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72D54" w:rsidRPr="005E728A" w14:paraId="4DEF2EA8" w14:textId="77777777" w:rsidTr="009B655C">
        <w:tc>
          <w:tcPr>
            <w:tcW w:w="4513" w:type="dxa"/>
            <w:tcBorders>
              <w:bottom w:val="single" w:sz="4" w:space="0" w:color="auto"/>
            </w:tcBorders>
            <w:tcMar>
              <w:bottom w:w="170" w:type="dxa"/>
            </w:tcMar>
          </w:tcPr>
          <w:p w14:paraId="4691DC73" w14:textId="77777777" w:rsidR="00E72D54" w:rsidRPr="0052294D" w:rsidRDefault="00E72D54" w:rsidP="009B655C">
            <w:pPr>
              <w:rPr>
                <w:lang w:val="es-ES_tradnl"/>
              </w:rPr>
            </w:pPr>
            <w:bookmarkStart w:id="0" w:name="_GoBack"/>
            <w:bookmarkEnd w:id="0"/>
          </w:p>
        </w:tc>
        <w:tc>
          <w:tcPr>
            <w:tcW w:w="4337" w:type="dxa"/>
            <w:tcBorders>
              <w:bottom w:val="single" w:sz="4" w:space="0" w:color="auto"/>
            </w:tcBorders>
            <w:tcMar>
              <w:left w:w="0" w:type="dxa"/>
              <w:right w:w="0" w:type="dxa"/>
            </w:tcMar>
          </w:tcPr>
          <w:p w14:paraId="64C2F627" w14:textId="77777777" w:rsidR="00E72D54" w:rsidRPr="005E728A" w:rsidRDefault="008C6237" w:rsidP="009B655C">
            <w:pPr>
              <w:rPr>
                <w:lang w:val="es-ES_tradnl"/>
              </w:rPr>
            </w:pPr>
            <w:r w:rsidRPr="005E728A">
              <w:rPr>
                <w:noProof/>
                <w:lang w:eastAsia="en-US"/>
              </w:rPr>
              <w:drawing>
                <wp:inline distT="0" distB="0" distL="0" distR="0" wp14:anchorId="37A1FA77" wp14:editId="5C1278C0">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6A0FDC" w14:textId="77777777" w:rsidR="00E72D54" w:rsidRPr="005E728A" w:rsidRDefault="00E72D54" w:rsidP="009B655C">
            <w:pPr>
              <w:jc w:val="right"/>
              <w:rPr>
                <w:lang w:val="es-ES_tradnl"/>
              </w:rPr>
            </w:pPr>
          </w:p>
        </w:tc>
      </w:tr>
      <w:tr w:rsidR="00E72D54" w:rsidRPr="005E728A" w14:paraId="35CE7B3C" w14:textId="77777777" w:rsidTr="009B655C">
        <w:trPr>
          <w:trHeight w:hRule="exact" w:val="170"/>
        </w:trPr>
        <w:tc>
          <w:tcPr>
            <w:tcW w:w="9356" w:type="dxa"/>
            <w:gridSpan w:val="3"/>
            <w:noWrap/>
            <w:tcMar>
              <w:left w:w="0" w:type="dxa"/>
              <w:right w:w="0" w:type="dxa"/>
            </w:tcMar>
            <w:vAlign w:val="bottom"/>
          </w:tcPr>
          <w:p w14:paraId="6BDDC4A9" w14:textId="77777777" w:rsidR="00E72D54" w:rsidRPr="005E728A" w:rsidRDefault="00E72D54" w:rsidP="009B655C">
            <w:pPr>
              <w:jc w:val="right"/>
              <w:rPr>
                <w:rFonts w:ascii="Arial Black" w:hAnsi="Arial Black"/>
                <w:caps/>
                <w:sz w:val="15"/>
                <w:lang w:val="es-ES_tradnl"/>
              </w:rPr>
            </w:pPr>
            <w:bookmarkStart w:id="1" w:name="Original"/>
            <w:bookmarkEnd w:id="1"/>
          </w:p>
        </w:tc>
      </w:tr>
      <w:tr w:rsidR="00E72D54" w:rsidRPr="005E728A" w14:paraId="23E378C9" w14:textId="77777777" w:rsidTr="009B655C">
        <w:trPr>
          <w:trHeight w:hRule="exact" w:val="198"/>
        </w:trPr>
        <w:tc>
          <w:tcPr>
            <w:tcW w:w="9356" w:type="dxa"/>
            <w:gridSpan w:val="3"/>
            <w:tcMar>
              <w:left w:w="0" w:type="dxa"/>
              <w:right w:w="0" w:type="dxa"/>
            </w:tcMar>
            <w:vAlign w:val="bottom"/>
          </w:tcPr>
          <w:p w14:paraId="4D5A7FBE" w14:textId="42A479E9" w:rsidR="00E72D54" w:rsidRPr="005E728A" w:rsidRDefault="008D1243" w:rsidP="000D75F7">
            <w:pPr>
              <w:jc w:val="right"/>
              <w:rPr>
                <w:rFonts w:ascii="Arial Black" w:hAnsi="Arial Black"/>
                <w:caps/>
                <w:sz w:val="15"/>
                <w:lang w:val="es-ES_tradnl"/>
              </w:rPr>
            </w:pPr>
            <w:r>
              <w:rPr>
                <w:rFonts w:ascii="Arial Black" w:hAnsi="Arial Black"/>
                <w:caps/>
                <w:sz w:val="15"/>
                <w:lang w:val="es-ES_tradnl"/>
              </w:rPr>
              <w:t>JUNIO DE</w:t>
            </w:r>
            <w:r w:rsidR="008C6237" w:rsidRPr="005E728A">
              <w:rPr>
                <w:rFonts w:ascii="Arial Black" w:hAnsi="Arial Black"/>
                <w:caps/>
                <w:sz w:val="15"/>
                <w:lang w:val="es-ES_tradnl"/>
              </w:rPr>
              <w:t xml:space="preserve"> </w:t>
            </w:r>
            <w:r w:rsidR="00E72D54" w:rsidRPr="005E728A">
              <w:rPr>
                <w:rFonts w:ascii="Arial Black" w:hAnsi="Arial Black"/>
                <w:caps/>
                <w:sz w:val="15"/>
                <w:lang w:val="es-ES_tradnl"/>
              </w:rPr>
              <w:t>2020</w:t>
            </w:r>
            <w:bookmarkStart w:id="2" w:name="Date"/>
            <w:bookmarkEnd w:id="2"/>
            <w:r w:rsidR="000D75F7" w:rsidRPr="005E728A">
              <w:rPr>
                <w:rFonts w:ascii="Arial Black" w:hAnsi="Arial Black"/>
                <w:caps/>
                <w:sz w:val="15"/>
                <w:lang w:val="es-ES_tradnl"/>
              </w:rPr>
              <w:t xml:space="preserve"> </w:t>
            </w:r>
          </w:p>
        </w:tc>
      </w:tr>
    </w:tbl>
    <w:p w14:paraId="689D8BE9" w14:textId="51628A1B" w:rsidR="001F7B80" w:rsidRPr="005E728A" w:rsidRDefault="00853957" w:rsidP="0052294D">
      <w:pPr>
        <w:pStyle w:val="Meetingtitle"/>
        <w:spacing w:before="1200" w:after="480" w:line="240" w:lineRule="auto"/>
        <w:ind w:left="0"/>
        <w:rPr>
          <w:lang w:val="es-ES_tradnl"/>
        </w:rPr>
      </w:pPr>
      <w:proofErr w:type="spellStart"/>
      <w:r w:rsidRPr="008D1243">
        <w:rPr>
          <w:rFonts w:cs="Arial"/>
          <w:lang w:val="fr-CH"/>
        </w:rPr>
        <w:t>Fecha</w:t>
      </w:r>
      <w:proofErr w:type="spellEnd"/>
      <w:r w:rsidRPr="005E728A">
        <w:rPr>
          <w:rFonts w:cs="Arial"/>
          <w:lang w:val="es-ES_tradnl"/>
        </w:rPr>
        <w:t xml:space="preserve"> </w:t>
      </w:r>
      <w:r w:rsidR="008C6237" w:rsidRPr="005E728A">
        <w:rPr>
          <w:lang w:val="es-ES_tradnl"/>
        </w:rPr>
        <w:t xml:space="preserve">de publicación </w:t>
      </w:r>
      <w:proofErr w:type="gramStart"/>
      <w:r w:rsidR="008C6237" w:rsidRPr="005E728A">
        <w:rPr>
          <w:lang w:val="es-ES_tradnl"/>
        </w:rPr>
        <w:t>de un</w:t>
      </w:r>
      <w:proofErr w:type="gramEnd"/>
      <w:r w:rsidR="008C6237" w:rsidRPr="005E728A">
        <w:rPr>
          <w:lang w:val="es-ES_tradnl"/>
        </w:rPr>
        <w:t xml:space="preserve"> registro internacional en virtud del Sistema de La Haya para el Registro Internacional de Dibujos y Modelos Industriales</w:t>
      </w:r>
    </w:p>
    <w:p w14:paraId="7F0D6220" w14:textId="77777777" w:rsidR="001F7B80" w:rsidRPr="005E728A" w:rsidRDefault="00F829FA" w:rsidP="0052294D">
      <w:pPr>
        <w:spacing w:after="120"/>
        <w:rPr>
          <w:b/>
          <w:sz w:val="28"/>
          <w:szCs w:val="28"/>
          <w:lang w:val="es-ES_tradnl"/>
        </w:rPr>
      </w:pPr>
      <w:r w:rsidRPr="005E728A">
        <w:rPr>
          <w:b/>
          <w:sz w:val="28"/>
          <w:szCs w:val="28"/>
          <w:lang w:val="es-ES_tradnl"/>
        </w:rPr>
        <w:t>Cuestionario</w:t>
      </w:r>
    </w:p>
    <w:p w14:paraId="3F7A68D3" w14:textId="77777777" w:rsidR="001F7B80" w:rsidRPr="005E728A" w:rsidRDefault="00F829FA" w:rsidP="0052294D">
      <w:pPr>
        <w:pStyle w:val="BodyText"/>
        <w:spacing w:after="360"/>
        <w:rPr>
          <w:lang w:val="es-ES_tradnl"/>
        </w:rPr>
      </w:pPr>
      <w:r w:rsidRPr="005E728A">
        <w:rPr>
          <w:lang w:val="es-ES_tradnl"/>
        </w:rPr>
        <w:t xml:space="preserve">La finalidad del presente cuestionario es ofrecer a las organizaciones no gubernamentales (ONG) que representan a los usuarios del Sistema de La Haya la oportunidad de formular comentarios sobre la propuesta de prórroga del período de publicación estándar de los registros internacionales, de los </w:t>
      </w:r>
      <w:r w:rsidR="00BF15BE" w:rsidRPr="005E728A">
        <w:rPr>
          <w:lang w:val="es-ES_tradnl"/>
        </w:rPr>
        <w:t>seis</w:t>
      </w:r>
      <w:r w:rsidRPr="005E728A">
        <w:rPr>
          <w:lang w:val="es-ES_tradnl"/>
        </w:rPr>
        <w:t xml:space="preserve"> meses actuales a 12 meses.</w:t>
      </w:r>
    </w:p>
    <w:p w14:paraId="56144297" w14:textId="77777777" w:rsidR="001F7B80" w:rsidRPr="005E728A" w:rsidRDefault="00833F03" w:rsidP="00833F03">
      <w:pPr>
        <w:pStyle w:val="Heading1"/>
        <w:rPr>
          <w:lang w:val="es-ES_tradnl"/>
        </w:rPr>
      </w:pPr>
      <w:r w:rsidRPr="005E728A">
        <w:rPr>
          <w:lang w:val="es-ES_tradnl"/>
        </w:rPr>
        <w:t>ANTECEDENTES</w:t>
      </w:r>
    </w:p>
    <w:p w14:paraId="624B6FD3" w14:textId="77777777" w:rsidR="001F7B80" w:rsidRPr="005E728A" w:rsidRDefault="00833F03" w:rsidP="0052294D">
      <w:pPr>
        <w:pStyle w:val="Heading2"/>
        <w:spacing w:after="120"/>
        <w:rPr>
          <w:lang w:val="es-ES_tradnl"/>
        </w:rPr>
      </w:pPr>
      <w:r w:rsidRPr="005E728A">
        <w:rPr>
          <w:lang w:val="es-ES_tradnl"/>
        </w:rPr>
        <w:t>DECISIÓN DEL GRUPO DE TRABAJO TOMADA EN 2019</w:t>
      </w:r>
    </w:p>
    <w:p w14:paraId="030DCABF" w14:textId="77777777" w:rsidR="001F7B80" w:rsidRPr="005E728A" w:rsidRDefault="00C326B9" w:rsidP="0052294D">
      <w:pPr>
        <w:spacing w:after="360"/>
        <w:rPr>
          <w:lang w:val="es-ES_tradnl"/>
        </w:rPr>
      </w:pPr>
      <w:r w:rsidRPr="005E728A">
        <w:rPr>
          <w:lang w:val="es-ES_tradnl"/>
        </w:rPr>
        <w:t xml:space="preserve">El Grupo de Trabajo sobre el Desarrollo Jurídico del Sistema de La Haya para el Registro Internacional de Dibujos y Modelos Industriales (en adelante, </w:t>
      </w:r>
      <w:r w:rsidR="008C27E7" w:rsidRPr="005E728A">
        <w:rPr>
          <w:lang w:val="es-ES_tradnl"/>
        </w:rPr>
        <w:t>“</w:t>
      </w:r>
      <w:r w:rsidRPr="005E728A">
        <w:rPr>
          <w:lang w:val="es-ES_tradnl"/>
        </w:rPr>
        <w:t>Grupo de Trabajo</w:t>
      </w:r>
      <w:r w:rsidR="008C27E7" w:rsidRPr="005E728A">
        <w:rPr>
          <w:lang w:val="es-ES_tradnl"/>
        </w:rPr>
        <w:t>”</w:t>
      </w:r>
      <w:r w:rsidRPr="005E728A">
        <w:rPr>
          <w:lang w:val="es-ES_tradnl"/>
        </w:rPr>
        <w:t xml:space="preserve">), en su octava reunión, celebrada en Ginebra del 30 de octubre al 1 de noviembre de 2019, examinó una propuesta para prorrogar el período de publicación estándar de </w:t>
      </w:r>
      <w:r w:rsidR="00BF15BE" w:rsidRPr="005E728A">
        <w:rPr>
          <w:lang w:val="es-ES_tradnl"/>
        </w:rPr>
        <w:t>seis</w:t>
      </w:r>
      <w:r w:rsidRPr="005E728A">
        <w:rPr>
          <w:lang w:val="es-ES_tradnl"/>
        </w:rPr>
        <w:t xml:space="preserve"> meses previsto actualmente en la Regla 17.1)iii) del Reglamento Común</w:t>
      </w:r>
      <w:r w:rsidR="0052294D" w:rsidRPr="005E728A">
        <w:rPr>
          <w:lang w:val="es-ES_tradnl"/>
        </w:rPr>
        <w:t xml:space="preserve"> del Acta de 1999 y del Acta de </w:t>
      </w:r>
      <w:r w:rsidRPr="005E728A">
        <w:rPr>
          <w:lang w:val="es-ES_tradnl"/>
        </w:rPr>
        <w:t xml:space="preserve">1960 del Arreglo de La Haya (en adelante, </w:t>
      </w:r>
      <w:r w:rsidR="008C27E7" w:rsidRPr="005E728A">
        <w:rPr>
          <w:lang w:val="es-ES_tradnl"/>
        </w:rPr>
        <w:t>“</w:t>
      </w:r>
      <w:r w:rsidRPr="005E728A">
        <w:rPr>
          <w:lang w:val="es-ES_tradnl"/>
        </w:rPr>
        <w:t>Reglamento Común</w:t>
      </w:r>
      <w:r w:rsidR="008C27E7" w:rsidRPr="005E728A">
        <w:rPr>
          <w:lang w:val="es-ES_tradnl"/>
        </w:rPr>
        <w:t>”</w:t>
      </w:r>
      <w:r w:rsidRPr="005E728A">
        <w:rPr>
          <w:lang w:val="es-ES_tradnl"/>
        </w:rPr>
        <w:t>) a 12 meses (documento H/LD/WG/8/6).</w:t>
      </w:r>
      <w:r w:rsidR="008C6237" w:rsidRPr="005E728A">
        <w:rPr>
          <w:lang w:val="es-ES_tradnl"/>
        </w:rPr>
        <w:t xml:space="preserve"> </w:t>
      </w:r>
      <w:r w:rsidRPr="005E728A">
        <w:rPr>
          <w:lang w:val="es-ES_tradnl"/>
        </w:rPr>
        <w:t xml:space="preserve">En esa sesión, el Grupo de Trabajo pidió a la Oficina Internacional de la Organización Mundial de la Propiedad Intelectual (OMPI) que </w:t>
      </w:r>
      <w:proofErr w:type="gramStart"/>
      <w:r w:rsidRPr="005E728A">
        <w:rPr>
          <w:lang w:val="es-ES_tradnl"/>
        </w:rPr>
        <w:t>consultara</w:t>
      </w:r>
      <w:proofErr w:type="gramEnd"/>
      <w:r w:rsidRPr="005E728A">
        <w:rPr>
          <w:lang w:val="es-ES_tradnl"/>
        </w:rPr>
        <w:t xml:space="preserve"> a los grupos de usuarios sobre esa propuesta e informará sobre sus conclusiones en la próxima reunión del Grupo de Trabajo (párrafo 20 del documento H/LD/WG/8/8, </w:t>
      </w:r>
      <w:r w:rsidR="008C27E7" w:rsidRPr="005E728A">
        <w:rPr>
          <w:lang w:val="es-ES_tradnl"/>
        </w:rPr>
        <w:t>“</w:t>
      </w:r>
      <w:r w:rsidRPr="005E728A">
        <w:rPr>
          <w:lang w:val="es-ES_tradnl"/>
        </w:rPr>
        <w:t>Resumen de la presidencia</w:t>
      </w:r>
      <w:r w:rsidR="008C27E7" w:rsidRPr="005E728A">
        <w:rPr>
          <w:lang w:val="es-ES_tradnl"/>
        </w:rPr>
        <w:t>”</w:t>
      </w:r>
      <w:r w:rsidRPr="005E728A">
        <w:rPr>
          <w:lang w:val="es-ES_tradnl"/>
        </w:rPr>
        <w:t>).</w:t>
      </w:r>
    </w:p>
    <w:p w14:paraId="4327B3BD" w14:textId="77777777" w:rsidR="001F7B80" w:rsidRPr="005E728A" w:rsidRDefault="00A0112D" w:rsidP="0052294D">
      <w:pPr>
        <w:pStyle w:val="Heading2"/>
        <w:spacing w:after="120"/>
        <w:rPr>
          <w:lang w:val="es-ES_tradnl"/>
        </w:rPr>
      </w:pPr>
      <w:r w:rsidRPr="005E728A">
        <w:rPr>
          <w:lang w:val="es-ES_tradnl"/>
        </w:rPr>
        <w:t>DISPOSICIONES ACTUALES SOBRE LA PUBLICACIÓN EN VIRTUD DEL SISTEMA DE LA HAYA</w:t>
      </w:r>
    </w:p>
    <w:p w14:paraId="652735E6" w14:textId="77777777" w:rsidR="001F7B80" w:rsidRPr="005E728A" w:rsidRDefault="0070667F" w:rsidP="0052294D">
      <w:pPr>
        <w:spacing w:after="240"/>
        <w:rPr>
          <w:lang w:val="es-ES_tradnl"/>
        </w:rPr>
      </w:pPr>
      <w:r w:rsidRPr="005E728A">
        <w:rPr>
          <w:lang w:val="es-ES_tradnl"/>
        </w:rPr>
        <w:t xml:space="preserve">En general, la publicación de un registro internacional tiene lugar </w:t>
      </w:r>
      <w:r w:rsidR="00BF15BE" w:rsidRPr="005E728A">
        <w:rPr>
          <w:lang w:val="es-ES_tradnl"/>
        </w:rPr>
        <w:t>seis</w:t>
      </w:r>
      <w:r w:rsidRPr="005E728A">
        <w:rPr>
          <w:lang w:val="es-ES_tradnl"/>
        </w:rPr>
        <w:t xml:space="preserve"> meses después de la fecha del registro internacional (en adelante, </w:t>
      </w:r>
      <w:r w:rsidR="008C27E7" w:rsidRPr="005E728A">
        <w:rPr>
          <w:lang w:val="es-ES_tradnl"/>
        </w:rPr>
        <w:t>“</w:t>
      </w:r>
      <w:r w:rsidRPr="005E728A">
        <w:rPr>
          <w:lang w:val="es-ES_tradnl"/>
        </w:rPr>
        <w:t>publicación estándar</w:t>
      </w:r>
      <w:r w:rsidR="008C27E7" w:rsidRPr="005E728A">
        <w:rPr>
          <w:lang w:val="es-ES_tradnl"/>
        </w:rPr>
        <w:t>”</w:t>
      </w:r>
      <w:r w:rsidRPr="005E728A">
        <w:rPr>
          <w:lang w:val="es-ES_tradnl"/>
        </w:rPr>
        <w:t>), a menos que el solicitante pida la publicación inmediata o el aplazamiento de la publicación, que no puede ser superior a 30 meses en virtud del Acta de Ginebra (1999)</w:t>
      </w:r>
      <w:r w:rsidR="00D45DB4" w:rsidRPr="005E728A">
        <w:rPr>
          <w:lang w:val="es-ES_tradnl"/>
        </w:rPr>
        <w:t xml:space="preserve"> del Arreglo de La Haya</w:t>
      </w:r>
      <w:r w:rsidR="00D45DB4" w:rsidRPr="008D1243">
        <w:rPr>
          <w:rFonts w:ascii="Times New Roman" w:hAnsi="Times New Roman"/>
          <w:lang w:val="fr-CH"/>
        </w:rPr>
        <w:t xml:space="preserve"> </w:t>
      </w:r>
      <w:r w:rsidR="00D45DB4" w:rsidRPr="005E728A">
        <w:rPr>
          <w:lang w:val="es-ES_tradnl"/>
        </w:rPr>
        <w:t>(en adelante,</w:t>
      </w:r>
      <w:r w:rsidR="00D45DB4" w:rsidRPr="008D1243">
        <w:rPr>
          <w:rFonts w:ascii="Times New Roman" w:hAnsi="Times New Roman"/>
          <w:lang w:val="fr-CH"/>
        </w:rPr>
        <w:t xml:space="preserve"> “</w:t>
      </w:r>
      <w:r w:rsidR="00D45DB4" w:rsidRPr="005E728A">
        <w:rPr>
          <w:lang w:val="es-ES_tradnl"/>
        </w:rPr>
        <w:t>Acta de 1999</w:t>
      </w:r>
      <w:r w:rsidR="00D45DB4" w:rsidRPr="008D1243">
        <w:rPr>
          <w:rFonts w:ascii="Times New Roman" w:hAnsi="Times New Roman"/>
          <w:lang w:val="fr-CH"/>
        </w:rPr>
        <w:t>”)</w:t>
      </w:r>
      <w:r w:rsidR="00D45DB4" w:rsidRPr="005E728A">
        <w:rPr>
          <w:lang w:val="es-ES_tradnl"/>
        </w:rPr>
        <w:t xml:space="preserve">, </w:t>
      </w:r>
      <w:r w:rsidRPr="005E728A">
        <w:rPr>
          <w:lang w:val="es-ES_tradnl"/>
        </w:rPr>
        <w:t xml:space="preserve"> o 12 meses en virtud del Acta de La Haya (1960)</w:t>
      </w:r>
      <w:r w:rsidR="00D45DB4" w:rsidRPr="005E728A">
        <w:rPr>
          <w:lang w:val="es-ES_tradnl"/>
        </w:rPr>
        <w:t xml:space="preserve"> del Arreglo de La Haya</w:t>
      </w:r>
      <w:r w:rsidR="00D45DB4" w:rsidRPr="008D1243">
        <w:rPr>
          <w:rFonts w:ascii="Times New Roman" w:hAnsi="Times New Roman"/>
          <w:lang w:val="fr-CH"/>
        </w:rPr>
        <w:t xml:space="preserve"> </w:t>
      </w:r>
      <w:r w:rsidR="00D45DB4" w:rsidRPr="005E728A">
        <w:rPr>
          <w:lang w:val="es-ES_tradnl"/>
        </w:rPr>
        <w:t>(en adelante,</w:t>
      </w:r>
      <w:r w:rsidR="00D45DB4" w:rsidRPr="008D1243">
        <w:rPr>
          <w:rFonts w:ascii="Times New Roman" w:hAnsi="Times New Roman"/>
          <w:lang w:val="fr-CH"/>
        </w:rPr>
        <w:t xml:space="preserve"> “</w:t>
      </w:r>
      <w:r w:rsidR="00D45DB4" w:rsidRPr="005E728A">
        <w:rPr>
          <w:lang w:val="es-ES_tradnl"/>
        </w:rPr>
        <w:t>Acta de 1960</w:t>
      </w:r>
      <w:r w:rsidR="00D45DB4" w:rsidRPr="008D1243">
        <w:rPr>
          <w:rFonts w:ascii="Times New Roman" w:hAnsi="Times New Roman"/>
          <w:lang w:val="fr-CH"/>
        </w:rPr>
        <w:t>”)</w:t>
      </w:r>
      <w:r w:rsidR="00D45DB4" w:rsidRPr="005E728A">
        <w:rPr>
          <w:lang w:val="es-ES_tradnl"/>
        </w:rPr>
        <w:t>,</w:t>
      </w:r>
      <w:r w:rsidRPr="005E728A">
        <w:rPr>
          <w:lang w:val="es-ES_tradnl"/>
        </w:rPr>
        <w:t xml:space="preserve"> contados a partir de la fecha de presentación o, cuando se reivindique la prioridad, a partir de la fecha de prioridad</w:t>
      </w:r>
      <w:r w:rsidR="00464A28" w:rsidRPr="005E728A">
        <w:rPr>
          <w:lang w:val="es-ES_tradnl"/>
        </w:rPr>
        <w:t>.</w:t>
      </w:r>
      <w:r w:rsidRPr="005E728A">
        <w:rPr>
          <w:rStyle w:val="FootnoteReference"/>
          <w:lang w:val="es-ES_tradnl"/>
        </w:rPr>
        <w:footnoteReference w:id="1"/>
      </w:r>
    </w:p>
    <w:p w14:paraId="2C4B9A0A" w14:textId="77777777" w:rsidR="001F7B80" w:rsidRPr="005E728A" w:rsidRDefault="0070667F" w:rsidP="0052294D">
      <w:pPr>
        <w:spacing w:after="240"/>
        <w:rPr>
          <w:lang w:val="es-ES_tradnl"/>
        </w:rPr>
      </w:pPr>
      <w:r w:rsidRPr="005E728A">
        <w:rPr>
          <w:lang w:val="es-ES_tradnl"/>
        </w:rPr>
        <w:t>No obstante, en relación con el Acta de 1999, algunas Partes Contratantes han formulado una declaración en el sentido de que su legislación nacional solo prevé un período de aplazamiento inferior a 30 meses</w:t>
      </w:r>
      <w:r w:rsidR="00464A28" w:rsidRPr="005E728A">
        <w:rPr>
          <w:lang w:val="es-ES_tradnl"/>
        </w:rPr>
        <w:t>.</w:t>
      </w:r>
      <w:r w:rsidRPr="005E728A">
        <w:rPr>
          <w:rStyle w:val="FootnoteReference"/>
          <w:lang w:val="es-ES_tradnl"/>
        </w:rPr>
        <w:footnoteReference w:id="2"/>
      </w:r>
      <w:r w:rsidR="008C6237" w:rsidRPr="005E728A">
        <w:rPr>
          <w:lang w:val="es-ES_tradnl"/>
        </w:rPr>
        <w:t xml:space="preserve"> </w:t>
      </w:r>
      <w:r w:rsidRPr="005E728A">
        <w:rPr>
          <w:lang w:val="es-ES_tradnl"/>
        </w:rPr>
        <w:t xml:space="preserve">Hasta la fecha, 16 Partes Contratantes han formulado </w:t>
      </w:r>
      <w:r w:rsidRPr="005E728A">
        <w:rPr>
          <w:lang w:val="es-ES_tradnl"/>
        </w:rPr>
        <w:lastRenderedPageBreak/>
        <w:t>esa declaración</w:t>
      </w:r>
      <w:r w:rsidR="00464A28" w:rsidRPr="005E728A">
        <w:rPr>
          <w:lang w:val="es-ES_tradnl"/>
        </w:rPr>
        <w:t>.</w:t>
      </w:r>
      <w:r w:rsidRPr="005E728A">
        <w:rPr>
          <w:rStyle w:val="FootnoteReference"/>
          <w:lang w:val="es-ES_tradnl"/>
        </w:rPr>
        <w:footnoteReference w:id="3"/>
      </w:r>
      <w:r w:rsidR="008C6237" w:rsidRPr="005E728A">
        <w:rPr>
          <w:lang w:val="es-ES_tradnl"/>
        </w:rPr>
        <w:t xml:space="preserve"> </w:t>
      </w:r>
      <w:r w:rsidR="004A59AD" w:rsidRPr="005E728A">
        <w:rPr>
          <w:lang w:val="es-ES_tradnl"/>
        </w:rPr>
        <w:t>Además, otras Partes Contratantes han formulado una declaración en el sentido de que su legislación no prevé ningún aplazamiento de la publicación</w:t>
      </w:r>
      <w:r w:rsidR="00464A28" w:rsidRPr="005E728A">
        <w:rPr>
          <w:lang w:val="es-ES_tradnl"/>
        </w:rPr>
        <w:t>.</w:t>
      </w:r>
      <w:r w:rsidR="004A59AD" w:rsidRPr="005E728A">
        <w:rPr>
          <w:rStyle w:val="FootnoteReference"/>
          <w:lang w:val="es-ES_tradnl"/>
        </w:rPr>
        <w:footnoteReference w:id="4"/>
      </w:r>
      <w:r w:rsidR="008C6237" w:rsidRPr="005E728A">
        <w:rPr>
          <w:lang w:val="es-ES_tradnl"/>
        </w:rPr>
        <w:t xml:space="preserve"> </w:t>
      </w:r>
      <w:r w:rsidR="004A59AD" w:rsidRPr="005E728A">
        <w:rPr>
          <w:lang w:val="es-ES_tradnl"/>
        </w:rPr>
        <w:t>Hasta la fecha,</w:t>
      </w:r>
      <w:r w:rsidR="00157533" w:rsidRPr="005E728A">
        <w:rPr>
          <w:lang w:val="es-ES_tradnl"/>
        </w:rPr>
        <w:t xml:space="preserve"> nueve</w:t>
      </w:r>
      <w:r w:rsidR="004A59AD" w:rsidRPr="005E728A">
        <w:rPr>
          <w:lang w:val="es-ES_tradnl"/>
        </w:rPr>
        <w:t xml:space="preserve"> Partes Contratantes han formulado esa declaración</w:t>
      </w:r>
      <w:r w:rsidR="00464A28" w:rsidRPr="005E728A">
        <w:rPr>
          <w:lang w:val="es-ES_tradnl"/>
        </w:rPr>
        <w:t>.</w:t>
      </w:r>
      <w:r w:rsidR="004A59AD" w:rsidRPr="005E728A">
        <w:rPr>
          <w:rStyle w:val="FootnoteReference"/>
          <w:lang w:val="es-ES_tradnl"/>
        </w:rPr>
        <w:footnoteReference w:id="5"/>
      </w:r>
    </w:p>
    <w:p w14:paraId="6B61312B" w14:textId="77777777" w:rsidR="001F7B80" w:rsidRPr="005E728A" w:rsidRDefault="00C674C1" w:rsidP="0052294D">
      <w:pPr>
        <w:pStyle w:val="BodyText"/>
        <w:spacing w:after="240"/>
        <w:rPr>
          <w:lang w:val="es-ES_tradnl"/>
        </w:rPr>
      </w:pPr>
      <w:r w:rsidRPr="005E728A">
        <w:rPr>
          <w:lang w:val="es-ES_tradnl"/>
        </w:rPr>
        <w:t xml:space="preserve">Por consiguiente, si en la solicitud internacional se designa </w:t>
      </w:r>
      <w:r w:rsidR="008C27E7" w:rsidRPr="005E728A">
        <w:rPr>
          <w:lang w:val="es-ES_tradnl"/>
        </w:rPr>
        <w:t>“</w:t>
      </w:r>
      <w:r w:rsidRPr="005E728A">
        <w:rPr>
          <w:lang w:val="es-ES_tradnl"/>
        </w:rPr>
        <w:t>una</w:t>
      </w:r>
      <w:r w:rsidR="008C27E7" w:rsidRPr="005E728A">
        <w:rPr>
          <w:lang w:val="es-ES_tradnl"/>
        </w:rPr>
        <w:t>”</w:t>
      </w:r>
      <w:r w:rsidRPr="005E728A">
        <w:rPr>
          <w:lang w:val="es-ES_tradnl"/>
        </w:rPr>
        <w:t xml:space="preserve"> Parte Contratante que haya formulado una declaración en virtud del Acta de 1999 según la cual su legislación no permite el aplazamiento de la publicación, el solicitante no podrá beneficiarse del aplazamiento y la publicación tendrá lugar </w:t>
      </w:r>
      <w:r w:rsidR="00BF15BE" w:rsidRPr="005E728A">
        <w:rPr>
          <w:lang w:val="es-ES_tradnl"/>
        </w:rPr>
        <w:t>seis</w:t>
      </w:r>
      <w:r w:rsidRPr="005E728A">
        <w:rPr>
          <w:lang w:val="es-ES_tradnl"/>
        </w:rPr>
        <w:t xml:space="preserve"> meses después de la fecha del registro internacional.</w:t>
      </w:r>
    </w:p>
    <w:p w14:paraId="0AA84007" w14:textId="77777777" w:rsidR="001F7B80" w:rsidRPr="005E728A" w:rsidRDefault="00C674C1" w:rsidP="0052294D">
      <w:pPr>
        <w:pStyle w:val="Heading2"/>
        <w:keepNext w:val="0"/>
        <w:spacing w:after="120"/>
        <w:rPr>
          <w:lang w:val="es-ES_tradnl"/>
        </w:rPr>
      </w:pPr>
      <w:r w:rsidRPr="005E728A">
        <w:rPr>
          <w:lang w:val="es-ES_tradnl"/>
        </w:rPr>
        <w:t>Antecedentes históricos y situación actual</w:t>
      </w:r>
    </w:p>
    <w:p w14:paraId="73ACF454" w14:textId="77777777" w:rsidR="001F7B80" w:rsidRPr="005E728A" w:rsidRDefault="00F723F9" w:rsidP="0052294D">
      <w:pPr>
        <w:tabs>
          <w:tab w:val="num" w:pos="567"/>
        </w:tabs>
        <w:spacing w:after="220"/>
        <w:rPr>
          <w:lang w:val="es-ES_tradnl"/>
        </w:rPr>
      </w:pPr>
      <w:r w:rsidRPr="005E728A">
        <w:rPr>
          <w:lang w:val="es-ES_tradnl"/>
        </w:rPr>
        <w:t xml:space="preserve">El actual período de seis meses para la publicación estándar fue acordado y aprobado en la Conferencia Diplomática para la adopción de una Nueva Acta del Arreglo de la Haya relativo al Depósito Internacional de Dibujos y Modelos Industriales </w:t>
      </w:r>
      <w:r w:rsidR="0052294D" w:rsidRPr="005E728A">
        <w:rPr>
          <w:lang w:val="es-ES_tradnl"/>
        </w:rPr>
        <w:t>(Acta de Ginebra), celebrada en </w:t>
      </w:r>
      <w:r w:rsidRPr="005E728A">
        <w:rPr>
          <w:lang w:val="es-ES_tradnl"/>
        </w:rPr>
        <w:t>1999, a raíz de una sugerencia del Comité de Expertos sobre el Desarrollo del Arreglo de La Haya relativo al Depósito Internacional de Dibujos y Modelos Industriales.</w:t>
      </w:r>
    </w:p>
    <w:p w14:paraId="4D2625AA" w14:textId="77777777" w:rsidR="001F7B80" w:rsidRPr="005E728A" w:rsidRDefault="0054260A" w:rsidP="0052294D">
      <w:pPr>
        <w:tabs>
          <w:tab w:val="num" w:pos="567"/>
        </w:tabs>
        <w:spacing w:after="220"/>
        <w:rPr>
          <w:lang w:val="es-ES_tradnl"/>
        </w:rPr>
      </w:pPr>
      <w:r w:rsidRPr="005E728A">
        <w:rPr>
          <w:lang w:val="es-ES_tradnl"/>
        </w:rPr>
        <w:t>En esa sugerencia se tuvo en cuenta el hecho de que, en algunos sistemas nacionales y regionales, debe transcurrir un determinado período de tiempo antes de la publicación de un dibujo o modelo industrial, el cual es necesario para efectuar el examen (ya sea de forma o de fondo) y los preparativos técnicos para su publicación</w:t>
      </w:r>
      <w:r w:rsidR="00464A28" w:rsidRPr="005E728A">
        <w:rPr>
          <w:lang w:val="es-ES_tradnl"/>
        </w:rPr>
        <w:t>.</w:t>
      </w:r>
      <w:r w:rsidRPr="005E728A">
        <w:rPr>
          <w:rStyle w:val="FootnoteReference"/>
          <w:lang w:val="es-ES_tradnl"/>
        </w:rPr>
        <w:footnoteReference w:id="6"/>
      </w:r>
      <w:r w:rsidR="008C6237" w:rsidRPr="005E728A">
        <w:rPr>
          <w:lang w:val="es-ES_tradnl"/>
        </w:rPr>
        <w:t xml:space="preserve"> </w:t>
      </w:r>
      <w:r w:rsidRPr="005E728A">
        <w:rPr>
          <w:lang w:val="es-ES_tradnl"/>
        </w:rPr>
        <w:t xml:space="preserve">Por consiguiente, el período de seis meses se escogió con la </w:t>
      </w:r>
      <w:r w:rsidRPr="005E728A">
        <w:rPr>
          <w:u w:val="single"/>
          <w:lang w:val="es-ES_tradnl"/>
        </w:rPr>
        <w:t>intención de conceder al titular de un registro internacional el mismo beneficio de aplazamiento de que gozaría en la práctica si hubiera presentado una solicitud nacional</w:t>
      </w:r>
      <w:r w:rsidR="00464A28" w:rsidRPr="005E728A">
        <w:rPr>
          <w:lang w:val="es-ES_tradnl"/>
        </w:rPr>
        <w:t>.</w:t>
      </w:r>
      <w:r w:rsidRPr="005E728A">
        <w:rPr>
          <w:rStyle w:val="FootnoteReference"/>
          <w:lang w:val="es-ES_tradnl"/>
        </w:rPr>
        <w:footnoteReference w:id="7"/>
      </w:r>
    </w:p>
    <w:p w14:paraId="4B7FBB01" w14:textId="77777777" w:rsidR="001F7B80" w:rsidRPr="005E728A" w:rsidRDefault="006149EA" w:rsidP="0052294D">
      <w:pPr>
        <w:pStyle w:val="BodyText"/>
        <w:spacing w:after="360"/>
        <w:rPr>
          <w:lang w:val="es-ES_tradnl"/>
        </w:rPr>
      </w:pPr>
      <w:r w:rsidRPr="005E728A">
        <w:rPr>
          <w:lang w:val="es-ES_tradnl"/>
        </w:rPr>
        <w:t>No obstante, a medida que crece el número de miembros del Acta de 1999 y la variedad de sistemas nacionales y regionales, el propósito original</w:t>
      </w:r>
      <w:r w:rsidR="00E66592" w:rsidRPr="005E728A">
        <w:rPr>
          <w:lang w:val="es-ES_tradnl"/>
        </w:rPr>
        <w:t xml:space="preserve"> del régimen de</w:t>
      </w:r>
      <w:r w:rsidRPr="005E728A">
        <w:rPr>
          <w:lang w:val="es-ES_tradnl"/>
        </w:rPr>
        <w:t xml:space="preserve"> publicación estándar ha quedado desdibujado.</w:t>
      </w:r>
      <w:r w:rsidR="008C6237" w:rsidRPr="005E728A">
        <w:rPr>
          <w:lang w:val="es-ES_tradnl"/>
        </w:rPr>
        <w:t xml:space="preserve"> </w:t>
      </w:r>
      <w:r w:rsidRPr="005E728A">
        <w:rPr>
          <w:lang w:val="es-ES_tradnl"/>
        </w:rPr>
        <w:t>En este sentido, las Oficinas de algunas de las Partes Contratantes que han declarado que su legislación no permite el aplazamiento de la publicación efectúan el examen de la novedad, entre otros requisitos.</w:t>
      </w:r>
      <w:r w:rsidR="008C6237" w:rsidRPr="005E728A">
        <w:rPr>
          <w:lang w:val="es-ES_tradnl"/>
        </w:rPr>
        <w:t xml:space="preserve"> </w:t>
      </w:r>
      <w:r w:rsidR="00BF15BE" w:rsidRPr="005E728A">
        <w:rPr>
          <w:lang w:val="es-ES_tradnl"/>
        </w:rPr>
        <w:t xml:space="preserve">Habida cuenta de que, con arreglo a esos sistemas nacionales, los dibujos y modelos solo se publican tras la concesión de una patente </w:t>
      </w:r>
      <w:r w:rsidR="004F53FB" w:rsidRPr="008D1243">
        <w:rPr>
          <w:lang w:val="fr-CH"/>
        </w:rPr>
        <w:t xml:space="preserve">de </w:t>
      </w:r>
      <w:proofErr w:type="spellStart"/>
      <w:r w:rsidR="004F53FB" w:rsidRPr="008D1243">
        <w:rPr>
          <w:lang w:val="fr-CH"/>
        </w:rPr>
        <w:t>dibujo</w:t>
      </w:r>
      <w:proofErr w:type="spellEnd"/>
      <w:r w:rsidR="004F53FB" w:rsidRPr="008D1243">
        <w:rPr>
          <w:lang w:val="fr-CH"/>
        </w:rPr>
        <w:t xml:space="preserve"> o </w:t>
      </w:r>
      <w:proofErr w:type="spellStart"/>
      <w:r w:rsidR="004F53FB" w:rsidRPr="008D1243">
        <w:rPr>
          <w:lang w:val="fr-CH"/>
        </w:rPr>
        <w:t>modelo</w:t>
      </w:r>
      <w:proofErr w:type="spellEnd"/>
      <w:r w:rsidR="004F53FB" w:rsidRPr="008D1243">
        <w:rPr>
          <w:lang w:val="fr-CH"/>
        </w:rPr>
        <w:t xml:space="preserve"> </w:t>
      </w:r>
      <w:r w:rsidR="00BF15BE" w:rsidRPr="005E728A">
        <w:rPr>
          <w:lang w:val="es-ES_tradnl"/>
        </w:rPr>
        <w:t xml:space="preserve">o </w:t>
      </w:r>
      <w:r w:rsidR="00464A28" w:rsidRPr="005E728A">
        <w:rPr>
          <w:lang w:val="es-ES_tradnl"/>
        </w:rPr>
        <w:t xml:space="preserve">un </w:t>
      </w:r>
      <w:r w:rsidR="00BF15BE" w:rsidRPr="005E728A">
        <w:rPr>
          <w:lang w:val="es-ES_tradnl"/>
        </w:rPr>
        <w:t xml:space="preserve">registro, la publicación de las patentes </w:t>
      </w:r>
      <w:r w:rsidR="004F53FB" w:rsidRPr="008D1243">
        <w:rPr>
          <w:lang w:val="fr-CH"/>
        </w:rPr>
        <w:t xml:space="preserve">de </w:t>
      </w:r>
      <w:proofErr w:type="spellStart"/>
      <w:r w:rsidR="004F53FB" w:rsidRPr="008D1243">
        <w:rPr>
          <w:lang w:val="fr-CH"/>
        </w:rPr>
        <w:t>dibujos</w:t>
      </w:r>
      <w:proofErr w:type="spellEnd"/>
      <w:r w:rsidR="004F53FB" w:rsidRPr="008D1243">
        <w:rPr>
          <w:lang w:val="fr-CH"/>
        </w:rPr>
        <w:t xml:space="preserve"> o </w:t>
      </w:r>
      <w:proofErr w:type="spellStart"/>
      <w:r w:rsidR="004F53FB" w:rsidRPr="008D1243">
        <w:rPr>
          <w:lang w:val="fr-CH"/>
        </w:rPr>
        <w:t>modelos</w:t>
      </w:r>
      <w:proofErr w:type="spellEnd"/>
      <w:r w:rsidR="004F53FB" w:rsidRPr="008D1243">
        <w:rPr>
          <w:lang w:val="fr-CH"/>
        </w:rPr>
        <w:t xml:space="preserve"> </w:t>
      </w:r>
      <w:r w:rsidR="00BF15BE" w:rsidRPr="005E728A">
        <w:rPr>
          <w:lang w:val="es-ES_tradnl"/>
        </w:rPr>
        <w:t xml:space="preserve">o </w:t>
      </w:r>
      <w:r w:rsidR="00096E78" w:rsidRPr="005E728A">
        <w:rPr>
          <w:lang w:val="es-ES_tradnl"/>
        </w:rPr>
        <w:t>registros</w:t>
      </w:r>
      <w:r w:rsidR="00BF15BE" w:rsidRPr="005E728A">
        <w:rPr>
          <w:lang w:val="es-ES_tradnl"/>
        </w:rPr>
        <w:t xml:space="preserve"> suele tener lugar mucho después de los seis meses siguientes a la fecha de presentación de la solici</w:t>
      </w:r>
      <w:r w:rsidR="0052294D" w:rsidRPr="005E728A">
        <w:rPr>
          <w:lang w:val="es-ES_tradnl"/>
        </w:rPr>
        <w:t>tud y, en general, por lo menos </w:t>
      </w:r>
      <w:r w:rsidR="00BF15BE" w:rsidRPr="005E728A">
        <w:rPr>
          <w:lang w:val="es-ES_tradnl"/>
        </w:rPr>
        <w:t>12 meses después.</w:t>
      </w:r>
    </w:p>
    <w:p w14:paraId="7E3603CE" w14:textId="77777777" w:rsidR="001F7B80" w:rsidRPr="005E728A" w:rsidRDefault="00BF15BE" w:rsidP="0052294D">
      <w:pPr>
        <w:pStyle w:val="Heading1"/>
        <w:keepNext w:val="0"/>
        <w:spacing w:before="0" w:after="120"/>
        <w:rPr>
          <w:lang w:val="es-ES_tradnl"/>
        </w:rPr>
      </w:pPr>
      <w:r w:rsidRPr="005E728A">
        <w:rPr>
          <w:lang w:val="es-ES_tradnl"/>
        </w:rPr>
        <w:t>propuesta de prórroga del período de publicación estándar</w:t>
      </w:r>
    </w:p>
    <w:p w14:paraId="793CEBFF" w14:textId="37E2B130" w:rsidR="001F7B80" w:rsidRPr="005E728A" w:rsidRDefault="00CA7280" w:rsidP="00CA7280">
      <w:pPr>
        <w:pStyle w:val="BodyText"/>
        <w:rPr>
          <w:lang w:val="es-ES_tradnl"/>
        </w:rPr>
      </w:pPr>
      <w:r w:rsidRPr="005E728A">
        <w:rPr>
          <w:lang w:val="es-ES_tradnl"/>
        </w:rPr>
        <w:t xml:space="preserve">La propuesta de ampliar el actual período de publicación estándar a 12 meses tiene por objeto </w:t>
      </w:r>
      <w:proofErr w:type="spellStart"/>
      <w:r w:rsidR="008F4A4B" w:rsidRPr="008D1243">
        <w:rPr>
          <w:lang w:val="fr-CH"/>
        </w:rPr>
        <w:t>asegurar</w:t>
      </w:r>
      <w:proofErr w:type="spellEnd"/>
      <w:r w:rsidRPr="005E728A">
        <w:rPr>
          <w:lang w:val="es-ES_tradnl"/>
        </w:rPr>
        <w:t xml:space="preserve"> </w:t>
      </w:r>
      <w:r w:rsidR="008C53C8" w:rsidRPr="008D1243">
        <w:rPr>
          <w:lang w:val="fr-CH"/>
        </w:rPr>
        <w:t xml:space="preserve">que </w:t>
      </w:r>
      <w:r w:rsidRPr="005E728A">
        <w:rPr>
          <w:lang w:val="es-ES_tradnl"/>
        </w:rPr>
        <w:t xml:space="preserve">el </w:t>
      </w:r>
      <w:proofErr w:type="spellStart"/>
      <w:r w:rsidR="000E3954" w:rsidRPr="008D1243">
        <w:rPr>
          <w:lang w:val="fr-CH"/>
        </w:rPr>
        <w:t>objetivo</w:t>
      </w:r>
      <w:proofErr w:type="spellEnd"/>
      <w:r w:rsidR="000E3954" w:rsidRPr="008D1243">
        <w:rPr>
          <w:lang w:val="fr-CH"/>
        </w:rPr>
        <w:t xml:space="preserve"> </w:t>
      </w:r>
      <w:proofErr w:type="spellStart"/>
      <w:r w:rsidR="000E3954" w:rsidRPr="008D1243">
        <w:rPr>
          <w:lang w:val="fr-CH"/>
        </w:rPr>
        <w:t>fundamental</w:t>
      </w:r>
      <w:proofErr w:type="spellEnd"/>
      <w:r w:rsidR="008F4A4B" w:rsidRPr="005E728A">
        <w:rPr>
          <w:lang w:val="es-ES_tradnl"/>
        </w:rPr>
        <w:t xml:space="preserve"> </w:t>
      </w:r>
      <w:r w:rsidRPr="005E728A">
        <w:rPr>
          <w:lang w:val="es-ES_tradnl"/>
        </w:rPr>
        <w:t xml:space="preserve">del régimen de publicación estándar </w:t>
      </w:r>
      <w:r w:rsidR="008C53C8" w:rsidRPr="008D1243">
        <w:rPr>
          <w:lang w:val="fr-CH"/>
        </w:rPr>
        <w:t xml:space="preserve">se </w:t>
      </w:r>
      <w:proofErr w:type="spellStart"/>
      <w:proofErr w:type="gramStart"/>
      <w:r w:rsidR="000E3954" w:rsidRPr="008D1243">
        <w:rPr>
          <w:lang w:val="fr-CH"/>
        </w:rPr>
        <w:t>alcanza</w:t>
      </w:r>
      <w:proofErr w:type="spellEnd"/>
      <w:r w:rsidR="008C53C8" w:rsidRPr="008D1243">
        <w:rPr>
          <w:lang w:val="fr-CH"/>
        </w:rPr>
        <w:t xml:space="preserve"> </w:t>
      </w:r>
      <w:r w:rsidR="000E3954" w:rsidRPr="008D1243">
        <w:rPr>
          <w:lang w:val="fr-CH"/>
        </w:rPr>
        <w:t xml:space="preserve"> </w:t>
      </w:r>
      <w:proofErr w:type="spellStart"/>
      <w:r w:rsidR="008C53C8" w:rsidRPr="008D1243">
        <w:rPr>
          <w:lang w:val="fr-CH"/>
        </w:rPr>
        <w:t>acercando</w:t>
      </w:r>
      <w:proofErr w:type="spellEnd"/>
      <w:proofErr w:type="gramEnd"/>
      <w:r w:rsidR="008C53C8" w:rsidRPr="005E728A">
        <w:rPr>
          <w:lang w:val="es-ES_tradnl"/>
        </w:rPr>
        <w:t xml:space="preserve"> </w:t>
      </w:r>
      <w:r w:rsidRPr="005E728A">
        <w:rPr>
          <w:lang w:val="es-ES_tradnl"/>
        </w:rPr>
        <w:t xml:space="preserve">el período de publicación estándar al período de aplazamiento </w:t>
      </w:r>
      <w:r w:rsidR="0003660C" w:rsidRPr="008D1243">
        <w:rPr>
          <w:lang w:val="fr-CH"/>
        </w:rPr>
        <w:t>de</w:t>
      </w:r>
      <w:r w:rsidR="0003660C" w:rsidRPr="008D1243">
        <w:rPr>
          <w:rFonts w:ascii="Times New Roman" w:hAnsi="Times New Roman"/>
          <w:lang w:val="fr-CH"/>
        </w:rPr>
        <w:t xml:space="preserve"> </w:t>
      </w:r>
      <w:r w:rsidRPr="005E728A">
        <w:rPr>
          <w:lang w:val="es-ES_tradnl"/>
        </w:rPr>
        <w:t>que</w:t>
      </w:r>
      <w:r w:rsidR="0003660C" w:rsidRPr="008D1243">
        <w:rPr>
          <w:lang w:val="fr-CH"/>
        </w:rPr>
        <w:t xml:space="preserve">, de </w:t>
      </w:r>
      <w:proofErr w:type="spellStart"/>
      <w:r w:rsidR="0003660C" w:rsidRPr="008D1243">
        <w:rPr>
          <w:lang w:val="fr-CH"/>
        </w:rPr>
        <w:t>hecho</w:t>
      </w:r>
      <w:proofErr w:type="spellEnd"/>
      <w:r w:rsidR="0003660C" w:rsidRPr="008D1243">
        <w:rPr>
          <w:lang w:val="fr-CH"/>
        </w:rPr>
        <w:t xml:space="preserve">, </w:t>
      </w:r>
      <w:proofErr w:type="spellStart"/>
      <w:r w:rsidR="008C53C8" w:rsidRPr="008D1243">
        <w:rPr>
          <w:lang w:val="fr-CH"/>
        </w:rPr>
        <w:t>disfrutan</w:t>
      </w:r>
      <w:proofErr w:type="spellEnd"/>
      <w:r w:rsidR="008C53C8" w:rsidRPr="008D1243">
        <w:rPr>
          <w:lang w:val="fr-CH"/>
        </w:rPr>
        <w:t xml:space="preserve"> los </w:t>
      </w:r>
      <w:proofErr w:type="spellStart"/>
      <w:r w:rsidR="008C53C8" w:rsidRPr="008D1243">
        <w:rPr>
          <w:lang w:val="fr-CH"/>
        </w:rPr>
        <w:t>usuarios</w:t>
      </w:r>
      <w:proofErr w:type="spellEnd"/>
      <w:r w:rsidR="008C53C8" w:rsidRPr="008D1243">
        <w:rPr>
          <w:lang w:val="fr-CH"/>
        </w:rPr>
        <w:t xml:space="preserve"> </w:t>
      </w:r>
      <w:r w:rsidRPr="005E728A">
        <w:rPr>
          <w:lang w:val="es-ES_tradnl"/>
        </w:rPr>
        <w:t>en los sistemas nacionales de numerosas Partes Contratantes.</w:t>
      </w:r>
    </w:p>
    <w:p w14:paraId="313680B6" w14:textId="69165C1C" w:rsidR="001F7B80" w:rsidRPr="005E728A" w:rsidRDefault="00CA7280" w:rsidP="0052294D">
      <w:pPr>
        <w:pStyle w:val="BodyText"/>
        <w:spacing w:after="360"/>
        <w:rPr>
          <w:lang w:val="es-ES_tradnl"/>
        </w:rPr>
      </w:pPr>
      <w:r w:rsidRPr="005E728A">
        <w:rPr>
          <w:lang w:val="es-ES_tradnl"/>
        </w:rPr>
        <w:t>Para más detalles sobre los antecedentes y la propuesta, véase el documento H/LD/WG/8/6, disponible en</w:t>
      </w:r>
      <w:r w:rsidR="008D1243">
        <w:rPr>
          <w:lang w:val="es-ES_tradnl"/>
        </w:rPr>
        <w:t xml:space="preserve">: </w:t>
      </w:r>
      <w:r w:rsidRPr="005E728A">
        <w:rPr>
          <w:lang w:val="es-ES_tradnl"/>
        </w:rPr>
        <w:t xml:space="preserve"> https://www.wipo.int/meetings/es/doc_details.jsp?doc_id=452295.</w:t>
      </w:r>
    </w:p>
    <w:p w14:paraId="12F48F53" w14:textId="77777777" w:rsidR="001F7B80" w:rsidRPr="005E728A" w:rsidRDefault="00CA7280" w:rsidP="0052294D">
      <w:pPr>
        <w:pStyle w:val="Heading1"/>
        <w:keepLines/>
        <w:spacing w:before="480" w:after="120"/>
        <w:rPr>
          <w:lang w:val="es-ES_tradnl"/>
        </w:rPr>
      </w:pPr>
      <w:r w:rsidRPr="005E728A">
        <w:rPr>
          <w:lang w:val="es-ES_tradnl"/>
        </w:rPr>
        <w:lastRenderedPageBreak/>
        <w:t>INSTRUCCIONES</w:t>
      </w:r>
    </w:p>
    <w:p w14:paraId="4B2B2863" w14:textId="77777777" w:rsidR="001F7B80" w:rsidRPr="005E728A" w:rsidRDefault="00CA7280" w:rsidP="00CA7280">
      <w:pPr>
        <w:pStyle w:val="BodyText"/>
        <w:rPr>
          <w:snapToGrid w:val="0"/>
          <w:lang w:val="es-ES_tradnl"/>
        </w:rPr>
      </w:pPr>
      <w:r w:rsidRPr="005E728A">
        <w:rPr>
          <w:snapToGrid w:val="0"/>
          <w:lang w:val="es-ES_tradnl"/>
        </w:rPr>
        <w:t>Responda al cuestionario marcando las casillas correspondientes; le agradeceremos que dé información detallada.</w:t>
      </w:r>
      <w:r w:rsidR="008C6237" w:rsidRPr="005E728A">
        <w:rPr>
          <w:snapToGrid w:val="0"/>
          <w:lang w:val="es-ES_tradnl"/>
        </w:rPr>
        <w:t xml:space="preserve"> </w:t>
      </w:r>
      <w:r w:rsidRPr="005E728A">
        <w:rPr>
          <w:snapToGrid w:val="0"/>
          <w:lang w:val="es-ES_tradnl"/>
        </w:rPr>
        <w:t>Si necesita más espacio, adjunte páginas suplementarias a este cuestionario e indique claramente la pregunta correspondiente.</w:t>
      </w:r>
    </w:p>
    <w:p w14:paraId="51B93182" w14:textId="77777777" w:rsidR="001F7B80" w:rsidRPr="005E728A" w:rsidRDefault="00087385" w:rsidP="0052294D">
      <w:pPr>
        <w:pStyle w:val="BodyText"/>
        <w:spacing w:after="360"/>
        <w:rPr>
          <w:snapToGrid w:val="0"/>
          <w:lang w:val="es-ES_tradnl"/>
        </w:rPr>
      </w:pPr>
      <w:r w:rsidRPr="005E728A">
        <w:rPr>
          <w:snapToGrid w:val="0"/>
          <w:lang w:val="es-ES_tradnl"/>
        </w:rPr>
        <w:t>El cuestionario cumplimentado deberá remitirse por correo electrónico a la Oficina Internacional de la OMPI, a la dirección hague.registry@wipo.int.</w:t>
      </w:r>
    </w:p>
    <w:p w14:paraId="48AD365F" w14:textId="77777777" w:rsidR="001F7B80" w:rsidRPr="005E728A" w:rsidRDefault="00087385" w:rsidP="0052294D">
      <w:pPr>
        <w:pStyle w:val="Heading1"/>
        <w:spacing w:before="0" w:after="120"/>
        <w:rPr>
          <w:snapToGrid w:val="0"/>
          <w:lang w:val="es-ES_tradnl"/>
        </w:rPr>
      </w:pPr>
      <w:r w:rsidRPr="005E728A">
        <w:rPr>
          <w:snapToGrid w:val="0"/>
          <w:lang w:val="es-ES_tradnl"/>
        </w:rPr>
        <w:t>CUESTIONARIO</w:t>
      </w:r>
    </w:p>
    <w:p w14:paraId="380BB4CD"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Nombre:</w:t>
      </w:r>
      <w:r w:rsidR="008C6237" w:rsidRPr="005E728A">
        <w:rPr>
          <w:snapToGrid w:val="0"/>
          <w:lang w:val="es-ES_tradnl"/>
        </w:rPr>
        <w:t xml:space="preserve"> </w:t>
      </w:r>
      <w:r w:rsidR="006D5B38" w:rsidRPr="005E728A">
        <w:rPr>
          <w:snapToGrid w:val="0"/>
          <w:lang w:val="es-ES_tradnl"/>
        </w:rPr>
        <w:tab/>
      </w:r>
    </w:p>
    <w:p w14:paraId="3423F198"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Cargo:</w:t>
      </w:r>
      <w:r w:rsidR="000D75F7" w:rsidRPr="005E728A">
        <w:rPr>
          <w:snapToGrid w:val="0"/>
          <w:lang w:val="es-ES_tradnl"/>
        </w:rPr>
        <w:t xml:space="preserve"> </w:t>
      </w:r>
      <w:r w:rsidR="006D5B38" w:rsidRPr="005E728A">
        <w:rPr>
          <w:snapToGrid w:val="0"/>
          <w:lang w:val="es-ES_tradnl"/>
        </w:rPr>
        <w:tab/>
      </w:r>
    </w:p>
    <w:p w14:paraId="61F814E1"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Dirección de correo-e:</w:t>
      </w:r>
      <w:r w:rsidR="000D75F7" w:rsidRPr="005E728A">
        <w:rPr>
          <w:snapToGrid w:val="0"/>
          <w:lang w:val="es-ES_tradnl"/>
        </w:rPr>
        <w:t xml:space="preserve"> </w:t>
      </w:r>
      <w:r w:rsidR="006D5B38" w:rsidRPr="005E728A">
        <w:rPr>
          <w:snapToGrid w:val="0"/>
          <w:lang w:val="es-ES_tradnl"/>
        </w:rPr>
        <w:tab/>
      </w:r>
    </w:p>
    <w:p w14:paraId="0545F294" w14:textId="77777777" w:rsidR="001F7B80" w:rsidRPr="005E728A" w:rsidRDefault="00087385" w:rsidP="00087385">
      <w:pPr>
        <w:tabs>
          <w:tab w:val="left" w:leader="dot" w:pos="9072"/>
        </w:tabs>
        <w:spacing w:after="120"/>
        <w:ind w:left="567" w:hanging="567"/>
        <w:rPr>
          <w:snapToGrid w:val="0"/>
          <w:lang w:val="es-ES_tradnl"/>
        </w:rPr>
      </w:pPr>
      <w:r w:rsidRPr="005E728A">
        <w:rPr>
          <w:snapToGrid w:val="0"/>
          <w:lang w:val="es-ES_tradnl"/>
        </w:rPr>
        <w:t>En nombre de [</w:t>
      </w:r>
      <w:r w:rsidRPr="005E728A">
        <w:rPr>
          <w:i/>
          <w:snapToGrid w:val="0"/>
          <w:lang w:val="es-ES_tradnl"/>
        </w:rPr>
        <w:t>organización</w:t>
      </w:r>
      <w:r w:rsidRPr="005E728A">
        <w:rPr>
          <w:snapToGrid w:val="0"/>
          <w:lang w:val="es-ES_tradnl"/>
        </w:rPr>
        <w:t>]:</w:t>
      </w:r>
      <w:r w:rsidR="000D75F7" w:rsidRPr="005E728A">
        <w:rPr>
          <w:snapToGrid w:val="0"/>
          <w:lang w:val="es-ES_tradnl"/>
        </w:rPr>
        <w:t xml:space="preserve"> </w:t>
      </w:r>
      <w:r w:rsidR="006D5B38" w:rsidRPr="005E728A">
        <w:rPr>
          <w:snapToGrid w:val="0"/>
          <w:lang w:val="es-ES_tradnl"/>
        </w:rPr>
        <w:tab/>
      </w:r>
    </w:p>
    <w:p w14:paraId="6777CE63" w14:textId="77777777" w:rsidR="001F7B80" w:rsidRPr="005E728A" w:rsidRDefault="00087385" w:rsidP="0052294D">
      <w:pPr>
        <w:tabs>
          <w:tab w:val="left" w:leader="dot" w:pos="9072"/>
        </w:tabs>
        <w:spacing w:after="240"/>
        <w:ind w:left="567" w:hanging="567"/>
        <w:rPr>
          <w:snapToGrid w:val="0"/>
          <w:lang w:val="es-ES_tradnl"/>
        </w:rPr>
      </w:pPr>
      <w:r w:rsidRPr="005E728A">
        <w:rPr>
          <w:snapToGrid w:val="0"/>
          <w:lang w:val="es-ES_tradnl"/>
        </w:rPr>
        <w:t>¿A cuántos miembros representa su organización?</w:t>
      </w:r>
      <w:r w:rsidR="000D75F7" w:rsidRPr="005E728A">
        <w:rPr>
          <w:snapToGrid w:val="0"/>
          <w:lang w:val="es-ES_tradnl"/>
        </w:rPr>
        <w:t xml:space="preserve"> </w:t>
      </w:r>
      <w:r w:rsidR="006D5B38" w:rsidRPr="005E728A">
        <w:rPr>
          <w:snapToGrid w:val="0"/>
          <w:lang w:val="es-ES_tradnl"/>
        </w:rPr>
        <w:tab/>
      </w:r>
    </w:p>
    <w:p w14:paraId="7A3595C3" w14:textId="77777777" w:rsidR="001F7B80" w:rsidRPr="005E728A" w:rsidRDefault="000069DB" w:rsidP="000069DB">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1.</w:t>
      </w:r>
      <w:r w:rsidRPr="005E728A">
        <w:rPr>
          <w:snapToGrid w:val="0"/>
          <w:color w:val="000000"/>
          <w:lang w:val="es-ES_tradnl" w:eastAsia="ja-JP"/>
        </w:rPr>
        <w:tab/>
      </w:r>
      <w:r w:rsidR="00EB733C" w:rsidRPr="005E728A">
        <w:rPr>
          <w:snapToGrid w:val="0"/>
          <w:color w:val="000000"/>
          <w:lang w:val="es-ES_tradnl" w:eastAsia="ja-JP"/>
        </w:rPr>
        <w:t>¿Su organización está a favor de ampliar el período de publicación estándar de seis a 12 meses?</w:t>
      </w:r>
    </w:p>
    <w:p w14:paraId="74BF45F5" w14:textId="77777777" w:rsidR="001F7B80" w:rsidRPr="005E728A" w:rsidRDefault="00EB733C" w:rsidP="000069DB">
      <w:pPr>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Sí</w:t>
      </w:r>
      <w:r w:rsidR="000069DB" w:rsidRPr="005E728A">
        <w:rPr>
          <w:snapToGrid w:val="0"/>
          <w:color w:val="000000"/>
          <w:lang w:val="es-ES_tradnl" w:eastAsia="ja-JP"/>
        </w:rPr>
        <w:tab/>
      </w:r>
      <w:sdt>
        <w:sdtPr>
          <w:rPr>
            <w:snapToGrid w:val="0"/>
            <w:color w:val="000000"/>
            <w:lang w:val="es-ES_tradnl" w:eastAsia="ja-JP"/>
          </w:rPr>
          <w:id w:val="1668519848"/>
          <w14:checkbox>
            <w14:checked w14:val="0"/>
            <w14:checkedState w14:val="2612" w14:font="MS Gothic"/>
            <w14:uncheckedState w14:val="2610" w14:font="MS Gothic"/>
          </w14:checkbox>
        </w:sdtPr>
        <w:sdtEndPr/>
        <w:sdtContent>
          <w:r w:rsidR="000069DB" w:rsidRPr="005E728A">
            <w:rPr>
              <w:rFonts w:ascii="MS Gothic" w:eastAsia="MS Gothic" w:hAnsi="MS Gothic"/>
              <w:snapToGrid w:val="0"/>
              <w:color w:val="000000"/>
              <w:lang w:val="es-ES_tradnl" w:eastAsia="ja-JP"/>
            </w:rPr>
            <w:t>☐</w:t>
          </w:r>
        </w:sdtContent>
      </w:sdt>
    </w:p>
    <w:p w14:paraId="68EBCC66" w14:textId="77777777" w:rsidR="001F7B80" w:rsidRPr="005E728A" w:rsidRDefault="00E72D54" w:rsidP="000069DB">
      <w:pPr>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No</w:t>
      </w:r>
      <w:r w:rsidR="000069DB" w:rsidRPr="005E728A">
        <w:rPr>
          <w:snapToGrid w:val="0"/>
          <w:color w:val="000000"/>
          <w:lang w:val="es-ES_tradnl" w:eastAsia="ja-JP"/>
        </w:rPr>
        <w:tab/>
      </w:r>
      <w:sdt>
        <w:sdtPr>
          <w:rPr>
            <w:snapToGrid w:val="0"/>
            <w:color w:val="000000"/>
            <w:szCs w:val="22"/>
            <w:lang w:val="es-ES_tradnl" w:eastAsia="ja-JP"/>
          </w:rPr>
          <w:id w:val="2026901106"/>
          <w14:checkbox>
            <w14:checked w14:val="0"/>
            <w14:checkedState w14:val="2612" w14:font="MS Gothic"/>
            <w14:uncheckedState w14:val="2610" w14:font="MS Gothic"/>
          </w14:checkbox>
        </w:sdtPr>
        <w:sdtEndPr/>
        <w:sdtContent>
          <w:r w:rsidR="000069DB" w:rsidRPr="005E728A">
            <w:rPr>
              <w:rFonts w:ascii="MS Gothic" w:eastAsia="MS Gothic" w:hAnsi="MS Gothic"/>
              <w:snapToGrid w:val="0"/>
              <w:color w:val="000000"/>
              <w:szCs w:val="22"/>
              <w:lang w:val="es-ES_tradnl" w:eastAsia="ja-JP"/>
            </w:rPr>
            <w:t>☐</w:t>
          </w:r>
        </w:sdtContent>
      </w:sdt>
    </w:p>
    <w:p w14:paraId="390D63C2" w14:textId="77777777" w:rsidR="001F7B80" w:rsidRPr="005E728A" w:rsidRDefault="00EB733C" w:rsidP="000069DB">
      <w:pPr>
        <w:tabs>
          <w:tab w:val="left" w:leader="dot" w:pos="9638"/>
        </w:tabs>
        <w:spacing w:after="120" w:line="260" w:lineRule="exact"/>
        <w:rPr>
          <w:snapToGrid w:val="0"/>
          <w:color w:val="000000"/>
          <w:lang w:val="es-ES_tradnl" w:eastAsia="ja-JP"/>
        </w:rPr>
      </w:pPr>
      <w:r w:rsidRPr="005E728A">
        <w:rPr>
          <w:snapToGrid w:val="0"/>
          <w:color w:val="000000"/>
          <w:lang w:val="es-ES_tradnl" w:eastAsia="ja-JP"/>
        </w:rPr>
        <w:t>Motivos (opcional):</w:t>
      </w:r>
    </w:p>
    <w:p w14:paraId="51B8E93C"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DD881E2"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5FB81D6"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CB0B434"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71FDF0FA" w14:textId="77777777" w:rsidR="001F7B80" w:rsidRPr="005E728A" w:rsidRDefault="006D5B38" w:rsidP="006D5B38">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612889A" w14:textId="77777777" w:rsidR="001F7B80" w:rsidRPr="005E728A" w:rsidRDefault="006D5B38" w:rsidP="0052294D">
      <w:pPr>
        <w:tabs>
          <w:tab w:val="left" w:leader="dot" w:pos="9072"/>
          <w:tab w:val="left" w:leader="dot" w:pos="9638"/>
        </w:tabs>
        <w:spacing w:after="360"/>
        <w:rPr>
          <w:snapToGrid w:val="0"/>
          <w:color w:val="000000"/>
          <w:lang w:val="es-ES_tradnl" w:eastAsia="ja-JP"/>
        </w:rPr>
      </w:pPr>
      <w:r w:rsidRPr="005E728A">
        <w:rPr>
          <w:snapToGrid w:val="0"/>
          <w:color w:val="000000"/>
          <w:lang w:val="es-ES_tradnl" w:eastAsia="ja-JP"/>
        </w:rPr>
        <w:tab/>
      </w:r>
    </w:p>
    <w:p w14:paraId="000F5770" w14:textId="77777777" w:rsidR="001F7B80" w:rsidRPr="005E728A" w:rsidRDefault="000069DB" w:rsidP="000069DB">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2.</w:t>
      </w:r>
      <w:r w:rsidRPr="005E728A">
        <w:rPr>
          <w:snapToGrid w:val="0"/>
          <w:color w:val="000000"/>
          <w:lang w:val="es-ES_tradnl" w:eastAsia="ja-JP"/>
        </w:rPr>
        <w:tab/>
      </w:r>
      <w:r w:rsidR="00EB733C" w:rsidRPr="005E728A">
        <w:rPr>
          <w:snapToGrid w:val="0"/>
          <w:color w:val="000000"/>
          <w:lang w:val="es-ES_tradnl" w:eastAsia="ja-JP"/>
        </w:rPr>
        <w:t>¿Ve su organización algún inconveniente (por ejemplo, para terceros) en la ampliación del período de publicación estándar a 12 meses?</w:t>
      </w:r>
      <w:r w:rsidR="00E72D54" w:rsidRPr="005E728A">
        <w:rPr>
          <w:snapToGrid w:val="0"/>
          <w:color w:val="000000"/>
          <w:lang w:val="es-ES_tradnl" w:eastAsia="ja-JP"/>
        </w:rPr>
        <w:t xml:space="preserve"> </w:t>
      </w:r>
      <w:r w:rsidR="00EB733C" w:rsidRPr="005E728A">
        <w:rPr>
          <w:snapToGrid w:val="0"/>
          <w:color w:val="000000"/>
          <w:lang w:val="es-ES_tradnl" w:eastAsia="ja-JP"/>
        </w:rPr>
        <w:t>Especifique</w:t>
      </w:r>
      <w:r w:rsidR="00E72D54" w:rsidRPr="005E728A">
        <w:rPr>
          <w:snapToGrid w:val="0"/>
          <w:color w:val="000000"/>
          <w:lang w:val="es-ES_tradnl" w:eastAsia="ja-JP"/>
        </w:rPr>
        <w:t>:</w:t>
      </w:r>
    </w:p>
    <w:p w14:paraId="679A0ED8"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C38664A"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AB8E2A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1DAE16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5050422"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C7C412D"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5DD375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2A1A05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91BE64"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B41DB6B" w14:textId="77777777" w:rsidR="001F7B80" w:rsidRPr="005E728A" w:rsidRDefault="000069DB" w:rsidP="0052294D">
      <w:pPr>
        <w:pStyle w:val="ListParagraph"/>
        <w:keepNext/>
        <w:keepLines/>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lastRenderedPageBreak/>
        <w:t>3.</w:t>
      </w:r>
      <w:r w:rsidRPr="005E728A">
        <w:rPr>
          <w:snapToGrid w:val="0"/>
          <w:color w:val="000000"/>
          <w:lang w:val="es-ES_tradnl" w:eastAsia="ja-JP"/>
        </w:rPr>
        <w:tab/>
      </w:r>
      <w:r w:rsidR="000D75F7" w:rsidRPr="005E728A">
        <w:rPr>
          <w:snapToGrid w:val="0"/>
          <w:color w:val="000000"/>
          <w:lang w:val="es-ES_tradnl" w:eastAsia="ja-JP"/>
        </w:rPr>
        <w:t>Si el período de publicación estándar se ampliara a 12 meses, ¿sería su organización partidaria de que se introdujera la posibilidad de solicitar la publicación anticipada en cualquier momento antes de que expirara el período de publicación estándar de 12 meses?</w:t>
      </w:r>
    </w:p>
    <w:p w14:paraId="388B7096" w14:textId="77777777" w:rsidR="001F7B80" w:rsidRPr="005E728A" w:rsidRDefault="00EB733C" w:rsidP="0052294D">
      <w:pPr>
        <w:keepNext/>
        <w:keepLines/>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Sí</w:t>
      </w:r>
      <w:r w:rsidR="009878FD" w:rsidRPr="005E728A">
        <w:rPr>
          <w:snapToGrid w:val="0"/>
          <w:color w:val="000000"/>
          <w:lang w:val="es-ES_tradnl" w:eastAsia="ja-JP"/>
        </w:rPr>
        <w:tab/>
      </w:r>
      <w:sdt>
        <w:sdtPr>
          <w:rPr>
            <w:snapToGrid w:val="0"/>
            <w:color w:val="000000"/>
            <w:lang w:val="es-ES_tradnl" w:eastAsia="ja-JP"/>
          </w:rPr>
          <w:id w:val="682014758"/>
          <w14:checkbox>
            <w14:checked w14:val="0"/>
            <w14:checkedState w14:val="2612" w14:font="MS Gothic"/>
            <w14:uncheckedState w14:val="2610" w14:font="MS Gothic"/>
          </w14:checkbox>
        </w:sdtPr>
        <w:sdtEndPr/>
        <w:sdtContent>
          <w:r w:rsidR="009878FD" w:rsidRPr="005E728A">
            <w:rPr>
              <w:rFonts w:ascii="MS Gothic" w:eastAsia="MS Gothic" w:hAnsi="MS Gothic"/>
              <w:snapToGrid w:val="0"/>
              <w:color w:val="000000"/>
              <w:lang w:val="es-ES_tradnl" w:eastAsia="ja-JP"/>
            </w:rPr>
            <w:t>☐</w:t>
          </w:r>
        </w:sdtContent>
      </w:sdt>
    </w:p>
    <w:p w14:paraId="586B06BA" w14:textId="77777777" w:rsidR="001F7B80" w:rsidRPr="005E728A" w:rsidRDefault="009878FD" w:rsidP="0052294D">
      <w:pPr>
        <w:keepNext/>
        <w:keepLines/>
        <w:tabs>
          <w:tab w:val="left" w:pos="993"/>
          <w:tab w:val="left" w:leader="dot" w:pos="9638"/>
        </w:tabs>
        <w:spacing w:after="120" w:line="260" w:lineRule="exact"/>
        <w:ind w:left="567"/>
        <w:rPr>
          <w:snapToGrid w:val="0"/>
          <w:color w:val="000000"/>
          <w:lang w:val="es-ES_tradnl" w:eastAsia="ja-JP"/>
        </w:rPr>
      </w:pPr>
      <w:r w:rsidRPr="005E728A">
        <w:rPr>
          <w:snapToGrid w:val="0"/>
          <w:color w:val="000000"/>
          <w:lang w:val="es-ES_tradnl" w:eastAsia="ja-JP"/>
        </w:rPr>
        <w:t>No</w:t>
      </w:r>
      <w:r w:rsidRPr="005E728A">
        <w:rPr>
          <w:snapToGrid w:val="0"/>
          <w:color w:val="000000"/>
          <w:lang w:val="es-ES_tradnl" w:eastAsia="ja-JP"/>
        </w:rPr>
        <w:tab/>
      </w:r>
      <w:sdt>
        <w:sdtPr>
          <w:rPr>
            <w:snapToGrid w:val="0"/>
            <w:color w:val="000000"/>
            <w:szCs w:val="22"/>
            <w:lang w:val="es-ES_tradnl" w:eastAsia="ja-JP"/>
          </w:rPr>
          <w:id w:val="-282814944"/>
          <w14:checkbox>
            <w14:checked w14:val="0"/>
            <w14:checkedState w14:val="2612" w14:font="MS Gothic"/>
            <w14:uncheckedState w14:val="2610" w14:font="MS Gothic"/>
          </w14:checkbox>
        </w:sdtPr>
        <w:sdtEndPr/>
        <w:sdtContent>
          <w:r w:rsidRPr="005E728A">
            <w:rPr>
              <w:rFonts w:ascii="MS Gothic" w:eastAsia="MS Gothic" w:hAnsi="MS Gothic"/>
              <w:snapToGrid w:val="0"/>
              <w:color w:val="000000"/>
              <w:szCs w:val="22"/>
              <w:lang w:val="es-ES_tradnl" w:eastAsia="ja-JP"/>
            </w:rPr>
            <w:t>☐</w:t>
          </w:r>
        </w:sdtContent>
      </w:sdt>
    </w:p>
    <w:p w14:paraId="1CEDFE6A" w14:textId="77777777" w:rsidR="000D75F7" w:rsidRPr="005E728A" w:rsidRDefault="000D75F7" w:rsidP="000D75F7">
      <w:pPr>
        <w:tabs>
          <w:tab w:val="left" w:leader="dot" w:pos="9638"/>
        </w:tabs>
        <w:spacing w:after="120" w:line="260" w:lineRule="exact"/>
        <w:rPr>
          <w:snapToGrid w:val="0"/>
          <w:color w:val="000000"/>
          <w:lang w:val="es-ES_tradnl" w:eastAsia="ja-JP"/>
        </w:rPr>
      </w:pPr>
      <w:r w:rsidRPr="005E728A">
        <w:rPr>
          <w:snapToGrid w:val="0"/>
          <w:color w:val="000000"/>
          <w:lang w:val="es-ES_tradnl" w:eastAsia="ja-JP"/>
        </w:rPr>
        <w:t>Motivos (opcional):</w:t>
      </w:r>
    </w:p>
    <w:p w14:paraId="7145F11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33FBFC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FABF6E6"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32BC0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08C897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A8360EB"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29EF6A"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CD27965" w14:textId="77777777" w:rsidR="001F7B80" w:rsidRPr="005E728A" w:rsidRDefault="009878FD" w:rsidP="0052294D">
      <w:pPr>
        <w:tabs>
          <w:tab w:val="left" w:leader="dot" w:pos="9072"/>
          <w:tab w:val="left" w:leader="dot" w:pos="9638"/>
        </w:tabs>
        <w:spacing w:after="240"/>
        <w:rPr>
          <w:snapToGrid w:val="0"/>
          <w:color w:val="000000"/>
          <w:lang w:val="es-ES_tradnl" w:eastAsia="ja-JP"/>
        </w:rPr>
      </w:pPr>
      <w:r w:rsidRPr="005E728A">
        <w:rPr>
          <w:snapToGrid w:val="0"/>
          <w:color w:val="000000"/>
          <w:lang w:val="es-ES_tradnl" w:eastAsia="ja-JP"/>
        </w:rPr>
        <w:tab/>
      </w:r>
    </w:p>
    <w:p w14:paraId="7187E0E5" w14:textId="77777777" w:rsidR="001F7B80" w:rsidRPr="005E728A" w:rsidRDefault="009878FD" w:rsidP="009878FD">
      <w:pPr>
        <w:pStyle w:val="ListParagraph"/>
        <w:tabs>
          <w:tab w:val="left" w:pos="567"/>
          <w:tab w:val="left" w:leader="dot" w:pos="9638"/>
        </w:tabs>
        <w:spacing w:after="120" w:line="260" w:lineRule="exact"/>
        <w:ind w:left="0"/>
        <w:rPr>
          <w:snapToGrid w:val="0"/>
          <w:color w:val="000000"/>
          <w:lang w:val="es-ES_tradnl" w:eastAsia="ja-JP"/>
        </w:rPr>
      </w:pPr>
      <w:r w:rsidRPr="005E728A">
        <w:rPr>
          <w:snapToGrid w:val="0"/>
          <w:color w:val="000000"/>
          <w:lang w:val="es-ES_tradnl" w:eastAsia="ja-JP"/>
        </w:rPr>
        <w:t>4.</w:t>
      </w:r>
      <w:r w:rsidRPr="005E728A">
        <w:rPr>
          <w:snapToGrid w:val="0"/>
          <w:color w:val="000000"/>
          <w:lang w:val="es-ES_tradnl" w:eastAsia="ja-JP"/>
        </w:rPr>
        <w:tab/>
      </w:r>
      <w:r w:rsidR="000D75F7" w:rsidRPr="005E728A">
        <w:rPr>
          <w:snapToGrid w:val="0"/>
          <w:color w:val="000000"/>
          <w:lang w:val="es-ES_tradnl" w:eastAsia="ja-JP"/>
        </w:rPr>
        <w:t>¿Tiene su organización alguna otra sugerencia o inquietud en relación con el momento de la publicación de los registros internacionales?</w:t>
      </w:r>
    </w:p>
    <w:p w14:paraId="04CB9CCB"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24AC4E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971A63E"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780372CF"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37586AAF"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6017C3C"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120800A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580D23D6"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B24B28B" w14:textId="77777777" w:rsidR="001F7B80" w:rsidRPr="005E728A" w:rsidRDefault="009878FD" w:rsidP="0052294D">
      <w:pPr>
        <w:tabs>
          <w:tab w:val="left" w:leader="dot" w:pos="9072"/>
          <w:tab w:val="left" w:leader="dot" w:pos="9638"/>
        </w:tabs>
        <w:spacing w:after="240"/>
        <w:rPr>
          <w:snapToGrid w:val="0"/>
          <w:color w:val="000000"/>
          <w:lang w:val="es-ES_tradnl" w:eastAsia="ja-JP"/>
        </w:rPr>
      </w:pPr>
      <w:r w:rsidRPr="005E728A">
        <w:rPr>
          <w:snapToGrid w:val="0"/>
          <w:color w:val="000000"/>
          <w:lang w:val="es-ES_tradnl" w:eastAsia="ja-JP"/>
        </w:rPr>
        <w:tab/>
      </w:r>
    </w:p>
    <w:p w14:paraId="19E24442" w14:textId="77777777" w:rsidR="001F7B80" w:rsidRPr="005E728A" w:rsidRDefault="009878FD" w:rsidP="009878FD">
      <w:pPr>
        <w:tabs>
          <w:tab w:val="left" w:pos="567"/>
        </w:tabs>
        <w:rPr>
          <w:lang w:val="es-ES_tradnl"/>
        </w:rPr>
      </w:pPr>
      <w:r w:rsidRPr="005E728A">
        <w:rPr>
          <w:lang w:val="es-ES_tradnl"/>
        </w:rPr>
        <w:t xml:space="preserve">5. </w:t>
      </w:r>
      <w:r w:rsidRPr="005E728A">
        <w:rPr>
          <w:lang w:val="es-ES_tradnl"/>
        </w:rPr>
        <w:tab/>
      </w:r>
      <w:r w:rsidR="000D75F7" w:rsidRPr="005E728A">
        <w:rPr>
          <w:lang w:val="es-ES_tradnl"/>
        </w:rPr>
        <w:t>Señale cualquier otra información pertinente:</w:t>
      </w:r>
    </w:p>
    <w:p w14:paraId="18614F9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68368B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0F9A2EF1"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9079005"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22CD9B3"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DA85F40"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2F5AEF12" w14:textId="77777777" w:rsidR="001F7B80" w:rsidRPr="005E728A" w:rsidRDefault="009878FD" w:rsidP="009878FD">
      <w:pPr>
        <w:tabs>
          <w:tab w:val="left" w:leader="dot" w:pos="9072"/>
          <w:tab w:val="left" w:leader="dot" w:pos="9638"/>
        </w:tabs>
        <w:spacing w:after="120" w:line="260" w:lineRule="exact"/>
        <w:rPr>
          <w:snapToGrid w:val="0"/>
          <w:color w:val="000000"/>
          <w:lang w:val="es-ES_tradnl" w:eastAsia="ja-JP"/>
        </w:rPr>
      </w:pPr>
      <w:r w:rsidRPr="005E728A">
        <w:rPr>
          <w:snapToGrid w:val="0"/>
          <w:color w:val="000000"/>
          <w:lang w:val="es-ES_tradnl" w:eastAsia="ja-JP"/>
        </w:rPr>
        <w:tab/>
      </w:r>
    </w:p>
    <w:p w14:paraId="4E9250B1" w14:textId="77777777" w:rsidR="001F7B80" w:rsidRPr="005E728A" w:rsidRDefault="009878FD" w:rsidP="0052294D">
      <w:pPr>
        <w:tabs>
          <w:tab w:val="left" w:leader="dot" w:pos="9072"/>
          <w:tab w:val="left" w:leader="dot" w:pos="9638"/>
        </w:tabs>
        <w:spacing w:after="480"/>
        <w:rPr>
          <w:snapToGrid w:val="0"/>
          <w:color w:val="000000"/>
          <w:lang w:val="es-ES_tradnl" w:eastAsia="ja-JP"/>
        </w:rPr>
      </w:pPr>
      <w:r w:rsidRPr="005E728A">
        <w:rPr>
          <w:snapToGrid w:val="0"/>
          <w:color w:val="000000"/>
          <w:lang w:val="es-ES_tradnl" w:eastAsia="ja-JP"/>
        </w:rPr>
        <w:tab/>
      </w:r>
    </w:p>
    <w:p w14:paraId="5E2E7742" w14:textId="77777777" w:rsidR="000F5E56" w:rsidRPr="0052294D" w:rsidRDefault="00E72D54" w:rsidP="0052294D">
      <w:pPr>
        <w:ind w:left="5529"/>
        <w:rPr>
          <w:lang w:val="es-ES_tradnl"/>
        </w:rPr>
      </w:pPr>
      <w:r w:rsidRPr="005E728A">
        <w:rPr>
          <w:lang w:val="es-ES_tradnl"/>
        </w:rPr>
        <w:t>[</w:t>
      </w:r>
      <w:r w:rsidR="000D75F7" w:rsidRPr="005E728A">
        <w:rPr>
          <w:lang w:val="es-ES_tradnl"/>
        </w:rPr>
        <w:t>Fin del documento</w:t>
      </w:r>
      <w:r w:rsidRPr="005E728A">
        <w:rPr>
          <w:lang w:val="es-ES_tradnl"/>
        </w:rPr>
        <w:t>]</w:t>
      </w:r>
    </w:p>
    <w:sectPr w:rsidR="000F5E56" w:rsidRPr="0052294D" w:rsidSect="0052294D">
      <w:headerReference w:type="even" r:id="rId9"/>
      <w:headerReference w:type="default" r:id="rId10"/>
      <w:type w:val="continuous"/>
      <w:pgSz w:w="11907" w:h="16840" w:code="9"/>
      <w:pgMar w:top="567" w:right="1134" w:bottom="1021" w:left="1701"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3287" w14:textId="77777777" w:rsidR="0068261A" w:rsidRDefault="0068261A" w:rsidP="00E72D54">
      <w:r>
        <w:separator/>
      </w:r>
    </w:p>
  </w:endnote>
  <w:endnote w:type="continuationSeparator" w:id="0">
    <w:p w14:paraId="329B00F4" w14:textId="77777777" w:rsidR="0068261A" w:rsidRDefault="0068261A" w:rsidP="00E7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40B93" w14:textId="77777777" w:rsidR="0068261A" w:rsidRDefault="0068261A" w:rsidP="00E72D54">
      <w:r>
        <w:separator/>
      </w:r>
    </w:p>
  </w:footnote>
  <w:footnote w:type="continuationSeparator" w:id="0">
    <w:p w14:paraId="13BFDDE2" w14:textId="77777777" w:rsidR="0068261A" w:rsidRDefault="0068261A" w:rsidP="00E72D54">
      <w:r>
        <w:continuationSeparator/>
      </w:r>
    </w:p>
  </w:footnote>
  <w:footnote w:id="1">
    <w:p w14:paraId="42AF4C78" w14:textId="77777777" w:rsidR="0070667F" w:rsidRPr="0052294D" w:rsidRDefault="0070667F" w:rsidP="00D45DB4">
      <w:pPr>
        <w:pStyle w:val="FootnoteText"/>
        <w:tabs>
          <w:tab w:val="left" w:pos="6000"/>
        </w:tabs>
        <w:rPr>
          <w:lang w:val="es-ES"/>
        </w:rPr>
      </w:pPr>
      <w:r>
        <w:rPr>
          <w:rStyle w:val="FootnoteReference"/>
        </w:rPr>
        <w:footnoteRef/>
      </w:r>
      <w:r w:rsidR="0052294D">
        <w:rPr>
          <w:lang w:val="es-ES"/>
        </w:rPr>
        <w:t xml:space="preserve"> </w:t>
      </w:r>
      <w:r w:rsidRPr="0070667F">
        <w:rPr>
          <w:lang w:val="es-ES_tradnl"/>
        </w:rPr>
        <w:t xml:space="preserve">Regla </w:t>
      </w:r>
      <w:proofErr w:type="gramStart"/>
      <w:r w:rsidRPr="0070667F">
        <w:rPr>
          <w:lang w:val="es-ES_tradnl"/>
        </w:rPr>
        <w:t>17.1)i</w:t>
      </w:r>
      <w:proofErr w:type="gramEnd"/>
      <w:r w:rsidRPr="0070667F">
        <w:rPr>
          <w:lang w:val="es-ES_tradnl"/>
        </w:rPr>
        <w:t>) a iii) del Reglamento Común.</w:t>
      </w:r>
      <w:r w:rsidR="00D45DB4">
        <w:rPr>
          <w:lang w:val="es-ES_tradnl"/>
        </w:rPr>
        <w:tab/>
      </w:r>
    </w:p>
  </w:footnote>
  <w:footnote w:id="2">
    <w:p w14:paraId="5A156D29" w14:textId="77777777" w:rsidR="0070667F" w:rsidRPr="0052294D" w:rsidRDefault="0070667F" w:rsidP="004A59AD">
      <w:pPr>
        <w:pStyle w:val="FootnoteText"/>
        <w:rPr>
          <w:lang w:val="es-ES"/>
        </w:rPr>
      </w:pPr>
      <w:r>
        <w:rPr>
          <w:rStyle w:val="FootnoteReference"/>
        </w:rPr>
        <w:footnoteRef/>
      </w:r>
      <w:r w:rsidR="0052294D">
        <w:rPr>
          <w:lang w:val="es-ES"/>
        </w:rPr>
        <w:t xml:space="preserve"> </w:t>
      </w:r>
      <w:r w:rsidR="004A59AD" w:rsidRPr="004A59AD">
        <w:rPr>
          <w:lang w:val="es-ES_tradnl"/>
        </w:rPr>
        <w:t xml:space="preserve">Artículo </w:t>
      </w:r>
      <w:proofErr w:type="gramStart"/>
      <w:r w:rsidR="004A59AD" w:rsidRPr="004A59AD">
        <w:rPr>
          <w:lang w:val="es-ES_tradnl"/>
        </w:rPr>
        <w:t>11.1)a</w:t>
      </w:r>
      <w:proofErr w:type="gramEnd"/>
      <w:r w:rsidR="004A59AD" w:rsidRPr="004A59AD">
        <w:rPr>
          <w:lang w:val="es-ES_tradnl"/>
        </w:rPr>
        <w:t>) del Acta de 1999.</w:t>
      </w:r>
    </w:p>
  </w:footnote>
  <w:footnote w:id="3">
    <w:p w14:paraId="0309A85F" w14:textId="77777777" w:rsidR="0070667F" w:rsidRPr="0052294D" w:rsidRDefault="0070667F" w:rsidP="004A59AD">
      <w:pPr>
        <w:pStyle w:val="FootnoteText"/>
        <w:rPr>
          <w:lang w:val="es-ES"/>
        </w:rPr>
      </w:pPr>
      <w:r>
        <w:rPr>
          <w:rStyle w:val="FootnoteReference"/>
        </w:rPr>
        <w:footnoteRef/>
      </w:r>
      <w:r w:rsidR="0052294D">
        <w:rPr>
          <w:lang w:val="es-ES"/>
        </w:rPr>
        <w:t xml:space="preserve"> </w:t>
      </w:r>
      <w:r w:rsidR="004A59AD" w:rsidRPr="004A59AD">
        <w:rPr>
          <w:lang w:val="es-ES_tradnl"/>
        </w:rPr>
        <w:t>Belice (12 meses), Benelux (12 meses), Brunei Darussalam (12 meses), Camboya (12 meses), Croacia (12 meses), Dinamarca (6 meses), Eslovenia (12 meses), Estonia (12 meses), Finlandia (6 meses), Israel (6</w:t>
      </w:r>
      <w:r w:rsidR="00BF15BE">
        <w:rPr>
          <w:lang w:val="es-ES_tradnl"/>
        </w:rPr>
        <w:t> </w:t>
      </w:r>
      <w:r w:rsidR="004A59AD" w:rsidRPr="004A59AD">
        <w:rPr>
          <w:lang w:val="es-ES_tradnl"/>
        </w:rPr>
        <w:t>meses), Noruega (6 meses), Samoa (12 meses), Organización Africana de la Propiedad Intelectual (OAPI) (12 meses), Reino Unido (12 meses), República Árabe Siria (12 meses) y Singapur (18 meses).</w:t>
      </w:r>
    </w:p>
  </w:footnote>
  <w:footnote w:id="4">
    <w:p w14:paraId="248CFC43" w14:textId="77777777" w:rsidR="004A59AD" w:rsidRPr="0052294D" w:rsidRDefault="004A59AD" w:rsidP="004A59AD">
      <w:pPr>
        <w:pStyle w:val="FootnoteText"/>
        <w:rPr>
          <w:lang w:val="es-ES"/>
        </w:rPr>
      </w:pPr>
      <w:r>
        <w:rPr>
          <w:rStyle w:val="FootnoteReference"/>
        </w:rPr>
        <w:footnoteRef/>
      </w:r>
      <w:r w:rsidR="0052294D">
        <w:rPr>
          <w:lang w:val="es-ES"/>
        </w:rPr>
        <w:t xml:space="preserve"> </w:t>
      </w:r>
      <w:r w:rsidRPr="004A59AD">
        <w:rPr>
          <w:lang w:val="es-ES_tradnl"/>
        </w:rPr>
        <w:t xml:space="preserve">Artículo </w:t>
      </w:r>
      <w:proofErr w:type="gramStart"/>
      <w:r w:rsidRPr="004A59AD">
        <w:rPr>
          <w:lang w:val="es-ES_tradnl"/>
        </w:rPr>
        <w:t>11.1)b</w:t>
      </w:r>
      <w:proofErr w:type="gramEnd"/>
      <w:r w:rsidRPr="004A59AD">
        <w:rPr>
          <w:lang w:val="es-ES_tradnl"/>
        </w:rPr>
        <w:t>) del Acta de 1999.</w:t>
      </w:r>
    </w:p>
  </w:footnote>
  <w:footnote w:id="5">
    <w:p w14:paraId="4FB64F36" w14:textId="77777777" w:rsidR="004A59AD" w:rsidRPr="0052294D" w:rsidRDefault="004A59AD" w:rsidP="004A59AD">
      <w:pPr>
        <w:pStyle w:val="FootnoteText"/>
        <w:rPr>
          <w:lang w:val="es-ES"/>
        </w:rPr>
      </w:pPr>
      <w:r>
        <w:rPr>
          <w:rStyle w:val="FootnoteReference"/>
        </w:rPr>
        <w:footnoteRef/>
      </w:r>
      <w:r w:rsidR="0052294D">
        <w:rPr>
          <w:lang w:val="es-ES"/>
        </w:rPr>
        <w:t xml:space="preserve"> </w:t>
      </w:r>
      <w:r w:rsidRPr="004A59AD">
        <w:rPr>
          <w:lang w:val="es-ES_tradnl"/>
        </w:rPr>
        <w:t xml:space="preserve">Estados Unidos de América, Federación de Rusia, Hungría, Islandia, México (a partir del 6 de junio de 2020), Mónaco, Polonia, Ucrania y </w:t>
      </w:r>
      <w:proofErr w:type="spellStart"/>
      <w:r w:rsidRPr="004A59AD">
        <w:rPr>
          <w:lang w:val="es-ES_tradnl"/>
        </w:rPr>
        <w:t>Viet</w:t>
      </w:r>
      <w:proofErr w:type="spellEnd"/>
      <w:r w:rsidRPr="004A59AD">
        <w:rPr>
          <w:lang w:val="es-ES_tradnl"/>
        </w:rPr>
        <w:t xml:space="preserve"> </w:t>
      </w:r>
      <w:proofErr w:type="spellStart"/>
      <w:r w:rsidRPr="004A59AD">
        <w:rPr>
          <w:lang w:val="es-ES_tradnl"/>
        </w:rPr>
        <w:t>Nam</w:t>
      </w:r>
      <w:proofErr w:type="spellEnd"/>
      <w:r w:rsidRPr="004A59AD">
        <w:rPr>
          <w:lang w:val="es-ES_tradnl"/>
        </w:rPr>
        <w:t>.</w:t>
      </w:r>
    </w:p>
  </w:footnote>
  <w:footnote w:id="6">
    <w:p w14:paraId="2009B64B" w14:textId="77777777" w:rsidR="0054260A" w:rsidRPr="0052294D" w:rsidRDefault="0054260A" w:rsidP="0054260A">
      <w:pPr>
        <w:pStyle w:val="FootnoteText"/>
        <w:rPr>
          <w:lang w:val="es-ES"/>
        </w:rPr>
      </w:pPr>
      <w:r>
        <w:rPr>
          <w:rStyle w:val="FootnoteReference"/>
        </w:rPr>
        <w:footnoteRef/>
      </w:r>
      <w:r w:rsidR="0052294D">
        <w:rPr>
          <w:lang w:val="es-ES"/>
        </w:rPr>
        <w:t xml:space="preserve"> </w:t>
      </w:r>
      <w:r w:rsidRPr="0054260A">
        <w:rPr>
          <w:lang w:val="es-ES_tradnl"/>
        </w:rPr>
        <w:t xml:space="preserve">Véanse el documento H/CE/VII/3, </w:t>
      </w:r>
      <w:r w:rsidR="00157533">
        <w:rPr>
          <w:lang w:val="es-ES_tradnl"/>
        </w:rPr>
        <w:t>n</w:t>
      </w:r>
      <w:r w:rsidRPr="0054260A">
        <w:rPr>
          <w:lang w:val="es-ES_tradnl"/>
        </w:rPr>
        <w:t xml:space="preserve">otas sobre el Artículo 7 (párrafo 7.06) y el documento H/DC/6, </w:t>
      </w:r>
      <w:r w:rsidR="00157533" w:rsidRPr="0054260A">
        <w:rPr>
          <w:lang w:val="es-ES_tradnl"/>
        </w:rPr>
        <w:t xml:space="preserve">notas </w:t>
      </w:r>
      <w:r w:rsidRPr="0054260A">
        <w:rPr>
          <w:lang w:val="es-ES_tradnl"/>
        </w:rPr>
        <w:t>sobre la Regla 17 (párrafo R17.01) (en francés e inglés).</w:t>
      </w:r>
    </w:p>
  </w:footnote>
  <w:footnote w:id="7">
    <w:p w14:paraId="2FA30F66" w14:textId="77777777" w:rsidR="0054260A" w:rsidRPr="0052294D" w:rsidRDefault="0054260A" w:rsidP="0054260A">
      <w:pPr>
        <w:pStyle w:val="FootnoteText"/>
        <w:rPr>
          <w:lang w:val="es-ES"/>
        </w:rPr>
      </w:pPr>
      <w:r>
        <w:rPr>
          <w:rStyle w:val="FootnoteReference"/>
        </w:rPr>
        <w:footnoteRef/>
      </w:r>
      <w:r w:rsidR="0052294D">
        <w:rPr>
          <w:lang w:val="es-ES"/>
        </w:rPr>
        <w:t xml:space="preserve"> </w:t>
      </w:r>
      <w:r w:rsidRPr="0054260A">
        <w:rPr>
          <w:lang w:val="es-ES_tradnl"/>
        </w:rPr>
        <w:t xml:space="preserve">Véase el documento H/DC/6, </w:t>
      </w:r>
      <w:r w:rsidR="00157533" w:rsidRPr="0054260A">
        <w:rPr>
          <w:lang w:val="es-ES_tradnl"/>
        </w:rPr>
        <w:t xml:space="preserve">notas </w:t>
      </w:r>
      <w:r w:rsidRPr="0054260A">
        <w:rPr>
          <w:lang w:val="es-ES_tradnl"/>
        </w:rPr>
        <w:t>sobre la Regla 17 (párrafo R17.01)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1583" w14:textId="77777777" w:rsidR="00E72D54" w:rsidRPr="0052294D" w:rsidRDefault="00E72D54" w:rsidP="00E72D54">
    <w:pPr>
      <w:pStyle w:val="Header"/>
      <w:tabs>
        <w:tab w:val="clear" w:pos="4536"/>
      </w:tabs>
      <w:jc w:val="center"/>
      <w:rPr>
        <w:rStyle w:val="PageNumber"/>
        <w:color w:val="000000"/>
        <w:szCs w:val="22"/>
      </w:rPr>
    </w:pPr>
    <w:r>
      <w:tab/>
    </w:r>
    <w:r w:rsidRPr="0052294D">
      <w:rPr>
        <w:rStyle w:val="PageNumber"/>
        <w:szCs w:val="22"/>
      </w:rPr>
      <w:fldChar w:fldCharType="begin"/>
    </w:r>
    <w:r w:rsidRPr="0052294D">
      <w:rPr>
        <w:rStyle w:val="PageNumber"/>
        <w:szCs w:val="22"/>
      </w:rPr>
      <w:instrText xml:space="preserve"> PAGE </w:instrText>
    </w:r>
    <w:r w:rsidRPr="0052294D">
      <w:rPr>
        <w:rStyle w:val="PageNumber"/>
        <w:szCs w:val="22"/>
      </w:rPr>
      <w:fldChar w:fldCharType="separate"/>
    </w:r>
    <w:r w:rsidR="0052294D">
      <w:rPr>
        <w:rStyle w:val="PageNumber"/>
        <w:noProof/>
        <w:szCs w:val="22"/>
      </w:rPr>
      <w:t>4</w:t>
    </w:r>
    <w:r w:rsidRPr="0052294D">
      <w:rPr>
        <w:rStyle w:val="PageNumber"/>
        <w:szCs w:val="22"/>
      </w:rPr>
      <w:fldChar w:fldCharType="end"/>
    </w:r>
    <w:r w:rsidRPr="0052294D">
      <w:rPr>
        <w:rStyle w:val="PageNumber"/>
        <w:szCs w:val="22"/>
      </w:rPr>
      <w:t>.</w:t>
    </w:r>
  </w:p>
  <w:p w14:paraId="0B1A0727" w14:textId="77777777" w:rsidR="00E72D54" w:rsidRPr="0052294D" w:rsidRDefault="00E72D54" w:rsidP="0052294D">
    <w:pPr>
      <w:pStyle w:val="Header"/>
      <w:tabs>
        <w:tab w:val="clear" w:pos="4536"/>
      </w:tabs>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9C4B" w14:textId="3D29AABA" w:rsidR="00D01945" w:rsidRPr="0052294D" w:rsidRDefault="00C21085" w:rsidP="0052294D">
    <w:pPr>
      <w:pStyle w:val="Header"/>
      <w:tabs>
        <w:tab w:val="clear" w:pos="4536"/>
      </w:tabs>
      <w:jc w:val="right"/>
      <w:rPr>
        <w:rStyle w:val="PageNumber"/>
        <w:color w:val="000000"/>
        <w:szCs w:val="22"/>
      </w:rPr>
    </w:pPr>
    <w:r w:rsidRPr="0052294D">
      <w:rPr>
        <w:rStyle w:val="PageNumber"/>
        <w:szCs w:val="22"/>
      </w:rPr>
      <w:fldChar w:fldCharType="begin"/>
    </w:r>
    <w:r w:rsidRPr="0052294D">
      <w:rPr>
        <w:rStyle w:val="PageNumber"/>
        <w:szCs w:val="22"/>
      </w:rPr>
      <w:instrText xml:space="preserve"> PAGE </w:instrText>
    </w:r>
    <w:r w:rsidRPr="0052294D">
      <w:rPr>
        <w:rStyle w:val="PageNumber"/>
        <w:szCs w:val="22"/>
      </w:rPr>
      <w:fldChar w:fldCharType="separate"/>
    </w:r>
    <w:r w:rsidR="00612AE6">
      <w:rPr>
        <w:rStyle w:val="PageNumber"/>
        <w:noProof/>
        <w:szCs w:val="22"/>
      </w:rPr>
      <w:t>4</w:t>
    </w:r>
    <w:r w:rsidRPr="0052294D">
      <w:rPr>
        <w:rStyle w:val="PageNumber"/>
        <w:szCs w:val="22"/>
      </w:rPr>
      <w:fldChar w:fldCharType="end"/>
    </w:r>
    <w:r w:rsidRPr="0052294D">
      <w:rPr>
        <w:rStyle w:val="PageNumber"/>
        <w:szCs w:val="22"/>
      </w:rPr>
      <w:t>.</w:t>
    </w:r>
  </w:p>
  <w:p w14:paraId="61E6C02A" w14:textId="77777777" w:rsidR="00D01945" w:rsidRPr="0052294D" w:rsidRDefault="00612AE6" w:rsidP="0052294D">
    <w:pPr>
      <w:pStyle w:val="Header"/>
      <w:tabs>
        <w:tab w:val="clear" w:pos="4536"/>
      </w:tabs>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Hague|TextBase TMs\WorkspaceSTS\Brands, Designs &amp; DN\H Instruments|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E72D54"/>
    <w:rsid w:val="000069DB"/>
    <w:rsid w:val="0003660C"/>
    <w:rsid w:val="0007198F"/>
    <w:rsid w:val="00087385"/>
    <w:rsid w:val="00096E78"/>
    <w:rsid w:val="000B78DE"/>
    <w:rsid w:val="000D75F7"/>
    <w:rsid w:val="000E3954"/>
    <w:rsid w:val="000F5E56"/>
    <w:rsid w:val="00106514"/>
    <w:rsid w:val="001243E3"/>
    <w:rsid w:val="00157533"/>
    <w:rsid w:val="001F7B80"/>
    <w:rsid w:val="00210C47"/>
    <w:rsid w:val="00255CF0"/>
    <w:rsid w:val="002B4264"/>
    <w:rsid w:val="002C5C95"/>
    <w:rsid w:val="00341D16"/>
    <w:rsid w:val="003E6531"/>
    <w:rsid w:val="00424B9F"/>
    <w:rsid w:val="00431118"/>
    <w:rsid w:val="00464A28"/>
    <w:rsid w:val="0047681D"/>
    <w:rsid w:val="00497895"/>
    <w:rsid w:val="004A59AD"/>
    <w:rsid w:val="004C7E3F"/>
    <w:rsid w:val="004F3E2D"/>
    <w:rsid w:val="004F53FB"/>
    <w:rsid w:val="004F581E"/>
    <w:rsid w:val="0052294D"/>
    <w:rsid w:val="0054260A"/>
    <w:rsid w:val="005660DC"/>
    <w:rsid w:val="005D6CB6"/>
    <w:rsid w:val="005E2A3B"/>
    <w:rsid w:val="005E728A"/>
    <w:rsid w:val="00612AE6"/>
    <w:rsid w:val="006149EA"/>
    <w:rsid w:val="0068261A"/>
    <w:rsid w:val="006D5B38"/>
    <w:rsid w:val="006D6AB0"/>
    <w:rsid w:val="0070667F"/>
    <w:rsid w:val="0075490C"/>
    <w:rsid w:val="007B240C"/>
    <w:rsid w:val="007D53C7"/>
    <w:rsid w:val="00804DB7"/>
    <w:rsid w:val="00833F03"/>
    <w:rsid w:val="00853957"/>
    <w:rsid w:val="00860DE5"/>
    <w:rsid w:val="008C27E7"/>
    <w:rsid w:val="008C53C8"/>
    <w:rsid w:val="008C5D45"/>
    <w:rsid w:val="008C6237"/>
    <w:rsid w:val="008D1243"/>
    <w:rsid w:val="008D34E8"/>
    <w:rsid w:val="008F4A4B"/>
    <w:rsid w:val="0095095B"/>
    <w:rsid w:val="00952E51"/>
    <w:rsid w:val="009878FD"/>
    <w:rsid w:val="009E33C8"/>
    <w:rsid w:val="00A0112D"/>
    <w:rsid w:val="00AD46CA"/>
    <w:rsid w:val="00BB205C"/>
    <w:rsid w:val="00BB3955"/>
    <w:rsid w:val="00BE4912"/>
    <w:rsid w:val="00BF15BE"/>
    <w:rsid w:val="00C14164"/>
    <w:rsid w:val="00C21085"/>
    <w:rsid w:val="00C326B9"/>
    <w:rsid w:val="00C554EC"/>
    <w:rsid w:val="00C674C1"/>
    <w:rsid w:val="00C746F1"/>
    <w:rsid w:val="00CA2734"/>
    <w:rsid w:val="00CA7280"/>
    <w:rsid w:val="00CB756A"/>
    <w:rsid w:val="00CC3F34"/>
    <w:rsid w:val="00D45DB4"/>
    <w:rsid w:val="00DE51BC"/>
    <w:rsid w:val="00E139DA"/>
    <w:rsid w:val="00E66592"/>
    <w:rsid w:val="00E72D54"/>
    <w:rsid w:val="00E76B58"/>
    <w:rsid w:val="00E80BD9"/>
    <w:rsid w:val="00EA762D"/>
    <w:rsid w:val="00EB733C"/>
    <w:rsid w:val="00F723F9"/>
    <w:rsid w:val="00F775EF"/>
    <w:rsid w:val="00F829FA"/>
    <w:rsid w:val="00FC560D"/>
    <w:rsid w:val="00FD5B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06DF0B"/>
  <w15:chartTrackingRefBased/>
  <w15:docId w15:val="{78A428C2-CF6C-4A66-8BA7-1C5EB40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5F7"/>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link w:val="FootnoteTextChar"/>
    <w:uiPriority w:val="99"/>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customStyle="1" w:styleId="DateSignatureAligned">
    <w:name w:val="Date / Signature Aligned"/>
    <w:basedOn w:val="Normal"/>
    <w:rsid w:val="00E72D54"/>
    <w:pPr>
      <w:ind w:left="5250"/>
    </w:pPr>
  </w:style>
  <w:style w:type="character" w:styleId="Hyperlink">
    <w:name w:val="Hyperlink"/>
    <w:rsid w:val="00E72D54"/>
    <w:rPr>
      <w:color w:val="0000FF"/>
      <w:u w:val="single"/>
    </w:rPr>
  </w:style>
  <w:style w:type="character" w:styleId="PageNumber">
    <w:name w:val="page number"/>
    <w:basedOn w:val="DefaultParagraphFont"/>
    <w:rsid w:val="00E72D54"/>
  </w:style>
  <w:style w:type="paragraph" w:styleId="ListParagraph">
    <w:name w:val="List Paragraph"/>
    <w:basedOn w:val="Normal"/>
    <w:uiPriority w:val="34"/>
    <w:qFormat/>
    <w:rsid w:val="00E72D54"/>
    <w:pPr>
      <w:ind w:left="720"/>
      <w:contextualSpacing/>
    </w:pPr>
    <w:rPr>
      <w:rFonts w:eastAsia="MS Mincho"/>
      <w:lang w:eastAsia="en-US"/>
    </w:rPr>
  </w:style>
  <w:style w:type="character" w:styleId="FootnoteReference">
    <w:name w:val="footnote reference"/>
    <w:rsid w:val="00E72D54"/>
    <w:rPr>
      <w:vertAlign w:val="superscript"/>
    </w:rPr>
  </w:style>
  <w:style w:type="paragraph" w:customStyle="1" w:styleId="Meetingtitle">
    <w:name w:val="Meeting title"/>
    <w:basedOn w:val="Normal"/>
    <w:next w:val="Normal"/>
    <w:rsid w:val="00E72D54"/>
    <w:pPr>
      <w:spacing w:line="336" w:lineRule="exact"/>
      <w:ind w:left="1021"/>
    </w:pPr>
    <w:rPr>
      <w:rFonts w:eastAsia="Times New Roman" w:cs="Times New Roman"/>
      <w:b/>
      <w:sz w:val="28"/>
      <w:lang w:eastAsia="en-US"/>
    </w:rPr>
  </w:style>
  <w:style w:type="character" w:customStyle="1" w:styleId="Heading1Char">
    <w:name w:val="Heading 1 Char"/>
    <w:link w:val="Heading1"/>
    <w:rsid w:val="00E72D54"/>
    <w:rPr>
      <w:rFonts w:ascii="Arial" w:eastAsia="SimSun" w:hAnsi="Arial" w:cs="Arial"/>
      <w:b/>
      <w:bCs/>
      <w:caps/>
      <w:kern w:val="32"/>
      <w:sz w:val="22"/>
      <w:szCs w:val="32"/>
    </w:rPr>
  </w:style>
  <w:style w:type="character" w:customStyle="1" w:styleId="FootnoteTextChar">
    <w:name w:val="Footnote Text Char"/>
    <w:link w:val="FootnoteText"/>
    <w:uiPriority w:val="99"/>
    <w:semiHidden/>
    <w:rsid w:val="00E72D54"/>
    <w:rPr>
      <w:rFonts w:ascii="Arial" w:hAnsi="Arial" w:cs="Arial"/>
      <w:sz w:val="18"/>
    </w:rPr>
  </w:style>
  <w:style w:type="paragraph" w:styleId="BalloonText">
    <w:name w:val="Balloon Text"/>
    <w:basedOn w:val="Normal"/>
    <w:link w:val="BalloonTextChar"/>
    <w:semiHidden/>
    <w:unhideWhenUsed/>
    <w:rsid w:val="00E72D54"/>
    <w:rPr>
      <w:rFonts w:ascii="Segoe UI" w:hAnsi="Segoe UI" w:cs="Segoe UI"/>
      <w:sz w:val="18"/>
      <w:szCs w:val="18"/>
    </w:rPr>
  </w:style>
  <w:style w:type="character" w:customStyle="1" w:styleId="BalloonTextChar">
    <w:name w:val="Balloon Text Char"/>
    <w:basedOn w:val="DefaultParagraphFont"/>
    <w:link w:val="BalloonText"/>
    <w:semiHidden/>
    <w:rsid w:val="00E72D54"/>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853957"/>
    <w:rPr>
      <w:sz w:val="16"/>
      <w:szCs w:val="16"/>
    </w:rPr>
  </w:style>
  <w:style w:type="paragraph" w:styleId="CommentSubject">
    <w:name w:val="annotation subject"/>
    <w:basedOn w:val="CommentText"/>
    <w:next w:val="CommentText"/>
    <w:link w:val="CommentSubjectChar"/>
    <w:semiHidden/>
    <w:unhideWhenUsed/>
    <w:rsid w:val="00853957"/>
    <w:rPr>
      <w:rFonts w:eastAsia="SimSun"/>
      <w:b/>
      <w:bCs/>
      <w:sz w:val="20"/>
      <w:lang w:eastAsia="zh-CN"/>
    </w:rPr>
  </w:style>
  <w:style w:type="character" w:customStyle="1" w:styleId="CommentTextChar">
    <w:name w:val="Comment Text Char"/>
    <w:basedOn w:val="DefaultParagraphFont"/>
    <w:link w:val="CommentText"/>
    <w:semiHidden/>
    <w:rsid w:val="00853957"/>
    <w:rPr>
      <w:rFonts w:ascii="Arial" w:hAnsi="Arial" w:cs="Arial"/>
      <w:sz w:val="18"/>
    </w:rPr>
  </w:style>
  <w:style w:type="character" w:customStyle="1" w:styleId="CommentSubjectChar">
    <w:name w:val="Comment Subject Char"/>
    <w:basedOn w:val="CommentTextChar"/>
    <w:link w:val="CommentSubject"/>
    <w:semiHidden/>
    <w:rsid w:val="0085395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EB992-39F9-47E1-878B-5990F6F1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5682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ST LEGER Nathalie</dc:creator>
  <cp:keywords>FOR OFFICIAL USE ONLY</cp:keywords>
  <dc:description/>
  <cp:lastModifiedBy>ST LEGER Nathalie</cp:lastModifiedBy>
  <cp:revision>4</cp:revision>
  <dcterms:created xsi:type="dcterms:W3CDTF">2020-06-08T13:40:00Z</dcterms:created>
  <dcterms:modified xsi:type="dcterms:W3CDTF">2020-10-13T15:34:00Z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e07be9f0-5661-445e-b253-af6f8c5d909d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