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D3792" w:rsidRPr="00AD70FD" w14:paraId="316F1005" w14:textId="77777777" w:rsidTr="008B0596">
        <w:tc>
          <w:tcPr>
            <w:tcW w:w="4513" w:type="dxa"/>
            <w:tcBorders>
              <w:bottom w:val="single" w:sz="4" w:space="0" w:color="auto"/>
            </w:tcBorders>
            <w:tcMar>
              <w:bottom w:w="170" w:type="dxa"/>
            </w:tcMar>
          </w:tcPr>
          <w:p w14:paraId="04838BB7" w14:textId="77777777" w:rsidR="009D3792" w:rsidRPr="007B75AF" w:rsidRDefault="009D3792" w:rsidP="008B0596">
            <w:pPr>
              <w:rPr>
                <w:lang w:val="fr-CH"/>
              </w:rPr>
            </w:pPr>
          </w:p>
        </w:tc>
        <w:tc>
          <w:tcPr>
            <w:tcW w:w="4337" w:type="dxa"/>
            <w:tcBorders>
              <w:bottom w:val="single" w:sz="4" w:space="0" w:color="auto"/>
            </w:tcBorders>
            <w:tcMar>
              <w:left w:w="0" w:type="dxa"/>
              <w:right w:w="0" w:type="dxa"/>
            </w:tcMar>
          </w:tcPr>
          <w:p w14:paraId="45939F1B" w14:textId="77777777" w:rsidR="009D3792" w:rsidRPr="00AD70FD" w:rsidRDefault="009D3792" w:rsidP="008B0596">
            <w:r w:rsidRPr="00AD70FD">
              <w:rPr>
                <w:noProof/>
                <w:lang w:eastAsia="en-US"/>
              </w:rPr>
              <w:drawing>
                <wp:inline distT="0" distB="0" distL="0" distR="0" wp14:anchorId="0E460BFB" wp14:editId="30465CC6">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B4BAE6B" w14:textId="77777777" w:rsidR="009D3792" w:rsidRPr="00AD70FD" w:rsidRDefault="009D3792" w:rsidP="008B0596">
            <w:pPr>
              <w:jc w:val="right"/>
            </w:pPr>
            <w:r w:rsidRPr="00AD70FD">
              <w:rPr>
                <w:b/>
                <w:sz w:val="40"/>
                <w:szCs w:val="40"/>
              </w:rPr>
              <w:t>E</w:t>
            </w:r>
          </w:p>
        </w:tc>
      </w:tr>
      <w:tr w:rsidR="009D3792" w:rsidRPr="00AD70FD" w14:paraId="312F5675" w14:textId="77777777" w:rsidTr="008B0596">
        <w:trPr>
          <w:trHeight w:hRule="exact" w:val="369"/>
        </w:trPr>
        <w:tc>
          <w:tcPr>
            <w:tcW w:w="9356" w:type="dxa"/>
            <w:gridSpan w:val="3"/>
            <w:tcBorders>
              <w:top w:val="single" w:sz="4" w:space="0" w:color="auto"/>
            </w:tcBorders>
            <w:tcMar>
              <w:top w:w="170" w:type="dxa"/>
              <w:left w:w="0" w:type="dxa"/>
              <w:right w:w="0" w:type="dxa"/>
            </w:tcMar>
            <w:vAlign w:val="bottom"/>
          </w:tcPr>
          <w:p w14:paraId="0CC65ECB" w14:textId="77777777" w:rsidR="009D3792" w:rsidRPr="00AD70FD" w:rsidRDefault="009D3792" w:rsidP="008B0596">
            <w:pPr>
              <w:jc w:val="right"/>
              <w:rPr>
                <w:rFonts w:ascii="Arial Black" w:hAnsi="Arial Black"/>
                <w:caps/>
                <w:sz w:val="15"/>
              </w:rPr>
            </w:pPr>
            <w:bookmarkStart w:id="0" w:name="Code"/>
            <w:bookmarkEnd w:id="0"/>
            <w:r w:rsidRPr="00AD70FD">
              <w:rPr>
                <w:rFonts w:ascii="Arial Black" w:hAnsi="Arial Black"/>
                <w:caps/>
                <w:sz w:val="15"/>
              </w:rPr>
              <w:t>H/LD/WG/9/5</w:t>
            </w:r>
          </w:p>
        </w:tc>
      </w:tr>
      <w:tr w:rsidR="009D3792" w:rsidRPr="00AD70FD" w14:paraId="2FD71E7B" w14:textId="77777777" w:rsidTr="008B0596">
        <w:trPr>
          <w:trHeight w:hRule="exact" w:val="170"/>
        </w:trPr>
        <w:tc>
          <w:tcPr>
            <w:tcW w:w="9356" w:type="dxa"/>
            <w:gridSpan w:val="3"/>
            <w:noWrap/>
            <w:tcMar>
              <w:left w:w="0" w:type="dxa"/>
              <w:right w:w="0" w:type="dxa"/>
            </w:tcMar>
            <w:vAlign w:val="bottom"/>
          </w:tcPr>
          <w:p w14:paraId="00148FA3" w14:textId="77777777" w:rsidR="009D3792" w:rsidRPr="00AD70FD" w:rsidRDefault="009D3792" w:rsidP="008B0596">
            <w:pPr>
              <w:jc w:val="right"/>
              <w:rPr>
                <w:rFonts w:ascii="Arial Black" w:hAnsi="Arial Black"/>
                <w:caps/>
                <w:sz w:val="15"/>
              </w:rPr>
            </w:pPr>
            <w:r w:rsidRPr="00AD70FD">
              <w:rPr>
                <w:rFonts w:ascii="Arial Black" w:hAnsi="Arial Black"/>
                <w:caps/>
                <w:sz w:val="15"/>
              </w:rPr>
              <w:t xml:space="preserve">ORIGINAL:  </w:t>
            </w:r>
            <w:bookmarkStart w:id="1" w:name="Original"/>
            <w:bookmarkEnd w:id="1"/>
            <w:r w:rsidRPr="00AD70FD">
              <w:rPr>
                <w:rFonts w:ascii="Arial Black" w:hAnsi="Arial Black"/>
                <w:caps/>
                <w:sz w:val="15"/>
              </w:rPr>
              <w:t>English</w:t>
            </w:r>
          </w:p>
        </w:tc>
      </w:tr>
      <w:tr w:rsidR="009D3792" w:rsidRPr="00AD70FD" w14:paraId="5CE74DBD" w14:textId="77777777" w:rsidTr="008B0596">
        <w:trPr>
          <w:trHeight w:hRule="exact" w:val="198"/>
        </w:trPr>
        <w:tc>
          <w:tcPr>
            <w:tcW w:w="9356" w:type="dxa"/>
            <w:gridSpan w:val="3"/>
            <w:tcMar>
              <w:left w:w="0" w:type="dxa"/>
              <w:right w:w="0" w:type="dxa"/>
            </w:tcMar>
            <w:vAlign w:val="bottom"/>
          </w:tcPr>
          <w:p w14:paraId="6AB92C59" w14:textId="432EAFBC" w:rsidR="009D3792" w:rsidRPr="00AD70FD" w:rsidRDefault="009D3792" w:rsidP="002D635E">
            <w:pPr>
              <w:jc w:val="right"/>
              <w:rPr>
                <w:rFonts w:ascii="Arial Black" w:hAnsi="Arial Black"/>
                <w:caps/>
                <w:sz w:val="15"/>
              </w:rPr>
            </w:pPr>
            <w:r w:rsidRPr="00AD70FD">
              <w:rPr>
                <w:rFonts w:ascii="Arial Black" w:hAnsi="Arial Black"/>
                <w:caps/>
                <w:sz w:val="15"/>
              </w:rPr>
              <w:t xml:space="preserve">DATE:  </w:t>
            </w:r>
            <w:bookmarkStart w:id="2" w:name="Date"/>
            <w:bookmarkEnd w:id="2"/>
            <w:r w:rsidR="002D635E">
              <w:rPr>
                <w:rFonts w:ascii="Arial Black" w:hAnsi="Arial Black"/>
                <w:caps/>
                <w:sz w:val="15"/>
              </w:rPr>
              <w:t>NOVEMBER</w:t>
            </w:r>
            <w:r w:rsidR="00D36F8F">
              <w:rPr>
                <w:rFonts w:ascii="Arial Black" w:hAnsi="Arial Black"/>
                <w:caps/>
                <w:sz w:val="15"/>
              </w:rPr>
              <w:t xml:space="preserve"> </w:t>
            </w:r>
            <w:bookmarkStart w:id="3" w:name="_GoBack"/>
            <w:bookmarkEnd w:id="3"/>
            <w:r w:rsidR="00FE6715">
              <w:rPr>
                <w:rFonts w:ascii="Arial Black" w:hAnsi="Arial Black"/>
                <w:caps/>
                <w:sz w:val="15"/>
              </w:rPr>
              <w:t>6</w:t>
            </w:r>
            <w:r w:rsidRPr="00AD70FD">
              <w:rPr>
                <w:rFonts w:ascii="Arial Black" w:hAnsi="Arial Black"/>
                <w:caps/>
                <w:sz w:val="15"/>
              </w:rPr>
              <w:t>, 2020</w:t>
            </w:r>
          </w:p>
        </w:tc>
      </w:tr>
    </w:tbl>
    <w:p w14:paraId="309E2BB8" w14:textId="77777777" w:rsidR="009D3792" w:rsidRPr="00AD70FD" w:rsidRDefault="009D3792" w:rsidP="009D3792">
      <w:pPr>
        <w:spacing w:before="1200"/>
        <w:rPr>
          <w:b/>
          <w:sz w:val="28"/>
          <w:szCs w:val="28"/>
        </w:rPr>
      </w:pPr>
      <w:r w:rsidRPr="00AD70FD">
        <w:rPr>
          <w:b/>
          <w:sz w:val="28"/>
          <w:szCs w:val="28"/>
        </w:rPr>
        <w:t>Working Group on the Legal Development of the Hague System for the International Registration of Industrial Designs</w:t>
      </w:r>
    </w:p>
    <w:p w14:paraId="3F000670" w14:textId="77777777" w:rsidR="009D3792" w:rsidRPr="00AD70FD" w:rsidRDefault="009D3792" w:rsidP="009D3792">
      <w:pPr>
        <w:spacing w:before="480"/>
        <w:rPr>
          <w:b/>
          <w:sz w:val="24"/>
          <w:szCs w:val="24"/>
        </w:rPr>
      </w:pPr>
      <w:r w:rsidRPr="00AD70FD">
        <w:rPr>
          <w:b/>
          <w:sz w:val="24"/>
          <w:szCs w:val="24"/>
        </w:rPr>
        <w:t>Ninth Session</w:t>
      </w:r>
    </w:p>
    <w:p w14:paraId="7F03D34C" w14:textId="77777777" w:rsidR="009D3792" w:rsidRPr="00AD70FD" w:rsidRDefault="009D3792" w:rsidP="009D3792">
      <w:pPr>
        <w:rPr>
          <w:b/>
          <w:sz w:val="24"/>
          <w:szCs w:val="24"/>
        </w:rPr>
      </w:pPr>
      <w:r w:rsidRPr="00AD70FD">
        <w:rPr>
          <w:b/>
          <w:sz w:val="24"/>
          <w:szCs w:val="24"/>
        </w:rPr>
        <w:t>Geneva, December 14 to 16, 2020</w:t>
      </w:r>
    </w:p>
    <w:p w14:paraId="3E2E292F" w14:textId="77777777" w:rsidR="001902F8" w:rsidRDefault="001902F8" w:rsidP="009D3792">
      <w:pPr>
        <w:pStyle w:val="Heading2"/>
      </w:pPr>
      <w:bookmarkStart w:id="4" w:name="TitleOfDoc"/>
      <w:bookmarkEnd w:id="4"/>
    </w:p>
    <w:p w14:paraId="50CDF7EE" w14:textId="7BDBE6B2" w:rsidR="009D3792" w:rsidRPr="00AD70FD" w:rsidRDefault="009D3792" w:rsidP="009D3792">
      <w:pPr>
        <w:pStyle w:val="Heading2"/>
      </w:pPr>
      <w:r w:rsidRPr="00AD70FD">
        <w:t>CRITERIA FOR THE SELECTION OF ADDITiONAL LANGUAGES FOR INTRODUCTION Into the hague System</w:t>
      </w:r>
    </w:p>
    <w:p w14:paraId="08AD3FE7" w14:textId="00AB2A8D" w:rsidR="009D3792" w:rsidRPr="00AD70FD" w:rsidRDefault="001902F8" w:rsidP="009D3792">
      <w:pPr>
        <w:spacing w:before="240" w:after="480"/>
        <w:rPr>
          <w:i/>
        </w:rPr>
      </w:pPr>
      <w:bookmarkStart w:id="5" w:name="Prepared"/>
      <w:bookmarkEnd w:id="5"/>
      <w:r>
        <w:rPr>
          <w:i/>
        </w:rPr>
        <w:t xml:space="preserve">Document </w:t>
      </w:r>
      <w:r w:rsidR="009D3792" w:rsidRPr="00AD70FD">
        <w:rPr>
          <w:i/>
        </w:rPr>
        <w:t>prepared by the International Bureau</w:t>
      </w:r>
    </w:p>
    <w:p w14:paraId="79793D9B" w14:textId="77777777" w:rsidR="009D3792" w:rsidRPr="00AD70FD" w:rsidRDefault="009D3792" w:rsidP="00583F7A">
      <w:pPr>
        <w:pStyle w:val="Heading1"/>
        <w:spacing w:after="240"/>
      </w:pPr>
      <w:r w:rsidRPr="00AD70FD">
        <w:t>I.</w:t>
      </w:r>
      <w:r w:rsidRPr="00AD70FD">
        <w:tab/>
        <w:t>INTRODUCTION</w:t>
      </w:r>
    </w:p>
    <w:p w14:paraId="3B3D6875" w14:textId="53EF541B" w:rsidR="009D3792" w:rsidRPr="00AD70FD" w:rsidRDefault="009D3792" w:rsidP="00F24186">
      <w:pPr>
        <w:pStyle w:val="ONUME"/>
        <w:numPr>
          <w:ilvl w:val="0"/>
          <w:numId w:val="0"/>
        </w:numPr>
      </w:pPr>
      <w:proofErr w:type="gramStart"/>
      <w:r w:rsidRPr="00AD70FD">
        <w:t>1.</w:t>
      </w:r>
      <w:r w:rsidRPr="00AD70FD">
        <w:tab/>
        <w:t>At its eighth session, held from October 30 to November 1, 2019, the Working Group on the Legal Development of the Hague System for the International Registration of Industrial Designs (hereinafter referred to as the “Working Group” and the “Hague System”) discussed document H/LD/WG/8/5</w:t>
      </w:r>
      <w:r w:rsidR="001902F8">
        <w:t>,</w:t>
      </w:r>
      <w:r w:rsidRPr="00AD70FD">
        <w:t xml:space="preserve"> which is entitled “Possible Options for the Introduction of New Languages into the Hague System”.</w:t>
      </w:r>
      <w:proofErr w:type="gramEnd"/>
    </w:p>
    <w:p w14:paraId="3DDD21CD" w14:textId="694F7DFE" w:rsidR="009D3792" w:rsidRPr="00AD70FD" w:rsidRDefault="009D3792" w:rsidP="00F24186">
      <w:pPr>
        <w:pStyle w:val="ONUME"/>
        <w:numPr>
          <w:ilvl w:val="0"/>
          <w:numId w:val="0"/>
        </w:numPr>
      </w:pPr>
      <w:r w:rsidRPr="00AD70FD">
        <w:t>2.</w:t>
      </w:r>
      <w:r w:rsidRPr="00AD70FD">
        <w:tab/>
        <w:t xml:space="preserve">During that session, the Delegation of the Republic of Korea proposed to include Korean as a filing language into the Hague System.  </w:t>
      </w:r>
      <w:proofErr w:type="gramStart"/>
      <w:r w:rsidRPr="00AD70FD">
        <w:t xml:space="preserve">The delegation emphasized that the introduction of new languages as filing languages would be a reasonable way forward in view of the current financial situation of the Hague System and the inclusion of Korean would benefit the Hague System, as it would increase the number of applications from that region, in light of the statistics since the Republic of Korea </w:t>
      </w:r>
      <w:r w:rsidR="000B65C5">
        <w:t xml:space="preserve">has </w:t>
      </w:r>
      <w:r w:rsidRPr="00AD70FD">
        <w:t>joined the Hague System in 2014.</w:t>
      </w:r>
      <w:proofErr w:type="gramEnd"/>
      <w:r w:rsidRPr="00AD70FD">
        <w:t xml:space="preserve">  Accordingly, the Working Group requested the International Bureau to prepare, for discussion at the next session, a paper on</w:t>
      </w:r>
      <w:r w:rsidRPr="00AD70FD">
        <w:rPr>
          <w:lang w:eastAsia="en-US"/>
        </w:rPr>
        <w:t xml:space="preserve"> criteria for the selection of additional languages for introduction into the Hague System</w:t>
      </w:r>
      <w:r w:rsidRPr="00AD70FD">
        <w:rPr>
          <w:vertAlign w:val="superscript"/>
        </w:rPr>
        <w:footnoteReference w:id="1"/>
      </w:r>
      <w:r w:rsidRPr="00AD70FD">
        <w:t xml:space="preserve">. </w:t>
      </w:r>
    </w:p>
    <w:p w14:paraId="67669262" w14:textId="77777777" w:rsidR="009D3792" w:rsidRPr="00AD70FD" w:rsidRDefault="009D3792" w:rsidP="000B65C5">
      <w:pPr>
        <w:pStyle w:val="ONUME"/>
        <w:numPr>
          <w:ilvl w:val="0"/>
          <w:numId w:val="0"/>
        </w:numPr>
        <w:spacing w:after="360"/>
      </w:pPr>
      <w:r w:rsidRPr="00AD70FD">
        <w:t>3.</w:t>
      </w:r>
      <w:r w:rsidRPr="00AD70FD">
        <w:tab/>
        <w:t>Following the proposal by the Delegation of the Republic of Korea and the instruction given by the Working Group, this document presents possible criteria for the introduction of new languages into the Hague System as “filing languages”, the implementing details of this possible introduction being of course subject to further discussion by the Working Group.</w:t>
      </w:r>
    </w:p>
    <w:p w14:paraId="650A9C6E" w14:textId="77777777" w:rsidR="009D3792" w:rsidRPr="00AD70FD" w:rsidRDefault="009D3792" w:rsidP="009D3792">
      <w:r w:rsidRPr="00AD70FD">
        <w:lastRenderedPageBreak/>
        <w:t>4.</w:t>
      </w:r>
      <w:r w:rsidRPr="00AD70FD">
        <w:tab/>
        <w:t>In this regard, document H/LD/WG/9/4 describes the filing language option referred to as option “A” in that document which was slightly modified from the filing language option presented in document H/LD/WG/8/5 considered at the eighth session.  For detailed features of the language implementation options, refer to document H/LD/WG/9/4, paragraphs 4 to 19.</w:t>
      </w:r>
    </w:p>
    <w:p w14:paraId="63201834" w14:textId="77777777" w:rsidR="009D3792" w:rsidRPr="00AD70FD" w:rsidRDefault="009D3792" w:rsidP="00F24186">
      <w:pPr>
        <w:pStyle w:val="Heading1"/>
        <w:spacing w:after="240"/>
      </w:pPr>
      <w:r w:rsidRPr="00AD70FD">
        <w:t>II.</w:t>
      </w:r>
      <w:r w:rsidRPr="00AD70FD">
        <w:tab/>
        <w:t>possible criteria for Introducing New Languages</w:t>
      </w:r>
    </w:p>
    <w:p w14:paraId="614D6079" w14:textId="77777777" w:rsidR="009D3792" w:rsidRPr="00AD70FD" w:rsidRDefault="009D3792" w:rsidP="009D3792">
      <w:proofErr w:type="gramStart"/>
      <w:r w:rsidRPr="00AD70FD">
        <w:t>5.</w:t>
      </w:r>
      <w:r w:rsidRPr="00AD70FD">
        <w:tab/>
        <w:t>In the past, similar papers on possible criteria for introducing new languages into the Madrid and PCT Systems were discussed by their respective unions’ assemblies</w:t>
      </w:r>
      <w:proofErr w:type="gramEnd"/>
      <w:r w:rsidRPr="00AD70FD">
        <w:rPr>
          <w:rStyle w:val="FootnoteReference"/>
          <w:lang w:eastAsia="en-US"/>
        </w:rPr>
        <w:footnoteReference w:id="2"/>
      </w:r>
      <w:r w:rsidRPr="00AD70FD">
        <w:t>.  Moreover, document H/LD/WG/8/5 already outlined some possible criteria for the introduction of new languages into the Hague System.  Thus, the present document provides some other criteria</w:t>
      </w:r>
      <w:r w:rsidRPr="00AD70FD">
        <w:rPr>
          <w:rStyle w:val="FootnoteReference"/>
        </w:rPr>
        <w:footnoteReference w:id="3"/>
      </w:r>
      <w:r w:rsidRPr="00AD70FD">
        <w:t xml:space="preserve"> as well as an update on those criteria already presented in the aforementioned document</w:t>
      </w:r>
      <w:r w:rsidRPr="00AD70FD">
        <w:rPr>
          <w:rStyle w:val="FootnoteReference"/>
        </w:rPr>
        <w:footnoteReference w:id="4"/>
      </w:r>
      <w:r w:rsidRPr="00AD70FD">
        <w:t>.</w:t>
      </w:r>
    </w:p>
    <w:p w14:paraId="707AFD23" w14:textId="77777777" w:rsidR="009D3792" w:rsidRPr="00AD70FD" w:rsidRDefault="009D3792" w:rsidP="00F24186">
      <w:pPr>
        <w:pStyle w:val="Heading2"/>
        <w:spacing w:after="240"/>
      </w:pPr>
      <w:r w:rsidRPr="00AD70FD">
        <w:t>filing activitY under the Hague system</w:t>
      </w:r>
    </w:p>
    <w:p w14:paraId="394E193B" w14:textId="77777777" w:rsidR="009D3792" w:rsidRPr="00AD70FD" w:rsidRDefault="009D3792" w:rsidP="00F24186">
      <w:pPr>
        <w:pStyle w:val="ONUME"/>
        <w:numPr>
          <w:ilvl w:val="0"/>
          <w:numId w:val="0"/>
        </w:numPr>
        <w:spacing w:after="240"/>
      </w:pPr>
      <w:r w:rsidRPr="00AD70FD">
        <w:t>6.</w:t>
      </w:r>
      <w:r w:rsidRPr="00AD70FD">
        <w:tab/>
        <w:t xml:space="preserve">As a first criterion, the number of international applications and the number of designs contained therein filed under </w:t>
      </w:r>
      <w:proofErr w:type="gramStart"/>
      <w:r w:rsidRPr="00AD70FD">
        <w:t>the</w:t>
      </w:r>
      <w:proofErr w:type="gramEnd"/>
      <w:r w:rsidRPr="00AD70FD">
        <w:t xml:space="preserve"> Hague System may be taken into account.</w:t>
      </w:r>
    </w:p>
    <w:p w14:paraId="042ACD78" w14:textId="77777777" w:rsidR="009D3792" w:rsidRPr="00AD70FD" w:rsidRDefault="009D3792" w:rsidP="00F24186">
      <w:pPr>
        <w:pStyle w:val="Heading3"/>
        <w:spacing w:after="240"/>
      </w:pPr>
      <w:r w:rsidRPr="00AD70FD">
        <w:t>Number of International Applications and Designs Contained Therein Under the Hague System</w:t>
      </w:r>
    </w:p>
    <w:p w14:paraId="791930AF" w14:textId="77777777" w:rsidR="009D3792" w:rsidRPr="00AD70FD" w:rsidRDefault="009D3792" w:rsidP="00F24186">
      <w:pPr>
        <w:pStyle w:val="ONUME"/>
        <w:numPr>
          <w:ilvl w:val="0"/>
          <w:numId w:val="0"/>
        </w:numPr>
        <w:spacing w:after="240"/>
      </w:pPr>
      <w:r w:rsidRPr="00AD70FD">
        <w:t>7.</w:t>
      </w:r>
      <w:r w:rsidRPr="00AD70FD">
        <w:tab/>
        <w:t>The</w:t>
      </w:r>
      <w:bookmarkStart w:id="6" w:name="_Ref5019774"/>
      <w:r w:rsidRPr="00AD70FD">
        <w:t xml:space="preserve"> Working Group could take into account the number of international applications filed by applicants from a Contracting Party or Contracting Parties, as well as the number of designs contained in such international applications, where a given language, other than English, French or Spanish, </w:t>
      </w:r>
      <w:proofErr w:type="gramStart"/>
      <w:r w:rsidRPr="00AD70FD">
        <w:t>may be used</w:t>
      </w:r>
      <w:proofErr w:type="gramEnd"/>
      <w:r w:rsidRPr="00AD70FD">
        <w:t xml:space="preserve"> to file domestic applications.  </w:t>
      </w:r>
      <w:bookmarkEnd w:id="6"/>
      <w:r w:rsidRPr="00AD70FD">
        <w:t>These numbers could indicate the potential filings of international applications in that language under the Hague System.</w:t>
      </w:r>
    </w:p>
    <w:p w14:paraId="566D9D56" w14:textId="77777777" w:rsidR="009D3792" w:rsidRPr="00AD70FD" w:rsidRDefault="009D3792" w:rsidP="00F24186">
      <w:pPr>
        <w:pStyle w:val="ONUME"/>
        <w:numPr>
          <w:ilvl w:val="0"/>
          <w:numId w:val="0"/>
        </w:numPr>
        <w:spacing w:after="0"/>
      </w:pPr>
      <w:r w:rsidRPr="00AD70FD">
        <w:t>8.</w:t>
      </w:r>
      <w:r w:rsidRPr="00AD70FD">
        <w:tab/>
        <w:t>Considering the top 10 origins of international applications</w:t>
      </w:r>
      <w:r w:rsidRPr="00AD70FD">
        <w:rPr>
          <w:vertAlign w:val="superscript"/>
        </w:rPr>
        <w:footnoteReference w:id="5"/>
      </w:r>
      <w:r w:rsidRPr="00AD70FD">
        <w:t xml:space="preserve"> for 2019 and focusing particularly on those where a domestic application </w:t>
      </w:r>
      <w:proofErr w:type="gramStart"/>
      <w:r w:rsidRPr="00AD70FD">
        <w:t>may be filed</w:t>
      </w:r>
      <w:proofErr w:type="gramEnd"/>
      <w:r w:rsidRPr="00AD70FD">
        <w:t xml:space="preserve"> in a language other than English, French or Spanish, it is noted that</w:t>
      </w:r>
    </w:p>
    <w:p w14:paraId="4639DE82" w14:textId="091AA5C5" w:rsidR="009D3792" w:rsidRPr="00AD70FD" w:rsidRDefault="00CF4BEE" w:rsidP="000B65C5">
      <w:pPr>
        <w:pStyle w:val="ONUME"/>
        <w:numPr>
          <w:ilvl w:val="0"/>
          <w:numId w:val="0"/>
        </w:numPr>
        <w:spacing w:before="240" w:after="0"/>
        <w:ind w:left="1134" w:hanging="567"/>
      </w:pPr>
      <w:r>
        <w:t>–</w:t>
      </w:r>
      <w:r w:rsidR="000B65C5" w:rsidRPr="00AD70FD">
        <w:tab/>
      </w:r>
      <w:r w:rsidR="009D3792" w:rsidRPr="00AD70FD">
        <w:t>Korean applicants filed 1,176 applications (containing 2,736 designs)</w:t>
      </w:r>
      <w:r w:rsidR="009D3792" w:rsidRPr="00AD70FD">
        <w:rPr>
          <w:rStyle w:val="FootnoteReference"/>
        </w:rPr>
        <w:footnoteReference w:id="6"/>
      </w:r>
      <w:r w:rsidR="008C0340">
        <w:t>,</w:t>
      </w:r>
    </w:p>
    <w:p w14:paraId="3519FB24" w14:textId="11A5570E" w:rsidR="009D3792" w:rsidRPr="00AD70FD" w:rsidRDefault="00CF4BEE" w:rsidP="000B65C5">
      <w:pPr>
        <w:pStyle w:val="ONUME"/>
        <w:numPr>
          <w:ilvl w:val="0"/>
          <w:numId w:val="0"/>
        </w:numPr>
        <w:spacing w:before="240" w:after="240"/>
        <w:ind w:left="1134" w:hanging="567"/>
      </w:pPr>
      <w:r w:rsidRPr="00CF4BEE">
        <w:t>–</w:t>
      </w:r>
      <w:r w:rsidR="009D3792" w:rsidRPr="000B65C5">
        <w:rPr>
          <w:b/>
        </w:rPr>
        <w:tab/>
      </w:r>
      <w:r w:rsidR="009D3792" w:rsidRPr="00AD70FD">
        <w:t xml:space="preserve">German applicants filed 772 applications (containing 4,487 designs), </w:t>
      </w:r>
    </w:p>
    <w:p w14:paraId="40C46CB8" w14:textId="2517B424" w:rsidR="009D3792" w:rsidRPr="00AD70FD" w:rsidRDefault="00CF4BEE" w:rsidP="000B65C5">
      <w:pPr>
        <w:pStyle w:val="ONUME"/>
        <w:numPr>
          <w:ilvl w:val="0"/>
          <w:numId w:val="0"/>
        </w:numPr>
        <w:spacing w:after="240"/>
        <w:ind w:left="1134" w:hanging="567"/>
      </w:pPr>
      <w:r>
        <w:t>–</w:t>
      </w:r>
      <w:r w:rsidR="009D3792" w:rsidRPr="00AD70FD">
        <w:tab/>
        <w:t>Swiss applicants filed 601 applications (containing 2,178 designs) which may mean when breaking up the multilingual regime of Switzerland into equivalent language shares according to domestic filing statistics</w:t>
      </w:r>
      <w:r w:rsidR="009D3792" w:rsidRPr="00AD70FD">
        <w:rPr>
          <w:vertAlign w:val="superscript"/>
        </w:rPr>
        <w:footnoteReference w:id="7"/>
      </w:r>
      <w:r w:rsidR="009D3792" w:rsidRPr="00AD70FD">
        <w:t xml:space="preserve">, that 427 applications (containing 1,546 designs) could be attributed to German speakers and 30 applications (containing 109 designs) could be attributed to Italian speakers,  </w:t>
      </w:r>
    </w:p>
    <w:p w14:paraId="4A8BA41D" w14:textId="30A82817" w:rsidR="009D3792" w:rsidRPr="00AD70FD" w:rsidRDefault="00CF4BEE" w:rsidP="000B65C5">
      <w:pPr>
        <w:pStyle w:val="ONUME"/>
        <w:numPr>
          <w:ilvl w:val="0"/>
          <w:numId w:val="0"/>
        </w:numPr>
        <w:spacing w:after="0"/>
        <w:ind w:left="1134" w:hanging="567"/>
      </w:pPr>
      <w:r>
        <w:t>–</w:t>
      </w:r>
      <w:r w:rsidR="009D3792" w:rsidRPr="00AD70FD">
        <w:tab/>
        <w:t xml:space="preserve">Italian applicants filed 412 applications (containing 1,994 designs), </w:t>
      </w:r>
    </w:p>
    <w:p w14:paraId="6A23BB22" w14:textId="54BCDBE4" w:rsidR="009D3792" w:rsidRPr="00AD70FD" w:rsidRDefault="00CF4BEE" w:rsidP="000B65C5">
      <w:pPr>
        <w:pStyle w:val="ONUME"/>
        <w:numPr>
          <w:ilvl w:val="0"/>
          <w:numId w:val="0"/>
        </w:numPr>
        <w:spacing w:before="240" w:after="0"/>
        <w:ind w:left="1134" w:hanging="567"/>
      </w:pPr>
      <w:r>
        <w:t>–</w:t>
      </w:r>
      <w:r w:rsidR="009D3792" w:rsidRPr="00AD70FD">
        <w:tab/>
        <w:t xml:space="preserve">Japanese applicants filed 397 applications (containing 1,152 designs), </w:t>
      </w:r>
    </w:p>
    <w:p w14:paraId="77CEF5F1" w14:textId="3B96344C" w:rsidR="009D3792" w:rsidRPr="00AD70FD" w:rsidRDefault="00CF4BEE" w:rsidP="000B65C5">
      <w:pPr>
        <w:pStyle w:val="ONUME"/>
        <w:numPr>
          <w:ilvl w:val="0"/>
          <w:numId w:val="0"/>
        </w:numPr>
        <w:spacing w:before="240" w:after="0"/>
        <w:ind w:left="1134" w:hanging="567"/>
      </w:pPr>
      <w:r>
        <w:lastRenderedPageBreak/>
        <w:t>–</w:t>
      </w:r>
      <w:r w:rsidR="009D3792" w:rsidRPr="00AD70FD">
        <w:tab/>
        <w:t xml:space="preserve">Chinese applicants filed 239 applications (containing 663 designs), and </w:t>
      </w:r>
    </w:p>
    <w:p w14:paraId="59BE22A6" w14:textId="32C061AF" w:rsidR="009D3792" w:rsidRPr="00AD70FD" w:rsidRDefault="00CF4BEE" w:rsidP="000B65C5">
      <w:pPr>
        <w:pStyle w:val="ONUME"/>
        <w:numPr>
          <w:ilvl w:val="0"/>
          <w:numId w:val="0"/>
        </w:numPr>
        <w:spacing w:before="240" w:after="0"/>
        <w:ind w:left="1134" w:hanging="567"/>
      </w:pPr>
      <w:r>
        <w:t>–</w:t>
      </w:r>
      <w:r w:rsidR="009D3792" w:rsidRPr="00AD70FD">
        <w:tab/>
        <w:t>Dutch applicants filed 181 applications (containing 1,376 designs).</w:t>
      </w:r>
    </w:p>
    <w:p w14:paraId="6E441D22" w14:textId="77777777" w:rsidR="009D3792" w:rsidRPr="00AD70FD" w:rsidRDefault="00F24186" w:rsidP="00F24186">
      <w:pPr>
        <w:pStyle w:val="Heading4"/>
        <w:tabs>
          <w:tab w:val="center" w:pos="4677"/>
          <w:tab w:val="right" w:pos="9355"/>
        </w:tabs>
        <w:spacing w:after="120"/>
      </w:pPr>
      <w:r>
        <w:tab/>
      </w:r>
      <w:r w:rsidR="009D3792" w:rsidRPr="00AD70FD">
        <w:t>International Applications from the Top 20 Origins in 2019</w:t>
      </w:r>
      <w:r w:rsidR="009D3792" w:rsidRPr="00AD70FD">
        <w:rPr>
          <w:rStyle w:val="FootnoteReference"/>
        </w:rPr>
        <w:footnoteReference w:id="8"/>
      </w:r>
      <w:r>
        <w:tab/>
      </w:r>
    </w:p>
    <w:p w14:paraId="461E9198" w14:textId="77777777" w:rsidR="009D3792" w:rsidRPr="00AD70FD" w:rsidRDefault="009D3792" w:rsidP="00F24186">
      <w:pPr>
        <w:spacing w:before="120"/>
        <w:jc w:val="center"/>
      </w:pPr>
      <w:r w:rsidRPr="00652D14">
        <w:rPr>
          <w:noProof/>
          <w:lang w:eastAsia="en-US"/>
        </w:rPr>
        <w:drawing>
          <wp:inline distT="0" distB="0" distL="0" distR="0" wp14:anchorId="1661E170" wp14:editId="4412406E">
            <wp:extent cx="5940425" cy="22536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2253615"/>
                    </a:xfrm>
                    <a:prstGeom prst="rect">
                      <a:avLst/>
                    </a:prstGeom>
                  </pic:spPr>
                </pic:pic>
              </a:graphicData>
            </a:graphic>
          </wp:inline>
        </w:drawing>
      </w:r>
    </w:p>
    <w:p w14:paraId="1DC451F5" w14:textId="77777777" w:rsidR="009D3792" w:rsidRPr="00AD70FD" w:rsidRDefault="009D3792" w:rsidP="00F24186">
      <w:pPr>
        <w:pStyle w:val="Heading4"/>
        <w:spacing w:after="240"/>
        <w:jc w:val="center"/>
      </w:pPr>
      <w:r w:rsidRPr="00AD70FD">
        <w:t>Designs Contained in International Applications from the Top 20 Origins in 2019</w:t>
      </w:r>
      <w:r w:rsidRPr="00AD70FD">
        <w:rPr>
          <w:rStyle w:val="FootnoteReference"/>
        </w:rPr>
        <w:footnoteReference w:id="9"/>
      </w:r>
    </w:p>
    <w:p w14:paraId="0F88E066" w14:textId="77777777" w:rsidR="009D3792" w:rsidRPr="00AD70FD" w:rsidRDefault="009D3792" w:rsidP="009D3792">
      <w:pPr>
        <w:jc w:val="center"/>
      </w:pPr>
      <w:r w:rsidRPr="00652D14">
        <w:rPr>
          <w:noProof/>
          <w:lang w:eastAsia="en-US"/>
        </w:rPr>
        <w:drawing>
          <wp:inline distT="0" distB="0" distL="0" distR="0" wp14:anchorId="0B3EA563" wp14:editId="7D5B903E">
            <wp:extent cx="5940425" cy="223012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230120"/>
                    </a:xfrm>
                    <a:prstGeom prst="rect">
                      <a:avLst/>
                    </a:prstGeom>
                  </pic:spPr>
                </pic:pic>
              </a:graphicData>
            </a:graphic>
          </wp:inline>
        </w:drawing>
      </w:r>
    </w:p>
    <w:p w14:paraId="11156BF8" w14:textId="77777777" w:rsidR="009D3792" w:rsidRPr="00AD70FD" w:rsidRDefault="009D3792" w:rsidP="00F24186">
      <w:pPr>
        <w:pStyle w:val="ONUME"/>
        <w:numPr>
          <w:ilvl w:val="0"/>
          <w:numId w:val="0"/>
        </w:numPr>
        <w:spacing w:before="240"/>
      </w:pPr>
      <w:r w:rsidRPr="00AD70FD">
        <w:t>9.</w:t>
      </w:r>
      <w:r w:rsidRPr="00AD70FD">
        <w:tab/>
        <w:t xml:space="preserve">If the languages of the top five origins </w:t>
      </w:r>
      <w:r w:rsidRPr="003C2DDD">
        <w:t>of international applications</w:t>
      </w:r>
      <w:r w:rsidRPr="00AD70FD">
        <w:t xml:space="preserve"> were to be taken into account, Korean, German and Italian could qualify for inclusion into the Hague System. </w:t>
      </w:r>
      <w:r w:rsidR="00AE00ED">
        <w:t xml:space="preserve"> </w:t>
      </w:r>
      <w:r w:rsidRPr="00AD70FD">
        <w:t xml:space="preserve">If the languages of the top five origins </w:t>
      </w:r>
      <w:r w:rsidRPr="003C2DDD">
        <w:t>of designs contained in international applications</w:t>
      </w:r>
      <w:r w:rsidRPr="00AD70FD">
        <w:t xml:space="preserve"> were to be taken into account, German, Korean, Italian and Dutch could qualify for inclusion into the Hague System.  If the languages of the top 10 origins </w:t>
      </w:r>
      <w:r w:rsidRPr="003C2DDD">
        <w:t>of international applications, or designs contained in those applications</w:t>
      </w:r>
      <w:r w:rsidRPr="00AD70FD">
        <w:t>, were considered, German, Korean, Italian, Dutch, Japanese and Chinese could qualify for inclusion into the Hague System.</w:t>
      </w:r>
    </w:p>
    <w:p w14:paraId="7DDBC46F" w14:textId="77777777" w:rsidR="009D3792" w:rsidRPr="00AD70FD" w:rsidRDefault="009D3792" w:rsidP="00F24186">
      <w:pPr>
        <w:pStyle w:val="Heading3"/>
        <w:spacing w:after="240"/>
      </w:pPr>
      <w:r w:rsidRPr="00AD70FD">
        <w:t>Threshold</w:t>
      </w:r>
      <w:r w:rsidRPr="00AD70FD">
        <w:rPr>
          <w:rStyle w:val="FootnoteReference"/>
        </w:rPr>
        <w:footnoteReference w:id="10"/>
      </w:r>
      <w:r w:rsidRPr="00AD70FD">
        <w:t xml:space="preserve"> </w:t>
      </w:r>
    </w:p>
    <w:p w14:paraId="730BD121" w14:textId="77777777" w:rsidR="009D3792" w:rsidRPr="00AD70FD" w:rsidRDefault="009D3792" w:rsidP="009D3792">
      <w:pPr>
        <w:sectPr w:rsidR="009D3792" w:rsidRPr="00AD70FD" w:rsidSect="008B0596">
          <w:headerReference w:type="even" r:id="rId11"/>
          <w:headerReference w:type="defaul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roofErr w:type="gramStart"/>
      <w:r w:rsidRPr="00AD70FD">
        <w:t>10.</w:t>
      </w:r>
      <w:r w:rsidRPr="00AD70FD">
        <w:tab/>
        <w:t>For considering filing activities under the Hague System, the Working Group may consider, as an additional criterion, the inclusion of an eligibility threshold, for example a share of at least five, 10 or 20 per cent of the total number of designs contained in international applications or total number of applications filed in a given year for a certain amount of time, such as at least three consecutive years.</w:t>
      </w:r>
      <w:proofErr w:type="gramEnd"/>
      <w:r w:rsidRPr="00AD70FD">
        <w:t xml:space="preserve">  </w:t>
      </w:r>
    </w:p>
    <w:p w14:paraId="2762D41A" w14:textId="77777777" w:rsidR="009D3792" w:rsidRPr="00AD70FD" w:rsidRDefault="009D3792" w:rsidP="009D3792">
      <w:pPr>
        <w:spacing w:before="240" w:after="240"/>
      </w:pPr>
      <w:r w:rsidRPr="00AD70FD">
        <w:t>11.</w:t>
      </w:r>
      <w:r w:rsidRPr="00AD70FD">
        <w:tab/>
        <w:t xml:space="preserve">Based on the statistics for 2019, 21,807 designs were contained in 5,886 international applications.  If the threshold was set at 20 per cent (4,361 designs), only German would meet that threshold.  If the threshold was set at 10 per cent (2,181 designs), only German and Korean would meet that threshold. </w:t>
      </w:r>
      <w:r w:rsidR="00AE00ED">
        <w:t xml:space="preserve"> </w:t>
      </w:r>
      <w:r w:rsidRPr="00AD70FD">
        <w:t>If the threshold was set at five per cent (1,090 designs), German, Korean, Italian, Dutch and Japanese would meet that threshold.</w:t>
      </w:r>
    </w:p>
    <w:p w14:paraId="156FBFB1" w14:textId="77777777" w:rsidR="009D3792" w:rsidRPr="00AD70FD" w:rsidRDefault="009D3792" w:rsidP="009D3792">
      <w:pPr>
        <w:spacing w:before="240" w:after="240"/>
      </w:pPr>
      <w:r w:rsidRPr="00AD70FD">
        <w:t>12.</w:t>
      </w:r>
      <w:r w:rsidRPr="00AD70FD">
        <w:tab/>
        <w:t xml:space="preserve">Similarly, based on the statistics for 2019, 5,886 international applications </w:t>
      </w:r>
      <w:proofErr w:type="gramStart"/>
      <w:r w:rsidRPr="00AD70FD">
        <w:t>were filed</w:t>
      </w:r>
      <w:proofErr w:type="gramEnd"/>
      <w:r w:rsidRPr="00AD70FD">
        <w:t xml:space="preserve"> in that year.  If the threshold was set at 20 per cent (1,177 applications), no language would meet that threshold (noting that Korean was short of that threshold by one application).  If the threshold was set at 10 per cent (589 applications), only Korean and German would meet that threshold. </w:t>
      </w:r>
      <w:r w:rsidR="00AE00ED">
        <w:t xml:space="preserve"> </w:t>
      </w:r>
      <w:r w:rsidRPr="00AD70FD">
        <w:t>If the threshold was set at five per cent (294 applications), Korean, German, Italian, Dutch and Japanese would meet that threshold.</w:t>
      </w:r>
    </w:p>
    <w:p w14:paraId="7B199F65" w14:textId="77777777" w:rsidR="009D3792" w:rsidRPr="00AD70FD" w:rsidRDefault="009D3792" w:rsidP="009D3792">
      <w:pPr>
        <w:spacing w:before="240" w:after="240"/>
      </w:pPr>
      <w:r w:rsidRPr="00AD70FD">
        <w:t>13.</w:t>
      </w:r>
      <w:r w:rsidRPr="00AD70FD">
        <w:tab/>
        <w:t>The Working Group may also consider a dual eligibility threshold of both combinations, and propose that the threshold is met for a certain number of years, for example for three consecutive years, before a new language of filing was included into the Hague System.</w:t>
      </w:r>
    </w:p>
    <w:p w14:paraId="2104EB71" w14:textId="77777777" w:rsidR="009D3792" w:rsidRPr="00AD70FD" w:rsidRDefault="009D3792" w:rsidP="009D3792">
      <w:pPr>
        <w:pStyle w:val="Heading2"/>
      </w:pPr>
      <w:r w:rsidRPr="00AD70FD">
        <w:t>filing activities abroad</w:t>
      </w:r>
      <w:r w:rsidRPr="00AD70FD">
        <w:rPr>
          <w:rStyle w:val="FootnoteReference"/>
        </w:rPr>
        <w:footnoteReference w:id="11"/>
      </w:r>
    </w:p>
    <w:p w14:paraId="54C90A5E" w14:textId="77777777" w:rsidR="009D3792" w:rsidRPr="00AD70FD" w:rsidRDefault="009D3792" w:rsidP="00F24186">
      <w:pPr>
        <w:pStyle w:val="ONUME"/>
        <w:numPr>
          <w:ilvl w:val="0"/>
          <w:numId w:val="0"/>
        </w:numPr>
        <w:spacing w:before="240" w:after="240"/>
      </w:pPr>
      <w:r w:rsidRPr="00AD70FD">
        <w:t>14.</w:t>
      </w:r>
      <w:r w:rsidRPr="00AD70FD">
        <w:tab/>
        <w:t xml:space="preserve">As a second criterion, the volume of applications filed abroad </w:t>
      </w:r>
      <w:proofErr w:type="gramStart"/>
      <w:r w:rsidRPr="00AD70FD">
        <w:t>may be taken</w:t>
      </w:r>
      <w:proofErr w:type="gramEnd"/>
      <w:r w:rsidRPr="00AD70FD">
        <w:t xml:space="preserve"> into account.  This criterion could provide an indication of the potential use of the Hague System and, </w:t>
      </w:r>
      <w:r>
        <w:br/>
      </w:r>
      <w:r w:rsidRPr="00AD70FD">
        <w:rPr>
          <w:i/>
        </w:rPr>
        <w:t xml:space="preserve">in </w:t>
      </w:r>
      <w:proofErr w:type="spellStart"/>
      <w:r w:rsidRPr="00AD70FD">
        <w:rPr>
          <w:i/>
        </w:rPr>
        <w:t>extenso</w:t>
      </w:r>
      <w:proofErr w:type="spellEnd"/>
      <w:r w:rsidRPr="00AD70FD">
        <w:t>, of the relevance of specific languages for filing purposes.</w:t>
      </w:r>
    </w:p>
    <w:p w14:paraId="3F9F9A74" w14:textId="77777777" w:rsidR="009D3792" w:rsidRPr="00AD70FD" w:rsidRDefault="009D3792" w:rsidP="009D3792">
      <w:pPr>
        <w:pStyle w:val="Heading3"/>
      </w:pPr>
      <w:r w:rsidRPr="00AD70FD">
        <w:t>Number of Designs Contained in Applications Filed Abroad</w:t>
      </w:r>
    </w:p>
    <w:p w14:paraId="68F539F7" w14:textId="77777777" w:rsidR="009D3792" w:rsidRPr="00AD70FD" w:rsidRDefault="009D3792" w:rsidP="00F24186">
      <w:pPr>
        <w:pStyle w:val="ONUME"/>
        <w:numPr>
          <w:ilvl w:val="0"/>
          <w:numId w:val="0"/>
        </w:numPr>
        <w:spacing w:before="240" w:after="240"/>
      </w:pPr>
      <w:r w:rsidRPr="00AD70FD">
        <w:t>15.</w:t>
      </w:r>
      <w:r w:rsidRPr="00AD70FD">
        <w:tab/>
        <w:t xml:space="preserve">Applicants seeking design protection in foreign jurisdictions can either file applications directly with a national or regional Office or, where possible, through the Hague System.  Thus, the Working Group could also consider the number of designs contained in applications filed </w:t>
      </w:r>
      <w:r w:rsidRPr="00177A20">
        <w:t xml:space="preserve">abroad directly or through the Hague System </w:t>
      </w:r>
      <w:r w:rsidRPr="00AD70FD">
        <w:t xml:space="preserve">by residents in countries where a given language, other than English, French or Spanish, </w:t>
      </w:r>
      <w:proofErr w:type="gramStart"/>
      <w:r w:rsidRPr="00AD70FD">
        <w:t>may be used</w:t>
      </w:r>
      <w:proofErr w:type="gramEnd"/>
      <w:r w:rsidRPr="00AD70FD">
        <w:t xml:space="preserve"> to file domestic applications.  </w:t>
      </w:r>
    </w:p>
    <w:p w14:paraId="22BDB32A" w14:textId="77777777" w:rsidR="009D3792" w:rsidRDefault="009D3792" w:rsidP="00F24186">
      <w:pPr>
        <w:pStyle w:val="ONUME"/>
        <w:numPr>
          <w:ilvl w:val="0"/>
          <w:numId w:val="0"/>
        </w:numPr>
        <w:spacing w:before="240" w:after="240"/>
        <w:sectPr w:rsidR="009D3792" w:rsidSect="008B0596">
          <w:headerReference w:type="default" r:id="rId13"/>
          <w:headerReference w:type="first" r:id="rId14"/>
          <w:endnotePr>
            <w:numFmt w:val="decimal"/>
          </w:endnotePr>
          <w:pgSz w:w="11907" w:h="16840" w:code="9"/>
          <w:pgMar w:top="567" w:right="1134" w:bottom="568" w:left="1418" w:header="510" w:footer="1021" w:gutter="0"/>
          <w:pgNumType w:start="1"/>
          <w:cols w:space="720"/>
          <w:titlePg/>
          <w:docGrid w:linePitch="299"/>
        </w:sectPr>
      </w:pPr>
      <w:r w:rsidRPr="00AD70FD">
        <w:t>16.</w:t>
      </w:r>
      <w:r w:rsidRPr="00AD70FD">
        <w:tab/>
        <w:t xml:space="preserve">In this regard, the top 10 origins for applicants seeking protection abroad for their designs </w:t>
      </w:r>
      <w:proofErr w:type="gramStart"/>
      <w:r w:rsidRPr="00AD70FD">
        <w:t>are provided</w:t>
      </w:r>
      <w:proofErr w:type="gramEnd"/>
      <w:r w:rsidRPr="00AD70FD">
        <w:t xml:space="preserve"> in the table below.  In 2018</w:t>
      </w:r>
      <w:r w:rsidRPr="00AD70FD">
        <w:rPr>
          <w:rStyle w:val="FootnoteReference"/>
        </w:rPr>
        <w:footnoteReference w:id="12"/>
      </w:r>
      <w:r w:rsidRPr="00AD70FD">
        <w:t xml:space="preserve">, 278,766 designs were contained in applications filed abroad (direct filing and through the Hague System) by those applicants.  </w:t>
      </w:r>
      <w:proofErr w:type="gramStart"/>
      <w:r w:rsidRPr="00AD70FD">
        <w:t>In that year, by order of the number of designs for the top 10 origins, applications filed abroad originating from Germany contained 39,960 designs, from the United States of America 38,735 designs, from China 22,542 designs, from Italy 20,650 designs, from Switzerland 19,088 designs, from France 18,892 designs, from Japan 18,191 designs, from the United Kingdom 11,423 designs, from the Republic of Korea 8,504 designs and from the Netherlands 7,217 designs.</w:t>
      </w:r>
      <w:proofErr w:type="gramEnd"/>
    </w:p>
    <w:p w14:paraId="628F2474" w14:textId="77777777" w:rsidR="009D3792" w:rsidRPr="00AD70FD" w:rsidRDefault="009D3792" w:rsidP="009D3792">
      <w:pPr>
        <w:pStyle w:val="Heading4"/>
        <w:jc w:val="center"/>
      </w:pPr>
      <w:r w:rsidRPr="00AD70FD">
        <w:t>Designs Contained in Applications Filed Abroad from the Top 10 Origins in 2018</w:t>
      </w:r>
    </w:p>
    <w:p w14:paraId="287659F2" w14:textId="77777777" w:rsidR="009D3792" w:rsidRPr="00AD70FD" w:rsidRDefault="009D3792" w:rsidP="009D3792">
      <w:pPr>
        <w:keepNext/>
        <w:spacing w:before="480" w:after="240"/>
        <w:jc w:val="center"/>
        <w:outlineLvl w:val="2"/>
      </w:pPr>
      <w:r w:rsidRPr="00652D14">
        <w:rPr>
          <w:noProof/>
          <w:lang w:eastAsia="en-US"/>
        </w:rPr>
        <w:drawing>
          <wp:inline distT="0" distB="0" distL="0" distR="0" wp14:anchorId="3CB98D17" wp14:editId="35667ADB">
            <wp:extent cx="5940425" cy="22479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2247900"/>
                    </a:xfrm>
                    <a:prstGeom prst="rect">
                      <a:avLst/>
                    </a:prstGeom>
                  </pic:spPr>
                </pic:pic>
              </a:graphicData>
            </a:graphic>
          </wp:inline>
        </w:drawing>
      </w:r>
    </w:p>
    <w:p w14:paraId="5F6570A7" w14:textId="77777777" w:rsidR="009D3792" w:rsidRPr="00AD70FD" w:rsidRDefault="009D3792" w:rsidP="00F24186">
      <w:pPr>
        <w:pStyle w:val="ONUME"/>
        <w:numPr>
          <w:ilvl w:val="0"/>
          <w:numId w:val="0"/>
        </w:numPr>
        <w:spacing w:before="240" w:after="240"/>
      </w:pPr>
      <w:r w:rsidRPr="00AD70FD">
        <w:t>17.</w:t>
      </w:r>
      <w:r w:rsidRPr="00AD70FD">
        <w:tab/>
        <w:t xml:space="preserve">If the top five origins for applicants seeking protection abroad were taken into account, German, Chinese and Italian could be considered for inclusion into the Hague System, in addition to the current three languages of the Hague System.  If the top 10 origins for applicants seeking protection abroad were taken into account, German, Chinese, Italian, Japanese, Korean and Dutch could be considered for inclusion into the Hague System. </w:t>
      </w:r>
      <w:r w:rsidR="00F24186">
        <w:t xml:space="preserve"> </w:t>
      </w:r>
    </w:p>
    <w:p w14:paraId="519FAB68" w14:textId="77777777" w:rsidR="009D3792" w:rsidRPr="00AD70FD" w:rsidRDefault="009D3792" w:rsidP="00F24186">
      <w:pPr>
        <w:pStyle w:val="Heading3"/>
        <w:spacing w:after="240"/>
      </w:pPr>
      <w:r w:rsidRPr="00AD70FD">
        <w:t xml:space="preserve">Threshold </w:t>
      </w:r>
    </w:p>
    <w:p w14:paraId="757F8E78" w14:textId="14802144" w:rsidR="009D3792" w:rsidRPr="00AD70FD" w:rsidRDefault="009D3792" w:rsidP="009D3792">
      <w:r w:rsidRPr="00AD70FD">
        <w:t>18.</w:t>
      </w:r>
      <w:r w:rsidRPr="00AD70FD">
        <w:tab/>
        <w:t xml:space="preserve">For considering filing activities abroad, the Working Group may, again, consider the inclusion of an eligibility threshold, for example a total number of designs contained in applications filed abroad in a given year for a certain amount of time, such as for three consecutive years.  If the threshold </w:t>
      </w:r>
      <w:proofErr w:type="gramStart"/>
      <w:r w:rsidRPr="00AD70FD">
        <w:t>was</w:t>
      </w:r>
      <w:proofErr w:type="gramEnd"/>
      <w:r w:rsidRPr="00AD70FD">
        <w:t xml:space="preserve"> set at 30,000 designs contained in applications filed abroad, only German would meet that threshold.  If the threshold </w:t>
      </w:r>
      <w:proofErr w:type="gramStart"/>
      <w:r w:rsidRPr="00AD70FD">
        <w:t>was</w:t>
      </w:r>
      <w:proofErr w:type="gramEnd"/>
      <w:r w:rsidRPr="00AD70FD">
        <w:t xml:space="preserve"> set at 20,000 designs, German, Chinese and Italian would meet that threshold.  If the threshold </w:t>
      </w:r>
      <w:proofErr w:type="gramStart"/>
      <w:r w:rsidRPr="00AD70FD">
        <w:t>was</w:t>
      </w:r>
      <w:proofErr w:type="gramEnd"/>
      <w:r w:rsidRPr="00AD70FD">
        <w:t xml:space="preserve"> set at </w:t>
      </w:r>
      <w:r w:rsidR="002A068E">
        <w:br/>
      </w:r>
      <w:r w:rsidRPr="00AD70FD">
        <w:t>10,000 designs, German, Chinese, Italian and Japanes</w:t>
      </w:r>
      <w:r w:rsidR="00F24186">
        <w:t xml:space="preserve">e would meet that threshold.  </w:t>
      </w:r>
    </w:p>
    <w:p w14:paraId="39897BB1" w14:textId="77777777" w:rsidR="009D3792" w:rsidRPr="00AD70FD" w:rsidRDefault="009D3792" w:rsidP="00F24186">
      <w:pPr>
        <w:pStyle w:val="Heading2"/>
        <w:spacing w:after="240"/>
      </w:pPr>
      <w:r w:rsidRPr="00AD70FD">
        <w:t>Official languages of the United nations</w:t>
      </w:r>
    </w:p>
    <w:p w14:paraId="6A5B16EE" w14:textId="77777777" w:rsidR="009D3792" w:rsidRPr="00AD70FD" w:rsidRDefault="009D3792" w:rsidP="00F24186">
      <w:pPr>
        <w:pStyle w:val="ONUME"/>
        <w:numPr>
          <w:ilvl w:val="0"/>
          <w:numId w:val="0"/>
        </w:numPr>
      </w:pPr>
      <w:r w:rsidRPr="00AD70FD">
        <w:rPr>
          <w:bCs/>
          <w:iCs/>
          <w:caps/>
          <w:szCs w:val="28"/>
        </w:rPr>
        <w:t>19.</w:t>
      </w:r>
      <w:r w:rsidRPr="00AD70FD">
        <w:rPr>
          <w:bCs/>
          <w:iCs/>
          <w:caps/>
          <w:szCs w:val="28"/>
        </w:rPr>
        <w:tab/>
      </w:r>
      <w:r w:rsidRPr="00AD70FD">
        <w:t>The Working Group may take into account the official languages of the United Nations.</w:t>
      </w:r>
    </w:p>
    <w:p w14:paraId="438B9C4D" w14:textId="77777777" w:rsidR="009D3792" w:rsidRPr="00AD70FD" w:rsidRDefault="009D3792" w:rsidP="00F24186">
      <w:pPr>
        <w:pStyle w:val="ONUME"/>
        <w:numPr>
          <w:ilvl w:val="0"/>
          <w:numId w:val="0"/>
        </w:numPr>
        <w:spacing w:before="240" w:after="240"/>
      </w:pPr>
      <w:r w:rsidRPr="00AD70FD">
        <w:t>20.</w:t>
      </w:r>
      <w:r w:rsidRPr="00AD70FD">
        <w:tab/>
        <w:t xml:space="preserve">The six official languages of the United Nations are Arabic, Chinese, English, French, Russian and Spanish.  </w:t>
      </w:r>
    </w:p>
    <w:p w14:paraId="5DF808C4" w14:textId="3B08CD3A" w:rsidR="009D3792" w:rsidRPr="00AD70FD" w:rsidRDefault="009D3792" w:rsidP="00F24186">
      <w:pPr>
        <w:pStyle w:val="ONUME"/>
        <w:numPr>
          <w:ilvl w:val="0"/>
          <w:numId w:val="0"/>
        </w:numPr>
        <w:spacing w:before="240" w:after="240"/>
      </w:pPr>
      <w:r w:rsidRPr="00AD70FD">
        <w:t>21.</w:t>
      </w:r>
      <w:r w:rsidRPr="00AD70FD">
        <w:tab/>
        <w:t>Language coverage for documentation for meetings of the WIPO Main Bodies, Committees and Working Groups, as well as for core and new publications, extends to the six official languages of the United Nations, in accordance with the language policy adopted by the General Assembly of WIPO in September 2010</w:t>
      </w:r>
      <w:r w:rsidRPr="00AD70FD">
        <w:rPr>
          <w:vertAlign w:val="superscript"/>
        </w:rPr>
        <w:footnoteReference w:id="13"/>
      </w:r>
      <w:r w:rsidRPr="00AD70FD">
        <w:t>.  Nevertheless, that policy does not currently apply to services provided under WIPO-administered treaties, such as international registration services provided under the Madrid and Hague Systems.</w:t>
      </w:r>
    </w:p>
    <w:p w14:paraId="0F753C65" w14:textId="77777777" w:rsidR="009D3792" w:rsidRDefault="009D3792" w:rsidP="009D3792">
      <w:pPr>
        <w:pStyle w:val="Heading3"/>
        <w:rPr>
          <w:iCs/>
          <w:caps/>
          <w:szCs w:val="28"/>
          <w:u w:val="none"/>
        </w:rPr>
        <w:sectPr w:rsidR="009D3792" w:rsidSect="008B0596">
          <w:headerReference w:type="first" r:id="rId16"/>
          <w:footerReference w:type="first" r:id="rId17"/>
          <w:endnotePr>
            <w:numFmt w:val="decimal"/>
          </w:endnotePr>
          <w:pgSz w:w="11907" w:h="16840" w:code="9"/>
          <w:pgMar w:top="567" w:right="1134" w:bottom="568" w:left="1418" w:header="510" w:footer="1021" w:gutter="0"/>
          <w:pgNumType w:start="1"/>
          <w:cols w:space="720"/>
          <w:titlePg/>
          <w:docGrid w:linePitch="299"/>
        </w:sectPr>
      </w:pPr>
    </w:p>
    <w:p w14:paraId="1F9AA577" w14:textId="77777777" w:rsidR="009D3792" w:rsidRPr="00AD70FD" w:rsidRDefault="009D3792" w:rsidP="009D3792">
      <w:pPr>
        <w:pStyle w:val="Heading3"/>
        <w:rPr>
          <w:iCs/>
          <w:caps/>
          <w:szCs w:val="28"/>
          <w:u w:val="none"/>
        </w:rPr>
      </w:pPr>
      <w:r w:rsidRPr="00AD70FD">
        <w:rPr>
          <w:iCs/>
          <w:caps/>
          <w:szCs w:val="28"/>
          <w:u w:val="none"/>
        </w:rPr>
        <w:t>speakers of a language (total and native)</w:t>
      </w:r>
    </w:p>
    <w:p w14:paraId="0ACA979B" w14:textId="77777777" w:rsidR="009D3792" w:rsidRPr="00AD70FD" w:rsidRDefault="009D3792" w:rsidP="009D3792">
      <w:pPr>
        <w:keepNext/>
        <w:spacing w:before="240" w:after="240"/>
      </w:pPr>
      <w:r w:rsidRPr="00AD70FD">
        <w:t>22.</w:t>
      </w:r>
      <w:r w:rsidRPr="00AD70FD">
        <w:tab/>
        <w:t xml:space="preserve">The Working Group may take into account the total number of speakers of a language in the world.  This may give an indication as to how many applicants could potentially file applications in their language if a given language was included into the Hague System.  </w:t>
      </w:r>
    </w:p>
    <w:p w14:paraId="1926D2D4" w14:textId="70728190" w:rsidR="009D3792" w:rsidRPr="00AD70FD" w:rsidRDefault="009D3792" w:rsidP="009D3792">
      <w:pPr>
        <w:keepNext/>
        <w:spacing w:before="240" w:after="240"/>
      </w:pPr>
      <w:r w:rsidRPr="00AD70FD">
        <w:t>23.</w:t>
      </w:r>
      <w:r w:rsidRPr="00AD70FD">
        <w:tab/>
        <w:t>According to internet resources (refer to the table entitled “Distribution of Languages in the World” provided in Annex I</w:t>
      </w:r>
      <w:r w:rsidR="002A106F">
        <w:t xml:space="preserve"> to this document</w:t>
      </w:r>
      <w:r w:rsidRPr="00AD70FD">
        <w:t>), in terms of the total number of “speakers”, English, Chinese, Hindi, Spanish, French, Arabic, Bengali, Russian, Portuguese and Indonesian ranked as the top 10 languages in the world in early 2020</w:t>
      </w:r>
      <w:r w:rsidRPr="00AD70FD">
        <w:rPr>
          <w:rStyle w:val="FootnoteReference"/>
        </w:rPr>
        <w:footnoteReference w:id="14"/>
      </w:r>
      <w:r w:rsidRPr="00AD70FD">
        <w:t>.  If the top 10 spoken languages were taken into account, Chinese, Hindi, Arabic, Bengali, Russian, Portuguese and Indonesian could be considered for inclusion into the Hague System, in addition to the current three languages of the Hague System.</w:t>
      </w:r>
    </w:p>
    <w:p w14:paraId="0172C75E" w14:textId="60BB7B8D" w:rsidR="009D3792" w:rsidRPr="00AD70FD" w:rsidRDefault="009D3792" w:rsidP="009D3792">
      <w:pPr>
        <w:keepNext/>
        <w:spacing w:before="240" w:after="240"/>
      </w:pPr>
      <w:r w:rsidRPr="00AD70FD">
        <w:t>24.</w:t>
      </w:r>
      <w:r w:rsidRPr="00AD70FD">
        <w:tab/>
        <w:t xml:space="preserve">In terms of the total number of “native speakers”, Chinese, Spanish, English, Hindi, Bengali, Portuguese, Russian, Japanese, Western Punjabi and Marathi ranked as the </w:t>
      </w:r>
      <w:r w:rsidR="000B65C5">
        <w:br/>
      </w:r>
      <w:r w:rsidRPr="00AD70FD">
        <w:t>top 10 languages in the world in early 2020</w:t>
      </w:r>
      <w:r w:rsidRPr="00AD70FD">
        <w:rPr>
          <w:rStyle w:val="FootnoteReference"/>
        </w:rPr>
        <w:footnoteReference w:id="15"/>
      </w:r>
      <w:r w:rsidRPr="00AD70FD">
        <w:t>.  If the top 10 languages were taken into account, Chinese, Hindi, Bengali, Portuguese, Russian, Japanese, Western Punjabi and Marathi could be considered for inclusion, in addition to the current three languages of the Hague System.</w:t>
      </w:r>
    </w:p>
    <w:p w14:paraId="2B57050A" w14:textId="77777777" w:rsidR="009D3792" w:rsidRPr="00AD70FD" w:rsidRDefault="009D3792" w:rsidP="00F24186">
      <w:pPr>
        <w:pStyle w:val="Heading3"/>
        <w:spacing w:after="240"/>
        <w:rPr>
          <w:iCs/>
          <w:caps/>
          <w:szCs w:val="28"/>
          <w:u w:val="none"/>
        </w:rPr>
      </w:pPr>
      <w:r w:rsidRPr="00AD70FD">
        <w:rPr>
          <w:iCs/>
          <w:caps/>
          <w:szCs w:val="28"/>
          <w:u w:val="none"/>
        </w:rPr>
        <w:t>Official languages of States</w:t>
      </w:r>
    </w:p>
    <w:p w14:paraId="44692AB3" w14:textId="77777777" w:rsidR="009D3792" w:rsidRPr="00AD70FD" w:rsidRDefault="009D3792" w:rsidP="009D3792">
      <w:r w:rsidRPr="00AD70FD">
        <w:t>25.</w:t>
      </w:r>
      <w:r w:rsidRPr="00AD70FD">
        <w:tab/>
        <w:t>The Working Group may take into account official languages of States.  An official language is a language used for official purposes, especially as a medium of a national government</w:t>
      </w:r>
      <w:r w:rsidRPr="00AD70FD">
        <w:rPr>
          <w:rStyle w:val="FootnoteReference"/>
        </w:rPr>
        <w:footnoteReference w:id="16"/>
      </w:r>
      <w:r w:rsidRPr="00AD70FD">
        <w:t>.</w:t>
      </w:r>
    </w:p>
    <w:p w14:paraId="1197E0BF" w14:textId="77777777" w:rsidR="009D3792" w:rsidRPr="00AD70FD" w:rsidRDefault="009D3792" w:rsidP="009D3792">
      <w:pPr>
        <w:keepNext/>
        <w:spacing w:before="240" w:after="240"/>
      </w:pPr>
      <w:proofErr w:type="gramStart"/>
      <w:r w:rsidRPr="00AD70FD">
        <w:t>26.</w:t>
      </w:r>
      <w:r w:rsidRPr="00AD70FD">
        <w:tab/>
        <w:t xml:space="preserve">If the Working Group considered official languages according to the number of States, amongst the top 25 languages spoken in the world (other than English, French or Spanish), Arabic, Portuguese, German, Swahili, Italian, Russian, Tamil, Chinese, Hindi, Bengali, Urdu, Japanese, Turkish and Korean are official languages in more than one State (refer to the table entitled “Distribution of Languages in the World” provided in Annex I </w:t>
      </w:r>
      <w:r w:rsidRPr="003C2DDD">
        <w:t>to this document</w:t>
      </w:r>
      <w:r w:rsidRPr="00AD70FD">
        <w:t>)</w:t>
      </w:r>
      <w:r w:rsidRPr="00AD70FD">
        <w:rPr>
          <w:rStyle w:val="FootnoteReference"/>
        </w:rPr>
        <w:footnoteReference w:id="17"/>
      </w:r>
      <w:r w:rsidRPr="00AD70FD">
        <w:t>.</w:t>
      </w:r>
      <w:proofErr w:type="gramEnd"/>
    </w:p>
    <w:p w14:paraId="0A95B4BD" w14:textId="77777777" w:rsidR="009D3792" w:rsidRPr="00AD70FD" w:rsidRDefault="009D3792" w:rsidP="009D3792">
      <w:pPr>
        <w:pStyle w:val="Heading3"/>
        <w:rPr>
          <w:iCs/>
          <w:caps/>
          <w:szCs w:val="28"/>
          <w:u w:val="none"/>
        </w:rPr>
      </w:pPr>
      <w:r w:rsidRPr="00AD70FD">
        <w:rPr>
          <w:iCs/>
          <w:caps/>
          <w:szCs w:val="28"/>
          <w:u w:val="none"/>
        </w:rPr>
        <w:t>Official languages of member states</w:t>
      </w:r>
    </w:p>
    <w:p w14:paraId="2C4376BA" w14:textId="77777777" w:rsidR="009D3792" w:rsidRPr="00AD70FD" w:rsidRDefault="009D3792" w:rsidP="009D3792">
      <w:pPr>
        <w:spacing w:before="240" w:after="240"/>
      </w:pPr>
      <w:r w:rsidRPr="00AD70FD">
        <w:t>27.</w:t>
      </w:r>
      <w:r w:rsidRPr="00AD70FD">
        <w:tab/>
        <w:t>The Working Group may also take into account the official languages of States on a member State basis</w:t>
      </w:r>
      <w:r w:rsidRPr="00AD70FD">
        <w:rPr>
          <w:rStyle w:val="FootnoteReference"/>
        </w:rPr>
        <w:footnoteReference w:id="18"/>
      </w:r>
      <w:r w:rsidRPr="00AD70FD">
        <w:t>, noting that this parameter would change with each new accession.</w:t>
      </w:r>
    </w:p>
    <w:p w14:paraId="332E7CA9" w14:textId="77777777" w:rsidR="009D3792" w:rsidRPr="00AD70FD" w:rsidRDefault="009D3792" w:rsidP="009D3792">
      <w:pPr>
        <w:spacing w:before="240" w:after="240"/>
      </w:pPr>
      <w:r w:rsidRPr="00AD70FD">
        <w:t>28.</w:t>
      </w:r>
      <w:r w:rsidRPr="00AD70FD">
        <w:tab/>
        <w:t xml:space="preserve">In this regard, amongst the top 25 languages spoken in the world (other than English, French or Spanish), Arabic, German, Italian, Korean, Turkish and Russian are official languages in more than one member State, according to the current membership (refer to the table entitled “Distribution of Languages in the World” provided in Annex I </w:t>
      </w:r>
      <w:r w:rsidRPr="003C2DDD">
        <w:t>to this document</w:t>
      </w:r>
      <w:r w:rsidRPr="00AD70FD">
        <w:t>)</w:t>
      </w:r>
      <w:r w:rsidRPr="00AD70FD">
        <w:rPr>
          <w:rStyle w:val="FootnoteReference"/>
        </w:rPr>
        <w:footnoteReference w:id="19"/>
      </w:r>
      <w:r w:rsidRPr="00AD70FD">
        <w:t>.</w:t>
      </w:r>
    </w:p>
    <w:p w14:paraId="197136FD" w14:textId="77777777" w:rsidR="009D3792" w:rsidRDefault="009D3792" w:rsidP="009D3792">
      <w:pPr>
        <w:pStyle w:val="Heading3"/>
        <w:rPr>
          <w:iCs/>
          <w:caps/>
          <w:szCs w:val="28"/>
          <w:u w:val="none"/>
        </w:rPr>
        <w:sectPr w:rsidR="009D3792" w:rsidSect="008B0596">
          <w:headerReference w:type="first" r:id="rId18"/>
          <w:endnotePr>
            <w:numFmt w:val="decimal"/>
          </w:endnotePr>
          <w:pgSz w:w="11907" w:h="16840" w:code="9"/>
          <w:pgMar w:top="567" w:right="1134" w:bottom="568" w:left="1418" w:header="510" w:footer="1021" w:gutter="0"/>
          <w:pgNumType w:start="1"/>
          <w:cols w:space="720"/>
          <w:titlePg/>
          <w:docGrid w:linePitch="299"/>
        </w:sectPr>
      </w:pPr>
    </w:p>
    <w:p w14:paraId="2757485A" w14:textId="77777777" w:rsidR="009D3792" w:rsidRPr="00AD70FD" w:rsidRDefault="009D3792" w:rsidP="009D3792">
      <w:pPr>
        <w:pStyle w:val="Heading3"/>
        <w:rPr>
          <w:iCs/>
          <w:caps/>
          <w:szCs w:val="28"/>
          <w:u w:val="none"/>
        </w:rPr>
      </w:pPr>
      <w:r w:rsidRPr="00AD70FD">
        <w:rPr>
          <w:iCs/>
          <w:caps/>
          <w:szCs w:val="28"/>
          <w:u w:val="none"/>
        </w:rPr>
        <w:t>further factors</w:t>
      </w:r>
    </w:p>
    <w:p w14:paraId="5A7F6043" w14:textId="00F10DDA" w:rsidR="009D3792" w:rsidRPr="00AD70FD" w:rsidRDefault="009D3792" w:rsidP="009D3792">
      <w:pPr>
        <w:spacing w:before="240" w:after="240"/>
      </w:pPr>
      <w:r w:rsidRPr="00AD70FD">
        <w:t>29.</w:t>
      </w:r>
      <w:r w:rsidRPr="00AD70FD">
        <w:tab/>
        <w:t xml:space="preserve">Further factors that might be of relevance for consideration by the Working Group </w:t>
      </w:r>
      <w:proofErr w:type="gramStart"/>
      <w:r w:rsidRPr="00AD70FD">
        <w:t>are presented</w:t>
      </w:r>
      <w:proofErr w:type="gramEnd"/>
      <w:r w:rsidRPr="00AD70FD">
        <w:t xml:space="preserve"> in Annex II to this document.  Those are the languages used amongst different WIPO services (Section I), the use of the resources of the WIPO website in different languages (Section II), and the changes in filing activities after the addition of language</w:t>
      </w:r>
      <w:r w:rsidR="003C2DDD">
        <w:t>s</w:t>
      </w:r>
      <w:r w:rsidRPr="00AD70FD">
        <w:t xml:space="preserve"> in </w:t>
      </w:r>
      <w:proofErr w:type="gramStart"/>
      <w:r w:rsidRPr="00AD70FD">
        <w:t>the</w:t>
      </w:r>
      <w:proofErr w:type="gramEnd"/>
      <w:r w:rsidRPr="00AD70FD">
        <w:t xml:space="preserve"> Hague and PCT Systems (Section III). </w:t>
      </w:r>
    </w:p>
    <w:p w14:paraId="639CD3B0" w14:textId="77777777" w:rsidR="009D3792" w:rsidRPr="00AD70FD" w:rsidRDefault="009D3792" w:rsidP="00F24186">
      <w:pPr>
        <w:pStyle w:val="Heading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004"/>
        </w:tabs>
        <w:spacing w:before="480" w:after="240"/>
      </w:pPr>
      <w:r w:rsidRPr="00AD70FD">
        <w:t>iii.</w:t>
      </w:r>
      <w:r w:rsidRPr="00AD70FD">
        <w:tab/>
        <w:t>summary of findings</w:t>
      </w:r>
      <w:r w:rsidRPr="00AD70FD">
        <w:tab/>
      </w:r>
    </w:p>
    <w:p w14:paraId="1271EF9E" w14:textId="77777777" w:rsidR="009D3792" w:rsidRPr="00AD70FD" w:rsidRDefault="009D3792" w:rsidP="00F24186">
      <w:pPr>
        <w:pStyle w:val="ONUME"/>
        <w:numPr>
          <w:ilvl w:val="0"/>
          <w:numId w:val="0"/>
        </w:numPr>
      </w:pPr>
      <w:r w:rsidRPr="00AD70FD">
        <w:t>30.</w:t>
      </w:r>
      <w:r w:rsidRPr="00AD70FD">
        <w:tab/>
        <w:t>The languages to be considered for a possible introduction as fling languages under the Hague System vary largely from one criterion to another, with some languages appearing more frequently than others.  Notably, and using, where applicable, the most lenient of the suggested thresholds, it appears that:</w:t>
      </w:r>
    </w:p>
    <w:p w14:paraId="38022A5C" w14:textId="1758F012" w:rsidR="009D3792" w:rsidRPr="00AD70FD" w:rsidRDefault="00CF4BEE" w:rsidP="000B65C5">
      <w:pPr>
        <w:pStyle w:val="ONUME"/>
        <w:numPr>
          <w:ilvl w:val="0"/>
          <w:numId w:val="0"/>
        </w:numPr>
        <w:ind w:left="1134" w:hanging="567"/>
      </w:pPr>
      <w:r>
        <w:t>–</w:t>
      </w:r>
      <w:r w:rsidR="009D3792" w:rsidRPr="00AD70FD">
        <w:tab/>
        <w:t xml:space="preserve">if the Working Group were to take into account filings under the Hague System, both for the number of international applications as well as the number of designs contained therein, German, Korean, Italian, Dutch and Japanese could be considered;  </w:t>
      </w:r>
    </w:p>
    <w:p w14:paraId="461FDA79" w14:textId="60F41D42" w:rsidR="009D3792" w:rsidRPr="00AD70FD" w:rsidRDefault="00CF4BEE" w:rsidP="000B65C5">
      <w:pPr>
        <w:pStyle w:val="ONUME"/>
        <w:numPr>
          <w:ilvl w:val="0"/>
          <w:numId w:val="0"/>
        </w:numPr>
        <w:spacing w:before="240" w:after="240"/>
        <w:ind w:left="1134" w:hanging="567"/>
      </w:pPr>
      <w:r>
        <w:t>–</w:t>
      </w:r>
      <w:r w:rsidR="009D3792" w:rsidRPr="00AD70FD">
        <w:tab/>
      </w:r>
      <w:proofErr w:type="gramStart"/>
      <w:r w:rsidR="009D3792" w:rsidRPr="00AD70FD">
        <w:t>if</w:t>
      </w:r>
      <w:proofErr w:type="gramEnd"/>
      <w:r w:rsidR="009D3792" w:rsidRPr="00AD70FD">
        <w:t xml:space="preserve"> the Working Group were to take into account non-resident filings, by design count, German, Chinese, Italian and Japanese could be considered; </w:t>
      </w:r>
    </w:p>
    <w:p w14:paraId="4F0D1FA2" w14:textId="48254A21" w:rsidR="009D3792" w:rsidRPr="00AD70FD" w:rsidRDefault="00CF4BEE" w:rsidP="000B65C5">
      <w:pPr>
        <w:spacing w:before="240" w:after="240"/>
        <w:ind w:left="1134" w:hanging="567"/>
      </w:pPr>
      <w:r>
        <w:t>–</w:t>
      </w:r>
      <w:r w:rsidR="009D3792" w:rsidRPr="00AD70FD">
        <w:tab/>
      </w:r>
      <w:proofErr w:type="gramStart"/>
      <w:r w:rsidR="009D3792" w:rsidRPr="00AD70FD">
        <w:t>if</w:t>
      </w:r>
      <w:proofErr w:type="gramEnd"/>
      <w:r w:rsidR="009D3792" w:rsidRPr="00AD70FD">
        <w:t xml:space="preserve"> the Working Group were to take into account the official languages of the United Nations, Chinese, Arabic and Russian could be considered;</w:t>
      </w:r>
    </w:p>
    <w:p w14:paraId="45837539" w14:textId="3ADAA9F6" w:rsidR="009D3792" w:rsidRPr="00AD70FD" w:rsidRDefault="00CF4BEE" w:rsidP="000B65C5">
      <w:pPr>
        <w:spacing w:before="240" w:after="240"/>
        <w:ind w:left="1134" w:hanging="567"/>
      </w:pPr>
      <w:r>
        <w:t>–</w:t>
      </w:r>
      <w:r w:rsidR="009D3792" w:rsidRPr="00AD70FD">
        <w:tab/>
        <w:t xml:space="preserve">if the Working Group were to take into account the total number of “speakers” of a given language in the world, a large list of languages, starting with Chinese, Hindi, Arabic, Bengali, Russian and Portuguese, could be considered; </w:t>
      </w:r>
    </w:p>
    <w:p w14:paraId="5F34F0B5" w14:textId="6593DC0E" w:rsidR="009D3792" w:rsidRPr="00AD70FD" w:rsidRDefault="00CF4BEE" w:rsidP="000B65C5">
      <w:pPr>
        <w:keepNext/>
        <w:spacing w:before="240" w:after="240"/>
        <w:ind w:left="1134" w:hanging="567"/>
      </w:pPr>
      <w:r>
        <w:t>–</w:t>
      </w:r>
      <w:r w:rsidR="009D3792" w:rsidRPr="00AD70FD">
        <w:tab/>
        <w:t>if the Working Group were to take into account the total number of “native speakers” of a given language in the world, a large list of languages, starting with Chinese, Hindi, Bengali, Portuguese, Russian and Japanese, could be considered;</w:t>
      </w:r>
    </w:p>
    <w:p w14:paraId="0D034A44" w14:textId="2807F8C6" w:rsidR="009D3792" w:rsidRPr="00AD70FD" w:rsidRDefault="00CF4BEE" w:rsidP="000B65C5">
      <w:pPr>
        <w:keepNext/>
        <w:spacing w:before="240" w:after="240"/>
        <w:ind w:left="1134" w:hanging="567"/>
      </w:pPr>
      <w:r>
        <w:t>–</w:t>
      </w:r>
      <w:r w:rsidR="009D3792" w:rsidRPr="00AD70FD">
        <w:tab/>
        <w:t>if the Working Group were to take into account the number of States for which a given language is an official language, amongst the top 25 most-spoken languages of the world, a large list of languages, starting with</w:t>
      </w:r>
      <w:r w:rsidR="009D3792" w:rsidRPr="00AD70FD" w:rsidDel="00D04140">
        <w:t xml:space="preserve"> </w:t>
      </w:r>
      <w:r w:rsidR="009D3792" w:rsidRPr="00AD70FD">
        <w:t xml:space="preserve">Arabic, Portuguese, German, Swahili, Italian and Russian, could be considered; or </w:t>
      </w:r>
    </w:p>
    <w:p w14:paraId="5244C581" w14:textId="433909D5" w:rsidR="009D3792" w:rsidRPr="00AD70FD" w:rsidRDefault="00CF4BEE" w:rsidP="000B65C5">
      <w:pPr>
        <w:keepNext/>
        <w:spacing w:before="240" w:after="240"/>
        <w:ind w:left="1134" w:hanging="567"/>
      </w:pPr>
      <w:r>
        <w:t>–</w:t>
      </w:r>
      <w:r w:rsidR="009D3792" w:rsidRPr="00AD70FD">
        <w:tab/>
        <w:t xml:space="preserve">if the Working Group were to take into account the number of member States for which a given language is an official language, then, amongst the </w:t>
      </w:r>
      <w:r w:rsidR="00626095">
        <w:br/>
      </w:r>
      <w:r w:rsidR="009D3792" w:rsidRPr="00AD70FD">
        <w:t>top 25 most-spoken languages of the world and according to the current Hague membership, Arabic, German, Italian, Korean, Turkish and Russian could be considered</w:t>
      </w:r>
      <w:r w:rsidR="009D3792">
        <w:t>, these</w:t>
      </w:r>
      <w:r w:rsidR="009D3792" w:rsidRPr="00AD70FD">
        <w:t xml:space="preserve"> being official language</w:t>
      </w:r>
      <w:r w:rsidR="009D3792">
        <w:t>s</w:t>
      </w:r>
      <w:r w:rsidR="009D3792" w:rsidRPr="00AD70FD">
        <w:t xml:space="preserve"> in more than </w:t>
      </w:r>
      <w:r w:rsidR="009D3792">
        <w:t>one</w:t>
      </w:r>
      <w:r w:rsidR="009D3792" w:rsidRPr="00AD70FD">
        <w:t xml:space="preserve"> member State.</w:t>
      </w:r>
    </w:p>
    <w:p w14:paraId="3359C58C" w14:textId="77777777" w:rsidR="009D3792" w:rsidRPr="00AD70FD" w:rsidRDefault="009D3792" w:rsidP="00F24186">
      <w:pPr>
        <w:pStyle w:val="ONUME"/>
        <w:numPr>
          <w:ilvl w:val="0"/>
          <w:numId w:val="0"/>
        </w:numPr>
        <w:tabs>
          <w:tab w:val="left" w:pos="6096"/>
        </w:tabs>
        <w:spacing w:before="240" w:after="240"/>
        <w:ind w:left="5533"/>
        <w:rPr>
          <w:i/>
        </w:rPr>
      </w:pPr>
      <w:r w:rsidRPr="00AD70FD">
        <w:rPr>
          <w:i/>
        </w:rPr>
        <w:t>31.</w:t>
      </w:r>
      <w:r w:rsidRPr="00AD70FD">
        <w:rPr>
          <w:i/>
        </w:rPr>
        <w:tab/>
        <w:t xml:space="preserve">The Working Group </w:t>
      </w:r>
      <w:proofErr w:type="gramStart"/>
      <w:r w:rsidRPr="00AD70FD">
        <w:rPr>
          <w:i/>
        </w:rPr>
        <w:t>is invited</w:t>
      </w:r>
      <w:proofErr w:type="gramEnd"/>
      <w:r w:rsidRPr="00AD70FD">
        <w:rPr>
          <w:i/>
        </w:rPr>
        <w:t xml:space="preserve"> to:</w:t>
      </w:r>
    </w:p>
    <w:p w14:paraId="15FC63FA" w14:textId="77777777" w:rsidR="009D3792" w:rsidRPr="00AD70FD" w:rsidRDefault="009D3792" w:rsidP="009D3792">
      <w:pPr>
        <w:pStyle w:val="ListParagraph"/>
        <w:numPr>
          <w:ilvl w:val="2"/>
          <w:numId w:val="8"/>
        </w:numPr>
        <w:tabs>
          <w:tab w:val="num" w:pos="6663"/>
        </w:tabs>
        <w:spacing w:before="240" w:after="240"/>
        <w:ind w:left="6095"/>
        <w:contextualSpacing w:val="0"/>
        <w:rPr>
          <w:i/>
        </w:rPr>
      </w:pPr>
      <w:r w:rsidRPr="00AD70FD">
        <w:rPr>
          <w:i/>
        </w:rPr>
        <w:t>discuss and comment on the contents presented in this document;  and,</w:t>
      </w:r>
    </w:p>
    <w:p w14:paraId="0E9438AD" w14:textId="77777777" w:rsidR="009D3792" w:rsidRPr="00E615D1" w:rsidRDefault="009D3792" w:rsidP="009D3792">
      <w:pPr>
        <w:tabs>
          <w:tab w:val="left" w:pos="6521"/>
        </w:tabs>
        <w:spacing w:before="240" w:after="240"/>
        <w:ind w:left="6095"/>
        <w:rPr>
          <w:i/>
        </w:rPr>
      </w:pPr>
      <w:r>
        <w:rPr>
          <w:i/>
        </w:rPr>
        <w:t>(ii)</w:t>
      </w:r>
      <w:r>
        <w:rPr>
          <w:i/>
        </w:rPr>
        <w:tab/>
      </w:r>
      <w:proofErr w:type="gramStart"/>
      <w:r w:rsidRPr="00E615D1">
        <w:rPr>
          <w:i/>
        </w:rPr>
        <w:t>provide</w:t>
      </w:r>
      <w:proofErr w:type="gramEnd"/>
      <w:r w:rsidRPr="00E615D1">
        <w:rPr>
          <w:i/>
        </w:rPr>
        <w:t xml:space="preserve"> guidance to the International Bureau on a possible way forward.</w:t>
      </w:r>
    </w:p>
    <w:p w14:paraId="674F09EE" w14:textId="77777777" w:rsidR="009D3792" w:rsidRPr="00177A20" w:rsidRDefault="009D3792" w:rsidP="009D3792">
      <w:pPr>
        <w:pStyle w:val="ListParagraph"/>
        <w:tabs>
          <w:tab w:val="num" w:pos="6663"/>
        </w:tabs>
        <w:spacing w:before="240" w:after="240"/>
        <w:ind w:left="6095"/>
        <w:contextualSpacing w:val="0"/>
      </w:pPr>
    </w:p>
    <w:p w14:paraId="5E3CDB6E" w14:textId="77777777" w:rsidR="009D3792" w:rsidRPr="00AD70FD" w:rsidRDefault="009D3792" w:rsidP="009D3792">
      <w:pPr>
        <w:pStyle w:val="ListParagraph"/>
        <w:spacing w:before="240" w:after="240"/>
        <w:ind w:left="6095"/>
        <w:contextualSpacing w:val="0"/>
        <w:rPr>
          <w:i/>
        </w:rPr>
      </w:pPr>
      <w:r w:rsidRPr="00177A20">
        <w:t>[Annexes follow]</w:t>
      </w:r>
    </w:p>
    <w:p w14:paraId="5FBB0159" w14:textId="77777777" w:rsidR="009D3792" w:rsidRPr="00AD70FD" w:rsidRDefault="009D3792" w:rsidP="009D3792">
      <w:pPr>
        <w:pStyle w:val="Heading1"/>
        <w:spacing w:before="480"/>
        <w:rPr>
          <w:rFonts w:eastAsiaTheme="minorEastAsia"/>
          <w:b w:val="0"/>
          <w:sz w:val="24"/>
          <w:szCs w:val="24"/>
          <w:lang w:eastAsia="ja-JP"/>
        </w:rPr>
        <w:sectPr w:rsidR="009D3792" w:rsidRPr="00AD70FD" w:rsidSect="008B0596">
          <w:headerReference w:type="first" r:id="rId19"/>
          <w:footnotePr>
            <w:numRestart w:val="eachSect"/>
          </w:footnotePr>
          <w:endnotePr>
            <w:numFmt w:val="decimal"/>
          </w:endnotePr>
          <w:pgSz w:w="11907" w:h="16840" w:code="9"/>
          <w:pgMar w:top="567" w:right="1134" w:bottom="0" w:left="1418" w:header="510" w:footer="284" w:gutter="0"/>
          <w:pgNumType w:start="1"/>
          <w:cols w:space="720"/>
          <w:titlePg/>
          <w:docGrid w:linePitch="299"/>
        </w:sectPr>
      </w:pPr>
    </w:p>
    <w:p w14:paraId="242F8CE0" w14:textId="77777777" w:rsidR="009D3792" w:rsidRPr="00AD70FD" w:rsidRDefault="009D3792" w:rsidP="009D3792">
      <w:pPr>
        <w:pStyle w:val="Heading1"/>
        <w:spacing w:before="480" w:after="120"/>
        <w:rPr>
          <w:sz w:val="24"/>
          <w:szCs w:val="24"/>
          <w:u w:val="single"/>
        </w:rPr>
      </w:pPr>
      <w:r w:rsidRPr="00AD70FD">
        <w:rPr>
          <w:sz w:val="24"/>
          <w:szCs w:val="24"/>
          <w:u w:val="single"/>
        </w:rPr>
        <w:t xml:space="preserve">Distribution of Languages in the World </w:t>
      </w:r>
    </w:p>
    <w:p w14:paraId="4F3C232C" w14:textId="77777777" w:rsidR="009D3792" w:rsidRPr="00AD70FD" w:rsidRDefault="009D3792" w:rsidP="009D3792"/>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4"/>
        <w:gridCol w:w="1045"/>
        <w:gridCol w:w="1008"/>
        <w:gridCol w:w="1655"/>
        <w:gridCol w:w="1938"/>
        <w:gridCol w:w="2070"/>
      </w:tblGrid>
      <w:tr w:rsidR="009D3792" w:rsidRPr="00AD70FD" w14:paraId="439D3155" w14:textId="77777777" w:rsidTr="008B0596">
        <w:trPr>
          <w:trHeight w:val="1040"/>
        </w:trPr>
        <w:tc>
          <w:tcPr>
            <w:tcW w:w="2004" w:type="dxa"/>
            <w:shd w:val="clear" w:color="000000" w:fill="FFFFFF"/>
            <w:tcMar>
              <w:top w:w="15" w:type="dxa"/>
              <w:left w:w="15" w:type="dxa"/>
              <w:bottom w:w="0" w:type="dxa"/>
              <w:right w:w="15" w:type="dxa"/>
            </w:tcMar>
            <w:vAlign w:val="center"/>
            <w:hideMark/>
          </w:tcPr>
          <w:p w14:paraId="511E38DB" w14:textId="77777777" w:rsidR="009D3792" w:rsidRPr="00AD70FD" w:rsidRDefault="009D3792" w:rsidP="008B0596">
            <w:pPr>
              <w:jc w:val="center"/>
              <w:rPr>
                <w:rFonts w:eastAsia="Times New Roman"/>
                <w:b/>
                <w:bCs/>
                <w:color w:val="000000"/>
                <w:szCs w:val="22"/>
                <w:lang w:eastAsia="en-US"/>
              </w:rPr>
            </w:pPr>
            <w:r w:rsidRPr="00AD70FD">
              <w:rPr>
                <w:b/>
                <w:bCs/>
                <w:snapToGrid w:val="0"/>
                <w:color w:val="000000"/>
                <w:szCs w:val="22"/>
              </w:rPr>
              <w:t>Language</w:t>
            </w:r>
          </w:p>
        </w:tc>
        <w:tc>
          <w:tcPr>
            <w:tcW w:w="1045" w:type="dxa"/>
            <w:shd w:val="clear" w:color="000000" w:fill="FFFFFF"/>
            <w:vAlign w:val="center"/>
          </w:tcPr>
          <w:p w14:paraId="0F781CA7" w14:textId="77777777" w:rsidR="009D3792" w:rsidRPr="00AD70FD" w:rsidRDefault="009D3792" w:rsidP="008B0596">
            <w:pPr>
              <w:jc w:val="center"/>
              <w:rPr>
                <w:b/>
                <w:bCs/>
                <w:snapToGrid w:val="0"/>
                <w:color w:val="000000"/>
                <w:szCs w:val="22"/>
              </w:rPr>
            </w:pPr>
            <w:r w:rsidRPr="00AD70FD">
              <w:rPr>
                <w:b/>
                <w:bCs/>
                <w:snapToGrid w:val="0"/>
                <w:color w:val="000000"/>
                <w:szCs w:val="22"/>
              </w:rPr>
              <w:t>Rank (total)</w:t>
            </w:r>
          </w:p>
        </w:tc>
        <w:tc>
          <w:tcPr>
            <w:tcW w:w="1008" w:type="dxa"/>
            <w:shd w:val="clear" w:color="000000" w:fill="FFFFFF"/>
            <w:tcMar>
              <w:top w:w="15" w:type="dxa"/>
              <w:left w:w="15" w:type="dxa"/>
              <w:bottom w:w="0" w:type="dxa"/>
              <w:right w:w="15" w:type="dxa"/>
            </w:tcMar>
            <w:vAlign w:val="center"/>
            <w:hideMark/>
          </w:tcPr>
          <w:p w14:paraId="0DEFE626" w14:textId="77777777" w:rsidR="009D3792" w:rsidRPr="00AD70FD" w:rsidRDefault="009D3792" w:rsidP="008B0596">
            <w:pPr>
              <w:jc w:val="center"/>
              <w:rPr>
                <w:b/>
                <w:bCs/>
                <w:color w:val="000000"/>
                <w:szCs w:val="22"/>
              </w:rPr>
            </w:pPr>
            <w:r w:rsidRPr="00AD70FD">
              <w:rPr>
                <w:b/>
                <w:bCs/>
                <w:snapToGrid w:val="0"/>
                <w:color w:val="000000"/>
                <w:szCs w:val="22"/>
              </w:rPr>
              <w:t>Total (millions)</w:t>
            </w:r>
          </w:p>
        </w:tc>
        <w:tc>
          <w:tcPr>
            <w:tcW w:w="1655" w:type="dxa"/>
            <w:shd w:val="clear" w:color="000000" w:fill="FFFFFF"/>
            <w:tcMar>
              <w:top w:w="15" w:type="dxa"/>
              <w:left w:w="15" w:type="dxa"/>
              <w:bottom w:w="0" w:type="dxa"/>
              <w:right w:w="15" w:type="dxa"/>
            </w:tcMar>
            <w:vAlign w:val="center"/>
            <w:hideMark/>
          </w:tcPr>
          <w:p w14:paraId="475CEB1D" w14:textId="77777777" w:rsidR="009D3792" w:rsidRPr="00AD70FD" w:rsidRDefault="009D3792" w:rsidP="008B0596">
            <w:pPr>
              <w:jc w:val="center"/>
              <w:rPr>
                <w:b/>
                <w:bCs/>
                <w:color w:val="000000"/>
                <w:szCs w:val="22"/>
              </w:rPr>
            </w:pPr>
            <w:r w:rsidRPr="00AD70FD">
              <w:rPr>
                <w:b/>
                <w:bCs/>
                <w:snapToGrid w:val="0"/>
                <w:color w:val="000000"/>
                <w:szCs w:val="22"/>
              </w:rPr>
              <w:t>Native Speakers (millions)</w:t>
            </w:r>
          </w:p>
        </w:tc>
        <w:tc>
          <w:tcPr>
            <w:tcW w:w="1938" w:type="dxa"/>
            <w:shd w:val="clear" w:color="000000" w:fill="FFFFFF"/>
            <w:tcMar>
              <w:top w:w="15" w:type="dxa"/>
              <w:left w:w="15" w:type="dxa"/>
              <w:bottom w:w="0" w:type="dxa"/>
              <w:right w:w="15" w:type="dxa"/>
            </w:tcMar>
            <w:vAlign w:val="center"/>
            <w:hideMark/>
          </w:tcPr>
          <w:p w14:paraId="52B490EC" w14:textId="77777777" w:rsidR="009D3792" w:rsidRPr="00AD70FD" w:rsidRDefault="009D3792" w:rsidP="008B0596">
            <w:pPr>
              <w:jc w:val="center"/>
              <w:rPr>
                <w:b/>
                <w:bCs/>
                <w:color w:val="000000"/>
                <w:szCs w:val="22"/>
              </w:rPr>
            </w:pPr>
            <w:r w:rsidRPr="00AD70FD">
              <w:rPr>
                <w:b/>
                <w:bCs/>
                <w:snapToGrid w:val="0"/>
                <w:color w:val="000000"/>
                <w:szCs w:val="22"/>
              </w:rPr>
              <w:t>States with that official language</w:t>
            </w:r>
          </w:p>
        </w:tc>
        <w:tc>
          <w:tcPr>
            <w:tcW w:w="2070" w:type="dxa"/>
            <w:shd w:val="clear" w:color="000000" w:fill="FFFFFF"/>
          </w:tcPr>
          <w:p w14:paraId="7428A252" w14:textId="77777777" w:rsidR="009D3792" w:rsidRPr="00AD70FD" w:rsidRDefault="009D3792" w:rsidP="008B0596">
            <w:pPr>
              <w:jc w:val="center"/>
              <w:rPr>
                <w:b/>
                <w:bCs/>
                <w:snapToGrid w:val="0"/>
                <w:color w:val="000000"/>
                <w:szCs w:val="22"/>
              </w:rPr>
            </w:pPr>
          </w:p>
          <w:p w14:paraId="55E815E7" w14:textId="77777777" w:rsidR="009D3792" w:rsidRPr="00177A20" w:rsidRDefault="009D3792" w:rsidP="008B0596">
            <w:pPr>
              <w:jc w:val="center"/>
              <w:rPr>
                <w:b/>
                <w:bCs/>
                <w:snapToGrid w:val="0"/>
                <w:color w:val="000000"/>
                <w:szCs w:val="22"/>
              </w:rPr>
            </w:pPr>
            <w:r w:rsidRPr="00AD70FD">
              <w:rPr>
                <w:b/>
                <w:bCs/>
                <w:snapToGrid w:val="0"/>
                <w:color w:val="000000"/>
                <w:szCs w:val="22"/>
              </w:rPr>
              <w:t>Member States with that official language</w:t>
            </w:r>
          </w:p>
        </w:tc>
      </w:tr>
      <w:tr w:rsidR="009D3792" w:rsidRPr="00AD70FD" w14:paraId="7B74E152" w14:textId="77777777" w:rsidTr="008B0596">
        <w:trPr>
          <w:trHeight w:val="260"/>
        </w:trPr>
        <w:tc>
          <w:tcPr>
            <w:tcW w:w="2004" w:type="dxa"/>
            <w:shd w:val="clear" w:color="auto" w:fill="auto"/>
            <w:tcMar>
              <w:top w:w="15" w:type="dxa"/>
              <w:left w:w="15" w:type="dxa"/>
              <w:bottom w:w="0" w:type="dxa"/>
              <w:right w:w="15" w:type="dxa"/>
            </w:tcMar>
            <w:vAlign w:val="center"/>
            <w:hideMark/>
          </w:tcPr>
          <w:p w14:paraId="007A71BC" w14:textId="77777777" w:rsidR="009D3792" w:rsidRPr="00AD70FD" w:rsidRDefault="009D3792" w:rsidP="008B0596">
            <w:pPr>
              <w:rPr>
                <w:b/>
                <w:bCs/>
                <w:i/>
                <w:iCs/>
                <w:color w:val="000000"/>
                <w:szCs w:val="22"/>
              </w:rPr>
            </w:pPr>
            <w:r w:rsidRPr="00AD70FD">
              <w:rPr>
                <w:b/>
                <w:bCs/>
                <w:i/>
                <w:iCs/>
                <w:snapToGrid w:val="0"/>
                <w:color w:val="000000"/>
                <w:szCs w:val="22"/>
              </w:rPr>
              <w:t>English</w:t>
            </w:r>
          </w:p>
        </w:tc>
        <w:tc>
          <w:tcPr>
            <w:tcW w:w="1045" w:type="dxa"/>
            <w:vAlign w:val="center"/>
          </w:tcPr>
          <w:p w14:paraId="7469E35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c>
          <w:tcPr>
            <w:tcW w:w="1008" w:type="dxa"/>
            <w:shd w:val="clear" w:color="auto" w:fill="auto"/>
            <w:tcMar>
              <w:top w:w="15" w:type="dxa"/>
              <w:left w:w="15" w:type="dxa"/>
              <w:bottom w:w="0" w:type="dxa"/>
              <w:right w:w="15" w:type="dxa"/>
            </w:tcMar>
            <w:vAlign w:val="center"/>
            <w:hideMark/>
          </w:tcPr>
          <w:p w14:paraId="1D4309E6" w14:textId="77777777" w:rsidR="009D3792" w:rsidRPr="00AD70FD" w:rsidRDefault="009D3792" w:rsidP="008B0596">
            <w:pPr>
              <w:jc w:val="right"/>
              <w:rPr>
                <w:b/>
                <w:bCs/>
                <w:i/>
                <w:iCs/>
                <w:color w:val="000000"/>
                <w:szCs w:val="22"/>
              </w:rPr>
            </w:pPr>
            <w:r w:rsidRPr="00AD70FD">
              <w:rPr>
                <w:b/>
                <w:bCs/>
                <w:i/>
                <w:iCs/>
                <w:snapToGrid w:val="0"/>
                <w:color w:val="000000"/>
                <w:szCs w:val="22"/>
              </w:rPr>
              <w:t>1132</w:t>
            </w:r>
          </w:p>
        </w:tc>
        <w:tc>
          <w:tcPr>
            <w:tcW w:w="1655" w:type="dxa"/>
            <w:shd w:val="clear" w:color="auto" w:fill="auto"/>
            <w:tcMar>
              <w:top w:w="15" w:type="dxa"/>
              <w:left w:w="15" w:type="dxa"/>
              <w:bottom w:w="0" w:type="dxa"/>
              <w:right w:w="15" w:type="dxa"/>
            </w:tcMar>
            <w:vAlign w:val="center"/>
            <w:hideMark/>
          </w:tcPr>
          <w:p w14:paraId="2FDF8FA7" w14:textId="77777777" w:rsidR="009D3792" w:rsidRPr="00AD70FD" w:rsidRDefault="009D3792" w:rsidP="008B0596">
            <w:pPr>
              <w:jc w:val="right"/>
              <w:rPr>
                <w:b/>
                <w:bCs/>
                <w:i/>
                <w:iCs/>
                <w:color w:val="000000"/>
                <w:szCs w:val="22"/>
              </w:rPr>
            </w:pPr>
            <w:r w:rsidRPr="00AD70FD">
              <w:rPr>
                <w:b/>
                <w:bCs/>
                <w:i/>
                <w:iCs/>
                <w:snapToGrid w:val="0"/>
                <w:color w:val="000000"/>
                <w:szCs w:val="22"/>
              </w:rPr>
              <w:t>379</w:t>
            </w:r>
          </w:p>
        </w:tc>
        <w:tc>
          <w:tcPr>
            <w:tcW w:w="1938" w:type="dxa"/>
            <w:shd w:val="clear" w:color="auto" w:fill="auto"/>
            <w:tcMar>
              <w:top w:w="15" w:type="dxa"/>
              <w:left w:w="15" w:type="dxa"/>
              <w:bottom w:w="0" w:type="dxa"/>
              <w:right w:w="15" w:type="dxa"/>
            </w:tcMar>
            <w:vAlign w:val="center"/>
            <w:hideMark/>
          </w:tcPr>
          <w:p w14:paraId="2E96BE01" w14:textId="77777777" w:rsidR="009D3792" w:rsidRPr="00AD70FD" w:rsidRDefault="009D3792" w:rsidP="008B0596">
            <w:pPr>
              <w:jc w:val="right"/>
              <w:rPr>
                <w:b/>
                <w:bCs/>
                <w:i/>
                <w:iCs/>
                <w:color w:val="000000"/>
                <w:szCs w:val="22"/>
              </w:rPr>
            </w:pPr>
            <w:r w:rsidRPr="00AD70FD">
              <w:rPr>
                <w:b/>
                <w:bCs/>
                <w:i/>
                <w:iCs/>
                <w:snapToGrid w:val="0"/>
                <w:color w:val="000000"/>
                <w:szCs w:val="22"/>
              </w:rPr>
              <w:t>60</w:t>
            </w:r>
          </w:p>
        </w:tc>
        <w:tc>
          <w:tcPr>
            <w:tcW w:w="2070" w:type="dxa"/>
          </w:tcPr>
          <w:p w14:paraId="6803F90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10</w:t>
            </w:r>
          </w:p>
        </w:tc>
      </w:tr>
      <w:tr w:rsidR="009D3792" w:rsidRPr="00AD70FD" w14:paraId="3A6AD19E" w14:textId="77777777" w:rsidTr="008B0596">
        <w:trPr>
          <w:trHeight w:val="260"/>
        </w:trPr>
        <w:tc>
          <w:tcPr>
            <w:tcW w:w="2004" w:type="dxa"/>
            <w:shd w:val="clear" w:color="auto" w:fill="auto"/>
            <w:tcMar>
              <w:top w:w="15" w:type="dxa"/>
              <w:left w:w="15" w:type="dxa"/>
              <w:bottom w:w="0" w:type="dxa"/>
              <w:right w:w="15" w:type="dxa"/>
            </w:tcMar>
            <w:vAlign w:val="center"/>
            <w:hideMark/>
          </w:tcPr>
          <w:p w14:paraId="4DF502F2" w14:textId="77777777" w:rsidR="009D3792" w:rsidRPr="00AD70FD" w:rsidRDefault="009D3792" w:rsidP="008B0596">
            <w:pPr>
              <w:rPr>
                <w:b/>
                <w:bCs/>
                <w:i/>
                <w:iCs/>
                <w:color w:val="000000"/>
                <w:szCs w:val="22"/>
              </w:rPr>
            </w:pPr>
            <w:r w:rsidRPr="00AD70FD">
              <w:rPr>
                <w:b/>
                <w:bCs/>
                <w:i/>
                <w:iCs/>
                <w:snapToGrid w:val="0"/>
                <w:color w:val="000000"/>
                <w:szCs w:val="22"/>
              </w:rPr>
              <w:t>(Mandarin) Chinese</w:t>
            </w:r>
          </w:p>
        </w:tc>
        <w:tc>
          <w:tcPr>
            <w:tcW w:w="1045" w:type="dxa"/>
            <w:vAlign w:val="center"/>
          </w:tcPr>
          <w:p w14:paraId="4B7ED701"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w:t>
            </w:r>
          </w:p>
        </w:tc>
        <w:tc>
          <w:tcPr>
            <w:tcW w:w="1008" w:type="dxa"/>
            <w:shd w:val="clear" w:color="auto" w:fill="auto"/>
            <w:tcMar>
              <w:top w:w="15" w:type="dxa"/>
              <w:left w:w="15" w:type="dxa"/>
              <w:bottom w:w="0" w:type="dxa"/>
              <w:right w:w="15" w:type="dxa"/>
            </w:tcMar>
            <w:vAlign w:val="center"/>
            <w:hideMark/>
          </w:tcPr>
          <w:p w14:paraId="5C0B1A14" w14:textId="77777777" w:rsidR="009D3792" w:rsidRPr="00AD70FD" w:rsidRDefault="009D3792" w:rsidP="008B0596">
            <w:pPr>
              <w:jc w:val="right"/>
              <w:rPr>
                <w:b/>
                <w:bCs/>
                <w:i/>
                <w:iCs/>
                <w:color w:val="000000"/>
                <w:szCs w:val="22"/>
              </w:rPr>
            </w:pPr>
            <w:r w:rsidRPr="00AD70FD">
              <w:rPr>
                <w:b/>
                <w:bCs/>
                <w:i/>
                <w:iCs/>
                <w:snapToGrid w:val="0"/>
                <w:color w:val="000000"/>
                <w:szCs w:val="22"/>
              </w:rPr>
              <w:t>1117</w:t>
            </w:r>
          </w:p>
        </w:tc>
        <w:tc>
          <w:tcPr>
            <w:tcW w:w="1655" w:type="dxa"/>
            <w:shd w:val="clear" w:color="auto" w:fill="auto"/>
            <w:tcMar>
              <w:top w:w="15" w:type="dxa"/>
              <w:left w:w="15" w:type="dxa"/>
              <w:bottom w:w="0" w:type="dxa"/>
              <w:right w:w="15" w:type="dxa"/>
            </w:tcMar>
            <w:vAlign w:val="center"/>
            <w:hideMark/>
          </w:tcPr>
          <w:p w14:paraId="30F44D81" w14:textId="77777777" w:rsidR="009D3792" w:rsidRPr="00AD70FD" w:rsidRDefault="009D3792" w:rsidP="008B0596">
            <w:pPr>
              <w:jc w:val="right"/>
              <w:rPr>
                <w:b/>
                <w:bCs/>
                <w:i/>
                <w:iCs/>
                <w:color w:val="000000"/>
                <w:szCs w:val="22"/>
              </w:rPr>
            </w:pPr>
            <w:r w:rsidRPr="00AD70FD">
              <w:rPr>
                <w:b/>
                <w:bCs/>
                <w:i/>
                <w:iCs/>
                <w:snapToGrid w:val="0"/>
                <w:color w:val="000000"/>
                <w:szCs w:val="22"/>
              </w:rPr>
              <w:t>918</w:t>
            </w:r>
          </w:p>
        </w:tc>
        <w:tc>
          <w:tcPr>
            <w:tcW w:w="1938" w:type="dxa"/>
            <w:shd w:val="clear" w:color="auto" w:fill="auto"/>
            <w:tcMar>
              <w:top w:w="15" w:type="dxa"/>
              <w:left w:w="15" w:type="dxa"/>
              <w:bottom w:w="0" w:type="dxa"/>
              <w:right w:w="15" w:type="dxa"/>
            </w:tcMar>
            <w:vAlign w:val="center"/>
            <w:hideMark/>
          </w:tcPr>
          <w:p w14:paraId="274E1858" w14:textId="77777777" w:rsidR="009D3792" w:rsidRPr="00AD70FD" w:rsidRDefault="009D3792" w:rsidP="008B0596">
            <w:pPr>
              <w:jc w:val="right"/>
              <w:rPr>
                <w:b/>
                <w:bCs/>
                <w:i/>
                <w:iCs/>
                <w:color w:val="000000"/>
                <w:szCs w:val="22"/>
              </w:rPr>
            </w:pPr>
            <w:r w:rsidRPr="00AD70FD">
              <w:rPr>
                <w:b/>
                <w:bCs/>
                <w:i/>
                <w:iCs/>
                <w:snapToGrid w:val="0"/>
                <w:color w:val="000000"/>
                <w:szCs w:val="22"/>
              </w:rPr>
              <w:t>2</w:t>
            </w:r>
          </w:p>
        </w:tc>
        <w:tc>
          <w:tcPr>
            <w:tcW w:w="2070" w:type="dxa"/>
          </w:tcPr>
          <w:p w14:paraId="7A08B092"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r>
      <w:tr w:rsidR="009D3792" w:rsidRPr="00AD70FD" w14:paraId="1F93DA1C" w14:textId="77777777" w:rsidTr="008B0596">
        <w:trPr>
          <w:trHeight w:val="260"/>
        </w:trPr>
        <w:tc>
          <w:tcPr>
            <w:tcW w:w="2004" w:type="dxa"/>
            <w:shd w:val="clear" w:color="auto" w:fill="auto"/>
            <w:tcMar>
              <w:top w:w="15" w:type="dxa"/>
              <w:left w:w="15" w:type="dxa"/>
              <w:bottom w:w="0" w:type="dxa"/>
              <w:right w:w="15" w:type="dxa"/>
            </w:tcMar>
            <w:vAlign w:val="center"/>
            <w:hideMark/>
          </w:tcPr>
          <w:p w14:paraId="2EF8688D" w14:textId="77777777" w:rsidR="009D3792" w:rsidRPr="00AD70FD" w:rsidRDefault="009D3792" w:rsidP="008B0596">
            <w:pPr>
              <w:rPr>
                <w:b/>
                <w:bCs/>
                <w:i/>
                <w:iCs/>
                <w:color w:val="000000"/>
                <w:szCs w:val="22"/>
              </w:rPr>
            </w:pPr>
            <w:r w:rsidRPr="00AD70FD">
              <w:rPr>
                <w:b/>
                <w:bCs/>
                <w:i/>
                <w:iCs/>
                <w:snapToGrid w:val="0"/>
                <w:color w:val="000000"/>
                <w:szCs w:val="22"/>
              </w:rPr>
              <w:t>Hindi</w:t>
            </w:r>
          </w:p>
        </w:tc>
        <w:tc>
          <w:tcPr>
            <w:tcW w:w="1045" w:type="dxa"/>
            <w:vAlign w:val="center"/>
          </w:tcPr>
          <w:p w14:paraId="0ACFAE03" w14:textId="77777777" w:rsidR="009D3792" w:rsidRPr="00AD70FD" w:rsidRDefault="009D3792" w:rsidP="008B0596">
            <w:pPr>
              <w:jc w:val="right"/>
              <w:rPr>
                <w:b/>
                <w:bCs/>
                <w:snapToGrid w:val="0"/>
                <w:color w:val="000000"/>
                <w:szCs w:val="22"/>
              </w:rPr>
            </w:pPr>
            <w:r w:rsidRPr="00AD70FD">
              <w:rPr>
                <w:b/>
                <w:bCs/>
                <w:i/>
                <w:iCs/>
                <w:snapToGrid w:val="0"/>
                <w:color w:val="000000"/>
                <w:szCs w:val="22"/>
              </w:rPr>
              <w:t>3</w:t>
            </w:r>
          </w:p>
        </w:tc>
        <w:tc>
          <w:tcPr>
            <w:tcW w:w="1008" w:type="dxa"/>
            <w:shd w:val="clear" w:color="auto" w:fill="auto"/>
            <w:tcMar>
              <w:top w:w="15" w:type="dxa"/>
              <w:left w:w="15" w:type="dxa"/>
              <w:bottom w:w="0" w:type="dxa"/>
              <w:right w:w="15" w:type="dxa"/>
            </w:tcMar>
            <w:vAlign w:val="center"/>
            <w:hideMark/>
          </w:tcPr>
          <w:p w14:paraId="5C5352D3" w14:textId="77777777" w:rsidR="009D3792" w:rsidRPr="00AD70FD" w:rsidRDefault="009D3792" w:rsidP="008B0596">
            <w:pPr>
              <w:jc w:val="right"/>
              <w:rPr>
                <w:b/>
                <w:bCs/>
                <w:color w:val="000000"/>
                <w:szCs w:val="22"/>
              </w:rPr>
            </w:pPr>
            <w:r w:rsidRPr="00AD70FD">
              <w:rPr>
                <w:b/>
                <w:bCs/>
                <w:snapToGrid w:val="0"/>
                <w:color w:val="000000"/>
                <w:szCs w:val="22"/>
              </w:rPr>
              <w:t>615</w:t>
            </w:r>
          </w:p>
        </w:tc>
        <w:tc>
          <w:tcPr>
            <w:tcW w:w="1655" w:type="dxa"/>
            <w:shd w:val="clear" w:color="auto" w:fill="auto"/>
            <w:tcMar>
              <w:top w:w="15" w:type="dxa"/>
              <w:left w:w="15" w:type="dxa"/>
              <w:bottom w:w="0" w:type="dxa"/>
              <w:right w:w="15" w:type="dxa"/>
            </w:tcMar>
            <w:vAlign w:val="center"/>
            <w:hideMark/>
          </w:tcPr>
          <w:p w14:paraId="039D492A" w14:textId="77777777" w:rsidR="009D3792" w:rsidRPr="00AD70FD" w:rsidRDefault="009D3792" w:rsidP="008B0596">
            <w:pPr>
              <w:jc w:val="right"/>
              <w:rPr>
                <w:b/>
                <w:bCs/>
                <w:color w:val="000000"/>
                <w:szCs w:val="22"/>
              </w:rPr>
            </w:pPr>
            <w:r w:rsidRPr="00AD70FD">
              <w:rPr>
                <w:b/>
                <w:bCs/>
                <w:snapToGrid w:val="0"/>
                <w:color w:val="000000"/>
                <w:szCs w:val="22"/>
              </w:rPr>
              <w:t>341</w:t>
            </w:r>
          </w:p>
        </w:tc>
        <w:tc>
          <w:tcPr>
            <w:tcW w:w="1938" w:type="dxa"/>
            <w:shd w:val="clear" w:color="auto" w:fill="auto"/>
            <w:tcMar>
              <w:top w:w="15" w:type="dxa"/>
              <w:left w:w="15" w:type="dxa"/>
              <w:bottom w:w="0" w:type="dxa"/>
              <w:right w:w="15" w:type="dxa"/>
            </w:tcMar>
            <w:vAlign w:val="center"/>
            <w:hideMark/>
          </w:tcPr>
          <w:p w14:paraId="440C81EF" w14:textId="77777777" w:rsidR="009D3792" w:rsidRPr="00AD70FD" w:rsidRDefault="009D3792" w:rsidP="008B0596">
            <w:pPr>
              <w:jc w:val="right"/>
              <w:rPr>
                <w:b/>
                <w:bCs/>
                <w:i/>
                <w:iCs/>
                <w:color w:val="000000"/>
                <w:szCs w:val="22"/>
              </w:rPr>
            </w:pPr>
            <w:r w:rsidRPr="00AD70FD">
              <w:rPr>
                <w:b/>
                <w:bCs/>
                <w:i/>
                <w:iCs/>
                <w:snapToGrid w:val="0"/>
                <w:color w:val="000000"/>
                <w:szCs w:val="22"/>
              </w:rPr>
              <w:t>2</w:t>
            </w:r>
          </w:p>
        </w:tc>
        <w:tc>
          <w:tcPr>
            <w:tcW w:w="2070" w:type="dxa"/>
          </w:tcPr>
          <w:p w14:paraId="2EE1981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4BEB1C10" w14:textId="77777777" w:rsidTr="008B0596">
        <w:trPr>
          <w:trHeight w:val="260"/>
        </w:trPr>
        <w:tc>
          <w:tcPr>
            <w:tcW w:w="2004" w:type="dxa"/>
            <w:shd w:val="clear" w:color="auto" w:fill="auto"/>
            <w:tcMar>
              <w:top w:w="15" w:type="dxa"/>
              <w:left w:w="15" w:type="dxa"/>
              <w:bottom w:w="0" w:type="dxa"/>
              <w:right w:w="15" w:type="dxa"/>
            </w:tcMar>
            <w:vAlign w:val="center"/>
            <w:hideMark/>
          </w:tcPr>
          <w:p w14:paraId="06232969" w14:textId="77777777" w:rsidR="009D3792" w:rsidRPr="00AD70FD" w:rsidRDefault="009D3792" w:rsidP="008B0596">
            <w:pPr>
              <w:rPr>
                <w:b/>
                <w:bCs/>
                <w:i/>
                <w:iCs/>
                <w:color w:val="000000"/>
                <w:szCs w:val="22"/>
              </w:rPr>
            </w:pPr>
            <w:r w:rsidRPr="00AD70FD">
              <w:rPr>
                <w:b/>
                <w:bCs/>
                <w:i/>
                <w:iCs/>
                <w:snapToGrid w:val="0"/>
                <w:color w:val="000000"/>
                <w:szCs w:val="22"/>
              </w:rPr>
              <w:t>Spanish</w:t>
            </w:r>
          </w:p>
        </w:tc>
        <w:tc>
          <w:tcPr>
            <w:tcW w:w="1045" w:type="dxa"/>
            <w:vAlign w:val="center"/>
          </w:tcPr>
          <w:p w14:paraId="0DF84E5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4</w:t>
            </w:r>
          </w:p>
        </w:tc>
        <w:tc>
          <w:tcPr>
            <w:tcW w:w="1008" w:type="dxa"/>
            <w:shd w:val="clear" w:color="auto" w:fill="auto"/>
            <w:tcMar>
              <w:top w:w="15" w:type="dxa"/>
              <w:left w:w="15" w:type="dxa"/>
              <w:bottom w:w="0" w:type="dxa"/>
              <w:right w:w="15" w:type="dxa"/>
            </w:tcMar>
            <w:vAlign w:val="center"/>
            <w:hideMark/>
          </w:tcPr>
          <w:p w14:paraId="09E1B44D" w14:textId="77777777" w:rsidR="009D3792" w:rsidRPr="00AD70FD" w:rsidRDefault="009D3792" w:rsidP="008B0596">
            <w:pPr>
              <w:jc w:val="right"/>
              <w:rPr>
                <w:b/>
                <w:bCs/>
                <w:i/>
                <w:iCs/>
                <w:color w:val="000000"/>
                <w:szCs w:val="22"/>
              </w:rPr>
            </w:pPr>
            <w:r w:rsidRPr="00AD70FD">
              <w:rPr>
                <w:b/>
                <w:bCs/>
                <w:i/>
                <w:iCs/>
                <w:snapToGrid w:val="0"/>
                <w:color w:val="000000"/>
                <w:szCs w:val="22"/>
              </w:rPr>
              <w:t>534</w:t>
            </w:r>
          </w:p>
        </w:tc>
        <w:tc>
          <w:tcPr>
            <w:tcW w:w="1655" w:type="dxa"/>
            <w:shd w:val="clear" w:color="auto" w:fill="auto"/>
            <w:tcMar>
              <w:top w:w="15" w:type="dxa"/>
              <w:left w:w="15" w:type="dxa"/>
              <w:bottom w:w="0" w:type="dxa"/>
              <w:right w:w="15" w:type="dxa"/>
            </w:tcMar>
            <w:vAlign w:val="center"/>
            <w:hideMark/>
          </w:tcPr>
          <w:p w14:paraId="32CEA1E6" w14:textId="77777777" w:rsidR="009D3792" w:rsidRPr="00AD70FD" w:rsidRDefault="009D3792" w:rsidP="008B0596">
            <w:pPr>
              <w:jc w:val="right"/>
              <w:rPr>
                <w:b/>
                <w:bCs/>
                <w:i/>
                <w:iCs/>
                <w:color w:val="000000"/>
                <w:szCs w:val="22"/>
              </w:rPr>
            </w:pPr>
            <w:r w:rsidRPr="00AD70FD">
              <w:rPr>
                <w:b/>
                <w:bCs/>
                <w:i/>
                <w:iCs/>
                <w:snapToGrid w:val="0"/>
                <w:color w:val="000000"/>
                <w:szCs w:val="22"/>
              </w:rPr>
              <w:t>460</w:t>
            </w:r>
          </w:p>
        </w:tc>
        <w:tc>
          <w:tcPr>
            <w:tcW w:w="1938" w:type="dxa"/>
            <w:shd w:val="clear" w:color="auto" w:fill="auto"/>
            <w:tcMar>
              <w:top w:w="15" w:type="dxa"/>
              <w:left w:w="15" w:type="dxa"/>
              <w:bottom w:w="0" w:type="dxa"/>
              <w:right w:w="15" w:type="dxa"/>
            </w:tcMar>
            <w:vAlign w:val="center"/>
            <w:hideMark/>
          </w:tcPr>
          <w:p w14:paraId="3C25C9AC" w14:textId="77777777" w:rsidR="009D3792" w:rsidRPr="00AD70FD" w:rsidRDefault="009D3792" w:rsidP="008B0596">
            <w:pPr>
              <w:jc w:val="right"/>
              <w:rPr>
                <w:b/>
                <w:bCs/>
                <w:i/>
                <w:iCs/>
                <w:color w:val="000000"/>
                <w:szCs w:val="22"/>
              </w:rPr>
            </w:pPr>
            <w:r w:rsidRPr="00AD70FD">
              <w:rPr>
                <w:b/>
                <w:bCs/>
                <w:i/>
                <w:iCs/>
                <w:snapToGrid w:val="0"/>
                <w:color w:val="000000"/>
                <w:szCs w:val="22"/>
              </w:rPr>
              <w:t>20</w:t>
            </w:r>
          </w:p>
        </w:tc>
        <w:tc>
          <w:tcPr>
            <w:tcW w:w="2070" w:type="dxa"/>
          </w:tcPr>
          <w:p w14:paraId="10B6B28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w:t>
            </w:r>
          </w:p>
        </w:tc>
      </w:tr>
      <w:tr w:rsidR="009D3792" w:rsidRPr="00AD70FD" w14:paraId="2FAC95D3" w14:textId="77777777" w:rsidTr="008B0596">
        <w:trPr>
          <w:trHeight w:val="260"/>
        </w:trPr>
        <w:tc>
          <w:tcPr>
            <w:tcW w:w="2004" w:type="dxa"/>
            <w:shd w:val="clear" w:color="auto" w:fill="auto"/>
            <w:tcMar>
              <w:top w:w="15" w:type="dxa"/>
              <w:left w:w="15" w:type="dxa"/>
              <w:bottom w:w="0" w:type="dxa"/>
              <w:right w:w="15" w:type="dxa"/>
            </w:tcMar>
            <w:vAlign w:val="center"/>
            <w:hideMark/>
          </w:tcPr>
          <w:p w14:paraId="15A06ECD" w14:textId="77777777" w:rsidR="009D3792" w:rsidRPr="00AD70FD" w:rsidRDefault="009D3792" w:rsidP="008B0596">
            <w:pPr>
              <w:rPr>
                <w:b/>
                <w:bCs/>
                <w:i/>
                <w:iCs/>
                <w:color w:val="000000"/>
                <w:szCs w:val="22"/>
              </w:rPr>
            </w:pPr>
            <w:r w:rsidRPr="00AD70FD">
              <w:rPr>
                <w:b/>
                <w:bCs/>
                <w:i/>
                <w:iCs/>
                <w:snapToGrid w:val="0"/>
                <w:color w:val="000000"/>
                <w:szCs w:val="22"/>
              </w:rPr>
              <w:t>French</w:t>
            </w:r>
          </w:p>
        </w:tc>
        <w:tc>
          <w:tcPr>
            <w:tcW w:w="1045" w:type="dxa"/>
            <w:vAlign w:val="center"/>
          </w:tcPr>
          <w:p w14:paraId="46C771E8"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5</w:t>
            </w:r>
          </w:p>
        </w:tc>
        <w:tc>
          <w:tcPr>
            <w:tcW w:w="1008" w:type="dxa"/>
            <w:shd w:val="clear" w:color="auto" w:fill="auto"/>
            <w:tcMar>
              <w:top w:w="15" w:type="dxa"/>
              <w:left w:w="15" w:type="dxa"/>
              <w:bottom w:w="0" w:type="dxa"/>
              <w:right w:w="15" w:type="dxa"/>
            </w:tcMar>
            <w:vAlign w:val="center"/>
            <w:hideMark/>
          </w:tcPr>
          <w:p w14:paraId="6C69BD66" w14:textId="77777777" w:rsidR="009D3792" w:rsidRPr="00AD70FD" w:rsidRDefault="009D3792" w:rsidP="008B0596">
            <w:pPr>
              <w:jc w:val="right"/>
              <w:rPr>
                <w:b/>
                <w:bCs/>
                <w:i/>
                <w:iCs/>
                <w:color w:val="000000"/>
                <w:szCs w:val="22"/>
              </w:rPr>
            </w:pPr>
            <w:r w:rsidRPr="00AD70FD">
              <w:rPr>
                <w:b/>
                <w:bCs/>
                <w:i/>
                <w:iCs/>
                <w:snapToGrid w:val="0"/>
                <w:color w:val="000000"/>
                <w:szCs w:val="22"/>
              </w:rPr>
              <w:t>280</w:t>
            </w:r>
          </w:p>
        </w:tc>
        <w:tc>
          <w:tcPr>
            <w:tcW w:w="1655" w:type="dxa"/>
            <w:shd w:val="clear" w:color="auto" w:fill="auto"/>
            <w:tcMar>
              <w:top w:w="15" w:type="dxa"/>
              <w:left w:w="15" w:type="dxa"/>
              <w:bottom w:w="0" w:type="dxa"/>
              <w:right w:w="15" w:type="dxa"/>
            </w:tcMar>
            <w:vAlign w:val="center"/>
            <w:hideMark/>
          </w:tcPr>
          <w:p w14:paraId="2F93F661" w14:textId="77777777" w:rsidR="009D3792" w:rsidRPr="00AD70FD" w:rsidRDefault="009D3792" w:rsidP="008B0596">
            <w:pPr>
              <w:jc w:val="right"/>
              <w:rPr>
                <w:b/>
                <w:bCs/>
                <w:i/>
                <w:iCs/>
                <w:color w:val="000000"/>
                <w:szCs w:val="22"/>
              </w:rPr>
            </w:pPr>
            <w:r w:rsidRPr="00AD70FD">
              <w:rPr>
                <w:b/>
                <w:bCs/>
                <w:i/>
                <w:iCs/>
                <w:snapToGrid w:val="0"/>
                <w:color w:val="000000"/>
                <w:szCs w:val="22"/>
              </w:rPr>
              <w:t>77</w:t>
            </w:r>
          </w:p>
        </w:tc>
        <w:tc>
          <w:tcPr>
            <w:tcW w:w="1938" w:type="dxa"/>
            <w:shd w:val="clear" w:color="auto" w:fill="auto"/>
            <w:tcMar>
              <w:top w:w="15" w:type="dxa"/>
              <w:left w:w="15" w:type="dxa"/>
              <w:bottom w:w="0" w:type="dxa"/>
              <w:right w:w="15" w:type="dxa"/>
            </w:tcMar>
            <w:vAlign w:val="center"/>
            <w:hideMark/>
          </w:tcPr>
          <w:p w14:paraId="5A5FB8AF" w14:textId="77777777" w:rsidR="009D3792" w:rsidRPr="00AD70FD" w:rsidRDefault="009D3792" w:rsidP="008B0596">
            <w:pPr>
              <w:jc w:val="right"/>
              <w:rPr>
                <w:b/>
                <w:bCs/>
                <w:i/>
                <w:iCs/>
                <w:color w:val="000000"/>
                <w:szCs w:val="22"/>
              </w:rPr>
            </w:pPr>
            <w:r w:rsidRPr="00AD70FD">
              <w:rPr>
                <w:b/>
                <w:bCs/>
                <w:i/>
                <w:iCs/>
                <w:snapToGrid w:val="0"/>
                <w:color w:val="000000"/>
                <w:szCs w:val="22"/>
              </w:rPr>
              <w:t>29</w:t>
            </w:r>
          </w:p>
        </w:tc>
        <w:tc>
          <w:tcPr>
            <w:tcW w:w="2070" w:type="dxa"/>
          </w:tcPr>
          <w:p w14:paraId="253CFC6D" w14:textId="77777777" w:rsidR="009D3792" w:rsidRPr="00AD70FD" w:rsidRDefault="009D3792" w:rsidP="008B0596">
            <w:pPr>
              <w:jc w:val="right"/>
              <w:rPr>
                <w:b/>
                <w:bCs/>
                <w:i/>
                <w:iCs/>
                <w:snapToGrid w:val="0"/>
                <w:color w:val="000000"/>
                <w:szCs w:val="22"/>
              </w:rPr>
            </w:pPr>
            <w:r w:rsidRPr="00AD70FD">
              <w:rPr>
                <w:b/>
                <w:bCs/>
                <w:i/>
                <w:iCs/>
                <w:snapToGrid w:val="0"/>
                <w:szCs w:val="22"/>
              </w:rPr>
              <w:t>13</w:t>
            </w:r>
          </w:p>
        </w:tc>
      </w:tr>
      <w:tr w:rsidR="009D3792" w:rsidRPr="00AD70FD" w14:paraId="767C7015" w14:textId="77777777" w:rsidTr="008B0596">
        <w:trPr>
          <w:trHeight w:val="260"/>
        </w:trPr>
        <w:tc>
          <w:tcPr>
            <w:tcW w:w="2004" w:type="dxa"/>
            <w:shd w:val="clear" w:color="auto" w:fill="auto"/>
            <w:tcMar>
              <w:top w:w="15" w:type="dxa"/>
              <w:left w:w="15" w:type="dxa"/>
              <w:bottom w:w="0" w:type="dxa"/>
              <w:right w:w="15" w:type="dxa"/>
            </w:tcMar>
            <w:vAlign w:val="center"/>
            <w:hideMark/>
          </w:tcPr>
          <w:p w14:paraId="0AFC8A49" w14:textId="77777777" w:rsidR="009D3792" w:rsidRPr="00AD70FD" w:rsidRDefault="009D3792" w:rsidP="008B0596">
            <w:pPr>
              <w:rPr>
                <w:b/>
                <w:bCs/>
                <w:i/>
                <w:iCs/>
                <w:color w:val="000000"/>
                <w:szCs w:val="22"/>
              </w:rPr>
            </w:pPr>
            <w:r w:rsidRPr="00AD70FD">
              <w:rPr>
                <w:b/>
                <w:bCs/>
                <w:i/>
                <w:iCs/>
                <w:snapToGrid w:val="0"/>
                <w:color w:val="000000"/>
                <w:szCs w:val="22"/>
              </w:rPr>
              <w:t>Standard Arabic</w:t>
            </w:r>
          </w:p>
        </w:tc>
        <w:tc>
          <w:tcPr>
            <w:tcW w:w="1045" w:type="dxa"/>
            <w:vAlign w:val="center"/>
          </w:tcPr>
          <w:p w14:paraId="1551C2B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6</w:t>
            </w:r>
          </w:p>
        </w:tc>
        <w:tc>
          <w:tcPr>
            <w:tcW w:w="1008" w:type="dxa"/>
            <w:shd w:val="clear" w:color="auto" w:fill="auto"/>
            <w:tcMar>
              <w:top w:w="15" w:type="dxa"/>
              <w:left w:w="15" w:type="dxa"/>
              <w:bottom w:w="0" w:type="dxa"/>
              <w:right w:w="15" w:type="dxa"/>
            </w:tcMar>
            <w:vAlign w:val="center"/>
            <w:hideMark/>
          </w:tcPr>
          <w:p w14:paraId="7CA71EFF" w14:textId="77777777" w:rsidR="009D3792" w:rsidRPr="00AD70FD" w:rsidRDefault="009D3792" w:rsidP="008B0596">
            <w:pPr>
              <w:jc w:val="right"/>
              <w:rPr>
                <w:b/>
                <w:bCs/>
                <w:i/>
                <w:iCs/>
                <w:color w:val="000000"/>
                <w:szCs w:val="22"/>
              </w:rPr>
            </w:pPr>
            <w:r w:rsidRPr="00AD70FD">
              <w:rPr>
                <w:b/>
                <w:bCs/>
                <w:i/>
                <w:iCs/>
                <w:snapToGrid w:val="0"/>
                <w:color w:val="000000"/>
                <w:szCs w:val="22"/>
              </w:rPr>
              <w:t>274</w:t>
            </w:r>
          </w:p>
        </w:tc>
        <w:tc>
          <w:tcPr>
            <w:tcW w:w="1655" w:type="dxa"/>
            <w:shd w:val="clear" w:color="auto" w:fill="auto"/>
            <w:tcMar>
              <w:top w:w="15" w:type="dxa"/>
              <w:left w:w="15" w:type="dxa"/>
              <w:bottom w:w="0" w:type="dxa"/>
              <w:right w:w="15" w:type="dxa"/>
            </w:tcMar>
            <w:vAlign w:val="center"/>
            <w:hideMark/>
          </w:tcPr>
          <w:p w14:paraId="325D11E7" w14:textId="77777777" w:rsidR="009D3792" w:rsidRPr="00AD70FD" w:rsidRDefault="009D3792" w:rsidP="008B0596">
            <w:pPr>
              <w:jc w:val="right"/>
              <w:rPr>
                <w:b/>
                <w:bCs/>
                <w:i/>
                <w:iCs/>
                <w:color w:val="000000"/>
                <w:szCs w:val="22"/>
              </w:rPr>
            </w:pPr>
            <w:r w:rsidRPr="00AD70FD">
              <w:rPr>
                <w:b/>
                <w:bCs/>
                <w:i/>
                <w:iCs/>
                <w:snapToGrid w:val="0"/>
                <w:color w:val="000000"/>
                <w:szCs w:val="22"/>
              </w:rPr>
              <w:t>NA</w:t>
            </w:r>
          </w:p>
        </w:tc>
        <w:tc>
          <w:tcPr>
            <w:tcW w:w="1938" w:type="dxa"/>
            <w:shd w:val="clear" w:color="auto" w:fill="auto"/>
            <w:tcMar>
              <w:top w:w="15" w:type="dxa"/>
              <w:left w:w="15" w:type="dxa"/>
              <w:bottom w:w="0" w:type="dxa"/>
              <w:right w:w="15" w:type="dxa"/>
            </w:tcMar>
            <w:vAlign w:val="center"/>
            <w:hideMark/>
          </w:tcPr>
          <w:p w14:paraId="378488BC" w14:textId="77777777" w:rsidR="009D3792" w:rsidRPr="00AD70FD" w:rsidRDefault="009D3792" w:rsidP="008B0596">
            <w:pPr>
              <w:jc w:val="right"/>
              <w:rPr>
                <w:b/>
                <w:bCs/>
                <w:i/>
                <w:iCs/>
                <w:color w:val="000000"/>
                <w:szCs w:val="22"/>
              </w:rPr>
            </w:pPr>
            <w:r w:rsidRPr="00AD70FD">
              <w:rPr>
                <w:b/>
                <w:bCs/>
                <w:i/>
                <w:iCs/>
                <w:snapToGrid w:val="0"/>
                <w:color w:val="000000"/>
                <w:szCs w:val="22"/>
              </w:rPr>
              <w:t>23</w:t>
            </w:r>
          </w:p>
        </w:tc>
        <w:tc>
          <w:tcPr>
            <w:tcW w:w="2070" w:type="dxa"/>
          </w:tcPr>
          <w:p w14:paraId="727E688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5</w:t>
            </w:r>
          </w:p>
        </w:tc>
      </w:tr>
      <w:tr w:rsidR="009D3792" w:rsidRPr="00AD70FD" w14:paraId="43EA40A9" w14:textId="77777777" w:rsidTr="008B0596">
        <w:trPr>
          <w:trHeight w:val="260"/>
        </w:trPr>
        <w:tc>
          <w:tcPr>
            <w:tcW w:w="2004" w:type="dxa"/>
            <w:shd w:val="clear" w:color="auto" w:fill="auto"/>
            <w:tcMar>
              <w:top w:w="15" w:type="dxa"/>
              <w:left w:w="15" w:type="dxa"/>
              <w:bottom w:w="0" w:type="dxa"/>
              <w:right w:w="15" w:type="dxa"/>
            </w:tcMar>
            <w:vAlign w:val="center"/>
            <w:hideMark/>
          </w:tcPr>
          <w:p w14:paraId="1EE4D7A2" w14:textId="77777777" w:rsidR="009D3792" w:rsidRPr="00AD70FD" w:rsidRDefault="009D3792" w:rsidP="008B0596">
            <w:pPr>
              <w:rPr>
                <w:b/>
                <w:bCs/>
                <w:i/>
                <w:iCs/>
                <w:color w:val="000000"/>
                <w:szCs w:val="22"/>
              </w:rPr>
            </w:pPr>
            <w:r w:rsidRPr="00AD70FD">
              <w:rPr>
                <w:b/>
                <w:bCs/>
                <w:i/>
                <w:iCs/>
                <w:snapToGrid w:val="0"/>
                <w:color w:val="000000"/>
                <w:szCs w:val="22"/>
              </w:rPr>
              <w:t>Bengali</w:t>
            </w:r>
          </w:p>
        </w:tc>
        <w:tc>
          <w:tcPr>
            <w:tcW w:w="1045" w:type="dxa"/>
            <w:vAlign w:val="center"/>
          </w:tcPr>
          <w:p w14:paraId="4C311B05"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7</w:t>
            </w:r>
          </w:p>
        </w:tc>
        <w:tc>
          <w:tcPr>
            <w:tcW w:w="1008" w:type="dxa"/>
            <w:shd w:val="clear" w:color="auto" w:fill="auto"/>
            <w:tcMar>
              <w:top w:w="15" w:type="dxa"/>
              <w:left w:w="15" w:type="dxa"/>
              <w:bottom w:w="0" w:type="dxa"/>
              <w:right w:w="15" w:type="dxa"/>
            </w:tcMar>
            <w:vAlign w:val="center"/>
            <w:hideMark/>
          </w:tcPr>
          <w:p w14:paraId="12E67F5D" w14:textId="77777777" w:rsidR="009D3792" w:rsidRPr="00AD70FD" w:rsidRDefault="009D3792" w:rsidP="008B0596">
            <w:pPr>
              <w:jc w:val="right"/>
              <w:rPr>
                <w:b/>
                <w:bCs/>
                <w:i/>
                <w:iCs/>
                <w:color w:val="000000"/>
                <w:szCs w:val="22"/>
              </w:rPr>
            </w:pPr>
            <w:r w:rsidRPr="00AD70FD">
              <w:rPr>
                <w:b/>
                <w:bCs/>
                <w:i/>
                <w:iCs/>
                <w:snapToGrid w:val="0"/>
                <w:color w:val="000000"/>
                <w:szCs w:val="22"/>
              </w:rPr>
              <w:t>265</w:t>
            </w:r>
          </w:p>
        </w:tc>
        <w:tc>
          <w:tcPr>
            <w:tcW w:w="1655" w:type="dxa"/>
            <w:shd w:val="clear" w:color="auto" w:fill="auto"/>
            <w:tcMar>
              <w:top w:w="15" w:type="dxa"/>
              <w:left w:w="15" w:type="dxa"/>
              <w:bottom w:w="0" w:type="dxa"/>
              <w:right w:w="15" w:type="dxa"/>
            </w:tcMar>
            <w:vAlign w:val="center"/>
            <w:hideMark/>
          </w:tcPr>
          <w:p w14:paraId="2FB0BF85" w14:textId="77777777" w:rsidR="009D3792" w:rsidRPr="00AD70FD" w:rsidRDefault="009D3792" w:rsidP="008B0596">
            <w:pPr>
              <w:jc w:val="right"/>
              <w:rPr>
                <w:b/>
                <w:bCs/>
                <w:i/>
                <w:iCs/>
                <w:color w:val="000000"/>
                <w:szCs w:val="22"/>
              </w:rPr>
            </w:pPr>
            <w:r w:rsidRPr="00AD70FD">
              <w:rPr>
                <w:b/>
                <w:bCs/>
                <w:i/>
                <w:iCs/>
                <w:snapToGrid w:val="0"/>
                <w:color w:val="000000"/>
                <w:szCs w:val="22"/>
              </w:rPr>
              <w:t>228</w:t>
            </w:r>
          </w:p>
        </w:tc>
        <w:tc>
          <w:tcPr>
            <w:tcW w:w="1938" w:type="dxa"/>
            <w:shd w:val="clear" w:color="auto" w:fill="auto"/>
            <w:tcMar>
              <w:top w:w="15" w:type="dxa"/>
              <w:left w:w="15" w:type="dxa"/>
              <w:bottom w:w="0" w:type="dxa"/>
              <w:right w:w="15" w:type="dxa"/>
            </w:tcMar>
            <w:vAlign w:val="center"/>
            <w:hideMark/>
          </w:tcPr>
          <w:p w14:paraId="2AB015A7" w14:textId="77777777" w:rsidR="009D3792" w:rsidRPr="00AD70FD" w:rsidRDefault="009D3792" w:rsidP="008B0596">
            <w:pPr>
              <w:jc w:val="right"/>
              <w:rPr>
                <w:b/>
                <w:bCs/>
                <w:i/>
                <w:iCs/>
                <w:color w:val="000000"/>
                <w:szCs w:val="22"/>
              </w:rPr>
            </w:pPr>
            <w:r w:rsidRPr="00AD70FD">
              <w:rPr>
                <w:b/>
                <w:bCs/>
                <w:i/>
                <w:iCs/>
                <w:snapToGrid w:val="0"/>
                <w:color w:val="000000"/>
                <w:szCs w:val="22"/>
              </w:rPr>
              <w:t>2</w:t>
            </w:r>
          </w:p>
        </w:tc>
        <w:tc>
          <w:tcPr>
            <w:tcW w:w="2070" w:type="dxa"/>
          </w:tcPr>
          <w:p w14:paraId="403B7452"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0D10EAC5" w14:textId="77777777" w:rsidTr="008B0596">
        <w:trPr>
          <w:trHeight w:val="254"/>
        </w:trPr>
        <w:tc>
          <w:tcPr>
            <w:tcW w:w="2004" w:type="dxa"/>
            <w:shd w:val="clear" w:color="auto" w:fill="auto"/>
            <w:tcMar>
              <w:top w:w="15" w:type="dxa"/>
              <w:left w:w="15" w:type="dxa"/>
              <w:bottom w:w="0" w:type="dxa"/>
              <w:right w:w="15" w:type="dxa"/>
            </w:tcMar>
            <w:vAlign w:val="center"/>
            <w:hideMark/>
          </w:tcPr>
          <w:p w14:paraId="0CBF6931" w14:textId="77777777" w:rsidR="009D3792" w:rsidRPr="00AD70FD" w:rsidRDefault="009D3792" w:rsidP="008B0596">
            <w:pPr>
              <w:rPr>
                <w:b/>
                <w:bCs/>
                <w:i/>
                <w:iCs/>
                <w:snapToGrid w:val="0"/>
                <w:color w:val="000000"/>
                <w:szCs w:val="22"/>
              </w:rPr>
            </w:pPr>
            <w:r w:rsidRPr="00AD70FD">
              <w:rPr>
                <w:b/>
                <w:bCs/>
                <w:i/>
                <w:iCs/>
                <w:snapToGrid w:val="0"/>
                <w:color w:val="000000"/>
                <w:szCs w:val="22"/>
              </w:rPr>
              <w:t>Russian</w:t>
            </w:r>
          </w:p>
        </w:tc>
        <w:tc>
          <w:tcPr>
            <w:tcW w:w="1045" w:type="dxa"/>
            <w:vAlign w:val="center"/>
          </w:tcPr>
          <w:p w14:paraId="26332F7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8</w:t>
            </w:r>
          </w:p>
        </w:tc>
        <w:tc>
          <w:tcPr>
            <w:tcW w:w="1008" w:type="dxa"/>
            <w:shd w:val="clear" w:color="auto" w:fill="auto"/>
            <w:tcMar>
              <w:top w:w="15" w:type="dxa"/>
              <w:left w:w="15" w:type="dxa"/>
              <w:bottom w:w="0" w:type="dxa"/>
              <w:right w:w="15" w:type="dxa"/>
            </w:tcMar>
            <w:vAlign w:val="center"/>
            <w:hideMark/>
          </w:tcPr>
          <w:p w14:paraId="14B046E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258</w:t>
            </w:r>
          </w:p>
        </w:tc>
        <w:tc>
          <w:tcPr>
            <w:tcW w:w="1655" w:type="dxa"/>
            <w:shd w:val="clear" w:color="auto" w:fill="auto"/>
            <w:tcMar>
              <w:top w:w="15" w:type="dxa"/>
              <w:left w:w="15" w:type="dxa"/>
              <w:bottom w:w="0" w:type="dxa"/>
              <w:right w:w="15" w:type="dxa"/>
            </w:tcMar>
            <w:vAlign w:val="center"/>
            <w:hideMark/>
          </w:tcPr>
          <w:p w14:paraId="499C52D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154</w:t>
            </w:r>
          </w:p>
        </w:tc>
        <w:tc>
          <w:tcPr>
            <w:tcW w:w="1938" w:type="dxa"/>
            <w:shd w:val="clear" w:color="auto" w:fill="auto"/>
            <w:tcMar>
              <w:top w:w="15" w:type="dxa"/>
              <w:left w:w="15" w:type="dxa"/>
              <w:bottom w:w="0" w:type="dxa"/>
              <w:right w:w="15" w:type="dxa"/>
            </w:tcMar>
            <w:vAlign w:val="center"/>
            <w:hideMark/>
          </w:tcPr>
          <w:p w14:paraId="0D2232C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4</w:t>
            </w:r>
            <w:r w:rsidRPr="00AD70FD">
              <w:rPr>
                <w:rStyle w:val="FootnoteReference"/>
                <w:b/>
                <w:bCs/>
                <w:i/>
                <w:iCs/>
                <w:snapToGrid w:val="0"/>
                <w:color w:val="000000"/>
                <w:szCs w:val="22"/>
              </w:rPr>
              <w:footnoteReference w:id="20"/>
            </w:r>
          </w:p>
        </w:tc>
        <w:tc>
          <w:tcPr>
            <w:tcW w:w="2070" w:type="dxa"/>
          </w:tcPr>
          <w:p w14:paraId="7402089A"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w:t>
            </w:r>
          </w:p>
        </w:tc>
      </w:tr>
      <w:tr w:rsidR="009D3792" w:rsidRPr="00AD70FD" w14:paraId="4804A084" w14:textId="77777777" w:rsidTr="008B0596">
        <w:trPr>
          <w:trHeight w:val="260"/>
        </w:trPr>
        <w:tc>
          <w:tcPr>
            <w:tcW w:w="2004" w:type="dxa"/>
            <w:shd w:val="clear" w:color="auto" w:fill="auto"/>
            <w:tcMar>
              <w:top w:w="15" w:type="dxa"/>
              <w:left w:w="15" w:type="dxa"/>
              <w:bottom w:w="0" w:type="dxa"/>
              <w:right w:w="15" w:type="dxa"/>
            </w:tcMar>
            <w:vAlign w:val="center"/>
            <w:hideMark/>
          </w:tcPr>
          <w:p w14:paraId="5D0B2D8E" w14:textId="77777777" w:rsidR="009D3792" w:rsidRPr="00AD70FD" w:rsidRDefault="009D3792" w:rsidP="008B0596">
            <w:pPr>
              <w:rPr>
                <w:b/>
                <w:bCs/>
                <w:i/>
                <w:iCs/>
                <w:color w:val="000000"/>
                <w:szCs w:val="22"/>
              </w:rPr>
            </w:pPr>
            <w:r w:rsidRPr="00AD70FD">
              <w:rPr>
                <w:b/>
                <w:bCs/>
                <w:i/>
                <w:iCs/>
                <w:snapToGrid w:val="0"/>
                <w:color w:val="000000"/>
                <w:szCs w:val="22"/>
              </w:rPr>
              <w:t>Portuguese</w:t>
            </w:r>
          </w:p>
        </w:tc>
        <w:tc>
          <w:tcPr>
            <w:tcW w:w="1045" w:type="dxa"/>
            <w:vAlign w:val="center"/>
          </w:tcPr>
          <w:p w14:paraId="10DF7DF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9</w:t>
            </w:r>
          </w:p>
        </w:tc>
        <w:tc>
          <w:tcPr>
            <w:tcW w:w="1008" w:type="dxa"/>
            <w:shd w:val="clear" w:color="auto" w:fill="auto"/>
            <w:tcMar>
              <w:top w:w="15" w:type="dxa"/>
              <w:left w:w="15" w:type="dxa"/>
              <w:bottom w:w="0" w:type="dxa"/>
              <w:right w:w="15" w:type="dxa"/>
            </w:tcMar>
            <w:vAlign w:val="center"/>
            <w:hideMark/>
          </w:tcPr>
          <w:p w14:paraId="68EF9330" w14:textId="77777777" w:rsidR="009D3792" w:rsidRPr="00AD70FD" w:rsidRDefault="009D3792" w:rsidP="008B0596">
            <w:pPr>
              <w:jc w:val="right"/>
              <w:rPr>
                <w:b/>
                <w:bCs/>
                <w:i/>
                <w:iCs/>
                <w:color w:val="000000"/>
                <w:szCs w:val="22"/>
              </w:rPr>
            </w:pPr>
            <w:r w:rsidRPr="00AD70FD">
              <w:rPr>
                <w:b/>
                <w:bCs/>
                <w:i/>
                <w:iCs/>
                <w:snapToGrid w:val="0"/>
                <w:color w:val="000000"/>
                <w:szCs w:val="22"/>
              </w:rPr>
              <w:t>234</w:t>
            </w:r>
          </w:p>
        </w:tc>
        <w:tc>
          <w:tcPr>
            <w:tcW w:w="1655" w:type="dxa"/>
            <w:shd w:val="clear" w:color="auto" w:fill="auto"/>
            <w:tcMar>
              <w:top w:w="15" w:type="dxa"/>
              <w:left w:w="15" w:type="dxa"/>
              <w:bottom w:w="0" w:type="dxa"/>
              <w:right w:w="15" w:type="dxa"/>
            </w:tcMar>
            <w:vAlign w:val="center"/>
            <w:hideMark/>
          </w:tcPr>
          <w:p w14:paraId="49EE9651" w14:textId="77777777" w:rsidR="009D3792" w:rsidRPr="00AD70FD" w:rsidRDefault="009D3792" w:rsidP="008B0596">
            <w:pPr>
              <w:jc w:val="right"/>
              <w:rPr>
                <w:b/>
                <w:bCs/>
                <w:i/>
                <w:iCs/>
                <w:color w:val="000000"/>
                <w:szCs w:val="22"/>
              </w:rPr>
            </w:pPr>
            <w:r w:rsidRPr="00AD70FD">
              <w:rPr>
                <w:b/>
                <w:bCs/>
                <w:i/>
                <w:iCs/>
                <w:snapToGrid w:val="0"/>
                <w:color w:val="000000"/>
                <w:szCs w:val="22"/>
              </w:rPr>
              <w:t>221</w:t>
            </w:r>
          </w:p>
        </w:tc>
        <w:tc>
          <w:tcPr>
            <w:tcW w:w="1938" w:type="dxa"/>
            <w:shd w:val="clear" w:color="auto" w:fill="auto"/>
            <w:tcMar>
              <w:top w:w="15" w:type="dxa"/>
              <w:left w:w="15" w:type="dxa"/>
              <w:bottom w:w="0" w:type="dxa"/>
              <w:right w:w="15" w:type="dxa"/>
            </w:tcMar>
            <w:vAlign w:val="center"/>
            <w:hideMark/>
          </w:tcPr>
          <w:p w14:paraId="61098142" w14:textId="77777777" w:rsidR="009D3792" w:rsidRPr="00AD70FD" w:rsidRDefault="009D3792" w:rsidP="008B0596">
            <w:pPr>
              <w:jc w:val="right"/>
              <w:rPr>
                <w:b/>
                <w:bCs/>
                <w:i/>
                <w:iCs/>
                <w:color w:val="000000"/>
                <w:szCs w:val="22"/>
              </w:rPr>
            </w:pPr>
            <w:r w:rsidRPr="00AD70FD">
              <w:rPr>
                <w:b/>
                <w:bCs/>
                <w:i/>
                <w:iCs/>
                <w:snapToGrid w:val="0"/>
                <w:color w:val="000000"/>
                <w:szCs w:val="22"/>
              </w:rPr>
              <w:t>9</w:t>
            </w:r>
          </w:p>
        </w:tc>
        <w:tc>
          <w:tcPr>
            <w:tcW w:w="2070" w:type="dxa"/>
          </w:tcPr>
          <w:p w14:paraId="44B0A70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r>
      <w:tr w:rsidR="009D3792" w:rsidRPr="00AD70FD" w14:paraId="4F2CA248" w14:textId="77777777" w:rsidTr="008B0596">
        <w:trPr>
          <w:trHeight w:val="260"/>
        </w:trPr>
        <w:tc>
          <w:tcPr>
            <w:tcW w:w="2004" w:type="dxa"/>
            <w:shd w:val="clear" w:color="auto" w:fill="auto"/>
            <w:tcMar>
              <w:top w:w="15" w:type="dxa"/>
              <w:left w:w="15" w:type="dxa"/>
              <w:bottom w:w="0" w:type="dxa"/>
              <w:right w:w="15" w:type="dxa"/>
            </w:tcMar>
            <w:vAlign w:val="center"/>
            <w:hideMark/>
          </w:tcPr>
          <w:p w14:paraId="748ED426" w14:textId="77777777" w:rsidR="009D3792" w:rsidRPr="00AD70FD" w:rsidRDefault="009D3792" w:rsidP="008B0596">
            <w:pPr>
              <w:rPr>
                <w:b/>
                <w:bCs/>
                <w:i/>
                <w:iCs/>
                <w:color w:val="000000"/>
                <w:szCs w:val="22"/>
              </w:rPr>
            </w:pPr>
            <w:r w:rsidRPr="00AD70FD">
              <w:rPr>
                <w:b/>
                <w:bCs/>
                <w:i/>
                <w:iCs/>
                <w:snapToGrid w:val="0"/>
                <w:color w:val="000000"/>
                <w:szCs w:val="22"/>
              </w:rPr>
              <w:t>Indonesian</w:t>
            </w:r>
          </w:p>
        </w:tc>
        <w:tc>
          <w:tcPr>
            <w:tcW w:w="1045" w:type="dxa"/>
            <w:vAlign w:val="center"/>
          </w:tcPr>
          <w:p w14:paraId="266D9ABC"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10</w:t>
            </w:r>
          </w:p>
        </w:tc>
        <w:tc>
          <w:tcPr>
            <w:tcW w:w="1008" w:type="dxa"/>
            <w:shd w:val="clear" w:color="auto" w:fill="auto"/>
            <w:tcMar>
              <w:top w:w="15" w:type="dxa"/>
              <w:left w:w="15" w:type="dxa"/>
              <w:bottom w:w="0" w:type="dxa"/>
              <w:right w:w="15" w:type="dxa"/>
            </w:tcMar>
            <w:vAlign w:val="center"/>
            <w:hideMark/>
          </w:tcPr>
          <w:p w14:paraId="55D5EB8C" w14:textId="77777777" w:rsidR="009D3792" w:rsidRPr="00AD70FD" w:rsidRDefault="009D3792" w:rsidP="008B0596">
            <w:pPr>
              <w:jc w:val="right"/>
              <w:rPr>
                <w:b/>
                <w:bCs/>
                <w:i/>
                <w:iCs/>
                <w:color w:val="000000"/>
                <w:szCs w:val="22"/>
              </w:rPr>
            </w:pPr>
            <w:r w:rsidRPr="00AD70FD">
              <w:rPr>
                <w:b/>
                <w:bCs/>
                <w:i/>
                <w:iCs/>
                <w:snapToGrid w:val="0"/>
                <w:color w:val="000000"/>
                <w:szCs w:val="22"/>
              </w:rPr>
              <w:t>199</w:t>
            </w:r>
          </w:p>
        </w:tc>
        <w:tc>
          <w:tcPr>
            <w:tcW w:w="1655" w:type="dxa"/>
            <w:shd w:val="clear" w:color="auto" w:fill="auto"/>
            <w:tcMar>
              <w:top w:w="15" w:type="dxa"/>
              <w:left w:w="15" w:type="dxa"/>
              <w:bottom w:w="0" w:type="dxa"/>
              <w:right w:w="15" w:type="dxa"/>
            </w:tcMar>
            <w:vAlign w:val="center"/>
            <w:hideMark/>
          </w:tcPr>
          <w:p w14:paraId="0ABA3E1E" w14:textId="77777777" w:rsidR="009D3792" w:rsidRPr="00AD70FD" w:rsidRDefault="009D3792" w:rsidP="008B0596">
            <w:pPr>
              <w:jc w:val="right"/>
              <w:rPr>
                <w:b/>
                <w:bCs/>
                <w:i/>
                <w:iCs/>
                <w:color w:val="000000"/>
                <w:szCs w:val="22"/>
              </w:rPr>
            </w:pPr>
            <w:r w:rsidRPr="00AD70FD">
              <w:rPr>
                <w:b/>
                <w:bCs/>
                <w:i/>
                <w:iCs/>
                <w:snapToGrid w:val="0"/>
                <w:color w:val="000000"/>
                <w:szCs w:val="22"/>
              </w:rPr>
              <w:t>43</w:t>
            </w:r>
          </w:p>
        </w:tc>
        <w:tc>
          <w:tcPr>
            <w:tcW w:w="1938" w:type="dxa"/>
            <w:shd w:val="clear" w:color="auto" w:fill="auto"/>
            <w:tcMar>
              <w:top w:w="15" w:type="dxa"/>
              <w:left w:w="15" w:type="dxa"/>
              <w:bottom w:w="0" w:type="dxa"/>
              <w:right w:w="15" w:type="dxa"/>
            </w:tcMar>
            <w:vAlign w:val="center"/>
            <w:hideMark/>
          </w:tcPr>
          <w:p w14:paraId="25EDB9BA"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2BFACA38"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7C2BE3AD" w14:textId="77777777" w:rsidTr="008B0596">
        <w:trPr>
          <w:trHeight w:val="260"/>
        </w:trPr>
        <w:tc>
          <w:tcPr>
            <w:tcW w:w="2004" w:type="dxa"/>
            <w:shd w:val="clear" w:color="auto" w:fill="auto"/>
            <w:tcMar>
              <w:top w:w="15" w:type="dxa"/>
              <w:left w:w="15" w:type="dxa"/>
              <w:bottom w:w="0" w:type="dxa"/>
              <w:right w:w="15" w:type="dxa"/>
            </w:tcMar>
            <w:vAlign w:val="center"/>
            <w:hideMark/>
          </w:tcPr>
          <w:p w14:paraId="7E5A791F" w14:textId="77777777" w:rsidR="009D3792" w:rsidRPr="00AD70FD" w:rsidRDefault="009D3792" w:rsidP="008B0596">
            <w:pPr>
              <w:rPr>
                <w:b/>
                <w:bCs/>
                <w:i/>
                <w:iCs/>
                <w:color w:val="000000"/>
                <w:szCs w:val="22"/>
              </w:rPr>
            </w:pPr>
            <w:r w:rsidRPr="00AD70FD">
              <w:rPr>
                <w:b/>
                <w:bCs/>
                <w:i/>
                <w:iCs/>
                <w:snapToGrid w:val="0"/>
                <w:color w:val="000000"/>
                <w:szCs w:val="22"/>
              </w:rPr>
              <w:t>Urdu</w:t>
            </w:r>
          </w:p>
        </w:tc>
        <w:tc>
          <w:tcPr>
            <w:tcW w:w="1045" w:type="dxa"/>
            <w:vAlign w:val="center"/>
          </w:tcPr>
          <w:p w14:paraId="6FE599B6"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11</w:t>
            </w:r>
          </w:p>
        </w:tc>
        <w:tc>
          <w:tcPr>
            <w:tcW w:w="1008" w:type="dxa"/>
            <w:shd w:val="clear" w:color="auto" w:fill="auto"/>
            <w:tcMar>
              <w:top w:w="15" w:type="dxa"/>
              <w:left w:w="15" w:type="dxa"/>
              <w:bottom w:w="0" w:type="dxa"/>
              <w:right w:w="15" w:type="dxa"/>
            </w:tcMar>
            <w:vAlign w:val="center"/>
            <w:hideMark/>
          </w:tcPr>
          <w:p w14:paraId="5646DA45" w14:textId="77777777" w:rsidR="009D3792" w:rsidRPr="00AD70FD" w:rsidRDefault="009D3792" w:rsidP="008B0596">
            <w:pPr>
              <w:jc w:val="right"/>
              <w:rPr>
                <w:b/>
                <w:bCs/>
                <w:i/>
                <w:iCs/>
                <w:color w:val="000000"/>
                <w:szCs w:val="22"/>
              </w:rPr>
            </w:pPr>
            <w:r w:rsidRPr="00AD70FD">
              <w:rPr>
                <w:b/>
                <w:bCs/>
                <w:i/>
                <w:iCs/>
                <w:snapToGrid w:val="0"/>
                <w:color w:val="000000"/>
                <w:szCs w:val="22"/>
              </w:rPr>
              <w:t>170</w:t>
            </w:r>
          </w:p>
        </w:tc>
        <w:tc>
          <w:tcPr>
            <w:tcW w:w="1655" w:type="dxa"/>
            <w:shd w:val="clear" w:color="auto" w:fill="auto"/>
            <w:tcMar>
              <w:top w:w="15" w:type="dxa"/>
              <w:left w:w="15" w:type="dxa"/>
              <w:bottom w:w="0" w:type="dxa"/>
              <w:right w:w="15" w:type="dxa"/>
            </w:tcMar>
            <w:vAlign w:val="center"/>
            <w:hideMark/>
          </w:tcPr>
          <w:p w14:paraId="77306C58" w14:textId="77777777" w:rsidR="009D3792" w:rsidRPr="00AD70FD" w:rsidRDefault="009D3792" w:rsidP="008B0596">
            <w:pPr>
              <w:jc w:val="right"/>
              <w:rPr>
                <w:b/>
                <w:bCs/>
                <w:i/>
                <w:iCs/>
                <w:color w:val="000000"/>
                <w:szCs w:val="22"/>
              </w:rPr>
            </w:pPr>
            <w:r w:rsidRPr="00AD70FD">
              <w:rPr>
                <w:b/>
                <w:bCs/>
                <w:i/>
                <w:iCs/>
                <w:snapToGrid w:val="0"/>
                <w:color w:val="000000"/>
                <w:szCs w:val="22"/>
              </w:rPr>
              <w:t>69</w:t>
            </w:r>
          </w:p>
        </w:tc>
        <w:tc>
          <w:tcPr>
            <w:tcW w:w="1938" w:type="dxa"/>
            <w:shd w:val="clear" w:color="auto" w:fill="auto"/>
            <w:tcMar>
              <w:top w:w="15" w:type="dxa"/>
              <w:left w:w="15" w:type="dxa"/>
              <w:bottom w:w="0" w:type="dxa"/>
              <w:right w:w="15" w:type="dxa"/>
            </w:tcMar>
            <w:vAlign w:val="center"/>
            <w:hideMark/>
          </w:tcPr>
          <w:p w14:paraId="17B95FA9" w14:textId="77777777" w:rsidR="009D3792" w:rsidRPr="00AD70FD" w:rsidRDefault="009D3792" w:rsidP="008B0596">
            <w:pPr>
              <w:jc w:val="right"/>
              <w:rPr>
                <w:b/>
                <w:bCs/>
                <w:i/>
                <w:iCs/>
                <w:color w:val="000000"/>
                <w:szCs w:val="22"/>
              </w:rPr>
            </w:pPr>
            <w:r w:rsidRPr="00AD70FD">
              <w:rPr>
                <w:b/>
                <w:bCs/>
                <w:i/>
                <w:iCs/>
                <w:snapToGrid w:val="0"/>
                <w:color w:val="000000"/>
                <w:szCs w:val="22"/>
              </w:rPr>
              <w:t>2</w:t>
            </w:r>
          </w:p>
        </w:tc>
        <w:tc>
          <w:tcPr>
            <w:tcW w:w="2070" w:type="dxa"/>
          </w:tcPr>
          <w:p w14:paraId="3D979B41"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113B221C" w14:textId="77777777" w:rsidTr="008B0596">
        <w:trPr>
          <w:trHeight w:val="260"/>
        </w:trPr>
        <w:tc>
          <w:tcPr>
            <w:tcW w:w="2004" w:type="dxa"/>
            <w:shd w:val="clear" w:color="auto" w:fill="auto"/>
            <w:tcMar>
              <w:top w:w="15" w:type="dxa"/>
              <w:left w:w="15" w:type="dxa"/>
              <w:bottom w:w="0" w:type="dxa"/>
              <w:right w:w="15" w:type="dxa"/>
            </w:tcMar>
            <w:vAlign w:val="center"/>
            <w:hideMark/>
          </w:tcPr>
          <w:p w14:paraId="3ACA6699" w14:textId="77777777" w:rsidR="009D3792" w:rsidRPr="00AD70FD" w:rsidRDefault="009D3792" w:rsidP="008B0596">
            <w:pPr>
              <w:rPr>
                <w:b/>
                <w:bCs/>
                <w:i/>
                <w:iCs/>
                <w:color w:val="000000"/>
                <w:szCs w:val="22"/>
              </w:rPr>
            </w:pPr>
            <w:r w:rsidRPr="00AD70FD">
              <w:rPr>
                <w:b/>
                <w:bCs/>
                <w:i/>
                <w:iCs/>
                <w:snapToGrid w:val="0"/>
                <w:color w:val="000000"/>
                <w:szCs w:val="22"/>
                <w:lang w:val="fr-CH"/>
              </w:rPr>
              <w:t xml:space="preserve">Standard </w:t>
            </w:r>
            <w:proofErr w:type="spellStart"/>
            <w:r w:rsidRPr="00AD70FD">
              <w:rPr>
                <w:b/>
                <w:bCs/>
                <w:i/>
                <w:iCs/>
                <w:snapToGrid w:val="0"/>
                <w:color w:val="000000"/>
                <w:szCs w:val="22"/>
                <w:lang w:val="fr-CH"/>
              </w:rPr>
              <w:t>German</w:t>
            </w:r>
            <w:proofErr w:type="spellEnd"/>
          </w:p>
        </w:tc>
        <w:tc>
          <w:tcPr>
            <w:tcW w:w="1045" w:type="dxa"/>
            <w:vAlign w:val="center"/>
          </w:tcPr>
          <w:p w14:paraId="01CED414"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12</w:t>
            </w:r>
          </w:p>
        </w:tc>
        <w:tc>
          <w:tcPr>
            <w:tcW w:w="1008" w:type="dxa"/>
            <w:shd w:val="clear" w:color="auto" w:fill="auto"/>
            <w:tcMar>
              <w:top w:w="15" w:type="dxa"/>
              <w:left w:w="15" w:type="dxa"/>
              <w:bottom w:w="0" w:type="dxa"/>
              <w:right w:w="15" w:type="dxa"/>
            </w:tcMar>
            <w:vAlign w:val="center"/>
            <w:hideMark/>
          </w:tcPr>
          <w:p w14:paraId="76AAA43B" w14:textId="77777777" w:rsidR="009D3792" w:rsidRPr="00AD70FD" w:rsidRDefault="009D3792" w:rsidP="008B0596">
            <w:pPr>
              <w:jc w:val="right"/>
              <w:rPr>
                <w:b/>
                <w:bCs/>
                <w:i/>
                <w:iCs/>
                <w:color w:val="000000"/>
                <w:szCs w:val="22"/>
              </w:rPr>
            </w:pPr>
            <w:r w:rsidRPr="00AD70FD">
              <w:rPr>
                <w:b/>
                <w:bCs/>
                <w:i/>
                <w:iCs/>
                <w:snapToGrid w:val="0"/>
                <w:color w:val="000000"/>
                <w:szCs w:val="22"/>
              </w:rPr>
              <w:t>132</w:t>
            </w:r>
          </w:p>
        </w:tc>
        <w:tc>
          <w:tcPr>
            <w:tcW w:w="1655" w:type="dxa"/>
            <w:shd w:val="clear" w:color="auto" w:fill="auto"/>
            <w:tcMar>
              <w:top w:w="15" w:type="dxa"/>
              <w:left w:w="15" w:type="dxa"/>
              <w:bottom w:w="0" w:type="dxa"/>
              <w:right w:w="15" w:type="dxa"/>
            </w:tcMar>
            <w:vAlign w:val="center"/>
            <w:hideMark/>
          </w:tcPr>
          <w:p w14:paraId="0B6B68A5" w14:textId="77777777" w:rsidR="009D3792" w:rsidRPr="00AD70FD" w:rsidRDefault="009D3792" w:rsidP="008B0596">
            <w:pPr>
              <w:jc w:val="right"/>
              <w:rPr>
                <w:b/>
                <w:bCs/>
                <w:i/>
                <w:iCs/>
                <w:color w:val="000000"/>
                <w:szCs w:val="22"/>
              </w:rPr>
            </w:pPr>
            <w:r w:rsidRPr="00AD70FD">
              <w:rPr>
                <w:b/>
                <w:bCs/>
                <w:i/>
                <w:iCs/>
                <w:snapToGrid w:val="0"/>
                <w:color w:val="000000"/>
                <w:szCs w:val="22"/>
              </w:rPr>
              <w:t>76</w:t>
            </w:r>
          </w:p>
        </w:tc>
        <w:tc>
          <w:tcPr>
            <w:tcW w:w="1938" w:type="dxa"/>
            <w:shd w:val="clear" w:color="auto" w:fill="auto"/>
            <w:tcMar>
              <w:top w:w="15" w:type="dxa"/>
              <w:left w:w="15" w:type="dxa"/>
              <w:bottom w:w="0" w:type="dxa"/>
              <w:right w:w="15" w:type="dxa"/>
            </w:tcMar>
            <w:vAlign w:val="center"/>
            <w:hideMark/>
          </w:tcPr>
          <w:p w14:paraId="329A3A10" w14:textId="77777777" w:rsidR="009D3792" w:rsidRPr="00AD70FD" w:rsidRDefault="009D3792" w:rsidP="008B0596">
            <w:pPr>
              <w:jc w:val="right"/>
              <w:rPr>
                <w:b/>
                <w:bCs/>
                <w:i/>
                <w:iCs/>
                <w:color w:val="000000"/>
                <w:szCs w:val="22"/>
              </w:rPr>
            </w:pPr>
            <w:r w:rsidRPr="00AD70FD">
              <w:rPr>
                <w:b/>
                <w:bCs/>
                <w:i/>
                <w:iCs/>
                <w:snapToGrid w:val="0"/>
                <w:color w:val="000000"/>
                <w:szCs w:val="22"/>
              </w:rPr>
              <w:t>6</w:t>
            </w:r>
          </w:p>
        </w:tc>
        <w:tc>
          <w:tcPr>
            <w:tcW w:w="2070" w:type="dxa"/>
          </w:tcPr>
          <w:p w14:paraId="61B25386"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5</w:t>
            </w:r>
          </w:p>
        </w:tc>
      </w:tr>
      <w:tr w:rsidR="009D3792" w:rsidRPr="00AD70FD" w14:paraId="15D89474" w14:textId="77777777" w:rsidTr="008B0596">
        <w:trPr>
          <w:trHeight w:val="260"/>
        </w:trPr>
        <w:tc>
          <w:tcPr>
            <w:tcW w:w="2004" w:type="dxa"/>
            <w:shd w:val="clear" w:color="auto" w:fill="auto"/>
            <w:tcMar>
              <w:top w:w="15" w:type="dxa"/>
              <w:left w:w="15" w:type="dxa"/>
              <w:bottom w:w="0" w:type="dxa"/>
              <w:right w:w="15" w:type="dxa"/>
            </w:tcMar>
            <w:vAlign w:val="center"/>
            <w:hideMark/>
          </w:tcPr>
          <w:p w14:paraId="24984B43" w14:textId="77777777" w:rsidR="009D3792" w:rsidRPr="00AD70FD" w:rsidRDefault="009D3792" w:rsidP="008B0596">
            <w:pPr>
              <w:rPr>
                <w:b/>
                <w:bCs/>
                <w:i/>
                <w:iCs/>
                <w:color w:val="000000"/>
                <w:szCs w:val="22"/>
              </w:rPr>
            </w:pPr>
            <w:proofErr w:type="spellStart"/>
            <w:r w:rsidRPr="00AD70FD">
              <w:rPr>
                <w:b/>
                <w:bCs/>
                <w:i/>
                <w:iCs/>
                <w:snapToGrid w:val="0"/>
                <w:color w:val="000000"/>
                <w:szCs w:val="22"/>
                <w:lang w:val="fr-CH"/>
              </w:rPr>
              <w:t>Japanese</w:t>
            </w:r>
            <w:proofErr w:type="spellEnd"/>
          </w:p>
        </w:tc>
        <w:tc>
          <w:tcPr>
            <w:tcW w:w="1045" w:type="dxa"/>
            <w:vAlign w:val="center"/>
          </w:tcPr>
          <w:p w14:paraId="018C20EF"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13</w:t>
            </w:r>
          </w:p>
        </w:tc>
        <w:tc>
          <w:tcPr>
            <w:tcW w:w="1008" w:type="dxa"/>
            <w:shd w:val="clear" w:color="auto" w:fill="auto"/>
            <w:tcMar>
              <w:top w:w="15" w:type="dxa"/>
              <w:left w:w="15" w:type="dxa"/>
              <w:bottom w:w="0" w:type="dxa"/>
              <w:right w:w="15" w:type="dxa"/>
            </w:tcMar>
            <w:vAlign w:val="center"/>
            <w:hideMark/>
          </w:tcPr>
          <w:p w14:paraId="77D83142" w14:textId="77777777" w:rsidR="009D3792" w:rsidRPr="00AD70FD" w:rsidRDefault="009D3792" w:rsidP="008B0596">
            <w:pPr>
              <w:jc w:val="right"/>
              <w:rPr>
                <w:b/>
                <w:bCs/>
                <w:i/>
                <w:iCs/>
                <w:color w:val="000000"/>
                <w:szCs w:val="22"/>
              </w:rPr>
            </w:pPr>
            <w:r w:rsidRPr="00AD70FD">
              <w:rPr>
                <w:b/>
                <w:bCs/>
                <w:i/>
                <w:iCs/>
                <w:snapToGrid w:val="0"/>
                <w:color w:val="000000"/>
                <w:szCs w:val="22"/>
              </w:rPr>
              <w:t>128</w:t>
            </w:r>
          </w:p>
        </w:tc>
        <w:tc>
          <w:tcPr>
            <w:tcW w:w="1655" w:type="dxa"/>
            <w:shd w:val="clear" w:color="auto" w:fill="auto"/>
            <w:tcMar>
              <w:top w:w="15" w:type="dxa"/>
              <w:left w:w="15" w:type="dxa"/>
              <w:bottom w:w="0" w:type="dxa"/>
              <w:right w:w="15" w:type="dxa"/>
            </w:tcMar>
            <w:vAlign w:val="center"/>
            <w:hideMark/>
          </w:tcPr>
          <w:p w14:paraId="3BE6B946" w14:textId="77777777" w:rsidR="009D3792" w:rsidRPr="00AD70FD" w:rsidRDefault="009D3792" w:rsidP="008B0596">
            <w:pPr>
              <w:jc w:val="right"/>
              <w:rPr>
                <w:b/>
                <w:bCs/>
                <w:i/>
                <w:iCs/>
                <w:color w:val="000000"/>
                <w:szCs w:val="22"/>
              </w:rPr>
            </w:pPr>
            <w:r w:rsidRPr="00AD70FD">
              <w:rPr>
                <w:b/>
                <w:bCs/>
                <w:i/>
                <w:iCs/>
                <w:snapToGrid w:val="0"/>
                <w:color w:val="000000"/>
                <w:szCs w:val="22"/>
              </w:rPr>
              <w:t>128</w:t>
            </w:r>
          </w:p>
        </w:tc>
        <w:tc>
          <w:tcPr>
            <w:tcW w:w="1938" w:type="dxa"/>
            <w:shd w:val="clear" w:color="auto" w:fill="auto"/>
            <w:tcMar>
              <w:top w:w="15" w:type="dxa"/>
              <w:left w:w="15" w:type="dxa"/>
              <w:bottom w:w="0" w:type="dxa"/>
              <w:right w:w="15" w:type="dxa"/>
            </w:tcMar>
            <w:vAlign w:val="center"/>
            <w:hideMark/>
          </w:tcPr>
          <w:p w14:paraId="1D5E8108" w14:textId="77777777" w:rsidR="009D3792" w:rsidRPr="00AD70FD" w:rsidRDefault="009D3792" w:rsidP="008B0596">
            <w:pPr>
              <w:jc w:val="right"/>
              <w:rPr>
                <w:b/>
                <w:bCs/>
                <w:i/>
                <w:iCs/>
                <w:color w:val="000000"/>
                <w:szCs w:val="22"/>
              </w:rPr>
            </w:pPr>
            <w:r w:rsidRPr="00AD70FD">
              <w:rPr>
                <w:b/>
                <w:bCs/>
                <w:i/>
                <w:iCs/>
                <w:snapToGrid w:val="0"/>
                <w:color w:val="000000"/>
                <w:szCs w:val="22"/>
              </w:rPr>
              <w:t>2</w:t>
            </w:r>
          </w:p>
        </w:tc>
        <w:tc>
          <w:tcPr>
            <w:tcW w:w="2070" w:type="dxa"/>
          </w:tcPr>
          <w:p w14:paraId="4D88D82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r>
      <w:tr w:rsidR="009D3792" w:rsidRPr="00AD70FD" w14:paraId="2BC564F3" w14:textId="77777777" w:rsidTr="008B0596">
        <w:trPr>
          <w:trHeight w:val="260"/>
        </w:trPr>
        <w:tc>
          <w:tcPr>
            <w:tcW w:w="2004" w:type="dxa"/>
            <w:shd w:val="clear" w:color="auto" w:fill="auto"/>
            <w:tcMar>
              <w:top w:w="15" w:type="dxa"/>
              <w:left w:w="15" w:type="dxa"/>
              <w:bottom w:w="0" w:type="dxa"/>
              <w:right w:w="15" w:type="dxa"/>
            </w:tcMar>
            <w:vAlign w:val="center"/>
            <w:hideMark/>
          </w:tcPr>
          <w:p w14:paraId="30C3E289" w14:textId="77777777" w:rsidR="009D3792" w:rsidRPr="00AD70FD" w:rsidRDefault="009D3792" w:rsidP="008B0596">
            <w:pPr>
              <w:rPr>
                <w:b/>
                <w:bCs/>
                <w:i/>
                <w:iCs/>
                <w:color w:val="000000"/>
                <w:szCs w:val="22"/>
              </w:rPr>
            </w:pPr>
            <w:r w:rsidRPr="00AD70FD">
              <w:rPr>
                <w:b/>
                <w:bCs/>
                <w:i/>
                <w:iCs/>
                <w:snapToGrid w:val="0"/>
                <w:color w:val="000000"/>
                <w:szCs w:val="22"/>
                <w:lang w:val="fr-CH"/>
              </w:rPr>
              <w:t>Swahili</w:t>
            </w:r>
          </w:p>
        </w:tc>
        <w:tc>
          <w:tcPr>
            <w:tcW w:w="1045" w:type="dxa"/>
            <w:vAlign w:val="center"/>
          </w:tcPr>
          <w:p w14:paraId="65D664AE"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14</w:t>
            </w:r>
          </w:p>
        </w:tc>
        <w:tc>
          <w:tcPr>
            <w:tcW w:w="1008" w:type="dxa"/>
            <w:shd w:val="clear" w:color="auto" w:fill="auto"/>
            <w:tcMar>
              <w:top w:w="15" w:type="dxa"/>
              <w:left w:w="15" w:type="dxa"/>
              <w:bottom w:w="0" w:type="dxa"/>
              <w:right w:w="15" w:type="dxa"/>
            </w:tcMar>
            <w:vAlign w:val="center"/>
            <w:hideMark/>
          </w:tcPr>
          <w:p w14:paraId="6CE148EA" w14:textId="77777777" w:rsidR="009D3792" w:rsidRPr="00AD70FD" w:rsidRDefault="009D3792" w:rsidP="008B0596">
            <w:pPr>
              <w:jc w:val="right"/>
              <w:rPr>
                <w:b/>
                <w:bCs/>
                <w:i/>
                <w:iCs/>
                <w:color w:val="000000"/>
                <w:szCs w:val="22"/>
              </w:rPr>
            </w:pPr>
            <w:r w:rsidRPr="00AD70FD">
              <w:rPr>
                <w:b/>
                <w:bCs/>
                <w:i/>
                <w:iCs/>
                <w:snapToGrid w:val="0"/>
                <w:color w:val="000000"/>
                <w:szCs w:val="22"/>
              </w:rPr>
              <w:t>98</w:t>
            </w:r>
          </w:p>
        </w:tc>
        <w:tc>
          <w:tcPr>
            <w:tcW w:w="1655" w:type="dxa"/>
            <w:shd w:val="clear" w:color="auto" w:fill="auto"/>
            <w:tcMar>
              <w:top w:w="15" w:type="dxa"/>
              <w:left w:w="15" w:type="dxa"/>
              <w:bottom w:w="0" w:type="dxa"/>
              <w:right w:w="15" w:type="dxa"/>
            </w:tcMar>
            <w:vAlign w:val="center"/>
            <w:hideMark/>
          </w:tcPr>
          <w:p w14:paraId="19B733D1" w14:textId="77777777" w:rsidR="009D3792" w:rsidRPr="00AD70FD" w:rsidRDefault="009D3792" w:rsidP="008B0596">
            <w:pPr>
              <w:jc w:val="right"/>
              <w:rPr>
                <w:b/>
                <w:bCs/>
                <w:i/>
                <w:iCs/>
                <w:color w:val="000000"/>
                <w:szCs w:val="22"/>
              </w:rPr>
            </w:pPr>
            <w:r w:rsidRPr="00AD70FD">
              <w:rPr>
                <w:b/>
                <w:bCs/>
                <w:i/>
                <w:iCs/>
                <w:snapToGrid w:val="0"/>
                <w:color w:val="000000"/>
                <w:szCs w:val="22"/>
              </w:rPr>
              <w:t>16</w:t>
            </w:r>
          </w:p>
        </w:tc>
        <w:tc>
          <w:tcPr>
            <w:tcW w:w="1938" w:type="dxa"/>
            <w:shd w:val="clear" w:color="auto" w:fill="auto"/>
            <w:tcMar>
              <w:top w:w="15" w:type="dxa"/>
              <w:left w:w="15" w:type="dxa"/>
              <w:bottom w:w="0" w:type="dxa"/>
              <w:right w:w="15" w:type="dxa"/>
            </w:tcMar>
            <w:vAlign w:val="center"/>
            <w:hideMark/>
          </w:tcPr>
          <w:p w14:paraId="244BA7AD" w14:textId="77777777" w:rsidR="009D3792" w:rsidRPr="00AD70FD" w:rsidRDefault="009D3792" w:rsidP="008B0596">
            <w:pPr>
              <w:jc w:val="right"/>
              <w:rPr>
                <w:b/>
                <w:bCs/>
                <w:i/>
                <w:iCs/>
                <w:color w:val="000000"/>
                <w:szCs w:val="22"/>
              </w:rPr>
            </w:pPr>
            <w:r w:rsidRPr="00AD70FD">
              <w:rPr>
                <w:b/>
                <w:bCs/>
                <w:i/>
                <w:iCs/>
                <w:snapToGrid w:val="0"/>
                <w:color w:val="000000"/>
                <w:szCs w:val="22"/>
              </w:rPr>
              <w:t>6</w:t>
            </w:r>
          </w:p>
        </w:tc>
        <w:tc>
          <w:tcPr>
            <w:tcW w:w="2070" w:type="dxa"/>
          </w:tcPr>
          <w:p w14:paraId="056C6E05"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r>
      <w:tr w:rsidR="009D3792" w:rsidRPr="00AD70FD" w14:paraId="7871D250" w14:textId="77777777" w:rsidTr="008B0596">
        <w:trPr>
          <w:trHeight w:val="260"/>
        </w:trPr>
        <w:tc>
          <w:tcPr>
            <w:tcW w:w="2004" w:type="dxa"/>
            <w:shd w:val="clear" w:color="auto" w:fill="auto"/>
            <w:tcMar>
              <w:top w:w="15" w:type="dxa"/>
              <w:left w:w="15" w:type="dxa"/>
              <w:bottom w:w="0" w:type="dxa"/>
              <w:right w:w="15" w:type="dxa"/>
            </w:tcMar>
            <w:vAlign w:val="center"/>
            <w:hideMark/>
          </w:tcPr>
          <w:p w14:paraId="4EBE7B6B" w14:textId="77777777" w:rsidR="009D3792" w:rsidRPr="00AD70FD" w:rsidRDefault="009D3792" w:rsidP="008B0596">
            <w:pPr>
              <w:rPr>
                <w:b/>
                <w:bCs/>
                <w:i/>
                <w:iCs/>
                <w:color w:val="000000"/>
                <w:szCs w:val="22"/>
              </w:rPr>
            </w:pPr>
            <w:r w:rsidRPr="00AD70FD">
              <w:rPr>
                <w:b/>
                <w:bCs/>
                <w:i/>
                <w:iCs/>
                <w:snapToGrid w:val="0"/>
                <w:color w:val="000000"/>
                <w:szCs w:val="22"/>
                <w:lang w:val="fr-CH"/>
              </w:rPr>
              <w:t>Marathi</w:t>
            </w:r>
          </w:p>
        </w:tc>
        <w:tc>
          <w:tcPr>
            <w:tcW w:w="1045" w:type="dxa"/>
            <w:vAlign w:val="center"/>
          </w:tcPr>
          <w:p w14:paraId="7C919A19"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15</w:t>
            </w:r>
          </w:p>
        </w:tc>
        <w:tc>
          <w:tcPr>
            <w:tcW w:w="1008" w:type="dxa"/>
            <w:shd w:val="clear" w:color="auto" w:fill="auto"/>
            <w:tcMar>
              <w:top w:w="15" w:type="dxa"/>
              <w:left w:w="15" w:type="dxa"/>
              <w:bottom w:w="0" w:type="dxa"/>
              <w:right w:w="15" w:type="dxa"/>
            </w:tcMar>
            <w:vAlign w:val="center"/>
            <w:hideMark/>
          </w:tcPr>
          <w:p w14:paraId="78D1B64D" w14:textId="77777777" w:rsidR="009D3792" w:rsidRPr="00AD70FD" w:rsidRDefault="009D3792" w:rsidP="008B0596">
            <w:pPr>
              <w:jc w:val="right"/>
              <w:rPr>
                <w:b/>
                <w:bCs/>
                <w:i/>
                <w:iCs/>
                <w:color w:val="000000"/>
                <w:szCs w:val="22"/>
              </w:rPr>
            </w:pPr>
            <w:r w:rsidRPr="00AD70FD">
              <w:rPr>
                <w:b/>
                <w:bCs/>
                <w:i/>
                <w:iCs/>
                <w:snapToGrid w:val="0"/>
                <w:color w:val="000000"/>
                <w:szCs w:val="22"/>
              </w:rPr>
              <w:t>95</w:t>
            </w:r>
          </w:p>
        </w:tc>
        <w:tc>
          <w:tcPr>
            <w:tcW w:w="1655" w:type="dxa"/>
            <w:shd w:val="clear" w:color="auto" w:fill="auto"/>
            <w:tcMar>
              <w:top w:w="15" w:type="dxa"/>
              <w:left w:w="15" w:type="dxa"/>
              <w:bottom w:w="0" w:type="dxa"/>
              <w:right w:w="15" w:type="dxa"/>
            </w:tcMar>
            <w:vAlign w:val="center"/>
            <w:hideMark/>
          </w:tcPr>
          <w:p w14:paraId="204BA6AE" w14:textId="77777777" w:rsidR="009D3792" w:rsidRPr="00AD70FD" w:rsidRDefault="009D3792" w:rsidP="008B0596">
            <w:pPr>
              <w:jc w:val="right"/>
              <w:rPr>
                <w:b/>
                <w:bCs/>
                <w:i/>
                <w:iCs/>
                <w:color w:val="000000"/>
                <w:szCs w:val="22"/>
              </w:rPr>
            </w:pPr>
            <w:r w:rsidRPr="00AD70FD">
              <w:rPr>
                <w:b/>
                <w:bCs/>
                <w:i/>
                <w:iCs/>
                <w:snapToGrid w:val="0"/>
                <w:color w:val="000000"/>
                <w:szCs w:val="22"/>
              </w:rPr>
              <w:t>83</w:t>
            </w:r>
          </w:p>
        </w:tc>
        <w:tc>
          <w:tcPr>
            <w:tcW w:w="1938" w:type="dxa"/>
            <w:shd w:val="clear" w:color="auto" w:fill="auto"/>
            <w:tcMar>
              <w:top w:w="15" w:type="dxa"/>
              <w:left w:w="15" w:type="dxa"/>
              <w:bottom w:w="0" w:type="dxa"/>
              <w:right w:w="15" w:type="dxa"/>
            </w:tcMar>
            <w:vAlign w:val="center"/>
            <w:hideMark/>
          </w:tcPr>
          <w:p w14:paraId="11461AAF"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497A6B4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0C77750E" w14:textId="77777777" w:rsidTr="008B0596">
        <w:trPr>
          <w:trHeight w:val="260"/>
        </w:trPr>
        <w:tc>
          <w:tcPr>
            <w:tcW w:w="2004" w:type="dxa"/>
            <w:shd w:val="clear" w:color="auto" w:fill="auto"/>
            <w:tcMar>
              <w:top w:w="15" w:type="dxa"/>
              <w:left w:w="15" w:type="dxa"/>
              <w:bottom w:w="0" w:type="dxa"/>
              <w:right w:w="15" w:type="dxa"/>
            </w:tcMar>
            <w:vAlign w:val="center"/>
            <w:hideMark/>
          </w:tcPr>
          <w:p w14:paraId="419E3342" w14:textId="77777777" w:rsidR="009D3792" w:rsidRPr="00AD70FD" w:rsidRDefault="009D3792" w:rsidP="008B0596">
            <w:pPr>
              <w:rPr>
                <w:b/>
                <w:bCs/>
                <w:i/>
                <w:iCs/>
                <w:color w:val="000000"/>
                <w:szCs w:val="22"/>
              </w:rPr>
            </w:pPr>
            <w:r w:rsidRPr="00AD70FD">
              <w:rPr>
                <w:b/>
                <w:bCs/>
                <w:i/>
                <w:iCs/>
                <w:snapToGrid w:val="0"/>
                <w:color w:val="000000"/>
                <w:szCs w:val="22"/>
                <w:lang w:val="fr-CH"/>
              </w:rPr>
              <w:t>Telugu</w:t>
            </w:r>
          </w:p>
        </w:tc>
        <w:tc>
          <w:tcPr>
            <w:tcW w:w="1045" w:type="dxa"/>
            <w:vAlign w:val="center"/>
          </w:tcPr>
          <w:p w14:paraId="6D214FE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16</w:t>
            </w:r>
          </w:p>
        </w:tc>
        <w:tc>
          <w:tcPr>
            <w:tcW w:w="1008" w:type="dxa"/>
            <w:shd w:val="clear" w:color="auto" w:fill="auto"/>
            <w:tcMar>
              <w:top w:w="15" w:type="dxa"/>
              <w:left w:w="15" w:type="dxa"/>
              <w:bottom w:w="0" w:type="dxa"/>
              <w:right w:w="15" w:type="dxa"/>
            </w:tcMar>
            <w:vAlign w:val="center"/>
            <w:hideMark/>
          </w:tcPr>
          <w:p w14:paraId="32034475" w14:textId="77777777" w:rsidR="009D3792" w:rsidRPr="00AD70FD" w:rsidRDefault="009D3792" w:rsidP="008B0596">
            <w:pPr>
              <w:jc w:val="right"/>
              <w:rPr>
                <w:b/>
                <w:bCs/>
                <w:i/>
                <w:iCs/>
                <w:color w:val="000000"/>
                <w:szCs w:val="22"/>
              </w:rPr>
            </w:pPr>
            <w:r w:rsidRPr="00AD70FD">
              <w:rPr>
                <w:b/>
                <w:bCs/>
                <w:i/>
                <w:iCs/>
                <w:snapToGrid w:val="0"/>
                <w:color w:val="000000"/>
                <w:szCs w:val="22"/>
              </w:rPr>
              <w:t>93</w:t>
            </w:r>
          </w:p>
        </w:tc>
        <w:tc>
          <w:tcPr>
            <w:tcW w:w="1655" w:type="dxa"/>
            <w:shd w:val="clear" w:color="auto" w:fill="auto"/>
            <w:tcMar>
              <w:top w:w="15" w:type="dxa"/>
              <w:left w:w="15" w:type="dxa"/>
              <w:bottom w:w="0" w:type="dxa"/>
              <w:right w:w="15" w:type="dxa"/>
            </w:tcMar>
            <w:vAlign w:val="center"/>
            <w:hideMark/>
          </w:tcPr>
          <w:p w14:paraId="426619F1" w14:textId="77777777" w:rsidR="009D3792" w:rsidRPr="00AD70FD" w:rsidRDefault="009D3792" w:rsidP="008B0596">
            <w:pPr>
              <w:jc w:val="right"/>
              <w:rPr>
                <w:b/>
                <w:bCs/>
                <w:i/>
                <w:iCs/>
                <w:color w:val="000000"/>
                <w:szCs w:val="22"/>
              </w:rPr>
            </w:pPr>
            <w:r w:rsidRPr="00AD70FD">
              <w:rPr>
                <w:b/>
                <w:bCs/>
                <w:i/>
                <w:iCs/>
                <w:snapToGrid w:val="0"/>
                <w:color w:val="000000"/>
                <w:szCs w:val="22"/>
              </w:rPr>
              <w:t>82</w:t>
            </w:r>
          </w:p>
        </w:tc>
        <w:tc>
          <w:tcPr>
            <w:tcW w:w="1938" w:type="dxa"/>
            <w:shd w:val="clear" w:color="auto" w:fill="auto"/>
            <w:tcMar>
              <w:top w:w="15" w:type="dxa"/>
              <w:left w:w="15" w:type="dxa"/>
              <w:bottom w:w="0" w:type="dxa"/>
              <w:right w:w="15" w:type="dxa"/>
            </w:tcMar>
            <w:vAlign w:val="center"/>
            <w:hideMark/>
          </w:tcPr>
          <w:p w14:paraId="61FDF96E"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6756EAB8"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0598AD3B" w14:textId="77777777" w:rsidTr="008B0596">
        <w:trPr>
          <w:trHeight w:val="260"/>
        </w:trPr>
        <w:tc>
          <w:tcPr>
            <w:tcW w:w="2004" w:type="dxa"/>
            <w:shd w:val="clear" w:color="auto" w:fill="auto"/>
            <w:tcMar>
              <w:top w:w="15" w:type="dxa"/>
              <w:left w:w="15" w:type="dxa"/>
              <w:bottom w:w="0" w:type="dxa"/>
              <w:right w:w="15" w:type="dxa"/>
            </w:tcMar>
            <w:vAlign w:val="center"/>
            <w:hideMark/>
          </w:tcPr>
          <w:p w14:paraId="5DD25640" w14:textId="77777777" w:rsidR="009D3792" w:rsidRPr="00AD70FD" w:rsidRDefault="009D3792" w:rsidP="008B0596">
            <w:pPr>
              <w:rPr>
                <w:b/>
                <w:bCs/>
                <w:i/>
                <w:iCs/>
                <w:color w:val="000000"/>
                <w:szCs w:val="22"/>
              </w:rPr>
            </w:pPr>
            <w:r w:rsidRPr="00AD70FD">
              <w:rPr>
                <w:b/>
                <w:bCs/>
                <w:i/>
                <w:iCs/>
                <w:snapToGrid w:val="0"/>
                <w:color w:val="000000"/>
                <w:szCs w:val="22"/>
              </w:rPr>
              <w:t>Western Punjabi</w:t>
            </w:r>
          </w:p>
        </w:tc>
        <w:tc>
          <w:tcPr>
            <w:tcW w:w="1045" w:type="dxa"/>
            <w:vAlign w:val="center"/>
          </w:tcPr>
          <w:p w14:paraId="6943CFFB"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17</w:t>
            </w:r>
          </w:p>
        </w:tc>
        <w:tc>
          <w:tcPr>
            <w:tcW w:w="1008" w:type="dxa"/>
            <w:shd w:val="clear" w:color="auto" w:fill="auto"/>
            <w:tcMar>
              <w:top w:w="15" w:type="dxa"/>
              <w:left w:w="15" w:type="dxa"/>
              <w:bottom w:w="0" w:type="dxa"/>
              <w:right w:w="15" w:type="dxa"/>
            </w:tcMar>
            <w:vAlign w:val="center"/>
            <w:hideMark/>
          </w:tcPr>
          <w:p w14:paraId="698EBE40" w14:textId="77777777" w:rsidR="009D3792" w:rsidRPr="00AD70FD" w:rsidRDefault="009D3792" w:rsidP="008B0596">
            <w:pPr>
              <w:jc w:val="right"/>
              <w:rPr>
                <w:b/>
                <w:bCs/>
                <w:i/>
                <w:iCs/>
                <w:color w:val="000000"/>
                <w:szCs w:val="22"/>
              </w:rPr>
            </w:pPr>
            <w:r w:rsidRPr="00AD70FD">
              <w:rPr>
                <w:b/>
                <w:bCs/>
                <w:i/>
                <w:iCs/>
                <w:snapToGrid w:val="0"/>
                <w:color w:val="000000"/>
                <w:szCs w:val="22"/>
              </w:rPr>
              <w:t>93</w:t>
            </w:r>
          </w:p>
        </w:tc>
        <w:tc>
          <w:tcPr>
            <w:tcW w:w="1655" w:type="dxa"/>
            <w:shd w:val="clear" w:color="auto" w:fill="auto"/>
            <w:tcMar>
              <w:top w:w="15" w:type="dxa"/>
              <w:left w:w="15" w:type="dxa"/>
              <w:bottom w:w="0" w:type="dxa"/>
              <w:right w:w="15" w:type="dxa"/>
            </w:tcMar>
            <w:vAlign w:val="center"/>
            <w:hideMark/>
          </w:tcPr>
          <w:p w14:paraId="242596F0" w14:textId="77777777" w:rsidR="009D3792" w:rsidRPr="00AD70FD" w:rsidRDefault="009D3792" w:rsidP="008B0596">
            <w:pPr>
              <w:jc w:val="right"/>
              <w:rPr>
                <w:b/>
                <w:bCs/>
                <w:i/>
                <w:iCs/>
                <w:color w:val="000000"/>
                <w:szCs w:val="22"/>
              </w:rPr>
            </w:pPr>
            <w:r w:rsidRPr="00AD70FD">
              <w:rPr>
                <w:b/>
                <w:bCs/>
                <w:i/>
                <w:iCs/>
                <w:snapToGrid w:val="0"/>
                <w:color w:val="000000"/>
                <w:szCs w:val="22"/>
              </w:rPr>
              <w:t>93</w:t>
            </w:r>
          </w:p>
        </w:tc>
        <w:tc>
          <w:tcPr>
            <w:tcW w:w="1938" w:type="dxa"/>
            <w:shd w:val="clear" w:color="auto" w:fill="auto"/>
            <w:tcMar>
              <w:top w:w="15" w:type="dxa"/>
              <w:left w:w="15" w:type="dxa"/>
              <w:bottom w:w="0" w:type="dxa"/>
              <w:right w:w="15" w:type="dxa"/>
            </w:tcMar>
            <w:vAlign w:val="center"/>
            <w:hideMark/>
          </w:tcPr>
          <w:p w14:paraId="511C2810"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4039D47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7AF2BBE1" w14:textId="77777777" w:rsidTr="008B0596">
        <w:trPr>
          <w:trHeight w:val="260"/>
        </w:trPr>
        <w:tc>
          <w:tcPr>
            <w:tcW w:w="2004" w:type="dxa"/>
            <w:shd w:val="clear" w:color="auto" w:fill="auto"/>
            <w:tcMar>
              <w:top w:w="15" w:type="dxa"/>
              <w:left w:w="15" w:type="dxa"/>
              <w:bottom w:w="0" w:type="dxa"/>
              <w:right w:w="15" w:type="dxa"/>
            </w:tcMar>
            <w:vAlign w:val="center"/>
            <w:hideMark/>
          </w:tcPr>
          <w:p w14:paraId="4D3A554C" w14:textId="77777777" w:rsidR="009D3792" w:rsidRPr="00AD70FD" w:rsidRDefault="009D3792" w:rsidP="008B0596">
            <w:pPr>
              <w:rPr>
                <w:b/>
                <w:bCs/>
                <w:i/>
                <w:iCs/>
                <w:color w:val="000000"/>
                <w:szCs w:val="22"/>
              </w:rPr>
            </w:pPr>
            <w:r w:rsidRPr="00AD70FD">
              <w:rPr>
                <w:b/>
                <w:bCs/>
                <w:i/>
                <w:iCs/>
                <w:snapToGrid w:val="0"/>
                <w:color w:val="000000"/>
                <w:szCs w:val="22"/>
              </w:rPr>
              <w:t>Wu Chinese</w:t>
            </w:r>
          </w:p>
        </w:tc>
        <w:tc>
          <w:tcPr>
            <w:tcW w:w="1045" w:type="dxa"/>
            <w:vAlign w:val="center"/>
          </w:tcPr>
          <w:p w14:paraId="51E72C89"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18</w:t>
            </w:r>
          </w:p>
        </w:tc>
        <w:tc>
          <w:tcPr>
            <w:tcW w:w="1008" w:type="dxa"/>
            <w:shd w:val="clear" w:color="auto" w:fill="auto"/>
            <w:tcMar>
              <w:top w:w="15" w:type="dxa"/>
              <w:left w:w="15" w:type="dxa"/>
              <w:bottom w:w="0" w:type="dxa"/>
              <w:right w:w="15" w:type="dxa"/>
            </w:tcMar>
            <w:vAlign w:val="center"/>
            <w:hideMark/>
          </w:tcPr>
          <w:p w14:paraId="2CA45B23" w14:textId="77777777" w:rsidR="009D3792" w:rsidRPr="00AD70FD" w:rsidRDefault="009D3792" w:rsidP="008B0596">
            <w:pPr>
              <w:jc w:val="right"/>
              <w:rPr>
                <w:b/>
                <w:bCs/>
                <w:i/>
                <w:iCs/>
                <w:color w:val="000000"/>
                <w:szCs w:val="22"/>
              </w:rPr>
            </w:pPr>
            <w:r w:rsidRPr="00AD70FD">
              <w:rPr>
                <w:b/>
                <w:bCs/>
                <w:i/>
                <w:iCs/>
                <w:snapToGrid w:val="0"/>
                <w:color w:val="000000"/>
                <w:szCs w:val="22"/>
              </w:rPr>
              <w:t>82</w:t>
            </w:r>
          </w:p>
        </w:tc>
        <w:tc>
          <w:tcPr>
            <w:tcW w:w="1655" w:type="dxa"/>
            <w:shd w:val="clear" w:color="auto" w:fill="auto"/>
            <w:tcMar>
              <w:top w:w="15" w:type="dxa"/>
              <w:left w:w="15" w:type="dxa"/>
              <w:bottom w:w="0" w:type="dxa"/>
              <w:right w:w="15" w:type="dxa"/>
            </w:tcMar>
            <w:vAlign w:val="center"/>
            <w:hideMark/>
          </w:tcPr>
          <w:p w14:paraId="38491F9D" w14:textId="77777777" w:rsidR="009D3792" w:rsidRPr="00AD70FD" w:rsidRDefault="009D3792" w:rsidP="008B0596">
            <w:pPr>
              <w:jc w:val="right"/>
              <w:rPr>
                <w:b/>
                <w:bCs/>
                <w:i/>
                <w:iCs/>
                <w:color w:val="000000"/>
                <w:szCs w:val="22"/>
              </w:rPr>
            </w:pPr>
            <w:r w:rsidRPr="00AD70FD">
              <w:rPr>
                <w:b/>
                <w:bCs/>
                <w:i/>
                <w:iCs/>
                <w:snapToGrid w:val="0"/>
                <w:color w:val="000000"/>
                <w:szCs w:val="22"/>
              </w:rPr>
              <w:t>81</w:t>
            </w:r>
          </w:p>
        </w:tc>
        <w:tc>
          <w:tcPr>
            <w:tcW w:w="1938" w:type="dxa"/>
            <w:shd w:val="clear" w:color="auto" w:fill="auto"/>
            <w:tcMar>
              <w:top w:w="15" w:type="dxa"/>
              <w:left w:w="15" w:type="dxa"/>
              <w:bottom w:w="0" w:type="dxa"/>
              <w:right w:w="15" w:type="dxa"/>
            </w:tcMar>
            <w:vAlign w:val="center"/>
            <w:hideMark/>
          </w:tcPr>
          <w:p w14:paraId="684E91F7"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294298F5"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6EA3B668" w14:textId="77777777" w:rsidTr="008B0596">
        <w:trPr>
          <w:trHeight w:val="260"/>
        </w:trPr>
        <w:tc>
          <w:tcPr>
            <w:tcW w:w="2004" w:type="dxa"/>
            <w:shd w:val="clear" w:color="auto" w:fill="auto"/>
            <w:tcMar>
              <w:top w:w="15" w:type="dxa"/>
              <w:left w:w="15" w:type="dxa"/>
              <w:bottom w:w="0" w:type="dxa"/>
              <w:right w:w="15" w:type="dxa"/>
            </w:tcMar>
            <w:vAlign w:val="center"/>
            <w:hideMark/>
          </w:tcPr>
          <w:p w14:paraId="4D1E8E83" w14:textId="77777777" w:rsidR="009D3792" w:rsidRPr="00AD70FD" w:rsidRDefault="009D3792" w:rsidP="008B0596">
            <w:pPr>
              <w:rPr>
                <w:b/>
                <w:bCs/>
                <w:i/>
                <w:iCs/>
                <w:color w:val="000000"/>
                <w:szCs w:val="22"/>
              </w:rPr>
            </w:pPr>
            <w:r w:rsidRPr="00AD70FD">
              <w:rPr>
                <w:b/>
                <w:bCs/>
                <w:i/>
                <w:iCs/>
                <w:snapToGrid w:val="0"/>
                <w:color w:val="000000"/>
                <w:szCs w:val="22"/>
              </w:rPr>
              <w:t>Tamil</w:t>
            </w:r>
          </w:p>
        </w:tc>
        <w:tc>
          <w:tcPr>
            <w:tcW w:w="1045" w:type="dxa"/>
            <w:vAlign w:val="center"/>
          </w:tcPr>
          <w:p w14:paraId="284E2776"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19</w:t>
            </w:r>
          </w:p>
        </w:tc>
        <w:tc>
          <w:tcPr>
            <w:tcW w:w="1008" w:type="dxa"/>
            <w:shd w:val="clear" w:color="auto" w:fill="auto"/>
            <w:tcMar>
              <w:top w:w="15" w:type="dxa"/>
              <w:left w:w="15" w:type="dxa"/>
              <w:bottom w:w="0" w:type="dxa"/>
              <w:right w:w="15" w:type="dxa"/>
            </w:tcMar>
            <w:vAlign w:val="center"/>
            <w:hideMark/>
          </w:tcPr>
          <w:p w14:paraId="594C949C" w14:textId="77777777" w:rsidR="009D3792" w:rsidRPr="00AD70FD" w:rsidRDefault="009D3792" w:rsidP="008B0596">
            <w:pPr>
              <w:jc w:val="right"/>
              <w:rPr>
                <w:b/>
                <w:bCs/>
                <w:i/>
                <w:iCs/>
                <w:color w:val="000000"/>
                <w:szCs w:val="22"/>
              </w:rPr>
            </w:pPr>
            <w:r w:rsidRPr="00AD70FD">
              <w:rPr>
                <w:b/>
                <w:bCs/>
                <w:i/>
                <w:iCs/>
                <w:snapToGrid w:val="0"/>
                <w:color w:val="000000"/>
                <w:szCs w:val="22"/>
              </w:rPr>
              <w:t>81</w:t>
            </w:r>
          </w:p>
        </w:tc>
        <w:tc>
          <w:tcPr>
            <w:tcW w:w="1655" w:type="dxa"/>
            <w:shd w:val="clear" w:color="auto" w:fill="auto"/>
            <w:tcMar>
              <w:top w:w="15" w:type="dxa"/>
              <w:left w:w="15" w:type="dxa"/>
              <w:bottom w:w="0" w:type="dxa"/>
              <w:right w:w="15" w:type="dxa"/>
            </w:tcMar>
            <w:vAlign w:val="center"/>
            <w:hideMark/>
          </w:tcPr>
          <w:p w14:paraId="69EE0E18" w14:textId="77777777" w:rsidR="009D3792" w:rsidRPr="00AD70FD" w:rsidRDefault="009D3792" w:rsidP="008B0596">
            <w:pPr>
              <w:jc w:val="right"/>
              <w:rPr>
                <w:b/>
                <w:bCs/>
                <w:i/>
                <w:iCs/>
                <w:color w:val="000000"/>
                <w:szCs w:val="22"/>
              </w:rPr>
            </w:pPr>
            <w:r w:rsidRPr="00AD70FD">
              <w:rPr>
                <w:b/>
                <w:bCs/>
                <w:i/>
                <w:iCs/>
                <w:snapToGrid w:val="0"/>
                <w:color w:val="000000"/>
                <w:szCs w:val="22"/>
              </w:rPr>
              <w:t>75</w:t>
            </w:r>
          </w:p>
        </w:tc>
        <w:tc>
          <w:tcPr>
            <w:tcW w:w="1938" w:type="dxa"/>
            <w:shd w:val="clear" w:color="auto" w:fill="auto"/>
            <w:tcMar>
              <w:top w:w="15" w:type="dxa"/>
              <w:left w:w="15" w:type="dxa"/>
              <w:bottom w:w="0" w:type="dxa"/>
              <w:right w:w="15" w:type="dxa"/>
            </w:tcMar>
            <w:vAlign w:val="center"/>
            <w:hideMark/>
          </w:tcPr>
          <w:p w14:paraId="6C9F9E5C" w14:textId="77777777" w:rsidR="009D3792" w:rsidRPr="00AD70FD" w:rsidRDefault="009D3792" w:rsidP="008B0596">
            <w:pPr>
              <w:jc w:val="right"/>
              <w:rPr>
                <w:b/>
                <w:bCs/>
                <w:i/>
                <w:iCs/>
                <w:color w:val="000000"/>
                <w:szCs w:val="22"/>
              </w:rPr>
            </w:pPr>
            <w:r w:rsidRPr="00AD70FD">
              <w:rPr>
                <w:b/>
                <w:bCs/>
                <w:i/>
                <w:iCs/>
                <w:snapToGrid w:val="0"/>
                <w:color w:val="000000"/>
                <w:szCs w:val="22"/>
              </w:rPr>
              <w:t>3</w:t>
            </w:r>
          </w:p>
        </w:tc>
        <w:tc>
          <w:tcPr>
            <w:tcW w:w="2070" w:type="dxa"/>
          </w:tcPr>
          <w:p w14:paraId="428B21FD"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r>
      <w:tr w:rsidR="009D3792" w:rsidRPr="00AD70FD" w14:paraId="1F6705C5" w14:textId="77777777" w:rsidTr="008B0596">
        <w:trPr>
          <w:trHeight w:val="260"/>
        </w:trPr>
        <w:tc>
          <w:tcPr>
            <w:tcW w:w="2004" w:type="dxa"/>
            <w:shd w:val="clear" w:color="auto" w:fill="auto"/>
            <w:tcMar>
              <w:top w:w="15" w:type="dxa"/>
              <w:left w:w="15" w:type="dxa"/>
              <w:bottom w:w="0" w:type="dxa"/>
              <w:right w:w="15" w:type="dxa"/>
            </w:tcMar>
            <w:vAlign w:val="center"/>
            <w:hideMark/>
          </w:tcPr>
          <w:p w14:paraId="1999A945" w14:textId="77777777" w:rsidR="009D3792" w:rsidRPr="00AD70FD" w:rsidRDefault="009D3792" w:rsidP="008B0596">
            <w:pPr>
              <w:rPr>
                <w:b/>
                <w:bCs/>
                <w:i/>
                <w:iCs/>
                <w:color w:val="000000"/>
                <w:szCs w:val="22"/>
              </w:rPr>
            </w:pPr>
            <w:r w:rsidRPr="00AD70FD">
              <w:rPr>
                <w:b/>
                <w:bCs/>
                <w:i/>
                <w:iCs/>
                <w:snapToGrid w:val="0"/>
                <w:color w:val="000000"/>
                <w:szCs w:val="22"/>
              </w:rPr>
              <w:t>Turkish</w:t>
            </w:r>
          </w:p>
        </w:tc>
        <w:tc>
          <w:tcPr>
            <w:tcW w:w="1045" w:type="dxa"/>
            <w:vAlign w:val="center"/>
          </w:tcPr>
          <w:p w14:paraId="36FF8EB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20</w:t>
            </w:r>
          </w:p>
        </w:tc>
        <w:tc>
          <w:tcPr>
            <w:tcW w:w="1008" w:type="dxa"/>
            <w:shd w:val="clear" w:color="auto" w:fill="auto"/>
            <w:tcMar>
              <w:top w:w="15" w:type="dxa"/>
              <w:left w:w="15" w:type="dxa"/>
              <w:bottom w:w="0" w:type="dxa"/>
              <w:right w:w="15" w:type="dxa"/>
            </w:tcMar>
            <w:vAlign w:val="center"/>
            <w:hideMark/>
          </w:tcPr>
          <w:p w14:paraId="0512C35F" w14:textId="77777777" w:rsidR="009D3792" w:rsidRPr="00AD70FD" w:rsidRDefault="009D3792" w:rsidP="008B0596">
            <w:pPr>
              <w:jc w:val="right"/>
              <w:rPr>
                <w:b/>
                <w:bCs/>
                <w:i/>
                <w:iCs/>
                <w:color w:val="000000"/>
                <w:szCs w:val="22"/>
              </w:rPr>
            </w:pPr>
            <w:r w:rsidRPr="00AD70FD">
              <w:rPr>
                <w:b/>
                <w:bCs/>
                <w:i/>
                <w:iCs/>
                <w:snapToGrid w:val="0"/>
                <w:color w:val="000000"/>
                <w:szCs w:val="22"/>
              </w:rPr>
              <w:t>80</w:t>
            </w:r>
          </w:p>
        </w:tc>
        <w:tc>
          <w:tcPr>
            <w:tcW w:w="1655" w:type="dxa"/>
            <w:shd w:val="clear" w:color="auto" w:fill="auto"/>
            <w:tcMar>
              <w:top w:w="15" w:type="dxa"/>
              <w:left w:w="15" w:type="dxa"/>
              <w:bottom w:w="0" w:type="dxa"/>
              <w:right w:w="15" w:type="dxa"/>
            </w:tcMar>
            <w:vAlign w:val="center"/>
            <w:hideMark/>
          </w:tcPr>
          <w:p w14:paraId="3BDDD287" w14:textId="77777777" w:rsidR="009D3792" w:rsidRPr="00AD70FD" w:rsidRDefault="009D3792" w:rsidP="008B0596">
            <w:pPr>
              <w:jc w:val="right"/>
              <w:rPr>
                <w:b/>
                <w:bCs/>
                <w:i/>
                <w:iCs/>
                <w:color w:val="000000"/>
                <w:szCs w:val="22"/>
              </w:rPr>
            </w:pPr>
            <w:r w:rsidRPr="00AD70FD">
              <w:rPr>
                <w:b/>
                <w:bCs/>
                <w:i/>
                <w:iCs/>
                <w:snapToGrid w:val="0"/>
                <w:color w:val="000000"/>
                <w:szCs w:val="22"/>
              </w:rPr>
              <w:t>69</w:t>
            </w:r>
          </w:p>
        </w:tc>
        <w:tc>
          <w:tcPr>
            <w:tcW w:w="1938" w:type="dxa"/>
            <w:shd w:val="clear" w:color="auto" w:fill="auto"/>
            <w:tcMar>
              <w:top w:w="15" w:type="dxa"/>
              <w:left w:w="15" w:type="dxa"/>
              <w:bottom w:w="0" w:type="dxa"/>
              <w:right w:w="15" w:type="dxa"/>
            </w:tcMar>
            <w:vAlign w:val="center"/>
            <w:hideMark/>
          </w:tcPr>
          <w:p w14:paraId="47E255AA" w14:textId="77777777" w:rsidR="009D3792" w:rsidRPr="00AD70FD" w:rsidRDefault="009D3792" w:rsidP="008B0596">
            <w:pPr>
              <w:jc w:val="right"/>
              <w:rPr>
                <w:b/>
                <w:bCs/>
                <w:i/>
                <w:iCs/>
                <w:color w:val="000000"/>
                <w:szCs w:val="22"/>
              </w:rPr>
            </w:pPr>
            <w:r w:rsidRPr="00AD70FD">
              <w:rPr>
                <w:b/>
                <w:bCs/>
                <w:i/>
                <w:iCs/>
                <w:snapToGrid w:val="0"/>
                <w:color w:val="000000"/>
                <w:szCs w:val="22"/>
              </w:rPr>
              <w:t>2</w:t>
            </w:r>
          </w:p>
        </w:tc>
        <w:tc>
          <w:tcPr>
            <w:tcW w:w="2070" w:type="dxa"/>
            <w:vAlign w:val="center"/>
          </w:tcPr>
          <w:p w14:paraId="50FD45AE"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w:t>
            </w:r>
          </w:p>
        </w:tc>
      </w:tr>
      <w:tr w:rsidR="009D3792" w:rsidRPr="00AD70FD" w14:paraId="04979A8E" w14:textId="77777777" w:rsidTr="008B0596">
        <w:trPr>
          <w:trHeight w:val="245"/>
        </w:trPr>
        <w:tc>
          <w:tcPr>
            <w:tcW w:w="2004" w:type="dxa"/>
            <w:shd w:val="clear" w:color="auto" w:fill="auto"/>
            <w:tcMar>
              <w:top w:w="15" w:type="dxa"/>
              <w:left w:w="15" w:type="dxa"/>
              <w:bottom w:w="0" w:type="dxa"/>
              <w:right w:w="15" w:type="dxa"/>
            </w:tcMar>
            <w:vAlign w:val="center"/>
            <w:hideMark/>
          </w:tcPr>
          <w:p w14:paraId="4E551D13" w14:textId="77777777" w:rsidR="009D3792" w:rsidRPr="00AD70FD" w:rsidRDefault="009D3792" w:rsidP="008B0596">
            <w:pPr>
              <w:rPr>
                <w:b/>
                <w:bCs/>
                <w:i/>
                <w:iCs/>
                <w:snapToGrid w:val="0"/>
                <w:color w:val="000000"/>
                <w:szCs w:val="22"/>
              </w:rPr>
            </w:pPr>
            <w:r w:rsidRPr="00AD70FD">
              <w:rPr>
                <w:b/>
                <w:bCs/>
                <w:i/>
                <w:iCs/>
                <w:snapToGrid w:val="0"/>
                <w:color w:val="000000"/>
                <w:szCs w:val="22"/>
              </w:rPr>
              <w:t>Korean</w:t>
            </w:r>
          </w:p>
        </w:tc>
        <w:tc>
          <w:tcPr>
            <w:tcW w:w="1045" w:type="dxa"/>
            <w:vAlign w:val="center"/>
          </w:tcPr>
          <w:p w14:paraId="324938D2"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21</w:t>
            </w:r>
          </w:p>
        </w:tc>
        <w:tc>
          <w:tcPr>
            <w:tcW w:w="1008" w:type="dxa"/>
            <w:shd w:val="clear" w:color="auto" w:fill="auto"/>
            <w:tcMar>
              <w:top w:w="15" w:type="dxa"/>
              <w:left w:w="15" w:type="dxa"/>
              <w:bottom w:w="0" w:type="dxa"/>
              <w:right w:w="15" w:type="dxa"/>
            </w:tcMar>
            <w:vAlign w:val="center"/>
            <w:hideMark/>
          </w:tcPr>
          <w:p w14:paraId="3E159EBD"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77</w:t>
            </w:r>
          </w:p>
        </w:tc>
        <w:tc>
          <w:tcPr>
            <w:tcW w:w="1655" w:type="dxa"/>
            <w:shd w:val="clear" w:color="auto" w:fill="auto"/>
            <w:tcMar>
              <w:top w:w="15" w:type="dxa"/>
              <w:left w:w="15" w:type="dxa"/>
              <w:bottom w:w="0" w:type="dxa"/>
              <w:right w:w="15" w:type="dxa"/>
            </w:tcMar>
            <w:vAlign w:val="center"/>
            <w:hideMark/>
          </w:tcPr>
          <w:p w14:paraId="5E779951"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77</w:t>
            </w:r>
          </w:p>
        </w:tc>
        <w:tc>
          <w:tcPr>
            <w:tcW w:w="1938" w:type="dxa"/>
            <w:shd w:val="clear" w:color="auto" w:fill="auto"/>
            <w:tcMar>
              <w:top w:w="15" w:type="dxa"/>
              <w:left w:w="15" w:type="dxa"/>
              <w:bottom w:w="0" w:type="dxa"/>
              <w:right w:w="15" w:type="dxa"/>
            </w:tcMar>
            <w:vAlign w:val="center"/>
            <w:hideMark/>
          </w:tcPr>
          <w:p w14:paraId="2D419E68"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w:t>
            </w:r>
          </w:p>
        </w:tc>
        <w:tc>
          <w:tcPr>
            <w:tcW w:w="2070" w:type="dxa"/>
            <w:vAlign w:val="center"/>
          </w:tcPr>
          <w:p w14:paraId="4966B76D"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w:t>
            </w:r>
          </w:p>
        </w:tc>
      </w:tr>
      <w:tr w:rsidR="009D3792" w:rsidRPr="00AD70FD" w14:paraId="070444A4" w14:textId="77777777" w:rsidTr="008B0596">
        <w:trPr>
          <w:trHeight w:val="260"/>
        </w:trPr>
        <w:tc>
          <w:tcPr>
            <w:tcW w:w="2004" w:type="dxa"/>
            <w:shd w:val="clear" w:color="auto" w:fill="auto"/>
            <w:tcMar>
              <w:top w:w="15" w:type="dxa"/>
              <w:left w:w="15" w:type="dxa"/>
              <w:bottom w:w="0" w:type="dxa"/>
              <w:right w:w="15" w:type="dxa"/>
            </w:tcMar>
            <w:vAlign w:val="center"/>
            <w:hideMark/>
          </w:tcPr>
          <w:p w14:paraId="4710F7C7" w14:textId="77777777" w:rsidR="009D3792" w:rsidRPr="00AD70FD" w:rsidRDefault="009D3792" w:rsidP="008B0596">
            <w:pPr>
              <w:rPr>
                <w:b/>
                <w:bCs/>
                <w:i/>
                <w:iCs/>
                <w:color w:val="000000"/>
                <w:szCs w:val="22"/>
              </w:rPr>
            </w:pPr>
            <w:r w:rsidRPr="00AD70FD">
              <w:rPr>
                <w:b/>
                <w:bCs/>
                <w:i/>
                <w:iCs/>
                <w:snapToGrid w:val="0"/>
                <w:color w:val="000000"/>
                <w:szCs w:val="22"/>
              </w:rPr>
              <w:t>Vietnamese</w:t>
            </w:r>
          </w:p>
        </w:tc>
        <w:tc>
          <w:tcPr>
            <w:tcW w:w="1045" w:type="dxa"/>
            <w:vAlign w:val="center"/>
          </w:tcPr>
          <w:p w14:paraId="70FE5DFD"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22</w:t>
            </w:r>
          </w:p>
        </w:tc>
        <w:tc>
          <w:tcPr>
            <w:tcW w:w="1008" w:type="dxa"/>
            <w:shd w:val="clear" w:color="auto" w:fill="auto"/>
            <w:tcMar>
              <w:top w:w="15" w:type="dxa"/>
              <w:left w:w="15" w:type="dxa"/>
              <w:bottom w:w="0" w:type="dxa"/>
              <w:right w:w="15" w:type="dxa"/>
            </w:tcMar>
            <w:vAlign w:val="center"/>
            <w:hideMark/>
          </w:tcPr>
          <w:p w14:paraId="6968A4CD" w14:textId="77777777" w:rsidR="009D3792" w:rsidRPr="00AD70FD" w:rsidRDefault="009D3792" w:rsidP="008B0596">
            <w:pPr>
              <w:jc w:val="right"/>
              <w:rPr>
                <w:b/>
                <w:bCs/>
                <w:i/>
                <w:iCs/>
                <w:color w:val="000000"/>
                <w:szCs w:val="22"/>
              </w:rPr>
            </w:pPr>
            <w:r w:rsidRPr="00AD70FD">
              <w:rPr>
                <w:b/>
                <w:bCs/>
                <w:i/>
                <w:iCs/>
                <w:snapToGrid w:val="0"/>
                <w:color w:val="000000"/>
                <w:szCs w:val="22"/>
              </w:rPr>
              <w:t>77</w:t>
            </w:r>
          </w:p>
        </w:tc>
        <w:tc>
          <w:tcPr>
            <w:tcW w:w="1655" w:type="dxa"/>
            <w:shd w:val="clear" w:color="auto" w:fill="auto"/>
            <w:tcMar>
              <w:top w:w="15" w:type="dxa"/>
              <w:left w:w="15" w:type="dxa"/>
              <w:bottom w:w="0" w:type="dxa"/>
              <w:right w:w="15" w:type="dxa"/>
            </w:tcMar>
            <w:vAlign w:val="center"/>
            <w:hideMark/>
          </w:tcPr>
          <w:p w14:paraId="6E8729E8" w14:textId="77777777" w:rsidR="009D3792" w:rsidRPr="00AD70FD" w:rsidRDefault="009D3792" w:rsidP="008B0596">
            <w:pPr>
              <w:jc w:val="right"/>
              <w:rPr>
                <w:b/>
                <w:bCs/>
                <w:i/>
                <w:iCs/>
                <w:color w:val="000000"/>
                <w:szCs w:val="22"/>
              </w:rPr>
            </w:pPr>
            <w:r w:rsidRPr="00AD70FD">
              <w:rPr>
                <w:b/>
                <w:bCs/>
                <w:i/>
                <w:iCs/>
                <w:snapToGrid w:val="0"/>
                <w:color w:val="000000"/>
                <w:szCs w:val="22"/>
              </w:rPr>
              <w:t>76</w:t>
            </w:r>
          </w:p>
        </w:tc>
        <w:tc>
          <w:tcPr>
            <w:tcW w:w="1938" w:type="dxa"/>
            <w:shd w:val="clear" w:color="auto" w:fill="auto"/>
            <w:tcMar>
              <w:top w:w="15" w:type="dxa"/>
              <w:left w:w="15" w:type="dxa"/>
              <w:bottom w:w="0" w:type="dxa"/>
              <w:right w:w="15" w:type="dxa"/>
            </w:tcMar>
            <w:vAlign w:val="center"/>
            <w:hideMark/>
          </w:tcPr>
          <w:p w14:paraId="525F9687"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vAlign w:val="center"/>
          </w:tcPr>
          <w:p w14:paraId="381E8C9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1</w:t>
            </w:r>
          </w:p>
        </w:tc>
      </w:tr>
      <w:tr w:rsidR="009D3792" w:rsidRPr="00AD70FD" w14:paraId="754A6D8A" w14:textId="77777777" w:rsidTr="008B0596">
        <w:trPr>
          <w:trHeight w:val="317"/>
        </w:trPr>
        <w:tc>
          <w:tcPr>
            <w:tcW w:w="2004" w:type="dxa"/>
            <w:shd w:val="clear" w:color="auto" w:fill="auto"/>
            <w:tcMar>
              <w:top w:w="15" w:type="dxa"/>
              <w:left w:w="15" w:type="dxa"/>
              <w:bottom w:w="0" w:type="dxa"/>
              <w:right w:w="15" w:type="dxa"/>
            </w:tcMar>
            <w:vAlign w:val="center"/>
            <w:hideMark/>
          </w:tcPr>
          <w:p w14:paraId="49C9FB81" w14:textId="77777777" w:rsidR="009D3792" w:rsidRPr="00AD70FD" w:rsidRDefault="009D3792" w:rsidP="008B0596">
            <w:pPr>
              <w:rPr>
                <w:b/>
                <w:bCs/>
                <w:i/>
                <w:iCs/>
                <w:color w:val="000000"/>
                <w:szCs w:val="22"/>
              </w:rPr>
            </w:pPr>
            <w:r w:rsidRPr="00AD70FD">
              <w:rPr>
                <w:b/>
                <w:bCs/>
                <w:i/>
                <w:iCs/>
                <w:snapToGrid w:val="0"/>
                <w:color w:val="000000"/>
                <w:szCs w:val="22"/>
              </w:rPr>
              <w:t xml:space="preserve">Yue Chinese </w:t>
            </w:r>
          </w:p>
        </w:tc>
        <w:tc>
          <w:tcPr>
            <w:tcW w:w="1045" w:type="dxa"/>
            <w:vAlign w:val="center"/>
          </w:tcPr>
          <w:p w14:paraId="64C258FB"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23</w:t>
            </w:r>
          </w:p>
        </w:tc>
        <w:tc>
          <w:tcPr>
            <w:tcW w:w="1008" w:type="dxa"/>
            <w:shd w:val="clear" w:color="auto" w:fill="auto"/>
            <w:tcMar>
              <w:top w:w="15" w:type="dxa"/>
              <w:left w:w="15" w:type="dxa"/>
              <w:bottom w:w="0" w:type="dxa"/>
              <w:right w:w="15" w:type="dxa"/>
            </w:tcMar>
            <w:vAlign w:val="center"/>
            <w:hideMark/>
          </w:tcPr>
          <w:p w14:paraId="0EDC7C37" w14:textId="77777777" w:rsidR="009D3792" w:rsidRPr="00AD70FD" w:rsidRDefault="009D3792" w:rsidP="008B0596">
            <w:pPr>
              <w:jc w:val="right"/>
              <w:rPr>
                <w:b/>
                <w:bCs/>
                <w:i/>
                <w:iCs/>
                <w:color w:val="000000"/>
                <w:szCs w:val="22"/>
              </w:rPr>
            </w:pPr>
            <w:r w:rsidRPr="00AD70FD">
              <w:rPr>
                <w:b/>
                <w:bCs/>
                <w:i/>
                <w:iCs/>
                <w:snapToGrid w:val="0"/>
                <w:color w:val="000000"/>
                <w:szCs w:val="22"/>
              </w:rPr>
              <w:t>74</w:t>
            </w:r>
          </w:p>
        </w:tc>
        <w:tc>
          <w:tcPr>
            <w:tcW w:w="1655" w:type="dxa"/>
            <w:shd w:val="clear" w:color="auto" w:fill="auto"/>
            <w:tcMar>
              <w:top w:w="15" w:type="dxa"/>
              <w:left w:w="15" w:type="dxa"/>
              <w:bottom w:w="0" w:type="dxa"/>
              <w:right w:w="15" w:type="dxa"/>
            </w:tcMar>
            <w:vAlign w:val="center"/>
            <w:hideMark/>
          </w:tcPr>
          <w:p w14:paraId="3B95F417" w14:textId="77777777" w:rsidR="009D3792" w:rsidRPr="00AD70FD" w:rsidRDefault="009D3792" w:rsidP="008B0596">
            <w:pPr>
              <w:jc w:val="right"/>
              <w:rPr>
                <w:b/>
                <w:bCs/>
                <w:i/>
                <w:iCs/>
                <w:color w:val="000000"/>
                <w:szCs w:val="22"/>
              </w:rPr>
            </w:pPr>
            <w:r w:rsidRPr="00AD70FD">
              <w:rPr>
                <w:b/>
                <w:bCs/>
                <w:i/>
                <w:iCs/>
                <w:snapToGrid w:val="0"/>
                <w:color w:val="000000"/>
                <w:szCs w:val="22"/>
              </w:rPr>
              <w:t>73</w:t>
            </w:r>
          </w:p>
        </w:tc>
        <w:tc>
          <w:tcPr>
            <w:tcW w:w="1938" w:type="dxa"/>
            <w:shd w:val="clear" w:color="auto" w:fill="auto"/>
            <w:tcMar>
              <w:top w:w="15" w:type="dxa"/>
              <w:left w:w="15" w:type="dxa"/>
              <w:bottom w:w="0" w:type="dxa"/>
              <w:right w:w="15" w:type="dxa"/>
            </w:tcMar>
            <w:vAlign w:val="center"/>
            <w:hideMark/>
          </w:tcPr>
          <w:p w14:paraId="02C1F358"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65A13A6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0B6C8B63" w14:textId="77777777" w:rsidTr="008B0596">
        <w:trPr>
          <w:trHeight w:val="260"/>
        </w:trPr>
        <w:tc>
          <w:tcPr>
            <w:tcW w:w="2004" w:type="dxa"/>
            <w:shd w:val="clear" w:color="auto" w:fill="auto"/>
            <w:tcMar>
              <w:top w:w="15" w:type="dxa"/>
              <w:left w:w="15" w:type="dxa"/>
              <w:bottom w:w="0" w:type="dxa"/>
              <w:right w:w="15" w:type="dxa"/>
            </w:tcMar>
            <w:vAlign w:val="center"/>
            <w:hideMark/>
          </w:tcPr>
          <w:p w14:paraId="43593C19" w14:textId="77777777" w:rsidR="009D3792" w:rsidRPr="00AD70FD" w:rsidRDefault="009D3792" w:rsidP="008B0596">
            <w:pPr>
              <w:rPr>
                <w:b/>
                <w:bCs/>
                <w:i/>
                <w:iCs/>
                <w:color w:val="000000"/>
                <w:szCs w:val="22"/>
              </w:rPr>
            </w:pPr>
            <w:r w:rsidRPr="00AD70FD">
              <w:rPr>
                <w:b/>
                <w:bCs/>
                <w:i/>
                <w:iCs/>
                <w:snapToGrid w:val="0"/>
                <w:color w:val="000000"/>
                <w:szCs w:val="22"/>
              </w:rPr>
              <w:t>Javanese</w:t>
            </w:r>
          </w:p>
        </w:tc>
        <w:tc>
          <w:tcPr>
            <w:tcW w:w="1045" w:type="dxa"/>
            <w:vAlign w:val="center"/>
          </w:tcPr>
          <w:p w14:paraId="51635363"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24</w:t>
            </w:r>
          </w:p>
        </w:tc>
        <w:tc>
          <w:tcPr>
            <w:tcW w:w="1008" w:type="dxa"/>
            <w:shd w:val="clear" w:color="auto" w:fill="auto"/>
            <w:tcMar>
              <w:top w:w="15" w:type="dxa"/>
              <w:left w:w="15" w:type="dxa"/>
              <w:bottom w:w="0" w:type="dxa"/>
              <w:right w:w="15" w:type="dxa"/>
            </w:tcMar>
            <w:vAlign w:val="center"/>
            <w:hideMark/>
          </w:tcPr>
          <w:p w14:paraId="6A82E1AB" w14:textId="77777777" w:rsidR="009D3792" w:rsidRPr="00AD70FD" w:rsidRDefault="009D3792" w:rsidP="008B0596">
            <w:pPr>
              <w:jc w:val="right"/>
              <w:rPr>
                <w:b/>
                <w:bCs/>
                <w:i/>
                <w:iCs/>
                <w:color w:val="000000"/>
                <w:szCs w:val="22"/>
              </w:rPr>
            </w:pPr>
            <w:r w:rsidRPr="00AD70FD">
              <w:rPr>
                <w:b/>
                <w:bCs/>
                <w:i/>
                <w:iCs/>
                <w:snapToGrid w:val="0"/>
                <w:color w:val="000000"/>
                <w:szCs w:val="22"/>
              </w:rPr>
              <w:t>68</w:t>
            </w:r>
          </w:p>
        </w:tc>
        <w:tc>
          <w:tcPr>
            <w:tcW w:w="1655" w:type="dxa"/>
            <w:shd w:val="clear" w:color="auto" w:fill="auto"/>
            <w:tcMar>
              <w:top w:w="15" w:type="dxa"/>
              <w:left w:w="15" w:type="dxa"/>
              <w:bottom w:w="0" w:type="dxa"/>
              <w:right w:w="15" w:type="dxa"/>
            </w:tcMar>
            <w:vAlign w:val="center"/>
            <w:hideMark/>
          </w:tcPr>
          <w:p w14:paraId="3A183BC2" w14:textId="77777777" w:rsidR="009D3792" w:rsidRPr="00AD70FD" w:rsidRDefault="009D3792" w:rsidP="008B0596">
            <w:pPr>
              <w:jc w:val="right"/>
              <w:rPr>
                <w:b/>
                <w:bCs/>
                <w:i/>
                <w:iCs/>
                <w:color w:val="000000"/>
                <w:szCs w:val="22"/>
              </w:rPr>
            </w:pPr>
            <w:r w:rsidRPr="00AD70FD">
              <w:rPr>
                <w:b/>
                <w:bCs/>
                <w:i/>
                <w:iCs/>
                <w:snapToGrid w:val="0"/>
                <w:color w:val="000000"/>
                <w:szCs w:val="22"/>
              </w:rPr>
              <w:t>68</w:t>
            </w:r>
          </w:p>
        </w:tc>
        <w:tc>
          <w:tcPr>
            <w:tcW w:w="1938" w:type="dxa"/>
            <w:shd w:val="clear" w:color="auto" w:fill="auto"/>
            <w:tcMar>
              <w:top w:w="15" w:type="dxa"/>
              <w:left w:w="15" w:type="dxa"/>
              <w:bottom w:w="0" w:type="dxa"/>
              <w:right w:w="15" w:type="dxa"/>
            </w:tcMar>
            <w:vAlign w:val="center"/>
            <w:hideMark/>
          </w:tcPr>
          <w:p w14:paraId="4EB944C3" w14:textId="77777777" w:rsidR="009D3792" w:rsidRPr="00AD70FD" w:rsidRDefault="009D3792" w:rsidP="008B0596">
            <w:pPr>
              <w:jc w:val="right"/>
              <w:rPr>
                <w:b/>
                <w:bCs/>
                <w:i/>
                <w:iCs/>
                <w:color w:val="000000"/>
                <w:szCs w:val="22"/>
              </w:rPr>
            </w:pPr>
            <w:r w:rsidRPr="00AD70FD">
              <w:rPr>
                <w:b/>
                <w:bCs/>
                <w:i/>
                <w:iCs/>
                <w:snapToGrid w:val="0"/>
                <w:color w:val="000000"/>
                <w:szCs w:val="22"/>
              </w:rPr>
              <w:t>1</w:t>
            </w:r>
          </w:p>
        </w:tc>
        <w:tc>
          <w:tcPr>
            <w:tcW w:w="2070" w:type="dxa"/>
          </w:tcPr>
          <w:p w14:paraId="348FCB07"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0</w:t>
            </w:r>
          </w:p>
        </w:tc>
      </w:tr>
      <w:tr w:rsidR="009D3792" w:rsidRPr="00AD70FD" w14:paraId="75A39820" w14:textId="77777777" w:rsidTr="008B0596">
        <w:trPr>
          <w:trHeight w:val="245"/>
        </w:trPr>
        <w:tc>
          <w:tcPr>
            <w:tcW w:w="2004" w:type="dxa"/>
            <w:shd w:val="clear" w:color="auto" w:fill="auto"/>
            <w:tcMar>
              <w:top w:w="15" w:type="dxa"/>
              <w:left w:w="15" w:type="dxa"/>
              <w:bottom w:w="0" w:type="dxa"/>
              <w:right w:w="15" w:type="dxa"/>
            </w:tcMar>
            <w:vAlign w:val="center"/>
            <w:hideMark/>
          </w:tcPr>
          <w:p w14:paraId="5E2BFF26" w14:textId="77777777" w:rsidR="009D3792" w:rsidRPr="00AD70FD" w:rsidRDefault="009D3792" w:rsidP="008B0596">
            <w:pPr>
              <w:rPr>
                <w:b/>
                <w:bCs/>
                <w:i/>
                <w:iCs/>
                <w:color w:val="000000"/>
                <w:szCs w:val="22"/>
              </w:rPr>
            </w:pPr>
            <w:r w:rsidRPr="00AD70FD">
              <w:rPr>
                <w:b/>
                <w:bCs/>
                <w:i/>
                <w:iCs/>
                <w:snapToGrid w:val="0"/>
                <w:color w:val="000000"/>
                <w:szCs w:val="22"/>
              </w:rPr>
              <w:t>Italian</w:t>
            </w:r>
          </w:p>
        </w:tc>
        <w:tc>
          <w:tcPr>
            <w:tcW w:w="1045" w:type="dxa"/>
            <w:vAlign w:val="center"/>
          </w:tcPr>
          <w:p w14:paraId="58E838C2"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25</w:t>
            </w:r>
          </w:p>
        </w:tc>
        <w:tc>
          <w:tcPr>
            <w:tcW w:w="1008" w:type="dxa"/>
            <w:shd w:val="clear" w:color="auto" w:fill="auto"/>
            <w:tcMar>
              <w:top w:w="15" w:type="dxa"/>
              <w:left w:w="15" w:type="dxa"/>
              <w:bottom w:w="0" w:type="dxa"/>
              <w:right w:w="15" w:type="dxa"/>
            </w:tcMar>
            <w:vAlign w:val="center"/>
            <w:hideMark/>
          </w:tcPr>
          <w:p w14:paraId="5FD65027" w14:textId="77777777" w:rsidR="009D3792" w:rsidRPr="00AD70FD" w:rsidRDefault="009D3792" w:rsidP="008B0596">
            <w:pPr>
              <w:jc w:val="right"/>
              <w:rPr>
                <w:b/>
                <w:bCs/>
                <w:i/>
                <w:iCs/>
                <w:color w:val="000000"/>
                <w:szCs w:val="22"/>
              </w:rPr>
            </w:pPr>
            <w:r w:rsidRPr="00AD70FD">
              <w:rPr>
                <w:b/>
                <w:bCs/>
                <w:i/>
                <w:iCs/>
                <w:snapToGrid w:val="0"/>
                <w:color w:val="000000"/>
                <w:szCs w:val="22"/>
              </w:rPr>
              <w:t>68</w:t>
            </w:r>
          </w:p>
        </w:tc>
        <w:tc>
          <w:tcPr>
            <w:tcW w:w="1655" w:type="dxa"/>
            <w:shd w:val="clear" w:color="auto" w:fill="auto"/>
            <w:tcMar>
              <w:top w:w="15" w:type="dxa"/>
              <w:left w:w="15" w:type="dxa"/>
              <w:bottom w:w="0" w:type="dxa"/>
              <w:right w:w="15" w:type="dxa"/>
            </w:tcMar>
            <w:vAlign w:val="center"/>
            <w:hideMark/>
          </w:tcPr>
          <w:p w14:paraId="3BCDD4AA" w14:textId="77777777" w:rsidR="009D3792" w:rsidRPr="00AD70FD" w:rsidRDefault="009D3792" w:rsidP="008B0596">
            <w:pPr>
              <w:jc w:val="right"/>
              <w:rPr>
                <w:b/>
                <w:bCs/>
                <w:i/>
                <w:iCs/>
                <w:color w:val="000000"/>
                <w:szCs w:val="22"/>
              </w:rPr>
            </w:pPr>
            <w:r w:rsidRPr="00AD70FD">
              <w:rPr>
                <w:b/>
                <w:bCs/>
                <w:i/>
                <w:iCs/>
                <w:snapToGrid w:val="0"/>
                <w:color w:val="000000"/>
                <w:szCs w:val="22"/>
              </w:rPr>
              <w:t>65</w:t>
            </w:r>
          </w:p>
        </w:tc>
        <w:tc>
          <w:tcPr>
            <w:tcW w:w="1938" w:type="dxa"/>
            <w:shd w:val="clear" w:color="auto" w:fill="auto"/>
            <w:tcMar>
              <w:top w:w="15" w:type="dxa"/>
              <w:left w:w="15" w:type="dxa"/>
              <w:bottom w:w="0" w:type="dxa"/>
              <w:right w:w="15" w:type="dxa"/>
            </w:tcMar>
            <w:vAlign w:val="center"/>
            <w:hideMark/>
          </w:tcPr>
          <w:p w14:paraId="62645832" w14:textId="77777777" w:rsidR="009D3792" w:rsidRPr="00AD70FD" w:rsidRDefault="009D3792" w:rsidP="008B0596">
            <w:pPr>
              <w:jc w:val="right"/>
              <w:rPr>
                <w:b/>
                <w:bCs/>
                <w:i/>
                <w:iCs/>
                <w:color w:val="000000"/>
                <w:szCs w:val="22"/>
              </w:rPr>
            </w:pPr>
            <w:r w:rsidRPr="00AD70FD">
              <w:rPr>
                <w:b/>
                <w:bCs/>
                <w:i/>
                <w:iCs/>
                <w:snapToGrid w:val="0"/>
                <w:color w:val="000000"/>
                <w:szCs w:val="22"/>
              </w:rPr>
              <w:t>4</w:t>
            </w:r>
          </w:p>
        </w:tc>
        <w:tc>
          <w:tcPr>
            <w:tcW w:w="2070" w:type="dxa"/>
          </w:tcPr>
          <w:p w14:paraId="3E985938" w14:textId="77777777" w:rsidR="009D3792" w:rsidRPr="00AD70FD" w:rsidRDefault="009D3792" w:rsidP="008B0596">
            <w:pPr>
              <w:jc w:val="right"/>
              <w:rPr>
                <w:b/>
                <w:bCs/>
                <w:i/>
                <w:iCs/>
                <w:snapToGrid w:val="0"/>
                <w:color w:val="000000"/>
                <w:szCs w:val="22"/>
              </w:rPr>
            </w:pPr>
            <w:r w:rsidRPr="00AD70FD">
              <w:rPr>
                <w:b/>
                <w:bCs/>
                <w:i/>
                <w:iCs/>
                <w:snapToGrid w:val="0"/>
                <w:color w:val="000000"/>
                <w:szCs w:val="22"/>
              </w:rPr>
              <w:t>3</w:t>
            </w:r>
          </w:p>
        </w:tc>
      </w:tr>
    </w:tbl>
    <w:p w14:paraId="200FFB36" w14:textId="77777777" w:rsidR="009D3792" w:rsidRPr="00AD70FD" w:rsidRDefault="009D3792" w:rsidP="009D3792">
      <w:pPr>
        <w:spacing w:before="240" w:after="240"/>
        <w:rPr>
          <w:i/>
          <w:sz w:val="20"/>
        </w:rPr>
      </w:pPr>
      <w:r w:rsidRPr="00AD70FD">
        <w:rPr>
          <w:i/>
          <w:sz w:val="20"/>
        </w:rPr>
        <w:t xml:space="preserve">(Sources: visualcapitalist.com referencing </w:t>
      </w:r>
      <w:proofErr w:type="spellStart"/>
      <w:r w:rsidRPr="00AD70FD">
        <w:rPr>
          <w:i/>
          <w:sz w:val="20"/>
        </w:rPr>
        <w:t>Ethnologue</w:t>
      </w:r>
      <w:proofErr w:type="spellEnd"/>
      <w:r w:rsidRPr="00AD70FD">
        <w:rPr>
          <w:i/>
          <w:sz w:val="20"/>
        </w:rPr>
        <w:t xml:space="preserve"> Languages of the World, Encyclopedia Britannica, Wikipedia, July 2020)</w:t>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r w:rsidRPr="00AD70FD">
        <w:rPr>
          <w:i/>
          <w:sz w:val="20"/>
        </w:rPr>
        <w:tab/>
      </w:r>
    </w:p>
    <w:p w14:paraId="20251C90" w14:textId="77777777" w:rsidR="009D3792" w:rsidRPr="00AD70FD" w:rsidRDefault="009D3792" w:rsidP="009D3792">
      <w:pPr>
        <w:spacing w:before="240" w:after="240"/>
        <w:rPr>
          <w:i/>
          <w:sz w:val="20"/>
        </w:rPr>
      </w:pPr>
    </w:p>
    <w:p w14:paraId="4AC580E6" w14:textId="77777777" w:rsidR="009D3792" w:rsidRPr="00AD70FD" w:rsidRDefault="009D3792" w:rsidP="009D3792">
      <w:pPr>
        <w:spacing w:before="240" w:after="240"/>
        <w:ind w:left="6237" w:firstLine="567"/>
        <w:rPr>
          <w:i/>
          <w:sz w:val="20"/>
        </w:rPr>
        <w:sectPr w:rsidR="009D3792" w:rsidRPr="00AD70FD" w:rsidSect="008B0596">
          <w:head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AD70FD">
        <w:t>[Annex II follows]</w:t>
      </w:r>
    </w:p>
    <w:p w14:paraId="15EEE76D" w14:textId="77777777" w:rsidR="009D3792" w:rsidRPr="00AD70FD" w:rsidRDefault="009D3792" w:rsidP="009D3792">
      <w:pPr>
        <w:pStyle w:val="Heading1"/>
        <w:spacing w:before="480"/>
      </w:pPr>
      <w:r w:rsidRPr="00AD70FD">
        <w:rPr>
          <w:sz w:val="24"/>
          <w:szCs w:val="24"/>
          <w:u w:val="single"/>
        </w:rPr>
        <w:t>further factors</w:t>
      </w:r>
    </w:p>
    <w:p w14:paraId="0930FB58" w14:textId="77777777" w:rsidR="009D3792" w:rsidRPr="00AD70FD" w:rsidRDefault="009D3792" w:rsidP="00583F7A">
      <w:pPr>
        <w:pStyle w:val="Heading2"/>
        <w:spacing w:before="480"/>
        <w:rPr>
          <w:b/>
        </w:rPr>
      </w:pPr>
      <w:r w:rsidRPr="00AD70FD">
        <w:rPr>
          <w:b/>
        </w:rPr>
        <w:t xml:space="preserve">I. </w:t>
      </w:r>
      <w:r w:rsidRPr="00AD70FD">
        <w:rPr>
          <w:b/>
        </w:rPr>
        <w:tab/>
        <w:t>Language use amongst different wipo services</w:t>
      </w:r>
    </w:p>
    <w:p w14:paraId="37272208" w14:textId="63D8BD2D" w:rsidR="009D3792" w:rsidRPr="00AD70FD" w:rsidRDefault="009D3792" w:rsidP="009D3792">
      <w:pPr>
        <w:spacing w:before="240" w:after="240"/>
        <w:rPr>
          <w:lang w:val="en"/>
        </w:rPr>
      </w:pPr>
      <w:r w:rsidRPr="00AD70FD">
        <w:t>1.</w:t>
      </w:r>
      <w:r w:rsidRPr="00AD70FD">
        <w:tab/>
        <w:t xml:space="preserve">The filing activities under </w:t>
      </w:r>
      <w:proofErr w:type="gramStart"/>
      <w:r w:rsidRPr="00AD70FD">
        <w:t>the</w:t>
      </w:r>
      <w:proofErr w:type="gramEnd"/>
      <w:r w:rsidRPr="00AD70FD">
        <w:t xml:space="preserve"> Hague and PCT System</w:t>
      </w:r>
      <w:r w:rsidR="000B65C5">
        <w:t>s</w:t>
      </w:r>
      <w:r w:rsidRPr="00AD70FD">
        <w:t xml:space="preserve"> are presented as below.  The filing activities under the Madrid System are not included as the Madrid System has the same language regime as the Hague System.  The languages used to provide the services of the </w:t>
      </w:r>
      <w:r w:rsidRPr="00AD70FD">
        <w:rPr>
          <w:lang w:val="en"/>
        </w:rPr>
        <w:t xml:space="preserve">WIPO Arbitration and Mediation Center </w:t>
      </w:r>
      <w:r w:rsidR="000B65C5">
        <w:rPr>
          <w:lang w:val="en"/>
        </w:rPr>
        <w:t xml:space="preserve">(AMC) </w:t>
      </w:r>
      <w:proofErr w:type="gramStart"/>
      <w:r w:rsidRPr="00AD70FD">
        <w:rPr>
          <w:lang w:val="en"/>
        </w:rPr>
        <w:t>are</w:t>
      </w:r>
      <w:proofErr w:type="gramEnd"/>
      <w:r w:rsidRPr="00AD70FD">
        <w:rPr>
          <w:lang w:val="en"/>
        </w:rPr>
        <w:t xml:space="preserve"> also outlined.</w:t>
      </w:r>
    </w:p>
    <w:p w14:paraId="7351562F" w14:textId="77777777" w:rsidR="009D3792" w:rsidRPr="00AD70FD" w:rsidRDefault="009D3792" w:rsidP="009D3792">
      <w:pPr>
        <w:pStyle w:val="Heading2"/>
      </w:pPr>
      <w:r w:rsidRPr="00AD70FD">
        <w:rPr>
          <w:lang w:val="en"/>
        </w:rPr>
        <w:t>The Hague System</w:t>
      </w:r>
    </w:p>
    <w:p w14:paraId="12643BA5" w14:textId="77777777" w:rsidR="009D3792" w:rsidRPr="00AD70FD" w:rsidRDefault="009D3792" w:rsidP="009D3792">
      <w:pPr>
        <w:spacing w:before="240" w:after="240"/>
      </w:pPr>
      <w:r w:rsidRPr="00AD70FD">
        <w:t>2.</w:t>
      </w:r>
      <w:r w:rsidRPr="00AD70FD">
        <w:tab/>
        <w:t xml:space="preserve">Under the Hague System, in 2019, 89.2 per cent of Hague applications </w:t>
      </w:r>
      <w:proofErr w:type="gramStart"/>
      <w:r w:rsidRPr="00AD70FD">
        <w:t>were filed</w:t>
      </w:r>
      <w:proofErr w:type="gramEnd"/>
      <w:r w:rsidRPr="00AD70FD">
        <w:t xml:space="preserve"> in English, whereas French accounted for almost 10 per cent and Spanish for one per cent.</w:t>
      </w:r>
    </w:p>
    <w:p w14:paraId="2A50D214" w14:textId="77777777" w:rsidR="009D3792" w:rsidRPr="00AD70FD" w:rsidRDefault="009D3792" w:rsidP="009D3792">
      <w:pPr>
        <w:pStyle w:val="Heading4"/>
        <w:jc w:val="center"/>
      </w:pPr>
      <w:r w:rsidRPr="00AD70FD">
        <w:t>Distribution of Hague Applications by Language of Filing, 2009 to 2019</w:t>
      </w:r>
    </w:p>
    <w:p w14:paraId="79981863" w14:textId="77777777" w:rsidR="009D3792" w:rsidRPr="00AD70FD" w:rsidRDefault="009D3792" w:rsidP="009D3792">
      <w:r w:rsidRPr="00652D14">
        <w:rPr>
          <w:noProof/>
          <w:lang w:eastAsia="en-US"/>
        </w:rPr>
        <w:drawing>
          <wp:inline distT="0" distB="0" distL="0" distR="0" wp14:anchorId="3783F2AF" wp14:editId="5C01F638">
            <wp:extent cx="5714458" cy="216789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8743" cy="2169516"/>
                    </a:xfrm>
                    <a:prstGeom prst="rect">
                      <a:avLst/>
                    </a:prstGeom>
                  </pic:spPr>
                </pic:pic>
              </a:graphicData>
            </a:graphic>
          </wp:inline>
        </w:drawing>
      </w:r>
    </w:p>
    <w:p w14:paraId="5AEC86F9" w14:textId="77777777" w:rsidR="009D3792" w:rsidRPr="00AD70FD" w:rsidRDefault="009D3792" w:rsidP="009D3792">
      <w:pPr>
        <w:pStyle w:val="Heading2"/>
      </w:pPr>
      <w:r w:rsidRPr="00AD70FD">
        <w:t>The PCT System</w:t>
      </w:r>
    </w:p>
    <w:p w14:paraId="3F02E5C9" w14:textId="77777777" w:rsidR="009D3792" w:rsidRDefault="009D3792" w:rsidP="009D3792">
      <w:pPr>
        <w:spacing w:before="240" w:after="240"/>
      </w:pPr>
      <w:r w:rsidRPr="00AD70FD">
        <w:t>3.</w:t>
      </w:r>
      <w:r w:rsidRPr="00AD70FD">
        <w:tab/>
        <w:t xml:space="preserve"> The PCT System has 10 publication languages.  The vast majority of PCT applications </w:t>
      </w:r>
      <w:proofErr w:type="gramStart"/>
      <w:r w:rsidRPr="00AD70FD">
        <w:t>are published</w:t>
      </w:r>
      <w:proofErr w:type="gramEnd"/>
      <w:r w:rsidRPr="00AD70FD">
        <w:t xml:space="preserve"> in the language in which they were filed</w:t>
      </w:r>
      <w:r w:rsidRPr="00AD70FD">
        <w:rPr>
          <w:rStyle w:val="FootnoteReference"/>
        </w:rPr>
        <w:footnoteReference w:id="21"/>
      </w:r>
      <w:r w:rsidRPr="00AD70FD">
        <w:t xml:space="preserve">.  In 2019, around 45 per cent were published in English, almost 20 per cent in Japanese, 19 per cent in Chinese, seven per cent in German, six per cent in Korean, two per cent in French, 0.6 per cent in Spanish, 0.5 per cent in Russian, 0.2 per cent in Portuguese and 0.01 per cent in Arabic. </w:t>
      </w:r>
    </w:p>
    <w:p w14:paraId="6D361600" w14:textId="77777777" w:rsidR="009D3792" w:rsidRDefault="009D3792">
      <w:r>
        <w:br w:type="page"/>
      </w:r>
    </w:p>
    <w:p w14:paraId="4EF6F0DD" w14:textId="77777777" w:rsidR="009D3792" w:rsidRPr="00AD70FD" w:rsidRDefault="009D3792" w:rsidP="00F24186">
      <w:pPr>
        <w:spacing w:before="240" w:after="240"/>
        <w:jc w:val="center"/>
      </w:pPr>
      <w:r w:rsidRPr="00AD70FD">
        <w:t>Distribution of PCT Applications by Language of Publication, 2005 to 2019</w:t>
      </w:r>
    </w:p>
    <w:p w14:paraId="728339A8" w14:textId="77777777" w:rsidR="009D3792" w:rsidRPr="00AD70FD" w:rsidRDefault="009D3792" w:rsidP="009D3792">
      <w:r w:rsidRPr="00652D14">
        <w:rPr>
          <w:noProof/>
          <w:lang w:eastAsia="en-US"/>
        </w:rPr>
        <w:drawing>
          <wp:inline distT="0" distB="0" distL="0" distR="0" wp14:anchorId="524FA998" wp14:editId="552A1199">
            <wp:extent cx="5863343" cy="217360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66194" cy="2174662"/>
                    </a:xfrm>
                    <a:prstGeom prst="rect">
                      <a:avLst/>
                    </a:prstGeom>
                  </pic:spPr>
                </pic:pic>
              </a:graphicData>
            </a:graphic>
          </wp:inline>
        </w:drawing>
      </w:r>
    </w:p>
    <w:p w14:paraId="2F47C709" w14:textId="77777777" w:rsidR="009D3792" w:rsidRPr="00AD70FD" w:rsidRDefault="009D3792" w:rsidP="00F24186">
      <w:pPr>
        <w:pStyle w:val="Heading4"/>
        <w:spacing w:before="480" w:after="240"/>
        <w:jc w:val="center"/>
      </w:pPr>
      <w:r w:rsidRPr="00AD70FD">
        <w:t>Distribution of PCT Applications by Language of Publication, 2019</w:t>
      </w:r>
    </w:p>
    <w:p w14:paraId="6FAB7869" w14:textId="77777777" w:rsidR="009D3792" w:rsidRPr="00AD70FD" w:rsidRDefault="009D3792" w:rsidP="009D3792">
      <w:pPr>
        <w:jc w:val="center"/>
      </w:pPr>
      <w:r w:rsidRPr="00652D14">
        <w:rPr>
          <w:noProof/>
          <w:lang w:eastAsia="en-US"/>
        </w:rPr>
        <w:drawing>
          <wp:inline distT="0" distB="0" distL="0" distR="0" wp14:anchorId="49F1EB34" wp14:editId="60D914D0">
            <wp:extent cx="2859408" cy="21802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21108" cy="2227288"/>
                    </a:xfrm>
                    <a:prstGeom prst="rect">
                      <a:avLst/>
                    </a:prstGeom>
                  </pic:spPr>
                </pic:pic>
              </a:graphicData>
            </a:graphic>
          </wp:inline>
        </w:drawing>
      </w:r>
    </w:p>
    <w:p w14:paraId="203753AD" w14:textId="77777777" w:rsidR="009D3792" w:rsidRPr="00AD70FD" w:rsidRDefault="009D3792" w:rsidP="00F24186">
      <w:pPr>
        <w:pStyle w:val="Heading2"/>
        <w:spacing w:after="240"/>
      </w:pPr>
      <w:r w:rsidRPr="00AD70FD">
        <w:t>The WIPO Arbitration and Mediation Center (AMC)</w:t>
      </w:r>
    </w:p>
    <w:p w14:paraId="0591CD52" w14:textId="77777777" w:rsidR="009D3792" w:rsidRPr="00AD70FD" w:rsidRDefault="009D3792" w:rsidP="009D3792">
      <w:pPr>
        <w:spacing w:after="240"/>
        <w:rPr>
          <w:sz w:val="20"/>
        </w:rPr>
      </w:pPr>
      <w:r w:rsidRPr="00AD70FD">
        <w:t>4.</w:t>
      </w:r>
      <w:r w:rsidRPr="00AD70FD">
        <w:tab/>
        <w:t xml:space="preserve">The AMC </w:t>
      </w:r>
      <w:r w:rsidRPr="00AD70FD">
        <w:rPr>
          <w:color w:val="3B3B3B"/>
          <w:lang w:val="en"/>
        </w:rPr>
        <w:t xml:space="preserve">administers mediation, arbitration and expert determination cases.  The language of these proceedings is subject to the agreement between the parties or </w:t>
      </w:r>
      <w:proofErr w:type="gramStart"/>
      <w:r w:rsidRPr="00AD70FD">
        <w:rPr>
          <w:color w:val="3B3B3B"/>
          <w:lang w:val="en"/>
        </w:rPr>
        <w:t>is determined</w:t>
      </w:r>
      <w:proofErr w:type="gramEnd"/>
      <w:r w:rsidRPr="00AD70FD">
        <w:rPr>
          <w:color w:val="3B3B3B"/>
          <w:lang w:val="en"/>
        </w:rPr>
        <w:t xml:space="preserve"> by the arbitrator/mediator</w:t>
      </w:r>
      <w:r w:rsidRPr="00AD70FD">
        <w:rPr>
          <w:rStyle w:val="FootnoteReference"/>
          <w:color w:val="3B3B3B"/>
          <w:lang w:val="en"/>
        </w:rPr>
        <w:footnoteReference w:id="22"/>
      </w:r>
      <w:r w:rsidRPr="00AD70FD">
        <w:rPr>
          <w:color w:val="3B3B3B"/>
          <w:lang w:val="en"/>
        </w:rPr>
        <w:t xml:space="preserve">.  In practice, these proceedings </w:t>
      </w:r>
      <w:proofErr w:type="gramStart"/>
      <w:r w:rsidRPr="00AD70FD">
        <w:rPr>
          <w:color w:val="3B3B3B"/>
          <w:lang w:val="en"/>
        </w:rPr>
        <w:t>have been conducted</w:t>
      </w:r>
      <w:proofErr w:type="gramEnd"/>
      <w:r w:rsidRPr="00AD70FD">
        <w:rPr>
          <w:color w:val="3B3B3B"/>
          <w:lang w:val="en"/>
        </w:rPr>
        <w:t xml:space="preserve"> in several languages including Chinese, English, French, German, Italian, Korean, Portuguese and Spanish</w:t>
      </w:r>
      <w:r w:rsidRPr="00AD70FD">
        <w:rPr>
          <w:rStyle w:val="FootnoteReference"/>
          <w:color w:val="3B3B3B"/>
          <w:lang w:val="en"/>
        </w:rPr>
        <w:footnoteReference w:id="23"/>
      </w:r>
      <w:r w:rsidRPr="00AD70FD">
        <w:rPr>
          <w:sz w:val="20"/>
        </w:rPr>
        <w:t xml:space="preserve">. </w:t>
      </w:r>
    </w:p>
    <w:p w14:paraId="457E827A" w14:textId="77777777" w:rsidR="009D3792" w:rsidRPr="00AD70FD" w:rsidRDefault="009D3792" w:rsidP="009D3792">
      <w:pPr>
        <w:rPr>
          <w:color w:val="3B3B3B"/>
          <w:lang w:val="en"/>
        </w:rPr>
      </w:pPr>
      <w:r w:rsidRPr="00AD70FD">
        <w:rPr>
          <w:color w:val="3B3B3B"/>
          <w:lang w:val="en"/>
        </w:rPr>
        <w:t>5.</w:t>
      </w:r>
      <w:r w:rsidRPr="00AD70FD">
        <w:rPr>
          <w:color w:val="3B3B3B"/>
          <w:lang w:val="en"/>
        </w:rPr>
        <w:tab/>
        <w:t xml:space="preserve">The AMC also administers </w:t>
      </w:r>
      <w:proofErr w:type="gramStart"/>
      <w:r w:rsidRPr="00AD70FD">
        <w:rPr>
          <w:color w:val="3B3B3B"/>
          <w:lang w:val="en"/>
        </w:rPr>
        <w:t>domain name case disputes</w:t>
      </w:r>
      <w:proofErr w:type="gramEnd"/>
      <w:r w:rsidRPr="00AD70FD">
        <w:rPr>
          <w:color w:val="3B3B3B"/>
          <w:lang w:val="en"/>
        </w:rPr>
        <w:t>.  In general, unless otherwise agreed by the parties or specified otherwise in the Registration Agreement (the agreement between a Registrar and a domain-name holder), the language of the administrative proceeding</w:t>
      </w:r>
      <w:r>
        <w:rPr>
          <w:color w:val="3B3B3B"/>
          <w:lang w:val="en"/>
        </w:rPr>
        <w:t xml:space="preserve"> </w:t>
      </w:r>
      <w:r w:rsidRPr="00AD70FD">
        <w:rPr>
          <w:color w:val="3B3B3B"/>
          <w:lang w:val="en"/>
        </w:rPr>
        <w:t>is the language of the Registration Agreement</w:t>
      </w:r>
      <w:r w:rsidRPr="00AD70FD">
        <w:rPr>
          <w:rStyle w:val="FootnoteReference"/>
          <w:color w:val="3B3B3B"/>
          <w:lang w:val="en"/>
        </w:rPr>
        <w:footnoteReference w:id="24"/>
      </w:r>
      <w:r w:rsidRPr="00AD70FD">
        <w:rPr>
          <w:color w:val="3B3B3B"/>
          <w:lang w:val="en"/>
        </w:rPr>
        <w:t xml:space="preserve">.  In practice, these proceedings </w:t>
      </w:r>
      <w:proofErr w:type="gramStart"/>
      <w:r w:rsidRPr="00AD70FD">
        <w:rPr>
          <w:color w:val="3B3B3B"/>
          <w:lang w:val="en"/>
        </w:rPr>
        <w:t>have been conducted</w:t>
      </w:r>
      <w:proofErr w:type="gramEnd"/>
      <w:r w:rsidRPr="00AD70FD">
        <w:rPr>
          <w:color w:val="3B3B3B"/>
          <w:lang w:val="en"/>
        </w:rPr>
        <w:t xml:space="preserve"> in several languages, while around 90 per cent were conducted in English</w:t>
      </w:r>
      <w:r w:rsidRPr="00AD70FD">
        <w:rPr>
          <w:rStyle w:val="FootnoteReference"/>
          <w:color w:val="3B3B3B"/>
          <w:lang w:val="en"/>
        </w:rPr>
        <w:footnoteReference w:id="25"/>
      </w:r>
      <w:r w:rsidRPr="00AD70FD">
        <w:rPr>
          <w:color w:val="3B3B3B"/>
          <w:lang w:val="en"/>
        </w:rPr>
        <w:t>.</w:t>
      </w:r>
    </w:p>
    <w:p w14:paraId="21606B4C" w14:textId="77777777" w:rsidR="009D3792" w:rsidRPr="00AD70FD" w:rsidRDefault="009D3792" w:rsidP="009D3792">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spacing w:before="480"/>
        <w:rPr>
          <w:b/>
        </w:rPr>
      </w:pPr>
      <w:r w:rsidRPr="00AD70FD">
        <w:rPr>
          <w:b/>
        </w:rPr>
        <w:t xml:space="preserve">II. </w:t>
      </w:r>
      <w:r w:rsidRPr="00AD70FD">
        <w:rPr>
          <w:b/>
        </w:rPr>
        <w:tab/>
        <w:t xml:space="preserve">Use of Resources of the WIPO Website in Different Languages </w:t>
      </w:r>
      <w:r>
        <w:rPr>
          <w:b/>
        </w:rPr>
        <w:tab/>
      </w:r>
    </w:p>
    <w:p w14:paraId="0B010872" w14:textId="77777777" w:rsidR="009D3792" w:rsidRPr="00AD70FD" w:rsidRDefault="009D3792" w:rsidP="00F24186">
      <w:pPr>
        <w:pStyle w:val="ONUME"/>
        <w:numPr>
          <w:ilvl w:val="0"/>
          <w:numId w:val="0"/>
        </w:numPr>
        <w:spacing w:before="240" w:after="240"/>
      </w:pPr>
      <w:r w:rsidRPr="00AD70FD">
        <w:t>6.</w:t>
      </w:r>
      <w:r w:rsidRPr="00AD70FD">
        <w:tab/>
        <w:t>The International Bureau has compiled some information and data in relation to the use of WIPO free online resources in the different available languages.  While the use of the online resources in the different languages does not provide a direct indication of the value of adding another language to the Hague System, it may provide an indication on the interest by users in certain IP matters in certain languages.</w:t>
      </w:r>
    </w:p>
    <w:p w14:paraId="41ADBBFB" w14:textId="77777777" w:rsidR="009D3792" w:rsidRPr="00F24186" w:rsidRDefault="009D3792" w:rsidP="009D3792">
      <w:pPr>
        <w:pStyle w:val="Heading3"/>
        <w:rPr>
          <w:iCs/>
          <w:caps/>
          <w:szCs w:val="28"/>
          <w:u w:val="none"/>
        </w:rPr>
      </w:pPr>
      <w:r w:rsidRPr="00F24186">
        <w:rPr>
          <w:iCs/>
          <w:caps/>
          <w:szCs w:val="28"/>
          <w:u w:val="none"/>
        </w:rPr>
        <w:t>WIPO AND HAGUE WEBSITE</w:t>
      </w:r>
    </w:p>
    <w:p w14:paraId="4111595C" w14:textId="6833D53B" w:rsidR="009D3792" w:rsidRPr="00AD70FD" w:rsidRDefault="009D3792" w:rsidP="00F24186">
      <w:pPr>
        <w:pStyle w:val="ONUME"/>
        <w:numPr>
          <w:ilvl w:val="0"/>
          <w:numId w:val="0"/>
        </w:numPr>
        <w:spacing w:before="240" w:after="240"/>
      </w:pPr>
      <w:r w:rsidRPr="00AD70FD">
        <w:t>7.</w:t>
      </w:r>
      <w:r w:rsidRPr="00AD70FD">
        <w:tab/>
        <w:t>The Hague landing website is available in the six official languages of the United Nations</w:t>
      </w:r>
      <w:r w:rsidRPr="00AD70FD">
        <w:rPr>
          <w:rStyle w:val="FootnoteReference"/>
        </w:rPr>
        <w:footnoteReference w:id="26"/>
      </w:r>
      <w:r w:rsidRPr="00AD70FD">
        <w:t xml:space="preserve">.  In 2019, visitors accessed the above web page in the following language versions: English almost 80 per cent, French 8.7 per cent, Spanish five per cent, Chinese three per cent, </w:t>
      </w:r>
      <w:r w:rsidR="000B65C5">
        <w:br/>
      </w:r>
      <w:r w:rsidRPr="00AD70FD">
        <w:t>Russian 2.5 per cent and Arabic 0.7 per cent.</w:t>
      </w:r>
    </w:p>
    <w:p w14:paraId="519DFBB5" w14:textId="34502E9E" w:rsidR="009D3792" w:rsidRPr="00AD70FD" w:rsidRDefault="009D3792" w:rsidP="00F24186">
      <w:pPr>
        <w:pStyle w:val="ONUME"/>
        <w:numPr>
          <w:ilvl w:val="0"/>
          <w:numId w:val="0"/>
        </w:numPr>
        <w:spacing w:before="240" w:after="240"/>
      </w:pPr>
      <w:r w:rsidRPr="00AD70FD">
        <w:t>8.</w:t>
      </w:r>
      <w:r w:rsidRPr="00AD70FD">
        <w:tab/>
        <w:t>WIPO also provides the legal texts concerning the Hague System in those six languages.  In 2019, visitors accessed the web page containing the Hague legal texts</w:t>
      </w:r>
      <w:r w:rsidRPr="00AD70FD">
        <w:rPr>
          <w:rStyle w:val="FootnoteReference"/>
        </w:rPr>
        <w:footnoteReference w:id="27"/>
      </w:r>
      <w:r w:rsidRPr="00AD70FD">
        <w:t xml:space="preserve"> in the following language versions: English 71 per cent, Spanish nine per cent, Arabic 7.5 per cent, </w:t>
      </w:r>
      <w:r w:rsidR="000B65C5">
        <w:br/>
      </w:r>
      <w:r w:rsidRPr="00AD70FD">
        <w:t>French 6.5 per cent, Russian four per cent and Chinese two per cent.</w:t>
      </w:r>
    </w:p>
    <w:p w14:paraId="34CE2E10" w14:textId="15008DF4" w:rsidR="009D3792" w:rsidRPr="00AD70FD" w:rsidRDefault="009D3792" w:rsidP="00F24186">
      <w:pPr>
        <w:pStyle w:val="ONUME"/>
        <w:numPr>
          <w:ilvl w:val="0"/>
          <w:numId w:val="0"/>
        </w:numPr>
        <w:spacing w:before="240" w:after="240"/>
      </w:pPr>
      <w:r w:rsidRPr="00AD70FD">
        <w:t>9.</w:t>
      </w:r>
      <w:r w:rsidRPr="00AD70FD">
        <w:tab/>
        <w:t>The Hague System provides a publication on the main features and advantages of the Hague System on the website in those six languages</w:t>
      </w:r>
      <w:r w:rsidRPr="00AD70FD">
        <w:rPr>
          <w:rStyle w:val="FootnoteReference"/>
        </w:rPr>
        <w:footnoteReference w:id="28"/>
      </w:r>
      <w:r w:rsidRPr="00AD70FD">
        <w:t xml:space="preserve">.  In 2019, visitors accessed this publication in the following language versions: </w:t>
      </w:r>
      <w:r w:rsidR="00610031">
        <w:t xml:space="preserve"> </w:t>
      </w:r>
      <w:r w:rsidRPr="00AD70FD">
        <w:t>English 55.5 per cent, French 12 per cent, Chinese 11.5 per cent, Spanish 9.5 per cent, Russian 8.5 per cent and Arabic three per cent.</w:t>
      </w:r>
    </w:p>
    <w:p w14:paraId="64C9F773" w14:textId="77777777" w:rsidR="009D3792" w:rsidRPr="00177A20" w:rsidRDefault="009D3792" w:rsidP="009D3792">
      <w:pPr>
        <w:spacing w:after="240"/>
        <w:rPr>
          <w:color w:val="000000"/>
        </w:rPr>
      </w:pPr>
      <w:proofErr w:type="gramStart"/>
      <w:r w:rsidRPr="00AD70FD">
        <w:t>10.</w:t>
      </w:r>
      <w:r w:rsidRPr="00AD70FD">
        <w:tab/>
        <w:t>The WIPO IP Portal is visited by users of IP Services around the world</w:t>
      </w:r>
      <w:proofErr w:type="gramEnd"/>
      <w:r w:rsidRPr="00AD70FD">
        <w:rPr>
          <w:rStyle w:val="FootnoteReference"/>
        </w:rPr>
        <w:footnoteReference w:id="29"/>
      </w:r>
      <w:r w:rsidRPr="00AD70FD">
        <w:t xml:space="preserve">.  The table below shows the browser language used to access the IP Portal in one month (August 2020).  </w:t>
      </w:r>
      <w:r w:rsidRPr="00AD70FD">
        <w:rPr>
          <w:color w:val="000000"/>
        </w:rPr>
        <w:t>The “browser language” is independent of the language actually used in the IP services, and is an indicator of the user's preferred working language.</w:t>
      </w:r>
    </w:p>
    <w:tbl>
      <w:tblPr>
        <w:tblpPr w:leftFromText="180" w:rightFromText="180" w:vertAnchor="text" w:tblpXSpec="center" w:tblpY="1"/>
        <w:tblOverlap w:val="never"/>
        <w:tblW w:w="5822" w:type="dxa"/>
        <w:tblCellMar>
          <w:left w:w="0" w:type="dxa"/>
          <w:right w:w="0" w:type="dxa"/>
        </w:tblCellMar>
        <w:tblLook w:val="04A0" w:firstRow="1" w:lastRow="0" w:firstColumn="1" w:lastColumn="0" w:noHBand="0" w:noVBand="1"/>
      </w:tblPr>
      <w:tblGrid>
        <w:gridCol w:w="1411"/>
        <w:gridCol w:w="2433"/>
        <w:gridCol w:w="1978"/>
      </w:tblGrid>
      <w:tr w:rsidR="009D3792" w:rsidRPr="00AD70FD" w14:paraId="7A803DE4" w14:textId="77777777" w:rsidTr="003C2DDD">
        <w:trPr>
          <w:trHeight w:val="353"/>
        </w:trPr>
        <w:tc>
          <w:tcPr>
            <w:tcW w:w="1411" w:type="dxa"/>
            <w:tcBorders>
              <w:top w:val="single" w:sz="4" w:space="0" w:color="8EA9DB"/>
              <w:left w:val="single" w:sz="4" w:space="0" w:color="8EA9DB"/>
              <w:bottom w:val="single" w:sz="4" w:space="0" w:color="8EA9DB"/>
              <w:right w:val="nil"/>
            </w:tcBorders>
            <w:shd w:val="clear" w:color="auto" w:fill="4472C4"/>
            <w:noWrap/>
            <w:tcMar>
              <w:top w:w="15" w:type="dxa"/>
              <w:left w:w="15" w:type="dxa"/>
              <w:bottom w:w="0" w:type="dxa"/>
              <w:right w:w="15" w:type="dxa"/>
            </w:tcMar>
            <w:vAlign w:val="bottom"/>
            <w:hideMark/>
          </w:tcPr>
          <w:p w14:paraId="3326D63D" w14:textId="77777777" w:rsidR="009D3792" w:rsidRPr="00610031" w:rsidRDefault="009D3792" w:rsidP="008B0596">
            <w:pPr>
              <w:jc w:val="center"/>
              <w:rPr>
                <w:rFonts w:eastAsia="Times New Roman"/>
                <w:b/>
                <w:bCs/>
                <w:color w:val="FFFFFF"/>
                <w:sz w:val="24"/>
                <w:lang w:eastAsia="en-US"/>
              </w:rPr>
            </w:pPr>
            <w:r w:rsidRPr="00610031">
              <w:rPr>
                <w:rFonts w:eastAsia="Times New Roman"/>
                <w:b/>
                <w:bCs/>
                <w:color w:val="FFFFFF"/>
              </w:rPr>
              <w:t>Rank</w:t>
            </w:r>
          </w:p>
        </w:tc>
        <w:tc>
          <w:tcPr>
            <w:tcW w:w="2433" w:type="dxa"/>
            <w:tcBorders>
              <w:top w:val="single" w:sz="4" w:space="0" w:color="8EA9DB"/>
              <w:left w:val="nil"/>
              <w:bottom w:val="single" w:sz="4" w:space="0" w:color="8EA9DB"/>
              <w:right w:val="nil"/>
            </w:tcBorders>
            <w:shd w:val="clear" w:color="auto" w:fill="4472C4"/>
            <w:noWrap/>
            <w:tcMar>
              <w:top w:w="15" w:type="dxa"/>
              <w:left w:w="15" w:type="dxa"/>
              <w:bottom w:w="0" w:type="dxa"/>
              <w:right w:w="15" w:type="dxa"/>
            </w:tcMar>
            <w:vAlign w:val="bottom"/>
            <w:hideMark/>
          </w:tcPr>
          <w:p w14:paraId="73F5A55E" w14:textId="77777777" w:rsidR="009D3792" w:rsidRPr="00610031" w:rsidRDefault="009D3792" w:rsidP="008B0596">
            <w:pPr>
              <w:jc w:val="center"/>
              <w:rPr>
                <w:rFonts w:eastAsia="Times New Roman"/>
                <w:b/>
                <w:bCs/>
                <w:color w:val="FFFFFF"/>
              </w:rPr>
            </w:pPr>
            <w:r w:rsidRPr="00610031">
              <w:rPr>
                <w:rFonts w:eastAsia="Times New Roman"/>
                <w:b/>
                <w:bCs/>
                <w:color w:val="FFFFFF"/>
              </w:rPr>
              <w:t>Browser Language</w:t>
            </w:r>
          </w:p>
        </w:tc>
        <w:tc>
          <w:tcPr>
            <w:tcW w:w="1978" w:type="dxa"/>
            <w:tcBorders>
              <w:top w:val="single" w:sz="4" w:space="0" w:color="8EA9DB"/>
              <w:left w:val="nil"/>
              <w:bottom w:val="single" w:sz="4" w:space="0" w:color="8EA9DB"/>
              <w:right w:val="single" w:sz="4" w:space="0" w:color="8EA9DB"/>
            </w:tcBorders>
            <w:shd w:val="clear" w:color="auto" w:fill="4472C4"/>
            <w:noWrap/>
            <w:tcMar>
              <w:top w:w="15" w:type="dxa"/>
              <w:left w:w="15" w:type="dxa"/>
              <w:bottom w:w="0" w:type="dxa"/>
              <w:right w:w="15" w:type="dxa"/>
            </w:tcMar>
            <w:vAlign w:val="bottom"/>
            <w:hideMark/>
          </w:tcPr>
          <w:p w14:paraId="31D604BB" w14:textId="77777777" w:rsidR="009D3792" w:rsidRPr="00610031" w:rsidRDefault="009D3792" w:rsidP="008B0596">
            <w:pPr>
              <w:jc w:val="center"/>
              <w:rPr>
                <w:rFonts w:eastAsia="Times New Roman"/>
                <w:b/>
                <w:bCs/>
                <w:color w:val="FFFFFF"/>
              </w:rPr>
            </w:pPr>
            <w:r w:rsidRPr="00610031">
              <w:rPr>
                <w:rFonts w:eastAsia="Times New Roman"/>
                <w:b/>
                <w:bCs/>
                <w:color w:val="FFFFFF"/>
              </w:rPr>
              <w:t>Percent</w:t>
            </w:r>
          </w:p>
        </w:tc>
      </w:tr>
      <w:tr w:rsidR="009D3792" w:rsidRPr="00AD70FD" w14:paraId="7DA48961" w14:textId="77777777" w:rsidTr="003C2DDD">
        <w:trPr>
          <w:trHeight w:val="353"/>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24D34A5E" w14:textId="77777777" w:rsidR="009D3792" w:rsidRPr="00610031" w:rsidRDefault="009D3792" w:rsidP="008B0596">
            <w:pPr>
              <w:jc w:val="center"/>
              <w:rPr>
                <w:rFonts w:eastAsia="Times New Roman"/>
                <w:color w:val="000000"/>
              </w:rPr>
            </w:pPr>
            <w:r w:rsidRPr="00610031">
              <w:rPr>
                <w:rFonts w:eastAsia="Times New Roman"/>
                <w:color w:val="000000"/>
              </w:rPr>
              <w:t>1</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58D8B969" w14:textId="77777777" w:rsidR="009D3792" w:rsidRPr="00610031" w:rsidRDefault="009D3792" w:rsidP="008B0596">
            <w:pPr>
              <w:jc w:val="center"/>
              <w:rPr>
                <w:rFonts w:eastAsia="Times New Roman"/>
                <w:color w:val="000000"/>
              </w:rPr>
            </w:pPr>
            <w:r w:rsidRPr="00610031">
              <w:rPr>
                <w:rFonts w:eastAsia="Times New Roman"/>
                <w:color w:val="000000"/>
              </w:rPr>
              <w:t>English</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0D4DD301" w14:textId="77777777" w:rsidR="009D3792" w:rsidRPr="00610031" w:rsidRDefault="009D3792" w:rsidP="008B0596">
            <w:pPr>
              <w:jc w:val="center"/>
              <w:rPr>
                <w:rFonts w:eastAsia="Times New Roman"/>
                <w:color w:val="000000"/>
              </w:rPr>
            </w:pPr>
            <w:r w:rsidRPr="00610031">
              <w:rPr>
                <w:rFonts w:eastAsia="Times New Roman"/>
                <w:color w:val="000000"/>
              </w:rPr>
              <w:t>55 per cent</w:t>
            </w:r>
          </w:p>
        </w:tc>
      </w:tr>
      <w:tr w:rsidR="009D3792" w:rsidRPr="00AD70FD" w14:paraId="0577E74B" w14:textId="77777777" w:rsidTr="003C2DDD">
        <w:trPr>
          <w:trHeight w:val="353"/>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2C373B09" w14:textId="77777777" w:rsidR="009D3792" w:rsidRPr="00610031" w:rsidRDefault="009D3792" w:rsidP="008B0596">
            <w:pPr>
              <w:jc w:val="center"/>
              <w:rPr>
                <w:rFonts w:eastAsia="Times New Roman"/>
                <w:color w:val="000000"/>
              </w:rPr>
            </w:pPr>
            <w:r w:rsidRPr="00610031">
              <w:rPr>
                <w:rFonts w:eastAsia="Times New Roman"/>
                <w:color w:val="000000"/>
              </w:rPr>
              <w:t>2</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5DE09837" w14:textId="77777777" w:rsidR="009D3792" w:rsidRPr="00610031" w:rsidRDefault="009D3792" w:rsidP="008B0596">
            <w:pPr>
              <w:jc w:val="center"/>
              <w:rPr>
                <w:rFonts w:eastAsia="Times New Roman"/>
                <w:color w:val="000000"/>
              </w:rPr>
            </w:pPr>
            <w:r w:rsidRPr="00610031">
              <w:rPr>
                <w:rFonts w:eastAsia="Times New Roman"/>
                <w:color w:val="000000"/>
              </w:rPr>
              <w:t>Chinese</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0C3C6EEB" w14:textId="77777777" w:rsidR="009D3792" w:rsidRPr="00610031" w:rsidRDefault="009D3792" w:rsidP="008B0596">
            <w:pPr>
              <w:jc w:val="center"/>
              <w:rPr>
                <w:rFonts w:eastAsia="Times New Roman"/>
                <w:color w:val="000000"/>
              </w:rPr>
            </w:pPr>
            <w:r w:rsidRPr="00610031">
              <w:rPr>
                <w:rFonts w:eastAsia="Times New Roman"/>
                <w:color w:val="000000"/>
              </w:rPr>
              <w:t>16 per cent</w:t>
            </w:r>
          </w:p>
        </w:tc>
      </w:tr>
      <w:tr w:rsidR="009D3792" w:rsidRPr="00AD70FD" w14:paraId="6C528897" w14:textId="77777777" w:rsidTr="003C2DDD">
        <w:trPr>
          <w:trHeight w:val="353"/>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63F0EB61" w14:textId="77777777" w:rsidR="009D3792" w:rsidRPr="00610031" w:rsidRDefault="009D3792" w:rsidP="008B0596">
            <w:pPr>
              <w:jc w:val="center"/>
              <w:rPr>
                <w:rFonts w:eastAsia="Times New Roman"/>
                <w:color w:val="000000"/>
              </w:rPr>
            </w:pPr>
            <w:r w:rsidRPr="00610031">
              <w:rPr>
                <w:rFonts w:eastAsia="Times New Roman"/>
                <w:color w:val="000000"/>
              </w:rPr>
              <w:t>3</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2C82DEDA" w14:textId="77777777" w:rsidR="009D3792" w:rsidRPr="00610031" w:rsidRDefault="009D3792" w:rsidP="008B0596">
            <w:pPr>
              <w:jc w:val="center"/>
              <w:rPr>
                <w:rFonts w:eastAsia="Times New Roman"/>
                <w:color w:val="000000"/>
              </w:rPr>
            </w:pPr>
            <w:r w:rsidRPr="00610031">
              <w:rPr>
                <w:rFonts w:eastAsia="Times New Roman"/>
                <w:color w:val="000000"/>
              </w:rPr>
              <w:t>Russian</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33AC1947" w14:textId="77777777" w:rsidR="009D3792" w:rsidRPr="00610031" w:rsidRDefault="009D3792" w:rsidP="008B0596">
            <w:pPr>
              <w:jc w:val="center"/>
              <w:rPr>
                <w:rFonts w:eastAsia="Times New Roman"/>
                <w:color w:val="000000"/>
              </w:rPr>
            </w:pPr>
            <w:r w:rsidRPr="00610031">
              <w:rPr>
                <w:rFonts w:eastAsia="Times New Roman"/>
                <w:color w:val="000000"/>
              </w:rPr>
              <w:t>5 per cent</w:t>
            </w:r>
          </w:p>
        </w:tc>
      </w:tr>
      <w:tr w:rsidR="009D3792" w:rsidRPr="00AD70FD" w14:paraId="25CC7783" w14:textId="77777777" w:rsidTr="003C2DDD">
        <w:trPr>
          <w:trHeight w:val="353"/>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354EF3DB" w14:textId="77777777" w:rsidR="009D3792" w:rsidRPr="00610031" w:rsidRDefault="009D3792" w:rsidP="008B0596">
            <w:pPr>
              <w:jc w:val="center"/>
              <w:rPr>
                <w:rFonts w:eastAsia="Times New Roman"/>
                <w:color w:val="000000"/>
              </w:rPr>
            </w:pPr>
            <w:r w:rsidRPr="00610031">
              <w:rPr>
                <w:rFonts w:eastAsia="Times New Roman"/>
                <w:color w:val="000000"/>
              </w:rPr>
              <w:t>4</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30EDDAB9" w14:textId="77777777" w:rsidR="009D3792" w:rsidRPr="00610031" w:rsidRDefault="009D3792" w:rsidP="008B0596">
            <w:pPr>
              <w:jc w:val="center"/>
              <w:rPr>
                <w:rFonts w:eastAsia="Times New Roman"/>
                <w:color w:val="000000"/>
              </w:rPr>
            </w:pPr>
            <w:r w:rsidRPr="00610031">
              <w:rPr>
                <w:rFonts w:eastAsia="Times New Roman"/>
                <w:color w:val="000000"/>
              </w:rPr>
              <w:t>German</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2FECAD98" w14:textId="77777777" w:rsidR="009D3792" w:rsidRPr="00610031" w:rsidRDefault="009D3792" w:rsidP="008B0596">
            <w:pPr>
              <w:jc w:val="center"/>
              <w:rPr>
                <w:rFonts w:eastAsia="Times New Roman"/>
                <w:color w:val="000000"/>
              </w:rPr>
            </w:pPr>
            <w:r w:rsidRPr="00610031">
              <w:rPr>
                <w:rFonts w:eastAsia="Times New Roman"/>
                <w:color w:val="000000"/>
              </w:rPr>
              <w:t>5 per cent</w:t>
            </w:r>
          </w:p>
        </w:tc>
      </w:tr>
      <w:tr w:rsidR="009D3792" w:rsidRPr="00AD70FD" w14:paraId="11636367" w14:textId="77777777" w:rsidTr="003C2DDD">
        <w:trPr>
          <w:trHeight w:val="353"/>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3011A785" w14:textId="77777777" w:rsidR="009D3792" w:rsidRPr="00610031" w:rsidRDefault="009D3792" w:rsidP="008B0596">
            <w:pPr>
              <w:jc w:val="center"/>
              <w:rPr>
                <w:rFonts w:eastAsia="Times New Roman"/>
                <w:color w:val="000000"/>
              </w:rPr>
            </w:pPr>
            <w:r w:rsidRPr="00610031">
              <w:rPr>
                <w:rFonts w:eastAsia="Times New Roman"/>
                <w:color w:val="000000"/>
              </w:rPr>
              <w:t>5</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3054655F" w14:textId="77777777" w:rsidR="009D3792" w:rsidRPr="00610031" w:rsidRDefault="009D3792" w:rsidP="008B0596">
            <w:pPr>
              <w:jc w:val="center"/>
              <w:rPr>
                <w:rFonts w:eastAsia="Times New Roman"/>
                <w:color w:val="000000"/>
              </w:rPr>
            </w:pPr>
            <w:r w:rsidRPr="00610031">
              <w:rPr>
                <w:rFonts w:eastAsia="Times New Roman"/>
                <w:color w:val="000000"/>
              </w:rPr>
              <w:t>Spanish</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30C1AF00" w14:textId="77777777" w:rsidR="009D3792" w:rsidRPr="00610031" w:rsidRDefault="009D3792" w:rsidP="008B0596">
            <w:pPr>
              <w:jc w:val="center"/>
              <w:rPr>
                <w:rFonts w:eastAsia="Times New Roman"/>
                <w:color w:val="000000"/>
              </w:rPr>
            </w:pPr>
            <w:r w:rsidRPr="00610031">
              <w:rPr>
                <w:rFonts w:eastAsia="Times New Roman"/>
                <w:color w:val="000000"/>
              </w:rPr>
              <w:t>5 per cent</w:t>
            </w:r>
          </w:p>
        </w:tc>
      </w:tr>
      <w:tr w:rsidR="009D3792" w:rsidRPr="00AD70FD" w14:paraId="3E80AABB" w14:textId="77777777" w:rsidTr="003C2DDD">
        <w:trPr>
          <w:trHeight w:val="353"/>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2CE91613" w14:textId="77777777" w:rsidR="009D3792" w:rsidRPr="00610031" w:rsidRDefault="009D3792" w:rsidP="008B0596">
            <w:pPr>
              <w:jc w:val="center"/>
              <w:rPr>
                <w:rFonts w:eastAsia="Times New Roman"/>
                <w:color w:val="000000"/>
              </w:rPr>
            </w:pPr>
            <w:r w:rsidRPr="00610031">
              <w:rPr>
                <w:rFonts w:eastAsia="Times New Roman"/>
                <w:color w:val="000000"/>
              </w:rPr>
              <w:t>6</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05009E76" w14:textId="77777777" w:rsidR="009D3792" w:rsidRPr="00610031" w:rsidRDefault="009D3792" w:rsidP="008B0596">
            <w:pPr>
              <w:jc w:val="center"/>
              <w:rPr>
                <w:rFonts w:eastAsia="Times New Roman"/>
                <w:color w:val="000000"/>
              </w:rPr>
            </w:pPr>
            <w:r w:rsidRPr="00610031">
              <w:rPr>
                <w:rFonts w:eastAsia="Times New Roman"/>
                <w:color w:val="000000"/>
              </w:rPr>
              <w:t>French</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03CBDA41" w14:textId="77777777" w:rsidR="009D3792" w:rsidRPr="00610031" w:rsidRDefault="009D3792" w:rsidP="008B0596">
            <w:pPr>
              <w:jc w:val="center"/>
              <w:rPr>
                <w:rFonts w:eastAsia="Times New Roman"/>
                <w:color w:val="000000"/>
              </w:rPr>
            </w:pPr>
            <w:r w:rsidRPr="00610031">
              <w:rPr>
                <w:rFonts w:eastAsia="Times New Roman"/>
                <w:color w:val="000000"/>
              </w:rPr>
              <w:t>3 per cent</w:t>
            </w:r>
          </w:p>
        </w:tc>
      </w:tr>
      <w:tr w:rsidR="009D3792" w:rsidRPr="00AD70FD" w14:paraId="236D8544" w14:textId="77777777" w:rsidTr="003C2DDD">
        <w:trPr>
          <w:trHeight w:val="353"/>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6922ADD5" w14:textId="77777777" w:rsidR="009D3792" w:rsidRPr="00610031" w:rsidRDefault="009D3792" w:rsidP="008B0596">
            <w:pPr>
              <w:jc w:val="center"/>
              <w:rPr>
                <w:rFonts w:eastAsia="Times New Roman"/>
                <w:color w:val="000000"/>
              </w:rPr>
            </w:pPr>
            <w:r w:rsidRPr="00610031">
              <w:rPr>
                <w:rFonts w:eastAsia="Times New Roman"/>
                <w:color w:val="000000"/>
              </w:rPr>
              <w:t>7</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7273C5C7" w14:textId="77777777" w:rsidR="009D3792" w:rsidRPr="00610031" w:rsidRDefault="009D3792" w:rsidP="008B0596">
            <w:pPr>
              <w:jc w:val="center"/>
              <w:rPr>
                <w:rFonts w:eastAsia="Times New Roman"/>
                <w:color w:val="000000"/>
              </w:rPr>
            </w:pPr>
            <w:r w:rsidRPr="00610031">
              <w:rPr>
                <w:rFonts w:eastAsia="Times New Roman"/>
                <w:color w:val="000000"/>
              </w:rPr>
              <w:t>Japanese</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5E7757BB" w14:textId="77777777" w:rsidR="009D3792" w:rsidRPr="00610031" w:rsidRDefault="009D3792" w:rsidP="008B0596">
            <w:pPr>
              <w:jc w:val="center"/>
              <w:rPr>
                <w:rFonts w:eastAsia="Times New Roman"/>
                <w:color w:val="000000"/>
              </w:rPr>
            </w:pPr>
            <w:r w:rsidRPr="00610031">
              <w:rPr>
                <w:rFonts w:eastAsia="Times New Roman"/>
                <w:color w:val="000000"/>
              </w:rPr>
              <w:t>2 per cent</w:t>
            </w:r>
          </w:p>
        </w:tc>
      </w:tr>
      <w:tr w:rsidR="009D3792" w:rsidRPr="00AD70FD" w14:paraId="04D0FC02" w14:textId="77777777" w:rsidTr="003C2DDD">
        <w:trPr>
          <w:trHeight w:val="353"/>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3B9E3D7F" w14:textId="77777777" w:rsidR="009D3792" w:rsidRPr="00610031" w:rsidRDefault="009D3792" w:rsidP="008B0596">
            <w:pPr>
              <w:jc w:val="center"/>
              <w:rPr>
                <w:rFonts w:eastAsia="Times New Roman"/>
                <w:color w:val="000000"/>
              </w:rPr>
            </w:pPr>
            <w:r w:rsidRPr="00610031">
              <w:rPr>
                <w:rFonts w:eastAsia="Times New Roman"/>
                <w:color w:val="000000"/>
              </w:rPr>
              <w:t>8</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40AA0907" w14:textId="77777777" w:rsidR="009D3792" w:rsidRPr="00610031" w:rsidRDefault="009D3792" w:rsidP="008B0596">
            <w:pPr>
              <w:jc w:val="center"/>
              <w:rPr>
                <w:rFonts w:eastAsia="Times New Roman"/>
                <w:color w:val="000000"/>
              </w:rPr>
            </w:pPr>
            <w:r w:rsidRPr="00610031">
              <w:rPr>
                <w:rFonts w:eastAsia="Times New Roman"/>
                <w:color w:val="000000"/>
              </w:rPr>
              <w:t>Turkish</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56292DDB" w14:textId="77777777" w:rsidR="009D3792" w:rsidRPr="00610031" w:rsidRDefault="009D3792" w:rsidP="008B0596">
            <w:pPr>
              <w:jc w:val="center"/>
              <w:rPr>
                <w:rFonts w:eastAsia="Times New Roman"/>
                <w:color w:val="000000"/>
              </w:rPr>
            </w:pPr>
            <w:r w:rsidRPr="00610031">
              <w:rPr>
                <w:rFonts w:eastAsia="Times New Roman"/>
                <w:color w:val="000000"/>
              </w:rPr>
              <w:t>2 per cent</w:t>
            </w:r>
          </w:p>
        </w:tc>
      </w:tr>
      <w:tr w:rsidR="009D3792" w:rsidRPr="00AD70FD" w14:paraId="111FB6A6" w14:textId="77777777" w:rsidTr="003C2DDD">
        <w:trPr>
          <w:trHeight w:val="353"/>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60609D36" w14:textId="77777777" w:rsidR="009D3792" w:rsidRPr="00610031" w:rsidRDefault="009D3792" w:rsidP="008B0596">
            <w:pPr>
              <w:jc w:val="center"/>
              <w:rPr>
                <w:rFonts w:eastAsia="Times New Roman"/>
                <w:color w:val="000000"/>
              </w:rPr>
            </w:pPr>
            <w:r w:rsidRPr="00610031">
              <w:rPr>
                <w:rFonts w:eastAsia="Times New Roman"/>
                <w:color w:val="000000"/>
              </w:rPr>
              <w:t>9</w:t>
            </w: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757BFB34" w14:textId="77777777" w:rsidR="009D3792" w:rsidRPr="00610031" w:rsidRDefault="009D3792" w:rsidP="008B0596">
            <w:pPr>
              <w:jc w:val="center"/>
              <w:rPr>
                <w:rFonts w:eastAsia="Times New Roman"/>
                <w:color w:val="000000"/>
              </w:rPr>
            </w:pPr>
            <w:r w:rsidRPr="00610031">
              <w:rPr>
                <w:rFonts w:eastAsia="Times New Roman"/>
                <w:color w:val="000000"/>
              </w:rPr>
              <w:t>Italian</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3060EAE2" w14:textId="77777777" w:rsidR="009D3792" w:rsidRPr="00610031" w:rsidRDefault="009D3792" w:rsidP="008B0596">
            <w:pPr>
              <w:jc w:val="center"/>
              <w:rPr>
                <w:rFonts w:eastAsia="Times New Roman"/>
                <w:color w:val="000000"/>
              </w:rPr>
            </w:pPr>
            <w:r w:rsidRPr="00610031">
              <w:rPr>
                <w:rFonts w:eastAsia="Times New Roman"/>
                <w:color w:val="000000"/>
              </w:rPr>
              <w:t>1 per cent</w:t>
            </w:r>
          </w:p>
        </w:tc>
      </w:tr>
      <w:tr w:rsidR="009D3792" w:rsidRPr="00AD70FD" w14:paraId="0A060F38" w14:textId="77777777" w:rsidTr="003C2DDD">
        <w:trPr>
          <w:trHeight w:val="353"/>
        </w:trPr>
        <w:tc>
          <w:tcPr>
            <w:tcW w:w="0" w:type="auto"/>
            <w:tcBorders>
              <w:top w:val="single" w:sz="4" w:space="0" w:color="8EA9DB"/>
              <w:left w:val="single" w:sz="4" w:space="0" w:color="8EA9DB"/>
              <w:bottom w:val="single" w:sz="4" w:space="0" w:color="8EA9DB"/>
              <w:right w:val="nil"/>
            </w:tcBorders>
            <w:noWrap/>
            <w:tcMar>
              <w:top w:w="15" w:type="dxa"/>
              <w:left w:w="15" w:type="dxa"/>
              <w:bottom w:w="0" w:type="dxa"/>
              <w:right w:w="15" w:type="dxa"/>
            </w:tcMar>
            <w:vAlign w:val="bottom"/>
            <w:hideMark/>
          </w:tcPr>
          <w:p w14:paraId="08AEA9EB" w14:textId="77777777" w:rsidR="009D3792" w:rsidRPr="00610031" w:rsidRDefault="009D3792" w:rsidP="008B0596">
            <w:pPr>
              <w:jc w:val="center"/>
              <w:rPr>
                <w:rFonts w:eastAsia="Times New Roman"/>
                <w:color w:val="000000"/>
              </w:rPr>
            </w:pPr>
            <w:r w:rsidRPr="00610031">
              <w:rPr>
                <w:rFonts w:eastAsia="Times New Roman"/>
                <w:color w:val="000000"/>
              </w:rPr>
              <w:t>10</w:t>
            </w:r>
          </w:p>
        </w:tc>
        <w:tc>
          <w:tcPr>
            <w:tcW w:w="0" w:type="auto"/>
            <w:tcBorders>
              <w:top w:val="single" w:sz="4" w:space="0" w:color="8EA9DB"/>
              <w:left w:val="nil"/>
              <w:bottom w:val="single" w:sz="4" w:space="0" w:color="8EA9DB"/>
              <w:right w:val="nil"/>
            </w:tcBorders>
            <w:noWrap/>
            <w:tcMar>
              <w:top w:w="15" w:type="dxa"/>
              <w:left w:w="15" w:type="dxa"/>
              <w:bottom w:w="0" w:type="dxa"/>
              <w:right w:w="15" w:type="dxa"/>
            </w:tcMar>
            <w:vAlign w:val="bottom"/>
            <w:hideMark/>
          </w:tcPr>
          <w:p w14:paraId="2FB944E9" w14:textId="77777777" w:rsidR="009D3792" w:rsidRPr="00610031" w:rsidRDefault="009D3792" w:rsidP="008B0596">
            <w:pPr>
              <w:jc w:val="center"/>
              <w:rPr>
                <w:rFonts w:eastAsia="Times New Roman"/>
                <w:color w:val="000000"/>
              </w:rPr>
            </w:pPr>
            <w:r w:rsidRPr="00610031">
              <w:rPr>
                <w:rFonts w:eastAsia="Times New Roman"/>
                <w:color w:val="000000"/>
              </w:rPr>
              <w:t>Korean</w:t>
            </w:r>
          </w:p>
        </w:tc>
        <w:tc>
          <w:tcPr>
            <w:tcW w:w="1978" w:type="dxa"/>
            <w:tcBorders>
              <w:top w:val="single" w:sz="4" w:space="0" w:color="8EA9DB"/>
              <w:left w:val="nil"/>
              <w:bottom w:val="single" w:sz="4" w:space="0" w:color="8EA9DB"/>
              <w:right w:val="single" w:sz="4" w:space="0" w:color="8EA9DB"/>
            </w:tcBorders>
            <w:noWrap/>
            <w:tcMar>
              <w:top w:w="15" w:type="dxa"/>
              <w:left w:w="15" w:type="dxa"/>
              <w:bottom w:w="0" w:type="dxa"/>
              <w:right w:w="15" w:type="dxa"/>
            </w:tcMar>
            <w:vAlign w:val="bottom"/>
            <w:hideMark/>
          </w:tcPr>
          <w:p w14:paraId="71955C62" w14:textId="77777777" w:rsidR="009D3792" w:rsidRPr="00610031" w:rsidRDefault="009D3792" w:rsidP="008B0596">
            <w:pPr>
              <w:jc w:val="center"/>
              <w:rPr>
                <w:rFonts w:eastAsia="Times New Roman"/>
                <w:color w:val="000000"/>
              </w:rPr>
            </w:pPr>
            <w:r w:rsidRPr="00610031">
              <w:rPr>
                <w:rFonts w:eastAsia="Times New Roman"/>
                <w:color w:val="000000"/>
              </w:rPr>
              <w:t>1 per cent</w:t>
            </w:r>
          </w:p>
        </w:tc>
      </w:tr>
      <w:tr w:rsidR="009D3792" w:rsidRPr="00AD70FD" w14:paraId="1EFFDE17" w14:textId="77777777" w:rsidTr="003C2DDD">
        <w:trPr>
          <w:trHeight w:val="353"/>
        </w:trPr>
        <w:tc>
          <w:tcPr>
            <w:tcW w:w="0" w:type="auto"/>
            <w:tcBorders>
              <w:top w:val="single" w:sz="4" w:space="0" w:color="8EA9DB"/>
              <w:left w:val="single" w:sz="4" w:space="0" w:color="8EA9DB"/>
              <w:bottom w:val="single" w:sz="4" w:space="0" w:color="8EA9DB"/>
              <w:right w:val="nil"/>
            </w:tcBorders>
            <w:shd w:val="clear" w:color="auto" w:fill="D9E1F2"/>
            <w:noWrap/>
            <w:tcMar>
              <w:top w:w="15" w:type="dxa"/>
              <w:left w:w="15" w:type="dxa"/>
              <w:bottom w:w="0" w:type="dxa"/>
              <w:right w:w="15" w:type="dxa"/>
            </w:tcMar>
            <w:vAlign w:val="bottom"/>
            <w:hideMark/>
          </w:tcPr>
          <w:p w14:paraId="25829550" w14:textId="77777777" w:rsidR="009D3792" w:rsidRPr="00610031" w:rsidRDefault="009D3792" w:rsidP="008B0596">
            <w:pPr>
              <w:rPr>
                <w:rFonts w:eastAsia="Times New Roman"/>
                <w:color w:val="000000"/>
              </w:rPr>
            </w:pPr>
          </w:p>
        </w:tc>
        <w:tc>
          <w:tcPr>
            <w:tcW w:w="0" w:type="auto"/>
            <w:tcBorders>
              <w:top w:val="single" w:sz="4" w:space="0" w:color="8EA9DB"/>
              <w:left w:val="nil"/>
              <w:bottom w:val="single" w:sz="4" w:space="0" w:color="8EA9DB"/>
              <w:right w:val="nil"/>
            </w:tcBorders>
            <w:shd w:val="clear" w:color="auto" w:fill="D9E1F2"/>
            <w:noWrap/>
            <w:tcMar>
              <w:top w:w="15" w:type="dxa"/>
              <w:left w:w="15" w:type="dxa"/>
              <w:bottom w:w="0" w:type="dxa"/>
              <w:right w:w="15" w:type="dxa"/>
            </w:tcMar>
            <w:vAlign w:val="bottom"/>
            <w:hideMark/>
          </w:tcPr>
          <w:p w14:paraId="1DA6D9DC" w14:textId="77777777" w:rsidR="009D3792" w:rsidRPr="00610031" w:rsidRDefault="009D3792" w:rsidP="008B0596">
            <w:pPr>
              <w:jc w:val="center"/>
              <w:rPr>
                <w:rFonts w:eastAsia="Times New Roman"/>
                <w:color w:val="000000"/>
                <w:sz w:val="24"/>
                <w:szCs w:val="24"/>
              </w:rPr>
            </w:pPr>
            <w:r w:rsidRPr="00610031">
              <w:rPr>
                <w:rFonts w:eastAsia="Times New Roman"/>
                <w:color w:val="000000"/>
              </w:rPr>
              <w:t>Others</w:t>
            </w:r>
          </w:p>
        </w:tc>
        <w:tc>
          <w:tcPr>
            <w:tcW w:w="1978" w:type="dxa"/>
            <w:tcBorders>
              <w:top w:val="single" w:sz="4" w:space="0" w:color="8EA9DB"/>
              <w:left w:val="nil"/>
              <w:bottom w:val="single" w:sz="4" w:space="0" w:color="8EA9DB"/>
              <w:right w:val="single" w:sz="4" w:space="0" w:color="8EA9DB"/>
            </w:tcBorders>
            <w:shd w:val="clear" w:color="auto" w:fill="D9E1F2"/>
            <w:noWrap/>
            <w:tcMar>
              <w:top w:w="15" w:type="dxa"/>
              <w:left w:w="15" w:type="dxa"/>
              <w:bottom w:w="0" w:type="dxa"/>
              <w:right w:w="15" w:type="dxa"/>
            </w:tcMar>
            <w:vAlign w:val="bottom"/>
            <w:hideMark/>
          </w:tcPr>
          <w:p w14:paraId="25007E74" w14:textId="77777777" w:rsidR="009D3792" w:rsidRPr="00610031" w:rsidRDefault="009D3792" w:rsidP="008B0596">
            <w:pPr>
              <w:jc w:val="center"/>
              <w:rPr>
                <w:rFonts w:eastAsia="Times New Roman"/>
                <w:color w:val="000000"/>
              </w:rPr>
            </w:pPr>
            <w:r w:rsidRPr="00610031">
              <w:rPr>
                <w:rFonts w:eastAsia="Times New Roman"/>
                <w:color w:val="000000"/>
              </w:rPr>
              <w:t>5 per cent</w:t>
            </w:r>
          </w:p>
        </w:tc>
      </w:tr>
    </w:tbl>
    <w:p w14:paraId="58F7E9CD" w14:textId="77777777" w:rsidR="009D3792" w:rsidRDefault="009D3792">
      <w:pPr>
        <w:rPr>
          <w:bCs/>
          <w:szCs w:val="26"/>
        </w:rPr>
      </w:pPr>
      <w:r>
        <w:br w:type="page"/>
      </w:r>
    </w:p>
    <w:p w14:paraId="39D14852" w14:textId="77777777" w:rsidR="009D3792" w:rsidRPr="00AD70FD" w:rsidRDefault="009D3792" w:rsidP="009D3792">
      <w:pPr>
        <w:pStyle w:val="Heading3"/>
        <w:tabs>
          <w:tab w:val="right" w:pos="9355"/>
        </w:tabs>
        <w:spacing w:before="720"/>
        <w:rPr>
          <w:u w:val="none"/>
        </w:rPr>
      </w:pPr>
      <w:r w:rsidRPr="00AD70FD">
        <w:rPr>
          <w:u w:val="none"/>
        </w:rPr>
        <w:t>WIPO ACADEMY COURSE</w:t>
      </w:r>
    </w:p>
    <w:p w14:paraId="2CD04C61" w14:textId="77777777" w:rsidR="009D3792" w:rsidRPr="00AD70FD" w:rsidRDefault="009D3792" w:rsidP="00F24186">
      <w:pPr>
        <w:pStyle w:val="ONUME"/>
        <w:numPr>
          <w:ilvl w:val="0"/>
          <w:numId w:val="0"/>
        </w:numPr>
        <w:spacing w:before="240" w:after="240"/>
      </w:pPr>
      <w:r w:rsidRPr="00AD70FD">
        <w:t>11.</w:t>
      </w:r>
      <w:r w:rsidRPr="00AD70FD">
        <w:tab/>
        <w:t xml:space="preserve">The WIPO Academy offers </w:t>
      </w:r>
      <w:r w:rsidR="00583F7A" w:rsidRPr="00AD70FD">
        <w:t>distance-learning</w:t>
      </w:r>
      <w:r w:rsidRPr="00AD70FD">
        <w:t xml:space="preserve"> courses, covering all aspects of intellectual property, to both professionals and those new to the field, in a wide range of languages.  </w:t>
      </w:r>
    </w:p>
    <w:p w14:paraId="4E0EEFDE" w14:textId="1211942E" w:rsidR="009D3792" w:rsidRPr="00AD70FD" w:rsidRDefault="009D3792" w:rsidP="00F24186">
      <w:pPr>
        <w:pStyle w:val="ONUME"/>
        <w:numPr>
          <w:ilvl w:val="0"/>
          <w:numId w:val="0"/>
        </w:numPr>
        <w:spacing w:before="240" w:after="240"/>
        <w:rPr>
          <w:rFonts w:cs="HelveticaNeueLT Std"/>
          <w:color w:val="000000"/>
          <w:sz w:val="20"/>
        </w:rPr>
      </w:pPr>
      <w:r w:rsidRPr="00AD70FD">
        <w:t>12.</w:t>
      </w:r>
      <w:r w:rsidRPr="00AD70FD">
        <w:tab/>
        <w:t xml:space="preserve">The WIPO Academy is unique in terms of its multilingual diversity of IP courses.  The WIPO Academy offers courses in the six United Nations languages and Portuguese.  Some UPOV and PCT courses </w:t>
      </w:r>
      <w:proofErr w:type="gramStart"/>
      <w:r w:rsidRPr="00AD70FD">
        <w:t>are also offered</w:t>
      </w:r>
      <w:proofErr w:type="gramEnd"/>
      <w:r w:rsidRPr="00AD70FD">
        <w:t xml:space="preserve"> in German, Japanese and Korean.  In 2019, in collaboration with member States, the </w:t>
      </w:r>
      <w:r w:rsidR="008B0596">
        <w:t xml:space="preserve">WIPO </w:t>
      </w:r>
      <w:r w:rsidRPr="00AD70FD">
        <w:t>Academy offered additional courses in other languages</w:t>
      </w:r>
      <w:r w:rsidRPr="00AD70FD">
        <w:rPr>
          <w:rStyle w:val="FootnoteReference"/>
        </w:rPr>
        <w:footnoteReference w:id="30"/>
      </w:r>
      <w:r w:rsidRPr="00AD70FD">
        <w:t>.</w:t>
      </w:r>
    </w:p>
    <w:p w14:paraId="2E14EE31" w14:textId="77777777" w:rsidR="009D3792" w:rsidRPr="00AD70FD" w:rsidRDefault="009D3792" w:rsidP="00F24186">
      <w:pPr>
        <w:pStyle w:val="ONUME"/>
        <w:numPr>
          <w:ilvl w:val="0"/>
          <w:numId w:val="0"/>
        </w:numPr>
        <w:spacing w:before="240" w:after="240"/>
      </w:pPr>
      <w:proofErr w:type="gramStart"/>
      <w:r w:rsidRPr="00AD70FD">
        <w:t>13.</w:t>
      </w:r>
      <w:r w:rsidRPr="00AD70FD">
        <w:tab/>
        <w:t>In 2019, the online courses of the WIPO Academy were accessed by participants from over 190 member States in several languages</w:t>
      </w:r>
      <w:proofErr w:type="gramEnd"/>
      <w:r w:rsidRPr="00AD70FD">
        <w:t>, while English remains the most popular course language</w:t>
      </w:r>
      <w:r w:rsidRPr="00AD70FD">
        <w:rPr>
          <w:rStyle w:val="FootnoteReference"/>
        </w:rPr>
        <w:footnoteReference w:id="31"/>
      </w:r>
      <w:r w:rsidRPr="00AD70FD">
        <w:t>.</w:t>
      </w:r>
    </w:p>
    <w:p w14:paraId="74029FC5" w14:textId="77777777" w:rsidR="009D3792" w:rsidRPr="00AD70FD" w:rsidRDefault="009D3792" w:rsidP="003C2DDD">
      <w:pPr>
        <w:pStyle w:val="ONUME"/>
        <w:numPr>
          <w:ilvl w:val="0"/>
          <w:numId w:val="0"/>
        </w:numPr>
        <w:spacing w:before="240" w:after="240"/>
        <w:jc w:val="center"/>
      </w:pPr>
      <w:r w:rsidRPr="00652D14">
        <w:rPr>
          <w:noProof/>
          <w:lang w:eastAsia="en-US"/>
        </w:rPr>
        <w:drawing>
          <wp:inline distT="0" distB="0" distL="0" distR="0" wp14:anchorId="03005120" wp14:editId="3E34D8C5">
            <wp:extent cx="2762250" cy="2905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62250" cy="2905125"/>
                    </a:xfrm>
                    <a:prstGeom prst="rect">
                      <a:avLst/>
                    </a:prstGeom>
                  </pic:spPr>
                </pic:pic>
              </a:graphicData>
            </a:graphic>
          </wp:inline>
        </w:drawing>
      </w:r>
    </w:p>
    <w:p w14:paraId="23B83DD5" w14:textId="77777777" w:rsidR="009D3792" w:rsidRPr="00AD70FD" w:rsidRDefault="009D3792" w:rsidP="00F24186">
      <w:pPr>
        <w:pStyle w:val="ONUME"/>
        <w:numPr>
          <w:ilvl w:val="0"/>
          <w:numId w:val="0"/>
        </w:numPr>
        <w:spacing w:before="240" w:after="240"/>
      </w:pPr>
      <w:r w:rsidRPr="00AD70FD">
        <w:t>14.</w:t>
      </w:r>
      <w:r w:rsidRPr="00AD70FD">
        <w:tab/>
        <w:t>The online course DL-101 “General course on Intellectual Property” is free of charge and has a module about the Hague System.  The course is available in the six United Nations languages (Arabic, Chinese, English, French, Russian and Spanish) as well as in Croatian, Georgian, Korean, Portuguese, Thai and Vietnamese</w:t>
      </w:r>
      <w:r w:rsidRPr="00AD70FD">
        <w:rPr>
          <w:rStyle w:val="FootnoteReference"/>
        </w:rPr>
        <w:footnoteReference w:id="32"/>
      </w:r>
      <w:r w:rsidRPr="00AD70FD">
        <w:t xml:space="preserve">.  In terms of users in 2018, the course was taken by 33 per cent in English, 22 per cent in Portuguese, 22 per cent in Spanish, </w:t>
      </w:r>
      <w:r>
        <w:br/>
      </w:r>
      <w:r w:rsidRPr="00AD70FD">
        <w:t>11 per cent in Chinese, 4.5 per cent in Russian, 2.3 per cent in French, two per cent in Arabic, two per cent in Korean and one per cent in the other remaining languages.</w:t>
      </w:r>
    </w:p>
    <w:p w14:paraId="6E28D231" w14:textId="1946D962" w:rsidR="009D3792" w:rsidRDefault="009D3792" w:rsidP="00F24186">
      <w:pPr>
        <w:pStyle w:val="ONUME"/>
        <w:numPr>
          <w:ilvl w:val="0"/>
          <w:numId w:val="0"/>
        </w:numPr>
        <w:spacing w:before="240" w:after="240"/>
      </w:pPr>
      <w:r w:rsidRPr="00AD70FD">
        <w:t>15.</w:t>
      </w:r>
      <w:r w:rsidRPr="00AD70FD">
        <w:tab/>
        <w:t>The online course DL-302 “Trademarks, Industrial Designs and Geographical Indications” is an advanced course and available in the six United Nations languages (Arabic, Chinese, English, French, Russian and Spanish) as well as in Portuguese and Vietnamese</w:t>
      </w:r>
      <w:r w:rsidRPr="00AD70FD">
        <w:rPr>
          <w:rStyle w:val="FootnoteReference"/>
        </w:rPr>
        <w:footnoteReference w:id="33"/>
      </w:r>
      <w:r w:rsidRPr="00AD70FD">
        <w:t xml:space="preserve">.  In terms of users in 2018, the course </w:t>
      </w:r>
      <w:proofErr w:type="gramStart"/>
      <w:r w:rsidRPr="00AD70FD">
        <w:t>was taken</w:t>
      </w:r>
      <w:proofErr w:type="gramEnd"/>
      <w:r w:rsidRPr="00AD70FD">
        <w:t xml:space="preserve"> by 43 per cent in Chinese</w:t>
      </w:r>
      <w:r w:rsidRPr="00AD70FD">
        <w:rPr>
          <w:rStyle w:val="FootnoteReference"/>
        </w:rPr>
        <w:footnoteReference w:id="34"/>
      </w:r>
      <w:r w:rsidRPr="00AD70FD">
        <w:t xml:space="preserve">, 24 per cent in English, </w:t>
      </w:r>
      <w:r>
        <w:br/>
      </w:r>
      <w:r w:rsidRPr="00AD70FD">
        <w:t>10 per cent in French, eight per cent in Russian, seven per cent in Spani</w:t>
      </w:r>
      <w:r w:rsidR="00932681">
        <w:t xml:space="preserve">sh, five per cent in Portuguese, </w:t>
      </w:r>
      <w:r w:rsidRPr="00AD70FD">
        <w:t>around 2.5 per cent in Arabic</w:t>
      </w:r>
      <w:r w:rsidR="00932681">
        <w:t xml:space="preserve"> and less than one per cent in Vietnamese</w:t>
      </w:r>
      <w:r w:rsidRPr="00AD70FD">
        <w:t>.</w:t>
      </w:r>
    </w:p>
    <w:p w14:paraId="2F149C63" w14:textId="0B64D169" w:rsidR="009D3792" w:rsidRPr="00F24186" w:rsidRDefault="009D3792" w:rsidP="00F24186">
      <w:pPr>
        <w:pStyle w:val="ONUME"/>
        <w:numPr>
          <w:ilvl w:val="0"/>
          <w:numId w:val="0"/>
        </w:numPr>
        <w:spacing w:before="240" w:after="240"/>
        <w:rPr>
          <w:b/>
          <w:bCs/>
          <w:iCs/>
          <w:caps/>
          <w:szCs w:val="28"/>
        </w:rPr>
      </w:pPr>
      <w:r w:rsidRPr="00F24186">
        <w:rPr>
          <w:b/>
          <w:bCs/>
          <w:iCs/>
          <w:caps/>
          <w:szCs w:val="28"/>
        </w:rPr>
        <w:t>III.</w:t>
      </w:r>
      <w:r w:rsidRPr="00F24186">
        <w:rPr>
          <w:b/>
          <w:bCs/>
          <w:iCs/>
          <w:caps/>
          <w:szCs w:val="28"/>
        </w:rPr>
        <w:tab/>
      </w:r>
      <w:r w:rsidR="00583F7A" w:rsidRPr="00F24186">
        <w:rPr>
          <w:b/>
          <w:bCs/>
          <w:iCs/>
          <w:caps/>
          <w:szCs w:val="28"/>
        </w:rPr>
        <w:t>The</w:t>
      </w:r>
      <w:r w:rsidRPr="00F24186">
        <w:rPr>
          <w:b/>
          <w:bCs/>
          <w:iCs/>
          <w:caps/>
          <w:szCs w:val="28"/>
        </w:rPr>
        <w:t xml:space="preserve"> change of the filing activ</w:t>
      </w:r>
      <w:r w:rsidR="00583F7A">
        <w:rPr>
          <w:b/>
          <w:bCs/>
          <w:iCs/>
          <w:caps/>
          <w:szCs w:val="28"/>
        </w:rPr>
        <w:t>I</w:t>
      </w:r>
      <w:r w:rsidRPr="00F24186">
        <w:rPr>
          <w:b/>
          <w:bCs/>
          <w:iCs/>
          <w:caps/>
          <w:szCs w:val="28"/>
        </w:rPr>
        <w:t>ties after the addition of language</w:t>
      </w:r>
      <w:r w:rsidR="003C2DDD">
        <w:rPr>
          <w:b/>
          <w:bCs/>
          <w:iCs/>
          <w:caps/>
          <w:szCs w:val="28"/>
        </w:rPr>
        <w:t>s</w:t>
      </w:r>
      <w:r w:rsidRPr="00F24186">
        <w:rPr>
          <w:b/>
          <w:bCs/>
          <w:iCs/>
          <w:caps/>
          <w:szCs w:val="28"/>
        </w:rPr>
        <w:t xml:space="preserve"> in the hague and pct systems</w:t>
      </w:r>
    </w:p>
    <w:p w14:paraId="44C03BBC" w14:textId="77777777" w:rsidR="009D3792" w:rsidRPr="00AD70FD" w:rsidRDefault="009D3792" w:rsidP="00F24186">
      <w:pPr>
        <w:pStyle w:val="ONUME"/>
        <w:numPr>
          <w:ilvl w:val="0"/>
          <w:numId w:val="0"/>
        </w:numPr>
        <w:spacing w:before="240" w:after="240"/>
      </w:pPr>
      <w:r w:rsidRPr="00AD70FD">
        <w:t>16.</w:t>
      </w:r>
      <w:r w:rsidRPr="00AD70FD">
        <w:tab/>
      </w:r>
      <w:r w:rsidRPr="003C2DDD">
        <w:t xml:space="preserve">New languages </w:t>
      </w:r>
      <w:proofErr w:type="gramStart"/>
      <w:r w:rsidRPr="003C2DDD">
        <w:t>have</w:t>
      </w:r>
      <w:r w:rsidRPr="00AD70FD">
        <w:t xml:space="preserve"> been introduced</w:t>
      </w:r>
      <w:proofErr w:type="gramEnd"/>
      <w:r w:rsidRPr="00AD70FD">
        <w:t xml:space="preserve"> into the WIPO services gradually, which may affect the filing activities among the different available languages.  The language shares under </w:t>
      </w:r>
      <w:proofErr w:type="gramStart"/>
      <w:r w:rsidRPr="00AD70FD">
        <w:t>the</w:t>
      </w:r>
      <w:proofErr w:type="gramEnd"/>
      <w:r w:rsidRPr="00AD70FD">
        <w:t xml:space="preserve"> Hague and PCT Systems during the past ten years are provided as below.  The language shares under the Madrid System are not included as the Madrid System has the same language regime as the Hague System.</w:t>
      </w:r>
    </w:p>
    <w:p w14:paraId="1DC076DD" w14:textId="77777777" w:rsidR="009D3792" w:rsidRPr="00AD70FD" w:rsidRDefault="009D3792" w:rsidP="009D3792">
      <w:pPr>
        <w:pStyle w:val="Heading3"/>
        <w:rPr>
          <w:u w:val="none"/>
        </w:rPr>
      </w:pPr>
      <w:r w:rsidRPr="00AD70FD">
        <w:rPr>
          <w:u w:val="none"/>
        </w:rPr>
        <w:t>THE HAGUE SYSTEM</w:t>
      </w:r>
    </w:p>
    <w:p w14:paraId="7B9CAE69" w14:textId="77777777" w:rsidR="009D3792" w:rsidRPr="00AD70FD" w:rsidRDefault="009D3792" w:rsidP="00F24186">
      <w:pPr>
        <w:pStyle w:val="ONUME"/>
        <w:numPr>
          <w:ilvl w:val="0"/>
          <w:numId w:val="0"/>
        </w:numPr>
        <w:spacing w:before="240" w:after="240"/>
      </w:pPr>
      <w:r w:rsidRPr="00AD70FD">
        <w:t>17.</w:t>
      </w:r>
      <w:r w:rsidRPr="00AD70FD">
        <w:tab/>
        <w:t xml:space="preserve">The Hague System </w:t>
      </w:r>
      <w:proofErr w:type="gramStart"/>
      <w:r w:rsidRPr="00AD70FD">
        <w:t>was initially operated</w:t>
      </w:r>
      <w:proofErr w:type="gramEnd"/>
      <w:r w:rsidRPr="00AD70FD">
        <w:t xml:space="preserve"> in French only.  English was introduced in 1984</w:t>
      </w:r>
      <w:r w:rsidRPr="00AD70FD">
        <w:rPr>
          <w:rStyle w:val="FootnoteReference"/>
        </w:rPr>
        <w:footnoteReference w:id="35"/>
      </w:r>
      <w:r w:rsidRPr="00AD70FD">
        <w:t xml:space="preserve"> and Spanish in 2010.  Since then, the only Contracting Party </w:t>
      </w:r>
      <w:proofErr w:type="gramStart"/>
      <w:r w:rsidRPr="00AD70FD">
        <w:t>that joined the Hague System and whose official language is Spanish</w:t>
      </w:r>
      <w:proofErr w:type="gramEnd"/>
      <w:r w:rsidRPr="00AD70FD">
        <w:t xml:space="preserve"> was Mexico</w:t>
      </w:r>
      <w:r w:rsidRPr="00AD70FD">
        <w:rPr>
          <w:rStyle w:val="FootnoteReference"/>
        </w:rPr>
        <w:footnoteReference w:id="36"/>
      </w:r>
      <w:r w:rsidRPr="00AD70FD">
        <w:t>.</w:t>
      </w:r>
    </w:p>
    <w:p w14:paraId="44DBDFD7" w14:textId="77777777" w:rsidR="009D3792" w:rsidRPr="00AD70FD" w:rsidRDefault="009D3792" w:rsidP="00F24186">
      <w:pPr>
        <w:pStyle w:val="ONUME"/>
        <w:numPr>
          <w:ilvl w:val="0"/>
          <w:numId w:val="0"/>
        </w:numPr>
        <w:spacing w:before="240" w:after="240"/>
      </w:pPr>
      <w:r w:rsidRPr="00AD70FD">
        <w:t>18.</w:t>
      </w:r>
      <w:r w:rsidRPr="00AD70FD">
        <w:tab/>
        <w:t xml:space="preserve">The number of international applications filed in Spanish in the period from 2010 to 2019 consistently made up around one per cent of all international applications filed, since the introduction of Spanish into the Hague System. </w:t>
      </w:r>
    </w:p>
    <w:p w14:paraId="422711F3" w14:textId="77777777" w:rsidR="009D3792" w:rsidRPr="00AD70FD" w:rsidRDefault="009D3792" w:rsidP="009D3792">
      <w:pPr>
        <w:jc w:val="center"/>
      </w:pPr>
      <w:r w:rsidRPr="00652D14">
        <w:rPr>
          <w:noProof/>
          <w:lang w:eastAsia="en-US"/>
        </w:rPr>
        <w:drawing>
          <wp:inline distT="0" distB="0" distL="0" distR="0" wp14:anchorId="0C6CD47D" wp14:editId="46207E80">
            <wp:extent cx="3031500" cy="2828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64725" cy="2859905"/>
                    </a:xfrm>
                    <a:prstGeom prst="rect">
                      <a:avLst/>
                    </a:prstGeom>
                  </pic:spPr>
                </pic:pic>
              </a:graphicData>
            </a:graphic>
          </wp:inline>
        </w:drawing>
      </w:r>
    </w:p>
    <w:p w14:paraId="6FE85EC2" w14:textId="77777777" w:rsidR="009D3792" w:rsidRPr="00AD70FD" w:rsidRDefault="009D3792" w:rsidP="009D3792">
      <w:pPr>
        <w:pStyle w:val="Heading3"/>
        <w:rPr>
          <w:u w:val="none"/>
        </w:rPr>
      </w:pPr>
      <w:r w:rsidRPr="00AD70FD">
        <w:rPr>
          <w:u w:val="none"/>
        </w:rPr>
        <w:t>THE PCT SYSTEM</w:t>
      </w:r>
    </w:p>
    <w:p w14:paraId="40881D41" w14:textId="54ABA938" w:rsidR="009D3792" w:rsidRPr="00AD70FD" w:rsidRDefault="009D3792" w:rsidP="009D3792">
      <w:pPr>
        <w:spacing w:before="240" w:after="240"/>
      </w:pPr>
      <w:r w:rsidRPr="00AD70FD">
        <w:t>19.</w:t>
      </w:r>
      <w:r w:rsidRPr="00AD70FD">
        <w:tab/>
        <w:t xml:space="preserve">The PCT System started in 1970 with five publication languages, namely, English, French, German, Japanese and Russian.  Subsequently, Spanish (in 1985), Chinese (in 1994), </w:t>
      </w:r>
      <w:r w:rsidR="00610031">
        <w:br/>
      </w:r>
      <w:r w:rsidRPr="00AD70FD">
        <w:t xml:space="preserve">Arabic (in 2006), Korean and Portuguese (both in 2009) were added. </w:t>
      </w:r>
    </w:p>
    <w:p w14:paraId="1BB406AE" w14:textId="5B8FE6D5" w:rsidR="009D3792" w:rsidRPr="00AD70FD" w:rsidRDefault="009D3792" w:rsidP="009D3792">
      <w:pPr>
        <w:spacing w:before="240" w:after="240"/>
      </w:pPr>
      <w:r w:rsidRPr="00AD70FD">
        <w:t>20.</w:t>
      </w:r>
      <w:r w:rsidRPr="00AD70FD">
        <w:tab/>
        <w:t xml:space="preserve">The vast majority of PCT applications </w:t>
      </w:r>
      <w:proofErr w:type="gramStart"/>
      <w:r w:rsidRPr="00AD70FD">
        <w:t>are published</w:t>
      </w:r>
      <w:proofErr w:type="gramEnd"/>
      <w:r w:rsidRPr="00AD70FD">
        <w:t xml:space="preserve"> in the language in which they were filed.  In 2019, 44.7 per cent of all PCT applications </w:t>
      </w:r>
      <w:proofErr w:type="gramStart"/>
      <w:r w:rsidRPr="00AD70FD">
        <w:t>were published</w:t>
      </w:r>
      <w:proofErr w:type="gramEnd"/>
      <w:r w:rsidRPr="00AD70FD">
        <w:t xml:space="preserve"> in English, followed by Japanese (19.7 per cent) and Chinese (19 per cent). The seven remaining languages of publication, combined, accounted for 16.6 per cent of the total.  Whereas the combined share of the top three languages has remained relatively stable between 2013 and 2019, their respective contributions have changed drastically.  While the use of Japanese has not changed much</w:t>
      </w:r>
      <w:r w:rsidR="00553EAB">
        <w:t xml:space="preserve"> </w:t>
      </w:r>
      <w:r w:rsidRPr="00AD70FD">
        <w:t xml:space="preserve">during this period, back in 2013, </w:t>
      </w:r>
      <w:proofErr w:type="gramStart"/>
      <w:r w:rsidRPr="00AD70FD">
        <w:t>a majority of applications were</w:t>
      </w:r>
      <w:proofErr w:type="gramEnd"/>
      <w:r w:rsidRPr="00AD70FD">
        <w:t xml:space="preserve"> published in English, and Chinese accounted for a low share in comparison.</w:t>
      </w:r>
    </w:p>
    <w:p w14:paraId="6470FDE7" w14:textId="5B4C88BD" w:rsidR="009D3792" w:rsidRPr="00AD70FD" w:rsidRDefault="009D3792" w:rsidP="009D3792">
      <w:pPr>
        <w:spacing w:before="240" w:after="240"/>
      </w:pPr>
      <w:r w:rsidRPr="00AD70FD">
        <w:t>21.</w:t>
      </w:r>
      <w:r w:rsidRPr="00AD70FD">
        <w:tab/>
        <w:t xml:space="preserve">Over the last 10 years, the shares in Spanish, Russian, Portuguese and Arabic remained stable under </w:t>
      </w:r>
      <w:proofErr w:type="gramStart"/>
      <w:r w:rsidRPr="00AD70FD">
        <w:t>one per cent</w:t>
      </w:r>
      <w:proofErr w:type="gramEnd"/>
      <w:r w:rsidRPr="00AD70FD">
        <w:t>.  The shares in German and French slig</w:t>
      </w:r>
      <w:r w:rsidR="00610031">
        <w:t>htly decreased over the last 10</w:t>
      </w:r>
      <w:r w:rsidRPr="00AD70FD">
        <w:t xml:space="preserve"> years to seven and </w:t>
      </w:r>
      <w:proofErr w:type="gramStart"/>
      <w:r w:rsidRPr="00AD70FD">
        <w:t>two per cent</w:t>
      </w:r>
      <w:proofErr w:type="gramEnd"/>
      <w:r w:rsidRPr="00AD70FD">
        <w:t>, respectively.  The shares in Korean slightly increased to almost six per cent since the introduction of Korean into the PCT System in 2009, while the share in Chinese increased from three per cent to 19 per cent over the last 10 years.  The shares in Japanese remained stable around 19 per cent over the last eight years.  Unlike in the Madrid and the Hague System, the shares in English decreased from around 62 per cent to around 45 per cent.  The decrease of the shares in English largely reflects from the increase of the shares in Chinese.  That is to say that the actual number of international applications filed and published in English did not decrease, however the ratio changed due to the increase of other languages, in particular Chinese</w:t>
      </w:r>
      <w:r w:rsidRPr="00AD70FD">
        <w:rPr>
          <w:rStyle w:val="FootnoteReference"/>
        </w:rPr>
        <w:footnoteReference w:id="37"/>
      </w:r>
      <w:r w:rsidRPr="00AD70FD">
        <w:t>.</w:t>
      </w:r>
    </w:p>
    <w:p w14:paraId="5DC965B3" w14:textId="77777777" w:rsidR="009D3792" w:rsidRPr="00AD70FD" w:rsidRDefault="009D3792" w:rsidP="009D3792">
      <w:pPr>
        <w:spacing w:before="240" w:after="240"/>
        <w:jc w:val="center"/>
      </w:pPr>
      <w:r w:rsidRPr="00652D14">
        <w:rPr>
          <w:noProof/>
          <w:lang w:eastAsia="en-US"/>
        </w:rPr>
        <w:drawing>
          <wp:inline distT="0" distB="0" distL="0" distR="0" wp14:anchorId="67A1CC17" wp14:editId="451F7528">
            <wp:extent cx="6121384" cy="2266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33240" cy="2271341"/>
                    </a:xfrm>
                    <a:prstGeom prst="rect">
                      <a:avLst/>
                    </a:prstGeom>
                  </pic:spPr>
                </pic:pic>
              </a:graphicData>
            </a:graphic>
          </wp:inline>
        </w:drawing>
      </w:r>
    </w:p>
    <w:p w14:paraId="124F7B9E" w14:textId="2F41C9C6" w:rsidR="009D3792" w:rsidRDefault="009D3792" w:rsidP="009D3792">
      <w:pPr>
        <w:pStyle w:val="DateSignatureAligned"/>
        <w:spacing w:before="720"/>
      </w:pPr>
      <w:r w:rsidRPr="00177A20">
        <w:t>[End of Annex II and of document]</w:t>
      </w:r>
    </w:p>
    <w:sectPr w:rsidR="009D3792" w:rsidSect="008B0596">
      <w:headerReference w:type="first" r:id="rId2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30CA" w14:textId="77777777" w:rsidR="008B0596" w:rsidRDefault="008B0596" w:rsidP="009D3792">
      <w:r>
        <w:separator/>
      </w:r>
    </w:p>
  </w:endnote>
  <w:endnote w:type="continuationSeparator" w:id="0">
    <w:p w14:paraId="26707AC7" w14:textId="77777777" w:rsidR="008B0596" w:rsidRDefault="008B0596" w:rsidP="009D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3135" w14:textId="77777777" w:rsidR="008B0596" w:rsidRDefault="008B0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085A" w14:textId="77777777" w:rsidR="008B0596" w:rsidRDefault="008B0596" w:rsidP="009D3792">
      <w:r>
        <w:separator/>
      </w:r>
    </w:p>
  </w:footnote>
  <w:footnote w:type="continuationSeparator" w:id="0">
    <w:p w14:paraId="178CAFED" w14:textId="77777777" w:rsidR="008B0596" w:rsidRDefault="008B0596" w:rsidP="009D3792">
      <w:r>
        <w:continuationSeparator/>
      </w:r>
    </w:p>
  </w:footnote>
  <w:footnote w:id="1">
    <w:p w14:paraId="61FE7C4C" w14:textId="77777777" w:rsidR="008B0596" w:rsidRDefault="008B0596" w:rsidP="009D3792">
      <w:pPr>
        <w:pStyle w:val="FootnoteText"/>
      </w:pPr>
      <w:r>
        <w:rPr>
          <w:rStyle w:val="FootnoteReference"/>
        </w:rPr>
        <w:footnoteRef/>
      </w:r>
      <w:r>
        <w:t xml:space="preserve"> </w:t>
      </w:r>
      <w:r>
        <w:tab/>
        <w:t>Refer to document H/LD/WG/8/8 “Summary by the Chair”, paragraph 30.</w:t>
      </w:r>
    </w:p>
  </w:footnote>
  <w:footnote w:id="2">
    <w:p w14:paraId="7AF34C24" w14:textId="77777777" w:rsidR="008B0596" w:rsidRPr="001F4264" w:rsidRDefault="008B0596" w:rsidP="009D3792">
      <w:pPr>
        <w:pStyle w:val="FootnoteText"/>
      </w:pPr>
      <w:r>
        <w:rPr>
          <w:rStyle w:val="FootnoteReference"/>
        </w:rPr>
        <w:footnoteRef/>
      </w:r>
      <w:r>
        <w:t xml:space="preserve"> </w:t>
      </w:r>
      <w:r>
        <w:tab/>
        <w:t xml:space="preserve">Refer to documents </w:t>
      </w:r>
      <w:proofErr w:type="gramStart"/>
      <w:r>
        <w:t>MM/A/42/1 and 4 and PCT/A/38/4</w:t>
      </w:r>
      <w:proofErr w:type="gramEnd"/>
      <w:r>
        <w:t xml:space="preserve"> and 6, Annex III.</w:t>
      </w:r>
    </w:p>
  </w:footnote>
  <w:footnote w:id="3">
    <w:p w14:paraId="62BD0DCB" w14:textId="77777777" w:rsidR="008B0596" w:rsidRPr="00B737FC" w:rsidRDefault="008B0596" w:rsidP="009D3792">
      <w:pPr>
        <w:pStyle w:val="FootnoteText"/>
      </w:pPr>
      <w:r w:rsidRPr="002208F0">
        <w:rPr>
          <w:rStyle w:val="FootnoteReference"/>
        </w:rPr>
        <w:footnoteRef/>
      </w:r>
      <w:r w:rsidRPr="002208F0">
        <w:t xml:space="preserve"> </w:t>
      </w:r>
      <w:r w:rsidRPr="002208F0">
        <w:tab/>
        <w:t>Those criteria include the number of speakers of a language (native and total) and the number of states per official language (total and member States).</w:t>
      </w:r>
    </w:p>
  </w:footnote>
  <w:footnote w:id="4">
    <w:p w14:paraId="09C70362" w14:textId="77777777" w:rsidR="008B0596" w:rsidRPr="00194CA7" w:rsidRDefault="008B0596" w:rsidP="009D3792">
      <w:pPr>
        <w:pStyle w:val="FootnoteText"/>
      </w:pPr>
      <w:r w:rsidRPr="00B737FC">
        <w:rPr>
          <w:rStyle w:val="FootnoteReference"/>
        </w:rPr>
        <w:footnoteRef/>
      </w:r>
      <w:r w:rsidRPr="00B737FC">
        <w:t xml:space="preserve"> </w:t>
      </w:r>
      <w:r w:rsidRPr="00B737FC">
        <w:tab/>
        <w:t>Those criteria include the number of international applications and designs contained therein</w:t>
      </w:r>
      <w:r w:rsidRPr="008E5CD9">
        <w:t>, the number of designs contained in applications filed abroad</w:t>
      </w:r>
      <w:r>
        <w:t>,</w:t>
      </w:r>
      <w:r w:rsidRPr="008E5CD9">
        <w:t xml:space="preserve"> and the official languages of the United Nations.</w:t>
      </w:r>
    </w:p>
  </w:footnote>
  <w:footnote w:id="5">
    <w:p w14:paraId="32D989E3" w14:textId="77777777" w:rsidR="008B0596" w:rsidRPr="00AA7A76" w:rsidRDefault="008B0596" w:rsidP="009D3792">
      <w:pPr>
        <w:pStyle w:val="FootnoteText"/>
      </w:pPr>
      <w:r w:rsidRPr="00AA7A76">
        <w:rPr>
          <w:rStyle w:val="FootnoteReference"/>
        </w:rPr>
        <w:footnoteRef/>
      </w:r>
      <w:r>
        <w:t xml:space="preserve"> </w:t>
      </w:r>
      <w:r>
        <w:tab/>
      </w:r>
      <w:r w:rsidRPr="00AA7A76">
        <w:t xml:space="preserve">The origin of an application </w:t>
      </w:r>
      <w:proofErr w:type="gramStart"/>
      <w:r w:rsidRPr="00AA7A76">
        <w:t>is defined</w:t>
      </w:r>
      <w:proofErr w:type="gramEnd"/>
      <w:r w:rsidRPr="00AA7A76">
        <w:t xml:space="preserve"> as the country/territory of the address </w:t>
      </w:r>
      <w:r>
        <w:t xml:space="preserve">of the applicant. </w:t>
      </w:r>
      <w:r w:rsidRPr="00AA7A76">
        <w:t>Applicants residing in a non-member country can file international applications if they have a real and effective industrial or commercial establishment within the jurisdiction of a Contracting Party of the Hague System.</w:t>
      </w:r>
    </w:p>
  </w:footnote>
  <w:footnote w:id="6">
    <w:p w14:paraId="5E8BA7A6" w14:textId="77777777" w:rsidR="008B0596" w:rsidRPr="00E76BC1" w:rsidRDefault="008B0596" w:rsidP="009D3792">
      <w:pPr>
        <w:pStyle w:val="FootnoteText"/>
      </w:pPr>
      <w:r w:rsidRPr="00B302B9">
        <w:rPr>
          <w:rStyle w:val="FootnoteReference"/>
        </w:rPr>
        <w:footnoteRef/>
      </w:r>
      <w:r w:rsidRPr="00B302B9">
        <w:t xml:space="preserve"> </w:t>
      </w:r>
      <w:r w:rsidRPr="00B302B9">
        <w:tab/>
        <w:t xml:space="preserve">The number of international application from applicants from the Democratic People's Republic of Korea was zero in 2019 </w:t>
      </w:r>
      <w:r>
        <w:t xml:space="preserve">(refer to </w:t>
      </w:r>
      <w:r w:rsidRPr="000B65C5">
        <w:rPr>
          <w:i/>
        </w:rPr>
        <w:t>Hague Yearly Review 2020</w:t>
      </w:r>
      <w:r>
        <w:t>)</w:t>
      </w:r>
      <w:r w:rsidRPr="00B302B9">
        <w:t>.</w:t>
      </w:r>
    </w:p>
  </w:footnote>
  <w:footnote w:id="7">
    <w:p w14:paraId="2EAB7182" w14:textId="77777777" w:rsidR="008B0596" w:rsidRPr="00F657CF" w:rsidRDefault="008B0596" w:rsidP="009D3792">
      <w:pPr>
        <w:pStyle w:val="FootnoteText"/>
      </w:pPr>
      <w:r w:rsidRPr="00AA7A76">
        <w:rPr>
          <w:rStyle w:val="FootnoteReference"/>
        </w:rPr>
        <w:footnoteRef/>
      </w:r>
      <w:r>
        <w:t xml:space="preserve">  </w:t>
      </w:r>
      <w:r>
        <w:tab/>
      </w:r>
      <w:r w:rsidRPr="00AA7A76">
        <w:t xml:space="preserve">Domestic design applications </w:t>
      </w:r>
      <w:proofErr w:type="gramStart"/>
      <w:r w:rsidRPr="00AA7A76">
        <w:t>may be filed</w:t>
      </w:r>
      <w:proofErr w:type="gramEnd"/>
      <w:r w:rsidRPr="00AA7A76">
        <w:t xml:space="preserve"> with the Swiss Federal Institute of Intellectual Property in German, French</w:t>
      </w:r>
      <w:r>
        <w:t>,</w:t>
      </w:r>
      <w:r w:rsidRPr="00AA7A76">
        <w:t xml:space="preserve"> Italian</w:t>
      </w:r>
      <w:r>
        <w:t xml:space="preserve"> and Rhaeto-Romanic</w:t>
      </w:r>
      <w:r w:rsidRPr="00AA7A76">
        <w:t xml:space="preserve">.  According to the said Office, in 2018, around 71 per cent </w:t>
      </w:r>
      <w:proofErr w:type="gramStart"/>
      <w:r w:rsidRPr="00AA7A76">
        <w:t>were filed</w:t>
      </w:r>
      <w:proofErr w:type="gramEnd"/>
      <w:r w:rsidRPr="00AA7A76">
        <w:t xml:space="preserve"> in German, 24 per cent in French and 5 per cent in Italian.</w:t>
      </w:r>
    </w:p>
  </w:footnote>
  <w:footnote w:id="8">
    <w:p w14:paraId="022E58C7" w14:textId="77777777" w:rsidR="008B0596" w:rsidRPr="00002710" w:rsidRDefault="008B0596" w:rsidP="009D3792">
      <w:pPr>
        <w:pStyle w:val="FootnoteText"/>
        <w:ind w:left="567" w:hanging="567"/>
      </w:pPr>
      <w:r>
        <w:rPr>
          <w:rStyle w:val="FootnoteReference"/>
        </w:rPr>
        <w:footnoteRef/>
      </w:r>
      <w:r>
        <w:t xml:space="preserve"> </w:t>
      </w:r>
      <w:r>
        <w:tab/>
        <w:t xml:space="preserve">Extracted from </w:t>
      </w:r>
      <w:r w:rsidRPr="000B65C5">
        <w:rPr>
          <w:i/>
        </w:rPr>
        <w:t>Hague Yearly Review 2020</w:t>
      </w:r>
      <w:r>
        <w:t>.</w:t>
      </w:r>
    </w:p>
  </w:footnote>
  <w:footnote w:id="9">
    <w:p w14:paraId="471087E2" w14:textId="77777777" w:rsidR="008B0596" w:rsidRPr="002D6659" w:rsidRDefault="008B0596" w:rsidP="009D3792">
      <w:pPr>
        <w:pStyle w:val="FootnoteText"/>
        <w:ind w:left="567" w:hanging="567"/>
      </w:pPr>
      <w:r>
        <w:rPr>
          <w:rStyle w:val="FootnoteReference"/>
        </w:rPr>
        <w:footnoteRef/>
      </w:r>
      <w:r>
        <w:t xml:space="preserve"> </w:t>
      </w:r>
      <w:r>
        <w:tab/>
        <w:t xml:space="preserve">Extracted from </w:t>
      </w:r>
      <w:r w:rsidRPr="000B65C5">
        <w:rPr>
          <w:i/>
        </w:rPr>
        <w:t>Hague Yearly Review 2020</w:t>
      </w:r>
      <w:r>
        <w:t>.</w:t>
      </w:r>
    </w:p>
  </w:footnote>
  <w:footnote w:id="10">
    <w:p w14:paraId="6039CEC8" w14:textId="77777777" w:rsidR="008B0596" w:rsidRPr="008D17A8" w:rsidRDefault="008B0596" w:rsidP="009D3792">
      <w:pPr>
        <w:pStyle w:val="FootnoteText"/>
      </w:pPr>
      <w:r w:rsidRPr="008D17A8">
        <w:rPr>
          <w:rStyle w:val="FootnoteReference"/>
        </w:rPr>
        <w:footnoteRef/>
      </w:r>
      <w:r w:rsidRPr="008D17A8">
        <w:t xml:space="preserve"> </w:t>
      </w:r>
      <w:r w:rsidRPr="008D17A8">
        <w:tab/>
        <w:t xml:space="preserve">For instance, the 1999 Act had thresholds for its entry into force (Article 28(2)). </w:t>
      </w:r>
    </w:p>
  </w:footnote>
  <w:footnote w:id="11">
    <w:p w14:paraId="24BEABCB" w14:textId="7DACFFC9" w:rsidR="008B0596" w:rsidRPr="00FC53A7" w:rsidRDefault="008B0596" w:rsidP="009D3792">
      <w:pPr>
        <w:pStyle w:val="FootnoteText"/>
      </w:pPr>
      <w:r>
        <w:rPr>
          <w:rStyle w:val="FootnoteReference"/>
        </w:rPr>
        <w:footnoteRef/>
      </w:r>
      <w:r>
        <w:t xml:space="preserve"> </w:t>
      </w:r>
      <w:r>
        <w:tab/>
        <w:t xml:space="preserve">Some jurisdictions have a single design application system, while others have a multiple design application system.  Thus, the number of designs </w:t>
      </w:r>
      <w:proofErr w:type="gramStart"/>
      <w:r>
        <w:t>is used</w:t>
      </w:r>
      <w:proofErr w:type="gramEnd"/>
      <w:r>
        <w:t xml:space="preserve"> as opposed to the number of applications for this comparison.   </w:t>
      </w:r>
    </w:p>
  </w:footnote>
  <w:footnote w:id="12">
    <w:p w14:paraId="41D15C1E" w14:textId="77777777" w:rsidR="008B0596" w:rsidRPr="00320C58" w:rsidRDefault="008B0596" w:rsidP="009D3792">
      <w:pPr>
        <w:pStyle w:val="FootnoteText"/>
      </w:pPr>
      <w:r>
        <w:rPr>
          <w:rStyle w:val="FootnoteReference"/>
        </w:rPr>
        <w:footnoteRef/>
      </w:r>
      <w:r>
        <w:t xml:space="preserve"> </w:t>
      </w:r>
      <w:r>
        <w:tab/>
        <w:t xml:space="preserve">Refer to the WIPO IP Statistics Data Center.  The data for </w:t>
      </w:r>
      <w:r w:rsidRPr="00320C58">
        <w:t xml:space="preserve">applications filed directly with national or regional IP </w:t>
      </w:r>
      <w:r>
        <w:t>O</w:t>
      </w:r>
      <w:r w:rsidRPr="00320C58">
        <w:t>ffices</w:t>
      </w:r>
      <w:r>
        <w:t xml:space="preserve"> are only available up to 2018, as of the date of this document.</w:t>
      </w:r>
    </w:p>
  </w:footnote>
  <w:footnote w:id="13">
    <w:p w14:paraId="17C7CEC8" w14:textId="77777777" w:rsidR="008B0596" w:rsidRPr="001835A7" w:rsidRDefault="008B0596" w:rsidP="009D3792">
      <w:pPr>
        <w:pStyle w:val="FootnoteText"/>
        <w:rPr>
          <w:lang w:val="en-GB"/>
        </w:rPr>
      </w:pPr>
      <w:r>
        <w:rPr>
          <w:rStyle w:val="FootnoteReference"/>
        </w:rPr>
        <w:footnoteRef/>
      </w:r>
      <w:r>
        <w:t xml:space="preserve"> </w:t>
      </w:r>
      <w:r>
        <w:tab/>
        <w:t>Refer to</w:t>
      </w:r>
      <w:r w:rsidRPr="00910297">
        <w:t xml:space="preserve"> document</w:t>
      </w:r>
      <w:r>
        <w:t>s</w:t>
      </w:r>
      <w:r w:rsidRPr="00910297">
        <w:t xml:space="preserve"> A/48/26, paragraph 250</w:t>
      </w:r>
      <w:r>
        <w:t xml:space="preserve"> and A/49/18, paragraphs 173 to 184</w:t>
      </w:r>
      <w:r w:rsidRPr="00910297">
        <w:t>.</w:t>
      </w:r>
    </w:p>
  </w:footnote>
  <w:footnote w:id="14">
    <w:p w14:paraId="67548700" w14:textId="77777777" w:rsidR="008B0596" w:rsidRPr="00C82D8D" w:rsidRDefault="008B0596" w:rsidP="009D3792">
      <w:pPr>
        <w:pStyle w:val="FootnoteText"/>
      </w:pPr>
      <w:r>
        <w:rPr>
          <w:rStyle w:val="FootnoteReference"/>
        </w:rPr>
        <w:footnoteRef/>
      </w:r>
      <w:r>
        <w:t xml:space="preserve"> </w:t>
      </w:r>
      <w:r>
        <w:tab/>
      </w:r>
      <w:r w:rsidRPr="00051F07">
        <w:t xml:space="preserve">In this regard, the International Bureau relied on the information contained in </w:t>
      </w:r>
      <w:r>
        <w:t xml:space="preserve">the </w:t>
      </w:r>
      <w:proofErr w:type="spellStart"/>
      <w:r>
        <w:t>visualcapitalist</w:t>
      </w:r>
      <w:proofErr w:type="spellEnd"/>
      <w:r>
        <w:t xml:space="preserve"> </w:t>
      </w:r>
      <w:r w:rsidRPr="00051F07">
        <w:t>at</w:t>
      </w:r>
      <w:r>
        <w:t xml:space="preserve"> </w:t>
      </w:r>
      <w:hyperlink r:id="rId1" w:history="1">
        <w:r w:rsidRPr="000B65C5">
          <w:rPr>
            <w:rStyle w:val="Hyperlink"/>
            <w:u w:val="none"/>
          </w:rPr>
          <w:t>www.visualcapitalist.com/100-most-spoken-languages/</w:t>
        </w:r>
      </w:hyperlink>
      <w:r w:rsidRPr="000B65C5">
        <w:t>.</w:t>
      </w:r>
    </w:p>
  </w:footnote>
  <w:footnote w:id="15">
    <w:p w14:paraId="30CBFB9E" w14:textId="77777777" w:rsidR="008B0596" w:rsidRPr="00AF6ACA" w:rsidRDefault="008B0596" w:rsidP="009D3792">
      <w:pPr>
        <w:pStyle w:val="FootnoteText"/>
      </w:pPr>
      <w:r>
        <w:rPr>
          <w:rStyle w:val="FootnoteReference"/>
        </w:rPr>
        <w:footnoteRef/>
      </w:r>
      <w:r>
        <w:t xml:space="preserve"> </w:t>
      </w:r>
      <w:r>
        <w:tab/>
      </w:r>
      <w:r w:rsidRPr="00051F07">
        <w:t xml:space="preserve">In this regard, the International Bureau relied on the information contained in </w:t>
      </w:r>
      <w:r>
        <w:t xml:space="preserve">the </w:t>
      </w:r>
      <w:proofErr w:type="spellStart"/>
      <w:r>
        <w:t>visualcapitalist</w:t>
      </w:r>
      <w:proofErr w:type="spellEnd"/>
      <w:r>
        <w:t xml:space="preserve"> </w:t>
      </w:r>
      <w:r w:rsidRPr="00051F07">
        <w:t>at</w:t>
      </w:r>
      <w:r>
        <w:t xml:space="preserve"> </w:t>
      </w:r>
      <w:hyperlink r:id="rId2" w:history="1">
        <w:r w:rsidRPr="000B65C5">
          <w:rPr>
            <w:rStyle w:val="Hyperlink"/>
            <w:u w:val="none"/>
          </w:rPr>
          <w:t>www.visualcapitalist.com/100-most-spoken-languages/</w:t>
        </w:r>
      </w:hyperlink>
      <w:r w:rsidRPr="000B65C5">
        <w:t>.</w:t>
      </w:r>
    </w:p>
  </w:footnote>
  <w:footnote w:id="16">
    <w:p w14:paraId="1C80B677" w14:textId="77777777" w:rsidR="008B0596" w:rsidRPr="00E95D79" w:rsidRDefault="008B0596" w:rsidP="009D3792">
      <w:pPr>
        <w:pStyle w:val="FootnoteText"/>
        <w:rPr>
          <w:lang w:val="en-GB"/>
        </w:rPr>
      </w:pPr>
      <w:r w:rsidRPr="00E95D79">
        <w:rPr>
          <w:rStyle w:val="FootnoteReference"/>
        </w:rPr>
        <w:footnoteRef/>
      </w:r>
      <w:r w:rsidRPr="00E95D79">
        <w:t xml:space="preserve"> </w:t>
      </w:r>
      <w:r>
        <w:tab/>
      </w:r>
      <w:r w:rsidRPr="00E95D79">
        <w:t>Refer to the Concise Oxford Companion to the English Language, Ed. Tom McArthur, Oxford University Press, 2003.</w:t>
      </w:r>
    </w:p>
  </w:footnote>
  <w:footnote w:id="17">
    <w:p w14:paraId="10E4B372" w14:textId="77777777" w:rsidR="008B0596" w:rsidRPr="00051F07" w:rsidRDefault="008B0596" w:rsidP="009D3792">
      <w:pPr>
        <w:pStyle w:val="FootnoteText"/>
        <w:rPr>
          <w:lang w:val="en-GB"/>
        </w:rPr>
      </w:pPr>
      <w:r w:rsidRPr="00E95D79">
        <w:rPr>
          <w:rStyle w:val="FootnoteReference"/>
        </w:rPr>
        <w:footnoteRef/>
      </w:r>
      <w:r w:rsidRPr="00E95D79">
        <w:t xml:space="preserve"> </w:t>
      </w:r>
      <w:r>
        <w:tab/>
      </w:r>
      <w:r w:rsidRPr="00E95D79">
        <w:t>In this regard</w:t>
      </w:r>
      <w:r w:rsidRPr="00194676">
        <w:t>, the International Bureau relied</w:t>
      </w:r>
      <w:r>
        <w:t xml:space="preserve"> on the information </w:t>
      </w:r>
      <w:r w:rsidRPr="00051F07">
        <w:t>contained in Wikipedia at Wikipedia.org and the Encyclopedia Britannica at www.britannica.com.</w:t>
      </w:r>
    </w:p>
  </w:footnote>
  <w:footnote w:id="18">
    <w:p w14:paraId="30C4E971" w14:textId="77777777" w:rsidR="008B0596" w:rsidRPr="00AC4AC5" w:rsidRDefault="008B0596" w:rsidP="009D3792">
      <w:pPr>
        <w:pStyle w:val="FootnoteText"/>
      </w:pPr>
      <w:r>
        <w:rPr>
          <w:rStyle w:val="FootnoteReference"/>
        </w:rPr>
        <w:footnoteRef/>
      </w:r>
      <w:r>
        <w:t xml:space="preserve"> </w:t>
      </w:r>
      <w:r>
        <w:tab/>
        <w:t xml:space="preserve">For the analysis of this criterion, the membership of the European Union and the African Intellectual Property Organization (OAPI) </w:t>
      </w:r>
      <w:proofErr w:type="gramStart"/>
      <w:r>
        <w:t>has been disregarded</w:t>
      </w:r>
      <w:proofErr w:type="gramEnd"/>
      <w:r>
        <w:t>.</w:t>
      </w:r>
    </w:p>
  </w:footnote>
  <w:footnote w:id="19">
    <w:p w14:paraId="0D3C6367" w14:textId="77777777" w:rsidR="008B0596" w:rsidRPr="00722C19" w:rsidRDefault="008B0596" w:rsidP="009D3792">
      <w:pPr>
        <w:pStyle w:val="FootnoteText"/>
        <w:rPr>
          <w:lang w:val="en-GB"/>
        </w:rPr>
      </w:pPr>
      <w:r w:rsidRPr="00051F07">
        <w:rPr>
          <w:rStyle w:val="FootnoteReference"/>
        </w:rPr>
        <w:footnoteRef/>
      </w:r>
      <w:r w:rsidRPr="00051F07">
        <w:t xml:space="preserve"> </w:t>
      </w:r>
      <w:r w:rsidRPr="00051F07">
        <w:tab/>
        <w:t>In this regard, the International Bureau relied on the information contained in Wikipedia at Wikipedia.org and the Encyclopedia Britannica at www.britannica.com.</w:t>
      </w:r>
    </w:p>
  </w:footnote>
  <w:footnote w:id="20">
    <w:p w14:paraId="60BE279B" w14:textId="77777777" w:rsidR="008B0596" w:rsidRPr="00824166" w:rsidRDefault="008B0596" w:rsidP="009D3792">
      <w:pPr>
        <w:pStyle w:val="FootnoteText"/>
      </w:pPr>
      <w:r>
        <w:rPr>
          <w:rStyle w:val="FootnoteReference"/>
        </w:rPr>
        <w:footnoteRef/>
      </w:r>
      <w:r>
        <w:t xml:space="preserve"> </w:t>
      </w:r>
      <w:r>
        <w:tab/>
        <w:t>According to document H/LD/WG/7/5 “Proposal by the Delegation of the Russian Federation”, Russian is a state language in three countries and an official language of one country.</w:t>
      </w:r>
    </w:p>
  </w:footnote>
  <w:footnote w:id="21">
    <w:p w14:paraId="7A024032" w14:textId="615DD3A6" w:rsidR="008B0596" w:rsidRPr="009A1182" w:rsidRDefault="008B0596" w:rsidP="009D3792">
      <w:pPr>
        <w:pStyle w:val="FootnoteText"/>
      </w:pPr>
      <w:r>
        <w:rPr>
          <w:rStyle w:val="FootnoteReference"/>
        </w:rPr>
        <w:footnoteRef/>
      </w:r>
      <w:r>
        <w:t xml:space="preserve"> </w:t>
      </w:r>
      <w:r>
        <w:tab/>
        <w:t xml:space="preserve">Refer to </w:t>
      </w:r>
      <w:r w:rsidRPr="000B65C5">
        <w:rPr>
          <w:i/>
        </w:rPr>
        <w:t>Patent Cooperation Treaty Yearly Review 2020</w:t>
      </w:r>
      <w:r>
        <w:t>, page 71.</w:t>
      </w:r>
    </w:p>
  </w:footnote>
  <w:footnote w:id="22">
    <w:p w14:paraId="4365A4AB" w14:textId="77777777" w:rsidR="008B0596" w:rsidRPr="000B65C5" w:rsidRDefault="008B0596" w:rsidP="009D3792">
      <w:pPr>
        <w:pStyle w:val="FootnoteText"/>
      </w:pPr>
      <w:r w:rsidRPr="00CA30DA">
        <w:rPr>
          <w:rStyle w:val="FootnoteReference"/>
        </w:rPr>
        <w:footnoteRef/>
      </w:r>
      <w:r w:rsidRPr="00CA30DA">
        <w:t xml:space="preserve"> </w:t>
      </w:r>
      <w:r w:rsidRPr="00CA30DA">
        <w:tab/>
      </w:r>
      <w:r w:rsidRPr="000B65C5">
        <w:t xml:space="preserve">Refer to Article 39 of the WIPO Arbitration Rules, Article 33 of the WIPO Expedited Arbitration Rules, and Article 10 of the WIPO Mediation Rules at </w:t>
      </w:r>
      <w:hyperlink r:id="rId3" w:history="1">
        <w:r w:rsidRPr="000B65C5">
          <w:rPr>
            <w:rStyle w:val="Hyperlink"/>
            <w:u w:val="none"/>
          </w:rPr>
          <w:t>https://www.wipo.int/amc/en/rules/</w:t>
        </w:r>
      </w:hyperlink>
      <w:r w:rsidRPr="000B65C5">
        <w:t>.</w:t>
      </w:r>
    </w:p>
  </w:footnote>
  <w:footnote w:id="23">
    <w:p w14:paraId="2D6AFA2E" w14:textId="77777777" w:rsidR="008B0596" w:rsidRPr="000B65C5" w:rsidRDefault="008B0596" w:rsidP="009D3792">
      <w:pPr>
        <w:pStyle w:val="FootnoteText"/>
      </w:pPr>
      <w:r w:rsidRPr="000B65C5">
        <w:rPr>
          <w:rStyle w:val="FootnoteReference"/>
        </w:rPr>
        <w:footnoteRef/>
      </w:r>
      <w:r w:rsidRPr="000B65C5">
        <w:t xml:space="preserve"> </w:t>
      </w:r>
      <w:r w:rsidRPr="000B65C5">
        <w:tab/>
        <w:t xml:space="preserve">Refer to </w:t>
      </w:r>
      <w:hyperlink r:id="rId4" w:history="1">
        <w:r w:rsidRPr="000B65C5">
          <w:t>https://www.wipo.int/amc/en/center/caseload.html</w:t>
        </w:r>
      </w:hyperlink>
      <w:r w:rsidRPr="000B65C5">
        <w:t>.</w:t>
      </w:r>
    </w:p>
  </w:footnote>
  <w:footnote w:id="24">
    <w:p w14:paraId="7C0C8A2D" w14:textId="77777777" w:rsidR="008B0596" w:rsidRPr="000B65C5" w:rsidRDefault="008B0596" w:rsidP="009D3792">
      <w:pPr>
        <w:pStyle w:val="FootnoteText"/>
      </w:pPr>
      <w:r w:rsidRPr="000B65C5">
        <w:rPr>
          <w:rStyle w:val="FootnoteReference"/>
        </w:rPr>
        <w:footnoteRef/>
      </w:r>
      <w:r w:rsidRPr="000B65C5">
        <w:t xml:space="preserve"> </w:t>
      </w:r>
      <w:r w:rsidRPr="000B65C5">
        <w:tab/>
        <w:t xml:space="preserve">Refer to Article 11 of the </w:t>
      </w:r>
      <w:r w:rsidRPr="000B65C5">
        <w:rPr>
          <w:lang w:val="en"/>
        </w:rPr>
        <w:t xml:space="preserve">Rules for Uniform Domain Name Dispute Resolution Policy at </w:t>
      </w:r>
      <w:hyperlink r:id="rId5" w:history="1">
        <w:r w:rsidRPr="000B65C5">
          <w:rPr>
            <w:rStyle w:val="Hyperlink"/>
            <w:u w:val="none"/>
            <w:lang w:val="en"/>
          </w:rPr>
          <w:t>https://www.icann.org/resources/pages/udrp-rules-2015-03-11-en</w:t>
        </w:r>
      </w:hyperlink>
      <w:r w:rsidRPr="000B65C5">
        <w:rPr>
          <w:lang w:val="en"/>
        </w:rPr>
        <w:t xml:space="preserve">; </w:t>
      </w:r>
      <w:r w:rsidRPr="000B65C5">
        <w:t xml:space="preserve">refer also to </w:t>
      </w:r>
      <w:hyperlink r:id="rId6" w:anchor="item45" w:history="1">
        <w:r w:rsidRPr="000B65C5">
          <w:rPr>
            <w:rStyle w:val="Hyperlink"/>
            <w:u w:val="none"/>
          </w:rPr>
          <w:t>https://www.wipo.int/amc/en/domains/search/overview3.0/#item45</w:t>
        </w:r>
      </w:hyperlink>
      <w:r w:rsidRPr="000B65C5">
        <w:t xml:space="preserve">. </w:t>
      </w:r>
    </w:p>
  </w:footnote>
  <w:footnote w:id="25">
    <w:p w14:paraId="081DEDE4" w14:textId="77777777" w:rsidR="008B0596" w:rsidRPr="00F2277E" w:rsidRDefault="008B0596" w:rsidP="009D3792">
      <w:pPr>
        <w:pStyle w:val="FootnoteText"/>
        <w:rPr>
          <w:lang w:val="en-GB"/>
        </w:rPr>
      </w:pPr>
      <w:r>
        <w:rPr>
          <w:rStyle w:val="FootnoteReference"/>
        </w:rPr>
        <w:footnoteRef/>
      </w:r>
      <w:r>
        <w:t xml:space="preserve"> </w:t>
      </w:r>
      <w:r>
        <w:tab/>
        <w:t xml:space="preserve">Refer to </w:t>
      </w:r>
      <w:r w:rsidRPr="00F2277E">
        <w:t>https://www.wipo.int/amc/en/domains/statistics/languages_yr.jsp?year</w:t>
      </w:r>
      <w:r>
        <w:t>.</w:t>
      </w:r>
    </w:p>
  </w:footnote>
  <w:footnote w:id="26">
    <w:p w14:paraId="7F3BFBF2" w14:textId="77777777" w:rsidR="008B0596" w:rsidRPr="00610031" w:rsidRDefault="008B0596" w:rsidP="009D3792">
      <w:pPr>
        <w:pStyle w:val="FootnoteText"/>
      </w:pPr>
      <w:r>
        <w:rPr>
          <w:rStyle w:val="FootnoteReference"/>
        </w:rPr>
        <w:footnoteRef/>
      </w:r>
      <w:r>
        <w:t xml:space="preserve"> </w:t>
      </w:r>
      <w:r>
        <w:tab/>
      </w:r>
      <w:r w:rsidRPr="00610031">
        <w:t>Refer to https://www.wipo.int/hague/en/</w:t>
      </w:r>
      <w:r w:rsidRPr="00610031">
        <w:fldChar w:fldCharType="begin"/>
      </w:r>
      <w:r w:rsidRPr="00610031">
        <w:instrText xml:space="preserve">https://www.wipo.int/hague/en/" </w:instrText>
      </w:r>
      <w:r w:rsidRPr="00610031">
        <w:fldChar w:fldCharType="separate"/>
      </w:r>
      <w:r w:rsidRPr="00610031">
        <w:rPr>
          <w:rStyle w:val="Hyperlink"/>
          <w:u w:val="none"/>
        </w:rPr>
        <w:t>https://www.wipo.int/hague/en/</w:t>
      </w:r>
      <w:r w:rsidRPr="00610031">
        <w:rPr>
          <w:rStyle w:val="Hyperlink"/>
          <w:u w:val="none"/>
        </w:rPr>
        <w:fldChar w:fldCharType="end"/>
      </w:r>
      <w:r w:rsidRPr="00610031">
        <w:t>.</w:t>
      </w:r>
    </w:p>
  </w:footnote>
  <w:footnote w:id="27">
    <w:p w14:paraId="3B3D74FD" w14:textId="77777777" w:rsidR="008B0596" w:rsidRPr="00610031" w:rsidRDefault="008B0596" w:rsidP="009D3792">
      <w:pPr>
        <w:pStyle w:val="FootnoteText"/>
      </w:pPr>
      <w:r w:rsidRPr="00610031">
        <w:rPr>
          <w:rStyle w:val="FootnoteReference"/>
        </w:rPr>
        <w:footnoteRef/>
      </w:r>
      <w:r w:rsidRPr="00610031">
        <w:t xml:space="preserve">  </w:t>
      </w:r>
      <w:r w:rsidRPr="00610031">
        <w:tab/>
        <w:t xml:space="preserve">Refer to </w:t>
      </w:r>
      <w:hyperlink r:id="rId7" w:history="1">
        <w:r w:rsidRPr="00610031">
          <w:rPr>
            <w:rStyle w:val="Hyperlink"/>
            <w:u w:val="none"/>
          </w:rPr>
          <w:t>https://www.wipo.int/hague/en/legal_texts</w:t>
        </w:r>
      </w:hyperlink>
      <w:r w:rsidRPr="00610031">
        <w:t>.</w:t>
      </w:r>
    </w:p>
  </w:footnote>
  <w:footnote w:id="28">
    <w:p w14:paraId="3FBDF456" w14:textId="77777777" w:rsidR="008B0596" w:rsidRPr="00610031" w:rsidRDefault="008B0596" w:rsidP="009D3792">
      <w:pPr>
        <w:pStyle w:val="FootnoteText"/>
      </w:pPr>
      <w:r w:rsidRPr="00610031">
        <w:rPr>
          <w:rStyle w:val="FootnoteReference"/>
        </w:rPr>
        <w:footnoteRef/>
      </w:r>
      <w:r w:rsidRPr="00610031">
        <w:t xml:space="preserve"> </w:t>
      </w:r>
      <w:r w:rsidRPr="00610031">
        <w:tab/>
        <w:t xml:space="preserve">WIPO Publication No. 911E/19.  Refer to </w:t>
      </w:r>
      <w:hyperlink r:id="rId8" w:history="1">
        <w:r w:rsidRPr="00610031">
          <w:rPr>
            <w:rStyle w:val="Hyperlink"/>
            <w:u w:val="none"/>
          </w:rPr>
          <w:t>https://www.wipo.int/publications/en/details.jsp?id=4397</w:t>
        </w:r>
      </w:hyperlink>
      <w:r w:rsidRPr="00610031">
        <w:t>.</w:t>
      </w:r>
    </w:p>
  </w:footnote>
  <w:footnote w:id="29">
    <w:p w14:paraId="75536CB1" w14:textId="77777777" w:rsidR="008B0596" w:rsidRPr="00AE794A" w:rsidRDefault="008B0596" w:rsidP="009D3792">
      <w:pPr>
        <w:pStyle w:val="FootnoteText"/>
      </w:pPr>
      <w:r w:rsidRPr="00610031">
        <w:rPr>
          <w:rStyle w:val="FootnoteReference"/>
        </w:rPr>
        <w:footnoteRef/>
      </w:r>
      <w:r w:rsidRPr="00610031">
        <w:t xml:space="preserve"> </w:t>
      </w:r>
      <w:r w:rsidRPr="00610031">
        <w:tab/>
        <w:t xml:space="preserve">Refer to the WIPO IP Portal at </w:t>
      </w:r>
      <w:hyperlink r:id="rId9" w:history="1">
        <w:r w:rsidRPr="00610031">
          <w:rPr>
            <w:rStyle w:val="Hyperlink"/>
            <w:u w:val="none"/>
          </w:rPr>
          <w:t>https://ipportal.wipo.int/</w:t>
        </w:r>
      </w:hyperlink>
      <w:r w:rsidRPr="00610031">
        <w:t>.</w:t>
      </w:r>
    </w:p>
  </w:footnote>
  <w:footnote w:id="30">
    <w:p w14:paraId="1C7DC042" w14:textId="77777777" w:rsidR="008B0596" w:rsidRPr="00D32C98" w:rsidRDefault="008B0596" w:rsidP="009D3792">
      <w:pPr>
        <w:pStyle w:val="FootnoteText"/>
      </w:pPr>
      <w:r>
        <w:rPr>
          <w:rStyle w:val="FootnoteReference"/>
        </w:rPr>
        <w:footnoteRef/>
      </w:r>
      <w:r>
        <w:t xml:space="preserve"> </w:t>
      </w:r>
      <w:r>
        <w:tab/>
      </w:r>
      <w:r w:rsidRPr="00D32C98">
        <w:t>Croatian, Georgian and Thai.</w:t>
      </w:r>
    </w:p>
  </w:footnote>
  <w:footnote w:id="31">
    <w:p w14:paraId="1F45647E" w14:textId="77777777" w:rsidR="008B0596" w:rsidRPr="005B11C9" w:rsidRDefault="008B0596" w:rsidP="009D3792">
      <w:pPr>
        <w:pStyle w:val="FootnoteText"/>
      </w:pPr>
      <w:r>
        <w:rPr>
          <w:rStyle w:val="FootnoteReference"/>
        </w:rPr>
        <w:footnoteRef/>
      </w:r>
      <w:r>
        <w:t xml:space="preserve"> </w:t>
      </w:r>
      <w:r>
        <w:tab/>
        <w:t xml:space="preserve">Refer to </w:t>
      </w:r>
      <w:r w:rsidRPr="00610031">
        <w:rPr>
          <w:i/>
        </w:rPr>
        <w:t>WIPO Academy Year in Review 2019</w:t>
      </w:r>
      <w:r>
        <w:t>.</w:t>
      </w:r>
    </w:p>
  </w:footnote>
  <w:footnote w:id="32">
    <w:p w14:paraId="442CF84F" w14:textId="77777777" w:rsidR="008B0596" w:rsidRPr="00623258" w:rsidRDefault="008B0596" w:rsidP="009D3792">
      <w:pPr>
        <w:pStyle w:val="FootnoteText"/>
      </w:pPr>
      <w:r>
        <w:rPr>
          <w:rStyle w:val="FootnoteReference"/>
        </w:rPr>
        <w:footnoteRef/>
      </w:r>
      <w:r>
        <w:t xml:space="preserve"> </w:t>
      </w:r>
      <w:r>
        <w:tab/>
        <w:t>In collaboration with member States, the WIPO Academy offers additional courses in those additional languages.</w:t>
      </w:r>
    </w:p>
  </w:footnote>
  <w:footnote w:id="33">
    <w:p w14:paraId="0C3ED3EE" w14:textId="77777777" w:rsidR="008B0596" w:rsidRPr="00623CD1" w:rsidRDefault="008B0596" w:rsidP="009D3792">
      <w:pPr>
        <w:pStyle w:val="FootnoteText"/>
      </w:pPr>
      <w:r>
        <w:rPr>
          <w:rStyle w:val="FootnoteReference"/>
        </w:rPr>
        <w:footnoteRef/>
      </w:r>
      <w:r>
        <w:t xml:space="preserve"> </w:t>
      </w:r>
      <w:r>
        <w:tab/>
        <w:t xml:space="preserve">The </w:t>
      </w:r>
      <w:r w:rsidRPr="00A50E4B">
        <w:t>Vie</w:t>
      </w:r>
      <w:r>
        <w:t>tnamese versions of the DL-101 “</w:t>
      </w:r>
      <w:r w:rsidRPr="00A50E4B">
        <w:t>General Course on IP</w:t>
      </w:r>
      <w:r>
        <w:t>” and DL-302 “</w:t>
      </w:r>
      <w:r w:rsidRPr="00A50E4B">
        <w:t>Trademarks, Industrial Design and Geographical Indications</w:t>
      </w:r>
      <w:r>
        <w:t>” were</w:t>
      </w:r>
      <w:r w:rsidRPr="00A50E4B">
        <w:t xml:space="preserve"> under platform review by</w:t>
      </w:r>
      <w:r>
        <w:t xml:space="preserve"> the</w:t>
      </w:r>
      <w:r w:rsidRPr="00A50E4B">
        <w:t xml:space="preserve"> </w:t>
      </w:r>
      <w:r>
        <w:rPr>
          <w:color w:val="3B3B3B"/>
          <w:shd w:val="clear" w:color="auto" w:fill="FFFFFF"/>
        </w:rPr>
        <w:t>Intellectual Property Office of Viet Nam</w:t>
      </w:r>
      <w:r w:rsidRPr="00A50E4B">
        <w:t xml:space="preserve"> between 2018 and 2019</w:t>
      </w:r>
      <w:r>
        <w:t>.</w:t>
      </w:r>
    </w:p>
  </w:footnote>
  <w:footnote w:id="34">
    <w:p w14:paraId="61551425" w14:textId="77777777" w:rsidR="008B0596" w:rsidRPr="002C5777" w:rsidRDefault="008B0596" w:rsidP="009D3792">
      <w:pPr>
        <w:pStyle w:val="FootnoteText"/>
      </w:pPr>
      <w:r>
        <w:rPr>
          <w:rStyle w:val="FootnoteReference"/>
        </w:rPr>
        <w:footnoteRef/>
      </w:r>
      <w:r>
        <w:t xml:space="preserve"> </w:t>
      </w:r>
      <w:r>
        <w:tab/>
        <w:t>T</w:t>
      </w:r>
      <w:r w:rsidRPr="002C5777">
        <w:t xml:space="preserve">he course </w:t>
      </w:r>
      <w:proofErr w:type="gramStart"/>
      <w:r w:rsidRPr="002C5777">
        <w:t>is run</w:t>
      </w:r>
      <w:proofErr w:type="gramEnd"/>
      <w:r>
        <w:t xml:space="preserve"> on a special platform in China.</w:t>
      </w:r>
    </w:p>
  </w:footnote>
  <w:footnote w:id="35">
    <w:p w14:paraId="17F2C29C" w14:textId="77777777" w:rsidR="008B0596" w:rsidRPr="007A4EA9" w:rsidRDefault="008B0596" w:rsidP="009D3792">
      <w:pPr>
        <w:pStyle w:val="FootnoteText"/>
      </w:pPr>
      <w:r>
        <w:rPr>
          <w:rStyle w:val="FootnoteReference"/>
        </w:rPr>
        <w:footnoteRef/>
      </w:r>
      <w:r>
        <w:t xml:space="preserve"> </w:t>
      </w:r>
      <w:r>
        <w:tab/>
        <w:t xml:space="preserve">At the same time as the </w:t>
      </w:r>
      <w:proofErr w:type="gramStart"/>
      <w:r>
        <w:t>1960</w:t>
      </w:r>
      <w:proofErr w:type="gramEnd"/>
      <w:r>
        <w:t xml:space="preserve"> Act entered into force.</w:t>
      </w:r>
    </w:p>
  </w:footnote>
  <w:footnote w:id="36">
    <w:p w14:paraId="5720951D" w14:textId="394BD661" w:rsidR="008B0596" w:rsidRPr="00ED1048" w:rsidRDefault="008B0596" w:rsidP="009D3792">
      <w:pPr>
        <w:pStyle w:val="FootnoteText"/>
      </w:pPr>
      <w:r>
        <w:rPr>
          <w:rStyle w:val="FootnoteReference"/>
        </w:rPr>
        <w:footnoteRef/>
      </w:r>
      <w:r>
        <w:t xml:space="preserve"> </w:t>
      </w:r>
      <w:r>
        <w:tab/>
      </w:r>
      <w:r w:rsidRPr="00ED1048">
        <w:t xml:space="preserve">Mexico joined the Hague System on </w:t>
      </w:r>
      <w:r>
        <w:t xml:space="preserve">June 6, 2020. </w:t>
      </w:r>
      <w:r w:rsidR="000C4163">
        <w:t xml:space="preserve"> </w:t>
      </w:r>
      <w:r>
        <w:t xml:space="preserve">Spain has been a Contracting Party </w:t>
      </w:r>
      <w:r w:rsidR="000C4163">
        <w:t xml:space="preserve">to the 1999 Act </w:t>
      </w:r>
      <w:r>
        <w:t xml:space="preserve">since </w:t>
      </w:r>
      <w:r>
        <w:br/>
        <w:t>December 23, 2003.</w:t>
      </w:r>
    </w:p>
  </w:footnote>
  <w:footnote w:id="37">
    <w:p w14:paraId="18056D74" w14:textId="77777777" w:rsidR="008B0596" w:rsidRPr="00E657ED" w:rsidRDefault="008B0596" w:rsidP="009D3792">
      <w:pPr>
        <w:pStyle w:val="FootnoteText"/>
        <w:rPr>
          <w:rFonts w:eastAsiaTheme="minorEastAsia"/>
          <w:lang w:eastAsia="ja-JP"/>
        </w:rPr>
      </w:pPr>
      <w:r>
        <w:rPr>
          <w:rStyle w:val="FootnoteReference"/>
        </w:rPr>
        <w:footnoteRef/>
      </w:r>
      <w:r>
        <w:t xml:space="preserve"> </w:t>
      </w:r>
      <w:r>
        <w:tab/>
      </w:r>
      <w:r w:rsidRPr="00E657ED">
        <w:t>Refer to table “Distribution of PCT applications by language of publication, 2005–2019”</w:t>
      </w:r>
      <w:r>
        <w:t xml:space="preserve"> above</w:t>
      </w:r>
      <w:r w:rsidRPr="00E657E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E981" w14:textId="77777777" w:rsidR="008B0596" w:rsidRPr="0036114B" w:rsidRDefault="008B0596" w:rsidP="008B0596">
    <w:pPr>
      <w:pStyle w:val="Header"/>
      <w:jc w:val="right"/>
      <w:rPr>
        <w:lang w:val="fr-CH"/>
      </w:rPr>
    </w:pPr>
    <w:r>
      <w:rPr>
        <w:lang w:val="fr-CH"/>
      </w:rPr>
      <w:t>H</w:t>
    </w:r>
    <w:r w:rsidRPr="0036114B">
      <w:rPr>
        <w:lang w:val="fr-CH"/>
      </w:rPr>
      <w:t>/LD/WG/</w:t>
    </w:r>
    <w:r>
      <w:rPr>
        <w:lang w:val="fr-CH"/>
      </w:rPr>
      <w:t>8</w:t>
    </w:r>
    <w:r w:rsidRPr="0036114B">
      <w:rPr>
        <w:lang w:val="fr-CH"/>
      </w:rPr>
      <w:t>/</w:t>
    </w:r>
    <w:r>
      <w:rPr>
        <w:lang w:val="fr-CH"/>
      </w:rPr>
      <w:t>5</w:t>
    </w:r>
  </w:p>
  <w:p w14:paraId="141BB31D" w14:textId="77777777" w:rsidR="008B0596" w:rsidRPr="0036114B" w:rsidRDefault="008B0596" w:rsidP="008B0596">
    <w:pPr>
      <w:pStyle w:val="Header"/>
      <w:jc w:val="right"/>
      <w:rPr>
        <w:lang w:val="fr-CH"/>
      </w:rPr>
    </w:pPr>
    <w:proofErr w:type="spellStart"/>
    <w:r w:rsidRPr="0036114B">
      <w:rPr>
        <w:lang w:val="fr-CH"/>
      </w:rPr>
      <w:t>Annex</w:t>
    </w:r>
    <w:proofErr w:type="spellEnd"/>
    <w:r w:rsidRPr="0036114B">
      <w:rPr>
        <w:lang w:val="fr-CH"/>
      </w:rPr>
      <w:t xml:space="preserve">, page </w:t>
    </w:r>
    <w:r>
      <w:fldChar w:fldCharType="begin"/>
    </w:r>
    <w:r w:rsidRPr="0036114B">
      <w:rPr>
        <w:lang w:val="fr-CH"/>
      </w:rPr>
      <w:instrText xml:space="preserve"> PAGE   \* MERGEFORMAT </w:instrText>
    </w:r>
    <w:r>
      <w:fldChar w:fldCharType="separate"/>
    </w:r>
    <w:r>
      <w:rPr>
        <w:noProof/>
        <w:lang w:val="fr-CH"/>
      </w:rPr>
      <w:t>6</w:t>
    </w:r>
    <w:r>
      <w:rPr>
        <w:noProof/>
      </w:rPr>
      <w:fldChar w:fldCharType="end"/>
    </w:r>
  </w:p>
  <w:p w14:paraId="05B30A53" w14:textId="77777777" w:rsidR="008B0596" w:rsidRPr="0036114B" w:rsidRDefault="008B0596">
    <w:pPr>
      <w:jc w:val="right"/>
      <w:rPr>
        <w:lang w:val="fr-CH"/>
      </w:rPr>
    </w:pPr>
  </w:p>
  <w:p w14:paraId="409FBAC4" w14:textId="77777777" w:rsidR="008B0596" w:rsidRPr="00827037" w:rsidRDefault="008B0596">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9B24" w14:textId="77777777" w:rsidR="008B0596" w:rsidRPr="00C9205A" w:rsidRDefault="008B0596" w:rsidP="008B0596">
    <w:pPr>
      <w:pStyle w:val="Header"/>
      <w:jc w:val="right"/>
    </w:pPr>
    <w:r w:rsidRPr="00E47279">
      <w:t>H/LD/WG/9/5</w:t>
    </w:r>
  </w:p>
  <w:p w14:paraId="7D2B7257" w14:textId="4249F540" w:rsidR="008B0596" w:rsidRDefault="008B0596" w:rsidP="008B0596">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D36F8F">
      <w:rPr>
        <w:noProof/>
      </w:rPr>
      <w:t>3</w:t>
    </w:r>
    <w:r>
      <w:rPr>
        <w:noProof/>
      </w:rPr>
      <w:fldChar w:fldCharType="end"/>
    </w:r>
  </w:p>
  <w:p w14:paraId="06CE71A4" w14:textId="77777777" w:rsidR="008B0596" w:rsidRPr="00C9205A" w:rsidRDefault="008B0596" w:rsidP="008B059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0E51" w14:textId="77777777" w:rsidR="008B0596" w:rsidRPr="00177A20" w:rsidRDefault="008B0596" w:rsidP="008B0596">
    <w:pPr>
      <w:pStyle w:val="Header"/>
      <w:jc w:val="right"/>
      <w:rPr>
        <w:lang w:val="fr-CH"/>
      </w:rPr>
    </w:pPr>
    <w:r w:rsidRPr="00177A20">
      <w:rPr>
        <w:lang w:val="fr-CH"/>
      </w:rPr>
      <w:t>H/LD/</w:t>
    </w:r>
    <w:r w:rsidRPr="00F24186">
      <w:rPr>
        <w:lang w:val="fr-CH"/>
      </w:rPr>
      <w:t>WG/9/5</w:t>
    </w:r>
  </w:p>
  <w:p w14:paraId="6733F48B" w14:textId="6555DA6C" w:rsidR="008B0596" w:rsidRDefault="000B65C5" w:rsidP="00E26F8C">
    <w:pPr>
      <w:pStyle w:val="Header"/>
      <w:jc w:val="right"/>
      <w:rPr>
        <w:lang w:val="fr-CH"/>
      </w:rPr>
    </w:pPr>
    <w:proofErr w:type="spellStart"/>
    <w:r>
      <w:rPr>
        <w:lang w:val="fr-CH"/>
      </w:rPr>
      <w:t>Annex</w:t>
    </w:r>
    <w:proofErr w:type="spellEnd"/>
    <w:r>
      <w:rPr>
        <w:lang w:val="fr-CH"/>
      </w:rPr>
      <w:t xml:space="preserve"> II,</w:t>
    </w:r>
    <w:r w:rsidR="008B0596" w:rsidRPr="0036393F">
      <w:rPr>
        <w:lang w:val="fr-CH"/>
      </w:rPr>
      <w:t xml:space="preserve"> page </w:t>
    </w:r>
    <w:r w:rsidR="008B0596" w:rsidRPr="00E26F8C">
      <w:rPr>
        <w:lang w:val="fr-CH"/>
      </w:rPr>
      <w:fldChar w:fldCharType="begin"/>
    </w:r>
    <w:r w:rsidR="008B0596" w:rsidRPr="00E26F8C">
      <w:rPr>
        <w:lang w:val="fr-CH"/>
      </w:rPr>
      <w:instrText xml:space="preserve"> PAGE   \* MERGEFORMAT </w:instrText>
    </w:r>
    <w:r w:rsidR="008B0596" w:rsidRPr="00E26F8C">
      <w:rPr>
        <w:lang w:val="fr-CH"/>
      </w:rPr>
      <w:fldChar w:fldCharType="separate"/>
    </w:r>
    <w:r w:rsidR="00D36F8F">
      <w:rPr>
        <w:noProof/>
        <w:lang w:val="fr-CH"/>
      </w:rPr>
      <w:t>6</w:t>
    </w:r>
    <w:r w:rsidR="008B0596" w:rsidRPr="00E26F8C">
      <w:rPr>
        <w:noProof/>
        <w:lang w:val="fr-CH"/>
      </w:rPr>
      <w:fldChar w:fldCharType="end"/>
    </w:r>
  </w:p>
  <w:p w14:paraId="4F395E66" w14:textId="77777777" w:rsidR="008B0596" w:rsidRPr="00177A20" w:rsidRDefault="008B0596" w:rsidP="008B0596">
    <w:pPr>
      <w:pStyle w:val="Heade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48CB" w14:textId="77777777" w:rsidR="008B0596" w:rsidRPr="00C9205A" w:rsidRDefault="008B0596" w:rsidP="008B0596">
    <w:pPr>
      <w:pStyle w:val="Header"/>
      <w:jc w:val="right"/>
    </w:pPr>
    <w:r w:rsidRPr="00C9205A">
      <w:t>H/LD/</w:t>
    </w:r>
    <w:r w:rsidRPr="00E47279">
      <w:t>WG/9/5</w:t>
    </w:r>
  </w:p>
  <w:p w14:paraId="227F77ED" w14:textId="77777777" w:rsidR="008B0596" w:rsidRDefault="008B0596" w:rsidP="008B0596">
    <w:pPr>
      <w:pStyle w:val="Header"/>
      <w:jc w:val="right"/>
    </w:pPr>
    <w:proofErr w:type="gramStart"/>
    <w:r>
      <w:t>page</w:t>
    </w:r>
    <w:proofErr w:type="gramEnd"/>
    <w:r>
      <w:t xml:space="preserve">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6A90" w14:textId="77777777" w:rsidR="008B0596" w:rsidRPr="00C9205A" w:rsidRDefault="008B0596" w:rsidP="008B0596">
    <w:pPr>
      <w:pStyle w:val="Header"/>
      <w:jc w:val="right"/>
    </w:pPr>
    <w:r w:rsidRPr="00C9205A">
      <w:t>H/</w:t>
    </w:r>
    <w:r w:rsidRPr="00E47279">
      <w:t>LD/WG/9/5</w:t>
    </w:r>
  </w:p>
  <w:p w14:paraId="320CCB83" w14:textId="77777777" w:rsidR="008B0596" w:rsidRDefault="008B0596" w:rsidP="008B0596">
    <w:pPr>
      <w:pStyle w:val="Header"/>
      <w:jc w:val="right"/>
    </w:pPr>
    <w:proofErr w:type="gramStart"/>
    <w:r>
      <w:t>page</w:t>
    </w:r>
    <w:proofErr w:type="gramEnd"/>
    <w:r>
      <w:t xml:space="preserve"> 5</w:t>
    </w:r>
  </w:p>
  <w:p w14:paraId="2FE83915" w14:textId="77777777" w:rsidR="008B0596" w:rsidRDefault="008B0596" w:rsidP="008B059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FFBC" w14:textId="77777777" w:rsidR="008B0596" w:rsidRPr="00E47279" w:rsidRDefault="008B0596" w:rsidP="008B0596">
    <w:pPr>
      <w:pStyle w:val="Header"/>
      <w:jc w:val="right"/>
    </w:pPr>
    <w:r w:rsidRPr="00C9205A">
      <w:t>H/LD/</w:t>
    </w:r>
    <w:r w:rsidRPr="00E47279">
      <w:t>WG/9/5</w:t>
    </w:r>
  </w:p>
  <w:p w14:paraId="3E1C8A6A" w14:textId="77777777" w:rsidR="008B0596" w:rsidRPr="00C9205A" w:rsidRDefault="008B0596" w:rsidP="008B0596">
    <w:pPr>
      <w:pStyle w:val="Header"/>
      <w:jc w:val="right"/>
    </w:pPr>
    <w:proofErr w:type="gramStart"/>
    <w:r w:rsidRPr="00E47279">
      <w:t>page</w:t>
    </w:r>
    <w:proofErr w:type="gramEnd"/>
    <w:r w:rsidRPr="00E47279">
      <w:t xml:space="preserve">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9930" w14:textId="77777777" w:rsidR="008B0596" w:rsidRPr="00E47279" w:rsidRDefault="008B0596" w:rsidP="008B0596">
    <w:pPr>
      <w:pStyle w:val="Header"/>
      <w:jc w:val="right"/>
    </w:pPr>
    <w:r w:rsidRPr="00C9205A">
      <w:t>H/</w:t>
    </w:r>
    <w:r w:rsidRPr="00E47279">
      <w:t>LD/WG/9/5</w:t>
    </w:r>
  </w:p>
  <w:p w14:paraId="34806E27" w14:textId="77777777" w:rsidR="008B0596" w:rsidRPr="00C9205A" w:rsidRDefault="008B0596" w:rsidP="008B0596">
    <w:pPr>
      <w:pStyle w:val="Header"/>
      <w:jc w:val="right"/>
    </w:pPr>
    <w:proofErr w:type="gramStart"/>
    <w:r w:rsidRPr="00E47279">
      <w:t>page</w:t>
    </w:r>
    <w:proofErr w:type="gramEnd"/>
    <w:r w:rsidRPr="00E47279">
      <w:t xml:space="preserve"> 7</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16C4" w14:textId="77777777" w:rsidR="008B0596" w:rsidRPr="00E47279" w:rsidRDefault="008B0596" w:rsidP="008B0596">
    <w:pPr>
      <w:pStyle w:val="Header"/>
      <w:jc w:val="right"/>
    </w:pPr>
    <w:r w:rsidRPr="00E47279">
      <w:t>H/LD/WG/9/5</w:t>
    </w:r>
  </w:p>
  <w:p w14:paraId="29FF3D56" w14:textId="77777777" w:rsidR="008B0596" w:rsidRPr="00C9205A" w:rsidRDefault="008B0596" w:rsidP="008B0596">
    <w:pPr>
      <w:pStyle w:val="Header"/>
      <w:jc w:val="right"/>
    </w:pPr>
    <w:r w:rsidRPr="00E47279">
      <w:t>ANNEX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A254" w14:textId="77777777" w:rsidR="008B0596" w:rsidRPr="004A4BFE" w:rsidRDefault="008B0596" w:rsidP="008B0596">
    <w:pPr>
      <w:pStyle w:val="Header"/>
      <w:jc w:val="right"/>
      <w:rPr>
        <w:lang w:val="fr-CH"/>
      </w:rPr>
    </w:pPr>
    <w:r w:rsidRPr="004A4BFE">
      <w:rPr>
        <w:lang w:val="fr-CH"/>
      </w:rPr>
      <w:t>H/LD/WG/9/</w:t>
    </w:r>
    <w:r>
      <w:rPr>
        <w:lang w:val="fr-CH"/>
      </w:rPr>
      <w:t>5</w:t>
    </w:r>
  </w:p>
  <w:p w14:paraId="024537DA" w14:textId="77777777" w:rsidR="008B0596" w:rsidRDefault="008B0596" w:rsidP="00E26F8C">
    <w:pPr>
      <w:pStyle w:val="Header"/>
      <w:jc w:val="right"/>
      <w:rPr>
        <w:lang w:val="fr-CH"/>
      </w:rPr>
    </w:pPr>
    <w:r w:rsidRPr="004A4BFE">
      <w:rPr>
        <w:lang w:val="fr-CH"/>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8F34BF"/>
    <w:multiLevelType w:val="hybridMultilevel"/>
    <w:tmpl w:val="A1967DBA"/>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C76C3"/>
    <w:multiLevelType w:val="hybridMultilevel"/>
    <w:tmpl w:val="533A5814"/>
    <w:lvl w:ilvl="0" w:tplc="47C0DC70">
      <w:start w:val="82"/>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3" w15:restartNumberingAfterBreak="0">
    <w:nsid w:val="06CD29E3"/>
    <w:multiLevelType w:val="multilevel"/>
    <w:tmpl w:val="B11E7176"/>
    <w:lvl w:ilvl="0">
      <w:start w:val="56"/>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Roman"/>
      <w:lvlText w:val="(%3)"/>
      <w:lvlJc w:val="left"/>
      <w:pPr>
        <w:tabs>
          <w:tab w:val="num" w:pos="6460"/>
        </w:tabs>
        <w:ind w:left="5893" w:firstLine="0"/>
      </w:pPr>
      <w:rPr>
        <w:rFonts w:hint="default"/>
      </w:rPr>
    </w:lvl>
    <w:lvl w:ilvl="3">
      <w:numFmt w:val="bullet"/>
      <w:lvlText w:val=""/>
      <w:lvlJc w:val="left"/>
      <w:pPr>
        <w:tabs>
          <w:tab w:val="num" w:pos="648"/>
        </w:tabs>
        <w:ind w:left="81" w:firstLine="0"/>
      </w:pPr>
      <w:rPr>
        <w:rFonts w:hint="default"/>
      </w:rPr>
    </w:lvl>
    <w:lvl w:ilvl="4">
      <w:numFmt w:val="bullet"/>
      <w:lvlText w:val=""/>
      <w:lvlJc w:val="left"/>
      <w:pPr>
        <w:tabs>
          <w:tab w:val="num" w:pos="1215"/>
        </w:tabs>
        <w:ind w:left="648" w:firstLine="0"/>
      </w:pPr>
      <w:rPr>
        <w:rFonts w:hint="default"/>
      </w:rPr>
    </w:lvl>
    <w:lvl w:ilvl="5">
      <w:numFmt w:val="bullet"/>
      <w:lvlText w:val=""/>
      <w:lvlJc w:val="left"/>
      <w:pPr>
        <w:tabs>
          <w:tab w:val="num" w:pos="1782"/>
        </w:tabs>
        <w:ind w:left="1215" w:firstLine="0"/>
      </w:pPr>
      <w:rPr>
        <w:rFonts w:hint="default"/>
      </w:rPr>
    </w:lvl>
    <w:lvl w:ilvl="6">
      <w:numFmt w:val="bullet"/>
      <w:lvlText w:val=""/>
      <w:lvlJc w:val="left"/>
      <w:pPr>
        <w:tabs>
          <w:tab w:val="num" w:pos="2349"/>
        </w:tabs>
        <w:ind w:left="1782" w:firstLine="0"/>
      </w:pPr>
      <w:rPr>
        <w:rFonts w:hint="default"/>
      </w:rPr>
    </w:lvl>
    <w:lvl w:ilvl="7">
      <w:numFmt w:val="bullet"/>
      <w:lvlText w:val=""/>
      <w:lvlJc w:val="left"/>
      <w:pPr>
        <w:tabs>
          <w:tab w:val="num" w:pos="2915"/>
        </w:tabs>
        <w:ind w:left="2349" w:firstLine="0"/>
      </w:pPr>
      <w:rPr>
        <w:rFonts w:hint="default"/>
      </w:rPr>
    </w:lvl>
    <w:lvl w:ilvl="8">
      <w:numFmt w:val="bullet"/>
      <w:lvlText w:val=""/>
      <w:lvlJc w:val="left"/>
      <w:pPr>
        <w:tabs>
          <w:tab w:val="num" w:pos="3482"/>
        </w:tabs>
        <w:ind w:left="2915" w:firstLine="0"/>
      </w:pPr>
      <w:rPr>
        <w:rFonts w:hint="default"/>
      </w:rPr>
    </w:lvl>
  </w:abstractNum>
  <w:abstractNum w:abstractNumId="4" w15:restartNumberingAfterBreak="0">
    <w:nsid w:val="08B3789E"/>
    <w:multiLevelType w:val="hybridMultilevel"/>
    <w:tmpl w:val="4326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C677D"/>
    <w:multiLevelType w:val="hybridMultilevel"/>
    <w:tmpl w:val="EA22A01C"/>
    <w:lvl w:ilvl="0" w:tplc="47AE3D44">
      <w:start w:val="8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0230"/>
    <w:multiLevelType w:val="hybridMultilevel"/>
    <w:tmpl w:val="C548ED30"/>
    <w:lvl w:ilvl="0" w:tplc="F128183A">
      <w:start w:val="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47713C"/>
    <w:multiLevelType w:val="hybridMultilevel"/>
    <w:tmpl w:val="2FCC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1"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91A205D"/>
    <w:multiLevelType w:val="hybridMultilevel"/>
    <w:tmpl w:val="CA6E7A40"/>
    <w:lvl w:ilvl="0" w:tplc="2536E990">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7" w15:restartNumberingAfterBreak="0">
    <w:nsid w:val="1F762AF6"/>
    <w:multiLevelType w:val="hybridMultilevel"/>
    <w:tmpl w:val="801888E6"/>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0"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D72C33"/>
    <w:multiLevelType w:val="hybridMultilevel"/>
    <w:tmpl w:val="94BE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26"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7A29478B"/>
    <w:multiLevelType w:val="hybridMultilevel"/>
    <w:tmpl w:val="B8A0551C"/>
    <w:lvl w:ilvl="0" w:tplc="36B881F2">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35"/>
  </w:num>
  <w:num w:numId="4">
    <w:abstractNumId w:val="32"/>
  </w:num>
  <w:num w:numId="5">
    <w:abstractNumId w:val="0"/>
  </w:num>
  <w:num w:numId="6">
    <w:abstractNumId w:val="30"/>
  </w:num>
  <w:num w:numId="7">
    <w:abstractNumId w:val="28"/>
  </w:num>
  <w:num w:numId="8">
    <w:abstractNumId w:val="3"/>
  </w:num>
  <w:num w:numId="9">
    <w:abstractNumId w:val="18"/>
  </w:num>
  <w:num w:numId="10">
    <w:abstractNumId w:val="21"/>
  </w:num>
  <w:num w:numId="11">
    <w:abstractNumId w:val="34"/>
  </w:num>
  <w:num w:numId="12">
    <w:abstractNumId w:val="31"/>
  </w:num>
  <w:num w:numId="13">
    <w:abstractNumId w:val="10"/>
  </w:num>
  <w:num w:numId="14">
    <w:abstractNumId w:val="19"/>
  </w:num>
  <w:num w:numId="15">
    <w:abstractNumId w:val="37"/>
  </w:num>
  <w:num w:numId="16">
    <w:abstractNumId w:val="16"/>
  </w:num>
  <w:num w:numId="17">
    <w:abstractNumId w:val="33"/>
  </w:num>
  <w:num w:numId="18">
    <w:abstractNumId w:val="29"/>
  </w:num>
  <w:num w:numId="19">
    <w:abstractNumId w:val="20"/>
  </w:num>
  <w:num w:numId="20">
    <w:abstractNumId w:val="5"/>
  </w:num>
  <w:num w:numId="21">
    <w:abstractNumId w:val="23"/>
  </w:num>
  <w:num w:numId="22">
    <w:abstractNumId w:val="26"/>
  </w:num>
  <w:num w:numId="23">
    <w:abstractNumId w:val="11"/>
  </w:num>
  <w:num w:numId="24">
    <w:abstractNumId w:val="22"/>
  </w:num>
  <w:num w:numId="25">
    <w:abstractNumId w:val="7"/>
  </w:num>
  <w:num w:numId="26">
    <w:abstractNumId w:val="3"/>
    <w:lvlOverride w:ilvl="0">
      <w:startOverride w:val="3"/>
    </w:lvlOverride>
  </w:num>
  <w:num w:numId="27">
    <w:abstractNumId w:val="25"/>
  </w:num>
  <w:num w:numId="28">
    <w:abstractNumId w:val="14"/>
  </w:num>
  <w:num w:numId="29">
    <w:abstractNumId w:val="17"/>
  </w:num>
  <w:num w:numId="30">
    <w:abstractNumId w:val="1"/>
  </w:num>
  <w:num w:numId="31">
    <w:abstractNumId w:val="2"/>
  </w:num>
  <w:num w:numId="32">
    <w:abstractNumId w:val="6"/>
  </w:num>
  <w:num w:numId="33">
    <w:abstractNumId w:val="13"/>
  </w:num>
  <w:num w:numId="34">
    <w:abstractNumId w:val="36"/>
  </w:num>
  <w:num w:numId="35">
    <w:abstractNumId w:val="15"/>
  </w:num>
  <w:num w:numId="36">
    <w:abstractNumId w:val="24"/>
  </w:num>
  <w:num w:numId="37">
    <w:abstractNumId w:val="9"/>
  </w:num>
  <w:num w:numId="38">
    <w:abstractNumId w:val="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867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2"/>
    <w:rsid w:val="00071299"/>
    <w:rsid w:val="000B65C5"/>
    <w:rsid w:val="000C4163"/>
    <w:rsid w:val="000E3737"/>
    <w:rsid w:val="000F5E56"/>
    <w:rsid w:val="001902F8"/>
    <w:rsid w:val="00224856"/>
    <w:rsid w:val="002A068E"/>
    <w:rsid w:val="002A106F"/>
    <w:rsid w:val="002D635E"/>
    <w:rsid w:val="00320E0C"/>
    <w:rsid w:val="00393295"/>
    <w:rsid w:val="003C2DDD"/>
    <w:rsid w:val="003E6531"/>
    <w:rsid w:val="00431118"/>
    <w:rsid w:val="00553EAB"/>
    <w:rsid w:val="00583F7A"/>
    <w:rsid w:val="005970FE"/>
    <w:rsid w:val="00610031"/>
    <w:rsid w:val="00626095"/>
    <w:rsid w:val="006633B3"/>
    <w:rsid w:val="006C229E"/>
    <w:rsid w:val="007B240C"/>
    <w:rsid w:val="007D53C7"/>
    <w:rsid w:val="00804DB7"/>
    <w:rsid w:val="008618D4"/>
    <w:rsid w:val="008B0596"/>
    <w:rsid w:val="008C0340"/>
    <w:rsid w:val="00912C1C"/>
    <w:rsid w:val="009269E0"/>
    <w:rsid w:val="00932681"/>
    <w:rsid w:val="00986DF8"/>
    <w:rsid w:val="009D3792"/>
    <w:rsid w:val="00A2427A"/>
    <w:rsid w:val="00A95936"/>
    <w:rsid w:val="00AA3FD1"/>
    <w:rsid w:val="00AE00ED"/>
    <w:rsid w:val="00B54B1E"/>
    <w:rsid w:val="00B56158"/>
    <w:rsid w:val="00C02F53"/>
    <w:rsid w:val="00C4126B"/>
    <w:rsid w:val="00C554EC"/>
    <w:rsid w:val="00CF4BEE"/>
    <w:rsid w:val="00D36F8F"/>
    <w:rsid w:val="00D86255"/>
    <w:rsid w:val="00DC413B"/>
    <w:rsid w:val="00E15426"/>
    <w:rsid w:val="00E26F8C"/>
    <w:rsid w:val="00F24186"/>
    <w:rsid w:val="00F453B3"/>
    <w:rsid w:val="00FE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47E30A"/>
  <w15:chartTrackingRefBased/>
  <w15:docId w15:val="{20DE05CA-709C-4896-94B3-7CB6694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5">
    <w:name w:val="heading 5"/>
    <w:basedOn w:val="Normal"/>
    <w:next w:val="Normal"/>
    <w:link w:val="Heading5Char"/>
    <w:qFormat/>
    <w:rsid w:val="009D3792"/>
    <w:pPr>
      <w:outlineLvl w:val="4"/>
    </w:pPr>
    <w:rPr>
      <w:rFonts w:eastAsia="Times New Roman" w:cs="Times New Roman"/>
      <w:lang w:eastAsia="en-US"/>
    </w:rPr>
  </w:style>
  <w:style w:type="paragraph" w:styleId="Heading6">
    <w:name w:val="heading 6"/>
    <w:basedOn w:val="Normal"/>
    <w:next w:val="Normal"/>
    <w:link w:val="Heading6Char"/>
    <w:qFormat/>
    <w:rsid w:val="009D3792"/>
    <w:pPr>
      <w:outlineLvl w:val="5"/>
    </w:pPr>
    <w:rPr>
      <w:rFonts w:eastAsia="Times New Roman" w:cs="Times New Roman"/>
      <w:lang w:eastAsia="en-US"/>
    </w:rPr>
  </w:style>
  <w:style w:type="paragraph" w:styleId="Heading7">
    <w:name w:val="heading 7"/>
    <w:basedOn w:val="Normal"/>
    <w:next w:val="Normal"/>
    <w:link w:val="Heading7Char"/>
    <w:qFormat/>
    <w:rsid w:val="009D3792"/>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D3792"/>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D3792"/>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rsid w:val="009D3792"/>
    <w:rPr>
      <w:rFonts w:ascii="Arial" w:eastAsia="Times New Roman" w:hAnsi="Arial"/>
      <w:sz w:val="22"/>
    </w:rPr>
  </w:style>
  <w:style w:type="character" w:customStyle="1" w:styleId="Heading6Char">
    <w:name w:val="Heading 6 Char"/>
    <w:basedOn w:val="DefaultParagraphFont"/>
    <w:link w:val="Heading6"/>
    <w:rsid w:val="009D3792"/>
    <w:rPr>
      <w:rFonts w:ascii="Arial" w:eastAsia="Times New Roman" w:hAnsi="Arial"/>
      <w:sz w:val="22"/>
    </w:rPr>
  </w:style>
  <w:style w:type="character" w:customStyle="1" w:styleId="Heading7Char">
    <w:name w:val="Heading 7 Char"/>
    <w:basedOn w:val="DefaultParagraphFont"/>
    <w:link w:val="Heading7"/>
    <w:rsid w:val="009D3792"/>
    <w:rPr>
      <w:rFonts w:ascii="Arial" w:eastAsia="Times New Roman" w:hAnsi="Arial"/>
      <w:b/>
      <w:kern w:val="28"/>
    </w:rPr>
  </w:style>
  <w:style w:type="character" w:customStyle="1" w:styleId="Heading8Char">
    <w:name w:val="Heading 8 Char"/>
    <w:basedOn w:val="DefaultParagraphFont"/>
    <w:link w:val="Heading8"/>
    <w:rsid w:val="009D3792"/>
    <w:rPr>
      <w:rFonts w:ascii="Arial" w:eastAsia="Times New Roman" w:hAnsi="Arial"/>
      <w:i/>
      <w:kern w:val="28"/>
    </w:rPr>
  </w:style>
  <w:style w:type="character" w:customStyle="1" w:styleId="Heading9Char">
    <w:name w:val="Heading 9 Char"/>
    <w:basedOn w:val="DefaultParagraphFont"/>
    <w:link w:val="Heading9"/>
    <w:rsid w:val="009D3792"/>
    <w:rPr>
      <w:rFonts w:ascii="Arial" w:eastAsia="Times New Roman" w:hAnsi="Arial"/>
      <w:i/>
      <w:sz w:val="22"/>
    </w:rPr>
  </w:style>
  <w:style w:type="character" w:customStyle="1" w:styleId="Heading1Char">
    <w:name w:val="Heading 1 Char"/>
    <w:basedOn w:val="DefaultParagraphFont"/>
    <w:link w:val="Heading1"/>
    <w:rsid w:val="009D3792"/>
    <w:rPr>
      <w:rFonts w:ascii="Arial" w:eastAsia="SimSun" w:hAnsi="Arial" w:cs="Arial"/>
      <w:b/>
      <w:bCs/>
      <w:caps/>
      <w:kern w:val="32"/>
      <w:sz w:val="22"/>
      <w:szCs w:val="32"/>
    </w:rPr>
  </w:style>
  <w:style w:type="character" w:customStyle="1" w:styleId="Heading2Char">
    <w:name w:val="Heading 2 Char"/>
    <w:basedOn w:val="DefaultParagraphFont"/>
    <w:link w:val="Heading2"/>
    <w:rsid w:val="009D3792"/>
    <w:rPr>
      <w:rFonts w:ascii="Arial" w:eastAsia="SimSun" w:hAnsi="Arial" w:cs="Arial"/>
      <w:bCs/>
      <w:iCs/>
      <w:caps/>
      <w:sz w:val="22"/>
      <w:szCs w:val="28"/>
    </w:rPr>
  </w:style>
  <w:style w:type="character" w:customStyle="1" w:styleId="Heading3Char">
    <w:name w:val="Heading 3 Char"/>
    <w:basedOn w:val="DefaultParagraphFont"/>
    <w:link w:val="Heading3"/>
    <w:rsid w:val="009D3792"/>
    <w:rPr>
      <w:rFonts w:ascii="Arial" w:eastAsia="SimSun" w:hAnsi="Arial" w:cs="Arial"/>
      <w:bCs/>
      <w:sz w:val="22"/>
      <w:szCs w:val="26"/>
      <w:u w:val="single"/>
    </w:rPr>
  </w:style>
  <w:style w:type="character" w:customStyle="1" w:styleId="Heading4Char">
    <w:name w:val="Heading 4 Char"/>
    <w:basedOn w:val="DefaultParagraphFont"/>
    <w:link w:val="Heading4"/>
    <w:rsid w:val="009D3792"/>
    <w:rPr>
      <w:rFonts w:ascii="Arial" w:eastAsia="SimSun" w:hAnsi="Arial" w:cs="Arial"/>
      <w:bCs/>
      <w:i/>
      <w:sz w:val="22"/>
      <w:szCs w:val="28"/>
    </w:rPr>
  </w:style>
  <w:style w:type="paragraph" w:customStyle="1" w:styleId="Endofdocument-Annex">
    <w:name w:val="[End of document - Annex]"/>
    <w:basedOn w:val="Normal"/>
    <w:rsid w:val="009D3792"/>
    <w:pPr>
      <w:ind w:left="5534"/>
    </w:pPr>
  </w:style>
  <w:style w:type="character" w:customStyle="1" w:styleId="BodyTextChar">
    <w:name w:val="Body Text Char"/>
    <w:basedOn w:val="DefaultParagraphFont"/>
    <w:link w:val="BodyText"/>
    <w:rsid w:val="009D3792"/>
    <w:rPr>
      <w:rFonts w:ascii="Arial" w:hAnsi="Arial" w:cs="Arial"/>
      <w:sz w:val="22"/>
    </w:rPr>
  </w:style>
  <w:style w:type="character" w:customStyle="1" w:styleId="CommentTextChar">
    <w:name w:val="Comment Text Char"/>
    <w:basedOn w:val="DefaultParagraphFont"/>
    <w:semiHidden/>
    <w:rsid w:val="009D3792"/>
    <w:rPr>
      <w:rFonts w:ascii="Arial" w:eastAsia="SimSun" w:hAnsi="Arial" w:cs="Arial"/>
      <w:lang w:eastAsia="zh-CN"/>
    </w:rPr>
  </w:style>
  <w:style w:type="character" w:customStyle="1" w:styleId="EndnoteTextChar">
    <w:name w:val="Endnote Text Char"/>
    <w:basedOn w:val="DefaultParagraphFont"/>
    <w:link w:val="EndnoteText"/>
    <w:semiHidden/>
    <w:rsid w:val="009D3792"/>
    <w:rPr>
      <w:rFonts w:ascii="Arial" w:hAnsi="Arial" w:cs="Arial"/>
      <w:sz w:val="18"/>
    </w:rPr>
  </w:style>
  <w:style w:type="character" w:customStyle="1" w:styleId="FooterChar">
    <w:name w:val="Footer Char"/>
    <w:basedOn w:val="DefaultParagraphFont"/>
    <w:link w:val="Footer"/>
    <w:semiHidden/>
    <w:rsid w:val="009D3792"/>
    <w:rPr>
      <w:rFonts w:ascii="Arial" w:hAnsi="Arial" w:cs="Arial"/>
      <w:sz w:val="22"/>
    </w:rPr>
  </w:style>
  <w:style w:type="character" w:customStyle="1" w:styleId="FootnoteTextChar">
    <w:name w:val="Footnote Text Char"/>
    <w:basedOn w:val="DefaultParagraphFont"/>
    <w:link w:val="FootnoteText"/>
    <w:uiPriority w:val="99"/>
    <w:rsid w:val="009D3792"/>
    <w:rPr>
      <w:rFonts w:ascii="Arial" w:hAnsi="Arial" w:cs="Arial"/>
      <w:sz w:val="18"/>
    </w:rPr>
  </w:style>
  <w:style w:type="character" w:customStyle="1" w:styleId="HeaderChar">
    <w:name w:val="Header Char"/>
    <w:basedOn w:val="DefaultParagraphFont"/>
    <w:link w:val="Header"/>
    <w:uiPriority w:val="99"/>
    <w:rsid w:val="009D3792"/>
    <w:rPr>
      <w:rFonts w:ascii="Arial" w:hAnsi="Arial" w:cs="Arial"/>
      <w:sz w:val="22"/>
    </w:rPr>
  </w:style>
  <w:style w:type="character" w:customStyle="1" w:styleId="SalutationChar">
    <w:name w:val="Salutation Char"/>
    <w:basedOn w:val="DefaultParagraphFont"/>
    <w:link w:val="Salutation"/>
    <w:semiHidden/>
    <w:rsid w:val="009D3792"/>
    <w:rPr>
      <w:rFonts w:ascii="Arial" w:hAnsi="Arial" w:cs="Arial"/>
      <w:sz w:val="22"/>
    </w:rPr>
  </w:style>
  <w:style w:type="character" w:customStyle="1" w:styleId="SignatureChar">
    <w:name w:val="Signature Char"/>
    <w:basedOn w:val="DefaultParagraphFont"/>
    <w:link w:val="Signature"/>
    <w:semiHidden/>
    <w:rsid w:val="009D3792"/>
    <w:rPr>
      <w:rFonts w:ascii="Arial" w:hAnsi="Arial" w:cs="Arial"/>
      <w:sz w:val="22"/>
    </w:rPr>
  </w:style>
  <w:style w:type="character" w:styleId="FootnoteReference">
    <w:name w:val="footnote reference"/>
    <w:basedOn w:val="DefaultParagraphFont"/>
    <w:uiPriority w:val="99"/>
    <w:rsid w:val="009D3792"/>
    <w:rPr>
      <w:vertAlign w:val="superscript"/>
    </w:rPr>
  </w:style>
  <w:style w:type="paragraph" w:styleId="BalloonText">
    <w:name w:val="Balloon Text"/>
    <w:basedOn w:val="Normal"/>
    <w:link w:val="BalloonTextChar"/>
    <w:rsid w:val="009D3792"/>
    <w:rPr>
      <w:rFonts w:ascii="Tahoma" w:hAnsi="Tahoma" w:cs="Tahoma"/>
      <w:sz w:val="16"/>
      <w:szCs w:val="16"/>
    </w:rPr>
  </w:style>
  <w:style w:type="character" w:customStyle="1" w:styleId="BalloonTextChar">
    <w:name w:val="Balloon Text Char"/>
    <w:basedOn w:val="DefaultParagraphFont"/>
    <w:link w:val="BalloonText"/>
    <w:rsid w:val="009D3792"/>
    <w:rPr>
      <w:rFonts w:ascii="Tahoma" w:eastAsia="SimSun" w:hAnsi="Tahoma" w:cs="Tahoma"/>
      <w:sz w:val="16"/>
      <w:szCs w:val="16"/>
      <w:lang w:eastAsia="zh-CN"/>
    </w:rPr>
  </w:style>
  <w:style w:type="paragraph" w:customStyle="1" w:styleId="Default">
    <w:name w:val="Default"/>
    <w:rsid w:val="009D379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D3792"/>
    <w:pPr>
      <w:ind w:left="720"/>
      <w:contextualSpacing/>
    </w:pPr>
    <w:rPr>
      <w:rFonts w:eastAsia="Times New Roman"/>
      <w:lang w:eastAsia="en-US"/>
    </w:rPr>
  </w:style>
  <w:style w:type="character" w:styleId="Hyperlink">
    <w:name w:val="Hyperlink"/>
    <w:basedOn w:val="DefaultParagraphFont"/>
    <w:unhideWhenUsed/>
    <w:rsid w:val="009D3792"/>
    <w:rPr>
      <w:color w:val="0000FF" w:themeColor="hyperlink"/>
      <w:u w:val="single"/>
    </w:rPr>
  </w:style>
  <w:style w:type="table" w:styleId="TableGrid">
    <w:name w:val="Table Grid"/>
    <w:basedOn w:val="TableNormal"/>
    <w:uiPriority w:val="59"/>
    <w:rsid w:val="009D3792"/>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D3792"/>
    <w:rPr>
      <w:rFonts w:ascii="Arial" w:hAnsi="Arial"/>
      <w:sz w:val="22"/>
    </w:rPr>
  </w:style>
  <w:style w:type="paragraph" w:styleId="BodyTextIndent">
    <w:name w:val="Body Text Indent"/>
    <w:basedOn w:val="Normal"/>
    <w:link w:val="BodyTextIndentChar"/>
    <w:semiHidden/>
    <w:rsid w:val="009D3792"/>
    <w:pPr>
      <w:tabs>
        <w:tab w:val="left" w:pos="567"/>
        <w:tab w:val="left" w:pos="1134"/>
        <w:tab w:val="left" w:pos="1701"/>
        <w:tab w:val="left" w:pos="5670"/>
      </w:tabs>
      <w:ind w:left="567"/>
    </w:pPr>
    <w:rPr>
      <w:rFonts w:eastAsiaTheme="minorHAnsi" w:cs="Times New Roman"/>
      <w:lang w:eastAsia="en-US"/>
    </w:rPr>
  </w:style>
  <w:style w:type="character" w:customStyle="1" w:styleId="BodyTextIndentChar1">
    <w:name w:val="Body Text Indent Char1"/>
    <w:basedOn w:val="DefaultParagraphFont"/>
    <w:semiHidden/>
    <w:rsid w:val="009D3792"/>
    <w:rPr>
      <w:rFonts w:ascii="Arial" w:eastAsia="SimSun" w:hAnsi="Arial" w:cs="Arial"/>
      <w:sz w:val="22"/>
      <w:lang w:eastAsia="zh-CN"/>
    </w:rPr>
  </w:style>
  <w:style w:type="character" w:customStyle="1" w:styleId="ClosingChar">
    <w:name w:val="Closing Char"/>
    <w:basedOn w:val="DefaultParagraphFont"/>
    <w:link w:val="Closing"/>
    <w:semiHidden/>
    <w:rsid w:val="009D3792"/>
    <w:rPr>
      <w:rFonts w:ascii="Arial" w:hAnsi="Arial"/>
      <w:sz w:val="22"/>
    </w:rPr>
  </w:style>
  <w:style w:type="paragraph" w:styleId="Closing">
    <w:name w:val="Closing"/>
    <w:basedOn w:val="Normal"/>
    <w:link w:val="ClosingChar"/>
    <w:semiHidden/>
    <w:rsid w:val="009D3792"/>
    <w:pPr>
      <w:ind w:left="4253"/>
      <w:jc w:val="center"/>
    </w:pPr>
    <w:rPr>
      <w:rFonts w:eastAsiaTheme="minorHAnsi" w:cs="Times New Roman"/>
      <w:lang w:eastAsia="en-US"/>
    </w:rPr>
  </w:style>
  <w:style w:type="character" w:customStyle="1" w:styleId="ClosingChar1">
    <w:name w:val="Closing Char1"/>
    <w:basedOn w:val="DefaultParagraphFont"/>
    <w:semiHidden/>
    <w:rsid w:val="009D3792"/>
    <w:rPr>
      <w:rFonts w:ascii="Arial" w:eastAsia="SimSun" w:hAnsi="Arial" w:cs="Arial"/>
      <w:sz w:val="22"/>
      <w:lang w:eastAsia="zh-CN"/>
    </w:rPr>
  </w:style>
  <w:style w:type="character" w:customStyle="1" w:styleId="MacroTextChar">
    <w:name w:val="Macro Text Char"/>
    <w:basedOn w:val="DefaultParagraphFont"/>
    <w:link w:val="MacroText"/>
    <w:semiHidden/>
    <w:rsid w:val="009D3792"/>
    <w:rPr>
      <w:rFonts w:ascii="Courier New" w:hAnsi="Courier New"/>
      <w:sz w:val="16"/>
    </w:rPr>
  </w:style>
  <w:style w:type="paragraph" w:styleId="MacroText">
    <w:name w:val="macro"/>
    <w:link w:val="MacroTextChar"/>
    <w:semiHidden/>
    <w:rsid w:val="009D37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D3792"/>
    <w:rPr>
      <w:rFonts w:ascii="Consolas" w:eastAsia="SimSun" w:hAnsi="Consolas" w:cs="Arial"/>
      <w:lang w:eastAsia="zh-CN"/>
    </w:rPr>
  </w:style>
  <w:style w:type="paragraph" w:styleId="TOC9">
    <w:name w:val="toc 9"/>
    <w:basedOn w:val="Normal"/>
    <w:next w:val="Normal"/>
    <w:semiHidden/>
    <w:rsid w:val="009D3792"/>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D3792"/>
  </w:style>
  <w:style w:type="paragraph" w:customStyle="1" w:styleId="DateSignatureAligned">
    <w:name w:val="Date / Signature Aligned"/>
    <w:basedOn w:val="Normal"/>
    <w:rsid w:val="009D3792"/>
    <w:pPr>
      <w:ind w:left="5250"/>
    </w:pPr>
  </w:style>
  <w:style w:type="character" w:styleId="Emphasis">
    <w:name w:val="Emphasis"/>
    <w:basedOn w:val="DefaultParagraphFont"/>
    <w:uiPriority w:val="20"/>
    <w:qFormat/>
    <w:rsid w:val="009D3792"/>
    <w:rPr>
      <w:i/>
      <w:iCs/>
    </w:rPr>
  </w:style>
  <w:style w:type="character" w:customStyle="1" w:styleId="CommentSubjectChar">
    <w:name w:val="Comment Subject Char"/>
    <w:basedOn w:val="CommentTextChar"/>
    <w:link w:val="CommentSubject"/>
    <w:semiHidden/>
    <w:rsid w:val="009D3792"/>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D3792"/>
    <w:rPr>
      <w:b/>
      <w:bCs/>
    </w:rPr>
  </w:style>
  <w:style w:type="character" w:customStyle="1" w:styleId="CommentTextChar1">
    <w:name w:val="Comment Text Char1"/>
    <w:basedOn w:val="DefaultParagraphFont"/>
    <w:link w:val="CommentText"/>
    <w:semiHidden/>
    <w:rsid w:val="009D3792"/>
    <w:rPr>
      <w:rFonts w:ascii="Arial" w:hAnsi="Arial" w:cs="Arial"/>
      <w:sz w:val="18"/>
    </w:rPr>
  </w:style>
  <w:style w:type="character" w:customStyle="1" w:styleId="CommentSubjectChar1">
    <w:name w:val="Comment Subject Char1"/>
    <w:basedOn w:val="CommentTextChar1"/>
    <w:semiHidden/>
    <w:rsid w:val="009D3792"/>
    <w:rPr>
      <w:rFonts w:ascii="Arial" w:eastAsia="SimSun" w:hAnsi="Arial" w:cs="Arial"/>
      <w:b/>
      <w:bCs/>
      <w:sz w:val="18"/>
      <w:lang w:eastAsia="zh-CN"/>
    </w:rPr>
  </w:style>
  <w:style w:type="character" w:styleId="CommentReference">
    <w:name w:val="annotation reference"/>
    <w:basedOn w:val="DefaultParagraphFont"/>
    <w:semiHidden/>
    <w:unhideWhenUsed/>
    <w:rsid w:val="009D3792"/>
    <w:rPr>
      <w:sz w:val="16"/>
      <w:szCs w:val="16"/>
    </w:rPr>
  </w:style>
  <w:style w:type="paragraph" w:styleId="Revision">
    <w:name w:val="Revision"/>
    <w:hidden/>
    <w:uiPriority w:val="99"/>
    <w:semiHidden/>
    <w:rsid w:val="009D3792"/>
    <w:rPr>
      <w:rFonts w:ascii="Arial" w:eastAsia="SimSun" w:hAnsi="Arial" w:cs="Arial"/>
      <w:sz w:val="22"/>
      <w:lang w:eastAsia="zh-CN"/>
    </w:rPr>
  </w:style>
  <w:style w:type="paragraph" w:styleId="NoSpacing">
    <w:name w:val="No Spacing"/>
    <w:uiPriority w:val="1"/>
    <w:qFormat/>
    <w:rsid w:val="009D3792"/>
    <w:rPr>
      <w:rFonts w:ascii="Arial" w:eastAsia="SimSun" w:hAnsi="Arial" w:cs="Arial"/>
      <w:sz w:val="22"/>
      <w:lang w:eastAsia="zh-CN"/>
    </w:rPr>
  </w:style>
  <w:style w:type="character" w:styleId="EndnoteReference">
    <w:name w:val="endnote reference"/>
    <w:basedOn w:val="DefaultParagraphFont"/>
    <w:semiHidden/>
    <w:unhideWhenUsed/>
    <w:rsid w:val="009D3792"/>
    <w:rPr>
      <w:vertAlign w:val="superscript"/>
    </w:rPr>
  </w:style>
  <w:style w:type="character" w:styleId="FollowedHyperlink">
    <w:name w:val="FollowedHyperlink"/>
    <w:basedOn w:val="DefaultParagraphFont"/>
    <w:semiHidden/>
    <w:unhideWhenUsed/>
    <w:rsid w:val="009D3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publications/en/details.jsp?id=4397" TargetMode="External"/><Relationship Id="rId3" Type="http://schemas.openxmlformats.org/officeDocument/2006/relationships/hyperlink" Target="https://www.wipo.int/amc/en/rules/" TargetMode="External"/><Relationship Id="rId7" Type="http://schemas.openxmlformats.org/officeDocument/2006/relationships/hyperlink" Target="https://www.wipo.int/hague/en/legal_texts" TargetMode="External"/><Relationship Id="rId2" Type="http://schemas.openxmlformats.org/officeDocument/2006/relationships/hyperlink" Target="http://www.visualcapitalist.com/100-most-spoken-languages/" TargetMode="External"/><Relationship Id="rId1" Type="http://schemas.openxmlformats.org/officeDocument/2006/relationships/hyperlink" Target="http://www.visualcapitalist.com/100-most-spoken-languages/" TargetMode="External"/><Relationship Id="rId6" Type="http://schemas.openxmlformats.org/officeDocument/2006/relationships/hyperlink" Target="https://www.wipo.int/amc/en/domains/search/overview3.0/" TargetMode="External"/><Relationship Id="rId5" Type="http://schemas.openxmlformats.org/officeDocument/2006/relationships/hyperlink" Target="https://www.icann.org/resources/pages/udrp-rules-2015-03-11-en" TargetMode="External"/><Relationship Id="rId4" Type="http://schemas.openxmlformats.org/officeDocument/2006/relationships/hyperlink" Target="https://www.wipo.int/amc/en/center/caseload.html" TargetMode="External"/><Relationship Id="rId9" Type="http://schemas.openxmlformats.org/officeDocument/2006/relationships/hyperlink" Target="https://ipporta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301A-803C-41F2-B642-D3C8DDEA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4156</Words>
  <Characters>21400</Characters>
  <Application>Microsoft Office Word</Application>
  <DocSecurity>0</DocSecurity>
  <Lines>550</Lines>
  <Paragraphs>304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HUBERT-ADM Nicolas</dc:creator>
  <cp:keywords>FOR OFFICIAL USE ONLY</cp:keywords>
  <dc:description/>
  <cp:lastModifiedBy>DUMITRU Elena</cp:lastModifiedBy>
  <cp:revision>9</cp:revision>
  <dcterms:created xsi:type="dcterms:W3CDTF">2020-10-28T16:40:00Z</dcterms:created>
  <dcterms:modified xsi:type="dcterms:W3CDTF">2020-11-06T14:43:00Z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c70e6150-ae27-4e3a-8f94-91498034cfea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