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9E0904" w:rsidRPr="0018147A" w14:paraId="71E4A556" w14:textId="77777777" w:rsidTr="00813F49">
        <w:tc>
          <w:tcPr>
            <w:tcW w:w="4513" w:type="dxa"/>
            <w:tcBorders>
              <w:bottom w:val="single" w:sz="4" w:space="0" w:color="auto"/>
            </w:tcBorders>
            <w:tcMar>
              <w:bottom w:w="170" w:type="dxa"/>
            </w:tcMar>
          </w:tcPr>
          <w:p w14:paraId="049B4908" w14:textId="77777777" w:rsidR="009E0904" w:rsidRPr="007D65F7" w:rsidRDefault="009E0904" w:rsidP="00813F49">
            <w:pPr>
              <w:rPr>
                <w:lang w:val="fr-CH"/>
              </w:rPr>
            </w:pPr>
          </w:p>
        </w:tc>
        <w:tc>
          <w:tcPr>
            <w:tcW w:w="4337" w:type="dxa"/>
            <w:tcBorders>
              <w:bottom w:val="single" w:sz="4" w:space="0" w:color="auto"/>
            </w:tcBorders>
            <w:tcMar>
              <w:left w:w="0" w:type="dxa"/>
              <w:right w:w="0" w:type="dxa"/>
            </w:tcMar>
          </w:tcPr>
          <w:p w14:paraId="544D7340" w14:textId="77777777" w:rsidR="009E0904" w:rsidRPr="0018147A" w:rsidRDefault="009E0904" w:rsidP="00813F49">
            <w:r w:rsidRPr="0018147A">
              <w:rPr>
                <w:noProof/>
                <w:lang w:eastAsia="en-US"/>
              </w:rPr>
              <w:drawing>
                <wp:inline distT="0" distB="0" distL="0" distR="0" wp14:anchorId="57140AF7" wp14:editId="36F59573">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A4B32B2" w14:textId="77777777" w:rsidR="009E0904" w:rsidRPr="0018147A" w:rsidRDefault="009E0904" w:rsidP="00813F49">
            <w:pPr>
              <w:jc w:val="right"/>
            </w:pPr>
            <w:r w:rsidRPr="0018147A">
              <w:rPr>
                <w:b/>
                <w:sz w:val="40"/>
                <w:szCs w:val="40"/>
              </w:rPr>
              <w:t>E</w:t>
            </w:r>
          </w:p>
        </w:tc>
      </w:tr>
      <w:tr w:rsidR="009E0904" w:rsidRPr="0018147A" w14:paraId="1EF5BD87" w14:textId="77777777" w:rsidTr="007E035D">
        <w:trPr>
          <w:trHeight w:hRule="exact" w:val="369"/>
        </w:trPr>
        <w:tc>
          <w:tcPr>
            <w:tcW w:w="9356" w:type="dxa"/>
            <w:gridSpan w:val="3"/>
            <w:tcBorders>
              <w:top w:val="single" w:sz="4" w:space="0" w:color="auto"/>
            </w:tcBorders>
            <w:tcMar>
              <w:top w:w="170" w:type="dxa"/>
              <w:left w:w="0" w:type="dxa"/>
              <w:right w:w="0" w:type="dxa"/>
            </w:tcMar>
            <w:vAlign w:val="bottom"/>
          </w:tcPr>
          <w:p w14:paraId="6BA7C9CD" w14:textId="1EB984AB" w:rsidR="009E0904" w:rsidRPr="0018147A" w:rsidRDefault="00877058" w:rsidP="00877058">
            <w:pPr>
              <w:jc w:val="right"/>
              <w:rPr>
                <w:rFonts w:ascii="Arial Black" w:hAnsi="Arial Black"/>
                <w:caps/>
                <w:sz w:val="15"/>
              </w:rPr>
            </w:pPr>
            <w:bookmarkStart w:id="0" w:name="Code"/>
            <w:bookmarkEnd w:id="0"/>
            <w:r>
              <w:rPr>
                <w:rFonts w:ascii="Arial Black" w:hAnsi="Arial Black"/>
                <w:caps/>
                <w:sz w:val="15"/>
              </w:rPr>
              <w:t>H</w:t>
            </w:r>
            <w:r w:rsidR="009E0904" w:rsidRPr="0018147A">
              <w:rPr>
                <w:rFonts w:ascii="Arial Black" w:hAnsi="Arial Black"/>
                <w:caps/>
                <w:sz w:val="15"/>
              </w:rPr>
              <w:t>/LD/WG/</w:t>
            </w:r>
            <w:r w:rsidR="00517620" w:rsidRPr="0018147A">
              <w:rPr>
                <w:rFonts w:ascii="Arial Black" w:hAnsi="Arial Black"/>
                <w:caps/>
                <w:sz w:val="15"/>
              </w:rPr>
              <w:t>8</w:t>
            </w:r>
            <w:r w:rsidR="007F72FE">
              <w:rPr>
                <w:rFonts w:ascii="Arial Black" w:hAnsi="Arial Black"/>
                <w:caps/>
                <w:sz w:val="15"/>
              </w:rPr>
              <w:t>/5</w:t>
            </w:r>
          </w:p>
        </w:tc>
      </w:tr>
      <w:tr w:rsidR="009E0904" w:rsidRPr="0018147A" w14:paraId="1A583ECC" w14:textId="77777777" w:rsidTr="00813F49">
        <w:trPr>
          <w:trHeight w:hRule="exact" w:val="170"/>
        </w:trPr>
        <w:tc>
          <w:tcPr>
            <w:tcW w:w="9356" w:type="dxa"/>
            <w:gridSpan w:val="3"/>
            <w:noWrap/>
            <w:tcMar>
              <w:left w:w="0" w:type="dxa"/>
              <w:right w:w="0" w:type="dxa"/>
            </w:tcMar>
            <w:vAlign w:val="bottom"/>
          </w:tcPr>
          <w:p w14:paraId="5474A7DA" w14:textId="77777777" w:rsidR="009E0904" w:rsidRPr="0018147A" w:rsidRDefault="009E0904" w:rsidP="00813F49">
            <w:pPr>
              <w:jc w:val="right"/>
              <w:rPr>
                <w:rFonts w:ascii="Arial Black" w:hAnsi="Arial Black"/>
                <w:caps/>
                <w:sz w:val="15"/>
              </w:rPr>
            </w:pPr>
            <w:r w:rsidRPr="0018147A">
              <w:rPr>
                <w:rFonts w:ascii="Arial Black" w:hAnsi="Arial Black"/>
                <w:caps/>
                <w:sz w:val="15"/>
              </w:rPr>
              <w:t xml:space="preserve">ORIGINAL:  </w:t>
            </w:r>
            <w:bookmarkStart w:id="1" w:name="Original"/>
            <w:bookmarkEnd w:id="1"/>
            <w:r w:rsidRPr="0018147A">
              <w:rPr>
                <w:rFonts w:ascii="Arial Black" w:hAnsi="Arial Black"/>
                <w:caps/>
                <w:sz w:val="15"/>
              </w:rPr>
              <w:t>English</w:t>
            </w:r>
          </w:p>
        </w:tc>
      </w:tr>
      <w:tr w:rsidR="009E0904" w:rsidRPr="0018147A" w14:paraId="006F6568" w14:textId="77777777" w:rsidTr="00813F49">
        <w:trPr>
          <w:trHeight w:hRule="exact" w:val="198"/>
        </w:trPr>
        <w:tc>
          <w:tcPr>
            <w:tcW w:w="9356" w:type="dxa"/>
            <w:gridSpan w:val="3"/>
            <w:tcMar>
              <w:left w:w="0" w:type="dxa"/>
              <w:right w:w="0" w:type="dxa"/>
            </w:tcMar>
            <w:vAlign w:val="bottom"/>
          </w:tcPr>
          <w:p w14:paraId="466DE177" w14:textId="5D8D6EBE" w:rsidR="009E0904" w:rsidRPr="0018147A" w:rsidRDefault="009E0904" w:rsidP="00AB693E">
            <w:pPr>
              <w:jc w:val="right"/>
              <w:rPr>
                <w:rFonts w:ascii="Arial Black" w:hAnsi="Arial Black"/>
                <w:caps/>
                <w:sz w:val="15"/>
              </w:rPr>
            </w:pPr>
            <w:r w:rsidRPr="0018147A">
              <w:rPr>
                <w:rFonts w:ascii="Arial Black" w:hAnsi="Arial Black"/>
                <w:caps/>
                <w:sz w:val="15"/>
              </w:rPr>
              <w:t xml:space="preserve">DATE:  </w:t>
            </w:r>
            <w:bookmarkStart w:id="2" w:name="Date"/>
            <w:bookmarkEnd w:id="2"/>
            <w:r w:rsidR="00AB693E">
              <w:rPr>
                <w:rFonts w:ascii="Arial Black" w:hAnsi="Arial Black"/>
                <w:caps/>
                <w:sz w:val="15"/>
              </w:rPr>
              <w:t>October 7</w:t>
            </w:r>
            <w:r w:rsidRPr="0018147A">
              <w:rPr>
                <w:rFonts w:ascii="Arial Black" w:hAnsi="Arial Black"/>
                <w:caps/>
                <w:sz w:val="15"/>
              </w:rPr>
              <w:t>, 2019</w:t>
            </w:r>
          </w:p>
        </w:tc>
      </w:tr>
    </w:tbl>
    <w:p w14:paraId="6A425747" w14:textId="77777777" w:rsidR="009E0904" w:rsidRPr="0018147A" w:rsidRDefault="009E0904" w:rsidP="007E035D">
      <w:pPr>
        <w:spacing w:before="1200"/>
        <w:rPr>
          <w:b/>
          <w:sz w:val="28"/>
          <w:szCs w:val="28"/>
        </w:rPr>
      </w:pPr>
      <w:r w:rsidRPr="0018147A">
        <w:rPr>
          <w:b/>
          <w:sz w:val="28"/>
          <w:szCs w:val="28"/>
        </w:rPr>
        <w:t xml:space="preserve">Working Group on the Legal Development of the </w:t>
      </w:r>
      <w:r w:rsidR="00517620" w:rsidRPr="0018147A">
        <w:rPr>
          <w:b/>
          <w:sz w:val="28"/>
          <w:szCs w:val="28"/>
        </w:rPr>
        <w:t>Hague</w:t>
      </w:r>
      <w:r w:rsidRPr="0018147A">
        <w:rPr>
          <w:b/>
          <w:sz w:val="28"/>
          <w:szCs w:val="28"/>
        </w:rPr>
        <w:t xml:space="preserve"> System for the International Registration of </w:t>
      </w:r>
      <w:r w:rsidR="00517620" w:rsidRPr="0018147A">
        <w:rPr>
          <w:b/>
          <w:sz w:val="28"/>
          <w:szCs w:val="28"/>
        </w:rPr>
        <w:t>Industrial Designs</w:t>
      </w:r>
    </w:p>
    <w:p w14:paraId="58F38AC9" w14:textId="77777777" w:rsidR="009E0904" w:rsidRPr="0018147A" w:rsidRDefault="00517620" w:rsidP="007E035D">
      <w:pPr>
        <w:spacing w:before="480"/>
        <w:rPr>
          <w:b/>
          <w:sz w:val="24"/>
          <w:szCs w:val="24"/>
        </w:rPr>
      </w:pPr>
      <w:r w:rsidRPr="0018147A">
        <w:rPr>
          <w:b/>
          <w:sz w:val="24"/>
          <w:szCs w:val="24"/>
        </w:rPr>
        <w:t>Eigh</w:t>
      </w:r>
      <w:r w:rsidR="009E0904" w:rsidRPr="0018147A">
        <w:rPr>
          <w:b/>
          <w:sz w:val="24"/>
          <w:szCs w:val="24"/>
        </w:rPr>
        <w:t>th Session</w:t>
      </w:r>
    </w:p>
    <w:p w14:paraId="12201BE9" w14:textId="77777777" w:rsidR="009E0904" w:rsidRPr="0018147A" w:rsidRDefault="009E0904" w:rsidP="009E0904">
      <w:pPr>
        <w:rPr>
          <w:b/>
          <w:sz w:val="24"/>
          <w:szCs w:val="24"/>
        </w:rPr>
      </w:pPr>
      <w:r w:rsidRPr="0018147A">
        <w:rPr>
          <w:b/>
          <w:sz w:val="24"/>
          <w:szCs w:val="24"/>
        </w:rPr>
        <w:t xml:space="preserve">Geneva, </w:t>
      </w:r>
      <w:r w:rsidR="00517620" w:rsidRPr="0018147A">
        <w:rPr>
          <w:b/>
          <w:sz w:val="24"/>
          <w:szCs w:val="24"/>
        </w:rPr>
        <w:t>October 30 to November 1</w:t>
      </w:r>
      <w:r w:rsidRPr="0018147A">
        <w:rPr>
          <w:b/>
          <w:sz w:val="24"/>
          <w:szCs w:val="24"/>
        </w:rPr>
        <w:t>, 2019</w:t>
      </w:r>
    </w:p>
    <w:p w14:paraId="1DA76759" w14:textId="77777777" w:rsidR="009E0904" w:rsidRPr="0018147A" w:rsidRDefault="009E0904" w:rsidP="007E035D">
      <w:pPr>
        <w:spacing w:before="720"/>
        <w:rPr>
          <w:caps/>
          <w:sz w:val="24"/>
        </w:rPr>
      </w:pPr>
      <w:bookmarkStart w:id="3" w:name="TitleOfDoc"/>
      <w:bookmarkEnd w:id="3"/>
      <w:r w:rsidRPr="0018147A">
        <w:rPr>
          <w:caps/>
          <w:sz w:val="24"/>
        </w:rPr>
        <w:t>Possible Options for the Introduction of New Languages Into the </w:t>
      </w:r>
      <w:r w:rsidR="00991C6E" w:rsidRPr="0018147A">
        <w:rPr>
          <w:caps/>
          <w:sz w:val="24"/>
        </w:rPr>
        <w:t>hague</w:t>
      </w:r>
      <w:r w:rsidRPr="0018147A">
        <w:rPr>
          <w:caps/>
          <w:sz w:val="24"/>
        </w:rPr>
        <w:t xml:space="preserve"> System</w:t>
      </w:r>
    </w:p>
    <w:p w14:paraId="09833A19" w14:textId="77777777" w:rsidR="009E0904" w:rsidRPr="0018147A" w:rsidRDefault="009E0904" w:rsidP="007E035D">
      <w:pPr>
        <w:spacing w:before="240" w:after="480"/>
        <w:rPr>
          <w:i/>
        </w:rPr>
      </w:pPr>
      <w:bookmarkStart w:id="4" w:name="Prepared"/>
      <w:bookmarkEnd w:id="4"/>
      <w:r w:rsidRPr="0018147A">
        <w:rPr>
          <w:i/>
        </w:rPr>
        <w:t>Document prepared by the International Bureau</w:t>
      </w:r>
    </w:p>
    <w:p w14:paraId="514C00E8" w14:textId="648071D1" w:rsidR="00B467D1" w:rsidRPr="007E035D" w:rsidRDefault="00B467D1" w:rsidP="007E035D">
      <w:pPr>
        <w:pStyle w:val="Heading1"/>
      </w:pPr>
      <w:r w:rsidRPr="007E035D">
        <w:t>I</w:t>
      </w:r>
      <w:r w:rsidR="007E035D">
        <w:t>.</w:t>
      </w:r>
      <w:r w:rsidRPr="007E035D">
        <w:tab/>
        <w:t>INTRODUCTION</w:t>
      </w:r>
    </w:p>
    <w:p w14:paraId="7FE23863" w14:textId="1DBE9CE9" w:rsidR="00B467D1" w:rsidRPr="00B467D1" w:rsidRDefault="00C31BB2" w:rsidP="00123D97">
      <w:pPr>
        <w:pStyle w:val="ONUME"/>
        <w:numPr>
          <w:ilvl w:val="0"/>
          <w:numId w:val="0"/>
        </w:numPr>
      </w:pPr>
      <w:r>
        <w:fldChar w:fldCharType="begin"/>
      </w:r>
      <w:r>
        <w:instrText xml:space="preserve"> AUTONUM  </w:instrText>
      </w:r>
      <w:r>
        <w:fldChar w:fldCharType="end"/>
      </w:r>
      <w:r>
        <w:tab/>
      </w:r>
      <w:proofErr w:type="gramStart"/>
      <w:r w:rsidR="00B467D1" w:rsidRPr="00B467D1">
        <w:t xml:space="preserve">At the seventh session of the Working Group on the Legal Development of the Hague System for the International Registration of Industrial Designs (hereinafter referred to as the </w:t>
      </w:r>
      <w:r w:rsidR="000925E7">
        <w:t xml:space="preserve">“Working Group” and </w:t>
      </w:r>
      <w:r w:rsidR="00B467D1" w:rsidRPr="00B467D1">
        <w:t xml:space="preserve">the </w:t>
      </w:r>
      <w:r w:rsidR="000925E7">
        <w:t>“</w:t>
      </w:r>
      <w:r w:rsidR="00B467D1" w:rsidRPr="00B467D1">
        <w:t>Hague System”), held from July 16 to 18, 2018, the Delegation of the Russian Federation presented a proposal for the introduction of Russian</w:t>
      </w:r>
      <w:r w:rsidR="000D27B9">
        <w:t xml:space="preserve"> as an official language of the Hague System</w:t>
      </w:r>
      <w:r w:rsidR="00B467D1" w:rsidRPr="00B467D1">
        <w:rPr>
          <w:vertAlign w:val="superscript"/>
        </w:rPr>
        <w:footnoteReference w:id="2"/>
      </w:r>
      <w:r w:rsidR="00B467D1" w:rsidRPr="00B467D1">
        <w:t>.</w:t>
      </w:r>
      <w:proofErr w:type="gramEnd"/>
    </w:p>
    <w:p w14:paraId="249A2960" w14:textId="1577AEAF" w:rsidR="00B467D1" w:rsidRPr="00B467D1" w:rsidRDefault="00C31BB2" w:rsidP="00123D97">
      <w:pPr>
        <w:pStyle w:val="ONUME"/>
        <w:numPr>
          <w:ilvl w:val="0"/>
          <w:numId w:val="0"/>
        </w:numPr>
      </w:pPr>
      <w:r>
        <w:fldChar w:fldCharType="begin"/>
      </w:r>
      <w:r>
        <w:instrText xml:space="preserve"> AUTONUM  </w:instrText>
      </w:r>
      <w:r>
        <w:fldChar w:fldCharType="end"/>
      </w:r>
      <w:r>
        <w:tab/>
      </w:r>
      <w:r w:rsidR="006F36DA">
        <w:t>In March 2018, t</w:t>
      </w:r>
      <w:r w:rsidR="00B467D1" w:rsidRPr="00B467D1">
        <w:t>he International Bureau also received from the Commissioner of the State Intellectual Property Office of the People’s Republic of China (SIPO)</w:t>
      </w:r>
      <w:r w:rsidR="004D0E48" w:rsidRPr="00B467D1">
        <w:rPr>
          <w:vertAlign w:val="superscript"/>
        </w:rPr>
        <w:footnoteReference w:id="3"/>
      </w:r>
      <w:r w:rsidR="00B467D1" w:rsidRPr="00B467D1">
        <w:t xml:space="preserve"> a request to consider</w:t>
      </w:r>
      <w:r w:rsidR="007E035D">
        <w:t xml:space="preserve"> the</w:t>
      </w:r>
      <w:r w:rsidR="00B467D1" w:rsidRPr="00B467D1">
        <w:t xml:space="preserve"> possible inclusion of Chinese as a working language of the Hague System.  China has indicated its likely accession to the Geneva (1999) Act of the Hague Agreement</w:t>
      </w:r>
      <w:r w:rsidR="007647C9">
        <w:t xml:space="preserve"> in the near future</w:t>
      </w:r>
      <w:r w:rsidR="00B467D1" w:rsidRPr="00B467D1">
        <w:t>.</w:t>
      </w:r>
    </w:p>
    <w:p w14:paraId="493201A5" w14:textId="10BC6379" w:rsidR="00B467D1" w:rsidRPr="00B467D1" w:rsidRDefault="00C31BB2" w:rsidP="00123D97">
      <w:pPr>
        <w:pStyle w:val="ONUME"/>
        <w:numPr>
          <w:ilvl w:val="0"/>
          <w:numId w:val="0"/>
        </w:numPr>
      </w:pPr>
      <w:r>
        <w:fldChar w:fldCharType="begin"/>
      </w:r>
      <w:r>
        <w:instrText xml:space="preserve"> AUTONUM  </w:instrText>
      </w:r>
      <w:r>
        <w:fldChar w:fldCharType="end"/>
      </w:r>
      <w:r>
        <w:tab/>
      </w:r>
      <w:r w:rsidR="00B467D1" w:rsidRPr="00B467D1">
        <w:t>At the seventh session of the Working Group, the International Bureau presented an information paper on the language regime of the Hague System</w:t>
      </w:r>
      <w:r w:rsidR="00BB5DC6">
        <w:t xml:space="preserve"> (document</w:t>
      </w:r>
      <w:r w:rsidR="007E035D">
        <w:t> </w:t>
      </w:r>
      <w:r w:rsidR="00BB5DC6">
        <w:t>H/LD/WG/7/INF/2)</w:t>
      </w:r>
      <w:r w:rsidR="00B467D1" w:rsidRPr="00B467D1">
        <w:t>.  The paper described the trilingual regime under Rule 6 of the Common Regulations Under the 1999</w:t>
      </w:r>
      <w:r>
        <w:t> </w:t>
      </w:r>
      <w:r w:rsidR="00B467D1" w:rsidRPr="00B467D1">
        <w:t xml:space="preserve">Act and the 1960 Act of the Hague Agreement (hereinafter referred to as the </w:t>
      </w:r>
      <w:r w:rsidR="000925E7">
        <w:t>“</w:t>
      </w:r>
      <w:r w:rsidR="00B467D1" w:rsidRPr="00B467D1">
        <w:t xml:space="preserve">Common Regulations”).  </w:t>
      </w:r>
      <w:r w:rsidR="00BB5DC6">
        <w:t>It</w:t>
      </w:r>
      <w:r w:rsidR="00B467D1" w:rsidRPr="00B467D1">
        <w:t xml:space="preserve"> also described the language regime under the Madrid System for the International Registrations of Marks and under the Patent Cooperation Treaty System (hereinafter referred to as the </w:t>
      </w:r>
      <w:r w:rsidR="000925E7">
        <w:t xml:space="preserve">“Madrid System” and </w:t>
      </w:r>
      <w:r w:rsidR="00B467D1" w:rsidRPr="00B467D1">
        <w:t xml:space="preserve">the </w:t>
      </w:r>
      <w:r w:rsidR="000925E7">
        <w:t>“</w:t>
      </w:r>
      <w:r w:rsidR="007E035D">
        <w:t>PCT System”).</w:t>
      </w:r>
    </w:p>
    <w:p w14:paraId="1E75F282" w14:textId="3D10828F" w:rsidR="00B467D1" w:rsidRPr="00B467D1" w:rsidRDefault="00C31BB2" w:rsidP="00123D97">
      <w:pPr>
        <w:pStyle w:val="ONUME"/>
        <w:numPr>
          <w:ilvl w:val="0"/>
          <w:numId w:val="0"/>
        </w:numPr>
      </w:pPr>
      <w:r>
        <w:lastRenderedPageBreak/>
        <w:fldChar w:fldCharType="begin"/>
      </w:r>
      <w:r>
        <w:instrText xml:space="preserve"> AUTONUM  </w:instrText>
      </w:r>
      <w:r>
        <w:fldChar w:fldCharType="end"/>
      </w:r>
      <w:r>
        <w:tab/>
      </w:r>
      <w:r w:rsidR="00B467D1" w:rsidRPr="00B467D1">
        <w:t>The a</w:t>
      </w:r>
      <w:r w:rsidR="00EA0C00">
        <w:t>fore</w:t>
      </w:r>
      <w:r w:rsidR="00B467D1" w:rsidRPr="00B467D1">
        <w:t>mentioned information paper stated that an in</w:t>
      </w:r>
      <w:r w:rsidR="00B467D1" w:rsidRPr="00B467D1">
        <w:noBreakHyphen/>
        <w:t>depth study would be necessary to analyze the implications of introducing new languages into the Hague System and suggested that the study identify various possible models for this purpose.  The Working Group requested the International Bureau to prepare, for discussion at its eighth session, a detailed analysis describing models and their implications for a possible expansion of the language regime of the Hague System</w:t>
      </w:r>
      <w:r w:rsidR="00B467D1" w:rsidRPr="00B467D1">
        <w:rPr>
          <w:vertAlign w:val="superscript"/>
        </w:rPr>
        <w:footnoteReference w:id="4"/>
      </w:r>
      <w:r>
        <w:t>.</w:t>
      </w:r>
    </w:p>
    <w:p w14:paraId="2DE5175B" w14:textId="2E84496C" w:rsidR="000925E7" w:rsidRDefault="00C31BB2" w:rsidP="00123D97">
      <w:pPr>
        <w:pStyle w:val="ONUME"/>
        <w:numPr>
          <w:ilvl w:val="0"/>
          <w:numId w:val="0"/>
        </w:numPr>
      </w:pPr>
      <w:r>
        <w:fldChar w:fldCharType="begin"/>
      </w:r>
      <w:r>
        <w:instrText xml:space="preserve"> AUTONUM  </w:instrText>
      </w:r>
      <w:r>
        <w:fldChar w:fldCharType="end"/>
      </w:r>
      <w:r>
        <w:tab/>
      </w:r>
      <w:r w:rsidR="00B467D1" w:rsidRPr="00B467D1">
        <w:t xml:space="preserve">This document elaborates on the implications for the Hague System of the introduction of new languages, proposes possible criteria for introducing new languages, presents various options for such introduction, and discusses their advantages and disadvantages.  </w:t>
      </w:r>
      <w:r w:rsidR="00B467D1" w:rsidRPr="000E37F5">
        <w:t xml:space="preserve">The estimated translation costs for each implementation </w:t>
      </w:r>
      <w:r w:rsidR="00B467D1" w:rsidRPr="006942D8">
        <w:t xml:space="preserve">option </w:t>
      </w:r>
      <w:r w:rsidR="00CC1DAB" w:rsidRPr="006942D8">
        <w:t xml:space="preserve">for </w:t>
      </w:r>
      <w:r w:rsidR="00B467D1" w:rsidRPr="006942D8">
        <w:t xml:space="preserve">the International Bureau </w:t>
      </w:r>
      <w:proofErr w:type="gramStart"/>
      <w:r w:rsidR="00B467D1" w:rsidRPr="006942D8">
        <w:t xml:space="preserve">are </w:t>
      </w:r>
      <w:r w:rsidR="00B467D1" w:rsidRPr="00561173">
        <w:t>presented</w:t>
      </w:r>
      <w:proofErr w:type="gramEnd"/>
      <w:r w:rsidR="00B467D1" w:rsidRPr="00561173">
        <w:t xml:space="preserve"> in </w:t>
      </w:r>
      <w:r w:rsidR="00CC1DAB" w:rsidRPr="00561173">
        <w:t>the</w:t>
      </w:r>
      <w:r w:rsidR="00B467D1" w:rsidRPr="00561173">
        <w:t xml:space="preserve"> Annex </w:t>
      </w:r>
      <w:r w:rsidR="00B467D1" w:rsidRPr="006942D8">
        <w:t>to this document</w:t>
      </w:r>
      <w:r w:rsidR="00B23A55" w:rsidRPr="00CC1DAB">
        <w:t>.</w:t>
      </w:r>
    </w:p>
    <w:p w14:paraId="48BDC564" w14:textId="3D7F37C5" w:rsidR="00AB73EB" w:rsidRDefault="007647C9" w:rsidP="007E035D">
      <w:pPr>
        <w:pStyle w:val="Heading1"/>
        <w:spacing w:before="480"/>
      </w:pPr>
      <w:r>
        <w:t>II.</w:t>
      </w:r>
      <w:r>
        <w:tab/>
      </w:r>
      <w:r w:rsidR="00AB73EB" w:rsidRPr="00B467D1">
        <w:t>Possible criteria for Introducing New Languages</w:t>
      </w:r>
    </w:p>
    <w:p w14:paraId="334A642C" w14:textId="7EC93BEC" w:rsidR="00284119" w:rsidRPr="007E035D" w:rsidRDefault="00CA134E" w:rsidP="007E035D">
      <w:pPr>
        <w:pStyle w:val="Heading2"/>
      </w:pPr>
      <w:r w:rsidRPr="007E035D">
        <w:t xml:space="preserve">current three languages: </w:t>
      </w:r>
      <w:r w:rsidR="007E035D" w:rsidRPr="007E035D">
        <w:t xml:space="preserve"> </w:t>
      </w:r>
      <w:r w:rsidR="007647C9" w:rsidRPr="007E035D">
        <w:t>statistic</w:t>
      </w:r>
      <w:r w:rsidR="009F04AA" w:rsidRPr="007E035D">
        <w:t>al</w:t>
      </w:r>
      <w:r w:rsidR="007647C9" w:rsidRPr="007E035D">
        <w:t xml:space="preserve"> overview on filing</w:t>
      </w:r>
      <w:r w:rsidRPr="007E035D">
        <w:t>s and decisions</w:t>
      </w:r>
    </w:p>
    <w:p w14:paraId="7FBF4F53" w14:textId="3EE94E3B" w:rsidR="005242A8" w:rsidRDefault="00C31BB2" w:rsidP="00123D97">
      <w:pPr>
        <w:pStyle w:val="ONUME"/>
        <w:numPr>
          <w:ilvl w:val="0"/>
          <w:numId w:val="0"/>
        </w:numPr>
      </w:pPr>
      <w:r>
        <w:fldChar w:fldCharType="begin"/>
      </w:r>
      <w:r>
        <w:instrText xml:space="preserve"> AUTONUM  </w:instrText>
      </w:r>
      <w:r>
        <w:fldChar w:fldCharType="end"/>
      </w:r>
      <w:r>
        <w:tab/>
      </w:r>
      <w:r w:rsidR="00CA134E">
        <w:t>I</w:t>
      </w:r>
      <w:r w:rsidR="007647C9">
        <w:t xml:space="preserve">nternational </w:t>
      </w:r>
      <w:r w:rsidR="007647C9" w:rsidRPr="007647C9">
        <w:t xml:space="preserve">applications </w:t>
      </w:r>
      <w:proofErr w:type="gramStart"/>
      <w:r w:rsidR="00CA134E">
        <w:t>may</w:t>
      </w:r>
      <w:r w:rsidR="007647C9" w:rsidRPr="007647C9">
        <w:t xml:space="preserve"> be filed</w:t>
      </w:r>
      <w:proofErr w:type="gramEnd"/>
      <w:r w:rsidR="007647C9" w:rsidRPr="007647C9">
        <w:t xml:space="preserve"> in English, French or Spanish</w:t>
      </w:r>
      <w:r w:rsidR="007647C9">
        <w:t xml:space="preserve"> under the Hague System</w:t>
      </w:r>
      <w:r w:rsidR="007647C9" w:rsidRPr="007647C9">
        <w:t xml:space="preserve">.  Since 2016, the share of applications filed in English </w:t>
      </w:r>
      <w:r w:rsidR="00CA134E">
        <w:t>has been</w:t>
      </w:r>
      <w:r w:rsidR="007647C9" w:rsidRPr="007647C9">
        <w:t xml:space="preserve"> around 86 per cent, French around 12 per cent and Spanish around </w:t>
      </w:r>
      <w:proofErr w:type="gramStart"/>
      <w:r w:rsidR="00F1294C">
        <w:t>one</w:t>
      </w:r>
      <w:r w:rsidR="007647C9" w:rsidRPr="007647C9">
        <w:t xml:space="preserve"> per cent</w:t>
      </w:r>
      <w:proofErr w:type="gramEnd"/>
      <w:r w:rsidR="00F1294C">
        <w:t xml:space="preserve"> (refer to the chart below</w:t>
      </w:r>
      <w:r w:rsidR="00F1294C">
        <w:rPr>
          <w:rStyle w:val="FootnoteReference"/>
        </w:rPr>
        <w:footnoteReference w:id="5"/>
      </w:r>
      <w:r w:rsidR="00F1294C">
        <w:t>)</w:t>
      </w:r>
      <w:r w:rsidR="007647C9" w:rsidRPr="007647C9">
        <w:t xml:space="preserve">.  On the other hand, more than 99 per cent of decisions received from Offices </w:t>
      </w:r>
      <w:r w:rsidR="004A6037">
        <w:t>have been</w:t>
      </w:r>
      <w:r w:rsidR="007647C9" w:rsidRPr="007647C9">
        <w:t xml:space="preserve"> in English.</w:t>
      </w:r>
    </w:p>
    <w:p w14:paraId="374097A2" w14:textId="77777777" w:rsidR="000E1872" w:rsidRDefault="00497AFF" w:rsidP="00284119">
      <w:r>
        <w:rPr>
          <w:noProof/>
          <w:lang w:eastAsia="en-US"/>
        </w:rPr>
        <w:drawing>
          <wp:inline distT="0" distB="0" distL="0" distR="0" wp14:anchorId="06732FF4" wp14:editId="0C034895">
            <wp:extent cx="5940425" cy="2677160"/>
            <wp:effectExtent l="0" t="0" r="3175"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2677160"/>
                    </a:xfrm>
                    <a:prstGeom prst="rect">
                      <a:avLst/>
                    </a:prstGeom>
                  </pic:spPr>
                </pic:pic>
              </a:graphicData>
            </a:graphic>
          </wp:inline>
        </w:drawing>
      </w:r>
    </w:p>
    <w:p w14:paraId="3E9D56C2" w14:textId="56BB648A" w:rsidR="00B467D1" w:rsidRPr="00B467D1" w:rsidRDefault="00C31BB2" w:rsidP="00123D97">
      <w:pPr>
        <w:pStyle w:val="ONUME"/>
        <w:numPr>
          <w:ilvl w:val="0"/>
          <w:numId w:val="0"/>
        </w:numPr>
        <w:spacing w:before="240"/>
      </w:pPr>
      <w:r>
        <w:fldChar w:fldCharType="begin"/>
      </w:r>
      <w:r>
        <w:instrText xml:space="preserve"> AUTONUM  </w:instrText>
      </w:r>
      <w:r>
        <w:fldChar w:fldCharType="end"/>
      </w:r>
      <w:r>
        <w:tab/>
      </w:r>
      <w:r w:rsidR="0088502C">
        <w:t>The</w:t>
      </w:r>
      <w:r w:rsidR="00CA134E">
        <w:t>re is a great difference</w:t>
      </w:r>
      <w:r w:rsidR="00B72E49">
        <w:t xml:space="preserve"> observed</w:t>
      </w:r>
      <w:r w:rsidR="00CA134E">
        <w:t xml:space="preserve"> in their</w:t>
      </w:r>
      <w:r w:rsidR="0088502C">
        <w:t xml:space="preserve"> usage </w:t>
      </w:r>
      <w:r w:rsidR="002D6659">
        <w:t>among the</w:t>
      </w:r>
      <w:r w:rsidR="00CA134E">
        <w:t xml:space="preserve"> current</w:t>
      </w:r>
      <w:r w:rsidR="002D6659">
        <w:t xml:space="preserve"> three languages</w:t>
      </w:r>
      <w:r w:rsidR="0088502C">
        <w:t xml:space="preserve">.  </w:t>
      </w:r>
      <w:r w:rsidR="005D06A4">
        <w:t>B</w:t>
      </w:r>
      <w:r w:rsidR="00B467D1" w:rsidRPr="00B467D1">
        <w:t>efore outlinin</w:t>
      </w:r>
      <w:r w:rsidR="00880F4F">
        <w:t>g</w:t>
      </w:r>
      <w:r w:rsidR="00B467D1" w:rsidRPr="00B467D1">
        <w:t xml:space="preserve"> the implementation options for introducing new languages, </w:t>
      </w:r>
      <w:bookmarkStart w:id="5" w:name="_Ref4762843"/>
      <w:bookmarkStart w:id="6" w:name="_Ref4670368"/>
      <w:r w:rsidR="00B467D1" w:rsidRPr="00B467D1">
        <w:t xml:space="preserve">the Working Group may consider </w:t>
      </w:r>
      <w:bookmarkStart w:id="7" w:name="_Ref4670379"/>
      <w:bookmarkEnd w:id="5"/>
      <w:bookmarkEnd w:id="6"/>
      <w:r w:rsidR="00B467D1" w:rsidRPr="00B467D1">
        <w:t xml:space="preserve">specific criteria that </w:t>
      </w:r>
      <w:proofErr w:type="gramStart"/>
      <w:r w:rsidR="004A6037">
        <w:t>should</w:t>
      </w:r>
      <w:r w:rsidR="00B467D1" w:rsidRPr="00B467D1">
        <w:t xml:space="preserve"> be met</w:t>
      </w:r>
      <w:proofErr w:type="gramEnd"/>
      <w:r w:rsidR="00B467D1" w:rsidRPr="00B467D1">
        <w:t xml:space="preserve"> for their possible introductions.  </w:t>
      </w:r>
      <w:bookmarkEnd w:id="7"/>
      <w:r w:rsidR="00B467D1" w:rsidRPr="00B467D1">
        <w:t>For example, the Assemblies of the PCT Union</w:t>
      </w:r>
      <w:r w:rsidR="00B467D1" w:rsidRPr="00B467D1">
        <w:rPr>
          <w:vertAlign w:val="superscript"/>
        </w:rPr>
        <w:footnoteReference w:id="6"/>
      </w:r>
      <w:r w:rsidR="00B467D1" w:rsidRPr="00B467D1">
        <w:t xml:space="preserve"> and of the Madrid Union</w:t>
      </w:r>
      <w:r w:rsidR="00B467D1" w:rsidRPr="00B467D1">
        <w:rPr>
          <w:vertAlign w:val="superscript"/>
        </w:rPr>
        <w:footnoteReference w:id="7"/>
      </w:r>
      <w:r w:rsidR="00B467D1" w:rsidRPr="00B467D1">
        <w:t xml:space="preserve"> have discussed possible criteria for introducing new language</w:t>
      </w:r>
      <w:r w:rsidR="00123D97">
        <w:t>s into the respective systems.</w:t>
      </w:r>
    </w:p>
    <w:p w14:paraId="72F895D1" w14:textId="77777777" w:rsidR="00860CA3" w:rsidRDefault="00860CA3">
      <w:pPr>
        <w:rPr>
          <w:bCs/>
          <w:iCs/>
          <w:caps/>
          <w:szCs w:val="28"/>
        </w:rPr>
      </w:pPr>
      <w:r>
        <w:br w:type="page"/>
      </w:r>
    </w:p>
    <w:p w14:paraId="35162107" w14:textId="77FAFE3E" w:rsidR="00B467D1" w:rsidRDefault="00B467D1" w:rsidP="007E035D">
      <w:pPr>
        <w:pStyle w:val="Heading2"/>
      </w:pPr>
      <w:r w:rsidRPr="00B467D1">
        <w:t>Current filing activities</w:t>
      </w:r>
    </w:p>
    <w:p w14:paraId="1ECD4908" w14:textId="233D374D" w:rsidR="00B467D1" w:rsidRPr="00B467D1" w:rsidRDefault="00E34924" w:rsidP="00CD198F">
      <w:pPr>
        <w:pStyle w:val="ONUME"/>
        <w:numPr>
          <w:ilvl w:val="0"/>
          <w:numId w:val="0"/>
        </w:numPr>
      </w:pPr>
      <w:r>
        <w:fldChar w:fldCharType="begin"/>
      </w:r>
      <w:r>
        <w:instrText xml:space="preserve"> AUTONUM  </w:instrText>
      </w:r>
      <w:r>
        <w:fldChar w:fldCharType="end"/>
      </w:r>
      <w:r>
        <w:tab/>
      </w:r>
      <w:r w:rsidR="00B467D1" w:rsidRPr="008926D9">
        <w:t>As a first criterion, the filing activity</w:t>
      </w:r>
      <w:r w:rsidR="008926D9" w:rsidRPr="008926D9">
        <w:t xml:space="preserve"> -</w:t>
      </w:r>
      <w:r w:rsidR="00B467D1" w:rsidRPr="008926D9">
        <w:t xml:space="preserve"> both the number of international applications filed under </w:t>
      </w:r>
      <w:proofErr w:type="gramStart"/>
      <w:r w:rsidR="00B467D1" w:rsidRPr="008926D9">
        <w:t>the</w:t>
      </w:r>
      <w:proofErr w:type="gramEnd"/>
      <w:r w:rsidR="00B467D1" w:rsidRPr="008926D9">
        <w:t xml:space="preserve"> Hague System</w:t>
      </w:r>
      <w:r w:rsidR="002C2986" w:rsidRPr="008926D9">
        <w:t xml:space="preserve"> </w:t>
      </w:r>
      <w:r w:rsidR="00B467D1" w:rsidRPr="008926D9">
        <w:t>and direct applications filed abroad</w:t>
      </w:r>
      <w:r>
        <w:t xml:space="preserve"> –</w:t>
      </w:r>
      <w:r w:rsidR="002C2986" w:rsidRPr="008926D9">
        <w:t xml:space="preserve"> </w:t>
      </w:r>
      <w:r w:rsidR="00B467D1" w:rsidRPr="008926D9">
        <w:t>may be taken into account.</w:t>
      </w:r>
    </w:p>
    <w:p w14:paraId="44777E0A" w14:textId="77777777" w:rsidR="00B467D1" w:rsidRPr="00B978B0" w:rsidRDefault="00B467D1" w:rsidP="00B978B0">
      <w:pPr>
        <w:pStyle w:val="Heading3"/>
      </w:pPr>
      <w:r w:rsidRPr="00B978B0">
        <w:t>Number of International Applications and Designs Contained Therein</w:t>
      </w:r>
      <w:r w:rsidR="00404195" w:rsidRPr="00B978B0">
        <w:t xml:space="preserve"> Under the Hague System</w:t>
      </w:r>
    </w:p>
    <w:p w14:paraId="0C7A3599" w14:textId="2AACBC2A" w:rsidR="00B467D1" w:rsidRPr="005F3B53" w:rsidRDefault="00E34924" w:rsidP="00CD198F">
      <w:pPr>
        <w:pStyle w:val="ONUME"/>
        <w:numPr>
          <w:ilvl w:val="0"/>
          <w:numId w:val="0"/>
        </w:numPr>
      </w:pPr>
      <w:r>
        <w:fldChar w:fldCharType="begin"/>
      </w:r>
      <w:r>
        <w:instrText xml:space="preserve"> AUTONUM  </w:instrText>
      </w:r>
      <w:r>
        <w:fldChar w:fldCharType="end"/>
      </w:r>
      <w:r>
        <w:tab/>
      </w:r>
      <w:r w:rsidR="00B467D1" w:rsidRPr="00B467D1">
        <w:t>The</w:t>
      </w:r>
      <w:bookmarkStart w:id="8" w:name="_Ref5019774"/>
      <w:r w:rsidR="00B467D1" w:rsidRPr="00B467D1">
        <w:t xml:space="preserve"> Working Group could take into account the number of international applications filed by applicants from a Contracting Party or Contracting Parties, as well as the number of designs contained in such international applications, where a given language, other than English, French or Spanish, </w:t>
      </w:r>
      <w:proofErr w:type="gramStart"/>
      <w:r w:rsidR="00B467D1" w:rsidRPr="00B467D1">
        <w:t>may be used</w:t>
      </w:r>
      <w:proofErr w:type="gramEnd"/>
      <w:r w:rsidR="00B467D1" w:rsidRPr="00B467D1">
        <w:t xml:space="preserve"> to file domestic applications.  </w:t>
      </w:r>
      <w:bookmarkEnd w:id="8"/>
      <w:r w:rsidR="005F3B53" w:rsidRPr="005F3B53">
        <w:t>These numbers c</w:t>
      </w:r>
      <w:r w:rsidR="001C09F4">
        <w:t>ould indicate the potential filings of international applications in</w:t>
      </w:r>
      <w:r w:rsidR="005F3B53" w:rsidRPr="005F3B53">
        <w:t xml:space="preserve"> </w:t>
      </w:r>
      <w:r w:rsidR="002C2986">
        <w:t xml:space="preserve">that </w:t>
      </w:r>
      <w:r w:rsidR="005F3B53" w:rsidRPr="005F3B53">
        <w:t xml:space="preserve">language </w:t>
      </w:r>
      <w:r w:rsidR="00297B67">
        <w:t>under</w:t>
      </w:r>
      <w:r w:rsidR="005F3B53" w:rsidRPr="005F3B53">
        <w:t xml:space="preserve"> the Hague System.</w:t>
      </w:r>
    </w:p>
    <w:p w14:paraId="4766E701" w14:textId="0337E0E9" w:rsidR="00496B9A" w:rsidRDefault="00E34924" w:rsidP="00CD198F">
      <w:pPr>
        <w:pStyle w:val="ONUME"/>
        <w:numPr>
          <w:ilvl w:val="0"/>
          <w:numId w:val="0"/>
        </w:numPr>
      </w:pPr>
      <w:r>
        <w:fldChar w:fldCharType="begin"/>
      </w:r>
      <w:r>
        <w:instrText xml:space="preserve"> AUTONUM  </w:instrText>
      </w:r>
      <w:r>
        <w:fldChar w:fldCharType="end"/>
      </w:r>
      <w:r>
        <w:tab/>
      </w:r>
      <w:r w:rsidR="00B467D1" w:rsidRPr="00B467D1">
        <w:t xml:space="preserve">In 2018, there were 5,429 international applications filed under the Hague System containing 19,344 designs.  </w:t>
      </w:r>
      <w:proofErr w:type="gramStart"/>
      <w:r w:rsidR="00B467D1" w:rsidRPr="00B467D1">
        <w:t>Looking in detail at the top 10 origins of international applications</w:t>
      </w:r>
      <w:r w:rsidR="008266D1" w:rsidRPr="00B467D1">
        <w:rPr>
          <w:vertAlign w:val="superscript"/>
        </w:rPr>
        <w:footnoteReference w:id="8"/>
      </w:r>
      <w:r w:rsidR="00B467D1" w:rsidRPr="00B467D1">
        <w:t>,</w:t>
      </w:r>
      <w:r w:rsidR="00C552E7">
        <w:t xml:space="preserve"> </w:t>
      </w:r>
      <w:r w:rsidR="00186292">
        <w:t>by</w:t>
      </w:r>
      <w:r w:rsidR="00C552E7">
        <w:t xml:space="preserve"> order of the number of international applications,</w:t>
      </w:r>
      <w:r w:rsidR="00B467D1" w:rsidRPr="00B467D1">
        <w:t xml:space="preserve"> applicants from the Republic of Korea where Korean is the official language filed 917 applications (containing 1,531 designs), applicants </w:t>
      </w:r>
      <w:r w:rsidR="002C2986">
        <w:t>from</w:t>
      </w:r>
      <w:r w:rsidR="00B467D1" w:rsidRPr="00B467D1">
        <w:t xml:space="preserve"> Germany where German is the official language filed 710 applications (containing 3,948 designs), applicants </w:t>
      </w:r>
      <w:r w:rsidR="002C2986">
        <w:t>from</w:t>
      </w:r>
      <w:r w:rsidR="00B467D1" w:rsidRPr="00B467D1">
        <w:t xml:space="preserve"> Switzerland where German, French</w:t>
      </w:r>
      <w:r w:rsidR="00CD02A6">
        <w:t>,</w:t>
      </w:r>
      <w:r w:rsidR="00B467D1" w:rsidRPr="00B467D1">
        <w:t xml:space="preserve"> Italian</w:t>
      </w:r>
      <w:r w:rsidR="00CD02A6">
        <w:t xml:space="preserve"> and </w:t>
      </w:r>
      <w:proofErr w:type="spellStart"/>
      <w:r w:rsidR="00CD02A6">
        <w:t>Rheto</w:t>
      </w:r>
      <w:proofErr w:type="spellEnd"/>
      <w:r w:rsidR="00CD02A6">
        <w:t>-Romanic</w:t>
      </w:r>
      <w:r w:rsidR="00B467D1" w:rsidRPr="00B467D1">
        <w:t xml:space="preserve"> are the official languages filed 630 applications (containing 2,374 designs)</w:t>
      </w:r>
      <w:r w:rsidR="00FC7684" w:rsidRPr="00B467D1">
        <w:rPr>
          <w:vertAlign w:val="superscript"/>
        </w:rPr>
        <w:footnoteReference w:id="9"/>
      </w:r>
      <w:r w:rsidR="00B467D1" w:rsidRPr="00B467D1">
        <w:t xml:space="preserve">;  applicants </w:t>
      </w:r>
      <w:r w:rsidR="00FC488A">
        <w:t>from</w:t>
      </w:r>
      <w:r w:rsidR="00B467D1" w:rsidRPr="00B467D1">
        <w:t xml:space="preserve"> Japan where Japanese is the official language filed 396 applications (containing</w:t>
      </w:r>
      <w:r w:rsidR="00DE63C2">
        <w:t> </w:t>
      </w:r>
      <w:r w:rsidR="00B467D1" w:rsidRPr="00B467D1">
        <w:t xml:space="preserve">1,251 designs), applicants </w:t>
      </w:r>
      <w:r w:rsidR="00FC488A">
        <w:t>from</w:t>
      </w:r>
      <w:r w:rsidR="00B467D1" w:rsidRPr="00B467D1">
        <w:t xml:space="preserve"> Italy where Italian is the official language filed 323</w:t>
      </w:r>
      <w:r w:rsidR="00B978B0">
        <w:t> </w:t>
      </w:r>
      <w:r w:rsidR="00B467D1" w:rsidRPr="00B467D1">
        <w:t>applications (containing 1,258 designs), applicants</w:t>
      </w:r>
      <w:r w:rsidR="00FC488A">
        <w:t xml:space="preserve"> from</w:t>
      </w:r>
      <w:r w:rsidR="00B467D1" w:rsidRPr="00B467D1">
        <w:t xml:space="preserve"> the Netherlands where Dutch is</w:t>
      </w:r>
      <w:r>
        <w:t xml:space="preserve"> the</w:t>
      </w:r>
      <w:r w:rsidR="00B467D1" w:rsidRPr="00B467D1">
        <w:t xml:space="preserve"> official language filed 179 applications (containing 1,353 designs)</w:t>
      </w:r>
      <w:r w:rsidR="004E6BE2">
        <w:rPr>
          <w:rStyle w:val="FootnoteReference"/>
        </w:rPr>
        <w:footnoteReference w:id="10"/>
      </w:r>
      <w:r w:rsidR="00B467D1" w:rsidRPr="00B467D1">
        <w:t xml:space="preserve">; </w:t>
      </w:r>
      <w:r w:rsidR="00503930">
        <w:t xml:space="preserve"> and </w:t>
      </w:r>
      <w:r w:rsidR="00B467D1" w:rsidRPr="00B467D1">
        <w:t xml:space="preserve">applicants </w:t>
      </w:r>
      <w:r w:rsidR="00FC488A">
        <w:t>from</w:t>
      </w:r>
      <w:r w:rsidR="00B467D1" w:rsidRPr="00B467D1">
        <w:t xml:space="preserve"> China where Chinese is the official language filed 139 applications (containing 315 designs).</w:t>
      </w:r>
      <w:proofErr w:type="gramEnd"/>
    </w:p>
    <w:p w14:paraId="684D6D80" w14:textId="494D7719" w:rsidR="00503930" w:rsidRPr="00E34924" w:rsidRDefault="00030A4C" w:rsidP="00E34924">
      <w:pPr>
        <w:pStyle w:val="Heading4"/>
      </w:pPr>
      <w:r w:rsidRPr="00E34924">
        <w:t xml:space="preserve">International </w:t>
      </w:r>
      <w:r w:rsidR="00002710" w:rsidRPr="00E34924">
        <w:t>A</w:t>
      </w:r>
      <w:r w:rsidR="008926D9" w:rsidRPr="00E34924">
        <w:t>pplications f</w:t>
      </w:r>
      <w:r w:rsidRPr="00E34924">
        <w:t>r</w:t>
      </w:r>
      <w:r w:rsidR="008926D9" w:rsidRPr="00E34924">
        <w:t>om</w:t>
      </w:r>
      <w:r w:rsidRPr="00E34924">
        <w:t xml:space="preserve"> the </w:t>
      </w:r>
      <w:r w:rsidR="00002710" w:rsidRPr="00E34924">
        <w:t>T</w:t>
      </w:r>
      <w:r w:rsidRPr="00E34924">
        <w:t xml:space="preserve">op 20 </w:t>
      </w:r>
      <w:r w:rsidR="00002710" w:rsidRPr="00E34924">
        <w:t>O</w:t>
      </w:r>
      <w:r w:rsidRPr="00E34924">
        <w:t>rigins</w:t>
      </w:r>
      <w:r w:rsidR="00002710" w:rsidRPr="00E34924">
        <w:t xml:space="preserve"> in</w:t>
      </w:r>
      <w:r w:rsidRPr="00E34924">
        <w:t xml:space="preserve"> 2018</w:t>
      </w:r>
      <w:r w:rsidR="00002710" w:rsidRPr="00E34924">
        <w:rPr>
          <w:rStyle w:val="FootnoteReference"/>
        </w:rPr>
        <w:footnoteReference w:id="11"/>
      </w:r>
    </w:p>
    <w:p w14:paraId="51B8E296" w14:textId="657FF9F8" w:rsidR="00466427" w:rsidRDefault="00497AFF" w:rsidP="00B467D1">
      <w:pPr>
        <w:tabs>
          <w:tab w:val="num" w:pos="567"/>
          <w:tab w:val="num" w:pos="2637"/>
        </w:tabs>
        <w:spacing w:after="220"/>
        <w:rPr>
          <w:i/>
        </w:rPr>
      </w:pPr>
      <w:r>
        <w:rPr>
          <w:noProof/>
          <w:lang w:eastAsia="en-US"/>
        </w:rPr>
        <w:drawing>
          <wp:inline distT="0" distB="0" distL="0" distR="0" wp14:anchorId="750444A8" wp14:editId="3FCADAA4">
            <wp:extent cx="5940425" cy="2144395"/>
            <wp:effectExtent l="0" t="0" r="317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2144395"/>
                    </a:xfrm>
                    <a:prstGeom prst="rect">
                      <a:avLst/>
                    </a:prstGeom>
                  </pic:spPr>
                </pic:pic>
              </a:graphicData>
            </a:graphic>
          </wp:inline>
        </w:drawing>
      </w:r>
    </w:p>
    <w:p w14:paraId="7BD50B46" w14:textId="49E58113" w:rsidR="00030A4C" w:rsidRDefault="00030A4C" w:rsidP="00E34924">
      <w:pPr>
        <w:pStyle w:val="Heading4"/>
      </w:pPr>
      <w:r w:rsidRPr="00002710">
        <w:t xml:space="preserve">Designs </w:t>
      </w:r>
      <w:r w:rsidR="00002710">
        <w:t>C</w:t>
      </w:r>
      <w:r w:rsidRPr="00002710">
        <w:t xml:space="preserve">ontained in </w:t>
      </w:r>
      <w:r w:rsidR="00002710">
        <w:t>I</w:t>
      </w:r>
      <w:r w:rsidRPr="00002710">
        <w:t xml:space="preserve">nternational </w:t>
      </w:r>
      <w:r w:rsidR="00002710">
        <w:t>A</w:t>
      </w:r>
      <w:r w:rsidRPr="00002710">
        <w:t>pplications fr</w:t>
      </w:r>
      <w:r w:rsidR="008926D9">
        <w:t>om</w:t>
      </w:r>
      <w:r w:rsidRPr="00002710">
        <w:t xml:space="preserve"> the </w:t>
      </w:r>
      <w:r w:rsidR="00002710">
        <w:t>T</w:t>
      </w:r>
      <w:r w:rsidRPr="00002710">
        <w:t xml:space="preserve">op 20 </w:t>
      </w:r>
      <w:r w:rsidR="00002710">
        <w:t>O</w:t>
      </w:r>
      <w:r w:rsidRPr="00002710">
        <w:t>rigins</w:t>
      </w:r>
      <w:r w:rsidR="00002710">
        <w:t xml:space="preserve"> in</w:t>
      </w:r>
      <w:r w:rsidRPr="00002710">
        <w:t xml:space="preserve"> 2018</w:t>
      </w:r>
      <w:r w:rsidR="00002710">
        <w:rPr>
          <w:rStyle w:val="FootnoteReference"/>
        </w:rPr>
        <w:footnoteReference w:id="12"/>
      </w:r>
    </w:p>
    <w:p w14:paraId="371E6C4C" w14:textId="77777777" w:rsidR="00497AFF" w:rsidRDefault="00497AFF" w:rsidP="00B467D1">
      <w:pPr>
        <w:tabs>
          <w:tab w:val="num" w:pos="567"/>
          <w:tab w:val="num" w:pos="2637"/>
        </w:tabs>
        <w:spacing w:after="220"/>
      </w:pPr>
      <w:r>
        <w:rPr>
          <w:noProof/>
          <w:lang w:eastAsia="en-US"/>
        </w:rPr>
        <w:drawing>
          <wp:inline distT="0" distB="0" distL="0" distR="0" wp14:anchorId="643297EC" wp14:editId="03FB2A7B">
            <wp:extent cx="5940425" cy="2221230"/>
            <wp:effectExtent l="0" t="0" r="3175"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2221230"/>
                    </a:xfrm>
                    <a:prstGeom prst="rect">
                      <a:avLst/>
                    </a:prstGeom>
                  </pic:spPr>
                </pic:pic>
              </a:graphicData>
            </a:graphic>
          </wp:inline>
        </w:drawing>
      </w:r>
    </w:p>
    <w:p w14:paraId="252D80CB" w14:textId="2A3F498E" w:rsidR="00B467D1" w:rsidRDefault="00B978B0" w:rsidP="00CD198F">
      <w:pPr>
        <w:pStyle w:val="ONUME"/>
        <w:numPr>
          <w:ilvl w:val="0"/>
          <w:numId w:val="0"/>
        </w:numPr>
      </w:pPr>
      <w:r>
        <w:fldChar w:fldCharType="begin"/>
      </w:r>
      <w:r>
        <w:instrText xml:space="preserve"> AUTONUM  </w:instrText>
      </w:r>
      <w:r>
        <w:fldChar w:fldCharType="end"/>
      </w:r>
      <w:r>
        <w:tab/>
      </w:r>
      <w:proofErr w:type="gramStart"/>
      <w:r w:rsidR="00B467D1" w:rsidRPr="00496B9A">
        <w:t xml:space="preserve">In addition, in terms of the number of designs contained in international applications </w:t>
      </w:r>
      <w:r w:rsidR="0076410F">
        <w:t>by</w:t>
      </w:r>
      <w:r w:rsidR="00B467D1" w:rsidRPr="00496B9A">
        <w:t xml:space="preserve"> the top 10 origins (not also contained in the top 10 of international applications filed), applications originating from Turkey where Turkish is an official language contained</w:t>
      </w:r>
      <w:r>
        <w:t xml:space="preserve"> </w:t>
      </w:r>
      <w:r w:rsidR="00B467D1" w:rsidRPr="00496B9A">
        <w:t>474</w:t>
      </w:r>
      <w:r w:rsidR="00DE63C2">
        <w:t> </w:t>
      </w:r>
      <w:r w:rsidR="00B467D1" w:rsidRPr="00496B9A">
        <w:t>designs (in 107 applications) and applications from Greece where Greek is an official language contained 410 designs (in 10 applications).</w:t>
      </w:r>
      <w:proofErr w:type="gramEnd"/>
    </w:p>
    <w:p w14:paraId="5DB2B5C6" w14:textId="037742EC" w:rsidR="00195841" w:rsidRPr="00B467D1" w:rsidRDefault="00195841" w:rsidP="00B978B0">
      <w:pPr>
        <w:pStyle w:val="Heading3"/>
      </w:pPr>
      <w:r w:rsidRPr="00B467D1">
        <w:t xml:space="preserve">Number of Designs </w:t>
      </w:r>
      <w:r>
        <w:t>C</w:t>
      </w:r>
      <w:r w:rsidRPr="00B467D1">
        <w:t>ontained in Applications Filed Abroad</w:t>
      </w:r>
      <w:r>
        <w:rPr>
          <w:rStyle w:val="FootnoteReference"/>
        </w:rPr>
        <w:footnoteReference w:id="13"/>
      </w:r>
    </w:p>
    <w:p w14:paraId="57F226B7" w14:textId="0ABE0838" w:rsidR="00195841" w:rsidRDefault="00B978B0" w:rsidP="00CD198F">
      <w:pPr>
        <w:pStyle w:val="ONUME"/>
        <w:numPr>
          <w:ilvl w:val="0"/>
          <w:numId w:val="0"/>
        </w:numPr>
      </w:pPr>
      <w:r>
        <w:fldChar w:fldCharType="begin"/>
      </w:r>
      <w:r>
        <w:instrText xml:space="preserve"> AUTONUM  </w:instrText>
      </w:r>
      <w:r>
        <w:fldChar w:fldCharType="end"/>
      </w:r>
      <w:r>
        <w:tab/>
      </w:r>
      <w:r w:rsidR="00D17AFD" w:rsidRPr="00AA7A76">
        <w:t>Applicants seeking design protection in foreign jurisdictions can either file applications directly with a national or regional Office or</w:t>
      </w:r>
      <w:r w:rsidR="00AA7A76" w:rsidRPr="00AA7A76">
        <w:t>, where possible,</w:t>
      </w:r>
      <w:r w:rsidR="00D17AFD" w:rsidRPr="00AA7A76">
        <w:t xml:space="preserve"> through the Hague System.  </w:t>
      </w:r>
      <w:r w:rsidR="00195841" w:rsidRPr="00AA7A76">
        <w:t>Th</w:t>
      </w:r>
      <w:r w:rsidR="00D17AFD" w:rsidRPr="00AA7A76">
        <w:t>us</w:t>
      </w:r>
      <w:r w:rsidR="00D17AFD">
        <w:t>, th</w:t>
      </w:r>
      <w:r w:rsidR="00195841">
        <w:t>e Working Group could</w:t>
      </w:r>
      <w:r w:rsidR="00195841" w:rsidRPr="001F3FA3">
        <w:t xml:space="preserve"> </w:t>
      </w:r>
      <w:r w:rsidR="00D17AFD">
        <w:t>also</w:t>
      </w:r>
      <w:r w:rsidR="00655E49">
        <w:t xml:space="preserve"> </w:t>
      </w:r>
      <w:r w:rsidR="00195841">
        <w:t>consider</w:t>
      </w:r>
      <w:r w:rsidR="00195841" w:rsidRPr="001F3FA3">
        <w:t xml:space="preserve"> the number of </w:t>
      </w:r>
      <w:r w:rsidR="00195841">
        <w:t>designs contained in applications filed abroad</w:t>
      </w:r>
      <w:r w:rsidR="00655E49">
        <w:t xml:space="preserve"> – </w:t>
      </w:r>
      <w:r w:rsidR="00D17AFD">
        <w:t>directly or through</w:t>
      </w:r>
      <w:r w:rsidR="00195841">
        <w:t xml:space="preserve"> the Hague System</w:t>
      </w:r>
      <w:r>
        <w:t xml:space="preserve"> –</w:t>
      </w:r>
      <w:r w:rsidR="00655E49">
        <w:t xml:space="preserve"> </w:t>
      </w:r>
      <w:r w:rsidR="0076410F">
        <w:t>by residents in countries</w:t>
      </w:r>
      <w:r w:rsidR="00297B67" w:rsidRPr="00297B67">
        <w:t xml:space="preserve"> where a given language, other than English, French or Spanish, is an official language of that State</w:t>
      </w:r>
      <w:r w:rsidR="00195841">
        <w:t>.</w:t>
      </w:r>
    </w:p>
    <w:p w14:paraId="7FC42CBE" w14:textId="1691BB06" w:rsidR="00600ED9" w:rsidRDefault="00B978B0" w:rsidP="00CD198F">
      <w:pPr>
        <w:pStyle w:val="ONUME"/>
        <w:numPr>
          <w:ilvl w:val="0"/>
          <w:numId w:val="0"/>
        </w:numPr>
      </w:pPr>
      <w:r>
        <w:fldChar w:fldCharType="begin"/>
      </w:r>
      <w:r>
        <w:instrText xml:space="preserve"> AUTONUM  </w:instrText>
      </w:r>
      <w:r>
        <w:fldChar w:fldCharType="end"/>
      </w:r>
      <w:r>
        <w:tab/>
      </w:r>
      <w:r w:rsidR="00D17AFD">
        <w:t xml:space="preserve">In this regard, </w:t>
      </w:r>
      <w:r w:rsidR="00D8629A" w:rsidRPr="00B467D1">
        <w:t xml:space="preserve">the top 20 origins for </w:t>
      </w:r>
      <w:r w:rsidR="00D8629A">
        <w:t xml:space="preserve">applicants seeking protection abroad for their designs </w:t>
      </w:r>
      <w:proofErr w:type="gramStart"/>
      <w:r w:rsidR="00D17AFD">
        <w:t>are</w:t>
      </w:r>
      <w:r w:rsidR="00D8629A" w:rsidRPr="00B467D1">
        <w:t xml:space="preserve"> provided</w:t>
      </w:r>
      <w:proofErr w:type="gramEnd"/>
      <w:r w:rsidR="00D17AFD">
        <w:t xml:space="preserve"> in the table below</w:t>
      </w:r>
      <w:r w:rsidR="00D8629A" w:rsidRPr="00B467D1">
        <w:t>.  In 2017</w:t>
      </w:r>
      <w:r w:rsidR="00D8629A">
        <w:rPr>
          <w:rStyle w:val="FootnoteReference"/>
        </w:rPr>
        <w:footnoteReference w:id="14"/>
      </w:r>
      <w:r w:rsidR="00D8629A" w:rsidRPr="00B467D1">
        <w:t xml:space="preserve">, </w:t>
      </w:r>
      <w:r w:rsidR="00D8629A">
        <w:t>278,766</w:t>
      </w:r>
      <w:r w:rsidR="00D8629A" w:rsidRPr="00B467D1">
        <w:t xml:space="preserve"> designs were contained in applications filed abroad (direct filing and </w:t>
      </w:r>
      <w:r w:rsidR="00D8629A">
        <w:t>through</w:t>
      </w:r>
      <w:r w:rsidR="00D8629A" w:rsidRPr="00B467D1">
        <w:t xml:space="preserve"> the Hague System)</w:t>
      </w:r>
      <w:r w:rsidR="00D8629A">
        <w:t xml:space="preserve"> by those applicants</w:t>
      </w:r>
      <w:r w:rsidR="00D8629A" w:rsidRPr="00B467D1">
        <w:t xml:space="preserve">.  </w:t>
      </w:r>
      <w:proofErr w:type="gramStart"/>
      <w:r w:rsidR="00D8629A" w:rsidRPr="00B467D1">
        <w:t>In that year,</w:t>
      </w:r>
      <w:r w:rsidR="00D8629A">
        <w:t xml:space="preserve"> by order of the number of designs,</w:t>
      </w:r>
      <w:r w:rsidR="00D8629A" w:rsidRPr="00B467D1">
        <w:t xml:space="preserve"> applications filed abroad originating from Germany contained 35,5</w:t>
      </w:r>
      <w:r w:rsidR="00D8629A">
        <w:t>39</w:t>
      </w:r>
      <w:r>
        <w:t> </w:t>
      </w:r>
      <w:r w:rsidR="00D8629A" w:rsidRPr="00B467D1">
        <w:t>designs, from the United States</w:t>
      </w:r>
      <w:r w:rsidR="00DE63C2">
        <w:t>,</w:t>
      </w:r>
      <w:r w:rsidR="00D8629A" w:rsidRPr="00B467D1">
        <w:t xml:space="preserve"> 34,0</w:t>
      </w:r>
      <w:r w:rsidR="00D8629A">
        <w:t>0</w:t>
      </w:r>
      <w:r w:rsidR="00D8629A" w:rsidRPr="00B467D1">
        <w:t>8 designs, from France</w:t>
      </w:r>
      <w:r w:rsidR="00DE63C2">
        <w:t>,</w:t>
      </w:r>
      <w:r w:rsidR="00D8629A" w:rsidRPr="00B467D1">
        <w:t xml:space="preserve"> 25,4</w:t>
      </w:r>
      <w:r w:rsidR="00D8629A">
        <w:t>6</w:t>
      </w:r>
      <w:r w:rsidR="00D8629A" w:rsidRPr="00B467D1">
        <w:t>0 designs, from Switzerland</w:t>
      </w:r>
      <w:r w:rsidR="00DE63C2">
        <w:t>,</w:t>
      </w:r>
      <w:r w:rsidR="00D8629A" w:rsidRPr="00B467D1">
        <w:t xml:space="preserve"> 20,497 designs, from Japan</w:t>
      </w:r>
      <w:r w:rsidR="00DE63C2">
        <w:t>,</w:t>
      </w:r>
      <w:r w:rsidR="00D8629A" w:rsidRPr="00B467D1">
        <w:t xml:space="preserve"> 17,85</w:t>
      </w:r>
      <w:r w:rsidR="00D8629A">
        <w:t>4</w:t>
      </w:r>
      <w:r w:rsidR="00D8629A" w:rsidRPr="00B467D1">
        <w:t xml:space="preserve"> designs, from China</w:t>
      </w:r>
      <w:r w:rsidR="00DE63C2">
        <w:t>,</w:t>
      </w:r>
      <w:r w:rsidR="00D8629A" w:rsidRPr="00B467D1">
        <w:t xml:space="preserve"> 16,8</w:t>
      </w:r>
      <w:r w:rsidR="00D8629A">
        <w:t>49</w:t>
      </w:r>
      <w:r w:rsidR="00D8629A" w:rsidRPr="00B467D1">
        <w:t xml:space="preserve"> designs, from Italy</w:t>
      </w:r>
      <w:r w:rsidR="00DE63C2">
        <w:t>,</w:t>
      </w:r>
      <w:r w:rsidR="00D8629A" w:rsidRPr="00B467D1">
        <w:t xml:space="preserve"> 16,7</w:t>
      </w:r>
      <w:r w:rsidR="00D8629A">
        <w:t>07</w:t>
      </w:r>
      <w:r w:rsidR="00D8629A" w:rsidRPr="00B467D1">
        <w:t xml:space="preserve"> designs, from the United Kingdom</w:t>
      </w:r>
      <w:r w:rsidR="00DE63C2">
        <w:t>,</w:t>
      </w:r>
      <w:r w:rsidR="00D8629A" w:rsidRPr="00B467D1">
        <w:t xml:space="preserve"> 12,53</w:t>
      </w:r>
      <w:r w:rsidR="00D8629A">
        <w:t>4</w:t>
      </w:r>
      <w:r w:rsidR="00D8629A" w:rsidRPr="00B467D1">
        <w:t xml:space="preserve"> designs, </w:t>
      </w:r>
      <w:r w:rsidR="00503930">
        <w:t>f</w:t>
      </w:r>
      <w:r w:rsidR="00D8629A" w:rsidRPr="00B467D1">
        <w:t>rom</w:t>
      </w:r>
      <w:r w:rsidR="00503930">
        <w:t xml:space="preserve"> the</w:t>
      </w:r>
      <w:r>
        <w:t xml:space="preserve"> </w:t>
      </w:r>
      <w:r w:rsidR="00D8629A" w:rsidRPr="00B467D1">
        <w:t>Republic</w:t>
      </w:r>
      <w:r>
        <w:t xml:space="preserve"> </w:t>
      </w:r>
      <w:r w:rsidR="00D8629A" w:rsidRPr="00B467D1">
        <w:t>of</w:t>
      </w:r>
      <w:r w:rsidR="00DE63C2">
        <w:t> </w:t>
      </w:r>
      <w:r w:rsidR="00D8629A" w:rsidRPr="00B467D1">
        <w:t>Korea</w:t>
      </w:r>
      <w:r w:rsidR="00DE63C2">
        <w:t>, </w:t>
      </w:r>
      <w:r w:rsidR="00D8629A" w:rsidRPr="00B467D1">
        <w:t>8,66</w:t>
      </w:r>
      <w:r w:rsidR="00D8629A">
        <w:t>3</w:t>
      </w:r>
      <w:r w:rsidR="00D8629A" w:rsidRPr="00B467D1">
        <w:t xml:space="preserve"> designs, from the Netherlands</w:t>
      </w:r>
      <w:r w:rsidR="00DE63C2">
        <w:t>,</w:t>
      </w:r>
      <w:r w:rsidR="00D8629A" w:rsidRPr="00B467D1">
        <w:t xml:space="preserve"> 6,318 designs, from</w:t>
      </w:r>
      <w:r w:rsidR="00503930">
        <w:t> </w:t>
      </w:r>
      <w:r w:rsidR="00D8629A" w:rsidRPr="00B467D1">
        <w:t>Spain</w:t>
      </w:r>
      <w:r w:rsidR="00DE63C2">
        <w:t>, </w:t>
      </w:r>
      <w:r w:rsidR="00D8629A" w:rsidRPr="00B467D1">
        <w:t>5,9</w:t>
      </w:r>
      <w:r w:rsidR="00D8629A">
        <w:t>12</w:t>
      </w:r>
      <w:r w:rsidR="00DE63C2">
        <w:t> </w:t>
      </w:r>
      <w:r w:rsidR="00D8629A" w:rsidRPr="00B467D1">
        <w:t>designs, from Poland</w:t>
      </w:r>
      <w:r w:rsidR="00503930">
        <w:t>,</w:t>
      </w:r>
      <w:r w:rsidR="00D8629A" w:rsidRPr="00B467D1">
        <w:t xml:space="preserve"> 5,167 designs, from Sweden</w:t>
      </w:r>
      <w:r w:rsidR="00DE63C2">
        <w:t>,</w:t>
      </w:r>
      <w:r w:rsidR="00D8629A" w:rsidRPr="00B467D1">
        <w:t xml:space="preserve"> 3,541 designs, from</w:t>
      </w:r>
      <w:r w:rsidR="00503930">
        <w:t> </w:t>
      </w:r>
      <w:r w:rsidR="00D8629A" w:rsidRPr="00B467D1">
        <w:t>Austria</w:t>
      </w:r>
      <w:r w:rsidR="00DE63C2">
        <w:t>,</w:t>
      </w:r>
      <w:r>
        <w:t xml:space="preserve"> </w:t>
      </w:r>
      <w:r w:rsidR="00D8629A" w:rsidRPr="00B467D1">
        <w:t>3,122 designs, from Denmark</w:t>
      </w:r>
      <w:r w:rsidR="00DE63C2">
        <w:t>,</w:t>
      </w:r>
      <w:r w:rsidR="00D8629A" w:rsidRPr="00B467D1">
        <w:t xml:space="preserve"> 2,9</w:t>
      </w:r>
      <w:r w:rsidR="00D8629A">
        <w:t>01</w:t>
      </w:r>
      <w:r w:rsidR="00503930">
        <w:t xml:space="preserve"> designs, fr</w:t>
      </w:r>
      <w:r w:rsidR="00D8629A" w:rsidRPr="00B467D1">
        <w:t>om</w:t>
      </w:r>
      <w:r w:rsidR="00503930">
        <w:t xml:space="preserve"> </w:t>
      </w:r>
      <w:r w:rsidR="00D8629A" w:rsidRPr="00B467D1">
        <w:t>the</w:t>
      </w:r>
      <w:r>
        <w:t xml:space="preserve"> </w:t>
      </w:r>
      <w:r w:rsidR="00D8629A" w:rsidRPr="00B467D1">
        <w:t>Czech</w:t>
      </w:r>
      <w:r w:rsidR="00503930">
        <w:t> </w:t>
      </w:r>
      <w:r w:rsidR="00D8629A" w:rsidRPr="00B467D1">
        <w:t>Republic</w:t>
      </w:r>
      <w:r w:rsidR="00DE63C2">
        <w:t>,</w:t>
      </w:r>
      <w:r>
        <w:t xml:space="preserve"> </w:t>
      </w:r>
      <w:r w:rsidR="00D8629A" w:rsidRPr="00B467D1">
        <w:t>1,994</w:t>
      </w:r>
      <w:r w:rsidR="00503930">
        <w:t> </w:t>
      </w:r>
      <w:r w:rsidR="00D8629A" w:rsidRPr="00B467D1">
        <w:t>designs, from Australia</w:t>
      </w:r>
      <w:r w:rsidR="00DE63C2">
        <w:t>,</w:t>
      </w:r>
      <w:r w:rsidR="00D8629A" w:rsidRPr="00B467D1">
        <w:t xml:space="preserve"> 1,950</w:t>
      </w:r>
      <w:r>
        <w:t> </w:t>
      </w:r>
      <w:r w:rsidR="00D8629A" w:rsidRPr="00B467D1">
        <w:t>designs, from Belgium</w:t>
      </w:r>
      <w:r w:rsidR="00DE63C2">
        <w:t>,</w:t>
      </w:r>
      <w:r w:rsidR="00D8629A" w:rsidRPr="00B467D1">
        <w:t xml:space="preserve"> 1,921 designs, from Turkey</w:t>
      </w:r>
      <w:r w:rsidR="00DE63C2">
        <w:t>,</w:t>
      </w:r>
      <w:r w:rsidR="00D8629A" w:rsidRPr="00B467D1">
        <w:t xml:space="preserve"> 1,8</w:t>
      </w:r>
      <w:r w:rsidR="00D8629A">
        <w:t>16</w:t>
      </w:r>
      <w:r w:rsidR="00D8629A" w:rsidRPr="00B467D1">
        <w:t xml:space="preserve"> design</w:t>
      </w:r>
      <w:r w:rsidR="00D8629A">
        <w:t>s and from Canada</w:t>
      </w:r>
      <w:r w:rsidR="00DE63C2">
        <w:t>,</w:t>
      </w:r>
      <w:r>
        <w:t xml:space="preserve"> </w:t>
      </w:r>
      <w:r w:rsidR="00D8629A">
        <w:t>1,749</w:t>
      </w:r>
      <w:r w:rsidR="00DE63C2">
        <w:t> </w:t>
      </w:r>
      <w:r w:rsidR="00D8629A">
        <w:t>designs</w:t>
      </w:r>
      <w:r w:rsidR="00195841" w:rsidRPr="00B467D1">
        <w:t>.</w:t>
      </w:r>
      <w:proofErr w:type="gramEnd"/>
    </w:p>
    <w:p w14:paraId="23F5754D" w14:textId="77777777" w:rsidR="00D8629A" w:rsidRDefault="00D8629A" w:rsidP="00B978B0">
      <w:pPr>
        <w:pStyle w:val="Heading4"/>
      </w:pPr>
      <w:r w:rsidRPr="00002710">
        <w:t xml:space="preserve">Designs </w:t>
      </w:r>
      <w:r>
        <w:t>C</w:t>
      </w:r>
      <w:r w:rsidRPr="00002710">
        <w:t xml:space="preserve">ontained in </w:t>
      </w:r>
      <w:r w:rsidRPr="00C67BFF">
        <w:t>Applications Filed Abroad</w:t>
      </w:r>
      <w:r w:rsidRPr="00002710">
        <w:t xml:space="preserve"> </w:t>
      </w:r>
      <w:r>
        <w:t>from</w:t>
      </w:r>
      <w:r w:rsidRPr="00002710">
        <w:t xml:space="preserve"> the </w:t>
      </w:r>
      <w:r>
        <w:t>T</w:t>
      </w:r>
      <w:r w:rsidRPr="00002710">
        <w:t xml:space="preserve">op 20 </w:t>
      </w:r>
      <w:r>
        <w:t>O</w:t>
      </w:r>
      <w:r w:rsidRPr="00002710">
        <w:t>rigins</w:t>
      </w:r>
      <w:r>
        <w:t xml:space="preserve"> in</w:t>
      </w:r>
      <w:r w:rsidRPr="00002710">
        <w:t xml:space="preserve"> 201</w:t>
      </w:r>
      <w:r>
        <w:t>7</w:t>
      </w:r>
    </w:p>
    <w:p w14:paraId="1AA1E39E" w14:textId="77777777" w:rsidR="00D8629A" w:rsidRDefault="00D8629A" w:rsidP="000E1872">
      <w:pPr>
        <w:keepNext/>
        <w:spacing w:before="240" w:after="60"/>
        <w:outlineLvl w:val="2"/>
      </w:pPr>
      <w:r>
        <w:rPr>
          <w:noProof/>
          <w:lang w:eastAsia="en-US"/>
        </w:rPr>
        <w:drawing>
          <wp:inline distT="0" distB="0" distL="0" distR="0" wp14:anchorId="559959D1" wp14:editId="77179C69">
            <wp:extent cx="5940425" cy="2891155"/>
            <wp:effectExtent l="0" t="0" r="3175" b="444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A825F0" w14:textId="2E991CFA" w:rsidR="00567268" w:rsidRDefault="00B467D1" w:rsidP="00B978B0">
      <w:pPr>
        <w:pStyle w:val="Heading2"/>
      </w:pPr>
      <w:r w:rsidRPr="00B467D1">
        <w:t>Official languages of th</w:t>
      </w:r>
      <w:r w:rsidR="00B978B0">
        <w:t>e United nations</w:t>
      </w:r>
    </w:p>
    <w:p w14:paraId="336C6257" w14:textId="7FE7D985" w:rsidR="00B978B0" w:rsidRDefault="006143EB" w:rsidP="00CD198F">
      <w:pPr>
        <w:pStyle w:val="ONUME"/>
        <w:numPr>
          <w:ilvl w:val="0"/>
          <w:numId w:val="0"/>
        </w:numPr>
      </w:pPr>
      <w:r>
        <w:rPr>
          <w:bCs/>
          <w:iCs/>
          <w:caps/>
          <w:szCs w:val="28"/>
        </w:rPr>
        <w:fldChar w:fldCharType="begin"/>
      </w:r>
      <w:r>
        <w:rPr>
          <w:bCs/>
          <w:iCs/>
          <w:caps/>
          <w:szCs w:val="28"/>
        </w:rPr>
        <w:instrText xml:space="preserve"> AUTONUM  </w:instrText>
      </w:r>
      <w:r>
        <w:rPr>
          <w:bCs/>
          <w:iCs/>
          <w:caps/>
          <w:szCs w:val="28"/>
        </w:rPr>
        <w:fldChar w:fldCharType="end"/>
      </w:r>
      <w:r>
        <w:rPr>
          <w:bCs/>
          <w:iCs/>
          <w:caps/>
          <w:szCs w:val="28"/>
        </w:rPr>
        <w:tab/>
      </w:r>
      <w:r w:rsidR="00B467D1" w:rsidRPr="00B467D1">
        <w:t xml:space="preserve">The Working Group may take into account that Arabic, Chinese, English, French, Russian and Spanish are the six official languages of the United Nations. </w:t>
      </w:r>
      <w:r w:rsidR="00403C7D">
        <w:t xml:space="preserve"> </w:t>
      </w:r>
      <w:r w:rsidR="00B467D1" w:rsidRPr="00B467D1">
        <w:t>Language coverage for documentation for meetings of the W</w:t>
      </w:r>
      <w:r>
        <w:t xml:space="preserve">orld </w:t>
      </w:r>
      <w:r w:rsidR="00B467D1" w:rsidRPr="00B467D1">
        <w:t>I</w:t>
      </w:r>
      <w:r>
        <w:t xml:space="preserve">ntellectual </w:t>
      </w:r>
      <w:r w:rsidR="00B467D1" w:rsidRPr="00B467D1">
        <w:t>P</w:t>
      </w:r>
      <w:r>
        <w:t xml:space="preserve">roperty </w:t>
      </w:r>
      <w:r w:rsidR="00B467D1" w:rsidRPr="00B467D1">
        <w:t>O</w:t>
      </w:r>
      <w:r>
        <w:t>rganization (WIPO)</w:t>
      </w:r>
      <w:r w:rsidR="00B467D1" w:rsidRPr="00B467D1">
        <w:t xml:space="preserve"> Main Bodies, Committees and Working Groups, as well as for core and new publications, extends to the six official languages of the United Nations, in accordance with the language policy adopted by the General Assembly of WIPO in September 2010</w:t>
      </w:r>
      <w:r w:rsidR="008266D1" w:rsidRPr="00B467D1">
        <w:rPr>
          <w:vertAlign w:val="superscript"/>
        </w:rPr>
        <w:footnoteReference w:id="15"/>
      </w:r>
      <w:r w:rsidR="00B467D1" w:rsidRPr="00B467D1">
        <w:t xml:space="preserve">.  Nevertheless, that policy does not </w:t>
      </w:r>
      <w:r w:rsidR="00C52BF6">
        <w:t xml:space="preserve">currently </w:t>
      </w:r>
      <w:r w:rsidR="00B467D1" w:rsidRPr="00B467D1">
        <w:t xml:space="preserve">apply to services provided under WIPO-administered treaties, such as, international registration services provided under the </w:t>
      </w:r>
      <w:r w:rsidR="00C52BF6">
        <w:t xml:space="preserve">Madrid and </w:t>
      </w:r>
      <w:r w:rsidR="00B467D1" w:rsidRPr="00B467D1">
        <w:t>Hague System</w:t>
      </w:r>
      <w:r w:rsidR="00C52BF6">
        <w:t>s</w:t>
      </w:r>
      <w:r w:rsidR="00B467D1" w:rsidRPr="00B467D1">
        <w:t>.</w:t>
      </w:r>
    </w:p>
    <w:p w14:paraId="38415B24" w14:textId="41056989" w:rsidR="00B467D1" w:rsidRPr="00B467D1" w:rsidRDefault="00B467D1" w:rsidP="00B978B0">
      <w:pPr>
        <w:pStyle w:val="Heading1"/>
        <w:spacing w:before="480"/>
      </w:pPr>
      <w:r w:rsidRPr="00B467D1">
        <w:t>III</w:t>
      </w:r>
      <w:r w:rsidR="00B978B0">
        <w:t>.</w:t>
      </w:r>
      <w:r w:rsidRPr="00B467D1">
        <w:tab/>
        <w:t xml:space="preserve">Further </w:t>
      </w:r>
      <w:r w:rsidR="001D5D3F">
        <w:t>considerations</w:t>
      </w:r>
      <w:r w:rsidR="00C512C8">
        <w:t xml:space="preserve"> </w:t>
      </w:r>
      <w:r w:rsidRPr="00B467D1">
        <w:t>for Introducing New Languages</w:t>
      </w:r>
    </w:p>
    <w:p w14:paraId="741FBD96" w14:textId="45C21F98" w:rsidR="001A0CA9" w:rsidRDefault="006143EB" w:rsidP="00CD198F">
      <w:pPr>
        <w:pStyle w:val="ONUME"/>
        <w:numPr>
          <w:ilvl w:val="0"/>
          <w:numId w:val="0"/>
        </w:numPr>
      </w:pPr>
      <w:r>
        <w:fldChar w:fldCharType="begin"/>
      </w:r>
      <w:r>
        <w:instrText xml:space="preserve"> AUTONUM  </w:instrText>
      </w:r>
      <w:r>
        <w:fldChar w:fldCharType="end"/>
      </w:r>
      <w:r>
        <w:tab/>
      </w:r>
      <w:r w:rsidR="00756280" w:rsidRPr="00567268">
        <w:t>One</w:t>
      </w:r>
      <w:r w:rsidR="00756280" w:rsidRPr="00B467D1">
        <w:t xml:space="preserve"> significant consequence of </w:t>
      </w:r>
      <w:r w:rsidR="00356267">
        <w:t>introducing new</w:t>
      </w:r>
      <w:r w:rsidR="00756280" w:rsidRPr="00B467D1">
        <w:t xml:space="preserve"> languages into the Hague System is the need for translation</w:t>
      </w:r>
      <w:r>
        <w:t xml:space="preserve"> and the developments of the ICT systems that would enable the use of the new languages</w:t>
      </w:r>
      <w:r w:rsidR="00756280" w:rsidRPr="004A6A33">
        <w:t xml:space="preserve">.  </w:t>
      </w:r>
      <w:r w:rsidR="009C5791">
        <w:t>Thus,</w:t>
      </w:r>
      <w:r w:rsidR="004A6A33">
        <w:t xml:space="preserve"> t</w:t>
      </w:r>
      <w:r w:rsidR="001A0CA9" w:rsidRPr="004A6A33">
        <w:t>he document elaborates on the implication for the Hague System of a possible intr</w:t>
      </w:r>
      <w:r w:rsidR="004A6A33">
        <w:t xml:space="preserve">oduction of new languages, </w:t>
      </w:r>
      <w:r w:rsidR="009C5791">
        <w:t xml:space="preserve">from a general point of view, </w:t>
      </w:r>
      <w:r w:rsidR="004A6A33">
        <w:t xml:space="preserve">before exploring </w:t>
      </w:r>
      <w:r w:rsidR="009C5791">
        <w:t>various options</w:t>
      </w:r>
      <w:r w:rsidR="001A0CA9" w:rsidRPr="004A6A33">
        <w:t>.</w:t>
      </w:r>
    </w:p>
    <w:p w14:paraId="00B91EAE" w14:textId="52E6D309" w:rsidR="001A0CA9" w:rsidRDefault="001A0CA9" w:rsidP="00B270CD">
      <w:pPr>
        <w:pStyle w:val="Heading2"/>
        <w:spacing w:before="480"/>
      </w:pPr>
      <w:r>
        <w:t xml:space="preserve">current operational translation </w:t>
      </w:r>
      <w:r w:rsidR="00624C41">
        <w:t>work</w:t>
      </w:r>
    </w:p>
    <w:p w14:paraId="55EC46F5" w14:textId="5A74C355" w:rsidR="00756280" w:rsidRPr="00756280" w:rsidRDefault="00FA2983" w:rsidP="00CD198F">
      <w:pPr>
        <w:pStyle w:val="ONUME"/>
        <w:numPr>
          <w:ilvl w:val="0"/>
          <w:numId w:val="0"/>
        </w:numPr>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756280" w:rsidRPr="00756280">
        <w:rPr>
          <w:lang w:eastAsia="en-US"/>
        </w:rPr>
        <w:t xml:space="preserve">On a daily basis, translation transactions concern certain text matters in the international application. </w:t>
      </w:r>
      <w:r w:rsidR="00896D81">
        <w:rPr>
          <w:lang w:eastAsia="en-US"/>
        </w:rPr>
        <w:t xml:space="preserve"> </w:t>
      </w:r>
      <w:proofErr w:type="gramStart"/>
      <w:r w:rsidR="00756280" w:rsidRPr="00756280">
        <w:rPr>
          <w:lang w:eastAsia="en-US"/>
        </w:rPr>
        <w:t>These are the indication of the product which constitutes the industrial design or in relation to which the industrial design is to be used (Rule 7(3)(iv)</w:t>
      </w:r>
      <w:r w:rsidR="00756280">
        <w:rPr>
          <w:lang w:eastAsia="en-US"/>
        </w:rPr>
        <w:t xml:space="preserve"> of the Common Regulations</w:t>
      </w:r>
      <w:r w:rsidR="00756280" w:rsidRPr="00756280">
        <w:rPr>
          <w:lang w:eastAsia="en-US"/>
        </w:rPr>
        <w:t>), a description of the characteristic features of the industrial design (Rules</w:t>
      </w:r>
      <w:r w:rsidR="00CD198F">
        <w:rPr>
          <w:lang w:eastAsia="en-US"/>
        </w:rPr>
        <w:t> </w:t>
      </w:r>
      <w:r w:rsidR="00756280" w:rsidRPr="00756280">
        <w:rPr>
          <w:lang w:eastAsia="en-US"/>
        </w:rPr>
        <w:t>7(4)(b) and</w:t>
      </w:r>
      <w:r w:rsidR="00CD198F">
        <w:rPr>
          <w:lang w:eastAsia="en-US"/>
        </w:rPr>
        <w:t> </w:t>
      </w:r>
      <w:r w:rsidR="00756280" w:rsidRPr="00756280">
        <w:rPr>
          <w:lang w:eastAsia="en-US"/>
        </w:rPr>
        <w:t>(5)(a) and</w:t>
      </w:r>
      <w:r w:rsidR="00DE63C2">
        <w:rPr>
          <w:lang w:eastAsia="en-US"/>
        </w:rPr>
        <w:t> </w:t>
      </w:r>
      <w:r w:rsidR="00756280" w:rsidRPr="00756280">
        <w:rPr>
          <w:lang w:eastAsia="en-US"/>
        </w:rPr>
        <w:t>11(2)), and a brief description of the reproduction (so-called “legend”) (Rule 7(4)(b) and</w:t>
      </w:r>
      <w:r w:rsidR="00DE63C2">
        <w:rPr>
          <w:lang w:eastAsia="en-US"/>
        </w:rPr>
        <w:t> </w:t>
      </w:r>
      <w:r w:rsidR="00756280" w:rsidRPr="00756280">
        <w:rPr>
          <w:lang w:eastAsia="en-US"/>
        </w:rPr>
        <w:t>(5)(a) and Section 405(c) of the Administrative Instructions for the Appli</w:t>
      </w:r>
      <w:r>
        <w:rPr>
          <w:lang w:eastAsia="en-US"/>
        </w:rPr>
        <w:t>cation of the Hague Agreement).</w:t>
      </w:r>
      <w:proofErr w:type="gramEnd"/>
    </w:p>
    <w:p w14:paraId="79B67F81" w14:textId="40A43E63" w:rsidR="00FD4E61" w:rsidRDefault="001019F5" w:rsidP="00CA3E48">
      <w:pPr>
        <w:pStyle w:val="ONUME"/>
        <w:numPr>
          <w:ilvl w:val="0"/>
          <w:numId w:val="0"/>
        </w:numPr>
      </w:pPr>
      <w:r>
        <w:fldChar w:fldCharType="begin"/>
      </w:r>
      <w:r>
        <w:instrText xml:space="preserve"> AUTONUM  </w:instrText>
      </w:r>
      <w:r>
        <w:fldChar w:fldCharType="end"/>
      </w:r>
      <w:r>
        <w:tab/>
      </w:r>
      <w:r w:rsidR="000F25CC" w:rsidRPr="000F25CC">
        <w:t>From January to November in 2018</w:t>
      </w:r>
      <w:r w:rsidR="008A32C3">
        <w:rPr>
          <w:rStyle w:val="FootnoteReference"/>
          <w:rFonts w:eastAsia="Times New Roman"/>
          <w:szCs w:val="22"/>
        </w:rPr>
        <w:footnoteReference w:id="16"/>
      </w:r>
      <w:r w:rsidR="000F25CC" w:rsidRPr="000F25CC">
        <w:t xml:space="preserve">, the International Bureau </w:t>
      </w:r>
      <w:r w:rsidR="00B807A2">
        <w:t xml:space="preserve">translated </w:t>
      </w:r>
      <w:r w:rsidR="00B807A2" w:rsidRPr="000F25CC">
        <w:t>362,641</w:t>
      </w:r>
      <w:r>
        <w:t> </w:t>
      </w:r>
      <w:r w:rsidR="00B807A2" w:rsidRPr="000F25CC">
        <w:t>words</w:t>
      </w:r>
      <w:r w:rsidR="00B807A2" w:rsidRPr="000F25CC">
        <w:rPr>
          <w:rStyle w:val="FootnoteReference"/>
          <w:rFonts w:eastAsia="Times New Roman"/>
          <w:szCs w:val="22"/>
        </w:rPr>
        <w:footnoteReference w:id="17"/>
      </w:r>
      <w:r w:rsidR="00DE63C2">
        <w:t xml:space="preserve">, </w:t>
      </w:r>
      <w:r w:rsidR="00037FEF">
        <w:t>which were contained in</w:t>
      </w:r>
      <w:r w:rsidR="000F25CC" w:rsidRPr="000F25CC">
        <w:t xml:space="preserve"> 4,</w:t>
      </w:r>
      <w:r w:rsidR="00B807A2">
        <w:t>942 international applications</w:t>
      </w:r>
      <w:r w:rsidR="00037FEF">
        <w:t xml:space="preserve">.  Of those words, </w:t>
      </w:r>
      <w:r w:rsidR="000F25CC" w:rsidRPr="000F25CC">
        <w:t>92.2</w:t>
      </w:r>
      <w:r>
        <w:t> </w:t>
      </w:r>
      <w:r w:rsidR="000F25CC" w:rsidRPr="000F25CC">
        <w:t>per cent were in English, 6.9 per cent in French and 1</w:t>
      </w:r>
      <w:r>
        <w:t xml:space="preserve"> per cent in Spanish.</w:t>
      </w:r>
    </w:p>
    <w:p w14:paraId="11C4A108" w14:textId="4D7737A3" w:rsidR="001019F5" w:rsidRDefault="001019F5" w:rsidP="00CA3E48">
      <w:pPr>
        <w:pStyle w:val="ONUME"/>
        <w:numPr>
          <w:ilvl w:val="0"/>
          <w:numId w:val="0"/>
        </w:numPr>
      </w:pPr>
      <w:r>
        <w:fldChar w:fldCharType="begin"/>
      </w:r>
      <w:r>
        <w:instrText xml:space="preserve"> AUTONUM  </w:instrText>
      </w:r>
      <w:r>
        <w:fldChar w:fldCharType="end"/>
      </w:r>
      <w:r>
        <w:tab/>
      </w:r>
      <w:r w:rsidR="00FD4E61" w:rsidRPr="00FD4E61">
        <w:t xml:space="preserve">At present, </w:t>
      </w:r>
      <w:proofErr w:type="gramStart"/>
      <w:r w:rsidR="00FD4E61" w:rsidRPr="00FD4E61">
        <w:t xml:space="preserve">the translation of those text matters is performed by in-house translators mainly working for the </w:t>
      </w:r>
      <w:r w:rsidR="00EE4E62">
        <w:t xml:space="preserve">operation of the </w:t>
      </w:r>
      <w:r w:rsidR="00FD4E61" w:rsidRPr="00FD4E61">
        <w:t>Madrid System</w:t>
      </w:r>
      <w:proofErr w:type="gramEnd"/>
      <w:r w:rsidR="00FD4E61" w:rsidRPr="00FD4E61">
        <w:t>.  This means that</w:t>
      </w:r>
      <w:r w:rsidR="00EE4E62">
        <w:t>, in terms of translation,</w:t>
      </w:r>
      <w:r w:rsidR="00FD4E61" w:rsidRPr="00FD4E61">
        <w:t xml:space="preserve"> the</w:t>
      </w:r>
      <w:r w:rsidR="00EE4E62">
        <w:t xml:space="preserve"> operation of the</w:t>
      </w:r>
      <w:r w:rsidR="00FD4E61" w:rsidRPr="00FD4E61">
        <w:t xml:space="preserve"> Hague System relies entirely on the Madrid translation resources</w:t>
      </w:r>
      <w:r w:rsidR="008B6B36">
        <w:rPr>
          <w:rStyle w:val="FootnoteReference"/>
        </w:rPr>
        <w:footnoteReference w:id="18"/>
      </w:r>
      <w:r w:rsidR="00FD4E61" w:rsidRPr="00FD4E61">
        <w:t xml:space="preserve">.  </w:t>
      </w:r>
      <w:r w:rsidR="00624C41">
        <w:t>As long as</w:t>
      </w:r>
      <w:r w:rsidR="00FD4E61" w:rsidRPr="00FD4E61">
        <w:t xml:space="preserve"> this situation continues, a potential development of </w:t>
      </w:r>
      <w:proofErr w:type="gramStart"/>
      <w:r w:rsidR="00FD4E61" w:rsidRPr="00FD4E61">
        <w:t>the</w:t>
      </w:r>
      <w:proofErr w:type="gramEnd"/>
      <w:r w:rsidR="00FD4E61" w:rsidRPr="00FD4E61">
        <w:t xml:space="preserve"> Hague language regime </w:t>
      </w:r>
      <w:r w:rsidR="00624C41">
        <w:t>should</w:t>
      </w:r>
      <w:r w:rsidR="00896D81">
        <w:t xml:space="preserve"> be</w:t>
      </w:r>
      <w:r w:rsidR="00FD4E61" w:rsidRPr="00FD4E61">
        <w:t xml:space="preserve"> limited to the translation resources available under the Madrid System.</w:t>
      </w:r>
    </w:p>
    <w:p w14:paraId="372A7E9E" w14:textId="22F9FDFA" w:rsidR="00567268" w:rsidRDefault="00356267" w:rsidP="001019F5">
      <w:pPr>
        <w:pStyle w:val="Heading2"/>
        <w:spacing w:before="480"/>
        <w:rPr>
          <w:szCs w:val="26"/>
          <w:u w:val="single"/>
        </w:rPr>
      </w:pPr>
      <w:r>
        <w:t>possible approach:</w:t>
      </w:r>
      <w:r w:rsidR="001019F5">
        <w:t xml:space="preserve"> </w:t>
      </w:r>
      <w:r>
        <w:t xml:space="preserve"> </w:t>
      </w:r>
      <w:r w:rsidR="00403C7D">
        <w:t xml:space="preserve">introducing </w:t>
      </w:r>
      <w:r w:rsidR="00C512C8">
        <w:t>one new language at a time</w:t>
      </w:r>
    </w:p>
    <w:p w14:paraId="74483F99" w14:textId="03F380E9" w:rsidR="00D95A93" w:rsidRDefault="001019F5" w:rsidP="00CA3E48">
      <w:pPr>
        <w:pStyle w:val="ONUME"/>
        <w:numPr>
          <w:ilvl w:val="0"/>
          <w:numId w:val="0"/>
        </w:numPr>
      </w:pPr>
      <w:r>
        <w:rPr>
          <w:bCs/>
          <w:szCs w:val="26"/>
        </w:rPr>
        <w:fldChar w:fldCharType="begin"/>
      </w:r>
      <w:r>
        <w:rPr>
          <w:bCs/>
          <w:szCs w:val="26"/>
        </w:rPr>
        <w:instrText xml:space="preserve"> AUTONUM  </w:instrText>
      </w:r>
      <w:r>
        <w:rPr>
          <w:bCs/>
          <w:szCs w:val="26"/>
        </w:rPr>
        <w:fldChar w:fldCharType="end"/>
      </w:r>
      <w:r>
        <w:rPr>
          <w:bCs/>
          <w:szCs w:val="26"/>
        </w:rPr>
        <w:tab/>
      </w:r>
      <w:proofErr w:type="gramStart"/>
      <w:r w:rsidR="00FB0FFB">
        <w:rPr>
          <w:bCs/>
          <w:szCs w:val="26"/>
        </w:rPr>
        <w:t xml:space="preserve">In </w:t>
      </w:r>
      <w:r w:rsidR="00624C41">
        <w:rPr>
          <w:bCs/>
          <w:szCs w:val="26"/>
        </w:rPr>
        <w:t>view of the above</w:t>
      </w:r>
      <w:r w:rsidR="00FB0FFB">
        <w:rPr>
          <w:bCs/>
          <w:szCs w:val="26"/>
        </w:rPr>
        <w:t xml:space="preserve">, </w:t>
      </w:r>
      <w:r w:rsidR="00D95A93">
        <w:rPr>
          <w:bCs/>
          <w:szCs w:val="26"/>
        </w:rPr>
        <w:t xml:space="preserve">at its </w:t>
      </w:r>
      <w:r w:rsidR="00A83F8C">
        <w:rPr>
          <w:bCs/>
          <w:szCs w:val="26"/>
        </w:rPr>
        <w:t xml:space="preserve">last and </w:t>
      </w:r>
      <w:r w:rsidR="00D95A93">
        <w:rPr>
          <w:bCs/>
          <w:szCs w:val="26"/>
        </w:rPr>
        <w:t>seventeenth session held in Ju</w:t>
      </w:r>
      <w:r w:rsidR="005D06A4">
        <w:rPr>
          <w:bCs/>
          <w:szCs w:val="26"/>
        </w:rPr>
        <w:t>ly</w:t>
      </w:r>
      <w:r w:rsidR="00D95A93">
        <w:rPr>
          <w:bCs/>
          <w:szCs w:val="26"/>
        </w:rPr>
        <w:t xml:space="preserve"> 2019, </w:t>
      </w:r>
      <w:r w:rsidR="00FB0FFB">
        <w:rPr>
          <w:bCs/>
          <w:szCs w:val="26"/>
        </w:rPr>
        <w:t>t</w:t>
      </w:r>
      <w:r w:rsidR="00B467D1" w:rsidRPr="00567268">
        <w:t>he Working Group</w:t>
      </w:r>
      <w:r w:rsidR="00FB0FFB">
        <w:t xml:space="preserve"> on the Legal Development of the Madrid System for the International Registration of Marks (hereinafter referred to as the </w:t>
      </w:r>
      <w:r>
        <w:t>“</w:t>
      </w:r>
      <w:r w:rsidR="00FB0FFB">
        <w:t xml:space="preserve">Madrid Working Group”) </w:t>
      </w:r>
      <w:r w:rsidR="00A85B1E">
        <w:t>discussed the possibility to</w:t>
      </w:r>
      <w:r w:rsidR="00B467D1" w:rsidRPr="00567268">
        <w:t xml:space="preserve"> introduc</w:t>
      </w:r>
      <w:r w:rsidR="00A85B1E">
        <w:t>e</w:t>
      </w:r>
      <w:r w:rsidR="00B467D1" w:rsidRPr="00567268">
        <w:t xml:space="preserve"> new languages into the </w:t>
      </w:r>
      <w:r w:rsidR="00FB0FFB">
        <w:t>Madrid</w:t>
      </w:r>
      <w:r w:rsidR="00B467D1" w:rsidRPr="00567268">
        <w:t xml:space="preserve"> System one at a time, following</w:t>
      </w:r>
      <w:r w:rsidR="00567268">
        <w:t xml:space="preserve"> an agreed upon sequence</w:t>
      </w:r>
      <w:r w:rsidR="00A85B1E">
        <w:t xml:space="preserve"> (refer to </w:t>
      </w:r>
      <w:r w:rsidR="00A85B1E" w:rsidRPr="00A85B1E">
        <w:t>document MM/LD/WG/17/7 R</w:t>
      </w:r>
      <w:r w:rsidR="00112335">
        <w:t>ev.</w:t>
      </w:r>
      <w:r w:rsidR="00A85B1E" w:rsidRPr="00A85B1E">
        <w:t>, paragraphs 19 to 24</w:t>
      </w:r>
      <w:r w:rsidR="00A85B1E">
        <w:t>)</w:t>
      </w:r>
      <w:r w:rsidR="00D1427B">
        <w:rPr>
          <w:rStyle w:val="FootnoteReference"/>
        </w:rPr>
        <w:footnoteReference w:id="19"/>
      </w:r>
      <w:r w:rsidR="00567268">
        <w:t>.</w:t>
      </w:r>
      <w:proofErr w:type="gramEnd"/>
      <w:r w:rsidR="00FB0FFB">
        <w:t xml:space="preserve">  </w:t>
      </w:r>
      <w:r w:rsidR="00822D51">
        <w:t>There was</w:t>
      </w:r>
      <w:r w:rsidR="00B00AC9">
        <w:t>,</w:t>
      </w:r>
      <w:r w:rsidR="00822D51">
        <w:t xml:space="preserve"> however</w:t>
      </w:r>
      <w:r w:rsidR="00B00AC9">
        <w:t xml:space="preserve">, </w:t>
      </w:r>
      <w:r w:rsidR="00822D51">
        <w:t xml:space="preserve">no consensus during the </w:t>
      </w:r>
      <w:r w:rsidR="00AA7A76">
        <w:t>sevent</w:t>
      </w:r>
      <w:r w:rsidR="0086008D">
        <w:t>eent</w:t>
      </w:r>
      <w:r w:rsidR="00AA7A76">
        <w:t>h session in this regard</w:t>
      </w:r>
      <w:r w:rsidR="0066025D">
        <w:t>.</w:t>
      </w:r>
      <w:r w:rsidR="00B53B80">
        <w:t xml:space="preserve">  The International Bureau </w:t>
      </w:r>
      <w:proofErr w:type="gramStart"/>
      <w:r w:rsidR="00B53B80">
        <w:t>was requested</w:t>
      </w:r>
      <w:proofErr w:type="gramEnd"/>
      <w:r w:rsidR="00B53B80">
        <w:t xml:space="preserve"> to prepare a comprehensive study</w:t>
      </w:r>
      <w:r w:rsidR="00B53B80" w:rsidRPr="00EE315E">
        <w:t xml:space="preserve"> of the cost implica</w:t>
      </w:r>
      <w:r w:rsidR="00B53B80">
        <w:t>tions and technical feasibility</w:t>
      </w:r>
      <w:r w:rsidR="00B53B80" w:rsidRPr="00EE315E">
        <w:t xml:space="preserve"> of </w:t>
      </w:r>
      <w:r w:rsidR="00B53B80">
        <w:t>the gradual introduction of the proposed new languages into the Madrid System</w:t>
      </w:r>
      <w:r w:rsidR="00B53B80">
        <w:rPr>
          <w:rStyle w:val="FootnoteReference"/>
        </w:rPr>
        <w:footnoteReference w:id="20"/>
      </w:r>
      <w:r w:rsidR="00B53B80">
        <w:t>.</w:t>
      </w:r>
    </w:p>
    <w:p w14:paraId="12BCC65F" w14:textId="24FE6E7F" w:rsidR="008B6B36" w:rsidRDefault="001019F5" w:rsidP="00CA3E48">
      <w:pPr>
        <w:pStyle w:val="ONUME"/>
        <w:numPr>
          <w:ilvl w:val="0"/>
          <w:numId w:val="0"/>
        </w:numPr>
      </w:pPr>
      <w:r>
        <w:fldChar w:fldCharType="begin"/>
      </w:r>
      <w:r>
        <w:instrText xml:space="preserve"> AUTONUM  </w:instrText>
      </w:r>
      <w:r>
        <w:fldChar w:fldCharType="end"/>
      </w:r>
      <w:r>
        <w:tab/>
      </w:r>
      <w:r w:rsidR="003665D8" w:rsidRPr="003665D8">
        <w:t>Depending on the implementation options, in general</w:t>
      </w:r>
      <w:r w:rsidR="0066025D" w:rsidRPr="003665D8">
        <w:t>,</w:t>
      </w:r>
      <w:r w:rsidR="00E15F04" w:rsidRPr="003665D8">
        <w:t xml:space="preserve"> should a new language be introduced,</w:t>
      </w:r>
      <w:r w:rsidR="0066025D" w:rsidRPr="003665D8">
        <w:t xml:space="preserve"> t</w:t>
      </w:r>
      <w:r w:rsidR="00B467D1" w:rsidRPr="003665D8">
        <w:t xml:space="preserve">he International Bureau would be required to either acquire or retrain human resources skilled in the new language to perform all </w:t>
      </w:r>
      <w:r w:rsidR="003665D8">
        <w:t>relevant</w:t>
      </w:r>
      <w:r w:rsidR="00B467D1" w:rsidRPr="003665D8">
        <w:t xml:space="preserve"> functions, such as, data</w:t>
      </w:r>
      <w:r w:rsidR="00BC0198" w:rsidRPr="003665D8">
        <w:t>-</w:t>
      </w:r>
      <w:r w:rsidR="00B467D1" w:rsidRPr="003665D8">
        <w:t>entry, examination, translation, record</w:t>
      </w:r>
      <w:r w:rsidR="00BC0198" w:rsidRPr="003665D8">
        <w:t>-</w:t>
      </w:r>
      <w:r w:rsidR="00B467D1" w:rsidRPr="003665D8">
        <w:t xml:space="preserve">management, customer service, quality assurance, information and promotion, ICT and legal </w:t>
      </w:r>
      <w:r w:rsidR="00483F4B">
        <w:t xml:space="preserve">skills </w:t>
      </w:r>
      <w:r w:rsidR="00B467D1" w:rsidRPr="003665D8">
        <w:t>to meet users’ needs and expect</w:t>
      </w:r>
      <w:r w:rsidR="008B6B36">
        <w:t>ations.</w:t>
      </w:r>
    </w:p>
    <w:p w14:paraId="6F12F2AA" w14:textId="240A2D60" w:rsidR="001622E4" w:rsidRPr="00B467D1" w:rsidRDefault="001019F5" w:rsidP="00CA3E48">
      <w:pPr>
        <w:pStyle w:val="ONUME"/>
        <w:numPr>
          <w:ilvl w:val="0"/>
          <w:numId w:val="0"/>
        </w:numPr>
      </w:pPr>
      <w:r>
        <w:fldChar w:fldCharType="begin"/>
      </w:r>
      <w:r>
        <w:instrText xml:space="preserve"> AUTONUM  </w:instrText>
      </w:r>
      <w:r>
        <w:fldChar w:fldCharType="end"/>
      </w:r>
      <w:r>
        <w:tab/>
      </w:r>
      <w:r w:rsidR="001622E4" w:rsidRPr="00B467D1">
        <w:t>The introduction of a new language into the Hague System, particularly of a language in non-Latin script, would require introducing changes to the internal and external ICT systems of the International Bureau.  Those changes would be required to process, display, publish and communicate information in the new language.  All ICT systems changes must be defined as detailed technical specifications, developed, and te</w:t>
      </w:r>
      <w:r w:rsidR="003665D8">
        <w:t xml:space="preserve">sted before they </w:t>
      </w:r>
      <w:proofErr w:type="gramStart"/>
      <w:r w:rsidR="003665D8">
        <w:t>are deployed</w:t>
      </w:r>
      <w:proofErr w:type="gramEnd"/>
      <w:r w:rsidR="001622E4" w:rsidRPr="00B467D1">
        <w:t xml:space="preserve">.  </w:t>
      </w:r>
    </w:p>
    <w:p w14:paraId="44F460E3" w14:textId="77DE2A59" w:rsidR="00DE63C2" w:rsidRDefault="001019F5" w:rsidP="00CA3E48">
      <w:pPr>
        <w:pStyle w:val="ONUME"/>
        <w:numPr>
          <w:ilvl w:val="0"/>
          <w:numId w:val="0"/>
        </w:numPr>
      </w:pPr>
      <w:r>
        <w:fldChar w:fldCharType="begin"/>
      </w:r>
      <w:r>
        <w:instrText xml:space="preserve"> AUTONUM  </w:instrText>
      </w:r>
      <w:r>
        <w:fldChar w:fldCharType="end"/>
      </w:r>
      <w:r>
        <w:tab/>
      </w:r>
      <w:r w:rsidR="00B72E49">
        <w:t>Furthermore, a</w:t>
      </w:r>
      <w:r w:rsidR="003665D8" w:rsidRPr="00B467D1">
        <w:t xml:space="preserve">n investment </w:t>
      </w:r>
      <w:proofErr w:type="gramStart"/>
      <w:r w:rsidR="003665D8" w:rsidRPr="00B467D1">
        <w:t>must be made</w:t>
      </w:r>
      <w:proofErr w:type="gramEnd"/>
      <w:r w:rsidR="003665D8" w:rsidRPr="00B467D1">
        <w:t xml:space="preserve"> to populate </w:t>
      </w:r>
      <w:r w:rsidR="003665D8">
        <w:t xml:space="preserve">reference </w:t>
      </w:r>
      <w:r w:rsidR="003665D8" w:rsidRPr="00B467D1">
        <w:t xml:space="preserve">databases that are essential for the proper administration of the Hague System with information in the new language.  For example, all standard communications and the </w:t>
      </w:r>
      <w:r w:rsidR="003665D8">
        <w:t xml:space="preserve">Locarno </w:t>
      </w:r>
      <w:r w:rsidR="003665D8" w:rsidRPr="00B467D1">
        <w:t xml:space="preserve">classification database must be </w:t>
      </w:r>
      <w:r w:rsidR="003665D8">
        <w:t>available in the new language</w:t>
      </w:r>
      <w:r w:rsidR="008B6B36" w:rsidRPr="008B6B36">
        <w:t>.</w:t>
      </w:r>
    </w:p>
    <w:p w14:paraId="469D2DF5" w14:textId="6C0ADE3F" w:rsidR="001019F5" w:rsidRDefault="001019F5" w:rsidP="00CA3E48">
      <w:pPr>
        <w:pStyle w:val="ONUME"/>
        <w:numPr>
          <w:ilvl w:val="0"/>
          <w:numId w:val="0"/>
        </w:numPr>
      </w:pPr>
      <w:r>
        <w:fldChar w:fldCharType="begin"/>
      </w:r>
      <w:r>
        <w:instrText xml:space="preserve"> AUTONUM  </w:instrText>
      </w:r>
      <w:r>
        <w:fldChar w:fldCharType="end"/>
      </w:r>
      <w:r>
        <w:tab/>
      </w:r>
      <w:r w:rsidR="008B6B36">
        <w:t>T</w:t>
      </w:r>
      <w:r w:rsidR="008B6B36" w:rsidRPr="00B467D1">
        <w:t xml:space="preserve">he organizational </w:t>
      </w:r>
      <w:r w:rsidR="008B6B36">
        <w:t xml:space="preserve">and ICT </w:t>
      </w:r>
      <w:r w:rsidR="008B6B36" w:rsidRPr="00B467D1">
        <w:t>changes described above are likely to result in a period of adjustment for the operations under the Hague System</w:t>
      </w:r>
      <w:r w:rsidR="008B6B36">
        <w:t xml:space="preserve">.  </w:t>
      </w:r>
      <w:r w:rsidR="00B72E49">
        <w:t>For historical</w:t>
      </w:r>
      <w:r w:rsidR="008B6B36">
        <w:t xml:space="preserve"> reference, the Hague System </w:t>
      </w:r>
      <w:proofErr w:type="gramStart"/>
      <w:r w:rsidR="008B6B36">
        <w:t>was initially operated</w:t>
      </w:r>
      <w:proofErr w:type="gramEnd"/>
      <w:r w:rsidR="008B6B36">
        <w:t xml:space="preserve"> in French only.  </w:t>
      </w:r>
      <w:r w:rsidR="008B6B36" w:rsidRPr="00B63720">
        <w:t>English was introduced in 1984</w:t>
      </w:r>
      <w:r w:rsidR="008B6B36">
        <w:rPr>
          <w:rStyle w:val="FootnoteReference"/>
        </w:rPr>
        <w:footnoteReference w:id="21"/>
      </w:r>
      <w:r w:rsidR="008B6B36">
        <w:t xml:space="preserve"> and Spanish in</w:t>
      </w:r>
      <w:r w:rsidR="004C2929">
        <w:t> </w:t>
      </w:r>
      <w:r w:rsidR="008B6B36">
        <w:t>2010.  In the case of the Madrid System, after a long monolingual regime in French, English was introduced in 1996 and Spanish in 2004.  The PCT System started in 1970 with five publication languages, namely, English, French, German, Japanese and Russian.  Subsequently, Spanish (in 1985), Chinese (in 1994), Arabic (in 2006), Korean and Portuguese (both in 2009) were added.</w:t>
      </w:r>
    </w:p>
    <w:p w14:paraId="20CC7140" w14:textId="099C0DCA" w:rsidR="00722E07" w:rsidRPr="001019F5" w:rsidRDefault="00356267" w:rsidP="001019F5">
      <w:pPr>
        <w:pStyle w:val="Heading2"/>
        <w:spacing w:before="480"/>
        <w:rPr>
          <w:rStyle w:val="Heading2Char"/>
          <w:bCs/>
          <w:iCs/>
          <w:caps/>
        </w:rPr>
      </w:pPr>
      <w:r w:rsidRPr="001019F5">
        <w:rPr>
          <w:rStyle w:val="Heading2Char"/>
          <w:bCs/>
          <w:iCs/>
          <w:caps/>
        </w:rPr>
        <w:t xml:space="preserve">possible change to the current </w:t>
      </w:r>
      <w:r w:rsidR="003905BA" w:rsidRPr="001019F5">
        <w:rPr>
          <w:rStyle w:val="Heading2Char"/>
          <w:bCs/>
          <w:iCs/>
          <w:caps/>
        </w:rPr>
        <w:t>translation</w:t>
      </w:r>
      <w:r w:rsidR="00DF63E7" w:rsidRPr="001019F5">
        <w:rPr>
          <w:rStyle w:val="Heading2Char"/>
          <w:bCs/>
          <w:iCs/>
          <w:caps/>
        </w:rPr>
        <w:t xml:space="preserve"> practices</w:t>
      </w:r>
    </w:p>
    <w:p w14:paraId="40ADC68D" w14:textId="09C19698" w:rsidR="00567268" w:rsidRPr="004C6A23" w:rsidRDefault="003232E7" w:rsidP="00CA3E48">
      <w:pPr>
        <w:pStyle w:val="ONUME"/>
        <w:numPr>
          <w:ilvl w:val="0"/>
          <w:numId w:val="0"/>
        </w:numPr>
        <w:rPr>
          <w:bCs/>
          <w:szCs w:val="26"/>
        </w:rPr>
      </w:pPr>
      <w:r>
        <w:rPr>
          <w:bCs/>
          <w:szCs w:val="26"/>
        </w:rPr>
        <w:fldChar w:fldCharType="begin"/>
      </w:r>
      <w:r>
        <w:rPr>
          <w:bCs/>
          <w:szCs w:val="26"/>
        </w:rPr>
        <w:instrText xml:space="preserve"> AUTONUM  </w:instrText>
      </w:r>
      <w:r>
        <w:rPr>
          <w:bCs/>
          <w:szCs w:val="26"/>
        </w:rPr>
        <w:fldChar w:fldCharType="end"/>
      </w:r>
      <w:r>
        <w:rPr>
          <w:bCs/>
          <w:szCs w:val="26"/>
        </w:rPr>
        <w:tab/>
      </w:r>
      <w:r w:rsidR="0086008D">
        <w:rPr>
          <w:bCs/>
          <w:szCs w:val="26"/>
        </w:rPr>
        <w:t>I</w:t>
      </w:r>
      <w:r w:rsidR="00E15F04" w:rsidRPr="004C6A23">
        <w:rPr>
          <w:bCs/>
          <w:szCs w:val="26"/>
        </w:rPr>
        <w:t>n view of</w:t>
      </w:r>
      <w:r w:rsidR="00C30F60" w:rsidRPr="004C6A23">
        <w:rPr>
          <w:bCs/>
          <w:szCs w:val="26"/>
        </w:rPr>
        <w:t xml:space="preserve"> a possible</w:t>
      </w:r>
      <w:r w:rsidR="0013572C" w:rsidRPr="004C6A23">
        <w:rPr>
          <w:bCs/>
          <w:szCs w:val="26"/>
        </w:rPr>
        <w:t xml:space="preserve"> </w:t>
      </w:r>
      <w:r w:rsidR="00C30F60" w:rsidRPr="004C6A23">
        <w:rPr>
          <w:bCs/>
          <w:szCs w:val="26"/>
        </w:rPr>
        <w:t>expansion of the language regime</w:t>
      </w:r>
      <w:r w:rsidR="00483F4B">
        <w:rPr>
          <w:bCs/>
          <w:szCs w:val="26"/>
        </w:rPr>
        <w:t xml:space="preserve"> of the Madrid System</w:t>
      </w:r>
      <w:r w:rsidR="00C30F60" w:rsidRPr="004C6A23">
        <w:rPr>
          <w:bCs/>
          <w:szCs w:val="26"/>
        </w:rPr>
        <w:t>,</w:t>
      </w:r>
      <w:r w:rsidR="000A15C4">
        <w:rPr>
          <w:bCs/>
          <w:szCs w:val="26"/>
        </w:rPr>
        <w:t xml:space="preserve"> </w:t>
      </w:r>
      <w:r w:rsidR="0013572C" w:rsidRPr="004C6A23">
        <w:rPr>
          <w:bCs/>
          <w:szCs w:val="26"/>
        </w:rPr>
        <w:t>t</w:t>
      </w:r>
      <w:r w:rsidR="0013572C" w:rsidRPr="004C6A23">
        <w:t xml:space="preserve">he Madrid Working Group </w:t>
      </w:r>
      <w:r w:rsidR="0086008D">
        <w:t xml:space="preserve">also </w:t>
      </w:r>
      <w:r w:rsidR="0013572C" w:rsidRPr="004C6A23">
        <w:t>consider</w:t>
      </w:r>
      <w:r w:rsidR="007C3BDF" w:rsidRPr="004C6A23">
        <w:t>ed</w:t>
      </w:r>
      <w:r w:rsidR="0013572C" w:rsidRPr="004C6A23">
        <w:t xml:space="preserve"> </w:t>
      </w:r>
      <w:r w:rsidR="00483F4B" w:rsidRPr="00483F4B">
        <w:t xml:space="preserve">at its </w:t>
      </w:r>
      <w:r w:rsidR="00483F4B">
        <w:t>seventeenth session</w:t>
      </w:r>
      <w:r w:rsidR="00483F4B" w:rsidRPr="00483F4B">
        <w:t xml:space="preserve"> </w:t>
      </w:r>
      <w:r w:rsidR="0013572C" w:rsidRPr="004C6A23">
        <w:t>different translation practices and their implications, in particular, the possibility to introduce</w:t>
      </w:r>
      <w:r w:rsidR="001019F5">
        <w:t xml:space="preserve"> an</w:t>
      </w:r>
      <w:r w:rsidR="0013572C" w:rsidRPr="004C6A23">
        <w:t xml:space="preserve"> </w:t>
      </w:r>
      <w:r w:rsidR="004946D1">
        <w:t>“</w:t>
      </w:r>
      <w:r w:rsidR="0013572C" w:rsidRPr="004C6A23">
        <w:t>indirect translation</w:t>
      </w:r>
      <w:r w:rsidR="004946D1">
        <w:t>”</w:t>
      </w:r>
      <w:r w:rsidR="0013572C" w:rsidRPr="004C6A23">
        <w:t xml:space="preserve"> practice.</w:t>
      </w:r>
      <w:r w:rsidR="006305A8" w:rsidRPr="004C6A23">
        <w:t xml:space="preserve">  </w:t>
      </w:r>
      <w:r w:rsidR="00AD7131" w:rsidRPr="004C6A23">
        <w:t>For detailed explanations and implications, r</w:t>
      </w:r>
      <w:r w:rsidR="006305A8" w:rsidRPr="004C6A23">
        <w:t xml:space="preserve">eference </w:t>
      </w:r>
      <w:proofErr w:type="gramStart"/>
      <w:r w:rsidR="006305A8" w:rsidRPr="004C6A23">
        <w:t>is made</w:t>
      </w:r>
      <w:proofErr w:type="gramEnd"/>
      <w:r w:rsidR="006305A8" w:rsidRPr="004C6A23">
        <w:t xml:space="preserve"> to document MM/LD/WG/17/7</w:t>
      </w:r>
      <w:r w:rsidR="00FC1BB4" w:rsidRPr="004C6A23">
        <w:t xml:space="preserve"> R</w:t>
      </w:r>
      <w:r w:rsidR="004C2929">
        <w:t>ev</w:t>
      </w:r>
      <w:r w:rsidR="00FC1BB4" w:rsidRPr="004C6A23">
        <w:t>.</w:t>
      </w:r>
      <w:r w:rsidR="006305A8" w:rsidRPr="004C6A23">
        <w:t xml:space="preserve">, paragraphs </w:t>
      </w:r>
      <w:r w:rsidR="004C6A23" w:rsidRPr="004C6A23">
        <w:t>25</w:t>
      </w:r>
      <w:r w:rsidR="006305A8" w:rsidRPr="004C6A23">
        <w:t xml:space="preserve"> to 44.</w:t>
      </w:r>
    </w:p>
    <w:p w14:paraId="65A6F31A" w14:textId="0DDD3300" w:rsidR="0013572C" w:rsidRPr="004C6A23" w:rsidRDefault="003232E7" w:rsidP="00CA3E48">
      <w:pPr>
        <w:pStyle w:val="ONUME"/>
        <w:numPr>
          <w:ilvl w:val="0"/>
          <w:numId w:val="0"/>
        </w:numPr>
      </w:pPr>
      <w:r>
        <w:rPr>
          <w:bCs/>
          <w:szCs w:val="26"/>
        </w:rPr>
        <w:fldChar w:fldCharType="begin"/>
      </w:r>
      <w:r>
        <w:rPr>
          <w:bCs/>
          <w:szCs w:val="26"/>
        </w:rPr>
        <w:instrText xml:space="preserve"> AUTONUM  </w:instrText>
      </w:r>
      <w:r>
        <w:rPr>
          <w:bCs/>
          <w:szCs w:val="26"/>
        </w:rPr>
        <w:fldChar w:fldCharType="end"/>
      </w:r>
      <w:r>
        <w:rPr>
          <w:bCs/>
          <w:szCs w:val="26"/>
        </w:rPr>
        <w:tab/>
      </w:r>
      <w:r w:rsidR="0013572C" w:rsidRPr="004C6A23">
        <w:t xml:space="preserve">Under the </w:t>
      </w:r>
      <w:r w:rsidR="004946D1">
        <w:t>“</w:t>
      </w:r>
      <w:r w:rsidR="0013572C" w:rsidRPr="004C6A23">
        <w:t>direct translation</w:t>
      </w:r>
      <w:r w:rsidR="004946D1">
        <w:t>”</w:t>
      </w:r>
      <w:r w:rsidR="0013572C" w:rsidRPr="004C6A23">
        <w:t xml:space="preserve"> currently in place, a text </w:t>
      </w:r>
      <w:proofErr w:type="gramStart"/>
      <w:r w:rsidR="0013572C" w:rsidRPr="004C6A23">
        <w:t>is translated</w:t>
      </w:r>
      <w:proofErr w:type="gramEnd"/>
      <w:r w:rsidR="0013572C" w:rsidRPr="004C6A23">
        <w:t xml:space="preserve"> from one language (hereinafter referred to as the </w:t>
      </w:r>
      <w:r w:rsidR="001019F5">
        <w:t>“</w:t>
      </w:r>
      <w:r w:rsidR="0013572C" w:rsidRPr="004C6A23">
        <w:t xml:space="preserve">source language”) in parallel into the other two languages (hereinafter referred to as the </w:t>
      </w:r>
      <w:r w:rsidR="001019F5">
        <w:t>“</w:t>
      </w:r>
      <w:r w:rsidR="0013572C" w:rsidRPr="004C6A23">
        <w:t>target language”).  As an alternative, tra</w:t>
      </w:r>
      <w:r w:rsidR="00B00AC9">
        <w:t>nslation could</w:t>
      </w:r>
      <w:r w:rsidR="0013572C" w:rsidRPr="004C6A23">
        <w:t xml:space="preserve"> be done from the source language into one of the target languages and then from this language into the other target languages.</w:t>
      </w:r>
    </w:p>
    <w:p w14:paraId="50C90B27" w14:textId="54FEF76D" w:rsidR="0013572C" w:rsidRPr="004C6A23" w:rsidRDefault="003232E7" w:rsidP="00CA3E48">
      <w:pPr>
        <w:pStyle w:val="ONUME"/>
        <w:numPr>
          <w:ilvl w:val="0"/>
          <w:numId w:val="0"/>
        </w:numPr>
      </w:pPr>
      <w:r>
        <w:fldChar w:fldCharType="begin"/>
      </w:r>
      <w:r>
        <w:instrText xml:space="preserve"> AUTONUM  </w:instrText>
      </w:r>
      <w:r>
        <w:fldChar w:fldCharType="end"/>
      </w:r>
      <w:r>
        <w:tab/>
      </w:r>
      <w:r w:rsidR="0013572C" w:rsidRPr="004C6A23">
        <w:t xml:space="preserve">For example, </w:t>
      </w:r>
      <w:proofErr w:type="gramStart"/>
      <w:r w:rsidR="0013572C" w:rsidRPr="004C6A23">
        <w:t>should Russian be introduced</w:t>
      </w:r>
      <w:proofErr w:type="gramEnd"/>
      <w:r w:rsidR="0013572C" w:rsidRPr="004C6A23">
        <w:t xml:space="preserve"> into the Hague System, a text in Russian would be translated into English as the </w:t>
      </w:r>
      <w:r w:rsidR="004946D1">
        <w:t>“</w:t>
      </w:r>
      <w:r w:rsidR="0013572C" w:rsidRPr="004C6A23">
        <w:t>relay language</w:t>
      </w:r>
      <w:r w:rsidR="004946D1">
        <w:t>”</w:t>
      </w:r>
      <w:r w:rsidR="0013572C" w:rsidRPr="004C6A23">
        <w:t xml:space="preserve">, and from English into French and Spanish.  Similarly, </w:t>
      </w:r>
      <w:r w:rsidR="006305A8" w:rsidRPr="004C6A23">
        <w:t>a text</w:t>
      </w:r>
      <w:r w:rsidR="0013572C" w:rsidRPr="004C6A23">
        <w:t xml:space="preserve"> in French and Spanish </w:t>
      </w:r>
      <w:proofErr w:type="gramStart"/>
      <w:r w:rsidR="0013572C" w:rsidRPr="004C6A23">
        <w:t>would be translated</w:t>
      </w:r>
      <w:proofErr w:type="gramEnd"/>
      <w:r w:rsidR="0013572C" w:rsidRPr="004C6A23">
        <w:t xml:space="preserve"> into English, and from English into Russian</w:t>
      </w:r>
      <w:r w:rsidR="006305A8" w:rsidRPr="004C6A23">
        <w:t>.</w:t>
      </w:r>
    </w:p>
    <w:p w14:paraId="4BBDC7C9" w14:textId="3F66C29D" w:rsidR="00492417" w:rsidRDefault="003232E7" w:rsidP="00CA3E48">
      <w:pPr>
        <w:pStyle w:val="ONUME"/>
        <w:numPr>
          <w:ilvl w:val="0"/>
          <w:numId w:val="0"/>
        </w:numPr>
      </w:pPr>
      <w:r>
        <w:fldChar w:fldCharType="begin"/>
      </w:r>
      <w:r>
        <w:instrText xml:space="preserve"> AUTONUM  </w:instrText>
      </w:r>
      <w:r>
        <w:fldChar w:fldCharType="end"/>
      </w:r>
      <w:r>
        <w:tab/>
      </w:r>
      <w:r w:rsidR="006305A8" w:rsidRPr="004C6A23">
        <w:t xml:space="preserve">The relay language would be the language in which most </w:t>
      </w:r>
      <w:r w:rsidR="00372276" w:rsidRPr="004C6A23">
        <w:t>international appli</w:t>
      </w:r>
      <w:r w:rsidR="006305A8" w:rsidRPr="004C6A23">
        <w:t xml:space="preserve">cations </w:t>
      </w:r>
      <w:proofErr w:type="gramStart"/>
      <w:r w:rsidR="006305A8" w:rsidRPr="004C6A23">
        <w:t>are received</w:t>
      </w:r>
      <w:proofErr w:type="gramEnd"/>
      <w:r w:rsidR="006305A8" w:rsidRPr="004C6A23">
        <w:t xml:space="preserve"> because this would decrease the overall need for relay translation and for which high quality translation resources are already available at a reasonable cost. </w:t>
      </w:r>
      <w:r w:rsidR="00372276" w:rsidRPr="004C6A23">
        <w:t xml:space="preserve"> </w:t>
      </w:r>
      <w:r w:rsidR="006305A8" w:rsidRPr="004C6A23">
        <w:t>Under the Hague System</w:t>
      </w:r>
      <w:r w:rsidR="008F1086">
        <w:t>,</w:t>
      </w:r>
      <w:r w:rsidR="006305A8" w:rsidRPr="004C6A23">
        <w:t xml:space="preserve"> </w:t>
      </w:r>
      <w:r w:rsidR="004C6A23" w:rsidRPr="004C6A23">
        <w:t>as under</w:t>
      </w:r>
      <w:r w:rsidR="006305A8" w:rsidRPr="004C6A23">
        <w:t xml:space="preserve"> the Madrid System, most communications </w:t>
      </w:r>
      <w:r w:rsidR="004946D1">
        <w:t xml:space="preserve">received </w:t>
      </w:r>
      <w:r w:rsidR="006305A8" w:rsidRPr="004C6A23">
        <w:t>from applicants, holders and Offices are in English.</w:t>
      </w:r>
      <w:r w:rsidR="00372276" w:rsidRPr="004C6A23">
        <w:t xml:space="preserve">  </w:t>
      </w:r>
      <w:r w:rsidR="000A15C4">
        <w:t>A</w:t>
      </w:r>
      <w:r w:rsidR="00372276" w:rsidRPr="004C6A23">
        <w:t xml:space="preserve">s mentioned in </w:t>
      </w:r>
      <w:r w:rsidR="00372276" w:rsidRPr="004C2929">
        <w:t>paragraph</w:t>
      </w:r>
      <w:r w:rsidR="004C6A23" w:rsidRPr="004C2929">
        <w:t xml:space="preserve"> </w:t>
      </w:r>
      <w:r w:rsidR="00561968" w:rsidRPr="004C2929">
        <w:t>6</w:t>
      </w:r>
      <w:r w:rsidR="004C2929" w:rsidRPr="004C2929">
        <w:t>,</w:t>
      </w:r>
      <w:r w:rsidR="00A62192" w:rsidRPr="004C2929">
        <w:t xml:space="preserve"> above</w:t>
      </w:r>
      <w:r w:rsidR="004C6A23" w:rsidRPr="004C2929">
        <w:t>,</w:t>
      </w:r>
      <w:r w:rsidR="004C6A23" w:rsidRPr="004C6A23">
        <w:t xml:space="preserve"> 86</w:t>
      </w:r>
      <w:r w:rsidR="00372276" w:rsidRPr="004C6A23">
        <w:t xml:space="preserve"> per cent of international applications </w:t>
      </w:r>
      <w:proofErr w:type="gramStart"/>
      <w:r w:rsidR="00372276" w:rsidRPr="004C6A23">
        <w:t>were filed</w:t>
      </w:r>
      <w:proofErr w:type="gramEnd"/>
      <w:r w:rsidR="00372276" w:rsidRPr="004C6A23">
        <w:t xml:space="preserve"> in English in </w:t>
      </w:r>
      <w:r w:rsidR="004C6A23" w:rsidRPr="004C6A23">
        <w:t>the past few years</w:t>
      </w:r>
      <w:r w:rsidR="00372276" w:rsidRPr="004C6A23">
        <w:t>.</w:t>
      </w:r>
      <w:r w:rsidR="000A15C4">
        <w:t xml:space="preserve">  Both systems </w:t>
      </w:r>
      <w:r w:rsidR="004946D1">
        <w:t xml:space="preserve">operating in </w:t>
      </w:r>
      <w:r w:rsidR="00B467D1" w:rsidRPr="00567268">
        <w:t>the same three languages</w:t>
      </w:r>
      <w:r w:rsidR="00551DBC">
        <w:t xml:space="preserve"> </w:t>
      </w:r>
      <w:r w:rsidR="000A15C4">
        <w:t xml:space="preserve">sharing the same </w:t>
      </w:r>
      <w:r w:rsidR="00551DBC">
        <w:t>translation resources</w:t>
      </w:r>
      <w:r w:rsidR="00B467D1" w:rsidRPr="00567268">
        <w:t xml:space="preserve">,  the </w:t>
      </w:r>
      <w:r w:rsidR="00551DBC">
        <w:t>implications</w:t>
      </w:r>
      <w:r w:rsidR="007E575D">
        <w:t xml:space="preserve"> of direct and indirect translation practices</w:t>
      </w:r>
      <w:r w:rsidR="00551DBC">
        <w:t xml:space="preserve"> </w:t>
      </w:r>
      <w:r w:rsidR="00492417">
        <w:t>describe</w:t>
      </w:r>
      <w:r w:rsidR="00551DBC">
        <w:t xml:space="preserve">d in </w:t>
      </w:r>
      <w:r w:rsidR="00B467D1" w:rsidRPr="00567268">
        <w:t>document</w:t>
      </w:r>
      <w:r w:rsidR="00551DBC">
        <w:t xml:space="preserve"> </w:t>
      </w:r>
      <w:r w:rsidR="00551DBC" w:rsidRPr="00551DBC">
        <w:t>MM/LD/WG/17/7</w:t>
      </w:r>
      <w:r w:rsidR="00FC1BB4">
        <w:t xml:space="preserve"> R</w:t>
      </w:r>
      <w:r w:rsidR="004C2929">
        <w:t>ev</w:t>
      </w:r>
      <w:r w:rsidR="00FC1BB4">
        <w:t>.</w:t>
      </w:r>
      <w:r w:rsidR="00E15F04">
        <w:t>, paragraphs</w:t>
      </w:r>
      <w:r w:rsidR="001019F5">
        <w:t> </w:t>
      </w:r>
      <w:r w:rsidR="00E15F04">
        <w:t>35 to</w:t>
      </w:r>
      <w:r w:rsidR="008F1086">
        <w:t> </w:t>
      </w:r>
      <w:r w:rsidR="00E15F04">
        <w:t>42,</w:t>
      </w:r>
      <w:r w:rsidR="00B467D1" w:rsidRPr="00567268">
        <w:t xml:space="preserve"> would </w:t>
      </w:r>
      <w:r w:rsidR="00B72E49">
        <w:t xml:space="preserve">apply </w:t>
      </w:r>
      <w:r w:rsidR="00B467D1" w:rsidRPr="00567268">
        <w:t>equally</w:t>
      </w:r>
      <w:r w:rsidR="00B72E49">
        <w:t xml:space="preserve"> </w:t>
      </w:r>
      <w:r w:rsidR="00B467D1" w:rsidRPr="00567268">
        <w:t>to the Hague System</w:t>
      </w:r>
      <w:r w:rsidR="00153E69">
        <w:t>.</w:t>
      </w:r>
    </w:p>
    <w:p w14:paraId="4AA64415" w14:textId="493A5034" w:rsidR="009E0904" w:rsidRDefault="003232E7" w:rsidP="00CA3E48">
      <w:pPr>
        <w:pStyle w:val="ONUME"/>
        <w:numPr>
          <w:ilvl w:val="0"/>
          <w:numId w:val="0"/>
        </w:numPr>
      </w:pPr>
      <w:r>
        <w:fldChar w:fldCharType="begin"/>
      </w:r>
      <w:r>
        <w:instrText xml:space="preserve"> AUTONUM  </w:instrText>
      </w:r>
      <w:r>
        <w:fldChar w:fldCharType="end"/>
      </w:r>
      <w:r>
        <w:tab/>
      </w:r>
      <w:r w:rsidR="0016693F">
        <w:t>One significant difference is</w:t>
      </w:r>
      <w:r w:rsidR="009724ED">
        <w:t>,</w:t>
      </w:r>
      <w:r w:rsidR="0016693F">
        <w:t xml:space="preserve"> however</w:t>
      </w:r>
      <w:r w:rsidR="009724ED">
        <w:t>,</w:t>
      </w:r>
      <w:r w:rsidR="0016693F">
        <w:t xml:space="preserve"> the nature of the text matter to </w:t>
      </w:r>
      <w:proofErr w:type="gramStart"/>
      <w:r w:rsidR="0016693F">
        <w:t>be translated</w:t>
      </w:r>
      <w:proofErr w:type="gramEnd"/>
      <w:r w:rsidR="0016693F">
        <w:t>.  While a product indication and a brief description of the reproduction</w:t>
      </w:r>
      <w:r w:rsidR="007E575D">
        <w:t xml:space="preserve"> are, for the most part, short and simple texts, similar to indications of goods and services for trademarks, </w:t>
      </w:r>
      <w:r w:rsidR="007E575D" w:rsidRPr="00756280">
        <w:rPr>
          <w:rFonts w:eastAsia="Times New Roman"/>
          <w:color w:val="000000"/>
          <w:szCs w:val="22"/>
          <w:lang w:eastAsia="en-US"/>
        </w:rPr>
        <w:t>a description of the characteristic features of the industrial design</w:t>
      </w:r>
      <w:r w:rsidR="007E575D">
        <w:rPr>
          <w:rFonts w:eastAsia="Times New Roman"/>
          <w:color w:val="000000"/>
          <w:szCs w:val="22"/>
          <w:lang w:eastAsia="en-US"/>
        </w:rPr>
        <w:t xml:space="preserve"> is a complex text that can become </w:t>
      </w:r>
      <w:r w:rsidR="00624C41">
        <w:rPr>
          <w:rFonts w:eastAsia="Times New Roman"/>
          <w:color w:val="000000"/>
          <w:szCs w:val="22"/>
          <w:lang w:eastAsia="en-US"/>
        </w:rPr>
        <w:t>very long</w:t>
      </w:r>
      <w:r w:rsidR="000C4F41">
        <w:rPr>
          <w:rFonts w:eastAsia="Times New Roman"/>
          <w:color w:val="000000"/>
          <w:szCs w:val="22"/>
          <w:lang w:eastAsia="en-US"/>
        </w:rPr>
        <w:t>.  Thus, t</w:t>
      </w:r>
      <w:r w:rsidR="00B467D1" w:rsidRPr="00B467D1">
        <w:t xml:space="preserve">he </w:t>
      </w:r>
      <w:r w:rsidR="000C4F41">
        <w:t>introduction</w:t>
      </w:r>
      <w:r w:rsidR="00B467D1" w:rsidRPr="00B467D1">
        <w:t xml:space="preserve"> of new languages could result in additional quality implications</w:t>
      </w:r>
      <w:r w:rsidR="008F1086">
        <w:t>,</w:t>
      </w:r>
      <w:r w:rsidR="00B467D1" w:rsidRPr="00B467D1">
        <w:t xml:space="preserve"> as</w:t>
      </w:r>
      <w:r w:rsidR="000C4F41">
        <w:t xml:space="preserve"> well as processing time implications</w:t>
      </w:r>
      <w:r w:rsidR="00F325DB">
        <w:t>, as far as the translation of that particular item</w:t>
      </w:r>
      <w:r w:rsidR="00B53B80">
        <w:t xml:space="preserve"> is concerned</w:t>
      </w:r>
      <w:r w:rsidR="000C4F41">
        <w:t>.</w:t>
      </w:r>
    </w:p>
    <w:p w14:paraId="678EC034" w14:textId="2B32CA03" w:rsidR="00F325DB" w:rsidRDefault="003232E7" w:rsidP="00CA3E48">
      <w:pPr>
        <w:pStyle w:val="ONUME"/>
        <w:numPr>
          <w:ilvl w:val="0"/>
          <w:numId w:val="0"/>
        </w:numPr>
      </w:pPr>
      <w:r>
        <w:fldChar w:fldCharType="begin"/>
      </w:r>
      <w:r>
        <w:instrText xml:space="preserve"> AUTONUM  </w:instrText>
      </w:r>
      <w:r>
        <w:fldChar w:fldCharType="end"/>
      </w:r>
      <w:r>
        <w:tab/>
      </w:r>
      <w:r w:rsidR="00153E69">
        <w:t xml:space="preserve">The difference in cost implications between the two practices would vary depending on the new language to be introduced in </w:t>
      </w:r>
      <w:proofErr w:type="gramStart"/>
      <w:r w:rsidR="00153E69">
        <w:t>the</w:t>
      </w:r>
      <w:proofErr w:type="gramEnd"/>
      <w:r w:rsidR="00153E69">
        <w:t xml:space="preserve"> Hague System and the implementation option selected for the inclusion.  Further information about the cost implications of both practices under each option </w:t>
      </w:r>
      <w:proofErr w:type="gramStart"/>
      <w:r w:rsidR="00153E69">
        <w:t>can be found</w:t>
      </w:r>
      <w:proofErr w:type="gramEnd"/>
      <w:r w:rsidR="00153E69">
        <w:t xml:space="preserve"> in the Annex to this document.  </w:t>
      </w:r>
      <w:r w:rsidR="00F325DB">
        <w:t>However, th</w:t>
      </w:r>
      <w:r w:rsidR="00153E69">
        <w:t>e nuance explained</w:t>
      </w:r>
      <w:r w:rsidR="00827037">
        <w:t xml:space="preserve"> i</w:t>
      </w:r>
      <w:r w:rsidR="00153E69">
        <w:t xml:space="preserve">n the previous paragraph stemming from the nature of the text matter </w:t>
      </w:r>
      <w:proofErr w:type="gramStart"/>
      <w:r w:rsidR="00153E69">
        <w:t xml:space="preserve">is </w:t>
      </w:r>
      <w:r w:rsidR="004C45B3">
        <w:t xml:space="preserve">not </w:t>
      </w:r>
      <w:r w:rsidR="00153E69">
        <w:t>reflected</w:t>
      </w:r>
      <w:proofErr w:type="gramEnd"/>
      <w:r w:rsidR="00153E69">
        <w:t xml:space="preserve"> in the cost es</w:t>
      </w:r>
      <w:r w:rsidR="0042623D">
        <w:t>t</w:t>
      </w:r>
      <w:r w:rsidR="00351BFA">
        <w:t>imates.</w:t>
      </w:r>
    </w:p>
    <w:p w14:paraId="78A95F81" w14:textId="2BFF04A1" w:rsidR="00813F49" w:rsidRPr="00351BFA" w:rsidRDefault="00813F49" w:rsidP="00351BFA">
      <w:pPr>
        <w:pStyle w:val="Heading1"/>
        <w:spacing w:before="480"/>
      </w:pPr>
      <w:r w:rsidRPr="00351BFA">
        <w:t>I</w:t>
      </w:r>
      <w:r w:rsidR="00A70C88" w:rsidRPr="00351BFA">
        <w:t>V</w:t>
      </w:r>
      <w:r w:rsidR="00351BFA">
        <w:t>.</w:t>
      </w:r>
      <w:r w:rsidRPr="00351BFA">
        <w:tab/>
        <w:t>Possible implementation Options for Introducing New Languages</w:t>
      </w:r>
    </w:p>
    <w:bookmarkStart w:id="9" w:name="_Ref7015774"/>
    <w:p w14:paraId="0C2D667C" w14:textId="3B24E55E" w:rsidR="003232E7" w:rsidRDefault="003232E7" w:rsidP="00315B18">
      <w:pPr>
        <w:pStyle w:val="ONUME"/>
        <w:numPr>
          <w:ilvl w:val="0"/>
          <w:numId w:val="0"/>
        </w:numPr>
      </w:pPr>
      <w:r>
        <w:fldChar w:fldCharType="begin"/>
      </w:r>
      <w:r>
        <w:instrText xml:space="preserve"> AUTONUM  </w:instrText>
      </w:r>
      <w:r>
        <w:fldChar w:fldCharType="end"/>
      </w:r>
      <w:r>
        <w:tab/>
      </w:r>
      <w:r w:rsidR="009E0904" w:rsidRPr="0018147A">
        <w:t xml:space="preserve">Possible implementation options for introducing new languages into the </w:t>
      </w:r>
      <w:r w:rsidR="00FA1E9B" w:rsidRPr="0018147A">
        <w:t>Hague</w:t>
      </w:r>
      <w:r w:rsidR="009E0904" w:rsidRPr="0018147A">
        <w:t xml:space="preserve"> System </w:t>
      </w:r>
      <w:proofErr w:type="gramStart"/>
      <w:r w:rsidR="009E0904" w:rsidRPr="0018147A">
        <w:t>are described</w:t>
      </w:r>
      <w:proofErr w:type="gramEnd"/>
      <w:r w:rsidR="009E0904" w:rsidRPr="0018147A">
        <w:t xml:space="preserve"> below by order of complexity.  The first option, the filing language option, is the least complex option.  Each one of the options successively described below increases in complexity by</w:t>
      </w:r>
      <w:r>
        <w:t xml:space="preserve"> </w:t>
      </w:r>
      <w:r w:rsidR="009E0904" w:rsidRPr="0018147A">
        <w:t>providing for additional features, and would have increasingly higher operational and cost implications.</w:t>
      </w:r>
      <w:bookmarkEnd w:id="9"/>
      <w:r w:rsidR="00B31227">
        <w:t xml:space="preserve">  Each name given to each option </w:t>
      </w:r>
      <w:proofErr w:type="gramStart"/>
      <w:r w:rsidR="00B31227">
        <w:t>should be considered</w:t>
      </w:r>
      <w:proofErr w:type="gramEnd"/>
      <w:r w:rsidR="00B31227">
        <w:t xml:space="preserve"> to be tentative and remain rather descriptive.</w:t>
      </w:r>
    </w:p>
    <w:p w14:paraId="59719064" w14:textId="77777777" w:rsidR="004F535E" w:rsidRDefault="004F535E">
      <w:r>
        <w:br w:type="page"/>
      </w:r>
    </w:p>
    <w:p w14:paraId="0DD84DC7" w14:textId="37808B6C" w:rsidR="003232E7" w:rsidRDefault="003232E7" w:rsidP="00315B18">
      <w:pPr>
        <w:pStyle w:val="ONUME"/>
        <w:numPr>
          <w:ilvl w:val="0"/>
          <w:numId w:val="0"/>
        </w:numPr>
      </w:pPr>
      <w:r>
        <w:fldChar w:fldCharType="begin"/>
      </w:r>
      <w:r>
        <w:instrText xml:space="preserve"> AUTONUM  </w:instrText>
      </w:r>
      <w:r>
        <w:fldChar w:fldCharType="end"/>
      </w:r>
      <w:r>
        <w:tab/>
      </w:r>
      <w:r w:rsidR="00492417">
        <w:t xml:space="preserve">Similar options are set out in document </w:t>
      </w:r>
      <w:r w:rsidR="00492417" w:rsidRPr="00492417">
        <w:t>MM/LD/WG/17/7</w:t>
      </w:r>
      <w:r w:rsidR="00AB5D45">
        <w:t xml:space="preserve"> R</w:t>
      </w:r>
      <w:r w:rsidR="004C2929">
        <w:t>ev</w:t>
      </w:r>
      <w:r w:rsidR="00AB5D45">
        <w:t>.</w:t>
      </w:r>
      <w:r w:rsidR="00492417">
        <w:t>,</w:t>
      </w:r>
      <w:r w:rsidR="00FC1BB4">
        <w:t xml:space="preserve"> </w:t>
      </w:r>
      <w:r w:rsidR="00EF5E8D">
        <w:t>pre</w:t>
      </w:r>
      <w:r w:rsidR="00FC1BB4">
        <w:t xml:space="preserve">sented to the </w:t>
      </w:r>
      <w:r w:rsidR="000925E7">
        <w:t>seventeenth session of the Madrid Working Group</w:t>
      </w:r>
      <w:r w:rsidR="00492417">
        <w:t xml:space="preserve"> </w:t>
      </w:r>
      <w:r w:rsidR="00EF5E8D">
        <w:t xml:space="preserve">(refer to </w:t>
      </w:r>
      <w:r w:rsidR="00492417">
        <w:t>paragraphs</w:t>
      </w:r>
      <w:r w:rsidR="00315B18">
        <w:t> </w:t>
      </w:r>
      <w:r w:rsidR="00492417">
        <w:t>45 to</w:t>
      </w:r>
      <w:r w:rsidR="00315B18">
        <w:t> </w:t>
      </w:r>
      <w:r w:rsidR="00492417">
        <w:t>71</w:t>
      </w:r>
      <w:r w:rsidR="00EF5E8D">
        <w:t xml:space="preserve"> of the said document)</w:t>
      </w:r>
      <w:r w:rsidR="00492417">
        <w:t>.  I</w:t>
      </w:r>
      <w:r w:rsidR="00EF5E8D">
        <w:t>n this regard, i</w:t>
      </w:r>
      <w:r w:rsidR="00492417">
        <w:t>t should be noted that, under the Hague System, applicants are always given the possibility to file international applications in any language available through these options, while</w:t>
      </w:r>
      <w:r w:rsidR="00D12CA2">
        <w:t xml:space="preserve"> </w:t>
      </w:r>
      <w:r w:rsidR="0087315D">
        <w:t xml:space="preserve">under the Madrid System </w:t>
      </w:r>
      <w:r w:rsidR="00D12CA2">
        <w:t xml:space="preserve">the applicant’s choice in terms of filing languages </w:t>
      </w:r>
      <w:r w:rsidR="0087315D">
        <w:t xml:space="preserve">is </w:t>
      </w:r>
      <w:r w:rsidR="00D12CA2">
        <w:t>naturally reduced to the Office of origin’s</w:t>
      </w:r>
      <w:r w:rsidR="00C05D18">
        <w:t xml:space="preserve"> </w:t>
      </w:r>
      <w:r w:rsidR="00D12CA2">
        <w:t xml:space="preserve">choice of the prescribed languages (usually </w:t>
      </w:r>
      <w:r w:rsidR="0087315D">
        <w:t xml:space="preserve">a </w:t>
      </w:r>
      <w:r w:rsidR="00D12CA2">
        <w:t>single language)</w:t>
      </w:r>
      <w:r w:rsidR="0087315D">
        <w:t>.</w:t>
      </w:r>
    </w:p>
    <w:p w14:paraId="30407D01" w14:textId="240385E2" w:rsidR="009E0904" w:rsidRPr="0018147A" w:rsidRDefault="00094819" w:rsidP="00094819">
      <w:pPr>
        <w:pStyle w:val="Heading2"/>
        <w:spacing w:before="480"/>
      </w:pPr>
      <w:r>
        <w:t>(</w:t>
      </w:r>
      <w:r w:rsidR="001132CD">
        <w:t>A</w:t>
      </w:r>
      <w:r>
        <w:t>)</w:t>
      </w:r>
      <w:r w:rsidR="009E0904" w:rsidRPr="0018147A">
        <w:tab/>
      </w:r>
      <w:r w:rsidR="00673CBF">
        <w:t xml:space="preserve">FILING </w:t>
      </w:r>
      <w:r w:rsidR="009E0904" w:rsidRPr="0018147A">
        <w:t>Language</w:t>
      </w:r>
    </w:p>
    <w:p w14:paraId="1DE12B44" w14:textId="2F8C6644" w:rsidR="004A5706" w:rsidRDefault="00215824" w:rsidP="00315B18">
      <w:pPr>
        <w:pStyle w:val="ONUME"/>
        <w:numPr>
          <w:ilvl w:val="0"/>
          <w:numId w:val="0"/>
        </w:numPr>
      </w:pPr>
      <w:r>
        <w:fldChar w:fldCharType="begin"/>
      </w:r>
      <w:r>
        <w:instrText xml:space="preserve"> AUTONUM  </w:instrText>
      </w:r>
      <w:r>
        <w:fldChar w:fldCharType="end"/>
      </w:r>
      <w:r>
        <w:tab/>
      </w:r>
      <w:r w:rsidR="009E0904" w:rsidRPr="0018147A">
        <w:t>Under this option, applicants would</w:t>
      </w:r>
      <w:r w:rsidR="00536A79">
        <w:t xml:space="preserve"> </w:t>
      </w:r>
      <w:r w:rsidR="009E0904" w:rsidRPr="0018147A">
        <w:t xml:space="preserve">be able to </w:t>
      </w:r>
      <w:r w:rsidR="00D97464">
        <w:t xml:space="preserve">file international applications </w:t>
      </w:r>
      <w:r w:rsidR="009E0904" w:rsidRPr="0018147A">
        <w:t>in the new language</w:t>
      </w:r>
      <w:r w:rsidR="004A5706">
        <w:t>.</w:t>
      </w:r>
    </w:p>
    <w:p w14:paraId="624584E7" w14:textId="6A03F13A" w:rsidR="00536A79" w:rsidRDefault="00215824" w:rsidP="00315B18">
      <w:pPr>
        <w:pStyle w:val="ONUME"/>
        <w:numPr>
          <w:ilvl w:val="0"/>
          <w:numId w:val="0"/>
        </w:numPr>
      </w:pPr>
      <w:r>
        <w:fldChar w:fldCharType="begin"/>
      </w:r>
      <w:r>
        <w:instrText xml:space="preserve"> AUTONUM  </w:instrText>
      </w:r>
      <w:r>
        <w:fldChar w:fldCharType="end"/>
      </w:r>
      <w:r>
        <w:tab/>
      </w:r>
      <w:r w:rsidR="004A5706">
        <w:t>T</w:t>
      </w:r>
      <w:r w:rsidR="009E0904" w:rsidRPr="0018147A">
        <w:t xml:space="preserve">he International Bureau would </w:t>
      </w:r>
      <w:r w:rsidR="000B45E1">
        <w:t xml:space="preserve">examine </w:t>
      </w:r>
      <w:r w:rsidR="009E0904" w:rsidRPr="0018147A">
        <w:t xml:space="preserve">the international application </w:t>
      </w:r>
      <w:r w:rsidR="000B45E1">
        <w:t>in th</w:t>
      </w:r>
      <w:r w:rsidR="00536A79">
        <w:t>at</w:t>
      </w:r>
      <w:r w:rsidR="000B45E1">
        <w:t xml:space="preserve"> language.</w:t>
      </w:r>
      <w:r w:rsidR="00536A79">
        <w:t xml:space="preserve">  It</w:t>
      </w:r>
      <w:r w:rsidR="00536A79" w:rsidRPr="0018147A">
        <w:t xml:space="preserve"> would also communicate with the applicant in th</w:t>
      </w:r>
      <w:r w:rsidR="00536A79">
        <w:t>at</w:t>
      </w:r>
      <w:r w:rsidR="00536A79" w:rsidRPr="0018147A">
        <w:t xml:space="preserve"> language, unless the applicant has indicated that it</w:t>
      </w:r>
      <w:r>
        <w:t xml:space="preserve"> </w:t>
      </w:r>
      <w:r w:rsidR="00536A79" w:rsidRPr="0018147A">
        <w:t>wishes to receive communications from the International Bureau in English, French or</w:t>
      </w:r>
      <w:r>
        <w:t xml:space="preserve"> </w:t>
      </w:r>
      <w:r w:rsidR="00536A79" w:rsidRPr="0018147A">
        <w:t>Spanish.</w:t>
      </w:r>
    </w:p>
    <w:p w14:paraId="20086A69" w14:textId="00767939" w:rsidR="009E0904" w:rsidRPr="0018147A" w:rsidRDefault="00215824" w:rsidP="00315B18">
      <w:pPr>
        <w:pStyle w:val="ONUME"/>
        <w:numPr>
          <w:ilvl w:val="0"/>
          <w:numId w:val="0"/>
        </w:numPr>
      </w:pPr>
      <w:r>
        <w:fldChar w:fldCharType="begin"/>
      </w:r>
      <w:r>
        <w:instrText xml:space="preserve"> AUTONUM  </w:instrText>
      </w:r>
      <w:r>
        <w:fldChar w:fldCharType="end"/>
      </w:r>
      <w:r>
        <w:tab/>
      </w:r>
      <w:r w:rsidR="000B45E1">
        <w:t xml:space="preserve">After examination </w:t>
      </w:r>
      <w:proofErr w:type="gramStart"/>
      <w:r w:rsidR="000B45E1">
        <w:t>has been completed</w:t>
      </w:r>
      <w:proofErr w:type="gramEnd"/>
      <w:r w:rsidR="000B45E1">
        <w:t xml:space="preserve">, the International Bureau </w:t>
      </w:r>
      <w:r w:rsidR="000B45E1" w:rsidRPr="000B45E1">
        <w:t>would translate the relevant information in the international application into English</w:t>
      </w:r>
      <w:r w:rsidR="000B45E1">
        <w:t xml:space="preserve">, French </w:t>
      </w:r>
      <w:r w:rsidR="000B45E1" w:rsidRPr="000B45E1">
        <w:t xml:space="preserve">and </w:t>
      </w:r>
      <w:r w:rsidR="000B45E1">
        <w:t xml:space="preserve">Spanish and </w:t>
      </w:r>
      <w:r w:rsidR="000B45E1" w:rsidRPr="000B45E1">
        <w:t>would record and publish the international registration in these three languages</w:t>
      </w:r>
      <w:r>
        <w:t>.</w:t>
      </w:r>
    </w:p>
    <w:p w14:paraId="7DE70579" w14:textId="56DD9BC3" w:rsidR="009E0904" w:rsidRPr="0018147A" w:rsidRDefault="00215824" w:rsidP="00315B18">
      <w:pPr>
        <w:pStyle w:val="ONUME"/>
        <w:numPr>
          <w:ilvl w:val="0"/>
          <w:numId w:val="0"/>
        </w:numPr>
      </w:pPr>
      <w:r>
        <w:fldChar w:fldCharType="begin"/>
      </w:r>
      <w:r>
        <w:instrText xml:space="preserve"> AUTONUM  </w:instrText>
      </w:r>
      <w:r>
        <w:fldChar w:fldCharType="end"/>
      </w:r>
      <w:r>
        <w:tab/>
      </w:r>
      <w:r w:rsidR="00023367">
        <w:t>However, a</w:t>
      </w:r>
      <w:r w:rsidR="009E0904" w:rsidRPr="0018147A">
        <w:t xml:space="preserve">ll further communications concerning the international registration </w:t>
      </w:r>
      <w:r w:rsidR="000B45E1" w:rsidRPr="000B45E1">
        <w:t xml:space="preserve">with the holder and Offices </w:t>
      </w:r>
      <w:r w:rsidR="009E0904" w:rsidRPr="0018147A">
        <w:t>would continue to be in English, French or Spanish only.</w:t>
      </w:r>
    </w:p>
    <w:p w14:paraId="22C9F02A" w14:textId="25014B98" w:rsidR="001C0C98" w:rsidRPr="00215824" w:rsidRDefault="001C0C98" w:rsidP="00215824">
      <w:pPr>
        <w:pStyle w:val="Heading3"/>
      </w:pPr>
      <w:r w:rsidRPr="00215824">
        <w:t>Remarks/Implications</w:t>
      </w:r>
    </w:p>
    <w:p w14:paraId="3C83114F" w14:textId="5C748A8A" w:rsidR="00036CDC" w:rsidRDefault="00C6778D" w:rsidP="007D6151">
      <w:pPr>
        <w:pStyle w:val="ONUME"/>
        <w:numPr>
          <w:ilvl w:val="0"/>
          <w:numId w:val="0"/>
        </w:numPr>
      </w:pPr>
      <w:r>
        <w:fldChar w:fldCharType="begin"/>
      </w:r>
      <w:r>
        <w:instrText xml:space="preserve"> AUTONUM  </w:instrText>
      </w:r>
      <w:r>
        <w:fldChar w:fldCharType="end"/>
      </w:r>
      <w:r>
        <w:tab/>
      </w:r>
      <w:r w:rsidR="009E0904" w:rsidRPr="0018147A">
        <w:t>Applicants would be able to complete all steps of the international application process in the new language.</w:t>
      </w:r>
    </w:p>
    <w:p w14:paraId="0B3BE52F" w14:textId="6B3F9521" w:rsidR="00036CDC" w:rsidRDefault="00C6778D" w:rsidP="007D6151">
      <w:pPr>
        <w:pStyle w:val="ONUME"/>
        <w:numPr>
          <w:ilvl w:val="0"/>
          <w:numId w:val="0"/>
        </w:numPr>
      </w:pPr>
      <w:r>
        <w:fldChar w:fldCharType="begin"/>
      </w:r>
      <w:r>
        <w:instrText xml:space="preserve"> AUTONUM  </w:instrText>
      </w:r>
      <w:r>
        <w:fldChar w:fldCharType="end"/>
      </w:r>
      <w:r>
        <w:tab/>
      </w:r>
      <w:r w:rsidR="00036CDC">
        <w:t xml:space="preserve">The International Bureau would have to develop and maintain the international application form (DM/1) and </w:t>
      </w:r>
      <w:r w:rsidR="0087315D">
        <w:t xml:space="preserve">the filing interface under </w:t>
      </w:r>
      <w:proofErr w:type="spellStart"/>
      <w:r w:rsidR="003B600B" w:rsidRPr="004F535E">
        <w:t>eHague</w:t>
      </w:r>
      <w:proofErr w:type="spellEnd"/>
      <w:r w:rsidR="00036CDC">
        <w:t xml:space="preserve"> in the </w:t>
      </w:r>
      <w:r w:rsidR="00AE2E84">
        <w:t>new</w:t>
      </w:r>
      <w:r w:rsidR="00036CDC">
        <w:t xml:space="preserve"> language.</w:t>
      </w:r>
    </w:p>
    <w:p w14:paraId="13D3FB9E" w14:textId="55FCC699" w:rsidR="00EF0732" w:rsidRDefault="00C6778D" w:rsidP="007D6151">
      <w:pPr>
        <w:pStyle w:val="ONUME"/>
        <w:numPr>
          <w:ilvl w:val="0"/>
          <w:numId w:val="0"/>
        </w:numPr>
      </w:pPr>
      <w:r>
        <w:fldChar w:fldCharType="begin"/>
      </w:r>
      <w:r>
        <w:instrText xml:space="preserve"> AUTONUM  </w:instrText>
      </w:r>
      <w:r>
        <w:fldChar w:fldCharType="end"/>
      </w:r>
      <w:r>
        <w:tab/>
      </w:r>
      <w:r w:rsidR="00EF0732">
        <w:t>T</w:t>
      </w:r>
      <w:r w:rsidR="000B45E1" w:rsidRPr="000B45E1">
        <w:t xml:space="preserve">he international application would have to be translated into three languages, as opposed to two </w:t>
      </w:r>
      <w:proofErr w:type="gramStart"/>
      <w:r w:rsidR="000B45E1" w:rsidRPr="000B45E1">
        <w:t>languages</w:t>
      </w:r>
      <w:proofErr w:type="gramEnd"/>
      <w:r w:rsidR="000B45E1" w:rsidRPr="000B45E1">
        <w:t xml:space="preserve"> which is the current situation.  </w:t>
      </w:r>
      <w:r w:rsidR="000B45E1">
        <w:t>There would be no inc</w:t>
      </w:r>
      <w:r w:rsidR="000B45E1" w:rsidRPr="000B45E1">
        <w:t xml:space="preserve">rease </w:t>
      </w:r>
      <w:r w:rsidR="000B45E1">
        <w:t xml:space="preserve">in </w:t>
      </w:r>
      <w:r w:rsidR="000B45E1" w:rsidRPr="000B45E1">
        <w:t>processing time</w:t>
      </w:r>
      <w:r w:rsidR="00036CDC">
        <w:t xml:space="preserve"> before </w:t>
      </w:r>
      <w:proofErr w:type="gramStart"/>
      <w:r w:rsidR="00036CDC">
        <w:t>examination</w:t>
      </w:r>
      <w:proofErr w:type="gramEnd"/>
      <w:r w:rsidR="000B45E1">
        <w:t xml:space="preserve"> as the formal examination would be carried out in that</w:t>
      </w:r>
      <w:r w:rsidR="00036CDC">
        <w:t xml:space="preserve"> new</w:t>
      </w:r>
      <w:r w:rsidR="000B45E1">
        <w:t xml:space="preserve"> language</w:t>
      </w:r>
      <w:r w:rsidR="000B45E1" w:rsidRPr="000B45E1">
        <w:t>.</w:t>
      </w:r>
    </w:p>
    <w:p w14:paraId="46689113" w14:textId="17F58019" w:rsidR="00881A09" w:rsidRDefault="00C6778D" w:rsidP="007D6151">
      <w:pPr>
        <w:pStyle w:val="ONUME"/>
        <w:numPr>
          <w:ilvl w:val="0"/>
          <w:numId w:val="0"/>
        </w:numPr>
      </w:pPr>
      <w:r>
        <w:fldChar w:fldCharType="begin"/>
      </w:r>
      <w:r>
        <w:instrText xml:space="preserve"> AUTONUM  </w:instrText>
      </w:r>
      <w:r>
        <w:fldChar w:fldCharType="end"/>
      </w:r>
      <w:r>
        <w:tab/>
      </w:r>
      <w:r w:rsidR="00EF0732">
        <w:t>T</w:t>
      </w:r>
      <w:r w:rsidR="009E0904" w:rsidRPr="0018147A">
        <w:t>he International Bureau would be required to hire, train and retain</w:t>
      </w:r>
      <w:r w:rsidR="009724ED">
        <w:t xml:space="preserve"> </w:t>
      </w:r>
      <w:r w:rsidR="009E0904" w:rsidRPr="0018147A">
        <w:t>examiners</w:t>
      </w:r>
      <w:r w:rsidR="00D97464">
        <w:t xml:space="preserve"> and</w:t>
      </w:r>
      <w:r w:rsidR="00440F7C">
        <w:t xml:space="preserve"> translators</w:t>
      </w:r>
      <w:r w:rsidR="00D97464">
        <w:t>/</w:t>
      </w:r>
      <w:r w:rsidR="009E0904" w:rsidRPr="0018147A">
        <w:t xml:space="preserve">senior translators </w:t>
      </w:r>
      <w:r>
        <w:t>proficient in the new language.</w:t>
      </w:r>
    </w:p>
    <w:p w14:paraId="349253FB" w14:textId="1D270EA0" w:rsidR="009E0904" w:rsidRPr="0018147A" w:rsidRDefault="00C6778D" w:rsidP="007D6151">
      <w:pPr>
        <w:pStyle w:val="ONUME"/>
        <w:numPr>
          <w:ilvl w:val="0"/>
          <w:numId w:val="0"/>
        </w:numPr>
      </w:pPr>
      <w:r>
        <w:fldChar w:fldCharType="begin"/>
      </w:r>
      <w:r>
        <w:instrText xml:space="preserve"> AUTONUM  </w:instrText>
      </w:r>
      <w:r>
        <w:fldChar w:fldCharType="end"/>
      </w:r>
      <w:r>
        <w:tab/>
      </w:r>
      <w:r w:rsidR="00371D09">
        <w:t xml:space="preserve">This implementation option would result in a moderate increase in translation costs, depending on the number of international applications filed in the </w:t>
      </w:r>
      <w:r w:rsidR="00AE2E84">
        <w:t>new</w:t>
      </w:r>
      <w:r w:rsidR="00371D09">
        <w:t xml:space="preserve"> language.</w:t>
      </w:r>
    </w:p>
    <w:p w14:paraId="6CAC81FF" w14:textId="2318D8CA" w:rsidR="0063435B" w:rsidRPr="00C6778D" w:rsidRDefault="009E0904" w:rsidP="00C6778D">
      <w:pPr>
        <w:pStyle w:val="Heading2"/>
        <w:spacing w:before="480"/>
      </w:pPr>
      <w:r w:rsidRPr="00C6778D">
        <w:t>(</w:t>
      </w:r>
      <w:r w:rsidR="001132CD" w:rsidRPr="00C6778D">
        <w:t>B</w:t>
      </w:r>
      <w:r w:rsidRPr="00C6778D">
        <w:t>)</w:t>
      </w:r>
      <w:r w:rsidRPr="00C6778D">
        <w:tab/>
      </w:r>
      <w:r w:rsidR="00673CBF" w:rsidRPr="00C6778D">
        <w:t>publication</w:t>
      </w:r>
      <w:r w:rsidRPr="00C6778D">
        <w:t xml:space="preserve"> Language</w:t>
      </w:r>
    </w:p>
    <w:p w14:paraId="03A25A7B" w14:textId="2536F7AD" w:rsidR="0063435B" w:rsidRPr="004D4CCB" w:rsidRDefault="00123D97" w:rsidP="00002F56">
      <w:pPr>
        <w:pStyle w:val="ONUME"/>
        <w:numPr>
          <w:ilvl w:val="0"/>
          <w:numId w:val="0"/>
        </w:numPr>
      </w:pPr>
      <w:r>
        <w:fldChar w:fldCharType="begin"/>
      </w:r>
      <w:r>
        <w:instrText xml:space="preserve"> AUTONUM  </w:instrText>
      </w:r>
      <w:r>
        <w:fldChar w:fldCharType="end"/>
      </w:r>
      <w:r>
        <w:tab/>
      </w:r>
      <w:r w:rsidR="0087315D">
        <w:t xml:space="preserve">Building on </w:t>
      </w:r>
      <w:r w:rsidR="00F848C8">
        <w:t xml:space="preserve">the previous option </w:t>
      </w:r>
      <w:r w:rsidR="00CF7724">
        <w:t xml:space="preserve">where the international application </w:t>
      </w:r>
      <w:proofErr w:type="gramStart"/>
      <w:r w:rsidR="00CF7724">
        <w:t xml:space="preserve">was filed </w:t>
      </w:r>
      <w:r w:rsidR="0087315D">
        <w:t xml:space="preserve">and examined </w:t>
      </w:r>
      <w:r w:rsidR="00CF7724">
        <w:t>in the new language,</w:t>
      </w:r>
      <w:proofErr w:type="gramEnd"/>
      <w:r w:rsidR="00CF7724">
        <w:t xml:space="preserve"> </w:t>
      </w:r>
      <w:r w:rsidR="009E0904" w:rsidRPr="0018147A">
        <w:t xml:space="preserve">the International Bureau would </w:t>
      </w:r>
      <w:r w:rsidR="0087315D">
        <w:t xml:space="preserve">furthermore </w:t>
      </w:r>
      <w:r w:rsidR="009E0904" w:rsidRPr="0018147A">
        <w:t>re</w:t>
      </w:r>
      <w:r w:rsidR="00F848C8">
        <w:t>cord the international registration</w:t>
      </w:r>
      <w:r w:rsidR="009E0904" w:rsidRPr="0018147A">
        <w:t xml:space="preserve"> in th</w:t>
      </w:r>
      <w:r w:rsidR="00F848C8">
        <w:t>at</w:t>
      </w:r>
      <w:r w:rsidR="009E0904" w:rsidRPr="0018147A">
        <w:t xml:space="preserve"> language.</w:t>
      </w:r>
      <w:r w:rsidR="00F848C8">
        <w:t xml:space="preserve">  Accordingly, </w:t>
      </w:r>
      <w:r w:rsidR="0087315D">
        <w:t>and following its</w:t>
      </w:r>
      <w:r w:rsidR="0087315D" w:rsidRPr="0087315D">
        <w:t xml:space="preserve"> </w:t>
      </w:r>
      <w:r w:rsidR="00752F91">
        <w:t>translation</w:t>
      </w:r>
      <w:r w:rsidR="0087315D" w:rsidRPr="0087315D">
        <w:t xml:space="preserve"> into English, French and Spanish</w:t>
      </w:r>
      <w:r w:rsidR="00920AB8">
        <w:t>,</w:t>
      </w:r>
      <w:r w:rsidR="0087315D">
        <w:t xml:space="preserve"> </w:t>
      </w:r>
      <w:r w:rsidR="00F848C8">
        <w:t xml:space="preserve">the international registration would be </w:t>
      </w:r>
      <w:proofErr w:type="gramStart"/>
      <w:r w:rsidR="00F848C8">
        <w:t>recorded</w:t>
      </w:r>
      <w:proofErr w:type="gramEnd"/>
      <w:r w:rsidR="00F848C8">
        <w:t xml:space="preserve"> and published in those four languages.</w:t>
      </w:r>
    </w:p>
    <w:p w14:paraId="7F24A56A" w14:textId="77777777" w:rsidR="00860CA3" w:rsidRDefault="00860CA3">
      <w:r>
        <w:br w:type="page"/>
      </w:r>
    </w:p>
    <w:p w14:paraId="1AB283BF" w14:textId="57FF7B28" w:rsidR="00123D97" w:rsidRDefault="00123D97" w:rsidP="00002F56">
      <w:pPr>
        <w:pStyle w:val="ONUME"/>
        <w:numPr>
          <w:ilvl w:val="0"/>
          <w:numId w:val="0"/>
        </w:numPr>
      </w:pPr>
      <w:r>
        <w:fldChar w:fldCharType="begin"/>
      </w:r>
      <w:r>
        <w:instrText xml:space="preserve"> AUTONUM  </w:instrText>
      </w:r>
      <w:r>
        <w:fldChar w:fldCharType="end"/>
      </w:r>
      <w:r>
        <w:tab/>
      </w:r>
      <w:r w:rsidR="00670D25">
        <w:t>Moreover</w:t>
      </w:r>
      <w:r w:rsidR="009E0904" w:rsidRPr="0018147A">
        <w:t xml:space="preserve">, for international </w:t>
      </w:r>
      <w:r w:rsidR="00752F91">
        <w:t xml:space="preserve">registrations published in that </w:t>
      </w:r>
      <w:r w:rsidR="009E0904" w:rsidRPr="0018147A">
        <w:t>new language only, Offices of</w:t>
      </w:r>
      <w:r>
        <w:t xml:space="preserve"> </w:t>
      </w:r>
      <w:r w:rsidR="009E0904" w:rsidRPr="0018147A">
        <w:t xml:space="preserve">designated Contracting Parties </w:t>
      </w:r>
      <w:r w:rsidR="007E168B">
        <w:t xml:space="preserve">would be able to send </w:t>
      </w:r>
      <w:r w:rsidR="00043961">
        <w:t>communications (i.e.</w:t>
      </w:r>
      <w:r>
        <w:t>,</w:t>
      </w:r>
      <w:r w:rsidR="00043961">
        <w:t xml:space="preserve"> </w:t>
      </w:r>
      <w:r w:rsidR="007E168B">
        <w:t xml:space="preserve">notifications of refusal </w:t>
      </w:r>
      <w:r w:rsidR="002503EE">
        <w:t xml:space="preserve">and </w:t>
      </w:r>
      <w:r w:rsidR="007E168B">
        <w:t xml:space="preserve">statements </w:t>
      </w:r>
      <w:r w:rsidR="002503EE">
        <w:t>of grant of protection</w:t>
      </w:r>
      <w:r w:rsidR="00043961">
        <w:t>)</w:t>
      </w:r>
      <w:r w:rsidR="002503EE">
        <w:t xml:space="preserve"> in that language</w:t>
      </w:r>
      <w:r w:rsidR="00670D25">
        <w:t>, as well as</w:t>
      </w:r>
      <w:r w:rsidR="009E0904" w:rsidRPr="0018147A">
        <w:t xml:space="preserve"> English, French or Spanish.</w:t>
      </w:r>
    </w:p>
    <w:p w14:paraId="68B866D3" w14:textId="66BA21C2" w:rsidR="00123D97" w:rsidRDefault="00123D97" w:rsidP="00002F56">
      <w:pPr>
        <w:pStyle w:val="ONUME"/>
        <w:numPr>
          <w:ilvl w:val="0"/>
          <w:numId w:val="0"/>
        </w:numPr>
      </w:pPr>
      <w:r>
        <w:fldChar w:fldCharType="begin"/>
      </w:r>
      <w:r>
        <w:instrText xml:space="preserve"> AUTONUM  </w:instrText>
      </w:r>
      <w:r>
        <w:fldChar w:fldCharType="end"/>
      </w:r>
      <w:r>
        <w:tab/>
      </w:r>
      <w:r w:rsidR="00673CBF">
        <w:t>The h</w:t>
      </w:r>
      <w:r w:rsidR="009E0904" w:rsidRPr="0018147A">
        <w:t xml:space="preserve">olders of international registrations </w:t>
      </w:r>
      <w:r w:rsidR="00752F91">
        <w:t>publish</w:t>
      </w:r>
      <w:r w:rsidR="009E0904" w:rsidRPr="0018147A">
        <w:t>ed in the new language would be able to send communications to the International Bureau in th</w:t>
      </w:r>
      <w:r w:rsidR="00C83EAE">
        <w:t>at</w:t>
      </w:r>
      <w:r w:rsidR="009E0904" w:rsidRPr="0018147A">
        <w:t xml:space="preserve"> language (i.e.</w:t>
      </w:r>
      <w:r>
        <w:t>,</w:t>
      </w:r>
      <w:r w:rsidR="009E0904" w:rsidRPr="0018147A">
        <w:t xml:space="preserve"> present </w:t>
      </w:r>
      <w:r w:rsidR="00673CBF">
        <w:t xml:space="preserve">a </w:t>
      </w:r>
      <w:r w:rsidR="009E0904" w:rsidRPr="0018147A">
        <w:t xml:space="preserve">request for </w:t>
      </w:r>
      <w:r w:rsidR="00673CBF">
        <w:t xml:space="preserve">the </w:t>
      </w:r>
      <w:r w:rsidR="009E0904" w:rsidRPr="0018147A">
        <w:t>recording</w:t>
      </w:r>
      <w:r w:rsidR="00673CBF">
        <w:t xml:space="preserve"> of a change</w:t>
      </w:r>
      <w:r w:rsidR="009E0904" w:rsidRPr="0018147A">
        <w:t>)</w:t>
      </w:r>
      <w:r w:rsidR="00671AFD">
        <w:t xml:space="preserve"> and receive </w:t>
      </w:r>
      <w:r w:rsidR="00671AFD" w:rsidRPr="00671AFD">
        <w:t>communications from the International Bureau</w:t>
      </w:r>
      <w:r w:rsidR="00671AFD">
        <w:t xml:space="preserve"> in that language</w:t>
      </w:r>
      <w:r w:rsidR="009E0904" w:rsidRPr="00671AFD">
        <w:t>.</w:t>
      </w:r>
    </w:p>
    <w:p w14:paraId="7C74E23E" w14:textId="6CA92349" w:rsidR="00123D97" w:rsidRPr="0018147A" w:rsidRDefault="00782B90" w:rsidP="00002F56">
      <w:pPr>
        <w:pStyle w:val="ONUME"/>
        <w:numPr>
          <w:ilvl w:val="0"/>
          <w:numId w:val="0"/>
        </w:numPr>
      </w:pPr>
      <w:r>
        <w:t>44</w:t>
      </w:r>
      <w:r w:rsidR="0063435B">
        <w:t>.</w:t>
      </w:r>
      <w:r w:rsidR="0063435B">
        <w:tab/>
      </w:r>
      <w:r w:rsidR="00CF7724">
        <w:t xml:space="preserve">The recording, publication and </w:t>
      </w:r>
      <w:r w:rsidR="009E0904" w:rsidRPr="0018147A">
        <w:t xml:space="preserve">communications concerning international registrations that result from an application filed in English, French or Spanish would continue </w:t>
      </w:r>
      <w:r w:rsidR="00123D97">
        <w:t>to be in those languages only.</w:t>
      </w:r>
    </w:p>
    <w:p w14:paraId="7DE053CC" w14:textId="77777777" w:rsidR="00670D25" w:rsidRDefault="00670D25" w:rsidP="00B978B0">
      <w:pPr>
        <w:pStyle w:val="Heading3"/>
      </w:pPr>
      <w:r>
        <w:t>Remarks/Implications</w:t>
      </w:r>
    </w:p>
    <w:p w14:paraId="52C16FA2" w14:textId="65CD3567" w:rsidR="00C72B7C" w:rsidRDefault="00782B90" w:rsidP="0063435B">
      <w:pPr>
        <w:pStyle w:val="ONUME"/>
        <w:numPr>
          <w:ilvl w:val="0"/>
          <w:numId w:val="0"/>
        </w:numPr>
      </w:pPr>
      <w:r>
        <w:t>45</w:t>
      </w:r>
      <w:r w:rsidR="0063435B" w:rsidDel="004E4179">
        <w:t>.</w:t>
      </w:r>
      <w:r w:rsidR="0063435B" w:rsidDel="004E4179">
        <w:tab/>
      </w:r>
      <w:r w:rsidR="003B600B">
        <w:t>This option would introduce a new language already beyond the level of the current</w:t>
      </w:r>
      <w:r w:rsidR="00CA4B03">
        <w:t xml:space="preserve"> </w:t>
      </w:r>
      <w:r w:rsidR="003B600B">
        <w:t>10</w:t>
      </w:r>
      <w:r w:rsidR="004C2929">
        <w:t> </w:t>
      </w:r>
      <w:r w:rsidR="003B600B">
        <w:t xml:space="preserve">publication languages under the PCT System, since the international registration would not only be “recorded” and “published” in the new language, but also </w:t>
      </w:r>
      <w:r w:rsidR="00D47349">
        <w:t>“</w:t>
      </w:r>
      <w:r w:rsidR="003B600B">
        <w:t xml:space="preserve">the Office of a designated Contracting Party </w:t>
      </w:r>
      <w:r w:rsidR="001132CD">
        <w:t xml:space="preserve">would be allowed </w:t>
      </w:r>
      <w:r w:rsidR="003B600B">
        <w:t>to send communications</w:t>
      </w:r>
      <w:r w:rsidR="00D47349">
        <w:t>”</w:t>
      </w:r>
      <w:r w:rsidR="003B600B">
        <w:t xml:space="preserve"> in that language.</w:t>
      </w:r>
    </w:p>
    <w:p w14:paraId="61E48380" w14:textId="10076277" w:rsidR="00C72B7C" w:rsidRDefault="00782B90" w:rsidP="0063435B">
      <w:pPr>
        <w:pStyle w:val="ONUME"/>
        <w:numPr>
          <w:ilvl w:val="0"/>
          <w:numId w:val="0"/>
        </w:numPr>
      </w:pPr>
      <w:r>
        <w:t>46.</w:t>
      </w:r>
      <w:r>
        <w:tab/>
      </w:r>
      <w:r w:rsidR="00C72B7C">
        <w:t>This option would facilitate both users and Offices</w:t>
      </w:r>
      <w:r w:rsidR="00CA4B03">
        <w:t>,</w:t>
      </w:r>
      <w:r w:rsidR="00C72B7C">
        <w:t xml:space="preserve"> </w:t>
      </w:r>
      <w:proofErr w:type="gramStart"/>
      <w:r w:rsidR="00C72B7C">
        <w:t>so as to</w:t>
      </w:r>
      <w:proofErr w:type="gramEnd"/>
      <w:r w:rsidR="00C72B7C">
        <w:t xml:space="preserve"> be able to communicate in their mutual</w:t>
      </w:r>
      <w:r w:rsidR="004A5706">
        <w:t>ly</w:t>
      </w:r>
      <w:r w:rsidR="00C72B7C">
        <w:t xml:space="preserve"> preferable language, while avoiding the use of that language in other irrelevant context</w:t>
      </w:r>
      <w:r w:rsidR="004A5706">
        <w:t>s</w:t>
      </w:r>
      <w:r w:rsidR="00C72B7C">
        <w:t xml:space="preserve">.  For instance, if the international application </w:t>
      </w:r>
      <w:proofErr w:type="gramStart"/>
      <w:r w:rsidR="00C72B7C">
        <w:t>was</w:t>
      </w:r>
      <w:proofErr w:type="gramEnd"/>
      <w:r w:rsidR="00C72B7C">
        <w:t xml:space="preserve"> filed in either of the current three languages, the holder would not receive communications </w:t>
      </w:r>
      <w:r w:rsidR="00912A90">
        <w:t xml:space="preserve">from any Office </w:t>
      </w:r>
      <w:r w:rsidR="00C72B7C">
        <w:t xml:space="preserve">in </w:t>
      </w:r>
      <w:r w:rsidR="00912A90">
        <w:t>any new language</w:t>
      </w:r>
      <w:r w:rsidR="00CA4B03">
        <w:t>.</w:t>
      </w:r>
    </w:p>
    <w:p w14:paraId="1695A3B0" w14:textId="76F5B6ED" w:rsidR="004D4CCB" w:rsidRPr="0018147A" w:rsidRDefault="00782B90" w:rsidP="00144DF0">
      <w:pPr>
        <w:pStyle w:val="ONUME"/>
        <w:numPr>
          <w:ilvl w:val="0"/>
          <w:numId w:val="0"/>
        </w:numPr>
      </w:pPr>
      <w:r>
        <w:t>47.</w:t>
      </w:r>
      <w:r>
        <w:tab/>
      </w:r>
      <w:r w:rsidR="00752F91">
        <w:t>A</w:t>
      </w:r>
      <w:r w:rsidR="00DC441F">
        <w:t>s under the previous option, t</w:t>
      </w:r>
      <w:r w:rsidR="00673CBF" w:rsidDel="004E4179">
        <w:t xml:space="preserve">he International Bureau would have to develop and maintain the international application form </w:t>
      </w:r>
      <w:r w:rsidR="00752F91">
        <w:t>and electronic interface</w:t>
      </w:r>
      <w:r w:rsidR="00673CBF" w:rsidDel="004E4179">
        <w:t xml:space="preserve"> in the </w:t>
      </w:r>
      <w:r w:rsidR="00DC441F">
        <w:t>new</w:t>
      </w:r>
      <w:r w:rsidR="00673CBF" w:rsidDel="004E4179">
        <w:t xml:space="preserve"> language.  </w:t>
      </w:r>
      <w:r w:rsidR="00DC441F">
        <w:t xml:space="preserve">In addition, such technical development and maintenance would need to be extended to </w:t>
      </w:r>
      <w:r w:rsidR="004A5706">
        <w:t xml:space="preserve">other official forms, </w:t>
      </w:r>
      <w:r w:rsidR="00DC441F">
        <w:t xml:space="preserve">publication </w:t>
      </w:r>
      <w:r w:rsidR="00E04518">
        <w:t>(</w:t>
      </w:r>
      <w:r w:rsidR="00144DF0">
        <w:t>i.e.</w:t>
      </w:r>
      <w:r w:rsidR="00CA4B03">
        <w:t>,</w:t>
      </w:r>
      <w:r w:rsidR="00144DF0">
        <w:t xml:space="preserve"> </w:t>
      </w:r>
      <w:r w:rsidR="00624AD3" w:rsidRPr="00624AD3" w:rsidDel="004E4179">
        <w:rPr>
          <w:i/>
        </w:rPr>
        <w:t>International Designs Bulletin</w:t>
      </w:r>
      <w:r w:rsidR="00144DF0">
        <w:t xml:space="preserve">) </w:t>
      </w:r>
      <w:r w:rsidR="00624AD3" w:rsidDel="004E4179">
        <w:t xml:space="preserve">and </w:t>
      </w:r>
      <w:r w:rsidR="00144DF0">
        <w:t>relevant database</w:t>
      </w:r>
      <w:r w:rsidR="004A5706">
        <w:t xml:space="preserve"> (i.e.</w:t>
      </w:r>
      <w:r w:rsidR="00CA4B03">
        <w:t>, </w:t>
      </w:r>
      <w:r w:rsidR="00144DF0">
        <w:t>Global Design</w:t>
      </w:r>
      <w:r w:rsidR="00624AD3" w:rsidDel="004E4179">
        <w:t xml:space="preserve"> Database</w:t>
      </w:r>
      <w:r w:rsidR="004A5706">
        <w:t>)</w:t>
      </w:r>
      <w:r w:rsidR="00144DF0">
        <w:t>, as well as communications between Offices and the International Bureau.</w:t>
      </w:r>
    </w:p>
    <w:p w14:paraId="05B556C8" w14:textId="7EF98DC3" w:rsidR="004E4179" w:rsidRPr="00CA4B03" w:rsidRDefault="004E4179" w:rsidP="00CA4B03">
      <w:pPr>
        <w:pStyle w:val="Heading2"/>
        <w:spacing w:before="480"/>
      </w:pPr>
      <w:r w:rsidRPr="00CA4B03">
        <w:t>(</w:t>
      </w:r>
      <w:r w:rsidR="001132CD" w:rsidRPr="00CA4B03">
        <w:t>C</w:t>
      </w:r>
      <w:r w:rsidRPr="00CA4B03">
        <w:t>)</w:t>
      </w:r>
      <w:r w:rsidRPr="00CA4B03">
        <w:tab/>
      </w:r>
      <w:r w:rsidR="00B31227" w:rsidRPr="00CA4B03">
        <w:t>publication and</w:t>
      </w:r>
      <w:r w:rsidR="00B76501" w:rsidRPr="00CA4B03">
        <w:t xml:space="preserve"> </w:t>
      </w:r>
      <w:r w:rsidR="00670D25" w:rsidRPr="00CA4B03">
        <w:t>office</w:t>
      </w:r>
      <w:r w:rsidR="00A67B6C" w:rsidRPr="00CA4B03">
        <w:t xml:space="preserve"> communication</w:t>
      </w:r>
      <w:r w:rsidRPr="00CA4B03">
        <w:t xml:space="preserve"> language</w:t>
      </w:r>
    </w:p>
    <w:p w14:paraId="53947C0F" w14:textId="43F84124" w:rsidR="00144DF0" w:rsidRPr="00CA4B03" w:rsidRDefault="00782B90" w:rsidP="00CA4B03">
      <w:pPr>
        <w:pStyle w:val="ONUME"/>
        <w:numPr>
          <w:ilvl w:val="0"/>
          <w:numId w:val="0"/>
        </w:numPr>
      </w:pPr>
      <w:r w:rsidRPr="00CA4B03">
        <w:t>48</w:t>
      </w:r>
      <w:r w:rsidR="00144DF0" w:rsidRPr="00CA4B03">
        <w:t>.</w:t>
      </w:r>
      <w:r w:rsidR="00144DF0" w:rsidRPr="00CA4B03">
        <w:tab/>
        <w:t>This is an extended version of the previous option.  Under this option, the Office of</w:t>
      </w:r>
      <w:r w:rsidR="00BE609E">
        <w:t xml:space="preserve"> </w:t>
      </w:r>
      <w:r w:rsidR="00144DF0" w:rsidRPr="00CA4B03">
        <w:t>a Contracting Party could choose to send communications (i.e.</w:t>
      </w:r>
      <w:r w:rsidR="00BE609E">
        <w:t>,</w:t>
      </w:r>
      <w:r w:rsidR="00144DF0" w:rsidRPr="00CA4B03">
        <w:t xml:space="preserve"> notifications of refusal and statements of grant of protection) in a new language, irrespective of the language in which the international application </w:t>
      </w:r>
      <w:proofErr w:type="gramStart"/>
      <w:r w:rsidR="00144DF0" w:rsidRPr="00CA4B03">
        <w:t>was filed</w:t>
      </w:r>
      <w:proofErr w:type="gramEnd"/>
      <w:r w:rsidR="00144DF0" w:rsidRPr="00CA4B03">
        <w:t>.</w:t>
      </w:r>
    </w:p>
    <w:p w14:paraId="02683122" w14:textId="33644325" w:rsidR="00144DF0" w:rsidRPr="00CA4B03" w:rsidRDefault="00782B90" w:rsidP="00CA4B03">
      <w:pPr>
        <w:pStyle w:val="ONUME"/>
        <w:numPr>
          <w:ilvl w:val="0"/>
          <w:numId w:val="0"/>
        </w:numPr>
      </w:pPr>
      <w:r w:rsidRPr="00CA4B03">
        <w:t>49</w:t>
      </w:r>
      <w:r w:rsidR="00144DF0" w:rsidRPr="00CA4B03">
        <w:t>.</w:t>
      </w:r>
      <w:r w:rsidR="00144DF0" w:rsidRPr="00CA4B03">
        <w:tab/>
        <w:t xml:space="preserve">The International Bureau would record the international registration in the language in which the application </w:t>
      </w:r>
      <w:proofErr w:type="gramStart"/>
      <w:r w:rsidR="00144DF0" w:rsidRPr="00CA4B03">
        <w:t>was filed</w:t>
      </w:r>
      <w:proofErr w:type="gramEnd"/>
      <w:r w:rsidR="00144DF0" w:rsidRPr="00CA4B03">
        <w:t xml:space="preserve"> and would make the necessary translations </w:t>
      </w:r>
      <w:r w:rsidR="00F36465" w:rsidRPr="00CA4B03">
        <w:t xml:space="preserve">for its publication </w:t>
      </w:r>
      <w:r w:rsidR="00144DF0" w:rsidRPr="00CA4B03">
        <w:t>into English, French and Spanish, as well as</w:t>
      </w:r>
      <w:r w:rsidR="00A830C2">
        <w:t xml:space="preserve"> another</w:t>
      </w:r>
      <w:r w:rsidR="00144DF0" w:rsidRPr="00CA4B03">
        <w:t xml:space="preserve"> new language if the Office of</w:t>
      </w:r>
      <w:r w:rsidR="00BE609E">
        <w:t xml:space="preserve"> </w:t>
      </w:r>
      <w:r w:rsidR="00144DF0" w:rsidRPr="00CA4B03">
        <w:t>any designated Contracting Party has selected that language.</w:t>
      </w:r>
    </w:p>
    <w:p w14:paraId="7231851E" w14:textId="4CA7375F" w:rsidR="00A67B6C" w:rsidRPr="00BE609E" w:rsidRDefault="00A67B6C" w:rsidP="00BE609E">
      <w:pPr>
        <w:pStyle w:val="Heading3"/>
      </w:pPr>
      <w:r w:rsidRPr="00BE609E">
        <w:t>Remarks/Implications</w:t>
      </w:r>
    </w:p>
    <w:p w14:paraId="7C6F5D15" w14:textId="7D05C228" w:rsidR="004D4CCB" w:rsidRPr="00BE609E" w:rsidRDefault="00782B90" w:rsidP="00BE609E">
      <w:pPr>
        <w:pStyle w:val="ONUME"/>
        <w:numPr>
          <w:ilvl w:val="0"/>
          <w:numId w:val="0"/>
        </w:numPr>
      </w:pPr>
      <w:proofErr w:type="gramStart"/>
      <w:r w:rsidRPr="00BE609E">
        <w:t>50</w:t>
      </w:r>
      <w:r w:rsidR="004D4CCB" w:rsidRPr="00BE609E">
        <w:t>.</w:t>
      </w:r>
      <w:r w:rsidR="004D4CCB" w:rsidRPr="00BE609E">
        <w:tab/>
      </w:r>
      <w:r w:rsidR="00D47349" w:rsidRPr="00BE609E">
        <w:t xml:space="preserve">This option would not extend the applicants’ convenience further than the previous option, except that </w:t>
      </w:r>
      <w:r w:rsidR="00601D4D" w:rsidRPr="00BE609E">
        <w:t>additional translations of certain texts (i.e.</w:t>
      </w:r>
      <w:r w:rsidR="00BE609E">
        <w:t>,</w:t>
      </w:r>
      <w:r w:rsidR="00601D4D" w:rsidRPr="00BE609E">
        <w:t xml:space="preserve"> a product indication and, if any, a description</w:t>
      </w:r>
      <w:r w:rsidR="00A830C2">
        <w:t xml:space="preserve"> and/or legends</w:t>
      </w:r>
      <w:r w:rsidR="00601D4D" w:rsidRPr="00BE609E">
        <w:t>) would be made available and published by the International Bureau</w:t>
      </w:r>
      <w:r w:rsidR="004A5706" w:rsidRPr="00BE609E">
        <w:t xml:space="preserve"> in </w:t>
      </w:r>
      <w:r w:rsidR="00B96974" w:rsidRPr="00BE609E">
        <w:t>the</w:t>
      </w:r>
      <w:r w:rsidR="004A5706" w:rsidRPr="00BE609E">
        <w:t xml:space="preserve"> new language</w:t>
      </w:r>
      <w:r w:rsidR="00601D4D" w:rsidRPr="00BE609E">
        <w:t>, depending on</w:t>
      </w:r>
      <w:r w:rsidR="00BE609E">
        <w:t xml:space="preserve"> the</w:t>
      </w:r>
      <w:r w:rsidR="00601D4D" w:rsidRPr="00BE609E">
        <w:t xml:space="preserve"> Contracting Parties designated in the international application, which may help enforce right</w:t>
      </w:r>
      <w:r w:rsidR="00B96974" w:rsidRPr="00BE609E">
        <w:t>s</w:t>
      </w:r>
      <w:r w:rsidR="00BE609E">
        <w:t xml:space="preserve"> in a given jurisdiction.</w:t>
      </w:r>
      <w:proofErr w:type="gramEnd"/>
    </w:p>
    <w:p w14:paraId="1B756DA1" w14:textId="77777777" w:rsidR="00860CA3" w:rsidRDefault="00860CA3">
      <w:r>
        <w:br w:type="page"/>
      </w:r>
    </w:p>
    <w:p w14:paraId="5752EAC9" w14:textId="062A2FB9" w:rsidR="004D4CCB" w:rsidRPr="00BE609E" w:rsidRDefault="00782B90" w:rsidP="00BE609E">
      <w:pPr>
        <w:pStyle w:val="ONUME"/>
        <w:numPr>
          <w:ilvl w:val="0"/>
          <w:numId w:val="0"/>
        </w:numPr>
      </w:pPr>
      <w:r w:rsidRPr="00BE609E">
        <w:t>51</w:t>
      </w:r>
      <w:r w:rsidR="00430526" w:rsidRPr="00BE609E">
        <w:t>.</w:t>
      </w:r>
      <w:r w:rsidR="00430526" w:rsidRPr="00BE609E">
        <w:tab/>
      </w:r>
      <w:r w:rsidR="00B96974" w:rsidRPr="00BE609E">
        <w:t>On the other hand</w:t>
      </w:r>
      <w:r w:rsidR="00601D4D" w:rsidRPr="00BE609E">
        <w:t xml:space="preserve">, unlike </w:t>
      </w:r>
      <w:r w:rsidR="00B96974" w:rsidRPr="00BE609E">
        <w:t xml:space="preserve">under </w:t>
      </w:r>
      <w:r w:rsidR="00601D4D" w:rsidRPr="00BE609E">
        <w:t xml:space="preserve">the previous option, the holder </w:t>
      </w:r>
      <w:r w:rsidR="00B96974" w:rsidRPr="00BE609E">
        <w:t>c</w:t>
      </w:r>
      <w:r w:rsidR="00601D4D" w:rsidRPr="00BE609E">
        <w:t xml:space="preserve">ould receive </w:t>
      </w:r>
      <w:r w:rsidR="00487A39" w:rsidRPr="00BE609E">
        <w:t>communications from the Office of a designated Contracting Party in a new language</w:t>
      </w:r>
      <w:r w:rsidR="00F36465" w:rsidRPr="00BE609E">
        <w:t>, regardless of the language of filing</w:t>
      </w:r>
      <w:r w:rsidR="00B96974" w:rsidRPr="00BE609E">
        <w:t xml:space="preserve">.  Therefore, a </w:t>
      </w:r>
      <w:r w:rsidR="00487A39" w:rsidRPr="00BE609E">
        <w:t>holder</w:t>
      </w:r>
      <w:r w:rsidR="008A32C3" w:rsidRPr="00BE609E">
        <w:t xml:space="preserve"> </w:t>
      </w:r>
      <w:r w:rsidR="00B96974" w:rsidRPr="00BE609E">
        <w:t xml:space="preserve">not familiar with that language </w:t>
      </w:r>
      <w:r w:rsidR="008A32C3" w:rsidRPr="00BE609E">
        <w:t>c</w:t>
      </w:r>
      <w:r w:rsidR="00F36465" w:rsidRPr="00BE609E">
        <w:t>ould face</w:t>
      </w:r>
      <w:r w:rsidR="00487A39" w:rsidRPr="00BE609E">
        <w:t xml:space="preserve"> </w:t>
      </w:r>
      <w:r w:rsidR="00F36465" w:rsidRPr="00BE609E">
        <w:t>difficulties in</w:t>
      </w:r>
      <w:r w:rsidR="00487A39" w:rsidRPr="00BE609E">
        <w:t xml:space="preserve"> understand</w:t>
      </w:r>
      <w:r w:rsidR="00F36465" w:rsidRPr="00BE609E">
        <w:t>ing</w:t>
      </w:r>
      <w:r w:rsidR="00487A39" w:rsidRPr="00BE609E">
        <w:t xml:space="preserve"> and handl</w:t>
      </w:r>
      <w:r w:rsidR="00F36465" w:rsidRPr="00BE609E">
        <w:t>ing</w:t>
      </w:r>
      <w:r w:rsidR="00487A39" w:rsidRPr="00BE609E">
        <w:t xml:space="preserve"> the decisions</w:t>
      </w:r>
      <w:r w:rsidR="00487A39" w:rsidRPr="00BE609E">
        <w:rPr>
          <w:rStyle w:val="FootnoteReference"/>
        </w:rPr>
        <w:footnoteReference w:id="22"/>
      </w:r>
      <w:r w:rsidR="00487A39" w:rsidRPr="00BE609E">
        <w:t>.</w:t>
      </w:r>
    </w:p>
    <w:p w14:paraId="2305FA1D" w14:textId="7052AD37" w:rsidR="00E16847" w:rsidRPr="00BE609E" w:rsidRDefault="00782B90" w:rsidP="00BE609E">
      <w:pPr>
        <w:pStyle w:val="ONUME"/>
        <w:numPr>
          <w:ilvl w:val="0"/>
          <w:numId w:val="0"/>
        </w:numPr>
      </w:pPr>
      <w:r w:rsidRPr="00BE609E">
        <w:t>52</w:t>
      </w:r>
      <w:r w:rsidR="00430526" w:rsidRPr="00BE609E">
        <w:t>.</w:t>
      </w:r>
      <w:r w:rsidR="00430526" w:rsidRPr="00BE609E">
        <w:tab/>
      </w:r>
      <w:r w:rsidR="00E16847" w:rsidRPr="00BE609E">
        <w:t xml:space="preserve">Additional translation and operational workload, in particular for handling communications from Offices in </w:t>
      </w:r>
      <w:r w:rsidR="00487A39" w:rsidRPr="00BE609E">
        <w:t>new</w:t>
      </w:r>
      <w:r w:rsidR="00E16847" w:rsidRPr="00BE609E">
        <w:t xml:space="preserve"> languages, would require the International Bureau to hire, train and retain more </w:t>
      </w:r>
      <w:r w:rsidR="007C6C3C" w:rsidRPr="00BE609E">
        <w:t>personnel</w:t>
      </w:r>
      <w:r w:rsidR="00E16847" w:rsidRPr="00BE609E">
        <w:t xml:space="preserve"> proficient in the new language than under the previous option</w:t>
      </w:r>
      <w:r w:rsidR="00487A39" w:rsidRPr="00BE609E">
        <w:t>s</w:t>
      </w:r>
      <w:r w:rsidR="00E16847" w:rsidRPr="00BE609E">
        <w:t>.</w:t>
      </w:r>
    </w:p>
    <w:p w14:paraId="3758DCE3" w14:textId="0A239C32" w:rsidR="0063435B" w:rsidRDefault="009E0904" w:rsidP="00BE609E">
      <w:pPr>
        <w:pStyle w:val="Heading2"/>
        <w:spacing w:before="480"/>
      </w:pPr>
      <w:r w:rsidRPr="0018147A">
        <w:t>(</w:t>
      </w:r>
      <w:r w:rsidR="001132CD">
        <w:t>D</w:t>
      </w:r>
      <w:r w:rsidRPr="0018147A">
        <w:t>)</w:t>
      </w:r>
      <w:r w:rsidRPr="0018147A">
        <w:tab/>
        <w:t>Working Language</w:t>
      </w:r>
    </w:p>
    <w:p w14:paraId="239FDFDF" w14:textId="5E99307E" w:rsidR="009E0904" w:rsidRPr="00BE609E" w:rsidRDefault="00782B90" w:rsidP="00A830C2">
      <w:pPr>
        <w:pStyle w:val="ONUME"/>
        <w:numPr>
          <w:ilvl w:val="0"/>
          <w:numId w:val="0"/>
        </w:numPr>
      </w:pPr>
      <w:r w:rsidRPr="00BE609E">
        <w:t>53</w:t>
      </w:r>
      <w:r w:rsidR="0063435B" w:rsidRPr="00BE609E">
        <w:t>.</w:t>
      </w:r>
      <w:r w:rsidR="0063435B" w:rsidRPr="00BE609E">
        <w:tab/>
      </w:r>
      <w:r w:rsidR="009E0904" w:rsidRPr="00BE609E">
        <w:t xml:space="preserve">Under this option, the regime currently envisaged in Rule 6 of the Common Regulations would also apply to the new language.  In other words, in contrast </w:t>
      </w:r>
      <w:r w:rsidR="00ED06A5" w:rsidRPr="00BE609E">
        <w:t xml:space="preserve">with </w:t>
      </w:r>
      <w:r w:rsidR="009E0904" w:rsidRPr="00BE609E">
        <w:t>the previous option</w:t>
      </w:r>
      <w:r w:rsidR="00A830C2">
        <w:t>s</w:t>
      </w:r>
      <w:r w:rsidR="009E0904" w:rsidRPr="00BE609E">
        <w:t xml:space="preserve">, the International Bureau would be required to translate all </w:t>
      </w:r>
      <w:r w:rsidR="008A51E4" w:rsidRPr="00BE609E">
        <w:t xml:space="preserve">international registrations </w:t>
      </w:r>
      <w:r w:rsidR="00ED06A5" w:rsidRPr="00BE609E">
        <w:t>(</w:t>
      </w:r>
      <w:r w:rsidR="008A51E4" w:rsidRPr="00BE609E">
        <w:t>in all cases</w:t>
      </w:r>
      <w:r w:rsidR="00ED06A5" w:rsidRPr="00BE609E">
        <w:t>)</w:t>
      </w:r>
      <w:r w:rsidR="008A51E4" w:rsidRPr="00BE609E">
        <w:t xml:space="preserve"> </w:t>
      </w:r>
      <w:r w:rsidR="00E16847" w:rsidRPr="00BE609E">
        <w:t xml:space="preserve">into any new language </w:t>
      </w:r>
      <w:r w:rsidR="00CC314C" w:rsidRPr="00BE609E">
        <w:t>in addition to</w:t>
      </w:r>
      <w:r w:rsidR="00E16847" w:rsidRPr="00BE609E">
        <w:t xml:space="preserve"> </w:t>
      </w:r>
      <w:r w:rsidR="009E0904" w:rsidRPr="00BE609E">
        <w:t>English, French and Spanish.</w:t>
      </w:r>
    </w:p>
    <w:p w14:paraId="475C369E" w14:textId="41B724B6" w:rsidR="00545CDE" w:rsidRDefault="00ED06A5" w:rsidP="00B978B0">
      <w:pPr>
        <w:pStyle w:val="Heading3"/>
      </w:pPr>
      <w:r>
        <w:t>Remarks/</w:t>
      </w:r>
      <w:r w:rsidR="00593DAD">
        <w:t>Implications</w:t>
      </w:r>
      <w:bookmarkStart w:id="10" w:name="_Ref4499518"/>
    </w:p>
    <w:p w14:paraId="48B7C62F" w14:textId="574E8D8B" w:rsidR="0063435B" w:rsidRPr="00A830C2" w:rsidRDefault="00782B90" w:rsidP="00A830C2">
      <w:pPr>
        <w:pStyle w:val="ONUME"/>
        <w:numPr>
          <w:ilvl w:val="0"/>
          <w:numId w:val="0"/>
        </w:numPr>
      </w:pPr>
      <w:r w:rsidRPr="00A830C2">
        <w:t>54</w:t>
      </w:r>
      <w:r w:rsidR="0063435B" w:rsidRPr="00A830C2">
        <w:t>.</w:t>
      </w:r>
      <w:r w:rsidR="0063435B" w:rsidRPr="00A830C2">
        <w:tab/>
      </w:r>
      <w:r w:rsidR="00423990" w:rsidRPr="00A830C2">
        <w:t xml:space="preserve">International registrations and all recordings would </w:t>
      </w:r>
      <w:r w:rsidR="003C28B8" w:rsidRPr="00A830C2">
        <w:t>be available in</w:t>
      </w:r>
      <w:r w:rsidR="00423990" w:rsidRPr="00A830C2">
        <w:t xml:space="preserve"> all working languages.</w:t>
      </w:r>
      <w:r w:rsidR="008A51E4" w:rsidRPr="00A830C2">
        <w:t xml:space="preserve">  Accordingly, m</w:t>
      </w:r>
      <w:r w:rsidR="00423990" w:rsidRPr="00A830C2">
        <w:t>ore Offices and third p</w:t>
      </w:r>
      <w:r w:rsidR="008A51E4" w:rsidRPr="00A830C2">
        <w:t>arties</w:t>
      </w:r>
      <w:r w:rsidR="00423990" w:rsidRPr="00A830C2">
        <w:t xml:space="preserve"> would be able to understand the international registration and the decisions in the new language if they are </w:t>
      </w:r>
      <w:r w:rsidR="008A51E4" w:rsidRPr="00A830C2">
        <w:t xml:space="preserve">more </w:t>
      </w:r>
      <w:r w:rsidR="00423990" w:rsidRPr="00A830C2">
        <w:t>familiar with that language.</w:t>
      </w:r>
    </w:p>
    <w:p w14:paraId="4D3AE439" w14:textId="3818D73B" w:rsidR="00CD0569" w:rsidRPr="00A830C2" w:rsidRDefault="00782B90" w:rsidP="00A830C2">
      <w:pPr>
        <w:pStyle w:val="ONUME"/>
        <w:numPr>
          <w:ilvl w:val="0"/>
          <w:numId w:val="0"/>
        </w:numPr>
      </w:pPr>
      <w:r w:rsidRPr="00A830C2">
        <w:t>55</w:t>
      </w:r>
      <w:r w:rsidR="0063435B" w:rsidRPr="00A830C2">
        <w:t>.</w:t>
      </w:r>
      <w:r w:rsidR="0063435B" w:rsidRPr="00A830C2">
        <w:tab/>
      </w:r>
      <w:r w:rsidR="009021A6" w:rsidRPr="00A830C2">
        <w:t xml:space="preserve">Such routine translations into all working languages </w:t>
      </w:r>
      <w:proofErr w:type="gramStart"/>
      <w:r w:rsidR="009021A6" w:rsidRPr="00A830C2">
        <w:t>would</w:t>
      </w:r>
      <w:r w:rsidR="00A830C2">
        <w:t>,</w:t>
      </w:r>
      <w:r w:rsidR="009021A6" w:rsidRPr="00A830C2">
        <w:t xml:space="preserve"> however</w:t>
      </w:r>
      <w:r w:rsidR="00A830C2">
        <w:t>,</w:t>
      </w:r>
      <w:r w:rsidR="009021A6" w:rsidRPr="00A830C2">
        <w:t xml:space="preserve"> create</w:t>
      </w:r>
      <w:proofErr w:type="gramEnd"/>
      <w:r w:rsidR="009021A6" w:rsidRPr="00A830C2">
        <w:t xml:space="preserve"> a number of unnecessary translations that would not be used</w:t>
      </w:r>
      <w:r w:rsidR="009E0904" w:rsidRPr="00A830C2">
        <w:t xml:space="preserve">, at a high cost for the </w:t>
      </w:r>
      <w:r w:rsidR="00FA1E9B" w:rsidRPr="00A830C2">
        <w:t>Hague</w:t>
      </w:r>
      <w:r w:rsidR="009E0904" w:rsidRPr="00A830C2">
        <w:t xml:space="preserve"> Union.</w:t>
      </w:r>
      <w:r w:rsidR="00CC314C" w:rsidRPr="00A830C2">
        <w:t xml:space="preserve">  The average number of designations in an international application in 2018 was 3.6 Contracting Parties.</w:t>
      </w:r>
      <w:r w:rsidR="00CD0569" w:rsidRPr="00A830C2">
        <w:t xml:space="preserve">  At present, most of the Offices of designated Contracting Parties carry out the examination in English (over 99 per cent of decisions received in 2018 were in English</w:t>
      </w:r>
      <w:bookmarkEnd w:id="10"/>
      <w:r w:rsidR="00CD0569" w:rsidRPr="00A830C2">
        <w:t>).</w:t>
      </w:r>
    </w:p>
    <w:p w14:paraId="67522ECE" w14:textId="34E8564F" w:rsidR="00601D4D" w:rsidRDefault="005D06A4" w:rsidP="00A830C2">
      <w:pPr>
        <w:pStyle w:val="Heading2"/>
        <w:spacing w:before="480"/>
      </w:pPr>
      <w:r>
        <w:t xml:space="preserve">additional </w:t>
      </w:r>
      <w:r w:rsidR="00601D4D">
        <w:t xml:space="preserve">remarks </w:t>
      </w:r>
      <w:r w:rsidR="00587BFA">
        <w:t>on cost</w:t>
      </w:r>
      <w:r w:rsidR="00601D4D">
        <w:t xml:space="preserve"> implications</w:t>
      </w:r>
    </w:p>
    <w:p w14:paraId="15D48903" w14:textId="25B91312" w:rsidR="00647695" w:rsidRDefault="00782B90" w:rsidP="00A830C2">
      <w:pPr>
        <w:pStyle w:val="ONUME"/>
        <w:numPr>
          <w:ilvl w:val="0"/>
          <w:numId w:val="0"/>
        </w:numPr>
      </w:pPr>
      <w:r>
        <w:t>56.</w:t>
      </w:r>
      <w:r>
        <w:tab/>
      </w:r>
      <w:r w:rsidR="00912A90">
        <w:t>C</w:t>
      </w:r>
      <w:r w:rsidR="005D06A4">
        <w:t xml:space="preserve">ost estimates </w:t>
      </w:r>
      <w:r w:rsidR="005A5BFB">
        <w:t>for</w:t>
      </w:r>
      <w:r w:rsidR="005D06A4">
        <w:t xml:space="preserve"> each of the above implementing options</w:t>
      </w:r>
      <w:r w:rsidR="005A5BFB">
        <w:t xml:space="preserve"> </w:t>
      </w:r>
      <w:proofErr w:type="gramStart"/>
      <w:r w:rsidR="005A5BFB">
        <w:t>are presented</w:t>
      </w:r>
      <w:proofErr w:type="gramEnd"/>
      <w:r w:rsidR="005A5BFB">
        <w:t xml:space="preserve"> in the Annex to this document.  </w:t>
      </w:r>
      <w:r w:rsidR="005A5BFB" w:rsidRPr="005F21F0">
        <w:t>The cost</w:t>
      </w:r>
      <w:r w:rsidR="00912A90" w:rsidRPr="005F21F0">
        <w:t xml:space="preserve">s </w:t>
      </w:r>
      <w:proofErr w:type="gramStart"/>
      <w:r w:rsidR="00912A90" w:rsidRPr="005F21F0">
        <w:t xml:space="preserve">are </w:t>
      </w:r>
      <w:r w:rsidR="005A5BFB" w:rsidRPr="005F21F0">
        <w:t>estimate</w:t>
      </w:r>
      <w:r w:rsidR="00912A90" w:rsidRPr="005F21F0">
        <w:t>d</w:t>
      </w:r>
      <w:proofErr w:type="gramEnd"/>
      <w:r w:rsidR="005D06A4" w:rsidRPr="005F21F0">
        <w:t xml:space="preserve"> based on the possible inclusion of Russian</w:t>
      </w:r>
      <w:r w:rsidR="007F3BFC" w:rsidRPr="005F21F0">
        <w:t xml:space="preserve"> or Chinese</w:t>
      </w:r>
      <w:r w:rsidR="00A830C2" w:rsidRPr="005F21F0">
        <w:t>,</w:t>
      </w:r>
      <w:r w:rsidR="005D06A4" w:rsidRPr="005F21F0">
        <w:t xml:space="preserve"> whose methodology and format follow</w:t>
      </w:r>
      <w:r w:rsidR="00A830C2" w:rsidRPr="005F21F0">
        <w:t>,</w:t>
      </w:r>
      <w:r w:rsidR="005A5BFB" w:rsidRPr="005F21F0">
        <w:t xml:space="preserve"> with some adjustments,</w:t>
      </w:r>
      <w:r w:rsidR="005D06A4" w:rsidRPr="005F21F0">
        <w:t xml:space="preserve"> similar cost estimates contained in</w:t>
      </w:r>
      <w:r w:rsidR="005A5BFB" w:rsidRPr="005F21F0">
        <w:t xml:space="preserve"> the annex to</w:t>
      </w:r>
      <w:r w:rsidR="005D06A4" w:rsidRPr="005F21F0">
        <w:t xml:space="preserve"> document MM/LD/WG/17/7 R</w:t>
      </w:r>
      <w:r w:rsidR="00112335" w:rsidRPr="005F21F0">
        <w:t>ev</w:t>
      </w:r>
      <w:r w:rsidR="005A5BFB" w:rsidRPr="005F21F0">
        <w:t>.</w:t>
      </w:r>
    </w:p>
    <w:p w14:paraId="1598FBFA" w14:textId="33F202E1" w:rsidR="00487A39" w:rsidRDefault="00782B90" w:rsidP="00A830C2">
      <w:pPr>
        <w:pStyle w:val="ONUME"/>
        <w:numPr>
          <w:ilvl w:val="0"/>
          <w:numId w:val="0"/>
        </w:numPr>
      </w:pPr>
      <w:r>
        <w:t>57.</w:t>
      </w:r>
      <w:r>
        <w:tab/>
      </w:r>
      <w:r w:rsidR="005A5BFB">
        <w:t>Th</w:t>
      </w:r>
      <w:r w:rsidR="00647695">
        <w:t>e</w:t>
      </w:r>
      <w:r w:rsidR="005A5BFB">
        <w:t xml:space="preserve"> cost estimates cover “operational translation costs” only</w:t>
      </w:r>
      <w:r w:rsidR="00647695">
        <w:t>, excluding the resources and costs that would be required for the developments and adjustments to the ICT systems</w:t>
      </w:r>
      <w:r w:rsidR="00D50E95">
        <w:t xml:space="preserve"> (including </w:t>
      </w:r>
      <w:r w:rsidR="007F3BFC">
        <w:t xml:space="preserve">relevant </w:t>
      </w:r>
      <w:r w:rsidR="00D50E95">
        <w:t xml:space="preserve">database and </w:t>
      </w:r>
      <w:r w:rsidR="007F3BFC">
        <w:t>p</w:t>
      </w:r>
      <w:r w:rsidR="00D50E95">
        <w:t>ublication platform)</w:t>
      </w:r>
      <w:r w:rsidR="00647695">
        <w:t xml:space="preserve"> of the International Bureau and for their maintenance.  The International Bureau wo</w:t>
      </w:r>
      <w:r w:rsidR="00487A39" w:rsidRPr="00430526">
        <w:t xml:space="preserve">uld </w:t>
      </w:r>
      <w:r w:rsidR="00D50E95">
        <w:t>also need</w:t>
      </w:r>
      <w:r w:rsidR="00487A39" w:rsidRPr="00430526">
        <w:t xml:space="preserve"> to develop and maintain </w:t>
      </w:r>
      <w:r w:rsidR="00487A39">
        <w:t>all</w:t>
      </w:r>
      <w:r w:rsidR="00487A39" w:rsidRPr="00430526">
        <w:t xml:space="preserve"> </w:t>
      </w:r>
      <w:r w:rsidR="004E3EF3">
        <w:t xml:space="preserve">official </w:t>
      </w:r>
      <w:r w:rsidR="00487A39" w:rsidRPr="00430526">
        <w:t>form</w:t>
      </w:r>
      <w:r w:rsidR="00487A39">
        <w:t>s DM/1 to DM/9</w:t>
      </w:r>
      <w:r w:rsidR="004E3EF3">
        <w:t xml:space="preserve">, </w:t>
      </w:r>
      <w:r w:rsidR="00487A39">
        <w:t>electronic tools (</w:t>
      </w:r>
      <w:proofErr w:type="spellStart"/>
      <w:r w:rsidR="00487A39" w:rsidRPr="00A830C2">
        <w:t>eHague</w:t>
      </w:r>
      <w:proofErr w:type="spellEnd"/>
      <w:proofErr w:type="gramStart"/>
      <w:r w:rsidR="00D50E95" w:rsidRPr="00A830C2">
        <w:t>;</w:t>
      </w:r>
      <w:r w:rsidR="00487A39" w:rsidRPr="00A830C2">
        <w:t xml:space="preserve"> </w:t>
      </w:r>
      <w:r w:rsidR="00112335" w:rsidRPr="00A830C2">
        <w:t xml:space="preserve"> </w:t>
      </w:r>
      <w:proofErr w:type="spellStart"/>
      <w:r w:rsidR="00487A39" w:rsidRPr="00A830C2">
        <w:t>eRenewal</w:t>
      </w:r>
      <w:proofErr w:type="spellEnd"/>
      <w:proofErr w:type="gramEnd"/>
      <w:r w:rsidR="00487A39">
        <w:t>)</w:t>
      </w:r>
      <w:r w:rsidR="004E3EF3">
        <w:t>, information materials (i.e.</w:t>
      </w:r>
      <w:r w:rsidR="00A830C2">
        <w:t>,</w:t>
      </w:r>
      <w:r w:rsidR="004E3EF3">
        <w:t xml:space="preserve"> users guide and other website contents)</w:t>
      </w:r>
      <w:r w:rsidR="00487A39">
        <w:t xml:space="preserve"> </w:t>
      </w:r>
      <w:r w:rsidR="00487A39" w:rsidRPr="00430526">
        <w:t>in the additional language</w:t>
      </w:r>
      <w:r w:rsidR="004E3EF3">
        <w:t>, depending on the implementation options</w:t>
      </w:r>
      <w:r w:rsidR="00487A39">
        <w:t>.</w:t>
      </w:r>
    </w:p>
    <w:p w14:paraId="29076F07" w14:textId="21149C48" w:rsidR="006A782E" w:rsidRPr="0018147A" w:rsidRDefault="00782B90" w:rsidP="00A830C2">
      <w:pPr>
        <w:pStyle w:val="ONUME"/>
        <w:numPr>
          <w:ilvl w:val="0"/>
          <w:numId w:val="0"/>
        </w:numPr>
      </w:pPr>
      <w:r>
        <w:t>58.</w:t>
      </w:r>
      <w:r>
        <w:tab/>
      </w:r>
      <w:r w:rsidR="004E3EF3">
        <w:t>Finally</w:t>
      </w:r>
      <w:r w:rsidR="006A782E" w:rsidRPr="0018147A">
        <w:t xml:space="preserve">, all options will require additional human resources in the Hague Operations </w:t>
      </w:r>
      <w:r w:rsidR="007F3BFC">
        <w:t>Service</w:t>
      </w:r>
      <w:r w:rsidR="00587BFA">
        <w:t>.  T</w:t>
      </w:r>
      <w:r w:rsidR="006A782E" w:rsidRPr="0018147A">
        <w:t>he introduction of a new language would affect all other areas of the Hague Registry, where resources proficient in the new languages w</w:t>
      </w:r>
      <w:r w:rsidR="00587BFA">
        <w:t>ould</w:t>
      </w:r>
      <w:r w:rsidR="00A830C2">
        <w:t xml:space="preserve"> be required.</w:t>
      </w:r>
    </w:p>
    <w:p w14:paraId="472C34E3" w14:textId="3AC1305E" w:rsidR="009E0904" w:rsidRDefault="009E0904" w:rsidP="00A830C2">
      <w:pPr>
        <w:pStyle w:val="Heading2"/>
        <w:spacing w:before="480"/>
      </w:pPr>
      <w:r w:rsidRPr="0018147A">
        <w:t>Possible Review of the Current Language Regime</w:t>
      </w:r>
    </w:p>
    <w:p w14:paraId="403D46B2" w14:textId="04A73983" w:rsidR="0063435B" w:rsidRDefault="00782B90" w:rsidP="0063435B">
      <w:pPr>
        <w:pStyle w:val="ONUME"/>
        <w:numPr>
          <w:ilvl w:val="0"/>
          <w:numId w:val="0"/>
        </w:numPr>
      </w:pPr>
      <w:bookmarkStart w:id="11" w:name="_Ref4664634"/>
      <w:r>
        <w:t>59</w:t>
      </w:r>
      <w:r w:rsidR="0063435B">
        <w:t>.</w:t>
      </w:r>
      <w:r w:rsidR="0063435B">
        <w:tab/>
      </w:r>
      <w:r w:rsidR="009E0904" w:rsidRPr="0018147A">
        <w:t xml:space="preserve">Developing </w:t>
      </w:r>
      <w:proofErr w:type="gramStart"/>
      <w:r w:rsidR="009E0904" w:rsidRPr="0018147A">
        <w:t>the</w:t>
      </w:r>
      <w:proofErr w:type="gramEnd"/>
      <w:r w:rsidR="009E0904" w:rsidRPr="0018147A">
        <w:t xml:space="preserve"> </w:t>
      </w:r>
      <w:r w:rsidR="00FA1E9B" w:rsidRPr="0018147A">
        <w:t>Hague</w:t>
      </w:r>
      <w:r w:rsidR="009E0904" w:rsidRPr="0018147A">
        <w:t xml:space="preserve"> System by introducing new languages may be </w:t>
      </w:r>
      <w:r w:rsidR="003F20B7" w:rsidRPr="0018147A">
        <w:t xml:space="preserve">beneficial </w:t>
      </w:r>
      <w:r w:rsidR="009E0904" w:rsidRPr="0018147A">
        <w:t>due to the</w:t>
      </w:r>
      <w:r w:rsidR="00A830C2">
        <w:t xml:space="preserve"> </w:t>
      </w:r>
      <w:r w:rsidR="009E0904" w:rsidRPr="0018147A">
        <w:t>geographical expansion of the system but also desirable because it brings the s</w:t>
      </w:r>
      <w:r w:rsidR="00D20D9C">
        <w:t>ystem closer to all its users.</w:t>
      </w:r>
    </w:p>
    <w:p w14:paraId="09CDF9AD" w14:textId="5154589A" w:rsidR="0063435B" w:rsidRDefault="00782B90" w:rsidP="0063435B">
      <w:pPr>
        <w:pStyle w:val="ONUME"/>
        <w:numPr>
          <w:ilvl w:val="0"/>
          <w:numId w:val="0"/>
        </w:numPr>
      </w:pPr>
      <w:r>
        <w:t>60</w:t>
      </w:r>
      <w:r w:rsidR="0063435B">
        <w:t>.</w:t>
      </w:r>
      <w:r w:rsidR="0063435B">
        <w:tab/>
      </w:r>
      <w:r w:rsidR="00DE5028">
        <w:t>However, i</w:t>
      </w:r>
      <w:r w:rsidR="009E0904" w:rsidRPr="0018147A">
        <w:t xml:space="preserve">ntroducing new languages under the current language regime envisaged in Rule 6 of the Common Regulations would not be possible without placing a heavy financial and administrative burden on the </w:t>
      </w:r>
      <w:r w:rsidR="00FA1E9B" w:rsidRPr="0018147A">
        <w:t>Hague</w:t>
      </w:r>
      <w:r w:rsidR="009E0904" w:rsidRPr="0018147A">
        <w:t xml:space="preserve"> Union</w:t>
      </w:r>
      <w:r w:rsidR="00DE5028">
        <w:t xml:space="preserve"> which already has a recurrent deficit</w:t>
      </w:r>
      <w:r w:rsidR="009E0904" w:rsidRPr="0018147A">
        <w:t xml:space="preserve"> </w:t>
      </w:r>
      <w:r w:rsidR="00DE5028">
        <w:t>and thus</w:t>
      </w:r>
      <w:r w:rsidR="009E0904" w:rsidRPr="0018147A">
        <w:t xml:space="preserve"> could </w:t>
      </w:r>
      <w:r w:rsidR="00DE5028">
        <w:t xml:space="preserve">further </w:t>
      </w:r>
      <w:r w:rsidR="009E0904" w:rsidRPr="0018147A">
        <w:t>threaten the long</w:t>
      </w:r>
      <w:r w:rsidR="009E0904" w:rsidRPr="0018147A">
        <w:noBreakHyphen/>
        <w:t xml:space="preserve">term sustainability of the </w:t>
      </w:r>
      <w:r w:rsidR="00FA1E9B" w:rsidRPr="0018147A">
        <w:t>Hague</w:t>
      </w:r>
      <w:r w:rsidR="009E0904" w:rsidRPr="0018147A">
        <w:t xml:space="preserve"> System.</w:t>
      </w:r>
      <w:bookmarkStart w:id="12" w:name="_Ref4664641"/>
      <w:bookmarkEnd w:id="11"/>
    </w:p>
    <w:p w14:paraId="3DF0219D" w14:textId="7A9D3434" w:rsidR="009E0904" w:rsidRPr="0018147A" w:rsidRDefault="00782B90" w:rsidP="0063435B">
      <w:pPr>
        <w:pStyle w:val="ONUME"/>
        <w:numPr>
          <w:ilvl w:val="0"/>
          <w:numId w:val="0"/>
        </w:numPr>
      </w:pPr>
      <w:r>
        <w:t>61</w:t>
      </w:r>
      <w:r w:rsidR="0063435B">
        <w:t>.</w:t>
      </w:r>
      <w:r w:rsidR="0063435B">
        <w:tab/>
      </w:r>
      <w:r w:rsidR="009E0904" w:rsidRPr="0018147A">
        <w:t xml:space="preserve">The objective of having a linguistically diverse </w:t>
      </w:r>
      <w:r w:rsidR="00FA1E9B" w:rsidRPr="0018147A">
        <w:t>Hague</w:t>
      </w:r>
      <w:r w:rsidR="009E0904" w:rsidRPr="0018147A">
        <w:t xml:space="preserve"> System serving the needs of its</w:t>
      </w:r>
      <w:r w:rsidR="00D20D9C">
        <w:t xml:space="preserve"> </w:t>
      </w:r>
      <w:r w:rsidR="009E0904" w:rsidRPr="0018147A">
        <w:t xml:space="preserve">global user base </w:t>
      </w:r>
      <w:proofErr w:type="gramStart"/>
      <w:r w:rsidR="00307E01" w:rsidRPr="0018147A">
        <w:t xml:space="preserve">could </w:t>
      </w:r>
      <w:r w:rsidR="009E0904" w:rsidRPr="0018147A">
        <w:t>be achieved</w:t>
      </w:r>
      <w:proofErr w:type="gramEnd"/>
      <w:r w:rsidR="009E0904" w:rsidRPr="0018147A">
        <w:t xml:space="preserve"> only </w:t>
      </w:r>
      <w:r w:rsidR="00754163">
        <w:t xml:space="preserve">if the benefits and implications are carefully </w:t>
      </w:r>
      <w:r w:rsidR="009E0904" w:rsidRPr="0018147A">
        <w:t>balance</w:t>
      </w:r>
      <w:r w:rsidR="00754163">
        <w:t>d</w:t>
      </w:r>
      <w:r w:rsidR="00E85987">
        <w:t xml:space="preserve"> among all stakeholders</w:t>
      </w:r>
      <w:r w:rsidR="00754163">
        <w:t xml:space="preserve">. </w:t>
      </w:r>
      <w:r w:rsidR="009E0904" w:rsidRPr="0018147A">
        <w:t xml:space="preserve"> With that objective in mind, the Working Group may wish to consider whether a comprehensive review of the current language regime of </w:t>
      </w:r>
      <w:proofErr w:type="gramStart"/>
      <w:r w:rsidR="009E0904" w:rsidRPr="0018147A">
        <w:t>the</w:t>
      </w:r>
      <w:proofErr w:type="gramEnd"/>
      <w:r w:rsidR="009E0904" w:rsidRPr="0018147A">
        <w:t xml:space="preserve"> </w:t>
      </w:r>
      <w:r w:rsidR="00FA1E9B" w:rsidRPr="0018147A">
        <w:t>Hague</w:t>
      </w:r>
      <w:r w:rsidR="009E0904" w:rsidRPr="0018147A">
        <w:t xml:space="preserve"> System should be undertaken</w:t>
      </w:r>
      <w:r w:rsidR="00DE5028">
        <w:rPr>
          <w:rStyle w:val="FootnoteReference"/>
        </w:rPr>
        <w:footnoteReference w:id="23"/>
      </w:r>
      <w:r w:rsidR="009E0904" w:rsidRPr="0018147A">
        <w:t>.</w:t>
      </w:r>
      <w:bookmarkEnd w:id="12"/>
    </w:p>
    <w:p w14:paraId="40464D9D" w14:textId="47A46552" w:rsidR="009E0904" w:rsidRPr="00321D74" w:rsidRDefault="00782B90" w:rsidP="00321D74">
      <w:pPr>
        <w:pStyle w:val="ONUME"/>
        <w:numPr>
          <w:ilvl w:val="0"/>
          <w:numId w:val="0"/>
        </w:numPr>
        <w:tabs>
          <w:tab w:val="left" w:pos="6096"/>
        </w:tabs>
        <w:ind w:left="5533"/>
        <w:rPr>
          <w:i/>
        </w:rPr>
      </w:pPr>
      <w:r>
        <w:rPr>
          <w:i/>
        </w:rPr>
        <w:t>62.</w:t>
      </w:r>
      <w:r>
        <w:rPr>
          <w:i/>
        </w:rPr>
        <w:tab/>
      </w:r>
      <w:r w:rsidR="009E0904" w:rsidRPr="00321D74">
        <w:rPr>
          <w:i/>
        </w:rPr>
        <w:t xml:space="preserve">The Working Group </w:t>
      </w:r>
      <w:proofErr w:type="gramStart"/>
      <w:r w:rsidR="009E0904" w:rsidRPr="00321D74">
        <w:rPr>
          <w:i/>
        </w:rPr>
        <w:t xml:space="preserve">is </w:t>
      </w:r>
      <w:r w:rsidR="00A0526D" w:rsidRPr="00321D74">
        <w:rPr>
          <w:i/>
        </w:rPr>
        <w:t>invited</w:t>
      </w:r>
      <w:proofErr w:type="gramEnd"/>
      <w:r w:rsidR="00A0526D" w:rsidRPr="00321D74">
        <w:rPr>
          <w:i/>
        </w:rPr>
        <w:t xml:space="preserve"> to</w:t>
      </w:r>
      <w:r w:rsidR="00D20D9C">
        <w:rPr>
          <w:i/>
        </w:rPr>
        <w:t>:</w:t>
      </w:r>
    </w:p>
    <w:p w14:paraId="641C681C" w14:textId="3F4BBD9D" w:rsidR="00A0526D" w:rsidRDefault="00A0526D" w:rsidP="00D20D9C">
      <w:pPr>
        <w:pStyle w:val="ListParagraph"/>
        <w:numPr>
          <w:ilvl w:val="2"/>
          <w:numId w:val="5"/>
        </w:numPr>
        <w:tabs>
          <w:tab w:val="clear" w:pos="8080"/>
          <w:tab w:val="num" w:pos="6663"/>
        </w:tabs>
        <w:spacing w:after="240"/>
        <w:ind w:left="6095"/>
        <w:contextualSpacing w:val="0"/>
        <w:rPr>
          <w:i/>
        </w:rPr>
      </w:pPr>
      <w:r w:rsidRPr="00F461A8">
        <w:rPr>
          <w:i/>
        </w:rPr>
        <w:t xml:space="preserve">discuss and comment on the criteria </w:t>
      </w:r>
      <w:r w:rsidRPr="00A0526D">
        <w:rPr>
          <w:i/>
        </w:rPr>
        <w:t xml:space="preserve">for the introduction of new languages into the Hague System </w:t>
      </w:r>
      <w:r w:rsidRPr="00F461A8">
        <w:rPr>
          <w:i/>
        </w:rPr>
        <w:t>presented in th</w:t>
      </w:r>
      <w:r>
        <w:rPr>
          <w:i/>
        </w:rPr>
        <w:t>is</w:t>
      </w:r>
      <w:r w:rsidR="00F461A8">
        <w:rPr>
          <w:i/>
        </w:rPr>
        <w:t xml:space="preserve"> document;</w:t>
      </w:r>
    </w:p>
    <w:p w14:paraId="30D2DF7A" w14:textId="39739C4F" w:rsidR="009E0904" w:rsidRDefault="00A0526D" w:rsidP="00D20D9C">
      <w:pPr>
        <w:pStyle w:val="ListParagraph"/>
        <w:numPr>
          <w:ilvl w:val="2"/>
          <w:numId w:val="5"/>
        </w:numPr>
        <w:tabs>
          <w:tab w:val="left" w:pos="6663"/>
        </w:tabs>
        <w:spacing w:after="240"/>
        <w:ind w:left="6095"/>
        <w:contextualSpacing w:val="0"/>
        <w:rPr>
          <w:i/>
        </w:rPr>
      </w:pPr>
      <w:r>
        <w:rPr>
          <w:i/>
        </w:rPr>
        <w:t xml:space="preserve">indicate </w:t>
      </w:r>
      <w:r w:rsidR="009E0904" w:rsidRPr="00F23901">
        <w:rPr>
          <w:i/>
        </w:rPr>
        <w:t xml:space="preserve">its preferred </w:t>
      </w:r>
      <w:r w:rsidR="00F461A8">
        <w:rPr>
          <w:i/>
        </w:rPr>
        <w:t xml:space="preserve">implementation option for introducing a new language amongst those set out in </w:t>
      </w:r>
      <w:r w:rsidR="00F461A8" w:rsidRPr="004C2929">
        <w:rPr>
          <w:i/>
        </w:rPr>
        <w:t xml:space="preserve">paragraphs </w:t>
      </w:r>
      <w:r w:rsidR="00561968" w:rsidRPr="004C2929">
        <w:rPr>
          <w:i/>
        </w:rPr>
        <w:t xml:space="preserve">32 </w:t>
      </w:r>
      <w:r w:rsidR="00F461A8" w:rsidRPr="004C2929">
        <w:rPr>
          <w:i/>
        </w:rPr>
        <w:t xml:space="preserve">to </w:t>
      </w:r>
      <w:r w:rsidR="00561968" w:rsidRPr="004C2929">
        <w:rPr>
          <w:i/>
        </w:rPr>
        <w:t>58</w:t>
      </w:r>
      <w:r w:rsidR="00F461A8" w:rsidRPr="004C2929">
        <w:rPr>
          <w:i/>
        </w:rPr>
        <w:t>;</w:t>
      </w:r>
      <w:r w:rsidR="00F461A8">
        <w:rPr>
          <w:i/>
        </w:rPr>
        <w:t xml:space="preserve"> </w:t>
      </w:r>
      <w:r w:rsidR="004C2929">
        <w:rPr>
          <w:i/>
        </w:rPr>
        <w:t xml:space="preserve"> </w:t>
      </w:r>
      <w:r w:rsidR="00F461A8">
        <w:rPr>
          <w:i/>
        </w:rPr>
        <w:t>and,</w:t>
      </w:r>
    </w:p>
    <w:p w14:paraId="24D414FA" w14:textId="0000033A" w:rsidR="009E0904" w:rsidRPr="0018147A" w:rsidRDefault="00A0526D" w:rsidP="00D20D9C">
      <w:pPr>
        <w:pStyle w:val="ListParagraph"/>
        <w:tabs>
          <w:tab w:val="left" w:pos="6663"/>
        </w:tabs>
        <w:spacing w:after="240"/>
        <w:ind w:left="6095"/>
        <w:contextualSpacing w:val="0"/>
        <w:rPr>
          <w:i/>
        </w:rPr>
      </w:pPr>
      <w:r>
        <w:rPr>
          <w:i/>
        </w:rPr>
        <w:t>(iii)</w:t>
      </w:r>
      <w:r>
        <w:rPr>
          <w:i/>
        </w:rPr>
        <w:tab/>
      </w:r>
      <w:proofErr w:type="gramStart"/>
      <w:r>
        <w:rPr>
          <w:i/>
        </w:rPr>
        <w:t>indicate</w:t>
      </w:r>
      <w:proofErr w:type="gramEnd"/>
      <w:r>
        <w:rPr>
          <w:i/>
        </w:rPr>
        <w:t xml:space="preserve"> </w:t>
      </w:r>
      <w:r w:rsidR="009E0904" w:rsidRPr="0018147A">
        <w:rPr>
          <w:i/>
        </w:rPr>
        <w:t xml:space="preserve">whether it would undertake a comprehensive review of the current language regime of the </w:t>
      </w:r>
      <w:r w:rsidR="00FA1E9B" w:rsidRPr="0018147A">
        <w:rPr>
          <w:i/>
        </w:rPr>
        <w:t>Hague</w:t>
      </w:r>
      <w:r w:rsidR="009E0904" w:rsidRPr="0018147A">
        <w:rPr>
          <w:i/>
        </w:rPr>
        <w:t xml:space="preserve"> System and</w:t>
      </w:r>
      <w:r w:rsidR="00D20D9C">
        <w:rPr>
          <w:i/>
        </w:rPr>
        <w:t>,</w:t>
      </w:r>
      <w:r w:rsidR="009E0904" w:rsidRPr="0018147A">
        <w:rPr>
          <w:i/>
        </w:rPr>
        <w:t xml:space="preserve"> if so, provide guidance on how to proceed with such review.</w:t>
      </w:r>
    </w:p>
    <w:p w14:paraId="06674C58" w14:textId="77777777" w:rsidR="009E0904" w:rsidRPr="0018147A" w:rsidRDefault="009E0904" w:rsidP="00D20D9C">
      <w:pPr>
        <w:pStyle w:val="Endofdocument-Annex"/>
        <w:spacing w:before="720"/>
      </w:pPr>
      <w:r w:rsidRPr="0018147A">
        <w:t>[Annex follows]</w:t>
      </w:r>
    </w:p>
    <w:p w14:paraId="43E86E10" w14:textId="77777777" w:rsidR="009E0904" w:rsidRPr="0018147A" w:rsidRDefault="009E0904" w:rsidP="009E0904">
      <w:pPr>
        <w:pStyle w:val="Endofdocument-Annex"/>
      </w:pPr>
    </w:p>
    <w:p w14:paraId="46D32817" w14:textId="77777777" w:rsidR="009E0904" w:rsidRPr="0018147A" w:rsidRDefault="009E0904" w:rsidP="009E0904">
      <w:pPr>
        <w:pStyle w:val="Endofdocument-Annex"/>
        <w:sectPr w:rsidR="009E0904" w:rsidRPr="0018147A" w:rsidSect="00877058">
          <w:headerReference w:type="even" r:id="rId13"/>
          <w:headerReference w:type="default" r:id="rId14"/>
          <w:endnotePr>
            <w:numFmt w:val="decimal"/>
          </w:endnotePr>
          <w:pgSz w:w="11907" w:h="16840" w:code="9"/>
          <w:pgMar w:top="567" w:right="1134" w:bottom="1418" w:left="1418" w:header="510" w:footer="1021" w:gutter="0"/>
          <w:cols w:space="720"/>
          <w:titlePg/>
          <w:docGrid w:linePitch="299"/>
        </w:sectPr>
      </w:pPr>
    </w:p>
    <w:p w14:paraId="2DB5D0C0" w14:textId="3FED30A9" w:rsidR="00D50E95" w:rsidRDefault="00604DB3" w:rsidP="007E035D">
      <w:pPr>
        <w:pStyle w:val="Heading1"/>
      </w:pPr>
      <w:r>
        <w:t xml:space="preserve">implementation </w:t>
      </w:r>
      <w:r w:rsidR="00D50E95" w:rsidRPr="0018147A">
        <w:t>Options for introducing New languages into the Hague System</w:t>
      </w:r>
      <w:r w:rsidR="00625803">
        <w:t>:</w:t>
      </w:r>
      <w:r>
        <w:t xml:space="preserve"> </w:t>
      </w:r>
      <w:r w:rsidR="004C2929">
        <w:t xml:space="preserve"> </w:t>
      </w:r>
      <w:r w:rsidR="009C637C">
        <w:t xml:space="preserve">translation </w:t>
      </w:r>
      <w:r>
        <w:t>cost estimates</w:t>
      </w:r>
      <w:r w:rsidR="009C637C" w:rsidRPr="0018147A">
        <w:rPr>
          <w:rStyle w:val="FootnoteReference"/>
          <w:sz w:val="20"/>
        </w:rPr>
        <w:footnoteReference w:id="24"/>
      </w:r>
    </w:p>
    <w:p w14:paraId="71E80B29" w14:textId="377116EE" w:rsidR="00D50E95" w:rsidRDefault="00D50E95" w:rsidP="007D2F49">
      <w:pPr>
        <w:pStyle w:val="Heading2"/>
        <w:numPr>
          <w:ilvl w:val="0"/>
          <w:numId w:val="32"/>
        </w:numPr>
        <w:ind w:hanging="570"/>
      </w:pPr>
      <w:r w:rsidRPr="0018147A">
        <w:t xml:space="preserve">Filing </w:t>
      </w:r>
      <w:r w:rsidRPr="009C637C">
        <w:t>Language</w:t>
      </w:r>
      <w:r w:rsidRPr="009C637C">
        <w:rPr>
          <w:szCs w:val="26"/>
          <w:vertAlign w:val="superscript"/>
        </w:rPr>
        <w:footnoteReference w:id="25"/>
      </w:r>
      <w:proofErr w:type="gramStart"/>
      <w:r w:rsidR="00DC2780">
        <w:t xml:space="preserve">; </w:t>
      </w:r>
      <w:r w:rsidR="004C2929">
        <w:t xml:space="preserve"> </w:t>
      </w:r>
      <w:r w:rsidR="00DC2780">
        <w:t>and</w:t>
      </w:r>
      <w:proofErr w:type="gramEnd"/>
      <w:r w:rsidR="00DC2780">
        <w:t xml:space="preserve"> (B) </w:t>
      </w:r>
      <w:r w:rsidR="00DC2780" w:rsidRPr="00DC2780">
        <w:t>publication Language</w:t>
      </w:r>
      <w:r w:rsidR="00DC2780" w:rsidRPr="00AB693E">
        <w:rPr>
          <w:rStyle w:val="FootnoteReference"/>
          <w:bCs w:val="0"/>
          <w:szCs w:val="26"/>
        </w:rPr>
        <w:footnoteReference w:id="26"/>
      </w:r>
    </w:p>
    <w:tbl>
      <w:tblPr>
        <w:tblW w:w="9119" w:type="dxa"/>
        <w:tblInd w:w="-100" w:type="dxa"/>
        <w:tblLayout w:type="fixed"/>
        <w:tblLook w:val="04A0" w:firstRow="1" w:lastRow="0" w:firstColumn="1" w:lastColumn="0" w:noHBand="0" w:noVBand="1"/>
      </w:tblPr>
      <w:tblGrid>
        <w:gridCol w:w="720"/>
        <w:gridCol w:w="1075"/>
        <w:gridCol w:w="897"/>
        <w:gridCol w:w="898"/>
        <w:gridCol w:w="901"/>
        <w:gridCol w:w="236"/>
        <w:gridCol w:w="673"/>
        <w:gridCol w:w="990"/>
        <w:gridCol w:w="892"/>
        <w:gridCol w:w="935"/>
        <w:gridCol w:w="902"/>
      </w:tblGrid>
      <w:tr w:rsidR="007D2F49" w:rsidRPr="00096662" w14:paraId="2FC91F0F" w14:textId="77777777" w:rsidTr="006B22E2">
        <w:trPr>
          <w:trHeight w:val="574"/>
        </w:trPr>
        <w:tc>
          <w:tcPr>
            <w:tcW w:w="4491" w:type="dxa"/>
            <w:gridSpan w:val="5"/>
            <w:shd w:val="clear" w:color="auto" w:fill="auto"/>
            <w:noWrap/>
            <w:vAlign w:val="center"/>
          </w:tcPr>
          <w:p w14:paraId="509AFDBE" w14:textId="77777777" w:rsidR="007D2F49" w:rsidRPr="007D2F49" w:rsidRDefault="007D2F49" w:rsidP="00CE6AD0">
            <w:pPr>
              <w:pStyle w:val="ListParagraph"/>
              <w:ind w:left="570"/>
              <w:jc w:val="center"/>
              <w:rPr>
                <w:color w:val="000000"/>
                <w:lang w:eastAsia="ja-JP"/>
              </w:rPr>
            </w:pPr>
            <w:r w:rsidRPr="007D2F49">
              <w:rPr>
                <w:color w:val="000000"/>
                <w:lang w:eastAsia="ja-JP"/>
              </w:rPr>
              <w:t>Russian only</w:t>
            </w:r>
            <w:r>
              <w:rPr>
                <w:rStyle w:val="FootnoteReference"/>
                <w:color w:val="000000"/>
                <w:lang w:eastAsia="ja-JP"/>
              </w:rPr>
              <w:footnoteReference w:id="27"/>
            </w:r>
          </w:p>
        </w:tc>
        <w:tc>
          <w:tcPr>
            <w:tcW w:w="236" w:type="dxa"/>
            <w:shd w:val="clear" w:color="000000" w:fill="FFFFFF"/>
            <w:noWrap/>
            <w:vAlign w:val="center"/>
          </w:tcPr>
          <w:p w14:paraId="65054E98" w14:textId="77777777" w:rsidR="007D2F49" w:rsidRPr="00FE0B1C" w:rsidRDefault="007D2F49" w:rsidP="006B22E2">
            <w:pPr>
              <w:jc w:val="center"/>
              <w:rPr>
                <w:rFonts w:eastAsia="Times New Roman"/>
                <w:color w:val="000000"/>
                <w:lang w:eastAsia="ja-JP"/>
              </w:rPr>
            </w:pPr>
          </w:p>
        </w:tc>
        <w:tc>
          <w:tcPr>
            <w:tcW w:w="4392" w:type="dxa"/>
            <w:gridSpan w:val="5"/>
            <w:shd w:val="clear" w:color="auto" w:fill="auto"/>
            <w:noWrap/>
            <w:vAlign w:val="center"/>
          </w:tcPr>
          <w:p w14:paraId="17A4FEA1" w14:textId="77777777" w:rsidR="007D2F49" w:rsidRPr="00FE0B1C" w:rsidRDefault="007D2F49" w:rsidP="006B22E2">
            <w:pPr>
              <w:jc w:val="center"/>
              <w:rPr>
                <w:rFonts w:eastAsia="Times New Roman"/>
                <w:color w:val="000000"/>
                <w:lang w:eastAsia="ja-JP"/>
              </w:rPr>
            </w:pPr>
            <w:r w:rsidRPr="00FE0B1C">
              <w:rPr>
                <w:rFonts w:eastAsia="Times New Roman"/>
                <w:color w:val="000000"/>
                <w:lang w:eastAsia="ja-JP"/>
              </w:rPr>
              <w:t>Chinese only</w:t>
            </w:r>
            <w:r>
              <w:rPr>
                <w:rStyle w:val="FootnoteReference"/>
                <w:rFonts w:eastAsia="Times New Roman"/>
                <w:color w:val="000000"/>
                <w:lang w:eastAsia="ja-JP"/>
              </w:rPr>
              <w:footnoteReference w:id="28"/>
            </w:r>
          </w:p>
        </w:tc>
      </w:tr>
      <w:tr w:rsidR="007D2F49" w:rsidRPr="00096662" w14:paraId="11F88B05" w14:textId="77777777" w:rsidTr="00AB693E">
        <w:trPr>
          <w:trHeight w:val="574"/>
        </w:trPr>
        <w:tc>
          <w:tcPr>
            <w:tcW w:w="720"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14:paraId="51B9619B" w14:textId="77777777" w:rsidR="007D2F49" w:rsidRPr="00096662" w:rsidRDefault="007D2F49" w:rsidP="006B22E2">
            <w:pPr>
              <w:jc w:val="center"/>
              <w:rPr>
                <w:rFonts w:eastAsia="Times New Roman"/>
                <w:color w:val="000000"/>
                <w:sz w:val="18"/>
                <w:lang w:eastAsia="ja-JP"/>
              </w:rPr>
            </w:pPr>
          </w:p>
        </w:tc>
        <w:tc>
          <w:tcPr>
            <w:tcW w:w="1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26B5F" w14:textId="77777777" w:rsidR="007D2F49" w:rsidRPr="00E93E15" w:rsidRDefault="007D2F49" w:rsidP="006B22E2">
            <w:pPr>
              <w:jc w:val="center"/>
              <w:rPr>
                <w:rFonts w:eastAsia="Times New Roman"/>
                <w:color w:val="000000"/>
                <w:sz w:val="16"/>
                <w:lang w:eastAsia="ja-JP"/>
              </w:rPr>
            </w:pPr>
            <w:r w:rsidRPr="00E93E15">
              <w:rPr>
                <w:rFonts w:eastAsia="Times New Roman"/>
                <w:color w:val="000000"/>
                <w:sz w:val="16"/>
                <w:lang w:eastAsia="ja-JP"/>
              </w:rPr>
              <w:t>Direct Translation</w:t>
            </w:r>
            <w:r w:rsidRPr="00E93E15">
              <w:rPr>
                <w:rStyle w:val="FootnoteReference"/>
                <w:sz w:val="16"/>
              </w:rPr>
              <w:footnoteReference w:id="29"/>
            </w: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3E0337" w14:textId="77777777" w:rsidR="007D2F49" w:rsidRPr="00E93E15" w:rsidRDefault="007D2F49" w:rsidP="006B22E2">
            <w:pPr>
              <w:jc w:val="center"/>
              <w:rPr>
                <w:rFonts w:eastAsia="Times New Roman"/>
                <w:color w:val="000000"/>
                <w:sz w:val="16"/>
                <w:lang w:eastAsia="ja-JP"/>
              </w:rPr>
            </w:pPr>
            <w:r w:rsidRPr="00E93E15">
              <w:rPr>
                <w:rFonts w:eastAsia="Times New Roman"/>
                <w:color w:val="000000"/>
                <w:sz w:val="16"/>
                <w:lang w:eastAsia="ja-JP"/>
              </w:rPr>
              <w:t>Indirect Translation</w:t>
            </w:r>
            <w:r>
              <w:rPr>
                <w:rFonts w:eastAsia="Times New Roman"/>
                <w:color w:val="000000"/>
                <w:sz w:val="16"/>
                <w:lang w:eastAsia="ja-JP"/>
              </w:rPr>
              <w:t xml:space="preserve"> through English</w:t>
            </w:r>
            <w:r w:rsidRPr="00E93E15">
              <w:rPr>
                <w:rStyle w:val="FootnoteReference"/>
                <w:sz w:val="16"/>
              </w:rPr>
              <w:footnoteReference w:id="30"/>
            </w:r>
          </w:p>
        </w:tc>
        <w:tc>
          <w:tcPr>
            <w:tcW w:w="236" w:type="dxa"/>
            <w:tcBorders>
              <w:left w:val="single" w:sz="4" w:space="0" w:color="auto"/>
              <w:bottom w:val="nil"/>
              <w:right w:val="single" w:sz="4" w:space="0" w:color="FFFFFF" w:themeColor="background1"/>
            </w:tcBorders>
            <w:shd w:val="clear" w:color="000000" w:fill="FFFFFF"/>
            <w:noWrap/>
            <w:vAlign w:val="center"/>
          </w:tcPr>
          <w:p w14:paraId="320E1771" w14:textId="77777777" w:rsidR="007D2F49" w:rsidRPr="00E93E15" w:rsidRDefault="007D2F49" w:rsidP="006B22E2">
            <w:pPr>
              <w:jc w:val="center"/>
              <w:rPr>
                <w:rFonts w:eastAsia="Times New Roman"/>
                <w:color w:val="000000"/>
                <w:sz w:val="16"/>
                <w:lang w:eastAsia="ja-JP"/>
              </w:rPr>
            </w:pPr>
          </w:p>
        </w:tc>
        <w:tc>
          <w:tcPr>
            <w:tcW w:w="673"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14:paraId="61A6284F" w14:textId="77777777" w:rsidR="007D2F49" w:rsidRPr="00E93E15" w:rsidRDefault="007D2F49" w:rsidP="006B22E2">
            <w:pPr>
              <w:jc w:val="center"/>
              <w:rPr>
                <w:rFonts w:eastAsia="Times New Roman"/>
                <w:color w:val="000000"/>
                <w:sz w:val="16"/>
                <w:lang w:eastAsia="ja-JP"/>
              </w:rPr>
            </w:pPr>
          </w:p>
        </w:tc>
        <w:tc>
          <w:tcPr>
            <w:tcW w:w="1882" w:type="dxa"/>
            <w:gridSpan w:val="2"/>
            <w:tcBorders>
              <w:top w:val="single" w:sz="4" w:space="0" w:color="auto"/>
              <w:left w:val="nil"/>
              <w:bottom w:val="single" w:sz="4" w:space="0" w:color="auto"/>
              <w:right w:val="single" w:sz="4" w:space="0" w:color="auto"/>
            </w:tcBorders>
            <w:shd w:val="clear" w:color="auto" w:fill="auto"/>
            <w:vAlign w:val="center"/>
          </w:tcPr>
          <w:p w14:paraId="3E654BDF" w14:textId="77777777" w:rsidR="007D2F49" w:rsidRPr="00E93E15" w:rsidRDefault="007D2F49" w:rsidP="006B22E2">
            <w:pPr>
              <w:jc w:val="center"/>
              <w:rPr>
                <w:rFonts w:eastAsia="Times New Roman"/>
                <w:color w:val="000000"/>
                <w:sz w:val="16"/>
                <w:lang w:eastAsia="ja-JP"/>
              </w:rPr>
            </w:pPr>
            <w:r w:rsidRPr="00E93E15">
              <w:rPr>
                <w:rFonts w:eastAsia="Times New Roman"/>
                <w:color w:val="000000"/>
                <w:sz w:val="16"/>
                <w:lang w:eastAsia="ja-JP"/>
              </w:rPr>
              <w:t>Direct Translation</w:t>
            </w:r>
          </w:p>
        </w:tc>
        <w:tc>
          <w:tcPr>
            <w:tcW w:w="1837" w:type="dxa"/>
            <w:gridSpan w:val="2"/>
            <w:tcBorders>
              <w:top w:val="single" w:sz="4" w:space="0" w:color="auto"/>
              <w:left w:val="nil"/>
              <w:bottom w:val="single" w:sz="4" w:space="0" w:color="auto"/>
              <w:right w:val="single" w:sz="4" w:space="0" w:color="auto"/>
            </w:tcBorders>
            <w:shd w:val="clear" w:color="auto" w:fill="auto"/>
            <w:vAlign w:val="center"/>
          </w:tcPr>
          <w:p w14:paraId="4F1C7670" w14:textId="77777777" w:rsidR="007D2F49" w:rsidRPr="00E93E15" w:rsidRDefault="007D2F49" w:rsidP="006B22E2">
            <w:pPr>
              <w:jc w:val="center"/>
              <w:rPr>
                <w:rFonts w:eastAsia="Times New Roman"/>
                <w:color w:val="000000"/>
                <w:sz w:val="16"/>
                <w:lang w:eastAsia="ja-JP"/>
              </w:rPr>
            </w:pPr>
            <w:r w:rsidRPr="00E93E15">
              <w:rPr>
                <w:rFonts w:eastAsia="Times New Roman"/>
                <w:color w:val="000000"/>
                <w:sz w:val="16"/>
                <w:lang w:eastAsia="ja-JP"/>
              </w:rPr>
              <w:t>Indirect Translation</w:t>
            </w:r>
            <w:r>
              <w:rPr>
                <w:rFonts w:eastAsia="Times New Roman"/>
                <w:color w:val="000000"/>
                <w:sz w:val="16"/>
                <w:lang w:eastAsia="ja-JP"/>
              </w:rPr>
              <w:t xml:space="preserve"> through English</w:t>
            </w:r>
          </w:p>
        </w:tc>
      </w:tr>
      <w:tr w:rsidR="007D2F49" w:rsidRPr="00096662" w14:paraId="10F60B9D" w14:textId="77777777" w:rsidTr="00AB693E">
        <w:trPr>
          <w:trHeight w:val="574"/>
        </w:trPr>
        <w:tc>
          <w:tcPr>
            <w:tcW w:w="720"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14:paraId="06F9FA9D"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 </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3F100A90" w14:textId="77777777" w:rsidR="007D2F49" w:rsidRPr="00096662" w:rsidRDefault="007D2F49" w:rsidP="006B22E2">
            <w:pPr>
              <w:jc w:val="center"/>
              <w:rPr>
                <w:rFonts w:eastAsia="Times New Roman"/>
                <w:color w:val="000000"/>
                <w:sz w:val="12"/>
                <w:lang w:eastAsia="ja-JP"/>
              </w:rPr>
            </w:pPr>
            <w:r w:rsidRPr="00096662">
              <w:rPr>
                <w:rFonts w:eastAsia="Times New Roman"/>
                <w:color w:val="000000"/>
                <w:sz w:val="12"/>
                <w:lang w:eastAsia="ja-JP"/>
              </w:rPr>
              <w:t>Outsourced Translation Editing (CHF)</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6572129F" w14:textId="77777777" w:rsidR="007D2F49" w:rsidRPr="00096662" w:rsidRDefault="007D2F49" w:rsidP="006B22E2">
            <w:pPr>
              <w:jc w:val="center"/>
              <w:rPr>
                <w:rFonts w:eastAsia="Times New Roman"/>
                <w:color w:val="000000"/>
                <w:sz w:val="12"/>
                <w:lang w:eastAsia="ja-JP"/>
              </w:rPr>
            </w:pPr>
            <w:r w:rsidRPr="00096662">
              <w:rPr>
                <w:rFonts w:eastAsia="Times New Roman"/>
                <w:color w:val="000000"/>
                <w:sz w:val="12"/>
                <w:lang w:eastAsia="ja-JP"/>
              </w:rPr>
              <w:t>Translation Quality Control (Work Days)</w:t>
            </w:r>
          </w:p>
        </w:tc>
        <w:tc>
          <w:tcPr>
            <w:tcW w:w="898" w:type="dxa"/>
            <w:tcBorders>
              <w:top w:val="single" w:sz="4" w:space="0" w:color="auto"/>
              <w:left w:val="nil"/>
              <w:bottom w:val="single" w:sz="4" w:space="0" w:color="auto"/>
              <w:right w:val="single" w:sz="4" w:space="0" w:color="auto"/>
            </w:tcBorders>
            <w:shd w:val="clear" w:color="auto" w:fill="auto"/>
            <w:vAlign w:val="center"/>
            <w:hideMark/>
          </w:tcPr>
          <w:p w14:paraId="64415592" w14:textId="77777777" w:rsidR="007D2F49" w:rsidRPr="00096662" w:rsidRDefault="007D2F49" w:rsidP="006B22E2">
            <w:pPr>
              <w:jc w:val="center"/>
              <w:rPr>
                <w:rFonts w:eastAsia="Times New Roman"/>
                <w:color w:val="000000"/>
                <w:sz w:val="12"/>
                <w:lang w:eastAsia="ja-JP"/>
              </w:rPr>
            </w:pPr>
            <w:r w:rsidRPr="00096662">
              <w:rPr>
                <w:rFonts w:eastAsia="Times New Roman"/>
                <w:color w:val="000000"/>
                <w:sz w:val="12"/>
                <w:lang w:eastAsia="ja-JP"/>
              </w:rPr>
              <w:t>Outsourced Translation Editing (CHF)</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397CACE3" w14:textId="77777777" w:rsidR="007D2F49" w:rsidRPr="00096662" w:rsidRDefault="007D2F49" w:rsidP="006B22E2">
            <w:pPr>
              <w:jc w:val="center"/>
              <w:rPr>
                <w:rFonts w:eastAsia="Times New Roman"/>
                <w:color w:val="000000"/>
                <w:sz w:val="12"/>
                <w:lang w:eastAsia="ja-JP"/>
              </w:rPr>
            </w:pPr>
            <w:r w:rsidRPr="00096662">
              <w:rPr>
                <w:rFonts w:eastAsia="Times New Roman"/>
                <w:color w:val="000000"/>
                <w:sz w:val="12"/>
                <w:lang w:eastAsia="ja-JP"/>
              </w:rPr>
              <w:t>Translation Quality Control (Work Days)</w:t>
            </w:r>
          </w:p>
        </w:tc>
        <w:tc>
          <w:tcPr>
            <w:tcW w:w="236" w:type="dxa"/>
            <w:tcBorders>
              <w:top w:val="nil"/>
              <w:left w:val="nil"/>
              <w:bottom w:val="nil"/>
              <w:right w:val="single" w:sz="4" w:space="0" w:color="FFFFFF" w:themeColor="background1"/>
            </w:tcBorders>
            <w:shd w:val="clear" w:color="000000" w:fill="FFFFFF"/>
            <w:noWrap/>
            <w:vAlign w:val="center"/>
            <w:hideMark/>
          </w:tcPr>
          <w:p w14:paraId="7F015B0D" w14:textId="77777777" w:rsidR="007D2F49" w:rsidRPr="00096662" w:rsidRDefault="007D2F49" w:rsidP="006B22E2">
            <w:pPr>
              <w:jc w:val="center"/>
              <w:rPr>
                <w:rFonts w:eastAsia="Times New Roman"/>
                <w:color w:val="000000"/>
                <w:sz w:val="12"/>
                <w:lang w:eastAsia="ja-JP"/>
              </w:rPr>
            </w:pPr>
            <w:r w:rsidRPr="00096662">
              <w:rPr>
                <w:rFonts w:eastAsia="Times New Roman"/>
                <w:color w:val="000000"/>
                <w:sz w:val="12"/>
                <w:lang w:eastAsia="ja-JP"/>
              </w:rPr>
              <w:t> </w:t>
            </w:r>
          </w:p>
        </w:tc>
        <w:tc>
          <w:tcPr>
            <w:tcW w:w="673"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14:paraId="720EF2B6" w14:textId="77777777" w:rsidR="007D2F49" w:rsidRPr="00096662" w:rsidRDefault="007D2F49" w:rsidP="006B22E2">
            <w:pPr>
              <w:jc w:val="center"/>
              <w:rPr>
                <w:rFonts w:eastAsia="Times New Roman"/>
                <w:color w:val="000000"/>
                <w:sz w:val="12"/>
                <w:lang w:eastAsia="ja-JP"/>
              </w:rPr>
            </w:pPr>
            <w:r w:rsidRPr="00096662">
              <w:rPr>
                <w:rFonts w:eastAsia="Times New Roman"/>
                <w:color w:val="000000"/>
                <w:sz w:val="12"/>
                <w:lang w:eastAsia="ja-JP"/>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2822D06" w14:textId="77777777" w:rsidR="007D2F49" w:rsidRPr="00096662" w:rsidRDefault="007D2F49" w:rsidP="006B22E2">
            <w:pPr>
              <w:jc w:val="center"/>
              <w:rPr>
                <w:rFonts w:eastAsia="Times New Roman"/>
                <w:color w:val="000000"/>
                <w:sz w:val="12"/>
                <w:lang w:eastAsia="ja-JP"/>
              </w:rPr>
            </w:pPr>
            <w:r w:rsidRPr="00096662">
              <w:rPr>
                <w:rFonts w:eastAsia="Times New Roman"/>
                <w:color w:val="000000"/>
                <w:sz w:val="12"/>
                <w:lang w:eastAsia="ja-JP"/>
              </w:rPr>
              <w:t>Outsourced Translation Editing (CHF)</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706113B" w14:textId="77777777" w:rsidR="007D2F49" w:rsidRPr="00096662" w:rsidRDefault="007D2F49" w:rsidP="006B22E2">
            <w:pPr>
              <w:jc w:val="center"/>
              <w:rPr>
                <w:rFonts w:eastAsia="Times New Roman"/>
                <w:color w:val="000000"/>
                <w:sz w:val="12"/>
                <w:lang w:eastAsia="ja-JP"/>
              </w:rPr>
            </w:pPr>
            <w:r w:rsidRPr="00096662">
              <w:rPr>
                <w:rFonts w:eastAsia="Times New Roman"/>
                <w:color w:val="000000"/>
                <w:sz w:val="12"/>
                <w:lang w:eastAsia="ja-JP"/>
              </w:rPr>
              <w:t>Translation Qua</w:t>
            </w:r>
            <w:bookmarkStart w:id="13" w:name="_GoBack"/>
            <w:bookmarkEnd w:id="13"/>
            <w:r w:rsidRPr="00096662">
              <w:rPr>
                <w:rFonts w:eastAsia="Times New Roman"/>
                <w:color w:val="000000"/>
                <w:sz w:val="12"/>
                <w:lang w:eastAsia="ja-JP"/>
              </w:rPr>
              <w:t>lity Control (Work Days)</w:t>
            </w:r>
          </w:p>
        </w:tc>
        <w:tc>
          <w:tcPr>
            <w:tcW w:w="935" w:type="dxa"/>
            <w:tcBorders>
              <w:top w:val="single" w:sz="4" w:space="0" w:color="auto"/>
              <w:left w:val="nil"/>
              <w:bottom w:val="single" w:sz="4" w:space="0" w:color="auto"/>
              <w:right w:val="single" w:sz="4" w:space="0" w:color="auto"/>
            </w:tcBorders>
            <w:shd w:val="clear" w:color="auto" w:fill="auto"/>
            <w:vAlign w:val="center"/>
            <w:hideMark/>
          </w:tcPr>
          <w:p w14:paraId="5ECFB3F0" w14:textId="77777777" w:rsidR="007D2F49" w:rsidRPr="00096662" w:rsidRDefault="007D2F49" w:rsidP="006B22E2">
            <w:pPr>
              <w:jc w:val="center"/>
              <w:rPr>
                <w:rFonts w:eastAsia="Times New Roman"/>
                <w:color w:val="000000"/>
                <w:sz w:val="12"/>
                <w:lang w:eastAsia="ja-JP"/>
              </w:rPr>
            </w:pPr>
            <w:r w:rsidRPr="00096662">
              <w:rPr>
                <w:rFonts w:eastAsia="Times New Roman"/>
                <w:color w:val="000000"/>
                <w:sz w:val="12"/>
                <w:lang w:eastAsia="ja-JP"/>
              </w:rPr>
              <w:t>Outsourced Translation Editing (CHF)</w:t>
            </w:r>
          </w:p>
        </w:tc>
        <w:tc>
          <w:tcPr>
            <w:tcW w:w="902" w:type="dxa"/>
            <w:tcBorders>
              <w:top w:val="single" w:sz="4" w:space="0" w:color="auto"/>
              <w:left w:val="nil"/>
              <w:bottom w:val="single" w:sz="4" w:space="0" w:color="auto"/>
              <w:right w:val="single" w:sz="4" w:space="0" w:color="auto"/>
            </w:tcBorders>
            <w:shd w:val="clear" w:color="auto" w:fill="auto"/>
            <w:vAlign w:val="center"/>
            <w:hideMark/>
          </w:tcPr>
          <w:p w14:paraId="6136DE2B" w14:textId="77777777" w:rsidR="007D2F49" w:rsidRPr="00096662" w:rsidRDefault="007D2F49" w:rsidP="006B22E2">
            <w:pPr>
              <w:jc w:val="center"/>
              <w:rPr>
                <w:rFonts w:eastAsia="Times New Roman"/>
                <w:color w:val="000000"/>
                <w:sz w:val="12"/>
                <w:lang w:eastAsia="ja-JP"/>
              </w:rPr>
            </w:pPr>
            <w:r w:rsidRPr="00096662">
              <w:rPr>
                <w:rFonts w:eastAsia="Times New Roman"/>
                <w:color w:val="000000"/>
                <w:sz w:val="12"/>
                <w:lang w:eastAsia="ja-JP"/>
              </w:rPr>
              <w:t>Translation Quality Control (Work Days)</w:t>
            </w:r>
          </w:p>
        </w:tc>
      </w:tr>
      <w:tr w:rsidR="007D2F49" w:rsidRPr="00096662" w14:paraId="655693AF" w14:textId="77777777" w:rsidTr="00AB693E">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284067" w14:textId="77777777" w:rsidR="007D2F49" w:rsidRPr="00096662" w:rsidRDefault="007D2F49" w:rsidP="006B22E2">
            <w:pPr>
              <w:jc w:val="center"/>
              <w:rPr>
                <w:rFonts w:eastAsia="Times New Roman"/>
                <w:color w:val="000000"/>
                <w:sz w:val="16"/>
                <w:lang w:eastAsia="ja-JP"/>
              </w:rPr>
            </w:pPr>
            <w:r w:rsidRPr="00096662">
              <w:rPr>
                <w:rFonts w:eastAsia="Times New Roman"/>
                <w:color w:val="000000"/>
                <w:sz w:val="16"/>
                <w:lang w:eastAsia="ja-JP"/>
              </w:rPr>
              <w:t>2019</w:t>
            </w:r>
          </w:p>
        </w:tc>
        <w:tc>
          <w:tcPr>
            <w:tcW w:w="1075" w:type="dxa"/>
            <w:tcBorders>
              <w:top w:val="nil"/>
              <w:left w:val="nil"/>
              <w:bottom w:val="single" w:sz="4" w:space="0" w:color="auto"/>
              <w:right w:val="single" w:sz="4" w:space="0" w:color="auto"/>
            </w:tcBorders>
            <w:shd w:val="clear" w:color="000000" w:fill="FFFFFF"/>
            <w:noWrap/>
            <w:vAlign w:val="center"/>
            <w:hideMark/>
          </w:tcPr>
          <w:p w14:paraId="053B9C5E"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9,164</w:t>
            </w:r>
          </w:p>
        </w:tc>
        <w:tc>
          <w:tcPr>
            <w:tcW w:w="897" w:type="dxa"/>
            <w:tcBorders>
              <w:top w:val="nil"/>
              <w:left w:val="nil"/>
              <w:bottom w:val="single" w:sz="4" w:space="0" w:color="auto"/>
              <w:right w:val="single" w:sz="4" w:space="0" w:color="auto"/>
            </w:tcBorders>
            <w:shd w:val="clear" w:color="000000" w:fill="FFFFFF"/>
            <w:noWrap/>
            <w:vAlign w:val="center"/>
            <w:hideMark/>
          </w:tcPr>
          <w:p w14:paraId="5AEA79AB"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0.63</w:t>
            </w:r>
          </w:p>
        </w:tc>
        <w:tc>
          <w:tcPr>
            <w:tcW w:w="898" w:type="dxa"/>
            <w:tcBorders>
              <w:top w:val="nil"/>
              <w:left w:val="nil"/>
              <w:bottom w:val="single" w:sz="4" w:space="0" w:color="auto"/>
              <w:right w:val="single" w:sz="4" w:space="0" w:color="auto"/>
            </w:tcBorders>
            <w:shd w:val="clear" w:color="000000" w:fill="FFFFFF"/>
            <w:noWrap/>
            <w:vAlign w:val="center"/>
            <w:hideMark/>
          </w:tcPr>
          <w:p w14:paraId="704A85D0"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2,540</w:t>
            </w:r>
          </w:p>
        </w:tc>
        <w:tc>
          <w:tcPr>
            <w:tcW w:w="901" w:type="dxa"/>
            <w:tcBorders>
              <w:top w:val="nil"/>
              <w:left w:val="nil"/>
              <w:bottom w:val="single" w:sz="4" w:space="0" w:color="auto"/>
              <w:right w:val="single" w:sz="4" w:space="0" w:color="auto"/>
            </w:tcBorders>
            <w:shd w:val="clear" w:color="000000" w:fill="FFFFFF"/>
            <w:noWrap/>
            <w:vAlign w:val="center"/>
            <w:hideMark/>
          </w:tcPr>
          <w:p w14:paraId="75FC5D97"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0.21</w:t>
            </w:r>
          </w:p>
        </w:tc>
        <w:tc>
          <w:tcPr>
            <w:tcW w:w="236" w:type="dxa"/>
            <w:tcBorders>
              <w:top w:val="nil"/>
              <w:left w:val="nil"/>
              <w:bottom w:val="nil"/>
              <w:right w:val="single" w:sz="4" w:space="0" w:color="auto"/>
            </w:tcBorders>
            <w:shd w:val="clear" w:color="000000" w:fill="FFFFFF"/>
            <w:noWrap/>
            <w:vAlign w:val="center"/>
            <w:hideMark/>
          </w:tcPr>
          <w:p w14:paraId="6D9F72BF"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020432" w14:textId="77777777" w:rsidR="007D2F49" w:rsidRPr="00096662" w:rsidRDefault="007D2F49" w:rsidP="006B22E2">
            <w:pPr>
              <w:jc w:val="center"/>
              <w:rPr>
                <w:rFonts w:eastAsia="Times New Roman"/>
                <w:color w:val="000000"/>
                <w:sz w:val="16"/>
                <w:lang w:eastAsia="ja-JP"/>
              </w:rPr>
            </w:pPr>
            <w:r w:rsidRPr="00096662">
              <w:rPr>
                <w:rFonts w:eastAsia="Times New Roman"/>
                <w:color w:val="000000"/>
                <w:sz w:val="16"/>
                <w:lang w:eastAsia="ja-JP"/>
              </w:rPr>
              <w:t>2019</w:t>
            </w:r>
          </w:p>
        </w:tc>
        <w:tc>
          <w:tcPr>
            <w:tcW w:w="990" w:type="dxa"/>
            <w:tcBorders>
              <w:top w:val="nil"/>
              <w:left w:val="nil"/>
              <w:bottom w:val="single" w:sz="4" w:space="0" w:color="auto"/>
              <w:right w:val="single" w:sz="4" w:space="0" w:color="auto"/>
            </w:tcBorders>
            <w:shd w:val="clear" w:color="000000" w:fill="FFFFFF"/>
            <w:noWrap/>
            <w:vAlign w:val="center"/>
            <w:hideMark/>
          </w:tcPr>
          <w:p w14:paraId="7D67C0E9"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3,346</w:t>
            </w:r>
          </w:p>
        </w:tc>
        <w:tc>
          <w:tcPr>
            <w:tcW w:w="892" w:type="dxa"/>
            <w:tcBorders>
              <w:top w:val="nil"/>
              <w:left w:val="nil"/>
              <w:bottom w:val="single" w:sz="4" w:space="0" w:color="auto"/>
              <w:right w:val="single" w:sz="4" w:space="0" w:color="auto"/>
            </w:tcBorders>
            <w:shd w:val="clear" w:color="000000" w:fill="FFFFFF"/>
            <w:noWrap/>
            <w:vAlign w:val="center"/>
            <w:hideMark/>
          </w:tcPr>
          <w:p w14:paraId="1060A72E"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0.29</w:t>
            </w:r>
          </w:p>
        </w:tc>
        <w:tc>
          <w:tcPr>
            <w:tcW w:w="935" w:type="dxa"/>
            <w:tcBorders>
              <w:top w:val="nil"/>
              <w:left w:val="nil"/>
              <w:bottom w:val="single" w:sz="4" w:space="0" w:color="auto"/>
              <w:right w:val="single" w:sz="4" w:space="0" w:color="auto"/>
            </w:tcBorders>
            <w:shd w:val="clear" w:color="000000" w:fill="FFFFFF"/>
            <w:noWrap/>
            <w:vAlign w:val="center"/>
            <w:hideMark/>
          </w:tcPr>
          <w:p w14:paraId="66FA3EFD"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800</w:t>
            </w:r>
          </w:p>
        </w:tc>
        <w:tc>
          <w:tcPr>
            <w:tcW w:w="902" w:type="dxa"/>
            <w:tcBorders>
              <w:top w:val="nil"/>
              <w:left w:val="nil"/>
              <w:bottom w:val="single" w:sz="4" w:space="0" w:color="auto"/>
              <w:right w:val="single" w:sz="4" w:space="0" w:color="auto"/>
            </w:tcBorders>
            <w:shd w:val="clear" w:color="000000" w:fill="FFFFFF"/>
            <w:noWrap/>
            <w:vAlign w:val="center"/>
            <w:hideMark/>
          </w:tcPr>
          <w:p w14:paraId="294F615A"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0.10</w:t>
            </w:r>
          </w:p>
        </w:tc>
      </w:tr>
      <w:tr w:rsidR="007D2F49" w:rsidRPr="00096662" w14:paraId="56111B54" w14:textId="77777777" w:rsidTr="00AB693E">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6C802F" w14:textId="77777777" w:rsidR="007D2F49" w:rsidRPr="00096662" w:rsidRDefault="007D2F49" w:rsidP="006B22E2">
            <w:pPr>
              <w:jc w:val="center"/>
              <w:rPr>
                <w:rFonts w:eastAsia="Times New Roman"/>
                <w:color w:val="000000"/>
                <w:sz w:val="16"/>
                <w:lang w:eastAsia="ja-JP"/>
              </w:rPr>
            </w:pPr>
            <w:r w:rsidRPr="00096662">
              <w:rPr>
                <w:rFonts w:eastAsia="Times New Roman"/>
                <w:color w:val="000000"/>
                <w:sz w:val="16"/>
                <w:lang w:eastAsia="ja-JP"/>
              </w:rPr>
              <w:t>2020</w:t>
            </w:r>
          </w:p>
        </w:tc>
        <w:tc>
          <w:tcPr>
            <w:tcW w:w="1075" w:type="dxa"/>
            <w:tcBorders>
              <w:top w:val="nil"/>
              <w:left w:val="nil"/>
              <w:bottom w:val="single" w:sz="4" w:space="0" w:color="auto"/>
              <w:right w:val="single" w:sz="4" w:space="0" w:color="auto"/>
            </w:tcBorders>
            <w:shd w:val="clear" w:color="000000" w:fill="FFFFFF"/>
            <w:noWrap/>
            <w:vAlign w:val="center"/>
            <w:hideMark/>
          </w:tcPr>
          <w:p w14:paraId="6E7E5C38"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9,973</w:t>
            </w:r>
          </w:p>
        </w:tc>
        <w:tc>
          <w:tcPr>
            <w:tcW w:w="897" w:type="dxa"/>
            <w:tcBorders>
              <w:top w:val="nil"/>
              <w:left w:val="nil"/>
              <w:bottom w:val="single" w:sz="4" w:space="0" w:color="auto"/>
              <w:right w:val="single" w:sz="4" w:space="0" w:color="auto"/>
            </w:tcBorders>
            <w:shd w:val="clear" w:color="000000" w:fill="FFFFFF"/>
            <w:noWrap/>
            <w:vAlign w:val="center"/>
            <w:hideMark/>
          </w:tcPr>
          <w:p w14:paraId="00A4C5B0"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0.68</w:t>
            </w:r>
          </w:p>
        </w:tc>
        <w:tc>
          <w:tcPr>
            <w:tcW w:w="898" w:type="dxa"/>
            <w:tcBorders>
              <w:top w:val="nil"/>
              <w:left w:val="nil"/>
              <w:bottom w:val="single" w:sz="4" w:space="0" w:color="auto"/>
              <w:right w:val="single" w:sz="4" w:space="0" w:color="auto"/>
            </w:tcBorders>
            <w:shd w:val="clear" w:color="000000" w:fill="FFFFFF"/>
            <w:noWrap/>
            <w:vAlign w:val="center"/>
            <w:hideMark/>
          </w:tcPr>
          <w:p w14:paraId="4C408F6F"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2,764</w:t>
            </w:r>
          </w:p>
        </w:tc>
        <w:tc>
          <w:tcPr>
            <w:tcW w:w="901" w:type="dxa"/>
            <w:tcBorders>
              <w:top w:val="nil"/>
              <w:left w:val="nil"/>
              <w:bottom w:val="single" w:sz="4" w:space="0" w:color="auto"/>
              <w:right w:val="single" w:sz="4" w:space="0" w:color="auto"/>
            </w:tcBorders>
            <w:shd w:val="clear" w:color="000000" w:fill="FFFFFF"/>
            <w:noWrap/>
            <w:vAlign w:val="center"/>
            <w:hideMark/>
          </w:tcPr>
          <w:p w14:paraId="63CB6C64"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0.23</w:t>
            </w:r>
          </w:p>
        </w:tc>
        <w:tc>
          <w:tcPr>
            <w:tcW w:w="236" w:type="dxa"/>
            <w:tcBorders>
              <w:top w:val="nil"/>
              <w:left w:val="nil"/>
              <w:bottom w:val="nil"/>
              <w:right w:val="single" w:sz="4" w:space="0" w:color="auto"/>
            </w:tcBorders>
            <w:shd w:val="clear" w:color="000000" w:fill="FFFFFF"/>
            <w:noWrap/>
            <w:vAlign w:val="center"/>
            <w:hideMark/>
          </w:tcPr>
          <w:p w14:paraId="0E0A202F"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81551C" w14:textId="77777777" w:rsidR="007D2F49" w:rsidRPr="00096662" w:rsidRDefault="007D2F49" w:rsidP="006B22E2">
            <w:pPr>
              <w:jc w:val="center"/>
              <w:rPr>
                <w:rFonts w:eastAsia="Times New Roman"/>
                <w:color w:val="000000"/>
                <w:sz w:val="16"/>
                <w:lang w:eastAsia="ja-JP"/>
              </w:rPr>
            </w:pPr>
            <w:r w:rsidRPr="00096662">
              <w:rPr>
                <w:rFonts w:eastAsia="Times New Roman"/>
                <w:color w:val="000000"/>
                <w:sz w:val="16"/>
                <w:lang w:eastAsia="ja-JP"/>
              </w:rPr>
              <w:t>2020</w:t>
            </w:r>
          </w:p>
        </w:tc>
        <w:tc>
          <w:tcPr>
            <w:tcW w:w="990" w:type="dxa"/>
            <w:tcBorders>
              <w:top w:val="nil"/>
              <w:left w:val="nil"/>
              <w:bottom w:val="single" w:sz="4" w:space="0" w:color="auto"/>
              <w:right w:val="single" w:sz="4" w:space="0" w:color="auto"/>
            </w:tcBorders>
            <w:shd w:val="clear" w:color="000000" w:fill="FFFFFF"/>
            <w:noWrap/>
            <w:vAlign w:val="center"/>
            <w:hideMark/>
          </w:tcPr>
          <w:p w14:paraId="3DAAE931"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3,902</w:t>
            </w:r>
          </w:p>
        </w:tc>
        <w:tc>
          <w:tcPr>
            <w:tcW w:w="892" w:type="dxa"/>
            <w:tcBorders>
              <w:top w:val="nil"/>
              <w:left w:val="nil"/>
              <w:bottom w:val="single" w:sz="4" w:space="0" w:color="auto"/>
              <w:right w:val="single" w:sz="4" w:space="0" w:color="auto"/>
            </w:tcBorders>
            <w:shd w:val="clear" w:color="000000" w:fill="FFFFFF"/>
            <w:noWrap/>
            <w:vAlign w:val="center"/>
            <w:hideMark/>
          </w:tcPr>
          <w:p w14:paraId="60C0C45B"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0.34</w:t>
            </w:r>
          </w:p>
        </w:tc>
        <w:tc>
          <w:tcPr>
            <w:tcW w:w="935" w:type="dxa"/>
            <w:tcBorders>
              <w:top w:val="nil"/>
              <w:left w:val="nil"/>
              <w:bottom w:val="single" w:sz="4" w:space="0" w:color="auto"/>
              <w:right w:val="single" w:sz="4" w:space="0" w:color="auto"/>
            </w:tcBorders>
            <w:shd w:val="clear" w:color="000000" w:fill="FFFFFF"/>
            <w:noWrap/>
            <w:vAlign w:val="center"/>
            <w:hideMark/>
          </w:tcPr>
          <w:p w14:paraId="5E39C2CE"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932</w:t>
            </w:r>
          </w:p>
        </w:tc>
        <w:tc>
          <w:tcPr>
            <w:tcW w:w="902" w:type="dxa"/>
            <w:tcBorders>
              <w:top w:val="nil"/>
              <w:left w:val="nil"/>
              <w:bottom w:val="single" w:sz="4" w:space="0" w:color="auto"/>
              <w:right w:val="single" w:sz="4" w:space="0" w:color="auto"/>
            </w:tcBorders>
            <w:shd w:val="clear" w:color="000000" w:fill="FFFFFF"/>
            <w:noWrap/>
            <w:vAlign w:val="center"/>
            <w:hideMark/>
          </w:tcPr>
          <w:p w14:paraId="68F33A51"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0.11</w:t>
            </w:r>
          </w:p>
        </w:tc>
      </w:tr>
      <w:tr w:rsidR="007D2F49" w:rsidRPr="00096662" w14:paraId="52DBF8F3" w14:textId="77777777" w:rsidTr="00AB693E">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52408D" w14:textId="77777777" w:rsidR="007D2F49" w:rsidRPr="00096662" w:rsidRDefault="007D2F49" w:rsidP="006B22E2">
            <w:pPr>
              <w:jc w:val="center"/>
              <w:rPr>
                <w:rFonts w:eastAsia="Times New Roman"/>
                <w:color w:val="000000"/>
                <w:sz w:val="16"/>
                <w:lang w:eastAsia="ja-JP"/>
              </w:rPr>
            </w:pPr>
            <w:r w:rsidRPr="00096662">
              <w:rPr>
                <w:rFonts w:eastAsia="Times New Roman"/>
                <w:color w:val="000000"/>
                <w:sz w:val="16"/>
                <w:lang w:eastAsia="ja-JP"/>
              </w:rPr>
              <w:t>2021</w:t>
            </w:r>
          </w:p>
        </w:tc>
        <w:tc>
          <w:tcPr>
            <w:tcW w:w="1075" w:type="dxa"/>
            <w:tcBorders>
              <w:top w:val="nil"/>
              <w:left w:val="nil"/>
              <w:bottom w:val="single" w:sz="4" w:space="0" w:color="auto"/>
              <w:right w:val="single" w:sz="4" w:space="0" w:color="auto"/>
            </w:tcBorders>
            <w:shd w:val="clear" w:color="000000" w:fill="FFFFFF"/>
            <w:noWrap/>
            <w:vAlign w:val="center"/>
            <w:hideMark/>
          </w:tcPr>
          <w:p w14:paraId="138355AA"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10,841</w:t>
            </w:r>
          </w:p>
        </w:tc>
        <w:tc>
          <w:tcPr>
            <w:tcW w:w="897" w:type="dxa"/>
            <w:tcBorders>
              <w:top w:val="nil"/>
              <w:left w:val="nil"/>
              <w:bottom w:val="single" w:sz="4" w:space="0" w:color="auto"/>
              <w:right w:val="single" w:sz="4" w:space="0" w:color="auto"/>
            </w:tcBorders>
            <w:shd w:val="clear" w:color="000000" w:fill="FFFFFF"/>
            <w:noWrap/>
            <w:vAlign w:val="center"/>
            <w:hideMark/>
          </w:tcPr>
          <w:p w14:paraId="307A1893"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0.74</w:t>
            </w:r>
          </w:p>
        </w:tc>
        <w:tc>
          <w:tcPr>
            <w:tcW w:w="898" w:type="dxa"/>
            <w:tcBorders>
              <w:top w:val="nil"/>
              <w:left w:val="nil"/>
              <w:bottom w:val="single" w:sz="4" w:space="0" w:color="auto"/>
              <w:right w:val="single" w:sz="4" w:space="0" w:color="auto"/>
            </w:tcBorders>
            <w:shd w:val="clear" w:color="000000" w:fill="FFFFFF"/>
            <w:noWrap/>
            <w:vAlign w:val="center"/>
            <w:hideMark/>
          </w:tcPr>
          <w:p w14:paraId="570D939F"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3,004</w:t>
            </w:r>
          </w:p>
        </w:tc>
        <w:tc>
          <w:tcPr>
            <w:tcW w:w="901" w:type="dxa"/>
            <w:tcBorders>
              <w:top w:val="nil"/>
              <w:left w:val="nil"/>
              <w:bottom w:val="single" w:sz="4" w:space="0" w:color="auto"/>
              <w:right w:val="single" w:sz="4" w:space="0" w:color="auto"/>
            </w:tcBorders>
            <w:shd w:val="clear" w:color="000000" w:fill="FFFFFF"/>
            <w:noWrap/>
            <w:vAlign w:val="center"/>
            <w:hideMark/>
          </w:tcPr>
          <w:p w14:paraId="3EE51AE5"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0.25</w:t>
            </w:r>
          </w:p>
        </w:tc>
        <w:tc>
          <w:tcPr>
            <w:tcW w:w="236" w:type="dxa"/>
            <w:tcBorders>
              <w:top w:val="nil"/>
              <w:left w:val="nil"/>
              <w:bottom w:val="nil"/>
              <w:right w:val="single" w:sz="4" w:space="0" w:color="auto"/>
            </w:tcBorders>
            <w:shd w:val="clear" w:color="000000" w:fill="FFFFFF"/>
            <w:noWrap/>
            <w:vAlign w:val="center"/>
            <w:hideMark/>
          </w:tcPr>
          <w:p w14:paraId="76459EC0"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E82A9A" w14:textId="77777777" w:rsidR="007D2F49" w:rsidRPr="00096662" w:rsidRDefault="007D2F49" w:rsidP="006B22E2">
            <w:pPr>
              <w:jc w:val="center"/>
              <w:rPr>
                <w:rFonts w:eastAsia="Times New Roman"/>
                <w:color w:val="000000"/>
                <w:sz w:val="16"/>
                <w:lang w:eastAsia="ja-JP"/>
              </w:rPr>
            </w:pPr>
            <w:r w:rsidRPr="00096662">
              <w:rPr>
                <w:rFonts w:eastAsia="Times New Roman"/>
                <w:color w:val="000000"/>
                <w:sz w:val="16"/>
                <w:lang w:eastAsia="ja-JP"/>
              </w:rPr>
              <w:t>2021</w:t>
            </w:r>
          </w:p>
        </w:tc>
        <w:tc>
          <w:tcPr>
            <w:tcW w:w="990" w:type="dxa"/>
            <w:tcBorders>
              <w:top w:val="nil"/>
              <w:left w:val="nil"/>
              <w:bottom w:val="single" w:sz="4" w:space="0" w:color="auto"/>
              <w:right w:val="single" w:sz="4" w:space="0" w:color="auto"/>
            </w:tcBorders>
            <w:shd w:val="clear" w:color="000000" w:fill="FFFFFF"/>
            <w:noWrap/>
            <w:vAlign w:val="center"/>
            <w:hideMark/>
          </w:tcPr>
          <w:p w14:paraId="50B743B7"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4,546</w:t>
            </w:r>
          </w:p>
        </w:tc>
        <w:tc>
          <w:tcPr>
            <w:tcW w:w="892" w:type="dxa"/>
            <w:tcBorders>
              <w:top w:val="nil"/>
              <w:left w:val="nil"/>
              <w:bottom w:val="single" w:sz="4" w:space="0" w:color="auto"/>
              <w:right w:val="single" w:sz="4" w:space="0" w:color="auto"/>
            </w:tcBorders>
            <w:shd w:val="clear" w:color="000000" w:fill="FFFFFF"/>
            <w:noWrap/>
            <w:vAlign w:val="center"/>
            <w:hideMark/>
          </w:tcPr>
          <w:p w14:paraId="21ADA14B"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0.39</w:t>
            </w:r>
          </w:p>
        </w:tc>
        <w:tc>
          <w:tcPr>
            <w:tcW w:w="935" w:type="dxa"/>
            <w:tcBorders>
              <w:top w:val="nil"/>
              <w:left w:val="nil"/>
              <w:bottom w:val="single" w:sz="4" w:space="0" w:color="auto"/>
              <w:right w:val="single" w:sz="4" w:space="0" w:color="auto"/>
            </w:tcBorders>
            <w:shd w:val="clear" w:color="000000" w:fill="FFFFFF"/>
            <w:noWrap/>
            <w:vAlign w:val="center"/>
            <w:hideMark/>
          </w:tcPr>
          <w:p w14:paraId="1D117D9C"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1,086</w:t>
            </w:r>
          </w:p>
        </w:tc>
        <w:tc>
          <w:tcPr>
            <w:tcW w:w="902" w:type="dxa"/>
            <w:tcBorders>
              <w:top w:val="nil"/>
              <w:left w:val="nil"/>
              <w:bottom w:val="single" w:sz="4" w:space="0" w:color="auto"/>
              <w:right w:val="single" w:sz="4" w:space="0" w:color="auto"/>
            </w:tcBorders>
            <w:shd w:val="clear" w:color="000000" w:fill="FFFFFF"/>
            <w:noWrap/>
            <w:vAlign w:val="center"/>
            <w:hideMark/>
          </w:tcPr>
          <w:p w14:paraId="430C8876"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0.13</w:t>
            </w:r>
          </w:p>
        </w:tc>
      </w:tr>
      <w:tr w:rsidR="007D2F49" w:rsidRPr="00096662" w14:paraId="5D4BF0EE" w14:textId="77777777" w:rsidTr="00AB693E">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EA5333" w14:textId="77777777" w:rsidR="007D2F49" w:rsidRPr="00096662" w:rsidRDefault="007D2F49" w:rsidP="006B22E2">
            <w:pPr>
              <w:jc w:val="center"/>
              <w:rPr>
                <w:rFonts w:eastAsia="Times New Roman"/>
                <w:color w:val="000000"/>
                <w:sz w:val="16"/>
                <w:lang w:eastAsia="ja-JP"/>
              </w:rPr>
            </w:pPr>
            <w:r w:rsidRPr="00096662">
              <w:rPr>
                <w:rFonts w:eastAsia="Times New Roman"/>
                <w:color w:val="000000"/>
                <w:sz w:val="16"/>
                <w:lang w:eastAsia="ja-JP"/>
              </w:rPr>
              <w:t>2022</w:t>
            </w:r>
          </w:p>
        </w:tc>
        <w:tc>
          <w:tcPr>
            <w:tcW w:w="1075" w:type="dxa"/>
            <w:tcBorders>
              <w:top w:val="nil"/>
              <w:left w:val="nil"/>
              <w:bottom w:val="single" w:sz="4" w:space="0" w:color="auto"/>
              <w:right w:val="single" w:sz="4" w:space="0" w:color="auto"/>
            </w:tcBorders>
            <w:shd w:val="clear" w:color="000000" w:fill="FFFFFF"/>
            <w:noWrap/>
            <w:vAlign w:val="center"/>
            <w:hideMark/>
          </w:tcPr>
          <w:p w14:paraId="4786ABF6"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11,772</w:t>
            </w:r>
          </w:p>
        </w:tc>
        <w:tc>
          <w:tcPr>
            <w:tcW w:w="897" w:type="dxa"/>
            <w:tcBorders>
              <w:top w:val="nil"/>
              <w:left w:val="nil"/>
              <w:bottom w:val="single" w:sz="4" w:space="0" w:color="auto"/>
              <w:right w:val="single" w:sz="4" w:space="0" w:color="auto"/>
            </w:tcBorders>
            <w:shd w:val="clear" w:color="000000" w:fill="FFFFFF"/>
            <w:noWrap/>
            <w:vAlign w:val="center"/>
            <w:hideMark/>
          </w:tcPr>
          <w:p w14:paraId="147FCD71"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0.81</w:t>
            </w:r>
          </w:p>
        </w:tc>
        <w:tc>
          <w:tcPr>
            <w:tcW w:w="898" w:type="dxa"/>
            <w:tcBorders>
              <w:top w:val="nil"/>
              <w:left w:val="nil"/>
              <w:bottom w:val="single" w:sz="4" w:space="0" w:color="auto"/>
              <w:right w:val="single" w:sz="4" w:space="0" w:color="auto"/>
            </w:tcBorders>
            <w:shd w:val="clear" w:color="000000" w:fill="FFFFFF"/>
            <w:noWrap/>
            <w:vAlign w:val="center"/>
            <w:hideMark/>
          </w:tcPr>
          <w:p w14:paraId="05F93010"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3,262</w:t>
            </w:r>
          </w:p>
        </w:tc>
        <w:tc>
          <w:tcPr>
            <w:tcW w:w="901" w:type="dxa"/>
            <w:tcBorders>
              <w:top w:val="nil"/>
              <w:left w:val="nil"/>
              <w:bottom w:val="single" w:sz="4" w:space="0" w:color="auto"/>
              <w:right w:val="single" w:sz="4" w:space="0" w:color="auto"/>
            </w:tcBorders>
            <w:shd w:val="clear" w:color="000000" w:fill="FFFFFF"/>
            <w:noWrap/>
            <w:vAlign w:val="center"/>
            <w:hideMark/>
          </w:tcPr>
          <w:p w14:paraId="43B57848"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0.27</w:t>
            </w:r>
          </w:p>
        </w:tc>
        <w:tc>
          <w:tcPr>
            <w:tcW w:w="236" w:type="dxa"/>
            <w:tcBorders>
              <w:top w:val="nil"/>
              <w:left w:val="nil"/>
              <w:bottom w:val="nil"/>
              <w:right w:val="single" w:sz="4" w:space="0" w:color="auto"/>
            </w:tcBorders>
            <w:shd w:val="clear" w:color="000000" w:fill="FFFFFF"/>
            <w:noWrap/>
            <w:vAlign w:val="center"/>
            <w:hideMark/>
          </w:tcPr>
          <w:p w14:paraId="23D42AEA"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7F14CC" w14:textId="77777777" w:rsidR="007D2F49" w:rsidRPr="00096662" w:rsidRDefault="007D2F49" w:rsidP="006B22E2">
            <w:pPr>
              <w:jc w:val="center"/>
              <w:rPr>
                <w:rFonts w:eastAsia="Times New Roman"/>
                <w:color w:val="000000"/>
                <w:sz w:val="16"/>
                <w:lang w:eastAsia="ja-JP"/>
              </w:rPr>
            </w:pPr>
            <w:r w:rsidRPr="00096662">
              <w:rPr>
                <w:rFonts w:eastAsia="Times New Roman"/>
                <w:color w:val="000000"/>
                <w:sz w:val="16"/>
                <w:lang w:eastAsia="ja-JP"/>
              </w:rPr>
              <w:t>2022</w:t>
            </w:r>
          </w:p>
        </w:tc>
        <w:tc>
          <w:tcPr>
            <w:tcW w:w="990" w:type="dxa"/>
            <w:tcBorders>
              <w:top w:val="nil"/>
              <w:left w:val="nil"/>
              <w:bottom w:val="single" w:sz="4" w:space="0" w:color="auto"/>
              <w:right w:val="single" w:sz="4" w:space="0" w:color="auto"/>
            </w:tcBorders>
            <w:shd w:val="clear" w:color="000000" w:fill="FFFFFF"/>
            <w:noWrap/>
            <w:vAlign w:val="center"/>
            <w:hideMark/>
          </w:tcPr>
          <w:p w14:paraId="2F4D9C05"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5,291</w:t>
            </w:r>
          </w:p>
        </w:tc>
        <w:tc>
          <w:tcPr>
            <w:tcW w:w="892" w:type="dxa"/>
            <w:tcBorders>
              <w:top w:val="nil"/>
              <w:left w:val="nil"/>
              <w:bottom w:val="single" w:sz="4" w:space="0" w:color="auto"/>
              <w:right w:val="single" w:sz="4" w:space="0" w:color="auto"/>
            </w:tcBorders>
            <w:shd w:val="clear" w:color="000000" w:fill="FFFFFF"/>
            <w:noWrap/>
            <w:vAlign w:val="center"/>
            <w:hideMark/>
          </w:tcPr>
          <w:p w14:paraId="4F673159"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0.46</w:t>
            </w:r>
          </w:p>
        </w:tc>
        <w:tc>
          <w:tcPr>
            <w:tcW w:w="935" w:type="dxa"/>
            <w:tcBorders>
              <w:top w:val="nil"/>
              <w:left w:val="nil"/>
              <w:bottom w:val="single" w:sz="4" w:space="0" w:color="auto"/>
              <w:right w:val="single" w:sz="4" w:space="0" w:color="auto"/>
            </w:tcBorders>
            <w:shd w:val="clear" w:color="000000" w:fill="FFFFFF"/>
            <w:noWrap/>
            <w:vAlign w:val="center"/>
            <w:hideMark/>
          </w:tcPr>
          <w:p w14:paraId="44DD12C0"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1,264</w:t>
            </w:r>
          </w:p>
        </w:tc>
        <w:tc>
          <w:tcPr>
            <w:tcW w:w="902" w:type="dxa"/>
            <w:tcBorders>
              <w:top w:val="nil"/>
              <w:left w:val="nil"/>
              <w:bottom w:val="single" w:sz="4" w:space="0" w:color="auto"/>
              <w:right w:val="single" w:sz="4" w:space="0" w:color="auto"/>
            </w:tcBorders>
            <w:shd w:val="clear" w:color="000000" w:fill="FFFFFF"/>
            <w:noWrap/>
            <w:vAlign w:val="center"/>
            <w:hideMark/>
          </w:tcPr>
          <w:p w14:paraId="70252D68"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0.15</w:t>
            </w:r>
          </w:p>
        </w:tc>
      </w:tr>
      <w:tr w:rsidR="007D2F49" w:rsidRPr="00096662" w14:paraId="51BC829A" w14:textId="77777777" w:rsidTr="00AB693E">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66C7EE" w14:textId="77777777" w:rsidR="007D2F49" w:rsidRPr="00096662" w:rsidRDefault="007D2F49" w:rsidP="006B22E2">
            <w:pPr>
              <w:jc w:val="center"/>
              <w:rPr>
                <w:rFonts w:eastAsia="Times New Roman"/>
                <w:color w:val="000000"/>
                <w:sz w:val="16"/>
                <w:lang w:eastAsia="ja-JP"/>
              </w:rPr>
            </w:pPr>
            <w:r w:rsidRPr="00096662">
              <w:rPr>
                <w:rFonts w:eastAsia="Times New Roman"/>
                <w:color w:val="000000"/>
                <w:sz w:val="16"/>
                <w:lang w:eastAsia="ja-JP"/>
              </w:rPr>
              <w:t>2023</w:t>
            </w:r>
          </w:p>
        </w:tc>
        <w:tc>
          <w:tcPr>
            <w:tcW w:w="1075" w:type="dxa"/>
            <w:tcBorders>
              <w:top w:val="nil"/>
              <w:left w:val="nil"/>
              <w:bottom w:val="single" w:sz="4" w:space="0" w:color="auto"/>
              <w:right w:val="single" w:sz="4" w:space="0" w:color="auto"/>
            </w:tcBorders>
            <w:shd w:val="clear" w:color="000000" w:fill="FFFFFF"/>
            <w:noWrap/>
            <w:vAlign w:val="center"/>
            <w:hideMark/>
          </w:tcPr>
          <w:p w14:paraId="1310DDC4"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12,768</w:t>
            </w:r>
          </w:p>
        </w:tc>
        <w:tc>
          <w:tcPr>
            <w:tcW w:w="897" w:type="dxa"/>
            <w:tcBorders>
              <w:top w:val="nil"/>
              <w:left w:val="nil"/>
              <w:bottom w:val="single" w:sz="4" w:space="0" w:color="auto"/>
              <w:right w:val="single" w:sz="4" w:space="0" w:color="auto"/>
            </w:tcBorders>
            <w:shd w:val="clear" w:color="000000" w:fill="FFFFFF"/>
            <w:noWrap/>
            <w:vAlign w:val="center"/>
            <w:hideMark/>
          </w:tcPr>
          <w:p w14:paraId="091855B0"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0.87</w:t>
            </w:r>
          </w:p>
        </w:tc>
        <w:tc>
          <w:tcPr>
            <w:tcW w:w="898" w:type="dxa"/>
            <w:tcBorders>
              <w:top w:val="nil"/>
              <w:left w:val="nil"/>
              <w:bottom w:val="single" w:sz="4" w:space="0" w:color="auto"/>
              <w:right w:val="single" w:sz="4" w:space="0" w:color="auto"/>
            </w:tcBorders>
            <w:shd w:val="clear" w:color="000000" w:fill="FFFFFF"/>
            <w:noWrap/>
            <w:vAlign w:val="center"/>
            <w:hideMark/>
          </w:tcPr>
          <w:p w14:paraId="059BFE3C"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3,538</w:t>
            </w:r>
          </w:p>
        </w:tc>
        <w:tc>
          <w:tcPr>
            <w:tcW w:w="901" w:type="dxa"/>
            <w:tcBorders>
              <w:top w:val="nil"/>
              <w:left w:val="nil"/>
              <w:bottom w:val="single" w:sz="4" w:space="0" w:color="auto"/>
              <w:right w:val="single" w:sz="4" w:space="0" w:color="auto"/>
            </w:tcBorders>
            <w:shd w:val="clear" w:color="000000" w:fill="FFFFFF"/>
            <w:noWrap/>
            <w:vAlign w:val="center"/>
            <w:hideMark/>
          </w:tcPr>
          <w:p w14:paraId="4C74E73D"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0.29</w:t>
            </w:r>
          </w:p>
        </w:tc>
        <w:tc>
          <w:tcPr>
            <w:tcW w:w="236" w:type="dxa"/>
            <w:tcBorders>
              <w:top w:val="nil"/>
              <w:left w:val="nil"/>
              <w:bottom w:val="nil"/>
              <w:right w:val="single" w:sz="4" w:space="0" w:color="auto"/>
            </w:tcBorders>
            <w:shd w:val="clear" w:color="000000" w:fill="FFFFFF"/>
            <w:noWrap/>
            <w:vAlign w:val="center"/>
            <w:hideMark/>
          </w:tcPr>
          <w:p w14:paraId="3BD7E5C7"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96DC3B" w14:textId="77777777" w:rsidR="007D2F49" w:rsidRPr="00096662" w:rsidRDefault="007D2F49" w:rsidP="006B22E2">
            <w:pPr>
              <w:jc w:val="center"/>
              <w:rPr>
                <w:rFonts w:eastAsia="Times New Roman"/>
                <w:color w:val="000000"/>
                <w:sz w:val="16"/>
                <w:lang w:eastAsia="ja-JP"/>
              </w:rPr>
            </w:pPr>
            <w:r w:rsidRPr="00096662">
              <w:rPr>
                <w:rFonts w:eastAsia="Times New Roman"/>
                <w:color w:val="000000"/>
                <w:sz w:val="16"/>
                <w:lang w:eastAsia="ja-JP"/>
              </w:rPr>
              <w:t>2023</w:t>
            </w:r>
          </w:p>
        </w:tc>
        <w:tc>
          <w:tcPr>
            <w:tcW w:w="990" w:type="dxa"/>
            <w:tcBorders>
              <w:top w:val="nil"/>
              <w:left w:val="nil"/>
              <w:bottom w:val="single" w:sz="4" w:space="0" w:color="auto"/>
              <w:right w:val="single" w:sz="4" w:space="0" w:color="auto"/>
            </w:tcBorders>
            <w:shd w:val="clear" w:color="000000" w:fill="FFFFFF"/>
            <w:noWrap/>
            <w:vAlign w:val="center"/>
            <w:hideMark/>
          </w:tcPr>
          <w:p w14:paraId="0A8BB494"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6,150</w:t>
            </w:r>
          </w:p>
        </w:tc>
        <w:tc>
          <w:tcPr>
            <w:tcW w:w="892" w:type="dxa"/>
            <w:tcBorders>
              <w:top w:val="nil"/>
              <w:left w:val="nil"/>
              <w:bottom w:val="single" w:sz="4" w:space="0" w:color="auto"/>
              <w:right w:val="single" w:sz="4" w:space="0" w:color="auto"/>
            </w:tcBorders>
            <w:shd w:val="clear" w:color="000000" w:fill="FFFFFF"/>
            <w:noWrap/>
            <w:vAlign w:val="center"/>
            <w:hideMark/>
          </w:tcPr>
          <w:p w14:paraId="2C9B4FE2"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0.53</w:t>
            </w:r>
          </w:p>
        </w:tc>
        <w:tc>
          <w:tcPr>
            <w:tcW w:w="935" w:type="dxa"/>
            <w:tcBorders>
              <w:top w:val="nil"/>
              <w:left w:val="nil"/>
              <w:bottom w:val="single" w:sz="4" w:space="0" w:color="auto"/>
              <w:right w:val="single" w:sz="4" w:space="0" w:color="auto"/>
            </w:tcBorders>
            <w:shd w:val="clear" w:color="000000" w:fill="FFFFFF"/>
            <w:noWrap/>
            <w:vAlign w:val="center"/>
            <w:hideMark/>
          </w:tcPr>
          <w:p w14:paraId="5D545AD4"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1,470</w:t>
            </w:r>
          </w:p>
        </w:tc>
        <w:tc>
          <w:tcPr>
            <w:tcW w:w="902" w:type="dxa"/>
            <w:tcBorders>
              <w:top w:val="nil"/>
              <w:left w:val="nil"/>
              <w:bottom w:val="single" w:sz="4" w:space="0" w:color="auto"/>
              <w:right w:val="single" w:sz="4" w:space="0" w:color="auto"/>
            </w:tcBorders>
            <w:shd w:val="clear" w:color="000000" w:fill="FFFFFF"/>
            <w:noWrap/>
            <w:vAlign w:val="center"/>
            <w:hideMark/>
          </w:tcPr>
          <w:p w14:paraId="082D6D08"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0.18</w:t>
            </w:r>
          </w:p>
        </w:tc>
      </w:tr>
      <w:tr w:rsidR="007D2F49" w:rsidRPr="00096662" w14:paraId="6688A17C" w14:textId="77777777" w:rsidTr="00AB693E">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EB3EB6" w14:textId="77777777" w:rsidR="007D2F49" w:rsidRPr="00096662" w:rsidRDefault="007D2F49" w:rsidP="006B22E2">
            <w:pPr>
              <w:jc w:val="center"/>
              <w:rPr>
                <w:rFonts w:eastAsia="Times New Roman"/>
                <w:color w:val="000000"/>
                <w:sz w:val="16"/>
                <w:lang w:eastAsia="ja-JP"/>
              </w:rPr>
            </w:pPr>
            <w:r w:rsidRPr="00096662">
              <w:rPr>
                <w:rFonts w:eastAsia="Times New Roman"/>
                <w:color w:val="000000"/>
                <w:sz w:val="16"/>
                <w:lang w:eastAsia="ja-JP"/>
              </w:rPr>
              <w:t>2024</w:t>
            </w:r>
          </w:p>
        </w:tc>
        <w:tc>
          <w:tcPr>
            <w:tcW w:w="1075" w:type="dxa"/>
            <w:tcBorders>
              <w:top w:val="nil"/>
              <w:left w:val="nil"/>
              <w:bottom w:val="single" w:sz="4" w:space="0" w:color="auto"/>
              <w:right w:val="single" w:sz="4" w:space="0" w:color="auto"/>
            </w:tcBorders>
            <w:shd w:val="clear" w:color="000000" w:fill="FFFFFF"/>
            <w:noWrap/>
            <w:vAlign w:val="center"/>
            <w:hideMark/>
          </w:tcPr>
          <w:p w14:paraId="26D1B41F"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13,830</w:t>
            </w:r>
          </w:p>
        </w:tc>
        <w:tc>
          <w:tcPr>
            <w:tcW w:w="897" w:type="dxa"/>
            <w:tcBorders>
              <w:top w:val="nil"/>
              <w:left w:val="nil"/>
              <w:bottom w:val="single" w:sz="4" w:space="0" w:color="auto"/>
              <w:right w:val="single" w:sz="4" w:space="0" w:color="auto"/>
            </w:tcBorders>
            <w:shd w:val="clear" w:color="000000" w:fill="FFFFFF"/>
            <w:noWrap/>
            <w:vAlign w:val="center"/>
            <w:hideMark/>
          </w:tcPr>
          <w:p w14:paraId="55F7C13B"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0.95</w:t>
            </w:r>
          </w:p>
        </w:tc>
        <w:tc>
          <w:tcPr>
            <w:tcW w:w="898" w:type="dxa"/>
            <w:tcBorders>
              <w:top w:val="nil"/>
              <w:left w:val="nil"/>
              <w:bottom w:val="single" w:sz="4" w:space="0" w:color="auto"/>
              <w:right w:val="single" w:sz="4" w:space="0" w:color="auto"/>
            </w:tcBorders>
            <w:shd w:val="clear" w:color="000000" w:fill="FFFFFF"/>
            <w:noWrap/>
            <w:vAlign w:val="center"/>
            <w:hideMark/>
          </w:tcPr>
          <w:p w14:paraId="1CBCE893"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3,832</w:t>
            </w:r>
          </w:p>
        </w:tc>
        <w:tc>
          <w:tcPr>
            <w:tcW w:w="901" w:type="dxa"/>
            <w:tcBorders>
              <w:top w:val="nil"/>
              <w:left w:val="nil"/>
              <w:bottom w:val="single" w:sz="4" w:space="0" w:color="auto"/>
              <w:right w:val="single" w:sz="4" w:space="0" w:color="auto"/>
            </w:tcBorders>
            <w:shd w:val="clear" w:color="000000" w:fill="FFFFFF"/>
            <w:noWrap/>
            <w:vAlign w:val="center"/>
            <w:hideMark/>
          </w:tcPr>
          <w:p w14:paraId="163317B6"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0.32</w:t>
            </w:r>
          </w:p>
        </w:tc>
        <w:tc>
          <w:tcPr>
            <w:tcW w:w="236" w:type="dxa"/>
            <w:tcBorders>
              <w:top w:val="nil"/>
              <w:left w:val="nil"/>
              <w:bottom w:val="nil"/>
              <w:right w:val="single" w:sz="4" w:space="0" w:color="auto"/>
            </w:tcBorders>
            <w:shd w:val="clear" w:color="000000" w:fill="FFFFFF"/>
            <w:noWrap/>
            <w:vAlign w:val="center"/>
            <w:hideMark/>
          </w:tcPr>
          <w:p w14:paraId="41215F75"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57EA24" w14:textId="77777777" w:rsidR="007D2F49" w:rsidRPr="00096662" w:rsidRDefault="007D2F49" w:rsidP="006B22E2">
            <w:pPr>
              <w:jc w:val="center"/>
              <w:rPr>
                <w:rFonts w:eastAsia="Times New Roman"/>
                <w:color w:val="000000"/>
                <w:sz w:val="16"/>
                <w:lang w:eastAsia="ja-JP"/>
              </w:rPr>
            </w:pPr>
            <w:r w:rsidRPr="00096662">
              <w:rPr>
                <w:rFonts w:eastAsia="Times New Roman"/>
                <w:color w:val="000000"/>
                <w:sz w:val="16"/>
                <w:lang w:eastAsia="ja-JP"/>
              </w:rPr>
              <w:t>2024</w:t>
            </w:r>
          </w:p>
        </w:tc>
        <w:tc>
          <w:tcPr>
            <w:tcW w:w="990" w:type="dxa"/>
            <w:tcBorders>
              <w:top w:val="nil"/>
              <w:left w:val="nil"/>
              <w:bottom w:val="single" w:sz="4" w:space="0" w:color="auto"/>
              <w:right w:val="single" w:sz="4" w:space="0" w:color="auto"/>
            </w:tcBorders>
            <w:shd w:val="clear" w:color="000000" w:fill="FFFFFF"/>
            <w:noWrap/>
            <w:vAlign w:val="center"/>
            <w:hideMark/>
          </w:tcPr>
          <w:p w14:paraId="1FBE2A5E"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7,140</w:t>
            </w:r>
          </w:p>
        </w:tc>
        <w:tc>
          <w:tcPr>
            <w:tcW w:w="892" w:type="dxa"/>
            <w:tcBorders>
              <w:top w:val="nil"/>
              <w:left w:val="nil"/>
              <w:bottom w:val="single" w:sz="4" w:space="0" w:color="auto"/>
              <w:right w:val="single" w:sz="4" w:space="0" w:color="auto"/>
            </w:tcBorders>
            <w:shd w:val="clear" w:color="000000" w:fill="FFFFFF"/>
            <w:noWrap/>
            <w:vAlign w:val="center"/>
            <w:hideMark/>
          </w:tcPr>
          <w:p w14:paraId="5D6C0FF8"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0.62</w:t>
            </w:r>
          </w:p>
        </w:tc>
        <w:tc>
          <w:tcPr>
            <w:tcW w:w="935" w:type="dxa"/>
            <w:tcBorders>
              <w:top w:val="nil"/>
              <w:left w:val="nil"/>
              <w:bottom w:val="single" w:sz="4" w:space="0" w:color="auto"/>
              <w:right w:val="single" w:sz="4" w:space="0" w:color="auto"/>
            </w:tcBorders>
            <w:shd w:val="clear" w:color="000000" w:fill="FFFFFF"/>
            <w:noWrap/>
            <w:vAlign w:val="center"/>
            <w:hideMark/>
          </w:tcPr>
          <w:p w14:paraId="15AD834D"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1,706</w:t>
            </w:r>
          </w:p>
        </w:tc>
        <w:tc>
          <w:tcPr>
            <w:tcW w:w="902" w:type="dxa"/>
            <w:tcBorders>
              <w:top w:val="nil"/>
              <w:left w:val="nil"/>
              <w:bottom w:val="single" w:sz="4" w:space="0" w:color="auto"/>
              <w:right w:val="single" w:sz="4" w:space="0" w:color="auto"/>
            </w:tcBorders>
            <w:shd w:val="clear" w:color="000000" w:fill="FFFFFF"/>
            <w:noWrap/>
            <w:vAlign w:val="center"/>
            <w:hideMark/>
          </w:tcPr>
          <w:p w14:paraId="3C92CB28"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0.21</w:t>
            </w:r>
          </w:p>
        </w:tc>
      </w:tr>
      <w:tr w:rsidR="007D2F49" w:rsidRPr="00096662" w14:paraId="4F801BEB" w14:textId="77777777" w:rsidTr="00AB693E">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A7F7BA" w14:textId="77777777" w:rsidR="007D2F49" w:rsidRPr="00096662" w:rsidRDefault="007D2F49" w:rsidP="006B22E2">
            <w:pPr>
              <w:jc w:val="center"/>
              <w:rPr>
                <w:rFonts w:eastAsia="Times New Roman"/>
                <w:color w:val="000000"/>
                <w:sz w:val="16"/>
                <w:lang w:eastAsia="ja-JP"/>
              </w:rPr>
            </w:pPr>
            <w:r w:rsidRPr="00096662">
              <w:rPr>
                <w:rFonts w:eastAsia="Times New Roman"/>
                <w:color w:val="000000"/>
                <w:sz w:val="16"/>
                <w:lang w:eastAsia="ja-JP"/>
              </w:rPr>
              <w:t>2025</w:t>
            </w:r>
          </w:p>
        </w:tc>
        <w:tc>
          <w:tcPr>
            <w:tcW w:w="1075" w:type="dxa"/>
            <w:tcBorders>
              <w:top w:val="nil"/>
              <w:left w:val="nil"/>
              <w:bottom w:val="single" w:sz="4" w:space="0" w:color="auto"/>
              <w:right w:val="single" w:sz="4" w:space="0" w:color="auto"/>
            </w:tcBorders>
            <w:shd w:val="clear" w:color="000000" w:fill="FFFFFF"/>
            <w:noWrap/>
            <w:vAlign w:val="center"/>
            <w:hideMark/>
          </w:tcPr>
          <w:p w14:paraId="20D760B5"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14,960</w:t>
            </w:r>
          </w:p>
        </w:tc>
        <w:tc>
          <w:tcPr>
            <w:tcW w:w="897" w:type="dxa"/>
            <w:tcBorders>
              <w:top w:val="nil"/>
              <w:left w:val="nil"/>
              <w:bottom w:val="single" w:sz="4" w:space="0" w:color="auto"/>
              <w:right w:val="single" w:sz="4" w:space="0" w:color="auto"/>
            </w:tcBorders>
            <w:shd w:val="clear" w:color="000000" w:fill="FFFFFF"/>
            <w:noWrap/>
            <w:vAlign w:val="center"/>
            <w:hideMark/>
          </w:tcPr>
          <w:p w14:paraId="01A5B3D5"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1.02</w:t>
            </w:r>
          </w:p>
        </w:tc>
        <w:tc>
          <w:tcPr>
            <w:tcW w:w="898" w:type="dxa"/>
            <w:tcBorders>
              <w:top w:val="nil"/>
              <w:left w:val="nil"/>
              <w:bottom w:val="single" w:sz="4" w:space="0" w:color="auto"/>
              <w:right w:val="single" w:sz="4" w:space="0" w:color="auto"/>
            </w:tcBorders>
            <w:shd w:val="clear" w:color="000000" w:fill="FFFFFF"/>
            <w:noWrap/>
            <w:vAlign w:val="center"/>
            <w:hideMark/>
          </w:tcPr>
          <w:p w14:paraId="4CF0AF12"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4,146</w:t>
            </w:r>
          </w:p>
        </w:tc>
        <w:tc>
          <w:tcPr>
            <w:tcW w:w="901" w:type="dxa"/>
            <w:tcBorders>
              <w:top w:val="nil"/>
              <w:left w:val="nil"/>
              <w:bottom w:val="single" w:sz="4" w:space="0" w:color="auto"/>
              <w:right w:val="single" w:sz="4" w:space="0" w:color="auto"/>
            </w:tcBorders>
            <w:shd w:val="clear" w:color="000000" w:fill="FFFFFF"/>
            <w:noWrap/>
            <w:vAlign w:val="center"/>
            <w:hideMark/>
          </w:tcPr>
          <w:p w14:paraId="48792453"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0.34</w:t>
            </w:r>
          </w:p>
        </w:tc>
        <w:tc>
          <w:tcPr>
            <w:tcW w:w="236" w:type="dxa"/>
            <w:tcBorders>
              <w:top w:val="nil"/>
              <w:left w:val="nil"/>
              <w:bottom w:val="nil"/>
              <w:right w:val="single" w:sz="4" w:space="0" w:color="auto"/>
            </w:tcBorders>
            <w:shd w:val="clear" w:color="000000" w:fill="FFFFFF"/>
            <w:noWrap/>
            <w:vAlign w:val="center"/>
            <w:hideMark/>
          </w:tcPr>
          <w:p w14:paraId="6A7360D6"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56E607" w14:textId="77777777" w:rsidR="007D2F49" w:rsidRPr="00096662" w:rsidRDefault="007D2F49" w:rsidP="006B22E2">
            <w:pPr>
              <w:jc w:val="center"/>
              <w:rPr>
                <w:rFonts w:eastAsia="Times New Roman"/>
                <w:color w:val="000000"/>
                <w:sz w:val="16"/>
                <w:lang w:eastAsia="ja-JP"/>
              </w:rPr>
            </w:pPr>
            <w:r w:rsidRPr="00096662">
              <w:rPr>
                <w:rFonts w:eastAsia="Times New Roman"/>
                <w:color w:val="000000"/>
                <w:sz w:val="16"/>
                <w:lang w:eastAsia="ja-JP"/>
              </w:rPr>
              <w:t>2025</w:t>
            </w:r>
          </w:p>
        </w:tc>
        <w:tc>
          <w:tcPr>
            <w:tcW w:w="990" w:type="dxa"/>
            <w:tcBorders>
              <w:top w:val="nil"/>
              <w:left w:val="nil"/>
              <w:bottom w:val="single" w:sz="4" w:space="0" w:color="auto"/>
              <w:right w:val="single" w:sz="4" w:space="0" w:color="auto"/>
            </w:tcBorders>
            <w:shd w:val="clear" w:color="000000" w:fill="FFFFFF"/>
            <w:noWrap/>
            <w:vAlign w:val="center"/>
            <w:hideMark/>
          </w:tcPr>
          <w:p w14:paraId="0BC39727"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8,278</w:t>
            </w:r>
          </w:p>
        </w:tc>
        <w:tc>
          <w:tcPr>
            <w:tcW w:w="892" w:type="dxa"/>
            <w:tcBorders>
              <w:top w:val="nil"/>
              <w:left w:val="nil"/>
              <w:bottom w:val="single" w:sz="4" w:space="0" w:color="auto"/>
              <w:right w:val="single" w:sz="4" w:space="0" w:color="auto"/>
            </w:tcBorders>
            <w:shd w:val="clear" w:color="000000" w:fill="FFFFFF"/>
            <w:noWrap/>
            <w:vAlign w:val="center"/>
            <w:hideMark/>
          </w:tcPr>
          <w:p w14:paraId="698A6944"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0.72</w:t>
            </w:r>
          </w:p>
        </w:tc>
        <w:tc>
          <w:tcPr>
            <w:tcW w:w="935" w:type="dxa"/>
            <w:tcBorders>
              <w:top w:val="nil"/>
              <w:left w:val="nil"/>
              <w:bottom w:val="single" w:sz="4" w:space="0" w:color="auto"/>
              <w:right w:val="single" w:sz="4" w:space="0" w:color="auto"/>
            </w:tcBorders>
            <w:shd w:val="clear" w:color="000000" w:fill="FFFFFF"/>
            <w:noWrap/>
            <w:vAlign w:val="center"/>
            <w:hideMark/>
          </w:tcPr>
          <w:p w14:paraId="7DF53515"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1,978</w:t>
            </w:r>
          </w:p>
        </w:tc>
        <w:tc>
          <w:tcPr>
            <w:tcW w:w="902" w:type="dxa"/>
            <w:tcBorders>
              <w:top w:val="nil"/>
              <w:left w:val="nil"/>
              <w:bottom w:val="single" w:sz="4" w:space="0" w:color="auto"/>
              <w:right w:val="single" w:sz="4" w:space="0" w:color="auto"/>
            </w:tcBorders>
            <w:shd w:val="clear" w:color="000000" w:fill="FFFFFF"/>
            <w:noWrap/>
            <w:vAlign w:val="center"/>
            <w:hideMark/>
          </w:tcPr>
          <w:p w14:paraId="43026F99"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0.24</w:t>
            </w:r>
          </w:p>
        </w:tc>
      </w:tr>
      <w:tr w:rsidR="007D2F49" w:rsidRPr="00096662" w14:paraId="45693F70" w14:textId="77777777" w:rsidTr="00AB693E">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BBF053" w14:textId="77777777" w:rsidR="007D2F49" w:rsidRPr="00096662" w:rsidRDefault="007D2F49" w:rsidP="006B22E2">
            <w:pPr>
              <w:jc w:val="center"/>
              <w:rPr>
                <w:rFonts w:eastAsia="Times New Roman"/>
                <w:color w:val="000000"/>
                <w:sz w:val="16"/>
                <w:lang w:eastAsia="ja-JP"/>
              </w:rPr>
            </w:pPr>
            <w:r w:rsidRPr="00096662">
              <w:rPr>
                <w:rFonts w:eastAsia="Times New Roman"/>
                <w:color w:val="000000"/>
                <w:sz w:val="16"/>
                <w:lang w:eastAsia="ja-JP"/>
              </w:rPr>
              <w:t>2026</w:t>
            </w:r>
          </w:p>
        </w:tc>
        <w:tc>
          <w:tcPr>
            <w:tcW w:w="1075" w:type="dxa"/>
            <w:tcBorders>
              <w:top w:val="nil"/>
              <w:left w:val="nil"/>
              <w:bottom w:val="single" w:sz="4" w:space="0" w:color="auto"/>
              <w:right w:val="single" w:sz="4" w:space="0" w:color="auto"/>
            </w:tcBorders>
            <w:shd w:val="clear" w:color="000000" w:fill="FFFFFF"/>
            <w:noWrap/>
            <w:vAlign w:val="center"/>
            <w:hideMark/>
          </w:tcPr>
          <w:p w14:paraId="44FF4D7C"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16,159</w:t>
            </w:r>
          </w:p>
        </w:tc>
        <w:tc>
          <w:tcPr>
            <w:tcW w:w="897" w:type="dxa"/>
            <w:tcBorders>
              <w:top w:val="nil"/>
              <w:left w:val="nil"/>
              <w:bottom w:val="single" w:sz="4" w:space="0" w:color="auto"/>
              <w:right w:val="single" w:sz="4" w:space="0" w:color="auto"/>
            </w:tcBorders>
            <w:shd w:val="clear" w:color="000000" w:fill="FFFFFF"/>
            <w:noWrap/>
            <w:vAlign w:val="center"/>
            <w:hideMark/>
          </w:tcPr>
          <w:p w14:paraId="114C63C5"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1.10</w:t>
            </w:r>
          </w:p>
        </w:tc>
        <w:tc>
          <w:tcPr>
            <w:tcW w:w="898" w:type="dxa"/>
            <w:tcBorders>
              <w:top w:val="nil"/>
              <w:left w:val="nil"/>
              <w:bottom w:val="single" w:sz="4" w:space="0" w:color="auto"/>
              <w:right w:val="single" w:sz="4" w:space="0" w:color="auto"/>
            </w:tcBorders>
            <w:shd w:val="clear" w:color="000000" w:fill="FFFFFF"/>
            <w:noWrap/>
            <w:vAlign w:val="center"/>
            <w:hideMark/>
          </w:tcPr>
          <w:p w14:paraId="3A9C33B7"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4,478</w:t>
            </w:r>
          </w:p>
        </w:tc>
        <w:tc>
          <w:tcPr>
            <w:tcW w:w="901" w:type="dxa"/>
            <w:tcBorders>
              <w:top w:val="nil"/>
              <w:left w:val="nil"/>
              <w:bottom w:val="single" w:sz="4" w:space="0" w:color="auto"/>
              <w:right w:val="single" w:sz="4" w:space="0" w:color="auto"/>
            </w:tcBorders>
            <w:shd w:val="clear" w:color="000000" w:fill="FFFFFF"/>
            <w:noWrap/>
            <w:vAlign w:val="center"/>
            <w:hideMark/>
          </w:tcPr>
          <w:p w14:paraId="1578C155"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0.37</w:t>
            </w:r>
          </w:p>
        </w:tc>
        <w:tc>
          <w:tcPr>
            <w:tcW w:w="236" w:type="dxa"/>
            <w:tcBorders>
              <w:top w:val="nil"/>
              <w:left w:val="nil"/>
              <w:bottom w:val="nil"/>
              <w:right w:val="single" w:sz="4" w:space="0" w:color="auto"/>
            </w:tcBorders>
            <w:shd w:val="clear" w:color="000000" w:fill="FFFFFF"/>
            <w:noWrap/>
            <w:vAlign w:val="center"/>
            <w:hideMark/>
          </w:tcPr>
          <w:p w14:paraId="549DA927"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6F1DC0" w14:textId="77777777" w:rsidR="007D2F49" w:rsidRPr="00096662" w:rsidRDefault="007D2F49" w:rsidP="006B22E2">
            <w:pPr>
              <w:jc w:val="center"/>
              <w:rPr>
                <w:rFonts w:eastAsia="Times New Roman"/>
                <w:color w:val="000000"/>
                <w:sz w:val="16"/>
                <w:lang w:eastAsia="ja-JP"/>
              </w:rPr>
            </w:pPr>
            <w:r w:rsidRPr="00096662">
              <w:rPr>
                <w:rFonts w:eastAsia="Times New Roman"/>
                <w:color w:val="000000"/>
                <w:sz w:val="16"/>
                <w:lang w:eastAsia="ja-JP"/>
              </w:rPr>
              <w:t>2026</w:t>
            </w:r>
          </w:p>
        </w:tc>
        <w:tc>
          <w:tcPr>
            <w:tcW w:w="990" w:type="dxa"/>
            <w:tcBorders>
              <w:top w:val="nil"/>
              <w:left w:val="nil"/>
              <w:bottom w:val="single" w:sz="4" w:space="0" w:color="auto"/>
              <w:right w:val="single" w:sz="4" w:space="0" w:color="auto"/>
            </w:tcBorders>
            <w:shd w:val="clear" w:color="000000" w:fill="FFFFFF"/>
            <w:noWrap/>
            <w:vAlign w:val="center"/>
            <w:hideMark/>
          </w:tcPr>
          <w:p w14:paraId="24D52DC3"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9,583</w:t>
            </w:r>
          </w:p>
        </w:tc>
        <w:tc>
          <w:tcPr>
            <w:tcW w:w="892" w:type="dxa"/>
            <w:tcBorders>
              <w:top w:val="nil"/>
              <w:left w:val="nil"/>
              <w:bottom w:val="single" w:sz="4" w:space="0" w:color="auto"/>
              <w:right w:val="single" w:sz="4" w:space="0" w:color="auto"/>
            </w:tcBorders>
            <w:shd w:val="clear" w:color="000000" w:fill="FFFFFF"/>
            <w:noWrap/>
            <w:vAlign w:val="center"/>
            <w:hideMark/>
          </w:tcPr>
          <w:p w14:paraId="2149519B"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0.83</w:t>
            </w:r>
          </w:p>
        </w:tc>
        <w:tc>
          <w:tcPr>
            <w:tcW w:w="935" w:type="dxa"/>
            <w:tcBorders>
              <w:top w:val="nil"/>
              <w:left w:val="nil"/>
              <w:bottom w:val="single" w:sz="4" w:space="0" w:color="auto"/>
              <w:right w:val="single" w:sz="4" w:space="0" w:color="auto"/>
            </w:tcBorders>
            <w:shd w:val="clear" w:color="000000" w:fill="FFFFFF"/>
            <w:noWrap/>
            <w:vAlign w:val="center"/>
            <w:hideMark/>
          </w:tcPr>
          <w:p w14:paraId="14CC70E4"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2,290</w:t>
            </w:r>
          </w:p>
        </w:tc>
        <w:tc>
          <w:tcPr>
            <w:tcW w:w="902" w:type="dxa"/>
            <w:tcBorders>
              <w:top w:val="nil"/>
              <w:left w:val="nil"/>
              <w:bottom w:val="single" w:sz="4" w:space="0" w:color="auto"/>
              <w:right w:val="single" w:sz="4" w:space="0" w:color="auto"/>
            </w:tcBorders>
            <w:shd w:val="clear" w:color="000000" w:fill="FFFFFF"/>
            <w:noWrap/>
            <w:vAlign w:val="center"/>
            <w:hideMark/>
          </w:tcPr>
          <w:p w14:paraId="02139C8B"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0.28</w:t>
            </w:r>
          </w:p>
        </w:tc>
      </w:tr>
      <w:tr w:rsidR="007D2F49" w:rsidRPr="00096662" w14:paraId="7658A1C4" w14:textId="77777777" w:rsidTr="00AB693E">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B37557" w14:textId="77777777" w:rsidR="007D2F49" w:rsidRPr="00096662" w:rsidRDefault="007D2F49" w:rsidP="006B22E2">
            <w:pPr>
              <w:jc w:val="center"/>
              <w:rPr>
                <w:rFonts w:eastAsia="Times New Roman"/>
                <w:color w:val="000000"/>
                <w:sz w:val="16"/>
                <w:lang w:eastAsia="ja-JP"/>
              </w:rPr>
            </w:pPr>
            <w:r w:rsidRPr="00096662">
              <w:rPr>
                <w:rFonts w:eastAsia="Times New Roman"/>
                <w:color w:val="000000"/>
                <w:sz w:val="16"/>
                <w:lang w:eastAsia="ja-JP"/>
              </w:rPr>
              <w:t>2027</w:t>
            </w:r>
          </w:p>
        </w:tc>
        <w:tc>
          <w:tcPr>
            <w:tcW w:w="1075" w:type="dxa"/>
            <w:tcBorders>
              <w:top w:val="nil"/>
              <w:left w:val="nil"/>
              <w:bottom w:val="single" w:sz="4" w:space="0" w:color="auto"/>
              <w:right w:val="single" w:sz="4" w:space="0" w:color="auto"/>
            </w:tcBorders>
            <w:shd w:val="clear" w:color="000000" w:fill="FFFFFF"/>
            <w:noWrap/>
            <w:vAlign w:val="center"/>
            <w:hideMark/>
          </w:tcPr>
          <w:p w14:paraId="0CA990A8"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17,426</w:t>
            </w:r>
          </w:p>
        </w:tc>
        <w:tc>
          <w:tcPr>
            <w:tcW w:w="897" w:type="dxa"/>
            <w:tcBorders>
              <w:top w:val="nil"/>
              <w:left w:val="nil"/>
              <w:bottom w:val="single" w:sz="4" w:space="0" w:color="auto"/>
              <w:right w:val="single" w:sz="4" w:space="0" w:color="auto"/>
            </w:tcBorders>
            <w:shd w:val="clear" w:color="000000" w:fill="FFFFFF"/>
            <w:noWrap/>
            <w:vAlign w:val="center"/>
            <w:hideMark/>
          </w:tcPr>
          <w:p w14:paraId="601F2EDB"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1.19</w:t>
            </w:r>
          </w:p>
        </w:tc>
        <w:tc>
          <w:tcPr>
            <w:tcW w:w="898" w:type="dxa"/>
            <w:tcBorders>
              <w:top w:val="nil"/>
              <w:left w:val="nil"/>
              <w:bottom w:val="single" w:sz="4" w:space="0" w:color="auto"/>
              <w:right w:val="single" w:sz="4" w:space="0" w:color="auto"/>
            </w:tcBorders>
            <w:shd w:val="clear" w:color="000000" w:fill="FFFFFF"/>
            <w:noWrap/>
            <w:vAlign w:val="center"/>
            <w:hideMark/>
          </w:tcPr>
          <w:p w14:paraId="27557FBF"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4,829</w:t>
            </w:r>
          </w:p>
        </w:tc>
        <w:tc>
          <w:tcPr>
            <w:tcW w:w="901" w:type="dxa"/>
            <w:tcBorders>
              <w:top w:val="nil"/>
              <w:left w:val="nil"/>
              <w:bottom w:val="single" w:sz="4" w:space="0" w:color="auto"/>
              <w:right w:val="single" w:sz="4" w:space="0" w:color="auto"/>
            </w:tcBorders>
            <w:shd w:val="clear" w:color="000000" w:fill="FFFFFF"/>
            <w:noWrap/>
            <w:vAlign w:val="center"/>
            <w:hideMark/>
          </w:tcPr>
          <w:p w14:paraId="1612835A"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0.40</w:t>
            </w:r>
          </w:p>
        </w:tc>
        <w:tc>
          <w:tcPr>
            <w:tcW w:w="236" w:type="dxa"/>
            <w:tcBorders>
              <w:top w:val="nil"/>
              <w:left w:val="nil"/>
              <w:bottom w:val="nil"/>
              <w:right w:val="single" w:sz="4" w:space="0" w:color="auto"/>
            </w:tcBorders>
            <w:shd w:val="clear" w:color="000000" w:fill="FFFFFF"/>
            <w:noWrap/>
            <w:vAlign w:val="center"/>
            <w:hideMark/>
          </w:tcPr>
          <w:p w14:paraId="5F45D9AD"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BCB4B7" w14:textId="77777777" w:rsidR="007D2F49" w:rsidRPr="00096662" w:rsidRDefault="007D2F49" w:rsidP="006B22E2">
            <w:pPr>
              <w:jc w:val="center"/>
              <w:rPr>
                <w:rFonts w:eastAsia="Times New Roman"/>
                <w:color w:val="000000"/>
                <w:sz w:val="16"/>
                <w:lang w:eastAsia="ja-JP"/>
              </w:rPr>
            </w:pPr>
            <w:r w:rsidRPr="00096662">
              <w:rPr>
                <w:rFonts w:eastAsia="Times New Roman"/>
                <w:color w:val="000000"/>
                <w:sz w:val="16"/>
                <w:lang w:eastAsia="ja-JP"/>
              </w:rPr>
              <w:t>2027</w:t>
            </w:r>
          </w:p>
        </w:tc>
        <w:tc>
          <w:tcPr>
            <w:tcW w:w="990" w:type="dxa"/>
            <w:tcBorders>
              <w:top w:val="nil"/>
              <w:left w:val="nil"/>
              <w:bottom w:val="single" w:sz="4" w:space="0" w:color="auto"/>
              <w:right w:val="single" w:sz="4" w:space="0" w:color="auto"/>
            </w:tcBorders>
            <w:shd w:val="clear" w:color="000000" w:fill="FFFFFF"/>
            <w:noWrap/>
            <w:vAlign w:val="center"/>
            <w:hideMark/>
          </w:tcPr>
          <w:p w14:paraId="036D956B"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11,075</w:t>
            </w:r>
          </w:p>
        </w:tc>
        <w:tc>
          <w:tcPr>
            <w:tcW w:w="892" w:type="dxa"/>
            <w:tcBorders>
              <w:top w:val="nil"/>
              <w:left w:val="nil"/>
              <w:bottom w:val="single" w:sz="4" w:space="0" w:color="auto"/>
              <w:right w:val="single" w:sz="4" w:space="0" w:color="auto"/>
            </w:tcBorders>
            <w:shd w:val="clear" w:color="000000" w:fill="FFFFFF"/>
            <w:noWrap/>
            <w:vAlign w:val="center"/>
            <w:hideMark/>
          </w:tcPr>
          <w:p w14:paraId="1E09E18C"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0.96</w:t>
            </w:r>
          </w:p>
        </w:tc>
        <w:tc>
          <w:tcPr>
            <w:tcW w:w="935" w:type="dxa"/>
            <w:tcBorders>
              <w:top w:val="nil"/>
              <w:left w:val="nil"/>
              <w:bottom w:val="single" w:sz="4" w:space="0" w:color="auto"/>
              <w:right w:val="single" w:sz="4" w:space="0" w:color="auto"/>
            </w:tcBorders>
            <w:shd w:val="clear" w:color="000000" w:fill="FFFFFF"/>
            <w:noWrap/>
            <w:vAlign w:val="center"/>
            <w:hideMark/>
          </w:tcPr>
          <w:p w14:paraId="7C1E69C2"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2,647</w:t>
            </w:r>
          </w:p>
        </w:tc>
        <w:tc>
          <w:tcPr>
            <w:tcW w:w="902" w:type="dxa"/>
            <w:tcBorders>
              <w:top w:val="nil"/>
              <w:left w:val="nil"/>
              <w:bottom w:val="single" w:sz="4" w:space="0" w:color="auto"/>
              <w:right w:val="single" w:sz="4" w:space="0" w:color="auto"/>
            </w:tcBorders>
            <w:shd w:val="clear" w:color="000000" w:fill="FFFFFF"/>
            <w:noWrap/>
            <w:vAlign w:val="center"/>
            <w:hideMark/>
          </w:tcPr>
          <w:p w14:paraId="35CC36A1"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0.32</w:t>
            </w:r>
          </w:p>
        </w:tc>
      </w:tr>
      <w:tr w:rsidR="007D2F49" w:rsidRPr="00096662" w14:paraId="1D8FC753" w14:textId="77777777" w:rsidTr="00AB693E">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42CFE5" w14:textId="77777777" w:rsidR="007D2F49" w:rsidRPr="00096662" w:rsidRDefault="007D2F49" w:rsidP="006B22E2">
            <w:pPr>
              <w:jc w:val="center"/>
              <w:rPr>
                <w:rFonts w:eastAsia="Times New Roman"/>
                <w:color w:val="000000"/>
                <w:sz w:val="16"/>
                <w:lang w:eastAsia="ja-JP"/>
              </w:rPr>
            </w:pPr>
            <w:r w:rsidRPr="00096662">
              <w:rPr>
                <w:rFonts w:eastAsia="Times New Roman"/>
                <w:color w:val="000000"/>
                <w:sz w:val="16"/>
                <w:lang w:eastAsia="ja-JP"/>
              </w:rPr>
              <w:t>2028</w:t>
            </w:r>
          </w:p>
        </w:tc>
        <w:tc>
          <w:tcPr>
            <w:tcW w:w="1075" w:type="dxa"/>
            <w:tcBorders>
              <w:top w:val="nil"/>
              <w:left w:val="nil"/>
              <w:bottom w:val="single" w:sz="4" w:space="0" w:color="auto"/>
              <w:right w:val="single" w:sz="4" w:space="0" w:color="auto"/>
            </w:tcBorders>
            <w:shd w:val="clear" w:color="000000" w:fill="FFFFFF"/>
            <w:noWrap/>
            <w:vAlign w:val="center"/>
            <w:hideMark/>
          </w:tcPr>
          <w:p w14:paraId="3B2E490D"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18,759</w:t>
            </w:r>
          </w:p>
        </w:tc>
        <w:tc>
          <w:tcPr>
            <w:tcW w:w="897" w:type="dxa"/>
            <w:tcBorders>
              <w:top w:val="nil"/>
              <w:left w:val="nil"/>
              <w:bottom w:val="single" w:sz="4" w:space="0" w:color="auto"/>
              <w:right w:val="single" w:sz="4" w:space="0" w:color="auto"/>
            </w:tcBorders>
            <w:shd w:val="clear" w:color="000000" w:fill="FFFFFF"/>
            <w:noWrap/>
            <w:vAlign w:val="center"/>
            <w:hideMark/>
          </w:tcPr>
          <w:p w14:paraId="79B54EC9"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1.28</w:t>
            </w:r>
          </w:p>
        </w:tc>
        <w:tc>
          <w:tcPr>
            <w:tcW w:w="898" w:type="dxa"/>
            <w:tcBorders>
              <w:top w:val="nil"/>
              <w:left w:val="nil"/>
              <w:bottom w:val="single" w:sz="4" w:space="0" w:color="auto"/>
              <w:right w:val="single" w:sz="4" w:space="0" w:color="auto"/>
            </w:tcBorders>
            <w:shd w:val="clear" w:color="000000" w:fill="FFFFFF"/>
            <w:noWrap/>
            <w:vAlign w:val="center"/>
            <w:hideMark/>
          </w:tcPr>
          <w:p w14:paraId="3B9C77C5"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5,198</w:t>
            </w:r>
          </w:p>
        </w:tc>
        <w:tc>
          <w:tcPr>
            <w:tcW w:w="901" w:type="dxa"/>
            <w:tcBorders>
              <w:top w:val="nil"/>
              <w:left w:val="nil"/>
              <w:bottom w:val="single" w:sz="4" w:space="0" w:color="auto"/>
              <w:right w:val="single" w:sz="4" w:space="0" w:color="auto"/>
            </w:tcBorders>
            <w:shd w:val="clear" w:color="000000" w:fill="FFFFFF"/>
            <w:noWrap/>
            <w:vAlign w:val="center"/>
            <w:hideMark/>
          </w:tcPr>
          <w:p w14:paraId="7CAB990E"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0.43</w:t>
            </w:r>
          </w:p>
        </w:tc>
        <w:tc>
          <w:tcPr>
            <w:tcW w:w="236" w:type="dxa"/>
            <w:tcBorders>
              <w:top w:val="nil"/>
              <w:left w:val="nil"/>
              <w:bottom w:val="nil"/>
              <w:right w:val="single" w:sz="4" w:space="0" w:color="auto"/>
            </w:tcBorders>
            <w:shd w:val="clear" w:color="000000" w:fill="FFFFFF"/>
            <w:noWrap/>
            <w:vAlign w:val="center"/>
            <w:hideMark/>
          </w:tcPr>
          <w:p w14:paraId="5E1B9BC8"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341E7F" w14:textId="77777777" w:rsidR="007D2F49" w:rsidRPr="00096662" w:rsidRDefault="007D2F49" w:rsidP="006B22E2">
            <w:pPr>
              <w:jc w:val="center"/>
              <w:rPr>
                <w:rFonts w:eastAsia="Times New Roman"/>
                <w:color w:val="000000"/>
                <w:sz w:val="16"/>
                <w:lang w:eastAsia="ja-JP"/>
              </w:rPr>
            </w:pPr>
            <w:r w:rsidRPr="00096662">
              <w:rPr>
                <w:rFonts w:eastAsia="Times New Roman"/>
                <w:color w:val="000000"/>
                <w:sz w:val="16"/>
                <w:lang w:eastAsia="ja-JP"/>
              </w:rPr>
              <w:t>2028</w:t>
            </w:r>
          </w:p>
        </w:tc>
        <w:tc>
          <w:tcPr>
            <w:tcW w:w="990" w:type="dxa"/>
            <w:tcBorders>
              <w:top w:val="nil"/>
              <w:left w:val="nil"/>
              <w:bottom w:val="single" w:sz="4" w:space="0" w:color="auto"/>
              <w:right w:val="single" w:sz="4" w:space="0" w:color="auto"/>
            </w:tcBorders>
            <w:shd w:val="clear" w:color="000000" w:fill="FFFFFF"/>
            <w:noWrap/>
            <w:vAlign w:val="center"/>
            <w:hideMark/>
          </w:tcPr>
          <w:p w14:paraId="3E82DBFB"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12,778</w:t>
            </w:r>
          </w:p>
        </w:tc>
        <w:tc>
          <w:tcPr>
            <w:tcW w:w="892" w:type="dxa"/>
            <w:tcBorders>
              <w:top w:val="nil"/>
              <w:left w:val="nil"/>
              <w:bottom w:val="single" w:sz="4" w:space="0" w:color="auto"/>
              <w:right w:val="single" w:sz="4" w:space="0" w:color="auto"/>
            </w:tcBorders>
            <w:shd w:val="clear" w:color="000000" w:fill="FFFFFF"/>
            <w:noWrap/>
            <w:vAlign w:val="center"/>
            <w:hideMark/>
          </w:tcPr>
          <w:p w14:paraId="3D3E10F6"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1.10</w:t>
            </w:r>
          </w:p>
        </w:tc>
        <w:tc>
          <w:tcPr>
            <w:tcW w:w="935" w:type="dxa"/>
            <w:tcBorders>
              <w:top w:val="nil"/>
              <w:left w:val="nil"/>
              <w:bottom w:val="single" w:sz="4" w:space="0" w:color="auto"/>
              <w:right w:val="single" w:sz="4" w:space="0" w:color="auto"/>
            </w:tcBorders>
            <w:shd w:val="clear" w:color="000000" w:fill="FFFFFF"/>
            <w:noWrap/>
            <w:vAlign w:val="center"/>
            <w:hideMark/>
          </w:tcPr>
          <w:p w14:paraId="111D92F9"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3,054</w:t>
            </w:r>
          </w:p>
        </w:tc>
        <w:tc>
          <w:tcPr>
            <w:tcW w:w="902" w:type="dxa"/>
            <w:tcBorders>
              <w:top w:val="nil"/>
              <w:left w:val="nil"/>
              <w:bottom w:val="single" w:sz="4" w:space="0" w:color="auto"/>
              <w:right w:val="single" w:sz="4" w:space="0" w:color="auto"/>
            </w:tcBorders>
            <w:shd w:val="clear" w:color="000000" w:fill="FFFFFF"/>
            <w:noWrap/>
            <w:vAlign w:val="center"/>
            <w:hideMark/>
          </w:tcPr>
          <w:p w14:paraId="369C199F"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0.37</w:t>
            </w:r>
          </w:p>
        </w:tc>
      </w:tr>
      <w:tr w:rsidR="007D2F49" w:rsidRPr="00096662" w14:paraId="6CA0866D" w14:textId="77777777" w:rsidTr="00AB693E">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DE7779" w14:textId="77777777" w:rsidR="007D2F49" w:rsidRPr="00096662" w:rsidRDefault="007D2F49" w:rsidP="006B22E2">
            <w:pPr>
              <w:jc w:val="center"/>
              <w:rPr>
                <w:rFonts w:eastAsia="Times New Roman"/>
                <w:color w:val="000000"/>
                <w:sz w:val="16"/>
                <w:lang w:eastAsia="ja-JP"/>
              </w:rPr>
            </w:pPr>
            <w:r w:rsidRPr="00096662">
              <w:rPr>
                <w:rFonts w:eastAsia="Times New Roman"/>
                <w:color w:val="000000"/>
                <w:sz w:val="16"/>
                <w:lang w:eastAsia="ja-JP"/>
              </w:rPr>
              <w:t>2029</w:t>
            </w:r>
          </w:p>
        </w:tc>
        <w:tc>
          <w:tcPr>
            <w:tcW w:w="1075" w:type="dxa"/>
            <w:tcBorders>
              <w:top w:val="nil"/>
              <w:left w:val="nil"/>
              <w:bottom w:val="single" w:sz="4" w:space="0" w:color="auto"/>
              <w:right w:val="single" w:sz="4" w:space="0" w:color="auto"/>
            </w:tcBorders>
            <w:shd w:val="clear" w:color="000000" w:fill="FFFFFF"/>
            <w:noWrap/>
            <w:vAlign w:val="center"/>
            <w:hideMark/>
          </w:tcPr>
          <w:p w14:paraId="049A18E7"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20,156</w:t>
            </w:r>
          </w:p>
        </w:tc>
        <w:tc>
          <w:tcPr>
            <w:tcW w:w="897" w:type="dxa"/>
            <w:tcBorders>
              <w:top w:val="nil"/>
              <w:left w:val="nil"/>
              <w:bottom w:val="single" w:sz="4" w:space="0" w:color="auto"/>
              <w:right w:val="single" w:sz="4" w:space="0" w:color="auto"/>
            </w:tcBorders>
            <w:shd w:val="clear" w:color="000000" w:fill="FFFFFF"/>
            <w:noWrap/>
            <w:vAlign w:val="center"/>
            <w:hideMark/>
          </w:tcPr>
          <w:p w14:paraId="26BA1562"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1.38</w:t>
            </w:r>
          </w:p>
        </w:tc>
        <w:tc>
          <w:tcPr>
            <w:tcW w:w="898" w:type="dxa"/>
            <w:tcBorders>
              <w:top w:val="nil"/>
              <w:left w:val="nil"/>
              <w:bottom w:val="single" w:sz="4" w:space="0" w:color="auto"/>
              <w:right w:val="single" w:sz="4" w:space="0" w:color="auto"/>
            </w:tcBorders>
            <w:shd w:val="clear" w:color="000000" w:fill="FFFFFF"/>
            <w:noWrap/>
            <w:vAlign w:val="center"/>
            <w:hideMark/>
          </w:tcPr>
          <w:p w14:paraId="4BD324AC"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5,585</w:t>
            </w:r>
          </w:p>
        </w:tc>
        <w:tc>
          <w:tcPr>
            <w:tcW w:w="901" w:type="dxa"/>
            <w:tcBorders>
              <w:top w:val="nil"/>
              <w:left w:val="nil"/>
              <w:bottom w:val="single" w:sz="4" w:space="0" w:color="auto"/>
              <w:right w:val="single" w:sz="4" w:space="0" w:color="auto"/>
            </w:tcBorders>
            <w:shd w:val="clear" w:color="000000" w:fill="FFFFFF"/>
            <w:noWrap/>
            <w:vAlign w:val="center"/>
            <w:hideMark/>
          </w:tcPr>
          <w:p w14:paraId="7E32ACAD"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0.46</w:t>
            </w:r>
          </w:p>
        </w:tc>
        <w:tc>
          <w:tcPr>
            <w:tcW w:w="236" w:type="dxa"/>
            <w:tcBorders>
              <w:top w:val="nil"/>
              <w:left w:val="nil"/>
              <w:bottom w:val="nil"/>
              <w:right w:val="single" w:sz="4" w:space="0" w:color="auto"/>
            </w:tcBorders>
            <w:shd w:val="clear" w:color="000000" w:fill="FFFFFF"/>
            <w:noWrap/>
            <w:vAlign w:val="center"/>
            <w:hideMark/>
          </w:tcPr>
          <w:p w14:paraId="79177303"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A43832" w14:textId="77777777" w:rsidR="007D2F49" w:rsidRPr="00096662" w:rsidRDefault="007D2F49" w:rsidP="006B22E2">
            <w:pPr>
              <w:jc w:val="center"/>
              <w:rPr>
                <w:rFonts w:eastAsia="Times New Roman"/>
                <w:color w:val="000000"/>
                <w:sz w:val="16"/>
                <w:lang w:eastAsia="ja-JP"/>
              </w:rPr>
            </w:pPr>
            <w:r w:rsidRPr="00096662">
              <w:rPr>
                <w:rFonts w:eastAsia="Times New Roman"/>
                <w:color w:val="000000"/>
                <w:sz w:val="16"/>
                <w:lang w:eastAsia="ja-JP"/>
              </w:rPr>
              <w:t>2029</w:t>
            </w:r>
          </w:p>
        </w:tc>
        <w:tc>
          <w:tcPr>
            <w:tcW w:w="990" w:type="dxa"/>
            <w:tcBorders>
              <w:top w:val="nil"/>
              <w:left w:val="nil"/>
              <w:bottom w:val="single" w:sz="4" w:space="0" w:color="auto"/>
              <w:right w:val="single" w:sz="4" w:space="0" w:color="auto"/>
            </w:tcBorders>
            <w:shd w:val="clear" w:color="000000" w:fill="FFFFFF"/>
            <w:noWrap/>
            <w:vAlign w:val="center"/>
            <w:hideMark/>
          </w:tcPr>
          <w:p w14:paraId="1E0CA49E"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14,715</w:t>
            </w:r>
          </w:p>
        </w:tc>
        <w:tc>
          <w:tcPr>
            <w:tcW w:w="892" w:type="dxa"/>
            <w:tcBorders>
              <w:top w:val="nil"/>
              <w:left w:val="nil"/>
              <w:bottom w:val="single" w:sz="4" w:space="0" w:color="auto"/>
              <w:right w:val="single" w:sz="4" w:space="0" w:color="auto"/>
            </w:tcBorders>
            <w:shd w:val="clear" w:color="000000" w:fill="FFFFFF"/>
            <w:noWrap/>
            <w:vAlign w:val="center"/>
            <w:hideMark/>
          </w:tcPr>
          <w:p w14:paraId="6613FBB1"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1.27</w:t>
            </w:r>
          </w:p>
        </w:tc>
        <w:tc>
          <w:tcPr>
            <w:tcW w:w="935" w:type="dxa"/>
            <w:tcBorders>
              <w:top w:val="nil"/>
              <w:left w:val="nil"/>
              <w:bottom w:val="single" w:sz="4" w:space="0" w:color="auto"/>
              <w:right w:val="single" w:sz="4" w:space="0" w:color="auto"/>
            </w:tcBorders>
            <w:shd w:val="clear" w:color="000000" w:fill="FFFFFF"/>
            <w:noWrap/>
            <w:vAlign w:val="center"/>
            <w:hideMark/>
          </w:tcPr>
          <w:p w14:paraId="27AB9B48"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3,516</w:t>
            </w:r>
          </w:p>
        </w:tc>
        <w:tc>
          <w:tcPr>
            <w:tcW w:w="902" w:type="dxa"/>
            <w:tcBorders>
              <w:top w:val="nil"/>
              <w:left w:val="nil"/>
              <w:bottom w:val="single" w:sz="4" w:space="0" w:color="auto"/>
              <w:right w:val="single" w:sz="4" w:space="0" w:color="auto"/>
            </w:tcBorders>
            <w:shd w:val="clear" w:color="000000" w:fill="FFFFFF"/>
            <w:noWrap/>
            <w:vAlign w:val="center"/>
            <w:hideMark/>
          </w:tcPr>
          <w:p w14:paraId="7D70D4CC" w14:textId="77777777" w:rsidR="007D2F49" w:rsidRPr="00096662" w:rsidRDefault="007D2F49" w:rsidP="006B22E2">
            <w:pPr>
              <w:jc w:val="center"/>
              <w:rPr>
                <w:rFonts w:eastAsia="Times New Roman"/>
                <w:color w:val="000000"/>
                <w:sz w:val="18"/>
                <w:lang w:eastAsia="ja-JP"/>
              </w:rPr>
            </w:pPr>
            <w:r w:rsidRPr="00096662">
              <w:rPr>
                <w:rFonts w:eastAsia="Times New Roman"/>
                <w:color w:val="000000"/>
                <w:sz w:val="18"/>
                <w:lang w:eastAsia="ja-JP"/>
              </w:rPr>
              <w:t>0.42</w:t>
            </w:r>
          </w:p>
        </w:tc>
      </w:tr>
    </w:tbl>
    <w:p w14:paraId="08C2B445" w14:textId="77777777" w:rsidR="00D50E95" w:rsidRPr="00002662" w:rsidRDefault="00D50E95" w:rsidP="00D50E95"/>
    <w:p w14:paraId="308A64F4" w14:textId="77777777" w:rsidR="00D50E95" w:rsidRDefault="00D50E95" w:rsidP="00D50E95">
      <w:pPr>
        <w:rPr>
          <w:bCs/>
          <w:iCs/>
          <w:caps/>
          <w:szCs w:val="28"/>
        </w:rPr>
      </w:pPr>
      <w:r>
        <w:rPr>
          <w:bCs/>
          <w:iCs/>
          <w:caps/>
          <w:szCs w:val="28"/>
        </w:rPr>
        <w:br w:type="page"/>
      </w:r>
    </w:p>
    <w:p w14:paraId="484FACB9" w14:textId="46F2CAC1" w:rsidR="00D50E95" w:rsidRPr="00FE0C39" w:rsidRDefault="00D50E95" w:rsidP="00D81265">
      <w:pPr>
        <w:keepNext/>
        <w:spacing w:before="240" w:after="240"/>
        <w:outlineLvl w:val="1"/>
        <w:rPr>
          <w:bCs/>
          <w:iCs/>
          <w:caps/>
          <w:szCs w:val="28"/>
        </w:rPr>
      </w:pPr>
      <w:r w:rsidRPr="00002662">
        <w:rPr>
          <w:bCs/>
          <w:iCs/>
          <w:caps/>
          <w:szCs w:val="28"/>
        </w:rPr>
        <w:t>(</w:t>
      </w:r>
      <w:r w:rsidR="00572908">
        <w:rPr>
          <w:bCs/>
          <w:iCs/>
          <w:caps/>
          <w:szCs w:val="28"/>
        </w:rPr>
        <w:t>c</w:t>
      </w:r>
      <w:r w:rsidRPr="00002662">
        <w:rPr>
          <w:bCs/>
          <w:iCs/>
          <w:caps/>
          <w:szCs w:val="28"/>
        </w:rPr>
        <w:t>)</w:t>
      </w:r>
      <w:r w:rsidRPr="00002662">
        <w:rPr>
          <w:bCs/>
          <w:iCs/>
          <w:caps/>
          <w:szCs w:val="28"/>
        </w:rPr>
        <w:tab/>
      </w:r>
      <w:r>
        <w:rPr>
          <w:bCs/>
          <w:iCs/>
          <w:caps/>
          <w:szCs w:val="28"/>
        </w:rPr>
        <w:t xml:space="preserve">publication and office </w:t>
      </w:r>
      <w:r w:rsidRPr="00002662">
        <w:rPr>
          <w:bCs/>
          <w:iCs/>
          <w:caps/>
          <w:szCs w:val="28"/>
        </w:rPr>
        <w:t>Communication Language</w:t>
      </w:r>
      <w:r w:rsidR="000D06D7" w:rsidRPr="00817F4C">
        <w:rPr>
          <w:rStyle w:val="FootnoteReference"/>
          <w:bCs/>
          <w:szCs w:val="26"/>
        </w:rPr>
        <w:footnoteReference w:id="31"/>
      </w:r>
    </w:p>
    <w:tbl>
      <w:tblPr>
        <w:tblW w:w="9129" w:type="dxa"/>
        <w:tblInd w:w="-110" w:type="dxa"/>
        <w:tblLayout w:type="fixed"/>
        <w:tblLook w:val="04A0" w:firstRow="1" w:lastRow="0" w:firstColumn="1" w:lastColumn="0" w:noHBand="0" w:noVBand="1"/>
      </w:tblPr>
      <w:tblGrid>
        <w:gridCol w:w="721"/>
        <w:gridCol w:w="1076"/>
        <w:gridCol w:w="898"/>
        <w:gridCol w:w="899"/>
        <w:gridCol w:w="902"/>
        <w:gridCol w:w="236"/>
        <w:gridCol w:w="674"/>
        <w:gridCol w:w="991"/>
        <w:gridCol w:w="893"/>
        <w:gridCol w:w="936"/>
        <w:gridCol w:w="903"/>
      </w:tblGrid>
      <w:tr w:rsidR="00AE2400" w:rsidRPr="00096662" w14:paraId="7D00CE7A" w14:textId="77777777" w:rsidTr="006B22E2">
        <w:trPr>
          <w:trHeight w:val="574"/>
        </w:trPr>
        <w:tc>
          <w:tcPr>
            <w:tcW w:w="4496" w:type="dxa"/>
            <w:gridSpan w:val="5"/>
            <w:shd w:val="clear" w:color="auto" w:fill="auto"/>
            <w:noWrap/>
            <w:vAlign w:val="center"/>
          </w:tcPr>
          <w:p w14:paraId="0804D2BB" w14:textId="77777777" w:rsidR="00AE2400" w:rsidRPr="00FE0B1C" w:rsidRDefault="00AE2400" w:rsidP="006B22E2">
            <w:pPr>
              <w:jc w:val="center"/>
              <w:rPr>
                <w:rFonts w:eastAsia="Times New Roman"/>
                <w:color w:val="000000"/>
                <w:lang w:eastAsia="ja-JP"/>
              </w:rPr>
            </w:pPr>
            <w:r w:rsidRPr="00FE0B1C">
              <w:rPr>
                <w:rFonts w:eastAsia="Times New Roman"/>
                <w:color w:val="000000"/>
                <w:lang w:eastAsia="ja-JP"/>
              </w:rPr>
              <w:t>Russian only</w:t>
            </w:r>
          </w:p>
        </w:tc>
        <w:tc>
          <w:tcPr>
            <w:tcW w:w="236" w:type="dxa"/>
            <w:shd w:val="clear" w:color="000000" w:fill="FFFFFF"/>
            <w:noWrap/>
            <w:vAlign w:val="center"/>
          </w:tcPr>
          <w:p w14:paraId="3C14F7A5" w14:textId="77777777" w:rsidR="00AE2400" w:rsidRPr="00FE0B1C" w:rsidRDefault="00AE2400" w:rsidP="006B22E2">
            <w:pPr>
              <w:jc w:val="center"/>
              <w:rPr>
                <w:rFonts w:eastAsia="Times New Roman"/>
                <w:color w:val="000000"/>
                <w:lang w:eastAsia="ja-JP"/>
              </w:rPr>
            </w:pPr>
          </w:p>
        </w:tc>
        <w:tc>
          <w:tcPr>
            <w:tcW w:w="4397" w:type="dxa"/>
            <w:gridSpan w:val="5"/>
            <w:shd w:val="clear" w:color="auto" w:fill="auto"/>
            <w:noWrap/>
            <w:vAlign w:val="center"/>
          </w:tcPr>
          <w:p w14:paraId="0B6D5920" w14:textId="77777777" w:rsidR="00AE2400" w:rsidRPr="00FE0B1C" w:rsidRDefault="00AE2400" w:rsidP="006B22E2">
            <w:pPr>
              <w:jc w:val="center"/>
              <w:rPr>
                <w:rFonts w:eastAsia="Times New Roman"/>
                <w:color w:val="000000"/>
                <w:lang w:eastAsia="ja-JP"/>
              </w:rPr>
            </w:pPr>
            <w:r w:rsidRPr="00FE0B1C">
              <w:rPr>
                <w:rFonts w:eastAsia="Times New Roman"/>
                <w:color w:val="000000"/>
                <w:lang w:eastAsia="ja-JP"/>
              </w:rPr>
              <w:t>Chinese only</w:t>
            </w:r>
          </w:p>
        </w:tc>
      </w:tr>
      <w:tr w:rsidR="00AE2400" w:rsidRPr="00096662" w14:paraId="7E71A281" w14:textId="77777777" w:rsidTr="006B22E2">
        <w:trPr>
          <w:trHeight w:val="574"/>
        </w:trPr>
        <w:tc>
          <w:tcPr>
            <w:tcW w:w="721"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14:paraId="22FE24D2" w14:textId="77777777" w:rsidR="00AE2400" w:rsidRPr="00096662" w:rsidRDefault="00AE2400" w:rsidP="006B22E2">
            <w:pPr>
              <w:jc w:val="center"/>
              <w:rPr>
                <w:rFonts w:eastAsia="Times New Roman"/>
                <w:color w:val="000000"/>
                <w:sz w:val="18"/>
                <w:lang w:eastAsia="ja-JP"/>
              </w:rPr>
            </w:pPr>
          </w:p>
        </w:tc>
        <w:tc>
          <w:tcPr>
            <w:tcW w:w="1974"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0AD74191" w14:textId="77777777" w:rsidR="00AE2400" w:rsidRPr="00E93E15" w:rsidRDefault="00AE2400" w:rsidP="006B22E2">
            <w:pPr>
              <w:jc w:val="center"/>
              <w:rPr>
                <w:rFonts w:eastAsia="Times New Roman"/>
                <w:color w:val="000000"/>
                <w:sz w:val="16"/>
                <w:lang w:eastAsia="ja-JP"/>
              </w:rPr>
            </w:pPr>
            <w:r w:rsidRPr="00E93E15">
              <w:rPr>
                <w:rFonts w:eastAsia="Times New Roman"/>
                <w:color w:val="000000"/>
                <w:sz w:val="16"/>
                <w:lang w:eastAsia="ja-JP"/>
              </w:rPr>
              <w:t>Direct Translation</w:t>
            </w:r>
            <w:r w:rsidRPr="00892B18">
              <w:rPr>
                <w:rFonts w:eastAsia="Times New Roman"/>
                <w:bCs/>
                <w:i/>
                <w:color w:val="000000"/>
                <w:sz w:val="16"/>
                <w:vertAlign w:val="superscript"/>
                <w:lang w:eastAsia="ja-JP"/>
              </w:rPr>
              <w:footnoteReference w:id="32"/>
            </w:r>
          </w:p>
        </w:tc>
        <w:tc>
          <w:tcPr>
            <w:tcW w:w="1801"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7EFB10C5" w14:textId="77777777" w:rsidR="00AE2400" w:rsidRPr="00E93E15" w:rsidRDefault="00AE2400" w:rsidP="006B22E2">
            <w:pPr>
              <w:jc w:val="center"/>
              <w:rPr>
                <w:rFonts w:eastAsia="Times New Roman"/>
                <w:color w:val="000000"/>
                <w:sz w:val="16"/>
                <w:lang w:eastAsia="ja-JP"/>
              </w:rPr>
            </w:pPr>
            <w:r w:rsidRPr="00E93E15">
              <w:rPr>
                <w:rFonts w:eastAsia="Times New Roman"/>
                <w:color w:val="000000"/>
                <w:sz w:val="16"/>
                <w:lang w:eastAsia="ja-JP"/>
              </w:rPr>
              <w:t>Indirect Translation</w:t>
            </w:r>
            <w:r>
              <w:rPr>
                <w:rFonts w:eastAsia="Times New Roman"/>
                <w:color w:val="000000"/>
                <w:sz w:val="16"/>
                <w:lang w:eastAsia="ja-JP"/>
              </w:rPr>
              <w:t xml:space="preserve"> through English</w:t>
            </w:r>
            <w:r w:rsidRPr="004B1013">
              <w:rPr>
                <w:rFonts w:eastAsia="Times New Roman"/>
                <w:bCs/>
                <w:i/>
                <w:color w:val="000000"/>
                <w:sz w:val="16"/>
                <w:vertAlign w:val="superscript"/>
                <w:lang w:eastAsia="ja-JP"/>
              </w:rPr>
              <w:footnoteReference w:id="33"/>
            </w:r>
          </w:p>
        </w:tc>
        <w:tc>
          <w:tcPr>
            <w:tcW w:w="236" w:type="dxa"/>
            <w:tcBorders>
              <w:left w:val="single" w:sz="4" w:space="0" w:color="auto"/>
              <w:bottom w:val="nil"/>
              <w:right w:val="single" w:sz="4" w:space="0" w:color="FFFFFF" w:themeColor="background1"/>
            </w:tcBorders>
            <w:shd w:val="clear" w:color="000000" w:fill="FFFFFF"/>
            <w:noWrap/>
            <w:vAlign w:val="center"/>
          </w:tcPr>
          <w:p w14:paraId="00BF3F25" w14:textId="77777777" w:rsidR="00AE2400" w:rsidRPr="00E93E15" w:rsidRDefault="00AE2400" w:rsidP="006B22E2">
            <w:pPr>
              <w:jc w:val="center"/>
              <w:rPr>
                <w:rFonts w:eastAsia="Times New Roman"/>
                <w:color w:val="000000"/>
                <w:sz w:val="16"/>
                <w:lang w:eastAsia="ja-JP"/>
              </w:rPr>
            </w:pPr>
          </w:p>
        </w:tc>
        <w:tc>
          <w:tcPr>
            <w:tcW w:w="674"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14:paraId="43E61F5F" w14:textId="77777777" w:rsidR="00AE2400" w:rsidRPr="00E93E15" w:rsidRDefault="00AE2400" w:rsidP="006B22E2">
            <w:pPr>
              <w:jc w:val="center"/>
              <w:rPr>
                <w:rFonts w:eastAsia="Times New Roman"/>
                <w:color w:val="000000"/>
                <w:sz w:val="16"/>
                <w:lang w:eastAsia="ja-JP"/>
              </w:rPr>
            </w:pPr>
          </w:p>
        </w:tc>
        <w:tc>
          <w:tcPr>
            <w:tcW w:w="1884" w:type="dxa"/>
            <w:gridSpan w:val="2"/>
            <w:tcBorders>
              <w:top w:val="single" w:sz="4" w:space="0" w:color="auto"/>
              <w:left w:val="nil"/>
              <w:bottom w:val="single" w:sz="4" w:space="0" w:color="auto"/>
              <w:right w:val="single" w:sz="4" w:space="0" w:color="auto"/>
            </w:tcBorders>
            <w:shd w:val="clear" w:color="auto" w:fill="auto"/>
            <w:vAlign w:val="center"/>
          </w:tcPr>
          <w:p w14:paraId="6E4E4A70" w14:textId="77777777" w:rsidR="00AE2400" w:rsidRPr="00E93E15" w:rsidRDefault="00AE2400" w:rsidP="006B22E2">
            <w:pPr>
              <w:jc w:val="center"/>
              <w:rPr>
                <w:rFonts w:eastAsia="Times New Roman"/>
                <w:color w:val="000000"/>
                <w:sz w:val="16"/>
                <w:lang w:eastAsia="ja-JP"/>
              </w:rPr>
            </w:pPr>
            <w:r w:rsidRPr="00E93E15">
              <w:rPr>
                <w:rFonts w:eastAsia="Times New Roman"/>
                <w:color w:val="000000"/>
                <w:sz w:val="16"/>
                <w:lang w:eastAsia="ja-JP"/>
              </w:rPr>
              <w:t>Direct Translation</w:t>
            </w:r>
          </w:p>
        </w:tc>
        <w:tc>
          <w:tcPr>
            <w:tcW w:w="1839" w:type="dxa"/>
            <w:gridSpan w:val="2"/>
            <w:tcBorders>
              <w:top w:val="single" w:sz="4" w:space="0" w:color="auto"/>
              <w:left w:val="nil"/>
              <w:bottom w:val="single" w:sz="4" w:space="0" w:color="auto"/>
              <w:right w:val="single" w:sz="4" w:space="0" w:color="auto"/>
            </w:tcBorders>
            <w:shd w:val="clear" w:color="auto" w:fill="auto"/>
            <w:vAlign w:val="center"/>
          </w:tcPr>
          <w:p w14:paraId="4C8AA891" w14:textId="77777777" w:rsidR="00AE2400" w:rsidRPr="00E93E15" w:rsidRDefault="00AE2400" w:rsidP="006B22E2">
            <w:pPr>
              <w:jc w:val="center"/>
              <w:rPr>
                <w:rFonts w:eastAsia="Times New Roman"/>
                <w:color w:val="000000"/>
                <w:sz w:val="16"/>
                <w:lang w:eastAsia="ja-JP"/>
              </w:rPr>
            </w:pPr>
            <w:r w:rsidRPr="00E93E15">
              <w:rPr>
                <w:rFonts w:eastAsia="Times New Roman"/>
                <w:color w:val="000000"/>
                <w:sz w:val="16"/>
                <w:lang w:eastAsia="ja-JP"/>
              </w:rPr>
              <w:t>Indirect Translation</w:t>
            </w:r>
            <w:r>
              <w:rPr>
                <w:rFonts w:eastAsia="Times New Roman"/>
                <w:color w:val="000000"/>
                <w:sz w:val="16"/>
                <w:lang w:eastAsia="ja-JP"/>
              </w:rPr>
              <w:t xml:space="preserve"> through English</w:t>
            </w:r>
          </w:p>
        </w:tc>
      </w:tr>
      <w:tr w:rsidR="00AE2400" w:rsidRPr="00096662" w14:paraId="641F0C88" w14:textId="77777777" w:rsidTr="006B22E2">
        <w:trPr>
          <w:trHeight w:val="574"/>
        </w:trPr>
        <w:tc>
          <w:tcPr>
            <w:tcW w:w="721"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14:paraId="68743B47" w14:textId="77777777" w:rsidR="00AE2400" w:rsidRPr="00096662" w:rsidRDefault="00AE2400" w:rsidP="006B22E2">
            <w:pPr>
              <w:jc w:val="center"/>
              <w:rPr>
                <w:rFonts w:eastAsia="Times New Roman"/>
                <w:color w:val="000000"/>
                <w:sz w:val="18"/>
                <w:lang w:eastAsia="ja-JP"/>
              </w:rPr>
            </w:pPr>
            <w:r w:rsidRPr="00096662">
              <w:rPr>
                <w:rFonts w:eastAsia="Times New Roman"/>
                <w:color w:val="000000"/>
                <w:sz w:val="18"/>
                <w:lang w:eastAsia="ja-JP"/>
              </w:rPr>
              <w:t> </w:t>
            </w:r>
          </w:p>
        </w:tc>
        <w:tc>
          <w:tcPr>
            <w:tcW w:w="1076" w:type="dxa"/>
            <w:tcBorders>
              <w:top w:val="single" w:sz="8" w:space="0" w:color="auto"/>
              <w:left w:val="nil"/>
              <w:bottom w:val="single" w:sz="4" w:space="0" w:color="auto"/>
              <w:right w:val="single" w:sz="4" w:space="0" w:color="auto"/>
            </w:tcBorders>
            <w:shd w:val="clear" w:color="auto" w:fill="auto"/>
            <w:vAlign w:val="center"/>
            <w:hideMark/>
          </w:tcPr>
          <w:p w14:paraId="4E12FBEB" w14:textId="77777777" w:rsidR="00AE2400" w:rsidRPr="00096662" w:rsidRDefault="00AE2400" w:rsidP="006B22E2">
            <w:pPr>
              <w:jc w:val="center"/>
              <w:rPr>
                <w:rFonts w:eastAsia="Times New Roman"/>
                <w:color w:val="000000"/>
                <w:sz w:val="12"/>
                <w:lang w:eastAsia="ja-JP"/>
              </w:rPr>
            </w:pPr>
            <w:r w:rsidRPr="00096662">
              <w:rPr>
                <w:rFonts w:eastAsia="Times New Roman"/>
                <w:color w:val="000000"/>
                <w:sz w:val="12"/>
                <w:lang w:eastAsia="ja-JP"/>
              </w:rPr>
              <w:t>Outsourced Translation Editing (CHF)</w:t>
            </w:r>
          </w:p>
        </w:tc>
        <w:tc>
          <w:tcPr>
            <w:tcW w:w="898" w:type="dxa"/>
            <w:tcBorders>
              <w:top w:val="single" w:sz="8" w:space="0" w:color="auto"/>
              <w:left w:val="nil"/>
              <w:bottom w:val="single" w:sz="4" w:space="0" w:color="auto"/>
              <w:right w:val="single" w:sz="4" w:space="0" w:color="auto"/>
            </w:tcBorders>
            <w:shd w:val="clear" w:color="auto" w:fill="auto"/>
            <w:vAlign w:val="center"/>
            <w:hideMark/>
          </w:tcPr>
          <w:p w14:paraId="49573A24" w14:textId="77777777" w:rsidR="00AE2400" w:rsidRPr="00096662" w:rsidRDefault="00AE2400" w:rsidP="006B22E2">
            <w:pPr>
              <w:jc w:val="center"/>
              <w:rPr>
                <w:rFonts w:eastAsia="Times New Roman"/>
                <w:color w:val="000000"/>
                <w:sz w:val="12"/>
                <w:lang w:eastAsia="ja-JP"/>
              </w:rPr>
            </w:pPr>
            <w:r w:rsidRPr="00096662">
              <w:rPr>
                <w:rFonts w:eastAsia="Times New Roman"/>
                <w:color w:val="000000"/>
                <w:sz w:val="12"/>
                <w:lang w:eastAsia="ja-JP"/>
              </w:rPr>
              <w:t>Translation Quality Control (Work Days)</w:t>
            </w:r>
          </w:p>
        </w:tc>
        <w:tc>
          <w:tcPr>
            <w:tcW w:w="899" w:type="dxa"/>
            <w:tcBorders>
              <w:top w:val="single" w:sz="8" w:space="0" w:color="auto"/>
              <w:left w:val="nil"/>
              <w:bottom w:val="single" w:sz="4" w:space="0" w:color="auto"/>
              <w:right w:val="single" w:sz="4" w:space="0" w:color="auto"/>
            </w:tcBorders>
            <w:shd w:val="clear" w:color="auto" w:fill="auto"/>
            <w:vAlign w:val="center"/>
            <w:hideMark/>
          </w:tcPr>
          <w:p w14:paraId="325E53C4" w14:textId="77777777" w:rsidR="00AE2400" w:rsidRPr="00096662" w:rsidRDefault="00AE2400" w:rsidP="006B22E2">
            <w:pPr>
              <w:jc w:val="center"/>
              <w:rPr>
                <w:rFonts w:eastAsia="Times New Roman"/>
                <w:color w:val="000000"/>
                <w:sz w:val="12"/>
                <w:lang w:eastAsia="ja-JP"/>
              </w:rPr>
            </w:pPr>
            <w:r w:rsidRPr="00096662">
              <w:rPr>
                <w:rFonts w:eastAsia="Times New Roman"/>
                <w:color w:val="000000"/>
                <w:sz w:val="12"/>
                <w:lang w:eastAsia="ja-JP"/>
              </w:rPr>
              <w:t>Outsourced Translation Editing (CHF)</w:t>
            </w:r>
          </w:p>
        </w:tc>
        <w:tc>
          <w:tcPr>
            <w:tcW w:w="902" w:type="dxa"/>
            <w:tcBorders>
              <w:top w:val="single" w:sz="8" w:space="0" w:color="auto"/>
              <w:left w:val="nil"/>
              <w:bottom w:val="single" w:sz="4" w:space="0" w:color="auto"/>
              <w:right w:val="single" w:sz="4" w:space="0" w:color="auto"/>
            </w:tcBorders>
            <w:shd w:val="clear" w:color="auto" w:fill="auto"/>
            <w:vAlign w:val="center"/>
            <w:hideMark/>
          </w:tcPr>
          <w:p w14:paraId="67C05420" w14:textId="77777777" w:rsidR="00AE2400" w:rsidRPr="00096662" w:rsidRDefault="00AE2400" w:rsidP="006B22E2">
            <w:pPr>
              <w:jc w:val="center"/>
              <w:rPr>
                <w:rFonts w:eastAsia="Times New Roman"/>
                <w:color w:val="000000"/>
                <w:sz w:val="12"/>
                <w:lang w:eastAsia="ja-JP"/>
              </w:rPr>
            </w:pPr>
            <w:r w:rsidRPr="00096662">
              <w:rPr>
                <w:rFonts w:eastAsia="Times New Roman"/>
                <w:color w:val="000000"/>
                <w:sz w:val="12"/>
                <w:lang w:eastAsia="ja-JP"/>
              </w:rPr>
              <w:t>Translation Quality Control (Work Days)</w:t>
            </w:r>
          </w:p>
        </w:tc>
        <w:tc>
          <w:tcPr>
            <w:tcW w:w="236" w:type="dxa"/>
            <w:tcBorders>
              <w:top w:val="nil"/>
              <w:left w:val="nil"/>
              <w:bottom w:val="nil"/>
              <w:right w:val="single" w:sz="4" w:space="0" w:color="FFFFFF" w:themeColor="background1"/>
            </w:tcBorders>
            <w:shd w:val="clear" w:color="000000" w:fill="FFFFFF"/>
            <w:noWrap/>
            <w:vAlign w:val="center"/>
            <w:hideMark/>
          </w:tcPr>
          <w:p w14:paraId="58684C3B" w14:textId="77777777" w:rsidR="00AE2400" w:rsidRPr="00096662" w:rsidRDefault="00AE2400" w:rsidP="006B22E2">
            <w:pPr>
              <w:jc w:val="center"/>
              <w:rPr>
                <w:rFonts w:eastAsia="Times New Roman"/>
                <w:color w:val="000000"/>
                <w:sz w:val="12"/>
                <w:lang w:eastAsia="ja-JP"/>
              </w:rPr>
            </w:pPr>
            <w:r w:rsidRPr="00096662">
              <w:rPr>
                <w:rFonts w:eastAsia="Times New Roman"/>
                <w:color w:val="000000"/>
                <w:sz w:val="12"/>
                <w:lang w:eastAsia="ja-JP"/>
              </w:rPr>
              <w:t> </w:t>
            </w:r>
          </w:p>
        </w:tc>
        <w:tc>
          <w:tcPr>
            <w:tcW w:w="674"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14:paraId="34414FE5" w14:textId="77777777" w:rsidR="00AE2400" w:rsidRPr="00096662" w:rsidRDefault="00AE2400" w:rsidP="006B22E2">
            <w:pPr>
              <w:jc w:val="center"/>
              <w:rPr>
                <w:rFonts w:eastAsia="Times New Roman"/>
                <w:color w:val="000000"/>
                <w:sz w:val="12"/>
                <w:lang w:eastAsia="ja-JP"/>
              </w:rPr>
            </w:pPr>
            <w:r w:rsidRPr="00096662">
              <w:rPr>
                <w:rFonts w:eastAsia="Times New Roman"/>
                <w:color w:val="000000"/>
                <w:sz w:val="12"/>
                <w:lang w:eastAsia="ja-JP"/>
              </w:rPr>
              <w:t> </w:t>
            </w:r>
          </w:p>
        </w:tc>
        <w:tc>
          <w:tcPr>
            <w:tcW w:w="991" w:type="dxa"/>
            <w:tcBorders>
              <w:top w:val="single" w:sz="8" w:space="0" w:color="auto"/>
              <w:left w:val="nil"/>
              <w:bottom w:val="single" w:sz="4" w:space="0" w:color="auto"/>
              <w:right w:val="single" w:sz="4" w:space="0" w:color="auto"/>
            </w:tcBorders>
            <w:shd w:val="clear" w:color="auto" w:fill="auto"/>
            <w:vAlign w:val="center"/>
            <w:hideMark/>
          </w:tcPr>
          <w:p w14:paraId="48A2E393" w14:textId="77777777" w:rsidR="00AE2400" w:rsidRPr="00096662" w:rsidRDefault="00AE2400" w:rsidP="006B22E2">
            <w:pPr>
              <w:jc w:val="center"/>
              <w:rPr>
                <w:rFonts w:eastAsia="Times New Roman"/>
                <w:color w:val="000000"/>
                <w:sz w:val="12"/>
                <w:lang w:eastAsia="ja-JP"/>
              </w:rPr>
            </w:pPr>
            <w:r w:rsidRPr="00096662">
              <w:rPr>
                <w:rFonts w:eastAsia="Times New Roman"/>
                <w:color w:val="000000"/>
                <w:sz w:val="12"/>
                <w:lang w:eastAsia="ja-JP"/>
              </w:rPr>
              <w:t>Outsourced Translation Editing (CHF)</w:t>
            </w:r>
          </w:p>
        </w:tc>
        <w:tc>
          <w:tcPr>
            <w:tcW w:w="893" w:type="dxa"/>
            <w:tcBorders>
              <w:top w:val="single" w:sz="8" w:space="0" w:color="auto"/>
              <w:left w:val="nil"/>
              <w:bottom w:val="single" w:sz="4" w:space="0" w:color="auto"/>
              <w:right w:val="single" w:sz="4" w:space="0" w:color="auto"/>
            </w:tcBorders>
            <w:shd w:val="clear" w:color="auto" w:fill="auto"/>
            <w:vAlign w:val="center"/>
            <w:hideMark/>
          </w:tcPr>
          <w:p w14:paraId="2C016102" w14:textId="77777777" w:rsidR="00AE2400" w:rsidRPr="00096662" w:rsidRDefault="00AE2400" w:rsidP="006B22E2">
            <w:pPr>
              <w:jc w:val="center"/>
              <w:rPr>
                <w:rFonts w:eastAsia="Times New Roman"/>
                <w:color w:val="000000"/>
                <w:sz w:val="12"/>
                <w:lang w:eastAsia="ja-JP"/>
              </w:rPr>
            </w:pPr>
            <w:r w:rsidRPr="00096662">
              <w:rPr>
                <w:rFonts w:eastAsia="Times New Roman"/>
                <w:color w:val="000000"/>
                <w:sz w:val="12"/>
                <w:lang w:eastAsia="ja-JP"/>
              </w:rPr>
              <w:t>Translation Quality Control (Work Days)</w:t>
            </w:r>
          </w:p>
        </w:tc>
        <w:tc>
          <w:tcPr>
            <w:tcW w:w="936" w:type="dxa"/>
            <w:tcBorders>
              <w:top w:val="single" w:sz="8" w:space="0" w:color="auto"/>
              <w:left w:val="nil"/>
              <w:bottom w:val="single" w:sz="4" w:space="0" w:color="auto"/>
              <w:right w:val="single" w:sz="4" w:space="0" w:color="auto"/>
            </w:tcBorders>
            <w:shd w:val="clear" w:color="auto" w:fill="auto"/>
            <w:vAlign w:val="center"/>
            <w:hideMark/>
          </w:tcPr>
          <w:p w14:paraId="4BF36510" w14:textId="77777777" w:rsidR="00AE2400" w:rsidRPr="00096662" w:rsidRDefault="00AE2400" w:rsidP="006B22E2">
            <w:pPr>
              <w:jc w:val="center"/>
              <w:rPr>
                <w:rFonts w:eastAsia="Times New Roman"/>
                <w:color w:val="000000"/>
                <w:sz w:val="12"/>
                <w:lang w:eastAsia="ja-JP"/>
              </w:rPr>
            </w:pPr>
            <w:r w:rsidRPr="00096662">
              <w:rPr>
                <w:rFonts w:eastAsia="Times New Roman"/>
                <w:color w:val="000000"/>
                <w:sz w:val="12"/>
                <w:lang w:eastAsia="ja-JP"/>
              </w:rPr>
              <w:t>Outsourced Translation Editing (CHF)</w:t>
            </w:r>
          </w:p>
        </w:tc>
        <w:tc>
          <w:tcPr>
            <w:tcW w:w="903" w:type="dxa"/>
            <w:tcBorders>
              <w:top w:val="single" w:sz="8" w:space="0" w:color="auto"/>
              <w:left w:val="nil"/>
              <w:bottom w:val="single" w:sz="4" w:space="0" w:color="auto"/>
              <w:right w:val="single" w:sz="4" w:space="0" w:color="auto"/>
            </w:tcBorders>
            <w:shd w:val="clear" w:color="auto" w:fill="auto"/>
            <w:vAlign w:val="center"/>
            <w:hideMark/>
          </w:tcPr>
          <w:p w14:paraId="537900C3" w14:textId="77777777" w:rsidR="00AE2400" w:rsidRPr="00096662" w:rsidRDefault="00AE2400" w:rsidP="006B22E2">
            <w:pPr>
              <w:jc w:val="center"/>
              <w:rPr>
                <w:rFonts w:eastAsia="Times New Roman"/>
                <w:color w:val="000000"/>
                <w:sz w:val="12"/>
                <w:lang w:eastAsia="ja-JP"/>
              </w:rPr>
            </w:pPr>
            <w:r w:rsidRPr="00096662">
              <w:rPr>
                <w:rFonts w:eastAsia="Times New Roman"/>
                <w:color w:val="000000"/>
                <w:sz w:val="12"/>
                <w:lang w:eastAsia="ja-JP"/>
              </w:rPr>
              <w:t>Translation Quality Control (Work Days)</w:t>
            </w:r>
          </w:p>
        </w:tc>
      </w:tr>
      <w:tr w:rsidR="00AE2400" w:rsidRPr="00096662" w14:paraId="519CD672" w14:textId="77777777" w:rsidTr="006B22E2">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1630B97E" w14:textId="77777777" w:rsidR="00AE2400" w:rsidRPr="00096662" w:rsidRDefault="00AE2400" w:rsidP="006B22E2">
            <w:pPr>
              <w:jc w:val="center"/>
              <w:rPr>
                <w:rFonts w:eastAsia="Times New Roman"/>
                <w:color w:val="000000"/>
                <w:sz w:val="16"/>
                <w:lang w:eastAsia="ja-JP"/>
              </w:rPr>
            </w:pPr>
            <w:r w:rsidRPr="00096662">
              <w:rPr>
                <w:rFonts w:eastAsia="Times New Roman"/>
                <w:color w:val="000000"/>
                <w:sz w:val="16"/>
                <w:lang w:eastAsia="ja-JP"/>
              </w:rPr>
              <w:t>2019</w:t>
            </w:r>
          </w:p>
        </w:tc>
        <w:tc>
          <w:tcPr>
            <w:tcW w:w="1076" w:type="dxa"/>
            <w:tcBorders>
              <w:top w:val="nil"/>
              <w:left w:val="nil"/>
              <w:bottom w:val="single" w:sz="4" w:space="0" w:color="auto"/>
              <w:right w:val="single" w:sz="4" w:space="0" w:color="auto"/>
            </w:tcBorders>
            <w:shd w:val="clear" w:color="000000" w:fill="FFFFFF"/>
            <w:noWrap/>
            <w:vAlign w:val="center"/>
            <w:hideMark/>
          </w:tcPr>
          <w:p w14:paraId="6648C274" w14:textId="77777777" w:rsidR="00AE2400" w:rsidRPr="00667DC9" w:rsidRDefault="00AE2400" w:rsidP="006B22E2">
            <w:pPr>
              <w:jc w:val="center"/>
              <w:rPr>
                <w:rFonts w:eastAsia="Times New Roman"/>
                <w:color w:val="000000"/>
                <w:sz w:val="18"/>
                <w:lang w:eastAsia="ja-JP"/>
              </w:rPr>
            </w:pPr>
            <w:r w:rsidRPr="00667DC9">
              <w:rPr>
                <w:color w:val="000000"/>
                <w:sz w:val="18"/>
              </w:rPr>
              <w:t>13,700</w:t>
            </w:r>
          </w:p>
        </w:tc>
        <w:tc>
          <w:tcPr>
            <w:tcW w:w="898" w:type="dxa"/>
            <w:tcBorders>
              <w:top w:val="nil"/>
              <w:left w:val="nil"/>
              <w:bottom w:val="single" w:sz="4" w:space="0" w:color="auto"/>
              <w:right w:val="single" w:sz="4" w:space="0" w:color="auto"/>
            </w:tcBorders>
            <w:shd w:val="clear" w:color="000000" w:fill="FFFFFF"/>
            <w:noWrap/>
            <w:vAlign w:val="center"/>
            <w:hideMark/>
          </w:tcPr>
          <w:p w14:paraId="1058D860" w14:textId="77777777" w:rsidR="00AE2400" w:rsidRPr="00667DC9" w:rsidRDefault="00AE2400" w:rsidP="006B22E2">
            <w:pPr>
              <w:jc w:val="center"/>
              <w:rPr>
                <w:rFonts w:eastAsia="Times New Roman"/>
                <w:color w:val="000000"/>
                <w:sz w:val="18"/>
                <w:lang w:eastAsia="ja-JP"/>
              </w:rPr>
            </w:pPr>
            <w:r w:rsidRPr="00667DC9">
              <w:rPr>
                <w:color w:val="000000"/>
                <w:sz w:val="18"/>
              </w:rPr>
              <w:t>1.70</w:t>
            </w:r>
          </w:p>
        </w:tc>
        <w:tc>
          <w:tcPr>
            <w:tcW w:w="899" w:type="dxa"/>
            <w:tcBorders>
              <w:top w:val="nil"/>
              <w:left w:val="nil"/>
              <w:bottom w:val="single" w:sz="4" w:space="0" w:color="auto"/>
              <w:right w:val="single" w:sz="4" w:space="0" w:color="auto"/>
            </w:tcBorders>
            <w:shd w:val="clear" w:color="000000" w:fill="FFFFFF"/>
            <w:noWrap/>
            <w:vAlign w:val="center"/>
            <w:hideMark/>
          </w:tcPr>
          <w:p w14:paraId="3B71947F" w14:textId="77777777" w:rsidR="00AE2400" w:rsidRPr="00FE2983" w:rsidRDefault="00AE2400" w:rsidP="006B22E2">
            <w:pPr>
              <w:jc w:val="center"/>
              <w:rPr>
                <w:rFonts w:eastAsia="Times New Roman"/>
                <w:color w:val="000000"/>
                <w:sz w:val="18"/>
                <w:lang w:eastAsia="ja-JP"/>
              </w:rPr>
            </w:pPr>
            <w:r w:rsidRPr="00FE2983">
              <w:rPr>
                <w:sz w:val="18"/>
              </w:rPr>
              <w:t>6,892</w:t>
            </w:r>
          </w:p>
        </w:tc>
        <w:tc>
          <w:tcPr>
            <w:tcW w:w="902" w:type="dxa"/>
            <w:tcBorders>
              <w:top w:val="nil"/>
              <w:left w:val="nil"/>
              <w:bottom w:val="single" w:sz="4" w:space="0" w:color="auto"/>
              <w:right w:val="single" w:sz="4" w:space="0" w:color="auto"/>
            </w:tcBorders>
            <w:shd w:val="clear" w:color="000000" w:fill="FFFFFF"/>
            <w:noWrap/>
            <w:vAlign w:val="center"/>
            <w:hideMark/>
          </w:tcPr>
          <w:p w14:paraId="0F5A99C4" w14:textId="77777777" w:rsidR="00AE2400" w:rsidRPr="00667DC9" w:rsidRDefault="00AE2400" w:rsidP="006B22E2">
            <w:pPr>
              <w:jc w:val="center"/>
              <w:rPr>
                <w:rFonts w:eastAsia="Times New Roman"/>
                <w:color w:val="000000"/>
                <w:sz w:val="18"/>
                <w:lang w:eastAsia="ja-JP"/>
              </w:rPr>
            </w:pPr>
            <w:r w:rsidRPr="00667DC9">
              <w:rPr>
                <w:sz w:val="18"/>
              </w:rPr>
              <w:t>0.57</w:t>
            </w:r>
          </w:p>
        </w:tc>
        <w:tc>
          <w:tcPr>
            <w:tcW w:w="236" w:type="dxa"/>
            <w:tcBorders>
              <w:top w:val="nil"/>
              <w:left w:val="nil"/>
              <w:bottom w:val="nil"/>
              <w:right w:val="nil"/>
            </w:tcBorders>
            <w:shd w:val="clear" w:color="000000" w:fill="FFFFFF"/>
            <w:noWrap/>
            <w:vAlign w:val="center"/>
            <w:hideMark/>
          </w:tcPr>
          <w:p w14:paraId="21C9AE93" w14:textId="77777777" w:rsidR="00AE2400" w:rsidRPr="00096662" w:rsidRDefault="00AE2400"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513B03FC" w14:textId="77777777" w:rsidR="00AE2400" w:rsidRPr="00096662" w:rsidRDefault="00AE2400" w:rsidP="006B22E2">
            <w:pPr>
              <w:jc w:val="center"/>
              <w:rPr>
                <w:rFonts w:eastAsia="Times New Roman"/>
                <w:color w:val="000000"/>
                <w:sz w:val="16"/>
                <w:lang w:eastAsia="ja-JP"/>
              </w:rPr>
            </w:pPr>
            <w:r w:rsidRPr="00096662">
              <w:rPr>
                <w:rFonts w:eastAsia="Times New Roman"/>
                <w:color w:val="000000"/>
                <w:sz w:val="16"/>
                <w:lang w:eastAsia="ja-JP"/>
              </w:rPr>
              <w:t>2019</w:t>
            </w:r>
          </w:p>
        </w:tc>
        <w:tc>
          <w:tcPr>
            <w:tcW w:w="991" w:type="dxa"/>
            <w:tcBorders>
              <w:top w:val="nil"/>
              <w:left w:val="nil"/>
              <w:bottom w:val="single" w:sz="4" w:space="0" w:color="auto"/>
              <w:right w:val="single" w:sz="4" w:space="0" w:color="auto"/>
            </w:tcBorders>
            <w:shd w:val="clear" w:color="000000" w:fill="FFFFFF"/>
            <w:noWrap/>
            <w:vAlign w:val="center"/>
            <w:hideMark/>
          </w:tcPr>
          <w:p w14:paraId="6014B86E" w14:textId="77777777" w:rsidR="00AE2400" w:rsidRPr="00667DC9" w:rsidRDefault="00AE2400" w:rsidP="006B22E2">
            <w:pPr>
              <w:jc w:val="center"/>
              <w:rPr>
                <w:rFonts w:eastAsia="Times New Roman"/>
                <w:color w:val="000000"/>
                <w:sz w:val="18"/>
                <w:lang w:eastAsia="ja-JP"/>
              </w:rPr>
            </w:pPr>
            <w:r w:rsidRPr="00667DC9">
              <w:rPr>
                <w:color w:val="000000"/>
                <w:sz w:val="18"/>
              </w:rPr>
              <w:t>9,680</w:t>
            </w:r>
          </w:p>
        </w:tc>
        <w:tc>
          <w:tcPr>
            <w:tcW w:w="893" w:type="dxa"/>
            <w:tcBorders>
              <w:top w:val="nil"/>
              <w:left w:val="nil"/>
              <w:bottom w:val="single" w:sz="4" w:space="0" w:color="auto"/>
              <w:right w:val="single" w:sz="4" w:space="0" w:color="auto"/>
            </w:tcBorders>
            <w:shd w:val="clear" w:color="000000" w:fill="FFFFFF"/>
            <w:noWrap/>
            <w:vAlign w:val="center"/>
            <w:hideMark/>
          </w:tcPr>
          <w:p w14:paraId="15F444A8" w14:textId="77777777" w:rsidR="00AE2400" w:rsidRPr="00667DC9" w:rsidRDefault="00AE2400" w:rsidP="006B22E2">
            <w:pPr>
              <w:jc w:val="center"/>
              <w:rPr>
                <w:rFonts w:eastAsia="Times New Roman"/>
                <w:color w:val="000000"/>
                <w:sz w:val="18"/>
                <w:lang w:eastAsia="ja-JP"/>
              </w:rPr>
            </w:pPr>
            <w:r w:rsidRPr="00667DC9">
              <w:rPr>
                <w:color w:val="000000"/>
                <w:sz w:val="18"/>
              </w:rPr>
              <w:t>2.41</w:t>
            </w:r>
          </w:p>
        </w:tc>
        <w:tc>
          <w:tcPr>
            <w:tcW w:w="936" w:type="dxa"/>
            <w:tcBorders>
              <w:top w:val="nil"/>
              <w:left w:val="nil"/>
              <w:bottom w:val="single" w:sz="4" w:space="0" w:color="auto"/>
              <w:right w:val="single" w:sz="4" w:space="0" w:color="auto"/>
            </w:tcBorders>
            <w:shd w:val="clear" w:color="000000" w:fill="FFFFFF"/>
            <w:noWrap/>
            <w:vAlign w:val="center"/>
            <w:hideMark/>
          </w:tcPr>
          <w:p w14:paraId="56FA9BB3" w14:textId="77777777" w:rsidR="00AE2400" w:rsidRPr="00667DC9" w:rsidRDefault="00AE2400" w:rsidP="006B22E2">
            <w:pPr>
              <w:jc w:val="center"/>
              <w:rPr>
                <w:rFonts w:eastAsia="Times New Roman"/>
                <w:color w:val="000000"/>
                <w:sz w:val="18"/>
                <w:lang w:eastAsia="ja-JP"/>
              </w:rPr>
            </w:pPr>
            <w:r w:rsidRPr="00667DC9">
              <w:rPr>
                <w:sz w:val="18"/>
              </w:rPr>
              <w:t>6,655</w:t>
            </w:r>
          </w:p>
        </w:tc>
        <w:tc>
          <w:tcPr>
            <w:tcW w:w="903" w:type="dxa"/>
            <w:tcBorders>
              <w:top w:val="nil"/>
              <w:left w:val="nil"/>
              <w:bottom w:val="single" w:sz="4" w:space="0" w:color="auto"/>
              <w:right w:val="single" w:sz="4" w:space="0" w:color="auto"/>
            </w:tcBorders>
            <w:shd w:val="clear" w:color="000000" w:fill="FFFFFF"/>
            <w:noWrap/>
            <w:vAlign w:val="center"/>
            <w:hideMark/>
          </w:tcPr>
          <w:p w14:paraId="6734047B" w14:textId="77777777" w:rsidR="00AE2400" w:rsidRPr="00667DC9" w:rsidRDefault="00AE2400" w:rsidP="006B22E2">
            <w:pPr>
              <w:jc w:val="center"/>
              <w:rPr>
                <w:rFonts w:eastAsia="Times New Roman"/>
                <w:color w:val="000000"/>
                <w:sz w:val="18"/>
                <w:lang w:eastAsia="ja-JP"/>
              </w:rPr>
            </w:pPr>
            <w:r w:rsidRPr="00667DC9">
              <w:rPr>
                <w:sz w:val="18"/>
              </w:rPr>
              <w:t>0.80</w:t>
            </w:r>
          </w:p>
        </w:tc>
      </w:tr>
      <w:tr w:rsidR="00AE2400" w:rsidRPr="00096662" w14:paraId="1DB98C00" w14:textId="77777777" w:rsidTr="006B22E2">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08DBC59C" w14:textId="77777777" w:rsidR="00AE2400" w:rsidRPr="00096662" w:rsidRDefault="00AE2400" w:rsidP="006B22E2">
            <w:pPr>
              <w:jc w:val="center"/>
              <w:rPr>
                <w:rFonts w:eastAsia="Times New Roman"/>
                <w:color w:val="000000"/>
                <w:sz w:val="16"/>
                <w:lang w:eastAsia="ja-JP"/>
              </w:rPr>
            </w:pPr>
            <w:r w:rsidRPr="00096662">
              <w:rPr>
                <w:rFonts w:eastAsia="Times New Roman"/>
                <w:color w:val="000000"/>
                <w:sz w:val="16"/>
                <w:lang w:eastAsia="ja-JP"/>
              </w:rPr>
              <w:t>2020</w:t>
            </w:r>
          </w:p>
        </w:tc>
        <w:tc>
          <w:tcPr>
            <w:tcW w:w="1076" w:type="dxa"/>
            <w:tcBorders>
              <w:top w:val="nil"/>
              <w:left w:val="nil"/>
              <w:bottom w:val="single" w:sz="4" w:space="0" w:color="auto"/>
              <w:right w:val="single" w:sz="4" w:space="0" w:color="auto"/>
            </w:tcBorders>
            <w:shd w:val="clear" w:color="000000" w:fill="FFFFFF"/>
            <w:noWrap/>
            <w:vAlign w:val="center"/>
            <w:hideMark/>
          </w:tcPr>
          <w:p w14:paraId="72389E40" w14:textId="77777777" w:rsidR="00AE2400" w:rsidRPr="00667DC9" w:rsidRDefault="00AE2400" w:rsidP="006B22E2">
            <w:pPr>
              <w:jc w:val="center"/>
              <w:rPr>
                <w:rFonts w:eastAsia="Times New Roman"/>
                <w:color w:val="000000"/>
                <w:sz w:val="18"/>
                <w:lang w:eastAsia="ja-JP"/>
              </w:rPr>
            </w:pPr>
            <w:r w:rsidRPr="00667DC9">
              <w:rPr>
                <w:color w:val="000000"/>
                <w:sz w:val="18"/>
              </w:rPr>
              <w:t>15,408</w:t>
            </w:r>
          </w:p>
        </w:tc>
        <w:tc>
          <w:tcPr>
            <w:tcW w:w="898" w:type="dxa"/>
            <w:tcBorders>
              <w:top w:val="nil"/>
              <w:left w:val="nil"/>
              <w:bottom w:val="single" w:sz="4" w:space="0" w:color="auto"/>
              <w:right w:val="single" w:sz="4" w:space="0" w:color="auto"/>
            </w:tcBorders>
            <w:shd w:val="clear" w:color="000000" w:fill="FFFFFF"/>
            <w:noWrap/>
            <w:vAlign w:val="center"/>
            <w:hideMark/>
          </w:tcPr>
          <w:p w14:paraId="011C0061" w14:textId="77777777" w:rsidR="00AE2400" w:rsidRPr="00667DC9" w:rsidRDefault="00AE2400" w:rsidP="006B22E2">
            <w:pPr>
              <w:jc w:val="center"/>
              <w:rPr>
                <w:rFonts w:eastAsia="Times New Roman"/>
                <w:color w:val="000000"/>
                <w:sz w:val="18"/>
                <w:lang w:eastAsia="ja-JP"/>
              </w:rPr>
            </w:pPr>
            <w:r w:rsidRPr="00667DC9">
              <w:rPr>
                <w:color w:val="000000"/>
                <w:sz w:val="18"/>
              </w:rPr>
              <w:t>1.97</w:t>
            </w:r>
          </w:p>
        </w:tc>
        <w:tc>
          <w:tcPr>
            <w:tcW w:w="899" w:type="dxa"/>
            <w:tcBorders>
              <w:top w:val="nil"/>
              <w:left w:val="nil"/>
              <w:bottom w:val="single" w:sz="4" w:space="0" w:color="auto"/>
              <w:right w:val="single" w:sz="4" w:space="0" w:color="auto"/>
            </w:tcBorders>
            <w:shd w:val="clear" w:color="000000" w:fill="FFFFFF"/>
            <w:noWrap/>
            <w:vAlign w:val="center"/>
            <w:hideMark/>
          </w:tcPr>
          <w:p w14:paraId="2A4737EC" w14:textId="77777777" w:rsidR="00AE2400" w:rsidRPr="00FE2983" w:rsidRDefault="00AE2400" w:rsidP="006B22E2">
            <w:pPr>
              <w:jc w:val="center"/>
              <w:rPr>
                <w:rFonts w:eastAsia="Times New Roman"/>
                <w:color w:val="000000"/>
                <w:sz w:val="18"/>
                <w:lang w:eastAsia="ja-JP"/>
              </w:rPr>
            </w:pPr>
            <w:r w:rsidRPr="00FE2983">
              <w:rPr>
                <w:sz w:val="18"/>
              </w:rPr>
              <w:t>7,979</w:t>
            </w:r>
          </w:p>
        </w:tc>
        <w:tc>
          <w:tcPr>
            <w:tcW w:w="902" w:type="dxa"/>
            <w:tcBorders>
              <w:top w:val="nil"/>
              <w:left w:val="nil"/>
              <w:bottom w:val="single" w:sz="4" w:space="0" w:color="auto"/>
              <w:right w:val="single" w:sz="4" w:space="0" w:color="auto"/>
            </w:tcBorders>
            <w:shd w:val="clear" w:color="000000" w:fill="FFFFFF"/>
            <w:noWrap/>
            <w:vAlign w:val="center"/>
            <w:hideMark/>
          </w:tcPr>
          <w:p w14:paraId="0939126F" w14:textId="77777777" w:rsidR="00AE2400" w:rsidRPr="00667DC9" w:rsidRDefault="00AE2400" w:rsidP="006B22E2">
            <w:pPr>
              <w:jc w:val="center"/>
              <w:rPr>
                <w:rFonts w:eastAsia="Times New Roman"/>
                <w:color w:val="000000"/>
                <w:sz w:val="18"/>
                <w:lang w:eastAsia="ja-JP"/>
              </w:rPr>
            </w:pPr>
            <w:r w:rsidRPr="00667DC9">
              <w:rPr>
                <w:sz w:val="18"/>
              </w:rPr>
              <w:t>0.66</w:t>
            </w:r>
          </w:p>
        </w:tc>
        <w:tc>
          <w:tcPr>
            <w:tcW w:w="236" w:type="dxa"/>
            <w:tcBorders>
              <w:top w:val="nil"/>
              <w:left w:val="nil"/>
              <w:bottom w:val="nil"/>
              <w:right w:val="nil"/>
            </w:tcBorders>
            <w:shd w:val="clear" w:color="000000" w:fill="FFFFFF"/>
            <w:noWrap/>
            <w:vAlign w:val="center"/>
            <w:hideMark/>
          </w:tcPr>
          <w:p w14:paraId="6D84E60E" w14:textId="77777777" w:rsidR="00AE2400" w:rsidRPr="00096662" w:rsidRDefault="00AE2400"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1E7A9259" w14:textId="77777777" w:rsidR="00AE2400" w:rsidRPr="00096662" w:rsidRDefault="00AE2400" w:rsidP="006B22E2">
            <w:pPr>
              <w:jc w:val="center"/>
              <w:rPr>
                <w:rFonts w:eastAsia="Times New Roman"/>
                <w:color w:val="000000"/>
                <w:sz w:val="16"/>
                <w:lang w:eastAsia="ja-JP"/>
              </w:rPr>
            </w:pPr>
            <w:r w:rsidRPr="00096662">
              <w:rPr>
                <w:rFonts w:eastAsia="Times New Roman"/>
                <w:color w:val="000000"/>
                <w:sz w:val="16"/>
                <w:lang w:eastAsia="ja-JP"/>
              </w:rPr>
              <w:t>2020</w:t>
            </w:r>
          </w:p>
        </w:tc>
        <w:tc>
          <w:tcPr>
            <w:tcW w:w="991" w:type="dxa"/>
            <w:tcBorders>
              <w:top w:val="nil"/>
              <w:left w:val="nil"/>
              <w:bottom w:val="single" w:sz="4" w:space="0" w:color="auto"/>
              <w:right w:val="single" w:sz="4" w:space="0" w:color="auto"/>
            </w:tcBorders>
            <w:shd w:val="clear" w:color="000000" w:fill="FFFFFF"/>
            <w:noWrap/>
            <w:vAlign w:val="center"/>
            <w:hideMark/>
          </w:tcPr>
          <w:p w14:paraId="5F4D27BD" w14:textId="77777777" w:rsidR="00AE2400" w:rsidRPr="00667DC9" w:rsidRDefault="00AE2400" w:rsidP="006B22E2">
            <w:pPr>
              <w:jc w:val="center"/>
              <w:rPr>
                <w:rFonts w:eastAsia="Times New Roman"/>
                <w:color w:val="000000"/>
                <w:sz w:val="18"/>
                <w:lang w:eastAsia="ja-JP"/>
              </w:rPr>
            </w:pPr>
            <w:r w:rsidRPr="00667DC9">
              <w:rPr>
                <w:color w:val="000000"/>
                <w:sz w:val="18"/>
              </w:rPr>
              <w:t>10,427</w:t>
            </w:r>
          </w:p>
        </w:tc>
        <w:tc>
          <w:tcPr>
            <w:tcW w:w="893" w:type="dxa"/>
            <w:tcBorders>
              <w:top w:val="nil"/>
              <w:left w:val="nil"/>
              <w:bottom w:val="single" w:sz="4" w:space="0" w:color="auto"/>
              <w:right w:val="single" w:sz="4" w:space="0" w:color="auto"/>
            </w:tcBorders>
            <w:shd w:val="clear" w:color="000000" w:fill="FFFFFF"/>
            <w:noWrap/>
            <w:vAlign w:val="center"/>
            <w:hideMark/>
          </w:tcPr>
          <w:p w14:paraId="2DFA5B79" w14:textId="77777777" w:rsidR="00AE2400" w:rsidRPr="00667DC9" w:rsidRDefault="00AE2400" w:rsidP="006B22E2">
            <w:pPr>
              <w:jc w:val="center"/>
              <w:rPr>
                <w:rFonts w:eastAsia="Times New Roman"/>
                <w:color w:val="000000"/>
                <w:sz w:val="18"/>
                <w:lang w:eastAsia="ja-JP"/>
              </w:rPr>
            </w:pPr>
            <w:r w:rsidRPr="00667DC9">
              <w:rPr>
                <w:color w:val="000000"/>
                <w:sz w:val="18"/>
              </w:rPr>
              <w:t>2.52</w:t>
            </w:r>
          </w:p>
        </w:tc>
        <w:tc>
          <w:tcPr>
            <w:tcW w:w="936" w:type="dxa"/>
            <w:tcBorders>
              <w:top w:val="nil"/>
              <w:left w:val="nil"/>
              <w:bottom w:val="single" w:sz="4" w:space="0" w:color="auto"/>
              <w:right w:val="single" w:sz="4" w:space="0" w:color="auto"/>
            </w:tcBorders>
            <w:shd w:val="clear" w:color="000000" w:fill="FFFFFF"/>
            <w:noWrap/>
            <w:vAlign w:val="center"/>
            <w:hideMark/>
          </w:tcPr>
          <w:p w14:paraId="7893F450" w14:textId="77777777" w:rsidR="00AE2400" w:rsidRPr="00667DC9" w:rsidRDefault="00AE2400" w:rsidP="006B22E2">
            <w:pPr>
              <w:jc w:val="center"/>
              <w:rPr>
                <w:rFonts w:eastAsia="Times New Roman"/>
                <w:color w:val="000000"/>
                <w:sz w:val="18"/>
                <w:lang w:eastAsia="ja-JP"/>
              </w:rPr>
            </w:pPr>
            <w:r w:rsidRPr="00667DC9">
              <w:rPr>
                <w:sz w:val="18"/>
              </w:rPr>
              <w:t>6,964</w:t>
            </w:r>
          </w:p>
        </w:tc>
        <w:tc>
          <w:tcPr>
            <w:tcW w:w="903" w:type="dxa"/>
            <w:tcBorders>
              <w:top w:val="nil"/>
              <w:left w:val="nil"/>
              <w:bottom w:val="single" w:sz="4" w:space="0" w:color="auto"/>
              <w:right w:val="single" w:sz="4" w:space="0" w:color="auto"/>
            </w:tcBorders>
            <w:shd w:val="clear" w:color="000000" w:fill="FFFFFF"/>
            <w:noWrap/>
            <w:vAlign w:val="center"/>
            <w:hideMark/>
          </w:tcPr>
          <w:p w14:paraId="5F10AC94" w14:textId="77777777" w:rsidR="00AE2400" w:rsidRPr="00667DC9" w:rsidRDefault="00AE2400" w:rsidP="006B22E2">
            <w:pPr>
              <w:jc w:val="center"/>
              <w:rPr>
                <w:rFonts w:eastAsia="Times New Roman"/>
                <w:color w:val="000000"/>
                <w:sz w:val="18"/>
                <w:lang w:eastAsia="ja-JP"/>
              </w:rPr>
            </w:pPr>
            <w:r w:rsidRPr="00667DC9">
              <w:rPr>
                <w:sz w:val="18"/>
              </w:rPr>
              <w:t>0.84</w:t>
            </w:r>
          </w:p>
        </w:tc>
      </w:tr>
      <w:tr w:rsidR="00AE2400" w:rsidRPr="00096662" w14:paraId="0896D2B8" w14:textId="77777777" w:rsidTr="006B22E2">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723C947E" w14:textId="77777777" w:rsidR="00AE2400" w:rsidRPr="00096662" w:rsidRDefault="00AE2400" w:rsidP="006B22E2">
            <w:pPr>
              <w:jc w:val="center"/>
              <w:rPr>
                <w:rFonts w:eastAsia="Times New Roman"/>
                <w:color w:val="000000"/>
                <w:sz w:val="16"/>
                <w:lang w:eastAsia="ja-JP"/>
              </w:rPr>
            </w:pPr>
            <w:r w:rsidRPr="00096662">
              <w:rPr>
                <w:rFonts w:eastAsia="Times New Roman"/>
                <w:color w:val="000000"/>
                <w:sz w:val="16"/>
                <w:lang w:eastAsia="ja-JP"/>
              </w:rPr>
              <w:t>2021</w:t>
            </w:r>
          </w:p>
        </w:tc>
        <w:tc>
          <w:tcPr>
            <w:tcW w:w="1076" w:type="dxa"/>
            <w:tcBorders>
              <w:top w:val="nil"/>
              <w:left w:val="nil"/>
              <w:bottom w:val="single" w:sz="4" w:space="0" w:color="auto"/>
              <w:right w:val="single" w:sz="4" w:space="0" w:color="auto"/>
            </w:tcBorders>
            <w:shd w:val="clear" w:color="000000" w:fill="FFFFFF"/>
            <w:noWrap/>
            <w:vAlign w:val="center"/>
            <w:hideMark/>
          </w:tcPr>
          <w:p w14:paraId="1919A454" w14:textId="77777777" w:rsidR="00AE2400" w:rsidRPr="00667DC9" w:rsidRDefault="00AE2400" w:rsidP="006B22E2">
            <w:pPr>
              <w:jc w:val="center"/>
              <w:rPr>
                <w:rFonts w:eastAsia="Times New Roman"/>
                <w:color w:val="000000"/>
                <w:sz w:val="18"/>
                <w:lang w:eastAsia="ja-JP"/>
              </w:rPr>
            </w:pPr>
            <w:r w:rsidRPr="00667DC9">
              <w:rPr>
                <w:color w:val="000000"/>
                <w:sz w:val="18"/>
              </w:rPr>
              <w:t>16,560</w:t>
            </w:r>
          </w:p>
        </w:tc>
        <w:tc>
          <w:tcPr>
            <w:tcW w:w="898" w:type="dxa"/>
            <w:tcBorders>
              <w:top w:val="nil"/>
              <w:left w:val="nil"/>
              <w:bottom w:val="single" w:sz="4" w:space="0" w:color="auto"/>
              <w:right w:val="single" w:sz="4" w:space="0" w:color="auto"/>
            </w:tcBorders>
            <w:shd w:val="clear" w:color="000000" w:fill="FFFFFF"/>
            <w:noWrap/>
            <w:vAlign w:val="center"/>
            <w:hideMark/>
          </w:tcPr>
          <w:p w14:paraId="07C1FC6A" w14:textId="77777777" w:rsidR="00AE2400" w:rsidRPr="00667DC9" w:rsidRDefault="00AE2400" w:rsidP="006B22E2">
            <w:pPr>
              <w:jc w:val="center"/>
              <w:rPr>
                <w:rFonts w:eastAsia="Times New Roman"/>
                <w:color w:val="000000"/>
                <w:sz w:val="18"/>
                <w:lang w:eastAsia="ja-JP"/>
              </w:rPr>
            </w:pPr>
            <w:r w:rsidRPr="00667DC9">
              <w:rPr>
                <w:color w:val="000000"/>
                <w:sz w:val="18"/>
              </w:rPr>
              <w:t>2.10</w:t>
            </w:r>
          </w:p>
        </w:tc>
        <w:tc>
          <w:tcPr>
            <w:tcW w:w="899" w:type="dxa"/>
            <w:tcBorders>
              <w:top w:val="nil"/>
              <w:left w:val="nil"/>
              <w:bottom w:val="single" w:sz="4" w:space="0" w:color="auto"/>
              <w:right w:val="single" w:sz="4" w:space="0" w:color="auto"/>
            </w:tcBorders>
            <w:shd w:val="clear" w:color="000000" w:fill="FFFFFF"/>
            <w:noWrap/>
            <w:vAlign w:val="center"/>
            <w:hideMark/>
          </w:tcPr>
          <w:p w14:paraId="37FD3671" w14:textId="77777777" w:rsidR="00AE2400" w:rsidRPr="00FE2983" w:rsidRDefault="00AE2400" w:rsidP="006B22E2">
            <w:pPr>
              <w:jc w:val="center"/>
              <w:rPr>
                <w:rFonts w:eastAsia="Times New Roman"/>
                <w:color w:val="000000"/>
                <w:sz w:val="18"/>
                <w:lang w:eastAsia="ja-JP"/>
              </w:rPr>
            </w:pPr>
            <w:r w:rsidRPr="00FE2983">
              <w:rPr>
                <w:sz w:val="18"/>
              </w:rPr>
              <w:t>8,492</w:t>
            </w:r>
          </w:p>
        </w:tc>
        <w:tc>
          <w:tcPr>
            <w:tcW w:w="902" w:type="dxa"/>
            <w:tcBorders>
              <w:top w:val="nil"/>
              <w:left w:val="nil"/>
              <w:bottom w:val="single" w:sz="4" w:space="0" w:color="auto"/>
              <w:right w:val="single" w:sz="4" w:space="0" w:color="auto"/>
            </w:tcBorders>
            <w:shd w:val="clear" w:color="000000" w:fill="FFFFFF"/>
            <w:noWrap/>
            <w:vAlign w:val="center"/>
            <w:hideMark/>
          </w:tcPr>
          <w:p w14:paraId="081E4EEB" w14:textId="77777777" w:rsidR="00AE2400" w:rsidRPr="00667DC9" w:rsidRDefault="00AE2400" w:rsidP="006B22E2">
            <w:pPr>
              <w:jc w:val="center"/>
              <w:rPr>
                <w:rFonts w:eastAsia="Times New Roman"/>
                <w:color w:val="000000"/>
                <w:sz w:val="18"/>
                <w:lang w:eastAsia="ja-JP"/>
              </w:rPr>
            </w:pPr>
            <w:r w:rsidRPr="00667DC9">
              <w:rPr>
                <w:sz w:val="18"/>
              </w:rPr>
              <w:t>0.70</w:t>
            </w:r>
          </w:p>
        </w:tc>
        <w:tc>
          <w:tcPr>
            <w:tcW w:w="236" w:type="dxa"/>
            <w:tcBorders>
              <w:top w:val="nil"/>
              <w:left w:val="nil"/>
              <w:bottom w:val="nil"/>
              <w:right w:val="nil"/>
            </w:tcBorders>
            <w:shd w:val="clear" w:color="000000" w:fill="FFFFFF"/>
            <w:noWrap/>
            <w:vAlign w:val="center"/>
            <w:hideMark/>
          </w:tcPr>
          <w:p w14:paraId="0DC633E3" w14:textId="77777777" w:rsidR="00AE2400" w:rsidRPr="00096662" w:rsidRDefault="00AE2400"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07C14CE2" w14:textId="77777777" w:rsidR="00AE2400" w:rsidRPr="00096662" w:rsidRDefault="00AE2400" w:rsidP="006B22E2">
            <w:pPr>
              <w:jc w:val="center"/>
              <w:rPr>
                <w:rFonts w:eastAsia="Times New Roman"/>
                <w:color w:val="000000"/>
                <w:sz w:val="16"/>
                <w:lang w:eastAsia="ja-JP"/>
              </w:rPr>
            </w:pPr>
            <w:r w:rsidRPr="00096662">
              <w:rPr>
                <w:rFonts w:eastAsia="Times New Roman"/>
                <w:color w:val="000000"/>
                <w:sz w:val="16"/>
                <w:lang w:eastAsia="ja-JP"/>
              </w:rPr>
              <w:t>2021</w:t>
            </w:r>
          </w:p>
        </w:tc>
        <w:tc>
          <w:tcPr>
            <w:tcW w:w="991" w:type="dxa"/>
            <w:tcBorders>
              <w:top w:val="nil"/>
              <w:left w:val="nil"/>
              <w:bottom w:val="single" w:sz="4" w:space="0" w:color="auto"/>
              <w:right w:val="single" w:sz="4" w:space="0" w:color="auto"/>
            </w:tcBorders>
            <w:shd w:val="clear" w:color="000000" w:fill="FFFFFF"/>
            <w:noWrap/>
            <w:vAlign w:val="center"/>
            <w:hideMark/>
          </w:tcPr>
          <w:p w14:paraId="1DAF1D2C" w14:textId="77777777" w:rsidR="00AE2400" w:rsidRPr="00667DC9" w:rsidRDefault="00AE2400" w:rsidP="006B22E2">
            <w:pPr>
              <w:jc w:val="center"/>
              <w:rPr>
                <w:rFonts w:eastAsia="Times New Roman"/>
                <w:color w:val="000000"/>
                <w:sz w:val="18"/>
                <w:lang w:eastAsia="ja-JP"/>
              </w:rPr>
            </w:pPr>
            <w:r w:rsidRPr="00667DC9">
              <w:rPr>
                <w:color w:val="000000"/>
                <w:sz w:val="18"/>
              </w:rPr>
              <w:t>11,251</w:t>
            </w:r>
          </w:p>
        </w:tc>
        <w:tc>
          <w:tcPr>
            <w:tcW w:w="893" w:type="dxa"/>
            <w:tcBorders>
              <w:top w:val="nil"/>
              <w:left w:val="nil"/>
              <w:bottom w:val="single" w:sz="4" w:space="0" w:color="auto"/>
              <w:right w:val="single" w:sz="4" w:space="0" w:color="auto"/>
            </w:tcBorders>
            <w:shd w:val="clear" w:color="000000" w:fill="FFFFFF"/>
            <w:noWrap/>
            <w:vAlign w:val="center"/>
            <w:hideMark/>
          </w:tcPr>
          <w:p w14:paraId="61FED4C2" w14:textId="77777777" w:rsidR="00AE2400" w:rsidRPr="00667DC9" w:rsidRDefault="00AE2400" w:rsidP="006B22E2">
            <w:pPr>
              <w:jc w:val="center"/>
              <w:rPr>
                <w:rFonts w:eastAsia="Times New Roman"/>
                <w:color w:val="000000"/>
                <w:sz w:val="18"/>
                <w:lang w:eastAsia="ja-JP"/>
              </w:rPr>
            </w:pPr>
            <w:r w:rsidRPr="00667DC9">
              <w:rPr>
                <w:color w:val="000000"/>
                <w:sz w:val="18"/>
              </w:rPr>
              <w:t>2.63</w:t>
            </w:r>
          </w:p>
        </w:tc>
        <w:tc>
          <w:tcPr>
            <w:tcW w:w="936" w:type="dxa"/>
            <w:tcBorders>
              <w:top w:val="nil"/>
              <w:left w:val="nil"/>
              <w:bottom w:val="single" w:sz="4" w:space="0" w:color="auto"/>
              <w:right w:val="single" w:sz="4" w:space="0" w:color="auto"/>
            </w:tcBorders>
            <w:shd w:val="clear" w:color="000000" w:fill="FFFFFF"/>
            <w:noWrap/>
            <w:vAlign w:val="center"/>
            <w:hideMark/>
          </w:tcPr>
          <w:p w14:paraId="08350407" w14:textId="77777777" w:rsidR="00AE2400" w:rsidRPr="00667DC9" w:rsidRDefault="00AE2400" w:rsidP="006B22E2">
            <w:pPr>
              <w:jc w:val="center"/>
              <w:rPr>
                <w:rFonts w:eastAsia="Times New Roman"/>
                <w:color w:val="000000"/>
                <w:sz w:val="18"/>
                <w:lang w:eastAsia="ja-JP"/>
              </w:rPr>
            </w:pPr>
            <w:r w:rsidRPr="00667DC9">
              <w:rPr>
                <w:sz w:val="18"/>
              </w:rPr>
              <w:t>7,284</w:t>
            </w:r>
          </w:p>
        </w:tc>
        <w:tc>
          <w:tcPr>
            <w:tcW w:w="903" w:type="dxa"/>
            <w:tcBorders>
              <w:top w:val="nil"/>
              <w:left w:val="nil"/>
              <w:bottom w:val="single" w:sz="4" w:space="0" w:color="auto"/>
              <w:right w:val="single" w:sz="4" w:space="0" w:color="auto"/>
            </w:tcBorders>
            <w:shd w:val="clear" w:color="000000" w:fill="FFFFFF"/>
            <w:noWrap/>
            <w:vAlign w:val="center"/>
            <w:hideMark/>
          </w:tcPr>
          <w:p w14:paraId="74E82315" w14:textId="77777777" w:rsidR="00AE2400" w:rsidRPr="00667DC9" w:rsidRDefault="00AE2400" w:rsidP="006B22E2">
            <w:pPr>
              <w:jc w:val="center"/>
              <w:rPr>
                <w:rFonts w:eastAsia="Times New Roman"/>
                <w:color w:val="000000"/>
                <w:sz w:val="18"/>
                <w:lang w:eastAsia="ja-JP"/>
              </w:rPr>
            </w:pPr>
            <w:r w:rsidRPr="00667DC9">
              <w:rPr>
                <w:sz w:val="18"/>
              </w:rPr>
              <w:t>0.88</w:t>
            </w:r>
          </w:p>
        </w:tc>
      </w:tr>
      <w:tr w:rsidR="00AE2400" w:rsidRPr="00096662" w14:paraId="6B4FD859" w14:textId="77777777" w:rsidTr="006B22E2">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1D1E9A83" w14:textId="77777777" w:rsidR="00AE2400" w:rsidRPr="00096662" w:rsidRDefault="00AE2400" w:rsidP="006B22E2">
            <w:pPr>
              <w:jc w:val="center"/>
              <w:rPr>
                <w:rFonts w:eastAsia="Times New Roman"/>
                <w:color w:val="000000"/>
                <w:sz w:val="16"/>
                <w:lang w:eastAsia="ja-JP"/>
              </w:rPr>
            </w:pPr>
            <w:r w:rsidRPr="00096662">
              <w:rPr>
                <w:rFonts w:eastAsia="Times New Roman"/>
                <w:color w:val="000000"/>
                <w:sz w:val="16"/>
                <w:lang w:eastAsia="ja-JP"/>
              </w:rPr>
              <w:t>2022</w:t>
            </w:r>
          </w:p>
        </w:tc>
        <w:tc>
          <w:tcPr>
            <w:tcW w:w="1076" w:type="dxa"/>
            <w:tcBorders>
              <w:top w:val="nil"/>
              <w:left w:val="nil"/>
              <w:bottom w:val="single" w:sz="4" w:space="0" w:color="auto"/>
              <w:right w:val="single" w:sz="4" w:space="0" w:color="auto"/>
            </w:tcBorders>
            <w:shd w:val="clear" w:color="000000" w:fill="FFFFFF"/>
            <w:noWrap/>
            <w:vAlign w:val="center"/>
            <w:hideMark/>
          </w:tcPr>
          <w:p w14:paraId="3A1A59E0" w14:textId="77777777" w:rsidR="00AE2400" w:rsidRPr="00667DC9" w:rsidRDefault="00AE2400" w:rsidP="006B22E2">
            <w:pPr>
              <w:jc w:val="center"/>
              <w:rPr>
                <w:rFonts w:eastAsia="Times New Roman"/>
                <w:color w:val="000000"/>
                <w:sz w:val="18"/>
                <w:lang w:eastAsia="ja-JP"/>
              </w:rPr>
            </w:pPr>
            <w:r w:rsidRPr="00667DC9">
              <w:rPr>
                <w:color w:val="000000"/>
                <w:sz w:val="18"/>
              </w:rPr>
              <w:t>17,789</w:t>
            </w:r>
          </w:p>
        </w:tc>
        <w:tc>
          <w:tcPr>
            <w:tcW w:w="898" w:type="dxa"/>
            <w:tcBorders>
              <w:top w:val="nil"/>
              <w:left w:val="nil"/>
              <w:bottom w:val="single" w:sz="4" w:space="0" w:color="auto"/>
              <w:right w:val="single" w:sz="4" w:space="0" w:color="auto"/>
            </w:tcBorders>
            <w:shd w:val="clear" w:color="000000" w:fill="FFFFFF"/>
            <w:noWrap/>
            <w:vAlign w:val="center"/>
            <w:hideMark/>
          </w:tcPr>
          <w:p w14:paraId="1FF6A864" w14:textId="77777777" w:rsidR="00AE2400" w:rsidRPr="00667DC9" w:rsidRDefault="00AE2400" w:rsidP="006B22E2">
            <w:pPr>
              <w:jc w:val="center"/>
              <w:rPr>
                <w:rFonts w:eastAsia="Times New Roman"/>
                <w:color w:val="000000"/>
                <w:sz w:val="18"/>
                <w:lang w:eastAsia="ja-JP"/>
              </w:rPr>
            </w:pPr>
            <w:r w:rsidRPr="00667DC9">
              <w:rPr>
                <w:color w:val="000000"/>
                <w:sz w:val="18"/>
              </w:rPr>
              <w:t>2.23</w:t>
            </w:r>
          </w:p>
        </w:tc>
        <w:tc>
          <w:tcPr>
            <w:tcW w:w="899" w:type="dxa"/>
            <w:tcBorders>
              <w:top w:val="nil"/>
              <w:left w:val="nil"/>
              <w:bottom w:val="single" w:sz="4" w:space="0" w:color="auto"/>
              <w:right w:val="single" w:sz="4" w:space="0" w:color="auto"/>
            </w:tcBorders>
            <w:shd w:val="clear" w:color="000000" w:fill="FFFFFF"/>
            <w:noWrap/>
            <w:vAlign w:val="center"/>
            <w:hideMark/>
          </w:tcPr>
          <w:p w14:paraId="54A6B8C7" w14:textId="77777777" w:rsidR="00AE2400" w:rsidRPr="00FE2983" w:rsidRDefault="00AE2400" w:rsidP="006B22E2">
            <w:pPr>
              <w:jc w:val="center"/>
              <w:rPr>
                <w:rFonts w:eastAsia="Times New Roman"/>
                <w:color w:val="000000"/>
                <w:sz w:val="18"/>
                <w:lang w:eastAsia="ja-JP"/>
              </w:rPr>
            </w:pPr>
            <w:r w:rsidRPr="00FE2983">
              <w:rPr>
                <w:sz w:val="18"/>
              </w:rPr>
              <w:t>9,036</w:t>
            </w:r>
          </w:p>
        </w:tc>
        <w:tc>
          <w:tcPr>
            <w:tcW w:w="902" w:type="dxa"/>
            <w:tcBorders>
              <w:top w:val="nil"/>
              <w:left w:val="nil"/>
              <w:bottom w:val="single" w:sz="4" w:space="0" w:color="auto"/>
              <w:right w:val="single" w:sz="4" w:space="0" w:color="auto"/>
            </w:tcBorders>
            <w:shd w:val="clear" w:color="000000" w:fill="FFFFFF"/>
            <w:noWrap/>
            <w:vAlign w:val="center"/>
            <w:hideMark/>
          </w:tcPr>
          <w:p w14:paraId="1B0B89D4" w14:textId="77777777" w:rsidR="00AE2400" w:rsidRPr="00667DC9" w:rsidRDefault="00AE2400" w:rsidP="006B22E2">
            <w:pPr>
              <w:jc w:val="center"/>
              <w:rPr>
                <w:rFonts w:eastAsia="Times New Roman"/>
                <w:color w:val="000000"/>
                <w:sz w:val="18"/>
                <w:lang w:eastAsia="ja-JP"/>
              </w:rPr>
            </w:pPr>
            <w:r w:rsidRPr="00667DC9">
              <w:rPr>
                <w:sz w:val="18"/>
              </w:rPr>
              <w:t>0.74</w:t>
            </w:r>
          </w:p>
        </w:tc>
        <w:tc>
          <w:tcPr>
            <w:tcW w:w="236" w:type="dxa"/>
            <w:tcBorders>
              <w:top w:val="nil"/>
              <w:left w:val="nil"/>
              <w:bottom w:val="nil"/>
              <w:right w:val="nil"/>
            </w:tcBorders>
            <w:shd w:val="clear" w:color="000000" w:fill="FFFFFF"/>
            <w:noWrap/>
            <w:vAlign w:val="center"/>
            <w:hideMark/>
          </w:tcPr>
          <w:p w14:paraId="24B35432" w14:textId="77777777" w:rsidR="00AE2400" w:rsidRPr="00096662" w:rsidRDefault="00AE2400"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0EB1D543" w14:textId="77777777" w:rsidR="00AE2400" w:rsidRPr="00096662" w:rsidRDefault="00AE2400" w:rsidP="006B22E2">
            <w:pPr>
              <w:jc w:val="center"/>
              <w:rPr>
                <w:rFonts w:eastAsia="Times New Roman"/>
                <w:color w:val="000000"/>
                <w:sz w:val="16"/>
                <w:lang w:eastAsia="ja-JP"/>
              </w:rPr>
            </w:pPr>
            <w:r w:rsidRPr="00096662">
              <w:rPr>
                <w:rFonts w:eastAsia="Times New Roman"/>
                <w:color w:val="000000"/>
                <w:sz w:val="16"/>
                <w:lang w:eastAsia="ja-JP"/>
              </w:rPr>
              <w:t>2022</w:t>
            </w:r>
          </w:p>
        </w:tc>
        <w:tc>
          <w:tcPr>
            <w:tcW w:w="991" w:type="dxa"/>
            <w:tcBorders>
              <w:top w:val="nil"/>
              <w:left w:val="nil"/>
              <w:bottom w:val="single" w:sz="4" w:space="0" w:color="auto"/>
              <w:right w:val="single" w:sz="4" w:space="0" w:color="auto"/>
            </w:tcBorders>
            <w:shd w:val="clear" w:color="000000" w:fill="FFFFFF"/>
            <w:noWrap/>
            <w:vAlign w:val="center"/>
            <w:hideMark/>
          </w:tcPr>
          <w:p w14:paraId="574F2FAC" w14:textId="77777777" w:rsidR="00AE2400" w:rsidRPr="00667DC9" w:rsidRDefault="00AE2400" w:rsidP="006B22E2">
            <w:pPr>
              <w:jc w:val="center"/>
              <w:rPr>
                <w:rFonts w:eastAsia="Times New Roman"/>
                <w:color w:val="000000"/>
                <w:sz w:val="18"/>
                <w:lang w:eastAsia="ja-JP"/>
              </w:rPr>
            </w:pPr>
            <w:r w:rsidRPr="00667DC9">
              <w:rPr>
                <w:color w:val="000000"/>
                <w:sz w:val="18"/>
              </w:rPr>
              <w:t>12,169</w:t>
            </w:r>
          </w:p>
        </w:tc>
        <w:tc>
          <w:tcPr>
            <w:tcW w:w="893" w:type="dxa"/>
            <w:tcBorders>
              <w:top w:val="nil"/>
              <w:left w:val="nil"/>
              <w:bottom w:val="single" w:sz="4" w:space="0" w:color="auto"/>
              <w:right w:val="single" w:sz="4" w:space="0" w:color="auto"/>
            </w:tcBorders>
            <w:shd w:val="clear" w:color="000000" w:fill="FFFFFF"/>
            <w:noWrap/>
            <w:vAlign w:val="center"/>
            <w:hideMark/>
          </w:tcPr>
          <w:p w14:paraId="13E4CC81" w14:textId="77777777" w:rsidR="00AE2400" w:rsidRPr="00667DC9" w:rsidRDefault="00AE2400" w:rsidP="006B22E2">
            <w:pPr>
              <w:jc w:val="center"/>
              <w:rPr>
                <w:rFonts w:eastAsia="Times New Roman"/>
                <w:color w:val="000000"/>
                <w:sz w:val="18"/>
                <w:lang w:eastAsia="ja-JP"/>
              </w:rPr>
            </w:pPr>
            <w:r w:rsidRPr="00667DC9">
              <w:rPr>
                <w:color w:val="000000"/>
                <w:sz w:val="18"/>
              </w:rPr>
              <w:t>2.76</w:t>
            </w:r>
          </w:p>
        </w:tc>
        <w:tc>
          <w:tcPr>
            <w:tcW w:w="936" w:type="dxa"/>
            <w:tcBorders>
              <w:top w:val="nil"/>
              <w:left w:val="nil"/>
              <w:bottom w:val="single" w:sz="4" w:space="0" w:color="auto"/>
              <w:right w:val="single" w:sz="4" w:space="0" w:color="auto"/>
            </w:tcBorders>
            <w:shd w:val="clear" w:color="000000" w:fill="FFFFFF"/>
            <w:noWrap/>
            <w:vAlign w:val="center"/>
            <w:hideMark/>
          </w:tcPr>
          <w:p w14:paraId="4B861D5F" w14:textId="77777777" w:rsidR="00AE2400" w:rsidRPr="00667DC9" w:rsidRDefault="00AE2400" w:rsidP="006B22E2">
            <w:pPr>
              <w:jc w:val="center"/>
              <w:rPr>
                <w:rFonts w:eastAsia="Times New Roman"/>
                <w:color w:val="000000"/>
                <w:sz w:val="18"/>
                <w:lang w:eastAsia="ja-JP"/>
              </w:rPr>
            </w:pPr>
            <w:r w:rsidRPr="00667DC9">
              <w:rPr>
                <w:sz w:val="18"/>
              </w:rPr>
              <w:t>7,622</w:t>
            </w:r>
          </w:p>
        </w:tc>
        <w:tc>
          <w:tcPr>
            <w:tcW w:w="903" w:type="dxa"/>
            <w:tcBorders>
              <w:top w:val="nil"/>
              <w:left w:val="nil"/>
              <w:bottom w:val="single" w:sz="4" w:space="0" w:color="auto"/>
              <w:right w:val="single" w:sz="4" w:space="0" w:color="auto"/>
            </w:tcBorders>
            <w:shd w:val="clear" w:color="000000" w:fill="FFFFFF"/>
            <w:noWrap/>
            <w:vAlign w:val="center"/>
            <w:hideMark/>
          </w:tcPr>
          <w:p w14:paraId="73219B4D" w14:textId="77777777" w:rsidR="00AE2400" w:rsidRPr="00667DC9" w:rsidRDefault="00AE2400" w:rsidP="006B22E2">
            <w:pPr>
              <w:jc w:val="center"/>
              <w:rPr>
                <w:rFonts w:eastAsia="Times New Roman"/>
                <w:color w:val="000000"/>
                <w:sz w:val="18"/>
                <w:lang w:eastAsia="ja-JP"/>
              </w:rPr>
            </w:pPr>
            <w:r w:rsidRPr="00667DC9">
              <w:rPr>
                <w:sz w:val="18"/>
              </w:rPr>
              <w:t>0.92</w:t>
            </w:r>
          </w:p>
        </w:tc>
      </w:tr>
      <w:tr w:rsidR="00AE2400" w:rsidRPr="00096662" w14:paraId="282ABF65" w14:textId="77777777" w:rsidTr="006B22E2">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712BC670" w14:textId="77777777" w:rsidR="00AE2400" w:rsidRPr="00096662" w:rsidRDefault="00AE2400" w:rsidP="006B22E2">
            <w:pPr>
              <w:jc w:val="center"/>
              <w:rPr>
                <w:rFonts w:eastAsia="Times New Roman"/>
                <w:color w:val="000000"/>
                <w:sz w:val="16"/>
                <w:lang w:eastAsia="ja-JP"/>
              </w:rPr>
            </w:pPr>
            <w:r w:rsidRPr="00096662">
              <w:rPr>
                <w:rFonts w:eastAsia="Times New Roman"/>
                <w:color w:val="000000"/>
                <w:sz w:val="16"/>
                <w:lang w:eastAsia="ja-JP"/>
              </w:rPr>
              <w:t>2023</w:t>
            </w:r>
          </w:p>
        </w:tc>
        <w:tc>
          <w:tcPr>
            <w:tcW w:w="1076" w:type="dxa"/>
            <w:tcBorders>
              <w:top w:val="nil"/>
              <w:left w:val="nil"/>
              <w:bottom w:val="single" w:sz="4" w:space="0" w:color="auto"/>
              <w:right w:val="single" w:sz="4" w:space="0" w:color="auto"/>
            </w:tcBorders>
            <w:shd w:val="clear" w:color="000000" w:fill="FFFFFF"/>
            <w:noWrap/>
            <w:vAlign w:val="center"/>
            <w:hideMark/>
          </w:tcPr>
          <w:p w14:paraId="3768BD7C" w14:textId="77777777" w:rsidR="00AE2400" w:rsidRPr="00667DC9" w:rsidRDefault="00AE2400" w:rsidP="006B22E2">
            <w:pPr>
              <w:jc w:val="center"/>
              <w:rPr>
                <w:rFonts w:eastAsia="Times New Roman"/>
                <w:color w:val="000000"/>
                <w:sz w:val="18"/>
                <w:lang w:eastAsia="ja-JP"/>
              </w:rPr>
            </w:pPr>
            <w:r w:rsidRPr="00667DC9">
              <w:rPr>
                <w:color w:val="000000"/>
                <w:sz w:val="18"/>
              </w:rPr>
              <w:t>19,071</w:t>
            </w:r>
          </w:p>
        </w:tc>
        <w:tc>
          <w:tcPr>
            <w:tcW w:w="898" w:type="dxa"/>
            <w:tcBorders>
              <w:top w:val="nil"/>
              <w:left w:val="nil"/>
              <w:bottom w:val="single" w:sz="4" w:space="0" w:color="auto"/>
              <w:right w:val="single" w:sz="4" w:space="0" w:color="auto"/>
            </w:tcBorders>
            <w:shd w:val="clear" w:color="000000" w:fill="FFFFFF"/>
            <w:noWrap/>
            <w:vAlign w:val="center"/>
            <w:hideMark/>
          </w:tcPr>
          <w:p w14:paraId="483A0F32" w14:textId="77777777" w:rsidR="00AE2400" w:rsidRPr="00667DC9" w:rsidRDefault="00AE2400" w:rsidP="006B22E2">
            <w:pPr>
              <w:jc w:val="center"/>
              <w:rPr>
                <w:rFonts w:eastAsia="Times New Roman"/>
                <w:color w:val="000000"/>
                <w:sz w:val="18"/>
                <w:lang w:eastAsia="ja-JP"/>
              </w:rPr>
            </w:pPr>
            <w:r w:rsidRPr="00667DC9">
              <w:rPr>
                <w:color w:val="000000"/>
                <w:sz w:val="18"/>
              </w:rPr>
              <w:t>2.37</w:t>
            </w:r>
          </w:p>
        </w:tc>
        <w:tc>
          <w:tcPr>
            <w:tcW w:w="899" w:type="dxa"/>
            <w:tcBorders>
              <w:top w:val="nil"/>
              <w:left w:val="nil"/>
              <w:bottom w:val="single" w:sz="4" w:space="0" w:color="auto"/>
              <w:right w:val="single" w:sz="4" w:space="0" w:color="auto"/>
            </w:tcBorders>
            <w:shd w:val="clear" w:color="000000" w:fill="FFFFFF"/>
            <w:noWrap/>
            <w:vAlign w:val="center"/>
            <w:hideMark/>
          </w:tcPr>
          <w:p w14:paraId="7665C023" w14:textId="77777777" w:rsidR="00AE2400" w:rsidRPr="00FE2983" w:rsidRDefault="00AE2400" w:rsidP="006B22E2">
            <w:pPr>
              <w:jc w:val="center"/>
              <w:rPr>
                <w:rFonts w:eastAsia="Times New Roman"/>
                <w:color w:val="000000"/>
                <w:sz w:val="18"/>
                <w:lang w:eastAsia="ja-JP"/>
              </w:rPr>
            </w:pPr>
            <w:r w:rsidRPr="00FE2983">
              <w:rPr>
                <w:sz w:val="18"/>
              </w:rPr>
              <w:t>9,587</w:t>
            </w:r>
          </w:p>
        </w:tc>
        <w:tc>
          <w:tcPr>
            <w:tcW w:w="902" w:type="dxa"/>
            <w:tcBorders>
              <w:top w:val="nil"/>
              <w:left w:val="nil"/>
              <w:bottom w:val="single" w:sz="4" w:space="0" w:color="auto"/>
              <w:right w:val="single" w:sz="4" w:space="0" w:color="auto"/>
            </w:tcBorders>
            <w:shd w:val="clear" w:color="000000" w:fill="FFFFFF"/>
            <w:noWrap/>
            <w:vAlign w:val="center"/>
            <w:hideMark/>
          </w:tcPr>
          <w:p w14:paraId="3888E9CA" w14:textId="77777777" w:rsidR="00AE2400" w:rsidRPr="00667DC9" w:rsidRDefault="00AE2400" w:rsidP="006B22E2">
            <w:pPr>
              <w:jc w:val="center"/>
              <w:rPr>
                <w:rFonts w:eastAsia="Times New Roman"/>
                <w:color w:val="000000"/>
                <w:sz w:val="18"/>
                <w:lang w:eastAsia="ja-JP"/>
              </w:rPr>
            </w:pPr>
            <w:r w:rsidRPr="00667DC9">
              <w:rPr>
                <w:sz w:val="18"/>
              </w:rPr>
              <w:t>0.79</w:t>
            </w:r>
          </w:p>
        </w:tc>
        <w:tc>
          <w:tcPr>
            <w:tcW w:w="236" w:type="dxa"/>
            <w:tcBorders>
              <w:top w:val="nil"/>
              <w:left w:val="nil"/>
              <w:bottom w:val="nil"/>
              <w:right w:val="nil"/>
            </w:tcBorders>
            <w:shd w:val="clear" w:color="000000" w:fill="FFFFFF"/>
            <w:noWrap/>
            <w:vAlign w:val="center"/>
            <w:hideMark/>
          </w:tcPr>
          <w:p w14:paraId="777DB396" w14:textId="77777777" w:rsidR="00AE2400" w:rsidRPr="00096662" w:rsidRDefault="00AE2400"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2C5F6D17" w14:textId="77777777" w:rsidR="00AE2400" w:rsidRPr="00096662" w:rsidRDefault="00AE2400" w:rsidP="006B22E2">
            <w:pPr>
              <w:jc w:val="center"/>
              <w:rPr>
                <w:rFonts w:eastAsia="Times New Roman"/>
                <w:color w:val="000000"/>
                <w:sz w:val="16"/>
                <w:lang w:eastAsia="ja-JP"/>
              </w:rPr>
            </w:pPr>
            <w:r w:rsidRPr="00096662">
              <w:rPr>
                <w:rFonts w:eastAsia="Times New Roman"/>
                <w:color w:val="000000"/>
                <w:sz w:val="16"/>
                <w:lang w:eastAsia="ja-JP"/>
              </w:rPr>
              <w:t>2023</w:t>
            </w:r>
          </w:p>
        </w:tc>
        <w:tc>
          <w:tcPr>
            <w:tcW w:w="991" w:type="dxa"/>
            <w:tcBorders>
              <w:top w:val="nil"/>
              <w:left w:val="nil"/>
              <w:bottom w:val="single" w:sz="4" w:space="0" w:color="auto"/>
              <w:right w:val="single" w:sz="4" w:space="0" w:color="auto"/>
            </w:tcBorders>
            <w:shd w:val="clear" w:color="000000" w:fill="FFFFFF"/>
            <w:noWrap/>
            <w:vAlign w:val="center"/>
            <w:hideMark/>
          </w:tcPr>
          <w:p w14:paraId="63E8DEE6" w14:textId="77777777" w:rsidR="00AE2400" w:rsidRPr="00667DC9" w:rsidRDefault="00AE2400" w:rsidP="006B22E2">
            <w:pPr>
              <w:jc w:val="center"/>
              <w:rPr>
                <w:rFonts w:eastAsia="Times New Roman"/>
                <w:color w:val="000000"/>
                <w:sz w:val="18"/>
                <w:lang w:eastAsia="ja-JP"/>
              </w:rPr>
            </w:pPr>
            <w:r w:rsidRPr="00667DC9">
              <w:rPr>
                <w:color w:val="000000"/>
                <w:sz w:val="18"/>
              </w:rPr>
              <w:t>13,164</w:t>
            </w:r>
          </w:p>
        </w:tc>
        <w:tc>
          <w:tcPr>
            <w:tcW w:w="893" w:type="dxa"/>
            <w:tcBorders>
              <w:top w:val="nil"/>
              <w:left w:val="nil"/>
              <w:bottom w:val="single" w:sz="4" w:space="0" w:color="auto"/>
              <w:right w:val="single" w:sz="4" w:space="0" w:color="auto"/>
            </w:tcBorders>
            <w:shd w:val="clear" w:color="000000" w:fill="FFFFFF"/>
            <w:noWrap/>
            <w:vAlign w:val="center"/>
            <w:hideMark/>
          </w:tcPr>
          <w:p w14:paraId="77BC0BB2" w14:textId="77777777" w:rsidR="00AE2400" w:rsidRPr="00667DC9" w:rsidRDefault="00AE2400" w:rsidP="006B22E2">
            <w:pPr>
              <w:jc w:val="center"/>
              <w:rPr>
                <w:rFonts w:eastAsia="Times New Roman"/>
                <w:color w:val="000000"/>
                <w:sz w:val="18"/>
                <w:lang w:eastAsia="ja-JP"/>
              </w:rPr>
            </w:pPr>
            <w:r w:rsidRPr="00667DC9">
              <w:rPr>
                <w:color w:val="000000"/>
                <w:sz w:val="18"/>
              </w:rPr>
              <w:t>2.88</w:t>
            </w:r>
          </w:p>
        </w:tc>
        <w:tc>
          <w:tcPr>
            <w:tcW w:w="936" w:type="dxa"/>
            <w:tcBorders>
              <w:top w:val="nil"/>
              <w:left w:val="nil"/>
              <w:bottom w:val="single" w:sz="4" w:space="0" w:color="auto"/>
              <w:right w:val="single" w:sz="4" w:space="0" w:color="auto"/>
            </w:tcBorders>
            <w:shd w:val="clear" w:color="000000" w:fill="FFFFFF"/>
            <w:noWrap/>
            <w:vAlign w:val="center"/>
            <w:hideMark/>
          </w:tcPr>
          <w:p w14:paraId="0419AC52" w14:textId="77777777" w:rsidR="00AE2400" w:rsidRPr="00667DC9" w:rsidRDefault="00AE2400" w:rsidP="006B22E2">
            <w:pPr>
              <w:jc w:val="center"/>
              <w:rPr>
                <w:rFonts w:eastAsia="Times New Roman"/>
                <w:color w:val="000000"/>
                <w:sz w:val="18"/>
                <w:lang w:eastAsia="ja-JP"/>
              </w:rPr>
            </w:pPr>
            <w:r w:rsidRPr="00667DC9">
              <w:rPr>
                <w:sz w:val="18"/>
              </w:rPr>
              <w:t>7,953</w:t>
            </w:r>
          </w:p>
        </w:tc>
        <w:tc>
          <w:tcPr>
            <w:tcW w:w="903" w:type="dxa"/>
            <w:tcBorders>
              <w:top w:val="nil"/>
              <w:left w:val="nil"/>
              <w:bottom w:val="single" w:sz="4" w:space="0" w:color="auto"/>
              <w:right w:val="single" w:sz="4" w:space="0" w:color="auto"/>
            </w:tcBorders>
            <w:shd w:val="clear" w:color="000000" w:fill="FFFFFF"/>
            <w:noWrap/>
            <w:vAlign w:val="center"/>
            <w:hideMark/>
          </w:tcPr>
          <w:p w14:paraId="67F4749E" w14:textId="77777777" w:rsidR="00AE2400" w:rsidRPr="00667DC9" w:rsidRDefault="00AE2400" w:rsidP="006B22E2">
            <w:pPr>
              <w:jc w:val="center"/>
              <w:rPr>
                <w:rFonts w:eastAsia="Times New Roman"/>
                <w:color w:val="000000"/>
                <w:sz w:val="18"/>
                <w:lang w:eastAsia="ja-JP"/>
              </w:rPr>
            </w:pPr>
            <w:r w:rsidRPr="00667DC9">
              <w:rPr>
                <w:sz w:val="18"/>
              </w:rPr>
              <w:t>0.96</w:t>
            </w:r>
          </w:p>
        </w:tc>
      </w:tr>
      <w:tr w:rsidR="00AE2400" w:rsidRPr="00096662" w14:paraId="5EFE0CE6" w14:textId="77777777" w:rsidTr="006B22E2">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0AFD520C" w14:textId="77777777" w:rsidR="00AE2400" w:rsidRPr="00096662" w:rsidRDefault="00AE2400" w:rsidP="006B22E2">
            <w:pPr>
              <w:jc w:val="center"/>
              <w:rPr>
                <w:rFonts w:eastAsia="Times New Roman"/>
                <w:color w:val="000000"/>
                <w:sz w:val="16"/>
                <w:lang w:eastAsia="ja-JP"/>
              </w:rPr>
            </w:pPr>
            <w:r w:rsidRPr="00096662">
              <w:rPr>
                <w:rFonts w:eastAsia="Times New Roman"/>
                <w:color w:val="000000"/>
                <w:sz w:val="16"/>
                <w:lang w:eastAsia="ja-JP"/>
              </w:rPr>
              <w:t>2024</w:t>
            </w:r>
          </w:p>
        </w:tc>
        <w:tc>
          <w:tcPr>
            <w:tcW w:w="1076" w:type="dxa"/>
            <w:tcBorders>
              <w:top w:val="nil"/>
              <w:left w:val="nil"/>
              <w:bottom w:val="single" w:sz="4" w:space="0" w:color="auto"/>
              <w:right w:val="single" w:sz="4" w:space="0" w:color="auto"/>
            </w:tcBorders>
            <w:shd w:val="clear" w:color="000000" w:fill="FFFFFF"/>
            <w:noWrap/>
            <w:vAlign w:val="center"/>
            <w:hideMark/>
          </w:tcPr>
          <w:p w14:paraId="33414D5C" w14:textId="77777777" w:rsidR="00AE2400" w:rsidRPr="00667DC9" w:rsidRDefault="00AE2400" w:rsidP="006B22E2">
            <w:pPr>
              <w:jc w:val="center"/>
              <w:rPr>
                <w:rFonts w:eastAsia="Times New Roman"/>
                <w:color w:val="000000"/>
                <w:sz w:val="18"/>
                <w:lang w:eastAsia="ja-JP"/>
              </w:rPr>
            </w:pPr>
            <w:r w:rsidRPr="00667DC9">
              <w:rPr>
                <w:color w:val="000000"/>
                <w:sz w:val="18"/>
              </w:rPr>
              <w:t>20,378</w:t>
            </w:r>
          </w:p>
        </w:tc>
        <w:tc>
          <w:tcPr>
            <w:tcW w:w="898" w:type="dxa"/>
            <w:tcBorders>
              <w:top w:val="nil"/>
              <w:left w:val="nil"/>
              <w:bottom w:val="single" w:sz="4" w:space="0" w:color="auto"/>
              <w:right w:val="single" w:sz="4" w:space="0" w:color="auto"/>
            </w:tcBorders>
            <w:shd w:val="clear" w:color="000000" w:fill="FFFFFF"/>
            <w:noWrap/>
            <w:vAlign w:val="center"/>
            <w:hideMark/>
          </w:tcPr>
          <w:p w14:paraId="6B418255" w14:textId="77777777" w:rsidR="00AE2400" w:rsidRPr="00667DC9" w:rsidRDefault="00AE2400" w:rsidP="006B22E2">
            <w:pPr>
              <w:jc w:val="center"/>
              <w:rPr>
                <w:rFonts w:eastAsia="Times New Roman"/>
                <w:color w:val="000000"/>
                <w:sz w:val="18"/>
                <w:lang w:eastAsia="ja-JP"/>
              </w:rPr>
            </w:pPr>
            <w:r w:rsidRPr="00667DC9">
              <w:rPr>
                <w:color w:val="000000"/>
                <w:sz w:val="18"/>
              </w:rPr>
              <w:t>2.50</w:t>
            </w:r>
          </w:p>
        </w:tc>
        <w:tc>
          <w:tcPr>
            <w:tcW w:w="899" w:type="dxa"/>
            <w:tcBorders>
              <w:top w:val="nil"/>
              <w:left w:val="nil"/>
              <w:bottom w:val="single" w:sz="4" w:space="0" w:color="auto"/>
              <w:right w:val="single" w:sz="4" w:space="0" w:color="auto"/>
            </w:tcBorders>
            <w:shd w:val="clear" w:color="000000" w:fill="FFFFFF"/>
            <w:noWrap/>
            <w:vAlign w:val="center"/>
            <w:hideMark/>
          </w:tcPr>
          <w:p w14:paraId="4B31F4C2" w14:textId="77777777" w:rsidR="00AE2400" w:rsidRPr="00FE2983" w:rsidRDefault="00AE2400" w:rsidP="006B22E2">
            <w:pPr>
              <w:jc w:val="center"/>
              <w:rPr>
                <w:rFonts w:eastAsia="Times New Roman"/>
                <w:color w:val="000000"/>
                <w:sz w:val="18"/>
                <w:lang w:eastAsia="ja-JP"/>
              </w:rPr>
            </w:pPr>
            <w:r w:rsidRPr="00FE2983">
              <w:rPr>
                <w:sz w:val="18"/>
              </w:rPr>
              <w:t>10,116</w:t>
            </w:r>
          </w:p>
        </w:tc>
        <w:tc>
          <w:tcPr>
            <w:tcW w:w="902" w:type="dxa"/>
            <w:tcBorders>
              <w:top w:val="nil"/>
              <w:left w:val="nil"/>
              <w:bottom w:val="single" w:sz="4" w:space="0" w:color="auto"/>
              <w:right w:val="single" w:sz="4" w:space="0" w:color="auto"/>
            </w:tcBorders>
            <w:shd w:val="clear" w:color="000000" w:fill="FFFFFF"/>
            <w:noWrap/>
            <w:vAlign w:val="center"/>
            <w:hideMark/>
          </w:tcPr>
          <w:p w14:paraId="5687964F" w14:textId="77777777" w:rsidR="00AE2400" w:rsidRPr="00667DC9" w:rsidRDefault="00AE2400" w:rsidP="006B22E2">
            <w:pPr>
              <w:jc w:val="center"/>
              <w:rPr>
                <w:rFonts w:eastAsia="Times New Roman"/>
                <w:color w:val="000000"/>
                <w:sz w:val="18"/>
                <w:lang w:eastAsia="ja-JP"/>
              </w:rPr>
            </w:pPr>
            <w:r w:rsidRPr="00667DC9">
              <w:rPr>
                <w:sz w:val="18"/>
              </w:rPr>
              <w:t>0.83</w:t>
            </w:r>
          </w:p>
        </w:tc>
        <w:tc>
          <w:tcPr>
            <w:tcW w:w="236" w:type="dxa"/>
            <w:tcBorders>
              <w:top w:val="nil"/>
              <w:left w:val="nil"/>
              <w:bottom w:val="nil"/>
              <w:right w:val="nil"/>
            </w:tcBorders>
            <w:shd w:val="clear" w:color="000000" w:fill="FFFFFF"/>
            <w:noWrap/>
            <w:vAlign w:val="center"/>
            <w:hideMark/>
          </w:tcPr>
          <w:p w14:paraId="2A9E3AC1" w14:textId="77777777" w:rsidR="00AE2400" w:rsidRPr="00096662" w:rsidRDefault="00AE2400"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1340C0BA" w14:textId="77777777" w:rsidR="00AE2400" w:rsidRPr="00096662" w:rsidRDefault="00AE2400" w:rsidP="006B22E2">
            <w:pPr>
              <w:jc w:val="center"/>
              <w:rPr>
                <w:rFonts w:eastAsia="Times New Roman"/>
                <w:color w:val="000000"/>
                <w:sz w:val="16"/>
                <w:lang w:eastAsia="ja-JP"/>
              </w:rPr>
            </w:pPr>
            <w:r w:rsidRPr="00096662">
              <w:rPr>
                <w:rFonts w:eastAsia="Times New Roman"/>
                <w:color w:val="000000"/>
                <w:sz w:val="16"/>
                <w:lang w:eastAsia="ja-JP"/>
              </w:rPr>
              <w:t>2024</w:t>
            </w:r>
          </w:p>
        </w:tc>
        <w:tc>
          <w:tcPr>
            <w:tcW w:w="991" w:type="dxa"/>
            <w:tcBorders>
              <w:top w:val="nil"/>
              <w:left w:val="nil"/>
              <w:bottom w:val="single" w:sz="4" w:space="0" w:color="auto"/>
              <w:right w:val="single" w:sz="4" w:space="0" w:color="auto"/>
            </w:tcBorders>
            <w:shd w:val="clear" w:color="000000" w:fill="FFFFFF"/>
            <w:noWrap/>
            <w:vAlign w:val="center"/>
            <w:hideMark/>
          </w:tcPr>
          <w:p w14:paraId="362E6568" w14:textId="77777777" w:rsidR="00AE2400" w:rsidRPr="00667DC9" w:rsidRDefault="00AE2400" w:rsidP="006B22E2">
            <w:pPr>
              <w:jc w:val="center"/>
              <w:rPr>
                <w:rFonts w:eastAsia="Times New Roman"/>
                <w:color w:val="000000"/>
                <w:sz w:val="18"/>
                <w:lang w:eastAsia="ja-JP"/>
              </w:rPr>
            </w:pPr>
            <w:r w:rsidRPr="00667DC9">
              <w:rPr>
                <w:color w:val="000000"/>
                <w:sz w:val="18"/>
              </w:rPr>
              <w:t>14,219</w:t>
            </w:r>
          </w:p>
        </w:tc>
        <w:tc>
          <w:tcPr>
            <w:tcW w:w="893" w:type="dxa"/>
            <w:tcBorders>
              <w:top w:val="nil"/>
              <w:left w:val="nil"/>
              <w:bottom w:val="single" w:sz="4" w:space="0" w:color="auto"/>
              <w:right w:val="single" w:sz="4" w:space="0" w:color="auto"/>
            </w:tcBorders>
            <w:shd w:val="clear" w:color="000000" w:fill="FFFFFF"/>
            <w:noWrap/>
            <w:vAlign w:val="center"/>
            <w:hideMark/>
          </w:tcPr>
          <w:p w14:paraId="2CF50559" w14:textId="77777777" w:rsidR="00AE2400" w:rsidRPr="00667DC9" w:rsidRDefault="00AE2400" w:rsidP="006B22E2">
            <w:pPr>
              <w:jc w:val="center"/>
              <w:rPr>
                <w:rFonts w:eastAsia="Times New Roman"/>
                <w:color w:val="000000"/>
                <w:sz w:val="18"/>
                <w:lang w:eastAsia="ja-JP"/>
              </w:rPr>
            </w:pPr>
            <w:r w:rsidRPr="00667DC9">
              <w:rPr>
                <w:color w:val="000000"/>
                <w:sz w:val="18"/>
              </w:rPr>
              <w:t>2.98</w:t>
            </w:r>
          </w:p>
        </w:tc>
        <w:tc>
          <w:tcPr>
            <w:tcW w:w="936" w:type="dxa"/>
            <w:tcBorders>
              <w:top w:val="nil"/>
              <w:left w:val="nil"/>
              <w:bottom w:val="single" w:sz="4" w:space="0" w:color="auto"/>
              <w:right w:val="single" w:sz="4" w:space="0" w:color="auto"/>
            </w:tcBorders>
            <w:shd w:val="clear" w:color="000000" w:fill="FFFFFF"/>
            <w:noWrap/>
            <w:vAlign w:val="center"/>
            <w:hideMark/>
          </w:tcPr>
          <w:p w14:paraId="4EDAF482" w14:textId="77777777" w:rsidR="00AE2400" w:rsidRPr="00667DC9" w:rsidRDefault="00AE2400" w:rsidP="006B22E2">
            <w:pPr>
              <w:jc w:val="center"/>
              <w:rPr>
                <w:rFonts w:eastAsia="Times New Roman"/>
                <w:color w:val="000000"/>
                <w:sz w:val="18"/>
                <w:lang w:eastAsia="ja-JP"/>
              </w:rPr>
            </w:pPr>
            <w:r w:rsidRPr="00667DC9">
              <w:rPr>
                <w:sz w:val="18"/>
              </w:rPr>
              <w:t>8,250</w:t>
            </w:r>
          </w:p>
        </w:tc>
        <w:tc>
          <w:tcPr>
            <w:tcW w:w="903" w:type="dxa"/>
            <w:tcBorders>
              <w:top w:val="nil"/>
              <w:left w:val="nil"/>
              <w:bottom w:val="single" w:sz="4" w:space="0" w:color="auto"/>
              <w:right w:val="single" w:sz="4" w:space="0" w:color="auto"/>
            </w:tcBorders>
            <w:shd w:val="clear" w:color="000000" w:fill="FFFFFF"/>
            <w:noWrap/>
            <w:vAlign w:val="center"/>
            <w:hideMark/>
          </w:tcPr>
          <w:p w14:paraId="40E2FC83" w14:textId="77777777" w:rsidR="00AE2400" w:rsidRPr="00667DC9" w:rsidRDefault="00AE2400" w:rsidP="006B22E2">
            <w:pPr>
              <w:jc w:val="center"/>
              <w:rPr>
                <w:rFonts w:eastAsia="Times New Roman"/>
                <w:color w:val="000000"/>
                <w:sz w:val="18"/>
                <w:lang w:eastAsia="ja-JP"/>
              </w:rPr>
            </w:pPr>
            <w:r w:rsidRPr="00667DC9">
              <w:rPr>
                <w:sz w:val="18"/>
              </w:rPr>
              <w:t>0.99</w:t>
            </w:r>
          </w:p>
        </w:tc>
      </w:tr>
      <w:tr w:rsidR="00AE2400" w:rsidRPr="00096662" w14:paraId="676E0EBE" w14:textId="77777777" w:rsidTr="006B22E2">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5341AF31" w14:textId="77777777" w:rsidR="00AE2400" w:rsidRPr="00096662" w:rsidRDefault="00AE2400" w:rsidP="006B22E2">
            <w:pPr>
              <w:jc w:val="center"/>
              <w:rPr>
                <w:rFonts w:eastAsia="Times New Roman"/>
                <w:color w:val="000000"/>
                <w:sz w:val="16"/>
                <w:lang w:eastAsia="ja-JP"/>
              </w:rPr>
            </w:pPr>
            <w:r w:rsidRPr="00096662">
              <w:rPr>
                <w:rFonts w:eastAsia="Times New Roman"/>
                <w:color w:val="000000"/>
                <w:sz w:val="16"/>
                <w:lang w:eastAsia="ja-JP"/>
              </w:rPr>
              <w:t>2025</w:t>
            </w:r>
          </w:p>
        </w:tc>
        <w:tc>
          <w:tcPr>
            <w:tcW w:w="1076" w:type="dxa"/>
            <w:tcBorders>
              <w:top w:val="nil"/>
              <w:left w:val="nil"/>
              <w:bottom w:val="single" w:sz="4" w:space="0" w:color="auto"/>
              <w:right w:val="single" w:sz="4" w:space="0" w:color="auto"/>
            </w:tcBorders>
            <w:shd w:val="clear" w:color="000000" w:fill="FFFFFF"/>
            <w:noWrap/>
            <w:vAlign w:val="center"/>
            <w:hideMark/>
          </w:tcPr>
          <w:p w14:paraId="19EACA43" w14:textId="77777777" w:rsidR="00AE2400" w:rsidRPr="00667DC9" w:rsidRDefault="00AE2400" w:rsidP="006B22E2">
            <w:pPr>
              <w:jc w:val="center"/>
              <w:rPr>
                <w:rFonts w:eastAsia="Times New Roman"/>
                <w:color w:val="000000"/>
                <w:sz w:val="18"/>
                <w:lang w:eastAsia="ja-JP"/>
              </w:rPr>
            </w:pPr>
            <w:r w:rsidRPr="00667DC9">
              <w:rPr>
                <w:color w:val="000000"/>
                <w:sz w:val="18"/>
              </w:rPr>
              <w:t>21,765</w:t>
            </w:r>
          </w:p>
        </w:tc>
        <w:tc>
          <w:tcPr>
            <w:tcW w:w="898" w:type="dxa"/>
            <w:tcBorders>
              <w:top w:val="nil"/>
              <w:left w:val="nil"/>
              <w:bottom w:val="single" w:sz="4" w:space="0" w:color="auto"/>
              <w:right w:val="single" w:sz="4" w:space="0" w:color="auto"/>
            </w:tcBorders>
            <w:shd w:val="clear" w:color="000000" w:fill="FFFFFF"/>
            <w:noWrap/>
            <w:vAlign w:val="center"/>
            <w:hideMark/>
          </w:tcPr>
          <w:p w14:paraId="5F5E2F8D" w14:textId="77777777" w:rsidR="00AE2400" w:rsidRPr="00667DC9" w:rsidRDefault="00AE2400" w:rsidP="006B22E2">
            <w:pPr>
              <w:jc w:val="center"/>
              <w:rPr>
                <w:rFonts w:eastAsia="Times New Roman"/>
                <w:color w:val="000000"/>
                <w:sz w:val="18"/>
                <w:lang w:eastAsia="ja-JP"/>
              </w:rPr>
            </w:pPr>
            <w:r w:rsidRPr="00667DC9">
              <w:rPr>
                <w:color w:val="000000"/>
                <w:sz w:val="18"/>
              </w:rPr>
              <w:t>2.63</w:t>
            </w:r>
          </w:p>
        </w:tc>
        <w:tc>
          <w:tcPr>
            <w:tcW w:w="899" w:type="dxa"/>
            <w:tcBorders>
              <w:top w:val="nil"/>
              <w:left w:val="nil"/>
              <w:bottom w:val="single" w:sz="4" w:space="0" w:color="auto"/>
              <w:right w:val="single" w:sz="4" w:space="0" w:color="auto"/>
            </w:tcBorders>
            <w:shd w:val="clear" w:color="000000" w:fill="FFFFFF"/>
            <w:noWrap/>
            <w:vAlign w:val="center"/>
            <w:hideMark/>
          </w:tcPr>
          <w:p w14:paraId="3B530B71" w14:textId="77777777" w:rsidR="00AE2400" w:rsidRPr="00FE2983" w:rsidRDefault="00AE2400" w:rsidP="006B22E2">
            <w:pPr>
              <w:jc w:val="center"/>
              <w:rPr>
                <w:rFonts w:eastAsia="Times New Roman"/>
                <w:color w:val="000000"/>
                <w:sz w:val="18"/>
                <w:lang w:eastAsia="ja-JP"/>
              </w:rPr>
            </w:pPr>
            <w:r w:rsidRPr="00FE2983">
              <w:rPr>
                <w:sz w:val="18"/>
              </w:rPr>
              <w:t>10,676</w:t>
            </w:r>
          </w:p>
        </w:tc>
        <w:tc>
          <w:tcPr>
            <w:tcW w:w="902" w:type="dxa"/>
            <w:tcBorders>
              <w:top w:val="nil"/>
              <w:left w:val="nil"/>
              <w:bottom w:val="single" w:sz="4" w:space="0" w:color="auto"/>
              <w:right w:val="single" w:sz="4" w:space="0" w:color="auto"/>
            </w:tcBorders>
            <w:shd w:val="clear" w:color="000000" w:fill="FFFFFF"/>
            <w:noWrap/>
            <w:vAlign w:val="center"/>
            <w:hideMark/>
          </w:tcPr>
          <w:p w14:paraId="7BEAB202" w14:textId="77777777" w:rsidR="00AE2400" w:rsidRPr="00667DC9" w:rsidRDefault="00AE2400" w:rsidP="006B22E2">
            <w:pPr>
              <w:jc w:val="center"/>
              <w:rPr>
                <w:rFonts w:eastAsia="Times New Roman"/>
                <w:color w:val="000000"/>
                <w:sz w:val="18"/>
                <w:lang w:eastAsia="ja-JP"/>
              </w:rPr>
            </w:pPr>
            <w:r w:rsidRPr="00667DC9">
              <w:rPr>
                <w:sz w:val="18"/>
              </w:rPr>
              <w:t>0.88</w:t>
            </w:r>
          </w:p>
        </w:tc>
        <w:tc>
          <w:tcPr>
            <w:tcW w:w="236" w:type="dxa"/>
            <w:tcBorders>
              <w:top w:val="nil"/>
              <w:left w:val="nil"/>
              <w:bottom w:val="nil"/>
              <w:right w:val="nil"/>
            </w:tcBorders>
            <w:shd w:val="clear" w:color="000000" w:fill="FFFFFF"/>
            <w:noWrap/>
            <w:vAlign w:val="center"/>
            <w:hideMark/>
          </w:tcPr>
          <w:p w14:paraId="75BBED43" w14:textId="77777777" w:rsidR="00AE2400" w:rsidRPr="00096662" w:rsidRDefault="00AE2400"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458A0AF7" w14:textId="77777777" w:rsidR="00AE2400" w:rsidRPr="00096662" w:rsidRDefault="00AE2400" w:rsidP="006B22E2">
            <w:pPr>
              <w:jc w:val="center"/>
              <w:rPr>
                <w:rFonts w:eastAsia="Times New Roman"/>
                <w:color w:val="000000"/>
                <w:sz w:val="16"/>
                <w:lang w:eastAsia="ja-JP"/>
              </w:rPr>
            </w:pPr>
            <w:r w:rsidRPr="00096662">
              <w:rPr>
                <w:rFonts w:eastAsia="Times New Roman"/>
                <w:color w:val="000000"/>
                <w:sz w:val="16"/>
                <w:lang w:eastAsia="ja-JP"/>
              </w:rPr>
              <w:t>2025</w:t>
            </w:r>
          </w:p>
        </w:tc>
        <w:tc>
          <w:tcPr>
            <w:tcW w:w="991" w:type="dxa"/>
            <w:tcBorders>
              <w:top w:val="nil"/>
              <w:left w:val="nil"/>
              <w:bottom w:val="single" w:sz="4" w:space="0" w:color="auto"/>
              <w:right w:val="single" w:sz="4" w:space="0" w:color="auto"/>
            </w:tcBorders>
            <w:shd w:val="clear" w:color="000000" w:fill="FFFFFF"/>
            <w:noWrap/>
            <w:vAlign w:val="center"/>
            <w:hideMark/>
          </w:tcPr>
          <w:p w14:paraId="5BD387A9" w14:textId="77777777" w:rsidR="00AE2400" w:rsidRPr="00667DC9" w:rsidRDefault="00AE2400" w:rsidP="006B22E2">
            <w:pPr>
              <w:jc w:val="center"/>
              <w:rPr>
                <w:rFonts w:eastAsia="Times New Roman"/>
                <w:color w:val="000000"/>
                <w:sz w:val="18"/>
                <w:lang w:eastAsia="ja-JP"/>
              </w:rPr>
            </w:pPr>
            <w:r w:rsidRPr="00667DC9">
              <w:rPr>
                <w:color w:val="000000"/>
                <w:sz w:val="18"/>
              </w:rPr>
              <w:t>15,424</w:t>
            </w:r>
          </w:p>
        </w:tc>
        <w:tc>
          <w:tcPr>
            <w:tcW w:w="893" w:type="dxa"/>
            <w:tcBorders>
              <w:top w:val="nil"/>
              <w:left w:val="nil"/>
              <w:bottom w:val="single" w:sz="4" w:space="0" w:color="auto"/>
              <w:right w:val="single" w:sz="4" w:space="0" w:color="auto"/>
            </w:tcBorders>
            <w:shd w:val="clear" w:color="000000" w:fill="FFFFFF"/>
            <w:noWrap/>
            <w:vAlign w:val="center"/>
            <w:hideMark/>
          </w:tcPr>
          <w:p w14:paraId="5D0847BE" w14:textId="77777777" w:rsidR="00AE2400" w:rsidRPr="00667DC9" w:rsidRDefault="00AE2400" w:rsidP="006B22E2">
            <w:pPr>
              <w:jc w:val="center"/>
              <w:rPr>
                <w:rFonts w:eastAsia="Times New Roman"/>
                <w:color w:val="000000"/>
                <w:sz w:val="18"/>
                <w:lang w:eastAsia="ja-JP"/>
              </w:rPr>
            </w:pPr>
            <w:r w:rsidRPr="00667DC9">
              <w:rPr>
                <w:color w:val="000000"/>
                <w:sz w:val="18"/>
              </w:rPr>
              <w:t>3.10</w:t>
            </w:r>
          </w:p>
        </w:tc>
        <w:tc>
          <w:tcPr>
            <w:tcW w:w="936" w:type="dxa"/>
            <w:tcBorders>
              <w:top w:val="nil"/>
              <w:left w:val="nil"/>
              <w:bottom w:val="single" w:sz="4" w:space="0" w:color="auto"/>
              <w:right w:val="single" w:sz="4" w:space="0" w:color="auto"/>
            </w:tcBorders>
            <w:shd w:val="clear" w:color="000000" w:fill="FFFFFF"/>
            <w:noWrap/>
            <w:vAlign w:val="center"/>
            <w:hideMark/>
          </w:tcPr>
          <w:p w14:paraId="21B52CB3" w14:textId="77777777" w:rsidR="00AE2400" w:rsidRPr="00667DC9" w:rsidRDefault="00AE2400" w:rsidP="006B22E2">
            <w:pPr>
              <w:jc w:val="center"/>
              <w:rPr>
                <w:rFonts w:eastAsia="Times New Roman"/>
                <w:color w:val="000000"/>
                <w:sz w:val="18"/>
                <w:lang w:eastAsia="ja-JP"/>
              </w:rPr>
            </w:pPr>
            <w:r w:rsidRPr="00667DC9">
              <w:rPr>
                <w:sz w:val="18"/>
              </w:rPr>
              <w:t>8,584</w:t>
            </w:r>
          </w:p>
        </w:tc>
        <w:tc>
          <w:tcPr>
            <w:tcW w:w="903" w:type="dxa"/>
            <w:tcBorders>
              <w:top w:val="nil"/>
              <w:left w:val="nil"/>
              <w:bottom w:val="single" w:sz="4" w:space="0" w:color="auto"/>
              <w:right w:val="single" w:sz="4" w:space="0" w:color="auto"/>
            </w:tcBorders>
            <w:shd w:val="clear" w:color="000000" w:fill="FFFFFF"/>
            <w:noWrap/>
            <w:vAlign w:val="center"/>
            <w:hideMark/>
          </w:tcPr>
          <w:p w14:paraId="3E809F5A" w14:textId="77777777" w:rsidR="00AE2400" w:rsidRPr="00667DC9" w:rsidRDefault="00AE2400" w:rsidP="006B22E2">
            <w:pPr>
              <w:jc w:val="center"/>
              <w:rPr>
                <w:rFonts w:eastAsia="Times New Roman"/>
                <w:color w:val="000000"/>
                <w:sz w:val="18"/>
                <w:lang w:eastAsia="ja-JP"/>
              </w:rPr>
            </w:pPr>
            <w:r w:rsidRPr="00667DC9">
              <w:rPr>
                <w:sz w:val="18"/>
              </w:rPr>
              <w:t>1.03</w:t>
            </w:r>
          </w:p>
        </w:tc>
      </w:tr>
      <w:tr w:rsidR="00AE2400" w:rsidRPr="00096662" w14:paraId="3B7B0797" w14:textId="77777777" w:rsidTr="006B22E2">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04388111" w14:textId="77777777" w:rsidR="00AE2400" w:rsidRPr="00096662" w:rsidRDefault="00AE2400" w:rsidP="006B22E2">
            <w:pPr>
              <w:jc w:val="center"/>
              <w:rPr>
                <w:rFonts w:eastAsia="Times New Roman"/>
                <w:color w:val="000000"/>
                <w:sz w:val="16"/>
                <w:lang w:eastAsia="ja-JP"/>
              </w:rPr>
            </w:pPr>
            <w:r w:rsidRPr="00096662">
              <w:rPr>
                <w:rFonts w:eastAsia="Times New Roman"/>
                <w:color w:val="000000"/>
                <w:sz w:val="16"/>
                <w:lang w:eastAsia="ja-JP"/>
              </w:rPr>
              <w:t>2026</w:t>
            </w:r>
          </w:p>
        </w:tc>
        <w:tc>
          <w:tcPr>
            <w:tcW w:w="1076" w:type="dxa"/>
            <w:tcBorders>
              <w:top w:val="nil"/>
              <w:left w:val="nil"/>
              <w:bottom w:val="single" w:sz="4" w:space="0" w:color="auto"/>
              <w:right w:val="single" w:sz="4" w:space="0" w:color="auto"/>
            </w:tcBorders>
            <w:shd w:val="clear" w:color="000000" w:fill="FFFFFF"/>
            <w:noWrap/>
            <w:vAlign w:val="center"/>
            <w:hideMark/>
          </w:tcPr>
          <w:p w14:paraId="06BC2E30" w14:textId="77777777" w:rsidR="00AE2400" w:rsidRPr="00667DC9" w:rsidRDefault="00AE2400" w:rsidP="006B22E2">
            <w:pPr>
              <w:jc w:val="center"/>
              <w:rPr>
                <w:rFonts w:eastAsia="Times New Roman"/>
                <w:color w:val="000000"/>
                <w:sz w:val="18"/>
                <w:lang w:eastAsia="ja-JP"/>
              </w:rPr>
            </w:pPr>
            <w:r w:rsidRPr="00667DC9">
              <w:rPr>
                <w:color w:val="000000"/>
                <w:sz w:val="18"/>
              </w:rPr>
              <w:t>23,052</w:t>
            </w:r>
          </w:p>
        </w:tc>
        <w:tc>
          <w:tcPr>
            <w:tcW w:w="898" w:type="dxa"/>
            <w:tcBorders>
              <w:top w:val="nil"/>
              <w:left w:val="nil"/>
              <w:bottom w:val="single" w:sz="4" w:space="0" w:color="auto"/>
              <w:right w:val="single" w:sz="4" w:space="0" w:color="auto"/>
            </w:tcBorders>
            <w:shd w:val="clear" w:color="000000" w:fill="FFFFFF"/>
            <w:noWrap/>
            <w:vAlign w:val="center"/>
            <w:hideMark/>
          </w:tcPr>
          <w:p w14:paraId="7C44A613" w14:textId="77777777" w:rsidR="00AE2400" w:rsidRPr="00667DC9" w:rsidRDefault="00AE2400" w:rsidP="006B22E2">
            <w:pPr>
              <w:jc w:val="center"/>
              <w:rPr>
                <w:rFonts w:eastAsia="Times New Roman"/>
                <w:color w:val="000000"/>
                <w:sz w:val="18"/>
                <w:lang w:eastAsia="ja-JP"/>
              </w:rPr>
            </w:pPr>
            <w:r w:rsidRPr="00667DC9">
              <w:rPr>
                <w:color w:val="000000"/>
                <w:sz w:val="18"/>
              </w:rPr>
              <w:t>2.74</w:t>
            </w:r>
          </w:p>
        </w:tc>
        <w:tc>
          <w:tcPr>
            <w:tcW w:w="899" w:type="dxa"/>
            <w:tcBorders>
              <w:top w:val="nil"/>
              <w:left w:val="nil"/>
              <w:bottom w:val="single" w:sz="4" w:space="0" w:color="auto"/>
              <w:right w:val="single" w:sz="4" w:space="0" w:color="auto"/>
            </w:tcBorders>
            <w:shd w:val="clear" w:color="000000" w:fill="FFFFFF"/>
            <w:noWrap/>
            <w:vAlign w:val="center"/>
            <w:hideMark/>
          </w:tcPr>
          <w:p w14:paraId="70A42168" w14:textId="77777777" w:rsidR="00AE2400" w:rsidRPr="00FE2983" w:rsidRDefault="00AE2400" w:rsidP="006B22E2">
            <w:pPr>
              <w:jc w:val="center"/>
              <w:rPr>
                <w:rFonts w:eastAsia="Times New Roman"/>
                <w:color w:val="000000"/>
                <w:sz w:val="18"/>
                <w:lang w:eastAsia="ja-JP"/>
              </w:rPr>
            </w:pPr>
            <w:r w:rsidRPr="00FE2983">
              <w:rPr>
                <w:sz w:val="18"/>
              </w:rPr>
              <w:t>11,093</w:t>
            </w:r>
          </w:p>
        </w:tc>
        <w:tc>
          <w:tcPr>
            <w:tcW w:w="902" w:type="dxa"/>
            <w:tcBorders>
              <w:top w:val="nil"/>
              <w:left w:val="nil"/>
              <w:bottom w:val="single" w:sz="4" w:space="0" w:color="auto"/>
              <w:right w:val="single" w:sz="4" w:space="0" w:color="auto"/>
            </w:tcBorders>
            <w:shd w:val="clear" w:color="000000" w:fill="FFFFFF"/>
            <w:noWrap/>
            <w:vAlign w:val="center"/>
            <w:hideMark/>
          </w:tcPr>
          <w:p w14:paraId="63A29262" w14:textId="77777777" w:rsidR="00AE2400" w:rsidRPr="00667DC9" w:rsidRDefault="00AE2400" w:rsidP="006B22E2">
            <w:pPr>
              <w:jc w:val="center"/>
              <w:rPr>
                <w:rFonts w:eastAsia="Times New Roman"/>
                <w:color w:val="000000"/>
                <w:sz w:val="18"/>
                <w:lang w:eastAsia="ja-JP"/>
              </w:rPr>
            </w:pPr>
            <w:r w:rsidRPr="00667DC9">
              <w:rPr>
                <w:sz w:val="18"/>
              </w:rPr>
              <w:t>0.91</w:t>
            </w:r>
          </w:p>
        </w:tc>
        <w:tc>
          <w:tcPr>
            <w:tcW w:w="236" w:type="dxa"/>
            <w:tcBorders>
              <w:top w:val="nil"/>
              <w:left w:val="nil"/>
              <w:bottom w:val="nil"/>
              <w:right w:val="nil"/>
            </w:tcBorders>
            <w:shd w:val="clear" w:color="000000" w:fill="FFFFFF"/>
            <w:noWrap/>
            <w:vAlign w:val="center"/>
            <w:hideMark/>
          </w:tcPr>
          <w:p w14:paraId="6ED6A053" w14:textId="77777777" w:rsidR="00AE2400" w:rsidRPr="00096662" w:rsidRDefault="00AE2400"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3AD1917B" w14:textId="77777777" w:rsidR="00AE2400" w:rsidRPr="00096662" w:rsidRDefault="00AE2400" w:rsidP="006B22E2">
            <w:pPr>
              <w:jc w:val="center"/>
              <w:rPr>
                <w:rFonts w:eastAsia="Times New Roman"/>
                <w:color w:val="000000"/>
                <w:sz w:val="16"/>
                <w:lang w:eastAsia="ja-JP"/>
              </w:rPr>
            </w:pPr>
            <w:r w:rsidRPr="00096662">
              <w:rPr>
                <w:rFonts w:eastAsia="Times New Roman"/>
                <w:color w:val="000000"/>
                <w:sz w:val="16"/>
                <w:lang w:eastAsia="ja-JP"/>
              </w:rPr>
              <w:t>2026</w:t>
            </w:r>
          </w:p>
        </w:tc>
        <w:tc>
          <w:tcPr>
            <w:tcW w:w="991" w:type="dxa"/>
            <w:tcBorders>
              <w:top w:val="nil"/>
              <w:left w:val="nil"/>
              <w:bottom w:val="single" w:sz="4" w:space="0" w:color="auto"/>
              <w:right w:val="single" w:sz="4" w:space="0" w:color="auto"/>
            </w:tcBorders>
            <w:shd w:val="clear" w:color="000000" w:fill="FFFFFF"/>
            <w:noWrap/>
            <w:vAlign w:val="center"/>
            <w:hideMark/>
          </w:tcPr>
          <w:p w14:paraId="14C6E2F2" w14:textId="77777777" w:rsidR="00AE2400" w:rsidRPr="00667DC9" w:rsidRDefault="00AE2400" w:rsidP="006B22E2">
            <w:pPr>
              <w:jc w:val="center"/>
              <w:rPr>
                <w:rFonts w:eastAsia="Times New Roman"/>
                <w:color w:val="000000"/>
                <w:sz w:val="18"/>
                <w:lang w:eastAsia="ja-JP"/>
              </w:rPr>
            </w:pPr>
            <w:r w:rsidRPr="00667DC9">
              <w:rPr>
                <w:color w:val="000000"/>
                <w:sz w:val="18"/>
              </w:rPr>
              <w:t>16,788</w:t>
            </w:r>
          </w:p>
        </w:tc>
        <w:tc>
          <w:tcPr>
            <w:tcW w:w="893" w:type="dxa"/>
            <w:tcBorders>
              <w:top w:val="nil"/>
              <w:left w:val="nil"/>
              <w:bottom w:val="single" w:sz="4" w:space="0" w:color="auto"/>
              <w:right w:val="single" w:sz="4" w:space="0" w:color="auto"/>
            </w:tcBorders>
            <w:shd w:val="clear" w:color="000000" w:fill="FFFFFF"/>
            <w:noWrap/>
            <w:vAlign w:val="center"/>
            <w:hideMark/>
          </w:tcPr>
          <w:p w14:paraId="2CFD076D" w14:textId="77777777" w:rsidR="00AE2400" w:rsidRPr="00667DC9" w:rsidRDefault="00AE2400" w:rsidP="006B22E2">
            <w:pPr>
              <w:jc w:val="center"/>
              <w:rPr>
                <w:rFonts w:eastAsia="Times New Roman"/>
                <w:color w:val="000000"/>
                <w:sz w:val="18"/>
                <w:lang w:eastAsia="ja-JP"/>
              </w:rPr>
            </w:pPr>
            <w:r w:rsidRPr="00667DC9">
              <w:rPr>
                <w:color w:val="000000"/>
                <w:sz w:val="18"/>
              </w:rPr>
              <w:t>3.24</w:t>
            </w:r>
          </w:p>
        </w:tc>
        <w:tc>
          <w:tcPr>
            <w:tcW w:w="936" w:type="dxa"/>
            <w:tcBorders>
              <w:top w:val="nil"/>
              <w:left w:val="nil"/>
              <w:bottom w:val="single" w:sz="4" w:space="0" w:color="auto"/>
              <w:right w:val="single" w:sz="4" w:space="0" w:color="auto"/>
            </w:tcBorders>
            <w:shd w:val="clear" w:color="000000" w:fill="FFFFFF"/>
            <w:noWrap/>
            <w:vAlign w:val="center"/>
            <w:hideMark/>
          </w:tcPr>
          <w:p w14:paraId="0212AC34" w14:textId="77777777" w:rsidR="00AE2400" w:rsidRPr="00667DC9" w:rsidRDefault="00AE2400" w:rsidP="006B22E2">
            <w:pPr>
              <w:jc w:val="center"/>
              <w:rPr>
                <w:rFonts w:eastAsia="Times New Roman"/>
                <w:color w:val="000000"/>
                <w:sz w:val="18"/>
                <w:lang w:eastAsia="ja-JP"/>
              </w:rPr>
            </w:pPr>
            <w:r w:rsidRPr="00667DC9">
              <w:rPr>
                <w:sz w:val="18"/>
              </w:rPr>
              <w:t>8,951</w:t>
            </w:r>
          </w:p>
        </w:tc>
        <w:tc>
          <w:tcPr>
            <w:tcW w:w="903" w:type="dxa"/>
            <w:tcBorders>
              <w:top w:val="nil"/>
              <w:left w:val="nil"/>
              <w:bottom w:val="single" w:sz="4" w:space="0" w:color="auto"/>
              <w:right w:val="single" w:sz="4" w:space="0" w:color="auto"/>
            </w:tcBorders>
            <w:shd w:val="clear" w:color="000000" w:fill="FFFFFF"/>
            <w:noWrap/>
            <w:vAlign w:val="center"/>
            <w:hideMark/>
          </w:tcPr>
          <w:p w14:paraId="216504EF" w14:textId="77777777" w:rsidR="00AE2400" w:rsidRPr="00667DC9" w:rsidRDefault="00AE2400" w:rsidP="006B22E2">
            <w:pPr>
              <w:jc w:val="center"/>
              <w:rPr>
                <w:rFonts w:eastAsia="Times New Roman"/>
                <w:color w:val="000000"/>
                <w:sz w:val="18"/>
                <w:lang w:eastAsia="ja-JP"/>
              </w:rPr>
            </w:pPr>
            <w:r w:rsidRPr="00667DC9">
              <w:rPr>
                <w:sz w:val="18"/>
              </w:rPr>
              <w:t>1.08</w:t>
            </w:r>
          </w:p>
        </w:tc>
      </w:tr>
      <w:tr w:rsidR="00AE2400" w:rsidRPr="00096662" w14:paraId="74604922" w14:textId="77777777" w:rsidTr="006B22E2">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79DEF043" w14:textId="77777777" w:rsidR="00AE2400" w:rsidRPr="00096662" w:rsidRDefault="00AE2400" w:rsidP="006B22E2">
            <w:pPr>
              <w:jc w:val="center"/>
              <w:rPr>
                <w:rFonts w:eastAsia="Times New Roman"/>
                <w:color w:val="000000"/>
                <w:sz w:val="16"/>
                <w:lang w:eastAsia="ja-JP"/>
              </w:rPr>
            </w:pPr>
            <w:r w:rsidRPr="00096662">
              <w:rPr>
                <w:rFonts w:eastAsia="Times New Roman"/>
                <w:color w:val="000000"/>
                <w:sz w:val="16"/>
                <w:lang w:eastAsia="ja-JP"/>
              </w:rPr>
              <w:t>2027</w:t>
            </w:r>
          </w:p>
        </w:tc>
        <w:tc>
          <w:tcPr>
            <w:tcW w:w="1076" w:type="dxa"/>
            <w:tcBorders>
              <w:top w:val="nil"/>
              <w:left w:val="nil"/>
              <w:bottom w:val="single" w:sz="4" w:space="0" w:color="auto"/>
              <w:right w:val="single" w:sz="4" w:space="0" w:color="auto"/>
            </w:tcBorders>
            <w:shd w:val="clear" w:color="000000" w:fill="FFFFFF"/>
            <w:noWrap/>
            <w:vAlign w:val="center"/>
            <w:hideMark/>
          </w:tcPr>
          <w:p w14:paraId="78B43452" w14:textId="77777777" w:rsidR="00AE2400" w:rsidRPr="00667DC9" w:rsidRDefault="00AE2400" w:rsidP="006B22E2">
            <w:pPr>
              <w:jc w:val="center"/>
              <w:rPr>
                <w:rFonts w:eastAsia="Times New Roman"/>
                <w:color w:val="000000"/>
                <w:sz w:val="18"/>
                <w:lang w:eastAsia="ja-JP"/>
              </w:rPr>
            </w:pPr>
            <w:r w:rsidRPr="00667DC9">
              <w:rPr>
                <w:color w:val="000000"/>
                <w:sz w:val="18"/>
              </w:rPr>
              <w:t>24,372</w:t>
            </w:r>
          </w:p>
        </w:tc>
        <w:tc>
          <w:tcPr>
            <w:tcW w:w="898" w:type="dxa"/>
            <w:tcBorders>
              <w:top w:val="nil"/>
              <w:left w:val="nil"/>
              <w:bottom w:val="single" w:sz="4" w:space="0" w:color="auto"/>
              <w:right w:val="single" w:sz="4" w:space="0" w:color="auto"/>
            </w:tcBorders>
            <w:shd w:val="clear" w:color="000000" w:fill="FFFFFF"/>
            <w:noWrap/>
            <w:vAlign w:val="center"/>
            <w:hideMark/>
          </w:tcPr>
          <w:p w14:paraId="344822E7" w14:textId="77777777" w:rsidR="00AE2400" w:rsidRPr="00667DC9" w:rsidRDefault="00AE2400" w:rsidP="006B22E2">
            <w:pPr>
              <w:jc w:val="center"/>
              <w:rPr>
                <w:rFonts w:eastAsia="Times New Roman"/>
                <w:color w:val="000000"/>
                <w:sz w:val="18"/>
                <w:lang w:eastAsia="ja-JP"/>
              </w:rPr>
            </w:pPr>
            <w:r w:rsidRPr="00667DC9">
              <w:rPr>
                <w:color w:val="000000"/>
                <w:sz w:val="18"/>
              </w:rPr>
              <w:t>2.84</w:t>
            </w:r>
          </w:p>
        </w:tc>
        <w:tc>
          <w:tcPr>
            <w:tcW w:w="899" w:type="dxa"/>
            <w:tcBorders>
              <w:top w:val="nil"/>
              <w:left w:val="nil"/>
              <w:bottom w:val="single" w:sz="4" w:space="0" w:color="auto"/>
              <w:right w:val="single" w:sz="4" w:space="0" w:color="auto"/>
            </w:tcBorders>
            <w:shd w:val="clear" w:color="000000" w:fill="FFFFFF"/>
            <w:noWrap/>
            <w:vAlign w:val="center"/>
            <w:hideMark/>
          </w:tcPr>
          <w:p w14:paraId="4E6FCE29" w14:textId="77777777" w:rsidR="00AE2400" w:rsidRPr="00FE2983" w:rsidRDefault="00AE2400" w:rsidP="006B22E2">
            <w:pPr>
              <w:jc w:val="center"/>
              <w:rPr>
                <w:rFonts w:eastAsia="Times New Roman"/>
                <w:color w:val="000000"/>
                <w:sz w:val="18"/>
                <w:lang w:eastAsia="ja-JP"/>
              </w:rPr>
            </w:pPr>
            <w:r w:rsidRPr="00FE2983">
              <w:rPr>
                <w:sz w:val="18"/>
              </w:rPr>
              <w:t>11,495</w:t>
            </w:r>
          </w:p>
        </w:tc>
        <w:tc>
          <w:tcPr>
            <w:tcW w:w="902" w:type="dxa"/>
            <w:tcBorders>
              <w:top w:val="nil"/>
              <w:left w:val="nil"/>
              <w:bottom w:val="single" w:sz="4" w:space="0" w:color="auto"/>
              <w:right w:val="single" w:sz="4" w:space="0" w:color="auto"/>
            </w:tcBorders>
            <w:shd w:val="clear" w:color="000000" w:fill="FFFFFF"/>
            <w:noWrap/>
            <w:vAlign w:val="center"/>
            <w:hideMark/>
          </w:tcPr>
          <w:p w14:paraId="3244D75B" w14:textId="77777777" w:rsidR="00AE2400" w:rsidRPr="00667DC9" w:rsidRDefault="00AE2400" w:rsidP="006B22E2">
            <w:pPr>
              <w:jc w:val="center"/>
              <w:rPr>
                <w:rFonts w:eastAsia="Times New Roman"/>
                <w:color w:val="000000"/>
                <w:sz w:val="18"/>
                <w:lang w:eastAsia="ja-JP"/>
              </w:rPr>
            </w:pPr>
            <w:r w:rsidRPr="00667DC9">
              <w:rPr>
                <w:sz w:val="18"/>
              </w:rPr>
              <w:t>0.95</w:t>
            </w:r>
          </w:p>
        </w:tc>
        <w:tc>
          <w:tcPr>
            <w:tcW w:w="236" w:type="dxa"/>
            <w:tcBorders>
              <w:top w:val="nil"/>
              <w:left w:val="nil"/>
              <w:bottom w:val="nil"/>
              <w:right w:val="nil"/>
            </w:tcBorders>
            <w:shd w:val="clear" w:color="000000" w:fill="FFFFFF"/>
            <w:noWrap/>
            <w:vAlign w:val="center"/>
            <w:hideMark/>
          </w:tcPr>
          <w:p w14:paraId="16069D72" w14:textId="77777777" w:rsidR="00AE2400" w:rsidRPr="00096662" w:rsidRDefault="00AE2400"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16D2DAA9" w14:textId="77777777" w:rsidR="00AE2400" w:rsidRPr="00096662" w:rsidRDefault="00AE2400" w:rsidP="006B22E2">
            <w:pPr>
              <w:jc w:val="center"/>
              <w:rPr>
                <w:rFonts w:eastAsia="Times New Roman"/>
                <w:color w:val="000000"/>
                <w:sz w:val="16"/>
                <w:lang w:eastAsia="ja-JP"/>
              </w:rPr>
            </w:pPr>
            <w:r w:rsidRPr="00096662">
              <w:rPr>
                <w:rFonts w:eastAsia="Times New Roman"/>
                <w:color w:val="000000"/>
                <w:sz w:val="16"/>
                <w:lang w:eastAsia="ja-JP"/>
              </w:rPr>
              <w:t>2027</w:t>
            </w:r>
          </w:p>
        </w:tc>
        <w:tc>
          <w:tcPr>
            <w:tcW w:w="991" w:type="dxa"/>
            <w:tcBorders>
              <w:top w:val="nil"/>
              <w:left w:val="nil"/>
              <w:bottom w:val="single" w:sz="4" w:space="0" w:color="auto"/>
              <w:right w:val="single" w:sz="4" w:space="0" w:color="auto"/>
            </w:tcBorders>
            <w:shd w:val="clear" w:color="000000" w:fill="FFFFFF"/>
            <w:noWrap/>
            <w:vAlign w:val="center"/>
            <w:hideMark/>
          </w:tcPr>
          <w:p w14:paraId="321B3A5F" w14:textId="77777777" w:rsidR="00AE2400" w:rsidRPr="00667DC9" w:rsidRDefault="00AE2400" w:rsidP="006B22E2">
            <w:pPr>
              <w:jc w:val="center"/>
              <w:rPr>
                <w:rFonts w:eastAsia="Times New Roman"/>
                <w:color w:val="000000"/>
                <w:sz w:val="18"/>
                <w:lang w:eastAsia="ja-JP"/>
              </w:rPr>
            </w:pPr>
            <w:r w:rsidRPr="00667DC9">
              <w:rPr>
                <w:color w:val="000000"/>
                <w:sz w:val="18"/>
              </w:rPr>
              <w:t>18,307</w:t>
            </w:r>
          </w:p>
        </w:tc>
        <w:tc>
          <w:tcPr>
            <w:tcW w:w="893" w:type="dxa"/>
            <w:tcBorders>
              <w:top w:val="nil"/>
              <w:left w:val="nil"/>
              <w:bottom w:val="single" w:sz="4" w:space="0" w:color="auto"/>
              <w:right w:val="single" w:sz="4" w:space="0" w:color="auto"/>
            </w:tcBorders>
            <w:shd w:val="clear" w:color="000000" w:fill="FFFFFF"/>
            <w:noWrap/>
            <w:vAlign w:val="center"/>
            <w:hideMark/>
          </w:tcPr>
          <w:p w14:paraId="599B1219" w14:textId="77777777" w:rsidR="00AE2400" w:rsidRPr="00667DC9" w:rsidRDefault="00AE2400" w:rsidP="006B22E2">
            <w:pPr>
              <w:jc w:val="center"/>
              <w:rPr>
                <w:rFonts w:eastAsia="Times New Roman"/>
                <w:color w:val="000000"/>
                <w:sz w:val="18"/>
                <w:lang w:eastAsia="ja-JP"/>
              </w:rPr>
            </w:pPr>
            <w:r w:rsidRPr="00667DC9">
              <w:rPr>
                <w:color w:val="000000"/>
                <w:sz w:val="18"/>
              </w:rPr>
              <w:t>3.37</w:t>
            </w:r>
          </w:p>
        </w:tc>
        <w:tc>
          <w:tcPr>
            <w:tcW w:w="936" w:type="dxa"/>
            <w:tcBorders>
              <w:top w:val="nil"/>
              <w:left w:val="nil"/>
              <w:bottom w:val="single" w:sz="4" w:space="0" w:color="auto"/>
              <w:right w:val="single" w:sz="4" w:space="0" w:color="auto"/>
            </w:tcBorders>
            <w:shd w:val="clear" w:color="000000" w:fill="FFFFFF"/>
            <w:noWrap/>
            <w:vAlign w:val="center"/>
            <w:hideMark/>
          </w:tcPr>
          <w:p w14:paraId="2D121CC7" w14:textId="77777777" w:rsidR="00AE2400" w:rsidRPr="00667DC9" w:rsidRDefault="00AE2400" w:rsidP="006B22E2">
            <w:pPr>
              <w:jc w:val="center"/>
              <w:rPr>
                <w:rFonts w:eastAsia="Times New Roman"/>
                <w:color w:val="000000"/>
                <w:sz w:val="18"/>
                <w:lang w:eastAsia="ja-JP"/>
              </w:rPr>
            </w:pPr>
            <w:r w:rsidRPr="00667DC9">
              <w:rPr>
                <w:sz w:val="18"/>
              </w:rPr>
              <w:t>9,332</w:t>
            </w:r>
          </w:p>
        </w:tc>
        <w:tc>
          <w:tcPr>
            <w:tcW w:w="903" w:type="dxa"/>
            <w:tcBorders>
              <w:top w:val="nil"/>
              <w:left w:val="nil"/>
              <w:bottom w:val="single" w:sz="4" w:space="0" w:color="auto"/>
              <w:right w:val="single" w:sz="4" w:space="0" w:color="auto"/>
            </w:tcBorders>
            <w:shd w:val="clear" w:color="000000" w:fill="FFFFFF"/>
            <w:noWrap/>
            <w:vAlign w:val="center"/>
            <w:hideMark/>
          </w:tcPr>
          <w:p w14:paraId="2AE6D403" w14:textId="77777777" w:rsidR="00AE2400" w:rsidRPr="00667DC9" w:rsidRDefault="00AE2400" w:rsidP="006B22E2">
            <w:pPr>
              <w:jc w:val="center"/>
              <w:rPr>
                <w:rFonts w:eastAsia="Times New Roman"/>
                <w:color w:val="000000"/>
                <w:sz w:val="18"/>
                <w:lang w:eastAsia="ja-JP"/>
              </w:rPr>
            </w:pPr>
            <w:r w:rsidRPr="00667DC9">
              <w:rPr>
                <w:sz w:val="18"/>
              </w:rPr>
              <w:t>1.12</w:t>
            </w:r>
          </w:p>
        </w:tc>
      </w:tr>
      <w:tr w:rsidR="00AE2400" w:rsidRPr="00096662" w14:paraId="5957DF38" w14:textId="77777777" w:rsidTr="006B22E2">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2CE29996" w14:textId="77777777" w:rsidR="00AE2400" w:rsidRPr="00096662" w:rsidRDefault="00AE2400" w:rsidP="006B22E2">
            <w:pPr>
              <w:jc w:val="center"/>
              <w:rPr>
                <w:rFonts w:eastAsia="Times New Roman"/>
                <w:color w:val="000000"/>
                <w:sz w:val="16"/>
                <w:lang w:eastAsia="ja-JP"/>
              </w:rPr>
            </w:pPr>
            <w:r w:rsidRPr="00096662">
              <w:rPr>
                <w:rFonts w:eastAsia="Times New Roman"/>
                <w:color w:val="000000"/>
                <w:sz w:val="16"/>
                <w:lang w:eastAsia="ja-JP"/>
              </w:rPr>
              <w:t>2028</w:t>
            </w:r>
          </w:p>
        </w:tc>
        <w:tc>
          <w:tcPr>
            <w:tcW w:w="1076" w:type="dxa"/>
            <w:tcBorders>
              <w:top w:val="nil"/>
              <w:left w:val="nil"/>
              <w:bottom w:val="single" w:sz="4" w:space="0" w:color="auto"/>
              <w:right w:val="single" w:sz="4" w:space="0" w:color="auto"/>
            </w:tcBorders>
            <w:shd w:val="clear" w:color="000000" w:fill="FFFFFF"/>
            <w:noWrap/>
            <w:vAlign w:val="center"/>
            <w:hideMark/>
          </w:tcPr>
          <w:p w14:paraId="0C2AC944" w14:textId="77777777" w:rsidR="00AE2400" w:rsidRPr="00667DC9" w:rsidRDefault="00AE2400" w:rsidP="006B22E2">
            <w:pPr>
              <w:jc w:val="center"/>
              <w:rPr>
                <w:rFonts w:eastAsia="Times New Roman"/>
                <w:color w:val="000000"/>
                <w:sz w:val="18"/>
                <w:lang w:eastAsia="ja-JP"/>
              </w:rPr>
            </w:pPr>
            <w:r w:rsidRPr="00667DC9">
              <w:rPr>
                <w:color w:val="000000"/>
                <w:sz w:val="18"/>
              </w:rPr>
              <w:t>25,726</w:t>
            </w:r>
          </w:p>
        </w:tc>
        <w:tc>
          <w:tcPr>
            <w:tcW w:w="898" w:type="dxa"/>
            <w:tcBorders>
              <w:top w:val="nil"/>
              <w:left w:val="nil"/>
              <w:bottom w:val="single" w:sz="4" w:space="0" w:color="auto"/>
              <w:right w:val="single" w:sz="4" w:space="0" w:color="auto"/>
            </w:tcBorders>
            <w:shd w:val="clear" w:color="000000" w:fill="FFFFFF"/>
            <w:noWrap/>
            <w:vAlign w:val="center"/>
            <w:hideMark/>
          </w:tcPr>
          <w:p w14:paraId="6077EAE7" w14:textId="77777777" w:rsidR="00AE2400" w:rsidRPr="00667DC9" w:rsidRDefault="00AE2400" w:rsidP="006B22E2">
            <w:pPr>
              <w:jc w:val="center"/>
              <w:rPr>
                <w:rFonts w:eastAsia="Times New Roman"/>
                <w:color w:val="000000"/>
                <w:sz w:val="18"/>
                <w:lang w:eastAsia="ja-JP"/>
              </w:rPr>
            </w:pPr>
            <w:r w:rsidRPr="00667DC9">
              <w:rPr>
                <w:color w:val="000000"/>
                <w:sz w:val="18"/>
              </w:rPr>
              <w:t>2.93</w:t>
            </w:r>
          </w:p>
        </w:tc>
        <w:tc>
          <w:tcPr>
            <w:tcW w:w="899" w:type="dxa"/>
            <w:tcBorders>
              <w:top w:val="nil"/>
              <w:left w:val="nil"/>
              <w:bottom w:val="single" w:sz="4" w:space="0" w:color="auto"/>
              <w:right w:val="single" w:sz="4" w:space="0" w:color="auto"/>
            </w:tcBorders>
            <w:shd w:val="clear" w:color="000000" w:fill="FFFFFF"/>
            <w:noWrap/>
            <w:vAlign w:val="center"/>
            <w:hideMark/>
          </w:tcPr>
          <w:p w14:paraId="737B7868" w14:textId="77777777" w:rsidR="00AE2400" w:rsidRPr="00FE2983" w:rsidRDefault="00AE2400" w:rsidP="006B22E2">
            <w:pPr>
              <w:jc w:val="center"/>
              <w:rPr>
                <w:rFonts w:eastAsia="Times New Roman"/>
                <w:color w:val="000000"/>
                <w:sz w:val="18"/>
                <w:lang w:eastAsia="ja-JP"/>
              </w:rPr>
            </w:pPr>
            <w:r w:rsidRPr="00FE2983">
              <w:rPr>
                <w:sz w:val="18"/>
              </w:rPr>
              <w:t>11,884</w:t>
            </w:r>
          </w:p>
        </w:tc>
        <w:tc>
          <w:tcPr>
            <w:tcW w:w="902" w:type="dxa"/>
            <w:tcBorders>
              <w:top w:val="nil"/>
              <w:left w:val="nil"/>
              <w:bottom w:val="single" w:sz="4" w:space="0" w:color="auto"/>
              <w:right w:val="single" w:sz="4" w:space="0" w:color="auto"/>
            </w:tcBorders>
            <w:shd w:val="clear" w:color="000000" w:fill="FFFFFF"/>
            <w:noWrap/>
            <w:vAlign w:val="center"/>
            <w:hideMark/>
          </w:tcPr>
          <w:p w14:paraId="62C71B79" w14:textId="77777777" w:rsidR="00AE2400" w:rsidRPr="00667DC9" w:rsidRDefault="00AE2400" w:rsidP="006B22E2">
            <w:pPr>
              <w:jc w:val="center"/>
              <w:rPr>
                <w:rFonts w:eastAsia="Times New Roman"/>
                <w:color w:val="000000"/>
                <w:sz w:val="18"/>
                <w:lang w:eastAsia="ja-JP"/>
              </w:rPr>
            </w:pPr>
            <w:r w:rsidRPr="00667DC9">
              <w:rPr>
                <w:sz w:val="18"/>
              </w:rPr>
              <w:t>0.98</w:t>
            </w:r>
          </w:p>
        </w:tc>
        <w:tc>
          <w:tcPr>
            <w:tcW w:w="236" w:type="dxa"/>
            <w:tcBorders>
              <w:top w:val="nil"/>
              <w:left w:val="nil"/>
              <w:bottom w:val="nil"/>
              <w:right w:val="nil"/>
            </w:tcBorders>
            <w:shd w:val="clear" w:color="000000" w:fill="FFFFFF"/>
            <w:noWrap/>
            <w:vAlign w:val="center"/>
            <w:hideMark/>
          </w:tcPr>
          <w:p w14:paraId="0B75EE2A" w14:textId="77777777" w:rsidR="00AE2400" w:rsidRPr="00096662" w:rsidRDefault="00AE2400"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463E88BD" w14:textId="77777777" w:rsidR="00AE2400" w:rsidRPr="00096662" w:rsidRDefault="00AE2400" w:rsidP="006B22E2">
            <w:pPr>
              <w:jc w:val="center"/>
              <w:rPr>
                <w:rFonts w:eastAsia="Times New Roman"/>
                <w:color w:val="000000"/>
                <w:sz w:val="16"/>
                <w:lang w:eastAsia="ja-JP"/>
              </w:rPr>
            </w:pPr>
            <w:r w:rsidRPr="00096662">
              <w:rPr>
                <w:rFonts w:eastAsia="Times New Roman"/>
                <w:color w:val="000000"/>
                <w:sz w:val="16"/>
                <w:lang w:eastAsia="ja-JP"/>
              </w:rPr>
              <w:t>2028</w:t>
            </w:r>
          </w:p>
        </w:tc>
        <w:tc>
          <w:tcPr>
            <w:tcW w:w="991" w:type="dxa"/>
            <w:tcBorders>
              <w:top w:val="nil"/>
              <w:left w:val="nil"/>
              <w:bottom w:val="single" w:sz="4" w:space="0" w:color="auto"/>
              <w:right w:val="single" w:sz="4" w:space="0" w:color="auto"/>
            </w:tcBorders>
            <w:shd w:val="clear" w:color="000000" w:fill="FFFFFF"/>
            <w:noWrap/>
            <w:vAlign w:val="center"/>
            <w:hideMark/>
          </w:tcPr>
          <w:p w14:paraId="68109F70" w14:textId="77777777" w:rsidR="00AE2400" w:rsidRPr="00667DC9" w:rsidRDefault="00AE2400" w:rsidP="006B22E2">
            <w:pPr>
              <w:jc w:val="center"/>
              <w:rPr>
                <w:rFonts w:eastAsia="Times New Roman"/>
                <w:color w:val="000000"/>
                <w:sz w:val="18"/>
                <w:lang w:eastAsia="ja-JP"/>
              </w:rPr>
            </w:pPr>
            <w:r w:rsidRPr="00667DC9">
              <w:rPr>
                <w:color w:val="000000"/>
                <w:sz w:val="18"/>
              </w:rPr>
              <w:t>20,001</w:t>
            </w:r>
          </w:p>
        </w:tc>
        <w:tc>
          <w:tcPr>
            <w:tcW w:w="893" w:type="dxa"/>
            <w:tcBorders>
              <w:top w:val="nil"/>
              <w:left w:val="nil"/>
              <w:bottom w:val="single" w:sz="4" w:space="0" w:color="auto"/>
              <w:right w:val="single" w:sz="4" w:space="0" w:color="auto"/>
            </w:tcBorders>
            <w:shd w:val="clear" w:color="000000" w:fill="FFFFFF"/>
            <w:noWrap/>
            <w:vAlign w:val="center"/>
            <w:hideMark/>
          </w:tcPr>
          <w:p w14:paraId="60C1714A" w14:textId="77777777" w:rsidR="00AE2400" w:rsidRPr="00667DC9" w:rsidRDefault="00AE2400" w:rsidP="006B22E2">
            <w:pPr>
              <w:jc w:val="center"/>
              <w:rPr>
                <w:rFonts w:eastAsia="Times New Roman"/>
                <w:color w:val="000000"/>
                <w:sz w:val="18"/>
                <w:lang w:eastAsia="ja-JP"/>
              </w:rPr>
            </w:pPr>
            <w:r w:rsidRPr="00667DC9">
              <w:rPr>
                <w:color w:val="000000"/>
                <w:sz w:val="18"/>
              </w:rPr>
              <w:t>3.52</w:t>
            </w:r>
          </w:p>
        </w:tc>
        <w:tc>
          <w:tcPr>
            <w:tcW w:w="936" w:type="dxa"/>
            <w:tcBorders>
              <w:top w:val="nil"/>
              <w:left w:val="nil"/>
              <w:bottom w:val="single" w:sz="4" w:space="0" w:color="auto"/>
              <w:right w:val="single" w:sz="4" w:space="0" w:color="auto"/>
            </w:tcBorders>
            <w:shd w:val="clear" w:color="000000" w:fill="FFFFFF"/>
            <w:noWrap/>
            <w:vAlign w:val="center"/>
            <w:hideMark/>
          </w:tcPr>
          <w:p w14:paraId="78240968" w14:textId="77777777" w:rsidR="00AE2400" w:rsidRPr="00667DC9" w:rsidRDefault="00AE2400" w:rsidP="006B22E2">
            <w:pPr>
              <w:jc w:val="center"/>
              <w:rPr>
                <w:rFonts w:eastAsia="Times New Roman"/>
                <w:color w:val="000000"/>
                <w:sz w:val="18"/>
                <w:lang w:eastAsia="ja-JP"/>
              </w:rPr>
            </w:pPr>
            <w:r w:rsidRPr="00667DC9">
              <w:rPr>
                <w:sz w:val="18"/>
              </w:rPr>
              <w:t>9,731</w:t>
            </w:r>
          </w:p>
        </w:tc>
        <w:tc>
          <w:tcPr>
            <w:tcW w:w="903" w:type="dxa"/>
            <w:tcBorders>
              <w:top w:val="nil"/>
              <w:left w:val="nil"/>
              <w:bottom w:val="single" w:sz="4" w:space="0" w:color="auto"/>
              <w:right w:val="single" w:sz="4" w:space="0" w:color="auto"/>
            </w:tcBorders>
            <w:shd w:val="clear" w:color="000000" w:fill="FFFFFF"/>
            <w:noWrap/>
            <w:vAlign w:val="center"/>
            <w:hideMark/>
          </w:tcPr>
          <w:p w14:paraId="1989DFB5" w14:textId="77777777" w:rsidR="00AE2400" w:rsidRPr="00667DC9" w:rsidRDefault="00AE2400" w:rsidP="006B22E2">
            <w:pPr>
              <w:jc w:val="center"/>
              <w:rPr>
                <w:rFonts w:eastAsia="Times New Roman"/>
                <w:color w:val="000000"/>
                <w:sz w:val="18"/>
                <w:lang w:eastAsia="ja-JP"/>
              </w:rPr>
            </w:pPr>
            <w:r w:rsidRPr="00667DC9">
              <w:rPr>
                <w:sz w:val="18"/>
              </w:rPr>
              <w:t>1.17</w:t>
            </w:r>
          </w:p>
        </w:tc>
      </w:tr>
      <w:tr w:rsidR="00AE2400" w:rsidRPr="00096662" w14:paraId="3E86A58E" w14:textId="77777777" w:rsidTr="006B22E2">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1B1B5797" w14:textId="77777777" w:rsidR="00AE2400" w:rsidRPr="00096662" w:rsidRDefault="00AE2400" w:rsidP="006B22E2">
            <w:pPr>
              <w:jc w:val="center"/>
              <w:rPr>
                <w:rFonts w:eastAsia="Times New Roman"/>
                <w:color w:val="000000"/>
                <w:sz w:val="16"/>
                <w:lang w:eastAsia="ja-JP"/>
              </w:rPr>
            </w:pPr>
            <w:r w:rsidRPr="00096662">
              <w:rPr>
                <w:rFonts w:eastAsia="Times New Roman"/>
                <w:color w:val="000000"/>
                <w:sz w:val="16"/>
                <w:lang w:eastAsia="ja-JP"/>
              </w:rPr>
              <w:t>2029</w:t>
            </w:r>
          </w:p>
        </w:tc>
        <w:tc>
          <w:tcPr>
            <w:tcW w:w="1076" w:type="dxa"/>
            <w:tcBorders>
              <w:top w:val="nil"/>
              <w:left w:val="nil"/>
              <w:bottom w:val="single" w:sz="4" w:space="0" w:color="auto"/>
              <w:right w:val="single" w:sz="4" w:space="0" w:color="auto"/>
            </w:tcBorders>
            <w:shd w:val="clear" w:color="000000" w:fill="FFFFFF"/>
            <w:noWrap/>
            <w:vAlign w:val="center"/>
            <w:hideMark/>
          </w:tcPr>
          <w:p w14:paraId="02FBF315" w14:textId="77777777" w:rsidR="00AE2400" w:rsidRPr="00667DC9" w:rsidRDefault="00AE2400" w:rsidP="006B22E2">
            <w:pPr>
              <w:jc w:val="center"/>
              <w:rPr>
                <w:rFonts w:eastAsia="Times New Roman"/>
                <w:color w:val="000000"/>
                <w:sz w:val="18"/>
                <w:lang w:eastAsia="ja-JP"/>
              </w:rPr>
            </w:pPr>
            <w:r w:rsidRPr="00667DC9">
              <w:rPr>
                <w:color w:val="000000"/>
                <w:sz w:val="18"/>
              </w:rPr>
              <w:t>27,338</w:t>
            </w:r>
          </w:p>
        </w:tc>
        <w:tc>
          <w:tcPr>
            <w:tcW w:w="898" w:type="dxa"/>
            <w:tcBorders>
              <w:top w:val="nil"/>
              <w:left w:val="nil"/>
              <w:bottom w:val="single" w:sz="4" w:space="0" w:color="auto"/>
              <w:right w:val="single" w:sz="4" w:space="0" w:color="auto"/>
            </w:tcBorders>
            <w:shd w:val="clear" w:color="000000" w:fill="FFFFFF"/>
            <w:noWrap/>
            <w:vAlign w:val="center"/>
            <w:hideMark/>
          </w:tcPr>
          <w:p w14:paraId="16A91B16" w14:textId="77777777" w:rsidR="00AE2400" w:rsidRPr="00667DC9" w:rsidRDefault="00AE2400" w:rsidP="006B22E2">
            <w:pPr>
              <w:jc w:val="center"/>
              <w:rPr>
                <w:rFonts w:eastAsia="Times New Roman"/>
                <w:color w:val="000000"/>
                <w:sz w:val="18"/>
                <w:lang w:eastAsia="ja-JP"/>
              </w:rPr>
            </w:pPr>
            <w:r w:rsidRPr="00667DC9">
              <w:rPr>
                <w:color w:val="000000"/>
                <w:sz w:val="18"/>
              </w:rPr>
              <w:t>3.08</w:t>
            </w:r>
          </w:p>
        </w:tc>
        <w:tc>
          <w:tcPr>
            <w:tcW w:w="899" w:type="dxa"/>
            <w:tcBorders>
              <w:top w:val="nil"/>
              <w:left w:val="nil"/>
              <w:bottom w:val="single" w:sz="4" w:space="0" w:color="auto"/>
              <w:right w:val="single" w:sz="4" w:space="0" w:color="auto"/>
            </w:tcBorders>
            <w:shd w:val="clear" w:color="000000" w:fill="FFFFFF"/>
            <w:noWrap/>
            <w:vAlign w:val="center"/>
            <w:hideMark/>
          </w:tcPr>
          <w:p w14:paraId="7080E625" w14:textId="77777777" w:rsidR="00AE2400" w:rsidRPr="00FE2983" w:rsidRDefault="00AE2400" w:rsidP="006B22E2">
            <w:pPr>
              <w:jc w:val="center"/>
              <w:rPr>
                <w:rFonts w:eastAsia="Times New Roman"/>
                <w:color w:val="000000"/>
                <w:sz w:val="18"/>
                <w:lang w:eastAsia="ja-JP"/>
              </w:rPr>
            </w:pPr>
            <w:r w:rsidRPr="00FE2983">
              <w:rPr>
                <w:sz w:val="18"/>
              </w:rPr>
              <w:t>12,477</w:t>
            </w:r>
          </w:p>
        </w:tc>
        <w:tc>
          <w:tcPr>
            <w:tcW w:w="902" w:type="dxa"/>
            <w:tcBorders>
              <w:top w:val="nil"/>
              <w:left w:val="nil"/>
              <w:bottom w:val="single" w:sz="4" w:space="0" w:color="auto"/>
              <w:right w:val="single" w:sz="4" w:space="0" w:color="auto"/>
            </w:tcBorders>
            <w:shd w:val="clear" w:color="000000" w:fill="FFFFFF"/>
            <w:noWrap/>
            <w:vAlign w:val="center"/>
            <w:hideMark/>
          </w:tcPr>
          <w:p w14:paraId="1C0A1167" w14:textId="77777777" w:rsidR="00AE2400" w:rsidRPr="00667DC9" w:rsidRDefault="00AE2400" w:rsidP="006B22E2">
            <w:pPr>
              <w:jc w:val="center"/>
              <w:rPr>
                <w:rFonts w:eastAsia="Times New Roman"/>
                <w:color w:val="000000"/>
                <w:sz w:val="18"/>
                <w:lang w:eastAsia="ja-JP"/>
              </w:rPr>
            </w:pPr>
            <w:r w:rsidRPr="00667DC9">
              <w:rPr>
                <w:sz w:val="18"/>
              </w:rPr>
              <w:t>1.03</w:t>
            </w:r>
          </w:p>
        </w:tc>
        <w:tc>
          <w:tcPr>
            <w:tcW w:w="236" w:type="dxa"/>
            <w:tcBorders>
              <w:top w:val="nil"/>
              <w:left w:val="nil"/>
              <w:bottom w:val="nil"/>
              <w:right w:val="nil"/>
            </w:tcBorders>
            <w:shd w:val="clear" w:color="000000" w:fill="FFFFFF"/>
            <w:noWrap/>
            <w:vAlign w:val="center"/>
            <w:hideMark/>
          </w:tcPr>
          <w:p w14:paraId="494A6EEA" w14:textId="77777777" w:rsidR="00AE2400" w:rsidRPr="00096662" w:rsidRDefault="00AE2400"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478DE052" w14:textId="77777777" w:rsidR="00AE2400" w:rsidRPr="00096662" w:rsidRDefault="00AE2400" w:rsidP="006B22E2">
            <w:pPr>
              <w:jc w:val="center"/>
              <w:rPr>
                <w:rFonts w:eastAsia="Times New Roman"/>
                <w:color w:val="000000"/>
                <w:sz w:val="16"/>
                <w:lang w:eastAsia="ja-JP"/>
              </w:rPr>
            </w:pPr>
            <w:r w:rsidRPr="00096662">
              <w:rPr>
                <w:rFonts w:eastAsia="Times New Roman"/>
                <w:color w:val="000000"/>
                <w:sz w:val="16"/>
                <w:lang w:eastAsia="ja-JP"/>
              </w:rPr>
              <w:t>2029</w:t>
            </w:r>
          </w:p>
        </w:tc>
        <w:tc>
          <w:tcPr>
            <w:tcW w:w="991" w:type="dxa"/>
            <w:tcBorders>
              <w:top w:val="nil"/>
              <w:left w:val="nil"/>
              <w:bottom w:val="single" w:sz="4" w:space="0" w:color="auto"/>
              <w:right w:val="single" w:sz="4" w:space="0" w:color="auto"/>
            </w:tcBorders>
            <w:shd w:val="clear" w:color="000000" w:fill="FFFFFF"/>
            <w:noWrap/>
            <w:vAlign w:val="center"/>
            <w:hideMark/>
          </w:tcPr>
          <w:p w14:paraId="28E39769" w14:textId="77777777" w:rsidR="00AE2400" w:rsidRPr="00667DC9" w:rsidRDefault="00AE2400" w:rsidP="006B22E2">
            <w:pPr>
              <w:jc w:val="center"/>
              <w:rPr>
                <w:rFonts w:eastAsia="Times New Roman"/>
                <w:color w:val="000000"/>
                <w:sz w:val="18"/>
                <w:lang w:eastAsia="ja-JP"/>
              </w:rPr>
            </w:pPr>
            <w:r w:rsidRPr="00667DC9">
              <w:rPr>
                <w:color w:val="000000"/>
                <w:sz w:val="18"/>
              </w:rPr>
              <w:t>21,909</w:t>
            </w:r>
          </w:p>
        </w:tc>
        <w:tc>
          <w:tcPr>
            <w:tcW w:w="893" w:type="dxa"/>
            <w:tcBorders>
              <w:top w:val="nil"/>
              <w:left w:val="nil"/>
              <w:bottom w:val="single" w:sz="4" w:space="0" w:color="auto"/>
              <w:right w:val="single" w:sz="4" w:space="0" w:color="auto"/>
            </w:tcBorders>
            <w:shd w:val="clear" w:color="000000" w:fill="FFFFFF"/>
            <w:noWrap/>
            <w:vAlign w:val="center"/>
            <w:hideMark/>
          </w:tcPr>
          <w:p w14:paraId="3E346705" w14:textId="77777777" w:rsidR="00AE2400" w:rsidRPr="00667DC9" w:rsidRDefault="00AE2400" w:rsidP="006B22E2">
            <w:pPr>
              <w:jc w:val="center"/>
              <w:rPr>
                <w:rFonts w:eastAsia="Times New Roman"/>
                <w:color w:val="000000"/>
                <w:sz w:val="18"/>
                <w:lang w:eastAsia="ja-JP"/>
              </w:rPr>
            </w:pPr>
            <w:r w:rsidRPr="00667DC9">
              <w:rPr>
                <w:color w:val="000000"/>
                <w:sz w:val="18"/>
              </w:rPr>
              <w:t>3.68</w:t>
            </w:r>
          </w:p>
        </w:tc>
        <w:tc>
          <w:tcPr>
            <w:tcW w:w="936" w:type="dxa"/>
            <w:tcBorders>
              <w:top w:val="nil"/>
              <w:left w:val="nil"/>
              <w:bottom w:val="single" w:sz="4" w:space="0" w:color="auto"/>
              <w:right w:val="single" w:sz="4" w:space="0" w:color="auto"/>
            </w:tcBorders>
            <w:shd w:val="clear" w:color="000000" w:fill="FFFFFF"/>
            <w:noWrap/>
            <w:vAlign w:val="center"/>
            <w:hideMark/>
          </w:tcPr>
          <w:p w14:paraId="7B60F66A" w14:textId="77777777" w:rsidR="00AE2400" w:rsidRPr="00667DC9" w:rsidRDefault="00AE2400" w:rsidP="006B22E2">
            <w:pPr>
              <w:jc w:val="center"/>
              <w:rPr>
                <w:rFonts w:eastAsia="Times New Roman"/>
                <w:color w:val="000000"/>
                <w:sz w:val="18"/>
                <w:lang w:eastAsia="ja-JP"/>
              </w:rPr>
            </w:pPr>
            <w:r w:rsidRPr="00667DC9">
              <w:rPr>
                <w:sz w:val="18"/>
              </w:rPr>
              <w:t>10,167</w:t>
            </w:r>
          </w:p>
        </w:tc>
        <w:tc>
          <w:tcPr>
            <w:tcW w:w="903" w:type="dxa"/>
            <w:tcBorders>
              <w:top w:val="nil"/>
              <w:left w:val="nil"/>
              <w:bottom w:val="single" w:sz="4" w:space="0" w:color="auto"/>
              <w:right w:val="single" w:sz="4" w:space="0" w:color="auto"/>
            </w:tcBorders>
            <w:shd w:val="clear" w:color="000000" w:fill="FFFFFF"/>
            <w:noWrap/>
            <w:vAlign w:val="center"/>
            <w:hideMark/>
          </w:tcPr>
          <w:p w14:paraId="51DA4B46" w14:textId="77777777" w:rsidR="00AE2400" w:rsidRPr="00667DC9" w:rsidRDefault="00AE2400" w:rsidP="006B22E2">
            <w:pPr>
              <w:jc w:val="center"/>
              <w:rPr>
                <w:rFonts w:eastAsia="Times New Roman"/>
                <w:color w:val="000000"/>
                <w:sz w:val="18"/>
                <w:lang w:eastAsia="ja-JP"/>
              </w:rPr>
            </w:pPr>
            <w:r w:rsidRPr="00667DC9">
              <w:rPr>
                <w:sz w:val="18"/>
              </w:rPr>
              <w:t>1.23</w:t>
            </w:r>
          </w:p>
        </w:tc>
      </w:tr>
    </w:tbl>
    <w:p w14:paraId="658D4A59" w14:textId="77777777" w:rsidR="00AE2400" w:rsidRDefault="00AE2400" w:rsidP="00D50E95">
      <w:pPr>
        <w:rPr>
          <w:bCs/>
          <w:szCs w:val="26"/>
          <w:u w:val="single"/>
        </w:rPr>
      </w:pPr>
    </w:p>
    <w:p w14:paraId="485E1B48" w14:textId="484A4D89" w:rsidR="00D50E95" w:rsidRDefault="00D50E95" w:rsidP="00D50E95">
      <w:pPr>
        <w:rPr>
          <w:bCs/>
          <w:szCs w:val="26"/>
          <w:u w:val="single"/>
        </w:rPr>
      </w:pPr>
      <w:r>
        <w:rPr>
          <w:bCs/>
          <w:szCs w:val="26"/>
          <w:u w:val="single"/>
        </w:rPr>
        <w:br w:type="page"/>
      </w:r>
    </w:p>
    <w:p w14:paraId="5D49814E" w14:textId="4A037C59" w:rsidR="00D50E95" w:rsidRPr="009A6B78" w:rsidRDefault="00D50E95" w:rsidP="00621F35">
      <w:pPr>
        <w:keepNext/>
        <w:spacing w:before="240" w:after="60"/>
        <w:outlineLvl w:val="1"/>
        <w:rPr>
          <w:bCs/>
          <w:szCs w:val="26"/>
        </w:rPr>
      </w:pPr>
      <w:r w:rsidRPr="00002662">
        <w:rPr>
          <w:bCs/>
          <w:iCs/>
          <w:caps/>
          <w:szCs w:val="28"/>
        </w:rPr>
        <w:t>(</w:t>
      </w:r>
      <w:r w:rsidR="006B0C4C">
        <w:rPr>
          <w:bCs/>
          <w:iCs/>
          <w:caps/>
          <w:szCs w:val="28"/>
        </w:rPr>
        <w:t>d</w:t>
      </w:r>
      <w:r w:rsidRPr="00002662">
        <w:rPr>
          <w:bCs/>
          <w:iCs/>
          <w:caps/>
          <w:szCs w:val="28"/>
        </w:rPr>
        <w:t>)</w:t>
      </w:r>
      <w:r w:rsidRPr="00002662">
        <w:rPr>
          <w:bCs/>
          <w:iCs/>
          <w:caps/>
          <w:szCs w:val="28"/>
        </w:rPr>
        <w:tab/>
        <w:t>Working Language</w:t>
      </w:r>
      <w:r w:rsidRPr="009A6B78">
        <w:rPr>
          <w:bCs/>
          <w:szCs w:val="26"/>
          <w:vertAlign w:val="superscript"/>
        </w:rPr>
        <w:footnoteReference w:id="34"/>
      </w:r>
    </w:p>
    <w:tbl>
      <w:tblPr>
        <w:tblW w:w="9129" w:type="dxa"/>
        <w:tblInd w:w="-110" w:type="dxa"/>
        <w:tblLayout w:type="fixed"/>
        <w:tblLook w:val="04A0" w:firstRow="1" w:lastRow="0" w:firstColumn="1" w:lastColumn="0" w:noHBand="0" w:noVBand="1"/>
      </w:tblPr>
      <w:tblGrid>
        <w:gridCol w:w="721"/>
        <w:gridCol w:w="1076"/>
        <w:gridCol w:w="898"/>
        <w:gridCol w:w="899"/>
        <w:gridCol w:w="902"/>
        <w:gridCol w:w="236"/>
        <w:gridCol w:w="674"/>
        <w:gridCol w:w="991"/>
        <w:gridCol w:w="893"/>
        <w:gridCol w:w="936"/>
        <w:gridCol w:w="903"/>
      </w:tblGrid>
      <w:tr w:rsidR="006A0931" w:rsidRPr="00096662" w14:paraId="397623AD" w14:textId="77777777" w:rsidTr="006B22E2">
        <w:trPr>
          <w:trHeight w:val="574"/>
        </w:trPr>
        <w:tc>
          <w:tcPr>
            <w:tcW w:w="4496" w:type="dxa"/>
            <w:gridSpan w:val="5"/>
            <w:shd w:val="clear" w:color="auto" w:fill="auto"/>
            <w:noWrap/>
            <w:vAlign w:val="center"/>
          </w:tcPr>
          <w:p w14:paraId="031FAE95" w14:textId="77777777" w:rsidR="006A0931" w:rsidRPr="00FE0B1C" w:rsidRDefault="006A0931" w:rsidP="006B22E2">
            <w:pPr>
              <w:jc w:val="center"/>
              <w:rPr>
                <w:rFonts w:eastAsia="Times New Roman"/>
                <w:color w:val="000000"/>
                <w:lang w:eastAsia="ja-JP"/>
              </w:rPr>
            </w:pPr>
            <w:r w:rsidRPr="00FE0B1C">
              <w:rPr>
                <w:rFonts w:eastAsia="Times New Roman"/>
                <w:color w:val="000000"/>
                <w:lang w:eastAsia="ja-JP"/>
              </w:rPr>
              <w:t>Russian only</w:t>
            </w:r>
          </w:p>
        </w:tc>
        <w:tc>
          <w:tcPr>
            <w:tcW w:w="236" w:type="dxa"/>
            <w:shd w:val="clear" w:color="000000" w:fill="FFFFFF"/>
            <w:noWrap/>
            <w:vAlign w:val="center"/>
          </w:tcPr>
          <w:p w14:paraId="71792A58" w14:textId="77777777" w:rsidR="006A0931" w:rsidRPr="00FE0B1C" w:rsidRDefault="006A0931" w:rsidP="006B22E2">
            <w:pPr>
              <w:jc w:val="center"/>
              <w:rPr>
                <w:rFonts w:eastAsia="Times New Roman"/>
                <w:color w:val="000000"/>
                <w:lang w:eastAsia="ja-JP"/>
              </w:rPr>
            </w:pPr>
          </w:p>
        </w:tc>
        <w:tc>
          <w:tcPr>
            <w:tcW w:w="4397" w:type="dxa"/>
            <w:gridSpan w:val="5"/>
            <w:shd w:val="clear" w:color="auto" w:fill="auto"/>
            <w:noWrap/>
            <w:vAlign w:val="center"/>
          </w:tcPr>
          <w:p w14:paraId="505A7638" w14:textId="77777777" w:rsidR="006A0931" w:rsidRPr="00FE0B1C" w:rsidRDefault="006A0931" w:rsidP="006B22E2">
            <w:pPr>
              <w:jc w:val="center"/>
              <w:rPr>
                <w:rFonts w:eastAsia="Times New Roman"/>
                <w:color w:val="000000"/>
                <w:lang w:eastAsia="ja-JP"/>
              </w:rPr>
            </w:pPr>
            <w:r w:rsidRPr="00FE0B1C">
              <w:rPr>
                <w:rFonts w:eastAsia="Times New Roman"/>
                <w:color w:val="000000"/>
                <w:lang w:eastAsia="ja-JP"/>
              </w:rPr>
              <w:t>Chinese only</w:t>
            </w:r>
          </w:p>
        </w:tc>
      </w:tr>
      <w:tr w:rsidR="006A0931" w:rsidRPr="00096662" w14:paraId="3E073A0B" w14:textId="77777777" w:rsidTr="006B22E2">
        <w:trPr>
          <w:trHeight w:val="574"/>
        </w:trPr>
        <w:tc>
          <w:tcPr>
            <w:tcW w:w="721"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14:paraId="04437BD1" w14:textId="77777777" w:rsidR="006A0931" w:rsidRPr="00096662" w:rsidRDefault="006A0931" w:rsidP="006B22E2">
            <w:pPr>
              <w:jc w:val="center"/>
              <w:rPr>
                <w:rFonts w:eastAsia="Times New Roman"/>
                <w:color w:val="000000"/>
                <w:sz w:val="18"/>
                <w:lang w:eastAsia="ja-JP"/>
              </w:rPr>
            </w:pPr>
          </w:p>
        </w:tc>
        <w:tc>
          <w:tcPr>
            <w:tcW w:w="1974"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2BF1BDD8" w14:textId="77777777" w:rsidR="006A0931" w:rsidRPr="00E93E15" w:rsidRDefault="006A0931" w:rsidP="006B22E2">
            <w:pPr>
              <w:jc w:val="center"/>
              <w:rPr>
                <w:rFonts w:eastAsia="Times New Roman"/>
                <w:color w:val="000000"/>
                <w:sz w:val="16"/>
                <w:lang w:eastAsia="ja-JP"/>
              </w:rPr>
            </w:pPr>
            <w:r w:rsidRPr="00E93E15">
              <w:rPr>
                <w:rFonts w:eastAsia="Times New Roman"/>
                <w:color w:val="000000"/>
                <w:sz w:val="16"/>
                <w:lang w:eastAsia="ja-JP"/>
              </w:rPr>
              <w:t>Direct Translation</w:t>
            </w:r>
          </w:p>
        </w:tc>
        <w:tc>
          <w:tcPr>
            <w:tcW w:w="1801"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740CD4CB" w14:textId="77777777" w:rsidR="006A0931" w:rsidRPr="00E93E15" w:rsidRDefault="006A0931" w:rsidP="006B22E2">
            <w:pPr>
              <w:jc w:val="center"/>
              <w:rPr>
                <w:rFonts w:eastAsia="Times New Roman"/>
                <w:color w:val="000000"/>
                <w:sz w:val="16"/>
                <w:lang w:eastAsia="ja-JP"/>
              </w:rPr>
            </w:pPr>
            <w:r w:rsidRPr="00E93E15">
              <w:rPr>
                <w:rFonts w:eastAsia="Times New Roman"/>
                <w:color w:val="000000"/>
                <w:sz w:val="16"/>
                <w:lang w:eastAsia="ja-JP"/>
              </w:rPr>
              <w:t>Indirect Translation</w:t>
            </w:r>
            <w:r>
              <w:rPr>
                <w:rFonts w:eastAsia="Times New Roman"/>
                <w:color w:val="000000"/>
                <w:sz w:val="16"/>
                <w:lang w:eastAsia="ja-JP"/>
              </w:rPr>
              <w:t xml:space="preserve"> through English</w:t>
            </w:r>
          </w:p>
        </w:tc>
        <w:tc>
          <w:tcPr>
            <w:tcW w:w="236" w:type="dxa"/>
            <w:tcBorders>
              <w:left w:val="single" w:sz="4" w:space="0" w:color="auto"/>
              <w:bottom w:val="nil"/>
              <w:right w:val="single" w:sz="4" w:space="0" w:color="FFFFFF" w:themeColor="background1"/>
            </w:tcBorders>
            <w:shd w:val="clear" w:color="000000" w:fill="FFFFFF"/>
            <w:noWrap/>
            <w:vAlign w:val="center"/>
          </w:tcPr>
          <w:p w14:paraId="2B4C5AF8" w14:textId="77777777" w:rsidR="006A0931" w:rsidRPr="00E93E15" w:rsidRDefault="006A0931" w:rsidP="006B22E2">
            <w:pPr>
              <w:jc w:val="center"/>
              <w:rPr>
                <w:rFonts w:eastAsia="Times New Roman"/>
                <w:color w:val="000000"/>
                <w:sz w:val="16"/>
                <w:lang w:eastAsia="ja-JP"/>
              </w:rPr>
            </w:pPr>
          </w:p>
        </w:tc>
        <w:tc>
          <w:tcPr>
            <w:tcW w:w="674"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14:paraId="2B4AB33D" w14:textId="77777777" w:rsidR="006A0931" w:rsidRPr="00E93E15" w:rsidRDefault="006A0931" w:rsidP="006B22E2">
            <w:pPr>
              <w:jc w:val="center"/>
              <w:rPr>
                <w:rFonts w:eastAsia="Times New Roman"/>
                <w:color w:val="000000"/>
                <w:sz w:val="16"/>
                <w:lang w:eastAsia="ja-JP"/>
              </w:rPr>
            </w:pPr>
          </w:p>
        </w:tc>
        <w:tc>
          <w:tcPr>
            <w:tcW w:w="1884" w:type="dxa"/>
            <w:gridSpan w:val="2"/>
            <w:tcBorders>
              <w:top w:val="single" w:sz="4" w:space="0" w:color="auto"/>
              <w:left w:val="nil"/>
              <w:bottom w:val="single" w:sz="4" w:space="0" w:color="auto"/>
              <w:right w:val="single" w:sz="4" w:space="0" w:color="auto"/>
            </w:tcBorders>
            <w:shd w:val="clear" w:color="auto" w:fill="auto"/>
            <w:vAlign w:val="center"/>
          </w:tcPr>
          <w:p w14:paraId="6BCAE826" w14:textId="77777777" w:rsidR="006A0931" w:rsidRPr="00E93E15" w:rsidRDefault="006A0931" w:rsidP="006B22E2">
            <w:pPr>
              <w:jc w:val="center"/>
              <w:rPr>
                <w:rFonts w:eastAsia="Times New Roman"/>
                <w:color w:val="000000"/>
                <w:sz w:val="16"/>
                <w:lang w:eastAsia="ja-JP"/>
              </w:rPr>
            </w:pPr>
            <w:r w:rsidRPr="00E93E15">
              <w:rPr>
                <w:rFonts w:eastAsia="Times New Roman"/>
                <w:color w:val="000000"/>
                <w:sz w:val="16"/>
                <w:lang w:eastAsia="ja-JP"/>
              </w:rPr>
              <w:t>Direct Translation</w:t>
            </w:r>
          </w:p>
        </w:tc>
        <w:tc>
          <w:tcPr>
            <w:tcW w:w="1839" w:type="dxa"/>
            <w:gridSpan w:val="2"/>
            <w:tcBorders>
              <w:top w:val="single" w:sz="4" w:space="0" w:color="auto"/>
              <w:left w:val="nil"/>
              <w:bottom w:val="single" w:sz="4" w:space="0" w:color="auto"/>
              <w:right w:val="single" w:sz="4" w:space="0" w:color="auto"/>
            </w:tcBorders>
            <w:shd w:val="clear" w:color="auto" w:fill="auto"/>
            <w:vAlign w:val="center"/>
          </w:tcPr>
          <w:p w14:paraId="6238F476" w14:textId="77777777" w:rsidR="006A0931" w:rsidRPr="00E93E15" w:rsidRDefault="006A0931" w:rsidP="006B22E2">
            <w:pPr>
              <w:jc w:val="center"/>
              <w:rPr>
                <w:rFonts w:eastAsia="Times New Roman"/>
                <w:color w:val="000000"/>
                <w:sz w:val="16"/>
                <w:lang w:eastAsia="ja-JP"/>
              </w:rPr>
            </w:pPr>
            <w:r w:rsidRPr="00E93E15">
              <w:rPr>
                <w:rFonts w:eastAsia="Times New Roman"/>
                <w:color w:val="000000"/>
                <w:sz w:val="16"/>
                <w:lang w:eastAsia="ja-JP"/>
              </w:rPr>
              <w:t>Indirect Translation</w:t>
            </w:r>
            <w:r>
              <w:rPr>
                <w:rFonts w:eastAsia="Times New Roman"/>
                <w:color w:val="000000"/>
                <w:sz w:val="16"/>
                <w:lang w:eastAsia="ja-JP"/>
              </w:rPr>
              <w:t xml:space="preserve"> through English</w:t>
            </w:r>
          </w:p>
        </w:tc>
      </w:tr>
      <w:tr w:rsidR="006A0931" w:rsidRPr="00096662" w14:paraId="038F09A3" w14:textId="77777777" w:rsidTr="006B22E2">
        <w:trPr>
          <w:trHeight w:val="574"/>
        </w:trPr>
        <w:tc>
          <w:tcPr>
            <w:tcW w:w="721"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14:paraId="364A9668" w14:textId="77777777" w:rsidR="006A0931" w:rsidRPr="00096662" w:rsidRDefault="006A0931" w:rsidP="006B22E2">
            <w:pPr>
              <w:jc w:val="center"/>
              <w:rPr>
                <w:rFonts w:eastAsia="Times New Roman"/>
                <w:color w:val="000000"/>
                <w:sz w:val="18"/>
                <w:lang w:eastAsia="ja-JP"/>
              </w:rPr>
            </w:pPr>
            <w:r w:rsidRPr="00096662">
              <w:rPr>
                <w:rFonts w:eastAsia="Times New Roman"/>
                <w:color w:val="000000"/>
                <w:sz w:val="18"/>
                <w:lang w:eastAsia="ja-JP"/>
              </w:rPr>
              <w:t> </w:t>
            </w:r>
          </w:p>
        </w:tc>
        <w:tc>
          <w:tcPr>
            <w:tcW w:w="1076" w:type="dxa"/>
            <w:tcBorders>
              <w:top w:val="single" w:sz="8" w:space="0" w:color="auto"/>
              <w:left w:val="nil"/>
              <w:bottom w:val="single" w:sz="4" w:space="0" w:color="auto"/>
              <w:right w:val="single" w:sz="4" w:space="0" w:color="auto"/>
            </w:tcBorders>
            <w:shd w:val="clear" w:color="auto" w:fill="auto"/>
            <w:vAlign w:val="center"/>
            <w:hideMark/>
          </w:tcPr>
          <w:p w14:paraId="6678E886" w14:textId="77777777" w:rsidR="006A0931" w:rsidRPr="00096662" w:rsidRDefault="006A0931" w:rsidP="006B22E2">
            <w:pPr>
              <w:jc w:val="center"/>
              <w:rPr>
                <w:rFonts w:eastAsia="Times New Roman"/>
                <w:color w:val="000000"/>
                <w:sz w:val="12"/>
                <w:lang w:eastAsia="ja-JP"/>
              </w:rPr>
            </w:pPr>
            <w:r w:rsidRPr="00096662">
              <w:rPr>
                <w:rFonts w:eastAsia="Times New Roman"/>
                <w:color w:val="000000"/>
                <w:sz w:val="12"/>
                <w:lang w:eastAsia="ja-JP"/>
              </w:rPr>
              <w:t>Outsourced Translation Editing (CHF)</w:t>
            </w:r>
          </w:p>
        </w:tc>
        <w:tc>
          <w:tcPr>
            <w:tcW w:w="898" w:type="dxa"/>
            <w:tcBorders>
              <w:top w:val="single" w:sz="8" w:space="0" w:color="auto"/>
              <w:left w:val="nil"/>
              <w:bottom w:val="single" w:sz="4" w:space="0" w:color="auto"/>
              <w:right w:val="single" w:sz="4" w:space="0" w:color="auto"/>
            </w:tcBorders>
            <w:shd w:val="clear" w:color="auto" w:fill="auto"/>
            <w:vAlign w:val="center"/>
            <w:hideMark/>
          </w:tcPr>
          <w:p w14:paraId="477D473A" w14:textId="77777777" w:rsidR="006A0931" w:rsidRPr="00096662" w:rsidRDefault="006A0931" w:rsidP="006B22E2">
            <w:pPr>
              <w:jc w:val="center"/>
              <w:rPr>
                <w:rFonts w:eastAsia="Times New Roman"/>
                <w:color w:val="000000"/>
                <w:sz w:val="12"/>
                <w:lang w:eastAsia="ja-JP"/>
              </w:rPr>
            </w:pPr>
            <w:r w:rsidRPr="00096662">
              <w:rPr>
                <w:rFonts w:eastAsia="Times New Roman"/>
                <w:color w:val="000000"/>
                <w:sz w:val="12"/>
                <w:lang w:eastAsia="ja-JP"/>
              </w:rPr>
              <w:t>Translation Quality Control (Work Days)</w:t>
            </w:r>
          </w:p>
        </w:tc>
        <w:tc>
          <w:tcPr>
            <w:tcW w:w="899" w:type="dxa"/>
            <w:tcBorders>
              <w:top w:val="single" w:sz="8" w:space="0" w:color="auto"/>
              <w:left w:val="nil"/>
              <w:bottom w:val="single" w:sz="4" w:space="0" w:color="auto"/>
              <w:right w:val="single" w:sz="4" w:space="0" w:color="auto"/>
            </w:tcBorders>
            <w:shd w:val="clear" w:color="auto" w:fill="auto"/>
            <w:vAlign w:val="center"/>
            <w:hideMark/>
          </w:tcPr>
          <w:p w14:paraId="2C226126" w14:textId="77777777" w:rsidR="006A0931" w:rsidRPr="00096662" w:rsidRDefault="006A0931" w:rsidP="006B22E2">
            <w:pPr>
              <w:jc w:val="center"/>
              <w:rPr>
                <w:rFonts w:eastAsia="Times New Roman"/>
                <w:color w:val="000000"/>
                <w:sz w:val="12"/>
                <w:lang w:eastAsia="ja-JP"/>
              </w:rPr>
            </w:pPr>
            <w:r w:rsidRPr="00096662">
              <w:rPr>
                <w:rFonts w:eastAsia="Times New Roman"/>
                <w:color w:val="000000"/>
                <w:sz w:val="12"/>
                <w:lang w:eastAsia="ja-JP"/>
              </w:rPr>
              <w:t>Outsourced Translation Editing (CHF)</w:t>
            </w:r>
          </w:p>
        </w:tc>
        <w:tc>
          <w:tcPr>
            <w:tcW w:w="902" w:type="dxa"/>
            <w:tcBorders>
              <w:top w:val="single" w:sz="8" w:space="0" w:color="auto"/>
              <w:left w:val="nil"/>
              <w:bottom w:val="single" w:sz="4" w:space="0" w:color="auto"/>
              <w:right w:val="single" w:sz="4" w:space="0" w:color="auto"/>
            </w:tcBorders>
            <w:shd w:val="clear" w:color="auto" w:fill="auto"/>
            <w:vAlign w:val="center"/>
            <w:hideMark/>
          </w:tcPr>
          <w:p w14:paraId="3DF5C9EB" w14:textId="77777777" w:rsidR="006A0931" w:rsidRPr="00096662" w:rsidRDefault="006A0931" w:rsidP="006B22E2">
            <w:pPr>
              <w:jc w:val="center"/>
              <w:rPr>
                <w:rFonts w:eastAsia="Times New Roman"/>
                <w:color w:val="000000"/>
                <w:sz w:val="12"/>
                <w:lang w:eastAsia="ja-JP"/>
              </w:rPr>
            </w:pPr>
            <w:r w:rsidRPr="00096662">
              <w:rPr>
                <w:rFonts w:eastAsia="Times New Roman"/>
                <w:color w:val="000000"/>
                <w:sz w:val="12"/>
                <w:lang w:eastAsia="ja-JP"/>
              </w:rPr>
              <w:t>Translation Quality Control (Work Days)</w:t>
            </w:r>
          </w:p>
        </w:tc>
        <w:tc>
          <w:tcPr>
            <w:tcW w:w="236" w:type="dxa"/>
            <w:tcBorders>
              <w:top w:val="nil"/>
              <w:left w:val="nil"/>
              <w:bottom w:val="nil"/>
              <w:right w:val="single" w:sz="4" w:space="0" w:color="FFFFFF" w:themeColor="background1"/>
            </w:tcBorders>
            <w:shd w:val="clear" w:color="000000" w:fill="FFFFFF"/>
            <w:noWrap/>
            <w:vAlign w:val="center"/>
            <w:hideMark/>
          </w:tcPr>
          <w:p w14:paraId="1950116B" w14:textId="77777777" w:rsidR="006A0931" w:rsidRPr="00096662" w:rsidRDefault="006A0931" w:rsidP="006B22E2">
            <w:pPr>
              <w:jc w:val="center"/>
              <w:rPr>
                <w:rFonts w:eastAsia="Times New Roman"/>
                <w:color w:val="000000"/>
                <w:sz w:val="12"/>
                <w:lang w:eastAsia="ja-JP"/>
              </w:rPr>
            </w:pPr>
            <w:r w:rsidRPr="00096662">
              <w:rPr>
                <w:rFonts w:eastAsia="Times New Roman"/>
                <w:color w:val="000000"/>
                <w:sz w:val="12"/>
                <w:lang w:eastAsia="ja-JP"/>
              </w:rPr>
              <w:t> </w:t>
            </w:r>
          </w:p>
        </w:tc>
        <w:tc>
          <w:tcPr>
            <w:tcW w:w="674"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14:paraId="2FB8EF91" w14:textId="77777777" w:rsidR="006A0931" w:rsidRPr="00096662" w:rsidRDefault="006A0931" w:rsidP="006B22E2">
            <w:pPr>
              <w:jc w:val="center"/>
              <w:rPr>
                <w:rFonts w:eastAsia="Times New Roman"/>
                <w:color w:val="000000"/>
                <w:sz w:val="12"/>
                <w:lang w:eastAsia="ja-JP"/>
              </w:rPr>
            </w:pPr>
            <w:r w:rsidRPr="00096662">
              <w:rPr>
                <w:rFonts w:eastAsia="Times New Roman"/>
                <w:color w:val="000000"/>
                <w:sz w:val="12"/>
                <w:lang w:eastAsia="ja-JP"/>
              </w:rPr>
              <w:t> </w:t>
            </w:r>
          </w:p>
        </w:tc>
        <w:tc>
          <w:tcPr>
            <w:tcW w:w="991" w:type="dxa"/>
            <w:tcBorders>
              <w:top w:val="single" w:sz="8" w:space="0" w:color="auto"/>
              <w:left w:val="nil"/>
              <w:bottom w:val="single" w:sz="4" w:space="0" w:color="auto"/>
              <w:right w:val="single" w:sz="4" w:space="0" w:color="auto"/>
            </w:tcBorders>
            <w:shd w:val="clear" w:color="auto" w:fill="auto"/>
            <w:vAlign w:val="center"/>
            <w:hideMark/>
          </w:tcPr>
          <w:p w14:paraId="64CB6245" w14:textId="77777777" w:rsidR="006A0931" w:rsidRPr="00096662" w:rsidRDefault="006A0931" w:rsidP="006B22E2">
            <w:pPr>
              <w:jc w:val="center"/>
              <w:rPr>
                <w:rFonts w:eastAsia="Times New Roman"/>
                <w:color w:val="000000"/>
                <w:sz w:val="12"/>
                <w:lang w:eastAsia="ja-JP"/>
              </w:rPr>
            </w:pPr>
            <w:r w:rsidRPr="00096662">
              <w:rPr>
                <w:rFonts w:eastAsia="Times New Roman"/>
                <w:color w:val="000000"/>
                <w:sz w:val="12"/>
                <w:lang w:eastAsia="ja-JP"/>
              </w:rPr>
              <w:t>Outsourced Translation Editing (CHF)</w:t>
            </w:r>
          </w:p>
        </w:tc>
        <w:tc>
          <w:tcPr>
            <w:tcW w:w="893" w:type="dxa"/>
            <w:tcBorders>
              <w:top w:val="single" w:sz="8" w:space="0" w:color="auto"/>
              <w:left w:val="nil"/>
              <w:bottom w:val="single" w:sz="4" w:space="0" w:color="auto"/>
              <w:right w:val="single" w:sz="4" w:space="0" w:color="auto"/>
            </w:tcBorders>
            <w:shd w:val="clear" w:color="auto" w:fill="auto"/>
            <w:vAlign w:val="center"/>
            <w:hideMark/>
          </w:tcPr>
          <w:p w14:paraId="6985CDAD" w14:textId="77777777" w:rsidR="006A0931" w:rsidRPr="00096662" w:rsidRDefault="006A0931" w:rsidP="006B22E2">
            <w:pPr>
              <w:jc w:val="center"/>
              <w:rPr>
                <w:rFonts w:eastAsia="Times New Roman"/>
                <w:color w:val="000000"/>
                <w:sz w:val="12"/>
                <w:lang w:eastAsia="ja-JP"/>
              </w:rPr>
            </w:pPr>
            <w:r w:rsidRPr="00096662">
              <w:rPr>
                <w:rFonts w:eastAsia="Times New Roman"/>
                <w:color w:val="000000"/>
                <w:sz w:val="12"/>
                <w:lang w:eastAsia="ja-JP"/>
              </w:rPr>
              <w:t>Translation Quality Control (Work Days)</w:t>
            </w:r>
          </w:p>
        </w:tc>
        <w:tc>
          <w:tcPr>
            <w:tcW w:w="936" w:type="dxa"/>
            <w:tcBorders>
              <w:top w:val="single" w:sz="8" w:space="0" w:color="auto"/>
              <w:left w:val="nil"/>
              <w:bottom w:val="single" w:sz="4" w:space="0" w:color="auto"/>
              <w:right w:val="single" w:sz="4" w:space="0" w:color="auto"/>
            </w:tcBorders>
            <w:shd w:val="clear" w:color="auto" w:fill="auto"/>
            <w:vAlign w:val="center"/>
            <w:hideMark/>
          </w:tcPr>
          <w:p w14:paraId="4D30532B" w14:textId="77777777" w:rsidR="006A0931" w:rsidRPr="00096662" w:rsidRDefault="006A0931" w:rsidP="006B22E2">
            <w:pPr>
              <w:jc w:val="center"/>
              <w:rPr>
                <w:rFonts w:eastAsia="Times New Roman"/>
                <w:color w:val="000000"/>
                <w:sz w:val="12"/>
                <w:lang w:eastAsia="ja-JP"/>
              </w:rPr>
            </w:pPr>
            <w:r w:rsidRPr="00096662">
              <w:rPr>
                <w:rFonts w:eastAsia="Times New Roman"/>
                <w:color w:val="000000"/>
                <w:sz w:val="12"/>
                <w:lang w:eastAsia="ja-JP"/>
              </w:rPr>
              <w:t>Outsourced Translation Editing (CHF)</w:t>
            </w:r>
          </w:p>
        </w:tc>
        <w:tc>
          <w:tcPr>
            <w:tcW w:w="903" w:type="dxa"/>
            <w:tcBorders>
              <w:top w:val="single" w:sz="8" w:space="0" w:color="auto"/>
              <w:left w:val="nil"/>
              <w:bottom w:val="single" w:sz="4" w:space="0" w:color="auto"/>
              <w:right w:val="single" w:sz="4" w:space="0" w:color="auto"/>
            </w:tcBorders>
            <w:shd w:val="clear" w:color="auto" w:fill="auto"/>
            <w:vAlign w:val="center"/>
            <w:hideMark/>
          </w:tcPr>
          <w:p w14:paraId="51F372FC" w14:textId="77777777" w:rsidR="006A0931" w:rsidRPr="00096662" w:rsidRDefault="006A0931" w:rsidP="006B22E2">
            <w:pPr>
              <w:jc w:val="center"/>
              <w:rPr>
                <w:rFonts w:eastAsia="Times New Roman"/>
                <w:color w:val="000000"/>
                <w:sz w:val="12"/>
                <w:lang w:eastAsia="ja-JP"/>
              </w:rPr>
            </w:pPr>
            <w:r w:rsidRPr="00096662">
              <w:rPr>
                <w:rFonts w:eastAsia="Times New Roman"/>
                <w:color w:val="000000"/>
                <w:sz w:val="12"/>
                <w:lang w:eastAsia="ja-JP"/>
              </w:rPr>
              <w:t>Translation Quality Control (Work Days)</w:t>
            </w:r>
          </w:p>
        </w:tc>
      </w:tr>
      <w:tr w:rsidR="006A0931" w:rsidRPr="00096662" w14:paraId="48DE2831" w14:textId="77777777" w:rsidTr="006B22E2">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21716EC2" w14:textId="77777777" w:rsidR="006A0931" w:rsidRPr="00096662" w:rsidRDefault="006A0931" w:rsidP="006B22E2">
            <w:pPr>
              <w:jc w:val="center"/>
              <w:rPr>
                <w:rFonts w:eastAsia="Times New Roman"/>
                <w:color w:val="000000"/>
                <w:sz w:val="16"/>
                <w:lang w:eastAsia="ja-JP"/>
              </w:rPr>
            </w:pPr>
            <w:r w:rsidRPr="00096662">
              <w:rPr>
                <w:rFonts w:eastAsia="Times New Roman"/>
                <w:color w:val="000000"/>
                <w:sz w:val="16"/>
                <w:lang w:eastAsia="ja-JP"/>
              </w:rPr>
              <w:t>2019</w:t>
            </w:r>
          </w:p>
        </w:tc>
        <w:tc>
          <w:tcPr>
            <w:tcW w:w="1076" w:type="dxa"/>
            <w:tcBorders>
              <w:top w:val="nil"/>
              <w:left w:val="nil"/>
              <w:bottom w:val="single" w:sz="4" w:space="0" w:color="auto"/>
              <w:right w:val="single" w:sz="4" w:space="0" w:color="auto"/>
            </w:tcBorders>
            <w:shd w:val="clear" w:color="000000" w:fill="FFFFFF"/>
            <w:noWrap/>
            <w:vAlign w:val="center"/>
          </w:tcPr>
          <w:p w14:paraId="17B2D954" w14:textId="77777777" w:rsidR="006A0931" w:rsidRPr="00B12F20" w:rsidRDefault="006A0931" w:rsidP="006B22E2">
            <w:pPr>
              <w:jc w:val="center"/>
              <w:rPr>
                <w:rFonts w:eastAsia="Times New Roman"/>
                <w:color w:val="000000"/>
                <w:sz w:val="18"/>
                <w:lang w:eastAsia="ja-JP"/>
              </w:rPr>
            </w:pPr>
            <w:r w:rsidRPr="00B12F20">
              <w:rPr>
                <w:color w:val="000000"/>
                <w:sz w:val="18"/>
              </w:rPr>
              <w:t>47,926</w:t>
            </w:r>
          </w:p>
        </w:tc>
        <w:tc>
          <w:tcPr>
            <w:tcW w:w="898" w:type="dxa"/>
            <w:tcBorders>
              <w:top w:val="nil"/>
              <w:left w:val="nil"/>
              <w:bottom w:val="single" w:sz="4" w:space="0" w:color="auto"/>
              <w:right w:val="single" w:sz="4" w:space="0" w:color="auto"/>
            </w:tcBorders>
            <w:shd w:val="clear" w:color="000000" w:fill="FFFFFF"/>
            <w:noWrap/>
            <w:vAlign w:val="center"/>
          </w:tcPr>
          <w:p w14:paraId="43481E9E" w14:textId="77777777" w:rsidR="006A0931" w:rsidRPr="00B12F20" w:rsidRDefault="006A0931" w:rsidP="006B22E2">
            <w:pPr>
              <w:jc w:val="center"/>
              <w:rPr>
                <w:rFonts w:eastAsia="Times New Roman"/>
                <w:color w:val="000000"/>
                <w:sz w:val="18"/>
                <w:lang w:eastAsia="ja-JP"/>
              </w:rPr>
            </w:pPr>
            <w:r w:rsidRPr="00B12F20">
              <w:rPr>
                <w:color w:val="000000"/>
                <w:sz w:val="18"/>
              </w:rPr>
              <w:t>10.19</w:t>
            </w:r>
          </w:p>
        </w:tc>
        <w:tc>
          <w:tcPr>
            <w:tcW w:w="899" w:type="dxa"/>
            <w:tcBorders>
              <w:top w:val="nil"/>
              <w:left w:val="nil"/>
              <w:bottom w:val="single" w:sz="4" w:space="0" w:color="auto"/>
              <w:right w:val="single" w:sz="4" w:space="0" w:color="auto"/>
            </w:tcBorders>
            <w:shd w:val="clear" w:color="000000" w:fill="FFFFFF"/>
            <w:noWrap/>
            <w:vAlign w:val="center"/>
          </w:tcPr>
          <w:p w14:paraId="40CB6898" w14:textId="77777777" w:rsidR="006A0931" w:rsidRPr="00864979" w:rsidRDefault="006A0931" w:rsidP="006B22E2">
            <w:pPr>
              <w:jc w:val="center"/>
              <w:rPr>
                <w:rFonts w:eastAsia="Times New Roman"/>
                <w:color w:val="000000"/>
                <w:sz w:val="18"/>
                <w:lang w:eastAsia="ja-JP"/>
              </w:rPr>
            </w:pPr>
            <w:r w:rsidRPr="00864979">
              <w:rPr>
                <w:color w:val="000000"/>
                <w:sz w:val="18"/>
              </w:rPr>
              <w:t>41,301</w:t>
            </w:r>
          </w:p>
        </w:tc>
        <w:tc>
          <w:tcPr>
            <w:tcW w:w="902" w:type="dxa"/>
            <w:tcBorders>
              <w:top w:val="nil"/>
              <w:left w:val="nil"/>
              <w:bottom w:val="single" w:sz="4" w:space="0" w:color="auto"/>
              <w:right w:val="single" w:sz="4" w:space="0" w:color="auto"/>
            </w:tcBorders>
            <w:shd w:val="clear" w:color="000000" w:fill="FFFFFF"/>
            <w:noWrap/>
            <w:vAlign w:val="center"/>
          </w:tcPr>
          <w:p w14:paraId="567856D9" w14:textId="77777777" w:rsidR="006A0931" w:rsidRPr="00B12F20" w:rsidRDefault="006A0931" w:rsidP="006B22E2">
            <w:pPr>
              <w:jc w:val="center"/>
              <w:rPr>
                <w:rFonts w:eastAsia="Times New Roman"/>
                <w:color w:val="000000"/>
                <w:sz w:val="18"/>
                <w:lang w:eastAsia="ja-JP"/>
              </w:rPr>
            </w:pPr>
            <w:r w:rsidRPr="00B12F20">
              <w:rPr>
                <w:color w:val="000000"/>
                <w:sz w:val="18"/>
              </w:rPr>
              <w:t>3.40</w:t>
            </w:r>
          </w:p>
        </w:tc>
        <w:tc>
          <w:tcPr>
            <w:tcW w:w="236" w:type="dxa"/>
            <w:tcBorders>
              <w:top w:val="nil"/>
              <w:left w:val="nil"/>
              <w:bottom w:val="nil"/>
              <w:right w:val="nil"/>
            </w:tcBorders>
            <w:shd w:val="clear" w:color="000000" w:fill="FFFFFF"/>
            <w:noWrap/>
            <w:vAlign w:val="center"/>
            <w:hideMark/>
          </w:tcPr>
          <w:p w14:paraId="61A8B58C" w14:textId="77777777" w:rsidR="006A0931" w:rsidRPr="00096662" w:rsidRDefault="006A0931"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20499939" w14:textId="77777777" w:rsidR="006A0931" w:rsidRPr="00096662" w:rsidRDefault="006A0931" w:rsidP="006B22E2">
            <w:pPr>
              <w:jc w:val="center"/>
              <w:rPr>
                <w:rFonts w:eastAsia="Times New Roman"/>
                <w:color w:val="000000"/>
                <w:sz w:val="16"/>
                <w:lang w:eastAsia="ja-JP"/>
              </w:rPr>
            </w:pPr>
            <w:r w:rsidRPr="00096662">
              <w:rPr>
                <w:rFonts w:eastAsia="Times New Roman"/>
                <w:color w:val="000000"/>
                <w:sz w:val="16"/>
                <w:lang w:eastAsia="ja-JP"/>
              </w:rPr>
              <w:t>2019</w:t>
            </w:r>
          </w:p>
        </w:tc>
        <w:tc>
          <w:tcPr>
            <w:tcW w:w="991" w:type="dxa"/>
            <w:tcBorders>
              <w:top w:val="nil"/>
              <w:left w:val="nil"/>
              <w:bottom w:val="single" w:sz="4" w:space="0" w:color="auto"/>
              <w:right w:val="single" w:sz="4" w:space="0" w:color="auto"/>
            </w:tcBorders>
            <w:shd w:val="clear" w:color="000000" w:fill="FFFFFF"/>
            <w:noWrap/>
            <w:vAlign w:val="center"/>
          </w:tcPr>
          <w:p w14:paraId="4287DF9F" w14:textId="77777777" w:rsidR="006A0931" w:rsidRPr="00B12F20" w:rsidRDefault="006A0931" w:rsidP="006B22E2">
            <w:pPr>
              <w:jc w:val="center"/>
              <w:rPr>
                <w:rFonts w:eastAsia="Times New Roman"/>
                <w:color w:val="000000"/>
                <w:sz w:val="18"/>
                <w:lang w:eastAsia="ja-JP"/>
              </w:rPr>
            </w:pPr>
            <w:r w:rsidRPr="00B12F20">
              <w:rPr>
                <w:color w:val="000000"/>
                <w:sz w:val="18"/>
              </w:rPr>
              <w:t>30,739</w:t>
            </w:r>
          </w:p>
        </w:tc>
        <w:tc>
          <w:tcPr>
            <w:tcW w:w="893" w:type="dxa"/>
            <w:tcBorders>
              <w:top w:val="nil"/>
              <w:left w:val="nil"/>
              <w:bottom w:val="single" w:sz="4" w:space="0" w:color="auto"/>
              <w:right w:val="single" w:sz="4" w:space="0" w:color="auto"/>
            </w:tcBorders>
            <w:shd w:val="clear" w:color="000000" w:fill="FFFFFF"/>
            <w:noWrap/>
            <w:vAlign w:val="center"/>
          </w:tcPr>
          <w:p w14:paraId="719AAE46" w14:textId="77777777" w:rsidR="006A0931" w:rsidRPr="00B12F20" w:rsidRDefault="006A0931" w:rsidP="006B22E2">
            <w:pPr>
              <w:jc w:val="center"/>
              <w:rPr>
                <w:rFonts w:eastAsia="Times New Roman"/>
                <w:color w:val="000000"/>
                <w:sz w:val="18"/>
                <w:lang w:eastAsia="ja-JP"/>
              </w:rPr>
            </w:pPr>
            <w:r w:rsidRPr="00B12F20">
              <w:rPr>
                <w:color w:val="000000"/>
                <w:sz w:val="18"/>
              </w:rPr>
              <w:t>10.19</w:t>
            </w:r>
          </w:p>
        </w:tc>
        <w:tc>
          <w:tcPr>
            <w:tcW w:w="936" w:type="dxa"/>
            <w:tcBorders>
              <w:top w:val="nil"/>
              <w:left w:val="nil"/>
              <w:bottom w:val="single" w:sz="4" w:space="0" w:color="auto"/>
              <w:right w:val="single" w:sz="4" w:space="0" w:color="auto"/>
            </w:tcBorders>
            <w:shd w:val="clear" w:color="000000" w:fill="FFFFFF"/>
            <w:noWrap/>
            <w:vAlign w:val="center"/>
          </w:tcPr>
          <w:p w14:paraId="561CB9A0" w14:textId="77777777" w:rsidR="006A0931" w:rsidRPr="00B12F20" w:rsidRDefault="006A0931" w:rsidP="006B22E2">
            <w:pPr>
              <w:jc w:val="center"/>
              <w:rPr>
                <w:rFonts w:eastAsia="Times New Roman"/>
                <w:color w:val="000000"/>
                <w:sz w:val="18"/>
                <w:lang w:eastAsia="ja-JP"/>
              </w:rPr>
            </w:pPr>
            <w:r w:rsidRPr="00B12F20">
              <w:rPr>
                <w:color w:val="000000"/>
                <w:sz w:val="18"/>
              </w:rPr>
              <w:t>28,192</w:t>
            </w:r>
          </w:p>
        </w:tc>
        <w:tc>
          <w:tcPr>
            <w:tcW w:w="903" w:type="dxa"/>
            <w:tcBorders>
              <w:top w:val="nil"/>
              <w:left w:val="nil"/>
              <w:bottom w:val="single" w:sz="4" w:space="0" w:color="auto"/>
              <w:right w:val="single" w:sz="4" w:space="0" w:color="auto"/>
            </w:tcBorders>
            <w:shd w:val="clear" w:color="000000" w:fill="FFFFFF"/>
            <w:noWrap/>
            <w:vAlign w:val="center"/>
          </w:tcPr>
          <w:p w14:paraId="270A1541" w14:textId="77777777" w:rsidR="006A0931" w:rsidRPr="00B12F20" w:rsidRDefault="006A0931" w:rsidP="006B22E2">
            <w:pPr>
              <w:jc w:val="center"/>
              <w:rPr>
                <w:rFonts w:eastAsia="Times New Roman"/>
                <w:color w:val="000000"/>
                <w:sz w:val="18"/>
                <w:lang w:eastAsia="ja-JP"/>
              </w:rPr>
            </w:pPr>
            <w:r w:rsidRPr="00B12F20">
              <w:rPr>
                <w:color w:val="000000"/>
                <w:sz w:val="18"/>
              </w:rPr>
              <w:t>3.40</w:t>
            </w:r>
          </w:p>
        </w:tc>
      </w:tr>
      <w:tr w:rsidR="006A0931" w:rsidRPr="00096662" w14:paraId="7DD46E55" w14:textId="77777777" w:rsidTr="006B22E2">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0DB8C7E1" w14:textId="77777777" w:rsidR="006A0931" w:rsidRPr="00096662" w:rsidRDefault="006A0931" w:rsidP="006B22E2">
            <w:pPr>
              <w:jc w:val="center"/>
              <w:rPr>
                <w:rFonts w:eastAsia="Times New Roman"/>
                <w:color w:val="000000"/>
                <w:sz w:val="16"/>
                <w:lang w:eastAsia="ja-JP"/>
              </w:rPr>
            </w:pPr>
            <w:r w:rsidRPr="00096662">
              <w:rPr>
                <w:rFonts w:eastAsia="Times New Roman"/>
                <w:color w:val="000000"/>
                <w:sz w:val="16"/>
                <w:lang w:eastAsia="ja-JP"/>
              </w:rPr>
              <w:t>2020</w:t>
            </w:r>
          </w:p>
        </w:tc>
        <w:tc>
          <w:tcPr>
            <w:tcW w:w="1076" w:type="dxa"/>
            <w:tcBorders>
              <w:top w:val="nil"/>
              <w:left w:val="nil"/>
              <w:bottom w:val="single" w:sz="4" w:space="0" w:color="auto"/>
              <w:right w:val="single" w:sz="4" w:space="0" w:color="auto"/>
            </w:tcBorders>
            <w:shd w:val="clear" w:color="000000" w:fill="FFFFFF"/>
            <w:noWrap/>
            <w:vAlign w:val="center"/>
          </w:tcPr>
          <w:p w14:paraId="04D8C1AF" w14:textId="77777777" w:rsidR="006A0931" w:rsidRPr="00B12F20" w:rsidRDefault="006A0931" w:rsidP="006B22E2">
            <w:pPr>
              <w:jc w:val="center"/>
              <w:rPr>
                <w:rFonts w:eastAsia="Times New Roman"/>
                <w:color w:val="000000"/>
                <w:sz w:val="18"/>
                <w:lang w:eastAsia="ja-JP"/>
              </w:rPr>
            </w:pPr>
            <w:r w:rsidRPr="00B12F20">
              <w:rPr>
                <w:color w:val="000000"/>
                <w:sz w:val="18"/>
              </w:rPr>
              <w:t>51,002</w:t>
            </w:r>
          </w:p>
        </w:tc>
        <w:tc>
          <w:tcPr>
            <w:tcW w:w="898" w:type="dxa"/>
            <w:tcBorders>
              <w:top w:val="nil"/>
              <w:left w:val="nil"/>
              <w:bottom w:val="single" w:sz="4" w:space="0" w:color="auto"/>
              <w:right w:val="single" w:sz="4" w:space="0" w:color="auto"/>
            </w:tcBorders>
            <w:shd w:val="clear" w:color="000000" w:fill="FFFFFF"/>
            <w:noWrap/>
            <w:vAlign w:val="center"/>
          </w:tcPr>
          <w:p w14:paraId="0A8AF9DE" w14:textId="77777777" w:rsidR="006A0931" w:rsidRPr="00B12F20" w:rsidRDefault="006A0931" w:rsidP="006B22E2">
            <w:pPr>
              <w:jc w:val="center"/>
              <w:rPr>
                <w:rFonts w:eastAsia="Times New Roman"/>
                <w:color w:val="000000"/>
                <w:sz w:val="18"/>
                <w:lang w:eastAsia="ja-JP"/>
              </w:rPr>
            </w:pPr>
            <w:r w:rsidRPr="00B12F20">
              <w:rPr>
                <w:color w:val="000000"/>
                <w:sz w:val="18"/>
              </w:rPr>
              <w:t>10.81</w:t>
            </w:r>
          </w:p>
        </w:tc>
        <w:tc>
          <w:tcPr>
            <w:tcW w:w="899" w:type="dxa"/>
            <w:tcBorders>
              <w:top w:val="nil"/>
              <w:left w:val="nil"/>
              <w:bottom w:val="single" w:sz="4" w:space="0" w:color="auto"/>
              <w:right w:val="single" w:sz="4" w:space="0" w:color="auto"/>
            </w:tcBorders>
            <w:shd w:val="clear" w:color="000000" w:fill="FFFFFF"/>
            <w:noWrap/>
            <w:vAlign w:val="center"/>
          </w:tcPr>
          <w:p w14:paraId="10A08255" w14:textId="77777777" w:rsidR="006A0931" w:rsidRPr="00864979" w:rsidRDefault="006A0931" w:rsidP="006B22E2">
            <w:pPr>
              <w:jc w:val="center"/>
              <w:rPr>
                <w:rFonts w:eastAsia="Times New Roman"/>
                <w:color w:val="000000"/>
                <w:sz w:val="18"/>
                <w:lang w:eastAsia="ja-JP"/>
              </w:rPr>
            </w:pPr>
            <w:r w:rsidRPr="00864979">
              <w:rPr>
                <w:color w:val="000000"/>
                <w:sz w:val="18"/>
              </w:rPr>
              <w:t>43,793</w:t>
            </w:r>
          </w:p>
        </w:tc>
        <w:tc>
          <w:tcPr>
            <w:tcW w:w="902" w:type="dxa"/>
            <w:tcBorders>
              <w:top w:val="nil"/>
              <w:left w:val="nil"/>
              <w:bottom w:val="single" w:sz="4" w:space="0" w:color="auto"/>
              <w:right w:val="single" w:sz="4" w:space="0" w:color="auto"/>
            </w:tcBorders>
            <w:shd w:val="clear" w:color="000000" w:fill="FFFFFF"/>
            <w:noWrap/>
            <w:vAlign w:val="center"/>
          </w:tcPr>
          <w:p w14:paraId="78B4B1B2" w14:textId="77777777" w:rsidR="006A0931" w:rsidRPr="00B12F20" w:rsidRDefault="006A0931" w:rsidP="006B22E2">
            <w:pPr>
              <w:jc w:val="center"/>
              <w:rPr>
                <w:rFonts w:eastAsia="Times New Roman"/>
                <w:color w:val="000000"/>
                <w:sz w:val="18"/>
                <w:lang w:eastAsia="ja-JP"/>
              </w:rPr>
            </w:pPr>
            <w:r w:rsidRPr="00B12F20">
              <w:rPr>
                <w:color w:val="000000"/>
                <w:sz w:val="18"/>
              </w:rPr>
              <w:t>3.60</w:t>
            </w:r>
          </w:p>
        </w:tc>
        <w:tc>
          <w:tcPr>
            <w:tcW w:w="236" w:type="dxa"/>
            <w:tcBorders>
              <w:top w:val="nil"/>
              <w:left w:val="nil"/>
              <w:bottom w:val="nil"/>
              <w:right w:val="nil"/>
            </w:tcBorders>
            <w:shd w:val="clear" w:color="000000" w:fill="FFFFFF"/>
            <w:noWrap/>
            <w:vAlign w:val="center"/>
            <w:hideMark/>
          </w:tcPr>
          <w:p w14:paraId="4711EA0E" w14:textId="77777777" w:rsidR="006A0931" w:rsidRPr="00096662" w:rsidRDefault="006A0931"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154D069C" w14:textId="77777777" w:rsidR="006A0931" w:rsidRPr="00096662" w:rsidRDefault="006A0931" w:rsidP="006B22E2">
            <w:pPr>
              <w:jc w:val="center"/>
              <w:rPr>
                <w:rFonts w:eastAsia="Times New Roman"/>
                <w:color w:val="000000"/>
                <w:sz w:val="16"/>
                <w:lang w:eastAsia="ja-JP"/>
              </w:rPr>
            </w:pPr>
            <w:r w:rsidRPr="00096662">
              <w:rPr>
                <w:rFonts w:eastAsia="Times New Roman"/>
                <w:color w:val="000000"/>
                <w:sz w:val="16"/>
                <w:lang w:eastAsia="ja-JP"/>
              </w:rPr>
              <w:t>2020</w:t>
            </w:r>
          </w:p>
        </w:tc>
        <w:tc>
          <w:tcPr>
            <w:tcW w:w="991" w:type="dxa"/>
            <w:tcBorders>
              <w:top w:val="nil"/>
              <w:left w:val="nil"/>
              <w:bottom w:val="single" w:sz="4" w:space="0" w:color="auto"/>
              <w:right w:val="single" w:sz="4" w:space="0" w:color="auto"/>
            </w:tcBorders>
            <w:shd w:val="clear" w:color="000000" w:fill="FFFFFF"/>
            <w:noWrap/>
            <w:vAlign w:val="center"/>
          </w:tcPr>
          <w:p w14:paraId="47035B40" w14:textId="77777777" w:rsidR="006A0931" w:rsidRPr="00B12F20" w:rsidRDefault="006A0931" w:rsidP="006B22E2">
            <w:pPr>
              <w:jc w:val="center"/>
              <w:rPr>
                <w:rFonts w:eastAsia="Times New Roman"/>
                <w:color w:val="000000"/>
                <w:sz w:val="18"/>
                <w:lang w:eastAsia="ja-JP"/>
              </w:rPr>
            </w:pPr>
            <w:r w:rsidRPr="00B12F20">
              <w:rPr>
                <w:color w:val="000000"/>
                <w:sz w:val="18"/>
              </w:rPr>
              <w:t>32,863</w:t>
            </w:r>
          </w:p>
        </w:tc>
        <w:tc>
          <w:tcPr>
            <w:tcW w:w="893" w:type="dxa"/>
            <w:tcBorders>
              <w:top w:val="nil"/>
              <w:left w:val="nil"/>
              <w:bottom w:val="single" w:sz="4" w:space="0" w:color="auto"/>
              <w:right w:val="single" w:sz="4" w:space="0" w:color="auto"/>
            </w:tcBorders>
            <w:shd w:val="clear" w:color="000000" w:fill="FFFFFF"/>
            <w:noWrap/>
            <w:vAlign w:val="center"/>
          </w:tcPr>
          <w:p w14:paraId="66D07226" w14:textId="77777777" w:rsidR="006A0931" w:rsidRPr="00B12F20" w:rsidRDefault="006A0931" w:rsidP="006B22E2">
            <w:pPr>
              <w:jc w:val="center"/>
              <w:rPr>
                <w:rFonts w:eastAsia="Times New Roman"/>
                <w:color w:val="000000"/>
                <w:sz w:val="18"/>
                <w:lang w:eastAsia="ja-JP"/>
              </w:rPr>
            </w:pPr>
            <w:r w:rsidRPr="00B12F20">
              <w:rPr>
                <w:color w:val="000000"/>
                <w:sz w:val="18"/>
              </w:rPr>
              <w:t>10.81</w:t>
            </w:r>
          </w:p>
        </w:tc>
        <w:tc>
          <w:tcPr>
            <w:tcW w:w="936" w:type="dxa"/>
            <w:tcBorders>
              <w:top w:val="nil"/>
              <w:left w:val="nil"/>
              <w:bottom w:val="single" w:sz="4" w:space="0" w:color="auto"/>
              <w:right w:val="single" w:sz="4" w:space="0" w:color="auto"/>
            </w:tcBorders>
            <w:shd w:val="clear" w:color="000000" w:fill="FFFFFF"/>
            <w:noWrap/>
            <w:vAlign w:val="center"/>
          </w:tcPr>
          <w:p w14:paraId="65B81C14" w14:textId="77777777" w:rsidR="006A0931" w:rsidRPr="00B12F20" w:rsidRDefault="006A0931" w:rsidP="006B22E2">
            <w:pPr>
              <w:jc w:val="center"/>
              <w:rPr>
                <w:rFonts w:eastAsia="Times New Roman"/>
                <w:color w:val="000000"/>
                <w:sz w:val="18"/>
                <w:lang w:eastAsia="ja-JP"/>
              </w:rPr>
            </w:pPr>
            <w:r w:rsidRPr="00B12F20">
              <w:rPr>
                <w:color w:val="000000"/>
                <w:sz w:val="18"/>
              </w:rPr>
              <w:t>29,893</w:t>
            </w:r>
          </w:p>
        </w:tc>
        <w:tc>
          <w:tcPr>
            <w:tcW w:w="903" w:type="dxa"/>
            <w:tcBorders>
              <w:top w:val="nil"/>
              <w:left w:val="nil"/>
              <w:bottom w:val="single" w:sz="4" w:space="0" w:color="auto"/>
              <w:right w:val="single" w:sz="4" w:space="0" w:color="auto"/>
            </w:tcBorders>
            <w:shd w:val="clear" w:color="000000" w:fill="FFFFFF"/>
            <w:noWrap/>
            <w:vAlign w:val="center"/>
          </w:tcPr>
          <w:p w14:paraId="631A2A44" w14:textId="77777777" w:rsidR="006A0931" w:rsidRPr="00B12F20" w:rsidRDefault="006A0931" w:rsidP="006B22E2">
            <w:pPr>
              <w:jc w:val="center"/>
              <w:rPr>
                <w:rFonts w:eastAsia="Times New Roman"/>
                <w:color w:val="000000"/>
                <w:sz w:val="18"/>
                <w:lang w:eastAsia="ja-JP"/>
              </w:rPr>
            </w:pPr>
            <w:r w:rsidRPr="00B12F20">
              <w:rPr>
                <w:color w:val="000000"/>
                <w:sz w:val="18"/>
              </w:rPr>
              <w:t>3.60</w:t>
            </w:r>
          </w:p>
        </w:tc>
      </w:tr>
      <w:tr w:rsidR="006A0931" w:rsidRPr="00096662" w14:paraId="5FC527CD" w14:textId="77777777" w:rsidTr="006B22E2">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5999A7D7" w14:textId="77777777" w:rsidR="006A0931" w:rsidRPr="00096662" w:rsidRDefault="006A0931" w:rsidP="006B22E2">
            <w:pPr>
              <w:jc w:val="center"/>
              <w:rPr>
                <w:rFonts w:eastAsia="Times New Roman"/>
                <w:color w:val="000000"/>
                <w:sz w:val="16"/>
                <w:lang w:eastAsia="ja-JP"/>
              </w:rPr>
            </w:pPr>
            <w:r w:rsidRPr="00096662">
              <w:rPr>
                <w:rFonts w:eastAsia="Times New Roman"/>
                <w:color w:val="000000"/>
                <w:sz w:val="16"/>
                <w:lang w:eastAsia="ja-JP"/>
              </w:rPr>
              <w:t>2021</w:t>
            </w:r>
          </w:p>
        </w:tc>
        <w:tc>
          <w:tcPr>
            <w:tcW w:w="1076" w:type="dxa"/>
            <w:tcBorders>
              <w:top w:val="nil"/>
              <w:left w:val="nil"/>
              <w:bottom w:val="single" w:sz="4" w:space="0" w:color="auto"/>
              <w:right w:val="single" w:sz="4" w:space="0" w:color="auto"/>
            </w:tcBorders>
            <w:shd w:val="clear" w:color="000000" w:fill="FFFFFF"/>
            <w:noWrap/>
            <w:vAlign w:val="center"/>
          </w:tcPr>
          <w:p w14:paraId="76C8D1C6" w14:textId="77777777" w:rsidR="006A0931" w:rsidRPr="00B12F20" w:rsidRDefault="006A0931" w:rsidP="006B22E2">
            <w:pPr>
              <w:jc w:val="center"/>
              <w:rPr>
                <w:rFonts w:eastAsia="Times New Roman"/>
                <w:color w:val="000000"/>
                <w:sz w:val="18"/>
                <w:lang w:eastAsia="ja-JP"/>
              </w:rPr>
            </w:pPr>
            <w:r w:rsidRPr="00B12F20">
              <w:rPr>
                <w:color w:val="000000"/>
                <w:sz w:val="18"/>
              </w:rPr>
              <w:t>54,239</w:t>
            </w:r>
          </w:p>
        </w:tc>
        <w:tc>
          <w:tcPr>
            <w:tcW w:w="898" w:type="dxa"/>
            <w:tcBorders>
              <w:top w:val="nil"/>
              <w:left w:val="nil"/>
              <w:bottom w:val="single" w:sz="4" w:space="0" w:color="auto"/>
              <w:right w:val="single" w:sz="4" w:space="0" w:color="auto"/>
            </w:tcBorders>
            <w:shd w:val="clear" w:color="000000" w:fill="FFFFFF"/>
            <w:noWrap/>
            <w:vAlign w:val="center"/>
          </w:tcPr>
          <w:p w14:paraId="11247DA3" w14:textId="77777777" w:rsidR="006A0931" w:rsidRPr="00B12F20" w:rsidRDefault="006A0931" w:rsidP="006B22E2">
            <w:pPr>
              <w:jc w:val="center"/>
              <w:rPr>
                <w:rFonts w:eastAsia="Times New Roman"/>
                <w:color w:val="000000"/>
                <w:sz w:val="18"/>
                <w:lang w:eastAsia="ja-JP"/>
              </w:rPr>
            </w:pPr>
            <w:r w:rsidRPr="00B12F20">
              <w:rPr>
                <w:color w:val="000000"/>
                <w:sz w:val="18"/>
              </w:rPr>
              <w:t>11.45</w:t>
            </w:r>
          </w:p>
        </w:tc>
        <w:tc>
          <w:tcPr>
            <w:tcW w:w="899" w:type="dxa"/>
            <w:tcBorders>
              <w:top w:val="nil"/>
              <w:left w:val="nil"/>
              <w:bottom w:val="single" w:sz="4" w:space="0" w:color="auto"/>
              <w:right w:val="single" w:sz="4" w:space="0" w:color="auto"/>
            </w:tcBorders>
            <w:shd w:val="clear" w:color="000000" w:fill="FFFFFF"/>
            <w:noWrap/>
            <w:vAlign w:val="center"/>
          </w:tcPr>
          <w:p w14:paraId="3FF48E7C" w14:textId="77777777" w:rsidR="006A0931" w:rsidRPr="00864979" w:rsidRDefault="006A0931" w:rsidP="006B22E2">
            <w:pPr>
              <w:jc w:val="center"/>
              <w:rPr>
                <w:rFonts w:eastAsia="Times New Roman"/>
                <w:color w:val="000000"/>
                <w:sz w:val="18"/>
                <w:lang w:eastAsia="ja-JP"/>
              </w:rPr>
            </w:pPr>
            <w:r w:rsidRPr="00864979">
              <w:rPr>
                <w:color w:val="000000"/>
                <w:sz w:val="18"/>
              </w:rPr>
              <w:t>46,402</w:t>
            </w:r>
          </w:p>
        </w:tc>
        <w:tc>
          <w:tcPr>
            <w:tcW w:w="902" w:type="dxa"/>
            <w:tcBorders>
              <w:top w:val="nil"/>
              <w:left w:val="nil"/>
              <w:bottom w:val="single" w:sz="4" w:space="0" w:color="auto"/>
              <w:right w:val="single" w:sz="4" w:space="0" w:color="auto"/>
            </w:tcBorders>
            <w:shd w:val="clear" w:color="000000" w:fill="FFFFFF"/>
            <w:noWrap/>
            <w:vAlign w:val="center"/>
          </w:tcPr>
          <w:p w14:paraId="240B14B3" w14:textId="77777777" w:rsidR="006A0931" w:rsidRPr="00B12F20" w:rsidRDefault="006A0931" w:rsidP="006B22E2">
            <w:pPr>
              <w:jc w:val="center"/>
              <w:rPr>
                <w:rFonts w:eastAsia="Times New Roman"/>
                <w:color w:val="000000"/>
                <w:sz w:val="18"/>
                <w:lang w:eastAsia="ja-JP"/>
              </w:rPr>
            </w:pPr>
            <w:r w:rsidRPr="00B12F20">
              <w:rPr>
                <w:color w:val="000000"/>
                <w:sz w:val="18"/>
              </w:rPr>
              <w:t>3.82</w:t>
            </w:r>
          </w:p>
        </w:tc>
        <w:tc>
          <w:tcPr>
            <w:tcW w:w="236" w:type="dxa"/>
            <w:tcBorders>
              <w:top w:val="nil"/>
              <w:left w:val="nil"/>
              <w:bottom w:val="nil"/>
              <w:right w:val="nil"/>
            </w:tcBorders>
            <w:shd w:val="clear" w:color="000000" w:fill="FFFFFF"/>
            <w:noWrap/>
            <w:vAlign w:val="center"/>
            <w:hideMark/>
          </w:tcPr>
          <w:p w14:paraId="5825CED9" w14:textId="77777777" w:rsidR="006A0931" w:rsidRPr="00096662" w:rsidRDefault="006A0931"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3D7D4109" w14:textId="77777777" w:rsidR="006A0931" w:rsidRPr="00096662" w:rsidRDefault="006A0931" w:rsidP="006B22E2">
            <w:pPr>
              <w:jc w:val="center"/>
              <w:rPr>
                <w:rFonts w:eastAsia="Times New Roman"/>
                <w:color w:val="000000"/>
                <w:sz w:val="16"/>
                <w:lang w:eastAsia="ja-JP"/>
              </w:rPr>
            </w:pPr>
            <w:r w:rsidRPr="00096662">
              <w:rPr>
                <w:rFonts w:eastAsia="Times New Roman"/>
                <w:color w:val="000000"/>
                <w:sz w:val="16"/>
                <w:lang w:eastAsia="ja-JP"/>
              </w:rPr>
              <w:t>2021</w:t>
            </w:r>
          </w:p>
        </w:tc>
        <w:tc>
          <w:tcPr>
            <w:tcW w:w="991" w:type="dxa"/>
            <w:tcBorders>
              <w:top w:val="nil"/>
              <w:left w:val="nil"/>
              <w:bottom w:val="single" w:sz="4" w:space="0" w:color="auto"/>
              <w:right w:val="single" w:sz="4" w:space="0" w:color="auto"/>
            </w:tcBorders>
            <w:shd w:val="clear" w:color="000000" w:fill="FFFFFF"/>
            <w:noWrap/>
            <w:vAlign w:val="center"/>
          </w:tcPr>
          <w:p w14:paraId="0934C6D2" w14:textId="77777777" w:rsidR="006A0931" w:rsidRPr="00B12F20" w:rsidRDefault="006A0931" w:rsidP="006B22E2">
            <w:pPr>
              <w:jc w:val="center"/>
              <w:rPr>
                <w:rFonts w:eastAsia="Times New Roman"/>
                <w:color w:val="000000"/>
                <w:sz w:val="18"/>
                <w:lang w:eastAsia="ja-JP"/>
              </w:rPr>
            </w:pPr>
            <w:r w:rsidRPr="00B12F20">
              <w:rPr>
                <w:color w:val="000000"/>
                <w:sz w:val="18"/>
              </w:rPr>
              <w:t>35,135</w:t>
            </w:r>
          </w:p>
        </w:tc>
        <w:tc>
          <w:tcPr>
            <w:tcW w:w="893" w:type="dxa"/>
            <w:tcBorders>
              <w:top w:val="nil"/>
              <w:left w:val="nil"/>
              <w:bottom w:val="single" w:sz="4" w:space="0" w:color="auto"/>
              <w:right w:val="single" w:sz="4" w:space="0" w:color="auto"/>
            </w:tcBorders>
            <w:shd w:val="clear" w:color="000000" w:fill="FFFFFF"/>
            <w:noWrap/>
            <w:vAlign w:val="center"/>
          </w:tcPr>
          <w:p w14:paraId="48BC23E1" w14:textId="77777777" w:rsidR="006A0931" w:rsidRPr="00B12F20" w:rsidRDefault="006A0931" w:rsidP="006B22E2">
            <w:pPr>
              <w:jc w:val="center"/>
              <w:rPr>
                <w:rFonts w:eastAsia="Times New Roman"/>
                <w:color w:val="000000"/>
                <w:sz w:val="18"/>
                <w:lang w:eastAsia="ja-JP"/>
              </w:rPr>
            </w:pPr>
            <w:r w:rsidRPr="00B12F20">
              <w:rPr>
                <w:color w:val="000000"/>
                <w:sz w:val="18"/>
              </w:rPr>
              <w:t>11.45</w:t>
            </w:r>
          </w:p>
        </w:tc>
        <w:tc>
          <w:tcPr>
            <w:tcW w:w="936" w:type="dxa"/>
            <w:tcBorders>
              <w:top w:val="nil"/>
              <w:left w:val="nil"/>
              <w:bottom w:val="single" w:sz="4" w:space="0" w:color="auto"/>
              <w:right w:val="single" w:sz="4" w:space="0" w:color="auto"/>
            </w:tcBorders>
            <w:shd w:val="clear" w:color="000000" w:fill="FFFFFF"/>
            <w:noWrap/>
            <w:vAlign w:val="center"/>
          </w:tcPr>
          <w:p w14:paraId="74B9546A" w14:textId="77777777" w:rsidR="006A0931" w:rsidRPr="00B12F20" w:rsidRDefault="006A0931" w:rsidP="006B22E2">
            <w:pPr>
              <w:jc w:val="center"/>
              <w:rPr>
                <w:rFonts w:eastAsia="Times New Roman"/>
                <w:color w:val="000000"/>
                <w:sz w:val="18"/>
                <w:lang w:eastAsia="ja-JP"/>
              </w:rPr>
            </w:pPr>
            <w:r w:rsidRPr="00B12F20">
              <w:rPr>
                <w:color w:val="000000"/>
                <w:sz w:val="18"/>
              </w:rPr>
              <w:t>31,675</w:t>
            </w:r>
          </w:p>
        </w:tc>
        <w:tc>
          <w:tcPr>
            <w:tcW w:w="903" w:type="dxa"/>
            <w:tcBorders>
              <w:top w:val="nil"/>
              <w:left w:val="nil"/>
              <w:bottom w:val="single" w:sz="4" w:space="0" w:color="auto"/>
              <w:right w:val="single" w:sz="4" w:space="0" w:color="auto"/>
            </w:tcBorders>
            <w:shd w:val="clear" w:color="000000" w:fill="FFFFFF"/>
            <w:noWrap/>
            <w:vAlign w:val="center"/>
          </w:tcPr>
          <w:p w14:paraId="04E85302" w14:textId="77777777" w:rsidR="006A0931" w:rsidRPr="00B12F20" w:rsidRDefault="006A0931" w:rsidP="006B22E2">
            <w:pPr>
              <w:jc w:val="center"/>
              <w:rPr>
                <w:rFonts w:eastAsia="Times New Roman"/>
                <w:color w:val="000000"/>
                <w:sz w:val="18"/>
                <w:lang w:eastAsia="ja-JP"/>
              </w:rPr>
            </w:pPr>
            <w:r w:rsidRPr="00B12F20">
              <w:rPr>
                <w:color w:val="000000"/>
                <w:sz w:val="18"/>
              </w:rPr>
              <w:t>3.82</w:t>
            </w:r>
          </w:p>
        </w:tc>
      </w:tr>
      <w:tr w:rsidR="006A0931" w:rsidRPr="00096662" w14:paraId="28AD34EC" w14:textId="77777777" w:rsidTr="006B22E2">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2994C688" w14:textId="77777777" w:rsidR="006A0931" w:rsidRPr="00096662" w:rsidRDefault="006A0931" w:rsidP="006B22E2">
            <w:pPr>
              <w:jc w:val="center"/>
              <w:rPr>
                <w:rFonts w:eastAsia="Times New Roman"/>
                <w:color w:val="000000"/>
                <w:sz w:val="16"/>
                <w:lang w:eastAsia="ja-JP"/>
              </w:rPr>
            </w:pPr>
            <w:r w:rsidRPr="00096662">
              <w:rPr>
                <w:rFonts w:eastAsia="Times New Roman"/>
                <w:color w:val="000000"/>
                <w:sz w:val="16"/>
                <w:lang w:eastAsia="ja-JP"/>
              </w:rPr>
              <w:t>2022</w:t>
            </w:r>
          </w:p>
        </w:tc>
        <w:tc>
          <w:tcPr>
            <w:tcW w:w="1076" w:type="dxa"/>
            <w:tcBorders>
              <w:top w:val="nil"/>
              <w:left w:val="nil"/>
              <w:bottom w:val="single" w:sz="4" w:space="0" w:color="auto"/>
              <w:right w:val="single" w:sz="4" w:space="0" w:color="auto"/>
            </w:tcBorders>
            <w:shd w:val="clear" w:color="000000" w:fill="FFFFFF"/>
            <w:noWrap/>
            <w:vAlign w:val="center"/>
          </w:tcPr>
          <w:p w14:paraId="4B9107D4" w14:textId="77777777" w:rsidR="006A0931" w:rsidRPr="00B12F20" w:rsidRDefault="006A0931" w:rsidP="006B22E2">
            <w:pPr>
              <w:jc w:val="center"/>
              <w:rPr>
                <w:rFonts w:eastAsia="Times New Roman"/>
                <w:color w:val="000000"/>
                <w:sz w:val="18"/>
                <w:lang w:eastAsia="ja-JP"/>
              </w:rPr>
            </w:pPr>
            <w:r w:rsidRPr="00B12F20">
              <w:rPr>
                <w:color w:val="000000"/>
                <w:sz w:val="18"/>
              </w:rPr>
              <w:t>57,641</w:t>
            </w:r>
          </w:p>
        </w:tc>
        <w:tc>
          <w:tcPr>
            <w:tcW w:w="898" w:type="dxa"/>
            <w:tcBorders>
              <w:top w:val="nil"/>
              <w:left w:val="nil"/>
              <w:bottom w:val="single" w:sz="4" w:space="0" w:color="auto"/>
              <w:right w:val="single" w:sz="4" w:space="0" w:color="auto"/>
            </w:tcBorders>
            <w:shd w:val="clear" w:color="000000" w:fill="FFFFFF"/>
            <w:noWrap/>
            <w:vAlign w:val="center"/>
          </w:tcPr>
          <w:p w14:paraId="15E6213E" w14:textId="77777777" w:rsidR="006A0931" w:rsidRPr="00B12F20" w:rsidRDefault="006A0931" w:rsidP="006B22E2">
            <w:pPr>
              <w:jc w:val="center"/>
              <w:rPr>
                <w:rFonts w:eastAsia="Times New Roman"/>
                <w:color w:val="000000"/>
                <w:sz w:val="18"/>
                <w:lang w:eastAsia="ja-JP"/>
              </w:rPr>
            </w:pPr>
            <w:r w:rsidRPr="00B12F20">
              <w:rPr>
                <w:color w:val="000000"/>
                <w:sz w:val="18"/>
              </w:rPr>
              <w:t>12.12</w:t>
            </w:r>
          </w:p>
        </w:tc>
        <w:tc>
          <w:tcPr>
            <w:tcW w:w="899" w:type="dxa"/>
            <w:tcBorders>
              <w:top w:val="nil"/>
              <w:left w:val="nil"/>
              <w:bottom w:val="single" w:sz="4" w:space="0" w:color="auto"/>
              <w:right w:val="single" w:sz="4" w:space="0" w:color="auto"/>
            </w:tcBorders>
            <w:shd w:val="clear" w:color="000000" w:fill="FFFFFF"/>
            <w:noWrap/>
            <w:vAlign w:val="center"/>
          </w:tcPr>
          <w:p w14:paraId="3895F71B" w14:textId="77777777" w:rsidR="006A0931" w:rsidRPr="00864979" w:rsidRDefault="006A0931" w:rsidP="006B22E2">
            <w:pPr>
              <w:jc w:val="center"/>
              <w:rPr>
                <w:rFonts w:eastAsia="Times New Roman"/>
                <w:color w:val="000000"/>
                <w:sz w:val="18"/>
                <w:lang w:eastAsia="ja-JP"/>
              </w:rPr>
            </w:pPr>
            <w:r w:rsidRPr="00864979">
              <w:rPr>
                <w:color w:val="000000"/>
                <w:sz w:val="18"/>
              </w:rPr>
              <w:t>49,131</w:t>
            </w:r>
          </w:p>
        </w:tc>
        <w:tc>
          <w:tcPr>
            <w:tcW w:w="902" w:type="dxa"/>
            <w:tcBorders>
              <w:top w:val="nil"/>
              <w:left w:val="nil"/>
              <w:bottom w:val="single" w:sz="4" w:space="0" w:color="auto"/>
              <w:right w:val="single" w:sz="4" w:space="0" w:color="auto"/>
            </w:tcBorders>
            <w:shd w:val="clear" w:color="000000" w:fill="FFFFFF"/>
            <w:noWrap/>
            <w:vAlign w:val="center"/>
          </w:tcPr>
          <w:p w14:paraId="6C358765" w14:textId="77777777" w:rsidR="006A0931" w:rsidRPr="00B12F20" w:rsidRDefault="006A0931" w:rsidP="006B22E2">
            <w:pPr>
              <w:jc w:val="center"/>
              <w:rPr>
                <w:rFonts w:eastAsia="Times New Roman"/>
                <w:color w:val="000000"/>
                <w:sz w:val="18"/>
                <w:lang w:eastAsia="ja-JP"/>
              </w:rPr>
            </w:pPr>
            <w:r w:rsidRPr="00B12F20">
              <w:rPr>
                <w:color w:val="000000"/>
                <w:sz w:val="18"/>
              </w:rPr>
              <w:t>4.04</w:t>
            </w:r>
          </w:p>
        </w:tc>
        <w:tc>
          <w:tcPr>
            <w:tcW w:w="236" w:type="dxa"/>
            <w:tcBorders>
              <w:top w:val="nil"/>
              <w:left w:val="nil"/>
              <w:bottom w:val="nil"/>
              <w:right w:val="nil"/>
            </w:tcBorders>
            <w:shd w:val="clear" w:color="000000" w:fill="FFFFFF"/>
            <w:noWrap/>
            <w:vAlign w:val="center"/>
            <w:hideMark/>
          </w:tcPr>
          <w:p w14:paraId="5C981D8F" w14:textId="77777777" w:rsidR="006A0931" w:rsidRPr="00096662" w:rsidRDefault="006A0931"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52B2D821" w14:textId="77777777" w:rsidR="006A0931" w:rsidRPr="00096662" w:rsidRDefault="006A0931" w:rsidP="006B22E2">
            <w:pPr>
              <w:jc w:val="center"/>
              <w:rPr>
                <w:rFonts w:eastAsia="Times New Roman"/>
                <w:color w:val="000000"/>
                <w:sz w:val="16"/>
                <w:lang w:eastAsia="ja-JP"/>
              </w:rPr>
            </w:pPr>
            <w:r w:rsidRPr="00096662">
              <w:rPr>
                <w:rFonts w:eastAsia="Times New Roman"/>
                <w:color w:val="000000"/>
                <w:sz w:val="16"/>
                <w:lang w:eastAsia="ja-JP"/>
              </w:rPr>
              <w:t>2022</w:t>
            </w:r>
          </w:p>
        </w:tc>
        <w:tc>
          <w:tcPr>
            <w:tcW w:w="991" w:type="dxa"/>
            <w:tcBorders>
              <w:top w:val="nil"/>
              <w:left w:val="nil"/>
              <w:bottom w:val="single" w:sz="4" w:space="0" w:color="auto"/>
              <w:right w:val="single" w:sz="4" w:space="0" w:color="auto"/>
            </w:tcBorders>
            <w:shd w:val="clear" w:color="000000" w:fill="FFFFFF"/>
            <w:noWrap/>
            <w:vAlign w:val="center"/>
          </w:tcPr>
          <w:p w14:paraId="321A5A62" w14:textId="77777777" w:rsidR="006A0931" w:rsidRPr="00B12F20" w:rsidRDefault="006A0931" w:rsidP="006B22E2">
            <w:pPr>
              <w:jc w:val="center"/>
              <w:rPr>
                <w:rFonts w:eastAsia="Times New Roman"/>
                <w:color w:val="000000"/>
                <w:sz w:val="18"/>
                <w:lang w:eastAsia="ja-JP"/>
              </w:rPr>
            </w:pPr>
            <w:r w:rsidRPr="00B12F20">
              <w:rPr>
                <w:color w:val="000000"/>
                <w:sz w:val="18"/>
              </w:rPr>
              <w:t>37,564</w:t>
            </w:r>
          </w:p>
        </w:tc>
        <w:tc>
          <w:tcPr>
            <w:tcW w:w="893" w:type="dxa"/>
            <w:tcBorders>
              <w:top w:val="nil"/>
              <w:left w:val="nil"/>
              <w:bottom w:val="single" w:sz="4" w:space="0" w:color="auto"/>
              <w:right w:val="single" w:sz="4" w:space="0" w:color="auto"/>
            </w:tcBorders>
            <w:shd w:val="clear" w:color="000000" w:fill="FFFFFF"/>
            <w:noWrap/>
            <w:vAlign w:val="center"/>
          </w:tcPr>
          <w:p w14:paraId="380A26C3" w14:textId="77777777" w:rsidR="006A0931" w:rsidRPr="00B12F20" w:rsidRDefault="006A0931" w:rsidP="006B22E2">
            <w:pPr>
              <w:jc w:val="center"/>
              <w:rPr>
                <w:rFonts w:eastAsia="Times New Roman"/>
                <w:color w:val="000000"/>
                <w:sz w:val="18"/>
                <w:lang w:eastAsia="ja-JP"/>
              </w:rPr>
            </w:pPr>
            <w:r w:rsidRPr="00B12F20">
              <w:rPr>
                <w:color w:val="000000"/>
                <w:sz w:val="18"/>
              </w:rPr>
              <w:t>12.12</w:t>
            </w:r>
          </w:p>
        </w:tc>
        <w:tc>
          <w:tcPr>
            <w:tcW w:w="936" w:type="dxa"/>
            <w:tcBorders>
              <w:top w:val="nil"/>
              <w:left w:val="nil"/>
              <w:bottom w:val="single" w:sz="4" w:space="0" w:color="auto"/>
              <w:right w:val="single" w:sz="4" w:space="0" w:color="auto"/>
            </w:tcBorders>
            <w:shd w:val="clear" w:color="000000" w:fill="FFFFFF"/>
            <w:noWrap/>
            <w:vAlign w:val="center"/>
          </w:tcPr>
          <w:p w14:paraId="787DD36A" w14:textId="77777777" w:rsidR="006A0931" w:rsidRPr="00B12F20" w:rsidRDefault="006A0931" w:rsidP="006B22E2">
            <w:pPr>
              <w:jc w:val="center"/>
              <w:rPr>
                <w:rFonts w:eastAsia="Times New Roman"/>
                <w:color w:val="000000"/>
                <w:sz w:val="18"/>
                <w:lang w:eastAsia="ja-JP"/>
              </w:rPr>
            </w:pPr>
            <w:r w:rsidRPr="00B12F20">
              <w:rPr>
                <w:color w:val="000000"/>
                <w:sz w:val="18"/>
              </w:rPr>
              <w:t>33,537</w:t>
            </w:r>
          </w:p>
        </w:tc>
        <w:tc>
          <w:tcPr>
            <w:tcW w:w="903" w:type="dxa"/>
            <w:tcBorders>
              <w:top w:val="nil"/>
              <w:left w:val="nil"/>
              <w:bottom w:val="single" w:sz="4" w:space="0" w:color="auto"/>
              <w:right w:val="single" w:sz="4" w:space="0" w:color="auto"/>
            </w:tcBorders>
            <w:shd w:val="clear" w:color="000000" w:fill="FFFFFF"/>
            <w:noWrap/>
            <w:vAlign w:val="center"/>
          </w:tcPr>
          <w:p w14:paraId="0E247BC7" w14:textId="77777777" w:rsidR="006A0931" w:rsidRPr="00B12F20" w:rsidRDefault="006A0931" w:rsidP="006B22E2">
            <w:pPr>
              <w:jc w:val="center"/>
              <w:rPr>
                <w:rFonts w:eastAsia="Times New Roman"/>
                <w:color w:val="000000"/>
                <w:sz w:val="18"/>
                <w:lang w:eastAsia="ja-JP"/>
              </w:rPr>
            </w:pPr>
            <w:r w:rsidRPr="00B12F20">
              <w:rPr>
                <w:color w:val="000000"/>
                <w:sz w:val="18"/>
              </w:rPr>
              <w:t>4.04</w:t>
            </w:r>
          </w:p>
        </w:tc>
      </w:tr>
      <w:tr w:rsidR="006A0931" w:rsidRPr="00096662" w14:paraId="5F2D9BBC" w14:textId="77777777" w:rsidTr="006B22E2">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17D3FAFB" w14:textId="77777777" w:rsidR="006A0931" w:rsidRPr="00096662" w:rsidRDefault="006A0931" w:rsidP="006B22E2">
            <w:pPr>
              <w:jc w:val="center"/>
              <w:rPr>
                <w:rFonts w:eastAsia="Times New Roman"/>
                <w:color w:val="000000"/>
                <w:sz w:val="16"/>
                <w:lang w:eastAsia="ja-JP"/>
              </w:rPr>
            </w:pPr>
            <w:r w:rsidRPr="00096662">
              <w:rPr>
                <w:rFonts w:eastAsia="Times New Roman"/>
                <w:color w:val="000000"/>
                <w:sz w:val="16"/>
                <w:lang w:eastAsia="ja-JP"/>
              </w:rPr>
              <w:t>2023</w:t>
            </w:r>
          </w:p>
        </w:tc>
        <w:tc>
          <w:tcPr>
            <w:tcW w:w="1076" w:type="dxa"/>
            <w:tcBorders>
              <w:top w:val="nil"/>
              <w:left w:val="nil"/>
              <w:bottom w:val="single" w:sz="4" w:space="0" w:color="auto"/>
              <w:right w:val="single" w:sz="4" w:space="0" w:color="auto"/>
            </w:tcBorders>
            <w:shd w:val="clear" w:color="000000" w:fill="FFFFFF"/>
            <w:noWrap/>
            <w:vAlign w:val="center"/>
          </w:tcPr>
          <w:p w14:paraId="3A504055" w14:textId="77777777" w:rsidR="006A0931" w:rsidRPr="00B12F20" w:rsidRDefault="006A0931" w:rsidP="006B22E2">
            <w:pPr>
              <w:jc w:val="center"/>
              <w:rPr>
                <w:rFonts w:eastAsia="Times New Roman"/>
                <w:color w:val="000000"/>
                <w:sz w:val="18"/>
                <w:lang w:eastAsia="ja-JP"/>
              </w:rPr>
            </w:pPr>
            <w:r w:rsidRPr="00B12F20">
              <w:rPr>
                <w:color w:val="000000"/>
                <w:sz w:val="18"/>
              </w:rPr>
              <w:t>61,210</w:t>
            </w:r>
          </w:p>
        </w:tc>
        <w:tc>
          <w:tcPr>
            <w:tcW w:w="898" w:type="dxa"/>
            <w:tcBorders>
              <w:top w:val="nil"/>
              <w:left w:val="nil"/>
              <w:bottom w:val="single" w:sz="4" w:space="0" w:color="auto"/>
              <w:right w:val="single" w:sz="4" w:space="0" w:color="auto"/>
            </w:tcBorders>
            <w:shd w:val="clear" w:color="000000" w:fill="FFFFFF"/>
            <w:noWrap/>
            <w:vAlign w:val="center"/>
          </w:tcPr>
          <w:p w14:paraId="33C0CBDB" w14:textId="77777777" w:rsidR="006A0931" w:rsidRPr="00B12F20" w:rsidRDefault="006A0931" w:rsidP="006B22E2">
            <w:pPr>
              <w:jc w:val="center"/>
              <w:rPr>
                <w:rFonts w:eastAsia="Times New Roman"/>
                <w:color w:val="000000"/>
                <w:sz w:val="18"/>
                <w:lang w:eastAsia="ja-JP"/>
              </w:rPr>
            </w:pPr>
            <w:r w:rsidRPr="00B12F20">
              <w:rPr>
                <w:color w:val="000000"/>
                <w:sz w:val="18"/>
              </w:rPr>
              <w:t>12.83</w:t>
            </w:r>
          </w:p>
        </w:tc>
        <w:tc>
          <w:tcPr>
            <w:tcW w:w="899" w:type="dxa"/>
            <w:tcBorders>
              <w:top w:val="nil"/>
              <w:left w:val="nil"/>
              <w:bottom w:val="single" w:sz="4" w:space="0" w:color="auto"/>
              <w:right w:val="single" w:sz="4" w:space="0" w:color="auto"/>
            </w:tcBorders>
            <w:shd w:val="clear" w:color="000000" w:fill="FFFFFF"/>
            <w:noWrap/>
            <w:vAlign w:val="center"/>
          </w:tcPr>
          <w:p w14:paraId="06595546" w14:textId="77777777" w:rsidR="006A0931" w:rsidRPr="00864979" w:rsidRDefault="006A0931" w:rsidP="006B22E2">
            <w:pPr>
              <w:jc w:val="center"/>
              <w:rPr>
                <w:rFonts w:eastAsia="Times New Roman"/>
                <w:color w:val="000000"/>
                <w:sz w:val="18"/>
                <w:lang w:eastAsia="ja-JP"/>
              </w:rPr>
            </w:pPr>
            <w:r w:rsidRPr="00864979">
              <w:rPr>
                <w:color w:val="000000"/>
                <w:sz w:val="18"/>
              </w:rPr>
              <w:t>51,980</w:t>
            </w:r>
          </w:p>
        </w:tc>
        <w:tc>
          <w:tcPr>
            <w:tcW w:w="902" w:type="dxa"/>
            <w:tcBorders>
              <w:top w:val="nil"/>
              <w:left w:val="nil"/>
              <w:bottom w:val="single" w:sz="4" w:space="0" w:color="auto"/>
              <w:right w:val="single" w:sz="4" w:space="0" w:color="auto"/>
            </w:tcBorders>
            <w:shd w:val="clear" w:color="000000" w:fill="FFFFFF"/>
            <w:noWrap/>
            <w:vAlign w:val="center"/>
          </w:tcPr>
          <w:p w14:paraId="2C290133" w14:textId="77777777" w:rsidR="006A0931" w:rsidRPr="00B12F20" w:rsidRDefault="006A0931" w:rsidP="006B22E2">
            <w:pPr>
              <w:jc w:val="center"/>
              <w:rPr>
                <w:rFonts w:eastAsia="Times New Roman"/>
                <w:color w:val="000000"/>
                <w:sz w:val="18"/>
                <w:lang w:eastAsia="ja-JP"/>
              </w:rPr>
            </w:pPr>
            <w:r w:rsidRPr="00B12F20">
              <w:rPr>
                <w:color w:val="000000"/>
                <w:sz w:val="18"/>
              </w:rPr>
              <w:t>4.28</w:t>
            </w:r>
          </w:p>
        </w:tc>
        <w:tc>
          <w:tcPr>
            <w:tcW w:w="236" w:type="dxa"/>
            <w:tcBorders>
              <w:top w:val="nil"/>
              <w:left w:val="nil"/>
              <w:bottom w:val="nil"/>
              <w:right w:val="nil"/>
            </w:tcBorders>
            <w:shd w:val="clear" w:color="000000" w:fill="FFFFFF"/>
            <w:noWrap/>
            <w:vAlign w:val="center"/>
            <w:hideMark/>
          </w:tcPr>
          <w:p w14:paraId="3C1FBFCB" w14:textId="77777777" w:rsidR="006A0931" w:rsidRPr="00096662" w:rsidRDefault="006A0931"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290DA66A" w14:textId="77777777" w:rsidR="006A0931" w:rsidRPr="00096662" w:rsidRDefault="006A0931" w:rsidP="006B22E2">
            <w:pPr>
              <w:jc w:val="center"/>
              <w:rPr>
                <w:rFonts w:eastAsia="Times New Roman"/>
                <w:color w:val="000000"/>
                <w:sz w:val="16"/>
                <w:lang w:eastAsia="ja-JP"/>
              </w:rPr>
            </w:pPr>
            <w:r w:rsidRPr="00096662">
              <w:rPr>
                <w:rFonts w:eastAsia="Times New Roman"/>
                <w:color w:val="000000"/>
                <w:sz w:val="16"/>
                <w:lang w:eastAsia="ja-JP"/>
              </w:rPr>
              <w:t>2023</w:t>
            </w:r>
          </w:p>
        </w:tc>
        <w:tc>
          <w:tcPr>
            <w:tcW w:w="991" w:type="dxa"/>
            <w:tcBorders>
              <w:top w:val="nil"/>
              <w:left w:val="nil"/>
              <w:bottom w:val="single" w:sz="4" w:space="0" w:color="auto"/>
              <w:right w:val="single" w:sz="4" w:space="0" w:color="auto"/>
            </w:tcBorders>
            <w:shd w:val="clear" w:color="000000" w:fill="FFFFFF"/>
            <w:noWrap/>
            <w:vAlign w:val="center"/>
          </w:tcPr>
          <w:p w14:paraId="0BB5F7EB" w14:textId="77777777" w:rsidR="006A0931" w:rsidRPr="00B12F20" w:rsidRDefault="006A0931" w:rsidP="006B22E2">
            <w:pPr>
              <w:jc w:val="center"/>
              <w:rPr>
                <w:rFonts w:eastAsia="Times New Roman"/>
                <w:color w:val="000000"/>
                <w:sz w:val="18"/>
                <w:lang w:eastAsia="ja-JP"/>
              </w:rPr>
            </w:pPr>
            <w:r w:rsidRPr="00B12F20">
              <w:rPr>
                <w:color w:val="000000"/>
                <w:sz w:val="18"/>
              </w:rPr>
              <w:t>40,163</w:t>
            </w:r>
          </w:p>
        </w:tc>
        <w:tc>
          <w:tcPr>
            <w:tcW w:w="893" w:type="dxa"/>
            <w:tcBorders>
              <w:top w:val="nil"/>
              <w:left w:val="nil"/>
              <w:bottom w:val="single" w:sz="4" w:space="0" w:color="auto"/>
              <w:right w:val="single" w:sz="4" w:space="0" w:color="auto"/>
            </w:tcBorders>
            <w:shd w:val="clear" w:color="000000" w:fill="FFFFFF"/>
            <w:noWrap/>
            <w:vAlign w:val="center"/>
          </w:tcPr>
          <w:p w14:paraId="5EF4A9D1" w14:textId="77777777" w:rsidR="006A0931" w:rsidRPr="00B12F20" w:rsidRDefault="006A0931" w:rsidP="006B22E2">
            <w:pPr>
              <w:jc w:val="center"/>
              <w:rPr>
                <w:rFonts w:eastAsia="Times New Roman"/>
                <w:color w:val="000000"/>
                <w:sz w:val="18"/>
                <w:lang w:eastAsia="ja-JP"/>
              </w:rPr>
            </w:pPr>
            <w:r w:rsidRPr="00B12F20">
              <w:rPr>
                <w:color w:val="000000"/>
                <w:sz w:val="18"/>
              </w:rPr>
              <w:t>12.83</w:t>
            </w:r>
          </w:p>
        </w:tc>
        <w:tc>
          <w:tcPr>
            <w:tcW w:w="936" w:type="dxa"/>
            <w:tcBorders>
              <w:top w:val="nil"/>
              <w:left w:val="nil"/>
              <w:bottom w:val="single" w:sz="4" w:space="0" w:color="auto"/>
              <w:right w:val="single" w:sz="4" w:space="0" w:color="auto"/>
            </w:tcBorders>
            <w:shd w:val="clear" w:color="000000" w:fill="FFFFFF"/>
            <w:noWrap/>
            <w:vAlign w:val="center"/>
          </w:tcPr>
          <w:p w14:paraId="6B23A0A6" w14:textId="77777777" w:rsidR="006A0931" w:rsidRPr="00B12F20" w:rsidRDefault="006A0931" w:rsidP="006B22E2">
            <w:pPr>
              <w:jc w:val="center"/>
              <w:rPr>
                <w:rFonts w:eastAsia="Times New Roman"/>
                <w:color w:val="000000"/>
                <w:sz w:val="18"/>
                <w:lang w:eastAsia="ja-JP"/>
              </w:rPr>
            </w:pPr>
            <w:r w:rsidRPr="00B12F20">
              <w:rPr>
                <w:color w:val="000000"/>
                <w:sz w:val="18"/>
              </w:rPr>
              <w:t>35,482</w:t>
            </w:r>
          </w:p>
        </w:tc>
        <w:tc>
          <w:tcPr>
            <w:tcW w:w="903" w:type="dxa"/>
            <w:tcBorders>
              <w:top w:val="nil"/>
              <w:left w:val="nil"/>
              <w:bottom w:val="single" w:sz="4" w:space="0" w:color="auto"/>
              <w:right w:val="single" w:sz="4" w:space="0" w:color="auto"/>
            </w:tcBorders>
            <w:shd w:val="clear" w:color="000000" w:fill="FFFFFF"/>
            <w:noWrap/>
            <w:vAlign w:val="center"/>
          </w:tcPr>
          <w:p w14:paraId="50D6E575" w14:textId="77777777" w:rsidR="006A0931" w:rsidRPr="00B12F20" w:rsidRDefault="006A0931" w:rsidP="006B22E2">
            <w:pPr>
              <w:jc w:val="center"/>
              <w:rPr>
                <w:rFonts w:eastAsia="Times New Roman"/>
                <w:color w:val="000000"/>
                <w:sz w:val="18"/>
                <w:lang w:eastAsia="ja-JP"/>
              </w:rPr>
            </w:pPr>
            <w:r w:rsidRPr="00B12F20">
              <w:rPr>
                <w:color w:val="000000"/>
                <w:sz w:val="18"/>
              </w:rPr>
              <w:t>4.28</w:t>
            </w:r>
          </w:p>
        </w:tc>
      </w:tr>
      <w:tr w:rsidR="006A0931" w:rsidRPr="00096662" w14:paraId="04E15F38" w14:textId="77777777" w:rsidTr="006B22E2">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73BC5A27" w14:textId="77777777" w:rsidR="006A0931" w:rsidRPr="00096662" w:rsidRDefault="006A0931" w:rsidP="006B22E2">
            <w:pPr>
              <w:jc w:val="center"/>
              <w:rPr>
                <w:rFonts w:eastAsia="Times New Roman"/>
                <w:color w:val="000000"/>
                <w:sz w:val="16"/>
                <w:lang w:eastAsia="ja-JP"/>
              </w:rPr>
            </w:pPr>
            <w:r w:rsidRPr="00096662">
              <w:rPr>
                <w:rFonts w:eastAsia="Times New Roman"/>
                <w:color w:val="000000"/>
                <w:sz w:val="16"/>
                <w:lang w:eastAsia="ja-JP"/>
              </w:rPr>
              <w:t>2024</w:t>
            </w:r>
          </w:p>
        </w:tc>
        <w:tc>
          <w:tcPr>
            <w:tcW w:w="1076" w:type="dxa"/>
            <w:tcBorders>
              <w:top w:val="nil"/>
              <w:left w:val="nil"/>
              <w:bottom w:val="single" w:sz="4" w:space="0" w:color="auto"/>
              <w:right w:val="single" w:sz="4" w:space="0" w:color="auto"/>
            </w:tcBorders>
            <w:shd w:val="clear" w:color="000000" w:fill="FFFFFF"/>
            <w:noWrap/>
            <w:vAlign w:val="center"/>
          </w:tcPr>
          <w:p w14:paraId="1BDB88B9" w14:textId="77777777" w:rsidR="006A0931" w:rsidRPr="00B12F20" w:rsidRDefault="006A0931" w:rsidP="006B22E2">
            <w:pPr>
              <w:jc w:val="center"/>
              <w:rPr>
                <w:rFonts w:eastAsia="Times New Roman"/>
                <w:color w:val="000000"/>
                <w:sz w:val="18"/>
                <w:lang w:eastAsia="ja-JP"/>
              </w:rPr>
            </w:pPr>
            <w:r w:rsidRPr="00B12F20">
              <w:rPr>
                <w:color w:val="000000"/>
                <w:sz w:val="18"/>
              </w:rPr>
              <w:t>64,946</w:t>
            </w:r>
          </w:p>
        </w:tc>
        <w:tc>
          <w:tcPr>
            <w:tcW w:w="898" w:type="dxa"/>
            <w:tcBorders>
              <w:top w:val="nil"/>
              <w:left w:val="nil"/>
              <w:bottom w:val="single" w:sz="4" w:space="0" w:color="auto"/>
              <w:right w:val="single" w:sz="4" w:space="0" w:color="auto"/>
            </w:tcBorders>
            <w:shd w:val="clear" w:color="000000" w:fill="FFFFFF"/>
            <w:noWrap/>
            <w:vAlign w:val="center"/>
          </w:tcPr>
          <w:p w14:paraId="5018F31A" w14:textId="77777777" w:rsidR="006A0931" w:rsidRPr="00B12F20" w:rsidRDefault="006A0931" w:rsidP="006B22E2">
            <w:pPr>
              <w:jc w:val="center"/>
              <w:rPr>
                <w:rFonts w:eastAsia="Times New Roman"/>
                <w:color w:val="000000"/>
                <w:sz w:val="18"/>
                <w:lang w:eastAsia="ja-JP"/>
              </w:rPr>
            </w:pPr>
            <w:r w:rsidRPr="00B12F20">
              <w:rPr>
                <w:color w:val="000000"/>
                <w:sz w:val="18"/>
              </w:rPr>
              <w:t>13.56</w:t>
            </w:r>
          </w:p>
        </w:tc>
        <w:tc>
          <w:tcPr>
            <w:tcW w:w="899" w:type="dxa"/>
            <w:tcBorders>
              <w:top w:val="nil"/>
              <w:left w:val="nil"/>
              <w:bottom w:val="single" w:sz="4" w:space="0" w:color="auto"/>
              <w:right w:val="single" w:sz="4" w:space="0" w:color="auto"/>
            </w:tcBorders>
            <w:shd w:val="clear" w:color="000000" w:fill="FFFFFF"/>
            <w:noWrap/>
            <w:vAlign w:val="center"/>
          </w:tcPr>
          <w:p w14:paraId="68331ABD" w14:textId="77777777" w:rsidR="006A0931" w:rsidRPr="00864979" w:rsidRDefault="006A0931" w:rsidP="006B22E2">
            <w:pPr>
              <w:jc w:val="center"/>
              <w:rPr>
                <w:rFonts w:eastAsia="Times New Roman"/>
                <w:color w:val="000000"/>
                <w:sz w:val="18"/>
                <w:lang w:eastAsia="ja-JP"/>
              </w:rPr>
            </w:pPr>
            <w:r w:rsidRPr="00864979">
              <w:rPr>
                <w:color w:val="000000"/>
                <w:sz w:val="18"/>
              </w:rPr>
              <w:t>54,948</w:t>
            </w:r>
          </w:p>
        </w:tc>
        <w:tc>
          <w:tcPr>
            <w:tcW w:w="902" w:type="dxa"/>
            <w:tcBorders>
              <w:top w:val="nil"/>
              <w:left w:val="nil"/>
              <w:bottom w:val="single" w:sz="4" w:space="0" w:color="auto"/>
              <w:right w:val="single" w:sz="4" w:space="0" w:color="auto"/>
            </w:tcBorders>
            <w:shd w:val="clear" w:color="000000" w:fill="FFFFFF"/>
            <w:noWrap/>
            <w:vAlign w:val="center"/>
          </w:tcPr>
          <w:p w14:paraId="0B95ACE4" w14:textId="77777777" w:rsidR="006A0931" w:rsidRPr="00B12F20" w:rsidRDefault="006A0931" w:rsidP="006B22E2">
            <w:pPr>
              <w:jc w:val="center"/>
              <w:rPr>
                <w:rFonts w:eastAsia="Times New Roman"/>
                <w:color w:val="000000"/>
                <w:sz w:val="18"/>
                <w:lang w:eastAsia="ja-JP"/>
              </w:rPr>
            </w:pPr>
            <w:r w:rsidRPr="00B12F20">
              <w:rPr>
                <w:color w:val="000000"/>
                <w:sz w:val="18"/>
              </w:rPr>
              <w:t>4.52</w:t>
            </w:r>
          </w:p>
        </w:tc>
        <w:tc>
          <w:tcPr>
            <w:tcW w:w="236" w:type="dxa"/>
            <w:tcBorders>
              <w:top w:val="nil"/>
              <w:left w:val="nil"/>
              <w:bottom w:val="nil"/>
              <w:right w:val="nil"/>
            </w:tcBorders>
            <w:shd w:val="clear" w:color="000000" w:fill="FFFFFF"/>
            <w:noWrap/>
            <w:vAlign w:val="center"/>
            <w:hideMark/>
          </w:tcPr>
          <w:p w14:paraId="08164D58" w14:textId="77777777" w:rsidR="006A0931" w:rsidRPr="00096662" w:rsidRDefault="006A0931"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5AA1EA61" w14:textId="77777777" w:rsidR="006A0931" w:rsidRPr="00096662" w:rsidRDefault="006A0931" w:rsidP="006B22E2">
            <w:pPr>
              <w:jc w:val="center"/>
              <w:rPr>
                <w:rFonts w:eastAsia="Times New Roman"/>
                <w:color w:val="000000"/>
                <w:sz w:val="16"/>
                <w:lang w:eastAsia="ja-JP"/>
              </w:rPr>
            </w:pPr>
            <w:r w:rsidRPr="00096662">
              <w:rPr>
                <w:rFonts w:eastAsia="Times New Roman"/>
                <w:color w:val="000000"/>
                <w:sz w:val="16"/>
                <w:lang w:eastAsia="ja-JP"/>
              </w:rPr>
              <w:t>2024</w:t>
            </w:r>
          </w:p>
        </w:tc>
        <w:tc>
          <w:tcPr>
            <w:tcW w:w="991" w:type="dxa"/>
            <w:tcBorders>
              <w:top w:val="nil"/>
              <w:left w:val="nil"/>
              <w:bottom w:val="single" w:sz="4" w:space="0" w:color="auto"/>
              <w:right w:val="single" w:sz="4" w:space="0" w:color="auto"/>
            </w:tcBorders>
            <w:shd w:val="clear" w:color="000000" w:fill="FFFFFF"/>
            <w:noWrap/>
            <w:vAlign w:val="center"/>
          </w:tcPr>
          <w:p w14:paraId="10A97B09" w14:textId="77777777" w:rsidR="006A0931" w:rsidRPr="00B12F20" w:rsidRDefault="006A0931" w:rsidP="006B22E2">
            <w:pPr>
              <w:jc w:val="center"/>
              <w:rPr>
                <w:rFonts w:eastAsia="Times New Roman"/>
                <w:color w:val="000000"/>
                <w:sz w:val="18"/>
                <w:lang w:eastAsia="ja-JP"/>
              </w:rPr>
            </w:pPr>
            <w:r w:rsidRPr="00B12F20">
              <w:rPr>
                <w:color w:val="000000"/>
                <w:sz w:val="18"/>
              </w:rPr>
              <w:t>42,942</w:t>
            </w:r>
          </w:p>
        </w:tc>
        <w:tc>
          <w:tcPr>
            <w:tcW w:w="893" w:type="dxa"/>
            <w:tcBorders>
              <w:top w:val="nil"/>
              <w:left w:val="nil"/>
              <w:bottom w:val="single" w:sz="4" w:space="0" w:color="auto"/>
              <w:right w:val="single" w:sz="4" w:space="0" w:color="auto"/>
            </w:tcBorders>
            <w:shd w:val="clear" w:color="000000" w:fill="FFFFFF"/>
            <w:noWrap/>
            <w:vAlign w:val="center"/>
          </w:tcPr>
          <w:p w14:paraId="50E1BC0B" w14:textId="77777777" w:rsidR="006A0931" w:rsidRPr="00B12F20" w:rsidRDefault="006A0931" w:rsidP="006B22E2">
            <w:pPr>
              <w:jc w:val="center"/>
              <w:rPr>
                <w:rFonts w:eastAsia="Times New Roman"/>
                <w:color w:val="000000"/>
                <w:sz w:val="18"/>
                <w:lang w:eastAsia="ja-JP"/>
              </w:rPr>
            </w:pPr>
            <w:r w:rsidRPr="00B12F20">
              <w:rPr>
                <w:color w:val="000000"/>
                <w:sz w:val="18"/>
              </w:rPr>
              <w:t>13.56</w:t>
            </w:r>
          </w:p>
        </w:tc>
        <w:tc>
          <w:tcPr>
            <w:tcW w:w="936" w:type="dxa"/>
            <w:tcBorders>
              <w:top w:val="nil"/>
              <w:left w:val="nil"/>
              <w:bottom w:val="single" w:sz="4" w:space="0" w:color="auto"/>
              <w:right w:val="single" w:sz="4" w:space="0" w:color="auto"/>
            </w:tcBorders>
            <w:shd w:val="clear" w:color="000000" w:fill="FFFFFF"/>
            <w:noWrap/>
            <w:vAlign w:val="center"/>
          </w:tcPr>
          <w:p w14:paraId="7EF7DF8A" w14:textId="77777777" w:rsidR="006A0931" w:rsidRPr="00B12F20" w:rsidRDefault="006A0931" w:rsidP="006B22E2">
            <w:pPr>
              <w:jc w:val="center"/>
              <w:rPr>
                <w:rFonts w:eastAsia="Times New Roman"/>
                <w:color w:val="000000"/>
                <w:sz w:val="18"/>
                <w:lang w:eastAsia="ja-JP"/>
              </w:rPr>
            </w:pPr>
            <w:r w:rsidRPr="00B12F20">
              <w:rPr>
                <w:color w:val="000000"/>
                <w:sz w:val="18"/>
              </w:rPr>
              <w:t>37,508</w:t>
            </w:r>
          </w:p>
        </w:tc>
        <w:tc>
          <w:tcPr>
            <w:tcW w:w="903" w:type="dxa"/>
            <w:tcBorders>
              <w:top w:val="nil"/>
              <w:left w:val="nil"/>
              <w:bottom w:val="single" w:sz="4" w:space="0" w:color="auto"/>
              <w:right w:val="single" w:sz="4" w:space="0" w:color="auto"/>
            </w:tcBorders>
            <w:shd w:val="clear" w:color="000000" w:fill="FFFFFF"/>
            <w:noWrap/>
            <w:vAlign w:val="center"/>
          </w:tcPr>
          <w:p w14:paraId="0647A068" w14:textId="77777777" w:rsidR="006A0931" w:rsidRPr="00B12F20" w:rsidRDefault="006A0931" w:rsidP="006B22E2">
            <w:pPr>
              <w:jc w:val="center"/>
              <w:rPr>
                <w:rFonts w:eastAsia="Times New Roman"/>
                <w:color w:val="000000"/>
                <w:sz w:val="18"/>
                <w:lang w:eastAsia="ja-JP"/>
              </w:rPr>
            </w:pPr>
            <w:r w:rsidRPr="00B12F20">
              <w:rPr>
                <w:color w:val="000000"/>
                <w:sz w:val="18"/>
              </w:rPr>
              <w:t>4.52</w:t>
            </w:r>
          </w:p>
        </w:tc>
      </w:tr>
      <w:tr w:rsidR="006A0931" w:rsidRPr="00096662" w14:paraId="5A9EA781" w14:textId="77777777" w:rsidTr="006B22E2">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550EABFA" w14:textId="77777777" w:rsidR="006A0931" w:rsidRPr="00096662" w:rsidRDefault="006A0931" w:rsidP="006B22E2">
            <w:pPr>
              <w:jc w:val="center"/>
              <w:rPr>
                <w:rFonts w:eastAsia="Times New Roman"/>
                <w:color w:val="000000"/>
                <w:sz w:val="16"/>
                <w:lang w:eastAsia="ja-JP"/>
              </w:rPr>
            </w:pPr>
            <w:r w:rsidRPr="00096662">
              <w:rPr>
                <w:rFonts w:eastAsia="Times New Roman"/>
                <w:color w:val="000000"/>
                <w:sz w:val="16"/>
                <w:lang w:eastAsia="ja-JP"/>
              </w:rPr>
              <w:t>2025</w:t>
            </w:r>
          </w:p>
        </w:tc>
        <w:tc>
          <w:tcPr>
            <w:tcW w:w="1076" w:type="dxa"/>
            <w:tcBorders>
              <w:top w:val="nil"/>
              <w:left w:val="nil"/>
              <w:bottom w:val="single" w:sz="4" w:space="0" w:color="auto"/>
              <w:right w:val="single" w:sz="4" w:space="0" w:color="auto"/>
            </w:tcBorders>
            <w:shd w:val="clear" w:color="000000" w:fill="FFFFFF"/>
            <w:noWrap/>
            <w:vAlign w:val="center"/>
          </w:tcPr>
          <w:p w14:paraId="2EE87E59" w14:textId="77777777" w:rsidR="006A0931" w:rsidRPr="00B12F20" w:rsidRDefault="006A0931" w:rsidP="006B22E2">
            <w:pPr>
              <w:jc w:val="center"/>
              <w:rPr>
                <w:rFonts w:eastAsia="Times New Roman"/>
                <w:color w:val="000000"/>
                <w:sz w:val="18"/>
                <w:lang w:eastAsia="ja-JP"/>
              </w:rPr>
            </w:pPr>
            <w:r w:rsidRPr="00B12F20">
              <w:rPr>
                <w:color w:val="000000"/>
                <w:sz w:val="18"/>
              </w:rPr>
              <w:t>68,849</w:t>
            </w:r>
          </w:p>
        </w:tc>
        <w:tc>
          <w:tcPr>
            <w:tcW w:w="898" w:type="dxa"/>
            <w:tcBorders>
              <w:top w:val="nil"/>
              <w:left w:val="nil"/>
              <w:bottom w:val="single" w:sz="4" w:space="0" w:color="auto"/>
              <w:right w:val="single" w:sz="4" w:space="0" w:color="auto"/>
            </w:tcBorders>
            <w:shd w:val="clear" w:color="000000" w:fill="FFFFFF"/>
            <w:noWrap/>
            <w:vAlign w:val="center"/>
          </w:tcPr>
          <w:p w14:paraId="2843DEB8" w14:textId="77777777" w:rsidR="006A0931" w:rsidRPr="00B12F20" w:rsidRDefault="006A0931" w:rsidP="006B22E2">
            <w:pPr>
              <w:jc w:val="center"/>
              <w:rPr>
                <w:rFonts w:eastAsia="Times New Roman"/>
                <w:color w:val="000000"/>
                <w:sz w:val="18"/>
                <w:lang w:eastAsia="ja-JP"/>
              </w:rPr>
            </w:pPr>
            <w:r w:rsidRPr="00B12F20">
              <w:rPr>
                <w:color w:val="000000"/>
                <w:sz w:val="18"/>
              </w:rPr>
              <w:t>14.32</w:t>
            </w:r>
          </w:p>
        </w:tc>
        <w:tc>
          <w:tcPr>
            <w:tcW w:w="899" w:type="dxa"/>
            <w:tcBorders>
              <w:top w:val="nil"/>
              <w:left w:val="nil"/>
              <w:bottom w:val="single" w:sz="4" w:space="0" w:color="auto"/>
              <w:right w:val="single" w:sz="4" w:space="0" w:color="auto"/>
            </w:tcBorders>
            <w:shd w:val="clear" w:color="000000" w:fill="FFFFFF"/>
            <w:noWrap/>
            <w:vAlign w:val="center"/>
          </w:tcPr>
          <w:p w14:paraId="4EC41022" w14:textId="77777777" w:rsidR="006A0931" w:rsidRPr="00864979" w:rsidRDefault="006A0931" w:rsidP="006B22E2">
            <w:pPr>
              <w:jc w:val="center"/>
              <w:rPr>
                <w:rFonts w:eastAsia="Times New Roman"/>
                <w:color w:val="000000"/>
                <w:sz w:val="18"/>
                <w:lang w:eastAsia="ja-JP"/>
              </w:rPr>
            </w:pPr>
            <w:r w:rsidRPr="00864979">
              <w:rPr>
                <w:color w:val="000000"/>
                <w:sz w:val="18"/>
              </w:rPr>
              <w:t>58,034</w:t>
            </w:r>
          </w:p>
        </w:tc>
        <w:tc>
          <w:tcPr>
            <w:tcW w:w="902" w:type="dxa"/>
            <w:tcBorders>
              <w:top w:val="nil"/>
              <w:left w:val="nil"/>
              <w:bottom w:val="single" w:sz="4" w:space="0" w:color="auto"/>
              <w:right w:val="single" w:sz="4" w:space="0" w:color="auto"/>
            </w:tcBorders>
            <w:shd w:val="clear" w:color="000000" w:fill="FFFFFF"/>
            <w:noWrap/>
            <w:vAlign w:val="center"/>
          </w:tcPr>
          <w:p w14:paraId="52ABD9A4" w14:textId="77777777" w:rsidR="006A0931" w:rsidRPr="00B12F20" w:rsidRDefault="006A0931" w:rsidP="006B22E2">
            <w:pPr>
              <w:jc w:val="center"/>
              <w:rPr>
                <w:rFonts w:eastAsia="Times New Roman"/>
                <w:color w:val="000000"/>
                <w:sz w:val="18"/>
                <w:lang w:eastAsia="ja-JP"/>
              </w:rPr>
            </w:pPr>
            <w:r w:rsidRPr="00B12F20">
              <w:rPr>
                <w:color w:val="000000"/>
                <w:sz w:val="18"/>
              </w:rPr>
              <w:t>4.77</w:t>
            </w:r>
          </w:p>
        </w:tc>
        <w:tc>
          <w:tcPr>
            <w:tcW w:w="236" w:type="dxa"/>
            <w:tcBorders>
              <w:top w:val="nil"/>
              <w:left w:val="nil"/>
              <w:bottom w:val="nil"/>
              <w:right w:val="nil"/>
            </w:tcBorders>
            <w:shd w:val="clear" w:color="000000" w:fill="FFFFFF"/>
            <w:noWrap/>
            <w:vAlign w:val="center"/>
            <w:hideMark/>
          </w:tcPr>
          <w:p w14:paraId="25C95AFF" w14:textId="77777777" w:rsidR="006A0931" w:rsidRPr="00096662" w:rsidRDefault="006A0931"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38B4AA20" w14:textId="77777777" w:rsidR="006A0931" w:rsidRPr="00096662" w:rsidRDefault="006A0931" w:rsidP="006B22E2">
            <w:pPr>
              <w:jc w:val="center"/>
              <w:rPr>
                <w:rFonts w:eastAsia="Times New Roman"/>
                <w:color w:val="000000"/>
                <w:sz w:val="16"/>
                <w:lang w:eastAsia="ja-JP"/>
              </w:rPr>
            </w:pPr>
            <w:r w:rsidRPr="00096662">
              <w:rPr>
                <w:rFonts w:eastAsia="Times New Roman"/>
                <w:color w:val="000000"/>
                <w:sz w:val="16"/>
                <w:lang w:eastAsia="ja-JP"/>
              </w:rPr>
              <w:t>2025</w:t>
            </w:r>
          </w:p>
        </w:tc>
        <w:tc>
          <w:tcPr>
            <w:tcW w:w="991" w:type="dxa"/>
            <w:tcBorders>
              <w:top w:val="nil"/>
              <w:left w:val="nil"/>
              <w:bottom w:val="single" w:sz="4" w:space="0" w:color="auto"/>
              <w:right w:val="single" w:sz="4" w:space="0" w:color="auto"/>
            </w:tcBorders>
            <w:shd w:val="clear" w:color="000000" w:fill="FFFFFF"/>
            <w:noWrap/>
            <w:vAlign w:val="center"/>
          </w:tcPr>
          <w:p w14:paraId="05EF5E07" w14:textId="77777777" w:rsidR="006A0931" w:rsidRPr="00B12F20" w:rsidRDefault="006A0931" w:rsidP="006B22E2">
            <w:pPr>
              <w:jc w:val="center"/>
              <w:rPr>
                <w:rFonts w:eastAsia="Times New Roman"/>
                <w:color w:val="000000"/>
                <w:sz w:val="18"/>
                <w:lang w:eastAsia="ja-JP"/>
              </w:rPr>
            </w:pPr>
            <w:r w:rsidRPr="00B12F20">
              <w:rPr>
                <w:color w:val="000000"/>
                <w:sz w:val="18"/>
              </w:rPr>
              <w:t>45,914</w:t>
            </w:r>
          </w:p>
        </w:tc>
        <w:tc>
          <w:tcPr>
            <w:tcW w:w="893" w:type="dxa"/>
            <w:tcBorders>
              <w:top w:val="nil"/>
              <w:left w:val="nil"/>
              <w:bottom w:val="single" w:sz="4" w:space="0" w:color="auto"/>
              <w:right w:val="single" w:sz="4" w:space="0" w:color="auto"/>
            </w:tcBorders>
            <w:shd w:val="clear" w:color="000000" w:fill="FFFFFF"/>
            <w:noWrap/>
            <w:vAlign w:val="center"/>
          </w:tcPr>
          <w:p w14:paraId="4AF6E232" w14:textId="77777777" w:rsidR="006A0931" w:rsidRPr="00B12F20" w:rsidRDefault="006A0931" w:rsidP="006B22E2">
            <w:pPr>
              <w:jc w:val="center"/>
              <w:rPr>
                <w:rFonts w:eastAsia="Times New Roman"/>
                <w:color w:val="000000"/>
                <w:sz w:val="18"/>
                <w:lang w:eastAsia="ja-JP"/>
              </w:rPr>
            </w:pPr>
            <w:r w:rsidRPr="00B12F20">
              <w:rPr>
                <w:color w:val="000000"/>
                <w:sz w:val="18"/>
              </w:rPr>
              <w:t>14.32</w:t>
            </w:r>
          </w:p>
        </w:tc>
        <w:tc>
          <w:tcPr>
            <w:tcW w:w="936" w:type="dxa"/>
            <w:tcBorders>
              <w:top w:val="nil"/>
              <w:left w:val="nil"/>
              <w:bottom w:val="single" w:sz="4" w:space="0" w:color="auto"/>
              <w:right w:val="single" w:sz="4" w:space="0" w:color="auto"/>
            </w:tcBorders>
            <w:shd w:val="clear" w:color="000000" w:fill="FFFFFF"/>
            <w:noWrap/>
            <w:vAlign w:val="center"/>
          </w:tcPr>
          <w:p w14:paraId="7C508615" w14:textId="77777777" w:rsidR="006A0931" w:rsidRPr="00B12F20" w:rsidRDefault="006A0931" w:rsidP="006B22E2">
            <w:pPr>
              <w:jc w:val="center"/>
              <w:rPr>
                <w:rFonts w:eastAsia="Times New Roman"/>
                <w:color w:val="000000"/>
                <w:sz w:val="18"/>
                <w:lang w:eastAsia="ja-JP"/>
              </w:rPr>
            </w:pPr>
            <w:r w:rsidRPr="00B12F20">
              <w:rPr>
                <w:color w:val="000000"/>
                <w:sz w:val="18"/>
              </w:rPr>
              <w:t>39,615</w:t>
            </w:r>
          </w:p>
        </w:tc>
        <w:tc>
          <w:tcPr>
            <w:tcW w:w="903" w:type="dxa"/>
            <w:tcBorders>
              <w:top w:val="nil"/>
              <w:left w:val="nil"/>
              <w:bottom w:val="single" w:sz="4" w:space="0" w:color="auto"/>
              <w:right w:val="single" w:sz="4" w:space="0" w:color="auto"/>
            </w:tcBorders>
            <w:shd w:val="clear" w:color="000000" w:fill="FFFFFF"/>
            <w:noWrap/>
            <w:vAlign w:val="center"/>
          </w:tcPr>
          <w:p w14:paraId="3834BF60" w14:textId="77777777" w:rsidR="006A0931" w:rsidRPr="00B12F20" w:rsidRDefault="006A0931" w:rsidP="006B22E2">
            <w:pPr>
              <w:jc w:val="center"/>
              <w:rPr>
                <w:rFonts w:eastAsia="Times New Roman"/>
                <w:color w:val="000000"/>
                <w:sz w:val="18"/>
                <w:lang w:eastAsia="ja-JP"/>
              </w:rPr>
            </w:pPr>
            <w:r w:rsidRPr="00B12F20">
              <w:rPr>
                <w:color w:val="000000"/>
                <w:sz w:val="18"/>
              </w:rPr>
              <w:t>4.77</w:t>
            </w:r>
          </w:p>
        </w:tc>
      </w:tr>
      <w:tr w:rsidR="006A0931" w:rsidRPr="00096662" w14:paraId="70DF5F75" w14:textId="77777777" w:rsidTr="006B22E2">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138CF3B5" w14:textId="77777777" w:rsidR="006A0931" w:rsidRPr="00096662" w:rsidRDefault="006A0931" w:rsidP="006B22E2">
            <w:pPr>
              <w:jc w:val="center"/>
              <w:rPr>
                <w:rFonts w:eastAsia="Times New Roman"/>
                <w:color w:val="000000"/>
                <w:sz w:val="16"/>
                <w:lang w:eastAsia="ja-JP"/>
              </w:rPr>
            </w:pPr>
            <w:r w:rsidRPr="00096662">
              <w:rPr>
                <w:rFonts w:eastAsia="Times New Roman"/>
                <w:color w:val="000000"/>
                <w:sz w:val="16"/>
                <w:lang w:eastAsia="ja-JP"/>
              </w:rPr>
              <w:t>2026</w:t>
            </w:r>
          </w:p>
        </w:tc>
        <w:tc>
          <w:tcPr>
            <w:tcW w:w="1076" w:type="dxa"/>
            <w:tcBorders>
              <w:top w:val="nil"/>
              <w:left w:val="nil"/>
              <w:bottom w:val="single" w:sz="4" w:space="0" w:color="auto"/>
              <w:right w:val="single" w:sz="4" w:space="0" w:color="auto"/>
            </w:tcBorders>
            <w:shd w:val="clear" w:color="000000" w:fill="FFFFFF"/>
            <w:noWrap/>
            <w:vAlign w:val="center"/>
          </w:tcPr>
          <w:p w14:paraId="216E1330" w14:textId="77777777" w:rsidR="006A0931" w:rsidRPr="00B12F20" w:rsidRDefault="006A0931" w:rsidP="006B22E2">
            <w:pPr>
              <w:jc w:val="center"/>
              <w:rPr>
                <w:rFonts w:eastAsia="Times New Roman"/>
                <w:color w:val="000000"/>
                <w:sz w:val="18"/>
                <w:lang w:eastAsia="ja-JP"/>
              </w:rPr>
            </w:pPr>
            <w:r w:rsidRPr="00B12F20">
              <w:rPr>
                <w:color w:val="000000"/>
                <w:sz w:val="18"/>
              </w:rPr>
              <w:t>72,915</w:t>
            </w:r>
          </w:p>
        </w:tc>
        <w:tc>
          <w:tcPr>
            <w:tcW w:w="898" w:type="dxa"/>
            <w:tcBorders>
              <w:top w:val="nil"/>
              <w:left w:val="nil"/>
              <w:bottom w:val="single" w:sz="4" w:space="0" w:color="auto"/>
              <w:right w:val="single" w:sz="4" w:space="0" w:color="auto"/>
            </w:tcBorders>
            <w:shd w:val="clear" w:color="000000" w:fill="FFFFFF"/>
            <w:noWrap/>
            <w:vAlign w:val="center"/>
          </w:tcPr>
          <w:p w14:paraId="16E2E744" w14:textId="77777777" w:rsidR="006A0931" w:rsidRPr="00B12F20" w:rsidRDefault="006A0931" w:rsidP="006B22E2">
            <w:pPr>
              <w:jc w:val="center"/>
              <w:rPr>
                <w:rFonts w:eastAsia="Times New Roman"/>
                <w:color w:val="000000"/>
                <w:sz w:val="18"/>
                <w:lang w:eastAsia="ja-JP"/>
              </w:rPr>
            </w:pPr>
            <w:r w:rsidRPr="00B12F20">
              <w:rPr>
                <w:color w:val="000000"/>
                <w:sz w:val="18"/>
              </w:rPr>
              <w:t>15.11</w:t>
            </w:r>
          </w:p>
        </w:tc>
        <w:tc>
          <w:tcPr>
            <w:tcW w:w="899" w:type="dxa"/>
            <w:tcBorders>
              <w:top w:val="nil"/>
              <w:left w:val="nil"/>
              <w:bottom w:val="single" w:sz="4" w:space="0" w:color="auto"/>
              <w:right w:val="single" w:sz="4" w:space="0" w:color="auto"/>
            </w:tcBorders>
            <w:shd w:val="clear" w:color="000000" w:fill="FFFFFF"/>
            <w:noWrap/>
            <w:vAlign w:val="center"/>
          </w:tcPr>
          <w:p w14:paraId="19CED27A" w14:textId="77777777" w:rsidR="006A0931" w:rsidRPr="00864979" w:rsidRDefault="006A0931" w:rsidP="006B22E2">
            <w:pPr>
              <w:jc w:val="center"/>
              <w:rPr>
                <w:rFonts w:eastAsia="Times New Roman"/>
                <w:color w:val="000000"/>
                <w:sz w:val="18"/>
                <w:lang w:eastAsia="ja-JP"/>
              </w:rPr>
            </w:pPr>
            <w:r w:rsidRPr="00864979">
              <w:rPr>
                <w:color w:val="000000"/>
                <w:sz w:val="18"/>
              </w:rPr>
              <w:t>61,234</w:t>
            </w:r>
          </w:p>
        </w:tc>
        <w:tc>
          <w:tcPr>
            <w:tcW w:w="902" w:type="dxa"/>
            <w:tcBorders>
              <w:top w:val="nil"/>
              <w:left w:val="nil"/>
              <w:bottom w:val="single" w:sz="4" w:space="0" w:color="auto"/>
              <w:right w:val="single" w:sz="4" w:space="0" w:color="auto"/>
            </w:tcBorders>
            <w:shd w:val="clear" w:color="000000" w:fill="FFFFFF"/>
            <w:noWrap/>
            <w:vAlign w:val="center"/>
          </w:tcPr>
          <w:p w14:paraId="2E6D63B2" w14:textId="77777777" w:rsidR="006A0931" w:rsidRPr="00B12F20" w:rsidRDefault="006A0931" w:rsidP="006B22E2">
            <w:pPr>
              <w:jc w:val="center"/>
              <w:rPr>
                <w:rFonts w:eastAsia="Times New Roman"/>
                <w:color w:val="000000"/>
                <w:sz w:val="18"/>
                <w:lang w:eastAsia="ja-JP"/>
              </w:rPr>
            </w:pPr>
            <w:r w:rsidRPr="00B12F20">
              <w:rPr>
                <w:color w:val="000000"/>
                <w:sz w:val="18"/>
              </w:rPr>
              <w:t>5.04</w:t>
            </w:r>
          </w:p>
        </w:tc>
        <w:tc>
          <w:tcPr>
            <w:tcW w:w="236" w:type="dxa"/>
            <w:tcBorders>
              <w:top w:val="nil"/>
              <w:left w:val="nil"/>
              <w:bottom w:val="nil"/>
              <w:right w:val="nil"/>
            </w:tcBorders>
            <w:shd w:val="clear" w:color="000000" w:fill="FFFFFF"/>
            <w:noWrap/>
            <w:vAlign w:val="center"/>
            <w:hideMark/>
          </w:tcPr>
          <w:p w14:paraId="3596612E" w14:textId="77777777" w:rsidR="006A0931" w:rsidRPr="00096662" w:rsidRDefault="006A0931"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651B006B" w14:textId="77777777" w:rsidR="006A0931" w:rsidRPr="00096662" w:rsidRDefault="006A0931" w:rsidP="006B22E2">
            <w:pPr>
              <w:jc w:val="center"/>
              <w:rPr>
                <w:rFonts w:eastAsia="Times New Roman"/>
                <w:color w:val="000000"/>
                <w:sz w:val="16"/>
                <w:lang w:eastAsia="ja-JP"/>
              </w:rPr>
            </w:pPr>
            <w:r w:rsidRPr="00096662">
              <w:rPr>
                <w:rFonts w:eastAsia="Times New Roman"/>
                <w:color w:val="000000"/>
                <w:sz w:val="16"/>
                <w:lang w:eastAsia="ja-JP"/>
              </w:rPr>
              <w:t>2026</w:t>
            </w:r>
          </w:p>
        </w:tc>
        <w:tc>
          <w:tcPr>
            <w:tcW w:w="991" w:type="dxa"/>
            <w:tcBorders>
              <w:top w:val="nil"/>
              <w:left w:val="nil"/>
              <w:bottom w:val="single" w:sz="4" w:space="0" w:color="auto"/>
              <w:right w:val="single" w:sz="4" w:space="0" w:color="auto"/>
            </w:tcBorders>
            <w:shd w:val="clear" w:color="000000" w:fill="FFFFFF"/>
            <w:noWrap/>
            <w:vAlign w:val="center"/>
          </w:tcPr>
          <w:p w14:paraId="57EBF97D" w14:textId="77777777" w:rsidR="006A0931" w:rsidRPr="00B12F20" w:rsidRDefault="006A0931" w:rsidP="006B22E2">
            <w:pPr>
              <w:jc w:val="center"/>
              <w:rPr>
                <w:rFonts w:eastAsia="Times New Roman"/>
                <w:color w:val="000000"/>
                <w:sz w:val="18"/>
                <w:lang w:eastAsia="ja-JP"/>
              </w:rPr>
            </w:pPr>
            <w:r w:rsidRPr="00B12F20">
              <w:rPr>
                <w:color w:val="000000"/>
                <w:sz w:val="18"/>
              </w:rPr>
              <w:t>49,092</w:t>
            </w:r>
          </w:p>
        </w:tc>
        <w:tc>
          <w:tcPr>
            <w:tcW w:w="893" w:type="dxa"/>
            <w:tcBorders>
              <w:top w:val="nil"/>
              <w:left w:val="nil"/>
              <w:bottom w:val="single" w:sz="4" w:space="0" w:color="auto"/>
              <w:right w:val="single" w:sz="4" w:space="0" w:color="auto"/>
            </w:tcBorders>
            <w:shd w:val="clear" w:color="000000" w:fill="FFFFFF"/>
            <w:noWrap/>
            <w:vAlign w:val="center"/>
          </w:tcPr>
          <w:p w14:paraId="12CF0A7A" w14:textId="77777777" w:rsidR="006A0931" w:rsidRPr="00B12F20" w:rsidRDefault="006A0931" w:rsidP="006B22E2">
            <w:pPr>
              <w:jc w:val="center"/>
              <w:rPr>
                <w:rFonts w:eastAsia="Times New Roman"/>
                <w:color w:val="000000"/>
                <w:sz w:val="18"/>
                <w:lang w:eastAsia="ja-JP"/>
              </w:rPr>
            </w:pPr>
            <w:r w:rsidRPr="00B12F20">
              <w:rPr>
                <w:color w:val="000000"/>
                <w:sz w:val="18"/>
              </w:rPr>
              <w:t>15.11</w:t>
            </w:r>
          </w:p>
        </w:tc>
        <w:tc>
          <w:tcPr>
            <w:tcW w:w="936" w:type="dxa"/>
            <w:tcBorders>
              <w:top w:val="nil"/>
              <w:left w:val="nil"/>
              <w:bottom w:val="single" w:sz="4" w:space="0" w:color="auto"/>
              <w:right w:val="single" w:sz="4" w:space="0" w:color="auto"/>
            </w:tcBorders>
            <w:shd w:val="clear" w:color="000000" w:fill="FFFFFF"/>
            <w:noWrap/>
            <w:vAlign w:val="center"/>
          </w:tcPr>
          <w:p w14:paraId="2BD1AA89" w14:textId="77777777" w:rsidR="006A0931" w:rsidRPr="00B12F20" w:rsidRDefault="006A0931" w:rsidP="006B22E2">
            <w:pPr>
              <w:jc w:val="center"/>
              <w:rPr>
                <w:rFonts w:eastAsia="Times New Roman"/>
                <w:color w:val="000000"/>
                <w:sz w:val="18"/>
                <w:lang w:eastAsia="ja-JP"/>
              </w:rPr>
            </w:pPr>
            <w:r w:rsidRPr="00B12F20">
              <w:rPr>
                <w:color w:val="000000"/>
                <w:sz w:val="18"/>
              </w:rPr>
              <w:t>41,799</w:t>
            </w:r>
          </w:p>
        </w:tc>
        <w:tc>
          <w:tcPr>
            <w:tcW w:w="903" w:type="dxa"/>
            <w:tcBorders>
              <w:top w:val="nil"/>
              <w:left w:val="nil"/>
              <w:bottom w:val="single" w:sz="4" w:space="0" w:color="auto"/>
              <w:right w:val="single" w:sz="4" w:space="0" w:color="auto"/>
            </w:tcBorders>
            <w:shd w:val="clear" w:color="000000" w:fill="FFFFFF"/>
            <w:noWrap/>
            <w:vAlign w:val="center"/>
          </w:tcPr>
          <w:p w14:paraId="258816CC" w14:textId="77777777" w:rsidR="006A0931" w:rsidRPr="00B12F20" w:rsidRDefault="006A0931" w:rsidP="006B22E2">
            <w:pPr>
              <w:jc w:val="center"/>
              <w:rPr>
                <w:rFonts w:eastAsia="Times New Roman"/>
                <w:color w:val="000000"/>
                <w:sz w:val="18"/>
                <w:lang w:eastAsia="ja-JP"/>
              </w:rPr>
            </w:pPr>
            <w:r w:rsidRPr="00B12F20">
              <w:rPr>
                <w:color w:val="000000"/>
                <w:sz w:val="18"/>
              </w:rPr>
              <w:t>5.04</w:t>
            </w:r>
          </w:p>
        </w:tc>
      </w:tr>
      <w:tr w:rsidR="006A0931" w:rsidRPr="00096662" w14:paraId="7DC64110" w14:textId="77777777" w:rsidTr="006B22E2">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445DF30E" w14:textId="77777777" w:rsidR="006A0931" w:rsidRPr="00096662" w:rsidRDefault="006A0931" w:rsidP="006B22E2">
            <w:pPr>
              <w:jc w:val="center"/>
              <w:rPr>
                <w:rFonts w:eastAsia="Times New Roman"/>
                <w:color w:val="000000"/>
                <w:sz w:val="16"/>
                <w:lang w:eastAsia="ja-JP"/>
              </w:rPr>
            </w:pPr>
            <w:r w:rsidRPr="00096662">
              <w:rPr>
                <w:rFonts w:eastAsia="Times New Roman"/>
                <w:color w:val="000000"/>
                <w:sz w:val="16"/>
                <w:lang w:eastAsia="ja-JP"/>
              </w:rPr>
              <w:t>2027</w:t>
            </w:r>
          </w:p>
        </w:tc>
        <w:tc>
          <w:tcPr>
            <w:tcW w:w="1076" w:type="dxa"/>
            <w:tcBorders>
              <w:top w:val="nil"/>
              <w:left w:val="nil"/>
              <w:bottom w:val="single" w:sz="4" w:space="0" w:color="auto"/>
              <w:right w:val="single" w:sz="4" w:space="0" w:color="auto"/>
            </w:tcBorders>
            <w:shd w:val="clear" w:color="000000" w:fill="FFFFFF"/>
            <w:noWrap/>
            <w:vAlign w:val="center"/>
          </w:tcPr>
          <w:p w14:paraId="63423B1F" w14:textId="77777777" w:rsidR="006A0931" w:rsidRPr="00B12F20" w:rsidRDefault="006A0931" w:rsidP="006B22E2">
            <w:pPr>
              <w:jc w:val="center"/>
              <w:rPr>
                <w:rFonts w:eastAsia="Times New Roman"/>
                <w:color w:val="000000"/>
                <w:sz w:val="18"/>
                <w:lang w:eastAsia="ja-JP"/>
              </w:rPr>
            </w:pPr>
            <w:r w:rsidRPr="00B12F20">
              <w:rPr>
                <w:color w:val="000000"/>
                <w:sz w:val="18"/>
              </w:rPr>
              <w:t>77,140</w:t>
            </w:r>
          </w:p>
        </w:tc>
        <w:tc>
          <w:tcPr>
            <w:tcW w:w="898" w:type="dxa"/>
            <w:tcBorders>
              <w:top w:val="nil"/>
              <w:left w:val="nil"/>
              <w:bottom w:val="single" w:sz="4" w:space="0" w:color="auto"/>
              <w:right w:val="single" w:sz="4" w:space="0" w:color="auto"/>
            </w:tcBorders>
            <w:shd w:val="clear" w:color="000000" w:fill="FFFFFF"/>
            <w:noWrap/>
            <w:vAlign w:val="center"/>
          </w:tcPr>
          <w:p w14:paraId="7EE308B2" w14:textId="77777777" w:rsidR="006A0931" w:rsidRPr="00B12F20" w:rsidRDefault="006A0931" w:rsidP="006B22E2">
            <w:pPr>
              <w:jc w:val="center"/>
              <w:rPr>
                <w:rFonts w:eastAsia="Times New Roman"/>
                <w:color w:val="000000"/>
                <w:sz w:val="18"/>
                <w:lang w:eastAsia="ja-JP"/>
              </w:rPr>
            </w:pPr>
            <w:r w:rsidRPr="00B12F20">
              <w:rPr>
                <w:color w:val="000000"/>
                <w:sz w:val="18"/>
              </w:rPr>
              <w:t>15.93</w:t>
            </w:r>
          </w:p>
        </w:tc>
        <w:tc>
          <w:tcPr>
            <w:tcW w:w="899" w:type="dxa"/>
            <w:tcBorders>
              <w:top w:val="nil"/>
              <w:left w:val="nil"/>
              <w:bottom w:val="single" w:sz="4" w:space="0" w:color="auto"/>
              <w:right w:val="single" w:sz="4" w:space="0" w:color="auto"/>
            </w:tcBorders>
            <w:shd w:val="clear" w:color="000000" w:fill="FFFFFF"/>
            <w:noWrap/>
            <w:vAlign w:val="center"/>
          </w:tcPr>
          <w:p w14:paraId="66D19F34" w14:textId="77777777" w:rsidR="006A0931" w:rsidRPr="00864979" w:rsidRDefault="006A0931" w:rsidP="006B22E2">
            <w:pPr>
              <w:jc w:val="center"/>
              <w:rPr>
                <w:rFonts w:eastAsia="Times New Roman"/>
                <w:color w:val="000000"/>
                <w:sz w:val="18"/>
                <w:lang w:eastAsia="ja-JP"/>
              </w:rPr>
            </w:pPr>
            <w:r w:rsidRPr="00864979">
              <w:rPr>
                <w:color w:val="000000"/>
                <w:sz w:val="18"/>
              </w:rPr>
              <w:t>64,543</w:t>
            </w:r>
          </w:p>
        </w:tc>
        <w:tc>
          <w:tcPr>
            <w:tcW w:w="902" w:type="dxa"/>
            <w:tcBorders>
              <w:top w:val="nil"/>
              <w:left w:val="nil"/>
              <w:bottom w:val="single" w:sz="4" w:space="0" w:color="auto"/>
              <w:right w:val="single" w:sz="4" w:space="0" w:color="auto"/>
            </w:tcBorders>
            <w:shd w:val="clear" w:color="000000" w:fill="FFFFFF"/>
            <w:noWrap/>
            <w:vAlign w:val="center"/>
          </w:tcPr>
          <w:p w14:paraId="12D5888D" w14:textId="77777777" w:rsidR="006A0931" w:rsidRPr="00B12F20" w:rsidRDefault="006A0931" w:rsidP="006B22E2">
            <w:pPr>
              <w:jc w:val="center"/>
              <w:rPr>
                <w:rFonts w:eastAsia="Times New Roman"/>
                <w:color w:val="000000"/>
                <w:sz w:val="18"/>
                <w:lang w:eastAsia="ja-JP"/>
              </w:rPr>
            </w:pPr>
            <w:r w:rsidRPr="00B12F20">
              <w:rPr>
                <w:color w:val="000000"/>
                <w:sz w:val="18"/>
              </w:rPr>
              <w:t>5.31</w:t>
            </w:r>
          </w:p>
        </w:tc>
        <w:tc>
          <w:tcPr>
            <w:tcW w:w="236" w:type="dxa"/>
            <w:tcBorders>
              <w:top w:val="nil"/>
              <w:left w:val="nil"/>
              <w:bottom w:val="nil"/>
              <w:right w:val="nil"/>
            </w:tcBorders>
            <w:shd w:val="clear" w:color="000000" w:fill="FFFFFF"/>
            <w:noWrap/>
            <w:vAlign w:val="center"/>
            <w:hideMark/>
          </w:tcPr>
          <w:p w14:paraId="24E449F6" w14:textId="77777777" w:rsidR="006A0931" w:rsidRPr="00096662" w:rsidRDefault="006A0931"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64F639CE" w14:textId="77777777" w:rsidR="006A0931" w:rsidRPr="00096662" w:rsidRDefault="006A0931" w:rsidP="006B22E2">
            <w:pPr>
              <w:jc w:val="center"/>
              <w:rPr>
                <w:rFonts w:eastAsia="Times New Roman"/>
                <w:color w:val="000000"/>
                <w:sz w:val="16"/>
                <w:lang w:eastAsia="ja-JP"/>
              </w:rPr>
            </w:pPr>
            <w:r w:rsidRPr="00096662">
              <w:rPr>
                <w:rFonts w:eastAsia="Times New Roman"/>
                <w:color w:val="000000"/>
                <w:sz w:val="16"/>
                <w:lang w:eastAsia="ja-JP"/>
              </w:rPr>
              <w:t>2027</w:t>
            </w:r>
          </w:p>
        </w:tc>
        <w:tc>
          <w:tcPr>
            <w:tcW w:w="991" w:type="dxa"/>
            <w:tcBorders>
              <w:top w:val="nil"/>
              <w:left w:val="nil"/>
              <w:bottom w:val="single" w:sz="4" w:space="0" w:color="auto"/>
              <w:right w:val="single" w:sz="4" w:space="0" w:color="auto"/>
            </w:tcBorders>
            <w:shd w:val="clear" w:color="000000" w:fill="FFFFFF"/>
            <w:noWrap/>
            <w:vAlign w:val="center"/>
          </w:tcPr>
          <w:p w14:paraId="55149310" w14:textId="77777777" w:rsidR="006A0931" w:rsidRPr="00B12F20" w:rsidRDefault="006A0931" w:rsidP="006B22E2">
            <w:pPr>
              <w:jc w:val="center"/>
              <w:rPr>
                <w:rFonts w:eastAsia="Times New Roman"/>
                <w:color w:val="000000"/>
                <w:sz w:val="18"/>
                <w:lang w:eastAsia="ja-JP"/>
              </w:rPr>
            </w:pPr>
            <w:r w:rsidRPr="00B12F20">
              <w:rPr>
                <w:color w:val="000000"/>
                <w:sz w:val="18"/>
              </w:rPr>
              <w:t>52,487</w:t>
            </w:r>
          </w:p>
        </w:tc>
        <w:tc>
          <w:tcPr>
            <w:tcW w:w="893" w:type="dxa"/>
            <w:tcBorders>
              <w:top w:val="nil"/>
              <w:left w:val="nil"/>
              <w:bottom w:val="single" w:sz="4" w:space="0" w:color="auto"/>
              <w:right w:val="single" w:sz="4" w:space="0" w:color="auto"/>
            </w:tcBorders>
            <w:shd w:val="clear" w:color="000000" w:fill="FFFFFF"/>
            <w:noWrap/>
            <w:vAlign w:val="center"/>
          </w:tcPr>
          <w:p w14:paraId="115AB6FD" w14:textId="77777777" w:rsidR="006A0931" w:rsidRPr="00B12F20" w:rsidRDefault="006A0931" w:rsidP="006B22E2">
            <w:pPr>
              <w:jc w:val="center"/>
              <w:rPr>
                <w:rFonts w:eastAsia="Times New Roman"/>
                <w:color w:val="000000"/>
                <w:sz w:val="18"/>
                <w:lang w:eastAsia="ja-JP"/>
              </w:rPr>
            </w:pPr>
            <w:r w:rsidRPr="00B12F20">
              <w:rPr>
                <w:color w:val="000000"/>
                <w:sz w:val="18"/>
              </w:rPr>
              <w:t>15.93</w:t>
            </w:r>
          </w:p>
        </w:tc>
        <w:tc>
          <w:tcPr>
            <w:tcW w:w="936" w:type="dxa"/>
            <w:tcBorders>
              <w:top w:val="nil"/>
              <w:left w:val="nil"/>
              <w:bottom w:val="single" w:sz="4" w:space="0" w:color="auto"/>
              <w:right w:val="single" w:sz="4" w:space="0" w:color="auto"/>
            </w:tcBorders>
            <w:shd w:val="clear" w:color="000000" w:fill="FFFFFF"/>
            <w:noWrap/>
            <w:vAlign w:val="center"/>
          </w:tcPr>
          <w:p w14:paraId="602ACA25" w14:textId="77777777" w:rsidR="006A0931" w:rsidRPr="00B12F20" w:rsidRDefault="006A0931" w:rsidP="006B22E2">
            <w:pPr>
              <w:jc w:val="center"/>
              <w:rPr>
                <w:rFonts w:eastAsia="Times New Roman"/>
                <w:color w:val="000000"/>
                <w:sz w:val="18"/>
                <w:lang w:eastAsia="ja-JP"/>
              </w:rPr>
            </w:pPr>
            <w:r w:rsidRPr="00B12F20">
              <w:rPr>
                <w:color w:val="000000"/>
                <w:sz w:val="18"/>
              </w:rPr>
              <w:t>44,058</w:t>
            </w:r>
          </w:p>
        </w:tc>
        <w:tc>
          <w:tcPr>
            <w:tcW w:w="903" w:type="dxa"/>
            <w:tcBorders>
              <w:top w:val="nil"/>
              <w:left w:val="nil"/>
              <w:bottom w:val="single" w:sz="4" w:space="0" w:color="auto"/>
              <w:right w:val="single" w:sz="4" w:space="0" w:color="auto"/>
            </w:tcBorders>
            <w:shd w:val="clear" w:color="000000" w:fill="FFFFFF"/>
            <w:noWrap/>
            <w:vAlign w:val="center"/>
          </w:tcPr>
          <w:p w14:paraId="6499DD28" w14:textId="77777777" w:rsidR="006A0931" w:rsidRPr="00B12F20" w:rsidRDefault="006A0931" w:rsidP="006B22E2">
            <w:pPr>
              <w:jc w:val="center"/>
              <w:rPr>
                <w:rFonts w:eastAsia="Times New Roman"/>
                <w:color w:val="000000"/>
                <w:sz w:val="18"/>
                <w:lang w:eastAsia="ja-JP"/>
              </w:rPr>
            </w:pPr>
            <w:r w:rsidRPr="00B12F20">
              <w:rPr>
                <w:color w:val="000000"/>
                <w:sz w:val="18"/>
              </w:rPr>
              <w:t>5.31</w:t>
            </w:r>
          </w:p>
        </w:tc>
      </w:tr>
      <w:tr w:rsidR="006A0931" w:rsidRPr="00096662" w14:paraId="4BB3F50D" w14:textId="77777777" w:rsidTr="006B22E2">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39BAF47B" w14:textId="77777777" w:rsidR="006A0931" w:rsidRPr="00096662" w:rsidRDefault="006A0931" w:rsidP="006B22E2">
            <w:pPr>
              <w:jc w:val="center"/>
              <w:rPr>
                <w:rFonts w:eastAsia="Times New Roman"/>
                <w:color w:val="000000"/>
                <w:sz w:val="16"/>
                <w:lang w:eastAsia="ja-JP"/>
              </w:rPr>
            </w:pPr>
            <w:r w:rsidRPr="00096662">
              <w:rPr>
                <w:rFonts w:eastAsia="Times New Roman"/>
                <w:color w:val="000000"/>
                <w:sz w:val="16"/>
                <w:lang w:eastAsia="ja-JP"/>
              </w:rPr>
              <w:t>2028</w:t>
            </w:r>
          </w:p>
        </w:tc>
        <w:tc>
          <w:tcPr>
            <w:tcW w:w="1076" w:type="dxa"/>
            <w:tcBorders>
              <w:top w:val="nil"/>
              <w:left w:val="nil"/>
              <w:bottom w:val="single" w:sz="4" w:space="0" w:color="auto"/>
              <w:right w:val="single" w:sz="4" w:space="0" w:color="auto"/>
            </w:tcBorders>
            <w:shd w:val="clear" w:color="000000" w:fill="FFFFFF"/>
            <w:noWrap/>
            <w:vAlign w:val="center"/>
          </w:tcPr>
          <w:p w14:paraId="5441DB4A" w14:textId="77777777" w:rsidR="006A0931" w:rsidRPr="00B12F20" w:rsidRDefault="006A0931" w:rsidP="006B22E2">
            <w:pPr>
              <w:jc w:val="center"/>
              <w:rPr>
                <w:rFonts w:eastAsia="Times New Roman"/>
                <w:color w:val="000000"/>
                <w:sz w:val="18"/>
                <w:lang w:eastAsia="ja-JP"/>
              </w:rPr>
            </w:pPr>
            <w:r w:rsidRPr="00B12F20">
              <w:rPr>
                <w:color w:val="000000"/>
                <w:sz w:val="18"/>
              </w:rPr>
              <w:t>81,515</w:t>
            </w:r>
          </w:p>
        </w:tc>
        <w:tc>
          <w:tcPr>
            <w:tcW w:w="898" w:type="dxa"/>
            <w:tcBorders>
              <w:top w:val="nil"/>
              <w:left w:val="nil"/>
              <w:bottom w:val="single" w:sz="4" w:space="0" w:color="auto"/>
              <w:right w:val="single" w:sz="4" w:space="0" w:color="auto"/>
            </w:tcBorders>
            <w:shd w:val="clear" w:color="000000" w:fill="FFFFFF"/>
            <w:noWrap/>
            <w:vAlign w:val="center"/>
          </w:tcPr>
          <w:p w14:paraId="7D868018" w14:textId="77777777" w:rsidR="006A0931" w:rsidRPr="00B12F20" w:rsidRDefault="006A0931" w:rsidP="006B22E2">
            <w:pPr>
              <w:jc w:val="center"/>
              <w:rPr>
                <w:rFonts w:eastAsia="Times New Roman"/>
                <w:color w:val="000000"/>
                <w:sz w:val="18"/>
                <w:lang w:eastAsia="ja-JP"/>
              </w:rPr>
            </w:pPr>
            <w:r w:rsidRPr="00B12F20">
              <w:rPr>
                <w:color w:val="000000"/>
                <w:sz w:val="18"/>
              </w:rPr>
              <w:t>16.77</w:t>
            </w:r>
          </w:p>
        </w:tc>
        <w:tc>
          <w:tcPr>
            <w:tcW w:w="899" w:type="dxa"/>
            <w:tcBorders>
              <w:top w:val="nil"/>
              <w:left w:val="nil"/>
              <w:bottom w:val="single" w:sz="4" w:space="0" w:color="auto"/>
              <w:right w:val="single" w:sz="4" w:space="0" w:color="auto"/>
            </w:tcBorders>
            <w:shd w:val="clear" w:color="000000" w:fill="FFFFFF"/>
            <w:noWrap/>
            <w:vAlign w:val="center"/>
          </w:tcPr>
          <w:p w14:paraId="2BED0D3C" w14:textId="77777777" w:rsidR="006A0931" w:rsidRPr="00864979" w:rsidRDefault="006A0931" w:rsidP="006B22E2">
            <w:pPr>
              <w:jc w:val="center"/>
              <w:rPr>
                <w:rFonts w:eastAsia="Times New Roman"/>
                <w:color w:val="000000"/>
                <w:sz w:val="18"/>
                <w:lang w:eastAsia="ja-JP"/>
              </w:rPr>
            </w:pPr>
            <w:r w:rsidRPr="00864979">
              <w:rPr>
                <w:color w:val="000000"/>
                <w:sz w:val="18"/>
              </w:rPr>
              <w:t>67,955</w:t>
            </w:r>
          </w:p>
        </w:tc>
        <w:tc>
          <w:tcPr>
            <w:tcW w:w="902" w:type="dxa"/>
            <w:tcBorders>
              <w:top w:val="nil"/>
              <w:left w:val="nil"/>
              <w:bottom w:val="single" w:sz="4" w:space="0" w:color="auto"/>
              <w:right w:val="single" w:sz="4" w:space="0" w:color="auto"/>
            </w:tcBorders>
            <w:shd w:val="clear" w:color="000000" w:fill="FFFFFF"/>
            <w:noWrap/>
            <w:vAlign w:val="center"/>
          </w:tcPr>
          <w:p w14:paraId="40217BA8" w14:textId="77777777" w:rsidR="006A0931" w:rsidRPr="00B12F20" w:rsidRDefault="006A0931" w:rsidP="006B22E2">
            <w:pPr>
              <w:jc w:val="center"/>
              <w:rPr>
                <w:rFonts w:eastAsia="Times New Roman"/>
                <w:color w:val="000000"/>
                <w:sz w:val="18"/>
                <w:lang w:eastAsia="ja-JP"/>
              </w:rPr>
            </w:pPr>
            <w:r w:rsidRPr="00B12F20">
              <w:rPr>
                <w:color w:val="000000"/>
                <w:sz w:val="18"/>
              </w:rPr>
              <w:t>5.59</w:t>
            </w:r>
          </w:p>
        </w:tc>
        <w:tc>
          <w:tcPr>
            <w:tcW w:w="236" w:type="dxa"/>
            <w:tcBorders>
              <w:top w:val="nil"/>
              <w:left w:val="nil"/>
              <w:bottom w:val="nil"/>
              <w:right w:val="nil"/>
            </w:tcBorders>
            <w:shd w:val="clear" w:color="000000" w:fill="FFFFFF"/>
            <w:noWrap/>
            <w:vAlign w:val="center"/>
            <w:hideMark/>
          </w:tcPr>
          <w:p w14:paraId="5F91B319" w14:textId="77777777" w:rsidR="006A0931" w:rsidRPr="00096662" w:rsidRDefault="006A0931"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7390A277" w14:textId="77777777" w:rsidR="006A0931" w:rsidRPr="00096662" w:rsidRDefault="006A0931" w:rsidP="006B22E2">
            <w:pPr>
              <w:jc w:val="center"/>
              <w:rPr>
                <w:rFonts w:eastAsia="Times New Roman"/>
                <w:color w:val="000000"/>
                <w:sz w:val="16"/>
                <w:lang w:eastAsia="ja-JP"/>
              </w:rPr>
            </w:pPr>
            <w:r w:rsidRPr="00096662">
              <w:rPr>
                <w:rFonts w:eastAsia="Times New Roman"/>
                <w:color w:val="000000"/>
                <w:sz w:val="16"/>
                <w:lang w:eastAsia="ja-JP"/>
              </w:rPr>
              <w:t>2028</w:t>
            </w:r>
          </w:p>
        </w:tc>
        <w:tc>
          <w:tcPr>
            <w:tcW w:w="991" w:type="dxa"/>
            <w:tcBorders>
              <w:top w:val="nil"/>
              <w:left w:val="nil"/>
              <w:bottom w:val="single" w:sz="4" w:space="0" w:color="auto"/>
              <w:right w:val="single" w:sz="4" w:space="0" w:color="auto"/>
            </w:tcBorders>
            <w:shd w:val="clear" w:color="000000" w:fill="FFFFFF"/>
            <w:noWrap/>
            <w:vAlign w:val="center"/>
          </w:tcPr>
          <w:p w14:paraId="0EB5AE03" w14:textId="77777777" w:rsidR="006A0931" w:rsidRPr="00B12F20" w:rsidRDefault="006A0931" w:rsidP="006B22E2">
            <w:pPr>
              <w:jc w:val="center"/>
              <w:rPr>
                <w:rFonts w:eastAsia="Times New Roman"/>
                <w:color w:val="000000"/>
                <w:sz w:val="18"/>
                <w:lang w:eastAsia="ja-JP"/>
              </w:rPr>
            </w:pPr>
            <w:r w:rsidRPr="00B12F20">
              <w:rPr>
                <w:color w:val="000000"/>
                <w:sz w:val="18"/>
              </w:rPr>
              <w:t>56,111</w:t>
            </w:r>
          </w:p>
        </w:tc>
        <w:tc>
          <w:tcPr>
            <w:tcW w:w="893" w:type="dxa"/>
            <w:tcBorders>
              <w:top w:val="nil"/>
              <w:left w:val="nil"/>
              <w:bottom w:val="single" w:sz="4" w:space="0" w:color="auto"/>
              <w:right w:val="single" w:sz="4" w:space="0" w:color="auto"/>
            </w:tcBorders>
            <w:shd w:val="clear" w:color="000000" w:fill="FFFFFF"/>
            <w:noWrap/>
            <w:vAlign w:val="center"/>
          </w:tcPr>
          <w:p w14:paraId="6AE16973" w14:textId="77777777" w:rsidR="006A0931" w:rsidRPr="00B12F20" w:rsidRDefault="006A0931" w:rsidP="006B22E2">
            <w:pPr>
              <w:jc w:val="center"/>
              <w:rPr>
                <w:rFonts w:eastAsia="Times New Roman"/>
                <w:color w:val="000000"/>
                <w:sz w:val="18"/>
                <w:lang w:eastAsia="ja-JP"/>
              </w:rPr>
            </w:pPr>
            <w:r w:rsidRPr="00B12F20">
              <w:rPr>
                <w:color w:val="000000"/>
                <w:sz w:val="18"/>
              </w:rPr>
              <w:t>16.77</w:t>
            </w:r>
          </w:p>
        </w:tc>
        <w:tc>
          <w:tcPr>
            <w:tcW w:w="936" w:type="dxa"/>
            <w:tcBorders>
              <w:top w:val="nil"/>
              <w:left w:val="nil"/>
              <w:bottom w:val="single" w:sz="4" w:space="0" w:color="auto"/>
              <w:right w:val="single" w:sz="4" w:space="0" w:color="auto"/>
            </w:tcBorders>
            <w:shd w:val="clear" w:color="000000" w:fill="FFFFFF"/>
            <w:noWrap/>
            <w:vAlign w:val="center"/>
          </w:tcPr>
          <w:p w14:paraId="6497621A" w14:textId="77777777" w:rsidR="006A0931" w:rsidRPr="00B12F20" w:rsidRDefault="006A0931" w:rsidP="006B22E2">
            <w:pPr>
              <w:jc w:val="center"/>
              <w:rPr>
                <w:rFonts w:eastAsia="Times New Roman"/>
                <w:color w:val="000000"/>
                <w:sz w:val="18"/>
                <w:lang w:eastAsia="ja-JP"/>
              </w:rPr>
            </w:pPr>
            <w:r w:rsidRPr="00B12F20">
              <w:rPr>
                <w:color w:val="000000"/>
                <w:sz w:val="18"/>
              </w:rPr>
              <w:t>46,386</w:t>
            </w:r>
          </w:p>
        </w:tc>
        <w:tc>
          <w:tcPr>
            <w:tcW w:w="903" w:type="dxa"/>
            <w:tcBorders>
              <w:top w:val="nil"/>
              <w:left w:val="nil"/>
              <w:bottom w:val="single" w:sz="4" w:space="0" w:color="auto"/>
              <w:right w:val="single" w:sz="4" w:space="0" w:color="auto"/>
            </w:tcBorders>
            <w:shd w:val="clear" w:color="000000" w:fill="FFFFFF"/>
            <w:noWrap/>
            <w:vAlign w:val="center"/>
          </w:tcPr>
          <w:p w14:paraId="1E9B6D11" w14:textId="77777777" w:rsidR="006A0931" w:rsidRPr="00B12F20" w:rsidRDefault="006A0931" w:rsidP="006B22E2">
            <w:pPr>
              <w:jc w:val="center"/>
              <w:rPr>
                <w:rFonts w:eastAsia="Times New Roman"/>
                <w:color w:val="000000"/>
                <w:sz w:val="18"/>
                <w:lang w:eastAsia="ja-JP"/>
              </w:rPr>
            </w:pPr>
            <w:r w:rsidRPr="00B12F20">
              <w:rPr>
                <w:color w:val="000000"/>
                <w:sz w:val="18"/>
              </w:rPr>
              <w:t>5.59</w:t>
            </w:r>
          </w:p>
        </w:tc>
      </w:tr>
      <w:tr w:rsidR="006A0931" w:rsidRPr="00096662" w14:paraId="1A2B5EE3" w14:textId="77777777" w:rsidTr="006B22E2">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51CCBF53" w14:textId="77777777" w:rsidR="006A0931" w:rsidRPr="00096662" w:rsidRDefault="006A0931" w:rsidP="006B22E2">
            <w:pPr>
              <w:jc w:val="center"/>
              <w:rPr>
                <w:rFonts w:eastAsia="Times New Roman"/>
                <w:color w:val="000000"/>
                <w:sz w:val="16"/>
                <w:lang w:eastAsia="ja-JP"/>
              </w:rPr>
            </w:pPr>
            <w:r w:rsidRPr="00096662">
              <w:rPr>
                <w:rFonts w:eastAsia="Times New Roman"/>
                <w:color w:val="000000"/>
                <w:sz w:val="16"/>
                <w:lang w:eastAsia="ja-JP"/>
              </w:rPr>
              <w:t>2029</w:t>
            </w:r>
          </w:p>
        </w:tc>
        <w:tc>
          <w:tcPr>
            <w:tcW w:w="1076" w:type="dxa"/>
            <w:tcBorders>
              <w:top w:val="nil"/>
              <w:left w:val="nil"/>
              <w:bottom w:val="single" w:sz="4" w:space="0" w:color="auto"/>
              <w:right w:val="single" w:sz="4" w:space="0" w:color="auto"/>
            </w:tcBorders>
            <w:shd w:val="clear" w:color="000000" w:fill="FFFFFF"/>
            <w:noWrap/>
            <w:vAlign w:val="center"/>
          </w:tcPr>
          <w:p w14:paraId="36D4B78F" w14:textId="77777777" w:rsidR="006A0931" w:rsidRPr="00B12F20" w:rsidRDefault="006A0931" w:rsidP="006B22E2">
            <w:pPr>
              <w:jc w:val="center"/>
              <w:rPr>
                <w:rFonts w:eastAsia="Times New Roman"/>
                <w:color w:val="000000"/>
                <w:sz w:val="18"/>
                <w:lang w:eastAsia="ja-JP"/>
              </w:rPr>
            </w:pPr>
            <w:r w:rsidRPr="00B12F20">
              <w:rPr>
                <w:color w:val="000000"/>
                <w:sz w:val="18"/>
              </w:rPr>
              <w:t>86,028</w:t>
            </w:r>
          </w:p>
        </w:tc>
        <w:tc>
          <w:tcPr>
            <w:tcW w:w="898" w:type="dxa"/>
            <w:tcBorders>
              <w:top w:val="nil"/>
              <w:left w:val="nil"/>
              <w:bottom w:val="single" w:sz="4" w:space="0" w:color="auto"/>
              <w:right w:val="single" w:sz="4" w:space="0" w:color="auto"/>
            </w:tcBorders>
            <w:shd w:val="clear" w:color="000000" w:fill="FFFFFF"/>
            <w:noWrap/>
            <w:vAlign w:val="center"/>
          </w:tcPr>
          <w:p w14:paraId="1992ABB7" w14:textId="77777777" w:rsidR="006A0931" w:rsidRPr="00B12F20" w:rsidRDefault="006A0931" w:rsidP="006B22E2">
            <w:pPr>
              <w:jc w:val="center"/>
              <w:rPr>
                <w:rFonts w:eastAsia="Times New Roman"/>
                <w:color w:val="000000"/>
                <w:sz w:val="18"/>
                <w:lang w:eastAsia="ja-JP"/>
              </w:rPr>
            </w:pPr>
            <w:r w:rsidRPr="00B12F20">
              <w:rPr>
                <w:color w:val="000000"/>
                <w:sz w:val="18"/>
              </w:rPr>
              <w:t>17.63</w:t>
            </w:r>
          </w:p>
        </w:tc>
        <w:tc>
          <w:tcPr>
            <w:tcW w:w="899" w:type="dxa"/>
            <w:tcBorders>
              <w:top w:val="nil"/>
              <w:left w:val="nil"/>
              <w:bottom w:val="single" w:sz="4" w:space="0" w:color="auto"/>
              <w:right w:val="single" w:sz="4" w:space="0" w:color="auto"/>
            </w:tcBorders>
            <w:shd w:val="clear" w:color="000000" w:fill="FFFFFF"/>
            <w:noWrap/>
            <w:vAlign w:val="center"/>
          </w:tcPr>
          <w:p w14:paraId="2AD238E3" w14:textId="77777777" w:rsidR="006A0931" w:rsidRPr="00864979" w:rsidRDefault="006A0931" w:rsidP="006B22E2">
            <w:pPr>
              <w:jc w:val="center"/>
              <w:rPr>
                <w:rFonts w:eastAsia="Times New Roman"/>
                <w:color w:val="000000"/>
                <w:sz w:val="18"/>
                <w:lang w:eastAsia="ja-JP"/>
              </w:rPr>
            </w:pPr>
            <w:r w:rsidRPr="00864979">
              <w:rPr>
                <w:color w:val="000000"/>
                <w:sz w:val="18"/>
              </w:rPr>
              <w:t>71,457</w:t>
            </w:r>
          </w:p>
        </w:tc>
        <w:tc>
          <w:tcPr>
            <w:tcW w:w="902" w:type="dxa"/>
            <w:tcBorders>
              <w:top w:val="nil"/>
              <w:left w:val="nil"/>
              <w:bottom w:val="single" w:sz="4" w:space="0" w:color="auto"/>
              <w:right w:val="single" w:sz="4" w:space="0" w:color="auto"/>
            </w:tcBorders>
            <w:shd w:val="clear" w:color="000000" w:fill="FFFFFF"/>
            <w:noWrap/>
            <w:vAlign w:val="center"/>
          </w:tcPr>
          <w:p w14:paraId="5DDD3926" w14:textId="77777777" w:rsidR="006A0931" w:rsidRPr="00B12F20" w:rsidRDefault="006A0931" w:rsidP="006B22E2">
            <w:pPr>
              <w:jc w:val="center"/>
              <w:rPr>
                <w:rFonts w:eastAsia="Times New Roman"/>
                <w:color w:val="000000"/>
                <w:sz w:val="18"/>
                <w:lang w:eastAsia="ja-JP"/>
              </w:rPr>
            </w:pPr>
            <w:r w:rsidRPr="00B12F20">
              <w:rPr>
                <w:color w:val="000000"/>
                <w:sz w:val="18"/>
              </w:rPr>
              <w:t>5.88</w:t>
            </w:r>
          </w:p>
        </w:tc>
        <w:tc>
          <w:tcPr>
            <w:tcW w:w="236" w:type="dxa"/>
            <w:tcBorders>
              <w:top w:val="nil"/>
              <w:left w:val="nil"/>
              <w:bottom w:val="nil"/>
              <w:right w:val="nil"/>
            </w:tcBorders>
            <w:shd w:val="clear" w:color="000000" w:fill="FFFFFF"/>
            <w:noWrap/>
            <w:vAlign w:val="center"/>
            <w:hideMark/>
          </w:tcPr>
          <w:p w14:paraId="0AE65B19" w14:textId="77777777" w:rsidR="006A0931" w:rsidRPr="00096662" w:rsidRDefault="006A0931" w:rsidP="006B22E2">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42417DF6" w14:textId="77777777" w:rsidR="006A0931" w:rsidRPr="00096662" w:rsidRDefault="006A0931" w:rsidP="006B22E2">
            <w:pPr>
              <w:jc w:val="center"/>
              <w:rPr>
                <w:rFonts w:eastAsia="Times New Roman"/>
                <w:color w:val="000000"/>
                <w:sz w:val="16"/>
                <w:lang w:eastAsia="ja-JP"/>
              </w:rPr>
            </w:pPr>
            <w:r w:rsidRPr="00096662">
              <w:rPr>
                <w:rFonts w:eastAsia="Times New Roman"/>
                <w:color w:val="000000"/>
                <w:sz w:val="16"/>
                <w:lang w:eastAsia="ja-JP"/>
              </w:rPr>
              <w:t>2029</w:t>
            </w:r>
          </w:p>
        </w:tc>
        <w:tc>
          <w:tcPr>
            <w:tcW w:w="991" w:type="dxa"/>
            <w:tcBorders>
              <w:top w:val="nil"/>
              <w:left w:val="nil"/>
              <w:bottom w:val="single" w:sz="4" w:space="0" w:color="auto"/>
              <w:right w:val="single" w:sz="4" w:space="0" w:color="auto"/>
            </w:tcBorders>
            <w:shd w:val="clear" w:color="000000" w:fill="FFFFFF"/>
            <w:noWrap/>
            <w:vAlign w:val="center"/>
          </w:tcPr>
          <w:p w14:paraId="658A22D4" w14:textId="77777777" w:rsidR="006A0931" w:rsidRPr="00B12F20" w:rsidRDefault="006A0931" w:rsidP="006B22E2">
            <w:pPr>
              <w:jc w:val="center"/>
              <w:rPr>
                <w:rFonts w:eastAsia="Times New Roman"/>
                <w:color w:val="000000"/>
                <w:sz w:val="18"/>
                <w:lang w:eastAsia="ja-JP"/>
              </w:rPr>
            </w:pPr>
            <w:r w:rsidRPr="00B12F20">
              <w:rPr>
                <w:color w:val="000000"/>
                <w:sz w:val="18"/>
              </w:rPr>
              <w:t>59,976</w:t>
            </w:r>
          </w:p>
        </w:tc>
        <w:tc>
          <w:tcPr>
            <w:tcW w:w="893" w:type="dxa"/>
            <w:tcBorders>
              <w:top w:val="nil"/>
              <w:left w:val="nil"/>
              <w:bottom w:val="single" w:sz="4" w:space="0" w:color="auto"/>
              <w:right w:val="single" w:sz="4" w:space="0" w:color="auto"/>
            </w:tcBorders>
            <w:shd w:val="clear" w:color="000000" w:fill="FFFFFF"/>
            <w:noWrap/>
            <w:vAlign w:val="center"/>
          </w:tcPr>
          <w:p w14:paraId="7F66FE65" w14:textId="77777777" w:rsidR="006A0931" w:rsidRPr="00B12F20" w:rsidRDefault="006A0931" w:rsidP="006B22E2">
            <w:pPr>
              <w:jc w:val="center"/>
              <w:rPr>
                <w:rFonts w:eastAsia="Times New Roman"/>
                <w:color w:val="000000"/>
                <w:sz w:val="18"/>
                <w:lang w:eastAsia="ja-JP"/>
              </w:rPr>
            </w:pPr>
            <w:r w:rsidRPr="00B12F20">
              <w:rPr>
                <w:color w:val="000000"/>
                <w:sz w:val="18"/>
              </w:rPr>
              <w:t>17.63</w:t>
            </w:r>
          </w:p>
        </w:tc>
        <w:tc>
          <w:tcPr>
            <w:tcW w:w="936" w:type="dxa"/>
            <w:tcBorders>
              <w:top w:val="nil"/>
              <w:left w:val="nil"/>
              <w:bottom w:val="single" w:sz="4" w:space="0" w:color="auto"/>
              <w:right w:val="single" w:sz="4" w:space="0" w:color="auto"/>
            </w:tcBorders>
            <w:shd w:val="clear" w:color="000000" w:fill="FFFFFF"/>
            <w:noWrap/>
            <w:vAlign w:val="center"/>
          </w:tcPr>
          <w:p w14:paraId="2D3A71A9" w14:textId="77777777" w:rsidR="006A0931" w:rsidRPr="00B12F20" w:rsidRDefault="006A0931" w:rsidP="006B22E2">
            <w:pPr>
              <w:jc w:val="center"/>
              <w:rPr>
                <w:rFonts w:eastAsia="Times New Roman"/>
                <w:color w:val="000000"/>
                <w:sz w:val="18"/>
                <w:lang w:eastAsia="ja-JP"/>
              </w:rPr>
            </w:pPr>
            <w:r w:rsidRPr="00B12F20">
              <w:rPr>
                <w:color w:val="000000"/>
                <w:sz w:val="18"/>
              </w:rPr>
              <w:t>48,777</w:t>
            </w:r>
          </w:p>
        </w:tc>
        <w:tc>
          <w:tcPr>
            <w:tcW w:w="903" w:type="dxa"/>
            <w:tcBorders>
              <w:top w:val="nil"/>
              <w:left w:val="nil"/>
              <w:bottom w:val="single" w:sz="4" w:space="0" w:color="auto"/>
              <w:right w:val="single" w:sz="4" w:space="0" w:color="auto"/>
            </w:tcBorders>
            <w:shd w:val="clear" w:color="000000" w:fill="FFFFFF"/>
            <w:noWrap/>
            <w:vAlign w:val="center"/>
          </w:tcPr>
          <w:p w14:paraId="36273BBC" w14:textId="77777777" w:rsidR="006A0931" w:rsidRPr="00B12F20" w:rsidRDefault="006A0931" w:rsidP="006B22E2">
            <w:pPr>
              <w:jc w:val="center"/>
              <w:rPr>
                <w:rFonts w:eastAsia="Times New Roman"/>
                <w:color w:val="000000"/>
                <w:sz w:val="18"/>
                <w:lang w:eastAsia="ja-JP"/>
              </w:rPr>
            </w:pPr>
            <w:r w:rsidRPr="00B12F20">
              <w:rPr>
                <w:color w:val="000000"/>
                <w:sz w:val="18"/>
              </w:rPr>
              <w:t>5.88</w:t>
            </w:r>
          </w:p>
        </w:tc>
      </w:tr>
    </w:tbl>
    <w:p w14:paraId="7D87F909" w14:textId="274890B8" w:rsidR="00D50E95" w:rsidRPr="00094E3C" w:rsidRDefault="00D50E95" w:rsidP="00973DB2">
      <w:pPr>
        <w:pStyle w:val="DateSignatureAligned"/>
        <w:spacing w:before="720"/>
      </w:pPr>
      <w:r w:rsidRPr="0018147A">
        <w:t>[End of Annex and of document]</w:t>
      </w:r>
    </w:p>
    <w:sectPr w:rsidR="00D50E95" w:rsidRPr="00094E3C" w:rsidSect="00860CA3">
      <w:headerReference w:type="even" r:id="rId15"/>
      <w:headerReference w:type="default" r:id="rId16"/>
      <w:footerReference w:type="even" r:id="rId17"/>
      <w:footerReference w:type="default" r:id="rId18"/>
      <w:headerReference w:type="first" r:id="rId19"/>
      <w:footerReference w:type="first" r:id="rId20"/>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D9EA2" w14:textId="77777777" w:rsidR="00B978B0" w:rsidRDefault="00B978B0">
      <w:r>
        <w:separator/>
      </w:r>
    </w:p>
  </w:endnote>
  <w:endnote w:type="continuationSeparator" w:id="0">
    <w:p w14:paraId="2D241790" w14:textId="77777777" w:rsidR="00B978B0" w:rsidRDefault="00B978B0" w:rsidP="003B38C1">
      <w:r>
        <w:separator/>
      </w:r>
    </w:p>
    <w:p w14:paraId="5CA8B9B7" w14:textId="77777777" w:rsidR="00B978B0" w:rsidRPr="003B38C1" w:rsidRDefault="00B978B0" w:rsidP="003B38C1">
      <w:pPr>
        <w:spacing w:after="60"/>
        <w:rPr>
          <w:sz w:val="17"/>
        </w:rPr>
      </w:pPr>
      <w:r>
        <w:rPr>
          <w:sz w:val="17"/>
        </w:rPr>
        <w:t>[Endnote continued from previous page]</w:t>
      </w:r>
    </w:p>
  </w:endnote>
  <w:endnote w:type="continuationNotice" w:id="1">
    <w:p w14:paraId="4D4C1205" w14:textId="77777777" w:rsidR="00B978B0" w:rsidRPr="003B38C1" w:rsidRDefault="00B978B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D4523" w14:textId="77777777" w:rsidR="00B978B0" w:rsidRPr="00B1572C" w:rsidRDefault="00B978B0" w:rsidP="00B15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F3E67" w14:textId="3D7907C2" w:rsidR="00B978B0" w:rsidRDefault="00B97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DE415" w14:textId="672B7D3C" w:rsidR="00B978B0" w:rsidRPr="007D2F49" w:rsidRDefault="00B978B0" w:rsidP="007D2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023C4" w14:textId="77777777" w:rsidR="00B978B0" w:rsidRDefault="00B978B0">
      <w:r>
        <w:separator/>
      </w:r>
    </w:p>
  </w:footnote>
  <w:footnote w:type="continuationSeparator" w:id="0">
    <w:p w14:paraId="6B1BABBF" w14:textId="77777777" w:rsidR="00B978B0" w:rsidRDefault="00B978B0" w:rsidP="008B60B2">
      <w:r>
        <w:separator/>
      </w:r>
    </w:p>
    <w:p w14:paraId="1F98BD05" w14:textId="77777777" w:rsidR="00B978B0" w:rsidRPr="00ED77FB" w:rsidRDefault="00B978B0" w:rsidP="008B60B2">
      <w:pPr>
        <w:spacing w:after="60"/>
        <w:rPr>
          <w:sz w:val="17"/>
          <w:szCs w:val="17"/>
        </w:rPr>
      </w:pPr>
      <w:r w:rsidRPr="00ED77FB">
        <w:rPr>
          <w:sz w:val="17"/>
          <w:szCs w:val="17"/>
        </w:rPr>
        <w:t>[Footnote continued from previous page]</w:t>
      </w:r>
    </w:p>
  </w:footnote>
  <w:footnote w:type="continuationNotice" w:id="1">
    <w:p w14:paraId="035FBC79" w14:textId="77777777" w:rsidR="00B978B0" w:rsidRPr="00ED77FB" w:rsidRDefault="00B978B0" w:rsidP="008B60B2">
      <w:pPr>
        <w:spacing w:before="60"/>
        <w:jc w:val="right"/>
        <w:rPr>
          <w:sz w:val="17"/>
          <w:szCs w:val="17"/>
        </w:rPr>
      </w:pPr>
      <w:r w:rsidRPr="00ED77FB">
        <w:rPr>
          <w:sz w:val="17"/>
          <w:szCs w:val="17"/>
        </w:rPr>
        <w:t>[Footnote continued on next page]</w:t>
      </w:r>
    </w:p>
  </w:footnote>
  <w:footnote w:id="2">
    <w:p w14:paraId="7A8B30EF" w14:textId="37E06F1E" w:rsidR="00B978B0" w:rsidRDefault="00B978B0" w:rsidP="00B467D1">
      <w:pPr>
        <w:pStyle w:val="FootnoteText"/>
      </w:pPr>
      <w:r>
        <w:rPr>
          <w:rStyle w:val="FootnoteReference"/>
        </w:rPr>
        <w:footnoteRef/>
      </w:r>
      <w:r>
        <w:tab/>
        <w:t>Refer to document H/LD/WG/7/5.</w:t>
      </w:r>
    </w:p>
  </w:footnote>
  <w:footnote w:id="3">
    <w:p w14:paraId="520A078F" w14:textId="77777777" w:rsidR="004D0E48" w:rsidRPr="00395959" w:rsidRDefault="004D0E48" w:rsidP="004D0E48">
      <w:pPr>
        <w:pStyle w:val="FootnoteText"/>
        <w:ind w:left="567" w:hanging="567"/>
      </w:pPr>
      <w:r>
        <w:rPr>
          <w:rStyle w:val="FootnoteReference"/>
        </w:rPr>
        <w:footnoteRef/>
      </w:r>
      <w:r>
        <w:tab/>
        <w:t>SIPO became the China National Intellectual Property Administration (CNIPA) after the submission of the said request.</w:t>
      </w:r>
    </w:p>
  </w:footnote>
  <w:footnote w:id="4">
    <w:p w14:paraId="062F085C" w14:textId="1064F939" w:rsidR="00B978B0" w:rsidRDefault="00B978B0" w:rsidP="00B467D1">
      <w:pPr>
        <w:pStyle w:val="FootnoteText"/>
      </w:pPr>
      <w:r>
        <w:rPr>
          <w:rStyle w:val="FootnoteReference"/>
        </w:rPr>
        <w:footnoteRef/>
      </w:r>
      <w:r>
        <w:tab/>
        <w:t>Refer to documents H/LD/WG/7/10, paragraph 21, and to H/LD/WG/7/11 PROV., paragraph 140.</w:t>
      </w:r>
    </w:p>
  </w:footnote>
  <w:footnote w:id="5">
    <w:p w14:paraId="5560540A" w14:textId="77949475" w:rsidR="00B978B0" w:rsidRPr="00F1294C" w:rsidRDefault="00B978B0">
      <w:pPr>
        <w:pStyle w:val="FootnoteText"/>
      </w:pPr>
      <w:r>
        <w:rPr>
          <w:rStyle w:val="FootnoteReference"/>
        </w:rPr>
        <w:footnoteRef/>
      </w:r>
      <w:r>
        <w:tab/>
        <w:t>Extracted from Hague Yearly Review 2019.</w:t>
      </w:r>
    </w:p>
  </w:footnote>
  <w:footnote w:id="6">
    <w:p w14:paraId="6B84DA53" w14:textId="6BE1774F" w:rsidR="00B978B0" w:rsidRDefault="00B978B0" w:rsidP="00B467D1">
      <w:pPr>
        <w:pStyle w:val="FootnoteText"/>
      </w:pPr>
      <w:r>
        <w:rPr>
          <w:rStyle w:val="FootnoteReference"/>
        </w:rPr>
        <w:footnoteRef/>
      </w:r>
      <w:r>
        <w:tab/>
        <w:t>Refer to documents PCT/A/38/4 and PCT/A/38/6, Annex III.</w:t>
      </w:r>
    </w:p>
  </w:footnote>
  <w:footnote w:id="7">
    <w:p w14:paraId="62B8820F" w14:textId="6AAE2873" w:rsidR="00B978B0" w:rsidRPr="00393B3B" w:rsidRDefault="00B978B0" w:rsidP="00B467D1">
      <w:pPr>
        <w:pStyle w:val="FootnoteText"/>
      </w:pPr>
      <w:r>
        <w:rPr>
          <w:rStyle w:val="FootnoteReference"/>
        </w:rPr>
        <w:footnoteRef/>
      </w:r>
      <w:r>
        <w:tab/>
        <w:t>Refer to documents MM/A/42/1 and MM/A/42/4.</w:t>
      </w:r>
    </w:p>
  </w:footnote>
  <w:footnote w:id="8">
    <w:p w14:paraId="5B626678" w14:textId="746B8C76" w:rsidR="00B978B0" w:rsidRPr="00AA7A76" w:rsidRDefault="00B978B0" w:rsidP="00B978B0">
      <w:pPr>
        <w:pStyle w:val="FootnoteText"/>
        <w:ind w:left="567" w:hanging="567"/>
      </w:pPr>
      <w:r w:rsidRPr="00AA7A76">
        <w:rPr>
          <w:rStyle w:val="FootnoteReference"/>
        </w:rPr>
        <w:footnoteRef/>
      </w:r>
      <w:r w:rsidRPr="00AA7A76">
        <w:tab/>
        <w:t xml:space="preserve">The origin of an application </w:t>
      </w:r>
      <w:proofErr w:type="gramStart"/>
      <w:r w:rsidRPr="00AA7A76">
        <w:t>is defined</w:t>
      </w:r>
      <w:proofErr w:type="gramEnd"/>
      <w:r w:rsidRPr="00AA7A76">
        <w:t xml:space="preserve"> as the country/territory of the stated address of residence of the applicant.  Applicants residing in a non-member country can file international applications if they have a real and effective industrial or commercial establishment within the jurisdiction of a Contracting Party of the Hague System.</w:t>
      </w:r>
    </w:p>
  </w:footnote>
  <w:footnote w:id="9">
    <w:p w14:paraId="6901EE72" w14:textId="3CA60DDB" w:rsidR="00B978B0" w:rsidRPr="00F657CF" w:rsidRDefault="00B978B0" w:rsidP="00B978B0">
      <w:pPr>
        <w:pStyle w:val="FootnoteText"/>
        <w:ind w:left="567" w:hanging="567"/>
      </w:pPr>
      <w:r w:rsidRPr="00AA7A76">
        <w:rPr>
          <w:rStyle w:val="FootnoteReference"/>
        </w:rPr>
        <w:footnoteRef/>
      </w:r>
      <w:r w:rsidRPr="00AA7A76">
        <w:tab/>
        <w:t xml:space="preserve">Domestic design applications </w:t>
      </w:r>
      <w:proofErr w:type="gramStart"/>
      <w:r w:rsidRPr="00AA7A76">
        <w:t>may be filed</w:t>
      </w:r>
      <w:proofErr w:type="gramEnd"/>
      <w:r w:rsidRPr="00AA7A76">
        <w:t xml:space="preserve"> with the Swiss Federal Institute of Intellectual Property in German, French</w:t>
      </w:r>
      <w:r>
        <w:t>,</w:t>
      </w:r>
      <w:r w:rsidRPr="00AA7A76">
        <w:t xml:space="preserve"> Italian</w:t>
      </w:r>
      <w:r>
        <w:t xml:space="preserve"> and Rhaeto-Romanic</w:t>
      </w:r>
      <w:r w:rsidRPr="00AA7A76">
        <w:t xml:space="preserve">.  According to the said Office, in 2018, 497 domestic applications </w:t>
      </w:r>
      <w:proofErr w:type="gramStart"/>
      <w:r w:rsidRPr="00AA7A76">
        <w:t>were filed</w:t>
      </w:r>
      <w:proofErr w:type="gramEnd"/>
      <w:r w:rsidRPr="00AA7A76">
        <w:t xml:space="preserve"> in German, 172 in French</w:t>
      </w:r>
      <w:r>
        <w:t>,</w:t>
      </w:r>
      <w:r w:rsidRPr="00AA7A76">
        <w:t xml:space="preserve"> 35 in Italian</w:t>
      </w:r>
      <w:r>
        <w:t xml:space="preserve"> and none in Rhaeto-Romanic</w:t>
      </w:r>
      <w:r w:rsidRPr="00AA7A76">
        <w:t xml:space="preserve">. </w:t>
      </w:r>
      <w:r>
        <w:t xml:space="preserve"> </w:t>
      </w:r>
      <w:r w:rsidRPr="00AA7A76">
        <w:t xml:space="preserve">This means that around 71 per cent </w:t>
      </w:r>
      <w:proofErr w:type="gramStart"/>
      <w:r w:rsidRPr="00AA7A76">
        <w:t>were filed</w:t>
      </w:r>
      <w:proofErr w:type="gramEnd"/>
      <w:r w:rsidRPr="00AA7A76">
        <w:t xml:space="preserve"> in German, 24 per cent in French and 5 per cent in Italian.</w:t>
      </w:r>
    </w:p>
  </w:footnote>
  <w:footnote w:id="10">
    <w:p w14:paraId="0A2577FD" w14:textId="6626FD7A" w:rsidR="00B978B0" w:rsidRPr="00FC488A" w:rsidRDefault="00B978B0" w:rsidP="00B978B0">
      <w:pPr>
        <w:pStyle w:val="FootnoteText"/>
        <w:ind w:left="567" w:hanging="567"/>
        <w:rPr>
          <w:lang w:val="en-GB"/>
        </w:rPr>
      </w:pPr>
      <w:r>
        <w:rPr>
          <w:rStyle w:val="FootnoteReference"/>
        </w:rPr>
        <w:footnoteRef/>
      </w:r>
      <w:r>
        <w:tab/>
        <w:t>Domestic design applications must be filed with the Benelux Office for Intellectual Property (BOIP</w:t>
      </w:r>
      <w:proofErr w:type="gramStart"/>
      <w:r>
        <w:t>) which</w:t>
      </w:r>
      <w:proofErr w:type="gramEnd"/>
      <w:r>
        <w:t xml:space="preserve"> accepts </w:t>
      </w:r>
      <w:r w:rsidRPr="00AA7A76">
        <w:t>filings in Dutch</w:t>
      </w:r>
      <w:r w:rsidR="00670C1D">
        <w:t>,</w:t>
      </w:r>
      <w:r w:rsidRPr="00AA7A76">
        <w:t xml:space="preserve"> French</w:t>
      </w:r>
      <w:r w:rsidR="00670C1D">
        <w:t xml:space="preserve"> or</w:t>
      </w:r>
      <w:r w:rsidRPr="00AA7A76">
        <w:t xml:space="preserve"> English</w:t>
      </w:r>
      <w:r w:rsidRPr="00497AD1">
        <w:t>.</w:t>
      </w:r>
    </w:p>
  </w:footnote>
  <w:footnote w:id="11">
    <w:p w14:paraId="5A78DFF4" w14:textId="16A894EA" w:rsidR="00B978B0" w:rsidRPr="00002710" w:rsidRDefault="00B978B0" w:rsidP="00B978B0">
      <w:pPr>
        <w:pStyle w:val="FootnoteText"/>
        <w:ind w:left="567" w:hanging="567"/>
      </w:pPr>
      <w:r>
        <w:rPr>
          <w:rStyle w:val="FootnoteReference"/>
        </w:rPr>
        <w:footnoteRef/>
      </w:r>
      <w:r w:rsidRPr="00002710">
        <w:tab/>
      </w:r>
      <w:r>
        <w:t xml:space="preserve">Extracted from </w:t>
      </w:r>
      <w:proofErr w:type="gramStart"/>
      <w:r>
        <w:t>the</w:t>
      </w:r>
      <w:proofErr w:type="gramEnd"/>
      <w:r>
        <w:t xml:space="preserve"> Hague Yearly Review 2019.</w:t>
      </w:r>
    </w:p>
  </w:footnote>
  <w:footnote w:id="12">
    <w:p w14:paraId="6A347293" w14:textId="6159203A" w:rsidR="00B978B0" w:rsidRPr="002D6659" w:rsidRDefault="00B978B0" w:rsidP="00B978B0">
      <w:pPr>
        <w:pStyle w:val="FootnoteText"/>
        <w:ind w:left="567" w:hanging="567"/>
      </w:pPr>
      <w:r>
        <w:rPr>
          <w:rStyle w:val="FootnoteReference"/>
        </w:rPr>
        <w:footnoteRef/>
      </w:r>
      <w:r>
        <w:tab/>
        <w:t xml:space="preserve">Extracted from </w:t>
      </w:r>
      <w:proofErr w:type="gramStart"/>
      <w:r>
        <w:t>the</w:t>
      </w:r>
      <w:proofErr w:type="gramEnd"/>
      <w:r>
        <w:t xml:space="preserve"> Hague Yearly Review 2019.</w:t>
      </w:r>
    </w:p>
  </w:footnote>
  <w:footnote w:id="13">
    <w:p w14:paraId="791C508F" w14:textId="5BC4AFCA" w:rsidR="00B978B0" w:rsidRPr="00FC53A7" w:rsidRDefault="00B978B0" w:rsidP="00B978B0">
      <w:pPr>
        <w:pStyle w:val="FootnoteText"/>
        <w:ind w:left="567" w:hanging="567"/>
      </w:pPr>
      <w:r>
        <w:rPr>
          <w:rStyle w:val="FootnoteReference"/>
        </w:rPr>
        <w:footnoteRef/>
      </w:r>
      <w:r>
        <w:tab/>
        <w:t xml:space="preserve">Some jurisdictions have a single design application system, while others have a multiple design application system.  Thus, the number of designs </w:t>
      </w:r>
      <w:proofErr w:type="gramStart"/>
      <w:r>
        <w:t>is used</w:t>
      </w:r>
      <w:proofErr w:type="gramEnd"/>
      <w:r>
        <w:t xml:space="preserve"> as opposed to the number of applications for this comparison.   </w:t>
      </w:r>
    </w:p>
  </w:footnote>
  <w:footnote w:id="14">
    <w:p w14:paraId="4E4B7203" w14:textId="554ACF2A" w:rsidR="00B978B0" w:rsidRPr="00320C58" w:rsidRDefault="00B978B0" w:rsidP="00B978B0">
      <w:pPr>
        <w:pStyle w:val="FootnoteText"/>
        <w:ind w:left="567" w:hanging="567"/>
      </w:pPr>
      <w:r>
        <w:rPr>
          <w:rStyle w:val="FootnoteReference"/>
        </w:rPr>
        <w:footnoteRef/>
      </w:r>
      <w:r>
        <w:tab/>
        <w:t xml:space="preserve">Refer to the World Intellectual Property Indicator 2018, pages 164 to 167.  The data for </w:t>
      </w:r>
      <w:r w:rsidRPr="00320C58">
        <w:t xml:space="preserve">applications filed directly with national or regional IP </w:t>
      </w:r>
      <w:r>
        <w:t>O</w:t>
      </w:r>
      <w:r w:rsidRPr="00320C58">
        <w:t>ffices</w:t>
      </w:r>
      <w:r>
        <w:t xml:space="preserve"> are only available up to 2017, as of the date of this document.</w:t>
      </w:r>
    </w:p>
  </w:footnote>
  <w:footnote w:id="15">
    <w:p w14:paraId="3F61C4DE" w14:textId="29D59833" w:rsidR="00B978B0" w:rsidRPr="001835A7" w:rsidRDefault="00B978B0" w:rsidP="00B467D1">
      <w:pPr>
        <w:pStyle w:val="FootnoteText"/>
        <w:rPr>
          <w:lang w:val="en-GB"/>
        </w:rPr>
      </w:pPr>
      <w:r>
        <w:rPr>
          <w:rStyle w:val="FootnoteReference"/>
        </w:rPr>
        <w:footnoteRef/>
      </w:r>
      <w:r>
        <w:tab/>
        <w:t>Refer to</w:t>
      </w:r>
      <w:r w:rsidRPr="00910297">
        <w:t xml:space="preserve"> document</w:t>
      </w:r>
      <w:r>
        <w:t>s</w:t>
      </w:r>
      <w:r w:rsidRPr="00910297">
        <w:t xml:space="preserve"> A/48/26, paragraph 250</w:t>
      </w:r>
      <w:r>
        <w:t xml:space="preserve"> and A/49/18, paragraphs 173 to 184</w:t>
      </w:r>
      <w:r w:rsidRPr="00910297">
        <w:t>.</w:t>
      </w:r>
    </w:p>
  </w:footnote>
  <w:footnote w:id="16">
    <w:p w14:paraId="24CA4215" w14:textId="449D86AC" w:rsidR="00B978B0" w:rsidRPr="008A32C3" w:rsidRDefault="00B978B0" w:rsidP="001019F5">
      <w:pPr>
        <w:pStyle w:val="FootnoteText"/>
        <w:ind w:left="567" w:hanging="567"/>
      </w:pPr>
      <w:r>
        <w:rPr>
          <w:rStyle w:val="FootnoteReference"/>
        </w:rPr>
        <w:footnoteRef/>
      </w:r>
      <w:r>
        <w:tab/>
        <w:t>No data is available for December 2018</w:t>
      </w:r>
      <w:r w:rsidR="001019F5">
        <w:t>,</w:t>
      </w:r>
      <w:r>
        <w:t xml:space="preserve"> due to the replacement of the IT system in November 2018.</w:t>
      </w:r>
    </w:p>
  </w:footnote>
  <w:footnote w:id="17">
    <w:p w14:paraId="7E55D367" w14:textId="41295F31" w:rsidR="00B978B0" w:rsidRPr="00FD4E61" w:rsidRDefault="00B978B0" w:rsidP="001019F5">
      <w:pPr>
        <w:pStyle w:val="FootnoteText"/>
        <w:ind w:left="567" w:hanging="567"/>
      </w:pPr>
      <w:r>
        <w:rPr>
          <w:rStyle w:val="FootnoteReference"/>
        </w:rPr>
        <w:footnoteRef/>
      </w:r>
      <w:r>
        <w:tab/>
      </w:r>
      <w:r w:rsidRPr="00896D81">
        <w:rPr>
          <w:szCs w:val="18"/>
        </w:rPr>
        <w:t>O</w:t>
      </w:r>
      <w:r w:rsidRPr="00FD4E61">
        <w:rPr>
          <w:rFonts w:eastAsia="Times New Roman"/>
          <w:color w:val="000000"/>
          <w:szCs w:val="18"/>
          <w:lang w:eastAsia="en-US"/>
        </w:rPr>
        <w:t xml:space="preserve">f which </w:t>
      </w:r>
      <w:r w:rsidRPr="000F25CC">
        <w:rPr>
          <w:rFonts w:eastAsia="Times New Roman"/>
          <w:color w:val="000000"/>
          <w:szCs w:val="18"/>
          <w:lang w:eastAsia="en-US"/>
        </w:rPr>
        <w:t>3</w:t>
      </w:r>
      <w:r>
        <w:rPr>
          <w:rFonts w:eastAsia="Times New Roman"/>
          <w:color w:val="000000"/>
          <w:szCs w:val="18"/>
          <w:lang w:eastAsia="en-US"/>
        </w:rPr>
        <w:t>4</w:t>
      </w:r>
      <w:r w:rsidRPr="000F25CC">
        <w:rPr>
          <w:rFonts w:eastAsia="Times New Roman"/>
          <w:color w:val="000000"/>
          <w:szCs w:val="18"/>
          <w:lang w:eastAsia="en-US"/>
        </w:rPr>
        <w:t xml:space="preserve"> per cent</w:t>
      </w:r>
      <w:r w:rsidRPr="00FD4E61">
        <w:rPr>
          <w:rFonts w:eastAsia="Times New Roman"/>
          <w:color w:val="000000"/>
          <w:szCs w:val="18"/>
          <w:lang w:eastAsia="en-US"/>
        </w:rPr>
        <w:t xml:space="preserve"> </w:t>
      </w:r>
      <w:proofErr w:type="gramStart"/>
      <w:r w:rsidRPr="00FD4E61">
        <w:rPr>
          <w:rFonts w:eastAsia="Times New Roman"/>
          <w:color w:val="000000"/>
          <w:szCs w:val="18"/>
          <w:lang w:eastAsia="en-US"/>
        </w:rPr>
        <w:t>were translated</w:t>
      </w:r>
      <w:proofErr w:type="gramEnd"/>
      <w:r w:rsidRPr="00FD4E61">
        <w:rPr>
          <w:rFonts w:eastAsia="Times New Roman"/>
          <w:color w:val="000000"/>
          <w:szCs w:val="18"/>
          <w:lang w:eastAsia="en-US"/>
        </w:rPr>
        <w:t xml:space="preserve"> using automated translation tools. </w:t>
      </w:r>
      <w:r>
        <w:rPr>
          <w:rFonts w:eastAsia="Times New Roman"/>
          <w:color w:val="000000"/>
          <w:szCs w:val="18"/>
          <w:lang w:eastAsia="en-US"/>
        </w:rPr>
        <w:t xml:space="preserve"> </w:t>
      </w:r>
      <w:proofErr w:type="gramStart"/>
      <w:r w:rsidRPr="00FD4E61">
        <w:rPr>
          <w:rFonts w:eastAsia="Times New Roman"/>
          <w:color w:val="000000"/>
          <w:szCs w:val="18"/>
          <w:lang w:eastAsia="en-US"/>
        </w:rPr>
        <w:t>The remaining words were translated</w:t>
      </w:r>
      <w:r w:rsidRPr="00896D81">
        <w:rPr>
          <w:rFonts w:eastAsia="Times New Roman"/>
          <w:color w:val="000000"/>
          <w:szCs w:val="18"/>
          <w:lang w:eastAsia="en-US"/>
        </w:rPr>
        <w:t xml:space="preserve"> </w:t>
      </w:r>
      <w:r w:rsidRPr="00FD4E61">
        <w:rPr>
          <w:rFonts w:eastAsia="Times New Roman"/>
          <w:color w:val="000000"/>
          <w:szCs w:val="18"/>
          <w:lang w:eastAsia="en-US"/>
        </w:rPr>
        <w:t>by human translation resources</w:t>
      </w:r>
      <w:proofErr w:type="gramEnd"/>
      <w:r w:rsidRPr="00FD4E61">
        <w:rPr>
          <w:rFonts w:eastAsia="Times New Roman"/>
          <w:color w:val="000000"/>
          <w:szCs w:val="18"/>
          <w:lang w:eastAsia="en-US"/>
        </w:rPr>
        <w:t>.</w:t>
      </w:r>
    </w:p>
  </w:footnote>
  <w:footnote w:id="18">
    <w:p w14:paraId="3D9C03F7" w14:textId="32D941D2" w:rsidR="00B978B0" w:rsidRPr="00534DFB" w:rsidRDefault="00B978B0" w:rsidP="001019F5">
      <w:pPr>
        <w:pStyle w:val="CommentText"/>
        <w:ind w:left="567" w:hanging="567"/>
      </w:pPr>
      <w:r>
        <w:rPr>
          <w:rStyle w:val="FootnoteReference"/>
        </w:rPr>
        <w:footnoteRef/>
      </w:r>
      <w:r>
        <w:tab/>
        <w:t xml:space="preserve">Furthermore, the technology and terminology databases </w:t>
      </w:r>
      <w:proofErr w:type="gramStart"/>
      <w:r>
        <w:t>are now centralized</w:t>
      </w:r>
      <w:proofErr w:type="gramEnd"/>
      <w:r>
        <w:t xml:space="preserve"> under the PCT’s Translation and Terminology Technology Section.</w:t>
      </w:r>
    </w:p>
  </w:footnote>
  <w:footnote w:id="19">
    <w:p w14:paraId="2550E3CA" w14:textId="5D868B4A" w:rsidR="00B978B0" w:rsidRPr="00D1427B" w:rsidRDefault="00B978B0" w:rsidP="001019F5">
      <w:pPr>
        <w:pStyle w:val="Default"/>
        <w:ind w:left="567" w:hanging="567"/>
      </w:pPr>
      <w:r w:rsidRPr="0066025D">
        <w:rPr>
          <w:rStyle w:val="FootnoteReference"/>
          <w:sz w:val="18"/>
          <w:szCs w:val="18"/>
        </w:rPr>
        <w:footnoteRef/>
      </w:r>
      <w:r w:rsidRPr="0066025D">
        <w:rPr>
          <w:sz w:val="18"/>
          <w:szCs w:val="18"/>
        </w:rPr>
        <w:tab/>
      </w:r>
      <w:r>
        <w:rPr>
          <w:sz w:val="18"/>
          <w:szCs w:val="18"/>
        </w:rPr>
        <w:t>T</w:t>
      </w:r>
      <w:r w:rsidRPr="00D95A93">
        <w:rPr>
          <w:rFonts w:eastAsia="Times New Roman"/>
          <w:sz w:val="18"/>
          <w:szCs w:val="18"/>
        </w:rPr>
        <w:t>he International Bureau received proposals to include three additional languages in the Madrid System, namely, Arabic, Chinese and Russian.</w:t>
      </w:r>
    </w:p>
  </w:footnote>
  <w:footnote w:id="20">
    <w:p w14:paraId="2B3F73AE" w14:textId="63377737" w:rsidR="00B978B0" w:rsidRPr="00A70C94" w:rsidRDefault="00B978B0" w:rsidP="001019F5">
      <w:pPr>
        <w:pStyle w:val="FootnoteText"/>
        <w:ind w:left="567" w:hanging="567"/>
      </w:pPr>
      <w:r>
        <w:rPr>
          <w:rStyle w:val="FootnoteReference"/>
        </w:rPr>
        <w:footnoteRef/>
      </w:r>
      <w:r>
        <w:tab/>
        <w:t xml:space="preserve">Refer to document </w:t>
      </w:r>
      <w:r w:rsidRPr="00A70C94">
        <w:t>MM/LD/WG/17/</w:t>
      </w:r>
      <w:r>
        <w:t>11, paragraph 23.</w:t>
      </w:r>
    </w:p>
  </w:footnote>
  <w:footnote w:id="21">
    <w:p w14:paraId="3C45B600" w14:textId="0074960D" w:rsidR="00B978B0" w:rsidRPr="003B600B" w:rsidRDefault="00B978B0" w:rsidP="001019F5">
      <w:pPr>
        <w:pStyle w:val="FootnoteText"/>
        <w:ind w:left="567" w:hanging="567"/>
        <w:rPr>
          <w:rFonts w:eastAsiaTheme="minorEastAsia"/>
          <w:lang w:eastAsia="ja-JP"/>
        </w:rPr>
      </w:pPr>
      <w:r>
        <w:rPr>
          <w:rStyle w:val="FootnoteReference"/>
        </w:rPr>
        <w:footnoteRef/>
      </w:r>
      <w:r>
        <w:tab/>
        <w:t xml:space="preserve">At the same time as the </w:t>
      </w:r>
      <w:proofErr w:type="gramStart"/>
      <w:r>
        <w:t>1960</w:t>
      </w:r>
      <w:proofErr w:type="gramEnd"/>
      <w:r>
        <w:t xml:space="preserve"> Act entered into force.</w:t>
      </w:r>
    </w:p>
  </w:footnote>
  <w:footnote w:id="22">
    <w:p w14:paraId="6856453C" w14:textId="020B8F1C" w:rsidR="00B978B0" w:rsidRPr="00A25CE4" w:rsidRDefault="00B978B0" w:rsidP="00A830C2">
      <w:pPr>
        <w:pStyle w:val="FootnoteText"/>
        <w:ind w:left="567" w:hanging="567"/>
      </w:pPr>
      <w:r>
        <w:rPr>
          <w:rStyle w:val="FootnoteReference"/>
        </w:rPr>
        <w:footnoteRef/>
      </w:r>
      <w:r>
        <w:tab/>
        <w:t xml:space="preserve">It </w:t>
      </w:r>
      <w:proofErr w:type="gramStart"/>
      <w:r>
        <w:t>is recalled</w:t>
      </w:r>
      <w:proofErr w:type="gramEnd"/>
      <w:r>
        <w:t xml:space="preserve"> that the International Bureau does not translate a decision received from an Office (i.e.</w:t>
      </w:r>
      <w:r w:rsidR="00A830C2">
        <w:t>,</w:t>
      </w:r>
      <w:r>
        <w:t xml:space="preserve"> refusal grounds and amended product indications or descriptions</w:t>
      </w:r>
      <w:r w:rsidR="00A830C2">
        <w:t xml:space="preserve"> or other added information</w:t>
      </w:r>
      <w:r>
        <w:t>).</w:t>
      </w:r>
    </w:p>
  </w:footnote>
  <w:footnote w:id="23">
    <w:p w14:paraId="50AB0D20" w14:textId="43F04B1A" w:rsidR="00B978B0" w:rsidRPr="00DE5028" w:rsidRDefault="00B978B0">
      <w:pPr>
        <w:pStyle w:val="FootnoteText"/>
      </w:pPr>
      <w:r>
        <w:rPr>
          <w:rStyle w:val="FootnoteReference"/>
        </w:rPr>
        <w:footnoteRef/>
      </w:r>
      <w:r>
        <w:tab/>
      </w:r>
      <w:proofErr w:type="gramStart"/>
      <w:r>
        <w:t>Also</w:t>
      </w:r>
      <w:proofErr w:type="gramEnd"/>
      <w:r>
        <w:t xml:space="preserve"> refer to document MM/LD/WG/17/7 Rev., paragraph 74.</w:t>
      </w:r>
    </w:p>
  </w:footnote>
  <w:footnote w:id="24">
    <w:p w14:paraId="4D2367E8" w14:textId="1B59C31E" w:rsidR="00B978B0" w:rsidRDefault="00B978B0" w:rsidP="007D2F49">
      <w:pPr>
        <w:pStyle w:val="FootnoteText"/>
        <w:ind w:left="567" w:hanging="567"/>
        <w:rPr>
          <w:szCs w:val="18"/>
        </w:rPr>
      </w:pPr>
      <w:r w:rsidRPr="00572908">
        <w:rPr>
          <w:rStyle w:val="FootnoteReference"/>
          <w:szCs w:val="18"/>
        </w:rPr>
        <w:footnoteRef/>
      </w:r>
      <w:r w:rsidRPr="00572908">
        <w:rPr>
          <w:szCs w:val="18"/>
        </w:rPr>
        <w:tab/>
        <w:t>The cost estimate is based on the following conditions and take</w:t>
      </w:r>
      <w:r w:rsidR="007D2F49">
        <w:rPr>
          <w:szCs w:val="18"/>
        </w:rPr>
        <w:t>s</w:t>
      </w:r>
      <w:r w:rsidRPr="00572908">
        <w:rPr>
          <w:szCs w:val="18"/>
        </w:rPr>
        <w:t xml:space="preserve"> into account the expected growth rates of the number of internationa</w:t>
      </w:r>
      <w:r>
        <w:rPr>
          <w:szCs w:val="18"/>
        </w:rPr>
        <w:t>l applications</w:t>
      </w:r>
      <w:r w:rsidR="007D2F49">
        <w:rPr>
          <w:szCs w:val="18"/>
        </w:rPr>
        <w:t>:</w:t>
      </w:r>
    </w:p>
    <w:p w14:paraId="6255FC9B" w14:textId="6A6CDCC3" w:rsidR="00B978B0" w:rsidRPr="00003858" w:rsidRDefault="00B978B0" w:rsidP="007D2F49">
      <w:pPr>
        <w:pStyle w:val="FootnoteText"/>
        <w:ind w:left="1134" w:hanging="567"/>
        <w:rPr>
          <w:szCs w:val="18"/>
        </w:rPr>
      </w:pPr>
      <w:r w:rsidRPr="00003858">
        <w:rPr>
          <w:szCs w:val="18"/>
        </w:rPr>
        <w:t>–</w:t>
      </w:r>
      <w:r w:rsidRPr="00003858">
        <w:rPr>
          <w:szCs w:val="18"/>
        </w:rPr>
        <w:tab/>
        <w:t>20 per cent automated translation in 2019, inc</w:t>
      </w:r>
      <w:r>
        <w:rPr>
          <w:szCs w:val="18"/>
        </w:rPr>
        <w:t>reasing</w:t>
      </w:r>
      <w:r w:rsidR="007D2F49">
        <w:rPr>
          <w:szCs w:val="18"/>
        </w:rPr>
        <w:t xml:space="preserve"> by</w:t>
      </w:r>
      <w:r>
        <w:rPr>
          <w:szCs w:val="18"/>
        </w:rPr>
        <w:t xml:space="preserve"> 2.5 per cent each year;</w:t>
      </w:r>
    </w:p>
    <w:p w14:paraId="17C8B189" w14:textId="4A3E6006" w:rsidR="00B978B0" w:rsidRPr="00003858" w:rsidRDefault="00B978B0" w:rsidP="007D2F49">
      <w:pPr>
        <w:pStyle w:val="FootnoteText"/>
        <w:ind w:left="1134" w:hanging="567"/>
        <w:rPr>
          <w:szCs w:val="18"/>
        </w:rPr>
      </w:pPr>
      <w:r w:rsidRPr="00003858">
        <w:rPr>
          <w:szCs w:val="18"/>
        </w:rPr>
        <w:t>–</w:t>
      </w:r>
      <w:r w:rsidRPr="00003858">
        <w:rPr>
          <w:szCs w:val="18"/>
        </w:rPr>
        <w:tab/>
        <w:t>fee per word from Chinese to English is CHF0.157;  to French</w:t>
      </w:r>
      <w:r>
        <w:rPr>
          <w:szCs w:val="18"/>
        </w:rPr>
        <w:t xml:space="preserve">, </w:t>
      </w:r>
      <w:r w:rsidR="007D2F49">
        <w:rPr>
          <w:szCs w:val="18"/>
        </w:rPr>
        <w:t>CHF</w:t>
      </w:r>
      <w:r>
        <w:rPr>
          <w:szCs w:val="18"/>
        </w:rPr>
        <w:t xml:space="preserve">0.25;  to Spanish, </w:t>
      </w:r>
      <w:r w:rsidR="007D2F49">
        <w:rPr>
          <w:szCs w:val="18"/>
        </w:rPr>
        <w:t>CHF</w:t>
      </w:r>
      <w:r>
        <w:rPr>
          <w:szCs w:val="18"/>
        </w:rPr>
        <w:t>0.25;</w:t>
      </w:r>
    </w:p>
    <w:p w14:paraId="094F857A" w14:textId="62D843A2" w:rsidR="00B978B0" w:rsidRDefault="00B978B0" w:rsidP="007D2F49">
      <w:pPr>
        <w:pStyle w:val="FootnoteText"/>
        <w:ind w:left="1134" w:hanging="567"/>
        <w:rPr>
          <w:szCs w:val="18"/>
        </w:rPr>
      </w:pPr>
      <w:r w:rsidRPr="00003858">
        <w:rPr>
          <w:szCs w:val="18"/>
        </w:rPr>
        <w:t>–</w:t>
      </w:r>
      <w:r w:rsidRPr="00003858">
        <w:rPr>
          <w:szCs w:val="18"/>
        </w:rPr>
        <w:tab/>
        <w:t xml:space="preserve">fee per word from Russian to English is CHF0.23;  to French, </w:t>
      </w:r>
      <w:r w:rsidR="007D2F49">
        <w:rPr>
          <w:szCs w:val="18"/>
        </w:rPr>
        <w:t>CHF</w:t>
      </w:r>
      <w:r w:rsidRPr="00003858">
        <w:rPr>
          <w:szCs w:val="18"/>
        </w:rPr>
        <w:t xml:space="preserve">0.3;  and to Spanish, </w:t>
      </w:r>
      <w:r w:rsidR="007D2F49">
        <w:rPr>
          <w:szCs w:val="18"/>
        </w:rPr>
        <w:t>CHF</w:t>
      </w:r>
      <w:r w:rsidRPr="00003858">
        <w:rPr>
          <w:szCs w:val="18"/>
        </w:rPr>
        <w:t>0.3</w:t>
      </w:r>
      <w:r>
        <w:rPr>
          <w:szCs w:val="18"/>
        </w:rPr>
        <w:t xml:space="preserve">; </w:t>
      </w:r>
      <w:r w:rsidR="007D2F49">
        <w:rPr>
          <w:szCs w:val="18"/>
        </w:rPr>
        <w:t xml:space="preserve"> </w:t>
      </w:r>
      <w:r>
        <w:rPr>
          <w:szCs w:val="18"/>
        </w:rPr>
        <w:t>and,</w:t>
      </w:r>
    </w:p>
    <w:p w14:paraId="4AC04F58" w14:textId="29F24210" w:rsidR="00B978B0" w:rsidRPr="00143D1F" w:rsidRDefault="00B978B0" w:rsidP="007D2F49">
      <w:pPr>
        <w:pStyle w:val="FootnoteText"/>
        <w:ind w:left="1134" w:hanging="567"/>
        <w:rPr>
          <w:szCs w:val="18"/>
        </w:rPr>
      </w:pPr>
      <w:r>
        <w:rPr>
          <w:szCs w:val="18"/>
        </w:rPr>
        <w:t>–</w:t>
      </w:r>
      <w:r>
        <w:rPr>
          <w:szCs w:val="18"/>
        </w:rPr>
        <w:tab/>
      </w:r>
      <w:proofErr w:type="gramStart"/>
      <w:r>
        <w:t>quality</w:t>
      </w:r>
      <w:proofErr w:type="gramEnd"/>
      <w:r>
        <w:t xml:space="preserve"> control consists of revising a random sample of about 7 per cent of the edited work.  A senior translator whose first language is the target language should conduct quality control.  </w:t>
      </w:r>
      <w:r>
        <w:rPr>
          <w:szCs w:val="18"/>
        </w:rPr>
        <w:t>A senior translator reviews 3,700 words</w:t>
      </w:r>
      <w:r w:rsidR="007D2F49">
        <w:rPr>
          <w:szCs w:val="18"/>
        </w:rPr>
        <w:t xml:space="preserve"> for</w:t>
      </w:r>
      <w:r>
        <w:rPr>
          <w:szCs w:val="18"/>
        </w:rPr>
        <w:t xml:space="preserve"> translation per day.</w:t>
      </w:r>
      <w:r w:rsidRPr="00003858">
        <w:rPr>
          <w:szCs w:val="18"/>
        </w:rPr>
        <w:t xml:space="preserve"> </w:t>
      </w:r>
    </w:p>
  </w:footnote>
  <w:footnote w:id="25">
    <w:p w14:paraId="4EB0BB62" w14:textId="33B45B7E" w:rsidR="00B978B0" w:rsidRPr="00572908" w:rsidRDefault="00B978B0" w:rsidP="007D2F49">
      <w:pPr>
        <w:pStyle w:val="FootnoteText"/>
        <w:ind w:left="567" w:hanging="567"/>
      </w:pPr>
      <w:r>
        <w:rPr>
          <w:rStyle w:val="FootnoteReference"/>
        </w:rPr>
        <w:footnoteRef/>
      </w:r>
      <w:r>
        <w:tab/>
        <w:t xml:space="preserve">In this and all subsequent options, resources fluent in the new language are required to process applications </w:t>
      </w:r>
      <w:r w:rsidR="007D2F49">
        <w:t>filed in that language.</w:t>
      </w:r>
    </w:p>
  </w:footnote>
  <w:footnote w:id="26">
    <w:p w14:paraId="6D118553" w14:textId="67D562DB" w:rsidR="00B978B0" w:rsidRPr="003363E2" w:rsidRDefault="00B978B0" w:rsidP="007D2F49">
      <w:pPr>
        <w:pStyle w:val="FootnoteText"/>
        <w:ind w:left="567" w:hanging="567"/>
      </w:pPr>
      <w:r>
        <w:rPr>
          <w:rStyle w:val="FootnoteReference"/>
        </w:rPr>
        <w:footnoteRef/>
      </w:r>
      <w:r>
        <w:tab/>
        <w:t>The cost of outsourcing the translation</w:t>
      </w:r>
      <w:r w:rsidR="007D2F49">
        <w:t xml:space="preserve"> and</w:t>
      </w:r>
      <w:r>
        <w:t xml:space="preserve"> editing work and the resources required for controlling the quality of this work are the same as under these options.</w:t>
      </w:r>
    </w:p>
  </w:footnote>
  <w:footnote w:id="27">
    <w:p w14:paraId="1246D0D1" w14:textId="0E31AF06" w:rsidR="007D2F49" w:rsidRPr="00231ED8" w:rsidRDefault="007D2F49" w:rsidP="007D2F49">
      <w:pPr>
        <w:pStyle w:val="FootnoteText"/>
        <w:ind w:left="567" w:hanging="567"/>
      </w:pPr>
      <w:r>
        <w:rPr>
          <w:rStyle w:val="FootnoteReference"/>
        </w:rPr>
        <w:footnoteRef/>
      </w:r>
      <w:r>
        <w:tab/>
        <w:t xml:space="preserve">Applicants from </w:t>
      </w:r>
      <w:r w:rsidRPr="00143D1F">
        <w:rPr>
          <w:szCs w:val="18"/>
        </w:rPr>
        <w:t xml:space="preserve">the following Contracting Parties are likely to present </w:t>
      </w:r>
      <w:r>
        <w:rPr>
          <w:szCs w:val="18"/>
        </w:rPr>
        <w:t>international applications</w:t>
      </w:r>
      <w:r w:rsidRPr="00143D1F">
        <w:rPr>
          <w:szCs w:val="18"/>
        </w:rPr>
        <w:t xml:space="preserve"> in Russian:  </w:t>
      </w:r>
      <w:r>
        <w:rPr>
          <w:szCs w:val="18"/>
        </w:rPr>
        <w:t>Armenia, Azerbaijan, Georgia</w:t>
      </w:r>
      <w:r w:rsidRPr="00143D1F">
        <w:rPr>
          <w:szCs w:val="18"/>
        </w:rPr>
        <w:t>, Kyrgyzstan, Republic of Moldova, Russian Federation</w:t>
      </w:r>
      <w:r>
        <w:rPr>
          <w:szCs w:val="18"/>
        </w:rPr>
        <w:t xml:space="preserve">, Tajikistan, Turkmenistan and Ukraine.  The growth rate is forecast from </w:t>
      </w:r>
      <w:r w:rsidRPr="00572908">
        <w:rPr>
          <w:szCs w:val="18"/>
        </w:rPr>
        <w:t xml:space="preserve">the trend of international applications </w:t>
      </w:r>
      <w:r>
        <w:rPr>
          <w:szCs w:val="18"/>
        </w:rPr>
        <w:t>filed by</w:t>
      </w:r>
      <w:r w:rsidRPr="00572908">
        <w:rPr>
          <w:szCs w:val="18"/>
        </w:rPr>
        <w:t xml:space="preserve"> applicants </w:t>
      </w:r>
      <w:r>
        <w:rPr>
          <w:szCs w:val="18"/>
        </w:rPr>
        <w:t>from</w:t>
      </w:r>
      <w:r w:rsidRPr="00572908">
        <w:rPr>
          <w:szCs w:val="18"/>
        </w:rPr>
        <w:t xml:space="preserve"> those Contracting Parties from 2015 to 2018</w:t>
      </w:r>
      <w:proofErr w:type="gramStart"/>
      <w:r>
        <w:rPr>
          <w:szCs w:val="18"/>
        </w:rPr>
        <w:t>;  the</w:t>
      </w:r>
      <w:proofErr w:type="gramEnd"/>
      <w:r>
        <w:rPr>
          <w:szCs w:val="18"/>
        </w:rPr>
        <w:t xml:space="preserve"> resulting average annual increase would be 12 per cent</w:t>
      </w:r>
      <w:r w:rsidRPr="00572908">
        <w:rPr>
          <w:szCs w:val="18"/>
        </w:rPr>
        <w:t>.</w:t>
      </w:r>
    </w:p>
  </w:footnote>
  <w:footnote w:id="28">
    <w:p w14:paraId="41C589F0" w14:textId="639FABEB" w:rsidR="007D2F49" w:rsidRPr="00231ED8" w:rsidRDefault="007D2F49" w:rsidP="007D2F49">
      <w:pPr>
        <w:pStyle w:val="FootnoteText"/>
        <w:ind w:left="567" w:hanging="567"/>
      </w:pPr>
      <w:r>
        <w:rPr>
          <w:rStyle w:val="FootnoteReference"/>
        </w:rPr>
        <w:footnoteRef/>
      </w:r>
      <w:r>
        <w:tab/>
      </w:r>
      <w:r>
        <w:rPr>
          <w:szCs w:val="18"/>
        </w:rPr>
        <w:t>O</w:t>
      </w:r>
      <w:r w:rsidRPr="00143D1F">
        <w:rPr>
          <w:szCs w:val="18"/>
        </w:rPr>
        <w:t xml:space="preserve">nly </w:t>
      </w:r>
      <w:r>
        <w:rPr>
          <w:szCs w:val="18"/>
        </w:rPr>
        <w:t>applicants from China are</w:t>
      </w:r>
      <w:r w:rsidRPr="00143D1F">
        <w:rPr>
          <w:szCs w:val="18"/>
        </w:rPr>
        <w:t xml:space="preserve"> likely to present </w:t>
      </w:r>
      <w:r>
        <w:rPr>
          <w:szCs w:val="18"/>
        </w:rPr>
        <w:t xml:space="preserve">international applications </w:t>
      </w:r>
      <w:r w:rsidRPr="00143D1F">
        <w:rPr>
          <w:szCs w:val="18"/>
        </w:rPr>
        <w:t>in Chinese.</w:t>
      </w:r>
      <w:r>
        <w:rPr>
          <w:szCs w:val="18"/>
        </w:rPr>
        <w:t xml:space="preserve">  The </w:t>
      </w:r>
      <w:proofErr w:type="gramStart"/>
      <w:r w:rsidRPr="00572908">
        <w:rPr>
          <w:szCs w:val="18"/>
        </w:rPr>
        <w:t>growth rate</w:t>
      </w:r>
      <w:r>
        <w:rPr>
          <w:szCs w:val="18"/>
        </w:rPr>
        <w:t xml:space="preserve"> of the number of international applications</w:t>
      </w:r>
      <w:r w:rsidRPr="00572908">
        <w:rPr>
          <w:szCs w:val="18"/>
        </w:rPr>
        <w:t xml:space="preserve"> is </w:t>
      </w:r>
      <w:r>
        <w:rPr>
          <w:szCs w:val="18"/>
        </w:rPr>
        <w:t>forecast by</w:t>
      </w:r>
      <w:r w:rsidRPr="00572908">
        <w:rPr>
          <w:szCs w:val="18"/>
        </w:rPr>
        <w:t xml:space="preserve"> the Eco</w:t>
      </w:r>
      <w:r>
        <w:rPr>
          <w:szCs w:val="18"/>
        </w:rPr>
        <w:t>nomic and Statistics Division</w:t>
      </w:r>
      <w:proofErr w:type="gramEnd"/>
      <w:r>
        <w:rPr>
          <w:szCs w:val="18"/>
        </w:rPr>
        <w:t>.</w:t>
      </w:r>
    </w:p>
  </w:footnote>
  <w:footnote w:id="29">
    <w:p w14:paraId="524995E0" w14:textId="13B1D812" w:rsidR="007D2F49" w:rsidRDefault="007D2F49" w:rsidP="007D2F49">
      <w:pPr>
        <w:pStyle w:val="FootnoteText"/>
        <w:ind w:left="567" w:hanging="567"/>
      </w:pPr>
      <w:r>
        <w:rPr>
          <w:rStyle w:val="FootnoteReference"/>
        </w:rPr>
        <w:footnoteRef/>
      </w:r>
      <w:r>
        <w:tab/>
        <w:t>Three senior translators would be required for “direct translation” from the new language (Chinese or Russian) into English, French and Spanish.</w:t>
      </w:r>
    </w:p>
  </w:footnote>
  <w:footnote w:id="30">
    <w:p w14:paraId="6C079C79" w14:textId="637FADE8" w:rsidR="007D2F49" w:rsidRDefault="007D2F49" w:rsidP="007D2F49">
      <w:pPr>
        <w:pStyle w:val="FootnoteText"/>
        <w:ind w:left="567" w:hanging="567"/>
      </w:pPr>
      <w:r>
        <w:rPr>
          <w:rStyle w:val="FootnoteReference"/>
        </w:rPr>
        <w:footnoteRef/>
      </w:r>
      <w:r>
        <w:tab/>
        <w:t>One senior translator would be required for “indirect translation” from the new language (Chinese or Russian) through English.</w:t>
      </w:r>
    </w:p>
  </w:footnote>
  <w:footnote w:id="31">
    <w:p w14:paraId="641705EE" w14:textId="6FF64935" w:rsidR="00B978B0" w:rsidRPr="000D06D7" w:rsidRDefault="00B978B0" w:rsidP="00B1572C">
      <w:pPr>
        <w:pStyle w:val="FootnoteText"/>
        <w:ind w:left="567" w:hanging="567"/>
      </w:pPr>
      <w:r>
        <w:rPr>
          <w:rStyle w:val="FootnoteReference"/>
        </w:rPr>
        <w:footnoteRef/>
      </w:r>
      <w:r>
        <w:tab/>
        <w:t>In this option, the International Bureau would translate into the new language if the international application designates a Contracting Party having selected that language for communication.  Accordingly, the cost estimates take into account the expected number of i</w:t>
      </w:r>
      <w:r>
        <w:rPr>
          <w:rFonts w:eastAsiaTheme="minorEastAsia"/>
          <w:lang w:eastAsia="ja-JP"/>
        </w:rPr>
        <w:t>nternational applications filed in English, French or Spanish and</w:t>
      </w:r>
      <w:r w:rsidR="005F21F0">
        <w:rPr>
          <w:rFonts w:eastAsiaTheme="minorEastAsia"/>
          <w:lang w:eastAsia="ja-JP"/>
        </w:rPr>
        <w:t xml:space="preserve"> which</w:t>
      </w:r>
      <w:r>
        <w:rPr>
          <w:rFonts w:eastAsiaTheme="minorEastAsia"/>
          <w:lang w:eastAsia="ja-JP"/>
        </w:rPr>
        <w:t xml:space="preserve"> designate China or the Russian speaking Contracting Parties.  For designations of the Russian speaking Contracting Parties,</w:t>
      </w:r>
      <w:r w:rsidR="00B1572C">
        <w:rPr>
          <w:rFonts w:eastAsiaTheme="minorEastAsia"/>
          <w:lang w:eastAsia="ja-JP"/>
        </w:rPr>
        <w:t xml:space="preserve"> the </w:t>
      </w:r>
      <w:r>
        <w:rPr>
          <w:rFonts w:eastAsiaTheme="minorEastAsia"/>
          <w:lang w:eastAsia="ja-JP"/>
        </w:rPr>
        <w:t>11.5 per cent designation rate in 2018 is used.  For China, 20.3</w:t>
      </w:r>
      <w:r>
        <w:rPr>
          <w:rFonts w:eastAsiaTheme="minorEastAsia" w:hint="eastAsia"/>
          <w:lang w:eastAsia="ja-JP"/>
        </w:rPr>
        <w:t xml:space="preserve"> per cent</w:t>
      </w:r>
      <w:r>
        <w:rPr>
          <w:rFonts w:eastAsiaTheme="minorEastAsia"/>
          <w:lang w:eastAsia="ja-JP"/>
        </w:rPr>
        <w:t>, which was the designation rate for the current Contracting Parties from the same region (Japan, the Republic of Korea and Singapore) in 2018 is used.</w:t>
      </w:r>
    </w:p>
  </w:footnote>
  <w:footnote w:id="32">
    <w:p w14:paraId="4E8A0C5B" w14:textId="3E169514" w:rsidR="00AE2400" w:rsidRDefault="00AE2400" w:rsidP="00B1572C">
      <w:pPr>
        <w:pStyle w:val="FootnoteText"/>
        <w:ind w:left="567" w:hanging="567"/>
      </w:pPr>
      <w:r>
        <w:rPr>
          <w:rStyle w:val="FootnoteReference"/>
        </w:rPr>
        <w:footnoteRef/>
      </w:r>
      <w:r>
        <w:tab/>
        <w:t xml:space="preserve">In this option, unlike the previous two options, a “direct translation” practice would require no fewer than four senior translators to control the quality of the outsourced work from the new language (Chinese or Russian) into English, French and Spanish and from these languages into the new language (Chinese or Russian).  This would also apply for </w:t>
      </w:r>
      <w:r w:rsidR="00B1572C">
        <w:t>the “Working Language” option.</w:t>
      </w:r>
    </w:p>
  </w:footnote>
  <w:footnote w:id="33">
    <w:p w14:paraId="2108DBBF" w14:textId="48F39B93" w:rsidR="00AE2400" w:rsidRDefault="00AE2400" w:rsidP="00B1572C">
      <w:pPr>
        <w:pStyle w:val="FootnoteText"/>
        <w:ind w:left="567" w:hanging="567"/>
      </w:pPr>
      <w:r>
        <w:rPr>
          <w:rStyle w:val="FootnoteReference"/>
        </w:rPr>
        <w:footnoteRef/>
      </w:r>
      <w:r>
        <w:tab/>
        <w:t xml:space="preserve">In this option, unlike the previous two options, an “indirect translation” practice would require no fewer than two senior translators to control the quality of the outsource work from the new language (Chinese or Russian) into English, French and Spanish and from these languages into the new language (Chinese or Russian).  This would also apply for </w:t>
      </w:r>
      <w:r w:rsidR="00B1572C">
        <w:t>the “Working Language” option.</w:t>
      </w:r>
    </w:p>
  </w:footnote>
  <w:footnote w:id="34">
    <w:p w14:paraId="2683C107" w14:textId="11FC91F9" w:rsidR="00B978B0" w:rsidRDefault="00B978B0" w:rsidP="00973DB2">
      <w:pPr>
        <w:pStyle w:val="FootnoteText"/>
        <w:ind w:left="567" w:hanging="567"/>
      </w:pPr>
      <w:r>
        <w:rPr>
          <w:rStyle w:val="FootnoteReference"/>
        </w:rPr>
        <w:footnoteRef/>
      </w:r>
      <w:r>
        <w:tab/>
        <w:t xml:space="preserve">The additional translation workload resulting from the introduction of Chinese or Russian as a working language is practically the same for both languages.  Accordingly, the resources required to conduct quality control are the same.  However, the cost of outsourced translation is different due to the different rates </w:t>
      </w:r>
      <w:r w:rsidR="005F21F0">
        <w:t>of</w:t>
      </w:r>
      <w:r>
        <w:t xml:space="preserve"> translation </w:t>
      </w:r>
      <w:r w:rsidR="00973DB2">
        <w:t>from</w:t>
      </w:r>
      <w:r w:rsidR="005F21F0">
        <w:t xml:space="preserve"> and into</w:t>
      </w:r>
      <w:r w:rsidR="00973DB2">
        <w:t xml:space="preserve"> those languages.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1EA86" w14:textId="0A7045E2" w:rsidR="00B978B0" w:rsidRDefault="00B978B0" w:rsidP="00877058">
    <w:pPr>
      <w:jc w:val="right"/>
    </w:pPr>
    <w:r>
      <w:t>H/LD/WG/8/5</w:t>
    </w:r>
  </w:p>
  <w:p w14:paraId="768EFB75" w14:textId="4E7B0241" w:rsidR="00B978B0" w:rsidRDefault="00B978B0" w:rsidP="00877058">
    <w:pPr>
      <w:jc w:val="right"/>
    </w:pPr>
    <w:proofErr w:type="gramStart"/>
    <w:r>
      <w:t>page</w:t>
    </w:r>
    <w:proofErr w:type="gramEnd"/>
    <w:r>
      <w:t xml:space="preserve"> </w:t>
    </w:r>
    <w:r>
      <w:fldChar w:fldCharType="begin"/>
    </w:r>
    <w:r>
      <w:instrText xml:space="preserve"> PAGE  \* MERGEFORMAT </w:instrText>
    </w:r>
    <w:r>
      <w:fldChar w:fldCharType="separate"/>
    </w:r>
    <w:r w:rsidR="00E434E7">
      <w:rPr>
        <w:noProof/>
      </w:rPr>
      <w:t>3</w:t>
    </w:r>
    <w:r>
      <w:fldChar w:fldCharType="end"/>
    </w:r>
  </w:p>
  <w:p w14:paraId="66519D1B" w14:textId="77777777" w:rsidR="00B978B0" w:rsidRDefault="00B978B0" w:rsidP="00877058">
    <w:pPr>
      <w:jc w:val="right"/>
    </w:pPr>
  </w:p>
  <w:p w14:paraId="6404FA56" w14:textId="77777777" w:rsidR="00B978B0" w:rsidRDefault="00B97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70228" w14:textId="1035B5D6" w:rsidR="00B978B0" w:rsidRDefault="00B978B0" w:rsidP="00477D6B">
    <w:pPr>
      <w:jc w:val="right"/>
    </w:pPr>
    <w:r>
      <w:t>H/LD/WG/8/5</w:t>
    </w:r>
  </w:p>
  <w:p w14:paraId="220A747A" w14:textId="771C70BD" w:rsidR="00B978B0" w:rsidRDefault="00B978B0" w:rsidP="00477D6B">
    <w:pPr>
      <w:jc w:val="right"/>
    </w:pPr>
    <w:proofErr w:type="gramStart"/>
    <w:r>
      <w:t>page</w:t>
    </w:r>
    <w:proofErr w:type="gramEnd"/>
    <w:r>
      <w:t xml:space="preserve"> </w:t>
    </w:r>
    <w:r>
      <w:fldChar w:fldCharType="begin"/>
    </w:r>
    <w:r>
      <w:instrText xml:space="preserve"> PAGE  \* MERGEFORMAT </w:instrText>
    </w:r>
    <w:r>
      <w:fldChar w:fldCharType="separate"/>
    </w:r>
    <w:r w:rsidR="00B91E8E">
      <w:rPr>
        <w:noProof/>
      </w:rPr>
      <w:t>5</w:t>
    </w:r>
    <w:r>
      <w:fldChar w:fldCharType="end"/>
    </w:r>
  </w:p>
  <w:p w14:paraId="06232BCA" w14:textId="77777777" w:rsidR="00B978B0" w:rsidRDefault="00B978B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8E072" w14:textId="77777777" w:rsidR="00B978B0" w:rsidRPr="0036114B" w:rsidRDefault="00B978B0" w:rsidP="00877058">
    <w:pPr>
      <w:pStyle w:val="Header"/>
      <w:jc w:val="right"/>
      <w:rPr>
        <w:lang w:val="fr-CH"/>
      </w:rPr>
    </w:pPr>
    <w:r>
      <w:rPr>
        <w:lang w:val="fr-CH"/>
      </w:rPr>
      <w:t>H</w:t>
    </w:r>
    <w:r w:rsidRPr="0036114B">
      <w:rPr>
        <w:lang w:val="fr-CH"/>
      </w:rPr>
      <w:t>/LD/WG/</w:t>
    </w:r>
    <w:r>
      <w:rPr>
        <w:lang w:val="fr-CH"/>
      </w:rPr>
      <w:t>8</w:t>
    </w:r>
    <w:r w:rsidRPr="0036114B">
      <w:rPr>
        <w:lang w:val="fr-CH"/>
      </w:rPr>
      <w:t>/</w:t>
    </w:r>
    <w:r>
      <w:rPr>
        <w:lang w:val="fr-CH"/>
      </w:rPr>
      <w:t>5</w:t>
    </w:r>
  </w:p>
  <w:p w14:paraId="27874764" w14:textId="50AD8DA6" w:rsidR="00B978B0" w:rsidRPr="0036114B" w:rsidRDefault="00B978B0" w:rsidP="00877058">
    <w:pPr>
      <w:pStyle w:val="Header"/>
      <w:jc w:val="right"/>
      <w:rPr>
        <w:lang w:val="fr-CH"/>
      </w:rPr>
    </w:pPr>
    <w:proofErr w:type="spellStart"/>
    <w:r w:rsidRPr="0036114B">
      <w:rPr>
        <w:lang w:val="fr-CH"/>
      </w:rPr>
      <w:t>Annex</w:t>
    </w:r>
    <w:proofErr w:type="spellEnd"/>
    <w:r w:rsidRPr="0036114B">
      <w:rPr>
        <w:lang w:val="fr-CH"/>
      </w:rPr>
      <w:t xml:space="preserve">, page </w:t>
    </w:r>
    <w:r>
      <w:fldChar w:fldCharType="begin"/>
    </w:r>
    <w:r w:rsidRPr="0036114B">
      <w:rPr>
        <w:lang w:val="fr-CH"/>
      </w:rPr>
      <w:instrText xml:space="preserve"> PAGE   \* MERGEFORMAT </w:instrText>
    </w:r>
    <w:r>
      <w:fldChar w:fldCharType="separate"/>
    </w:r>
    <w:r w:rsidR="00E434E7">
      <w:rPr>
        <w:noProof/>
        <w:lang w:val="fr-CH"/>
      </w:rPr>
      <w:t>3</w:t>
    </w:r>
    <w:r>
      <w:rPr>
        <w:noProof/>
      </w:rPr>
      <w:fldChar w:fldCharType="end"/>
    </w:r>
  </w:p>
  <w:p w14:paraId="0BCA86DF" w14:textId="77777777" w:rsidR="00B978B0" w:rsidRPr="0036114B" w:rsidRDefault="00B978B0">
    <w:pPr>
      <w:jc w:val="right"/>
      <w:rPr>
        <w:lang w:val="fr-CH"/>
      </w:rPr>
    </w:pPr>
  </w:p>
  <w:p w14:paraId="73A4CDAF" w14:textId="77777777" w:rsidR="00B978B0" w:rsidRPr="00827037" w:rsidRDefault="00B978B0">
    <w:pPr>
      <w:pStyle w:val="Header"/>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B026B" w14:textId="77777777" w:rsidR="00B978B0" w:rsidRPr="0036114B" w:rsidRDefault="00B978B0" w:rsidP="00813F49">
    <w:pPr>
      <w:pStyle w:val="Header"/>
      <w:jc w:val="right"/>
      <w:rPr>
        <w:lang w:val="fr-CH"/>
      </w:rPr>
    </w:pPr>
    <w:r>
      <w:rPr>
        <w:lang w:val="fr-CH"/>
      </w:rPr>
      <w:t>H</w:t>
    </w:r>
    <w:r w:rsidRPr="0036114B">
      <w:rPr>
        <w:lang w:val="fr-CH"/>
      </w:rPr>
      <w:t>/LD/WG/</w:t>
    </w:r>
    <w:r>
      <w:rPr>
        <w:lang w:val="fr-CH"/>
      </w:rPr>
      <w:t>8</w:t>
    </w:r>
    <w:r w:rsidRPr="0036114B">
      <w:rPr>
        <w:lang w:val="fr-CH"/>
      </w:rPr>
      <w:t>/</w:t>
    </w:r>
    <w:r>
      <w:rPr>
        <w:lang w:val="fr-CH"/>
      </w:rPr>
      <w:t>5</w:t>
    </w:r>
  </w:p>
  <w:p w14:paraId="73F8A506" w14:textId="706689B2" w:rsidR="00B978B0" w:rsidRPr="0036114B" w:rsidRDefault="00B978B0" w:rsidP="00813F49">
    <w:pPr>
      <w:pStyle w:val="Header"/>
      <w:jc w:val="right"/>
      <w:rPr>
        <w:lang w:val="fr-CH"/>
      </w:rPr>
    </w:pPr>
    <w:proofErr w:type="spellStart"/>
    <w:r w:rsidRPr="0036114B">
      <w:rPr>
        <w:lang w:val="fr-CH"/>
      </w:rPr>
      <w:t>Annex</w:t>
    </w:r>
    <w:proofErr w:type="spellEnd"/>
    <w:r w:rsidRPr="0036114B">
      <w:rPr>
        <w:lang w:val="fr-CH"/>
      </w:rPr>
      <w:t xml:space="preserve">, page </w:t>
    </w:r>
    <w:r>
      <w:fldChar w:fldCharType="begin"/>
    </w:r>
    <w:r w:rsidRPr="0036114B">
      <w:rPr>
        <w:lang w:val="fr-CH"/>
      </w:rPr>
      <w:instrText xml:space="preserve"> PAGE   \* MERGEFORMAT </w:instrText>
    </w:r>
    <w:r>
      <w:fldChar w:fldCharType="separate"/>
    </w:r>
    <w:r w:rsidR="00B91E8E">
      <w:rPr>
        <w:noProof/>
        <w:lang w:val="fr-CH"/>
      </w:rPr>
      <w:t>3</w:t>
    </w:r>
    <w:r>
      <w:rPr>
        <w:noProof/>
      </w:rPr>
      <w:fldChar w:fldCharType="end"/>
    </w:r>
  </w:p>
  <w:p w14:paraId="24DFD570" w14:textId="77777777" w:rsidR="00B978B0" w:rsidRPr="0036114B" w:rsidRDefault="00B978B0" w:rsidP="00477D6B">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3568B" w14:textId="77777777" w:rsidR="00B978B0" w:rsidRDefault="00B978B0" w:rsidP="00813F49">
    <w:pPr>
      <w:pStyle w:val="Header"/>
      <w:jc w:val="right"/>
    </w:pPr>
    <w:r>
      <w:t>H/LD/WG/8/5</w:t>
    </w:r>
  </w:p>
  <w:p w14:paraId="706BEA62" w14:textId="63B82245" w:rsidR="00B978B0" w:rsidRDefault="00B978B0" w:rsidP="00813F49">
    <w:pPr>
      <w:pStyle w:val="Header"/>
      <w:jc w:val="right"/>
    </w:pPr>
    <w:r>
      <w:t>ANNEX</w:t>
    </w:r>
  </w:p>
  <w:p w14:paraId="770BB446" w14:textId="77777777" w:rsidR="00B978B0" w:rsidRDefault="00B978B0" w:rsidP="00813F4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8F34BF"/>
    <w:multiLevelType w:val="hybridMultilevel"/>
    <w:tmpl w:val="A1967DBA"/>
    <w:lvl w:ilvl="0" w:tplc="0809000F">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EC76C3"/>
    <w:multiLevelType w:val="hybridMultilevel"/>
    <w:tmpl w:val="533A5814"/>
    <w:lvl w:ilvl="0" w:tplc="47C0DC70">
      <w:start w:val="82"/>
      <w:numFmt w:val="decimal"/>
      <w:lvlText w:val="%1."/>
      <w:lvlJc w:val="left"/>
      <w:pPr>
        <w:ind w:left="6030" w:hanging="360"/>
      </w:pPr>
      <w:rPr>
        <w:rFonts w:hint="default"/>
      </w:rPr>
    </w:lvl>
    <w:lvl w:ilvl="1" w:tplc="08090019" w:tentative="1">
      <w:start w:val="1"/>
      <w:numFmt w:val="lowerLetter"/>
      <w:lvlText w:val="%2."/>
      <w:lvlJc w:val="left"/>
      <w:pPr>
        <w:ind w:left="6750" w:hanging="360"/>
      </w:pPr>
    </w:lvl>
    <w:lvl w:ilvl="2" w:tplc="0809001B" w:tentative="1">
      <w:start w:val="1"/>
      <w:numFmt w:val="lowerRoman"/>
      <w:lvlText w:val="%3."/>
      <w:lvlJc w:val="right"/>
      <w:pPr>
        <w:ind w:left="7470" w:hanging="180"/>
      </w:pPr>
    </w:lvl>
    <w:lvl w:ilvl="3" w:tplc="0809000F" w:tentative="1">
      <w:start w:val="1"/>
      <w:numFmt w:val="decimal"/>
      <w:lvlText w:val="%4."/>
      <w:lvlJc w:val="left"/>
      <w:pPr>
        <w:ind w:left="8190" w:hanging="360"/>
      </w:pPr>
    </w:lvl>
    <w:lvl w:ilvl="4" w:tplc="08090019" w:tentative="1">
      <w:start w:val="1"/>
      <w:numFmt w:val="lowerLetter"/>
      <w:lvlText w:val="%5."/>
      <w:lvlJc w:val="left"/>
      <w:pPr>
        <w:ind w:left="8910" w:hanging="360"/>
      </w:pPr>
    </w:lvl>
    <w:lvl w:ilvl="5" w:tplc="0809001B" w:tentative="1">
      <w:start w:val="1"/>
      <w:numFmt w:val="lowerRoman"/>
      <w:lvlText w:val="%6."/>
      <w:lvlJc w:val="right"/>
      <w:pPr>
        <w:ind w:left="9630" w:hanging="180"/>
      </w:pPr>
    </w:lvl>
    <w:lvl w:ilvl="6" w:tplc="0809000F" w:tentative="1">
      <w:start w:val="1"/>
      <w:numFmt w:val="decimal"/>
      <w:lvlText w:val="%7."/>
      <w:lvlJc w:val="left"/>
      <w:pPr>
        <w:ind w:left="10350" w:hanging="360"/>
      </w:pPr>
    </w:lvl>
    <w:lvl w:ilvl="7" w:tplc="08090019" w:tentative="1">
      <w:start w:val="1"/>
      <w:numFmt w:val="lowerLetter"/>
      <w:lvlText w:val="%8."/>
      <w:lvlJc w:val="left"/>
      <w:pPr>
        <w:ind w:left="11070" w:hanging="360"/>
      </w:pPr>
    </w:lvl>
    <w:lvl w:ilvl="8" w:tplc="0809001B" w:tentative="1">
      <w:start w:val="1"/>
      <w:numFmt w:val="lowerRoman"/>
      <w:lvlText w:val="%9."/>
      <w:lvlJc w:val="right"/>
      <w:pPr>
        <w:ind w:left="1179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2457"/>
        </w:tabs>
        <w:ind w:left="189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8080"/>
        </w:tabs>
        <w:ind w:left="7513"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D826FAA"/>
    <w:multiLevelType w:val="hybridMultilevel"/>
    <w:tmpl w:val="09960042"/>
    <w:lvl w:ilvl="0" w:tplc="4F7C9774">
      <w:start w:val="1"/>
      <w:numFmt w:val="lowerLetter"/>
      <w:lvlText w:val="(%1)"/>
      <w:lvlJc w:val="left"/>
      <w:pPr>
        <w:ind w:left="360" w:hanging="360"/>
      </w:pPr>
      <w:rPr>
        <w:rFonts w:hint="default"/>
        <w:b w:val="0"/>
        <w:i w:val="0"/>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DC677D"/>
    <w:multiLevelType w:val="hybridMultilevel"/>
    <w:tmpl w:val="EA22A01C"/>
    <w:lvl w:ilvl="0" w:tplc="47AE3D44">
      <w:start w:val="81"/>
      <w:numFmt w:val="decimal"/>
      <w:lvlText w:val="%1."/>
      <w:lvlJc w:val="left"/>
      <w:pPr>
        <w:ind w:left="6030" w:hanging="360"/>
      </w:pPr>
      <w:rPr>
        <w:rFonts w:hint="default"/>
      </w:rPr>
    </w:lvl>
    <w:lvl w:ilvl="1" w:tplc="08090019" w:tentative="1">
      <w:start w:val="1"/>
      <w:numFmt w:val="lowerLetter"/>
      <w:lvlText w:val="%2."/>
      <w:lvlJc w:val="left"/>
      <w:pPr>
        <w:ind w:left="6750" w:hanging="360"/>
      </w:pPr>
    </w:lvl>
    <w:lvl w:ilvl="2" w:tplc="0809001B" w:tentative="1">
      <w:start w:val="1"/>
      <w:numFmt w:val="lowerRoman"/>
      <w:lvlText w:val="%3."/>
      <w:lvlJc w:val="right"/>
      <w:pPr>
        <w:ind w:left="7470" w:hanging="180"/>
      </w:pPr>
    </w:lvl>
    <w:lvl w:ilvl="3" w:tplc="0809000F" w:tentative="1">
      <w:start w:val="1"/>
      <w:numFmt w:val="decimal"/>
      <w:lvlText w:val="%4."/>
      <w:lvlJc w:val="left"/>
      <w:pPr>
        <w:ind w:left="8190" w:hanging="360"/>
      </w:pPr>
    </w:lvl>
    <w:lvl w:ilvl="4" w:tplc="08090019" w:tentative="1">
      <w:start w:val="1"/>
      <w:numFmt w:val="lowerLetter"/>
      <w:lvlText w:val="%5."/>
      <w:lvlJc w:val="left"/>
      <w:pPr>
        <w:ind w:left="8910" w:hanging="360"/>
      </w:pPr>
    </w:lvl>
    <w:lvl w:ilvl="5" w:tplc="0809001B" w:tentative="1">
      <w:start w:val="1"/>
      <w:numFmt w:val="lowerRoman"/>
      <w:lvlText w:val="%6."/>
      <w:lvlJc w:val="right"/>
      <w:pPr>
        <w:ind w:left="9630" w:hanging="180"/>
      </w:pPr>
    </w:lvl>
    <w:lvl w:ilvl="6" w:tplc="0809000F" w:tentative="1">
      <w:start w:val="1"/>
      <w:numFmt w:val="decimal"/>
      <w:lvlText w:val="%7."/>
      <w:lvlJc w:val="left"/>
      <w:pPr>
        <w:ind w:left="10350" w:hanging="360"/>
      </w:pPr>
    </w:lvl>
    <w:lvl w:ilvl="7" w:tplc="08090019" w:tentative="1">
      <w:start w:val="1"/>
      <w:numFmt w:val="lowerLetter"/>
      <w:lvlText w:val="%8."/>
      <w:lvlJc w:val="left"/>
      <w:pPr>
        <w:ind w:left="11070" w:hanging="360"/>
      </w:pPr>
    </w:lvl>
    <w:lvl w:ilvl="8" w:tplc="0809001B" w:tentative="1">
      <w:start w:val="1"/>
      <w:numFmt w:val="lowerRoman"/>
      <w:lvlText w:val="%9."/>
      <w:lvlJc w:val="right"/>
      <w:pPr>
        <w:ind w:left="11790" w:hanging="180"/>
      </w:pPr>
    </w:lvl>
  </w:abstractNum>
  <w:abstractNum w:abstractNumId="6" w15:restartNumberingAfterBreak="0">
    <w:nsid w:val="123350E1"/>
    <w:multiLevelType w:val="hybridMultilevel"/>
    <w:tmpl w:val="1C30DC2A"/>
    <w:lvl w:ilvl="0" w:tplc="21144C08">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47713C"/>
    <w:multiLevelType w:val="hybridMultilevel"/>
    <w:tmpl w:val="2FCCE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BF20B9"/>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9" w15:restartNumberingAfterBreak="0">
    <w:nsid w:val="16AB5925"/>
    <w:multiLevelType w:val="hybridMultilevel"/>
    <w:tmpl w:val="9892BC0C"/>
    <w:lvl w:ilvl="0" w:tplc="C3CE57E0">
      <w:start w:val="13"/>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91A205D"/>
    <w:multiLevelType w:val="hybridMultilevel"/>
    <w:tmpl w:val="CA6E7A40"/>
    <w:lvl w:ilvl="0" w:tplc="2536E990">
      <w:start w:val="2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7752A"/>
    <w:multiLevelType w:val="hybridMultilevel"/>
    <w:tmpl w:val="10946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AA4407D"/>
    <w:multiLevelType w:val="hybridMultilevel"/>
    <w:tmpl w:val="7D9AEA46"/>
    <w:lvl w:ilvl="0" w:tplc="356A6C6A">
      <w:start w:val="1"/>
      <w:numFmt w:val="upperLetter"/>
      <w:lvlText w:val="(%1)"/>
      <w:lvlJc w:val="left"/>
      <w:pPr>
        <w:ind w:left="570" w:hanging="51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1E1A07C2"/>
    <w:multiLevelType w:val="hybridMultilevel"/>
    <w:tmpl w:val="BD7CBA98"/>
    <w:lvl w:ilvl="0" w:tplc="0B4A5770">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5" w15:restartNumberingAfterBreak="0">
    <w:nsid w:val="1F762AF6"/>
    <w:multiLevelType w:val="hybridMultilevel"/>
    <w:tmpl w:val="801888E6"/>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1D47CE6"/>
    <w:multiLevelType w:val="hybridMultilevel"/>
    <w:tmpl w:val="BFFE0094"/>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8" w15:restartNumberingAfterBreak="0">
    <w:nsid w:val="27FC2E18"/>
    <w:multiLevelType w:val="hybridMultilevel"/>
    <w:tmpl w:val="31E45586"/>
    <w:lvl w:ilvl="0" w:tplc="D09433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ECF6671"/>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1976C7"/>
    <w:multiLevelType w:val="hybridMultilevel"/>
    <w:tmpl w:val="69F0B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764B61"/>
    <w:multiLevelType w:val="hybridMultilevel"/>
    <w:tmpl w:val="37EA6DEC"/>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D72C33"/>
    <w:multiLevelType w:val="hybridMultilevel"/>
    <w:tmpl w:val="94BEA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AC19B1"/>
    <w:multiLevelType w:val="hybridMultilevel"/>
    <w:tmpl w:val="66E6F30C"/>
    <w:lvl w:ilvl="0" w:tplc="22486A9C">
      <w:start w:val="5"/>
      <w:numFmt w:val="bullet"/>
      <w:lvlText w:val="-"/>
      <w:lvlJc w:val="left"/>
      <w:pPr>
        <w:ind w:left="5893" w:hanging="360"/>
      </w:pPr>
      <w:rPr>
        <w:rFonts w:ascii="Arial" w:eastAsia="SimSun" w:hAnsi="Arial" w:cs="Arial" w:hint="default"/>
      </w:rPr>
    </w:lvl>
    <w:lvl w:ilvl="1" w:tplc="04090003" w:tentative="1">
      <w:start w:val="1"/>
      <w:numFmt w:val="bullet"/>
      <w:lvlText w:val="o"/>
      <w:lvlJc w:val="left"/>
      <w:pPr>
        <w:ind w:left="6613" w:hanging="360"/>
      </w:pPr>
      <w:rPr>
        <w:rFonts w:ascii="Courier New" w:hAnsi="Courier New" w:cs="Courier New" w:hint="default"/>
      </w:rPr>
    </w:lvl>
    <w:lvl w:ilvl="2" w:tplc="04090005" w:tentative="1">
      <w:start w:val="1"/>
      <w:numFmt w:val="bullet"/>
      <w:lvlText w:val=""/>
      <w:lvlJc w:val="left"/>
      <w:pPr>
        <w:ind w:left="7333" w:hanging="360"/>
      </w:pPr>
      <w:rPr>
        <w:rFonts w:ascii="Wingdings" w:hAnsi="Wingdings" w:hint="default"/>
      </w:rPr>
    </w:lvl>
    <w:lvl w:ilvl="3" w:tplc="04090001" w:tentative="1">
      <w:start w:val="1"/>
      <w:numFmt w:val="bullet"/>
      <w:lvlText w:val=""/>
      <w:lvlJc w:val="left"/>
      <w:pPr>
        <w:ind w:left="8053" w:hanging="360"/>
      </w:pPr>
      <w:rPr>
        <w:rFonts w:ascii="Symbol" w:hAnsi="Symbol" w:hint="default"/>
      </w:rPr>
    </w:lvl>
    <w:lvl w:ilvl="4" w:tplc="04090003" w:tentative="1">
      <w:start w:val="1"/>
      <w:numFmt w:val="bullet"/>
      <w:lvlText w:val="o"/>
      <w:lvlJc w:val="left"/>
      <w:pPr>
        <w:ind w:left="8773" w:hanging="360"/>
      </w:pPr>
      <w:rPr>
        <w:rFonts w:ascii="Courier New" w:hAnsi="Courier New" w:cs="Courier New" w:hint="default"/>
      </w:rPr>
    </w:lvl>
    <w:lvl w:ilvl="5" w:tplc="04090005" w:tentative="1">
      <w:start w:val="1"/>
      <w:numFmt w:val="bullet"/>
      <w:lvlText w:val=""/>
      <w:lvlJc w:val="left"/>
      <w:pPr>
        <w:ind w:left="9493" w:hanging="360"/>
      </w:pPr>
      <w:rPr>
        <w:rFonts w:ascii="Wingdings" w:hAnsi="Wingdings" w:hint="default"/>
      </w:rPr>
    </w:lvl>
    <w:lvl w:ilvl="6" w:tplc="04090001" w:tentative="1">
      <w:start w:val="1"/>
      <w:numFmt w:val="bullet"/>
      <w:lvlText w:val=""/>
      <w:lvlJc w:val="left"/>
      <w:pPr>
        <w:ind w:left="10213" w:hanging="360"/>
      </w:pPr>
      <w:rPr>
        <w:rFonts w:ascii="Symbol" w:hAnsi="Symbol" w:hint="default"/>
      </w:rPr>
    </w:lvl>
    <w:lvl w:ilvl="7" w:tplc="04090003" w:tentative="1">
      <w:start w:val="1"/>
      <w:numFmt w:val="bullet"/>
      <w:lvlText w:val="o"/>
      <w:lvlJc w:val="left"/>
      <w:pPr>
        <w:ind w:left="10933" w:hanging="360"/>
      </w:pPr>
      <w:rPr>
        <w:rFonts w:ascii="Courier New" w:hAnsi="Courier New" w:cs="Courier New" w:hint="default"/>
      </w:rPr>
    </w:lvl>
    <w:lvl w:ilvl="8" w:tplc="04090005" w:tentative="1">
      <w:start w:val="1"/>
      <w:numFmt w:val="bullet"/>
      <w:lvlText w:val=""/>
      <w:lvlJc w:val="left"/>
      <w:pPr>
        <w:ind w:left="11653" w:hanging="360"/>
      </w:pPr>
      <w:rPr>
        <w:rFonts w:ascii="Wingdings" w:hAnsi="Wingdings" w:hint="default"/>
      </w:rPr>
    </w:lvl>
  </w:abstractNum>
  <w:abstractNum w:abstractNumId="24" w15:restartNumberingAfterBreak="0">
    <w:nsid w:val="3C750BB5"/>
    <w:multiLevelType w:val="hybridMultilevel"/>
    <w:tmpl w:val="590ED79E"/>
    <w:lvl w:ilvl="0" w:tplc="2604CE86">
      <w:numFmt w:val="bullet"/>
      <w:lvlText w:val="–"/>
      <w:lvlJc w:val="left"/>
      <w:pPr>
        <w:ind w:left="-981" w:hanging="360"/>
      </w:pPr>
      <w:rPr>
        <w:rFonts w:ascii="Arial" w:hAnsi="Arial" w:hint="default"/>
        <w:sz w:val="22"/>
      </w:rPr>
    </w:lvl>
    <w:lvl w:ilvl="1" w:tplc="04090003">
      <w:start w:val="1"/>
      <w:numFmt w:val="bullet"/>
      <w:lvlText w:val="o"/>
      <w:lvlJc w:val="left"/>
      <w:pPr>
        <w:ind w:left="-261" w:hanging="360"/>
      </w:pPr>
      <w:rPr>
        <w:rFonts w:ascii="Courier New" w:hAnsi="Courier New" w:cs="Courier New" w:hint="default"/>
      </w:rPr>
    </w:lvl>
    <w:lvl w:ilvl="2" w:tplc="04090005" w:tentative="1">
      <w:start w:val="1"/>
      <w:numFmt w:val="bullet"/>
      <w:lvlText w:val=""/>
      <w:lvlJc w:val="left"/>
      <w:pPr>
        <w:ind w:left="459" w:hanging="360"/>
      </w:pPr>
      <w:rPr>
        <w:rFonts w:ascii="Wingdings" w:hAnsi="Wingdings" w:hint="default"/>
      </w:rPr>
    </w:lvl>
    <w:lvl w:ilvl="3" w:tplc="04090001" w:tentative="1">
      <w:start w:val="1"/>
      <w:numFmt w:val="bullet"/>
      <w:lvlText w:val=""/>
      <w:lvlJc w:val="left"/>
      <w:pPr>
        <w:ind w:left="1179" w:hanging="360"/>
      </w:pPr>
      <w:rPr>
        <w:rFonts w:ascii="Symbol" w:hAnsi="Symbol" w:hint="default"/>
      </w:rPr>
    </w:lvl>
    <w:lvl w:ilvl="4" w:tplc="04090003" w:tentative="1">
      <w:start w:val="1"/>
      <w:numFmt w:val="bullet"/>
      <w:lvlText w:val="o"/>
      <w:lvlJc w:val="left"/>
      <w:pPr>
        <w:ind w:left="1899" w:hanging="360"/>
      </w:pPr>
      <w:rPr>
        <w:rFonts w:ascii="Courier New" w:hAnsi="Courier New" w:cs="Courier New" w:hint="default"/>
      </w:rPr>
    </w:lvl>
    <w:lvl w:ilvl="5" w:tplc="04090005" w:tentative="1">
      <w:start w:val="1"/>
      <w:numFmt w:val="bullet"/>
      <w:lvlText w:val=""/>
      <w:lvlJc w:val="left"/>
      <w:pPr>
        <w:ind w:left="2619" w:hanging="360"/>
      </w:pPr>
      <w:rPr>
        <w:rFonts w:ascii="Wingdings" w:hAnsi="Wingdings" w:hint="default"/>
      </w:rPr>
    </w:lvl>
    <w:lvl w:ilvl="6" w:tplc="04090001" w:tentative="1">
      <w:start w:val="1"/>
      <w:numFmt w:val="bullet"/>
      <w:lvlText w:val=""/>
      <w:lvlJc w:val="left"/>
      <w:pPr>
        <w:ind w:left="3339" w:hanging="360"/>
      </w:pPr>
      <w:rPr>
        <w:rFonts w:ascii="Symbol" w:hAnsi="Symbol" w:hint="default"/>
      </w:rPr>
    </w:lvl>
    <w:lvl w:ilvl="7" w:tplc="04090003" w:tentative="1">
      <w:start w:val="1"/>
      <w:numFmt w:val="bullet"/>
      <w:lvlText w:val="o"/>
      <w:lvlJc w:val="left"/>
      <w:pPr>
        <w:ind w:left="4059" w:hanging="360"/>
      </w:pPr>
      <w:rPr>
        <w:rFonts w:ascii="Courier New" w:hAnsi="Courier New" w:cs="Courier New" w:hint="default"/>
      </w:rPr>
    </w:lvl>
    <w:lvl w:ilvl="8" w:tplc="04090005" w:tentative="1">
      <w:start w:val="1"/>
      <w:numFmt w:val="bullet"/>
      <w:lvlText w:val=""/>
      <w:lvlJc w:val="left"/>
      <w:pPr>
        <w:ind w:left="4779" w:hanging="360"/>
      </w:pPr>
      <w:rPr>
        <w:rFonts w:ascii="Wingdings" w:hAnsi="Wingding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D05924"/>
    <w:multiLevelType w:val="hybridMultilevel"/>
    <w:tmpl w:val="9A58A6CE"/>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FC5E0A"/>
    <w:multiLevelType w:val="hybridMultilevel"/>
    <w:tmpl w:val="DF5EC2E4"/>
    <w:lvl w:ilvl="0" w:tplc="1FB2565E">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29" w15:restartNumberingAfterBreak="0">
    <w:nsid w:val="7072063B"/>
    <w:multiLevelType w:val="hybridMultilevel"/>
    <w:tmpl w:val="902EA596"/>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FE470E"/>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1" w15:restartNumberingAfterBreak="0">
    <w:nsid w:val="7A29478B"/>
    <w:multiLevelType w:val="hybridMultilevel"/>
    <w:tmpl w:val="B8A0551C"/>
    <w:lvl w:ilvl="0" w:tplc="36B881F2">
      <w:start w:val="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9215BE"/>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5"/>
  </w:num>
  <w:num w:numId="3">
    <w:abstractNumId w:val="0"/>
  </w:num>
  <w:num w:numId="4">
    <w:abstractNumId w:val="26"/>
  </w:num>
  <w:num w:numId="5">
    <w:abstractNumId w:val="3"/>
  </w:num>
  <w:num w:numId="6">
    <w:abstractNumId w:val="16"/>
  </w:num>
  <w:num w:numId="7">
    <w:abstractNumId w:val="19"/>
  </w:num>
  <w:num w:numId="8">
    <w:abstractNumId w:val="30"/>
  </w:num>
  <w:num w:numId="9">
    <w:abstractNumId w:val="28"/>
  </w:num>
  <w:num w:numId="10">
    <w:abstractNumId w:val="8"/>
  </w:num>
  <w:num w:numId="11">
    <w:abstractNumId w:val="17"/>
  </w:num>
  <w:num w:numId="12">
    <w:abstractNumId w:val="32"/>
  </w:num>
  <w:num w:numId="13">
    <w:abstractNumId w:val="14"/>
  </w:num>
  <w:num w:numId="14">
    <w:abstractNumId w:val="29"/>
  </w:num>
  <w:num w:numId="15">
    <w:abstractNumId w:val="27"/>
  </w:num>
  <w:num w:numId="16">
    <w:abstractNumId w:val="18"/>
  </w:num>
  <w:num w:numId="17">
    <w:abstractNumId w:val="4"/>
  </w:num>
  <w:num w:numId="18">
    <w:abstractNumId w:val="21"/>
  </w:num>
  <w:num w:numId="19">
    <w:abstractNumId w:val="24"/>
  </w:num>
  <w:num w:numId="20">
    <w:abstractNumId w:val="9"/>
  </w:num>
  <w:num w:numId="21">
    <w:abstractNumId w:val="20"/>
  </w:num>
  <w:num w:numId="22">
    <w:abstractNumId w:val="6"/>
  </w:num>
  <w:num w:numId="23">
    <w:abstractNumId w:val="3"/>
    <w:lvlOverride w:ilvl="0">
      <w:startOverride w:val="3"/>
    </w:lvlOverride>
  </w:num>
  <w:num w:numId="24">
    <w:abstractNumId w:val="23"/>
  </w:num>
  <w:num w:numId="25">
    <w:abstractNumId w:val="12"/>
  </w:num>
  <w:num w:numId="26">
    <w:abstractNumId w:val="15"/>
  </w:num>
  <w:num w:numId="27">
    <w:abstractNumId w:val="1"/>
  </w:num>
  <w:num w:numId="28">
    <w:abstractNumId w:val="2"/>
  </w:num>
  <w:num w:numId="29">
    <w:abstractNumId w:val="5"/>
  </w:num>
  <w:num w:numId="30">
    <w:abstractNumId w:val="11"/>
  </w:num>
  <w:num w:numId="31">
    <w:abstractNumId w:val="31"/>
  </w:num>
  <w:num w:numId="32">
    <w:abstractNumId w:val="13"/>
  </w:num>
  <w:num w:numId="33">
    <w:abstractNumId w:val="22"/>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95"/>
    <w:rsid w:val="00002662"/>
    <w:rsid w:val="00002710"/>
    <w:rsid w:val="00002B13"/>
    <w:rsid w:val="00002F56"/>
    <w:rsid w:val="00007F08"/>
    <w:rsid w:val="000122EF"/>
    <w:rsid w:val="00023367"/>
    <w:rsid w:val="000276DA"/>
    <w:rsid w:val="00030A4C"/>
    <w:rsid w:val="00031452"/>
    <w:rsid w:val="000322B7"/>
    <w:rsid w:val="00036CDC"/>
    <w:rsid w:val="00036EB2"/>
    <w:rsid w:val="00037FEF"/>
    <w:rsid w:val="00043961"/>
    <w:rsid w:val="00043CAA"/>
    <w:rsid w:val="00046F15"/>
    <w:rsid w:val="00047054"/>
    <w:rsid w:val="000574A9"/>
    <w:rsid w:val="00075432"/>
    <w:rsid w:val="00084AC0"/>
    <w:rsid w:val="00091488"/>
    <w:rsid w:val="0009156C"/>
    <w:rsid w:val="00091CDF"/>
    <w:rsid w:val="000925E7"/>
    <w:rsid w:val="00092C37"/>
    <w:rsid w:val="000939FE"/>
    <w:rsid w:val="00094819"/>
    <w:rsid w:val="000968ED"/>
    <w:rsid w:val="00097E03"/>
    <w:rsid w:val="000A0303"/>
    <w:rsid w:val="000A090C"/>
    <w:rsid w:val="000A15C4"/>
    <w:rsid w:val="000A50DD"/>
    <w:rsid w:val="000A7146"/>
    <w:rsid w:val="000B45E1"/>
    <w:rsid w:val="000C190F"/>
    <w:rsid w:val="000C3895"/>
    <w:rsid w:val="000C38FD"/>
    <w:rsid w:val="000C4F41"/>
    <w:rsid w:val="000D06D7"/>
    <w:rsid w:val="000D27B9"/>
    <w:rsid w:val="000D4699"/>
    <w:rsid w:val="000D5BAE"/>
    <w:rsid w:val="000E1872"/>
    <w:rsid w:val="000E32C1"/>
    <w:rsid w:val="000E37F5"/>
    <w:rsid w:val="000E71D8"/>
    <w:rsid w:val="000F0083"/>
    <w:rsid w:val="000F1EBB"/>
    <w:rsid w:val="000F25CC"/>
    <w:rsid w:val="000F5E56"/>
    <w:rsid w:val="000F7ABE"/>
    <w:rsid w:val="00100154"/>
    <w:rsid w:val="001019F5"/>
    <w:rsid w:val="0010790F"/>
    <w:rsid w:val="0011188B"/>
    <w:rsid w:val="00111FF9"/>
    <w:rsid w:val="00112335"/>
    <w:rsid w:val="00112FC3"/>
    <w:rsid w:val="001132CD"/>
    <w:rsid w:val="00117964"/>
    <w:rsid w:val="0012228D"/>
    <w:rsid w:val="00123D97"/>
    <w:rsid w:val="00133A31"/>
    <w:rsid w:val="0013572C"/>
    <w:rsid w:val="001362EE"/>
    <w:rsid w:val="00136B76"/>
    <w:rsid w:val="001405F6"/>
    <w:rsid w:val="00144DF0"/>
    <w:rsid w:val="00145C7B"/>
    <w:rsid w:val="00146127"/>
    <w:rsid w:val="00150A77"/>
    <w:rsid w:val="0015155C"/>
    <w:rsid w:val="00153E69"/>
    <w:rsid w:val="001622E4"/>
    <w:rsid w:val="001651F4"/>
    <w:rsid w:val="0016693F"/>
    <w:rsid w:val="001772B6"/>
    <w:rsid w:val="00180B57"/>
    <w:rsid w:val="0018147A"/>
    <w:rsid w:val="001832A6"/>
    <w:rsid w:val="00186292"/>
    <w:rsid w:val="0019562D"/>
    <w:rsid w:val="00195841"/>
    <w:rsid w:val="001972EB"/>
    <w:rsid w:val="001A0CA9"/>
    <w:rsid w:val="001A24A6"/>
    <w:rsid w:val="001B4107"/>
    <w:rsid w:val="001B6149"/>
    <w:rsid w:val="001C09F4"/>
    <w:rsid w:val="001C0C98"/>
    <w:rsid w:val="001C5EDF"/>
    <w:rsid w:val="001C7FBE"/>
    <w:rsid w:val="001D5374"/>
    <w:rsid w:val="001D5D3F"/>
    <w:rsid w:val="001E2BBC"/>
    <w:rsid w:val="001F038F"/>
    <w:rsid w:val="001F236C"/>
    <w:rsid w:val="001F3B07"/>
    <w:rsid w:val="001F3FA3"/>
    <w:rsid w:val="001F4551"/>
    <w:rsid w:val="00200BE4"/>
    <w:rsid w:val="002031CD"/>
    <w:rsid w:val="00207850"/>
    <w:rsid w:val="00210FBC"/>
    <w:rsid w:val="00211DDF"/>
    <w:rsid w:val="002133E8"/>
    <w:rsid w:val="00213D43"/>
    <w:rsid w:val="00215824"/>
    <w:rsid w:val="00215BAC"/>
    <w:rsid w:val="00216143"/>
    <w:rsid w:val="0021717F"/>
    <w:rsid w:val="00220ABA"/>
    <w:rsid w:val="00221F38"/>
    <w:rsid w:val="00222297"/>
    <w:rsid w:val="00222D72"/>
    <w:rsid w:val="002236CB"/>
    <w:rsid w:val="00223D0C"/>
    <w:rsid w:val="002256C8"/>
    <w:rsid w:val="00230A5D"/>
    <w:rsid w:val="00231ED8"/>
    <w:rsid w:val="00232E14"/>
    <w:rsid w:val="00236D3B"/>
    <w:rsid w:val="00243B94"/>
    <w:rsid w:val="00243F08"/>
    <w:rsid w:val="0024626D"/>
    <w:rsid w:val="002503EE"/>
    <w:rsid w:val="0025164C"/>
    <w:rsid w:val="00252C00"/>
    <w:rsid w:val="00252C74"/>
    <w:rsid w:val="002555D3"/>
    <w:rsid w:val="002602E3"/>
    <w:rsid w:val="002634C4"/>
    <w:rsid w:val="00264445"/>
    <w:rsid w:val="00270C47"/>
    <w:rsid w:val="00271231"/>
    <w:rsid w:val="00271344"/>
    <w:rsid w:val="0027216D"/>
    <w:rsid w:val="0027218F"/>
    <w:rsid w:val="002737A1"/>
    <w:rsid w:val="0028057C"/>
    <w:rsid w:val="00282A96"/>
    <w:rsid w:val="00284119"/>
    <w:rsid w:val="002870EC"/>
    <w:rsid w:val="0028752D"/>
    <w:rsid w:val="002928D3"/>
    <w:rsid w:val="002934A5"/>
    <w:rsid w:val="002945BA"/>
    <w:rsid w:val="0029660B"/>
    <w:rsid w:val="00297B67"/>
    <w:rsid w:val="00297CFB"/>
    <w:rsid w:val="002A5F21"/>
    <w:rsid w:val="002A6BEB"/>
    <w:rsid w:val="002B2198"/>
    <w:rsid w:val="002B69FF"/>
    <w:rsid w:val="002B6BD5"/>
    <w:rsid w:val="002C2986"/>
    <w:rsid w:val="002C36B0"/>
    <w:rsid w:val="002D0D3A"/>
    <w:rsid w:val="002D6659"/>
    <w:rsid w:val="002D68B0"/>
    <w:rsid w:val="002D6DEC"/>
    <w:rsid w:val="002D77D9"/>
    <w:rsid w:val="002E6840"/>
    <w:rsid w:val="002F1FE6"/>
    <w:rsid w:val="002F2CC5"/>
    <w:rsid w:val="002F39DF"/>
    <w:rsid w:val="002F4BC7"/>
    <w:rsid w:val="002F4E68"/>
    <w:rsid w:val="002F54D3"/>
    <w:rsid w:val="00305494"/>
    <w:rsid w:val="00307E01"/>
    <w:rsid w:val="00310D64"/>
    <w:rsid w:val="00312F7F"/>
    <w:rsid w:val="00313E97"/>
    <w:rsid w:val="00314E8A"/>
    <w:rsid w:val="00315B18"/>
    <w:rsid w:val="00320C58"/>
    <w:rsid w:val="00321D74"/>
    <w:rsid w:val="0032307E"/>
    <w:rsid w:val="003232E7"/>
    <w:rsid w:val="00327128"/>
    <w:rsid w:val="00330002"/>
    <w:rsid w:val="00330F7E"/>
    <w:rsid w:val="00335EA3"/>
    <w:rsid w:val="003363E2"/>
    <w:rsid w:val="00343D7E"/>
    <w:rsid w:val="003442EC"/>
    <w:rsid w:val="00351BFA"/>
    <w:rsid w:val="00353FDF"/>
    <w:rsid w:val="00354E43"/>
    <w:rsid w:val="00356267"/>
    <w:rsid w:val="0036114B"/>
    <w:rsid w:val="00361346"/>
    <w:rsid w:val="00361450"/>
    <w:rsid w:val="00365C54"/>
    <w:rsid w:val="003665D8"/>
    <w:rsid w:val="00366649"/>
    <w:rsid w:val="003673CF"/>
    <w:rsid w:val="003705FB"/>
    <w:rsid w:val="00371D09"/>
    <w:rsid w:val="00372276"/>
    <w:rsid w:val="003736C0"/>
    <w:rsid w:val="00375AE4"/>
    <w:rsid w:val="003815AD"/>
    <w:rsid w:val="003845C1"/>
    <w:rsid w:val="00386DEF"/>
    <w:rsid w:val="003905BA"/>
    <w:rsid w:val="0039077B"/>
    <w:rsid w:val="00392A82"/>
    <w:rsid w:val="00395959"/>
    <w:rsid w:val="00396FF8"/>
    <w:rsid w:val="00397196"/>
    <w:rsid w:val="003A0CBF"/>
    <w:rsid w:val="003A10FF"/>
    <w:rsid w:val="003A2B9F"/>
    <w:rsid w:val="003A6F89"/>
    <w:rsid w:val="003B0803"/>
    <w:rsid w:val="003B23AF"/>
    <w:rsid w:val="003B2D31"/>
    <w:rsid w:val="003B38C1"/>
    <w:rsid w:val="003B600B"/>
    <w:rsid w:val="003C28B8"/>
    <w:rsid w:val="003C33D1"/>
    <w:rsid w:val="003C5432"/>
    <w:rsid w:val="003C66AB"/>
    <w:rsid w:val="003D1198"/>
    <w:rsid w:val="003D299B"/>
    <w:rsid w:val="003D2C3F"/>
    <w:rsid w:val="003D4510"/>
    <w:rsid w:val="003D5B85"/>
    <w:rsid w:val="003D677E"/>
    <w:rsid w:val="003E2B67"/>
    <w:rsid w:val="003E2CED"/>
    <w:rsid w:val="003E53E6"/>
    <w:rsid w:val="003F20B7"/>
    <w:rsid w:val="003F25F3"/>
    <w:rsid w:val="003F7702"/>
    <w:rsid w:val="00403C7D"/>
    <w:rsid w:val="00404195"/>
    <w:rsid w:val="0040694D"/>
    <w:rsid w:val="00406AFC"/>
    <w:rsid w:val="0041021D"/>
    <w:rsid w:val="00410BF3"/>
    <w:rsid w:val="00414142"/>
    <w:rsid w:val="00414DE5"/>
    <w:rsid w:val="00423990"/>
    <w:rsid w:val="00423E3E"/>
    <w:rsid w:val="0042446F"/>
    <w:rsid w:val="0042623D"/>
    <w:rsid w:val="00427AF4"/>
    <w:rsid w:val="00430526"/>
    <w:rsid w:val="00430EED"/>
    <w:rsid w:val="00440F7C"/>
    <w:rsid w:val="0044305D"/>
    <w:rsid w:val="004461BC"/>
    <w:rsid w:val="004475F5"/>
    <w:rsid w:val="004542E4"/>
    <w:rsid w:val="00457952"/>
    <w:rsid w:val="004609A5"/>
    <w:rsid w:val="004647DA"/>
    <w:rsid w:val="00464AEF"/>
    <w:rsid w:val="00464C2C"/>
    <w:rsid w:val="00466427"/>
    <w:rsid w:val="00470B00"/>
    <w:rsid w:val="00470F65"/>
    <w:rsid w:val="00474062"/>
    <w:rsid w:val="00477C95"/>
    <w:rsid w:val="00477D6B"/>
    <w:rsid w:val="00483102"/>
    <w:rsid w:val="00483F4B"/>
    <w:rsid w:val="00485225"/>
    <w:rsid w:val="00487A39"/>
    <w:rsid w:val="004909BB"/>
    <w:rsid w:val="00492417"/>
    <w:rsid w:val="004946D1"/>
    <w:rsid w:val="00496B9A"/>
    <w:rsid w:val="00497AD1"/>
    <w:rsid w:val="00497AFF"/>
    <w:rsid w:val="004A5706"/>
    <w:rsid w:val="004A6037"/>
    <w:rsid w:val="004A6053"/>
    <w:rsid w:val="004A6A33"/>
    <w:rsid w:val="004A6CD5"/>
    <w:rsid w:val="004A7B53"/>
    <w:rsid w:val="004B3A8C"/>
    <w:rsid w:val="004C0818"/>
    <w:rsid w:val="004C2929"/>
    <w:rsid w:val="004C3C0B"/>
    <w:rsid w:val="004C45B3"/>
    <w:rsid w:val="004C6A23"/>
    <w:rsid w:val="004D0E48"/>
    <w:rsid w:val="004D0E6F"/>
    <w:rsid w:val="004D2296"/>
    <w:rsid w:val="004D426B"/>
    <w:rsid w:val="004D4CCB"/>
    <w:rsid w:val="004E16C0"/>
    <w:rsid w:val="004E3EF3"/>
    <w:rsid w:val="004E4179"/>
    <w:rsid w:val="004E6B5D"/>
    <w:rsid w:val="004E6BE2"/>
    <w:rsid w:val="004F0597"/>
    <w:rsid w:val="004F07A7"/>
    <w:rsid w:val="004F3853"/>
    <w:rsid w:val="004F535E"/>
    <w:rsid w:val="00500492"/>
    <w:rsid w:val="005019FF"/>
    <w:rsid w:val="00503930"/>
    <w:rsid w:val="00503DB7"/>
    <w:rsid w:val="00506579"/>
    <w:rsid w:val="0051005A"/>
    <w:rsid w:val="00512092"/>
    <w:rsid w:val="00512800"/>
    <w:rsid w:val="00517620"/>
    <w:rsid w:val="005242A8"/>
    <w:rsid w:val="0053057A"/>
    <w:rsid w:val="00531959"/>
    <w:rsid w:val="00533D0F"/>
    <w:rsid w:val="00534DFB"/>
    <w:rsid w:val="00536882"/>
    <w:rsid w:val="00536A79"/>
    <w:rsid w:val="00537ED8"/>
    <w:rsid w:val="0054150D"/>
    <w:rsid w:val="005449DE"/>
    <w:rsid w:val="0054571D"/>
    <w:rsid w:val="00545CDE"/>
    <w:rsid w:val="00551DBC"/>
    <w:rsid w:val="005524F2"/>
    <w:rsid w:val="00553A15"/>
    <w:rsid w:val="00555155"/>
    <w:rsid w:val="00560A29"/>
    <w:rsid w:val="00561173"/>
    <w:rsid w:val="005617F0"/>
    <w:rsid w:val="00561968"/>
    <w:rsid w:val="00565907"/>
    <w:rsid w:val="00566FB3"/>
    <w:rsid w:val="00567268"/>
    <w:rsid w:val="00572908"/>
    <w:rsid w:val="00573B94"/>
    <w:rsid w:val="00574923"/>
    <w:rsid w:val="00584965"/>
    <w:rsid w:val="00587BFA"/>
    <w:rsid w:val="0059082C"/>
    <w:rsid w:val="00592A83"/>
    <w:rsid w:val="00593DAD"/>
    <w:rsid w:val="00597066"/>
    <w:rsid w:val="005A142B"/>
    <w:rsid w:val="005A44C8"/>
    <w:rsid w:val="005A5BFB"/>
    <w:rsid w:val="005B05D8"/>
    <w:rsid w:val="005B3614"/>
    <w:rsid w:val="005B6B85"/>
    <w:rsid w:val="005C2E38"/>
    <w:rsid w:val="005C306B"/>
    <w:rsid w:val="005C479F"/>
    <w:rsid w:val="005C5586"/>
    <w:rsid w:val="005C6649"/>
    <w:rsid w:val="005D06A4"/>
    <w:rsid w:val="005D0947"/>
    <w:rsid w:val="005D09FB"/>
    <w:rsid w:val="005D18D1"/>
    <w:rsid w:val="005D1971"/>
    <w:rsid w:val="005D2757"/>
    <w:rsid w:val="005D377A"/>
    <w:rsid w:val="005E633F"/>
    <w:rsid w:val="005E6F02"/>
    <w:rsid w:val="005E7065"/>
    <w:rsid w:val="005E7E8A"/>
    <w:rsid w:val="005F1C73"/>
    <w:rsid w:val="005F1C7E"/>
    <w:rsid w:val="005F2005"/>
    <w:rsid w:val="005F21F0"/>
    <w:rsid w:val="005F3B53"/>
    <w:rsid w:val="005F7350"/>
    <w:rsid w:val="00600ED9"/>
    <w:rsid w:val="00601D4D"/>
    <w:rsid w:val="0060234D"/>
    <w:rsid w:val="006028B7"/>
    <w:rsid w:val="006041E7"/>
    <w:rsid w:val="00604DB3"/>
    <w:rsid w:val="00605827"/>
    <w:rsid w:val="006063FF"/>
    <w:rsid w:val="0061119A"/>
    <w:rsid w:val="006143EB"/>
    <w:rsid w:val="00614446"/>
    <w:rsid w:val="00620918"/>
    <w:rsid w:val="00621F35"/>
    <w:rsid w:val="00622E7E"/>
    <w:rsid w:val="00623EFA"/>
    <w:rsid w:val="00624AD3"/>
    <w:rsid w:val="00624C41"/>
    <w:rsid w:val="00625803"/>
    <w:rsid w:val="006305A8"/>
    <w:rsid w:val="0063435B"/>
    <w:rsid w:val="00635C67"/>
    <w:rsid w:val="00637FA8"/>
    <w:rsid w:val="00646050"/>
    <w:rsid w:val="00647695"/>
    <w:rsid w:val="00647763"/>
    <w:rsid w:val="00652BD2"/>
    <w:rsid w:val="00653500"/>
    <w:rsid w:val="00655E49"/>
    <w:rsid w:val="00657A04"/>
    <w:rsid w:val="0066025D"/>
    <w:rsid w:val="0066494E"/>
    <w:rsid w:val="00665557"/>
    <w:rsid w:val="00670C1D"/>
    <w:rsid w:val="00670D25"/>
    <w:rsid w:val="006713CA"/>
    <w:rsid w:val="00671AFD"/>
    <w:rsid w:val="00673CBF"/>
    <w:rsid w:val="00674F72"/>
    <w:rsid w:val="00676C5C"/>
    <w:rsid w:val="006800C2"/>
    <w:rsid w:val="00681884"/>
    <w:rsid w:val="00682871"/>
    <w:rsid w:val="00684CFB"/>
    <w:rsid w:val="00684F5C"/>
    <w:rsid w:val="00687026"/>
    <w:rsid w:val="006877BE"/>
    <w:rsid w:val="006942D8"/>
    <w:rsid w:val="006A0793"/>
    <w:rsid w:val="006A0931"/>
    <w:rsid w:val="006A3ADE"/>
    <w:rsid w:val="006A6546"/>
    <w:rsid w:val="006A782E"/>
    <w:rsid w:val="006A7903"/>
    <w:rsid w:val="006A7F7B"/>
    <w:rsid w:val="006B0C4C"/>
    <w:rsid w:val="006B3497"/>
    <w:rsid w:val="006C242B"/>
    <w:rsid w:val="006C38FF"/>
    <w:rsid w:val="006D12FA"/>
    <w:rsid w:val="006D1A0B"/>
    <w:rsid w:val="006D2CE4"/>
    <w:rsid w:val="006E3CD4"/>
    <w:rsid w:val="006E6D96"/>
    <w:rsid w:val="006E6FA7"/>
    <w:rsid w:val="006F06C5"/>
    <w:rsid w:val="006F36DA"/>
    <w:rsid w:val="006F790D"/>
    <w:rsid w:val="007101C9"/>
    <w:rsid w:val="0071084A"/>
    <w:rsid w:val="007113B0"/>
    <w:rsid w:val="0071291E"/>
    <w:rsid w:val="0071343D"/>
    <w:rsid w:val="0071387D"/>
    <w:rsid w:val="0071395A"/>
    <w:rsid w:val="00714E8A"/>
    <w:rsid w:val="00716150"/>
    <w:rsid w:val="007174A0"/>
    <w:rsid w:val="00722E07"/>
    <w:rsid w:val="00724AE4"/>
    <w:rsid w:val="007252A1"/>
    <w:rsid w:val="00735D69"/>
    <w:rsid w:val="00743D2F"/>
    <w:rsid w:val="00744423"/>
    <w:rsid w:val="00752F91"/>
    <w:rsid w:val="00754163"/>
    <w:rsid w:val="00756280"/>
    <w:rsid w:val="00756A22"/>
    <w:rsid w:val="0076410F"/>
    <w:rsid w:val="007647C9"/>
    <w:rsid w:val="00780959"/>
    <w:rsid w:val="00780DD1"/>
    <w:rsid w:val="00782B90"/>
    <w:rsid w:val="00786763"/>
    <w:rsid w:val="00790BC6"/>
    <w:rsid w:val="007A0AE4"/>
    <w:rsid w:val="007A2CD5"/>
    <w:rsid w:val="007A2F63"/>
    <w:rsid w:val="007A41D4"/>
    <w:rsid w:val="007B1406"/>
    <w:rsid w:val="007B2CE6"/>
    <w:rsid w:val="007B5975"/>
    <w:rsid w:val="007B5D69"/>
    <w:rsid w:val="007C05BA"/>
    <w:rsid w:val="007C0E00"/>
    <w:rsid w:val="007C21A5"/>
    <w:rsid w:val="007C3BDF"/>
    <w:rsid w:val="007C547D"/>
    <w:rsid w:val="007C5D3D"/>
    <w:rsid w:val="007C6425"/>
    <w:rsid w:val="007C6C3C"/>
    <w:rsid w:val="007D1613"/>
    <w:rsid w:val="007D2463"/>
    <w:rsid w:val="007D2F49"/>
    <w:rsid w:val="007D3471"/>
    <w:rsid w:val="007D3F08"/>
    <w:rsid w:val="007D6151"/>
    <w:rsid w:val="007D65F7"/>
    <w:rsid w:val="007E035D"/>
    <w:rsid w:val="007E168B"/>
    <w:rsid w:val="007E1EF8"/>
    <w:rsid w:val="007E575D"/>
    <w:rsid w:val="007E6D12"/>
    <w:rsid w:val="007E7F07"/>
    <w:rsid w:val="007F3BFC"/>
    <w:rsid w:val="007F706B"/>
    <w:rsid w:val="007F72FE"/>
    <w:rsid w:val="00804474"/>
    <w:rsid w:val="008101FF"/>
    <w:rsid w:val="00813A34"/>
    <w:rsid w:val="00813F49"/>
    <w:rsid w:val="00816D05"/>
    <w:rsid w:val="00817F4C"/>
    <w:rsid w:val="00822D51"/>
    <w:rsid w:val="008246A8"/>
    <w:rsid w:val="008256E7"/>
    <w:rsid w:val="0082604D"/>
    <w:rsid w:val="008266D1"/>
    <w:rsid w:val="00827037"/>
    <w:rsid w:val="00834CBC"/>
    <w:rsid w:val="008356AB"/>
    <w:rsid w:val="00840CDD"/>
    <w:rsid w:val="008410F9"/>
    <w:rsid w:val="00842850"/>
    <w:rsid w:val="008461EA"/>
    <w:rsid w:val="008478C3"/>
    <w:rsid w:val="00856D08"/>
    <w:rsid w:val="0086008D"/>
    <w:rsid w:val="00860CA3"/>
    <w:rsid w:val="00861FFF"/>
    <w:rsid w:val="0086299D"/>
    <w:rsid w:val="00864755"/>
    <w:rsid w:val="00870EED"/>
    <w:rsid w:val="0087315D"/>
    <w:rsid w:val="00874942"/>
    <w:rsid w:val="00874FF7"/>
    <w:rsid w:val="00877058"/>
    <w:rsid w:val="00880F4F"/>
    <w:rsid w:val="00881A09"/>
    <w:rsid w:val="0088502C"/>
    <w:rsid w:val="008875C6"/>
    <w:rsid w:val="008926D9"/>
    <w:rsid w:val="00896D81"/>
    <w:rsid w:val="008A2629"/>
    <w:rsid w:val="008A32C3"/>
    <w:rsid w:val="008A3878"/>
    <w:rsid w:val="008A51E4"/>
    <w:rsid w:val="008A7A8A"/>
    <w:rsid w:val="008B2CC1"/>
    <w:rsid w:val="008B60B2"/>
    <w:rsid w:val="008B6B36"/>
    <w:rsid w:val="008C2131"/>
    <w:rsid w:val="008C2880"/>
    <w:rsid w:val="008C40F6"/>
    <w:rsid w:val="008D1AC1"/>
    <w:rsid w:val="008D37FF"/>
    <w:rsid w:val="008D64BE"/>
    <w:rsid w:val="008E0330"/>
    <w:rsid w:val="008E0659"/>
    <w:rsid w:val="008E1C05"/>
    <w:rsid w:val="008F1086"/>
    <w:rsid w:val="008F22AA"/>
    <w:rsid w:val="008F3415"/>
    <w:rsid w:val="0090061A"/>
    <w:rsid w:val="00900B80"/>
    <w:rsid w:val="00901772"/>
    <w:rsid w:val="009021A6"/>
    <w:rsid w:val="009037E5"/>
    <w:rsid w:val="0090731E"/>
    <w:rsid w:val="00912A90"/>
    <w:rsid w:val="009142B1"/>
    <w:rsid w:val="00914595"/>
    <w:rsid w:val="00916EE2"/>
    <w:rsid w:val="00920AB8"/>
    <w:rsid w:val="0092138F"/>
    <w:rsid w:val="009236D9"/>
    <w:rsid w:val="00923A92"/>
    <w:rsid w:val="00923ED2"/>
    <w:rsid w:val="009248C8"/>
    <w:rsid w:val="00924FE4"/>
    <w:rsid w:val="009301E6"/>
    <w:rsid w:val="009319FF"/>
    <w:rsid w:val="00932C36"/>
    <w:rsid w:val="00937991"/>
    <w:rsid w:val="00940200"/>
    <w:rsid w:val="00940BEB"/>
    <w:rsid w:val="00941DA8"/>
    <w:rsid w:val="00943EAC"/>
    <w:rsid w:val="00947F15"/>
    <w:rsid w:val="0096165A"/>
    <w:rsid w:val="00962EF2"/>
    <w:rsid w:val="00963025"/>
    <w:rsid w:val="00963853"/>
    <w:rsid w:val="0096451E"/>
    <w:rsid w:val="00966A22"/>
    <w:rsid w:val="0096722F"/>
    <w:rsid w:val="009724ED"/>
    <w:rsid w:val="00973DB2"/>
    <w:rsid w:val="00974B3E"/>
    <w:rsid w:val="009804A8"/>
    <w:rsid w:val="00980843"/>
    <w:rsid w:val="009811D5"/>
    <w:rsid w:val="009874A4"/>
    <w:rsid w:val="00991C6E"/>
    <w:rsid w:val="0099674C"/>
    <w:rsid w:val="00996F03"/>
    <w:rsid w:val="009A002B"/>
    <w:rsid w:val="009A2C64"/>
    <w:rsid w:val="009A3307"/>
    <w:rsid w:val="009A6B78"/>
    <w:rsid w:val="009A6E26"/>
    <w:rsid w:val="009B45E7"/>
    <w:rsid w:val="009B6AAB"/>
    <w:rsid w:val="009B71ED"/>
    <w:rsid w:val="009C12FE"/>
    <w:rsid w:val="009C3A01"/>
    <w:rsid w:val="009C5791"/>
    <w:rsid w:val="009C637C"/>
    <w:rsid w:val="009D14A3"/>
    <w:rsid w:val="009D46A3"/>
    <w:rsid w:val="009D56DB"/>
    <w:rsid w:val="009D68B6"/>
    <w:rsid w:val="009D6BAB"/>
    <w:rsid w:val="009E0904"/>
    <w:rsid w:val="009E0E5F"/>
    <w:rsid w:val="009E1156"/>
    <w:rsid w:val="009E2791"/>
    <w:rsid w:val="009E3F6F"/>
    <w:rsid w:val="009F04AA"/>
    <w:rsid w:val="009F17B1"/>
    <w:rsid w:val="009F45FE"/>
    <w:rsid w:val="009F499F"/>
    <w:rsid w:val="009F4CF4"/>
    <w:rsid w:val="00A04566"/>
    <w:rsid w:val="00A0526D"/>
    <w:rsid w:val="00A103E2"/>
    <w:rsid w:val="00A2177F"/>
    <w:rsid w:val="00A23340"/>
    <w:rsid w:val="00A23E6E"/>
    <w:rsid w:val="00A246B3"/>
    <w:rsid w:val="00A255AF"/>
    <w:rsid w:val="00A25CE4"/>
    <w:rsid w:val="00A27475"/>
    <w:rsid w:val="00A32A96"/>
    <w:rsid w:val="00A4002C"/>
    <w:rsid w:val="00A422FE"/>
    <w:rsid w:val="00A42DAF"/>
    <w:rsid w:val="00A43D38"/>
    <w:rsid w:val="00A45BD8"/>
    <w:rsid w:val="00A478C4"/>
    <w:rsid w:val="00A52B0A"/>
    <w:rsid w:val="00A56147"/>
    <w:rsid w:val="00A57BEB"/>
    <w:rsid w:val="00A62192"/>
    <w:rsid w:val="00A63015"/>
    <w:rsid w:val="00A631A3"/>
    <w:rsid w:val="00A6558D"/>
    <w:rsid w:val="00A6673C"/>
    <w:rsid w:val="00A66A5E"/>
    <w:rsid w:val="00A67B6C"/>
    <w:rsid w:val="00A67BA2"/>
    <w:rsid w:val="00A70C88"/>
    <w:rsid w:val="00A70CFD"/>
    <w:rsid w:val="00A739D1"/>
    <w:rsid w:val="00A830C2"/>
    <w:rsid w:val="00A83F8C"/>
    <w:rsid w:val="00A84712"/>
    <w:rsid w:val="00A84C13"/>
    <w:rsid w:val="00A85B1E"/>
    <w:rsid w:val="00A869B7"/>
    <w:rsid w:val="00A90F8D"/>
    <w:rsid w:val="00A9139E"/>
    <w:rsid w:val="00A95063"/>
    <w:rsid w:val="00A971DD"/>
    <w:rsid w:val="00AA7A76"/>
    <w:rsid w:val="00AB5D45"/>
    <w:rsid w:val="00AB693E"/>
    <w:rsid w:val="00AB73EB"/>
    <w:rsid w:val="00AC205C"/>
    <w:rsid w:val="00AC54CE"/>
    <w:rsid w:val="00AC57D4"/>
    <w:rsid w:val="00AC5C85"/>
    <w:rsid w:val="00AD5F99"/>
    <w:rsid w:val="00AD6BA7"/>
    <w:rsid w:val="00AD7131"/>
    <w:rsid w:val="00AE212F"/>
    <w:rsid w:val="00AE2400"/>
    <w:rsid w:val="00AE2E84"/>
    <w:rsid w:val="00AE3CF2"/>
    <w:rsid w:val="00AF0A6B"/>
    <w:rsid w:val="00AF394F"/>
    <w:rsid w:val="00AF740C"/>
    <w:rsid w:val="00B004E1"/>
    <w:rsid w:val="00B00AC9"/>
    <w:rsid w:val="00B0222C"/>
    <w:rsid w:val="00B03DE0"/>
    <w:rsid w:val="00B05A69"/>
    <w:rsid w:val="00B1555F"/>
    <w:rsid w:val="00B1572C"/>
    <w:rsid w:val="00B2033B"/>
    <w:rsid w:val="00B22637"/>
    <w:rsid w:val="00B22786"/>
    <w:rsid w:val="00B23A55"/>
    <w:rsid w:val="00B24B3C"/>
    <w:rsid w:val="00B25919"/>
    <w:rsid w:val="00B270CD"/>
    <w:rsid w:val="00B31227"/>
    <w:rsid w:val="00B33332"/>
    <w:rsid w:val="00B456B8"/>
    <w:rsid w:val="00B467D1"/>
    <w:rsid w:val="00B467D9"/>
    <w:rsid w:val="00B47F83"/>
    <w:rsid w:val="00B52DD0"/>
    <w:rsid w:val="00B52FBA"/>
    <w:rsid w:val="00B532B4"/>
    <w:rsid w:val="00B53B80"/>
    <w:rsid w:val="00B634DA"/>
    <w:rsid w:val="00B63720"/>
    <w:rsid w:val="00B640ED"/>
    <w:rsid w:val="00B70B9F"/>
    <w:rsid w:val="00B7115A"/>
    <w:rsid w:val="00B71C4B"/>
    <w:rsid w:val="00B72E49"/>
    <w:rsid w:val="00B76501"/>
    <w:rsid w:val="00B807A2"/>
    <w:rsid w:val="00B82420"/>
    <w:rsid w:val="00B8384B"/>
    <w:rsid w:val="00B86D41"/>
    <w:rsid w:val="00B912A1"/>
    <w:rsid w:val="00B91E8E"/>
    <w:rsid w:val="00B96974"/>
    <w:rsid w:val="00B969EA"/>
    <w:rsid w:val="00B9734B"/>
    <w:rsid w:val="00B978B0"/>
    <w:rsid w:val="00BB474B"/>
    <w:rsid w:val="00BB5A7E"/>
    <w:rsid w:val="00BB5DC6"/>
    <w:rsid w:val="00BB5E8D"/>
    <w:rsid w:val="00BB725E"/>
    <w:rsid w:val="00BB7B6C"/>
    <w:rsid w:val="00BC0198"/>
    <w:rsid w:val="00BC0E85"/>
    <w:rsid w:val="00BC4326"/>
    <w:rsid w:val="00BC48B7"/>
    <w:rsid w:val="00BC57E9"/>
    <w:rsid w:val="00BD3EEA"/>
    <w:rsid w:val="00BD7157"/>
    <w:rsid w:val="00BE58A4"/>
    <w:rsid w:val="00BE609E"/>
    <w:rsid w:val="00BE6DDD"/>
    <w:rsid w:val="00BF0DA5"/>
    <w:rsid w:val="00BF3939"/>
    <w:rsid w:val="00C00338"/>
    <w:rsid w:val="00C03030"/>
    <w:rsid w:val="00C05D18"/>
    <w:rsid w:val="00C10477"/>
    <w:rsid w:val="00C11BFE"/>
    <w:rsid w:val="00C13DF7"/>
    <w:rsid w:val="00C14A39"/>
    <w:rsid w:val="00C2094C"/>
    <w:rsid w:val="00C30F60"/>
    <w:rsid w:val="00C31BB2"/>
    <w:rsid w:val="00C32520"/>
    <w:rsid w:val="00C33551"/>
    <w:rsid w:val="00C3538C"/>
    <w:rsid w:val="00C44E43"/>
    <w:rsid w:val="00C512C8"/>
    <w:rsid w:val="00C51317"/>
    <w:rsid w:val="00C52BF6"/>
    <w:rsid w:val="00C5320A"/>
    <w:rsid w:val="00C55161"/>
    <w:rsid w:val="00C552E7"/>
    <w:rsid w:val="00C554D5"/>
    <w:rsid w:val="00C57022"/>
    <w:rsid w:val="00C6022B"/>
    <w:rsid w:val="00C662BD"/>
    <w:rsid w:val="00C6778D"/>
    <w:rsid w:val="00C70A99"/>
    <w:rsid w:val="00C72B7C"/>
    <w:rsid w:val="00C747FE"/>
    <w:rsid w:val="00C7480E"/>
    <w:rsid w:val="00C75D7C"/>
    <w:rsid w:val="00C779B4"/>
    <w:rsid w:val="00C77AA7"/>
    <w:rsid w:val="00C83EAE"/>
    <w:rsid w:val="00C90A9B"/>
    <w:rsid w:val="00C94210"/>
    <w:rsid w:val="00C96F77"/>
    <w:rsid w:val="00CA134E"/>
    <w:rsid w:val="00CA278B"/>
    <w:rsid w:val="00CA3E48"/>
    <w:rsid w:val="00CA4B03"/>
    <w:rsid w:val="00CA66D2"/>
    <w:rsid w:val="00CA6930"/>
    <w:rsid w:val="00CB0867"/>
    <w:rsid w:val="00CB1337"/>
    <w:rsid w:val="00CB52C7"/>
    <w:rsid w:val="00CC0472"/>
    <w:rsid w:val="00CC1DAB"/>
    <w:rsid w:val="00CC314C"/>
    <w:rsid w:val="00CC406D"/>
    <w:rsid w:val="00CC5501"/>
    <w:rsid w:val="00CC7BEF"/>
    <w:rsid w:val="00CD02A6"/>
    <w:rsid w:val="00CD0569"/>
    <w:rsid w:val="00CD1095"/>
    <w:rsid w:val="00CD198F"/>
    <w:rsid w:val="00CD737C"/>
    <w:rsid w:val="00CE1399"/>
    <w:rsid w:val="00CE15F8"/>
    <w:rsid w:val="00CE1DC7"/>
    <w:rsid w:val="00CE2680"/>
    <w:rsid w:val="00CE2865"/>
    <w:rsid w:val="00CE4D7B"/>
    <w:rsid w:val="00CE6AD0"/>
    <w:rsid w:val="00CF0D3B"/>
    <w:rsid w:val="00CF7724"/>
    <w:rsid w:val="00D00209"/>
    <w:rsid w:val="00D0081B"/>
    <w:rsid w:val="00D03DD8"/>
    <w:rsid w:val="00D048FD"/>
    <w:rsid w:val="00D1145F"/>
    <w:rsid w:val="00D12CA2"/>
    <w:rsid w:val="00D133BB"/>
    <w:rsid w:val="00D1427B"/>
    <w:rsid w:val="00D14BDA"/>
    <w:rsid w:val="00D17549"/>
    <w:rsid w:val="00D177A6"/>
    <w:rsid w:val="00D1792B"/>
    <w:rsid w:val="00D17AFD"/>
    <w:rsid w:val="00D20D9C"/>
    <w:rsid w:val="00D2274D"/>
    <w:rsid w:val="00D23C8A"/>
    <w:rsid w:val="00D25439"/>
    <w:rsid w:val="00D27441"/>
    <w:rsid w:val="00D3063D"/>
    <w:rsid w:val="00D4430B"/>
    <w:rsid w:val="00D45252"/>
    <w:rsid w:val="00D46415"/>
    <w:rsid w:val="00D47349"/>
    <w:rsid w:val="00D502FC"/>
    <w:rsid w:val="00D50E95"/>
    <w:rsid w:val="00D50FC9"/>
    <w:rsid w:val="00D62433"/>
    <w:rsid w:val="00D62CF6"/>
    <w:rsid w:val="00D64DC8"/>
    <w:rsid w:val="00D663A3"/>
    <w:rsid w:val="00D70E38"/>
    <w:rsid w:val="00D71B4D"/>
    <w:rsid w:val="00D81265"/>
    <w:rsid w:val="00D81873"/>
    <w:rsid w:val="00D85DB6"/>
    <w:rsid w:val="00D8629A"/>
    <w:rsid w:val="00D91233"/>
    <w:rsid w:val="00D916BA"/>
    <w:rsid w:val="00D92F3C"/>
    <w:rsid w:val="00D9340D"/>
    <w:rsid w:val="00D93D55"/>
    <w:rsid w:val="00D93F29"/>
    <w:rsid w:val="00D95A93"/>
    <w:rsid w:val="00D9701E"/>
    <w:rsid w:val="00D97464"/>
    <w:rsid w:val="00DA378E"/>
    <w:rsid w:val="00DA3C68"/>
    <w:rsid w:val="00DC0174"/>
    <w:rsid w:val="00DC1782"/>
    <w:rsid w:val="00DC2080"/>
    <w:rsid w:val="00DC2780"/>
    <w:rsid w:val="00DC4268"/>
    <w:rsid w:val="00DC441F"/>
    <w:rsid w:val="00DE21FD"/>
    <w:rsid w:val="00DE2368"/>
    <w:rsid w:val="00DE2CA0"/>
    <w:rsid w:val="00DE5028"/>
    <w:rsid w:val="00DE63C2"/>
    <w:rsid w:val="00DE793B"/>
    <w:rsid w:val="00DF63E7"/>
    <w:rsid w:val="00DF70C2"/>
    <w:rsid w:val="00DF7717"/>
    <w:rsid w:val="00E00D88"/>
    <w:rsid w:val="00E04518"/>
    <w:rsid w:val="00E04CDE"/>
    <w:rsid w:val="00E10C01"/>
    <w:rsid w:val="00E10EA5"/>
    <w:rsid w:val="00E15F04"/>
    <w:rsid w:val="00E16847"/>
    <w:rsid w:val="00E239BC"/>
    <w:rsid w:val="00E245CF"/>
    <w:rsid w:val="00E335FE"/>
    <w:rsid w:val="00E34924"/>
    <w:rsid w:val="00E35DC8"/>
    <w:rsid w:val="00E434E7"/>
    <w:rsid w:val="00E44AFE"/>
    <w:rsid w:val="00E44BA5"/>
    <w:rsid w:val="00E46E1C"/>
    <w:rsid w:val="00E5238C"/>
    <w:rsid w:val="00E52AFC"/>
    <w:rsid w:val="00E71197"/>
    <w:rsid w:val="00E72E5D"/>
    <w:rsid w:val="00E76523"/>
    <w:rsid w:val="00E80B06"/>
    <w:rsid w:val="00E80E26"/>
    <w:rsid w:val="00E826AE"/>
    <w:rsid w:val="00E827B2"/>
    <w:rsid w:val="00E83108"/>
    <w:rsid w:val="00E84E33"/>
    <w:rsid w:val="00E856D7"/>
    <w:rsid w:val="00E85987"/>
    <w:rsid w:val="00E86FA5"/>
    <w:rsid w:val="00E8783B"/>
    <w:rsid w:val="00E92AE4"/>
    <w:rsid w:val="00E96B29"/>
    <w:rsid w:val="00E96FBF"/>
    <w:rsid w:val="00EA0C00"/>
    <w:rsid w:val="00EA3EF0"/>
    <w:rsid w:val="00EB005E"/>
    <w:rsid w:val="00EB117B"/>
    <w:rsid w:val="00EB1AED"/>
    <w:rsid w:val="00EB296D"/>
    <w:rsid w:val="00EB2D9E"/>
    <w:rsid w:val="00EB71F3"/>
    <w:rsid w:val="00EC2C2C"/>
    <w:rsid w:val="00EC4E49"/>
    <w:rsid w:val="00ED06A5"/>
    <w:rsid w:val="00ED11E6"/>
    <w:rsid w:val="00ED12BE"/>
    <w:rsid w:val="00ED4C1B"/>
    <w:rsid w:val="00ED6723"/>
    <w:rsid w:val="00ED6B8E"/>
    <w:rsid w:val="00ED763D"/>
    <w:rsid w:val="00ED77FB"/>
    <w:rsid w:val="00ED7ED8"/>
    <w:rsid w:val="00EE1CE7"/>
    <w:rsid w:val="00EE45FA"/>
    <w:rsid w:val="00EE4E62"/>
    <w:rsid w:val="00EE4F36"/>
    <w:rsid w:val="00EF0732"/>
    <w:rsid w:val="00EF3404"/>
    <w:rsid w:val="00EF5E8D"/>
    <w:rsid w:val="00EF617B"/>
    <w:rsid w:val="00F0093A"/>
    <w:rsid w:val="00F00BAF"/>
    <w:rsid w:val="00F10B41"/>
    <w:rsid w:val="00F1294C"/>
    <w:rsid w:val="00F159F4"/>
    <w:rsid w:val="00F17989"/>
    <w:rsid w:val="00F23901"/>
    <w:rsid w:val="00F23F46"/>
    <w:rsid w:val="00F25FAD"/>
    <w:rsid w:val="00F31D68"/>
    <w:rsid w:val="00F325DB"/>
    <w:rsid w:val="00F32973"/>
    <w:rsid w:val="00F36465"/>
    <w:rsid w:val="00F4229D"/>
    <w:rsid w:val="00F461A8"/>
    <w:rsid w:val="00F52477"/>
    <w:rsid w:val="00F5629C"/>
    <w:rsid w:val="00F64F97"/>
    <w:rsid w:val="00F657CF"/>
    <w:rsid w:val="00F66152"/>
    <w:rsid w:val="00F66A68"/>
    <w:rsid w:val="00F710DB"/>
    <w:rsid w:val="00F716B1"/>
    <w:rsid w:val="00F7372C"/>
    <w:rsid w:val="00F73FBC"/>
    <w:rsid w:val="00F7677B"/>
    <w:rsid w:val="00F81130"/>
    <w:rsid w:val="00F82506"/>
    <w:rsid w:val="00F848C8"/>
    <w:rsid w:val="00F853D8"/>
    <w:rsid w:val="00F87F22"/>
    <w:rsid w:val="00F91DAF"/>
    <w:rsid w:val="00F934DD"/>
    <w:rsid w:val="00F956FA"/>
    <w:rsid w:val="00FA1E9B"/>
    <w:rsid w:val="00FA2983"/>
    <w:rsid w:val="00FA37FD"/>
    <w:rsid w:val="00FA66AF"/>
    <w:rsid w:val="00FA7E5C"/>
    <w:rsid w:val="00FB0FFB"/>
    <w:rsid w:val="00FB3155"/>
    <w:rsid w:val="00FB4D0B"/>
    <w:rsid w:val="00FB71F4"/>
    <w:rsid w:val="00FC1BB4"/>
    <w:rsid w:val="00FC23B3"/>
    <w:rsid w:val="00FC488A"/>
    <w:rsid w:val="00FC53A7"/>
    <w:rsid w:val="00FC7684"/>
    <w:rsid w:val="00FD4E61"/>
    <w:rsid w:val="00FD702B"/>
    <w:rsid w:val="00FD7089"/>
    <w:rsid w:val="00FE0C39"/>
    <w:rsid w:val="00FE6B92"/>
    <w:rsid w:val="00FF040C"/>
    <w:rsid w:val="00FF3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A39EB6"/>
  <w15:docId w15:val="{45DFEC31-3B42-4159-B7EC-D3A1FAB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7E035D"/>
    <w:pPr>
      <w:keepNext/>
      <w:spacing w:before="240" w:after="240"/>
      <w:outlineLvl w:val="0"/>
    </w:pPr>
    <w:rPr>
      <w:b/>
      <w:bCs/>
      <w:caps/>
      <w:kern w:val="32"/>
      <w:szCs w:val="32"/>
    </w:rPr>
  </w:style>
  <w:style w:type="paragraph" w:styleId="Heading2">
    <w:name w:val="heading 2"/>
    <w:basedOn w:val="Normal"/>
    <w:next w:val="Normal"/>
    <w:link w:val="Heading2Char"/>
    <w:qFormat/>
    <w:rsid w:val="007E035D"/>
    <w:pPr>
      <w:keepNext/>
      <w:spacing w:before="240" w:after="240"/>
      <w:outlineLvl w:val="1"/>
    </w:pPr>
    <w:rPr>
      <w:bCs/>
      <w:iCs/>
      <w:caps/>
      <w:szCs w:val="28"/>
    </w:rPr>
  </w:style>
  <w:style w:type="paragraph" w:styleId="Heading3">
    <w:name w:val="heading 3"/>
    <w:basedOn w:val="Normal"/>
    <w:next w:val="Normal"/>
    <w:link w:val="Heading3Char"/>
    <w:qFormat/>
    <w:rsid w:val="00B978B0"/>
    <w:pPr>
      <w:keepNext/>
      <w:spacing w:before="480" w:after="240"/>
      <w:outlineLvl w:val="2"/>
    </w:pPr>
    <w:rPr>
      <w:bCs/>
      <w:szCs w:val="26"/>
      <w:u w:val="single"/>
    </w:rPr>
  </w:style>
  <w:style w:type="paragraph" w:styleId="Heading4">
    <w:name w:val="heading 4"/>
    <w:basedOn w:val="Normal"/>
    <w:next w:val="Normal"/>
    <w:qFormat/>
    <w:rsid w:val="00E34924"/>
    <w:pPr>
      <w:keepNext/>
      <w:spacing w:before="480" w:after="240"/>
      <w:outlineLvl w:val="3"/>
    </w:pPr>
    <w:rPr>
      <w:bCs/>
      <w:i/>
      <w:szCs w:val="28"/>
    </w:rPr>
  </w:style>
  <w:style w:type="paragraph" w:styleId="Heading5">
    <w:name w:val="heading 5"/>
    <w:basedOn w:val="Normal"/>
    <w:next w:val="Normal"/>
    <w:link w:val="Heading5Char"/>
    <w:qFormat/>
    <w:rsid w:val="009E0904"/>
    <w:pPr>
      <w:outlineLvl w:val="4"/>
    </w:pPr>
    <w:rPr>
      <w:rFonts w:eastAsia="Times New Roman" w:cs="Times New Roman"/>
      <w:lang w:eastAsia="en-US"/>
    </w:rPr>
  </w:style>
  <w:style w:type="paragraph" w:styleId="Heading6">
    <w:name w:val="heading 6"/>
    <w:basedOn w:val="Normal"/>
    <w:next w:val="Normal"/>
    <w:link w:val="Heading6Char"/>
    <w:qFormat/>
    <w:rsid w:val="009E0904"/>
    <w:pPr>
      <w:outlineLvl w:val="5"/>
    </w:pPr>
    <w:rPr>
      <w:rFonts w:eastAsia="Times New Roman" w:cs="Times New Roman"/>
      <w:lang w:eastAsia="en-US"/>
    </w:rPr>
  </w:style>
  <w:style w:type="paragraph" w:styleId="Heading7">
    <w:name w:val="heading 7"/>
    <w:basedOn w:val="Normal"/>
    <w:next w:val="Normal"/>
    <w:link w:val="Heading7Char"/>
    <w:qFormat/>
    <w:rsid w:val="009E0904"/>
    <w:pPr>
      <w:keepNext/>
      <w:keepLines/>
      <w:spacing w:before="80" w:after="60"/>
      <w:outlineLvl w:val="6"/>
    </w:pPr>
    <w:rPr>
      <w:rFonts w:eastAsia="Times New Roman" w:cs="Times New Roman"/>
      <w:b/>
      <w:kern w:val="28"/>
      <w:sz w:val="20"/>
      <w:lang w:eastAsia="en-US"/>
    </w:rPr>
  </w:style>
  <w:style w:type="paragraph" w:styleId="Heading8">
    <w:name w:val="heading 8"/>
    <w:basedOn w:val="Normal"/>
    <w:next w:val="Normal"/>
    <w:link w:val="Heading8Char"/>
    <w:qFormat/>
    <w:rsid w:val="009E0904"/>
    <w:pPr>
      <w:keepNext/>
      <w:keepLines/>
      <w:spacing w:before="80" w:after="60"/>
      <w:outlineLvl w:val="7"/>
    </w:pPr>
    <w:rPr>
      <w:rFonts w:eastAsia="Times New Roman" w:cs="Times New Roman"/>
      <w:i/>
      <w:kern w:val="28"/>
      <w:sz w:val="20"/>
      <w:lang w:eastAsia="en-US"/>
    </w:rPr>
  </w:style>
  <w:style w:type="paragraph" w:styleId="Heading9">
    <w:name w:val="heading 9"/>
    <w:basedOn w:val="Normal"/>
    <w:next w:val="Normal"/>
    <w:link w:val="Heading9Char"/>
    <w:qFormat/>
    <w:rsid w:val="009E0904"/>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customStyle="1" w:styleId="Heading5Char">
    <w:name w:val="Heading 5 Char"/>
    <w:basedOn w:val="DefaultParagraphFont"/>
    <w:link w:val="Heading5"/>
    <w:rsid w:val="009E0904"/>
    <w:rPr>
      <w:rFonts w:ascii="Arial" w:hAnsi="Arial"/>
      <w:sz w:val="22"/>
    </w:rPr>
  </w:style>
  <w:style w:type="character" w:customStyle="1" w:styleId="Heading6Char">
    <w:name w:val="Heading 6 Char"/>
    <w:basedOn w:val="DefaultParagraphFont"/>
    <w:link w:val="Heading6"/>
    <w:rsid w:val="009E0904"/>
    <w:rPr>
      <w:rFonts w:ascii="Arial" w:hAnsi="Arial"/>
      <w:sz w:val="22"/>
    </w:rPr>
  </w:style>
  <w:style w:type="character" w:customStyle="1" w:styleId="Heading7Char">
    <w:name w:val="Heading 7 Char"/>
    <w:basedOn w:val="DefaultParagraphFont"/>
    <w:link w:val="Heading7"/>
    <w:rsid w:val="009E0904"/>
    <w:rPr>
      <w:rFonts w:ascii="Arial" w:hAnsi="Arial"/>
      <w:b/>
      <w:kern w:val="28"/>
    </w:rPr>
  </w:style>
  <w:style w:type="character" w:customStyle="1" w:styleId="Heading8Char">
    <w:name w:val="Heading 8 Char"/>
    <w:basedOn w:val="DefaultParagraphFont"/>
    <w:link w:val="Heading8"/>
    <w:rsid w:val="009E0904"/>
    <w:rPr>
      <w:rFonts w:ascii="Arial" w:hAnsi="Arial"/>
      <w:i/>
      <w:kern w:val="28"/>
    </w:rPr>
  </w:style>
  <w:style w:type="character" w:customStyle="1" w:styleId="Heading9Char">
    <w:name w:val="Heading 9 Char"/>
    <w:basedOn w:val="DefaultParagraphFont"/>
    <w:link w:val="Heading9"/>
    <w:rsid w:val="009E0904"/>
    <w:rPr>
      <w:rFonts w:ascii="Arial" w:hAnsi="Arial"/>
      <w:i/>
      <w:sz w:val="22"/>
    </w:rPr>
  </w:style>
  <w:style w:type="character" w:customStyle="1" w:styleId="FootnoteTextChar">
    <w:name w:val="Footnote Text Char"/>
    <w:basedOn w:val="DefaultParagraphFont"/>
    <w:link w:val="FootnoteText"/>
    <w:uiPriority w:val="99"/>
    <w:rsid w:val="009E0904"/>
    <w:rPr>
      <w:rFonts w:ascii="Arial" w:eastAsia="SimSun" w:hAnsi="Arial" w:cs="Arial"/>
      <w:sz w:val="18"/>
      <w:lang w:eastAsia="zh-CN"/>
    </w:rPr>
  </w:style>
  <w:style w:type="paragraph" w:customStyle="1" w:styleId="Default">
    <w:name w:val="Default"/>
    <w:rsid w:val="009E0904"/>
    <w:pPr>
      <w:autoSpaceDE w:val="0"/>
      <w:autoSpaceDN w:val="0"/>
      <w:adjustRightInd w:val="0"/>
    </w:pPr>
    <w:rPr>
      <w:rFonts w:ascii="Arial" w:eastAsiaTheme="minorHAnsi" w:hAnsi="Arial" w:cs="Arial"/>
      <w:color w:val="000000"/>
      <w:sz w:val="24"/>
      <w:szCs w:val="24"/>
    </w:rPr>
  </w:style>
  <w:style w:type="character" w:customStyle="1" w:styleId="CommentTextChar">
    <w:name w:val="Comment Text Char"/>
    <w:basedOn w:val="DefaultParagraphFont"/>
    <w:semiHidden/>
    <w:rsid w:val="009E0904"/>
    <w:rPr>
      <w:rFonts w:ascii="Arial" w:eastAsia="SimSun" w:hAnsi="Arial" w:cs="Arial"/>
      <w:sz w:val="18"/>
      <w:lang w:eastAsia="zh-CN"/>
    </w:rPr>
  </w:style>
  <w:style w:type="paragraph" w:styleId="ListParagraph">
    <w:name w:val="List Paragraph"/>
    <w:basedOn w:val="Normal"/>
    <w:uiPriority w:val="34"/>
    <w:qFormat/>
    <w:rsid w:val="009E0904"/>
    <w:pPr>
      <w:ind w:left="720"/>
      <w:contextualSpacing/>
    </w:pPr>
    <w:rPr>
      <w:rFonts w:eastAsia="Times New Roman"/>
      <w:lang w:eastAsia="en-US"/>
    </w:rPr>
  </w:style>
  <w:style w:type="character" w:styleId="Hyperlink">
    <w:name w:val="Hyperlink"/>
    <w:basedOn w:val="DefaultParagraphFont"/>
    <w:unhideWhenUsed/>
    <w:rsid w:val="009E0904"/>
    <w:rPr>
      <w:color w:val="0000FF" w:themeColor="hyperlink"/>
      <w:u w:val="single"/>
    </w:rPr>
  </w:style>
  <w:style w:type="table" w:styleId="TableGrid">
    <w:name w:val="Table Grid"/>
    <w:basedOn w:val="TableNormal"/>
    <w:uiPriority w:val="59"/>
    <w:rsid w:val="009E0904"/>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9E0904"/>
    <w:rPr>
      <w:rFonts w:ascii="Arial" w:hAnsi="Arial"/>
      <w:sz w:val="22"/>
    </w:rPr>
  </w:style>
  <w:style w:type="paragraph" w:styleId="BodyTextIndent">
    <w:name w:val="Body Text Indent"/>
    <w:basedOn w:val="Normal"/>
    <w:link w:val="BodyTextIndentChar"/>
    <w:semiHidden/>
    <w:rsid w:val="009E0904"/>
    <w:pPr>
      <w:tabs>
        <w:tab w:val="left" w:pos="567"/>
        <w:tab w:val="left" w:pos="1134"/>
        <w:tab w:val="left" w:pos="1701"/>
        <w:tab w:val="left" w:pos="5670"/>
      </w:tabs>
      <w:ind w:left="567"/>
    </w:pPr>
    <w:rPr>
      <w:rFonts w:eastAsia="Times New Roman" w:cs="Times New Roman"/>
      <w:lang w:eastAsia="en-US"/>
    </w:rPr>
  </w:style>
  <w:style w:type="character" w:customStyle="1" w:styleId="BodyTextIndentChar1">
    <w:name w:val="Body Text Indent Char1"/>
    <w:basedOn w:val="DefaultParagraphFont"/>
    <w:semiHidden/>
    <w:rsid w:val="009E0904"/>
    <w:rPr>
      <w:rFonts w:ascii="Arial" w:eastAsia="SimSun" w:hAnsi="Arial" w:cs="Arial"/>
      <w:sz w:val="22"/>
      <w:lang w:eastAsia="zh-CN"/>
    </w:rPr>
  </w:style>
  <w:style w:type="character" w:customStyle="1" w:styleId="ClosingChar">
    <w:name w:val="Closing Char"/>
    <w:basedOn w:val="DefaultParagraphFont"/>
    <w:link w:val="Closing"/>
    <w:semiHidden/>
    <w:rsid w:val="009E0904"/>
    <w:rPr>
      <w:rFonts w:ascii="Arial" w:hAnsi="Arial"/>
      <w:sz w:val="22"/>
    </w:rPr>
  </w:style>
  <w:style w:type="paragraph" w:styleId="Closing">
    <w:name w:val="Closing"/>
    <w:basedOn w:val="Normal"/>
    <w:link w:val="ClosingChar"/>
    <w:semiHidden/>
    <w:rsid w:val="009E0904"/>
    <w:pPr>
      <w:ind w:left="4253"/>
      <w:jc w:val="center"/>
    </w:pPr>
    <w:rPr>
      <w:rFonts w:eastAsia="Times New Roman" w:cs="Times New Roman"/>
      <w:lang w:eastAsia="en-US"/>
    </w:rPr>
  </w:style>
  <w:style w:type="character" w:customStyle="1" w:styleId="ClosingChar1">
    <w:name w:val="Closing Char1"/>
    <w:basedOn w:val="DefaultParagraphFont"/>
    <w:semiHidden/>
    <w:rsid w:val="009E0904"/>
    <w:rPr>
      <w:rFonts w:ascii="Arial" w:eastAsia="SimSun" w:hAnsi="Arial" w:cs="Arial"/>
      <w:sz w:val="22"/>
      <w:lang w:eastAsia="zh-CN"/>
    </w:rPr>
  </w:style>
  <w:style w:type="character" w:customStyle="1" w:styleId="MacroTextChar">
    <w:name w:val="Macro Text Char"/>
    <w:basedOn w:val="DefaultParagraphFont"/>
    <w:link w:val="MacroText"/>
    <w:semiHidden/>
    <w:rsid w:val="009E0904"/>
    <w:rPr>
      <w:rFonts w:ascii="Courier New" w:hAnsi="Courier New"/>
      <w:sz w:val="16"/>
    </w:rPr>
  </w:style>
  <w:style w:type="paragraph" w:styleId="MacroText">
    <w:name w:val="macro"/>
    <w:link w:val="MacroTextChar"/>
    <w:semiHidden/>
    <w:rsid w:val="009E090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1">
    <w:name w:val="Macro Text Char1"/>
    <w:basedOn w:val="DefaultParagraphFont"/>
    <w:semiHidden/>
    <w:rsid w:val="009E0904"/>
    <w:rPr>
      <w:rFonts w:ascii="Consolas" w:eastAsia="SimSun" w:hAnsi="Consolas" w:cs="Arial"/>
      <w:lang w:eastAsia="zh-CN"/>
    </w:rPr>
  </w:style>
  <w:style w:type="paragraph" w:styleId="TOC9">
    <w:name w:val="toc 9"/>
    <w:basedOn w:val="Normal"/>
    <w:next w:val="Normal"/>
    <w:semiHidden/>
    <w:rsid w:val="009E0904"/>
    <w:pPr>
      <w:tabs>
        <w:tab w:val="right" w:leader="dot" w:pos="8504"/>
      </w:tabs>
      <w:ind w:left="2080"/>
    </w:pPr>
    <w:rPr>
      <w:rFonts w:eastAsia="Times New Roman" w:cs="Times New Roman"/>
      <w:lang w:eastAsia="en-US"/>
    </w:rPr>
  </w:style>
  <w:style w:type="character" w:styleId="PageNumber">
    <w:name w:val="page number"/>
    <w:basedOn w:val="DefaultParagraphFont"/>
    <w:semiHidden/>
    <w:rsid w:val="009E0904"/>
  </w:style>
  <w:style w:type="paragraph" w:customStyle="1" w:styleId="DateSignatureAligned">
    <w:name w:val="Date / Signature Aligned"/>
    <w:basedOn w:val="Normal"/>
    <w:rsid w:val="009E0904"/>
    <w:pPr>
      <w:ind w:left="5250"/>
    </w:pPr>
  </w:style>
  <w:style w:type="character" w:styleId="Emphasis">
    <w:name w:val="Emphasis"/>
    <w:basedOn w:val="DefaultParagraphFont"/>
    <w:uiPriority w:val="20"/>
    <w:qFormat/>
    <w:rsid w:val="009E0904"/>
    <w:rPr>
      <w:i/>
      <w:iCs/>
    </w:rPr>
  </w:style>
  <w:style w:type="character" w:customStyle="1" w:styleId="CommentSubjectChar">
    <w:name w:val="Comment Subject Char"/>
    <w:basedOn w:val="CommentTextChar"/>
    <w:link w:val="CommentSubject"/>
    <w:semiHidden/>
    <w:rsid w:val="009E0904"/>
    <w:rPr>
      <w:rFonts w:ascii="Arial" w:eastAsia="SimSun" w:hAnsi="Arial" w:cs="Arial"/>
      <w:b/>
      <w:bCs/>
      <w:sz w:val="18"/>
      <w:lang w:eastAsia="zh-CN"/>
    </w:rPr>
  </w:style>
  <w:style w:type="paragraph" w:styleId="CommentSubject">
    <w:name w:val="annotation subject"/>
    <w:basedOn w:val="CommentText"/>
    <w:next w:val="CommentText"/>
    <w:link w:val="CommentSubjectChar"/>
    <w:semiHidden/>
    <w:unhideWhenUsed/>
    <w:rsid w:val="009E0904"/>
    <w:rPr>
      <w:b/>
      <w:bCs/>
    </w:rPr>
  </w:style>
  <w:style w:type="character" w:customStyle="1" w:styleId="CommentTextChar1">
    <w:name w:val="Comment Text Char1"/>
    <w:basedOn w:val="DefaultParagraphFont"/>
    <w:link w:val="CommentText"/>
    <w:semiHidden/>
    <w:rsid w:val="009E0904"/>
    <w:rPr>
      <w:rFonts w:ascii="Arial" w:eastAsia="SimSun" w:hAnsi="Arial" w:cs="Arial"/>
      <w:sz w:val="18"/>
      <w:lang w:eastAsia="zh-CN"/>
    </w:rPr>
  </w:style>
  <w:style w:type="character" w:customStyle="1" w:styleId="CommentSubjectChar1">
    <w:name w:val="Comment Subject Char1"/>
    <w:basedOn w:val="CommentTextChar1"/>
    <w:semiHidden/>
    <w:rsid w:val="009E0904"/>
    <w:rPr>
      <w:rFonts w:ascii="Arial" w:eastAsia="SimSun" w:hAnsi="Arial" w:cs="Arial"/>
      <w:b/>
      <w:bCs/>
      <w:sz w:val="18"/>
      <w:lang w:eastAsia="zh-CN"/>
    </w:rPr>
  </w:style>
  <w:style w:type="character" w:styleId="CommentReference">
    <w:name w:val="annotation reference"/>
    <w:basedOn w:val="DefaultParagraphFont"/>
    <w:semiHidden/>
    <w:unhideWhenUsed/>
    <w:rsid w:val="009E0904"/>
    <w:rPr>
      <w:sz w:val="16"/>
      <w:szCs w:val="16"/>
    </w:rPr>
  </w:style>
  <w:style w:type="paragraph" w:styleId="Revision">
    <w:name w:val="Revision"/>
    <w:hidden/>
    <w:uiPriority w:val="99"/>
    <w:semiHidden/>
    <w:rsid w:val="009E0904"/>
    <w:rPr>
      <w:rFonts w:ascii="Arial" w:eastAsia="SimSun" w:hAnsi="Arial" w:cs="Arial"/>
      <w:sz w:val="22"/>
      <w:lang w:eastAsia="zh-CN"/>
    </w:rPr>
  </w:style>
  <w:style w:type="character" w:customStyle="1" w:styleId="Heading3Char">
    <w:name w:val="Heading 3 Char"/>
    <w:basedOn w:val="DefaultParagraphFont"/>
    <w:link w:val="Heading3"/>
    <w:rsid w:val="00B978B0"/>
    <w:rPr>
      <w:rFonts w:ascii="Arial" w:eastAsia="SimSun" w:hAnsi="Arial" w:cs="Arial"/>
      <w:bCs/>
      <w:sz w:val="22"/>
      <w:szCs w:val="26"/>
      <w:u w:val="single"/>
      <w:lang w:eastAsia="zh-CN"/>
    </w:rPr>
  </w:style>
  <w:style w:type="character" w:customStyle="1" w:styleId="Heading2Char">
    <w:name w:val="Heading 2 Char"/>
    <w:basedOn w:val="DefaultParagraphFont"/>
    <w:link w:val="Heading2"/>
    <w:rsid w:val="007E035D"/>
    <w:rPr>
      <w:rFonts w:ascii="Arial" w:eastAsia="SimSun" w:hAnsi="Arial" w:cs="Arial"/>
      <w:bCs/>
      <w:iCs/>
      <w:caps/>
      <w:sz w:val="22"/>
      <w:szCs w:val="28"/>
      <w:lang w:eastAsia="zh-CN"/>
    </w:rPr>
  </w:style>
  <w:style w:type="paragraph" w:styleId="NoSpacing">
    <w:name w:val="No Spacing"/>
    <w:uiPriority w:val="1"/>
    <w:qFormat/>
    <w:rsid w:val="0063435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MARKS\OrgHague\Shared\_LEGAL%20AFFAIRS\Staff\Kosuke\8thWG\8thWG_language\C35%20Industrial%20design%20applications%20by%20office%20and%20origin,%20201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5050"/>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FF505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'C35'!$O$13:$O$32</c:f>
              <c:strCache>
                <c:ptCount val="20"/>
                <c:pt idx="0">
                  <c:v>Germany</c:v>
                </c:pt>
                <c:pt idx="1">
                  <c:v>U.S.</c:v>
                </c:pt>
                <c:pt idx="2">
                  <c:v>France</c:v>
                </c:pt>
                <c:pt idx="3">
                  <c:v>Switzerland</c:v>
                </c:pt>
                <c:pt idx="4">
                  <c:v>Japan</c:v>
                </c:pt>
                <c:pt idx="5">
                  <c:v>China</c:v>
                </c:pt>
                <c:pt idx="6">
                  <c:v>Italy</c:v>
                </c:pt>
                <c:pt idx="7">
                  <c:v>U.K.</c:v>
                </c:pt>
                <c:pt idx="8">
                  <c:v>Republic of Korea</c:v>
                </c:pt>
                <c:pt idx="9">
                  <c:v>Netherlands</c:v>
                </c:pt>
                <c:pt idx="10">
                  <c:v>Spain</c:v>
                </c:pt>
                <c:pt idx="11">
                  <c:v>Poland</c:v>
                </c:pt>
                <c:pt idx="12">
                  <c:v>Sweden</c:v>
                </c:pt>
                <c:pt idx="13">
                  <c:v>Austria</c:v>
                </c:pt>
                <c:pt idx="14">
                  <c:v>Denmark</c:v>
                </c:pt>
                <c:pt idx="15">
                  <c:v>Czech Republic</c:v>
                </c:pt>
                <c:pt idx="16">
                  <c:v>Australia</c:v>
                </c:pt>
                <c:pt idx="17">
                  <c:v>Belgium</c:v>
                </c:pt>
                <c:pt idx="18">
                  <c:v>Turkey</c:v>
                </c:pt>
                <c:pt idx="19">
                  <c:v>Canada</c:v>
                </c:pt>
              </c:strCache>
            </c:strRef>
          </c:cat>
          <c:val>
            <c:numRef>
              <c:f>'C35'!$P$13:$P$32</c:f>
              <c:numCache>
                <c:formatCode>General</c:formatCode>
                <c:ptCount val="20"/>
                <c:pt idx="0">
                  <c:v>35539</c:v>
                </c:pt>
                <c:pt idx="1">
                  <c:v>34008</c:v>
                </c:pt>
                <c:pt idx="2">
                  <c:v>25460</c:v>
                </c:pt>
                <c:pt idx="3">
                  <c:v>20497</c:v>
                </c:pt>
                <c:pt idx="4">
                  <c:v>17854</c:v>
                </c:pt>
                <c:pt idx="5">
                  <c:v>16849</c:v>
                </c:pt>
                <c:pt idx="6">
                  <c:v>16707</c:v>
                </c:pt>
                <c:pt idx="7">
                  <c:v>12534</c:v>
                </c:pt>
                <c:pt idx="8">
                  <c:v>8663</c:v>
                </c:pt>
                <c:pt idx="9">
                  <c:v>6318</c:v>
                </c:pt>
                <c:pt idx="10">
                  <c:v>5912</c:v>
                </c:pt>
                <c:pt idx="11">
                  <c:v>5167</c:v>
                </c:pt>
                <c:pt idx="12">
                  <c:v>3541</c:v>
                </c:pt>
                <c:pt idx="13">
                  <c:v>3122</c:v>
                </c:pt>
                <c:pt idx="14">
                  <c:v>2901</c:v>
                </c:pt>
                <c:pt idx="15">
                  <c:v>1994</c:v>
                </c:pt>
                <c:pt idx="16">
                  <c:v>1950</c:v>
                </c:pt>
                <c:pt idx="17">
                  <c:v>1921</c:v>
                </c:pt>
                <c:pt idx="18">
                  <c:v>1816</c:v>
                </c:pt>
                <c:pt idx="19">
                  <c:v>1749</c:v>
                </c:pt>
              </c:numCache>
            </c:numRef>
          </c:val>
          <c:extLst>
            <c:ext xmlns:c16="http://schemas.microsoft.com/office/drawing/2014/chart" uri="{C3380CC4-5D6E-409C-BE32-E72D297353CC}">
              <c16:uniqueId val="{00000000-2B0B-41C4-B749-280A6230C29D}"/>
            </c:ext>
          </c:extLst>
        </c:ser>
        <c:dLbls>
          <c:showLegendKey val="0"/>
          <c:showVal val="0"/>
          <c:showCatName val="0"/>
          <c:showSerName val="0"/>
          <c:showPercent val="0"/>
          <c:showBubbleSize val="0"/>
        </c:dLbls>
        <c:gapWidth val="99"/>
        <c:overlap val="23"/>
        <c:axId val="1887843087"/>
        <c:axId val="1887838511"/>
      </c:barChart>
      <c:catAx>
        <c:axId val="1887843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7838511"/>
        <c:crosses val="autoZero"/>
        <c:auto val="1"/>
        <c:lblAlgn val="ctr"/>
        <c:lblOffset val="100"/>
        <c:noMultiLvlLbl val="0"/>
      </c:catAx>
      <c:valAx>
        <c:axId val="1887838511"/>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784308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E7EB9-5C00-43CB-B071-810020000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4510</Words>
  <Characters>25316</Characters>
  <Application>Microsoft Office Word</Application>
  <DocSecurity>0</DocSecurity>
  <Lines>867</Lines>
  <Paragraphs>477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MAILLARD Amber</cp:lastModifiedBy>
  <cp:revision>5</cp:revision>
  <cp:lastPrinted>2019-10-07T08:58:00Z</cp:lastPrinted>
  <dcterms:created xsi:type="dcterms:W3CDTF">2019-10-07T08:34:00Z</dcterms:created>
  <dcterms:modified xsi:type="dcterms:W3CDTF">2019-10-07T08:59:00Z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1bedb2cf-b2a2-4737-b763-7df366bf4a2a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