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284" w:rsidRPr="00C50A61" w:rsidRDefault="003F7284" w:rsidP="003F7284">
      <w:pPr>
        <w:widowControl w:val="0"/>
        <w:bidi w:val="0"/>
        <w:rPr>
          <w:rFonts w:ascii="Arial Bold" w:eastAsia="SimSun" w:hAnsi="Arial Bold" w:cs="Arial" w:hint="eastAsia"/>
          <w:b/>
          <w:noProof/>
          <w:sz w:val="40"/>
          <w:szCs w:val="40"/>
          <w:rtl/>
          <w:lang w:eastAsia="zh-CN"/>
        </w:rPr>
      </w:pPr>
      <w:r w:rsidRPr="00C50A61">
        <w:rPr>
          <w:rFonts w:ascii="Arial Bold" w:eastAsia="SimSun" w:hAnsi="Arial Bold" w:cs="Arial"/>
          <w:b/>
          <w:noProof/>
          <w:sz w:val="40"/>
          <w:szCs w:val="40"/>
          <w:lang w:eastAsia="zh-CN"/>
        </w:rPr>
        <w:t>A</w:t>
      </w:r>
    </w:p>
    <w:p w:rsidR="003F7284" w:rsidRPr="003F7284" w:rsidRDefault="003F7284" w:rsidP="00C26939">
      <w:pPr>
        <w:spacing w:after="120"/>
        <w:ind w:left="4535"/>
        <w:rPr>
          <w:rtl/>
        </w:rPr>
      </w:pPr>
      <w:r w:rsidRPr="003F7284">
        <w:rPr>
          <w:noProof/>
        </w:rPr>
        <w:drawing>
          <wp:inline distT="0" distB="0" distL="0" distR="0" wp14:anchorId="3B5BA002" wp14:editId="45162F7D">
            <wp:extent cx="1327150" cy="1263650"/>
            <wp:effectExtent l="0" t="0" r="6350" b="0"/>
            <wp:docPr id="2" name="Picture 2" descr="شعار المنظمة العالمية للملكية الفكرية (الويبو)" title="شعار الويب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p w:rsidR="003F7284" w:rsidRPr="00F54409" w:rsidRDefault="006230C8" w:rsidP="002C3CB4">
      <w:pPr>
        <w:pBdr>
          <w:top w:val="single" w:sz="4" w:space="10" w:color="auto"/>
        </w:pBdr>
        <w:bidi w:val="0"/>
        <w:rPr>
          <w:rFonts w:ascii="Arial Black" w:eastAsia="SimSun" w:hAnsi="Arial Black" w:cs="Arial"/>
          <w:b/>
          <w:caps/>
          <w:noProof/>
          <w:sz w:val="16"/>
          <w:szCs w:val="16"/>
          <w:rtl/>
          <w:lang w:eastAsia="zh-CN"/>
        </w:rPr>
      </w:pPr>
      <w:bookmarkStart w:id="2" w:name="Code2"/>
      <w:r>
        <w:rPr>
          <w:rFonts w:ascii="Arial Black" w:eastAsia="SimSun" w:hAnsi="Arial Black" w:cs="Arial"/>
          <w:b/>
          <w:caps/>
          <w:noProof/>
          <w:sz w:val="16"/>
          <w:szCs w:val="16"/>
          <w:lang w:eastAsia="zh-CN"/>
        </w:rPr>
        <w:t>H/LD/WG/</w:t>
      </w:r>
      <w:r w:rsidR="000B7660">
        <w:rPr>
          <w:rFonts w:ascii="Arial Black" w:eastAsia="SimSun" w:hAnsi="Arial Black" w:cs="Arial"/>
          <w:b/>
          <w:caps/>
          <w:noProof/>
          <w:sz w:val="16"/>
          <w:szCs w:val="16"/>
          <w:lang w:eastAsia="zh-CN"/>
        </w:rPr>
        <w:t>9</w:t>
      </w:r>
      <w:r>
        <w:rPr>
          <w:rFonts w:ascii="Arial Black" w:eastAsia="SimSun" w:hAnsi="Arial Black" w:cs="Arial"/>
          <w:b/>
          <w:caps/>
          <w:noProof/>
          <w:sz w:val="16"/>
          <w:szCs w:val="16"/>
          <w:lang w:eastAsia="zh-CN"/>
        </w:rPr>
        <w:t>/</w:t>
      </w:r>
      <w:r w:rsidR="00DE2E6D">
        <w:rPr>
          <w:rFonts w:ascii="Arial Black" w:eastAsia="SimSun" w:hAnsi="Arial Black" w:cs="Arial" w:hint="cs"/>
          <w:b/>
          <w:caps/>
          <w:noProof/>
          <w:sz w:val="16"/>
          <w:szCs w:val="16"/>
          <w:rtl/>
          <w:lang w:eastAsia="zh-CN"/>
        </w:rPr>
        <w:t>5</w:t>
      </w:r>
    </w:p>
    <w:bookmarkEnd w:id="2"/>
    <w:p w:rsidR="003F7284" w:rsidRPr="00BB6440" w:rsidRDefault="003F7284" w:rsidP="005D79F6">
      <w:pPr>
        <w:jc w:val="right"/>
        <w:rPr>
          <w:b/>
          <w:bCs/>
          <w:sz w:val="30"/>
          <w:szCs w:val="30"/>
          <w:rtl/>
        </w:rPr>
      </w:pPr>
      <w:r w:rsidRPr="00BB6440">
        <w:rPr>
          <w:b/>
          <w:bCs/>
          <w:sz w:val="30"/>
          <w:szCs w:val="30"/>
          <w:rtl/>
        </w:rPr>
        <w:t xml:space="preserve">الأصل: </w:t>
      </w:r>
      <w:r w:rsidR="00B63839">
        <w:rPr>
          <w:rFonts w:hint="cs"/>
          <w:b/>
          <w:bCs/>
          <w:sz w:val="30"/>
          <w:szCs w:val="30"/>
          <w:rtl/>
        </w:rPr>
        <w:t>بالإنكليزية</w:t>
      </w:r>
    </w:p>
    <w:p w:rsidR="003F7284" w:rsidRPr="00BB6440" w:rsidRDefault="003F7284" w:rsidP="00F54409">
      <w:pPr>
        <w:spacing w:line="720" w:lineRule="auto"/>
        <w:jc w:val="right"/>
        <w:rPr>
          <w:b/>
          <w:bCs/>
          <w:sz w:val="30"/>
          <w:szCs w:val="30"/>
          <w:rtl/>
        </w:rPr>
      </w:pPr>
      <w:r w:rsidRPr="00BB6440">
        <w:rPr>
          <w:b/>
          <w:bCs/>
          <w:sz w:val="30"/>
          <w:szCs w:val="30"/>
          <w:rtl/>
        </w:rPr>
        <w:t>التاريخ:</w:t>
      </w:r>
      <w:r w:rsidR="005D79F6" w:rsidRPr="00BB6440">
        <w:rPr>
          <w:b/>
          <w:bCs/>
          <w:sz w:val="30"/>
          <w:szCs w:val="30"/>
          <w:rtl/>
        </w:rPr>
        <w:t xml:space="preserve"> </w:t>
      </w:r>
      <w:r w:rsidR="0079054F">
        <w:rPr>
          <w:rFonts w:hint="cs"/>
          <w:b/>
          <w:bCs/>
          <w:sz w:val="30"/>
          <w:szCs w:val="30"/>
          <w:rtl/>
        </w:rPr>
        <w:t>6 نوفمبر</w:t>
      </w:r>
      <w:r w:rsidR="00B63839">
        <w:rPr>
          <w:rFonts w:hint="cs"/>
          <w:b/>
          <w:bCs/>
          <w:sz w:val="30"/>
          <w:szCs w:val="30"/>
          <w:rtl/>
        </w:rPr>
        <w:t xml:space="preserve"> 2020</w:t>
      </w:r>
    </w:p>
    <w:p w:rsidR="002E7810" w:rsidRPr="00FD6D15" w:rsidRDefault="006230C8" w:rsidP="009B7572">
      <w:pPr>
        <w:pStyle w:val="Heading1"/>
        <w:spacing w:after="600" w:line="240" w:lineRule="auto"/>
        <w:rPr>
          <w:rtl/>
        </w:rPr>
      </w:pPr>
      <w:r>
        <w:rPr>
          <w:rFonts w:hint="eastAsia"/>
          <w:rtl/>
        </w:rPr>
        <w:t>الفريق</w:t>
      </w:r>
      <w:r>
        <w:rPr>
          <w:rtl/>
        </w:rPr>
        <w:t xml:space="preserve"> </w:t>
      </w:r>
      <w:r>
        <w:rPr>
          <w:rFonts w:hint="eastAsia"/>
          <w:rtl/>
        </w:rPr>
        <w:t>العامل</w:t>
      </w:r>
      <w:r>
        <w:rPr>
          <w:rtl/>
        </w:rPr>
        <w:t xml:space="preserve"> </w:t>
      </w:r>
      <w:r>
        <w:rPr>
          <w:rFonts w:hint="eastAsia"/>
          <w:rtl/>
        </w:rPr>
        <w:t>المعني</w:t>
      </w:r>
      <w:r>
        <w:rPr>
          <w:rtl/>
        </w:rPr>
        <w:t xml:space="preserve"> </w:t>
      </w:r>
      <w:r>
        <w:rPr>
          <w:rFonts w:hint="eastAsia"/>
          <w:rtl/>
        </w:rPr>
        <w:t>بالتطوير</w:t>
      </w:r>
      <w:r>
        <w:rPr>
          <w:rtl/>
        </w:rPr>
        <w:t xml:space="preserve"> </w:t>
      </w:r>
      <w:r>
        <w:rPr>
          <w:rFonts w:hint="eastAsia"/>
          <w:rtl/>
        </w:rPr>
        <w:t>القانوني</w:t>
      </w:r>
      <w:r>
        <w:rPr>
          <w:rtl/>
        </w:rPr>
        <w:t xml:space="preserve"> </w:t>
      </w:r>
      <w:r>
        <w:rPr>
          <w:rFonts w:hint="eastAsia"/>
          <w:rtl/>
        </w:rPr>
        <w:t>لنظام</w:t>
      </w:r>
      <w:r>
        <w:rPr>
          <w:rtl/>
        </w:rPr>
        <w:t xml:space="preserve"> </w:t>
      </w:r>
      <w:r>
        <w:rPr>
          <w:rFonts w:hint="eastAsia"/>
          <w:rtl/>
        </w:rPr>
        <w:t>لاهاي</w:t>
      </w:r>
      <w:r>
        <w:rPr>
          <w:rtl/>
        </w:rPr>
        <w:t xml:space="preserve"> </w:t>
      </w:r>
      <w:r>
        <w:rPr>
          <w:rFonts w:hint="eastAsia"/>
          <w:rtl/>
        </w:rPr>
        <w:t>بشأن</w:t>
      </w:r>
      <w:r>
        <w:rPr>
          <w:rtl/>
        </w:rPr>
        <w:t xml:space="preserve"> </w:t>
      </w:r>
      <w:r>
        <w:rPr>
          <w:rFonts w:hint="eastAsia"/>
          <w:rtl/>
        </w:rPr>
        <w:t>التسجيل</w:t>
      </w:r>
      <w:r>
        <w:rPr>
          <w:rtl/>
        </w:rPr>
        <w:t xml:space="preserve"> </w:t>
      </w:r>
      <w:r>
        <w:rPr>
          <w:rFonts w:hint="eastAsia"/>
          <w:rtl/>
        </w:rPr>
        <w:t>الدولي</w:t>
      </w:r>
      <w:r>
        <w:rPr>
          <w:rtl/>
        </w:rPr>
        <w:t xml:space="preserve"> </w:t>
      </w:r>
      <w:r>
        <w:rPr>
          <w:rFonts w:hint="eastAsia"/>
          <w:rtl/>
        </w:rPr>
        <w:t>للتصاميم</w:t>
      </w:r>
      <w:r>
        <w:rPr>
          <w:rtl/>
        </w:rPr>
        <w:t xml:space="preserve"> </w:t>
      </w:r>
      <w:r>
        <w:rPr>
          <w:rFonts w:hint="eastAsia"/>
          <w:rtl/>
        </w:rPr>
        <w:t>الصناعية</w:t>
      </w:r>
    </w:p>
    <w:p w:rsidR="002E7810" w:rsidRPr="002E7810" w:rsidRDefault="006230C8" w:rsidP="002C3CB4">
      <w:pPr>
        <w:rPr>
          <w:rFonts w:ascii="Arial Black" w:hAnsi="Arial Black" w:cs="PT Bold Heading"/>
          <w:sz w:val="30"/>
          <w:szCs w:val="30"/>
          <w:rtl/>
        </w:rPr>
      </w:pPr>
      <w:r>
        <w:rPr>
          <w:rFonts w:ascii="Arial Black" w:hAnsi="Arial Black" w:cs="PT Bold Heading" w:hint="eastAsia"/>
          <w:sz w:val="30"/>
          <w:szCs w:val="30"/>
          <w:rtl/>
        </w:rPr>
        <w:t>الدورة</w:t>
      </w:r>
      <w:r>
        <w:rPr>
          <w:rFonts w:ascii="Arial Black" w:hAnsi="Arial Black" w:cs="PT Bold Heading"/>
          <w:sz w:val="30"/>
          <w:szCs w:val="30"/>
          <w:rtl/>
        </w:rPr>
        <w:t xml:space="preserve"> </w:t>
      </w:r>
      <w:r w:rsidR="000B7660">
        <w:rPr>
          <w:rFonts w:ascii="Arial Black" w:hAnsi="Arial Black" w:cs="PT Bold Heading" w:hint="cs"/>
          <w:sz w:val="30"/>
          <w:szCs w:val="30"/>
          <w:rtl/>
        </w:rPr>
        <w:t>التاسعة</w:t>
      </w:r>
    </w:p>
    <w:p w:rsidR="002E7810" w:rsidRPr="002E7810" w:rsidRDefault="006230C8" w:rsidP="002C3CB4">
      <w:pPr>
        <w:spacing w:line="600" w:lineRule="auto"/>
        <w:rPr>
          <w:b/>
          <w:bCs/>
          <w:rtl/>
        </w:rPr>
      </w:pPr>
      <w:r>
        <w:rPr>
          <w:b/>
          <w:bCs/>
          <w:rtl/>
        </w:rPr>
        <w:t xml:space="preserve">جنيف، من </w:t>
      </w:r>
      <w:r w:rsidR="000B7660">
        <w:rPr>
          <w:rFonts w:hint="cs"/>
          <w:b/>
          <w:bCs/>
          <w:rtl/>
        </w:rPr>
        <w:t>14</w:t>
      </w:r>
      <w:r w:rsidR="002C3CB4">
        <w:rPr>
          <w:rFonts w:hint="cs"/>
          <w:b/>
          <w:bCs/>
          <w:rtl/>
        </w:rPr>
        <w:t xml:space="preserve"> </w:t>
      </w:r>
      <w:r>
        <w:rPr>
          <w:b/>
          <w:bCs/>
          <w:rtl/>
        </w:rPr>
        <w:t xml:space="preserve">إلى </w:t>
      </w:r>
      <w:r w:rsidR="000B7660">
        <w:rPr>
          <w:rFonts w:hint="cs"/>
          <w:b/>
          <w:bCs/>
          <w:rtl/>
        </w:rPr>
        <w:t>16</w:t>
      </w:r>
      <w:r w:rsidR="002C3CB4">
        <w:rPr>
          <w:rFonts w:hint="cs"/>
          <w:b/>
          <w:bCs/>
          <w:rtl/>
        </w:rPr>
        <w:t xml:space="preserve"> </w:t>
      </w:r>
      <w:r w:rsidR="000B7660">
        <w:rPr>
          <w:rFonts w:hint="cs"/>
          <w:b/>
          <w:bCs/>
          <w:rtl/>
        </w:rPr>
        <w:t>ديسمبر 2020</w:t>
      </w:r>
    </w:p>
    <w:p w:rsidR="00B928E4" w:rsidRDefault="00B928E4" w:rsidP="00B928E4">
      <w:pPr>
        <w:pStyle w:val="Heading1"/>
        <w:rPr>
          <w:i/>
          <w:iCs/>
          <w:rtl/>
        </w:rPr>
      </w:pPr>
      <w:bookmarkStart w:id="3" w:name="_GoBack"/>
      <w:r w:rsidRPr="009A468E">
        <w:rPr>
          <w:rtl/>
        </w:rPr>
        <w:t xml:space="preserve">معايير </w:t>
      </w:r>
      <w:r>
        <w:rPr>
          <w:rFonts w:hint="cs"/>
          <w:rtl/>
        </w:rPr>
        <w:t>ا</w:t>
      </w:r>
      <w:r w:rsidRPr="009A468E">
        <w:rPr>
          <w:rtl/>
        </w:rPr>
        <w:t xml:space="preserve">ختيار لغات إضافية </w:t>
      </w:r>
      <w:r>
        <w:rPr>
          <w:rFonts w:hint="cs"/>
          <w:rtl/>
        </w:rPr>
        <w:t>لإدخالها</w:t>
      </w:r>
      <w:r w:rsidRPr="009A468E">
        <w:rPr>
          <w:rtl/>
        </w:rPr>
        <w:t xml:space="preserve"> في نظام لاهاي</w:t>
      </w:r>
      <w:r>
        <w:rPr>
          <w:rFonts w:hint="cs"/>
          <w:i/>
          <w:iCs/>
          <w:rtl/>
        </w:rPr>
        <w:t xml:space="preserve"> </w:t>
      </w:r>
    </w:p>
    <w:bookmarkEnd w:id="3"/>
    <w:p w:rsidR="003F7284" w:rsidRPr="00BB6440" w:rsidRDefault="00B63839" w:rsidP="00874721">
      <w:pPr>
        <w:spacing w:before="200" w:after="960"/>
        <w:rPr>
          <w:i/>
          <w:iCs/>
          <w:rtl/>
        </w:rPr>
      </w:pPr>
      <w:r>
        <w:rPr>
          <w:rFonts w:hint="cs"/>
          <w:i/>
          <w:iCs/>
          <w:rtl/>
        </w:rPr>
        <w:t xml:space="preserve">وثيقة </w:t>
      </w:r>
      <w:r w:rsidR="003F7284" w:rsidRPr="00BB6440">
        <w:rPr>
          <w:i/>
          <w:iCs/>
          <w:rtl/>
        </w:rPr>
        <w:t>من إعداد</w:t>
      </w:r>
      <w:r w:rsidR="005D79F6" w:rsidRPr="00BB6440">
        <w:rPr>
          <w:rFonts w:hint="cs"/>
          <w:i/>
          <w:iCs/>
          <w:rtl/>
        </w:rPr>
        <w:t xml:space="preserve"> </w:t>
      </w:r>
      <w:r>
        <w:rPr>
          <w:rFonts w:hint="cs"/>
          <w:i/>
          <w:iCs/>
          <w:rtl/>
        </w:rPr>
        <w:t>المكتب الدولي</w:t>
      </w:r>
    </w:p>
    <w:p w:rsidR="00EE43FE" w:rsidRPr="00EE43FE" w:rsidRDefault="00EE43FE" w:rsidP="00B63839">
      <w:pPr>
        <w:pStyle w:val="Heading2"/>
        <w:rPr>
          <w:rtl/>
        </w:rPr>
      </w:pPr>
      <w:r w:rsidRPr="00EE43FE">
        <w:rPr>
          <w:rFonts w:hint="cs"/>
          <w:rtl/>
        </w:rPr>
        <w:t>أولا.</w:t>
      </w:r>
      <w:r w:rsidRPr="00EE43FE">
        <w:rPr>
          <w:rtl/>
        </w:rPr>
        <w:tab/>
        <w:t>مقدمة</w:t>
      </w:r>
    </w:p>
    <w:p w:rsidR="00EE43FE" w:rsidRPr="00EE43FE" w:rsidRDefault="00EE43FE" w:rsidP="00B63839">
      <w:pPr>
        <w:pStyle w:val="ONUMA"/>
        <w:rPr>
          <w:rtl/>
        </w:rPr>
      </w:pPr>
      <w:r w:rsidRPr="00EE43FE">
        <w:rPr>
          <w:rtl/>
        </w:rPr>
        <w:t>ناقش الفريق العامل المعني بالتطوير القانوني لنظام لاهاي للتسجيل الدولي للتصاميم الصناعية (المشار إليه</w:t>
      </w:r>
      <w:r w:rsidRPr="00EE43FE">
        <w:rPr>
          <w:rFonts w:hint="cs"/>
          <w:rtl/>
        </w:rPr>
        <w:t>ما</w:t>
      </w:r>
      <w:r w:rsidRPr="00EE43FE">
        <w:rPr>
          <w:rtl/>
        </w:rPr>
        <w:t xml:space="preserve"> فيما يلي </w:t>
      </w:r>
      <w:r w:rsidRPr="00EE43FE">
        <w:rPr>
          <w:rFonts w:hint="cs"/>
          <w:rtl/>
        </w:rPr>
        <w:t>باسم</w:t>
      </w:r>
      <w:r w:rsidRPr="00EE43FE">
        <w:rPr>
          <w:rtl/>
        </w:rPr>
        <w:t xml:space="preserve"> "الفريق العامل" و"نظام لاهاي" في دورته التاسعة المنعقدة في الفترة من 30 أكتوبر إلى 1 نوفمبر 2019 الوثيقة </w:t>
      </w:r>
      <w:r w:rsidRPr="00EE43FE">
        <w:t>H/LD/WG/8/5</w:t>
      </w:r>
      <w:r w:rsidRPr="00EE43FE">
        <w:rPr>
          <w:rtl/>
        </w:rPr>
        <w:t>، المعنونة "</w:t>
      </w:r>
      <w:r w:rsidRPr="00EE43FE">
        <w:rPr>
          <w:rFonts w:hint="cs"/>
          <w:rtl/>
        </w:rPr>
        <w:t>ال</w:t>
      </w:r>
      <w:r w:rsidRPr="00EE43FE">
        <w:rPr>
          <w:rtl/>
        </w:rPr>
        <w:t xml:space="preserve">خيارات </w:t>
      </w:r>
      <w:r w:rsidRPr="00EE43FE">
        <w:rPr>
          <w:rFonts w:hint="cs"/>
          <w:rtl/>
        </w:rPr>
        <w:t>ال</w:t>
      </w:r>
      <w:r w:rsidRPr="00EE43FE">
        <w:rPr>
          <w:rtl/>
        </w:rPr>
        <w:t>ممكنة لإد</w:t>
      </w:r>
      <w:r w:rsidRPr="00EE43FE">
        <w:rPr>
          <w:rFonts w:hint="cs"/>
          <w:rtl/>
        </w:rPr>
        <w:t>خال</w:t>
      </w:r>
      <w:r w:rsidRPr="00EE43FE">
        <w:rPr>
          <w:rtl/>
        </w:rPr>
        <w:t xml:space="preserve"> لغات جديدة في نظام لاهاي"</w:t>
      </w:r>
      <w:r w:rsidRPr="00EE43FE">
        <w:rPr>
          <w:rFonts w:hint="cs"/>
          <w:rtl/>
        </w:rPr>
        <w:t>.</w:t>
      </w:r>
      <w:r w:rsidRPr="00EE43FE">
        <w:rPr>
          <w:rtl/>
        </w:rPr>
        <w:tab/>
      </w:r>
    </w:p>
    <w:p w:rsidR="00EE43FE" w:rsidRPr="00EE43FE" w:rsidRDefault="00EE43FE" w:rsidP="00B63839">
      <w:pPr>
        <w:pStyle w:val="ONUMA"/>
        <w:rPr>
          <w:rtl/>
        </w:rPr>
      </w:pPr>
      <w:r w:rsidRPr="00EE43FE">
        <w:rPr>
          <w:rFonts w:hint="cs"/>
          <w:rtl/>
        </w:rPr>
        <w:t>و</w:t>
      </w:r>
      <w:r w:rsidRPr="00EE43FE">
        <w:rPr>
          <w:rtl/>
        </w:rPr>
        <w:t xml:space="preserve">خلال تلك الدورة، اقترح وفد جمهورية كوريا إدراج اللغة الكورية كلغة إيداع في نظام </w:t>
      </w:r>
      <w:r w:rsidRPr="00EE43FE">
        <w:rPr>
          <w:rtl/>
        </w:rPr>
        <w:lastRenderedPageBreak/>
        <w:t>لاهاي</w:t>
      </w:r>
      <w:r w:rsidRPr="00EE43FE">
        <w:rPr>
          <w:rFonts w:hint="cs"/>
          <w:rtl/>
        </w:rPr>
        <w:t>، وشدد الوفد على</w:t>
      </w:r>
      <w:r w:rsidRPr="00EE43FE">
        <w:rPr>
          <w:rtl/>
        </w:rPr>
        <w:t xml:space="preserve"> أن </w:t>
      </w:r>
      <w:r w:rsidRPr="00EE43FE">
        <w:rPr>
          <w:rFonts w:hint="cs"/>
          <w:rtl/>
        </w:rPr>
        <w:t>إدراج</w:t>
      </w:r>
      <w:r w:rsidRPr="00EE43FE">
        <w:rPr>
          <w:rtl/>
        </w:rPr>
        <w:t xml:space="preserve"> لغات جديدة للإيداع </w:t>
      </w:r>
      <w:r w:rsidRPr="00EE43FE">
        <w:rPr>
          <w:rFonts w:hint="cs"/>
          <w:rtl/>
        </w:rPr>
        <w:t>هو</w:t>
      </w:r>
      <w:r w:rsidRPr="00EE43FE">
        <w:rPr>
          <w:rtl/>
        </w:rPr>
        <w:t xml:space="preserve"> </w:t>
      </w:r>
      <w:r w:rsidRPr="00EE43FE">
        <w:rPr>
          <w:rFonts w:hint="cs"/>
          <w:rtl/>
        </w:rPr>
        <w:t>حل معقول</w:t>
      </w:r>
      <w:r w:rsidRPr="00EE43FE">
        <w:rPr>
          <w:rtl/>
        </w:rPr>
        <w:t xml:space="preserve"> للمضي قدما في ضوء الوضع المالي الحالي لنظام لاهاي، </w:t>
      </w:r>
      <w:r w:rsidRPr="00EE43FE">
        <w:rPr>
          <w:rFonts w:hint="cs"/>
          <w:rtl/>
        </w:rPr>
        <w:t>و</w:t>
      </w:r>
      <w:r w:rsidRPr="00EE43FE">
        <w:rPr>
          <w:rtl/>
        </w:rPr>
        <w:t xml:space="preserve">أن إدراج اللغة الكورية </w:t>
      </w:r>
      <w:r w:rsidRPr="00EE43FE">
        <w:rPr>
          <w:rFonts w:hint="cs"/>
          <w:rtl/>
        </w:rPr>
        <w:t xml:space="preserve">سيعود بالفائدة على </w:t>
      </w:r>
      <w:r w:rsidRPr="00EE43FE">
        <w:rPr>
          <w:rtl/>
        </w:rPr>
        <w:t>نظام لاهاي</w:t>
      </w:r>
      <w:r w:rsidRPr="00EE43FE">
        <w:rPr>
          <w:rFonts w:hint="cs"/>
          <w:rtl/>
        </w:rPr>
        <w:t>؛</w:t>
      </w:r>
      <w:r w:rsidRPr="00EE43FE">
        <w:rPr>
          <w:rtl/>
        </w:rPr>
        <w:t xml:space="preserve"> </w:t>
      </w:r>
      <w:r w:rsidRPr="00EE43FE">
        <w:rPr>
          <w:rFonts w:hint="cs"/>
          <w:rtl/>
        </w:rPr>
        <w:t>إذ سيزيد</w:t>
      </w:r>
      <w:r w:rsidRPr="00EE43FE">
        <w:rPr>
          <w:rtl/>
        </w:rPr>
        <w:t xml:space="preserve"> </w:t>
      </w:r>
      <w:r w:rsidRPr="00EE43FE">
        <w:rPr>
          <w:rFonts w:hint="cs"/>
          <w:rtl/>
        </w:rPr>
        <w:t xml:space="preserve">ذلك </w:t>
      </w:r>
      <w:r w:rsidRPr="00EE43FE">
        <w:rPr>
          <w:rtl/>
        </w:rPr>
        <w:t xml:space="preserve">عدد الطلبات </w:t>
      </w:r>
      <w:r w:rsidRPr="00EE43FE">
        <w:rPr>
          <w:rFonts w:hint="cs"/>
          <w:rtl/>
        </w:rPr>
        <w:t xml:space="preserve">المقدمة </w:t>
      </w:r>
      <w:r w:rsidRPr="00EE43FE">
        <w:rPr>
          <w:rtl/>
        </w:rPr>
        <w:t xml:space="preserve">من هذه المنطقة </w:t>
      </w:r>
      <w:r w:rsidRPr="00EE43FE">
        <w:rPr>
          <w:rFonts w:hint="cs"/>
          <w:rtl/>
        </w:rPr>
        <w:t xml:space="preserve">استنادا إلى الإحصاءات </w:t>
      </w:r>
      <w:r w:rsidRPr="00EE43FE">
        <w:rPr>
          <w:rtl/>
        </w:rPr>
        <w:t xml:space="preserve">منذ انضمام جمهورية كوريا إلى نظام لاهاي في عام 2014. وبناء على ذلك طلب الفريق العامل من المكتب الدولي إعداد ورقة للمناقشة في الدورة التالية بشأن معايير اختيار لغات إضافية </w:t>
      </w:r>
      <w:r w:rsidRPr="00EE43FE">
        <w:rPr>
          <w:rFonts w:hint="cs"/>
          <w:rtl/>
        </w:rPr>
        <w:t xml:space="preserve">للإيداع </w:t>
      </w:r>
      <w:r w:rsidRPr="00EE43FE">
        <w:rPr>
          <w:rtl/>
        </w:rPr>
        <w:t>في نظام لاهاي</w:t>
      </w:r>
      <w:r w:rsidRPr="00EE43FE">
        <w:rPr>
          <w:vertAlign w:val="superscript"/>
        </w:rPr>
        <w:footnoteReference w:id="1"/>
      </w:r>
      <w:r w:rsidRPr="00EE43FE">
        <w:rPr>
          <w:rtl/>
        </w:rPr>
        <w:t xml:space="preserve">. </w:t>
      </w:r>
    </w:p>
    <w:p w:rsidR="00EE43FE" w:rsidRPr="00EE43FE" w:rsidRDefault="00EE43FE" w:rsidP="00B63839">
      <w:pPr>
        <w:pStyle w:val="ONUMA"/>
        <w:rPr>
          <w:rtl/>
        </w:rPr>
      </w:pPr>
      <w:r w:rsidRPr="00EE43FE">
        <w:rPr>
          <w:rFonts w:hint="cs"/>
          <w:rtl/>
        </w:rPr>
        <w:t>وبناء على اقتراح</w:t>
      </w:r>
      <w:r w:rsidRPr="00EE43FE">
        <w:rPr>
          <w:rtl/>
        </w:rPr>
        <w:t xml:space="preserve"> وفد جمهورية كوريا والتعليمات </w:t>
      </w:r>
      <w:r w:rsidRPr="00EE43FE">
        <w:rPr>
          <w:rFonts w:hint="cs"/>
          <w:rtl/>
        </w:rPr>
        <w:t>الصادرة عن</w:t>
      </w:r>
      <w:r w:rsidRPr="00EE43FE">
        <w:rPr>
          <w:rtl/>
        </w:rPr>
        <w:t xml:space="preserve"> الفريق العامل، تقدم هذه الوثيقة معايير محتملة لإد</w:t>
      </w:r>
      <w:r w:rsidRPr="00EE43FE">
        <w:rPr>
          <w:rFonts w:hint="cs"/>
          <w:rtl/>
        </w:rPr>
        <w:t xml:space="preserve">راج </w:t>
      </w:r>
      <w:r w:rsidRPr="00EE43FE">
        <w:rPr>
          <w:rtl/>
        </w:rPr>
        <w:t xml:space="preserve">لغات جديدة في نظام لاهاي بوصفها "لغات إيداع"، </w:t>
      </w:r>
      <w:r w:rsidRPr="00EE43FE">
        <w:rPr>
          <w:rFonts w:hint="cs"/>
          <w:rtl/>
        </w:rPr>
        <w:t>وبطبيعة الحال</w:t>
      </w:r>
      <w:r w:rsidRPr="00EE43FE">
        <w:rPr>
          <w:rtl/>
        </w:rPr>
        <w:t xml:space="preserve"> </w:t>
      </w:r>
      <w:r w:rsidRPr="00EE43FE">
        <w:rPr>
          <w:rFonts w:hint="cs"/>
          <w:rtl/>
        </w:rPr>
        <w:t>ستخضع</w:t>
      </w:r>
      <w:r w:rsidRPr="00EE43FE">
        <w:rPr>
          <w:rtl/>
        </w:rPr>
        <w:t xml:space="preserve"> </w:t>
      </w:r>
      <w:r w:rsidRPr="00EE43FE">
        <w:rPr>
          <w:rFonts w:hint="cs"/>
          <w:rtl/>
        </w:rPr>
        <w:t>ال</w:t>
      </w:r>
      <w:r w:rsidRPr="00EE43FE">
        <w:rPr>
          <w:rtl/>
        </w:rPr>
        <w:t xml:space="preserve">تفاصيل </w:t>
      </w:r>
      <w:r w:rsidRPr="00EE43FE">
        <w:rPr>
          <w:rFonts w:hint="cs"/>
          <w:rtl/>
        </w:rPr>
        <w:t xml:space="preserve">المتعلقة بتنفيذ </w:t>
      </w:r>
      <w:r w:rsidRPr="00EE43FE">
        <w:rPr>
          <w:rtl/>
        </w:rPr>
        <w:t xml:space="preserve">هذا الإدراج المحتمل </w:t>
      </w:r>
      <w:r w:rsidRPr="00EE43FE">
        <w:rPr>
          <w:rFonts w:hint="cs"/>
          <w:rtl/>
        </w:rPr>
        <w:t>لمزيد من الم</w:t>
      </w:r>
      <w:r w:rsidRPr="00EE43FE">
        <w:rPr>
          <w:rtl/>
        </w:rPr>
        <w:t>ناقشات</w:t>
      </w:r>
      <w:r w:rsidRPr="00EE43FE">
        <w:rPr>
          <w:rFonts w:hint="cs"/>
          <w:rtl/>
        </w:rPr>
        <w:t xml:space="preserve"> من جانب ال</w:t>
      </w:r>
      <w:r w:rsidRPr="00EE43FE">
        <w:rPr>
          <w:rtl/>
        </w:rPr>
        <w:t>فريق العامل.</w:t>
      </w:r>
    </w:p>
    <w:p w:rsidR="00EE43FE" w:rsidRPr="00EE43FE" w:rsidRDefault="00EE43FE" w:rsidP="00B63839">
      <w:pPr>
        <w:pStyle w:val="ONUMA"/>
        <w:rPr>
          <w:rtl/>
        </w:rPr>
      </w:pPr>
      <w:r w:rsidRPr="00EE43FE">
        <w:rPr>
          <w:rFonts w:hint="cs"/>
          <w:rtl/>
        </w:rPr>
        <w:t>و</w:t>
      </w:r>
      <w:r w:rsidRPr="00EE43FE">
        <w:rPr>
          <w:rtl/>
        </w:rPr>
        <w:t xml:space="preserve">في هذا الصدد، تصف الوثيقة </w:t>
      </w:r>
      <w:r w:rsidRPr="00EE43FE">
        <w:t>H/LD/WG/9/4</w:t>
      </w:r>
      <w:r w:rsidRPr="00EE43FE">
        <w:rPr>
          <w:rtl/>
        </w:rPr>
        <w:t xml:space="preserve"> خيار لغة الإيداع المشار إليه في</w:t>
      </w:r>
      <w:r w:rsidRPr="00EE43FE">
        <w:rPr>
          <w:rFonts w:hint="cs"/>
          <w:rtl/>
        </w:rPr>
        <w:t xml:space="preserve">ها </w:t>
      </w:r>
      <w:r w:rsidRPr="00EE43FE">
        <w:rPr>
          <w:rtl/>
        </w:rPr>
        <w:t>بالخيار "أ"</w:t>
      </w:r>
      <w:r w:rsidRPr="00EE43FE">
        <w:rPr>
          <w:rFonts w:hint="cs"/>
          <w:rtl/>
        </w:rPr>
        <w:t>، وهو</w:t>
      </w:r>
      <w:r w:rsidRPr="00EE43FE">
        <w:rPr>
          <w:rtl/>
        </w:rPr>
        <w:t xml:space="preserve"> </w:t>
      </w:r>
      <w:r w:rsidRPr="00EE43FE">
        <w:rPr>
          <w:rFonts w:hint="cs"/>
          <w:rtl/>
        </w:rPr>
        <w:t>ال</w:t>
      </w:r>
      <w:r w:rsidRPr="00EE43FE">
        <w:rPr>
          <w:rtl/>
        </w:rPr>
        <w:t xml:space="preserve">خيار </w:t>
      </w:r>
      <w:r w:rsidRPr="00EE43FE">
        <w:rPr>
          <w:rFonts w:hint="cs"/>
          <w:rtl/>
        </w:rPr>
        <w:t>نفسه الوارد</w:t>
      </w:r>
      <w:r w:rsidRPr="00EE43FE">
        <w:rPr>
          <w:rtl/>
        </w:rPr>
        <w:t xml:space="preserve"> في الوثيقة </w:t>
      </w:r>
      <w:r w:rsidRPr="00EE43FE">
        <w:t>H/LD/WG/8/5</w:t>
      </w:r>
      <w:r w:rsidRPr="00EE43FE">
        <w:rPr>
          <w:rFonts w:hint="cs"/>
          <w:rtl/>
        </w:rPr>
        <w:t xml:space="preserve">، </w:t>
      </w:r>
      <w:r w:rsidRPr="00EE43FE">
        <w:rPr>
          <w:rtl/>
        </w:rPr>
        <w:t>الذي جرى النظر فيه في الدورة الثامنة</w:t>
      </w:r>
      <w:r w:rsidRPr="00EE43FE">
        <w:rPr>
          <w:rFonts w:hint="cs"/>
          <w:rtl/>
        </w:rPr>
        <w:t>، مع تعديل طفيف.</w:t>
      </w:r>
      <w:r w:rsidRPr="00EE43FE">
        <w:rPr>
          <w:rtl/>
        </w:rPr>
        <w:t xml:space="preserve"> للاطلاع على تفاصيل </w:t>
      </w:r>
      <w:r w:rsidRPr="00EE43FE">
        <w:rPr>
          <w:rFonts w:hint="cs"/>
          <w:rtl/>
        </w:rPr>
        <w:t xml:space="preserve">تنفيذ </w:t>
      </w:r>
      <w:r w:rsidRPr="00EE43FE">
        <w:rPr>
          <w:rtl/>
        </w:rPr>
        <w:t>خيارات إدراج اللغة يرجى الرجوع إلى الفقرات من 4 إلى 19</w:t>
      </w:r>
      <w:r w:rsidRPr="00EE43FE">
        <w:rPr>
          <w:rFonts w:hint="cs"/>
          <w:rtl/>
        </w:rPr>
        <w:t xml:space="preserve"> في</w:t>
      </w:r>
      <w:r w:rsidRPr="00EE43FE">
        <w:rPr>
          <w:rtl/>
        </w:rPr>
        <w:t xml:space="preserve"> الوثيقة </w:t>
      </w:r>
      <w:r w:rsidRPr="00EE43FE">
        <w:t>H/LD/WG/9/4</w:t>
      </w:r>
      <w:r w:rsidRPr="00EE43FE">
        <w:rPr>
          <w:rtl/>
        </w:rPr>
        <w:t>.</w:t>
      </w:r>
    </w:p>
    <w:p w:rsidR="00EE43FE" w:rsidRPr="00EE43FE" w:rsidRDefault="00EE43FE" w:rsidP="00B63839">
      <w:pPr>
        <w:pStyle w:val="Heading2"/>
        <w:rPr>
          <w:rtl/>
        </w:rPr>
      </w:pPr>
      <w:r w:rsidRPr="00EE43FE">
        <w:rPr>
          <w:rtl/>
        </w:rPr>
        <w:t>ثانيا. المعايير المحتملة لإدراج لغات جديدة</w:t>
      </w:r>
    </w:p>
    <w:p w:rsidR="00EE43FE" w:rsidRPr="00EE43FE" w:rsidRDefault="00EE43FE" w:rsidP="00B63839">
      <w:pPr>
        <w:pStyle w:val="ONUMA"/>
        <w:rPr>
          <w:rtl/>
        </w:rPr>
      </w:pPr>
      <w:r w:rsidRPr="00EE43FE">
        <w:rPr>
          <w:rtl/>
        </w:rPr>
        <w:t>في الماضي، ناقشت جمعيات اتحاد</w:t>
      </w:r>
      <w:r w:rsidRPr="00EE43FE">
        <w:rPr>
          <w:rFonts w:hint="cs"/>
          <w:rtl/>
        </w:rPr>
        <w:t xml:space="preserve">ي </w:t>
      </w:r>
      <w:r w:rsidRPr="00EE43FE">
        <w:rPr>
          <w:rtl/>
        </w:rPr>
        <w:t>مدريد ومعاهدة التعاون بشأن البراءات</w:t>
      </w:r>
      <w:r w:rsidRPr="00EE43FE">
        <w:rPr>
          <w:rFonts w:hint="cs"/>
          <w:rtl/>
        </w:rPr>
        <w:t xml:space="preserve"> (معاهدة </w:t>
      </w:r>
      <w:r w:rsidRPr="00EE43FE">
        <w:rPr>
          <w:rFonts w:hint="cs"/>
          <w:rtl/>
        </w:rPr>
        <w:lastRenderedPageBreak/>
        <w:t>البراءات)</w:t>
      </w:r>
      <w:r w:rsidRPr="00EE43FE">
        <w:rPr>
          <w:rtl/>
        </w:rPr>
        <w:t xml:space="preserve"> أوراقا مماثلة </w:t>
      </w:r>
      <w:r w:rsidRPr="00EE43FE">
        <w:rPr>
          <w:rFonts w:hint="cs"/>
          <w:rtl/>
        </w:rPr>
        <w:t>بشأن</w:t>
      </w:r>
      <w:r w:rsidRPr="00EE43FE">
        <w:rPr>
          <w:rtl/>
        </w:rPr>
        <w:t xml:space="preserve"> المعايير الممكنة لإدراج لغات جديدة فيهما</w:t>
      </w:r>
      <w:r w:rsidRPr="00EE43FE">
        <w:rPr>
          <w:vertAlign w:val="superscript"/>
        </w:rPr>
        <w:footnoteReference w:id="2"/>
      </w:r>
      <w:r w:rsidRPr="00EE43FE">
        <w:rPr>
          <w:rFonts w:hint="cs"/>
          <w:rtl/>
        </w:rPr>
        <w:t xml:space="preserve">. كما تضمنت الوثيقة </w:t>
      </w:r>
      <w:r w:rsidRPr="00EE43FE">
        <w:t>H/LD/WG/8/5</w:t>
      </w:r>
      <w:r w:rsidRPr="00EE43FE">
        <w:rPr>
          <w:rFonts w:hint="cs"/>
          <w:rtl/>
        </w:rPr>
        <w:t xml:space="preserve"> بالفعل بعض المعايير الممكنة لإدخال لغات جديدة في نظام لاهاي. لذلك، تقدم هذه الوثيقة بعض المعايير</w:t>
      </w:r>
      <w:r w:rsidRPr="00EE43FE">
        <w:rPr>
          <w:vertAlign w:val="superscript"/>
          <w:rtl/>
        </w:rPr>
        <w:footnoteReference w:id="3"/>
      </w:r>
      <w:r w:rsidRPr="00EE43FE">
        <w:rPr>
          <w:rFonts w:hint="cs"/>
          <w:rtl/>
        </w:rPr>
        <w:t xml:space="preserve"> الأخرى، كما تحدّث المعايير الواردة في الوثيقة المذكورة أعلاه</w:t>
      </w:r>
      <w:r w:rsidRPr="00EE43FE">
        <w:rPr>
          <w:vertAlign w:val="superscript"/>
          <w:rtl/>
        </w:rPr>
        <w:footnoteReference w:id="4"/>
      </w:r>
      <w:r w:rsidRPr="00EE43FE">
        <w:rPr>
          <w:rFonts w:hint="cs"/>
          <w:rtl/>
        </w:rPr>
        <w:t>.</w:t>
      </w:r>
    </w:p>
    <w:p w:rsidR="00EE43FE" w:rsidRPr="00EE43FE" w:rsidRDefault="00EE43FE" w:rsidP="00EE43FE">
      <w:pPr>
        <w:pStyle w:val="BodyText"/>
        <w:rPr>
          <w:b/>
          <w:i/>
          <w:rtl/>
        </w:rPr>
      </w:pPr>
      <w:r w:rsidRPr="00EE43FE">
        <w:rPr>
          <w:b/>
          <w:i/>
          <w:rtl/>
        </w:rPr>
        <w:t>نشاط الإيداع بموجب نظام لاهاي</w:t>
      </w:r>
    </w:p>
    <w:p w:rsidR="00EE43FE" w:rsidRPr="00EE43FE" w:rsidRDefault="00EE43FE" w:rsidP="00B63839">
      <w:pPr>
        <w:pStyle w:val="ONUMA"/>
        <w:rPr>
          <w:rtl/>
        </w:rPr>
      </w:pPr>
      <w:r w:rsidRPr="00EE43FE">
        <w:rPr>
          <w:rtl/>
        </w:rPr>
        <w:t xml:space="preserve">المعيار الأول، يمكن </w:t>
      </w:r>
      <w:r w:rsidRPr="00EE43FE">
        <w:rPr>
          <w:rFonts w:hint="cs"/>
          <w:rtl/>
        </w:rPr>
        <w:t>أن يؤخذ</w:t>
      </w:r>
      <w:r w:rsidRPr="00EE43FE">
        <w:rPr>
          <w:rtl/>
        </w:rPr>
        <w:t xml:space="preserve"> في </w:t>
      </w:r>
      <w:r w:rsidRPr="00EE43FE">
        <w:rPr>
          <w:rFonts w:hint="cs"/>
          <w:rtl/>
        </w:rPr>
        <w:t>الحسبان</w:t>
      </w:r>
      <w:r w:rsidRPr="00EE43FE">
        <w:rPr>
          <w:rtl/>
        </w:rPr>
        <w:t xml:space="preserve"> عدد الطلبات الدولية وعدد التصاميم الواردة فيها بموجب نظام لاهاي.</w:t>
      </w:r>
      <w:r w:rsidRPr="00EE43FE">
        <w:rPr>
          <w:rtl/>
        </w:rPr>
        <w:tab/>
      </w:r>
    </w:p>
    <w:p w:rsidR="00EE43FE" w:rsidRPr="00EE43FE" w:rsidRDefault="00EE43FE" w:rsidP="00EE43FE">
      <w:pPr>
        <w:pStyle w:val="BodyText"/>
        <w:rPr>
          <w:b/>
          <w:u w:val="single"/>
          <w:rtl/>
        </w:rPr>
      </w:pPr>
      <w:r w:rsidRPr="00EE43FE">
        <w:rPr>
          <w:b/>
          <w:u w:val="single"/>
          <w:rtl/>
        </w:rPr>
        <w:t>عدد الطلبات والتصاميم الدولية الواردة فيه بموجب نظام لاهاي</w:t>
      </w:r>
    </w:p>
    <w:p w:rsidR="00EE43FE" w:rsidRPr="00EE43FE" w:rsidRDefault="00EE43FE" w:rsidP="00B63839">
      <w:pPr>
        <w:pStyle w:val="ONUMA"/>
        <w:rPr>
          <w:rtl/>
        </w:rPr>
      </w:pPr>
      <w:r w:rsidRPr="00EE43FE">
        <w:rPr>
          <w:rtl/>
        </w:rPr>
        <w:t>يمكن للفريق العامل</w:t>
      </w:r>
      <w:bookmarkStart w:id="4" w:name="_Ref5019774"/>
      <w:r w:rsidRPr="00EE43FE">
        <w:rPr>
          <w:rtl/>
        </w:rPr>
        <w:t xml:space="preserve"> أن يأخذ في الحسبان عدد الطلبات الدولية التي </w:t>
      </w:r>
      <w:r w:rsidRPr="00EE43FE">
        <w:rPr>
          <w:rFonts w:hint="cs"/>
          <w:rtl/>
        </w:rPr>
        <w:t>قدمها</w:t>
      </w:r>
      <w:r w:rsidRPr="00EE43FE">
        <w:rPr>
          <w:rtl/>
        </w:rPr>
        <w:t xml:space="preserve"> المودعون </w:t>
      </w:r>
      <w:r w:rsidRPr="00EE43FE">
        <w:rPr>
          <w:rFonts w:hint="cs"/>
          <w:rtl/>
        </w:rPr>
        <w:t>من</w:t>
      </w:r>
      <w:r w:rsidRPr="00EE43FE">
        <w:rPr>
          <w:rtl/>
        </w:rPr>
        <w:t xml:space="preserve"> طرف متعاقد أو </w:t>
      </w:r>
      <w:r w:rsidRPr="00EE43FE">
        <w:rPr>
          <w:rFonts w:hint="cs"/>
          <w:rtl/>
        </w:rPr>
        <w:t>أكثر</w:t>
      </w:r>
      <w:r w:rsidRPr="00EE43FE">
        <w:rPr>
          <w:rtl/>
        </w:rPr>
        <w:t xml:space="preserve">، وكذلك عدد التصاميم الواردة في هذه الطلبات الدولية، </w:t>
      </w:r>
      <w:r w:rsidRPr="00EE43FE">
        <w:rPr>
          <w:rFonts w:hint="cs"/>
          <w:rtl/>
        </w:rPr>
        <w:t>في البلدان التي</w:t>
      </w:r>
      <w:r w:rsidRPr="00EE43FE">
        <w:rPr>
          <w:rtl/>
        </w:rPr>
        <w:t xml:space="preserve"> </w:t>
      </w:r>
      <w:r w:rsidRPr="00EE43FE">
        <w:rPr>
          <w:rFonts w:hint="cs"/>
          <w:rtl/>
        </w:rPr>
        <w:t>يجوز</w:t>
      </w:r>
      <w:r w:rsidRPr="00EE43FE">
        <w:rPr>
          <w:rtl/>
        </w:rPr>
        <w:t xml:space="preserve"> </w:t>
      </w:r>
      <w:r w:rsidRPr="00EE43FE">
        <w:rPr>
          <w:rFonts w:hint="cs"/>
          <w:rtl/>
        </w:rPr>
        <w:t xml:space="preserve">فيها </w:t>
      </w:r>
      <w:r w:rsidRPr="00EE43FE">
        <w:rPr>
          <w:rtl/>
        </w:rPr>
        <w:t xml:space="preserve">تقديم الطلبات المحلية </w:t>
      </w:r>
      <w:r w:rsidRPr="00EE43FE">
        <w:rPr>
          <w:rFonts w:hint="cs"/>
          <w:rtl/>
        </w:rPr>
        <w:t>ب</w:t>
      </w:r>
      <w:r w:rsidRPr="00EE43FE">
        <w:rPr>
          <w:rtl/>
        </w:rPr>
        <w:t xml:space="preserve">لغة معينة، بخلاف </w:t>
      </w:r>
      <w:r w:rsidR="00014B5E">
        <w:rPr>
          <w:rtl/>
        </w:rPr>
        <w:t>الإنكليزية</w:t>
      </w:r>
      <w:r w:rsidRPr="00EE43FE">
        <w:rPr>
          <w:rtl/>
        </w:rPr>
        <w:t xml:space="preserve"> أو الفرنسية أو الإسبانية</w:t>
      </w:r>
      <w:bookmarkEnd w:id="4"/>
      <w:r w:rsidRPr="00EE43FE">
        <w:rPr>
          <w:rFonts w:hint="cs"/>
          <w:rtl/>
        </w:rPr>
        <w:t xml:space="preserve">؛ إذ يمكن أن تكون </w:t>
      </w:r>
      <w:r w:rsidRPr="00EE43FE">
        <w:rPr>
          <w:rtl/>
        </w:rPr>
        <w:t xml:space="preserve">هذه الأرقام </w:t>
      </w:r>
      <w:r w:rsidRPr="00EE43FE">
        <w:rPr>
          <w:rFonts w:hint="cs"/>
          <w:rtl/>
        </w:rPr>
        <w:t>مؤشرا ل</w:t>
      </w:r>
      <w:r w:rsidRPr="00EE43FE">
        <w:rPr>
          <w:rtl/>
        </w:rPr>
        <w:t>عمليات الإيداع المحتملة للطلبات الدولية بتلك اللغة بموجب نظام لاهاي.</w:t>
      </w:r>
    </w:p>
    <w:p w:rsidR="00EE43FE" w:rsidRPr="00EE43FE" w:rsidRDefault="00EE43FE" w:rsidP="00B63839">
      <w:pPr>
        <w:pStyle w:val="ONUMA"/>
      </w:pPr>
      <w:r w:rsidRPr="00EE43FE">
        <w:rPr>
          <w:rFonts w:hint="cs"/>
          <w:rtl/>
        </w:rPr>
        <w:lastRenderedPageBreak/>
        <w:t>و</w:t>
      </w:r>
      <w:r w:rsidRPr="00EE43FE">
        <w:rPr>
          <w:rtl/>
        </w:rPr>
        <w:t xml:space="preserve">بالنظر إلى </w:t>
      </w:r>
      <w:r w:rsidRPr="00EE43FE">
        <w:rPr>
          <w:rFonts w:hint="cs"/>
          <w:rtl/>
        </w:rPr>
        <w:t>بلدان</w:t>
      </w:r>
      <w:r w:rsidRPr="00EE43FE">
        <w:rPr>
          <w:rtl/>
        </w:rPr>
        <w:t xml:space="preserve"> </w:t>
      </w:r>
      <w:r w:rsidRPr="00EE43FE">
        <w:rPr>
          <w:rFonts w:hint="cs"/>
          <w:rtl/>
        </w:rPr>
        <w:t>المنشأ ال</w:t>
      </w:r>
      <w:r w:rsidRPr="00EE43FE">
        <w:rPr>
          <w:rtl/>
        </w:rPr>
        <w:t>عشرة</w:t>
      </w:r>
      <w:r w:rsidRPr="00EE43FE">
        <w:rPr>
          <w:rFonts w:hint="cs"/>
          <w:rtl/>
        </w:rPr>
        <w:t xml:space="preserve"> الأولى في</w:t>
      </w:r>
      <w:r w:rsidRPr="00EE43FE">
        <w:rPr>
          <w:rtl/>
        </w:rPr>
        <w:t xml:space="preserve"> </w:t>
      </w:r>
      <w:r w:rsidRPr="00EE43FE">
        <w:rPr>
          <w:rFonts w:hint="cs"/>
          <w:rtl/>
        </w:rPr>
        <w:t>ا</w:t>
      </w:r>
      <w:r w:rsidRPr="00EE43FE">
        <w:rPr>
          <w:rtl/>
        </w:rPr>
        <w:t>لطلبات الدولية</w:t>
      </w:r>
      <w:r w:rsidRPr="00EE43FE">
        <w:rPr>
          <w:vertAlign w:val="superscript"/>
        </w:rPr>
        <w:footnoteReference w:id="5"/>
      </w:r>
      <w:r w:rsidRPr="00EE43FE">
        <w:rPr>
          <w:rFonts w:hint="cs"/>
          <w:rtl/>
        </w:rPr>
        <w:t xml:space="preserve"> </w:t>
      </w:r>
      <w:r w:rsidRPr="00EE43FE">
        <w:rPr>
          <w:rtl/>
        </w:rPr>
        <w:t>عام 2019</w:t>
      </w:r>
      <w:r w:rsidRPr="00EE43FE">
        <w:rPr>
          <w:rFonts w:hint="cs"/>
          <w:rtl/>
        </w:rPr>
        <w:t>،</w:t>
      </w:r>
      <w:r w:rsidRPr="00EE43FE">
        <w:rPr>
          <w:rtl/>
        </w:rPr>
        <w:t xml:space="preserve"> والتركيز بوجه خاص على </w:t>
      </w:r>
      <w:r w:rsidRPr="00EE43FE">
        <w:rPr>
          <w:rFonts w:hint="cs"/>
          <w:rtl/>
        </w:rPr>
        <w:t>البلدان</w:t>
      </w:r>
      <w:r w:rsidRPr="00EE43FE">
        <w:rPr>
          <w:rtl/>
        </w:rPr>
        <w:t xml:space="preserve"> التي يمكن فيها تقديم طلب محلي بلغة أخرى غير </w:t>
      </w:r>
      <w:r w:rsidR="00014B5E">
        <w:rPr>
          <w:rtl/>
        </w:rPr>
        <w:t>الإنكليزية</w:t>
      </w:r>
      <w:r w:rsidRPr="00EE43FE">
        <w:rPr>
          <w:rtl/>
        </w:rPr>
        <w:t xml:space="preserve"> أو الفرنسية أو الإسبانية، </w:t>
      </w:r>
      <w:r w:rsidRPr="00EE43FE">
        <w:rPr>
          <w:rFonts w:hint="cs"/>
          <w:rtl/>
        </w:rPr>
        <w:t>يلاحظ</w:t>
      </w:r>
      <w:r w:rsidRPr="00EE43FE">
        <w:rPr>
          <w:rtl/>
        </w:rPr>
        <w:t xml:space="preserve"> </w:t>
      </w:r>
      <w:r w:rsidRPr="00EE43FE">
        <w:rPr>
          <w:rFonts w:hint="cs"/>
          <w:rtl/>
        </w:rPr>
        <w:t>ما يلي:</w:t>
      </w:r>
    </w:p>
    <w:p w:rsidR="00EE43FE" w:rsidRPr="00EE43FE" w:rsidRDefault="00EE43FE" w:rsidP="00EE43FE">
      <w:pPr>
        <w:pStyle w:val="BodyText"/>
        <w:numPr>
          <w:ilvl w:val="1"/>
          <w:numId w:val="16"/>
        </w:numPr>
        <w:rPr>
          <w:rtl/>
        </w:rPr>
      </w:pPr>
      <w:r w:rsidRPr="00EE43FE">
        <w:rPr>
          <w:rFonts w:hint="cs"/>
          <w:rtl/>
        </w:rPr>
        <w:t>قدم</w:t>
      </w:r>
      <w:r w:rsidRPr="00EE43FE">
        <w:rPr>
          <w:rtl/>
        </w:rPr>
        <w:t xml:space="preserve"> </w:t>
      </w:r>
      <w:r w:rsidRPr="00EE43FE">
        <w:rPr>
          <w:rFonts w:hint="cs"/>
          <w:rtl/>
        </w:rPr>
        <w:t>مودعو</w:t>
      </w:r>
      <w:r w:rsidRPr="00EE43FE">
        <w:rPr>
          <w:rtl/>
        </w:rPr>
        <w:t xml:space="preserve"> الطلبات الكوريون 1,176</w:t>
      </w:r>
      <w:r w:rsidRPr="00EE43FE">
        <w:rPr>
          <w:rFonts w:hint="cs"/>
          <w:rtl/>
        </w:rPr>
        <w:t xml:space="preserve"> </w:t>
      </w:r>
      <w:r w:rsidRPr="00EE43FE">
        <w:rPr>
          <w:rtl/>
        </w:rPr>
        <w:t>طلبا (</w:t>
      </w:r>
      <w:r w:rsidRPr="00EE43FE">
        <w:rPr>
          <w:rFonts w:hint="cs"/>
          <w:rtl/>
        </w:rPr>
        <w:t>تتضمن</w:t>
      </w:r>
      <w:r w:rsidRPr="00EE43FE">
        <w:rPr>
          <w:rtl/>
        </w:rPr>
        <w:t xml:space="preserve"> 2,736 تصميم</w:t>
      </w:r>
      <w:r w:rsidRPr="00EE43FE">
        <w:rPr>
          <w:rFonts w:hint="cs"/>
          <w:rtl/>
        </w:rPr>
        <w:t>ا)</w:t>
      </w:r>
      <w:r w:rsidRPr="00EE43FE">
        <w:rPr>
          <w:vertAlign w:val="superscript"/>
        </w:rPr>
        <w:footnoteReference w:id="6"/>
      </w:r>
      <w:r w:rsidRPr="00EE43FE">
        <w:rPr>
          <w:rFonts w:hint="cs"/>
          <w:rtl/>
        </w:rPr>
        <w:t>.</w:t>
      </w:r>
    </w:p>
    <w:p w:rsidR="00EE43FE" w:rsidRPr="00EE43FE" w:rsidRDefault="00EE43FE" w:rsidP="00EE43FE">
      <w:pPr>
        <w:pStyle w:val="BodyText"/>
        <w:numPr>
          <w:ilvl w:val="1"/>
          <w:numId w:val="16"/>
        </w:numPr>
        <w:rPr>
          <w:rtl/>
        </w:rPr>
      </w:pPr>
      <w:bookmarkStart w:id="5" w:name="_Hlk56452307"/>
      <w:r w:rsidRPr="00EE43FE">
        <w:rPr>
          <w:rFonts w:hint="cs"/>
          <w:rtl/>
        </w:rPr>
        <w:t>قدم مودعو الطلبات الألمان 772 طلبا (تتضمن</w:t>
      </w:r>
      <w:r w:rsidRPr="00EE43FE">
        <w:rPr>
          <w:rtl/>
        </w:rPr>
        <w:t xml:space="preserve"> 4,487 </w:t>
      </w:r>
      <w:r w:rsidRPr="00EE43FE">
        <w:rPr>
          <w:rFonts w:hint="cs"/>
          <w:rtl/>
        </w:rPr>
        <w:t>تصميما).</w:t>
      </w:r>
      <w:r w:rsidRPr="00EE43FE">
        <w:t xml:space="preserve"> </w:t>
      </w:r>
    </w:p>
    <w:p w:rsidR="00EE43FE" w:rsidRPr="00EE43FE" w:rsidRDefault="00EE43FE" w:rsidP="00EE43FE">
      <w:pPr>
        <w:pStyle w:val="BodyText"/>
        <w:numPr>
          <w:ilvl w:val="1"/>
          <w:numId w:val="16"/>
        </w:numPr>
        <w:rPr>
          <w:rtl/>
        </w:rPr>
      </w:pPr>
      <w:r w:rsidRPr="00EE43FE">
        <w:rPr>
          <w:rFonts w:hint="cs"/>
          <w:rtl/>
        </w:rPr>
        <w:t>قدم مودعو الطلبات السويسريون 601 طلبا (تتضمن</w:t>
      </w:r>
      <w:r w:rsidRPr="00EE43FE">
        <w:rPr>
          <w:rtl/>
        </w:rPr>
        <w:t xml:space="preserve"> </w:t>
      </w:r>
      <w:r w:rsidRPr="00EE43FE">
        <w:rPr>
          <w:rFonts w:hint="cs"/>
          <w:rtl/>
        </w:rPr>
        <w:t>2,178 تصميما)، مما قد يعني أنه عند تحليل النظام السويسري المتعدد اللغات إلى حصص لغوية مكافئة وفقًا لإحصاءات الإيداع المحلية</w:t>
      </w:r>
      <w:r w:rsidRPr="00EE43FE">
        <w:rPr>
          <w:vertAlign w:val="superscript"/>
          <w:rtl/>
        </w:rPr>
        <w:footnoteReference w:id="7"/>
      </w:r>
      <w:r w:rsidRPr="00EE43FE">
        <w:rPr>
          <w:rFonts w:hint="cs"/>
          <w:rtl/>
        </w:rPr>
        <w:t xml:space="preserve">، يمكن عزو 427 طلبا (تتضمن </w:t>
      </w:r>
      <w:r w:rsidRPr="00EE43FE">
        <w:rPr>
          <w:rtl/>
        </w:rPr>
        <w:t xml:space="preserve">1,546 </w:t>
      </w:r>
      <w:r w:rsidRPr="00EE43FE">
        <w:rPr>
          <w:rFonts w:hint="cs"/>
          <w:rtl/>
        </w:rPr>
        <w:t>تصميما) إلى الناطقين بالألمانية، وعزو 30 طلبا (تتضمن 109 تصميمات) إلى الناطقين بالإيطالية.</w:t>
      </w:r>
    </w:p>
    <w:p w:rsidR="00EE43FE" w:rsidRPr="00EE43FE" w:rsidRDefault="00EE43FE" w:rsidP="00EE43FE">
      <w:pPr>
        <w:pStyle w:val="BodyText"/>
        <w:numPr>
          <w:ilvl w:val="1"/>
          <w:numId w:val="16"/>
        </w:numPr>
        <w:rPr>
          <w:rtl/>
        </w:rPr>
      </w:pPr>
      <w:r w:rsidRPr="00EE43FE">
        <w:rPr>
          <w:rFonts w:hint="cs"/>
          <w:rtl/>
        </w:rPr>
        <w:t>قدم مودعو الطلبات الإيطاليون 412 طلبا (تتضمن</w:t>
      </w:r>
      <w:r w:rsidRPr="00EE43FE">
        <w:rPr>
          <w:rtl/>
        </w:rPr>
        <w:t xml:space="preserve"> </w:t>
      </w:r>
      <w:r w:rsidRPr="00EE43FE">
        <w:t>1,994</w:t>
      </w:r>
      <w:r w:rsidRPr="00EE43FE">
        <w:rPr>
          <w:rFonts w:hint="cs"/>
          <w:rtl/>
        </w:rPr>
        <w:t xml:space="preserve"> تصميما). </w:t>
      </w:r>
      <w:r w:rsidRPr="00EE43FE">
        <w:t xml:space="preserve"> </w:t>
      </w:r>
    </w:p>
    <w:p w:rsidR="00EE43FE" w:rsidRPr="00EE43FE" w:rsidRDefault="00EE43FE" w:rsidP="00EE43FE">
      <w:pPr>
        <w:pStyle w:val="BodyText"/>
        <w:numPr>
          <w:ilvl w:val="1"/>
          <w:numId w:val="16"/>
        </w:numPr>
        <w:rPr>
          <w:rtl/>
        </w:rPr>
      </w:pPr>
      <w:r w:rsidRPr="00EE43FE">
        <w:rPr>
          <w:rFonts w:hint="cs"/>
          <w:rtl/>
        </w:rPr>
        <w:t>قدم مودعو الطلبات اليابانيون 397 طلبا (تتضمن</w:t>
      </w:r>
      <w:r w:rsidRPr="00EE43FE">
        <w:rPr>
          <w:rtl/>
        </w:rPr>
        <w:t xml:space="preserve"> </w:t>
      </w:r>
      <w:r w:rsidRPr="00EE43FE">
        <w:t>1,152</w:t>
      </w:r>
      <w:r w:rsidRPr="00EE43FE">
        <w:rPr>
          <w:rFonts w:hint="cs"/>
          <w:rtl/>
        </w:rPr>
        <w:t xml:space="preserve"> تصميما).</w:t>
      </w:r>
      <w:r w:rsidRPr="00EE43FE">
        <w:t xml:space="preserve"> </w:t>
      </w:r>
    </w:p>
    <w:p w:rsidR="00EE43FE" w:rsidRPr="00EE43FE" w:rsidRDefault="00EE43FE" w:rsidP="00EE43FE">
      <w:pPr>
        <w:pStyle w:val="BodyText"/>
        <w:numPr>
          <w:ilvl w:val="1"/>
          <w:numId w:val="16"/>
        </w:numPr>
        <w:rPr>
          <w:rtl/>
        </w:rPr>
      </w:pPr>
      <w:r w:rsidRPr="00EE43FE">
        <w:rPr>
          <w:rFonts w:hint="cs"/>
          <w:rtl/>
        </w:rPr>
        <w:lastRenderedPageBreak/>
        <w:t>قدم مودعو الطلبات الصينيون 239 طلبا (تتضمن</w:t>
      </w:r>
      <w:r w:rsidRPr="00EE43FE">
        <w:rPr>
          <w:rtl/>
        </w:rPr>
        <w:t xml:space="preserve"> </w:t>
      </w:r>
      <w:r w:rsidRPr="00EE43FE">
        <w:rPr>
          <w:rFonts w:hint="cs"/>
          <w:rtl/>
        </w:rPr>
        <w:t>663 تصميما).</w:t>
      </w:r>
    </w:p>
    <w:p w:rsidR="00EE43FE" w:rsidRPr="00EE43FE" w:rsidRDefault="00EE43FE" w:rsidP="00EE43FE">
      <w:pPr>
        <w:pStyle w:val="BodyText"/>
        <w:numPr>
          <w:ilvl w:val="1"/>
          <w:numId w:val="16"/>
        </w:numPr>
        <w:rPr>
          <w:rtl/>
        </w:rPr>
      </w:pPr>
      <w:r w:rsidRPr="00EE43FE">
        <w:rPr>
          <w:rFonts w:hint="cs"/>
          <w:rtl/>
        </w:rPr>
        <w:t>قدم مودعو الطلبات الهولنديون 181 طلبا (تتضمن</w:t>
      </w:r>
      <w:r w:rsidRPr="00EE43FE">
        <w:rPr>
          <w:rtl/>
        </w:rPr>
        <w:t xml:space="preserve"> 1,376</w:t>
      </w:r>
      <w:r w:rsidRPr="00EE43FE">
        <w:rPr>
          <w:rFonts w:hint="cs"/>
          <w:rtl/>
        </w:rPr>
        <w:t xml:space="preserve"> تصميما).</w:t>
      </w:r>
    </w:p>
    <w:bookmarkEnd w:id="5"/>
    <w:p w:rsidR="00EE43FE" w:rsidRPr="00602FB7" w:rsidRDefault="00EE43FE" w:rsidP="00893602">
      <w:pPr>
        <w:pStyle w:val="BodyText"/>
        <w:keepNext/>
        <w:jc w:val="center"/>
        <w:rPr>
          <w:b/>
          <w:iCs/>
          <w:rtl/>
        </w:rPr>
      </w:pPr>
      <w:r w:rsidRPr="00602FB7">
        <w:rPr>
          <w:rFonts w:hint="cs"/>
          <w:b/>
          <w:iCs/>
          <w:rtl/>
        </w:rPr>
        <w:t xml:space="preserve">الطلبات الدولية من </w:t>
      </w:r>
      <w:bookmarkStart w:id="6" w:name="_Hlk56429742"/>
      <w:r w:rsidRPr="00602FB7">
        <w:rPr>
          <w:b/>
          <w:iCs/>
          <w:rtl/>
        </w:rPr>
        <w:t>بلدان المنشأ العشر</w:t>
      </w:r>
      <w:r w:rsidRPr="00602FB7">
        <w:rPr>
          <w:rFonts w:hint="cs"/>
          <w:b/>
          <w:iCs/>
          <w:rtl/>
        </w:rPr>
        <w:t>ي</w:t>
      </w:r>
      <w:r w:rsidRPr="00602FB7">
        <w:rPr>
          <w:b/>
          <w:iCs/>
          <w:rtl/>
        </w:rPr>
        <w:t>ن الأولى</w:t>
      </w:r>
      <w:r w:rsidRPr="00602FB7">
        <w:rPr>
          <w:rFonts w:hint="cs"/>
          <w:b/>
          <w:iCs/>
          <w:rtl/>
        </w:rPr>
        <w:t xml:space="preserve"> </w:t>
      </w:r>
      <w:bookmarkEnd w:id="6"/>
      <w:r w:rsidRPr="00602FB7">
        <w:rPr>
          <w:rFonts w:hint="cs"/>
          <w:b/>
          <w:iCs/>
          <w:rtl/>
        </w:rPr>
        <w:t>في عام 2019</w:t>
      </w:r>
      <w:r w:rsidRPr="00602FB7">
        <w:rPr>
          <w:b/>
          <w:iCs/>
          <w:vertAlign w:val="superscript"/>
          <w:rtl/>
        </w:rPr>
        <w:footnoteReference w:id="8"/>
      </w:r>
    </w:p>
    <w:p w:rsidR="00EE43FE" w:rsidRPr="00EE43FE" w:rsidRDefault="00DA1687" w:rsidP="00EE43FE">
      <w:pPr>
        <w:pStyle w:val="BodyText"/>
        <w:rPr>
          <w:rtl/>
        </w:rPr>
      </w:pPr>
      <w:r w:rsidRPr="00DA1687">
        <w:rPr>
          <w:noProof/>
          <w:lang w:bidi="ar-SA"/>
        </w:rPr>
        <w:drawing>
          <wp:inline distT="0" distB="0" distL="0" distR="0" wp14:anchorId="335C8999" wp14:editId="73DC1711">
            <wp:extent cx="5942330" cy="22682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2330" cy="2268220"/>
                    </a:xfrm>
                    <a:prstGeom prst="rect">
                      <a:avLst/>
                    </a:prstGeom>
                  </pic:spPr>
                </pic:pic>
              </a:graphicData>
            </a:graphic>
          </wp:inline>
        </w:drawing>
      </w:r>
    </w:p>
    <w:p w:rsidR="00EE43FE" w:rsidRPr="00602FB7" w:rsidRDefault="00EE43FE" w:rsidP="00893602">
      <w:pPr>
        <w:pStyle w:val="BodyText"/>
        <w:keepNext/>
        <w:jc w:val="center"/>
        <w:rPr>
          <w:b/>
          <w:iCs/>
          <w:rtl/>
        </w:rPr>
      </w:pPr>
      <w:r w:rsidRPr="00602FB7">
        <w:rPr>
          <w:b/>
          <w:iCs/>
          <w:rtl/>
        </w:rPr>
        <w:t>التصاميم الواردة في الطلبات الدولية من بلدان المنشأ العشرين الأولى في 2019</w:t>
      </w:r>
      <w:r w:rsidRPr="00602FB7">
        <w:rPr>
          <w:b/>
          <w:iCs/>
          <w:vertAlign w:val="superscript"/>
          <w:rtl/>
        </w:rPr>
        <w:footnoteReference w:id="9"/>
      </w:r>
    </w:p>
    <w:p w:rsidR="00EE43FE" w:rsidRPr="00EE43FE" w:rsidRDefault="00893602" w:rsidP="00EE43FE">
      <w:pPr>
        <w:pStyle w:val="BodyText"/>
        <w:rPr>
          <w:rtl/>
        </w:rPr>
      </w:pPr>
      <w:r w:rsidRPr="00893602">
        <w:rPr>
          <w:noProof/>
          <w:lang w:bidi="ar-SA"/>
        </w:rPr>
        <w:drawing>
          <wp:inline distT="0" distB="0" distL="0" distR="0" wp14:anchorId="3E75C150" wp14:editId="1153ED58">
            <wp:extent cx="5942330" cy="22682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2330" cy="2268220"/>
                    </a:xfrm>
                    <a:prstGeom prst="rect">
                      <a:avLst/>
                    </a:prstGeom>
                  </pic:spPr>
                </pic:pic>
              </a:graphicData>
            </a:graphic>
          </wp:inline>
        </w:drawing>
      </w:r>
    </w:p>
    <w:p w:rsidR="00EE43FE" w:rsidRPr="00EE43FE" w:rsidRDefault="00EE43FE" w:rsidP="00B63839">
      <w:pPr>
        <w:pStyle w:val="ONUMA"/>
        <w:rPr>
          <w:rtl/>
        </w:rPr>
      </w:pPr>
      <w:r w:rsidRPr="00EE43FE">
        <w:rPr>
          <w:rFonts w:hint="cs"/>
          <w:rtl/>
        </w:rPr>
        <w:t xml:space="preserve">وإذا تم أخذ لغات بلدان المنشأ الخمسة الأولى للطلبات الدولية في الحسبان، قد تكون </w:t>
      </w:r>
      <w:r w:rsidRPr="00EE43FE">
        <w:rPr>
          <w:rFonts w:hint="cs"/>
          <w:rtl/>
        </w:rPr>
        <w:lastRenderedPageBreak/>
        <w:t xml:space="preserve">اللغات الكورية والألمانية والإيطالية مؤهلة للإدراج في نظام لاهاي. وإذا تم أخذ لغات </w:t>
      </w:r>
      <w:r w:rsidRPr="00EE43FE">
        <w:rPr>
          <w:rtl/>
        </w:rPr>
        <w:t>بلدان المنشأ الخمسة الأولى</w:t>
      </w:r>
      <w:r w:rsidRPr="00EE43FE">
        <w:rPr>
          <w:rFonts w:hint="cs"/>
          <w:rtl/>
        </w:rPr>
        <w:t xml:space="preserve"> للتصاميم الواردة في الطلبات الدولية في الحسبان، قد تكون اللغات الكورية والألمانية والإيطالية مؤهلة للإدراج في نظام لاهاي. أما إذا تم أخذ لغات </w:t>
      </w:r>
      <w:r w:rsidRPr="00EE43FE">
        <w:rPr>
          <w:rtl/>
        </w:rPr>
        <w:t xml:space="preserve">بلدان المنشأ </w:t>
      </w:r>
      <w:r w:rsidRPr="00EE43FE">
        <w:rPr>
          <w:rFonts w:hint="cs"/>
          <w:rtl/>
        </w:rPr>
        <w:t>العشرة</w:t>
      </w:r>
      <w:r w:rsidRPr="00EE43FE">
        <w:rPr>
          <w:rtl/>
        </w:rPr>
        <w:t xml:space="preserve"> الأولى</w:t>
      </w:r>
      <w:r w:rsidRPr="00EE43FE">
        <w:rPr>
          <w:rFonts w:hint="cs"/>
          <w:rtl/>
        </w:rPr>
        <w:t xml:space="preserve"> للطلبات الدولية في الحسبان، فقد تكون اللغات الكورية والألمانية والإيطالية مؤهلة للإدراج في نظام لاهاي.</w:t>
      </w:r>
    </w:p>
    <w:p w:rsidR="00EE43FE" w:rsidRPr="00EE43FE" w:rsidRDefault="00EE43FE" w:rsidP="00602FB7">
      <w:pPr>
        <w:pStyle w:val="Heading4"/>
        <w:rPr>
          <w:rtl/>
        </w:rPr>
      </w:pPr>
      <w:r w:rsidRPr="00EE43FE">
        <w:rPr>
          <w:rtl/>
        </w:rPr>
        <w:t>ا</w:t>
      </w:r>
      <w:r w:rsidRPr="00602FB7">
        <w:rPr>
          <w:rtl/>
        </w:rPr>
        <w:t>لحد الأدنى للأهلية</w:t>
      </w:r>
      <w:r w:rsidRPr="00602FB7">
        <w:rPr>
          <w:vertAlign w:val="superscript"/>
        </w:rPr>
        <w:footnoteReference w:id="10"/>
      </w:r>
    </w:p>
    <w:p w:rsidR="00EE43FE" w:rsidRPr="00EE43FE" w:rsidRDefault="00EE43FE" w:rsidP="00B63839">
      <w:pPr>
        <w:pStyle w:val="ONUMA"/>
      </w:pPr>
      <w:bookmarkStart w:id="8" w:name="_Hlk56446870"/>
      <w:r w:rsidRPr="00EE43FE">
        <w:rPr>
          <w:rFonts w:hint="cs"/>
          <w:rtl/>
        </w:rPr>
        <w:t xml:space="preserve">يمكن للفريق العامل أن ينظر، </w:t>
      </w:r>
      <w:r w:rsidRPr="00EE43FE">
        <w:rPr>
          <w:rtl/>
        </w:rPr>
        <w:t xml:space="preserve">عند أخذ </w:t>
      </w:r>
      <w:r w:rsidRPr="00EE43FE">
        <w:rPr>
          <w:rFonts w:hint="cs"/>
          <w:rtl/>
        </w:rPr>
        <w:t>أنشطة الإيداع بموجب نظام لاهاي في الحسبان، في إدراج حد أدنى للأهلية كمعيار إضافي، على سبيل المثال حصة لا تقل عن 5 أو 10 أو 20 في المائة من إجمالي عدد التصاميم الواردة في الطلبات، أو إجمالي عدد الطلبات المودعة في سنة معينة لفترة معينة، مثل ثلاث سنوات متتالية على الأقل.</w:t>
      </w:r>
      <w:bookmarkEnd w:id="8"/>
      <w:r w:rsidRPr="00EE43FE">
        <w:rPr>
          <w:rFonts w:hint="cs"/>
          <w:rtl/>
        </w:rPr>
        <w:t xml:space="preserve"> </w:t>
      </w:r>
    </w:p>
    <w:p w:rsidR="00EE43FE" w:rsidRPr="00EE43FE" w:rsidRDefault="00EE43FE" w:rsidP="00B63839">
      <w:pPr>
        <w:pStyle w:val="ONUMA"/>
        <w:rPr>
          <w:rtl/>
        </w:rPr>
      </w:pPr>
      <w:r w:rsidRPr="00EE43FE">
        <w:rPr>
          <w:rFonts w:hint="cs"/>
          <w:rtl/>
        </w:rPr>
        <w:t xml:space="preserve">واستنادا إلى إحصاءات عام 2019، فقد ورد </w:t>
      </w:r>
      <w:r w:rsidRPr="00EE43FE">
        <w:rPr>
          <w:rtl/>
        </w:rPr>
        <w:t>21,807</w:t>
      </w:r>
      <w:r w:rsidRPr="00EE43FE">
        <w:rPr>
          <w:rFonts w:hint="cs"/>
          <w:rtl/>
        </w:rPr>
        <w:t xml:space="preserve"> تصاميم في 5,886 طلبا دوليا. فإذا تعين الحد الأدنى عند 20 في المائة (4،361 تصميما) فإن اللغة الألمانية فقط هي التي ستلبي هذا المعيار. أما إذا تعين عند 10 في المائة (2,181 تصميما) فإن اللغتين الكورية والألمانية هما فقط اللتان ستلبيان هذا المعيار، وإذا تعين عند 5 في المائة (</w:t>
      </w:r>
      <w:r w:rsidRPr="00EE43FE">
        <w:rPr>
          <w:rtl/>
        </w:rPr>
        <w:t xml:space="preserve">1,090 </w:t>
      </w:r>
      <w:r w:rsidRPr="00EE43FE">
        <w:rPr>
          <w:rFonts w:hint="cs"/>
          <w:rtl/>
        </w:rPr>
        <w:t>تصميما)، فإن اللغات الألمانية والكورية والإيطالية والهولندية واليابانية هي التي ستلبي هذا المعيار.</w:t>
      </w:r>
    </w:p>
    <w:p w:rsidR="00EE43FE" w:rsidRPr="00EE43FE" w:rsidRDefault="00EE43FE" w:rsidP="00B63839">
      <w:pPr>
        <w:pStyle w:val="ONUMA"/>
        <w:rPr>
          <w:rtl/>
        </w:rPr>
      </w:pPr>
      <w:r w:rsidRPr="00EE43FE">
        <w:rPr>
          <w:rFonts w:hint="cs"/>
          <w:rtl/>
        </w:rPr>
        <w:lastRenderedPageBreak/>
        <w:t xml:space="preserve">وعلى المنوال نفسه، بناء على إحصاءات عام 2019، أُودع </w:t>
      </w:r>
      <w:r w:rsidRPr="00EE43FE">
        <w:rPr>
          <w:rtl/>
        </w:rPr>
        <w:t xml:space="preserve">5,886 </w:t>
      </w:r>
      <w:r w:rsidRPr="00EE43FE">
        <w:rPr>
          <w:rFonts w:hint="cs"/>
          <w:rtl/>
        </w:rPr>
        <w:t>طلبا دوليا في ذلك العام. فإذا تَعيَن الحد الأدنى للطلبات عند 20 في المائة (</w:t>
      </w:r>
      <w:r w:rsidRPr="00EE43FE">
        <w:rPr>
          <w:rtl/>
        </w:rPr>
        <w:t>1,177</w:t>
      </w:r>
      <w:r w:rsidRPr="00EE43FE">
        <w:rPr>
          <w:rFonts w:hint="cs"/>
          <w:rtl/>
        </w:rPr>
        <w:t xml:space="preserve"> طلبا)، فلن تفي أي لغة بهذا الحد (تجدر الإشارة إلى أن اللغة الكورية كانت أقل من هذا الحد بطلب واحد). أما إذا تم تعين هذا الحد عند 10 في المائة (589 طلبا) فإن اللغتين الكورية والألمانية فقط هما اللتان ستفيان بهذا الحد. وإذا تعين عند 5 في المائة (</w:t>
      </w:r>
      <w:r w:rsidRPr="00EE43FE">
        <w:rPr>
          <w:rtl/>
        </w:rPr>
        <w:t>294</w:t>
      </w:r>
      <w:r w:rsidRPr="00EE43FE">
        <w:rPr>
          <w:rFonts w:hint="cs"/>
          <w:rtl/>
        </w:rPr>
        <w:t xml:space="preserve"> طلبا) فإن اللغات الكورية والألمانية والإيطالية والهولندية واليابانية هي التي ستفي بهذا الحد.</w:t>
      </w:r>
    </w:p>
    <w:p w:rsidR="00EE43FE" w:rsidRPr="00EE43FE" w:rsidRDefault="00EE43FE" w:rsidP="00B63839">
      <w:pPr>
        <w:pStyle w:val="ONUMA"/>
        <w:rPr>
          <w:rtl/>
        </w:rPr>
      </w:pPr>
      <w:r w:rsidRPr="00EE43FE">
        <w:rPr>
          <w:rFonts w:hint="cs"/>
          <w:rtl/>
        </w:rPr>
        <w:t>وقد ينظر الفريق العامل أيضًا في وضع حد أدنى للأهلية يجمع بين الطلبات والتصميمات، ويقترح استيفاء الحد الأدنى لعدد معين من السنوات، على سبيل المثال لمدة ثلاث سنوات متتالية، قبل إدراج لغة جديدة للإيداع في نظام لاهاي.</w:t>
      </w:r>
      <w:r w:rsidRPr="00EE43FE">
        <w:rPr>
          <w:rFonts w:hint="cs"/>
          <w:rtl/>
        </w:rPr>
        <w:tab/>
      </w:r>
    </w:p>
    <w:p w:rsidR="00EE43FE" w:rsidRPr="00EE43FE" w:rsidRDefault="00EE43FE" w:rsidP="00602FB7">
      <w:pPr>
        <w:pStyle w:val="Heading3"/>
        <w:rPr>
          <w:bCs/>
          <w:iCs/>
          <w:rtl/>
        </w:rPr>
      </w:pPr>
      <w:r w:rsidRPr="00EE43FE">
        <w:rPr>
          <w:rtl/>
        </w:rPr>
        <w:t>أنشطة الإيداع في الخارج</w:t>
      </w:r>
      <w:r w:rsidRPr="00EE43FE">
        <w:rPr>
          <w:bCs/>
          <w:iCs/>
          <w:vertAlign w:val="superscript"/>
        </w:rPr>
        <w:footnoteReference w:id="11"/>
      </w:r>
    </w:p>
    <w:p w:rsidR="00EE43FE" w:rsidRPr="00EE43FE" w:rsidRDefault="00EE43FE" w:rsidP="00B63839">
      <w:pPr>
        <w:pStyle w:val="ONUMA"/>
        <w:rPr>
          <w:rtl/>
        </w:rPr>
      </w:pPr>
      <w:r w:rsidRPr="00EE43FE">
        <w:rPr>
          <w:rFonts w:hint="cs"/>
          <w:rtl/>
        </w:rPr>
        <w:t>المعيار الثاني، يمكن أخذ حجم الطلبات المودعة في الخارج في الحسبان؛ إذ قد يوفر هذا المعيار مؤشرا على احتمال استخدام نظام لاهاي، وأهمية لغات معينة لأغراض الإيداع بصورة مستفيضة.</w:t>
      </w:r>
    </w:p>
    <w:p w:rsidR="00EE43FE" w:rsidRPr="00EE43FE" w:rsidRDefault="00EE43FE" w:rsidP="00602FB7">
      <w:pPr>
        <w:pStyle w:val="Heading4"/>
        <w:rPr>
          <w:rtl/>
        </w:rPr>
      </w:pPr>
      <w:r w:rsidRPr="00EE43FE">
        <w:rPr>
          <w:rFonts w:hint="cs"/>
          <w:rtl/>
        </w:rPr>
        <w:t>عدد التصاميم الواردة في الطلبات المقدمة في الخارج</w:t>
      </w:r>
    </w:p>
    <w:p w:rsidR="00EE43FE" w:rsidRPr="00EE43FE" w:rsidRDefault="00EE43FE" w:rsidP="00B63839">
      <w:pPr>
        <w:pStyle w:val="ONUMA"/>
        <w:rPr>
          <w:rtl/>
        </w:rPr>
      </w:pPr>
      <w:r w:rsidRPr="00EE43FE">
        <w:rPr>
          <w:rtl/>
        </w:rPr>
        <w:t xml:space="preserve">يمكن لمُودعي الطلبات الساعين إلى حماية تصاميمهم في ولايات قضائية أجنبية إما إيداع </w:t>
      </w:r>
      <w:r w:rsidRPr="00EE43FE">
        <w:rPr>
          <w:rtl/>
        </w:rPr>
        <w:lastRenderedPageBreak/>
        <w:t>الطلبات مباشرةً لدى مكتب وطني أو إقليمي وإما إيداعها، إن أمكن، من خلال نظام لاهاي</w:t>
      </w:r>
      <w:r w:rsidRPr="00EE43FE">
        <w:t>.</w:t>
      </w:r>
      <w:r w:rsidRPr="00EE43FE">
        <w:rPr>
          <w:rFonts w:hint="cs"/>
          <w:rtl/>
        </w:rPr>
        <w:t xml:space="preserve"> </w:t>
      </w:r>
      <w:r w:rsidRPr="00EE43FE">
        <w:rPr>
          <w:rtl/>
        </w:rPr>
        <w:t>ومن ثمَّ، يمكن للفريق العامل أن ينظر أيضاً في عدد التصاميم الواردة في الطلبات التي أودعها في الخارج –إيداعاً مباشراً أو من خلال نظام لاهاي– المقيمون في بلدان لغتها الرسمية بخلاف الإنكليزية أو الفرنسية أو الإسبانية</w:t>
      </w:r>
      <w:r w:rsidRPr="00EE43FE">
        <w:rPr>
          <w:rFonts w:hint="cs"/>
          <w:rtl/>
        </w:rPr>
        <w:t>، واستخدامها في إيداع طلبات محلية.</w:t>
      </w:r>
    </w:p>
    <w:p w:rsidR="00EE43FE" w:rsidRPr="00EE43FE" w:rsidRDefault="00EE43FE" w:rsidP="00AC4403">
      <w:pPr>
        <w:pStyle w:val="ONUMA"/>
      </w:pPr>
      <w:r w:rsidRPr="00EE43FE">
        <w:rPr>
          <w:rtl/>
        </w:rPr>
        <w:t>وفي هذا الصدد، يرد في الرسم البياني أدناه بلدان المنشأ العشرة الأولى للمودعين الساعين إلى حماية تصاميمهم في الخارج</w:t>
      </w:r>
      <w:r w:rsidRPr="00EE43FE">
        <w:t>.</w:t>
      </w:r>
      <w:r w:rsidRPr="00EE43FE">
        <w:rPr>
          <w:rtl/>
        </w:rPr>
        <w:tab/>
        <w:t xml:space="preserve"> في عام 2018 </w:t>
      </w:r>
      <w:r w:rsidRPr="00EE43FE">
        <w:rPr>
          <w:vertAlign w:val="superscript"/>
        </w:rPr>
        <w:footnoteReference w:id="12"/>
      </w:r>
      <w:r w:rsidRPr="00EE43FE">
        <w:rPr>
          <w:rtl/>
        </w:rPr>
        <w:t xml:space="preserve"> بلغ عدد التصاميم التي أدرجها هؤلاء المودعون في الطلبات المودعة في الخارج 278,766 تصميما (إيداعا مباشرا ومن خلال نظام لاهاي). وفي ذلك العام، وبترتيب عدد التصاميم</w:t>
      </w:r>
      <w:r w:rsidRPr="00EE43FE">
        <w:rPr>
          <w:rFonts w:hint="cs"/>
          <w:rtl/>
        </w:rPr>
        <w:t xml:space="preserve"> لبلدان المنشأ العشرة الأولى</w:t>
      </w:r>
      <w:r w:rsidRPr="00EE43FE">
        <w:rPr>
          <w:rtl/>
        </w:rPr>
        <w:t>، تضمنت الطلبات المُودعة في الخارج 39,960 تصميماً من ألمانيا، و</w:t>
      </w:r>
      <w:r w:rsidRPr="00EE43FE">
        <w:t>38,735</w:t>
      </w:r>
      <w:r w:rsidRPr="00EE43FE">
        <w:rPr>
          <w:rFonts w:hint="cs"/>
          <w:rtl/>
        </w:rPr>
        <w:t xml:space="preserve"> تصميما </w:t>
      </w:r>
      <w:r w:rsidRPr="00EE43FE">
        <w:rPr>
          <w:rtl/>
        </w:rPr>
        <w:t>من الولايات المتحدة الأمريكية، و</w:t>
      </w:r>
      <w:r w:rsidRPr="00EE43FE">
        <w:t>22,542</w:t>
      </w:r>
      <w:r w:rsidR="00AC4403">
        <w:rPr>
          <w:rFonts w:hint="cs"/>
          <w:rtl/>
        </w:rPr>
        <w:t xml:space="preserve"> ت</w:t>
      </w:r>
      <w:r w:rsidRPr="00EE43FE">
        <w:rPr>
          <w:rFonts w:hint="cs"/>
          <w:rtl/>
        </w:rPr>
        <w:t xml:space="preserve">صميما </w:t>
      </w:r>
      <w:r w:rsidRPr="00EE43FE">
        <w:rPr>
          <w:rtl/>
        </w:rPr>
        <w:t xml:space="preserve">من الصين، و20,650 تصميما من إيطاليا 20،650، و19,088 تصميما من سويسرا، و18,892 تصميما من </w:t>
      </w:r>
      <w:r w:rsidRPr="00EE43FE">
        <w:rPr>
          <w:rFonts w:hint="cs"/>
          <w:rtl/>
        </w:rPr>
        <w:t>فرنسا، و</w:t>
      </w:r>
      <w:r w:rsidRPr="00EE43FE">
        <w:rPr>
          <w:rtl/>
        </w:rPr>
        <w:t>18,191 تصميما من اليابان 18،191، و11,423 تصميما من المملكة المتحدة، و8,504 تصميما من جمهورية كوريا، و7,217 تصميما من هولندا</w:t>
      </w:r>
      <w:r w:rsidRPr="00EE43FE">
        <w:rPr>
          <w:rFonts w:hint="cs"/>
          <w:rtl/>
        </w:rPr>
        <w:t>.</w:t>
      </w:r>
    </w:p>
    <w:p w:rsidR="00EE43FE" w:rsidRPr="00602FB7" w:rsidRDefault="00EE43FE" w:rsidP="00893602">
      <w:pPr>
        <w:pStyle w:val="BodyText"/>
        <w:keepNext/>
        <w:jc w:val="center"/>
        <w:rPr>
          <w:b/>
          <w:iCs/>
          <w:rtl/>
        </w:rPr>
      </w:pPr>
      <w:r w:rsidRPr="00602FB7">
        <w:rPr>
          <w:rFonts w:hint="cs"/>
          <w:b/>
          <w:iCs/>
          <w:rtl/>
        </w:rPr>
        <w:lastRenderedPageBreak/>
        <w:t>التصاميم الواردة في الطلبات المودعة في الخارج من بلدان المنشأ العشرة الأولى في عام 2018</w:t>
      </w:r>
    </w:p>
    <w:p w:rsidR="00EE43FE" w:rsidRPr="00EE43FE" w:rsidRDefault="009D63FE" w:rsidP="007D1025">
      <w:pPr>
        <w:pStyle w:val="BodyText"/>
        <w:rPr>
          <w:rtl/>
        </w:rPr>
      </w:pPr>
      <w:r w:rsidRPr="009D63FE">
        <w:rPr>
          <w:noProof/>
          <w:rtl/>
          <w:lang w:bidi="ar-SA"/>
        </w:rPr>
        <w:drawing>
          <wp:inline distT="0" distB="0" distL="0" distR="0">
            <wp:extent cx="5942330" cy="21426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330" cy="2142680"/>
                    </a:xfrm>
                    <a:prstGeom prst="rect">
                      <a:avLst/>
                    </a:prstGeom>
                    <a:noFill/>
                    <a:ln>
                      <a:noFill/>
                    </a:ln>
                  </pic:spPr>
                </pic:pic>
              </a:graphicData>
            </a:graphic>
          </wp:inline>
        </w:drawing>
      </w:r>
    </w:p>
    <w:p w:rsidR="00EE43FE" w:rsidRPr="00EE43FE" w:rsidRDefault="00EE43FE" w:rsidP="00B63839">
      <w:pPr>
        <w:pStyle w:val="ONUMA"/>
        <w:rPr>
          <w:rtl/>
        </w:rPr>
      </w:pPr>
      <w:r w:rsidRPr="00EE43FE">
        <w:rPr>
          <w:rFonts w:hint="cs"/>
          <w:rtl/>
        </w:rPr>
        <w:t xml:space="preserve">وإذا تم أخذ </w:t>
      </w:r>
      <w:bookmarkStart w:id="9" w:name="_Hlk56446183"/>
      <w:r w:rsidRPr="00EE43FE">
        <w:rPr>
          <w:rFonts w:hint="cs"/>
          <w:rtl/>
        </w:rPr>
        <w:t xml:space="preserve">بلدان المنشأ الخمسة الأولى </w:t>
      </w:r>
      <w:bookmarkEnd w:id="9"/>
      <w:r w:rsidRPr="00EE43FE">
        <w:rPr>
          <w:rFonts w:hint="cs"/>
          <w:rtl/>
        </w:rPr>
        <w:t xml:space="preserve">لمودعي الطلبات الساعين لحماية تصاميمهم في الخارج في الحسبان، فيمكن النظر في إدراج اللغات الألمانية والصينية والإيطالية في نظام لاهاي، إضافة إلى اللغات الثلاث الحالية لنظام لاهاي. أما إذا تم أخذ </w:t>
      </w:r>
      <w:r w:rsidRPr="00EE43FE">
        <w:rPr>
          <w:rtl/>
        </w:rPr>
        <w:t xml:space="preserve">بلدان المنشأ </w:t>
      </w:r>
      <w:r w:rsidRPr="00EE43FE">
        <w:rPr>
          <w:rFonts w:hint="cs"/>
          <w:rtl/>
        </w:rPr>
        <w:t>العشرة</w:t>
      </w:r>
      <w:r w:rsidRPr="00EE43FE">
        <w:rPr>
          <w:rtl/>
        </w:rPr>
        <w:t xml:space="preserve"> الأولى </w:t>
      </w:r>
      <w:r w:rsidRPr="00EE43FE">
        <w:rPr>
          <w:rFonts w:hint="cs"/>
          <w:rtl/>
        </w:rPr>
        <w:t xml:space="preserve">لمودعي الطلبات الساعين للحماية في الخارج في الحسبان، فيمكن النظر في إدراج اللغات الألمانية والصينية والإيطالية واليابانية والكورية والهولندية في نظام لاهاي. </w:t>
      </w:r>
    </w:p>
    <w:p w:rsidR="00EE43FE" w:rsidRPr="00EE43FE" w:rsidRDefault="00EE43FE" w:rsidP="00EE43FE">
      <w:pPr>
        <w:pStyle w:val="BodyText"/>
        <w:rPr>
          <w:b/>
          <w:i/>
          <w:u w:val="single"/>
          <w:rtl/>
        </w:rPr>
      </w:pPr>
      <w:r w:rsidRPr="00EE43FE">
        <w:rPr>
          <w:rFonts w:hint="cs"/>
          <w:b/>
          <w:i/>
          <w:u w:val="single"/>
          <w:rtl/>
        </w:rPr>
        <w:t>الحد الأدنى للأهلية</w:t>
      </w:r>
    </w:p>
    <w:p w:rsidR="00EE43FE" w:rsidRPr="00EE43FE" w:rsidRDefault="00EE43FE" w:rsidP="00767FB4">
      <w:pPr>
        <w:pStyle w:val="ONUMA"/>
        <w:rPr>
          <w:rtl/>
        </w:rPr>
      </w:pPr>
      <w:r w:rsidRPr="00EE43FE">
        <w:rPr>
          <w:rFonts w:hint="cs"/>
          <w:rtl/>
        </w:rPr>
        <w:t xml:space="preserve">قد ينظر الفريق العامل، مرة أخرى، </w:t>
      </w:r>
      <w:bookmarkStart w:id="10" w:name="_Hlk56504552"/>
      <w:r w:rsidRPr="00EE43FE">
        <w:rPr>
          <w:rFonts w:hint="cs"/>
          <w:rtl/>
        </w:rPr>
        <w:t xml:space="preserve">عند أخذ أنشطة الإيداع في الخارج في </w:t>
      </w:r>
      <w:bookmarkEnd w:id="10"/>
      <w:r w:rsidRPr="00EE43FE">
        <w:rPr>
          <w:rFonts w:hint="cs"/>
          <w:rtl/>
        </w:rPr>
        <w:t xml:space="preserve">الحسبان، في إدراج حد أدنى للأهلية كمعيار إضافي، على سبيل المثال إجمالي عدد التصاميم الواردة في الطلبات المودعة في الخارج في سنة معينة لفترة معينة، مثل ثلاث سنوات متتالية. فإذا تعين الحد الأدنى عند 30,000 تصميم في الطلبات المودعة في الخارج فإن اللغة الألمانية فقط هي التي ستلبي هذا الحد. أما إذا تعين هذا الحد </w:t>
      </w:r>
      <w:r w:rsidRPr="00EE43FE">
        <w:rPr>
          <w:rFonts w:hint="cs"/>
          <w:rtl/>
        </w:rPr>
        <w:lastRenderedPageBreak/>
        <w:t>عند 20,000 تصميم فإن الألمانية والصينية والإيطالية هي التي ستلبي هذا الحد. وإذا تم تحديده عند 10,000 تصميم فإن الألمانية والصينية والإيطالية واليابانية هي التي ستلبي هذا الحد.</w:t>
      </w:r>
    </w:p>
    <w:p w:rsidR="00EE43FE" w:rsidRPr="00EE43FE" w:rsidRDefault="00EE43FE" w:rsidP="00602FB7">
      <w:pPr>
        <w:pStyle w:val="Heading3"/>
        <w:rPr>
          <w:rtl/>
        </w:rPr>
      </w:pPr>
      <w:r w:rsidRPr="00EE43FE">
        <w:rPr>
          <w:rFonts w:hint="cs"/>
          <w:rtl/>
        </w:rPr>
        <w:t>اللغات الرسمية للأمم المتحدة</w:t>
      </w:r>
    </w:p>
    <w:p w:rsidR="00EE43FE" w:rsidRPr="00EE43FE" w:rsidRDefault="00EE43FE" w:rsidP="00B63839">
      <w:pPr>
        <w:pStyle w:val="ONUMA"/>
        <w:rPr>
          <w:rtl/>
        </w:rPr>
      </w:pPr>
      <w:r w:rsidRPr="00EE43FE">
        <w:rPr>
          <w:rFonts w:hint="cs"/>
          <w:rtl/>
        </w:rPr>
        <w:t>يمكن للفريق العامل أن يأخذ في الحسبان اللغات الرسمية للأمم المتحدة.</w:t>
      </w:r>
    </w:p>
    <w:p w:rsidR="00EE43FE" w:rsidRPr="00EE43FE" w:rsidRDefault="00EE43FE" w:rsidP="00602FB7">
      <w:pPr>
        <w:pStyle w:val="ONUMA"/>
        <w:rPr>
          <w:rtl/>
        </w:rPr>
      </w:pPr>
      <w:r w:rsidRPr="00EE43FE">
        <w:rPr>
          <w:rFonts w:hint="cs"/>
          <w:rtl/>
        </w:rPr>
        <w:t>واللغات الرسمية الست للأمم المتحدة هي العربية والصينية و</w:t>
      </w:r>
      <w:r w:rsidR="00014B5E">
        <w:rPr>
          <w:rFonts w:hint="cs"/>
          <w:rtl/>
        </w:rPr>
        <w:t>الإنكليزية</w:t>
      </w:r>
      <w:r w:rsidRPr="00EE43FE">
        <w:rPr>
          <w:rFonts w:hint="cs"/>
          <w:rtl/>
        </w:rPr>
        <w:t xml:space="preserve"> والفرنسية والروسية والإسبانية. </w:t>
      </w:r>
    </w:p>
    <w:p w:rsidR="00EE43FE" w:rsidRPr="00EE43FE" w:rsidRDefault="00EE43FE" w:rsidP="00602FB7">
      <w:pPr>
        <w:pStyle w:val="ONUMA"/>
      </w:pPr>
      <w:r w:rsidRPr="00EE43FE">
        <w:rPr>
          <w:rFonts w:hint="cs"/>
          <w:rtl/>
        </w:rPr>
        <w:t xml:space="preserve">وتمتد التغطية اللغوية لوثائق اجتماعات هيئات الويبو الرئيسية ولجانها وأفرقتها العاملة، فضلاً عن المنشورات الرئيسية والجديدة، إلى اللغات الرسمية الست للأمم المتحدة وفقاً لسياسة اللغات التي اعتمدتها الجمعية العامة للويبو </w:t>
      </w:r>
      <w:r w:rsidR="00602FB7">
        <w:rPr>
          <w:rFonts w:hint="cs"/>
          <w:rtl/>
        </w:rPr>
        <w:t>في سبتمبر 2010 </w:t>
      </w:r>
      <w:r w:rsidRPr="00EE43FE">
        <w:rPr>
          <w:vertAlign w:val="superscript"/>
        </w:rPr>
        <w:footnoteReference w:id="13"/>
      </w:r>
      <w:r w:rsidRPr="00EE43FE">
        <w:rPr>
          <w:rFonts w:hint="cs"/>
          <w:rtl/>
        </w:rPr>
        <w:t>. ومع ذلك، لا تنطبق هذه السياسة حالياً على الخدمات المُقدَّمة بموجب المعاهدات التي تديرها الويبو، مثل خدمات التسجيل الدولي المُقدَّمة في إطار نظامي مدريد ولاهاي</w:t>
      </w:r>
    </w:p>
    <w:p w:rsidR="00885486" w:rsidRDefault="00885486">
      <w:pPr>
        <w:bidi w:val="0"/>
        <w:rPr>
          <w:rtl/>
          <w:lang w:bidi="ar-EG"/>
        </w:rPr>
      </w:pPr>
      <w:r>
        <w:rPr>
          <w:rtl/>
        </w:rPr>
        <w:br w:type="page"/>
      </w:r>
    </w:p>
    <w:p w:rsidR="00EE43FE" w:rsidRPr="00EE43FE" w:rsidRDefault="00EE43FE" w:rsidP="00885486">
      <w:pPr>
        <w:pStyle w:val="Heading3"/>
        <w:rPr>
          <w:rtl/>
        </w:rPr>
      </w:pPr>
      <w:r w:rsidRPr="00EE43FE">
        <w:rPr>
          <w:rFonts w:hint="cs"/>
          <w:rtl/>
        </w:rPr>
        <w:lastRenderedPageBreak/>
        <w:t>الناطقون بلغة ما (الناطقون الأصليون وإجمالي الناطقين بها)</w:t>
      </w:r>
    </w:p>
    <w:p w:rsidR="00EE43FE" w:rsidRPr="00EE43FE" w:rsidRDefault="00EE43FE" w:rsidP="00B63839">
      <w:pPr>
        <w:pStyle w:val="ONUMA"/>
        <w:rPr>
          <w:rtl/>
        </w:rPr>
      </w:pPr>
      <w:r w:rsidRPr="00EE43FE">
        <w:rPr>
          <w:rFonts w:hint="cs"/>
          <w:rtl/>
        </w:rPr>
        <w:t xml:space="preserve">يمكن للفريق العامل أن يأخذ في الحسبان إجمالي عدد الناطقين بلغة ما في العالم؛ إذ قد يعطي هذا مؤشرا لعدد المودعين المحتمل تقديمهم طلبات بلغتهم إذا تم إدراج لغة معينة في نظام لاهاي. </w:t>
      </w:r>
    </w:p>
    <w:p w:rsidR="00EE43FE" w:rsidRPr="00EE43FE" w:rsidRDefault="00EE43FE" w:rsidP="00B63839">
      <w:pPr>
        <w:pStyle w:val="ONUMA"/>
        <w:rPr>
          <w:rtl/>
        </w:rPr>
      </w:pPr>
      <w:r w:rsidRPr="00EE43FE">
        <w:rPr>
          <w:rFonts w:hint="cs"/>
          <w:rtl/>
        </w:rPr>
        <w:t xml:space="preserve">ووفقًا لمصادر الإنترنت (انظر الجدول المعنون "توزيع اللغات في العالم" الوارد في المرفق الأول لهذه الوثيقة)، فيما يتعلق بإجمالي عدد "الناطقين" بلغة ما، صُنفت </w:t>
      </w:r>
      <w:r w:rsidR="00014B5E">
        <w:rPr>
          <w:rFonts w:hint="cs"/>
          <w:rtl/>
        </w:rPr>
        <w:t>الإنكليزية</w:t>
      </w:r>
      <w:r w:rsidRPr="00EE43FE">
        <w:rPr>
          <w:rFonts w:hint="cs"/>
          <w:rtl/>
        </w:rPr>
        <w:t xml:space="preserve"> والصينية والهندية والإسبانية والفرنسية والعربية والبنغالية والروسية والبرتغالية والإندونيسية بأنها أكثر 10 لغات استخداما في العالم في أوائل عام </w:t>
      </w:r>
      <w:r w:rsidRPr="00EE43FE">
        <w:rPr>
          <w:vertAlign w:val="superscript"/>
          <w:rtl/>
        </w:rPr>
        <w:footnoteReference w:id="14"/>
      </w:r>
      <w:r w:rsidRPr="00EE43FE">
        <w:rPr>
          <w:rFonts w:hint="cs"/>
          <w:rtl/>
        </w:rPr>
        <w:t>2020، وإذا أُخذت أكثر 10 لغات استخداما في الحسبان، فيمكن النظر في إدراج اللغات الصينية والهندية والعربية والبنغالية والروسية والبرتغالية والإندونيسية في نظام لاهاي، إضافة إلى اللغات الثلاث الحالية.</w:t>
      </w:r>
    </w:p>
    <w:p w:rsidR="00EE43FE" w:rsidRPr="00EE43FE" w:rsidRDefault="00EE43FE" w:rsidP="00B63839">
      <w:pPr>
        <w:pStyle w:val="ONUMA"/>
        <w:rPr>
          <w:rtl/>
        </w:rPr>
      </w:pPr>
      <w:r w:rsidRPr="00EE43FE">
        <w:rPr>
          <w:rFonts w:hint="cs"/>
          <w:rtl/>
        </w:rPr>
        <w:t xml:space="preserve">وفيما يتعلق </w:t>
      </w:r>
      <w:r w:rsidR="001A3254">
        <w:rPr>
          <w:rFonts w:hint="cs"/>
          <w:rtl/>
        </w:rPr>
        <w:t>ب</w:t>
      </w:r>
      <w:r w:rsidRPr="00EE43FE">
        <w:rPr>
          <w:rFonts w:hint="cs"/>
          <w:rtl/>
        </w:rPr>
        <w:t>العدد الإجمالي "للناطقين الأصليين"، صنفت الصينية والإسبانية و</w:t>
      </w:r>
      <w:r w:rsidR="00014B5E">
        <w:rPr>
          <w:rFonts w:hint="cs"/>
          <w:rtl/>
        </w:rPr>
        <w:t>الإنكليزية</w:t>
      </w:r>
      <w:r w:rsidRPr="00EE43FE">
        <w:rPr>
          <w:rFonts w:hint="cs"/>
          <w:rtl/>
        </w:rPr>
        <w:t xml:space="preserve"> والهندية والبنغالية والبرتغالية والروسية واليابانية والبنجابية الغربية والماراثية بأنها أكثر 10 لغات استخداما في العالم في أوائل عام 2020</w:t>
      </w:r>
      <w:r w:rsidRPr="00EE43FE">
        <w:rPr>
          <w:vertAlign w:val="superscript"/>
          <w:rtl/>
        </w:rPr>
        <w:footnoteReference w:id="15"/>
      </w:r>
      <w:r w:rsidRPr="00EE43FE">
        <w:rPr>
          <w:rFonts w:hint="cs"/>
          <w:rtl/>
        </w:rPr>
        <w:t xml:space="preserve">، وإذا أُخذ في الحسبان أكثر </w:t>
      </w:r>
      <w:r w:rsidRPr="00EE43FE">
        <w:rPr>
          <w:rFonts w:hint="cs"/>
          <w:rtl/>
        </w:rPr>
        <w:lastRenderedPageBreak/>
        <w:t xml:space="preserve">10 لغات مستخدمة فيمكن النظر في إدراج اللغات الصينية والهندية والبنغالية البرتغالية والروسية واليابانية والبنجابية الغربية والماراثية في نظام لاهاي، إضافة إلى اللغات الثلاث الحالية للنظام. </w:t>
      </w:r>
    </w:p>
    <w:p w:rsidR="00EE43FE" w:rsidRPr="00EE43FE" w:rsidRDefault="00EE43FE" w:rsidP="00602FB7">
      <w:pPr>
        <w:pStyle w:val="Heading3"/>
        <w:rPr>
          <w:rtl/>
        </w:rPr>
      </w:pPr>
      <w:r w:rsidRPr="00EE43FE">
        <w:rPr>
          <w:rFonts w:hint="cs"/>
          <w:rtl/>
        </w:rPr>
        <w:t>اللغات الرسمية للدول</w:t>
      </w:r>
    </w:p>
    <w:p w:rsidR="00EE43FE" w:rsidRPr="00EE43FE" w:rsidRDefault="00EE43FE" w:rsidP="00B63839">
      <w:pPr>
        <w:pStyle w:val="ONUMA"/>
        <w:rPr>
          <w:rtl/>
        </w:rPr>
      </w:pPr>
      <w:r w:rsidRPr="00EE43FE">
        <w:rPr>
          <w:rFonts w:hint="cs"/>
          <w:rtl/>
        </w:rPr>
        <w:t>يمكن للفريق العامل أن يأخذ في الحسبان اللغات الرسمية للدول. واللغة الرسمية هي اللغة المستخدمة للأغراض الرسمية، لا سيما من جانب الحكومة الوطنية</w:t>
      </w:r>
      <w:r w:rsidRPr="00EE43FE">
        <w:rPr>
          <w:vertAlign w:val="superscript"/>
        </w:rPr>
        <w:footnoteReference w:id="16"/>
      </w:r>
      <w:r w:rsidRPr="00EE43FE">
        <w:rPr>
          <w:rFonts w:hint="cs"/>
          <w:rtl/>
        </w:rPr>
        <w:t>.</w:t>
      </w:r>
    </w:p>
    <w:p w:rsidR="00EE43FE" w:rsidRPr="00EE43FE" w:rsidRDefault="00EE43FE" w:rsidP="00B63839">
      <w:pPr>
        <w:pStyle w:val="ONUMA"/>
        <w:rPr>
          <w:rtl/>
        </w:rPr>
      </w:pPr>
      <w:r w:rsidRPr="00EE43FE">
        <w:rPr>
          <w:rFonts w:hint="cs"/>
          <w:rtl/>
        </w:rPr>
        <w:t xml:space="preserve">وإذا أخذ الفريق العامل في الحسبان اللغات الرسمية وفقًا لعدد الدول، من بين أكثر 25 لغة مستخدمة في العالم (بخلاف </w:t>
      </w:r>
      <w:r w:rsidR="00014B5E">
        <w:rPr>
          <w:rFonts w:hint="cs"/>
          <w:rtl/>
        </w:rPr>
        <w:t>الإنكليزية</w:t>
      </w:r>
      <w:r w:rsidRPr="00EE43FE">
        <w:rPr>
          <w:rFonts w:hint="cs"/>
          <w:rtl/>
        </w:rPr>
        <w:t xml:space="preserve"> أو الفرنسية أو الإسبانية)، تُعد العربية والبرتغالية والألمانية والسواحيلية والإيطالية والروسية والتاميلية والصينية والهندية والبنغالية والأردية واليابانية والتركية والكورية لغات رسمية في أكثر من دولة واحدة (انظر الجدول المعنون "توزيع اللغات في العالم" الوارد في المرفق الأول لهذه الوثيقة)</w:t>
      </w:r>
      <w:r w:rsidRPr="00EE43FE">
        <w:rPr>
          <w:vertAlign w:val="superscript"/>
          <w:rtl/>
        </w:rPr>
        <w:footnoteReference w:id="17"/>
      </w:r>
      <w:r w:rsidRPr="00EE43FE">
        <w:rPr>
          <w:rFonts w:hint="cs"/>
          <w:rtl/>
        </w:rPr>
        <w:t>.</w:t>
      </w:r>
    </w:p>
    <w:p w:rsidR="00EE43FE" w:rsidRPr="00EE43FE" w:rsidRDefault="00EE43FE" w:rsidP="00602FB7">
      <w:pPr>
        <w:pStyle w:val="Heading3"/>
        <w:rPr>
          <w:rtl/>
        </w:rPr>
      </w:pPr>
      <w:r w:rsidRPr="00EE43FE">
        <w:rPr>
          <w:rFonts w:hint="cs"/>
          <w:rtl/>
        </w:rPr>
        <w:t>اللغات الرسمية للدول الأعضاء</w:t>
      </w:r>
    </w:p>
    <w:p w:rsidR="00EE43FE" w:rsidRPr="00EE43FE" w:rsidRDefault="00EE43FE" w:rsidP="001A3254">
      <w:pPr>
        <w:pStyle w:val="ONUMA"/>
        <w:rPr>
          <w:rtl/>
        </w:rPr>
      </w:pPr>
      <w:r w:rsidRPr="00EE43FE">
        <w:rPr>
          <w:rFonts w:hint="cs"/>
          <w:rtl/>
        </w:rPr>
        <w:t xml:space="preserve">يمكن للفريق العامل أن يأخذ في الحسبان أيضًا اللغات الرسمية للدول على أساس الدول </w:t>
      </w:r>
      <w:r w:rsidRPr="00EE43FE">
        <w:rPr>
          <w:rFonts w:hint="cs"/>
          <w:rtl/>
        </w:rPr>
        <w:lastRenderedPageBreak/>
        <w:t>الأعضاء</w:t>
      </w:r>
      <w:r w:rsidRPr="00EE43FE">
        <w:rPr>
          <w:vertAlign w:val="superscript"/>
          <w:rtl/>
        </w:rPr>
        <w:footnoteReference w:id="18"/>
      </w:r>
      <w:r w:rsidRPr="00EE43FE">
        <w:rPr>
          <w:rFonts w:hint="cs"/>
          <w:rtl/>
        </w:rPr>
        <w:t>، مع مراعاة أن هذا المعيار سيتغير مع كل انضمام جديد.</w:t>
      </w:r>
    </w:p>
    <w:p w:rsidR="00602FB7" w:rsidRDefault="00EE43FE" w:rsidP="00602FB7">
      <w:pPr>
        <w:pStyle w:val="ONUMA"/>
        <w:rPr>
          <w:rtl/>
        </w:rPr>
      </w:pPr>
      <w:r w:rsidRPr="00EE43FE">
        <w:rPr>
          <w:rFonts w:hint="cs"/>
          <w:rtl/>
        </w:rPr>
        <w:t xml:space="preserve">وفي هذا الصدد، من بين أكثر 25 لغة مستخدمة في العالم (بخلاف </w:t>
      </w:r>
      <w:r w:rsidR="00014B5E">
        <w:rPr>
          <w:rFonts w:hint="cs"/>
          <w:rtl/>
        </w:rPr>
        <w:t>الإنكليزية</w:t>
      </w:r>
      <w:r w:rsidRPr="00EE43FE">
        <w:rPr>
          <w:rFonts w:hint="cs"/>
          <w:rtl/>
        </w:rPr>
        <w:t xml:space="preserve"> أو الفرنسية أو الإسبانية)، تعد العربية والألمانية والإيطالية والكورية والتركية والروسية لغات رسمية في أكثر من دولة عضو، وفقًا للعضوية الحالية (انظر الجدول المعنون "توزيع اللغات في العالم" الوارد في المرفق الأول لهذه الوثيقة)</w:t>
      </w:r>
      <w:r w:rsidRPr="00EE43FE">
        <w:rPr>
          <w:vertAlign w:val="superscript"/>
          <w:rtl/>
        </w:rPr>
        <w:footnoteReference w:id="19"/>
      </w:r>
      <w:r w:rsidRPr="00EE43FE">
        <w:rPr>
          <w:rFonts w:hint="cs"/>
          <w:rtl/>
        </w:rPr>
        <w:t>.</w:t>
      </w:r>
    </w:p>
    <w:p w:rsidR="00602FB7" w:rsidRDefault="00602FB7">
      <w:pPr>
        <w:bidi w:val="0"/>
        <w:rPr>
          <w:rFonts w:eastAsia="SimSun"/>
          <w:rtl/>
          <w:lang w:eastAsia="zh-CN"/>
        </w:rPr>
      </w:pPr>
      <w:r>
        <w:rPr>
          <w:rtl/>
        </w:rPr>
        <w:br w:type="page"/>
      </w:r>
    </w:p>
    <w:p w:rsidR="00EE43FE" w:rsidRPr="00EE43FE" w:rsidRDefault="00EE43FE" w:rsidP="00D90D7A">
      <w:pPr>
        <w:pStyle w:val="Heading3"/>
        <w:rPr>
          <w:rtl/>
        </w:rPr>
      </w:pPr>
      <w:r w:rsidRPr="00EE43FE">
        <w:rPr>
          <w:rFonts w:hint="cs"/>
          <w:rtl/>
        </w:rPr>
        <w:lastRenderedPageBreak/>
        <w:t>عوامل أخرى</w:t>
      </w:r>
    </w:p>
    <w:p w:rsidR="00EE43FE" w:rsidRPr="00EE43FE" w:rsidRDefault="00EE43FE" w:rsidP="00B63839">
      <w:pPr>
        <w:pStyle w:val="ONUMA"/>
        <w:rPr>
          <w:rtl/>
        </w:rPr>
      </w:pPr>
      <w:r w:rsidRPr="00EE43FE">
        <w:rPr>
          <w:rFonts w:hint="cs"/>
          <w:rtl/>
        </w:rPr>
        <w:t xml:space="preserve"> ويرد في المرفق الثاني من هذه الوثيقة عوامل أخرى قد تكون مهمة لينظر فيها الفريق العامل. وهي اللغات المستخدمة في خدمات الويبو المختلفة (القسم الأول)، واستخدام موارد موقع الويبو بلغات مختلفة (القسم الثاني)، والتغييرات التي قد تطرأ على أنشطة الإيداع بعد إضافة لغات في نظامي لاهاي ومعاهدة البراءات (القسم الثالث).</w:t>
      </w:r>
      <w:r w:rsidRPr="00EE43FE">
        <w:t xml:space="preserve"> </w:t>
      </w:r>
    </w:p>
    <w:p w:rsidR="00EE43FE" w:rsidRPr="00EE43FE" w:rsidRDefault="00EE43FE" w:rsidP="00D90D7A">
      <w:pPr>
        <w:pStyle w:val="Heading2"/>
        <w:rPr>
          <w:iCs/>
          <w:rtl/>
        </w:rPr>
      </w:pPr>
      <w:r w:rsidRPr="00EE43FE">
        <w:rPr>
          <w:rFonts w:hint="cs"/>
          <w:rtl/>
        </w:rPr>
        <w:t>ثالثا.</w:t>
      </w:r>
      <w:r w:rsidRPr="00EE43FE">
        <w:rPr>
          <w:rtl/>
        </w:rPr>
        <w:tab/>
      </w:r>
      <w:r w:rsidRPr="00EE43FE">
        <w:rPr>
          <w:rFonts w:hint="cs"/>
          <w:rtl/>
        </w:rPr>
        <w:t>ملخص النتائج</w:t>
      </w:r>
    </w:p>
    <w:p w:rsidR="00EE43FE" w:rsidRPr="00EE43FE" w:rsidRDefault="00EE43FE" w:rsidP="00B63839">
      <w:pPr>
        <w:pStyle w:val="ONUMA"/>
        <w:rPr>
          <w:rtl/>
        </w:rPr>
      </w:pPr>
      <w:r w:rsidRPr="00EE43FE">
        <w:rPr>
          <w:rFonts w:hint="cs"/>
          <w:rtl/>
        </w:rPr>
        <w:t xml:space="preserve">يتفاوت أداء اللغات التي قد يُنظر في إدراجها كلغات إيداع في إطار نظام لاهاي تفاوتا ملحوظا من معيار إلى آخر، مع تواتر ظهور بعض اللغات أكثر من غيرها. وبوجه خاص، وبتطبيق أكثر الحدود الدنيا المقترحة تساهلاً عند الاقتضاء، يبدو أنه: </w:t>
      </w:r>
    </w:p>
    <w:p w:rsidR="00EE43FE" w:rsidRPr="00EE43FE" w:rsidRDefault="00EE43FE" w:rsidP="00EE43FE">
      <w:pPr>
        <w:pStyle w:val="BodyText"/>
        <w:numPr>
          <w:ilvl w:val="1"/>
          <w:numId w:val="17"/>
        </w:numPr>
        <w:rPr>
          <w:rtl/>
        </w:rPr>
      </w:pPr>
      <w:r w:rsidRPr="00EE43FE">
        <w:rPr>
          <w:rtl/>
        </w:rPr>
        <w:t xml:space="preserve">إذا </w:t>
      </w:r>
      <w:r w:rsidRPr="00EE43FE">
        <w:rPr>
          <w:rFonts w:hint="cs"/>
          <w:rtl/>
        </w:rPr>
        <w:t>أخذ</w:t>
      </w:r>
      <w:r w:rsidRPr="00EE43FE">
        <w:rPr>
          <w:rtl/>
        </w:rPr>
        <w:t xml:space="preserve"> الفريق العامل في الحسبان الإيداعات بموجب نظام لاهاي، من حيث عدد الطلبات الدولية وكذلك عدد التصاميم الواردة فيه</w:t>
      </w:r>
      <w:r w:rsidRPr="00EE43FE">
        <w:rPr>
          <w:rFonts w:hint="cs"/>
          <w:rtl/>
        </w:rPr>
        <w:t>ا</w:t>
      </w:r>
      <w:r w:rsidRPr="00EE43FE">
        <w:rPr>
          <w:rtl/>
        </w:rPr>
        <w:t xml:space="preserve">، </w:t>
      </w:r>
      <w:r w:rsidRPr="00EE43FE">
        <w:rPr>
          <w:rFonts w:hint="cs"/>
          <w:rtl/>
        </w:rPr>
        <w:t>ف</w:t>
      </w:r>
      <w:r w:rsidRPr="00EE43FE">
        <w:rPr>
          <w:rtl/>
        </w:rPr>
        <w:t>يمكن النظر في</w:t>
      </w:r>
      <w:r w:rsidRPr="00EE43FE">
        <w:rPr>
          <w:rFonts w:hint="cs"/>
          <w:rtl/>
        </w:rPr>
        <w:t xml:space="preserve"> إدراج اللغات</w:t>
      </w:r>
      <w:r w:rsidRPr="00EE43FE">
        <w:rPr>
          <w:rtl/>
        </w:rPr>
        <w:t xml:space="preserve"> الألمانية والكورية والإيطالية والهولندية واليابانية</w:t>
      </w:r>
      <w:r w:rsidRPr="00EE43FE">
        <w:rPr>
          <w:rFonts w:hint="cs"/>
          <w:rtl/>
        </w:rPr>
        <w:t>.</w:t>
      </w:r>
      <w:r w:rsidRPr="00EE43FE">
        <w:rPr>
          <w:rtl/>
        </w:rPr>
        <w:t xml:space="preserve"> </w:t>
      </w:r>
    </w:p>
    <w:p w:rsidR="00EE43FE" w:rsidRPr="00EE43FE" w:rsidRDefault="00EE43FE" w:rsidP="00EE43FE">
      <w:pPr>
        <w:pStyle w:val="BodyText"/>
        <w:numPr>
          <w:ilvl w:val="1"/>
          <w:numId w:val="17"/>
        </w:numPr>
        <w:rPr>
          <w:rtl/>
        </w:rPr>
      </w:pPr>
      <w:r w:rsidRPr="00EE43FE">
        <w:rPr>
          <w:rtl/>
        </w:rPr>
        <w:t xml:space="preserve">إذا </w:t>
      </w:r>
      <w:r w:rsidRPr="00EE43FE">
        <w:rPr>
          <w:rFonts w:hint="cs"/>
          <w:rtl/>
        </w:rPr>
        <w:t>أخذ</w:t>
      </w:r>
      <w:r w:rsidRPr="00EE43FE">
        <w:rPr>
          <w:rtl/>
        </w:rPr>
        <w:t xml:space="preserve"> الفريق العامل في الحسبان إيداعات غير المقيمين،</w:t>
      </w:r>
      <w:r w:rsidRPr="00EE43FE">
        <w:rPr>
          <w:rFonts w:hint="cs"/>
          <w:rtl/>
        </w:rPr>
        <w:t xml:space="preserve"> حسب عدد التصاميم،</w:t>
      </w:r>
      <w:r w:rsidRPr="00EE43FE">
        <w:rPr>
          <w:rtl/>
        </w:rPr>
        <w:t xml:space="preserve"> فيمكن النظر </w:t>
      </w:r>
      <w:r w:rsidRPr="00EE43FE">
        <w:rPr>
          <w:rFonts w:hint="cs"/>
          <w:rtl/>
        </w:rPr>
        <w:t>في إدراج اللغات</w:t>
      </w:r>
      <w:r w:rsidRPr="00EE43FE">
        <w:rPr>
          <w:rtl/>
        </w:rPr>
        <w:t xml:space="preserve"> الألمانية والصينية والإيطالية واليابانية</w:t>
      </w:r>
      <w:r w:rsidRPr="00EE43FE">
        <w:rPr>
          <w:rFonts w:hint="cs"/>
          <w:rtl/>
        </w:rPr>
        <w:t>.</w:t>
      </w:r>
    </w:p>
    <w:p w:rsidR="00EE43FE" w:rsidRPr="00EE43FE" w:rsidRDefault="00EE43FE" w:rsidP="00EE43FE">
      <w:pPr>
        <w:pStyle w:val="BodyText"/>
        <w:numPr>
          <w:ilvl w:val="1"/>
          <w:numId w:val="17"/>
        </w:numPr>
        <w:rPr>
          <w:rtl/>
        </w:rPr>
      </w:pPr>
      <w:r w:rsidRPr="00EE43FE">
        <w:rPr>
          <w:rtl/>
        </w:rPr>
        <w:t xml:space="preserve">إذا </w:t>
      </w:r>
      <w:r w:rsidRPr="00EE43FE">
        <w:rPr>
          <w:rFonts w:hint="cs"/>
          <w:rtl/>
        </w:rPr>
        <w:t>أخذ</w:t>
      </w:r>
      <w:r w:rsidRPr="00EE43FE">
        <w:rPr>
          <w:rtl/>
        </w:rPr>
        <w:t xml:space="preserve"> الفريق العامل في الحسبان اللغات الرسمية للأمم المتحدة، فيمكن النظر في</w:t>
      </w:r>
      <w:r w:rsidRPr="00EE43FE">
        <w:rPr>
          <w:rFonts w:hint="cs"/>
          <w:rtl/>
        </w:rPr>
        <w:t xml:space="preserve"> إدراج اللغات</w:t>
      </w:r>
      <w:r w:rsidRPr="00EE43FE">
        <w:rPr>
          <w:rtl/>
        </w:rPr>
        <w:t xml:space="preserve"> الصينية والعربية والروسية</w:t>
      </w:r>
      <w:r w:rsidRPr="00EE43FE">
        <w:rPr>
          <w:rFonts w:hint="cs"/>
          <w:rtl/>
        </w:rPr>
        <w:t>.</w:t>
      </w:r>
    </w:p>
    <w:p w:rsidR="00EE43FE" w:rsidRPr="00EE43FE" w:rsidRDefault="00EE43FE" w:rsidP="00EE43FE">
      <w:pPr>
        <w:pStyle w:val="BodyText"/>
        <w:numPr>
          <w:ilvl w:val="1"/>
          <w:numId w:val="17"/>
        </w:numPr>
        <w:rPr>
          <w:rtl/>
        </w:rPr>
      </w:pPr>
      <w:r w:rsidRPr="00EE43FE">
        <w:rPr>
          <w:rtl/>
        </w:rPr>
        <w:lastRenderedPageBreak/>
        <w:t xml:space="preserve">إذا </w:t>
      </w:r>
      <w:r w:rsidRPr="00EE43FE">
        <w:rPr>
          <w:rFonts w:hint="cs"/>
          <w:rtl/>
        </w:rPr>
        <w:t>أخذ</w:t>
      </w:r>
      <w:r w:rsidRPr="00EE43FE">
        <w:rPr>
          <w:rtl/>
        </w:rPr>
        <w:t xml:space="preserve"> الفريق العامل في الحسبان إجمالي عدد "</w:t>
      </w:r>
      <w:r w:rsidRPr="00EE43FE">
        <w:rPr>
          <w:rFonts w:hint="cs"/>
          <w:rtl/>
        </w:rPr>
        <w:t>الناطقين</w:t>
      </w:r>
      <w:r w:rsidRPr="00EE43FE">
        <w:rPr>
          <w:rtl/>
        </w:rPr>
        <w:t>" بلغة معينة في العالم، فيمكن النظر في</w:t>
      </w:r>
      <w:r w:rsidRPr="00EE43FE">
        <w:rPr>
          <w:rFonts w:hint="cs"/>
          <w:rtl/>
        </w:rPr>
        <w:t xml:space="preserve"> إدراج</w:t>
      </w:r>
      <w:r w:rsidRPr="00EE43FE">
        <w:rPr>
          <w:rtl/>
        </w:rPr>
        <w:t xml:space="preserve"> قائمة كبيرة من اللغات، تبدأ بالصينية والهندية والعربية والبنغالية والروسية والبرتغالية</w:t>
      </w:r>
      <w:r w:rsidRPr="00EE43FE">
        <w:rPr>
          <w:rFonts w:hint="cs"/>
          <w:rtl/>
        </w:rPr>
        <w:t>.</w:t>
      </w:r>
    </w:p>
    <w:p w:rsidR="00EE43FE" w:rsidRPr="00EE43FE" w:rsidRDefault="00EE43FE" w:rsidP="00EE43FE">
      <w:pPr>
        <w:pStyle w:val="BodyText"/>
        <w:numPr>
          <w:ilvl w:val="1"/>
          <w:numId w:val="17"/>
        </w:numPr>
        <w:rPr>
          <w:rtl/>
        </w:rPr>
      </w:pPr>
      <w:r w:rsidRPr="00EE43FE">
        <w:rPr>
          <w:rtl/>
        </w:rPr>
        <w:t xml:space="preserve">إذا </w:t>
      </w:r>
      <w:r w:rsidRPr="00EE43FE">
        <w:rPr>
          <w:rFonts w:hint="cs"/>
          <w:rtl/>
        </w:rPr>
        <w:t>أخذ</w:t>
      </w:r>
      <w:r w:rsidRPr="00EE43FE">
        <w:rPr>
          <w:rtl/>
        </w:rPr>
        <w:t xml:space="preserve"> الفريق العامل في الحسبان إجمالي عدد "</w:t>
      </w:r>
      <w:r w:rsidRPr="00EE43FE">
        <w:rPr>
          <w:rFonts w:hint="cs"/>
          <w:rtl/>
        </w:rPr>
        <w:t>الناطقين</w:t>
      </w:r>
      <w:r w:rsidRPr="00EE43FE">
        <w:rPr>
          <w:rtl/>
        </w:rPr>
        <w:t xml:space="preserve"> الأصليين" بلغة معينة في العالم، فيمكن النظر في</w:t>
      </w:r>
      <w:r w:rsidRPr="00EE43FE">
        <w:rPr>
          <w:rFonts w:hint="cs"/>
          <w:rtl/>
        </w:rPr>
        <w:t xml:space="preserve"> إدراج</w:t>
      </w:r>
      <w:r w:rsidRPr="00EE43FE">
        <w:rPr>
          <w:rtl/>
        </w:rPr>
        <w:t xml:space="preserve"> قائمة كبيرة من اللغات، تبدأ بالصينية والهندية والبنغالية والبرتغالية والروسية واليابانية</w:t>
      </w:r>
      <w:r w:rsidRPr="00EE43FE">
        <w:rPr>
          <w:rFonts w:hint="cs"/>
          <w:rtl/>
        </w:rPr>
        <w:t xml:space="preserve">. </w:t>
      </w:r>
    </w:p>
    <w:p w:rsidR="00EE43FE" w:rsidRPr="00EE43FE" w:rsidRDefault="00EE43FE" w:rsidP="00EE43FE">
      <w:pPr>
        <w:pStyle w:val="BodyText"/>
        <w:numPr>
          <w:ilvl w:val="1"/>
          <w:numId w:val="17"/>
        </w:numPr>
        <w:rPr>
          <w:rtl/>
        </w:rPr>
      </w:pPr>
      <w:r w:rsidRPr="00EE43FE">
        <w:rPr>
          <w:rtl/>
        </w:rPr>
        <w:t xml:space="preserve">إذا </w:t>
      </w:r>
      <w:r w:rsidRPr="00EE43FE">
        <w:rPr>
          <w:rFonts w:hint="cs"/>
          <w:rtl/>
        </w:rPr>
        <w:t>أخذ</w:t>
      </w:r>
      <w:r w:rsidRPr="00EE43FE">
        <w:rPr>
          <w:rtl/>
        </w:rPr>
        <w:t xml:space="preserve"> الفريق العامل في الحسبان عدد الدول</w:t>
      </w:r>
      <w:r w:rsidRPr="00EE43FE">
        <w:rPr>
          <w:rFonts w:hint="cs"/>
          <w:rtl/>
        </w:rPr>
        <w:t xml:space="preserve"> الأعضاء</w:t>
      </w:r>
      <w:r w:rsidRPr="00EE43FE">
        <w:rPr>
          <w:rtl/>
        </w:rPr>
        <w:t xml:space="preserve"> التي تتخذ لغة معينة لغة رسمية لها، من بين أكثر 25 لغة </w:t>
      </w:r>
      <w:r w:rsidRPr="00EE43FE">
        <w:rPr>
          <w:rFonts w:hint="cs"/>
          <w:rtl/>
        </w:rPr>
        <w:t>مستخدمة</w:t>
      </w:r>
      <w:r w:rsidRPr="00EE43FE">
        <w:rPr>
          <w:rtl/>
        </w:rPr>
        <w:t xml:space="preserve"> في العالم، يمكن النظر </w:t>
      </w:r>
      <w:r w:rsidRPr="00EE43FE">
        <w:rPr>
          <w:rFonts w:hint="cs"/>
          <w:rtl/>
        </w:rPr>
        <w:t xml:space="preserve">في إدراج </w:t>
      </w:r>
      <w:r w:rsidRPr="00EE43FE">
        <w:rPr>
          <w:rtl/>
        </w:rPr>
        <w:t>قائمة كبيرة من اللغات، بدءًا من العربية والبرتغالية والألمانية والسواحيلية</w:t>
      </w:r>
      <w:r w:rsidRPr="00EE43FE">
        <w:rPr>
          <w:rFonts w:hint="cs"/>
          <w:rtl/>
        </w:rPr>
        <w:t xml:space="preserve"> و</w:t>
      </w:r>
      <w:r w:rsidRPr="00EE43FE">
        <w:rPr>
          <w:rtl/>
        </w:rPr>
        <w:t>الإيطالية والروسية؛ أو</w:t>
      </w:r>
      <w:r w:rsidRPr="00EE43FE">
        <w:t xml:space="preserve"> </w:t>
      </w:r>
    </w:p>
    <w:p w:rsidR="00EE43FE" w:rsidRPr="00EE43FE" w:rsidRDefault="00EE43FE" w:rsidP="00EE43FE">
      <w:pPr>
        <w:pStyle w:val="BodyText"/>
        <w:numPr>
          <w:ilvl w:val="1"/>
          <w:numId w:val="17"/>
        </w:numPr>
        <w:rPr>
          <w:rtl/>
        </w:rPr>
      </w:pPr>
      <w:r w:rsidRPr="00EE43FE">
        <w:rPr>
          <w:rtl/>
        </w:rPr>
        <w:t xml:space="preserve">إذا </w:t>
      </w:r>
      <w:r w:rsidRPr="00EE43FE">
        <w:rPr>
          <w:rFonts w:hint="cs"/>
          <w:rtl/>
        </w:rPr>
        <w:t>أخذ</w:t>
      </w:r>
      <w:r w:rsidRPr="00EE43FE">
        <w:rPr>
          <w:rtl/>
        </w:rPr>
        <w:t xml:space="preserve"> الفريق العامل في الحسبان عدد الدول</w:t>
      </w:r>
      <w:r w:rsidRPr="00EE43FE">
        <w:rPr>
          <w:rFonts w:hint="cs"/>
          <w:rtl/>
        </w:rPr>
        <w:t xml:space="preserve"> الأعضاء</w:t>
      </w:r>
      <w:r w:rsidRPr="00EE43FE">
        <w:rPr>
          <w:rtl/>
        </w:rPr>
        <w:t xml:space="preserve"> التي تتخذ لغة معينة لغة رسمية لها، من بين أكثر 25 لغة </w:t>
      </w:r>
      <w:r w:rsidRPr="00EE43FE">
        <w:rPr>
          <w:rFonts w:hint="cs"/>
          <w:rtl/>
        </w:rPr>
        <w:t>مستخدمة</w:t>
      </w:r>
      <w:r w:rsidRPr="00EE43FE">
        <w:rPr>
          <w:rtl/>
        </w:rPr>
        <w:t xml:space="preserve"> في العالم، ووفقا لعضوية لاهاي في الوقت الراهن</w:t>
      </w:r>
      <w:r w:rsidRPr="00EE43FE">
        <w:rPr>
          <w:rFonts w:hint="cs"/>
          <w:rtl/>
        </w:rPr>
        <w:t xml:space="preserve">، </w:t>
      </w:r>
      <w:r w:rsidRPr="00EE43FE">
        <w:rPr>
          <w:rtl/>
        </w:rPr>
        <w:t>يمكن النظر في</w:t>
      </w:r>
      <w:r w:rsidRPr="00EE43FE">
        <w:rPr>
          <w:rFonts w:hint="cs"/>
          <w:rtl/>
        </w:rPr>
        <w:t xml:space="preserve"> إدراج العربية والألمانية والإيطالية والكورية والتركية والروسية</w:t>
      </w:r>
      <w:r w:rsidRPr="00EE43FE">
        <w:rPr>
          <w:rtl/>
        </w:rPr>
        <w:t xml:space="preserve">، </w:t>
      </w:r>
      <w:r w:rsidRPr="00EE43FE">
        <w:rPr>
          <w:rFonts w:hint="cs"/>
          <w:rtl/>
        </w:rPr>
        <w:t>نظرا لأنها اللغات الرسمية في أكثر من بلد عضو.</w:t>
      </w:r>
    </w:p>
    <w:p w:rsidR="00EE43FE" w:rsidRPr="00EE43FE" w:rsidRDefault="00EE43FE" w:rsidP="00D90D7A">
      <w:pPr>
        <w:pStyle w:val="Decision"/>
        <w:keepNext/>
        <w:keepLines/>
        <w:ind w:left="5530"/>
        <w:rPr>
          <w:rtl/>
        </w:rPr>
      </w:pPr>
      <w:r w:rsidRPr="00EE43FE">
        <w:rPr>
          <w:rtl/>
        </w:rPr>
        <w:lastRenderedPageBreak/>
        <w:t>إن الفريق العامل مدعو:</w:t>
      </w:r>
    </w:p>
    <w:p w:rsidR="00EE43FE" w:rsidRPr="00EE43FE" w:rsidRDefault="00D90D7A" w:rsidP="00A611E3">
      <w:pPr>
        <w:pStyle w:val="BodyText"/>
        <w:keepNext/>
        <w:keepLines/>
        <w:ind w:left="6205"/>
        <w:rPr>
          <w:i/>
          <w:rtl/>
        </w:rPr>
      </w:pPr>
      <w:r>
        <w:rPr>
          <w:rFonts w:hint="cs"/>
          <w:i/>
          <w:iCs/>
          <w:rtl/>
        </w:rPr>
        <w:t>"1"</w:t>
      </w:r>
      <w:r>
        <w:rPr>
          <w:rFonts w:hint="cs"/>
          <w:i/>
          <w:iCs/>
          <w:rtl/>
        </w:rPr>
        <w:tab/>
      </w:r>
      <w:r w:rsidR="00EE43FE" w:rsidRPr="00EE43FE">
        <w:rPr>
          <w:i/>
          <w:iCs/>
          <w:rtl/>
        </w:rPr>
        <w:t xml:space="preserve">مناقشة المحتويات الواردة في هذه الوثيقة والتعليق عليها؛ </w:t>
      </w:r>
    </w:p>
    <w:p w:rsidR="00EE43FE" w:rsidRPr="00EE43FE" w:rsidRDefault="00D90D7A" w:rsidP="00D90D7A">
      <w:pPr>
        <w:pStyle w:val="BodyText"/>
        <w:ind w:left="6205"/>
        <w:rPr>
          <w:i/>
          <w:rtl/>
        </w:rPr>
      </w:pPr>
      <w:r>
        <w:rPr>
          <w:rFonts w:hint="cs"/>
          <w:i/>
          <w:iCs/>
          <w:rtl/>
        </w:rPr>
        <w:t>"2"</w:t>
      </w:r>
      <w:r>
        <w:rPr>
          <w:rFonts w:hint="cs"/>
          <w:i/>
          <w:iCs/>
          <w:rtl/>
        </w:rPr>
        <w:tab/>
      </w:r>
      <w:r w:rsidR="00EE43FE" w:rsidRPr="00EE43FE">
        <w:rPr>
          <w:i/>
          <w:iCs/>
          <w:rtl/>
        </w:rPr>
        <w:t xml:space="preserve"> تقد</w:t>
      </w:r>
      <w:r w:rsidR="00EE43FE" w:rsidRPr="00EE43FE">
        <w:rPr>
          <w:rFonts w:hint="cs"/>
          <w:i/>
          <w:iCs/>
          <w:rtl/>
        </w:rPr>
        <w:t>ي</w:t>
      </w:r>
      <w:r w:rsidR="00EE43FE" w:rsidRPr="00EE43FE">
        <w:rPr>
          <w:i/>
          <w:iCs/>
          <w:rtl/>
        </w:rPr>
        <w:t xml:space="preserve">م </w:t>
      </w:r>
      <w:r w:rsidR="00EE43FE" w:rsidRPr="00EE43FE">
        <w:rPr>
          <w:rFonts w:hint="cs"/>
          <w:i/>
          <w:iCs/>
          <w:rtl/>
        </w:rPr>
        <w:t>توجيهات</w:t>
      </w:r>
      <w:r w:rsidR="00EE43FE" w:rsidRPr="00EE43FE">
        <w:rPr>
          <w:i/>
          <w:iCs/>
          <w:rtl/>
        </w:rPr>
        <w:t xml:space="preserve"> للمكتب الدولي بشأن الطريقة الممكنة للمضي قدما.</w:t>
      </w:r>
    </w:p>
    <w:p w:rsidR="00EE43FE" w:rsidRPr="00EE43FE" w:rsidRDefault="00EE43FE" w:rsidP="00D90D7A">
      <w:pPr>
        <w:pStyle w:val="Endofdocument-Annex"/>
        <w:rPr>
          <w:i/>
          <w:rtl/>
        </w:rPr>
      </w:pPr>
      <w:r w:rsidRPr="00EE43FE">
        <w:rPr>
          <w:rtl/>
        </w:rPr>
        <w:t>[يلي ذلك المرفقان]</w:t>
      </w:r>
    </w:p>
    <w:p w:rsidR="00EE43FE" w:rsidRPr="00EE43FE" w:rsidRDefault="00EE43FE" w:rsidP="00EE43FE">
      <w:pPr>
        <w:pStyle w:val="BodyText"/>
        <w:sectPr w:rsidR="00EE43FE" w:rsidRPr="00EE43FE" w:rsidSect="00842C47">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562" w:right="1411" w:bottom="1411" w:left="1138" w:header="504" w:footer="288" w:gutter="0"/>
          <w:pgNumType w:start="1"/>
          <w:cols w:space="720"/>
          <w:titlePg/>
          <w:docGrid w:linePitch="490"/>
        </w:sectPr>
      </w:pPr>
    </w:p>
    <w:p w:rsidR="00EE43FE" w:rsidRPr="00885486" w:rsidRDefault="00EE43FE" w:rsidP="00885486">
      <w:pPr>
        <w:pStyle w:val="Heading2"/>
        <w:rPr>
          <w:u w:val="single"/>
          <w:rtl/>
        </w:rPr>
      </w:pPr>
      <w:r w:rsidRPr="00885486">
        <w:rPr>
          <w:rFonts w:hint="cs"/>
          <w:u w:val="single"/>
          <w:rtl/>
        </w:rPr>
        <w:lastRenderedPageBreak/>
        <w:t>توزيع اللغات في العالم</w:t>
      </w:r>
    </w:p>
    <w:p w:rsidR="00EE43FE" w:rsidRPr="00EE43FE" w:rsidRDefault="00EE43FE" w:rsidP="00EE43FE">
      <w:pPr>
        <w:pStyle w:val="BodyText"/>
      </w:pPr>
    </w:p>
    <w:tbl>
      <w:tblPr>
        <w:bidiVisual/>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1620"/>
        <w:gridCol w:w="1620"/>
        <w:gridCol w:w="1620"/>
        <w:gridCol w:w="1620"/>
        <w:gridCol w:w="1176"/>
      </w:tblGrid>
      <w:tr w:rsidR="00EE43FE" w:rsidRPr="00EE43FE" w:rsidTr="00FF27B6">
        <w:trPr>
          <w:trHeight w:val="650"/>
        </w:trPr>
        <w:tc>
          <w:tcPr>
            <w:tcW w:w="1620" w:type="dxa"/>
            <w:shd w:val="clear" w:color="000000" w:fill="FFFFFF"/>
            <w:tcMar>
              <w:top w:w="15" w:type="dxa"/>
              <w:left w:w="15" w:type="dxa"/>
              <w:bottom w:w="0" w:type="dxa"/>
              <w:right w:w="15" w:type="dxa"/>
            </w:tcMar>
            <w:hideMark/>
          </w:tcPr>
          <w:p w:rsidR="00EE43FE" w:rsidRPr="00EE43FE" w:rsidRDefault="00EE43FE" w:rsidP="00EE43FE">
            <w:pPr>
              <w:pStyle w:val="BodyText"/>
              <w:rPr>
                <w:b/>
                <w:bCs/>
                <w:rtl/>
              </w:rPr>
            </w:pPr>
            <w:r w:rsidRPr="00EE43FE">
              <w:rPr>
                <w:b/>
                <w:bCs/>
                <w:rtl/>
              </w:rPr>
              <w:t>اللغة</w:t>
            </w:r>
          </w:p>
        </w:tc>
        <w:tc>
          <w:tcPr>
            <w:tcW w:w="1620" w:type="dxa"/>
            <w:shd w:val="clear" w:color="000000" w:fill="FFFFFF"/>
          </w:tcPr>
          <w:p w:rsidR="00EE43FE" w:rsidRPr="00EE43FE" w:rsidRDefault="00EE43FE" w:rsidP="00EE43FE">
            <w:pPr>
              <w:pStyle w:val="BodyText"/>
              <w:rPr>
                <w:b/>
                <w:bCs/>
                <w:rtl/>
              </w:rPr>
            </w:pPr>
            <w:r w:rsidRPr="00EE43FE">
              <w:rPr>
                <w:b/>
                <w:bCs/>
                <w:rtl/>
              </w:rPr>
              <w:t>الرتبة (إجمالا)</w:t>
            </w:r>
          </w:p>
        </w:tc>
        <w:tc>
          <w:tcPr>
            <w:tcW w:w="1620" w:type="dxa"/>
            <w:shd w:val="clear" w:color="000000" w:fill="FFFFFF"/>
            <w:tcMar>
              <w:top w:w="15" w:type="dxa"/>
              <w:left w:w="15" w:type="dxa"/>
              <w:bottom w:w="0" w:type="dxa"/>
              <w:right w:w="15" w:type="dxa"/>
            </w:tcMar>
            <w:hideMark/>
          </w:tcPr>
          <w:p w:rsidR="00EE43FE" w:rsidRPr="00EE43FE" w:rsidRDefault="00EE43FE" w:rsidP="00EE43FE">
            <w:pPr>
              <w:pStyle w:val="BodyText"/>
              <w:rPr>
                <w:b/>
                <w:bCs/>
                <w:rtl/>
              </w:rPr>
            </w:pPr>
            <w:r w:rsidRPr="00EE43FE">
              <w:rPr>
                <w:b/>
                <w:bCs/>
                <w:rtl/>
              </w:rPr>
              <w:t>المجموع (بالملايين)</w:t>
            </w:r>
          </w:p>
        </w:tc>
        <w:tc>
          <w:tcPr>
            <w:tcW w:w="1620" w:type="dxa"/>
            <w:shd w:val="clear" w:color="000000" w:fill="FFFFFF"/>
            <w:tcMar>
              <w:top w:w="15" w:type="dxa"/>
              <w:left w:w="15" w:type="dxa"/>
              <w:bottom w:w="0" w:type="dxa"/>
              <w:right w:w="15" w:type="dxa"/>
            </w:tcMar>
            <w:hideMark/>
          </w:tcPr>
          <w:p w:rsidR="00EE43FE" w:rsidRPr="00EE43FE" w:rsidRDefault="00EE43FE" w:rsidP="00EE43FE">
            <w:pPr>
              <w:pStyle w:val="BodyText"/>
              <w:rPr>
                <w:b/>
                <w:bCs/>
                <w:rtl/>
              </w:rPr>
            </w:pPr>
            <w:r w:rsidRPr="00EE43FE">
              <w:rPr>
                <w:b/>
                <w:bCs/>
                <w:rtl/>
              </w:rPr>
              <w:t>الناطقون الأصليون (بالملايين)</w:t>
            </w:r>
          </w:p>
        </w:tc>
        <w:tc>
          <w:tcPr>
            <w:tcW w:w="1620" w:type="dxa"/>
            <w:shd w:val="clear" w:color="000000" w:fill="FFFFFF"/>
            <w:tcMar>
              <w:top w:w="15" w:type="dxa"/>
              <w:left w:w="15" w:type="dxa"/>
              <w:bottom w:w="0" w:type="dxa"/>
              <w:right w:w="15" w:type="dxa"/>
            </w:tcMar>
            <w:hideMark/>
          </w:tcPr>
          <w:p w:rsidR="00EE43FE" w:rsidRPr="00EE43FE" w:rsidRDefault="00EE43FE" w:rsidP="00EE43FE">
            <w:pPr>
              <w:pStyle w:val="BodyText"/>
              <w:rPr>
                <w:b/>
                <w:bCs/>
                <w:rtl/>
              </w:rPr>
            </w:pPr>
            <w:r w:rsidRPr="00EE43FE">
              <w:rPr>
                <w:b/>
                <w:bCs/>
                <w:rtl/>
              </w:rPr>
              <w:t>دول ذات لغة رسمية</w:t>
            </w:r>
          </w:p>
        </w:tc>
        <w:tc>
          <w:tcPr>
            <w:tcW w:w="1176" w:type="dxa"/>
            <w:shd w:val="clear" w:color="000000" w:fill="FFFFFF"/>
          </w:tcPr>
          <w:p w:rsidR="00EE43FE" w:rsidRPr="00EE43FE" w:rsidRDefault="00EE43FE" w:rsidP="00EE43FE">
            <w:pPr>
              <w:pStyle w:val="BodyText"/>
              <w:rPr>
                <w:b/>
                <w:bCs/>
                <w:rtl/>
              </w:rPr>
            </w:pPr>
            <w:r w:rsidRPr="00EE43FE">
              <w:rPr>
                <w:b/>
                <w:bCs/>
                <w:rtl/>
              </w:rPr>
              <w:t>دول أعضاء ذات لغة رسمية</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الإنكليزية</w:t>
            </w:r>
          </w:p>
        </w:tc>
        <w:tc>
          <w:tcPr>
            <w:tcW w:w="1620" w:type="dxa"/>
          </w:tcPr>
          <w:p w:rsidR="00EE43FE" w:rsidRPr="00FF27B6" w:rsidRDefault="00EE43FE" w:rsidP="00EE43FE">
            <w:pPr>
              <w:pStyle w:val="BodyText"/>
              <w:rPr>
                <w:b/>
                <w:bCs/>
                <w:i/>
                <w:iCs/>
                <w:rtl/>
              </w:rPr>
            </w:pPr>
            <w:r w:rsidRPr="00FF27B6">
              <w:rPr>
                <w:b/>
                <w:bCs/>
                <w:i/>
                <w:iCs/>
                <w:rtl/>
              </w:rPr>
              <w:t>1</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1132</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379</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60</w:t>
            </w:r>
          </w:p>
        </w:tc>
        <w:tc>
          <w:tcPr>
            <w:tcW w:w="1176" w:type="dxa"/>
          </w:tcPr>
          <w:p w:rsidR="00EE43FE" w:rsidRPr="00FF27B6" w:rsidRDefault="00EE43FE" w:rsidP="00EE43FE">
            <w:pPr>
              <w:pStyle w:val="BodyText"/>
              <w:rPr>
                <w:b/>
                <w:bCs/>
                <w:i/>
                <w:iCs/>
                <w:rtl/>
              </w:rPr>
            </w:pPr>
            <w:r w:rsidRPr="00FF27B6">
              <w:rPr>
                <w:b/>
                <w:bCs/>
                <w:i/>
                <w:iCs/>
                <w:rtl/>
              </w:rPr>
              <w:t>10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(الماندرين) الصينية</w:t>
            </w:r>
          </w:p>
        </w:tc>
        <w:tc>
          <w:tcPr>
            <w:tcW w:w="1620" w:type="dxa"/>
          </w:tcPr>
          <w:p w:rsidR="00EE43FE" w:rsidRPr="00FF27B6" w:rsidRDefault="00EE43FE" w:rsidP="00EE43FE">
            <w:pPr>
              <w:pStyle w:val="BodyText"/>
              <w:rPr>
                <w:b/>
                <w:bCs/>
                <w:i/>
                <w:iCs/>
                <w:rtl/>
              </w:rPr>
            </w:pPr>
            <w:r w:rsidRPr="00FF27B6">
              <w:rPr>
                <w:b/>
                <w:bCs/>
                <w:i/>
                <w:iCs/>
                <w:rtl/>
              </w:rPr>
              <w:t>2</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1117</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918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w:t>
            </w:r>
          </w:p>
        </w:tc>
        <w:tc>
          <w:tcPr>
            <w:tcW w:w="1176" w:type="dxa"/>
          </w:tcPr>
          <w:p w:rsidR="00EE43FE" w:rsidRPr="00FF27B6" w:rsidRDefault="00EE43FE" w:rsidP="00EE43FE">
            <w:pPr>
              <w:pStyle w:val="BodyText"/>
              <w:rPr>
                <w:b/>
                <w:bCs/>
                <w:i/>
                <w:iCs/>
                <w:rtl/>
              </w:rPr>
            </w:pPr>
            <w:r w:rsidRPr="00FF27B6">
              <w:rPr>
                <w:b/>
                <w:bCs/>
                <w:i/>
                <w:iCs/>
                <w:rtl/>
              </w:rPr>
              <w:t>1</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الهندية</w:t>
            </w:r>
          </w:p>
        </w:tc>
        <w:tc>
          <w:tcPr>
            <w:tcW w:w="1620" w:type="dxa"/>
          </w:tcPr>
          <w:p w:rsidR="00EE43FE" w:rsidRPr="00FF27B6" w:rsidRDefault="00EE43FE" w:rsidP="00EE43FE">
            <w:pPr>
              <w:pStyle w:val="BodyText"/>
              <w:rPr>
                <w:b/>
                <w:bCs/>
                <w:i/>
                <w:iCs/>
                <w:rtl/>
              </w:rPr>
            </w:pPr>
            <w:r w:rsidRPr="00FF27B6">
              <w:rPr>
                <w:b/>
                <w:bCs/>
                <w:i/>
                <w:iCs/>
                <w:rtl/>
              </w:rPr>
              <w:t>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615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341</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الإسبانية</w:t>
            </w:r>
          </w:p>
        </w:tc>
        <w:tc>
          <w:tcPr>
            <w:tcW w:w="1620" w:type="dxa"/>
          </w:tcPr>
          <w:p w:rsidR="00EE43FE" w:rsidRPr="00FF27B6" w:rsidRDefault="00EE43FE" w:rsidP="00EE43FE">
            <w:pPr>
              <w:pStyle w:val="BodyText"/>
              <w:rPr>
                <w:b/>
                <w:bCs/>
                <w:i/>
                <w:iCs/>
                <w:rtl/>
              </w:rPr>
            </w:pPr>
            <w:r w:rsidRPr="00FF27B6">
              <w:rPr>
                <w:b/>
                <w:bCs/>
                <w:i/>
                <w:iCs/>
                <w:rtl/>
              </w:rPr>
              <w:t>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534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460</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20</w:t>
            </w:r>
          </w:p>
        </w:tc>
        <w:tc>
          <w:tcPr>
            <w:tcW w:w="1176" w:type="dxa"/>
          </w:tcPr>
          <w:p w:rsidR="00EE43FE" w:rsidRPr="00FF27B6" w:rsidRDefault="00EE43FE" w:rsidP="00EE43FE">
            <w:pPr>
              <w:pStyle w:val="BodyText"/>
              <w:rPr>
                <w:b/>
                <w:bCs/>
                <w:i/>
                <w:iCs/>
                <w:rtl/>
              </w:rPr>
            </w:pPr>
            <w:r w:rsidRPr="00FF27B6">
              <w:rPr>
                <w:b/>
                <w:bCs/>
                <w:i/>
                <w:iCs/>
                <w:rtl/>
              </w:rPr>
              <w:t>2</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الفرنسية</w:t>
            </w:r>
          </w:p>
        </w:tc>
        <w:tc>
          <w:tcPr>
            <w:tcW w:w="1620" w:type="dxa"/>
          </w:tcPr>
          <w:p w:rsidR="00EE43FE" w:rsidRPr="00FF27B6" w:rsidRDefault="00EE43FE" w:rsidP="00EE43FE">
            <w:pPr>
              <w:pStyle w:val="BodyText"/>
              <w:rPr>
                <w:b/>
                <w:bCs/>
                <w:i/>
                <w:iCs/>
                <w:rtl/>
              </w:rPr>
            </w:pPr>
            <w:r w:rsidRPr="00FF27B6">
              <w:rPr>
                <w:b/>
                <w:bCs/>
                <w:i/>
                <w:iCs/>
                <w:rtl/>
              </w:rPr>
              <w:t>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280</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77</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29</w:t>
            </w:r>
          </w:p>
        </w:tc>
        <w:tc>
          <w:tcPr>
            <w:tcW w:w="1176" w:type="dxa"/>
          </w:tcPr>
          <w:p w:rsidR="00EE43FE" w:rsidRPr="00FF27B6" w:rsidRDefault="00EE43FE" w:rsidP="00EE43FE">
            <w:pPr>
              <w:pStyle w:val="BodyText"/>
              <w:rPr>
                <w:b/>
                <w:bCs/>
                <w:i/>
                <w:iCs/>
                <w:rtl/>
              </w:rPr>
            </w:pPr>
            <w:r w:rsidRPr="00FF27B6">
              <w:rPr>
                <w:b/>
                <w:bCs/>
                <w:i/>
                <w:iCs/>
                <w:rtl/>
              </w:rPr>
              <w:t>13</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العربية الفصحى</w:t>
            </w:r>
          </w:p>
        </w:tc>
        <w:tc>
          <w:tcPr>
            <w:tcW w:w="1620" w:type="dxa"/>
          </w:tcPr>
          <w:p w:rsidR="00EE43FE" w:rsidRPr="00FF27B6" w:rsidRDefault="00EE43FE" w:rsidP="00EE43FE">
            <w:pPr>
              <w:pStyle w:val="BodyText"/>
              <w:rPr>
                <w:b/>
                <w:bCs/>
                <w:i/>
                <w:iCs/>
                <w:rtl/>
              </w:rPr>
            </w:pPr>
            <w:r w:rsidRPr="00FF27B6">
              <w:rPr>
                <w:b/>
                <w:bCs/>
                <w:i/>
                <w:iCs/>
                <w:rtl/>
              </w:rPr>
              <w:t>6</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274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غير متاح</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23</w:t>
            </w:r>
          </w:p>
        </w:tc>
        <w:tc>
          <w:tcPr>
            <w:tcW w:w="1176" w:type="dxa"/>
          </w:tcPr>
          <w:p w:rsidR="00EE43FE" w:rsidRPr="00FF27B6" w:rsidRDefault="00EE43FE" w:rsidP="00EE43FE">
            <w:pPr>
              <w:pStyle w:val="BodyText"/>
              <w:rPr>
                <w:b/>
                <w:bCs/>
                <w:i/>
                <w:iCs/>
                <w:rtl/>
              </w:rPr>
            </w:pPr>
            <w:r w:rsidRPr="00FF27B6">
              <w:rPr>
                <w:b/>
                <w:bCs/>
                <w:i/>
                <w:iCs/>
                <w:rtl/>
              </w:rPr>
              <w:t>5</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البنغالية</w:t>
            </w:r>
          </w:p>
        </w:tc>
        <w:tc>
          <w:tcPr>
            <w:tcW w:w="1620" w:type="dxa"/>
          </w:tcPr>
          <w:p w:rsidR="00EE43FE" w:rsidRPr="00FF27B6" w:rsidRDefault="00EE43FE" w:rsidP="00EE43FE">
            <w:pPr>
              <w:pStyle w:val="BodyText"/>
              <w:rPr>
                <w:b/>
                <w:bCs/>
                <w:i/>
                <w:iCs/>
                <w:rtl/>
              </w:rPr>
            </w:pPr>
            <w:r w:rsidRPr="00FF27B6">
              <w:rPr>
                <w:b/>
                <w:bCs/>
                <w:i/>
                <w:iCs/>
                <w:rtl/>
              </w:rPr>
              <w:t>7</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265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228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54"/>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الروسية</w:t>
            </w:r>
          </w:p>
        </w:tc>
        <w:tc>
          <w:tcPr>
            <w:tcW w:w="1620" w:type="dxa"/>
          </w:tcPr>
          <w:p w:rsidR="00EE43FE" w:rsidRPr="00FF27B6" w:rsidRDefault="00EE43FE" w:rsidP="00EE43FE">
            <w:pPr>
              <w:pStyle w:val="BodyText"/>
              <w:rPr>
                <w:b/>
                <w:bCs/>
                <w:i/>
                <w:iCs/>
                <w:rtl/>
              </w:rPr>
            </w:pPr>
            <w:r w:rsidRPr="00FF27B6">
              <w:rPr>
                <w:b/>
                <w:bCs/>
                <w:i/>
                <w:iCs/>
                <w:rtl/>
              </w:rPr>
              <w:t>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258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154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4</w:t>
            </w:r>
            <w:r w:rsidRPr="00FF27B6">
              <w:rPr>
                <w:b/>
                <w:bCs/>
                <w:i/>
                <w:iCs/>
                <w:vertAlign w:val="superscript"/>
              </w:rPr>
              <w:footnoteReference w:id="20"/>
            </w:r>
          </w:p>
        </w:tc>
        <w:tc>
          <w:tcPr>
            <w:tcW w:w="1176" w:type="dxa"/>
          </w:tcPr>
          <w:p w:rsidR="00EE43FE" w:rsidRPr="00FF27B6" w:rsidRDefault="00EE43FE" w:rsidP="00EE43FE">
            <w:pPr>
              <w:pStyle w:val="BodyText"/>
              <w:rPr>
                <w:b/>
                <w:bCs/>
                <w:i/>
                <w:iCs/>
                <w:rtl/>
              </w:rPr>
            </w:pPr>
            <w:r w:rsidRPr="00FF27B6">
              <w:rPr>
                <w:b/>
                <w:bCs/>
                <w:i/>
                <w:iCs/>
                <w:rtl/>
              </w:rPr>
              <w:t>2</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lastRenderedPageBreak/>
              <w:t>البرتغالية</w:t>
            </w:r>
          </w:p>
        </w:tc>
        <w:tc>
          <w:tcPr>
            <w:tcW w:w="1620" w:type="dxa"/>
          </w:tcPr>
          <w:p w:rsidR="00EE43FE" w:rsidRPr="00FF27B6" w:rsidRDefault="00EE43FE" w:rsidP="00EE43FE">
            <w:pPr>
              <w:pStyle w:val="BodyText"/>
              <w:rPr>
                <w:b/>
                <w:bCs/>
                <w:i/>
                <w:iCs/>
                <w:rtl/>
              </w:rPr>
            </w:pPr>
            <w:r w:rsidRPr="00FF27B6">
              <w:rPr>
                <w:b/>
                <w:bCs/>
                <w:i/>
                <w:iCs/>
                <w:rtl/>
              </w:rPr>
              <w:t>9</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234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221</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9</w:t>
            </w:r>
          </w:p>
        </w:tc>
        <w:tc>
          <w:tcPr>
            <w:tcW w:w="1176" w:type="dxa"/>
          </w:tcPr>
          <w:p w:rsidR="00EE43FE" w:rsidRPr="00FF27B6" w:rsidRDefault="00EE43FE" w:rsidP="00EE43FE">
            <w:pPr>
              <w:pStyle w:val="BodyText"/>
              <w:rPr>
                <w:b/>
                <w:bCs/>
                <w:i/>
                <w:iCs/>
                <w:rtl/>
              </w:rPr>
            </w:pPr>
            <w:r w:rsidRPr="00FF27B6">
              <w:rPr>
                <w:b/>
                <w:bCs/>
                <w:i/>
                <w:iCs/>
                <w:rtl/>
              </w:rPr>
              <w:t>1</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الإندونيسية</w:t>
            </w:r>
          </w:p>
        </w:tc>
        <w:tc>
          <w:tcPr>
            <w:tcW w:w="1620" w:type="dxa"/>
          </w:tcPr>
          <w:p w:rsidR="00EE43FE" w:rsidRPr="00FF27B6" w:rsidRDefault="00EE43FE" w:rsidP="00EE43FE">
            <w:pPr>
              <w:pStyle w:val="BodyText"/>
              <w:rPr>
                <w:b/>
                <w:bCs/>
                <w:i/>
                <w:iCs/>
                <w:rtl/>
              </w:rPr>
            </w:pPr>
            <w:r w:rsidRPr="00FF27B6">
              <w:rPr>
                <w:b/>
                <w:bCs/>
                <w:i/>
                <w:iCs/>
                <w:rtl/>
              </w:rPr>
              <w:t>10</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199</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43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الأردية</w:t>
            </w:r>
          </w:p>
        </w:tc>
        <w:tc>
          <w:tcPr>
            <w:tcW w:w="1620" w:type="dxa"/>
          </w:tcPr>
          <w:p w:rsidR="00EE43FE" w:rsidRPr="00FF27B6" w:rsidRDefault="00EE43FE" w:rsidP="00EE43FE">
            <w:pPr>
              <w:pStyle w:val="BodyText"/>
              <w:rPr>
                <w:b/>
                <w:bCs/>
                <w:i/>
                <w:iCs/>
                <w:rtl/>
              </w:rPr>
            </w:pPr>
            <w:r w:rsidRPr="00FF27B6">
              <w:rPr>
                <w:b/>
                <w:bCs/>
                <w:i/>
                <w:iCs/>
                <w:rtl/>
              </w:rPr>
              <w:t>11</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170</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69</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الألمانية المعيارية</w:t>
            </w:r>
          </w:p>
        </w:tc>
        <w:tc>
          <w:tcPr>
            <w:tcW w:w="1620" w:type="dxa"/>
          </w:tcPr>
          <w:p w:rsidR="00EE43FE" w:rsidRPr="00FF27B6" w:rsidRDefault="00EE43FE" w:rsidP="00EE43FE">
            <w:pPr>
              <w:pStyle w:val="BodyText"/>
              <w:rPr>
                <w:b/>
                <w:bCs/>
                <w:i/>
                <w:iCs/>
                <w:rtl/>
              </w:rPr>
            </w:pPr>
            <w:r w:rsidRPr="00FF27B6">
              <w:rPr>
                <w:b/>
                <w:bCs/>
                <w:i/>
                <w:iCs/>
                <w:rtl/>
              </w:rPr>
              <w:t>12</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132</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76</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w:t>
            </w:r>
          </w:p>
        </w:tc>
        <w:tc>
          <w:tcPr>
            <w:tcW w:w="1176" w:type="dxa"/>
          </w:tcPr>
          <w:p w:rsidR="00EE43FE" w:rsidRPr="00FF27B6" w:rsidRDefault="00EE43FE" w:rsidP="00EE43FE">
            <w:pPr>
              <w:pStyle w:val="BodyText"/>
              <w:rPr>
                <w:b/>
                <w:bCs/>
                <w:i/>
                <w:iCs/>
                <w:rtl/>
              </w:rPr>
            </w:pPr>
            <w:r w:rsidRPr="00FF27B6">
              <w:rPr>
                <w:b/>
                <w:bCs/>
                <w:i/>
                <w:iCs/>
                <w:rtl/>
              </w:rPr>
              <w:t>5</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اليابانية</w:t>
            </w:r>
          </w:p>
        </w:tc>
        <w:tc>
          <w:tcPr>
            <w:tcW w:w="1620" w:type="dxa"/>
          </w:tcPr>
          <w:p w:rsidR="00EE43FE" w:rsidRPr="00FF27B6" w:rsidRDefault="00EE43FE" w:rsidP="00EE43FE">
            <w:pPr>
              <w:pStyle w:val="BodyText"/>
              <w:rPr>
                <w:b/>
                <w:bCs/>
                <w:i/>
                <w:iCs/>
                <w:rtl/>
              </w:rPr>
            </w:pPr>
            <w:r w:rsidRPr="00FF27B6">
              <w:rPr>
                <w:b/>
                <w:bCs/>
                <w:i/>
                <w:iCs/>
                <w:rtl/>
              </w:rPr>
              <w:t>13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128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128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w:t>
            </w:r>
          </w:p>
        </w:tc>
        <w:tc>
          <w:tcPr>
            <w:tcW w:w="1176" w:type="dxa"/>
          </w:tcPr>
          <w:p w:rsidR="00EE43FE" w:rsidRPr="00FF27B6" w:rsidRDefault="00EE43FE" w:rsidP="00EE43FE">
            <w:pPr>
              <w:pStyle w:val="BodyText"/>
              <w:rPr>
                <w:b/>
                <w:bCs/>
                <w:i/>
                <w:iCs/>
                <w:rtl/>
              </w:rPr>
            </w:pPr>
            <w:r w:rsidRPr="00FF27B6">
              <w:rPr>
                <w:b/>
                <w:bCs/>
                <w:i/>
                <w:iCs/>
                <w:rtl/>
              </w:rPr>
              <w:t>1</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السواحيلية</w:t>
            </w:r>
          </w:p>
        </w:tc>
        <w:tc>
          <w:tcPr>
            <w:tcW w:w="1620" w:type="dxa"/>
          </w:tcPr>
          <w:p w:rsidR="00EE43FE" w:rsidRPr="00FF27B6" w:rsidRDefault="00EE43FE" w:rsidP="00EE43FE">
            <w:pPr>
              <w:pStyle w:val="BodyText"/>
              <w:rPr>
                <w:b/>
                <w:bCs/>
                <w:i/>
                <w:iCs/>
                <w:rtl/>
              </w:rPr>
            </w:pPr>
            <w:r w:rsidRPr="00FF27B6">
              <w:rPr>
                <w:b/>
                <w:bCs/>
                <w:i/>
                <w:iCs/>
                <w:rtl/>
              </w:rPr>
              <w:t>14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98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16</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w:t>
            </w:r>
          </w:p>
        </w:tc>
        <w:tc>
          <w:tcPr>
            <w:tcW w:w="1176" w:type="dxa"/>
          </w:tcPr>
          <w:p w:rsidR="00EE43FE" w:rsidRPr="00FF27B6" w:rsidRDefault="00EE43FE" w:rsidP="00EE43FE">
            <w:pPr>
              <w:pStyle w:val="BodyText"/>
              <w:rPr>
                <w:b/>
                <w:bCs/>
                <w:i/>
                <w:iCs/>
                <w:rtl/>
              </w:rPr>
            </w:pPr>
            <w:r w:rsidRPr="00FF27B6">
              <w:rPr>
                <w:b/>
                <w:bCs/>
                <w:i/>
                <w:iCs/>
                <w:rtl/>
              </w:rPr>
              <w:t>1</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الماراثية</w:t>
            </w:r>
          </w:p>
        </w:tc>
        <w:tc>
          <w:tcPr>
            <w:tcW w:w="1620" w:type="dxa"/>
          </w:tcPr>
          <w:p w:rsidR="00EE43FE" w:rsidRPr="00FF27B6" w:rsidRDefault="00EE43FE" w:rsidP="00EE43FE">
            <w:pPr>
              <w:pStyle w:val="BodyText"/>
              <w:rPr>
                <w:b/>
                <w:bCs/>
                <w:i/>
                <w:iCs/>
                <w:rtl/>
              </w:rPr>
            </w:pPr>
            <w:r w:rsidRPr="00FF27B6">
              <w:rPr>
                <w:b/>
                <w:bCs/>
                <w:i/>
                <w:iCs/>
                <w:rtl/>
              </w:rPr>
              <w:t>15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95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83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التيلوغو</w:t>
            </w:r>
          </w:p>
        </w:tc>
        <w:tc>
          <w:tcPr>
            <w:tcW w:w="1620" w:type="dxa"/>
          </w:tcPr>
          <w:p w:rsidR="00EE43FE" w:rsidRPr="00FF27B6" w:rsidRDefault="00EE43FE" w:rsidP="00EE43FE">
            <w:pPr>
              <w:pStyle w:val="BodyText"/>
              <w:rPr>
                <w:b/>
                <w:bCs/>
                <w:i/>
                <w:iCs/>
                <w:rtl/>
              </w:rPr>
            </w:pPr>
            <w:r w:rsidRPr="00FF27B6">
              <w:rPr>
                <w:b/>
                <w:bCs/>
                <w:i/>
                <w:iCs/>
                <w:rtl/>
              </w:rPr>
              <w:t>16</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93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82</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البنجابية الغربية</w:t>
            </w:r>
          </w:p>
        </w:tc>
        <w:tc>
          <w:tcPr>
            <w:tcW w:w="1620" w:type="dxa"/>
          </w:tcPr>
          <w:p w:rsidR="00EE43FE" w:rsidRPr="00FF27B6" w:rsidRDefault="00EE43FE" w:rsidP="00EE43FE">
            <w:pPr>
              <w:pStyle w:val="BodyText"/>
              <w:rPr>
                <w:b/>
                <w:bCs/>
                <w:i/>
                <w:iCs/>
                <w:rtl/>
              </w:rPr>
            </w:pPr>
            <w:r w:rsidRPr="00FF27B6">
              <w:rPr>
                <w:b/>
                <w:bCs/>
                <w:i/>
                <w:iCs/>
                <w:rtl/>
              </w:rPr>
              <w:t>17</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93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93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الوو الصينية</w:t>
            </w:r>
          </w:p>
        </w:tc>
        <w:tc>
          <w:tcPr>
            <w:tcW w:w="1620" w:type="dxa"/>
          </w:tcPr>
          <w:p w:rsidR="00EE43FE" w:rsidRPr="00FF27B6" w:rsidRDefault="00EE43FE" w:rsidP="00EE43FE">
            <w:pPr>
              <w:pStyle w:val="BodyText"/>
              <w:rPr>
                <w:b/>
                <w:bCs/>
                <w:i/>
                <w:iCs/>
                <w:rtl/>
              </w:rPr>
            </w:pPr>
            <w:r w:rsidRPr="00FF27B6">
              <w:rPr>
                <w:b/>
                <w:bCs/>
                <w:i/>
                <w:iCs/>
                <w:rtl/>
              </w:rPr>
              <w:t>18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82</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81</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التاميلية</w:t>
            </w:r>
          </w:p>
        </w:tc>
        <w:tc>
          <w:tcPr>
            <w:tcW w:w="1620" w:type="dxa"/>
          </w:tcPr>
          <w:p w:rsidR="00EE43FE" w:rsidRPr="00FF27B6" w:rsidRDefault="00EE43FE" w:rsidP="00EE43FE">
            <w:pPr>
              <w:pStyle w:val="BodyText"/>
              <w:rPr>
                <w:b/>
                <w:bCs/>
                <w:i/>
                <w:iCs/>
                <w:rtl/>
              </w:rPr>
            </w:pPr>
            <w:r w:rsidRPr="00FF27B6">
              <w:rPr>
                <w:b/>
                <w:bCs/>
                <w:i/>
                <w:iCs/>
                <w:rtl/>
              </w:rPr>
              <w:t>19</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81</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3</w:t>
            </w:r>
          </w:p>
        </w:tc>
        <w:tc>
          <w:tcPr>
            <w:tcW w:w="1176" w:type="dxa"/>
          </w:tcPr>
          <w:p w:rsidR="00EE43FE" w:rsidRPr="00FF27B6" w:rsidRDefault="00EE43FE" w:rsidP="00EE43FE">
            <w:pPr>
              <w:pStyle w:val="BodyText"/>
              <w:rPr>
                <w:b/>
                <w:bCs/>
                <w:i/>
                <w:iCs/>
                <w:rtl/>
              </w:rPr>
            </w:pPr>
            <w:r w:rsidRPr="00FF27B6">
              <w:rPr>
                <w:b/>
                <w:bCs/>
                <w:i/>
                <w:iCs/>
                <w:rtl/>
              </w:rPr>
              <w:t>1</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التركية</w:t>
            </w:r>
          </w:p>
        </w:tc>
        <w:tc>
          <w:tcPr>
            <w:tcW w:w="1620" w:type="dxa"/>
          </w:tcPr>
          <w:p w:rsidR="00EE43FE" w:rsidRPr="00FF27B6" w:rsidRDefault="00EE43FE" w:rsidP="00EE43FE">
            <w:pPr>
              <w:pStyle w:val="BodyText"/>
              <w:rPr>
                <w:b/>
                <w:bCs/>
                <w:i/>
                <w:iCs/>
                <w:rtl/>
              </w:rPr>
            </w:pPr>
            <w:r w:rsidRPr="00FF27B6">
              <w:rPr>
                <w:b/>
                <w:bCs/>
                <w:i/>
                <w:iCs/>
                <w:rtl/>
              </w:rPr>
              <w:t>20</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80</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69</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w:t>
            </w:r>
          </w:p>
        </w:tc>
        <w:tc>
          <w:tcPr>
            <w:tcW w:w="1176" w:type="dxa"/>
          </w:tcPr>
          <w:p w:rsidR="00EE43FE" w:rsidRPr="00FF27B6" w:rsidRDefault="00EE43FE" w:rsidP="00EE43FE">
            <w:pPr>
              <w:pStyle w:val="BodyText"/>
              <w:rPr>
                <w:b/>
                <w:bCs/>
                <w:i/>
                <w:iCs/>
                <w:rtl/>
              </w:rPr>
            </w:pPr>
            <w:r w:rsidRPr="00FF27B6">
              <w:rPr>
                <w:b/>
                <w:bCs/>
                <w:i/>
                <w:iCs/>
                <w:rtl/>
              </w:rPr>
              <w:t>2</w:t>
            </w:r>
          </w:p>
        </w:tc>
      </w:tr>
      <w:tr w:rsidR="00EE43FE" w:rsidRPr="00EE43FE" w:rsidTr="00FF27B6">
        <w:trPr>
          <w:trHeight w:val="245"/>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الكورية</w:t>
            </w:r>
          </w:p>
        </w:tc>
        <w:tc>
          <w:tcPr>
            <w:tcW w:w="1620" w:type="dxa"/>
          </w:tcPr>
          <w:p w:rsidR="00EE43FE" w:rsidRPr="00FF27B6" w:rsidRDefault="00EE43FE" w:rsidP="00EE43FE">
            <w:pPr>
              <w:pStyle w:val="BodyText"/>
              <w:rPr>
                <w:b/>
                <w:bCs/>
                <w:i/>
                <w:iCs/>
                <w:rtl/>
              </w:rPr>
            </w:pPr>
            <w:r w:rsidRPr="00FF27B6">
              <w:rPr>
                <w:b/>
                <w:bCs/>
                <w:i/>
                <w:iCs/>
                <w:rtl/>
              </w:rPr>
              <w:t>21</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77</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77</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2</w:t>
            </w:r>
          </w:p>
        </w:tc>
        <w:tc>
          <w:tcPr>
            <w:tcW w:w="1176" w:type="dxa"/>
          </w:tcPr>
          <w:p w:rsidR="00EE43FE" w:rsidRPr="00FF27B6" w:rsidRDefault="00EE43FE" w:rsidP="00EE43FE">
            <w:pPr>
              <w:pStyle w:val="BodyText"/>
              <w:rPr>
                <w:b/>
                <w:bCs/>
                <w:i/>
                <w:iCs/>
                <w:rtl/>
              </w:rPr>
            </w:pPr>
            <w:r w:rsidRPr="00FF27B6">
              <w:rPr>
                <w:b/>
                <w:bCs/>
                <w:i/>
                <w:iCs/>
                <w:rtl/>
              </w:rPr>
              <w:t>2</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lastRenderedPageBreak/>
              <w:t>الفيتنامية</w:t>
            </w:r>
          </w:p>
        </w:tc>
        <w:tc>
          <w:tcPr>
            <w:tcW w:w="1620" w:type="dxa"/>
          </w:tcPr>
          <w:p w:rsidR="00EE43FE" w:rsidRPr="00FF27B6" w:rsidRDefault="00EE43FE" w:rsidP="00EE43FE">
            <w:pPr>
              <w:pStyle w:val="BodyText"/>
              <w:rPr>
                <w:b/>
                <w:bCs/>
                <w:i/>
                <w:iCs/>
                <w:rtl/>
              </w:rPr>
            </w:pPr>
            <w:r w:rsidRPr="00FF27B6">
              <w:rPr>
                <w:b/>
                <w:bCs/>
                <w:i/>
                <w:iCs/>
                <w:rtl/>
              </w:rPr>
              <w:t>22</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77</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76</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1</w:t>
            </w:r>
          </w:p>
        </w:tc>
      </w:tr>
      <w:tr w:rsidR="00EE43FE" w:rsidRPr="00EE43FE" w:rsidTr="00FF27B6">
        <w:trPr>
          <w:trHeight w:val="317"/>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يو الصينية</w:t>
            </w:r>
            <w:r w:rsidRPr="00FF27B6">
              <w:rPr>
                <w:b/>
                <w:bCs/>
                <w:i/>
                <w:iCs/>
              </w:rPr>
              <w:t xml:space="preserve"> </w:t>
            </w:r>
          </w:p>
        </w:tc>
        <w:tc>
          <w:tcPr>
            <w:tcW w:w="1620" w:type="dxa"/>
          </w:tcPr>
          <w:p w:rsidR="00EE43FE" w:rsidRPr="00FF27B6" w:rsidRDefault="00EE43FE" w:rsidP="00EE43FE">
            <w:pPr>
              <w:pStyle w:val="BodyText"/>
              <w:rPr>
                <w:b/>
                <w:bCs/>
                <w:i/>
                <w:iCs/>
                <w:rtl/>
              </w:rPr>
            </w:pPr>
            <w:r w:rsidRPr="00FF27B6">
              <w:rPr>
                <w:b/>
                <w:bCs/>
                <w:i/>
                <w:iCs/>
                <w:rtl/>
              </w:rPr>
              <w:t>23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73</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60"/>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الجاوية</w:t>
            </w:r>
          </w:p>
        </w:tc>
        <w:tc>
          <w:tcPr>
            <w:tcW w:w="1620" w:type="dxa"/>
          </w:tcPr>
          <w:p w:rsidR="00EE43FE" w:rsidRPr="00FF27B6" w:rsidRDefault="00EE43FE" w:rsidP="00EE43FE">
            <w:pPr>
              <w:pStyle w:val="BodyText"/>
              <w:rPr>
                <w:b/>
                <w:bCs/>
                <w:i/>
                <w:iCs/>
                <w:rtl/>
              </w:rPr>
            </w:pPr>
            <w:r w:rsidRPr="00FF27B6">
              <w:rPr>
                <w:b/>
                <w:bCs/>
                <w:i/>
                <w:iCs/>
                <w:rtl/>
              </w:rPr>
              <w:t>24</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1</w:t>
            </w:r>
          </w:p>
        </w:tc>
        <w:tc>
          <w:tcPr>
            <w:tcW w:w="1176" w:type="dxa"/>
          </w:tcPr>
          <w:p w:rsidR="00EE43FE" w:rsidRPr="00FF27B6" w:rsidRDefault="00EE43FE" w:rsidP="00EE43FE">
            <w:pPr>
              <w:pStyle w:val="BodyText"/>
              <w:rPr>
                <w:b/>
                <w:bCs/>
                <w:i/>
                <w:iCs/>
                <w:rtl/>
              </w:rPr>
            </w:pPr>
            <w:r w:rsidRPr="00FF27B6">
              <w:rPr>
                <w:b/>
                <w:bCs/>
                <w:i/>
                <w:iCs/>
                <w:rtl/>
              </w:rPr>
              <w:t>0</w:t>
            </w:r>
          </w:p>
        </w:tc>
      </w:tr>
      <w:tr w:rsidR="00EE43FE" w:rsidRPr="00EE43FE" w:rsidTr="00FF27B6">
        <w:trPr>
          <w:trHeight w:val="245"/>
        </w:trPr>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الإيطالية</w:t>
            </w:r>
          </w:p>
        </w:tc>
        <w:tc>
          <w:tcPr>
            <w:tcW w:w="1620" w:type="dxa"/>
          </w:tcPr>
          <w:p w:rsidR="00EE43FE" w:rsidRPr="00FF27B6" w:rsidRDefault="00EE43FE" w:rsidP="00EE43FE">
            <w:pPr>
              <w:pStyle w:val="BodyText"/>
              <w:rPr>
                <w:b/>
                <w:bCs/>
                <w:i/>
                <w:iCs/>
                <w:rtl/>
              </w:rPr>
            </w:pPr>
            <w:r w:rsidRPr="00FF27B6">
              <w:rPr>
                <w:b/>
                <w:bCs/>
                <w:i/>
                <w:iCs/>
                <w:rtl/>
              </w:rPr>
              <w:t>25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68</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65</w:t>
            </w:r>
          </w:p>
        </w:tc>
        <w:tc>
          <w:tcPr>
            <w:tcW w:w="1620" w:type="dxa"/>
            <w:shd w:val="clear" w:color="auto" w:fill="auto"/>
            <w:tcMar>
              <w:top w:w="15" w:type="dxa"/>
              <w:left w:w="15" w:type="dxa"/>
              <w:bottom w:w="0" w:type="dxa"/>
              <w:right w:w="15" w:type="dxa"/>
            </w:tcMar>
            <w:hideMark/>
          </w:tcPr>
          <w:p w:rsidR="00EE43FE" w:rsidRPr="00FF27B6" w:rsidRDefault="00EE43FE" w:rsidP="00EE43FE">
            <w:pPr>
              <w:pStyle w:val="BodyText"/>
              <w:rPr>
                <w:b/>
                <w:bCs/>
                <w:i/>
                <w:iCs/>
                <w:rtl/>
              </w:rPr>
            </w:pPr>
            <w:r w:rsidRPr="00FF27B6">
              <w:rPr>
                <w:b/>
                <w:bCs/>
                <w:i/>
                <w:iCs/>
                <w:rtl/>
              </w:rPr>
              <w:t>4</w:t>
            </w:r>
          </w:p>
        </w:tc>
        <w:tc>
          <w:tcPr>
            <w:tcW w:w="1176" w:type="dxa"/>
          </w:tcPr>
          <w:p w:rsidR="00EE43FE" w:rsidRPr="00FF27B6" w:rsidRDefault="00EE43FE" w:rsidP="00EE43FE">
            <w:pPr>
              <w:pStyle w:val="BodyText"/>
              <w:rPr>
                <w:b/>
                <w:bCs/>
                <w:i/>
                <w:iCs/>
                <w:rtl/>
              </w:rPr>
            </w:pPr>
            <w:r w:rsidRPr="00FF27B6">
              <w:rPr>
                <w:b/>
                <w:bCs/>
                <w:i/>
                <w:iCs/>
                <w:rtl/>
              </w:rPr>
              <w:t>3</w:t>
            </w:r>
          </w:p>
        </w:tc>
      </w:tr>
    </w:tbl>
    <w:p w:rsidR="00EE43FE" w:rsidRPr="00EE43FE" w:rsidRDefault="00EE43FE" w:rsidP="00FF27B6">
      <w:pPr>
        <w:pStyle w:val="BodyText"/>
        <w:rPr>
          <w:i/>
          <w:rtl/>
        </w:rPr>
      </w:pPr>
      <w:r w:rsidRPr="00EE43FE">
        <w:rPr>
          <w:rFonts w:hint="cs"/>
          <w:i/>
          <w:iCs/>
          <w:rtl/>
        </w:rPr>
        <w:t>(</w:t>
      </w:r>
      <w:r w:rsidRPr="00EE43FE">
        <w:rPr>
          <w:i/>
          <w:iCs/>
          <w:rtl/>
        </w:rPr>
        <w:t xml:space="preserve">المصادر: </w:t>
      </w:r>
      <w:r w:rsidRPr="00EE43FE">
        <w:rPr>
          <w:i/>
          <w:iCs/>
        </w:rPr>
        <w:t>visualcapitalist.com</w:t>
      </w:r>
      <w:r w:rsidRPr="00EE43FE">
        <w:rPr>
          <w:rFonts w:hint="cs"/>
          <w:i/>
          <w:iCs/>
          <w:rtl/>
        </w:rPr>
        <w:t>، انظر إثنولوج،</w:t>
      </w:r>
      <w:r w:rsidRPr="00EE43FE">
        <w:rPr>
          <w:i/>
          <w:iCs/>
          <w:rtl/>
        </w:rPr>
        <w:t xml:space="preserve"> </w:t>
      </w:r>
      <w:r w:rsidRPr="00EE43FE">
        <w:rPr>
          <w:rFonts w:hint="cs"/>
          <w:i/>
          <w:iCs/>
          <w:rtl/>
        </w:rPr>
        <w:t xml:space="preserve">لغات </w:t>
      </w:r>
      <w:r w:rsidRPr="00EE43FE">
        <w:rPr>
          <w:i/>
          <w:iCs/>
          <w:rtl/>
        </w:rPr>
        <w:t>العالم، موسوعة بريتانيكا، ويكيبيديا، يوليو</w:t>
      </w:r>
      <w:r w:rsidR="00A611E3">
        <w:rPr>
          <w:i/>
          <w:iCs/>
        </w:rPr>
        <w:t xml:space="preserve"> </w:t>
      </w:r>
      <w:r w:rsidRPr="00EE43FE">
        <w:rPr>
          <w:rFonts w:hint="cs"/>
          <w:i/>
          <w:iCs/>
          <w:rtl/>
        </w:rPr>
        <w:t>(2020).</w:t>
      </w:r>
    </w:p>
    <w:p w:rsidR="00EE43FE" w:rsidRPr="00EE43FE" w:rsidRDefault="00EE43FE" w:rsidP="00FF27B6">
      <w:pPr>
        <w:pStyle w:val="Endofdocument-Annex"/>
        <w:rPr>
          <w:rtl/>
        </w:rPr>
      </w:pPr>
      <w:r w:rsidRPr="00EE43FE">
        <w:rPr>
          <w:rtl/>
        </w:rPr>
        <w:t>[يلي ذلك المرفق الثاني]</w:t>
      </w:r>
    </w:p>
    <w:p w:rsidR="00EE43FE" w:rsidRPr="00EE43FE" w:rsidRDefault="00EE43FE" w:rsidP="00EE43FE">
      <w:pPr>
        <w:pStyle w:val="BodyText"/>
        <w:rPr>
          <w:i/>
          <w:rtl/>
        </w:rPr>
        <w:sectPr w:rsidR="00EE43FE" w:rsidRPr="00EE43FE" w:rsidSect="008B0596">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7" w:h="16840" w:code="9"/>
          <w:pgMar w:top="567" w:right="1134" w:bottom="1418" w:left="1418" w:header="510" w:footer="1021" w:gutter="0"/>
          <w:pgNumType w:start="1"/>
          <w:cols w:space="720"/>
          <w:titlePg/>
          <w:docGrid w:linePitch="299"/>
        </w:sectPr>
      </w:pPr>
    </w:p>
    <w:p w:rsidR="00EE43FE" w:rsidRPr="00EE43FE" w:rsidRDefault="00EE43FE" w:rsidP="00EE43FE">
      <w:pPr>
        <w:pStyle w:val="BodyText"/>
        <w:rPr>
          <w:b/>
          <w:bCs/>
          <w:rtl/>
        </w:rPr>
      </w:pPr>
      <w:r w:rsidRPr="00EE43FE">
        <w:rPr>
          <w:b/>
          <w:bCs/>
          <w:u w:val="single"/>
          <w:rtl/>
        </w:rPr>
        <w:lastRenderedPageBreak/>
        <w:t>عوامل أخرى</w:t>
      </w:r>
    </w:p>
    <w:p w:rsidR="00EE43FE" w:rsidRPr="00EE43FE" w:rsidRDefault="00EE43FE" w:rsidP="00B06E0C">
      <w:pPr>
        <w:pStyle w:val="Heading2"/>
        <w:rPr>
          <w:rtl/>
        </w:rPr>
      </w:pPr>
      <w:r w:rsidRPr="00EE43FE">
        <w:rPr>
          <w:rtl/>
        </w:rPr>
        <w:t>أولا.</w:t>
      </w:r>
      <w:r w:rsidRPr="00EE43FE">
        <w:rPr>
          <w:rtl/>
        </w:rPr>
        <w:tab/>
        <w:t xml:space="preserve"> استخدام اللغة في خدمات الويبو </w:t>
      </w:r>
      <w:r w:rsidRPr="00EE43FE">
        <w:rPr>
          <w:rFonts w:hint="cs"/>
          <w:rtl/>
        </w:rPr>
        <w:t>ال</w:t>
      </w:r>
      <w:r w:rsidRPr="00EE43FE">
        <w:rPr>
          <w:rtl/>
        </w:rPr>
        <w:t>مختلف</w:t>
      </w:r>
      <w:r w:rsidRPr="00EE43FE">
        <w:rPr>
          <w:rFonts w:hint="cs"/>
          <w:rtl/>
        </w:rPr>
        <w:t>ة</w:t>
      </w:r>
    </w:p>
    <w:p w:rsidR="00EE43FE" w:rsidRPr="00EE43FE" w:rsidRDefault="00EE43FE" w:rsidP="00B06E0C">
      <w:pPr>
        <w:pStyle w:val="ONUMA"/>
        <w:numPr>
          <w:ilvl w:val="0"/>
          <w:numId w:val="19"/>
        </w:numPr>
        <w:rPr>
          <w:rtl/>
        </w:rPr>
      </w:pPr>
      <w:r w:rsidRPr="00EE43FE">
        <w:rPr>
          <w:rtl/>
        </w:rPr>
        <w:t xml:space="preserve">ترد أدناه أنشطة الإيداع في إطار نظامي لاهاي ومعاهدة البراءات. </w:t>
      </w:r>
      <w:r w:rsidRPr="00EE43FE">
        <w:rPr>
          <w:rFonts w:hint="cs"/>
          <w:rtl/>
        </w:rPr>
        <w:t>و</w:t>
      </w:r>
      <w:r w:rsidRPr="00EE43FE">
        <w:rPr>
          <w:rtl/>
        </w:rPr>
        <w:t xml:space="preserve">لم تُدرج أنشطة الإيداع في إطار نظام مدريد </w:t>
      </w:r>
      <w:r w:rsidRPr="00EE43FE">
        <w:rPr>
          <w:rFonts w:hint="cs"/>
          <w:rtl/>
        </w:rPr>
        <w:t>لأن</w:t>
      </w:r>
      <w:r w:rsidRPr="00EE43FE">
        <w:rPr>
          <w:rtl/>
        </w:rPr>
        <w:t xml:space="preserve"> </w:t>
      </w:r>
      <w:r w:rsidRPr="00EE43FE">
        <w:rPr>
          <w:rFonts w:hint="cs"/>
          <w:rtl/>
        </w:rPr>
        <w:t>ال</w:t>
      </w:r>
      <w:r w:rsidRPr="00EE43FE">
        <w:rPr>
          <w:rtl/>
        </w:rPr>
        <w:t>نظام اللغ</w:t>
      </w:r>
      <w:r w:rsidRPr="00EE43FE">
        <w:rPr>
          <w:rFonts w:hint="cs"/>
          <w:rtl/>
        </w:rPr>
        <w:t>وي</w:t>
      </w:r>
      <w:r w:rsidRPr="00EE43FE">
        <w:rPr>
          <w:rtl/>
        </w:rPr>
        <w:t xml:space="preserve"> في نظام مدريد </w:t>
      </w:r>
      <w:r w:rsidRPr="00EE43FE">
        <w:rPr>
          <w:rFonts w:hint="cs"/>
          <w:rtl/>
        </w:rPr>
        <w:t xml:space="preserve">هو نفسه في </w:t>
      </w:r>
      <w:r w:rsidRPr="00EE43FE">
        <w:rPr>
          <w:rtl/>
        </w:rPr>
        <w:t>لاهاي. كما ترد اللغات التي تُقدم بها خدمات مركز الويبو للتحكيم والوساطة.</w:t>
      </w:r>
    </w:p>
    <w:p w:rsidR="00EE43FE" w:rsidRPr="00EE43FE" w:rsidRDefault="00EE43FE" w:rsidP="00B06E0C">
      <w:pPr>
        <w:pStyle w:val="Heading3"/>
        <w:rPr>
          <w:rtl/>
        </w:rPr>
      </w:pPr>
      <w:r w:rsidRPr="00EE43FE">
        <w:rPr>
          <w:rtl/>
        </w:rPr>
        <w:t>نظام لاهاي</w:t>
      </w:r>
    </w:p>
    <w:p w:rsidR="00EE43FE" w:rsidRPr="00EE43FE" w:rsidRDefault="00EE43FE" w:rsidP="00B06E0C">
      <w:pPr>
        <w:pStyle w:val="ONUMA"/>
        <w:numPr>
          <w:ilvl w:val="0"/>
          <w:numId w:val="19"/>
        </w:numPr>
        <w:rPr>
          <w:rtl/>
        </w:rPr>
      </w:pPr>
      <w:r w:rsidRPr="00EE43FE">
        <w:rPr>
          <w:rtl/>
        </w:rPr>
        <w:t xml:space="preserve">في عام 2019، </w:t>
      </w:r>
      <w:r w:rsidRPr="00EE43FE">
        <w:rPr>
          <w:rFonts w:hint="cs"/>
          <w:rtl/>
        </w:rPr>
        <w:t>أُودع</w:t>
      </w:r>
      <w:r w:rsidRPr="00EE43FE">
        <w:rPr>
          <w:rtl/>
        </w:rPr>
        <w:t xml:space="preserve"> 89.2 في المائة من </w:t>
      </w:r>
      <w:r w:rsidRPr="00EE43FE">
        <w:rPr>
          <w:rFonts w:hint="cs"/>
          <w:rtl/>
        </w:rPr>
        <w:t>ال</w:t>
      </w:r>
      <w:r w:rsidRPr="00EE43FE">
        <w:rPr>
          <w:rtl/>
        </w:rPr>
        <w:t xml:space="preserve">طلبات بموجب نظام لاهاي باللغة </w:t>
      </w:r>
      <w:r w:rsidR="00014B5E">
        <w:rPr>
          <w:rtl/>
        </w:rPr>
        <w:t>الإنكليزية</w:t>
      </w:r>
      <w:r w:rsidRPr="00EE43FE">
        <w:rPr>
          <w:rtl/>
        </w:rPr>
        <w:t xml:space="preserve">، وما يقرب من 10 في المائة </w:t>
      </w:r>
      <w:r w:rsidRPr="00EE43FE">
        <w:rPr>
          <w:rFonts w:hint="cs"/>
          <w:rtl/>
        </w:rPr>
        <w:t xml:space="preserve">من الطلبات </w:t>
      </w:r>
      <w:r w:rsidRPr="00EE43FE">
        <w:rPr>
          <w:rtl/>
        </w:rPr>
        <w:t>با</w:t>
      </w:r>
      <w:r w:rsidRPr="00EE43FE">
        <w:rPr>
          <w:rFonts w:hint="cs"/>
          <w:rtl/>
        </w:rPr>
        <w:t>للغة ا</w:t>
      </w:r>
      <w:r w:rsidRPr="00EE43FE">
        <w:rPr>
          <w:rtl/>
        </w:rPr>
        <w:t>لفرنسية، و1 في المائة با</w:t>
      </w:r>
      <w:r w:rsidRPr="00EE43FE">
        <w:rPr>
          <w:rFonts w:hint="cs"/>
          <w:rtl/>
        </w:rPr>
        <w:t xml:space="preserve">للغة </w:t>
      </w:r>
      <w:r w:rsidRPr="00EE43FE">
        <w:rPr>
          <w:rtl/>
        </w:rPr>
        <w:t>لإسبانية.</w:t>
      </w:r>
    </w:p>
    <w:p w:rsidR="00EE43FE" w:rsidRPr="00B06E0C" w:rsidRDefault="00EE43FE" w:rsidP="00693D90">
      <w:pPr>
        <w:pStyle w:val="BodyText"/>
        <w:keepNext/>
        <w:jc w:val="center"/>
        <w:rPr>
          <w:b/>
          <w:iCs/>
          <w:rtl/>
        </w:rPr>
      </w:pPr>
      <w:r w:rsidRPr="00B06E0C">
        <w:rPr>
          <w:b/>
          <w:iCs/>
          <w:rtl/>
        </w:rPr>
        <w:t>توزيع طلبات لاهاي حسب لغة الإيداع، من 2009 إلى 2019</w:t>
      </w:r>
    </w:p>
    <w:p w:rsidR="00EE43FE" w:rsidRPr="00EE43FE" w:rsidRDefault="00693D90" w:rsidP="00EE43FE">
      <w:pPr>
        <w:pStyle w:val="BodyText"/>
        <w:rPr>
          <w:rtl/>
        </w:rPr>
      </w:pPr>
      <w:r w:rsidRPr="00693D90">
        <w:rPr>
          <w:noProof/>
          <w:lang w:bidi="ar-SA"/>
        </w:rPr>
        <w:drawing>
          <wp:inline distT="0" distB="0" distL="0" distR="0" wp14:anchorId="5ADA3793" wp14:editId="2A32E59B">
            <wp:extent cx="5940425" cy="226758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267585"/>
                    </a:xfrm>
                    <a:prstGeom prst="rect">
                      <a:avLst/>
                    </a:prstGeom>
                  </pic:spPr>
                </pic:pic>
              </a:graphicData>
            </a:graphic>
          </wp:inline>
        </w:drawing>
      </w:r>
    </w:p>
    <w:p w:rsidR="00EE43FE" w:rsidRPr="00EE43FE" w:rsidRDefault="00EE43FE" w:rsidP="00B06E0C">
      <w:pPr>
        <w:pStyle w:val="Heading3"/>
        <w:rPr>
          <w:rtl/>
        </w:rPr>
      </w:pPr>
      <w:r w:rsidRPr="00EE43FE">
        <w:rPr>
          <w:rtl/>
        </w:rPr>
        <w:t>نظام معاهدة التعاون بشأن البراءات</w:t>
      </w:r>
    </w:p>
    <w:p w:rsidR="00EE43FE" w:rsidRPr="00EE43FE" w:rsidRDefault="00EE43FE" w:rsidP="00053056">
      <w:pPr>
        <w:pStyle w:val="ONUMA"/>
        <w:numPr>
          <w:ilvl w:val="0"/>
          <w:numId w:val="19"/>
        </w:numPr>
        <w:rPr>
          <w:rtl/>
        </w:rPr>
      </w:pPr>
      <w:r w:rsidRPr="00EE43FE">
        <w:rPr>
          <w:rFonts w:hint="cs"/>
          <w:rtl/>
        </w:rPr>
        <w:t>يمكن النشر في</w:t>
      </w:r>
      <w:r w:rsidRPr="00EE43FE">
        <w:rPr>
          <w:rtl/>
        </w:rPr>
        <w:t xml:space="preserve"> نظام معاهدة التعاون بشأن البراءات </w:t>
      </w:r>
      <w:r w:rsidRPr="00EE43FE">
        <w:rPr>
          <w:rFonts w:hint="cs"/>
          <w:rtl/>
        </w:rPr>
        <w:t>ب</w:t>
      </w:r>
      <w:r w:rsidRPr="00EE43FE">
        <w:rPr>
          <w:rtl/>
        </w:rPr>
        <w:t xml:space="preserve">عشر لغات. </w:t>
      </w:r>
      <w:r w:rsidRPr="00EE43FE">
        <w:rPr>
          <w:rFonts w:hint="cs"/>
          <w:rtl/>
        </w:rPr>
        <w:t>و</w:t>
      </w:r>
      <w:r w:rsidRPr="00EE43FE">
        <w:rPr>
          <w:rtl/>
        </w:rPr>
        <w:t xml:space="preserve">تُنشر الغالبية العظمى </w:t>
      </w:r>
      <w:r w:rsidRPr="00EE43FE">
        <w:rPr>
          <w:rtl/>
        </w:rPr>
        <w:lastRenderedPageBreak/>
        <w:t>من طلبات معاهدة البراءات بلغة الإيداع</w:t>
      </w:r>
      <w:r w:rsidRPr="00EE43FE">
        <w:rPr>
          <w:vertAlign w:val="superscript"/>
        </w:rPr>
        <w:footnoteReference w:id="21"/>
      </w:r>
      <w:r w:rsidRPr="00EE43FE">
        <w:rPr>
          <w:rFonts w:hint="cs"/>
          <w:rtl/>
        </w:rPr>
        <w:t xml:space="preserve"> و</w:t>
      </w:r>
      <w:r w:rsidRPr="00EE43FE">
        <w:rPr>
          <w:rtl/>
        </w:rPr>
        <w:t xml:space="preserve">في عام 2019، نُشر </w:t>
      </w:r>
      <w:r w:rsidRPr="00EE43FE">
        <w:rPr>
          <w:rFonts w:hint="cs"/>
          <w:rtl/>
        </w:rPr>
        <w:t>نحو</w:t>
      </w:r>
      <w:r w:rsidRPr="00EE43FE">
        <w:rPr>
          <w:rtl/>
        </w:rPr>
        <w:t xml:space="preserve"> 45 في المائة </w:t>
      </w:r>
      <w:r w:rsidRPr="00EE43FE">
        <w:rPr>
          <w:rFonts w:hint="cs"/>
          <w:rtl/>
        </w:rPr>
        <w:t>من الطلبات ب</w:t>
      </w:r>
      <w:r w:rsidR="00014B5E">
        <w:rPr>
          <w:rtl/>
        </w:rPr>
        <w:t>الإنكليزية</w:t>
      </w:r>
      <w:r w:rsidRPr="00EE43FE">
        <w:rPr>
          <w:rtl/>
        </w:rPr>
        <w:t xml:space="preserve">، </w:t>
      </w:r>
      <w:r w:rsidRPr="00EE43FE">
        <w:rPr>
          <w:rFonts w:hint="cs"/>
          <w:rtl/>
        </w:rPr>
        <w:t>ونحو</w:t>
      </w:r>
      <w:r w:rsidRPr="00EE43FE">
        <w:rPr>
          <w:rtl/>
        </w:rPr>
        <w:t xml:space="preserve"> 20 في المائة </w:t>
      </w:r>
      <w:r w:rsidRPr="00EE43FE">
        <w:rPr>
          <w:rFonts w:hint="cs"/>
          <w:rtl/>
        </w:rPr>
        <w:t>با</w:t>
      </w:r>
      <w:r w:rsidRPr="00EE43FE">
        <w:rPr>
          <w:rtl/>
        </w:rPr>
        <w:t xml:space="preserve">ليابانية، </w:t>
      </w:r>
      <w:r w:rsidRPr="00EE43FE">
        <w:rPr>
          <w:rFonts w:hint="cs"/>
          <w:rtl/>
        </w:rPr>
        <w:t>و19</w:t>
      </w:r>
      <w:r w:rsidRPr="00EE43FE">
        <w:rPr>
          <w:rtl/>
        </w:rPr>
        <w:t xml:space="preserve"> في المائة </w:t>
      </w:r>
      <w:r w:rsidRPr="00EE43FE">
        <w:rPr>
          <w:rFonts w:hint="cs"/>
          <w:rtl/>
        </w:rPr>
        <w:t>ب</w:t>
      </w:r>
      <w:r w:rsidRPr="00EE43FE">
        <w:rPr>
          <w:rtl/>
        </w:rPr>
        <w:t xml:space="preserve">الصينية، وسبعة في المائة </w:t>
      </w:r>
      <w:r w:rsidRPr="00EE43FE">
        <w:rPr>
          <w:rFonts w:hint="cs"/>
          <w:rtl/>
        </w:rPr>
        <w:t>ب</w:t>
      </w:r>
      <w:r w:rsidRPr="00EE43FE">
        <w:rPr>
          <w:rtl/>
        </w:rPr>
        <w:t xml:space="preserve">الألمانية، وستة في المائة </w:t>
      </w:r>
      <w:r w:rsidRPr="00EE43FE">
        <w:rPr>
          <w:rFonts w:hint="cs"/>
          <w:rtl/>
        </w:rPr>
        <w:t>ب</w:t>
      </w:r>
      <w:r w:rsidRPr="00EE43FE">
        <w:rPr>
          <w:rtl/>
        </w:rPr>
        <w:t xml:space="preserve">الكورية، و2 في المائة بالفرنسية، </w:t>
      </w:r>
      <w:r w:rsidRPr="00EE43FE">
        <w:rPr>
          <w:rFonts w:hint="cs"/>
          <w:rtl/>
        </w:rPr>
        <w:t>و0.6</w:t>
      </w:r>
      <w:r w:rsidRPr="00EE43FE">
        <w:rPr>
          <w:rtl/>
        </w:rPr>
        <w:t xml:space="preserve"> في المائة </w:t>
      </w:r>
      <w:r w:rsidRPr="00EE43FE">
        <w:rPr>
          <w:rFonts w:hint="cs"/>
          <w:rtl/>
        </w:rPr>
        <w:t>ب</w:t>
      </w:r>
      <w:r w:rsidRPr="00EE43FE">
        <w:rPr>
          <w:rtl/>
        </w:rPr>
        <w:t xml:space="preserve">الإسبانية، </w:t>
      </w:r>
      <w:r w:rsidRPr="00EE43FE">
        <w:rPr>
          <w:rFonts w:hint="cs"/>
          <w:rtl/>
        </w:rPr>
        <w:t>و0.5</w:t>
      </w:r>
      <w:r w:rsidRPr="00EE43FE">
        <w:rPr>
          <w:rtl/>
        </w:rPr>
        <w:t xml:space="preserve">. في المائة </w:t>
      </w:r>
      <w:r w:rsidRPr="00EE43FE">
        <w:rPr>
          <w:rFonts w:hint="cs"/>
          <w:rtl/>
        </w:rPr>
        <w:t>ب</w:t>
      </w:r>
      <w:r w:rsidRPr="00EE43FE">
        <w:rPr>
          <w:rtl/>
        </w:rPr>
        <w:t xml:space="preserve">الروسية، و0.2 في المائة </w:t>
      </w:r>
      <w:r w:rsidRPr="00EE43FE">
        <w:rPr>
          <w:rFonts w:hint="cs"/>
          <w:rtl/>
        </w:rPr>
        <w:t>ب</w:t>
      </w:r>
      <w:r w:rsidRPr="00EE43FE">
        <w:rPr>
          <w:rtl/>
        </w:rPr>
        <w:t>البرتغالية، و0.01 في المائة العربية.</w:t>
      </w:r>
      <w:r w:rsidRPr="00EE43FE">
        <w:t xml:space="preserve"> </w:t>
      </w:r>
    </w:p>
    <w:p w:rsidR="00EE43FE" w:rsidRPr="00EE43FE" w:rsidRDefault="00EE43FE" w:rsidP="00EE43FE">
      <w:pPr>
        <w:pStyle w:val="BodyText"/>
        <w:rPr>
          <w:rtl/>
        </w:rPr>
      </w:pPr>
      <w:r w:rsidRPr="00EE43FE">
        <w:rPr>
          <w:rtl/>
        </w:rPr>
        <w:br w:type="page"/>
      </w:r>
    </w:p>
    <w:p w:rsidR="00EE43FE" w:rsidRPr="00EE43FE" w:rsidRDefault="00EE43FE" w:rsidP="00693D90">
      <w:pPr>
        <w:pStyle w:val="BodyText"/>
        <w:keepNext/>
        <w:jc w:val="center"/>
        <w:rPr>
          <w:rtl/>
        </w:rPr>
      </w:pPr>
      <w:r w:rsidRPr="00EE43FE">
        <w:rPr>
          <w:rtl/>
        </w:rPr>
        <w:lastRenderedPageBreak/>
        <w:t xml:space="preserve">توزيع طلبات معاهدة البراءات </w:t>
      </w:r>
      <w:r w:rsidRPr="00EE43FE">
        <w:rPr>
          <w:rFonts w:hint="cs"/>
          <w:rtl/>
        </w:rPr>
        <w:t>ب</w:t>
      </w:r>
      <w:r w:rsidRPr="00EE43FE">
        <w:rPr>
          <w:rtl/>
        </w:rPr>
        <w:t>حسب لغة النشر، من 2005 إلى 2019</w:t>
      </w:r>
    </w:p>
    <w:p w:rsidR="00EE43FE" w:rsidRPr="00EE43FE" w:rsidRDefault="000D146F" w:rsidP="00EE43FE">
      <w:pPr>
        <w:pStyle w:val="BodyText"/>
        <w:rPr>
          <w:rtl/>
          <w:lang w:bidi="ar-SA"/>
        </w:rPr>
      </w:pPr>
      <w:r w:rsidRPr="000D146F">
        <w:rPr>
          <w:rFonts w:hint="cs"/>
          <w:noProof/>
          <w:rtl/>
          <w:lang w:bidi="ar-SA"/>
        </w:rPr>
        <w:drawing>
          <wp:inline distT="0" distB="0" distL="0" distR="0">
            <wp:extent cx="5940425" cy="208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086250"/>
                    </a:xfrm>
                    <a:prstGeom prst="rect">
                      <a:avLst/>
                    </a:prstGeom>
                    <a:noFill/>
                    <a:ln>
                      <a:noFill/>
                    </a:ln>
                  </pic:spPr>
                </pic:pic>
              </a:graphicData>
            </a:graphic>
          </wp:inline>
        </w:drawing>
      </w:r>
    </w:p>
    <w:p w:rsidR="00EE43FE" w:rsidRPr="00B06E0C" w:rsidRDefault="00EE43FE" w:rsidP="00474A17">
      <w:pPr>
        <w:pStyle w:val="BodyText"/>
        <w:keepNext/>
        <w:jc w:val="center"/>
        <w:rPr>
          <w:b/>
          <w:iCs/>
          <w:rtl/>
        </w:rPr>
      </w:pPr>
      <w:r w:rsidRPr="00B06E0C">
        <w:rPr>
          <w:b/>
          <w:iCs/>
          <w:rtl/>
        </w:rPr>
        <w:t xml:space="preserve">توزيع طلبات معاهدة البراءات </w:t>
      </w:r>
      <w:r w:rsidRPr="00B06E0C">
        <w:rPr>
          <w:rFonts w:hint="cs"/>
          <w:b/>
          <w:iCs/>
          <w:rtl/>
        </w:rPr>
        <w:t>ب</w:t>
      </w:r>
      <w:r w:rsidRPr="00B06E0C">
        <w:rPr>
          <w:b/>
          <w:iCs/>
          <w:rtl/>
        </w:rPr>
        <w:t>حسب لغة النشر، 2019</w:t>
      </w:r>
    </w:p>
    <w:p w:rsidR="00EE43FE" w:rsidRPr="00EE43FE" w:rsidRDefault="00EE6483" w:rsidP="00D61D98">
      <w:pPr>
        <w:pStyle w:val="BodyText"/>
        <w:jc w:val="center"/>
      </w:pPr>
      <w:r w:rsidRPr="00EE6483">
        <w:rPr>
          <w:noProof/>
          <w:rtl/>
          <w:lang w:bidi="ar-SA"/>
        </w:rPr>
        <w:drawing>
          <wp:inline distT="0" distB="0" distL="0" distR="0">
            <wp:extent cx="3214370" cy="20681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4370" cy="2068195"/>
                    </a:xfrm>
                    <a:prstGeom prst="rect">
                      <a:avLst/>
                    </a:prstGeom>
                    <a:noFill/>
                    <a:ln>
                      <a:noFill/>
                    </a:ln>
                  </pic:spPr>
                </pic:pic>
              </a:graphicData>
            </a:graphic>
          </wp:inline>
        </w:drawing>
      </w:r>
    </w:p>
    <w:p w:rsidR="00EE43FE" w:rsidRPr="00EE43FE" w:rsidRDefault="00EE43FE" w:rsidP="00B06E0C">
      <w:pPr>
        <w:pStyle w:val="Heading3"/>
        <w:rPr>
          <w:rtl/>
        </w:rPr>
      </w:pPr>
      <w:r w:rsidRPr="00EE43FE">
        <w:rPr>
          <w:rtl/>
        </w:rPr>
        <w:t xml:space="preserve">مركز الويبو </w:t>
      </w:r>
      <w:r w:rsidRPr="00EE43FE">
        <w:rPr>
          <w:rFonts w:hint="cs"/>
          <w:rtl/>
        </w:rPr>
        <w:t>ل</w:t>
      </w:r>
      <w:r w:rsidRPr="00EE43FE">
        <w:rPr>
          <w:rtl/>
        </w:rPr>
        <w:t xml:space="preserve">لوساطة </w:t>
      </w:r>
      <w:r w:rsidRPr="00EE43FE">
        <w:rPr>
          <w:rFonts w:hint="cs"/>
          <w:rtl/>
        </w:rPr>
        <w:t>وا</w:t>
      </w:r>
      <w:r w:rsidRPr="00EE43FE">
        <w:rPr>
          <w:rtl/>
        </w:rPr>
        <w:t>لتحكيم (مركز الويبو)</w:t>
      </w:r>
    </w:p>
    <w:p w:rsidR="00EE43FE" w:rsidRPr="00EE43FE" w:rsidRDefault="00EE43FE" w:rsidP="00B06E0C">
      <w:pPr>
        <w:pStyle w:val="ONUMA"/>
        <w:rPr>
          <w:rtl/>
        </w:rPr>
      </w:pPr>
      <w:r w:rsidRPr="00EE43FE">
        <w:rPr>
          <w:rFonts w:hint="cs"/>
          <w:rtl/>
        </w:rPr>
        <w:t xml:space="preserve">يدير </w:t>
      </w:r>
      <w:r w:rsidRPr="00EE43FE">
        <w:rPr>
          <w:rtl/>
        </w:rPr>
        <w:t xml:space="preserve">مركز الويبو قضايا الوساطة والتحكيم وإصدار قرارات الخبراء. </w:t>
      </w:r>
      <w:r w:rsidRPr="00EE43FE">
        <w:rPr>
          <w:rFonts w:hint="cs"/>
          <w:rtl/>
        </w:rPr>
        <w:t>وتُحدد</w:t>
      </w:r>
      <w:r w:rsidRPr="00EE43FE">
        <w:rPr>
          <w:rtl/>
        </w:rPr>
        <w:t xml:space="preserve"> </w:t>
      </w:r>
      <w:r w:rsidRPr="00EE43FE">
        <w:rPr>
          <w:rFonts w:hint="cs"/>
          <w:rtl/>
        </w:rPr>
        <w:t>ال</w:t>
      </w:r>
      <w:r w:rsidRPr="00EE43FE">
        <w:rPr>
          <w:rtl/>
        </w:rPr>
        <w:t xml:space="preserve">لغة </w:t>
      </w:r>
      <w:r w:rsidRPr="00EE43FE">
        <w:rPr>
          <w:rFonts w:hint="cs"/>
          <w:rtl/>
        </w:rPr>
        <w:t xml:space="preserve">المستخدمة في </w:t>
      </w:r>
      <w:r w:rsidRPr="00EE43FE">
        <w:rPr>
          <w:rtl/>
        </w:rPr>
        <w:t xml:space="preserve">هذه الإجراءات </w:t>
      </w:r>
      <w:r w:rsidRPr="00EE43FE">
        <w:rPr>
          <w:rFonts w:hint="cs"/>
          <w:rtl/>
        </w:rPr>
        <w:t xml:space="preserve">وفقا </w:t>
      </w:r>
      <w:r w:rsidRPr="00EE43FE">
        <w:rPr>
          <w:rtl/>
        </w:rPr>
        <w:t xml:space="preserve">لاتفاق </w:t>
      </w:r>
      <w:r w:rsidRPr="00EE43FE">
        <w:rPr>
          <w:rFonts w:hint="cs"/>
          <w:rtl/>
        </w:rPr>
        <w:t>الطرفين</w:t>
      </w:r>
      <w:r w:rsidRPr="00EE43FE">
        <w:rPr>
          <w:rtl/>
        </w:rPr>
        <w:t xml:space="preserve"> أو يُحددها المحكم/الوسيط</w:t>
      </w:r>
      <w:r w:rsidRPr="00EE43FE">
        <w:rPr>
          <w:vertAlign w:val="superscript"/>
          <w:lang w:val="en"/>
        </w:rPr>
        <w:footnoteReference w:id="22"/>
      </w:r>
      <w:r w:rsidRPr="00EE43FE">
        <w:rPr>
          <w:rtl/>
        </w:rPr>
        <w:t xml:space="preserve">. </w:t>
      </w:r>
      <w:r w:rsidRPr="00EE43FE">
        <w:rPr>
          <w:rFonts w:hint="cs"/>
          <w:rtl/>
        </w:rPr>
        <w:t>و</w:t>
      </w:r>
      <w:r w:rsidRPr="00EE43FE">
        <w:rPr>
          <w:rtl/>
        </w:rPr>
        <w:t xml:space="preserve">في الممارسة العملية، </w:t>
      </w:r>
      <w:r w:rsidRPr="00EE43FE">
        <w:rPr>
          <w:rFonts w:hint="cs"/>
          <w:rtl/>
        </w:rPr>
        <w:t xml:space="preserve">استُخدمت </w:t>
      </w:r>
      <w:r w:rsidRPr="00EE43FE">
        <w:rPr>
          <w:rtl/>
        </w:rPr>
        <w:t xml:space="preserve">عدة لغات </w:t>
      </w:r>
      <w:r w:rsidRPr="00EE43FE">
        <w:rPr>
          <w:rFonts w:hint="cs"/>
          <w:rtl/>
        </w:rPr>
        <w:t xml:space="preserve">في </w:t>
      </w:r>
      <w:r w:rsidRPr="00EE43FE">
        <w:rPr>
          <w:rtl/>
        </w:rPr>
        <w:t xml:space="preserve">هذه </w:t>
      </w:r>
      <w:r w:rsidRPr="00EE43FE">
        <w:rPr>
          <w:rtl/>
        </w:rPr>
        <w:lastRenderedPageBreak/>
        <w:t xml:space="preserve">الإجراءات </w:t>
      </w:r>
      <w:r w:rsidRPr="00EE43FE">
        <w:rPr>
          <w:rFonts w:hint="cs"/>
          <w:rtl/>
        </w:rPr>
        <w:t>منها</w:t>
      </w:r>
      <w:r w:rsidRPr="00EE43FE">
        <w:rPr>
          <w:rtl/>
        </w:rPr>
        <w:t xml:space="preserve"> الصينية و</w:t>
      </w:r>
      <w:r w:rsidR="00014B5E">
        <w:rPr>
          <w:rtl/>
        </w:rPr>
        <w:t>الإنكليزية</w:t>
      </w:r>
      <w:r w:rsidRPr="00EE43FE">
        <w:rPr>
          <w:rtl/>
        </w:rPr>
        <w:t xml:space="preserve"> والفرنسية والألمانية والإيطالية والكورية والبرتغالية والإسبانية</w:t>
      </w:r>
      <w:r w:rsidRPr="00EE43FE">
        <w:rPr>
          <w:vertAlign w:val="superscript"/>
          <w:rtl/>
        </w:rPr>
        <w:footnoteReference w:id="23"/>
      </w:r>
      <w:r w:rsidRPr="00EE43FE">
        <w:t xml:space="preserve"> </w:t>
      </w:r>
    </w:p>
    <w:p w:rsidR="00EE43FE" w:rsidRPr="00EE43FE" w:rsidRDefault="00EE43FE" w:rsidP="00B06E0C">
      <w:pPr>
        <w:pStyle w:val="ONUMA"/>
      </w:pPr>
      <w:r w:rsidRPr="00EE43FE">
        <w:rPr>
          <w:rFonts w:hint="cs"/>
          <w:rtl/>
        </w:rPr>
        <w:t>و</w:t>
      </w:r>
      <w:r w:rsidRPr="00EE43FE">
        <w:rPr>
          <w:rtl/>
        </w:rPr>
        <w:t xml:space="preserve">يدير مركز الويبو أيضا </w:t>
      </w:r>
      <w:r w:rsidRPr="00EE43FE">
        <w:rPr>
          <w:rFonts w:hint="cs"/>
          <w:rtl/>
        </w:rPr>
        <w:t>ال</w:t>
      </w:r>
      <w:r w:rsidRPr="00EE43FE">
        <w:rPr>
          <w:rtl/>
        </w:rPr>
        <w:t xml:space="preserve">منازعات </w:t>
      </w:r>
      <w:r w:rsidRPr="00EE43FE">
        <w:rPr>
          <w:rFonts w:hint="cs"/>
          <w:rtl/>
        </w:rPr>
        <w:t>المتعلقة ب</w:t>
      </w:r>
      <w:r w:rsidRPr="00EE43FE">
        <w:rPr>
          <w:rtl/>
        </w:rPr>
        <w:t>أسماء الحقول</w:t>
      </w:r>
      <w:r w:rsidRPr="00EE43FE">
        <w:rPr>
          <w:rFonts w:hint="cs"/>
          <w:rtl/>
        </w:rPr>
        <w:t>. و</w:t>
      </w:r>
      <w:r w:rsidRPr="00EE43FE">
        <w:rPr>
          <w:rtl/>
        </w:rPr>
        <w:t>بوجه عام، ما لم يتفق الطرفان على خلاف ذلك</w:t>
      </w:r>
      <w:r w:rsidRPr="00EE43FE">
        <w:rPr>
          <w:rFonts w:hint="cs"/>
          <w:rtl/>
        </w:rPr>
        <w:t>،</w:t>
      </w:r>
      <w:r w:rsidRPr="00EE43FE">
        <w:rPr>
          <w:rtl/>
        </w:rPr>
        <w:t xml:space="preserve"> أو ينص على خلاف ذلك في اتفاق التسجيل (الاتفاق بين المسجل </w:t>
      </w:r>
      <w:r w:rsidRPr="00EE43FE">
        <w:rPr>
          <w:rFonts w:hint="cs"/>
          <w:rtl/>
        </w:rPr>
        <w:t>وصاحب</w:t>
      </w:r>
      <w:r w:rsidRPr="00EE43FE">
        <w:rPr>
          <w:rtl/>
        </w:rPr>
        <w:t xml:space="preserve"> اسم </w:t>
      </w:r>
      <w:r w:rsidRPr="00EE43FE">
        <w:rPr>
          <w:rFonts w:hint="cs"/>
          <w:rtl/>
        </w:rPr>
        <w:t>الحقل</w:t>
      </w:r>
      <w:r w:rsidRPr="00EE43FE">
        <w:rPr>
          <w:rtl/>
        </w:rPr>
        <w:t>)</w:t>
      </w:r>
      <w:r w:rsidRPr="00EE43FE">
        <w:rPr>
          <w:rFonts w:hint="cs"/>
          <w:rtl/>
        </w:rPr>
        <w:t xml:space="preserve"> </w:t>
      </w:r>
      <w:r w:rsidRPr="00EE43FE">
        <w:rPr>
          <w:rtl/>
        </w:rPr>
        <w:t>فإن لغة الإجراءات الإدارية هي لغة اتفاق التسجيل</w:t>
      </w:r>
      <w:r w:rsidRPr="00EE43FE">
        <w:rPr>
          <w:vertAlign w:val="superscript"/>
          <w:lang w:val="en"/>
        </w:rPr>
        <w:footnoteReference w:id="24"/>
      </w:r>
      <w:r w:rsidRPr="00EE43FE">
        <w:rPr>
          <w:rtl/>
        </w:rPr>
        <w:t>.</w:t>
      </w:r>
      <w:r w:rsidRPr="00EE43FE">
        <w:rPr>
          <w:rFonts w:hint="cs"/>
          <w:rtl/>
        </w:rPr>
        <w:t xml:space="preserve"> ومع أن </w:t>
      </w:r>
      <w:r w:rsidRPr="00EE43FE">
        <w:rPr>
          <w:rtl/>
        </w:rPr>
        <w:t xml:space="preserve">هذه الإجراءات </w:t>
      </w:r>
      <w:r w:rsidRPr="00EE43FE">
        <w:rPr>
          <w:rFonts w:hint="cs"/>
          <w:rtl/>
        </w:rPr>
        <w:t>تتم</w:t>
      </w:r>
      <w:r w:rsidRPr="00EE43FE">
        <w:rPr>
          <w:rtl/>
        </w:rPr>
        <w:t xml:space="preserve"> في الواقع</w:t>
      </w:r>
      <w:r w:rsidRPr="00EE43FE">
        <w:rPr>
          <w:rFonts w:hint="cs"/>
          <w:rtl/>
        </w:rPr>
        <w:t xml:space="preserve"> العملي </w:t>
      </w:r>
      <w:r w:rsidRPr="00EE43FE">
        <w:rPr>
          <w:rtl/>
        </w:rPr>
        <w:t xml:space="preserve">بعدة لغات </w:t>
      </w:r>
      <w:r w:rsidRPr="00EE43FE">
        <w:rPr>
          <w:rFonts w:hint="cs"/>
          <w:rtl/>
        </w:rPr>
        <w:t>فإن</w:t>
      </w:r>
      <w:r w:rsidRPr="00EE43FE">
        <w:rPr>
          <w:rtl/>
        </w:rPr>
        <w:t xml:space="preserve"> اللغة </w:t>
      </w:r>
      <w:r w:rsidR="00014B5E">
        <w:rPr>
          <w:rtl/>
        </w:rPr>
        <w:t>الإنكليزية</w:t>
      </w:r>
      <w:r w:rsidRPr="00EE43FE">
        <w:rPr>
          <w:vertAlign w:val="superscript"/>
          <w:lang w:val="en"/>
        </w:rPr>
        <w:footnoteReference w:id="25"/>
      </w:r>
      <w:r w:rsidRPr="00EE43FE">
        <w:rPr>
          <w:rFonts w:hint="cs"/>
          <w:rtl/>
        </w:rPr>
        <w:t xml:space="preserve"> تُستخدم في نحو</w:t>
      </w:r>
      <w:r w:rsidRPr="00EE43FE">
        <w:rPr>
          <w:rtl/>
        </w:rPr>
        <w:t xml:space="preserve"> 90 بالمائة منها</w:t>
      </w:r>
      <w:r w:rsidRPr="00EE43FE">
        <w:rPr>
          <w:rFonts w:hint="cs"/>
          <w:rtl/>
        </w:rPr>
        <w:t>.</w:t>
      </w:r>
    </w:p>
    <w:p w:rsidR="00EE43FE" w:rsidRPr="00EE43FE" w:rsidRDefault="00EE43FE" w:rsidP="00B06E0C">
      <w:pPr>
        <w:pStyle w:val="Heading2"/>
        <w:rPr>
          <w:rtl/>
        </w:rPr>
      </w:pPr>
      <w:r w:rsidRPr="00EE43FE">
        <w:rPr>
          <w:rtl/>
        </w:rPr>
        <w:t>ثانيا.</w:t>
      </w:r>
      <w:r w:rsidRPr="00EE43FE">
        <w:rPr>
          <w:rtl/>
        </w:rPr>
        <w:tab/>
        <w:t>استخدام موارد موقع الويبو بلغات مختلفة</w:t>
      </w:r>
    </w:p>
    <w:p w:rsidR="00EE43FE" w:rsidRPr="00EE43FE" w:rsidRDefault="00EE43FE" w:rsidP="00B06E0C">
      <w:pPr>
        <w:pStyle w:val="ONUMA"/>
        <w:rPr>
          <w:rtl/>
        </w:rPr>
      </w:pPr>
      <w:r w:rsidRPr="00EE43FE">
        <w:rPr>
          <w:rFonts w:hint="cs"/>
          <w:rtl/>
        </w:rPr>
        <w:t>جمّع</w:t>
      </w:r>
      <w:r w:rsidRPr="00EE43FE">
        <w:rPr>
          <w:rtl/>
        </w:rPr>
        <w:t xml:space="preserve"> المكتب الدولي بعض المعلومات والبيانات المتعلقة باستخدام موارد الويبو المجانية على الإنترنت باللغات المختلفة المتاحة.</w:t>
      </w:r>
      <w:r w:rsidRPr="00EE43FE">
        <w:rPr>
          <w:rFonts w:hint="cs"/>
          <w:rtl/>
        </w:rPr>
        <w:t xml:space="preserve"> ولئن كان</w:t>
      </w:r>
      <w:r w:rsidRPr="00EE43FE">
        <w:rPr>
          <w:rtl/>
        </w:rPr>
        <w:t xml:space="preserve"> استخدام الموارد عبر الإنترنت بلغات مختلفة لا </w:t>
      </w:r>
      <w:r w:rsidRPr="00EE43FE">
        <w:rPr>
          <w:rFonts w:hint="cs"/>
          <w:rtl/>
        </w:rPr>
        <w:t>يقدم إشارة مباشرة</w:t>
      </w:r>
      <w:r w:rsidRPr="00EE43FE">
        <w:rPr>
          <w:rtl/>
        </w:rPr>
        <w:t xml:space="preserve"> </w:t>
      </w:r>
      <w:r w:rsidRPr="00EE43FE">
        <w:rPr>
          <w:rFonts w:hint="cs"/>
          <w:rtl/>
        </w:rPr>
        <w:t>ع</w:t>
      </w:r>
      <w:r w:rsidRPr="00EE43FE">
        <w:rPr>
          <w:rtl/>
        </w:rPr>
        <w:t xml:space="preserve">لى </w:t>
      </w:r>
      <w:r w:rsidRPr="00EE43FE">
        <w:rPr>
          <w:rFonts w:hint="cs"/>
          <w:rtl/>
        </w:rPr>
        <w:t>الأهمية</w:t>
      </w:r>
      <w:r w:rsidRPr="00EE43FE">
        <w:rPr>
          <w:rtl/>
        </w:rPr>
        <w:t xml:space="preserve"> التي تكتسيها إضافة لغة أخرى إلى نظام لاهاي</w:t>
      </w:r>
      <w:r w:rsidRPr="00EE43FE">
        <w:rPr>
          <w:rFonts w:hint="cs"/>
          <w:rtl/>
        </w:rPr>
        <w:t xml:space="preserve"> فإ</w:t>
      </w:r>
      <w:r w:rsidRPr="00EE43FE">
        <w:rPr>
          <w:rtl/>
        </w:rPr>
        <w:t xml:space="preserve">نه قد </w:t>
      </w:r>
      <w:r w:rsidRPr="00EE43FE">
        <w:rPr>
          <w:rFonts w:hint="cs"/>
          <w:rtl/>
        </w:rPr>
        <w:t>يكون دليلا</w:t>
      </w:r>
      <w:r w:rsidRPr="00EE43FE">
        <w:rPr>
          <w:rtl/>
        </w:rPr>
        <w:t xml:space="preserve"> </w:t>
      </w:r>
      <w:r w:rsidRPr="00EE43FE">
        <w:rPr>
          <w:rFonts w:hint="cs"/>
          <w:rtl/>
        </w:rPr>
        <w:t xml:space="preserve">على </w:t>
      </w:r>
      <w:r w:rsidRPr="00EE43FE">
        <w:rPr>
          <w:rtl/>
        </w:rPr>
        <w:t>اهتمام المستخدمين ببعض مسائل الملكية الفكرية بلغات معينة.</w:t>
      </w:r>
    </w:p>
    <w:p w:rsidR="00EE43FE" w:rsidRPr="00EE43FE" w:rsidRDefault="00EE43FE" w:rsidP="00B06E0C">
      <w:pPr>
        <w:pStyle w:val="Heading3"/>
        <w:rPr>
          <w:iCs/>
          <w:rtl/>
        </w:rPr>
      </w:pPr>
      <w:r w:rsidRPr="00EE43FE">
        <w:rPr>
          <w:rtl/>
        </w:rPr>
        <w:lastRenderedPageBreak/>
        <w:t>موقع الويبو ولاهاي</w:t>
      </w:r>
    </w:p>
    <w:p w:rsidR="00EE43FE" w:rsidRPr="00EE43FE" w:rsidRDefault="00EE43FE" w:rsidP="00B06E0C">
      <w:pPr>
        <w:pStyle w:val="ONUMA"/>
        <w:rPr>
          <w:rtl/>
        </w:rPr>
      </w:pPr>
      <w:r w:rsidRPr="00EE43FE">
        <w:rPr>
          <w:rFonts w:hint="cs"/>
          <w:rtl/>
        </w:rPr>
        <w:t>يُ</w:t>
      </w:r>
      <w:r w:rsidRPr="00EE43FE">
        <w:rPr>
          <w:rtl/>
        </w:rPr>
        <w:t>تاح موقع لاهاي</w:t>
      </w:r>
      <w:r w:rsidRPr="00EE43FE">
        <w:rPr>
          <w:rFonts w:hint="cs"/>
          <w:rtl/>
        </w:rPr>
        <w:t xml:space="preserve"> المنتقل إليه</w:t>
      </w:r>
      <w:r w:rsidRPr="00EE43FE">
        <w:rPr>
          <w:rtl/>
        </w:rPr>
        <w:t xml:space="preserve"> باللغات الرسمية الست للأمم المتحدة</w:t>
      </w:r>
      <w:r w:rsidRPr="00EE43FE">
        <w:rPr>
          <w:vertAlign w:val="superscript"/>
        </w:rPr>
        <w:footnoteReference w:id="26"/>
      </w:r>
      <w:r w:rsidRPr="00EE43FE">
        <w:rPr>
          <w:rtl/>
        </w:rPr>
        <w:t xml:space="preserve">. </w:t>
      </w:r>
      <w:r w:rsidRPr="00EE43FE">
        <w:rPr>
          <w:rFonts w:hint="cs"/>
          <w:rtl/>
        </w:rPr>
        <w:t>و</w:t>
      </w:r>
      <w:r w:rsidRPr="00EE43FE">
        <w:rPr>
          <w:rtl/>
        </w:rPr>
        <w:t xml:space="preserve">في عام 2019، </w:t>
      </w:r>
      <w:r w:rsidRPr="00EE43FE">
        <w:rPr>
          <w:rFonts w:hint="cs"/>
          <w:rtl/>
        </w:rPr>
        <w:t>تصفح الزائرون</w:t>
      </w:r>
      <w:r w:rsidRPr="00EE43FE">
        <w:rPr>
          <w:rtl/>
        </w:rPr>
        <w:t xml:space="preserve"> صفحة الويب أعلاه </w:t>
      </w:r>
      <w:r w:rsidRPr="00EE43FE">
        <w:rPr>
          <w:rFonts w:hint="cs"/>
          <w:rtl/>
        </w:rPr>
        <w:t>ب</w:t>
      </w:r>
      <w:r w:rsidRPr="00EE43FE">
        <w:rPr>
          <w:rtl/>
        </w:rPr>
        <w:t>اللغات التالية:</w:t>
      </w:r>
      <w:r w:rsidRPr="00EE43FE">
        <w:t xml:space="preserve"> </w:t>
      </w:r>
      <w:r w:rsidR="00014B5E">
        <w:rPr>
          <w:rtl/>
        </w:rPr>
        <w:t>الإنكليزية</w:t>
      </w:r>
      <w:r w:rsidRPr="00EE43FE">
        <w:rPr>
          <w:rFonts w:hint="cs"/>
          <w:rtl/>
        </w:rPr>
        <w:t xml:space="preserve"> بنسبة</w:t>
      </w:r>
      <w:r w:rsidRPr="00EE43FE">
        <w:rPr>
          <w:rtl/>
        </w:rPr>
        <w:t xml:space="preserve"> 80 في المائة، </w:t>
      </w:r>
      <w:r w:rsidRPr="00EE43FE">
        <w:rPr>
          <w:rFonts w:hint="cs"/>
          <w:rtl/>
        </w:rPr>
        <w:t>و</w:t>
      </w:r>
      <w:r w:rsidRPr="00EE43FE">
        <w:rPr>
          <w:rtl/>
        </w:rPr>
        <w:t>الفرنسية 8.7 في المائة</w:t>
      </w:r>
      <w:r w:rsidRPr="00EE43FE">
        <w:rPr>
          <w:rFonts w:hint="cs"/>
          <w:rtl/>
        </w:rPr>
        <w:t>،</w:t>
      </w:r>
      <w:r w:rsidRPr="00EE43FE">
        <w:rPr>
          <w:rtl/>
        </w:rPr>
        <w:t xml:space="preserve"> </w:t>
      </w:r>
      <w:r w:rsidRPr="00EE43FE">
        <w:rPr>
          <w:rFonts w:hint="cs"/>
          <w:rtl/>
        </w:rPr>
        <w:t>و</w:t>
      </w:r>
      <w:r w:rsidRPr="00EE43FE">
        <w:rPr>
          <w:rtl/>
        </w:rPr>
        <w:t>الإسبانية 5 في المائة</w:t>
      </w:r>
      <w:r w:rsidRPr="00EE43FE">
        <w:rPr>
          <w:rFonts w:hint="cs"/>
          <w:rtl/>
        </w:rPr>
        <w:t>،</w:t>
      </w:r>
      <w:r w:rsidRPr="00EE43FE">
        <w:rPr>
          <w:rtl/>
        </w:rPr>
        <w:t xml:space="preserve"> </w:t>
      </w:r>
      <w:r w:rsidRPr="00EE43FE">
        <w:rPr>
          <w:rFonts w:hint="cs"/>
          <w:rtl/>
        </w:rPr>
        <w:t>و</w:t>
      </w:r>
      <w:r w:rsidRPr="00EE43FE">
        <w:rPr>
          <w:rtl/>
        </w:rPr>
        <w:t>الصينية 3 في المائة</w:t>
      </w:r>
      <w:r w:rsidRPr="00EE43FE">
        <w:rPr>
          <w:rFonts w:hint="cs"/>
          <w:rtl/>
        </w:rPr>
        <w:t>، و</w:t>
      </w:r>
      <w:r w:rsidRPr="00EE43FE">
        <w:rPr>
          <w:rtl/>
        </w:rPr>
        <w:t>الروسية 2.5 في المائة</w:t>
      </w:r>
      <w:r w:rsidRPr="00EE43FE">
        <w:rPr>
          <w:rFonts w:hint="cs"/>
          <w:rtl/>
        </w:rPr>
        <w:t>،</w:t>
      </w:r>
      <w:r w:rsidRPr="00EE43FE">
        <w:rPr>
          <w:rtl/>
        </w:rPr>
        <w:t xml:space="preserve"> والعربية 0.7 في المائة.</w:t>
      </w:r>
    </w:p>
    <w:p w:rsidR="00EE43FE" w:rsidRPr="00EE43FE" w:rsidRDefault="00EE43FE" w:rsidP="00B06E0C">
      <w:pPr>
        <w:pStyle w:val="ONUMA"/>
        <w:rPr>
          <w:rtl/>
        </w:rPr>
      </w:pPr>
      <w:r w:rsidRPr="00EE43FE">
        <w:rPr>
          <w:rFonts w:hint="cs"/>
          <w:rtl/>
        </w:rPr>
        <w:t>و</w:t>
      </w:r>
      <w:r w:rsidRPr="00EE43FE">
        <w:rPr>
          <w:rtl/>
        </w:rPr>
        <w:t xml:space="preserve">توفر الويبو النصوص القانونية المتعلقة بنظام لاهاي </w:t>
      </w:r>
      <w:r w:rsidRPr="00EE43FE">
        <w:rPr>
          <w:rFonts w:hint="cs"/>
          <w:rtl/>
        </w:rPr>
        <w:t>بهذه</w:t>
      </w:r>
      <w:r w:rsidRPr="00EE43FE">
        <w:rPr>
          <w:rtl/>
        </w:rPr>
        <w:t xml:space="preserve"> اللغات الست.</w:t>
      </w:r>
      <w:r w:rsidRPr="00EE43FE">
        <w:rPr>
          <w:rFonts w:hint="cs"/>
          <w:rtl/>
        </w:rPr>
        <w:t xml:space="preserve"> و</w:t>
      </w:r>
      <w:r w:rsidRPr="00EE43FE">
        <w:rPr>
          <w:rtl/>
        </w:rPr>
        <w:t xml:space="preserve">في عام 2019، </w:t>
      </w:r>
      <w:r w:rsidRPr="00EE43FE">
        <w:rPr>
          <w:rFonts w:hint="cs"/>
          <w:rtl/>
        </w:rPr>
        <w:t>تصفح الزائرون</w:t>
      </w:r>
      <w:r w:rsidRPr="00EE43FE">
        <w:rPr>
          <w:rtl/>
        </w:rPr>
        <w:t xml:space="preserve"> صفحة الويب التي تتضمن نصوص لاهاي القانونية</w:t>
      </w:r>
      <w:r w:rsidRPr="00053056">
        <w:rPr>
          <w:vertAlign w:val="superscript"/>
        </w:rPr>
        <w:footnoteReference w:id="27"/>
      </w:r>
      <w:r w:rsidRPr="00EE43FE">
        <w:rPr>
          <w:rtl/>
        </w:rPr>
        <w:t xml:space="preserve"> </w:t>
      </w:r>
      <w:r w:rsidRPr="00EE43FE">
        <w:rPr>
          <w:rFonts w:hint="cs"/>
          <w:rtl/>
        </w:rPr>
        <w:t>ب</w:t>
      </w:r>
      <w:r w:rsidRPr="00EE43FE">
        <w:rPr>
          <w:rtl/>
        </w:rPr>
        <w:t>اللغات التالية:</w:t>
      </w:r>
      <w:r w:rsidRPr="00EE43FE">
        <w:t xml:space="preserve"> </w:t>
      </w:r>
      <w:r w:rsidR="00014B5E">
        <w:rPr>
          <w:rtl/>
        </w:rPr>
        <w:t>الإنكليزية</w:t>
      </w:r>
      <w:r w:rsidRPr="00EE43FE">
        <w:rPr>
          <w:rFonts w:hint="cs"/>
          <w:rtl/>
        </w:rPr>
        <w:t xml:space="preserve"> بنسبة</w:t>
      </w:r>
      <w:r w:rsidRPr="00EE43FE">
        <w:rPr>
          <w:rtl/>
        </w:rPr>
        <w:t xml:space="preserve"> 71 في المائة</w:t>
      </w:r>
      <w:r w:rsidRPr="00EE43FE">
        <w:rPr>
          <w:rFonts w:hint="cs"/>
          <w:rtl/>
        </w:rPr>
        <w:t>،</w:t>
      </w:r>
      <w:r w:rsidRPr="00EE43FE">
        <w:rPr>
          <w:rtl/>
        </w:rPr>
        <w:t xml:space="preserve"> </w:t>
      </w:r>
      <w:r w:rsidRPr="00EE43FE">
        <w:rPr>
          <w:rFonts w:hint="cs"/>
          <w:rtl/>
        </w:rPr>
        <w:t>و</w:t>
      </w:r>
      <w:r w:rsidRPr="00EE43FE">
        <w:rPr>
          <w:rtl/>
        </w:rPr>
        <w:t>الإسبانية 9 في المائة</w:t>
      </w:r>
      <w:r w:rsidRPr="00EE43FE">
        <w:rPr>
          <w:rFonts w:hint="cs"/>
          <w:rtl/>
        </w:rPr>
        <w:t>، والعربية 7.5</w:t>
      </w:r>
      <w:r w:rsidRPr="00EE43FE">
        <w:rPr>
          <w:rtl/>
        </w:rPr>
        <w:t xml:space="preserve"> في المائة</w:t>
      </w:r>
      <w:r w:rsidRPr="00EE43FE">
        <w:rPr>
          <w:rFonts w:hint="cs"/>
          <w:rtl/>
        </w:rPr>
        <w:t>، والفرنسية 6.5 في المائة، و</w:t>
      </w:r>
      <w:r w:rsidRPr="00EE43FE">
        <w:rPr>
          <w:rtl/>
        </w:rPr>
        <w:t xml:space="preserve">الروسية </w:t>
      </w:r>
      <w:r w:rsidRPr="00EE43FE">
        <w:rPr>
          <w:rFonts w:hint="cs"/>
          <w:rtl/>
        </w:rPr>
        <w:t>4</w:t>
      </w:r>
      <w:r w:rsidRPr="00EE43FE">
        <w:rPr>
          <w:rtl/>
        </w:rPr>
        <w:t xml:space="preserve"> في المائة</w:t>
      </w:r>
      <w:r w:rsidRPr="00EE43FE">
        <w:rPr>
          <w:rFonts w:hint="cs"/>
          <w:rtl/>
        </w:rPr>
        <w:t>،</w:t>
      </w:r>
      <w:r w:rsidRPr="00EE43FE">
        <w:rPr>
          <w:rtl/>
        </w:rPr>
        <w:t xml:space="preserve"> </w:t>
      </w:r>
      <w:r w:rsidRPr="00EE43FE">
        <w:rPr>
          <w:rFonts w:hint="cs"/>
          <w:rtl/>
        </w:rPr>
        <w:t>و</w:t>
      </w:r>
      <w:r w:rsidRPr="00EE43FE">
        <w:rPr>
          <w:rtl/>
        </w:rPr>
        <w:t xml:space="preserve">الصينية </w:t>
      </w:r>
      <w:r w:rsidRPr="00EE43FE">
        <w:rPr>
          <w:rFonts w:hint="cs"/>
          <w:rtl/>
        </w:rPr>
        <w:t>2</w:t>
      </w:r>
      <w:r w:rsidRPr="00EE43FE">
        <w:rPr>
          <w:rtl/>
        </w:rPr>
        <w:t xml:space="preserve"> في المائة</w:t>
      </w:r>
      <w:r w:rsidRPr="00EE43FE">
        <w:rPr>
          <w:rFonts w:hint="cs"/>
          <w:rtl/>
        </w:rPr>
        <w:t>.</w:t>
      </w:r>
    </w:p>
    <w:p w:rsidR="00EE43FE" w:rsidRPr="00EE43FE" w:rsidRDefault="00EE43FE" w:rsidP="00B06E0C">
      <w:pPr>
        <w:pStyle w:val="ONUMA"/>
        <w:rPr>
          <w:rtl/>
        </w:rPr>
      </w:pPr>
      <w:r w:rsidRPr="00EE43FE">
        <w:rPr>
          <w:rFonts w:hint="cs"/>
          <w:rtl/>
        </w:rPr>
        <w:t>ويوفر</w:t>
      </w:r>
      <w:r w:rsidRPr="00EE43FE">
        <w:rPr>
          <w:rtl/>
        </w:rPr>
        <w:t xml:space="preserve"> نظام لاهاي منشورًا على موقع</w:t>
      </w:r>
      <w:r w:rsidRPr="00EE43FE">
        <w:rPr>
          <w:rFonts w:hint="cs"/>
          <w:rtl/>
        </w:rPr>
        <w:t>ه</w:t>
      </w:r>
      <w:r w:rsidRPr="00EE43FE">
        <w:rPr>
          <w:rtl/>
        </w:rPr>
        <w:t xml:space="preserve"> </w:t>
      </w:r>
      <w:r w:rsidR="00A02E29" w:rsidRPr="00EE43FE">
        <w:rPr>
          <w:rFonts w:hint="cs"/>
          <w:rtl/>
        </w:rPr>
        <w:t>الإلكتروني</w:t>
      </w:r>
      <w:r w:rsidRPr="00EE43FE">
        <w:rPr>
          <w:rtl/>
        </w:rPr>
        <w:t xml:space="preserve"> </w:t>
      </w:r>
      <w:r w:rsidRPr="00EE43FE">
        <w:rPr>
          <w:rFonts w:hint="cs"/>
          <w:rtl/>
        </w:rPr>
        <w:t>يبين</w:t>
      </w:r>
      <w:r w:rsidRPr="00EE43FE">
        <w:rPr>
          <w:rtl/>
        </w:rPr>
        <w:t xml:space="preserve"> </w:t>
      </w:r>
      <w:r w:rsidRPr="00EE43FE">
        <w:rPr>
          <w:rFonts w:hint="cs"/>
          <w:rtl/>
        </w:rPr>
        <w:t xml:space="preserve">أهم </w:t>
      </w:r>
      <w:r w:rsidRPr="00EE43FE">
        <w:rPr>
          <w:rtl/>
        </w:rPr>
        <w:t xml:space="preserve">سمات </w:t>
      </w:r>
      <w:r w:rsidRPr="00EE43FE">
        <w:rPr>
          <w:rFonts w:hint="cs"/>
          <w:rtl/>
        </w:rPr>
        <w:t>ال</w:t>
      </w:r>
      <w:r w:rsidRPr="00EE43FE">
        <w:rPr>
          <w:rtl/>
        </w:rPr>
        <w:t>نظام و</w:t>
      </w:r>
      <w:r w:rsidRPr="00EE43FE">
        <w:rPr>
          <w:rFonts w:hint="cs"/>
          <w:rtl/>
        </w:rPr>
        <w:t>م</w:t>
      </w:r>
      <w:r w:rsidRPr="00EE43FE">
        <w:rPr>
          <w:rtl/>
        </w:rPr>
        <w:t>زايا</w:t>
      </w:r>
      <w:r w:rsidRPr="00EE43FE">
        <w:rPr>
          <w:rFonts w:hint="cs"/>
          <w:rtl/>
        </w:rPr>
        <w:t>ه</w:t>
      </w:r>
      <w:r w:rsidRPr="00EE43FE">
        <w:rPr>
          <w:rtl/>
        </w:rPr>
        <w:t xml:space="preserve"> بهذه اللغات الست</w:t>
      </w:r>
      <w:r w:rsidRPr="00A02E29">
        <w:rPr>
          <w:vertAlign w:val="superscript"/>
        </w:rPr>
        <w:footnoteReference w:id="28"/>
      </w:r>
      <w:r w:rsidRPr="00EE43FE">
        <w:rPr>
          <w:rtl/>
        </w:rPr>
        <w:t xml:space="preserve">. </w:t>
      </w:r>
      <w:r w:rsidRPr="00EE43FE">
        <w:rPr>
          <w:rFonts w:hint="cs"/>
          <w:rtl/>
        </w:rPr>
        <w:t>و</w:t>
      </w:r>
      <w:r w:rsidRPr="00EE43FE">
        <w:rPr>
          <w:rtl/>
        </w:rPr>
        <w:t xml:space="preserve">في عام 2019 </w:t>
      </w:r>
      <w:r w:rsidRPr="00EE43FE">
        <w:rPr>
          <w:rFonts w:hint="cs"/>
          <w:rtl/>
        </w:rPr>
        <w:t>اطلع</w:t>
      </w:r>
      <w:r w:rsidRPr="00EE43FE">
        <w:rPr>
          <w:rtl/>
        </w:rPr>
        <w:t xml:space="preserve"> </w:t>
      </w:r>
      <w:r w:rsidRPr="00EE43FE">
        <w:rPr>
          <w:rFonts w:hint="cs"/>
          <w:rtl/>
        </w:rPr>
        <w:t>الزائرون</w:t>
      </w:r>
      <w:r w:rsidRPr="00EE43FE">
        <w:rPr>
          <w:rtl/>
        </w:rPr>
        <w:t xml:space="preserve"> على المنشور أعلاه باللغات التالية: </w:t>
      </w:r>
      <w:r w:rsidR="00014B5E">
        <w:rPr>
          <w:rtl/>
        </w:rPr>
        <w:t>الإنكليزية</w:t>
      </w:r>
      <w:r w:rsidRPr="00EE43FE">
        <w:rPr>
          <w:rFonts w:hint="cs"/>
          <w:rtl/>
        </w:rPr>
        <w:t xml:space="preserve"> بنسبة</w:t>
      </w:r>
      <w:r w:rsidRPr="00EE43FE">
        <w:rPr>
          <w:rtl/>
        </w:rPr>
        <w:t xml:space="preserve"> 55.5 في المائة</w:t>
      </w:r>
      <w:r w:rsidRPr="00EE43FE">
        <w:rPr>
          <w:rFonts w:hint="cs"/>
          <w:rtl/>
        </w:rPr>
        <w:t>،</w:t>
      </w:r>
      <w:r w:rsidRPr="00EE43FE">
        <w:rPr>
          <w:rtl/>
        </w:rPr>
        <w:t xml:space="preserve"> </w:t>
      </w:r>
      <w:r w:rsidRPr="00EE43FE">
        <w:rPr>
          <w:rFonts w:hint="cs"/>
          <w:rtl/>
        </w:rPr>
        <w:t>و</w:t>
      </w:r>
      <w:r w:rsidRPr="00EE43FE">
        <w:rPr>
          <w:rtl/>
        </w:rPr>
        <w:t>الفرنسية 12 في المائة</w:t>
      </w:r>
      <w:r w:rsidRPr="00EE43FE">
        <w:rPr>
          <w:rFonts w:hint="cs"/>
          <w:rtl/>
        </w:rPr>
        <w:t>،</w:t>
      </w:r>
      <w:r w:rsidRPr="00EE43FE">
        <w:rPr>
          <w:rtl/>
        </w:rPr>
        <w:t xml:space="preserve"> </w:t>
      </w:r>
      <w:r w:rsidRPr="00EE43FE">
        <w:rPr>
          <w:rFonts w:hint="cs"/>
          <w:rtl/>
        </w:rPr>
        <w:t>و</w:t>
      </w:r>
      <w:r w:rsidRPr="00EE43FE">
        <w:rPr>
          <w:rtl/>
        </w:rPr>
        <w:t xml:space="preserve">الصينية </w:t>
      </w:r>
      <w:r w:rsidRPr="00EE43FE">
        <w:rPr>
          <w:rFonts w:hint="cs"/>
          <w:rtl/>
        </w:rPr>
        <w:t>11.5</w:t>
      </w:r>
      <w:r w:rsidRPr="00EE43FE">
        <w:rPr>
          <w:rtl/>
        </w:rPr>
        <w:t xml:space="preserve"> في المائة</w:t>
      </w:r>
      <w:r w:rsidRPr="00EE43FE">
        <w:rPr>
          <w:rFonts w:hint="cs"/>
          <w:rtl/>
        </w:rPr>
        <w:t>، و</w:t>
      </w:r>
      <w:r w:rsidRPr="00EE43FE">
        <w:rPr>
          <w:rtl/>
        </w:rPr>
        <w:t xml:space="preserve">الإسبانية </w:t>
      </w:r>
      <w:r w:rsidRPr="00EE43FE">
        <w:rPr>
          <w:rFonts w:hint="cs"/>
          <w:rtl/>
        </w:rPr>
        <w:t>9.5</w:t>
      </w:r>
      <w:r w:rsidRPr="00EE43FE">
        <w:rPr>
          <w:rtl/>
        </w:rPr>
        <w:t xml:space="preserve"> في المائة</w:t>
      </w:r>
      <w:r w:rsidRPr="00EE43FE">
        <w:rPr>
          <w:rFonts w:hint="cs"/>
          <w:rtl/>
        </w:rPr>
        <w:t>، و</w:t>
      </w:r>
      <w:r w:rsidRPr="00EE43FE">
        <w:rPr>
          <w:rtl/>
        </w:rPr>
        <w:t>الروسية 8.5 في المائة</w:t>
      </w:r>
      <w:r w:rsidRPr="00EE43FE">
        <w:rPr>
          <w:rFonts w:hint="cs"/>
          <w:rtl/>
        </w:rPr>
        <w:t>،</w:t>
      </w:r>
      <w:r w:rsidRPr="00EE43FE">
        <w:rPr>
          <w:rtl/>
        </w:rPr>
        <w:t xml:space="preserve"> والعربية </w:t>
      </w:r>
      <w:r w:rsidRPr="00EE43FE">
        <w:rPr>
          <w:rFonts w:hint="cs"/>
          <w:rtl/>
        </w:rPr>
        <w:t>3</w:t>
      </w:r>
      <w:r w:rsidRPr="00EE43FE">
        <w:rPr>
          <w:rtl/>
        </w:rPr>
        <w:t xml:space="preserve"> في المائة.</w:t>
      </w:r>
    </w:p>
    <w:p w:rsidR="00EE43FE" w:rsidRDefault="00EE43FE" w:rsidP="00B06E0C">
      <w:pPr>
        <w:pStyle w:val="ONUMA"/>
      </w:pPr>
      <w:r w:rsidRPr="00EE43FE">
        <w:rPr>
          <w:rFonts w:hint="cs"/>
          <w:rtl/>
        </w:rPr>
        <w:lastRenderedPageBreak/>
        <w:t>و</w:t>
      </w:r>
      <w:r w:rsidRPr="00EE43FE">
        <w:rPr>
          <w:rtl/>
        </w:rPr>
        <w:t>يزور مستخدم</w:t>
      </w:r>
      <w:r w:rsidRPr="00EE43FE">
        <w:rPr>
          <w:rFonts w:hint="cs"/>
          <w:rtl/>
        </w:rPr>
        <w:t>و</w:t>
      </w:r>
      <w:r w:rsidRPr="00EE43FE">
        <w:rPr>
          <w:rtl/>
        </w:rPr>
        <w:t xml:space="preserve"> خدمات الملكية الفكرية </w:t>
      </w:r>
      <w:r w:rsidRPr="00EE43FE">
        <w:rPr>
          <w:rFonts w:hint="cs"/>
          <w:rtl/>
        </w:rPr>
        <w:t>من</w:t>
      </w:r>
      <w:r w:rsidRPr="00EE43FE">
        <w:rPr>
          <w:rtl/>
        </w:rPr>
        <w:t xml:space="preserve"> جميع أنحاء العالم</w:t>
      </w:r>
      <w:r w:rsidRPr="00EE43FE">
        <w:rPr>
          <w:vertAlign w:val="superscript"/>
        </w:rPr>
        <w:footnoteReference w:id="29"/>
      </w:r>
      <w:r w:rsidRPr="00EE43FE">
        <w:rPr>
          <w:rtl/>
        </w:rPr>
        <w:t xml:space="preserve"> بوابة الويبو للملكية الفكرية</w:t>
      </w:r>
      <w:r w:rsidRPr="00EE43FE">
        <w:rPr>
          <w:rFonts w:hint="cs"/>
          <w:rtl/>
        </w:rPr>
        <w:t>،</w:t>
      </w:r>
      <w:r w:rsidRPr="00EE43FE">
        <w:rPr>
          <w:rtl/>
        </w:rPr>
        <w:t xml:space="preserve"> </w:t>
      </w:r>
      <w:r w:rsidRPr="00EE43FE">
        <w:rPr>
          <w:rFonts w:hint="cs"/>
          <w:rtl/>
        </w:rPr>
        <w:t>و</w:t>
      </w:r>
      <w:r w:rsidRPr="00EE43FE">
        <w:rPr>
          <w:rtl/>
        </w:rPr>
        <w:t xml:space="preserve">يوضح الجدول أدناه لغة المتصفح المستخدمة للوصول إلى بوابة الملكية الفكرية في شهر واحد (أغسطس 2020). </w:t>
      </w:r>
      <w:r w:rsidRPr="00EE43FE">
        <w:rPr>
          <w:rFonts w:hint="cs"/>
          <w:rtl/>
        </w:rPr>
        <w:t>و</w:t>
      </w:r>
      <w:r w:rsidRPr="00EE43FE">
        <w:rPr>
          <w:rtl/>
        </w:rPr>
        <w:t xml:space="preserve">تعد "لغة المتصفح" مستقلة عن اللغة </w:t>
      </w:r>
      <w:r w:rsidRPr="00EE43FE">
        <w:rPr>
          <w:rFonts w:hint="cs"/>
          <w:rtl/>
        </w:rPr>
        <w:t>التي تُقدم بها</w:t>
      </w:r>
      <w:r w:rsidRPr="00EE43FE">
        <w:rPr>
          <w:rtl/>
        </w:rPr>
        <w:t xml:space="preserve"> خدمات الملكية الفكرية بالفعل، </w:t>
      </w:r>
      <w:r w:rsidRPr="00EE43FE">
        <w:rPr>
          <w:rFonts w:hint="cs"/>
          <w:rtl/>
        </w:rPr>
        <w:t>وتُعد</w:t>
      </w:r>
      <w:r w:rsidRPr="00EE43FE">
        <w:rPr>
          <w:rtl/>
        </w:rPr>
        <w:t xml:space="preserve"> مؤشر</w:t>
      </w:r>
      <w:r w:rsidRPr="00EE43FE">
        <w:rPr>
          <w:rFonts w:hint="cs"/>
          <w:rtl/>
        </w:rPr>
        <w:t>ا</w:t>
      </w:r>
      <w:r w:rsidRPr="00EE43FE">
        <w:rPr>
          <w:rtl/>
        </w:rPr>
        <w:t xml:space="preserve"> على لغة العمل المفضلة للمستخدم.</w:t>
      </w:r>
    </w:p>
    <w:p w:rsidR="00B06E0C" w:rsidRPr="00EE43FE" w:rsidRDefault="00B06E0C" w:rsidP="00B06E0C">
      <w:pPr>
        <w:pStyle w:val="ONUMA"/>
        <w:numPr>
          <w:ilvl w:val="0"/>
          <w:numId w:val="0"/>
        </w:numPr>
        <w:rPr>
          <w:rtl/>
        </w:rPr>
      </w:pPr>
    </w:p>
    <w:tbl>
      <w:tblPr>
        <w:tblpPr w:leftFromText="180" w:rightFromText="180" w:vertAnchor="text" w:tblpXSpec="center" w:tblpY="1"/>
        <w:tblOverlap w:val="never"/>
        <w:bidiVisual/>
        <w:tblW w:w="5822" w:type="dxa"/>
        <w:tblCellMar>
          <w:left w:w="0" w:type="dxa"/>
          <w:right w:w="0" w:type="dxa"/>
        </w:tblCellMar>
        <w:tblLook w:val="04A0" w:firstRow="1" w:lastRow="0" w:firstColumn="1" w:lastColumn="0" w:noHBand="0" w:noVBand="1"/>
      </w:tblPr>
      <w:tblGrid>
        <w:gridCol w:w="1543"/>
        <w:gridCol w:w="2433"/>
        <w:gridCol w:w="1978"/>
      </w:tblGrid>
      <w:tr w:rsidR="00EE43FE" w:rsidRPr="00EE43FE" w:rsidTr="00F14987">
        <w:trPr>
          <w:trHeight w:val="353"/>
        </w:trPr>
        <w:tc>
          <w:tcPr>
            <w:tcW w:w="1411" w:type="dxa"/>
            <w:tcBorders>
              <w:top w:val="single" w:sz="4" w:space="0" w:color="8EA9DB"/>
              <w:left w:val="single" w:sz="4" w:space="0" w:color="8EA9DB"/>
              <w:bottom w:val="single" w:sz="4" w:space="0" w:color="8EA9DB"/>
              <w:right w:val="nil"/>
            </w:tcBorders>
            <w:shd w:val="clear" w:color="auto" w:fill="4472C4"/>
            <w:noWrap/>
            <w:tcMar>
              <w:top w:w="15" w:type="dxa"/>
              <w:left w:w="15" w:type="dxa"/>
              <w:bottom w:w="0" w:type="dxa"/>
              <w:right w:w="15" w:type="dxa"/>
            </w:tcMar>
            <w:vAlign w:val="bottom"/>
            <w:hideMark/>
          </w:tcPr>
          <w:p w:rsidR="00EE43FE" w:rsidRPr="00EE43FE" w:rsidRDefault="00EE43FE" w:rsidP="00EE43FE">
            <w:pPr>
              <w:pStyle w:val="BodyText"/>
              <w:rPr>
                <w:b/>
                <w:bCs/>
                <w:rtl/>
              </w:rPr>
            </w:pPr>
            <w:r w:rsidRPr="00EE43FE">
              <w:rPr>
                <w:rFonts w:hint="cs"/>
                <w:b/>
                <w:bCs/>
                <w:rtl/>
              </w:rPr>
              <w:t>المرتبة</w:t>
            </w:r>
          </w:p>
        </w:tc>
        <w:tc>
          <w:tcPr>
            <w:tcW w:w="2433" w:type="dxa"/>
            <w:tcBorders>
              <w:top w:val="single" w:sz="4" w:space="0" w:color="8EA9DB"/>
              <w:left w:val="nil"/>
              <w:bottom w:val="single" w:sz="4" w:space="0" w:color="8EA9DB"/>
              <w:right w:val="nil"/>
            </w:tcBorders>
            <w:shd w:val="clear" w:color="auto" w:fill="4472C4"/>
            <w:noWrap/>
            <w:tcMar>
              <w:top w:w="15" w:type="dxa"/>
              <w:left w:w="15" w:type="dxa"/>
              <w:bottom w:w="0" w:type="dxa"/>
              <w:right w:w="15" w:type="dxa"/>
            </w:tcMar>
            <w:vAlign w:val="bottom"/>
            <w:hideMark/>
          </w:tcPr>
          <w:p w:rsidR="00EE43FE" w:rsidRPr="00EE43FE" w:rsidRDefault="00EE43FE" w:rsidP="00EE43FE">
            <w:pPr>
              <w:pStyle w:val="BodyText"/>
              <w:rPr>
                <w:b/>
                <w:bCs/>
                <w:rtl/>
              </w:rPr>
            </w:pPr>
            <w:r w:rsidRPr="00EE43FE">
              <w:rPr>
                <w:b/>
                <w:bCs/>
                <w:rtl/>
              </w:rPr>
              <w:t>لغة المتصفح</w:t>
            </w:r>
          </w:p>
        </w:tc>
        <w:tc>
          <w:tcPr>
            <w:tcW w:w="1978" w:type="dxa"/>
            <w:tcBorders>
              <w:top w:val="single" w:sz="4" w:space="0" w:color="8EA9DB"/>
              <w:left w:val="nil"/>
              <w:bottom w:val="single" w:sz="4" w:space="0" w:color="8EA9DB"/>
              <w:right w:val="single" w:sz="4" w:space="0" w:color="8EA9DB"/>
            </w:tcBorders>
            <w:shd w:val="clear" w:color="auto" w:fill="4472C4"/>
            <w:noWrap/>
            <w:tcMar>
              <w:top w:w="15" w:type="dxa"/>
              <w:left w:w="15" w:type="dxa"/>
              <w:bottom w:w="0" w:type="dxa"/>
              <w:right w:w="15" w:type="dxa"/>
            </w:tcMar>
            <w:vAlign w:val="bottom"/>
            <w:hideMark/>
          </w:tcPr>
          <w:p w:rsidR="00EE43FE" w:rsidRPr="00EE43FE" w:rsidRDefault="00EE43FE" w:rsidP="00EE43FE">
            <w:pPr>
              <w:pStyle w:val="BodyText"/>
              <w:rPr>
                <w:b/>
                <w:bCs/>
                <w:rtl/>
              </w:rPr>
            </w:pPr>
            <w:r w:rsidRPr="00EE43FE">
              <w:rPr>
                <w:b/>
                <w:bCs/>
                <w:rtl/>
              </w:rPr>
              <w:t>النسبة المئوية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1</w:t>
            </w:r>
          </w:p>
        </w:tc>
        <w:tc>
          <w:tcPr>
            <w:tcW w:w="0" w:type="auto"/>
            <w:tcBorders>
              <w:top w:val="single" w:sz="4" w:space="0" w:color="8EA9DB"/>
              <w:left w:val="nil"/>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الإنكليزية</w:t>
            </w:r>
          </w:p>
        </w:tc>
        <w:tc>
          <w:tcPr>
            <w:tcW w:w="1978" w:type="dxa"/>
            <w:tcBorders>
              <w:top w:val="single" w:sz="4" w:space="0" w:color="8EA9DB"/>
              <w:left w:val="nil"/>
              <w:bottom w:val="single" w:sz="4" w:space="0" w:color="8EA9DB"/>
              <w:right w:val="single" w:sz="4" w:space="0" w:color="8EA9DB"/>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55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2</w:t>
            </w:r>
          </w:p>
        </w:tc>
        <w:tc>
          <w:tcPr>
            <w:tcW w:w="0" w:type="auto"/>
            <w:tcBorders>
              <w:top w:val="single" w:sz="4" w:space="0" w:color="8EA9DB"/>
              <w:left w:val="nil"/>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الصينية</w:t>
            </w:r>
          </w:p>
        </w:tc>
        <w:tc>
          <w:tcPr>
            <w:tcW w:w="1978" w:type="dxa"/>
            <w:tcBorders>
              <w:top w:val="single" w:sz="4" w:space="0" w:color="8EA9DB"/>
              <w:left w:val="nil"/>
              <w:bottom w:val="single" w:sz="4" w:space="0" w:color="8EA9DB"/>
              <w:right w:val="single" w:sz="4" w:space="0" w:color="8EA9DB"/>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16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3</w:t>
            </w:r>
          </w:p>
        </w:tc>
        <w:tc>
          <w:tcPr>
            <w:tcW w:w="0" w:type="auto"/>
            <w:tcBorders>
              <w:top w:val="single" w:sz="4" w:space="0" w:color="8EA9DB"/>
              <w:left w:val="nil"/>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الروسية</w:t>
            </w:r>
          </w:p>
        </w:tc>
        <w:tc>
          <w:tcPr>
            <w:tcW w:w="1978" w:type="dxa"/>
            <w:tcBorders>
              <w:top w:val="single" w:sz="4" w:space="0" w:color="8EA9DB"/>
              <w:left w:val="nil"/>
              <w:bottom w:val="single" w:sz="4" w:space="0" w:color="8EA9DB"/>
              <w:right w:val="single" w:sz="4" w:space="0" w:color="8EA9DB"/>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5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4</w:t>
            </w:r>
          </w:p>
        </w:tc>
        <w:tc>
          <w:tcPr>
            <w:tcW w:w="0" w:type="auto"/>
            <w:tcBorders>
              <w:top w:val="single" w:sz="4" w:space="0" w:color="8EA9DB"/>
              <w:left w:val="nil"/>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الألمانية</w:t>
            </w:r>
          </w:p>
        </w:tc>
        <w:tc>
          <w:tcPr>
            <w:tcW w:w="1978" w:type="dxa"/>
            <w:tcBorders>
              <w:top w:val="single" w:sz="4" w:space="0" w:color="8EA9DB"/>
              <w:left w:val="nil"/>
              <w:bottom w:val="single" w:sz="4" w:space="0" w:color="8EA9DB"/>
              <w:right w:val="single" w:sz="4" w:space="0" w:color="8EA9DB"/>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5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5</w:t>
            </w:r>
          </w:p>
        </w:tc>
        <w:tc>
          <w:tcPr>
            <w:tcW w:w="0" w:type="auto"/>
            <w:tcBorders>
              <w:top w:val="single" w:sz="4" w:space="0" w:color="8EA9DB"/>
              <w:left w:val="nil"/>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الإسبانية</w:t>
            </w:r>
          </w:p>
        </w:tc>
        <w:tc>
          <w:tcPr>
            <w:tcW w:w="1978" w:type="dxa"/>
            <w:tcBorders>
              <w:top w:val="single" w:sz="4" w:space="0" w:color="8EA9DB"/>
              <w:left w:val="nil"/>
              <w:bottom w:val="single" w:sz="4" w:space="0" w:color="8EA9DB"/>
              <w:right w:val="single" w:sz="4" w:space="0" w:color="8EA9DB"/>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5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6</w:t>
            </w:r>
          </w:p>
        </w:tc>
        <w:tc>
          <w:tcPr>
            <w:tcW w:w="0" w:type="auto"/>
            <w:tcBorders>
              <w:top w:val="single" w:sz="4" w:space="0" w:color="8EA9DB"/>
              <w:left w:val="nil"/>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الفرنسية</w:t>
            </w:r>
          </w:p>
        </w:tc>
        <w:tc>
          <w:tcPr>
            <w:tcW w:w="1978" w:type="dxa"/>
            <w:tcBorders>
              <w:top w:val="single" w:sz="4" w:space="0" w:color="8EA9DB"/>
              <w:left w:val="nil"/>
              <w:bottom w:val="single" w:sz="4" w:space="0" w:color="8EA9DB"/>
              <w:right w:val="single" w:sz="4" w:space="0" w:color="8EA9DB"/>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3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7</w:t>
            </w:r>
          </w:p>
        </w:tc>
        <w:tc>
          <w:tcPr>
            <w:tcW w:w="0" w:type="auto"/>
            <w:tcBorders>
              <w:top w:val="single" w:sz="4" w:space="0" w:color="8EA9DB"/>
              <w:left w:val="nil"/>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اليابانية</w:t>
            </w:r>
          </w:p>
        </w:tc>
        <w:tc>
          <w:tcPr>
            <w:tcW w:w="1978" w:type="dxa"/>
            <w:tcBorders>
              <w:top w:val="single" w:sz="4" w:space="0" w:color="8EA9DB"/>
              <w:left w:val="nil"/>
              <w:bottom w:val="single" w:sz="4" w:space="0" w:color="8EA9DB"/>
              <w:right w:val="single" w:sz="4" w:space="0" w:color="8EA9DB"/>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2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lastRenderedPageBreak/>
              <w:t>8</w:t>
            </w:r>
          </w:p>
        </w:tc>
        <w:tc>
          <w:tcPr>
            <w:tcW w:w="0" w:type="auto"/>
            <w:tcBorders>
              <w:top w:val="single" w:sz="4" w:space="0" w:color="8EA9DB"/>
              <w:left w:val="nil"/>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التركية</w:t>
            </w:r>
          </w:p>
        </w:tc>
        <w:tc>
          <w:tcPr>
            <w:tcW w:w="1978" w:type="dxa"/>
            <w:tcBorders>
              <w:top w:val="single" w:sz="4" w:space="0" w:color="8EA9DB"/>
              <w:left w:val="nil"/>
              <w:bottom w:val="single" w:sz="4" w:space="0" w:color="8EA9DB"/>
              <w:right w:val="single" w:sz="4" w:space="0" w:color="8EA9DB"/>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2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9</w:t>
            </w:r>
          </w:p>
        </w:tc>
        <w:tc>
          <w:tcPr>
            <w:tcW w:w="0" w:type="auto"/>
            <w:tcBorders>
              <w:top w:val="single" w:sz="4" w:space="0" w:color="8EA9DB"/>
              <w:left w:val="nil"/>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الإيطالية</w:t>
            </w:r>
          </w:p>
        </w:tc>
        <w:tc>
          <w:tcPr>
            <w:tcW w:w="1978" w:type="dxa"/>
            <w:tcBorders>
              <w:top w:val="single" w:sz="4" w:space="0" w:color="8EA9DB"/>
              <w:left w:val="nil"/>
              <w:bottom w:val="single" w:sz="4" w:space="0" w:color="8EA9DB"/>
              <w:right w:val="single" w:sz="4" w:space="0" w:color="8EA9DB"/>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1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10</w:t>
            </w:r>
          </w:p>
        </w:tc>
        <w:tc>
          <w:tcPr>
            <w:tcW w:w="0" w:type="auto"/>
            <w:tcBorders>
              <w:top w:val="single" w:sz="4" w:space="0" w:color="8EA9DB"/>
              <w:left w:val="nil"/>
              <w:bottom w:val="single" w:sz="4" w:space="0" w:color="8EA9DB"/>
              <w:right w:val="nil"/>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الكورية</w:t>
            </w:r>
          </w:p>
        </w:tc>
        <w:tc>
          <w:tcPr>
            <w:tcW w:w="1978" w:type="dxa"/>
            <w:tcBorders>
              <w:top w:val="single" w:sz="4" w:space="0" w:color="8EA9DB"/>
              <w:left w:val="nil"/>
              <w:bottom w:val="single" w:sz="4" w:space="0" w:color="8EA9DB"/>
              <w:right w:val="single" w:sz="4" w:space="0" w:color="8EA9DB"/>
            </w:tcBorders>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1 في المائة</w:t>
            </w:r>
          </w:p>
        </w:tc>
      </w:tr>
      <w:tr w:rsidR="00EE43FE" w:rsidRPr="00EE43FE" w:rsidTr="00F14987">
        <w:trPr>
          <w:trHeight w:val="353"/>
        </w:trPr>
        <w:tc>
          <w:tcPr>
            <w:tcW w:w="0" w:type="auto"/>
            <w:tcBorders>
              <w:top w:val="single" w:sz="4" w:space="0" w:color="8EA9DB"/>
              <w:left w:val="single" w:sz="4" w:space="0" w:color="8EA9DB"/>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pPr>
          </w:p>
        </w:tc>
        <w:tc>
          <w:tcPr>
            <w:tcW w:w="0" w:type="auto"/>
            <w:tcBorders>
              <w:top w:val="single" w:sz="4" w:space="0" w:color="8EA9DB"/>
              <w:left w:val="nil"/>
              <w:bottom w:val="single" w:sz="4" w:space="0" w:color="8EA9DB"/>
              <w:right w:val="nil"/>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أخرى</w:t>
            </w:r>
          </w:p>
        </w:tc>
        <w:tc>
          <w:tcPr>
            <w:tcW w:w="1978" w:type="dxa"/>
            <w:tcBorders>
              <w:top w:val="single" w:sz="4" w:space="0" w:color="8EA9DB"/>
              <w:left w:val="nil"/>
              <w:bottom w:val="single" w:sz="4" w:space="0" w:color="8EA9DB"/>
              <w:right w:val="single" w:sz="4" w:space="0" w:color="8EA9DB"/>
            </w:tcBorders>
            <w:shd w:val="clear" w:color="auto" w:fill="D9E1F2"/>
            <w:noWrap/>
            <w:tcMar>
              <w:top w:w="15" w:type="dxa"/>
              <w:left w:w="15" w:type="dxa"/>
              <w:bottom w:w="0" w:type="dxa"/>
              <w:right w:w="15" w:type="dxa"/>
            </w:tcMar>
            <w:vAlign w:val="bottom"/>
            <w:hideMark/>
          </w:tcPr>
          <w:p w:rsidR="00EE43FE" w:rsidRPr="00EE43FE" w:rsidRDefault="00EE43FE" w:rsidP="00EE43FE">
            <w:pPr>
              <w:pStyle w:val="BodyText"/>
              <w:rPr>
                <w:rtl/>
              </w:rPr>
            </w:pPr>
            <w:r w:rsidRPr="00EE43FE">
              <w:rPr>
                <w:rtl/>
              </w:rPr>
              <w:t>5 في المائة</w:t>
            </w:r>
          </w:p>
        </w:tc>
      </w:tr>
    </w:tbl>
    <w:p w:rsidR="00EE43FE" w:rsidRPr="00EE43FE" w:rsidRDefault="00EE43FE" w:rsidP="00EE43FE">
      <w:pPr>
        <w:pStyle w:val="BodyText"/>
        <w:rPr>
          <w:bCs/>
          <w:rtl/>
        </w:rPr>
      </w:pPr>
      <w:r w:rsidRPr="00EE43FE">
        <w:rPr>
          <w:rtl/>
        </w:rPr>
        <w:br w:type="page"/>
      </w:r>
    </w:p>
    <w:p w:rsidR="00EE43FE" w:rsidRPr="00EE43FE" w:rsidRDefault="00EE43FE" w:rsidP="00B06E0C">
      <w:pPr>
        <w:pStyle w:val="Heading3"/>
        <w:rPr>
          <w:rtl/>
        </w:rPr>
      </w:pPr>
      <w:r w:rsidRPr="00EE43FE">
        <w:rPr>
          <w:rtl/>
        </w:rPr>
        <w:lastRenderedPageBreak/>
        <w:t>دورات أكاديمية الويبو</w:t>
      </w:r>
    </w:p>
    <w:p w:rsidR="00EE43FE" w:rsidRPr="00EE43FE" w:rsidRDefault="00EE43FE" w:rsidP="00A02E29">
      <w:pPr>
        <w:pStyle w:val="ONUMA"/>
        <w:rPr>
          <w:rtl/>
        </w:rPr>
      </w:pPr>
      <w:r w:rsidRPr="00EE43FE">
        <w:rPr>
          <w:rtl/>
        </w:rPr>
        <w:t>تقدم أكاديمية الويبو دورات للتعلم عن بعد</w:t>
      </w:r>
      <w:r w:rsidRPr="00EE43FE">
        <w:rPr>
          <w:rFonts w:hint="cs"/>
          <w:rtl/>
        </w:rPr>
        <w:t>،</w:t>
      </w:r>
      <w:r w:rsidRPr="00EE43FE">
        <w:rPr>
          <w:rtl/>
        </w:rPr>
        <w:t xml:space="preserve"> تشمل جميع جوانب الملكية الفكرية لكل من المهنيين </w:t>
      </w:r>
      <w:r w:rsidRPr="00EE43FE">
        <w:rPr>
          <w:rFonts w:hint="cs"/>
          <w:rtl/>
        </w:rPr>
        <w:t>وحديثي العهد</w:t>
      </w:r>
      <w:r w:rsidRPr="00EE43FE">
        <w:rPr>
          <w:rtl/>
        </w:rPr>
        <w:t xml:space="preserve"> </w:t>
      </w:r>
      <w:r w:rsidRPr="00EE43FE">
        <w:rPr>
          <w:rFonts w:hint="cs"/>
          <w:rtl/>
        </w:rPr>
        <w:t>ب</w:t>
      </w:r>
      <w:r w:rsidRPr="00EE43FE">
        <w:rPr>
          <w:rtl/>
        </w:rPr>
        <w:t>هذا المجال،</w:t>
      </w:r>
      <w:r w:rsidRPr="00EE43FE">
        <w:rPr>
          <w:rFonts w:hint="cs"/>
          <w:rtl/>
        </w:rPr>
        <w:t xml:space="preserve"> وذلك</w:t>
      </w:r>
      <w:r w:rsidRPr="00EE43FE">
        <w:rPr>
          <w:rtl/>
        </w:rPr>
        <w:t xml:space="preserve"> </w:t>
      </w:r>
      <w:r w:rsidRPr="00EE43FE">
        <w:rPr>
          <w:rFonts w:hint="cs"/>
          <w:rtl/>
        </w:rPr>
        <w:t>ب</w:t>
      </w:r>
      <w:r w:rsidRPr="00EE43FE">
        <w:rPr>
          <w:rtl/>
        </w:rPr>
        <w:t xml:space="preserve">طائفة واسعة من اللغات. </w:t>
      </w:r>
    </w:p>
    <w:p w:rsidR="00EE43FE" w:rsidRPr="00EE43FE" w:rsidRDefault="00EE43FE" w:rsidP="00B06E0C">
      <w:pPr>
        <w:pStyle w:val="ONUMA"/>
        <w:rPr>
          <w:rtl/>
        </w:rPr>
      </w:pPr>
      <w:r w:rsidRPr="00EE43FE">
        <w:rPr>
          <w:rFonts w:hint="cs"/>
          <w:rtl/>
        </w:rPr>
        <w:t xml:space="preserve">وتنفرد </w:t>
      </w:r>
      <w:r w:rsidRPr="00EE43FE">
        <w:rPr>
          <w:rtl/>
        </w:rPr>
        <w:t xml:space="preserve">أكاديمية الويبو </w:t>
      </w:r>
      <w:r w:rsidRPr="00EE43FE">
        <w:rPr>
          <w:rFonts w:hint="cs"/>
          <w:rtl/>
        </w:rPr>
        <w:t>ب</w:t>
      </w:r>
      <w:r w:rsidRPr="00EE43FE">
        <w:rPr>
          <w:rtl/>
        </w:rPr>
        <w:t>تنوع لغات دوراتها في مجال الملكية الفكرية</w:t>
      </w:r>
      <w:r w:rsidRPr="00EE43FE">
        <w:rPr>
          <w:rFonts w:hint="cs"/>
          <w:rtl/>
        </w:rPr>
        <w:t xml:space="preserve">؛ إذ تقدم دورات بلغات الأمم المتحدة الست إضافة إلى اللغة البرتغالية. كما </w:t>
      </w:r>
      <w:r w:rsidRPr="00EE43FE">
        <w:rPr>
          <w:rtl/>
        </w:rPr>
        <w:t>ت</w:t>
      </w:r>
      <w:r w:rsidRPr="00EE43FE">
        <w:rPr>
          <w:rFonts w:hint="cs"/>
          <w:rtl/>
        </w:rPr>
        <w:t>ُ</w:t>
      </w:r>
      <w:r w:rsidRPr="00EE43FE">
        <w:rPr>
          <w:rtl/>
        </w:rPr>
        <w:t xml:space="preserve">قدم بعض </w:t>
      </w:r>
      <w:r w:rsidRPr="00EE43FE">
        <w:rPr>
          <w:rFonts w:hint="cs"/>
          <w:rtl/>
        </w:rPr>
        <w:t>ال</w:t>
      </w:r>
      <w:r w:rsidRPr="00EE43FE">
        <w:rPr>
          <w:rtl/>
        </w:rPr>
        <w:t xml:space="preserve">دورات </w:t>
      </w:r>
      <w:r w:rsidRPr="00EE43FE">
        <w:rPr>
          <w:rFonts w:hint="cs"/>
          <w:rtl/>
        </w:rPr>
        <w:t xml:space="preserve">عن </w:t>
      </w:r>
      <w:r w:rsidRPr="00EE43FE">
        <w:rPr>
          <w:rtl/>
        </w:rPr>
        <w:t>حماية الأصناف النباتية الجديدة</w:t>
      </w:r>
      <w:r w:rsidRPr="00EE43FE">
        <w:rPr>
          <w:rFonts w:hint="cs"/>
          <w:rtl/>
        </w:rPr>
        <w:t>،</w:t>
      </w:r>
      <w:r w:rsidRPr="00EE43FE">
        <w:rPr>
          <w:rtl/>
        </w:rPr>
        <w:t xml:space="preserve"> ومعاهدة البراءات باللغات الألمانية واليابانية والكورية. </w:t>
      </w:r>
      <w:r w:rsidRPr="00EE43FE">
        <w:rPr>
          <w:rFonts w:hint="cs"/>
          <w:rtl/>
        </w:rPr>
        <w:t>و</w:t>
      </w:r>
      <w:r w:rsidRPr="00EE43FE">
        <w:rPr>
          <w:rtl/>
        </w:rPr>
        <w:t xml:space="preserve">في عام 2019، قدمت </w:t>
      </w:r>
      <w:r w:rsidRPr="00EE43FE">
        <w:rPr>
          <w:rFonts w:hint="cs"/>
          <w:rtl/>
        </w:rPr>
        <w:t>ال</w:t>
      </w:r>
      <w:r w:rsidRPr="00EE43FE">
        <w:rPr>
          <w:rtl/>
        </w:rPr>
        <w:t>أكاديمية بالتعاون مع الدول الأعضاء</w:t>
      </w:r>
      <w:r w:rsidRPr="00EE43FE">
        <w:rPr>
          <w:rFonts w:hint="cs"/>
          <w:rtl/>
        </w:rPr>
        <w:t xml:space="preserve"> </w:t>
      </w:r>
      <w:r w:rsidRPr="00EE43FE">
        <w:rPr>
          <w:rtl/>
        </w:rPr>
        <w:t>دورات إضافية بلغات أخرى</w:t>
      </w:r>
      <w:r w:rsidRPr="00A02E29">
        <w:rPr>
          <w:vertAlign w:val="superscript"/>
        </w:rPr>
        <w:footnoteReference w:id="30"/>
      </w:r>
      <w:r w:rsidRPr="00EE43FE">
        <w:rPr>
          <w:rtl/>
        </w:rPr>
        <w:t>.</w:t>
      </w:r>
    </w:p>
    <w:p w:rsidR="00EE43FE" w:rsidRPr="00EE43FE" w:rsidRDefault="00EE43FE" w:rsidP="00B06E0C">
      <w:pPr>
        <w:pStyle w:val="ONUMA"/>
        <w:rPr>
          <w:rtl/>
        </w:rPr>
      </w:pPr>
      <w:r w:rsidRPr="00EE43FE">
        <w:rPr>
          <w:rFonts w:hint="cs"/>
          <w:rtl/>
        </w:rPr>
        <w:t>و</w:t>
      </w:r>
      <w:r w:rsidRPr="00EE43FE">
        <w:rPr>
          <w:rtl/>
        </w:rPr>
        <w:t xml:space="preserve">في عام 2019، اشترك في الدورات التدريبية عبر الإنترنت لأكاديمية الويبو مشاركين من أكثر من 190 دولة عضو بعدة لغات، </w:t>
      </w:r>
      <w:r w:rsidRPr="00EE43FE">
        <w:rPr>
          <w:rFonts w:hint="cs"/>
          <w:rtl/>
        </w:rPr>
        <w:t>وظلت</w:t>
      </w:r>
      <w:r w:rsidRPr="00EE43FE">
        <w:rPr>
          <w:rtl/>
        </w:rPr>
        <w:t xml:space="preserve"> </w:t>
      </w:r>
      <w:r w:rsidR="00014B5E">
        <w:rPr>
          <w:rtl/>
        </w:rPr>
        <w:t>الإنكليزية</w:t>
      </w:r>
      <w:r w:rsidRPr="00EE43FE">
        <w:rPr>
          <w:rtl/>
        </w:rPr>
        <w:t xml:space="preserve"> اللغة الأكثر </w:t>
      </w:r>
      <w:r w:rsidRPr="00EE43FE">
        <w:rPr>
          <w:rFonts w:hint="cs"/>
          <w:rtl/>
        </w:rPr>
        <w:t>تفضيلا</w:t>
      </w:r>
      <w:r w:rsidRPr="00EE43FE">
        <w:rPr>
          <w:vertAlign w:val="superscript"/>
        </w:rPr>
        <w:footnoteReference w:id="31"/>
      </w:r>
      <w:r w:rsidRPr="00EE43FE">
        <w:rPr>
          <w:rFonts w:hint="cs"/>
          <w:rtl/>
        </w:rPr>
        <w:t xml:space="preserve"> ل</w:t>
      </w:r>
      <w:r w:rsidRPr="00EE43FE">
        <w:rPr>
          <w:rtl/>
        </w:rPr>
        <w:t>لدورات</w:t>
      </w:r>
      <w:r w:rsidRPr="00EE43FE">
        <w:rPr>
          <w:rFonts w:hint="cs"/>
          <w:rtl/>
        </w:rPr>
        <w:t>.</w:t>
      </w:r>
    </w:p>
    <w:p w:rsidR="00EE43FE" w:rsidRPr="00EE43FE" w:rsidRDefault="00EE6483" w:rsidP="00EE6483">
      <w:pPr>
        <w:pStyle w:val="BodyText"/>
        <w:jc w:val="center"/>
        <w:rPr>
          <w:rtl/>
        </w:rPr>
      </w:pPr>
      <w:r w:rsidRPr="00EE6483">
        <w:rPr>
          <w:noProof/>
          <w:rtl/>
          <w:lang w:bidi="ar-SA"/>
        </w:rPr>
        <w:lastRenderedPageBreak/>
        <w:drawing>
          <wp:inline distT="0" distB="0" distL="0" distR="0">
            <wp:extent cx="2778125" cy="28841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8125" cy="2884170"/>
                    </a:xfrm>
                    <a:prstGeom prst="rect">
                      <a:avLst/>
                    </a:prstGeom>
                    <a:noFill/>
                    <a:ln>
                      <a:noFill/>
                    </a:ln>
                  </pic:spPr>
                </pic:pic>
              </a:graphicData>
            </a:graphic>
          </wp:inline>
        </w:drawing>
      </w:r>
    </w:p>
    <w:p w:rsidR="00EE43FE" w:rsidRPr="00EE43FE" w:rsidRDefault="00EE43FE" w:rsidP="00A02E29">
      <w:pPr>
        <w:pStyle w:val="ONUMA"/>
        <w:rPr>
          <w:rtl/>
        </w:rPr>
      </w:pPr>
      <w:r w:rsidRPr="00EE43FE">
        <w:rPr>
          <w:rFonts w:hint="cs"/>
          <w:rtl/>
        </w:rPr>
        <w:t xml:space="preserve">تُقدم </w:t>
      </w:r>
      <w:r w:rsidRPr="00EE43FE">
        <w:rPr>
          <w:rtl/>
        </w:rPr>
        <w:t xml:space="preserve">الدورة التدريبية العامة على الإنترنت </w:t>
      </w:r>
      <w:r w:rsidRPr="00EE43FE">
        <w:t>DL-101</w:t>
      </w:r>
      <w:r w:rsidRPr="00EE43FE">
        <w:rPr>
          <w:rtl/>
        </w:rPr>
        <w:t xml:space="preserve"> "دورة عامة </w:t>
      </w:r>
      <w:r w:rsidRPr="00EE43FE">
        <w:rPr>
          <w:rFonts w:hint="cs"/>
          <w:rtl/>
        </w:rPr>
        <w:t>عن</w:t>
      </w:r>
      <w:r w:rsidRPr="00EE43FE">
        <w:rPr>
          <w:rtl/>
        </w:rPr>
        <w:t xml:space="preserve"> الملكية الفكرية" مجان</w:t>
      </w:r>
      <w:r w:rsidRPr="00EE43FE">
        <w:rPr>
          <w:rFonts w:hint="cs"/>
          <w:rtl/>
        </w:rPr>
        <w:t>ا،</w:t>
      </w:r>
      <w:r w:rsidRPr="00EE43FE">
        <w:rPr>
          <w:rtl/>
        </w:rPr>
        <w:t xml:space="preserve"> وتضم وحدة </w:t>
      </w:r>
      <w:r w:rsidRPr="00EE43FE">
        <w:rPr>
          <w:rFonts w:hint="cs"/>
          <w:rtl/>
        </w:rPr>
        <w:t>ل</w:t>
      </w:r>
      <w:r w:rsidRPr="00EE43FE">
        <w:rPr>
          <w:rtl/>
        </w:rPr>
        <w:t>نظام لاهاي.</w:t>
      </w:r>
      <w:r w:rsidRPr="00EE43FE">
        <w:rPr>
          <w:rtl/>
        </w:rPr>
        <w:tab/>
        <w:t xml:space="preserve"> </w:t>
      </w:r>
      <w:r w:rsidRPr="00EE43FE">
        <w:rPr>
          <w:rFonts w:hint="cs"/>
          <w:rtl/>
        </w:rPr>
        <w:t xml:space="preserve">وتتاح </w:t>
      </w:r>
      <w:r w:rsidRPr="00EE43FE">
        <w:rPr>
          <w:rtl/>
        </w:rPr>
        <w:t>الدورة بلغات الأمم المتحدة الست (العربية والصينية و</w:t>
      </w:r>
      <w:r w:rsidR="00014B5E">
        <w:rPr>
          <w:rtl/>
        </w:rPr>
        <w:t>الإنكليزية</w:t>
      </w:r>
      <w:r w:rsidRPr="00EE43FE">
        <w:rPr>
          <w:rtl/>
        </w:rPr>
        <w:t xml:space="preserve"> والفرنسية والروسية والإسبانية)</w:t>
      </w:r>
      <w:r w:rsidRPr="00EE43FE">
        <w:rPr>
          <w:rFonts w:hint="cs"/>
          <w:rtl/>
        </w:rPr>
        <w:t>،</w:t>
      </w:r>
      <w:r w:rsidRPr="00EE43FE">
        <w:rPr>
          <w:rtl/>
        </w:rPr>
        <w:t xml:space="preserve"> وكذلك باللغات الكرواتية والجورج</w:t>
      </w:r>
      <w:r w:rsidR="00A02E29">
        <w:rPr>
          <w:rtl/>
        </w:rPr>
        <w:t>ية والكورية والبرتغالية والتايل</w:t>
      </w:r>
      <w:r w:rsidRPr="00EE43FE">
        <w:rPr>
          <w:rtl/>
        </w:rPr>
        <w:t>ندية والفي</w:t>
      </w:r>
      <w:r w:rsidR="00A02E29">
        <w:rPr>
          <w:rFonts w:hint="cs"/>
          <w:rtl/>
        </w:rPr>
        <w:t>ي</w:t>
      </w:r>
      <w:r w:rsidRPr="00EE43FE">
        <w:rPr>
          <w:rtl/>
        </w:rPr>
        <w:t>تنامية</w:t>
      </w:r>
      <w:r w:rsidRPr="00EE43FE">
        <w:rPr>
          <w:vertAlign w:val="superscript"/>
        </w:rPr>
        <w:footnoteReference w:id="32"/>
      </w:r>
      <w:r w:rsidRPr="00EE43FE">
        <w:rPr>
          <w:rFonts w:hint="cs"/>
          <w:rtl/>
        </w:rPr>
        <w:t>. وفيما يتعلق</w:t>
      </w:r>
      <w:r w:rsidRPr="00EE43FE">
        <w:rPr>
          <w:rtl/>
        </w:rPr>
        <w:t xml:space="preserve"> </w:t>
      </w:r>
      <w:r w:rsidRPr="00EE43FE">
        <w:rPr>
          <w:rFonts w:hint="cs"/>
          <w:rtl/>
        </w:rPr>
        <w:t>بالمشاركين</w:t>
      </w:r>
      <w:r w:rsidRPr="00EE43FE">
        <w:rPr>
          <w:rtl/>
        </w:rPr>
        <w:t xml:space="preserve"> في عام 2018، </w:t>
      </w:r>
      <w:r w:rsidRPr="00EE43FE">
        <w:rPr>
          <w:rFonts w:hint="cs"/>
          <w:rtl/>
        </w:rPr>
        <w:t>بلغت</w:t>
      </w:r>
      <w:r w:rsidRPr="00EE43FE">
        <w:rPr>
          <w:rtl/>
        </w:rPr>
        <w:t xml:space="preserve"> نسبة </w:t>
      </w:r>
      <w:r w:rsidRPr="00EE43FE">
        <w:rPr>
          <w:rFonts w:hint="cs"/>
          <w:rtl/>
        </w:rPr>
        <w:t>المشاركين</w:t>
      </w:r>
      <w:r w:rsidRPr="00EE43FE">
        <w:rPr>
          <w:rtl/>
        </w:rPr>
        <w:t xml:space="preserve"> باللغة </w:t>
      </w:r>
      <w:r w:rsidR="00014B5E">
        <w:rPr>
          <w:rtl/>
        </w:rPr>
        <w:t>الإنكليزية</w:t>
      </w:r>
      <w:r w:rsidRPr="00EE43FE">
        <w:rPr>
          <w:rtl/>
        </w:rPr>
        <w:t xml:space="preserve"> 33 في المائة، </w:t>
      </w:r>
      <w:r w:rsidRPr="00EE43FE">
        <w:rPr>
          <w:rFonts w:hint="cs"/>
          <w:rtl/>
        </w:rPr>
        <w:t>و</w:t>
      </w:r>
      <w:r w:rsidRPr="00EE43FE">
        <w:rPr>
          <w:rtl/>
        </w:rPr>
        <w:t>باللغة البرتغالية</w:t>
      </w:r>
      <w:r w:rsidRPr="00EE43FE">
        <w:rPr>
          <w:rFonts w:hint="cs"/>
          <w:rtl/>
        </w:rPr>
        <w:t xml:space="preserve"> 22</w:t>
      </w:r>
      <w:r w:rsidRPr="00EE43FE">
        <w:rPr>
          <w:rtl/>
        </w:rPr>
        <w:t xml:space="preserve"> في المائة، </w:t>
      </w:r>
      <w:r w:rsidRPr="00EE43FE">
        <w:rPr>
          <w:rFonts w:hint="cs"/>
          <w:rtl/>
        </w:rPr>
        <w:t>و</w:t>
      </w:r>
      <w:r w:rsidRPr="00EE43FE">
        <w:rPr>
          <w:rtl/>
        </w:rPr>
        <w:t>باللغة الإسبانية</w:t>
      </w:r>
      <w:r w:rsidRPr="00EE43FE">
        <w:rPr>
          <w:rFonts w:hint="cs"/>
          <w:rtl/>
        </w:rPr>
        <w:t xml:space="preserve"> 22</w:t>
      </w:r>
      <w:r w:rsidRPr="00EE43FE">
        <w:rPr>
          <w:rtl/>
        </w:rPr>
        <w:t xml:space="preserve"> في </w:t>
      </w:r>
      <w:r w:rsidRPr="00EE43FE">
        <w:rPr>
          <w:rFonts w:hint="cs"/>
          <w:rtl/>
        </w:rPr>
        <w:t>المائة،</w:t>
      </w:r>
      <w:r w:rsidRPr="00EE43FE">
        <w:rPr>
          <w:rtl/>
        </w:rPr>
        <w:t xml:space="preserve"> </w:t>
      </w:r>
      <w:r w:rsidRPr="00EE43FE">
        <w:rPr>
          <w:rFonts w:hint="cs"/>
          <w:rtl/>
        </w:rPr>
        <w:t>و</w:t>
      </w:r>
      <w:r w:rsidRPr="00EE43FE">
        <w:rPr>
          <w:rtl/>
        </w:rPr>
        <w:t>با</w:t>
      </w:r>
      <w:r w:rsidRPr="00EE43FE">
        <w:rPr>
          <w:rFonts w:hint="cs"/>
          <w:rtl/>
        </w:rPr>
        <w:t>للغة ا</w:t>
      </w:r>
      <w:r w:rsidRPr="00EE43FE">
        <w:rPr>
          <w:rtl/>
        </w:rPr>
        <w:t>لصينية</w:t>
      </w:r>
      <w:r w:rsidRPr="00EE43FE">
        <w:rPr>
          <w:rFonts w:hint="cs"/>
          <w:rtl/>
        </w:rPr>
        <w:t xml:space="preserve"> 11</w:t>
      </w:r>
      <w:r w:rsidRPr="00EE43FE">
        <w:rPr>
          <w:rtl/>
        </w:rPr>
        <w:t xml:space="preserve"> في المائة، </w:t>
      </w:r>
      <w:r w:rsidRPr="00EE43FE">
        <w:rPr>
          <w:rFonts w:hint="cs"/>
          <w:rtl/>
        </w:rPr>
        <w:t>و</w:t>
      </w:r>
      <w:r w:rsidRPr="00EE43FE">
        <w:rPr>
          <w:rtl/>
        </w:rPr>
        <w:t>باللغة الروسية</w:t>
      </w:r>
      <w:r w:rsidRPr="00EE43FE">
        <w:rPr>
          <w:rFonts w:hint="cs"/>
          <w:rtl/>
        </w:rPr>
        <w:t xml:space="preserve"> 4.5</w:t>
      </w:r>
      <w:r w:rsidRPr="00EE43FE">
        <w:rPr>
          <w:rtl/>
        </w:rPr>
        <w:t xml:space="preserve"> في المائة، </w:t>
      </w:r>
      <w:r w:rsidRPr="00EE43FE">
        <w:rPr>
          <w:rFonts w:hint="cs"/>
          <w:rtl/>
        </w:rPr>
        <w:t>و</w:t>
      </w:r>
      <w:r w:rsidRPr="00EE43FE">
        <w:rPr>
          <w:rtl/>
        </w:rPr>
        <w:t>باللغة الفرنسية</w:t>
      </w:r>
      <w:r w:rsidRPr="00EE43FE">
        <w:rPr>
          <w:rFonts w:hint="cs"/>
          <w:rtl/>
        </w:rPr>
        <w:t xml:space="preserve"> 2.3</w:t>
      </w:r>
      <w:r w:rsidRPr="00EE43FE">
        <w:rPr>
          <w:rtl/>
        </w:rPr>
        <w:t xml:space="preserve"> في </w:t>
      </w:r>
      <w:r w:rsidRPr="00EE43FE">
        <w:rPr>
          <w:rFonts w:hint="cs"/>
          <w:rtl/>
        </w:rPr>
        <w:t>المائة،</w:t>
      </w:r>
      <w:r w:rsidRPr="00EE43FE">
        <w:rPr>
          <w:rtl/>
        </w:rPr>
        <w:t xml:space="preserve"> </w:t>
      </w:r>
      <w:r w:rsidRPr="00EE43FE">
        <w:rPr>
          <w:rFonts w:hint="cs"/>
          <w:rtl/>
        </w:rPr>
        <w:t>و</w:t>
      </w:r>
      <w:r w:rsidRPr="00EE43FE">
        <w:rPr>
          <w:rtl/>
        </w:rPr>
        <w:t>باللغة العربية</w:t>
      </w:r>
      <w:r w:rsidRPr="00EE43FE">
        <w:rPr>
          <w:rFonts w:hint="cs"/>
          <w:rtl/>
        </w:rPr>
        <w:t xml:space="preserve"> 2</w:t>
      </w:r>
      <w:r w:rsidRPr="00EE43FE">
        <w:rPr>
          <w:rtl/>
        </w:rPr>
        <w:t xml:space="preserve"> في المائة، </w:t>
      </w:r>
      <w:r w:rsidRPr="00EE43FE">
        <w:rPr>
          <w:rFonts w:hint="cs"/>
          <w:rtl/>
        </w:rPr>
        <w:t>و</w:t>
      </w:r>
      <w:r w:rsidRPr="00EE43FE">
        <w:rPr>
          <w:rtl/>
        </w:rPr>
        <w:t>باللغة الكورية</w:t>
      </w:r>
      <w:r w:rsidRPr="00EE43FE">
        <w:rPr>
          <w:rFonts w:hint="cs"/>
          <w:rtl/>
        </w:rPr>
        <w:t xml:space="preserve"> 2</w:t>
      </w:r>
      <w:r w:rsidR="00A02E29">
        <w:rPr>
          <w:rFonts w:hint="cs"/>
          <w:rtl/>
        </w:rPr>
        <w:t> </w:t>
      </w:r>
      <w:r w:rsidRPr="00EE43FE">
        <w:rPr>
          <w:rtl/>
        </w:rPr>
        <w:t>في المائة</w:t>
      </w:r>
      <w:r w:rsidRPr="00EE43FE">
        <w:rPr>
          <w:rFonts w:hint="cs"/>
          <w:rtl/>
        </w:rPr>
        <w:t>،</w:t>
      </w:r>
      <w:r w:rsidRPr="00EE43FE">
        <w:rPr>
          <w:rtl/>
        </w:rPr>
        <w:t xml:space="preserve"> وواحد في المائة </w:t>
      </w:r>
      <w:r w:rsidRPr="00EE43FE">
        <w:rPr>
          <w:rFonts w:hint="cs"/>
          <w:rtl/>
        </w:rPr>
        <w:t>ب</w:t>
      </w:r>
      <w:r w:rsidRPr="00EE43FE">
        <w:rPr>
          <w:rtl/>
        </w:rPr>
        <w:t>اللغات المتبقية الأخرى.</w:t>
      </w:r>
    </w:p>
    <w:p w:rsidR="00EE43FE" w:rsidRPr="00EE43FE" w:rsidRDefault="00EE43FE" w:rsidP="00B06E0C">
      <w:pPr>
        <w:pStyle w:val="ONUMA"/>
        <w:rPr>
          <w:rtl/>
        </w:rPr>
      </w:pPr>
      <w:r w:rsidRPr="00EE43FE">
        <w:rPr>
          <w:rFonts w:hint="cs"/>
          <w:rtl/>
        </w:rPr>
        <w:t xml:space="preserve">وتُقدم </w:t>
      </w:r>
      <w:r w:rsidRPr="00EE43FE">
        <w:rPr>
          <w:rtl/>
        </w:rPr>
        <w:t xml:space="preserve">الدورة التدريبية </w:t>
      </w:r>
      <w:r w:rsidRPr="00EE43FE">
        <w:rPr>
          <w:rFonts w:hint="cs"/>
          <w:rtl/>
        </w:rPr>
        <w:t>ال</w:t>
      </w:r>
      <w:r w:rsidRPr="00EE43FE">
        <w:rPr>
          <w:rtl/>
        </w:rPr>
        <w:t xml:space="preserve">متقدمة عبر الإنترنت </w:t>
      </w:r>
      <w:r w:rsidRPr="00EE43FE">
        <w:t>DL-302</w:t>
      </w:r>
      <w:r w:rsidRPr="00EE43FE">
        <w:rPr>
          <w:rtl/>
        </w:rPr>
        <w:t xml:space="preserve"> </w:t>
      </w:r>
      <w:r w:rsidRPr="00EE43FE">
        <w:rPr>
          <w:rFonts w:hint="cs"/>
          <w:rtl/>
        </w:rPr>
        <w:t xml:space="preserve">عن </w:t>
      </w:r>
      <w:r w:rsidRPr="00EE43FE">
        <w:rPr>
          <w:rtl/>
        </w:rPr>
        <w:t xml:space="preserve">"العلامات التجارية والتصاميم الصناعية والمؤشرات الجغرافية" </w:t>
      </w:r>
      <w:r w:rsidRPr="00EE43FE">
        <w:rPr>
          <w:rtl/>
        </w:rPr>
        <w:lastRenderedPageBreak/>
        <w:t>بلغات الأمم المتحدة الست (العربية والصينية و</w:t>
      </w:r>
      <w:r w:rsidR="00014B5E">
        <w:rPr>
          <w:rtl/>
        </w:rPr>
        <w:t>الإنكليزية</w:t>
      </w:r>
      <w:r w:rsidRPr="00EE43FE">
        <w:rPr>
          <w:rtl/>
        </w:rPr>
        <w:t xml:space="preserve"> والفرنسية والروسية والإسبانية)</w:t>
      </w:r>
      <w:r w:rsidRPr="00EE43FE">
        <w:rPr>
          <w:rFonts w:hint="cs"/>
          <w:rtl/>
        </w:rPr>
        <w:t>،</w:t>
      </w:r>
      <w:r w:rsidRPr="00EE43FE">
        <w:rPr>
          <w:rtl/>
        </w:rPr>
        <w:t xml:space="preserve"> </w:t>
      </w:r>
      <w:r w:rsidRPr="00EE43FE">
        <w:rPr>
          <w:rFonts w:hint="cs"/>
          <w:rtl/>
        </w:rPr>
        <w:t>كما تُتاح</w:t>
      </w:r>
      <w:r w:rsidRPr="00EE43FE">
        <w:rPr>
          <w:rtl/>
        </w:rPr>
        <w:t xml:space="preserve"> باللغتين البرتغالية والفيتنامية</w:t>
      </w:r>
      <w:r w:rsidRPr="00EE43FE">
        <w:rPr>
          <w:vertAlign w:val="superscript"/>
        </w:rPr>
        <w:footnoteReference w:id="33"/>
      </w:r>
      <w:r w:rsidRPr="00EE43FE">
        <w:rPr>
          <w:rFonts w:hint="cs"/>
          <w:rtl/>
        </w:rPr>
        <w:t>. وفيما يتعلق</w:t>
      </w:r>
      <w:r w:rsidRPr="00EE43FE">
        <w:rPr>
          <w:rtl/>
        </w:rPr>
        <w:t xml:space="preserve"> </w:t>
      </w:r>
      <w:r w:rsidRPr="00EE43FE">
        <w:rPr>
          <w:rFonts w:hint="cs"/>
          <w:rtl/>
        </w:rPr>
        <w:t>ب</w:t>
      </w:r>
      <w:r w:rsidRPr="00EE43FE">
        <w:rPr>
          <w:rtl/>
        </w:rPr>
        <w:t xml:space="preserve">المشاركين في عام 2018، </w:t>
      </w:r>
      <w:r w:rsidRPr="00EE43FE">
        <w:rPr>
          <w:rFonts w:hint="cs"/>
          <w:rtl/>
        </w:rPr>
        <w:t>بلغ عدد المشاركين</w:t>
      </w:r>
      <w:r w:rsidRPr="00EE43FE">
        <w:rPr>
          <w:rtl/>
        </w:rPr>
        <w:t xml:space="preserve"> في الدورة باللغة الصينية</w:t>
      </w:r>
      <w:r w:rsidRPr="00EE43FE">
        <w:rPr>
          <w:vertAlign w:val="superscript"/>
        </w:rPr>
        <w:footnoteReference w:id="34"/>
      </w:r>
      <w:r w:rsidRPr="00EE43FE">
        <w:rPr>
          <w:rtl/>
        </w:rPr>
        <w:t xml:space="preserve"> 43 في المائة، وباللغة الإنكليزية 2</w:t>
      </w:r>
      <w:r w:rsidRPr="00EE43FE">
        <w:rPr>
          <w:rFonts w:hint="cs"/>
          <w:rtl/>
        </w:rPr>
        <w:t>4</w:t>
      </w:r>
      <w:r w:rsidRPr="00EE43FE">
        <w:rPr>
          <w:rtl/>
        </w:rPr>
        <w:t xml:space="preserve"> في المائة، وباللغة الفرنسية 10 في المائة،</w:t>
      </w:r>
      <w:r w:rsidRPr="00EE43FE">
        <w:rPr>
          <w:rFonts w:hint="cs"/>
          <w:rtl/>
        </w:rPr>
        <w:t xml:space="preserve"> و</w:t>
      </w:r>
      <w:r w:rsidRPr="00EE43FE">
        <w:rPr>
          <w:rtl/>
        </w:rPr>
        <w:t>با</w:t>
      </w:r>
      <w:r w:rsidRPr="00EE43FE">
        <w:rPr>
          <w:rFonts w:hint="cs"/>
          <w:rtl/>
        </w:rPr>
        <w:t>للغة ا</w:t>
      </w:r>
      <w:r w:rsidRPr="00EE43FE">
        <w:rPr>
          <w:rtl/>
        </w:rPr>
        <w:t>لروسية</w:t>
      </w:r>
      <w:r w:rsidRPr="00EE43FE">
        <w:rPr>
          <w:rFonts w:hint="cs"/>
          <w:rtl/>
        </w:rPr>
        <w:t xml:space="preserve"> 8</w:t>
      </w:r>
      <w:r w:rsidRPr="00EE43FE">
        <w:rPr>
          <w:rtl/>
        </w:rPr>
        <w:t xml:space="preserve"> في المائة، </w:t>
      </w:r>
      <w:r w:rsidRPr="00EE43FE">
        <w:rPr>
          <w:rFonts w:hint="cs"/>
          <w:rtl/>
        </w:rPr>
        <w:t>و</w:t>
      </w:r>
      <w:r w:rsidRPr="00EE43FE">
        <w:rPr>
          <w:rtl/>
        </w:rPr>
        <w:t>باللغة الإسباني</w:t>
      </w:r>
      <w:r w:rsidRPr="00EE43FE">
        <w:rPr>
          <w:rFonts w:hint="cs"/>
          <w:rtl/>
        </w:rPr>
        <w:t xml:space="preserve">ة 7 </w:t>
      </w:r>
      <w:r w:rsidRPr="00EE43FE">
        <w:rPr>
          <w:rtl/>
        </w:rPr>
        <w:t xml:space="preserve">في المائة، </w:t>
      </w:r>
      <w:r w:rsidRPr="00EE43FE">
        <w:rPr>
          <w:rFonts w:hint="cs"/>
          <w:rtl/>
        </w:rPr>
        <w:t>وباللغة</w:t>
      </w:r>
      <w:r w:rsidRPr="00EE43FE">
        <w:rPr>
          <w:rtl/>
        </w:rPr>
        <w:t xml:space="preserve"> البرتغالية</w:t>
      </w:r>
      <w:r w:rsidRPr="00EE43FE">
        <w:rPr>
          <w:rFonts w:hint="cs"/>
          <w:rtl/>
        </w:rPr>
        <w:t xml:space="preserve"> 5</w:t>
      </w:r>
      <w:r w:rsidRPr="00EE43FE">
        <w:rPr>
          <w:rtl/>
        </w:rPr>
        <w:t xml:space="preserve"> في </w:t>
      </w:r>
      <w:r w:rsidRPr="00EE43FE">
        <w:rPr>
          <w:rFonts w:hint="cs"/>
          <w:rtl/>
        </w:rPr>
        <w:t>المائة،</w:t>
      </w:r>
      <w:r w:rsidRPr="00EE43FE">
        <w:rPr>
          <w:rtl/>
        </w:rPr>
        <w:t xml:space="preserve"> </w:t>
      </w:r>
      <w:r w:rsidRPr="00EE43FE">
        <w:rPr>
          <w:rFonts w:hint="cs"/>
          <w:rtl/>
        </w:rPr>
        <w:t>وباللغة</w:t>
      </w:r>
      <w:r w:rsidRPr="00EE43FE">
        <w:rPr>
          <w:rtl/>
        </w:rPr>
        <w:t xml:space="preserve"> العربية</w:t>
      </w:r>
      <w:r w:rsidRPr="00EE43FE">
        <w:rPr>
          <w:rFonts w:hint="cs"/>
          <w:rtl/>
        </w:rPr>
        <w:t xml:space="preserve"> 2.5</w:t>
      </w:r>
      <w:r w:rsidRPr="00EE43FE">
        <w:rPr>
          <w:rtl/>
        </w:rPr>
        <w:t xml:space="preserve"> في </w:t>
      </w:r>
      <w:r w:rsidRPr="00EE43FE">
        <w:rPr>
          <w:rFonts w:hint="cs"/>
          <w:rtl/>
        </w:rPr>
        <w:t>المائة،</w:t>
      </w:r>
      <w:r w:rsidRPr="00EE43FE">
        <w:rPr>
          <w:rtl/>
        </w:rPr>
        <w:t xml:space="preserve"> </w:t>
      </w:r>
      <w:r w:rsidRPr="00EE43FE">
        <w:rPr>
          <w:rFonts w:hint="cs"/>
          <w:rtl/>
        </w:rPr>
        <w:t>و</w:t>
      </w:r>
      <w:r w:rsidRPr="00EE43FE">
        <w:rPr>
          <w:rtl/>
        </w:rPr>
        <w:t>با</w:t>
      </w:r>
      <w:r w:rsidRPr="00EE43FE">
        <w:rPr>
          <w:rFonts w:hint="cs"/>
          <w:rtl/>
        </w:rPr>
        <w:t>لغة ا</w:t>
      </w:r>
      <w:r w:rsidRPr="00EE43FE">
        <w:rPr>
          <w:rtl/>
        </w:rPr>
        <w:t>لفيتنامية أقل من واحد في المائة</w:t>
      </w:r>
      <w:r w:rsidRPr="00EE43FE">
        <w:rPr>
          <w:rFonts w:hint="cs"/>
          <w:rtl/>
        </w:rPr>
        <w:t>.</w:t>
      </w:r>
    </w:p>
    <w:p w:rsidR="00EE43FE" w:rsidRPr="00EE43FE" w:rsidRDefault="00EE43FE" w:rsidP="00B06E0C">
      <w:pPr>
        <w:pStyle w:val="Heading2"/>
        <w:rPr>
          <w:rtl/>
        </w:rPr>
      </w:pPr>
      <w:r w:rsidRPr="00EE43FE">
        <w:rPr>
          <w:rtl/>
        </w:rPr>
        <w:t xml:space="preserve">ثالثا. </w:t>
      </w:r>
      <w:r w:rsidRPr="00EE43FE">
        <w:rPr>
          <w:rFonts w:hint="cs"/>
          <w:rtl/>
        </w:rPr>
        <w:t>ال</w:t>
      </w:r>
      <w:r w:rsidRPr="00EE43FE">
        <w:rPr>
          <w:rtl/>
        </w:rPr>
        <w:t>تغير</w:t>
      </w:r>
      <w:r w:rsidRPr="00EE43FE">
        <w:rPr>
          <w:rFonts w:hint="cs"/>
          <w:rtl/>
        </w:rPr>
        <w:t xml:space="preserve"> الذي طرأ عل أنشطة</w:t>
      </w:r>
      <w:r w:rsidRPr="00EE43FE">
        <w:rPr>
          <w:rtl/>
        </w:rPr>
        <w:t xml:space="preserve"> الإيداع </w:t>
      </w:r>
      <w:r w:rsidRPr="00EE43FE">
        <w:rPr>
          <w:rFonts w:hint="cs"/>
          <w:rtl/>
        </w:rPr>
        <w:t>عقب</w:t>
      </w:r>
      <w:r w:rsidRPr="00EE43FE">
        <w:rPr>
          <w:rtl/>
        </w:rPr>
        <w:t xml:space="preserve"> إضافة لغات في نظامي لاهاي </w:t>
      </w:r>
      <w:r w:rsidRPr="00EE43FE">
        <w:rPr>
          <w:rFonts w:hint="cs"/>
          <w:rtl/>
        </w:rPr>
        <w:t>ومعاهدة</w:t>
      </w:r>
      <w:r w:rsidRPr="00EE43FE">
        <w:rPr>
          <w:rtl/>
        </w:rPr>
        <w:t xml:space="preserve"> البراءات</w:t>
      </w:r>
    </w:p>
    <w:p w:rsidR="00EE43FE" w:rsidRPr="00EE43FE" w:rsidRDefault="00EE43FE" w:rsidP="001D5D23">
      <w:pPr>
        <w:pStyle w:val="ONUMA"/>
        <w:rPr>
          <w:rtl/>
        </w:rPr>
      </w:pPr>
      <w:r w:rsidRPr="00EE43FE">
        <w:rPr>
          <w:rFonts w:hint="cs"/>
          <w:rtl/>
        </w:rPr>
        <w:t>أدخلت</w:t>
      </w:r>
      <w:r w:rsidRPr="00EE43FE">
        <w:rPr>
          <w:rtl/>
        </w:rPr>
        <w:t xml:space="preserve"> لغات جديدة في خدمات الويبو تدريجيا، </w:t>
      </w:r>
      <w:r w:rsidRPr="00EE43FE">
        <w:rPr>
          <w:rFonts w:hint="cs"/>
          <w:rtl/>
        </w:rPr>
        <w:t xml:space="preserve">وهو ما قد </w:t>
      </w:r>
      <w:r w:rsidRPr="00EE43FE">
        <w:rPr>
          <w:rtl/>
        </w:rPr>
        <w:t xml:space="preserve">يؤثر على أنشطة الإيداع </w:t>
      </w:r>
      <w:r w:rsidRPr="00EE43FE">
        <w:rPr>
          <w:rFonts w:hint="cs"/>
          <w:rtl/>
        </w:rPr>
        <w:t>ب</w:t>
      </w:r>
      <w:r w:rsidRPr="00EE43FE">
        <w:rPr>
          <w:rtl/>
        </w:rPr>
        <w:t xml:space="preserve">اللغات </w:t>
      </w:r>
      <w:r w:rsidRPr="00EE43FE">
        <w:rPr>
          <w:rFonts w:hint="cs"/>
          <w:rtl/>
        </w:rPr>
        <w:t>ال</w:t>
      </w:r>
      <w:r w:rsidRPr="00EE43FE">
        <w:rPr>
          <w:rtl/>
        </w:rPr>
        <w:t>مختلف</w:t>
      </w:r>
      <w:r w:rsidRPr="00EE43FE">
        <w:rPr>
          <w:rFonts w:hint="cs"/>
          <w:rtl/>
        </w:rPr>
        <w:t>ة</w:t>
      </w:r>
      <w:r w:rsidRPr="00EE43FE">
        <w:rPr>
          <w:rtl/>
        </w:rPr>
        <w:t xml:space="preserve"> المتاحة. </w:t>
      </w:r>
      <w:r w:rsidRPr="00EE43FE">
        <w:rPr>
          <w:rFonts w:hint="cs"/>
          <w:rtl/>
        </w:rPr>
        <w:t>ويبين الجدول أدناه حصة كل</w:t>
      </w:r>
      <w:r w:rsidRPr="00EE43FE">
        <w:rPr>
          <w:rtl/>
        </w:rPr>
        <w:t xml:space="preserve"> لغ</w:t>
      </w:r>
      <w:r w:rsidRPr="00EE43FE">
        <w:rPr>
          <w:rFonts w:hint="cs"/>
          <w:rtl/>
        </w:rPr>
        <w:t>ة</w:t>
      </w:r>
      <w:r w:rsidRPr="00EE43FE">
        <w:rPr>
          <w:rtl/>
        </w:rPr>
        <w:t xml:space="preserve"> في إطار </w:t>
      </w:r>
      <w:r w:rsidRPr="00EE43FE">
        <w:rPr>
          <w:rFonts w:hint="cs"/>
          <w:rtl/>
        </w:rPr>
        <w:t>نظامي</w:t>
      </w:r>
      <w:r w:rsidRPr="00EE43FE">
        <w:rPr>
          <w:rtl/>
        </w:rPr>
        <w:t xml:space="preserve"> لاهاي ومعاهدة البراءات خلال السنوات العشر الماضية. </w:t>
      </w:r>
      <w:r w:rsidRPr="00EE43FE">
        <w:rPr>
          <w:rFonts w:hint="cs"/>
          <w:rtl/>
        </w:rPr>
        <w:t>و</w:t>
      </w:r>
      <w:r w:rsidRPr="00EE43FE">
        <w:rPr>
          <w:rtl/>
        </w:rPr>
        <w:t xml:space="preserve">لم تُدرج </w:t>
      </w:r>
      <w:r w:rsidRPr="00EE43FE">
        <w:rPr>
          <w:rFonts w:hint="cs"/>
          <w:rtl/>
        </w:rPr>
        <w:t>حصص اللغات</w:t>
      </w:r>
      <w:r w:rsidRPr="00EE43FE">
        <w:rPr>
          <w:rtl/>
        </w:rPr>
        <w:t xml:space="preserve"> في إطار نظام مدريد</w:t>
      </w:r>
      <w:r w:rsidRPr="00EE43FE">
        <w:rPr>
          <w:rFonts w:hint="cs"/>
          <w:rtl/>
        </w:rPr>
        <w:t xml:space="preserve">، </w:t>
      </w:r>
      <w:r w:rsidRPr="00EE43FE">
        <w:rPr>
          <w:rtl/>
        </w:rPr>
        <w:t>لأن نظام اللغة</w:t>
      </w:r>
      <w:r w:rsidRPr="00EE43FE">
        <w:rPr>
          <w:rFonts w:hint="cs"/>
          <w:rtl/>
        </w:rPr>
        <w:t xml:space="preserve"> في</w:t>
      </w:r>
      <w:r w:rsidRPr="00EE43FE">
        <w:rPr>
          <w:rtl/>
        </w:rPr>
        <w:t xml:space="preserve"> مدريد </w:t>
      </w:r>
      <w:r w:rsidRPr="00EE43FE">
        <w:rPr>
          <w:rFonts w:hint="cs"/>
          <w:rtl/>
        </w:rPr>
        <w:t>هو</w:t>
      </w:r>
      <w:r w:rsidRPr="00EE43FE">
        <w:rPr>
          <w:rtl/>
        </w:rPr>
        <w:t xml:space="preserve"> نفس</w:t>
      </w:r>
      <w:r w:rsidRPr="00EE43FE">
        <w:rPr>
          <w:rFonts w:hint="cs"/>
          <w:rtl/>
        </w:rPr>
        <w:t>ه</w:t>
      </w:r>
      <w:r w:rsidRPr="00EE43FE">
        <w:rPr>
          <w:rtl/>
        </w:rPr>
        <w:t xml:space="preserve"> </w:t>
      </w:r>
      <w:r w:rsidRPr="00EE43FE">
        <w:rPr>
          <w:rFonts w:hint="cs"/>
          <w:rtl/>
        </w:rPr>
        <w:t xml:space="preserve">في </w:t>
      </w:r>
      <w:r w:rsidRPr="00EE43FE">
        <w:rPr>
          <w:rtl/>
        </w:rPr>
        <w:t>لاهاي</w:t>
      </w:r>
      <w:r w:rsidRPr="00EE43FE">
        <w:rPr>
          <w:rFonts w:hint="cs"/>
          <w:rtl/>
        </w:rPr>
        <w:t>.</w:t>
      </w:r>
    </w:p>
    <w:p w:rsidR="00EE43FE" w:rsidRPr="00EE43FE" w:rsidRDefault="00EE43FE" w:rsidP="00B06E0C">
      <w:pPr>
        <w:pStyle w:val="Heading3"/>
        <w:rPr>
          <w:rtl/>
        </w:rPr>
      </w:pPr>
      <w:r w:rsidRPr="00EE43FE">
        <w:rPr>
          <w:rtl/>
        </w:rPr>
        <w:t>نظام لاهاي</w:t>
      </w:r>
    </w:p>
    <w:p w:rsidR="00EE43FE" w:rsidRPr="00EE43FE" w:rsidRDefault="00EE43FE" w:rsidP="00B06E0C">
      <w:pPr>
        <w:pStyle w:val="ONUMA"/>
        <w:rPr>
          <w:rtl/>
        </w:rPr>
      </w:pPr>
      <w:r w:rsidRPr="00EE43FE">
        <w:rPr>
          <w:rtl/>
        </w:rPr>
        <w:t xml:space="preserve">في البداية </w:t>
      </w:r>
      <w:r w:rsidRPr="00EE43FE">
        <w:rPr>
          <w:rFonts w:hint="cs"/>
          <w:rtl/>
        </w:rPr>
        <w:t xml:space="preserve">عمل </w:t>
      </w:r>
      <w:r w:rsidRPr="00EE43FE">
        <w:rPr>
          <w:rtl/>
        </w:rPr>
        <w:t>نظام لاهاي باللغة الفرنسية فقط.</w:t>
      </w:r>
      <w:r w:rsidRPr="00EE43FE">
        <w:rPr>
          <w:rFonts w:hint="cs"/>
          <w:rtl/>
        </w:rPr>
        <w:t xml:space="preserve"> ثم أُدرجت</w:t>
      </w:r>
      <w:r w:rsidRPr="00EE43FE">
        <w:rPr>
          <w:rtl/>
        </w:rPr>
        <w:t xml:space="preserve"> اللغة </w:t>
      </w:r>
      <w:r w:rsidR="00014B5E">
        <w:rPr>
          <w:rtl/>
        </w:rPr>
        <w:t>الإنكليزية</w:t>
      </w:r>
      <w:r w:rsidRPr="00EE43FE">
        <w:rPr>
          <w:rtl/>
        </w:rPr>
        <w:t xml:space="preserve"> في </w:t>
      </w:r>
      <w:r w:rsidRPr="00EE43FE">
        <w:rPr>
          <w:rtl/>
        </w:rPr>
        <w:lastRenderedPageBreak/>
        <w:t>عام</w:t>
      </w:r>
      <w:r w:rsidRPr="00EE43FE">
        <w:rPr>
          <w:rFonts w:hint="cs"/>
          <w:rtl/>
        </w:rPr>
        <w:t xml:space="preserve"> </w:t>
      </w:r>
      <w:r w:rsidRPr="00EE43FE">
        <w:rPr>
          <w:rtl/>
        </w:rPr>
        <w:t>1984</w:t>
      </w:r>
      <w:r w:rsidRPr="00EE43FE">
        <w:rPr>
          <w:vertAlign w:val="superscript"/>
          <w:rtl/>
        </w:rPr>
        <w:footnoteReference w:id="35"/>
      </w:r>
      <w:r w:rsidRPr="00EE43FE">
        <w:rPr>
          <w:rFonts w:hint="cs"/>
          <w:rtl/>
        </w:rPr>
        <w:t xml:space="preserve">، ثم </w:t>
      </w:r>
      <w:r w:rsidRPr="00EE43FE">
        <w:rPr>
          <w:rtl/>
        </w:rPr>
        <w:t>الإسبانية في عام 2010. ومنذ ذلك الحين كانت المكسيك هي الطرف المتعاقد الوحيد الذي انضم إلى نظام لاهاي ولغته الرسمية هي الإسبانية</w:t>
      </w:r>
      <w:r w:rsidRPr="001D5D23">
        <w:rPr>
          <w:vertAlign w:val="superscript"/>
        </w:rPr>
        <w:footnoteReference w:id="36"/>
      </w:r>
      <w:r w:rsidRPr="00EE43FE">
        <w:rPr>
          <w:rtl/>
        </w:rPr>
        <w:t>.</w:t>
      </w:r>
    </w:p>
    <w:p w:rsidR="00EE43FE" w:rsidRPr="00EE43FE" w:rsidRDefault="00EE43FE" w:rsidP="00B06E0C">
      <w:pPr>
        <w:pStyle w:val="ONUMA"/>
        <w:rPr>
          <w:rtl/>
        </w:rPr>
      </w:pPr>
      <w:r w:rsidRPr="00EE43FE">
        <w:rPr>
          <w:rFonts w:hint="cs"/>
          <w:rtl/>
        </w:rPr>
        <w:t>وظلت</w:t>
      </w:r>
      <w:r w:rsidRPr="00EE43FE">
        <w:rPr>
          <w:rtl/>
        </w:rPr>
        <w:t xml:space="preserve"> الطلبات الدولية المودعة باللغة الإسبانية في الفترة من 2010 إلى 2019 </w:t>
      </w:r>
      <w:r w:rsidRPr="00EE43FE">
        <w:rPr>
          <w:rFonts w:hint="cs"/>
          <w:rtl/>
        </w:rPr>
        <w:t>تشكل على نحو ثابت</w:t>
      </w:r>
      <w:r w:rsidRPr="00EE43FE">
        <w:rPr>
          <w:rtl/>
        </w:rPr>
        <w:t xml:space="preserve"> 1 </w:t>
      </w:r>
      <w:r w:rsidRPr="00EE43FE">
        <w:rPr>
          <w:rFonts w:hint="cs"/>
          <w:rtl/>
        </w:rPr>
        <w:t xml:space="preserve">في </w:t>
      </w:r>
      <w:r w:rsidRPr="00EE43FE">
        <w:rPr>
          <w:rtl/>
        </w:rPr>
        <w:t xml:space="preserve">المائة من </w:t>
      </w:r>
      <w:r w:rsidRPr="00EE43FE">
        <w:rPr>
          <w:rFonts w:hint="cs"/>
          <w:rtl/>
        </w:rPr>
        <w:t>مجموع</w:t>
      </w:r>
      <w:r w:rsidRPr="00EE43FE">
        <w:rPr>
          <w:rtl/>
        </w:rPr>
        <w:t xml:space="preserve"> الطلبات الدولية المودعة منذ إدخال اللغة الإسبانية في نظام لاهاي</w:t>
      </w:r>
      <w:r w:rsidRPr="00EE43FE">
        <w:rPr>
          <w:rFonts w:hint="cs"/>
          <w:rtl/>
        </w:rPr>
        <w:t>.</w:t>
      </w:r>
      <w:r w:rsidRPr="00EE43FE">
        <w:t xml:space="preserve"> </w:t>
      </w:r>
    </w:p>
    <w:p w:rsidR="00EE43FE" w:rsidRPr="00EE43FE" w:rsidRDefault="00014B5E" w:rsidP="00014B5E">
      <w:pPr>
        <w:pStyle w:val="BodyText"/>
        <w:jc w:val="center"/>
        <w:rPr>
          <w:rtl/>
        </w:rPr>
      </w:pPr>
      <w:r w:rsidRPr="00014B5E">
        <w:rPr>
          <w:noProof/>
          <w:rtl/>
          <w:lang w:bidi="ar-SA"/>
        </w:rPr>
        <w:drawing>
          <wp:inline distT="0" distB="0" distL="0" distR="0">
            <wp:extent cx="2862580" cy="30524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580" cy="3052445"/>
                    </a:xfrm>
                    <a:prstGeom prst="rect">
                      <a:avLst/>
                    </a:prstGeom>
                    <a:noFill/>
                    <a:ln>
                      <a:noFill/>
                    </a:ln>
                  </pic:spPr>
                </pic:pic>
              </a:graphicData>
            </a:graphic>
          </wp:inline>
        </w:drawing>
      </w:r>
    </w:p>
    <w:p w:rsidR="00EE43FE" w:rsidRPr="00EE43FE" w:rsidRDefault="00EE43FE" w:rsidP="00B06E0C">
      <w:pPr>
        <w:pStyle w:val="Heading3"/>
        <w:rPr>
          <w:rtl/>
        </w:rPr>
      </w:pPr>
      <w:r w:rsidRPr="00EE43FE">
        <w:rPr>
          <w:rtl/>
        </w:rPr>
        <w:t>نظام معاهدة التعاون بشأن البراءات</w:t>
      </w:r>
      <w:r w:rsidRPr="00EE43FE">
        <w:rPr>
          <w:rFonts w:hint="cs"/>
          <w:rtl/>
        </w:rPr>
        <w:t xml:space="preserve"> (معاهدة البراءات)</w:t>
      </w:r>
    </w:p>
    <w:p w:rsidR="00EE43FE" w:rsidRPr="00EB6791" w:rsidRDefault="00EE43FE" w:rsidP="00B06E0C">
      <w:pPr>
        <w:pStyle w:val="ONUMA"/>
        <w:rPr>
          <w:rtl/>
        </w:rPr>
      </w:pPr>
      <w:r w:rsidRPr="00EE43FE">
        <w:rPr>
          <w:rtl/>
        </w:rPr>
        <w:t>بدأ نظام معاهدة البراءات</w:t>
      </w:r>
      <w:r w:rsidRPr="00EE43FE">
        <w:rPr>
          <w:rFonts w:hint="cs"/>
          <w:rtl/>
        </w:rPr>
        <w:t xml:space="preserve"> العمل</w:t>
      </w:r>
      <w:r w:rsidRPr="00EE43FE">
        <w:rPr>
          <w:rtl/>
        </w:rPr>
        <w:t xml:space="preserve"> في عام 1970 بخمس لغات للنشر هي </w:t>
      </w:r>
      <w:r w:rsidR="00014B5E">
        <w:rPr>
          <w:rtl/>
        </w:rPr>
        <w:t>الإنكليزية</w:t>
      </w:r>
      <w:r w:rsidRPr="00EE43FE">
        <w:rPr>
          <w:rtl/>
        </w:rPr>
        <w:t xml:space="preserve"> والفرنسية والألمانية واليابانية والروسية.</w:t>
      </w:r>
      <w:r w:rsidRPr="00EE43FE">
        <w:rPr>
          <w:rFonts w:hint="cs"/>
          <w:rtl/>
        </w:rPr>
        <w:t xml:space="preserve"> </w:t>
      </w:r>
      <w:r w:rsidRPr="00EE43FE">
        <w:rPr>
          <w:rtl/>
        </w:rPr>
        <w:t xml:space="preserve">وفي وقت لاحق أضيفت الإسبانية (في عام 1985)، ثم الصينية </w:t>
      </w:r>
      <w:r w:rsidRPr="00EE43FE">
        <w:rPr>
          <w:rtl/>
        </w:rPr>
        <w:lastRenderedPageBreak/>
        <w:t>(في عام 1994)،</w:t>
      </w:r>
      <w:r w:rsidRPr="00EE43FE">
        <w:rPr>
          <w:rFonts w:hint="cs"/>
          <w:rtl/>
        </w:rPr>
        <w:t xml:space="preserve"> ثم</w:t>
      </w:r>
      <w:r w:rsidRPr="00EE43FE">
        <w:rPr>
          <w:rtl/>
        </w:rPr>
        <w:t xml:space="preserve"> العربية (في عام 2006) والكورية والبرتغا</w:t>
      </w:r>
      <w:r w:rsidRPr="00EB6791">
        <w:rPr>
          <w:rtl/>
        </w:rPr>
        <w:t>لية (كلاهما في عام 2009).</w:t>
      </w:r>
      <w:r w:rsidRPr="00EB6791">
        <w:t xml:space="preserve"> </w:t>
      </w:r>
    </w:p>
    <w:p w:rsidR="00EE43FE" w:rsidRPr="00EB6791" w:rsidRDefault="00EE43FE" w:rsidP="00B06E0C">
      <w:pPr>
        <w:pStyle w:val="ONUMA"/>
        <w:rPr>
          <w:rtl/>
        </w:rPr>
      </w:pPr>
      <w:r w:rsidRPr="00EB6791">
        <w:rPr>
          <w:rFonts w:hint="cs"/>
          <w:rtl/>
        </w:rPr>
        <w:t>و</w:t>
      </w:r>
      <w:r w:rsidRPr="00EB6791">
        <w:rPr>
          <w:rtl/>
        </w:rPr>
        <w:t xml:space="preserve">تُنشر الغالبية العظمى من طلبات معاهدة البراءات بلغة الإيداع. </w:t>
      </w:r>
      <w:r w:rsidRPr="00EB6791">
        <w:rPr>
          <w:rFonts w:hint="cs"/>
          <w:rtl/>
        </w:rPr>
        <w:t>و</w:t>
      </w:r>
      <w:r w:rsidRPr="00EB6791">
        <w:rPr>
          <w:rtl/>
        </w:rPr>
        <w:t xml:space="preserve">في عام 2019 نُشر 44.7 في المائة من جميع طلبات </w:t>
      </w:r>
      <w:r w:rsidRPr="00EB6791">
        <w:rPr>
          <w:rFonts w:hint="cs"/>
          <w:rtl/>
        </w:rPr>
        <w:t>ال</w:t>
      </w:r>
      <w:r w:rsidRPr="00EB6791">
        <w:rPr>
          <w:rtl/>
        </w:rPr>
        <w:t xml:space="preserve">معاهدة باللغة </w:t>
      </w:r>
      <w:r w:rsidR="00014B5E">
        <w:rPr>
          <w:rtl/>
        </w:rPr>
        <w:t>الإنكليزية</w:t>
      </w:r>
      <w:r w:rsidRPr="00EB6791">
        <w:rPr>
          <w:rtl/>
        </w:rPr>
        <w:t>، تليها اليابانية (19.7 في المائة)</w:t>
      </w:r>
      <w:r w:rsidRPr="00EB6791">
        <w:rPr>
          <w:rFonts w:hint="cs"/>
          <w:rtl/>
        </w:rPr>
        <w:t>،</w:t>
      </w:r>
      <w:r w:rsidRPr="00EB6791">
        <w:rPr>
          <w:rtl/>
        </w:rPr>
        <w:t xml:space="preserve"> </w:t>
      </w:r>
      <w:r w:rsidRPr="00EB6791">
        <w:rPr>
          <w:rFonts w:hint="cs"/>
          <w:rtl/>
        </w:rPr>
        <w:t xml:space="preserve">ثم </w:t>
      </w:r>
      <w:r w:rsidRPr="00EB6791">
        <w:rPr>
          <w:rtl/>
        </w:rPr>
        <w:t>الصينية (19 في المائة).</w:t>
      </w:r>
      <w:r w:rsidRPr="00EB6791">
        <w:t xml:space="preserve"> </w:t>
      </w:r>
      <w:r w:rsidRPr="00EB6791">
        <w:rPr>
          <w:rtl/>
        </w:rPr>
        <w:t>وبلغت</w:t>
      </w:r>
      <w:r w:rsidRPr="00EB6791">
        <w:rPr>
          <w:rFonts w:hint="cs"/>
          <w:rtl/>
        </w:rPr>
        <w:t xml:space="preserve"> نسبة الطلبات المنشورة</w:t>
      </w:r>
      <w:r w:rsidRPr="00EB6791">
        <w:rPr>
          <w:rtl/>
        </w:rPr>
        <w:t xml:space="preserve"> </w:t>
      </w:r>
      <w:r w:rsidRPr="00EB6791">
        <w:rPr>
          <w:rFonts w:hint="cs"/>
          <w:rtl/>
        </w:rPr>
        <w:t>بال</w:t>
      </w:r>
      <w:r w:rsidRPr="00EB6791">
        <w:rPr>
          <w:rtl/>
        </w:rPr>
        <w:t xml:space="preserve">لغات السبع المتبقية </w:t>
      </w:r>
      <w:r w:rsidRPr="00EB6791">
        <w:rPr>
          <w:rFonts w:hint="cs"/>
          <w:rtl/>
        </w:rPr>
        <w:t>معا</w:t>
      </w:r>
      <w:r w:rsidRPr="00EB6791">
        <w:rPr>
          <w:rtl/>
        </w:rPr>
        <w:t xml:space="preserve"> 16.6 في المائة من </w:t>
      </w:r>
      <w:r w:rsidRPr="00EB6791">
        <w:rPr>
          <w:rFonts w:hint="cs"/>
          <w:rtl/>
        </w:rPr>
        <w:t>إجمالي الطلبات</w:t>
      </w:r>
      <w:r w:rsidRPr="00EB6791">
        <w:rPr>
          <w:rtl/>
        </w:rPr>
        <w:t xml:space="preserve">. في حين </w:t>
      </w:r>
      <w:r w:rsidRPr="00EB6791">
        <w:rPr>
          <w:rFonts w:hint="cs"/>
          <w:rtl/>
        </w:rPr>
        <w:t>ظلت</w:t>
      </w:r>
      <w:r w:rsidRPr="00EB6791">
        <w:rPr>
          <w:rtl/>
        </w:rPr>
        <w:t xml:space="preserve"> حصة </w:t>
      </w:r>
      <w:r w:rsidRPr="00EB6791">
        <w:rPr>
          <w:rFonts w:hint="cs"/>
          <w:rtl/>
        </w:rPr>
        <w:t>ال</w:t>
      </w:r>
      <w:r w:rsidRPr="00EB6791">
        <w:rPr>
          <w:rtl/>
        </w:rPr>
        <w:t>لغات الثلاث الأولى</w:t>
      </w:r>
      <w:r w:rsidRPr="00EB6791">
        <w:rPr>
          <w:rFonts w:hint="cs"/>
          <w:rtl/>
        </w:rPr>
        <w:t xml:space="preserve"> معا</w:t>
      </w:r>
      <w:r w:rsidRPr="00EB6791">
        <w:rPr>
          <w:rtl/>
        </w:rPr>
        <w:t xml:space="preserve"> مستقرة نسبيًا في الفترة ما بين 2013 و2019</w:t>
      </w:r>
      <w:r w:rsidRPr="00EB6791">
        <w:rPr>
          <w:rFonts w:hint="cs"/>
          <w:rtl/>
        </w:rPr>
        <w:t>، غير أن</w:t>
      </w:r>
      <w:r w:rsidRPr="00EB6791">
        <w:rPr>
          <w:rtl/>
        </w:rPr>
        <w:t xml:space="preserve"> ح</w:t>
      </w:r>
      <w:r w:rsidRPr="00EB6791">
        <w:rPr>
          <w:rFonts w:hint="cs"/>
          <w:rtl/>
        </w:rPr>
        <w:t>صة</w:t>
      </w:r>
      <w:r w:rsidRPr="00EB6791">
        <w:rPr>
          <w:rtl/>
        </w:rPr>
        <w:t xml:space="preserve"> كل منها </w:t>
      </w:r>
      <w:r w:rsidRPr="00EB6791">
        <w:rPr>
          <w:rFonts w:hint="cs"/>
          <w:rtl/>
        </w:rPr>
        <w:t xml:space="preserve">قد </w:t>
      </w:r>
      <w:r w:rsidRPr="00EB6791">
        <w:rPr>
          <w:rtl/>
        </w:rPr>
        <w:t xml:space="preserve">تغيرت </w:t>
      </w:r>
      <w:r w:rsidRPr="00EB6791">
        <w:rPr>
          <w:rFonts w:hint="cs"/>
          <w:rtl/>
        </w:rPr>
        <w:t>تغيرا ملحوظا.</w:t>
      </w:r>
      <w:r w:rsidRPr="00EB6791">
        <w:rPr>
          <w:rtl/>
        </w:rPr>
        <w:t xml:space="preserve"> </w:t>
      </w:r>
      <w:r w:rsidRPr="00EB6791">
        <w:rPr>
          <w:rFonts w:hint="cs"/>
          <w:rtl/>
        </w:rPr>
        <w:t>و</w:t>
      </w:r>
      <w:r w:rsidRPr="00EB6791">
        <w:rPr>
          <w:rtl/>
        </w:rPr>
        <w:t>لم يطرأ تغير ملموس على استخدام اللغة اليابانية خلال هذه الفترة، إلا أن عام 2013</w:t>
      </w:r>
      <w:r w:rsidRPr="00EB6791">
        <w:rPr>
          <w:rFonts w:hint="cs"/>
          <w:rtl/>
        </w:rPr>
        <w:t xml:space="preserve"> شهد</w:t>
      </w:r>
      <w:r w:rsidRPr="00EB6791">
        <w:rPr>
          <w:rtl/>
        </w:rPr>
        <w:t xml:space="preserve"> نشر غالبية </w:t>
      </w:r>
      <w:r w:rsidRPr="00EB6791">
        <w:rPr>
          <w:rFonts w:hint="cs"/>
          <w:rtl/>
        </w:rPr>
        <w:t>الطلبات</w:t>
      </w:r>
      <w:r w:rsidRPr="00EB6791">
        <w:rPr>
          <w:rtl/>
        </w:rPr>
        <w:t xml:space="preserve"> باللغة </w:t>
      </w:r>
      <w:r w:rsidR="00014B5E">
        <w:rPr>
          <w:rtl/>
        </w:rPr>
        <w:t>الإنكليزية</w:t>
      </w:r>
      <w:r w:rsidRPr="00EB6791">
        <w:rPr>
          <w:rtl/>
        </w:rPr>
        <w:t xml:space="preserve">، </w:t>
      </w:r>
      <w:r w:rsidRPr="00EB6791">
        <w:rPr>
          <w:rFonts w:hint="cs"/>
          <w:rtl/>
        </w:rPr>
        <w:t>وتدنت</w:t>
      </w:r>
      <w:r w:rsidRPr="00EB6791">
        <w:rPr>
          <w:rtl/>
        </w:rPr>
        <w:t xml:space="preserve"> حصة اللغة الصينية بالمقارنة</w:t>
      </w:r>
      <w:r w:rsidRPr="00EB6791">
        <w:rPr>
          <w:rFonts w:hint="cs"/>
          <w:rtl/>
        </w:rPr>
        <w:t xml:space="preserve"> معها</w:t>
      </w:r>
      <w:r w:rsidRPr="00EB6791">
        <w:rPr>
          <w:rtl/>
        </w:rPr>
        <w:t>.</w:t>
      </w:r>
    </w:p>
    <w:p w:rsidR="00EE43FE" w:rsidRPr="00EE43FE" w:rsidRDefault="00EE43FE" w:rsidP="00B06E0C">
      <w:pPr>
        <w:pStyle w:val="ONUMA"/>
        <w:rPr>
          <w:rtl/>
        </w:rPr>
      </w:pPr>
      <w:r w:rsidRPr="00EB6791">
        <w:rPr>
          <w:rFonts w:hint="cs"/>
          <w:rtl/>
        </w:rPr>
        <w:t>و</w:t>
      </w:r>
      <w:r w:rsidRPr="00EB6791">
        <w:rPr>
          <w:rtl/>
        </w:rPr>
        <w:t xml:space="preserve">على مدى السنوات العشر الماضية، ظلت </w:t>
      </w:r>
      <w:r w:rsidRPr="00EB6791">
        <w:rPr>
          <w:rFonts w:hint="cs"/>
          <w:rtl/>
        </w:rPr>
        <w:t>حصص الإيداع</w:t>
      </w:r>
      <w:r w:rsidRPr="00EB6791">
        <w:rPr>
          <w:rtl/>
        </w:rPr>
        <w:t xml:space="preserve"> باللغات الإسبانية والروسية والبرتغالية والعربية مستقرة عند أقل من 1 في المائة. </w:t>
      </w:r>
      <w:r w:rsidRPr="00EB6791">
        <w:rPr>
          <w:rFonts w:hint="cs"/>
          <w:rtl/>
        </w:rPr>
        <w:t>و</w:t>
      </w:r>
      <w:r w:rsidRPr="00EB6791">
        <w:rPr>
          <w:rtl/>
        </w:rPr>
        <w:t xml:space="preserve">انخفضت حصة الإيداع </w:t>
      </w:r>
      <w:r w:rsidRPr="00EB6791">
        <w:rPr>
          <w:rFonts w:hint="cs"/>
          <w:rtl/>
        </w:rPr>
        <w:t>ب</w:t>
      </w:r>
      <w:r w:rsidRPr="00EB6791">
        <w:rPr>
          <w:rtl/>
        </w:rPr>
        <w:t xml:space="preserve">اللغتين الألمانية والفرنسية </w:t>
      </w:r>
      <w:r w:rsidRPr="00EB6791">
        <w:rPr>
          <w:rFonts w:hint="cs"/>
          <w:rtl/>
        </w:rPr>
        <w:t>انخفاضا</w:t>
      </w:r>
      <w:r w:rsidRPr="00EB6791">
        <w:rPr>
          <w:rtl/>
        </w:rPr>
        <w:t xml:space="preserve"> طفيف</w:t>
      </w:r>
      <w:r w:rsidRPr="00EB6791">
        <w:rPr>
          <w:rFonts w:hint="cs"/>
          <w:rtl/>
        </w:rPr>
        <w:t>ا</w:t>
      </w:r>
      <w:r w:rsidRPr="00EB6791">
        <w:rPr>
          <w:rtl/>
        </w:rPr>
        <w:t xml:space="preserve"> خلال السنوات العشر الماضية </w:t>
      </w:r>
      <w:r w:rsidRPr="00EB6791">
        <w:rPr>
          <w:rFonts w:hint="cs"/>
          <w:rtl/>
        </w:rPr>
        <w:t>لتبلغ</w:t>
      </w:r>
      <w:r w:rsidRPr="00EB6791">
        <w:rPr>
          <w:rtl/>
        </w:rPr>
        <w:t xml:space="preserve"> </w:t>
      </w:r>
      <w:r w:rsidRPr="00EB6791">
        <w:rPr>
          <w:rFonts w:hint="cs"/>
          <w:rtl/>
        </w:rPr>
        <w:t>7</w:t>
      </w:r>
      <w:r w:rsidRPr="00EB6791">
        <w:rPr>
          <w:rtl/>
        </w:rPr>
        <w:t xml:space="preserve"> </w:t>
      </w:r>
      <w:r w:rsidRPr="00EB6791">
        <w:rPr>
          <w:rFonts w:hint="cs"/>
          <w:rtl/>
        </w:rPr>
        <w:t>و2</w:t>
      </w:r>
      <w:r w:rsidRPr="00EB6791">
        <w:rPr>
          <w:rtl/>
        </w:rPr>
        <w:t xml:space="preserve"> في المائة على التوالي. </w:t>
      </w:r>
      <w:r w:rsidRPr="00EB6791">
        <w:rPr>
          <w:rFonts w:hint="cs"/>
          <w:rtl/>
        </w:rPr>
        <w:t>أما</w:t>
      </w:r>
      <w:r w:rsidRPr="00EB6791">
        <w:rPr>
          <w:rtl/>
        </w:rPr>
        <w:t xml:space="preserve"> حصة اللغة الكورية </w:t>
      </w:r>
      <w:r w:rsidRPr="00EB6791">
        <w:rPr>
          <w:rFonts w:hint="cs"/>
          <w:rtl/>
        </w:rPr>
        <w:t>فقد زادت زيادة</w:t>
      </w:r>
      <w:r w:rsidRPr="00EB6791">
        <w:rPr>
          <w:rtl/>
        </w:rPr>
        <w:t xml:space="preserve"> طفيف</w:t>
      </w:r>
      <w:r w:rsidRPr="00EB6791">
        <w:rPr>
          <w:rFonts w:hint="cs"/>
          <w:rtl/>
        </w:rPr>
        <w:t>ة</w:t>
      </w:r>
      <w:r w:rsidRPr="00EB6791">
        <w:rPr>
          <w:rtl/>
        </w:rPr>
        <w:t xml:space="preserve"> إلى ما يقرب من ستة في المائة منذ إدخال اللغة الكورية في نظام معاهدة البراءات في عام 2009</w:t>
      </w:r>
      <w:r w:rsidRPr="00EB6791">
        <w:rPr>
          <w:rFonts w:hint="cs"/>
          <w:rtl/>
        </w:rPr>
        <w:t>. وارتفعت</w:t>
      </w:r>
      <w:r w:rsidRPr="00EB6791">
        <w:rPr>
          <w:rtl/>
        </w:rPr>
        <w:t xml:space="preserve"> حصة اللغة الصينية من ثلاثة في المائة إلى 19 في المائة خلال السنوات العشر الماضية. </w:t>
      </w:r>
      <w:r w:rsidRPr="00EB6791">
        <w:rPr>
          <w:rFonts w:hint="cs"/>
          <w:rtl/>
        </w:rPr>
        <w:t>و</w:t>
      </w:r>
      <w:r w:rsidRPr="00EB6791">
        <w:rPr>
          <w:rtl/>
        </w:rPr>
        <w:t xml:space="preserve">ظلت حصة اللغة اليابانية مستقرة عند حوالي 19 في المائة خلال السنوات الثماني الماضية. </w:t>
      </w:r>
      <w:r w:rsidRPr="00EB6791">
        <w:rPr>
          <w:rFonts w:hint="cs"/>
          <w:rtl/>
        </w:rPr>
        <w:t>وعلى النقيض من</w:t>
      </w:r>
      <w:r w:rsidRPr="00EB6791">
        <w:rPr>
          <w:rtl/>
        </w:rPr>
        <w:t xml:space="preserve"> نظام</w:t>
      </w:r>
      <w:r w:rsidRPr="00EB6791">
        <w:rPr>
          <w:rFonts w:hint="cs"/>
          <w:rtl/>
        </w:rPr>
        <w:t>ي</w:t>
      </w:r>
      <w:r w:rsidRPr="00EB6791">
        <w:rPr>
          <w:rtl/>
        </w:rPr>
        <w:t xml:space="preserve"> مدريد ولاهاي، انخفضت حصة اللغة </w:t>
      </w:r>
      <w:r w:rsidR="00014B5E">
        <w:rPr>
          <w:rtl/>
        </w:rPr>
        <w:t>الإنكليزية</w:t>
      </w:r>
      <w:r w:rsidRPr="00EB6791">
        <w:rPr>
          <w:rtl/>
        </w:rPr>
        <w:t xml:space="preserve"> من حوالي 62 في المائة إلى حوالي </w:t>
      </w:r>
      <w:r w:rsidRPr="00EB6791">
        <w:rPr>
          <w:rtl/>
        </w:rPr>
        <w:lastRenderedPageBreak/>
        <w:t xml:space="preserve">45 في المائة. </w:t>
      </w:r>
      <w:r w:rsidRPr="00EB6791">
        <w:rPr>
          <w:rFonts w:hint="cs"/>
          <w:rtl/>
        </w:rPr>
        <w:t>ويعكس</w:t>
      </w:r>
      <w:r w:rsidRPr="00EB6791">
        <w:rPr>
          <w:rtl/>
        </w:rPr>
        <w:t xml:space="preserve"> انخفاض حصة اللغة </w:t>
      </w:r>
      <w:r w:rsidR="00014B5E">
        <w:rPr>
          <w:rtl/>
        </w:rPr>
        <w:t>الإنكليزية</w:t>
      </w:r>
      <w:r w:rsidRPr="00EB6791">
        <w:rPr>
          <w:rtl/>
        </w:rPr>
        <w:t xml:space="preserve"> </w:t>
      </w:r>
      <w:r w:rsidRPr="00EB6791">
        <w:rPr>
          <w:rFonts w:hint="cs"/>
          <w:rtl/>
        </w:rPr>
        <w:t>بقدر</w:t>
      </w:r>
      <w:r w:rsidRPr="00EB6791">
        <w:rPr>
          <w:rtl/>
        </w:rPr>
        <w:t xml:space="preserve"> كبير زيادة حصة اللغة الصينية. وهذا يعني أن العدد الفعلي للطلبات الدولية المودعة والمنشورة باللغة </w:t>
      </w:r>
      <w:r w:rsidR="00014B5E">
        <w:rPr>
          <w:rtl/>
        </w:rPr>
        <w:t>الإنكليزية</w:t>
      </w:r>
      <w:r w:rsidRPr="00EB6791">
        <w:rPr>
          <w:rtl/>
        </w:rPr>
        <w:t xml:space="preserve"> لم يتناقص، </w:t>
      </w:r>
      <w:r w:rsidRPr="00EB6791">
        <w:rPr>
          <w:rFonts w:hint="cs"/>
          <w:rtl/>
        </w:rPr>
        <w:t>وإنما</w:t>
      </w:r>
      <w:r w:rsidRPr="00EB6791">
        <w:rPr>
          <w:rtl/>
        </w:rPr>
        <w:t xml:space="preserve"> تغ</w:t>
      </w:r>
      <w:r w:rsidRPr="00EE43FE">
        <w:rPr>
          <w:rtl/>
        </w:rPr>
        <w:t>يرت النسب بسبب زيادة الإيداع باللغات الأخرى لا سيما الصينية</w:t>
      </w:r>
      <w:r w:rsidRPr="00EE43FE">
        <w:rPr>
          <w:vertAlign w:val="superscript"/>
        </w:rPr>
        <w:footnoteReference w:id="37"/>
      </w:r>
      <w:r w:rsidRPr="00EE43FE">
        <w:rPr>
          <w:rtl/>
        </w:rPr>
        <w:t>.</w:t>
      </w:r>
    </w:p>
    <w:p w:rsidR="00EE43FE" w:rsidRPr="00EE43FE" w:rsidRDefault="00EE2A26" w:rsidP="00EE2A26">
      <w:pPr>
        <w:pStyle w:val="BodyText"/>
        <w:rPr>
          <w:rtl/>
        </w:rPr>
      </w:pPr>
      <w:r w:rsidRPr="00EE2A26">
        <w:rPr>
          <w:noProof/>
          <w:rtl/>
          <w:lang w:bidi="ar-SA"/>
        </w:rPr>
        <w:drawing>
          <wp:inline distT="0" distB="0" distL="0" distR="0">
            <wp:extent cx="5937637" cy="1892104"/>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6337" cy="1913996"/>
                    </a:xfrm>
                    <a:prstGeom prst="rect">
                      <a:avLst/>
                    </a:prstGeom>
                    <a:noFill/>
                    <a:ln>
                      <a:noFill/>
                    </a:ln>
                  </pic:spPr>
                </pic:pic>
              </a:graphicData>
            </a:graphic>
          </wp:inline>
        </w:drawing>
      </w:r>
    </w:p>
    <w:p w:rsidR="000D7E81" w:rsidRPr="000D7E81" w:rsidRDefault="00CA2205" w:rsidP="00CA2205">
      <w:pPr>
        <w:pStyle w:val="Endofdocument-Annex"/>
        <w:rPr>
          <w:rtl/>
        </w:rPr>
      </w:pPr>
      <w:r>
        <w:rPr>
          <w:rFonts w:hint="cs"/>
          <w:rtl/>
        </w:rPr>
        <w:t>[نهاية المرفق الثاني والوثيقة]</w:t>
      </w:r>
    </w:p>
    <w:sectPr w:rsidR="000D7E81" w:rsidRPr="000D7E81" w:rsidSect="00FF27B6">
      <w:headerReference w:type="even" r:id="rId30"/>
      <w:headerReference w:type="default" r:id="rId31"/>
      <w:footerReference w:type="even" r:id="rId32"/>
      <w:footerReference w:type="default" r:id="rId33"/>
      <w:headerReference w:type="first" r:id="rId34"/>
      <w:footerReference w:type="first" r:id="rId35"/>
      <w:footnotePr>
        <w:numRestart w:val="eachSect"/>
      </w:footnotePr>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3FE" w:rsidRDefault="00EE43FE">
      <w:r>
        <w:separator/>
      </w:r>
    </w:p>
  </w:endnote>
  <w:endnote w:type="continuationSeparator" w:id="0">
    <w:p w:rsidR="00EE43FE" w:rsidRDefault="00EE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abic Typesetting">
    <w:altName w:val="Courier New"/>
    <w:panose1 w:val="03020402040406030203"/>
    <w:charset w:val="00"/>
    <w:family w:val="script"/>
    <w:pitch w:val="variable"/>
    <w:sig w:usb0="00000000" w:usb1="80000000" w:usb2="00000008" w:usb3="00000000" w:csb0="000000D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PT Bold Heading">
    <w:altName w:val="Segoe UI Semilight"/>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Times New Roman"/>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rsidP="00842C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pPr>
      <w:pStyle w:val="Footer"/>
    </w:pPr>
    <w:r>
      <w:rPr>
        <w:noProof/>
      </w:rPr>
      <mc:AlternateContent>
        <mc:Choice Requires="wps">
          <w:drawing>
            <wp:anchor distT="558800" distB="0" distL="114300" distR="114300" simplePos="0" relativeHeight="25166028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4" name="TITUSO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1footer" o:spid="_x0000_s1027" type="#_x0000_t202" style="position:absolute;left:0;text-align:left;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J3qQIAAGQ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CXl8nepAgAAZAUAAA4AAAAAAAAAAAAAAAAA&#10;LgIAAGRycy9lMm9Eb2MueG1sUEsBAi0AFAAGAAgAAAAhAM3y8yjaAAAACAEAAA8AAAAAAAAAAAAA&#10;AAAAAwUAAGRycy9kb3ducmV2LnhtbFBLBQYAAAAABAAEAPMAAAAKBg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rsidP="00842C47">
    <w:pPr>
      <w:pStyle w:val="Footer"/>
    </w:pPr>
    <w:r>
      <w:rPr>
        <w:noProof/>
      </w:rPr>
      <mc:AlternateContent>
        <mc:Choice Requires="wps">
          <w:drawing>
            <wp:anchor distT="558800" distB="0" distL="114300" distR="114300" simplePos="0" relativeHeight="25166438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0"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2footer" o:spid="_x0000_s1030" type="#_x0000_t202" style="position:absolute;left:0;text-align:left;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MqgIAAGU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k1rMqgIAAGUFAAAOAAAAAAAAAAAAAAAA&#10;AC4CAABkcnMvZTJvRG9jLnhtbFBLAQItABQABgAIAAAAIQDN8vMo2gAAAAgBAAAPAAAAAAAAAAAA&#10;AAAAAAQFAABkcnMvZG93bnJldi54bWxQSwUGAAAAAAQABADzAAAACwY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pPr>
      <w:pStyle w:val="Footer"/>
    </w:pPr>
    <w:r>
      <w:rPr>
        <w:noProof/>
      </w:rPr>
      <mc:AlternateContent>
        <mc:Choice Requires="wps">
          <w:drawing>
            <wp:anchor distT="558800" distB="0" distL="114300" distR="114300" simplePos="0" relativeHeight="25166233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8" name="TITUSF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2footer" o:spid="_x0000_s1031" type="#_x0000_t202" style="position:absolute;left:0;text-align:left;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nYqQIAAGQ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rsidP="00842C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pPr>
      <w:pStyle w:val="Footer"/>
    </w:pPr>
    <w:r>
      <w:rPr>
        <w:noProof/>
      </w:rPr>
      <mc:AlternateContent>
        <mc:Choice Requires="wps">
          <w:drawing>
            <wp:anchor distT="558800" distB="0" distL="114300" distR="114300" simplePos="0" relativeHeight="251665408"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1" name="TITUSF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3footer" o:spid="_x0000_s1034" type="#_x0000_t202" style="position:absolute;left:0;text-align:left;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WZqw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yjhlmasCAABlBQAADgAAAAAAAAAAAAAA&#10;AAAuAgAAZHJzL2Uyb0RvYy54bWxQSwECLQAUAAYACAAAACEAzfLzKNoAAAAIAQAADwAAAAAAAAAA&#10;AAAAAAAFBQAAZHJzL2Rvd25yZXYueG1sUEsFBgAAAAAEAAQA8wAAAAwGA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3FE" w:rsidRDefault="00EE43FE" w:rsidP="009622BF">
      <w:bookmarkStart w:id="0" w:name="OLE_LINK1"/>
      <w:bookmarkStart w:id="1" w:name="OLE_LINK2"/>
      <w:r>
        <w:separator/>
      </w:r>
      <w:bookmarkEnd w:id="0"/>
      <w:bookmarkEnd w:id="1"/>
    </w:p>
  </w:footnote>
  <w:footnote w:type="continuationSeparator" w:id="0">
    <w:p w:rsidR="00EE43FE" w:rsidRDefault="00EE43FE" w:rsidP="009622BF">
      <w:r>
        <w:separator/>
      </w:r>
    </w:p>
  </w:footnote>
  <w:footnote w:id="1">
    <w:p w:rsidR="00EE43FE" w:rsidRPr="00E25B43" w:rsidRDefault="00EE43FE" w:rsidP="00C54E56">
      <w:pPr>
        <w:pStyle w:val="FootnoteText"/>
        <w:rPr>
          <w:rtl/>
        </w:rPr>
      </w:pPr>
      <w:r w:rsidRPr="00E25B43">
        <w:rPr>
          <w:rStyle w:val="FootnoteReference"/>
        </w:rPr>
        <w:footnoteRef/>
      </w:r>
      <w:r w:rsidR="00C54E56">
        <w:tab/>
      </w:r>
      <w:r>
        <w:rPr>
          <w:rFonts w:hint="cs"/>
          <w:rtl/>
        </w:rPr>
        <w:t>انظر</w:t>
      </w:r>
      <w:r w:rsidRPr="00E25B43">
        <w:rPr>
          <w:rtl/>
        </w:rPr>
        <w:t xml:space="preserve"> الفقرة 30 في الوثيقة </w:t>
      </w:r>
      <w:r w:rsidRPr="00E25B43">
        <w:t>H/LD/WG/8/8</w:t>
      </w:r>
      <w:r w:rsidRPr="00E25B43">
        <w:rPr>
          <w:rtl/>
        </w:rPr>
        <w:t xml:space="preserve"> المعنونة "ملخص الرئيس" </w:t>
      </w:r>
    </w:p>
  </w:footnote>
  <w:footnote w:id="2">
    <w:p w:rsidR="00EE43FE" w:rsidRPr="00043495" w:rsidRDefault="00EE43FE" w:rsidP="00C54E56">
      <w:pPr>
        <w:pStyle w:val="FootnoteText"/>
        <w:rPr>
          <w:rtl/>
        </w:rPr>
      </w:pPr>
      <w:r w:rsidRPr="00043495">
        <w:rPr>
          <w:rStyle w:val="FootnoteReference"/>
        </w:rPr>
        <w:footnoteRef/>
      </w:r>
      <w:r w:rsidR="00C54E56">
        <w:tab/>
      </w:r>
      <w:r>
        <w:rPr>
          <w:rFonts w:hint="cs"/>
          <w:rtl/>
        </w:rPr>
        <w:t>انظر</w:t>
      </w:r>
      <w:r w:rsidRPr="00043495">
        <w:rPr>
          <w:rtl/>
        </w:rPr>
        <w:t xml:space="preserve"> </w:t>
      </w:r>
      <w:r>
        <w:rPr>
          <w:rFonts w:hint="cs"/>
          <w:rtl/>
        </w:rPr>
        <w:t>الوثائق</w:t>
      </w:r>
      <w:r w:rsidRPr="00043495">
        <w:rPr>
          <w:rtl/>
        </w:rPr>
        <w:t xml:space="preserve"> </w:t>
      </w:r>
      <w:r>
        <w:rPr>
          <w:rFonts w:hint="cs"/>
          <w:rtl/>
        </w:rPr>
        <w:t>1</w:t>
      </w:r>
      <w:r w:rsidRPr="00043495">
        <w:t>MM/A/42/</w:t>
      </w:r>
      <w:r>
        <w:rPr>
          <w:rFonts w:hint="cs"/>
          <w:rtl/>
        </w:rPr>
        <w:t xml:space="preserve"> </w:t>
      </w:r>
      <w:r w:rsidRPr="00043495">
        <w:rPr>
          <w:rtl/>
        </w:rPr>
        <w:t>و4</w:t>
      </w:r>
      <w:r>
        <w:rPr>
          <w:rFonts w:hint="cs"/>
          <w:rtl/>
        </w:rPr>
        <w:t xml:space="preserve">، </w:t>
      </w:r>
      <w:r w:rsidRPr="00043495">
        <w:t>PCT/A/38/4</w:t>
      </w:r>
      <w:r w:rsidRPr="00043495">
        <w:rPr>
          <w:rtl/>
        </w:rPr>
        <w:t xml:space="preserve"> و6، المرفق الثالث</w:t>
      </w:r>
      <w:r>
        <w:rPr>
          <w:rFonts w:hint="cs"/>
          <w:rtl/>
        </w:rPr>
        <w:t>.</w:t>
      </w:r>
    </w:p>
  </w:footnote>
  <w:footnote w:id="3">
    <w:p w:rsidR="00EE43FE" w:rsidRDefault="00EE43FE" w:rsidP="00C54E56">
      <w:pPr>
        <w:pStyle w:val="FootnoteText"/>
        <w:rPr>
          <w:rtl/>
          <w:lang w:bidi="ar-SA"/>
        </w:rPr>
      </w:pPr>
      <w:r>
        <w:rPr>
          <w:rStyle w:val="FootnoteReference"/>
        </w:rPr>
        <w:footnoteRef/>
      </w:r>
      <w:r w:rsidR="00C54E56">
        <w:tab/>
      </w:r>
      <w:r w:rsidRPr="00564D3A">
        <w:rPr>
          <w:rtl/>
        </w:rPr>
        <w:t xml:space="preserve">وتشمل </w:t>
      </w:r>
      <w:r>
        <w:rPr>
          <w:rFonts w:hint="cs"/>
          <w:rtl/>
        </w:rPr>
        <w:t>هذه</w:t>
      </w:r>
      <w:r w:rsidRPr="00564D3A">
        <w:rPr>
          <w:rtl/>
        </w:rPr>
        <w:t xml:space="preserve"> المعايير عدد </w:t>
      </w:r>
      <w:r>
        <w:rPr>
          <w:rFonts w:hint="cs"/>
          <w:rtl/>
        </w:rPr>
        <w:t>الناطقين</w:t>
      </w:r>
      <w:r w:rsidRPr="00564D3A">
        <w:rPr>
          <w:rtl/>
        </w:rPr>
        <w:t xml:space="preserve"> </w:t>
      </w:r>
      <w:r>
        <w:rPr>
          <w:rFonts w:hint="cs"/>
          <w:rtl/>
        </w:rPr>
        <w:t>ب</w:t>
      </w:r>
      <w:r w:rsidRPr="00564D3A">
        <w:rPr>
          <w:rtl/>
        </w:rPr>
        <w:t>لغة</w:t>
      </w:r>
      <w:r>
        <w:rPr>
          <w:rFonts w:hint="cs"/>
          <w:rtl/>
        </w:rPr>
        <w:t xml:space="preserve"> ما</w:t>
      </w:r>
      <w:r w:rsidRPr="00564D3A">
        <w:rPr>
          <w:rtl/>
        </w:rPr>
        <w:t xml:space="preserve"> (</w:t>
      </w:r>
      <w:r>
        <w:rPr>
          <w:rFonts w:hint="cs"/>
          <w:rtl/>
        </w:rPr>
        <w:t>الناطقين</w:t>
      </w:r>
      <w:r w:rsidRPr="00564D3A">
        <w:rPr>
          <w:rtl/>
        </w:rPr>
        <w:t xml:space="preserve"> الأصليين وإجما</w:t>
      </w:r>
      <w:r>
        <w:rPr>
          <w:rFonts w:hint="cs"/>
          <w:rtl/>
        </w:rPr>
        <w:t>لي الناطقين</w:t>
      </w:r>
      <w:r>
        <w:t xml:space="preserve"> </w:t>
      </w:r>
      <w:r>
        <w:rPr>
          <w:rFonts w:hint="cs"/>
          <w:rtl/>
          <w:lang w:bidi="ar-SA"/>
        </w:rPr>
        <w:t>بها</w:t>
      </w:r>
      <w:r w:rsidRPr="00564D3A">
        <w:rPr>
          <w:rtl/>
        </w:rPr>
        <w:t>) وعدد الدول لكل لغة رسمية (</w:t>
      </w:r>
      <w:r>
        <w:rPr>
          <w:rFonts w:hint="cs"/>
          <w:rtl/>
        </w:rPr>
        <w:t>الإجمالي و</w:t>
      </w:r>
      <w:r w:rsidRPr="00564D3A">
        <w:rPr>
          <w:rtl/>
        </w:rPr>
        <w:t>الدول الأعضاء).</w:t>
      </w:r>
    </w:p>
  </w:footnote>
  <w:footnote w:id="4">
    <w:p w:rsidR="00EE43FE" w:rsidRPr="00E62027" w:rsidRDefault="00EE43FE" w:rsidP="00C54E56">
      <w:pPr>
        <w:pStyle w:val="FootnoteText"/>
        <w:rPr>
          <w:rtl/>
          <w:lang w:bidi="ar-SA"/>
        </w:rPr>
      </w:pPr>
      <w:r>
        <w:rPr>
          <w:rStyle w:val="FootnoteReference"/>
        </w:rPr>
        <w:footnoteRef/>
      </w:r>
      <w:r w:rsidR="00C54E56">
        <w:tab/>
      </w:r>
      <w:r w:rsidRPr="00E62027">
        <w:rPr>
          <w:rtl/>
        </w:rPr>
        <w:t>وتشمل هذه المعايير عدد الطلبات والتصاميم الدولية الواردة فيها، وعدد التصاميم الواردة في الطلبات المودعة في الخارج، واللغات الرسمية للأمم المتحدة.</w:t>
      </w:r>
    </w:p>
  </w:footnote>
  <w:footnote w:id="5">
    <w:p w:rsidR="00EE43FE" w:rsidRPr="00043495" w:rsidRDefault="00EE43FE" w:rsidP="00C54E56">
      <w:pPr>
        <w:pStyle w:val="FootnoteText"/>
        <w:rPr>
          <w:rtl/>
        </w:rPr>
      </w:pPr>
      <w:r w:rsidRPr="00043495">
        <w:rPr>
          <w:rStyle w:val="FootnoteReference"/>
        </w:rPr>
        <w:footnoteRef/>
      </w:r>
      <w:r w:rsidR="00C54E56">
        <w:tab/>
      </w:r>
      <w:r w:rsidRPr="00C202A5">
        <w:rPr>
          <w:rtl/>
        </w:rPr>
        <w:t>يُعرَّف منشأ الطلب بأنه البلد/الإقليم الوارد في عنوان الإقامة المذكور لمودع الطلب</w:t>
      </w:r>
      <w:r w:rsidRPr="00043495">
        <w:rPr>
          <w:rtl/>
        </w:rPr>
        <w:t>.</w:t>
      </w:r>
      <w:r w:rsidRPr="00043495">
        <w:t xml:space="preserve"> </w:t>
      </w:r>
      <w:r w:rsidRPr="00C202A5">
        <w:rPr>
          <w:rtl/>
        </w:rPr>
        <w:t>ويجوز لمودعي الطلبات المُقيمين في بلد غير عضو إيداعُ طلبات دولية إذا كانت لديهم منشأة صناعية أو تجارية حقيقية وفعلية داخل الولاية القضائية لطرف متعاقد في نظام لاهاي.</w:t>
      </w:r>
    </w:p>
  </w:footnote>
  <w:footnote w:id="6">
    <w:p w:rsidR="00EE43FE" w:rsidRPr="00E76BC1" w:rsidRDefault="00EE43FE" w:rsidP="00C54E56">
      <w:pPr>
        <w:pStyle w:val="FootnoteText"/>
        <w:rPr>
          <w:rtl/>
        </w:rPr>
      </w:pPr>
      <w:r w:rsidRPr="00043495">
        <w:rPr>
          <w:rStyle w:val="FootnoteReference"/>
        </w:rPr>
        <w:footnoteRef/>
      </w:r>
      <w:r w:rsidR="00C54E56">
        <w:rPr>
          <w:rtl/>
        </w:rPr>
        <w:tab/>
      </w:r>
      <w:r>
        <w:rPr>
          <w:rFonts w:hint="cs"/>
          <w:rtl/>
        </w:rPr>
        <w:t>لم يودع أي طلب</w:t>
      </w:r>
      <w:r w:rsidRPr="00043495">
        <w:rPr>
          <w:rtl/>
        </w:rPr>
        <w:t xml:space="preserve"> دولي من </w:t>
      </w:r>
      <w:r>
        <w:rPr>
          <w:rFonts w:hint="cs"/>
          <w:rtl/>
        </w:rPr>
        <w:t>مودعين</w:t>
      </w:r>
      <w:r w:rsidRPr="00043495">
        <w:rPr>
          <w:rtl/>
        </w:rPr>
        <w:t xml:space="preserve"> من جمهورية كوريا الشعبية الديمقراطية في عام 2019 (</w:t>
      </w:r>
      <w:r>
        <w:rPr>
          <w:rFonts w:hint="cs"/>
          <w:rtl/>
        </w:rPr>
        <w:t xml:space="preserve">انظر </w:t>
      </w:r>
      <w:r w:rsidRPr="004470C6">
        <w:rPr>
          <w:i/>
          <w:iCs/>
          <w:rtl/>
        </w:rPr>
        <w:t>الاستعراض السنوي لنظام لاهاي</w:t>
      </w:r>
      <w:r w:rsidRPr="00043495">
        <w:rPr>
          <w:rtl/>
        </w:rPr>
        <w:t xml:space="preserve"> </w:t>
      </w:r>
      <w:r w:rsidRPr="004470C6">
        <w:rPr>
          <w:i/>
          <w:iCs/>
          <w:rtl/>
        </w:rPr>
        <w:t>2020</w:t>
      </w:r>
      <w:r w:rsidRPr="00043495">
        <w:rPr>
          <w:rtl/>
        </w:rPr>
        <w:t>).</w:t>
      </w:r>
    </w:p>
  </w:footnote>
  <w:footnote w:id="7">
    <w:p w:rsidR="00EE43FE" w:rsidRPr="006D0715" w:rsidRDefault="00EE43FE" w:rsidP="00C54E56">
      <w:pPr>
        <w:pStyle w:val="FootnoteText"/>
        <w:rPr>
          <w:rtl/>
        </w:rPr>
      </w:pPr>
      <w:r>
        <w:rPr>
          <w:rStyle w:val="FootnoteReference"/>
        </w:rPr>
        <w:footnoteRef/>
      </w:r>
      <w:r w:rsidR="00C54E56">
        <w:rPr>
          <w:rtl/>
        </w:rPr>
        <w:tab/>
      </w:r>
      <w:r w:rsidRPr="00F16C95">
        <w:rPr>
          <w:rtl/>
        </w:rPr>
        <w:t>يجوز إيداع طلبات التصاميم المحلية لدى المعهد الفِدرالي السويسري للملكية الفكرية بالألمانية والفرنسية والإيطالية والرايتورومانية.</w:t>
      </w:r>
    </w:p>
  </w:footnote>
  <w:footnote w:id="8">
    <w:p w:rsidR="00EE43FE" w:rsidRPr="0011562F" w:rsidRDefault="00EE43FE" w:rsidP="00C54E56">
      <w:pPr>
        <w:pStyle w:val="FootnoteText"/>
        <w:rPr>
          <w:rtl/>
          <w:lang w:bidi="ar-SA"/>
        </w:rPr>
      </w:pPr>
      <w:r>
        <w:rPr>
          <w:rStyle w:val="FootnoteReference"/>
        </w:rPr>
        <w:footnoteRef/>
      </w:r>
      <w:bookmarkStart w:id="7" w:name="_Hlk56429811"/>
      <w:r w:rsidR="00C54E56">
        <w:rPr>
          <w:rtl/>
          <w:lang w:bidi="ar-SA"/>
        </w:rPr>
        <w:tab/>
      </w:r>
      <w:r>
        <w:rPr>
          <w:rFonts w:hint="cs"/>
          <w:rtl/>
        </w:rPr>
        <w:t>مأخوذ من</w:t>
      </w:r>
      <w:r w:rsidRPr="00113F97">
        <w:rPr>
          <w:rFonts w:hint="cs"/>
          <w:rtl/>
        </w:rPr>
        <w:t xml:space="preserve"> </w:t>
      </w:r>
      <w:r w:rsidRPr="00BC1D4D">
        <w:rPr>
          <w:rFonts w:hint="cs"/>
          <w:i/>
          <w:iCs/>
          <w:rtl/>
        </w:rPr>
        <w:t>الاستعراض السنوي لنظام لاهاي 2020.</w:t>
      </w:r>
      <w:bookmarkEnd w:id="7"/>
    </w:p>
  </w:footnote>
  <w:footnote w:id="9">
    <w:p w:rsidR="00EE43FE" w:rsidRPr="00E129DD" w:rsidRDefault="00EE43FE" w:rsidP="00C54E56">
      <w:pPr>
        <w:pStyle w:val="FootnoteText"/>
        <w:rPr>
          <w:rtl/>
          <w:lang w:bidi="ar-SA"/>
        </w:rPr>
      </w:pPr>
      <w:r>
        <w:rPr>
          <w:rStyle w:val="FootnoteReference"/>
        </w:rPr>
        <w:footnoteRef/>
      </w:r>
      <w:r w:rsidR="00C54E56">
        <w:rPr>
          <w:rtl/>
        </w:rPr>
        <w:tab/>
      </w:r>
      <w:r>
        <w:rPr>
          <w:rFonts w:hint="cs"/>
          <w:rtl/>
        </w:rPr>
        <w:t>مأخوذ من</w:t>
      </w:r>
      <w:r w:rsidRPr="00113F97">
        <w:rPr>
          <w:rFonts w:hint="cs"/>
          <w:rtl/>
        </w:rPr>
        <w:t xml:space="preserve"> </w:t>
      </w:r>
      <w:r w:rsidRPr="00BC1D4D">
        <w:rPr>
          <w:rFonts w:hint="cs"/>
          <w:i/>
          <w:iCs/>
          <w:rtl/>
        </w:rPr>
        <w:t>الاستعراض السنوي لنظام لاهاي 2020.</w:t>
      </w:r>
    </w:p>
  </w:footnote>
  <w:footnote w:id="10">
    <w:p w:rsidR="00EE43FE" w:rsidRPr="008D17A8" w:rsidRDefault="00EE43FE" w:rsidP="00C54E56">
      <w:pPr>
        <w:pStyle w:val="FootnoteText"/>
        <w:rPr>
          <w:rtl/>
        </w:rPr>
      </w:pPr>
      <w:r>
        <w:rPr>
          <w:rStyle w:val="FootnoteReference"/>
        </w:rPr>
        <w:footnoteRef/>
      </w:r>
      <w:r w:rsidR="00C54E56">
        <w:rPr>
          <w:rtl/>
        </w:rPr>
        <w:tab/>
      </w:r>
      <w:r w:rsidRPr="00113F97">
        <w:rPr>
          <w:rFonts w:hint="cs"/>
          <w:rtl/>
        </w:rPr>
        <w:t xml:space="preserve">على سبيل المثال، </w:t>
      </w:r>
      <w:r>
        <w:rPr>
          <w:rFonts w:hint="cs"/>
          <w:rtl/>
        </w:rPr>
        <w:t>وُضعت</w:t>
      </w:r>
      <w:r w:rsidRPr="00113F97">
        <w:rPr>
          <w:rFonts w:hint="cs"/>
          <w:rtl/>
        </w:rPr>
        <w:t xml:space="preserve"> حدود</w:t>
      </w:r>
      <w:r>
        <w:rPr>
          <w:rFonts w:hint="cs"/>
          <w:rtl/>
        </w:rPr>
        <w:t xml:space="preserve"> دنيا</w:t>
      </w:r>
      <w:r w:rsidRPr="00113F97">
        <w:rPr>
          <w:rFonts w:hint="cs"/>
          <w:rtl/>
        </w:rPr>
        <w:t xml:space="preserve"> لدخول </w:t>
      </w:r>
      <w:r>
        <w:rPr>
          <w:rFonts w:hint="cs"/>
          <w:rtl/>
        </w:rPr>
        <w:t>وثيقة</w:t>
      </w:r>
      <w:r w:rsidRPr="00113F97">
        <w:rPr>
          <w:rFonts w:hint="cs"/>
          <w:rtl/>
        </w:rPr>
        <w:t xml:space="preserve"> 1999 حيز </w:t>
      </w:r>
      <w:r>
        <w:rPr>
          <w:rFonts w:hint="cs"/>
          <w:rtl/>
        </w:rPr>
        <w:t>النفاذ</w:t>
      </w:r>
      <w:r w:rsidRPr="00113F97">
        <w:rPr>
          <w:rFonts w:hint="cs"/>
          <w:rtl/>
        </w:rPr>
        <w:t xml:space="preserve"> (المادة 28 (2)).</w:t>
      </w:r>
      <w:r>
        <w:t xml:space="preserve"> </w:t>
      </w:r>
    </w:p>
  </w:footnote>
  <w:footnote w:id="11">
    <w:p w:rsidR="00EE43FE" w:rsidRPr="00C4432E" w:rsidRDefault="00EE43FE" w:rsidP="00AC4403">
      <w:pPr>
        <w:pStyle w:val="FootnoteText"/>
        <w:rPr>
          <w:rtl/>
        </w:rPr>
      </w:pPr>
      <w:r>
        <w:rPr>
          <w:rStyle w:val="FootnoteReference"/>
        </w:rPr>
        <w:footnoteRef/>
      </w:r>
      <w:r w:rsidR="00AC4403">
        <w:rPr>
          <w:rtl/>
        </w:rPr>
        <w:tab/>
      </w:r>
      <w:r w:rsidRPr="00C4432E">
        <w:rPr>
          <w:rtl/>
        </w:rPr>
        <w:t>يُطبَّق في بعض الولايات القضائية نظام الطلب ذي التصميم الواحد، ويُطبَّق في ولايات قضائية أخرى نظام الطلب المتعدد التصاميم.</w:t>
      </w:r>
    </w:p>
  </w:footnote>
  <w:footnote w:id="12">
    <w:p w:rsidR="00EE43FE" w:rsidRPr="00320C58" w:rsidRDefault="00EE43FE" w:rsidP="00AC4403">
      <w:pPr>
        <w:pStyle w:val="FootnoteText"/>
        <w:rPr>
          <w:rtl/>
        </w:rPr>
      </w:pPr>
      <w:r>
        <w:rPr>
          <w:rStyle w:val="FootnoteReference"/>
        </w:rPr>
        <w:footnoteRef/>
      </w:r>
      <w:r w:rsidR="00AC4403">
        <w:rPr>
          <w:rtl/>
        </w:rPr>
        <w:tab/>
      </w:r>
      <w:r>
        <w:rPr>
          <w:rFonts w:hint="cs"/>
          <w:rtl/>
        </w:rPr>
        <w:t>انظر</w:t>
      </w:r>
      <w:r w:rsidRPr="00113F97">
        <w:rPr>
          <w:rFonts w:hint="cs"/>
          <w:rtl/>
        </w:rPr>
        <w:t xml:space="preserve"> </w:t>
      </w:r>
      <w:r w:rsidRPr="005A5D39">
        <w:rPr>
          <w:rtl/>
        </w:rPr>
        <w:t>مركز الويبو للبيانات الإحصائية الخاصة بالملكية الفكرية</w:t>
      </w:r>
      <w:r w:rsidRPr="00113F97">
        <w:rPr>
          <w:rFonts w:hint="cs"/>
          <w:rtl/>
        </w:rPr>
        <w:t xml:space="preserve">.  </w:t>
      </w:r>
      <w:r w:rsidRPr="001E341F">
        <w:rPr>
          <w:rtl/>
        </w:rPr>
        <w:t>و</w:t>
      </w:r>
      <w:r>
        <w:rPr>
          <w:rFonts w:hint="cs"/>
          <w:rtl/>
        </w:rPr>
        <w:t xml:space="preserve">تتوفر </w:t>
      </w:r>
      <w:r w:rsidRPr="001E341F">
        <w:rPr>
          <w:rtl/>
        </w:rPr>
        <w:t xml:space="preserve">البيانات الخاصة بالطلبات المُودعة مباشرةً لدى مكاتب الملكية الفكرية الوطنية أو الإقليمية حتى عام </w:t>
      </w:r>
      <w:r w:rsidR="00AC4403">
        <w:rPr>
          <w:rFonts w:hint="cs"/>
          <w:rtl/>
        </w:rPr>
        <w:t>2018</w:t>
      </w:r>
      <w:r w:rsidRPr="001E341F">
        <w:rPr>
          <w:rtl/>
        </w:rPr>
        <w:t xml:space="preserve"> فقط، وذلك في تاريخ إعداد هذه الوثيقة.</w:t>
      </w:r>
    </w:p>
  </w:footnote>
  <w:footnote w:id="13">
    <w:p w:rsidR="00EE43FE" w:rsidRPr="001835A7" w:rsidRDefault="00EE43FE" w:rsidP="00767FB4">
      <w:pPr>
        <w:pStyle w:val="FootnoteText"/>
        <w:rPr>
          <w:rtl/>
        </w:rPr>
      </w:pPr>
      <w:r>
        <w:rPr>
          <w:rStyle w:val="FootnoteReference"/>
        </w:rPr>
        <w:footnoteRef/>
      </w:r>
      <w:r w:rsidR="00767FB4">
        <w:rPr>
          <w:rtl/>
        </w:rPr>
        <w:tab/>
      </w:r>
      <w:r w:rsidRPr="00275AD4">
        <w:rPr>
          <w:rtl/>
        </w:rPr>
        <w:t xml:space="preserve">انظر الفقرة 250 في الوثيقة </w:t>
      </w:r>
      <w:r w:rsidRPr="00275AD4">
        <w:t>A/48/26</w:t>
      </w:r>
      <w:r w:rsidRPr="00275AD4">
        <w:rPr>
          <w:rtl/>
        </w:rPr>
        <w:t xml:space="preserve">، والفقرات من 173 إلى 184 في الوثيقة </w:t>
      </w:r>
      <w:r w:rsidRPr="00275AD4">
        <w:t>A/49/18</w:t>
      </w:r>
      <w:r w:rsidRPr="00275AD4">
        <w:rPr>
          <w:rtl/>
        </w:rPr>
        <w:t>.</w:t>
      </w:r>
    </w:p>
  </w:footnote>
  <w:footnote w:id="14">
    <w:p w:rsidR="00EE43FE" w:rsidRPr="00A611E3" w:rsidRDefault="00EE43FE" w:rsidP="00A611E3">
      <w:pPr>
        <w:pStyle w:val="FootnoteText"/>
        <w:rPr>
          <w:rtl/>
          <w:lang w:bidi="ar-SA"/>
        </w:rPr>
      </w:pPr>
      <w:r w:rsidRPr="00A611E3">
        <w:rPr>
          <w:rStyle w:val="FootnoteReference"/>
          <w:color w:val="000000" w:themeColor="text1"/>
        </w:rPr>
        <w:footnoteRef/>
      </w:r>
      <w:r w:rsidR="001A3254" w:rsidRPr="00A611E3">
        <w:rPr>
          <w:color w:val="000000" w:themeColor="text1"/>
          <w:rtl/>
        </w:rPr>
        <w:tab/>
      </w:r>
      <w:r w:rsidRPr="00A611E3">
        <w:rPr>
          <w:rFonts w:hint="cs"/>
          <w:color w:val="000000" w:themeColor="text1"/>
          <w:rtl/>
        </w:rPr>
        <w:t xml:space="preserve">في هذا الصدد، اعتمد المكتب الدولي على المعلومات الواردة في موقع </w:t>
      </w:r>
      <w:r w:rsidRPr="00A611E3">
        <w:rPr>
          <w:color w:val="000000" w:themeColor="text1"/>
        </w:rPr>
        <w:t>visualcapitalist</w:t>
      </w:r>
      <w:r w:rsidRPr="00A611E3">
        <w:rPr>
          <w:rFonts w:hint="cs"/>
          <w:color w:val="000000" w:themeColor="text1"/>
          <w:rtl/>
        </w:rPr>
        <w:t xml:space="preserve"> </w:t>
      </w:r>
      <w:hyperlink r:id="rId1" w:history="1">
        <w:r w:rsidRPr="00A611E3">
          <w:rPr>
            <w:rStyle w:val="Hyperlink"/>
            <w:color w:val="000000" w:themeColor="text1"/>
            <w:u w:val="none"/>
          </w:rPr>
          <w:t>www.visualcapitalist.com/100-most-spoken-languages/</w:t>
        </w:r>
      </w:hyperlink>
      <w:r w:rsidRPr="00A611E3">
        <w:t>.</w:t>
      </w:r>
    </w:p>
  </w:footnote>
  <w:footnote w:id="15">
    <w:p w:rsidR="00EE43FE" w:rsidRPr="00A611E3" w:rsidRDefault="00EE43FE" w:rsidP="00A611E3">
      <w:pPr>
        <w:pStyle w:val="FootnoteText"/>
        <w:rPr>
          <w:rtl/>
        </w:rPr>
      </w:pPr>
      <w:r w:rsidRPr="00A611E3">
        <w:rPr>
          <w:rStyle w:val="FootnoteReference"/>
        </w:rPr>
        <w:footnoteRef/>
      </w:r>
      <w:r w:rsidR="001A3254" w:rsidRPr="00A611E3">
        <w:rPr>
          <w:rtl/>
        </w:rPr>
        <w:tab/>
      </w:r>
      <w:r w:rsidRPr="00A611E3">
        <w:rPr>
          <w:rFonts w:hint="cs"/>
          <w:rtl/>
        </w:rPr>
        <w:t xml:space="preserve">في هذا الصدد، اعتمد المكتب الدولي على المعلومات الواردة في موقع </w:t>
      </w:r>
      <w:r w:rsidRPr="00A611E3">
        <w:t>visualcapitalist</w:t>
      </w:r>
      <w:r w:rsidRPr="00A611E3">
        <w:rPr>
          <w:rFonts w:hint="cs"/>
          <w:rtl/>
        </w:rPr>
        <w:t xml:space="preserve"> </w:t>
      </w:r>
      <w:hyperlink r:id="rId2" w:history="1">
        <w:r w:rsidRPr="00A611E3">
          <w:t>www.visualcapitalist.com/100-most-spoken-languages/</w:t>
        </w:r>
      </w:hyperlink>
      <w:r w:rsidRPr="00A611E3">
        <w:t>.</w:t>
      </w:r>
    </w:p>
  </w:footnote>
  <w:footnote w:id="16">
    <w:p w:rsidR="00EE43FE" w:rsidRPr="00A611E3" w:rsidRDefault="00EE43FE" w:rsidP="00A611E3">
      <w:pPr>
        <w:pStyle w:val="FootnoteText"/>
        <w:rPr>
          <w:rtl/>
        </w:rPr>
      </w:pPr>
      <w:r w:rsidRPr="00A611E3">
        <w:rPr>
          <w:rStyle w:val="FootnoteReference"/>
        </w:rPr>
        <w:footnoteRef/>
      </w:r>
      <w:r w:rsidR="001A3254" w:rsidRPr="00A611E3">
        <w:rPr>
          <w:rtl/>
        </w:rPr>
        <w:tab/>
      </w:r>
      <w:r w:rsidRPr="00A611E3">
        <w:rPr>
          <w:rFonts w:hint="cs"/>
          <w:rtl/>
        </w:rPr>
        <w:t xml:space="preserve">انظر </w:t>
      </w:r>
      <w:r w:rsidRPr="00A611E3">
        <w:t>Concise Oxford Companion to the English Language, Ed</w:t>
      </w:r>
      <w:r w:rsidRPr="00A611E3">
        <w:rPr>
          <w:rFonts w:hint="cs"/>
          <w:rtl/>
        </w:rPr>
        <w:t>.</w:t>
      </w:r>
      <w:r w:rsidRPr="00A611E3">
        <w:t xml:space="preserve"> </w:t>
      </w:r>
      <w:r w:rsidRPr="00A611E3">
        <w:rPr>
          <w:rFonts w:hint="cs"/>
          <w:rtl/>
        </w:rPr>
        <w:t>توم ماكآرثر، مطبعة جامعة أكسفورد، 2003. 2003.</w:t>
      </w:r>
    </w:p>
  </w:footnote>
  <w:footnote w:id="17">
    <w:p w:rsidR="00EE43FE" w:rsidRPr="00A611E3" w:rsidRDefault="00EE43FE" w:rsidP="00A611E3">
      <w:pPr>
        <w:pStyle w:val="FootnoteText"/>
        <w:rPr>
          <w:rtl/>
          <w:lang w:bidi="ar-SA"/>
        </w:rPr>
      </w:pPr>
      <w:r w:rsidRPr="00A611E3">
        <w:rPr>
          <w:rStyle w:val="FootnoteReference"/>
        </w:rPr>
        <w:footnoteRef/>
      </w:r>
      <w:r w:rsidR="001A3254" w:rsidRPr="00A611E3">
        <w:rPr>
          <w:rtl/>
        </w:rPr>
        <w:tab/>
      </w:r>
      <w:r w:rsidRPr="00A611E3">
        <w:rPr>
          <w:rtl/>
        </w:rPr>
        <w:t xml:space="preserve">في هذا </w:t>
      </w:r>
      <w:r w:rsidRPr="00A611E3">
        <w:rPr>
          <w:rFonts w:hint="cs"/>
          <w:rtl/>
        </w:rPr>
        <w:t>الصدد،</w:t>
      </w:r>
      <w:r w:rsidRPr="00A611E3">
        <w:rPr>
          <w:rtl/>
        </w:rPr>
        <w:t xml:space="preserve"> اعتمد المكتب الدولي على المعلومات الواردة في ويكيبيديا على </w:t>
      </w:r>
      <w:r w:rsidRPr="00A611E3">
        <w:t>Wikipedia.org</w:t>
      </w:r>
      <w:r w:rsidRPr="00A611E3">
        <w:rPr>
          <w:rFonts w:hint="cs"/>
          <w:rtl/>
        </w:rPr>
        <w:t>،</w:t>
      </w:r>
      <w:r w:rsidRPr="00A611E3">
        <w:rPr>
          <w:rtl/>
        </w:rPr>
        <w:t xml:space="preserve"> و</w:t>
      </w:r>
      <w:r w:rsidRPr="00A611E3">
        <w:rPr>
          <w:rFonts w:hint="cs"/>
          <w:rtl/>
        </w:rPr>
        <w:t xml:space="preserve">على </w:t>
      </w:r>
      <w:r w:rsidRPr="00A611E3">
        <w:rPr>
          <w:rtl/>
        </w:rPr>
        <w:t xml:space="preserve">موسوعة بريتانيكا على </w:t>
      </w:r>
      <w:r w:rsidRPr="00A611E3">
        <w:t>www.britannica.com</w:t>
      </w:r>
    </w:p>
  </w:footnote>
  <w:footnote w:id="18">
    <w:p w:rsidR="00EE43FE" w:rsidRPr="00A611E3" w:rsidRDefault="00EE43FE" w:rsidP="001A3254">
      <w:pPr>
        <w:pStyle w:val="FootnoteText"/>
        <w:rPr>
          <w:rtl/>
          <w:lang w:bidi="ar-SA"/>
        </w:rPr>
      </w:pPr>
      <w:r w:rsidRPr="00A611E3">
        <w:rPr>
          <w:rStyle w:val="FootnoteReference"/>
        </w:rPr>
        <w:footnoteRef/>
      </w:r>
      <w:r w:rsidR="001A3254" w:rsidRPr="00A611E3">
        <w:rPr>
          <w:rtl/>
        </w:rPr>
        <w:tab/>
      </w:r>
      <w:r w:rsidR="001A3254" w:rsidRPr="00A611E3">
        <w:rPr>
          <w:rFonts w:hint="cs"/>
          <w:rtl/>
        </w:rPr>
        <w:t>ل</w:t>
      </w:r>
      <w:r w:rsidRPr="00A611E3">
        <w:rPr>
          <w:rFonts w:hint="cs"/>
          <w:rtl/>
        </w:rPr>
        <w:t xml:space="preserve">غرض </w:t>
      </w:r>
      <w:r w:rsidRPr="00A611E3">
        <w:rPr>
          <w:rtl/>
        </w:rPr>
        <w:t xml:space="preserve">تحليل هذا المعيار، تم </w:t>
      </w:r>
      <w:r w:rsidRPr="00A611E3">
        <w:rPr>
          <w:rFonts w:hint="cs"/>
          <w:rtl/>
        </w:rPr>
        <w:t>التغاضي عن</w:t>
      </w:r>
      <w:r w:rsidRPr="00A611E3">
        <w:rPr>
          <w:rtl/>
        </w:rPr>
        <w:t xml:space="preserve"> عضوية الاتحاد الأوروبي والمنظمة </w:t>
      </w:r>
      <w:r w:rsidRPr="00A611E3">
        <w:rPr>
          <w:rtl/>
          <w:lang w:bidi="ar-SA"/>
        </w:rPr>
        <w:t>الأفريقية</w:t>
      </w:r>
      <w:r w:rsidRPr="00A611E3">
        <w:rPr>
          <w:rtl/>
        </w:rPr>
        <w:t xml:space="preserve"> للملكية</w:t>
      </w:r>
      <w:r w:rsidRPr="00A611E3">
        <w:rPr>
          <w:rtl/>
          <w:lang w:bidi="ar-SA"/>
        </w:rPr>
        <w:t xml:space="preserve"> </w:t>
      </w:r>
      <w:r w:rsidRPr="00A611E3">
        <w:rPr>
          <w:rtl/>
        </w:rPr>
        <w:t>الفكرية</w:t>
      </w:r>
      <w:r w:rsidRPr="00A611E3">
        <w:rPr>
          <w:rtl/>
          <w:lang w:bidi="ar-SA"/>
        </w:rPr>
        <w:t xml:space="preserve"> (</w:t>
      </w:r>
      <w:r w:rsidRPr="00A611E3">
        <w:rPr>
          <w:lang w:bidi="ar-SA"/>
        </w:rPr>
        <w:t>OAPI</w:t>
      </w:r>
      <w:r w:rsidRPr="00A611E3">
        <w:rPr>
          <w:rtl/>
          <w:lang w:bidi="ar-SA"/>
        </w:rPr>
        <w:t>).</w:t>
      </w:r>
    </w:p>
  </w:footnote>
  <w:footnote w:id="19">
    <w:p w:rsidR="00EE43FE" w:rsidRPr="001E446F" w:rsidRDefault="00EE43FE" w:rsidP="001A3254">
      <w:pPr>
        <w:pStyle w:val="FootnoteText"/>
        <w:rPr>
          <w:rtl/>
          <w:lang w:bidi="ar-SA"/>
        </w:rPr>
      </w:pPr>
      <w:r>
        <w:rPr>
          <w:rStyle w:val="FootnoteReference"/>
        </w:rPr>
        <w:footnoteRef/>
      </w:r>
      <w:r w:rsidR="001A3254">
        <w:rPr>
          <w:rtl/>
        </w:rPr>
        <w:tab/>
      </w:r>
      <w:r w:rsidRPr="00FB755D">
        <w:rPr>
          <w:rtl/>
        </w:rPr>
        <w:t xml:space="preserve">في هذا </w:t>
      </w:r>
      <w:r w:rsidRPr="00FB755D">
        <w:rPr>
          <w:rFonts w:hint="cs"/>
          <w:rtl/>
        </w:rPr>
        <w:t>الصدد،</w:t>
      </w:r>
      <w:r w:rsidRPr="00FB755D">
        <w:rPr>
          <w:rtl/>
        </w:rPr>
        <w:t xml:space="preserve"> اعتمد المكتب الدولي على المعلومات الواردة في ويكيبيديا على </w:t>
      </w:r>
      <w:r w:rsidRPr="00FB755D">
        <w:t>Wikipedia.org</w:t>
      </w:r>
      <w:r>
        <w:rPr>
          <w:rFonts w:hint="cs"/>
          <w:rtl/>
        </w:rPr>
        <w:t>،</w:t>
      </w:r>
      <w:r w:rsidRPr="00FB755D">
        <w:rPr>
          <w:rtl/>
        </w:rPr>
        <w:t xml:space="preserve"> و</w:t>
      </w:r>
      <w:r>
        <w:rPr>
          <w:rFonts w:hint="cs"/>
          <w:rtl/>
        </w:rPr>
        <w:t xml:space="preserve">على </w:t>
      </w:r>
      <w:r w:rsidRPr="00FB755D">
        <w:rPr>
          <w:rtl/>
        </w:rPr>
        <w:t xml:space="preserve">موسوعة بريتانيكا على </w:t>
      </w:r>
      <w:r w:rsidRPr="00FB755D">
        <w:t>www.britannica.com</w:t>
      </w:r>
    </w:p>
  </w:footnote>
  <w:footnote w:id="20">
    <w:p w:rsidR="00EE43FE" w:rsidRPr="00824166" w:rsidRDefault="00EE43FE" w:rsidP="00C94A21">
      <w:pPr>
        <w:pStyle w:val="FootnoteText"/>
        <w:rPr>
          <w:rtl/>
        </w:rPr>
      </w:pPr>
      <w:r>
        <w:rPr>
          <w:rStyle w:val="FootnoteReference"/>
        </w:rPr>
        <w:footnoteRef/>
      </w:r>
      <w:r w:rsidR="00C94A21">
        <w:tab/>
      </w:r>
      <w:r w:rsidRPr="00C94A21">
        <w:rPr>
          <w:rFonts w:hint="cs"/>
          <w:i/>
          <w:iCs/>
          <w:rtl/>
        </w:rPr>
        <w:t xml:space="preserve">وفقًا للوثيقة </w:t>
      </w:r>
      <w:r w:rsidRPr="00C94A21">
        <w:rPr>
          <w:rFonts w:hint="cs"/>
          <w:i/>
          <w:iCs/>
        </w:rPr>
        <w:t>H</w:t>
      </w:r>
      <w:r w:rsidRPr="00C94A21">
        <w:rPr>
          <w:i/>
          <w:iCs/>
        </w:rPr>
        <w:t>/LD/WG/7/5</w:t>
      </w:r>
      <w:r w:rsidRPr="00C94A21">
        <w:rPr>
          <w:rFonts w:hint="cs"/>
          <w:i/>
          <w:iCs/>
          <w:rtl/>
        </w:rPr>
        <w:t xml:space="preserve"> "اقتراح من وفد الاتحاد الروسي"، تعد اللغة الروسية لغة رسمية في ثلاثة بلدان، واللغة الرسمية لبلد واحد</w:t>
      </w:r>
      <w:r w:rsidRPr="00073DC6">
        <w:rPr>
          <w:rFonts w:hint="cs"/>
          <w:rtl/>
        </w:rPr>
        <w:t>.</w:t>
      </w:r>
    </w:p>
  </w:footnote>
  <w:footnote w:id="21">
    <w:p w:rsidR="00EE43FE" w:rsidRPr="009A1182" w:rsidRDefault="00EE43FE" w:rsidP="00EE43FE">
      <w:pPr>
        <w:pStyle w:val="FootnoteText"/>
        <w:rPr>
          <w:rtl/>
        </w:rPr>
      </w:pPr>
      <w:r>
        <w:rPr>
          <w:rStyle w:val="FootnoteReference"/>
        </w:rPr>
        <w:footnoteRef/>
      </w:r>
      <w:r>
        <w:rPr>
          <w:rFonts w:hint="cs"/>
          <w:rtl/>
        </w:rPr>
        <w:t xml:space="preserve">  انظر</w:t>
      </w:r>
      <w:r w:rsidRPr="00073DC6">
        <w:rPr>
          <w:rFonts w:hint="cs"/>
          <w:rtl/>
        </w:rPr>
        <w:t xml:space="preserve"> صفحة</w:t>
      </w:r>
      <w:r>
        <w:rPr>
          <w:rFonts w:hint="cs"/>
          <w:rtl/>
        </w:rPr>
        <w:t xml:space="preserve"> 71 من </w:t>
      </w:r>
      <w:r w:rsidRPr="0036290D">
        <w:rPr>
          <w:rFonts w:hint="cs"/>
          <w:i/>
          <w:iCs/>
          <w:rtl/>
        </w:rPr>
        <w:t>الاستعراض السنوي لمعاهدة التعاون بشأن البراءات لعام 2020.</w:t>
      </w:r>
      <w:r w:rsidRPr="00073DC6">
        <w:rPr>
          <w:rFonts w:hint="cs"/>
          <w:rtl/>
        </w:rPr>
        <w:t xml:space="preserve"> </w:t>
      </w:r>
    </w:p>
  </w:footnote>
  <w:footnote w:id="22">
    <w:p w:rsidR="00EE43FE" w:rsidRPr="000B65C5" w:rsidRDefault="00EE43FE" w:rsidP="00053056">
      <w:pPr>
        <w:pStyle w:val="FootnoteText"/>
        <w:tabs>
          <w:tab w:val="right" w:pos="715"/>
        </w:tabs>
        <w:rPr>
          <w:rtl/>
        </w:rPr>
      </w:pPr>
      <w:r>
        <w:rPr>
          <w:rStyle w:val="FootnoteReference"/>
        </w:rPr>
        <w:footnoteRef/>
      </w:r>
      <w:r w:rsidR="00053056">
        <w:rPr>
          <w:rFonts w:hint="cs"/>
          <w:rtl/>
        </w:rPr>
        <w:t xml:space="preserve"> </w:t>
      </w:r>
      <w:r>
        <w:t xml:space="preserve"> </w:t>
      </w:r>
      <w:r>
        <w:rPr>
          <w:rFonts w:hint="cs"/>
          <w:rtl/>
        </w:rPr>
        <w:tab/>
        <w:t>انظر</w:t>
      </w:r>
      <w:r w:rsidRPr="00E43787">
        <w:rPr>
          <w:rtl/>
        </w:rPr>
        <w:t xml:space="preserve"> المادة 39 من قواعد الويبو للتحكيم، والمادة 33 من قواعد الويبو للتحكيم المعجّل، والمادة 10 من قواعد الوساطة في الويبو على</w:t>
      </w:r>
      <w:r>
        <w:rPr>
          <w:rFonts w:hint="cs"/>
          <w:rtl/>
        </w:rPr>
        <w:t xml:space="preserve">:  </w:t>
      </w:r>
      <w:hyperlink r:id="rId3" w:history="1">
        <w:r w:rsidRPr="00053056">
          <w:rPr>
            <w:rStyle w:val="Hyperlink"/>
            <w:color w:val="000000" w:themeColor="text1"/>
            <w:u w:val="none"/>
          </w:rPr>
          <w:t>https://www.wipo.int/amc/en/rules</w:t>
        </w:r>
        <w:r w:rsidRPr="00053056">
          <w:rPr>
            <w:rStyle w:val="Hyperlink"/>
            <w:color w:val="000000" w:themeColor="text1"/>
            <w:u w:val="none"/>
            <w:rtl/>
          </w:rPr>
          <w:t>/</w:t>
        </w:r>
      </w:hyperlink>
      <w:r w:rsidRPr="00053056">
        <w:rPr>
          <w:color w:val="000000" w:themeColor="text1"/>
          <w:rtl/>
        </w:rPr>
        <w:t>.</w:t>
      </w:r>
      <w:r w:rsidRPr="00053056">
        <w:rPr>
          <w:rFonts w:hint="cs"/>
          <w:color w:val="000000" w:themeColor="text1"/>
          <w:rtl/>
        </w:rPr>
        <w:t xml:space="preserve"> </w:t>
      </w:r>
    </w:p>
  </w:footnote>
  <w:footnote w:id="23">
    <w:p w:rsidR="00EE43FE" w:rsidRPr="00E43787" w:rsidRDefault="00EE43FE" w:rsidP="00053056">
      <w:pPr>
        <w:pStyle w:val="FootnoteText"/>
        <w:tabs>
          <w:tab w:val="right" w:pos="715"/>
        </w:tabs>
        <w:rPr>
          <w:rtl/>
          <w:lang w:bidi="ar-SA"/>
        </w:rPr>
      </w:pPr>
      <w:r>
        <w:rPr>
          <w:rStyle w:val="FootnoteReference"/>
        </w:rPr>
        <w:footnoteRef/>
      </w:r>
      <w:r w:rsidR="00053056">
        <w:tab/>
      </w:r>
      <w:r w:rsidR="00053056">
        <w:rPr>
          <w:rFonts w:hint="cs"/>
          <w:rtl/>
        </w:rPr>
        <w:t xml:space="preserve">  </w:t>
      </w:r>
      <w:r w:rsidR="00053056">
        <w:rPr>
          <w:rFonts w:hint="cs"/>
          <w:rtl/>
          <w:lang w:bidi="ar-SA"/>
        </w:rPr>
        <w:t>ا</w:t>
      </w:r>
      <w:r w:rsidRPr="002243B7">
        <w:rPr>
          <w:rFonts w:hint="cs"/>
          <w:rtl/>
        </w:rPr>
        <w:t>نظر</w:t>
      </w:r>
      <w:r>
        <w:rPr>
          <w:rFonts w:hint="cs"/>
          <w:rtl/>
        </w:rPr>
        <w:t xml:space="preserve"> </w:t>
      </w:r>
      <w:hyperlink r:id="rId4" w:history="1">
        <w:r>
          <w:t>https://www.wipo.int/amc/en/center/caseload.html</w:t>
        </w:r>
      </w:hyperlink>
      <w:r>
        <w:t>.</w:t>
      </w:r>
      <w:r>
        <w:rPr>
          <w:rFonts w:hint="cs"/>
          <w:rtl/>
        </w:rPr>
        <w:t xml:space="preserve">  </w:t>
      </w:r>
    </w:p>
  </w:footnote>
  <w:footnote w:id="24">
    <w:p w:rsidR="00EE43FE" w:rsidRPr="00A02E29" w:rsidRDefault="00EE43FE" w:rsidP="00EE43FE">
      <w:pPr>
        <w:pStyle w:val="FootnoteText"/>
        <w:tabs>
          <w:tab w:val="right" w:pos="715"/>
        </w:tabs>
        <w:rPr>
          <w:color w:val="000000" w:themeColor="text1"/>
          <w:rtl/>
        </w:rPr>
      </w:pPr>
      <w:r>
        <w:rPr>
          <w:rStyle w:val="FootnoteReference"/>
        </w:rPr>
        <w:footnoteRef/>
      </w:r>
      <w:r w:rsidR="00A02E29">
        <w:rPr>
          <w:rFonts w:hint="cs"/>
          <w:rtl/>
        </w:rPr>
        <w:t xml:space="preserve"> </w:t>
      </w:r>
      <w:r>
        <w:t xml:space="preserve"> </w:t>
      </w:r>
      <w:r>
        <w:rPr>
          <w:rFonts w:hint="cs"/>
          <w:rtl/>
        </w:rPr>
        <w:tab/>
        <w:t>انظر</w:t>
      </w:r>
      <w:r w:rsidRPr="00073DC6">
        <w:rPr>
          <w:rFonts w:hint="cs"/>
          <w:rtl/>
        </w:rPr>
        <w:t xml:space="preserve"> المادة 1</w:t>
      </w:r>
      <w:r w:rsidRPr="00A02E29">
        <w:rPr>
          <w:rFonts w:hint="cs"/>
          <w:color w:val="000000" w:themeColor="text1"/>
          <w:rtl/>
        </w:rPr>
        <w:t xml:space="preserve">1 من قواعد </w:t>
      </w:r>
      <w:r w:rsidRPr="00A02E29">
        <w:rPr>
          <w:color w:val="000000" w:themeColor="text1"/>
          <w:rtl/>
        </w:rPr>
        <w:t>السياسة الموحدة لتسوية المنازعات المتعلقة بأسماء الحقول</w:t>
      </w:r>
      <w:r w:rsidRPr="00A02E29">
        <w:rPr>
          <w:rFonts w:hint="cs"/>
          <w:color w:val="000000" w:themeColor="text1"/>
          <w:rtl/>
        </w:rPr>
        <w:t xml:space="preserve"> على: </w:t>
      </w:r>
      <w:hyperlink r:id="rId5" w:history="1">
        <w:r w:rsidRPr="00A02E29">
          <w:rPr>
            <w:rStyle w:val="Hyperlink"/>
            <w:color w:val="000000" w:themeColor="text1"/>
            <w:u w:val="none"/>
          </w:rPr>
          <w:t>https://www.icann.org/resources/pages/udrp-rules-2015-03-11-en</w:t>
        </w:r>
      </w:hyperlink>
      <w:r w:rsidRPr="00A02E29">
        <w:rPr>
          <w:rFonts w:hint="cs"/>
          <w:color w:val="000000" w:themeColor="text1"/>
          <w:rtl/>
        </w:rPr>
        <w:t xml:space="preserve">؛ وانظر أيضا: </w:t>
      </w:r>
      <w:hyperlink r:id="rId6" w:anchor="item45" w:history="1">
        <w:r w:rsidRPr="00A02E29">
          <w:rPr>
            <w:rStyle w:val="Hyperlink"/>
            <w:color w:val="000000" w:themeColor="text1"/>
            <w:u w:val="none"/>
          </w:rPr>
          <w:t>https://www.wipo.int/amc/en/domains/search/overview3.0/#item45</w:t>
        </w:r>
      </w:hyperlink>
      <w:r w:rsidRPr="00A02E29">
        <w:rPr>
          <w:color w:val="000000" w:themeColor="text1"/>
        </w:rPr>
        <w:t xml:space="preserve">. </w:t>
      </w:r>
    </w:p>
  </w:footnote>
  <w:footnote w:id="25">
    <w:p w:rsidR="00EE43FE" w:rsidRPr="00A02E29" w:rsidRDefault="00EE43FE" w:rsidP="00EE43FE">
      <w:pPr>
        <w:pStyle w:val="FootnoteText"/>
        <w:tabs>
          <w:tab w:val="right" w:pos="715"/>
        </w:tabs>
        <w:rPr>
          <w:color w:val="000000" w:themeColor="text1"/>
          <w:rtl/>
        </w:rPr>
      </w:pPr>
      <w:r w:rsidRPr="00A02E29">
        <w:rPr>
          <w:rStyle w:val="FootnoteReference"/>
          <w:color w:val="000000" w:themeColor="text1"/>
        </w:rPr>
        <w:footnoteRef/>
      </w:r>
      <w:r w:rsidR="00A02E29">
        <w:rPr>
          <w:rFonts w:hint="cs"/>
          <w:color w:val="000000" w:themeColor="text1"/>
          <w:rtl/>
        </w:rPr>
        <w:t xml:space="preserve"> </w:t>
      </w:r>
      <w:r w:rsidRPr="00A02E29">
        <w:rPr>
          <w:color w:val="000000" w:themeColor="text1"/>
        </w:rPr>
        <w:t xml:space="preserve"> </w:t>
      </w:r>
      <w:r w:rsidRPr="00A02E29">
        <w:rPr>
          <w:rFonts w:hint="cs"/>
          <w:color w:val="000000" w:themeColor="text1"/>
          <w:rtl/>
        </w:rPr>
        <w:tab/>
        <w:t xml:space="preserve">انظر: </w:t>
      </w:r>
      <w:r w:rsidRPr="00A02E29">
        <w:rPr>
          <w:color w:val="000000" w:themeColor="text1"/>
        </w:rPr>
        <w:t>https://www.wipo.int/amc/en/domains/statistics/languages_yr.jsp?year</w:t>
      </w:r>
      <w:r w:rsidRPr="00A02E29">
        <w:rPr>
          <w:rFonts w:hint="cs"/>
          <w:color w:val="000000" w:themeColor="text1"/>
          <w:rtl/>
        </w:rPr>
        <w:t>.</w:t>
      </w:r>
    </w:p>
  </w:footnote>
  <w:footnote w:id="26">
    <w:p w:rsidR="00EE43FE" w:rsidRPr="00A02E29" w:rsidRDefault="00EE43FE" w:rsidP="00EE43FE">
      <w:pPr>
        <w:pStyle w:val="FootnoteText"/>
        <w:rPr>
          <w:color w:val="000000" w:themeColor="text1"/>
          <w:rtl/>
        </w:rPr>
      </w:pPr>
      <w:r w:rsidRPr="00A02E29">
        <w:rPr>
          <w:rStyle w:val="FootnoteReference"/>
          <w:color w:val="000000" w:themeColor="text1"/>
        </w:rPr>
        <w:footnoteRef/>
      </w:r>
      <w:r w:rsidRPr="00A02E29">
        <w:rPr>
          <w:color w:val="000000" w:themeColor="text1"/>
        </w:rPr>
        <w:t xml:space="preserve"> </w:t>
      </w:r>
      <w:r w:rsidRPr="00A02E29">
        <w:rPr>
          <w:rFonts w:hint="cs"/>
          <w:color w:val="000000" w:themeColor="text1"/>
          <w:rtl/>
        </w:rPr>
        <w:t xml:space="preserve"> انظر: </w:t>
      </w:r>
      <w:r w:rsidRPr="00A02E29">
        <w:rPr>
          <w:color w:val="000000" w:themeColor="text1"/>
        </w:rPr>
        <w:t>https://www.wipo.int/hague/en</w:t>
      </w:r>
      <w:r w:rsidRPr="00A02E29">
        <w:rPr>
          <w:rFonts w:hint="cs"/>
          <w:color w:val="000000" w:themeColor="text1"/>
          <w:rtl/>
        </w:rPr>
        <w:t>/</w:t>
      </w:r>
      <w:r w:rsidRPr="00A02E29">
        <w:rPr>
          <w:rFonts w:hint="cs"/>
          <w:rtl/>
        </w:rPr>
        <w:fldChar w:fldCharType="begin"/>
      </w:r>
      <w:r w:rsidRPr="00A02E29">
        <w:rPr>
          <w:color w:val="000000" w:themeColor="text1"/>
          <w:rtl/>
        </w:rPr>
        <w:instrText xml:space="preserve"> </w:instrText>
      </w:r>
      <w:r w:rsidRPr="00A02E29">
        <w:rPr>
          <w:color w:val="000000" w:themeColor="text1"/>
        </w:rPr>
        <w:instrText xml:space="preserve">https://www.wipo.int/hague/en/" </w:instrText>
      </w:r>
      <w:r w:rsidRPr="00A02E29">
        <w:rPr>
          <w:rFonts w:hint="cs"/>
          <w:rtl/>
        </w:rPr>
        <w:fldChar w:fldCharType="separate"/>
      </w:r>
      <w:r w:rsidRPr="00A02E29">
        <w:rPr>
          <w:rStyle w:val="Hyperlink"/>
          <w:rFonts w:hint="cs"/>
          <w:color w:val="000000" w:themeColor="text1"/>
          <w:u w:val="none"/>
          <w:rtl/>
        </w:rPr>
        <w:t>https://www.wipo.int/hague/en/</w:t>
      </w:r>
      <w:r w:rsidRPr="00A02E29">
        <w:rPr>
          <w:rStyle w:val="Hyperlink"/>
          <w:rFonts w:hint="cs"/>
          <w:color w:val="000000" w:themeColor="text1"/>
          <w:u w:val="none"/>
          <w:rtl/>
        </w:rPr>
        <w:fldChar w:fldCharType="end"/>
      </w:r>
      <w:r w:rsidRPr="00A02E29">
        <w:rPr>
          <w:rFonts w:hint="cs"/>
          <w:color w:val="000000" w:themeColor="text1"/>
          <w:rtl/>
        </w:rPr>
        <w:t>.</w:t>
      </w:r>
    </w:p>
  </w:footnote>
  <w:footnote w:id="27">
    <w:p w:rsidR="00EE43FE" w:rsidRPr="00A02E29" w:rsidRDefault="00EE43FE" w:rsidP="00EE43FE">
      <w:pPr>
        <w:pStyle w:val="FootnoteText"/>
        <w:rPr>
          <w:color w:val="000000" w:themeColor="text1"/>
          <w:rtl/>
        </w:rPr>
      </w:pPr>
      <w:r w:rsidRPr="00A02E29">
        <w:rPr>
          <w:rStyle w:val="FootnoteReference"/>
          <w:color w:val="000000" w:themeColor="text1"/>
        </w:rPr>
        <w:footnoteRef/>
      </w:r>
      <w:r w:rsidRPr="00A02E29">
        <w:rPr>
          <w:rFonts w:hint="cs"/>
          <w:color w:val="000000" w:themeColor="text1"/>
          <w:rtl/>
        </w:rPr>
        <w:t xml:space="preserve">  انظر: </w:t>
      </w:r>
      <w:hyperlink r:id="rId7" w:history="1">
        <w:r w:rsidRPr="00A02E29">
          <w:rPr>
            <w:rStyle w:val="Hyperlink"/>
            <w:color w:val="000000" w:themeColor="text1"/>
            <w:u w:val="none"/>
          </w:rPr>
          <w:t>https://www.wipo.int/hague/en/legal_texts</w:t>
        </w:r>
      </w:hyperlink>
      <w:r w:rsidRPr="00A02E29">
        <w:rPr>
          <w:color w:val="000000" w:themeColor="text1"/>
        </w:rPr>
        <w:t>.</w:t>
      </w:r>
    </w:p>
  </w:footnote>
  <w:footnote w:id="28">
    <w:p w:rsidR="00EE43FE" w:rsidRPr="00A02E29" w:rsidRDefault="00EE43FE" w:rsidP="00EE43FE">
      <w:pPr>
        <w:pStyle w:val="FootnoteText"/>
        <w:rPr>
          <w:color w:val="000000" w:themeColor="text1"/>
          <w:rtl/>
        </w:rPr>
      </w:pPr>
      <w:r w:rsidRPr="00A02E29">
        <w:rPr>
          <w:rStyle w:val="FootnoteReference"/>
          <w:color w:val="000000" w:themeColor="text1"/>
        </w:rPr>
        <w:footnoteRef/>
      </w:r>
      <w:r w:rsidRPr="00A02E29">
        <w:rPr>
          <w:rFonts w:hint="cs"/>
          <w:color w:val="000000" w:themeColor="text1"/>
          <w:rtl/>
        </w:rPr>
        <w:t xml:space="preserve">  منشور الويبو رقم </w:t>
      </w:r>
      <w:r w:rsidRPr="00A02E29">
        <w:rPr>
          <w:color w:val="000000" w:themeColor="text1"/>
        </w:rPr>
        <w:t>911E/19</w:t>
      </w:r>
      <w:r w:rsidRPr="00A02E29">
        <w:rPr>
          <w:rFonts w:hint="cs"/>
          <w:color w:val="000000" w:themeColor="text1"/>
          <w:rtl/>
        </w:rPr>
        <w:t xml:space="preserve">.  انظر: </w:t>
      </w:r>
      <w:hyperlink r:id="rId8" w:history="1">
        <w:r w:rsidRPr="00A02E29">
          <w:rPr>
            <w:rStyle w:val="Hyperlink"/>
            <w:color w:val="000000" w:themeColor="text1"/>
            <w:u w:val="none"/>
          </w:rPr>
          <w:t>https://www.wipo.int/publications/en/details.jsp?id=4397</w:t>
        </w:r>
      </w:hyperlink>
      <w:r w:rsidRPr="00A02E29">
        <w:rPr>
          <w:color w:val="000000" w:themeColor="text1"/>
        </w:rPr>
        <w:t>.</w:t>
      </w:r>
    </w:p>
  </w:footnote>
  <w:footnote w:id="29">
    <w:p w:rsidR="00EE43FE" w:rsidRPr="00A02E29" w:rsidRDefault="00EE43FE" w:rsidP="00EE43FE">
      <w:pPr>
        <w:pStyle w:val="FootnoteText"/>
        <w:tabs>
          <w:tab w:val="right" w:pos="715"/>
        </w:tabs>
        <w:rPr>
          <w:color w:val="000000" w:themeColor="text1"/>
          <w:rtl/>
        </w:rPr>
      </w:pPr>
      <w:r w:rsidRPr="00A02E29">
        <w:rPr>
          <w:rStyle w:val="FootnoteReference"/>
          <w:color w:val="000000" w:themeColor="text1"/>
        </w:rPr>
        <w:footnoteRef/>
      </w:r>
      <w:r w:rsidRPr="00A02E29">
        <w:rPr>
          <w:color w:val="000000" w:themeColor="text1"/>
        </w:rPr>
        <w:t xml:space="preserve"> </w:t>
      </w:r>
      <w:r w:rsidRPr="00A02E29">
        <w:rPr>
          <w:rFonts w:hint="cs"/>
          <w:color w:val="000000" w:themeColor="text1"/>
          <w:rtl/>
        </w:rPr>
        <w:t xml:space="preserve"> انظر بوابة الويبو للملكية الفكرية على: </w:t>
      </w:r>
      <w:hyperlink r:id="rId9" w:history="1">
        <w:r w:rsidRPr="00A02E29">
          <w:rPr>
            <w:rStyle w:val="Hyperlink"/>
            <w:color w:val="000000" w:themeColor="text1"/>
            <w:u w:val="none"/>
          </w:rPr>
          <w:t>https://ipportal.wipo.int/</w:t>
        </w:r>
      </w:hyperlink>
      <w:r w:rsidRPr="00A02E29">
        <w:rPr>
          <w:color w:val="000000" w:themeColor="text1"/>
        </w:rPr>
        <w:t>.</w:t>
      </w:r>
    </w:p>
  </w:footnote>
  <w:footnote w:id="30">
    <w:p w:rsidR="00EE43FE" w:rsidRPr="00FF45DE" w:rsidRDefault="00EE43FE" w:rsidP="00EE43FE">
      <w:pPr>
        <w:pStyle w:val="FootnoteText"/>
        <w:rPr>
          <w:rtl/>
        </w:rPr>
      </w:pPr>
      <w:r>
        <w:rPr>
          <w:rStyle w:val="FootnoteReference"/>
        </w:rPr>
        <w:footnoteRef/>
      </w:r>
      <w:r>
        <w:rPr>
          <w:rFonts w:hint="cs"/>
          <w:rtl/>
        </w:rPr>
        <w:t xml:space="preserve">  </w:t>
      </w:r>
      <w:r w:rsidR="00A02E29">
        <w:rPr>
          <w:rFonts w:hint="cs"/>
          <w:rtl/>
        </w:rPr>
        <w:t>الكرواتية والجورجية والتايل</w:t>
      </w:r>
      <w:r w:rsidRPr="00FF45DE">
        <w:rPr>
          <w:rFonts w:hint="cs"/>
          <w:rtl/>
        </w:rPr>
        <w:t>ندية.</w:t>
      </w:r>
    </w:p>
  </w:footnote>
  <w:footnote w:id="31">
    <w:p w:rsidR="00EE43FE" w:rsidRPr="00FF45DE" w:rsidRDefault="00EE43FE" w:rsidP="00EE43FE">
      <w:pPr>
        <w:pStyle w:val="FootnoteText"/>
        <w:rPr>
          <w:rtl/>
        </w:rPr>
      </w:pPr>
      <w:r>
        <w:rPr>
          <w:rStyle w:val="FootnoteReference"/>
        </w:rPr>
        <w:footnoteRef/>
      </w:r>
      <w:r>
        <w:rPr>
          <w:rFonts w:hint="cs"/>
          <w:rtl/>
        </w:rPr>
        <w:t xml:space="preserve">  انظر</w:t>
      </w:r>
      <w:r w:rsidRPr="00FF45DE">
        <w:rPr>
          <w:rFonts w:hint="cs"/>
          <w:rtl/>
        </w:rPr>
        <w:t xml:space="preserve"> </w:t>
      </w:r>
      <w:r w:rsidRPr="00A02E29">
        <w:rPr>
          <w:rFonts w:hint="cs"/>
          <w:i/>
          <w:iCs/>
          <w:rtl/>
        </w:rPr>
        <w:t>أكاديمية الويبو للعام 2019.</w:t>
      </w:r>
    </w:p>
  </w:footnote>
  <w:footnote w:id="32">
    <w:p w:rsidR="00EE43FE" w:rsidRPr="00FF45DE" w:rsidRDefault="00EE43FE" w:rsidP="00EE43FE">
      <w:pPr>
        <w:pStyle w:val="FootnoteText"/>
        <w:rPr>
          <w:rtl/>
        </w:rPr>
      </w:pPr>
      <w:r>
        <w:rPr>
          <w:rStyle w:val="FootnoteReference"/>
        </w:rPr>
        <w:footnoteRef/>
      </w:r>
      <w:r>
        <w:rPr>
          <w:rFonts w:hint="cs"/>
          <w:rtl/>
        </w:rPr>
        <w:t xml:space="preserve">  </w:t>
      </w:r>
      <w:r w:rsidRPr="00FF45DE">
        <w:rPr>
          <w:rFonts w:hint="cs"/>
          <w:rtl/>
        </w:rPr>
        <w:t>قدمت أكاديمية الويبو، بالتعاون مع الدول الأعضاء، دورات إضافية ب</w:t>
      </w:r>
      <w:r>
        <w:rPr>
          <w:rFonts w:hint="cs"/>
          <w:rtl/>
        </w:rPr>
        <w:t>هذه الل</w:t>
      </w:r>
      <w:r w:rsidRPr="00FF45DE">
        <w:rPr>
          <w:rFonts w:hint="cs"/>
          <w:rtl/>
        </w:rPr>
        <w:t xml:space="preserve">غات </w:t>
      </w:r>
      <w:r>
        <w:rPr>
          <w:rFonts w:hint="cs"/>
          <w:rtl/>
        </w:rPr>
        <w:t>الأخرى</w:t>
      </w:r>
      <w:r w:rsidRPr="00FF45DE">
        <w:rPr>
          <w:rFonts w:hint="cs"/>
          <w:rtl/>
        </w:rPr>
        <w:t>.</w:t>
      </w:r>
    </w:p>
  </w:footnote>
  <w:footnote w:id="33">
    <w:p w:rsidR="00EE43FE" w:rsidRPr="00623CD1" w:rsidRDefault="00EE43FE" w:rsidP="00EE43FE">
      <w:pPr>
        <w:pStyle w:val="FootnoteText"/>
        <w:rPr>
          <w:rtl/>
        </w:rPr>
      </w:pPr>
      <w:r>
        <w:rPr>
          <w:rStyle w:val="FootnoteReference"/>
        </w:rPr>
        <w:footnoteRef/>
      </w:r>
      <w:r>
        <w:rPr>
          <w:rFonts w:hint="cs"/>
          <w:rtl/>
        </w:rPr>
        <w:t xml:space="preserve">  ظلت</w:t>
      </w:r>
      <w:r w:rsidRPr="00FF45DE">
        <w:rPr>
          <w:rFonts w:hint="cs"/>
          <w:rtl/>
        </w:rPr>
        <w:t xml:space="preserve"> النسخ</w:t>
      </w:r>
      <w:r>
        <w:rPr>
          <w:rFonts w:hint="cs"/>
          <w:rtl/>
        </w:rPr>
        <w:t>ة</w:t>
      </w:r>
      <w:r w:rsidRPr="00FF45DE">
        <w:rPr>
          <w:rFonts w:hint="cs"/>
          <w:rtl/>
        </w:rPr>
        <w:t xml:space="preserve"> الفيتنام</w:t>
      </w:r>
      <w:r>
        <w:rPr>
          <w:rFonts w:hint="cs"/>
          <w:rtl/>
        </w:rPr>
        <w:t>ية</w:t>
      </w:r>
      <w:r w:rsidRPr="00FF45DE">
        <w:rPr>
          <w:rFonts w:hint="cs"/>
          <w:rtl/>
        </w:rPr>
        <w:t xml:space="preserve"> من</w:t>
      </w:r>
      <w:r>
        <w:rPr>
          <w:rFonts w:hint="cs"/>
          <w:rtl/>
        </w:rPr>
        <w:t xml:space="preserve"> دورتي</w:t>
      </w:r>
      <w:r w:rsidRPr="00FF45DE">
        <w:rPr>
          <w:rFonts w:hint="cs"/>
          <w:rtl/>
        </w:rPr>
        <w:t xml:space="preserve"> "الدورة العامة حول الملكية الفكرية</w:t>
      </w:r>
      <w:r>
        <w:rPr>
          <w:rFonts w:hint="cs"/>
          <w:rtl/>
        </w:rPr>
        <w:t xml:space="preserve">" </w:t>
      </w:r>
      <w:r>
        <w:t>DL-101</w:t>
      </w:r>
      <w:r>
        <w:rPr>
          <w:rFonts w:hint="cs"/>
          <w:rtl/>
        </w:rPr>
        <w:t>، و</w:t>
      </w:r>
      <w:r>
        <w:rPr>
          <w:rFonts w:hint="cs"/>
        </w:rPr>
        <w:t>DL</w:t>
      </w:r>
      <w:r>
        <w:t>-302</w:t>
      </w:r>
      <w:r>
        <w:rPr>
          <w:rFonts w:hint="cs"/>
          <w:rtl/>
        </w:rPr>
        <w:t xml:space="preserve"> "</w:t>
      </w:r>
      <w:r w:rsidRPr="00FF45DE">
        <w:rPr>
          <w:rFonts w:hint="cs"/>
          <w:rtl/>
        </w:rPr>
        <w:t>العلامات التجارية والتص</w:t>
      </w:r>
      <w:r>
        <w:rPr>
          <w:rFonts w:hint="cs"/>
          <w:rtl/>
        </w:rPr>
        <w:t>ا</w:t>
      </w:r>
      <w:r w:rsidRPr="00FF45DE">
        <w:rPr>
          <w:rFonts w:hint="cs"/>
          <w:rtl/>
        </w:rPr>
        <w:t>ميم الصناعي</w:t>
      </w:r>
      <w:r>
        <w:rPr>
          <w:rFonts w:hint="cs"/>
          <w:rtl/>
        </w:rPr>
        <w:t>ة</w:t>
      </w:r>
      <w:r w:rsidRPr="00FF45DE">
        <w:rPr>
          <w:rFonts w:hint="cs"/>
          <w:rtl/>
        </w:rPr>
        <w:t xml:space="preserve"> والبيانات</w:t>
      </w:r>
      <w:r>
        <w:rPr>
          <w:rFonts w:hint="cs"/>
          <w:rtl/>
        </w:rPr>
        <w:t xml:space="preserve"> </w:t>
      </w:r>
      <w:r w:rsidRPr="00FF45DE">
        <w:rPr>
          <w:rFonts w:hint="cs"/>
          <w:rtl/>
        </w:rPr>
        <w:t>الجغرافية" قيد</w:t>
      </w:r>
      <w:r>
        <w:rPr>
          <w:rFonts w:hint="cs"/>
          <w:rtl/>
        </w:rPr>
        <w:t xml:space="preserve"> </w:t>
      </w:r>
      <w:r w:rsidRPr="00FF45DE">
        <w:rPr>
          <w:rFonts w:hint="cs"/>
          <w:rtl/>
        </w:rPr>
        <w:t xml:space="preserve">المراجعة من جانب مكتب الملكية الفكرية في فيتنام </w:t>
      </w:r>
      <w:r>
        <w:rPr>
          <w:rFonts w:hint="cs"/>
          <w:rtl/>
        </w:rPr>
        <w:t xml:space="preserve">في الفترة </w:t>
      </w:r>
      <w:r w:rsidRPr="00FF45DE">
        <w:rPr>
          <w:rFonts w:hint="cs"/>
          <w:rtl/>
        </w:rPr>
        <w:t>بين عامي 2018 و2019.</w:t>
      </w:r>
    </w:p>
  </w:footnote>
  <w:footnote w:id="34">
    <w:p w:rsidR="00EE43FE" w:rsidRPr="002C5777" w:rsidRDefault="00EE43FE" w:rsidP="00EE43FE">
      <w:pPr>
        <w:pStyle w:val="FootnoteText"/>
        <w:rPr>
          <w:rtl/>
        </w:rPr>
      </w:pPr>
      <w:r>
        <w:rPr>
          <w:rStyle w:val="FootnoteReference"/>
        </w:rPr>
        <w:footnoteRef/>
      </w:r>
      <w:r>
        <w:rPr>
          <w:rFonts w:hint="cs"/>
          <w:rtl/>
        </w:rPr>
        <w:t xml:space="preserve">  </w:t>
      </w:r>
      <w:r w:rsidRPr="00926BAE">
        <w:rPr>
          <w:rFonts w:hint="cs"/>
          <w:rtl/>
        </w:rPr>
        <w:t>يتم تشغيل الدورة على منصة خاصة في الصين.</w:t>
      </w:r>
    </w:p>
  </w:footnote>
  <w:footnote w:id="35">
    <w:p w:rsidR="00EE43FE" w:rsidRPr="00553810" w:rsidRDefault="00EE43FE" w:rsidP="00EE43FE">
      <w:pPr>
        <w:pStyle w:val="FootnoteText"/>
        <w:rPr>
          <w:rtl/>
          <w:lang w:bidi="ar-SA"/>
        </w:rPr>
      </w:pPr>
      <w:r>
        <w:rPr>
          <w:rStyle w:val="FootnoteReference"/>
        </w:rPr>
        <w:footnoteRef/>
      </w:r>
      <w:r>
        <w:t xml:space="preserve"> </w:t>
      </w:r>
      <w:r>
        <w:rPr>
          <w:rFonts w:hint="cs"/>
          <w:rtl/>
          <w:lang w:bidi="ar-SA"/>
        </w:rPr>
        <w:t xml:space="preserve"> </w:t>
      </w:r>
      <w:r w:rsidRPr="00553810">
        <w:rPr>
          <w:rtl/>
        </w:rPr>
        <w:t xml:space="preserve">في </w:t>
      </w:r>
      <w:r>
        <w:rPr>
          <w:rFonts w:hint="cs"/>
          <w:rtl/>
        </w:rPr>
        <w:t>ذات</w:t>
      </w:r>
      <w:r w:rsidRPr="00553810">
        <w:rPr>
          <w:rtl/>
        </w:rPr>
        <w:t xml:space="preserve"> الوقت الذي دخل فيه قانون 1960 حيز النفاذ.</w:t>
      </w:r>
    </w:p>
  </w:footnote>
  <w:footnote w:id="36">
    <w:p w:rsidR="00BE37C5" w:rsidRPr="00ED1048" w:rsidRDefault="00EE43FE" w:rsidP="00BE37C5">
      <w:pPr>
        <w:pStyle w:val="FootnoteText"/>
        <w:rPr>
          <w:rtl/>
        </w:rPr>
      </w:pPr>
      <w:r>
        <w:rPr>
          <w:rStyle w:val="FootnoteReference"/>
        </w:rPr>
        <w:footnoteRef/>
      </w:r>
      <w:r>
        <w:rPr>
          <w:rFonts w:hint="cs"/>
          <w:rtl/>
        </w:rPr>
        <w:t xml:space="preserve">  </w:t>
      </w:r>
      <w:r w:rsidRPr="00926BAE">
        <w:rPr>
          <w:rFonts w:hint="cs"/>
          <w:rtl/>
        </w:rPr>
        <w:t xml:space="preserve">انضمت المكسيك إلى نظام لاهاي في 6 يونيو 2020.  </w:t>
      </w:r>
      <w:r>
        <w:rPr>
          <w:rFonts w:hint="cs"/>
          <w:rtl/>
        </w:rPr>
        <w:t xml:space="preserve">وأصبحت </w:t>
      </w:r>
      <w:r w:rsidRPr="00926BAE">
        <w:rPr>
          <w:rFonts w:hint="cs"/>
          <w:rtl/>
        </w:rPr>
        <w:t>إسبانيا طرف</w:t>
      </w:r>
      <w:r>
        <w:rPr>
          <w:rFonts w:hint="cs"/>
          <w:rtl/>
        </w:rPr>
        <w:t>ا</w:t>
      </w:r>
      <w:r w:rsidRPr="00926BAE">
        <w:rPr>
          <w:rFonts w:hint="cs"/>
          <w:rtl/>
        </w:rPr>
        <w:t xml:space="preserve"> متعاقد</w:t>
      </w:r>
      <w:r>
        <w:rPr>
          <w:rFonts w:hint="cs"/>
          <w:rtl/>
        </w:rPr>
        <w:t>ا</w:t>
      </w:r>
      <w:r w:rsidRPr="00926BAE">
        <w:rPr>
          <w:rFonts w:hint="cs"/>
          <w:rtl/>
        </w:rPr>
        <w:t xml:space="preserve"> في وثيقة 1999 منذ 23 ديسمبر 2003.</w:t>
      </w:r>
    </w:p>
  </w:footnote>
  <w:footnote w:id="37">
    <w:p w:rsidR="00EE43FE" w:rsidRPr="00E657ED" w:rsidRDefault="00EE43FE" w:rsidP="00EE43FE">
      <w:pPr>
        <w:pStyle w:val="FootnoteText"/>
        <w:rPr>
          <w:rFonts w:eastAsiaTheme="minorEastAsia"/>
          <w:rtl/>
        </w:rPr>
      </w:pPr>
      <w:r>
        <w:rPr>
          <w:rStyle w:val="FootnoteReference"/>
        </w:rPr>
        <w:footnoteRef/>
      </w:r>
      <w:r>
        <w:rPr>
          <w:rFonts w:hint="cs"/>
          <w:rtl/>
        </w:rPr>
        <w:t xml:space="preserve">  انظر</w:t>
      </w:r>
      <w:r w:rsidRPr="00926BAE">
        <w:rPr>
          <w:rFonts w:hint="cs"/>
          <w:rtl/>
        </w:rPr>
        <w:t xml:space="preserve"> الجدول المعنون "توزيع طلبات معاهدة التعاون بشأن البراءات </w:t>
      </w:r>
      <w:r>
        <w:rPr>
          <w:rFonts w:hint="cs"/>
          <w:rtl/>
        </w:rPr>
        <w:t>ب</w:t>
      </w:r>
      <w:r w:rsidRPr="00926BAE">
        <w:rPr>
          <w:rFonts w:hint="cs"/>
          <w:rtl/>
        </w:rPr>
        <w:t>حسب لغة النشر، 2005-2019"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rsidP="00842C47">
    <w:pPr>
      <w:pStyle w:val="Header"/>
      <w:bidi w:val="0"/>
      <w:rPr>
        <w:rFonts w:asciiTheme="minorBidi" w:hAnsiTheme="minorBidi" w:cstheme="minorBidi"/>
        <w:sz w:val="22"/>
        <w:szCs w:val="22"/>
      </w:rPr>
    </w:pPr>
    <w:r>
      <w:rPr>
        <w:rFonts w:asciiTheme="minorBidi" w:hAnsiTheme="minorBidi" w:cstheme="minorBidi"/>
        <w:noProof/>
        <w:sz w:val="22"/>
        <w:szCs w:val="22"/>
      </w:rPr>
      <mc:AlternateContent>
        <mc:Choice Requires="wps">
          <w:drawing>
            <wp:anchor distT="558800" distB="0" distL="114300" distR="114300" simplePos="0" relativeHeight="25166131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5" name="TITUSE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1footer" o:spid="_x0000_s1026" type="#_x0000_t202" style="position:absolute;margin-left:0;margin-top:44pt;width:600pt;height:25pt;z-index:2516613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GtqgIAAGQ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BEBsGtqgIAAGQFAAAOAAAAAAAAAAAAAAAA&#10;AC4CAABkcnMvZTJvRG9jLnhtbFBLAQItABQABgAIAAAAIQDN8vMo2gAAAAgBAAAPAAAAAAAAAAAA&#10;AAAAAAQFAABkcnMvZG93bnJldi54bWxQSwUGAAAAAAQABADzAAAACwY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r w:rsidRPr="00885486">
      <w:rPr>
        <w:rFonts w:asciiTheme="minorBidi" w:hAnsiTheme="minorBidi" w:cstheme="minorBidi"/>
        <w:sz w:val="22"/>
        <w:szCs w:val="22"/>
      </w:rPr>
      <w:t>H/LD/WG/9/5</w:t>
    </w:r>
  </w:p>
  <w:p w:rsidR="00842C47" w:rsidRPr="00885486" w:rsidRDefault="00842C47" w:rsidP="00842C47">
    <w:pPr>
      <w:pStyle w:val="Header"/>
      <w:bidi w:val="0"/>
      <w:rPr>
        <w:rFonts w:asciiTheme="minorBidi" w:hAnsiTheme="minorBidi" w:cstheme="minorBidi"/>
        <w:sz w:val="22"/>
        <w:szCs w:val="22"/>
      </w:rPr>
    </w:pPr>
    <w:r w:rsidRPr="00885486">
      <w:rPr>
        <w:rFonts w:asciiTheme="minorBidi" w:hAnsiTheme="minorBidi" w:cstheme="minorBidi"/>
        <w:sz w:val="22"/>
        <w:szCs w:val="22"/>
      </w:rPr>
      <w:fldChar w:fldCharType="begin"/>
    </w:r>
    <w:r w:rsidRPr="00885486">
      <w:rPr>
        <w:rFonts w:asciiTheme="minorBidi" w:hAnsiTheme="minorBidi" w:cstheme="minorBidi"/>
        <w:sz w:val="22"/>
        <w:szCs w:val="22"/>
      </w:rPr>
      <w:instrText xml:space="preserve"> PAGE   \* MERGEFORMAT </w:instrText>
    </w:r>
    <w:r w:rsidRPr="00885486">
      <w:rPr>
        <w:rFonts w:asciiTheme="minorBidi" w:hAnsiTheme="minorBidi" w:cstheme="minorBidi"/>
        <w:sz w:val="22"/>
        <w:szCs w:val="22"/>
      </w:rPr>
      <w:fldChar w:fldCharType="separate"/>
    </w:r>
    <w:r>
      <w:rPr>
        <w:rFonts w:asciiTheme="minorBidi" w:hAnsiTheme="minorBidi" w:cstheme="minorBidi"/>
        <w:noProof/>
        <w:sz w:val="22"/>
        <w:szCs w:val="22"/>
      </w:rPr>
      <w:t>16</w:t>
    </w:r>
    <w:r w:rsidRPr="00885486">
      <w:rPr>
        <w:rFonts w:asciiTheme="minorBidi" w:hAnsiTheme="minorBidi" w:cstheme="minorBidi"/>
        <w:noProof/>
        <w:sz w:val="22"/>
        <w:szCs w:val="22"/>
      </w:rPr>
      <w:fldChar w:fldCharType="end"/>
    </w:r>
  </w:p>
  <w:p w:rsidR="00842C47" w:rsidRPr="00885486" w:rsidRDefault="00842C47" w:rsidP="00842C47">
    <w:pPr>
      <w:pStyle w:val="Header"/>
      <w:bidi w:val="0"/>
      <w:rPr>
        <w:rFonts w:asciiTheme="minorBidi" w:hAnsiTheme="minorBidi" w:cstheme="minorBid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486" w:rsidRDefault="00885486" w:rsidP="00885486">
    <w:pPr>
      <w:pStyle w:val="Header"/>
      <w:bidi w:val="0"/>
      <w:rPr>
        <w:rFonts w:asciiTheme="minorBidi" w:hAnsiTheme="minorBidi" w:cstheme="minorBidi"/>
        <w:sz w:val="22"/>
        <w:szCs w:val="22"/>
      </w:rPr>
    </w:pPr>
    <w:r w:rsidRPr="00885486">
      <w:rPr>
        <w:rFonts w:asciiTheme="minorBidi" w:hAnsiTheme="minorBidi" w:cstheme="minorBidi"/>
        <w:sz w:val="22"/>
        <w:szCs w:val="22"/>
      </w:rPr>
      <w:t>H/LD/WG/9/5</w:t>
    </w:r>
  </w:p>
  <w:p w:rsidR="00885486" w:rsidRPr="00885486" w:rsidRDefault="00885486" w:rsidP="00885486">
    <w:pPr>
      <w:pStyle w:val="Header"/>
      <w:bidi w:val="0"/>
      <w:rPr>
        <w:rFonts w:asciiTheme="minorBidi" w:hAnsiTheme="minorBidi" w:cstheme="minorBidi"/>
        <w:sz w:val="22"/>
        <w:szCs w:val="22"/>
      </w:rPr>
    </w:pPr>
    <w:r w:rsidRPr="00885486">
      <w:rPr>
        <w:rFonts w:asciiTheme="minorBidi" w:hAnsiTheme="minorBidi" w:cstheme="minorBidi"/>
        <w:sz w:val="22"/>
        <w:szCs w:val="22"/>
      </w:rPr>
      <w:fldChar w:fldCharType="begin"/>
    </w:r>
    <w:r w:rsidRPr="00885486">
      <w:rPr>
        <w:rFonts w:asciiTheme="minorBidi" w:hAnsiTheme="minorBidi" w:cstheme="minorBidi"/>
        <w:sz w:val="22"/>
        <w:szCs w:val="22"/>
      </w:rPr>
      <w:instrText xml:space="preserve"> PAGE   \* MERGEFORMAT </w:instrText>
    </w:r>
    <w:r w:rsidRPr="00885486">
      <w:rPr>
        <w:rFonts w:asciiTheme="minorBidi" w:hAnsiTheme="minorBidi" w:cstheme="minorBidi"/>
        <w:sz w:val="22"/>
        <w:szCs w:val="22"/>
      </w:rPr>
      <w:fldChar w:fldCharType="separate"/>
    </w:r>
    <w:r w:rsidR="00842C47">
      <w:rPr>
        <w:rFonts w:asciiTheme="minorBidi" w:hAnsiTheme="minorBidi" w:cstheme="minorBidi"/>
        <w:noProof/>
        <w:sz w:val="22"/>
        <w:szCs w:val="22"/>
      </w:rPr>
      <w:t>15</w:t>
    </w:r>
    <w:r w:rsidRPr="00885486">
      <w:rPr>
        <w:rFonts w:asciiTheme="minorBidi" w:hAnsiTheme="minorBidi" w:cstheme="minorBidi"/>
        <w:noProof/>
        <w:sz w:val="22"/>
        <w:szCs w:val="22"/>
      </w:rPr>
      <w:fldChar w:fldCharType="end"/>
    </w:r>
  </w:p>
  <w:p w:rsidR="00885486" w:rsidRPr="00885486" w:rsidRDefault="00885486" w:rsidP="00885486">
    <w:pPr>
      <w:pStyle w:val="Header"/>
      <w:bidi w:val="0"/>
      <w:rPr>
        <w:rFonts w:asciiTheme="minorBidi" w:hAnsiTheme="minorBidi" w:cstheme="minorBid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pPr>
      <w:pStyle w:val="Header"/>
    </w:pPr>
    <w:r>
      <w:rPr>
        <w:noProof/>
      </w:rPr>
      <mc:AlternateContent>
        <mc:Choice Requires="wps">
          <w:drawing>
            <wp:anchor distT="558800" distB="0" distL="114300" distR="114300" simplePos="0" relativeHeight="251659264"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3" name="TITUSF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F1footer" o:spid="_x0000_s1028" type="#_x0000_t202" style="position:absolute;left:0;text-align:left;margin-left:0;margin-top:44pt;width:600pt;height:25pt;z-index:2516592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rsidP="00842C47">
    <w:pPr>
      <w:pStyle w:val="Header"/>
      <w:bidi w:val="0"/>
      <w:rPr>
        <w:rFonts w:asciiTheme="minorBidi" w:hAnsiTheme="minorBidi" w:cstheme="minorBidi"/>
        <w:sz w:val="22"/>
        <w:szCs w:val="22"/>
      </w:rPr>
    </w:pPr>
    <w:r w:rsidRPr="00885486">
      <w:rPr>
        <w:rFonts w:asciiTheme="minorBidi" w:hAnsiTheme="minorBidi" w:cstheme="minorBidi"/>
        <w:sz w:val="22"/>
        <w:szCs w:val="22"/>
      </w:rPr>
      <w:t>H/LD/WG/9/5</w:t>
    </w:r>
  </w:p>
  <w:p w:rsidR="00842C47" w:rsidRPr="00885486" w:rsidRDefault="00842C47" w:rsidP="00842C47">
    <w:pPr>
      <w:pStyle w:val="Header"/>
      <w:bidi w:val="0"/>
      <w:rPr>
        <w:rFonts w:asciiTheme="minorBidi" w:hAnsiTheme="minorBidi" w:cstheme="minorBidi"/>
        <w:sz w:val="22"/>
        <w:szCs w:val="22"/>
        <w:rtl/>
      </w:rPr>
    </w:pPr>
    <w:r>
      <w:rPr>
        <w:rFonts w:asciiTheme="minorBidi" w:hAnsiTheme="minorBidi" w:cstheme="minorBidi"/>
        <w:sz w:val="22"/>
        <w:szCs w:val="22"/>
      </w:rPr>
      <w:t>Annex</w:t>
    </w:r>
  </w:p>
  <w:p w:rsidR="00842C47" w:rsidRPr="00885486" w:rsidRDefault="00842C47" w:rsidP="00842C47">
    <w:pPr>
      <w:pStyle w:val="Header"/>
      <w:bidi w:val="0"/>
      <w:rPr>
        <w:rFonts w:asciiTheme="minorBidi" w:hAnsiTheme="minorBidi" w:cstheme="minorBidi"/>
        <w:sz w:val="22"/>
        <w:szCs w:val="22"/>
      </w:rPr>
    </w:pPr>
    <w:r w:rsidRPr="00885486">
      <w:rPr>
        <w:rFonts w:asciiTheme="minorBidi" w:hAnsiTheme="minorBidi" w:cstheme="minorBidi"/>
        <w:sz w:val="22"/>
        <w:szCs w:val="22"/>
      </w:rPr>
      <w:fldChar w:fldCharType="begin"/>
    </w:r>
    <w:r w:rsidRPr="00885486">
      <w:rPr>
        <w:rFonts w:asciiTheme="minorBidi" w:hAnsiTheme="minorBidi" w:cstheme="minorBidi"/>
        <w:sz w:val="22"/>
        <w:szCs w:val="22"/>
      </w:rPr>
      <w:instrText xml:space="preserve"> PAGE   \* MERGEFORMAT </w:instrText>
    </w:r>
    <w:r w:rsidRPr="00885486">
      <w:rPr>
        <w:rFonts w:asciiTheme="minorBidi" w:hAnsiTheme="minorBidi" w:cstheme="minorBidi"/>
        <w:sz w:val="22"/>
        <w:szCs w:val="22"/>
      </w:rPr>
      <w:fldChar w:fldCharType="separate"/>
    </w:r>
    <w:r>
      <w:rPr>
        <w:rFonts w:asciiTheme="minorBidi" w:hAnsiTheme="minorBidi" w:cstheme="minorBidi"/>
        <w:noProof/>
        <w:sz w:val="22"/>
        <w:szCs w:val="22"/>
      </w:rPr>
      <w:t>2</w:t>
    </w:r>
    <w:r w:rsidRPr="00885486">
      <w:rPr>
        <w:rFonts w:asciiTheme="minorBidi" w:hAnsiTheme="minorBidi" w:cstheme="minorBidi"/>
        <w:noProof/>
        <w:sz w:val="22"/>
        <w:szCs w:val="22"/>
      </w:rPr>
      <w:fldChar w:fldCharType="end"/>
    </w:r>
  </w:p>
  <w:p w:rsidR="00842C47" w:rsidRPr="00885486" w:rsidRDefault="00842C47" w:rsidP="00842C47">
    <w:pPr>
      <w:pStyle w:val="Header"/>
      <w:bidi w:val="0"/>
      <w:rPr>
        <w:rFonts w:asciiTheme="minorBidi" w:hAnsiTheme="minorBidi" w:cstheme="minorBidi"/>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B6" w:rsidRDefault="00842C47" w:rsidP="00885486">
    <w:pPr>
      <w:pStyle w:val="Header"/>
      <w:bidi w:val="0"/>
      <w:rPr>
        <w:rFonts w:asciiTheme="minorBidi" w:hAnsiTheme="minorBidi" w:cstheme="minorBidi"/>
        <w:sz w:val="22"/>
        <w:szCs w:val="22"/>
      </w:rPr>
    </w:pPr>
    <w:r>
      <w:rPr>
        <w:rFonts w:asciiTheme="minorBidi" w:hAnsiTheme="minorBidi" w:cstheme="minorBidi"/>
        <w:noProof/>
        <w:sz w:val="22"/>
        <w:szCs w:val="22"/>
      </w:rPr>
      <mc:AlternateContent>
        <mc:Choice Requires="wps">
          <w:drawing>
            <wp:anchor distT="558800" distB="0" distL="114300" distR="114300" simplePos="0" relativeHeight="251663360"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9" name="TITUSO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2footer" o:spid="_x0000_s1029" type="#_x0000_t202" style="position:absolute;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A0qgIAAGQ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DWIuA0qgIAAGQFAAAOAAAAAAAAAAAAAAAA&#10;AC4CAABkcnMvZTJvRG9jLnhtbFBLAQItABQABgAIAAAAIQDN8vMo2gAAAAgBAAAPAAAAAAAAAAAA&#10;AAAAAAQFAABkcnMvZG93bnJldi54bWxQSwUGAAAAAAQABADzAAAACwY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r w:rsidR="00FF27B6" w:rsidRPr="00885486">
      <w:rPr>
        <w:rFonts w:asciiTheme="minorBidi" w:hAnsiTheme="minorBidi" w:cstheme="minorBidi"/>
        <w:sz w:val="22"/>
        <w:szCs w:val="22"/>
      </w:rPr>
      <w:t>H/LD/WG/9/5</w:t>
    </w:r>
  </w:p>
  <w:p w:rsidR="00FF27B6" w:rsidRPr="00885486" w:rsidRDefault="00FF27B6" w:rsidP="00FF27B6">
    <w:pPr>
      <w:pStyle w:val="Header"/>
      <w:bidi w:val="0"/>
      <w:rPr>
        <w:rFonts w:asciiTheme="minorBidi" w:hAnsiTheme="minorBidi" w:cstheme="minorBidi"/>
        <w:sz w:val="22"/>
        <w:szCs w:val="22"/>
        <w:rtl/>
      </w:rPr>
    </w:pPr>
    <w:r>
      <w:rPr>
        <w:rFonts w:asciiTheme="minorBidi" w:hAnsiTheme="minorBidi" w:cstheme="minorBidi"/>
        <w:sz w:val="22"/>
        <w:szCs w:val="22"/>
      </w:rPr>
      <w:t>Annex</w:t>
    </w:r>
  </w:p>
  <w:p w:rsidR="00FF27B6" w:rsidRPr="00885486" w:rsidRDefault="00FF27B6" w:rsidP="00885486">
    <w:pPr>
      <w:pStyle w:val="Header"/>
      <w:bidi w:val="0"/>
      <w:rPr>
        <w:rFonts w:asciiTheme="minorBidi" w:hAnsiTheme="minorBidi" w:cstheme="minorBidi"/>
        <w:sz w:val="22"/>
        <w:szCs w:val="22"/>
      </w:rPr>
    </w:pPr>
    <w:r w:rsidRPr="00885486">
      <w:rPr>
        <w:rFonts w:asciiTheme="minorBidi" w:hAnsiTheme="minorBidi" w:cstheme="minorBidi"/>
        <w:sz w:val="22"/>
        <w:szCs w:val="22"/>
      </w:rPr>
      <w:fldChar w:fldCharType="begin"/>
    </w:r>
    <w:r w:rsidRPr="00885486">
      <w:rPr>
        <w:rFonts w:asciiTheme="minorBidi" w:hAnsiTheme="minorBidi" w:cstheme="minorBidi"/>
        <w:sz w:val="22"/>
        <w:szCs w:val="22"/>
      </w:rPr>
      <w:instrText xml:space="preserve"> PAGE   \* MERGEFORMAT </w:instrText>
    </w:r>
    <w:r w:rsidRPr="00885486">
      <w:rPr>
        <w:rFonts w:asciiTheme="minorBidi" w:hAnsiTheme="minorBidi" w:cstheme="minorBidi"/>
        <w:sz w:val="22"/>
        <w:szCs w:val="22"/>
      </w:rPr>
      <w:fldChar w:fldCharType="separate"/>
    </w:r>
    <w:r w:rsidR="00842C47">
      <w:rPr>
        <w:rFonts w:asciiTheme="minorBidi" w:hAnsiTheme="minorBidi" w:cstheme="minorBidi"/>
        <w:noProof/>
        <w:sz w:val="22"/>
        <w:szCs w:val="22"/>
      </w:rPr>
      <w:t>3</w:t>
    </w:r>
    <w:r w:rsidRPr="00885486">
      <w:rPr>
        <w:rFonts w:asciiTheme="minorBidi" w:hAnsiTheme="minorBidi" w:cstheme="minorBidi"/>
        <w:noProof/>
        <w:sz w:val="22"/>
        <w:szCs w:val="22"/>
      </w:rPr>
      <w:fldChar w:fldCharType="end"/>
    </w:r>
  </w:p>
  <w:p w:rsidR="00FF27B6" w:rsidRPr="00885486" w:rsidRDefault="00FF27B6" w:rsidP="00885486">
    <w:pPr>
      <w:pStyle w:val="Header"/>
      <w:bidi w:val="0"/>
      <w:rPr>
        <w:rFonts w:asciiTheme="minorBidi" w:hAnsiTheme="minorBidi" w:cstheme="minorBidi"/>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3FE" w:rsidRPr="00885486" w:rsidRDefault="00EE43FE" w:rsidP="00885486">
    <w:pPr>
      <w:pStyle w:val="Header"/>
      <w:bidi w:val="0"/>
      <w:rPr>
        <w:rFonts w:asciiTheme="minorBidi" w:hAnsiTheme="minorBidi" w:cstheme="minorBidi"/>
        <w:sz w:val="22"/>
        <w:szCs w:val="22"/>
        <w:rtl/>
      </w:rPr>
    </w:pPr>
    <w:r w:rsidRPr="00885486">
      <w:rPr>
        <w:rFonts w:asciiTheme="minorBidi" w:hAnsiTheme="minorBidi" w:cstheme="minorBidi"/>
        <w:sz w:val="22"/>
        <w:szCs w:val="22"/>
      </w:rPr>
      <w:t>H/LD/WG/9/5</w:t>
    </w:r>
  </w:p>
  <w:p w:rsidR="00EE43FE" w:rsidRDefault="00EE43FE" w:rsidP="00885486">
    <w:pPr>
      <w:pStyle w:val="Header"/>
      <w:jc w:val="right"/>
    </w:pPr>
    <w:r w:rsidRPr="008F538B">
      <w:rPr>
        <w:rtl/>
      </w:rPr>
      <w:t>المرفق الأول</w:t>
    </w:r>
  </w:p>
  <w:p w:rsidR="00885486" w:rsidRPr="008F538B" w:rsidRDefault="00885486" w:rsidP="00885486">
    <w:pPr>
      <w:pStyle w:val="Header"/>
      <w:bidi w:val="0"/>
      <w:rPr>
        <w:rtl/>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C47" w:rsidRDefault="00842C47" w:rsidP="00842C47">
    <w:pPr>
      <w:bidi w:val="0"/>
      <w:rPr>
        <w:rFonts w:ascii="Arial" w:hAnsi="Arial" w:cs="Arial"/>
        <w:sz w:val="22"/>
        <w:szCs w:val="22"/>
        <w:rtl/>
      </w:rPr>
    </w:pPr>
    <w:r>
      <w:rPr>
        <w:rFonts w:ascii="Arial" w:hAnsi="Arial" w:cs="Arial"/>
        <w:noProof/>
        <w:sz w:val="22"/>
        <w:szCs w:val="22"/>
      </w:rPr>
      <mc:AlternateContent>
        <mc:Choice Requires="wps">
          <w:drawing>
            <wp:anchor distT="558800" distB="0" distL="114300" distR="114300" simplePos="0" relativeHeight="251667456"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3" name="TITUSE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E3footer" o:spid="_x0000_s1032" type="#_x0000_t202" style="position:absolute;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ABHaHHqgIAAGUFAAAOAAAAAAAAAAAAAAAA&#10;AC4CAABkcnMvZTJvRG9jLnhtbFBLAQItABQABgAIAAAAIQDN8vMo2gAAAAgBAAAPAAAAAAAAAAAA&#10;AAAAAAQFAABkcnMvZG93bnJldi54bWxQSwUGAAAAAAQABADzAAAACwY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r>
      <w:rPr>
        <w:rFonts w:ascii="Arial" w:hAnsi="Arial" w:cs="Arial"/>
        <w:sz w:val="22"/>
        <w:szCs w:val="22"/>
      </w:rPr>
      <w:t>H/LD/WG/</w:t>
    </w:r>
    <w:r>
      <w:rPr>
        <w:rFonts w:ascii="Arial" w:hAnsi="Arial" w:cs="Arial"/>
        <w:sz w:val="22"/>
        <w:szCs w:val="22"/>
        <w:lang w:val="en-GB"/>
      </w:rPr>
      <w:t>9/5</w:t>
    </w:r>
  </w:p>
  <w:p w:rsidR="00842C47" w:rsidRPr="00FF27B6" w:rsidRDefault="00842C47" w:rsidP="00842C47">
    <w:pPr>
      <w:bidi w:val="0"/>
      <w:rPr>
        <w:rFonts w:ascii="Arial" w:hAnsi="Arial" w:cs="Arial"/>
        <w:sz w:val="22"/>
        <w:szCs w:val="22"/>
      </w:rPr>
    </w:pPr>
    <w:r>
      <w:rPr>
        <w:rFonts w:ascii="Arial" w:hAnsi="Arial" w:cs="Arial"/>
        <w:sz w:val="22"/>
        <w:szCs w:val="22"/>
      </w:rPr>
      <w:t>Annex II</w:t>
    </w:r>
  </w:p>
  <w:p w:rsidR="00842C47" w:rsidRDefault="00842C47" w:rsidP="00842C47">
    <w:pPr>
      <w:bidi w:val="0"/>
      <w:rPr>
        <w:rFonts w:ascii="Arial" w:hAnsi="Arial" w:cs="Arial"/>
        <w:sz w:val="22"/>
        <w:szCs w:val="22"/>
      </w:rPr>
    </w:pPr>
    <w:r w:rsidRPr="00FF27B6">
      <w:rPr>
        <w:rFonts w:ascii="Arial" w:hAnsi="Arial" w:cs="Arial"/>
        <w:sz w:val="22"/>
        <w:szCs w:val="22"/>
      </w:rPr>
      <w:fldChar w:fldCharType="begin"/>
    </w:r>
    <w:r w:rsidRPr="00FF27B6">
      <w:rPr>
        <w:rFonts w:ascii="Arial" w:hAnsi="Arial" w:cs="Arial"/>
        <w:sz w:val="22"/>
        <w:szCs w:val="22"/>
      </w:rPr>
      <w:instrText xml:space="preserve"> PAGE   \* MERGEFORMAT </w:instrText>
    </w:r>
    <w:r w:rsidRPr="00FF27B6">
      <w:rPr>
        <w:rFonts w:ascii="Arial" w:hAnsi="Arial" w:cs="Arial"/>
        <w:sz w:val="22"/>
        <w:szCs w:val="22"/>
      </w:rPr>
      <w:fldChar w:fldCharType="separate"/>
    </w:r>
    <w:r>
      <w:rPr>
        <w:rFonts w:ascii="Arial" w:hAnsi="Arial" w:cs="Arial"/>
        <w:noProof/>
        <w:sz w:val="22"/>
        <w:szCs w:val="22"/>
      </w:rPr>
      <w:t>2</w:t>
    </w:r>
    <w:r w:rsidRPr="00FF27B6">
      <w:rPr>
        <w:rFonts w:ascii="Arial" w:hAnsi="Arial" w:cs="Arial"/>
        <w:noProof/>
        <w:sz w:val="22"/>
        <w:szCs w:val="22"/>
      </w:rPr>
      <w:fldChar w:fldCharType="end"/>
    </w:r>
  </w:p>
  <w:p w:rsidR="00842C47" w:rsidRPr="00C50A61" w:rsidRDefault="00842C47" w:rsidP="00842C47">
    <w:pPr>
      <w:bidi w:val="0"/>
      <w:rPr>
        <w:rFonts w:ascii="Arial" w:hAnsi="Arial" w:cs="Arial"/>
        <w:sz w:val="22"/>
        <w:szCs w:val="2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CB4" w:rsidRDefault="00842C47" w:rsidP="002C3CB4">
    <w:pPr>
      <w:bidi w:val="0"/>
      <w:rPr>
        <w:rFonts w:ascii="Arial" w:hAnsi="Arial" w:cs="Arial"/>
        <w:sz w:val="22"/>
        <w:szCs w:val="22"/>
        <w:rtl/>
      </w:rPr>
    </w:pPr>
    <w:bookmarkStart w:id="11" w:name="Code3"/>
    <w:bookmarkEnd w:id="11"/>
    <w:r>
      <w:rPr>
        <w:rFonts w:ascii="Arial" w:hAnsi="Arial" w:cs="Arial"/>
        <w:noProof/>
        <w:sz w:val="22"/>
        <w:szCs w:val="22"/>
      </w:rPr>
      <mc:AlternateContent>
        <mc:Choice Requires="wps">
          <w:drawing>
            <wp:anchor distT="558800" distB="0" distL="114300" distR="114300" simplePos="0" relativeHeight="251666432" behindDoc="0" locked="0" layoutInCell="0" allowOverlap="1">
              <wp:simplePos x="0" y="0"/>
              <wp:positionH relativeFrom="margin">
                <wp:align>center</wp:align>
              </wp:positionH>
              <wp:positionV relativeFrom="bottomMargin">
                <wp:posOffset>558800</wp:posOffset>
              </wp:positionV>
              <wp:extent cx="7620000" cy="317500"/>
              <wp:effectExtent l="0" t="0" r="0" b="6350"/>
              <wp:wrapNone/>
              <wp:docPr id="12" name="TITUSO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42C47" w:rsidRDefault="00842C47" w:rsidP="00842C47">
                          <w:pPr>
                            <w:jc w:val="center"/>
                          </w:pPr>
                          <w:r w:rsidRPr="00842C47">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ITUSO3footer" o:spid="_x0000_s1033" type="#_x0000_t202" style="position:absolute;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4biqgIAAGU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" o:allowincell="f" filled="f" stroked="f" strokeweight=".5pt">
              <v:fill o:detectmouseclick="t"/>
              <v:path arrowok="t"/>
              <v:textbox>
                <w:txbxContent>
                  <w:p w:rsidR="00842C47" w:rsidRDefault="00842C47" w:rsidP="00842C47">
                    <w:pPr>
                      <w:jc w:val="center"/>
                    </w:pPr>
                    <w:r w:rsidRPr="00842C47">
                      <w:rPr>
                        <w:color w:val="000000"/>
                        <w:sz w:val="17"/>
                      </w:rPr>
                      <w:t>WIPO FOR OFFICIAL USE ONLY</w:t>
                    </w:r>
                  </w:p>
                </w:txbxContent>
              </v:textbox>
              <w10:wrap anchorx="margin" anchory="margin"/>
            </v:shape>
          </w:pict>
        </mc:Fallback>
      </mc:AlternateContent>
    </w:r>
    <w:r w:rsidR="002C3CB4">
      <w:rPr>
        <w:rFonts w:ascii="Arial" w:hAnsi="Arial" w:cs="Arial"/>
        <w:sz w:val="22"/>
        <w:szCs w:val="22"/>
      </w:rPr>
      <w:t>H/LD/WG/</w:t>
    </w:r>
    <w:r w:rsidR="000B7660">
      <w:rPr>
        <w:rFonts w:ascii="Arial" w:hAnsi="Arial" w:cs="Arial"/>
        <w:sz w:val="22"/>
        <w:szCs w:val="22"/>
        <w:lang w:val="en-GB"/>
      </w:rPr>
      <w:t>9</w:t>
    </w:r>
    <w:r w:rsidR="00FF27B6">
      <w:rPr>
        <w:rFonts w:ascii="Arial" w:hAnsi="Arial" w:cs="Arial"/>
        <w:sz w:val="22"/>
        <w:szCs w:val="22"/>
        <w:lang w:val="en-GB"/>
      </w:rPr>
      <w:t>/5</w:t>
    </w:r>
  </w:p>
  <w:p w:rsidR="00FF27B6" w:rsidRPr="00FF27B6" w:rsidRDefault="00FF27B6" w:rsidP="00FF27B6">
    <w:pPr>
      <w:bidi w:val="0"/>
      <w:rPr>
        <w:rFonts w:ascii="Arial" w:hAnsi="Arial" w:cs="Arial"/>
        <w:sz w:val="22"/>
        <w:szCs w:val="22"/>
      </w:rPr>
    </w:pPr>
    <w:r>
      <w:rPr>
        <w:rFonts w:ascii="Arial" w:hAnsi="Arial" w:cs="Arial"/>
        <w:sz w:val="22"/>
        <w:szCs w:val="22"/>
      </w:rPr>
      <w:t>Annex II</w:t>
    </w:r>
  </w:p>
  <w:p w:rsidR="004C495B" w:rsidRDefault="00FF27B6" w:rsidP="0023693F">
    <w:pPr>
      <w:bidi w:val="0"/>
      <w:rPr>
        <w:rFonts w:ascii="Arial" w:hAnsi="Arial" w:cs="Arial"/>
        <w:sz w:val="22"/>
        <w:szCs w:val="22"/>
      </w:rPr>
    </w:pPr>
    <w:r w:rsidRPr="00FF27B6">
      <w:rPr>
        <w:rFonts w:ascii="Arial" w:hAnsi="Arial" w:cs="Arial"/>
        <w:sz w:val="22"/>
        <w:szCs w:val="22"/>
      </w:rPr>
      <w:fldChar w:fldCharType="begin"/>
    </w:r>
    <w:r w:rsidRPr="00FF27B6">
      <w:rPr>
        <w:rFonts w:ascii="Arial" w:hAnsi="Arial" w:cs="Arial"/>
        <w:sz w:val="22"/>
        <w:szCs w:val="22"/>
      </w:rPr>
      <w:instrText xml:space="preserve"> PAGE   \* MERGEFORMAT </w:instrText>
    </w:r>
    <w:r w:rsidRPr="00FF27B6">
      <w:rPr>
        <w:rFonts w:ascii="Arial" w:hAnsi="Arial" w:cs="Arial"/>
        <w:sz w:val="22"/>
        <w:szCs w:val="22"/>
      </w:rPr>
      <w:fldChar w:fldCharType="separate"/>
    </w:r>
    <w:r w:rsidR="00842C47">
      <w:rPr>
        <w:rFonts w:ascii="Arial" w:hAnsi="Arial" w:cs="Arial"/>
        <w:noProof/>
        <w:sz w:val="22"/>
        <w:szCs w:val="22"/>
      </w:rPr>
      <w:t>3</w:t>
    </w:r>
    <w:r w:rsidRPr="00FF27B6">
      <w:rPr>
        <w:rFonts w:ascii="Arial" w:hAnsi="Arial" w:cs="Arial"/>
        <w:noProof/>
        <w:sz w:val="22"/>
        <w:szCs w:val="22"/>
      </w:rPr>
      <w:fldChar w:fldCharType="end"/>
    </w:r>
  </w:p>
  <w:p w:rsidR="00FF27B6" w:rsidRPr="00C50A61" w:rsidRDefault="00FF27B6" w:rsidP="00FF27B6">
    <w:pPr>
      <w:bidi w:val="0"/>
      <w:rPr>
        <w:rFonts w:ascii="Arial" w:hAnsi="Arial" w:cs="Arial"/>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7B6" w:rsidRDefault="00FF27B6" w:rsidP="00885486">
    <w:pPr>
      <w:pStyle w:val="Header"/>
      <w:bidi w:val="0"/>
      <w:rPr>
        <w:rFonts w:asciiTheme="minorBidi" w:hAnsiTheme="minorBidi" w:cstheme="minorBidi"/>
        <w:sz w:val="22"/>
        <w:szCs w:val="22"/>
      </w:rPr>
    </w:pPr>
    <w:r w:rsidRPr="00885486">
      <w:rPr>
        <w:rFonts w:asciiTheme="minorBidi" w:hAnsiTheme="minorBidi" w:cstheme="minorBidi"/>
        <w:sz w:val="22"/>
        <w:szCs w:val="22"/>
      </w:rPr>
      <w:t>H/LD/WG/9/5</w:t>
    </w:r>
  </w:p>
  <w:p w:rsidR="00FF27B6" w:rsidRPr="00885486" w:rsidRDefault="00FF27B6" w:rsidP="00FF27B6">
    <w:pPr>
      <w:pStyle w:val="Header"/>
      <w:bidi w:val="0"/>
      <w:rPr>
        <w:rFonts w:asciiTheme="minorBidi" w:hAnsiTheme="minorBidi" w:cstheme="minorBidi"/>
        <w:sz w:val="22"/>
        <w:szCs w:val="22"/>
        <w:rtl/>
      </w:rPr>
    </w:pPr>
    <w:r>
      <w:rPr>
        <w:rFonts w:asciiTheme="minorBidi" w:hAnsiTheme="minorBidi" w:cstheme="minorBidi"/>
        <w:sz w:val="22"/>
        <w:szCs w:val="22"/>
      </w:rPr>
      <w:t>ANNEX II</w:t>
    </w:r>
  </w:p>
  <w:p w:rsidR="00FF27B6" w:rsidRDefault="00FF27B6" w:rsidP="00FF27B6">
    <w:pPr>
      <w:pStyle w:val="Header"/>
      <w:jc w:val="right"/>
    </w:pPr>
    <w:r w:rsidRPr="008F538B">
      <w:rPr>
        <w:rtl/>
      </w:rPr>
      <w:t xml:space="preserve">المرفق </w:t>
    </w:r>
    <w:r>
      <w:rPr>
        <w:rFonts w:hint="cs"/>
        <w:rtl/>
      </w:rPr>
      <w:t>الثاني</w:t>
    </w:r>
  </w:p>
  <w:p w:rsidR="00FF27B6" w:rsidRPr="008F538B" w:rsidRDefault="00FF27B6" w:rsidP="00885486">
    <w:pPr>
      <w:pStyle w:val="Header"/>
      <w:bidi w:val="0"/>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A8A0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6344B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EDEF9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05A780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A1E90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5CFE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80FB8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E851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5326676"/>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9" w15:restartNumberingAfterBreak="0">
    <w:nsid w:val="06CD29E3"/>
    <w:multiLevelType w:val="multilevel"/>
    <w:tmpl w:val="7FA67F00"/>
    <w:lvl w:ilvl="0">
      <w:start w:val="1"/>
      <w:numFmt w:val="decimal"/>
      <w:lvlRestart w:val="0"/>
      <w:pStyle w:val="ONUMA"/>
      <w:lvlText w:val="%1."/>
      <w:lvlJc w:val="left"/>
      <w:pPr>
        <w:ind w:left="0" w:firstLine="0"/>
      </w:pPr>
      <w:rPr>
        <w:rFonts w:ascii="Arabic Typesetting" w:hAnsi="Arabic Typesetting" w:cs="Arabic Typesetting" w:hint="default"/>
        <w:sz w:val="36"/>
        <w:szCs w:val="36"/>
      </w:rPr>
    </w:lvl>
    <w:lvl w:ilvl="1">
      <w:start w:val="1"/>
      <w:numFmt w:val="decimal"/>
      <w:lvlText w:val="&quot;%2&quot;"/>
      <w:lvlJc w:val="left"/>
      <w:pPr>
        <w:ind w:left="567" w:firstLine="0"/>
      </w:pPr>
      <w:rPr>
        <w:rFonts w:hint="default"/>
      </w:rPr>
    </w:lvl>
    <w:lvl w:ilvl="2">
      <w:start w:val="1"/>
      <w:numFmt w:val="arabicAbjad"/>
      <w:lvlText w:val="(%3)"/>
      <w:lvlJc w:val="left"/>
      <w:pPr>
        <w:ind w:left="1134" w:firstLine="0"/>
      </w:pPr>
      <w:rPr>
        <w:rFonts w:ascii="Arabic Typesetting" w:hAnsi="Arabic Typesetting" w:cs="Arabic Typesetting" w:hint="default"/>
        <w:sz w:val="36"/>
        <w:szCs w:val="36"/>
      </w:rPr>
    </w:lvl>
    <w:lvl w:ilvl="3">
      <w:start w:val="1"/>
      <w:numFmt w:val="bullet"/>
      <w:lvlText w:val=""/>
      <w:lvlJc w:val="left"/>
      <w:pPr>
        <w:ind w:left="1701" w:firstLine="0"/>
      </w:pPr>
      <w:rPr>
        <w:rFonts w:ascii="Symbol" w:hAnsi="Symbol" w:cs="Times New Roman" w:hint="default"/>
        <w:sz w:val="24"/>
        <w:szCs w:val="22"/>
      </w:rPr>
    </w:lvl>
    <w:lvl w:ilvl="4">
      <w:start w:val="1"/>
      <w:numFmt w:val="bullet"/>
      <w:lvlText w:val=""/>
      <w:lvlJc w:val="left"/>
      <w:pPr>
        <w:ind w:left="2268" w:firstLine="0"/>
      </w:pPr>
      <w:rPr>
        <w:rFonts w:ascii="Wingdings" w:hAnsi="Wingdings" w:cs="Times New Roman" w:hint="default"/>
        <w:sz w:val="24"/>
        <w:szCs w:val="22"/>
      </w:rPr>
    </w:lvl>
    <w:lvl w:ilvl="5">
      <w:start w:val="1"/>
      <w:numFmt w:val="bullet"/>
      <w:lvlText w:val="–"/>
      <w:lvlJc w:val="left"/>
      <w:pPr>
        <w:ind w:left="2835" w:firstLine="0"/>
      </w:pPr>
      <w:rPr>
        <w:rFonts w:ascii="Arabic Typesetting" w:hAnsi="Arabic Typesetting" w:cs="Arabic Typesetting" w:hint="default"/>
        <w:sz w:val="24"/>
        <w:szCs w:val="22"/>
      </w:rPr>
    </w:lvl>
    <w:lvl w:ilvl="6">
      <w:start w:val="1"/>
      <w:numFmt w:val="bullet"/>
      <w:lvlText w:val="○"/>
      <w:lvlJc w:val="left"/>
      <w:pPr>
        <w:ind w:left="3402" w:firstLine="0"/>
      </w:pPr>
      <w:rPr>
        <w:rFonts w:ascii="Courier New" w:hAnsi="Courier New" w:cs="Times New Roman" w:hint="default"/>
        <w:sz w:val="24"/>
        <w:szCs w:val="22"/>
      </w:rPr>
    </w:lvl>
    <w:lvl w:ilvl="7">
      <w:start w:val="1"/>
      <w:numFmt w:val="bullet"/>
      <w:lvlText w:val=""/>
      <w:lvlJc w:val="left"/>
      <w:pPr>
        <w:ind w:left="3969" w:firstLine="0"/>
      </w:pPr>
      <w:rPr>
        <w:rFonts w:ascii="Symbol" w:hAnsi="Symbol" w:cs="Times New Roman" w:hint="default"/>
        <w:sz w:val="24"/>
        <w:szCs w:val="22"/>
      </w:rPr>
    </w:lvl>
    <w:lvl w:ilvl="8">
      <w:start w:val="1"/>
      <w:numFmt w:val="bullet"/>
      <w:lvlText w:val=""/>
      <w:lvlJc w:val="left"/>
      <w:pPr>
        <w:ind w:left="4535" w:firstLine="0"/>
      </w:pPr>
      <w:rPr>
        <w:rFonts w:ascii="Symbol" w:hAnsi="Symbol" w:cs="Times New Roman" w:hint="default"/>
        <w:sz w:val="24"/>
        <w:szCs w:val="22"/>
      </w:rPr>
    </w:lvl>
  </w:abstractNum>
  <w:abstractNum w:abstractNumId="10" w15:restartNumberingAfterBreak="0">
    <w:nsid w:val="07086CDB"/>
    <w:multiLevelType w:val="hybridMultilevel"/>
    <w:tmpl w:val="1B3AF22C"/>
    <w:lvl w:ilvl="0" w:tplc="03C88A1C">
      <w:start w:val="1"/>
      <w:numFmt w:val="decimal"/>
      <w:lvlText w:val="%1."/>
      <w:lvlJc w:val="left"/>
      <w:pPr>
        <w:ind w:left="720" w:hanging="360"/>
      </w:pPr>
      <w:rPr>
        <w:sz w:val="36"/>
        <w:szCs w:val="36"/>
      </w:rPr>
    </w:lvl>
    <w:lvl w:ilvl="1" w:tplc="EF9E20CA">
      <w:numFmt w:val="bullet"/>
      <w:lvlText w:val="-"/>
      <w:lvlJc w:val="left"/>
      <w:pPr>
        <w:ind w:left="1440" w:hanging="360"/>
      </w:pPr>
      <w:rPr>
        <w:rFonts w:ascii="Arabic Typesetting" w:eastAsia="SimSun" w:hAnsi="Arabic Typesetting" w:cs="Arabic Typesetting" w:hint="default"/>
        <w:sz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950DE4"/>
    <w:multiLevelType w:val="multilevel"/>
    <w:tmpl w:val="87761C82"/>
    <w:lvl w:ilvl="0">
      <w:start w:val="1"/>
      <w:numFmt w:val="decimal"/>
      <w:pStyle w:val="indent1"/>
      <w:lvlText w:val="&quot;%1&quot;"/>
      <w:lvlJc w:val="left"/>
      <w:pPr>
        <w:tabs>
          <w:tab w:val="num" w:pos="567"/>
        </w:tabs>
        <w:ind w:left="567" w:firstLine="0"/>
      </w:pPr>
      <w:rPr>
        <w:rFonts w:ascii="Arabic Typesetting" w:hAnsi="Arabic Typesetting" w:cs="Arabic Typesetting" w:hint="default"/>
        <w:sz w:val="36"/>
        <w:szCs w:val="36"/>
      </w:rPr>
    </w:lvl>
    <w:lvl w:ilvl="1">
      <w:start w:val="1"/>
      <w:numFmt w:val="arabicAbjad"/>
      <w:lvlText w:val="(%2)"/>
      <w:lvlJc w:val="left"/>
      <w:pPr>
        <w:tabs>
          <w:tab w:val="num" w:pos="1134"/>
        </w:tabs>
        <w:ind w:left="1134" w:firstLine="0"/>
      </w:pPr>
      <w:rPr>
        <w:rFonts w:ascii="Arabic Typesetting" w:hAnsi="Arabic Typesetting" w:cs="Arabic Typesetting" w:hint="default"/>
        <w:sz w:val="36"/>
        <w:szCs w:val="36"/>
      </w:rPr>
    </w:lvl>
    <w:lvl w:ilvl="2">
      <w:start w:val="1"/>
      <w:numFmt w:val="bullet"/>
      <w:lvlText w:val=""/>
      <w:lvlJc w:val="left"/>
      <w:pPr>
        <w:tabs>
          <w:tab w:val="num" w:pos="1701"/>
        </w:tabs>
        <w:ind w:left="1701" w:firstLine="0"/>
      </w:pPr>
      <w:rPr>
        <w:rFonts w:ascii="Symbol" w:hAnsi="Symbol" w:cs="Symbol" w:hint="default"/>
        <w:sz w:val="24"/>
        <w:szCs w:val="24"/>
      </w:rPr>
    </w:lvl>
    <w:lvl w:ilvl="3">
      <w:start w:val="1"/>
      <w:numFmt w:val="bullet"/>
      <w:lvlText w:val="○"/>
      <w:lvlJc w:val="left"/>
      <w:pPr>
        <w:tabs>
          <w:tab w:val="num" w:pos="2268"/>
        </w:tabs>
        <w:ind w:left="2268" w:firstLine="0"/>
      </w:pPr>
      <w:rPr>
        <w:rFonts w:ascii="Courier New" w:hAnsi="Courier New" w:cs="Courier New" w:hint="default"/>
        <w:sz w:val="24"/>
        <w:szCs w:val="24"/>
      </w:rPr>
    </w:lvl>
    <w:lvl w:ilvl="4">
      <w:start w:val="1"/>
      <w:numFmt w:val="bullet"/>
      <w:lvlText w:val=""/>
      <w:lvlJc w:val="left"/>
      <w:pPr>
        <w:tabs>
          <w:tab w:val="num" w:pos="2835"/>
        </w:tabs>
        <w:ind w:left="2835" w:firstLine="0"/>
      </w:pPr>
      <w:rPr>
        <w:rFonts w:ascii="Wingdings" w:hAnsi="Wingdings" w:cs="Wingdings" w:hint="default"/>
        <w:sz w:val="24"/>
        <w:szCs w:val="24"/>
      </w:rPr>
    </w:lvl>
    <w:lvl w:ilvl="5">
      <w:start w:val="1"/>
      <w:numFmt w:val="none"/>
      <w:lvlText w:val="%6"/>
      <w:lvlJc w:val="left"/>
      <w:pPr>
        <w:tabs>
          <w:tab w:val="num" w:pos="3402"/>
        </w:tabs>
        <w:ind w:left="3402" w:firstLine="0"/>
      </w:pPr>
      <w:rPr>
        <w:rFonts w:hint="default"/>
      </w:rPr>
    </w:lvl>
    <w:lvl w:ilvl="6">
      <w:start w:val="1"/>
      <w:numFmt w:val="none"/>
      <w:lvlText w:val=""/>
      <w:lvlJc w:val="left"/>
      <w:pPr>
        <w:tabs>
          <w:tab w:val="num" w:pos="3969"/>
        </w:tabs>
        <w:ind w:left="3969" w:firstLine="0"/>
      </w:pPr>
      <w:rPr>
        <w:rFonts w:hint="default"/>
      </w:rPr>
    </w:lvl>
    <w:lvl w:ilvl="7">
      <w:start w:val="1"/>
      <w:numFmt w:val="none"/>
      <w:lvlText w:val=""/>
      <w:lvlJc w:val="left"/>
      <w:pPr>
        <w:tabs>
          <w:tab w:val="num" w:pos="4536"/>
        </w:tabs>
        <w:ind w:left="4536" w:firstLine="0"/>
      </w:pPr>
      <w:rPr>
        <w:rFonts w:hint="default"/>
      </w:rPr>
    </w:lvl>
    <w:lvl w:ilvl="8">
      <w:start w:val="1"/>
      <w:numFmt w:val="none"/>
      <w:lvlText w:val=""/>
      <w:lvlJc w:val="left"/>
      <w:pPr>
        <w:tabs>
          <w:tab w:val="num" w:pos="5103"/>
        </w:tabs>
        <w:ind w:left="5103" w:firstLine="0"/>
      </w:pPr>
      <w:rPr>
        <w:rFonts w:hint="default"/>
      </w:rPr>
    </w:lvl>
  </w:abstractNum>
  <w:abstractNum w:abstractNumId="12" w15:restartNumberingAfterBreak="0">
    <w:nsid w:val="5CEB7B62"/>
    <w:multiLevelType w:val="hybridMultilevel"/>
    <w:tmpl w:val="45B6E9F8"/>
    <w:lvl w:ilvl="0" w:tplc="1C5EB79C">
      <w:start w:val="1"/>
      <w:numFmt w:val="bullet"/>
      <w:lvlText w:val=""/>
      <w:lvlJc w:val="left"/>
      <w:pPr>
        <w:ind w:left="1287" w:hanging="360"/>
      </w:pPr>
      <w:rPr>
        <w:rFonts w:ascii="Symbol" w:hAnsi="Symbol" w:hint="default"/>
      </w:rPr>
    </w:lvl>
    <w:lvl w:ilvl="1" w:tplc="558C5812">
      <w:start w:val="1"/>
      <w:numFmt w:val="bullet"/>
      <w:lvlText w:val=""/>
      <w:lvlJc w:val="left"/>
      <w:pPr>
        <w:ind w:left="1080" w:hanging="360"/>
      </w:pPr>
      <w:rPr>
        <w:rFonts w:ascii="Symbol" w:hAnsi="Symbol" w:hint="default"/>
        <w:b w:val="0"/>
        <w:b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254F86"/>
    <w:multiLevelType w:val="hybridMultilevel"/>
    <w:tmpl w:val="69AA1518"/>
    <w:lvl w:ilvl="0" w:tplc="0409000F">
      <w:start w:val="1"/>
      <w:numFmt w:val="decimal"/>
      <w:lvlText w:val="%1."/>
      <w:lvlJc w:val="left"/>
      <w:pPr>
        <w:ind w:left="720" w:hanging="360"/>
      </w:pPr>
    </w:lvl>
    <w:lvl w:ilvl="1" w:tplc="EF9E20CA">
      <w:numFmt w:val="bullet"/>
      <w:lvlText w:val="-"/>
      <w:lvlJc w:val="left"/>
      <w:pPr>
        <w:ind w:left="1440" w:hanging="360"/>
      </w:pPr>
      <w:rPr>
        <w:rFonts w:ascii="Arabic Typesetting" w:eastAsia="SimSun" w:hAnsi="Arabic Typesetting" w:cs="Arabic Typesetting" w:hint="default"/>
        <w:sz w:val="36"/>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6" w15:restartNumberingAfterBreak="0">
    <w:nsid w:val="78D558D0"/>
    <w:multiLevelType w:val="hybridMultilevel"/>
    <w:tmpl w:val="BC688854"/>
    <w:lvl w:ilvl="0" w:tplc="1C5EB79C">
      <w:start w:val="1"/>
      <w:numFmt w:val="bullet"/>
      <w:lvlText w:val=""/>
      <w:lvlJc w:val="left"/>
      <w:pPr>
        <w:ind w:left="1287" w:hanging="360"/>
      </w:pPr>
      <w:rPr>
        <w:rFonts w:ascii="Symbol" w:hAnsi="Symbol" w:hint="default"/>
      </w:rPr>
    </w:lvl>
    <w:lvl w:ilvl="1" w:tplc="1C5EB79C">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7AEF7B0A"/>
    <w:multiLevelType w:val="hybridMultilevel"/>
    <w:tmpl w:val="EF2C11D2"/>
    <w:lvl w:ilvl="0" w:tplc="A4444496">
      <w:start w:val="1"/>
      <w:numFmt w:val="decimal"/>
      <w:pStyle w:val="ListNumber"/>
      <w:lvlText w:val="03.%1."/>
      <w:lvlJc w:val="left"/>
      <w:pPr>
        <w:ind w:left="360" w:hanging="360"/>
      </w:pPr>
      <w:rPr>
        <w:rFonts w:ascii="Arabic Typesetting" w:hAnsi="Arabic Typesetting" w:cs="Arabic Typesetting" w:hint="default"/>
        <w:sz w:val="36"/>
        <w:szCs w:val="36"/>
      </w:rPr>
    </w:lvl>
    <w:lvl w:ilvl="1" w:tplc="B1CA37D6">
      <w:start w:val="1"/>
      <w:numFmt w:val="lowerLetter"/>
      <w:lvlText w:val="%2."/>
      <w:lvlJc w:val="left"/>
      <w:pPr>
        <w:tabs>
          <w:tab w:val="num" w:pos="1440"/>
        </w:tabs>
        <w:ind w:left="1440" w:hanging="360"/>
      </w:pPr>
    </w:lvl>
    <w:lvl w:ilvl="2" w:tplc="6CE61DDE" w:tentative="1">
      <w:start w:val="1"/>
      <w:numFmt w:val="lowerRoman"/>
      <w:lvlText w:val="%3."/>
      <w:lvlJc w:val="right"/>
      <w:pPr>
        <w:tabs>
          <w:tab w:val="num" w:pos="2160"/>
        </w:tabs>
        <w:ind w:left="2160" w:hanging="180"/>
      </w:pPr>
    </w:lvl>
    <w:lvl w:ilvl="3" w:tplc="0FAE00CC" w:tentative="1">
      <w:start w:val="1"/>
      <w:numFmt w:val="decimal"/>
      <w:lvlText w:val="%4."/>
      <w:lvlJc w:val="left"/>
      <w:pPr>
        <w:tabs>
          <w:tab w:val="num" w:pos="2880"/>
        </w:tabs>
        <w:ind w:left="2880" w:hanging="360"/>
      </w:pPr>
    </w:lvl>
    <w:lvl w:ilvl="4" w:tplc="1330996E" w:tentative="1">
      <w:start w:val="1"/>
      <w:numFmt w:val="lowerLetter"/>
      <w:lvlText w:val="%5."/>
      <w:lvlJc w:val="left"/>
      <w:pPr>
        <w:tabs>
          <w:tab w:val="num" w:pos="3600"/>
        </w:tabs>
        <w:ind w:left="3600" w:hanging="360"/>
      </w:pPr>
    </w:lvl>
    <w:lvl w:ilvl="5" w:tplc="84842D2A" w:tentative="1">
      <w:start w:val="1"/>
      <w:numFmt w:val="lowerRoman"/>
      <w:lvlText w:val="%6."/>
      <w:lvlJc w:val="right"/>
      <w:pPr>
        <w:tabs>
          <w:tab w:val="num" w:pos="4320"/>
        </w:tabs>
        <w:ind w:left="4320" w:hanging="180"/>
      </w:pPr>
    </w:lvl>
    <w:lvl w:ilvl="6" w:tplc="ED1CEF64" w:tentative="1">
      <w:start w:val="1"/>
      <w:numFmt w:val="decimal"/>
      <w:lvlText w:val="%7."/>
      <w:lvlJc w:val="left"/>
      <w:pPr>
        <w:tabs>
          <w:tab w:val="num" w:pos="5040"/>
        </w:tabs>
        <w:ind w:left="5040" w:hanging="360"/>
      </w:pPr>
    </w:lvl>
    <w:lvl w:ilvl="7" w:tplc="51E8A99E" w:tentative="1">
      <w:start w:val="1"/>
      <w:numFmt w:val="lowerLetter"/>
      <w:lvlText w:val="%8."/>
      <w:lvlJc w:val="left"/>
      <w:pPr>
        <w:tabs>
          <w:tab w:val="num" w:pos="5760"/>
        </w:tabs>
        <w:ind w:left="5760" w:hanging="360"/>
      </w:pPr>
    </w:lvl>
    <w:lvl w:ilvl="8" w:tplc="B07277D4" w:tentative="1">
      <w:start w:val="1"/>
      <w:numFmt w:val="lowerRoman"/>
      <w:lvlText w:val="%9."/>
      <w:lvlJc w:val="right"/>
      <w:pPr>
        <w:tabs>
          <w:tab w:val="num" w:pos="6480"/>
        </w:tabs>
        <w:ind w:left="6480" w:hanging="180"/>
      </w:pPr>
    </w:lvl>
  </w:abstractNum>
  <w:num w:numId="1">
    <w:abstractNumId w:val="17"/>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9"/>
  </w:num>
  <w:num w:numId="12">
    <w:abstractNumId w:val="11"/>
  </w:num>
  <w:num w:numId="13">
    <w:abstractNumId w:val="15"/>
  </w:num>
  <w:num w:numId="14">
    <w:abstractNumId w:val="14"/>
  </w:num>
  <w:num w:numId="15">
    <w:abstractNumId w:val="13"/>
  </w:num>
  <w:num w:numId="16">
    <w:abstractNumId w:val="12"/>
  </w:num>
  <w:num w:numId="17">
    <w:abstractNumId w:val="16"/>
  </w:num>
  <w:num w:numId="18">
    <w:abstractNumId w:val="1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evenAndOddHeaders/>
  <w:drawingGridHorizontalSpacing w:val="110"/>
  <w:displayHorizontalDrawingGridEvery w:val="0"/>
  <w:displayVerticalDrawingGridEvery w:val="0"/>
  <w:noPunctuationKerning/>
  <w:characterSpacingControl w:val="doNotCompress"/>
  <w:hdrShapeDefaults>
    <o:shapedefaults v:ext="edit" spidmax="1228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3FE"/>
    <w:rsid w:val="00002CBE"/>
    <w:rsid w:val="00003232"/>
    <w:rsid w:val="000033DA"/>
    <w:rsid w:val="00004AF1"/>
    <w:rsid w:val="0000579F"/>
    <w:rsid w:val="000074D1"/>
    <w:rsid w:val="000076BD"/>
    <w:rsid w:val="00010481"/>
    <w:rsid w:val="00010671"/>
    <w:rsid w:val="000114E2"/>
    <w:rsid w:val="00013347"/>
    <w:rsid w:val="00013D73"/>
    <w:rsid w:val="000142E1"/>
    <w:rsid w:val="000146BD"/>
    <w:rsid w:val="00014B5E"/>
    <w:rsid w:val="00014B68"/>
    <w:rsid w:val="0001645D"/>
    <w:rsid w:val="00017A43"/>
    <w:rsid w:val="0002157B"/>
    <w:rsid w:val="00023101"/>
    <w:rsid w:val="0002407C"/>
    <w:rsid w:val="000243FB"/>
    <w:rsid w:val="0002476F"/>
    <w:rsid w:val="00024E17"/>
    <w:rsid w:val="000258DB"/>
    <w:rsid w:val="000259E5"/>
    <w:rsid w:val="00031B2C"/>
    <w:rsid w:val="0003371F"/>
    <w:rsid w:val="00033D2C"/>
    <w:rsid w:val="00035CE8"/>
    <w:rsid w:val="00036041"/>
    <w:rsid w:val="00036A3F"/>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056"/>
    <w:rsid w:val="00053836"/>
    <w:rsid w:val="00054659"/>
    <w:rsid w:val="00055FA2"/>
    <w:rsid w:val="000571DD"/>
    <w:rsid w:val="00061E03"/>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6CB9"/>
    <w:rsid w:val="00087DB6"/>
    <w:rsid w:val="00090139"/>
    <w:rsid w:val="0009024C"/>
    <w:rsid w:val="00090ADD"/>
    <w:rsid w:val="000913C0"/>
    <w:rsid w:val="00091F52"/>
    <w:rsid w:val="00092982"/>
    <w:rsid w:val="00092DD6"/>
    <w:rsid w:val="00094C85"/>
    <w:rsid w:val="00094D7E"/>
    <w:rsid w:val="0009517B"/>
    <w:rsid w:val="0009577C"/>
    <w:rsid w:val="00095AE2"/>
    <w:rsid w:val="000962DF"/>
    <w:rsid w:val="0009661E"/>
    <w:rsid w:val="000A12BC"/>
    <w:rsid w:val="000A1306"/>
    <w:rsid w:val="000A1521"/>
    <w:rsid w:val="000A2FC1"/>
    <w:rsid w:val="000A3A57"/>
    <w:rsid w:val="000A53C5"/>
    <w:rsid w:val="000A5408"/>
    <w:rsid w:val="000A6510"/>
    <w:rsid w:val="000A6D68"/>
    <w:rsid w:val="000A7CF7"/>
    <w:rsid w:val="000B0BB4"/>
    <w:rsid w:val="000B1045"/>
    <w:rsid w:val="000B1BAE"/>
    <w:rsid w:val="000B29B3"/>
    <w:rsid w:val="000B3889"/>
    <w:rsid w:val="000B3B3B"/>
    <w:rsid w:val="000B42E7"/>
    <w:rsid w:val="000B70B7"/>
    <w:rsid w:val="000B73E6"/>
    <w:rsid w:val="000B7660"/>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46F"/>
    <w:rsid w:val="000D1A1D"/>
    <w:rsid w:val="000D5FB7"/>
    <w:rsid w:val="000D7E81"/>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284A"/>
    <w:rsid w:val="00102919"/>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8E9"/>
    <w:rsid w:val="00121AA0"/>
    <w:rsid w:val="00121FE6"/>
    <w:rsid w:val="00123F16"/>
    <w:rsid w:val="0012405D"/>
    <w:rsid w:val="001252B1"/>
    <w:rsid w:val="00126897"/>
    <w:rsid w:val="0012696D"/>
    <w:rsid w:val="00130E12"/>
    <w:rsid w:val="00130FC9"/>
    <w:rsid w:val="001310EE"/>
    <w:rsid w:val="0013191A"/>
    <w:rsid w:val="00131E8F"/>
    <w:rsid w:val="00134BF4"/>
    <w:rsid w:val="00135C24"/>
    <w:rsid w:val="00136389"/>
    <w:rsid w:val="00136A1A"/>
    <w:rsid w:val="00136A96"/>
    <w:rsid w:val="001376B6"/>
    <w:rsid w:val="00140A35"/>
    <w:rsid w:val="0014111A"/>
    <w:rsid w:val="00142166"/>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38"/>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2AC8"/>
    <w:rsid w:val="001A3254"/>
    <w:rsid w:val="001A3BE6"/>
    <w:rsid w:val="001A41A1"/>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C75A9"/>
    <w:rsid w:val="001D0474"/>
    <w:rsid w:val="001D141D"/>
    <w:rsid w:val="001D1EBD"/>
    <w:rsid w:val="001D2184"/>
    <w:rsid w:val="001D24F3"/>
    <w:rsid w:val="001D2678"/>
    <w:rsid w:val="001D2DC4"/>
    <w:rsid w:val="001D5D23"/>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E3B"/>
    <w:rsid w:val="001F6F36"/>
    <w:rsid w:val="001F76FD"/>
    <w:rsid w:val="002004C0"/>
    <w:rsid w:val="002012F2"/>
    <w:rsid w:val="002014D7"/>
    <w:rsid w:val="00202F07"/>
    <w:rsid w:val="00203030"/>
    <w:rsid w:val="00203D45"/>
    <w:rsid w:val="00204133"/>
    <w:rsid w:val="00205495"/>
    <w:rsid w:val="002061DE"/>
    <w:rsid w:val="002065E2"/>
    <w:rsid w:val="00206C61"/>
    <w:rsid w:val="00206F30"/>
    <w:rsid w:val="002072D8"/>
    <w:rsid w:val="00207616"/>
    <w:rsid w:val="00207F10"/>
    <w:rsid w:val="002112E6"/>
    <w:rsid w:val="00213213"/>
    <w:rsid w:val="0021457F"/>
    <w:rsid w:val="002145E8"/>
    <w:rsid w:val="0021505D"/>
    <w:rsid w:val="0021604B"/>
    <w:rsid w:val="00216545"/>
    <w:rsid w:val="00217DF4"/>
    <w:rsid w:val="00220227"/>
    <w:rsid w:val="0022176B"/>
    <w:rsid w:val="00222760"/>
    <w:rsid w:val="00222782"/>
    <w:rsid w:val="0022360A"/>
    <w:rsid w:val="00224FD4"/>
    <w:rsid w:val="002269E0"/>
    <w:rsid w:val="00226B82"/>
    <w:rsid w:val="00227103"/>
    <w:rsid w:val="00230249"/>
    <w:rsid w:val="0023068C"/>
    <w:rsid w:val="00230D5F"/>
    <w:rsid w:val="00231BE3"/>
    <w:rsid w:val="00232C51"/>
    <w:rsid w:val="00233414"/>
    <w:rsid w:val="00233D69"/>
    <w:rsid w:val="00234E82"/>
    <w:rsid w:val="00235C9D"/>
    <w:rsid w:val="00235DAE"/>
    <w:rsid w:val="0023693F"/>
    <w:rsid w:val="002412D4"/>
    <w:rsid w:val="0024220D"/>
    <w:rsid w:val="00242AD1"/>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5793A"/>
    <w:rsid w:val="0026071A"/>
    <w:rsid w:val="00261B27"/>
    <w:rsid w:val="00262B5A"/>
    <w:rsid w:val="0026520E"/>
    <w:rsid w:val="00266486"/>
    <w:rsid w:val="00266B0A"/>
    <w:rsid w:val="00266C61"/>
    <w:rsid w:val="00266F13"/>
    <w:rsid w:val="0026749A"/>
    <w:rsid w:val="00270E72"/>
    <w:rsid w:val="0027167E"/>
    <w:rsid w:val="00271F24"/>
    <w:rsid w:val="00272503"/>
    <w:rsid w:val="00272F3A"/>
    <w:rsid w:val="002736FD"/>
    <w:rsid w:val="00273941"/>
    <w:rsid w:val="00273D91"/>
    <w:rsid w:val="002743E2"/>
    <w:rsid w:val="0027447E"/>
    <w:rsid w:val="00274C95"/>
    <w:rsid w:val="0027520A"/>
    <w:rsid w:val="00275419"/>
    <w:rsid w:val="00275A2D"/>
    <w:rsid w:val="0027655E"/>
    <w:rsid w:val="00276B93"/>
    <w:rsid w:val="00276C4C"/>
    <w:rsid w:val="002772A5"/>
    <w:rsid w:val="002806F8"/>
    <w:rsid w:val="002810B5"/>
    <w:rsid w:val="00281B81"/>
    <w:rsid w:val="00281F4F"/>
    <w:rsid w:val="00286744"/>
    <w:rsid w:val="00286F26"/>
    <w:rsid w:val="002909B9"/>
    <w:rsid w:val="00292CEE"/>
    <w:rsid w:val="00292D22"/>
    <w:rsid w:val="0029470D"/>
    <w:rsid w:val="00297B80"/>
    <w:rsid w:val="002A076C"/>
    <w:rsid w:val="002A0B33"/>
    <w:rsid w:val="002A1059"/>
    <w:rsid w:val="002A1407"/>
    <w:rsid w:val="002A3C9D"/>
    <w:rsid w:val="002A5403"/>
    <w:rsid w:val="002A6C9F"/>
    <w:rsid w:val="002A77F3"/>
    <w:rsid w:val="002B14F0"/>
    <w:rsid w:val="002B17FD"/>
    <w:rsid w:val="002B1F0F"/>
    <w:rsid w:val="002B53D3"/>
    <w:rsid w:val="002B6202"/>
    <w:rsid w:val="002C014C"/>
    <w:rsid w:val="002C060C"/>
    <w:rsid w:val="002C0BA6"/>
    <w:rsid w:val="002C12A7"/>
    <w:rsid w:val="002C2B6F"/>
    <w:rsid w:val="002C314F"/>
    <w:rsid w:val="002C3CB4"/>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810"/>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0C06"/>
    <w:rsid w:val="00311453"/>
    <w:rsid w:val="003114C9"/>
    <w:rsid w:val="0031229D"/>
    <w:rsid w:val="003132DE"/>
    <w:rsid w:val="00314E12"/>
    <w:rsid w:val="003166A5"/>
    <w:rsid w:val="00316C8C"/>
    <w:rsid w:val="003174C2"/>
    <w:rsid w:val="00317CE4"/>
    <w:rsid w:val="00320DF4"/>
    <w:rsid w:val="00321918"/>
    <w:rsid w:val="003219A9"/>
    <w:rsid w:val="00321B00"/>
    <w:rsid w:val="00321C54"/>
    <w:rsid w:val="00321CC6"/>
    <w:rsid w:val="00321DCD"/>
    <w:rsid w:val="0032261F"/>
    <w:rsid w:val="003237A2"/>
    <w:rsid w:val="00324729"/>
    <w:rsid w:val="00325C8B"/>
    <w:rsid w:val="00326C08"/>
    <w:rsid w:val="00327011"/>
    <w:rsid w:val="00334127"/>
    <w:rsid w:val="00335CA6"/>
    <w:rsid w:val="003365F0"/>
    <w:rsid w:val="00336C50"/>
    <w:rsid w:val="00337265"/>
    <w:rsid w:val="00337388"/>
    <w:rsid w:val="0034007D"/>
    <w:rsid w:val="0034030D"/>
    <w:rsid w:val="00343339"/>
    <w:rsid w:val="003433E5"/>
    <w:rsid w:val="00344082"/>
    <w:rsid w:val="0034582C"/>
    <w:rsid w:val="00345916"/>
    <w:rsid w:val="00345CAC"/>
    <w:rsid w:val="0034789E"/>
    <w:rsid w:val="003501DA"/>
    <w:rsid w:val="003503E2"/>
    <w:rsid w:val="00351DC1"/>
    <w:rsid w:val="003534EE"/>
    <w:rsid w:val="003569C2"/>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2F7"/>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0DEF"/>
    <w:rsid w:val="003A146E"/>
    <w:rsid w:val="003A26CD"/>
    <w:rsid w:val="003A37F7"/>
    <w:rsid w:val="003A54E9"/>
    <w:rsid w:val="003A5E7C"/>
    <w:rsid w:val="003A78C7"/>
    <w:rsid w:val="003A7E9A"/>
    <w:rsid w:val="003B0762"/>
    <w:rsid w:val="003B15FE"/>
    <w:rsid w:val="003B1C41"/>
    <w:rsid w:val="003B37F6"/>
    <w:rsid w:val="003B46AD"/>
    <w:rsid w:val="003B5C96"/>
    <w:rsid w:val="003B65FB"/>
    <w:rsid w:val="003B6A26"/>
    <w:rsid w:val="003C108F"/>
    <w:rsid w:val="003C218D"/>
    <w:rsid w:val="003C29C5"/>
    <w:rsid w:val="003C3B8F"/>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4C37"/>
    <w:rsid w:val="003F67AE"/>
    <w:rsid w:val="003F6BBB"/>
    <w:rsid w:val="003F719F"/>
    <w:rsid w:val="003F7284"/>
    <w:rsid w:val="0040016C"/>
    <w:rsid w:val="0040033D"/>
    <w:rsid w:val="004007E1"/>
    <w:rsid w:val="00400B1F"/>
    <w:rsid w:val="004032D2"/>
    <w:rsid w:val="00403C4F"/>
    <w:rsid w:val="0040481D"/>
    <w:rsid w:val="004058B4"/>
    <w:rsid w:val="00405C45"/>
    <w:rsid w:val="004062EF"/>
    <w:rsid w:val="004062F0"/>
    <w:rsid w:val="00406CB5"/>
    <w:rsid w:val="00410B8F"/>
    <w:rsid w:val="00412057"/>
    <w:rsid w:val="004126C1"/>
    <w:rsid w:val="00413BA5"/>
    <w:rsid w:val="00414FD0"/>
    <w:rsid w:val="00417E93"/>
    <w:rsid w:val="00422A2A"/>
    <w:rsid w:val="00424BB4"/>
    <w:rsid w:val="004258CD"/>
    <w:rsid w:val="004261D2"/>
    <w:rsid w:val="004303D1"/>
    <w:rsid w:val="00430D6E"/>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66020"/>
    <w:rsid w:val="00472043"/>
    <w:rsid w:val="00472F56"/>
    <w:rsid w:val="0047335E"/>
    <w:rsid w:val="00473CA1"/>
    <w:rsid w:val="00474A17"/>
    <w:rsid w:val="0047572C"/>
    <w:rsid w:val="00476407"/>
    <w:rsid w:val="004773F7"/>
    <w:rsid w:val="00481F5F"/>
    <w:rsid w:val="004821D0"/>
    <w:rsid w:val="00482CB2"/>
    <w:rsid w:val="00483D06"/>
    <w:rsid w:val="00485A4A"/>
    <w:rsid w:val="00485CF7"/>
    <w:rsid w:val="004862C2"/>
    <w:rsid w:val="004863F7"/>
    <w:rsid w:val="00486BC6"/>
    <w:rsid w:val="00486E2A"/>
    <w:rsid w:val="00486FFC"/>
    <w:rsid w:val="00490ED4"/>
    <w:rsid w:val="00491631"/>
    <w:rsid w:val="00491B91"/>
    <w:rsid w:val="00491C21"/>
    <w:rsid w:val="00491C66"/>
    <w:rsid w:val="004935D6"/>
    <w:rsid w:val="00494195"/>
    <w:rsid w:val="004945FB"/>
    <w:rsid w:val="0049528C"/>
    <w:rsid w:val="00497356"/>
    <w:rsid w:val="004A076F"/>
    <w:rsid w:val="004A1DC1"/>
    <w:rsid w:val="004A31A2"/>
    <w:rsid w:val="004A48A7"/>
    <w:rsid w:val="004A655D"/>
    <w:rsid w:val="004B01B1"/>
    <w:rsid w:val="004B08D1"/>
    <w:rsid w:val="004B10E6"/>
    <w:rsid w:val="004B198F"/>
    <w:rsid w:val="004B420C"/>
    <w:rsid w:val="004B46D0"/>
    <w:rsid w:val="004B57B0"/>
    <w:rsid w:val="004B60CE"/>
    <w:rsid w:val="004B61C9"/>
    <w:rsid w:val="004C0B26"/>
    <w:rsid w:val="004C12FE"/>
    <w:rsid w:val="004C1D57"/>
    <w:rsid w:val="004C2F7C"/>
    <w:rsid w:val="004C34F8"/>
    <w:rsid w:val="004C375F"/>
    <w:rsid w:val="004C482F"/>
    <w:rsid w:val="004C495B"/>
    <w:rsid w:val="004C49C9"/>
    <w:rsid w:val="004C627F"/>
    <w:rsid w:val="004C74CC"/>
    <w:rsid w:val="004C76C1"/>
    <w:rsid w:val="004C7DDE"/>
    <w:rsid w:val="004D0D1A"/>
    <w:rsid w:val="004D169F"/>
    <w:rsid w:val="004D18CF"/>
    <w:rsid w:val="004D30CE"/>
    <w:rsid w:val="004D4071"/>
    <w:rsid w:val="004D421A"/>
    <w:rsid w:val="004D4D0C"/>
    <w:rsid w:val="004D6144"/>
    <w:rsid w:val="004D678F"/>
    <w:rsid w:val="004D6D1B"/>
    <w:rsid w:val="004E1264"/>
    <w:rsid w:val="004E2CBC"/>
    <w:rsid w:val="004E3DD4"/>
    <w:rsid w:val="004E5292"/>
    <w:rsid w:val="004E5C1A"/>
    <w:rsid w:val="004E6895"/>
    <w:rsid w:val="004E6C8C"/>
    <w:rsid w:val="004E6CC7"/>
    <w:rsid w:val="004E776F"/>
    <w:rsid w:val="004F111D"/>
    <w:rsid w:val="004F1843"/>
    <w:rsid w:val="004F1EEC"/>
    <w:rsid w:val="004F24C8"/>
    <w:rsid w:val="004F30D6"/>
    <w:rsid w:val="004F34A5"/>
    <w:rsid w:val="004F40D6"/>
    <w:rsid w:val="004F6925"/>
    <w:rsid w:val="004F722B"/>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47B8"/>
    <w:rsid w:val="005266BD"/>
    <w:rsid w:val="0052772D"/>
    <w:rsid w:val="00530442"/>
    <w:rsid w:val="00534AF0"/>
    <w:rsid w:val="00535060"/>
    <w:rsid w:val="00535738"/>
    <w:rsid w:val="005363C1"/>
    <w:rsid w:val="005409EB"/>
    <w:rsid w:val="00540F30"/>
    <w:rsid w:val="00541DD2"/>
    <w:rsid w:val="00543A63"/>
    <w:rsid w:val="00543AB5"/>
    <w:rsid w:val="005442C1"/>
    <w:rsid w:val="005457CF"/>
    <w:rsid w:val="00545976"/>
    <w:rsid w:val="0054660F"/>
    <w:rsid w:val="00547628"/>
    <w:rsid w:val="005533C3"/>
    <w:rsid w:val="005536E6"/>
    <w:rsid w:val="00553AC3"/>
    <w:rsid w:val="00553DBA"/>
    <w:rsid w:val="00554335"/>
    <w:rsid w:val="00555631"/>
    <w:rsid w:val="0055621D"/>
    <w:rsid w:val="00560C6A"/>
    <w:rsid w:val="00560F85"/>
    <w:rsid w:val="005610A0"/>
    <w:rsid w:val="0056248F"/>
    <w:rsid w:val="00564985"/>
    <w:rsid w:val="00565379"/>
    <w:rsid w:val="0056579D"/>
    <w:rsid w:val="005674C3"/>
    <w:rsid w:val="00567990"/>
    <w:rsid w:val="00567C4C"/>
    <w:rsid w:val="005728C8"/>
    <w:rsid w:val="005733AD"/>
    <w:rsid w:val="0057381A"/>
    <w:rsid w:val="00573ABD"/>
    <w:rsid w:val="00574B91"/>
    <w:rsid w:val="00574E5C"/>
    <w:rsid w:val="00574F5E"/>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AF0"/>
    <w:rsid w:val="00591C6D"/>
    <w:rsid w:val="00591C71"/>
    <w:rsid w:val="00592392"/>
    <w:rsid w:val="00592484"/>
    <w:rsid w:val="0059283D"/>
    <w:rsid w:val="005928D3"/>
    <w:rsid w:val="0059293D"/>
    <w:rsid w:val="00592D5D"/>
    <w:rsid w:val="00594604"/>
    <w:rsid w:val="005955C0"/>
    <w:rsid w:val="00595B68"/>
    <w:rsid w:val="00595EAA"/>
    <w:rsid w:val="0059672B"/>
    <w:rsid w:val="00596EAE"/>
    <w:rsid w:val="005A0C60"/>
    <w:rsid w:val="005A255F"/>
    <w:rsid w:val="005A330E"/>
    <w:rsid w:val="005A5554"/>
    <w:rsid w:val="005A5651"/>
    <w:rsid w:val="005A63EA"/>
    <w:rsid w:val="005A6AFE"/>
    <w:rsid w:val="005A7157"/>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4EAD"/>
    <w:rsid w:val="005C5335"/>
    <w:rsid w:val="005C5D7B"/>
    <w:rsid w:val="005C5E29"/>
    <w:rsid w:val="005C6474"/>
    <w:rsid w:val="005C6A68"/>
    <w:rsid w:val="005C7AB5"/>
    <w:rsid w:val="005D0AE3"/>
    <w:rsid w:val="005D1103"/>
    <w:rsid w:val="005D276D"/>
    <w:rsid w:val="005D5912"/>
    <w:rsid w:val="005D794C"/>
    <w:rsid w:val="005D79F6"/>
    <w:rsid w:val="005D7A9F"/>
    <w:rsid w:val="005D7AA2"/>
    <w:rsid w:val="005E2154"/>
    <w:rsid w:val="005E2FC7"/>
    <w:rsid w:val="005E37B9"/>
    <w:rsid w:val="005E427F"/>
    <w:rsid w:val="005E4574"/>
    <w:rsid w:val="005E4BBE"/>
    <w:rsid w:val="005E4C97"/>
    <w:rsid w:val="005E5014"/>
    <w:rsid w:val="005E684F"/>
    <w:rsid w:val="005E76DF"/>
    <w:rsid w:val="005E77BA"/>
    <w:rsid w:val="005F0112"/>
    <w:rsid w:val="005F03E3"/>
    <w:rsid w:val="005F0829"/>
    <w:rsid w:val="005F32BE"/>
    <w:rsid w:val="005F34FB"/>
    <w:rsid w:val="005F39A0"/>
    <w:rsid w:val="005F6B68"/>
    <w:rsid w:val="005F6F2E"/>
    <w:rsid w:val="005F7D85"/>
    <w:rsid w:val="00601A1F"/>
    <w:rsid w:val="00602655"/>
    <w:rsid w:val="00602FB7"/>
    <w:rsid w:val="00603B68"/>
    <w:rsid w:val="00605297"/>
    <w:rsid w:val="00605CB9"/>
    <w:rsid w:val="006065BF"/>
    <w:rsid w:val="00607C00"/>
    <w:rsid w:val="00610430"/>
    <w:rsid w:val="00611858"/>
    <w:rsid w:val="00613A99"/>
    <w:rsid w:val="00614EB1"/>
    <w:rsid w:val="00614F67"/>
    <w:rsid w:val="00615277"/>
    <w:rsid w:val="00615519"/>
    <w:rsid w:val="00615CED"/>
    <w:rsid w:val="00615CFC"/>
    <w:rsid w:val="00617A92"/>
    <w:rsid w:val="00620BF9"/>
    <w:rsid w:val="00620CEE"/>
    <w:rsid w:val="00622558"/>
    <w:rsid w:val="00622D5F"/>
    <w:rsid w:val="00622EAE"/>
    <w:rsid w:val="006230C8"/>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EEF"/>
    <w:rsid w:val="00636F89"/>
    <w:rsid w:val="0063700D"/>
    <w:rsid w:val="00637470"/>
    <w:rsid w:val="00637E13"/>
    <w:rsid w:val="00640D89"/>
    <w:rsid w:val="00640F58"/>
    <w:rsid w:val="00641203"/>
    <w:rsid w:val="00641776"/>
    <w:rsid w:val="00645742"/>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67B2B"/>
    <w:rsid w:val="00670865"/>
    <w:rsid w:val="00671AED"/>
    <w:rsid w:val="006725B5"/>
    <w:rsid w:val="00673521"/>
    <w:rsid w:val="00673702"/>
    <w:rsid w:val="00673767"/>
    <w:rsid w:val="00673F39"/>
    <w:rsid w:val="006746AC"/>
    <w:rsid w:val="0067571B"/>
    <w:rsid w:val="00675E37"/>
    <w:rsid w:val="006763DE"/>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3D90"/>
    <w:rsid w:val="00694487"/>
    <w:rsid w:val="00695815"/>
    <w:rsid w:val="0069581B"/>
    <w:rsid w:val="00696412"/>
    <w:rsid w:val="00696601"/>
    <w:rsid w:val="006977FA"/>
    <w:rsid w:val="006A0075"/>
    <w:rsid w:val="006A20FB"/>
    <w:rsid w:val="006A339D"/>
    <w:rsid w:val="006A4462"/>
    <w:rsid w:val="006A5B59"/>
    <w:rsid w:val="006A6A14"/>
    <w:rsid w:val="006A753A"/>
    <w:rsid w:val="006A777C"/>
    <w:rsid w:val="006A7C46"/>
    <w:rsid w:val="006B0F76"/>
    <w:rsid w:val="006B1E1E"/>
    <w:rsid w:val="006B1F20"/>
    <w:rsid w:val="006B398A"/>
    <w:rsid w:val="006B3E04"/>
    <w:rsid w:val="006B4024"/>
    <w:rsid w:val="006B47D7"/>
    <w:rsid w:val="006B499D"/>
    <w:rsid w:val="006B5041"/>
    <w:rsid w:val="006B643D"/>
    <w:rsid w:val="006B79A4"/>
    <w:rsid w:val="006C0DA2"/>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6753"/>
    <w:rsid w:val="006E7572"/>
    <w:rsid w:val="006F2F22"/>
    <w:rsid w:val="006F434A"/>
    <w:rsid w:val="006F4DF6"/>
    <w:rsid w:val="006F733F"/>
    <w:rsid w:val="006F7974"/>
    <w:rsid w:val="00700A60"/>
    <w:rsid w:val="00700B39"/>
    <w:rsid w:val="00703976"/>
    <w:rsid w:val="00705027"/>
    <w:rsid w:val="007069ED"/>
    <w:rsid w:val="00710494"/>
    <w:rsid w:val="007117BD"/>
    <w:rsid w:val="007148DE"/>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51B"/>
    <w:rsid w:val="00735C8A"/>
    <w:rsid w:val="00735FE2"/>
    <w:rsid w:val="0073719A"/>
    <w:rsid w:val="007379B1"/>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5B9D"/>
    <w:rsid w:val="00757105"/>
    <w:rsid w:val="00757B82"/>
    <w:rsid w:val="0076281A"/>
    <w:rsid w:val="00762ADE"/>
    <w:rsid w:val="0076365D"/>
    <w:rsid w:val="007642DC"/>
    <w:rsid w:val="007660E6"/>
    <w:rsid w:val="007661A9"/>
    <w:rsid w:val="007662C0"/>
    <w:rsid w:val="0076742F"/>
    <w:rsid w:val="00767712"/>
    <w:rsid w:val="00767FB4"/>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054F"/>
    <w:rsid w:val="00791489"/>
    <w:rsid w:val="00791683"/>
    <w:rsid w:val="00792F0C"/>
    <w:rsid w:val="00793AEB"/>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0C37"/>
    <w:rsid w:val="007C19E5"/>
    <w:rsid w:val="007C25E9"/>
    <w:rsid w:val="007C2F78"/>
    <w:rsid w:val="007C34C5"/>
    <w:rsid w:val="007C4079"/>
    <w:rsid w:val="007C4827"/>
    <w:rsid w:val="007C4A20"/>
    <w:rsid w:val="007D0B7F"/>
    <w:rsid w:val="007D1025"/>
    <w:rsid w:val="007D1266"/>
    <w:rsid w:val="007D1862"/>
    <w:rsid w:val="007D1B94"/>
    <w:rsid w:val="007D458D"/>
    <w:rsid w:val="007D4E8C"/>
    <w:rsid w:val="007D538F"/>
    <w:rsid w:val="007D668A"/>
    <w:rsid w:val="007E09E2"/>
    <w:rsid w:val="007E0FF5"/>
    <w:rsid w:val="007E1012"/>
    <w:rsid w:val="007E17CD"/>
    <w:rsid w:val="007E24ED"/>
    <w:rsid w:val="007E374B"/>
    <w:rsid w:val="007E39DE"/>
    <w:rsid w:val="007E3F53"/>
    <w:rsid w:val="007E66CF"/>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07AD"/>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57A0"/>
    <w:rsid w:val="00835D4B"/>
    <w:rsid w:val="008362AE"/>
    <w:rsid w:val="00836516"/>
    <w:rsid w:val="00837719"/>
    <w:rsid w:val="00840419"/>
    <w:rsid w:val="00840A24"/>
    <w:rsid w:val="00840F1B"/>
    <w:rsid w:val="0084117A"/>
    <w:rsid w:val="00842827"/>
    <w:rsid w:val="00842965"/>
    <w:rsid w:val="00842C47"/>
    <w:rsid w:val="00844300"/>
    <w:rsid w:val="008458BD"/>
    <w:rsid w:val="00846956"/>
    <w:rsid w:val="00846CF1"/>
    <w:rsid w:val="00847622"/>
    <w:rsid w:val="008505B8"/>
    <w:rsid w:val="00851005"/>
    <w:rsid w:val="00851ADD"/>
    <w:rsid w:val="008548DB"/>
    <w:rsid w:val="00855CA6"/>
    <w:rsid w:val="00856155"/>
    <w:rsid w:val="00860323"/>
    <w:rsid w:val="00860F4F"/>
    <w:rsid w:val="008610B9"/>
    <w:rsid w:val="00862656"/>
    <w:rsid w:val="00863013"/>
    <w:rsid w:val="00863F67"/>
    <w:rsid w:val="0086483A"/>
    <w:rsid w:val="0087049C"/>
    <w:rsid w:val="00870AAD"/>
    <w:rsid w:val="00870EDE"/>
    <w:rsid w:val="00871DA0"/>
    <w:rsid w:val="00872030"/>
    <w:rsid w:val="00873973"/>
    <w:rsid w:val="00874721"/>
    <w:rsid w:val="0087564A"/>
    <w:rsid w:val="00875C28"/>
    <w:rsid w:val="00875E75"/>
    <w:rsid w:val="0087658F"/>
    <w:rsid w:val="0087762E"/>
    <w:rsid w:val="00877823"/>
    <w:rsid w:val="008803F5"/>
    <w:rsid w:val="008812BF"/>
    <w:rsid w:val="00881341"/>
    <w:rsid w:val="008822C9"/>
    <w:rsid w:val="00882931"/>
    <w:rsid w:val="00884939"/>
    <w:rsid w:val="008853E0"/>
    <w:rsid w:val="00885486"/>
    <w:rsid w:val="00885BE2"/>
    <w:rsid w:val="008863C8"/>
    <w:rsid w:val="00886D40"/>
    <w:rsid w:val="00887A0E"/>
    <w:rsid w:val="008907F3"/>
    <w:rsid w:val="008920C2"/>
    <w:rsid w:val="00893602"/>
    <w:rsid w:val="00895702"/>
    <w:rsid w:val="00897566"/>
    <w:rsid w:val="0089757B"/>
    <w:rsid w:val="008A1594"/>
    <w:rsid w:val="008A1757"/>
    <w:rsid w:val="008A1ADB"/>
    <w:rsid w:val="008A1CE6"/>
    <w:rsid w:val="008A1F25"/>
    <w:rsid w:val="008A47FB"/>
    <w:rsid w:val="008A4917"/>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E7AFD"/>
    <w:rsid w:val="008F03CE"/>
    <w:rsid w:val="008F075B"/>
    <w:rsid w:val="008F0E9E"/>
    <w:rsid w:val="008F2913"/>
    <w:rsid w:val="008F2A4E"/>
    <w:rsid w:val="008F2AE9"/>
    <w:rsid w:val="008F332B"/>
    <w:rsid w:val="008F4371"/>
    <w:rsid w:val="008F52D0"/>
    <w:rsid w:val="008F58BB"/>
    <w:rsid w:val="008F6106"/>
    <w:rsid w:val="008F6DAE"/>
    <w:rsid w:val="008F791D"/>
    <w:rsid w:val="00900959"/>
    <w:rsid w:val="00901900"/>
    <w:rsid w:val="00901B7A"/>
    <w:rsid w:val="00901EE8"/>
    <w:rsid w:val="00901F6C"/>
    <w:rsid w:val="0090266B"/>
    <w:rsid w:val="00902F06"/>
    <w:rsid w:val="009035DB"/>
    <w:rsid w:val="00904671"/>
    <w:rsid w:val="00904FDD"/>
    <w:rsid w:val="00905BC5"/>
    <w:rsid w:val="009064AA"/>
    <w:rsid w:val="00912257"/>
    <w:rsid w:val="00913495"/>
    <w:rsid w:val="00913874"/>
    <w:rsid w:val="009163CC"/>
    <w:rsid w:val="0091674C"/>
    <w:rsid w:val="00916862"/>
    <w:rsid w:val="00916B2A"/>
    <w:rsid w:val="00916D96"/>
    <w:rsid w:val="009174F7"/>
    <w:rsid w:val="00917E76"/>
    <w:rsid w:val="00920167"/>
    <w:rsid w:val="009217C9"/>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13"/>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3F7F"/>
    <w:rsid w:val="00984198"/>
    <w:rsid w:val="00984E04"/>
    <w:rsid w:val="00986194"/>
    <w:rsid w:val="009861D2"/>
    <w:rsid w:val="00986E53"/>
    <w:rsid w:val="00987CE5"/>
    <w:rsid w:val="00992373"/>
    <w:rsid w:val="00993CF0"/>
    <w:rsid w:val="0099428D"/>
    <w:rsid w:val="009949A7"/>
    <w:rsid w:val="00995232"/>
    <w:rsid w:val="00995CDC"/>
    <w:rsid w:val="009975CA"/>
    <w:rsid w:val="009A0C15"/>
    <w:rsid w:val="009A1088"/>
    <w:rsid w:val="009A14CB"/>
    <w:rsid w:val="009A1FCA"/>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572"/>
    <w:rsid w:val="009B77DD"/>
    <w:rsid w:val="009C13BF"/>
    <w:rsid w:val="009C2943"/>
    <w:rsid w:val="009C4B2C"/>
    <w:rsid w:val="009C4CB3"/>
    <w:rsid w:val="009C4F15"/>
    <w:rsid w:val="009C511C"/>
    <w:rsid w:val="009C5416"/>
    <w:rsid w:val="009C587B"/>
    <w:rsid w:val="009C64C5"/>
    <w:rsid w:val="009C6F87"/>
    <w:rsid w:val="009C7166"/>
    <w:rsid w:val="009C742C"/>
    <w:rsid w:val="009D061C"/>
    <w:rsid w:val="009D2376"/>
    <w:rsid w:val="009D2D48"/>
    <w:rsid w:val="009D3103"/>
    <w:rsid w:val="009D42B3"/>
    <w:rsid w:val="009D4409"/>
    <w:rsid w:val="009D4724"/>
    <w:rsid w:val="009D4AD5"/>
    <w:rsid w:val="009D4B2F"/>
    <w:rsid w:val="009D4C1B"/>
    <w:rsid w:val="009D500A"/>
    <w:rsid w:val="009D5159"/>
    <w:rsid w:val="009D5EA5"/>
    <w:rsid w:val="009D63FE"/>
    <w:rsid w:val="009D64DA"/>
    <w:rsid w:val="009D6BEA"/>
    <w:rsid w:val="009D76A3"/>
    <w:rsid w:val="009E09F5"/>
    <w:rsid w:val="009E0DBC"/>
    <w:rsid w:val="009E11BD"/>
    <w:rsid w:val="009E1384"/>
    <w:rsid w:val="009E1DF8"/>
    <w:rsid w:val="009E2C1A"/>
    <w:rsid w:val="009E2C4B"/>
    <w:rsid w:val="009E2E0C"/>
    <w:rsid w:val="009E3218"/>
    <w:rsid w:val="009E3248"/>
    <w:rsid w:val="009E3BED"/>
    <w:rsid w:val="009E4506"/>
    <w:rsid w:val="009E455E"/>
    <w:rsid w:val="009E487A"/>
    <w:rsid w:val="009E4FFB"/>
    <w:rsid w:val="009F045D"/>
    <w:rsid w:val="009F0E5F"/>
    <w:rsid w:val="009F1098"/>
    <w:rsid w:val="009F1458"/>
    <w:rsid w:val="009F1D3A"/>
    <w:rsid w:val="009F2C2E"/>
    <w:rsid w:val="009F4190"/>
    <w:rsid w:val="009F4911"/>
    <w:rsid w:val="009F513E"/>
    <w:rsid w:val="009F5241"/>
    <w:rsid w:val="009F6807"/>
    <w:rsid w:val="009F68DF"/>
    <w:rsid w:val="009F6A24"/>
    <w:rsid w:val="00A0042C"/>
    <w:rsid w:val="00A00495"/>
    <w:rsid w:val="00A01368"/>
    <w:rsid w:val="00A01925"/>
    <w:rsid w:val="00A01DEB"/>
    <w:rsid w:val="00A02E29"/>
    <w:rsid w:val="00A06D32"/>
    <w:rsid w:val="00A07545"/>
    <w:rsid w:val="00A13947"/>
    <w:rsid w:val="00A13E2B"/>
    <w:rsid w:val="00A1562A"/>
    <w:rsid w:val="00A15901"/>
    <w:rsid w:val="00A1618E"/>
    <w:rsid w:val="00A161A1"/>
    <w:rsid w:val="00A20562"/>
    <w:rsid w:val="00A20F75"/>
    <w:rsid w:val="00A212B1"/>
    <w:rsid w:val="00A26FFF"/>
    <w:rsid w:val="00A271C6"/>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3B6"/>
    <w:rsid w:val="00A43904"/>
    <w:rsid w:val="00A4582E"/>
    <w:rsid w:val="00A45BD2"/>
    <w:rsid w:val="00A45DFA"/>
    <w:rsid w:val="00A46A1E"/>
    <w:rsid w:val="00A47CCD"/>
    <w:rsid w:val="00A50595"/>
    <w:rsid w:val="00A50A39"/>
    <w:rsid w:val="00A51DF1"/>
    <w:rsid w:val="00A52AFB"/>
    <w:rsid w:val="00A53967"/>
    <w:rsid w:val="00A5455C"/>
    <w:rsid w:val="00A545EC"/>
    <w:rsid w:val="00A54C5F"/>
    <w:rsid w:val="00A54D3B"/>
    <w:rsid w:val="00A5578A"/>
    <w:rsid w:val="00A611E3"/>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775BE"/>
    <w:rsid w:val="00A80489"/>
    <w:rsid w:val="00A83454"/>
    <w:rsid w:val="00A843FC"/>
    <w:rsid w:val="00A84DA5"/>
    <w:rsid w:val="00A85302"/>
    <w:rsid w:val="00A86119"/>
    <w:rsid w:val="00A8649F"/>
    <w:rsid w:val="00A86D25"/>
    <w:rsid w:val="00A877BD"/>
    <w:rsid w:val="00A8786B"/>
    <w:rsid w:val="00A903F1"/>
    <w:rsid w:val="00A905CC"/>
    <w:rsid w:val="00A90974"/>
    <w:rsid w:val="00A9197E"/>
    <w:rsid w:val="00A91ACB"/>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44F"/>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610D"/>
    <w:rsid w:val="00AB7348"/>
    <w:rsid w:val="00AB7B31"/>
    <w:rsid w:val="00AC13B0"/>
    <w:rsid w:val="00AC1642"/>
    <w:rsid w:val="00AC2FD0"/>
    <w:rsid w:val="00AC3DBD"/>
    <w:rsid w:val="00AC4403"/>
    <w:rsid w:val="00AC5E85"/>
    <w:rsid w:val="00AD03D8"/>
    <w:rsid w:val="00AD0D5F"/>
    <w:rsid w:val="00AD34CF"/>
    <w:rsid w:val="00AD36C8"/>
    <w:rsid w:val="00AD37C9"/>
    <w:rsid w:val="00AD47D3"/>
    <w:rsid w:val="00AD4A0B"/>
    <w:rsid w:val="00AD652F"/>
    <w:rsid w:val="00AD7D05"/>
    <w:rsid w:val="00AE01F6"/>
    <w:rsid w:val="00AE16F0"/>
    <w:rsid w:val="00AE2924"/>
    <w:rsid w:val="00AE473C"/>
    <w:rsid w:val="00AE55E7"/>
    <w:rsid w:val="00AE6363"/>
    <w:rsid w:val="00AE6CD6"/>
    <w:rsid w:val="00AE7348"/>
    <w:rsid w:val="00AE7394"/>
    <w:rsid w:val="00AE7CD2"/>
    <w:rsid w:val="00AF0B77"/>
    <w:rsid w:val="00AF10B9"/>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6E0C"/>
    <w:rsid w:val="00B072A3"/>
    <w:rsid w:val="00B07FCD"/>
    <w:rsid w:val="00B1149C"/>
    <w:rsid w:val="00B11F60"/>
    <w:rsid w:val="00B121EF"/>
    <w:rsid w:val="00B127AA"/>
    <w:rsid w:val="00B130CB"/>
    <w:rsid w:val="00B14D9D"/>
    <w:rsid w:val="00B14EF5"/>
    <w:rsid w:val="00B15AF1"/>
    <w:rsid w:val="00B16048"/>
    <w:rsid w:val="00B2028C"/>
    <w:rsid w:val="00B21771"/>
    <w:rsid w:val="00B2191C"/>
    <w:rsid w:val="00B219F3"/>
    <w:rsid w:val="00B21B30"/>
    <w:rsid w:val="00B2231E"/>
    <w:rsid w:val="00B22E76"/>
    <w:rsid w:val="00B23016"/>
    <w:rsid w:val="00B23771"/>
    <w:rsid w:val="00B24EA8"/>
    <w:rsid w:val="00B26625"/>
    <w:rsid w:val="00B26A5A"/>
    <w:rsid w:val="00B2713B"/>
    <w:rsid w:val="00B2769B"/>
    <w:rsid w:val="00B307D2"/>
    <w:rsid w:val="00B308EA"/>
    <w:rsid w:val="00B322BC"/>
    <w:rsid w:val="00B3398B"/>
    <w:rsid w:val="00B33B1E"/>
    <w:rsid w:val="00B362D9"/>
    <w:rsid w:val="00B36B99"/>
    <w:rsid w:val="00B36D20"/>
    <w:rsid w:val="00B36F67"/>
    <w:rsid w:val="00B40633"/>
    <w:rsid w:val="00B44049"/>
    <w:rsid w:val="00B44318"/>
    <w:rsid w:val="00B44C4B"/>
    <w:rsid w:val="00B477CB"/>
    <w:rsid w:val="00B507ED"/>
    <w:rsid w:val="00B508A7"/>
    <w:rsid w:val="00B51B77"/>
    <w:rsid w:val="00B52081"/>
    <w:rsid w:val="00B52695"/>
    <w:rsid w:val="00B52A82"/>
    <w:rsid w:val="00B545AF"/>
    <w:rsid w:val="00B55B09"/>
    <w:rsid w:val="00B566B7"/>
    <w:rsid w:val="00B56711"/>
    <w:rsid w:val="00B57EF2"/>
    <w:rsid w:val="00B604F3"/>
    <w:rsid w:val="00B6101C"/>
    <w:rsid w:val="00B615ED"/>
    <w:rsid w:val="00B63839"/>
    <w:rsid w:val="00B63A9D"/>
    <w:rsid w:val="00B64888"/>
    <w:rsid w:val="00B672E3"/>
    <w:rsid w:val="00B675F9"/>
    <w:rsid w:val="00B70849"/>
    <w:rsid w:val="00B72C1C"/>
    <w:rsid w:val="00B73BB7"/>
    <w:rsid w:val="00B751C3"/>
    <w:rsid w:val="00B76AF5"/>
    <w:rsid w:val="00B76C0D"/>
    <w:rsid w:val="00B77D0D"/>
    <w:rsid w:val="00B80817"/>
    <w:rsid w:val="00B827E6"/>
    <w:rsid w:val="00B82A28"/>
    <w:rsid w:val="00B82B8D"/>
    <w:rsid w:val="00B82C97"/>
    <w:rsid w:val="00B851D5"/>
    <w:rsid w:val="00B85B06"/>
    <w:rsid w:val="00B90558"/>
    <w:rsid w:val="00B928E4"/>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6440"/>
    <w:rsid w:val="00BB7D9E"/>
    <w:rsid w:val="00BC16AC"/>
    <w:rsid w:val="00BC2B7B"/>
    <w:rsid w:val="00BC3290"/>
    <w:rsid w:val="00BC3AE8"/>
    <w:rsid w:val="00BC3AF4"/>
    <w:rsid w:val="00BC43A8"/>
    <w:rsid w:val="00BC5C6D"/>
    <w:rsid w:val="00BC7120"/>
    <w:rsid w:val="00BC76A3"/>
    <w:rsid w:val="00BD00D1"/>
    <w:rsid w:val="00BD07A2"/>
    <w:rsid w:val="00BD2603"/>
    <w:rsid w:val="00BD417D"/>
    <w:rsid w:val="00BD4EEC"/>
    <w:rsid w:val="00BD4F34"/>
    <w:rsid w:val="00BD537C"/>
    <w:rsid w:val="00BD6F5B"/>
    <w:rsid w:val="00BD7662"/>
    <w:rsid w:val="00BE05ED"/>
    <w:rsid w:val="00BE350E"/>
    <w:rsid w:val="00BE37C5"/>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BF63A3"/>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26939"/>
    <w:rsid w:val="00C31362"/>
    <w:rsid w:val="00C32151"/>
    <w:rsid w:val="00C3217A"/>
    <w:rsid w:val="00C33551"/>
    <w:rsid w:val="00C3357D"/>
    <w:rsid w:val="00C33BE9"/>
    <w:rsid w:val="00C33C13"/>
    <w:rsid w:val="00C348C7"/>
    <w:rsid w:val="00C35B2A"/>
    <w:rsid w:val="00C36742"/>
    <w:rsid w:val="00C374AD"/>
    <w:rsid w:val="00C40DE4"/>
    <w:rsid w:val="00C40E63"/>
    <w:rsid w:val="00C41A06"/>
    <w:rsid w:val="00C41AE0"/>
    <w:rsid w:val="00C4261B"/>
    <w:rsid w:val="00C42BFB"/>
    <w:rsid w:val="00C44DDC"/>
    <w:rsid w:val="00C469F4"/>
    <w:rsid w:val="00C50A61"/>
    <w:rsid w:val="00C5128B"/>
    <w:rsid w:val="00C51423"/>
    <w:rsid w:val="00C5294D"/>
    <w:rsid w:val="00C52F83"/>
    <w:rsid w:val="00C53C84"/>
    <w:rsid w:val="00C54C1B"/>
    <w:rsid w:val="00C54DBA"/>
    <w:rsid w:val="00C54E56"/>
    <w:rsid w:val="00C57ED3"/>
    <w:rsid w:val="00C61640"/>
    <w:rsid w:val="00C61AA7"/>
    <w:rsid w:val="00C61B8E"/>
    <w:rsid w:val="00C668DE"/>
    <w:rsid w:val="00C7044F"/>
    <w:rsid w:val="00C71881"/>
    <w:rsid w:val="00C720F8"/>
    <w:rsid w:val="00C7294B"/>
    <w:rsid w:val="00C75139"/>
    <w:rsid w:val="00C7525C"/>
    <w:rsid w:val="00C76CF7"/>
    <w:rsid w:val="00C83A4C"/>
    <w:rsid w:val="00C83B75"/>
    <w:rsid w:val="00C8533B"/>
    <w:rsid w:val="00C858BA"/>
    <w:rsid w:val="00C86977"/>
    <w:rsid w:val="00C916C8"/>
    <w:rsid w:val="00C9398D"/>
    <w:rsid w:val="00C939EE"/>
    <w:rsid w:val="00C93C6E"/>
    <w:rsid w:val="00C93F93"/>
    <w:rsid w:val="00C94A21"/>
    <w:rsid w:val="00C94D44"/>
    <w:rsid w:val="00C95EEE"/>
    <w:rsid w:val="00C974CB"/>
    <w:rsid w:val="00C97929"/>
    <w:rsid w:val="00CA0049"/>
    <w:rsid w:val="00CA0980"/>
    <w:rsid w:val="00CA2205"/>
    <w:rsid w:val="00CA2A98"/>
    <w:rsid w:val="00CA2BAE"/>
    <w:rsid w:val="00CA34BA"/>
    <w:rsid w:val="00CA4503"/>
    <w:rsid w:val="00CA5A66"/>
    <w:rsid w:val="00CA796A"/>
    <w:rsid w:val="00CB2575"/>
    <w:rsid w:val="00CB3677"/>
    <w:rsid w:val="00CB368F"/>
    <w:rsid w:val="00CB4C42"/>
    <w:rsid w:val="00CB4DFA"/>
    <w:rsid w:val="00CB6B20"/>
    <w:rsid w:val="00CB7BD7"/>
    <w:rsid w:val="00CC0707"/>
    <w:rsid w:val="00CC4CB6"/>
    <w:rsid w:val="00CC4DB0"/>
    <w:rsid w:val="00CC5038"/>
    <w:rsid w:val="00CC5326"/>
    <w:rsid w:val="00CC7426"/>
    <w:rsid w:val="00CC7602"/>
    <w:rsid w:val="00CC7910"/>
    <w:rsid w:val="00CD0C20"/>
    <w:rsid w:val="00CD297A"/>
    <w:rsid w:val="00CD3DB0"/>
    <w:rsid w:val="00CD4129"/>
    <w:rsid w:val="00CD4AF9"/>
    <w:rsid w:val="00CD5DBB"/>
    <w:rsid w:val="00CD67E7"/>
    <w:rsid w:val="00CD6CED"/>
    <w:rsid w:val="00CD7388"/>
    <w:rsid w:val="00CE130A"/>
    <w:rsid w:val="00CE23CD"/>
    <w:rsid w:val="00CE247A"/>
    <w:rsid w:val="00CE2A1A"/>
    <w:rsid w:val="00CE2F05"/>
    <w:rsid w:val="00CE4A51"/>
    <w:rsid w:val="00CE4F80"/>
    <w:rsid w:val="00CE50E4"/>
    <w:rsid w:val="00CE51E8"/>
    <w:rsid w:val="00CE56A1"/>
    <w:rsid w:val="00CE597D"/>
    <w:rsid w:val="00CE64A5"/>
    <w:rsid w:val="00CE669E"/>
    <w:rsid w:val="00CE66B5"/>
    <w:rsid w:val="00CE6BFE"/>
    <w:rsid w:val="00CE7031"/>
    <w:rsid w:val="00CE7258"/>
    <w:rsid w:val="00CE7AF5"/>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4F8"/>
    <w:rsid w:val="00D40559"/>
    <w:rsid w:val="00D405B8"/>
    <w:rsid w:val="00D41493"/>
    <w:rsid w:val="00D4200A"/>
    <w:rsid w:val="00D4267F"/>
    <w:rsid w:val="00D42B7B"/>
    <w:rsid w:val="00D441E9"/>
    <w:rsid w:val="00D44425"/>
    <w:rsid w:val="00D44FC8"/>
    <w:rsid w:val="00D45D8F"/>
    <w:rsid w:val="00D47077"/>
    <w:rsid w:val="00D47B96"/>
    <w:rsid w:val="00D50332"/>
    <w:rsid w:val="00D52B95"/>
    <w:rsid w:val="00D5362B"/>
    <w:rsid w:val="00D53A09"/>
    <w:rsid w:val="00D54AAB"/>
    <w:rsid w:val="00D54DF5"/>
    <w:rsid w:val="00D552F9"/>
    <w:rsid w:val="00D56EDF"/>
    <w:rsid w:val="00D56F08"/>
    <w:rsid w:val="00D57361"/>
    <w:rsid w:val="00D61406"/>
    <w:rsid w:val="00D61541"/>
    <w:rsid w:val="00D61575"/>
    <w:rsid w:val="00D61D98"/>
    <w:rsid w:val="00D621B7"/>
    <w:rsid w:val="00D6294E"/>
    <w:rsid w:val="00D63C9A"/>
    <w:rsid w:val="00D640BC"/>
    <w:rsid w:val="00D654D5"/>
    <w:rsid w:val="00D65A9D"/>
    <w:rsid w:val="00D65CB5"/>
    <w:rsid w:val="00D67168"/>
    <w:rsid w:val="00D677BB"/>
    <w:rsid w:val="00D70544"/>
    <w:rsid w:val="00D71463"/>
    <w:rsid w:val="00D7194A"/>
    <w:rsid w:val="00D725D4"/>
    <w:rsid w:val="00D72AE4"/>
    <w:rsid w:val="00D73026"/>
    <w:rsid w:val="00D73FA1"/>
    <w:rsid w:val="00D7469D"/>
    <w:rsid w:val="00D7550B"/>
    <w:rsid w:val="00D75EEB"/>
    <w:rsid w:val="00D75F1E"/>
    <w:rsid w:val="00D80F87"/>
    <w:rsid w:val="00D812A5"/>
    <w:rsid w:val="00D82A5C"/>
    <w:rsid w:val="00D82D11"/>
    <w:rsid w:val="00D82EE9"/>
    <w:rsid w:val="00D83CD3"/>
    <w:rsid w:val="00D83E51"/>
    <w:rsid w:val="00D84719"/>
    <w:rsid w:val="00D856EA"/>
    <w:rsid w:val="00D85ACD"/>
    <w:rsid w:val="00D86460"/>
    <w:rsid w:val="00D87F74"/>
    <w:rsid w:val="00D90D7A"/>
    <w:rsid w:val="00D912D5"/>
    <w:rsid w:val="00D91AAF"/>
    <w:rsid w:val="00D94564"/>
    <w:rsid w:val="00D9536E"/>
    <w:rsid w:val="00D9638C"/>
    <w:rsid w:val="00D97426"/>
    <w:rsid w:val="00D97568"/>
    <w:rsid w:val="00DA06B0"/>
    <w:rsid w:val="00DA1687"/>
    <w:rsid w:val="00DA29BA"/>
    <w:rsid w:val="00DA3249"/>
    <w:rsid w:val="00DA37C7"/>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1957"/>
    <w:rsid w:val="00DD26D0"/>
    <w:rsid w:val="00DD47D5"/>
    <w:rsid w:val="00DD6729"/>
    <w:rsid w:val="00DD74A1"/>
    <w:rsid w:val="00DD7960"/>
    <w:rsid w:val="00DD7B0D"/>
    <w:rsid w:val="00DE1F29"/>
    <w:rsid w:val="00DE2E6D"/>
    <w:rsid w:val="00DE3FEB"/>
    <w:rsid w:val="00DE4905"/>
    <w:rsid w:val="00DE510C"/>
    <w:rsid w:val="00DE7822"/>
    <w:rsid w:val="00DF081A"/>
    <w:rsid w:val="00DF265D"/>
    <w:rsid w:val="00DF2EB0"/>
    <w:rsid w:val="00DF31C1"/>
    <w:rsid w:val="00DF427A"/>
    <w:rsid w:val="00DF45C5"/>
    <w:rsid w:val="00DF5A8C"/>
    <w:rsid w:val="00DF6A67"/>
    <w:rsid w:val="00DF71D8"/>
    <w:rsid w:val="00E00CCA"/>
    <w:rsid w:val="00E01623"/>
    <w:rsid w:val="00E01FD7"/>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12C"/>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233"/>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379"/>
    <w:rsid w:val="00E94468"/>
    <w:rsid w:val="00E94A0E"/>
    <w:rsid w:val="00E96226"/>
    <w:rsid w:val="00E96DDE"/>
    <w:rsid w:val="00EA04AE"/>
    <w:rsid w:val="00EA062F"/>
    <w:rsid w:val="00EA1266"/>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6791"/>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4EC5"/>
    <w:rsid w:val="00ED5A40"/>
    <w:rsid w:val="00ED5F21"/>
    <w:rsid w:val="00ED602C"/>
    <w:rsid w:val="00ED62B5"/>
    <w:rsid w:val="00ED6DDB"/>
    <w:rsid w:val="00ED7555"/>
    <w:rsid w:val="00ED7985"/>
    <w:rsid w:val="00EE270D"/>
    <w:rsid w:val="00EE2A26"/>
    <w:rsid w:val="00EE43FE"/>
    <w:rsid w:val="00EE6483"/>
    <w:rsid w:val="00EE6989"/>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2942"/>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0867"/>
    <w:rsid w:val="00F31570"/>
    <w:rsid w:val="00F31A51"/>
    <w:rsid w:val="00F33355"/>
    <w:rsid w:val="00F34363"/>
    <w:rsid w:val="00F34CE9"/>
    <w:rsid w:val="00F354B9"/>
    <w:rsid w:val="00F35705"/>
    <w:rsid w:val="00F35B93"/>
    <w:rsid w:val="00F35CA1"/>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1A64"/>
    <w:rsid w:val="00F53775"/>
    <w:rsid w:val="00F539A6"/>
    <w:rsid w:val="00F54409"/>
    <w:rsid w:val="00F55E0E"/>
    <w:rsid w:val="00F5611D"/>
    <w:rsid w:val="00F56597"/>
    <w:rsid w:val="00F56E3E"/>
    <w:rsid w:val="00F574D0"/>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3157"/>
    <w:rsid w:val="00F74408"/>
    <w:rsid w:val="00F75896"/>
    <w:rsid w:val="00F76666"/>
    <w:rsid w:val="00F76ECB"/>
    <w:rsid w:val="00F76EF7"/>
    <w:rsid w:val="00F776B7"/>
    <w:rsid w:val="00F77758"/>
    <w:rsid w:val="00F77BDB"/>
    <w:rsid w:val="00F800B2"/>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4C05"/>
    <w:rsid w:val="00F954EF"/>
    <w:rsid w:val="00F96483"/>
    <w:rsid w:val="00F9648C"/>
    <w:rsid w:val="00F96671"/>
    <w:rsid w:val="00F9680E"/>
    <w:rsid w:val="00F96E21"/>
    <w:rsid w:val="00FA00AF"/>
    <w:rsid w:val="00FA0A0A"/>
    <w:rsid w:val="00FA0C9D"/>
    <w:rsid w:val="00FA169B"/>
    <w:rsid w:val="00FA29C1"/>
    <w:rsid w:val="00FA2C4B"/>
    <w:rsid w:val="00FA4242"/>
    <w:rsid w:val="00FA5CC6"/>
    <w:rsid w:val="00FA64D5"/>
    <w:rsid w:val="00FA6760"/>
    <w:rsid w:val="00FA70F6"/>
    <w:rsid w:val="00FA7420"/>
    <w:rsid w:val="00FA756C"/>
    <w:rsid w:val="00FA75E4"/>
    <w:rsid w:val="00FA776B"/>
    <w:rsid w:val="00FB0AB1"/>
    <w:rsid w:val="00FB2BEF"/>
    <w:rsid w:val="00FB36CA"/>
    <w:rsid w:val="00FB5344"/>
    <w:rsid w:val="00FB5A13"/>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66A9"/>
    <w:rsid w:val="00FD6712"/>
    <w:rsid w:val="00FD6853"/>
    <w:rsid w:val="00FD6D15"/>
    <w:rsid w:val="00FD6E54"/>
    <w:rsid w:val="00FE01B5"/>
    <w:rsid w:val="00FE03BB"/>
    <w:rsid w:val="00FE0BF0"/>
    <w:rsid w:val="00FE15A2"/>
    <w:rsid w:val="00FE24FB"/>
    <w:rsid w:val="00FE3B37"/>
    <w:rsid w:val="00FE4B40"/>
    <w:rsid w:val="00FE5DC4"/>
    <w:rsid w:val="00FE5E87"/>
    <w:rsid w:val="00FE6E94"/>
    <w:rsid w:val="00FE76CB"/>
    <w:rsid w:val="00FE7BD8"/>
    <w:rsid w:val="00FF12EF"/>
    <w:rsid w:val="00FF1D76"/>
    <w:rsid w:val="00FF27B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51886371-D84E-4F72-8FBA-4465E190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abic Typesetting" w:eastAsia="Times New Roman" w:hAnsi="Arabic Typesetting" w:cs="Arabic Typesetting"/>
        <w:sz w:val="36"/>
        <w:szCs w:val="36"/>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2" w:unhideWhenUsed="1"/>
    <w:lsdException w:name="List 3" w:unhideWhenUsed="1"/>
    <w:lsdException w:name="List Bullet 2" w:semiHidden="1"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E7AF5"/>
    <w:pPr>
      <w:bidi/>
    </w:pPr>
  </w:style>
  <w:style w:type="paragraph" w:styleId="Heading1">
    <w:name w:val="heading 1"/>
    <w:basedOn w:val="Normal"/>
    <w:next w:val="BodyText"/>
    <w:link w:val="Heading1Char"/>
    <w:qFormat/>
    <w:rsid w:val="00FD6D15"/>
    <w:pPr>
      <w:spacing w:line="360" w:lineRule="auto"/>
      <w:outlineLvl w:val="0"/>
    </w:pPr>
    <w:rPr>
      <w:rFonts w:ascii="Arial Black" w:hAnsi="Arial Black" w:cs="PT Bold Heading"/>
      <w:sz w:val="34"/>
      <w:szCs w:val="34"/>
    </w:rPr>
  </w:style>
  <w:style w:type="paragraph" w:styleId="Heading2">
    <w:name w:val="heading 2"/>
    <w:basedOn w:val="Normal"/>
    <w:next w:val="BodyText"/>
    <w:link w:val="Heading2Char"/>
    <w:qFormat/>
    <w:rsid w:val="00ED7555"/>
    <w:pPr>
      <w:keepNext/>
      <w:spacing w:before="200"/>
      <w:outlineLvl w:val="1"/>
    </w:pPr>
    <w:rPr>
      <w:b/>
      <w:bCs/>
      <w:sz w:val="40"/>
      <w:szCs w:val="40"/>
    </w:rPr>
  </w:style>
  <w:style w:type="paragraph" w:styleId="Heading3">
    <w:name w:val="heading 3"/>
    <w:basedOn w:val="Normal"/>
    <w:next w:val="BodyText"/>
    <w:link w:val="Heading3Char"/>
    <w:qFormat/>
    <w:rsid w:val="00ED7555"/>
    <w:pPr>
      <w:keepNext/>
      <w:spacing w:before="200"/>
      <w:outlineLvl w:val="2"/>
    </w:pPr>
    <w:rPr>
      <w:sz w:val="40"/>
      <w:szCs w:val="40"/>
    </w:rPr>
  </w:style>
  <w:style w:type="paragraph" w:styleId="Heading4">
    <w:name w:val="heading 4"/>
    <w:basedOn w:val="Normal"/>
    <w:next w:val="BodyText"/>
    <w:link w:val="Heading4Char"/>
    <w:qFormat/>
    <w:rsid w:val="00FD6D15"/>
    <w:pPr>
      <w:keepNext/>
      <w:spacing w:before="200"/>
      <w:outlineLvl w:val="3"/>
    </w:pPr>
    <w:rPr>
      <w:u w:val="single"/>
    </w:rPr>
  </w:style>
  <w:style w:type="paragraph" w:styleId="Heading5">
    <w:name w:val="heading 5"/>
    <w:basedOn w:val="Normal"/>
    <w:next w:val="BodyText"/>
    <w:link w:val="Heading5Char"/>
    <w:qFormat/>
    <w:rsid w:val="00FD6D15"/>
    <w:pPr>
      <w:keepNext/>
      <w:spacing w:before="200"/>
      <w:outlineLvl w:val="4"/>
    </w:pPr>
    <w:rPr>
      <w:i/>
      <w:iCs/>
    </w:rPr>
  </w:style>
  <w:style w:type="paragraph" w:styleId="Heading6">
    <w:name w:val="heading 6"/>
    <w:basedOn w:val="Normal"/>
    <w:next w:val="Normal"/>
    <w:link w:val="Heading6Char"/>
    <w:qFormat/>
    <w:rsid w:val="00EE43FE"/>
    <w:pPr>
      <w:bidi w:val="0"/>
      <w:outlineLvl w:val="5"/>
    </w:pPr>
    <w:rPr>
      <w:rFonts w:ascii="Arial" w:hAnsi="Arial" w:cs="Times New Roman"/>
      <w:sz w:val="22"/>
      <w:szCs w:val="20"/>
      <w:lang w:bidi="ar-EG"/>
    </w:rPr>
  </w:style>
  <w:style w:type="paragraph" w:styleId="Heading7">
    <w:name w:val="heading 7"/>
    <w:basedOn w:val="Normal"/>
    <w:next w:val="Normal"/>
    <w:link w:val="Heading7Char"/>
    <w:qFormat/>
    <w:rsid w:val="00EE43FE"/>
    <w:pPr>
      <w:keepNext/>
      <w:keepLines/>
      <w:bidi w:val="0"/>
      <w:spacing w:before="80" w:after="60"/>
      <w:outlineLvl w:val="6"/>
    </w:pPr>
    <w:rPr>
      <w:rFonts w:ascii="Arial" w:hAnsi="Arial" w:cs="Times New Roman"/>
      <w:b/>
      <w:kern w:val="28"/>
      <w:sz w:val="20"/>
      <w:szCs w:val="20"/>
      <w:lang w:bidi="ar-EG"/>
    </w:rPr>
  </w:style>
  <w:style w:type="paragraph" w:styleId="Heading8">
    <w:name w:val="heading 8"/>
    <w:basedOn w:val="Normal"/>
    <w:next w:val="Normal"/>
    <w:link w:val="Heading8Char"/>
    <w:qFormat/>
    <w:rsid w:val="00EE43FE"/>
    <w:pPr>
      <w:keepNext/>
      <w:keepLines/>
      <w:bidi w:val="0"/>
      <w:spacing w:before="80" w:after="60"/>
      <w:outlineLvl w:val="7"/>
    </w:pPr>
    <w:rPr>
      <w:rFonts w:ascii="Arial" w:hAnsi="Arial" w:cs="Times New Roman"/>
      <w:i/>
      <w:kern w:val="28"/>
      <w:sz w:val="20"/>
      <w:szCs w:val="20"/>
      <w:lang w:bidi="ar-EG"/>
    </w:rPr>
  </w:style>
  <w:style w:type="paragraph" w:styleId="Heading9">
    <w:name w:val="heading 9"/>
    <w:basedOn w:val="Normal"/>
    <w:next w:val="Normal"/>
    <w:link w:val="Heading9Char"/>
    <w:qFormat/>
    <w:rsid w:val="00EE43FE"/>
    <w:pPr>
      <w:bidi w:val="0"/>
      <w:spacing w:before="240" w:after="60"/>
      <w:outlineLvl w:val="8"/>
    </w:pPr>
    <w:rPr>
      <w:rFonts w:ascii="Arial" w:hAnsi="Arial" w:cs="Times New Roman"/>
      <w:i/>
      <w:sz w:val="22"/>
      <w:szCs w:val="20"/>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link w:val="FootnoteTextChar"/>
    <w:uiPriority w:val="99"/>
    <w:rsid w:val="00874721"/>
    <w:pPr>
      <w:bidi/>
    </w:pPr>
    <w:rPr>
      <w:sz w:val="28"/>
      <w:szCs w:val="28"/>
      <w:lang w:bidi="ar-EG"/>
    </w:rPr>
  </w:style>
  <w:style w:type="character" w:customStyle="1" w:styleId="Heading1Char">
    <w:name w:val="Heading 1 Char"/>
    <w:basedOn w:val="DefaultParagraphFont"/>
    <w:link w:val="Heading1"/>
    <w:rsid w:val="009B7572"/>
    <w:rPr>
      <w:rFonts w:ascii="Arial Black" w:hAnsi="Arial Black" w:cs="PT Bold Heading"/>
      <w:sz w:val="34"/>
      <w:szCs w:val="34"/>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character" w:customStyle="1" w:styleId="Heading2Char">
    <w:name w:val="Heading 2 Char"/>
    <w:basedOn w:val="DefaultParagraphFont"/>
    <w:link w:val="Heading2"/>
    <w:rsid w:val="00ED7555"/>
    <w:rPr>
      <w:b/>
      <w:bCs/>
      <w:sz w:val="40"/>
      <w:szCs w:val="40"/>
    </w:rPr>
  </w:style>
  <w:style w:type="paragraph" w:styleId="ListNumber">
    <w:name w:val="List Number"/>
    <w:basedOn w:val="Normal"/>
    <w:semiHidden/>
    <w:rsid w:val="00C50A61"/>
    <w:pPr>
      <w:numPr>
        <w:numId w:val="1"/>
      </w:numPr>
      <w:spacing w:before="200"/>
      <w:ind w:left="1134" w:hanging="1134"/>
    </w:pPr>
  </w:style>
  <w:style w:type="table" w:styleId="TableGrid">
    <w:name w:val="Table Grid"/>
    <w:basedOn w:val="TableNormal"/>
    <w:uiPriority w:val="5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rsid w:val="00874721"/>
    <w:rPr>
      <w:rFonts w:ascii="Arabic Typesetting" w:hAnsi="Arabic Typesetting" w:cs="Arabic Typesetting"/>
      <w:sz w:val="36"/>
      <w:szCs w:val="36"/>
      <w:vertAlign w:val="superscript"/>
    </w:rPr>
  </w:style>
  <w:style w:type="character" w:customStyle="1" w:styleId="Heading3Char">
    <w:name w:val="Heading 3 Char"/>
    <w:basedOn w:val="DefaultParagraphFont"/>
    <w:link w:val="Heading3"/>
    <w:rsid w:val="00ED7555"/>
    <w:rPr>
      <w:sz w:val="40"/>
      <w:szCs w:val="40"/>
    </w:rPr>
  </w:style>
  <w:style w:type="character" w:customStyle="1" w:styleId="Heading4Char">
    <w:name w:val="Heading 4 Char"/>
    <w:basedOn w:val="DefaultParagraphFont"/>
    <w:link w:val="Heading4"/>
    <w:rsid w:val="00FD6D15"/>
    <w:rPr>
      <w:u w:val="single"/>
    </w:rPr>
  </w:style>
  <w:style w:type="character" w:customStyle="1" w:styleId="Heading5Char">
    <w:name w:val="Heading 5 Char"/>
    <w:basedOn w:val="DefaultParagraphFont"/>
    <w:link w:val="Heading5"/>
    <w:rsid w:val="00FD6D15"/>
    <w:rPr>
      <w:i/>
      <w:iCs/>
    </w:rPr>
  </w:style>
  <w:style w:type="paragraph" w:customStyle="1" w:styleId="Endofdocument-Annex">
    <w:name w:val="[End of document - Annex]"/>
    <w:basedOn w:val="Normal"/>
    <w:next w:val="Normal"/>
    <w:rsid w:val="00B76AF5"/>
    <w:pPr>
      <w:spacing w:before="200"/>
      <w:ind w:left="5534"/>
    </w:pPr>
  </w:style>
  <w:style w:type="paragraph" w:styleId="BalloonText">
    <w:name w:val="Balloon Text"/>
    <w:basedOn w:val="Normal"/>
    <w:link w:val="BalloonTextChar"/>
    <w:rsid w:val="0023693F"/>
    <w:rPr>
      <w:rFonts w:ascii="Tahoma" w:hAnsi="Tahoma" w:cs="Tahoma"/>
      <w:sz w:val="16"/>
      <w:szCs w:val="16"/>
    </w:rPr>
  </w:style>
  <w:style w:type="character" w:customStyle="1" w:styleId="BalloonTextChar">
    <w:name w:val="Balloon Text Char"/>
    <w:basedOn w:val="DefaultParagraphFont"/>
    <w:link w:val="BalloonText"/>
    <w:rsid w:val="00DA37C7"/>
    <w:rPr>
      <w:rFonts w:ascii="Tahoma" w:hAnsi="Tahoma" w:cs="Tahoma"/>
      <w:sz w:val="16"/>
      <w:szCs w:val="16"/>
      <w:lang w:bidi="ar-EG"/>
    </w:rPr>
  </w:style>
  <w:style w:type="paragraph" w:customStyle="1" w:styleId="Decision">
    <w:name w:val="Decision"/>
    <w:basedOn w:val="ONUMA"/>
    <w:uiPriority w:val="1"/>
    <w:qFormat/>
    <w:rsid w:val="00235DAE"/>
    <w:pPr>
      <w:ind w:left="5534"/>
    </w:pPr>
    <w:rPr>
      <w:i/>
      <w:iCs/>
    </w:rPr>
  </w:style>
  <w:style w:type="paragraph" w:customStyle="1" w:styleId="ONUMA">
    <w:name w:val="ONUM A"/>
    <w:basedOn w:val="BodyText"/>
    <w:rsid w:val="00591AF0"/>
    <w:pPr>
      <w:numPr>
        <w:numId w:val="11"/>
      </w:numPr>
    </w:pPr>
    <w:rPr>
      <w:rFonts w:eastAsia="SimSun"/>
      <w:lang w:eastAsia="zh-CN" w:bidi="ar-SA"/>
    </w:rPr>
  </w:style>
  <w:style w:type="paragraph" w:styleId="BodyText">
    <w:name w:val="Body Text"/>
    <w:link w:val="BodyTextChar"/>
    <w:rsid w:val="00BB6440"/>
    <w:pPr>
      <w:bidi/>
      <w:spacing w:before="200"/>
    </w:pPr>
    <w:rPr>
      <w:lang w:bidi="ar-EG"/>
    </w:rPr>
  </w:style>
  <w:style w:type="character" w:customStyle="1" w:styleId="BodyTextChar">
    <w:name w:val="Body Text Char"/>
    <w:basedOn w:val="DefaultParagraphFont"/>
    <w:link w:val="BodyText"/>
    <w:rsid w:val="00DA37C7"/>
    <w:rPr>
      <w:rFonts w:ascii="Arabic Typesetting" w:hAnsi="Arabic Typesetting" w:cs="Arabic Typesetting"/>
      <w:sz w:val="36"/>
      <w:szCs w:val="36"/>
      <w:lang w:bidi="ar-EG"/>
    </w:rPr>
  </w:style>
  <w:style w:type="character" w:customStyle="1" w:styleId="FootnoteTextChar">
    <w:name w:val="Footnote Text Char"/>
    <w:basedOn w:val="DefaultParagraphFont"/>
    <w:link w:val="FootnoteText"/>
    <w:uiPriority w:val="99"/>
    <w:rsid w:val="00874721"/>
    <w:rPr>
      <w:rFonts w:ascii="Arabic Typesetting" w:hAnsi="Arabic Typesetting" w:cs="Arabic Typesetting"/>
      <w:sz w:val="28"/>
      <w:szCs w:val="28"/>
      <w:lang w:bidi="ar-EG"/>
    </w:rPr>
  </w:style>
  <w:style w:type="character" w:styleId="Hyperlink">
    <w:name w:val="Hyperlink"/>
    <w:basedOn w:val="DefaultParagraphFont"/>
    <w:rsid w:val="003F7284"/>
    <w:rPr>
      <w:color w:val="0000FF" w:themeColor="hyperlink"/>
      <w:u w:val="single"/>
    </w:rPr>
  </w:style>
  <w:style w:type="character" w:customStyle="1" w:styleId="CommentTextChar">
    <w:name w:val="Comment Text Char"/>
    <w:basedOn w:val="DefaultParagraphFont"/>
    <w:link w:val="CommentText"/>
    <w:semiHidden/>
    <w:rsid w:val="00321CC6"/>
    <w:rPr>
      <w:rFonts w:ascii="Arial" w:hAnsi="Arial" w:cs="Arabic Typesetting"/>
      <w:sz w:val="18"/>
      <w:szCs w:val="36"/>
      <w:lang w:bidi="ar-EG"/>
    </w:rPr>
  </w:style>
  <w:style w:type="paragraph" w:styleId="TOC1">
    <w:name w:val="toc 1"/>
    <w:basedOn w:val="Normal"/>
    <w:next w:val="Normal"/>
    <w:autoRedefine/>
    <w:uiPriority w:val="39"/>
    <w:semiHidden/>
    <w:rsid w:val="00DA37C7"/>
    <w:pPr>
      <w:tabs>
        <w:tab w:val="right" w:leader="dot" w:pos="9345"/>
      </w:tabs>
      <w:spacing w:after="120"/>
    </w:pPr>
    <w:rPr>
      <w:b/>
      <w:bCs/>
      <w:noProof/>
    </w:rPr>
  </w:style>
  <w:style w:type="paragraph" w:styleId="TOC2">
    <w:name w:val="toc 2"/>
    <w:basedOn w:val="Normal"/>
    <w:next w:val="Normal"/>
    <w:autoRedefine/>
    <w:uiPriority w:val="39"/>
    <w:semiHidden/>
    <w:rsid w:val="00DA37C7"/>
    <w:pPr>
      <w:tabs>
        <w:tab w:val="right" w:leader="dot" w:pos="9345"/>
      </w:tabs>
      <w:spacing w:after="120"/>
      <w:ind w:left="284"/>
    </w:pPr>
  </w:style>
  <w:style w:type="paragraph" w:styleId="TOC3">
    <w:name w:val="toc 3"/>
    <w:basedOn w:val="Normal"/>
    <w:next w:val="Normal"/>
    <w:autoRedefine/>
    <w:uiPriority w:val="39"/>
    <w:semiHidden/>
    <w:rsid w:val="00DA37C7"/>
    <w:pPr>
      <w:tabs>
        <w:tab w:val="right" w:leader="dot" w:pos="9345"/>
      </w:tabs>
      <w:spacing w:after="120"/>
      <w:ind w:left="567"/>
    </w:pPr>
  </w:style>
  <w:style w:type="paragraph" w:styleId="TOC4">
    <w:name w:val="toc 4"/>
    <w:basedOn w:val="Normal"/>
    <w:next w:val="Normal"/>
    <w:autoRedefine/>
    <w:uiPriority w:val="39"/>
    <w:semiHidden/>
    <w:rsid w:val="00DA37C7"/>
    <w:pPr>
      <w:tabs>
        <w:tab w:val="right" w:leader="dot" w:pos="9345"/>
      </w:tabs>
      <w:spacing w:after="120"/>
      <w:ind w:left="851"/>
    </w:pPr>
  </w:style>
  <w:style w:type="paragraph" w:styleId="TOC5">
    <w:name w:val="toc 5"/>
    <w:basedOn w:val="Normal"/>
    <w:next w:val="Normal"/>
    <w:autoRedefine/>
    <w:uiPriority w:val="39"/>
    <w:semiHidden/>
    <w:rsid w:val="00DA37C7"/>
    <w:pPr>
      <w:tabs>
        <w:tab w:val="right" w:leader="dot" w:pos="9345"/>
      </w:tabs>
      <w:spacing w:after="120"/>
      <w:ind w:left="1134"/>
    </w:pPr>
  </w:style>
  <w:style w:type="paragraph" w:styleId="TOCHeading">
    <w:name w:val="TOC Heading"/>
    <w:basedOn w:val="Heading1"/>
    <w:next w:val="Normal"/>
    <w:uiPriority w:val="39"/>
    <w:semiHidden/>
    <w:unhideWhenUsed/>
    <w:qFormat/>
    <w:rsid w:val="005442C1"/>
    <w:pPr>
      <w:keepLines/>
      <w:bidi w:val="0"/>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List">
    <w:name w:val="List"/>
    <w:basedOn w:val="Normal"/>
    <w:semiHidden/>
    <w:rsid w:val="0073551B"/>
    <w:pPr>
      <w:spacing w:before="200"/>
      <w:ind w:left="284" w:hanging="284"/>
    </w:pPr>
  </w:style>
  <w:style w:type="paragraph" w:styleId="BodyTextFirstIndent">
    <w:name w:val="Body Text First Indent"/>
    <w:basedOn w:val="BodyText"/>
    <w:link w:val="BodyTextFirstIndentChar"/>
    <w:rsid w:val="00D47077"/>
    <w:pPr>
      <w:ind w:left="567"/>
    </w:pPr>
  </w:style>
  <w:style w:type="character" w:customStyle="1" w:styleId="BodyTextFirstIndentChar">
    <w:name w:val="Body Text First Indent Char"/>
    <w:basedOn w:val="BodyTextChar"/>
    <w:link w:val="BodyTextFirstIndent"/>
    <w:rsid w:val="00D47077"/>
    <w:rPr>
      <w:rFonts w:ascii="Arabic Typesetting" w:hAnsi="Arabic Typesetting" w:cs="Arabic Typesetting"/>
      <w:sz w:val="36"/>
      <w:szCs w:val="36"/>
      <w:lang w:bidi="ar-EG"/>
    </w:rPr>
  </w:style>
  <w:style w:type="paragraph" w:styleId="ListBullet">
    <w:name w:val="List Bullet"/>
    <w:basedOn w:val="Normal"/>
    <w:rsid w:val="000A6D68"/>
    <w:pPr>
      <w:numPr>
        <w:numId w:val="2"/>
      </w:numPr>
      <w:tabs>
        <w:tab w:val="clear" w:pos="360"/>
      </w:tabs>
      <w:spacing w:before="200"/>
      <w:ind w:left="1134" w:hanging="567"/>
    </w:pPr>
  </w:style>
  <w:style w:type="paragraph" w:styleId="BodyTextIndent">
    <w:name w:val="Body Text Indent"/>
    <w:basedOn w:val="Normal"/>
    <w:link w:val="BodyTextIndentChar"/>
    <w:semiHidden/>
    <w:rsid w:val="0073551B"/>
    <w:pPr>
      <w:spacing w:after="120"/>
      <w:ind w:left="283"/>
    </w:pPr>
  </w:style>
  <w:style w:type="character" w:customStyle="1" w:styleId="BodyTextIndentChar">
    <w:name w:val="Body Text Indent Char"/>
    <w:basedOn w:val="DefaultParagraphFont"/>
    <w:link w:val="BodyTextIndent"/>
    <w:semiHidden/>
    <w:rsid w:val="00D47077"/>
  </w:style>
  <w:style w:type="paragraph" w:styleId="BodyTextFirstIndent2">
    <w:name w:val="Body Text First Indent 2"/>
    <w:basedOn w:val="BodyTextIndent"/>
    <w:link w:val="BodyTextFirstIndent2Char"/>
    <w:semiHidden/>
    <w:rsid w:val="00D47077"/>
    <w:pPr>
      <w:spacing w:before="200" w:after="0"/>
      <w:ind w:left="567"/>
    </w:pPr>
  </w:style>
  <w:style w:type="character" w:customStyle="1" w:styleId="BodyTextFirstIndent2Char">
    <w:name w:val="Body Text First Indent 2 Char"/>
    <w:basedOn w:val="BodyTextIndentChar"/>
    <w:link w:val="BodyTextFirstIndent2"/>
    <w:semiHidden/>
    <w:rsid w:val="00D47077"/>
  </w:style>
  <w:style w:type="paragraph" w:styleId="ListBullet2">
    <w:name w:val="List Bullet 2"/>
    <w:basedOn w:val="Normal"/>
    <w:semiHidden/>
    <w:rsid w:val="00C50A61"/>
    <w:pPr>
      <w:numPr>
        <w:numId w:val="3"/>
      </w:numPr>
      <w:tabs>
        <w:tab w:val="clear" w:pos="643"/>
      </w:tabs>
      <w:spacing w:before="200"/>
      <w:ind w:left="1701" w:hanging="567"/>
    </w:pPr>
  </w:style>
  <w:style w:type="paragraph" w:styleId="List2">
    <w:name w:val="List 2"/>
    <w:basedOn w:val="Normal"/>
    <w:semiHidden/>
    <w:rsid w:val="0073551B"/>
    <w:pPr>
      <w:spacing w:before="200"/>
      <w:ind w:left="568" w:hanging="284"/>
    </w:pPr>
  </w:style>
  <w:style w:type="paragraph" w:styleId="List3">
    <w:name w:val="List 3"/>
    <w:basedOn w:val="Normal"/>
    <w:semiHidden/>
    <w:rsid w:val="0073551B"/>
    <w:pPr>
      <w:spacing w:before="200"/>
      <w:ind w:left="1134" w:hanging="567"/>
    </w:pPr>
  </w:style>
  <w:style w:type="paragraph" w:styleId="List4">
    <w:name w:val="List 4"/>
    <w:basedOn w:val="Normal"/>
    <w:semiHidden/>
    <w:rsid w:val="0073551B"/>
    <w:pPr>
      <w:spacing w:before="200"/>
      <w:ind w:left="1418" w:hanging="567"/>
    </w:pPr>
  </w:style>
  <w:style w:type="paragraph" w:styleId="List5">
    <w:name w:val="List 5"/>
    <w:basedOn w:val="Normal"/>
    <w:semiHidden/>
    <w:rsid w:val="0073551B"/>
    <w:pPr>
      <w:spacing w:before="200"/>
      <w:ind w:left="1701" w:hanging="567"/>
    </w:pPr>
  </w:style>
  <w:style w:type="paragraph" w:styleId="ListBullet3">
    <w:name w:val="List Bullet 3"/>
    <w:basedOn w:val="Normal"/>
    <w:semiHidden/>
    <w:rsid w:val="00C50A61"/>
    <w:pPr>
      <w:numPr>
        <w:numId w:val="4"/>
      </w:numPr>
      <w:spacing w:before="200"/>
      <w:ind w:left="2268" w:hanging="567"/>
    </w:pPr>
  </w:style>
  <w:style w:type="paragraph" w:styleId="ListBullet4">
    <w:name w:val="List Bullet 4"/>
    <w:basedOn w:val="Normal"/>
    <w:semiHidden/>
    <w:rsid w:val="00C50A61"/>
    <w:pPr>
      <w:numPr>
        <w:numId w:val="5"/>
      </w:numPr>
      <w:tabs>
        <w:tab w:val="clear" w:pos="1209"/>
      </w:tabs>
      <w:spacing w:before="200"/>
      <w:ind w:left="2835" w:hanging="567"/>
    </w:pPr>
  </w:style>
  <w:style w:type="paragraph" w:styleId="ListBullet5">
    <w:name w:val="List Bullet 5"/>
    <w:basedOn w:val="Normal"/>
    <w:semiHidden/>
    <w:rsid w:val="00C50A61"/>
    <w:pPr>
      <w:numPr>
        <w:numId w:val="6"/>
      </w:numPr>
      <w:tabs>
        <w:tab w:val="clear" w:pos="1492"/>
      </w:tabs>
      <w:spacing w:before="200"/>
      <w:ind w:left="3402" w:hanging="567"/>
    </w:pPr>
  </w:style>
  <w:style w:type="paragraph" w:styleId="ListNumber5">
    <w:name w:val="List Number 5"/>
    <w:basedOn w:val="Normal"/>
    <w:semiHidden/>
    <w:rsid w:val="00C50A61"/>
    <w:pPr>
      <w:numPr>
        <w:numId w:val="10"/>
      </w:numPr>
      <w:tabs>
        <w:tab w:val="clear" w:pos="1492"/>
      </w:tabs>
      <w:spacing w:before="200"/>
      <w:ind w:left="3401" w:hanging="567"/>
    </w:pPr>
  </w:style>
  <w:style w:type="paragraph" w:styleId="ListContinue">
    <w:name w:val="List Continue"/>
    <w:basedOn w:val="Normal"/>
    <w:semiHidden/>
    <w:rsid w:val="00C50A61"/>
    <w:pPr>
      <w:spacing w:after="120"/>
      <w:ind w:left="283"/>
      <w:contextualSpacing/>
    </w:pPr>
  </w:style>
  <w:style w:type="paragraph" w:styleId="ListContinue2">
    <w:name w:val="List Continue 2"/>
    <w:basedOn w:val="Normal"/>
    <w:semiHidden/>
    <w:rsid w:val="00C50A61"/>
    <w:pPr>
      <w:spacing w:after="120"/>
      <w:ind w:left="566"/>
      <w:contextualSpacing/>
    </w:pPr>
  </w:style>
  <w:style w:type="paragraph" w:styleId="ListContinue3">
    <w:name w:val="List Continue 3"/>
    <w:basedOn w:val="Normal"/>
    <w:semiHidden/>
    <w:rsid w:val="00C50A61"/>
    <w:pPr>
      <w:spacing w:after="120"/>
      <w:ind w:left="849"/>
      <w:contextualSpacing/>
    </w:pPr>
  </w:style>
  <w:style w:type="paragraph" w:styleId="ListContinue4">
    <w:name w:val="List Continue 4"/>
    <w:basedOn w:val="Normal"/>
    <w:semiHidden/>
    <w:rsid w:val="00C50A61"/>
    <w:pPr>
      <w:spacing w:after="120"/>
      <w:ind w:left="1132"/>
      <w:contextualSpacing/>
    </w:pPr>
  </w:style>
  <w:style w:type="paragraph" w:styleId="ListContinue5">
    <w:name w:val="List Continue 5"/>
    <w:basedOn w:val="Normal"/>
    <w:semiHidden/>
    <w:rsid w:val="00C50A61"/>
    <w:pPr>
      <w:spacing w:after="120"/>
      <w:ind w:left="1415"/>
      <w:contextualSpacing/>
    </w:pPr>
  </w:style>
  <w:style w:type="paragraph" w:styleId="ListNumber2">
    <w:name w:val="List Number 2"/>
    <w:basedOn w:val="Normal"/>
    <w:semiHidden/>
    <w:rsid w:val="00C50A61"/>
    <w:pPr>
      <w:numPr>
        <w:numId w:val="7"/>
      </w:numPr>
      <w:tabs>
        <w:tab w:val="clear" w:pos="643"/>
      </w:tabs>
      <w:spacing w:before="200"/>
      <w:ind w:left="1701" w:hanging="567"/>
    </w:pPr>
  </w:style>
  <w:style w:type="paragraph" w:styleId="ListNumber3">
    <w:name w:val="List Number 3"/>
    <w:basedOn w:val="Normal"/>
    <w:semiHidden/>
    <w:rsid w:val="00C50A61"/>
    <w:pPr>
      <w:numPr>
        <w:numId w:val="8"/>
      </w:numPr>
      <w:tabs>
        <w:tab w:val="clear" w:pos="926"/>
      </w:tabs>
      <w:spacing w:before="200"/>
      <w:ind w:left="2267" w:hanging="567"/>
    </w:pPr>
  </w:style>
  <w:style w:type="paragraph" w:styleId="ListNumber4">
    <w:name w:val="List Number 4"/>
    <w:basedOn w:val="Normal"/>
    <w:semiHidden/>
    <w:rsid w:val="00C50A61"/>
    <w:pPr>
      <w:numPr>
        <w:numId w:val="9"/>
      </w:numPr>
      <w:tabs>
        <w:tab w:val="clear" w:pos="1209"/>
      </w:tabs>
      <w:spacing w:before="200"/>
      <w:ind w:left="2834" w:hanging="567"/>
    </w:pPr>
  </w:style>
  <w:style w:type="paragraph" w:customStyle="1" w:styleId="indent1">
    <w:name w:val="indent &quot;1&quot;"/>
    <w:basedOn w:val="BodyText"/>
    <w:qFormat/>
    <w:rsid w:val="00E3612C"/>
    <w:pPr>
      <w:numPr>
        <w:numId w:val="12"/>
      </w:numPr>
    </w:pPr>
  </w:style>
  <w:style w:type="character" w:customStyle="1" w:styleId="Heading6Char">
    <w:name w:val="Heading 6 Char"/>
    <w:basedOn w:val="DefaultParagraphFont"/>
    <w:link w:val="Heading6"/>
    <w:rsid w:val="00EE43FE"/>
    <w:rPr>
      <w:rFonts w:ascii="Arial" w:hAnsi="Arial" w:cs="Times New Roman"/>
      <w:sz w:val="22"/>
      <w:szCs w:val="20"/>
      <w:lang w:bidi="ar-EG"/>
    </w:rPr>
  </w:style>
  <w:style w:type="character" w:customStyle="1" w:styleId="Heading7Char">
    <w:name w:val="Heading 7 Char"/>
    <w:basedOn w:val="DefaultParagraphFont"/>
    <w:link w:val="Heading7"/>
    <w:rsid w:val="00EE43FE"/>
    <w:rPr>
      <w:rFonts w:ascii="Arial" w:hAnsi="Arial" w:cs="Times New Roman"/>
      <w:b/>
      <w:kern w:val="28"/>
      <w:sz w:val="20"/>
      <w:szCs w:val="20"/>
      <w:lang w:bidi="ar-EG"/>
    </w:rPr>
  </w:style>
  <w:style w:type="character" w:customStyle="1" w:styleId="Heading8Char">
    <w:name w:val="Heading 8 Char"/>
    <w:basedOn w:val="DefaultParagraphFont"/>
    <w:link w:val="Heading8"/>
    <w:rsid w:val="00EE43FE"/>
    <w:rPr>
      <w:rFonts w:ascii="Arial" w:hAnsi="Arial" w:cs="Times New Roman"/>
      <w:i/>
      <w:kern w:val="28"/>
      <w:sz w:val="20"/>
      <w:szCs w:val="20"/>
      <w:lang w:bidi="ar-EG"/>
    </w:rPr>
  </w:style>
  <w:style w:type="character" w:customStyle="1" w:styleId="Heading9Char">
    <w:name w:val="Heading 9 Char"/>
    <w:basedOn w:val="DefaultParagraphFont"/>
    <w:link w:val="Heading9"/>
    <w:rsid w:val="00EE43FE"/>
    <w:rPr>
      <w:rFonts w:ascii="Arial" w:hAnsi="Arial" w:cs="Times New Roman"/>
      <w:i/>
      <w:sz w:val="22"/>
      <w:szCs w:val="20"/>
      <w:lang w:bidi="ar-EG"/>
    </w:rPr>
  </w:style>
  <w:style w:type="paragraph" w:customStyle="1" w:styleId="ONUMFS">
    <w:name w:val="ONUM FS"/>
    <w:basedOn w:val="BodyText"/>
    <w:rsid w:val="00EE43FE"/>
    <w:pPr>
      <w:numPr>
        <w:numId w:val="14"/>
      </w:numPr>
      <w:bidi w:val="0"/>
      <w:spacing w:before="0" w:after="220"/>
    </w:pPr>
    <w:rPr>
      <w:rFonts w:ascii="Arial" w:eastAsia="SimSun" w:hAnsi="Arial" w:cs="Arial"/>
      <w:sz w:val="22"/>
      <w:szCs w:val="20"/>
      <w:lang w:eastAsia="zh-CN"/>
    </w:rPr>
  </w:style>
  <w:style w:type="paragraph" w:customStyle="1" w:styleId="ONUME">
    <w:name w:val="ONUM E"/>
    <w:basedOn w:val="BodyText"/>
    <w:rsid w:val="00EE43FE"/>
    <w:pPr>
      <w:numPr>
        <w:numId w:val="13"/>
      </w:numPr>
      <w:bidi w:val="0"/>
      <w:spacing w:before="0" w:after="220"/>
    </w:pPr>
    <w:rPr>
      <w:rFonts w:ascii="Arial" w:eastAsia="SimSun" w:hAnsi="Arial" w:cs="Arial"/>
      <w:sz w:val="22"/>
      <w:szCs w:val="20"/>
      <w:lang w:eastAsia="zh-CN"/>
    </w:rPr>
  </w:style>
  <w:style w:type="character" w:customStyle="1" w:styleId="EndnoteTextChar">
    <w:name w:val="Endnote Text Char"/>
    <w:basedOn w:val="DefaultParagraphFont"/>
    <w:link w:val="EndnoteText"/>
    <w:semiHidden/>
    <w:rsid w:val="00EE43FE"/>
    <w:rPr>
      <w:sz w:val="18"/>
    </w:rPr>
  </w:style>
  <w:style w:type="character" w:customStyle="1" w:styleId="FooterChar">
    <w:name w:val="Footer Char"/>
    <w:basedOn w:val="DefaultParagraphFont"/>
    <w:link w:val="Footer"/>
    <w:semiHidden/>
    <w:rsid w:val="00EE43FE"/>
  </w:style>
  <w:style w:type="character" w:customStyle="1" w:styleId="HeaderChar">
    <w:name w:val="Header Char"/>
    <w:basedOn w:val="DefaultParagraphFont"/>
    <w:link w:val="Header"/>
    <w:uiPriority w:val="99"/>
    <w:rsid w:val="00EE43FE"/>
  </w:style>
  <w:style w:type="character" w:customStyle="1" w:styleId="SalutationChar">
    <w:name w:val="Salutation Char"/>
    <w:basedOn w:val="DefaultParagraphFont"/>
    <w:link w:val="Salutation"/>
    <w:semiHidden/>
    <w:rsid w:val="00EE43FE"/>
  </w:style>
  <w:style w:type="character" w:customStyle="1" w:styleId="SignatureChar">
    <w:name w:val="Signature Char"/>
    <w:basedOn w:val="DefaultParagraphFont"/>
    <w:link w:val="Signature"/>
    <w:semiHidden/>
    <w:rsid w:val="00EE43FE"/>
  </w:style>
  <w:style w:type="paragraph" w:customStyle="1" w:styleId="Default">
    <w:name w:val="Default"/>
    <w:rsid w:val="00EE43FE"/>
    <w:pPr>
      <w:autoSpaceDE w:val="0"/>
      <w:autoSpaceDN w:val="0"/>
      <w:adjustRightInd w:val="0"/>
    </w:pPr>
    <w:rPr>
      <w:rFonts w:ascii="Arial" w:eastAsiaTheme="minorHAnsi" w:hAnsi="Arial" w:cs="Arial"/>
      <w:color w:val="000000"/>
      <w:sz w:val="24"/>
      <w:szCs w:val="24"/>
      <w:lang w:bidi="ar-EG"/>
    </w:rPr>
  </w:style>
  <w:style w:type="paragraph" w:styleId="ListParagraph">
    <w:name w:val="List Paragraph"/>
    <w:basedOn w:val="Normal"/>
    <w:uiPriority w:val="34"/>
    <w:qFormat/>
    <w:rsid w:val="00EE43FE"/>
    <w:pPr>
      <w:bidi w:val="0"/>
      <w:ind w:left="720"/>
      <w:contextualSpacing/>
    </w:pPr>
    <w:rPr>
      <w:rFonts w:ascii="Arial" w:hAnsi="Arial" w:cs="Arial"/>
      <w:sz w:val="22"/>
      <w:szCs w:val="20"/>
      <w:lang w:bidi="ar-EG"/>
    </w:rPr>
  </w:style>
  <w:style w:type="character" w:customStyle="1" w:styleId="BodyTextIndentChar1">
    <w:name w:val="Body Text Indent Char1"/>
    <w:basedOn w:val="DefaultParagraphFont"/>
    <w:semiHidden/>
    <w:rsid w:val="00EE43FE"/>
    <w:rPr>
      <w:rFonts w:ascii="Arial" w:eastAsia="SimSun" w:hAnsi="Arial" w:cs="Arial"/>
      <w:sz w:val="22"/>
      <w:lang w:eastAsia="zh-CN"/>
    </w:rPr>
  </w:style>
  <w:style w:type="character" w:customStyle="1" w:styleId="ClosingChar">
    <w:name w:val="Closing Char"/>
    <w:basedOn w:val="DefaultParagraphFont"/>
    <w:link w:val="Closing"/>
    <w:semiHidden/>
    <w:rsid w:val="00EE43FE"/>
    <w:rPr>
      <w:rFonts w:ascii="Arial" w:hAnsi="Arial"/>
      <w:sz w:val="22"/>
    </w:rPr>
  </w:style>
  <w:style w:type="paragraph" w:styleId="Closing">
    <w:name w:val="Closing"/>
    <w:basedOn w:val="Normal"/>
    <w:link w:val="ClosingChar"/>
    <w:semiHidden/>
    <w:rsid w:val="00EE43FE"/>
    <w:pPr>
      <w:bidi w:val="0"/>
      <w:ind w:left="4253"/>
      <w:jc w:val="center"/>
    </w:pPr>
    <w:rPr>
      <w:rFonts w:ascii="Arial" w:hAnsi="Arial"/>
      <w:sz w:val="22"/>
    </w:rPr>
  </w:style>
  <w:style w:type="character" w:customStyle="1" w:styleId="ClosingChar1">
    <w:name w:val="Closing Char1"/>
    <w:basedOn w:val="DefaultParagraphFont"/>
    <w:semiHidden/>
    <w:rsid w:val="00EE43FE"/>
  </w:style>
  <w:style w:type="character" w:customStyle="1" w:styleId="MacroTextChar">
    <w:name w:val="Macro Text Char"/>
    <w:basedOn w:val="DefaultParagraphFont"/>
    <w:link w:val="MacroText"/>
    <w:semiHidden/>
    <w:rsid w:val="00EE43FE"/>
    <w:rPr>
      <w:rFonts w:ascii="Courier New" w:hAnsi="Courier New"/>
      <w:sz w:val="16"/>
    </w:rPr>
  </w:style>
  <w:style w:type="paragraph" w:styleId="MacroText">
    <w:name w:val="macro"/>
    <w:link w:val="MacroTextChar"/>
    <w:semiHidden/>
    <w:rsid w:val="00EE43F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1">
    <w:name w:val="Macro Text Char1"/>
    <w:basedOn w:val="DefaultParagraphFont"/>
    <w:semiHidden/>
    <w:rsid w:val="00EE43FE"/>
    <w:rPr>
      <w:rFonts w:ascii="Consolas" w:hAnsi="Consolas"/>
      <w:sz w:val="20"/>
      <w:szCs w:val="20"/>
    </w:rPr>
  </w:style>
  <w:style w:type="paragraph" w:styleId="TOC9">
    <w:name w:val="toc 9"/>
    <w:basedOn w:val="Normal"/>
    <w:next w:val="Normal"/>
    <w:semiHidden/>
    <w:rsid w:val="00EE43FE"/>
    <w:pPr>
      <w:tabs>
        <w:tab w:val="right" w:leader="dot" w:pos="8504"/>
      </w:tabs>
      <w:bidi w:val="0"/>
      <w:ind w:left="2080"/>
    </w:pPr>
    <w:rPr>
      <w:rFonts w:ascii="Arial" w:hAnsi="Arial" w:cs="Times New Roman"/>
      <w:sz w:val="22"/>
      <w:szCs w:val="20"/>
      <w:lang w:bidi="ar-EG"/>
    </w:rPr>
  </w:style>
  <w:style w:type="character" w:styleId="PageNumber">
    <w:name w:val="page number"/>
    <w:basedOn w:val="DefaultParagraphFont"/>
    <w:semiHidden/>
    <w:rsid w:val="00EE43FE"/>
  </w:style>
  <w:style w:type="paragraph" w:customStyle="1" w:styleId="DateSignatureAligned">
    <w:name w:val="Date / Signature Aligned"/>
    <w:basedOn w:val="Normal"/>
    <w:rsid w:val="00EE43FE"/>
    <w:pPr>
      <w:bidi w:val="0"/>
      <w:ind w:left="5250"/>
    </w:pPr>
    <w:rPr>
      <w:rFonts w:ascii="Arial" w:eastAsia="SimSun" w:hAnsi="Arial" w:cs="Arial"/>
      <w:sz w:val="22"/>
      <w:szCs w:val="20"/>
      <w:lang w:eastAsia="zh-CN" w:bidi="ar-EG"/>
    </w:rPr>
  </w:style>
  <w:style w:type="character" w:styleId="Emphasis">
    <w:name w:val="Emphasis"/>
    <w:basedOn w:val="DefaultParagraphFont"/>
    <w:uiPriority w:val="20"/>
    <w:qFormat/>
    <w:rsid w:val="00EE43FE"/>
    <w:rPr>
      <w:i/>
      <w:iCs/>
    </w:rPr>
  </w:style>
  <w:style w:type="character" w:customStyle="1" w:styleId="CommentSubjectChar">
    <w:name w:val="Comment Subject Char"/>
    <w:basedOn w:val="CommentTextChar"/>
    <w:link w:val="CommentSubject"/>
    <w:semiHidden/>
    <w:rsid w:val="00EE43FE"/>
    <w:rPr>
      <w:rFonts w:ascii="Arial" w:eastAsia="SimSun" w:hAnsi="Arial" w:cs="Arial"/>
      <w:b/>
      <w:bCs/>
      <w:sz w:val="18"/>
      <w:szCs w:val="36"/>
      <w:lang w:eastAsia="zh-CN" w:bidi="ar-EG"/>
    </w:rPr>
  </w:style>
  <w:style w:type="paragraph" w:styleId="CommentSubject">
    <w:name w:val="annotation subject"/>
    <w:basedOn w:val="CommentText"/>
    <w:next w:val="CommentText"/>
    <w:link w:val="CommentSubjectChar"/>
    <w:semiHidden/>
    <w:unhideWhenUsed/>
    <w:rsid w:val="00EE43FE"/>
    <w:pPr>
      <w:bidi w:val="0"/>
    </w:pPr>
    <w:rPr>
      <w:rFonts w:ascii="Arial" w:eastAsia="SimSun" w:hAnsi="Arial" w:cs="Arial"/>
      <w:b/>
      <w:bCs/>
      <w:lang w:eastAsia="zh-CN"/>
    </w:rPr>
  </w:style>
  <w:style w:type="character" w:customStyle="1" w:styleId="CommentSubjectChar1">
    <w:name w:val="Comment Subject Char1"/>
    <w:basedOn w:val="CommentTextChar"/>
    <w:semiHidden/>
    <w:rsid w:val="00EE43FE"/>
    <w:rPr>
      <w:rFonts w:ascii="Arial" w:hAnsi="Arial" w:cs="Arabic Typesetting"/>
      <w:b/>
      <w:bCs/>
      <w:sz w:val="20"/>
      <w:szCs w:val="20"/>
      <w:lang w:bidi="ar-EG"/>
    </w:rPr>
  </w:style>
  <w:style w:type="character" w:customStyle="1" w:styleId="CommentTextChar1">
    <w:name w:val="Comment Text Char1"/>
    <w:basedOn w:val="DefaultParagraphFont"/>
    <w:semiHidden/>
    <w:rsid w:val="00EE43FE"/>
    <w:rPr>
      <w:rFonts w:ascii="Arial" w:hAnsi="Arial" w:cs="Arial"/>
      <w:sz w:val="18"/>
    </w:rPr>
  </w:style>
  <w:style w:type="character" w:styleId="CommentReference">
    <w:name w:val="annotation reference"/>
    <w:basedOn w:val="DefaultParagraphFont"/>
    <w:semiHidden/>
    <w:unhideWhenUsed/>
    <w:rsid w:val="00EE43FE"/>
    <w:rPr>
      <w:sz w:val="16"/>
      <w:szCs w:val="16"/>
    </w:rPr>
  </w:style>
  <w:style w:type="paragraph" w:styleId="Revision">
    <w:name w:val="Revision"/>
    <w:hidden/>
    <w:uiPriority w:val="99"/>
    <w:semiHidden/>
    <w:rsid w:val="00EE43FE"/>
    <w:rPr>
      <w:rFonts w:ascii="Arial" w:eastAsia="SimSun" w:hAnsi="Arial" w:cs="Arial"/>
      <w:sz w:val="22"/>
      <w:szCs w:val="20"/>
      <w:lang w:eastAsia="zh-CN" w:bidi="ar-EG"/>
    </w:rPr>
  </w:style>
  <w:style w:type="paragraph" w:styleId="NoSpacing">
    <w:name w:val="No Spacing"/>
    <w:uiPriority w:val="1"/>
    <w:qFormat/>
    <w:rsid w:val="00EE43FE"/>
    <w:rPr>
      <w:rFonts w:ascii="Arial" w:eastAsia="SimSun" w:hAnsi="Arial" w:cs="Arial"/>
      <w:sz w:val="22"/>
      <w:szCs w:val="20"/>
      <w:lang w:eastAsia="zh-CN" w:bidi="ar-EG"/>
    </w:rPr>
  </w:style>
  <w:style w:type="character" w:styleId="EndnoteReference">
    <w:name w:val="endnote reference"/>
    <w:basedOn w:val="DefaultParagraphFont"/>
    <w:semiHidden/>
    <w:unhideWhenUsed/>
    <w:rsid w:val="00EE43FE"/>
    <w:rPr>
      <w:vertAlign w:val="superscript"/>
    </w:rPr>
  </w:style>
  <w:style w:type="character" w:styleId="FollowedHyperlink">
    <w:name w:val="FollowedHyperlink"/>
    <w:basedOn w:val="DefaultParagraphFont"/>
    <w:semiHidden/>
    <w:unhideWhenUsed/>
    <w:rsid w:val="00EE43FE"/>
    <w:rPr>
      <w:color w:val="800080" w:themeColor="followedHyperlink"/>
      <w:u w:val="single"/>
    </w:rPr>
  </w:style>
  <w:style w:type="character" w:customStyle="1" w:styleId="UnresolvedMention">
    <w:name w:val="Unresolved Mention"/>
    <w:basedOn w:val="DefaultParagraphFont"/>
    <w:uiPriority w:val="99"/>
    <w:semiHidden/>
    <w:unhideWhenUsed/>
    <w:rsid w:val="00EE43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emf"/><Relationship Id="rId21" Type="http://schemas.openxmlformats.org/officeDocument/2006/relationships/footer" Target="footer5.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5.png"/><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8.emf"/><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wipo.int/publications/en/details.jsp?id=4397" TargetMode="External"/><Relationship Id="rId3" Type="http://schemas.openxmlformats.org/officeDocument/2006/relationships/hyperlink" Target="https://www.wipo.int/amc/en/rules/" TargetMode="External"/><Relationship Id="rId7" Type="http://schemas.openxmlformats.org/officeDocument/2006/relationships/hyperlink" Target="https://www.wipo.int/hague/en/legal_texts" TargetMode="External"/><Relationship Id="rId2" Type="http://schemas.openxmlformats.org/officeDocument/2006/relationships/hyperlink" Target="http://www.visualcapitalist.com/100-most-spoken-languages/" TargetMode="External"/><Relationship Id="rId1" Type="http://schemas.openxmlformats.org/officeDocument/2006/relationships/hyperlink" Target="http://www.visualcapitalist.com/100-most-spoken-languages/" TargetMode="External"/><Relationship Id="rId6" Type="http://schemas.openxmlformats.org/officeDocument/2006/relationships/hyperlink" Target="https://www.wipo.int/amc/en/domains/search/overview3.0/" TargetMode="External"/><Relationship Id="rId5" Type="http://schemas.openxmlformats.org/officeDocument/2006/relationships/hyperlink" Target="https://www.icann.org/resources/pages/udrp-rules-2015-03-11-en" TargetMode="External"/><Relationship Id="rId4" Type="http://schemas.openxmlformats.org/officeDocument/2006/relationships/hyperlink" Target="https://www.wipo.int/amc/en/center/caseload.html" TargetMode="External"/><Relationship Id="rId9" Type="http://schemas.openxmlformats.org/officeDocument/2006/relationships/hyperlink" Target="https://ipportal.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D1FCA-1F18-42DD-8E13-7D937EE3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33</Pages>
  <Words>3636</Words>
  <Characters>18356</Characters>
  <Application>Microsoft Office Word</Application>
  <DocSecurity>0</DocSecurity>
  <Lines>840</Lines>
  <Paragraphs>304</Paragraphs>
  <ScaleCrop>false</ScaleCrop>
  <HeadingPairs>
    <vt:vector size="2" baseType="variant">
      <vt:variant>
        <vt:lpstr>Title</vt:lpstr>
      </vt:variant>
      <vt:variant>
        <vt:i4>1</vt:i4>
      </vt:variant>
    </vt:vector>
  </HeadingPairs>
  <TitlesOfParts>
    <vt:vector size="1" baseType="lpstr">
      <vt:lpstr>H/LD/WG/9/ (Arabic)</vt:lpstr>
    </vt:vector>
  </TitlesOfParts>
  <Company>World Intellectual Property Organization</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H/LD/WG/9/ (Arabic)</dc:title>
  <dc:creator>YOUSSEF Randa</dc:creator>
  <cp:keywords>FOR OFFICIAL USE ONLY</cp:keywords>
  <cp:lastModifiedBy>ST LEGER Nathalie</cp:lastModifiedBy>
  <cp:revision>18</cp:revision>
  <cp:lastPrinted>2020-11-20T18:41:00Z</cp:lastPrinted>
  <dcterms:created xsi:type="dcterms:W3CDTF">2020-11-18T11:46:00Z</dcterms:created>
  <dcterms:modified xsi:type="dcterms:W3CDTF">2020-11-26T17:22:00Z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6f1262c5-4341-483f-9c66-ed9a2dc196bf</vt:lpwstr>
  </property>
  <property fmtid="{D5CDD505-2E9C-101B-9397-08002B2CF9AE}" pid="3" name="Classification">
    <vt:lpwstr>For Official Use Only</vt:lpwstr>
  </property>
  <property fmtid="{D5CDD505-2E9C-101B-9397-08002B2CF9AE}" pid="4" name="VisualMarkings">
    <vt:lpwstr>Footer</vt:lpwstr>
  </property>
  <property fmtid="{D5CDD505-2E9C-101B-9397-08002B2CF9AE}" pid="5" name="Alignment">
    <vt:lpwstr>Centre</vt:lpwstr>
  </property>
  <property fmtid="{D5CDD505-2E9C-101B-9397-08002B2CF9AE}" pid="6" name="Language">
    <vt:lpwstr>English</vt:lpwstr>
  </property>
</Properties>
</file>