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63ACA" w:rsidRPr="005800E7" w:rsidTr="00426E08">
        <w:trPr>
          <w:trHeight w:val="1977"/>
        </w:trPr>
        <w:tc>
          <w:tcPr>
            <w:tcW w:w="4594" w:type="dxa"/>
            <w:tcBorders>
              <w:bottom w:val="single" w:sz="4" w:space="0" w:color="auto"/>
            </w:tcBorders>
            <w:tcMar>
              <w:bottom w:w="170" w:type="dxa"/>
            </w:tcMar>
          </w:tcPr>
          <w:p w:rsidR="00563ACA" w:rsidRPr="005800E7" w:rsidRDefault="00563ACA" w:rsidP="00426E08">
            <w:bookmarkStart w:id="0" w:name="_GoBack"/>
            <w:bookmarkEnd w:id="0"/>
            <w:r w:rsidRPr="005800E7">
              <w:rPr>
                <w:noProof/>
              </w:rPr>
              <w:drawing>
                <wp:anchor distT="0" distB="0" distL="114300" distR="114300" simplePos="0" relativeHeight="251659264" behindDoc="1" locked="0" layoutInCell="0" allowOverlap="1" wp14:anchorId="372FF2AC" wp14:editId="457D6FA6">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63ACA" w:rsidRPr="005800E7" w:rsidRDefault="00563ACA" w:rsidP="00426E08"/>
        </w:tc>
        <w:tc>
          <w:tcPr>
            <w:tcW w:w="425" w:type="dxa"/>
            <w:tcBorders>
              <w:bottom w:val="single" w:sz="4" w:space="0" w:color="auto"/>
            </w:tcBorders>
            <w:tcMar>
              <w:left w:w="0" w:type="dxa"/>
              <w:right w:w="0" w:type="dxa"/>
            </w:tcMar>
          </w:tcPr>
          <w:p w:rsidR="00563ACA" w:rsidRPr="005800E7" w:rsidRDefault="00563ACA" w:rsidP="00426E08">
            <w:pPr>
              <w:jc w:val="right"/>
            </w:pPr>
            <w:r w:rsidRPr="005800E7">
              <w:rPr>
                <w:b/>
                <w:sz w:val="40"/>
                <w:szCs w:val="40"/>
              </w:rPr>
              <w:t>C</w:t>
            </w:r>
          </w:p>
        </w:tc>
      </w:tr>
      <w:tr w:rsidR="00563ACA" w:rsidRPr="005800E7" w:rsidTr="00426E08">
        <w:trPr>
          <w:trHeight w:hRule="exact" w:val="340"/>
        </w:trPr>
        <w:tc>
          <w:tcPr>
            <w:tcW w:w="9356" w:type="dxa"/>
            <w:gridSpan w:val="3"/>
            <w:tcBorders>
              <w:top w:val="single" w:sz="4" w:space="0" w:color="auto"/>
            </w:tcBorders>
            <w:tcMar>
              <w:top w:w="170" w:type="dxa"/>
              <w:left w:w="0" w:type="dxa"/>
              <w:right w:w="0" w:type="dxa"/>
            </w:tcMar>
            <w:vAlign w:val="bottom"/>
          </w:tcPr>
          <w:p w:rsidR="00563ACA" w:rsidRPr="005800E7" w:rsidRDefault="00563ACA" w:rsidP="00563ACA">
            <w:pPr>
              <w:jc w:val="right"/>
              <w:rPr>
                <w:rFonts w:ascii="Arial Black" w:hAnsi="Arial Black"/>
                <w:caps/>
                <w:sz w:val="15"/>
              </w:rPr>
            </w:pPr>
            <w:r w:rsidRPr="005800E7">
              <w:rPr>
                <w:rFonts w:ascii="Arial Black" w:hAnsi="Arial Black"/>
                <w:caps/>
                <w:sz w:val="15"/>
              </w:rPr>
              <w:t>wo/pbc/25/</w:t>
            </w:r>
            <w:bookmarkStart w:id="1" w:name="Code"/>
            <w:bookmarkEnd w:id="1"/>
            <w:r>
              <w:rPr>
                <w:rFonts w:ascii="Arial Black" w:hAnsi="Arial Black" w:hint="eastAsia"/>
                <w:caps/>
                <w:sz w:val="15"/>
              </w:rPr>
              <w:t>20</w:t>
            </w:r>
          </w:p>
        </w:tc>
      </w:tr>
      <w:tr w:rsidR="00563ACA" w:rsidRPr="005800E7" w:rsidTr="00426E08">
        <w:trPr>
          <w:trHeight w:hRule="exact" w:val="170"/>
        </w:trPr>
        <w:tc>
          <w:tcPr>
            <w:tcW w:w="9356" w:type="dxa"/>
            <w:gridSpan w:val="3"/>
            <w:noWrap/>
            <w:tcMar>
              <w:left w:w="0" w:type="dxa"/>
              <w:right w:w="0" w:type="dxa"/>
            </w:tcMar>
            <w:vAlign w:val="bottom"/>
          </w:tcPr>
          <w:p w:rsidR="00563ACA" w:rsidRPr="005800E7" w:rsidRDefault="00563ACA" w:rsidP="00426E08">
            <w:pPr>
              <w:jc w:val="right"/>
              <w:rPr>
                <w:rFonts w:ascii="Arial Black" w:hAnsi="Arial Black"/>
                <w:b/>
                <w:caps/>
                <w:sz w:val="15"/>
                <w:szCs w:val="15"/>
              </w:rPr>
            </w:pPr>
            <w:r w:rsidRPr="005800E7">
              <w:rPr>
                <w:rFonts w:eastAsia="SimHei"/>
                <w:b/>
                <w:sz w:val="15"/>
                <w:szCs w:val="15"/>
              </w:rPr>
              <w:t>原</w:t>
            </w:r>
            <w:r w:rsidRPr="005800E7">
              <w:rPr>
                <w:rFonts w:eastAsia="SimHei"/>
                <w:b/>
                <w:sz w:val="15"/>
                <w:szCs w:val="15"/>
              </w:rPr>
              <w:t xml:space="preserve"> </w:t>
            </w:r>
            <w:r w:rsidRPr="005800E7">
              <w:rPr>
                <w:rFonts w:eastAsia="SimHei"/>
                <w:b/>
                <w:sz w:val="15"/>
                <w:szCs w:val="15"/>
              </w:rPr>
              <w:t>文：</w:t>
            </w:r>
            <w:bookmarkStart w:id="2" w:name="Original"/>
            <w:bookmarkEnd w:id="2"/>
            <w:r w:rsidRPr="005800E7">
              <w:rPr>
                <w:rFonts w:eastAsia="SimHei"/>
                <w:b/>
                <w:sz w:val="15"/>
                <w:szCs w:val="15"/>
              </w:rPr>
              <w:t>英文</w:t>
            </w:r>
          </w:p>
        </w:tc>
      </w:tr>
      <w:tr w:rsidR="00563ACA" w:rsidRPr="005800E7" w:rsidTr="00426E08">
        <w:trPr>
          <w:trHeight w:hRule="exact" w:val="198"/>
        </w:trPr>
        <w:tc>
          <w:tcPr>
            <w:tcW w:w="9356" w:type="dxa"/>
            <w:gridSpan w:val="3"/>
            <w:tcMar>
              <w:left w:w="0" w:type="dxa"/>
              <w:right w:w="0" w:type="dxa"/>
            </w:tcMar>
            <w:vAlign w:val="bottom"/>
          </w:tcPr>
          <w:p w:rsidR="00563ACA" w:rsidRPr="005800E7" w:rsidRDefault="00563ACA" w:rsidP="00563ACA">
            <w:pPr>
              <w:jc w:val="right"/>
              <w:rPr>
                <w:rFonts w:ascii="SimHei" w:eastAsia="SimHei" w:hAnsi="Arial Black"/>
                <w:b/>
                <w:caps/>
                <w:sz w:val="15"/>
                <w:szCs w:val="15"/>
              </w:rPr>
            </w:pPr>
            <w:r w:rsidRPr="005800E7">
              <w:rPr>
                <w:rFonts w:ascii="SimHei" w:eastAsia="SimHei"/>
                <w:b/>
                <w:sz w:val="15"/>
                <w:szCs w:val="15"/>
              </w:rPr>
              <w:t>日 期</w:t>
            </w:r>
            <w:r w:rsidRPr="005800E7">
              <w:rPr>
                <w:rFonts w:ascii="SimHei" w:eastAsia="SimHei" w:hAnsi="SimSun"/>
                <w:b/>
                <w:sz w:val="15"/>
                <w:szCs w:val="15"/>
              </w:rPr>
              <w:t>：</w:t>
            </w:r>
            <w:bookmarkStart w:id="3" w:name="Date"/>
            <w:bookmarkEnd w:id="3"/>
            <w:r w:rsidRPr="005800E7">
              <w:rPr>
                <w:rFonts w:ascii="Arial Black" w:eastAsia="SimHei" w:hAnsi="Arial Black"/>
                <w:b/>
                <w:sz w:val="15"/>
                <w:szCs w:val="15"/>
              </w:rPr>
              <w:t>2016</w:t>
            </w:r>
            <w:r w:rsidRPr="005800E7">
              <w:rPr>
                <w:rFonts w:ascii="SimHei" w:eastAsia="SimHei" w:hAnsi="Times New Roman"/>
                <w:b/>
                <w:sz w:val="15"/>
                <w:szCs w:val="15"/>
              </w:rPr>
              <w:t>年</w:t>
            </w:r>
            <w:r>
              <w:rPr>
                <w:rFonts w:ascii="Arial Black" w:eastAsia="SimHei" w:hAnsi="Arial Black" w:hint="eastAsia"/>
                <w:b/>
                <w:sz w:val="15"/>
                <w:szCs w:val="15"/>
              </w:rPr>
              <w:t>7</w:t>
            </w:r>
            <w:r w:rsidRPr="005800E7">
              <w:rPr>
                <w:rFonts w:ascii="SimHei" w:eastAsia="SimHei" w:hAnsi="Times New Roman"/>
                <w:b/>
                <w:sz w:val="15"/>
                <w:szCs w:val="15"/>
              </w:rPr>
              <w:t>月</w:t>
            </w:r>
            <w:r>
              <w:rPr>
                <w:rFonts w:ascii="Arial Black" w:eastAsia="SimHei" w:hAnsi="Arial Black" w:hint="eastAsia"/>
                <w:b/>
                <w:sz w:val="15"/>
                <w:szCs w:val="15"/>
              </w:rPr>
              <w:t>1</w:t>
            </w:r>
            <w:r w:rsidRPr="005800E7">
              <w:rPr>
                <w:rFonts w:ascii="SimHei" w:eastAsia="SimHei" w:hAnsi="Times New Roman"/>
                <w:b/>
                <w:sz w:val="15"/>
                <w:szCs w:val="15"/>
              </w:rPr>
              <w:t>日</w:t>
            </w:r>
            <w:r w:rsidRPr="005800E7">
              <w:rPr>
                <w:rFonts w:ascii="SimHei" w:eastAsia="SimHei" w:hAnsi="Arial Black"/>
                <w:b/>
                <w:caps/>
                <w:sz w:val="15"/>
                <w:szCs w:val="15"/>
              </w:rPr>
              <w:t xml:space="preserve">  </w:t>
            </w:r>
          </w:p>
        </w:tc>
      </w:tr>
    </w:tbl>
    <w:p w:rsidR="00563ACA" w:rsidRPr="005800E7" w:rsidRDefault="00563ACA" w:rsidP="00563ACA"/>
    <w:p w:rsidR="00563ACA" w:rsidRPr="005800E7" w:rsidRDefault="00563ACA" w:rsidP="00563ACA">
      <w:pPr>
        <w:widowControl w:val="0"/>
        <w:jc w:val="both"/>
        <w:rPr>
          <w:rFonts w:cs="Times New Roman"/>
          <w:szCs w:val="22"/>
        </w:rPr>
      </w:pPr>
    </w:p>
    <w:p w:rsidR="00563ACA" w:rsidRPr="005800E7" w:rsidRDefault="00563ACA" w:rsidP="00563ACA">
      <w:pPr>
        <w:widowControl w:val="0"/>
        <w:jc w:val="both"/>
        <w:rPr>
          <w:rFonts w:cs="Times New Roman"/>
          <w:szCs w:val="22"/>
        </w:rPr>
      </w:pPr>
    </w:p>
    <w:p w:rsidR="00563ACA" w:rsidRPr="005800E7" w:rsidRDefault="00563ACA" w:rsidP="00563ACA">
      <w:pPr>
        <w:widowControl w:val="0"/>
        <w:jc w:val="both"/>
        <w:rPr>
          <w:rFonts w:cs="Times New Roman"/>
          <w:szCs w:val="22"/>
        </w:rPr>
      </w:pPr>
    </w:p>
    <w:p w:rsidR="00563ACA" w:rsidRPr="005800E7" w:rsidRDefault="00563ACA" w:rsidP="00563ACA">
      <w:pPr>
        <w:widowControl w:val="0"/>
        <w:jc w:val="both"/>
        <w:rPr>
          <w:rFonts w:cs="Times New Roman"/>
          <w:szCs w:val="22"/>
        </w:rPr>
      </w:pPr>
    </w:p>
    <w:p w:rsidR="00563ACA" w:rsidRPr="005800E7" w:rsidRDefault="00563ACA" w:rsidP="00563ACA">
      <w:pPr>
        <w:widowControl w:val="0"/>
        <w:jc w:val="both"/>
        <w:rPr>
          <w:rFonts w:ascii="SimHei" w:eastAsia="SimHei" w:hAnsi="Calibri" w:cs="Times New Roman"/>
          <w:sz w:val="28"/>
          <w:szCs w:val="28"/>
        </w:rPr>
      </w:pPr>
      <w:r w:rsidRPr="005800E7">
        <w:rPr>
          <w:rFonts w:ascii="SimHei" w:eastAsia="SimHei" w:hAnsi="Calibri" w:cs="Times New Roman"/>
          <w:sz w:val="28"/>
          <w:szCs w:val="28"/>
        </w:rPr>
        <w:t>计划和预算委员会</w:t>
      </w:r>
    </w:p>
    <w:p w:rsidR="00563ACA" w:rsidRPr="005800E7" w:rsidRDefault="00563ACA" w:rsidP="00563ACA">
      <w:pPr>
        <w:widowControl w:val="0"/>
        <w:jc w:val="both"/>
        <w:rPr>
          <w:rFonts w:cs="Times New Roman"/>
          <w:szCs w:val="22"/>
        </w:rPr>
      </w:pPr>
    </w:p>
    <w:p w:rsidR="00563ACA" w:rsidRPr="005800E7" w:rsidRDefault="00563ACA" w:rsidP="00563ACA">
      <w:pPr>
        <w:widowControl w:val="0"/>
        <w:jc w:val="both"/>
        <w:rPr>
          <w:rFonts w:cs="Times New Roman"/>
          <w:szCs w:val="22"/>
        </w:rPr>
      </w:pPr>
    </w:p>
    <w:p w:rsidR="00563ACA" w:rsidRPr="005800E7" w:rsidRDefault="00563ACA" w:rsidP="00563ACA">
      <w:pPr>
        <w:widowControl w:val="0"/>
        <w:jc w:val="both"/>
        <w:textAlignment w:val="bottom"/>
        <w:rPr>
          <w:rFonts w:ascii="KaiTi" w:eastAsia="KaiTi" w:hAnsi="Calibri" w:cs="Times New Roman"/>
          <w:b/>
          <w:sz w:val="24"/>
          <w:szCs w:val="24"/>
        </w:rPr>
      </w:pPr>
      <w:r w:rsidRPr="005800E7">
        <w:rPr>
          <w:rFonts w:ascii="KaiTi" w:eastAsia="KaiTi" w:hAnsi="Calibri" w:cs="Times New Roman"/>
          <w:b/>
          <w:sz w:val="24"/>
          <w:szCs w:val="24"/>
        </w:rPr>
        <w:t>第二十五届会议</w:t>
      </w:r>
    </w:p>
    <w:p w:rsidR="00563ACA" w:rsidRPr="005800E7" w:rsidRDefault="00563ACA" w:rsidP="00563ACA">
      <w:pPr>
        <w:widowControl w:val="0"/>
        <w:jc w:val="both"/>
        <w:rPr>
          <w:rFonts w:ascii="KaiTi" w:eastAsia="KaiTi" w:hAnsi="KaiTi" w:cs="Times New Roman"/>
          <w:b/>
          <w:sz w:val="24"/>
          <w:szCs w:val="24"/>
        </w:rPr>
      </w:pPr>
      <w:r w:rsidRPr="00563ACA">
        <w:rPr>
          <w:rFonts w:ascii="KaiTi" w:eastAsia="KaiTi" w:hAnsi="KaiTi" w:cs="Times New Roman"/>
          <w:sz w:val="24"/>
          <w:szCs w:val="24"/>
        </w:rPr>
        <w:t>2016</w:t>
      </w:r>
      <w:r w:rsidRPr="005800E7">
        <w:rPr>
          <w:rFonts w:ascii="KaiTi" w:eastAsia="KaiTi" w:hAnsi="KaiTi"/>
          <w:b/>
          <w:sz w:val="24"/>
          <w:szCs w:val="24"/>
        </w:rPr>
        <w:t>年</w:t>
      </w:r>
      <w:r w:rsidRPr="005800E7">
        <w:rPr>
          <w:rFonts w:ascii="KaiTi" w:eastAsia="KaiTi" w:hAnsi="KaiTi" w:cs="Times New Roman"/>
          <w:sz w:val="24"/>
          <w:szCs w:val="24"/>
        </w:rPr>
        <w:t>8</w:t>
      </w:r>
      <w:r w:rsidRPr="005800E7">
        <w:rPr>
          <w:rFonts w:ascii="KaiTi" w:eastAsia="KaiTi" w:hAnsi="KaiTi"/>
          <w:b/>
          <w:sz w:val="24"/>
          <w:szCs w:val="24"/>
        </w:rPr>
        <w:t>月</w:t>
      </w:r>
      <w:r w:rsidRPr="005800E7">
        <w:rPr>
          <w:rFonts w:ascii="KaiTi" w:eastAsia="KaiTi" w:hAnsi="KaiTi"/>
          <w:sz w:val="24"/>
          <w:szCs w:val="24"/>
        </w:rPr>
        <w:t>29</w:t>
      </w:r>
      <w:r w:rsidRPr="005800E7">
        <w:rPr>
          <w:rFonts w:ascii="KaiTi" w:eastAsia="KaiTi" w:hAnsi="KaiTi"/>
          <w:b/>
          <w:sz w:val="24"/>
          <w:szCs w:val="24"/>
        </w:rPr>
        <w:t>日至</w:t>
      </w:r>
      <w:r w:rsidRPr="005800E7">
        <w:rPr>
          <w:rFonts w:ascii="KaiTi" w:eastAsia="KaiTi" w:hAnsi="KaiTi" w:cs="Times New Roman"/>
          <w:sz w:val="24"/>
          <w:szCs w:val="24"/>
        </w:rPr>
        <w:t>9月2</w:t>
      </w:r>
      <w:r w:rsidRPr="005800E7">
        <w:rPr>
          <w:rFonts w:ascii="KaiTi" w:eastAsia="KaiTi" w:hAnsi="KaiTi"/>
          <w:b/>
          <w:sz w:val="24"/>
          <w:szCs w:val="24"/>
        </w:rPr>
        <w:t>日，日内瓦</w:t>
      </w:r>
    </w:p>
    <w:p w:rsidR="00563ACA" w:rsidRPr="005800E7" w:rsidRDefault="00563ACA" w:rsidP="00563ACA">
      <w:pPr>
        <w:widowControl w:val="0"/>
        <w:jc w:val="both"/>
        <w:rPr>
          <w:rFonts w:cs="Times New Roman"/>
          <w:szCs w:val="22"/>
        </w:rPr>
      </w:pPr>
    </w:p>
    <w:p w:rsidR="00563ACA" w:rsidRPr="005800E7" w:rsidRDefault="00563ACA" w:rsidP="00563ACA">
      <w:pPr>
        <w:widowControl w:val="0"/>
        <w:jc w:val="both"/>
        <w:rPr>
          <w:rFonts w:cs="Times New Roman"/>
          <w:szCs w:val="22"/>
        </w:rPr>
      </w:pPr>
    </w:p>
    <w:p w:rsidR="00563ACA" w:rsidRPr="005800E7" w:rsidRDefault="00563ACA" w:rsidP="00563ACA">
      <w:pPr>
        <w:widowControl w:val="0"/>
        <w:jc w:val="both"/>
        <w:rPr>
          <w:rFonts w:cs="Times New Roman"/>
          <w:szCs w:val="22"/>
        </w:rPr>
      </w:pPr>
    </w:p>
    <w:p w:rsidR="00563ACA" w:rsidRPr="005800E7" w:rsidRDefault="00563ACA" w:rsidP="00563ACA">
      <w:pPr>
        <w:widowControl w:val="0"/>
        <w:jc w:val="both"/>
        <w:rPr>
          <w:rFonts w:ascii="KaiTi" w:eastAsia="KaiTi" w:hAnsi="KaiTi"/>
          <w:caps/>
          <w:sz w:val="24"/>
          <w:szCs w:val="24"/>
        </w:rPr>
      </w:pPr>
      <w:bookmarkStart w:id="4" w:name="TitleOfDoc"/>
      <w:bookmarkEnd w:id="4"/>
      <w:r w:rsidRPr="00563ACA">
        <w:rPr>
          <w:rFonts w:ascii="KaiTi" w:eastAsia="KaiTi" w:hAnsi="KaiTi" w:hint="eastAsia"/>
          <w:caps/>
          <w:sz w:val="24"/>
          <w:szCs w:val="24"/>
        </w:rPr>
        <w:t>PCT收入对冲策略提案的进一步最新情况</w:t>
      </w:r>
    </w:p>
    <w:p w:rsidR="00563ACA" w:rsidRPr="005800E7" w:rsidRDefault="00563ACA" w:rsidP="00563ACA">
      <w:pPr>
        <w:widowControl w:val="0"/>
        <w:jc w:val="both"/>
        <w:rPr>
          <w:rFonts w:cs="Times New Roman"/>
          <w:szCs w:val="22"/>
        </w:rPr>
      </w:pPr>
    </w:p>
    <w:p w:rsidR="00563ACA" w:rsidRPr="005800E7" w:rsidRDefault="00563ACA" w:rsidP="00563ACA">
      <w:pPr>
        <w:widowControl w:val="0"/>
        <w:jc w:val="both"/>
        <w:rPr>
          <w:rFonts w:ascii="KaiTi" w:eastAsia="KaiTi" w:hAnsi="KaiTi"/>
          <w:sz w:val="21"/>
          <w:szCs w:val="21"/>
        </w:rPr>
      </w:pPr>
      <w:bookmarkStart w:id="5" w:name="Prepared"/>
      <w:bookmarkEnd w:id="5"/>
      <w:r w:rsidRPr="005800E7">
        <w:rPr>
          <w:rFonts w:ascii="KaiTi" w:eastAsia="KaiTi" w:hAnsi="KaiTi"/>
          <w:sz w:val="21"/>
          <w:szCs w:val="21"/>
        </w:rPr>
        <w:t>秘书处编拟</w:t>
      </w:r>
      <w:r w:rsidRPr="000C504E">
        <w:rPr>
          <w:rFonts w:ascii="KaiTi" w:eastAsia="KaiTi" w:hAnsi="KaiTi"/>
          <w:sz w:val="21"/>
          <w:szCs w:val="21"/>
        </w:rPr>
        <w:t>的文件</w:t>
      </w:r>
    </w:p>
    <w:p w:rsidR="00563ACA" w:rsidRPr="005800E7" w:rsidRDefault="00563ACA" w:rsidP="00563ACA"/>
    <w:p w:rsidR="00563ACA" w:rsidRPr="005800E7" w:rsidRDefault="00563ACA" w:rsidP="00563ACA"/>
    <w:p w:rsidR="00563ACA" w:rsidRPr="005800E7" w:rsidRDefault="00563ACA" w:rsidP="00563ACA"/>
    <w:p w:rsidR="00563ACA" w:rsidRPr="005800E7" w:rsidRDefault="00563ACA" w:rsidP="00563ACA"/>
    <w:p w:rsidR="00DD1759" w:rsidRPr="00D937D6" w:rsidRDefault="00DD1759" w:rsidP="00563ACA">
      <w:pPr>
        <w:pStyle w:val="3"/>
        <w:spacing w:beforeLines="100" w:afterLines="50" w:after="120" w:line="340" w:lineRule="atLeast"/>
        <w:rPr>
          <w:rFonts w:ascii="SimHei" w:eastAsia="SimHei" w:hAnsi="SimHei"/>
          <w:sz w:val="21"/>
          <w:szCs w:val="21"/>
          <w:u w:val="none"/>
        </w:rPr>
      </w:pPr>
      <w:r w:rsidRPr="00D937D6">
        <w:rPr>
          <w:rFonts w:ascii="SimHei" w:eastAsia="SimHei" w:hAnsi="SimHei" w:hint="eastAsia"/>
          <w:sz w:val="21"/>
          <w:szCs w:val="21"/>
          <w:u w:val="none"/>
        </w:rPr>
        <w:t>背　景</w:t>
      </w:r>
    </w:p>
    <w:p w:rsidR="00DD1759" w:rsidRPr="002E100A" w:rsidRDefault="00DD1759" w:rsidP="00590967">
      <w:pPr>
        <w:pStyle w:val="ae"/>
        <w:numPr>
          <w:ilvl w:val="0"/>
          <w:numId w:val="17"/>
        </w:numPr>
        <w:overflowPunct w:val="0"/>
        <w:spacing w:afterLines="50" w:after="120" w:line="340" w:lineRule="atLeast"/>
        <w:ind w:left="0" w:firstLine="0"/>
        <w:contextualSpacing w:val="0"/>
        <w:jc w:val="both"/>
        <w:rPr>
          <w:rFonts w:ascii="SimSun" w:hAnsi="SimSun" w:cs="SimSun"/>
          <w:sz w:val="21"/>
        </w:rPr>
      </w:pPr>
      <w:r w:rsidRPr="002E100A">
        <w:rPr>
          <w:rFonts w:ascii="SimSun" w:hAnsi="SimSun" w:cs="SimSun" w:hint="eastAsia"/>
          <w:sz w:val="21"/>
        </w:rPr>
        <w:t>201</w:t>
      </w:r>
      <w:r w:rsidR="001537B1" w:rsidRPr="002E100A">
        <w:rPr>
          <w:rFonts w:ascii="SimSun" w:hAnsi="SimSun" w:cs="SimSun" w:hint="eastAsia"/>
          <w:sz w:val="21"/>
        </w:rPr>
        <w:t>5年1月，国际局向专利合作条约（PCT）的</w:t>
      </w:r>
      <w:proofErr w:type="gramStart"/>
      <w:r w:rsidR="001537B1" w:rsidRPr="002E100A">
        <w:rPr>
          <w:rFonts w:ascii="SimSun" w:hAnsi="SimSun" w:cs="SimSun" w:hint="eastAsia"/>
          <w:sz w:val="21"/>
        </w:rPr>
        <w:t>所有利益</w:t>
      </w:r>
      <w:proofErr w:type="gramEnd"/>
      <w:r w:rsidR="001537B1" w:rsidRPr="002E100A">
        <w:rPr>
          <w:rFonts w:ascii="SimSun" w:hAnsi="SimSun" w:cs="SimSun" w:hint="eastAsia"/>
          <w:sz w:val="21"/>
        </w:rPr>
        <w:t>相关方发出了一份通函（C.PCT</w:t>
      </w:r>
      <w:r w:rsidR="00263B57" w:rsidRPr="002E100A">
        <w:rPr>
          <w:rFonts w:ascii="SimSun" w:hAnsi="SimSun" w:cs="SimSun" w:hint="eastAsia"/>
          <w:sz w:val="21"/>
        </w:rPr>
        <w:t xml:space="preserve"> </w:t>
      </w:r>
      <w:r w:rsidR="001537B1" w:rsidRPr="002E100A">
        <w:rPr>
          <w:rFonts w:ascii="SimSun" w:hAnsi="SimSun" w:cs="SimSun" w:hint="eastAsia"/>
          <w:sz w:val="21"/>
        </w:rPr>
        <w:t>1440号</w:t>
      </w:r>
      <w:r w:rsidR="001537B1" w:rsidRPr="002E100A">
        <w:rPr>
          <w:rFonts w:ascii="KaiTi" w:eastAsia="KaiTi" w:hAnsi="KaiTi" w:cs="SimSun" w:hint="eastAsia"/>
          <w:sz w:val="21"/>
        </w:rPr>
        <w:t>“PCT费</w:t>
      </w:r>
      <w:r w:rsidR="001537B1" w:rsidRPr="001537B1">
        <w:rPr>
          <w:rFonts w:ascii="KaiTi" w:eastAsia="KaiTi" w:hAnsi="KaiTi" w:cs="SimSun" w:hint="eastAsia"/>
          <w:sz w:val="21"/>
        </w:rPr>
        <w:t>用收入：降低货币汇率浮动风险的可能措施</w:t>
      </w:r>
      <w:r w:rsidR="001537B1">
        <w:rPr>
          <w:rFonts w:ascii="SimSun" w:hAnsi="SimSun" w:cs="SimSun" w:hint="eastAsia"/>
          <w:sz w:val="21"/>
        </w:rPr>
        <w:t>”</w:t>
      </w:r>
      <w:r w:rsidR="00A618D8">
        <w:rPr>
          <w:rFonts w:ascii="SimSun" w:hAnsi="SimSun" w:cs="SimSun" w:hint="eastAsia"/>
          <w:sz w:val="21"/>
        </w:rPr>
        <w:t>），列出了可能采取的几种</w:t>
      </w:r>
      <w:r w:rsidR="00263B57" w:rsidRPr="001537B1">
        <w:rPr>
          <w:rFonts w:ascii="SimSun" w:hAnsi="SimSun" w:cs="SimSun" w:hint="eastAsia"/>
          <w:sz w:val="21"/>
        </w:rPr>
        <w:t>措施</w:t>
      </w:r>
      <w:r w:rsidR="00263B57">
        <w:rPr>
          <w:rFonts w:ascii="SimSun" w:hAnsi="SimSun" w:cs="SimSun" w:hint="eastAsia"/>
          <w:sz w:val="21"/>
        </w:rPr>
        <w:t>，以</w:t>
      </w:r>
      <w:r w:rsidR="001537B1" w:rsidRPr="001537B1">
        <w:rPr>
          <w:rFonts w:ascii="SimSun" w:hAnsi="SimSun" w:cs="SimSun" w:hint="eastAsia"/>
          <w:sz w:val="21"/>
        </w:rPr>
        <w:t>降低PCT费用</w:t>
      </w:r>
      <w:proofErr w:type="gramStart"/>
      <w:r w:rsidR="001537B1" w:rsidRPr="001537B1">
        <w:rPr>
          <w:rFonts w:ascii="SimSun" w:hAnsi="SimSun" w:cs="SimSun" w:hint="eastAsia"/>
          <w:sz w:val="21"/>
        </w:rPr>
        <w:t>收入</w:t>
      </w:r>
      <w:r w:rsidR="00263B57">
        <w:rPr>
          <w:rFonts w:ascii="SimSun" w:hAnsi="SimSun" w:cs="SimSun" w:hint="eastAsia"/>
          <w:sz w:val="21"/>
        </w:rPr>
        <w:t>因</w:t>
      </w:r>
      <w:proofErr w:type="gramEnd"/>
      <w:r w:rsidR="001537B1" w:rsidRPr="001537B1">
        <w:rPr>
          <w:rFonts w:ascii="SimSun" w:hAnsi="SimSun" w:cs="SimSun" w:hint="eastAsia"/>
          <w:sz w:val="21"/>
        </w:rPr>
        <w:t>货币汇率浮动</w:t>
      </w:r>
      <w:r w:rsidR="00263B57">
        <w:rPr>
          <w:rFonts w:ascii="SimSun" w:hAnsi="SimSun" w:cs="SimSun" w:hint="eastAsia"/>
          <w:sz w:val="21"/>
        </w:rPr>
        <w:t>所致的</w:t>
      </w:r>
      <w:r w:rsidR="00556CC9">
        <w:rPr>
          <w:rFonts w:ascii="SimSun" w:hAnsi="SimSun" w:cs="SimSun" w:hint="eastAsia"/>
          <w:sz w:val="21"/>
        </w:rPr>
        <w:t>风险敞口</w:t>
      </w:r>
      <w:r w:rsidR="001537B1" w:rsidRPr="001537B1">
        <w:rPr>
          <w:rFonts w:ascii="SimSun" w:hAnsi="SimSun" w:cs="SimSun" w:hint="eastAsia"/>
          <w:sz w:val="21"/>
        </w:rPr>
        <w:t>。</w:t>
      </w:r>
      <w:r w:rsidR="00263B57">
        <w:rPr>
          <w:rFonts w:ascii="SimSun" w:hAnsi="SimSun" w:cs="SimSun" w:hint="eastAsia"/>
          <w:sz w:val="21"/>
        </w:rPr>
        <w:t>其中的可能措施之</w:t>
      </w:r>
      <w:r w:rsidR="00263B57" w:rsidRPr="00263B57">
        <w:rPr>
          <w:rFonts w:ascii="SimSun" w:hAnsi="SimSun" w:cs="SimSun" w:hint="eastAsia"/>
          <w:sz w:val="21"/>
        </w:rPr>
        <w:t>一</w:t>
      </w:r>
      <w:r w:rsidR="00263B57">
        <w:rPr>
          <w:rFonts w:ascii="SimSun" w:hAnsi="SimSun" w:cs="SimSun" w:hint="eastAsia"/>
          <w:sz w:val="21"/>
        </w:rPr>
        <w:t>是根据</w:t>
      </w:r>
      <w:r w:rsidR="00672665">
        <w:rPr>
          <w:rFonts w:ascii="SimSun" w:hAnsi="SimSun" w:cs="SimSun" w:hint="eastAsia"/>
          <w:sz w:val="21"/>
        </w:rPr>
        <w:t>爱尔兰都柏林</w:t>
      </w:r>
      <w:r w:rsidR="00263B57">
        <w:rPr>
          <w:rFonts w:ascii="SimSun" w:hAnsi="SimSun" w:cs="SimSun" w:hint="eastAsia"/>
          <w:sz w:val="21"/>
        </w:rPr>
        <w:t>一家</w:t>
      </w:r>
      <w:r w:rsidR="00263B57" w:rsidRPr="00263B57">
        <w:rPr>
          <w:rFonts w:ascii="SimSun" w:hAnsi="SimSun" w:cs="SimSun" w:hint="eastAsia"/>
          <w:sz w:val="21"/>
        </w:rPr>
        <w:t>独立</w:t>
      </w:r>
      <w:r w:rsidR="00263B57">
        <w:rPr>
          <w:rFonts w:ascii="SimSun" w:hAnsi="SimSun" w:cs="SimSun" w:hint="eastAsia"/>
          <w:sz w:val="21"/>
        </w:rPr>
        <w:t>咨</w:t>
      </w:r>
      <w:r w:rsidR="00263B57" w:rsidRPr="002E100A">
        <w:rPr>
          <w:rFonts w:ascii="SimSun" w:hAnsi="SimSun" w:cs="SimSun" w:hint="eastAsia"/>
          <w:sz w:val="21"/>
        </w:rPr>
        <w:t>询公司——FTI财务公司——所提建议</w:t>
      </w:r>
      <w:r w:rsidR="00672665" w:rsidRPr="002E100A">
        <w:rPr>
          <w:rFonts w:ascii="SimSun" w:hAnsi="SimSun" w:cs="SimSun" w:hint="eastAsia"/>
          <w:sz w:val="21"/>
        </w:rPr>
        <w:t>，</w:t>
      </w:r>
      <w:r w:rsidR="00263B57" w:rsidRPr="002E100A">
        <w:rPr>
          <w:rFonts w:ascii="SimSun" w:hAnsi="SimSun" w:cs="SimSun" w:hint="eastAsia"/>
          <w:sz w:val="21"/>
        </w:rPr>
        <w:t>启动</w:t>
      </w:r>
      <w:r w:rsidR="009D73CF">
        <w:rPr>
          <w:rFonts w:ascii="SimSun" w:hAnsi="SimSun" w:cs="SimSun" w:hint="eastAsia"/>
          <w:sz w:val="21"/>
        </w:rPr>
        <w:t>对</w:t>
      </w:r>
      <w:r w:rsidR="00672665" w:rsidRPr="002E100A">
        <w:rPr>
          <w:rFonts w:ascii="SimSun" w:hAnsi="SimSun" w:cs="SimSun" w:hint="eastAsia"/>
          <w:sz w:val="21"/>
        </w:rPr>
        <w:t>PCT某</w:t>
      </w:r>
      <w:r w:rsidR="009D73CF">
        <w:rPr>
          <w:rFonts w:ascii="SimSun" w:hAnsi="SimSun" w:cs="SimSun" w:hint="eastAsia"/>
          <w:sz w:val="21"/>
        </w:rPr>
        <w:t>几个</w:t>
      </w:r>
      <w:r w:rsidR="00672665" w:rsidRPr="002E100A">
        <w:rPr>
          <w:rFonts w:ascii="SimSun" w:hAnsi="SimSun" w:cs="SimSun" w:hint="eastAsia"/>
          <w:sz w:val="21"/>
        </w:rPr>
        <w:t>币</w:t>
      </w:r>
      <w:r w:rsidR="009D73CF">
        <w:rPr>
          <w:rFonts w:ascii="SimSun" w:hAnsi="SimSun" w:cs="SimSun" w:hint="eastAsia"/>
          <w:sz w:val="21"/>
        </w:rPr>
        <w:t>种的</w:t>
      </w:r>
      <w:r w:rsidR="00672665" w:rsidRPr="002E100A">
        <w:rPr>
          <w:rFonts w:ascii="SimSun" w:hAnsi="SimSun" w:cs="SimSun" w:hint="eastAsia"/>
          <w:sz w:val="21"/>
        </w:rPr>
        <w:t>费用收入</w:t>
      </w:r>
      <w:r w:rsidR="009D73CF">
        <w:rPr>
          <w:rFonts w:ascii="SimSun" w:hAnsi="SimSun" w:cs="SimSun" w:hint="eastAsia"/>
          <w:sz w:val="21"/>
        </w:rPr>
        <w:t>进行对冲</w:t>
      </w:r>
      <w:r w:rsidR="00672665" w:rsidRPr="002E100A">
        <w:rPr>
          <w:rFonts w:ascii="SimSun" w:hAnsi="SimSun" w:cs="SimSun" w:hint="eastAsia"/>
          <w:sz w:val="21"/>
        </w:rPr>
        <w:t>的提案。</w:t>
      </w:r>
    </w:p>
    <w:p w:rsidR="00994A05" w:rsidRPr="00707AFB" w:rsidRDefault="006D39B4" w:rsidP="00707AFB">
      <w:pPr>
        <w:pStyle w:val="ae"/>
        <w:numPr>
          <w:ilvl w:val="0"/>
          <w:numId w:val="17"/>
        </w:numPr>
        <w:overflowPunct w:val="0"/>
        <w:spacing w:afterLines="50" w:after="120" w:line="340" w:lineRule="atLeast"/>
        <w:ind w:left="0" w:firstLine="0"/>
        <w:contextualSpacing w:val="0"/>
        <w:jc w:val="both"/>
        <w:rPr>
          <w:rFonts w:ascii="SimSun" w:hAnsi="SimSun" w:cs="SimSun"/>
          <w:sz w:val="21"/>
        </w:rPr>
      </w:pPr>
      <w:r>
        <w:rPr>
          <w:rFonts w:ascii="SimSun" w:hAnsi="SimSun" w:cs="SimSun" w:hint="eastAsia"/>
          <w:sz w:val="21"/>
        </w:rPr>
        <w:t>按照FTI财务公司</w:t>
      </w:r>
      <w:r w:rsidR="007F53D0">
        <w:rPr>
          <w:rFonts w:ascii="SimSun" w:hAnsi="SimSun" w:cs="SimSun" w:hint="eastAsia"/>
          <w:sz w:val="21"/>
        </w:rPr>
        <w:t>制定</w:t>
      </w:r>
      <w:r>
        <w:rPr>
          <w:rFonts w:ascii="SimSun" w:hAnsi="SimSun" w:cs="SimSun" w:hint="eastAsia"/>
          <w:sz w:val="21"/>
        </w:rPr>
        <w:t>的</w:t>
      </w:r>
      <w:r w:rsidR="00707AFB" w:rsidRPr="00707AFB">
        <w:rPr>
          <w:rFonts w:ascii="SimSun" w:hAnsi="SimSun" w:cs="SimSun" w:hint="eastAsia"/>
          <w:sz w:val="21"/>
        </w:rPr>
        <w:t>对冲</w:t>
      </w:r>
      <w:r w:rsidR="00563ACA">
        <w:rPr>
          <w:rFonts w:ascii="SimSun" w:hAnsi="SimSun" w:cs="SimSun" w:hint="eastAsia"/>
          <w:sz w:val="21"/>
        </w:rPr>
        <w:t>方</w:t>
      </w:r>
      <w:r w:rsidR="007F53D0">
        <w:rPr>
          <w:rFonts w:ascii="SimSun" w:hAnsi="SimSun" w:cs="SimSun" w:hint="eastAsia"/>
          <w:sz w:val="21"/>
        </w:rPr>
        <w:t>案</w:t>
      </w:r>
      <w:r>
        <w:rPr>
          <w:rFonts w:ascii="SimSun" w:hAnsi="SimSun" w:cs="SimSun" w:hint="eastAsia"/>
          <w:sz w:val="21"/>
        </w:rPr>
        <w:t>，</w:t>
      </w:r>
      <w:r w:rsidR="008857A5">
        <w:rPr>
          <w:rFonts w:ascii="SimSun" w:hAnsi="SimSun" w:cs="SimSun" w:hint="eastAsia"/>
          <w:sz w:val="21"/>
        </w:rPr>
        <w:t>申请费的</w:t>
      </w:r>
      <w:r w:rsidR="007F53D0" w:rsidRPr="00707AFB">
        <w:rPr>
          <w:rFonts w:ascii="SimSun" w:hAnsi="SimSun" w:cs="SimSun" w:hint="eastAsia"/>
          <w:sz w:val="21"/>
        </w:rPr>
        <w:t>日元（</w:t>
      </w:r>
      <w:r w:rsidR="007F53D0">
        <w:rPr>
          <w:rFonts w:ascii="SimSun" w:hAnsi="SimSun" w:cs="SimSun" w:hint="eastAsia"/>
          <w:sz w:val="21"/>
        </w:rPr>
        <w:t>JPY</w:t>
      </w:r>
      <w:r w:rsidR="007F53D0" w:rsidRPr="00707AFB">
        <w:rPr>
          <w:rFonts w:ascii="SimSun" w:hAnsi="SimSun" w:cs="SimSun" w:hint="eastAsia"/>
          <w:sz w:val="21"/>
        </w:rPr>
        <w:t>）</w:t>
      </w:r>
      <w:r w:rsidR="007F53D0">
        <w:rPr>
          <w:rFonts w:ascii="SimSun" w:hAnsi="SimSun" w:cs="SimSun" w:hint="eastAsia"/>
          <w:sz w:val="21"/>
        </w:rPr>
        <w:t>、</w:t>
      </w:r>
      <w:r w:rsidR="007F53D0" w:rsidRPr="00707AFB">
        <w:rPr>
          <w:rFonts w:ascii="SimSun" w:hAnsi="SimSun" w:cs="SimSun" w:hint="eastAsia"/>
          <w:sz w:val="21"/>
        </w:rPr>
        <w:t>欧元（</w:t>
      </w:r>
      <w:r w:rsidR="007F53D0">
        <w:rPr>
          <w:rFonts w:ascii="SimSun" w:hAnsi="SimSun" w:cs="SimSun" w:hint="eastAsia"/>
          <w:sz w:val="21"/>
        </w:rPr>
        <w:t>EUR</w:t>
      </w:r>
      <w:r w:rsidR="007F53D0" w:rsidRPr="00707AFB">
        <w:rPr>
          <w:rFonts w:ascii="SimSun" w:hAnsi="SimSun" w:cs="SimSun" w:hint="eastAsia"/>
          <w:sz w:val="21"/>
        </w:rPr>
        <w:t>）和美元（</w:t>
      </w:r>
      <w:r w:rsidR="007F53D0">
        <w:rPr>
          <w:rFonts w:ascii="SimSun" w:hAnsi="SimSun" w:cs="SimSun" w:hint="eastAsia"/>
          <w:sz w:val="21"/>
        </w:rPr>
        <w:t>USD</w:t>
      </w:r>
      <w:r w:rsidR="007F53D0" w:rsidRPr="00707AFB">
        <w:rPr>
          <w:rFonts w:ascii="SimSun" w:hAnsi="SimSun" w:cs="SimSun" w:hint="eastAsia"/>
          <w:sz w:val="21"/>
        </w:rPr>
        <w:t>）</w:t>
      </w:r>
      <w:r w:rsidR="007F53D0">
        <w:rPr>
          <w:rFonts w:ascii="SimSun" w:hAnsi="SimSun" w:cs="SimSun" w:hint="eastAsia"/>
          <w:sz w:val="21"/>
        </w:rPr>
        <w:t>等值数额将在每年10月设定，来年</w:t>
      </w:r>
      <w:r w:rsidR="00707AFB" w:rsidRPr="00707AFB">
        <w:rPr>
          <w:rFonts w:ascii="SimSun" w:hAnsi="SimSun" w:cs="SimSun" w:hint="eastAsia"/>
          <w:sz w:val="21"/>
        </w:rPr>
        <w:t>1月1日开始</w:t>
      </w:r>
      <w:r w:rsidR="007F53D0">
        <w:rPr>
          <w:rFonts w:ascii="SimSun" w:hAnsi="SimSun" w:cs="SimSun" w:hint="eastAsia"/>
          <w:sz w:val="21"/>
        </w:rPr>
        <w:t>生效</w:t>
      </w:r>
      <w:r w:rsidR="00707AFB" w:rsidRPr="00707AFB">
        <w:rPr>
          <w:rFonts w:ascii="SimSun" w:hAnsi="SimSun" w:cs="SimSun" w:hint="eastAsia"/>
          <w:sz w:val="21"/>
        </w:rPr>
        <w:t>，</w:t>
      </w:r>
      <w:r w:rsidR="007F53D0">
        <w:rPr>
          <w:rFonts w:ascii="SimSun" w:hAnsi="SimSun" w:cs="SimSun" w:hint="eastAsia"/>
          <w:sz w:val="21"/>
        </w:rPr>
        <w:t>并在这个</w:t>
      </w:r>
      <w:r w:rsidR="00707AFB" w:rsidRPr="00707AFB">
        <w:rPr>
          <w:rFonts w:ascii="SimSun" w:hAnsi="SimSun" w:cs="SimSun" w:hint="eastAsia"/>
          <w:sz w:val="21"/>
        </w:rPr>
        <w:t>历年</w:t>
      </w:r>
      <w:r w:rsidR="007F53D0">
        <w:rPr>
          <w:rFonts w:ascii="SimSun" w:hAnsi="SimSun" w:cs="SimSun" w:hint="eastAsia"/>
          <w:sz w:val="21"/>
        </w:rPr>
        <w:t>内保持有效。</w:t>
      </w:r>
      <w:r w:rsidR="00707AFB" w:rsidRPr="00707AFB">
        <w:rPr>
          <w:rFonts w:ascii="SimSun" w:hAnsi="SimSun" w:cs="SimSun" w:hint="eastAsia"/>
          <w:sz w:val="21"/>
        </w:rPr>
        <w:t>汇率</w:t>
      </w:r>
      <w:r w:rsidR="008857A5">
        <w:rPr>
          <w:rFonts w:ascii="SimSun" w:hAnsi="SimSun" w:cs="SimSun" w:hint="eastAsia"/>
          <w:sz w:val="21"/>
        </w:rPr>
        <w:t>设为</w:t>
      </w:r>
      <w:r w:rsidR="00707AFB" w:rsidRPr="00707AFB">
        <w:rPr>
          <w:rFonts w:ascii="SimSun" w:hAnsi="SimSun" w:cs="SimSun" w:hint="eastAsia"/>
          <w:sz w:val="21"/>
        </w:rPr>
        <w:t>混合对冲汇率</w:t>
      </w:r>
      <w:r w:rsidR="007F53D0">
        <w:rPr>
          <w:rFonts w:ascii="SimSun" w:hAnsi="SimSun" w:cs="SimSun" w:hint="eastAsia"/>
          <w:sz w:val="21"/>
        </w:rPr>
        <w:t>，</w:t>
      </w:r>
      <w:r w:rsidR="008857A5">
        <w:rPr>
          <w:rFonts w:ascii="SimSun" w:hAnsi="SimSun" w:cs="SimSun" w:hint="eastAsia"/>
          <w:sz w:val="21"/>
        </w:rPr>
        <w:t>这种</w:t>
      </w:r>
      <w:r w:rsidR="007F53D0" w:rsidRPr="00707AFB">
        <w:rPr>
          <w:rFonts w:ascii="SimSun" w:hAnsi="SimSun" w:cs="SimSun" w:hint="eastAsia"/>
          <w:sz w:val="21"/>
        </w:rPr>
        <w:t>汇率</w:t>
      </w:r>
      <w:r w:rsidR="00F536DE">
        <w:rPr>
          <w:rFonts w:ascii="SimSun" w:hAnsi="SimSun" w:cs="SimSun" w:hint="eastAsia"/>
          <w:sz w:val="21"/>
        </w:rPr>
        <w:t>取</w:t>
      </w:r>
      <w:r w:rsidR="007F53D0">
        <w:rPr>
          <w:rFonts w:ascii="SimSun" w:hAnsi="SimSun" w:cs="SimSun" w:hint="eastAsia"/>
          <w:sz w:val="21"/>
        </w:rPr>
        <w:t>自与银行对手方针对卖出上述三种货币的多余部分、</w:t>
      </w:r>
      <w:r w:rsidR="008857A5">
        <w:rPr>
          <w:rFonts w:ascii="SimSun" w:hAnsi="SimSun" w:cs="SimSun" w:hint="eastAsia"/>
          <w:sz w:val="21"/>
        </w:rPr>
        <w:t>购</w:t>
      </w:r>
      <w:r w:rsidR="007F53D0">
        <w:rPr>
          <w:rFonts w:ascii="SimSun" w:hAnsi="SimSun" w:cs="SimSun" w:hint="eastAsia"/>
          <w:sz w:val="21"/>
        </w:rPr>
        <w:t>进瑞士法郎所谈判的合约。</w:t>
      </w:r>
      <w:r w:rsidR="00707AFB" w:rsidRPr="00707AFB">
        <w:rPr>
          <w:rFonts w:ascii="SimSun" w:hAnsi="SimSun" w:cs="SimSun" w:hint="eastAsia"/>
          <w:sz w:val="21"/>
        </w:rPr>
        <w:t>由于</w:t>
      </w:r>
      <w:r w:rsidR="00F536DE">
        <w:rPr>
          <w:rFonts w:ascii="SimSun" w:hAnsi="SimSun" w:cs="SimSun" w:hint="eastAsia"/>
          <w:sz w:val="21"/>
        </w:rPr>
        <w:t>受理局</w:t>
      </w:r>
      <w:r w:rsidR="00563ACA">
        <w:rPr>
          <w:rFonts w:ascii="SimSun" w:hAnsi="SimSun" w:cs="SimSun" w:hint="eastAsia"/>
          <w:sz w:val="21"/>
        </w:rPr>
        <w:t>按</w:t>
      </w:r>
      <w:r w:rsidR="00F536DE">
        <w:rPr>
          <w:rFonts w:ascii="SimSun" w:hAnsi="SimSun" w:cs="SimSun" w:hint="eastAsia"/>
          <w:sz w:val="21"/>
        </w:rPr>
        <w:t>月向</w:t>
      </w:r>
      <w:r w:rsidR="00707AFB" w:rsidRPr="00707AFB">
        <w:rPr>
          <w:rFonts w:ascii="SimSun" w:hAnsi="SimSun" w:cs="SimSun" w:hint="eastAsia"/>
          <w:sz w:val="21"/>
        </w:rPr>
        <w:t>国际局</w:t>
      </w:r>
      <w:r w:rsidR="008857A5">
        <w:rPr>
          <w:rFonts w:ascii="SimSun" w:hAnsi="SimSun" w:cs="SimSun" w:hint="eastAsia"/>
          <w:sz w:val="21"/>
        </w:rPr>
        <w:t>发送</w:t>
      </w:r>
      <w:r w:rsidR="00F536DE">
        <w:rPr>
          <w:rFonts w:ascii="SimSun" w:hAnsi="SimSun" w:cs="SimSun" w:hint="eastAsia"/>
          <w:sz w:val="21"/>
        </w:rPr>
        <w:t>资金</w:t>
      </w:r>
      <w:r w:rsidR="00707AFB" w:rsidRPr="00707AFB">
        <w:rPr>
          <w:rFonts w:ascii="SimSun" w:hAnsi="SimSun" w:cs="SimSun" w:hint="eastAsia"/>
          <w:sz w:val="21"/>
        </w:rPr>
        <w:t>，国际局将</w:t>
      </w:r>
      <w:r w:rsidR="00F536DE">
        <w:rPr>
          <w:rFonts w:ascii="SimSun" w:hAnsi="SimSun" w:cs="SimSun" w:hint="eastAsia"/>
          <w:sz w:val="21"/>
        </w:rPr>
        <w:t>针对每种货币，以提前与至少两个</w:t>
      </w:r>
      <w:r w:rsidR="008857A5">
        <w:rPr>
          <w:rFonts w:ascii="SimSun" w:hAnsi="SimSun" w:cs="SimSun" w:hint="eastAsia"/>
          <w:sz w:val="21"/>
        </w:rPr>
        <w:t>银行对手方</w:t>
      </w:r>
      <w:r w:rsidR="00F536DE">
        <w:rPr>
          <w:rFonts w:ascii="SimSun" w:hAnsi="SimSun" w:cs="SimSun" w:hint="eastAsia"/>
          <w:sz w:val="21"/>
        </w:rPr>
        <w:t>谈判的汇率，</w:t>
      </w:r>
      <w:r w:rsidR="00707AFB" w:rsidRPr="00707AFB">
        <w:rPr>
          <w:rFonts w:ascii="SimSun" w:hAnsi="SimSun" w:cs="SimSun" w:hint="eastAsia"/>
          <w:sz w:val="21"/>
        </w:rPr>
        <w:t>签订每月</w:t>
      </w:r>
      <w:r w:rsidR="00294A80">
        <w:rPr>
          <w:rFonts w:ascii="SimSun" w:hAnsi="SimSun" w:cs="SimSun" w:hint="eastAsia"/>
          <w:sz w:val="21"/>
        </w:rPr>
        <w:t>先期购买</w:t>
      </w:r>
      <w:r w:rsidR="00707AFB" w:rsidRPr="00707AFB">
        <w:rPr>
          <w:rFonts w:ascii="SimSun" w:hAnsi="SimSun" w:cs="SimSun" w:hint="eastAsia"/>
          <w:sz w:val="21"/>
        </w:rPr>
        <w:t>瑞士法郎（</w:t>
      </w:r>
      <w:r w:rsidR="00F536DE">
        <w:rPr>
          <w:rFonts w:ascii="SimSun" w:hAnsi="SimSun" w:cs="SimSun" w:hint="eastAsia"/>
          <w:sz w:val="21"/>
        </w:rPr>
        <w:t>CHF</w:t>
      </w:r>
      <w:r w:rsidR="00D503D6">
        <w:rPr>
          <w:rFonts w:ascii="SimSun" w:hAnsi="SimSun" w:cs="SimSun" w:hint="eastAsia"/>
          <w:sz w:val="21"/>
        </w:rPr>
        <w:t>，瑞郎</w:t>
      </w:r>
      <w:r w:rsidR="00F536DE">
        <w:rPr>
          <w:rFonts w:ascii="SimSun" w:hAnsi="SimSun" w:cs="SimSun" w:hint="eastAsia"/>
          <w:sz w:val="21"/>
        </w:rPr>
        <w:t>）的</w:t>
      </w:r>
      <w:r w:rsidR="00294A80">
        <w:rPr>
          <w:rFonts w:ascii="SimSun" w:hAnsi="SimSun" w:cs="SimSun" w:hint="eastAsia"/>
          <w:sz w:val="21"/>
        </w:rPr>
        <w:t>合约</w:t>
      </w:r>
      <w:r w:rsidR="00F536DE">
        <w:rPr>
          <w:rFonts w:ascii="SimSun" w:hAnsi="SimSun" w:cs="SimSun" w:hint="eastAsia"/>
          <w:sz w:val="21"/>
        </w:rPr>
        <w:t>。</w:t>
      </w:r>
      <w:r w:rsidR="00707AFB" w:rsidRPr="00707AFB">
        <w:rPr>
          <w:rFonts w:ascii="SimSun" w:hAnsi="SimSun" w:cs="SimSun" w:hint="eastAsia"/>
          <w:sz w:val="21"/>
        </w:rPr>
        <w:t>每</w:t>
      </w:r>
      <w:r w:rsidR="00F536DE">
        <w:rPr>
          <w:rFonts w:ascii="SimSun" w:hAnsi="SimSun" w:cs="SimSun" w:hint="eastAsia"/>
          <w:sz w:val="21"/>
        </w:rPr>
        <w:t>种货币每</w:t>
      </w:r>
      <w:r w:rsidR="00707AFB" w:rsidRPr="00707AFB">
        <w:rPr>
          <w:rFonts w:ascii="SimSun" w:hAnsi="SimSun" w:cs="SimSun" w:hint="eastAsia"/>
          <w:sz w:val="21"/>
        </w:rPr>
        <w:t>月</w:t>
      </w:r>
      <w:r w:rsidR="00F536DE">
        <w:rPr>
          <w:rFonts w:ascii="SimSun" w:hAnsi="SimSun" w:cs="SimSun" w:hint="eastAsia"/>
          <w:sz w:val="21"/>
        </w:rPr>
        <w:t>售出</w:t>
      </w:r>
      <w:r w:rsidR="00707AFB" w:rsidRPr="00707AFB">
        <w:rPr>
          <w:rFonts w:ascii="SimSun" w:hAnsi="SimSun" w:cs="SimSun" w:hint="eastAsia"/>
          <w:sz w:val="21"/>
        </w:rPr>
        <w:t>的数额</w:t>
      </w:r>
      <w:r w:rsidR="00F536DE">
        <w:rPr>
          <w:rFonts w:ascii="SimSun" w:hAnsi="SimSun" w:cs="SimSun" w:hint="eastAsia"/>
          <w:sz w:val="21"/>
        </w:rPr>
        <w:t>将依国际局内部</w:t>
      </w:r>
      <w:r w:rsidR="00045A45">
        <w:rPr>
          <w:rFonts w:ascii="SimSun" w:hAnsi="SimSun" w:cs="SimSun" w:hint="eastAsia"/>
          <w:sz w:val="21"/>
        </w:rPr>
        <w:t>制作</w:t>
      </w:r>
      <w:r w:rsidR="00F536DE">
        <w:rPr>
          <w:rFonts w:ascii="SimSun" w:hAnsi="SimSun" w:cs="SimSun" w:hint="eastAsia"/>
          <w:sz w:val="21"/>
        </w:rPr>
        <w:t>的、对所收PCT</w:t>
      </w:r>
      <w:r w:rsidR="00707AFB" w:rsidRPr="00707AFB">
        <w:rPr>
          <w:rFonts w:ascii="SimSun" w:hAnsi="SimSun" w:cs="SimSun" w:hint="eastAsia"/>
          <w:sz w:val="21"/>
        </w:rPr>
        <w:t>收入</w:t>
      </w:r>
      <w:r w:rsidR="00F536DE">
        <w:rPr>
          <w:rFonts w:ascii="SimSun" w:hAnsi="SimSun" w:cs="SimSun" w:hint="eastAsia"/>
          <w:sz w:val="21"/>
        </w:rPr>
        <w:t>的</w:t>
      </w:r>
      <w:r w:rsidR="00707AFB" w:rsidRPr="00707AFB">
        <w:rPr>
          <w:rFonts w:ascii="SimSun" w:hAnsi="SimSun" w:cs="SimSun" w:hint="eastAsia"/>
          <w:sz w:val="21"/>
        </w:rPr>
        <w:t>预测</w:t>
      </w:r>
      <w:r w:rsidR="00F536DE">
        <w:rPr>
          <w:rFonts w:ascii="SimSun" w:hAnsi="SimSun" w:cs="SimSun" w:hint="eastAsia"/>
          <w:sz w:val="21"/>
        </w:rPr>
        <w:t>而定</w:t>
      </w:r>
      <w:r w:rsidR="00707AFB" w:rsidRPr="00707AFB">
        <w:rPr>
          <w:rFonts w:ascii="SimSun" w:hAnsi="SimSun" w:cs="SimSun" w:hint="eastAsia"/>
          <w:sz w:val="21"/>
        </w:rPr>
        <w:t>。</w:t>
      </w:r>
      <w:r w:rsidR="00D503D6">
        <w:rPr>
          <w:rFonts w:ascii="SimSun" w:hAnsi="SimSun" w:cs="SimSun" w:hint="eastAsia"/>
          <w:sz w:val="21"/>
        </w:rPr>
        <w:t>先期</w:t>
      </w:r>
      <w:r w:rsidR="00DE0532">
        <w:rPr>
          <w:rFonts w:ascii="SimSun" w:hAnsi="SimSun" w:cs="SimSun" w:hint="eastAsia"/>
          <w:sz w:val="21"/>
        </w:rPr>
        <w:t>购买的数额还要</w:t>
      </w:r>
      <w:r w:rsidR="00707AFB" w:rsidRPr="00707AFB">
        <w:rPr>
          <w:rFonts w:ascii="SimSun" w:hAnsi="SimSun" w:cs="SimSun" w:hint="eastAsia"/>
          <w:sz w:val="21"/>
        </w:rPr>
        <w:t>考虑由国际局承担</w:t>
      </w:r>
      <w:r w:rsidR="00D503D6">
        <w:rPr>
          <w:rFonts w:ascii="SimSun" w:hAnsi="SimSun" w:cs="SimSun" w:hint="eastAsia"/>
          <w:sz w:val="21"/>
        </w:rPr>
        <w:t>的、必须以这</w:t>
      </w:r>
      <w:r w:rsidR="00707AFB" w:rsidRPr="00707AFB">
        <w:rPr>
          <w:rFonts w:ascii="SimSun" w:hAnsi="SimSun" w:cs="SimSun" w:hint="eastAsia"/>
          <w:sz w:val="21"/>
        </w:rPr>
        <w:t>三种货币</w:t>
      </w:r>
      <w:r w:rsidR="00D503D6">
        <w:rPr>
          <w:rFonts w:ascii="SimSun" w:hAnsi="SimSun" w:cs="SimSun" w:hint="eastAsia"/>
          <w:sz w:val="21"/>
        </w:rPr>
        <w:t>中的某一种缴付的任何款项</w:t>
      </w:r>
      <w:r w:rsidR="00707AFB" w:rsidRPr="00707AFB">
        <w:rPr>
          <w:rFonts w:ascii="SimSun" w:hAnsi="SimSun" w:cs="SimSun" w:hint="eastAsia"/>
          <w:sz w:val="21"/>
        </w:rPr>
        <w:t>，因为</w:t>
      </w:r>
      <w:r w:rsidR="00D503D6">
        <w:rPr>
          <w:rFonts w:ascii="SimSun" w:hAnsi="SimSun" w:cs="SimSun" w:hint="eastAsia"/>
          <w:sz w:val="21"/>
        </w:rPr>
        <w:t>只有</w:t>
      </w:r>
      <w:r w:rsidR="00707AFB" w:rsidRPr="00707AFB">
        <w:rPr>
          <w:rFonts w:ascii="SimSun" w:hAnsi="SimSun" w:cs="SimSun" w:hint="eastAsia"/>
          <w:sz w:val="21"/>
        </w:rPr>
        <w:t>收入减</w:t>
      </w:r>
      <w:r w:rsidR="00D503D6">
        <w:rPr>
          <w:rFonts w:ascii="SimSun" w:hAnsi="SimSun" w:cs="SimSun" w:hint="eastAsia"/>
          <w:sz w:val="21"/>
        </w:rPr>
        <w:t>去支出</w:t>
      </w:r>
      <w:r w:rsidR="00707AFB" w:rsidRPr="00707AFB">
        <w:rPr>
          <w:rFonts w:ascii="SimSun" w:hAnsi="SimSun" w:cs="SimSun" w:hint="eastAsia"/>
          <w:sz w:val="21"/>
        </w:rPr>
        <w:t>的净余额</w:t>
      </w:r>
      <w:r w:rsidR="00D503D6">
        <w:rPr>
          <w:rFonts w:ascii="SimSun" w:hAnsi="SimSun" w:cs="SimSun" w:hint="eastAsia"/>
          <w:sz w:val="21"/>
        </w:rPr>
        <w:t>才可使用远期合约</w:t>
      </w:r>
      <w:r w:rsidR="00707AFB" w:rsidRPr="00707AFB">
        <w:rPr>
          <w:rFonts w:ascii="SimSun" w:hAnsi="SimSun" w:cs="SimSun" w:hint="eastAsia"/>
          <w:sz w:val="21"/>
        </w:rPr>
        <w:t>转换成瑞郎</w:t>
      </w:r>
      <w:r w:rsidR="00D503D6">
        <w:rPr>
          <w:rFonts w:ascii="SimSun" w:hAnsi="SimSun" w:cs="SimSun" w:hint="eastAsia"/>
          <w:sz w:val="21"/>
        </w:rPr>
        <w:t>。</w:t>
      </w:r>
    </w:p>
    <w:p w:rsidR="007A0C3D" w:rsidRDefault="007A0C3D" w:rsidP="007A0C3D">
      <w:pPr>
        <w:pStyle w:val="ae"/>
        <w:numPr>
          <w:ilvl w:val="0"/>
          <w:numId w:val="17"/>
        </w:numPr>
        <w:overflowPunct w:val="0"/>
        <w:spacing w:afterLines="50" w:after="120" w:line="340" w:lineRule="atLeast"/>
        <w:ind w:left="0" w:firstLine="0"/>
        <w:contextualSpacing w:val="0"/>
        <w:jc w:val="both"/>
        <w:rPr>
          <w:rFonts w:ascii="SimSun" w:hAnsi="SimSun" w:cs="SimSun"/>
          <w:sz w:val="21"/>
        </w:rPr>
      </w:pPr>
      <w:bookmarkStart w:id="6" w:name="_Ref453941359"/>
      <w:r>
        <w:rPr>
          <w:rFonts w:ascii="SimSun" w:hAnsi="SimSun" w:cs="SimSun" w:hint="eastAsia"/>
          <w:sz w:val="21"/>
        </w:rPr>
        <w:t>剩余未</w:t>
      </w:r>
      <w:r w:rsidRPr="007A0C3D">
        <w:rPr>
          <w:rFonts w:ascii="SimSun" w:hAnsi="SimSun" w:cs="SimSun" w:hint="eastAsia"/>
          <w:sz w:val="21"/>
        </w:rPr>
        <w:t>对</w:t>
      </w:r>
      <w:proofErr w:type="gramStart"/>
      <w:r w:rsidRPr="007A0C3D">
        <w:rPr>
          <w:rFonts w:ascii="SimSun" w:hAnsi="SimSun" w:cs="SimSun" w:hint="eastAsia"/>
          <w:sz w:val="21"/>
        </w:rPr>
        <w:t>冲货币</w:t>
      </w:r>
      <w:proofErr w:type="gramEnd"/>
      <w:r w:rsidRPr="007A0C3D">
        <w:rPr>
          <w:rFonts w:ascii="SimSun" w:hAnsi="SimSun" w:cs="SimSun" w:hint="eastAsia"/>
          <w:sz w:val="21"/>
        </w:rPr>
        <w:t>的</w:t>
      </w:r>
      <w:r w:rsidR="008E4DEB">
        <w:rPr>
          <w:rFonts w:ascii="SimSun" w:hAnsi="SimSun" w:cs="SimSun" w:hint="eastAsia"/>
          <w:sz w:val="21"/>
        </w:rPr>
        <w:t>收费</w:t>
      </w:r>
      <w:r>
        <w:rPr>
          <w:rFonts w:ascii="SimSun" w:hAnsi="SimSun" w:cs="SimSun" w:hint="eastAsia"/>
          <w:sz w:val="21"/>
        </w:rPr>
        <w:t>等值数额</w:t>
      </w:r>
      <w:r w:rsidR="008E4DEB">
        <w:rPr>
          <w:rFonts w:ascii="SimSun" w:hAnsi="SimSun" w:cs="SimSun" w:hint="eastAsia"/>
          <w:sz w:val="21"/>
        </w:rPr>
        <w:t>设为</w:t>
      </w:r>
      <w:r>
        <w:rPr>
          <w:rFonts w:ascii="SimSun" w:hAnsi="SimSun" w:cs="SimSun" w:hint="eastAsia"/>
          <w:sz w:val="21"/>
        </w:rPr>
        <w:t>上</w:t>
      </w:r>
      <w:r w:rsidRPr="007A0C3D">
        <w:rPr>
          <w:rFonts w:ascii="SimSun" w:hAnsi="SimSun" w:cs="SimSun" w:hint="eastAsia"/>
          <w:sz w:val="21"/>
        </w:rPr>
        <w:t>年度10月1日</w:t>
      </w:r>
      <w:r w:rsidR="008E4DEB">
        <w:rPr>
          <w:rFonts w:ascii="SimSun" w:hAnsi="SimSun" w:cs="SimSun" w:hint="eastAsia"/>
          <w:sz w:val="21"/>
        </w:rPr>
        <w:t>实行的汇率</w:t>
      </w:r>
      <w:r w:rsidRPr="007A0C3D">
        <w:rPr>
          <w:rFonts w:ascii="SimSun" w:hAnsi="SimSun" w:cs="SimSun" w:hint="eastAsia"/>
          <w:sz w:val="21"/>
        </w:rPr>
        <w:t>。收费的</w:t>
      </w:r>
      <w:r>
        <w:rPr>
          <w:rFonts w:ascii="SimSun" w:hAnsi="SimSun" w:cs="SimSun" w:hint="eastAsia"/>
          <w:sz w:val="21"/>
        </w:rPr>
        <w:t>等值数额整年保持固定</w:t>
      </w:r>
      <w:r w:rsidRPr="007A0C3D">
        <w:rPr>
          <w:rFonts w:ascii="SimSun" w:hAnsi="SimSun" w:cs="SimSun" w:hint="eastAsia"/>
          <w:sz w:val="21"/>
        </w:rPr>
        <w:t>，</w:t>
      </w:r>
      <w:r w:rsidR="00045A45">
        <w:rPr>
          <w:rFonts w:ascii="SimSun" w:hAnsi="SimSun" w:cs="SimSun" w:hint="eastAsia"/>
          <w:sz w:val="21"/>
        </w:rPr>
        <w:t>停用</w:t>
      </w:r>
      <w:r w:rsidRPr="007A0C3D">
        <w:rPr>
          <w:rFonts w:ascii="SimSun" w:hAnsi="SimSun" w:cs="SimSun" w:hint="eastAsia"/>
          <w:sz w:val="21"/>
        </w:rPr>
        <w:t>现</w:t>
      </w:r>
      <w:r>
        <w:rPr>
          <w:rFonts w:ascii="SimSun" w:hAnsi="SimSun" w:cs="SimSun" w:hint="eastAsia"/>
          <w:sz w:val="21"/>
        </w:rPr>
        <w:t>行</w:t>
      </w:r>
      <w:r w:rsidRPr="007A0C3D">
        <w:rPr>
          <w:rFonts w:ascii="SimSun" w:hAnsi="SimSun" w:cs="SimSun" w:hint="eastAsia"/>
          <w:sz w:val="21"/>
        </w:rPr>
        <w:t>的</w:t>
      </w:r>
      <w:r w:rsidR="00F31A07">
        <w:rPr>
          <w:rFonts w:ascii="SimSun" w:hAnsi="SimSun" w:cs="SimSun" w:hint="eastAsia"/>
          <w:sz w:val="21"/>
        </w:rPr>
        <w:t>等值</w:t>
      </w:r>
      <w:r>
        <w:rPr>
          <w:rFonts w:ascii="SimSun" w:hAnsi="SimSun" w:cs="SimSun" w:hint="eastAsia"/>
          <w:sz w:val="21"/>
        </w:rPr>
        <w:t>数额</w:t>
      </w:r>
      <w:r w:rsidR="00045A45">
        <w:rPr>
          <w:rFonts w:ascii="SimSun" w:hAnsi="SimSun" w:cs="SimSun" w:hint="eastAsia"/>
          <w:sz w:val="21"/>
        </w:rPr>
        <w:t>调整</w:t>
      </w:r>
      <w:r w:rsidRPr="007A0C3D">
        <w:rPr>
          <w:rFonts w:ascii="SimSun" w:hAnsi="SimSun" w:cs="SimSun" w:hint="eastAsia"/>
          <w:sz w:val="21"/>
        </w:rPr>
        <w:t>机制。在这</w:t>
      </w:r>
      <w:r>
        <w:rPr>
          <w:rFonts w:ascii="SimSun" w:hAnsi="SimSun" w:cs="SimSun" w:hint="eastAsia"/>
          <w:sz w:val="21"/>
        </w:rPr>
        <w:t>样的</w:t>
      </w:r>
      <w:r w:rsidRPr="007A0C3D">
        <w:rPr>
          <w:rFonts w:ascii="SimSun" w:hAnsi="SimSun" w:cs="SimSun" w:hint="eastAsia"/>
          <w:sz w:val="21"/>
        </w:rPr>
        <w:t>安排下</w:t>
      </w:r>
      <w:r>
        <w:rPr>
          <w:rFonts w:ascii="SimSun" w:hAnsi="SimSun" w:cs="SimSun" w:hint="eastAsia"/>
          <w:sz w:val="21"/>
        </w:rPr>
        <w:t>，所收的</w:t>
      </w:r>
      <w:r w:rsidRPr="007A0C3D">
        <w:rPr>
          <w:rFonts w:ascii="SimSun" w:hAnsi="SimSun" w:cs="SimSun" w:hint="eastAsia"/>
          <w:sz w:val="21"/>
        </w:rPr>
        <w:t>PCT收入</w:t>
      </w:r>
      <w:r>
        <w:rPr>
          <w:rFonts w:ascii="SimSun" w:hAnsi="SimSun" w:cs="SimSun" w:hint="eastAsia"/>
          <w:sz w:val="21"/>
        </w:rPr>
        <w:t>中只有受远期合约</w:t>
      </w:r>
      <w:r w:rsidRPr="007A0C3D">
        <w:rPr>
          <w:rFonts w:ascii="SimSun" w:hAnsi="SimSun" w:cs="SimSun" w:hint="eastAsia"/>
          <w:sz w:val="21"/>
        </w:rPr>
        <w:t>覆盖的</w:t>
      </w:r>
      <w:r>
        <w:rPr>
          <w:rFonts w:ascii="SimSun" w:hAnsi="SimSun" w:cs="SimSun" w:hint="eastAsia"/>
          <w:sz w:val="21"/>
        </w:rPr>
        <w:t>那</w:t>
      </w:r>
      <w:r w:rsidR="00DE0532">
        <w:rPr>
          <w:rFonts w:ascii="SimSun" w:hAnsi="SimSun" w:cs="SimSun" w:hint="eastAsia"/>
          <w:sz w:val="21"/>
        </w:rPr>
        <w:t>部分会</w:t>
      </w:r>
      <w:r w:rsidRPr="007A0C3D">
        <w:rPr>
          <w:rFonts w:ascii="SimSun" w:hAnsi="SimSun" w:cs="SimSun" w:hint="eastAsia"/>
          <w:sz w:val="21"/>
        </w:rPr>
        <w:t>受到保护，免</w:t>
      </w:r>
      <w:r>
        <w:rPr>
          <w:rFonts w:ascii="SimSun" w:hAnsi="SimSun" w:cs="SimSun" w:hint="eastAsia"/>
          <w:sz w:val="21"/>
        </w:rPr>
        <w:t>于</w:t>
      </w:r>
      <w:r w:rsidRPr="007A0C3D">
        <w:rPr>
          <w:rFonts w:ascii="SimSun" w:hAnsi="SimSun" w:cs="SimSun" w:hint="eastAsia"/>
          <w:sz w:val="21"/>
        </w:rPr>
        <w:t>汇率风险。因此，对冲</w:t>
      </w:r>
      <w:r>
        <w:rPr>
          <w:rFonts w:ascii="SimSun" w:hAnsi="SimSun" w:cs="SimSun" w:hint="eastAsia"/>
          <w:sz w:val="21"/>
        </w:rPr>
        <w:t>覆盖</w:t>
      </w:r>
      <w:r w:rsidRPr="007A0C3D">
        <w:rPr>
          <w:rFonts w:ascii="SimSun" w:hAnsi="SimSun" w:cs="SimSun" w:hint="eastAsia"/>
          <w:sz w:val="21"/>
        </w:rPr>
        <w:t>的比例越低，预算收入</w:t>
      </w:r>
      <w:r w:rsidR="008E4DEB">
        <w:rPr>
          <w:rFonts w:ascii="SimSun" w:hAnsi="SimSun" w:cs="SimSun" w:hint="eastAsia"/>
          <w:sz w:val="21"/>
        </w:rPr>
        <w:t>遭受</w:t>
      </w:r>
      <w:r w:rsidRPr="007A0C3D">
        <w:rPr>
          <w:rFonts w:ascii="SimSun" w:hAnsi="SimSun" w:cs="SimSun" w:hint="eastAsia"/>
          <w:sz w:val="21"/>
        </w:rPr>
        <w:t>损失</w:t>
      </w:r>
      <w:r w:rsidR="008E4DEB">
        <w:rPr>
          <w:rFonts w:ascii="SimSun" w:hAnsi="SimSun" w:cs="SimSun" w:hint="eastAsia"/>
          <w:sz w:val="21"/>
        </w:rPr>
        <w:t>的风险</w:t>
      </w:r>
      <w:r>
        <w:rPr>
          <w:rFonts w:ascii="SimSun" w:hAnsi="SimSun" w:cs="SimSun" w:hint="eastAsia"/>
          <w:sz w:val="21"/>
        </w:rPr>
        <w:t>就越大，这种损失是由于</w:t>
      </w:r>
      <w:r w:rsidRPr="007A0C3D">
        <w:rPr>
          <w:rFonts w:ascii="SimSun" w:hAnsi="SimSun" w:cs="SimSun" w:hint="eastAsia"/>
          <w:sz w:val="21"/>
        </w:rPr>
        <w:t>远期合约</w:t>
      </w:r>
      <w:r>
        <w:rPr>
          <w:rFonts w:ascii="SimSun" w:hAnsi="SimSun" w:cs="SimSun" w:hint="eastAsia"/>
          <w:sz w:val="21"/>
        </w:rPr>
        <w:t>未能</w:t>
      </w:r>
      <w:r w:rsidR="00FB05A1">
        <w:rPr>
          <w:rFonts w:ascii="SimSun" w:hAnsi="SimSun" w:cs="SimSun" w:hint="eastAsia"/>
          <w:sz w:val="21"/>
        </w:rPr>
        <w:t>抵消</w:t>
      </w:r>
      <w:r>
        <w:rPr>
          <w:rFonts w:ascii="SimSun" w:hAnsi="SimSun" w:cs="SimSun" w:hint="eastAsia"/>
          <w:sz w:val="21"/>
        </w:rPr>
        <w:t>的</w:t>
      </w:r>
      <w:r w:rsidRPr="007A0C3D">
        <w:rPr>
          <w:rFonts w:ascii="SimSun" w:hAnsi="SimSun" w:cs="SimSun" w:hint="eastAsia"/>
          <w:sz w:val="21"/>
        </w:rPr>
        <w:t>汇率波动</w:t>
      </w:r>
      <w:r>
        <w:rPr>
          <w:rFonts w:ascii="SimSun" w:hAnsi="SimSun" w:cs="SimSun" w:hint="eastAsia"/>
          <w:sz w:val="21"/>
        </w:rPr>
        <w:t>所导致的。</w:t>
      </w:r>
    </w:p>
    <w:p w:rsidR="00994A05" w:rsidRPr="00EE0BFC" w:rsidRDefault="0027699C" w:rsidP="00EE0BFC">
      <w:pPr>
        <w:pStyle w:val="ae"/>
        <w:numPr>
          <w:ilvl w:val="0"/>
          <w:numId w:val="17"/>
        </w:numPr>
        <w:overflowPunct w:val="0"/>
        <w:spacing w:afterLines="50" w:after="120" w:line="340" w:lineRule="atLeast"/>
        <w:ind w:left="0" w:firstLine="0"/>
        <w:contextualSpacing w:val="0"/>
        <w:jc w:val="both"/>
        <w:rPr>
          <w:rFonts w:ascii="SimSun" w:hAnsi="SimSun" w:cs="SimSun"/>
          <w:sz w:val="21"/>
        </w:rPr>
      </w:pPr>
      <w:r>
        <w:rPr>
          <w:rFonts w:ascii="SimSun" w:hAnsi="SimSun" w:cs="SimSun" w:hint="eastAsia"/>
          <w:sz w:val="21"/>
        </w:rPr>
        <w:lastRenderedPageBreak/>
        <w:t>在</w:t>
      </w:r>
      <w:r w:rsidRPr="00101342">
        <w:rPr>
          <w:rFonts w:ascii="SimSun" w:hAnsi="SimSun" w:cs="SimSun" w:hint="eastAsia"/>
          <w:sz w:val="21"/>
        </w:rPr>
        <w:t>2015年5月举行的</w:t>
      </w:r>
      <w:r>
        <w:rPr>
          <w:rFonts w:ascii="SimSun" w:hAnsi="SimSun" w:cs="SimSun" w:hint="eastAsia"/>
          <w:sz w:val="21"/>
        </w:rPr>
        <w:t>PCT工作组</w:t>
      </w:r>
      <w:r w:rsidRPr="00101342">
        <w:rPr>
          <w:rFonts w:ascii="SimSun" w:hAnsi="SimSun" w:cs="SimSun" w:hint="eastAsia"/>
          <w:sz w:val="21"/>
        </w:rPr>
        <w:t>第八届会议</w:t>
      </w:r>
      <w:r>
        <w:rPr>
          <w:rFonts w:ascii="SimSun" w:hAnsi="SimSun" w:cs="SimSun" w:hint="eastAsia"/>
          <w:sz w:val="21"/>
        </w:rPr>
        <w:t>上，提交了一</w:t>
      </w:r>
      <w:r w:rsidR="00DE0532">
        <w:rPr>
          <w:rFonts w:ascii="SimSun" w:hAnsi="SimSun" w:cs="SimSun" w:hint="eastAsia"/>
          <w:sz w:val="21"/>
        </w:rPr>
        <w:t>项</w:t>
      </w:r>
      <w:r w:rsidR="00947E36">
        <w:rPr>
          <w:rFonts w:ascii="SimSun" w:hAnsi="SimSun" w:cs="SimSun" w:hint="eastAsia"/>
          <w:sz w:val="21"/>
        </w:rPr>
        <w:t>提案：在用</w:t>
      </w:r>
      <w:r w:rsidRPr="00101342">
        <w:rPr>
          <w:rFonts w:ascii="SimSun" w:hAnsi="SimSun" w:cs="SimSun" w:hint="eastAsia"/>
          <w:sz w:val="21"/>
        </w:rPr>
        <w:t>欧元</w:t>
      </w:r>
      <w:r>
        <w:rPr>
          <w:rFonts w:ascii="SimSun" w:hAnsi="SimSun" w:cs="SimSun" w:hint="eastAsia"/>
          <w:sz w:val="21"/>
        </w:rPr>
        <w:t>、</w:t>
      </w:r>
      <w:r w:rsidRPr="00101342">
        <w:rPr>
          <w:rFonts w:ascii="SimSun" w:hAnsi="SimSun" w:cs="SimSun" w:hint="eastAsia"/>
          <w:sz w:val="21"/>
        </w:rPr>
        <w:t>日元和美元</w:t>
      </w:r>
      <w:r w:rsidR="00947E36">
        <w:rPr>
          <w:rFonts w:ascii="SimSun" w:hAnsi="SimSun" w:cs="SimSun" w:hint="eastAsia"/>
          <w:sz w:val="21"/>
        </w:rPr>
        <w:t>进行</w:t>
      </w:r>
      <w:r>
        <w:rPr>
          <w:rFonts w:ascii="SimSun" w:hAnsi="SimSun" w:cs="SimSun" w:hint="eastAsia"/>
          <w:sz w:val="21"/>
        </w:rPr>
        <w:t>交易所</w:t>
      </w:r>
      <w:proofErr w:type="gramStart"/>
      <w:r>
        <w:rPr>
          <w:rFonts w:ascii="SimSun" w:hAnsi="SimSun" w:cs="SimSun" w:hint="eastAsia"/>
          <w:sz w:val="21"/>
        </w:rPr>
        <w:t>致</w:t>
      </w:r>
      <w:r w:rsidR="00101342" w:rsidRPr="00101342">
        <w:rPr>
          <w:rFonts w:ascii="SimSun" w:hAnsi="SimSun" w:cs="SimSun" w:hint="eastAsia"/>
          <w:sz w:val="21"/>
        </w:rPr>
        <w:t>风险</w:t>
      </w:r>
      <w:proofErr w:type="gramEnd"/>
      <w:r>
        <w:rPr>
          <w:rFonts w:ascii="SimSun" w:hAnsi="SimSun" w:cs="SimSun" w:hint="eastAsia"/>
          <w:sz w:val="21"/>
        </w:rPr>
        <w:t>的</w:t>
      </w:r>
      <w:r w:rsidR="00947E36">
        <w:rPr>
          <w:rFonts w:ascii="SimSun" w:hAnsi="SimSun" w:cs="SimSun" w:hint="eastAsia"/>
          <w:sz w:val="21"/>
        </w:rPr>
        <w:t>情况下，</w:t>
      </w:r>
      <w:r w:rsidR="00947E36" w:rsidRPr="00101342">
        <w:rPr>
          <w:rFonts w:ascii="SimSun" w:hAnsi="SimSun" w:cs="SimSun" w:hint="eastAsia"/>
          <w:sz w:val="21"/>
        </w:rPr>
        <w:t>启动</w:t>
      </w:r>
      <w:r w:rsidR="00947E36">
        <w:rPr>
          <w:rFonts w:ascii="SimSun" w:hAnsi="SimSun" w:cs="SimSun" w:hint="eastAsia"/>
          <w:sz w:val="21"/>
        </w:rPr>
        <w:t>对</w:t>
      </w:r>
      <w:r w:rsidR="00947E36" w:rsidRPr="00101342">
        <w:rPr>
          <w:rFonts w:ascii="SimSun" w:hAnsi="SimSun" w:cs="SimSun" w:hint="eastAsia"/>
          <w:sz w:val="21"/>
        </w:rPr>
        <w:t>国际申请费</w:t>
      </w:r>
      <w:r w:rsidR="00947E36">
        <w:rPr>
          <w:rFonts w:ascii="SimSun" w:hAnsi="SimSun" w:cs="SimSun" w:hint="eastAsia"/>
          <w:sz w:val="21"/>
        </w:rPr>
        <w:t>的对冲</w:t>
      </w:r>
      <w:r w:rsidR="00947E36" w:rsidRPr="00101342">
        <w:rPr>
          <w:rFonts w:ascii="SimSun" w:hAnsi="SimSun" w:cs="SimSun" w:hint="eastAsia"/>
          <w:sz w:val="21"/>
        </w:rPr>
        <w:t>（见文件PCT/WG/8/15“</w:t>
      </w:r>
      <w:r w:rsidR="00947E36">
        <w:rPr>
          <w:rFonts w:ascii="SimSun" w:hAnsi="SimSun" w:cs="SimSun" w:hint="eastAsia"/>
          <w:sz w:val="21"/>
        </w:rPr>
        <w:t>PCT</w:t>
      </w:r>
      <w:r w:rsidR="00947E36" w:rsidRPr="00101342">
        <w:rPr>
          <w:rFonts w:ascii="SimSun" w:hAnsi="SimSun" w:cs="SimSun" w:hint="eastAsia"/>
          <w:sz w:val="21"/>
        </w:rPr>
        <w:t>费用收入：</w:t>
      </w:r>
      <w:r w:rsidR="00947E36">
        <w:rPr>
          <w:rFonts w:ascii="SimSun" w:hAnsi="SimSun" w:cs="SimSun" w:hint="eastAsia"/>
          <w:sz w:val="21"/>
        </w:rPr>
        <w:t>为减少汇率波动</w:t>
      </w:r>
      <w:r w:rsidR="00947E36" w:rsidRPr="00101342">
        <w:rPr>
          <w:rFonts w:ascii="SimSun" w:hAnsi="SimSun" w:cs="SimSun" w:hint="eastAsia"/>
          <w:sz w:val="21"/>
        </w:rPr>
        <w:t>风险</w:t>
      </w:r>
      <w:r w:rsidR="00947E36">
        <w:rPr>
          <w:rFonts w:ascii="SimSun" w:hAnsi="SimSun" w:cs="SimSun" w:hint="eastAsia"/>
          <w:sz w:val="21"/>
        </w:rPr>
        <w:t>可能采取的措施</w:t>
      </w:r>
      <w:r w:rsidR="00947E36" w:rsidRPr="00101342">
        <w:rPr>
          <w:rFonts w:ascii="SimSun" w:hAnsi="SimSun" w:cs="SimSun" w:hint="eastAsia"/>
          <w:sz w:val="21"/>
        </w:rPr>
        <w:t>”）</w:t>
      </w:r>
      <w:r w:rsidR="00101342" w:rsidRPr="00101342">
        <w:rPr>
          <w:rFonts w:ascii="SimSun" w:hAnsi="SimSun" w:cs="SimSun" w:hint="eastAsia"/>
          <w:sz w:val="21"/>
        </w:rPr>
        <w:t>，</w:t>
      </w:r>
      <w:r w:rsidR="00947E36">
        <w:rPr>
          <w:rFonts w:ascii="SimSun" w:hAnsi="SimSun" w:cs="SimSun" w:hint="eastAsia"/>
          <w:sz w:val="21"/>
        </w:rPr>
        <w:t>同时提交的还有FTI</w:t>
      </w:r>
      <w:r w:rsidR="00101342" w:rsidRPr="00101342">
        <w:rPr>
          <w:rFonts w:ascii="SimSun" w:hAnsi="SimSun" w:cs="SimSun" w:hint="eastAsia"/>
          <w:sz w:val="21"/>
        </w:rPr>
        <w:t>财务公司的报告和建议</w:t>
      </w:r>
      <w:r w:rsidR="00947E36">
        <w:rPr>
          <w:rFonts w:ascii="SimSun" w:hAnsi="SimSun" w:cs="SimSun" w:hint="eastAsia"/>
          <w:sz w:val="21"/>
        </w:rPr>
        <w:t>。</w:t>
      </w:r>
      <w:r w:rsidR="00101342" w:rsidRPr="00101342">
        <w:rPr>
          <w:rFonts w:ascii="SimSun" w:hAnsi="SimSun" w:cs="SimSun" w:hint="eastAsia"/>
          <w:sz w:val="21"/>
        </w:rPr>
        <w:t>文件PCT/WG/8/15第26段强调，对冲</w:t>
      </w:r>
      <w:r w:rsidR="00101342" w:rsidRPr="00EE0BFC">
        <w:rPr>
          <w:rFonts w:ascii="SimSun" w:hAnsi="SimSun" w:cs="SimSun" w:hint="eastAsia"/>
          <w:sz w:val="21"/>
        </w:rPr>
        <w:t>无须</w:t>
      </w:r>
      <w:r w:rsidR="00947E36" w:rsidRPr="00EE0BFC">
        <w:rPr>
          <w:rFonts w:ascii="SimSun" w:hAnsi="SimSun" w:cs="SimSun" w:hint="eastAsia"/>
          <w:sz w:val="21"/>
        </w:rPr>
        <w:t>覆盖</w:t>
      </w:r>
      <w:r w:rsidR="00101342" w:rsidRPr="00EE0BFC">
        <w:rPr>
          <w:rFonts w:ascii="SimSun" w:hAnsi="SimSun" w:cs="SimSun" w:hint="eastAsia"/>
          <w:sz w:val="21"/>
        </w:rPr>
        <w:t>全</w:t>
      </w:r>
      <w:r w:rsidR="00DE0532">
        <w:rPr>
          <w:rFonts w:ascii="SimSun" w:hAnsi="SimSun" w:cs="SimSun" w:hint="eastAsia"/>
          <w:sz w:val="21"/>
        </w:rPr>
        <w:t>额</w:t>
      </w:r>
      <w:r w:rsidR="00EE0BFC">
        <w:rPr>
          <w:rFonts w:ascii="SimSun" w:hAnsi="SimSun" w:cs="SimSun" w:hint="eastAsia"/>
          <w:sz w:val="21"/>
        </w:rPr>
        <w:t>预测收入，但会</w:t>
      </w:r>
      <w:r w:rsidR="00F35ABE">
        <w:rPr>
          <w:rFonts w:ascii="SimSun" w:hAnsi="SimSun" w:cs="SimSun" w:hint="eastAsia"/>
          <w:sz w:val="21"/>
        </w:rPr>
        <w:t>在“每</w:t>
      </w:r>
      <w:r w:rsidR="00EE0BFC">
        <w:rPr>
          <w:rFonts w:ascii="SimSun" w:hAnsi="SimSun" w:cs="SimSun" w:hint="eastAsia"/>
          <w:sz w:val="21"/>
        </w:rPr>
        <w:t>种货币的某</w:t>
      </w:r>
      <w:r w:rsidR="00101342" w:rsidRPr="00EE0BFC">
        <w:rPr>
          <w:rFonts w:ascii="SimSun" w:hAnsi="SimSun" w:cs="SimSun" w:hint="eastAsia"/>
          <w:sz w:val="21"/>
        </w:rPr>
        <w:t>一百分数的水准上（例如</w:t>
      </w:r>
      <w:r w:rsidR="00EE0BFC">
        <w:rPr>
          <w:rFonts w:ascii="SimSun" w:hAnsi="SimSun" w:cs="SimSun" w:hint="eastAsia"/>
          <w:sz w:val="21"/>
        </w:rPr>
        <w:t>在</w:t>
      </w:r>
      <w:r w:rsidR="00101342" w:rsidRPr="00EE0BFC">
        <w:rPr>
          <w:rFonts w:ascii="SimSun" w:hAnsi="SimSun" w:cs="SimSun" w:hint="eastAsia"/>
          <w:sz w:val="21"/>
        </w:rPr>
        <w:t>70%和90%之间）”</w:t>
      </w:r>
      <w:r w:rsidR="00DE0532">
        <w:rPr>
          <w:rFonts w:ascii="SimSun" w:hAnsi="SimSun" w:cs="SimSun" w:hint="eastAsia"/>
          <w:sz w:val="21"/>
        </w:rPr>
        <w:t>。上</w:t>
      </w:r>
      <w:r w:rsidR="00101342" w:rsidRPr="00EE0BFC">
        <w:rPr>
          <w:rFonts w:ascii="SimSun" w:hAnsi="SimSun" w:cs="SimSun" w:hint="eastAsia"/>
          <w:sz w:val="21"/>
        </w:rPr>
        <w:t>限</w:t>
      </w:r>
      <w:r w:rsidR="00EE0BFC">
        <w:rPr>
          <w:rFonts w:ascii="SimSun" w:hAnsi="SimSun" w:cs="SimSun" w:hint="eastAsia"/>
          <w:sz w:val="21"/>
        </w:rPr>
        <w:t>是根据FTI</w:t>
      </w:r>
      <w:r w:rsidR="00101342" w:rsidRPr="00EE0BFC">
        <w:rPr>
          <w:rFonts w:ascii="SimSun" w:hAnsi="SimSun" w:cs="SimSun" w:hint="eastAsia"/>
          <w:sz w:val="21"/>
        </w:rPr>
        <w:t>财务公司报告</w:t>
      </w:r>
      <w:r w:rsidR="00EE0BFC">
        <w:rPr>
          <w:rFonts w:ascii="SimSun" w:hAnsi="SimSun" w:cs="SimSun" w:hint="eastAsia"/>
          <w:sz w:val="21"/>
        </w:rPr>
        <w:t>中的建议，</w:t>
      </w:r>
      <w:r w:rsidR="009444C1">
        <w:rPr>
          <w:rFonts w:ascii="SimSun" w:hAnsi="SimSun" w:cs="SimSun" w:hint="eastAsia"/>
          <w:sz w:val="21"/>
        </w:rPr>
        <w:t>下</w:t>
      </w:r>
      <w:r w:rsidR="00101342" w:rsidRPr="00EE0BFC">
        <w:rPr>
          <w:rFonts w:ascii="SimSun" w:hAnsi="SimSun" w:cs="SimSun" w:hint="eastAsia"/>
          <w:sz w:val="21"/>
        </w:rPr>
        <w:t>限</w:t>
      </w:r>
      <w:r w:rsidR="00EE0BFC">
        <w:rPr>
          <w:rFonts w:ascii="SimSun" w:hAnsi="SimSun" w:cs="SimSun" w:hint="eastAsia"/>
          <w:sz w:val="21"/>
        </w:rPr>
        <w:t>则</w:t>
      </w:r>
      <w:r w:rsidR="00101342" w:rsidRPr="00EE0BFC">
        <w:rPr>
          <w:rFonts w:ascii="SimSun" w:hAnsi="SimSun" w:cs="SimSun" w:hint="eastAsia"/>
          <w:sz w:val="21"/>
        </w:rPr>
        <w:t>试图</w:t>
      </w:r>
      <w:r w:rsidR="00EE0BFC">
        <w:rPr>
          <w:rFonts w:ascii="SimSun" w:hAnsi="SimSun" w:cs="SimSun" w:hint="eastAsia"/>
          <w:sz w:val="21"/>
        </w:rPr>
        <w:t>把</w:t>
      </w:r>
      <w:r w:rsidR="00101342" w:rsidRPr="00EE0BFC">
        <w:rPr>
          <w:rFonts w:ascii="SimSun" w:hAnsi="SimSun" w:cs="SimSun" w:hint="eastAsia"/>
          <w:sz w:val="21"/>
        </w:rPr>
        <w:t>收入预测与实际收入</w:t>
      </w:r>
      <w:r w:rsidR="00EE0BFC">
        <w:rPr>
          <w:rFonts w:ascii="SimSun" w:hAnsi="SimSun" w:cs="SimSun" w:hint="eastAsia"/>
          <w:sz w:val="21"/>
        </w:rPr>
        <w:t>数额之间的差异考虑进来</w:t>
      </w:r>
      <w:r w:rsidR="00101342" w:rsidRPr="00EE0BFC">
        <w:rPr>
          <w:rFonts w:ascii="SimSun" w:hAnsi="SimSun" w:cs="SimSun" w:hint="eastAsia"/>
          <w:sz w:val="21"/>
        </w:rPr>
        <w:t>。主要</w:t>
      </w:r>
      <w:r w:rsidR="00F35ABE">
        <w:rPr>
          <w:rFonts w:ascii="SimSun" w:hAnsi="SimSun" w:cs="SimSun" w:hint="eastAsia"/>
          <w:sz w:val="21"/>
        </w:rPr>
        <w:t>由于</w:t>
      </w:r>
      <w:r w:rsidR="00101342" w:rsidRPr="00EE0BFC">
        <w:rPr>
          <w:rFonts w:ascii="SimSun" w:hAnsi="SimSun" w:cs="SimSun" w:hint="eastAsia"/>
          <w:sz w:val="21"/>
        </w:rPr>
        <w:t>这个原因，</w:t>
      </w:r>
      <w:r w:rsidR="00F35ABE">
        <w:rPr>
          <w:rFonts w:ascii="SimSun" w:hAnsi="SimSun" w:cs="SimSun" w:hint="eastAsia"/>
          <w:sz w:val="21"/>
        </w:rPr>
        <w:t>FTI</w:t>
      </w:r>
      <w:r w:rsidR="00101342" w:rsidRPr="00EE0BFC">
        <w:rPr>
          <w:rFonts w:ascii="SimSun" w:hAnsi="SimSun" w:cs="SimSun" w:hint="eastAsia"/>
          <w:sz w:val="21"/>
        </w:rPr>
        <w:t>财务公司</w:t>
      </w:r>
      <w:r w:rsidR="00F35ABE">
        <w:rPr>
          <w:rFonts w:ascii="SimSun" w:hAnsi="SimSun" w:cs="SimSun" w:hint="eastAsia"/>
          <w:sz w:val="21"/>
        </w:rPr>
        <w:t>的</w:t>
      </w:r>
      <w:r w:rsidR="00101342" w:rsidRPr="00EE0BFC">
        <w:rPr>
          <w:rFonts w:ascii="SimSun" w:hAnsi="SimSun" w:cs="SimSun" w:hint="eastAsia"/>
          <w:sz w:val="21"/>
        </w:rPr>
        <w:t>报告中</w:t>
      </w:r>
      <w:r w:rsidR="00F35ABE">
        <w:rPr>
          <w:rFonts w:ascii="SimSun" w:hAnsi="SimSun" w:cs="SimSun" w:hint="eastAsia"/>
          <w:sz w:val="21"/>
        </w:rPr>
        <w:t>提出了</w:t>
      </w:r>
      <w:r w:rsidR="00101342" w:rsidRPr="00EE0BFC">
        <w:rPr>
          <w:rFonts w:ascii="SimSun" w:hAnsi="SimSun" w:cs="SimSun" w:hint="eastAsia"/>
          <w:sz w:val="21"/>
        </w:rPr>
        <w:t>“</w:t>
      </w:r>
      <w:r w:rsidR="00F35ABE">
        <w:rPr>
          <w:rFonts w:ascii="SimSun" w:hAnsi="SimSun" w:cs="SimSun" w:hint="eastAsia"/>
          <w:sz w:val="21"/>
        </w:rPr>
        <w:t>对资产负债表</w:t>
      </w:r>
      <w:r w:rsidR="00CE54BA">
        <w:rPr>
          <w:rFonts w:ascii="SimSun" w:hAnsi="SimSun" w:cs="SimSun" w:hint="eastAsia"/>
          <w:sz w:val="21"/>
        </w:rPr>
        <w:t>内</w:t>
      </w:r>
      <w:r w:rsidR="00F35ABE">
        <w:rPr>
          <w:rFonts w:ascii="SimSun" w:hAnsi="SimSun" w:cs="SimSun" w:hint="eastAsia"/>
          <w:sz w:val="21"/>
        </w:rPr>
        <w:t>敞口进行</w:t>
      </w:r>
      <w:r w:rsidR="00CE54BA">
        <w:rPr>
          <w:rFonts w:ascii="SimSun" w:hAnsi="SimSun" w:cs="SimSun" w:hint="eastAsia"/>
          <w:sz w:val="21"/>
        </w:rPr>
        <w:t>货币现金流量</w:t>
      </w:r>
      <w:r w:rsidR="00101342" w:rsidRPr="00EE0BFC">
        <w:rPr>
          <w:rFonts w:ascii="SimSun" w:hAnsi="SimSun" w:cs="SimSun" w:hint="eastAsia"/>
          <w:sz w:val="21"/>
        </w:rPr>
        <w:t>预测”</w:t>
      </w:r>
      <w:r w:rsidR="00CE54BA">
        <w:rPr>
          <w:rFonts w:ascii="SimSun" w:hAnsi="SimSun" w:cs="SimSun" w:hint="eastAsia"/>
          <w:sz w:val="21"/>
        </w:rPr>
        <w:t>的建议。</w:t>
      </w:r>
      <w:bookmarkEnd w:id="6"/>
    </w:p>
    <w:p w:rsidR="00780AC0" w:rsidRPr="00780AC0" w:rsidRDefault="00FB2F7F" w:rsidP="00780AC0">
      <w:pPr>
        <w:pStyle w:val="ae"/>
        <w:numPr>
          <w:ilvl w:val="0"/>
          <w:numId w:val="17"/>
        </w:numPr>
        <w:overflowPunct w:val="0"/>
        <w:spacing w:afterLines="50" w:after="120" w:line="340" w:lineRule="atLeast"/>
        <w:ind w:left="0" w:firstLine="0"/>
        <w:contextualSpacing w:val="0"/>
        <w:jc w:val="both"/>
        <w:rPr>
          <w:rFonts w:ascii="SimSun" w:hAnsi="SimSun" w:cs="SimSun"/>
          <w:sz w:val="21"/>
        </w:rPr>
      </w:pPr>
      <w:r>
        <w:rPr>
          <w:rFonts w:ascii="SimSun" w:hAnsi="SimSun" w:cs="SimSun" w:hint="eastAsia"/>
          <w:sz w:val="21"/>
        </w:rPr>
        <w:t>PCT</w:t>
      </w:r>
      <w:r w:rsidR="00780AC0" w:rsidRPr="00780AC0">
        <w:rPr>
          <w:rFonts w:ascii="SimSun" w:hAnsi="SimSun" w:cs="SimSun" w:hint="eastAsia"/>
          <w:sz w:val="21"/>
        </w:rPr>
        <w:t>工作组在第八届会议上</w:t>
      </w:r>
      <w:r w:rsidR="00683045">
        <w:rPr>
          <w:rFonts w:ascii="SimSun" w:hAnsi="SimSun" w:cs="SimSun" w:hint="eastAsia"/>
          <w:sz w:val="21"/>
        </w:rPr>
        <w:t>就</w:t>
      </w:r>
      <w:r w:rsidR="00E93575" w:rsidRPr="00780AC0">
        <w:rPr>
          <w:rFonts w:ascii="SimSun" w:hAnsi="SimSun" w:cs="SimSun" w:hint="eastAsia"/>
          <w:sz w:val="21"/>
        </w:rPr>
        <w:t>国际局</w:t>
      </w:r>
      <w:r w:rsidR="00E93575">
        <w:rPr>
          <w:rFonts w:ascii="SimSun" w:hAnsi="SimSun" w:cs="SimSun" w:hint="eastAsia"/>
          <w:sz w:val="21"/>
        </w:rPr>
        <w:t>载于</w:t>
      </w:r>
      <w:r w:rsidR="00683045" w:rsidRPr="00780AC0">
        <w:rPr>
          <w:rFonts w:ascii="SimSun" w:hAnsi="SimSun" w:cs="SimSun" w:hint="eastAsia"/>
          <w:sz w:val="21"/>
        </w:rPr>
        <w:t>文件PCT/WG/8/15中</w:t>
      </w:r>
      <w:r w:rsidR="00683045">
        <w:rPr>
          <w:rFonts w:ascii="SimSun" w:hAnsi="SimSun" w:cs="SimSun" w:hint="eastAsia"/>
          <w:sz w:val="21"/>
        </w:rPr>
        <w:t>的</w:t>
      </w:r>
      <w:r w:rsidR="00780AC0" w:rsidRPr="00780AC0">
        <w:rPr>
          <w:rFonts w:ascii="SimSun" w:hAnsi="SimSun" w:cs="SimSun" w:hint="eastAsia"/>
          <w:sz w:val="21"/>
        </w:rPr>
        <w:t>提案</w:t>
      </w:r>
      <w:r w:rsidR="00683045">
        <w:rPr>
          <w:rFonts w:ascii="SimSun" w:hAnsi="SimSun" w:cs="SimSun" w:hint="eastAsia"/>
          <w:sz w:val="21"/>
        </w:rPr>
        <w:t>达成一致</w:t>
      </w:r>
      <w:r w:rsidR="00F45B87">
        <w:rPr>
          <w:rFonts w:ascii="SimSun" w:hAnsi="SimSun" w:cs="SimSun" w:hint="eastAsia"/>
          <w:sz w:val="21"/>
        </w:rPr>
        <w:t>（</w:t>
      </w:r>
      <w:r w:rsidR="00683045" w:rsidRPr="00780AC0">
        <w:rPr>
          <w:rFonts w:ascii="SimSun" w:hAnsi="SimSun" w:cs="SimSun" w:hint="eastAsia"/>
          <w:sz w:val="21"/>
        </w:rPr>
        <w:t>见</w:t>
      </w:r>
      <w:r w:rsidR="00683045">
        <w:rPr>
          <w:rFonts w:ascii="SimSun" w:hAnsi="SimSun" w:cs="SimSun" w:hint="eastAsia"/>
          <w:sz w:val="21"/>
        </w:rPr>
        <w:t>该届会议报告</w:t>
      </w:r>
      <w:r w:rsidR="00683045" w:rsidRPr="00780AC0">
        <w:rPr>
          <w:rFonts w:ascii="SimSun" w:hAnsi="SimSun" w:cs="SimSun" w:hint="eastAsia"/>
          <w:sz w:val="21"/>
        </w:rPr>
        <w:t>文件PCT/WG/8/26第78段</w:t>
      </w:r>
      <w:r w:rsidR="00F45B87">
        <w:rPr>
          <w:rFonts w:ascii="SimSun" w:hAnsi="SimSun" w:cs="SimSun" w:hint="eastAsia"/>
          <w:sz w:val="21"/>
        </w:rPr>
        <w:t>）</w:t>
      </w:r>
      <w:r w:rsidR="00683045" w:rsidRPr="00780AC0">
        <w:rPr>
          <w:rFonts w:ascii="SimSun" w:hAnsi="SimSun" w:cs="SimSun" w:hint="eastAsia"/>
          <w:sz w:val="21"/>
        </w:rPr>
        <w:t>，</w:t>
      </w:r>
      <w:r w:rsidR="00780AC0" w:rsidRPr="00780AC0">
        <w:rPr>
          <w:rFonts w:ascii="SimSun" w:hAnsi="SimSun" w:cs="SimSun" w:hint="eastAsia"/>
          <w:sz w:val="21"/>
        </w:rPr>
        <w:t>以期将提案提交大会2015年10</w:t>
      </w:r>
      <w:r w:rsidR="00683045">
        <w:rPr>
          <w:rFonts w:ascii="SimSun" w:hAnsi="SimSun" w:cs="SimSun" w:hint="eastAsia"/>
          <w:sz w:val="21"/>
        </w:rPr>
        <w:t>月的会议审议。</w:t>
      </w:r>
    </w:p>
    <w:p w:rsidR="00A143E8" w:rsidRPr="00CC7843" w:rsidRDefault="00683045" w:rsidP="009A6FA0">
      <w:pPr>
        <w:pStyle w:val="ae"/>
        <w:numPr>
          <w:ilvl w:val="0"/>
          <w:numId w:val="17"/>
        </w:numPr>
        <w:overflowPunct w:val="0"/>
        <w:spacing w:afterLines="50" w:after="120" w:line="340" w:lineRule="atLeast"/>
        <w:ind w:left="0" w:firstLine="0"/>
        <w:contextualSpacing w:val="0"/>
        <w:jc w:val="both"/>
        <w:rPr>
          <w:rFonts w:ascii="SimSun" w:hAnsi="SimSun" w:cs="SimSun"/>
          <w:sz w:val="21"/>
        </w:rPr>
      </w:pPr>
      <w:r w:rsidRPr="00CC7843">
        <w:rPr>
          <w:rFonts w:ascii="SimSun" w:hAnsi="SimSun" w:cs="SimSun" w:hint="eastAsia"/>
          <w:sz w:val="21"/>
        </w:rPr>
        <w:t>在</w:t>
      </w:r>
      <w:r w:rsidR="002B32AA">
        <w:rPr>
          <w:rFonts w:ascii="SimSun" w:hAnsi="SimSun" w:cs="SimSun" w:hint="eastAsia"/>
          <w:sz w:val="21"/>
        </w:rPr>
        <w:t>PCT</w:t>
      </w:r>
      <w:r w:rsidRPr="00CC7843">
        <w:rPr>
          <w:rFonts w:ascii="SimSun" w:hAnsi="SimSun" w:cs="SimSun" w:hint="eastAsia"/>
          <w:sz w:val="21"/>
        </w:rPr>
        <w:t>大会2015年10月的会议之前，国际局</w:t>
      </w:r>
      <w:r w:rsidR="00AF3C70">
        <w:rPr>
          <w:rFonts w:ascii="SimSun" w:hAnsi="SimSun" w:cs="SimSun" w:hint="eastAsia"/>
          <w:sz w:val="21"/>
        </w:rPr>
        <w:t>通过</w:t>
      </w:r>
      <w:r w:rsidR="002B32AA" w:rsidRPr="00CC7843">
        <w:rPr>
          <w:rFonts w:ascii="SimSun" w:hAnsi="SimSun" w:cs="SimSun" w:hint="eastAsia"/>
          <w:sz w:val="21"/>
        </w:rPr>
        <w:t>文件WO/PBC/24/INF.3</w:t>
      </w:r>
      <w:r w:rsidR="002B32AA">
        <w:rPr>
          <w:rFonts w:ascii="SimSun" w:hAnsi="SimSun" w:cs="SimSun" w:hint="eastAsia"/>
          <w:sz w:val="21"/>
        </w:rPr>
        <w:t>，</w:t>
      </w:r>
      <w:r w:rsidR="002B32AA" w:rsidRPr="00CC7843">
        <w:rPr>
          <w:rFonts w:ascii="SimSun" w:hAnsi="SimSun" w:cs="SimSun" w:hint="eastAsia"/>
          <w:sz w:val="21"/>
        </w:rPr>
        <w:t>向2015年9月14</w:t>
      </w:r>
      <w:r w:rsidR="00AF3C70">
        <w:rPr>
          <w:rFonts w:ascii="SimSun" w:hAnsi="SimSun" w:cs="SimSun" w:hint="eastAsia"/>
          <w:sz w:val="21"/>
        </w:rPr>
        <w:t>日</w:t>
      </w:r>
      <w:r w:rsidR="002B32AA" w:rsidRPr="00CC7843">
        <w:rPr>
          <w:rFonts w:ascii="SimSun" w:hAnsi="SimSun" w:cs="SimSun" w:hint="eastAsia"/>
          <w:sz w:val="21"/>
        </w:rPr>
        <w:t>至18日举行的计划和预算委员会</w:t>
      </w:r>
      <w:r w:rsidR="002B32AA">
        <w:rPr>
          <w:rFonts w:ascii="SimSun" w:hAnsi="SimSun" w:cs="SimSun" w:hint="eastAsia"/>
          <w:sz w:val="21"/>
        </w:rPr>
        <w:t>（</w:t>
      </w:r>
      <w:r w:rsidR="002B32AA" w:rsidRPr="00CC7843">
        <w:rPr>
          <w:rFonts w:ascii="SimSun" w:hAnsi="SimSun" w:cs="SimSun" w:hint="eastAsia"/>
          <w:sz w:val="21"/>
        </w:rPr>
        <w:t>PBC</w:t>
      </w:r>
      <w:r w:rsidR="002B32AA">
        <w:rPr>
          <w:rFonts w:ascii="SimSun" w:hAnsi="SimSun" w:cs="SimSun" w:hint="eastAsia"/>
          <w:sz w:val="21"/>
        </w:rPr>
        <w:t>）</w:t>
      </w:r>
      <w:r w:rsidR="002B32AA" w:rsidRPr="00CC7843">
        <w:rPr>
          <w:rFonts w:ascii="SimSun" w:hAnsi="SimSun" w:cs="SimSun" w:hint="eastAsia"/>
          <w:sz w:val="21"/>
        </w:rPr>
        <w:t>第二十四届会议</w:t>
      </w:r>
      <w:r w:rsidR="002B32AA">
        <w:rPr>
          <w:rFonts w:ascii="SimSun" w:hAnsi="SimSun" w:cs="SimSun" w:hint="eastAsia"/>
          <w:sz w:val="21"/>
        </w:rPr>
        <w:t>提供了</w:t>
      </w:r>
      <w:r w:rsidRPr="00CC7843">
        <w:rPr>
          <w:rFonts w:ascii="SimSun" w:hAnsi="SimSun" w:cs="SimSun" w:hint="eastAsia"/>
          <w:sz w:val="21"/>
        </w:rPr>
        <w:t>实施拟议</w:t>
      </w:r>
      <w:r w:rsidR="00AF3C70">
        <w:rPr>
          <w:rFonts w:ascii="SimSun" w:hAnsi="SimSun" w:cs="SimSun" w:hint="eastAsia"/>
          <w:sz w:val="21"/>
        </w:rPr>
        <w:t>的</w:t>
      </w:r>
      <w:r w:rsidRPr="00CC7843">
        <w:rPr>
          <w:rFonts w:ascii="SimSun" w:hAnsi="SimSun" w:cs="SimSun" w:hint="eastAsia"/>
          <w:sz w:val="21"/>
        </w:rPr>
        <w:t>PCT费用收入对冲</w:t>
      </w:r>
      <w:r w:rsidR="008857A5">
        <w:rPr>
          <w:rFonts w:ascii="SimSun" w:hAnsi="SimSun" w:cs="SimSun" w:hint="eastAsia"/>
          <w:sz w:val="21"/>
        </w:rPr>
        <w:t>策略</w:t>
      </w:r>
      <w:r w:rsidRPr="00CC7843">
        <w:rPr>
          <w:rFonts w:ascii="SimSun" w:hAnsi="SimSun" w:cs="SimSun" w:hint="eastAsia"/>
          <w:sz w:val="21"/>
        </w:rPr>
        <w:t>的最新情况</w:t>
      </w:r>
      <w:r w:rsidR="00144803">
        <w:rPr>
          <w:rFonts w:ascii="SimSun" w:hAnsi="SimSun" w:cs="SimSun" w:hint="eastAsia"/>
          <w:sz w:val="21"/>
        </w:rPr>
        <w:t>。</w:t>
      </w:r>
      <w:r w:rsidR="00AF3C70">
        <w:rPr>
          <w:rFonts w:ascii="SimSun" w:hAnsi="SimSun" w:cs="SimSun" w:hint="eastAsia"/>
          <w:sz w:val="21"/>
        </w:rPr>
        <w:t>文件</w:t>
      </w:r>
      <w:r w:rsidR="00144803" w:rsidRPr="00CC7843">
        <w:rPr>
          <w:rFonts w:ascii="SimSun" w:hAnsi="SimSun" w:cs="SimSun" w:hint="eastAsia"/>
          <w:sz w:val="21"/>
        </w:rPr>
        <w:t>WO/PBC/24/INF.3</w:t>
      </w:r>
      <w:r w:rsidR="00144803">
        <w:rPr>
          <w:rFonts w:ascii="SimSun" w:hAnsi="SimSun" w:cs="SimSun" w:hint="eastAsia"/>
          <w:sz w:val="21"/>
        </w:rPr>
        <w:t>指出了有关该</w:t>
      </w:r>
      <w:r w:rsidR="008857A5">
        <w:rPr>
          <w:rFonts w:ascii="SimSun" w:hAnsi="SimSun" w:cs="SimSun" w:hint="eastAsia"/>
          <w:sz w:val="21"/>
        </w:rPr>
        <w:t>策略</w:t>
      </w:r>
      <w:r w:rsidR="00144803">
        <w:rPr>
          <w:rFonts w:ascii="SimSun" w:hAnsi="SimSun" w:cs="SimSun" w:hint="eastAsia"/>
          <w:sz w:val="21"/>
        </w:rPr>
        <w:t>的若干风险和关切，</w:t>
      </w:r>
      <w:r w:rsidR="00144803" w:rsidRPr="00144803">
        <w:rPr>
          <w:rFonts w:ascii="SimSun" w:hAnsi="SimSun" w:cs="SimSun" w:hint="eastAsia"/>
          <w:sz w:val="21"/>
        </w:rPr>
        <w:t>秘书处认为</w:t>
      </w:r>
      <w:r w:rsidR="00144803">
        <w:rPr>
          <w:rFonts w:ascii="SimSun" w:hAnsi="SimSun" w:cs="SimSun" w:hint="eastAsia"/>
          <w:sz w:val="21"/>
        </w:rPr>
        <w:t>，应</w:t>
      </w:r>
      <w:r w:rsidR="00144803" w:rsidRPr="00144803">
        <w:rPr>
          <w:rFonts w:ascii="SimSun" w:hAnsi="SimSun" w:cs="SimSun" w:hint="eastAsia"/>
          <w:sz w:val="21"/>
        </w:rPr>
        <w:t>在实施具体的对冲</w:t>
      </w:r>
      <w:r w:rsidR="008857A5">
        <w:rPr>
          <w:rFonts w:ascii="SimSun" w:hAnsi="SimSun" w:cs="SimSun" w:hint="eastAsia"/>
          <w:sz w:val="21"/>
        </w:rPr>
        <w:t>策略</w:t>
      </w:r>
      <w:r w:rsidR="00144803" w:rsidRPr="00144803">
        <w:rPr>
          <w:rFonts w:ascii="SimSun" w:hAnsi="SimSun" w:cs="SimSun" w:hint="eastAsia"/>
          <w:sz w:val="21"/>
        </w:rPr>
        <w:t>并与对冲交易对手</w:t>
      </w:r>
      <w:r w:rsidR="00144803">
        <w:rPr>
          <w:rFonts w:ascii="SimSun" w:hAnsi="SimSun" w:cs="SimSun" w:hint="eastAsia"/>
          <w:sz w:val="21"/>
        </w:rPr>
        <w:t>方</w:t>
      </w:r>
      <w:r w:rsidR="00144803" w:rsidRPr="00144803">
        <w:rPr>
          <w:rFonts w:ascii="SimSun" w:hAnsi="SimSun" w:cs="SimSun" w:hint="eastAsia"/>
          <w:sz w:val="21"/>
        </w:rPr>
        <w:t>确立合同关系之前，</w:t>
      </w:r>
      <w:r w:rsidR="00144803">
        <w:rPr>
          <w:rFonts w:ascii="SimSun" w:hAnsi="SimSun" w:cs="SimSun" w:hint="eastAsia"/>
          <w:sz w:val="21"/>
        </w:rPr>
        <w:t>对这些风险和关切作</w:t>
      </w:r>
      <w:r w:rsidR="00144803" w:rsidRPr="00144803">
        <w:rPr>
          <w:rFonts w:ascii="SimSun" w:hAnsi="SimSun" w:cs="SimSun" w:hint="eastAsia"/>
          <w:sz w:val="21"/>
        </w:rPr>
        <w:t>进一步研究和透彻分析。</w:t>
      </w:r>
      <w:r w:rsidR="00251421">
        <w:rPr>
          <w:rFonts w:ascii="SimSun" w:hAnsi="SimSun" w:cs="SimSun" w:hint="eastAsia"/>
          <w:sz w:val="21"/>
        </w:rPr>
        <w:t>该</w:t>
      </w:r>
      <w:r w:rsidR="009A6FA0">
        <w:rPr>
          <w:rFonts w:ascii="SimSun" w:hAnsi="SimSun" w:cs="SimSun" w:hint="eastAsia"/>
          <w:sz w:val="21"/>
        </w:rPr>
        <w:t>文件指出，这些工作</w:t>
      </w:r>
      <w:r w:rsidR="00251421">
        <w:rPr>
          <w:rFonts w:ascii="SimSun" w:hAnsi="SimSun" w:cs="SimSun" w:hint="eastAsia"/>
          <w:sz w:val="21"/>
        </w:rPr>
        <w:t>需要时间和资源，并且考虑到所涉</w:t>
      </w:r>
      <w:r w:rsidR="009A6FA0" w:rsidRPr="009A6FA0">
        <w:rPr>
          <w:rFonts w:ascii="SimSun" w:hAnsi="SimSun" w:cs="SimSun" w:hint="eastAsia"/>
          <w:sz w:val="21"/>
        </w:rPr>
        <w:t>问题的复杂性，可能需要投入大量时间。</w:t>
      </w:r>
      <w:r w:rsidR="00AF3C70">
        <w:rPr>
          <w:rFonts w:ascii="SimSun" w:hAnsi="SimSun" w:cs="SimSun" w:hint="eastAsia"/>
          <w:sz w:val="21"/>
        </w:rPr>
        <w:t>如果在未能对所发现问题的风险进行控制的情况下就实施</w:t>
      </w:r>
      <w:r w:rsidR="00884155">
        <w:rPr>
          <w:rFonts w:ascii="SimSun" w:hAnsi="SimSun" w:cs="SimSun" w:hint="eastAsia"/>
          <w:sz w:val="21"/>
        </w:rPr>
        <w:t>对冲</w:t>
      </w:r>
      <w:r w:rsidR="008857A5">
        <w:rPr>
          <w:rFonts w:ascii="SimSun" w:hAnsi="SimSun" w:cs="SimSun" w:hint="eastAsia"/>
          <w:sz w:val="21"/>
        </w:rPr>
        <w:t>策略</w:t>
      </w:r>
      <w:r w:rsidR="00884155">
        <w:rPr>
          <w:rFonts w:ascii="SimSun" w:hAnsi="SimSun" w:cs="SimSun" w:hint="eastAsia"/>
          <w:sz w:val="21"/>
        </w:rPr>
        <w:t>，产权</w:t>
      </w:r>
      <w:r w:rsidR="009A6FA0" w:rsidRPr="009A6FA0">
        <w:rPr>
          <w:rFonts w:ascii="SimSun" w:hAnsi="SimSun" w:cs="SimSun" w:hint="eastAsia"/>
          <w:sz w:val="21"/>
        </w:rPr>
        <w:t>组织可能要承担相当大的潜在财务成本。</w:t>
      </w:r>
    </w:p>
    <w:p w:rsidR="00A143E8" w:rsidRPr="00CC7843" w:rsidRDefault="00683045" w:rsidP="00CC7843">
      <w:pPr>
        <w:pStyle w:val="ae"/>
        <w:numPr>
          <w:ilvl w:val="0"/>
          <w:numId w:val="17"/>
        </w:numPr>
        <w:overflowPunct w:val="0"/>
        <w:spacing w:afterLines="50" w:after="120" w:line="340" w:lineRule="atLeast"/>
        <w:ind w:left="0" w:firstLine="0"/>
        <w:contextualSpacing w:val="0"/>
        <w:jc w:val="both"/>
        <w:rPr>
          <w:rFonts w:ascii="SimSun" w:hAnsi="SimSun" w:cs="SimSun"/>
          <w:sz w:val="21"/>
        </w:rPr>
      </w:pPr>
      <w:r w:rsidRPr="00CC7843">
        <w:rPr>
          <w:rFonts w:ascii="SimSun" w:hAnsi="SimSun" w:cs="SimSun" w:hint="eastAsia"/>
          <w:sz w:val="21"/>
        </w:rPr>
        <w:t>在对</w:t>
      </w:r>
      <w:r w:rsidR="00291316">
        <w:rPr>
          <w:rFonts w:ascii="SimSun" w:hAnsi="SimSun" w:cs="SimSun" w:hint="eastAsia"/>
          <w:sz w:val="21"/>
        </w:rPr>
        <w:t>上述</w:t>
      </w:r>
      <w:r w:rsidRPr="00CC7843">
        <w:rPr>
          <w:rFonts w:ascii="SimSun" w:hAnsi="SimSun" w:cs="SimSun" w:hint="eastAsia"/>
          <w:sz w:val="21"/>
        </w:rPr>
        <w:t>文件进行审议后，计划和预算委员会同意向PCT大会提</w:t>
      </w:r>
      <w:r w:rsidR="00FB2F7F">
        <w:rPr>
          <w:rFonts w:ascii="SimSun" w:hAnsi="SimSun" w:cs="SimSun" w:hint="eastAsia"/>
          <w:sz w:val="21"/>
        </w:rPr>
        <w:t>出</w:t>
      </w:r>
      <w:r w:rsidRPr="00CC7843">
        <w:rPr>
          <w:rFonts w:ascii="SimSun" w:hAnsi="SimSun" w:cs="SimSun" w:hint="eastAsia"/>
          <w:sz w:val="21"/>
        </w:rPr>
        <w:t>以下建议</w:t>
      </w:r>
      <w:r w:rsidR="00F45B87">
        <w:rPr>
          <w:rFonts w:ascii="SimSun" w:hAnsi="SimSun" w:cs="SimSun" w:hint="eastAsia"/>
          <w:sz w:val="21"/>
        </w:rPr>
        <w:t>（</w:t>
      </w:r>
      <w:r w:rsidRPr="00CC7843">
        <w:rPr>
          <w:rFonts w:ascii="SimSun" w:hAnsi="SimSun" w:cs="SimSun" w:hint="eastAsia"/>
          <w:sz w:val="21"/>
        </w:rPr>
        <w:t>见</w:t>
      </w:r>
      <w:r w:rsidR="00FB2F7F" w:rsidRPr="00CC7843">
        <w:rPr>
          <w:rFonts w:ascii="SimSun" w:hAnsi="SimSun" w:cs="SimSun" w:hint="eastAsia"/>
          <w:sz w:val="21"/>
        </w:rPr>
        <w:t>文件WO/PBC/24/17</w:t>
      </w:r>
      <w:r w:rsidRPr="00CC7843">
        <w:rPr>
          <w:rFonts w:ascii="SimSun" w:hAnsi="SimSun" w:cs="SimSun" w:hint="eastAsia"/>
          <w:sz w:val="21"/>
        </w:rPr>
        <w:t>议程第10项</w:t>
      </w:r>
      <w:r w:rsidR="00F45B87">
        <w:rPr>
          <w:rFonts w:ascii="SimSun" w:hAnsi="SimSun" w:cs="SimSun" w:hint="eastAsia"/>
          <w:sz w:val="21"/>
        </w:rPr>
        <w:t>）</w:t>
      </w:r>
      <w:r w:rsidRPr="00CC7843">
        <w:rPr>
          <w:rFonts w:ascii="SimSun" w:hAnsi="SimSun" w:cs="SimSun" w:hint="eastAsia"/>
          <w:sz w:val="21"/>
        </w:rPr>
        <w:t>：</w:t>
      </w:r>
    </w:p>
    <w:p w:rsidR="00A143E8" w:rsidRPr="00B02BD8" w:rsidRDefault="00A143E8" w:rsidP="00B02BD8">
      <w:pPr>
        <w:pStyle w:val="ONUME"/>
        <w:overflowPunct w:val="0"/>
        <w:spacing w:afterLines="50" w:after="120" w:line="340" w:lineRule="atLeast"/>
        <w:ind w:left="568"/>
        <w:jc w:val="both"/>
        <w:rPr>
          <w:rFonts w:ascii="SimSun" w:hAnsi="SimSun"/>
          <w:sz w:val="21"/>
          <w:szCs w:val="21"/>
        </w:rPr>
      </w:pPr>
      <w:r w:rsidRPr="00B02BD8">
        <w:rPr>
          <w:rFonts w:ascii="SimSun" w:hAnsi="SimSun"/>
          <w:sz w:val="21"/>
          <w:szCs w:val="21"/>
        </w:rPr>
        <w:t>“</w:t>
      </w:r>
      <w:r w:rsidR="00683045" w:rsidRPr="00B02BD8">
        <w:rPr>
          <w:rFonts w:ascii="SimSun" w:hAnsi="SimSun" w:hint="eastAsia"/>
          <w:sz w:val="21"/>
          <w:szCs w:val="21"/>
        </w:rPr>
        <w:t>关于文件PCT/WG/8/15中所载的PCT工作组的建议，计划和预算委员会</w:t>
      </w:r>
      <w:r w:rsidR="00F45B87">
        <w:rPr>
          <w:rFonts w:ascii="SimSun" w:hAnsi="SimSun" w:hint="eastAsia"/>
          <w:sz w:val="21"/>
          <w:szCs w:val="21"/>
        </w:rPr>
        <w:t>（</w:t>
      </w:r>
      <w:r w:rsidR="00683045" w:rsidRPr="00B02BD8">
        <w:rPr>
          <w:rFonts w:ascii="SimSun" w:hAnsi="SimSun" w:hint="eastAsia"/>
          <w:sz w:val="21"/>
          <w:szCs w:val="21"/>
        </w:rPr>
        <w:t>PBC</w:t>
      </w:r>
      <w:r w:rsidR="00F45B87">
        <w:rPr>
          <w:rFonts w:ascii="SimSun" w:hAnsi="SimSun" w:hint="eastAsia"/>
          <w:sz w:val="21"/>
          <w:szCs w:val="21"/>
        </w:rPr>
        <w:t>）</w:t>
      </w:r>
      <w:r w:rsidR="00683045" w:rsidRPr="00B02BD8">
        <w:rPr>
          <w:rFonts w:ascii="SimSun" w:hAnsi="SimSun" w:hint="eastAsia"/>
          <w:sz w:val="21"/>
          <w:szCs w:val="21"/>
        </w:rPr>
        <w:t>通过文件WO/PBC/24/INF.3获悉了与实施PCT收费对冲</w:t>
      </w:r>
      <w:r w:rsidR="008857A5">
        <w:rPr>
          <w:rFonts w:ascii="SimSun" w:hAnsi="SimSun" w:hint="eastAsia"/>
          <w:sz w:val="21"/>
          <w:szCs w:val="21"/>
        </w:rPr>
        <w:t>策略</w:t>
      </w:r>
      <w:r w:rsidR="00683045" w:rsidRPr="00B02BD8">
        <w:rPr>
          <w:rFonts w:ascii="SimSun" w:hAnsi="SimSun" w:hint="eastAsia"/>
          <w:sz w:val="21"/>
          <w:szCs w:val="21"/>
        </w:rPr>
        <w:t>有关的几个问题。</w:t>
      </w:r>
      <w:r w:rsidR="00FB2F7F" w:rsidRPr="00FB2F7F">
        <w:rPr>
          <w:rFonts w:ascii="SimSun" w:hAnsi="SimSun" w:hint="eastAsia"/>
          <w:sz w:val="21"/>
          <w:szCs w:val="21"/>
        </w:rPr>
        <w:t>在对其中所载的问题进行认真审议之后，PBC建议PCT联盟大会：</w:t>
      </w:r>
    </w:p>
    <w:p w:rsidR="00A143E8" w:rsidRPr="0056490A" w:rsidRDefault="00A143E8" w:rsidP="00FB2F7F">
      <w:pPr>
        <w:pStyle w:val="ONUME"/>
        <w:tabs>
          <w:tab w:val="left" w:pos="1985"/>
        </w:tabs>
        <w:overflowPunct w:val="0"/>
        <w:spacing w:afterLines="50" w:after="120" w:line="340" w:lineRule="atLeast"/>
        <w:ind w:left="1134"/>
        <w:jc w:val="both"/>
        <w:rPr>
          <w:rFonts w:ascii="SimSun" w:hAnsi="SimSun"/>
          <w:sz w:val="21"/>
          <w:szCs w:val="21"/>
        </w:rPr>
      </w:pPr>
      <w:r w:rsidRPr="0056490A">
        <w:rPr>
          <w:rFonts w:ascii="SimSun" w:hAnsi="SimSun"/>
          <w:sz w:val="21"/>
          <w:szCs w:val="21"/>
        </w:rPr>
        <w:t>“(</w:t>
      </w:r>
      <w:proofErr w:type="spellStart"/>
      <w:r w:rsidRPr="0056490A">
        <w:rPr>
          <w:rFonts w:ascii="SimSun" w:hAnsi="SimSun"/>
          <w:sz w:val="21"/>
          <w:szCs w:val="21"/>
        </w:rPr>
        <w:t>i</w:t>
      </w:r>
      <w:proofErr w:type="spellEnd"/>
      <w:r w:rsidRPr="0056490A">
        <w:rPr>
          <w:rFonts w:ascii="SimSun" w:hAnsi="SimSun"/>
          <w:sz w:val="21"/>
          <w:szCs w:val="21"/>
        </w:rPr>
        <w:t>)</w:t>
      </w:r>
      <w:r w:rsidRPr="0056490A">
        <w:rPr>
          <w:rFonts w:ascii="SimSun" w:hAnsi="SimSun"/>
          <w:sz w:val="21"/>
          <w:szCs w:val="21"/>
        </w:rPr>
        <w:tab/>
      </w:r>
      <w:r w:rsidR="00683045" w:rsidRPr="0056490A">
        <w:rPr>
          <w:rFonts w:ascii="SimSun" w:hAnsi="SimSun" w:hint="eastAsia"/>
          <w:sz w:val="21"/>
          <w:szCs w:val="21"/>
        </w:rPr>
        <w:t>给秘书处更多时间进一步详细分析这些问题，以适当评估与实施此种对冲</w:t>
      </w:r>
      <w:r w:rsidR="008857A5">
        <w:rPr>
          <w:rFonts w:ascii="SimSun" w:hAnsi="SimSun" w:hint="eastAsia"/>
          <w:sz w:val="21"/>
          <w:szCs w:val="21"/>
        </w:rPr>
        <w:t>策略</w:t>
      </w:r>
      <w:r w:rsidR="00683045" w:rsidRPr="0056490A">
        <w:rPr>
          <w:rFonts w:ascii="SimSun" w:hAnsi="SimSun" w:hint="eastAsia"/>
          <w:sz w:val="21"/>
          <w:szCs w:val="21"/>
        </w:rPr>
        <w:t>有关的所有挑战；并因此，</w:t>
      </w:r>
    </w:p>
    <w:p w:rsidR="00A143E8" w:rsidRPr="0056490A" w:rsidRDefault="00A143E8" w:rsidP="00FB2F7F">
      <w:pPr>
        <w:pStyle w:val="ONUME"/>
        <w:tabs>
          <w:tab w:val="left" w:pos="1985"/>
        </w:tabs>
        <w:overflowPunct w:val="0"/>
        <w:spacing w:afterLines="50" w:after="120" w:line="340" w:lineRule="atLeast"/>
        <w:ind w:left="1134"/>
        <w:jc w:val="both"/>
        <w:rPr>
          <w:rFonts w:ascii="SimSun" w:hAnsi="SimSun"/>
          <w:sz w:val="21"/>
          <w:szCs w:val="21"/>
        </w:rPr>
      </w:pPr>
      <w:r w:rsidRPr="0056490A">
        <w:rPr>
          <w:rFonts w:ascii="SimSun" w:hAnsi="SimSun"/>
          <w:sz w:val="21"/>
          <w:szCs w:val="21"/>
        </w:rPr>
        <w:t>“(ii)</w:t>
      </w:r>
      <w:r w:rsidRPr="0056490A">
        <w:rPr>
          <w:rFonts w:ascii="SimSun" w:hAnsi="SimSun"/>
          <w:sz w:val="21"/>
          <w:szCs w:val="21"/>
        </w:rPr>
        <w:tab/>
      </w:r>
      <w:r w:rsidR="00683045" w:rsidRPr="0056490A">
        <w:rPr>
          <w:rFonts w:ascii="SimSun" w:hAnsi="SimSun" w:hint="eastAsia"/>
          <w:sz w:val="21"/>
          <w:szCs w:val="21"/>
        </w:rPr>
        <w:t>将其有关上引建议的决定推迟到进行分析之后。”</w:t>
      </w:r>
    </w:p>
    <w:p w:rsidR="00683045" w:rsidRPr="00CC7843" w:rsidRDefault="00683045" w:rsidP="00001DC1">
      <w:pPr>
        <w:pStyle w:val="ae"/>
        <w:numPr>
          <w:ilvl w:val="0"/>
          <w:numId w:val="17"/>
        </w:numPr>
        <w:overflowPunct w:val="0"/>
        <w:spacing w:afterLines="50" w:after="120" w:line="340" w:lineRule="atLeast"/>
        <w:ind w:left="0" w:firstLine="0"/>
        <w:contextualSpacing w:val="0"/>
        <w:jc w:val="both"/>
        <w:rPr>
          <w:rFonts w:ascii="SimSun" w:hAnsi="SimSun" w:cs="SimSun"/>
          <w:sz w:val="21"/>
        </w:rPr>
      </w:pPr>
      <w:r w:rsidRPr="00CC7843">
        <w:rPr>
          <w:rFonts w:ascii="SimSun" w:hAnsi="SimSun" w:cs="SimSun" w:hint="eastAsia"/>
          <w:sz w:val="21"/>
        </w:rPr>
        <w:t>考虑到计划和预算委员会的这项建议，PCT大会在2015年10月的第四十七届会议上通过了以下决定</w:t>
      </w:r>
      <w:r w:rsidR="00326D6C">
        <w:rPr>
          <w:rFonts w:ascii="SimSun" w:hAnsi="SimSun" w:cs="SimSun" w:hint="eastAsia"/>
          <w:sz w:val="21"/>
        </w:rPr>
        <w:t>（</w:t>
      </w:r>
      <w:r w:rsidRPr="00CC7843">
        <w:rPr>
          <w:rFonts w:ascii="SimSun" w:hAnsi="SimSun" w:cs="SimSun" w:hint="eastAsia"/>
          <w:sz w:val="21"/>
        </w:rPr>
        <w:t>见文件PCT/A/47/5</w:t>
      </w:r>
      <w:r w:rsidR="00CC1D16">
        <w:rPr>
          <w:rFonts w:ascii="SimSun" w:hAnsi="SimSun" w:cs="SimSun" w:hint="eastAsia"/>
          <w:sz w:val="21"/>
        </w:rPr>
        <w:t xml:space="preserve"> </w:t>
      </w:r>
      <w:r w:rsidRPr="00CC7843">
        <w:rPr>
          <w:rFonts w:ascii="SimSun" w:hAnsi="SimSun" w:cs="SimSun" w:hint="eastAsia"/>
          <w:sz w:val="21"/>
        </w:rPr>
        <w:t>Rev.</w:t>
      </w:r>
      <w:r w:rsidR="00001DC1" w:rsidRPr="00001DC1">
        <w:rPr>
          <w:rFonts w:ascii="SimSun" w:hAnsi="SimSun" w:cs="SimSun" w:hint="eastAsia"/>
          <w:sz w:val="21"/>
        </w:rPr>
        <w:t>和</w:t>
      </w:r>
      <w:r w:rsidR="00326D6C">
        <w:rPr>
          <w:rFonts w:ascii="SimSun" w:hAnsi="SimSun" w:cs="SimSun" w:hint="eastAsia"/>
          <w:sz w:val="21"/>
        </w:rPr>
        <w:t>该届会议报告</w:t>
      </w:r>
      <w:r w:rsidR="00001DC1" w:rsidRPr="00001DC1">
        <w:rPr>
          <w:rFonts w:ascii="SimSun" w:hAnsi="SimSun" w:cs="SimSun" w:hint="eastAsia"/>
          <w:sz w:val="21"/>
        </w:rPr>
        <w:t>文件PCT/A/47/9第23段</w:t>
      </w:r>
      <w:r w:rsidR="00F45B87">
        <w:rPr>
          <w:rFonts w:ascii="SimSun" w:hAnsi="SimSun" w:cs="SimSun" w:hint="eastAsia"/>
          <w:sz w:val="21"/>
        </w:rPr>
        <w:t>）</w:t>
      </w:r>
      <w:r w:rsidR="00001DC1" w:rsidRPr="00001DC1">
        <w:rPr>
          <w:rFonts w:ascii="SimSun" w:hAnsi="SimSun" w:cs="SimSun" w:hint="eastAsia"/>
          <w:sz w:val="21"/>
        </w:rPr>
        <w:t>：</w:t>
      </w:r>
    </w:p>
    <w:p w:rsidR="00A143E8" w:rsidRPr="00B02BD8" w:rsidRDefault="00A143E8" w:rsidP="00B02BD8">
      <w:pPr>
        <w:pStyle w:val="ONUME"/>
        <w:overflowPunct w:val="0"/>
        <w:spacing w:afterLines="50" w:after="120" w:line="340" w:lineRule="atLeast"/>
        <w:ind w:left="568"/>
        <w:jc w:val="both"/>
        <w:rPr>
          <w:rFonts w:ascii="SimSun" w:hAnsi="SimSun"/>
          <w:sz w:val="21"/>
          <w:szCs w:val="21"/>
        </w:rPr>
      </w:pPr>
      <w:r w:rsidRPr="00B02BD8">
        <w:rPr>
          <w:rFonts w:ascii="SimSun" w:hAnsi="SimSun"/>
          <w:sz w:val="21"/>
          <w:szCs w:val="21"/>
        </w:rPr>
        <w:t>“23.</w:t>
      </w:r>
      <w:r w:rsidRPr="00B02BD8">
        <w:rPr>
          <w:rFonts w:ascii="SimSun" w:hAnsi="SimSun"/>
          <w:sz w:val="21"/>
          <w:szCs w:val="21"/>
        </w:rPr>
        <w:tab/>
      </w:r>
      <w:r w:rsidR="00683045" w:rsidRPr="00B02BD8">
        <w:rPr>
          <w:rFonts w:ascii="SimSun" w:hAnsi="SimSun" w:hint="eastAsia"/>
          <w:sz w:val="21"/>
          <w:szCs w:val="21"/>
        </w:rPr>
        <w:t>大会：</w:t>
      </w:r>
    </w:p>
    <w:p w:rsidR="00A143E8" w:rsidRPr="0056490A" w:rsidRDefault="00A143E8" w:rsidP="00522329">
      <w:pPr>
        <w:pStyle w:val="ONUME"/>
        <w:tabs>
          <w:tab w:val="left" w:pos="1985"/>
        </w:tabs>
        <w:overflowPunct w:val="0"/>
        <w:spacing w:afterLines="50" w:after="120" w:line="340" w:lineRule="atLeast"/>
        <w:ind w:left="1134"/>
        <w:jc w:val="both"/>
        <w:rPr>
          <w:rFonts w:ascii="SimSun" w:hAnsi="SimSun"/>
          <w:sz w:val="21"/>
          <w:szCs w:val="21"/>
        </w:rPr>
      </w:pPr>
      <w:r w:rsidRPr="0056490A">
        <w:rPr>
          <w:rFonts w:ascii="SimSun" w:hAnsi="SimSun"/>
          <w:sz w:val="21"/>
          <w:szCs w:val="21"/>
        </w:rPr>
        <w:t>“(i)</w:t>
      </w:r>
      <w:r w:rsidRPr="0056490A">
        <w:rPr>
          <w:rFonts w:ascii="SimSun" w:hAnsi="SimSun"/>
          <w:sz w:val="21"/>
          <w:szCs w:val="21"/>
        </w:rPr>
        <w:tab/>
      </w:r>
      <w:r w:rsidR="00683045" w:rsidRPr="0056490A">
        <w:rPr>
          <w:rFonts w:ascii="SimSun" w:hAnsi="SimSun" w:hint="eastAsia"/>
          <w:sz w:val="21"/>
          <w:szCs w:val="21"/>
        </w:rPr>
        <w:t>注意到文件PCT/A/47/5</w:t>
      </w:r>
      <w:r w:rsidR="00F45B87">
        <w:rPr>
          <w:rFonts w:ascii="SimSun" w:hAnsi="SimSun" w:hint="eastAsia"/>
          <w:sz w:val="21"/>
          <w:szCs w:val="21"/>
        </w:rPr>
        <w:t xml:space="preserve"> </w:t>
      </w:r>
      <w:r w:rsidR="00683045" w:rsidRPr="0056490A">
        <w:rPr>
          <w:rFonts w:ascii="SimSun" w:hAnsi="SimSun" w:hint="eastAsia"/>
          <w:sz w:val="21"/>
          <w:szCs w:val="21"/>
        </w:rPr>
        <w:t>Rev.的内容；</w:t>
      </w:r>
    </w:p>
    <w:p w:rsidR="00A143E8" w:rsidRPr="0056490A" w:rsidRDefault="00A143E8" w:rsidP="00522329">
      <w:pPr>
        <w:pStyle w:val="ONUME"/>
        <w:tabs>
          <w:tab w:val="left" w:pos="1985"/>
        </w:tabs>
        <w:overflowPunct w:val="0"/>
        <w:spacing w:afterLines="50" w:after="120" w:line="340" w:lineRule="atLeast"/>
        <w:ind w:left="1134"/>
        <w:jc w:val="both"/>
        <w:rPr>
          <w:rFonts w:ascii="SimSun" w:hAnsi="SimSun"/>
          <w:sz w:val="21"/>
          <w:szCs w:val="21"/>
        </w:rPr>
      </w:pPr>
      <w:r w:rsidRPr="0056490A">
        <w:rPr>
          <w:rFonts w:ascii="SimSun" w:hAnsi="SimSun"/>
          <w:sz w:val="21"/>
          <w:szCs w:val="21"/>
        </w:rPr>
        <w:t>“(ii)</w:t>
      </w:r>
      <w:r w:rsidRPr="0056490A">
        <w:rPr>
          <w:rFonts w:ascii="SimSun" w:hAnsi="SimSun"/>
          <w:sz w:val="21"/>
          <w:szCs w:val="21"/>
        </w:rPr>
        <w:tab/>
      </w:r>
      <w:r w:rsidR="00683045" w:rsidRPr="0056490A">
        <w:rPr>
          <w:rFonts w:ascii="SimSun" w:hAnsi="SimSun" w:hint="eastAsia"/>
          <w:sz w:val="21"/>
          <w:szCs w:val="21"/>
        </w:rPr>
        <w:t>请秘书处进一步分析文件WO/PBC/24/INF.3中载列的关于实施PCT收费收入对冲</w:t>
      </w:r>
      <w:r w:rsidR="008857A5">
        <w:rPr>
          <w:rFonts w:ascii="SimSun" w:hAnsi="SimSun" w:hint="eastAsia"/>
          <w:sz w:val="21"/>
          <w:szCs w:val="21"/>
        </w:rPr>
        <w:t>策略</w:t>
      </w:r>
      <w:r w:rsidR="00CC1D16">
        <w:rPr>
          <w:rFonts w:ascii="SimSun" w:hAnsi="SimSun" w:hint="eastAsia"/>
          <w:sz w:val="21"/>
          <w:szCs w:val="21"/>
        </w:rPr>
        <w:t>的若干问题；</w:t>
      </w:r>
    </w:p>
    <w:p w:rsidR="00A143E8" w:rsidRPr="0056490A" w:rsidRDefault="00A143E8" w:rsidP="00522329">
      <w:pPr>
        <w:pStyle w:val="ONUME"/>
        <w:tabs>
          <w:tab w:val="left" w:pos="1985"/>
        </w:tabs>
        <w:overflowPunct w:val="0"/>
        <w:spacing w:afterLines="50" w:after="120" w:line="340" w:lineRule="atLeast"/>
        <w:ind w:left="1134"/>
        <w:jc w:val="both"/>
        <w:rPr>
          <w:rFonts w:ascii="SimSun" w:hAnsi="SimSun"/>
          <w:sz w:val="21"/>
          <w:szCs w:val="21"/>
        </w:rPr>
      </w:pPr>
      <w:r w:rsidRPr="0056490A">
        <w:rPr>
          <w:rFonts w:ascii="SimSun" w:hAnsi="SimSun"/>
          <w:sz w:val="21"/>
          <w:szCs w:val="21"/>
        </w:rPr>
        <w:t>“(iii)</w:t>
      </w:r>
      <w:r w:rsidRPr="0056490A">
        <w:rPr>
          <w:rFonts w:ascii="SimSun" w:hAnsi="SimSun"/>
          <w:sz w:val="21"/>
          <w:szCs w:val="21"/>
        </w:rPr>
        <w:tab/>
      </w:r>
      <w:r w:rsidR="00683045" w:rsidRPr="0056490A">
        <w:rPr>
          <w:rFonts w:ascii="SimSun" w:hAnsi="SimSun" w:hint="eastAsia"/>
          <w:sz w:val="21"/>
          <w:szCs w:val="21"/>
        </w:rPr>
        <w:t>将工作组商定的对</w:t>
      </w:r>
      <w:proofErr w:type="gramStart"/>
      <w:r w:rsidR="00683045" w:rsidRPr="0056490A">
        <w:rPr>
          <w:rFonts w:ascii="SimSun" w:hAnsi="SimSun" w:hint="eastAsia"/>
          <w:sz w:val="21"/>
          <w:szCs w:val="21"/>
        </w:rPr>
        <w:t>‘</w:t>
      </w:r>
      <w:proofErr w:type="gramEnd"/>
      <w:r w:rsidR="00683045" w:rsidRPr="0056490A">
        <w:rPr>
          <w:rFonts w:ascii="SimSun" w:hAnsi="SimSun" w:hint="eastAsia"/>
          <w:sz w:val="21"/>
          <w:szCs w:val="21"/>
        </w:rPr>
        <w:t>大会关于确定部分费用等值数额的指示的拟议修改'的任何决定，推迟到进行此种分析之后；并</w:t>
      </w:r>
    </w:p>
    <w:p w:rsidR="00A143E8" w:rsidRPr="0056490A" w:rsidRDefault="00A143E8" w:rsidP="00522329">
      <w:pPr>
        <w:pStyle w:val="ONUME"/>
        <w:tabs>
          <w:tab w:val="left" w:pos="1985"/>
        </w:tabs>
        <w:overflowPunct w:val="0"/>
        <w:spacing w:afterLines="50" w:after="120" w:line="340" w:lineRule="atLeast"/>
        <w:ind w:left="1134"/>
        <w:jc w:val="both"/>
        <w:rPr>
          <w:rFonts w:ascii="SimSun" w:hAnsi="SimSun"/>
          <w:sz w:val="21"/>
          <w:szCs w:val="21"/>
        </w:rPr>
      </w:pPr>
      <w:r w:rsidRPr="0056490A">
        <w:rPr>
          <w:rFonts w:ascii="SimSun" w:hAnsi="SimSun"/>
          <w:sz w:val="21"/>
          <w:szCs w:val="21"/>
        </w:rPr>
        <w:t>“(iv)</w:t>
      </w:r>
      <w:r w:rsidRPr="0056490A">
        <w:rPr>
          <w:rFonts w:ascii="SimSun" w:hAnsi="SimSun"/>
          <w:sz w:val="21"/>
          <w:szCs w:val="21"/>
        </w:rPr>
        <w:tab/>
      </w:r>
      <w:r w:rsidR="00683045" w:rsidRPr="0056490A">
        <w:rPr>
          <w:rFonts w:ascii="SimSun" w:hAnsi="SimSun" w:hint="eastAsia"/>
          <w:sz w:val="21"/>
          <w:szCs w:val="21"/>
        </w:rPr>
        <w:t>请秘书处向PCT工作组2016年的会议提交一份进展报告。”</w:t>
      </w:r>
    </w:p>
    <w:p w:rsidR="00A143E8" w:rsidRPr="0074209C" w:rsidRDefault="0074209C" w:rsidP="008677E6">
      <w:pPr>
        <w:pStyle w:val="ae"/>
        <w:numPr>
          <w:ilvl w:val="0"/>
          <w:numId w:val="17"/>
        </w:numPr>
        <w:overflowPunct w:val="0"/>
        <w:spacing w:afterLines="50" w:after="120" w:line="340" w:lineRule="atLeast"/>
        <w:ind w:left="0" w:firstLine="0"/>
        <w:contextualSpacing w:val="0"/>
        <w:jc w:val="both"/>
        <w:rPr>
          <w:rFonts w:ascii="SimSun" w:hAnsi="SimSun" w:cs="SimSun"/>
          <w:sz w:val="21"/>
        </w:rPr>
      </w:pPr>
      <w:r>
        <w:rPr>
          <w:rFonts w:ascii="SimSun" w:hAnsi="SimSun" w:cs="SimSun" w:hint="eastAsia"/>
          <w:sz w:val="21"/>
        </w:rPr>
        <w:t>PCT</w:t>
      </w:r>
      <w:r w:rsidRPr="0074209C">
        <w:rPr>
          <w:rFonts w:ascii="SimSun" w:hAnsi="SimSun" w:cs="SimSun" w:hint="eastAsia"/>
          <w:sz w:val="21"/>
        </w:rPr>
        <w:t>工作组在</w:t>
      </w:r>
      <w:r>
        <w:rPr>
          <w:rFonts w:ascii="SimSun" w:hAnsi="SimSun" w:cs="SimSun" w:hint="eastAsia"/>
          <w:sz w:val="21"/>
        </w:rPr>
        <w:t>2016年</w:t>
      </w:r>
      <w:r w:rsidRPr="0074209C">
        <w:rPr>
          <w:rFonts w:ascii="SimSun" w:hAnsi="SimSun" w:cs="SimSun" w:hint="eastAsia"/>
          <w:sz w:val="21"/>
        </w:rPr>
        <w:t>5月举行的第九届会议上，注意到秘书处的一份进展报告（文件PCT/WG/9/9“</w:t>
      </w:r>
      <w:r>
        <w:rPr>
          <w:rFonts w:ascii="SimSun" w:hAnsi="SimSun" w:cs="SimSun" w:hint="eastAsia"/>
          <w:sz w:val="21"/>
        </w:rPr>
        <w:t>PCT</w:t>
      </w:r>
      <w:r w:rsidRPr="0074209C">
        <w:rPr>
          <w:rFonts w:ascii="SimSun" w:hAnsi="SimSun" w:cs="SimSun" w:hint="eastAsia"/>
          <w:sz w:val="21"/>
        </w:rPr>
        <w:t>费用收入：</w:t>
      </w:r>
      <w:r>
        <w:rPr>
          <w:rFonts w:ascii="SimSun" w:hAnsi="SimSun" w:cs="SimSun" w:hint="eastAsia"/>
          <w:sz w:val="21"/>
        </w:rPr>
        <w:t>为降低</w:t>
      </w:r>
      <w:r w:rsidRPr="0074209C">
        <w:rPr>
          <w:rFonts w:ascii="SimSun" w:hAnsi="SimSun" w:cs="SimSun" w:hint="eastAsia"/>
          <w:sz w:val="21"/>
        </w:rPr>
        <w:t>汇率波动风险</w:t>
      </w:r>
      <w:r>
        <w:rPr>
          <w:rFonts w:ascii="SimSun" w:hAnsi="SimSun" w:cs="SimSun" w:hint="eastAsia"/>
          <w:sz w:val="21"/>
        </w:rPr>
        <w:t>可能采取的措施分析</w:t>
      </w:r>
      <w:r w:rsidRPr="0074209C">
        <w:rPr>
          <w:rFonts w:ascii="SimSun" w:hAnsi="SimSun" w:cs="SimSun" w:hint="eastAsia"/>
          <w:sz w:val="21"/>
        </w:rPr>
        <w:t>进展报告”</w:t>
      </w:r>
      <w:r>
        <w:rPr>
          <w:rFonts w:ascii="SimSun" w:hAnsi="SimSun" w:cs="SimSun" w:hint="eastAsia"/>
          <w:sz w:val="21"/>
        </w:rPr>
        <w:t>）。该报告现</w:t>
      </w:r>
      <w:r w:rsidRPr="0074209C">
        <w:rPr>
          <w:rFonts w:ascii="SimSun" w:hAnsi="SimSun" w:cs="SimSun" w:hint="eastAsia"/>
          <w:sz w:val="21"/>
        </w:rPr>
        <w:t>转录</w:t>
      </w:r>
      <w:r w:rsidRPr="0074209C">
        <w:rPr>
          <w:rFonts w:ascii="SimSun" w:hAnsi="SimSun" w:cs="SimSun" w:hint="eastAsia"/>
          <w:sz w:val="21"/>
        </w:rPr>
        <w:lastRenderedPageBreak/>
        <w:t>于本文件的附件。</w:t>
      </w:r>
      <w:r>
        <w:rPr>
          <w:rFonts w:ascii="SimSun" w:hAnsi="SimSun" w:cs="SimSun" w:hint="eastAsia"/>
          <w:sz w:val="21"/>
        </w:rPr>
        <w:t>PCT</w:t>
      </w:r>
      <w:r w:rsidRPr="0074209C">
        <w:rPr>
          <w:rFonts w:ascii="SimSun" w:hAnsi="SimSun" w:cs="SimSun" w:hint="eastAsia"/>
          <w:sz w:val="21"/>
        </w:rPr>
        <w:t>工作组</w:t>
      </w:r>
      <w:r>
        <w:rPr>
          <w:rFonts w:ascii="SimSun" w:hAnsi="SimSun" w:cs="SimSun" w:hint="eastAsia"/>
          <w:sz w:val="21"/>
        </w:rPr>
        <w:t>还</w:t>
      </w:r>
      <w:r w:rsidRPr="0074209C">
        <w:rPr>
          <w:rFonts w:ascii="SimSun" w:hAnsi="SimSun" w:cs="SimSun" w:hint="eastAsia"/>
          <w:sz w:val="21"/>
        </w:rPr>
        <w:t>注意到秘书处所作</w:t>
      </w:r>
      <w:r>
        <w:rPr>
          <w:rFonts w:ascii="SimSun" w:hAnsi="SimSun" w:cs="SimSun" w:hint="eastAsia"/>
          <w:sz w:val="21"/>
        </w:rPr>
        <w:t>演示报告的内容</w:t>
      </w:r>
      <w:r w:rsidRPr="0074209C">
        <w:rPr>
          <w:rFonts w:ascii="SimSun" w:hAnsi="SimSun" w:cs="SimSun" w:hint="eastAsia"/>
          <w:sz w:val="21"/>
        </w:rPr>
        <w:t>。</w:t>
      </w:r>
      <w:r>
        <w:rPr>
          <w:rFonts w:ascii="SimSun" w:hAnsi="SimSun" w:cs="SimSun" w:hint="eastAsia"/>
          <w:sz w:val="21"/>
        </w:rPr>
        <w:t>演示报告</w:t>
      </w:r>
      <w:r w:rsidR="00CC1D16">
        <w:rPr>
          <w:rFonts w:ascii="SimSun" w:hAnsi="SimSun" w:cs="SimSun" w:hint="eastAsia"/>
          <w:sz w:val="21"/>
        </w:rPr>
        <w:t>对</w:t>
      </w:r>
      <w:r w:rsidR="0095692D">
        <w:rPr>
          <w:rFonts w:ascii="SimSun" w:hAnsi="SimSun" w:cs="SimSun" w:hint="eastAsia"/>
          <w:sz w:val="21"/>
        </w:rPr>
        <w:t>可能</w:t>
      </w:r>
      <w:r w:rsidR="00CC1D16">
        <w:rPr>
          <w:rFonts w:ascii="SimSun" w:hAnsi="SimSun" w:cs="SimSun" w:hint="eastAsia"/>
          <w:sz w:val="21"/>
        </w:rPr>
        <w:t>实施</w:t>
      </w:r>
      <w:r w:rsidRPr="0074209C">
        <w:rPr>
          <w:rFonts w:ascii="SimSun" w:hAnsi="SimSun" w:cs="SimSun" w:hint="eastAsia"/>
          <w:sz w:val="21"/>
        </w:rPr>
        <w:t>对冲策略</w:t>
      </w:r>
      <w:r w:rsidR="00CC1D16">
        <w:rPr>
          <w:rFonts w:ascii="SimSun" w:hAnsi="SimSun" w:cs="SimSun" w:hint="eastAsia"/>
          <w:sz w:val="21"/>
        </w:rPr>
        <w:t>的未来工作</w:t>
      </w:r>
      <w:r w:rsidR="0034311E">
        <w:rPr>
          <w:rFonts w:ascii="SimSun" w:hAnsi="SimSun" w:cs="SimSun" w:hint="eastAsia"/>
          <w:sz w:val="21"/>
        </w:rPr>
        <w:t>总结出以下几点意见</w:t>
      </w:r>
      <w:r w:rsidRPr="0074209C">
        <w:rPr>
          <w:rFonts w:ascii="SimSun" w:hAnsi="SimSun" w:cs="SimSun" w:hint="eastAsia"/>
          <w:sz w:val="21"/>
        </w:rPr>
        <w:t>：</w:t>
      </w:r>
    </w:p>
    <w:p w:rsidR="0035532A" w:rsidRDefault="0035532A" w:rsidP="00522329">
      <w:pPr>
        <w:pStyle w:val="ONUME"/>
        <w:overflowPunct w:val="0"/>
        <w:spacing w:afterLines="50" w:after="120" w:line="340" w:lineRule="atLeast"/>
        <w:ind w:left="568"/>
        <w:jc w:val="both"/>
        <w:rPr>
          <w:rFonts w:ascii="SimSun" w:hAnsi="SimSun"/>
          <w:sz w:val="21"/>
          <w:szCs w:val="21"/>
        </w:rPr>
      </w:pPr>
      <w:r>
        <w:rPr>
          <w:rFonts w:ascii="SimSun" w:hAnsi="SimSun" w:hint="eastAsia"/>
          <w:sz w:val="21"/>
          <w:szCs w:val="21"/>
        </w:rPr>
        <w:t>“国际局</w:t>
      </w:r>
      <w:r w:rsidRPr="0035532A">
        <w:rPr>
          <w:rFonts w:ascii="SimSun" w:hAnsi="SimSun" w:hint="eastAsia"/>
          <w:sz w:val="21"/>
          <w:szCs w:val="21"/>
        </w:rPr>
        <w:t>将</w:t>
      </w:r>
      <w:r>
        <w:rPr>
          <w:rFonts w:ascii="SimSun" w:hAnsi="SimSun" w:hint="eastAsia"/>
          <w:sz w:val="21"/>
          <w:szCs w:val="21"/>
        </w:rPr>
        <w:t>向</w:t>
      </w:r>
      <w:r w:rsidRPr="0035532A">
        <w:rPr>
          <w:rFonts w:ascii="SimSun" w:hAnsi="SimSun" w:hint="eastAsia"/>
          <w:sz w:val="21"/>
          <w:szCs w:val="21"/>
        </w:rPr>
        <w:t>2016年8月即将</w:t>
      </w:r>
      <w:r>
        <w:rPr>
          <w:rFonts w:ascii="SimSun" w:hAnsi="SimSun" w:hint="eastAsia"/>
          <w:sz w:val="21"/>
          <w:szCs w:val="21"/>
        </w:rPr>
        <w:t>举行</w:t>
      </w:r>
      <w:r w:rsidRPr="0035532A">
        <w:rPr>
          <w:rFonts w:ascii="SimSun" w:hAnsi="SimSun" w:hint="eastAsia"/>
          <w:sz w:val="21"/>
          <w:szCs w:val="21"/>
        </w:rPr>
        <w:t>的</w:t>
      </w:r>
      <w:r>
        <w:rPr>
          <w:rFonts w:ascii="SimSun" w:hAnsi="SimSun" w:hint="eastAsia"/>
          <w:sz w:val="21"/>
          <w:szCs w:val="21"/>
        </w:rPr>
        <w:t>PBC</w:t>
      </w:r>
      <w:r w:rsidRPr="0035532A">
        <w:rPr>
          <w:rFonts w:ascii="SimSun" w:hAnsi="SimSun" w:hint="eastAsia"/>
          <w:sz w:val="21"/>
          <w:szCs w:val="21"/>
        </w:rPr>
        <w:t>会议</w:t>
      </w:r>
      <w:r>
        <w:rPr>
          <w:rFonts w:ascii="SimSun" w:hAnsi="SimSun" w:hint="eastAsia"/>
          <w:sz w:val="21"/>
          <w:szCs w:val="21"/>
        </w:rPr>
        <w:t>提交</w:t>
      </w:r>
      <w:r w:rsidR="0095692D">
        <w:rPr>
          <w:rFonts w:ascii="SimSun" w:hAnsi="SimSun" w:hint="eastAsia"/>
          <w:sz w:val="21"/>
          <w:szCs w:val="21"/>
        </w:rPr>
        <w:t>进一步</w:t>
      </w:r>
      <w:r>
        <w:rPr>
          <w:rFonts w:ascii="SimSun" w:hAnsi="SimSun" w:hint="eastAsia"/>
          <w:sz w:val="21"/>
          <w:szCs w:val="21"/>
        </w:rPr>
        <w:t>信息。</w:t>
      </w:r>
    </w:p>
    <w:p w:rsidR="0035532A" w:rsidRDefault="0035532A" w:rsidP="00522329">
      <w:pPr>
        <w:pStyle w:val="ONUME"/>
        <w:overflowPunct w:val="0"/>
        <w:spacing w:afterLines="50" w:after="120" w:line="340" w:lineRule="atLeast"/>
        <w:ind w:left="568"/>
        <w:jc w:val="both"/>
        <w:rPr>
          <w:rFonts w:ascii="SimSun" w:hAnsi="SimSun"/>
          <w:sz w:val="21"/>
          <w:szCs w:val="21"/>
        </w:rPr>
      </w:pPr>
      <w:r w:rsidRPr="0035532A">
        <w:rPr>
          <w:rFonts w:ascii="SimSun" w:hAnsi="SimSun" w:hint="eastAsia"/>
          <w:sz w:val="21"/>
          <w:szCs w:val="21"/>
        </w:rPr>
        <w:t>“国际局</w:t>
      </w:r>
      <w:r>
        <w:rPr>
          <w:rFonts w:ascii="SimSun" w:hAnsi="SimSun" w:hint="eastAsia"/>
          <w:sz w:val="21"/>
          <w:szCs w:val="21"/>
        </w:rPr>
        <w:t>现阶段</w:t>
      </w:r>
      <w:r w:rsidRPr="0035532A">
        <w:rPr>
          <w:rFonts w:ascii="SimSun" w:hAnsi="SimSun" w:hint="eastAsia"/>
          <w:sz w:val="21"/>
          <w:szCs w:val="21"/>
        </w:rPr>
        <w:t>并不</w:t>
      </w:r>
      <w:r>
        <w:rPr>
          <w:rFonts w:ascii="SimSun" w:hAnsi="SimSun" w:hint="eastAsia"/>
          <w:sz w:val="21"/>
          <w:szCs w:val="21"/>
        </w:rPr>
        <w:t>打算以</w:t>
      </w:r>
      <w:r w:rsidRPr="0035532A">
        <w:rPr>
          <w:rFonts w:ascii="SimSun" w:hAnsi="SimSun" w:hint="eastAsia"/>
          <w:sz w:val="21"/>
          <w:szCs w:val="21"/>
        </w:rPr>
        <w:t>FTI财务</w:t>
      </w:r>
      <w:r w:rsidR="00A84809">
        <w:rPr>
          <w:rFonts w:ascii="SimSun" w:hAnsi="SimSun" w:hint="eastAsia"/>
          <w:sz w:val="21"/>
          <w:szCs w:val="21"/>
        </w:rPr>
        <w:t>顾问</w:t>
      </w:r>
      <w:r w:rsidRPr="0035532A">
        <w:rPr>
          <w:rFonts w:ascii="SimSun" w:hAnsi="SimSun" w:hint="eastAsia"/>
          <w:sz w:val="21"/>
          <w:szCs w:val="21"/>
        </w:rPr>
        <w:t>所建议的</w:t>
      </w:r>
      <w:r>
        <w:rPr>
          <w:rFonts w:ascii="SimSun" w:hAnsi="SimSun" w:hint="eastAsia"/>
          <w:sz w:val="21"/>
          <w:szCs w:val="21"/>
        </w:rPr>
        <w:t>方式，实施基于远期合约的</w:t>
      </w:r>
      <w:r w:rsidRPr="0035532A">
        <w:rPr>
          <w:rFonts w:ascii="SimSun" w:hAnsi="SimSun" w:hint="eastAsia"/>
          <w:sz w:val="21"/>
          <w:szCs w:val="21"/>
        </w:rPr>
        <w:t>对冲</w:t>
      </w:r>
      <w:r w:rsidR="008857A5">
        <w:rPr>
          <w:rFonts w:ascii="SimSun" w:hAnsi="SimSun" w:hint="eastAsia"/>
          <w:sz w:val="21"/>
          <w:szCs w:val="21"/>
        </w:rPr>
        <w:t>策略</w:t>
      </w:r>
      <w:r>
        <w:rPr>
          <w:rFonts w:ascii="SimSun" w:hAnsi="SimSun" w:hint="eastAsia"/>
          <w:sz w:val="21"/>
          <w:szCs w:val="21"/>
        </w:rPr>
        <w:t>。</w:t>
      </w:r>
    </w:p>
    <w:p w:rsidR="0035532A" w:rsidRPr="00E50BC3" w:rsidRDefault="0035532A" w:rsidP="00522329">
      <w:pPr>
        <w:pStyle w:val="ONUME"/>
        <w:overflowPunct w:val="0"/>
        <w:spacing w:afterLines="50" w:after="120" w:line="340" w:lineRule="atLeast"/>
        <w:ind w:left="568"/>
        <w:jc w:val="both"/>
        <w:rPr>
          <w:rFonts w:ascii="SimSun" w:hAnsi="SimSun"/>
          <w:sz w:val="21"/>
          <w:szCs w:val="21"/>
        </w:rPr>
      </w:pPr>
      <w:r>
        <w:rPr>
          <w:rFonts w:ascii="SimSun" w:hAnsi="SimSun" w:hint="eastAsia"/>
          <w:sz w:val="21"/>
          <w:szCs w:val="21"/>
        </w:rPr>
        <w:t>“国际局拟</w:t>
      </w:r>
      <w:r w:rsidRPr="0035532A">
        <w:rPr>
          <w:rFonts w:ascii="SimSun" w:hAnsi="SimSun" w:hint="eastAsia"/>
          <w:sz w:val="21"/>
          <w:szCs w:val="21"/>
        </w:rPr>
        <w:t>进一步探讨是否有</w:t>
      </w:r>
      <w:r>
        <w:rPr>
          <w:rFonts w:ascii="SimSun" w:hAnsi="SimSun" w:hint="eastAsia"/>
          <w:sz w:val="21"/>
          <w:szCs w:val="21"/>
        </w:rPr>
        <w:t>其他对冲</w:t>
      </w:r>
      <w:r w:rsidR="008857A5">
        <w:rPr>
          <w:rFonts w:ascii="SimSun" w:hAnsi="SimSun" w:hint="eastAsia"/>
          <w:sz w:val="21"/>
          <w:szCs w:val="21"/>
        </w:rPr>
        <w:t>策略</w:t>
      </w:r>
      <w:r w:rsidRPr="0035532A">
        <w:rPr>
          <w:rFonts w:ascii="SimSun" w:hAnsi="SimSun" w:hint="eastAsia"/>
          <w:sz w:val="21"/>
          <w:szCs w:val="21"/>
        </w:rPr>
        <w:t>，</w:t>
      </w:r>
      <w:r>
        <w:rPr>
          <w:rFonts w:ascii="SimSun" w:hAnsi="SimSun" w:hint="eastAsia"/>
          <w:sz w:val="21"/>
          <w:szCs w:val="21"/>
        </w:rPr>
        <w:t>可以</w:t>
      </w:r>
      <w:r w:rsidR="008B6CD4">
        <w:rPr>
          <w:rFonts w:ascii="SimSun" w:hAnsi="SimSun" w:hint="eastAsia"/>
          <w:sz w:val="21"/>
          <w:szCs w:val="21"/>
        </w:rPr>
        <w:t>通过</w:t>
      </w:r>
      <w:r>
        <w:rPr>
          <w:rFonts w:ascii="SimSun" w:hAnsi="SimSun" w:hint="eastAsia"/>
          <w:sz w:val="21"/>
          <w:szCs w:val="21"/>
        </w:rPr>
        <w:t>一种</w:t>
      </w:r>
      <w:r w:rsidRPr="0035532A">
        <w:rPr>
          <w:rFonts w:ascii="SimSun" w:hAnsi="SimSun" w:hint="eastAsia"/>
          <w:sz w:val="21"/>
          <w:szCs w:val="21"/>
        </w:rPr>
        <w:t>不同</w:t>
      </w:r>
      <w:r>
        <w:rPr>
          <w:rFonts w:ascii="SimSun" w:hAnsi="SimSun" w:hint="eastAsia"/>
          <w:sz w:val="21"/>
          <w:szCs w:val="21"/>
        </w:rPr>
        <w:t>于FTI财务</w:t>
      </w:r>
      <w:r w:rsidRPr="0035532A">
        <w:rPr>
          <w:rFonts w:ascii="SimSun" w:hAnsi="SimSun" w:hint="eastAsia"/>
          <w:sz w:val="21"/>
          <w:szCs w:val="21"/>
        </w:rPr>
        <w:t>顾问</w:t>
      </w:r>
      <w:r w:rsidR="008B6CD4">
        <w:rPr>
          <w:rFonts w:ascii="SimSun" w:hAnsi="SimSun" w:hint="eastAsia"/>
          <w:sz w:val="21"/>
          <w:szCs w:val="21"/>
        </w:rPr>
        <w:t>所</w:t>
      </w:r>
      <w:r>
        <w:rPr>
          <w:rFonts w:ascii="SimSun" w:hAnsi="SimSun" w:hint="eastAsia"/>
          <w:sz w:val="21"/>
          <w:szCs w:val="21"/>
        </w:rPr>
        <w:t>建议的方法，</w:t>
      </w:r>
      <w:r w:rsidRPr="0035532A">
        <w:rPr>
          <w:rFonts w:ascii="SimSun" w:hAnsi="SimSun" w:hint="eastAsia"/>
          <w:sz w:val="21"/>
          <w:szCs w:val="21"/>
        </w:rPr>
        <w:t>成功地</w:t>
      </w:r>
      <w:r>
        <w:rPr>
          <w:rFonts w:ascii="SimSun" w:hAnsi="SimSun" w:hint="eastAsia"/>
          <w:sz w:val="21"/>
          <w:szCs w:val="21"/>
        </w:rPr>
        <w:t>限制WIPO对汇率</w:t>
      </w:r>
      <w:r w:rsidRPr="0035532A">
        <w:rPr>
          <w:rFonts w:ascii="SimSun" w:hAnsi="SimSun" w:hint="eastAsia"/>
          <w:sz w:val="21"/>
          <w:szCs w:val="21"/>
        </w:rPr>
        <w:t>波动的风险</w:t>
      </w:r>
      <w:r w:rsidR="00556CC9">
        <w:rPr>
          <w:rFonts w:ascii="SimSun" w:hAnsi="SimSun" w:hint="eastAsia"/>
          <w:sz w:val="21"/>
          <w:szCs w:val="21"/>
        </w:rPr>
        <w:t>敞口</w:t>
      </w:r>
      <w:r w:rsidRPr="0035532A">
        <w:rPr>
          <w:rFonts w:ascii="SimSun" w:hAnsi="SimSun" w:hint="eastAsia"/>
          <w:sz w:val="21"/>
          <w:szCs w:val="21"/>
        </w:rPr>
        <w:t>。”</w:t>
      </w:r>
    </w:p>
    <w:p w:rsidR="00A143E8" w:rsidRPr="0095692D" w:rsidRDefault="0095692D" w:rsidP="00590967">
      <w:pPr>
        <w:pStyle w:val="ae"/>
        <w:numPr>
          <w:ilvl w:val="0"/>
          <w:numId w:val="17"/>
        </w:numPr>
        <w:overflowPunct w:val="0"/>
        <w:spacing w:afterLines="50" w:after="120" w:line="340" w:lineRule="atLeast"/>
        <w:ind w:left="0" w:firstLine="0"/>
        <w:contextualSpacing w:val="0"/>
        <w:jc w:val="both"/>
        <w:rPr>
          <w:rFonts w:ascii="SimSun" w:hAnsi="SimSun" w:cs="SimSun"/>
          <w:sz w:val="21"/>
        </w:rPr>
      </w:pPr>
      <w:r w:rsidRPr="0095692D">
        <w:rPr>
          <w:rFonts w:ascii="SimSun" w:hAnsi="SimSun" w:cs="SimSun" w:hint="eastAsia"/>
          <w:sz w:val="21"/>
        </w:rPr>
        <w:t>本文件载有此种进一步信息，并就今后可能采取的行动提出建议。</w:t>
      </w:r>
    </w:p>
    <w:p w:rsidR="00D53E8E" w:rsidRPr="0095692D" w:rsidRDefault="0095692D" w:rsidP="00563ACA">
      <w:pPr>
        <w:pStyle w:val="3"/>
        <w:spacing w:beforeLines="100" w:afterLines="50" w:after="120" w:line="340" w:lineRule="atLeast"/>
        <w:rPr>
          <w:rFonts w:ascii="SimHei" w:eastAsia="SimHei" w:hAnsi="SimHei"/>
          <w:sz w:val="21"/>
          <w:szCs w:val="21"/>
          <w:u w:val="none"/>
        </w:rPr>
      </w:pPr>
      <w:r w:rsidRPr="0095692D">
        <w:rPr>
          <w:rFonts w:ascii="SimHei" w:eastAsia="SimHei" w:hAnsi="SimHei" w:hint="eastAsia"/>
          <w:sz w:val="21"/>
          <w:szCs w:val="21"/>
          <w:u w:val="none"/>
        </w:rPr>
        <w:t>秘书处迄今采取的行动</w:t>
      </w:r>
    </w:p>
    <w:p w:rsidR="005D1415" w:rsidRPr="0095692D" w:rsidRDefault="0095692D" w:rsidP="008677E6">
      <w:pPr>
        <w:pStyle w:val="ae"/>
        <w:numPr>
          <w:ilvl w:val="0"/>
          <w:numId w:val="17"/>
        </w:numPr>
        <w:overflowPunct w:val="0"/>
        <w:spacing w:afterLines="50" w:after="120" w:line="340" w:lineRule="atLeast"/>
        <w:ind w:left="0" w:firstLine="0"/>
        <w:contextualSpacing w:val="0"/>
        <w:jc w:val="both"/>
        <w:rPr>
          <w:rFonts w:ascii="SimSun" w:hAnsi="SimSun" w:cs="SimSun"/>
          <w:sz w:val="21"/>
        </w:rPr>
      </w:pPr>
      <w:r w:rsidRPr="0095692D">
        <w:rPr>
          <w:rFonts w:ascii="SimSun" w:hAnsi="SimSun" w:cs="SimSun" w:hint="eastAsia"/>
          <w:sz w:val="21"/>
        </w:rPr>
        <w:t>秘</w:t>
      </w:r>
      <w:r w:rsidR="00E36448">
        <w:rPr>
          <w:rFonts w:ascii="SimSun" w:hAnsi="SimSun" w:cs="SimSun" w:hint="eastAsia"/>
          <w:sz w:val="21"/>
        </w:rPr>
        <w:t>书处收集了</w:t>
      </w:r>
      <w:r w:rsidR="00081E2D">
        <w:rPr>
          <w:rFonts w:ascii="SimSun" w:hAnsi="SimSun" w:cs="SimSun" w:hint="eastAsia"/>
          <w:sz w:val="21"/>
        </w:rPr>
        <w:t>必要的</w:t>
      </w:r>
      <w:r w:rsidR="008857A5">
        <w:rPr>
          <w:rFonts w:ascii="SimSun" w:hAnsi="SimSun" w:cs="SimSun" w:hint="eastAsia"/>
          <w:sz w:val="21"/>
        </w:rPr>
        <w:t>现金流量</w:t>
      </w:r>
      <w:r w:rsidRPr="0095692D">
        <w:rPr>
          <w:rFonts w:ascii="SimSun" w:hAnsi="SimSun" w:cs="SimSun" w:hint="eastAsia"/>
          <w:sz w:val="21"/>
        </w:rPr>
        <w:t>信息</w:t>
      </w:r>
      <w:r w:rsidR="00E36448">
        <w:rPr>
          <w:rFonts w:ascii="SimSun" w:hAnsi="SimSun" w:cs="SimSun" w:hint="eastAsia"/>
          <w:sz w:val="21"/>
        </w:rPr>
        <w:t>，</w:t>
      </w:r>
      <w:r w:rsidR="00081E2D">
        <w:rPr>
          <w:rFonts w:ascii="SimSun" w:hAnsi="SimSun" w:cs="SimSun" w:hint="eastAsia"/>
          <w:sz w:val="21"/>
        </w:rPr>
        <w:t>用以</w:t>
      </w:r>
      <w:r w:rsidRPr="0095692D">
        <w:rPr>
          <w:rFonts w:ascii="SimSun" w:hAnsi="SimSun" w:cs="SimSun" w:hint="eastAsia"/>
          <w:sz w:val="21"/>
        </w:rPr>
        <w:t>确定</w:t>
      </w:r>
      <w:r w:rsidR="00081E2D" w:rsidRPr="0095692D">
        <w:rPr>
          <w:rFonts w:ascii="SimSun" w:hAnsi="SimSun" w:cs="SimSun" w:hint="eastAsia"/>
          <w:sz w:val="21"/>
        </w:rPr>
        <w:t>实施拟议的对冲策略</w:t>
      </w:r>
      <w:r w:rsidR="00081E2D">
        <w:rPr>
          <w:rFonts w:ascii="SimSun" w:hAnsi="SimSun" w:cs="SimSun" w:hint="eastAsia"/>
          <w:sz w:val="21"/>
        </w:rPr>
        <w:t>所固有的</w:t>
      </w:r>
      <w:r w:rsidRPr="0095692D">
        <w:rPr>
          <w:rFonts w:ascii="SimSun" w:hAnsi="SimSun" w:cs="SimSun" w:hint="eastAsia"/>
          <w:sz w:val="21"/>
        </w:rPr>
        <w:t>风险和</w:t>
      </w:r>
      <w:r w:rsidR="00081E2D">
        <w:rPr>
          <w:rFonts w:ascii="SimSun" w:hAnsi="SimSun" w:cs="SimSun" w:hint="eastAsia"/>
          <w:sz w:val="21"/>
        </w:rPr>
        <w:t>益处。</w:t>
      </w:r>
      <w:r w:rsidRPr="0095692D">
        <w:rPr>
          <w:rFonts w:ascii="SimSun" w:hAnsi="SimSun" w:cs="SimSun" w:hint="eastAsia"/>
          <w:sz w:val="21"/>
        </w:rPr>
        <w:t>分析侧重于</w:t>
      </w:r>
      <w:r w:rsidR="00556CC9">
        <w:rPr>
          <w:rFonts w:ascii="SimSun" w:hAnsi="SimSun" w:cs="SimSun" w:hint="eastAsia"/>
          <w:sz w:val="21"/>
        </w:rPr>
        <w:t>重</w:t>
      </w:r>
      <w:r w:rsidR="00522329">
        <w:rPr>
          <w:rFonts w:ascii="SimSun" w:hAnsi="SimSun" w:cs="SimSun" w:hint="eastAsia"/>
          <w:sz w:val="21"/>
        </w:rPr>
        <w:t>建</w:t>
      </w:r>
      <w:r w:rsidRPr="0095692D">
        <w:rPr>
          <w:rFonts w:ascii="SimSun" w:hAnsi="SimSun" w:cs="SimSun" w:hint="eastAsia"/>
          <w:sz w:val="21"/>
        </w:rPr>
        <w:t>每</w:t>
      </w:r>
      <w:r w:rsidR="00081E2D">
        <w:rPr>
          <w:rFonts w:ascii="SimSun" w:hAnsi="SimSun" w:cs="SimSun" w:hint="eastAsia"/>
          <w:sz w:val="21"/>
        </w:rPr>
        <w:t>种</w:t>
      </w:r>
      <w:r w:rsidRPr="0095692D">
        <w:rPr>
          <w:rFonts w:ascii="SimSun" w:hAnsi="SimSun" w:cs="SimSun" w:hint="eastAsia"/>
          <w:sz w:val="21"/>
        </w:rPr>
        <w:t>货币</w:t>
      </w:r>
      <w:r w:rsidR="00081E2D">
        <w:rPr>
          <w:rFonts w:ascii="SimSun" w:hAnsi="SimSun" w:cs="SimSun" w:hint="eastAsia"/>
          <w:sz w:val="21"/>
        </w:rPr>
        <w:t>在</w:t>
      </w:r>
      <w:r w:rsidR="00081E2D" w:rsidRPr="0095692D">
        <w:rPr>
          <w:rFonts w:ascii="SimSun" w:hAnsi="SimSun" w:cs="SimSun" w:hint="eastAsia"/>
          <w:sz w:val="21"/>
        </w:rPr>
        <w:t>2015年1月1日至2016年5月31日</w:t>
      </w:r>
      <w:r w:rsidRPr="0095692D">
        <w:rPr>
          <w:rFonts w:ascii="SimSun" w:hAnsi="SimSun" w:cs="SimSun" w:hint="eastAsia"/>
          <w:sz w:val="21"/>
        </w:rPr>
        <w:t>期间</w:t>
      </w:r>
      <w:r w:rsidR="00081E2D">
        <w:rPr>
          <w:rFonts w:ascii="SimSun" w:hAnsi="SimSun" w:cs="SimSun" w:hint="eastAsia"/>
          <w:sz w:val="21"/>
        </w:rPr>
        <w:t>的</w:t>
      </w:r>
      <w:r w:rsidR="008857A5">
        <w:rPr>
          <w:rFonts w:ascii="SimSun" w:hAnsi="SimSun" w:cs="SimSun" w:hint="eastAsia"/>
          <w:sz w:val="21"/>
        </w:rPr>
        <w:t>现金流量</w:t>
      </w:r>
      <w:r w:rsidR="00081E2D">
        <w:rPr>
          <w:rFonts w:ascii="SimSun" w:hAnsi="SimSun" w:cs="SimSun" w:hint="eastAsia"/>
          <w:sz w:val="21"/>
        </w:rPr>
        <w:t>详细信息，以便使用这种信息来</w:t>
      </w:r>
      <w:proofErr w:type="gramStart"/>
      <w:r w:rsidRPr="0095692D">
        <w:rPr>
          <w:rFonts w:ascii="SimSun" w:hAnsi="SimSun" w:cs="SimSun" w:hint="eastAsia"/>
          <w:sz w:val="21"/>
        </w:rPr>
        <w:t>比较</w:t>
      </w:r>
      <w:r w:rsidR="008677E6">
        <w:rPr>
          <w:rFonts w:ascii="SimSun" w:hAnsi="SimSun" w:cs="SimSun" w:hint="eastAsia"/>
          <w:sz w:val="21"/>
        </w:rPr>
        <w:t>按</w:t>
      </w:r>
      <w:proofErr w:type="gramEnd"/>
      <w:r w:rsidR="008677E6" w:rsidRPr="0095692D">
        <w:rPr>
          <w:rFonts w:ascii="SimSun" w:hAnsi="SimSun" w:cs="SimSun" w:hint="eastAsia"/>
          <w:sz w:val="21"/>
        </w:rPr>
        <w:t>上文第4段</w:t>
      </w:r>
      <w:r w:rsidR="008677E6">
        <w:rPr>
          <w:rFonts w:ascii="SimSun" w:hAnsi="SimSun" w:cs="SimSun" w:hint="eastAsia"/>
          <w:sz w:val="21"/>
        </w:rPr>
        <w:t>中顾问所建议的上限</w:t>
      </w:r>
      <w:r w:rsidR="00556CC9">
        <w:rPr>
          <w:rFonts w:ascii="SimSun" w:hAnsi="SimSun" w:cs="SimSun" w:hint="eastAsia"/>
          <w:sz w:val="21"/>
        </w:rPr>
        <w:t>和下限</w:t>
      </w:r>
      <w:r w:rsidR="008677E6">
        <w:rPr>
          <w:rFonts w:ascii="SimSun" w:hAnsi="SimSun" w:cs="SimSun" w:hint="eastAsia"/>
          <w:sz w:val="21"/>
        </w:rPr>
        <w:t>，</w:t>
      </w:r>
      <w:r w:rsidR="00081E2D">
        <w:rPr>
          <w:rFonts w:ascii="SimSun" w:hAnsi="SimSun" w:cs="SimSun" w:hint="eastAsia"/>
          <w:sz w:val="21"/>
        </w:rPr>
        <w:t>可用于购买远期</w:t>
      </w:r>
      <w:r w:rsidR="00081E2D" w:rsidRPr="0095692D">
        <w:rPr>
          <w:rFonts w:ascii="SimSun" w:hAnsi="SimSun" w:cs="SimSun" w:hint="eastAsia"/>
          <w:sz w:val="21"/>
        </w:rPr>
        <w:t>合</w:t>
      </w:r>
      <w:r w:rsidR="00081E2D">
        <w:rPr>
          <w:rFonts w:ascii="SimSun" w:hAnsi="SimSun" w:cs="SimSun" w:hint="eastAsia"/>
          <w:sz w:val="21"/>
        </w:rPr>
        <w:t>约的</w:t>
      </w:r>
      <w:r w:rsidR="00081E2D" w:rsidRPr="0095692D">
        <w:rPr>
          <w:rFonts w:ascii="SimSun" w:hAnsi="SimSun" w:cs="SimSun" w:hint="eastAsia"/>
          <w:sz w:val="21"/>
        </w:rPr>
        <w:t>美元</w:t>
      </w:r>
      <w:r w:rsidR="00081E2D">
        <w:rPr>
          <w:rFonts w:ascii="SimSun" w:hAnsi="SimSun" w:cs="SimSun" w:hint="eastAsia"/>
          <w:sz w:val="21"/>
        </w:rPr>
        <w:t>、</w:t>
      </w:r>
      <w:r w:rsidR="00081E2D" w:rsidRPr="0095692D">
        <w:rPr>
          <w:rFonts w:ascii="SimSun" w:hAnsi="SimSun" w:cs="SimSun" w:hint="eastAsia"/>
          <w:sz w:val="21"/>
        </w:rPr>
        <w:t>欧元和日元</w:t>
      </w:r>
      <w:r w:rsidR="008677E6">
        <w:rPr>
          <w:rFonts w:ascii="SimSun" w:hAnsi="SimSun" w:cs="SimSun" w:hint="eastAsia"/>
          <w:sz w:val="21"/>
        </w:rPr>
        <w:t>的</w:t>
      </w:r>
      <w:r w:rsidR="00081E2D">
        <w:rPr>
          <w:rFonts w:ascii="SimSun" w:hAnsi="SimSun" w:cs="SimSun" w:hint="eastAsia"/>
          <w:sz w:val="21"/>
        </w:rPr>
        <w:t>净额</w:t>
      </w:r>
      <w:r w:rsidR="008677E6">
        <w:rPr>
          <w:rFonts w:ascii="SimSun" w:hAnsi="SimSun" w:cs="SimSun" w:hint="eastAsia"/>
          <w:sz w:val="21"/>
        </w:rPr>
        <w:t>。关于</w:t>
      </w:r>
      <w:r w:rsidR="008857A5">
        <w:rPr>
          <w:rFonts w:ascii="SimSun" w:hAnsi="SimSun" w:cs="SimSun" w:hint="eastAsia"/>
          <w:sz w:val="21"/>
        </w:rPr>
        <w:t>现金流量</w:t>
      </w:r>
      <w:r w:rsidR="008677E6">
        <w:rPr>
          <w:rFonts w:ascii="SimSun" w:hAnsi="SimSun" w:cs="SimSun" w:hint="eastAsia"/>
          <w:sz w:val="21"/>
        </w:rPr>
        <w:t>的</w:t>
      </w:r>
      <w:r w:rsidRPr="0095692D">
        <w:rPr>
          <w:rFonts w:ascii="SimSun" w:hAnsi="SimSun" w:cs="SimSun" w:hint="eastAsia"/>
          <w:sz w:val="21"/>
        </w:rPr>
        <w:t>报告</w:t>
      </w:r>
      <w:r w:rsidR="008677E6">
        <w:rPr>
          <w:rFonts w:ascii="SimSun" w:hAnsi="SimSun" w:cs="SimSun" w:hint="eastAsia"/>
          <w:sz w:val="21"/>
        </w:rPr>
        <w:t>是</w:t>
      </w:r>
      <w:r w:rsidRPr="0095692D">
        <w:rPr>
          <w:rFonts w:ascii="SimSun" w:hAnsi="SimSun" w:cs="SimSun" w:hint="eastAsia"/>
          <w:sz w:val="21"/>
        </w:rPr>
        <w:t>使用</w:t>
      </w:r>
      <w:r w:rsidR="008677E6">
        <w:rPr>
          <w:rFonts w:ascii="SimSun" w:hAnsi="SimSun" w:cs="SimSun" w:hint="eastAsia"/>
          <w:sz w:val="21"/>
        </w:rPr>
        <w:t>AIMS会计系统中</w:t>
      </w:r>
      <w:r w:rsidRPr="0095692D">
        <w:rPr>
          <w:rFonts w:ascii="SimSun" w:hAnsi="SimSun" w:cs="SimSun" w:hint="eastAsia"/>
          <w:sz w:val="21"/>
        </w:rPr>
        <w:t>的</w:t>
      </w:r>
      <w:r w:rsidR="008677E6">
        <w:rPr>
          <w:rFonts w:ascii="SimSun" w:hAnsi="SimSun" w:cs="SimSun" w:hint="eastAsia"/>
          <w:sz w:val="21"/>
        </w:rPr>
        <w:t>可用</w:t>
      </w:r>
      <w:r w:rsidRPr="0095692D">
        <w:rPr>
          <w:rFonts w:ascii="SimSun" w:hAnsi="SimSun" w:cs="SimSun" w:hint="eastAsia"/>
          <w:sz w:val="21"/>
        </w:rPr>
        <w:t>信息</w:t>
      </w:r>
      <w:r w:rsidR="008677E6">
        <w:rPr>
          <w:rFonts w:ascii="SimSun" w:hAnsi="SimSun" w:cs="SimSun" w:hint="eastAsia"/>
          <w:sz w:val="21"/>
        </w:rPr>
        <w:t>制作的。</w:t>
      </w:r>
      <w:r w:rsidR="00315924">
        <w:rPr>
          <w:rFonts w:ascii="SimSun" w:hAnsi="SimSun" w:cs="SimSun" w:hint="eastAsia"/>
          <w:sz w:val="21"/>
        </w:rPr>
        <w:t>可以</w:t>
      </w:r>
      <w:r w:rsidR="0051523C">
        <w:rPr>
          <w:rFonts w:ascii="SimSun" w:hAnsi="SimSun" w:cs="SimSun" w:hint="eastAsia"/>
          <w:sz w:val="21"/>
        </w:rPr>
        <w:t>确定</w:t>
      </w:r>
      <w:r w:rsidR="00315924">
        <w:rPr>
          <w:rFonts w:ascii="SimSun" w:hAnsi="SimSun" w:cs="SimSun" w:hint="eastAsia"/>
          <w:sz w:val="21"/>
        </w:rPr>
        <w:t>，</w:t>
      </w:r>
      <w:r w:rsidRPr="0095692D">
        <w:rPr>
          <w:rFonts w:ascii="SimSun" w:hAnsi="SimSun" w:cs="SimSun" w:hint="eastAsia"/>
          <w:sz w:val="21"/>
        </w:rPr>
        <w:t>三种货币</w:t>
      </w:r>
      <w:r w:rsidR="008677E6">
        <w:rPr>
          <w:rFonts w:ascii="SimSun" w:hAnsi="SimSun" w:cs="SimSun" w:hint="eastAsia"/>
          <w:sz w:val="21"/>
        </w:rPr>
        <w:t>中每种货币</w:t>
      </w:r>
      <w:r w:rsidR="00372E02">
        <w:rPr>
          <w:rFonts w:ascii="SimSun" w:hAnsi="SimSun" w:cs="SimSun" w:hint="eastAsia"/>
          <w:sz w:val="21"/>
        </w:rPr>
        <w:t>本来</w:t>
      </w:r>
      <w:r w:rsidR="008677E6">
        <w:rPr>
          <w:rFonts w:ascii="SimSun" w:hAnsi="SimSun" w:cs="SimSun" w:hint="eastAsia"/>
          <w:sz w:val="21"/>
        </w:rPr>
        <w:t>可使用的净额</w:t>
      </w:r>
      <w:proofErr w:type="gramStart"/>
      <w:r w:rsidR="008677E6">
        <w:rPr>
          <w:rFonts w:ascii="SimSun" w:hAnsi="SimSun" w:cs="SimSun" w:hint="eastAsia"/>
          <w:sz w:val="21"/>
        </w:rPr>
        <w:t>如</w:t>
      </w:r>
      <w:r w:rsidRPr="0095692D">
        <w:rPr>
          <w:rFonts w:ascii="SimSun" w:hAnsi="SimSun" w:cs="SimSun" w:hint="eastAsia"/>
          <w:sz w:val="21"/>
        </w:rPr>
        <w:t>以下</w:t>
      </w:r>
      <w:proofErr w:type="gramEnd"/>
      <w:r w:rsidRPr="0095692D">
        <w:rPr>
          <w:rFonts w:ascii="SimSun" w:hAnsi="SimSun" w:cs="SimSun" w:hint="eastAsia"/>
          <w:sz w:val="21"/>
        </w:rPr>
        <w:t>各段</w:t>
      </w:r>
      <w:r w:rsidR="008677E6">
        <w:rPr>
          <w:rFonts w:ascii="SimSun" w:hAnsi="SimSun" w:cs="SimSun" w:hint="eastAsia"/>
          <w:sz w:val="21"/>
        </w:rPr>
        <w:t>所载</w:t>
      </w:r>
      <w:r w:rsidRPr="0095692D">
        <w:rPr>
          <w:rFonts w:ascii="SimSun" w:hAnsi="SimSun" w:cs="SimSun" w:hint="eastAsia"/>
          <w:sz w:val="21"/>
        </w:rPr>
        <w:t>。</w:t>
      </w:r>
    </w:p>
    <w:p w:rsidR="00697924" w:rsidRPr="00315924" w:rsidRDefault="00315924" w:rsidP="00522329">
      <w:pPr>
        <w:pStyle w:val="2"/>
        <w:spacing w:before="0" w:afterLines="50" w:after="120" w:line="340" w:lineRule="atLeast"/>
        <w:rPr>
          <w:rFonts w:ascii="KaiTi" w:eastAsia="KaiTi" w:hAnsi="KaiTi"/>
          <w:sz w:val="21"/>
          <w:szCs w:val="21"/>
        </w:rPr>
      </w:pPr>
      <w:r w:rsidRPr="00315924">
        <w:rPr>
          <w:rFonts w:ascii="KaiTi" w:eastAsia="KaiTi" w:hAnsi="KaiTi" w:hint="eastAsia"/>
          <w:sz w:val="21"/>
          <w:szCs w:val="21"/>
        </w:rPr>
        <w:t>美</w:t>
      </w:r>
      <w:r w:rsidR="00EE034E" w:rsidRPr="00D937D6">
        <w:rPr>
          <w:rFonts w:ascii="SimHei" w:eastAsia="SimHei" w:hAnsi="SimHei" w:hint="eastAsia"/>
          <w:sz w:val="21"/>
          <w:szCs w:val="21"/>
        </w:rPr>
        <w:t xml:space="preserve">　</w:t>
      </w:r>
      <w:r w:rsidRPr="00315924">
        <w:rPr>
          <w:rFonts w:ascii="KaiTi" w:eastAsia="KaiTi" w:hAnsi="KaiTi" w:hint="eastAsia"/>
          <w:sz w:val="21"/>
          <w:szCs w:val="21"/>
        </w:rPr>
        <w:t>元（</w:t>
      </w:r>
      <w:r w:rsidR="00CB58E4" w:rsidRPr="00315924">
        <w:rPr>
          <w:rFonts w:ascii="KaiTi" w:eastAsia="KaiTi" w:hAnsi="KaiTi"/>
          <w:sz w:val="21"/>
          <w:szCs w:val="21"/>
        </w:rPr>
        <w:t>USD</w:t>
      </w:r>
      <w:r w:rsidRPr="00315924">
        <w:rPr>
          <w:rFonts w:ascii="KaiTi" w:eastAsia="KaiTi" w:hAnsi="KaiTi" w:hint="eastAsia"/>
          <w:sz w:val="21"/>
          <w:szCs w:val="21"/>
        </w:rPr>
        <w:t>）</w:t>
      </w:r>
    </w:p>
    <w:p w:rsidR="00AA2EC7" w:rsidRPr="009763B8" w:rsidRDefault="009B163D" w:rsidP="00821E50">
      <w:pPr>
        <w:pStyle w:val="ae"/>
        <w:numPr>
          <w:ilvl w:val="0"/>
          <w:numId w:val="17"/>
        </w:numPr>
        <w:overflowPunct w:val="0"/>
        <w:spacing w:afterLines="50" w:after="120" w:line="340" w:lineRule="atLeast"/>
        <w:ind w:left="0" w:firstLine="0"/>
        <w:contextualSpacing w:val="0"/>
        <w:jc w:val="both"/>
        <w:rPr>
          <w:rFonts w:ascii="SimSun" w:hAnsi="SimSun" w:cs="SimSun"/>
          <w:sz w:val="21"/>
        </w:rPr>
      </w:pPr>
      <w:r>
        <w:rPr>
          <w:rFonts w:ascii="SimSun" w:hAnsi="SimSun" w:cs="SimSun" w:hint="eastAsia"/>
          <w:sz w:val="21"/>
        </w:rPr>
        <w:t>WIPO</w:t>
      </w:r>
      <w:r w:rsidR="009763B8" w:rsidRPr="009763B8">
        <w:rPr>
          <w:rFonts w:ascii="SimSun" w:hAnsi="SimSun" w:cs="SimSun" w:hint="eastAsia"/>
          <w:sz w:val="21"/>
        </w:rPr>
        <w:t>在2015年</w:t>
      </w:r>
      <w:r>
        <w:rPr>
          <w:rFonts w:ascii="SimSun" w:hAnsi="SimSun" w:cs="SimSun" w:hint="eastAsia"/>
          <w:sz w:val="21"/>
        </w:rPr>
        <w:t>至</w:t>
      </w:r>
      <w:r w:rsidR="009763B8" w:rsidRPr="009763B8">
        <w:rPr>
          <w:rFonts w:ascii="SimSun" w:hAnsi="SimSun" w:cs="SimSun" w:hint="eastAsia"/>
          <w:sz w:val="21"/>
        </w:rPr>
        <w:t>2016年5月31日</w:t>
      </w:r>
      <w:r>
        <w:rPr>
          <w:rFonts w:ascii="SimSun" w:hAnsi="SimSun" w:cs="SimSun" w:hint="eastAsia"/>
          <w:sz w:val="21"/>
        </w:rPr>
        <w:t>期间</w:t>
      </w:r>
      <w:r w:rsidR="009763B8" w:rsidRPr="009763B8">
        <w:rPr>
          <w:rFonts w:ascii="SimSun" w:hAnsi="SimSun" w:cs="SimSun" w:hint="eastAsia"/>
          <w:sz w:val="21"/>
        </w:rPr>
        <w:t>的</w:t>
      </w:r>
      <w:r>
        <w:rPr>
          <w:rFonts w:ascii="SimSun" w:hAnsi="SimSun" w:cs="SimSun" w:hint="eastAsia"/>
          <w:sz w:val="21"/>
        </w:rPr>
        <w:t>实际现金流量表明，</w:t>
      </w:r>
      <w:r w:rsidR="00613AC8">
        <w:rPr>
          <w:rFonts w:ascii="SimSun" w:hAnsi="SimSun" w:cs="SimSun" w:hint="eastAsia"/>
          <w:sz w:val="21"/>
        </w:rPr>
        <w:t>可</w:t>
      </w:r>
      <w:r>
        <w:rPr>
          <w:rFonts w:ascii="SimSun" w:hAnsi="SimSun" w:cs="SimSun" w:hint="eastAsia"/>
          <w:sz w:val="21"/>
        </w:rPr>
        <w:t>用</w:t>
      </w:r>
      <w:r w:rsidR="00613AC8">
        <w:rPr>
          <w:rFonts w:ascii="SimSun" w:hAnsi="SimSun" w:cs="SimSun" w:hint="eastAsia"/>
          <w:sz w:val="21"/>
        </w:rPr>
        <w:t>以</w:t>
      </w:r>
      <w:r w:rsidR="009763B8" w:rsidRPr="009763B8">
        <w:rPr>
          <w:rFonts w:ascii="SimSun" w:hAnsi="SimSun" w:cs="SimSun" w:hint="eastAsia"/>
          <w:sz w:val="21"/>
        </w:rPr>
        <w:t>购买远期合约</w:t>
      </w:r>
      <w:r>
        <w:rPr>
          <w:rFonts w:ascii="SimSun" w:hAnsi="SimSun" w:cs="SimSun" w:hint="eastAsia"/>
          <w:sz w:val="21"/>
        </w:rPr>
        <w:t>的美元的实际数额</w:t>
      </w:r>
      <w:r w:rsidR="00613AC8">
        <w:rPr>
          <w:rFonts w:ascii="SimSun" w:hAnsi="SimSun" w:cs="SimSun" w:hint="eastAsia"/>
          <w:sz w:val="21"/>
        </w:rPr>
        <w:t>远低于起</w:t>
      </w:r>
      <w:r w:rsidR="009763B8" w:rsidRPr="009763B8">
        <w:rPr>
          <w:rFonts w:ascii="SimSun" w:hAnsi="SimSun" w:cs="SimSun" w:hint="eastAsia"/>
          <w:sz w:val="21"/>
        </w:rPr>
        <w:t>初</w:t>
      </w:r>
      <w:r>
        <w:rPr>
          <w:rFonts w:ascii="SimSun" w:hAnsi="SimSun" w:cs="SimSun" w:hint="eastAsia"/>
          <w:sz w:val="21"/>
        </w:rPr>
        <w:t>的预测</w:t>
      </w:r>
      <w:r w:rsidR="009763B8" w:rsidRPr="009763B8">
        <w:rPr>
          <w:rFonts w:ascii="SimSun" w:hAnsi="SimSun" w:cs="SimSun" w:hint="eastAsia"/>
          <w:sz w:val="21"/>
        </w:rPr>
        <w:t>。</w:t>
      </w:r>
      <w:r w:rsidRPr="009763B8">
        <w:rPr>
          <w:rFonts w:ascii="SimSun" w:hAnsi="SimSun" w:cs="SimSun" w:hint="eastAsia"/>
          <w:sz w:val="21"/>
        </w:rPr>
        <w:t>2015年</w:t>
      </w:r>
      <w:r>
        <w:rPr>
          <w:rFonts w:ascii="SimSun" w:hAnsi="SimSun" w:cs="SimSun" w:hint="eastAsia"/>
          <w:sz w:val="21"/>
        </w:rPr>
        <w:t>向</w:t>
      </w:r>
      <w:r w:rsidRPr="009763B8">
        <w:rPr>
          <w:rFonts w:ascii="SimSun" w:hAnsi="SimSun" w:cs="SimSun" w:hint="eastAsia"/>
          <w:sz w:val="21"/>
        </w:rPr>
        <w:t>计划和预算委员会</w:t>
      </w:r>
      <w:r>
        <w:rPr>
          <w:rFonts w:ascii="SimSun" w:hAnsi="SimSun" w:cs="SimSun" w:hint="eastAsia"/>
          <w:sz w:val="21"/>
        </w:rPr>
        <w:t>提交的PCT对冲</w:t>
      </w:r>
      <w:r w:rsidR="008857A5">
        <w:rPr>
          <w:rFonts w:ascii="SimSun" w:hAnsi="SimSun" w:cs="SimSun" w:hint="eastAsia"/>
          <w:sz w:val="21"/>
        </w:rPr>
        <w:t>策略</w:t>
      </w:r>
      <w:r>
        <w:rPr>
          <w:rFonts w:ascii="SimSun" w:hAnsi="SimSun" w:cs="SimSun" w:hint="eastAsia"/>
          <w:sz w:val="21"/>
        </w:rPr>
        <w:t>最新情况（</w:t>
      </w:r>
      <w:r w:rsidR="009763B8" w:rsidRPr="009763B8">
        <w:rPr>
          <w:rFonts w:ascii="SimSun" w:hAnsi="SimSun" w:cs="SimSun" w:hint="eastAsia"/>
          <w:sz w:val="21"/>
        </w:rPr>
        <w:t>见文件WO/PBC/24/INF.3第12</w:t>
      </w:r>
      <w:r>
        <w:rPr>
          <w:rFonts w:ascii="SimSun" w:hAnsi="SimSun" w:cs="SimSun" w:hint="eastAsia"/>
          <w:sz w:val="21"/>
        </w:rPr>
        <w:t>段</w:t>
      </w:r>
      <w:r w:rsidR="009763B8" w:rsidRPr="009763B8">
        <w:rPr>
          <w:rFonts w:ascii="SimSun" w:hAnsi="SimSun" w:cs="SimSun" w:hint="eastAsia"/>
          <w:sz w:val="21"/>
        </w:rPr>
        <w:t>）</w:t>
      </w:r>
      <w:proofErr w:type="gramStart"/>
      <w:r>
        <w:rPr>
          <w:rFonts w:ascii="SimSun" w:hAnsi="SimSun" w:cs="SimSun" w:hint="eastAsia"/>
          <w:sz w:val="21"/>
        </w:rPr>
        <w:t>作出</w:t>
      </w:r>
      <w:proofErr w:type="gramEnd"/>
      <w:r>
        <w:rPr>
          <w:rFonts w:ascii="SimSun" w:hAnsi="SimSun" w:cs="SimSun" w:hint="eastAsia"/>
          <w:sz w:val="21"/>
        </w:rPr>
        <w:t>的</w:t>
      </w:r>
      <w:r w:rsidR="009763B8" w:rsidRPr="009763B8">
        <w:rPr>
          <w:rFonts w:ascii="SimSun" w:hAnsi="SimSun" w:cs="SimSun" w:hint="eastAsia"/>
          <w:sz w:val="21"/>
        </w:rPr>
        <w:t>估计</w:t>
      </w:r>
      <w:r>
        <w:rPr>
          <w:rFonts w:ascii="SimSun" w:hAnsi="SimSun" w:cs="SimSun" w:hint="eastAsia"/>
          <w:sz w:val="21"/>
        </w:rPr>
        <w:t>是</w:t>
      </w:r>
      <w:r w:rsidR="009763B8" w:rsidRPr="009763B8">
        <w:rPr>
          <w:rFonts w:ascii="SimSun" w:hAnsi="SimSun" w:cs="SimSun" w:hint="eastAsia"/>
          <w:sz w:val="21"/>
        </w:rPr>
        <w:t>，根据2014年和2015年上半年</w:t>
      </w:r>
      <w:r>
        <w:rPr>
          <w:rFonts w:ascii="SimSun" w:hAnsi="SimSun" w:cs="SimSun" w:hint="eastAsia"/>
          <w:sz w:val="21"/>
        </w:rPr>
        <w:t>的信息</w:t>
      </w:r>
      <w:r w:rsidR="009763B8" w:rsidRPr="009763B8">
        <w:rPr>
          <w:rFonts w:ascii="SimSun" w:hAnsi="SimSun" w:cs="SimSun" w:hint="eastAsia"/>
          <w:sz w:val="21"/>
        </w:rPr>
        <w:t>，</w:t>
      </w:r>
      <w:r>
        <w:rPr>
          <w:rFonts w:ascii="SimSun" w:hAnsi="SimSun" w:cs="SimSun" w:hint="eastAsia"/>
          <w:sz w:val="21"/>
        </w:rPr>
        <w:t>PCT</w:t>
      </w:r>
      <w:r w:rsidR="00613AC8">
        <w:rPr>
          <w:rFonts w:ascii="SimSun" w:hAnsi="SimSun" w:cs="SimSun" w:hint="eastAsia"/>
          <w:sz w:val="21"/>
        </w:rPr>
        <w:t>美元</w:t>
      </w:r>
      <w:r>
        <w:rPr>
          <w:rFonts w:ascii="SimSun" w:hAnsi="SimSun" w:cs="SimSun" w:hint="eastAsia"/>
          <w:sz w:val="21"/>
        </w:rPr>
        <w:t>收入</w:t>
      </w:r>
      <w:r w:rsidR="00613AC8">
        <w:rPr>
          <w:rFonts w:ascii="SimSun" w:hAnsi="SimSun" w:cs="SimSun" w:hint="eastAsia"/>
          <w:sz w:val="21"/>
        </w:rPr>
        <w:t>的45%</w:t>
      </w:r>
      <w:r w:rsidR="009763B8" w:rsidRPr="009763B8">
        <w:rPr>
          <w:rFonts w:ascii="SimSun" w:hAnsi="SimSun" w:cs="SimSun" w:hint="eastAsia"/>
          <w:sz w:val="21"/>
        </w:rPr>
        <w:t>要</w:t>
      </w:r>
      <w:r w:rsidR="00821E50">
        <w:rPr>
          <w:rFonts w:ascii="SimSun" w:hAnsi="SimSun" w:cs="SimSun" w:hint="eastAsia"/>
          <w:sz w:val="21"/>
        </w:rPr>
        <w:t>用</w:t>
      </w:r>
      <w:r w:rsidR="00613AC8">
        <w:rPr>
          <w:rFonts w:ascii="SimSun" w:hAnsi="SimSun" w:cs="SimSun" w:hint="eastAsia"/>
          <w:sz w:val="21"/>
        </w:rPr>
        <w:t>来</w:t>
      </w:r>
      <w:r w:rsidR="009763B8" w:rsidRPr="009763B8">
        <w:rPr>
          <w:rFonts w:ascii="SimSun" w:hAnsi="SimSun" w:cs="SimSun" w:hint="eastAsia"/>
          <w:sz w:val="21"/>
        </w:rPr>
        <w:t>支付</w:t>
      </w:r>
      <w:r w:rsidR="00821E50">
        <w:rPr>
          <w:rFonts w:ascii="SimSun" w:hAnsi="SimSun" w:cs="SimSun" w:hint="eastAsia"/>
          <w:sz w:val="21"/>
        </w:rPr>
        <w:t>WIPO的美元</w:t>
      </w:r>
      <w:r w:rsidR="009763B8" w:rsidRPr="009763B8">
        <w:rPr>
          <w:rFonts w:ascii="SimSun" w:hAnsi="SimSun" w:cs="SimSun" w:hint="eastAsia"/>
          <w:sz w:val="21"/>
        </w:rPr>
        <w:t>负债。</w:t>
      </w:r>
      <w:r w:rsidR="00821E50">
        <w:rPr>
          <w:rFonts w:ascii="SimSun" w:hAnsi="SimSun" w:cs="SimSun" w:hint="eastAsia"/>
          <w:sz w:val="21"/>
        </w:rPr>
        <w:t>这些负债</w:t>
      </w:r>
      <w:r w:rsidR="009763B8" w:rsidRPr="009763B8">
        <w:rPr>
          <w:rFonts w:ascii="SimSun" w:hAnsi="SimSun" w:cs="SimSun" w:hint="eastAsia"/>
          <w:sz w:val="21"/>
        </w:rPr>
        <w:t>包括联合国养恤金缴</w:t>
      </w:r>
      <w:r w:rsidR="00821E50">
        <w:rPr>
          <w:rFonts w:ascii="SimSun" w:hAnsi="SimSun" w:cs="SimSun" w:hint="eastAsia"/>
          <w:sz w:val="21"/>
        </w:rPr>
        <w:t>款、</w:t>
      </w:r>
      <w:r w:rsidR="00821E50" w:rsidRPr="00821E50">
        <w:rPr>
          <w:rFonts w:ascii="SimSun" w:hAnsi="SimSun" w:cs="SimSun" w:hint="eastAsia"/>
          <w:sz w:val="21"/>
        </w:rPr>
        <w:t>联合国开发计划署（UNDP）</w:t>
      </w:r>
      <w:r w:rsidR="009763B8" w:rsidRPr="009763B8">
        <w:rPr>
          <w:rFonts w:ascii="SimSun" w:hAnsi="SimSun" w:cs="SimSun" w:hint="eastAsia"/>
          <w:sz w:val="21"/>
        </w:rPr>
        <w:t>所提供的服务</w:t>
      </w:r>
      <w:r w:rsidR="00821E50">
        <w:rPr>
          <w:rFonts w:ascii="SimSun" w:hAnsi="SimSun" w:cs="SimSun" w:hint="eastAsia"/>
          <w:sz w:val="21"/>
        </w:rPr>
        <w:t>、</w:t>
      </w:r>
      <w:r w:rsidR="009763B8" w:rsidRPr="009763B8">
        <w:rPr>
          <w:rFonts w:ascii="SimSun" w:hAnsi="SimSun" w:cs="SimSun" w:hint="eastAsia"/>
          <w:sz w:val="21"/>
        </w:rPr>
        <w:t>差旅报销</w:t>
      </w:r>
      <w:r w:rsidR="00821E50">
        <w:rPr>
          <w:rFonts w:ascii="SimSun" w:hAnsi="SimSun" w:cs="SimSun" w:hint="eastAsia"/>
          <w:sz w:val="21"/>
        </w:rPr>
        <w:t>、国际</w:t>
      </w:r>
      <w:r w:rsidR="00522329">
        <w:rPr>
          <w:rFonts w:ascii="SimSun" w:hAnsi="SimSun" w:cs="SimSun" w:hint="eastAsia"/>
          <w:sz w:val="21"/>
        </w:rPr>
        <w:t>电子</w:t>
      </w:r>
      <w:r w:rsidR="00821E50">
        <w:rPr>
          <w:rFonts w:ascii="SimSun" w:hAnsi="SimSun" w:cs="SimSun" w:hint="eastAsia"/>
          <w:sz w:val="21"/>
        </w:rPr>
        <w:t>计算</w:t>
      </w:r>
      <w:r w:rsidR="009763B8" w:rsidRPr="009763B8">
        <w:rPr>
          <w:rFonts w:ascii="SimSun" w:hAnsi="SimSun" w:cs="SimSun" w:hint="eastAsia"/>
          <w:sz w:val="21"/>
        </w:rPr>
        <w:t>中心的服务</w:t>
      </w:r>
      <w:r w:rsidR="00821E50">
        <w:rPr>
          <w:rFonts w:ascii="SimSun" w:hAnsi="SimSun" w:cs="SimSun" w:hint="eastAsia"/>
          <w:sz w:val="21"/>
        </w:rPr>
        <w:t>以及</w:t>
      </w:r>
      <w:r w:rsidR="009763B8" w:rsidRPr="009763B8">
        <w:rPr>
          <w:rFonts w:ascii="SimSun" w:hAnsi="SimSun" w:cs="SimSun" w:hint="eastAsia"/>
          <w:sz w:val="21"/>
        </w:rPr>
        <w:t>其他应付款项，</w:t>
      </w:r>
      <w:r w:rsidR="00821E50">
        <w:rPr>
          <w:rFonts w:ascii="SimSun" w:hAnsi="SimSun" w:cs="SimSun" w:hint="eastAsia"/>
          <w:sz w:val="21"/>
        </w:rPr>
        <w:t>剩下</w:t>
      </w:r>
      <w:r w:rsidR="00821E50" w:rsidRPr="009763B8">
        <w:rPr>
          <w:rFonts w:ascii="SimSun" w:hAnsi="SimSun" w:cs="SimSun" w:hint="eastAsia"/>
          <w:sz w:val="21"/>
        </w:rPr>
        <w:t>55%</w:t>
      </w:r>
      <w:r w:rsidR="00FB05A1">
        <w:rPr>
          <w:rFonts w:ascii="SimSun" w:hAnsi="SimSun" w:cs="SimSun" w:hint="eastAsia"/>
          <w:sz w:val="21"/>
        </w:rPr>
        <w:t>可</w:t>
      </w:r>
      <w:r w:rsidR="00821E50">
        <w:rPr>
          <w:rFonts w:ascii="SimSun" w:hAnsi="SimSun" w:cs="SimSun" w:hint="eastAsia"/>
          <w:sz w:val="21"/>
        </w:rPr>
        <w:t>用于</w:t>
      </w:r>
      <w:r w:rsidR="009763B8" w:rsidRPr="009763B8">
        <w:rPr>
          <w:rFonts w:ascii="SimSun" w:hAnsi="SimSun" w:cs="SimSun" w:hint="eastAsia"/>
          <w:sz w:val="21"/>
        </w:rPr>
        <w:t>远期合</w:t>
      </w:r>
      <w:r w:rsidR="00821E50">
        <w:rPr>
          <w:rFonts w:ascii="SimSun" w:hAnsi="SimSun" w:cs="SimSun" w:hint="eastAsia"/>
          <w:sz w:val="21"/>
        </w:rPr>
        <w:t>约。</w:t>
      </w:r>
    </w:p>
    <w:p w:rsidR="00AA2EC7" w:rsidRPr="00821E50" w:rsidRDefault="00821E50" w:rsidP="00821E50">
      <w:pPr>
        <w:pStyle w:val="ae"/>
        <w:numPr>
          <w:ilvl w:val="0"/>
          <w:numId w:val="17"/>
        </w:numPr>
        <w:overflowPunct w:val="0"/>
        <w:spacing w:afterLines="50" w:after="120" w:line="340" w:lineRule="atLeast"/>
        <w:ind w:left="0" w:firstLine="0"/>
        <w:contextualSpacing w:val="0"/>
        <w:jc w:val="both"/>
        <w:rPr>
          <w:rFonts w:ascii="SimSun" w:hAnsi="SimSun" w:cs="SimSun"/>
          <w:sz w:val="21"/>
        </w:rPr>
      </w:pPr>
      <w:r>
        <w:rPr>
          <w:rFonts w:ascii="SimSun" w:hAnsi="SimSun" w:cs="SimSun" w:hint="eastAsia"/>
          <w:sz w:val="21"/>
        </w:rPr>
        <w:t>事实</w:t>
      </w:r>
      <w:r w:rsidRPr="009763B8">
        <w:rPr>
          <w:rFonts w:ascii="SimSun" w:hAnsi="SimSun" w:cs="SimSun" w:hint="eastAsia"/>
          <w:sz w:val="21"/>
        </w:rPr>
        <w:t>上，2015年1月1日</w:t>
      </w:r>
      <w:r>
        <w:rPr>
          <w:rFonts w:ascii="SimSun" w:hAnsi="SimSun" w:cs="SimSun" w:hint="eastAsia"/>
          <w:sz w:val="21"/>
        </w:rPr>
        <w:t>至</w:t>
      </w:r>
      <w:r w:rsidRPr="009763B8">
        <w:rPr>
          <w:rFonts w:ascii="SimSun" w:hAnsi="SimSun" w:cs="SimSun" w:hint="eastAsia"/>
          <w:sz w:val="21"/>
        </w:rPr>
        <w:t>2016年5月31日</w:t>
      </w:r>
      <w:r>
        <w:rPr>
          <w:rFonts w:ascii="SimSun" w:hAnsi="SimSun" w:cs="SimSun" w:hint="eastAsia"/>
          <w:sz w:val="21"/>
        </w:rPr>
        <w:t>期间</w:t>
      </w:r>
      <w:r w:rsidRPr="009763B8">
        <w:rPr>
          <w:rFonts w:ascii="SimSun" w:hAnsi="SimSun" w:cs="SimSun" w:hint="eastAsia"/>
          <w:sz w:val="21"/>
        </w:rPr>
        <w:t>，63.2%</w:t>
      </w:r>
      <w:r>
        <w:rPr>
          <w:rFonts w:ascii="SimSun" w:hAnsi="SimSun" w:cs="SimSun" w:hint="eastAsia"/>
          <w:sz w:val="21"/>
        </w:rPr>
        <w:t>的PCT</w:t>
      </w:r>
      <w:r w:rsidR="00762980">
        <w:rPr>
          <w:rFonts w:ascii="SimSun" w:hAnsi="SimSun" w:cs="SimSun" w:hint="eastAsia"/>
          <w:sz w:val="21"/>
        </w:rPr>
        <w:t>美元</w:t>
      </w:r>
      <w:r>
        <w:rPr>
          <w:rFonts w:ascii="SimSun" w:hAnsi="SimSun" w:cs="SimSun" w:hint="eastAsia"/>
          <w:sz w:val="21"/>
        </w:rPr>
        <w:t>收入</w:t>
      </w:r>
      <w:r w:rsidRPr="009763B8">
        <w:rPr>
          <w:rFonts w:ascii="SimSun" w:hAnsi="SimSun" w:cs="SimSun" w:hint="eastAsia"/>
          <w:sz w:val="21"/>
        </w:rPr>
        <w:t>需要</w:t>
      </w:r>
      <w:r>
        <w:rPr>
          <w:rFonts w:ascii="SimSun" w:hAnsi="SimSun" w:cs="SimSun" w:hint="eastAsia"/>
          <w:sz w:val="21"/>
        </w:rPr>
        <w:t>用</w:t>
      </w:r>
      <w:r w:rsidR="00762980">
        <w:rPr>
          <w:rFonts w:ascii="SimSun" w:hAnsi="SimSun" w:cs="SimSun" w:hint="eastAsia"/>
          <w:sz w:val="21"/>
        </w:rPr>
        <w:t>来</w:t>
      </w:r>
      <w:r>
        <w:rPr>
          <w:rFonts w:ascii="SimSun" w:hAnsi="SimSun" w:cs="SimSun" w:hint="eastAsia"/>
          <w:sz w:val="21"/>
        </w:rPr>
        <w:t>支付WIPO的美元负债</w:t>
      </w:r>
      <w:r w:rsidRPr="009763B8">
        <w:rPr>
          <w:rFonts w:ascii="SimSun" w:hAnsi="SimSun" w:cs="SimSun" w:hint="eastAsia"/>
          <w:sz w:val="21"/>
        </w:rPr>
        <w:t>，</w:t>
      </w:r>
      <w:r>
        <w:rPr>
          <w:rFonts w:ascii="SimSun" w:hAnsi="SimSun" w:cs="SimSun" w:hint="eastAsia"/>
          <w:sz w:val="21"/>
        </w:rPr>
        <w:t>仅</w:t>
      </w:r>
      <w:r w:rsidRPr="009763B8">
        <w:rPr>
          <w:rFonts w:ascii="SimSun" w:hAnsi="SimSun" w:cs="SimSun" w:hint="eastAsia"/>
          <w:sz w:val="21"/>
        </w:rPr>
        <w:t>剩</w:t>
      </w:r>
      <w:r>
        <w:rPr>
          <w:rFonts w:ascii="SimSun" w:hAnsi="SimSun" w:cs="SimSun" w:hint="eastAsia"/>
          <w:sz w:val="21"/>
        </w:rPr>
        <w:t>下</w:t>
      </w:r>
      <w:r w:rsidRPr="009763B8">
        <w:rPr>
          <w:rFonts w:ascii="SimSun" w:hAnsi="SimSun" w:cs="SimSun" w:hint="eastAsia"/>
          <w:sz w:val="21"/>
        </w:rPr>
        <w:t>36.8%</w:t>
      </w:r>
      <w:r>
        <w:rPr>
          <w:rFonts w:ascii="SimSun" w:hAnsi="SimSun" w:cs="SimSun" w:hint="eastAsia"/>
          <w:sz w:val="21"/>
        </w:rPr>
        <w:t>的PCT</w:t>
      </w:r>
      <w:r w:rsidRPr="009763B8">
        <w:rPr>
          <w:rFonts w:ascii="SimSun" w:hAnsi="SimSun" w:cs="SimSun" w:hint="eastAsia"/>
          <w:sz w:val="21"/>
        </w:rPr>
        <w:t>美元</w:t>
      </w:r>
      <w:r>
        <w:rPr>
          <w:rFonts w:ascii="SimSun" w:hAnsi="SimSun" w:cs="SimSun" w:hint="eastAsia"/>
          <w:sz w:val="21"/>
        </w:rPr>
        <w:t>收入</w:t>
      </w:r>
      <w:r w:rsidR="00703766">
        <w:rPr>
          <w:rFonts w:ascii="SimSun" w:hAnsi="SimSun" w:cs="SimSun" w:hint="eastAsia"/>
          <w:sz w:val="21"/>
        </w:rPr>
        <w:t>可用来</w:t>
      </w:r>
      <w:r w:rsidRPr="009763B8">
        <w:rPr>
          <w:rFonts w:ascii="SimSun" w:hAnsi="SimSun" w:cs="SimSun" w:hint="eastAsia"/>
          <w:sz w:val="21"/>
        </w:rPr>
        <w:t>购买</w:t>
      </w:r>
      <w:r w:rsidR="00703766">
        <w:rPr>
          <w:rFonts w:ascii="SimSun" w:hAnsi="SimSun" w:cs="SimSun" w:hint="eastAsia"/>
          <w:sz w:val="21"/>
        </w:rPr>
        <w:t>对冲PCT申请费的</w:t>
      </w:r>
      <w:r w:rsidRPr="009763B8">
        <w:rPr>
          <w:rFonts w:ascii="SimSun" w:hAnsi="SimSun" w:cs="SimSun" w:hint="eastAsia"/>
          <w:sz w:val="21"/>
        </w:rPr>
        <w:t>远期</w:t>
      </w:r>
      <w:r w:rsidR="00703766">
        <w:rPr>
          <w:rFonts w:ascii="SimSun" w:hAnsi="SimSun" w:cs="SimSun" w:hint="eastAsia"/>
          <w:sz w:val="21"/>
        </w:rPr>
        <w:t>合约</w:t>
      </w:r>
      <w:r w:rsidRPr="009763B8">
        <w:rPr>
          <w:rFonts w:ascii="SimSun" w:hAnsi="SimSun" w:cs="SimSun" w:hint="eastAsia"/>
          <w:sz w:val="21"/>
        </w:rPr>
        <w:t>。2015</w:t>
      </w:r>
      <w:r w:rsidR="005C7683">
        <w:rPr>
          <w:rFonts w:ascii="SimSun" w:hAnsi="SimSun" w:cs="SimSun" w:hint="eastAsia"/>
          <w:sz w:val="21"/>
        </w:rPr>
        <w:t>年提交给计划和预算委员会的估算</w:t>
      </w:r>
      <w:r w:rsidR="00762980">
        <w:rPr>
          <w:rFonts w:ascii="SimSun" w:hAnsi="SimSun" w:cs="SimSun" w:hint="eastAsia"/>
          <w:sz w:val="21"/>
        </w:rPr>
        <w:t>值</w:t>
      </w:r>
      <w:r w:rsidRPr="009763B8">
        <w:rPr>
          <w:rFonts w:ascii="SimSun" w:hAnsi="SimSun" w:cs="SimSun" w:hint="eastAsia"/>
          <w:sz w:val="21"/>
        </w:rPr>
        <w:t>和</w:t>
      </w:r>
      <w:r w:rsidR="00762980">
        <w:rPr>
          <w:rFonts w:ascii="SimSun" w:hAnsi="SimSun" w:cs="SimSun" w:hint="eastAsia"/>
          <w:sz w:val="21"/>
        </w:rPr>
        <w:t>用以购买远期合约的</w:t>
      </w:r>
      <w:r w:rsidR="005C7683">
        <w:rPr>
          <w:rFonts w:ascii="SimSun" w:hAnsi="SimSun" w:cs="SimSun" w:hint="eastAsia"/>
          <w:sz w:val="21"/>
        </w:rPr>
        <w:t>美元</w:t>
      </w:r>
      <w:r w:rsidRPr="009763B8">
        <w:rPr>
          <w:rFonts w:ascii="SimSun" w:hAnsi="SimSun" w:cs="SimSun" w:hint="eastAsia"/>
          <w:sz w:val="21"/>
        </w:rPr>
        <w:t>实际</w:t>
      </w:r>
      <w:r w:rsidR="005C7683">
        <w:rPr>
          <w:rFonts w:ascii="SimSun" w:hAnsi="SimSun" w:cs="SimSun" w:hint="eastAsia"/>
          <w:sz w:val="21"/>
        </w:rPr>
        <w:t>可用数额出现差异</w:t>
      </w:r>
      <w:r w:rsidRPr="009763B8">
        <w:rPr>
          <w:rFonts w:ascii="SimSun" w:hAnsi="SimSun" w:cs="SimSun" w:hint="eastAsia"/>
          <w:sz w:val="21"/>
        </w:rPr>
        <w:t>，主要是</w:t>
      </w:r>
      <w:r w:rsidR="005C7683">
        <w:rPr>
          <w:rFonts w:ascii="SimSun" w:hAnsi="SimSun" w:cs="SimSun" w:hint="eastAsia"/>
          <w:sz w:val="21"/>
        </w:rPr>
        <w:t>因为</w:t>
      </w:r>
      <w:r w:rsidRPr="009763B8">
        <w:rPr>
          <w:rFonts w:ascii="SimSun" w:hAnsi="SimSun" w:cs="SimSun" w:hint="eastAsia"/>
          <w:sz w:val="21"/>
        </w:rPr>
        <w:t>一个主要</w:t>
      </w:r>
      <w:r w:rsidR="005C7683">
        <w:rPr>
          <w:rFonts w:ascii="SimSun" w:hAnsi="SimSun" w:cs="SimSun" w:hint="eastAsia"/>
          <w:sz w:val="21"/>
        </w:rPr>
        <w:t>的PCT</w:t>
      </w:r>
      <w:r w:rsidRPr="009763B8">
        <w:rPr>
          <w:rFonts w:ascii="SimSun" w:hAnsi="SimSun" w:cs="SimSun" w:hint="eastAsia"/>
          <w:sz w:val="21"/>
        </w:rPr>
        <w:t>受理局</w:t>
      </w:r>
      <w:r w:rsidR="005C7683">
        <w:rPr>
          <w:rFonts w:ascii="SimSun" w:hAnsi="SimSun" w:cs="SimSun" w:hint="eastAsia"/>
          <w:sz w:val="21"/>
        </w:rPr>
        <w:t>将</w:t>
      </w:r>
      <w:r w:rsidRPr="009763B8">
        <w:rPr>
          <w:rFonts w:ascii="SimSun" w:hAnsi="SimSun" w:cs="SimSun" w:hint="eastAsia"/>
          <w:sz w:val="21"/>
        </w:rPr>
        <w:t>其收取国际申请费</w:t>
      </w:r>
      <w:r w:rsidR="005C7683">
        <w:rPr>
          <w:rFonts w:ascii="SimSun" w:hAnsi="SimSun" w:cs="SimSun" w:hint="eastAsia"/>
          <w:sz w:val="21"/>
        </w:rPr>
        <w:t>的币种</w:t>
      </w:r>
      <w:r w:rsidRPr="009763B8">
        <w:rPr>
          <w:rFonts w:ascii="SimSun" w:hAnsi="SimSun" w:cs="SimSun" w:hint="eastAsia"/>
          <w:sz w:val="21"/>
        </w:rPr>
        <w:t>从美元</w:t>
      </w:r>
      <w:r w:rsidR="005C7683">
        <w:rPr>
          <w:rFonts w:ascii="SimSun" w:hAnsi="SimSun" w:cs="SimSun" w:hint="eastAsia"/>
          <w:sz w:val="21"/>
        </w:rPr>
        <w:t>改成了</w:t>
      </w:r>
      <w:r w:rsidRPr="009763B8">
        <w:rPr>
          <w:rFonts w:ascii="SimSun" w:hAnsi="SimSun" w:cs="SimSun" w:hint="eastAsia"/>
          <w:sz w:val="21"/>
        </w:rPr>
        <w:t>瑞</w:t>
      </w:r>
      <w:r w:rsidR="005C7683">
        <w:rPr>
          <w:rFonts w:ascii="SimSun" w:hAnsi="SimSun" w:cs="SimSun" w:hint="eastAsia"/>
          <w:sz w:val="21"/>
        </w:rPr>
        <w:t>郎。</w:t>
      </w:r>
    </w:p>
    <w:p w:rsidR="00AA2EC7" w:rsidRPr="008C740D" w:rsidRDefault="008C740D" w:rsidP="00882F1C">
      <w:pPr>
        <w:pStyle w:val="ae"/>
        <w:numPr>
          <w:ilvl w:val="0"/>
          <w:numId w:val="17"/>
        </w:numPr>
        <w:overflowPunct w:val="0"/>
        <w:spacing w:afterLines="50" w:after="120" w:line="340" w:lineRule="atLeast"/>
        <w:ind w:left="0" w:firstLine="0"/>
        <w:contextualSpacing w:val="0"/>
        <w:jc w:val="both"/>
        <w:rPr>
          <w:rFonts w:ascii="SimSun" w:hAnsi="SimSun" w:cs="SimSun"/>
          <w:sz w:val="21"/>
        </w:rPr>
      </w:pPr>
      <w:r w:rsidRPr="008C740D">
        <w:rPr>
          <w:rFonts w:ascii="SimSun" w:hAnsi="SimSun" w:cs="SimSun" w:hint="eastAsia"/>
          <w:sz w:val="21"/>
        </w:rPr>
        <w:t>此外，如下</w:t>
      </w:r>
      <w:r w:rsidR="00BE025E">
        <w:rPr>
          <w:rFonts w:ascii="SimSun" w:hAnsi="SimSun" w:cs="SimSun" w:hint="eastAsia"/>
          <w:sz w:val="21"/>
        </w:rPr>
        <w:t>图</w:t>
      </w:r>
      <w:r w:rsidRPr="008C740D">
        <w:rPr>
          <w:rFonts w:ascii="SimSun" w:hAnsi="SimSun" w:cs="SimSun" w:hint="eastAsia"/>
          <w:sz w:val="21"/>
        </w:rPr>
        <w:t>所示，</w:t>
      </w:r>
      <w:r w:rsidR="00882F1C">
        <w:rPr>
          <w:rFonts w:ascii="SimSun" w:hAnsi="SimSun" w:cs="SimSun" w:hint="eastAsia"/>
          <w:sz w:val="21"/>
        </w:rPr>
        <w:t>PCT</w:t>
      </w:r>
      <w:r w:rsidR="00C30D20">
        <w:rPr>
          <w:rFonts w:ascii="SimSun" w:hAnsi="SimSun" w:cs="SimSun" w:hint="eastAsia"/>
          <w:sz w:val="21"/>
        </w:rPr>
        <w:t>美元收入</w:t>
      </w:r>
      <w:r w:rsidR="00882F1C">
        <w:rPr>
          <w:rFonts w:ascii="SimSun" w:hAnsi="SimSun" w:cs="SimSun" w:hint="eastAsia"/>
          <w:sz w:val="21"/>
        </w:rPr>
        <w:t>每</w:t>
      </w:r>
      <w:r w:rsidRPr="008C740D">
        <w:rPr>
          <w:rFonts w:ascii="SimSun" w:hAnsi="SimSun" w:cs="SimSun" w:hint="eastAsia"/>
          <w:sz w:val="21"/>
        </w:rPr>
        <w:t>月</w:t>
      </w:r>
      <w:r w:rsidR="00C30D20">
        <w:rPr>
          <w:rFonts w:ascii="SimSun" w:hAnsi="SimSun" w:cs="SimSun" w:hint="eastAsia"/>
          <w:sz w:val="21"/>
        </w:rPr>
        <w:t>的</w:t>
      </w:r>
      <w:r w:rsidR="00FB05A1">
        <w:rPr>
          <w:rFonts w:ascii="SimSun" w:hAnsi="SimSun" w:cs="SimSun" w:hint="eastAsia"/>
          <w:sz w:val="21"/>
        </w:rPr>
        <w:t>现金</w:t>
      </w:r>
      <w:r w:rsidR="00C30D20">
        <w:rPr>
          <w:rFonts w:ascii="SimSun" w:hAnsi="SimSun" w:cs="SimSun" w:hint="eastAsia"/>
          <w:sz w:val="21"/>
        </w:rPr>
        <w:t>收款</w:t>
      </w:r>
      <w:r w:rsidR="00882F1C">
        <w:rPr>
          <w:rFonts w:ascii="SimSun" w:hAnsi="SimSun" w:cs="SimSun" w:hint="eastAsia"/>
          <w:sz w:val="21"/>
        </w:rPr>
        <w:t>都有显著变化</w:t>
      </w:r>
      <w:r w:rsidRPr="008C740D">
        <w:rPr>
          <w:rFonts w:ascii="SimSun" w:hAnsi="SimSun" w:cs="SimSun" w:hint="eastAsia"/>
          <w:sz w:val="21"/>
        </w:rPr>
        <w:t>，所以</w:t>
      </w:r>
      <w:r w:rsidR="00882F1C">
        <w:rPr>
          <w:rFonts w:ascii="SimSun" w:hAnsi="SimSun" w:cs="SimSun" w:hint="eastAsia"/>
          <w:sz w:val="21"/>
        </w:rPr>
        <w:t>很</w:t>
      </w:r>
      <w:r w:rsidRPr="008C740D">
        <w:rPr>
          <w:rFonts w:ascii="SimSun" w:hAnsi="SimSun" w:cs="SimSun" w:hint="eastAsia"/>
          <w:sz w:val="21"/>
        </w:rPr>
        <w:t>难</w:t>
      </w:r>
      <w:r w:rsidR="00882F1C">
        <w:rPr>
          <w:rFonts w:ascii="SimSun" w:hAnsi="SimSun" w:cs="SimSun" w:hint="eastAsia"/>
          <w:sz w:val="21"/>
        </w:rPr>
        <w:t>预测</w:t>
      </w:r>
      <w:r w:rsidR="00FB05A1">
        <w:rPr>
          <w:rFonts w:ascii="SimSun" w:hAnsi="SimSun" w:cs="SimSun" w:hint="eastAsia"/>
          <w:sz w:val="21"/>
        </w:rPr>
        <w:t>所需</w:t>
      </w:r>
      <w:r w:rsidRPr="008C740D">
        <w:rPr>
          <w:rFonts w:ascii="SimSun" w:hAnsi="SimSun" w:cs="SimSun" w:hint="eastAsia"/>
          <w:sz w:val="21"/>
        </w:rPr>
        <w:t>远期合</w:t>
      </w:r>
      <w:r w:rsidR="00882F1C">
        <w:rPr>
          <w:rFonts w:ascii="SimSun" w:hAnsi="SimSun" w:cs="SimSun" w:hint="eastAsia"/>
          <w:sz w:val="21"/>
        </w:rPr>
        <w:t>约</w:t>
      </w:r>
      <w:r w:rsidRPr="008C740D">
        <w:rPr>
          <w:rFonts w:ascii="SimSun" w:hAnsi="SimSun" w:cs="SimSun" w:hint="eastAsia"/>
          <w:sz w:val="21"/>
        </w:rPr>
        <w:t>的数额。尽管</w:t>
      </w:r>
      <w:r w:rsidR="00444E48" w:rsidRPr="008C740D">
        <w:rPr>
          <w:rFonts w:ascii="SimSun" w:hAnsi="SimSun" w:cs="SimSun" w:hint="eastAsia"/>
          <w:sz w:val="21"/>
        </w:rPr>
        <w:t>国际局</w:t>
      </w:r>
      <w:r w:rsidR="00444E48">
        <w:rPr>
          <w:rFonts w:ascii="SimSun" w:hAnsi="SimSun" w:cs="SimSun" w:hint="eastAsia"/>
          <w:sz w:val="21"/>
        </w:rPr>
        <w:t>经济与统计</w:t>
      </w:r>
      <w:proofErr w:type="gramStart"/>
      <w:r w:rsidR="00444E48">
        <w:rPr>
          <w:rFonts w:ascii="SimSun" w:hAnsi="SimSun" w:cs="SimSun" w:hint="eastAsia"/>
          <w:sz w:val="21"/>
        </w:rPr>
        <w:t>司数据</w:t>
      </w:r>
      <w:proofErr w:type="gramEnd"/>
      <w:r w:rsidR="00444E48">
        <w:rPr>
          <w:rFonts w:ascii="SimSun" w:hAnsi="SimSun" w:cs="SimSun" w:hint="eastAsia"/>
          <w:sz w:val="21"/>
        </w:rPr>
        <w:t>开发科对</w:t>
      </w:r>
      <w:r w:rsidR="00C30D20">
        <w:rPr>
          <w:rFonts w:ascii="SimSun" w:hAnsi="SimSun" w:cs="SimSun" w:hint="eastAsia"/>
          <w:sz w:val="21"/>
        </w:rPr>
        <w:t>所</w:t>
      </w:r>
      <w:r w:rsidR="00444E48">
        <w:rPr>
          <w:rFonts w:ascii="SimSun" w:hAnsi="SimSun" w:cs="SimSun" w:hint="eastAsia"/>
          <w:sz w:val="21"/>
        </w:rPr>
        <w:t>提申请的</w:t>
      </w:r>
      <w:r w:rsidRPr="008C740D">
        <w:rPr>
          <w:rFonts w:ascii="SimSun" w:hAnsi="SimSun" w:cs="SimSun" w:hint="eastAsia"/>
          <w:sz w:val="21"/>
        </w:rPr>
        <w:t>总体预测已被证明非常准确，每月现金</w:t>
      </w:r>
      <w:r w:rsidR="00444E48">
        <w:rPr>
          <w:rFonts w:ascii="SimSun" w:hAnsi="SimSun" w:cs="SimSun" w:hint="eastAsia"/>
          <w:sz w:val="21"/>
        </w:rPr>
        <w:t>收款的</w:t>
      </w:r>
      <w:r w:rsidR="00CB653A">
        <w:rPr>
          <w:rFonts w:ascii="SimSun" w:hAnsi="SimSun" w:cs="SimSun" w:hint="eastAsia"/>
          <w:sz w:val="21"/>
        </w:rPr>
        <w:t>出入</w:t>
      </w:r>
      <w:r w:rsidR="00444E48">
        <w:rPr>
          <w:rFonts w:ascii="SimSun" w:hAnsi="SimSun" w:cs="SimSun" w:hint="eastAsia"/>
          <w:sz w:val="21"/>
        </w:rPr>
        <w:t>却很</w:t>
      </w:r>
      <w:r w:rsidRPr="008C740D">
        <w:rPr>
          <w:rFonts w:ascii="SimSun" w:hAnsi="SimSun" w:cs="SimSun" w:hint="eastAsia"/>
          <w:sz w:val="21"/>
        </w:rPr>
        <w:t>难</w:t>
      </w:r>
      <w:r w:rsidR="00444E48">
        <w:rPr>
          <w:rFonts w:ascii="SimSun" w:hAnsi="SimSun" w:cs="SimSun" w:hint="eastAsia"/>
          <w:sz w:val="21"/>
        </w:rPr>
        <w:t>预测</w:t>
      </w:r>
      <w:r w:rsidRPr="008C740D">
        <w:rPr>
          <w:rFonts w:ascii="SimSun" w:hAnsi="SimSun" w:cs="SimSun" w:hint="eastAsia"/>
          <w:sz w:val="21"/>
        </w:rPr>
        <w:t>。</w:t>
      </w:r>
      <w:r w:rsidR="00444E48">
        <w:rPr>
          <w:rFonts w:ascii="SimSun" w:hAnsi="SimSun" w:cs="SimSun" w:hint="eastAsia"/>
          <w:sz w:val="21"/>
        </w:rPr>
        <w:t>正如</w:t>
      </w:r>
      <w:r w:rsidRPr="008C740D">
        <w:rPr>
          <w:rFonts w:ascii="SimSun" w:hAnsi="SimSun" w:cs="SimSun" w:hint="eastAsia"/>
          <w:sz w:val="21"/>
        </w:rPr>
        <w:t>下表</w:t>
      </w:r>
      <w:r w:rsidR="00444E48">
        <w:rPr>
          <w:rFonts w:ascii="SimSun" w:hAnsi="SimSun" w:cs="SimSun" w:hint="eastAsia"/>
          <w:sz w:val="21"/>
        </w:rPr>
        <w:t>所示</w:t>
      </w:r>
      <w:r w:rsidRPr="008C740D">
        <w:rPr>
          <w:rFonts w:ascii="SimSun" w:hAnsi="SimSun" w:cs="SimSun" w:hint="eastAsia"/>
          <w:sz w:val="21"/>
        </w:rPr>
        <w:t>，</w:t>
      </w:r>
      <w:r w:rsidR="00444E48">
        <w:rPr>
          <w:rFonts w:ascii="SimSun" w:hAnsi="SimSun" w:cs="SimSun" w:hint="eastAsia"/>
          <w:sz w:val="21"/>
        </w:rPr>
        <w:t>有</w:t>
      </w:r>
      <w:r w:rsidR="00444E48" w:rsidRPr="008C740D">
        <w:rPr>
          <w:rFonts w:ascii="SimSun" w:hAnsi="SimSun" w:cs="SimSun" w:hint="eastAsia"/>
          <w:sz w:val="21"/>
        </w:rPr>
        <w:t>几个月</w:t>
      </w:r>
      <w:r w:rsidR="00444E48">
        <w:rPr>
          <w:rFonts w:ascii="SimSun" w:hAnsi="SimSun" w:cs="SimSun" w:hint="eastAsia"/>
          <w:sz w:val="21"/>
        </w:rPr>
        <w:t>的</w:t>
      </w:r>
      <w:r w:rsidR="00620372">
        <w:rPr>
          <w:rFonts w:ascii="SimSun" w:hAnsi="SimSun" w:cs="SimSun" w:hint="eastAsia"/>
          <w:sz w:val="21"/>
        </w:rPr>
        <w:t>现金收</w:t>
      </w:r>
      <w:r w:rsidR="00444E48" w:rsidRPr="008C740D">
        <w:rPr>
          <w:rFonts w:ascii="SimSun" w:hAnsi="SimSun" w:cs="SimSun" w:hint="eastAsia"/>
          <w:sz w:val="21"/>
        </w:rPr>
        <w:t>款</w:t>
      </w:r>
      <w:r w:rsidR="00444E48">
        <w:rPr>
          <w:rFonts w:ascii="SimSun" w:hAnsi="SimSun" w:cs="SimSun" w:hint="eastAsia"/>
          <w:sz w:val="21"/>
        </w:rPr>
        <w:t>在以美元支付WIPO的美元负债后，仅剩下了</w:t>
      </w:r>
      <w:r w:rsidRPr="008C740D">
        <w:rPr>
          <w:rFonts w:ascii="SimSun" w:hAnsi="SimSun" w:cs="SimSun" w:hint="eastAsia"/>
          <w:sz w:val="21"/>
        </w:rPr>
        <w:t>不</w:t>
      </w:r>
      <w:r w:rsidR="00444E48">
        <w:rPr>
          <w:rFonts w:ascii="SimSun" w:hAnsi="SimSun" w:cs="SimSun" w:hint="eastAsia"/>
          <w:sz w:val="21"/>
        </w:rPr>
        <w:t>足</w:t>
      </w:r>
      <w:r w:rsidRPr="008C740D">
        <w:rPr>
          <w:rFonts w:ascii="SimSun" w:hAnsi="SimSun" w:cs="SimSun" w:hint="eastAsia"/>
          <w:sz w:val="21"/>
        </w:rPr>
        <w:t>10%</w:t>
      </w:r>
      <w:r w:rsidR="00444E48">
        <w:rPr>
          <w:rFonts w:ascii="SimSun" w:hAnsi="SimSun" w:cs="SimSun" w:hint="eastAsia"/>
          <w:sz w:val="21"/>
        </w:rPr>
        <w:t>。</w:t>
      </w:r>
      <w:r w:rsidRPr="008C740D">
        <w:rPr>
          <w:rFonts w:ascii="SimSun" w:hAnsi="SimSun" w:cs="SimSun" w:hint="eastAsia"/>
          <w:sz w:val="21"/>
        </w:rPr>
        <w:t>还应当指出的是，</w:t>
      </w:r>
      <w:r w:rsidR="00444E48">
        <w:rPr>
          <w:rFonts w:ascii="SimSun" w:hAnsi="SimSun" w:cs="SimSun" w:hint="eastAsia"/>
          <w:sz w:val="21"/>
        </w:rPr>
        <w:t>有一个月</w:t>
      </w:r>
      <w:r w:rsidRPr="008C740D">
        <w:rPr>
          <w:rFonts w:ascii="SimSun" w:hAnsi="SimSun" w:cs="SimSun" w:hint="eastAsia"/>
          <w:sz w:val="21"/>
        </w:rPr>
        <w:t>的</w:t>
      </w:r>
      <w:r w:rsidR="00444E48">
        <w:rPr>
          <w:rFonts w:ascii="SimSun" w:hAnsi="SimSun" w:cs="SimSun" w:hint="eastAsia"/>
          <w:sz w:val="21"/>
        </w:rPr>
        <w:t>可用</w:t>
      </w:r>
      <w:r w:rsidRPr="008C740D">
        <w:rPr>
          <w:rFonts w:ascii="SimSun" w:hAnsi="SimSun" w:cs="SimSun" w:hint="eastAsia"/>
          <w:sz w:val="21"/>
        </w:rPr>
        <w:t>美元超过</w:t>
      </w:r>
      <w:r w:rsidR="00444E48">
        <w:rPr>
          <w:rFonts w:ascii="SimSun" w:hAnsi="SimSun" w:cs="SimSun" w:hint="eastAsia"/>
          <w:sz w:val="21"/>
        </w:rPr>
        <w:t>了PCT收入的</w:t>
      </w:r>
      <w:r w:rsidRPr="008C740D">
        <w:rPr>
          <w:rFonts w:ascii="SimSun" w:hAnsi="SimSun" w:cs="SimSun" w:hint="eastAsia"/>
          <w:sz w:val="21"/>
        </w:rPr>
        <w:t>70%</w:t>
      </w:r>
      <w:r w:rsidR="00444E48">
        <w:rPr>
          <w:rFonts w:ascii="SimSun" w:hAnsi="SimSun" w:cs="SimSun" w:hint="eastAsia"/>
          <w:sz w:val="21"/>
        </w:rPr>
        <w:t>，</w:t>
      </w:r>
      <w:r w:rsidR="005E2F2B">
        <w:rPr>
          <w:rFonts w:ascii="SimSun" w:hAnsi="SimSun" w:cs="SimSun" w:hint="eastAsia"/>
          <w:sz w:val="21"/>
        </w:rPr>
        <w:t>这</w:t>
      </w:r>
      <w:r w:rsidR="006B3DC3">
        <w:rPr>
          <w:rFonts w:ascii="SimSun" w:hAnsi="SimSun" w:cs="SimSun" w:hint="eastAsia"/>
          <w:sz w:val="21"/>
        </w:rPr>
        <w:t>是</w:t>
      </w:r>
      <w:r w:rsidRPr="008C740D">
        <w:rPr>
          <w:rFonts w:ascii="SimSun" w:hAnsi="SimSun" w:cs="SimSun" w:hint="eastAsia"/>
          <w:sz w:val="21"/>
        </w:rPr>
        <w:t>由于美国</w:t>
      </w:r>
      <w:r w:rsidR="006B3DC3">
        <w:rPr>
          <w:rFonts w:ascii="SimSun" w:hAnsi="SimSun" w:cs="SimSun" w:hint="eastAsia"/>
          <w:sz w:val="21"/>
        </w:rPr>
        <w:t>关于提交PCT申请的</w:t>
      </w:r>
      <w:r w:rsidRPr="008C740D">
        <w:rPr>
          <w:rFonts w:ascii="SimSun" w:hAnsi="SimSun" w:cs="SimSun" w:hint="eastAsia"/>
          <w:sz w:val="21"/>
        </w:rPr>
        <w:t>法律框架</w:t>
      </w:r>
      <w:r w:rsidR="006B3DC3">
        <w:rPr>
          <w:rFonts w:ascii="SimSun" w:hAnsi="SimSun" w:cs="SimSun" w:hint="eastAsia"/>
          <w:sz w:val="21"/>
        </w:rPr>
        <w:t>发生一次性</w:t>
      </w:r>
      <w:r w:rsidRPr="008C740D">
        <w:rPr>
          <w:rFonts w:ascii="SimSun" w:hAnsi="SimSun" w:cs="SimSun" w:hint="eastAsia"/>
          <w:sz w:val="21"/>
        </w:rPr>
        <w:t>变更</w:t>
      </w:r>
      <w:r w:rsidR="006B3DC3">
        <w:rPr>
          <w:rFonts w:ascii="SimSun" w:hAnsi="SimSun" w:cs="SimSun" w:hint="eastAsia"/>
          <w:sz w:val="21"/>
        </w:rPr>
        <w:t>，</w:t>
      </w:r>
      <w:r w:rsidRPr="008C740D">
        <w:rPr>
          <w:rFonts w:ascii="SimSun" w:hAnsi="SimSun" w:cs="SimSun" w:hint="eastAsia"/>
          <w:sz w:val="21"/>
        </w:rPr>
        <w:t>导致</w:t>
      </w:r>
      <w:r w:rsidR="006B3DC3">
        <w:rPr>
          <w:rFonts w:ascii="SimSun" w:hAnsi="SimSun" w:cs="SimSun" w:hint="eastAsia"/>
          <w:sz w:val="21"/>
        </w:rPr>
        <w:t>PCT申请</w:t>
      </w:r>
      <w:r w:rsidRPr="008C740D">
        <w:rPr>
          <w:rFonts w:ascii="SimSun" w:hAnsi="SimSun" w:cs="SimSun" w:hint="eastAsia"/>
          <w:sz w:val="21"/>
        </w:rPr>
        <w:t>量</w:t>
      </w:r>
      <w:r w:rsidR="00620372">
        <w:rPr>
          <w:rFonts w:ascii="SimSun" w:hAnsi="SimSun" w:cs="SimSun" w:hint="eastAsia"/>
          <w:sz w:val="21"/>
        </w:rPr>
        <w:t>大</w:t>
      </w:r>
      <w:r w:rsidRPr="008C740D">
        <w:rPr>
          <w:rFonts w:ascii="SimSun" w:hAnsi="SimSun" w:cs="SimSun" w:hint="eastAsia"/>
          <w:sz w:val="21"/>
        </w:rPr>
        <w:t>增</w:t>
      </w:r>
      <w:r w:rsidR="00620372">
        <w:rPr>
          <w:rFonts w:ascii="SimSun" w:hAnsi="SimSun" w:cs="SimSun" w:hint="eastAsia"/>
          <w:sz w:val="21"/>
        </w:rPr>
        <w:t>，从而导致</w:t>
      </w:r>
      <w:r w:rsidR="005E2F2B">
        <w:rPr>
          <w:rFonts w:ascii="SimSun" w:hAnsi="SimSun" w:cs="SimSun" w:hint="eastAsia"/>
          <w:sz w:val="21"/>
        </w:rPr>
        <w:t>以</w:t>
      </w:r>
      <w:r w:rsidR="006B3DC3">
        <w:rPr>
          <w:rFonts w:ascii="SimSun" w:hAnsi="SimSun" w:cs="SimSun" w:hint="eastAsia"/>
          <w:sz w:val="21"/>
        </w:rPr>
        <w:t>美元</w:t>
      </w:r>
      <w:r w:rsidR="005E2F2B">
        <w:rPr>
          <w:rFonts w:ascii="SimSun" w:hAnsi="SimSun" w:cs="SimSun" w:hint="eastAsia"/>
          <w:sz w:val="21"/>
        </w:rPr>
        <w:t>缴纳的</w:t>
      </w:r>
      <w:r w:rsidR="006B3DC3">
        <w:rPr>
          <w:rFonts w:ascii="SimSun" w:hAnsi="SimSun" w:cs="SimSun" w:hint="eastAsia"/>
          <w:sz w:val="21"/>
        </w:rPr>
        <w:t>PCT申请费</w:t>
      </w:r>
      <w:r w:rsidR="005E2F2B">
        <w:rPr>
          <w:rFonts w:ascii="SimSun" w:hAnsi="SimSun" w:cs="SimSun" w:hint="eastAsia"/>
          <w:sz w:val="21"/>
        </w:rPr>
        <w:t>增加</w:t>
      </w:r>
      <w:r w:rsidRPr="008C740D">
        <w:rPr>
          <w:rFonts w:ascii="SimSun" w:hAnsi="SimSun" w:cs="SimSun" w:hint="eastAsia"/>
          <w:sz w:val="21"/>
        </w:rPr>
        <w:t>。</w:t>
      </w:r>
    </w:p>
    <w:tbl>
      <w:tblPr>
        <w:tblW w:w="4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3034"/>
      </w:tblGrid>
      <w:tr w:rsidR="00F367A9" w:rsidRPr="00522329" w:rsidTr="00522329">
        <w:trPr>
          <w:trHeight w:val="255"/>
          <w:tblHeader/>
          <w:jc w:val="center"/>
        </w:trPr>
        <w:tc>
          <w:tcPr>
            <w:tcW w:w="1580" w:type="dxa"/>
            <w:shd w:val="clear" w:color="auto" w:fill="auto"/>
            <w:noWrap/>
            <w:vAlign w:val="bottom"/>
            <w:hideMark/>
          </w:tcPr>
          <w:p w:rsidR="00F367A9" w:rsidRPr="00522329" w:rsidRDefault="005E2F2B" w:rsidP="00522329">
            <w:pPr>
              <w:spacing w:before="40" w:after="40"/>
              <w:jc w:val="center"/>
              <w:rPr>
                <w:rFonts w:ascii="SimHei" w:eastAsia="SimHei" w:hAnsi="SimHei"/>
                <w:color w:val="000000"/>
                <w:sz w:val="18"/>
                <w:szCs w:val="18"/>
                <w:lang w:eastAsia="en-US"/>
              </w:rPr>
            </w:pPr>
            <w:r w:rsidRPr="00522329">
              <w:rPr>
                <w:rFonts w:ascii="SimHei" w:eastAsia="SimHei" w:hAnsi="SimHei" w:hint="eastAsia"/>
                <w:color w:val="000000"/>
                <w:sz w:val="18"/>
                <w:szCs w:val="18"/>
              </w:rPr>
              <w:t>月份</w:t>
            </w:r>
          </w:p>
        </w:tc>
        <w:tc>
          <w:tcPr>
            <w:tcW w:w="3034" w:type="dxa"/>
            <w:shd w:val="clear" w:color="auto" w:fill="auto"/>
            <w:noWrap/>
            <w:vAlign w:val="bottom"/>
            <w:hideMark/>
          </w:tcPr>
          <w:p w:rsidR="00F367A9" w:rsidRPr="00522329" w:rsidRDefault="000A111A" w:rsidP="000A111A">
            <w:pPr>
              <w:keepNext/>
              <w:spacing w:before="40" w:after="40"/>
              <w:jc w:val="center"/>
              <w:rPr>
                <w:rFonts w:ascii="SimHei" w:eastAsia="SimHei" w:hAnsi="SimHei"/>
                <w:color w:val="000000"/>
                <w:sz w:val="18"/>
                <w:szCs w:val="18"/>
              </w:rPr>
            </w:pPr>
            <w:r w:rsidRPr="00522329">
              <w:rPr>
                <w:rFonts w:ascii="SimHei" w:eastAsia="SimHei" w:hAnsi="SimHei" w:hint="eastAsia"/>
                <w:color w:val="000000"/>
                <w:sz w:val="18"/>
                <w:szCs w:val="18"/>
              </w:rPr>
              <w:t>PCT美元收入中可</w:t>
            </w:r>
            <w:r w:rsidR="005E2F2B" w:rsidRPr="00522329">
              <w:rPr>
                <w:rFonts w:ascii="SimHei" w:eastAsia="SimHei" w:hAnsi="SimHei" w:hint="eastAsia"/>
                <w:color w:val="000000"/>
                <w:sz w:val="18"/>
                <w:szCs w:val="18"/>
              </w:rPr>
              <w:t>用以购买</w:t>
            </w:r>
            <w:r w:rsidRPr="00522329">
              <w:rPr>
                <w:rFonts w:ascii="SimHei" w:eastAsia="SimHei" w:hAnsi="SimHei"/>
                <w:color w:val="000000"/>
                <w:sz w:val="18"/>
                <w:szCs w:val="18"/>
              </w:rPr>
              <w:br/>
            </w:r>
            <w:r w:rsidR="005E2F2B" w:rsidRPr="00522329">
              <w:rPr>
                <w:rFonts w:ascii="SimHei" w:eastAsia="SimHei" w:hAnsi="SimHei" w:hint="eastAsia"/>
                <w:color w:val="000000"/>
                <w:sz w:val="18"/>
                <w:szCs w:val="18"/>
              </w:rPr>
              <w:t>远期合约的百分比</w:t>
            </w:r>
          </w:p>
        </w:tc>
      </w:tr>
      <w:tr w:rsidR="00F367A9" w:rsidRPr="00522329" w:rsidTr="00F367A9">
        <w:trPr>
          <w:trHeight w:val="255"/>
          <w:jc w:val="center"/>
        </w:trPr>
        <w:tc>
          <w:tcPr>
            <w:tcW w:w="1580" w:type="dxa"/>
            <w:shd w:val="clear" w:color="auto" w:fill="auto"/>
            <w:noWrap/>
            <w:vAlign w:val="bottom"/>
            <w:hideMark/>
          </w:tcPr>
          <w:p w:rsidR="00F367A9" w:rsidRPr="00522329" w:rsidRDefault="00B84217" w:rsidP="00522329">
            <w:pP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rPr>
              <w:t>2015</w:t>
            </w:r>
            <w:r w:rsidRPr="00522329">
              <w:rPr>
                <w:rFonts w:asciiTheme="minorEastAsia" w:eastAsiaTheme="minorEastAsia" w:hAnsiTheme="minorEastAsia" w:cs="SimSun" w:hint="eastAsia"/>
                <w:color w:val="000000"/>
                <w:sz w:val="18"/>
                <w:szCs w:val="18"/>
              </w:rPr>
              <w:t>年1月</w:t>
            </w:r>
          </w:p>
        </w:tc>
        <w:tc>
          <w:tcPr>
            <w:tcW w:w="3034" w:type="dxa"/>
            <w:shd w:val="clear" w:color="auto" w:fill="auto"/>
            <w:noWrap/>
            <w:vAlign w:val="bottom"/>
            <w:hideMark/>
          </w:tcPr>
          <w:p w:rsidR="00F367A9" w:rsidRPr="00522329" w:rsidRDefault="00F367A9" w:rsidP="00F965F1">
            <w:pPr>
              <w:keepNext/>
              <w:jc w:val="cente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rPr>
              <w:t>45.6%</w:t>
            </w:r>
          </w:p>
        </w:tc>
      </w:tr>
      <w:tr w:rsidR="00EC2FFF" w:rsidRPr="00522329" w:rsidTr="00F367A9">
        <w:trPr>
          <w:trHeight w:val="255"/>
          <w:jc w:val="center"/>
        </w:trPr>
        <w:tc>
          <w:tcPr>
            <w:tcW w:w="1580" w:type="dxa"/>
            <w:shd w:val="clear" w:color="auto" w:fill="auto"/>
            <w:noWrap/>
            <w:vAlign w:val="bottom"/>
            <w:hideMark/>
          </w:tcPr>
          <w:p w:rsidR="00EC2FFF" w:rsidRPr="00522329" w:rsidRDefault="00B84217" w:rsidP="00522329">
            <w:pP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rPr>
              <w:t>2015</w:t>
            </w:r>
            <w:r w:rsidRPr="00522329">
              <w:rPr>
                <w:rFonts w:asciiTheme="minorEastAsia" w:eastAsiaTheme="minorEastAsia" w:hAnsiTheme="minorEastAsia" w:cs="SimSun" w:hint="eastAsia"/>
                <w:color w:val="000000"/>
                <w:sz w:val="18"/>
                <w:szCs w:val="18"/>
              </w:rPr>
              <w:t>年2月</w:t>
            </w:r>
          </w:p>
        </w:tc>
        <w:tc>
          <w:tcPr>
            <w:tcW w:w="3034" w:type="dxa"/>
            <w:shd w:val="clear" w:color="auto" w:fill="auto"/>
            <w:noWrap/>
            <w:vAlign w:val="bottom"/>
            <w:hideMark/>
          </w:tcPr>
          <w:p w:rsidR="00EC2FFF" w:rsidRPr="00522329" w:rsidRDefault="00EC2FFF" w:rsidP="00F965F1">
            <w:pPr>
              <w:keepNext/>
              <w:jc w:val="cente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rPr>
              <w:t>23.0%</w:t>
            </w:r>
          </w:p>
        </w:tc>
      </w:tr>
      <w:tr w:rsidR="00EC2FFF" w:rsidRPr="00522329" w:rsidTr="00F367A9">
        <w:trPr>
          <w:trHeight w:val="255"/>
          <w:jc w:val="center"/>
        </w:trPr>
        <w:tc>
          <w:tcPr>
            <w:tcW w:w="1580" w:type="dxa"/>
            <w:shd w:val="clear" w:color="auto" w:fill="auto"/>
            <w:noWrap/>
            <w:vAlign w:val="bottom"/>
            <w:hideMark/>
          </w:tcPr>
          <w:p w:rsidR="00EC2FFF" w:rsidRPr="00522329" w:rsidRDefault="00B84217" w:rsidP="00B84217">
            <w:pP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rPr>
              <w:t>2015</w:t>
            </w:r>
            <w:r w:rsidRPr="00522329">
              <w:rPr>
                <w:rFonts w:asciiTheme="minorEastAsia" w:eastAsiaTheme="minorEastAsia" w:hAnsiTheme="minorEastAsia" w:cs="SimSun" w:hint="eastAsia"/>
                <w:color w:val="000000"/>
                <w:sz w:val="18"/>
                <w:szCs w:val="18"/>
              </w:rPr>
              <w:t>年3月</w:t>
            </w:r>
          </w:p>
        </w:tc>
        <w:tc>
          <w:tcPr>
            <w:tcW w:w="3034" w:type="dxa"/>
            <w:shd w:val="clear" w:color="auto" w:fill="auto"/>
            <w:noWrap/>
            <w:vAlign w:val="bottom"/>
            <w:hideMark/>
          </w:tcPr>
          <w:p w:rsidR="00EC2FFF" w:rsidRPr="00522329" w:rsidRDefault="00EC2FFF" w:rsidP="00F367A9">
            <w:pPr>
              <w:jc w:val="cente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rPr>
              <w:t>42.0%</w:t>
            </w:r>
          </w:p>
        </w:tc>
      </w:tr>
      <w:tr w:rsidR="00EC2FFF" w:rsidRPr="00522329" w:rsidTr="00F367A9">
        <w:trPr>
          <w:trHeight w:val="255"/>
          <w:jc w:val="center"/>
        </w:trPr>
        <w:tc>
          <w:tcPr>
            <w:tcW w:w="1580" w:type="dxa"/>
            <w:shd w:val="clear" w:color="auto" w:fill="auto"/>
            <w:noWrap/>
            <w:vAlign w:val="bottom"/>
            <w:hideMark/>
          </w:tcPr>
          <w:p w:rsidR="00EC2FFF" w:rsidRPr="00522329" w:rsidRDefault="00B84217" w:rsidP="00F367A9">
            <w:pP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rPr>
              <w:t>2015</w:t>
            </w:r>
            <w:r w:rsidRPr="00522329">
              <w:rPr>
                <w:rFonts w:asciiTheme="minorEastAsia" w:eastAsiaTheme="minorEastAsia" w:hAnsiTheme="minorEastAsia" w:cs="SimSun" w:hint="eastAsia"/>
                <w:color w:val="000000"/>
                <w:sz w:val="18"/>
                <w:szCs w:val="18"/>
              </w:rPr>
              <w:t>年4月</w:t>
            </w:r>
          </w:p>
        </w:tc>
        <w:tc>
          <w:tcPr>
            <w:tcW w:w="3034" w:type="dxa"/>
            <w:shd w:val="clear" w:color="auto" w:fill="auto"/>
            <w:noWrap/>
            <w:vAlign w:val="bottom"/>
            <w:hideMark/>
          </w:tcPr>
          <w:p w:rsidR="00EC2FFF" w:rsidRPr="00522329" w:rsidRDefault="00EC2FFF" w:rsidP="00F367A9">
            <w:pPr>
              <w:jc w:val="cente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rPr>
              <w:t>71.6%</w:t>
            </w:r>
          </w:p>
        </w:tc>
      </w:tr>
      <w:tr w:rsidR="00EC2FFF" w:rsidRPr="00522329" w:rsidTr="00F367A9">
        <w:trPr>
          <w:trHeight w:val="255"/>
          <w:jc w:val="center"/>
        </w:trPr>
        <w:tc>
          <w:tcPr>
            <w:tcW w:w="1580" w:type="dxa"/>
            <w:shd w:val="clear" w:color="auto" w:fill="auto"/>
            <w:noWrap/>
            <w:vAlign w:val="bottom"/>
            <w:hideMark/>
          </w:tcPr>
          <w:p w:rsidR="00EC2FFF" w:rsidRPr="00522329" w:rsidRDefault="00B84217" w:rsidP="00F367A9">
            <w:pP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rPr>
              <w:t>2015</w:t>
            </w:r>
            <w:r w:rsidRPr="00522329">
              <w:rPr>
                <w:rFonts w:asciiTheme="minorEastAsia" w:eastAsiaTheme="minorEastAsia" w:hAnsiTheme="minorEastAsia" w:cs="SimSun" w:hint="eastAsia"/>
                <w:color w:val="000000"/>
                <w:sz w:val="18"/>
                <w:szCs w:val="18"/>
              </w:rPr>
              <w:t>年5月</w:t>
            </w:r>
          </w:p>
        </w:tc>
        <w:tc>
          <w:tcPr>
            <w:tcW w:w="3034" w:type="dxa"/>
            <w:shd w:val="clear" w:color="auto" w:fill="auto"/>
            <w:noWrap/>
            <w:vAlign w:val="bottom"/>
            <w:hideMark/>
          </w:tcPr>
          <w:p w:rsidR="00EC2FFF" w:rsidRPr="00522329" w:rsidRDefault="00EC2FFF" w:rsidP="00F367A9">
            <w:pPr>
              <w:jc w:val="cente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rPr>
              <w:t>34.1%</w:t>
            </w:r>
          </w:p>
        </w:tc>
      </w:tr>
      <w:tr w:rsidR="00EC2FFF" w:rsidRPr="00522329" w:rsidTr="00F367A9">
        <w:trPr>
          <w:trHeight w:val="255"/>
          <w:jc w:val="center"/>
        </w:trPr>
        <w:tc>
          <w:tcPr>
            <w:tcW w:w="1580" w:type="dxa"/>
            <w:shd w:val="clear" w:color="auto" w:fill="auto"/>
            <w:noWrap/>
            <w:vAlign w:val="bottom"/>
            <w:hideMark/>
          </w:tcPr>
          <w:p w:rsidR="00EC2FFF" w:rsidRPr="00522329" w:rsidRDefault="00B84217" w:rsidP="00F367A9">
            <w:pP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rPr>
              <w:t>2015</w:t>
            </w:r>
            <w:r w:rsidRPr="00522329">
              <w:rPr>
                <w:rFonts w:asciiTheme="minorEastAsia" w:eastAsiaTheme="minorEastAsia" w:hAnsiTheme="minorEastAsia" w:cs="SimSun" w:hint="eastAsia"/>
                <w:color w:val="000000"/>
                <w:sz w:val="18"/>
                <w:szCs w:val="18"/>
              </w:rPr>
              <w:t>年6月</w:t>
            </w:r>
          </w:p>
        </w:tc>
        <w:tc>
          <w:tcPr>
            <w:tcW w:w="3034" w:type="dxa"/>
            <w:shd w:val="clear" w:color="auto" w:fill="auto"/>
            <w:noWrap/>
            <w:vAlign w:val="bottom"/>
            <w:hideMark/>
          </w:tcPr>
          <w:p w:rsidR="00EC2FFF" w:rsidRPr="00522329" w:rsidRDefault="00EC2FFF" w:rsidP="00F367A9">
            <w:pPr>
              <w:jc w:val="cente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rPr>
              <w:t>49.9%</w:t>
            </w:r>
          </w:p>
        </w:tc>
      </w:tr>
      <w:tr w:rsidR="00EC2FFF" w:rsidRPr="00522329" w:rsidTr="00F367A9">
        <w:trPr>
          <w:trHeight w:val="255"/>
          <w:jc w:val="center"/>
        </w:trPr>
        <w:tc>
          <w:tcPr>
            <w:tcW w:w="1580" w:type="dxa"/>
            <w:shd w:val="clear" w:color="auto" w:fill="auto"/>
            <w:noWrap/>
            <w:vAlign w:val="bottom"/>
            <w:hideMark/>
          </w:tcPr>
          <w:p w:rsidR="00EC2FFF" w:rsidRPr="00522329" w:rsidRDefault="00B84217" w:rsidP="00F367A9">
            <w:pP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rPr>
              <w:t>2015</w:t>
            </w:r>
            <w:r w:rsidRPr="00522329">
              <w:rPr>
                <w:rFonts w:asciiTheme="minorEastAsia" w:eastAsiaTheme="minorEastAsia" w:hAnsiTheme="minorEastAsia" w:cs="SimSun" w:hint="eastAsia"/>
                <w:color w:val="000000"/>
                <w:sz w:val="18"/>
                <w:szCs w:val="18"/>
              </w:rPr>
              <w:t>年7月</w:t>
            </w:r>
          </w:p>
        </w:tc>
        <w:tc>
          <w:tcPr>
            <w:tcW w:w="3034" w:type="dxa"/>
            <w:shd w:val="clear" w:color="auto" w:fill="auto"/>
            <w:noWrap/>
            <w:vAlign w:val="bottom"/>
            <w:hideMark/>
          </w:tcPr>
          <w:p w:rsidR="00EC2FFF" w:rsidRPr="00522329" w:rsidRDefault="00EC2FFF" w:rsidP="00F367A9">
            <w:pPr>
              <w:jc w:val="cente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rPr>
              <w:t>46.2%</w:t>
            </w:r>
          </w:p>
        </w:tc>
      </w:tr>
      <w:tr w:rsidR="00EC2FFF" w:rsidRPr="00522329" w:rsidTr="00F367A9">
        <w:trPr>
          <w:trHeight w:val="255"/>
          <w:jc w:val="center"/>
        </w:trPr>
        <w:tc>
          <w:tcPr>
            <w:tcW w:w="1580" w:type="dxa"/>
            <w:shd w:val="clear" w:color="auto" w:fill="auto"/>
            <w:noWrap/>
            <w:vAlign w:val="bottom"/>
            <w:hideMark/>
          </w:tcPr>
          <w:p w:rsidR="00EC2FFF" w:rsidRPr="00522329" w:rsidRDefault="00B84217" w:rsidP="00F367A9">
            <w:pP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rPr>
              <w:t>2015</w:t>
            </w:r>
            <w:r w:rsidRPr="00522329">
              <w:rPr>
                <w:rFonts w:asciiTheme="minorEastAsia" w:eastAsiaTheme="minorEastAsia" w:hAnsiTheme="minorEastAsia" w:cs="SimSun" w:hint="eastAsia"/>
                <w:color w:val="000000"/>
                <w:sz w:val="18"/>
                <w:szCs w:val="18"/>
              </w:rPr>
              <w:t>年8月</w:t>
            </w:r>
          </w:p>
        </w:tc>
        <w:tc>
          <w:tcPr>
            <w:tcW w:w="3034" w:type="dxa"/>
            <w:shd w:val="clear" w:color="auto" w:fill="auto"/>
            <w:noWrap/>
            <w:vAlign w:val="bottom"/>
            <w:hideMark/>
          </w:tcPr>
          <w:p w:rsidR="00EC2FFF" w:rsidRPr="00522329" w:rsidRDefault="00EC2FFF" w:rsidP="00F367A9">
            <w:pPr>
              <w:jc w:val="cente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rPr>
              <w:t>6.5%</w:t>
            </w:r>
          </w:p>
        </w:tc>
      </w:tr>
      <w:tr w:rsidR="00EC2FFF" w:rsidRPr="00522329" w:rsidTr="00F367A9">
        <w:trPr>
          <w:trHeight w:val="255"/>
          <w:jc w:val="center"/>
        </w:trPr>
        <w:tc>
          <w:tcPr>
            <w:tcW w:w="1580" w:type="dxa"/>
            <w:shd w:val="clear" w:color="auto" w:fill="auto"/>
            <w:noWrap/>
            <w:vAlign w:val="bottom"/>
            <w:hideMark/>
          </w:tcPr>
          <w:p w:rsidR="00EC2FFF" w:rsidRPr="00522329" w:rsidRDefault="00B84217" w:rsidP="00F367A9">
            <w:pP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rPr>
              <w:t>2015</w:t>
            </w:r>
            <w:r w:rsidRPr="00522329">
              <w:rPr>
                <w:rFonts w:asciiTheme="minorEastAsia" w:eastAsiaTheme="minorEastAsia" w:hAnsiTheme="minorEastAsia" w:cs="SimSun" w:hint="eastAsia"/>
                <w:color w:val="000000"/>
                <w:sz w:val="18"/>
                <w:szCs w:val="18"/>
              </w:rPr>
              <w:t>年9月</w:t>
            </w:r>
          </w:p>
        </w:tc>
        <w:tc>
          <w:tcPr>
            <w:tcW w:w="3034" w:type="dxa"/>
            <w:shd w:val="clear" w:color="auto" w:fill="auto"/>
            <w:noWrap/>
            <w:vAlign w:val="bottom"/>
            <w:hideMark/>
          </w:tcPr>
          <w:p w:rsidR="00EC2FFF" w:rsidRPr="00522329" w:rsidRDefault="00EC2FFF" w:rsidP="00F367A9">
            <w:pPr>
              <w:jc w:val="center"/>
              <w:rPr>
                <w:rFonts w:asciiTheme="minorEastAsia" w:eastAsiaTheme="minorEastAsia" w:hAnsiTheme="minorEastAsia"/>
                <w:color w:val="000000"/>
                <w:sz w:val="18"/>
                <w:szCs w:val="18"/>
                <w:lang w:eastAsia="en-US"/>
              </w:rPr>
            </w:pPr>
            <w:r w:rsidRPr="00522329">
              <w:rPr>
                <w:rFonts w:asciiTheme="minorEastAsia" w:eastAsiaTheme="minorEastAsia" w:hAnsiTheme="minorEastAsia"/>
                <w:color w:val="000000"/>
                <w:sz w:val="18"/>
                <w:szCs w:val="18"/>
                <w:lang w:eastAsia="en-US"/>
              </w:rPr>
              <w:t>39.2%</w:t>
            </w:r>
          </w:p>
        </w:tc>
      </w:tr>
      <w:tr w:rsidR="00EC2FFF" w:rsidRPr="00522329" w:rsidTr="00F367A9">
        <w:trPr>
          <w:trHeight w:val="255"/>
          <w:jc w:val="center"/>
        </w:trPr>
        <w:tc>
          <w:tcPr>
            <w:tcW w:w="1580" w:type="dxa"/>
            <w:shd w:val="clear" w:color="auto" w:fill="auto"/>
            <w:noWrap/>
            <w:vAlign w:val="bottom"/>
            <w:hideMark/>
          </w:tcPr>
          <w:p w:rsidR="00EC2FFF" w:rsidRPr="00522329" w:rsidRDefault="00B84217" w:rsidP="00F367A9">
            <w:pP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lang w:eastAsia="en-US"/>
              </w:rPr>
              <w:lastRenderedPageBreak/>
              <w:t>2015</w:t>
            </w:r>
            <w:r w:rsidRPr="00522329">
              <w:rPr>
                <w:rFonts w:asciiTheme="minorEastAsia" w:eastAsiaTheme="minorEastAsia" w:hAnsiTheme="minorEastAsia" w:cs="SimSun" w:hint="eastAsia"/>
                <w:color w:val="000000"/>
                <w:sz w:val="18"/>
                <w:szCs w:val="18"/>
                <w:lang w:eastAsia="en-US"/>
              </w:rPr>
              <w:t>年</w:t>
            </w:r>
            <w:r w:rsidRPr="00522329">
              <w:rPr>
                <w:rFonts w:asciiTheme="minorEastAsia" w:eastAsiaTheme="minorEastAsia" w:hAnsiTheme="minorEastAsia" w:cs="SimSun" w:hint="eastAsia"/>
                <w:color w:val="000000"/>
                <w:sz w:val="18"/>
                <w:szCs w:val="18"/>
              </w:rPr>
              <w:t>10月</w:t>
            </w:r>
          </w:p>
        </w:tc>
        <w:tc>
          <w:tcPr>
            <w:tcW w:w="3034" w:type="dxa"/>
            <w:shd w:val="clear" w:color="auto" w:fill="auto"/>
            <w:noWrap/>
            <w:vAlign w:val="bottom"/>
            <w:hideMark/>
          </w:tcPr>
          <w:p w:rsidR="00EC2FFF" w:rsidRPr="00522329" w:rsidRDefault="00EC2FFF" w:rsidP="00F367A9">
            <w:pPr>
              <w:jc w:val="center"/>
              <w:rPr>
                <w:rFonts w:asciiTheme="minorEastAsia" w:eastAsiaTheme="minorEastAsia" w:hAnsiTheme="minorEastAsia"/>
                <w:color w:val="000000"/>
                <w:sz w:val="18"/>
                <w:szCs w:val="18"/>
                <w:lang w:eastAsia="en-US"/>
              </w:rPr>
            </w:pPr>
            <w:r w:rsidRPr="00522329">
              <w:rPr>
                <w:rFonts w:asciiTheme="minorEastAsia" w:eastAsiaTheme="minorEastAsia" w:hAnsiTheme="minorEastAsia"/>
                <w:color w:val="000000"/>
                <w:sz w:val="18"/>
                <w:szCs w:val="18"/>
                <w:lang w:eastAsia="en-US"/>
              </w:rPr>
              <w:t>24.5%</w:t>
            </w:r>
          </w:p>
        </w:tc>
      </w:tr>
      <w:tr w:rsidR="00EC2FFF" w:rsidRPr="00522329" w:rsidTr="00F367A9">
        <w:trPr>
          <w:trHeight w:val="255"/>
          <w:jc w:val="center"/>
        </w:trPr>
        <w:tc>
          <w:tcPr>
            <w:tcW w:w="1580" w:type="dxa"/>
            <w:shd w:val="clear" w:color="auto" w:fill="auto"/>
            <w:noWrap/>
            <w:vAlign w:val="bottom"/>
            <w:hideMark/>
          </w:tcPr>
          <w:p w:rsidR="00EC2FFF" w:rsidRPr="00522329" w:rsidRDefault="00B84217" w:rsidP="00F367A9">
            <w:pP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lang w:eastAsia="en-US"/>
              </w:rPr>
              <w:t>2015</w:t>
            </w:r>
            <w:r w:rsidRPr="00522329">
              <w:rPr>
                <w:rFonts w:asciiTheme="minorEastAsia" w:eastAsiaTheme="minorEastAsia" w:hAnsiTheme="minorEastAsia" w:cs="SimSun" w:hint="eastAsia"/>
                <w:color w:val="000000"/>
                <w:sz w:val="18"/>
                <w:szCs w:val="18"/>
                <w:lang w:eastAsia="en-US"/>
              </w:rPr>
              <w:t>年</w:t>
            </w:r>
            <w:r w:rsidRPr="00522329">
              <w:rPr>
                <w:rFonts w:asciiTheme="minorEastAsia" w:eastAsiaTheme="minorEastAsia" w:hAnsiTheme="minorEastAsia" w:cs="SimSun" w:hint="eastAsia"/>
                <w:color w:val="000000"/>
                <w:sz w:val="18"/>
                <w:szCs w:val="18"/>
              </w:rPr>
              <w:t>11月</w:t>
            </w:r>
          </w:p>
        </w:tc>
        <w:tc>
          <w:tcPr>
            <w:tcW w:w="3034" w:type="dxa"/>
            <w:shd w:val="clear" w:color="auto" w:fill="auto"/>
            <w:noWrap/>
            <w:vAlign w:val="bottom"/>
            <w:hideMark/>
          </w:tcPr>
          <w:p w:rsidR="00EC2FFF" w:rsidRPr="00522329" w:rsidRDefault="00EC2FFF" w:rsidP="00F367A9">
            <w:pPr>
              <w:jc w:val="center"/>
              <w:rPr>
                <w:rFonts w:asciiTheme="minorEastAsia" w:eastAsiaTheme="minorEastAsia" w:hAnsiTheme="minorEastAsia"/>
                <w:color w:val="000000"/>
                <w:sz w:val="18"/>
                <w:szCs w:val="18"/>
                <w:lang w:eastAsia="en-US"/>
              </w:rPr>
            </w:pPr>
            <w:r w:rsidRPr="00522329">
              <w:rPr>
                <w:rFonts w:asciiTheme="minorEastAsia" w:eastAsiaTheme="minorEastAsia" w:hAnsiTheme="minorEastAsia"/>
                <w:color w:val="000000"/>
                <w:sz w:val="18"/>
                <w:szCs w:val="18"/>
                <w:lang w:eastAsia="en-US"/>
              </w:rPr>
              <w:t>47.0%</w:t>
            </w:r>
          </w:p>
        </w:tc>
      </w:tr>
      <w:tr w:rsidR="00EC2FFF" w:rsidRPr="00522329" w:rsidTr="00F367A9">
        <w:trPr>
          <w:trHeight w:val="255"/>
          <w:jc w:val="center"/>
        </w:trPr>
        <w:tc>
          <w:tcPr>
            <w:tcW w:w="1580" w:type="dxa"/>
            <w:shd w:val="clear" w:color="auto" w:fill="auto"/>
            <w:noWrap/>
            <w:vAlign w:val="bottom"/>
            <w:hideMark/>
          </w:tcPr>
          <w:p w:rsidR="00EC2FFF" w:rsidRPr="00522329" w:rsidRDefault="00B84217" w:rsidP="00F367A9">
            <w:pPr>
              <w:rPr>
                <w:rFonts w:asciiTheme="minorEastAsia" w:eastAsiaTheme="minorEastAsia" w:hAnsiTheme="minorEastAsia"/>
                <w:color w:val="000000"/>
                <w:sz w:val="18"/>
                <w:szCs w:val="18"/>
              </w:rPr>
            </w:pPr>
            <w:r w:rsidRPr="00522329">
              <w:rPr>
                <w:rFonts w:asciiTheme="minorEastAsia" w:eastAsiaTheme="minorEastAsia" w:hAnsiTheme="minorEastAsia"/>
                <w:color w:val="000000"/>
                <w:sz w:val="18"/>
                <w:szCs w:val="18"/>
                <w:lang w:eastAsia="en-US"/>
              </w:rPr>
              <w:t>2015</w:t>
            </w:r>
            <w:r w:rsidRPr="00522329">
              <w:rPr>
                <w:rFonts w:asciiTheme="minorEastAsia" w:eastAsiaTheme="minorEastAsia" w:hAnsiTheme="minorEastAsia" w:cs="SimSun" w:hint="eastAsia"/>
                <w:color w:val="000000"/>
                <w:sz w:val="18"/>
                <w:szCs w:val="18"/>
                <w:lang w:eastAsia="en-US"/>
              </w:rPr>
              <w:t>年</w:t>
            </w:r>
            <w:r w:rsidRPr="00522329">
              <w:rPr>
                <w:rFonts w:asciiTheme="minorEastAsia" w:eastAsiaTheme="minorEastAsia" w:hAnsiTheme="minorEastAsia" w:cs="SimSun" w:hint="eastAsia"/>
                <w:color w:val="000000"/>
                <w:sz w:val="18"/>
                <w:szCs w:val="18"/>
              </w:rPr>
              <w:t>12月</w:t>
            </w:r>
          </w:p>
        </w:tc>
        <w:tc>
          <w:tcPr>
            <w:tcW w:w="3034" w:type="dxa"/>
            <w:shd w:val="clear" w:color="auto" w:fill="auto"/>
            <w:noWrap/>
            <w:vAlign w:val="bottom"/>
            <w:hideMark/>
          </w:tcPr>
          <w:p w:rsidR="00EC2FFF" w:rsidRPr="00522329" w:rsidRDefault="00EC2FFF" w:rsidP="00F367A9">
            <w:pPr>
              <w:jc w:val="center"/>
              <w:rPr>
                <w:rFonts w:asciiTheme="minorEastAsia" w:eastAsiaTheme="minorEastAsia" w:hAnsiTheme="minorEastAsia"/>
                <w:color w:val="000000"/>
                <w:sz w:val="18"/>
                <w:szCs w:val="18"/>
                <w:lang w:eastAsia="en-US"/>
              </w:rPr>
            </w:pPr>
            <w:r w:rsidRPr="00522329">
              <w:rPr>
                <w:rFonts w:asciiTheme="minorEastAsia" w:eastAsiaTheme="minorEastAsia" w:hAnsiTheme="minorEastAsia"/>
                <w:color w:val="000000"/>
                <w:sz w:val="18"/>
                <w:szCs w:val="18"/>
                <w:lang w:eastAsia="en-US"/>
              </w:rPr>
              <w:t>-1.9%</w:t>
            </w:r>
          </w:p>
        </w:tc>
      </w:tr>
      <w:tr w:rsidR="00EC2FFF" w:rsidRPr="00522329" w:rsidTr="00F367A9">
        <w:trPr>
          <w:trHeight w:val="255"/>
          <w:jc w:val="center"/>
        </w:trPr>
        <w:tc>
          <w:tcPr>
            <w:tcW w:w="1580" w:type="dxa"/>
            <w:shd w:val="clear" w:color="auto" w:fill="auto"/>
            <w:noWrap/>
            <w:vAlign w:val="bottom"/>
            <w:hideMark/>
          </w:tcPr>
          <w:p w:rsidR="00EC2FFF" w:rsidRPr="00522329" w:rsidRDefault="00EC2FFF" w:rsidP="005D1415">
            <w:pPr>
              <w:jc w:val="center"/>
              <w:rPr>
                <w:rFonts w:asciiTheme="minorEastAsia" w:eastAsiaTheme="minorEastAsia" w:hAnsiTheme="minorEastAsia"/>
                <w:b/>
                <w:color w:val="000000"/>
                <w:sz w:val="18"/>
                <w:szCs w:val="18"/>
              </w:rPr>
            </w:pPr>
            <w:r w:rsidRPr="00522329">
              <w:rPr>
                <w:rFonts w:asciiTheme="minorEastAsia" w:eastAsiaTheme="minorEastAsia" w:hAnsiTheme="minorEastAsia"/>
                <w:b/>
                <w:color w:val="000000"/>
                <w:sz w:val="18"/>
                <w:szCs w:val="18"/>
                <w:lang w:eastAsia="en-US"/>
              </w:rPr>
              <w:t>2015</w:t>
            </w:r>
            <w:r w:rsidR="00B84217" w:rsidRPr="00522329">
              <w:rPr>
                <w:rFonts w:asciiTheme="minorEastAsia" w:eastAsiaTheme="minorEastAsia" w:hAnsiTheme="minorEastAsia" w:hint="eastAsia"/>
                <w:b/>
                <w:color w:val="000000"/>
                <w:sz w:val="18"/>
                <w:szCs w:val="18"/>
              </w:rPr>
              <w:t>年平均值</w:t>
            </w:r>
          </w:p>
        </w:tc>
        <w:tc>
          <w:tcPr>
            <w:tcW w:w="3034" w:type="dxa"/>
            <w:shd w:val="clear" w:color="auto" w:fill="auto"/>
            <w:noWrap/>
            <w:vAlign w:val="bottom"/>
            <w:hideMark/>
          </w:tcPr>
          <w:p w:rsidR="00EC2FFF" w:rsidRPr="00522329" w:rsidRDefault="00EC2FFF" w:rsidP="005D1415">
            <w:pPr>
              <w:jc w:val="center"/>
              <w:rPr>
                <w:rFonts w:asciiTheme="minorEastAsia" w:eastAsiaTheme="minorEastAsia" w:hAnsiTheme="minorEastAsia"/>
                <w:b/>
                <w:color w:val="000000"/>
                <w:sz w:val="18"/>
                <w:szCs w:val="18"/>
                <w:lang w:eastAsia="en-US"/>
              </w:rPr>
            </w:pPr>
            <w:r w:rsidRPr="00522329">
              <w:rPr>
                <w:rFonts w:asciiTheme="minorEastAsia" w:eastAsiaTheme="minorEastAsia" w:hAnsiTheme="minorEastAsia"/>
                <w:b/>
                <w:color w:val="000000"/>
                <w:sz w:val="18"/>
                <w:szCs w:val="18"/>
                <w:lang w:eastAsia="en-US"/>
              </w:rPr>
              <w:t>38.3%</w:t>
            </w:r>
          </w:p>
        </w:tc>
      </w:tr>
      <w:tr w:rsidR="00EC2FFF" w:rsidRPr="00522329" w:rsidTr="00F367A9">
        <w:trPr>
          <w:trHeight w:val="255"/>
          <w:jc w:val="center"/>
        </w:trPr>
        <w:tc>
          <w:tcPr>
            <w:tcW w:w="1580" w:type="dxa"/>
            <w:shd w:val="clear" w:color="auto" w:fill="auto"/>
            <w:noWrap/>
            <w:vAlign w:val="bottom"/>
            <w:hideMark/>
          </w:tcPr>
          <w:p w:rsidR="00EC2FFF" w:rsidRPr="00522329" w:rsidRDefault="00B84217" w:rsidP="00F367A9">
            <w:pPr>
              <w:rPr>
                <w:rFonts w:asciiTheme="minorEastAsia" w:eastAsiaTheme="minorEastAsia" w:hAnsiTheme="minorEastAsia"/>
                <w:color w:val="000000"/>
                <w:sz w:val="18"/>
                <w:szCs w:val="18"/>
                <w:lang w:eastAsia="en-US"/>
              </w:rPr>
            </w:pPr>
            <w:r w:rsidRPr="00522329">
              <w:rPr>
                <w:rFonts w:asciiTheme="minorEastAsia" w:eastAsiaTheme="minorEastAsia" w:hAnsiTheme="minorEastAsia"/>
                <w:color w:val="000000"/>
                <w:sz w:val="18"/>
                <w:szCs w:val="18"/>
                <w:lang w:eastAsia="en-US"/>
              </w:rPr>
              <w:t>2016</w:t>
            </w:r>
            <w:r w:rsidRPr="00522329">
              <w:rPr>
                <w:rFonts w:asciiTheme="minorEastAsia" w:eastAsiaTheme="minorEastAsia" w:hAnsiTheme="minorEastAsia" w:cs="SimSun" w:hint="eastAsia"/>
                <w:color w:val="000000"/>
                <w:sz w:val="18"/>
                <w:szCs w:val="18"/>
                <w:lang w:eastAsia="en-US"/>
              </w:rPr>
              <w:t>年</w:t>
            </w:r>
            <w:r w:rsidRPr="00522329">
              <w:rPr>
                <w:rFonts w:asciiTheme="minorEastAsia" w:eastAsiaTheme="minorEastAsia" w:hAnsiTheme="minorEastAsia" w:cs="SimSun" w:hint="eastAsia"/>
                <w:color w:val="000000"/>
                <w:sz w:val="18"/>
                <w:szCs w:val="18"/>
              </w:rPr>
              <w:t>1</w:t>
            </w:r>
            <w:r w:rsidRPr="00522329">
              <w:rPr>
                <w:rFonts w:asciiTheme="minorEastAsia" w:eastAsiaTheme="minorEastAsia" w:hAnsiTheme="minorEastAsia" w:cs="SimSun" w:hint="eastAsia"/>
                <w:color w:val="000000"/>
                <w:sz w:val="18"/>
                <w:szCs w:val="18"/>
                <w:lang w:eastAsia="en-US"/>
              </w:rPr>
              <w:t>月</w:t>
            </w:r>
          </w:p>
        </w:tc>
        <w:tc>
          <w:tcPr>
            <w:tcW w:w="3034" w:type="dxa"/>
            <w:shd w:val="clear" w:color="auto" w:fill="auto"/>
            <w:noWrap/>
            <w:vAlign w:val="bottom"/>
            <w:hideMark/>
          </w:tcPr>
          <w:p w:rsidR="00EC2FFF" w:rsidRPr="00522329" w:rsidRDefault="00EC2FFF" w:rsidP="00F367A9">
            <w:pPr>
              <w:jc w:val="center"/>
              <w:rPr>
                <w:rFonts w:asciiTheme="minorEastAsia" w:eastAsiaTheme="minorEastAsia" w:hAnsiTheme="minorEastAsia"/>
                <w:color w:val="000000"/>
                <w:sz w:val="18"/>
                <w:szCs w:val="18"/>
                <w:lang w:eastAsia="en-US"/>
              </w:rPr>
            </w:pPr>
            <w:r w:rsidRPr="00522329">
              <w:rPr>
                <w:rFonts w:asciiTheme="minorEastAsia" w:eastAsiaTheme="minorEastAsia" w:hAnsiTheme="minorEastAsia"/>
                <w:color w:val="000000"/>
                <w:sz w:val="18"/>
                <w:szCs w:val="18"/>
                <w:lang w:eastAsia="en-US"/>
              </w:rPr>
              <w:t>48.9%</w:t>
            </w:r>
          </w:p>
        </w:tc>
      </w:tr>
      <w:tr w:rsidR="00EC2FFF" w:rsidRPr="00522329" w:rsidTr="00F367A9">
        <w:trPr>
          <w:trHeight w:val="255"/>
          <w:jc w:val="center"/>
        </w:trPr>
        <w:tc>
          <w:tcPr>
            <w:tcW w:w="1580" w:type="dxa"/>
            <w:shd w:val="clear" w:color="auto" w:fill="auto"/>
            <w:noWrap/>
            <w:vAlign w:val="bottom"/>
            <w:hideMark/>
          </w:tcPr>
          <w:p w:rsidR="00EC2FFF" w:rsidRPr="00522329" w:rsidRDefault="00B84217" w:rsidP="00F367A9">
            <w:pPr>
              <w:rPr>
                <w:rFonts w:asciiTheme="minorEastAsia" w:eastAsiaTheme="minorEastAsia" w:hAnsiTheme="minorEastAsia"/>
                <w:color w:val="000000"/>
                <w:sz w:val="18"/>
                <w:szCs w:val="18"/>
                <w:lang w:eastAsia="en-US"/>
              </w:rPr>
            </w:pPr>
            <w:r w:rsidRPr="00522329">
              <w:rPr>
                <w:rFonts w:asciiTheme="minorEastAsia" w:eastAsiaTheme="minorEastAsia" w:hAnsiTheme="minorEastAsia"/>
                <w:color w:val="000000"/>
                <w:sz w:val="18"/>
                <w:szCs w:val="18"/>
                <w:lang w:eastAsia="en-US"/>
              </w:rPr>
              <w:t>2016</w:t>
            </w:r>
            <w:r w:rsidRPr="00522329">
              <w:rPr>
                <w:rFonts w:asciiTheme="minorEastAsia" w:eastAsiaTheme="minorEastAsia" w:hAnsiTheme="minorEastAsia" w:cs="SimSun" w:hint="eastAsia"/>
                <w:color w:val="000000"/>
                <w:sz w:val="18"/>
                <w:szCs w:val="18"/>
                <w:lang w:eastAsia="en-US"/>
              </w:rPr>
              <w:t>年</w:t>
            </w:r>
            <w:r w:rsidRPr="00522329">
              <w:rPr>
                <w:rFonts w:asciiTheme="minorEastAsia" w:eastAsiaTheme="minorEastAsia" w:hAnsiTheme="minorEastAsia" w:cs="SimSun" w:hint="eastAsia"/>
                <w:color w:val="000000"/>
                <w:sz w:val="18"/>
                <w:szCs w:val="18"/>
              </w:rPr>
              <w:t>2</w:t>
            </w:r>
            <w:r w:rsidRPr="00522329">
              <w:rPr>
                <w:rFonts w:asciiTheme="minorEastAsia" w:eastAsiaTheme="minorEastAsia" w:hAnsiTheme="minorEastAsia" w:cs="SimSun" w:hint="eastAsia"/>
                <w:color w:val="000000"/>
                <w:sz w:val="18"/>
                <w:szCs w:val="18"/>
                <w:lang w:eastAsia="en-US"/>
              </w:rPr>
              <w:t>月</w:t>
            </w:r>
          </w:p>
        </w:tc>
        <w:tc>
          <w:tcPr>
            <w:tcW w:w="3034" w:type="dxa"/>
            <w:shd w:val="clear" w:color="auto" w:fill="auto"/>
            <w:noWrap/>
            <w:vAlign w:val="bottom"/>
            <w:hideMark/>
          </w:tcPr>
          <w:p w:rsidR="00EC2FFF" w:rsidRPr="00522329" w:rsidRDefault="00EC2FFF" w:rsidP="00F367A9">
            <w:pPr>
              <w:jc w:val="center"/>
              <w:rPr>
                <w:rFonts w:asciiTheme="minorEastAsia" w:eastAsiaTheme="minorEastAsia" w:hAnsiTheme="minorEastAsia"/>
                <w:color w:val="000000"/>
                <w:sz w:val="18"/>
                <w:szCs w:val="18"/>
                <w:lang w:eastAsia="en-US"/>
              </w:rPr>
            </w:pPr>
            <w:r w:rsidRPr="00522329">
              <w:rPr>
                <w:rFonts w:asciiTheme="minorEastAsia" w:eastAsiaTheme="minorEastAsia" w:hAnsiTheme="minorEastAsia"/>
                <w:color w:val="000000"/>
                <w:sz w:val="18"/>
                <w:szCs w:val="18"/>
                <w:lang w:eastAsia="en-US"/>
              </w:rPr>
              <w:t>-6.4%</w:t>
            </w:r>
          </w:p>
        </w:tc>
      </w:tr>
      <w:tr w:rsidR="00EC2FFF" w:rsidRPr="00522329" w:rsidTr="00F367A9">
        <w:trPr>
          <w:trHeight w:val="300"/>
          <w:jc w:val="center"/>
        </w:trPr>
        <w:tc>
          <w:tcPr>
            <w:tcW w:w="1580" w:type="dxa"/>
            <w:shd w:val="clear" w:color="auto" w:fill="auto"/>
            <w:noWrap/>
            <w:vAlign w:val="bottom"/>
            <w:hideMark/>
          </w:tcPr>
          <w:p w:rsidR="00EC2FFF" w:rsidRPr="00522329" w:rsidRDefault="00B84217" w:rsidP="00F367A9">
            <w:pPr>
              <w:rPr>
                <w:rFonts w:asciiTheme="minorEastAsia" w:eastAsiaTheme="minorEastAsia" w:hAnsiTheme="minorEastAsia"/>
                <w:color w:val="000000"/>
                <w:sz w:val="18"/>
                <w:szCs w:val="18"/>
                <w:lang w:eastAsia="en-US"/>
              </w:rPr>
            </w:pPr>
            <w:r w:rsidRPr="00522329">
              <w:rPr>
                <w:rFonts w:asciiTheme="minorEastAsia" w:eastAsiaTheme="minorEastAsia" w:hAnsiTheme="minorEastAsia"/>
                <w:color w:val="000000"/>
                <w:sz w:val="18"/>
                <w:szCs w:val="18"/>
                <w:lang w:eastAsia="en-US"/>
              </w:rPr>
              <w:t>2016</w:t>
            </w:r>
            <w:r w:rsidRPr="00522329">
              <w:rPr>
                <w:rFonts w:asciiTheme="minorEastAsia" w:eastAsiaTheme="minorEastAsia" w:hAnsiTheme="minorEastAsia" w:cs="SimSun" w:hint="eastAsia"/>
                <w:color w:val="000000"/>
                <w:sz w:val="18"/>
                <w:szCs w:val="18"/>
                <w:lang w:eastAsia="en-US"/>
              </w:rPr>
              <w:t>年</w:t>
            </w:r>
            <w:r w:rsidRPr="00522329">
              <w:rPr>
                <w:rFonts w:asciiTheme="minorEastAsia" w:eastAsiaTheme="minorEastAsia" w:hAnsiTheme="minorEastAsia" w:cs="SimSun" w:hint="eastAsia"/>
                <w:color w:val="000000"/>
                <w:sz w:val="18"/>
                <w:szCs w:val="18"/>
              </w:rPr>
              <w:t>3</w:t>
            </w:r>
            <w:r w:rsidRPr="00522329">
              <w:rPr>
                <w:rFonts w:asciiTheme="minorEastAsia" w:eastAsiaTheme="minorEastAsia" w:hAnsiTheme="minorEastAsia" w:cs="SimSun" w:hint="eastAsia"/>
                <w:color w:val="000000"/>
                <w:sz w:val="18"/>
                <w:szCs w:val="18"/>
                <w:lang w:eastAsia="en-US"/>
              </w:rPr>
              <w:t>月</w:t>
            </w:r>
          </w:p>
        </w:tc>
        <w:tc>
          <w:tcPr>
            <w:tcW w:w="3034" w:type="dxa"/>
            <w:shd w:val="clear" w:color="auto" w:fill="auto"/>
            <w:noWrap/>
            <w:vAlign w:val="bottom"/>
            <w:hideMark/>
          </w:tcPr>
          <w:p w:rsidR="00EC2FFF" w:rsidRPr="00522329" w:rsidRDefault="00EC2FFF" w:rsidP="00F367A9">
            <w:pPr>
              <w:jc w:val="center"/>
              <w:rPr>
                <w:rFonts w:asciiTheme="minorEastAsia" w:eastAsiaTheme="minorEastAsia" w:hAnsiTheme="minorEastAsia"/>
                <w:color w:val="000000"/>
                <w:sz w:val="18"/>
                <w:szCs w:val="18"/>
                <w:lang w:eastAsia="en-US"/>
              </w:rPr>
            </w:pPr>
            <w:r w:rsidRPr="00522329">
              <w:rPr>
                <w:rFonts w:asciiTheme="minorEastAsia" w:eastAsiaTheme="minorEastAsia" w:hAnsiTheme="minorEastAsia"/>
                <w:color w:val="000000"/>
                <w:sz w:val="18"/>
                <w:szCs w:val="18"/>
                <w:lang w:eastAsia="en-US"/>
              </w:rPr>
              <w:t>42.5%</w:t>
            </w:r>
          </w:p>
        </w:tc>
      </w:tr>
      <w:tr w:rsidR="00EC2FFF" w:rsidRPr="00522329" w:rsidTr="00F367A9">
        <w:trPr>
          <w:trHeight w:val="255"/>
          <w:jc w:val="center"/>
        </w:trPr>
        <w:tc>
          <w:tcPr>
            <w:tcW w:w="1580" w:type="dxa"/>
            <w:shd w:val="clear" w:color="auto" w:fill="auto"/>
            <w:noWrap/>
            <w:vAlign w:val="bottom"/>
            <w:hideMark/>
          </w:tcPr>
          <w:p w:rsidR="00EC2FFF" w:rsidRPr="00522329" w:rsidRDefault="00B84217" w:rsidP="00F367A9">
            <w:pPr>
              <w:rPr>
                <w:rFonts w:asciiTheme="minorEastAsia" w:eastAsiaTheme="minorEastAsia" w:hAnsiTheme="minorEastAsia"/>
                <w:color w:val="000000"/>
                <w:sz w:val="18"/>
                <w:szCs w:val="18"/>
                <w:lang w:eastAsia="en-US"/>
              </w:rPr>
            </w:pPr>
            <w:r w:rsidRPr="00522329">
              <w:rPr>
                <w:rFonts w:asciiTheme="minorEastAsia" w:eastAsiaTheme="minorEastAsia" w:hAnsiTheme="minorEastAsia"/>
                <w:color w:val="000000"/>
                <w:sz w:val="18"/>
                <w:szCs w:val="18"/>
                <w:lang w:eastAsia="en-US"/>
              </w:rPr>
              <w:t>2016</w:t>
            </w:r>
            <w:r w:rsidRPr="00522329">
              <w:rPr>
                <w:rFonts w:asciiTheme="minorEastAsia" w:eastAsiaTheme="minorEastAsia" w:hAnsiTheme="minorEastAsia" w:cs="SimSun" w:hint="eastAsia"/>
                <w:color w:val="000000"/>
                <w:sz w:val="18"/>
                <w:szCs w:val="18"/>
                <w:lang w:eastAsia="en-US"/>
              </w:rPr>
              <w:t>年</w:t>
            </w:r>
            <w:r w:rsidRPr="00522329">
              <w:rPr>
                <w:rFonts w:asciiTheme="minorEastAsia" w:eastAsiaTheme="minorEastAsia" w:hAnsiTheme="minorEastAsia" w:cs="SimSun" w:hint="eastAsia"/>
                <w:color w:val="000000"/>
                <w:sz w:val="18"/>
                <w:szCs w:val="18"/>
              </w:rPr>
              <w:t>4</w:t>
            </w:r>
            <w:r w:rsidRPr="00522329">
              <w:rPr>
                <w:rFonts w:asciiTheme="minorEastAsia" w:eastAsiaTheme="minorEastAsia" w:hAnsiTheme="minorEastAsia" w:cs="SimSun" w:hint="eastAsia"/>
                <w:color w:val="000000"/>
                <w:sz w:val="18"/>
                <w:szCs w:val="18"/>
                <w:lang w:eastAsia="en-US"/>
              </w:rPr>
              <w:t>月</w:t>
            </w:r>
          </w:p>
        </w:tc>
        <w:tc>
          <w:tcPr>
            <w:tcW w:w="3034" w:type="dxa"/>
            <w:shd w:val="clear" w:color="auto" w:fill="auto"/>
            <w:noWrap/>
            <w:vAlign w:val="bottom"/>
            <w:hideMark/>
          </w:tcPr>
          <w:p w:rsidR="00EC2FFF" w:rsidRPr="00522329" w:rsidRDefault="00EC2FFF" w:rsidP="00F367A9">
            <w:pPr>
              <w:jc w:val="center"/>
              <w:rPr>
                <w:rFonts w:asciiTheme="minorEastAsia" w:eastAsiaTheme="minorEastAsia" w:hAnsiTheme="minorEastAsia"/>
                <w:color w:val="000000"/>
                <w:sz w:val="18"/>
                <w:szCs w:val="18"/>
                <w:lang w:eastAsia="en-US"/>
              </w:rPr>
            </w:pPr>
            <w:r w:rsidRPr="00522329">
              <w:rPr>
                <w:rFonts w:asciiTheme="minorEastAsia" w:eastAsiaTheme="minorEastAsia" w:hAnsiTheme="minorEastAsia"/>
                <w:color w:val="000000"/>
                <w:sz w:val="18"/>
                <w:szCs w:val="18"/>
                <w:lang w:eastAsia="en-US"/>
              </w:rPr>
              <w:t>51.9%</w:t>
            </w:r>
          </w:p>
        </w:tc>
      </w:tr>
      <w:tr w:rsidR="00EC2FFF" w:rsidRPr="00522329" w:rsidTr="00F367A9">
        <w:trPr>
          <w:trHeight w:val="255"/>
          <w:jc w:val="center"/>
        </w:trPr>
        <w:tc>
          <w:tcPr>
            <w:tcW w:w="1580" w:type="dxa"/>
            <w:shd w:val="clear" w:color="auto" w:fill="auto"/>
            <w:noWrap/>
            <w:vAlign w:val="bottom"/>
            <w:hideMark/>
          </w:tcPr>
          <w:p w:rsidR="00EC2FFF" w:rsidRPr="00522329" w:rsidRDefault="00B84217" w:rsidP="00F367A9">
            <w:pPr>
              <w:rPr>
                <w:rFonts w:asciiTheme="minorEastAsia" w:eastAsiaTheme="minorEastAsia" w:hAnsiTheme="minorEastAsia"/>
                <w:color w:val="000000"/>
                <w:sz w:val="18"/>
                <w:szCs w:val="18"/>
                <w:lang w:eastAsia="en-US"/>
              </w:rPr>
            </w:pPr>
            <w:r w:rsidRPr="00522329">
              <w:rPr>
                <w:rFonts w:asciiTheme="minorEastAsia" w:eastAsiaTheme="minorEastAsia" w:hAnsiTheme="minorEastAsia"/>
                <w:color w:val="000000"/>
                <w:sz w:val="18"/>
                <w:szCs w:val="18"/>
                <w:lang w:eastAsia="en-US"/>
              </w:rPr>
              <w:t>2016</w:t>
            </w:r>
            <w:r w:rsidRPr="00522329">
              <w:rPr>
                <w:rFonts w:asciiTheme="minorEastAsia" w:eastAsiaTheme="minorEastAsia" w:hAnsiTheme="minorEastAsia" w:cs="SimSun" w:hint="eastAsia"/>
                <w:color w:val="000000"/>
                <w:sz w:val="18"/>
                <w:szCs w:val="18"/>
                <w:lang w:eastAsia="en-US"/>
              </w:rPr>
              <w:t>年</w:t>
            </w:r>
            <w:r w:rsidRPr="00522329">
              <w:rPr>
                <w:rFonts w:asciiTheme="minorEastAsia" w:eastAsiaTheme="minorEastAsia" w:hAnsiTheme="minorEastAsia" w:cs="SimSun" w:hint="eastAsia"/>
                <w:color w:val="000000"/>
                <w:sz w:val="18"/>
                <w:szCs w:val="18"/>
              </w:rPr>
              <w:t>5</w:t>
            </w:r>
            <w:r w:rsidRPr="00522329">
              <w:rPr>
                <w:rFonts w:asciiTheme="minorEastAsia" w:eastAsiaTheme="minorEastAsia" w:hAnsiTheme="minorEastAsia" w:cs="SimSun" w:hint="eastAsia"/>
                <w:color w:val="000000"/>
                <w:sz w:val="18"/>
                <w:szCs w:val="18"/>
                <w:lang w:eastAsia="en-US"/>
              </w:rPr>
              <w:t>月</w:t>
            </w:r>
          </w:p>
        </w:tc>
        <w:tc>
          <w:tcPr>
            <w:tcW w:w="3034" w:type="dxa"/>
            <w:shd w:val="clear" w:color="auto" w:fill="auto"/>
            <w:noWrap/>
            <w:vAlign w:val="bottom"/>
            <w:hideMark/>
          </w:tcPr>
          <w:p w:rsidR="00EC2FFF" w:rsidRPr="00522329" w:rsidRDefault="00EC2FFF" w:rsidP="00F367A9">
            <w:pPr>
              <w:jc w:val="center"/>
              <w:rPr>
                <w:rFonts w:asciiTheme="minorEastAsia" w:eastAsiaTheme="minorEastAsia" w:hAnsiTheme="minorEastAsia"/>
                <w:color w:val="000000"/>
                <w:sz w:val="18"/>
                <w:szCs w:val="18"/>
                <w:lang w:eastAsia="en-US"/>
              </w:rPr>
            </w:pPr>
            <w:r w:rsidRPr="00522329">
              <w:rPr>
                <w:rFonts w:asciiTheme="minorEastAsia" w:eastAsiaTheme="minorEastAsia" w:hAnsiTheme="minorEastAsia"/>
                <w:color w:val="000000"/>
                <w:sz w:val="18"/>
                <w:szCs w:val="18"/>
                <w:lang w:eastAsia="en-US"/>
              </w:rPr>
              <w:t>18.6%</w:t>
            </w:r>
          </w:p>
        </w:tc>
      </w:tr>
      <w:tr w:rsidR="00EC2FFF" w:rsidRPr="00522329" w:rsidTr="00F367A9">
        <w:trPr>
          <w:trHeight w:val="255"/>
          <w:jc w:val="center"/>
        </w:trPr>
        <w:tc>
          <w:tcPr>
            <w:tcW w:w="1580" w:type="dxa"/>
            <w:shd w:val="clear" w:color="auto" w:fill="auto"/>
            <w:noWrap/>
            <w:vAlign w:val="bottom"/>
            <w:hideMark/>
          </w:tcPr>
          <w:p w:rsidR="00EC2FFF" w:rsidRPr="00522329" w:rsidRDefault="00EC2FFF" w:rsidP="005D1415">
            <w:pPr>
              <w:jc w:val="center"/>
              <w:rPr>
                <w:rFonts w:asciiTheme="minorEastAsia" w:eastAsiaTheme="minorEastAsia" w:hAnsiTheme="minorEastAsia"/>
                <w:b/>
                <w:color w:val="000000"/>
                <w:sz w:val="18"/>
                <w:szCs w:val="18"/>
              </w:rPr>
            </w:pPr>
            <w:r w:rsidRPr="00522329">
              <w:rPr>
                <w:rFonts w:asciiTheme="minorEastAsia" w:eastAsiaTheme="minorEastAsia" w:hAnsiTheme="minorEastAsia"/>
                <w:b/>
                <w:color w:val="000000"/>
                <w:sz w:val="18"/>
                <w:szCs w:val="18"/>
                <w:lang w:eastAsia="en-US"/>
              </w:rPr>
              <w:t>2016</w:t>
            </w:r>
            <w:r w:rsidR="00B84217" w:rsidRPr="00522329">
              <w:rPr>
                <w:rFonts w:asciiTheme="minorEastAsia" w:eastAsiaTheme="minorEastAsia" w:hAnsiTheme="minorEastAsia" w:hint="eastAsia"/>
                <w:b/>
                <w:color w:val="000000"/>
                <w:sz w:val="18"/>
                <w:szCs w:val="18"/>
              </w:rPr>
              <w:t>年平均值</w:t>
            </w:r>
          </w:p>
        </w:tc>
        <w:tc>
          <w:tcPr>
            <w:tcW w:w="3034" w:type="dxa"/>
            <w:shd w:val="clear" w:color="auto" w:fill="auto"/>
            <w:noWrap/>
            <w:vAlign w:val="bottom"/>
            <w:hideMark/>
          </w:tcPr>
          <w:p w:rsidR="00EC2FFF" w:rsidRPr="00522329" w:rsidRDefault="00EC2FFF" w:rsidP="00F367A9">
            <w:pPr>
              <w:jc w:val="center"/>
              <w:rPr>
                <w:rFonts w:asciiTheme="minorEastAsia" w:eastAsiaTheme="minorEastAsia" w:hAnsiTheme="minorEastAsia"/>
                <w:b/>
                <w:color w:val="000000"/>
                <w:sz w:val="18"/>
                <w:szCs w:val="18"/>
                <w:lang w:eastAsia="en-US"/>
              </w:rPr>
            </w:pPr>
            <w:r w:rsidRPr="00522329">
              <w:rPr>
                <w:rFonts w:asciiTheme="minorEastAsia" w:eastAsiaTheme="minorEastAsia" w:hAnsiTheme="minorEastAsia"/>
                <w:b/>
                <w:color w:val="000000"/>
                <w:sz w:val="18"/>
                <w:szCs w:val="18"/>
                <w:lang w:eastAsia="en-US"/>
              </w:rPr>
              <w:t>32.8%</w:t>
            </w:r>
          </w:p>
        </w:tc>
      </w:tr>
      <w:tr w:rsidR="00EC2FFF" w:rsidRPr="00522329" w:rsidTr="00F367A9">
        <w:trPr>
          <w:trHeight w:val="255"/>
          <w:jc w:val="center"/>
        </w:trPr>
        <w:tc>
          <w:tcPr>
            <w:tcW w:w="1580" w:type="dxa"/>
            <w:shd w:val="clear" w:color="auto" w:fill="auto"/>
            <w:noWrap/>
            <w:vAlign w:val="bottom"/>
            <w:hideMark/>
          </w:tcPr>
          <w:p w:rsidR="00EC2FFF" w:rsidRPr="00522329" w:rsidRDefault="00B84217" w:rsidP="00B84217">
            <w:pPr>
              <w:rPr>
                <w:rFonts w:asciiTheme="minorEastAsia" w:eastAsiaTheme="minorEastAsia" w:hAnsiTheme="minorEastAsia"/>
                <w:b/>
                <w:color w:val="000000"/>
                <w:sz w:val="18"/>
                <w:szCs w:val="18"/>
                <w:lang w:eastAsia="en-US"/>
              </w:rPr>
            </w:pPr>
            <w:r w:rsidRPr="00522329">
              <w:rPr>
                <w:rFonts w:asciiTheme="minorEastAsia" w:eastAsiaTheme="minorEastAsia" w:hAnsiTheme="minorEastAsia" w:hint="eastAsia"/>
                <w:b/>
                <w:color w:val="000000"/>
                <w:sz w:val="18"/>
                <w:szCs w:val="18"/>
              </w:rPr>
              <w:t>合计平均值</w:t>
            </w:r>
          </w:p>
        </w:tc>
        <w:tc>
          <w:tcPr>
            <w:tcW w:w="3034" w:type="dxa"/>
            <w:shd w:val="clear" w:color="auto" w:fill="auto"/>
            <w:noWrap/>
            <w:vAlign w:val="bottom"/>
            <w:hideMark/>
          </w:tcPr>
          <w:p w:rsidR="00EC2FFF" w:rsidRPr="00522329" w:rsidRDefault="00EC2FFF" w:rsidP="00F367A9">
            <w:pPr>
              <w:jc w:val="center"/>
              <w:rPr>
                <w:rFonts w:asciiTheme="minorEastAsia" w:eastAsiaTheme="minorEastAsia" w:hAnsiTheme="minorEastAsia"/>
                <w:b/>
                <w:color w:val="000000"/>
                <w:sz w:val="18"/>
                <w:szCs w:val="18"/>
                <w:lang w:eastAsia="en-US"/>
              </w:rPr>
            </w:pPr>
            <w:r w:rsidRPr="00522329">
              <w:rPr>
                <w:rFonts w:asciiTheme="minorEastAsia" w:eastAsiaTheme="minorEastAsia" w:hAnsiTheme="minorEastAsia"/>
                <w:b/>
                <w:color w:val="000000"/>
                <w:sz w:val="18"/>
                <w:szCs w:val="18"/>
                <w:lang w:eastAsia="en-US"/>
              </w:rPr>
              <w:t>36.8%</w:t>
            </w:r>
          </w:p>
        </w:tc>
      </w:tr>
    </w:tbl>
    <w:p w:rsidR="005D09BC" w:rsidRDefault="005D09BC" w:rsidP="00667ED6">
      <w:pPr>
        <w:jc w:val="center"/>
        <w:rPr>
          <w:rFonts w:hint="eastAsia"/>
          <w:sz w:val="21"/>
        </w:rPr>
      </w:pPr>
    </w:p>
    <w:p w:rsidR="00AA2EC7" w:rsidRPr="00563ACA" w:rsidRDefault="005D09BC" w:rsidP="00667ED6">
      <w:pPr>
        <w:jc w:val="center"/>
        <w:rPr>
          <w:sz w:val="21"/>
        </w:rPr>
      </w:pPr>
      <w:r w:rsidRPr="005D09BC">
        <w:drawing>
          <wp:inline distT="0" distB="0" distL="0" distR="0">
            <wp:extent cx="3927600" cy="30528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27600" cy="3052800"/>
                    </a:xfrm>
                    <a:prstGeom prst="rect">
                      <a:avLst/>
                    </a:prstGeom>
                    <a:noFill/>
                    <a:ln>
                      <a:noFill/>
                    </a:ln>
                  </pic:spPr>
                </pic:pic>
              </a:graphicData>
            </a:graphic>
          </wp:inline>
        </w:drawing>
      </w:r>
    </w:p>
    <w:p w:rsidR="00AA2EC7" w:rsidRPr="00563ACA" w:rsidRDefault="00AA2EC7" w:rsidP="00E27A77">
      <w:pPr>
        <w:rPr>
          <w:sz w:val="21"/>
        </w:rPr>
      </w:pPr>
    </w:p>
    <w:p w:rsidR="00E2468B" w:rsidRPr="009272A4" w:rsidRDefault="009272A4" w:rsidP="009272A4">
      <w:pPr>
        <w:pStyle w:val="ae"/>
        <w:numPr>
          <w:ilvl w:val="0"/>
          <w:numId w:val="17"/>
        </w:numPr>
        <w:overflowPunct w:val="0"/>
        <w:spacing w:afterLines="50" w:after="120" w:line="340" w:lineRule="atLeast"/>
        <w:ind w:left="0" w:firstLine="0"/>
        <w:contextualSpacing w:val="0"/>
        <w:jc w:val="both"/>
        <w:rPr>
          <w:rFonts w:ascii="SimSun" w:hAnsi="SimSun" w:cs="SimSun"/>
          <w:sz w:val="21"/>
        </w:rPr>
      </w:pPr>
      <w:r w:rsidRPr="009272A4">
        <w:rPr>
          <w:rFonts w:ascii="SimSun" w:hAnsi="SimSun" w:cs="SimSun" w:hint="eastAsia"/>
          <w:sz w:val="21"/>
        </w:rPr>
        <w:t>如上</w:t>
      </w:r>
      <w:r w:rsidR="00E203BE">
        <w:rPr>
          <w:rFonts w:ascii="SimSun" w:hAnsi="SimSun" w:cs="SimSun" w:hint="eastAsia"/>
          <w:sz w:val="21"/>
        </w:rPr>
        <w:t>面的图表所示，在</w:t>
      </w:r>
      <w:r w:rsidRPr="009272A4">
        <w:rPr>
          <w:rFonts w:ascii="SimSun" w:hAnsi="SimSun" w:cs="SimSun" w:hint="eastAsia"/>
          <w:sz w:val="21"/>
        </w:rPr>
        <w:t>整个17个月期间，</w:t>
      </w:r>
      <w:r w:rsidR="00E203BE">
        <w:rPr>
          <w:rFonts w:ascii="SimSun" w:hAnsi="SimSun" w:cs="SimSun" w:hint="eastAsia"/>
          <w:sz w:val="21"/>
        </w:rPr>
        <w:t>仅有一个月</w:t>
      </w:r>
      <w:r w:rsidRPr="009272A4">
        <w:rPr>
          <w:rFonts w:ascii="SimSun" w:hAnsi="SimSun" w:cs="SimSun" w:hint="eastAsia"/>
          <w:sz w:val="21"/>
        </w:rPr>
        <w:t>有充足的</w:t>
      </w:r>
      <w:r w:rsidR="00E203BE">
        <w:rPr>
          <w:rFonts w:ascii="SimSun" w:hAnsi="SimSun" w:cs="SimSun" w:hint="eastAsia"/>
          <w:sz w:val="21"/>
        </w:rPr>
        <w:t>美元</w:t>
      </w:r>
      <w:r w:rsidRPr="009272A4">
        <w:rPr>
          <w:rFonts w:ascii="SimSun" w:hAnsi="SimSun" w:cs="SimSun" w:hint="eastAsia"/>
          <w:sz w:val="21"/>
        </w:rPr>
        <w:t>资金</w:t>
      </w:r>
      <w:r w:rsidR="00E203BE">
        <w:rPr>
          <w:rFonts w:ascii="SimSun" w:hAnsi="SimSun" w:cs="SimSun" w:hint="eastAsia"/>
          <w:sz w:val="21"/>
        </w:rPr>
        <w:t>，达到</w:t>
      </w:r>
      <w:r w:rsidR="0014159A">
        <w:rPr>
          <w:rFonts w:ascii="SimSun" w:hAnsi="SimSun" w:cs="SimSun" w:hint="eastAsia"/>
          <w:sz w:val="21"/>
        </w:rPr>
        <w:t>对冲</w:t>
      </w:r>
      <w:r w:rsidR="00E203BE">
        <w:rPr>
          <w:rFonts w:ascii="SimSun" w:hAnsi="SimSun" w:cs="SimSun" w:hint="eastAsia"/>
          <w:sz w:val="21"/>
        </w:rPr>
        <w:t>PCT</w:t>
      </w:r>
      <w:r w:rsidRPr="009272A4">
        <w:rPr>
          <w:rFonts w:ascii="SimSun" w:hAnsi="SimSun" w:cs="SimSun" w:hint="eastAsia"/>
          <w:sz w:val="21"/>
        </w:rPr>
        <w:t>美元</w:t>
      </w:r>
      <w:r w:rsidR="0014159A">
        <w:rPr>
          <w:rFonts w:ascii="SimSun" w:hAnsi="SimSun" w:cs="SimSun" w:hint="eastAsia"/>
          <w:sz w:val="21"/>
        </w:rPr>
        <w:t>收入</w:t>
      </w:r>
      <w:r w:rsidRPr="009272A4">
        <w:rPr>
          <w:rFonts w:ascii="SimSun" w:hAnsi="SimSun" w:cs="SimSun" w:hint="eastAsia"/>
          <w:sz w:val="21"/>
        </w:rPr>
        <w:t>的</w:t>
      </w:r>
      <w:r w:rsidR="00E203BE">
        <w:rPr>
          <w:rFonts w:ascii="SimSun" w:hAnsi="SimSun" w:cs="SimSun" w:hint="eastAsia"/>
          <w:sz w:val="21"/>
        </w:rPr>
        <w:t>下</w:t>
      </w:r>
      <w:r w:rsidRPr="009272A4">
        <w:rPr>
          <w:rFonts w:ascii="SimSun" w:hAnsi="SimSun" w:cs="SimSun" w:hint="eastAsia"/>
          <w:sz w:val="21"/>
        </w:rPr>
        <w:t>限</w:t>
      </w:r>
      <w:r w:rsidR="00E203BE">
        <w:rPr>
          <w:rFonts w:ascii="SimSun" w:hAnsi="SimSun" w:cs="SimSun" w:hint="eastAsia"/>
          <w:sz w:val="21"/>
        </w:rPr>
        <w:t>（</w:t>
      </w:r>
      <w:r w:rsidRPr="009272A4">
        <w:rPr>
          <w:rFonts w:ascii="SimSun" w:hAnsi="SimSun" w:cs="SimSun" w:hint="eastAsia"/>
          <w:sz w:val="21"/>
        </w:rPr>
        <w:t>70%），</w:t>
      </w:r>
      <w:r w:rsidR="00E203BE">
        <w:rPr>
          <w:rFonts w:ascii="SimSun" w:hAnsi="SimSun" w:cs="SimSun" w:hint="eastAsia"/>
          <w:sz w:val="21"/>
        </w:rPr>
        <w:t>而</w:t>
      </w:r>
      <w:r w:rsidRPr="009272A4">
        <w:rPr>
          <w:rFonts w:ascii="SimSun" w:hAnsi="SimSun" w:cs="SimSun" w:hint="eastAsia"/>
          <w:sz w:val="21"/>
        </w:rPr>
        <w:t>这</w:t>
      </w:r>
      <w:r w:rsidR="0014159A">
        <w:rPr>
          <w:rFonts w:ascii="SimSun" w:hAnsi="SimSun" w:cs="SimSun" w:hint="eastAsia"/>
          <w:sz w:val="21"/>
        </w:rPr>
        <w:t>不过</w:t>
      </w:r>
      <w:r w:rsidR="00E203BE">
        <w:rPr>
          <w:rFonts w:ascii="SimSun" w:hAnsi="SimSun" w:cs="SimSun" w:hint="eastAsia"/>
          <w:sz w:val="21"/>
        </w:rPr>
        <w:t>是</w:t>
      </w:r>
      <w:r w:rsidRPr="009272A4">
        <w:rPr>
          <w:rFonts w:ascii="SimSun" w:hAnsi="SimSun" w:cs="SimSun" w:hint="eastAsia"/>
          <w:sz w:val="21"/>
        </w:rPr>
        <w:t>因为美国</w:t>
      </w:r>
      <w:r w:rsidR="00E203BE">
        <w:rPr>
          <w:rFonts w:ascii="SimSun" w:hAnsi="SimSun" w:cs="SimSun" w:hint="eastAsia"/>
          <w:sz w:val="21"/>
        </w:rPr>
        <w:t>关于提交PCT申请的</w:t>
      </w:r>
      <w:r w:rsidRPr="009272A4">
        <w:rPr>
          <w:rFonts w:ascii="SimSun" w:hAnsi="SimSun" w:cs="SimSun" w:hint="eastAsia"/>
          <w:sz w:val="21"/>
        </w:rPr>
        <w:t>法律框架</w:t>
      </w:r>
      <w:r w:rsidR="00E203BE">
        <w:rPr>
          <w:rFonts w:ascii="SimSun" w:hAnsi="SimSun" w:cs="SimSun" w:hint="eastAsia"/>
          <w:sz w:val="21"/>
        </w:rPr>
        <w:t>发生</w:t>
      </w:r>
      <w:r w:rsidR="0013600B">
        <w:rPr>
          <w:rFonts w:ascii="SimSun" w:hAnsi="SimSun" w:cs="SimSun" w:hint="eastAsia"/>
          <w:sz w:val="21"/>
        </w:rPr>
        <w:t>了</w:t>
      </w:r>
      <w:r w:rsidR="00E203BE">
        <w:rPr>
          <w:rFonts w:ascii="SimSun" w:hAnsi="SimSun" w:cs="SimSun" w:hint="eastAsia"/>
          <w:sz w:val="21"/>
        </w:rPr>
        <w:t>一次性</w:t>
      </w:r>
      <w:r w:rsidRPr="009272A4">
        <w:rPr>
          <w:rFonts w:ascii="SimSun" w:hAnsi="SimSun" w:cs="SimSun" w:hint="eastAsia"/>
          <w:sz w:val="21"/>
        </w:rPr>
        <w:t>变更</w:t>
      </w:r>
      <w:r w:rsidR="00E203BE">
        <w:rPr>
          <w:rFonts w:ascii="SimSun" w:hAnsi="SimSun" w:cs="SimSun" w:hint="eastAsia"/>
          <w:sz w:val="21"/>
        </w:rPr>
        <w:t>。</w:t>
      </w:r>
      <w:r w:rsidRPr="009272A4">
        <w:rPr>
          <w:rFonts w:ascii="SimSun" w:hAnsi="SimSun" w:cs="SimSun" w:hint="eastAsia"/>
          <w:sz w:val="21"/>
        </w:rPr>
        <w:t>由于40%的</w:t>
      </w:r>
      <w:r w:rsidR="00E203BE">
        <w:rPr>
          <w:rFonts w:ascii="SimSun" w:hAnsi="SimSun" w:cs="SimSun" w:hint="eastAsia"/>
          <w:sz w:val="21"/>
        </w:rPr>
        <w:t>PCT</w:t>
      </w:r>
      <w:r w:rsidRPr="009272A4">
        <w:rPr>
          <w:rFonts w:ascii="SimSun" w:hAnsi="SimSun" w:cs="SimSun" w:hint="eastAsia"/>
          <w:sz w:val="21"/>
        </w:rPr>
        <w:t>收入是</w:t>
      </w:r>
      <w:r w:rsidR="00E203BE">
        <w:rPr>
          <w:rFonts w:ascii="SimSun" w:hAnsi="SimSun" w:cs="SimSun" w:hint="eastAsia"/>
          <w:sz w:val="21"/>
        </w:rPr>
        <w:t>以</w:t>
      </w:r>
      <w:r w:rsidRPr="009272A4">
        <w:rPr>
          <w:rFonts w:ascii="SimSun" w:hAnsi="SimSun" w:cs="SimSun" w:hint="eastAsia"/>
          <w:sz w:val="21"/>
        </w:rPr>
        <w:t>美元</w:t>
      </w:r>
      <w:r w:rsidR="00E203BE">
        <w:rPr>
          <w:rFonts w:ascii="SimSun" w:hAnsi="SimSun" w:cs="SimSun" w:hint="eastAsia"/>
          <w:sz w:val="21"/>
        </w:rPr>
        <w:t>收到</w:t>
      </w:r>
      <w:r w:rsidR="0014159A">
        <w:rPr>
          <w:rFonts w:ascii="SimSun" w:hAnsi="SimSun" w:cs="SimSun" w:hint="eastAsia"/>
          <w:sz w:val="21"/>
        </w:rPr>
        <w:t>的</w:t>
      </w:r>
      <w:r w:rsidRPr="009272A4">
        <w:rPr>
          <w:rFonts w:ascii="SimSun" w:hAnsi="SimSun" w:cs="SimSun" w:hint="eastAsia"/>
          <w:sz w:val="21"/>
        </w:rPr>
        <w:t>，</w:t>
      </w:r>
      <w:r w:rsidR="00E203BE">
        <w:rPr>
          <w:rFonts w:ascii="SimSun" w:hAnsi="SimSun" w:cs="SimSun" w:hint="eastAsia"/>
          <w:sz w:val="21"/>
        </w:rPr>
        <w:t>WIPO用以购买远期合约的美元</w:t>
      </w:r>
      <w:r w:rsidRPr="009272A4">
        <w:rPr>
          <w:rFonts w:ascii="SimSun" w:hAnsi="SimSun" w:cs="SimSun" w:hint="eastAsia"/>
          <w:sz w:val="21"/>
        </w:rPr>
        <w:t>资金</w:t>
      </w:r>
      <w:r w:rsidR="0014159A">
        <w:rPr>
          <w:rFonts w:ascii="SimSun" w:hAnsi="SimSun" w:cs="SimSun" w:hint="eastAsia"/>
          <w:sz w:val="21"/>
        </w:rPr>
        <w:t>不足</w:t>
      </w:r>
      <w:r w:rsidR="00E203BE">
        <w:rPr>
          <w:rFonts w:ascii="SimSun" w:hAnsi="SimSun" w:cs="SimSun" w:hint="eastAsia"/>
          <w:sz w:val="21"/>
        </w:rPr>
        <w:t>，</w:t>
      </w:r>
      <w:r w:rsidR="0014159A">
        <w:rPr>
          <w:rFonts w:ascii="SimSun" w:hAnsi="SimSun" w:cs="SimSun" w:hint="eastAsia"/>
          <w:sz w:val="21"/>
        </w:rPr>
        <w:t>会</w:t>
      </w:r>
      <w:r w:rsidR="00E203BE">
        <w:rPr>
          <w:rFonts w:ascii="SimSun" w:hAnsi="SimSun" w:cs="SimSun" w:hint="eastAsia"/>
          <w:sz w:val="21"/>
        </w:rPr>
        <w:t>导致巨大的</w:t>
      </w:r>
      <w:r w:rsidRPr="009272A4">
        <w:rPr>
          <w:rFonts w:ascii="SimSun" w:hAnsi="SimSun" w:cs="SimSun" w:hint="eastAsia"/>
          <w:sz w:val="21"/>
        </w:rPr>
        <w:t>汇</w:t>
      </w:r>
      <w:r w:rsidR="0014159A">
        <w:rPr>
          <w:rFonts w:ascii="SimSun" w:hAnsi="SimSun" w:cs="SimSun" w:hint="eastAsia"/>
          <w:sz w:val="21"/>
        </w:rPr>
        <w:t>兑</w:t>
      </w:r>
      <w:r w:rsidRPr="009272A4">
        <w:rPr>
          <w:rFonts w:ascii="SimSun" w:hAnsi="SimSun" w:cs="SimSun" w:hint="eastAsia"/>
          <w:sz w:val="21"/>
        </w:rPr>
        <w:t>差额风险</w:t>
      </w:r>
      <w:r w:rsidR="00E203BE">
        <w:rPr>
          <w:rFonts w:ascii="SimSun" w:hAnsi="SimSun" w:cs="SimSun" w:hint="eastAsia"/>
          <w:sz w:val="21"/>
        </w:rPr>
        <w:t>，</w:t>
      </w:r>
      <w:r w:rsidRPr="009272A4">
        <w:rPr>
          <w:rFonts w:ascii="SimSun" w:hAnsi="SimSun" w:cs="SimSun" w:hint="eastAsia"/>
          <w:sz w:val="21"/>
        </w:rPr>
        <w:t>影响</w:t>
      </w:r>
      <w:r w:rsidR="0014159A">
        <w:rPr>
          <w:rFonts w:ascii="SimSun" w:hAnsi="SimSun" w:cs="SimSun" w:hint="eastAsia"/>
          <w:sz w:val="21"/>
        </w:rPr>
        <w:t>到</w:t>
      </w:r>
      <w:r w:rsidR="00E203BE">
        <w:rPr>
          <w:rFonts w:ascii="SimSun" w:hAnsi="SimSun" w:cs="SimSun" w:hint="eastAsia"/>
          <w:sz w:val="21"/>
        </w:rPr>
        <w:t>WIPO</w:t>
      </w:r>
      <w:r w:rsidRPr="009272A4">
        <w:rPr>
          <w:rFonts w:ascii="SimSun" w:hAnsi="SimSun" w:cs="SimSun" w:hint="eastAsia"/>
          <w:sz w:val="21"/>
        </w:rPr>
        <w:t>预算的稳定性。</w:t>
      </w:r>
      <w:r w:rsidR="0014159A">
        <w:rPr>
          <w:rFonts w:ascii="SimSun" w:hAnsi="SimSun" w:cs="SimSun" w:hint="eastAsia"/>
          <w:sz w:val="21"/>
        </w:rPr>
        <w:t>停用</w:t>
      </w:r>
      <w:r w:rsidRPr="009272A4">
        <w:rPr>
          <w:rFonts w:ascii="SimSun" w:hAnsi="SimSun" w:cs="SimSun" w:hint="eastAsia"/>
          <w:sz w:val="21"/>
        </w:rPr>
        <w:t>调整</w:t>
      </w:r>
      <w:r w:rsidR="00595447">
        <w:rPr>
          <w:rFonts w:ascii="SimSun" w:hAnsi="SimSun" w:cs="SimSun" w:hint="eastAsia"/>
          <w:sz w:val="21"/>
        </w:rPr>
        <w:t>（为</w:t>
      </w:r>
      <w:r w:rsidR="00E203BE">
        <w:rPr>
          <w:rFonts w:ascii="SimSun" w:hAnsi="SimSun" w:cs="SimSun" w:hint="eastAsia"/>
          <w:sz w:val="21"/>
        </w:rPr>
        <w:t>瑞郎以外的</w:t>
      </w:r>
      <w:r w:rsidR="00595447">
        <w:rPr>
          <w:rFonts w:ascii="SimSun" w:hAnsi="SimSun" w:cs="SimSun" w:hint="eastAsia"/>
          <w:sz w:val="21"/>
        </w:rPr>
        <w:t>货币确定）</w:t>
      </w:r>
      <w:r w:rsidR="00E203BE">
        <w:rPr>
          <w:rFonts w:ascii="SimSun" w:hAnsi="SimSun" w:cs="SimSun" w:hint="eastAsia"/>
          <w:sz w:val="21"/>
        </w:rPr>
        <w:t>PCT</w:t>
      </w:r>
      <w:r w:rsidRPr="009272A4">
        <w:rPr>
          <w:rFonts w:ascii="SimSun" w:hAnsi="SimSun" w:cs="SimSun" w:hint="eastAsia"/>
          <w:sz w:val="21"/>
        </w:rPr>
        <w:t>国际申请费</w:t>
      </w:r>
      <w:r w:rsidR="00E203BE">
        <w:rPr>
          <w:rFonts w:ascii="SimSun" w:hAnsi="SimSun" w:cs="SimSun" w:hint="eastAsia"/>
          <w:sz w:val="21"/>
        </w:rPr>
        <w:t>等值数额机制</w:t>
      </w:r>
      <w:r w:rsidR="00595447">
        <w:rPr>
          <w:rFonts w:ascii="SimSun" w:hAnsi="SimSun" w:cs="SimSun" w:hint="eastAsia"/>
          <w:sz w:val="21"/>
        </w:rPr>
        <w:t>的提议</w:t>
      </w:r>
      <w:r w:rsidRPr="009272A4">
        <w:rPr>
          <w:rFonts w:ascii="SimSun" w:hAnsi="SimSun" w:cs="SimSun" w:hint="eastAsia"/>
          <w:sz w:val="21"/>
        </w:rPr>
        <w:t>，</w:t>
      </w:r>
      <w:r w:rsidR="00595447">
        <w:rPr>
          <w:rFonts w:ascii="SimSun" w:hAnsi="SimSun" w:cs="SimSun" w:hint="eastAsia"/>
          <w:sz w:val="21"/>
        </w:rPr>
        <w:t>将加剧这种风险，因为这个机制使</w:t>
      </w:r>
      <w:r w:rsidRPr="009272A4">
        <w:rPr>
          <w:rFonts w:ascii="SimSun" w:hAnsi="SimSun" w:cs="SimSun" w:hint="eastAsia"/>
          <w:sz w:val="21"/>
        </w:rPr>
        <w:t>国际局能够在相对较短的时间内</w:t>
      </w:r>
      <w:r w:rsidR="00595447">
        <w:rPr>
          <w:rFonts w:ascii="SimSun" w:hAnsi="SimSun" w:cs="SimSun" w:hint="eastAsia"/>
          <w:sz w:val="21"/>
        </w:rPr>
        <w:t>对</w:t>
      </w:r>
      <w:r w:rsidRPr="009272A4">
        <w:rPr>
          <w:rFonts w:ascii="SimSun" w:hAnsi="SimSun" w:cs="SimSun" w:hint="eastAsia"/>
          <w:sz w:val="21"/>
        </w:rPr>
        <w:t>汇率波动</w:t>
      </w:r>
      <w:proofErr w:type="gramStart"/>
      <w:r w:rsidR="00595447">
        <w:rPr>
          <w:rFonts w:ascii="SimSun" w:hAnsi="SimSun" w:cs="SimSun" w:hint="eastAsia"/>
          <w:sz w:val="21"/>
        </w:rPr>
        <w:t>作出</w:t>
      </w:r>
      <w:proofErr w:type="gramEnd"/>
      <w:r w:rsidR="00595447">
        <w:rPr>
          <w:rFonts w:ascii="SimSun" w:hAnsi="SimSun" w:cs="SimSun" w:hint="eastAsia"/>
          <w:sz w:val="21"/>
        </w:rPr>
        <w:t>反应</w:t>
      </w:r>
      <w:r w:rsidR="0013600B">
        <w:rPr>
          <w:rFonts w:ascii="SimSun" w:hAnsi="SimSun" w:cs="SimSun" w:hint="eastAsia"/>
          <w:sz w:val="21"/>
        </w:rPr>
        <w:t>，例如，</w:t>
      </w:r>
      <w:r w:rsidRPr="009272A4">
        <w:rPr>
          <w:rFonts w:ascii="SimSun" w:hAnsi="SimSun" w:cs="SimSun" w:hint="eastAsia"/>
          <w:sz w:val="21"/>
        </w:rPr>
        <w:t>瑞士国家银行</w:t>
      </w:r>
      <w:r w:rsidR="0013600B" w:rsidRPr="009272A4">
        <w:rPr>
          <w:rFonts w:ascii="SimSun" w:hAnsi="SimSun" w:cs="SimSun" w:hint="eastAsia"/>
          <w:sz w:val="21"/>
        </w:rPr>
        <w:t>2015年1月</w:t>
      </w:r>
      <w:proofErr w:type="gramStart"/>
      <w:r w:rsidR="0013600B">
        <w:rPr>
          <w:rFonts w:ascii="SimSun" w:hAnsi="SimSun" w:cs="SimSun" w:hint="eastAsia"/>
          <w:sz w:val="21"/>
        </w:rPr>
        <w:t>作出</w:t>
      </w:r>
      <w:proofErr w:type="gramEnd"/>
      <w:r w:rsidRPr="009272A4">
        <w:rPr>
          <w:rFonts w:ascii="SimSun" w:hAnsi="SimSun" w:cs="SimSun" w:hint="eastAsia"/>
          <w:sz w:val="21"/>
        </w:rPr>
        <w:t>不再</w:t>
      </w:r>
      <w:r w:rsidR="0013600B">
        <w:rPr>
          <w:rFonts w:ascii="SimSun" w:hAnsi="SimSun" w:cs="SimSun" w:hint="eastAsia"/>
          <w:sz w:val="21"/>
        </w:rPr>
        <w:t>将</w:t>
      </w:r>
      <w:r w:rsidRPr="009272A4">
        <w:rPr>
          <w:rFonts w:ascii="SimSun" w:hAnsi="SimSun" w:cs="SimSun" w:hint="eastAsia"/>
          <w:sz w:val="21"/>
        </w:rPr>
        <w:t>瑞郎</w:t>
      </w:r>
      <w:r w:rsidR="0013600B">
        <w:rPr>
          <w:rFonts w:ascii="SimSun" w:hAnsi="SimSun" w:cs="SimSun" w:hint="eastAsia"/>
          <w:sz w:val="21"/>
        </w:rPr>
        <w:t>与</w:t>
      </w:r>
      <w:r w:rsidRPr="009272A4">
        <w:rPr>
          <w:rFonts w:ascii="SimSun" w:hAnsi="SimSun" w:cs="SimSun" w:hint="eastAsia"/>
          <w:sz w:val="21"/>
        </w:rPr>
        <w:t>欧元</w:t>
      </w:r>
      <w:r w:rsidR="0013600B">
        <w:rPr>
          <w:rFonts w:ascii="SimSun" w:hAnsi="SimSun" w:cs="SimSun" w:hint="eastAsia"/>
          <w:sz w:val="21"/>
        </w:rPr>
        <w:t>挂钩的决定之后所导致的波动</w:t>
      </w:r>
      <w:r w:rsidRPr="009272A4">
        <w:rPr>
          <w:rFonts w:ascii="SimSun" w:hAnsi="SimSun" w:cs="SimSun" w:hint="eastAsia"/>
          <w:sz w:val="21"/>
        </w:rPr>
        <w:t>。</w:t>
      </w:r>
      <w:r w:rsidR="00A92A0B">
        <w:rPr>
          <w:rFonts w:ascii="SimSun" w:hAnsi="SimSun" w:cs="SimSun" w:hint="eastAsia"/>
          <w:sz w:val="21"/>
        </w:rPr>
        <w:t>假如当时未采用</w:t>
      </w:r>
      <w:r w:rsidR="00484218">
        <w:rPr>
          <w:rFonts w:ascii="SimSun" w:hAnsi="SimSun" w:cs="SimSun" w:hint="eastAsia"/>
          <w:sz w:val="21"/>
        </w:rPr>
        <w:t>等值数额</w:t>
      </w:r>
      <w:r w:rsidRPr="009272A4">
        <w:rPr>
          <w:rFonts w:ascii="SimSun" w:hAnsi="SimSun" w:cs="SimSun" w:hint="eastAsia"/>
          <w:sz w:val="21"/>
        </w:rPr>
        <w:t>机制，</w:t>
      </w:r>
      <w:r w:rsidR="0013600B">
        <w:rPr>
          <w:rFonts w:ascii="SimSun" w:hAnsi="SimSun" w:cs="SimSun" w:hint="eastAsia"/>
          <w:sz w:val="21"/>
        </w:rPr>
        <w:t>并且当时</w:t>
      </w:r>
      <w:r w:rsidRPr="009272A4">
        <w:rPr>
          <w:rFonts w:ascii="SimSun" w:hAnsi="SimSun" w:cs="SimSun" w:hint="eastAsia"/>
          <w:sz w:val="21"/>
        </w:rPr>
        <w:t>仅有40%的</w:t>
      </w:r>
      <w:r w:rsidR="0013600B">
        <w:rPr>
          <w:rFonts w:ascii="SimSun" w:hAnsi="SimSun" w:cs="SimSun" w:hint="eastAsia"/>
          <w:sz w:val="21"/>
        </w:rPr>
        <w:t>PCT美元</w:t>
      </w:r>
      <w:r w:rsidRPr="009272A4">
        <w:rPr>
          <w:rFonts w:ascii="SimSun" w:hAnsi="SimSun" w:cs="SimSun" w:hint="eastAsia"/>
          <w:sz w:val="21"/>
        </w:rPr>
        <w:t>收入</w:t>
      </w:r>
      <w:r w:rsidR="00A92A0B">
        <w:rPr>
          <w:rFonts w:ascii="SimSun" w:hAnsi="SimSun" w:cs="SimSun" w:hint="eastAsia"/>
          <w:sz w:val="21"/>
        </w:rPr>
        <w:t>得到</w:t>
      </w:r>
      <w:r w:rsidRPr="009272A4">
        <w:rPr>
          <w:rFonts w:ascii="SimSun" w:hAnsi="SimSun" w:cs="SimSun" w:hint="eastAsia"/>
          <w:sz w:val="21"/>
        </w:rPr>
        <w:t>对冲，</w:t>
      </w:r>
      <w:r w:rsidR="00484218">
        <w:rPr>
          <w:rFonts w:ascii="SimSun" w:hAnsi="SimSun" w:cs="SimSun" w:hint="eastAsia"/>
          <w:sz w:val="21"/>
        </w:rPr>
        <w:t>那么</w:t>
      </w:r>
      <w:r w:rsidR="0013600B">
        <w:rPr>
          <w:rFonts w:ascii="SimSun" w:hAnsi="SimSun" w:cs="SimSun" w:hint="eastAsia"/>
          <w:sz w:val="21"/>
        </w:rPr>
        <w:t>WIPO</w:t>
      </w:r>
      <w:r w:rsidR="00FE6487">
        <w:rPr>
          <w:rFonts w:ascii="SimSun" w:hAnsi="SimSun" w:cs="SimSun" w:hint="eastAsia"/>
          <w:sz w:val="21"/>
        </w:rPr>
        <w:t>必定</w:t>
      </w:r>
      <w:r w:rsidRPr="009272A4">
        <w:rPr>
          <w:rFonts w:ascii="SimSun" w:hAnsi="SimSun" w:cs="SimSun" w:hint="eastAsia"/>
          <w:sz w:val="21"/>
        </w:rPr>
        <w:t>遭受</w:t>
      </w:r>
      <w:r w:rsidR="0013600B">
        <w:rPr>
          <w:rFonts w:ascii="SimSun" w:hAnsi="SimSun" w:cs="SimSun" w:hint="eastAsia"/>
          <w:sz w:val="21"/>
        </w:rPr>
        <w:t>巨大</w:t>
      </w:r>
      <w:r w:rsidR="00484218">
        <w:rPr>
          <w:rFonts w:ascii="SimSun" w:hAnsi="SimSun" w:cs="SimSun" w:hint="eastAsia"/>
          <w:sz w:val="21"/>
        </w:rPr>
        <w:t>的</w:t>
      </w:r>
      <w:r w:rsidR="0013600B">
        <w:rPr>
          <w:rFonts w:ascii="SimSun" w:hAnsi="SimSun" w:cs="SimSun" w:hint="eastAsia"/>
          <w:sz w:val="21"/>
        </w:rPr>
        <w:t>汇率</w:t>
      </w:r>
      <w:r w:rsidRPr="009272A4">
        <w:rPr>
          <w:rFonts w:ascii="SimSun" w:hAnsi="SimSun" w:cs="SimSun" w:hint="eastAsia"/>
          <w:sz w:val="21"/>
        </w:rPr>
        <w:t>损失，</w:t>
      </w:r>
      <w:r w:rsidR="0013600B">
        <w:rPr>
          <w:rFonts w:ascii="SimSun" w:hAnsi="SimSun" w:cs="SimSun" w:hint="eastAsia"/>
          <w:sz w:val="21"/>
        </w:rPr>
        <w:t>从而</w:t>
      </w:r>
      <w:r w:rsidRPr="009272A4">
        <w:rPr>
          <w:rFonts w:ascii="SimSun" w:hAnsi="SimSun" w:cs="SimSun" w:hint="eastAsia"/>
          <w:sz w:val="21"/>
        </w:rPr>
        <w:t>影响</w:t>
      </w:r>
      <w:r w:rsidR="0013600B">
        <w:rPr>
          <w:rFonts w:ascii="SimSun" w:hAnsi="SimSun" w:cs="SimSun" w:hint="eastAsia"/>
          <w:sz w:val="21"/>
        </w:rPr>
        <w:t>到2015年的结算</w:t>
      </w:r>
      <w:r w:rsidR="00664061">
        <w:rPr>
          <w:rFonts w:ascii="SimSun" w:hAnsi="SimSun" w:cs="SimSun" w:hint="eastAsia"/>
          <w:sz w:val="21"/>
        </w:rPr>
        <w:t>净值</w:t>
      </w:r>
      <w:r w:rsidR="0013600B">
        <w:rPr>
          <w:rFonts w:ascii="SimSun" w:hAnsi="SimSun" w:cs="SimSun" w:hint="eastAsia"/>
          <w:sz w:val="21"/>
        </w:rPr>
        <w:t>和</w:t>
      </w:r>
      <w:r w:rsidR="0013600B" w:rsidRPr="009272A4">
        <w:rPr>
          <w:rFonts w:ascii="SimSun" w:hAnsi="SimSun" w:cs="SimSun" w:hint="eastAsia"/>
          <w:sz w:val="21"/>
        </w:rPr>
        <w:t>2015年12月31日</w:t>
      </w:r>
      <w:r w:rsidR="0013600B">
        <w:rPr>
          <w:rFonts w:ascii="SimSun" w:hAnsi="SimSun" w:cs="SimSun" w:hint="eastAsia"/>
          <w:sz w:val="21"/>
        </w:rPr>
        <w:t>的</w:t>
      </w:r>
      <w:r w:rsidRPr="009272A4">
        <w:rPr>
          <w:rFonts w:ascii="SimSun" w:hAnsi="SimSun" w:cs="SimSun" w:hint="eastAsia"/>
          <w:sz w:val="21"/>
        </w:rPr>
        <w:t>储备金</w:t>
      </w:r>
      <w:r w:rsidR="00664061">
        <w:rPr>
          <w:rFonts w:ascii="SimSun" w:hAnsi="SimSun" w:cs="SimSun" w:hint="eastAsia"/>
          <w:sz w:val="21"/>
        </w:rPr>
        <w:t>。</w:t>
      </w:r>
    </w:p>
    <w:p w:rsidR="00697924" w:rsidRPr="00D630C5" w:rsidRDefault="00664061" w:rsidP="00522329">
      <w:pPr>
        <w:pStyle w:val="2"/>
        <w:spacing w:before="0" w:afterLines="50" w:after="120" w:line="340" w:lineRule="atLeast"/>
        <w:rPr>
          <w:rFonts w:ascii="KaiTi" w:eastAsia="KaiTi" w:hAnsi="KaiTi"/>
          <w:sz w:val="21"/>
          <w:szCs w:val="21"/>
        </w:rPr>
      </w:pPr>
      <w:r w:rsidRPr="00D630C5">
        <w:rPr>
          <w:rFonts w:ascii="KaiTi" w:eastAsia="KaiTi" w:hAnsi="KaiTi" w:hint="eastAsia"/>
          <w:sz w:val="21"/>
          <w:szCs w:val="21"/>
        </w:rPr>
        <w:t>欧</w:t>
      </w:r>
      <w:r w:rsidR="00EE034E" w:rsidRPr="00522329">
        <w:rPr>
          <w:rFonts w:ascii="KaiTi" w:eastAsia="KaiTi" w:hAnsi="KaiTi" w:hint="eastAsia"/>
          <w:sz w:val="21"/>
          <w:szCs w:val="21"/>
        </w:rPr>
        <w:t xml:space="preserve">　</w:t>
      </w:r>
      <w:r w:rsidRPr="00D630C5">
        <w:rPr>
          <w:rFonts w:ascii="KaiTi" w:eastAsia="KaiTi" w:hAnsi="KaiTi" w:hint="eastAsia"/>
          <w:sz w:val="21"/>
          <w:szCs w:val="21"/>
        </w:rPr>
        <w:t>元（</w:t>
      </w:r>
      <w:r w:rsidR="00CB58E4" w:rsidRPr="00D630C5">
        <w:rPr>
          <w:rFonts w:ascii="KaiTi" w:eastAsia="KaiTi" w:hAnsi="KaiTi"/>
          <w:sz w:val="21"/>
          <w:szCs w:val="21"/>
        </w:rPr>
        <w:t>EUR</w:t>
      </w:r>
      <w:r w:rsidRPr="00D630C5">
        <w:rPr>
          <w:rFonts w:ascii="KaiTi" w:eastAsia="KaiTi" w:hAnsi="KaiTi" w:hint="eastAsia"/>
          <w:sz w:val="21"/>
          <w:szCs w:val="21"/>
        </w:rPr>
        <w:t>）</w:t>
      </w:r>
    </w:p>
    <w:p w:rsidR="009945CF" w:rsidRDefault="00664061" w:rsidP="00664061">
      <w:pPr>
        <w:pStyle w:val="ae"/>
        <w:numPr>
          <w:ilvl w:val="0"/>
          <w:numId w:val="17"/>
        </w:numPr>
        <w:overflowPunct w:val="0"/>
        <w:spacing w:afterLines="50" w:after="120" w:line="340" w:lineRule="atLeast"/>
        <w:ind w:left="0" w:firstLine="0"/>
        <w:contextualSpacing w:val="0"/>
        <w:jc w:val="both"/>
        <w:rPr>
          <w:rFonts w:ascii="SimSun" w:hAnsi="SimSun" w:cs="SimSun"/>
          <w:sz w:val="21"/>
        </w:rPr>
      </w:pPr>
      <w:r w:rsidRPr="00664061">
        <w:rPr>
          <w:rFonts w:ascii="SimSun" w:hAnsi="SimSun" w:cs="SimSun" w:hint="eastAsia"/>
          <w:sz w:val="21"/>
        </w:rPr>
        <w:t>2015年</w:t>
      </w:r>
      <w:r w:rsidR="009945CF">
        <w:rPr>
          <w:rFonts w:ascii="SimSun" w:hAnsi="SimSun" w:cs="SimSun" w:hint="eastAsia"/>
          <w:sz w:val="21"/>
        </w:rPr>
        <w:t>向</w:t>
      </w:r>
      <w:r w:rsidRPr="00664061">
        <w:rPr>
          <w:rFonts w:ascii="SimSun" w:hAnsi="SimSun" w:cs="SimSun" w:hint="eastAsia"/>
          <w:sz w:val="21"/>
        </w:rPr>
        <w:t>计划和预算委员会</w:t>
      </w:r>
      <w:r w:rsidR="009945CF">
        <w:rPr>
          <w:rFonts w:ascii="SimSun" w:hAnsi="SimSun" w:cs="SimSun" w:hint="eastAsia"/>
          <w:sz w:val="21"/>
        </w:rPr>
        <w:t>提交的文件</w:t>
      </w:r>
      <w:r w:rsidRPr="00664061">
        <w:rPr>
          <w:rFonts w:ascii="SimSun" w:hAnsi="SimSun" w:cs="SimSun" w:hint="eastAsia"/>
          <w:sz w:val="21"/>
        </w:rPr>
        <w:t>（见文件WO/PBC/24/INF.3第12</w:t>
      </w:r>
      <w:r w:rsidR="009945CF">
        <w:rPr>
          <w:rFonts w:ascii="SimSun" w:hAnsi="SimSun" w:cs="SimSun" w:hint="eastAsia"/>
          <w:sz w:val="21"/>
        </w:rPr>
        <w:t>段</w:t>
      </w:r>
      <w:r w:rsidRPr="00664061">
        <w:rPr>
          <w:rFonts w:ascii="SimSun" w:hAnsi="SimSun" w:cs="SimSun" w:hint="eastAsia"/>
          <w:sz w:val="21"/>
        </w:rPr>
        <w:t>）</w:t>
      </w:r>
      <w:proofErr w:type="gramStart"/>
      <w:r w:rsidR="008F0366">
        <w:rPr>
          <w:rFonts w:ascii="SimSun" w:hAnsi="SimSun" w:cs="SimSun" w:hint="eastAsia"/>
          <w:sz w:val="21"/>
        </w:rPr>
        <w:t>作出</w:t>
      </w:r>
      <w:proofErr w:type="gramEnd"/>
      <w:r w:rsidR="008F0366">
        <w:rPr>
          <w:rFonts w:ascii="SimSun" w:hAnsi="SimSun" w:cs="SimSun" w:hint="eastAsia"/>
          <w:sz w:val="21"/>
        </w:rPr>
        <w:t>的估计是，</w:t>
      </w:r>
      <w:r w:rsidR="009945CF">
        <w:rPr>
          <w:rFonts w:ascii="SimSun" w:hAnsi="SimSun" w:cs="SimSun" w:hint="eastAsia"/>
          <w:sz w:val="21"/>
        </w:rPr>
        <w:t>根据</w:t>
      </w:r>
      <w:r w:rsidRPr="00664061">
        <w:rPr>
          <w:rFonts w:ascii="SimSun" w:hAnsi="SimSun" w:cs="SimSun" w:hint="eastAsia"/>
          <w:sz w:val="21"/>
        </w:rPr>
        <w:t>2014年和2015年上半年</w:t>
      </w:r>
      <w:r w:rsidR="009945CF">
        <w:rPr>
          <w:rFonts w:ascii="SimSun" w:hAnsi="SimSun" w:cs="SimSun" w:hint="eastAsia"/>
          <w:sz w:val="21"/>
        </w:rPr>
        <w:t>的信息</w:t>
      </w:r>
      <w:r w:rsidRPr="00664061">
        <w:rPr>
          <w:rFonts w:ascii="SimSun" w:hAnsi="SimSun" w:cs="SimSun" w:hint="eastAsia"/>
          <w:sz w:val="21"/>
        </w:rPr>
        <w:t>，</w:t>
      </w:r>
      <w:r w:rsidR="009945CF">
        <w:rPr>
          <w:rFonts w:ascii="SimSun" w:hAnsi="SimSun" w:cs="SimSun" w:hint="eastAsia"/>
          <w:sz w:val="21"/>
        </w:rPr>
        <w:t>需要</w:t>
      </w:r>
      <w:r w:rsidRPr="00664061">
        <w:rPr>
          <w:rFonts w:ascii="SimSun" w:hAnsi="SimSun" w:cs="SimSun" w:hint="eastAsia"/>
          <w:sz w:val="21"/>
        </w:rPr>
        <w:t>40%的</w:t>
      </w:r>
      <w:r w:rsidR="009945CF">
        <w:rPr>
          <w:rFonts w:ascii="SimSun" w:hAnsi="SimSun" w:cs="SimSun" w:hint="eastAsia"/>
          <w:sz w:val="21"/>
        </w:rPr>
        <w:t>PCT欧元收入来</w:t>
      </w:r>
      <w:r w:rsidRPr="00664061">
        <w:rPr>
          <w:rFonts w:ascii="SimSun" w:hAnsi="SimSun" w:cs="SimSun" w:hint="eastAsia"/>
          <w:sz w:val="21"/>
        </w:rPr>
        <w:t>支付</w:t>
      </w:r>
      <w:r w:rsidR="009945CF">
        <w:rPr>
          <w:rFonts w:ascii="SimSun" w:hAnsi="SimSun" w:cs="SimSun" w:hint="eastAsia"/>
          <w:sz w:val="21"/>
        </w:rPr>
        <w:t>WIPO</w:t>
      </w:r>
      <w:r w:rsidRPr="00664061">
        <w:rPr>
          <w:rFonts w:ascii="SimSun" w:hAnsi="SimSun" w:cs="SimSun" w:hint="eastAsia"/>
          <w:sz w:val="21"/>
        </w:rPr>
        <w:t>的</w:t>
      </w:r>
      <w:r w:rsidR="009945CF">
        <w:rPr>
          <w:rFonts w:ascii="SimSun" w:hAnsi="SimSun" w:cs="SimSun" w:hint="eastAsia"/>
          <w:sz w:val="21"/>
        </w:rPr>
        <w:t>欧元</w:t>
      </w:r>
      <w:r w:rsidRPr="00664061">
        <w:rPr>
          <w:rFonts w:ascii="SimSun" w:hAnsi="SimSun" w:cs="SimSun" w:hint="eastAsia"/>
          <w:sz w:val="21"/>
        </w:rPr>
        <w:t>负债，</w:t>
      </w:r>
      <w:r w:rsidR="008F0366">
        <w:rPr>
          <w:rFonts w:ascii="SimSun" w:hAnsi="SimSun" w:cs="SimSun" w:hint="eastAsia"/>
          <w:sz w:val="21"/>
        </w:rPr>
        <w:t>这</w:t>
      </w:r>
      <w:r w:rsidRPr="00664061">
        <w:rPr>
          <w:rFonts w:ascii="SimSun" w:hAnsi="SimSun" w:cs="SimSun" w:hint="eastAsia"/>
          <w:sz w:val="21"/>
        </w:rPr>
        <w:t>包括</w:t>
      </w:r>
      <w:r w:rsidR="009945CF" w:rsidRPr="00664061">
        <w:rPr>
          <w:rFonts w:ascii="SimSun" w:hAnsi="SimSun" w:cs="SimSun" w:hint="eastAsia"/>
          <w:sz w:val="21"/>
        </w:rPr>
        <w:t>国际局收取的</w:t>
      </w:r>
      <w:r w:rsidRPr="00664061">
        <w:rPr>
          <w:rFonts w:ascii="SimSun" w:hAnsi="SimSun" w:cs="SimSun" w:hint="eastAsia"/>
          <w:sz w:val="21"/>
        </w:rPr>
        <w:t>国际检索费收入</w:t>
      </w:r>
      <w:r w:rsidR="009945CF">
        <w:rPr>
          <w:rFonts w:ascii="SimSun" w:hAnsi="SimSun" w:cs="SimSun" w:hint="eastAsia"/>
          <w:sz w:val="21"/>
        </w:rPr>
        <w:t>、以欧元支付的</w:t>
      </w:r>
      <w:r w:rsidRPr="00664061">
        <w:rPr>
          <w:rFonts w:ascii="SimSun" w:hAnsi="SimSun" w:cs="SimSun" w:hint="eastAsia"/>
          <w:sz w:val="21"/>
        </w:rPr>
        <w:t>差旅</w:t>
      </w:r>
      <w:r w:rsidR="009945CF">
        <w:rPr>
          <w:rFonts w:ascii="SimSun" w:hAnsi="SimSun" w:cs="SimSun" w:hint="eastAsia"/>
          <w:sz w:val="21"/>
        </w:rPr>
        <w:t>报销</w:t>
      </w:r>
      <w:r w:rsidRPr="00664061">
        <w:rPr>
          <w:rFonts w:ascii="SimSun" w:hAnsi="SimSun" w:cs="SimSun" w:hint="eastAsia"/>
          <w:sz w:val="21"/>
        </w:rPr>
        <w:t>及其他应付款项，</w:t>
      </w:r>
      <w:r w:rsidR="009945CF">
        <w:rPr>
          <w:rFonts w:ascii="SimSun" w:hAnsi="SimSun" w:cs="SimSun" w:hint="eastAsia"/>
          <w:sz w:val="21"/>
        </w:rPr>
        <w:t>剩下</w:t>
      </w:r>
      <w:r w:rsidRPr="00664061">
        <w:rPr>
          <w:rFonts w:ascii="SimSun" w:hAnsi="SimSun" w:cs="SimSun" w:hint="eastAsia"/>
          <w:sz w:val="21"/>
        </w:rPr>
        <w:t>60%</w:t>
      </w:r>
      <w:r w:rsidR="009945CF">
        <w:rPr>
          <w:rFonts w:ascii="SimSun" w:hAnsi="SimSun" w:cs="SimSun" w:hint="eastAsia"/>
          <w:sz w:val="21"/>
        </w:rPr>
        <w:t>可用以</w:t>
      </w:r>
      <w:r w:rsidRPr="00664061">
        <w:rPr>
          <w:rFonts w:ascii="SimSun" w:hAnsi="SimSun" w:cs="SimSun" w:hint="eastAsia"/>
          <w:sz w:val="21"/>
        </w:rPr>
        <w:t>购买远期合</w:t>
      </w:r>
      <w:r w:rsidR="009945CF">
        <w:rPr>
          <w:rFonts w:ascii="SimSun" w:hAnsi="SimSun" w:cs="SimSun" w:hint="eastAsia"/>
          <w:sz w:val="21"/>
        </w:rPr>
        <w:t>约。</w:t>
      </w:r>
    </w:p>
    <w:p w:rsidR="00DC714F" w:rsidRPr="00664061" w:rsidRDefault="009945CF" w:rsidP="00590967">
      <w:pPr>
        <w:pStyle w:val="ae"/>
        <w:keepNext/>
        <w:numPr>
          <w:ilvl w:val="0"/>
          <w:numId w:val="17"/>
        </w:numPr>
        <w:overflowPunct w:val="0"/>
        <w:spacing w:afterLines="50" w:after="120" w:line="340" w:lineRule="atLeast"/>
        <w:ind w:left="0" w:firstLine="0"/>
        <w:contextualSpacing w:val="0"/>
        <w:jc w:val="both"/>
        <w:rPr>
          <w:rFonts w:ascii="SimSun" w:hAnsi="SimSun" w:cs="SimSun"/>
          <w:sz w:val="21"/>
        </w:rPr>
      </w:pPr>
      <w:r>
        <w:rPr>
          <w:rFonts w:ascii="SimSun" w:hAnsi="SimSun" w:cs="SimSun" w:hint="eastAsia"/>
          <w:sz w:val="21"/>
        </w:rPr>
        <w:lastRenderedPageBreak/>
        <w:t>PCT</w:t>
      </w:r>
      <w:r w:rsidR="008F0366">
        <w:rPr>
          <w:rFonts w:ascii="SimSun" w:hAnsi="SimSun" w:cs="SimSun" w:hint="eastAsia"/>
          <w:sz w:val="21"/>
        </w:rPr>
        <w:t>收入及</w:t>
      </w:r>
      <w:r>
        <w:rPr>
          <w:rFonts w:ascii="SimSun" w:hAnsi="SimSun" w:cs="SimSun" w:hint="eastAsia"/>
          <w:sz w:val="21"/>
        </w:rPr>
        <w:t>其他来源的欧元实际</w:t>
      </w:r>
      <w:r w:rsidR="008F0366">
        <w:rPr>
          <w:rFonts w:ascii="SimSun" w:hAnsi="SimSun" w:cs="SimSun" w:hint="eastAsia"/>
          <w:sz w:val="21"/>
        </w:rPr>
        <w:t>净额</w:t>
      </w:r>
      <w:r>
        <w:rPr>
          <w:rFonts w:ascii="SimSun" w:hAnsi="SimSun" w:cs="SimSun" w:hint="eastAsia"/>
          <w:sz w:val="21"/>
        </w:rPr>
        <w:t>在以欧元</w:t>
      </w:r>
      <w:r w:rsidR="00664061" w:rsidRPr="00664061">
        <w:rPr>
          <w:rFonts w:ascii="SimSun" w:hAnsi="SimSun" w:cs="SimSun" w:hint="eastAsia"/>
          <w:sz w:val="21"/>
        </w:rPr>
        <w:t>支付检索费和</w:t>
      </w:r>
      <w:r>
        <w:rPr>
          <w:rFonts w:ascii="SimSun" w:hAnsi="SimSun" w:cs="SimSun" w:hint="eastAsia"/>
          <w:sz w:val="21"/>
        </w:rPr>
        <w:t>供应</w:t>
      </w:r>
      <w:r w:rsidR="00664061" w:rsidRPr="00664061">
        <w:rPr>
          <w:rFonts w:ascii="SimSun" w:hAnsi="SimSun" w:cs="SimSun" w:hint="eastAsia"/>
          <w:sz w:val="21"/>
        </w:rPr>
        <w:t>商</w:t>
      </w:r>
      <w:r>
        <w:rPr>
          <w:rFonts w:ascii="SimSun" w:hAnsi="SimSun" w:cs="SimSun" w:hint="eastAsia"/>
          <w:sz w:val="21"/>
        </w:rPr>
        <w:t>的款项后</w:t>
      </w:r>
      <w:r w:rsidR="00660CF7">
        <w:rPr>
          <w:rFonts w:ascii="SimSun" w:hAnsi="SimSun" w:cs="SimSun" w:hint="eastAsia"/>
          <w:sz w:val="21"/>
        </w:rPr>
        <w:t>，结果</w:t>
      </w:r>
      <w:r w:rsidR="00664061" w:rsidRPr="00664061">
        <w:rPr>
          <w:rFonts w:ascii="SimSun" w:hAnsi="SimSun" w:cs="SimSun" w:hint="eastAsia"/>
          <w:sz w:val="21"/>
        </w:rPr>
        <w:t>稍高于预测水平</w:t>
      </w:r>
      <w:r>
        <w:rPr>
          <w:rFonts w:ascii="SimSun" w:hAnsi="SimSun" w:cs="SimSun" w:hint="eastAsia"/>
          <w:sz w:val="21"/>
        </w:rPr>
        <w:t>，</w:t>
      </w:r>
      <w:r w:rsidR="00664061" w:rsidRPr="00664061">
        <w:rPr>
          <w:rFonts w:ascii="SimSun" w:hAnsi="SimSun" w:cs="SimSun" w:hint="eastAsia"/>
          <w:sz w:val="21"/>
        </w:rPr>
        <w:t>用于对冲</w:t>
      </w:r>
      <w:r>
        <w:rPr>
          <w:rFonts w:ascii="SimSun" w:hAnsi="SimSun" w:cs="SimSun" w:hint="eastAsia"/>
          <w:sz w:val="21"/>
        </w:rPr>
        <w:t>的平均数额略低于</w:t>
      </w:r>
      <w:r w:rsidR="008F0366">
        <w:rPr>
          <w:rFonts w:ascii="SimSun" w:hAnsi="SimSun" w:cs="SimSun" w:hint="eastAsia"/>
          <w:sz w:val="21"/>
        </w:rPr>
        <w:t>文件</w:t>
      </w:r>
      <w:r w:rsidRPr="00664061">
        <w:rPr>
          <w:rFonts w:ascii="SimSun" w:hAnsi="SimSun" w:cs="SimSun" w:hint="eastAsia"/>
          <w:sz w:val="21"/>
        </w:rPr>
        <w:t>PCT/WG/8/15</w:t>
      </w:r>
      <w:r>
        <w:rPr>
          <w:rFonts w:ascii="SimSun" w:hAnsi="SimSun" w:cs="SimSun" w:hint="eastAsia"/>
          <w:sz w:val="21"/>
        </w:rPr>
        <w:t>中提出的</w:t>
      </w:r>
      <w:r w:rsidR="00664061" w:rsidRPr="00664061">
        <w:rPr>
          <w:rFonts w:ascii="SimSun" w:hAnsi="SimSun" w:cs="SimSun" w:hint="eastAsia"/>
          <w:sz w:val="21"/>
        </w:rPr>
        <w:t>70%的</w:t>
      </w:r>
      <w:r w:rsidR="00E93575">
        <w:rPr>
          <w:rFonts w:ascii="SimSun" w:hAnsi="SimSun" w:cs="SimSun" w:hint="eastAsia"/>
          <w:sz w:val="21"/>
        </w:rPr>
        <w:t>下限</w:t>
      </w:r>
      <w:r>
        <w:rPr>
          <w:rFonts w:ascii="SimSun" w:hAnsi="SimSun" w:cs="SimSun" w:hint="eastAsia"/>
          <w:sz w:val="21"/>
        </w:rPr>
        <w:t>，具体见</w:t>
      </w:r>
      <w:r w:rsidR="00664061" w:rsidRPr="00664061">
        <w:rPr>
          <w:rFonts w:ascii="SimSun" w:hAnsi="SimSun" w:cs="SimSun" w:hint="eastAsia"/>
          <w:sz w:val="21"/>
        </w:rPr>
        <w:t>下</w:t>
      </w:r>
      <w:r>
        <w:rPr>
          <w:rFonts w:ascii="SimSun" w:hAnsi="SimSun" w:cs="SimSun" w:hint="eastAsia"/>
          <w:sz w:val="21"/>
        </w:rPr>
        <w:t>面的</w:t>
      </w:r>
      <w:r w:rsidR="00664061" w:rsidRPr="00664061">
        <w:rPr>
          <w:rFonts w:ascii="SimSun" w:hAnsi="SimSun" w:cs="SimSun" w:hint="eastAsia"/>
          <w:sz w:val="21"/>
        </w:rPr>
        <w:t>图表：</w:t>
      </w:r>
    </w:p>
    <w:tbl>
      <w:tblPr>
        <w:tblW w:w="4524" w:type="dxa"/>
        <w:jc w:val="center"/>
        <w:tblLook w:val="04A0" w:firstRow="1" w:lastRow="0" w:firstColumn="1" w:lastColumn="0" w:noHBand="0" w:noVBand="1"/>
      </w:tblPr>
      <w:tblGrid>
        <w:gridCol w:w="1580"/>
        <w:gridCol w:w="2944"/>
      </w:tblGrid>
      <w:tr w:rsidR="006E44AC" w:rsidRPr="001C67C8" w:rsidTr="00F367A9">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44AC" w:rsidRPr="001C67C8" w:rsidRDefault="00660CF7" w:rsidP="005D09BC">
            <w:pPr>
              <w:spacing w:before="40" w:after="40"/>
              <w:jc w:val="center"/>
              <w:rPr>
                <w:rFonts w:ascii="SimHei" w:eastAsia="SimHei" w:hAnsi="SimHei"/>
                <w:color w:val="000000"/>
                <w:sz w:val="18"/>
                <w:szCs w:val="18"/>
                <w:lang w:eastAsia="en-US"/>
              </w:rPr>
            </w:pPr>
            <w:r w:rsidRPr="001C67C8">
              <w:rPr>
                <w:rFonts w:ascii="SimHei" w:eastAsia="SimHei" w:hAnsi="SimHei" w:hint="eastAsia"/>
                <w:color w:val="000000"/>
                <w:sz w:val="18"/>
                <w:szCs w:val="18"/>
              </w:rPr>
              <w:t>月份</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44AC" w:rsidRPr="001C67C8" w:rsidRDefault="008F0366" w:rsidP="008F0366">
            <w:pPr>
              <w:spacing w:before="40" w:after="40"/>
              <w:jc w:val="center"/>
              <w:rPr>
                <w:rFonts w:ascii="SimHei" w:eastAsia="SimHei" w:hAnsi="SimHei"/>
                <w:color w:val="000000"/>
                <w:sz w:val="18"/>
                <w:szCs w:val="18"/>
              </w:rPr>
            </w:pPr>
            <w:r w:rsidRPr="001C67C8">
              <w:rPr>
                <w:rFonts w:ascii="SimHei" w:eastAsia="SimHei" w:hAnsi="SimHei" w:hint="eastAsia"/>
                <w:color w:val="000000"/>
                <w:sz w:val="18"/>
                <w:szCs w:val="18"/>
              </w:rPr>
              <w:t>PCT欧元收入中可</w:t>
            </w:r>
            <w:r w:rsidR="00660CF7" w:rsidRPr="001C67C8">
              <w:rPr>
                <w:rFonts w:ascii="SimHei" w:eastAsia="SimHei" w:hAnsi="SimHei" w:hint="eastAsia"/>
                <w:color w:val="000000"/>
                <w:sz w:val="18"/>
                <w:szCs w:val="18"/>
              </w:rPr>
              <w:t>用以购买</w:t>
            </w:r>
            <w:r w:rsidRPr="001C67C8">
              <w:rPr>
                <w:rFonts w:ascii="SimHei" w:eastAsia="SimHei" w:hAnsi="SimHei"/>
                <w:color w:val="000000"/>
                <w:sz w:val="18"/>
                <w:szCs w:val="18"/>
              </w:rPr>
              <w:br/>
            </w:r>
            <w:r w:rsidR="00660CF7" w:rsidRPr="001C67C8">
              <w:rPr>
                <w:rFonts w:ascii="SimHei" w:eastAsia="SimHei" w:hAnsi="SimHei" w:hint="eastAsia"/>
                <w:color w:val="000000"/>
                <w:sz w:val="18"/>
                <w:szCs w:val="18"/>
              </w:rPr>
              <w:t>远期合约的百分比</w:t>
            </w:r>
          </w:p>
        </w:tc>
      </w:tr>
      <w:tr w:rsidR="00660CF7" w:rsidRPr="005D09BC" w:rsidTr="00F367A9">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D09BC">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rPr>
              <w:t>2015</w:t>
            </w:r>
            <w:r w:rsidRPr="005D09BC">
              <w:rPr>
                <w:rFonts w:asciiTheme="minorEastAsia" w:eastAsiaTheme="minorEastAsia" w:hAnsiTheme="minorEastAsia" w:cs="SimSun" w:hint="eastAsia"/>
                <w:color w:val="000000"/>
                <w:sz w:val="18"/>
                <w:szCs w:val="18"/>
              </w:rPr>
              <w:t>年1月</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color w:val="000000"/>
                <w:sz w:val="18"/>
                <w:szCs w:val="18"/>
              </w:rPr>
            </w:pPr>
            <w:r w:rsidRPr="005D09BC">
              <w:rPr>
                <w:rFonts w:ascii="SimSun" w:hAnsi="SimSun"/>
                <w:color w:val="000000"/>
                <w:sz w:val="18"/>
                <w:szCs w:val="18"/>
              </w:rPr>
              <w:t>63.5%</w:t>
            </w:r>
          </w:p>
        </w:tc>
      </w:tr>
      <w:tr w:rsidR="00660CF7" w:rsidRPr="005D09BC" w:rsidTr="00F367A9">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D09BC">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rPr>
              <w:t>2015</w:t>
            </w:r>
            <w:r w:rsidRPr="005D09BC">
              <w:rPr>
                <w:rFonts w:asciiTheme="minorEastAsia" w:eastAsiaTheme="minorEastAsia" w:hAnsiTheme="minorEastAsia" w:cs="SimSun" w:hint="eastAsia"/>
                <w:color w:val="000000"/>
                <w:sz w:val="18"/>
                <w:szCs w:val="18"/>
              </w:rPr>
              <w:t>年2月</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color w:val="000000"/>
                <w:sz w:val="18"/>
                <w:szCs w:val="18"/>
              </w:rPr>
            </w:pPr>
            <w:r w:rsidRPr="005D09BC">
              <w:rPr>
                <w:rFonts w:ascii="SimSun" w:hAnsi="SimSun"/>
                <w:color w:val="000000"/>
                <w:sz w:val="18"/>
                <w:szCs w:val="18"/>
              </w:rPr>
              <w:t>51.4%</w:t>
            </w:r>
          </w:p>
        </w:tc>
      </w:tr>
      <w:tr w:rsidR="00660CF7" w:rsidRPr="005D09BC" w:rsidTr="00F367A9">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rPr>
              <w:t>2015</w:t>
            </w:r>
            <w:r w:rsidRPr="005D09BC">
              <w:rPr>
                <w:rFonts w:asciiTheme="minorEastAsia" w:eastAsiaTheme="minorEastAsia" w:hAnsiTheme="minorEastAsia" w:cs="SimSun" w:hint="eastAsia"/>
                <w:color w:val="000000"/>
                <w:sz w:val="18"/>
                <w:szCs w:val="18"/>
              </w:rPr>
              <w:t>年3月</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color w:val="000000"/>
                <w:sz w:val="18"/>
                <w:szCs w:val="18"/>
              </w:rPr>
            </w:pPr>
            <w:r w:rsidRPr="005D09BC">
              <w:rPr>
                <w:rFonts w:ascii="SimSun" w:hAnsi="SimSun"/>
                <w:color w:val="000000"/>
                <w:sz w:val="18"/>
                <w:szCs w:val="18"/>
              </w:rPr>
              <w:t>73.4%</w:t>
            </w:r>
          </w:p>
        </w:tc>
      </w:tr>
      <w:tr w:rsidR="00660CF7" w:rsidRPr="005D09BC" w:rsidTr="00F367A9">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rPr>
              <w:t>2015</w:t>
            </w:r>
            <w:r w:rsidRPr="005D09BC">
              <w:rPr>
                <w:rFonts w:asciiTheme="minorEastAsia" w:eastAsiaTheme="minorEastAsia" w:hAnsiTheme="minorEastAsia" w:cs="SimSun" w:hint="eastAsia"/>
                <w:color w:val="000000"/>
                <w:sz w:val="18"/>
                <w:szCs w:val="18"/>
              </w:rPr>
              <w:t>年4月</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color w:val="000000"/>
                <w:sz w:val="18"/>
                <w:szCs w:val="18"/>
              </w:rPr>
            </w:pPr>
            <w:r w:rsidRPr="005D09BC">
              <w:rPr>
                <w:rFonts w:ascii="SimSun" w:hAnsi="SimSun"/>
                <w:color w:val="000000"/>
                <w:sz w:val="18"/>
                <w:szCs w:val="18"/>
              </w:rPr>
              <w:t>74.5%</w:t>
            </w:r>
          </w:p>
        </w:tc>
      </w:tr>
      <w:tr w:rsidR="00660CF7" w:rsidRPr="005D09BC" w:rsidTr="00F367A9">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rPr>
              <w:t>2015</w:t>
            </w:r>
            <w:r w:rsidRPr="005D09BC">
              <w:rPr>
                <w:rFonts w:asciiTheme="minorEastAsia" w:eastAsiaTheme="minorEastAsia" w:hAnsiTheme="minorEastAsia" w:cs="SimSun" w:hint="eastAsia"/>
                <w:color w:val="000000"/>
                <w:sz w:val="18"/>
                <w:szCs w:val="18"/>
              </w:rPr>
              <w:t>年5月</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color w:val="000000"/>
                <w:sz w:val="18"/>
                <w:szCs w:val="18"/>
              </w:rPr>
            </w:pPr>
            <w:r w:rsidRPr="005D09BC">
              <w:rPr>
                <w:rFonts w:ascii="SimSun" w:hAnsi="SimSun"/>
                <w:color w:val="000000"/>
                <w:sz w:val="18"/>
                <w:szCs w:val="18"/>
              </w:rPr>
              <w:t>75.3%</w:t>
            </w:r>
          </w:p>
        </w:tc>
      </w:tr>
      <w:tr w:rsidR="00660CF7" w:rsidRPr="005D09BC" w:rsidTr="00F367A9">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rPr>
              <w:t>2015</w:t>
            </w:r>
            <w:r w:rsidRPr="005D09BC">
              <w:rPr>
                <w:rFonts w:asciiTheme="minorEastAsia" w:eastAsiaTheme="minorEastAsia" w:hAnsiTheme="minorEastAsia" w:cs="SimSun" w:hint="eastAsia"/>
                <w:color w:val="000000"/>
                <w:sz w:val="18"/>
                <w:szCs w:val="18"/>
              </w:rPr>
              <w:t>年6月</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color w:val="000000"/>
                <w:sz w:val="18"/>
                <w:szCs w:val="18"/>
              </w:rPr>
            </w:pPr>
            <w:r w:rsidRPr="005D09BC">
              <w:rPr>
                <w:rFonts w:ascii="SimSun" w:hAnsi="SimSun"/>
                <w:color w:val="000000"/>
                <w:sz w:val="18"/>
                <w:szCs w:val="18"/>
              </w:rPr>
              <w:t>59.9%</w:t>
            </w:r>
          </w:p>
        </w:tc>
      </w:tr>
      <w:tr w:rsidR="00660CF7" w:rsidRPr="005D09BC" w:rsidTr="00F367A9">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rPr>
              <w:t>2015</w:t>
            </w:r>
            <w:r w:rsidRPr="005D09BC">
              <w:rPr>
                <w:rFonts w:asciiTheme="minorEastAsia" w:eastAsiaTheme="minorEastAsia" w:hAnsiTheme="minorEastAsia" w:cs="SimSun" w:hint="eastAsia"/>
                <w:color w:val="000000"/>
                <w:sz w:val="18"/>
                <w:szCs w:val="18"/>
              </w:rPr>
              <w:t>年7月</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color w:val="000000"/>
                <w:sz w:val="18"/>
                <w:szCs w:val="18"/>
              </w:rPr>
            </w:pPr>
            <w:r w:rsidRPr="005D09BC">
              <w:rPr>
                <w:rFonts w:ascii="SimSun" w:hAnsi="SimSun"/>
                <w:color w:val="000000"/>
                <w:sz w:val="18"/>
                <w:szCs w:val="18"/>
              </w:rPr>
              <w:t>61.2%</w:t>
            </w:r>
          </w:p>
        </w:tc>
      </w:tr>
      <w:tr w:rsidR="00660CF7" w:rsidRPr="005D09BC" w:rsidTr="00F367A9">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rPr>
              <w:t>2015</w:t>
            </w:r>
            <w:r w:rsidRPr="005D09BC">
              <w:rPr>
                <w:rFonts w:asciiTheme="minorEastAsia" w:eastAsiaTheme="minorEastAsia" w:hAnsiTheme="minorEastAsia" w:cs="SimSun" w:hint="eastAsia"/>
                <w:color w:val="000000"/>
                <w:sz w:val="18"/>
                <w:szCs w:val="18"/>
              </w:rPr>
              <w:t>年8月</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color w:val="000000"/>
                <w:sz w:val="18"/>
                <w:szCs w:val="18"/>
              </w:rPr>
            </w:pPr>
            <w:r w:rsidRPr="005D09BC">
              <w:rPr>
                <w:rFonts w:ascii="SimSun" w:hAnsi="SimSun"/>
                <w:color w:val="000000"/>
                <w:sz w:val="18"/>
                <w:szCs w:val="18"/>
              </w:rPr>
              <w:t>75.8%</w:t>
            </w:r>
          </w:p>
        </w:tc>
      </w:tr>
      <w:tr w:rsidR="00660CF7" w:rsidRPr="005D09BC" w:rsidTr="00F367A9">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rPr>
              <w:t>2015</w:t>
            </w:r>
            <w:r w:rsidRPr="005D09BC">
              <w:rPr>
                <w:rFonts w:asciiTheme="minorEastAsia" w:eastAsiaTheme="minorEastAsia" w:hAnsiTheme="minorEastAsia" w:cs="SimSun" w:hint="eastAsia"/>
                <w:color w:val="000000"/>
                <w:sz w:val="18"/>
                <w:szCs w:val="18"/>
              </w:rPr>
              <w:t>年9月</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color w:val="000000"/>
                <w:sz w:val="18"/>
                <w:szCs w:val="18"/>
                <w:lang w:eastAsia="en-US"/>
              </w:rPr>
            </w:pPr>
            <w:r w:rsidRPr="005D09BC">
              <w:rPr>
                <w:rFonts w:ascii="SimSun" w:hAnsi="SimSun"/>
                <w:color w:val="000000"/>
                <w:sz w:val="18"/>
                <w:szCs w:val="18"/>
                <w:lang w:eastAsia="en-US"/>
              </w:rPr>
              <w:t>81.4%</w:t>
            </w:r>
          </w:p>
        </w:tc>
      </w:tr>
      <w:tr w:rsidR="00660CF7" w:rsidRPr="005D09BC" w:rsidTr="00F367A9">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lang w:eastAsia="en-US"/>
              </w:rPr>
              <w:t>2015</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10月</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color w:val="000000"/>
                <w:sz w:val="18"/>
                <w:szCs w:val="18"/>
                <w:lang w:eastAsia="en-US"/>
              </w:rPr>
            </w:pPr>
            <w:r w:rsidRPr="005D09BC">
              <w:rPr>
                <w:rFonts w:ascii="SimSun" w:hAnsi="SimSun"/>
                <w:color w:val="000000"/>
                <w:sz w:val="18"/>
                <w:szCs w:val="18"/>
                <w:lang w:eastAsia="en-US"/>
              </w:rPr>
              <w:t>64.9%</w:t>
            </w:r>
          </w:p>
        </w:tc>
      </w:tr>
      <w:tr w:rsidR="00660CF7" w:rsidRPr="005D09BC" w:rsidTr="00F367A9">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lang w:eastAsia="en-US"/>
              </w:rPr>
              <w:t>2015</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11月</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color w:val="000000"/>
                <w:sz w:val="18"/>
                <w:szCs w:val="18"/>
                <w:lang w:eastAsia="en-US"/>
              </w:rPr>
            </w:pPr>
            <w:r w:rsidRPr="005D09BC">
              <w:rPr>
                <w:rFonts w:ascii="SimSun" w:hAnsi="SimSun"/>
                <w:color w:val="000000"/>
                <w:sz w:val="18"/>
                <w:szCs w:val="18"/>
                <w:lang w:eastAsia="en-US"/>
              </w:rPr>
              <w:t>78.1%</w:t>
            </w:r>
          </w:p>
        </w:tc>
      </w:tr>
      <w:tr w:rsidR="00660CF7" w:rsidRPr="005D09BC" w:rsidTr="00F367A9">
        <w:trPr>
          <w:trHeight w:val="300"/>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lang w:eastAsia="en-US"/>
              </w:rPr>
              <w:t>2015</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12月</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color w:val="000000"/>
                <w:sz w:val="18"/>
                <w:szCs w:val="18"/>
                <w:lang w:eastAsia="en-US"/>
              </w:rPr>
            </w:pPr>
            <w:r w:rsidRPr="005D09BC">
              <w:rPr>
                <w:rFonts w:ascii="SimSun" w:hAnsi="SimSun"/>
                <w:color w:val="000000"/>
                <w:sz w:val="18"/>
                <w:szCs w:val="18"/>
                <w:lang w:eastAsia="en-US"/>
              </w:rPr>
              <w:t>65.4%</w:t>
            </w:r>
          </w:p>
        </w:tc>
      </w:tr>
      <w:tr w:rsidR="00660CF7" w:rsidRPr="005D09BC" w:rsidTr="00F367A9">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30A04">
            <w:pPr>
              <w:jc w:val="center"/>
              <w:rPr>
                <w:rFonts w:asciiTheme="minorEastAsia" w:eastAsiaTheme="minorEastAsia" w:hAnsiTheme="minorEastAsia"/>
                <w:b/>
                <w:color w:val="000000"/>
                <w:sz w:val="18"/>
                <w:szCs w:val="18"/>
              </w:rPr>
            </w:pPr>
            <w:r w:rsidRPr="005D09BC">
              <w:rPr>
                <w:rFonts w:asciiTheme="minorEastAsia" w:eastAsiaTheme="minorEastAsia" w:hAnsiTheme="minorEastAsia"/>
                <w:b/>
                <w:color w:val="000000"/>
                <w:sz w:val="18"/>
                <w:szCs w:val="18"/>
                <w:lang w:eastAsia="en-US"/>
              </w:rPr>
              <w:t>2015</w:t>
            </w:r>
            <w:r w:rsidRPr="005D09BC">
              <w:rPr>
                <w:rFonts w:asciiTheme="minorEastAsia" w:eastAsiaTheme="minorEastAsia" w:hAnsiTheme="minorEastAsia" w:hint="eastAsia"/>
                <w:b/>
                <w:color w:val="000000"/>
                <w:sz w:val="18"/>
                <w:szCs w:val="18"/>
              </w:rPr>
              <w:t>年平均值</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b/>
                <w:color w:val="000000"/>
                <w:sz w:val="18"/>
                <w:szCs w:val="18"/>
                <w:lang w:eastAsia="en-US"/>
              </w:rPr>
            </w:pPr>
            <w:r w:rsidRPr="005D09BC">
              <w:rPr>
                <w:rFonts w:ascii="SimSun" w:hAnsi="SimSun"/>
                <w:b/>
                <w:color w:val="000000"/>
                <w:sz w:val="18"/>
                <w:szCs w:val="18"/>
                <w:lang w:eastAsia="en-US"/>
              </w:rPr>
              <w:t>68.9%</w:t>
            </w:r>
          </w:p>
        </w:tc>
      </w:tr>
      <w:tr w:rsidR="00F206D0" w:rsidRPr="005D09BC" w:rsidTr="00F367A9">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06D0" w:rsidRPr="005D09BC" w:rsidRDefault="00F206D0" w:rsidP="006E44AC">
            <w:pPr>
              <w:rPr>
                <w:rFonts w:eastAsia="Times New Roman"/>
                <w:color w:val="000000"/>
                <w:sz w:val="18"/>
                <w:szCs w:val="18"/>
                <w:lang w:eastAsia="en-US"/>
              </w:rPr>
            </w:pP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06D0" w:rsidRPr="005D09BC" w:rsidRDefault="00F206D0" w:rsidP="006E44AC">
            <w:pPr>
              <w:jc w:val="center"/>
              <w:rPr>
                <w:rFonts w:ascii="SimSun" w:hAnsi="SimSun"/>
                <w:color w:val="000000"/>
                <w:sz w:val="18"/>
                <w:szCs w:val="18"/>
                <w:lang w:eastAsia="en-US"/>
              </w:rPr>
            </w:pPr>
          </w:p>
        </w:tc>
      </w:tr>
      <w:tr w:rsidR="00660CF7" w:rsidRPr="005D09BC" w:rsidTr="00F367A9">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30A04">
            <w:pPr>
              <w:rPr>
                <w:rFonts w:asciiTheme="minorEastAsia" w:eastAsiaTheme="minorEastAsia" w:hAnsiTheme="minorEastAsia"/>
                <w:color w:val="000000"/>
                <w:sz w:val="18"/>
                <w:szCs w:val="18"/>
                <w:lang w:eastAsia="en-US"/>
              </w:rPr>
            </w:pPr>
            <w:r w:rsidRPr="005D09BC">
              <w:rPr>
                <w:rFonts w:asciiTheme="minorEastAsia" w:eastAsiaTheme="minorEastAsia" w:hAnsiTheme="minorEastAsia"/>
                <w:color w:val="000000"/>
                <w:sz w:val="18"/>
                <w:szCs w:val="18"/>
                <w:lang w:eastAsia="en-US"/>
              </w:rPr>
              <w:t>2016</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1</w:t>
            </w:r>
            <w:r w:rsidRPr="005D09BC">
              <w:rPr>
                <w:rFonts w:asciiTheme="minorEastAsia" w:eastAsiaTheme="minorEastAsia" w:hAnsiTheme="minorEastAsia" w:cs="SimSun" w:hint="eastAsia"/>
                <w:color w:val="000000"/>
                <w:sz w:val="18"/>
                <w:szCs w:val="18"/>
                <w:lang w:eastAsia="en-US"/>
              </w:rPr>
              <w:t>月</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color w:val="000000"/>
                <w:sz w:val="18"/>
                <w:szCs w:val="18"/>
                <w:lang w:eastAsia="en-US"/>
              </w:rPr>
            </w:pPr>
            <w:r w:rsidRPr="005D09BC">
              <w:rPr>
                <w:rFonts w:ascii="SimSun" w:hAnsi="SimSun"/>
                <w:color w:val="000000"/>
                <w:sz w:val="18"/>
                <w:szCs w:val="18"/>
                <w:lang w:eastAsia="en-US"/>
              </w:rPr>
              <w:t>70.1%</w:t>
            </w:r>
          </w:p>
        </w:tc>
      </w:tr>
      <w:tr w:rsidR="00660CF7" w:rsidRPr="005D09BC" w:rsidTr="00F367A9">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30A04">
            <w:pPr>
              <w:rPr>
                <w:rFonts w:asciiTheme="minorEastAsia" w:eastAsiaTheme="minorEastAsia" w:hAnsiTheme="minorEastAsia"/>
                <w:color w:val="000000"/>
                <w:sz w:val="18"/>
                <w:szCs w:val="18"/>
                <w:lang w:eastAsia="en-US"/>
              </w:rPr>
            </w:pPr>
            <w:r w:rsidRPr="005D09BC">
              <w:rPr>
                <w:rFonts w:asciiTheme="minorEastAsia" w:eastAsiaTheme="minorEastAsia" w:hAnsiTheme="minorEastAsia"/>
                <w:color w:val="000000"/>
                <w:sz w:val="18"/>
                <w:szCs w:val="18"/>
                <w:lang w:eastAsia="en-US"/>
              </w:rPr>
              <w:t>2016</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2</w:t>
            </w:r>
            <w:r w:rsidRPr="005D09BC">
              <w:rPr>
                <w:rFonts w:asciiTheme="minorEastAsia" w:eastAsiaTheme="minorEastAsia" w:hAnsiTheme="minorEastAsia" w:cs="SimSun" w:hint="eastAsia"/>
                <w:color w:val="000000"/>
                <w:sz w:val="18"/>
                <w:szCs w:val="18"/>
                <w:lang w:eastAsia="en-US"/>
              </w:rPr>
              <w:t>月</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color w:val="000000"/>
                <w:sz w:val="18"/>
                <w:szCs w:val="18"/>
                <w:lang w:eastAsia="en-US"/>
              </w:rPr>
            </w:pPr>
            <w:r w:rsidRPr="005D09BC">
              <w:rPr>
                <w:rFonts w:ascii="SimSun" w:hAnsi="SimSun"/>
                <w:color w:val="000000"/>
                <w:sz w:val="18"/>
                <w:szCs w:val="18"/>
                <w:lang w:eastAsia="en-US"/>
              </w:rPr>
              <w:t>59.2%</w:t>
            </w:r>
          </w:p>
        </w:tc>
      </w:tr>
      <w:tr w:rsidR="00660CF7" w:rsidRPr="005D09BC" w:rsidTr="00F367A9">
        <w:trPr>
          <w:trHeight w:val="300"/>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30A04">
            <w:pPr>
              <w:rPr>
                <w:rFonts w:asciiTheme="minorEastAsia" w:eastAsiaTheme="minorEastAsia" w:hAnsiTheme="minorEastAsia"/>
                <w:color w:val="000000"/>
                <w:sz w:val="18"/>
                <w:szCs w:val="18"/>
                <w:lang w:eastAsia="en-US"/>
              </w:rPr>
            </w:pPr>
            <w:r w:rsidRPr="005D09BC">
              <w:rPr>
                <w:rFonts w:asciiTheme="minorEastAsia" w:eastAsiaTheme="minorEastAsia" w:hAnsiTheme="minorEastAsia"/>
                <w:color w:val="000000"/>
                <w:sz w:val="18"/>
                <w:szCs w:val="18"/>
                <w:lang w:eastAsia="en-US"/>
              </w:rPr>
              <w:t>2016</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3</w:t>
            </w:r>
            <w:r w:rsidRPr="005D09BC">
              <w:rPr>
                <w:rFonts w:asciiTheme="minorEastAsia" w:eastAsiaTheme="minorEastAsia" w:hAnsiTheme="minorEastAsia" w:cs="SimSun" w:hint="eastAsia"/>
                <w:color w:val="000000"/>
                <w:sz w:val="18"/>
                <w:szCs w:val="18"/>
                <w:lang w:eastAsia="en-US"/>
              </w:rPr>
              <w:t>月</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color w:val="000000"/>
                <w:sz w:val="18"/>
                <w:szCs w:val="18"/>
                <w:lang w:eastAsia="en-US"/>
              </w:rPr>
            </w:pPr>
            <w:r w:rsidRPr="005D09BC">
              <w:rPr>
                <w:rFonts w:ascii="SimSun" w:hAnsi="SimSun"/>
                <w:color w:val="000000"/>
                <w:sz w:val="18"/>
                <w:szCs w:val="18"/>
                <w:lang w:eastAsia="en-US"/>
              </w:rPr>
              <w:t>76.3%</w:t>
            </w:r>
          </w:p>
        </w:tc>
      </w:tr>
      <w:tr w:rsidR="00660CF7" w:rsidRPr="005D09BC" w:rsidTr="00F367A9">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30A04">
            <w:pPr>
              <w:rPr>
                <w:rFonts w:asciiTheme="minorEastAsia" w:eastAsiaTheme="minorEastAsia" w:hAnsiTheme="minorEastAsia"/>
                <w:color w:val="000000"/>
                <w:sz w:val="18"/>
                <w:szCs w:val="18"/>
                <w:lang w:eastAsia="en-US"/>
              </w:rPr>
            </w:pPr>
            <w:r w:rsidRPr="005D09BC">
              <w:rPr>
                <w:rFonts w:asciiTheme="minorEastAsia" w:eastAsiaTheme="minorEastAsia" w:hAnsiTheme="minorEastAsia"/>
                <w:color w:val="000000"/>
                <w:sz w:val="18"/>
                <w:szCs w:val="18"/>
                <w:lang w:eastAsia="en-US"/>
              </w:rPr>
              <w:t>2016</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4</w:t>
            </w:r>
            <w:r w:rsidRPr="005D09BC">
              <w:rPr>
                <w:rFonts w:asciiTheme="minorEastAsia" w:eastAsiaTheme="minorEastAsia" w:hAnsiTheme="minorEastAsia" w:cs="SimSun" w:hint="eastAsia"/>
                <w:color w:val="000000"/>
                <w:sz w:val="18"/>
                <w:szCs w:val="18"/>
                <w:lang w:eastAsia="en-US"/>
              </w:rPr>
              <w:t>月</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color w:val="000000"/>
                <w:sz w:val="18"/>
                <w:szCs w:val="18"/>
                <w:lang w:eastAsia="en-US"/>
              </w:rPr>
            </w:pPr>
            <w:r w:rsidRPr="005D09BC">
              <w:rPr>
                <w:rFonts w:ascii="SimSun" w:hAnsi="SimSun"/>
                <w:color w:val="000000"/>
                <w:sz w:val="18"/>
                <w:szCs w:val="18"/>
                <w:lang w:eastAsia="en-US"/>
              </w:rPr>
              <w:t>80.1%</w:t>
            </w:r>
          </w:p>
        </w:tc>
      </w:tr>
      <w:tr w:rsidR="00660CF7" w:rsidRPr="005D09BC" w:rsidTr="00F367A9">
        <w:trPr>
          <w:trHeight w:val="300"/>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30A04">
            <w:pPr>
              <w:rPr>
                <w:rFonts w:asciiTheme="minorEastAsia" w:eastAsiaTheme="minorEastAsia" w:hAnsiTheme="minorEastAsia"/>
                <w:color w:val="000000"/>
                <w:sz w:val="18"/>
                <w:szCs w:val="18"/>
                <w:lang w:eastAsia="en-US"/>
              </w:rPr>
            </w:pPr>
            <w:r w:rsidRPr="005D09BC">
              <w:rPr>
                <w:rFonts w:asciiTheme="minorEastAsia" w:eastAsiaTheme="minorEastAsia" w:hAnsiTheme="minorEastAsia"/>
                <w:color w:val="000000"/>
                <w:sz w:val="18"/>
                <w:szCs w:val="18"/>
                <w:lang w:eastAsia="en-US"/>
              </w:rPr>
              <w:t>2016</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5</w:t>
            </w:r>
            <w:r w:rsidRPr="005D09BC">
              <w:rPr>
                <w:rFonts w:asciiTheme="minorEastAsia" w:eastAsiaTheme="minorEastAsia" w:hAnsiTheme="minorEastAsia" w:cs="SimSun" w:hint="eastAsia"/>
                <w:color w:val="000000"/>
                <w:sz w:val="18"/>
                <w:szCs w:val="18"/>
                <w:lang w:eastAsia="en-US"/>
              </w:rPr>
              <w:t>月</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color w:val="000000"/>
                <w:sz w:val="18"/>
                <w:szCs w:val="18"/>
                <w:lang w:eastAsia="en-US"/>
              </w:rPr>
            </w:pPr>
            <w:r w:rsidRPr="005D09BC">
              <w:rPr>
                <w:rFonts w:ascii="SimSun" w:hAnsi="SimSun"/>
                <w:color w:val="000000"/>
                <w:sz w:val="18"/>
                <w:szCs w:val="18"/>
                <w:lang w:eastAsia="en-US"/>
              </w:rPr>
              <w:t>68.8%</w:t>
            </w:r>
          </w:p>
        </w:tc>
      </w:tr>
      <w:tr w:rsidR="00660CF7" w:rsidRPr="005D09BC" w:rsidTr="00F367A9">
        <w:trPr>
          <w:trHeight w:val="300"/>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30A04">
            <w:pPr>
              <w:jc w:val="center"/>
              <w:rPr>
                <w:rFonts w:asciiTheme="minorEastAsia" w:eastAsiaTheme="minorEastAsia" w:hAnsiTheme="minorEastAsia"/>
                <w:b/>
                <w:color w:val="000000"/>
                <w:sz w:val="18"/>
                <w:szCs w:val="18"/>
              </w:rPr>
            </w:pPr>
            <w:r w:rsidRPr="005D09BC">
              <w:rPr>
                <w:rFonts w:asciiTheme="minorEastAsia" w:eastAsiaTheme="minorEastAsia" w:hAnsiTheme="minorEastAsia"/>
                <w:b/>
                <w:color w:val="000000"/>
                <w:sz w:val="18"/>
                <w:szCs w:val="18"/>
                <w:lang w:eastAsia="en-US"/>
              </w:rPr>
              <w:t>2016</w:t>
            </w:r>
            <w:r w:rsidRPr="005D09BC">
              <w:rPr>
                <w:rFonts w:asciiTheme="minorEastAsia" w:eastAsiaTheme="minorEastAsia" w:hAnsiTheme="minorEastAsia" w:hint="eastAsia"/>
                <w:b/>
                <w:color w:val="000000"/>
                <w:sz w:val="18"/>
                <w:szCs w:val="18"/>
              </w:rPr>
              <w:t>年平均值</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b/>
                <w:color w:val="000000"/>
                <w:sz w:val="18"/>
                <w:szCs w:val="18"/>
                <w:lang w:eastAsia="en-US"/>
              </w:rPr>
            </w:pPr>
            <w:r w:rsidRPr="005D09BC">
              <w:rPr>
                <w:rFonts w:ascii="SimSun" w:hAnsi="SimSun"/>
                <w:b/>
                <w:color w:val="000000"/>
                <w:sz w:val="18"/>
                <w:szCs w:val="18"/>
                <w:lang w:eastAsia="en-US"/>
              </w:rPr>
              <w:t>71.1%</w:t>
            </w:r>
          </w:p>
        </w:tc>
      </w:tr>
      <w:tr w:rsidR="00660CF7" w:rsidRPr="005D09BC" w:rsidTr="00F367A9">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530A04">
            <w:pPr>
              <w:rPr>
                <w:rFonts w:asciiTheme="minorEastAsia" w:eastAsiaTheme="minorEastAsia" w:hAnsiTheme="minorEastAsia"/>
                <w:b/>
                <w:color w:val="000000"/>
                <w:sz w:val="18"/>
                <w:szCs w:val="18"/>
                <w:lang w:eastAsia="en-US"/>
              </w:rPr>
            </w:pP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0CF7" w:rsidRPr="005D09BC" w:rsidRDefault="00660CF7" w:rsidP="006E44AC">
            <w:pPr>
              <w:jc w:val="center"/>
              <w:rPr>
                <w:rFonts w:ascii="SimSun" w:hAnsi="SimSun"/>
                <w:color w:val="000000"/>
                <w:sz w:val="18"/>
                <w:szCs w:val="18"/>
                <w:lang w:eastAsia="en-US"/>
              </w:rPr>
            </w:pPr>
          </w:p>
        </w:tc>
      </w:tr>
      <w:tr w:rsidR="00F206D0" w:rsidRPr="005D09BC" w:rsidTr="00F367A9">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06D0" w:rsidRPr="005D09BC" w:rsidRDefault="00660CF7" w:rsidP="006E44AC">
            <w:pPr>
              <w:rPr>
                <w:rFonts w:eastAsia="Times New Roman"/>
                <w:b/>
                <w:color w:val="000000"/>
                <w:sz w:val="18"/>
                <w:szCs w:val="18"/>
                <w:lang w:eastAsia="en-US"/>
              </w:rPr>
            </w:pPr>
            <w:r w:rsidRPr="005D09BC">
              <w:rPr>
                <w:rFonts w:asciiTheme="minorEastAsia" w:eastAsiaTheme="minorEastAsia" w:hAnsiTheme="minorEastAsia" w:hint="eastAsia"/>
                <w:b/>
                <w:color w:val="000000"/>
                <w:sz w:val="18"/>
                <w:szCs w:val="18"/>
              </w:rPr>
              <w:t>合计平均值</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06D0" w:rsidRPr="005D09BC" w:rsidRDefault="00F206D0" w:rsidP="006E44AC">
            <w:pPr>
              <w:jc w:val="center"/>
              <w:rPr>
                <w:rFonts w:ascii="SimSun" w:hAnsi="SimSun"/>
                <w:b/>
                <w:color w:val="000000"/>
                <w:sz w:val="18"/>
                <w:szCs w:val="18"/>
                <w:lang w:eastAsia="en-US"/>
              </w:rPr>
            </w:pPr>
            <w:r w:rsidRPr="005D09BC">
              <w:rPr>
                <w:rFonts w:ascii="SimSun" w:hAnsi="SimSun"/>
                <w:b/>
                <w:color w:val="000000"/>
                <w:sz w:val="18"/>
                <w:szCs w:val="18"/>
                <w:lang w:eastAsia="en-US"/>
              </w:rPr>
              <w:t>69.6%</w:t>
            </w:r>
          </w:p>
        </w:tc>
      </w:tr>
    </w:tbl>
    <w:p w:rsidR="00F516DC" w:rsidRPr="00563ACA" w:rsidRDefault="00F516DC" w:rsidP="00F516DC">
      <w:pPr>
        <w:rPr>
          <w:sz w:val="21"/>
        </w:rPr>
      </w:pPr>
    </w:p>
    <w:p w:rsidR="00221FAB" w:rsidRPr="00563ACA" w:rsidRDefault="005D09BC" w:rsidP="00A406FA">
      <w:pPr>
        <w:jc w:val="center"/>
        <w:rPr>
          <w:sz w:val="21"/>
        </w:rPr>
      </w:pPr>
      <w:r w:rsidRPr="005D09BC">
        <w:drawing>
          <wp:inline distT="0" distB="0" distL="0" distR="0">
            <wp:extent cx="3988800" cy="328680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88800" cy="3286800"/>
                    </a:xfrm>
                    <a:prstGeom prst="rect">
                      <a:avLst/>
                    </a:prstGeom>
                    <a:noFill/>
                    <a:ln>
                      <a:noFill/>
                    </a:ln>
                  </pic:spPr>
                </pic:pic>
              </a:graphicData>
            </a:graphic>
          </wp:inline>
        </w:drawing>
      </w:r>
    </w:p>
    <w:p w:rsidR="00EB0038" w:rsidRPr="003702AF" w:rsidRDefault="003702AF" w:rsidP="00590967">
      <w:pPr>
        <w:pStyle w:val="ae"/>
        <w:numPr>
          <w:ilvl w:val="0"/>
          <w:numId w:val="17"/>
        </w:numPr>
        <w:overflowPunct w:val="0"/>
        <w:spacing w:afterLines="50" w:after="120" w:line="340" w:lineRule="atLeast"/>
        <w:ind w:left="0" w:firstLine="0"/>
        <w:contextualSpacing w:val="0"/>
        <w:jc w:val="both"/>
        <w:rPr>
          <w:rFonts w:ascii="SimSun" w:hAnsi="SimSun" w:cs="SimSun"/>
          <w:sz w:val="21"/>
        </w:rPr>
      </w:pPr>
      <w:r>
        <w:rPr>
          <w:rFonts w:ascii="SimSun" w:hAnsi="SimSun" w:cs="SimSun" w:hint="eastAsia"/>
          <w:sz w:val="21"/>
        </w:rPr>
        <w:t>如上</w:t>
      </w:r>
      <w:r w:rsidRPr="003702AF">
        <w:rPr>
          <w:rFonts w:ascii="SimSun" w:hAnsi="SimSun" w:cs="SimSun" w:hint="eastAsia"/>
          <w:sz w:val="21"/>
        </w:rPr>
        <w:t>表所</w:t>
      </w:r>
      <w:r>
        <w:rPr>
          <w:rFonts w:ascii="SimSun" w:hAnsi="SimSun" w:cs="SimSun" w:hint="eastAsia"/>
          <w:sz w:val="21"/>
        </w:rPr>
        <w:t>示</w:t>
      </w:r>
      <w:r w:rsidRPr="003702AF">
        <w:rPr>
          <w:rFonts w:ascii="SimSun" w:hAnsi="SimSun" w:cs="SimSun" w:hint="eastAsia"/>
          <w:sz w:val="21"/>
        </w:rPr>
        <w:t>，</w:t>
      </w:r>
      <w:r>
        <w:rPr>
          <w:rFonts w:ascii="SimSun" w:hAnsi="SimSun" w:cs="SimSun" w:hint="eastAsia"/>
          <w:sz w:val="21"/>
        </w:rPr>
        <w:t>尽管每月收到的欧元</w:t>
      </w:r>
      <w:r w:rsidRPr="003702AF">
        <w:rPr>
          <w:rFonts w:ascii="SimSun" w:hAnsi="SimSun" w:cs="SimSun" w:hint="eastAsia"/>
          <w:sz w:val="21"/>
        </w:rPr>
        <w:t>有相当</w:t>
      </w:r>
      <w:r>
        <w:rPr>
          <w:rFonts w:ascii="SimSun" w:hAnsi="SimSun" w:cs="SimSun" w:hint="eastAsia"/>
          <w:sz w:val="21"/>
        </w:rPr>
        <w:t>大</w:t>
      </w:r>
      <w:r w:rsidRPr="003702AF">
        <w:rPr>
          <w:rFonts w:ascii="SimSun" w:hAnsi="SimSun" w:cs="SimSun" w:hint="eastAsia"/>
          <w:sz w:val="21"/>
        </w:rPr>
        <w:t>的浮动，</w:t>
      </w:r>
      <w:r>
        <w:rPr>
          <w:rFonts w:ascii="SimSun" w:hAnsi="SimSun" w:cs="SimSun" w:hint="eastAsia"/>
          <w:sz w:val="21"/>
        </w:rPr>
        <w:t>但是欧元的收款和付</w:t>
      </w:r>
      <w:r w:rsidR="00FB05A1">
        <w:rPr>
          <w:rFonts w:ascii="SimSun" w:hAnsi="SimSun" w:cs="SimSun" w:hint="eastAsia"/>
          <w:sz w:val="21"/>
        </w:rPr>
        <w:t>款</w:t>
      </w:r>
      <w:r>
        <w:rPr>
          <w:rFonts w:ascii="SimSun" w:hAnsi="SimSun" w:cs="SimSun" w:hint="eastAsia"/>
          <w:sz w:val="21"/>
        </w:rPr>
        <w:t>都比美元</w:t>
      </w:r>
      <w:r w:rsidRPr="003702AF">
        <w:rPr>
          <w:rFonts w:ascii="SimSun" w:hAnsi="SimSun" w:cs="SimSun" w:hint="eastAsia"/>
          <w:sz w:val="21"/>
        </w:rPr>
        <w:t>稳定</w:t>
      </w:r>
      <w:r>
        <w:rPr>
          <w:rFonts w:ascii="SimSun" w:hAnsi="SimSun" w:cs="SimSun" w:hint="eastAsia"/>
          <w:sz w:val="21"/>
        </w:rPr>
        <w:t>。虽然</w:t>
      </w:r>
      <w:r w:rsidRPr="003702AF">
        <w:rPr>
          <w:rFonts w:ascii="SimSun" w:hAnsi="SimSun" w:cs="SimSun" w:hint="eastAsia"/>
          <w:sz w:val="21"/>
        </w:rPr>
        <w:t>用</w:t>
      </w:r>
      <w:r>
        <w:rPr>
          <w:rFonts w:ascii="SimSun" w:hAnsi="SimSun" w:cs="SimSun" w:hint="eastAsia"/>
          <w:sz w:val="21"/>
        </w:rPr>
        <w:t>以</w:t>
      </w:r>
      <w:r w:rsidRPr="003702AF">
        <w:rPr>
          <w:rFonts w:ascii="SimSun" w:hAnsi="SimSun" w:cs="SimSun" w:hint="eastAsia"/>
          <w:sz w:val="21"/>
        </w:rPr>
        <w:t>购买远期合约</w:t>
      </w:r>
      <w:r>
        <w:rPr>
          <w:rFonts w:ascii="SimSun" w:hAnsi="SimSun" w:cs="SimSun" w:hint="eastAsia"/>
          <w:sz w:val="21"/>
        </w:rPr>
        <w:t>的净额接近</w:t>
      </w:r>
      <w:r w:rsidRPr="003702AF">
        <w:rPr>
          <w:rFonts w:ascii="SimSun" w:hAnsi="SimSun" w:cs="SimSun" w:hint="eastAsia"/>
          <w:sz w:val="21"/>
        </w:rPr>
        <w:t>范围</w:t>
      </w:r>
      <w:r w:rsidR="00E93575">
        <w:rPr>
          <w:rFonts w:ascii="SimSun" w:hAnsi="SimSun" w:cs="SimSun" w:hint="eastAsia"/>
          <w:sz w:val="21"/>
        </w:rPr>
        <w:t>下限</w:t>
      </w:r>
      <w:r w:rsidRPr="003702AF">
        <w:rPr>
          <w:rFonts w:ascii="SimSun" w:hAnsi="SimSun" w:cs="SimSun" w:hint="eastAsia"/>
          <w:sz w:val="21"/>
        </w:rPr>
        <w:t>，</w:t>
      </w:r>
      <w:r>
        <w:rPr>
          <w:rFonts w:ascii="SimSun" w:hAnsi="SimSun" w:cs="SimSun" w:hint="eastAsia"/>
          <w:sz w:val="21"/>
        </w:rPr>
        <w:t>但由于</w:t>
      </w:r>
      <w:r w:rsidR="007A53D8">
        <w:rPr>
          <w:rFonts w:ascii="SimSun" w:hAnsi="SimSun" w:cs="SimSun" w:hint="eastAsia"/>
          <w:sz w:val="21"/>
        </w:rPr>
        <w:t>PCT</w:t>
      </w:r>
      <w:r w:rsidR="007A53D8" w:rsidRPr="003702AF">
        <w:rPr>
          <w:rFonts w:ascii="SimSun" w:hAnsi="SimSun" w:cs="SimSun" w:hint="eastAsia"/>
          <w:sz w:val="21"/>
        </w:rPr>
        <w:t>收入</w:t>
      </w:r>
      <w:r w:rsidR="007A53D8">
        <w:rPr>
          <w:rFonts w:ascii="SimSun" w:hAnsi="SimSun" w:cs="SimSun" w:hint="eastAsia"/>
          <w:sz w:val="21"/>
        </w:rPr>
        <w:t>中有</w:t>
      </w:r>
      <w:r w:rsidRPr="003702AF">
        <w:rPr>
          <w:rFonts w:ascii="SimSun" w:hAnsi="SimSun" w:cs="SimSun" w:hint="eastAsia"/>
          <w:sz w:val="21"/>
        </w:rPr>
        <w:t>21.5%是以欧元</w:t>
      </w:r>
      <w:r w:rsidR="007A53D8">
        <w:rPr>
          <w:rFonts w:ascii="SimSun" w:hAnsi="SimSun" w:cs="SimSun" w:hint="eastAsia"/>
          <w:sz w:val="21"/>
        </w:rPr>
        <w:t>收取</w:t>
      </w:r>
      <w:r w:rsidRPr="003702AF">
        <w:rPr>
          <w:rFonts w:ascii="SimSun" w:hAnsi="SimSun" w:cs="SimSun" w:hint="eastAsia"/>
          <w:sz w:val="21"/>
        </w:rPr>
        <w:t>，这</w:t>
      </w:r>
      <w:r w:rsidR="007A53D8">
        <w:rPr>
          <w:rFonts w:ascii="SimSun" w:hAnsi="SimSun" w:cs="SimSun" w:hint="eastAsia"/>
          <w:sz w:val="21"/>
        </w:rPr>
        <w:t>就</w:t>
      </w:r>
      <w:r w:rsidRPr="003702AF">
        <w:rPr>
          <w:rFonts w:ascii="SimSun" w:hAnsi="SimSun" w:cs="SimSun" w:hint="eastAsia"/>
          <w:sz w:val="21"/>
        </w:rPr>
        <w:t>意味着</w:t>
      </w:r>
      <w:r w:rsidR="007A53D8">
        <w:rPr>
          <w:rFonts w:ascii="SimSun" w:hAnsi="SimSun" w:cs="SimSun" w:hint="eastAsia"/>
          <w:sz w:val="21"/>
        </w:rPr>
        <w:t>PCT</w:t>
      </w:r>
      <w:r w:rsidR="007A53D8" w:rsidRPr="003702AF">
        <w:rPr>
          <w:rFonts w:ascii="SimSun" w:hAnsi="SimSun" w:cs="SimSun" w:hint="eastAsia"/>
          <w:sz w:val="21"/>
        </w:rPr>
        <w:lastRenderedPageBreak/>
        <w:t>欧元</w:t>
      </w:r>
      <w:r w:rsidR="007A53D8">
        <w:rPr>
          <w:rFonts w:ascii="SimSun" w:hAnsi="SimSun" w:cs="SimSun" w:hint="eastAsia"/>
          <w:sz w:val="21"/>
        </w:rPr>
        <w:t>收款的</w:t>
      </w:r>
      <w:r w:rsidRPr="003702AF">
        <w:rPr>
          <w:rFonts w:ascii="SimSun" w:hAnsi="SimSun" w:cs="SimSun" w:hint="eastAsia"/>
          <w:sz w:val="21"/>
        </w:rPr>
        <w:t>30.4%（</w:t>
      </w:r>
      <w:r>
        <w:rPr>
          <w:rFonts w:ascii="SimSun" w:hAnsi="SimSun" w:cs="SimSun" w:hint="eastAsia"/>
          <w:sz w:val="21"/>
        </w:rPr>
        <w:t>相当于</w:t>
      </w:r>
      <w:r w:rsidRPr="003702AF">
        <w:rPr>
          <w:rFonts w:ascii="SimSun" w:hAnsi="SimSun" w:cs="SimSun" w:hint="eastAsia"/>
          <w:sz w:val="21"/>
        </w:rPr>
        <w:t>2</w:t>
      </w:r>
      <w:r>
        <w:rPr>
          <w:rFonts w:ascii="SimSun" w:hAnsi="SimSun" w:cs="SimSun" w:hint="eastAsia"/>
          <w:sz w:val="21"/>
        </w:rPr>
        <w:t>,</w:t>
      </w:r>
      <w:r w:rsidRPr="003702AF">
        <w:rPr>
          <w:rFonts w:ascii="SimSun" w:hAnsi="SimSun" w:cs="SimSun" w:hint="eastAsia"/>
          <w:sz w:val="21"/>
        </w:rPr>
        <w:t>630</w:t>
      </w:r>
      <w:proofErr w:type="gramStart"/>
      <w:r>
        <w:rPr>
          <w:rFonts w:ascii="SimSun" w:hAnsi="SimSun" w:cs="SimSun" w:hint="eastAsia"/>
          <w:sz w:val="21"/>
        </w:rPr>
        <w:t>万瑞</w:t>
      </w:r>
      <w:proofErr w:type="gramEnd"/>
      <w:r>
        <w:rPr>
          <w:rFonts w:ascii="SimSun" w:hAnsi="SimSun" w:cs="SimSun" w:hint="eastAsia"/>
          <w:sz w:val="21"/>
        </w:rPr>
        <w:t>郎）已经</w:t>
      </w:r>
      <w:r w:rsidRPr="003702AF">
        <w:rPr>
          <w:rFonts w:ascii="SimSun" w:hAnsi="SimSun" w:cs="SimSun" w:hint="eastAsia"/>
          <w:sz w:val="21"/>
        </w:rPr>
        <w:t>冻结在</w:t>
      </w:r>
      <w:r>
        <w:rPr>
          <w:rFonts w:ascii="SimSun" w:hAnsi="SimSun" w:cs="SimSun" w:hint="eastAsia"/>
          <w:sz w:val="21"/>
        </w:rPr>
        <w:t>上一年10月</w:t>
      </w:r>
      <w:r w:rsidRPr="003702AF">
        <w:rPr>
          <w:rFonts w:ascii="SimSun" w:hAnsi="SimSun" w:cs="SimSun" w:hint="eastAsia"/>
          <w:sz w:val="21"/>
        </w:rPr>
        <w:t>设定的汇率，</w:t>
      </w:r>
      <w:r>
        <w:rPr>
          <w:rFonts w:ascii="SimSun" w:hAnsi="SimSun" w:cs="SimSun" w:hint="eastAsia"/>
          <w:sz w:val="21"/>
        </w:rPr>
        <w:t>无法通过远期合约进行对冲。</w:t>
      </w:r>
    </w:p>
    <w:p w:rsidR="00697924" w:rsidRPr="00EE034E" w:rsidRDefault="007207C6" w:rsidP="00522329">
      <w:pPr>
        <w:pStyle w:val="2"/>
        <w:spacing w:before="0" w:afterLines="50" w:after="120" w:line="340" w:lineRule="atLeast"/>
        <w:rPr>
          <w:rFonts w:ascii="KaiTi" w:eastAsia="KaiTi" w:hAnsi="KaiTi"/>
          <w:sz w:val="21"/>
          <w:szCs w:val="21"/>
        </w:rPr>
      </w:pPr>
      <w:r w:rsidRPr="00EE034E">
        <w:rPr>
          <w:rFonts w:ascii="KaiTi" w:eastAsia="KaiTi" w:hAnsi="KaiTi" w:hint="eastAsia"/>
          <w:sz w:val="21"/>
          <w:szCs w:val="21"/>
        </w:rPr>
        <w:t>日</w:t>
      </w:r>
      <w:r w:rsidR="00EE034E" w:rsidRPr="00EE034E">
        <w:rPr>
          <w:rFonts w:ascii="KaiTi" w:eastAsia="KaiTi" w:hAnsi="KaiTi" w:hint="eastAsia"/>
          <w:sz w:val="21"/>
          <w:szCs w:val="21"/>
        </w:rPr>
        <w:t xml:space="preserve">　</w:t>
      </w:r>
      <w:r w:rsidRPr="00EE034E">
        <w:rPr>
          <w:rFonts w:ascii="KaiTi" w:eastAsia="KaiTi" w:hAnsi="KaiTi" w:hint="eastAsia"/>
          <w:sz w:val="21"/>
          <w:szCs w:val="21"/>
        </w:rPr>
        <w:t>元（</w:t>
      </w:r>
      <w:r w:rsidR="00C35029" w:rsidRPr="00EE034E">
        <w:rPr>
          <w:rFonts w:ascii="KaiTi" w:eastAsia="KaiTi" w:hAnsi="KaiTi"/>
          <w:sz w:val="21"/>
          <w:szCs w:val="21"/>
        </w:rPr>
        <w:t>JPY</w:t>
      </w:r>
      <w:r w:rsidRPr="00EE034E">
        <w:rPr>
          <w:rFonts w:ascii="KaiTi" w:eastAsia="KaiTi" w:hAnsi="KaiTi" w:hint="eastAsia"/>
          <w:sz w:val="21"/>
          <w:szCs w:val="21"/>
        </w:rPr>
        <w:t>）</w:t>
      </w:r>
    </w:p>
    <w:p w:rsidR="00A227F3" w:rsidRPr="007207C6" w:rsidRDefault="00B31A46" w:rsidP="00590967">
      <w:pPr>
        <w:pStyle w:val="ae"/>
        <w:numPr>
          <w:ilvl w:val="0"/>
          <w:numId w:val="17"/>
        </w:numPr>
        <w:overflowPunct w:val="0"/>
        <w:spacing w:afterLines="50" w:after="120" w:line="340" w:lineRule="atLeast"/>
        <w:ind w:left="0" w:firstLine="0"/>
        <w:contextualSpacing w:val="0"/>
        <w:jc w:val="both"/>
        <w:rPr>
          <w:rFonts w:ascii="SimSun" w:hAnsi="SimSun" w:cs="SimSun"/>
          <w:sz w:val="21"/>
        </w:rPr>
      </w:pPr>
      <w:r w:rsidRPr="007207C6">
        <w:rPr>
          <w:rFonts w:ascii="SimSun" w:hAnsi="SimSun" w:cs="SimSun"/>
          <w:sz w:val="21"/>
        </w:rPr>
        <w:t>WIPO</w:t>
      </w:r>
      <w:r w:rsidR="005A37C4">
        <w:rPr>
          <w:rFonts w:ascii="SimSun" w:hAnsi="SimSun" w:cs="SimSun" w:hint="eastAsia"/>
          <w:sz w:val="21"/>
        </w:rPr>
        <w:t>的日元负债仅</w:t>
      </w:r>
      <w:r w:rsidR="007207C6" w:rsidRPr="007207C6">
        <w:rPr>
          <w:rFonts w:ascii="SimSun" w:hAnsi="SimSun" w:cs="SimSun" w:hint="eastAsia"/>
          <w:sz w:val="21"/>
        </w:rPr>
        <w:t>限于</w:t>
      </w:r>
      <w:r w:rsidR="005A37C4">
        <w:rPr>
          <w:rFonts w:ascii="SimSun" w:hAnsi="SimSun" w:cs="SimSun" w:hint="eastAsia"/>
          <w:sz w:val="21"/>
        </w:rPr>
        <w:t>WIPO</w:t>
      </w:r>
      <w:r w:rsidR="007207C6" w:rsidRPr="007207C6">
        <w:rPr>
          <w:rFonts w:ascii="SimSun" w:hAnsi="SimSun" w:cs="SimSun" w:hint="eastAsia"/>
          <w:sz w:val="21"/>
        </w:rPr>
        <w:t>日本办事处</w:t>
      </w:r>
      <w:r w:rsidR="005A37C4">
        <w:rPr>
          <w:rFonts w:ascii="SimSun" w:hAnsi="SimSun" w:cs="SimSun" w:hint="eastAsia"/>
          <w:sz w:val="21"/>
        </w:rPr>
        <w:t>的运营支出</w:t>
      </w:r>
      <w:r w:rsidR="007207C6" w:rsidRPr="007207C6">
        <w:rPr>
          <w:rFonts w:ascii="SimSun" w:hAnsi="SimSun" w:cs="SimSun" w:hint="eastAsia"/>
          <w:sz w:val="21"/>
        </w:rPr>
        <w:t>，因此几乎所有</w:t>
      </w:r>
      <w:r w:rsidR="005A37C4">
        <w:rPr>
          <w:rFonts w:ascii="SimSun" w:hAnsi="SimSun" w:cs="SimSun" w:hint="eastAsia"/>
          <w:sz w:val="21"/>
        </w:rPr>
        <w:t>收到</w:t>
      </w:r>
      <w:r w:rsidR="007207C6" w:rsidRPr="007207C6">
        <w:rPr>
          <w:rFonts w:ascii="SimSun" w:hAnsi="SimSun" w:cs="SimSun" w:hint="eastAsia"/>
          <w:sz w:val="21"/>
        </w:rPr>
        <w:t>的资金</w:t>
      </w:r>
      <w:r w:rsidR="005A37C4">
        <w:rPr>
          <w:rFonts w:ascii="SimSun" w:hAnsi="SimSun" w:cs="SimSun" w:hint="eastAsia"/>
          <w:sz w:val="21"/>
        </w:rPr>
        <w:t>都可以使用远期合约来对冲</w:t>
      </w:r>
      <w:r w:rsidR="000C3A66">
        <w:rPr>
          <w:rFonts w:ascii="SimSun" w:hAnsi="SimSun" w:cs="SimSun" w:hint="eastAsia"/>
          <w:sz w:val="21"/>
        </w:rPr>
        <w:t>以日元收到的</w:t>
      </w:r>
      <w:r w:rsidR="005A37C4">
        <w:rPr>
          <w:rFonts w:ascii="SimSun" w:hAnsi="SimSun" w:cs="SimSun" w:hint="eastAsia"/>
          <w:sz w:val="21"/>
        </w:rPr>
        <w:t>PCT</w:t>
      </w:r>
      <w:r w:rsidR="007207C6" w:rsidRPr="007207C6">
        <w:rPr>
          <w:rFonts w:ascii="SimSun" w:hAnsi="SimSun" w:cs="SimSun" w:hint="eastAsia"/>
          <w:sz w:val="21"/>
        </w:rPr>
        <w:t>收入</w:t>
      </w:r>
      <w:r w:rsidR="005A37C4">
        <w:rPr>
          <w:rFonts w:ascii="SimSun" w:hAnsi="SimSun" w:cs="SimSun" w:hint="eastAsia"/>
          <w:sz w:val="21"/>
        </w:rPr>
        <w:t>。</w:t>
      </w:r>
      <w:r w:rsidR="007207C6" w:rsidRPr="007207C6">
        <w:rPr>
          <w:rFonts w:ascii="SimSun" w:hAnsi="SimSun" w:cs="SimSun" w:hint="eastAsia"/>
          <w:sz w:val="21"/>
        </w:rPr>
        <w:t>然而，每月</w:t>
      </w:r>
      <w:r w:rsidR="005A37C4">
        <w:rPr>
          <w:rFonts w:ascii="SimSun" w:hAnsi="SimSun" w:cs="SimSun" w:hint="eastAsia"/>
          <w:sz w:val="21"/>
        </w:rPr>
        <w:t>收款额</w:t>
      </w:r>
      <w:r w:rsidR="00C76A1E">
        <w:rPr>
          <w:rFonts w:ascii="SimSun" w:hAnsi="SimSun" w:cs="SimSun" w:hint="eastAsia"/>
          <w:sz w:val="21"/>
        </w:rPr>
        <w:t>的</w:t>
      </w:r>
      <w:r w:rsidR="005A37C4">
        <w:rPr>
          <w:rFonts w:ascii="SimSun" w:hAnsi="SimSun" w:cs="SimSun" w:hint="eastAsia"/>
          <w:sz w:val="21"/>
        </w:rPr>
        <w:t>差异</w:t>
      </w:r>
      <w:r w:rsidR="00C76A1E">
        <w:rPr>
          <w:rFonts w:ascii="SimSun" w:hAnsi="SimSun" w:cs="SimSun" w:hint="eastAsia"/>
          <w:sz w:val="21"/>
        </w:rPr>
        <w:t>很大</w:t>
      </w:r>
      <w:r w:rsidR="007207C6" w:rsidRPr="007207C6">
        <w:rPr>
          <w:rFonts w:ascii="SimSun" w:hAnsi="SimSun" w:cs="SimSun" w:hint="eastAsia"/>
          <w:sz w:val="21"/>
        </w:rPr>
        <w:t>（见下表）</w:t>
      </w:r>
      <w:r w:rsidR="005A37C4">
        <w:rPr>
          <w:rFonts w:ascii="SimSun" w:hAnsi="SimSun" w:cs="SimSun" w:hint="eastAsia"/>
          <w:sz w:val="21"/>
        </w:rPr>
        <w:t>。当某些月份以日元收到的PCT收入不足时，</w:t>
      </w:r>
      <w:r w:rsidR="007207C6" w:rsidRPr="007207C6">
        <w:rPr>
          <w:rFonts w:ascii="SimSun" w:hAnsi="SimSun" w:cs="SimSun" w:hint="eastAsia"/>
          <w:sz w:val="21"/>
        </w:rPr>
        <w:t>确保</w:t>
      </w:r>
      <w:r w:rsidR="00D53B95">
        <w:rPr>
          <w:rFonts w:ascii="SimSun" w:hAnsi="SimSun" w:cs="SimSun" w:hint="eastAsia"/>
          <w:sz w:val="21"/>
        </w:rPr>
        <w:t>处理重新购进日元</w:t>
      </w:r>
      <w:r w:rsidR="005A37C4">
        <w:rPr>
          <w:rFonts w:ascii="SimSun" w:hAnsi="SimSun" w:cs="SimSun" w:hint="eastAsia"/>
          <w:sz w:val="21"/>
        </w:rPr>
        <w:t>这种困境</w:t>
      </w:r>
      <w:r w:rsidR="007207C6" w:rsidRPr="007207C6">
        <w:rPr>
          <w:rFonts w:ascii="SimSun" w:hAnsi="SimSun" w:cs="SimSun" w:hint="eastAsia"/>
          <w:sz w:val="21"/>
        </w:rPr>
        <w:t>的</w:t>
      </w:r>
      <w:r w:rsidR="005A37C4">
        <w:rPr>
          <w:rFonts w:ascii="SimSun" w:hAnsi="SimSun" w:cs="SimSun" w:hint="eastAsia"/>
          <w:sz w:val="21"/>
        </w:rPr>
        <w:t>唯一方式</w:t>
      </w:r>
      <w:r w:rsidR="00D53B95">
        <w:rPr>
          <w:rFonts w:ascii="SimSun" w:hAnsi="SimSun" w:cs="SimSun" w:hint="eastAsia"/>
          <w:sz w:val="21"/>
        </w:rPr>
        <w:t>，</w:t>
      </w:r>
      <w:r w:rsidR="005A37C4">
        <w:rPr>
          <w:rFonts w:ascii="SimSun" w:hAnsi="SimSun" w:cs="SimSun" w:hint="eastAsia"/>
          <w:sz w:val="21"/>
        </w:rPr>
        <w:t>是在</w:t>
      </w:r>
      <w:r w:rsidR="00C76A1E">
        <w:rPr>
          <w:rFonts w:ascii="SimSun" w:hAnsi="SimSun" w:cs="SimSun" w:hint="eastAsia"/>
          <w:sz w:val="21"/>
        </w:rPr>
        <w:t>经常账户</w:t>
      </w:r>
      <w:r w:rsidR="005A37C4" w:rsidRPr="007207C6">
        <w:rPr>
          <w:rFonts w:ascii="SimSun" w:hAnsi="SimSun" w:cs="SimSun" w:hint="eastAsia"/>
          <w:sz w:val="21"/>
        </w:rPr>
        <w:t>中</w:t>
      </w:r>
      <w:r w:rsidR="005A37C4">
        <w:rPr>
          <w:rFonts w:ascii="SimSun" w:hAnsi="SimSun" w:cs="SimSun" w:hint="eastAsia"/>
          <w:sz w:val="21"/>
        </w:rPr>
        <w:t>存入</w:t>
      </w:r>
      <w:r w:rsidR="005A37C4" w:rsidRPr="007207C6">
        <w:rPr>
          <w:rFonts w:ascii="SimSun" w:hAnsi="SimSun" w:cs="SimSun" w:hint="eastAsia"/>
          <w:sz w:val="21"/>
        </w:rPr>
        <w:t>大量日元</w:t>
      </w:r>
      <w:r w:rsidR="00C76A1E">
        <w:rPr>
          <w:rFonts w:ascii="SimSun" w:hAnsi="SimSun" w:cs="SimSun" w:hint="eastAsia"/>
          <w:sz w:val="21"/>
        </w:rPr>
        <w:t>（而这些日元将因币值增减</w:t>
      </w:r>
      <w:r w:rsidR="00D53B95">
        <w:rPr>
          <w:rFonts w:ascii="SimSun" w:hAnsi="SimSun" w:cs="SimSun" w:hint="eastAsia"/>
          <w:sz w:val="21"/>
        </w:rPr>
        <w:t>产生</w:t>
      </w:r>
      <w:r w:rsidR="007207C6" w:rsidRPr="007207C6">
        <w:rPr>
          <w:rFonts w:ascii="SimSun" w:hAnsi="SimSun" w:cs="SimSun" w:hint="eastAsia"/>
          <w:sz w:val="21"/>
        </w:rPr>
        <w:t>收益或损失</w:t>
      </w:r>
      <w:r w:rsidR="00D53B95">
        <w:rPr>
          <w:rFonts w:ascii="SimSun" w:hAnsi="SimSun" w:cs="SimSun" w:hint="eastAsia"/>
          <w:sz w:val="21"/>
        </w:rPr>
        <w:t>），</w:t>
      </w:r>
      <w:r w:rsidR="001C0B81">
        <w:rPr>
          <w:rFonts w:ascii="SimSun" w:hAnsi="SimSun" w:cs="SimSun" w:hint="eastAsia"/>
          <w:sz w:val="21"/>
        </w:rPr>
        <w:t>否则就要</w:t>
      </w:r>
      <w:r w:rsidR="00D53B95">
        <w:rPr>
          <w:rFonts w:ascii="SimSun" w:hAnsi="SimSun" w:cs="SimSun" w:hint="eastAsia"/>
          <w:sz w:val="21"/>
        </w:rPr>
        <w:t>采用替代性的对冲机制（</w:t>
      </w:r>
      <w:r w:rsidR="007207C6" w:rsidRPr="007207C6">
        <w:rPr>
          <w:rFonts w:ascii="SimSun" w:hAnsi="SimSun" w:cs="SimSun" w:hint="eastAsia"/>
          <w:sz w:val="21"/>
        </w:rPr>
        <w:t>如购买</w:t>
      </w:r>
      <w:r w:rsidR="00D53B95">
        <w:rPr>
          <w:rFonts w:ascii="SimSun" w:hAnsi="SimSun" w:cs="SimSun" w:hint="eastAsia"/>
          <w:sz w:val="21"/>
        </w:rPr>
        <w:t>掉期）</w:t>
      </w:r>
      <w:r w:rsidR="007207C6" w:rsidRPr="007207C6">
        <w:rPr>
          <w:rFonts w:ascii="SimSun" w:hAnsi="SimSun" w:cs="SimSun" w:hint="eastAsia"/>
          <w:sz w:val="21"/>
        </w:rPr>
        <w:t>，</w:t>
      </w:r>
      <w:r w:rsidR="00B33D92">
        <w:rPr>
          <w:rFonts w:ascii="SimSun" w:hAnsi="SimSun" w:cs="SimSun" w:hint="eastAsia"/>
          <w:sz w:val="21"/>
        </w:rPr>
        <w:t>而</w:t>
      </w:r>
      <w:r w:rsidR="007207C6" w:rsidRPr="007207C6">
        <w:rPr>
          <w:rFonts w:ascii="SimSun" w:hAnsi="SimSun" w:cs="SimSun" w:hint="eastAsia"/>
          <w:sz w:val="21"/>
        </w:rPr>
        <w:t>这可能</w:t>
      </w:r>
      <w:r w:rsidR="00B33D92">
        <w:rPr>
          <w:rFonts w:ascii="SimSun" w:hAnsi="SimSun" w:cs="SimSun" w:hint="eastAsia"/>
          <w:sz w:val="21"/>
        </w:rPr>
        <w:t>使产权</w:t>
      </w:r>
      <w:r w:rsidR="007207C6" w:rsidRPr="007207C6">
        <w:rPr>
          <w:rFonts w:ascii="SimSun" w:hAnsi="SimSun" w:cs="SimSun" w:hint="eastAsia"/>
          <w:sz w:val="21"/>
        </w:rPr>
        <w:t>组织</w:t>
      </w:r>
      <w:r w:rsidR="00B33D92">
        <w:rPr>
          <w:rFonts w:ascii="SimSun" w:hAnsi="SimSun" w:cs="SimSun" w:hint="eastAsia"/>
          <w:sz w:val="21"/>
        </w:rPr>
        <w:t>承担大量</w:t>
      </w:r>
      <w:r w:rsidR="007207C6" w:rsidRPr="007207C6">
        <w:rPr>
          <w:rFonts w:ascii="SimSun" w:hAnsi="SimSun" w:cs="SimSun" w:hint="eastAsia"/>
          <w:sz w:val="21"/>
        </w:rPr>
        <w:t>成本</w:t>
      </w:r>
      <w:r w:rsidR="00B33D92">
        <w:rPr>
          <w:rFonts w:ascii="SimSun" w:hAnsi="SimSun" w:cs="SimSun" w:hint="eastAsia"/>
          <w:sz w:val="21"/>
        </w:rPr>
        <w:t>。</w:t>
      </w:r>
    </w:p>
    <w:p w:rsidR="00A227F3" w:rsidRPr="005D09BC" w:rsidRDefault="00A227F3" w:rsidP="005D09BC">
      <w:pPr>
        <w:spacing w:afterLines="50" w:after="120" w:line="340" w:lineRule="atLeast"/>
        <w:jc w:val="center"/>
        <w:rPr>
          <w:rFonts w:ascii="SimHei" w:eastAsia="SimHei" w:hAnsi="SimHei"/>
          <w:sz w:val="21"/>
          <w:szCs w:val="21"/>
        </w:rPr>
      </w:pPr>
      <w:r w:rsidRPr="005D09BC">
        <w:rPr>
          <w:rFonts w:ascii="SimHei" w:eastAsia="SimHei" w:hAnsi="SimHei"/>
          <w:sz w:val="21"/>
          <w:szCs w:val="21"/>
        </w:rPr>
        <w:t>PCT</w:t>
      </w:r>
      <w:r w:rsidR="00125930" w:rsidRPr="005D09BC">
        <w:rPr>
          <w:rFonts w:ascii="SimHei" w:eastAsia="SimHei" w:hAnsi="SimHei" w:hint="eastAsia"/>
          <w:sz w:val="21"/>
          <w:szCs w:val="21"/>
        </w:rPr>
        <w:t>日元收款</w:t>
      </w:r>
    </w:p>
    <w:tbl>
      <w:tblPr>
        <w:tblW w:w="4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2424"/>
      </w:tblGrid>
      <w:tr w:rsidR="00125930" w:rsidRPr="001C67C8" w:rsidTr="001C67C8">
        <w:trPr>
          <w:jc w:val="center"/>
        </w:trPr>
        <w:tc>
          <w:tcPr>
            <w:tcW w:w="1680" w:type="dxa"/>
            <w:shd w:val="clear" w:color="auto" w:fill="auto"/>
            <w:noWrap/>
            <w:vAlign w:val="bottom"/>
            <w:hideMark/>
          </w:tcPr>
          <w:p w:rsidR="00125930" w:rsidRPr="001C67C8" w:rsidRDefault="00125930" w:rsidP="00530A04">
            <w:pPr>
              <w:keepNext/>
              <w:spacing w:before="40" w:after="40"/>
              <w:jc w:val="center"/>
              <w:rPr>
                <w:rFonts w:ascii="SimHei" w:eastAsia="SimHei" w:hAnsi="SimHei"/>
                <w:color w:val="000000"/>
                <w:sz w:val="18"/>
                <w:szCs w:val="18"/>
                <w:lang w:eastAsia="en-US"/>
              </w:rPr>
            </w:pPr>
            <w:r w:rsidRPr="001C67C8">
              <w:rPr>
                <w:rFonts w:ascii="SimHei" w:eastAsia="SimHei" w:hAnsi="SimHei" w:hint="eastAsia"/>
                <w:color w:val="000000"/>
                <w:sz w:val="18"/>
                <w:szCs w:val="18"/>
              </w:rPr>
              <w:t>月份</w:t>
            </w:r>
          </w:p>
        </w:tc>
        <w:tc>
          <w:tcPr>
            <w:tcW w:w="2424" w:type="dxa"/>
            <w:shd w:val="clear" w:color="auto" w:fill="auto"/>
            <w:vAlign w:val="bottom"/>
            <w:hideMark/>
          </w:tcPr>
          <w:p w:rsidR="00125930" w:rsidRPr="001C67C8" w:rsidRDefault="00125930" w:rsidP="00125930">
            <w:pPr>
              <w:jc w:val="center"/>
              <w:rPr>
                <w:rFonts w:ascii="SimHei" w:eastAsia="SimHei" w:hAnsi="SimHei"/>
                <w:color w:val="000000"/>
                <w:sz w:val="18"/>
                <w:szCs w:val="18"/>
              </w:rPr>
            </w:pPr>
            <w:r w:rsidRPr="001C67C8">
              <w:rPr>
                <w:rFonts w:ascii="SimHei" w:eastAsia="SimHei" w:hAnsi="SimHei"/>
                <w:color w:val="000000"/>
                <w:sz w:val="18"/>
                <w:szCs w:val="18"/>
              </w:rPr>
              <w:t>PCT</w:t>
            </w:r>
            <w:r w:rsidRPr="001C67C8">
              <w:rPr>
                <w:rFonts w:ascii="SimHei" w:eastAsia="SimHei" w:hAnsi="SimHei" w:hint="eastAsia"/>
                <w:color w:val="000000"/>
                <w:sz w:val="18"/>
                <w:szCs w:val="18"/>
              </w:rPr>
              <w:t>日元流入</w:t>
            </w:r>
            <w:r w:rsidRPr="001C67C8">
              <w:rPr>
                <w:rFonts w:ascii="SimHei" w:eastAsia="SimHei" w:hAnsi="SimHei"/>
                <w:color w:val="000000"/>
                <w:sz w:val="18"/>
                <w:szCs w:val="18"/>
              </w:rPr>
              <w:br/>
            </w:r>
            <w:r w:rsidRPr="001C67C8">
              <w:rPr>
                <w:rFonts w:ascii="SimHei" w:eastAsia="SimHei" w:hAnsi="SimHei" w:hint="eastAsia"/>
                <w:color w:val="000000"/>
                <w:sz w:val="18"/>
                <w:szCs w:val="18"/>
              </w:rPr>
              <w:t>（价值以瑞郎计）</w:t>
            </w:r>
          </w:p>
        </w:tc>
      </w:tr>
      <w:tr w:rsidR="00125930" w:rsidRPr="005D09BC" w:rsidTr="005D1415">
        <w:trPr>
          <w:trHeight w:val="350"/>
          <w:jc w:val="center"/>
        </w:trPr>
        <w:tc>
          <w:tcPr>
            <w:tcW w:w="1680" w:type="dxa"/>
            <w:shd w:val="clear" w:color="auto" w:fill="auto"/>
            <w:noWrap/>
            <w:vAlign w:val="bottom"/>
            <w:hideMark/>
          </w:tcPr>
          <w:p w:rsidR="00125930" w:rsidRPr="005D09BC" w:rsidRDefault="00125930" w:rsidP="001C67C8">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lang w:eastAsia="en-US"/>
              </w:rPr>
              <w:t>2015</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1月</w:t>
            </w:r>
          </w:p>
        </w:tc>
        <w:tc>
          <w:tcPr>
            <w:tcW w:w="2424" w:type="dxa"/>
            <w:shd w:val="clear" w:color="auto" w:fill="auto"/>
            <w:noWrap/>
            <w:vAlign w:val="bottom"/>
            <w:hideMark/>
          </w:tcPr>
          <w:p w:rsidR="00125930" w:rsidRPr="005D09BC" w:rsidRDefault="00125930" w:rsidP="00865F73">
            <w:pPr>
              <w:jc w:val="right"/>
              <w:rPr>
                <w:rFonts w:ascii="SimSun" w:hAnsi="SimSun"/>
                <w:color w:val="000000"/>
                <w:sz w:val="18"/>
                <w:szCs w:val="18"/>
                <w:lang w:eastAsia="en-US"/>
              </w:rPr>
            </w:pPr>
            <w:r w:rsidRPr="005D09BC">
              <w:rPr>
                <w:rFonts w:ascii="SimSun" w:hAnsi="SimSun"/>
                <w:color w:val="000000"/>
                <w:sz w:val="18"/>
                <w:szCs w:val="18"/>
                <w:lang w:eastAsia="en-US"/>
              </w:rPr>
              <w:t>3,815,965.13</w:t>
            </w:r>
          </w:p>
        </w:tc>
      </w:tr>
      <w:tr w:rsidR="00125930" w:rsidRPr="005D09BC" w:rsidTr="00F367A9">
        <w:trPr>
          <w:trHeight w:val="255"/>
          <w:jc w:val="center"/>
        </w:trPr>
        <w:tc>
          <w:tcPr>
            <w:tcW w:w="1680" w:type="dxa"/>
            <w:shd w:val="clear" w:color="auto" w:fill="auto"/>
            <w:noWrap/>
            <w:vAlign w:val="bottom"/>
            <w:hideMark/>
          </w:tcPr>
          <w:p w:rsidR="00125930" w:rsidRPr="005D09BC" w:rsidRDefault="00125930" w:rsidP="001C67C8">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lang w:eastAsia="en-US"/>
              </w:rPr>
              <w:t>2015</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2月</w:t>
            </w:r>
          </w:p>
        </w:tc>
        <w:tc>
          <w:tcPr>
            <w:tcW w:w="2424" w:type="dxa"/>
            <w:shd w:val="clear" w:color="auto" w:fill="auto"/>
            <w:noWrap/>
            <w:vAlign w:val="bottom"/>
            <w:hideMark/>
          </w:tcPr>
          <w:p w:rsidR="00125930" w:rsidRPr="005D09BC" w:rsidRDefault="00125930" w:rsidP="00865F73">
            <w:pPr>
              <w:jc w:val="right"/>
              <w:rPr>
                <w:rFonts w:ascii="SimSun" w:hAnsi="SimSun"/>
                <w:color w:val="000000"/>
                <w:sz w:val="18"/>
                <w:szCs w:val="18"/>
                <w:lang w:eastAsia="en-US"/>
              </w:rPr>
            </w:pPr>
            <w:r w:rsidRPr="005D09BC">
              <w:rPr>
                <w:rFonts w:ascii="SimSun" w:hAnsi="SimSun"/>
                <w:color w:val="000000"/>
                <w:sz w:val="18"/>
                <w:szCs w:val="18"/>
                <w:lang w:eastAsia="en-US"/>
              </w:rPr>
              <w:t>4,081,877.44</w:t>
            </w:r>
          </w:p>
        </w:tc>
      </w:tr>
      <w:tr w:rsidR="00125930" w:rsidRPr="005D09BC" w:rsidTr="00F367A9">
        <w:trPr>
          <w:trHeight w:val="255"/>
          <w:jc w:val="center"/>
        </w:trPr>
        <w:tc>
          <w:tcPr>
            <w:tcW w:w="1680" w:type="dxa"/>
            <w:shd w:val="clear" w:color="auto" w:fill="auto"/>
            <w:noWrap/>
            <w:vAlign w:val="bottom"/>
            <w:hideMark/>
          </w:tcPr>
          <w:p w:rsidR="00125930" w:rsidRPr="005D09BC" w:rsidRDefault="00125930"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lang w:eastAsia="en-US"/>
              </w:rPr>
              <w:t>2015</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3月</w:t>
            </w:r>
          </w:p>
        </w:tc>
        <w:tc>
          <w:tcPr>
            <w:tcW w:w="2424" w:type="dxa"/>
            <w:shd w:val="clear" w:color="auto" w:fill="auto"/>
            <w:noWrap/>
            <w:vAlign w:val="bottom"/>
            <w:hideMark/>
          </w:tcPr>
          <w:p w:rsidR="00125930" w:rsidRPr="005D09BC" w:rsidRDefault="00125930" w:rsidP="00865F73">
            <w:pPr>
              <w:jc w:val="right"/>
              <w:rPr>
                <w:rFonts w:ascii="SimSun" w:hAnsi="SimSun"/>
                <w:color w:val="000000"/>
                <w:sz w:val="18"/>
                <w:szCs w:val="18"/>
                <w:lang w:eastAsia="en-US"/>
              </w:rPr>
            </w:pPr>
            <w:r w:rsidRPr="005D09BC">
              <w:rPr>
                <w:rFonts w:ascii="SimSun" w:hAnsi="SimSun"/>
                <w:color w:val="000000"/>
                <w:sz w:val="18"/>
                <w:szCs w:val="18"/>
                <w:lang w:eastAsia="en-US"/>
              </w:rPr>
              <w:t>4,927,553.00</w:t>
            </w:r>
          </w:p>
        </w:tc>
      </w:tr>
      <w:tr w:rsidR="00125930" w:rsidRPr="005D09BC" w:rsidTr="005D1415">
        <w:trPr>
          <w:trHeight w:val="242"/>
          <w:jc w:val="center"/>
        </w:trPr>
        <w:tc>
          <w:tcPr>
            <w:tcW w:w="1680" w:type="dxa"/>
            <w:shd w:val="clear" w:color="auto" w:fill="auto"/>
            <w:noWrap/>
            <w:vAlign w:val="bottom"/>
            <w:hideMark/>
          </w:tcPr>
          <w:p w:rsidR="00125930" w:rsidRPr="005D09BC" w:rsidRDefault="00125930"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lang w:eastAsia="en-US"/>
              </w:rPr>
              <w:t>2015</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4月</w:t>
            </w:r>
          </w:p>
        </w:tc>
        <w:tc>
          <w:tcPr>
            <w:tcW w:w="2424" w:type="dxa"/>
            <w:shd w:val="clear" w:color="auto" w:fill="auto"/>
            <w:noWrap/>
            <w:vAlign w:val="bottom"/>
            <w:hideMark/>
          </w:tcPr>
          <w:p w:rsidR="00125930" w:rsidRPr="005D09BC" w:rsidRDefault="00125930" w:rsidP="00865F73">
            <w:pPr>
              <w:jc w:val="right"/>
              <w:rPr>
                <w:rFonts w:ascii="SimSun" w:hAnsi="SimSun"/>
                <w:color w:val="000000"/>
                <w:sz w:val="18"/>
                <w:szCs w:val="18"/>
                <w:lang w:eastAsia="en-US"/>
              </w:rPr>
            </w:pPr>
            <w:r w:rsidRPr="005D09BC">
              <w:rPr>
                <w:rFonts w:ascii="SimSun" w:hAnsi="SimSun"/>
                <w:color w:val="000000"/>
                <w:sz w:val="18"/>
                <w:szCs w:val="18"/>
                <w:lang w:eastAsia="en-US"/>
              </w:rPr>
              <w:t>0.00</w:t>
            </w:r>
          </w:p>
        </w:tc>
      </w:tr>
      <w:tr w:rsidR="00125930" w:rsidRPr="005D09BC" w:rsidTr="005D1415">
        <w:trPr>
          <w:trHeight w:val="260"/>
          <w:jc w:val="center"/>
        </w:trPr>
        <w:tc>
          <w:tcPr>
            <w:tcW w:w="1680" w:type="dxa"/>
            <w:shd w:val="clear" w:color="auto" w:fill="auto"/>
            <w:noWrap/>
            <w:vAlign w:val="bottom"/>
            <w:hideMark/>
          </w:tcPr>
          <w:p w:rsidR="00125930" w:rsidRPr="005D09BC" w:rsidRDefault="00125930"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lang w:eastAsia="en-US"/>
              </w:rPr>
              <w:t>2015</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5月</w:t>
            </w:r>
          </w:p>
        </w:tc>
        <w:tc>
          <w:tcPr>
            <w:tcW w:w="2424" w:type="dxa"/>
            <w:shd w:val="clear" w:color="auto" w:fill="auto"/>
            <w:noWrap/>
            <w:vAlign w:val="bottom"/>
            <w:hideMark/>
          </w:tcPr>
          <w:p w:rsidR="00125930" w:rsidRPr="005D09BC" w:rsidRDefault="00125930" w:rsidP="00865F73">
            <w:pPr>
              <w:jc w:val="right"/>
              <w:rPr>
                <w:rFonts w:ascii="SimSun" w:hAnsi="SimSun"/>
                <w:color w:val="000000"/>
                <w:sz w:val="18"/>
                <w:szCs w:val="18"/>
                <w:lang w:eastAsia="en-US"/>
              </w:rPr>
            </w:pPr>
            <w:r w:rsidRPr="005D09BC">
              <w:rPr>
                <w:rFonts w:ascii="SimSun" w:hAnsi="SimSun"/>
                <w:color w:val="000000"/>
                <w:sz w:val="18"/>
                <w:szCs w:val="18"/>
                <w:lang w:eastAsia="en-US"/>
              </w:rPr>
              <w:t>3,752,036.29</w:t>
            </w:r>
          </w:p>
        </w:tc>
      </w:tr>
      <w:tr w:rsidR="00125930" w:rsidRPr="005D09BC" w:rsidTr="00F367A9">
        <w:trPr>
          <w:trHeight w:val="255"/>
          <w:jc w:val="center"/>
        </w:trPr>
        <w:tc>
          <w:tcPr>
            <w:tcW w:w="1680" w:type="dxa"/>
            <w:shd w:val="clear" w:color="auto" w:fill="auto"/>
            <w:noWrap/>
            <w:vAlign w:val="bottom"/>
            <w:hideMark/>
          </w:tcPr>
          <w:p w:rsidR="00125930" w:rsidRPr="005D09BC" w:rsidRDefault="00125930"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lang w:eastAsia="en-US"/>
              </w:rPr>
              <w:t>2015</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6月</w:t>
            </w:r>
          </w:p>
        </w:tc>
        <w:tc>
          <w:tcPr>
            <w:tcW w:w="2424" w:type="dxa"/>
            <w:shd w:val="clear" w:color="auto" w:fill="auto"/>
            <w:noWrap/>
            <w:vAlign w:val="bottom"/>
            <w:hideMark/>
          </w:tcPr>
          <w:p w:rsidR="00125930" w:rsidRPr="005D09BC" w:rsidRDefault="00125930" w:rsidP="00865F73">
            <w:pPr>
              <w:jc w:val="right"/>
              <w:rPr>
                <w:rFonts w:ascii="SimSun" w:hAnsi="SimSun"/>
                <w:color w:val="000000"/>
                <w:sz w:val="18"/>
                <w:szCs w:val="18"/>
                <w:lang w:eastAsia="en-US"/>
              </w:rPr>
            </w:pPr>
            <w:r w:rsidRPr="005D09BC">
              <w:rPr>
                <w:rFonts w:ascii="SimSun" w:hAnsi="SimSun"/>
                <w:color w:val="000000"/>
                <w:sz w:val="18"/>
                <w:szCs w:val="18"/>
                <w:lang w:eastAsia="en-US"/>
              </w:rPr>
              <w:t>6,082,617.44</w:t>
            </w:r>
          </w:p>
        </w:tc>
      </w:tr>
      <w:tr w:rsidR="00125930" w:rsidRPr="005D09BC" w:rsidTr="00F367A9">
        <w:trPr>
          <w:trHeight w:val="255"/>
          <w:jc w:val="center"/>
        </w:trPr>
        <w:tc>
          <w:tcPr>
            <w:tcW w:w="1680" w:type="dxa"/>
            <w:shd w:val="clear" w:color="auto" w:fill="auto"/>
            <w:noWrap/>
            <w:vAlign w:val="bottom"/>
            <w:hideMark/>
          </w:tcPr>
          <w:p w:rsidR="00125930" w:rsidRPr="005D09BC" w:rsidRDefault="00125930"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lang w:eastAsia="en-US"/>
              </w:rPr>
              <w:t>2015</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7月</w:t>
            </w:r>
          </w:p>
        </w:tc>
        <w:tc>
          <w:tcPr>
            <w:tcW w:w="2424" w:type="dxa"/>
            <w:shd w:val="clear" w:color="auto" w:fill="auto"/>
            <w:noWrap/>
            <w:vAlign w:val="bottom"/>
            <w:hideMark/>
          </w:tcPr>
          <w:p w:rsidR="00125930" w:rsidRPr="005D09BC" w:rsidRDefault="00125930" w:rsidP="00865F73">
            <w:pPr>
              <w:jc w:val="right"/>
              <w:rPr>
                <w:rFonts w:ascii="SimSun" w:hAnsi="SimSun"/>
                <w:color w:val="000000"/>
                <w:sz w:val="18"/>
                <w:szCs w:val="18"/>
                <w:lang w:eastAsia="en-US"/>
              </w:rPr>
            </w:pPr>
            <w:r w:rsidRPr="005D09BC">
              <w:rPr>
                <w:rFonts w:ascii="SimSun" w:hAnsi="SimSun"/>
                <w:color w:val="000000"/>
                <w:sz w:val="18"/>
                <w:szCs w:val="18"/>
                <w:lang w:eastAsia="en-US"/>
              </w:rPr>
              <w:t>4,674,292.93</w:t>
            </w:r>
          </w:p>
        </w:tc>
      </w:tr>
      <w:tr w:rsidR="00125930" w:rsidRPr="005D09BC" w:rsidTr="00F367A9">
        <w:trPr>
          <w:trHeight w:val="255"/>
          <w:jc w:val="center"/>
        </w:trPr>
        <w:tc>
          <w:tcPr>
            <w:tcW w:w="1680" w:type="dxa"/>
            <w:shd w:val="clear" w:color="auto" w:fill="auto"/>
            <w:noWrap/>
            <w:vAlign w:val="bottom"/>
            <w:hideMark/>
          </w:tcPr>
          <w:p w:rsidR="00125930" w:rsidRPr="005D09BC" w:rsidRDefault="00125930"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lang w:eastAsia="en-US"/>
              </w:rPr>
              <w:t>2015</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8月</w:t>
            </w:r>
          </w:p>
        </w:tc>
        <w:tc>
          <w:tcPr>
            <w:tcW w:w="2424" w:type="dxa"/>
            <w:shd w:val="clear" w:color="auto" w:fill="auto"/>
            <w:noWrap/>
            <w:vAlign w:val="bottom"/>
            <w:hideMark/>
          </w:tcPr>
          <w:p w:rsidR="00125930" w:rsidRPr="005D09BC" w:rsidRDefault="00125930" w:rsidP="00865F73">
            <w:pPr>
              <w:jc w:val="right"/>
              <w:rPr>
                <w:rFonts w:ascii="SimSun" w:hAnsi="SimSun"/>
                <w:color w:val="000000"/>
                <w:sz w:val="18"/>
                <w:szCs w:val="18"/>
                <w:lang w:eastAsia="en-US"/>
              </w:rPr>
            </w:pPr>
            <w:r w:rsidRPr="005D09BC">
              <w:rPr>
                <w:rFonts w:ascii="SimSun" w:hAnsi="SimSun"/>
                <w:color w:val="000000"/>
                <w:sz w:val="18"/>
                <w:szCs w:val="18"/>
                <w:lang w:eastAsia="en-US"/>
              </w:rPr>
              <w:t>4,487,030.57</w:t>
            </w:r>
          </w:p>
        </w:tc>
      </w:tr>
      <w:tr w:rsidR="00125930" w:rsidRPr="005D09BC" w:rsidTr="00F367A9">
        <w:trPr>
          <w:trHeight w:val="255"/>
          <w:jc w:val="center"/>
        </w:trPr>
        <w:tc>
          <w:tcPr>
            <w:tcW w:w="1680" w:type="dxa"/>
            <w:shd w:val="clear" w:color="auto" w:fill="auto"/>
            <w:noWrap/>
            <w:vAlign w:val="bottom"/>
            <w:hideMark/>
          </w:tcPr>
          <w:p w:rsidR="00125930" w:rsidRPr="005D09BC" w:rsidRDefault="00125930"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lang w:eastAsia="en-US"/>
              </w:rPr>
              <w:t>2015</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9月</w:t>
            </w:r>
          </w:p>
        </w:tc>
        <w:tc>
          <w:tcPr>
            <w:tcW w:w="2424" w:type="dxa"/>
            <w:shd w:val="clear" w:color="auto" w:fill="auto"/>
            <w:noWrap/>
            <w:vAlign w:val="bottom"/>
            <w:hideMark/>
          </w:tcPr>
          <w:p w:rsidR="00125930" w:rsidRPr="005D09BC" w:rsidRDefault="00125930" w:rsidP="00865F73">
            <w:pPr>
              <w:jc w:val="right"/>
              <w:rPr>
                <w:rFonts w:ascii="SimSun" w:hAnsi="SimSun"/>
                <w:color w:val="000000"/>
                <w:sz w:val="18"/>
                <w:szCs w:val="18"/>
                <w:lang w:eastAsia="en-US"/>
              </w:rPr>
            </w:pPr>
            <w:r w:rsidRPr="005D09BC">
              <w:rPr>
                <w:rFonts w:ascii="SimSun" w:hAnsi="SimSun"/>
                <w:color w:val="000000"/>
                <w:sz w:val="18"/>
                <w:szCs w:val="18"/>
                <w:lang w:eastAsia="en-US"/>
              </w:rPr>
              <w:t>4,458,539.81</w:t>
            </w:r>
          </w:p>
        </w:tc>
      </w:tr>
      <w:tr w:rsidR="00125930" w:rsidRPr="005D09BC" w:rsidTr="00F367A9">
        <w:trPr>
          <w:trHeight w:val="255"/>
          <w:jc w:val="center"/>
        </w:trPr>
        <w:tc>
          <w:tcPr>
            <w:tcW w:w="1680" w:type="dxa"/>
            <w:shd w:val="clear" w:color="auto" w:fill="auto"/>
            <w:noWrap/>
            <w:vAlign w:val="bottom"/>
            <w:hideMark/>
          </w:tcPr>
          <w:p w:rsidR="00125930" w:rsidRPr="005D09BC" w:rsidRDefault="00125930"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lang w:eastAsia="en-US"/>
              </w:rPr>
              <w:t>2015</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10月</w:t>
            </w:r>
          </w:p>
        </w:tc>
        <w:tc>
          <w:tcPr>
            <w:tcW w:w="2424" w:type="dxa"/>
            <w:shd w:val="clear" w:color="auto" w:fill="auto"/>
            <w:noWrap/>
            <w:vAlign w:val="bottom"/>
            <w:hideMark/>
          </w:tcPr>
          <w:p w:rsidR="00125930" w:rsidRPr="005D09BC" w:rsidRDefault="00125930" w:rsidP="00865F73">
            <w:pPr>
              <w:jc w:val="right"/>
              <w:rPr>
                <w:rFonts w:ascii="SimSun" w:hAnsi="SimSun"/>
                <w:color w:val="000000"/>
                <w:sz w:val="18"/>
                <w:szCs w:val="18"/>
                <w:lang w:eastAsia="en-US"/>
              </w:rPr>
            </w:pPr>
            <w:r w:rsidRPr="005D09BC">
              <w:rPr>
                <w:rFonts w:ascii="SimSun" w:hAnsi="SimSun"/>
                <w:color w:val="000000"/>
                <w:sz w:val="18"/>
                <w:szCs w:val="18"/>
                <w:lang w:eastAsia="en-US"/>
              </w:rPr>
              <w:t>5,051,816.00</w:t>
            </w:r>
          </w:p>
        </w:tc>
      </w:tr>
      <w:tr w:rsidR="00125930" w:rsidRPr="005D09BC" w:rsidTr="00F367A9">
        <w:trPr>
          <w:trHeight w:val="255"/>
          <w:jc w:val="center"/>
        </w:trPr>
        <w:tc>
          <w:tcPr>
            <w:tcW w:w="1680" w:type="dxa"/>
            <w:shd w:val="clear" w:color="auto" w:fill="auto"/>
            <w:noWrap/>
            <w:vAlign w:val="bottom"/>
            <w:hideMark/>
          </w:tcPr>
          <w:p w:rsidR="00125930" w:rsidRPr="005D09BC" w:rsidRDefault="00125930"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lang w:eastAsia="en-US"/>
              </w:rPr>
              <w:t>2015</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11月</w:t>
            </w:r>
          </w:p>
        </w:tc>
        <w:tc>
          <w:tcPr>
            <w:tcW w:w="2424" w:type="dxa"/>
            <w:shd w:val="clear" w:color="auto" w:fill="auto"/>
            <w:noWrap/>
            <w:vAlign w:val="bottom"/>
            <w:hideMark/>
          </w:tcPr>
          <w:p w:rsidR="00125930" w:rsidRPr="005D09BC" w:rsidRDefault="00125930" w:rsidP="00865F73">
            <w:pPr>
              <w:jc w:val="right"/>
              <w:rPr>
                <w:rFonts w:ascii="SimSun" w:hAnsi="SimSun"/>
                <w:color w:val="000000"/>
                <w:sz w:val="18"/>
                <w:szCs w:val="18"/>
                <w:lang w:eastAsia="en-US"/>
              </w:rPr>
            </w:pPr>
            <w:r w:rsidRPr="005D09BC">
              <w:rPr>
                <w:rFonts w:ascii="SimSun" w:hAnsi="SimSun"/>
                <w:color w:val="000000"/>
                <w:sz w:val="18"/>
                <w:szCs w:val="18"/>
                <w:lang w:eastAsia="en-US"/>
              </w:rPr>
              <w:t>4,957,470.28</w:t>
            </w:r>
          </w:p>
        </w:tc>
      </w:tr>
      <w:tr w:rsidR="00125930" w:rsidRPr="005D09BC" w:rsidTr="00F367A9">
        <w:trPr>
          <w:trHeight w:val="255"/>
          <w:jc w:val="center"/>
        </w:trPr>
        <w:tc>
          <w:tcPr>
            <w:tcW w:w="1680" w:type="dxa"/>
            <w:shd w:val="clear" w:color="auto" w:fill="auto"/>
            <w:noWrap/>
            <w:vAlign w:val="bottom"/>
            <w:hideMark/>
          </w:tcPr>
          <w:p w:rsidR="00125930" w:rsidRPr="005D09BC" w:rsidRDefault="00125930" w:rsidP="00530A04">
            <w:pPr>
              <w:rPr>
                <w:rFonts w:asciiTheme="minorEastAsia" w:eastAsiaTheme="minorEastAsia" w:hAnsiTheme="minorEastAsia"/>
                <w:color w:val="000000"/>
                <w:sz w:val="18"/>
                <w:szCs w:val="18"/>
              </w:rPr>
            </w:pPr>
            <w:r w:rsidRPr="005D09BC">
              <w:rPr>
                <w:rFonts w:asciiTheme="minorEastAsia" w:eastAsiaTheme="minorEastAsia" w:hAnsiTheme="minorEastAsia"/>
                <w:color w:val="000000"/>
                <w:sz w:val="18"/>
                <w:szCs w:val="18"/>
                <w:lang w:eastAsia="en-US"/>
              </w:rPr>
              <w:t>2015</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12月</w:t>
            </w:r>
          </w:p>
        </w:tc>
        <w:tc>
          <w:tcPr>
            <w:tcW w:w="2424" w:type="dxa"/>
            <w:shd w:val="clear" w:color="auto" w:fill="auto"/>
            <w:noWrap/>
            <w:vAlign w:val="bottom"/>
            <w:hideMark/>
          </w:tcPr>
          <w:p w:rsidR="00125930" w:rsidRPr="005D09BC" w:rsidRDefault="00125930" w:rsidP="00865F73">
            <w:pPr>
              <w:jc w:val="right"/>
              <w:rPr>
                <w:rFonts w:ascii="SimSun" w:hAnsi="SimSun"/>
                <w:color w:val="000000"/>
                <w:sz w:val="18"/>
                <w:szCs w:val="18"/>
                <w:lang w:eastAsia="en-US"/>
              </w:rPr>
            </w:pPr>
            <w:r w:rsidRPr="005D09BC">
              <w:rPr>
                <w:rFonts w:ascii="SimSun" w:hAnsi="SimSun"/>
                <w:color w:val="000000"/>
                <w:sz w:val="18"/>
                <w:szCs w:val="18"/>
                <w:lang w:eastAsia="en-US"/>
              </w:rPr>
              <w:t>4,687,285.73</w:t>
            </w:r>
          </w:p>
        </w:tc>
      </w:tr>
      <w:tr w:rsidR="00125930" w:rsidRPr="005D09BC" w:rsidTr="00F367A9">
        <w:trPr>
          <w:trHeight w:val="255"/>
          <w:jc w:val="center"/>
        </w:trPr>
        <w:tc>
          <w:tcPr>
            <w:tcW w:w="1680" w:type="dxa"/>
            <w:shd w:val="clear" w:color="auto" w:fill="auto"/>
            <w:noWrap/>
            <w:vAlign w:val="bottom"/>
            <w:hideMark/>
          </w:tcPr>
          <w:p w:rsidR="00125930" w:rsidRPr="005D09BC" w:rsidRDefault="00125930" w:rsidP="00530A04">
            <w:pPr>
              <w:rPr>
                <w:rFonts w:asciiTheme="minorEastAsia" w:eastAsiaTheme="minorEastAsia" w:hAnsiTheme="minorEastAsia"/>
                <w:color w:val="000000"/>
                <w:sz w:val="18"/>
                <w:szCs w:val="18"/>
                <w:lang w:eastAsia="en-US"/>
              </w:rPr>
            </w:pPr>
            <w:r w:rsidRPr="005D09BC">
              <w:rPr>
                <w:rFonts w:asciiTheme="minorEastAsia" w:eastAsiaTheme="minorEastAsia" w:hAnsiTheme="minorEastAsia"/>
                <w:color w:val="000000"/>
                <w:sz w:val="18"/>
                <w:szCs w:val="18"/>
                <w:lang w:eastAsia="en-US"/>
              </w:rPr>
              <w:t>2016</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1</w:t>
            </w:r>
            <w:r w:rsidRPr="005D09BC">
              <w:rPr>
                <w:rFonts w:asciiTheme="minorEastAsia" w:eastAsiaTheme="minorEastAsia" w:hAnsiTheme="minorEastAsia" w:cs="SimSun" w:hint="eastAsia"/>
                <w:color w:val="000000"/>
                <w:sz w:val="18"/>
                <w:szCs w:val="18"/>
                <w:lang w:eastAsia="en-US"/>
              </w:rPr>
              <w:t>月</w:t>
            </w:r>
          </w:p>
        </w:tc>
        <w:tc>
          <w:tcPr>
            <w:tcW w:w="2424" w:type="dxa"/>
            <w:shd w:val="clear" w:color="auto" w:fill="auto"/>
            <w:noWrap/>
            <w:vAlign w:val="bottom"/>
            <w:hideMark/>
          </w:tcPr>
          <w:p w:rsidR="00125930" w:rsidRPr="005D09BC" w:rsidRDefault="00125930" w:rsidP="00865F73">
            <w:pPr>
              <w:jc w:val="right"/>
              <w:rPr>
                <w:rFonts w:ascii="SimSun" w:hAnsi="SimSun"/>
                <w:color w:val="000000"/>
                <w:sz w:val="18"/>
                <w:szCs w:val="18"/>
                <w:lang w:eastAsia="en-US"/>
              </w:rPr>
            </w:pPr>
            <w:r w:rsidRPr="005D09BC">
              <w:rPr>
                <w:rFonts w:ascii="SimSun" w:hAnsi="SimSun"/>
                <w:color w:val="000000"/>
                <w:sz w:val="18"/>
                <w:szCs w:val="18"/>
                <w:lang w:eastAsia="en-US"/>
              </w:rPr>
              <w:t>5,022,062.70</w:t>
            </w:r>
          </w:p>
        </w:tc>
      </w:tr>
      <w:tr w:rsidR="00125930" w:rsidRPr="005D09BC" w:rsidTr="00F367A9">
        <w:trPr>
          <w:trHeight w:val="255"/>
          <w:jc w:val="center"/>
        </w:trPr>
        <w:tc>
          <w:tcPr>
            <w:tcW w:w="1680" w:type="dxa"/>
            <w:shd w:val="clear" w:color="auto" w:fill="auto"/>
            <w:noWrap/>
            <w:vAlign w:val="bottom"/>
            <w:hideMark/>
          </w:tcPr>
          <w:p w:rsidR="00125930" w:rsidRPr="005D09BC" w:rsidRDefault="00125930" w:rsidP="00530A04">
            <w:pPr>
              <w:rPr>
                <w:rFonts w:asciiTheme="minorEastAsia" w:eastAsiaTheme="minorEastAsia" w:hAnsiTheme="minorEastAsia"/>
                <w:color w:val="000000"/>
                <w:sz w:val="18"/>
                <w:szCs w:val="18"/>
                <w:lang w:eastAsia="en-US"/>
              </w:rPr>
            </w:pPr>
            <w:r w:rsidRPr="005D09BC">
              <w:rPr>
                <w:rFonts w:asciiTheme="minorEastAsia" w:eastAsiaTheme="minorEastAsia" w:hAnsiTheme="minorEastAsia"/>
                <w:color w:val="000000"/>
                <w:sz w:val="18"/>
                <w:szCs w:val="18"/>
                <w:lang w:eastAsia="en-US"/>
              </w:rPr>
              <w:t>2016</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2</w:t>
            </w:r>
            <w:r w:rsidRPr="005D09BC">
              <w:rPr>
                <w:rFonts w:asciiTheme="minorEastAsia" w:eastAsiaTheme="minorEastAsia" w:hAnsiTheme="minorEastAsia" w:cs="SimSun" w:hint="eastAsia"/>
                <w:color w:val="000000"/>
                <w:sz w:val="18"/>
                <w:szCs w:val="18"/>
                <w:lang w:eastAsia="en-US"/>
              </w:rPr>
              <w:t>月</w:t>
            </w:r>
          </w:p>
        </w:tc>
        <w:tc>
          <w:tcPr>
            <w:tcW w:w="2424" w:type="dxa"/>
            <w:shd w:val="clear" w:color="auto" w:fill="auto"/>
            <w:noWrap/>
            <w:vAlign w:val="bottom"/>
            <w:hideMark/>
          </w:tcPr>
          <w:p w:rsidR="00125930" w:rsidRPr="005D09BC" w:rsidRDefault="00125930" w:rsidP="00865F73">
            <w:pPr>
              <w:jc w:val="right"/>
              <w:rPr>
                <w:rFonts w:ascii="SimSun" w:hAnsi="SimSun"/>
                <w:color w:val="000000"/>
                <w:sz w:val="18"/>
                <w:szCs w:val="18"/>
                <w:lang w:eastAsia="en-US"/>
              </w:rPr>
            </w:pPr>
            <w:r w:rsidRPr="005D09BC">
              <w:rPr>
                <w:rFonts w:ascii="SimSun" w:hAnsi="SimSun"/>
                <w:color w:val="000000"/>
                <w:sz w:val="18"/>
                <w:szCs w:val="18"/>
                <w:lang w:eastAsia="en-US"/>
              </w:rPr>
              <w:t>4,341,516.95</w:t>
            </w:r>
          </w:p>
        </w:tc>
      </w:tr>
      <w:tr w:rsidR="00125930" w:rsidRPr="005D09BC" w:rsidTr="00F367A9">
        <w:trPr>
          <w:trHeight w:val="255"/>
          <w:jc w:val="center"/>
        </w:trPr>
        <w:tc>
          <w:tcPr>
            <w:tcW w:w="1680" w:type="dxa"/>
            <w:shd w:val="clear" w:color="auto" w:fill="auto"/>
            <w:noWrap/>
            <w:vAlign w:val="bottom"/>
            <w:hideMark/>
          </w:tcPr>
          <w:p w:rsidR="00125930" w:rsidRPr="005D09BC" w:rsidRDefault="00125930" w:rsidP="00530A04">
            <w:pPr>
              <w:rPr>
                <w:rFonts w:asciiTheme="minorEastAsia" w:eastAsiaTheme="minorEastAsia" w:hAnsiTheme="minorEastAsia"/>
                <w:color w:val="000000"/>
                <w:sz w:val="18"/>
                <w:szCs w:val="18"/>
                <w:lang w:eastAsia="en-US"/>
              </w:rPr>
            </w:pPr>
            <w:r w:rsidRPr="005D09BC">
              <w:rPr>
                <w:rFonts w:asciiTheme="minorEastAsia" w:eastAsiaTheme="minorEastAsia" w:hAnsiTheme="minorEastAsia"/>
                <w:color w:val="000000"/>
                <w:sz w:val="18"/>
                <w:szCs w:val="18"/>
                <w:lang w:eastAsia="en-US"/>
              </w:rPr>
              <w:t>2016</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3</w:t>
            </w:r>
            <w:r w:rsidRPr="005D09BC">
              <w:rPr>
                <w:rFonts w:asciiTheme="minorEastAsia" w:eastAsiaTheme="minorEastAsia" w:hAnsiTheme="minorEastAsia" w:cs="SimSun" w:hint="eastAsia"/>
                <w:color w:val="000000"/>
                <w:sz w:val="18"/>
                <w:szCs w:val="18"/>
                <w:lang w:eastAsia="en-US"/>
              </w:rPr>
              <w:t>月</w:t>
            </w:r>
          </w:p>
        </w:tc>
        <w:tc>
          <w:tcPr>
            <w:tcW w:w="2424" w:type="dxa"/>
            <w:shd w:val="clear" w:color="auto" w:fill="auto"/>
            <w:noWrap/>
            <w:vAlign w:val="bottom"/>
            <w:hideMark/>
          </w:tcPr>
          <w:p w:rsidR="00125930" w:rsidRPr="005D09BC" w:rsidRDefault="00125930" w:rsidP="00865F73">
            <w:pPr>
              <w:jc w:val="right"/>
              <w:rPr>
                <w:rFonts w:ascii="SimSun" w:hAnsi="SimSun"/>
                <w:color w:val="000000"/>
                <w:sz w:val="18"/>
                <w:szCs w:val="18"/>
                <w:lang w:eastAsia="en-US"/>
              </w:rPr>
            </w:pPr>
            <w:r w:rsidRPr="005D09BC">
              <w:rPr>
                <w:rFonts w:ascii="SimSun" w:hAnsi="SimSun"/>
                <w:color w:val="000000"/>
                <w:sz w:val="18"/>
                <w:szCs w:val="18"/>
                <w:lang w:eastAsia="en-US"/>
              </w:rPr>
              <w:t>0.00</w:t>
            </w:r>
          </w:p>
        </w:tc>
      </w:tr>
      <w:tr w:rsidR="00125930" w:rsidRPr="005D09BC" w:rsidTr="00F367A9">
        <w:trPr>
          <w:trHeight w:val="255"/>
          <w:jc w:val="center"/>
        </w:trPr>
        <w:tc>
          <w:tcPr>
            <w:tcW w:w="1680" w:type="dxa"/>
            <w:shd w:val="clear" w:color="auto" w:fill="auto"/>
            <w:noWrap/>
            <w:vAlign w:val="bottom"/>
            <w:hideMark/>
          </w:tcPr>
          <w:p w:rsidR="00125930" w:rsidRPr="005D09BC" w:rsidRDefault="00125930" w:rsidP="00530A04">
            <w:pPr>
              <w:rPr>
                <w:rFonts w:asciiTheme="minorEastAsia" w:eastAsiaTheme="minorEastAsia" w:hAnsiTheme="minorEastAsia"/>
                <w:color w:val="000000"/>
                <w:sz w:val="18"/>
                <w:szCs w:val="18"/>
                <w:lang w:eastAsia="en-US"/>
              </w:rPr>
            </w:pPr>
            <w:r w:rsidRPr="005D09BC">
              <w:rPr>
                <w:rFonts w:asciiTheme="minorEastAsia" w:eastAsiaTheme="minorEastAsia" w:hAnsiTheme="minorEastAsia"/>
                <w:color w:val="000000"/>
                <w:sz w:val="18"/>
                <w:szCs w:val="18"/>
                <w:lang w:eastAsia="en-US"/>
              </w:rPr>
              <w:t>2016</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4</w:t>
            </w:r>
            <w:r w:rsidRPr="005D09BC">
              <w:rPr>
                <w:rFonts w:asciiTheme="minorEastAsia" w:eastAsiaTheme="minorEastAsia" w:hAnsiTheme="minorEastAsia" w:cs="SimSun" w:hint="eastAsia"/>
                <w:color w:val="000000"/>
                <w:sz w:val="18"/>
                <w:szCs w:val="18"/>
                <w:lang w:eastAsia="en-US"/>
              </w:rPr>
              <w:t>月</w:t>
            </w:r>
          </w:p>
        </w:tc>
        <w:tc>
          <w:tcPr>
            <w:tcW w:w="2424" w:type="dxa"/>
            <w:shd w:val="clear" w:color="auto" w:fill="auto"/>
            <w:noWrap/>
            <w:vAlign w:val="bottom"/>
            <w:hideMark/>
          </w:tcPr>
          <w:p w:rsidR="00125930" w:rsidRPr="005D09BC" w:rsidRDefault="00125930" w:rsidP="00865F73">
            <w:pPr>
              <w:jc w:val="right"/>
              <w:rPr>
                <w:rFonts w:ascii="SimSun" w:hAnsi="SimSun"/>
                <w:color w:val="000000"/>
                <w:sz w:val="18"/>
                <w:szCs w:val="18"/>
                <w:lang w:eastAsia="en-US"/>
              </w:rPr>
            </w:pPr>
            <w:r w:rsidRPr="005D09BC">
              <w:rPr>
                <w:rFonts w:ascii="SimSun" w:hAnsi="SimSun"/>
                <w:color w:val="000000"/>
                <w:sz w:val="18"/>
                <w:szCs w:val="18"/>
                <w:lang w:eastAsia="en-US"/>
              </w:rPr>
              <w:t>5,465,945.33</w:t>
            </w:r>
          </w:p>
        </w:tc>
      </w:tr>
      <w:tr w:rsidR="00125930" w:rsidRPr="005D09BC" w:rsidTr="00F367A9">
        <w:trPr>
          <w:trHeight w:val="255"/>
          <w:jc w:val="center"/>
        </w:trPr>
        <w:tc>
          <w:tcPr>
            <w:tcW w:w="1680" w:type="dxa"/>
            <w:shd w:val="clear" w:color="auto" w:fill="auto"/>
            <w:noWrap/>
            <w:vAlign w:val="bottom"/>
            <w:hideMark/>
          </w:tcPr>
          <w:p w:rsidR="00125930" w:rsidRPr="005D09BC" w:rsidRDefault="00125930" w:rsidP="00530A04">
            <w:pPr>
              <w:rPr>
                <w:rFonts w:asciiTheme="minorEastAsia" w:eastAsiaTheme="minorEastAsia" w:hAnsiTheme="minorEastAsia"/>
                <w:color w:val="000000"/>
                <w:sz w:val="18"/>
                <w:szCs w:val="18"/>
                <w:lang w:eastAsia="en-US"/>
              </w:rPr>
            </w:pPr>
            <w:r w:rsidRPr="005D09BC">
              <w:rPr>
                <w:rFonts w:asciiTheme="minorEastAsia" w:eastAsiaTheme="minorEastAsia" w:hAnsiTheme="minorEastAsia"/>
                <w:color w:val="000000"/>
                <w:sz w:val="18"/>
                <w:szCs w:val="18"/>
                <w:lang w:eastAsia="en-US"/>
              </w:rPr>
              <w:t>2016</w:t>
            </w:r>
            <w:r w:rsidRPr="005D09BC">
              <w:rPr>
                <w:rFonts w:asciiTheme="minorEastAsia" w:eastAsiaTheme="minorEastAsia" w:hAnsiTheme="minorEastAsia" w:cs="SimSun" w:hint="eastAsia"/>
                <w:color w:val="000000"/>
                <w:sz w:val="18"/>
                <w:szCs w:val="18"/>
                <w:lang w:eastAsia="en-US"/>
              </w:rPr>
              <w:t>年</w:t>
            </w:r>
            <w:r w:rsidRPr="005D09BC">
              <w:rPr>
                <w:rFonts w:asciiTheme="minorEastAsia" w:eastAsiaTheme="minorEastAsia" w:hAnsiTheme="minorEastAsia" w:cs="SimSun" w:hint="eastAsia"/>
                <w:color w:val="000000"/>
                <w:sz w:val="18"/>
                <w:szCs w:val="18"/>
              </w:rPr>
              <w:t>5</w:t>
            </w:r>
            <w:r w:rsidRPr="005D09BC">
              <w:rPr>
                <w:rFonts w:asciiTheme="minorEastAsia" w:eastAsiaTheme="minorEastAsia" w:hAnsiTheme="minorEastAsia" w:cs="SimSun" w:hint="eastAsia"/>
                <w:color w:val="000000"/>
                <w:sz w:val="18"/>
                <w:szCs w:val="18"/>
                <w:lang w:eastAsia="en-US"/>
              </w:rPr>
              <w:t>月</w:t>
            </w:r>
          </w:p>
        </w:tc>
        <w:tc>
          <w:tcPr>
            <w:tcW w:w="2424" w:type="dxa"/>
            <w:shd w:val="clear" w:color="auto" w:fill="auto"/>
            <w:noWrap/>
            <w:vAlign w:val="bottom"/>
            <w:hideMark/>
          </w:tcPr>
          <w:p w:rsidR="00125930" w:rsidRPr="005D09BC" w:rsidRDefault="00125930" w:rsidP="00865F73">
            <w:pPr>
              <w:jc w:val="right"/>
              <w:rPr>
                <w:rFonts w:ascii="SimSun" w:hAnsi="SimSun"/>
                <w:color w:val="000000"/>
                <w:sz w:val="18"/>
                <w:szCs w:val="18"/>
                <w:u w:val="single"/>
                <w:lang w:eastAsia="en-US"/>
              </w:rPr>
            </w:pPr>
            <w:r w:rsidRPr="005D09BC">
              <w:rPr>
                <w:rFonts w:ascii="SimSun" w:hAnsi="SimSun"/>
                <w:color w:val="000000"/>
                <w:sz w:val="18"/>
                <w:szCs w:val="18"/>
                <w:u w:val="single"/>
                <w:lang w:eastAsia="en-US"/>
              </w:rPr>
              <w:t>12,119,416.59</w:t>
            </w:r>
          </w:p>
        </w:tc>
      </w:tr>
      <w:tr w:rsidR="00AF51C1" w:rsidRPr="005D09BC" w:rsidTr="005D1415">
        <w:trPr>
          <w:trHeight w:val="350"/>
          <w:jc w:val="center"/>
        </w:trPr>
        <w:tc>
          <w:tcPr>
            <w:tcW w:w="1680" w:type="dxa"/>
            <w:shd w:val="clear" w:color="auto" w:fill="auto"/>
            <w:noWrap/>
            <w:vAlign w:val="bottom"/>
            <w:hideMark/>
          </w:tcPr>
          <w:p w:rsidR="00AF51C1" w:rsidRPr="005D09BC" w:rsidRDefault="00AC307A" w:rsidP="00865F73">
            <w:pPr>
              <w:jc w:val="center"/>
              <w:rPr>
                <w:rFonts w:eastAsiaTheme="minorEastAsia"/>
                <w:b/>
                <w:color w:val="000000"/>
                <w:sz w:val="18"/>
                <w:szCs w:val="18"/>
              </w:rPr>
            </w:pPr>
            <w:r w:rsidRPr="005D09BC">
              <w:rPr>
                <w:rFonts w:eastAsiaTheme="minorEastAsia" w:hint="eastAsia"/>
                <w:b/>
                <w:color w:val="000000"/>
                <w:sz w:val="18"/>
                <w:szCs w:val="18"/>
              </w:rPr>
              <w:t>总计</w:t>
            </w:r>
          </w:p>
        </w:tc>
        <w:tc>
          <w:tcPr>
            <w:tcW w:w="2424" w:type="dxa"/>
            <w:shd w:val="clear" w:color="auto" w:fill="auto"/>
            <w:noWrap/>
            <w:vAlign w:val="bottom"/>
            <w:hideMark/>
          </w:tcPr>
          <w:p w:rsidR="00AF51C1" w:rsidRPr="005D09BC" w:rsidRDefault="00AF51C1" w:rsidP="00865F73">
            <w:pPr>
              <w:jc w:val="right"/>
              <w:rPr>
                <w:rFonts w:ascii="SimSun" w:hAnsi="SimSun"/>
                <w:b/>
                <w:color w:val="000000"/>
                <w:sz w:val="18"/>
                <w:szCs w:val="18"/>
                <w:lang w:eastAsia="en-US"/>
              </w:rPr>
            </w:pPr>
            <w:r w:rsidRPr="005D09BC">
              <w:rPr>
                <w:rFonts w:ascii="SimSun" w:hAnsi="SimSun"/>
                <w:b/>
                <w:color w:val="000000"/>
                <w:sz w:val="18"/>
                <w:szCs w:val="18"/>
                <w:lang w:eastAsia="en-US"/>
              </w:rPr>
              <w:t>77,925,426.19</w:t>
            </w:r>
          </w:p>
        </w:tc>
      </w:tr>
    </w:tbl>
    <w:p w:rsidR="00A227F3" w:rsidRPr="00EE034E" w:rsidRDefault="00EE034E" w:rsidP="00522329">
      <w:pPr>
        <w:pStyle w:val="2"/>
        <w:spacing w:before="0" w:afterLines="50" w:after="120" w:line="340" w:lineRule="atLeast"/>
        <w:rPr>
          <w:rFonts w:ascii="KaiTi" w:eastAsia="KaiTi" w:hAnsi="KaiTi"/>
          <w:sz w:val="21"/>
          <w:szCs w:val="21"/>
        </w:rPr>
      </w:pPr>
      <w:r>
        <w:rPr>
          <w:rFonts w:ascii="KaiTi" w:eastAsia="KaiTi" w:hAnsi="KaiTi" w:hint="eastAsia"/>
          <w:sz w:val="21"/>
          <w:szCs w:val="21"/>
        </w:rPr>
        <w:t>小</w:t>
      </w:r>
      <w:r w:rsidRPr="00EE034E">
        <w:rPr>
          <w:rFonts w:ascii="KaiTi" w:eastAsia="KaiTi" w:hAnsi="KaiTi" w:hint="eastAsia"/>
          <w:sz w:val="21"/>
          <w:szCs w:val="21"/>
        </w:rPr>
        <w:t xml:space="preserve">　</w:t>
      </w:r>
      <w:r w:rsidR="0088032B" w:rsidRPr="00EE034E">
        <w:rPr>
          <w:rFonts w:ascii="KaiTi" w:eastAsia="KaiTi" w:hAnsi="KaiTi" w:hint="eastAsia"/>
          <w:sz w:val="21"/>
          <w:szCs w:val="21"/>
        </w:rPr>
        <w:t>结</w:t>
      </w:r>
    </w:p>
    <w:p w:rsidR="00A86FDE" w:rsidRPr="0088032B" w:rsidRDefault="0088032B" w:rsidP="00590967">
      <w:pPr>
        <w:pStyle w:val="ae"/>
        <w:numPr>
          <w:ilvl w:val="0"/>
          <w:numId w:val="17"/>
        </w:numPr>
        <w:overflowPunct w:val="0"/>
        <w:spacing w:afterLines="50" w:after="120" w:line="340" w:lineRule="atLeast"/>
        <w:ind w:left="0" w:firstLine="0"/>
        <w:contextualSpacing w:val="0"/>
        <w:jc w:val="both"/>
        <w:rPr>
          <w:rFonts w:ascii="SimSun" w:hAnsi="SimSun" w:cs="SimSun"/>
          <w:sz w:val="21"/>
        </w:rPr>
      </w:pPr>
      <w:r w:rsidRPr="0088032B">
        <w:rPr>
          <w:rFonts w:ascii="SimSun" w:hAnsi="SimSun" w:cs="SimSun" w:hint="eastAsia"/>
          <w:sz w:val="21"/>
        </w:rPr>
        <w:t>因此，根据</w:t>
      </w:r>
      <w:r w:rsidR="002228E2">
        <w:rPr>
          <w:rFonts w:ascii="SimSun" w:hAnsi="SimSun" w:cs="SimSun" w:hint="eastAsia"/>
          <w:sz w:val="21"/>
        </w:rPr>
        <w:t>对</w:t>
      </w:r>
      <w:r w:rsidR="002228E2" w:rsidRPr="0088032B">
        <w:rPr>
          <w:rFonts w:ascii="SimSun" w:hAnsi="SimSun" w:cs="SimSun" w:hint="eastAsia"/>
          <w:sz w:val="21"/>
        </w:rPr>
        <w:t>2015年1月至2016年5月</w:t>
      </w:r>
      <w:r w:rsidR="002228E2">
        <w:rPr>
          <w:rFonts w:ascii="SimSun" w:hAnsi="SimSun" w:cs="SimSun" w:hint="eastAsia"/>
          <w:sz w:val="21"/>
        </w:rPr>
        <w:t>这</w:t>
      </w:r>
      <w:r w:rsidRPr="0088032B">
        <w:rPr>
          <w:rFonts w:ascii="SimSun" w:hAnsi="SimSun" w:cs="SimSun" w:hint="eastAsia"/>
          <w:sz w:val="21"/>
        </w:rPr>
        <w:t>17个月</w:t>
      </w:r>
      <w:r w:rsidR="002228E2">
        <w:rPr>
          <w:rFonts w:ascii="SimSun" w:hAnsi="SimSun" w:cs="SimSun" w:hint="eastAsia"/>
          <w:sz w:val="21"/>
        </w:rPr>
        <w:t>期间的</w:t>
      </w:r>
      <w:r w:rsidR="002228E2" w:rsidRPr="0088032B">
        <w:rPr>
          <w:rFonts w:ascii="SimSun" w:hAnsi="SimSun" w:cs="SimSun" w:hint="eastAsia"/>
          <w:sz w:val="21"/>
        </w:rPr>
        <w:t>现金流量分析</w:t>
      </w:r>
      <w:r w:rsidR="002228E2">
        <w:rPr>
          <w:rFonts w:ascii="SimSun" w:hAnsi="SimSun" w:cs="SimSun" w:hint="eastAsia"/>
          <w:sz w:val="21"/>
        </w:rPr>
        <w:t>，有</w:t>
      </w:r>
      <w:r w:rsidRPr="0088032B">
        <w:rPr>
          <w:rFonts w:ascii="SimSun" w:hAnsi="SimSun" w:cs="SimSun" w:hint="eastAsia"/>
          <w:sz w:val="21"/>
        </w:rPr>
        <w:t>99%的</w:t>
      </w:r>
      <w:r w:rsidR="002228E2">
        <w:rPr>
          <w:rFonts w:ascii="SimSun" w:hAnsi="SimSun" w:cs="SimSun" w:hint="eastAsia"/>
          <w:sz w:val="21"/>
        </w:rPr>
        <w:t>PCT日元收入、</w:t>
      </w:r>
      <w:r w:rsidRPr="0088032B">
        <w:rPr>
          <w:rFonts w:ascii="SimSun" w:hAnsi="SimSun" w:cs="SimSun" w:hint="eastAsia"/>
          <w:sz w:val="21"/>
        </w:rPr>
        <w:t>69.6%的</w:t>
      </w:r>
      <w:r w:rsidR="002228E2">
        <w:rPr>
          <w:rFonts w:ascii="SimSun" w:hAnsi="SimSun" w:cs="SimSun" w:hint="eastAsia"/>
          <w:sz w:val="21"/>
        </w:rPr>
        <w:t>PCT欧元</w:t>
      </w:r>
      <w:r w:rsidRPr="0088032B">
        <w:rPr>
          <w:rFonts w:ascii="SimSun" w:hAnsi="SimSun" w:cs="SimSun" w:hint="eastAsia"/>
          <w:sz w:val="21"/>
        </w:rPr>
        <w:t>收入</w:t>
      </w:r>
      <w:r w:rsidR="002228E2">
        <w:rPr>
          <w:rFonts w:ascii="SimSun" w:hAnsi="SimSun" w:cs="SimSun" w:hint="eastAsia"/>
          <w:sz w:val="21"/>
        </w:rPr>
        <w:t>、</w:t>
      </w:r>
      <w:r w:rsidRPr="0088032B">
        <w:rPr>
          <w:rFonts w:ascii="SimSun" w:hAnsi="SimSun" w:cs="SimSun" w:hint="eastAsia"/>
          <w:sz w:val="21"/>
        </w:rPr>
        <w:t>仅36.8%</w:t>
      </w:r>
      <w:r w:rsidR="002228E2">
        <w:rPr>
          <w:rFonts w:ascii="SimSun" w:hAnsi="SimSun" w:cs="SimSun" w:hint="eastAsia"/>
          <w:sz w:val="21"/>
        </w:rPr>
        <w:t>的PCT美元</w:t>
      </w:r>
      <w:r w:rsidRPr="0088032B">
        <w:rPr>
          <w:rFonts w:ascii="SimSun" w:hAnsi="SimSun" w:cs="SimSun" w:hint="eastAsia"/>
          <w:sz w:val="21"/>
        </w:rPr>
        <w:t>收入</w:t>
      </w:r>
      <w:r w:rsidR="002228E2">
        <w:rPr>
          <w:rFonts w:ascii="SimSun" w:hAnsi="SimSun" w:cs="SimSun" w:hint="eastAsia"/>
          <w:sz w:val="21"/>
        </w:rPr>
        <w:t>可</w:t>
      </w:r>
      <w:r w:rsidRPr="0088032B">
        <w:rPr>
          <w:rFonts w:ascii="SimSun" w:hAnsi="SimSun" w:cs="SimSun" w:hint="eastAsia"/>
          <w:sz w:val="21"/>
        </w:rPr>
        <w:t>用</w:t>
      </w:r>
      <w:r w:rsidR="002228E2">
        <w:rPr>
          <w:rFonts w:ascii="SimSun" w:hAnsi="SimSun" w:cs="SimSun" w:hint="eastAsia"/>
          <w:sz w:val="21"/>
        </w:rPr>
        <w:t>以</w:t>
      </w:r>
      <w:r w:rsidRPr="0088032B">
        <w:rPr>
          <w:rFonts w:ascii="SimSun" w:hAnsi="SimSun" w:cs="SimSun" w:hint="eastAsia"/>
          <w:sz w:val="21"/>
        </w:rPr>
        <w:t>购买远期合</w:t>
      </w:r>
      <w:r w:rsidR="002228E2">
        <w:rPr>
          <w:rFonts w:ascii="SimSun" w:hAnsi="SimSun" w:cs="SimSun" w:hint="eastAsia"/>
          <w:sz w:val="21"/>
        </w:rPr>
        <w:t>约</w:t>
      </w:r>
      <w:r w:rsidRPr="0088032B">
        <w:rPr>
          <w:rFonts w:ascii="SimSun" w:hAnsi="SimSun" w:cs="SimSun" w:hint="eastAsia"/>
          <w:sz w:val="21"/>
        </w:rPr>
        <w:t>。这</w:t>
      </w:r>
      <w:r w:rsidR="002003C6">
        <w:rPr>
          <w:rFonts w:ascii="SimSun" w:hAnsi="SimSun" w:cs="SimSun" w:hint="eastAsia"/>
          <w:sz w:val="21"/>
        </w:rPr>
        <w:t>就</w:t>
      </w:r>
      <w:r w:rsidRPr="0088032B">
        <w:rPr>
          <w:rFonts w:ascii="SimSun" w:hAnsi="SimSun" w:cs="SimSun" w:hint="eastAsia"/>
          <w:sz w:val="21"/>
        </w:rPr>
        <w:t>意味着在这17个月期间，包括</w:t>
      </w:r>
      <w:r w:rsidR="002228E2">
        <w:rPr>
          <w:rFonts w:ascii="SimSun" w:hAnsi="SimSun" w:cs="SimSun" w:hint="eastAsia"/>
          <w:sz w:val="21"/>
        </w:rPr>
        <w:t>瑞郎以外</w:t>
      </w:r>
      <w:r w:rsidRPr="0088032B">
        <w:rPr>
          <w:rFonts w:ascii="SimSun" w:hAnsi="SimSun" w:cs="SimSun" w:hint="eastAsia"/>
          <w:sz w:val="21"/>
        </w:rPr>
        <w:t>所有其他货币</w:t>
      </w:r>
      <w:r w:rsidR="002228E2">
        <w:rPr>
          <w:rFonts w:ascii="SimSun" w:hAnsi="SimSun" w:cs="SimSun" w:hint="eastAsia"/>
          <w:sz w:val="21"/>
        </w:rPr>
        <w:t>的</w:t>
      </w:r>
      <w:r w:rsidRPr="0088032B">
        <w:rPr>
          <w:rFonts w:ascii="SimSun" w:hAnsi="SimSun" w:cs="SimSun" w:hint="eastAsia"/>
          <w:sz w:val="21"/>
        </w:rPr>
        <w:t>收</w:t>
      </w:r>
      <w:r w:rsidR="002228E2">
        <w:rPr>
          <w:rFonts w:ascii="SimSun" w:hAnsi="SimSun" w:cs="SimSun" w:hint="eastAsia"/>
          <w:sz w:val="21"/>
        </w:rPr>
        <w:t>款</w:t>
      </w:r>
      <w:r w:rsidR="002003C6">
        <w:rPr>
          <w:rFonts w:ascii="SimSun" w:hAnsi="SimSun" w:cs="SimSun" w:hint="eastAsia"/>
          <w:sz w:val="21"/>
        </w:rPr>
        <w:t>在内</w:t>
      </w:r>
      <w:r w:rsidRPr="0088032B">
        <w:rPr>
          <w:rFonts w:ascii="SimSun" w:hAnsi="SimSun" w:cs="SimSun" w:hint="eastAsia"/>
          <w:sz w:val="21"/>
        </w:rPr>
        <w:t>，</w:t>
      </w:r>
      <w:r w:rsidR="002228E2">
        <w:rPr>
          <w:rFonts w:ascii="SimSun" w:hAnsi="SimSun" w:cs="SimSun" w:hint="eastAsia"/>
          <w:sz w:val="21"/>
        </w:rPr>
        <w:t>有</w:t>
      </w:r>
      <w:r w:rsidRPr="0088032B">
        <w:rPr>
          <w:rFonts w:ascii="SimSun" w:hAnsi="SimSun" w:cs="SimSun" w:hint="eastAsia"/>
          <w:sz w:val="21"/>
        </w:rPr>
        <w:t>1</w:t>
      </w:r>
      <w:r w:rsidR="002228E2">
        <w:rPr>
          <w:rFonts w:ascii="SimSun" w:hAnsi="SimSun" w:cs="SimSun" w:hint="eastAsia"/>
          <w:sz w:val="21"/>
        </w:rPr>
        <w:t>.</w:t>
      </w:r>
      <w:r w:rsidRPr="0088032B">
        <w:rPr>
          <w:rFonts w:ascii="SimSun" w:hAnsi="SimSun" w:cs="SimSun" w:hint="eastAsia"/>
          <w:sz w:val="21"/>
        </w:rPr>
        <w:t>392</w:t>
      </w:r>
      <w:r w:rsidR="002228E2">
        <w:rPr>
          <w:rFonts w:ascii="SimSun" w:hAnsi="SimSun" w:cs="SimSun" w:hint="eastAsia"/>
          <w:sz w:val="21"/>
        </w:rPr>
        <w:t>亿瑞郎</w:t>
      </w:r>
      <w:r w:rsidRPr="0088032B">
        <w:rPr>
          <w:rFonts w:ascii="SimSun" w:hAnsi="SimSun" w:cs="SimSun" w:hint="eastAsia"/>
          <w:sz w:val="21"/>
        </w:rPr>
        <w:t>（占</w:t>
      </w:r>
      <w:r w:rsidR="002228E2">
        <w:rPr>
          <w:rFonts w:ascii="SimSun" w:hAnsi="SimSun" w:cs="SimSun" w:hint="eastAsia"/>
          <w:sz w:val="21"/>
        </w:rPr>
        <w:t>总额为</w:t>
      </w:r>
      <w:r w:rsidR="002228E2" w:rsidRPr="0088032B">
        <w:rPr>
          <w:rFonts w:ascii="SimSun" w:hAnsi="SimSun" w:cs="SimSun" w:hint="eastAsia"/>
          <w:sz w:val="21"/>
        </w:rPr>
        <w:t>3</w:t>
      </w:r>
      <w:r w:rsidR="002228E2">
        <w:rPr>
          <w:rFonts w:ascii="SimSun" w:hAnsi="SimSun" w:cs="SimSun" w:hint="eastAsia"/>
          <w:sz w:val="21"/>
        </w:rPr>
        <w:t>.</w:t>
      </w:r>
      <w:r w:rsidR="002228E2" w:rsidRPr="0088032B">
        <w:rPr>
          <w:rFonts w:ascii="SimSun" w:hAnsi="SimSun" w:cs="SimSun" w:hint="eastAsia"/>
          <w:sz w:val="21"/>
        </w:rPr>
        <w:t>986亿瑞郎</w:t>
      </w:r>
      <w:r w:rsidR="002003C6">
        <w:rPr>
          <w:rFonts w:ascii="SimSun" w:hAnsi="SimSun" w:cs="SimSun" w:hint="eastAsia"/>
          <w:sz w:val="21"/>
        </w:rPr>
        <w:t>的PCT</w:t>
      </w:r>
      <w:r w:rsidR="002228E2">
        <w:rPr>
          <w:rFonts w:ascii="SimSun" w:hAnsi="SimSun" w:cs="SimSun" w:hint="eastAsia"/>
          <w:sz w:val="21"/>
        </w:rPr>
        <w:t>现金收款的</w:t>
      </w:r>
      <w:r w:rsidRPr="0088032B">
        <w:rPr>
          <w:rFonts w:ascii="SimSun" w:hAnsi="SimSun" w:cs="SimSun" w:hint="eastAsia"/>
          <w:sz w:val="21"/>
        </w:rPr>
        <w:t>34.9%）不会</w:t>
      </w:r>
      <w:r w:rsidR="002228E2">
        <w:rPr>
          <w:rFonts w:ascii="SimSun" w:hAnsi="SimSun" w:cs="SimSun" w:hint="eastAsia"/>
          <w:sz w:val="21"/>
        </w:rPr>
        <w:t>用于</w:t>
      </w:r>
      <w:r w:rsidRPr="0088032B">
        <w:rPr>
          <w:rFonts w:ascii="SimSun" w:hAnsi="SimSun" w:cs="SimSun" w:hint="eastAsia"/>
          <w:sz w:val="21"/>
        </w:rPr>
        <w:t>对冲</w:t>
      </w:r>
      <w:r w:rsidR="002228E2">
        <w:rPr>
          <w:rFonts w:ascii="SimSun" w:hAnsi="SimSun" w:cs="SimSun" w:hint="eastAsia"/>
          <w:sz w:val="21"/>
        </w:rPr>
        <w:t>，</w:t>
      </w:r>
      <w:r w:rsidR="002003C6">
        <w:rPr>
          <w:rFonts w:ascii="SimSun" w:hAnsi="SimSun" w:cs="SimSun" w:hint="eastAsia"/>
          <w:sz w:val="21"/>
        </w:rPr>
        <w:t>并会</w:t>
      </w:r>
      <w:r w:rsidRPr="0088032B">
        <w:rPr>
          <w:rFonts w:ascii="SimSun" w:hAnsi="SimSun" w:cs="SimSun" w:hint="eastAsia"/>
          <w:sz w:val="21"/>
        </w:rPr>
        <w:t>受到</w:t>
      </w:r>
      <w:r w:rsidR="002228E2">
        <w:rPr>
          <w:rFonts w:ascii="SimSun" w:hAnsi="SimSun" w:cs="SimSun" w:hint="eastAsia"/>
          <w:sz w:val="21"/>
        </w:rPr>
        <w:t>汇率波动所致损</w:t>
      </w:r>
      <w:r w:rsidRPr="0088032B">
        <w:rPr>
          <w:rFonts w:ascii="SimSun" w:hAnsi="SimSun" w:cs="SimSun" w:hint="eastAsia"/>
          <w:sz w:val="21"/>
        </w:rPr>
        <w:t>益的</w:t>
      </w:r>
      <w:r w:rsidR="002228E2">
        <w:rPr>
          <w:rFonts w:ascii="SimSun" w:hAnsi="SimSun" w:cs="SimSun" w:hint="eastAsia"/>
          <w:sz w:val="21"/>
        </w:rPr>
        <w:t>影响。</w:t>
      </w:r>
    </w:p>
    <w:tbl>
      <w:tblPr>
        <w:tblW w:w="7567" w:type="dxa"/>
        <w:jc w:val="center"/>
        <w:tblLayout w:type="fixed"/>
        <w:tblLook w:val="04A0" w:firstRow="1" w:lastRow="0" w:firstColumn="1" w:lastColumn="0" w:noHBand="0" w:noVBand="1"/>
      </w:tblPr>
      <w:tblGrid>
        <w:gridCol w:w="2792"/>
        <w:gridCol w:w="991"/>
        <w:gridCol w:w="1396"/>
        <w:gridCol w:w="2388"/>
      </w:tblGrid>
      <w:tr w:rsidR="005C736F" w:rsidRPr="001C67C8" w:rsidTr="00590967">
        <w:trPr>
          <w:jc w:val="center"/>
        </w:trPr>
        <w:tc>
          <w:tcPr>
            <w:tcW w:w="2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A406FA" w:rsidP="00590967">
            <w:pPr>
              <w:spacing w:before="40" w:after="40"/>
              <w:rPr>
                <w:rFonts w:ascii="SimHei" w:eastAsia="SimHei" w:hAnsi="SimHei"/>
                <w:color w:val="000000"/>
                <w:sz w:val="18"/>
                <w:szCs w:val="21"/>
                <w:lang w:eastAsia="en-US"/>
              </w:rPr>
            </w:pPr>
            <w:r w:rsidRPr="001C67C8">
              <w:rPr>
                <w:rFonts w:ascii="SimHei" w:eastAsia="SimHei" w:hAnsi="SimHei"/>
                <w:sz w:val="18"/>
                <w:szCs w:val="21"/>
              </w:rPr>
              <w:br w:type="page"/>
            </w:r>
            <w:r w:rsidR="005F53C2" w:rsidRPr="001C67C8">
              <w:rPr>
                <w:rFonts w:ascii="SimHei" w:eastAsia="SimHei" w:hAnsi="SimHei" w:hint="eastAsia"/>
                <w:sz w:val="18"/>
                <w:szCs w:val="21"/>
              </w:rPr>
              <w:t>货币</w:t>
            </w:r>
          </w:p>
        </w:tc>
        <w:tc>
          <w:tcPr>
            <w:tcW w:w="23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C736F" w:rsidRPr="001C67C8" w:rsidRDefault="005F53C2" w:rsidP="00590967">
            <w:pPr>
              <w:spacing w:before="40" w:after="40"/>
              <w:jc w:val="center"/>
              <w:rPr>
                <w:rFonts w:ascii="SimHei" w:eastAsia="SimHei" w:hAnsi="SimHei"/>
                <w:color w:val="000000"/>
                <w:sz w:val="18"/>
                <w:szCs w:val="21"/>
                <w:lang w:eastAsia="en-US"/>
              </w:rPr>
            </w:pPr>
            <w:r w:rsidRPr="001C67C8">
              <w:rPr>
                <w:rFonts w:ascii="SimHei" w:eastAsia="SimHei" w:hAnsi="SimHei" w:hint="eastAsia"/>
                <w:color w:val="000000"/>
                <w:sz w:val="18"/>
                <w:szCs w:val="21"/>
              </w:rPr>
              <w:t>未对冲的百分比</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736F" w:rsidRPr="001C67C8" w:rsidRDefault="005F53C2" w:rsidP="00590967">
            <w:pPr>
              <w:spacing w:before="40" w:after="40"/>
              <w:jc w:val="center"/>
              <w:rPr>
                <w:rFonts w:ascii="SimHei" w:eastAsia="SimHei" w:hAnsi="SimHei"/>
                <w:color w:val="000000"/>
                <w:sz w:val="18"/>
                <w:szCs w:val="21"/>
                <w:lang w:eastAsia="en-US"/>
              </w:rPr>
            </w:pPr>
            <w:r w:rsidRPr="001C67C8">
              <w:rPr>
                <w:rFonts w:ascii="SimHei" w:eastAsia="SimHei" w:hAnsi="SimHei" w:hint="eastAsia"/>
                <w:color w:val="000000"/>
                <w:sz w:val="18"/>
                <w:szCs w:val="21"/>
              </w:rPr>
              <w:t>未对冲的瑞</w:t>
            </w:r>
            <w:proofErr w:type="gramStart"/>
            <w:r w:rsidRPr="001C67C8">
              <w:rPr>
                <w:rFonts w:ascii="SimHei" w:eastAsia="SimHei" w:hAnsi="SimHei" w:hint="eastAsia"/>
                <w:color w:val="000000"/>
                <w:sz w:val="18"/>
                <w:szCs w:val="21"/>
              </w:rPr>
              <w:t>郎价值</w:t>
            </w:r>
            <w:proofErr w:type="gramEnd"/>
          </w:p>
        </w:tc>
      </w:tr>
      <w:tr w:rsidR="005C736F" w:rsidRPr="001C67C8" w:rsidTr="00590967">
        <w:trPr>
          <w:trHeight w:val="255"/>
          <w:jc w:val="center"/>
        </w:trPr>
        <w:tc>
          <w:tcPr>
            <w:tcW w:w="2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F53C2" w:rsidP="00590967">
            <w:pPr>
              <w:rPr>
                <w:rFonts w:asciiTheme="minorEastAsia" w:eastAsiaTheme="minorEastAsia" w:hAnsiTheme="minorEastAsia"/>
                <w:color w:val="000000"/>
                <w:sz w:val="18"/>
                <w:szCs w:val="21"/>
              </w:rPr>
            </w:pPr>
            <w:r w:rsidRPr="001C67C8">
              <w:rPr>
                <w:rFonts w:asciiTheme="minorEastAsia" w:eastAsiaTheme="minorEastAsia" w:hAnsiTheme="minorEastAsia" w:hint="eastAsia"/>
                <w:color w:val="000000"/>
                <w:sz w:val="18"/>
                <w:szCs w:val="21"/>
              </w:rPr>
              <w:t>欧元</w:t>
            </w:r>
          </w:p>
        </w:tc>
        <w:tc>
          <w:tcPr>
            <w:tcW w:w="2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C736F" w:rsidP="00590967">
            <w:pPr>
              <w:jc w:val="center"/>
              <w:rPr>
                <w:rFonts w:asciiTheme="minorEastAsia" w:eastAsiaTheme="minorEastAsia" w:hAnsiTheme="minorEastAsia"/>
                <w:color w:val="000000"/>
                <w:sz w:val="18"/>
                <w:szCs w:val="21"/>
                <w:lang w:eastAsia="en-US"/>
              </w:rPr>
            </w:pPr>
            <w:r w:rsidRPr="001C67C8">
              <w:rPr>
                <w:rFonts w:asciiTheme="minorEastAsia" w:eastAsiaTheme="minorEastAsia" w:hAnsiTheme="minorEastAsia"/>
                <w:color w:val="000000"/>
                <w:sz w:val="18"/>
                <w:szCs w:val="21"/>
                <w:lang w:eastAsia="en-US"/>
              </w:rPr>
              <w:t>30.4%</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C736F" w:rsidP="00590967">
            <w:pPr>
              <w:jc w:val="right"/>
              <w:rPr>
                <w:rFonts w:asciiTheme="minorEastAsia" w:eastAsiaTheme="minorEastAsia" w:hAnsiTheme="minorEastAsia"/>
                <w:color w:val="000000"/>
                <w:sz w:val="18"/>
                <w:szCs w:val="21"/>
                <w:lang w:eastAsia="en-US"/>
              </w:rPr>
            </w:pPr>
            <w:r w:rsidRPr="001C67C8">
              <w:rPr>
                <w:rFonts w:asciiTheme="minorEastAsia" w:eastAsiaTheme="minorEastAsia" w:hAnsiTheme="minorEastAsia"/>
                <w:color w:val="000000"/>
                <w:sz w:val="18"/>
                <w:szCs w:val="21"/>
                <w:lang w:eastAsia="en-US"/>
              </w:rPr>
              <w:t xml:space="preserve">26,260,763 </w:t>
            </w:r>
          </w:p>
        </w:tc>
      </w:tr>
      <w:tr w:rsidR="005C736F" w:rsidRPr="001C67C8" w:rsidTr="00590967">
        <w:trPr>
          <w:trHeight w:val="255"/>
          <w:jc w:val="center"/>
        </w:trPr>
        <w:tc>
          <w:tcPr>
            <w:tcW w:w="2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F53C2" w:rsidP="00590967">
            <w:pPr>
              <w:rPr>
                <w:rFonts w:asciiTheme="minorEastAsia" w:eastAsiaTheme="minorEastAsia" w:hAnsiTheme="minorEastAsia"/>
                <w:color w:val="000000"/>
                <w:sz w:val="18"/>
                <w:szCs w:val="21"/>
                <w:lang w:eastAsia="en-US"/>
              </w:rPr>
            </w:pPr>
            <w:r w:rsidRPr="001C67C8">
              <w:rPr>
                <w:rFonts w:asciiTheme="minorEastAsia" w:eastAsiaTheme="minorEastAsia" w:hAnsiTheme="minorEastAsia" w:hint="eastAsia"/>
                <w:color w:val="000000"/>
                <w:sz w:val="18"/>
                <w:szCs w:val="21"/>
              </w:rPr>
              <w:t>日元</w:t>
            </w:r>
          </w:p>
        </w:tc>
        <w:tc>
          <w:tcPr>
            <w:tcW w:w="2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C736F" w:rsidP="00590967">
            <w:pPr>
              <w:jc w:val="center"/>
              <w:rPr>
                <w:rFonts w:asciiTheme="minorEastAsia" w:eastAsiaTheme="minorEastAsia" w:hAnsiTheme="minorEastAsia"/>
                <w:color w:val="000000"/>
                <w:sz w:val="18"/>
                <w:szCs w:val="21"/>
                <w:lang w:eastAsia="en-US"/>
              </w:rPr>
            </w:pPr>
            <w:r w:rsidRPr="001C67C8">
              <w:rPr>
                <w:rFonts w:asciiTheme="minorEastAsia" w:eastAsiaTheme="minorEastAsia" w:hAnsiTheme="minorEastAsia"/>
                <w:color w:val="000000"/>
                <w:sz w:val="18"/>
                <w:szCs w:val="21"/>
                <w:lang w:eastAsia="en-US"/>
              </w:rPr>
              <w:t>0</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C736F" w:rsidP="00590967">
            <w:pPr>
              <w:jc w:val="right"/>
              <w:rPr>
                <w:rFonts w:asciiTheme="minorEastAsia" w:eastAsiaTheme="minorEastAsia" w:hAnsiTheme="minorEastAsia"/>
                <w:color w:val="000000"/>
                <w:sz w:val="18"/>
                <w:szCs w:val="21"/>
                <w:lang w:eastAsia="en-US"/>
              </w:rPr>
            </w:pPr>
            <w:r w:rsidRPr="001C67C8">
              <w:rPr>
                <w:rFonts w:asciiTheme="minorEastAsia" w:eastAsiaTheme="minorEastAsia" w:hAnsiTheme="minorEastAsia"/>
                <w:color w:val="000000"/>
                <w:sz w:val="18"/>
                <w:szCs w:val="21"/>
                <w:lang w:eastAsia="en-US"/>
              </w:rPr>
              <w:t>0</w:t>
            </w:r>
          </w:p>
        </w:tc>
      </w:tr>
      <w:tr w:rsidR="005C736F" w:rsidRPr="001C67C8" w:rsidTr="00590967">
        <w:trPr>
          <w:trHeight w:val="255"/>
          <w:jc w:val="center"/>
        </w:trPr>
        <w:tc>
          <w:tcPr>
            <w:tcW w:w="2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F53C2" w:rsidP="00590967">
            <w:pPr>
              <w:rPr>
                <w:rFonts w:asciiTheme="minorEastAsia" w:eastAsiaTheme="minorEastAsia" w:hAnsiTheme="minorEastAsia"/>
                <w:color w:val="000000"/>
                <w:sz w:val="18"/>
                <w:szCs w:val="21"/>
                <w:lang w:eastAsia="en-US"/>
              </w:rPr>
            </w:pPr>
            <w:r w:rsidRPr="001C67C8">
              <w:rPr>
                <w:rFonts w:asciiTheme="minorEastAsia" w:eastAsiaTheme="minorEastAsia" w:hAnsiTheme="minorEastAsia" w:hint="eastAsia"/>
                <w:color w:val="000000"/>
                <w:sz w:val="18"/>
                <w:szCs w:val="21"/>
              </w:rPr>
              <w:t>美元</w:t>
            </w:r>
          </w:p>
        </w:tc>
        <w:tc>
          <w:tcPr>
            <w:tcW w:w="2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C736F" w:rsidP="00590967">
            <w:pPr>
              <w:jc w:val="center"/>
              <w:rPr>
                <w:rFonts w:asciiTheme="minorEastAsia" w:eastAsiaTheme="minorEastAsia" w:hAnsiTheme="minorEastAsia"/>
                <w:color w:val="000000"/>
                <w:sz w:val="18"/>
                <w:szCs w:val="21"/>
                <w:lang w:eastAsia="en-US"/>
              </w:rPr>
            </w:pPr>
            <w:r w:rsidRPr="001C67C8">
              <w:rPr>
                <w:rFonts w:asciiTheme="minorEastAsia" w:eastAsiaTheme="minorEastAsia" w:hAnsiTheme="minorEastAsia"/>
                <w:color w:val="000000"/>
                <w:sz w:val="18"/>
                <w:szCs w:val="21"/>
                <w:lang w:eastAsia="en-US"/>
              </w:rPr>
              <w:t>63.2%</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C736F" w:rsidP="00590967">
            <w:pPr>
              <w:jc w:val="right"/>
              <w:rPr>
                <w:rFonts w:asciiTheme="minorEastAsia" w:eastAsiaTheme="minorEastAsia" w:hAnsiTheme="minorEastAsia"/>
                <w:color w:val="000000"/>
                <w:sz w:val="18"/>
                <w:szCs w:val="21"/>
                <w:lang w:eastAsia="en-US"/>
              </w:rPr>
            </w:pPr>
            <w:r w:rsidRPr="001C67C8">
              <w:rPr>
                <w:rFonts w:asciiTheme="minorEastAsia" w:eastAsiaTheme="minorEastAsia" w:hAnsiTheme="minorEastAsia"/>
                <w:color w:val="000000"/>
                <w:sz w:val="18"/>
                <w:szCs w:val="21"/>
                <w:lang w:eastAsia="en-US"/>
              </w:rPr>
              <w:t xml:space="preserve">98,552,547 </w:t>
            </w:r>
          </w:p>
        </w:tc>
      </w:tr>
      <w:tr w:rsidR="005C736F" w:rsidRPr="001C67C8" w:rsidTr="00590967">
        <w:trPr>
          <w:trHeight w:val="300"/>
          <w:jc w:val="center"/>
        </w:trPr>
        <w:tc>
          <w:tcPr>
            <w:tcW w:w="27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736F" w:rsidRPr="001C67C8" w:rsidRDefault="005F53C2" w:rsidP="00590967">
            <w:pPr>
              <w:rPr>
                <w:rFonts w:asciiTheme="minorEastAsia" w:eastAsiaTheme="minorEastAsia" w:hAnsiTheme="minorEastAsia"/>
                <w:color w:val="000000"/>
                <w:sz w:val="18"/>
                <w:szCs w:val="21"/>
                <w:lang w:eastAsia="en-US"/>
              </w:rPr>
            </w:pPr>
            <w:r w:rsidRPr="001C67C8">
              <w:rPr>
                <w:rFonts w:asciiTheme="minorEastAsia" w:eastAsiaTheme="minorEastAsia" w:hAnsiTheme="minorEastAsia" w:hint="eastAsia"/>
                <w:color w:val="000000"/>
                <w:sz w:val="18"/>
                <w:szCs w:val="21"/>
              </w:rPr>
              <w:t>其他货币（注1）</w:t>
            </w:r>
          </w:p>
        </w:tc>
        <w:tc>
          <w:tcPr>
            <w:tcW w:w="2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C736F" w:rsidP="00590967">
            <w:pPr>
              <w:jc w:val="center"/>
              <w:rPr>
                <w:rFonts w:asciiTheme="minorEastAsia" w:eastAsiaTheme="minorEastAsia" w:hAnsiTheme="minorEastAsia"/>
                <w:color w:val="000000"/>
                <w:sz w:val="18"/>
                <w:szCs w:val="21"/>
                <w:lang w:eastAsia="en-US"/>
              </w:rPr>
            </w:pPr>
            <w:r w:rsidRPr="001C67C8">
              <w:rPr>
                <w:rFonts w:asciiTheme="minorEastAsia" w:eastAsiaTheme="minorEastAsia" w:hAnsiTheme="minorEastAsia"/>
                <w:color w:val="000000"/>
                <w:sz w:val="18"/>
                <w:szCs w:val="21"/>
                <w:lang w:eastAsia="en-US"/>
              </w:rPr>
              <w:t>100.0%</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C736F" w:rsidP="00590967">
            <w:pPr>
              <w:jc w:val="right"/>
              <w:rPr>
                <w:rFonts w:asciiTheme="minorEastAsia" w:eastAsiaTheme="minorEastAsia" w:hAnsiTheme="minorEastAsia"/>
                <w:color w:val="000000"/>
                <w:sz w:val="18"/>
                <w:szCs w:val="21"/>
                <w:u w:val="single"/>
                <w:lang w:eastAsia="en-US"/>
              </w:rPr>
            </w:pPr>
            <w:r w:rsidRPr="001C67C8">
              <w:rPr>
                <w:rFonts w:asciiTheme="minorEastAsia" w:eastAsiaTheme="minorEastAsia" w:hAnsiTheme="minorEastAsia"/>
                <w:color w:val="000000"/>
                <w:sz w:val="18"/>
                <w:szCs w:val="21"/>
                <w:u w:val="single"/>
                <w:lang w:eastAsia="en-US"/>
              </w:rPr>
              <w:t xml:space="preserve">14,424,808 </w:t>
            </w:r>
          </w:p>
        </w:tc>
      </w:tr>
      <w:tr w:rsidR="005C736F" w:rsidRPr="001C67C8" w:rsidTr="00590967">
        <w:trPr>
          <w:trHeight w:val="255"/>
          <w:jc w:val="center"/>
        </w:trPr>
        <w:tc>
          <w:tcPr>
            <w:tcW w:w="2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F53C2" w:rsidP="00590967">
            <w:pPr>
              <w:rPr>
                <w:rFonts w:ascii="SimSun" w:hAnsi="SimSun"/>
                <w:b/>
                <w:color w:val="000000"/>
                <w:sz w:val="18"/>
                <w:szCs w:val="21"/>
              </w:rPr>
            </w:pPr>
            <w:r w:rsidRPr="001C67C8">
              <w:rPr>
                <w:rFonts w:ascii="SimSun" w:hAnsi="SimSun" w:hint="eastAsia"/>
                <w:b/>
                <w:color w:val="000000"/>
                <w:sz w:val="18"/>
                <w:szCs w:val="21"/>
              </w:rPr>
              <w:t>总计</w:t>
            </w:r>
          </w:p>
        </w:tc>
        <w:tc>
          <w:tcPr>
            <w:tcW w:w="2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C736F" w:rsidP="00590967">
            <w:pPr>
              <w:rPr>
                <w:rFonts w:ascii="SimSun" w:hAnsi="SimSun"/>
                <w:b/>
                <w:color w:val="000000"/>
                <w:sz w:val="18"/>
                <w:szCs w:val="21"/>
                <w:lang w:eastAsia="en-US"/>
              </w:rPr>
            </w:pP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C736F" w:rsidP="00590967">
            <w:pPr>
              <w:jc w:val="right"/>
              <w:rPr>
                <w:rFonts w:ascii="SimSun" w:hAnsi="SimSun"/>
                <w:b/>
                <w:color w:val="000000"/>
                <w:sz w:val="18"/>
                <w:szCs w:val="21"/>
                <w:lang w:eastAsia="en-US"/>
              </w:rPr>
            </w:pPr>
            <w:r w:rsidRPr="001C67C8">
              <w:rPr>
                <w:rFonts w:ascii="SimSun" w:hAnsi="SimSun"/>
                <w:b/>
                <w:color w:val="000000"/>
                <w:sz w:val="18"/>
                <w:szCs w:val="21"/>
                <w:lang w:eastAsia="en-US"/>
              </w:rPr>
              <w:t xml:space="preserve">139,238,118 </w:t>
            </w:r>
          </w:p>
        </w:tc>
      </w:tr>
      <w:tr w:rsidR="005C736F" w:rsidRPr="001C67C8" w:rsidTr="00590967">
        <w:trPr>
          <w:trHeight w:val="255"/>
          <w:jc w:val="center"/>
        </w:trPr>
        <w:tc>
          <w:tcPr>
            <w:tcW w:w="2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C736F" w:rsidP="00590967">
            <w:pPr>
              <w:rPr>
                <w:rFonts w:asciiTheme="minorEastAsia" w:eastAsiaTheme="minorEastAsia" w:hAnsiTheme="minorEastAsia"/>
                <w:color w:val="000000"/>
                <w:sz w:val="18"/>
                <w:szCs w:val="21"/>
                <w:lang w:eastAsia="en-US"/>
              </w:rPr>
            </w:pPr>
          </w:p>
        </w:tc>
        <w:tc>
          <w:tcPr>
            <w:tcW w:w="2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C736F" w:rsidP="00590967">
            <w:pPr>
              <w:rPr>
                <w:rFonts w:asciiTheme="minorEastAsia" w:eastAsiaTheme="minorEastAsia" w:hAnsiTheme="minorEastAsia"/>
                <w:color w:val="000000"/>
                <w:sz w:val="18"/>
                <w:szCs w:val="21"/>
                <w:lang w:eastAsia="en-US"/>
              </w:rPr>
            </w:pP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C736F" w:rsidP="00590967">
            <w:pPr>
              <w:rPr>
                <w:rFonts w:asciiTheme="minorEastAsia" w:eastAsiaTheme="minorEastAsia" w:hAnsiTheme="minorEastAsia"/>
                <w:color w:val="000000"/>
                <w:sz w:val="18"/>
                <w:szCs w:val="21"/>
                <w:lang w:eastAsia="en-US"/>
              </w:rPr>
            </w:pPr>
          </w:p>
        </w:tc>
      </w:tr>
      <w:tr w:rsidR="005C736F" w:rsidRPr="001C67C8" w:rsidTr="00590967">
        <w:trPr>
          <w:trHeight w:val="255"/>
          <w:jc w:val="center"/>
        </w:trPr>
        <w:tc>
          <w:tcPr>
            <w:tcW w:w="2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F53C2" w:rsidP="005F53C2">
            <w:pPr>
              <w:rPr>
                <w:rFonts w:asciiTheme="minorEastAsia" w:eastAsiaTheme="minorEastAsia" w:hAnsiTheme="minorEastAsia"/>
                <w:color w:val="000000"/>
                <w:sz w:val="18"/>
                <w:szCs w:val="21"/>
              </w:rPr>
            </w:pPr>
            <w:r w:rsidRPr="001C67C8">
              <w:rPr>
                <w:rFonts w:asciiTheme="minorEastAsia" w:eastAsiaTheme="minorEastAsia" w:hAnsiTheme="minorEastAsia" w:hint="eastAsia"/>
                <w:color w:val="000000"/>
                <w:sz w:val="18"/>
                <w:szCs w:val="21"/>
              </w:rPr>
              <w:t>相当于</w:t>
            </w:r>
            <w:r w:rsidR="005C736F" w:rsidRPr="001C67C8">
              <w:rPr>
                <w:rFonts w:asciiTheme="minorEastAsia" w:eastAsiaTheme="minorEastAsia" w:hAnsiTheme="minorEastAsia"/>
                <w:color w:val="000000"/>
                <w:sz w:val="18"/>
                <w:szCs w:val="21"/>
              </w:rPr>
              <w:t>PCT</w:t>
            </w:r>
            <w:r w:rsidRPr="001C67C8">
              <w:rPr>
                <w:rFonts w:asciiTheme="minorEastAsia" w:eastAsiaTheme="minorEastAsia" w:hAnsiTheme="minorEastAsia" w:hint="eastAsia"/>
                <w:color w:val="000000"/>
                <w:sz w:val="18"/>
                <w:szCs w:val="21"/>
              </w:rPr>
              <w:t>收入总额的百分比</w:t>
            </w:r>
          </w:p>
        </w:tc>
        <w:tc>
          <w:tcPr>
            <w:tcW w:w="2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C736F" w:rsidP="005C736F">
            <w:pPr>
              <w:rPr>
                <w:rFonts w:asciiTheme="minorEastAsia" w:eastAsiaTheme="minorEastAsia" w:hAnsiTheme="minorEastAsia"/>
                <w:color w:val="000000"/>
                <w:sz w:val="18"/>
                <w:szCs w:val="21"/>
              </w:rPr>
            </w:pP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1C67C8" w:rsidRDefault="005C736F" w:rsidP="005C736F">
            <w:pPr>
              <w:jc w:val="right"/>
              <w:rPr>
                <w:rFonts w:asciiTheme="minorEastAsia" w:eastAsiaTheme="minorEastAsia" w:hAnsiTheme="minorEastAsia"/>
                <w:color w:val="000000"/>
                <w:sz w:val="18"/>
                <w:szCs w:val="21"/>
                <w:lang w:eastAsia="en-US"/>
              </w:rPr>
            </w:pPr>
            <w:r w:rsidRPr="001C67C8">
              <w:rPr>
                <w:rFonts w:asciiTheme="minorEastAsia" w:eastAsiaTheme="minorEastAsia" w:hAnsiTheme="minorEastAsia"/>
                <w:color w:val="000000"/>
                <w:sz w:val="18"/>
                <w:szCs w:val="21"/>
                <w:lang w:eastAsia="en-US"/>
              </w:rPr>
              <w:t>34.9%</w:t>
            </w:r>
          </w:p>
        </w:tc>
      </w:tr>
      <w:tr w:rsidR="005C736F" w:rsidRPr="001C67C8" w:rsidTr="00590967">
        <w:trPr>
          <w:trHeight w:val="255"/>
          <w:jc w:val="center"/>
        </w:trPr>
        <w:tc>
          <w:tcPr>
            <w:tcW w:w="2792" w:type="dxa"/>
            <w:tcBorders>
              <w:top w:val="single" w:sz="4" w:space="0" w:color="auto"/>
              <w:left w:val="nil"/>
              <w:bottom w:val="nil"/>
              <w:right w:val="nil"/>
            </w:tcBorders>
            <w:shd w:val="clear" w:color="auto" w:fill="auto"/>
            <w:noWrap/>
            <w:vAlign w:val="bottom"/>
            <w:hideMark/>
          </w:tcPr>
          <w:p w:rsidR="005C736F" w:rsidRPr="001C67C8" w:rsidRDefault="005C736F" w:rsidP="005C736F">
            <w:pPr>
              <w:rPr>
                <w:rFonts w:asciiTheme="minorEastAsia" w:eastAsiaTheme="minorEastAsia" w:hAnsiTheme="minorEastAsia"/>
                <w:color w:val="000000"/>
                <w:sz w:val="18"/>
                <w:szCs w:val="21"/>
                <w:lang w:eastAsia="en-US"/>
              </w:rPr>
            </w:pPr>
          </w:p>
        </w:tc>
        <w:tc>
          <w:tcPr>
            <w:tcW w:w="2387" w:type="dxa"/>
            <w:gridSpan w:val="2"/>
            <w:tcBorders>
              <w:top w:val="single" w:sz="4" w:space="0" w:color="auto"/>
              <w:left w:val="nil"/>
              <w:bottom w:val="nil"/>
              <w:right w:val="nil"/>
            </w:tcBorders>
            <w:shd w:val="clear" w:color="auto" w:fill="auto"/>
            <w:noWrap/>
            <w:vAlign w:val="bottom"/>
            <w:hideMark/>
          </w:tcPr>
          <w:p w:rsidR="005C736F" w:rsidRPr="001C67C8" w:rsidRDefault="005C736F" w:rsidP="005C736F">
            <w:pPr>
              <w:rPr>
                <w:rFonts w:asciiTheme="minorEastAsia" w:eastAsiaTheme="minorEastAsia" w:hAnsiTheme="minorEastAsia"/>
                <w:color w:val="000000"/>
                <w:sz w:val="18"/>
                <w:szCs w:val="21"/>
                <w:lang w:eastAsia="en-US"/>
              </w:rPr>
            </w:pPr>
          </w:p>
        </w:tc>
        <w:tc>
          <w:tcPr>
            <w:tcW w:w="2388" w:type="dxa"/>
            <w:tcBorders>
              <w:top w:val="single" w:sz="4" w:space="0" w:color="auto"/>
              <w:left w:val="nil"/>
              <w:bottom w:val="nil"/>
              <w:right w:val="nil"/>
            </w:tcBorders>
            <w:shd w:val="clear" w:color="auto" w:fill="auto"/>
            <w:noWrap/>
            <w:vAlign w:val="bottom"/>
            <w:hideMark/>
          </w:tcPr>
          <w:p w:rsidR="005C736F" w:rsidRPr="001C67C8" w:rsidRDefault="005C736F" w:rsidP="005C736F">
            <w:pPr>
              <w:rPr>
                <w:rFonts w:asciiTheme="minorEastAsia" w:eastAsiaTheme="minorEastAsia" w:hAnsiTheme="minorEastAsia"/>
                <w:color w:val="000000"/>
                <w:sz w:val="18"/>
                <w:szCs w:val="21"/>
                <w:lang w:eastAsia="en-US"/>
              </w:rPr>
            </w:pPr>
          </w:p>
        </w:tc>
      </w:tr>
      <w:tr w:rsidR="00590967" w:rsidRPr="001C67C8" w:rsidTr="00590967">
        <w:trPr>
          <w:trHeight w:val="255"/>
          <w:jc w:val="center"/>
        </w:trPr>
        <w:tc>
          <w:tcPr>
            <w:tcW w:w="3783" w:type="dxa"/>
            <w:gridSpan w:val="2"/>
            <w:tcBorders>
              <w:top w:val="nil"/>
              <w:left w:val="nil"/>
              <w:bottom w:val="nil"/>
              <w:right w:val="nil"/>
            </w:tcBorders>
            <w:shd w:val="clear" w:color="auto" w:fill="auto"/>
            <w:noWrap/>
            <w:vAlign w:val="bottom"/>
            <w:hideMark/>
          </w:tcPr>
          <w:p w:rsidR="00590967" w:rsidRPr="001C67C8" w:rsidRDefault="00590967" w:rsidP="005C736F">
            <w:pPr>
              <w:rPr>
                <w:rFonts w:asciiTheme="minorEastAsia" w:eastAsiaTheme="minorEastAsia" w:hAnsiTheme="minorEastAsia"/>
                <w:color w:val="000000"/>
                <w:sz w:val="18"/>
                <w:szCs w:val="21"/>
              </w:rPr>
            </w:pPr>
            <w:r w:rsidRPr="001C67C8">
              <w:rPr>
                <w:rFonts w:asciiTheme="minorEastAsia" w:eastAsiaTheme="minorEastAsia" w:hAnsiTheme="minorEastAsia" w:hint="eastAsia"/>
                <w:color w:val="000000"/>
                <w:sz w:val="18"/>
                <w:szCs w:val="21"/>
              </w:rPr>
              <w:t>注</w:t>
            </w:r>
            <w:r w:rsidRPr="001C67C8">
              <w:rPr>
                <w:rFonts w:asciiTheme="minorEastAsia" w:eastAsiaTheme="minorEastAsia" w:hAnsiTheme="minorEastAsia"/>
                <w:color w:val="000000"/>
                <w:sz w:val="18"/>
                <w:szCs w:val="21"/>
              </w:rPr>
              <w:t>1</w:t>
            </w:r>
            <w:r w:rsidRPr="001C67C8">
              <w:rPr>
                <w:rFonts w:asciiTheme="minorEastAsia" w:eastAsiaTheme="minorEastAsia" w:hAnsiTheme="minorEastAsia" w:hint="eastAsia"/>
                <w:color w:val="000000"/>
                <w:sz w:val="18"/>
                <w:szCs w:val="21"/>
              </w:rPr>
              <w:t>-不包括以瑞</w:t>
            </w:r>
            <w:proofErr w:type="gramStart"/>
            <w:r w:rsidRPr="001C67C8">
              <w:rPr>
                <w:rFonts w:asciiTheme="minorEastAsia" w:eastAsiaTheme="minorEastAsia" w:hAnsiTheme="minorEastAsia" w:hint="eastAsia"/>
                <w:color w:val="000000"/>
                <w:sz w:val="18"/>
                <w:szCs w:val="21"/>
              </w:rPr>
              <w:t>郎收到</w:t>
            </w:r>
            <w:proofErr w:type="gramEnd"/>
            <w:r w:rsidRPr="001C67C8">
              <w:rPr>
                <w:rFonts w:asciiTheme="minorEastAsia" w:eastAsiaTheme="minorEastAsia" w:hAnsiTheme="minorEastAsia" w:hint="eastAsia"/>
                <w:color w:val="000000"/>
                <w:sz w:val="18"/>
                <w:szCs w:val="21"/>
              </w:rPr>
              <w:t>的资金</w:t>
            </w:r>
          </w:p>
        </w:tc>
        <w:tc>
          <w:tcPr>
            <w:tcW w:w="3784" w:type="dxa"/>
            <w:gridSpan w:val="2"/>
            <w:tcBorders>
              <w:top w:val="nil"/>
              <w:left w:val="nil"/>
              <w:bottom w:val="nil"/>
              <w:right w:val="nil"/>
            </w:tcBorders>
            <w:shd w:val="clear" w:color="auto" w:fill="auto"/>
            <w:noWrap/>
            <w:vAlign w:val="bottom"/>
            <w:hideMark/>
          </w:tcPr>
          <w:p w:rsidR="00590967" w:rsidRPr="001C67C8" w:rsidRDefault="00590967" w:rsidP="005C736F">
            <w:pPr>
              <w:rPr>
                <w:rFonts w:asciiTheme="minorEastAsia" w:eastAsiaTheme="minorEastAsia" w:hAnsiTheme="minorEastAsia"/>
                <w:color w:val="000000"/>
                <w:sz w:val="18"/>
                <w:szCs w:val="21"/>
              </w:rPr>
            </w:pPr>
          </w:p>
        </w:tc>
      </w:tr>
    </w:tbl>
    <w:p w:rsidR="00877B29" w:rsidRDefault="00530A04" w:rsidP="00590967">
      <w:pPr>
        <w:pStyle w:val="ae"/>
        <w:numPr>
          <w:ilvl w:val="0"/>
          <w:numId w:val="17"/>
        </w:numPr>
        <w:overflowPunct w:val="0"/>
        <w:spacing w:afterLines="50" w:after="120" w:line="340" w:lineRule="atLeast"/>
        <w:ind w:left="0" w:firstLine="0"/>
        <w:contextualSpacing w:val="0"/>
        <w:jc w:val="both"/>
        <w:rPr>
          <w:rFonts w:ascii="SimSun" w:hAnsi="SimSun" w:cs="SimSun"/>
          <w:sz w:val="21"/>
        </w:rPr>
      </w:pPr>
      <w:r>
        <w:rPr>
          <w:rFonts w:ascii="SimSun" w:hAnsi="SimSun" w:cs="SimSun" w:hint="eastAsia"/>
          <w:sz w:val="21"/>
        </w:rPr>
        <w:lastRenderedPageBreak/>
        <w:t>从对</w:t>
      </w:r>
      <w:r w:rsidRPr="00530A04">
        <w:rPr>
          <w:rFonts w:ascii="SimSun" w:hAnsi="SimSun" w:cs="SimSun" w:hint="eastAsia"/>
          <w:sz w:val="21"/>
        </w:rPr>
        <w:t>实际现金</w:t>
      </w:r>
      <w:r>
        <w:rPr>
          <w:rFonts w:ascii="SimSun" w:hAnsi="SimSun" w:cs="SimSun" w:hint="eastAsia"/>
          <w:sz w:val="21"/>
        </w:rPr>
        <w:t>流量所作</w:t>
      </w:r>
      <w:r w:rsidRPr="00530A04">
        <w:rPr>
          <w:rFonts w:ascii="SimSun" w:hAnsi="SimSun" w:cs="SimSun" w:hint="eastAsia"/>
          <w:sz w:val="21"/>
        </w:rPr>
        <w:t>的分析</w:t>
      </w:r>
      <w:r>
        <w:rPr>
          <w:rFonts w:ascii="SimSun" w:hAnsi="SimSun" w:cs="SimSun" w:hint="eastAsia"/>
          <w:sz w:val="21"/>
        </w:rPr>
        <w:t>可以清楚地看到</w:t>
      </w:r>
      <w:r w:rsidRPr="00530A04">
        <w:rPr>
          <w:rFonts w:ascii="SimSun" w:hAnsi="SimSun" w:cs="SimSun" w:hint="eastAsia"/>
          <w:sz w:val="21"/>
        </w:rPr>
        <w:t>，</w:t>
      </w:r>
      <w:r>
        <w:rPr>
          <w:rFonts w:ascii="SimSun" w:hAnsi="SimSun" w:cs="SimSun" w:hint="eastAsia"/>
          <w:sz w:val="21"/>
        </w:rPr>
        <w:t>在</w:t>
      </w:r>
      <w:r w:rsidRPr="00530A04">
        <w:rPr>
          <w:rFonts w:ascii="SimSun" w:hAnsi="SimSun" w:cs="SimSun" w:hint="eastAsia"/>
          <w:sz w:val="21"/>
        </w:rPr>
        <w:t>2015年1月1日至2016年5月31日的17个月</w:t>
      </w:r>
      <w:r>
        <w:rPr>
          <w:rFonts w:ascii="SimSun" w:hAnsi="SimSun" w:cs="SimSun" w:hint="eastAsia"/>
          <w:sz w:val="21"/>
        </w:rPr>
        <w:t>期间内</w:t>
      </w:r>
      <w:r w:rsidRPr="00530A04">
        <w:rPr>
          <w:rFonts w:ascii="SimSun" w:hAnsi="SimSun" w:cs="SimSun" w:hint="eastAsia"/>
          <w:sz w:val="21"/>
        </w:rPr>
        <w:t>，</w:t>
      </w:r>
      <w:r>
        <w:rPr>
          <w:rFonts w:ascii="SimSun" w:hAnsi="SimSun" w:cs="SimSun" w:hint="eastAsia"/>
          <w:sz w:val="21"/>
        </w:rPr>
        <w:t>通过使用远期合约来</w:t>
      </w:r>
      <w:r w:rsidRPr="00530A04">
        <w:rPr>
          <w:rFonts w:ascii="SimSun" w:hAnsi="SimSun" w:cs="SimSun" w:hint="eastAsia"/>
          <w:sz w:val="21"/>
        </w:rPr>
        <w:t>对冲</w:t>
      </w:r>
      <w:r>
        <w:rPr>
          <w:rFonts w:ascii="SimSun" w:hAnsi="SimSun" w:cs="SimSun" w:hint="eastAsia"/>
          <w:sz w:val="21"/>
        </w:rPr>
        <w:t>PCT</w:t>
      </w:r>
      <w:r w:rsidRPr="00530A04">
        <w:rPr>
          <w:rFonts w:ascii="SimSun" w:hAnsi="SimSun" w:cs="SimSun" w:hint="eastAsia"/>
          <w:sz w:val="21"/>
        </w:rPr>
        <w:t>预算收入</w:t>
      </w:r>
      <w:r>
        <w:rPr>
          <w:rFonts w:ascii="SimSun" w:hAnsi="SimSun" w:cs="SimSun" w:hint="eastAsia"/>
          <w:sz w:val="21"/>
        </w:rPr>
        <w:t>的</w:t>
      </w:r>
      <w:r w:rsidRPr="00530A04">
        <w:rPr>
          <w:rFonts w:ascii="SimSun" w:hAnsi="SimSun" w:cs="SimSun" w:hint="eastAsia"/>
          <w:sz w:val="21"/>
        </w:rPr>
        <w:t>日元</w:t>
      </w:r>
      <w:r>
        <w:rPr>
          <w:rFonts w:ascii="SimSun" w:hAnsi="SimSun" w:cs="SimSun" w:hint="eastAsia"/>
          <w:sz w:val="21"/>
        </w:rPr>
        <w:t>、</w:t>
      </w:r>
      <w:r w:rsidRPr="00530A04">
        <w:rPr>
          <w:rFonts w:ascii="SimSun" w:hAnsi="SimSun" w:cs="SimSun" w:hint="eastAsia"/>
          <w:sz w:val="21"/>
        </w:rPr>
        <w:t>美元和欧元</w:t>
      </w:r>
      <w:r>
        <w:rPr>
          <w:rFonts w:ascii="SimSun" w:hAnsi="SimSun" w:cs="SimSun" w:hint="eastAsia"/>
          <w:sz w:val="21"/>
        </w:rPr>
        <w:t>的资金总额会</w:t>
      </w:r>
      <w:r w:rsidRPr="00530A04">
        <w:rPr>
          <w:rFonts w:ascii="SimSun" w:hAnsi="SimSun" w:cs="SimSun" w:hint="eastAsia"/>
          <w:sz w:val="21"/>
        </w:rPr>
        <w:t>低于</w:t>
      </w:r>
      <w:r>
        <w:rPr>
          <w:rFonts w:ascii="SimSun" w:hAnsi="SimSun" w:cs="SimSun" w:hint="eastAsia"/>
          <w:sz w:val="21"/>
        </w:rPr>
        <w:t>所建议</w:t>
      </w:r>
      <w:r w:rsidRPr="00530A04">
        <w:rPr>
          <w:rFonts w:ascii="SimSun" w:hAnsi="SimSun" w:cs="SimSun" w:hint="eastAsia"/>
          <w:sz w:val="21"/>
        </w:rPr>
        <w:t>的70%至90%的范围</w:t>
      </w:r>
      <w:r>
        <w:rPr>
          <w:rFonts w:ascii="SimSun" w:hAnsi="SimSun" w:cs="SimSun" w:hint="eastAsia"/>
          <w:sz w:val="21"/>
        </w:rPr>
        <w:t>，</w:t>
      </w:r>
      <w:r w:rsidRPr="00530A04">
        <w:rPr>
          <w:rFonts w:ascii="SimSun" w:hAnsi="SimSun" w:cs="SimSun" w:hint="eastAsia"/>
          <w:sz w:val="21"/>
        </w:rPr>
        <w:t>会</w:t>
      </w:r>
      <w:r>
        <w:rPr>
          <w:rFonts w:ascii="SimSun" w:hAnsi="SimSun" w:cs="SimSun" w:hint="eastAsia"/>
          <w:sz w:val="21"/>
        </w:rPr>
        <w:t>使WIPO</w:t>
      </w:r>
      <w:r w:rsidR="00FB05A1">
        <w:rPr>
          <w:rFonts w:ascii="SimSun" w:hAnsi="SimSun" w:cs="SimSun" w:hint="eastAsia"/>
          <w:sz w:val="21"/>
        </w:rPr>
        <w:t>面临</w:t>
      </w:r>
      <w:r w:rsidRPr="00530A04">
        <w:rPr>
          <w:rFonts w:ascii="SimSun" w:hAnsi="SimSun" w:cs="SimSun" w:hint="eastAsia"/>
          <w:sz w:val="21"/>
        </w:rPr>
        <w:t>重</w:t>
      </w:r>
      <w:r>
        <w:rPr>
          <w:rFonts w:ascii="SimSun" w:hAnsi="SimSun" w:cs="SimSun" w:hint="eastAsia"/>
          <w:sz w:val="21"/>
        </w:rPr>
        <w:t>大</w:t>
      </w:r>
      <w:r w:rsidRPr="00530A04">
        <w:rPr>
          <w:rFonts w:ascii="SimSun" w:hAnsi="SimSun" w:cs="SimSun" w:hint="eastAsia"/>
          <w:sz w:val="21"/>
        </w:rPr>
        <w:t>货币风险</w:t>
      </w:r>
      <w:r w:rsidR="00BD42E3">
        <w:rPr>
          <w:rFonts w:ascii="SimSun" w:hAnsi="SimSun" w:cs="SimSun" w:hint="eastAsia"/>
          <w:sz w:val="21"/>
        </w:rPr>
        <w:t>敞口</w:t>
      </w:r>
      <w:r>
        <w:rPr>
          <w:rFonts w:ascii="SimSun" w:hAnsi="SimSun" w:cs="SimSun" w:hint="eastAsia"/>
          <w:sz w:val="21"/>
        </w:rPr>
        <w:t>，而且不可能</w:t>
      </w:r>
      <w:r w:rsidR="00BD42E3">
        <w:rPr>
          <w:rFonts w:ascii="SimSun" w:hAnsi="SimSun" w:cs="SimSun" w:hint="eastAsia"/>
          <w:sz w:val="21"/>
        </w:rPr>
        <w:t>使用</w:t>
      </w:r>
      <w:r w:rsidR="00FB05A1">
        <w:rPr>
          <w:rFonts w:ascii="SimSun" w:hAnsi="SimSun" w:cs="SimSun" w:hint="eastAsia"/>
          <w:sz w:val="21"/>
        </w:rPr>
        <w:t>现行</w:t>
      </w:r>
      <w:r w:rsidRPr="00530A04">
        <w:rPr>
          <w:rFonts w:ascii="SimSun" w:hAnsi="SimSun" w:cs="SimSun" w:hint="eastAsia"/>
          <w:sz w:val="21"/>
        </w:rPr>
        <w:t>的等值数额程序</w:t>
      </w:r>
      <w:r>
        <w:rPr>
          <w:rFonts w:ascii="SimSun" w:hAnsi="SimSun" w:cs="SimSun" w:hint="eastAsia"/>
          <w:sz w:val="21"/>
        </w:rPr>
        <w:t>对风险进行调整</w:t>
      </w:r>
      <w:r w:rsidRPr="00530A04">
        <w:rPr>
          <w:rFonts w:ascii="SimSun" w:hAnsi="SimSun" w:cs="SimSun" w:hint="eastAsia"/>
          <w:sz w:val="21"/>
        </w:rPr>
        <w:t>。此外，预测</w:t>
      </w:r>
      <w:r>
        <w:rPr>
          <w:rFonts w:ascii="SimSun" w:hAnsi="SimSun" w:cs="SimSun" w:hint="eastAsia"/>
          <w:sz w:val="21"/>
        </w:rPr>
        <w:t>每月以每种货币购进</w:t>
      </w:r>
      <w:r w:rsidR="00877B29">
        <w:rPr>
          <w:rFonts w:ascii="SimSun" w:hAnsi="SimSun" w:cs="SimSun" w:hint="eastAsia"/>
          <w:sz w:val="21"/>
        </w:rPr>
        <w:t>多少</w:t>
      </w:r>
      <w:r w:rsidRPr="00530A04">
        <w:rPr>
          <w:rFonts w:ascii="SimSun" w:hAnsi="SimSun" w:cs="SimSun" w:hint="eastAsia"/>
          <w:sz w:val="21"/>
        </w:rPr>
        <w:t>远期合约</w:t>
      </w:r>
      <w:r w:rsidR="00877B29">
        <w:rPr>
          <w:rFonts w:ascii="SimSun" w:hAnsi="SimSun" w:cs="SimSun" w:hint="eastAsia"/>
          <w:sz w:val="21"/>
        </w:rPr>
        <w:t>需要使用基于预测的平均量，而收入流每月的显著</w:t>
      </w:r>
      <w:r w:rsidR="00D25555">
        <w:rPr>
          <w:rFonts w:ascii="SimSun" w:hAnsi="SimSun" w:cs="SimSun" w:hint="eastAsia"/>
          <w:sz w:val="21"/>
        </w:rPr>
        <w:t>差异</w:t>
      </w:r>
      <w:r w:rsidR="00877B29">
        <w:rPr>
          <w:rFonts w:ascii="SimSun" w:hAnsi="SimSun" w:cs="SimSun" w:hint="eastAsia"/>
          <w:sz w:val="21"/>
        </w:rPr>
        <w:t>会使这种预测变得</w:t>
      </w:r>
      <w:r w:rsidR="00D25555">
        <w:rPr>
          <w:rFonts w:ascii="SimSun" w:hAnsi="SimSun" w:cs="SimSun" w:hint="eastAsia"/>
          <w:sz w:val="21"/>
        </w:rPr>
        <w:t>很</w:t>
      </w:r>
      <w:r w:rsidR="00877B29">
        <w:rPr>
          <w:rFonts w:ascii="SimSun" w:hAnsi="SimSun" w:cs="SimSun" w:hint="eastAsia"/>
          <w:sz w:val="21"/>
        </w:rPr>
        <w:t>困难。使用每种货币的</w:t>
      </w:r>
      <w:r w:rsidRPr="00530A04">
        <w:rPr>
          <w:rFonts w:ascii="SimSun" w:hAnsi="SimSun" w:cs="SimSun" w:hint="eastAsia"/>
          <w:sz w:val="21"/>
        </w:rPr>
        <w:t>平均</w:t>
      </w:r>
      <w:r w:rsidR="00877B29">
        <w:rPr>
          <w:rFonts w:ascii="SimSun" w:hAnsi="SimSun" w:cs="SimSun" w:hint="eastAsia"/>
          <w:sz w:val="21"/>
        </w:rPr>
        <w:t>量订立</w:t>
      </w:r>
      <w:r w:rsidRPr="00530A04">
        <w:rPr>
          <w:rFonts w:ascii="SimSun" w:hAnsi="SimSun" w:cs="SimSun" w:hint="eastAsia"/>
          <w:sz w:val="21"/>
        </w:rPr>
        <w:t>远期合约</w:t>
      </w:r>
      <w:r w:rsidR="00D25555">
        <w:rPr>
          <w:rFonts w:ascii="SimSun" w:hAnsi="SimSun" w:cs="SimSun" w:hint="eastAsia"/>
          <w:sz w:val="21"/>
        </w:rPr>
        <w:t>，</w:t>
      </w:r>
      <w:r w:rsidR="00877B29">
        <w:rPr>
          <w:rFonts w:ascii="SimSun" w:hAnsi="SimSun" w:cs="SimSun" w:hint="eastAsia"/>
          <w:sz w:val="21"/>
        </w:rPr>
        <w:t>会在</w:t>
      </w:r>
      <w:proofErr w:type="gramStart"/>
      <w:r w:rsidR="00877B29">
        <w:rPr>
          <w:rFonts w:ascii="SimSun" w:hAnsi="SimSun" w:cs="SimSun" w:hint="eastAsia"/>
          <w:sz w:val="21"/>
        </w:rPr>
        <w:t>特定货币</w:t>
      </w:r>
      <w:proofErr w:type="gramEnd"/>
      <w:r w:rsidR="00877B29">
        <w:rPr>
          <w:rFonts w:ascii="SimSun" w:hAnsi="SimSun" w:cs="SimSun" w:hint="eastAsia"/>
          <w:sz w:val="21"/>
        </w:rPr>
        <w:t>的可用资金不足时，</w:t>
      </w:r>
      <w:r w:rsidRPr="00530A04">
        <w:rPr>
          <w:rFonts w:ascii="SimSun" w:hAnsi="SimSun" w:cs="SimSun" w:hint="eastAsia"/>
          <w:sz w:val="21"/>
        </w:rPr>
        <w:t>导致</w:t>
      </w:r>
      <w:r w:rsidR="00877B29">
        <w:rPr>
          <w:rFonts w:ascii="SimSun" w:hAnsi="SimSun" w:cs="SimSun" w:hint="eastAsia"/>
          <w:sz w:val="21"/>
        </w:rPr>
        <w:t>必须</w:t>
      </w:r>
      <w:r w:rsidRPr="00530A04">
        <w:rPr>
          <w:rFonts w:ascii="SimSun" w:hAnsi="SimSun" w:cs="SimSun" w:hint="eastAsia"/>
          <w:sz w:val="21"/>
        </w:rPr>
        <w:t>购买</w:t>
      </w:r>
      <w:r w:rsidR="00877B29">
        <w:rPr>
          <w:rFonts w:ascii="SimSun" w:hAnsi="SimSun" w:cs="SimSun" w:hint="eastAsia"/>
          <w:sz w:val="21"/>
        </w:rPr>
        <w:t>FTI财务顾问所建议的</w:t>
      </w:r>
      <w:r w:rsidRPr="00530A04">
        <w:rPr>
          <w:rFonts w:ascii="SimSun" w:hAnsi="SimSun" w:cs="SimSun" w:hint="eastAsia"/>
          <w:sz w:val="21"/>
        </w:rPr>
        <w:t>外汇</w:t>
      </w:r>
      <w:r w:rsidR="00877B29">
        <w:rPr>
          <w:rFonts w:ascii="SimSun" w:hAnsi="SimSun" w:cs="SimSun" w:hint="eastAsia"/>
          <w:sz w:val="21"/>
        </w:rPr>
        <w:t>掉期（可能比较昂贵），或</w:t>
      </w:r>
      <w:r w:rsidRPr="00530A04">
        <w:rPr>
          <w:rFonts w:ascii="SimSun" w:hAnsi="SimSun" w:cs="SimSun" w:hint="eastAsia"/>
          <w:sz w:val="21"/>
        </w:rPr>
        <w:t>通过</w:t>
      </w:r>
      <w:r w:rsidR="00FB05A1">
        <w:rPr>
          <w:rFonts w:ascii="SimSun" w:hAnsi="SimSun" w:cs="SimSun" w:hint="eastAsia"/>
          <w:sz w:val="21"/>
        </w:rPr>
        <w:t>卖出</w:t>
      </w:r>
      <w:r w:rsidR="00877B29">
        <w:rPr>
          <w:rFonts w:ascii="SimSun" w:hAnsi="SimSun" w:cs="SimSun" w:hint="eastAsia"/>
          <w:sz w:val="21"/>
        </w:rPr>
        <w:t>WIPO</w:t>
      </w:r>
      <w:r w:rsidRPr="00530A04">
        <w:rPr>
          <w:rFonts w:ascii="SimSun" w:hAnsi="SimSun" w:cs="SimSun" w:hint="eastAsia"/>
          <w:sz w:val="21"/>
        </w:rPr>
        <w:t>持有的</w:t>
      </w:r>
      <w:r w:rsidR="00D25555">
        <w:rPr>
          <w:rFonts w:ascii="SimSun" w:hAnsi="SimSun" w:cs="SimSun" w:hint="eastAsia"/>
          <w:sz w:val="21"/>
        </w:rPr>
        <w:t>瑞郎</w:t>
      </w:r>
      <w:r w:rsidRPr="00530A04">
        <w:rPr>
          <w:rFonts w:ascii="SimSun" w:hAnsi="SimSun" w:cs="SimSun" w:hint="eastAsia"/>
          <w:sz w:val="21"/>
        </w:rPr>
        <w:t>储备金</w:t>
      </w:r>
      <w:r w:rsidR="00877B29">
        <w:rPr>
          <w:rFonts w:ascii="SimSun" w:hAnsi="SimSun" w:cs="SimSun" w:hint="eastAsia"/>
          <w:sz w:val="21"/>
        </w:rPr>
        <w:t>来购进此种货币（可能导致巨大</w:t>
      </w:r>
      <w:r w:rsidR="00194BD8">
        <w:rPr>
          <w:rFonts w:ascii="SimSun" w:hAnsi="SimSun" w:cs="SimSun" w:hint="eastAsia"/>
          <w:sz w:val="21"/>
        </w:rPr>
        <w:t>汇兑</w:t>
      </w:r>
      <w:r w:rsidR="00194BD8" w:rsidRPr="00530A04">
        <w:rPr>
          <w:rFonts w:ascii="SimSun" w:hAnsi="SimSun" w:cs="SimSun" w:hint="eastAsia"/>
          <w:sz w:val="21"/>
        </w:rPr>
        <w:t>差额</w:t>
      </w:r>
      <w:r w:rsidR="00877B29">
        <w:rPr>
          <w:rFonts w:ascii="SimSun" w:hAnsi="SimSun" w:cs="SimSun" w:hint="eastAsia"/>
          <w:sz w:val="21"/>
        </w:rPr>
        <w:t>）。</w:t>
      </w:r>
    </w:p>
    <w:p w:rsidR="003945C3" w:rsidRDefault="00877B29" w:rsidP="00590967">
      <w:pPr>
        <w:pStyle w:val="ae"/>
        <w:numPr>
          <w:ilvl w:val="0"/>
          <w:numId w:val="17"/>
        </w:numPr>
        <w:overflowPunct w:val="0"/>
        <w:spacing w:afterLines="50" w:after="120" w:line="340" w:lineRule="atLeast"/>
        <w:ind w:left="0" w:firstLine="0"/>
        <w:contextualSpacing w:val="0"/>
        <w:jc w:val="both"/>
        <w:rPr>
          <w:rFonts w:ascii="SimSun" w:hAnsi="SimSun" w:cs="SimSun"/>
          <w:sz w:val="21"/>
        </w:rPr>
      </w:pPr>
      <w:r>
        <w:rPr>
          <w:rFonts w:ascii="SimSun" w:hAnsi="SimSun" w:cs="SimSun" w:hint="eastAsia"/>
          <w:sz w:val="21"/>
        </w:rPr>
        <w:t>因此，</w:t>
      </w:r>
      <w:r w:rsidR="00530A04" w:rsidRPr="00530A04">
        <w:rPr>
          <w:rFonts w:ascii="SimSun" w:hAnsi="SimSun" w:cs="SimSun" w:hint="eastAsia"/>
          <w:sz w:val="21"/>
        </w:rPr>
        <w:t>购买远期</w:t>
      </w:r>
      <w:r>
        <w:rPr>
          <w:rFonts w:ascii="SimSun" w:hAnsi="SimSun" w:cs="SimSun" w:hint="eastAsia"/>
          <w:sz w:val="21"/>
        </w:rPr>
        <w:t>合约</w:t>
      </w:r>
      <w:r w:rsidR="003945C3">
        <w:rPr>
          <w:rFonts w:ascii="SimSun" w:hAnsi="SimSun" w:cs="SimSun" w:hint="eastAsia"/>
          <w:sz w:val="21"/>
        </w:rPr>
        <w:t>来</w:t>
      </w:r>
      <w:r>
        <w:rPr>
          <w:rFonts w:ascii="SimSun" w:hAnsi="SimSun" w:cs="SimSun" w:hint="eastAsia"/>
          <w:sz w:val="21"/>
        </w:rPr>
        <w:t>对冲WIPO</w:t>
      </w:r>
      <w:proofErr w:type="gramStart"/>
      <w:r w:rsidR="003945C3">
        <w:rPr>
          <w:rFonts w:ascii="SimSun" w:hAnsi="SimSun" w:cs="SimSun" w:hint="eastAsia"/>
          <w:sz w:val="21"/>
        </w:rPr>
        <w:t>除瑞郎</w:t>
      </w:r>
      <w:proofErr w:type="gramEnd"/>
      <w:r w:rsidR="003945C3">
        <w:rPr>
          <w:rFonts w:ascii="SimSun" w:hAnsi="SimSun" w:cs="SimSun" w:hint="eastAsia"/>
          <w:sz w:val="21"/>
        </w:rPr>
        <w:t>以外</w:t>
      </w:r>
      <w:r w:rsidR="00A24B83">
        <w:rPr>
          <w:rFonts w:ascii="SimSun" w:hAnsi="SimSun" w:cs="SimSun" w:hint="eastAsia"/>
          <w:sz w:val="21"/>
        </w:rPr>
        <w:t>的资金</w:t>
      </w:r>
      <w:r w:rsidR="003945C3">
        <w:rPr>
          <w:rFonts w:ascii="SimSun" w:hAnsi="SimSun" w:cs="SimSun" w:hint="eastAsia"/>
          <w:sz w:val="21"/>
        </w:rPr>
        <w:t>的</w:t>
      </w:r>
      <w:r w:rsidR="00A24B83">
        <w:rPr>
          <w:rFonts w:ascii="SimSun" w:hAnsi="SimSun" w:cs="SimSun" w:hint="eastAsia"/>
          <w:sz w:val="21"/>
        </w:rPr>
        <w:t>PCT</w:t>
      </w:r>
      <w:r w:rsidR="003945C3">
        <w:rPr>
          <w:rFonts w:ascii="SimSun" w:hAnsi="SimSun" w:cs="SimSun" w:hint="eastAsia"/>
          <w:sz w:val="21"/>
        </w:rPr>
        <w:t>收入流</w:t>
      </w:r>
      <w:r w:rsidR="00A24B83">
        <w:rPr>
          <w:rFonts w:ascii="SimSun" w:hAnsi="SimSun" w:cs="SimSun" w:hint="eastAsia"/>
          <w:sz w:val="21"/>
        </w:rPr>
        <w:t>，这一</w:t>
      </w:r>
      <w:r w:rsidR="003945C3">
        <w:rPr>
          <w:rFonts w:ascii="SimSun" w:hAnsi="SimSun" w:cs="SimSun" w:hint="eastAsia"/>
          <w:sz w:val="21"/>
        </w:rPr>
        <w:t>建议能否实现限制汇率</w:t>
      </w:r>
      <w:r w:rsidR="00530A04" w:rsidRPr="00530A04">
        <w:rPr>
          <w:rFonts w:ascii="SimSun" w:hAnsi="SimSun" w:cs="SimSun" w:hint="eastAsia"/>
          <w:sz w:val="21"/>
        </w:rPr>
        <w:t>波动风险</w:t>
      </w:r>
      <w:r w:rsidR="003945C3">
        <w:rPr>
          <w:rFonts w:ascii="SimSun" w:hAnsi="SimSun" w:cs="SimSun" w:hint="eastAsia"/>
          <w:sz w:val="21"/>
        </w:rPr>
        <w:t>的目标，值得质疑</w:t>
      </w:r>
      <w:r w:rsidR="00530A04" w:rsidRPr="00530A04">
        <w:rPr>
          <w:rFonts w:ascii="SimSun" w:hAnsi="SimSun" w:cs="SimSun" w:hint="eastAsia"/>
          <w:sz w:val="21"/>
        </w:rPr>
        <w:t>。尽管65.1%</w:t>
      </w:r>
      <w:r w:rsidR="003945C3">
        <w:rPr>
          <w:rFonts w:ascii="SimSun" w:hAnsi="SimSun" w:cs="SimSun" w:hint="eastAsia"/>
          <w:sz w:val="21"/>
        </w:rPr>
        <w:t>的</w:t>
      </w:r>
      <w:r w:rsidR="00530A04" w:rsidRPr="00530A04">
        <w:rPr>
          <w:rFonts w:ascii="SimSun" w:hAnsi="SimSun" w:cs="SimSun" w:hint="eastAsia"/>
          <w:sz w:val="21"/>
        </w:rPr>
        <w:t>收入可能</w:t>
      </w:r>
      <w:r w:rsidR="003945C3">
        <w:rPr>
          <w:rFonts w:ascii="SimSun" w:hAnsi="SimSun" w:cs="SimSun" w:hint="eastAsia"/>
          <w:sz w:val="21"/>
        </w:rPr>
        <w:t>根据拟议的</w:t>
      </w:r>
      <w:r w:rsidR="008857A5">
        <w:rPr>
          <w:rFonts w:ascii="SimSun" w:hAnsi="SimSun" w:cs="SimSun" w:hint="eastAsia"/>
          <w:sz w:val="21"/>
        </w:rPr>
        <w:t>策略</w:t>
      </w:r>
      <w:r w:rsidR="003945C3">
        <w:rPr>
          <w:rFonts w:ascii="SimSun" w:hAnsi="SimSun" w:cs="SimSun" w:hint="eastAsia"/>
          <w:sz w:val="21"/>
        </w:rPr>
        <w:t>进行对冲</w:t>
      </w:r>
      <w:r w:rsidR="00530A04" w:rsidRPr="00530A04">
        <w:rPr>
          <w:rFonts w:ascii="SimSun" w:hAnsi="SimSun" w:cs="SimSun" w:hint="eastAsia"/>
          <w:sz w:val="21"/>
        </w:rPr>
        <w:t>，</w:t>
      </w:r>
      <w:r w:rsidR="00A24B83">
        <w:rPr>
          <w:rFonts w:ascii="SimSun" w:hAnsi="SimSun" w:cs="SimSun" w:hint="eastAsia"/>
          <w:sz w:val="21"/>
        </w:rPr>
        <w:t>但</w:t>
      </w:r>
      <w:r w:rsidR="00530A04" w:rsidRPr="00530A04">
        <w:rPr>
          <w:rFonts w:ascii="SimSun" w:hAnsi="SimSun" w:cs="SimSun" w:hint="eastAsia"/>
          <w:sz w:val="21"/>
        </w:rPr>
        <w:t>剩余</w:t>
      </w:r>
      <w:r w:rsidR="003945C3">
        <w:rPr>
          <w:rFonts w:ascii="SimSun" w:hAnsi="SimSun" w:cs="SimSun" w:hint="eastAsia"/>
          <w:sz w:val="21"/>
        </w:rPr>
        <w:t>的</w:t>
      </w:r>
      <w:r w:rsidR="00530A04" w:rsidRPr="00530A04">
        <w:rPr>
          <w:rFonts w:ascii="SimSun" w:hAnsi="SimSun" w:cs="SimSun" w:hint="eastAsia"/>
          <w:sz w:val="21"/>
        </w:rPr>
        <w:t>34.9%</w:t>
      </w:r>
      <w:r w:rsidR="003945C3">
        <w:rPr>
          <w:rFonts w:ascii="SimSun" w:hAnsi="SimSun" w:cs="SimSun" w:hint="eastAsia"/>
          <w:sz w:val="21"/>
        </w:rPr>
        <w:t>可能会遭受</w:t>
      </w:r>
      <w:r w:rsidR="00493F02">
        <w:rPr>
          <w:rFonts w:ascii="SimSun" w:hAnsi="SimSun" w:cs="SimSun" w:hint="eastAsia"/>
          <w:sz w:val="21"/>
        </w:rPr>
        <w:t>比现在</w:t>
      </w:r>
      <w:r w:rsidR="003945C3">
        <w:rPr>
          <w:rFonts w:ascii="SimSun" w:hAnsi="SimSun" w:cs="SimSun" w:hint="eastAsia"/>
          <w:sz w:val="21"/>
        </w:rPr>
        <w:t>更大的</w:t>
      </w:r>
      <w:r w:rsidR="00530A04" w:rsidRPr="00530A04">
        <w:rPr>
          <w:rFonts w:ascii="SimSun" w:hAnsi="SimSun" w:cs="SimSun" w:hint="eastAsia"/>
          <w:sz w:val="21"/>
        </w:rPr>
        <w:t>汇率波动风险，</w:t>
      </w:r>
      <w:r w:rsidR="00530A04" w:rsidRPr="00C91AA7">
        <w:rPr>
          <w:rFonts w:ascii="SimSun" w:hAnsi="SimSun" w:cs="SimSun" w:hint="eastAsia"/>
          <w:sz w:val="21"/>
        </w:rPr>
        <w:t>因为</w:t>
      </w:r>
      <w:r w:rsidR="00C91AA7">
        <w:rPr>
          <w:rFonts w:ascii="SimSun" w:hAnsi="SimSun" w:cs="SimSun" w:hint="eastAsia"/>
          <w:sz w:val="21"/>
        </w:rPr>
        <w:t>届时</w:t>
      </w:r>
      <w:r w:rsidR="00FB05A1" w:rsidRPr="00C91AA7">
        <w:rPr>
          <w:rFonts w:ascii="SimSun" w:hAnsi="SimSun" w:cs="SimSun" w:hint="eastAsia"/>
          <w:sz w:val="21"/>
        </w:rPr>
        <w:t>已</w:t>
      </w:r>
      <w:r w:rsidR="00E60991" w:rsidRPr="00C91AA7">
        <w:rPr>
          <w:rFonts w:ascii="SimSun" w:hAnsi="SimSun" w:cs="SimSun" w:hint="eastAsia"/>
          <w:sz w:val="21"/>
        </w:rPr>
        <w:t>无</w:t>
      </w:r>
      <w:r w:rsidR="00A24B83" w:rsidRPr="00C91AA7">
        <w:rPr>
          <w:rFonts w:ascii="SimSun" w:hAnsi="SimSun" w:cs="SimSun" w:hint="eastAsia"/>
          <w:sz w:val="21"/>
        </w:rPr>
        <w:t>法通过</w:t>
      </w:r>
      <w:r w:rsidR="00C91AA7">
        <w:rPr>
          <w:rFonts w:ascii="SimSun" w:hAnsi="SimSun" w:cs="SimSun" w:hint="eastAsia"/>
          <w:sz w:val="21"/>
        </w:rPr>
        <w:t>现行</w:t>
      </w:r>
      <w:r w:rsidR="00FB05A1" w:rsidRPr="00C91AA7">
        <w:rPr>
          <w:rFonts w:ascii="SimSun" w:hAnsi="SimSun" w:cs="SimSun" w:hint="eastAsia"/>
          <w:sz w:val="21"/>
        </w:rPr>
        <w:t>的</w:t>
      </w:r>
      <w:r w:rsidR="003945C3" w:rsidRPr="00C91AA7">
        <w:rPr>
          <w:rFonts w:ascii="SimSun" w:hAnsi="SimSun" w:cs="SimSun" w:hint="eastAsia"/>
          <w:sz w:val="21"/>
        </w:rPr>
        <w:t>PCT</w:t>
      </w:r>
      <w:r w:rsidR="00530A04" w:rsidRPr="00C91AA7">
        <w:rPr>
          <w:rFonts w:ascii="SimSun" w:hAnsi="SimSun" w:cs="SimSun" w:hint="eastAsia"/>
          <w:sz w:val="21"/>
        </w:rPr>
        <w:t>等值数额程序</w:t>
      </w:r>
      <w:r w:rsidR="00E60991" w:rsidRPr="00C91AA7">
        <w:rPr>
          <w:rFonts w:ascii="SimSun" w:hAnsi="SimSun" w:cs="SimSun" w:hint="eastAsia"/>
          <w:sz w:val="21"/>
        </w:rPr>
        <w:t>对费用进行</w:t>
      </w:r>
      <w:r w:rsidR="00530A04" w:rsidRPr="00C91AA7">
        <w:rPr>
          <w:rFonts w:ascii="SimSun" w:hAnsi="SimSun" w:cs="SimSun" w:hint="eastAsia"/>
          <w:sz w:val="21"/>
        </w:rPr>
        <w:t>调整。</w:t>
      </w:r>
    </w:p>
    <w:p w:rsidR="00C7627D" w:rsidRPr="00563ACA" w:rsidRDefault="00530A04" w:rsidP="00563ACA">
      <w:pPr>
        <w:pStyle w:val="3"/>
        <w:spacing w:beforeLines="100" w:afterLines="50" w:after="120" w:line="340" w:lineRule="atLeast"/>
        <w:rPr>
          <w:rFonts w:ascii="SimHei" w:eastAsia="SimHei" w:hAnsi="SimHei"/>
          <w:sz w:val="21"/>
          <w:szCs w:val="21"/>
          <w:u w:val="none"/>
        </w:rPr>
      </w:pPr>
      <w:r w:rsidRPr="00563ACA">
        <w:rPr>
          <w:rFonts w:ascii="SimHei" w:eastAsia="SimHei" w:hAnsi="SimHei" w:hint="eastAsia"/>
          <w:sz w:val="21"/>
          <w:szCs w:val="21"/>
          <w:u w:val="none"/>
        </w:rPr>
        <w:t>结</w:t>
      </w:r>
      <w:r w:rsidR="00EE034E" w:rsidRPr="00563ACA">
        <w:rPr>
          <w:rFonts w:ascii="SimHei" w:eastAsia="SimHei" w:hAnsi="SimHei" w:hint="eastAsia"/>
          <w:sz w:val="21"/>
          <w:szCs w:val="21"/>
          <w:u w:val="none"/>
        </w:rPr>
        <w:t xml:space="preserve">　</w:t>
      </w:r>
      <w:r w:rsidR="0055763C" w:rsidRPr="00563ACA">
        <w:rPr>
          <w:rFonts w:ascii="SimHei" w:eastAsia="SimHei" w:hAnsi="SimHei" w:hint="eastAsia"/>
          <w:sz w:val="21"/>
          <w:szCs w:val="21"/>
          <w:u w:val="none"/>
        </w:rPr>
        <w:t>语</w:t>
      </w:r>
    </w:p>
    <w:p w:rsidR="000172F5" w:rsidRDefault="000C619A" w:rsidP="00590967">
      <w:pPr>
        <w:pStyle w:val="ae"/>
        <w:numPr>
          <w:ilvl w:val="0"/>
          <w:numId w:val="17"/>
        </w:numPr>
        <w:overflowPunct w:val="0"/>
        <w:spacing w:afterLines="50" w:after="120" w:line="340" w:lineRule="atLeast"/>
        <w:ind w:left="0" w:firstLine="0"/>
        <w:contextualSpacing w:val="0"/>
        <w:jc w:val="both"/>
        <w:rPr>
          <w:rFonts w:ascii="SimSun" w:hAnsi="SimSun" w:cs="SimSun"/>
          <w:sz w:val="21"/>
        </w:rPr>
      </w:pPr>
      <w:r w:rsidRPr="000C619A">
        <w:rPr>
          <w:rFonts w:ascii="SimSun" w:hAnsi="SimSun" w:cs="SimSun" w:hint="eastAsia"/>
          <w:sz w:val="21"/>
        </w:rPr>
        <w:t>现金流</w:t>
      </w:r>
      <w:r w:rsidR="001F0898">
        <w:rPr>
          <w:rFonts w:ascii="SimSun" w:hAnsi="SimSun" w:cs="SimSun" w:hint="eastAsia"/>
          <w:sz w:val="21"/>
        </w:rPr>
        <w:t>量</w:t>
      </w:r>
      <w:r w:rsidRPr="000C619A">
        <w:rPr>
          <w:rFonts w:ascii="SimSun" w:hAnsi="SimSun" w:cs="SimSun" w:hint="eastAsia"/>
          <w:sz w:val="21"/>
        </w:rPr>
        <w:t>分析表明，</w:t>
      </w:r>
      <w:r w:rsidR="001F0898">
        <w:rPr>
          <w:rFonts w:ascii="SimSun" w:hAnsi="SimSun" w:cs="SimSun" w:hint="eastAsia"/>
          <w:sz w:val="21"/>
        </w:rPr>
        <w:t>WIPO</w:t>
      </w:r>
      <w:r w:rsidR="00C91AA7">
        <w:rPr>
          <w:rFonts w:ascii="SimSun" w:hAnsi="SimSun" w:cs="SimSun" w:hint="eastAsia"/>
          <w:sz w:val="21"/>
        </w:rPr>
        <w:t>将没有</w:t>
      </w:r>
      <w:r w:rsidR="00086790">
        <w:rPr>
          <w:rFonts w:ascii="SimSun" w:hAnsi="SimSun" w:cs="SimSun" w:hint="eastAsia"/>
          <w:sz w:val="21"/>
        </w:rPr>
        <w:t>足</w:t>
      </w:r>
      <w:r w:rsidR="0055763C">
        <w:rPr>
          <w:rFonts w:ascii="SimSun" w:hAnsi="SimSun" w:cs="SimSun" w:hint="eastAsia"/>
          <w:sz w:val="21"/>
        </w:rPr>
        <w:t>量美元</w:t>
      </w:r>
      <w:r w:rsidRPr="000C619A">
        <w:rPr>
          <w:rFonts w:ascii="SimSun" w:hAnsi="SimSun" w:cs="SimSun" w:hint="eastAsia"/>
          <w:sz w:val="21"/>
        </w:rPr>
        <w:t>，</w:t>
      </w:r>
      <w:r w:rsidR="001F0898">
        <w:rPr>
          <w:rFonts w:ascii="SimSun" w:hAnsi="SimSun" w:cs="SimSun" w:hint="eastAsia"/>
          <w:sz w:val="21"/>
        </w:rPr>
        <w:t>可用欧元</w:t>
      </w:r>
      <w:r w:rsidR="0055763C">
        <w:rPr>
          <w:rFonts w:ascii="SimSun" w:hAnsi="SimSun" w:cs="SimSun" w:hint="eastAsia"/>
          <w:sz w:val="21"/>
        </w:rPr>
        <w:t>数量</w:t>
      </w:r>
      <w:r w:rsidR="001F0898">
        <w:rPr>
          <w:rFonts w:ascii="SimSun" w:hAnsi="SimSun" w:cs="SimSun" w:hint="eastAsia"/>
          <w:sz w:val="21"/>
        </w:rPr>
        <w:t>仅达到</w:t>
      </w:r>
      <w:r w:rsidRPr="000C619A">
        <w:rPr>
          <w:rFonts w:ascii="SimSun" w:hAnsi="SimSun" w:cs="SimSun" w:hint="eastAsia"/>
          <w:sz w:val="21"/>
        </w:rPr>
        <w:t>最低</w:t>
      </w:r>
      <w:r w:rsidR="001F0898">
        <w:rPr>
          <w:rFonts w:ascii="SimSun" w:hAnsi="SimSun" w:cs="SimSun" w:hint="eastAsia"/>
          <w:sz w:val="21"/>
        </w:rPr>
        <w:t>限额，</w:t>
      </w:r>
      <w:r w:rsidR="009A751D">
        <w:rPr>
          <w:rFonts w:ascii="SimSun" w:hAnsi="SimSun" w:cs="SimSun" w:hint="eastAsia"/>
          <w:sz w:val="21"/>
        </w:rPr>
        <w:t>会遭受</w:t>
      </w:r>
      <w:r w:rsidR="001F0898" w:rsidRPr="000C619A">
        <w:rPr>
          <w:rFonts w:ascii="SimSun" w:hAnsi="SimSun" w:cs="SimSun" w:hint="eastAsia"/>
          <w:sz w:val="21"/>
        </w:rPr>
        <w:t>美元</w:t>
      </w:r>
      <w:r w:rsidR="009A751D">
        <w:rPr>
          <w:rFonts w:ascii="SimSun" w:hAnsi="SimSun" w:cs="SimSun" w:hint="eastAsia"/>
          <w:sz w:val="21"/>
        </w:rPr>
        <w:t>、</w:t>
      </w:r>
      <w:r w:rsidR="001F0898" w:rsidRPr="000C619A">
        <w:rPr>
          <w:rFonts w:ascii="SimSun" w:hAnsi="SimSun" w:cs="SimSun" w:hint="eastAsia"/>
          <w:sz w:val="21"/>
        </w:rPr>
        <w:t>欧元和日元所有三种货币</w:t>
      </w:r>
      <w:r w:rsidR="009A751D">
        <w:rPr>
          <w:rFonts w:ascii="SimSun" w:hAnsi="SimSun" w:cs="SimSun" w:hint="eastAsia"/>
          <w:sz w:val="21"/>
        </w:rPr>
        <w:t>因每月</w:t>
      </w:r>
      <w:r w:rsidR="0055763C">
        <w:rPr>
          <w:rFonts w:ascii="SimSun" w:hAnsi="SimSun" w:cs="SimSun" w:hint="eastAsia"/>
          <w:sz w:val="21"/>
        </w:rPr>
        <w:t>货币</w:t>
      </w:r>
      <w:r w:rsidR="009A751D">
        <w:rPr>
          <w:rFonts w:ascii="SimSun" w:hAnsi="SimSun" w:cs="SimSun" w:hint="eastAsia"/>
          <w:sz w:val="21"/>
        </w:rPr>
        <w:t>现金流量所致的</w:t>
      </w:r>
      <w:r w:rsidRPr="000C619A">
        <w:rPr>
          <w:rFonts w:ascii="SimSun" w:hAnsi="SimSun" w:cs="SimSun" w:hint="eastAsia"/>
          <w:sz w:val="21"/>
        </w:rPr>
        <w:t>风险</w:t>
      </w:r>
      <w:r w:rsidR="009A751D">
        <w:rPr>
          <w:rFonts w:ascii="SimSun" w:hAnsi="SimSun" w:cs="SimSun" w:hint="eastAsia"/>
          <w:sz w:val="21"/>
        </w:rPr>
        <w:t>。因此，</w:t>
      </w:r>
      <w:r w:rsidRPr="000C619A">
        <w:rPr>
          <w:rFonts w:ascii="SimSun" w:hAnsi="SimSun" w:cs="SimSun" w:hint="eastAsia"/>
          <w:sz w:val="21"/>
        </w:rPr>
        <w:t>利用远期</w:t>
      </w:r>
      <w:r w:rsidR="009A751D">
        <w:rPr>
          <w:rFonts w:ascii="SimSun" w:hAnsi="SimSun" w:cs="SimSun" w:hint="eastAsia"/>
          <w:sz w:val="21"/>
        </w:rPr>
        <w:t>合约对冲PCT</w:t>
      </w:r>
      <w:r w:rsidR="00086790">
        <w:rPr>
          <w:rFonts w:ascii="SimSun" w:hAnsi="SimSun" w:cs="SimSun" w:hint="eastAsia"/>
          <w:sz w:val="21"/>
        </w:rPr>
        <w:t>预算</w:t>
      </w:r>
      <w:r w:rsidRPr="000C619A">
        <w:rPr>
          <w:rFonts w:ascii="SimSun" w:hAnsi="SimSun" w:cs="SimSun" w:hint="eastAsia"/>
          <w:sz w:val="21"/>
        </w:rPr>
        <w:t>收入流的</w:t>
      </w:r>
      <w:r w:rsidR="009A751D">
        <w:rPr>
          <w:rFonts w:ascii="SimSun" w:hAnsi="SimSun" w:cs="SimSun" w:hint="eastAsia"/>
          <w:sz w:val="21"/>
        </w:rPr>
        <w:t>提案</w:t>
      </w:r>
      <w:r w:rsidR="00086790">
        <w:rPr>
          <w:rFonts w:ascii="SimSun" w:hAnsi="SimSun" w:cs="SimSun" w:hint="eastAsia"/>
          <w:sz w:val="21"/>
        </w:rPr>
        <w:t>，</w:t>
      </w:r>
      <w:r w:rsidR="009A751D">
        <w:rPr>
          <w:rFonts w:ascii="SimSun" w:hAnsi="SimSun" w:cs="SimSun" w:hint="eastAsia"/>
          <w:sz w:val="21"/>
        </w:rPr>
        <w:t>并不会</w:t>
      </w:r>
      <w:r w:rsidRPr="000C619A">
        <w:rPr>
          <w:rFonts w:ascii="SimSun" w:hAnsi="SimSun" w:cs="SimSun" w:hint="eastAsia"/>
          <w:sz w:val="21"/>
        </w:rPr>
        <w:t>解决</w:t>
      </w:r>
      <w:r w:rsidR="009A751D">
        <w:rPr>
          <w:rFonts w:ascii="SimSun" w:hAnsi="SimSun" w:cs="SimSun" w:hint="eastAsia"/>
          <w:sz w:val="21"/>
        </w:rPr>
        <w:t>WIPO以瑞郎之外</w:t>
      </w:r>
      <w:r w:rsidR="00086790">
        <w:rPr>
          <w:rFonts w:ascii="SimSun" w:hAnsi="SimSun" w:cs="SimSun" w:hint="eastAsia"/>
          <w:sz w:val="21"/>
        </w:rPr>
        <w:t>的货币收到</w:t>
      </w:r>
      <w:r w:rsidR="009A751D">
        <w:rPr>
          <w:rFonts w:ascii="SimSun" w:hAnsi="SimSun" w:cs="SimSun" w:hint="eastAsia"/>
          <w:sz w:val="21"/>
        </w:rPr>
        <w:t>PCT收入所致的</w:t>
      </w:r>
      <w:r w:rsidRPr="000C619A">
        <w:rPr>
          <w:rFonts w:ascii="SimSun" w:hAnsi="SimSun" w:cs="SimSun" w:hint="eastAsia"/>
          <w:sz w:val="21"/>
        </w:rPr>
        <w:t>汇率风险</w:t>
      </w:r>
      <w:r w:rsidR="009A751D">
        <w:rPr>
          <w:rFonts w:ascii="SimSun" w:hAnsi="SimSun" w:cs="SimSun" w:hint="eastAsia"/>
          <w:sz w:val="21"/>
        </w:rPr>
        <w:t>。另外，</w:t>
      </w:r>
      <w:r w:rsidR="000172F5">
        <w:rPr>
          <w:rFonts w:ascii="SimSun" w:hAnsi="SimSun" w:cs="SimSun" w:hint="eastAsia"/>
          <w:sz w:val="21"/>
        </w:rPr>
        <w:t>从</w:t>
      </w:r>
      <w:r w:rsidR="008857A5">
        <w:rPr>
          <w:rFonts w:ascii="SimSun" w:hAnsi="SimSun" w:cs="SimSun" w:hint="eastAsia"/>
          <w:sz w:val="21"/>
        </w:rPr>
        <w:t>现金流量</w:t>
      </w:r>
      <w:r w:rsidRPr="000C619A">
        <w:rPr>
          <w:rFonts w:ascii="SimSun" w:hAnsi="SimSun" w:cs="SimSun" w:hint="eastAsia"/>
          <w:sz w:val="21"/>
        </w:rPr>
        <w:t>数据</w:t>
      </w:r>
      <w:r w:rsidR="000172F5">
        <w:rPr>
          <w:rFonts w:ascii="SimSun" w:hAnsi="SimSun" w:cs="SimSun" w:hint="eastAsia"/>
          <w:sz w:val="21"/>
        </w:rPr>
        <w:t>来看，这种情况今后似乎不大可能发生任何改变，这种判断的</w:t>
      </w:r>
      <w:r w:rsidR="009A751D">
        <w:rPr>
          <w:rFonts w:ascii="SimSun" w:hAnsi="SimSun" w:cs="SimSun" w:hint="eastAsia"/>
          <w:sz w:val="21"/>
        </w:rPr>
        <w:t>依据</w:t>
      </w:r>
      <w:r w:rsidR="000172F5">
        <w:rPr>
          <w:rFonts w:ascii="SimSun" w:hAnsi="SimSun" w:cs="SimSun" w:hint="eastAsia"/>
          <w:sz w:val="21"/>
        </w:rPr>
        <w:t>是</w:t>
      </w:r>
      <w:r w:rsidR="00B5420A">
        <w:rPr>
          <w:rFonts w:ascii="SimSun" w:hAnsi="SimSun" w:cs="SimSun" w:hint="eastAsia"/>
          <w:sz w:val="21"/>
        </w:rPr>
        <w:t>对</w:t>
      </w:r>
      <w:r w:rsidR="000D682F">
        <w:rPr>
          <w:rFonts w:ascii="SimSun" w:hAnsi="SimSun" w:cs="SimSun" w:hint="eastAsia"/>
          <w:sz w:val="21"/>
        </w:rPr>
        <w:t>PCT收入</w:t>
      </w:r>
      <w:r w:rsidR="000D682F" w:rsidRPr="000C619A">
        <w:rPr>
          <w:rFonts w:ascii="SimSun" w:hAnsi="SimSun" w:cs="SimSun" w:hint="eastAsia"/>
          <w:sz w:val="21"/>
        </w:rPr>
        <w:t>三</w:t>
      </w:r>
      <w:r w:rsidR="000D682F">
        <w:rPr>
          <w:rFonts w:ascii="SimSun" w:hAnsi="SimSun" w:cs="SimSun" w:hint="eastAsia"/>
          <w:sz w:val="21"/>
        </w:rPr>
        <w:t>种</w:t>
      </w:r>
      <w:r w:rsidR="000D682F" w:rsidRPr="000C619A">
        <w:rPr>
          <w:rFonts w:ascii="SimSun" w:hAnsi="SimSun" w:cs="SimSun" w:hint="eastAsia"/>
          <w:sz w:val="21"/>
        </w:rPr>
        <w:t>主要货币</w:t>
      </w:r>
      <w:r w:rsidR="00B5420A">
        <w:rPr>
          <w:rFonts w:ascii="SimSun" w:hAnsi="SimSun" w:cs="SimSun" w:hint="eastAsia"/>
          <w:sz w:val="21"/>
        </w:rPr>
        <w:t>的</w:t>
      </w:r>
      <w:r w:rsidR="00EE5D89">
        <w:rPr>
          <w:rFonts w:ascii="SimSun" w:hAnsi="SimSun" w:cs="SimSun" w:hint="eastAsia"/>
          <w:sz w:val="21"/>
        </w:rPr>
        <w:t>每一种</w:t>
      </w:r>
      <w:r w:rsidR="00B5420A">
        <w:rPr>
          <w:rFonts w:ascii="SimSun" w:hAnsi="SimSun" w:cs="SimSun" w:hint="eastAsia"/>
          <w:sz w:val="21"/>
        </w:rPr>
        <w:t>的</w:t>
      </w:r>
      <w:r w:rsidR="000D682F">
        <w:rPr>
          <w:rFonts w:ascii="SimSun" w:hAnsi="SimSun" w:cs="SimSun" w:hint="eastAsia"/>
          <w:sz w:val="21"/>
        </w:rPr>
        <w:t>收付款历史信息</w:t>
      </w:r>
      <w:r w:rsidR="00086790">
        <w:rPr>
          <w:rFonts w:ascii="SimSun" w:hAnsi="SimSun" w:cs="SimSun" w:hint="eastAsia"/>
          <w:sz w:val="21"/>
        </w:rPr>
        <w:t>进行的审查，</w:t>
      </w:r>
      <w:r w:rsidR="000172F5">
        <w:rPr>
          <w:rFonts w:ascii="SimSun" w:hAnsi="SimSun" w:cs="SimSun" w:hint="eastAsia"/>
          <w:sz w:val="21"/>
        </w:rPr>
        <w:t>以及收付款情况</w:t>
      </w:r>
      <w:r w:rsidR="008801C8">
        <w:rPr>
          <w:rFonts w:ascii="SimSun" w:hAnsi="SimSun" w:cs="SimSun" w:hint="eastAsia"/>
          <w:sz w:val="21"/>
        </w:rPr>
        <w:t>预期</w:t>
      </w:r>
      <w:r w:rsidR="000172F5">
        <w:rPr>
          <w:rFonts w:ascii="SimSun" w:hAnsi="SimSun" w:cs="SimSun" w:hint="eastAsia"/>
          <w:sz w:val="21"/>
        </w:rPr>
        <w:t>不会发生重大变化的事实。</w:t>
      </w:r>
      <w:r w:rsidRPr="000C619A">
        <w:rPr>
          <w:rFonts w:ascii="SimSun" w:hAnsi="SimSun" w:cs="SimSun" w:hint="eastAsia"/>
          <w:sz w:val="21"/>
        </w:rPr>
        <w:t>因此，秘书处建议不再</w:t>
      </w:r>
      <w:r w:rsidR="000172F5">
        <w:rPr>
          <w:rFonts w:ascii="SimSun" w:hAnsi="SimSun" w:cs="SimSun" w:hint="eastAsia"/>
          <w:sz w:val="21"/>
        </w:rPr>
        <w:t>对财务顾问提出的基于远期合约的</w:t>
      </w:r>
      <w:r w:rsidRPr="000C619A">
        <w:rPr>
          <w:rFonts w:ascii="SimSun" w:hAnsi="SimSun" w:cs="SimSun" w:hint="eastAsia"/>
          <w:sz w:val="21"/>
        </w:rPr>
        <w:t>对冲</w:t>
      </w:r>
      <w:r w:rsidR="008857A5">
        <w:rPr>
          <w:rFonts w:ascii="SimSun" w:hAnsi="SimSun" w:cs="SimSun" w:hint="eastAsia"/>
          <w:sz w:val="21"/>
        </w:rPr>
        <w:t>策略</w:t>
      </w:r>
      <w:r w:rsidR="000172F5">
        <w:rPr>
          <w:rFonts w:ascii="SimSun" w:hAnsi="SimSun" w:cs="SimSun" w:hint="eastAsia"/>
          <w:sz w:val="21"/>
        </w:rPr>
        <w:t>继续建模。</w:t>
      </w:r>
    </w:p>
    <w:p w:rsidR="00C7627D" w:rsidRPr="000C619A" w:rsidRDefault="000172F5" w:rsidP="00590967">
      <w:pPr>
        <w:pStyle w:val="ae"/>
        <w:numPr>
          <w:ilvl w:val="0"/>
          <w:numId w:val="17"/>
        </w:numPr>
        <w:overflowPunct w:val="0"/>
        <w:spacing w:afterLines="50" w:after="120" w:line="340" w:lineRule="atLeast"/>
        <w:ind w:left="0" w:firstLine="0"/>
        <w:contextualSpacing w:val="0"/>
        <w:jc w:val="both"/>
        <w:rPr>
          <w:rFonts w:ascii="SimSun" w:hAnsi="SimSun" w:cs="SimSun"/>
          <w:sz w:val="21"/>
        </w:rPr>
      </w:pPr>
      <w:r>
        <w:rPr>
          <w:rFonts w:ascii="SimSun" w:hAnsi="SimSun" w:cs="SimSun" w:hint="eastAsia"/>
          <w:sz w:val="21"/>
        </w:rPr>
        <w:t>尽管使用</w:t>
      </w:r>
      <w:r w:rsidR="000C619A" w:rsidRPr="000C619A">
        <w:rPr>
          <w:rFonts w:ascii="SimSun" w:hAnsi="SimSun" w:cs="SimSun" w:hint="eastAsia"/>
          <w:sz w:val="21"/>
        </w:rPr>
        <w:t>远期</w:t>
      </w:r>
      <w:r>
        <w:rPr>
          <w:rFonts w:ascii="SimSun" w:hAnsi="SimSun" w:cs="SimSun" w:hint="eastAsia"/>
          <w:sz w:val="21"/>
        </w:rPr>
        <w:t>合约</w:t>
      </w:r>
      <w:r w:rsidR="000C619A" w:rsidRPr="000C619A">
        <w:rPr>
          <w:rFonts w:ascii="SimSun" w:hAnsi="SimSun" w:cs="SimSun" w:hint="eastAsia"/>
          <w:sz w:val="21"/>
        </w:rPr>
        <w:t>似乎</w:t>
      </w:r>
      <w:r>
        <w:rPr>
          <w:rFonts w:ascii="SimSun" w:hAnsi="SimSun" w:cs="SimSun" w:hint="eastAsia"/>
          <w:sz w:val="21"/>
        </w:rPr>
        <w:t>不是降低WIPO汇率风险的</w:t>
      </w:r>
      <w:r w:rsidR="0055763C">
        <w:rPr>
          <w:rFonts w:ascii="SimSun" w:hAnsi="SimSun" w:cs="SimSun" w:hint="eastAsia"/>
          <w:sz w:val="21"/>
        </w:rPr>
        <w:t>解决</w:t>
      </w:r>
      <w:r w:rsidR="000C619A" w:rsidRPr="000C619A">
        <w:rPr>
          <w:rFonts w:ascii="SimSun" w:hAnsi="SimSun" w:cs="SimSun" w:hint="eastAsia"/>
          <w:sz w:val="21"/>
        </w:rPr>
        <w:t>方案，秘书处</w:t>
      </w:r>
      <w:r>
        <w:rPr>
          <w:rFonts w:ascii="SimSun" w:hAnsi="SimSun" w:cs="SimSun" w:hint="eastAsia"/>
          <w:sz w:val="21"/>
        </w:rPr>
        <w:t>仍</w:t>
      </w:r>
      <w:r w:rsidR="000C619A" w:rsidRPr="000C619A">
        <w:rPr>
          <w:rFonts w:ascii="SimSun" w:hAnsi="SimSun" w:cs="SimSun" w:hint="eastAsia"/>
          <w:sz w:val="21"/>
        </w:rPr>
        <w:t>打算继续监测和分析所有货币</w:t>
      </w:r>
      <w:r>
        <w:rPr>
          <w:rFonts w:ascii="SimSun" w:hAnsi="SimSun" w:cs="SimSun" w:hint="eastAsia"/>
          <w:sz w:val="21"/>
        </w:rPr>
        <w:t>的</w:t>
      </w:r>
      <w:r w:rsidR="008857A5">
        <w:rPr>
          <w:rFonts w:ascii="SimSun" w:hAnsi="SimSun" w:cs="SimSun" w:hint="eastAsia"/>
          <w:sz w:val="21"/>
        </w:rPr>
        <w:t>现金流量</w:t>
      </w:r>
      <w:r>
        <w:rPr>
          <w:rFonts w:ascii="SimSun" w:hAnsi="SimSun" w:cs="SimSun" w:hint="eastAsia"/>
          <w:sz w:val="21"/>
        </w:rPr>
        <w:t>，</w:t>
      </w:r>
      <w:r w:rsidR="000C619A" w:rsidRPr="000C619A">
        <w:rPr>
          <w:rFonts w:ascii="SimSun" w:hAnsi="SimSun" w:cs="SimSun" w:hint="eastAsia"/>
          <w:sz w:val="21"/>
        </w:rPr>
        <w:t>利用</w:t>
      </w:r>
      <w:r>
        <w:rPr>
          <w:rFonts w:ascii="SimSun" w:hAnsi="SimSun" w:cs="SimSun" w:hint="eastAsia"/>
          <w:sz w:val="21"/>
        </w:rPr>
        <w:t>这种</w:t>
      </w:r>
      <w:r w:rsidR="000C619A" w:rsidRPr="000C619A">
        <w:rPr>
          <w:rFonts w:ascii="SimSun" w:hAnsi="SimSun" w:cs="SimSun" w:hint="eastAsia"/>
          <w:sz w:val="21"/>
        </w:rPr>
        <w:t>信息</w:t>
      </w:r>
      <w:r>
        <w:rPr>
          <w:rFonts w:ascii="SimSun" w:hAnsi="SimSun" w:cs="SimSun" w:hint="eastAsia"/>
          <w:sz w:val="21"/>
        </w:rPr>
        <w:t>来</w:t>
      </w:r>
      <w:r w:rsidR="000C619A" w:rsidRPr="000C619A">
        <w:rPr>
          <w:rFonts w:ascii="SimSun" w:hAnsi="SimSun" w:cs="SimSun" w:hint="eastAsia"/>
          <w:sz w:val="21"/>
        </w:rPr>
        <w:t>管理银行账户</w:t>
      </w:r>
      <w:r>
        <w:rPr>
          <w:rFonts w:ascii="SimSun" w:hAnsi="SimSun" w:cs="SimSun" w:hint="eastAsia"/>
          <w:sz w:val="21"/>
        </w:rPr>
        <w:t>余额，以便在可行的范围</w:t>
      </w:r>
      <w:r w:rsidR="000C619A" w:rsidRPr="000C619A">
        <w:rPr>
          <w:rFonts w:ascii="SimSun" w:hAnsi="SimSun" w:cs="SimSun" w:hint="eastAsia"/>
          <w:sz w:val="21"/>
        </w:rPr>
        <w:t>内，最大限度地</w:t>
      </w:r>
      <w:r w:rsidR="00771808">
        <w:rPr>
          <w:rFonts w:ascii="SimSun" w:hAnsi="SimSun" w:cs="SimSun" w:hint="eastAsia"/>
          <w:sz w:val="21"/>
        </w:rPr>
        <w:t>降低</w:t>
      </w:r>
      <w:r w:rsidR="000C619A" w:rsidRPr="000C619A">
        <w:rPr>
          <w:rFonts w:ascii="SimSun" w:hAnsi="SimSun" w:cs="SimSun" w:hint="eastAsia"/>
          <w:sz w:val="21"/>
        </w:rPr>
        <w:t>汇率</w:t>
      </w:r>
      <w:r w:rsidR="00771808">
        <w:rPr>
          <w:rFonts w:ascii="SimSun" w:hAnsi="SimSun" w:cs="SimSun" w:hint="eastAsia"/>
          <w:sz w:val="21"/>
        </w:rPr>
        <w:t>调整</w:t>
      </w:r>
      <w:r w:rsidR="000C619A" w:rsidRPr="000C619A">
        <w:rPr>
          <w:rFonts w:ascii="SimSun" w:hAnsi="SimSun" w:cs="SimSun" w:hint="eastAsia"/>
          <w:sz w:val="21"/>
        </w:rPr>
        <w:t>对</w:t>
      </w:r>
      <w:r w:rsidR="00771808">
        <w:rPr>
          <w:rFonts w:ascii="SimSun" w:hAnsi="SimSun" w:cs="SimSun" w:hint="eastAsia"/>
          <w:sz w:val="21"/>
        </w:rPr>
        <w:t>WIPO</w:t>
      </w:r>
      <w:r w:rsidR="000C619A" w:rsidRPr="000C619A">
        <w:rPr>
          <w:rFonts w:ascii="SimSun" w:hAnsi="SimSun" w:cs="SimSun" w:hint="eastAsia"/>
          <w:sz w:val="21"/>
        </w:rPr>
        <w:t>财务结算</w:t>
      </w:r>
      <w:r w:rsidR="00771808">
        <w:rPr>
          <w:rFonts w:ascii="SimSun" w:hAnsi="SimSun" w:cs="SimSun" w:hint="eastAsia"/>
          <w:sz w:val="21"/>
        </w:rPr>
        <w:t>的影响</w:t>
      </w:r>
      <w:r w:rsidR="000C619A" w:rsidRPr="000C619A">
        <w:rPr>
          <w:rFonts w:ascii="SimSun" w:hAnsi="SimSun" w:cs="SimSun" w:hint="eastAsia"/>
          <w:sz w:val="21"/>
        </w:rPr>
        <w:t>。同时，</w:t>
      </w:r>
      <w:r w:rsidR="00771808">
        <w:rPr>
          <w:rFonts w:ascii="SimSun" w:hAnsi="SimSun" w:cs="SimSun" w:hint="eastAsia"/>
          <w:sz w:val="21"/>
        </w:rPr>
        <w:t>虽然</w:t>
      </w:r>
      <w:r w:rsidR="000C619A" w:rsidRPr="000C619A">
        <w:rPr>
          <w:rFonts w:ascii="SimSun" w:hAnsi="SimSun" w:cs="SimSun" w:hint="eastAsia"/>
          <w:sz w:val="21"/>
        </w:rPr>
        <w:t>现行的等值数额机制</w:t>
      </w:r>
      <w:r w:rsidR="00771808">
        <w:rPr>
          <w:rFonts w:ascii="SimSun" w:hAnsi="SimSun" w:cs="SimSun" w:hint="eastAsia"/>
          <w:sz w:val="21"/>
        </w:rPr>
        <w:t>仅</w:t>
      </w:r>
      <w:r w:rsidR="000C619A" w:rsidRPr="000C619A">
        <w:rPr>
          <w:rFonts w:ascii="SimSun" w:hAnsi="SimSun" w:cs="SimSun" w:hint="eastAsia"/>
          <w:sz w:val="21"/>
        </w:rPr>
        <w:t>能</w:t>
      </w:r>
      <w:r w:rsidR="00771808">
        <w:rPr>
          <w:rFonts w:ascii="SimSun" w:hAnsi="SimSun" w:cs="SimSun" w:hint="eastAsia"/>
          <w:sz w:val="21"/>
        </w:rPr>
        <w:t>对</w:t>
      </w:r>
      <w:r w:rsidR="000C619A" w:rsidRPr="000C619A">
        <w:rPr>
          <w:rFonts w:ascii="SimSun" w:hAnsi="SimSun" w:cs="SimSun" w:hint="eastAsia"/>
          <w:sz w:val="21"/>
        </w:rPr>
        <w:t>汇率</w:t>
      </w:r>
      <w:r w:rsidR="00AB48A6">
        <w:rPr>
          <w:rFonts w:ascii="SimSun" w:hAnsi="SimSun" w:cs="SimSun" w:hint="eastAsia"/>
          <w:sz w:val="21"/>
        </w:rPr>
        <w:t>值的大幅</w:t>
      </w:r>
      <w:r w:rsidR="000C619A" w:rsidRPr="000C619A">
        <w:rPr>
          <w:rFonts w:ascii="SimSun" w:hAnsi="SimSun" w:cs="SimSun" w:hint="eastAsia"/>
          <w:sz w:val="21"/>
        </w:rPr>
        <w:t>变动</w:t>
      </w:r>
      <w:proofErr w:type="gramStart"/>
      <w:r w:rsidR="00771808">
        <w:rPr>
          <w:rFonts w:ascii="SimSun" w:hAnsi="SimSun" w:cs="SimSun" w:hint="eastAsia"/>
          <w:sz w:val="21"/>
        </w:rPr>
        <w:t>作出</w:t>
      </w:r>
      <w:proofErr w:type="gramEnd"/>
      <w:r w:rsidR="00771808">
        <w:rPr>
          <w:rFonts w:ascii="SimSun" w:hAnsi="SimSun" w:cs="SimSun" w:hint="eastAsia"/>
          <w:sz w:val="21"/>
        </w:rPr>
        <w:t>反应</w:t>
      </w:r>
      <w:r w:rsidR="000C619A" w:rsidRPr="000C619A">
        <w:rPr>
          <w:rFonts w:ascii="SimSun" w:hAnsi="SimSun" w:cs="SimSun" w:hint="eastAsia"/>
          <w:sz w:val="21"/>
        </w:rPr>
        <w:t>，</w:t>
      </w:r>
      <w:r w:rsidR="00AB48A6">
        <w:rPr>
          <w:rFonts w:ascii="SimSun" w:hAnsi="SimSun" w:cs="SimSun" w:hint="eastAsia"/>
          <w:sz w:val="21"/>
        </w:rPr>
        <w:t>并且不能立即</w:t>
      </w:r>
      <w:proofErr w:type="gramStart"/>
      <w:r w:rsidR="00AB48A6">
        <w:rPr>
          <w:rFonts w:ascii="SimSun" w:hAnsi="SimSun" w:cs="SimSun" w:hint="eastAsia"/>
          <w:sz w:val="21"/>
        </w:rPr>
        <w:t>作出</w:t>
      </w:r>
      <w:proofErr w:type="gramEnd"/>
      <w:r w:rsidR="00AB48A6">
        <w:rPr>
          <w:rFonts w:ascii="SimSun" w:hAnsi="SimSun" w:cs="SimSun" w:hint="eastAsia"/>
          <w:sz w:val="21"/>
        </w:rPr>
        <w:t>反应，</w:t>
      </w:r>
      <w:r w:rsidR="00771808">
        <w:rPr>
          <w:rFonts w:ascii="SimSun" w:hAnsi="SimSun" w:cs="SimSun" w:hint="eastAsia"/>
          <w:sz w:val="21"/>
        </w:rPr>
        <w:t>但它曾经有效地限制了损失，甚至在瑞郎</w:t>
      </w:r>
      <w:r w:rsidR="00AB48A6">
        <w:rPr>
          <w:rFonts w:ascii="SimSun" w:hAnsi="SimSun" w:cs="SimSun" w:hint="eastAsia"/>
          <w:sz w:val="21"/>
        </w:rPr>
        <w:t>币</w:t>
      </w:r>
      <w:r w:rsidR="00771808">
        <w:rPr>
          <w:rFonts w:ascii="SimSun" w:hAnsi="SimSun" w:cs="SimSun" w:hint="eastAsia"/>
          <w:sz w:val="21"/>
        </w:rPr>
        <w:t>值出现大幅变化时也很</w:t>
      </w:r>
      <w:r w:rsidR="00AB48A6">
        <w:rPr>
          <w:rFonts w:ascii="SimSun" w:hAnsi="SimSun" w:cs="SimSun" w:hint="eastAsia"/>
          <w:sz w:val="21"/>
        </w:rPr>
        <w:t>奏</w:t>
      </w:r>
      <w:r w:rsidR="00771808">
        <w:rPr>
          <w:rFonts w:ascii="SimSun" w:hAnsi="SimSun" w:cs="SimSun" w:hint="eastAsia"/>
          <w:sz w:val="21"/>
        </w:rPr>
        <w:t>效，例如</w:t>
      </w:r>
      <w:r w:rsidR="000C619A" w:rsidRPr="000C619A">
        <w:rPr>
          <w:rFonts w:ascii="SimSun" w:hAnsi="SimSun" w:cs="SimSun" w:hint="eastAsia"/>
          <w:sz w:val="21"/>
        </w:rPr>
        <w:t>2015年初</w:t>
      </w:r>
      <w:r w:rsidR="00771808">
        <w:rPr>
          <w:rFonts w:ascii="SimSun" w:hAnsi="SimSun" w:cs="SimSun" w:hint="eastAsia"/>
          <w:sz w:val="21"/>
        </w:rPr>
        <w:t>发生的那次。</w:t>
      </w:r>
    </w:p>
    <w:p w:rsidR="00DC6904" w:rsidRPr="000C619A" w:rsidRDefault="001F0898" w:rsidP="00590967">
      <w:pPr>
        <w:pStyle w:val="ae"/>
        <w:numPr>
          <w:ilvl w:val="0"/>
          <w:numId w:val="17"/>
        </w:numPr>
        <w:overflowPunct w:val="0"/>
        <w:spacing w:afterLines="50" w:after="120" w:line="340" w:lineRule="atLeast"/>
        <w:ind w:left="0" w:firstLine="0"/>
        <w:contextualSpacing w:val="0"/>
        <w:jc w:val="both"/>
        <w:rPr>
          <w:rFonts w:ascii="SimSun" w:hAnsi="SimSun" w:cs="SimSun"/>
          <w:sz w:val="21"/>
        </w:rPr>
      </w:pPr>
      <w:r>
        <w:rPr>
          <w:rFonts w:ascii="SimSun" w:hAnsi="SimSun" w:cs="SimSun" w:hint="eastAsia"/>
          <w:sz w:val="21"/>
        </w:rPr>
        <w:t>提议决定段落措辞如下。</w:t>
      </w:r>
    </w:p>
    <w:p w:rsidR="00084DAE" w:rsidRPr="006D0C4A" w:rsidRDefault="004C78A6" w:rsidP="004C78A6">
      <w:pPr>
        <w:pStyle w:val="ONUME"/>
        <w:numPr>
          <w:ilvl w:val="0"/>
          <w:numId w:val="17"/>
        </w:numPr>
        <w:spacing w:afterLines="50" w:after="120" w:line="340" w:lineRule="atLeast"/>
        <w:ind w:left="5534" w:firstLine="0"/>
        <w:jc w:val="both"/>
        <w:rPr>
          <w:rFonts w:ascii="KaiTi" w:eastAsia="KaiTi"/>
          <w:sz w:val="21"/>
        </w:rPr>
      </w:pPr>
      <w:r w:rsidRPr="006D0C4A">
        <w:rPr>
          <w:rFonts w:ascii="KaiTi" w:eastAsia="KaiTi" w:hint="eastAsia"/>
          <w:sz w:val="21"/>
        </w:rPr>
        <w:t>计划和预算委员会注意到文件（</w:t>
      </w:r>
      <w:r w:rsidR="00DC6904" w:rsidRPr="006D0C4A">
        <w:rPr>
          <w:rFonts w:ascii="KaiTi" w:eastAsia="KaiTi"/>
          <w:sz w:val="21"/>
        </w:rPr>
        <w:t>WO/PBC/25/20</w:t>
      </w:r>
      <w:r w:rsidRPr="006D0C4A">
        <w:rPr>
          <w:rFonts w:ascii="KaiTi" w:eastAsia="KaiTi" w:hint="eastAsia"/>
          <w:sz w:val="21"/>
        </w:rPr>
        <w:t>）的内容，尤其是第23段和</w:t>
      </w:r>
      <w:r w:rsidR="0031355B" w:rsidRPr="006D0C4A">
        <w:rPr>
          <w:rFonts w:ascii="KaiTi" w:eastAsia="KaiTi" w:hint="eastAsia"/>
          <w:sz w:val="21"/>
        </w:rPr>
        <w:t>第</w:t>
      </w:r>
      <w:r w:rsidRPr="006D0C4A">
        <w:rPr>
          <w:rFonts w:ascii="KaiTi" w:eastAsia="KaiTi" w:hint="eastAsia"/>
          <w:sz w:val="21"/>
        </w:rPr>
        <w:t>24段。</w:t>
      </w:r>
    </w:p>
    <w:p w:rsidR="007A65B7" w:rsidRDefault="007A65B7" w:rsidP="004C78A6">
      <w:pPr>
        <w:pStyle w:val="Endofdocument-Annex"/>
        <w:spacing w:afterLines="50" w:after="120" w:line="340" w:lineRule="atLeast"/>
        <w:rPr>
          <w:rFonts w:ascii="KaiTi" w:eastAsia="KaiTi" w:hAnsi="KaiTi" w:hint="eastAsia"/>
          <w:sz w:val="21"/>
        </w:rPr>
      </w:pPr>
    </w:p>
    <w:p w:rsidR="00084DAE" w:rsidRPr="004C78A6" w:rsidRDefault="00084DAE" w:rsidP="004C78A6">
      <w:pPr>
        <w:pStyle w:val="Endofdocument-Annex"/>
        <w:spacing w:afterLines="50" w:after="120" w:line="340" w:lineRule="atLeast"/>
        <w:rPr>
          <w:rFonts w:ascii="KaiTi" w:eastAsia="KaiTi" w:hAnsi="KaiTi"/>
          <w:sz w:val="21"/>
        </w:rPr>
      </w:pPr>
      <w:r w:rsidRPr="004C78A6">
        <w:rPr>
          <w:rFonts w:ascii="KaiTi" w:eastAsia="KaiTi" w:hAnsi="KaiTi"/>
          <w:sz w:val="21"/>
        </w:rPr>
        <w:t>[</w:t>
      </w:r>
      <w:r w:rsidR="004C78A6" w:rsidRPr="004C78A6">
        <w:rPr>
          <w:rFonts w:ascii="KaiTi" w:eastAsia="KaiTi" w:hAnsi="KaiTi" w:hint="eastAsia"/>
          <w:sz w:val="21"/>
        </w:rPr>
        <w:t>后接附件</w:t>
      </w:r>
      <w:r w:rsidR="002B64B4" w:rsidRPr="004C78A6">
        <w:rPr>
          <w:rFonts w:ascii="KaiTi" w:eastAsia="KaiTi" w:hAnsi="KaiTi"/>
          <w:sz w:val="21"/>
        </w:rPr>
        <w:t>]</w:t>
      </w:r>
    </w:p>
    <w:p w:rsidR="007D673B" w:rsidRPr="00563ACA" w:rsidRDefault="007D673B" w:rsidP="007D673B">
      <w:pPr>
        <w:rPr>
          <w:sz w:val="21"/>
          <w:highlight w:val="cyan"/>
        </w:rPr>
      </w:pPr>
    </w:p>
    <w:p w:rsidR="00B859DE" w:rsidRPr="00563ACA" w:rsidRDefault="00B859DE" w:rsidP="007D673B">
      <w:pPr>
        <w:rPr>
          <w:sz w:val="21"/>
          <w:highlight w:val="cyan"/>
        </w:rPr>
        <w:sectPr w:rsidR="00B859DE" w:rsidRPr="00563ACA" w:rsidSect="00563ACA">
          <w:headerReference w:type="default" r:id="rId12"/>
          <w:pgSz w:w="11907" w:h="16840" w:code="9"/>
          <w:pgMar w:top="567" w:right="1134" w:bottom="1418" w:left="1418" w:header="510" w:footer="1021" w:gutter="0"/>
          <w:pgNumType w:start="1"/>
          <w:cols w:space="720"/>
          <w:titlePg/>
          <w:docGrid w:linePitch="299"/>
        </w:sectPr>
      </w:pPr>
    </w:p>
    <w:tbl>
      <w:tblPr>
        <w:tblW w:w="9356" w:type="dxa"/>
        <w:tblLayout w:type="fixed"/>
        <w:tblLook w:val="01E0" w:firstRow="1" w:lastRow="1" w:firstColumn="1" w:lastColumn="1" w:noHBand="0" w:noVBand="0"/>
      </w:tblPr>
      <w:tblGrid>
        <w:gridCol w:w="9356"/>
      </w:tblGrid>
      <w:tr w:rsidR="002E100A" w:rsidRPr="00F119CC" w:rsidTr="00C91AA7">
        <w:trPr>
          <w:trHeight w:hRule="exact" w:val="340"/>
        </w:trPr>
        <w:tc>
          <w:tcPr>
            <w:tcW w:w="9356" w:type="dxa"/>
            <w:tcBorders>
              <w:top w:val="single" w:sz="4" w:space="0" w:color="auto"/>
            </w:tcBorders>
            <w:tcMar>
              <w:top w:w="170" w:type="dxa"/>
              <w:left w:w="0" w:type="dxa"/>
              <w:right w:w="0" w:type="dxa"/>
            </w:tcMar>
            <w:vAlign w:val="bottom"/>
          </w:tcPr>
          <w:p w:rsidR="002E100A" w:rsidRPr="00F119CC" w:rsidRDefault="002E100A" w:rsidP="0014159A">
            <w:pPr>
              <w:jc w:val="right"/>
              <w:rPr>
                <w:rFonts w:ascii="Arial Black" w:hAnsi="Arial Black"/>
                <w:caps/>
                <w:sz w:val="15"/>
              </w:rPr>
            </w:pPr>
            <w:r w:rsidRPr="00F119CC">
              <w:rPr>
                <w:rFonts w:ascii="Arial Black" w:hAnsi="Arial Black" w:hint="eastAsia"/>
                <w:caps/>
                <w:sz w:val="15"/>
              </w:rPr>
              <w:lastRenderedPageBreak/>
              <w:t>pct/wg/9/</w:t>
            </w:r>
            <w:r>
              <w:rPr>
                <w:rFonts w:ascii="Arial Black" w:hAnsi="Arial Black"/>
                <w:caps/>
                <w:sz w:val="15"/>
              </w:rPr>
              <w:t>9</w:t>
            </w:r>
          </w:p>
        </w:tc>
      </w:tr>
      <w:tr w:rsidR="002E100A" w:rsidRPr="00F119CC" w:rsidTr="00C91AA7">
        <w:trPr>
          <w:trHeight w:hRule="exact" w:val="170"/>
        </w:trPr>
        <w:tc>
          <w:tcPr>
            <w:tcW w:w="9356" w:type="dxa"/>
            <w:noWrap/>
            <w:tcMar>
              <w:left w:w="0" w:type="dxa"/>
              <w:right w:w="0" w:type="dxa"/>
            </w:tcMar>
            <w:vAlign w:val="bottom"/>
          </w:tcPr>
          <w:p w:rsidR="002E100A" w:rsidRPr="00F119CC" w:rsidRDefault="002E100A" w:rsidP="0014159A">
            <w:pPr>
              <w:jc w:val="right"/>
              <w:rPr>
                <w:rFonts w:ascii="Arial Black" w:hAnsi="Arial Black"/>
                <w:b/>
                <w:caps/>
                <w:sz w:val="15"/>
                <w:szCs w:val="15"/>
              </w:rPr>
            </w:pPr>
            <w:r w:rsidRPr="00F119CC">
              <w:rPr>
                <w:rFonts w:eastAsia="SimHei" w:hint="eastAsia"/>
                <w:b/>
                <w:sz w:val="15"/>
                <w:szCs w:val="15"/>
              </w:rPr>
              <w:t>原</w:t>
            </w:r>
            <w:r w:rsidRPr="00F119CC">
              <w:rPr>
                <w:rFonts w:eastAsia="SimHei" w:hint="eastAsia"/>
                <w:b/>
                <w:sz w:val="15"/>
                <w:szCs w:val="15"/>
                <w:lang w:val="pt-BR"/>
              </w:rPr>
              <w:t xml:space="preserve"> </w:t>
            </w:r>
            <w:r w:rsidRPr="00F119CC">
              <w:rPr>
                <w:rFonts w:eastAsia="SimHei" w:hint="eastAsia"/>
                <w:b/>
                <w:sz w:val="15"/>
                <w:szCs w:val="15"/>
              </w:rPr>
              <w:t>文</w:t>
            </w:r>
            <w:r w:rsidRPr="00F119CC">
              <w:rPr>
                <w:rFonts w:eastAsia="SimHei" w:hint="eastAsia"/>
                <w:b/>
                <w:sz w:val="15"/>
                <w:szCs w:val="15"/>
                <w:lang w:val="pt-BR"/>
              </w:rPr>
              <w:t>：英文</w:t>
            </w:r>
          </w:p>
        </w:tc>
      </w:tr>
      <w:tr w:rsidR="002E100A" w:rsidRPr="00F119CC" w:rsidTr="00C91AA7">
        <w:trPr>
          <w:trHeight w:hRule="exact" w:val="198"/>
        </w:trPr>
        <w:tc>
          <w:tcPr>
            <w:tcW w:w="9356" w:type="dxa"/>
            <w:tcMar>
              <w:left w:w="0" w:type="dxa"/>
              <w:right w:w="0" w:type="dxa"/>
            </w:tcMar>
            <w:vAlign w:val="bottom"/>
          </w:tcPr>
          <w:p w:rsidR="002E100A" w:rsidRPr="00F119CC" w:rsidRDefault="002E100A" w:rsidP="0014159A">
            <w:pPr>
              <w:jc w:val="right"/>
              <w:rPr>
                <w:rFonts w:ascii="Arial Black" w:eastAsia="SimHei" w:hAnsi="Arial Black"/>
                <w:b/>
                <w:sz w:val="15"/>
                <w:szCs w:val="15"/>
                <w:lang w:val="pt-BR"/>
              </w:rPr>
            </w:pPr>
            <w:r w:rsidRPr="00F119CC">
              <w:rPr>
                <w:rFonts w:ascii="Arial Black" w:eastAsia="SimHei" w:hAnsi="Arial Black" w:hint="eastAsia"/>
                <w:b/>
                <w:sz w:val="15"/>
                <w:szCs w:val="15"/>
                <w:lang w:val="pt-BR"/>
              </w:rPr>
              <w:t>日</w:t>
            </w:r>
            <w:r w:rsidRPr="00F119CC">
              <w:rPr>
                <w:rFonts w:ascii="Arial Black" w:eastAsia="SimHei" w:hAnsi="Arial Black" w:hint="eastAsia"/>
                <w:b/>
                <w:sz w:val="15"/>
                <w:szCs w:val="15"/>
                <w:lang w:val="pt-BR"/>
              </w:rPr>
              <w:t xml:space="preserve"> </w:t>
            </w:r>
            <w:r w:rsidRPr="00F119CC">
              <w:rPr>
                <w:rFonts w:ascii="Arial Black" w:eastAsia="SimHei" w:hAnsi="Arial Black" w:hint="eastAsia"/>
                <w:b/>
                <w:sz w:val="15"/>
                <w:szCs w:val="15"/>
                <w:lang w:val="pt-BR"/>
              </w:rPr>
              <w:t>期：</w:t>
            </w:r>
            <w:r w:rsidRPr="00F119CC">
              <w:rPr>
                <w:rFonts w:ascii="Arial Black" w:eastAsia="SimHei" w:hAnsi="Arial Black" w:hint="eastAsia"/>
                <w:b/>
                <w:sz w:val="15"/>
                <w:szCs w:val="15"/>
                <w:lang w:val="pt-BR"/>
              </w:rPr>
              <w:t>2016</w:t>
            </w:r>
            <w:r w:rsidRPr="00F119CC">
              <w:rPr>
                <w:rFonts w:ascii="Arial Black" w:eastAsia="SimHei" w:hAnsi="Arial Black" w:hint="eastAsia"/>
                <w:b/>
                <w:sz w:val="15"/>
                <w:szCs w:val="15"/>
                <w:lang w:val="pt-BR"/>
              </w:rPr>
              <w:t>年</w:t>
            </w:r>
            <w:r>
              <w:rPr>
                <w:rFonts w:ascii="Arial Black" w:eastAsia="SimHei" w:hAnsi="Arial Black" w:hint="eastAsia"/>
                <w:b/>
                <w:sz w:val="15"/>
                <w:szCs w:val="15"/>
                <w:lang w:val="pt-BR"/>
              </w:rPr>
              <w:t>3</w:t>
            </w:r>
            <w:r w:rsidRPr="00F119CC">
              <w:rPr>
                <w:rFonts w:ascii="Arial Black" w:eastAsia="SimHei" w:hAnsi="Arial Black" w:hint="eastAsia"/>
                <w:b/>
                <w:sz w:val="15"/>
                <w:szCs w:val="15"/>
                <w:lang w:val="pt-BR"/>
              </w:rPr>
              <w:t>月</w:t>
            </w:r>
            <w:r>
              <w:rPr>
                <w:rFonts w:ascii="Arial Black" w:eastAsia="SimHei" w:hAnsi="Arial Black"/>
                <w:b/>
                <w:sz w:val="15"/>
                <w:szCs w:val="15"/>
                <w:lang w:val="pt-BR"/>
              </w:rPr>
              <w:t>15</w:t>
            </w:r>
            <w:r w:rsidRPr="00F119CC">
              <w:rPr>
                <w:rFonts w:ascii="Arial Black" w:eastAsia="SimHei" w:hAnsi="Arial Black" w:hint="eastAsia"/>
                <w:b/>
                <w:sz w:val="15"/>
                <w:szCs w:val="15"/>
                <w:lang w:val="pt-BR"/>
              </w:rPr>
              <w:t>日</w:t>
            </w:r>
            <w:r w:rsidRPr="00F119CC">
              <w:rPr>
                <w:rFonts w:ascii="Arial Black" w:eastAsia="SimHei" w:hAnsi="Arial Black" w:hint="eastAsia"/>
                <w:b/>
                <w:sz w:val="15"/>
                <w:szCs w:val="15"/>
                <w:lang w:val="pt-BR"/>
              </w:rPr>
              <w:t xml:space="preserve">  </w:t>
            </w:r>
          </w:p>
        </w:tc>
      </w:tr>
    </w:tbl>
    <w:p w:rsidR="00B76BFB" w:rsidRDefault="00B76BFB" w:rsidP="00B76BFB">
      <w:pPr>
        <w:spacing w:line="157" w:lineRule="exact"/>
        <w:ind w:right="88"/>
        <w:jc w:val="right"/>
        <w:rPr>
          <w:rFonts w:ascii="Arial Black" w:eastAsia="Arial Black" w:hAnsi="Arial Black" w:cs="Arial Black"/>
          <w:sz w:val="15"/>
          <w:szCs w:val="15"/>
        </w:rPr>
      </w:pPr>
    </w:p>
    <w:p w:rsidR="00C91AA7" w:rsidRPr="005800E7" w:rsidRDefault="00C91AA7" w:rsidP="00C91AA7"/>
    <w:p w:rsidR="00C91AA7" w:rsidRPr="005800E7" w:rsidRDefault="00C91AA7" w:rsidP="00C91AA7">
      <w:pPr>
        <w:widowControl w:val="0"/>
        <w:jc w:val="both"/>
        <w:rPr>
          <w:rFonts w:cs="Times New Roman"/>
          <w:szCs w:val="22"/>
        </w:rPr>
      </w:pPr>
    </w:p>
    <w:p w:rsidR="00C91AA7" w:rsidRPr="005800E7" w:rsidRDefault="00C91AA7" w:rsidP="00C91AA7">
      <w:pPr>
        <w:widowControl w:val="0"/>
        <w:jc w:val="both"/>
        <w:rPr>
          <w:rFonts w:cs="Times New Roman"/>
          <w:szCs w:val="22"/>
        </w:rPr>
      </w:pPr>
    </w:p>
    <w:p w:rsidR="00C91AA7" w:rsidRPr="005800E7" w:rsidRDefault="00C91AA7" w:rsidP="00C91AA7">
      <w:pPr>
        <w:widowControl w:val="0"/>
        <w:jc w:val="both"/>
        <w:rPr>
          <w:rFonts w:cs="Times New Roman"/>
          <w:szCs w:val="22"/>
        </w:rPr>
      </w:pPr>
    </w:p>
    <w:p w:rsidR="00C91AA7" w:rsidRPr="005800E7" w:rsidRDefault="00C91AA7" w:rsidP="00C91AA7">
      <w:pPr>
        <w:widowControl w:val="0"/>
        <w:jc w:val="both"/>
        <w:rPr>
          <w:rFonts w:cs="Times New Roman"/>
          <w:szCs w:val="22"/>
        </w:rPr>
      </w:pPr>
    </w:p>
    <w:p w:rsidR="002E100A" w:rsidRPr="00F119CC" w:rsidRDefault="002E100A" w:rsidP="002E100A">
      <w:pPr>
        <w:rPr>
          <w:rFonts w:ascii="SimHei" w:eastAsia="SimHei"/>
          <w:sz w:val="28"/>
          <w:szCs w:val="28"/>
        </w:rPr>
      </w:pPr>
      <w:r w:rsidRPr="00F119CC">
        <w:rPr>
          <w:rFonts w:ascii="SimHei" w:eastAsia="SimHei" w:hint="eastAsia"/>
          <w:sz w:val="28"/>
          <w:szCs w:val="28"/>
        </w:rPr>
        <w:t>专利合作条约(PCT)</w:t>
      </w:r>
    </w:p>
    <w:p w:rsidR="002E100A" w:rsidRPr="00F119CC" w:rsidRDefault="002E100A" w:rsidP="002E100A">
      <w:pPr>
        <w:rPr>
          <w:rFonts w:ascii="SimHei" w:eastAsia="SimHei"/>
          <w:sz w:val="28"/>
          <w:szCs w:val="28"/>
        </w:rPr>
      </w:pPr>
      <w:r w:rsidRPr="00F119CC">
        <w:rPr>
          <w:rFonts w:ascii="SimHei" w:eastAsia="SimHei" w:hint="eastAsia"/>
          <w:sz w:val="28"/>
          <w:szCs w:val="28"/>
        </w:rPr>
        <w:t>工作组</w:t>
      </w:r>
    </w:p>
    <w:p w:rsidR="002E100A" w:rsidRPr="00C91AA7" w:rsidRDefault="002E100A" w:rsidP="00C91AA7">
      <w:pPr>
        <w:widowControl w:val="0"/>
        <w:jc w:val="both"/>
        <w:rPr>
          <w:rFonts w:cs="Times New Roman"/>
          <w:szCs w:val="22"/>
        </w:rPr>
      </w:pPr>
    </w:p>
    <w:p w:rsidR="002E100A" w:rsidRPr="00C91AA7" w:rsidRDefault="002E100A" w:rsidP="00C91AA7">
      <w:pPr>
        <w:widowControl w:val="0"/>
        <w:jc w:val="both"/>
        <w:rPr>
          <w:rFonts w:cs="Times New Roman"/>
          <w:szCs w:val="22"/>
        </w:rPr>
      </w:pPr>
    </w:p>
    <w:p w:rsidR="002E100A" w:rsidRPr="00F119CC" w:rsidRDefault="002E100A" w:rsidP="002E100A">
      <w:pPr>
        <w:textAlignment w:val="bottom"/>
        <w:rPr>
          <w:rFonts w:ascii="KaiTi" w:eastAsia="KaiTi"/>
          <w:b/>
          <w:sz w:val="24"/>
          <w:szCs w:val="24"/>
        </w:rPr>
      </w:pPr>
      <w:r w:rsidRPr="00F119CC">
        <w:rPr>
          <w:rFonts w:ascii="KaiTi" w:eastAsia="KaiTi" w:hint="eastAsia"/>
          <w:b/>
          <w:sz w:val="24"/>
          <w:szCs w:val="24"/>
        </w:rPr>
        <w:t>第九届会议</w:t>
      </w:r>
    </w:p>
    <w:p w:rsidR="002E100A" w:rsidRPr="00F119CC" w:rsidRDefault="002E100A" w:rsidP="002E100A">
      <w:pPr>
        <w:rPr>
          <w:b/>
          <w:sz w:val="24"/>
          <w:szCs w:val="24"/>
        </w:rPr>
      </w:pPr>
      <w:r w:rsidRPr="00F119CC">
        <w:rPr>
          <w:rFonts w:ascii="KaiTi" w:eastAsia="KaiTi" w:hAnsi="KaiTi" w:hint="eastAsia"/>
          <w:sz w:val="24"/>
          <w:szCs w:val="24"/>
        </w:rPr>
        <w:t>2016</w:t>
      </w:r>
      <w:r w:rsidRPr="00F119CC">
        <w:rPr>
          <w:rFonts w:ascii="KaiTi" w:eastAsia="KaiTi" w:hAnsi="KaiTi" w:hint="eastAsia"/>
          <w:b/>
          <w:sz w:val="24"/>
          <w:szCs w:val="24"/>
        </w:rPr>
        <w:t>年</w:t>
      </w:r>
      <w:r w:rsidRPr="00F119CC">
        <w:rPr>
          <w:rFonts w:ascii="KaiTi" w:eastAsia="KaiTi" w:hAnsi="KaiTi" w:hint="eastAsia"/>
          <w:sz w:val="24"/>
          <w:szCs w:val="24"/>
        </w:rPr>
        <w:t>5</w:t>
      </w:r>
      <w:r w:rsidRPr="00F119CC">
        <w:rPr>
          <w:rFonts w:ascii="KaiTi" w:eastAsia="KaiTi" w:hAnsi="KaiTi" w:hint="eastAsia"/>
          <w:b/>
          <w:sz w:val="24"/>
          <w:szCs w:val="24"/>
        </w:rPr>
        <w:t>月</w:t>
      </w:r>
      <w:r w:rsidRPr="00F119CC">
        <w:rPr>
          <w:rFonts w:ascii="KaiTi" w:eastAsia="KaiTi" w:hAnsi="KaiTi" w:hint="eastAsia"/>
          <w:sz w:val="24"/>
          <w:szCs w:val="24"/>
        </w:rPr>
        <w:t>17</w:t>
      </w:r>
      <w:r w:rsidRPr="00F119CC">
        <w:rPr>
          <w:rFonts w:ascii="KaiTi" w:eastAsia="KaiTi" w:hAnsi="KaiTi" w:hint="eastAsia"/>
          <w:b/>
          <w:sz w:val="24"/>
          <w:szCs w:val="24"/>
        </w:rPr>
        <w:t>日至</w:t>
      </w:r>
      <w:r w:rsidRPr="00F119CC">
        <w:rPr>
          <w:rFonts w:ascii="KaiTi" w:eastAsia="KaiTi" w:hAnsi="KaiTi" w:hint="eastAsia"/>
          <w:sz w:val="24"/>
          <w:szCs w:val="24"/>
        </w:rPr>
        <w:t>20</w:t>
      </w:r>
      <w:r w:rsidRPr="00F119CC">
        <w:rPr>
          <w:rFonts w:ascii="KaiTi" w:eastAsia="KaiTi" w:hAnsi="KaiTi" w:hint="eastAsia"/>
          <w:b/>
          <w:sz w:val="24"/>
          <w:szCs w:val="24"/>
        </w:rPr>
        <w:t>日，日内瓦</w:t>
      </w:r>
    </w:p>
    <w:p w:rsidR="002E100A" w:rsidRPr="00C91AA7" w:rsidRDefault="002E100A" w:rsidP="00C91AA7">
      <w:pPr>
        <w:widowControl w:val="0"/>
        <w:jc w:val="both"/>
        <w:rPr>
          <w:rFonts w:cs="Times New Roman"/>
          <w:szCs w:val="22"/>
        </w:rPr>
      </w:pPr>
    </w:p>
    <w:p w:rsidR="002E100A" w:rsidRPr="00C91AA7" w:rsidRDefault="002E100A" w:rsidP="00C91AA7">
      <w:pPr>
        <w:widowControl w:val="0"/>
        <w:jc w:val="both"/>
        <w:rPr>
          <w:rFonts w:cs="Times New Roman"/>
          <w:szCs w:val="22"/>
        </w:rPr>
      </w:pPr>
    </w:p>
    <w:p w:rsidR="002E100A" w:rsidRPr="00C91AA7" w:rsidRDefault="002E100A" w:rsidP="00C91AA7">
      <w:pPr>
        <w:widowControl w:val="0"/>
        <w:jc w:val="both"/>
        <w:rPr>
          <w:rFonts w:cs="Times New Roman"/>
          <w:szCs w:val="22"/>
        </w:rPr>
      </w:pPr>
    </w:p>
    <w:p w:rsidR="002E100A" w:rsidRPr="00F119CC" w:rsidRDefault="002E100A" w:rsidP="002E100A">
      <w:pPr>
        <w:rPr>
          <w:rFonts w:ascii="KaiTi" w:eastAsia="KaiTi" w:hAnsi="KaiTi"/>
          <w:sz w:val="24"/>
          <w:szCs w:val="32"/>
        </w:rPr>
      </w:pPr>
      <w:r w:rsidRPr="0016690B">
        <w:rPr>
          <w:rFonts w:ascii="KaiTi" w:eastAsia="KaiTi" w:hAnsi="KaiTi" w:hint="eastAsia"/>
          <w:sz w:val="24"/>
          <w:szCs w:val="32"/>
        </w:rPr>
        <w:t>PCT费用收入：</w:t>
      </w:r>
      <w:r>
        <w:rPr>
          <w:rFonts w:ascii="KaiTi" w:eastAsia="KaiTi" w:hAnsi="KaiTi" w:hint="eastAsia"/>
          <w:sz w:val="24"/>
          <w:szCs w:val="32"/>
        </w:rPr>
        <w:t>为降低</w:t>
      </w:r>
      <w:r w:rsidRPr="0016690B">
        <w:rPr>
          <w:rFonts w:ascii="KaiTi" w:eastAsia="KaiTi" w:hAnsi="KaiTi" w:hint="eastAsia"/>
          <w:sz w:val="24"/>
          <w:szCs w:val="32"/>
        </w:rPr>
        <w:t>汇率波动风险可能采取的措施</w:t>
      </w:r>
      <w:r>
        <w:rPr>
          <w:rFonts w:ascii="KaiTi" w:eastAsia="KaiTi" w:hAnsi="KaiTi" w:hint="eastAsia"/>
          <w:sz w:val="24"/>
          <w:szCs w:val="32"/>
        </w:rPr>
        <w:t>分析进展报告</w:t>
      </w:r>
    </w:p>
    <w:p w:rsidR="002E100A" w:rsidRPr="00C91AA7" w:rsidRDefault="002E100A" w:rsidP="00C91AA7">
      <w:pPr>
        <w:widowControl w:val="0"/>
        <w:jc w:val="both"/>
        <w:rPr>
          <w:rFonts w:cs="Times New Roman"/>
          <w:szCs w:val="22"/>
        </w:rPr>
      </w:pPr>
    </w:p>
    <w:p w:rsidR="002E100A" w:rsidRPr="00F119CC" w:rsidRDefault="002E100A" w:rsidP="002E100A">
      <w:pPr>
        <w:rPr>
          <w:rFonts w:ascii="KaiTi" w:eastAsia="KaiTi" w:hAnsi="KaiTi"/>
          <w:i/>
          <w:sz w:val="21"/>
          <w:szCs w:val="21"/>
        </w:rPr>
      </w:pPr>
      <w:r w:rsidRPr="00F119CC">
        <w:rPr>
          <w:rFonts w:ascii="KaiTi" w:eastAsia="KaiTi" w:hAnsi="KaiTi" w:hint="eastAsia"/>
          <w:i/>
          <w:sz w:val="21"/>
          <w:szCs w:val="21"/>
        </w:rPr>
        <w:t>国际局编拟的文件</w:t>
      </w:r>
    </w:p>
    <w:p w:rsidR="002E100A" w:rsidRPr="00C91AA7" w:rsidRDefault="002E100A" w:rsidP="00C91AA7">
      <w:pPr>
        <w:widowControl w:val="0"/>
        <w:jc w:val="both"/>
        <w:rPr>
          <w:rFonts w:cs="Times New Roman"/>
          <w:szCs w:val="22"/>
        </w:rPr>
      </w:pPr>
    </w:p>
    <w:p w:rsidR="002E100A" w:rsidRPr="00C91AA7" w:rsidRDefault="002E100A" w:rsidP="00C91AA7">
      <w:pPr>
        <w:widowControl w:val="0"/>
        <w:jc w:val="both"/>
        <w:rPr>
          <w:rFonts w:cs="Times New Roman"/>
          <w:szCs w:val="22"/>
        </w:rPr>
      </w:pPr>
    </w:p>
    <w:p w:rsidR="002E100A" w:rsidRPr="00C91AA7" w:rsidRDefault="002E100A" w:rsidP="00C91AA7">
      <w:pPr>
        <w:widowControl w:val="0"/>
        <w:jc w:val="both"/>
        <w:rPr>
          <w:rFonts w:cs="Times New Roman"/>
          <w:szCs w:val="22"/>
        </w:rPr>
      </w:pPr>
    </w:p>
    <w:p w:rsidR="002E100A" w:rsidRPr="00C91AA7" w:rsidRDefault="002E100A" w:rsidP="00C91AA7">
      <w:pPr>
        <w:widowControl w:val="0"/>
        <w:jc w:val="both"/>
        <w:rPr>
          <w:rFonts w:cs="Times New Roman"/>
          <w:szCs w:val="22"/>
        </w:rPr>
      </w:pPr>
    </w:p>
    <w:p w:rsidR="002E100A" w:rsidRPr="00D937D6" w:rsidRDefault="002E100A" w:rsidP="00C91AA7">
      <w:pPr>
        <w:pStyle w:val="3"/>
        <w:tabs>
          <w:tab w:val="left" w:pos="1560"/>
        </w:tabs>
        <w:spacing w:beforeLines="100" w:afterLines="50" w:after="120" w:line="340" w:lineRule="atLeast"/>
        <w:rPr>
          <w:rFonts w:ascii="SimHei" w:eastAsia="SimHei" w:hAnsi="SimHei"/>
          <w:sz w:val="21"/>
          <w:szCs w:val="21"/>
          <w:u w:val="none"/>
        </w:rPr>
      </w:pPr>
      <w:r w:rsidRPr="00D937D6">
        <w:rPr>
          <w:rFonts w:ascii="SimHei" w:eastAsia="SimHei" w:hAnsi="SimHei" w:hint="eastAsia"/>
          <w:sz w:val="21"/>
          <w:szCs w:val="21"/>
          <w:u w:val="none"/>
        </w:rPr>
        <w:t>概　述</w:t>
      </w:r>
    </w:p>
    <w:p w:rsidR="002E100A" w:rsidRPr="00D937D6" w:rsidRDefault="002E100A" w:rsidP="00C91AA7">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本文件介绍了国际局对可能实施的PCT费用对冲</w:t>
      </w:r>
      <w:r w:rsidR="008857A5">
        <w:rPr>
          <w:rFonts w:ascii="SimSun" w:hAnsi="SimSun" w:hint="eastAsia"/>
          <w:sz w:val="21"/>
          <w:szCs w:val="21"/>
        </w:rPr>
        <w:t>策略</w:t>
      </w:r>
      <w:r w:rsidRPr="00D937D6">
        <w:rPr>
          <w:rFonts w:ascii="SimSun" w:hAnsi="SimSun" w:hint="eastAsia"/>
          <w:sz w:val="21"/>
          <w:szCs w:val="21"/>
        </w:rPr>
        <w:t>有关问题所作分析的进展报告，并介绍了有关所有PCT费用交易可能采用的“净额清算”结构的最新进展情况。国际局建议继续研究这两种可能降低汇率波动风险的措施，以期就是否开始缓冲和是否采用“净额清算”结构，向工作组2017年</w:t>
      </w:r>
      <w:r>
        <w:rPr>
          <w:rFonts w:ascii="SimSun" w:hAnsi="SimSun" w:hint="eastAsia"/>
          <w:sz w:val="21"/>
          <w:szCs w:val="21"/>
        </w:rPr>
        <w:t>的</w:t>
      </w:r>
      <w:r w:rsidRPr="00D937D6">
        <w:rPr>
          <w:rFonts w:ascii="SimSun" w:hAnsi="SimSun" w:hint="eastAsia"/>
          <w:sz w:val="21"/>
          <w:szCs w:val="21"/>
        </w:rPr>
        <w:t>下届会议提出建议。</w:t>
      </w:r>
    </w:p>
    <w:p w:rsidR="002E100A" w:rsidRPr="00D937D6" w:rsidRDefault="002E100A" w:rsidP="00C91AA7">
      <w:pPr>
        <w:pStyle w:val="3"/>
        <w:tabs>
          <w:tab w:val="left" w:pos="1560"/>
        </w:tabs>
        <w:spacing w:beforeLines="100" w:afterLines="50" w:after="120" w:line="340" w:lineRule="atLeast"/>
        <w:rPr>
          <w:rFonts w:ascii="SimHei" w:eastAsia="SimHei" w:hAnsi="SimHei"/>
          <w:sz w:val="21"/>
          <w:szCs w:val="21"/>
          <w:u w:val="none"/>
        </w:rPr>
      </w:pPr>
      <w:r w:rsidRPr="00D937D6">
        <w:rPr>
          <w:rFonts w:ascii="SimHei" w:eastAsia="SimHei" w:hAnsi="SimHei" w:hint="eastAsia"/>
          <w:sz w:val="21"/>
          <w:szCs w:val="21"/>
          <w:u w:val="none"/>
        </w:rPr>
        <w:t>背　景</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工作组在2015年5月第八届会议上讨论了国际局编拟的文件，该文件列出了为降低PCT费用收入汇率波动风险可能采取的多种措施(文件</w:t>
      </w:r>
      <w:r w:rsidRPr="00D937D6">
        <w:rPr>
          <w:rFonts w:ascii="SimSun" w:hAnsi="SimSun"/>
          <w:sz w:val="21"/>
          <w:szCs w:val="21"/>
        </w:rPr>
        <w:t>PCT/WG/8/15</w:t>
      </w:r>
      <w:r w:rsidRPr="00D937D6">
        <w:rPr>
          <w:rFonts w:ascii="SimSun" w:hAnsi="SimSun" w:hint="eastAsia"/>
          <w:sz w:val="21"/>
          <w:szCs w:val="21"/>
        </w:rPr>
        <w:t>)。讨论内容的总结在《主席总结》(文件</w:t>
      </w:r>
      <w:r w:rsidRPr="00D937D6">
        <w:rPr>
          <w:rFonts w:ascii="SimSun" w:hAnsi="SimSun"/>
          <w:sz w:val="21"/>
          <w:szCs w:val="21"/>
        </w:rPr>
        <w:t>PCT/WG/8/25</w:t>
      </w:r>
      <w:r w:rsidRPr="00D937D6">
        <w:rPr>
          <w:rFonts w:ascii="SimSun" w:hAnsi="SimSun" w:hint="eastAsia"/>
          <w:sz w:val="21"/>
          <w:szCs w:val="21"/>
        </w:rPr>
        <w:t>)第21至36段；会议报告(文件</w:t>
      </w:r>
      <w:r w:rsidRPr="00D937D6">
        <w:rPr>
          <w:rFonts w:ascii="SimSun" w:hAnsi="SimSun"/>
          <w:sz w:val="21"/>
          <w:szCs w:val="21"/>
        </w:rPr>
        <w:t>PCT/WG/8/2</w:t>
      </w:r>
      <w:r w:rsidRPr="00D937D6">
        <w:rPr>
          <w:rFonts w:ascii="SimSun" w:hAnsi="SimSun" w:hint="eastAsia"/>
          <w:sz w:val="21"/>
          <w:szCs w:val="21"/>
        </w:rPr>
        <w:t>6)第52至78段有所有发言的详细内容。</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本文件列出了就文件</w:t>
      </w:r>
      <w:r w:rsidRPr="00D937D6">
        <w:rPr>
          <w:rFonts w:ascii="SimSun" w:hAnsi="SimSun"/>
          <w:sz w:val="21"/>
          <w:szCs w:val="21"/>
        </w:rPr>
        <w:t>PCT/WG/8/</w:t>
      </w:r>
      <w:r w:rsidRPr="00D937D6">
        <w:rPr>
          <w:rFonts w:ascii="SimSun" w:hAnsi="SimSun" w:hint="eastAsia"/>
          <w:sz w:val="21"/>
          <w:szCs w:val="21"/>
        </w:rPr>
        <w:t>15讨论的其中两种可能的措施</w:t>
      </w:r>
      <w:r w:rsidRPr="00160542">
        <w:rPr>
          <w:rFonts w:ascii="SimSun" w:hAnsi="SimSun" w:hint="eastAsia"/>
          <w:sz w:val="21"/>
          <w:szCs w:val="21"/>
        </w:rPr>
        <w:t>所做</w:t>
      </w:r>
      <w:r w:rsidRPr="00D937D6">
        <w:rPr>
          <w:rFonts w:ascii="SimSun" w:hAnsi="SimSun" w:hint="eastAsia"/>
          <w:sz w:val="21"/>
          <w:szCs w:val="21"/>
        </w:rPr>
        <w:t>工作的最新进展，这两种措施是：</w:t>
      </w:r>
    </w:p>
    <w:p w:rsidR="002E100A" w:rsidRPr="00D937D6" w:rsidRDefault="002E100A" w:rsidP="00C91AA7">
      <w:pPr>
        <w:pStyle w:val="ONUME"/>
        <w:overflowPunct w:val="0"/>
        <w:spacing w:afterLines="50" w:after="120" w:line="340" w:lineRule="atLeast"/>
        <w:ind w:left="567"/>
        <w:contextualSpacing/>
        <w:jc w:val="both"/>
        <w:rPr>
          <w:rFonts w:ascii="SimSun" w:hAnsi="SimSun"/>
          <w:sz w:val="21"/>
          <w:szCs w:val="21"/>
        </w:rPr>
      </w:pPr>
      <w:r w:rsidRPr="00D937D6">
        <w:rPr>
          <w:rFonts w:ascii="SimSun" w:hAnsi="SimSun" w:hint="eastAsia"/>
          <w:sz w:val="21"/>
          <w:szCs w:val="21"/>
        </w:rPr>
        <w:t>(a)</w:t>
      </w:r>
      <w:r w:rsidRPr="00D937D6">
        <w:rPr>
          <w:rFonts w:ascii="SimSun" w:hAnsi="SimSun" w:hint="eastAsia"/>
          <w:sz w:val="21"/>
          <w:szCs w:val="21"/>
        </w:rPr>
        <w:tab/>
        <w:t>在固定时期内对PCT费用进行对冲并设定等值数额；以及</w:t>
      </w:r>
    </w:p>
    <w:p w:rsidR="002E100A" w:rsidRPr="00D937D6" w:rsidRDefault="002E100A" w:rsidP="00C91AA7">
      <w:pPr>
        <w:pStyle w:val="ONUME"/>
        <w:overflowPunct w:val="0"/>
        <w:spacing w:afterLines="50" w:after="120" w:line="340" w:lineRule="atLeast"/>
        <w:ind w:left="567"/>
        <w:contextualSpacing/>
        <w:jc w:val="both"/>
        <w:rPr>
          <w:rFonts w:ascii="SimSun" w:hAnsi="SimSun"/>
          <w:sz w:val="21"/>
          <w:szCs w:val="21"/>
        </w:rPr>
      </w:pPr>
      <w:r w:rsidRPr="00D937D6">
        <w:rPr>
          <w:rFonts w:ascii="SimSun" w:hAnsi="SimSun" w:hint="eastAsia"/>
          <w:sz w:val="21"/>
          <w:szCs w:val="21"/>
        </w:rPr>
        <w:t>(b)</w:t>
      </w:r>
      <w:r w:rsidRPr="00D937D6">
        <w:rPr>
          <w:rFonts w:ascii="SimSun" w:hAnsi="SimSun" w:hint="eastAsia"/>
          <w:sz w:val="21"/>
          <w:szCs w:val="21"/>
        </w:rPr>
        <w:tab/>
        <w:t>对PCT费用转交采用“净额清算”结构。</w:t>
      </w:r>
    </w:p>
    <w:p w:rsidR="002E100A" w:rsidRPr="00C91AA7" w:rsidRDefault="002E100A" w:rsidP="00C91AA7">
      <w:pPr>
        <w:pStyle w:val="3"/>
        <w:tabs>
          <w:tab w:val="left" w:pos="1560"/>
        </w:tabs>
        <w:spacing w:beforeLines="100" w:afterLines="50" w:after="120" w:line="340" w:lineRule="atLeast"/>
        <w:rPr>
          <w:rFonts w:ascii="SimHei" w:eastAsia="SimHei" w:hAnsi="SimHei"/>
          <w:sz w:val="21"/>
          <w:szCs w:val="21"/>
          <w:u w:val="none"/>
        </w:rPr>
      </w:pPr>
      <w:r w:rsidRPr="00C91AA7">
        <w:rPr>
          <w:rFonts w:ascii="SimHei" w:eastAsia="SimHei" w:hAnsi="SimHei" w:hint="eastAsia"/>
          <w:sz w:val="21"/>
          <w:szCs w:val="21"/>
          <w:u w:val="none"/>
        </w:rPr>
        <w:t>在固定时期内对PCT费用进行对冲并设定等值数额</w:t>
      </w:r>
    </w:p>
    <w:p w:rsidR="002E100A" w:rsidRPr="00C91AA7" w:rsidRDefault="002E100A" w:rsidP="00C91AA7">
      <w:pPr>
        <w:pStyle w:val="3"/>
        <w:spacing w:before="0" w:afterLines="50" w:after="120" w:line="340" w:lineRule="atLeast"/>
        <w:rPr>
          <w:rFonts w:ascii="SimSun" w:hAnsi="SimSun"/>
          <w:b/>
          <w:sz w:val="21"/>
          <w:szCs w:val="21"/>
          <w:u w:val="none"/>
        </w:rPr>
      </w:pPr>
      <w:r w:rsidRPr="00C91AA7">
        <w:rPr>
          <w:rFonts w:ascii="SimSun" w:hAnsi="SimSun" w:hint="eastAsia"/>
          <w:b/>
          <w:sz w:val="21"/>
          <w:szCs w:val="21"/>
          <w:u w:val="none"/>
        </w:rPr>
        <w:t>对冲的定义</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对冲是指通过采用抵消风险的</w:t>
      </w:r>
      <w:proofErr w:type="gramStart"/>
      <w:r w:rsidRPr="00D937D6">
        <w:rPr>
          <w:rFonts w:ascii="SimSun" w:hAnsi="SimSun" w:hint="eastAsia"/>
          <w:sz w:val="21"/>
          <w:szCs w:val="21"/>
        </w:rPr>
        <w:t>仓位</w:t>
      </w:r>
      <w:proofErr w:type="gramEnd"/>
      <w:r w:rsidRPr="00D937D6">
        <w:rPr>
          <w:rFonts w:ascii="SimSun" w:hAnsi="SimSun" w:hint="eastAsia"/>
          <w:sz w:val="21"/>
          <w:szCs w:val="21"/>
        </w:rPr>
        <w:t>使诸如利率的不利变化所致的风险降到最低，或按WIPO的情况来说，是将汇率波动产生不利影响的风险降到最低。对冲外币交易所</w:t>
      </w:r>
      <w:proofErr w:type="gramStart"/>
      <w:r w:rsidRPr="00D937D6">
        <w:rPr>
          <w:rFonts w:ascii="SimSun" w:hAnsi="SimSun" w:hint="eastAsia"/>
          <w:sz w:val="21"/>
          <w:szCs w:val="21"/>
        </w:rPr>
        <w:t>致风险</w:t>
      </w:r>
      <w:proofErr w:type="gramEnd"/>
      <w:r w:rsidRPr="00D937D6">
        <w:rPr>
          <w:rFonts w:ascii="SimSun" w:hAnsi="SimSun" w:hint="eastAsia"/>
          <w:sz w:val="21"/>
          <w:szCs w:val="21"/>
        </w:rPr>
        <w:t>的一种方式是如文件</w:t>
      </w:r>
      <w:r w:rsidRPr="00D937D6">
        <w:rPr>
          <w:rFonts w:ascii="SimSun" w:hAnsi="SimSun"/>
          <w:sz w:val="21"/>
          <w:szCs w:val="21"/>
        </w:rPr>
        <w:lastRenderedPageBreak/>
        <w:t>PCT/WG/8/15</w:t>
      </w:r>
      <w:r w:rsidRPr="00D937D6">
        <w:rPr>
          <w:rFonts w:ascii="SimSun" w:hAnsi="SimSun" w:hint="eastAsia"/>
          <w:sz w:val="21"/>
          <w:szCs w:val="21"/>
        </w:rPr>
        <w:t>附件一第20至22段所述，采用远期外汇合约(“远期合约”)。远期合约是外汇交易双方在未来某个固定日期、按所商定的汇率(“远期汇率”)进行交易的合约安排。</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典型的货币对冲</w:t>
      </w:r>
      <w:r w:rsidR="008857A5">
        <w:rPr>
          <w:rFonts w:ascii="SimSun" w:hAnsi="SimSun" w:hint="eastAsia"/>
          <w:sz w:val="21"/>
          <w:szCs w:val="21"/>
        </w:rPr>
        <w:t>策略</w:t>
      </w:r>
      <w:r w:rsidRPr="00D937D6">
        <w:rPr>
          <w:rFonts w:ascii="SimSun" w:hAnsi="SimSun" w:hint="eastAsia"/>
          <w:sz w:val="21"/>
          <w:szCs w:val="21"/>
        </w:rPr>
        <w:t>涉及在一段固定的时期内，在不同日期订立远期合约。在这段时期内，以对</w:t>
      </w:r>
      <w:proofErr w:type="gramStart"/>
      <w:r w:rsidRPr="00D937D6">
        <w:rPr>
          <w:rFonts w:ascii="SimSun" w:hAnsi="SimSun" w:hint="eastAsia"/>
          <w:sz w:val="21"/>
          <w:szCs w:val="21"/>
        </w:rPr>
        <w:t>冲货币</w:t>
      </w:r>
      <w:proofErr w:type="gramEnd"/>
      <w:r w:rsidRPr="00D937D6">
        <w:rPr>
          <w:rFonts w:ascii="SimSun" w:hAnsi="SimSun" w:hint="eastAsia"/>
          <w:sz w:val="21"/>
          <w:szCs w:val="21"/>
        </w:rPr>
        <w:t>计算的费用的等值瑞士法郎金额将会使用加权平均的远期汇率来计算，这种汇率称为混合对冲汇率，在远期合约所覆盖的时期内固定不变。因此，</w:t>
      </w:r>
      <w:proofErr w:type="gramStart"/>
      <w:r w:rsidRPr="00D937D6">
        <w:rPr>
          <w:rFonts w:ascii="SimSun" w:hAnsi="SimSun" w:hint="eastAsia"/>
          <w:sz w:val="21"/>
          <w:szCs w:val="21"/>
        </w:rPr>
        <w:t>对冲期内</w:t>
      </w:r>
      <w:proofErr w:type="gramEnd"/>
      <w:r w:rsidRPr="00D937D6">
        <w:rPr>
          <w:rFonts w:ascii="SimSun" w:hAnsi="SimSun" w:hint="eastAsia"/>
          <w:sz w:val="21"/>
          <w:szCs w:val="21"/>
        </w:rPr>
        <w:t>等值金额的固定应能更好地预测对</w:t>
      </w:r>
      <w:proofErr w:type="gramStart"/>
      <w:r w:rsidRPr="00D937D6">
        <w:rPr>
          <w:rFonts w:ascii="SimSun" w:hAnsi="SimSun" w:hint="eastAsia"/>
          <w:sz w:val="21"/>
          <w:szCs w:val="21"/>
        </w:rPr>
        <w:t>冲收入</w:t>
      </w:r>
      <w:proofErr w:type="gramEnd"/>
      <w:r w:rsidRPr="00D937D6">
        <w:rPr>
          <w:rFonts w:ascii="SimSun" w:hAnsi="SimSun" w:hint="eastAsia"/>
          <w:sz w:val="21"/>
          <w:szCs w:val="21"/>
        </w:rPr>
        <w:t>的货币</w:t>
      </w:r>
      <w:r w:rsidR="008857A5">
        <w:rPr>
          <w:rFonts w:ascii="SimSun" w:hAnsi="SimSun" w:hint="eastAsia"/>
          <w:sz w:val="21"/>
          <w:szCs w:val="21"/>
        </w:rPr>
        <w:t>现金流量</w:t>
      </w:r>
      <w:r w:rsidRPr="00D937D6">
        <w:rPr>
          <w:rFonts w:ascii="SimSun" w:hAnsi="SimSun" w:hint="eastAsia"/>
          <w:sz w:val="21"/>
          <w:szCs w:val="21"/>
        </w:rPr>
        <w:t>。对这一过程的进一步解释及举例说明可见文件</w:t>
      </w:r>
      <w:r w:rsidRPr="00D937D6">
        <w:rPr>
          <w:rFonts w:ascii="SimSun" w:hAnsi="SimSun"/>
          <w:sz w:val="21"/>
          <w:szCs w:val="21"/>
        </w:rPr>
        <w:t>PCT/WG/8/15</w:t>
      </w:r>
      <w:r w:rsidRPr="00D937D6">
        <w:rPr>
          <w:rFonts w:ascii="SimSun" w:hAnsi="SimSun" w:hint="eastAsia"/>
          <w:sz w:val="21"/>
          <w:szCs w:val="21"/>
        </w:rPr>
        <w:t>附件一第23至29段。</w:t>
      </w:r>
    </w:p>
    <w:p w:rsidR="002E100A" w:rsidRPr="00C91AA7" w:rsidRDefault="002E100A" w:rsidP="00C91AA7">
      <w:pPr>
        <w:pStyle w:val="3"/>
        <w:spacing w:before="0" w:afterLines="50" w:after="120" w:line="340" w:lineRule="atLeast"/>
        <w:rPr>
          <w:rFonts w:ascii="SimSun" w:hAnsi="SimSun"/>
          <w:b/>
          <w:sz w:val="21"/>
          <w:szCs w:val="21"/>
          <w:u w:val="none"/>
        </w:rPr>
      </w:pPr>
      <w:r w:rsidRPr="00C91AA7">
        <w:rPr>
          <w:rFonts w:ascii="SimSun" w:hAnsi="SimSun" w:hint="eastAsia"/>
          <w:b/>
          <w:sz w:val="21"/>
          <w:szCs w:val="21"/>
          <w:u w:val="none"/>
        </w:rPr>
        <w:t>工作组、计划和预算委员会以及PCT大会的讨论</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工作组在2015年5月举行的第八届会议上同意国际局载于文件</w:t>
      </w:r>
      <w:r w:rsidRPr="00D937D6">
        <w:rPr>
          <w:rFonts w:ascii="SimSun" w:hAnsi="SimSun"/>
          <w:sz w:val="21"/>
          <w:szCs w:val="21"/>
        </w:rPr>
        <w:t>PCT/WG/8/15</w:t>
      </w:r>
      <w:r w:rsidRPr="00D937D6">
        <w:rPr>
          <w:rFonts w:ascii="SimSun" w:hAnsi="SimSun" w:hint="eastAsia"/>
          <w:sz w:val="21"/>
          <w:szCs w:val="21"/>
        </w:rPr>
        <w:t>中的提案，即针对使用欧元、日元和美元交易所产生的风险，启动对国际申请费的对</w:t>
      </w:r>
      <w:proofErr w:type="gramStart"/>
      <w:r w:rsidRPr="00D937D6">
        <w:rPr>
          <w:rFonts w:ascii="SimSun" w:hAnsi="SimSun" w:hint="eastAsia"/>
          <w:sz w:val="21"/>
          <w:szCs w:val="21"/>
        </w:rPr>
        <w:t>冲程序</w:t>
      </w:r>
      <w:proofErr w:type="gramEnd"/>
      <w:r w:rsidRPr="00D937D6">
        <w:rPr>
          <w:rFonts w:ascii="SimSun" w:hAnsi="SimSun" w:hint="eastAsia"/>
          <w:sz w:val="21"/>
          <w:szCs w:val="21"/>
        </w:rPr>
        <w:t>(见文件</w:t>
      </w:r>
      <w:r w:rsidRPr="00D937D6">
        <w:rPr>
          <w:rFonts w:ascii="SimSun" w:hAnsi="SimSun"/>
          <w:sz w:val="21"/>
          <w:szCs w:val="21"/>
        </w:rPr>
        <w:t>PCT/WG/8/</w:t>
      </w:r>
      <w:r w:rsidRPr="00D937D6">
        <w:rPr>
          <w:rFonts w:ascii="SimSun" w:hAnsi="SimSun" w:hint="eastAsia"/>
          <w:sz w:val="21"/>
          <w:szCs w:val="21"/>
        </w:rPr>
        <w:t>26会议《报告》第78段)，以期将提案提交大会2015年10月的会议审议：</w:t>
      </w:r>
    </w:p>
    <w:p w:rsidR="002E100A" w:rsidRPr="00D937D6" w:rsidRDefault="002E100A" w:rsidP="002E100A">
      <w:pPr>
        <w:pStyle w:val="ONUME"/>
        <w:overflowPunct w:val="0"/>
        <w:spacing w:afterLines="50" w:after="120" w:line="340" w:lineRule="atLeast"/>
        <w:ind w:left="568"/>
        <w:jc w:val="both"/>
        <w:rPr>
          <w:rFonts w:ascii="SimSun" w:hAnsi="SimSun"/>
          <w:sz w:val="21"/>
          <w:szCs w:val="21"/>
        </w:rPr>
      </w:pPr>
      <w:r w:rsidRPr="00D937D6">
        <w:rPr>
          <w:rFonts w:ascii="SimSun" w:hAnsi="SimSun" w:hint="eastAsia"/>
          <w:sz w:val="21"/>
          <w:szCs w:val="21"/>
        </w:rPr>
        <w:t>“78. 工作组商定了对载于文件PCT/WG/8/15附件二的PCT大会关于建立某些PCT费用等值数额的指令的拟议修改，以期将其提交给大会于2015年10月举行的下届会议审议，但秘书处可能</w:t>
      </w:r>
      <w:proofErr w:type="gramStart"/>
      <w:r w:rsidRPr="00D937D6">
        <w:rPr>
          <w:rFonts w:ascii="SimSun" w:hAnsi="SimSun" w:hint="eastAsia"/>
          <w:sz w:val="21"/>
          <w:szCs w:val="21"/>
        </w:rPr>
        <w:t>作出</w:t>
      </w:r>
      <w:proofErr w:type="gramEnd"/>
      <w:r w:rsidRPr="00D937D6">
        <w:rPr>
          <w:rFonts w:ascii="SimSun" w:hAnsi="SimSun" w:hint="eastAsia"/>
          <w:sz w:val="21"/>
          <w:szCs w:val="21"/>
        </w:rPr>
        <w:t>进一步文字修改；另外的备选方案是向大会提交一份谅解草案，列出根据总干事决定的混合对冲汇率确定以拟对冲的货币缴纳的等值数额之新程序的细节，连同拟修改的指令一并供大会通过。”</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在大会2015年10月的会议之前，国际局就实施拟议PCT费用收入对冲</w:t>
      </w:r>
      <w:r w:rsidR="008857A5">
        <w:rPr>
          <w:rFonts w:ascii="SimSun" w:hAnsi="SimSun" w:hint="eastAsia"/>
          <w:sz w:val="21"/>
          <w:szCs w:val="21"/>
        </w:rPr>
        <w:t>策略</w:t>
      </w:r>
      <w:r w:rsidRPr="00D937D6">
        <w:rPr>
          <w:rFonts w:ascii="SimSun" w:hAnsi="SimSun" w:hint="eastAsia"/>
          <w:sz w:val="21"/>
          <w:szCs w:val="21"/>
        </w:rPr>
        <w:t>的最新情况，向2015年9月14至18日举行的计划和预算委员会(PBC)第二十四届会议作了介绍(基于文件</w:t>
      </w:r>
      <w:r w:rsidRPr="00D937D6">
        <w:rPr>
          <w:rFonts w:ascii="SimSun" w:hAnsi="SimSun"/>
          <w:sz w:val="21"/>
          <w:szCs w:val="21"/>
        </w:rPr>
        <w:t>WO/PBC/24/INF.3</w:t>
      </w:r>
      <w:r w:rsidRPr="00D937D6">
        <w:rPr>
          <w:rFonts w:ascii="SimSun" w:hAnsi="SimSun" w:hint="eastAsia"/>
          <w:sz w:val="21"/>
          <w:szCs w:val="21"/>
        </w:rPr>
        <w:t>)，确认了有关该</w:t>
      </w:r>
      <w:r w:rsidR="008857A5">
        <w:rPr>
          <w:rFonts w:ascii="SimSun" w:hAnsi="SimSun" w:hint="eastAsia"/>
          <w:sz w:val="21"/>
          <w:szCs w:val="21"/>
        </w:rPr>
        <w:t>策略</w:t>
      </w:r>
      <w:r w:rsidRPr="00D937D6">
        <w:rPr>
          <w:rFonts w:ascii="SimSun" w:hAnsi="SimSun" w:hint="eastAsia"/>
          <w:sz w:val="21"/>
          <w:szCs w:val="21"/>
        </w:rPr>
        <w:t>的若干风险和关切。在对文件进行审议后，计划和预算委员会同意向PCT大会提交以下建议(见议程第10项下的文件</w:t>
      </w:r>
      <w:r w:rsidRPr="00D937D6">
        <w:rPr>
          <w:rFonts w:ascii="SimSun" w:hAnsi="SimSun"/>
          <w:sz w:val="21"/>
          <w:szCs w:val="21"/>
        </w:rPr>
        <w:t>WO/PBC/24/17</w:t>
      </w:r>
      <w:r w:rsidRPr="00D937D6">
        <w:rPr>
          <w:rFonts w:ascii="SimSun" w:hAnsi="SimSun" w:hint="eastAsia"/>
          <w:sz w:val="21"/>
          <w:szCs w:val="21"/>
        </w:rPr>
        <w:t>)：</w:t>
      </w:r>
    </w:p>
    <w:p w:rsidR="002E100A" w:rsidRPr="00D937D6" w:rsidRDefault="002E100A" w:rsidP="00C91AA7">
      <w:pPr>
        <w:pStyle w:val="ONUME"/>
        <w:overflowPunct w:val="0"/>
        <w:spacing w:afterLines="50" w:after="120" w:line="340" w:lineRule="atLeast"/>
        <w:ind w:left="568"/>
        <w:jc w:val="both"/>
        <w:rPr>
          <w:rFonts w:ascii="SimSun" w:hAnsi="SimSun"/>
          <w:sz w:val="21"/>
          <w:szCs w:val="21"/>
        </w:rPr>
      </w:pPr>
      <w:r w:rsidRPr="00D937D6">
        <w:rPr>
          <w:rFonts w:ascii="SimSun" w:hAnsi="SimSun" w:hint="eastAsia"/>
          <w:sz w:val="21"/>
          <w:szCs w:val="21"/>
        </w:rPr>
        <w:t>“关于文件PCT/WG/8/15中所载的PCT工作组的建议，计划和预算委员会(PBC)通过文件WO/PBC/24/INF.3获悉了与实施PCT收费对冲</w:t>
      </w:r>
      <w:r w:rsidR="008857A5">
        <w:rPr>
          <w:rFonts w:ascii="SimSun" w:hAnsi="SimSun" w:hint="eastAsia"/>
          <w:sz w:val="21"/>
          <w:szCs w:val="21"/>
        </w:rPr>
        <w:t>策略</w:t>
      </w:r>
      <w:r w:rsidRPr="00D937D6">
        <w:rPr>
          <w:rFonts w:ascii="SimSun" w:hAnsi="SimSun" w:hint="eastAsia"/>
          <w:sz w:val="21"/>
          <w:szCs w:val="21"/>
        </w:rPr>
        <w:t>有关的几个问题。在对其中所载的问题进行认真审议之后，PBC建议PCT联盟大会：</w:t>
      </w:r>
    </w:p>
    <w:p w:rsidR="002E100A" w:rsidRPr="00D937D6" w:rsidRDefault="002E100A" w:rsidP="00C91AA7">
      <w:pPr>
        <w:pStyle w:val="ONUME"/>
        <w:overflowPunct w:val="0"/>
        <w:spacing w:afterLines="50" w:after="120" w:line="340" w:lineRule="atLeast"/>
        <w:ind w:left="1134"/>
        <w:jc w:val="both"/>
        <w:rPr>
          <w:rFonts w:ascii="SimSun" w:hAnsi="SimSun"/>
          <w:sz w:val="21"/>
          <w:szCs w:val="21"/>
        </w:rPr>
      </w:pPr>
      <w:r w:rsidRPr="00D937D6">
        <w:rPr>
          <w:rFonts w:ascii="SimSun" w:hAnsi="SimSun" w:hint="eastAsia"/>
          <w:sz w:val="21"/>
          <w:szCs w:val="21"/>
        </w:rPr>
        <w:t>(i)</w:t>
      </w:r>
      <w:r w:rsidRPr="00D937D6">
        <w:rPr>
          <w:rFonts w:ascii="SimSun" w:hAnsi="SimSun" w:hint="eastAsia"/>
          <w:sz w:val="21"/>
          <w:szCs w:val="21"/>
        </w:rPr>
        <w:tab/>
        <w:t>给秘书处更多时间进一步详细分析这些问题，以适当评估与实施此种对冲</w:t>
      </w:r>
      <w:r w:rsidR="008857A5">
        <w:rPr>
          <w:rFonts w:ascii="SimSun" w:hAnsi="SimSun" w:hint="eastAsia"/>
          <w:sz w:val="21"/>
          <w:szCs w:val="21"/>
        </w:rPr>
        <w:t>策略</w:t>
      </w:r>
      <w:r w:rsidRPr="00D937D6">
        <w:rPr>
          <w:rFonts w:ascii="SimSun" w:hAnsi="SimSun" w:hint="eastAsia"/>
          <w:sz w:val="21"/>
          <w:szCs w:val="21"/>
        </w:rPr>
        <w:t>有关的所有挑战；并因此，</w:t>
      </w:r>
    </w:p>
    <w:p w:rsidR="002E100A" w:rsidRPr="00D937D6" w:rsidRDefault="002E100A" w:rsidP="00C91AA7">
      <w:pPr>
        <w:pStyle w:val="ONUME"/>
        <w:overflowPunct w:val="0"/>
        <w:spacing w:afterLines="50" w:after="120" w:line="340" w:lineRule="atLeast"/>
        <w:ind w:left="1134"/>
        <w:jc w:val="both"/>
        <w:rPr>
          <w:rFonts w:ascii="SimSun" w:hAnsi="SimSun"/>
          <w:sz w:val="21"/>
          <w:szCs w:val="21"/>
        </w:rPr>
      </w:pPr>
      <w:r w:rsidRPr="00D937D6">
        <w:rPr>
          <w:rFonts w:ascii="SimSun" w:hAnsi="SimSun" w:hint="eastAsia"/>
          <w:sz w:val="21"/>
          <w:szCs w:val="21"/>
        </w:rPr>
        <w:t>(ii)</w:t>
      </w:r>
      <w:r w:rsidRPr="00D937D6">
        <w:rPr>
          <w:rFonts w:ascii="SimSun" w:hAnsi="SimSun" w:hint="eastAsia"/>
          <w:sz w:val="21"/>
          <w:szCs w:val="21"/>
        </w:rPr>
        <w:tab/>
        <w:t>将其有关上</w:t>
      </w:r>
      <w:proofErr w:type="gramStart"/>
      <w:r w:rsidRPr="00D937D6">
        <w:rPr>
          <w:rFonts w:ascii="SimSun" w:hAnsi="SimSun" w:hint="eastAsia"/>
          <w:sz w:val="21"/>
          <w:szCs w:val="21"/>
        </w:rPr>
        <w:t>引建议</w:t>
      </w:r>
      <w:proofErr w:type="gramEnd"/>
      <w:r w:rsidRPr="00D937D6">
        <w:rPr>
          <w:rFonts w:ascii="SimSun" w:hAnsi="SimSun" w:hint="eastAsia"/>
          <w:sz w:val="21"/>
          <w:szCs w:val="21"/>
        </w:rPr>
        <w:t>的决定推迟到进行分析之后。”</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考虑到计划和预算委员会的这项建议，PCT大会在2015年10月的第四十七届会议上通过了以下决定(见文件</w:t>
      </w:r>
      <w:r w:rsidRPr="00D937D6">
        <w:rPr>
          <w:rFonts w:ascii="SimSun" w:hAnsi="SimSun"/>
          <w:sz w:val="21"/>
          <w:szCs w:val="21"/>
        </w:rPr>
        <w:t>PCT/A/47/5 Rev.</w:t>
      </w:r>
      <w:r w:rsidRPr="00D937D6">
        <w:rPr>
          <w:rFonts w:ascii="SimSun" w:hAnsi="SimSun" w:hint="eastAsia"/>
          <w:sz w:val="21"/>
          <w:szCs w:val="21"/>
        </w:rPr>
        <w:t>和文件</w:t>
      </w:r>
      <w:r w:rsidRPr="00D937D6">
        <w:rPr>
          <w:rFonts w:ascii="SimSun" w:hAnsi="SimSun"/>
          <w:sz w:val="21"/>
          <w:szCs w:val="21"/>
        </w:rPr>
        <w:t>PCT/A/47/9</w:t>
      </w:r>
      <w:r w:rsidRPr="00D937D6">
        <w:rPr>
          <w:rFonts w:ascii="SimSun" w:hAnsi="SimSun" w:hint="eastAsia"/>
          <w:sz w:val="21"/>
          <w:szCs w:val="21"/>
        </w:rPr>
        <w:t>会议《报告》第23段)：</w:t>
      </w:r>
    </w:p>
    <w:p w:rsidR="002E100A" w:rsidRPr="00D937D6" w:rsidRDefault="002E100A" w:rsidP="00C91AA7">
      <w:pPr>
        <w:pStyle w:val="ONUME"/>
        <w:overflowPunct w:val="0"/>
        <w:spacing w:afterLines="50" w:after="120" w:line="340" w:lineRule="atLeast"/>
        <w:ind w:left="568"/>
        <w:jc w:val="both"/>
        <w:rPr>
          <w:rFonts w:ascii="SimSun" w:hAnsi="SimSun"/>
          <w:sz w:val="21"/>
          <w:szCs w:val="21"/>
          <w:lang w:eastAsia="ja-JP"/>
        </w:rPr>
      </w:pPr>
      <w:r w:rsidRPr="00D937D6">
        <w:rPr>
          <w:rFonts w:ascii="SimSun" w:hAnsi="SimSun" w:hint="eastAsia"/>
          <w:sz w:val="21"/>
          <w:szCs w:val="21"/>
        </w:rPr>
        <w:t>“23.</w:t>
      </w:r>
      <w:r w:rsidRPr="00D937D6">
        <w:rPr>
          <w:rFonts w:ascii="SimSun" w:hAnsi="SimSun" w:hint="eastAsia"/>
          <w:sz w:val="21"/>
          <w:szCs w:val="21"/>
        </w:rPr>
        <w:tab/>
        <w:t>大会</w:t>
      </w:r>
      <w:r w:rsidRPr="00D937D6">
        <w:rPr>
          <w:rFonts w:ascii="SimSun" w:hAnsi="SimSun" w:hint="eastAsia"/>
          <w:sz w:val="21"/>
          <w:szCs w:val="21"/>
          <w:lang w:eastAsia="ja-JP"/>
        </w:rPr>
        <w:t>：</w:t>
      </w:r>
    </w:p>
    <w:p w:rsidR="002E100A" w:rsidRPr="00D937D6" w:rsidRDefault="002E100A" w:rsidP="00C91AA7">
      <w:pPr>
        <w:pStyle w:val="ONUME"/>
        <w:overflowPunct w:val="0"/>
        <w:spacing w:afterLines="50" w:after="120" w:line="340" w:lineRule="atLeast"/>
        <w:ind w:left="1134"/>
        <w:jc w:val="both"/>
        <w:rPr>
          <w:rFonts w:ascii="SimSun" w:hAnsi="SimSun"/>
          <w:sz w:val="21"/>
          <w:szCs w:val="21"/>
        </w:rPr>
      </w:pPr>
      <w:r w:rsidRPr="00D937D6">
        <w:rPr>
          <w:rFonts w:ascii="SimSun" w:hAnsi="SimSun"/>
          <w:sz w:val="21"/>
          <w:szCs w:val="21"/>
        </w:rPr>
        <w:t>(i)</w:t>
      </w:r>
      <w:r w:rsidRPr="00D937D6">
        <w:rPr>
          <w:rFonts w:ascii="SimSun" w:hAnsi="SimSun" w:hint="eastAsia"/>
          <w:sz w:val="21"/>
          <w:szCs w:val="21"/>
        </w:rPr>
        <w:tab/>
        <w:t>注意到文件</w:t>
      </w:r>
      <w:r w:rsidRPr="00D937D6">
        <w:rPr>
          <w:rFonts w:ascii="SimSun" w:hAnsi="SimSun"/>
          <w:sz w:val="21"/>
          <w:szCs w:val="21"/>
        </w:rPr>
        <w:t>PCT/A/47/5 Rev.</w:t>
      </w:r>
      <w:r w:rsidRPr="00D937D6">
        <w:rPr>
          <w:rFonts w:ascii="SimSun" w:hAnsi="SimSun" w:hint="eastAsia"/>
          <w:sz w:val="21"/>
          <w:szCs w:val="21"/>
        </w:rPr>
        <w:t>的内容；</w:t>
      </w:r>
    </w:p>
    <w:p w:rsidR="002E100A" w:rsidRPr="00D937D6" w:rsidRDefault="002E100A" w:rsidP="00C91AA7">
      <w:pPr>
        <w:pStyle w:val="ONUME"/>
        <w:overflowPunct w:val="0"/>
        <w:spacing w:afterLines="50" w:after="120" w:line="340" w:lineRule="atLeast"/>
        <w:ind w:left="1134"/>
        <w:jc w:val="both"/>
        <w:rPr>
          <w:rFonts w:ascii="SimSun" w:hAnsi="SimSun"/>
          <w:sz w:val="21"/>
          <w:szCs w:val="21"/>
        </w:rPr>
      </w:pPr>
      <w:r w:rsidRPr="00D937D6">
        <w:rPr>
          <w:rFonts w:ascii="SimSun" w:hAnsi="SimSun"/>
          <w:sz w:val="21"/>
          <w:szCs w:val="21"/>
        </w:rPr>
        <w:t>(ii)</w:t>
      </w:r>
      <w:r w:rsidRPr="00D937D6">
        <w:rPr>
          <w:rFonts w:ascii="SimSun" w:hAnsi="SimSun" w:hint="eastAsia"/>
          <w:sz w:val="21"/>
          <w:szCs w:val="21"/>
        </w:rPr>
        <w:tab/>
        <w:t>请秘书处进一步分析文件</w:t>
      </w:r>
      <w:r w:rsidRPr="00D937D6">
        <w:rPr>
          <w:rFonts w:ascii="SimSun" w:hAnsi="SimSun"/>
          <w:sz w:val="21"/>
          <w:szCs w:val="21"/>
        </w:rPr>
        <w:t>WO/PBC/24/INF.3</w:t>
      </w:r>
      <w:r w:rsidRPr="00D937D6">
        <w:rPr>
          <w:rFonts w:ascii="SimSun" w:hAnsi="SimSun" w:hint="eastAsia"/>
          <w:sz w:val="21"/>
          <w:szCs w:val="21"/>
        </w:rPr>
        <w:t>中载列的关于实施</w:t>
      </w:r>
      <w:r w:rsidRPr="00D937D6">
        <w:rPr>
          <w:rFonts w:ascii="SimSun" w:hAnsi="SimSun"/>
          <w:sz w:val="21"/>
          <w:szCs w:val="21"/>
        </w:rPr>
        <w:t>PCT</w:t>
      </w:r>
      <w:r w:rsidRPr="00D937D6">
        <w:rPr>
          <w:rFonts w:ascii="SimSun" w:hAnsi="SimSun" w:hint="eastAsia"/>
          <w:sz w:val="21"/>
          <w:szCs w:val="21"/>
        </w:rPr>
        <w:t>收费收入对冲</w:t>
      </w:r>
      <w:r w:rsidR="008857A5">
        <w:rPr>
          <w:rFonts w:ascii="SimSun" w:hAnsi="SimSun" w:hint="eastAsia"/>
          <w:sz w:val="21"/>
          <w:szCs w:val="21"/>
        </w:rPr>
        <w:t>策略</w:t>
      </w:r>
      <w:r w:rsidRPr="00D937D6">
        <w:rPr>
          <w:rFonts w:ascii="SimSun" w:hAnsi="SimSun" w:hint="eastAsia"/>
          <w:sz w:val="21"/>
          <w:szCs w:val="21"/>
        </w:rPr>
        <w:t>的若干问题；</w:t>
      </w:r>
    </w:p>
    <w:p w:rsidR="002E100A" w:rsidRPr="00D937D6" w:rsidRDefault="002E100A" w:rsidP="00C91AA7">
      <w:pPr>
        <w:pStyle w:val="ONUME"/>
        <w:overflowPunct w:val="0"/>
        <w:spacing w:afterLines="50" w:after="120" w:line="340" w:lineRule="atLeast"/>
        <w:ind w:left="1134"/>
        <w:jc w:val="both"/>
        <w:rPr>
          <w:rFonts w:ascii="SimSun" w:hAnsi="SimSun"/>
          <w:sz w:val="21"/>
          <w:szCs w:val="21"/>
        </w:rPr>
      </w:pPr>
      <w:r w:rsidRPr="00D937D6">
        <w:rPr>
          <w:rFonts w:ascii="SimSun" w:hAnsi="SimSun"/>
          <w:sz w:val="21"/>
          <w:szCs w:val="21"/>
        </w:rPr>
        <w:t>(iii)</w:t>
      </w:r>
      <w:r w:rsidRPr="00D937D6">
        <w:rPr>
          <w:rFonts w:ascii="SimSun" w:hAnsi="SimSun" w:hint="eastAsia"/>
          <w:sz w:val="21"/>
          <w:szCs w:val="21"/>
        </w:rPr>
        <w:tab/>
        <w:t>将工作组商定的对‘大会关于确定部分费用等值数额的指示的拟议修改’的任何决定，推迟到进行此种分析之后；并</w:t>
      </w:r>
    </w:p>
    <w:p w:rsidR="002E100A" w:rsidRPr="00D937D6" w:rsidRDefault="002E100A" w:rsidP="00C91AA7">
      <w:pPr>
        <w:pStyle w:val="ONUME"/>
        <w:overflowPunct w:val="0"/>
        <w:spacing w:afterLines="50" w:after="120" w:line="340" w:lineRule="atLeast"/>
        <w:ind w:left="1134"/>
        <w:jc w:val="both"/>
        <w:rPr>
          <w:rFonts w:ascii="SimSun" w:hAnsi="SimSun"/>
          <w:sz w:val="21"/>
          <w:szCs w:val="21"/>
        </w:rPr>
      </w:pPr>
      <w:r w:rsidRPr="00D937D6">
        <w:rPr>
          <w:rFonts w:ascii="SimSun" w:hAnsi="SimSun"/>
          <w:sz w:val="21"/>
          <w:szCs w:val="21"/>
        </w:rPr>
        <w:t>(iv)</w:t>
      </w:r>
      <w:r w:rsidRPr="00D937D6">
        <w:rPr>
          <w:rFonts w:ascii="SimSun" w:hAnsi="SimSun" w:hint="eastAsia"/>
          <w:sz w:val="21"/>
          <w:szCs w:val="21"/>
        </w:rPr>
        <w:tab/>
        <w:t>请秘书处向</w:t>
      </w:r>
      <w:r w:rsidRPr="00D937D6">
        <w:rPr>
          <w:rFonts w:ascii="SimSun" w:hAnsi="SimSun"/>
          <w:sz w:val="21"/>
          <w:szCs w:val="21"/>
        </w:rPr>
        <w:t>PCT</w:t>
      </w:r>
      <w:r w:rsidRPr="00D937D6">
        <w:rPr>
          <w:rFonts w:ascii="SimSun" w:hAnsi="SimSun" w:hint="eastAsia"/>
          <w:sz w:val="21"/>
          <w:szCs w:val="21"/>
        </w:rPr>
        <w:t>工作组</w:t>
      </w:r>
      <w:r w:rsidRPr="00D937D6">
        <w:rPr>
          <w:rFonts w:ascii="SimSun" w:hAnsi="SimSun"/>
          <w:sz w:val="21"/>
          <w:szCs w:val="21"/>
        </w:rPr>
        <w:t>2016</w:t>
      </w:r>
      <w:r w:rsidRPr="00D937D6">
        <w:rPr>
          <w:rFonts w:ascii="SimSun" w:hAnsi="SimSun" w:hint="eastAsia"/>
          <w:sz w:val="21"/>
          <w:szCs w:val="21"/>
        </w:rPr>
        <w:t>年的会议提交一份进展报告。”</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lastRenderedPageBreak/>
        <w:t>以下第10至17段介绍了大会所要求的、就文件</w:t>
      </w:r>
      <w:r w:rsidRPr="00D937D6">
        <w:rPr>
          <w:rFonts w:ascii="SimSun" w:hAnsi="SimSun"/>
          <w:sz w:val="21"/>
          <w:szCs w:val="21"/>
        </w:rPr>
        <w:t>WO/PBC/24/INF.3</w:t>
      </w:r>
      <w:r w:rsidRPr="00D937D6">
        <w:rPr>
          <w:rFonts w:ascii="SimSun" w:hAnsi="SimSun" w:hint="eastAsia"/>
          <w:sz w:val="21"/>
          <w:szCs w:val="21"/>
        </w:rPr>
        <w:t>所列的可能采取的对冲</w:t>
      </w:r>
      <w:r w:rsidR="008857A5">
        <w:rPr>
          <w:rFonts w:ascii="SimSun" w:hAnsi="SimSun" w:hint="eastAsia"/>
          <w:sz w:val="21"/>
          <w:szCs w:val="21"/>
        </w:rPr>
        <w:t>策略</w:t>
      </w:r>
      <w:r w:rsidRPr="00D937D6">
        <w:rPr>
          <w:rFonts w:ascii="SimSun" w:hAnsi="SimSun" w:hint="eastAsia"/>
          <w:sz w:val="21"/>
          <w:szCs w:val="21"/>
        </w:rPr>
        <w:t>相关问题进行分析的进展报告。</w:t>
      </w:r>
    </w:p>
    <w:p w:rsidR="002E100A" w:rsidRPr="00C91AA7" w:rsidRDefault="002E100A" w:rsidP="00C91AA7">
      <w:pPr>
        <w:pStyle w:val="3"/>
        <w:spacing w:before="0" w:afterLines="50" w:after="120" w:line="340" w:lineRule="atLeast"/>
        <w:rPr>
          <w:rFonts w:ascii="SimSun" w:hAnsi="SimSun"/>
          <w:b/>
          <w:sz w:val="21"/>
          <w:szCs w:val="21"/>
          <w:u w:val="none"/>
        </w:rPr>
      </w:pPr>
      <w:r w:rsidRPr="00C91AA7">
        <w:rPr>
          <w:rFonts w:ascii="SimSun" w:hAnsi="SimSun" w:hint="eastAsia"/>
          <w:b/>
          <w:sz w:val="21"/>
          <w:szCs w:val="21"/>
          <w:u w:val="none"/>
        </w:rPr>
        <w:t>进展报告</w:t>
      </w:r>
    </w:p>
    <w:p w:rsidR="002E100A" w:rsidRPr="00D937D6" w:rsidRDefault="002E100A" w:rsidP="00C91AA7">
      <w:pPr>
        <w:pStyle w:val="4"/>
        <w:spacing w:before="0" w:afterLines="50" w:after="120" w:line="340" w:lineRule="atLeast"/>
        <w:rPr>
          <w:rFonts w:ascii="SimSun" w:hAnsi="SimSun"/>
          <w:i w:val="0"/>
          <w:sz w:val="21"/>
          <w:szCs w:val="21"/>
          <w:u w:val="single"/>
        </w:rPr>
      </w:pPr>
      <w:r w:rsidRPr="00D937D6">
        <w:rPr>
          <w:rFonts w:ascii="SimSun" w:hAnsi="SimSun" w:hint="eastAsia"/>
          <w:i w:val="0"/>
          <w:sz w:val="21"/>
          <w:szCs w:val="21"/>
          <w:u w:val="single"/>
        </w:rPr>
        <w:t>远期购买合约模拟</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2015年11月，国际局模拟了卖出日元</w:t>
      </w:r>
      <w:r w:rsidRPr="00D937D6">
        <w:rPr>
          <w:rFonts w:ascii="SimSun" w:hAnsi="SimSun"/>
          <w:sz w:val="21"/>
          <w:szCs w:val="21"/>
        </w:rPr>
        <w:t>(JPY)</w:t>
      </w:r>
      <w:r w:rsidRPr="00D937D6">
        <w:rPr>
          <w:rFonts w:ascii="SimSun" w:hAnsi="SimSun" w:hint="eastAsia"/>
          <w:sz w:val="21"/>
          <w:szCs w:val="21"/>
        </w:rPr>
        <w:t>、欧元</w:t>
      </w:r>
      <w:r w:rsidRPr="00D937D6">
        <w:rPr>
          <w:rFonts w:ascii="SimSun" w:hAnsi="SimSun"/>
          <w:sz w:val="21"/>
          <w:szCs w:val="21"/>
        </w:rPr>
        <w:t>(EUR)</w:t>
      </w:r>
      <w:r w:rsidRPr="00D937D6">
        <w:rPr>
          <w:rFonts w:ascii="SimSun" w:hAnsi="SimSun" w:hint="eastAsia"/>
          <w:sz w:val="21"/>
          <w:szCs w:val="21"/>
        </w:rPr>
        <w:t>和美元</w:t>
      </w:r>
      <w:r w:rsidRPr="00D937D6">
        <w:rPr>
          <w:rFonts w:ascii="SimSun" w:hAnsi="SimSun"/>
          <w:sz w:val="21"/>
          <w:szCs w:val="21"/>
        </w:rPr>
        <w:t>(USD)</w:t>
      </w:r>
      <w:r w:rsidRPr="00D937D6">
        <w:rPr>
          <w:rFonts w:ascii="SimSun" w:hAnsi="SimSun" w:hint="eastAsia"/>
          <w:sz w:val="21"/>
          <w:szCs w:val="21"/>
        </w:rPr>
        <w:t>以买入瑞士法郎</w:t>
      </w:r>
      <w:r w:rsidRPr="00D937D6">
        <w:rPr>
          <w:rFonts w:ascii="SimSun" w:hAnsi="SimSun"/>
          <w:sz w:val="21"/>
          <w:szCs w:val="21"/>
        </w:rPr>
        <w:t>(CHF)</w:t>
      </w:r>
      <w:r w:rsidRPr="00D937D6">
        <w:rPr>
          <w:rFonts w:ascii="SimSun" w:hAnsi="SimSun" w:hint="eastAsia"/>
          <w:sz w:val="21"/>
          <w:szCs w:val="21"/>
        </w:rPr>
        <w:t>的招标过程，对2015年11月至2016年12月这段时间使用远期购买协议。模拟的目的是为更好地了解如果国际局采取对冲</w:t>
      </w:r>
      <w:r w:rsidR="008857A5">
        <w:rPr>
          <w:rFonts w:ascii="SimSun" w:hAnsi="SimSun" w:hint="eastAsia"/>
          <w:sz w:val="21"/>
          <w:szCs w:val="21"/>
        </w:rPr>
        <w:t>策略</w:t>
      </w:r>
      <w:r w:rsidRPr="00D937D6">
        <w:rPr>
          <w:rFonts w:ascii="SimSun" w:hAnsi="SimSun" w:hint="eastAsia"/>
          <w:sz w:val="21"/>
          <w:szCs w:val="21"/>
        </w:rPr>
        <w:t>并签订此种协议后将会涉及的过程。模拟还就签订远期购买合约所将产生的费用提供了宝贵信息。</w:t>
      </w:r>
    </w:p>
    <w:p w:rsidR="002E100A" w:rsidRPr="00D937D6" w:rsidRDefault="002E100A" w:rsidP="00C91AA7">
      <w:pPr>
        <w:pStyle w:val="4"/>
        <w:spacing w:before="0" w:afterLines="50" w:after="120" w:line="340" w:lineRule="atLeast"/>
        <w:rPr>
          <w:rFonts w:ascii="SimSun" w:hAnsi="SimSun"/>
          <w:i w:val="0"/>
          <w:sz w:val="21"/>
          <w:szCs w:val="21"/>
          <w:u w:val="single"/>
        </w:rPr>
      </w:pPr>
      <w:r w:rsidRPr="00D937D6">
        <w:rPr>
          <w:rFonts w:ascii="SimSun" w:hAnsi="SimSun" w:hint="eastAsia"/>
          <w:i w:val="0"/>
          <w:sz w:val="21"/>
          <w:szCs w:val="21"/>
          <w:u w:val="single"/>
        </w:rPr>
        <w:t>不同货币</w:t>
      </w:r>
      <w:r w:rsidR="008857A5">
        <w:rPr>
          <w:rFonts w:ascii="SimSun" w:hAnsi="SimSun" w:hint="eastAsia"/>
          <w:i w:val="0"/>
          <w:sz w:val="21"/>
          <w:szCs w:val="21"/>
          <w:u w:val="single"/>
        </w:rPr>
        <w:t>现金流量</w:t>
      </w:r>
      <w:r w:rsidRPr="00D937D6">
        <w:rPr>
          <w:rFonts w:ascii="SimSun" w:hAnsi="SimSun" w:hint="eastAsia"/>
          <w:i w:val="0"/>
          <w:sz w:val="21"/>
          <w:szCs w:val="21"/>
          <w:u w:val="single"/>
        </w:rPr>
        <w:t>预测的最新情况</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如文件</w:t>
      </w:r>
      <w:r w:rsidRPr="00D937D6">
        <w:rPr>
          <w:rFonts w:ascii="SimSun" w:hAnsi="SimSun"/>
          <w:sz w:val="21"/>
          <w:szCs w:val="21"/>
        </w:rPr>
        <w:t>WO/PBC/24/INF.3</w:t>
      </w:r>
      <w:r w:rsidRPr="00D937D6">
        <w:rPr>
          <w:rFonts w:ascii="SimSun" w:hAnsi="SimSun" w:hint="eastAsia"/>
          <w:sz w:val="21"/>
          <w:szCs w:val="21"/>
        </w:rPr>
        <w:t>第18至21段所说，WIPO</w:t>
      </w:r>
      <w:r>
        <w:rPr>
          <w:rFonts w:ascii="SimSun" w:hAnsi="SimSun" w:hint="eastAsia"/>
          <w:sz w:val="21"/>
          <w:szCs w:val="21"/>
        </w:rPr>
        <w:t>以</w:t>
      </w:r>
      <w:r w:rsidRPr="00D937D6">
        <w:rPr>
          <w:rFonts w:ascii="SimSun" w:hAnsi="SimSun" w:hint="eastAsia"/>
          <w:sz w:val="21"/>
          <w:szCs w:val="21"/>
        </w:rPr>
        <w:t>每种货币(日元、欧元和美元)收取现金的情况没有规律，难以预测。如果国际局要签订远期合约每月卖出特定金额的每种货币，而在合约约定日期，只要所收到的三种货币中的一种金额不足，就可能因必须卖出瑞郎或其他货币以获取所需金额的日元、欧元或美元而导致汇兑损失。此外，持有超出所需金额的</w:t>
      </w:r>
      <w:proofErr w:type="gramStart"/>
      <w:r w:rsidRPr="00D937D6">
        <w:rPr>
          <w:rFonts w:ascii="SimSun" w:hAnsi="SimSun" w:hint="eastAsia"/>
          <w:sz w:val="21"/>
          <w:szCs w:val="21"/>
        </w:rPr>
        <w:t>非瑞郎货币</w:t>
      </w:r>
      <w:proofErr w:type="gramEnd"/>
      <w:r w:rsidRPr="00D937D6">
        <w:rPr>
          <w:rFonts w:ascii="SimSun" w:hAnsi="SimSun" w:hint="eastAsia"/>
          <w:sz w:val="21"/>
          <w:szCs w:val="21"/>
        </w:rPr>
        <w:t>可能造成汇兑损失或收益。国际局自2015年11月起一直在按日期追踪货币收款的详细情况。该信息将与2014/15年的信息进行对比，以便帮助国际局估算每月可承担的卖出每种货币的金额，如果PCT大会决定采取对冲的话。</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此外，如文件</w:t>
      </w:r>
      <w:r w:rsidRPr="00D937D6">
        <w:rPr>
          <w:rFonts w:ascii="SimSun" w:hAnsi="SimSun"/>
          <w:sz w:val="21"/>
          <w:szCs w:val="21"/>
        </w:rPr>
        <w:t>WO/PBC/24/INF.3</w:t>
      </w:r>
      <w:r w:rsidRPr="00D937D6">
        <w:rPr>
          <w:rFonts w:ascii="SimSun" w:hAnsi="SimSun" w:hint="eastAsia"/>
          <w:sz w:val="21"/>
          <w:szCs w:val="21"/>
        </w:rPr>
        <w:t>所说，对</w:t>
      </w:r>
      <w:proofErr w:type="gramStart"/>
      <w:r w:rsidRPr="00D937D6">
        <w:rPr>
          <w:rFonts w:ascii="SimSun" w:hAnsi="SimSun" w:hint="eastAsia"/>
          <w:sz w:val="21"/>
          <w:szCs w:val="21"/>
        </w:rPr>
        <w:t>冲政策</w:t>
      </w:r>
      <w:proofErr w:type="gramEnd"/>
      <w:r w:rsidRPr="00D937D6">
        <w:rPr>
          <w:rFonts w:ascii="SimSun" w:hAnsi="SimSun" w:hint="eastAsia"/>
          <w:sz w:val="21"/>
          <w:szCs w:val="21"/>
        </w:rPr>
        <w:t>是否可行，限制其的因素是这三种货币的每种货币是否有充足资金能满足该货币的预期支出。WIPO有大量债务必须以美元和欧元结算。因此在远期合约期间，以这些货币付给WIPO的费用并不能全部换成瑞郎。如文件</w:t>
      </w:r>
      <w:r w:rsidRPr="00D937D6">
        <w:rPr>
          <w:rFonts w:ascii="SimSun" w:hAnsi="SimSun"/>
          <w:sz w:val="21"/>
          <w:szCs w:val="21"/>
        </w:rPr>
        <w:t>WO/PBC/24/INF.3</w:t>
      </w:r>
      <w:r w:rsidRPr="00D937D6">
        <w:rPr>
          <w:rFonts w:ascii="SimSun" w:hAnsi="SimSun" w:hint="eastAsia"/>
          <w:sz w:val="21"/>
          <w:szCs w:val="21"/>
        </w:rPr>
        <w:t>第12段所说，45%的美元收款和40%的欧元收款要用于满足WIPO在2014年和2015年上半年的运营需求。对这些需求的持续追踪正在继续，将通过追踪结果来判断对冲</w:t>
      </w:r>
      <w:r w:rsidR="008857A5">
        <w:rPr>
          <w:rFonts w:ascii="SimSun" w:hAnsi="SimSun" w:hint="eastAsia"/>
          <w:sz w:val="21"/>
          <w:szCs w:val="21"/>
        </w:rPr>
        <w:t>策略</w:t>
      </w:r>
      <w:r w:rsidRPr="00D937D6">
        <w:rPr>
          <w:rFonts w:ascii="SimSun" w:hAnsi="SimSun" w:hint="eastAsia"/>
          <w:sz w:val="21"/>
          <w:szCs w:val="21"/>
        </w:rPr>
        <w:t>的影响。</w:t>
      </w:r>
    </w:p>
    <w:p w:rsidR="002E100A" w:rsidRPr="00D937D6" w:rsidRDefault="002E100A" w:rsidP="00C91AA7">
      <w:pPr>
        <w:pStyle w:val="4"/>
        <w:spacing w:before="0" w:afterLines="50" w:after="120" w:line="340" w:lineRule="atLeast"/>
        <w:rPr>
          <w:rFonts w:ascii="SimSun" w:hAnsi="SimSun"/>
          <w:i w:val="0"/>
          <w:sz w:val="21"/>
          <w:szCs w:val="21"/>
          <w:u w:val="single"/>
        </w:rPr>
      </w:pPr>
      <w:r w:rsidRPr="00D937D6">
        <w:rPr>
          <w:rFonts w:ascii="SimSun" w:hAnsi="SimSun" w:hint="eastAsia"/>
          <w:i w:val="0"/>
          <w:sz w:val="21"/>
          <w:szCs w:val="21"/>
          <w:u w:val="single"/>
        </w:rPr>
        <w:t>对PCT收入影响的最新情况</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在PCT目前的等值数额程序下，国际局能够定期调整</w:t>
      </w:r>
      <w:proofErr w:type="gramStart"/>
      <w:r w:rsidRPr="00D937D6">
        <w:rPr>
          <w:rFonts w:ascii="SimSun" w:hAnsi="SimSun" w:hint="eastAsia"/>
          <w:sz w:val="21"/>
          <w:szCs w:val="21"/>
        </w:rPr>
        <w:t>非瑞郎货币</w:t>
      </w:r>
      <w:proofErr w:type="gramEnd"/>
      <w:r w:rsidRPr="00D937D6">
        <w:rPr>
          <w:rFonts w:ascii="SimSun" w:hAnsi="SimSun" w:hint="eastAsia"/>
          <w:sz w:val="21"/>
          <w:szCs w:val="21"/>
        </w:rPr>
        <w:t>的等值支付数额，以期使其他货币的付款金额与PCT大会以瑞</w:t>
      </w:r>
      <w:proofErr w:type="gramStart"/>
      <w:r w:rsidRPr="00D937D6">
        <w:rPr>
          <w:rFonts w:ascii="SimSun" w:hAnsi="SimSun" w:hint="eastAsia"/>
          <w:sz w:val="21"/>
          <w:szCs w:val="21"/>
        </w:rPr>
        <w:t>郎确定</w:t>
      </w:r>
      <w:proofErr w:type="gramEnd"/>
      <w:r w:rsidRPr="00D937D6">
        <w:rPr>
          <w:rFonts w:ascii="SimSun" w:hAnsi="SimSun" w:hint="eastAsia"/>
          <w:sz w:val="21"/>
          <w:szCs w:val="21"/>
        </w:rPr>
        <w:t>的支付金额保持一致。但是，如</w:t>
      </w:r>
      <w:proofErr w:type="gramStart"/>
      <w:r w:rsidRPr="00D937D6">
        <w:rPr>
          <w:rFonts w:ascii="SimSun" w:hAnsi="SimSun" w:hint="eastAsia"/>
          <w:sz w:val="21"/>
          <w:szCs w:val="21"/>
        </w:rPr>
        <w:t>上述第5</w:t>
      </w:r>
      <w:proofErr w:type="gramEnd"/>
      <w:r w:rsidRPr="00D937D6">
        <w:rPr>
          <w:rFonts w:ascii="SimSun" w:hAnsi="SimSun" w:hint="eastAsia"/>
          <w:sz w:val="21"/>
          <w:szCs w:val="21"/>
        </w:rPr>
        <w:t>段所说，在拟议的对</w:t>
      </w:r>
      <w:proofErr w:type="gramStart"/>
      <w:r w:rsidRPr="00D937D6">
        <w:rPr>
          <w:rFonts w:ascii="SimSun" w:hAnsi="SimSun" w:hint="eastAsia"/>
          <w:sz w:val="21"/>
          <w:szCs w:val="21"/>
        </w:rPr>
        <w:t>冲安排</w:t>
      </w:r>
      <w:proofErr w:type="gramEnd"/>
      <w:r w:rsidRPr="00D937D6">
        <w:rPr>
          <w:rFonts w:ascii="SimSun" w:hAnsi="SimSun" w:hint="eastAsia"/>
          <w:sz w:val="21"/>
          <w:szCs w:val="21"/>
        </w:rPr>
        <w:t>下，以美元、日元和欧元支付的金额将在12个月时间内固定不变，所基于的是通过远期购买合约加权平衡以便反映每月须卖出金额的平均汇率(混合对冲汇率)。因此在12个月的</w:t>
      </w:r>
      <w:proofErr w:type="gramStart"/>
      <w:r w:rsidRPr="00D937D6">
        <w:rPr>
          <w:rFonts w:ascii="SimSun" w:hAnsi="SimSun" w:hint="eastAsia"/>
          <w:sz w:val="21"/>
          <w:szCs w:val="21"/>
        </w:rPr>
        <w:t>对冲期内</w:t>
      </w:r>
      <w:proofErr w:type="gramEnd"/>
      <w:r w:rsidRPr="00D937D6">
        <w:rPr>
          <w:rFonts w:ascii="SimSun" w:hAnsi="SimSun" w:hint="eastAsia"/>
          <w:sz w:val="21"/>
          <w:szCs w:val="21"/>
        </w:rPr>
        <w:t>，WIPO将无法修改等值支付的金额。</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国际局已经开始分析新做法将对2015年11月以后的PCT费用收入金额产生的影响，同时估算新做法将在2014/15两年期内产生的影响。这项分析将至关重要，能帮助成员国了解拟议对冲</w:t>
      </w:r>
      <w:r w:rsidR="008857A5">
        <w:rPr>
          <w:rFonts w:ascii="SimSun" w:hAnsi="SimSun" w:hint="eastAsia"/>
          <w:sz w:val="21"/>
          <w:szCs w:val="21"/>
        </w:rPr>
        <w:t>策略</w:t>
      </w:r>
      <w:r w:rsidRPr="00D937D6">
        <w:rPr>
          <w:rFonts w:ascii="SimSun" w:hAnsi="SimSun" w:hint="eastAsia"/>
          <w:sz w:val="21"/>
          <w:szCs w:val="21"/>
        </w:rPr>
        <w:t>对PCT费用收入的潜在影响以及由此对整个组织预算产生的潜在影响。</w:t>
      </w:r>
    </w:p>
    <w:p w:rsidR="002E100A" w:rsidRPr="00D937D6" w:rsidRDefault="002E100A" w:rsidP="00C91AA7">
      <w:pPr>
        <w:pStyle w:val="4"/>
        <w:spacing w:before="0" w:afterLines="50" w:after="120" w:line="340" w:lineRule="atLeast"/>
        <w:rPr>
          <w:rFonts w:ascii="SimSun" w:hAnsi="SimSun"/>
          <w:i w:val="0"/>
          <w:sz w:val="21"/>
          <w:szCs w:val="21"/>
          <w:u w:val="single"/>
        </w:rPr>
      </w:pPr>
      <w:r w:rsidRPr="00D937D6">
        <w:rPr>
          <w:rFonts w:ascii="SimSun" w:hAnsi="SimSun" w:hint="eastAsia"/>
          <w:i w:val="0"/>
          <w:sz w:val="21"/>
          <w:szCs w:val="21"/>
          <w:u w:val="single"/>
        </w:rPr>
        <w:t>依照IPSAS制定汇率调整追踪模型</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《国际公共部门会计准则》(IPSAS)列出了有关如何在WIPO的财务报表里体现汇兑损益的重要规则。这些规则的使用由于必须采用联合国</w:t>
      </w:r>
      <w:proofErr w:type="gramStart"/>
      <w:r w:rsidRPr="00D937D6">
        <w:rPr>
          <w:rFonts w:ascii="SimSun" w:hAnsi="SimSun" w:hint="eastAsia"/>
          <w:sz w:val="21"/>
          <w:szCs w:val="21"/>
        </w:rPr>
        <w:t>业务汇率</w:t>
      </w:r>
      <w:proofErr w:type="gramEnd"/>
      <w:r w:rsidRPr="00D937D6">
        <w:rPr>
          <w:rFonts w:ascii="SimSun" w:hAnsi="SimSun" w:hint="eastAsia"/>
          <w:sz w:val="21"/>
          <w:szCs w:val="21"/>
        </w:rPr>
        <w:t>(UNORE)记录</w:t>
      </w:r>
      <w:proofErr w:type="gramStart"/>
      <w:r w:rsidRPr="00D937D6">
        <w:rPr>
          <w:rFonts w:ascii="SimSun" w:hAnsi="SimSun" w:hint="eastAsia"/>
          <w:sz w:val="21"/>
          <w:szCs w:val="21"/>
        </w:rPr>
        <w:t>非瑞郎货币</w:t>
      </w:r>
      <w:proofErr w:type="gramEnd"/>
      <w:r w:rsidRPr="00D937D6">
        <w:rPr>
          <w:rFonts w:ascii="SimSun" w:hAnsi="SimSun" w:hint="eastAsia"/>
          <w:sz w:val="21"/>
          <w:szCs w:val="21"/>
        </w:rPr>
        <w:t>交易变得更为复杂，因为UNORE是按月或每半月来定，而银行采用的汇率是按日来定，甚至经常一天之内多次浮动。</w:t>
      </w:r>
      <w:proofErr w:type="gramStart"/>
      <w:r w:rsidRPr="00D937D6">
        <w:rPr>
          <w:rFonts w:ascii="SimSun" w:hAnsi="SimSun" w:hint="eastAsia"/>
          <w:sz w:val="21"/>
          <w:szCs w:val="21"/>
        </w:rPr>
        <w:t>银行汇率</w:t>
      </w:r>
      <w:proofErr w:type="gramEnd"/>
      <w:r w:rsidRPr="00D937D6">
        <w:rPr>
          <w:rFonts w:ascii="SimSun" w:hAnsi="SimSun" w:hint="eastAsia"/>
          <w:sz w:val="21"/>
          <w:szCs w:val="21"/>
        </w:rPr>
        <w:t>和UNORE</w:t>
      </w:r>
      <w:proofErr w:type="gramStart"/>
      <w:r w:rsidRPr="00D937D6">
        <w:rPr>
          <w:rFonts w:ascii="SimSun" w:hAnsi="SimSun" w:hint="eastAsia"/>
          <w:sz w:val="21"/>
          <w:szCs w:val="21"/>
        </w:rPr>
        <w:t>之间因此</w:t>
      </w:r>
      <w:proofErr w:type="gramEnd"/>
      <w:r w:rsidRPr="00D937D6">
        <w:rPr>
          <w:rFonts w:ascii="SimSun" w:hAnsi="SimSun" w:hint="eastAsia"/>
          <w:sz w:val="21"/>
          <w:szCs w:val="21"/>
        </w:rPr>
        <w:t>存在差额，并由此导致汇兑差额，必须体现在账面上。</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lastRenderedPageBreak/>
        <w:t>在顾问的协助下制定了一个模型，使国际局能通过单一</w:t>
      </w:r>
      <w:proofErr w:type="gramStart"/>
      <w:r w:rsidRPr="00D937D6">
        <w:rPr>
          <w:rFonts w:ascii="SimSun" w:hAnsi="SimSun" w:hint="eastAsia"/>
          <w:sz w:val="21"/>
          <w:szCs w:val="21"/>
        </w:rPr>
        <w:t>一</w:t>
      </w:r>
      <w:proofErr w:type="gramEnd"/>
      <w:r w:rsidRPr="00D937D6">
        <w:rPr>
          <w:rFonts w:ascii="SimSun" w:hAnsi="SimSun" w:hint="eastAsia"/>
          <w:sz w:val="21"/>
          <w:szCs w:val="21"/>
        </w:rPr>
        <w:t>张表格追踪要求本组织记录在账的所有汇兑调整及其对收支和资产</w:t>
      </w:r>
      <w:proofErr w:type="gramStart"/>
      <w:r w:rsidRPr="00D937D6">
        <w:rPr>
          <w:rFonts w:ascii="SimSun" w:hAnsi="SimSun" w:hint="eastAsia"/>
          <w:sz w:val="21"/>
          <w:szCs w:val="21"/>
        </w:rPr>
        <w:t>负债值</w:t>
      </w:r>
      <w:proofErr w:type="gramEnd"/>
      <w:r w:rsidRPr="00D937D6">
        <w:rPr>
          <w:rFonts w:ascii="SimSun" w:hAnsi="SimSun" w:hint="eastAsia"/>
          <w:sz w:val="21"/>
          <w:szCs w:val="21"/>
        </w:rPr>
        <w:t>的影响。国际局正在使用该模型追踪2015年11月以来的变化，然后将回溯式追踪如果国际局在2014年11月至2015年10月进行</w:t>
      </w:r>
      <w:proofErr w:type="gramStart"/>
      <w:r w:rsidRPr="00D937D6">
        <w:rPr>
          <w:rFonts w:ascii="SimSun" w:hAnsi="SimSun" w:hint="eastAsia"/>
          <w:sz w:val="21"/>
          <w:szCs w:val="21"/>
        </w:rPr>
        <w:t>对冲会导致</w:t>
      </w:r>
      <w:proofErr w:type="gramEnd"/>
      <w:r w:rsidRPr="00D937D6">
        <w:rPr>
          <w:rFonts w:ascii="SimSun" w:hAnsi="SimSun" w:hint="eastAsia"/>
          <w:sz w:val="21"/>
          <w:szCs w:val="21"/>
        </w:rPr>
        <w:t>的必要调整。</w:t>
      </w:r>
    </w:p>
    <w:p w:rsidR="002E100A" w:rsidRPr="00D937D6" w:rsidRDefault="002E100A" w:rsidP="00C91AA7">
      <w:pPr>
        <w:pStyle w:val="4"/>
        <w:spacing w:before="0" w:afterLines="50" w:after="120" w:line="340" w:lineRule="atLeast"/>
        <w:rPr>
          <w:rFonts w:ascii="SimSun" w:hAnsi="SimSun"/>
          <w:i w:val="0"/>
          <w:sz w:val="21"/>
          <w:szCs w:val="21"/>
          <w:u w:val="single"/>
        </w:rPr>
      </w:pPr>
      <w:r w:rsidRPr="00D937D6">
        <w:rPr>
          <w:rFonts w:ascii="SimSun" w:hAnsi="SimSun" w:hint="eastAsia"/>
          <w:i w:val="0"/>
          <w:sz w:val="21"/>
          <w:szCs w:val="21"/>
          <w:u w:val="single"/>
        </w:rPr>
        <w:t>未来工作</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国际局打算聘请一名外聘顾问，协助国际局实施WIPO新的投资政策和开展其他工作，并协助国际局处理有关外汇和可能的对冲</w:t>
      </w:r>
      <w:r w:rsidR="008857A5">
        <w:rPr>
          <w:rFonts w:ascii="SimSun" w:hAnsi="SimSun" w:hint="eastAsia"/>
          <w:sz w:val="21"/>
          <w:szCs w:val="21"/>
        </w:rPr>
        <w:t>策略</w:t>
      </w:r>
      <w:r w:rsidRPr="00D937D6">
        <w:rPr>
          <w:rFonts w:ascii="SimSun" w:hAnsi="SimSun" w:hint="eastAsia"/>
          <w:sz w:val="21"/>
          <w:szCs w:val="21"/>
        </w:rPr>
        <w:t>的问题。招聘正在进行，投递申请的审议已经完成，预计将于2016年3月选定顾问。</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在该外聘顾问的帮助下，国际局将仔细分析三种货币的</w:t>
      </w:r>
      <w:r w:rsidR="008857A5">
        <w:rPr>
          <w:rFonts w:ascii="SimSun" w:hAnsi="SimSun" w:hint="eastAsia"/>
          <w:sz w:val="21"/>
          <w:szCs w:val="21"/>
        </w:rPr>
        <w:t>现金流量</w:t>
      </w:r>
      <w:r w:rsidRPr="00D937D6">
        <w:rPr>
          <w:rFonts w:ascii="SimSun" w:hAnsi="SimSun" w:hint="eastAsia"/>
          <w:sz w:val="21"/>
          <w:szCs w:val="21"/>
        </w:rPr>
        <w:t>预期和固定PCT费用等值金额的影响。国际局将考虑这一分析的结果、模拟远期购买合同所得的信息以及根据IPSAS规则追踪汇兑调整的经验总结，向工作组提交一份提案，供其在2017年的会议上讨论是否实施对冲</w:t>
      </w:r>
      <w:r w:rsidR="008857A5">
        <w:rPr>
          <w:rFonts w:ascii="SimSun" w:hAnsi="SimSun" w:hint="eastAsia"/>
          <w:sz w:val="21"/>
          <w:szCs w:val="21"/>
        </w:rPr>
        <w:t>策略</w:t>
      </w:r>
      <w:r w:rsidRPr="00D937D6">
        <w:rPr>
          <w:rFonts w:ascii="SimSun" w:hAnsi="SimSun" w:hint="eastAsia"/>
          <w:sz w:val="21"/>
          <w:szCs w:val="21"/>
        </w:rPr>
        <w:t>。</w:t>
      </w:r>
    </w:p>
    <w:p w:rsidR="002E100A" w:rsidRPr="00C91AA7" w:rsidRDefault="002E100A" w:rsidP="00C91AA7">
      <w:pPr>
        <w:pStyle w:val="3"/>
        <w:tabs>
          <w:tab w:val="left" w:pos="1560"/>
        </w:tabs>
        <w:spacing w:beforeLines="100" w:afterLines="50" w:after="120" w:line="340" w:lineRule="atLeast"/>
        <w:rPr>
          <w:rFonts w:ascii="SimHei" w:eastAsia="SimHei" w:hAnsi="SimHei"/>
          <w:sz w:val="21"/>
          <w:szCs w:val="21"/>
          <w:u w:val="none"/>
        </w:rPr>
      </w:pPr>
      <w:r w:rsidRPr="00C91AA7">
        <w:rPr>
          <w:rFonts w:ascii="SimHei" w:eastAsia="SimHei" w:hAnsi="SimHei" w:hint="eastAsia"/>
          <w:sz w:val="21"/>
          <w:szCs w:val="21"/>
          <w:u w:val="none"/>
        </w:rPr>
        <w:t>对费用转交采用“净额清算”结构</w:t>
      </w:r>
    </w:p>
    <w:p w:rsidR="002E100A" w:rsidRPr="00C91AA7" w:rsidRDefault="002E100A" w:rsidP="00C91AA7">
      <w:pPr>
        <w:pStyle w:val="3"/>
        <w:spacing w:before="0" w:afterLines="50" w:after="120" w:line="340" w:lineRule="atLeast"/>
        <w:rPr>
          <w:rFonts w:ascii="SimSun" w:hAnsi="SimSun"/>
          <w:b/>
          <w:sz w:val="21"/>
          <w:szCs w:val="21"/>
          <w:u w:val="none"/>
        </w:rPr>
      </w:pPr>
      <w:r w:rsidRPr="00C91AA7">
        <w:rPr>
          <w:rFonts w:ascii="SimSun" w:hAnsi="SimSun" w:hint="eastAsia"/>
          <w:b/>
          <w:sz w:val="21"/>
          <w:szCs w:val="21"/>
          <w:u w:val="none"/>
        </w:rPr>
        <w:t>净额清算的定义</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净额清算”是一种使正值(付款)和负值(收款)相抵，使二者部分或全部抵消的结算机制。净额清算过程是将参与方的所有交易合并，以“净额”为基础在参与方之间进行结算，通常采用一次性收付的方式。对净额清算过程使用净额清算软件系统进行管理。</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对PCT费用采取可能的净额清算，所涉及的过程是受理局把来自申请人的国际申请费和检索费转交给国际局。检索费随后由国际局转交给国际检索单位。受理局转交费用通常是一月一次，在规定日期进行，而且如果所收取的当地货币可以自由兑换成瑞郎，则是以这种当地货币转交。对于同时作为国际检索单位的受理局，对每一种货币，相应付款都包含作为受理局收取的国际申请费总额(受理局“欠”国际局的钱)与付给国际检索单位的检索费总额(国际局“欠”国际检索单位的钱)之间的差额。如果一笔</w:t>
      </w:r>
      <w:proofErr w:type="gramStart"/>
      <w:r w:rsidRPr="00D937D6">
        <w:rPr>
          <w:rFonts w:ascii="SimSun" w:hAnsi="SimSun" w:hint="eastAsia"/>
          <w:sz w:val="21"/>
          <w:szCs w:val="21"/>
        </w:rPr>
        <w:t>特定货币</w:t>
      </w:r>
      <w:proofErr w:type="gramEnd"/>
      <w:r w:rsidRPr="00D937D6">
        <w:rPr>
          <w:rFonts w:ascii="SimSun" w:hAnsi="SimSun" w:hint="eastAsia"/>
          <w:sz w:val="21"/>
          <w:szCs w:val="21"/>
        </w:rPr>
        <w:t>的净额应付给国际检索单位，国际局将在收到受理局付款不久后，连同受理局交来的款项必要信息，一并转交给国际检索单位。因此，对含有PCT费用集中支付的“净额清算”结构进行管理，要求国际局与有关局之间定期交付款项。文件</w:t>
      </w:r>
      <w:r w:rsidRPr="00D937D6">
        <w:rPr>
          <w:rFonts w:ascii="SimSun" w:hAnsi="SimSun"/>
          <w:sz w:val="21"/>
          <w:szCs w:val="21"/>
        </w:rPr>
        <w:t>PCT/WG/8/15</w:t>
      </w:r>
      <w:r w:rsidRPr="00D937D6">
        <w:rPr>
          <w:rFonts w:ascii="SimSun" w:hAnsi="SimSun" w:hint="eastAsia"/>
          <w:sz w:val="21"/>
          <w:szCs w:val="21"/>
        </w:rPr>
        <w:t>附件一第37至44段提供了更多有关“净额清算”的信息。</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在预期采用的“净额清算”结构下，不必再使用细则</w:t>
      </w:r>
      <w:r w:rsidRPr="00D937D6">
        <w:rPr>
          <w:rFonts w:ascii="SimSun" w:hAnsi="SimSun"/>
          <w:sz w:val="21"/>
          <w:szCs w:val="21"/>
        </w:rPr>
        <w:t>16.1(e)</w:t>
      </w:r>
      <w:r w:rsidRPr="00D937D6">
        <w:rPr>
          <w:rFonts w:ascii="SimSun" w:hAnsi="SimSun" w:hint="eastAsia"/>
          <w:sz w:val="21"/>
          <w:szCs w:val="21"/>
        </w:rPr>
        <w:t>的程序，因为国际检索单位总会全额收到以国际检索单位固定货币所付的检索费。</w:t>
      </w:r>
    </w:p>
    <w:p w:rsidR="002E100A" w:rsidRPr="00C91AA7" w:rsidRDefault="002E100A" w:rsidP="00C91AA7">
      <w:pPr>
        <w:pStyle w:val="3"/>
        <w:spacing w:before="0" w:afterLines="50" w:after="120" w:line="340" w:lineRule="atLeast"/>
        <w:rPr>
          <w:rFonts w:ascii="SimSun" w:hAnsi="SimSun"/>
          <w:b/>
          <w:sz w:val="21"/>
          <w:szCs w:val="21"/>
          <w:u w:val="none"/>
        </w:rPr>
      </w:pPr>
      <w:r w:rsidRPr="00C91AA7">
        <w:rPr>
          <w:rFonts w:ascii="SimSun" w:hAnsi="SimSun" w:hint="eastAsia"/>
          <w:b/>
          <w:sz w:val="21"/>
          <w:szCs w:val="21"/>
          <w:u w:val="none"/>
        </w:rPr>
        <w:t>工作组的讨论</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如提交给2015年5月工作组第八届会议的文件</w:t>
      </w:r>
      <w:r w:rsidRPr="00D937D6">
        <w:rPr>
          <w:rFonts w:ascii="SimSun" w:hAnsi="SimSun"/>
          <w:sz w:val="21"/>
          <w:szCs w:val="21"/>
        </w:rPr>
        <w:t>PCT/WG/8/15</w:t>
      </w:r>
      <w:r w:rsidRPr="00D937D6">
        <w:rPr>
          <w:rFonts w:ascii="SimSun" w:hAnsi="SimSun" w:hint="eastAsia"/>
          <w:sz w:val="21"/>
          <w:szCs w:val="21"/>
        </w:rPr>
        <w:t>第13段所列，国际局已经表示，将考虑就通函</w:t>
      </w:r>
      <w:r w:rsidRPr="00D937D6">
        <w:rPr>
          <w:rFonts w:ascii="SimSun" w:hAnsi="SimSun"/>
          <w:sz w:val="21"/>
          <w:szCs w:val="21"/>
        </w:rPr>
        <w:t>C.PCT</w:t>
      </w:r>
      <w:r>
        <w:rPr>
          <w:rFonts w:ascii="SimSun" w:hAnsi="SimSun" w:hint="eastAsia"/>
          <w:sz w:val="21"/>
          <w:szCs w:val="21"/>
        </w:rPr>
        <w:t xml:space="preserve"> </w:t>
      </w:r>
      <w:r w:rsidRPr="00D937D6">
        <w:rPr>
          <w:rFonts w:ascii="SimSun" w:hAnsi="SimSun"/>
          <w:sz w:val="21"/>
          <w:szCs w:val="21"/>
        </w:rPr>
        <w:t>1440</w:t>
      </w:r>
      <w:r w:rsidRPr="00D937D6">
        <w:rPr>
          <w:rFonts w:ascii="SimSun" w:hAnsi="SimSun" w:hint="eastAsia"/>
          <w:sz w:val="21"/>
          <w:szCs w:val="21"/>
        </w:rPr>
        <w:t>提出的评论意见，就针对受理局、国际检索单位和国际局之间的所有PCT费用转交可能采用的“净额清算”结构进一步起草提案，以期提交一份详细提案，供工作组在2016年下届会议上讨论。工作组第八届会议有关“净额清算”问题的讨论总结见《主席总结》</w:t>
      </w:r>
      <w:r w:rsidRPr="00D937D6">
        <w:rPr>
          <w:rFonts w:ascii="SimSun" w:hAnsi="SimSun"/>
          <w:sz w:val="21"/>
          <w:szCs w:val="21"/>
        </w:rPr>
        <w:t>(</w:t>
      </w:r>
      <w:r w:rsidRPr="00D937D6">
        <w:rPr>
          <w:rFonts w:ascii="SimSun" w:hAnsi="SimSun" w:hint="eastAsia"/>
          <w:sz w:val="21"/>
          <w:szCs w:val="21"/>
        </w:rPr>
        <w:t>文件</w:t>
      </w:r>
      <w:r w:rsidRPr="00D937D6">
        <w:rPr>
          <w:rFonts w:ascii="SimSun" w:hAnsi="SimSun"/>
          <w:sz w:val="21"/>
          <w:szCs w:val="21"/>
        </w:rPr>
        <w:t>PCT/WG/8/25)</w:t>
      </w:r>
      <w:r w:rsidRPr="00D937D6">
        <w:rPr>
          <w:rFonts w:ascii="SimSun" w:hAnsi="SimSun" w:hint="eastAsia"/>
          <w:sz w:val="21"/>
          <w:szCs w:val="21"/>
        </w:rPr>
        <w:t>第32至34段：</w:t>
      </w:r>
    </w:p>
    <w:p w:rsidR="002E100A" w:rsidRPr="00D937D6" w:rsidRDefault="002E100A" w:rsidP="002E100A">
      <w:pPr>
        <w:pStyle w:val="ONUME"/>
        <w:overflowPunct w:val="0"/>
        <w:spacing w:afterLines="50" w:after="120" w:line="340" w:lineRule="atLeast"/>
        <w:ind w:left="568"/>
        <w:jc w:val="both"/>
        <w:rPr>
          <w:rFonts w:ascii="SimSun" w:hAnsi="SimSun"/>
          <w:sz w:val="21"/>
          <w:szCs w:val="21"/>
        </w:rPr>
      </w:pPr>
      <w:r w:rsidRPr="00D937D6">
        <w:rPr>
          <w:rFonts w:ascii="SimSun" w:hAnsi="SimSun" w:hint="eastAsia"/>
          <w:sz w:val="21"/>
          <w:szCs w:val="21"/>
        </w:rPr>
        <w:t>“32.</w:t>
      </w:r>
      <w:r w:rsidRPr="00D937D6">
        <w:rPr>
          <w:rFonts w:ascii="SimSun" w:hAnsi="SimSun" w:hint="eastAsia"/>
          <w:sz w:val="21"/>
          <w:szCs w:val="21"/>
        </w:rPr>
        <w:tab/>
        <w:t>一些代表团普遍支持对受理局、国际检索单位和国际局之间的所有PCT费用交易转而采取一种‘净额清算结构’的提案，但是也指出，在能够就此事项</w:t>
      </w:r>
      <w:proofErr w:type="gramStart"/>
      <w:r w:rsidRPr="00D937D6">
        <w:rPr>
          <w:rFonts w:ascii="SimSun" w:hAnsi="SimSun" w:hint="eastAsia"/>
          <w:sz w:val="21"/>
          <w:szCs w:val="21"/>
        </w:rPr>
        <w:t>作出</w:t>
      </w:r>
      <w:proofErr w:type="gramEnd"/>
      <w:r w:rsidRPr="00D937D6">
        <w:rPr>
          <w:rFonts w:ascii="SimSun" w:hAnsi="SimSun" w:hint="eastAsia"/>
          <w:sz w:val="21"/>
          <w:szCs w:val="21"/>
        </w:rPr>
        <w:t>决定之前还需了解更多信息。</w:t>
      </w:r>
    </w:p>
    <w:p w:rsidR="002E100A" w:rsidRPr="00D937D6" w:rsidRDefault="002E100A" w:rsidP="002E100A">
      <w:pPr>
        <w:pStyle w:val="ONUME"/>
        <w:overflowPunct w:val="0"/>
        <w:spacing w:afterLines="50" w:after="120" w:line="340" w:lineRule="atLeast"/>
        <w:ind w:left="568"/>
        <w:jc w:val="both"/>
        <w:rPr>
          <w:rFonts w:ascii="SimSun" w:hAnsi="SimSun"/>
          <w:sz w:val="21"/>
          <w:szCs w:val="21"/>
        </w:rPr>
      </w:pPr>
      <w:r w:rsidRPr="00D937D6">
        <w:rPr>
          <w:rFonts w:ascii="SimSun" w:hAnsi="SimSun" w:hint="eastAsia"/>
          <w:sz w:val="21"/>
          <w:szCs w:val="21"/>
        </w:rPr>
        <w:lastRenderedPageBreak/>
        <w:t>33.</w:t>
      </w:r>
      <w:r w:rsidRPr="00D937D6">
        <w:rPr>
          <w:rFonts w:ascii="SimSun" w:hAnsi="SimSun" w:hint="eastAsia"/>
          <w:sz w:val="21"/>
          <w:szCs w:val="21"/>
        </w:rPr>
        <w:tab/>
        <w:t>有一个代表团表示不能支持净额清算结构提案，因为它担心这会给受理局带来额外的工作。</w:t>
      </w:r>
    </w:p>
    <w:p w:rsidR="002E100A" w:rsidRPr="00D937D6" w:rsidRDefault="002E100A" w:rsidP="002E100A">
      <w:pPr>
        <w:pStyle w:val="ONUME"/>
        <w:overflowPunct w:val="0"/>
        <w:spacing w:afterLines="50" w:after="120" w:line="340" w:lineRule="atLeast"/>
        <w:ind w:left="568"/>
        <w:jc w:val="both"/>
        <w:rPr>
          <w:rFonts w:ascii="SimSun" w:hAnsi="SimSun"/>
          <w:sz w:val="21"/>
          <w:szCs w:val="21"/>
        </w:rPr>
      </w:pPr>
      <w:r w:rsidRPr="00D937D6">
        <w:rPr>
          <w:rFonts w:ascii="SimSun" w:hAnsi="SimSun" w:hint="eastAsia"/>
          <w:sz w:val="21"/>
          <w:szCs w:val="21"/>
        </w:rPr>
        <w:t>34.</w:t>
      </w:r>
      <w:r w:rsidRPr="00D937D6">
        <w:rPr>
          <w:rFonts w:ascii="SimSun" w:hAnsi="SimSun" w:hint="eastAsia"/>
          <w:sz w:val="21"/>
          <w:szCs w:val="21"/>
        </w:rPr>
        <w:tab/>
        <w:t>有一个代表团表示希望尽快采用净额清算结构，并提到了其作为国际检索单位的积极经验，还谈及了一个正在进行的试点项目。根据这一项目，它从某一受理局‘经由’国际局收到了检索费用。它还指出，它的期望是，如果将这种净额清算结构与从受理局‘经由’国际局电子转移检索副本至国际检索单位(</w:t>
      </w:r>
      <w:proofErr w:type="spellStart"/>
      <w:r w:rsidRPr="00D937D6">
        <w:rPr>
          <w:rFonts w:ascii="SimSun" w:hAnsi="SimSun" w:hint="eastAsia"/>
          <w:sz w:val="21"/>
          <w:szCs w:val="21"/>
        </w:rPr>
        <w:t>eSearchCopy</w:t>
      </w:r>
      <w:proofErr w:type="spellEnd"/>
      <w:r w:rsidRPr="00D937D6">
        <w:rPr>
          <w:rFonts w:ascii="SimSun" w:hAnsi="SimSun" w:hint="eastAsia"/>
          <w:sz w:val="21"/>
          <w:szCs w:val="21"/>
        </w:rPr>
        <w:t>)的做法结合采用的话，将会取得最大的效益。”</w:t>
      </w:r>
    </w:p>
    <w:p w:rsidR="002E100A" w:rsidRPr="00C91AA7" w:rsidRDefault="002E100A" w:rsidP="00C91AA7">
      <w:pPr>
        <w:pStyle w:val="3"/>
        <w:spacing w:before="0" w:afterLines="50" w:after="120" w:line="340" w:lineRule="atLeast"/>
        <w:rPr>
          <w:rFonts w:ascii="SimSun" w:hAnsi="SimSun"/>
          <w:b/>
          <w:sz w:val="21"/>
          <w:szCs w:val="21"/>
          <w:u w:val="none"/>
        </w:rPr>
      </w:pPr>
      <w:r w:rsidRPr="00C91AA7">
        <w:rPr>
          <w:rFonts w:ascii="SimSun" w:hAnsi="SimSun" w:hint="eastAsia"/>
          <w:b/>
          <w:sz w:val="21"/>
          <w:szCs w:val="21"/>
          <w:u w:val="none"/>
        </w:rPr>
        <w:t>最新情况</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实施“净额清算”结构的工作须待上述第17段提及的顾问招聘完毕后才能有进展，该顾问的任务将包括详细分析针对受理局、国际检索单位和国际局之间的所有PCT费用转交可能采用的“净额清算”结构的影响。</w:t>
      </w:r>
    </w:p>
    <w:p w:rsidR="002E100A" w:rsidRPr="00D937D6" w:rsidRDefault="002E100A" w:rsidP="002E100A">
      <w:pPr>
        <w:pStyle w:val="ONUME"/>
        <w:numPr>
          <w:ilvl w:val="0"/>
          <w:numId w:val="2"/>
        </w:numPr>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国际局将考虑这一分析结果，向工作组提交一份提案，供其在2017年的会议上讨论是否实施净额清算结构。</w:t>
      </w:r>
    </w:p>
    <w:p w:rsidR="002E100A" w:rsidRPr="00A51F10" w:rsidRDefault="002E100A" w:rsidP="002E100A">
      <w:pPr>
        <w:pStyle w:val="ONUME"/>
        <w:spacing w:afterLines="50" w:after="120" w:line="340" w:lineRule="atLeast"/>
        <w:ind w:left="5534"/>
        <w:jc w:val="both"/>
        <w:rPr>
          <w:rFonts w:ascii="KaiTi" w:eastAsia="KaiTi"/>
          <w:sz w:val="21"/>
        </w:rPr>
      </w:pPr>
      <w:r>
        <w:rPr>
          <w:rFonts w:ascii="KaiTi" w:eastAsia="KaiTi" w:hint="eastAsia"/>
          <w:i/>
          <w:sz w:val="21"/>
        </w:rPr>
        <w:t>25</w:t>
      </w:r>
      <w:r w:rsidRPr="00A51F10">
        <w:rPr>
          <w:rFonts w:ascii="KaiTi" w:eastAsia="KaiTi" w:hint="eastAsia"/>
          <w:i/>
          <w:sz w:val="21"/>
        </w:rPr>
        <w:t>.</w:t>
      </w:r>
      <w:r w:rsidRPr="00A51F10">
        <w:rPr>
          <w:rFonts w:ascii="KaiTi" w:eastAsia="KaiTi" w:hint="eastAsia"/>
          <w:i/>
          <w:sz w:val="21"/>
        </w:rPr>
        <w:tab/>
        <w:t>请工作组注意本文件的内容。</w:t>
      </w:r>
    </w:p>
    <w:p w:rsidR="00C91AA7" w:rsidRDefault="00C91AA7" w:rsidP="00C91AA7">
      <w:pPr>
        <w:pStyle w:val="Endofdocument-Annex"/>
        <w:spacing w:afterLines="50" w:after="120" w:line="340" w:lineRule="atLeast"/>
        <w:rPr>
          <w:rFonts w:ascii="KaiTi" w:eastAsia="KaiTi" w:hAnsi="KaiTi" w:hint="eastAsia"/>
          <w:sz w:val="21"/>
        </w:rPr>
      </w:pPr>
    </w:p>
    <w:p w:rsidR="00C068DD" w:rsidRPr="00563ACA" w:rsidRDefault="002E100A" w:rsidP="00C91AA7">
      <w:pPr>
        <w:pStyle w:val="Endofdocument-Annex"/>
        <w:spacing w:afterLines="50" w:after="120" w:line="340" w:lineRule="atLeast"/>
        <w:rPr>
          <w:sz w:val="21"/>
        </w:rPr>
      </w:pPr>
      <w:r w:rsidRPr="00A51F10">
        <w:rPr>
          <w:rFonts w:ascii="KaiTi" w:eastAsia="KaiTi" w:hAnsi="KaiTi"/>
          <w:sz w:val="21"/>
        </w:rPr>
        <w:t>[</w:t>
      </w:r>
      <w:r>
        <w:rPr>
          <w:rFonts w:ascii="KaiTi" w:eastAsia="KaiTi" w:hAnsi="KaiTi" w:hint="eastAsia"/>
          <w:sz w:val="21"/>
        </w:rPr>
        <w:t>附件和文件完</w:t>
      </w:r>
      <w:r w:rsidRPr="00A51F10">
        <w:rPr>
          <w:rFonts w:ascii="KaiTi" w:eastAsia="KaiTi" w:hAnsi="KaiTi"/>
          <w:sz w:val="21"/>
        </w:rPr>
        <w:t>]</w:t>
      </w:r>
    </w:p>
    <w:sectPr w:rsidR="00C068DD" w:rsidRPr="00563ACA" w:rsidSect="00563ACA">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942" w:rsidRDefault="00C95942">
      <w:r>
        <w:separator/>
      </w:r>
    </w:p>
  </w:endnote>
  <w:endnote w:type="continuationSeparator" w:id="0">
    <w:p w:rsidR="00C95942" w:rsidRDefault="00C95942" w:rsidP="003B38C1">
      <w:r>
        <w:separator/>
      </w:r>
    </w:p>
    <w:p w:rsidR="00C95942" w:rsidRPr="003B38C1" w:rsidRDefault="00C95942" w:rsidP="003B38C1">
      <w:pPr>
        <w:spacing w:after="60"/>
        <w:rPr>
          <w:sz w:val="17"/>
        </w:rPr>
      </w:pPr>
      <w:r>
        <w:rPr>
          <w:sz w:val="17"/>
        </w:rPr>
        <w:t>[Endnote continued from previous page]</w:t>
      </w:r>
    </w:p>
  </w:endnote>
  <w:endnote w:type="continuationNotice" w:id="1">
    <w:p w:rsidR="00C95942" w:rsidRPr="003B38C1" w:rsidRDefault="00C959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942" w:rsidRDefault="00C95942">
      <w:r>
        <w:separator/>
      </w:r>
    </w:p>
  </w:footnote>
  <w:footnote w:type="continuationSeparator" w:id="0">
    <w:p w:rsidR="00C95942" w:rsidRDefault="00C95942" w:rsidP="008B60B2">
      <w:r>
        <w:separator/>
      </w:r>
    </w:p>
    <w:p w:rsidR="00C95942" w:rsidRPr="00ED77FB" w:rsidRDefault="00C95942" w:rsidP="008B60B2">
      <w:pPr>
        <w:spacing w:after="60"/>
        <w:rPr>
          <w:sz w:val="17"/>
          <w:szCs w:val="17"/>
        </w:rPr>
      </w:pPr>
      <w:r w:rsidRPr="00ED77FB">
        <w:rPr>
          <w:sz w:val="17"/>
          <w:szCs w:val="17"/>
        </w:rPr>
        <w:t>[Footnote continued from previous page]</w:t>
      </w:r>
    </w:p>
  </w:footnote>
  <w:footnote w:type="continuationNotice" w:id="1">
    <w:p w:rsidR="00C95942" w:rsidRPr="00ED77FB" w:rsidRDefault="00C9594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093120"/>
      <w:docPartObj>
        <w:docPartGallery w:val="Page Numbers (Top of Page)"/>
        <w:docPartUnique/>
      </w:docPartObj>
    </w:sdtPr>
    <w:sdtEndPr>
      <w:rPr>
        <w:rFonts w:ascii="SimSun" w:hAnsi="SimSun"/>
        <w:noProof/>
        <w:sz w:val="21"/>
        <w:szCs w:val="21"/>
      </w:rPr>
    </w:sdtEndPr>
    <w:sdtContent>
      <w:bookmarkStart w:id="7" w:name="Code2" w:displacedByCustomXml="prev"/>
      <w:bookmarkEnd w:id="7" w:displacedByCustomXml="prev"/>
      <w:p w:rsidR="0014159A" w:rsidRPr="00563ACA" w:rsidRDefault="0014159A" w:rsidP="00451F50">
        <w:pPr>
          <w:pStyle w:val="aa"/>
          <w:jc w:val="right"/>
          <w:rPr>
            <w:rFonts w:ascii="SimSun" w:hAnsi="SimSun"/>
            <w:sz w:val="21"/>
            <w:szCs w:val="21"/>
          </w:rPr>
        </w:pPr>
        <w:r w:rsidRPr="00563ACA">
          <w:rPr>
            <w:rFonts w:ascii="SimSun" w:hAnsi="SimSun"/>
            <w:sz w:val="21"/>
            <w:szCs w:val="21"/>
            <w:lang w:val="fr-CH"/>
          </w:rPr>
          <w:t>WO/PBC/25/20</w:t>
        </w:r>
      </w:p>
      <w:p w:rsidR="0014159A" w:rsidRPr="00563ACA" w:rsidRDefault="0014159A" w:rsidP="00451F50">
        <w:pPr>
          <w:pStyle w:val="aa"/>
          <w:jc w:val="right"/>
          <w:rPr>
            <w:rFonts w:ascii="SimSun" w:hAnsi="SimSun"/>
            <w:sz w:val="21"/>
            <w:szCs w:val="21"/>
          </w:rPr>
        </w:pPr>
        <w:r w:rsidRPr="00563ACA">
          <w:rPr>
            <w:rFonts w:ascii="SimSun" w:hAnsi="SimSun" w:hint="eastAsia"/>
            <w:sz w:val="21"/>
            <w:szCs w:val="21"/>
          </w:rPr>
          <w:t>第</w:t>
        </w:r>
        <w:r w:rsidRPr="00563ACA">
          <w:rPr>
            <w:rFonts w:ascii="SimSun" w:hAnsi="SimSun"/>
            <w:sz w:val="21"/>
            <w:szCs w:val="21"/>
          </w:rPr>
          <w:fldChar w:fldCharType="begin"/>
        </w:r>
        <w:r w:rsidRPr="00563ACA">
          <w:rPr>
            <w:rFonts w:ascii="SimSun" w:hAnsi="SimSun"/>
            <w:sz w:val="21"/>
            <w:szCs w:val="21"/>
          </w:rPr>
          <w:instrText xml:space="preserve"> PAGE   \* MERGEFORMAT </w:instrText>
        </w:r>
        <w:r w:rsidRPr="00563ACA">
          <w:rPr>
            <w:rFonts w:ascii="SimSun" w:hAnsi="SimSun"/>
            <w:sz w:val="21"/>
            <w:szCs w:val="21"/>
          </w:rPr>
          <w:fldChar w:fldCharType="separate"/>
        </w:r>
        <w:r w:rsidR="008C5142">
          <w:rPr>
            <w:rFonts w:ascii="SimSun" w:hAnsi="SimSun"/>
            <w:noProof/>
            <w:sz w:val="21"/>
            <w:szCs w:val="21"/>
          </w:rPr>
          <w:t>7</w:t>
        </w:r>
        <w:r w:rsidRPr="00563ACA">
          <w:rPr>
            <w:rFonts w:ascii="SimSun" w:hAnsi="SimSun"/>
            <w:noProof/>
            <w:sz w:val="21"/>
            <w:szCs w:val="21"/>
          </w:rPr>
          <w:fldChar w:fldCharType="end"/>
        </w:r>
        <w:r w:rsidRPr="00563ACA">
          <w:rPr>
            <w:rFonts w:ascii="SimSun" w:hAnsi="SimSun" w:hint="eastAsia"/>
            <w:noProof/>
            <w:sz w:val="21"/>
            <w:szCs w:val="21"/>
          </w:rPr>
          <w:t>页</w:t>
        </w:r>
      </w:p>
    </w:sdtContent>
  </w:sdt>
  <w:p w:rsidR="0014159A" w:rsidRPr="00563ACA" w:rsidRDefault="0014159A" w:rsidP="00477D6B">
    <w:pPr>
      <w:jc w:val="right"/>
      <w:rPr>
        <w:rFonts w:ascii="SimSun" w:hAnsi="SimSu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59A" w:rsidRPr="002E100A" w:rsidRDefault="0014159A" w:rsidP="00451F50">
    <w:pPr>
      <w:jc w:val="right"/>
      <w:rPr>
        <w:rFonts w:asciiTheme="minorEastAsia" w:eastAsiaTheme="minorEastAsia" w:hAnsiTheme="minorEastAsia"/>
        <w:sz w:val="21"/>
        <w:szCs w:val="21"/>
        <w:lang w:val="fr-CH"/>
      </w:rPr>
    </w:pPr>
    <w:r w:rsidRPr="002E100A">
      <w:rPr>
        <w:rFonts w:asciiTheme="minorEastAsia" w:eastAsiaTheme="minorEastAsia" w:hAnsiTheme="minorEastAsia"/>
        <w:sz w:val="21"/>
        <w:szCs w:val="21"/>
        <w:lang w:val="fr-CH"/>
      </w:rPr>
      <w:t>WO/PBC/25/20</w:t>
    </w:r>
  </w:p>
  <w:p w:rsidR="0014159A" w:rsidRPr="002E100A" w:rsidRDefault="0014159A" w:rsidP="00451F50">
    <w:pPr>
      <w:jc w:val="right"/>
      <w:rPr>
        <w:rFonts w:asciiTheme="minorEastAsia" w:eastAsiaTheme="minorEastAsia" w:hAnsiTheme="minorEastAsia"/>
        <w:sz w:val="21"/>
        <w:szCs w:val="21"/>
        <w:lang w:val="fr-CH"/>
      </w:rPr>
    </w:pPr>
    <w:proofErr w:type="gramStart"/>
    <w:r w:rsidRPr="002E100A">
      <w:rPr>
        <w:rFonts w:asciiTheme="minorEastAsia" w:eastAsiaTheme="minorEastAsia" w:hAnsiTheme="minorEastAsia" w:hint="eastAsia"/>
        <w:sz w:val="21"/>
        <w:szCs w:val="21"/>
        <w:lang w:val="fr-CH"/>
      </w:rPr>
      <w:t>附件第</w:t>
    </w:r>
    <w:proofErr w:type="gramEnd"/>
    <w:r w:rsidRPr="002E100A">
      <w:rPr>
        <w:rFonts w:asciiTheme="minorEastAsia" w:eastAsiaTheme="minorEastAsia" w:hAnsiTheme="minorEastAsia"/>
        <w:sz w:val="21"/>
        <w:szCs w:val="21"/>
      </w:rPr>
      <w:fldChar w:fldCharType="begin"/>
    </w:r>
    <w:r w:rsidRPr="002E100A">
      <w:rPr>
        <w:rFonts w:asciiTheme="minorEastAsia" w:eastAsiaTheme="minorEastAsia" w:hAnsiTheme="minorEastAsia"/>
        <w:sz w:val="21"/>
        <w:szCs w:val="21"/>
        <w:lang w:val="fr-CH"/>
      </w:rPr>
      <w:instrText xml:space="preserve"> PAGE  \* MERGEFORMAT </w:instrText>
    </w:r>
    <w:r w:rsidRPr="002E100A">
      <w:rPr>
        <w:rFonts w:asciiTheme="minorEastAsia" w:eastAsiaTheme="minorEastAsia" w:hAnsiTheme="minorEastAsia"/>
        <w:sz w:val="21"/>
        <w:szCs w:val="21"/>
      </w:rPr>
      <w:fldChar w:fldCharType="separate"/>
    </w:r>
    <w:r w:rsidR="008C5142">
      <w:rPr>
        <w:rFonts w:asciiTheme="minorEastAsia" w:eastAsiaTheme="minorEastAsia" w:hAnsiTheme="minorEastAsia"/>
        <w:noProof/>
        <w:sz w:val="21"/>
        <w:szCs w:val="21"/>
        <w:lang w:val="fr-CH"/>
      </w:rPr>
      <w:t>2</w:t>
    </w:r>
    <w:r w:rsidRPr="002E100A">
      <w:rPr>
        <w:rFonts w:asciiTheme="minorEastAsia" w:eastAsiaTheme="minorEastAsia" w:hAnsiTheme="minorEastAsia"/>
        <w:sz w:val="21"/>
        <w:szCs w:val="21"/>
      </w:rPr>
      <w:fldChar w:fldCharType="end"/>
    </w:r>
    <w:r w:rsidRPr="002E100A">
      <w:rPr>
        <w:rFonts w:asciiTheme="minorEastAsia" w:eastAsiaTheme="minorEastAsia" w:hAnsiTheme="minorEastAsia" w:hint="eastAsia"/>
        <w:sz w:val="21"/>
        <w:szCs w:val="21"/>
      </w:rPr>
      <w:t>页</w:t>
    </w:r>
  </w:p>
  <w:p w:rsidR="0014159A" w:rsidRPr="00451F50" w:rsidRDefault="0014159A"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59A" w:rsidRPr="002E100A" w:rsidRDefault="0014159A" w:rsidP="00451F50">
    <w:pPr>
      <w:jc w:val="right"/>
      <w:rPr>
        <w:rFonts w:asciiTheme="minorEastAsia" w:eastAsiaTheme="minorEastAsia" w:hAnsiTheme="minorEastAsia"/>
        <w:sz w:val="21"/>
        <w:szCs w:val="21"/>
      </w:rPr>
    </w:pPr>
    <w:r w:rsidRPr="002E100A">
      <w:rPr>
        <w:rFonts w:asciiTheme="minorEastAsia" w:eastAsiaTheme="minorEastAsia" w:hAnsiTheme="minorEastAsia"/>
        <w:sz w:val="21"/>
        <w:szCs w:val="21"/>
      </w:rPr>
      <w:t>WO/PBC/25/20</w:t>
    </w:r>
  </w:p>
  <w:p w:rsidR="0014159A" w:rsidRDefault="0014159A" w:rsidP="00451F50">
    <w:pPr>
      <w:pStyle w:val="aa"/>
      <w:jc w:val="right"/>
      <w:rPr>
        <w:rFonts w:asciiTheme="minorEastAsia" w:eastAsiaTheme="minorEastAsia" w:hAnsiTheme="minorEastAsia" w:hint="eastAsia"/>
        <w:sz w:val="21"/>
        <w:szCs w:val="21"/>
      </w:rPr>
    </w:pPr>
    <w:r w:rsidRPr="002E100A">
      <w:rPr>
        <w:rFonts w:asciiTheme="minorEastAsia" w:eastAsiaTheme="minorEastAsia" w:hAnsiTheme="minorEastAsia" w:hint="eastAsia"/>
        <w:sz w:val="21"/>
        <w:szCs w:val="21"/>
      </w:rPr>
      <w:t>附</w:t>
    </w:r>
    <w:r w:rsidRPr="00D937D6">
      <w:rPr>
        <w:rFonts w:ascii="SimHei" w:eastAsia="SimHei" w:hAnsi="SimHei" w:hint="eastAsia"/>
        <w:sz w:val="21"/>
        <w:szCs w:val="21"/>
      </w:rPr>
      <w:t xml:space="preserve">　</w:t>
    </w:r>
    <w:r w:rsidRPr="002E100A">
      <w:rPr>
        <w:rFonts w:asciiTheme="minorEastAsia" w:eastAsiaTheme="minorEastAsia" w:hAnsiTheme="minorEastAsia" w:hint="eastAsia"/>
        <w:sz w:val="21"/>
        <w:szCs w:val="21"/>
      </w:rPr>
      <w:t>件</w:t>
    </w:r>
  </w:p>
  <w:p w:rsidR="00563ACA" w:rsidRPr="002E100A" w:rsidRDefault="00563ACA" w:rsidP="00451F50">
    <w:pPr>
      <w:pStyle w:val="aa"/>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D828F01E"/>
    <w:lvl w:ilvl="0">
      <w:start w:val="1"/>
      <w:numFmt w:val="decimal"/>
      <w:lvlRestart w:val="0"/>
      <w:lvlText w:val="%1."/>
      <w:lvlJc w:val="left"/>
      <w:pPr>
        <w:tabs>
          <w:tab w:val="num" w:pos="567"/>
        </w:tabs>
        <w:ind w:left="0" w:firstLine="0"/>
      </w:pPr>
      <w:rPr>
        <w:rFonts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95F3094"/>
    <w:multiLevelType w:val="hybridMultilevel"/>
    <w:tmpl w:val="76E0E90E"/>
    <w:lvl w:ilvl="0" w:tplc="2EBA1770">
      <w:start w:val="1"/>
      <w:numFmt w:val="lowerRoman"/>
      <w:lvlText w:val="(%1)"/>
      <w:lvlJc w:val="left"/>
      <w:pPr>
        <w:ind w:left="7650" w:hanging="720"/>
      </w:pPr>
      <w:rPr>
        <w:rFonts w:hint="default"/>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015881"/>
    <w:multiLevelType w:val="hybridMultilevel"/>
    <w:tmpl w:val="B40A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E256B9"/>
    <w:multiLevelType w:val="hybridMultilevel"/>
    <w:tmpl w:val="A4B4356A"/>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7">
    <w:nsid w:val="5E203ED3"/>
    <w:multiLevelType w:val="hybridMultilevel"/>
    <w:tmpl w:val="BCAEEC64"/>
    <w:lvl w:ilvl="0" w:tplc="0409000F">
      <w:start w:val="1"/>
      <w:numFmt w:val="decimal"/>
      <w:lvlText w:val="%1."/>
      <w:lvlJc w:val="left"/>
      <w:pPr>
        <w:tabs>
          <w:tab w:val="num" w:pos="709"/>
        </w:tabs>
        <w:ind w:left="142"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8FE69D5"/>
    <w:multiLevelType w:val="hybridMultilevel"/>
    <w:tmpl w:val="78C24210"/>
    <w:lvl w:ilvl="0" w:tplc="651665D8">
      <w:start w:val="1"/>
      <w:numFmt w:val="decimal"/>
      <w:lvlText w:val="%1."/>
      <w:lvlJc w:val="left"/>
      <w:pPr>
        <w:ind w:left="570" w:hanging="570"/>
      </w:pPr>
      <w:rPr>
        <w:rFonts w:cs="SimSu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num>
  <w:num w:numId="10">
    <w:abstractNumId w:val="3"/>
  </w:num>
  <w:num w:numId="11">
    <w:abstractNumId w:val="5"/>
  </w:num>
  <w:num w:numId="12">
    <w:abstractNumId w:val="8"/>
  </w:num>
  <w:num w:numId="13">
    <w:abstractNumId w:val="6"/>
  </w:num>
  <w:num w:numId="14">
    <w:abstractNumId w:val="1"/>
  </w:num>
  <w:num w:numId="15">
    <w:abstractNumId w:val="0"/>
  </w:num>
  <w:num w:numId="16">
    <w:abstractNumId w:val="2"/>
  </w:num>
  <w:num w:numId="17">
    <w:abstractNumId w:val="9"/>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Gotthainer">
    <w15:presenceInfo w15:providerId="Windows Live" w15:userId="1ec568449d1c1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8E"/>
    <w:rsid w:val="00001DC1"/>
    <w:rsid w:val="000172F5"/>
    <w:rsid w:val="00023B7E"/>
    <w:rsid w:val="00026F61"/>
    <w:rsid w:val="0003439B"/>
    <w:rsid w:val="0004193B"/>
    <w:rsid w:val="00043CAA"/>
    <w:rsid w:val="00045A45"/>
    <w:rsid w:val="000547B2"/>
    <w:rsid w:val="00075432"/>
    <w:rsid w:val="00081E2D"/>
    <w:rsid w:val="00084DAE"/>
    <w:rsid w:val="00086790"/>
    <w:rsid w:val="00093C38"/>
    <w:rsid w:val="000968ED"/>
    <w:rsid w:val="000A111A"/>
    <w:rsid w:val="000B4B3C"/>
    <w:rsid w:val="000B5AEC"/>
    <w:rsid w:val="000C2142"/>
    <w:rsid w:val="000C3A66"/>
    <w:rsid w:val="000C619A"/>
    <w:rsid w:val="000D682F"/>
    <w:rsid w:val="000E71A6"/>
    <w:rsid w:val="000E77FC"/>
    <w:rsid w:val="000F5E56"/>
    <w:rsid w:val="000F7DB3"/>
    <w:rsid w:val="00101342"/>
    <w:rsid w:val="00111061"/>
    <w:rsid w:val="00125930"/>
    <w:rsid w:val="0013600B"/>
    <w:rsid w:val="001362EE"/>
    <w:rsid w:val="001378A5"/>
    <w:rsid w:val="0014159A"/>
    <w:rsid w:val="00144803"/>
    <w:rsid w:val="001537B1"/>
    <w:rsid w:val="00154013"/>
    <w:rsid w:val="00166CB7"/>
    <w:rsid w:val="001832A6"/>
    <w:rsid w:val="001850F1"/>
    <w:rsid w:val="00194BD8"/>
    <w:rsid w:val="00197107"/>
    <w:rsid w:val="001A7224"/>
    <w:rsid w:val="001C0B81"/>
    <w:rsid w:val="001C67C8"/>
    <w:rsid w:val="001F0898"/>
    <w:rsid w:val="001F4EDD"/>
    <w:rsid w:val="002003C6"/>
    <w:rsid w:val="00213E6A"/>
    <w:rsid w:val="00213FCA"/>
    <w:rsid w:val="00214685"/>
    <w:rsid w:val="00221FAB"/>
    <w:rsid w:val="002228E2"/>
    <w:rsid w:val="00247A90"/>
    <w:rsid w:val="00251421"/>
    <w:rsid w:val="002567F4"/>
    <w:rsid w:val="002634C4"/>
    <w:rsid w:val="00263B57"/>
    <w:rsid w:val="0026751B"/>
    <w:rsid w:val="00271B4F"/>
    <w:rsid w:val="00272728"/>
    <w:rsid w:val="00274D14"/>
    <w:rsid w:val="002765A0"/>
    <w:rsid w:val="0027699C"/>
    <w:rsid w:val="00291316"/>
    <w:rsid w:val="002928D3"/>
    <w:rsid w:val="00294A80"/>
    <w:rsid w:val="002978E5"/>
    <w:rsid w:val="002A0C02"/>
    <w:rsid w:val="002B32AA"/>
    <w:rsid w:val="002B64B4"/>
    <w:rsid w:val="002C18DB"/>
    <w:rsid w:val="002E100A"/>
    <w:rsid w:val="002E6414"/>
    <w:rsid w:val="002F1FE6"/>
    <w:rsid w:val="002F2F39"/>
    <w:rsid w:val="002F4E68"/>
    <w:rsid w:val="00306C77"/>
    <w:rsid w:val="00312F7F"/>
    <w:rsid w:val="0031355B"/>
    <w:rsid w:val="00315924"/>
    <w:rsid w:val="00326D6C"/>
    <w:rsid w:val="003339F8"/>
    <w:rsid w:val="00337C8C"/>
    <w:rsid w:val="0034311E"/>
    <w:rsid w:val="0035532A"/>
    <w:rsid w:val="00361450"/>
    <w:rsid w:val="003673CF"/>
    <w:rsid w:val="003702AF"/>
    <w:rsid w:val="00372E02"/>
    <w:rsid w:val="003745A7"/>
    <w:rsid w:val="003845C1"/>
    <w:rsid w:val="00390026"/>
    <w:rsid w:val="003945C3"/>
    <w:rsid w:val="0039761B"/>
    <w:rsid w:val="003A6F89"/>
    <w:rsid w:val="003A7DA8"/>
    <w:rsid w:val="003B38C1"/>
    <w:rsid w:val="003C5B9F"/>
    <w:rsid w:val="003E3EB5"/>
    <w:rsid w:val="003F2C12"/>
    <w:rsid w:val="003F379D"/>
    <w:rsid w:val="003F423B"/>
    <w:rsid w:val="0040281A"/>
    <w:rsid w:val="0042142C"/>
    <w:rsid w:val="00423E3E"/>
    <w:rsid w:val="00427AF4"/>
    <w:rsid w:val="00427F62"/>
    <w:rsid w:val="00444E48"/>
    <w:rsid w:val="00451F50"/>
    <w:rsid w:val="004647DA"/>
    <w:rsid w:val="00474062"/>
    <w:rsid w:val="004754AC"/>
    <w:rsid w:val="00477D6B"/>
    <w:rsid w:val="00484218"/>
    <w:rsid w:val="00487E1C"/>
    <w:rsid w:val="00493F02"/>
    <w:rsid w:val="004A09BD"/>
    <w:rsid w:val="004A1350"/>
    <w:rsid w:val="004B76E4"/>
    <w:rsid w:val="004C78A6"/>
    <w:rsid w:val="005019FF"/>
    <w:rsid w:val="005103C4"/>
    <w:rsid w:val="0051523C"/>
    <w:rsid w:val="005179AE"/>
    <w:rsid w:val="00522329"/>
    <w:rsid w:val="005261ED"/>
    <w:rsid w:val="0053057A"/>
    <w:rsid w:val="00530A04"/>
    <w:rsid w:val="00532818"/>
    <w:rsid w:val="00556CC9"/>
    <w:rsid w:val="0055763C"/>
    <w:rsid w:val="00560A29"/>
    <w:rsid w:val="00561298"/>
    <w:rsid w:val="00563ACA"/>
    <w:rsid w:val="0056490A"/>
    <w:rsid w:val="00565C54"/>
    <w:rsid w:val="005725F2"/>
    <w:rsid w:val="00572797"/>
    <w:rsid w:val="00590967"/>
    <w:rsid w:val="00595447"/>
    <w:rsid w:val="005A2E04"/>
    <w:rsid w:val="005A3271"/>
    <w:rsid w:val="005A37C4"/>
    <w:rsid w:val="005C5A55"/>
    <w:rsid w:val="005C5F96"/>
    <w:rsid w:val="005C6649"/>
    <w:rsid w:val="005C736F"/>
    <w:rsid w:val="005C7683"/>
    <w:rsid w:val="005D069B"/>
    <w:rsid w:val="005D09BC"/>
    <w:rsid w:val="005D1415"/>
    <w:rsid w:val="005E2F2B"/>
    <w:rsid w:val="005F39E9"/>
    <w:rsid w:val="005F53C2"/>
    <w:rsid w:val="005F5C25"/>
    <w:rsid w:val="005F6C09"/>
    <w:rsid w:val="00604E74"/>
    <w:rsid w:val="00605827"/>
    <w:rsid w:val="00613AC8"/>
    <w:rsid w:val="00620372"/>
    <w:rsid w:val="00624559"/>
    <w:rsid w:val="00646050"/>
    <w:rsid w:val="00646E14"/>
    <w:rsid w:val="0064704F"/>
    <w:rsid w:val="00651E69"/>
    <w:rsid w:val="00656E3B"/>
    <w:rsid w:val="00657768"/>
    <w:rsid w:val="00660CF7"/>
    <w:rsid w:val="00664061"/>
    <w:rsid w:val="0066611B"/>
    <w:rsid w:val="00667A73"/>
    <w:rsid w:val="00667ED6"/>
    <w:rsid w:val="006713CA"/>
    <w:rsid w:val="00672665"/>
    <w:rsid w:val="00676C5C"/>
    <w:rsid w:val="00683045"/>
    <w:rsid w:val="00686F5D"/>
    <w:rsid w:val="00687E7D"/>
    <w:rsid w:val="00691FF7"/>
    <w:rsid w:val="00697924"/>
    <w:rsid w:val="006B3DC3"/>
    <w:rsid w:val="006D0C4A"/>
    <w:rsid w:val="006D18D1"/>
    <w:rsid w:val="006D39B4"/>
    <w:rsid w:val="006E1809"/>
    <w:rsid w:val="006E44AC"/>
    <w:rsid w:val="0070011E"/>
    <w:rsid w:val="00703766"/>
    <w:rsid w:val="0070655D"/>
    <w:rsid w:val="00707AFB"/>
    <w:rsid w:val="007207C6"/>
    <w:rsid w:val="00725932"/>
    <w:rsid w:val="00734D05"/>
    <w:rsid w:val="0074209C"/>
    <w:rsid w:val="0074262C"/>
    <w:rsid w:val="0074464A"/>
    <w:rsid w:val="00762980"/>
    <w:rsid w:val="00770963"/>
    <w:rsid w:val="00771808"/>
    <w:rsid w:val="00780AC0"/>
    <w:rsid w:val="007A0C3D"/>
    <w:rsid w:val="007A396E"/>
    <w:rsid w:val="007A53D8"/>
    <w:rsid w:val="007A65B7"/>
    <w:rsid w:val="007D1613"/>
    <w:rsid w:val="007D4BDB"/>
    <w:rsid w:val="007D673B"/>
    <w:rsid w:val="007F2586"/>
    <w:rsid w:val="007F38D8"/>
    <w:rsid w:val="007F53D0"/>
    <w:rsid w:val="00801837"/>
    <w:rsid w:val="008058BD"/>
    <w:rsid w:val="00810570"/>
    <w:rsid w:val="008118D8"/>
    <w:rsid w:val="00811D34"/>
    <w:rsid w:val="00821E50"/>
    <w:rsid w:val="0084081C"/>
    <w:rsid w:val="00865F73"/>
    <w:rsid w:val="008677E6"/>
    <w:rsid w:val="00877B29"/>
    <w:rsid w:val="008801C8"/>
    <w:rsid w:val="0088032B"/>
    <w:rsid w:val="00882F1C"/>
    <w:rsid w:val="00884155"/>
    <w:rsid w:val="008857A5"/>
    <w:rsid w:val="008A067A"/>
    <w:rsid w:val="008B06F4"/>
    <w:rsid w:val="008B1BF4"/>
    <w:rsid w:val="008B2CC1"/>
    <w:rsid w:val="008B60B2"/>
    <w:rsid w:val="008B6CD4"/>
    <w:rsid w:val="008C0121"/>
    <w:rsid w:val="008C108E"/>
    <w:rsid w:val="008C1209"/>
    <w:rsid w:val="008C5142"/>
    <w:rsid w:val="008C740D"/>
    <w:rsid w:val="008E4DEB"/>
    <w:rsid w:val="008F0366"/>
    <w:rsid w:val="008F7091"/>
    <w:rsid w:val="0090462F"/>
    <w:rsid w:val="00906BD5"/>
    <w:rsid w:val="0090731E"/>
    <w:rsid w:val="00915041"/>
    <w:rsid w:val="00916EE2"/>
    <w:rsid w:val="00921D5A"/>
    <w:rsid w:val="009237E5"/>
    <w:rsid w:val="009272A4"/>
    <w:rsid w:val="00927E71"/>
    <w:rsid w:val="009404F2"/>
    <w:rsid w:val="009444C1"/>
    <w:rsid w:val="00947E36"/>
    <w:rsid w:val="00953096"/>
    <w:rsid w:val="009547C0"/>
    <w:rsid w:val="0095692D"/>
    <w:rsid w:val="00960C46"/>
    <w:rsid w:val="00966A22"/>
    <w:rsid w:val="0096722F"/>
    <w:rsid w:val="009742BA"/>
    <w:rsid w:val="00974E5F"/>
    <w:rsid w:val="009763B8"/>
    <w:rsid w:val="00980843"/>
    <w:rsid w:val="009945CF"/>
    <w:rsid w:val="00994A05"/>
    <w:rsid w:val="009973E9"/>
    <w:rsid w:val="009A0CAD"/>
    <w:rsid w:val="009A6FA0"/>
    <w:rsid w:val="009A751D"/>
    <w:rsid w:val="009B163D"/>
    <w:rsid w:val="009B1896"/>
    <w:rsid w:val="009B36E8"/>
    <w:rsid w:val="009D1B73"/>
    <w:rsid w:val="009D5265"/>
    <w:rsid w:val="009D73CF"/>
    <w:rsid w:val="009E2791"/>
    <w:rsid w:val="009E3F6F"/>
    <w:rsid w:val="009F3F59"/>
    <w:rsid w:val="009F499F"/>
    <w:rsid w:val="00A143E8"/>
    <w:rsid w:val="00A172D2"/>
    <w:rsid w:val="00A20ECC"/>
    <w:rsid w:val="00A227F3"/>
    <w:rsid w:val="00A24B83"/>
    <w:rsid w:val="00A24CF0"/>
    <w:rsid w:val="00A406FA"/>
    <w:rsid w:val="00A409FB"/>
    <w:rsid w:val="00A42A8F"/>
    <w:rsid w:val="00A42DAF"/>
    <w:rsid w:val="00A45BD8"/>
    <w:rsid w:val="00A618D8"/>
    <w:rsid w:val="00A62C61"/>
    <w:rsid w:val="00A673EE"/>
    <w:rsid w:val="00A762F2"/>
    <w:rsid w:val="00A76DBD"/>
    <w:rsid w:val="00A77461"/>
    <w:rsid w:val="00A839D7"/>
    <w:rsid w:val="00A84809"/>
    <w:rsid w:val="00A869B7"/>
    <w:rsid w:val="00A86FDE"/>
    <w:rsid w:val="00A92A0B"/>
    <w:rsid w:val="00AA2EC7"/>
    <w:rsid w:val="00AA58F5"/>
    <w:rsid w:val="00AB48A6"/>
    <w:rsid w:val="00AC205C"/>
    <w:rsid w:val="00AC307A"/>
    <w:rsid w:val="00AE6ED3"/>
    <w:rsid w:val="00AF0A6B"/>
    <w:rsid w:val="00AF3C70"/>
    <w:rsid w:val="00AF51C1"/>
    <w:rsid w:val="00AF5CCE"/>
    <w:rsid w:val="00B0132C"/>
    <w:rsid w:val="00B02BD8"/>
    <w:rsid w:val="00B05A69"/>
    <w:rsid w:val="00B11C39"/>
    <w:rsid w:val="00B27FA1"/>
    <w:rsid w:val="00B31A46"/>
    <w:rsid w:val="00B33D92"/>
    <w:rsid w:val="00B4456E"/>
    <w:rsid w:val="00B46FC1"/>
    <w:rsid w:val="00B502CF"/>
    <w:rsid w:val="00B5420A"/>
    <w:rsid w:val="00B606AF"/>
    <w:rsid w:val="00B76BFB"/>
    <w:rsid w:val="00B84217"/>
    <w:rsid w:val="00B859DE"/>
    <w:rsid w:val="00B92758"/>
    <w:rsid w:val="00B9734B"/>
    <w:rsid w:val="00BB6A70"/>
    <w:rsid w:val="00BC1029"/>
    <w:rsid w:val="00BD42E3"/>
    <w:rsid w:val="00BE025E"/>
    <w:rsid w:val="00C0136C"/>
    <w:rsid w:val="00C068DD"/>
    <w:rsid w:val="00C11BFE"/>
    <w:rsid w:val="00C30D20"/>
    <w:rsid w:val="00C35029"/>
    <w:rsid w:val="00C54360"/>
    <w:rsid w:val="00C56403"/>
    <w:rsid w:val="00C61230"/>
    <w:rsid w:val="00C744C1"/>
    <w:rsid w:val="00C7627D"/>
    <w:rsid w:val="00C76A1E"/>
    <w:rsid w:val="00C91AA7"/>
    <w:rsid w:val="00C95942"/>
    <w:rsid w:val="00CB1266"/>
    <w:rsid w:val="00CB58E4"/>
    <w:rsid w:val="00CB653A"/>
    <w:rsid w:val="00CB7696"/>
    <w:rsid w:val="00CC1D16"/>
    <w:rsid w:val="00CC707E"/>
    <w:rsid w:val="00CC7843"/>
    <w:rsid w:val="00CD0A5A"/>
    <w:rsid w:val="00CD0B8F"/>
    <w:rsid w:val="00CD49B0"/>
    <w:rsid w:val="00CE54BA"/>
    <w:rsid w:val="00CE7ED1"/>
    <w:rsid w:val="00D04697"/>
    <w:rsid w:val="00D15B74"/>
    <w:rsid w:val="00D1606E"/>
    <w:rsid w:val="00D24FEE"/>
    <w:rsid w:val="00D25555"/>
    <w:rsid w:val="00D264D4"/>
    <w:rsid w:val="00D420A9"/>
    <w:rsid w:val="00D43A74"/>
    <w:rsid w:val="00D45252"/>
    <w:rsid w:val="00D4592C"/>
    <w:rsid w:val="00D503D6"/>
    <w:rsid w:val="00D53B95"/>
    <w:rsid w:val="00D53E8E"/>
    <w:rsid w:val="00D57607"/>
    <w:rsid w:val="00D630C5"/>
    <w:rsid w:val="00D71B4D"/>
    <w:rsid w:val="00D84079"/>
    <w:rsid w:val="00D90467"/>
    <w:rsid w:val="00D93D55"/>
    <w:rsid w:val="00DA1B2F"/>
    <w:rsid w:val="00DA6702"/>
    <w:rsid w:val="00DC4548"/>
    <w:rsid w:val="00DC6904"/>
    <w:rsid w:val="00DC714F"/>
    <w:rsid w:val="00DD1759"/>
    <w:rsid w:val="00DE0532"/>
    <w:rsid w:val="00DE73E9"/>
    <w:rsid w:val="00E141E7"/>
    <w:rsid w:val="00E203BE"/>
    <w:rsid w:val="00E2468B"/>
    <w:rsid w:val="00E27A77"/>
    <w:rsid w:val="00E32EEF"/>
    <w:rsid w:val="00E335FE"/>
    <w:rsid w:val="00E341EB"/>
    <w:rsid w:val="00E36448"/>
    <w:rsid w:val="00E37350"/>
    <w:rsid w:val="00E4723C"/>
    <w:rsid w:val="00E50BC3"/>
    <w:rsid w:val="00E55A78"/>
    <w:rsid w:val="00E55CBB"/>
    <w:rsid w:val="00E60991"/>
    <w:rsid w:val="00E65E0F"/>
    <w:rsid w:val="00E72686"/>
    <w:rsid w:val="00E8673A"/>
    <w:rsid w:val="00E93575"/>
    <w:rsid w:val="00E9792A"/>
    <w:rsid w:val="00EA29C2"/>
    <w:rsid w:val="00EB0038"/>
    <w:rsid w:val="00EB339A"/>
    <w:rsid w:val="00EC1E66"/>
    <w:rsid w:val="00EC2FFF"/>
    <w:rsid w:val="00EC4E49"/>
    <w:rsid w:val="00EC619C"/>
    <w:rsid w:val="00ED77FB"/>
    <w:rsid w:val="00EE034E"/>
    <w:rsid w:val="00EE0BFC"/>
    <w:rsid w:val="00EE45FA"/>
    <w:rsid w:val="00EE5D89"/>
    <w:rsid w:val="00EF088A"/>
    <w:rsid w:val="00F15F89"/>
    <w:rsid w:val="00F1795E"/>
    <w:rsid w:val="00F206D0"/>
    <w:rsid w:val="00F31A07"/>
    <w:rsid w:val="00F35ABE"/>
    <w:rsid w:val="00F367A9"/>
    <w:rsid w:val="00F45B87"/>
    <w:rsid w:val="00F516DC"/>
    <w:rsid w:val="00F536DE"/>
    <w:rsid w:val="00F644AB"/>
    <w:rsid w:val="00F66152"/>
    <w:rsid w:val="00F670B1"/>
    <w:rsid w:val="00F82307"/>
    <w:rsid w:val="00F965F1"/>
    <w:rsid w:val="00FA088F"/>
    <w:rsid w:val="00FB05A1"/>
    <w:rsid w:val="00FB2F7F"/>
    <w:rsid w:val="00FE0037"/>
    <w:rsid w:val="00FE6487"/>
    <w:rsid w:val="00FF03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43E8"/>
    <w:rPr>
      <w:rFonts w:ascii="Arial" w:eastAsia="SimSun" w:hAnsi="Arial" w:cs="Arial"/>
      <w:sz w:val="22"/>
    </w:rPr>
  </w:style>
  <w:style w:type="paragraph" w:styleId="1">
    <w:name w:val="heading 1"/>
    <w:basedOn w:val="a0"/>
    <w:next w:val="a0"/>
    <w:link w:val="1Char"/>
    <w:qFormat/>
    <w:rsid w:val="00A143E8"/>
    <w:pPr>
      <w:keepNext/>
      <w:spacing w:before="240" w:after="60"/>
      <w:outlineLvl w:val="0"/>
    </w:pPr>
    <w:rPr>
      <w:b/>
      <w:bCs/>
      <w:caps/>
      <w:kern w:val="32"/>
      <w:szCs w:val="32"/>
    </w:rPr>
  </w:style>
  <w:style w:type="paragraph" w:styleId="2">
    <w:name w:val="heading 2"/>
    <w:basedOn w:val="a0"/>
    <w:next w:val="a0"/>
    <w:link w:val="2Char"/>
    <w:qFormat/>
    <w:rsid w:val="00A143E8"/>
    <w:pPr>
      <w:keepNext/>
      <w:spacing w:before="240" w:after="60"/>
      <w:outlineLvl w:val="1"/>
    </w:pPr>
    <w:rPr>
      <w:bCs/>
      <w:iCs/>
      <w:caps/>
      <w:szCs w:val="28"/>
    </w:rPr>
  </w:style>
  <w:style w:type="paragraph" w:styleId="3">
    <w:name w:val="heading 3"/>
    <w:basedOn w:val="a0"/>
    <w:next w:val="a0"/>
    <w:link w:val="3Char"/>
    <w:qFormat/>
    <w:rsid w:val="00A143E8"/>
    <w:pPr>
      <w:keepNext/>
      <w:spacing w:before="240" w:after="60"/>
      <w:outlineLvl w:val="2"/>
    </w:pPr>
    <w:rPr>
      <w:bCs/>
      <w:szCs w:val="26"/>
      <w:u w:val="single"/>
    </w:rPr>
  </w:style>
  <w:style w:type="paragraph" w:styleId="4">
    <w:name w:val="heading 4"/>
    <w:basedOn w:val="a0"/>
    <w:next w:val="a0"/>
    <w:link w:val="4Char"/>
    <w:qFormat/>
    <w:rsid w:val="00A143E8"/>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A143E8"/>
    <w:pPr>
      <w:ind w:left="5534"/>
    </w:pPr>
  </w:style>
  <w:style w:type="paragraph" w:styleId="a4">
    <w:name w:val="Body Text"/>
    <w:basedOn w:val="a0"/>
    <w:link w:val="Char"/>
    <w:rsid w:val="00A143E8"/>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link w:val="Char1"/>
    <w:semiHidden/>
    <w:rsid w:val="00A143E8"/>
    <w:pPr>
      <w:tabs>
        <w:tab w:val="center" w:pos="4320"/>
        <w:tab w:val="right" w:pos="8640"/>
      </w:tabs>
    </w:pPr>
  </w:style>
  <w:style w:type="paragraph" w:styleId="a9">
    <w:name w:val="footnote text"/>
    <w:basedOn w:val="a0"/>
    <w:link w:val="Char2"/>
    <w:semiHidden/>
    <w:rsid w:val="00A143E8"/>
    <w:rPr>
      <w:sz w:val="18"/>
    </w:rPr>
  </w:style>
  <w:style w:type="paragraph" w:styleId="aa">
    <w:name w:val="header"/>
    <w:basedOn w:val="a0"/>
    <w:link w:val="Char3"/>
    <w:uiPriority w:val="99"/>
    <w:rsid w:val="00A143E8"/>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A143E8"/>
  </w:style>
  <w:style w:type="paragraph" w:customStyle="1" w:styleId="ONUMFS">
    <w:name w:val="ONUM FS"/>
    <w:basedOn w:val="a4"/>
    <w:rsid w:val="00A143E8"/>
    <w:pPr>
      <w:numPr>
        <w:numId w:val="16"/>
      </w:numPr>
    </w:pPr>
  </w:style>
  <w:style w:type="paragraph" w:styleId="ab">
    <w:name w:val="Salutation"/>
    <w:basedOn w:val="a0"/>
    <w:next w:val="a0"/>
    <w:link w:val="Char4"/>
    <w:semiHidden/>
    <w:rsid w:val="00A143E8"/>
  </w:style>
  <w:style w:type="paragraph" w:styleId="ac">
    <w:name w:val="Signature"/>
    <w:basedOn w:val="a0"/>
    <w:semiHidden/>
    <w:rsid w:val="00676C5C"/>
    <w:pPr>
      <w:ind w:left="5250"/>
    </w:pPr>
  </w:style>
  <w:style w:type="paragraph" w:styleId="ad">
    <w:name w:val="Balloon Text"/>
    <w:basedOn w:val="a0"/>
    <w:link w:val="Char5"/>
    <w:rsid w:val="00A77461"/>
    <w:rPr>
      <w:rFonts w:ascii="Tahoma" w:hAnsi="Tahoma" w:cs="Tahoma"/>
      <w:sz w:val="16"/>
      <w:szCs w:val="16"/>
    </w:rPr>
  </w:style>
  <w:style w:type="character" w:customStyle="1" w:styleId="Char5">
    <w:name w:val="批注框文本 Char"/>
    <w:basedOn w:val="a1"/>
    <w:link w:val="ad"/>
    <w:rsid w:val="00A77461"/>
    <w:rPr>
      <w:rFonts w:ascii="Tahoma" w:eastAsia="SimSun" w:hAnsi="Tahoma" w:cs="Tahoma"/>
      <w:sz w:val="16"/>
      <w:szCs w:val="16"/>
    </w:rPr>
  </w:style>
  <w:style w:type="character" w:customStyle="1" w:styleId="1Char">
    <w:name w:val="标题 1 Char"/>
    <w:basedOn w:val="a1"/>
    <w:link w:val="1"/>
    <w:rsid w:val="00A143E8"/>
    <w:rPr>
      <w:rFonts w:ascii="Arial" w:eastAsia="SimSun" w:hAnsi="Arial" w:cs="Arial"/>
      <w:b/>
      <w:bCs/>
      <w:caps/>
      <w:kern w:val="32"/>
      <w:sz w:val="22"/>
      <w:szCs w:val="32"/>
    </w:rPr>
  </w:style>
  <w:style w:type="character" w:customStyle="1" w:styleId="2Char">
    <w:name w:val="标题 2 Char"/>
    <w:basedOn w:val="a1"/>
    <w:link w:val="2"/>
    <w:rsid w:val="00A143E8"/>
    <w:rPr>
      <w:rFonts w:ascii="Arial" w:eastAsia="SimSun" w:hAnsi="Arial" w:cs="Arial"/>
      <w:bCs/>
      <w:iCs/>
      <w:caps/>
      <w:sz w:val="22"/>
      <w:szCs w:val="28"/>
    </w:rPr>
  </w:style>
  <w:style w:type="paragraph" w:customStyle="1" w:styleId="Default">
    <w:name w:val="Default"/>
    <w:rsid w:val="00D53E8E"/>
    <w:pPr>
      <w:autoSpaceDE w:val="0"/>
      <w:autoSpaceDN w:val="0"/>
      <w:adjustRightInd w:val="0"/>
    </w:pPr>
    <w:rPr>
      <w:rFonts w:ascii="Arial" w:hAnsi="Arial" w:cs="Arial"/>
      <w:color w:val="000000"/>
      <w:sz w:val="24"/>
      <w:szCs w:val="24"/>
      <w:lang w:eastAsia="en-US"/>
    </w:rPr>
  </w:style>
  <w:style w:type="character" w:customStyle="1" w:styleId="Char3">
    <w:name w:val="页眉 Char"/>
    <w:basedOn w:val="a1"/>
    <w:link w:val="aa"/>
    <w:uiPriority w:val="99"/>
    <w:rsid w:val="00A143E8"/>
    <w:rPr>
      <w:rFonts w:ascii="Arial" w:eastAsia="SimSun" w:hAnsi="Arial" w:cs="Arial"/>
      <w:sz w:val="22"/>
    </w:rPr>
  </w:style>
  <w:style w:type="character" w:customStyle="1" w:styleId="ONUMEChar">
    <w:name w:val="ONUM E Char"/>
    <w:link w:val="ONUME"/>
    <w:locked/>
    <w:rsid w:val="00906BD5"/>
    <w:rPr>
      <w:rFonts w:ascii="Arial" w:eastAsia="SimSun" w:hAnsi="Arial" w:cs="Arial"/>
      <w:sz w:val="22"/>
    </w:rPr>
  </w:style>
  <w:style w:type="paragraph" w:styleId="ae">
    <w:name w:val="List Paragraph"/>
    <w:basedOn w:val="a0"/>
    <w:uiPriority w:val="34"/>
    <w:qFormat/>
    <w:rsid w:val="00271B4F"/>
    <w:pPr>
      <w:ind w:left="720"/>
      <w:contextualSpacing/>
    </w:pPr>
  </w:style>
  <w:style w:type="character" w:customStyle="1" w:styleId="Char">
    <w:name w:val="正文文本 Char"/>
    <w:basedOn w:val="a1"/>
    <w:link w:val="a4"/>
    <w:rsid w:val="00A143E8"/>
    <w:rPr>
      <w:rFonts w:ascii="Arial" w:eastAsia="SimSun" w:hAnsi="Arial" w:cs="Arial"/>
      <w:sz w:val="22"/>
    </w:rPr>
  </w:style>
  <w:style w:type="character" w:customStyle="1" w:styleId="Char1">
    <w:name w:val="页脚 Char"/>
    <w:basedOn w:val="a1"/>
    <w:link w:val="a8"/>
    <w:semiHidden/>
    <w:rsid w:val="00A143E8"/>
    <w:rPr>
      <w:rFonts w:ascii="Arial" w:eastAsia="SimSun" w:hAnsi="Arial" w:cs="Arial"/>
      <w:sz w:val="22"/>
    </w:rPr>
  </w:style>
  <w:style w:type="character" w:styleId="af">
    <w:name w:val="footnote reference"/>
    <w:basedOn w:val="a1"/>
    <w:semiHidden/>
    <w:rsid w:val="00A143E8"/>
    <w:rPr>
      <w:vertAlign w:val="superscript"/>
    </w:rPr>
  </w:style>
  <w:style w:type="character" w:customStyle="1" w:styleId="Char2">
    <w:name w:val="脚注文本 Char"/>
    <w:basedOn w:val="a1"/>
    <w:link w:val="a9"/>
    <w:semiHidden/>
    <w:rsid w:val="00A143E8"/>
    <w:rPr>
      <w:rFonts w:ascii="Arial" w:eastAsia="SimSun" w:hAnsi="Arial" w:cs="Arial"/>
      <w:sz w:val="18"/>
    </w:rPr>
  </w:style>
  <w:style w:type="character" w:customStyle="1" w:styleId="3Char">
    <w:name w:val="标题 3 Char"/>
    <w:basedOn w:val="a1"/>
    <w:link w:val="3"/>
    <w:rsid w:val="00A143E8"/>
    <w:rPr>
      <w:rFonts w:ascii="Arial" w:eastAsia="SimSun" w:hAnsi="Arial" w:cs="Arial"/>
      <w:bCs/>
      <w:sz w:val="22"/>
      <w:szCs w:val="26"/>
      <w:u w:val="single"/>
    </w:rPr>
  </w:style>
  <w:style w:type="character" w:customStyle="1" w:styleId="4Char">
    <w:name w:val="标题 4 Char"/>
    <w:basedOn w:val="a1"/>
    <w:link w:val="4"/>
    <w:rsid w:val="00A143E8"/>
    <w:rPr>
      <w:rFonts w:ascii="Arial" w:eastAsia="SimSun" w:hAnsi="Arial" w:cs="Arial"/>
      <w:bCs/>
      <w:i/>
      <w:sz w:val="22"/>
      <w:szCs w:val="28"/>
    </w:rPr>
  </w:style>
  <w:style w:type="paragraph" w:customStyle="1" w:styleId="LegTitle">
    <w:name w:val="Leg # Title"/>
    <w:basedOn w:val="a0"/>
    <w:next w:val="a0"/>
    <w:rsid w:val="00A143E8"/>
    <w:pPr>
      <w:keepNext/>
      <w:keepLines/>
      <w:suppressAutoHyphens/>
      <w:spacing w:before="240"/>
      <w:jc w:val="center"/>
    </w:pPr>
    <w:rPr>
      <w:rFonts w:eastAsia="Times New Roman" w:cs="Times New Roman"/>
      <w:b/>
      <w:lang w:eastAsia="ja-JP"/>
    </w:rPr>
  </w:style>
  <w:style w:type="paragraph" w:customStyle="1" w:styleId="Leg1">
    <w:name w:val="Leg (1)"/>
    <w:basedOn w:val="a0"/>
    <w:rsid w:val="00A143E8"/>
    <w:pPr>
      <w:tabs>
        <w:tab w:val="left" w:pos="397"/>
      </w:tabs>
      <w:spacing w:before="120"/>
    </w:pPr>
    <w:rPr>
      <w:rFonts w:eastAsia="Times New Roman" w:cs="Times New Roman"/>
      <w:lang w:eastAsia="ja-JP"/>
    </w:rPr>
  </w:style>
  <w:style w:type="paragraph" w:customStyle="1" w:styleId="Leg1a">
    <w:name w:val="Leg (1)(a)"/>
    <w:basedOn w:val="a0"/>
    <w:rsid w:val="00A143E8"/>
    <w:pPr>
      <w:tabs>
        <w:tab w:val="left" w:pos="709"/>
      </w:tabs>
      <w:spacing w:before="120"/>
    </w:pPr>
    <w:rPr>
      <w:rFonts w:eastAsia="Times New Roman" w:cs="Times New Roman"/>
      <w:lang w:eastAsia="ja-JP"/>
    </w:rPr>
  </w:style>
  <w:style w:type="paragraph" w:customStyle="1" w:styleId="Leg1i">
    <w:name w:val="Leg (1)(i)"/>
    <w:basedOn w:val="a0"/>
    <w:rsid w:val="00A143E8"/>
    <w:pPr>
      <w:tabs>
        <w:tab w:val="right" w:pos="1134"/>
        <w:tab w:val="left" w:pos="1276"/>
      </w:tabs>
      <w:spacing w:before="60"/>
    </w:pPr>
    <w:rPr>
      <w:rFonts w:eastAsia="Times New Roman" w:cs="Times New Roman"/>
      <w:lang w:eastAsia="ja-JP"/>
    </w:rPr>
  </w:style>
  <w:style w:type="paragraph" w:customStyle="1" w:styleId="Lega">
    <w:name w:val="Leg (a)"/>
    <w:basedOn w:val="a0"/>
    <w:rsid w:val="00A143E8"/>
    <w:pPr>
      <w:tabs>
        <w:tab w:val="left" w:pos="454"/>
      </w:tabs>
      <w:spacing w:before="119"/>
    </w:pPr>
    <w:rPr>
      <w:rFonts w:eastAsia="Times New Roman" w:cs="Times New Roman"/>
      <w:snapToGrid w:val="0"/>
      <w:lang w:eastAsia="ja-JP"/>
    </w:rPr>
  </w:style>
  <w:style w:type="paragraph" w:customStyle="1" w:styleId="Legi">
    <w:name w:val="Leg (i)"/>
    <w:basedOn w:val="a0"/>
    <w:rsid w:val="00A143E8"/>
    <w:pPr>
      <w:tabs>
        <w:tab w:val="right" w:pos="1020"/>
        <w:tab w:val="left" w:pos="1191"/>
      </w:tabs>
      <w:spacing w:before="60"/>
    </w:pPr>
    <w:rPr>
      <w:rFonts w:eastAsia="Times New Roman" w:cs="Times New Roman"/>
      <w:snapToGrid w:val="0"/>
      <w:lang w:eastAsia="ja-JP"/>
    </w:rPr>
  </w:style>
  <w:style w:type="character" w:customStyle="1" w:styleId="Legitalmutatis">
    <w:name w:val="Leg ital (mutatis)"/>
    <w:basedOn w:val="a1"/>
    <w:rsid w:val="00A143E8"/>
    <w:rPr>
      <w:i/>
    </w:rPr>
  </w:style>
  <w:style w:type="paragraph" w:customStyle="1" w:styleId="LegSubRule">
    <w:name w:val="Leg SubRule #"/>
    <w:basedOn w:val="a0"/>
    <w:rsid w:val="00A143E8"/>
    <w:pPr>
      <w:keepNext/>
      <w:keepLines/>
      <w:tabs>
        <w:tab w:val="left" w:pos="510"/>
      </w:tabs>
      <w:spacing w:before="119"/>
      <w:ind w:left="533" w:hanging="533"/>
      <w:jc w:val="both"/>
    </w:pPr>
    <w:rPr>
      <w:rFonts w:eastAsia="Times New Roman" w:cs="Times New Roman"/>
      <w:snapToGrid w:val="0"/>
      <w:lang w:eastAsia="ja-JP"/>
    </w:rPr>
  </w:style>
  <w:style w:type="paragraph" w:customStyle="1" w:styleId="RComment">
    <w:name w:val="RComment"/>
    <w:basedOn w:val="a0"/>
    <w:next w:val="a0"/>
    <w:rsid w:val="00A143E8"/>
    <w:pPr>
      <w:tabs>
        <w:tab w:val="left" w:pos="567"/>
      </w:tabs>
      <w:spacing w:after="600"/>
    </w:pPr>
    <w:rPr>
      <w:rFonts w:ascii="Times New Roman" w:eastAsia="Times New Roman" w:hAnsi="Times New Roman" w:cs="Times New Roman"/>
      <w:sz w:val="24"/>
      <w:lang w:eastAsia="en-US"/>
    </w:rPr>
  </w:style>
  <w:style w:type="paragraph" w:customStyle="1" w:styleId="RText">
    <w:name w:val="RText"/>
    <w:basedOn w:val="a0"/>
    <w:link w:val="RTextChar"/>
    <w:rsid w:val="00A143E8"/>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a1"/>
    <w:link w:val="RText"/>
    <w:rsid w:val="00A143E8"/>
    <w:rPr>
      <w:sz w:val="24"/>
      <w:lang w:eastAsia="en-US"/>
    </w:rPr>
  </w:style>
  <w:style w:type="paragraph" w:customStyle="1" w:styleId="RContinued">
    <w:name w:val="RContinued"/>
    <w:basedOn w:val="RText"/>
    <w:next w:val="a0"/>
    <w:rsid w:val="00A143E8"/>
    <w:pPr>
      <w:pageBreakBefore/>
      <w:spacing w:after="360"/>
      <w:jc w:val="center"/>
    </w:pPr>
    <w:rPr>
      <w:i/>
    </w:rPr>
  </w:style>
  <w:style w:type="character" w:customStyle="1" w:styleId="RDeletedText">
    <w:name w:val="RDeletedText"/>
    <w:basedOn w:val="a1"/>
    <w:rsid w:val="00A143E8"/>
    <w:rPr>
      <w:strike/>
      <w:color w:val="FF0000"/>
    </w:rPr>
  </w:style>
  <w:style w:type="character" w:customStyle="1" w:styleId="RInsertedText">
    <w:name w:val="RInsertedText"/>
    <w:basedOn w:val="a1"/>
    <w:rsid w:val="00A143E8"/>
    <w:rPr>
      <w:color w:val="0000FF"/>
      <w:u w:val="single"/>
    </w:rPr>
  </w:style>
  <w:style w:type="character" w:customStyle="1" w:styleId="RItalic">
    <w:name w:val="RItalic"/>
    <w:basedOn w:val="a1"/>
    <w:rsid w:val="00A143E8"/>
    <w:rPr>
      <w:i/>
    </w:rPr>
  </w:style>
  <w:style w:type="paragraph" w:customStyle="1" w:styleId="RNoMain">
    <w:name w:val="RNo.(Main)"/>
    <w:basedOn w:val="a0"/>
    <w:next w:val="a0"/>
    <w:rsid w:val="00A143E8"/>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rsid w:val="00A143E8"/>
    <w:pPr>
      <w:spacing w:after="360"/>
    </w:pPr>
  </w:style>
  <w:style w:type="character" w:customStyle="1" w:styleId="RParaChar">
    <w:name w:val="RPar(a) Char"/>
    <w:basedOn w:val="RTextChar"/>
    <w:link w:val="RPara"/>
    <w:rsid w:val="00A143E8"/>
    <w:rPr>
      <w:sz w:val="24"/>
      <w:lang w:eastAsia="en-US"/>
    </w:rPr>
  </w:style>
  <w:style w:type="paragraph" w:customStyle="1" w:styleId="RParai">
    <w:name w:val="RPar(a)(i)"/>
    <w:basedOn w:val="RText"/>
    <w:rsid w:val="00A143E8"/>
    <w:pPr>
      <w:tabs>
        <w:tab w:val="clear" w:pos="567"/>
        <w:tab w:val="right" w:pos="1418"/>
        <w:tab w:val="left" w:pos="1701"/>
      </w:tabs>
      <w:spacing w:after="360"/>
    </w:pPr>
  </w:style>
  <w:style w:type="paragraph" w:customStyle="1" w:styleId="RParaiindent">
    <w:name w:val="RPar(a)(i)indent"/>
    <w:basedOn w:val="RParai"/>
    <w:rsid w:val="00A143E8"/>
    <w:pPr>
      <w:spacing w:line="240" w:lineRule="auto"/>
      <w:ind w:left="1701" w:hanging="1701"/>
    </w:pPr>
  </w:style>
  <w:style w:type="paragraph" w:customStyle="1" w:styleId="RPari">
    <w:name w:val="RPar(i)"/>
    <w:basedOn w:val="RText"/>
    <w:link w:val="RPariChar"/>
    <w:rsid w:val="00A143E8"/>
    <w:pPr>
      <w:tabs>
        <w:tab w:val="clear" w:pos="567"/>
        <w:tab w:val="right" w:pos="1276"/>
        <w:tab w:val="left" w:pos="1418"/>
      </w:tabs>
      <w:spacing w:after="360"/>
    </w:pPr>
  </w:style>
  <w:style w:type="character" w:customStyle="1" w:styleId="RPariChar">
    <w:name w:val="RPar(i) Char"/>
    <w:basedOn w:val="RTextChar"/>
    <w:link w:val="RPari"/>
    <w:rsid w:val="00A143E8"/>
    <w:rPr>
      <w:sz w:val="24"/>
      <w:lang w:eastAsia="en-US"/>
    </w:rPr>
  </w:style>
  <w:style w:type="paragraph" w:customStyle="1" w:styleId="RPariIndent">
    <w:name w:val="RPar(i)Indent"/>
    <w:basedOn w:val="RPari"/>
    <w:rsid w:val="00A143E8"/>
    <w:pPr>
      <w:ind w:left="1418" w:hanging="1418"/>
    </w:pPr>
  </w:style>
  <w:style w:type="paragraph" w:customStyle="1" w:styleId="RTitleMain">
    <w:name w:val="RTitle(Main)"/>
    <w:basedOn w:val="RText"/>
    <w:next w:val="RPara"/>
    <w:rsid w:val="00A143E8"/>
    <w:pPr>
      <w:keepNext/>
      <w:pageBreakBefore/>
      <w:tabs>
        <w:tab w:val="clear" w:pos="567"/>
        <w:tab w:val="left" w:pos="57"/>
      </w:tabs>
      <w:spacing w:after="360"/>
      <w:jc w:val="center"/>
    </w:pPr>
    <w:rPr>
      <w:b/>
    </w:rPr>
  </w:style>
  <w:style w:type="paragraph" w:customStyle="1" w:styleId="RTitleSub">
    <w:name w:val="RTitle(Sub)"/>
    <w:basedOn w:val="RText"/>
    <w:next w:val="RPara"/>
    <w:rsid w:val="00A143E8"/>
    <w:pPr>
      <w:keepNext/>
      <w:spacing w:after="360"/>
    </w:pPr>
  </w:style>
  <w:style w:type="character" w:customStyle="1" w:styleId="Char4">
    <w:name w:val="称呼 Char"/>
    <w:basedOn w:val="a1"/>
    <w:link w:val="ab"/>
    <w:semiHidden/>
    <w:rsid w:val="00A143E8"/>
    <w:rPr>
      <w:rFonts w:ascii="Arial" w:eastAsia="SimSun" w:hAnsi="Arial" w:cs="Arial"/>
      <w:sz w:val="22"/>
    </w:rPr>
  </w:style>
  <w:style w:type="character" w:styleId="af0">
    <w:name w:val="annotation reference"/>
    <w:basedOn w:val="a1"/>
    <w:semiHidden/>
    <w:unhideWhenUsed/>
    <w:rsid w:val="00214685"/>
    <w:rPr>
      <w:sz w:val="16"/>
      <w:szCs w:val="16"/>
    </w:rPr>
  </w:style>
  <w:style w:type="paragraph" w:styleId="af1">
    <w:name w:val="annotation subject"/>
    <w:basedOn w:val="a6"/>
    <w:next w:val="a6"/>
    <w:link w:val="Char6"/>
    <w:semiHidden/>
    <w:unhideWhenUsed/>
    <w:rsid w:val="00214685"/>
    <w:rPr>
      <w:b/>
      <w:bCs/>
      <w:sz w:val="20"/>
    </w:rPr>
  </w:style>
  <w:style w:type="character" w:customStyle="1" w:styleId="Char0">
    <w:name w:val="批注文字 Char"/>
    <w:basedOn w:val="a1"/>
    <w:link w:val="a6"/>
    <w:semiHidden/>
    <w:rsid w:val="00214685"/>
    <w:rPr>
      <w:rFonts w:ascii="Arial" w:eastAsia="SimSun" w:hAnsi="Arial" w:cs="Arial"/>
      <w:sz w:val="18"/>
    </w:rPr>
  </w:style>
  <w:style w:type="character" w:customStyle="1" w:styleId="Char6">
    <w:name w:val="批注主题 Char"/>
    <w:basedOn w:val="Char0"/>
    <w:link w:val="af1"/>
    <w:semiHidden/>
    <w:rsid w:val="00214685"/>
    <w:rPr>
      <w:rFonts w:ascii="Arial" w:eastAsia="SimSun" w:hAnsi="Arial" w:cs="Arial"/>
      <w:b/>
      <w:bCs/>
      <w:sz w:val="18"/>
    </w:rPr>
  </w:style>
  <w:style w:type="paragraph" w:styleId="af2">
    <w:name w:val="Revision"/>
    <w:hidden/>
    <w:uiPriority w:val="99"/>
    <w:semiHidden/>
    <w:rsid w:val="00D420A9"/>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43E8"/>
    <w:rPr>
      <w:rFonts w:ascii="Arial" w:eastAsia="SimSun" w:hAnsi="Arial" w:cs="Arial"/>
      <w:sz w:val="22"/>
    </w:rPr>
  </w:style>
  <w:style w:type="paragraph" w:styleId="1">
    <w:name w:val="heading 1"/>
    <w:basedOn w:val="a0"/>
    <w:next w:val="a0"/>
    <w:link w:val="1Char"/>
    <w:qFormat/>
    <w:rsid w:val="00A143E8"/>
    <w:pPr>
      <w:keepNext/>
      <w:spacing w:before="240" w:after="60"/>
      <w:outlineLvl w:val="0"/>
    </w:pPr>
    <w:rPr>
      <w:b/>
      <w:bCs/>
      <w:caps/>
      <w:kern w:val="32"/>
      <w:szCs w:val="32"/>
    </w:rPr>
  </w:style>
  <w:style w:type="paragraph" w:styleId="2">
    <w:name w:val="heading 2"/>
    <w:basedOn w:val="a0"/>
    <w:next w:val="a0"/>
    <w:link w:val="2Char"/>
    <w:qFormat/>
    <w:rsid w:val="00A143E8"/>
    <w:pPr>
      <w:keepNext/>
      <w:spacing w:before="240" w:after="60"/>
      <w:outlineLvl w:val="1"/>
    </w:pPr>
    <w:rPr>
      <w:bCs/>
      <w:iCs/>
      <w:caps/>
      <w:szCs w:val="28"/>
    </w:rPr>
  </w:style>
  <w:style w:type="paragraph" w:styleId="3">
    <w:name w:val="heading 3"/>
    <w:basedOn w:val="a0"/>
    <w:next w:val="a0"/>
    <w:link w:val="3Char"/>
    <w:qFormat/>
    <w:rsid w:val="00A143E8"/>
    <w:pPr>
      <w:keepNext/>
      <w:spacing w:before="240" w:after="60"/>
      <w:outlineLvl w:val="2"/>
    </w:pPr>
    <w:rPr>
      <w:bCs/>
      <w:szCs w:val="26"/>
      <w:u w:val="single"/>
    </w:rPr>
  </w:style>
  <w:style w:type="paragraph" w:styleId="4">
    <w:name w:val="heading 4"/>
    <w:basedOn w:val="a0"/>
    <w:next w:val="a0"/>
    <w:link w:val="4Char"/>
    <w:qFormat/>
    <w:rsid w:val="00A143E8"/>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A143E8"/>
    <w:pPr>
      <w:ind w:left="5534"/>
    </w:pPr>
  </w:style>
  <w:style w:type="paragraph" w:styleId="a4">
    <w:name w:val="Body Text"/>
    <w:basedOn w:val="a0"/>
    <w:link w:val="Char"/>
    <w:rsid w:val="00A143E8"/>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link w:val="Char1"/>
    <w:semiHidden/>
    <w:rsid w:val="00A143E8"/>
    <w:pPr>
      <w:tabs>
        <w:tab w:val="center" w:pos="4320"/>
        <w:tab w:val="right" w:pos="8640"/>
      </w:tabs>
    </w:pPr>
  </w:style>
  <w:style w:type="paragraph" w:styleId="a9">
    <w:name w:val="footnote text"/>
    <w:basedOn w:val="a0"/>
    <w:link w:val="Char2"/>
    <w:semiHidden/>
    <w:rsid w:val="00A143E8"/>
    <w:rPr>
      <w:sz w:val="18"/>
    </w:rPr>
  </w:style>
  <w:style w:type="paragraph" w:styleId="aa">
    <w:name w:val="header"/>
    <w:basedOn w:val="a0"/>
    <w:link w:val="Char3"/>
    <w:uiPriority w:val="99"/>
    <w:rsid w:val="00A143E8"/>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A143E8"/>
  </w:style>
  <w:style w:type="paragraph" w:customStyle="1" w:styleId="ONUMFS">
    <w:name w:val="ONUM FS"/>
    <w:basedOn w:val="a4"/>
    <w:rsid w:val="00A143E8"/>
    <w:pPr>
      <w:numPr>
        <w:numId w:val="16"/>
      </w:numPr>
    </w:pPr>
  </w:style>
  <w:style w:type="paragraph" w:styleId="ab">
    <w:name w:val="Salutation"/>
    <w:basedOn w:val="a0"/>
    <w:next w:val="a0"/>
    <w:link w:val="Char4"/>
    <w:semiHidden/>
    <w:rsid w:val="00A143E8"/>
  </w:style>
  <w:style w:type="paragraph" w:styleId="ac">
    <w:name w:val="Signature"/>
    <w:basedOn w:val="a0"/>
    <w:semiHidden/>
    <w:rsid w:val="00676C5C"/>
    <w:pPr>
      <w:ind w:left="5250"/>
    </w:pPr>
  </w:style>
  <w:style w:type="paragraph" w:styleId="ad">
    <w:name w:val="Balloon Text"/>
    <w:basedOn w:val="a0"/>
    <w:link w:val="Char5"/>
    <w:rsid w:val="00A77461"/>
    <w:rPr>
      <w:rFonts w:ascii="Tahoma" w:hAnsi="Tahoma" w:cs="Tahoma"/>
      <w:sz w:val="16"/>
      <w:szCs w:val="16"/>
    </w:rPr>
  </w:style>
  <w:style w:type="character" w:customStyle="1" w:styleId="Char5">
    <w:name w:val="批注框文本 Char"/>
    <w:basedOn w:val="a1"/>
    <w:link w:val="ad"/>
    <w:rsid w:val="00A77461"/>
    <w:rPr>
      <w:rFonts w:ascii="Tahoma" w:eastAsia="SimSun" w:hAnsi="Tahoma" w:cs="Tahoma"/>
      <w:sz w:val="16"/>
      <w:szCs w:val="16"/>
    </w:rPr>
  </w:style>
  <w:style w:type="character" w:customStyle="1" w:styleId="1Char">
    <w:name w:val="标题 1 Char"/>
    <w:basedOn w:val="a1"/>
    <w:link w:val="1"/>
    <w:rsid w:val="00A143E8"/>
    <w:rPr>
      <w:rFonts w:ascii="Arial" w:eastAsia="SimSun" w:hAnsi="Arial" w:cs="Arial"/>
      <w:b/>
      <w:bCs/>
      <w:caps/>
      <w:kern w:val="32"/>
      <w:sz w:val="22"/>
      <w:szCs w:val="32"/>
    </w:rPr>
  </w:style>
  <w:style w:type="character" w:customStyle="1" w:styleId="2Char">
    <w:name w:val="标题 2 Char"/>
    <w:basedOn w:val="a1"/>
    <w:link w:val="2"/>
    <w:rsid w:val="00A143E8"/>
    <w:rPr>
      <w:rFonts w:ascii="Arial" w:eastAsia="SimSun" w:hAnsi="Arial" w:cs="Arial"/>
      <w:bCs/>
      <w:iCs/>
      <w:caps/>
      <w:sz w:val="22"/>
      <w:szCs w:val="28"/>
    </w:rPr>
  </w:style>
  <w:style w:type="paragraph" w:customStyle="1" w:styleId="Default">
    <w:name w:val="Default"/>
    <w:rsid w:val="00D53E8E"/>
    <w:pPr>
      <w:autoSpaceDE w:val="0"/>
      <w:autoSpaceDN w:val="0"/>
      <w:adjustRightInd w:val="0"/>
    </w:pPr>
    <w:rPr>
      <w:rFonts w:ascii="Arial" w:hAnsi="Arial" w:cs="Arial"/>
      <w:color w:val="000000"/>
      <w:sz w:val="24"/>
      <w:szCs w:val="24"/>
      <w:lang w:eastAsia="en-US"/>
    </w:rPr>
  </w:style>
  <w:style w:type="character" w:customStyle="1" w:styleId="Char3">
    <w:name w:val="页眉 Char"/>
    <w:basedOn w:val="a1"/>
    <w:link w:val="aa"/>
    <w:uiPriority w:val="99"/>
    <w:rsid w:val="00A143E8"/>
    <w:rPr>
      <w:rFonts w:ascii="Arial" w:eastAsia="SimSun" w:hAnsi="Arial" w:cs="Arial"/>
      <w:sz w:val="22"/>
    </w:rPr>
  </w:style>
  <w:style w:type="character" w:customStyle="1" w:styleId="ONUMEChar">
    <w:name w:val="ONUM E Char"/>
    <w:link w:val="ONUME"/>
    <w:locked/>
    <w:rsid w:val="00906BD5"/>
    <w:rPr>
      <w:rFonts w:ascii="Arial" w:eastAsia="SimSun" w:hAnsi="Arial" w:cs="Arial"/>
      <w:sz w:val="22"/>
    </w:rPr>
  </w:style>
  <w:style w:type="paragraph" w:styleId="ae">
    <w:name w:val="List Paragraph"/>
    <w:basedOn w:val="a0"/>
    <w:uiPriority w:val="34"/>
    <w:qFormat/>
    <w:rsid w:val="00271B4F"/>
    <w:pPr>
      <w:ind w:left="720"/>
      <w:contextualSpacing/>
    </w:pPr>
  </w:style>
  <w:style w:type="character" w:customStyle="1" w:styleId="Char">
    <w:name w:val="正文文本 Char"/>
    <w:basedOn w:val="a1"/>
    <w:link w:val="a4"/>
    <w:rsid w:val="00A143E8"/>
    <w:rPr>
      <w:rFonts w:ascii="Arial" w:eastAsia="SimSun" w:hAnsi="Arial" w:cs="Arial"/>
      <w:sz w:val="22"/>
    </w:rPr>
  </w:style>
  <w:style w:type="character" w:customStyle="1" w:styleId="Char1">
    <w:name w:val="页脚 Char"/>
    <w:basedOn w:val="a1"/>
    <w:link w:val="a8"/>
    <w:semiHidden/>
    <w:rsid w:val="00A143E8"/>
    <w:rPr>
      <w:rFonts w:ascii="Arial" w:eastAsia="SimSun" w:hAnsi="Arial" w:cs="Arial"/>
      <w:sz w:val="22"/>
    </w:rPr>
  </w:style>
  <w:style w:type="character" w:styleId="af">
    <w:name w:val="footnote reference"/>
    <w:basedOn w:val="a1"/>
    <w:semiHidden/>
    <w:rsid w:val="00A143E8"/>
    <w:rPr>
      <w:vertAlign w:val="superscript"/>
    </w:rPr>
  </w:style>
  <w:style w:type="character" w:customStyle="1" w:styleId="Char2">
    <w:name w:val="脚注文本 Char"/>
    <w:basedOn w:val="a1"/>
    <w:link w:val="a9"/>
    <w:semiHidden/>
    <w:rsid w:val="00A143E8"/>
    <w:rPr>
      <w:rFonts w:ascii="Arial" w:eastAsia="SimSun" w:hAnsi="Arial" w:cs="Arial"/>
      <w:sz w:val="18"/>
    </w:rPr>
  </w:style>
  <w:style w:type="character" w:customStyle="1" w:styleId="3Char">
    <w:name w:val="标题 3 Char"/>
    <w:basedOn w:val="a1"/>
    <w:link w:val="3"/>
    <w:rsid w:val="00A143E8"/>
    <w:rPr>
      <w:rFonts w:ascii="Arial" w:eastAsia="SimSun" w:hAnsi="Arial" w:cs="Arial"/>
      <w:bCs/>
      <w:sz w:val="22"/>
      <w:szCs w:val="26"/>
      <w:u w:val="single"/>
    </w:rPr>
  </w:style>
  <w:style w:type="character" w:customStyle="1" w:styleId="4Char">
    <w:name w:val="标题 4 Char"/>
    <w:basedOn w:val="a1"/>
    <w:link w:val="4"/>
    <w:rsid w:val="00A143E8"/>
    <w:rPr>
      <w:rFonts w:ascii="Arial" w:eastAsia="SimSun" w:hAnsi="Arial" w:cs="Arial"/>
      <w:bCs/>
      <w:i/>
      <w:sz w:val="22"/>
      <w:szCs w:val="28"/>
    </w:rPr>
  </w:style>
  <w:style w:type="paragraph" w:customStyle="1" w:styleId="LegTitle">
    <w:name w:val="Leg # Title"/>
    <w:basedOn w:val="a0"/>
    <w:next w:val="a0"/>
    <w:rsid w:val="00A143E8"/>
    <w:pPr>
      <w:keepNext/>
      <w:keepLines/>
      <w:suppressAutoHyphens/>
      <w:spacing w:before="240"/>
      <w:jc w:val="center"/>
    </w:pPr>
    <w:rPr>
      <w:rFonts w:eastAsia="Times New Roman" w:cs="Times New Roman"/>
      <w:b/>
      <w:lang w:eastAsia="ja-JP"/>
    </w:rPr>
  </w:style>
  <w:style w:type="paragraph" w:customStyle="1" w:styleId="Leg1">
    <w:name w:val="Leg (1)"/>
    <w:basedOn w:val="a0"/>
    <w:rsid w:val="00A143E8"/>
    <w:pPr>
      <w:tabs>
        <w:tab w:val="left" w:pos="397"/>
      </w:tabs>
      <w:spacing w:before="120"/>
    </w:pPr>
    <w:rPr>
      <w:rFonts w:eastAsia="Times New Roman" w:cs="Times New Roman"/>
      <w:lang w:eastAsia="ja-JP"/>
    </w:rPr>
  </w:style>
  <w:style w:type="paragraph" w:customStyle="1" w:styleId="Leg1a">
    <w:name w:val="Leg (1)(a)"/>
    <w:basedOn w:val="a0"/>
    <w:rsid w:val="00A143E8"/>
    <w:pPr>
      <w:tabs>
        <w:tab w:val="left" w:pos="709"/>
      </w:tabs>
      <w:spacing w:before="120"/>
    </w:pPr>
    <w:rPr>
      <w:rFonts w:eastAsia="Times New Roman" w:cs="Times New Roman"/>
      <w:lang w:eastAsia="ja-JP"/>
    </w:rPr>
  </w:style>
  <w:style w:type="paragraph" w:customStyle="1" w:styleId="Leg1i">
    <w:name w:val="Leg (1)(i)"/>
    <w:basedOn w:val="a0"/>
    <w:rsid w:val="00A143E8"/>
    <w:pPr>
      <w:tabs>
        <w:tab w:val="right" w:pos="1134"/>
        <w:tab w:val="left" w:pos="1276"/>
      </w:tabs>
      <w:spacing w:before="60"/>
    </w:pPr>
    <w:rPr>
      <w:rFonts w:eastAsia="Times New Roman" w:cs="Times New Roman"/>
      <w:lang w:eastAsia="ja-JP"/>
    </w:rPr>
  </w:style>
  <w:style w:type="paragraph" w:customStyle="1" w:styleId="Lega">
    <w:name w:val="Leg (a)"/>
    <w:basedOn w:val="a0"/>
    <w:rsid w:val="00A143E8"/>
    <w:pPr>
      <w:tabs>
        <w:tab w:val="left" w:pos="454"/>
      </w:tabs>
      <w:spacing w:before="119"/>
    </w:pPr>
    <w:rPr>
      <w:rFonts w:eastAsia="Times New Roman" w:cs="Times New Roman"/>
      <w:snapToGrid w:val="0"/>
      <w:lang w:eastAsia="ja-JP"/>
    </w:rPr>
  </w:style>
  <w:style w:type="paragraph" w:customStyle="1" w:styleId="Legi">
    <w:name w:val="Leg (i)"/>
    <w:basedOn w:val="a0"/>
    <w:rsid w:val="00A143E8"/>
    <w:pPr>
      <w:tabs>
        <w:tab w:val="right" w:pos="1020"/>
        <w:tab w:val="left" w:pos="1191"/>
      </w:tabs>
      <w:spacing w:before="60"/>
    </w:pPr>
    <w:rPr>
      <w:rFonts w:eastAsia="Times New Roman" w:cs="Times New Roman"/>
      <w:snapToGrid w:val="0"/>
      <w:lang w:eastAsia="ja-JP"/>
    </w:rPr>
  </w:style>
  <w:style w:type="character" w:customStyle="1" w:styleId="Legitalmutatis">
    <w:name w:val="Leg ital (mutatis)"/>
    <w:basedOn w:val="a1"/>
    <w:rsid w:val="00A143E8"/>
    <w:rPr>
      <w:i/>
    </w:rPr>
  </w:style>
  <w:style w:type="paragraph" w:customStyle="1" w:styleId="LegSubRule">
    <w:name w:val="Leg SubRule #"/>
    <w:basedOn w:val="a0"/>
    <w:rsid w:val="00A143E8"/>
    <w:pPr>
      <w:keepNext/>
      <w:keepLines/>
      <w:tabs>
        <w:tab w:val="left" w:pos="510"/>
      </w:tabs>
      <w:spacing w:before="119"/>
      <w:ind w:left="533" w:hanging="533"/>
      <w:jc w:val="both"/>
    </w:pPr>
    <w:rPr>
      <w:rFonts w:eastAsia="Times New Roman" w:cs="Times New Roman"/>
      <w:snapToGrid w:val="0"/>
      <w:lang w:eastAsia="ja-JP"/>
    </w:rPr>
  </w:style>
  <w:style w:type="paragraph" w:customStyle="1" w:styleId="RComment">
    <w:name w:val="RComment"/>
    <w:basedOn w:val="a0"/>
    <w:next w:val="a0"/>
    <w:rsid w:val="00A143E8"/>
    <w:pPr>
      <w:tabs>
        <w:tab w:val="left" w:pos="567"/>
      </w:tabs>
      <w:spacing w:after="600"/>
    </w:pPr>
    <w:rPr>
      <w:rFonts w:ascii="Times New Roman" w:eastAsia="Times New Roman" w:hAnsi="Times New Roman" w:cs="Times New Roman"/>
      <w:sz w:val="24"/>
      <w:lang w:eastAsia="en-US"/>
    </w:rPr>
  </w:style>
  <w:style w:type="paragraph" w:customStyle="1" w:styleId="RText">
    <w:name w:val="RText"/>
    <w:basedOn w:val="a0"/>
    <w:link w:val="RTextChar"/>
    <w:rsid w:val="00A143E8"/>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a1"/>
    <w:link w:val="RText"/>
    <w:rsid w:val="00A143E8"/>
    <w:rPr>
      <w:sz w:val="24"/>
      <w:lang w:eastAsia="en-US"/>
    </w:rPr>
  </w:style>
  <w:style w:type="paragraph" w:customStyle="1" w:styleId="RContinued">
    <w:name w:val="RContinued"/>
    <w:basedOn w:val="RText"/>
    <w:next w:val="a0"/>
    <w:rsid w:val="00A143E8"/>
    <w:pPr>
      <w:pageBreakBefore/>
      <w:spacing w:after="360"/>
      <w:jc w:val="center"/>
    </w:pPr>
    <w:rPr>
      <w:i/>
    </w:rPr>
  </w:style>
  <w:style w:type="character" w:customStyle="1" w:styleId="RDeletedText">
    <w:name w:val="RDeletedText"/>
    <w:basedOn w:val="a1"/>
    <w:rsid w:val="00A143E8"/>
    <w:rPr>
      <w:strike/>
      <w:color w:val="FF0000"/>
    </w:rPr>
  </w:style>
  <w:style w:type="character" w:customStyle="1" w:styleId="RInsertedText">
    <w:name w:val="RInsertedText"/>
    <w:basedOn w:val="a1"/>
    <w:rsid w:val="00A143E8"/>
    <w:rPr>
      <w:color w:val="0000FF"/>
      <w:u w:val="single"/>
    </w:rPr>
  </w:style>
  <w:style w:type="character" w:customStyle="1" w:styleId="RItalic">
    <w:name w:val="RItalic"/>
    <w:basedOn w:val="a1"/>
    <w:rsid w:val="00A143E8"/>
    <w:rPr>
      <w:i/>
    </w:rPr>
  </w:style>
  <w:style w:type="paragraph" w:customStyle="1" w:styleId="RNoMain">
    <w:name w:val="RNo.(Main)"/>
    <w:basedOn w:val="a0"/>
    <w:next w:val="a0"/>
    <w:rsid w:val="00A143E8"/>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rsid w:val="00A143E8"/>
    <w:pPr>
      <w:spacing w:after="360"/>
    </w:pPr>
  </w:style>
  <w:style w:type="character" w:customStyle="1" w:styleId="RParaChar">
    <w:name w:val="RPar(a) Char"/>
    <w:basedOn w:val="RTextChar"/>
    <w:link w:val="RPara"/>
    <w:rsid w:val="00A143E8"/>
    <w:rPr>
      <w:sz w:val="24"/>
      <w:lang w:eastAsia="en-US"/>
    </w:rPr>
  </w:style>
  <w:style w:type="paragraph" w:customStyle="1" w:styleId="RParai">
    <w:name w:val="RPar(a)(i)"/>
    <w:basedOn w:val="RText"/>
    <w:rsid w:val="00A143E8"/>
    <w:pPr>
      <w:tabs>
        <w:tab w:val="clear" w:pos="567"/>
        <w:tab w:val="right" w:pos="1418"/>
        <w:tab w:val="left" w:pos="1701"/>
      </w:tabs>
      <w:spacing w:after="360"/>
    </w:pPr>
  </w:style>
  <w:style w:type="paragraph" w:customStyle="1" w:styleId="RParaiindent">
    <w:name w:val="RPar(a)(i)indent"/>
    <w:basedOn w:val="RParai"/>
    <w:rsid w:val="00A143E8"/>
    <w:pPr>
      <w:spacing w:line="240" w:lineRule="auto"/>
      <w:ind w:left="1701" w:hanging="1701"/>
    </w:pPr>
  </w:style>
  <w:style w:type="paragraph" w:customStyle="1" w:styleId="RPari">
    <w:name w:val="RPar(i)"/>
    <w:basedOn w:val="RText"/>
    <w:link w:val="RPariChar"/>
    <w:rsid w:val="00A143E8"/>
    <w:pPr>
      <w:tabs>
        <w:tab w:val="clear" w:pos="567"/>
        <w:tab w:val="right" w:pos="1276"/>
        <w:tab w:val="left" w:pos="1418"/>
      </w:tabs>
      <w:spacing w:after="360"/>
    </w:pPr>
  </w:style>
  <w:style w:type="character" w:customStyle="1" w:styleId="RPariChar">
    <w:name w:val="RPar(i) Char"/>
    <w:basedOn w:val="RTextChar"/>
    <w:link w:val="RPari"/>
    <w:rsid w:val="00A143E8"/>
    <w:rPr>
      <w:sz w:val="24"/>
      <w:lang w:eastAsia="en-US"/>
    </w:rPr>
  </w:style>
  <w:style w:type="paragraph" w:customStyle="1" w:styleId="RPariIndent">
    <w:name w:val="RPar(i)Indent"/>
    <w:basedOn w:val="RPari"/>
    <w:rsid w:val="00A143E8"/>
    <w:pPr>
      <w:ind w:left="1418" w:hanging="1418"/>
    </w:pPr>
  </w:style>
  <w:style w:type="paragraph" w:customStyle="1" w:styleId="RTitleMain">
    <w:name w:val="RTitle(Main)"/>
    <w:basedOn w:val="RText"/>
    <w:next w:val="RPara"/>
    <w:rsid w:val="00A143E8"/>
    <w:pPr>
      <w:keepNext/>
      <w:pageBreakBefore/>
      <w:tabs>
        <w:tab w:val="clear" w:pos="567"/>
        <w:tab w:val="left" w:pos="57"/>
      </w:tabs>
      <w:spacing w:after="360"/>
      <w:jc w:val="center"/>
    </w:pPr>
    <w:rPr>
      <w:b/>
    </w:rPr>
  </w:style>
  <w:style w:type="paragraph" w:customStyle="1" w:styleId="RTitleSub">
    <w:name w:val="RTitle(Sub)"/>
    <w:basedOn w:val="RText"/>
    <w:next w:val="RPara"/>
    <w:rsid w:val="00A143E8"/>
    <w:pPr>
      <w:keepNext/>
      <w:spacing w:after="360"/>
    </w:pPr>
  </w:style>
  <w:style w:type="character" w:customStyle="1" w:styleId="Char4">
    <w:name w:val="称呼 Char"/>
    <w:basedOn w:val="a1"/>
    <w:link w:val="ab"/>
    <w:semiHidden/>
    <w:rsid w:val="00A143E8"/>
    <w:rPr>
      <w:rFonts w:ascii="Arial" w:eastAsia="SimSun" w:hAnsi="Arial" w:cs="Arial"/>
      <w:sz w:val="22"/>
    </w:rPr>
  </w:style>
  <w:style w:type="character" w:styleId="af0">
    <w:name w:val="annotation reference"/>
    <w:basedOn w:val="a1"/>
    <w:semiHidden/>
    <w:unhideWhenUsed/>
    <w:rsid w:val="00214685"/>
    <w:rPr>
      <w:sz w:val="16"/>
      <w:szCs w:val="16"/>
    </w:rPr>
  </w:style>
  <w:style w:type="paragraph" w:styleId="af1">
    <w:name w:val="annotation subject"/>
    <w:basedOn w:val="a6"/>
    <w:next w:val="a6"/>
    <w:link w:val="Char6"/>
    <w:semiHidden/>
    <w:unhideWhenUsed/>
    <w:rsid w:val="00214685"/>
    <w:rPr>
      <w:b/>
      <w:bCs/>
      <w:sz w:val="20"/>
    </w:rPr>
  </w:style>
  <w:style w:type="character" w:customStyle="1" w:styleId="Char0">
    <w:name w:val="批注文字 Char"/>
    <w:basedOn w:val="a1"/>
    <w:link w:val="a6"/>
    <w:semiHidden/>
    <w:rsid w:val="00214685"/>
    <w:rPr>
      <w:rFonts w:ascii="Arial" w:eastAsia="SimSun" w:hAnsi="Arial" w:cs="Arial"/>
      <w:sz w:val="18"/>
    </w:rPr>
  </w:style>
  <w:style w:type="character" w:customStyle="1" w:styleId="Char6">
    <w:name w:val="批注主题 Char"/>
    <w:basedOn w:val="Char0"/>
    <w:link w:val="af1"/>
    <w:semiHidden/>
    <w:rsid w:val="00214685"/>
    <w:rPr>
      <w:rFonts w:ascii="Arial" w:eastAsia="SimSun" w:hAnsi="Arial" w:cs="Arial"/>
      <w:b/>
      <w:bCs/>
      <w:sz w:val="18"/>
    </w:rPr>
  </w:style>
  <w:style w:type="paragraph" w:styleId="af2">
    <w:name w:val="Revision"/>
    <w:hidden/>
    <w:uiPriority w:val="99"/>
    <w:semiHidden/>
    <w:rsid w:val="00D420A9"/>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46">
      <w:bodyDiv w:val="1"/>
      <w:marLeft w:val="0"/>
      <w:marRight w:val="0"/>
      <w:marTop w:val="0"/>
      <w:marBottom w:val="0"/>
      <w:divBdr>
        <w:top w:val="none" w:sz="0" w:space="0" w:color="auto"/>
        <w:left w:val="none" w:sz="0" w:space="0" w:color="auto"/>
        <w:bottom w:val="none" w:sz="0" w:space="0" w:color="auto"/>
        <w:right w:val="none" w:sz="0" w:space="0" w:color="auto"/>
      </w:divBdr>
    </w:div>
    <w:div w:id="26687307">
      <w:bodyDiv w:val="1"/>
      <w:marLeft w:val="0"/>
      <w:marRight w:val="0"/>
      <w:marTop w:val="0"/>
      <w:marBottom w:val="0"/>
      <w:divBdr>
        <w:top w:val="none" w:sz="0" w:space="0" w:color="auto"/>
        <w:left w:val="none" w:sz="0" w:space="0" w:color="auto"/>
        <w:bottom w:val="none" w:sz="0" w:space="0" w:color="auto"/>
        <w:right w:val="none" w:sz="0" w:space="0" w:color="auto"/>
      </w:divBdr>
    </w:div>
    <w:div w:id="185942914">
      <w:bodyDiv w:val="1"/>
      <w:marLeft w:val="0"/>
      <w:marRight w:val="0"/>
      <w:marTop w:val="0"/>
      <w:marBottom w:val="0"/>
      <w:divBdr>
        <w:top w:val="none" w:sz="0" w:space="0" w:color="auto"/>
        <w:left w:val="none" w:sz="0" w:space="0" w:color="auto"/>
        <w:bottom w:val="none" w:sz="0" w:space="0" w:color="auto"/>
        <w:right w:val="none" w:sz="0" w:space="0" w:color="auto"/>
      </w:divBdr>
    </w:div>
    <w:div w:id="252057668">
      <w:bodyDiv w:val="1"/>
      <w:marLeft w:val="0"/>
      <w:marRight w:val="0"/>
      <w:marTop w:val="0"/>
      <w:marBottom w:val="0"/>
      <w:divBdr>
        <w:top w:val="none" w:sz="0" w:space="0" w:color="auto"/>
        <w:left w:val="none" w:sz="0" w:space="0" w:color="auto"/>
        <w:bottom w:val="none" w:sz="0" w:space="0" w:color="auto"/>
        <w:right w:val="none" w:sz="0" w:space="0" w:color="auto"/>
      </w:divBdr>
    </w:div>
    <w:div w:id="266933804">
      <w:bodyDiv w:val="1"/>
      <w:marLeft w:val="0"/>
      <w:marRight w:val="0"/>
      <w:marTop w:val="0"/>
      <w:marBottom w:val="0"/>
      <w:divBdr>
        <w:top w:val="none" w:sz="0" w:space="0" w:color="auto"/>
        <w:left w:val="none" w:sz="0" w:space="0" w:color="auto"/>
        <w:bottom w:val="none" w:sz="0" w:space="0" w:color="auto"/>
        <w:right w:val="none" w:sz="0" w:space="0" w:color="auto"/>
      </w:divBdr>
    </w:div>
    <w:div w:id="521237467">
      <w:bodyDiv w:val="1"/>
      <w:marLeft w:val="0"/>
      <w:marRight w:val="0"/>
      <w:marTop w:val="0"/>
      <w:marBottom w:val="0"/>
      <w:divBdr>
        <w:top w:val="none" w:sz="0" w:space="0" w:color="auto"/>
        <w:left w:val="none" w:sz="0" w:space="0" w:color="auto"/>
        <w:bottom w:val="none" w:sz="0" w:space="0" w:color="auto"/>
        <w:right w:val="none" w:sz="0" w:space="0" w:color="auto"/>
      </w:divBdr>
    </w:div>
    <w:div w:id="587662614">
      <w:bodyDiv w:val="1"/>
      <w:marLeft w:val="0"/>
      <w:marRight w:val="0"/>
      <w:marTop w:val="0"/>
      <w:marBottom w:val="0"/>
      <w:divBdr>
        <w:top w:val="none" w:sz="0" w:space="0" w:color="auto"/>
        <w:left w:val="none" w:sz="0" w:space="0" w:color="auto"/>
        <w:bottom w:val="none" w:sz="0" w:space="0" w:color="auto"/>
        <w:right w:val="none" w:sz="0" w:space="0" w:color="auto"/>
      </w:divBdr>
    </w:div>
    <w:div w:id="1184897373">
      <w:bodyDiv w:val="1"/>
      <w:marLeft w:val="0"/>
      <w:marRight w:val="0"/>
      <w:marTop w:val="0"/>
      <w:marBottom w:val="0"/>
      <w:divBdr>
        <w:top w:val="none" w:sz="0" w:space="0" w:color="auto"/>
        <w:left w:val="none" w:sz="0" w:space="0" w:color="auto"/>
        <w:bottom w:val="none" w:sz="0" w:space="0" w:color="auto"/>
        <w:right w:val="none" w:sz="0" w:space="0" w:color="auto"/>
      </w:divBdr>
    </w:div>
    <w:div w:id="1202475246">
      <w:bodyDiv w:val="1"/>
      <w:marLeft w:val="0"/>
      <w:marRight w:val="0"/>
      <w:marTop w:val="0"/>
      <w:marBottom w:val="0"/>
      <w:divBdr>
        <w:top w:val="none" w:sz="0" w:space="0" w:color="auto"/>
        <w:left w:val="none" w:sz="0" w:space="0" w:color="auto"/>
        <w:bottom w:val="none" w:sz="0" w:space="0" w:color="auto"/>
        <w:right w:val="none" w:sz="0" w:space="0" w:color="auto"/>
      </w:divBdr>
    </w:div>
    <w:div w:id="1258950730">
      <w:bodyDiv w:val="1"/>
      <w:marLeft w:val="0"/>
      <w:marRight w:val="0"/>
      <w:marTop w:val="0"/>
      <w:marBottom w:val="0"/>
      <w:divBdr>
        <w:top w:val="none" w:sz="0" w:space="0" w:color="auto"/>
        <w:left w:val="none" w:sz="0" w:space="0" w:color="auto"/>
        <w:bottom w:val="none" w:sz="0" w:space="0" w:color="auto"/>
        <w:right w:val="none" w:sz="0" w:space="0" w:color="auto"/>
      </w:divBdr>
    </w:div>
    <w:div w:id="1390688850">
      <w:bodyDiv w:val="1"/>
      <w:marLeft w:val="0"/>
      <w:marRight w:val="0"/>
      <w:marTop w:val="0"/>
      <w:marBottom w:val="0"/>
      <w:divBdr>
        <w:top w:val="none" w:sz="0" w:space="0" w:color="auto"/>
        <w:left w:val="none" w:sz="0" w:space="0" w:color="auto"/>
        <w:bottom w:val="none" w:sz="0" w:space="0" w:color="auto"/>
        <w:right w:val="none" w:sz="0" w:space="0" w:color="auto"/>
      </w:divBdr>
    </w:div>
    <w:div w:id="1504587882">
      <w:bodyDiv w:val="1"/>
      <w:marLeft w:val="0"/>
      <w:marRight w:val="0"/>
      <w:marTop w:val="0"/>
      <w:marBottom w:val="0"/>
      <w:divBdr>
        <w:top w:val="none" w:sz="0" w:space="0" w:color="auto"/>
        <w:left w:val="none" w:sz="0" w:space="0" w:color="auto"/>
        <w:bottom w:val="none" w:sz="0" w:space="0" w:color="auto"/>
        <w:right w:val="none" w:sz="0" w:space="0" w:color="auto"/>
      </w:divBdr>
    </w:div>
    <w:div w:id="1925600877">
      <w:bodyDiv w:val="1"/>
      <w:marLeft w:val="0"/>
      <w:marRight w:val="0"/>
      <w:marTop w:val="0"/>
      <w:marBottom w:val="0"/>
      <w:divBdr>
        <w:top w:val="none" w:sz="0" w:space="0" w:color="auto"/>
        <w:left w:val="none" w:sz="0" w:space="0" w:color="auto"/>
        <w:bottom w:val="none" w:sz="0" w:space="0" w:color="auto"/>
        <w:right w:val="none" w:sz="0" w:space="0" w:color="auto"/>
      </w:divBdr>
    </w:div>
    <w:div w:id="1989281804">
      <w:bodyDiv w:val="1"/>
      <w:marLeft w:val="0"/>
      <w:marRight w:val="0"/>
      <w:marTop w:val="0"/>
      <w:marBottom w:val="0"/>
      <w:divBdr>
        <w:top w:val="none" w:sz="0" w:space="0" w:color="auto"/>
        <w:left w:val="none" w:sz="0" w:space="0" w:color="auto"/>
        <w:bottom w:val="none" w:sz="0" w:space="0" w:color="auto"/>
        <w:right w:val="none" w:sz="0" w:space="0" w:color="auto"/>
      </w:divBdr>
    </w:div>
    <w:div w:id="200955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86F6A-4A1E-45D7-AEC3-88F3FF1D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9064</Words>
  <Characters>2267</Characters>
  <Application>Microsoft Office Word</Application>
  <DocSecurity>0</DocSecurity>
  <Lines>18</Lines>
  <Paragraphs>22</Paragraphs>
  <ScaleCrop>false</ScaleCrop>
  <Company/>
  <LinksUpToDate>false</LinksUpToDate>
  <CharactersWithSpaces>11309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WO/PBC/25/20</dc:title>
  <dc:subject>PCT收入对冲策略提案的进一步最新情况</dc:subject>
  <dc:creator/>
  <cp:lastModifiedBy/>
  <cp:revision>1</cp:revision>
  <dcterms:created xsi:type="dcterms:W3CDTF">2016-07-07T16:34:00Z</dcterms:created>
  <dcterms:modified xsi:type="dcterms:W3CDTF">2016-07-08T12:01:00Z</dcterms:modified>
</cp:coreProperties>
</file>