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C32024" w:rsidRPr="00E77E43" w:rsidTr="00A717AD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C32024" w:rsidRPr="00E77E43" w:rsidRDefault="00C32024" w:rsidP="00A717AD">
            <w:pPr>
              <w:widowControl w:val="0"/>
              <w:jc w:val="both"/>
              <w:rPr>
                <w:rFonts w:ascii="Calibri" w:hAnsi="Calibri" w:cs="Times New Roman"/>
                <w:kern w:val="2"/>
                <w:sz w:val="21"/>
                <w:szCs w:val="22"/>
              </w:rPr>
            </w:pPr>
            <w:bookmarkStart w:id="0" w:name="TitleOfDoc"/>
            <w:bookmarkEnd w:id="0"/>
            <w:r w:rsidRPr="00E77E43">
              <w:rPr>
                <w:rFonts w:ascii="Calibri" w:hAnsi="Calibri" w:cs="Times New Roman"/>
                <w:noProof/>
                <w:kern w:val="2"/>
                <w:sz w:val="21"/>
                <w:szCs w:val="22"/>
              </w:rPr>
              <w:drawing>
                <wp:anchor distT="0" distB="0" distL="114300" distR="114300" simplePos="0" relativeHeight="251659264" behindDoc="1" locked="0" layoutInCell="0" allowOverlap="1" wp14:anchorId="0B9D9D6F" wp14:editId="38AD758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说明: 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说明: 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2024" w:rsidRPr="00E77E43" w:rsidRDefault="00C32024" w:rsidP="00A717AD">
            <w:pPr>
              <w:widowControl w:val="0"/>
              <w:jc w:val="both"/>
              <w:rPr>
                <w:rFonts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2024" w:rsidRPr="00E77E43" w:rsidRDefault="00C32024" w:rsidP="00A717AD">
            <w:pPr>
              <w:widowControl w:val="0"/>
              <w:jc w:val="right"/>
              <w:rPr>
                <w:kern w:val="2"/>
                <w:sz w:val="21"/>
                <w:szCs w:val="22"/>
              </w:rPr>
            </w:pPr>
            <w:r w:rsidRPr="00E77E43">
              <w:rPr>
                <w:b/>
                <w:kern w:val="2"/>
                <w:sz w:val="40"/>
                <w:szCs w:val="40"/>
              </w:rPr>
              <w:t>C</w:t>
            </w:r>
          </w:p>
        </w:tc>
      </w:tr>
      <w:tr w:rsidR="00C32024" w:rsidRPr="00E77E43" w:rsidTr="00A717A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32024" w:rsidRPr="00E77E43" w:rsidRDefault="00C32024" w:rsidP="00C32024">
            <w:pPr>
              <w:widowControl w:val="0"/>
              <w:wordWrap w:val="0"/>
              <w:jc w:val="right"/>
              <w:rPr>
                <w:rFonts w:ascii="Arial Black" w:eastAsia="SimHei" w:hAnsi="Arial Black" w:cs="Times New Roman"/>
                <w:caps/>
                <w:kern w:val="2"/>
                <w:sz w:val="15"/>
                <w:szCs w:val="22"/>
              </w:rPr>
            </w:pPr>
            <w:r w:rsidRPr="00E77E43">
              <w:rPr>
                <w:rFonts w:ascii="Arial Black" w:eastAsia="SimHei" w:hAnsi="Arial Black" w:cs="Times New Roman"/>
                <w:caps/>
                <w:kern w:val="2"/>
                <w:sz w:val="15"/>
                <w:szCs w:val="22"/>
              </w:rPr>
              <w:t>WO/PBC/</w:t>
            </w:r>
            <w:r w:rsidRPr="00E77E43">
              <w:rPr>
                <w:rFonts w:ascii="Arial Black" w:eastAsia="SimHei" w:hAnsi="Arial Black" w:cs="Times New Roman" w:hint="eastAsia"/>
                <w:caps/>
                <w:kern w:val="2"/>
                <w:sz w:val="15"/>
                <w:szCs w:val="22"/>
              </w:rPr>
              <w:t>22</w:t>
            </w:r>
            <w:r w:rsidRPr="00E77E43">
              <w:rPr>
                <w:rFonts w:ascii="Arial Black" w:eastAsia="SimHei" w:hAnsi="Arial Black" w:cs="Times New Roman"/>
                <w:caps/>
                <w:kern w:val="2"/>
                <w:sz w:val="15"/>
                <w:szCs w:val="22"/>
              </w:rPr>
              <w:t>/</w:t>
            </w:r>
            <w:r>
              <w:rPr>
                <w:rFonts w:ascii="Arial Black" w:eastAsia="SimHei" w:hAnsi="Arial Black" w:cs="Times New Roman" w:hint="eastAsia"/>
                <w:caps/>
                <w:kern w:val="2"/>
                <w:sz w:val="15"/>
                <w:szCs w:val="22"/>
              </w:rPr>
              <w:t>26</w:t>
            </w:r>
          </w:p>
        </w:tc>
      </w:tr>
      <w:tr w:rsidR="00C32024" w:rsidRPr="00E77E43" w:rsidTr="00A717AD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32024" w:rsidRPr="00E77E43" w:rsidRDefault="00C32024" w:rsidP="00A717AD">
            <w:pPr>
              <w:widowControl w:val="0"/>
              <w:jc w:val="right"/>
              <w:rPr>
                <w:rFonts w:ascii="Arial Black" w:eastAsia="SimHei" w:hAnsi="Arial Black" w:cs="Times New Roman"/>
                <w:b/>
                <w:caps/>
                <w:kern w:val="2"/>
                <w:sz w:val="15"/>
                <w:szCs w:val="15"/>
              </w:rPr>
            </w:pP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</w:rPr>
              <w:t>原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 xml:space="preserve">　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</w:rPr>
              <w:t>文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>：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</w:rPr>
              <w:t>英文</w:t>
            </w:r>
          </w:p>
        </w:tc>
      </w:tr>
      <w:tr w:rsidR="00C32024" w:rsidRPr="00E77E43" w:rsidTr="00A717AD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32024" w:rsidRPr="00E77E43" w:rsidRDefault="00C32024" w:rsidP="00C32024">
            <w:pPr>
              <w:widowControl w:val="0"/>
              <w:jc w:val="right"/>
              <w:rPr>
                <w:rFonts w:ascii="Arial Black" w:eastAsia="SimHei" w:hAnsi="Arial Black" w:cs="Times New Roman"/>
                <w:kern w:val="2"/>
                <w:sz w:val="15"/>
                <w:szCs w:val="15"/>
                <w:lang w:val="pt-BR"/>
              </w:rPr>
            </w:pP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>日　期：</w:t>
            </w:r>
            <w:r w:rsidRPr="00E77E43">
              <w:rPr>
                <w:rFonts w:ascii="Arial Black" w:eastAsia="SimHei" w:hAnsi="Arial Black" w:cs="Times New Roman"/>
                <w:kern w:val="2"/>
                <w:sz w:val="15"/>
                <w:szCs w:val="15"/>
                <w:lang w:val="pt-BR"/>
              </w:rPr>
              <w:t>201</w:t>
            </w:r>
            <w:r w:rsidRPr="00E77E43">
              <w:rPr>
                <w:rFonts w:ascii="Arial Black" w:eastAsia="SimHei" w:hAnsi="Arial Black" w:cs="Times New Roman" w:hint="eastAsia"/>
                <w:kern w:val="2"/>
                <w:sz w:val="15"/>
                <w:szCs w:val="15"/>
                <w:lang w:val="pt-BR"/>
              </w:rPr>
              <w:t>4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>年</w:t>
            </w:r>
            <w:r>
              <w:rPr>
                <w:rFonts w:ascii="Arial Black" w:eastAsia="SimHei" w:hAnsi="Arial Black" w:cs="Times New Roman" w:hint="eastAsia"/>
                <w:kern w:val="2"/>
                <w:sz w:val="15"/>
                <w:szCs w:val="15"/>
                <w:lang w:val="pt-BR"/>
              </w:rPr>
              <w:t>7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>月</w:t>
            </w:r>
            <w:r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>24</w:t>
            </w:r>
            <w:r w:rsidRPr="00E77E43">
              <w:rPr>
                <w:rFonts w:ascii="Arial Black" w:eastAsia="SimHei" w:hAnsi="Arial Black" w:cs="Times New Roman" w:hint="eastAsia"/>
                <w:b/>
                <w:kern w:val="2"/>
                <w:sz w:val="15"/>
                <w:szCs w:val="15"/>
                <w:lang w:val="pt-BR"/>
              </w:rPr>
              <w:t>日</w:t>
            </w:r>
          </w:p>
        </w:tc>
      </w:tr>
    </w:tbl>
    <w:p w:rsidR="00C32024" w:rsidRPr="00E77E43" w:rsidRDefault="00C32024" w:rsidP="00C32024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C32024" w:rsidRPr="00E77E43" w:rsidRDefault="00C32024" w:rsidP="00C32024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C32024" w:rsidRPr="00E77E43" w:rsidRDefault="00C32024" w:rsidP="00C32024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C32024" w:rsidRPr="00E77E43" w:rsidRDefault="00C32024" w:rsidP="00C32024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C32024" w:rsidRPr="00E77E43" w:rsidRDefault="00C32024" w:rsidP="00C32024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C32024" w:rsidRPr="00E77E43" w:rsidRDefault="00C32024" w:rsidP="00C32024">
      <w:pPr>
        <w:widowControl w:val="0"/>
        <w:jc w:val="both"/>
        <w:rPr>
          <w:rFonts w:ascii="SimHei" w:eastAsia="SimHei" w:hAnsi="Calibri" w:cs="Times New Roman"/>
          <w:kern w:val="2"/>
          <w:sz w:val="28"/>
          <w:szCs w:val="28"/>
        </w:rPr>
      </w:pPr>
      <w:r w:rsidRPr="00E77E43">
        <w:rPr>
          <w:rFonts w:ascii="SimHei" w:eastAsia="SimHei" w:hAnsi="Calibri" w:cs="Times New Roman" w:hint="eastAsia"/>
          <w:kern w:val="2"/>
          <w:sz w:val="28"/>
          <w:szCs w:val="28"/>
        </w:rPr>
        <w:t>计划和预算委员会</w:t>
      </w:r>
    </w:p>
    <w:p w:rsidR="00C32024" w:rsidRPr="00E77E43" w:rsidRDefault="00C32024" w:rsidP="00C32024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C32024" w:rsidRPr="00E77E43" w:rsidRDefault="00C32024" w:rsidP="00C32024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C32024" w:rsidRPr="00E77E43" w:rsidRDefault="00C32024" w:rsidP="00C32024">
      <w:pPr>
        <w:widowControl w:val="0"/>
        <w:autoSpaceDE w:val="0"/>
        <w:autoSpaceDN w:val="0"/>
        <w:spacing w:line="380" w:lineRule="atLeast"/>
        <w:jc w:val="both"/>
        <w:textAlignment w:val="bottom"/>
        <w:rPr>
          <w:rFonts w:ascii="KaiTi" w:eastAsia="KaiTi" w:hAnsi="Calibri" w:cs="Times New Roman"/>
          <w:b/>
          <w:kern w:val="2"/>
          <w:sz w:val="24"/>
          <w:szCs w:val="24"/>
        </w:rPr>
      </w:pPr>
      <w:r w:rsidRPr="00E77E43">
        <w:rPr>
          <w:rFonts w:ascii="KaiTi" w:eastAsia="KaiTi" w:hAnsi="Calibri" w:cs="Times New Roman" w:hint="eastAsia"/>
          <w:b/>
          <w:kern w:val="2"/>
          <w:sz w:val="24"/>
          <w:szCs w:val="24"/>
        </w:rPr>
        <w:t>第二十二届会议</w:t>
      </w:r>
    </w:p>
    <w:p w:rsidR="00C32024" w:rsidRPr="00E77E43" w:rsidRDefault="00C32024" w:rsidP="00C32024">
      <w:pPr>
        <w:widowControl w:val="0"/>
        <w:spacing w:line="336" w:lineRule="exact"/>
        <w:jc w:val="both"/>
        <w:rPr>
          <w:rFonts w:ascii="KaiTi" w:eastAsia="KaiTi" w:hAnsi="KaiTi" w:cs="Times New Roman"/>
          <w:b/>
          <w:kern w:val="2"/>
          <w:sz w:val="24"/>
          <w:szCs w:val="24"/>
        </w:rPr>
      </w:pPr>
      <w:r w:rsidRPr="00E77E43">
        <w:rPr>
          <w:rFonts w:ascii="KaiTi" w:eastAsia="KaiTi" w:hAnsi="KaiTi" w:cs="Times New Roman"/>
          <w:kern w:val="2"/>
          <w:sz w:val="24"/>
          <w:szCs w:val="24"/>
        </w:rPr>
        <w:t>201</w:t>
      </w:r>
      <w:r w:rsidRPr="00E77E43">
        <w:rPr>
          <w:rFonts w:ascii="KaiTi" w:eastAsia="KaiTi" w:hAnsi="KaiTi" w:cs="Times New Roman" w:hint="eastAsia"/>
          <w:kern w:val="2"/>
          <w:sz w:val="24"/>
          <w:szCs w:val="24"/>
        </w:rPr>
        <w:t>4</w:t>
      </w:r>
      <w:r w:rsidRPr="00E77E43">
        <w:rPr>
          <w:rFonts w:ascii="KaiTi" w:eastAsia="KaiTi" w:hAnsi="KaiTi" w:hint="eastAsia"/>
          <w:b/>
          <w:kern w:val="2"/>
          <w:sz w:val="24"/>
          <w:szCs w:val="24"/>
        </w:rPr>
        <w:t>年</w:t>
      </w:r>
      <w:r w:rsidRPr="00E77E43">
        <w:rPr>
          <w:rFonts w:ascii="KaiTi" w:eastAsia="KaiTi" w:hAnsi="KaiTi" w:cs="Times New Roman" w:hint="eastAsia"/>
          <w:kern w:val="2"/>
          <w:sz w:val="24"/>
          <w:szCs w:val="24"/>
        </w:rPr>
        <w:t>9</w:t>
      </w:r>
      <w:r w:rsidRPr="00E77E43">
        <w:rPr>
          <w:rFonts w:ascii="KaiTi" w:eastAsia="KaiTi" w:hAnsi="KaiTi" w:hint="eastAsia"/>
          <w:b/>
          <w:kern w:val="2"/>
          <w:sz w:val="24"/>
          <w:szCs w:val="24"/>
        </w:rPr>
        <w:t>月</w:t>
      </w:r>
      <w:r w:rsidRPr="00E77E43">
        <w:rPr>
          <w:rFonts w:ascii="KaiTi" w:eastAsia="KaiTi" w:hAnsi="KaiTi" w:hint="eastAsia"/>
          <w:kern w:val="2"/>
          <w:sz w:val="24"/>
          <w:szCs w:val="24"/>
        </w:rPr>
        <w:t>1</w:t>
      </w:r>
      <w:r w:rsidRPr="00E77E43">
        <w:rPr>
          <w:rFonts w:ascii="KaiTi" w:eastAsia="KaiTi" w:hAnsi="KaiTi" w:hint="eastAsia"/>
          <w:b/>
          <w:kern w:val="2"/>
          <w:sz w:val="24"/>
          <w:szCs w:val="24"/>
        </w:rPr>
        <w:t>日至</w:t>
      </w:r>
      <w:r w:rsidRPr="00E77E43">
        <w:rPr>
          <w:rFonts w:ascii="KaiTi" w:eastAsia="KaiTi" w:hAnsi="KaiTi" w:cs="Times New Roman" w:hint="eastAsia"/>
          <w:kern w:val="2"/>
          <w:sz w:val="24"/>
          <w:szCs w:val="24"/>
        </w:rPr>
        <w:t>5</w:t>
      </w:r>
      <w:r w:rsidRPr="00E77E43">
        <w:rPr>
          <w:rFonts w:ascii="KaiTi" w:eastAsia="KaiTi" w:hAnsi="KaiTi" w:hint="eastAsia"/>
          <w:b/>
          <w:kern w:val="2"/>
          <w:sz w:val="24"/>
          <w:szCs w:val="24"/>
        </w:rPr>
        <w:t>日，日内瓦</w:t>
      </w:r>
    </w:p>
    <w:p w:rsidR="00C32024" w:rsidRPr="00E77E43" w:rsidRDefault="00C32024" w:rsidP="00C32024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C32024" w:rsidRPr="00E77E43" w:rsidRDefault="00C32024" w:rsidP="00C32024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C32024" w:rsidRPr="00E77E43" w:rsidRDefault="00C32024" w:rsidP="00C32024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C32024" w:rsidRPr="00E77E43" w:rsidRDefault="00C32024" w:rsidP="00C32024">
      <w:pPr>
        <w:widowControl w:val="0"/>
        <w:rPr>
          <w:rFonts w:ascii="KaiTi" w:eastAsia="KaiTi" w:hAnsi="KaiTi"/>
          <w:caps/>
          <w:kern w:val="2"/>
          <w:sz w:val="24"/>
          <w:szCs w:val="24"/>
        </w:rPr>
      </w:pPr>
      <w:r w:rsidRPr="00C32024">
        <w:rPr>
          <w:rFonts w:ascii="KaiTi" w:eastAsia="KaiTi" w:hAnsi="KaiTi" w:hint="eastAsia"/>
          <w:caps/>
          <w:kern w:val="2"/>
          <w:sz w:val="24"/>
          <w:szCs w:val="24"/>
        </w:rPr>
        <w:t>比利时、墨西哥和西班牙代表团的提案：</w:t>
      </w:r>
      <w:r>
        <w:rPr>
          <w:rFonts w:ascii="KaiTi" w:eastAsia="KaiTi" w:hAnsi="KaiTi"/>
          <w:caps/>
          <w:kern w:val="2"/>
          <w:sz w:val="24"/>
          <w:szCs w:val="24"/>
        </w:rPr>
        <w:br/>
      </w:r>
      <w:r w:rsidRPr="00C32024">
        <w:rPr>
          <w:rFonts w:ascii="KaiTi" w:eastAsia="KaiTi" w:hAnsi="KaiTi" w:hint="eastAsia"/>
          <w:caps/>
          <w:kern w:val="2"/>
          <w:sz w:val="24"/>
          <w:szCs w:val="24"/>
        </w:rPr>
        <w:t>提高WIPO会议的效率</w:t>
      </w:r>
    </w:p>
    <w:p w:rsidR="00C32024" w:rsidRPr="00E77E43" w:rsidRDefault="00C32024" w:rsidP="00C32024">
      <w:pPr>
        <w:widowControl w:val="0"/>
        <w:jc w:val="both"/>
        <w:rPr>
          <w:rFonts w:ascii="Calibri" w:hAnsi="Calibri" w:cs="Times New Roman"/>
          <w:kern w:val="2"/>
          <w:szCs w:val="22"/>
        </w:rPr>
      </w:pPr>
    </w:p>
    <w:p w:rsidR="00C32024" w:rsidRPr="00E77E43" w:rsidRDefault="00C32024" w:rsidP="00C32024">
      <w:pPr>
        <w:widowControl w:val="0"/>
        <w:rPr>
          <w:kern w:val="2"/>
          <w:szCs w:val="22"/>
        </w:rPr>
      </w:pPr>
    </w:p>
    <w:p w:rsidR="00C32024" w:rsidRPr="00E77E43" w:rsidRDefault="00C32024" w:rsidP="00C32024">
      <w:pPr>
        <w:widowControl w:val="0"/>
        <w:rPr>
          <w:kern w:val="2"/>
          <w:szCs w:val="22"/>
        </w:rPr>
      </w:pPr>
    </w:p>
    <w:p w:rsidR="00C32024" w:rsidRPr="00E77E43" w:rsidRDefault="00C32024" w:rsidP="00C32024">
      <w:pPr>
        <w:widowControl w:val="0"/>
        <w:rPr>
          <w:kern w:val="2"/>
          <w:szCs w:val="22"/>
        </w:rPr>
      </w:pPr>
    </w:p>
    <w:p w:rsidR="00A30254" w:rsidRPr="00C32024" w:rsidRDefault="00C32024" w:rsidP="00C3202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  <w:r w:rsidRPr="00C32024">
        <w:rPr>
          <w:rFonts w:ascii="SimSun" w:hAnsi="SimSun" w:hint="eastAsia"/>
          <w:sz w:val="21"/>
        </w:rPr>
        <w:t>比利时、墨西哥和西班牙三个代表团提交了后附的提案，要求将其作为计划和预算委员会(PBC)第二十二届会议的正式文件印发，以在议程第9项(联合检查组报告“审查世界知识产权组织(WIPO)的管理和行政工作”(JIU/REP/2014/2)：秘书处的意见)下进行讨论。</w:t>
      </w:r>
    </w:p>
    <w:p w:rsidR="00A30254" w:rsidRPr="00C32024" w:rsidRDefault="00A30254" w:rsidP="0061672A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</w:rPr>
      </w:pPr>
    </w:p>
    <w:p w:rsidR="00A30254" w:rsidRPr="00C32024" w:rsidRDefault="0061672A" w:rsidP="00C32024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C32024">
        <w:rPr>
          <w:rFonts w:ascii="KaiTi" w:eastAsia="KaiTi" w:hAnsi="KaiTi"/>
          <w:sz w:val="21"/>
        </w:rPr>
        <w:t>[</w:t>
      </w:r>
      <w:r w:rsidR="00C32024" w:rsidRPr="00C32024">
        <w:rPr>
          <w:rFonts w:ascii="KaiTi" w:eastAsia="KaiTi" w:hAnsi="KaiTi" w:hint="eastAsia"/>
          <w:sz w:val="21"/>
        </w:rPr>
        <w:t>后接比利时、墨西哥</w:t>
      </w:r>
      <w:r w:rsidR="00C32024">
        <w:rPr>
          <w:rFonts w:ascii="KaiTi" w:eastAsia="KaiTi" w:hAnsi="KaiTi"/>
          <w:sz w:val="21"/>
        </w:rPr>
        <w:br/>
      </w:r>
      <w:r w:rsidR="00C32024" w:rsidRPr="00C32024">
        <w:rPr>
          <w:rFonts w:ascii="KaiTi" w:eastAsia="KaiTi" w:hAnsi="KaiTi" w:hint="eastAsia"/>
          <w:sz w:val="21"/>
        </w:rPr>
        <w:t>和西班牙代表团的提案]</w:t>
      </w:r>
    </w:p>
    <w:p w:rsidR="00A30254" w:rsidRDefault="0061672A">
      <w:r>
        <w:br w:type="page"/>
      </w:r>
    </w:p>
    <w:p w:rsidR="00A30254" w:rsidRDefault="0061672A" w:rsidP="00C32024">
      <w:pPr>
        <w:spacing w:afterLines="50" w:after="120"/>
        <w:jc w:val="right"/>
        <w:rPr>
          <w:rStyle w:val="hps"/>
          <w:rFonts w:ascii="SimSun" w:hAnsi="SimSun"/>
          <w:sz w:val="21"/>
          <w:szCs w:val="21"/>
        </w:rPr>
      </w:pPr>
      <w:r w:rsidRPr="00C32024">
        <w:rPr>
          <w:rStyle w:val="hps"/>
          <w:rFonts w:ascii="SimSun" w:hAnsi="SimSun"/>
          <w:sz w:val="21"/>
          <w:szCs w:val="21"/>
        </w:rPr>
        <w:lastRenderedPageBreak/>
        <w:t>[原文：西班牙文]</w:t>
      </w:r>
    </w:p>
    <w:p w:rsidR="00C32024" w:rsidRPr="00C32024" w:rsidRDefault="00C32024" w:rsidP="00C32024">
      <w:pPr>
        <w:spacing w:afterLines="50" w:after="120"/>
        <w:jc w:val="right"/>
        <w:rPr>
          <w:rStyle w:val="hps"/>
          <w:rFonts w:ascii="SimSun" w:hAnsi="SimSun"/>
          <w:sz w:val="21"/>
          <w:szCs w:val="21"/>
        </w:rPr>
      </w:pPr>
    </w:p>
    <w:p w:rsidR="00A30254" w:rsidRPr="00C32024" w:rsidRDefault="0061672A" w:rsidP="00C32024">
      <w:pPr>
        <w:spacing w:beforeLines="100" w:before="240" w:afterLines="100" w:after="240" w:line="340" w:lineRule="atLeast"/>
        <w:jc w:val="center"/>
        <w:rPr>
          <w:rStyle w:val="hps"/>
          <w:rFonts w:ascii="SimHei" w:eastAsia="SimHei" w:hAnsi="SimHei"/>
          <w:sz w:val="21"/>
          <w:szCs w:val="21"/>
        </w:rPr>
      </w:pPr>
      <w:r w:rsidRPr="00C32024">
        <w:rPr>
          <w:rStyle w:val="hps"/>
          <w:rFonts w:ascii="SimHei" w:eastAsia="SimHei" w:hAnsi="SimHei"/>
          <w:sz w:val="21"/>
          <w:szCs w:val="21"/>
        </w:rPr>
        <w:t>关于提高WIPO会议效率的提案</w:t>
      </w:r>
    </w:p>
    <w:p w:rsidR="00A30254" w:rsidRPr="00C32024" w:rsidRDefault="0061672A" w:rsidP="008C140F">
      <w:pPr>
        <w:spacing w:beforeLines="100" w:before="240" w:afterLines="50" w:after="120" w:line="340" w:lineRule="atLeast"/>
        <w:rPr>
          <w:rStyle w:val="hps"/>
          <w:rFonts w:ascii="SimHei" w:eastAsia="SimHei" w:hAnsi="SimHei"/>
          <w:sz w:val="21"/>
          <w:szCs w:val="21"/>
        </w:rPr>
      </w:pPr>
      <w:r w:rsidRPr="00C32024">
        <w:rPr>
          <w:rStyle w:val="hps"/>
          <w:rFonts w:ascii="SimHei" w:eastAsia="SimHei" w:hAnsi="SimHei"/>
          <w:sz w:val="21"/>
          <w:szCs w:val="21"/>
        </w:rPr>
        <w:t>导</w:t>
      </w:r>
      <w:r w:rsidR="00C32024" w:rsidRPr="00C32024">
        <w:rPr>
          <w:rStyle w:val="hps"/>
          <w:rFonts w:ascii="SimHei" w:eastAsia="SimHei" w:hAnsi="SimHei" w:hint="eastAsia"/>
          <w:sz w:val="21"/>
          <w:szCs w:val="21"/>
        </w:rPr>
        <w:t xml:space="preserve">　</w:t>
      </w:r>
      <w:r w:rsidRPr="00C32024">
        <w:rPr>
          <w:rStyle w:val="hps"/>
          <w:rFonts w:ascii="SimHei" w:eastAsia="SimHei" w:hAnsi="SimHei"/>
          <w:sz w:val="21"/>
          <w:szCs w:val="21"/>
        </w:rPr>
        <w:t>语</w:t>
      </w:r>
    </w:p>
    <w:p w:rsidR="00A30254" w:rsidRPr="00C32024" w:rsidRDefault="0061672A" w:rsidP="00C32024">
      <w:pPr>
        <w:spacing w:afterLines="50" w:after="120" w:line="340" w:lineRule="atLeast"/>
        <w:ind w:firstLineChars="200" w:firstLine="420"/>
        <w:jc w:val="both"/>
        <w:rPr>
          <w:rStyle w:val="hps"/>
          <w:rFonts w:ascii="SimSun" w:hAnsi="SimSun"/>
          <w:sz w:val="21"/>
          <w:szCs w:val="21"/>
        </w:rPr>
      </w:pPr>
      <w:r w:rsidRPr="00C32024">
        <w:rPr>
          <w:rStyle w:val="hps"/>
          <w:rFonts w:ascii="SimSun" w:hAnsi="SimSun"/>
          <w:sz w:val="21"/>
          <w:szCs w:val="21"/>
        </w:rPr>
        <w:t>会议效率是WIPO和成员国的共同责任。因此，必须共同努力，让我们</w:t>
      </w:r>
      <w:r w:rsidR="008C140F">
        <w:rPr>
          <w:rStyle w:val="hps"/>
          <w:rFonts w:ascii="SimSun" w:hAnsi="SimSun" w:hint="eastAsia"/>
          <w:sz w:val="21"/>
          <w:szCs w:val="21"/>
        </w:rPr>
        <w:t>在</w:t>
      </w:r>
      <w:r w:rsidRPr="00C32024">
        <w:rPr>
          <w:rStyle w:val="hps"/>
          <w:rFonts w:ascii="SimSun" w:hAnsi="SimSun"/>
          <w:sz w:val="21"/>
          <w:szCs w:val="21"/>
        </w:rPr>
        <w:t>会议资源有限的情况下取得最大的成果。</w:t>
      </w:r>
    </w:p>
    <w:p w:rsidR="00A30254" w:rsidRPr="00C32024" w:rsidRDefault="0061672A" w:rsidP="00C32024">
      <w:pPr>
        <w:spacing w:afterLines="50" w:after="120" w:line="340" w:lineRule="atLeast"/>
        <w:ind w:firstLineChars="200" w:firstLine="420"/>
        <w:jc w:val="both"/>
        <w:rPr>
          <w:rStyle w:val="hps"/>
          <w:rFonts w:ascii="SimSun" w:hAnsi="SimSun"/>
          <w:sz w:val="21"/>
          <w:szCs w:val="21"/>
        </w:rPr>
      </w:pPr>
      <w:r w:rsidRPr="00C32024">
        <w:rPr>
          <w:rStyle w:val="hps"/>
          <w:rFonts w:ascii="SimSun" w:hAnsi="SimSun"/>
          <w:sz w:val="21"/>
          <w:szCs w:val="21"/>
        </w:rPr>
        <w:t>会议效率与组织治理的重要方面密切相关，与令人满意、有建设性的关系密切相关，其中既有成员国之间的关系，也有成员国和秘书处之间的关系。会议的</w:t>
      </w:r>
      <w:proofErr w:type="gramStart"/>
      <w:r w:rsidRPr="00C32024">
        <w:rPr>
          <w:rStyle w:val="hps"/>
          <w:rFonts w:ascii="SimSun" w:hAnsi="SimSun"/>
          <w:sz w:val="21"/>
          <w:szCs w:val="21"/>
        </w:rPr>
        <w:t>筹备做</w:t>
      </w:r>
      <w:proofErr w:type="gramEnd"/>
      <w:r w:rsidRPr="00C32024">
        <w:rPr>
          <w:rStyle w:val="hps"/>
          <w:rFonts w:ascii="SimSun" w:hAnsi="SimSun"/>
          <w:sz w:val="21"/>
          <w:szCs w:val="21"/>
        </w:rPr>
        <w:t>得越好，成员国的代表就</w:t>
      </w:r>
      <w:r w:rsidR="008C140F">
        <w:rPr>
          <w:rStyle w:val="hps"/>
          <w:rFonts w:ascii="SimSun" w:hAnsi="SimSun" w:hint="eastAsia"/>
          <w:sz w:val="21"/>
          <w:szCs w:val="21"/>
        </w:rPr>
        <w:t>越</w:t>
      </w:r>
      <w:r w:rsidRPr="00C32024">
        <w:rPr>
          <w:rStyle w:val="hps"/>
          <w:rFonts w:ascii="SimSun" w:hAnsi="SimSun"/>
          <w:sz w:val="21"/>
          <w:szCs w:val="21"/>
        </w:rPr>
        <w:t>容易理解、积极参与、提供信息和做出决定，这对工作人员少的</w:t>
      </w:r>
      <w:proofErr w:type="gramStart"/>
      <w:r w:rsidR="008C140F">
        <w:rPr>
          <w:rStyle w:val="hps"/>
          <w:rFonts w:ascii="SimSun" w:hAnsi="SimSun" w:hint="eastAsia"/>
          <w:sz w:val="21"/>
          <w:szCs w:val="21"/>
        </w:rPr>
        <w:t>常驻团</w:t>
      </w:r>
      <w:proofErr w:type="gramEnd"/>
      <w:r w:rsidRPr="00C32024">
        <w:rPr>
          <w:rStyle w:val="hps"/>
          <w:rFonts w:ascii="SimSun" w:hAnsi="SimSun"/>
          <w:sz w:val="21"/>
          <w:szCs w:val="21"/>
        </w:rPr>
        <w:t>尤为重要。</w:t>
      </w:r>
    </w:p>
    <w:p w:rsidR="00A30254" w:rsidRPr="00C32024" w:rsidRDefault="0061672A" w:rsidP="00C32024">
      <w:pPr>
        <w:spacing w:afterLines="50" w:after="120" w:line="340" w:lineRule="atLeast"/>
        <w:ind w:firstLineChars="200" w:firstLine="420"/>
        <w:jc w:val="both"/>
        <w:rPr>
          <w:rStyle w:val="hps"/>
          <w:rFonts w:ascii="SimSun" w:hAnsi="SimSun"/>
          <w:sz w:val="21"/>
          <w:szCs w:val="21"/>
        </w:rPr>
      </w:pPr>
      <w:r w:rsidRPr="00C32024">
        <w:rPr>
          <w:rStyle w:val="hps"/>
          <w:rFonts w:ascii="SimSun" w:hAnsi="SimSun"/>
          <w:sz w:val="21"/>
          <w:szCs w:val="21"/>
        </w:rPr>
        <w:t>会议组织低效，涉及到重要的财政问题。</w:t>
      </w:r>
      <w:r w:rsidR="008C140F" w:rsidRPr="00C32024">
        <w:rPr>
          <w:rStyle w:val="hps"/>
          <w:rFonts w:ascii="SimSun" w:hAnsi="SimSun"/>
          <w:sz w:val="21"/>
          <w:szCs w:val="21"/>
        </w:rPr>
        <w:t>会议超时</w:t>
      </w:r>
      <w:r w:rsidR="008C140F">
        <w:rPr>
          <w:rStyle w:val="hps"/>
          <w:rFonts w:ascii="SimSun" w:hAnsi="SimSun" w:hint="eastAsia"/>
          <w:sz w:val="21"/>
          <w:szCs w:val="21"/>
        </w:rPr>
        <w:t>等</w:t>
      </w:r>
      <w:r w:rsidRPr="00C32024">
        <w:rPr>
          <w:rStyle w:val="hps"/>
          <w:rFonts w:ascii="SimSun" w:hAnsi="SimSun"/>
          <w:sz w:val="21"/>
          <w:szCs w:val="21"/>
        </w:rPr>
        <w:t>低效现象，消耗大量</w:t>
      </w:r>
      <w:r w:rsidR="008C140F">
        <w:rPr>
          <w:rStyle w:val="hps"/>
          <w:rFonts w:ascii="SimSun" w:hAnsi="SimSun" w:hint="eastAsia"/>
          <w:sz w:val="21"/>
          <w:szCs w:val="21"/>
        </w:rPr>
        <w:t>的</w:t>
      </w:r>
      <w:r w:rsidRPr="00C32024">
        <w:rPr>
          <w:rStyle w:val="hps"/>
          <w:rFonts w:ascii="SimSun" w:hAnsi="SimSun"/>
          <w:sz w:val="21"/>
          <w:szCs w:val="21"/>
        </w:rPr>
        <w:t>财政资源和人力资源，但多数情况下产生不了额外的成果。</w:t>
      </w:r>
    </w:p>
    <w:p w:rsidR="00A30254" w:rsidRPr="00C32024" w:rsidRDefault="0061672A" w:rsidP="00C32024">
      <w:pPr>
        <w:spacing w:afterLines="50" w:after="120" w:line="340" w:lineRule="atLeast"/>
        <w:ind w:firstLineChars="200" w:firstLine="420"/>
        <w:jc w:val="both"/>
        <w:rPr>
          <w:rStyle w:val="hps"/>
          <w:rFonts w:ascii="SimSun" w:hAnsi="SimSun"/>
          <w:sz w:val="21"/>
          <w:szCs w:val="21"/>
        </w:rPr>
      </w:pPr>
      <w:r w:rsidRPr="00C32024">
        <w:rPr>
          <w:rStyle w:val="hps"/>
          <w:rFonts w:ascii="SimSun" w:hAnsi="SimSun"/>
          <w:sz w:val="21"/>
          <w:szCs w:val="21"/>
        </w:rPr>
        <w:t>联合检查组关于WIPO的最新报告第29段至第34段讨论了会议次数和会期长短、文件量大、审查现行标准与程序以及高办会成本</w:t>
      </w:r>
      <w:r w:rsidR="008C140F">
        <w:rPr>
          <w:rStyle w:val="hps"/>
          <w:rFonts w:ascii="SimSun" w:hAnsi="SimSun" w:hint="eastAsia"/>
          <w:sz w:val="21"/>
          <w:szCs w:val="21"/>
        </w:rPr>
        <w:t>等问题</w:t>
      </w:r>
      <w:r w:rsidRPr="00C32024">
        <w:rPr>
          <w:rStyle w:val="hps"/>
          <w:rFonts w:ascii="SimSun" w:hAnsi="SimSun"/>
          <w:sz w:val="21"/>
          <w:szCs w:val="21"/>
        </w:rPr>
        <w:t>。第33段建议WIPO的领导机构和秘书处更认真地审查这些问题，争取扭转这方面的局面。</w:t>
      </w:r>
    </w:p>
    <w:p w:rsidR="00A30254" w:rsidRPr="00C32024" w:rsidRDefault="0061672A" w:rsidP="00C32024">
      <w:pPr>
        <w:spacing w:afterLines="50" w:after="120" w:line="340" w:lineRule="atLeast"/>
        <w:ind w:firstLineChars="200" w:firstLine="420"/>
        <w:jc w:val="both"/>
        <w:rPr>
          <w:rStyle w:val="hps"/>
          <w:rFonts w:ascii="SimSun" w:hAnsi="SimSun"/>
          <w:sz w:val="21"/>
          <w:szCs w:val="21"/>
        </w:rPr>
      </w:pPr>
      <w:r w:rsidRPr="00C32024">
        <w:rPr>
          <w:rStyle w:val="hps"/>
          <w:rFonts w:ascii="SimSun" w:hAnsi="SimSun"/>
          <w:sz w:val="21"/>
          <w:szCs w:val="21"/>
        </w:rPr>
        <w:t>有鉴于此，考虑到近年来在WIPO看到的趋势</w:t>
      </w:r>
      <w:r w:rsidR="008C140F">
        <w:rPr>
          <w:rStyle w:val="hps"/>
          <w:rFonts w:ascii="SimSun" w:hAnsi="SimSun"/>
          <w:sz w:val="21"/>
          <w:szCs w:val="21"/>
        </w:rPr>
        <w:t>(</w:t>
      </w:r>
      <w:r w:rsidRPr="00C32024">
        <w:rPr>
          <w:rStyle w:val="hps"/>
          <w:rFonts w:ascii="SimSun" w:hAnsi="SimSun"/>
          <w:sz w:val="21"/>
          <w:szCs w:val="21"/>
        </w:rPr>
        <w:t>每年会议天数增加，会议组织费用上涨，委员会用准备文件数量和篇幅</w:t>
      </w:r>
      <w:r w:rsidR="008C140F">
        <w:rPr>
          <w:rStyle w:val="hps"/>
          <w:rFonts w:ascii="SimSun" w:hAnsi="SimSun" w:hint="eastAsia"/>
          <w:sz w:val="21"/>
          <w:szCs w:val="21"/>
        </w:rPr>
        <w:t>同时</w:t>
      </w:r>
      <w:r w:rsidRPr="00C32024">
        <w:rPr>
          <w:rStyle w:val="hps"/>
          <w:rFonts w:ascii="SimSun" w:hAnsi="SimSun"/>
          <w:sz w:val="21"/>
          <w:szCs w:val="21"/>
        </w:rPr>
        <w:t>增加</w:t>
      </w:r>
      <w:r w:rsidR="008C140F">
        <w:rPr>
          <w:rStyle w:val="hps"/>
          <w:rFonts w:ascii="SimSun" w:hAnsi="SimSun"/>
          <w:sz w:val="21"/>
          <w:szCs w:val="21"/>
        </w:rPr>
        <w:t>)</w:t>
      </w:r>
      <w:r w:rsidRPr="00C32024">
        <w:rPr>
          <w:rStyle w:val="hps"/>
          <w:rFonts w:ascii="SimSun" w:hAnsi="SimSun"/>
          <w:sz w:val="21"/>
          <w:szCs w:val="21"/>
        </w:rPr>
        <w:t>，所以</w:t>
      </w:r>
      <w:r w:rsidR="008C140F">
        <w:rPr>
          <w:rStyle w:val="hps"/>
          <w:rFonts w:ascii="SimSun" w:hAnsi="SimSun" w:hint="eastAsia"/>
          <w:sz w:val="21"/>
          <w:szCs w:val="21"/>
        </w:rPr>
        <w:t>，</w:t>
      </w:r>
      <w:r w:rsidRPr="00C32024">
        <w:rPr>
          <w:rStyle w:val="hps"/>
          <w:rFonts w:ascii="SimSun" w:hAnsi="SimSun"/>
          <w:sz w:val="21"/>
          <w:szCs w:val="21"/>
        </w:rPr>
        <w:t>第一采取短期措施，努力改进目前的局面，第二对本组织的工作方法启动审查，对本组织的正常运转很重要。</w:t>
      </w:r>
    </w:p>
    <w:p w:rsidR="00A30254" w:rsidRPr="00C32024" w:rsidRDefault="0061672A" w:rsidP="008C140F">
      <w:pPr>
        <w:spacing w:beforeLines="100" w:before="240" w:afterLines="50" w:after="120" w:line="340" w:lineRule="atLeast"/>
        <w:rPr>
          <w:rStyle w:val="hps"/>
          <w:rFonts w:ascii="SimHei" w:eastAsia="SimHei" w:hAnsi="SimHei"/>
          <w:sz w:val="21"/>
          <w:szCs w:val="21"/>
        </w:rPr>
      </w:pPr>
      <w:r w:rsidRPr="00C32024">
        <w:rPr>
          <w:rStyle w:val="hps"/>
          <w:rFonts w:ascii="SimHei" w:eastAsia="SimHei" w:hAnsi="SimHei"/>
          <w:sz w:val="21"/>
          <w:szCs w:val="21"/>
        </w:rPr>
        <w:t>短期措施</w:t>
      </w:r>
    </w:p>
    <w:p w:rsidR="00A30254" w:rsidRPr="00C32024" w:rsidRDefault="0061672A" w:rsidP="00C3202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C32024">
        <w:rPr>
          <w:rFonts w:ascii="SimSun" w:hAnsi="SimSun"/>
          <w:sz w:val="21"/>
          <w:szCs w:val="21"/>
        </w:rPr>
        <w:t>这些措施旨在实现短期增效，不影响WIPO的日常运作。这一最初阶段过后，最好对成</w:t>
      </w:r>
      <w:r w:rsidR="008C140F">
        <w:rPr>
          <w:rFonts w:ascii="SimSun" w:hAnsi="SimSun" w:hint="eastAsia"/>
          <w:sz w:val="21"/>
          <w:szCs w:val="21"/>
        </w:rPr>
        <w:t>果</w:t>
      </w:r>
      <w:r w:rsidRPr="00C32024">
        <w:rPr>
          <w:rFonts w:ascii="SimSun" w:hAnsi="SimSun"/>
          <w:sz w:val="21"/>
          <w:szCs w:val="21"/>
        </w:rPr>
        <w:t>进行评价，决定是否继续或扩大这些措施。</w:t>
      </w:r>
    </w:p>
    <w:p w:rsidR="00A30254" w:rsidRPr="00C32024" w:rsidRDefault="0061672A" w:rsidP="00C32024">
      <w:pPr>
        <w:pStyle w:val="ad"/>
        <w:numPr>
          <w:ilvl w:val="0"/>
          <w:numId w:val="8"/>
        </w:numPr>
        <w:spacing w:afterLines="50" w:after="120" w:line="340" w:lineRule="atLeast"/>
        <w:ind w:left="992" w:hanging="425"/>
        <w:contextualSpacing w:val="0"/>
        <w:jc w:val="both"/>
        <w:rPr>
          <w:rFonts w:ascii="SimSun" w:eastAsia="SimSun" w:hAnsi="SimSun" w:cs="Arial"/>
          <w:sz w:val="21"/>
          <w:szCs w:val="21"/>
          <w:lang w:val="en-US" w:eastAsia="zh-CN"/>
        </w:rPr>
      </w:pPr>
      <w:r w:rsidRPr="00C32024">
        <w:rPr>
          <w:rFonts w:ascii="SimSun" w:eastAsia="SimSun" w:hAnsi="SimSun" w:cs="Arial"/>
          <w:sz w:val="21"/>
          <w:szCs w:val="21"/>
          <w:lang w:val="en-US" w:eastAsia="zh-CN"/>
        </w:rPr>
        <w:t>作为总规则，WIPO各机构的会议应在下午六点结束。只有在特殊情况下，会议主席认为要取得满意的结果，需要延长时间时，才能延长至七点。</w:t>
      </w:r>
    </w:p>
    <w:p w:rsidR="00A30254" w:rsidRPr="00C32024" w:rsidRDefault="0061672A" w:rsidP="00C32024">
      <w:pPr>
        <w:pStyle w:val="ad"/>
        <w:numPr>
          <w:ilvl w:val="0"/>
          <w:numId w:val="8"/>
        </w:numPr>
        <w:spacing w:afterLines="50" w:after="120" w:line="340" w:lineRule="atLeast"/>
        <w:ind w:left="992" w:hanging="425"/>
        <w:contextualSpacing w:val="0"/>
        <w:jc w:val="both"/>
        <w:rPr>
          <w:rFonts w:ascii="SimSun" w:eastAsia="SimSun" w:hAnsi="SimSun" w:cs="Arial"/>
          <w:sz w:val="21"/>
          <w:szCs w:val="21"/>
          <w:lang w:val="en-US" w:eastAsia="zh-CN"/>
        </w:rPr>
      </w:pPr>
      <w:r w:rsidRPr="00C32024">
        <w:rPr>
          <w:rFonts w:ascii="SimSun" w:eastAsia="SimSun" w:hAnsi="SimSun" w:cs="Arial"/>
          <w:sz w:val="21"/>
          <w:szCs w:val="21"/>
          <w:lang w:val="en-US" w:eastAsia="zh-CN"/>
        </w:rPr>
        <w:t>避免正式会议同时举行，避免各种委员会连续开会，中间没有几天间隔用来为下次会议做准备。</w:t>
      </w:r>
    </w:p>
    <w:p w:rsidR="00A30254" w:rsidRPr="00C32024" w:rsidRDefault="0061672A" w:rsidP="00C32024">
      <w:pPr>
        <w:pStyle w:val="ad"/>
        <w:numPr>
          <w:ilvl w:val="0"/>
          <w:numId w:val="8"/>
        </w:numPr>
        <w:spacing w:afterLines="50" w:after="120" w:line="340" w:lineRule="atLeast"/>
        <w:ind w:left="992" w:hanging="425"/>
        <w:contextualSpacing w:val="0"/>
        <w:jc w:val="both"/>
        <w:rPr>
          <w:rFonts w:ascii="SimSun" w:eastAsia="SimSun" w:hAnsi="SimSun" w:cs="Arial"/>
          <w:sz w:val="21"/>
          <w:szCs w:val="21"/>
          <w:lang w:val="en-US" w:eastAsia="zh-CN"/>
        </w:rPr>
      </w:pPr>
      <w:r w:rsidRPr="00C32024">
        <w:rPr>
          <w:rFonts w:ascii="SimSun" w:eastAsia="SimSun" w:hAnsi="SimSun" w:cs="Arial"/>
          <w:sz w:val="21"/>
          <w:szCs w:val="21"/>
          <w:lang w:val="en-US" w:eastAsia="zh-CN"/>
        </w:rPr>
        <w:t>从2015年起，不能超过上年度</w:t>
      </w:r>
      <w:r w:rsidR="008C140F">
        <w:rPr>
          <w:rFonts w:ascii="SimSun" w:eastAsia="SimSun" w:hAnsi="SimSun" w:cs="Arial"/>
          <w:sz w:val="21"/>
          <w:szCs w:val="21"/>
          <w:lang w:val="en-US" w:eastAsia="zh-CN"/>
        </w:rPr>
        <w:t>(</w:t>
      </w:r>
      <w:r w:rsidRPr="00C32024">
        <w:rPr>
          <w:rFonts w:ascii="SimSun" w:eastAsia="SimSun" w:hAnsi="SimSun" w:cs="Arial"/>
          <w:sz w:val="21"/>
          <w:szCs w:val="21"/>
          <w:lang w:val="en-US" w:eastAsia="zh-CN"/>
        </w:rPr>
        <w:t>2014年</w:t>
      </w:r>
      <w:r w:rsidR="008C140F">
        <w:rPr>
          <w:rFonts w:ascii="SimSun" w:eastAsia="SimSun" w:hAnsi="SimSun" w:cs="Arial"/>
          <w:sz w:val="21"/>
          <w:szCs w:val="21"/>
          <w:lang w:val="en-US" w:eastAsia="zh-CN"/>
        </w:rPr>
        <w:t>)</w:t>
      </w:r>
      <w:r w:rsidRPr="00C32024">
        <w:rPr>
          <w:rFonts w:ascii="SimSun" w:eastAsia="SimSun" w:hAnsi="SimSun" w:cs="Arial"/>
          <w:sz w:val="21"/>
          <w:szCs w:val="21"/>
          <w:lang w:val="en-US" w:eastAsia="zh-CN"/>
        </w:rPr>
        <w:t>正式会议的最大天数。</w:t>
      </w:r>
    </w:p>
    <w:p w:rsidR="00A30254" w:rsidRPr="00C32024" w:rsidRDefault="0061672A" w:rsidP="00C32024">
      <w:pPr>
        <w:pStyle w:val="ad"/>
        <w:numPr>
          <w:ilvl w:val="0"/>
          <w:numId w:val="8"/>
        </w:numPr>
        <w:spacing w:afterLines="50" w:after="120" w:line="340" w:lineRule="atLeast"/>
        <w:ind w:left="992" w:hanging="425"/>
        <w:contextualSpacing w:val="0"/>
        <w:jc w:val="both"/>
        <w:rPr>
          <w:rFonts w:ascii="SimSun" w:eastAsia="SimSun" w:hAnsi="SimSun" w:cs="Arial"/>
          <w:sz w:val="21"/>
          <w:szCs w:val="21"/>
          <w:lang w:val="en-US" w:eastAsia="zh-CN"/>
        </w:rPr>
      </w:pPr>
      <w:r w:rsidRPr="00C32024">
        <w:rPr>
          <w:rFonts w:ascii="SimSun" w:eastAsia="SimSun" w:hAnsi="SimSun" w:cs="Arial"/>
          <w:sz w:val="21"/>
          <w:szCs w:val="21"/>
          <w:lang w:val="en-US" w:eastAsia="zh-CN"/>
        </w:rPr>
        <w:t>将WIPO委员会的惯常会期从五个工作日减至四个工作日。这不影响会期由大会规定的委员会会议。</w:t>
      </w:r>
    </w:p>
    <w:p w:rsidR="00A30254" w:rsidRPr="00C32024" w:rsidRDefault="0061672A" w:rsidP="00C32024">
      <w:pPr>
        <w:pStyle w:val="ad"/>
        <w:numPr>
          <w:ilvl w:val="0"/>
          <w:numId w:val="8"/>
        </w:numPr>
        <w:spacing w:afterLines="50" w:after="120" w:line="340" w:lineRule="atLeast"/>
        <w:ind w:left="992" w:hanging="425"/>
        <w:contextualSpacing w:val="0"/>
        <w:jc w:val="both"/>
        <w:rPr>
          <w:rFonts w:ascii="SimSun" w:eastAsia="SimSun" w:hAnsi="SimSun" w:cs="Arial"/>
          <w:sz w:val="21"/>
          <w:szCs w:val="21"/>
          <w:lang w:val="en-US" w:eastAsia="zh-CN"/>
        </w:rPr>
      </w:pPr>
      <w:r w:rsidRPr="00C32024">
        <w:rPr>
          <w:rFonts w:ascii="SimSun" w:eastAsia="SimSun" w:hAnsi="SimSun" w:cs="Arial"/>
          <w:sz w:val="21"/>
          <w:szCs w:val="21"/>
          <w:lang w:val="en-US" w:eastAsia="zh-CN"/>
        </w:rPr>
        <w:t>缩短正式文件的平均篇幅。</w:t>
      </w:r>
    </w:p>
    <w:p w:rsidR="00A30254" w:rsidRPr="00C32024" w:rsidRDefault="0061672A" w:rsidP="00C32024">
      <w:pPr>
        <w:pStyle w:val="ad"/>
        <w:numPr>
          <w:ilvl w:val="0"/>
          <w:numId w:val="8"/>
        </w:numPr>
        <w:spacing w:afterLines="50" w:after="120" w:line="340" w:lineRule="atLeast"/>
        <w:ind w:left="992" w:hanging="425"/>
        <w:contextualSpacing w:val="0"/>
        <w:jc w:val="both"/>
        <w:rPr>
          <w:rFonts w:ascii="SimSun" w:eastAsia="SimSun" w:hAnsi="SimSun" w:cs="Arial"/>
          <w:sz w:val="21"/>
          <w:szCs w:val="21"/>
          <w:lang w:val="en-US" w:eastAsia="zh-CN"/>
        </w:rPr>
      </w:pPr>
      <w:r w:rsidRPr="00C32024">
        <w:rPr>
          <w:rFonts w:ascii="SimSun" w:eastAsia="SimSun" w:hAnsi="SimSun" w:cs="Arial"/>
          <w:sz w:val="21"/>
          <w:szCs w:val="21"/>
          <w:lang w:val="en-US" w:eastAsia="zh-CN"/>
        </w:rPr>
        <w:t>在下届PBC会议上向成员国通报这些措施实行后取得的结果</w:t>
      </w:r>
    </w:p>
    <w:p w:rsidR="008C140F" w:rsidRDefault="008C140F">
      <w:pPr>
        <w:rPr>
          <w:rStyle w:val="hps"/>
          <w:rFonts w:ascii="SimHei" w:eastAsia="SimHei" w:hAnsi="SimHei"/>
          <w:sz w:val="21"/>
          <w:szCs w:val="21"/>
        </w:rPr>
      </w:pPr>
      <w:r>
        <w:rPr>
          <w:rStyle w:val="hps"/>
          <w:rFonts w:ascii="SimHei" w:eastAsia="SimHei" w:hAnsi="SimHei"/>
          <w:sz w:val="21"/>
          <w:szCs w:val="21"/>
        </w:rPr>
        <w:br w:type="page"/>
      </w:r>
    </w:p>
    <w:p w:rsidR="00A30254" w:rsidRPr="008C140F" w:rsidRDefault="0061672A" w:rsidP="008C140F">
      <w:pPr>
        <w:spacing w:beforeLines="100" w:before="240" w:afterLines="50" w:after="120" w:line="340" w:lineRule="atLeast"/>
        <w:rPr>
          <w:rStyle w:val="hps"/>
          <w:rFonts w:ascii="SimHei" w:eastAsia="SimHei" w:hAnsi="SimHei"/>
          <w:sz w:val="21"/>
          <w:szCs w:val="21"/>
        </w:rPr>
      </w:pPr>
      <w:r w:rsidRPr="008C140F">
        <w:rPr>
          <w:rStyle w:val="hps"/>
          <w:rFonts w:ascii="SimHei" w:eastAsia="SimHei" w:hAnsi="SimHei"/>
          <w:sz w:val="21"/>
          <w:szCs w:val="21"/>
        </w:rPr>
        <w:lastRenderedPageBreak/>
        <w:t>审查工作方法</w:t>
      </w:r>
    </w:p>
    <w:p w:rsidR="00A30254" w:rsidRPr="00C32024" w:rsidRDefault="0061672A" w:rsidP="00C3202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C32024">
        <w:rPr>
          <w:rFonts w:ascii="SimSun" w:hAnsi="SimSun"/>
          <w:sz w:val="21"/>
          <w:szCs w:val="21"/>
        </w:rPr>
        <w:t>除上面考虑的短期措施外，重要的是成员国启动对WIPO工作方法的审查。一种方式是</w:t>
      </w:r>
      <w:r w:rsidR="008C140F">
        <w:rPr>
          <w:rFonts w:ascii="SimSun" w:hAnsi="SimSun" w:hint="eastAsia"/>
          <w:sz w:val="21"/>
          <w:szCs w:val="21"/>
        </w:rPr>
        <w:t>启动</w:t>
      </w:r>
      <w:r w:rsidRPr="00C32024">
        <w:rPr>
          <w:rFonts w:ascii="SimSun" w:hAnsi="SimSun"/>
          <w:sz w:val="21"/>
          <w:szCs w:val="21"/>
        </w:rPr>
        <w:t>系列非正式研讨会，</w:t>
      </w:r>
      <w:r w:rsidRPr="00C32024">
        <w:rPr>
          <w:rStyle w:val="hps"/>
        </w:rPr>
        <w:t>提高</w:t>
      </w:r>
      <w:r w:rsidRPr="00C32024">
        <w:rPr>
          <w:rFonts w:ascii="SimSun" w:hAnsi="SimSun"/>
          <w:sz w:val="21"/>
          <w:szCs w:val="21"/>
        </w:rPr>
        <w:t>成员国对重要组织问题的</w:t>
      </w:r>
      <w:r w:rsidR="008C140F">
        <w:rPr>
          <w:rFonts w:ascii="SimSun" w:hAnsi="SimSun" w:hint="eastAsia"/>
          <w:sz w:val="21"/>
          <w:szCs w:val="21"/>
        </w:rPr>
        <w:t>认</w:t>
      </w:r>
      <w:r w:rsidRPr="00C32024">
        <w:rPr>
          <w:rFonts w:ascii="SimSun" w:hAnsi="SimSun"/>
          <w:sz w:val="21"/>
          <w:szCs w:val="21"/>
        </w:rPr>
        <w:t>识。为了给这方面的讨论做出贡献，建议围绕下列主题，就会议管理的法律问题举办一次非正式研讨会：</w:t>
      </w:r>
    </w:p>
    <w:p w:rsidR="00A30254" w:rsidRPr="00C32024" w:rsidRDefault="0061672A" w:rsidP="00C32024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1"/>
        </w:rPr>
      </w:pPr>
      <w:r w:rsidRPr="00C32024">
        <w:rPr>
          <w:rFonts w:ascii="SimSun" w:hAnsi="SimSun"/>
          <w:sz w:val="21"/>
          <w:szCs w:val="21"/>
        </w:rPr>
        <w:t>“关于集团构成和运作规则、议事规则和主席总结法律性质的非正式研讨会”。</w:t>
      </w:r>
    </w:p>
    <w:p w:rsidR="00A30254" w:rsidRPr="00C32024" w:rsidRDefault="00A30254" w:rsidP="00C32024">
      <w:pPr>
        <w:spacing w:afterLines="50" w:after="120"/>
        <w:rPr>
          <w:rFonts w:ascii="SimSun" w:hAnsi="SimSun"/>
          <w:sz w:val="21"/>
          <w:szCs w:val="21"/>
        </w:rPr>
      </w:pPr>
    </w:p>
    <w:p w:rsidR="00A30254" w:rsidRPr="00C32024" w:rsidRDefault="0061672A" w:rsidP="00C32024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C32024">
        <w:rPr>
          <w:rFonts w:ascii="KaiTi" w:eastAsia="KaiTi" w:hAnsi="KaiTi"/>
          <w:sz w:val="21"/>
        </w:rPr>
        <w:t>[文件</w:t>
      </w:r>
      <w:bookmarkStart w:id="1" w:name="_GoBack"/>
      <w:bookmarkEnd w:id="1"/>
      <w:r w:rsidRPr="00C32024">
        <w:rPr>
          <w:rFonts w:ascii="KaiTi" w:eastAsia="KaiTi" w:hAnsi="KaiTi"/>
          <w:sz w:val="21"/>
        </w:rPr>
        <w:t>完]</w:t>
      </w:r>
    </w:p>
    <w:sectPr w:rsidR="00A30254" w:rsidRPr="00C32024" w:rsidSect="00C32024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254" w:rsidRDefault="0061672A">
      <w:r>
        <w:separator/>
      </w:r>
    </w:p>
  </w:endnote>
  <w:endnote w:type="continuationSeparator" w:id="0">
    <w:p w:rsidR="00A30254" w:rsidRDefault="0061672A">
      <w:r>
        <w:separator/>
      </w:r>
    </w:p>
    <w:p w:rsidR="00A30254" w:rsidRDefault="0061672A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30254" w:rsidRDefault="0061672A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254" w:rsidRDefault="0061672A">
      <w:r>
        <w:separator/>
      </w:r>
    </w:p>
  </w:footnote>
  <w:footnote w:type="continuationSeparator" w:id="0">
    <w:p w:rsidR="00A30254" w:rsidRDefault="0061672A">
      <w:r>
        <w:separator/>
      </w:r>
    </w:p>
    <w:p w:rsidR="00A30254" w:rsidRDefault="0061672A">
      <w:pPr>
        <w:spacing w:after="60"/>
        <w:rPr>
          <w:sz w:val="17"/>
          <w:szCs w:val="17"/>
        </w:rPr>
      </w:pPr>
      <w:r>
        <w:rPr>
          <w:sz w:val="17"/>
          <w:szCs w:val="17"/>
        </w:rPr>
        <w:t>[Footnote continued from previous page]</w:t>
      </w:r>
    </w:p>
  </w:footnote>
  <w:footnote w:type="continuationNotice" w:id="1">
    <w:p w:rsidR="00A30254" w:rsidRDefault="0061672A">
      <w:pPr>
        <w:spacing w:before="60"/>
        <w:jc w:val="right"/>
        <w:rPr>
          <w:sz w:val="17"/>
          <w:szCs w:val="17"/>
        </w:rPr>
      </w:pPr>
      <w:r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254" w:rsidRPr="00C32024" w:rsidRDefault="0061672A">
    <w:pPr>
      <w:jc w:val="right"/>
      <w:rPr>
        <w:rFonts w:ascii="SimSun" w:hAnsi="SimSun"/>
        <w:sz w:val="21"/>
      </w:rPr>
    </w:pPr>
    <w:r w:rsidRPr="00C32024">
      <w:rPr>
        <w:rFonts w:ascii="SimSun" w:hAnsi="SimSun"/>
        <w:sz w:val="21"/>
      </w:rPr>
      <w:t>WO/PBC/22/26</w:t>
    </w:r>
  </w:p>
  <w:p w:rsidR="00A30254" w:rsidRPr="00C32024" w:rsidRDefault="00C32024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61672A" w:rsidRPr="00C32024">
      <w:rPr>
        <w:rFonts w:ascii="SimSun" w:hAnsi="SimSun"/>
        <w:sz w:val="21"/>
      </w:rPr>
      <w:fldChar w:fldCharType="begin"/>
    </w:r>
    <w:r w:rsidR="0061672A" w:rsidRPr="00C32024">
      <w:rPr>
        <w:rFonts w:ascii="SimSun" w:hAnsi="SimSun"/>
        <w:sz w:val="21"/>
      </w:rPr>
      <w:instrText xml:space="preserve"> PAGE  \* MERGEFORMAT </w:instrText>
    </w:r>
    <w:r w:rsidR="0061672A" w:rsidRPr="00C32024">
      <w:rPr>
        <w:rFonts w:ascii="SimSun" w:hAnsi="SimSun"/>
        <w:sz w:val="21"/>
      </w:rPr>
      <w:fldChar w:fldCharType="separate"/>
    </w:r>
    <w:r w:rsidR="008C140F">
      <w:rPr>
        <w:rFonts w:ascii="SimSun" w:hAnsi="SimSun"/>
        <w:noProof/>
        <w:sz w:val="21"/>
      </w:rPr>
      <w:t>3</w:t>
    </w:r>
    <w:r w:rsidR="0061672A" w:rsidRPr="00C32024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A30254" w:rsidRPr="00C32024" w:rsidRDefault="00A30254">
    <w:pPr>
      <w:jc w:val="right"/>
      <w:rPr>
        <w:rFonts w:ascii="SimSun" w:hAnsi="SimSun"/>
        <w:sz w:val="21"/>
      </w:rPr>
    </w:pPr>
  </w:p>
  <w:p w:rsidR="00A30254" w:rsidRPr="00C32024" w:rsidRDefault="00A30254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61F82"/>
    <w:multiLevelType w:val="multilevel"/>
    <w:tmpl w:val="FD9AC038"/>
    <w:lvl w:ilvl="0">
      <w:start w:val="1"/>
      <w:numFmt w:val="decimal"/>
      <w:pStyle w:val="ONUME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left" w:pos="0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left" w:pos="0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4535" w:firstLine="0"/>
      </w:pPr>
      <w:rPr>
        <w:rFonts w:hint="default"/>
      </w:rPr>
    </w:lvl>
  </w:abstractNum>
  <w:abstractNum w:abstractNumId="1">
    <w:nsid w:val="2D072187"/>
    <w:multiLevelType w:val="hybridMultilevel"/>
    <w:tmpl w:val="BF664FCA"/>
    <w:lvl w:ilvl="0" w:tplc="8D346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006F9E">
      <w:start w:val="1"/>
      <w:numFmt w:val="lowerLetter"/>
      <w:lvlText w:val="%2."/>
      <w:lvlJc w:val="left"/>
      <w:pPr>
        <w:ind w:left="1440" w:hanging="360"/>
      </w:pPr>
    </w:lvl>
    <w:lvl w:ilvl="2" w:tplc="8D742808">
      <w:start w:val="1"/>
      <w:numFmt w:val="lowerRoman"/>
      <w:lvlText w:val="%3."/>
      <w:lvlJc w:val="right"/>
      <w:pPr>
        <w:ind w:left="2160" w:hanging="180"/>
      </w:pPr>
    </w:lvl>
    <w:lvl w:ilvl="3" w:tplc="0A86196C">
      <w:start w:val="1"/>
      <w:numFmt w:val="decimal"/>
      <w:lvlText w:val="%4."/>
      <w:lvlJc w:val="left"/>
      <w:pPr>
        <w:ind w:left="2880" w:hanging="360"/>
      </w:pPr>
    </w:lvl>
    <w:lvl w:ilvl="4" w:tplc="8E1EA77C">
      <w:start w:val="1"/>
      <w:numFmt w:val="lowerLetter"/>
      <w:lvlText w:val="%5."/>
      <w:lvlJc w:val="left"/>
      <w:pPr>
        <w:ind w:left="3600" w:hanging="360"/>
      </w:pPr>
    </w:lvl>
    <w:lvl w:ilvl="5" w:tplc="B474493E">
      <w:start w:val="1"/>
      <w:numFmt w:val="lowerRoman"/>
      <w:lvlText w:val="%6."/>
      <w:lvlJc w:val="right"/>
      <w:pPr>
        <w:ind w:left="4320" w:hanging="180"/>
      </w:pPr>
    </w:lvl>
    <w:lvl w:ilvl="6" w:tplc="1E062AE0">
      <w:start w:val="1"/>
      <w:numFmt w:val="decimal"/>
      <w:lvlText w:val="%7."/>
      <w:lvlJc w:val="left"/>
      <w:pPr>
        <w:ind w:left="5040" w:hanging="360"/>
      </w:pPr>
    </w:lvl>
    <w:lvl w:ilvl="7" w:tplc="296A109E">
      <w:start w:val="1"/>
      <w:numFmt w:val="lowerLetter"/>
      <w:lvlText w:val="%8."/>
      <w:lvlJc w:val="left"/>
      <w:pPr>
        <w:ind w:left="5760" w:hanging="360"/>
      </w:pPr>
    </w:lvl>
    <w:lvl w:ilvl="8" w:tplc="B896FDB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276E3"/>
    <w:multiLevelType w:val="singleLevel"/>
    <w:tmpl w:val="4EBA98C8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3">
    <w:nsid w:val="595F6B85"/>
    <w:multiLevelType w:val="multilevel"/>
    <w:tmpl w:val="5D3886D0"/>
    <w:lvl w:ilvl="0">
      <w:start w:val="1"/>
      <w:numFmt w:val="decimal"/>
      <w:pStyle w:val="ONUMFS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0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left" w:pos="0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left" w:pos="0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left" w:pos="0"/>
        </w:tabs>
        <w:ind w:left="4535" w:firstLine="0"/>
      </w:pPr>
      <w:rPr>
        <w:rFonts w:hint="default"/>
      </w:rPr>
    </w:lvl>
  </w:abstractNum>
  <w:abstractNum w:abstractNumId="4">
    <w:nsid w:val="63BA2320"/>
    <w:multiLevelType w:val="hybridMultilevel"/>
    <w:tmpl w:val="9102617C"/>
    <w:lvl w:ilvl="0" w:tplc="4624591E">
      <w:start w:val="1"/>
      <w:numFmt w:val="decimal"/>
      <w:pStyle w:val="a"/>
      <w:lvlText w:val="03.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plc="50540E3A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33CA541A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D6AAD93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C2F4BB5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571E8B3E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48124AFE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637E3AE8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2A5C797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5">
    <w:nsid w:val="79517747"/>
    <w:multiLevelType w:val="singleLevel"/>
    <w:tmpl w:val="69B48CA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6">
    <w:nsid w:val="79C5415C"/>
    <w:multiLevelType w:val="hybridMultilevel"/>
    <w:tmpl w:val="714AB4EA"/>
    <w:lvl w:ilvl="0" w:tplc="ED0A2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C864617A">
      <w:start w:val="1"/>
      <w:numFmt w:val="lowerLetter"/>
      <w:lvlText w:val="%2."/>
      <w:lvlJc w:val="left"/>
      <w:pPr>
        <w:ind w:left="1440" w:hanging="360"/>
      </w:pPr>
    </w:lvl>
    <w:lvl w:ilvl="2" w:tplc="E7623F78">
      <w:start w:val="1"/>
      <w:numFmt w:val="lowerRoman"/>
      <w:lvlText w:val="%3."/>
      <w:lvlJc w:val="right"/>
      <w:pPr>
        <w:ind w:left="2160" w:hanging="180"/>
      </w:pPr>
    </w:lvl>
    <w:lvl w:ilvl="3" w:tplc="36DE56B2">
      <w:start w:val="1"/>
      <w:numFmt w:val="decimal"/>
      <w:lvlText w:val="%4."/>
      <w:lvlJc w:val="left"/>
      <w:pPr>
        <w:ind w:left="2880" w:hanging="360"/>
      </w:pPr>
    </w:lvl>
    <w:lvl w:ilvl="4" w:tplc="6ADACF06">
      <w:start w:val="1"/>
      <w:numFmt w:val="lowerLetter"/>
      <w:lvlText w:val="%5."/>
      <w:lvlJc w:val="left"/>
      <w:pPr>
        <w:ind w:left="3600" w:hanging="360"/>
      </w:pPr>
    </w:lvl>
    <w:lvl w:ilvl="5" w:tplc="C82AB112">
      <w:start w:val="1"/>
      <w:numFmt w:val="lowerRoman"/>
      <w:lvlText w:val="%6."/>
      <w:lvlJc w:val="right"/>
      <w:pPr>
        <w:ind w:left="4320" w:hanging="180"/>
      </w:pPr>
    </w:lvl>
    <w:lvl w:ilvl="6" w:tplc="81286038">
      <w:start w:val="1"/>
      <w:numFmt w:val="decimal"/>
      <w:lvlText w:val="%7."/>
      <w:lvlJc w:val="left"/>
      <w:pPr>
        <w:ind w:left="5040" w:hanging="360"/>
      </w:pPr>
    </w:lvl>
    <w:lvl w:ilvl="7" w:tplc="BD82C8F8">
      <w:start w:val="1"/>
      <w:numFmt w:val="lowerLetter"/>
      <w:lvlText w:val="%8."/>
      <w:lvlJc w:val="left"/>
      <w:pPr>
        <w:ind w:left="5760" w:hanging="360"/>
      </w:pPr>
    </w:lvl>
    <w:lvl w:ilvl="8" w:tplc="75E89FC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713D7"/>
    <w:multiLevelType w:val="singleLevel"/>
    <w:tmpl w:val="83FAA15C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73"/>
    <w:rsid w:val="00043CAA"/>
    <w:rsid w:val="00075432"/>
    <w:rsid w:val="000968ED"/>
    <w:rsid w:val="000F5E56"/>
    <w:rsid w:val="001362EE"/>
    <w:rsid w:val="001832A6"/>
    <w:rsid w:val="00186562"/>
    <w:rsid w:val="001E4330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A5CA5"/>
    <w:rsid w:val="005019FF"/>
    <w:rsid w:val="0053057A"/>
    <w:rsid w:val="00560A29"/>
    <w:rsid w:val="005801B2"/>
    <w:rsid w:val="005C6649"/>
    <w:rsid w:val="00605827"/>
    <w:rsid w:val="0061672A"/>
    <w:rsid w:val="00646050"/>
    <w:rsid w:val="006713CA"/>
    <w:rsid w:val="00676C5C"/>
    <w:rsid w:val="007177D3"/>
    <w:rsid w:val="007D1613"/>
    <w:rsid w:val="008B2CC1"/>
    <w:rsid w:val="008B60B2"/>
    <w:rsid w:val="008C140F"/>
    <w:rsid w:val="008C7173"/>
    <w:rsid w:val="0090731E"/>
    <w:rsid w:val="00916EE2"/>
    <w:rsid w:val="00966A22"/>
    <w:rsid w:val="0096722F"/>
    <w:rsid w:val="00980843"/>
    <w:rsid w:val="009C4662"/>
    <w:rsid w:val="009E2791"/>
    <w:rsid w:val="009E3F6F"/>
    <w:rsid w:val="009F499F"/>
    <w:rsid w:val="00A30254"/>
    <w:rsid w:val="00A332E0"/>
    <w:rsid w:val="00A40716"/>
    <w:rsid w:val="00A42DAF"/>
    <w:rsid w:val="00A45BD8"/>
    <w:rsid w:val="00A869B7"/>
    <w:rsid w:val="00AC205C"/>
    <w:rsid w:val="00AF0A6B"/>
    <w:rsid w:val="00B05A69"/>
    <w:rsid w:val="00B9734B"/>
    <w:rsid w:val="00BE3994"/>
    <w:rsid w:val="00C11BFE"/>
    <w:rsid w:val="00C2783C"/>
    <w:rsid w:val="00C32024"/>
    <w:rsid w:val="00CC0D2F"/>
    <w:rsid w:val="00D45252"/>
    <w:rsid w:val="00D71B4D"/>
    <w:rsid w:val="00D93D55"/>
    <w:rsid w:val="00E335FE"/>
    <w:rsid w:val="00E768CC"/>
    <w:rsid w:val="00EB4E4C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qFormat/>
    <w:pPr>
      <w:keepNext/>
      <w:spacing w:before="240" w:after="60"/>
      <w:outlineLvl w:val="0"/>
    </w:pPr>
    <w:rPr>
      <w:b/>
      <w:caps/>
      <w:kern w:val="32"/>
      <w:szCs w:val="32"/>
    </w:rPr>
  </w:style>
  <w:style w:type="paragraph" w:styleId="2">
    <w:name w:val="heading 2"/>
    <w:basedOn w:val="a0"/>
    <w:qFormat/>
    <w:pPr>
      <w:keepNext/>
      <w:spacing w:before="240" w:after="60"/>
      <w:outlineLvl w:val="1"/>
    </w:pPr>
    <w:rPr>
      <w:caps/>
      <w:szCs w:val="28"/>
    </w:rPr>
  </w:style>
  <w:style w:type="paragraph" w:styleId="3">
    <w:name w:val="heading 3"/>
    <w:basedOn w:val="a0"/>
    <w:qFormat/>
    <w:pPr>
      <w:keepNext/>
      <w:spacing w:before="240" w:after="60"/>
      <w:outlineLvl w:val="2"/>
    </w:pPr>
    <w:rPr>
      <w:szCs w:val="26"/>
      <w:u w:val="single"/>
    </w:rPr>
  </w:style>
  <w:style w:type="paragraph" w:styleId="4">
    <w:name w:val="heading 4"/>
    <w:basedOn w:val="a0"/>
    <w:qFormat/>
    <w:pPr>
      <w:keepNext/>
      <w:spacing w:before="240" w:after="60"/>
      <w:outlineLvl w:val="3"/>
    </w:pPr>
    <w:rPr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pPr>
      <w:ind w:left="5534"/>
    </w:pPr>
  </w:style>
  <w:style w:type="paragraph" w:styleId="a4">
    <w:name w:val="Body Text"/>
    <w:basedOn w:val="a0"/>
    <w:pPr>
      <w:spacing w:after="220"/>
    </w:pPr>
  </w:style>
  <w:style w:type="paragraph" w:styleId="a5">
    <w:name w:val="caption"/>
    <w:basedOn w:val="a0"/>
    <w:qFormat/>
    <w:rPr>
      <w:b/>
      <w:sz w:val="18"/>
    </w:rPr>
  </w:style>
  <w:style w:type="paragraph" w:styleId="a6">
    <w:name w:val="annotation text"/>
    <w:basedOn w:val="a0"/>
    <w:rPr>
      <w:sz w:val="18"/>
    </w:rPr>
  </w:style>
  <w:style w:type="paragraph" w:styleId="a7">
    <w:name w:val="endnote text"/>
    <w:basedOn w:val="a0"/>
    <w:rPr>
      <w:sz w:val="18"/>
    </w:rPr>
  </w:style>
  <w:style w:type="paragraph" w:styleId="a8">
    <w:name w:val="footer"/>
    <w:basedOn w:val="a0"/>
    <w:pPr>
      <w:tabs>
        <w:tab w:val="center" w:pos="4320"/>
        <w:tab w:val="right" w:pos="8640"/>
      </w:tabs>
    </w:pPr>
  </w:style>
  <w:style w:type="paragraph" w:styleId="a9">
    <w:name w:val="footnote text"/>
    <w:basedOn w:val="a0"/>
    <w:rPr>
      <w:sz w:val="18"/>
    </w:rPr>
  </w:style>
  <w:style w:type="paragraph" w:styleId="aa">
    <w:name w:val="header"/>
    <w:basedOn w:val="a0"/>
    <w:pPr>
      <w:tabs>
        <w:tab w:val="center" w:pos="4536"/>
        <w:tab w:val="right" w:pos="9072"/>
      </w:tabs>
    </w:pPr>
  </w:style>
  <w:style w:type="paragraph" w:styleId="a">
    <w:name w:val="List Number"/>
    <w:basedOn w:val="a0"/>
    <w:pPr>
      <w:numPr>
        <w:numId w:val="4"/>
      </w:numPr>
    </w:pPr>
  </w:style>
  <w:style w:type="paragraph" w:customStyle="1" w:styleId="ONUME">
    <w:name w:val="ONUM E"/>
    <w:basedOn w:val="a4"/>
    <w:pPr>
      <w:numPr>
        <w:numId w:val="5"/>
      </w:numPr>
    </w:pPr>
  </w:style>
  <w:style w:type="paragraph" w:customStyle="1" w:styleId="ONUMFS">
    <w:name w:val="ONUM FS"/>
    <w:basedOn w:val="a4"/>
    <w:pPr>
      <w:numPr>
        <w:numId w:val="6"/>
      </w:numPr>
    </w:pPr>
  </w:style>
  <w:style w:type="paragraph" w:styleId="ab">
    <w:name w:val="Salutation"/>
    <w:basedOn w:val="a0"/>
  </w:style>
  <w:style w:type="paragraph" w:styleId="ac">
    <w:name w:val="Signature"/>
    <w:basedOn w:val="a0"/>
    <w:pPr>
      <w:ind w:left="5250"/>
    </w:pPr>
  </w:style>
  <w:style w:type="character" w:customStyle="1" w:styleId="hps">
    <w:name w:val="hps"/>
  </w:style>
  <w:style w:type="paragraph" w:styleId="ad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ES" w:eastAsia="en-US"/>
    </w:rPr>
  </w:style>
  <w:style w:type="paragraph" w:styleId="ae">
    <w:name w:val="Balloon Text"/>
    <w:basedOn w:val="a0"/>
    <w:link w:val="Char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qFormat/>
    <w:pPr>
      <w:keepNext/>
      <w:spacing w:before="240" w:after="60"/>
      <w:outlineLvl w:val="0"/>
    </w:pPr>
    <w:rPr>
      <w:b/>
      <w:caps/>
      <w:kern w:val="32"/>
      <w:szCs w:val="32"/>
    </w:rPr>
  </w:style>
  <w:style w:type="paragraph" w:styleId="2">
    <w:name w:val="heading 2"/>
    <w:basedOn w:val="a0"/>
    <w:qFormat/>
    <w:pPr>
      <w:keepNext/>
      <w:spacing w:before="240" w:after="60"/>
      <w:outlineLvl w:val="1"/>
    </w:pPr>
    <w:rPr>
      <w:caps/>
      <w:szCs w:val="28"/>
    </w:rPr>
  </w:style>
  <w:style w:type="paragraph" w:styleId="3">
    <w:name w:val="heading 3"/>
    <w:basedOn w:val="a0"/>
    <w:qFormat/>
    <w:pPr>
      <w:keepNext/>
      <w:spacing w:before="240" w:after="60"/>
      <w:outlineLvl w:val="2"/>
    </w:pPr>
    <w:rPr>
      <w:szCs w:val="26"/>
      <w:u w:val="single"/>
    </w:rPr>
  </w:style>
  <w:style w:type="paragraph" w:styleId="4">
    <w:name w:val="heading 4"/>
    <w:basedOn w:val="a0"/>
    <w:qFormat/>
    <w:pPr>
      <w:keepNext/>
      <w:spacing w:before="240" w:after="60"/>
      <w:outlineLvl w:val="3"/>
    </w:pPr>
    <w:rPr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pPr>
      <w:ind w:left="5534"/>
    </w:pPr>
  </w:style>
  <w:style w:type="paragraph" w:styleId="a4">
    <w:name w:val="Body Text"/>
    <w:basedOn w:val="a0"/>
    <w:pPr>
      <w:spacing w:after="220"/>
    </w:pPr>
  </w:style>
  <w:style w:type="paragraph" w:styleId="a5">
    <w:name w:val="caption"/>
    <w:basedOn w:val="a0"/>
    <w:qFormat/>
    <w:rPr>
      <w:b/>
      <w:sz w:val="18"/>
    </w:rPr>
  </w:style>
  <w:style w:type="paragraph" w:styleId="a6">
    <w:name w:val="annotation text"/>
    <w:basedOn w:val="a0"/>
    <w:rPr>
      <w:sz w:val="18"/>
    </w:rPr>
  </w:style>
  <w:style w:type="paragraph" w:styleId="a7">
    <w:name w:val="endnote text"/>
    <w:basedOn w:val="a0"/>
    <w:rPr>
      <w:sz w:val="18"/>
    </w:rPr>
  </w:style>
  <w:style w:type="paragraph" w:styleId="a8">
    <w:name w:val="footer"/>
    <w:basedOn w:val="a0"/>
    <w:pPr>
      <w:tabs>
        <w:tab w:val="center" w:pos="4320"/>
        <w:tab w:val="right" w:pos="8640"/>
      </w:tabs>
    </w:pPr>
  </w:style>
  <w:style w:type="paragraph" w:styleId="a9">
    <w:name w:val="footnote text"/>
    <w:basedOn w:val="a0"/>
    <w:rPr>
      <w:sz w:val="18"/>
    </w:rPr>
  </w:style>
  <w:style w:type="paragraph" w:styleId="aa">
    <w:name w:val="header"/>
    <w:basedOn w:val="a0"/>
    <w:pPr>
      <w:tabs>
        <w:tab w:val="center" w:pos="4536"/>
        <w:tab w:val="right" w:pos="9072"/>
      </w:tabs>
    </w:pPr>
  </w:style>
  <w:style w:type="paragraph" w:styleId="a">
    <w:name w:val="List Number"/>
    <w:basedOn w:val="a0"/>
    <w:pPr>
      <w:numPr>
        <w:numId w:val="4"/>
      </w:numPr>
    </w:pPr>
  </w:style>
  <w:style w:type="paragraph" w:customStyle="1" w:styleId="ONUME">
    <w:name w:val="ONUM E"/>
    <w:basedOn w:val="a4"/>
    <w:pPr>
      <w:numPr>
        <w:numId w:val="5"/>
      </w:numPr>
    </w:pPr>
  </w:style>
  <w:style w:type="paragraph" w:customStyle="1" w:styleId="ONUMFS">
    <w:name w:val="ONUM FS"/>
    <w:basedOn w:val="a4"/>
    <w:pPr>
      <w:numPr>
        <w:numId w:val="6"/>
      </w:numPr>
    </w:pPr>
  </w:style>
  <w:style w:type="paragraph" w:styleId="ab">
    <w:name w:val="Salutation"/>
    <w:basedOn w:val="a0"/>
  </w:style>
  <w:style w:type="paragraph" w:styleId="ac">
    <w:name w:val="Signature"/>
    <w:basedOn w:val="a0"/>
    <w:pPr>
      <w:ind w:left="5250"/>
    </w:pPr>
  </w:style>
  <w:style w:type="character" w:customStyle="1" w:styleId="hps">
    <w:name w:val="hps"/>
  </w:style>
  <w:style w:type="paragraph" w:styleId="ad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val="es-ES" w:eastAsia="en-US"/>
    </w:rPr>
  </w:style>
  <w:style w:type="paragraph" w:styleId="ae">
    <w:name w:val="Balloon Text"/>
    <w:basedOn w:val="a0"/>
    <w:link w:val="Char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1DF73-AC5B-49AF-9D5B-E585D60E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22 (E)</Template>
  <TotalTime>18</TotalTime>
  <Pages>3</Pages>
  <Words>1075</Words>
  <Characters>141</Characters>
  <Application>Microsoft Office Word</Application>
  <DocSecurity>0</DocSecurity>
  <Lines>6</Lines>
  <Paragraphs>23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WO/PBC/22/26</dc:title>
  <dc:subject>比利时、墨西哥和西班牙代表团的提案：提高WIPO会议的效率</dc:subject>
  <dc:creator>NETTER Iza</dc:creator>
  <cp:keywords/>
  <dc:description/>
  <cp:lastModifiedBy>MA Weihai</cp:lastModifiedBy>
  <cp:revision>6</cp:revision>
  <dcterms:created xsi:type="dcterms:W3CDTF">2014-07-24T11:56:00Z</dcterms:created>
  <dcterms:modified xsi:type="dcterms:W3CDTF">2014-07-28T08:41:00Z</dcterms:modified>
</cp:coreProperties>
</file>