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56945" w:rsidRPr="00E77E43" w:rsidTr="009E4722">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56945" w:rsidRPr="00E77E43" w:rsidRDefault="00656945" w:rsidP="009E4722">
            <w:pPr>
              <w:widowControl w:val="0"/>
              <w:jc w:val="both"/>
              <w:rPr>
                <w:rFonts w:ascii="Calibri" w:hAnsi="Calibri" w:cs="Times New Roman"/>
                <w:kern w:val="2"/>
                <w:sz w:val="21"/>
                <w:szCs w:val="22"/>
              </w:rPr>
            </w:pPr>
            <w:bookmarkStart w:id="0" w:name="TitleOfDoc"/>
            <w:bookmarkStart w:id="1" w:name="_GoBack"/>
            <w:bookmarkEnd w:id="0"/>
            <w:bookmarkEnd w:id="1"/>
            <w:r w:rsidRPr="00E77E43">
              <w:rPr>
                <w:rFonts w:ascii="Calibri" w:hAnsi="Calibri" w:cs="Times New Roman"/>
                <w:noProof/>
                <w:kern w:val="2"/>
                <w:sz w:val="21"/>
                <w:szCs w:val="22"/>
              </w:rPr>
              <w:drawing>
                <wp:anchor distT="0" distB="0" distL="114300" distR="114300" simplePos="0" relativeHeight="251659264" behindDoc="1" locked="0" layoutInCell="0" allowOverlap="1" wp14:anchorId="273BBCE2" wp14:editId="39C9E838">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56945" w:rsidRPr="00E77E43" w:rsidRDefault="00656945" w:rsidP="009E4722">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656945" w:rsidRPr="00E77E43" w:rsidRDefault="00656945" w:rsidP="009E4722">
            <w:pPr>
              <w:widowControl w:val="0"/>
              <w:jc w:val="right"/>
              <w:rPr>
                <w:kern w:val="2"/>
                <w:sz w:val="21"/>
                <w:szCs w:val="22"/>
              </w:rPr>
            </w:pPr>
            <w:r w:rsidRPr="00E77E43">
              <w:rPr>
                <w:b/>
                <w:kern w:val="2"/>
                <w:sz w:val="40"/>
                <w:szCs w:val="40"/>
              </w:rPr>
              <w:t>C</w:t>
            </w:r>
          </w:p>
        </w:tc>
      </w:tr>
      <w:tr w:rsidR="00656945" w:rsidRPr="00E77E43" w:rsidTr="009E472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56945" w:rsidRPr="00E77E43" w:rsidRDefault="00656945" w:rsidP="00656945">
            <w:pPr>
              <w:widowControl w:val="0"/>
              <w:wordWrap w:val="0"/>
              <w:jc w:val="right"/>
              <w:rPr>
                <w:rFonts w:ascii="Arial Black" w:eastAsia="SimHei" w:hAnsi="Arial Black" w:cs="Times New Roman"/>
                <w:caps/>
                <w:kern w:val="2"/>
                <w:sz w:val="15"/>
                <w:szCs w:val="22"/>
              </w:rPr>
            </w:pPr>
            <w:r w:rsidRPr="00E77E43">
              <w:rPr>
                <w:rFonts w:ascii="Arial Black" w:eastAsia="SimHei" w:hAnsi="Arial Black" w:cs="Times New Roman"/>
                <w:caps/>
                <w:kern w:val="2"/>
                <w:sz w:val="15"/>
                <w:szCs w:val="22"/>
              </w:rPr>
              <w:t>WO/PBC/</w:t>
            </w:r>
            <w:r w:rsidRPr="00E77E43">
              <w:rPr>
                <w:rFonts w:ascii="Arial Black" w:eastAsia="SimHei" w:hAnsi="Arial Black" w:cs="Times New Roman" w:hint="eastAsia"/>
                <w:caps/>
                <w:kern w:val="2"/>
                <w:sz w:val="15"/>
                <w:szCs w:val="22"/>
              </w:rPr>
              <w:t>22</w:t>
            </w:r>
            <w:r w:rsidRPr="00E77E43">
              <w:rPr>
                <w:rFonts w:ascii="Arial Black" w:eastAsia="SimHei" w:hAnsi="Arial Black" w:cs="Times New Roman"/>
                <w:caps/>
                <w:kern w:val="2"/>
                <w:sz w:val="15"/>
                <w:szCs w:val="22"/>
              </w:rPr>
              <w:t>/</w:t>
            </w:r>
            <w:r>
              <w:rPr>
                <w:rFonts w:ascii="Arial Black" w:eastAsia="SimHei" w:hAnsi="Arial Black" w:cs="Times New Roman" w:hint="eastAsia"/>
                <w:caps/>
                <w:kern w:val="2"/>
                <w:sz w:val="15"/>
                <w:szCs w:val="22"/>
              </w:rPr>
              <w:t>20</w:t>
            </w:r>
          </w:p>
        </w:tc>
      </w:tr>
      <w:tr w:rsidR="00656945" w:rsidRPr="00E77E43" w:rsidTr="009E4722">
        <w:trPr>
          <w:trHeight w:hRule="exact" w:val="170"/>
        </w:trPr>
        <w:tc>
          <w:tcPr>
            <w:tcW w:w="9356" w:type="dxa"/>
            <w:gridSpan w:val="3"/>
            <w:noWrap/>
            <w:tcMar>
              <w:top w:w="0" w:type="dxa"/>
              <w:left w:w="0" w:type="dxa"/>
              <w:bottom w:w="0" w:type="dxa"/>
              <w:right w:w="0" w:type="dxa"/>
            </w:tcMar>
            <w:vAlign w:val="bottom"/>
            <w:hideMark/>
          </w:tcPr>
          <w:p w:rsidR="00656945" w:rsidRPr="00E77E43" w:rsidRDefault="00656945" w:rsidP="009E4722">
            <w:pPr>
              <w:widowControl w:val="0"/>
              <w:jc w:val="right"/>
              <w:rPr>
                <w:rFonts w:ascii="Arial Black" w:eastAsia="SimHei" w:hAnsi="Arial Black" w:cs="Times New Roman"/>
                <w:b/>
                <w:caps/>
                <w:kern w:val="2"/>
                <w:sz w:val="15"/>
                <w:szCs w:val="15"/>
              </w:rPr>
            </w:pPr>
            <w:r w:rsidRPr="00E77E43">
              <w:rPr>
                <w:rFonts w:ascii="Arial Black" w:eastAsia="SimHei" w:hAnsi="Arial Black" w:cs="Times New Roman" w:hint="eastAsia"/>
                <w:b/>
                <w:kern w:val="2"/>
                <w:sz w:val="15"/>
                <w:szCs w:val="15"/>
              </w:rPr>
              <w:t>原</w:t>
            </w:r>
            <w:r w:rsidRPr="00E77E43">
              <w:rPr>
                <w:rFonts w:ascii="Arial Black" w:eastAsia="SimHei" w:hAnsi="Arial Black" w:cs="Times New Roman" w:hint="eastAsia"/>
                <w:b/>
                <w:kern w:val="2"/>
                <w:sz w:val="15"/>
                <w:szCs w:val="15"/>
                <w:lang w:val="pt-BR"/>
              </w:rPr>
              <w:t xml:space="preserve">　</w:t>
            </w:r>
            <w:r w:rsidRPr="00E77E43">
              <w:rPr>
                <w:rFonts w:ascii="Arial Black" w:eastAsia="SimHei" w:hAnsi="Arial Black" w:cs="Times New Roman" w:hint="eastAsia"/>
                <w:b/>
                <w:kern w:val="2"/>
                <w:sz w:val="15"/>
                <w:szCs w:val="15"/>
              </w:rPr>
              <w:t>文</w:t>
            </w:r>
            <w:r w:rsidRPr="00E77E43">
              <w:rPr>
                <w:rFonts w:ascii="Arial Black" w:eastAsia="SimHei" w:hAnsi="Arial Black" w:cs="Times New Roman" w:hint="eastAsia"/>
                <w:b/>
                <w:kern w:val="2"/>
                <w:sz w:val="15"/>
                <w:szCs w:val="15"/>
                <w:lang w:val="pt-BR"/>
              </w:rPr>
              <w:t>：</w:t>
            </w:r>
            <w:r w:rsidRPr="00E77E43">
              <w:rPr>
                <w:rFonts w:ascii="Arial Black" w:eastAsia="SimHei" w:hAnsi="Arial Black" w:cs="Times New Roman" w:hint="eastAsia"/>
                <w:b/>
                <w:kern w:val="2"/>
                <w:sz w:val="15"/>
                <w:szCs w:val="15"/>
              </w:rPr>
              <w:t>英文</w:t>
            </w:r>
          </w:p>
        </w:tc>
      </w:tr>
      <w:tr w:rsidR="00656945" w:rsidRPr="00E77E43" w:rsidTr="009E4722">
        <w:trPr>
          <w:trHeight w:hRule="exact" w:val="198"/>
        </w:trPr>
        <w:tc>
          <w:tcPr>
            <w:tcW w:w="9356" w:type="dxa"/>
            <w:gridSpan w:val="3"/>
            <w:tcMar>
              <w:top w:w="0" w:type="dxa"/>
              <w:left w:w="0" w:type="dxa"/>
              <w:bottom w:w="0" w:type="dxa"/>
              <w:right w:w="0" w:type="dxa"/>
            </w:tcMar>
            <w:vAlign w:val="bottom"/>
            <w:hideMark/>
          </w:tcPr>
          <w:p w:rsidR="00656945" w:rsidRPr="00E77E43" w:rsidRDefault="00656945" w:rsidP="00656945">
            <w:pPr>
              <w:widowControl w:val="0"/>
              <w:jc w:val="right"/>
              <w:rPr>
                <w:rFonts w:ascii="Arial Black" w:eastAsia="SimHei" w:hAnsi="Arial Black" w:cs="Times New Roman"/>
                <w:kern w:val="2"/>
                <w:sz w:val="15"/>
                <w:szCs w:val="15"/>
                <w:lang w:val="pt-BR"/>
              </w:rPr>
            </w:pPr>
            <w:r w:rsidRPr="00E77E43">
              <w:rPr>
                <w:rFonts w:ascii="Arial Black" w:eastAsia="SimHei" w:hAnsi="Arial Black" w:cs="Times New Roman" w:hint="eastAsia"/>
                <w:b/>
                <w:kern w:val="2"/>
                <w:sz w:val="15"/>
                <w:szCs w:val="15"/>
                <w:lang w:val="pt-BR"/>
              </w:rPr>
              <w:t>日　期：</w:t>
            </w:r>
            <w:r w:rsidRPr="00E77E43">
              <w:rPr>
                <w:rFonts w:ascii="Arial Black" w:eastAsia="SimHei" w:hAnsi="Arial Black" w:cs="Times New Roman"/>
                <w:kern w:val="2"/>
                <w:sz w:val="15"/>
                <w:szCs w:val="15"/>
                <w:lang w:val="pt-BR"/>
              </w:rPr>
              <w:t>201</w:t>
            </w:r>
            <w:r w:rsidRPr="00E77E43">
              <w:rPr>
                <w:rFonts w:ascii="Arial Black" w:eastAsia="SimHei" w:hAnsi="Arial Black" w:cs="Times New Roman" w:hint="eastAsia"/>
                <w:kern w:val="2"/>
                <w:sz w:val="15"/>
                <w:szCs w:val="15"/>
                <w:lang w:val="pt-BR"/>
              </w:rPr>
              <w:t>4</w:t>
            </w:r>
            <w:r w:rsidRPr="00E77E43">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E77E43">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8</w:t>
            </w:r>
            <w:r w:rsidRPr="00E77E43">
              <w:rPr>
                <w:rFonts w:ascii="Arial Black" w:eastAsia="SimHei" w:hAnsi="Arial Black" w:cs="Times New Roman" w:hint="eastAsia"/>
                <w:b/>
                <w:kern w:val="2"/>
                <w:sz w:val="15"/>
                <w:szCs w:val="15"/>
                <w:lang w:val="pt-BR"/>
              </w:rPr>
              <w:t>日</w:t>
            </w:r>
          </w:p>
        </w:tc>
      </w:tr>
    </w:tbl>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SimHei" w:eastAsia="SimHei" w:hAnsi="Calibri" w:cs="Times New Roman"/>
          <w:kern w:val="2"/>
          <w:sz w:val="28"/>
          <w:szCs w:val="28"/>
        </w:rPr>
      </w:pPr>
      <w:r w:rsidRPr="00E77E43">
        <w:rPr>
          <w:rFonts w:ascii="SimHei" w:eastAsia="SimHei" w:hAnsi="Calibri" w:cs="Times New Roman" w:hint="eastAsia"/>
          <w:kern w:val="2"/>
          <w:sz w:val="28"/>
          <w:szCs w:val="28"/>
        </w:rPr>
        <w:t>计划和预算委员会</w:t>
      </w: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autoSpaceDE w:val="0"/>
        <w:autoSpaceDN w:val="0"/>
        <w:spacing w:line="380" w:lineRule="atLeast"/>
        <w:jc w:val="both"/>
        <w:textAlignment w:val="bottom"/>
        <w:rPr>
          <w:rFonts w:ascii="KaiTi" w:eastAsia="KaiTi" w:hAnsi="Calibri" w:cs="Times New Roman"/>
          <w:b/>
          <w:kern w:val="2"/>
          <w:sz w:val="24"/>
          <w:szCs w:val="24"/>
        </w:rPr>
      </w:pPr>
      <w:r w:rsidRPr="00E77E43">
        <w:rPr>
          <w:rFonts w:ascii="KaiTi" w:eastAsia="KaiTi" w:hAnsi="Calibri" w:cs="Times New Roman" w:hint="eastAsia"/>
          <w:b/>
          <w:kern w:val="2"/>
          <w:sz w:val="24"/>
          <w:szCs w:val="24"/>
        </w:rPr>
        <w:t>第二十二届会议</w:t>
      </w:r>
    </w:p>
    <w:p w:rsidR="00656945" w:rsidRPr="00E77E43" w:rsidRDefault="00656945" w:rsidP="00656945">
      <w:pPr>
        <w:widowControl w:val="0"/>
        <w:spacing w:line="336" w:lineRule="exact"/>
        <w:jc w:val="both"/>
        <w:rPr>
          <w:rFonts w:ascii="KaiTi" w:eastAsia="KaiTi" w:hAnsi="KaiTi" w:cs="Times New Roman"/>
          <w:b/>
          <w:kern w:val="2"/>
          <w:sz w:val="24"/>
          <w:szCs w:val="24"/>
        </w:rPr>
      </w:pPr>
      <w:r w:rsidRPr="00E77E43">
        <w:rPr>
          <w:rFonts w:ascii="KaiTi" w:eastAsia="KaiTi" w:hAnsi="KaiTi" w:cs="Times New Roman"/>
          <w:kern w:val="2"/>
          <w:sz w:val="24"/>
          <w:szCs w:val="24"/>
        </w:rPr>
        <w:t>201</w:t>
      </w:r>
      <w:r w:rsidRPr="00E77E43">
        <w:rPr>
          <w:rFonts w:ascii="KaiTi" w:eastAsia="KaiTi" w:hAnsi="KaiTi" w:cs="Times New Roman" w:hint="eastAsia"/>
          <w:kern w:val="2"/>
          <w:sz w:val="24"/>
          <w:szCs w:val="24"/>
        </w:rPr>
        <w:t>4</w:t>
      </w:r>
      <w:r w:rsidRPr="00E77E43">
        <w:rPr>
          <w:rFonts w:ascii="KaiTi" w:eastAsia="KaiTi" w:hAnsi="KaiTi" w:hint="eastAsia"/>
          <w:b/>
          <w:kern w:val="2"/>
          <w:sz w:val="24"/>
          <w:szCs w:val="24"/>
        </w:rPr>
        <w:t>年</w:t>
      </w:r>
      <w:r w:rsidRPr="00E77E43">
        <w:rPr>
          <w:rFonts w:ascii="KaiTi" w:eastAsia="KaiTi" w:hAnsi="KaiTi" w:cs="Times New Roman" w:hint="eastAsia"/>
          <w:kern w:val="2"/>
          <w:sz w:val="24"/>
          <w:szCs w:val="24"/>
        </w:rPr>
        <w:t>9</w:t>
      </w:r>
      <w:r w:rsidRPr="00E77E43">
        <w:rPr>
          <w:rFonts w:ascii="KaiTi" w:eastAsia="KaiTi" w:hAnsi="KaiTi" w:hint="eastAsia"/>
          <w:b/>
          <w:kern w:val="2"/>
          <w:sz w:val="24"/>
          <w:szCs w:val="24"/>
        </w:rPr>
        <w:t>月</w:t>
      </w:r>
      <w:r w:rsidRPr="00E77E43">
        <w:rPr>
          <w:rFonts w:ascii="KaiTi" w:eastAsia="KaiTi" w:hAnsi="KaiTi" w:hint="eastAsia"/>
          <w:kern w:val="2"/>
          <w:sz w:val="24"/>
          <w:szCs w:val="24"/>
        </w:rPr>
        <w:t>1</w:t>
      </w:r>
      <w:r w:rsidRPr="00E77E43">
        <w:rPr>
          <w:rFonts w:ascii="KaiTi" w:eastAsia="KaiTi" w:hAnsi="KaiTi" w:hint="eastAsia"/>
          <w:b/>
          <w:kern w:val="2"/>
          <w:sz w:val="24"/>
          <w:szCs w:val="24"/>
        </w:rPr>
        <w:t>日至</w:t>
      </w:r>
      <w:r w:rsidRPr="00E77E43">
        <w:rPr>
          <w:rFonts w:ascii="KaiTi" w:eastAsia="KaiTi" w:hAnsi="KaiTi" w:cs="Times New Roman" w:hint="eastAsia"/>
          <w:kern w:val="2"/>
          <w:sz w:val="24"/>
          <w:szCs w:val="24"/>
        </w:rPr>
        <w:t>5</w:t>
      </w:r>
      <w:r w:rsidRPr="00E77E43">
        <w:rPr>
          <w:rFonts w:ascii="KaiTi" w:eastAsia="KaiTi" w:hAnsi="KaiTi" w:hint="eastAsia"/>
          <w:b/>
          <w:kern w:val="2"/>
          <w:sz w:val="24"/>
          <w:szCs w:val="24"/>
        </w:rPr>
        <w:t>日，日内瓦</w:t>
      </w: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rPr>
          <w:rFonts w:ascii="KaiTi" w:eastAsia="KaiTi" w:hAnsi="KaiTi"/>
          <w:caps/>
          <w:kern w:val="2"/>
          <w:sz w:val="24"/>
          <w:szCs w:val="24"/>
        </w:rPr>
      </w:pPr>
      <w:r w:rsidRPr="00656945">
        <w:rPr>
          <w:rFonts w:ascii="KaiTi" w:eastAsia="KaiTi" w:hAnsi="KaiTi" w:hint="eastAsia"/>
          <w:caps/>
          <w:kern w:val="2"/>
          <w:sz w:val="24"/>
          <w:szCs w:val="24"/>
        </w:rPr>
        <w:t>联合检查组报告“审查世界知识产权组织(WIPO)的管理和行政工作”</w:t>
      </w:r>
      <w:r>
        <w:rPr>
          <w:rFonts w:ascii="KaiTi" w:eastAsia="KaiTi" w:hAnsi="KaiTi"/>
          <w:caps/>
          <w:kern w:val="2"/>
          <w:sz w:val="24"/>
          <w:szCs w:val="24"/>
        </w:rPr>
        <w:br/>
      </w:r>
      <w:r w:rsidRPr="00656945">
        <w:rPr>
          <w:rFonts w:ascii="KaiTi" w:eastAsia="KaiTi" w:hAnsi="KaiTi" w:hint="eastAsia"/>
          <w:caps/>
          <w:kern w:val="2"/>
          <w:sz w:val="24"/>
          <w:szCs w:val="24"/>
        </w:rPr>
        <w:t>(JIU/REP/2014/2)：秘书处的意见</w:t>
      </w:r>
    </w:p>
    <w:p w:rsidR="00656945" w:rsidRPr="00E77E43" w:rsidRDefault="00656945" w:rsidP="00656945">
      <w:pPr>
        <w:widowControl w:val="0"/>
        <w:jc w:val="both"/>
        <w:rPr>
          <w:rFonts w:ascii="Calibri" w:hAnsi="Calibri" w:cs="Times New Roman"/>
          <w:kern w:val="2"/>
          <w:szCs w:val="22"/>
        </w:rPr>
      </w:pPr>
    </w:p>
    <w:p w:rsidR="00656945" w:rsidRPr="00E77E43" w:rsidRDefault="00656945" w:rsidP="00656945">
      <w:pPr>
        <w:widowControl w:val="0"/>
        <w:jc w:val="both"/>
        <w:rPr>
          <w:rFonts w:ascii="KaiTi" w:eastAsia="KaiTi" w:hAnsi="KaiTi"/>
          <w:i/>
          <w:kern w:val="2"/>
          <w:sz w:val="21"/>
          <w:szCs w:val="21"/>
        </w:rPr>
      </w:pPr>
      <w:r w:rsidRPr="00E77E43">
        <w:rPr>
          <w:rFonts w:ascii="KaiTi" w:eastAsia="KaiTi" w:hAnsi="KaiTi" w:hint="eastAsia"/>
          <w:i/>
          <w:kern w:val="2"/>
          <w:sz w:val="21"/>
          <w:szCs w:val="21"/>
        </w:rPr>
        <w:t>秘书处编拟</w:t>
      </w:r>
      <w:r>
        <w:rPr>
          <w:rFonts w:ascii="KaiTi" w:eastAsia="KaiTi" w:hAnsi="KaiTi" w:hint="eastAsia"/>
          <w:i/>
          <w:kern w:val="2"/>
          <w:sz w:val="21"/>
          <w:szCs w:val="21"/>
        </w:rPr>
        <w:t>的文件</w:t>
      </w:r>
    </w:p>
    <w:p w:rsidR="00656945" w:rsidRPr="00E77E43" w:rsidRDefault="00656945" w:rsidP="00656945">
      <w:pPr>
        <w:widowControl w:val="0"/>
        <w:rPr>
          <w:kern w:val="2"/>
          <w:szCs w:val="22"/>
        </w:rPr>
      </w:pPr>
    </w:p>
    <w:p w:rsidR="00656945" w:rsidRPr="00E77E43" w:rsidRDefault="00656945" w:rsidP="00656945">
      <w:pPr>
        <w:widowControl w:val="0"/>
        <w:rPr>
          <w:kern w:val="2"/>
          <w:szCs w:val="22"/>
        </w:rPr>
      </w:pPr>
    </w:p>
    <w:p w:rsidR="00656945" w:rsidRPr="00E77E43" w:rsidRDefault="00656945" w:rsidP="00656945">
      <w:pPr>
        <w:widowControl w:val="0"/>
        <w:rPr>
          <w:kern w:val="2"/>
          <w:szCs w:val="22"/>
        </w:rPr>
      </w:pPr>
    </w:p>
    <w:p w:rsidR="00656945" w:rsidRPr="00E77E43" w:rsidRDefault="00656945" w:rsidP="00656945">
      <w:pPr>
        <w:widowControl w:val="0"/>
        <w:rPr>
          <w:kern w:val="2"/>
          <w:szCs w:val="22"/>
        </w:rPr>
      </w:pPr>
    </w:p>
    <w:p w:rsidR="00BD6E24" w:rsidRPr="00656945" w:rsidRDefault="00324D3B" w:rsidP="00656945">
      <w:pPr>
        <w:pStyle w:val="ONUME"/>
        <w:tabs>
          <w:tab w:val="clear" w:pos="0"/>
        </w:tabs>
        <w:spacing w:afterLines="50" w:after="120" w:line="340" w:lineRule="atLeast"/>
        <w:jc w:val="both"/>
        <w:rPr>
          <w:rFonts w:ascii="SimSun" w:hAnsi="SimSun"/>
          <w:sz w:val="21"/>
        </w:rPr>
      </w:pPr>
      <w:r w:rsidRPr="00656945">
        <w:rPr>
          <w:rFonts w:ascii="SimSun" w:hAnsi="SimSun" w:hint="eastAsia"/>
          <w:sz w:val="21"/>
        </w:rPr>
        <w:t>作为对成员组织进行的一系列审查的一部分，联合检查组</w:t>
      </w:r>
      <w:r w:rsidRPr="00656945">
        <w:rPr>
          <w:rFonts w:ascii="SimSun" w:hAnsi="SimSun" w:hint="eastAsia"/>
          <w:sz w:val="21"/>
        </w:rPr>
        <w:t>(</w:t>
      </w:r>
      <w:r w:rsidRPr="00656945">
        <w:rPr>
          <w:rFonts w:ascii="SimSun" w:hAnsi="SimSun" w:hint="eastAsia"/>
          <w:sz w:val="21"/>
        </w:rPr>
        <w:t>联检组</w:t>
      </w:r>
      <w:r w:rsidRPr="00656945">
        <w:rPr>
          <w:rFonts w:ascii="SimSun" w:hAnsi="SimSun" w:hint="eastAsia"/>
          <w:sz w:val="21"/>
        </w:rPr>
        <w:t>)</w:t>
      </w:r>
      <w:r w:rsidRPr="00656945">
        <w:rPr>
          <w:rFonts w:ascii="SimSun" w:hAnsi="SimSun" w:hint="eastAsia"/>
          <w:sz w:val="21"/>
        </w:rPr>
        <w:t>于</w:t>
      </w:r>
      <w:r w:rsidRPr="00656945">
        <w:rPr>
          <w:rFonts w:ascii="SimSun" w:hAnsi="SimSun" w:hint="eastAsia"/>
          <w:sz w:val="21"/>
        </w:rPr>
        <w:t>2013</w:t>
      </w:r>
      <w:r w:rsidRPr="00656945">
        <w:rPr>
          <w:rFonts w:ascii="SimSun" w:hAnsi="SimSun" w:hint="eastAsia"/>
          <w:sz w:val="21"/>
        </w:rPr>
        <w:t>年对</w:t>
      </w:r>
      <w:r w:rsidRPr="00656945">
        <w:rPr>
          <w:rFonts w:ascii="SimSun" w:hAnsi="SimSun" w:hint="eastAsia"/>
          <w:sz w:val="21"/>
        </w:rPr>
        <w:t>WIPO</w:t>
      </w:r>
      <w:r w:rsidRPr="00656945">
        <w:rPr>
          <w:rFonts w:ascii="SimSun" w:hAnsi="SimSun" w:hint="eastAsia"/>
          <w:sz w:val="21"/>
        </w:rPr>
        <w:t>的管理和行政工作进行了一次审查。报告最终稿于</w:t>
      </w:r>
      <w:r w:rsidRPr="00656945">
        <w:rPr>
          <w:rFonts w:ascii="SimSun" w:hAnsi="SimSun" w:hint="eastAsia"/>
          <w:sz w:val="21"/>
        </w:rPr>
        <w:t>2014</w:t>
      </w:r>
      <w:r w:rsidRPr="00656945">
        <w:rPr>
          <w:rFonts w:ascii="SimSun" w:hAnsi="SimSun" w:hint="eastAsia"/>
          <w:sz w:val="21"/>
        </w:rPr>
        <w:t>年</w:t>
      </w:r>
      <w:r w:rsidRPr="00656945">
        <w:rPr>
          <w:rFonts w:ascii="SimSun" w:hAnsi="SimSun" w:hint="eastAsia"/>
          <w:sz w:val="21"/>
        </w:rPr>
        <w:t>5</w:t>
      </w:r>
      <w:r w:rsidRPr="00656945">
        <w:rPr>
          <w:rFonts w:ascii="SimSun" w:hAnsi="SimSun" w:hint="eastAsia"/>
          <w:sz w:val="21"/>
        </w:rPr>
        <w:t>月提交给总干事。</w:t>
      </w:r>
    </w:p>
    <w:p w:rsidR="00BD6E24" w:rsidRPr="00656945" w:rsidRDefault="00324D3B" w:rsidP="00656945">
      <w:pPr>
        <w:pStyle w:val="ONUME"/>
        <w:tabs>
          <w:tab w:val="clear" w:pos="0"/>
        </w:tabs>
        <w:spacing w:afterLines="50" w:after="120" w:line="340" w:lineRule="atLeast"/>
        <w:jc w:val="both"/>
        <w:rPr>
          <w:rFonts w:ascii="SimSun" w:hAnsi="SimSun"/>
          <w:sz w:val="21"/>
        </w:rPr>
      </w:pPr>
      <w:r w:rsidRPr="00656945">
        <w:rPr>
          <w:rFonts w:ascii="SimSun" w:hAnsi="SimSun" w:hint="eastAsia"/>
          <w:sz w:val="21"/>
        </w:rPr>
        <w:t>秘书处对联检组进行的综合、详尽的全面审查表示欢迎。这项审查的作用是，加强和认可了</w:t>
      </w:r>
      <w:r w:rsidRPr="00656945">
        <w:rPr>
          <w:rFonts w:ascii="SimSun" w:hAnsi="SimSun" w:hint="eastAsia"/>
          <w:sz w:val="21"/>
        </w:rPr>
        <w:t>WIPO</w:t>
      </w:r>
      <w:r w:rsidRPr="00656945">
        <w:rPr>
          <w:rFonts w:ascii="SimSun" w:hAnsi="SimSun" w:hint="eastAsia"/>
          <w:sz w:val="21"/>
        </w:rPr>
        <w:t>自通过“战略调整计划”</w:t>
      </w:r>
      <w:r>
        <w:rPr>
          <w:rFonts w:ascii="SimSun" w:hAnsi="SimSun" w:hint="eastAsia"/>
          <w:sz w:val="21"/>
        </w:rPr>
        <w:t>(</w:t>
      </w:r>
      <w:r w:rsidRPr="00656945">
        <w:rPr>
          <w:rFonts w:ascii="SimSun" w:hAnsi="SimSun" w:hint="eastAsia"/>
          <w:sz w:val="21"/>
        </w:rPr>
        <w:t>SRP)</w:t>
      </w:r>
      <w:r w:rsidRPr="00656945">
        <w:rPr>
          <w:rFonts w:ascii="SimSun" w:hAnsi="SimSun" w:hint="eastAsia"/>
          <w:sz w:val="21"/>
        </w:rPr>
        <w:t>和其他着重于优化改进各项行政程序的倡议发起广泛深入的变革计划以来所实现的进展。报告起到的另一个作用是，为秘书处正在进一步改进优化各项行政和管理程序的工作作出了贡献，其依据是</w:t>
      </w:r>
      <w:r w:rsidRPr="00656945">
        <w:rPr>
          <w:rFonts w:ascii="SimSun" w:hAnsi="SimSun" w:hint="eastAsia"/>
          <w:sz w:val="21"/>
        </w:rPr>
        <w:t>10</w:t>
      </w:r>
      <w:r w:rsidRPr="00656945">
        <w:rPr>
          <w:rFonts w:ascii="SimSun" w:hAnsi="SimSun" w:hint="eastAsia"/>
          <w:sz w:val="21"/>
        </w:rPr>
        <w:t>项正式建议和若干附加建议。所谓附加建议，是“参照联合国系统标准和最佳做法，就如何加强</w:t>
      </w:r>
      <w:r w:rsidRPr="00656945">
        <w:rPr>
          <w:rFonts w:ascii="SimSun" w:hAnsi="SimSun" w:hint="eastAsia"/>
          <w:sz w:val="21"/>
        </w:rPr>
        <w:t>WIPO</w:t>
      </w:r>
      <w:r w:rsidRPr="00656945">
        <w:rPr>
          <w:rFonts w:ascii="SimSun" w:hAnsi="SimSun" w:hint="eastAsia"/>
          <w:sz w:val="21"/>
        </w:rPr>
        <w:t>管理框架和相关做法而提出的额外建议”</w:t>
      </w:r>
      <w:r w:rsidRPr="00656945">
        <w:rPr>
          <w:rStyle w:val="ae"/>
          <w:rFonts w:ascii="Times New Roman"/>
          <w:sz w:val="21"/>
        </w:rPr>
        <w:footnoteReference w:id="2"/>
      </w:r>
      <w:r w:rsidRPr="00656945">
        <w:rPr>
          <w:rFonts w:ascii="SimSun" w:hAnsi="SimSun" w:hint="eastAsia"/>
          <w:sz w:val="21"/>
        </w:rPr>
        <w:t>。</w:t>
      </w:r>
    </w:p>
    <w:p w:rsidR="00BD6E24" w:rsidRPr="00656945" w:rsidRDefault="00324D3B" w:rsidP="00656945">
      <w:pPr>
        <w:pStyle w:val="ONUME"/>
        <w:tabs>
          <w:tab w:val="clear" w:pos="0"/>
        </w:tabs>
        <w:spacing w:afterLines="50" w:after="120" w:line="340" w:lineRule="atLeast"/>
        <w:jc w:val="both"/>
        <w:rPr>
          <w:rFonts w:ascii="SimSun" w:hAnsi="SimSun"/>
          <w:sz w:val="21"/>
        </w:rPr>
      </w:pPr>
      <w:r w:rsidRPr="00656945">
        <w:rPr>
          <w:rFonts w:ascii="SimSun" w:hAnsi="SimSun" w:hint="eastAsia"/>
          <w:sz w:val="21"/>
        </w:rPr>
        <w:t>随着</w:t>
      </w:r>
      <w:r w:rsidRPr="00656945">
        <w:rPr>
          <w:rFonts w:ascii="SimSun" w:hAnsi="SimSun" w:hint="eastAsia"/>
          <w:sz w:val="21"/>
        </w:rPr>
        <w:t>SRP</w:t>
      </w:r>
      <w:r w:rsidRPr="00656945">
        <w:rPr>
          <w:rFonts w:ascii="SimSun" w:hAnsi="SimSun" w:hint="eastAsia"/>
          <w:sz w:val="21"/>
        </w:rPr>
        <w:t>在</w:t>
      </w:r>
      <w:r w:rsidRPr="00656945">
        <w:rPr>
          <w:rFonts w:ascii="SimSun" w:hAnsi="SimSun" w:hint="eastAsia"/>
          <w:sz w:val="21"/>
        </w:rPr>
        <w:t>2012</w:t>
      </w:r>
      <w:r w:rsidRPr="00656945">
        <w:rPr>
          <w:rFonts w:ascii="SimSun" w:hAnsi="SimSun" w:hint="eastAsia"/>
          <w:sz w:val="21"/>
        </w:rPr>
        <w:t>年年底的结束，</w:t>
      </w:r>
      <w:r w:rsidRPr="00656945">
        <w:rPr>
          <w:rFonts w:ascii="SimSun" w:hAnsi="SimSun" w:hint="eastAsia"/>
          <w:sz w:val="21"/>
        </w:rPr>
        <w:t>WIPO</w:t>
      </w:r>
      <w:r w:rsidRPr="00656945">
        <w:rPr>
          <w:rFonts w:ascii="SimSun" w:hAnsi="SimSun" w:hint="eastAsia"/>
          <w:sz w:val="21"/>
        </w:rPr>
        <w:t>进入了一个不断完善、以加强并进一步发扬和演进通过各项</w:t>
      </w:r>
      <w:r w:rsidRPr="00656945">
        <w:rPr>
          <w:rFonts w:ascii="SimSun" w:hAnsi="SimSun" w:hint="eastAsia"/>
          <w:sz w:val="21"/>
        </w:rPr>
        <w:t>SRP</w:t>
      </w:r>
      <w:r w:rsidRPr="00656945">
        <w:rPr>
          <w:rFonts w:ascii="SimSun" w:hAnsi="SimSun" w:hint="eastAsia"/>
          <w:sz w:val="21"/>
        </w:rPr>
        <w:t>倡议所实现成果的阶段。这项工作永无止境，而且，正如今年提交成员国审议的各项提案所显示的那样，秘书处保持着成长和进步的主动性——提交成员国审议的有</w:t>
      </w:r>
      <w:r w:rsidRPr="00656945">
        <w:rPr>
          <w:rFonts w:ascii="SimSun" w:hAnsi="SimSun" w:hint="eastAsia"/>
          <w:sz w:val="21"/>
        </w:rPr>
        <w:t>WIPO</w:t>
      </w:r>
      <w:r w:rsidRPr="00656945">
        <w:rPr>
          <w:rFonts w:ascii="SimSun" w:hAnsi="SimSun" w:hint="eastAsia"/>
          <w:sz w:val="21"/>
        </w:rPr>
        <w:t>的问责制框架、《风险偏好陈述书》以及关于人力和财务资源管理的报告和政策框架。</w:t>
      </w:r>
    </w:p>
    <w:p w:rsidR="00BD6E24" w:rsidRPr="00656945" w:rsidRDefault="00324D3B" w:rsidP="00656945">
      <w:pPr>
        <w:pStyle w:val="ONUME"/>
        <w:tabs>
          <w:tab w:val="clear" w:pos="0"/>
        </w:tabs>
        <w:spacing w:afterLines="50" w:after="120" w:line="340" w:lineRule="atLeast"/>
        <w:jc w:val="both"/>
        <w:rPr>
          <w:rFonts w:ascii="SimSun" w:hAnsi="SimSun"/>
          <w:sz w:val="21"/>
        </w:rPr>
      </w:pPr>
      <w:r w:rsidRPr="00656945">
        <w:rPr>
          <w:rFonts w:ascii="SimSun" w:hAnsi="SimSun" w:hint="eastAsia"/>
          <w:sz w:val="21"/>
        </w:rPr>
        <w:t>本着这一点，</w:t>
      </w:r>
      <w:r w:rsidRPr="00656945">
        <w:rPr>
          <w:rFonts w:ascii="SimSun" w:hAnsi="SimSun" w:hint="eastAsia"/>
          <w:sz w:val="21"/>
        </w:rPr>
        <w:t>WIPO</w:t>
      </w:r>
      <w:r w:rsidRPr="00656945">
        <w:rPr>
          <w:rFonts w:ascii="SimSun" w:hAnsi="SimSun" w:hint="eastAsia"/>
          <w:sz w:val="21"/>
        </w:rPr>
        <w:t>接受联检组的各项建议，它们为不断完善的进程作出了贡献，为进一步加强</w:t>
      </w:r>
      <w:r w:rsidRPr="00656945">
        <w:rPr>
          <w:rFonts w:ascii="SimSun" w:hAnsi="SimSun" w:hint="eastAsia"/>
          <w:sz w:val="21"/>
        </w:rPr>
        <w:t>WIPO</w:t>
      </w:r>
      <w:r w:rsidRPr="00656945">
        <w:rPr>
          <w:rFonts w:ascii="SimSun" w:hAnsi="SimSun" w:hint="eastAsia"/>
          <w:sz w:val="21"/>
        </w:rPr>
        <w:t>各项行政和管理程序作出了贡献。</w:t>
      </w:r>
      <w:r w:rsidRPr="00656945">
        <w:rPr>
          <w:rFonts w:ascii="SimSun" w:hAnsi="SimSun" w:hint="eastAsia"/>
          <w:sz w:val="21"/>
        </w:rPr>
        <w:t>WIPO</w:t>
      </w:r>
      <w:r w:rsidRPr="00656945">
        <w:rPr>
          <w:rFonts w:ascii="SimSun" w:hAnsi="SimSun" w:hint="eastAsia"/>
          <w:sz w:val="21"/>
        </w:rPr>
        <w:t>将落实、或者已经在落实联检组所提建议的过程中。下</w:t>
      </w:r>
      <w:r w:rsidRPr="00656945">
        <w:rPr>
          <w:rFonts w:ascii="SimSun" w:hAnsi="SimSun" w:hint="eastAsia"/>
          <w:sz w:val="21"/>
        </w:rPr>
        <w:t>文提出了</w:t>
      </w:r>
      <w:r w:rsidRPr="00656945">
        <w:rPr>
          <w:rFonts w:ascii="SimSun" w:hAnsi="SimSun" w:hint="eastAsia"/>
          <w:sz w:val="21"/>
        </w:rPr>
        <w:t>WIPO</w:t>
      </w:r>
      <w:r w:rsidRPr="00656945">
        <w:rPr>
          <w:rFonts w:ascii="SimSun" w:hAnsi="SimSun" w:hint="eastAsia"/>
          <w:sz w:val="21"/>
        </w:rPr>
        <w:t>对联检组每项建议的具体答复。</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656945">
        <w:rPr>
          <w:rFonts w:ascii="SimSun" w:hAnsi="SimSun" w:cs="SimSun" w:hint="eastAsia"/>
          <w:b/>
          <w:sz w:val="21"/>
        </w:rPr>
        <w:lastRenderedPageBreak/>
        <w:t>建议</w:t>
      </w:r>
      <w:r w:rsidRPr="00656945">
        <w:rPr>
          <w:rFonts w:ascii="SimSun" w:hAnsi="SimSun"/>
          <w:b/>
          <w:sz w:val="21"/>
        </w:rPr>
        <w:t>1</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rPr>
      </w:pPr>
      <w:r w:rsidRPr="00656945">
        <w:rPr>
          <w:rFonts w:ascii="SimSun" w:hAnsi="SimSun"/>
          <w:sz w:val="21"/>
        </w:rPr>
        <w:t>WIPO</w:t>
      </w:r>
      <w:r w:rsidRPr="00656945">
        <w:rPr>
          <w:rFonts w:ascii="SimSun" w:hAnsi="SimSun"/>
          <w:sz w:val="21"/>
        </w:rPr>
        <w:t>大会应审查</w:t>
      </w:r>
      <w:r w:rsidRPr="00656945">
        <w:rPr>
          <w:rFonts w:ascii="SimSun" w:hAnsi="SimSun"/>
          <w:sz w:val="21"/>
        </w:rPr>
        <w:t>WIPO</w:t>
      </w:r>
      <w:r w:rsidRPr="00656945">
        <w:rPr>
          <w:rFonts w:ascii="SimSun" w:hAnsi="SimSun"/>
          <w:sz w:val="21"/>
        </w:rPr>
        <w:t>的治理框架及现行做法，以增强理事机构指导监督</w:t>
      </w:r>
      <w:r w:rsidRPr="00656945">
        <w:rPr>
          <w:rFonts w:ascii="SimSun" w:hAnsi="SimSun"/>
          <w:sz w:val="21"/>
        </w:rPr>
        <w:t>WIPO</w:t>
      </w:r>
      <w:r w:rsidRPr="00656945">
        <w:rPr>
          <w:rFonts w:ascii="SimSun" w:hAnsi="SimSun"/>
          <w:sz w:val="21"/>
        </w:rPr>
        <w:t>工作的能力。在这样做时，成员国可在辩论中考虑本报告建议的方案。</w:t>
      </w:r>
    </w:p>
    <w:p w:rsidR="00BD6E24" w:rsidRPr="00656945" w:rsidRDefault="00324D3B" w:rsidP="00656945">
      <w:pPr>
        <w:spacing w:line="340" w:lineRule="atLeast"/>
        <w:rPr>
          <w:rFonts w:ascii="KaiTi" w:eastAsia="KaiTi" w:hAnsi="KaiTi"/>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WIPO</w:t>
      </w:r>
      <w:r w:rsidRPr="00656945">
        <w:rPr>
          <w:rFonts w:ascii="SimSun" w:hAnsi="SimSun" w:hint="eastAsia"/>
          <w:sz w:val="21"/>
          <w:szCs w:val="22"/>
        </w:rPr>
        <w:t>总干事于</w:t>
      </w:r>
      <w:r w:rsidRPr="00656945">
        <w:rPr>
          <w:rFonts w:ascii="SimSun" w:hAnsi="SimSun" w:hint="eastAsia"/>
          <w:sz w:val="21"/>
        </w:rPr>
        <w:t>2014</w:t>
      </w:r>
      <w:r w:rsidRPr="00656945">
        <w:rPr>
          <w:rFonts w:ascii="SimSun" w:hAnsi="SimSun" w:hint="eastAsia"/>
          <w:sz w:val="21"/>
        </w:rPr>
        <w:t>年</w:t>
      </w:r>
      <w:r w:rsidRPr="00656945">
        <w:rPr>
          <w:rFonts w:ascii="SimSun" w:hAnsi="SimSun" w:hint="eastAsia"/>
          <w:sz w:val="21"/>
        </w:rPr>
        <w:t>5</w:t>
      </w:r>
      <w:r w:rsidRPr="00656945">
        <w:rPr>
          <w:rFonts w:ascii="SimSun" w:hAnsi="SimSun" w:hint="eastAsia"/>
          <w:sz w:val="21"/>
          <w:szCs w:val="22"/>
        </w:rPr>
        <w:t>月</w:t>
      </w:r>
      <w:r w:rsidRPr="00656945">
        <w:rPr>
          <w:rFonts w:ascii="SimSun" w:hAnsi="SimSun" w:hint="eastAsia"/>
          <w:sz w:val="21"/>
          <w:szCs w:val="22"/>
        </w:rPr>
        <w:t>30</w:t>
      </w:r>
      <w:r w:rsidRPr="00656945">
        <w:rPr>
          <w:rFonts w:ascii="SimSun" w:hAnsi="SimSun" w:hint="eastAsia"/>
          <w:sz w:val="21"/>
          <w:szCs w:val="22"/>
        </w:rPr>
        <w:t>日致函</w:t>
      </w:r>
      <w:r w:rsidRPr="00656945">
        <w:rPr>
          <w:rFonts w:ascii="SimSun" w:hAnsi="SimSun" w:hint="eastAsia"/>
          <w:sz w:val="21"/>
          <w:szCs w:val="22"/>
        </w:rPr>
        <w:t>WIPO</w:t>
      </w:r>
      <w:r w:rsidRPr="00656945">
        <w:rPr>
          <w:rFonts w:ascii="SimSun" w:hAnsi="SimSun" w:hint="eastAsia"/>
          <w:sz w:val="21"/>
          <w:szCs w:val="22"/>
        </w:rPr>
        <w:t>大会主席，请主席注意这项建议。</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656945">
        <w:rPr>
          <w:rFonts w:ascii="SimSun" w:hAnsi="SimSun" w:cs="SimSun" w:hint="eastAsia"/>
          <w:b/>
          <w:sz w:val="21"/>
        </w:rPr>
        <w:t>建议</w:t>
      </w:r>
      <w:r w:rsidRPr="00656945">
        <w:rPr>
          <w:rFonts w:ascii="SimSun" w:hAnsi="SimSun"/>
          <w:b/>
          <w:sz w:val="21"/>
        </w:rPr>
        <w:t>2</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rPr>
      </w:pPr>
      <w:r w:rsidRPr="00656945">
        <w:rPr>
          <w:rFonts w:ascii="SimSun" w:hAnsi="SimSun" w:hint="eastAsia"/>
          <w:sz w:val="21"/>
        </w:rPr>
        <w:t>总干事应确保</w:t>
      </w:r>
      <w:r w:rsidRPr="00656945">
        <w:rPr>
          <w:rFonts w:ascii="SimSun" w:hAnsi="SimSun" w:hint="eastAsia"/>
          <w:sz w:val="21"/>
        </w:rPr>
        <w:t>WIPO</w:t>
      </w:r>
      <w:r w:rsidRPr="00656945">
        <w:rPr>
          <w:rFonts w:ascii="SimSun" w:hAnsi="SimSun" w:hint="eastAsia"/>
          <w:sz w:val="21"/>
        </w:rPr>
        <w:t>所有组织单位都有清晰明确、及时更新的职责范围，并将其纳入相关《办公指令》。每次内部重组时，尤其需要如此。</w:t>
      </w:r>
    </w:p>
    <w:p w:rsidR="00BD6E24" w:rsidRPr="00656945" w:rsidRDefault="00324D3B" w:rsidP="00656945">
      <w:pPr>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sz w:val="21"/>
        </w:rPr>
        <w:t>WIPO</w:t>
      </w:r>
      <w:r w:rsidRPr="00656945">
        <w:rPr>
          <w:rFonts w:ascii="SimSun" w:hAnsi="SimSun"/>
          <w:sz w:val="21"/>
        </w:rPr>
        <w:t>欢迎这项</w:t>
      </w:r>
      <w:r w:rsidRPr="00656945">
        <w:rPr>
          <w:rFonts w:ascii="SimSun" w:hAnsi="SimSun"/>
          <w:sz w:val="21"/>
          <w:szCs w:val="22"/>
        </w:rPr>
        <w:t>建议</w:t>
      </w:r>
      <w:r w:rsidRPr="00656945">
        <w:rPr>
          <w:rFonts w:ascii="SimSun" w:hAnsi="SimSun"/>
          <w:sz w:val="21"/>
        </w:rPr>
        <w:t>。为确保每个组织单位有清楚界定的任务，并适当考</w:t>
      </w:r>
      <w:r w:rsidRPr="00656945">
        <w:rPr>
          <w:rFonts w:ascii="SimSun" w:hAnsi="SimSun"/>
          <w:sz w:val="21"/>
        </w:rPr>
        <w:t>虑任命新高级管理团队后组织结构的可能调整，这项建议将在</w:t>
      </w:r>
      <w:r w:rsidRPr="00656945">
        <w:rPr>
          <w:rFonts w:ascii="SimSun" w:hAnsi="SimSun"/>
          <w:sz w:val="21"/>
        </w:rPr>
        <w:t>2014</w:t>
      </w:r>
      <w:r w:rsidRPr="00656945">
        <w:rPr>
          <w:rFonts w:ascii="SimSun" w:hAnsi="SimSun"/>
          <w:sz w:val="21"/>
        </w:rPr>
        <w:t>年</w:t>
      </w:r>
      <w:r w:rsidRPr="00656945">
        <w:rPr>
          <w:rFonts w:ascii="SimSun" w:hAnsi="SimSun"/>
          <w:sz w:val="21"/>
        </w:rPr>
        <w:t>10</w:t>
      </w:r>
      <w:r w:rsidRPr="00656945">
        <w:rPr>
          <w:rFonts w:ascii="SimSun" w:hAnsi="SimSun"/>
          <w:sz w:val="21"/>
        </w:rPr>
        <w:t>月总干事第二个任期开始时同时得到落实。这里应当指出，在关于内部重组的办公指令中写入单位任务说明的做法始于</w:t>
      </w:r>
      <w:r w:rsidRPr="00656945">
        <w:rPr>
          <w:rFonts w:ascii="SimSun" w:hAnsi="SimSun"/>
          <w:sz w:val="21"/>
        </w:rPr>
        <w:t>2013</w:t>
      </w:r>
      <w:r w:rsidRPr="00656945">
        <w:rPr>
          <w:rFonts w:ascii="SimSun" w:hAnsi="SimSun"/>
          <w:sz w:val="21"/>
        </w:rPr>
        <w:t>年</w:t>
      </w:r>
      <w:r w:rsidRPr="00656945">
        <w:rPr>
          <w:rFonts w:ascii="SimSun" w:hAnsi="SimSun"/>
          <w:sz w:val="21"/>
        </w:rPr>
        <w:t>11</w:t>
      </w:r>
      <w:r w:rsidRPr="00656945">
        <w:rPr>
          <w:rFonts w:ascii="SimSun" w:hAnsi="SimSun"/>
          <w:sz w:val="21"/>
        </w:rPr>
        <w:t>月，并将继续作为标准做法。</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324D3B">
        <w:rPr>
          <w:rFonts w:ascii="SimSun" w:hAnsi="SimSun" w:hint="eastAsia"/>
          <w:b/>
          <w:sz w:val="21"/>
        </w:rPr>
        <w:t>建议</w:t>
      </w:r>
      <w:r w:rsidRPr="00656945">
        <w:rPr>
          <w:rFonts w:ascii="SimSun" w:hAnsi="SimSun"/>
          <w:b/>
          <w:sz w:val="21"/>
        </w:rPr>
        <w:t>3</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rPr>
      </w:pPr>
      <w:r w:rsidRPr="00656945">
        <w:rPr>
          <w:rFonts w:ascii="SimSun" w:hAnsi="SimSun" w:hint="eastAsia"/>
          <w:sz w:val="21"/>
        </w:rPr>
        <w:t>总干事应在</w:t>
      </w:r>
      <w:r w:rsidRPr="00656945">
        <w:rPr>
          <w:rFonts w:ascii="SimSun" w:hAnsi="SimSun" w:hint="eastAsia"/>
          <w:sz w:val="21"/>
        </w:rPr>
        <w:t>2014</w:t>
      </w:r>
      <w:r w:rsidRPr="00656945">
        <w:rPr>
          <w:rFonts w:ascii="SimSun" w:hAnsi="SimSun" w:hint="eastAsia"/>
          <w:sz w:val="21"/>
        </w:rPr>
        <w:t>年底前公布各管理委员会的详细职责范围，并将此通知相关</w:t>
      </w:r>
      <w:r w:rsidRPr="00656945">
        <w:rPr>
          <w:rFonts w:ascii="SimSun" w:hAnsi="SimSun" w:hint="eastAsia"/>
          <w:sz w:val="21"/>
        </w:rPr>
        <w:t>WIPO</w:t>
      </w:r>
      <w:r w:rsidRPr="00656945">
        <w:rPr>
          <w:rFonts w:ascii="SimSun" w:hAnsi="SimSun" w:hint="eastAsia"/>
          <w:sz w:val="21"/>
        </w:rPr>
        <w:t>理事机构。</w:t>
      </w:r>
    </w:p>
    <w:p w:rsidR="00BD6E24" w:rsidRPr="00656945" w:rsidRDefault="00324D3B" w:rsidP="00656945">
      <w:pPr>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sz w:val="21"/>
          <w:szCs w:val="22"/>
        </w:rPr>
        <w:t>WIPO</w:t>
      </w:r>
      <w:r w:rsidRPr="00656945">
        <w:rPr>
          <w:rFonts w:ascii="SimSun" w:hAnsi="SimSun" w:cs="SimSun" w:hint="eastAsia"/>
          <w:sz w:val="21"/>
          <w:szCs w:val="22"/>
        </w:rPr>
        <w:t>欢迎这项建议</w:t>
      </w:r>
      <w:r w:rsidRPr="00656945">
        <w:rPr>
          <w:rFonts w:ascii="SimSun" w:hAnsi="SimSun" w:hint="eastAsia"/>
          <w:sz w:val="21"/>
        </w:rPr>
        <w:t>。所述高级管理团队和管理会议的职责范围将在</w:t>
      </w:r>
      <w:r w:rsidRPr="00656945">
        <w:rPr>
          <w:rFonts w:ascii="SimSun" w:hAnsi="SimSun" w:hint="eastAsia"/>
          <w:sz w:val="21"/>
        </w:rPr>
        <w:t>2014</w:t>
      </w:r>
      <w:r w:rsidRPr="00656945">
        <w:rPr>
          <w:rFonts w:ascii="SimSun" w:hAnsi="SimSun" w:hint="eastAsia"/>
          <w:sz w:val="21"/>
        </w:rPr>
        <w:t>年年底前发布。其他内部管理委员会的详细职责范围已经</w:t>
      </w:r>
      <w:r w:rsidRPr="00656945">
        <w:rPr>
          <w:rFonts w:ascii="SimSun" w:hAnsi="SimSun" w:hint="eastAsia"/>
          <w:sz w:val="21"/>
          <w:szCs w:val="22"/>
        </w:rPr>
        <w:t>提供</w:t>
      </w:r>
      <w:r w:rsidRPr="00656945">
        <w:rPr>
          <w:rFonts w:ascii="SimSun" w:hAnsi="SimSun" w:hint="eastAsia"/>
          <w:sz w:val="21"/>
        </w:rPr>
        <w:t>给</w:t>
      </w:r>
      <w:r w:rsidRPr="00656945">
        <w:rPr>
          <w:rFonts w:ascii="SimSun" w:hAnsi="SimSun" w:cs="SimSun" w:hint="eastAsia"/>
          <w:sz w:val="21"/>
          <w:szCs w:val="22"/>
        </w:rPr>
        <w:t>联检组。</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656945">
        <w:rPr>
          <w:rFonts w:ascii="SimSun" w:hAnsi="SimSun" w:cs="SimSun" w:hint="eastAsia"/>
          <w:b/>
          <w:sz w:val="21"/>
        </w:rPr>
        <w:t>建议</w:t>
      </w:r>
      <w:r w:rsidRPr="00656945">
        <w:rPr>
          <w:rFonts w:ascii="SimSun" w:hAnsi="SimSun"/>
          <w:b/>
          <w:sz w:val="21"/>
        </w:rPr>
        <w:t>4</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rPr>
      </w:pPr>
      <w:r w:rsidRPr="00656945">
        <w:rPr>
          <w:rFonts w:ascii="SimSun" w:hAnsi="SimSun" w:hint="eastAsia"/>
          <w:sz w:val="21"/>
        </w:rPr>
        <w:t>总干事应要求内部审计和监督司在工作计划中纳入对战略调整计划各项举措及其结果的一系列评估，总结经验教训，在改革的下一阶段为</w:t>
      </w:r>
      <w:r w:rsidRPr="00656945">
        <w:rPr>
          <w:rFonts w:ascii="SimSun" w:hAnsi="SimSun" w:hint="eastAsia"/>
          <w:sz w:val="21"/>
        </w:rPr>
        <w:t>WIPO</w:t>
      </w:r>
      <w:r w:rsidRPr="00656945">
        <w:rPr>
          <w:rFonts w:ascii="SimSun" w:hAnsi="SimSun" w:hint="eastAsia"/>
          <w:sz w:val="21"/>
        </w:rPr>
        <w:t>管理层提供支持。</w:t>
      </w:r>
    </w:p>
    <w:p w:rsidR="00BD6E24" w:rsidRPr="00656945" w:rsidRDefault="00324D3B" w:rsidP="00656945">
      <w:pPr>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rPr>
      </w:pPr>
      <w:r w:rsidRPr="00656945">
        <w:rPr>
          <w:rFonts w:ascii="SimSun" w:hAnsi="SimSun" w:hint="eastAsia"/>
          <w:sz w:val="21"/>
        </w:rPr>
        <w:t>这项建议已在落实中，内审司已经审查了若干</w:t>
      </w:r>
      <w:r w:rsidRPr="00656945">
        <w:rPr>
          <w:rFonts w:ascii="SimSun" w:hAnsi="SimSun" w:hint="eastAsia"/>
          <w:sz w:val="21"/>
        </w:rPr>
        <w:t>SRP</w:t>
      </w:r>
      <w:r w:rsidRPr="00656945">
        <w:rPr>
          <w:rFonts w:ascii="SimSun" w:hAnsi="SimSun" w:hint="eastAsia"/>
          <w:sz w:val="21"/>
        </w:rPr>
        <w:t>倡议。</w:t>
      </w:r>
      <w:r w:rsidRPr="00656945">
        <w:rPr>
          <w:rFonts w:ascii="SimSun" w:hAnsi="SimSun" w:hint="eastAsia"/>
          <w:sz w:val="21"/>
        </w:rPr>
        <w:t>2014</w:t>
      </w:r>
      <w:r w:rsidRPr="00656945">
        <w:rPr>
          <w:rFonts w:ascii="SimSun" w:hAnsi="SimSun" w:hint="eastAsia"/>
          <w:sz w:val="21"/>
        </w:rPr>
        <w:t>年年初，内审司完成了对成果管理制的审计，这项审计是专门进行的，是对核心价值“成果问责制”下一项</w:t>
      </w:r>
      <w:r w:rsidRPr="00656945">
        <w:rPr>
          <w:rFonts w:ascii="SimSun" w:hAnsi="SimSun" w:hint="eastAsia"/>
          <w:sz w:val="21"/>
        </w:rPr>
        <w:t>SRP</w:t>
      </w:r>
      <w:r w:rsidRPr="00656945">
        <w:rPr>
          <w:rFonts w:ascii="SimSun" w:hAnsi="SimSun" w:hint="eastAsia"/>
          <w:sz w:val="21"/>
        </w:rPr>
        <w:t>倡议的审查。同样，</w:t>
      </w:r>
      <w:r w:rsidRPr="00656945">
        <w:rPr>
          <w:rFonts w:ascii="SimSun" w:hAnsi="SimSun" w:hint="eastAsia"/>
          <w:sz w:val="21"/>
        </w:rPr>
        <w:t>2014</w:t>
      </w:r>
      <w:r w:rsidRPr="00656945">
        <w:rPr>
          <w:rFonts w:ascii="SimSun" w:hAnsi="SimSun" w:hint="eastAsia"/>
          <w:sz w:val="21"/>
        </w:rPr>
        <w:t>年</w:t>
      </w:r>
      <w:r w:rsidRPr="00656945">
        <w:rPr>
          <w:rFonts w:ascii="SimSun" w:hAnsi="SimSun" w:hint="eastAsia"/>
          <w:sz w:val="21"/>
        </w:rPr>
        <w:t>6</w:t>
      </w:r>
      <w:r w:rsidRPr="00656945">
        <w:rPr>
          <w:rFonts w:ascii="SimSun" w:hAnsi="SimSun" w:hint="eastAsia"/>
          <w:sz w:val="21"/>
        </w:rPr>
        <w:t>月前，内审司将完成</w:t>
      </w:r>
      <w:r w:rsidRPr="00656945">
        <w:rPr>
          <w:rFonts w:ascii="SimSun" w:hAnsi="SimSun" w:hint="eastAsia"/>
          <w:sz w:val="21"/>
          <w:szCs w:val="22"/>
        </w:rPr>
        <w:t>WIPO</w:t>
      </w:r>
      <w:r w:rsidRPr="00656945">
        <w:rPr>
          <w:rFonts w:ascii="SimSun" w:hAnsi="SimSun" w:hint="eastAsia"/>
          <w:sz w:val="21"/>
        </w:rPr>
        <w:t>内部知识共享的评价，这项评价密切审视了另一项</w:t>
      </w:r>
      <w:r w:rsidRPr="00656945">
        <w:rPr>
          <w:rFonts w:ascii="SimSun" w:hAnsi="SimSun" w:hint="eastAsia"/>
          <w:sz w:val="21"/>
        </w:rPr>
        <w:t>SRP</w:t>
      </w:r>
      <w:r w:rsidRPr="00656945">
        <w:rPr>
          <w:rFonts w:ascii="SimSun" w:hAnsi="SimSun" w:hint="eastAsia"/>
          <w:sz w:val="21"/>
        </w:rPr>
        <w:t>核心价值“团结一致”及其倡议之一“加强内部交流”。内审司将在工作计划中增加总干事提出</w:t>
      </w:r>
      <w:r w:rsidRPr="00656945">
        <w:rPr>
          <w:rFonts w:ascii="SimSun" w:hAnsi="SimSun" w:hint="eastAsia"/>
          <w:sz w:val="21"/>
        </w:rPr>
        <w:t>的任何额外要求。</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rPr>
      </w:pPr>
      <w:r w:rsidRPr="00656945">
        <w:rPr>
          <w:rFonts w:ascii="SimSun" w:hAnsi="SimSun" w:hint="eastAsia"/>
          <w:sz w:val="21"/>
        </w:rPr>
        <w:t>其他已经进行的审计</w:t>
      </w:r>
      <w:r w:rsidRPr="00656945">
        <w:rPr>
          <w:rFonts w:ascii="SimSun" w:hAnsi="SimSun" w:hint="eastAsia"/>
          <w:sz w:val="21"/>
          <w:szCs w:val="22"/>
        </w:rPr>
        <w:t>包括</w:t>
      </w:r>
      <w:r w:rsidRPr="00656945">
        <w:rPr>
          <w:rFonts w:ascii="SimSun" w:hAnsi="SimSun" w:hint="eastAsia"/>
          <w:sz w:val="21"/>
        </w:rPr>
        <w:t>：自愿离职计划审计和</w:t>
      </w:r>
      <w:r w:rsidRPr="00656945">
        <w:rPr>
          <w:rFonts w:ascii="SimSun" w:hAnsi="SimSun" w:hint="eastAsia"/>
          <w:sz w:val="21"/>
        </w:rPr>
        <w:t>ERP</w:t>
      </w:r>
      <w:r w:rsidRPr="00656945">
        <w:rPr>
          <w:rFonts w:ascii="SimSun" w:hAnsi="SimSun" w:hint="eastAsia"/>
          <w:sz w:val="21"/>
        </w:rPr>
        <w:t>数据迁移审计。外聘审计员将执行</w:t>
      </w:r>
      <w:r w:rsidRPr="00656945">
        <w:rPr>
          <w:rFonts w:ascii="SimSun" w:hAnsi="SimSun" w:hint="eastAsia"/>
          <w:sz w:val="21"/>
        </w:rPr>
        <w:t>ERP</w:t>
      </w:r>
      <w:r w:rsidRPr="00656945">
        <w:rPr>
          <w:rFonts w:ascii="SimSun" w:hAnsi="SimSun" w:hint="eastAsia"/>
          <w:sz w:val="21"/>
        </w:rPr>
        <w:t>效绩审计。</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324D3B">
        <w:rPr>
          <w:rFonts w:ascii="SimSun" w:hAnsi="SimSun" w:hint="eastAsia"/>
          <w:b/>
          <w:sz w:val="21"/>
        </w:rPr>
        <w:t>建议</w:t>
      </w:r>
      <w:r w:rsidRPr="00656945">
        <w:rPr>
          <w:rFonts w:ascii="SimSun" w:hAnsi="SimSun"/>
          <w:b/>
          <w:sz w:val="21"/>
        </w:rPr>
        <w:t>5</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rPr>
      </w:pPr>
      <w:r w:rsidRPr="00656945">
        <w:rPr>
          <w:rFonts w:ascii="SimSun" w:hAnsi="SimSun" w:hint="eastAsia"/>
          <w:sz w:val="21"/>
        </w:rPr>
        <w:t>总干事应在</w:t>
      </w:r>
      <w:r w:rsidRPr="00656945">
        <w:rPr>
          <w:rFonts w:ascii="SimSun" w:hAnsi="SimSun" w:hint="eastAsia"/>
          <w:sz w:val="21"/>
        </w:rPr>
        <w:t>2015</w:t>
      </w:r>
      <w:r w:rsidRPr="00656945">
        <w:rPr>
          <w:rFonts w:ascii="SimSun" w:hAnsi="SimSun" w:hint="eastAsia"/>
          <w:sz w:val="21"/>
        </w:rPr>
        <w:t>年底前确定</w:t>
      </w:r>
      <w:r w:rsidRPr="00656945">
        <w:rPr>
          <w:rFonts w:ascii="SimSun" w:hAnsi="SimSun" w:hint="eastAsia"/>
          <w:sz w:val="21"/>
        </w:rPr>
        <w:t>WIPO</w:t>
      </w:r>
      <w:r w:rsidRPr="00656945">
        <w:rPr>
          <w:rFonts w:ascii="SimSun" w:hAnsi="SimSun" w:hint="eastAsia"/>
          <w:sz w:val="21"/>
        </w:rPr>
        <w:t>风险政策和风险管理综合框架的所有要素，并定期更新。</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i/>
          <w:sz w:val="21"/>
          <w:szCs w:val="22"/>
        </w:rPr>
      </w:pPr>
      <w:r w:rsidRPr="00656945">
        <w:rPr>
          <w:rFonts w:ascii="SimSun" w:hAnsi="SimSun" w:hint="eastAsia"/>
          <w:sz w:val="21"/>
          <w:szCs w:val="22"/>
        </w:rPr>
        <w:t>这项建议正在办理。为了对可能危及</w:t>
      </w:r>
      <w:r w:rsidRPr="00656945">
        <w:rPr>
          <w:rFonts w:ascii="SimSun" w:hAnsi="SimSun" w:hint="eastAsia"/>
          <w:sz w:val="21"/>
          <w:szCs w:val="22"/>
        </w:rPr>
        <w:t>WIPO</w:t>
      </w:r>
      <w:r w:rsidRPr="00656945">
        <w:rPr>
          <w:rFonts w:ascii="SimSun" w:hAnsi="SimSun" w:hint="eastAsia"/>
          <w:sz w:val="21"/>
          <w:szCs w:val="22"/>
        </w:rPr>
        <w:t>战略目标和预期成果实现的风险进行更好的评估和管理，已将企业风险管理</w:t>
      </w:r>
      <w:r w:rsidRPr="00656945">
        <w:rPr>
          <w:rFonts w:ascii="SimSun" w:hAnsi="SimSun" w:hint="eastAsia"/>
          <w:sz w:val="21"/>
          <w:szCs w:val="22"/>
        </w:rPr>
        <w:t>(ERM)</w:t>
      </w:r>
      <w:r w:rsidRPr="00656945">
        <w:rPr>
          <w:rFonts w:ascii="SimSun" w:hAnsi="SimSun" w:hint="eastAsia"/>
          <w:sz w:val="21"/>
          <w:szCs w:val="22"/>
        </w:rPr>
        <w:t>的指导原则写入</w:t>
      </w:r>
      <w:r w:rsidRPr="00656945">
        <w:rPr>
          <w:rFonts w:ascii="SimSun" w:hAnsi="SimSun" w:hint="eastAsia"/>
          <w:sz w:val="21"/>
          <w:szCs w:val="22"/>
        </w:rPr>
        <w:t>WIPO</w:t>
      </w:r>
      <w:r w:rsidRPr="00656945">
        <w:rPr>
          <w:rFonts w:ascii="SimSun" w:hAnsi="SimSun" w:hint="eastAsia"/>
          <w:sz w:val="21"/>
          <w:szCs w:val="22"/>
        </w:rPr>
        <w:t>的“风险管理政策”。该政策正接受</w:t>
      </w:r>
      <w:r w:rsidRPr="00656945">
        <w:rPr>
          <w:rFonts w:ascii="SimSun" w:hAnsi="SimSun" w:hint="eastAsia"/>
          <w:sz w:val="21"/>
          <w:szCs w:val="22"/>
        </w:rPr>
        <w:t>WIPO</w:t>
      </w:r>
      <w:r w:rsidRPr="00656945">
        <w:rPr>
          <w:rFonts w:ascii="SimSun" w:hAnsi="SimSun" w:hint="eastAsia"/>
          <w:sz w:val="21"/>
          <w:szCs w:val="22"/>
        </w:rPr>
        <w:t>风险管理组</w:t>
      </w:r>
      <w:r>
        <w:rPr>
          <w:rFonts w:ascii="SimSun" w:hAnsi="SimSun" w:hint="eastAsia"/>
          <w:sz w:val="21"/>
          <w:szCs w:val="22"/>
        </w:rPr>
        <w:t>(</w:t>
      </w:r>
      <w:r w:rsidRPr="00656945">
        <w:rPr>
          <w:rFonts w:ascii="SimSun" w:hAnsi="SimSun" w:hint="eastAsia"/>
          <w:sz w:val="21"/>
          <w:szCs w:val="22"/>
        </w:rPr>
        <w:t>RMG</w:t>
      </w:r>
      <w:r>
        <w:rPr>
          <w:rFonts w:ascii="SimSun" w:hAnsi="SimSun" w:hint="eastAsia"/>
          <w:sz w:val="21"/>
          <w:szCs w:val="22"/>
        </w:rPr>
        <w:t>)</w:t>
      </w:r>
      <w:r w:rsidRPr="00656945">
        <w:rPr>
          <w:rFonts w:ascii="SimSun" w:hAnsi="SimSun" w:hint="eastAsia"/>
          <w:sz w:val="21"/>
          <w:szCs w:val="22"/>
        </w:rPr>
        <w:lastRenderedPageBreak/>
        <w:t>和内部审计与监督司</w:t>
      </w:r>
      <w:r>
        <w:rPr>
          <w:rFonts w:ascii="SimSun" w:hAnsi="SimSun" w:hint="eastAsia"/>
          <w:sz w:val="21"/>
          <w:szCs w:val="22"/>
        </w:rPr>
        <w:t>(</w:t>
      </w:r>
      <w:r w:rsidRPr="00656945">
        <w:rPr>
          <w:rFonts w:ascii="SimSun" w:hAnsi="SimSun" w:hint="eastAsia"/>
          <w:sz w:val="21"/>
          <w:szCs w:val="22"/>
        </w:rPr>
        <w:t>内审司</w:t>
      </w:r>
      <w:r>
        <w:rPr>
          <w:rFonts w:ascii="SimSun" w:hAnsi="SimSun" w:hint="eastAsia"/>
          <w:sz w:val="21"/>
          <w:szCs w:val="22"/>
        </w:rPr>
        <w:t>)</w:t>
      </w:r>
      <w:r w:rsidRPr="00656945">
        <w:rPr>
          <w:rFonts w:ascii="SimSun" w:hAnsi="SimSun" w:hint="eastAsia"/>
          <w:sz w:val="21"/>
          <w:szCs w:val="22"/>
        </w:rPr>
        <w:t>的审查，之后将组织集体学习，在更大范围内传播。预计在</w:t>
      </w:r>
      <w:r w:rsidRPr="00656945">
        <w:rPr>
          <w:rFonts w:ascii="SimSun" w:hAnsi="SimSun" w:hint="eastAsia"/>
          <w:sz w:val="21"/>
          <w:szCs w:val="22"/>
        </w:rPr>
        <w:t>2014</w:t>
      </w:r>
      <w:r w:rsidRPr="00656945">
        <w:rPr>
          <w:rFonts w:ascii="SimSun" w:hAnsi="SimSun" w:hint="eastAsia"/>
          <w:sz w:val="21"/>
          <w:szCs w:val="22"/>
        </w:rPr>
        <w:t>年年内颁布。</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战略调整计划</w:t>
      </w:r>
      <w:r>
        <w:rPr>
          <w:rFonts w:ascii="SimSun" w:hAnsi="SimSun" w:hint="eastAsia"/>
          <w:sz w:val="21"/>
          <w:szCs w:val="22"/>
        </w:rPr>
        <w:t>(</w:t>
      </w:r>
      <w:r w:rsidRPr="00656945">
        <w:rPr>
          <w:rFonts w:ascii="SimSun" w:hAnsi="SimSun" w:hint="eastAsia"/>
          <w:sz w:val="21"/>
          <w:szCs w:val="22"/>
        </w:rPr>
        <w:t>SRP</w:t>
      </w:r>
      <w:r>
        <w:rPr>
          <w:rFonts w:ascii="SimSun" w:hAnsi="SimSun" w:hint="eastAsia"/>
          <w:sz w:val="21"/>
          <w:szCs w:val="22"/>
        </w:rPr>
        <w:t>)</w:t>
      </w:r>
      <w:r w:rsidRPr="00656945">
        <w:rPr>
          <w:rFonts w:ascii="SimSun" w:hAnsi="SimSun" w:hint="eastAsia"/>
          <w:sz w:val="21"/>
          <w:szCs w:val="22"/>
        </w:rPr>
        <w:t>内执行落实的一项倡议是加强</w:t>
      </w:r>
      <w:r w:rsidRPr="00656945">
        <w:rPr>
          <w:rFonts w:ascii="SimSun" w:hAnsi="SimSun" w:hint="eastAsia"/>
          <w:sz w:val="21"/>
          <w:szCs w:val="22"/>
        </w:rPr>
        <w:t>WIPO</w:t>
      </w:r>
      <w:r w:rsidRPr="00656945">
        <w:rPr>
          <w:rFonts w:ascii="SimSun" w:hAnsi="SimSun" w:hint="eastAsia"/>
          <w:sz w:val="21"/>
          <w:szCs w:val="22"/>
        </w:rPr>
        <w:t>的风险管理和内部控制制度。作为这项倡议的一部分，实现了若干重要的里程碑，它们继续推动本组织沿着其风险管理路线图设定的道路前进，最终实现到</w:t>
      </w:r>
      <w:r w:rsidRPr="00656945">
        <w:rPr>
          <w:rFonts w:ascii="SimSun" w:hAnsi="SimSun" w:hint="eastAsia"/>
          <w:sz w:val="21"/>
          <w:szCs w:val="22"/>
        </w:rPr>
        <w:t>2016/17</w:t>
      </w:r>
      <w:r w:rsidRPr="00656945">
        <w:rPr>
          <w:rFonts w:ascii="SimSun" w:hAnsi="SimSun" w:hint="eastAsia"/>
          <w:sz w:val="21"/>
          <w:szCs w:val="22"/>
        </w:rPr>
        <w:t>两年期</w:t>
      </w:r>
      <w:proofErr w:type="gramStart"/>
      <w:r w:rsidRPr="00656945">
        <w:rPr>
          <w:rFonts w:ascii="SimSun" w:hAnsi="SimSun" w:hint="eastAsia"/>
          <w:sz w:val="21"/>
          <w:szCs w:val="22"/>
        </w:rPr>
        <w:t>期末企业</w:t>
      </w:r>
      <w:proofErr w:type="gramEnd"/>
      <w:r w:rsidRPr="00656945">
        <w:rPr>
          <w:rFonts w:ascii="SimSun" w:hAnsi="SimSun" w:hint="eastAsia"/>
          <w:sz w:val="21"/>
          <w:szCs w:val="22"/>
        </w:rPr>
        <w:t>风险管理</w:t>
      </w:r>
      <w:r>
        <w:rPr>
          <w:rFonts w:ascii="SimSun" w:hAnsi="SimSun" w:hint="eastAsia"/>
          <w:sz w:val="21"/>
          <w:szCs w:val="22"/>
        </w:rPr>
        <w:t>(</w:t>
      </w:r>
      <w:r w:rsidRPr="00656945">
        <w:rPr>
          <w:rFonts w:ascii="SimSun" w:hAnsi="SimSun" w:hint="eastAsia"/>
          <w:sz w:val="21"/>
          <w:szCs w:val="22"/>
        </w:rPr>
        <w:t>ERM</w:t>
      </w:r>
      <w:r>
        <w:rPr>
          <w:rFonts w:ascii="SimSun" w:hAnsi="SimSun" w:hint="eastAsia"/>
          <w:sz w:val="21"/>
          <w:szCs w:val="22"/>
        </w:rPr>
        <w:t>)</w:t>
      </w:r>
      <w:r w:rsidRPr="00656945">
        <w:rPr>
          <w:rFonts w:ascii="SimSun" w:hAnsi="SimSun" w:hint="eastAsia"/>
          <w:sz w:val="21"/>
          <w:szCs w:val="22"/>
        </w:rPr>
        <w:t>得到完全落实的目标，这些里程碑包括</w:t>
      </w:r>
      <w:r w:rsidRPr="00656945">
        <w:rPr>
          <w:rFonts w:ascii="SimSun" w:hAnsi="SimSun" w:hint="eastAsia"/>
          <w:sz w:val="21"/>
          <w:szCs w:val="22"/>
        </w:rPr>
        <w:t>将风险管理融入年度工作计划编制周期，</w:t>
      </w:r>
      <w:r w:rsidRPr="00656945">
        <w:rPr>
          <w:rFonts w:ascii="SimSun" w:hAnsi="SimSun" w:hint="eastAsia"/>
          <w:sz w:val="21"/>
          <w:szCs w:val="22"/>
        </w:rPr>
        <w:t>2014/15</w:t>
      </w:r>
      <w:r w:rsidRPr="00656945">
        <w:rPr>
          <w:rFonts w:ascii="SimSun" w:hAnsi="SimSun" w:hint="eastAsia"/>
          <w:sz w:val="21"/>
          <w:szCs w:val="22"/>
        </w:rPr>
        <w:t>年计划和预算中指明风险和缓解风险的措施。</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rPr>
        <w:t>这项</w:t>
      </w:r>
      <w:r w:rsidRPr="00656945">
        <w:rPr>
          <w:rFonts w:ascii="SimSun" w:hAnsi="SimSun" w:cs="SimSun" w:hint="eastAsia"/>
          <w:sz w:val="21"/>
          <w:szCs w:val="22"/>
        </w:rPr>
        <w:t>依据的是</w:t>
      </w:r>
      <w:proofErr w:type="gramStart"/>
      <w:r w:rsidRPr="00656945">
        <w:rPr>
          <w:rFonts w:ascii="SimSun" w:hAnsi="SimSun" w:cs="SimSun" w:hint="eastAsia"/>
          <w:sz w:val="21"/>
          <w:szCs w:val="22"/>
        </w:rPr>
        <w:t>特雷韦专门</w:t>
      </w:r>
      <w:proofErr w:type="gramEnd"/>
      <w:r w:rsidRPr="00656945">
        <w:rPr>
          <w:rFonts w:ascii="SimSun" w:hAnsi="SimSun" w:cs="SimSun" w:hint="eastAsia"/>
          <w:sz w:val="21"/>
          <w:szCs w:val="22"/>
        </w:rPr>
        <w:t>委员会组织赞助委员会</w:t>
      </w:r>
      <w:r w:rsidRPr="00656945">
        <w:rPr>
          <w:rFonts w:ascii="SimSun" w:hAnsi="SimSun"/>
          <w:sz w:val="21"/>
          <w:szCs w:val="22"/>
        </w:rPr>
        <w:t>(</w:t>
      </w:r>
      <w:r w:rsidRPr="00656945">
        <w:rPr>
          <w:rFonts w:ascii="SimSun" w:hAnsi="SimSun" w:cs="SimSun" w:hint="eastAsia"/>
          <w:sz w:val="21"/>
          <w:szCs w:val="22"/>
        </w:rPr>
        <w:t>特雷韦赞组委</w:t>
      </w:r>
      <w:r w:rsidRPr="00656945">
        <w:rPr>
          <w:rFonts w:ascii="SimSun" w:hAnsi="SimSun"/>
          <w:sz w:val="21"/>
          <w:szCs w:val="22"/>
        </w:rPr>
        <w:t>)</w:t>
      </w:r>
      <w:r w:rsidRPr="00656945">
        <w:rPr>
          <w:rFonts w:ascii="SimSun" w:hAnsi="SimSun" w:cs="SimSun" w:hint="eastAsia"/>
          <w:sz w:val="21"/>
          <w:szCs w:val="22"/>
        </w:rPr>
        <w:t>的</w:t>
      </w:r>
      <w:r w:rsidRPr="00656945">
        <w:rPr>
          <w:rFonts w:ascii="SimSun" w:hAnsi="SimSun" w:hint="cs"/>
          <w:sz w:val="21"/>
          <w:szCs w:val="22"/>
        </w:rPr>
        <w:t>“</w:t>
      </w:r>
      <w:r w:rsidRPr="00656945">
        <w:rPr>
          <w:rFonts w:ascii="SimSun" w:hAnsi="SimSun" w:cs="SimSun" w:hint="eastAsia"/>
          <w:sz w:val="21"/>
          <w:szCs w:val="22"/>
        </w:rPr>
        <w:t>内部管控</w:t>
      </w:r>
      <w:r w:rsidRPr="00656945">
        <w:rPr>
          <w:rFonts w:ascii="SimSun" w:hAnsi="SimSun" w:hint="cs"/>
          <w:sz w:val="21"/>
          <w:szCs w:val="22"/>
        </w:rPr>
        <w:t>——</w:t>
      </w:r>
      <w:r w:rsidRPr="00656945">
        <w:rPr>
          <w:rFonts w:ascii="SimSun" w:hAnsi="SimSun" w:cs="SimSun" w:hint="eastAsia"/>
          <w:sz w:val="21"/>
          <w:szCs w:val="22"/>
        </w:rPr>
        <w:t>一体化框架</w:t>
      </w:r>
      <w:r w:rsidRPr="00656945">
        <w:rPr>
          <w:rFonts w:ascii="SimSun" w:hAnsi="SimSun" w:hint="cs"/>
          <w:sz w:val="21"/>
          <w:szCs w:val="22"/>
        </w:rPr>
        <w:t>”</w:t>
      </w:r>
      <w:r w:rsidRPr="00656945">
        <w:rPr>
          <w:rFonts w:ascii="SimSun" w:hAnsi="SimSun"/>
          <w:sz w:val="21"/>
          <w:szCs w:val="22"/>
          <w:vertAlign w:val="superscript"/>
        </w:rPr>
        <w:t>[1]</w:t>
      </w:r>
      <w:r w:rsidRPr="00656945">
        <w:rPr>
          <w:rFonts w:ascii="SimSun" w:hAnsi="SimSun" w:cs="SimSun" w:hint="eastAsia"/>
          <w:sz w:val="21"/>
          <w:szCs w:val="22"/>
        </w:rPr>
        <w:t>，其被用于最高审计机关国际</w:t>
      </w:r>
      <w:r w:rsidRPr="00656945">
        <w:rPr>
          <w:rFonts w:ascii="SimSun" w:hAnsi="SimSun" w:cs="SimSun" w:hint="eastAsia"/>
          <w:sz w:val="21"/>
          <w:szCs w:val="22"/>
        </w:rPr>
        <w:t>组织</w:t>
      </w:r>
      <w:r w:rsidRPr="00656945">
        <w:rPr>
          <w:rFonts w:ascii="SimSun" w:hAnsi="SimSun"/>
          <w:sz w:val="21"/>
          <w:szCs w:val="22"/>
        </w:rPr>
        <w:t>(</w:t>
      </w:r>
      <w:proofErr w:type="gramStart"/>
      <w:r w:rsidRPr="00656945">
        <w:rPr>
          <w:rFonts w:ascii="SimSun" w:hAnsi="SimSun" w:cs="SimSun" w:hint="eastAsia"/>
          <w:sz w:val="21"/>
          <w:szCs w:val="22"/>
        </w:rPr>
        <w:t>高审</w:t>
      </w:r>
      <w:r w:rsidRPr="00656945">
        <w:rPr>
          <w:rFonts w:ascii="SimSun" w:hAnsi="SimSun" w:hint="eastAsia"/>
          <w:sz w:val="21"/>
          <w:szCs w:val="22"/>
        </w:rPr>
        <w:t>国际</w:t>
      </w:r>
      <w:proofErr w:type="gramEnd"/>
      <w:r w:rsidRPr="00656945">
        <w:rPr>
          <w:rFonts w:ascii="SimSun" w:hAnsi="SimSun"/>
          <w:sz w:val="21"/>
          <w:szCs w:val="22"/>
        </w:rPr>
        <w:t>)</w:t>
      </w:r>
      <w:r w:rsidRPr="00656945">
        <w:rPr>
          <w:rFonts w:ascii="SimSun" w:hAnsi="SimSun" w:cs="SimSun" w:hint="eastAsia"/>
          <w:sz w:val="21"/>
          <w:szCs w:val="22"/>
        </w:rPr>
        <w:t>公共部门内部管</w:t>
      </w:r>
      <w:proofErr w:type="gramStart"/>
      <w:r w:rsidRPr="00656945">
        <w:rPr>
          <w:rFonts w:ascii="SimSun" w:hAnsi="SimSun" w:cs="SimSun" w:hint="eastAsia"/>
          <w:sz w:val="21"/>
          <w:szCs w:val="22"/>
        </w:rPr>
        <w:t>控标准</w:t>
      </w:r>
      <w:proofErr w:type="gramEnd"/>
      <w:r w:rsidRPr="00656945">
        <w:rPr>
          <w:rFonts w:ascii="SimSun" w:hAnsi="SimSun" w:cs="SimSun" w:hint="eastAsia"/>
          <w:sz w:val="21"/>
          <w:szCs w:val="22"/>
        </w:rPr>
        <w:t>准则，其结构按照一体化内部管控框架构件的线路安排，包括</w:t>
      </w:r>
      <w:r w:rsidRPr="00656945">
        <w:rPr>
          <w:rFonts w:ascii="SimSun" w:hAnsi="SimSun" w:cs="SimSun" w:hint="eastAsia"/>
          <w:sz w:val="21"/>
          <w:szCs w:val="22"/>
        </w:rPr>
        <w:t>(</w:t>
      </w:r>
      <w:proofErr w:type="spellStart"/>
      <w:r w:rsidRPr="00656945">
        <w:rPr>
          <w:rFonts w:ascii="SimSun" w:hAnsi="SimSun" w:cs="SimSun" w:hint="eastAsia"/>
          <w:sz w:val="21"/>
          <w:szCs w:val="22"/>
        </w:rPr>
        <w:t>i</w:t>
      </w:r>
      <w:proofErr w:type="spellEnd"/>
      <w:r w:rsidRPr="00656945">
        <w:rPr>
          <w:rFonts w:ascii="SimSun" w:hAnsi="SimSun" w:cs="SimSun" w:hint="eastAsia"/>
          <w:sz w:val="21"/>
          <w:szCs w:val="22"/>
        </w:rPr>
        <w:t>)</w:t>
      </w:r>
      <w:r w:rsidRPr="00656945">
        <w:rPr>
          <w:rFonts w:ascii="SimSun" w:hAnsi="SimSun" w:cs="SimSun" w:hint="eastAsia"/>
          <w:sz w:val="21"/>
          <w:szCs w:val="22"/>
        </w:rPr>
        <w:t>管控氛围；</w:t>
      </w:r>
      <w:r w:rsidRPr="00656945">
        <w:rPr>
          <w:rFonts w:ascii="SimSun" w:hAnsi="SimSun" w:cs="SimSun" w:hint="eastAsia"/>
          <w:sz w:val="21"/>
          <w:szCs w:val="22"/>
        </w:rPr>
        <w:t>(ii)</w:t>
      </w:r>
      <w:r w:rsidRPr="00656945">
        <w:rPr>
          <w:rFonts w:ascii="SimSun" w:hAnsi="SimSun" w:cs="SimSun" w:hint="eastAsia"/>
          <w:sz w:val="21"/>
          <w:szCs w:val="22"/>
        </w:rPr>
        <w:t>风险评估；</w:t>
      </w:r>
      <w:r w:rsidRPr="00656945">
        <w:rPr>
          <w:rFonts w:ascii="SimSun" w:hAnsi="SimSun" w:cs="SimSun" w:hint="eastAsia"/>
          <w:sz w:val="21"/>
          <w:szCs w:val="22"/>
        </w:rPr>
        <w:t>(iii)</w:t>
      </w:r>
      <w:r w:rsidRPr="00656945">
        <w:rPr>
          <w:rFonts w:ascii="SimSun" w:hAnsi="SimSun" w:cs="SimSun" w:hint="eastAsia"/>
          <w:sz w:val="21"/>
          <w:szCs w:val="22"/>
        </w:rPr>
        <w:t>管控活动；</w:t>
      </w:r>
      <w:r w:rsidRPr="00656945">
        <w:rPr>
          <w:rFonts w:ascii="SimSun" w:hAnsi="SimSun" w:cs="SimSun" w:hint="eastAsia"/>
          <w:sz w:val="21"/>
          <w:szCs w:val="22"/>
        </w:rPr>
        <w:t>(iv)</w:t>
      </w:r>
      <w:r w:rsidRPr="00656945">
        <w:rPr>
          <w:rFonts w:ascii="SimSun" w:hAnsi="SimSun" w:cs="SimSun" w:hint="eastAsia"/>
          <w:sz w:val="21"/>
          <w:szCs w:val="22"/>
        </w:rPr>
        <w:t>信息和通报；及</w:t>
      </w:r>
      <w:r w:rsidRPr="00656945">
        <w:rPr>
          <w:rFonts w:ascii="SimSun" w:hAnsi="SimSun" w:cs="SimSun" w:hint="eastAsia"/>
          <w:sz w:val="21"/>
          <w:szCs w:val="22"/>
        </w:rPr>
        <w:t>(v)</w:t>
      </w:r>
      <w:r w:rsidRPr="00656945">
        <w:rPr>
          <w:rFonts w:ascii="SimSun" w:hAnsi="SimSun" w:cs="SimSun" w:hint="eastAsia"/>
          <w:sz w:val="21"/>
          <w:szCs w:val="22"/>
        </w:rPr>
        <w:t>监测。该政策提出了风险、风险偏好、风险容忍度、建立风险管理程序，以及界定风险管理程序中的各项责任。</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szCs w:val="22"/>
        </w:rPr>
      </w:pPr>
      <w:r w:rsidRPr="00656945">
        <w:rPr>
          <w:rFonts w:ascii="SimSun" w:hAnsi="SimSun" w:cs="SimSun" w:hint="eastAsia"/>
          <w:b/>
          <w:sz w:val="21"/>
          <w:szCs w:val="22"/>
        </w:rPr>
        <w:footnoteReference w:customMarkFollows="1" w:id="3"/>
        <w:t>建议</w:t>
      </w:r>
      <w:r w:rsidRPr="00656945">
        <w:rPr>
          <w:rFonts w:ascii="SimSun" w:hAnsi="SimSun"/>
          <w:b/>
          <w:sz w:val="21"/>
          <w:szCs w:val="22"/>
        </w:rPr>
        <w:t>6</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szCs w:val="22"/>
        </w:rPr>
      </w:pPr>
      <w:r w:rsidRPr="00656945">
        <w:rPr>
          <w:rFonts w:ascii="SimSun" w:hAnsi="SimSun" w:cs="SimSun" w:hint="eastAsia"/>
          <w:sz w:val="21"/>
          <w:szCs w:val="22"/>
        </w:rPr>
        <w:t>协调委员会应重新审视当前</w:t>
      </w:r>
      <w:r w:rsidRPr="00656945">
        <w:rPr>
          <w:rFonts w:ascii="SimSun" w:hAnsi="SimSun" w:hint="eastAsia"/>
          <w:sz w:val="21"/>
        </w:rPr>
        <w:t>有关</w:t>
      </w:r>
      <w:r w:rsidRPr="00656945">
        <w:rPr>
          <w:rFonts w:ascii="SimSun" w:hAnsi="SimSun" w:cs="SimSun" w:hint="eastAsia"/>
          <w:sz w:val="21"/>
          <w:szCs w:val="22"/>
        </w:rPr>
        <w:t>地域分布的原则，从而提高</w:t>
      </w:r>
      <w:r w:rsidRPr="00656945">
        <w:rPr>
          <w:rFonts w:ascii="SimSun" w:hAnsi="SimSun"/>
          <w:sz w:val="21"/>
          <w:szCs w:val="22"/>
        </w:rPr>
        <w:t>WIPO</w:t>
      </w:r>
      <w:r w:rsidRPr="00656945">
        <w:rPr>
          <w:rFonts w:ascii="SimSun" w:hAnsi="SimSun" w:cs="SimSun" w:hint="eastAsia"/>
          <w:sz w:val="21"/>
          <w:szCs w:val="22"/>
        </w:rPr>
        <w:t>专业工作人员队伍的地域多样性。</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WIPO</w:t>
      </w:r>
      <w:r w:rsidRPr="00656945">
        <w:rPr>
          <w:rFonts w:ascii="SimSun" w:hAnsi="SimSun" w:hint="eastAsia"/>
          <w:sz w:val="21"/>
          <w:szCs w:val="22"/>
        </w:rPr>
        <w:t>总干事于</w:t>
      </w:r>
      <w:r w:rsidRPr="00656945">
        <w:rPr>
          <w:rFonts w:ascii="SimSun" w:hAnsi="SimSun" w:hint="eastAsia"/>
          <w:sz w:val="21"/>
          <w:szCs w:val="22"/>
        </w:rPr>
        <w:t>2014</w:t>
      </w:r>
      <w:r w:rsidRPr="00656945">
        <w:rPr>
          <w:rFonts w:ascii="SimSun" w:hAnsi="SimSun" w:hint="eastAsia"/>
          <w:sz w:val="21"/>
          <w:szCs w:val="22"/>
        </w:rPr>
        <w:t>年</w:t>
      </w:r>
      <w:r w:rsidRPr="00656945">
        <w:rPr>
          <w:rFonts w:ascii="SimSun" w:hAnsi="SimSun" w:hint="eastAsia"/>
          <w:sz w:val="21"/>
          <w:szCs w:val="22"/>
        </w:rPr>
        <w:t>5</w:t>
      </w:r>
      <w:r w:rsidRPr="00656945">
        <w:rPr>
          <w:rFonts w:ascii="SimSun" w:hAnsi="SimSun" w:hint="eastAsia"/>
          <w:sz w:val="21"/>
          <w:szCs w:val="22"/>
        </w:rPr>
        <w:t>月</w:t>
      </w:r>
      <w:r w:rsidRPr="00656945">
        <w:rPr>
          <w:rFonts w:ascii="SimSun" w:hAnsi="SimSun" w:hint="eastAsia"/>
          <w:sz w:val="21"/>
          <w:szCs w:val="22"/>
        </w:rPr>
        <w:t>30</w:t>
      </w:r>
      <w:r w:rsidRPr="00656945">
        <w:rPr>
          <w:rFonts w:ascii="SimSun" w:hAnsi="SimSun" w:hint="eastAsia"/>
          <w:sz w:val="21"/>
          <w:szCs w:val="22"/>
        </w:rPr>
        <w:t>日致函</w:t>
      </w:r>
      <w:r w:rsidRPr="00656945">
        <w:rPr>
          <w:rFonts w:ascii="SimSun" w:hAnsi="SimSun" w:hint="eastAsia"/>
          <w:sz w:val="21"/>
          <w:szCs w:val="22"/>
        </w:rPr>
        <w:t>WIPO</w:t>
      </w:r>
      <w:r w:rsidRPr="00656945">
        <w:rPr>
          <w:rFonts w:ascii="SimSun" w:hAnsi="SimSun" w:hint="eastAsia"/>
          <w:sz w:val="21"/>
          <w:szCs w:val="22"/>
        </w:rPr>
        <w:t>协调委员会主席，请主席注意这项建议。</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szCs w:val="22"/>
        </w:rPr>
      </w:pPr>
      <w:r w:rsidRPr="00656945">
        <w:rPr>
          <w:rFonts w:ascii="SimSun" w:hAnsi="SimSun" w:cs="SimSun" w:hint="eastAsia"/>
          <w:b/>
          <w:sz w:val="21"/>
        </w:rPr>
        <w:t>建议</w:t>
      </w:r>
      <w:r w:rsidRPr="00656945">
        <w:rPr>
          <w:rFonts w:ascii="SimSun" w:hAnsi="SimSun"/>
          <w:b/>
          <w:sz w:val="21"/>
          <w:szCs w:val="22"/>
        </w:rPr>
        <w:t>7</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总干事应根据协调委员会的指导，在</w:t>
      </w:r>
      <w:r w:rsidRPr="00656945">
        <w:rPr>
          <w:rFonts w:ascii="SimSun" w:hAnsi="SimSun" w:hint="eastAsia"/>
          <w:sz w:val="21"/>
          <w:szCs w:val="22"/>
        </w:rPr>
        <w:t>2015</w:t>
      </w:r>
      <w:r w:rsidRPr="00656945">
        <w:rPr>
          <w:rFonts w:ascii="SimSun" w:hAnsi="SimSun" w:hint="eastAsia"/>
          <w:sz w:val="21"/>
          <w:szCs w:val="22"/>
        </w:rPr>
        <w:t>年底前确立行动计划，包括具体措施和目标，以提高专业工作人员的地域多样性，并每年报告落实情况。</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将与成员国磋商，制定一项行动计划，争取提高专业工作人员的地域多样性。</w:t>
      </w:r>
      <w:r w:rsidRPr="00656945">
        <w:rPr>
          <w:rFonts w:ascii="SimSun" w:hAnsi="SimSun" w:hint="eastAsia"/>
          <w:sz w:val="21"/>
          <w:szCs w:val="22"/>
        </w:rPr>
        <w:t>2013</w:t>
      </w:r>
      <w:r w:rsidRPr="00656945">
        <w:rPr>
          <w:rFonts w:ascii="SimSun" w:hAnsi="SimSun" w:hint="eastAsia"/>
          <w:sz w:val="21"/>
          <w:szCs w:val="22"/>
        </w:rPr>
        <w:t>年</w:t>
      </w:r>
      <w:r w:rsidRPr="00656945">
        <w:rPr>
          <w:rFonts w:ascii="SimSun" w:hAnsi="SimSun" w:hint="eastAsia"/>
          <w:sz w:val="21"/>
          <w:szCs w:val="22"/>
        </w:rPr>
        <w:t>10</w:t>
      </w:r>
      <w:r w:rsidRPr="00656945">
        <w:rPr>
          <w:rFonts w:ascii="SimSun" w:hAnsi="SimSun" w:hint="eastAsia"/>
          <w:sz w:val="21"/>
          <w:szCs w:val="22"/>
        </w:rPr>
        <w:t>月启动了外联活动，增加了与成员国的交互，这将在</w:t>
      </w:r>
      <w:r w:rsidRPr="00656945">
        <w:rPr>
          <w:rFonts w:ascii="SimSun" w:hAnsi="SimSun" w:hint="eastAsia"/>
          <w:sz w:val="21"/>
          <w:szCs w:val="22"/>
        </w:rPr>
        <w:t>2014-2015</w:t>
      </w:r>
      <w:r w:rsidRPr="00656945">
        <w:rPr>
          <w:rFonts w:ascii="SimSun" w:hAnsi="SimSun" w:hint="eastAsia"/>
          <w:sz w:val="21"/>
          <w:szCs w:val="22"/>
        </w:rPr>
        <w:t>年继续进行，以提高本组织的地域多样性。</w:t>
      </w:r>
      <w:r w:rsidRPr="00656945">
        <w:rPr>
          <w:rFonts w:ascii="SimSun" w:hAnsi="SimSun" w:hint="eastAsia"/>
          <w:sz w:val="21"/>
          <w:szCs w:val="22"/>
        </w:rPr>
        <w:t>HRMD</w:t>
      </w:r>
      <w:r w:rsidRPr="00656945">
        <w:rPr>
          <w:rFonts w:ascii="SimSun" w:hAnsi="SimSun" w:hint="eastAsia"/>
          <w:sz w:val="21"/>
          <w:szCs w:val="22"/>
        </w:rPr>
        <w:t>每年向所有成员国报告两次</w:t>
      </w:r>
      <w:r w:rsidRPr="00656945">
        <w:rPr>
          <w:rFonts w:ascii="SimSun" w:hAnsi="SimSun" w:hint="eastAsia"/>
          <w:sz w:val="21"/>
          <w:szCs w:val="22"/>
        </w:rPr>
        <w:t>WIPO</w:t>
      </w:r>
      <w:r w:rsidRPr="00656945">
        <w:rPr>
          <w:rFonts w:ascii="SimSun" w:hAnsi="SimSun" w:hint="eastAsia"/>
          <w:sz w:val="21"/>
          <w:szCs w:val="22"/>
        </w:rPr>
        <w:t>地域多样性的进展，每年还通过《人力资源年度报告》向</w:t>
      </w:r>
      <w:r w:rsidRPr="00656945">
        <w:rPr>
          <w:rFonts w:ascii="SimSun" w:hAnsi="SimSun" w:hint="eastAsia"/>
          <w:sz w:val="21"/>
          <w:szCs w:val="22"/>
        </w:rPr>
        <w:t>WIPO</w:t>
      </w:r>
      <w:r w:rsidRPr="00656945">
        <w:rPr>
          <w:rFonts w:ascii="SimSun" w:hAnsi="SimSun" w:hint="eastAsia"/>
          <w:sz w:val="21"/>
          <w:szCs w:val="22"/>
        </w:rPr>
        <w:t>协调委员会报告。</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szCs w:val="22"/>
        </w:rPr>
      </w:pPr>
      <w:r w:rsidRPr="00656945">
        <w:rPr>
          <w:rFonts w:ascii="SimSun" w:hAnsi="SimSun" w:cs="SimSun" w:hint="eastAsia"/>
          <w:b/>
          <w:sz w:val="21"/>
        </w:rPr>
        <w:t>建议</w:t>
      </w:r>
      <w:r w:rsidRPr="00656945">
        <w:rPr>
          <w:rFonts w:ascii="SimSun" w:hAnsi="SimSun"/>
          <w:b/>
          <w:sz w:val="21"/>
          <w:szCs w:val="22"/>
        </w:rPr>
        <w:t>8</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总干事应在</w:t>
      </w:r>
      <w:r w:rsidRPr="00656945">
        <w:rPr>
          <w:rFonts w:ascii="SimSun" w:hAnsi="SimSun" w:hint="eastAsia"/>
          <w:sz w:val="21"/>
          <w:szCs w:val="22"/>
        </w:rPr>
        <w:t>2014</w:t>
      </w:r>
      <w:r w:rsidRPr="00656945">
        <w:rPr>
          <w:rFonts w:ascii="SimSun" w:hAnsi="SimSun" w:hint="eastAsia"/>
          <w:sz w:val="21"/>
          <w:szCs w:val="22"/>
        </w:rPr>
        <w:t>年底前确定</w:t>
      </w:r>
      <w:r w:rsidRPr="00656945">
        <w:rPr>
          <w:rFonts w:ascii="SimSun" w:hAnsi="SimSun" w:hint="eastAsia"/>
          <w:sz w:val="21"/>
        </w:rPr>
        <w:t>WIPO</w:t>
      </w:r>
      <w:r w:rsidRPr="00656945">
        <w:rPr>
          <w:rFonts w:ascii="SimSun" w:hAnsi="SimSun" w:hint="eastAsia"/>
          <w:sz w:val="21"/>
          <w:szCs w:val="22"/>
        </w:rPr>
        <w:t>性别政策，保证其</w:t>
      </w:r>
      <w:r w:rsidRPr="00656945">
        <w:rPr>
          <w:rFonts w:ascii="SimSun" w:hAnsi="SimSun" w:hint="eastAsia"/>
          <w:sz w:val="21"/>
          <w:szCs w:val="22"/>
        </w:rPr>
        <w:t>中包含改善性别平衡状况</w:t>
      </w:r>
      <w:r w:rsidRPr="00656945">
        <w:rPr>
          <w:rFonts w:ascii="SimSun" w:hAnsi="SimSun" w:hint="eastAsia"/>
          <w:sz w:val="21"/>
          <w:szCs w:val="22"/>
        </w:rPr>
        <w:t>(</w:t>
      </w:r>
      <w:r w:rsidRPr="00656945">
        <w:rPr>
          <w:rFonts w:ascii="SimSun" w:hAnsi="SimSun" w:hint="eastAsia"/>
          <w:sz w:val="21"/>
          <w:szCs w:val="22"/>
        </w:rPr>
        <w:t>特别是在高级管理层</w:t>
      </w:r>
      <w:r w:rsidRPr="00656945">
        <w:rPr>
          <w:rFonts w:ascii="SimSun" w:hAnsi="SimSun" w:hint="eastAsia"/>
          <w:sz w:val="21"/>
          <w:szCs w:val="22"/>
        </w:rPr>
        <w:t>)</w:t>
      </w:r>
      <w:r w:rsidRPr="00656945">
        <w:rPr>
          <w:rFonts w:ascii="SimSun" w:hAnsi="SimSun" w:hint="eastAsia"/>
          <w:sz w:val="21"/>
          <w:szCs w:val="22"/>
        </w:rPr>
        <w:t>的具体措施和目标，并每年报告落实情况。</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WIPO</w:t>
      </w:r>
      <w:r w:rsidRPr="00656945">
        <w:rPr>
          <w:rFonts w:ascii="SimSun" w:hAnsi="SimSun" w:hint="eastAsia"/>
          <w:sz w:val="21"/>
          <w:szCs w:val="22"/>
        </w:rPr>
        <w:t>目前正在制定全面的性别平等政策和相关的行动计划。这项政策将同时涉及将性别纳入</w:t>
      </w:r>
      <w:r w:rsidRPr="00656945">
        <w:rPr>
          <w:rFonts w:ascii="SimSun" w:hAnsi="SimSun" w:hint="eastAsia"/>
          <w:sz w:val="21"/>
          <w:szCs w:val="22"/>
        </w:rPr>
        <w:t>WIPO</w:t>
      </w:r>
      <w:r w:rsidRPr="00656945">
        <w:rPr>
          <w:rFonts w:ascii="SimSun" w:hAnsi="SimSun" w:hint="eastAsia"/>
          <w:sz w:val="21"/>
          <w:szCs w:val="22"/>
        </w:rPr>
        <w:t>各项计划工作的主流，以及</w:t>
      </w:r>
      <w:r w:rsidRPr="00656945">
        <w:rPr>
          <w:rFonts w:ascii="SimSun" w:hAnsi="SimSun" w:hint="eastAsia"/>
          <w:sz w:val="21"/>
          <w:szCs w:val="22"/>
        </w:rPr>
        <w:t>WIPO</w:t>
      </w:r>
      <w:r w:rsidRPr="00656945">
        <w:rPr>
          <w:rFonts w:ascii="SimSun" w:hAnsi="SimSun" w:hint="eastAsia"/>
          <w:sz w:val="21"/>
          <w:szCs w:val="22"/>
        </w:rPr>
        <w:t>劳动力的性别平等，包括</w:t>
      </w:r>
      <w:r w:rsidRPr="00656945">
        <w:rPr>
          <w:rFonts w:ascii="SimSun" w:hAnsi="SimSun" w:hint="eastAsia"/>
          <w:sz w:val="21"/>
          <w:szCs w:val="22"/>
        </w:rPr>
        <w:t>2020</w:t>
      </w:r>
      <w:r w:rsidRPr="00656945">
        <w:rPr>
          <w:rFonts w:ascii="SimSun" w:hAnsi="SimSun" w:hint="eastAsia"/>
          <w:sz w:val="21"/>
          <w:szCs w:val="22"/>
        </w:rPr>
        <w:t>年之前在各级改进性别平衡状况的具体措施和目标。这项政策预计</w:t>
      </w:r>
      <w:r w:rsidRPr="00656945">
        <w:rPr>
          <w:rFonts w:ascii="SimSun" w:hAnsi="SimSun" w:hint="eastAsia"/>
          <w:sz w:val="21"/>
          <w:szCs w:val="22"/>
        </w:rPr>
        <w:t>2014</w:t>
      </w:r>
      <w:r w:rsidRPr="00656945">
        <w:rPr>
          <w:rFonts w:ascii="SimSun" w:hAnsi="SimSun" w:hint="eastAsia"/>
          <w:sz w:val="21"/>
          <w:szCs w:val="22"/>
        </w:rPr>
        <w:t>年发布。</w:t>
      </w:r>
      <w:r w:rsidRPr="00656945">
        <w:rPr>
          <w:rFonts w:ascii="SimSun" w:hAnsi="SimSun" w:hint="eastAsia"/>
          <w:sz w:val="21"/>
          <w:szCs w:val="22"/>
        </w:rPr>
        <w:t>HRMD</w:t>
      </w:r>
      <w:r w:rsidRPr="00656945">
        <w:rPr>
          <w:rFonts w:ascii="SimSun" w:hAnsi="SimSun" w:hint="eastAsia"/>
          <w:sz w:val="21"/>
          <w:szCs w:val="22"/>
        </w:rPr>
        <w:t>目前每年向成员国报告两次</w:t>
      </w:r>
      <w:r w:rsidRPr="00656945">
        <w:rPr>
          <w:rFonts w:ascii="SimSun" w:hAnsi="SimSun" w:hint="eastAsia"/>
          <w:sz w:val="21"/>
          <w:szCs w:val="22"/>
        </w:rPr>
        <w:t>WIPO</w:t>
      </w:r>
      <w:r w:rsidRPr="00656945">
        <w:rPr>
          <w:rFonts w:ascii="SimSun" w:hAnsi="SimSun" w:hint="eastAsia"/>
          <w:sz w:val="21"/>
          <w:szCs w:val="22"/>
        </w:rPr>
        <w:t>性别平衡的进展，每年还通过《人力资源年度报告》向</w:t>
      </w:r>
      <w:r w:rsidRPr="00656945">
        <w:rPr>
          <w:rFonts w:ascii="SimSun" w:hAnsi="SimSun" w:hint="eastAsia"/>
          <w:sz w:val="21"/>
          <w:szCs w:val="22"/>
        </w:rPr>
        <w:t>WIPO</w:t>
      </w:r>
      <w:r w:rsidRPr="00656945">
        <w:rPr>
          <w:rFonts w:ascii="SimSun" w:hAnsi="SimSun" w:hint="eastAsia"/>
          <w:sz w:val="21"/>
          <w:szCs w:val="22"/>
        </w:rPr>
        <w:t>协调委员会报告。</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szCs w:val="22"/>
        </w:rPr>
      </w:pPr>
      <w:r w:rsidRPr="00324D3B">
        <w:rPr>
          <w:rFonts w:ascii="SimSun" w:hAnsi="SimSun" w:hint="eastAsia"/>
          <w:b/>
          <w:sz w:val="21"/>
        </w:rPr>
        <w:lastRenderedPageBreak/>
        <w:t>建议</w:t>
      </w:r>
      <w:r w:rsidRPr="00656945">
        <w:rPr>
          <w:rFonts w:ascii="SimSun" w:hAnsi="SimSun"/>
          <w:b/>
          <w:sz w:val="21"/>
          <w:szCs w:val="22"/>
        </w:rPr>
        <w:t>9</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总干事应推进</w:t>
      </w:r>
      <w:r w:rsidRPr="00656945">
        <w:rPr>
          <w:rFonts w:ascii="SimSun" w:hAnsi="SimSun" w:hint="eastAsia"/>
          <w:sz w:val="21"/>
          <w:szCs w:val="22"/>
        </w:rPr>
        <w:t>WIPO</w:t>
      </w:r>
      <w:r w:rsidRPr="00656945">
        <w:rPr>
          <w:rFonts w:ascii="SimSun" w:hAnsi="SimSun" w:hint="eastAsia"/>
          <w:sz w:val="21"/>
          <w:szCs w:val="22"/>
        </w:rPr>
        <w:t>信通技术</w:t>
      </w:r>
      <w:r w:rsidRPr="00656945">
        <w:rPr>
          <w:rFonts w:ascii="SimSun" w:hAnsi="SimSun" w:hint="eastAsia"/>
          <w:sz w:val="21"/>
        </w:rPr>
        <w:t>战略</w:t>
      </w:r>
      <w:r w:rsidRPr="00656945">
        <w:rPr>
          <w:rFonts w:ascii="SimSun" w:hAnsi="SimSun" w:hint="eastAsia"/>
          <w:sz w:val="21"/>
          <w:szCs w:val="22"/>
        </w:rPr>
        <w:t>的正式化，并在</w:t>
      </w:r>
      <w:r w:rsidRPr="00656945">
        <w:rPr>
          <w:rFonts w:ascii="SimSun" w:hAnsi="SimSun" w:hint="eastAsia"/>
          <w:sz w:val="21"/>
          <w:szCs w:val="22"/>
        </w:rPr>
        <w:t>2014</w:t>
      </w:r>
      <w:r w:rsidRPr="00656945">
        <w:rPr>
          <w:rFonts w:ascii="SimSun" w:hAnsi="SimSun" w:hint="eastAsia"/>
          <w:sz w:val="21"/>
          <w:szCs w:val="22"/>
        </w:rPr>
        <w:t>年底前</w:t>
      </w:r>
      <w:r w:rsidRPr="00656945">
        <w:rPr>
          <w:rFonts w:ascii="SimSun" w:hAnsi="SimSun" w:hint="eastAsia"/>
          <w:sz w:val="21"/>
          <w:szCs w:val="22"/>
        </w:rPr>
        <w:t>提交</w:t>
      </w:r>
      <w:r w:rsidRPr="00656945">
        <w:rPr>
          <w:rFonts w:ascii="SimSun" w:hAnsi="SimSun" w:hint="eastAsia"/>
          <w:sz w:val="21"/>
          <w:szCs w:val="22"/>
        </w:rPr>
        <w:t>WIPO</w:t>
      </w:r>
      <w:r w:rsidRPr="00656945">
        <w:rPr>
          <w:rFonts w:ascii="SimSun" w:hAnsi="SimSun" w:hint="eastAsia"/>
          <w:sz w:val="21"/>
          <w:szCs w:val="22"/>
        </w:rPr>
        <w:t>大会。</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w:t>
      </w:r>
      <w:r w:rsidRPr="00656945">
        <w:rPr>
          <w:rFonts w:ascii="SimSun" w:hAnsi="SimSun" w:hint="eastAsia"/>
          <w:sz w:val="21"/>
          <w:szCs w:val="22"/>
        </w:rPr>
        <w:t>WIPO</w:t>
      </w:r>
      <w:r w:rsidRPr="00656945">
        <w:rPr>
          <w:rFonts w:ascii="SimSun" w:hAnsi="SimSun" w:hint="eastAsia"/>
          <w:sz w:val="21"/>
          <w:szCs w:val="22"/>
        </w:rPr>
        <w:t>信息与通信技术战略”已作为</w:t>
      </w:r>
      <w:r w:rsidRPr="00656945">
        <w:rPr>
          <w:rFonts w:ascii="SimSun" w:hAnsi="SimSun" w:hint="eastAsia"/>
          <w:sz w:val="21"/>
          <w:szCs w:val="22"/>
        </w:rPr>
        <w:t>WIPO</w:t>
      </w:r>
      <w:r w:rsidRPr="00656945">
        <w:rPr>
          <w:rFonts w:ascii="SimSun" w:hAnsi="SimSun" w:hint="eastAsia"/>
          <w:sz w:val="21"/>
          <w:szCs w:val="22"/>
        </w:rPr>
        <w:t>成员国大会第五十四届会议</w:t>
      </w:r>
      <w:r>
        <w:rPr>
          <w:rFonts w:ascii="SimSun" w:hAnsi="SimSun" w:hint="eastAsia"/>
          <w:sz w:val="21"/>
          <w:szCs w:val="22"/>
        </w:rPr>
        <w:t>(</w:t>
      </w:r>
      <w:r w:rsidRPr="00656945">
        <w:rPr>
          <w:rFonts w:ascii="SimSun" w:hAnsi="SimSun" w:hint="eastAsia"/>
          <w:sz w:val="21"/>
          <w:szCs w:val="22"/>
        </w:rPr>
        <w:t>2014</w:t>
      </w:r>
      <w:r w:rsidRPr="00656945">
        <w:rPr>
          <w:rFonts w:ascii="SimSun" w:hAnsi="SimSun" w:hint="eastAsia"/>
          <w:sz w:val="21"/>
          <w:szCs w:val="22"/>
        </w:rPr>
        <w:t>年</w:t>
      </w:r>
      <w:r w:rsidRPr="00656945">
        <w:rPr>
          <w:rFonts w:ascii="SimSun" w:hAnsi="SimSun" w:hint="eastAsia"/>
          <w:sz w:val="21"/>
          <w:szCs w:val="22"/>
        </w:rPr>
        <w:t>9</w:t>
      </w:r>
      <w:r w:rsidRPr="00656945">
        <w:rPr>
          <w:rFonts w:ascii="SimSun" w:hAnsi="SimSun" w:hint="eastAsia"/>
          <w:sz w:val="21"/>
          <w:szCs w:val="22"/>
        </w:rPr>
        <w:t>月</w:t>
      </w:r>
      <w:r w:rsidRPr="00656945">
        <w:rPr>
          <w:rFonts w:ascii="SimSun" w:hAnsi="SimSun" w:hint="eastAsia"/>
          <w:sz w:val="21"/>
          <w:szCs w:val="22"/>
        </w:rPr>
        <w:t>22</w:t>
      </w:r>
      <w:r w:rsidRPr="00656945">
        <w:rPr>
          <w:rFonts w:ascii="SimSun" w:hAnsi="SimSun" w:hint="eastAsia"/>
          <w:sz w:val="21"/>
          <w:szCs w:val="22"/>
        </w:rPr>
        <w:t>日至</w:t>
      </w:r>
      <w:r w:rsidRPr="00656945">
        <w:rPr>
          <w:rFonts w:ascii="SimSun" w:hAnsi="SimSun" w:hint="eastAsia"/>
          <w:sz w:val="21"/>
          <w:szCs w:val="22"/>
        </w:rPr>
        <w:t>30</w:t>
      </w:r>
      <w:r w:rsidRPr="00656945">
        <w:rPr>
          <w:rFonts w:ascii="SimSun" w:hAnsi="SimSun" w:hint="eastAsia"/>
          <w:sz w:val="21"/>
          <w:szCs w:val="22"/>
        </w:rPr>
        <w:t>日</w:t>
      </w:r>
      <w:r>
        <w:rPr>
          <w:rFonts w:ascii="SimSun" w:hAnsi="SimSun" w:hint="eastAsia"/>
          <w:sz w:val="21"/>
          <w:szCs w:val="22"/>
        </w:rPr>
        <w:t>)</w:t>
      </w:r>
      <w:r w:rsidRPr="00656945">
        <w:rPr>
          <w:rFonts w:ascii="SimSun" w:hAnsi="SimSun" w:hint="eastAsia"/>
          <w:sz w:val="21"/>
          <w:szCs w:val="22"/>
        </w:rPr>
        <w:t>文件的一部分予以提供。</w:t>
      </w:r>
    </w:p>
    <w:p w:rsidR="00BD6E24" w:rsidRPr="00656945" w:rsidRDefault="00324D3B" w:rsidP="00324D3B">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beforeLines="150" w:before="360" w:afterLines="50" w:after="120" w:line="340" w:lineRule="atLeast"/>
        <w:rPr>
          <w:rFonts w:ascii="SimSun" w:hAnsi="SimSun"/>
          <w:b/>
          <w:sz w:val="21"/>
        </w:rPr>
      </w:pPr>
      <w:r w:rsidRPr="00656945">
        <w:rPr>
          <w:rFonts w:ascii="SimSun" w:hAnsi="SimSun" w:cs="SimSun" w:hint="eastAsia"/>
          <w:b/>
          <w:sz w:val="21"/>
        </w:rPr>
        <w:t>建议</w:t>
      </w:r>
      <w:r w:rsidRPr="00656945">
        <w:rPr>
          <w:rFonts w:ascii="SimSun" w:hAnsi="SimSun"/>
          <w:b/>
          <w:sz w:val="21"/>
        </w:rPr>
        <w:t>10</w:t>
      </w:r>
    </w:p>
    <w:p w:rsidR="00BD6E24" w:rsidRPr="00656945" w:rsidRDefault="00324D3B" w:rsidP="00656945">
      <w:pPr>
        <w:pStyle w:val="ONUME"/>
        <w:numPr>
          <w:ilvl w:val="0"/>
          <w:numId w:val="0"/>
        </w:numPr>
        <w:pBdr>
          <w:top w:val="single" w:sz="4" w:space="1" w:color="auto"/>
          <w:left w:val="single" w:sz="4" w:space="4" w:color="auto"/>
          <w:bottom w:val="single" w:sz="4" w:space="1" w:color="auto"/>
          <w:right w:val="single" w:sz="4" w:space="4" w:color="auto"/>
        </w:pBd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总干事应确定一项全面的知识</w:t>
      </w:r>
      <w:r w:rsidRPr="00656945">
        <w:rPr>
          <w:rFonts w:ascii="SimSun" w:hAnsi="SimSun" w:hint="eastAsia"/>
          <w:sz w:val="21"/>
        </w:rPr>
        <w:t>管理</w:t>
      </w:r>
      <w:r w:rsidRPr="00656945">
        <w:rPr>
          <w:rFonts w:ascii="SimSun" w:hAnsi="SimSun" w:hint="eastAsia"/>
          <w:sz w:val="21"/>
          <w:szCs w:val="22"/>
        </w:rPr>
        <w:t>战略，并在</w:t>
      </w:r>
      <w:r w:rsidRPr="00656945">
        <w:rPr>
          <w:rFonts w:ascii="SimSun" w:hAnsi="SimSun" w:hint="eastAsia"/>
          <w:sz w:val="21"/>
          <w:szCs w:val="22"/>
        </w:rPr>
        <w:t>2015</w:t>
      </w:r>
      <w:r w:rsidRPr="00656945">
        <w:rPr>
          <w:rFonts w:ascii="SimSun" w:hAnsi="SimSun" w:hint="eastAsia"/>
          <w:sz w:val="21"/>
          <w:szCs w:val="22"/>
        </w:rPr>
        <w:t>年底前提交</w:t>
      </w:r>
      <w:r w:rsidRPr="00656945">
        <w:rPr>
          <w:rFonts w:ascii="SimSun" w:hAnsi="SimSun" w:hint="eastAsia"/>
          <w:sz w:val="21"/>
          <w:szCs w:val="22"/>
        </w:rPr>
        <w:t>WIPO</w:t>
      </w:r>
      <w:r w:rsidRPr="00656945">
        <w:rPr>
          <w:rFonts w:ascii="SimSun" w:hAnsi="SimSun" w:hint="eastAsia"/>
          <w:sz w:val="21"/>
          <w:szCs w:val="22"/>
        </w:rPr>
        <w:t>大会。</w:t>
      </w:r>
    </w:p>
    <w:p w:rsidR="00BD6E24" w:rsidRPr="00656945" w:rsidRDefault="00324D3B" w:rsidP="00656945">
      <w:pPr>
        <w:keepNext/>
        <w:spacing w:line="340" w:lineRule="atLeast"/>
        <w:rPr>
          <w:rFonts w:ascii="KaiTi" w:eastAsia="KaiTi" w:hAnsi="KaiTi" w:cs="SimSun"/>
          <w:b/>
          <w:i/>
          <w:sz w:val="21"/>
          <w:szCs w:val="22"/>
        </w:rPr>
      </w:pPr>
      <w:r w:rsidRPr="00656945">
        <w:rPr>
          <w:rFonts w:ascii="KaiTi" w:eastAsia="KaiTi" w:hAnsi="KaiTi" w:cs="SimSun" w:hint="eastAsia"/>
          <w:b/>
          <w:i/>
          <w:sz w:val="21"/>
          <w:szCs w:val="22"/>
        </w:rPr>
        <w:t>秘书处的答复：</w:t>
      </w:r>
    </w:p>
    <w:p w:rsidR="00BD6E24" w:rsidRPr="00656945" w:rsidRDefault="00324D3B" w:rsidP="00656945">
      <w:pPr>
        <w:pStyle w:val="ONUME"/>
        <w:numPr>
          <w:ilvl w:val="0"/>
          <w:numId w:val="0"/>
        </w:numPr>
        <w:tabs>
          <w:tab w:val="clear" w:pos="0"/>
        </w:tabs>
        <w:spacing w:afterLines="50" w:after="120" w:line="340" w:lineRule="atLeast"/>
        <w:jc w:val="both"/>
        <w:rPr>
          <w:rFonts w:ascii="SimSun" w:hAnsi="SimSun"/>
          <w:sz w:val="21"/>
          <w:szCs w:val="22"/>
        </w:rPr>
      </w:pPr>
      <w:r w:rsidRPr="00656945">
        <w:rPr>
          <w:rFonts w:ascii="SimSun" w:hAnsi="SimSun" w:hint="eastAsia"/>
          <w:sz w:val="21"/>
          <w:szCs w:val="22"/>
        </w:rPr>
        <w:t>内审司在今年上半年进行了对</w:t>
      </w:r>
      <w:r w:rsidRPr="00656945">
        <w:rPr>
          <w:rFonts w:ascii="SimSun" w:hAnsi="SimSun" w:hint="eastAsia"/>
          <w:sz w:val="21"/>
          <w:szCs w:val="22"/>
        </w:rPr>
        <w:t>WIPO</w:t>
      </w:r>
      <w:r w:rsidRPr="00656945">
        <w:rPr>
          <w:rFonts w:ascii="SimSun" w:hAnsi="SimSun" w:hint="eastAsia"/>
          <w:sz w:val="21"/>
          <w:szCs w:val="22"/>
        </w:rPr>
        <w:t>知识共享的独立评价，报告将于</w:t>
      </w:r>
      <w:r w:rsidRPr="00656945">
        <w:rPr>
          <w:rFonts w:ascii="SimSun" w:hAnsi="SimSun" w:hint="eastAsia"/>
          <w:sz w:val="21"/>
          <w:szCs w:val="22"/>
        </w:rPr>
        <w:t>2014</w:t>
      </w:r>
      <w:r w:rsidRPr="00656945">
        <w:rPr>
          <w:rFonts w:ascii="SimSun" w:hAnsi="SimSun" w:hint="eastAsia"/>
          <w:sz w:val="21"/>
          <w:szCs w:val="22"/>
        </w:rPr>
        <w:t>年</w:t>
      </w:r>
      <w:r w:rsidRPr="00656945">
        <w:rPr>
          <w:rFonts w:ascii="SimSun" w:hAnsi="SimSun" w:hint="eastAsia"/>
          <w:sz w:val="21"/>
          <w:szCs w:val="22"/>
        </w:rPr>
        <w:t>7</w:t>
      </w:r>
      <w:r w:rsidRPr="00656945">
        <w:rPr>
          <w:rFonts w:ascii="SimSun" w:hAnsi="SimSun" w:hint="eastAsia"/>
          <w:sz w:val="21"/>
          <w:szCs w:val="22"/>
        </w:rPr>
        <w:t>月</w:t>
      </w:r>
      <w:r w:rsidRPr="00656945">
        <w:rPr>
          <w:rFonts w:ascii="SimSun" w:hAnsi="SimSun" w:hint="eastAsia"/>
          <w:sz w:val="21"/>
          <w:szCs w:val="22"/>
        </w:rPr>
        <w:t>8</w:t>
      </w:r>
      <w:r w:rsidRPr="00656945">
        <w:rPr>
          <w:rFonts w:ascii="SimSun" w:hAnsi="SimSun" w:hint="eastAsia"/>
          <w:sz w:val="21"/>
          <w:szCs w:val="22"/>
        </w:rPr>
        <w:t>日发布。这项评价的四项建议之一是“综合现有各项政策，制定一项知识共享政策，按联检组近期一份报告的建议，纳入全面的知识管理战略”。落实此项和其他三项建议</w:t>
      </w:r>
      <w:r>
        <w:rPr>
          <w:rFonts w:ascii="SimSun" w:hAnsi="SimSun" w:hint="eastAsia"/>
          <w:sz w:val="21"/>
          <w:szCs w:val="22"/>
        </w:rPr>
        <w:t>(</w:t>
      </w:r>
      <w:r w:rsidRPr="00656945">
        <w:rPr>
          <w:rFonts w:ascii="SimSun" w:hAnsi="SimSun" w:hint="eastAsia"/>
          <w:sz w:val="21"/>
          <w:szCs w:val="22"/>
        </w:rPr>
        <w:t>关于分配一个高级职位领导新信息和知识战略的制定，关于提供内部传播平台，以及关于信息的系统性结构组织</w:t>
      </w:r>
      <w:r>
        <w:rPr>
          <w:rFonts w:ascii="SimSun" w:hAnsi="SimSun" w:hint="eastAsia"/>
          <w:sz w:val="21"/>
          <w:szCs w:val="22"/>
        </w:rPr>
        <w:t>)</w:t>
      </w:r>
      <w:r w:rsidRPr="00656945">
        <w:rPr>
          <w:rFonts w:ascii="SimSun" w:hAnsi="SimSun" w:hint="eastAsia"/>
          <w:sz w:val="21"/>
          <w:szCs w:val="22"/>
        </w:rPr>
        <w:t>的采纳、责任和期限正由</w:t>
      </w:r>
      <w:r w:rsidRPr="00656945">
        <w:rPr>
          <w:rFonts w:ascii="SimSun" w:hAnsi="SimSun" w:hint="eastAsia"/>
          <w:sz w:val="21"/>
          <w:szCs w:val="22"/>
        </w:rPr>
        <w:t>WIPO</w:t>
      </w:r>
      <w:r w:rsidRPr="00656945">
        <w:rPr>
          <w:rFonts w:ascii="SimSun" w:hAnsi="SimSun" w:hint="eastAsia"/>
          <w:sz w:val="21"/>
          <w:szCs w:val="22"/>
        </w:rPr>
        <w:t>管理层讨论，将产生一项商定的管理</w:t>
      </w:r>
      <w:proofErr w:type="gramStart"/>
      <w:r w:rsidRPr="00656945">
        <w:rPr>
          <w:rFonts w:ascii="SimSun" w:hAnsi="SimSun" w:hint="eastAsia"/>
          <w:sz w:val="21"/>
          <w:szCs w:val="22"/>
        </w:rPr>
        <w:t>层行动</w:t>
      </w:r>
      <w:proofErr w:type="gramEnd"/>
      <w:r w:rsidRPr="00656945">
        <w:rPr>
          <w:rFonts w:ascii="SimSun" w:hAnsi="SimSun" w:hint="eastAsia"/>
          <w:sz w:val="21"/>
          <w:szCs w:val="22"/>
        </w:rPr>
        <w:t>计划，</w:t>
      </w:r>
      <w:r w:rsidRPr="00656945">
        <w:rPr>
          <w:rFonts w:ascii="SimSun" w:hAnsi="SimSun" w:hint="eastAsia"/>
          <w:sz w:val="21"/>
          <w:szCs w:val="22"/>
        </w:rPr>
        <w:t>2014</w:t>
      </w:r>
      <w:r w:rsidRPr="00656945">
        <w:rPr>
          <w:rFonts w:ascii="SimSun" w:hAnsi="SimSun" w:hint="eastAsia"/>
          <w:sz w:val="21"/>
          <w:szCs w:val="22"/>
        </w:rPr>
        <w:t>年</w:t>
      </w:r>
      <w:r w:rsidRPr="00656945">
        <w:rPr>
          <w:rFonts w:ascii="SimSun" w:hAnsi="SimSun" w:hint="eastAsia"/>
          <w:sz w:val="21"/>
          <w:szCs w:val="22"/>
        </w:rPr>
        <w:t>8</w:t>
      </w:r>
      <w:r w:rsidRPr="00656945">
        <w:rPr>
          <w:rFonts w:ascii="SimSun" w:hAnsi="SimSun" w:hint="eastAsia"/>
          <w:sz w:val="21"/>
          <w:szCs w:val="22"/>
        </w:rPr>
        <w:t>月初发布。</w:t>
      </w:r>
    </w:p>
    <w:p w:rsidR="00BD6E24" w:rsidRPr="00656945" w:rsidRDefault="00324D3B" w:rsidP="00656945">
      <w:pPr>
        <w:pStyle w:val="ONUME"/>
        <w:tabs>
          <w:tab w:val="clear" w:pos="0"/>
        </w:tabs>
        <w:spacing w:afterLines="50" w:after="120" w:line="340" w:lineRule="atLeast"/>
        <w:jc w:val="both"/>
        <w:rPr>
          <w:rFonts w:ascii="SimSun" w:hAnsi="SimSun"/>
          <w:sz w:val="21"/>
        </w:rPr>
      </w:pPr>
      <w:r w:rsidRPr="00656945">
        <w:rPr>
          <w:rFonts w:ascii="SimSun" w:hAnsi="SimSun" w:hint="eastAsia"/>
          <w:sz w:val="21"/>
          <w:szCs w:val="22"/>
        </w:rPr>
        <w:t>提议决定</w:t>
      </w:r>
      <w:r w:rsidRPr="00656945">
        <w:rPr>
          <w:rFonts w:ascii="SimSun" w:hAnsi="SimSun" w:hint="eastAsia"/>
          <w:sz w:val="21"/>
        </w:rPr>
        <w:t>段落</w:t>
      </w:r>
      <w:r w:rsidRPr="00656945">
        <w:rPr>
          <w:rFonts w:ascii="SimSun" w:hAnsi="SimSun" w:hint="eastAsia"/>
          <w:sz w:val="21"/>
          <w:szCs w:val="22"/>
        </w:rPr>
        <w:t>措词如下。</w:t>
      </w:r>
    </w:p>
    <w:p w:rsidR="00BD6E24" w:rsidRPr="00324D3B" w:rsidRDefault="00324D3B" w:rsidP="00656945">
      <w:pPr>
        <w:spacing w:afterLines="50" w:after="120" w:line="340" w:lineRule="atLeast"/>
        <w:ind w:left="5534"/>
        <w:jc w:val="both"/>
        <w:rPr>
          <w:rFonts w:ascii="KaiTi" w:eastAsia="KaiTi" w:hAnsi="KaiTi"/>
          <w:i/>
          <w:sz w:val="21"/>
        </w:rPr>
      </w:pPr>
      <w:r w:rsidRPr="00324D3B">
        <w:rPr>
          <w:rFonts w:ascii="KaiTi" w:eastAsia="KaiTi" w:hAnsi="KaiTi"/>
          <w:i/>
          <w:sz w:val="21"/>
        </w:rPr>
        <w:t>6</w:t>
      </w:r>
      <w:r w:rsidRPr="00324D3B">
        <w:rPr>
          <w:rFonts w:ascii="KaiTi" w:eastAsia="KaiTi" w:hAnsi="KaiTi"/>
          <w:i/>
          <w:sz w:val="21"/>
        </w:rPr>
        <w:t>.</w:t>
      </w:r>
      <w:r w:rsidRPr="00324D3B">
        <w:rPr>
          <w:rFonts w:ascii="KaiTi" w:eastAsia="KaiTi" w:hAnsi="KaiTi"/>
          <w:i/>
          <w:sz w:val="21"/>
        </w:rPr>
        <w:tab/>
      </w:r>
      <w:r w:rsidRPr="00324D3B">
        <w:rPr>
          <w:rFonts w:ascii="KaiTi" w:eastAsia="KaiTi" w:hAnsi="KaiTi"/>
          <w:i/>
          <w:sz w:val="21"/>
        </w:rPr>
        <w:t>计划和预算委员会注意到秘书处对联合检查组</w:t>
      </w:r>
      <w:r w:rsidRPr="00324D3B">
        <w:rPr>
          <w:rFonts w:ascii="KaiTi" w:eastAsia="KaiTi" w:hAnsi="KaiTi"/>
          <w:i/>
          <w:sz w:val="21"/>
        </w:rPr>
        <w:t>(</w:t>
      </w:r>
      <w:r w:rsidRPr="00324D3B">
        <w:rPr>
          <w:rFonts w:ascii="KaiTi" w:eastAsia="KaiTi" w:hAnsi="KaiTi" w:cs="SimSun" w:hint="eastAsia"/>
          <w:i/>
          <w:sz w:val="21"/>
        </w:rPr>
        <w:t>联检组</w:t>
      </w:r>
      <w:r w:rsidRPr="00324D3B">
        <w:rPr>
          <w:rFonts w:ascii="KaiTi" w:eastAsia="KaiTi" w:hAnsi="KaiTi"/>
          <w:i/>
          <w:sz w:val="21"/>
        </w:rPr>
        <w:t>)</w:t>
      </w:r>
      <w:r w:rsidRPr="00324D3B">
        <w:rPr>
          <w:rFonts w:ascii="KaiTi" w:eastAsia="KaiTi" w:hAnsi="KaiTi"/>
          <w:i/>
          <w:sz w:val="21"/>
        </w:rPr>
        <w:t>报告</w:t>
      </w:r>
      <w:r w:rsidRPr="00324D3B">
        <w:rPr>
          <w:rFonts w:ascii="KaiTi" w:eastAsia="KaiTi" w:hAnsi="KaiTi"/>
          <w:i/>
          <w:sz w:val="21"/>
        </w:rPr>
        <w:t>“</w:t>
      </w:r>
      <w:r w:rsidRPr="00324D3B">
        <w:rPr>
          <w:rFonts w:ascii="KaiTi" w:eastAsia="KaiTi" w:hAnsi="KaiTi"/>
          <w:i/>
          <w:sz w:val="21"/>
        </w:rPr>
        <w:t>审查世界知识产权组织</w:t>
      </w:r>
      <w:r w:rsidRPr="00324D3B">
        <w:rPr>
          <w:rFonts w:ascii="KaiTi" w:eastAsia="KaiTi" w:hAnsi="KaiTi"/>
          <w:i/>
          <w:sz w:val="21"/>
        </w:rPr>
        <w:t>(WIPO)</w:t>
      </w:r>
      <w:r w:rsidRPr="00324D3B">
        <w:rPr>
          <w:rFonts w:ascii="KaiTi" w:eastAsia="KaiTi" w:hAnsi="KaiTi"/>
          <w:i/>
          <w:sz w:val="21"/>
        </w:rPr>
        <w:t>的管理和行政工作</w:t>
      </w:r>
      <w:r w:rsidRPr="00324D3B">
        <w:rPr>
          <w:rFonts w:ascii="KaiTi" w:eastAsia="KaiTi" w:hAnsi="KaiTi"/>
          <w:i/>
          <w:sz w:val="21"/>
        </w:rPr>
        <w:t>”</w:t>
      </w:r>
      <w:r w:rsidRPr="00324D3B">
        <w:rPr>
          <w:rFonts w:ascii="KaiTi" w:eastAsia="KaiTi" w:hAnsi="KaiTi"/>
          <w:i/>
          <w:sz w:val="21"/>
        </w:rPr>
        <w:t>(JIU/REP/2014/2)</w:t>
      </w:r>
      <w:r w:rsidRPr="00324D3B">
        <w:rPr>
          <w:rFonts w:ascii="KaiTi" w:eastAsia="KaiTi" w:hAnsi="KaiTi"/>
          <w:i/>
          <w:sz w:val="21"/>
        </w:rPr>
        <w:t>的意见</w:t>
      </w:r>
      <w:r w:rsidRPr="00324D3B">
        <w:rPr>
          <w:rFonts w:ascii="KaiTi" w:eastAsia="KaiTi" w:hAnsi="KaiTi"/>
          <w:i/>
          <w:sz w:val="21"/>
        </w:rPr>
        <w:t>(</w:t>
      </w:r>
      <w:r w:rsidRPr="00324D3B">
        <w:rPr>
          <w:rFonts w:ascii="KaiTi" w:eastAsia="KaiTi" w:hAnsi="KaiTi"/>
          <w:i/>
          <w:sz w:val="21"/>
        </w:rPr>
        <w:t>文件</w:t>
      </w:r>
      <w:r w:rsidRPr="00324D3B">
        <w:rPr>
          <w:rFonts w:ascii="KaiTi" w:eastAsia="KaiTi" w:hAnsi="KaiTi"/>
          <w:i/>
          <w:sz w:val="21"/>
        </w:rPr>
        <w:t>WO/PBC/22/20)</w:t>
      </w:r>
      <w:r w:rsidRPr="00324D3B">
        <w:rPr>
          <w:rFonts w:ascii="KaiTi" w:eastAsia="KaiTi" w:hAnsi="KaiTi"/>
          <w:i/>
          <w:sz w:val="21"/>
        </w:rPr>
        <w:t>，包括</w:t>
      </w:r>
      <w:r w:rsidRPr="00324D3B">
        <w:rPr>
          <w:rFonts w:ascii="KaiTi" w:eastAsia="KaiTi" w:hAnsi="KaiTi"/>
          <w:i/>
          <w:sz w:val="21"/>
        </w:rPr>
        <w:t>：</w:t>
      </w:r>
    </w:p>
    <w:p w:rsidR="00BD6E24" w:rsidRPr="00324D3B" w:rsidRDefault="00324D3B" w:rsidP="00324D3B">
      <w:pPr>
        <w:pStyle w:val="af"/>
        <w:spacing w:afterLines="50" w:after="120" w:line="340" w:lineRule="atLeast"/>
        <w:ind w:left="6237"/>
        <w:contextualSpacing w:val="0"/>
        <w:jc w:val="both"/>
        <w:rPr>
          <w:rFonts w:ascii="KaiTi" w:eastAsia="KaiTi" w:hAnsi="KaiTi"/>
          <w:i/>
          <w:sz w:val="21"/>
        </w:rPr>
      </w:pPr>
      <w:r>
        <w:rPr>
          <w:rFonts w:ascii="KaiTi" w:eastAsia="KaiTi" w:hAnsi="KaiTi" w:hint="eastAsia"/>
          <w:i/>
          <w:sz w:val="21"/>
        </w:rPr>
        <w:t>(</w:t>
      </w:r>
      <w:proofErr w:type="spellStart"/>
      <w:r>
        <w:rPr>
          <w:rFonts w:ascii="KaiTi" w:eastAsia="KaiTi" w:hAnsi="KaiTi" w:hint="eastAsia"/>
          <w:i/>
          <w:sz w:val="21"/>
        </w:rPr>
        <w:t>i</w:t>
      </w:r>
      <w:proofErr w:type="spellEnd"/>
      <w:r>
        <w:rPr>
          <w:rFonts w:ascii="KaiTi" w:eastAsia="KaiTi" w:hAnsi="KaiTi" w:hint="eastAsia"/>
          <w:i/>
          <w:sz w:val="21"/>
        </w:rPr>
        <w:t>)</w:t>
      </w:r>
      <w:r>
        <w:rPr>
          <w:rFonts w:ascii="KaiTi" w:eastAsia="KaiTi" w:hAnsi="KaiTi" w:hint="eastAsia"/>
          <w:i/>
          <w:sz w:val="21"/>
        </w:rPr>
        <w:tab/>
      </w:r>
      <w:r w:rsidRPr="00324D3B">
        <w:rPr>
          <w:rFonts w:ascii="KaiTi" w:eastAsia="KaiTi" w:hAnsi="KaiTi" w:hint="eastAsia"/>
          <w:i/>
          <w:sz w:val="21"/>
        </w:rPr>
        <w:t>总干事采取行动向</w:t>
      </w:r>
      <w:r w:rsidRPr="00324D3B">
        <w:rPr>
          <w:rFonts w:ascii="KaiTi" w:eastAsia="KaiTi" w:hAnsi="KaiTi" w:hint="eastAsia"/>
          <w:i/>
          <w:sz w:val="21"/>
        </w:rPr>
        <w:t>WIPO</w:t>
      </w:r>
      <w:r w:rsidRPr="00324D3B">
        <w:rPr>
          <w:rFonts w:ascii="KaiTi" w:eastAsia="KaiTi" w:hAnsi="KaiTi" w:hint="eastAsia"/>
          <w:i/>
          <w:sz w:val="21"/>
        </w:rPr>
        <w:t>大会主席和协调委员会主席发函，请其注意联检组给立法机构的建议；以及</w:t>
      </w:r>
    </w:p>
    <w:p w:rsidR="00BD6E24" w:rsidRPr="00324D3B" w:rsidRDefault="00324D3B" w:rsidP="00324D3B">
      <w:pPr>
        <w:pStyle w:val="af"/>
        <w:spacing w:afterLines="50" w:after="120" w:line="340" w:lineRule="atLeast"/>
        <w:ind w:left="6237"/>
        <w:contextualSpacing w:val="0"/>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r>
      <w:r w:rsidRPr="00324D3B">
        <w:rPr>
          <w:rFonts w:ascii="KaiTi" w:eastAsia="KaiTi" w:hAnsi="KaiTi" w:hint="eastAsia"/>
          <w:i/>
          <w:sz w:val="21"/>
        </w:rPr>
        <w:t>在落实给总干事的建议方面的进展。</w:t>
      </w:r>
    </w:p>
    <w:p w:rsidR="00BD6E24" w:rsidRPr="00656945" w:rsidRDefault="00BD6E24" w:rsidP="00656945">
      <w:pPr>
        <w:spacing w:afterLines="50" w:after="120" w:line="340" w:lineRule="atLeast"/>
        <w:ind w:left="5534"/>
        <w:jc w:val="both"/>
        <w:rPr>
          <w:rFonts w:ascii="KaiTi" w:eastAsia="KaiTi" w:hAnsi="KaiTi"/>
          <w:i/>
          <w:sz w:val="21"/>
        </w:rPr>
      </w:pPr>
    </w:p>
    <w:p w:rsidR="00BD6E24" w:rsidRPr="00656945" w:rsidRDefault="00324D3B" w:rsidP="00656945">
      <w:pPr>
        <w:spacing w:afterLines="50" w:after="120" w:line="340" w:lineRule="atLeast"/>
        <w:ind w:left="5534"/>
        <w:jc w:val="both"/>
        <w:rPr>
          <w:rFonts w:ascii="KaiTi" w:eastAsia="KaiTi" w:hAnsi="KaiTi"/>
          <w:sz w:val="21"/>
        </w:rPr>
      </w:pPr>
      <w:r w:rsidRPr="00656945">
        <w:rPr>
          <w:rFonts w:ascii="KaiTi" w:eastAsia="KaiTi" w:hAnsi="KaiTi"/>
          <w:sz w:val="21"/>
        </w:rPr>
        <w:t>[</w:t>
      </w:r>
      <w:r w:rsidRPr="00656945">
        <w:rPr>
          <w:rFonts w:ascii="KaiTi" w:eastAsia="KaiTi" w:hAnsi="KaiTi"/>
          <w:sz w:val="21"/>
        </w:rPr>
        <w:t>文件完</w:t>
      </w:r>
      <w:r w:rsidRPr="00656945">
        <w:rPr>
          <w:rFonts w:ascii="KaiTi" w:eastAsia="KaiTi" w:hAnsi="KaiTi"/>
          <w:sz w:val="21"/>
        </w:rPr>
        <w:t>]</w:t>
      </w:r>
    </w:p>
    <w:sectPr w:rsidR="00BD6E24" w:rsidRPr="00656945" w:rsidSect="00656945">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24" w:rsidRDefault="00324D3B">
      <w:r>
        <w:separator/>
      </w:r>
    </w:p>
  </w:endnote>
  <w:endnote w:type="continuationSeparator" w:id="0">
    <w:p w:rsidR="00BD6E24" w:rsidRDefault="00324D3B">
      <w:r>
        <w:separator/>
      </w:r>
    </w:p>
    <w:p w:rsidR="00BD6E24" w:rsidRDefault="00324D3B">
      <w:pPr>
        <w:spacing w:after="60"/>
        <w:rPr>
          <w:sz w:val="17"/>
        </w:rPr>
      </w:pPr>
      <w:r>
        <w:rPr>
          <w:sz w:val="17"/>
        </w:rPr>
        <w:t>[Endnote continued from previous page]</w:t>
      </w:r>
    </w:p>
  </w:endnote>
  <w:endnote w:type="continuationNotice" w:id="1">
    <w:p w:rsidR="00BD6E24" w:rsidRDefault="00324D3B">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24" w:rsidRDefault="00324D3B">
      <w:r>
        <w:separator/>
      </w:r>
    </w:p>
  </w:footnote>
  <w:footnote w:type="continuationSeparator" w:id="0">
    <w:p w:rsidR="00BD6E24" w:rsidRDefault="00324D3B">
      <w:r>
        <w:separator/>
      </w:r>
    </w:p>
    <w:p w:rsidR="00BD6E24" w:rsidRDefault="00324D3B">
      <w:pPr>
        <w:spacing w:after="60"/>
        <w:rPr>
          <w:sz w:val="17"/>
          <w:szCs w:val="17"/>
        </w:rPr>
      </w:pPr>
      <w:r>
        <w:rPr>
          <w:sz w:val="17"/>
          <w:szCs w:val="17"/>
        </w:rPr>
        <w:t>[Footnote continued from previous page]</w:t>
      </w:r>
    </w:p>
  </w:footnote>
  <w:footnote w:type="continuationNotice" w:id="1">
    <w:p w:rsidR="00BD6E24" w:rsidRDefault="00324D3B">
      <w:pPr>
        <w:spacing w:before="60"/>
        <w:jc w:val="right"/>
        <w:rPr>
          <w:sz w:val="17"/>
          <w:szCs w:val="17"/>
        </w:rPr>
      </w:pPr>
      <w:r>
        <w:rPr>
          <w:sz w:val="17"/>
          <w:szCs w:val="17"/>
        </w:rPr>
        <w:t xml:space="preserve">[Footnote continued on </w:t>
      </w:r>
      <w:r>
        <w:rPr>
          <w:sz w:val="17"/>
          <w:szCs w:val="17"/>
        </w:rPr>
        <w:t>next page]</w:t>
      </w:r>
    </w:p>
  </w:footnote>
  <w:footnote w:id="2">
    <w:p w:rsidR="00BD6E24" w:rsidRPr="00656945" w:rsidRDefault="00324D3B">
      <w:pPr>
        <w:pStyle w:val="a9"/>
        <w:rPr>
          <w:rFonts w:ascii="SimSun" w:hAnsi="SimSun"/>
        </w:rPr>
      </w:pPr>
      <w:r w:rsidRPr="00656945">
        <w:rPr>
          <w:rStyle w:val="ae"/>
          <w:rFonts w:ascii="SimSun" w:hAnsi="SimSun"/>
        </w:rPr>
        <w:footnoteRef/>
      </w:r>
      <w:r w:rsidRPr="00656945">
        <w:rPr>
          <w:rFonts w:ascii="SimSun" w:hAnsi="SimSun"/>
        </w:rPr>
        <w:t xml:space="preserve"> </w:t>
      </w:r>
      <w:r w:rsidR="00656945">
        <w:rPr>
          <w:rFonts w:ascii="SimSun" w:hAnsi="SimSun" w:hint="eastAsia"/>
        </w:rPr>
        <w:tab/>
      </w:r>
      <w:r w:rsidRPr="00656945">
        <w:rPr>
          <w:rFonts w:ascii="SimSun" w:hAnsi="SimSun"/>
        </w:rPr>
        <w:t>JIU/REP/2014/2</w:t>
      </w:r>
      <w:r w:rsidRPr="00656945">
        <w:rPr>
          <w:rFonts w:ascii="SimSun" w:hAnsi="SimSun"/>
        </w:rPr>
        <w:t>第</w:t>
      </w:r>
      <w:r w:rsidRPr="00656945">
        <w:rPr>
          <w:rFonts w:ascii="SimSun" w:hAnsi="SimSun"/>
        </w:rPr>
        <w:t>iii</w:t>
      </w:r>
      <w:r w:rsidRPr="00656945">
        <w:rPr>
          <w:rFonts w:ascii="SimSun" w:hAnsi="SimSun"/>
        </w:rPr>
        <w:t>页。</w:t>
      </w:r>
    </w:p>
  </w:footnote>
  <w:footnote w:id="3">
    <w:p w:rsidR="00BD6E24" w:rsidRPr="00324D3B" w:rsidRDefault="00324D3B">
      <w:pPr>
        <w:pStyle w:val="a9"/>
        <w:rPr>
          <w:rFonts w:ascii="SimSun" w:hAnsi="SimSun"/>
        </w:rPr>
      </w:pPr>
      <w:r w:rsidRPr="00324D3B">
        <w:rPr>
          <w:rStyle w:val="ae"/>
          <w:rFonts w:ascii="SimSun" w:hAnsi="SimSun"/>
        </w:rPr>
        <w:t>[1]</w:t>
      </w:r>
      <w:r>
        <w:rPr>
          <w:rFonts w:ascii="SimSun" w:hAnsi="SimSun" w:hint="eastAsia"/>
        </w:rPr>
        <w:tab/>
      </w:r>
      <w:r w:rsidRPr="00324D3B">
        <w:rPr>
          <w:rFonts w:ascii="SimSun" w:hAnsi="SimSun" w:cs="SimSun" w:hint="eastAsia"/>
          <w:szCs w:val="18"/>
        </w:rPr>
        <w:t>特</w:t>
      </w:r>
      <w:proofErr w:type="gramStart"/>
      <w:r w:rsidRPr="00324D3B">
        <w:rPr>
          <w:rFonts w:ascii="SimSun" w:hAnsi="SimSun" w:cs="SimSun" w:hint="eastAsia"/>
          <w:szCs w:val="18"/>
        </w:rPr>
        <w:t>雷韦专门</w:t>
      </w:r>
      <w:proofErr w:type="gramEnd"/>
      <w:r w:rsidRPr="00324D3B">
        <w:rPr>
          <w:rFonts w:ascii="SimSun" w:hAnsi="SimSun" w:cs="SimSun" w:hint="eastAsia"/>
          <w:szCs w:val="18"/>
        </w:rPr>
        <w:t>委员会赞助组织委员会《内部管控</w:t>
      </w:r>
      <w:r w:rsidRPr="00324D3B">
        <w:rPr>
          <w:rFonts w:ascii="SimSun" w:hAnsi="SimSun"/>
          <w:szCs w:val="18"/>
        </w:rPr>
        <w:t>——</w:t>
      </w:r>
      <w:r w:rsidRPr="00324D3B">
        <w:rPr>
          <w:rFonts w:ascii="SimSun" w:hAnsi="SimSun" w:cs="SimSun" w:hint="eastAsia"/>
          <w:szCs w:val="18"/>
        </w:rPr>
        <w:t>一体化框架》</w:t>
      </w:r>
      <w:r w:rsidRPr="00324D3B">
        <w:rPr>
          <w:rFonts w:ascii="SimSun" w:hAnsi="SimSun" w:cs="SimSun" w:hint="eastAsia"/>
          <w:szCs w:val="18"/>
        </w:rPr>
        <w:t>(</w:t>
      </w:r>
      <w:r w:rsidRPr="00324D3B">
        <w:rPr>
          <w:rFonts w:ascii="SimSun" w:hAnsi="SimSun" w:cs="SimSun" w:hint="eastAsia"/>
          <w:szCs w:val="18"/>
        </w:rPr>
        <w:t>新泽西泽西市：美国注册会计师协会，</w:t>
      </w:r>
      <w:r w:rsidRPr="00324D3B">
        <w:rPr>
          <w:rFonts w:ascii="SimSun" w:hAnsi="SimSun" w:cs="SimSun" w:hint="eastAsia"/>
          <w:szCs w:val="18"/>
        </w:rPr>
        <w:t>2013</w:t>
      </w:r>
      <w:r w:rsidRPr="00324D3B">
        <w:rPr>
          <w:rFonts w:ascii="SimSun" w:hAnsi="SimSun" w:cs="SimSun" w:hint="eastAsia"/>
          <w:szCs w:val="18"/>
        </w:rPr>
        <w:t>年</w:t>
      </w:r>
      <w:r w:rsidRPr="00324D3B">
        <w:rPr>
          <w:rFonts w:ascii="SimSun" w:hAnsi="SimSun" w:cs="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24" w:rsidRPr="00656945" w:rsidRDefault="00324D3B">
    <w:pPr>
      <w:jc w:val="right"/>
      <w:rPr>
        <w:rFonts w:ascii="SimSun" w:hAnsi="SimSun"/>
        <w:sz w:val="21"/>
      </w:rPr>
    </w:pPr>
    <w:r w:rsidRPr="00656945">
      <w:rPr>
        <w:rFonts w:ascii="SimSun" w:hAnsi="SimSun"/>
        <w:sz w:val="21"/>
      </w:rPr>
      <w:t>WO/PBC/22/20</w:t>
    </w:r>
  </w:p>
  <w:p w:rsidR="00BD6E24" w:rsidRDefault="00656945">
    <w:pPr>
      <w:jc w:val="right"/>
      <w:rPr>
        <w:rFonts w:ascii="SimSun" w:hAnsi="SimSun" w:hint="eastAsia"/>
        <w:sz w:val="21"/>
      </w:rPr>
    </w:pPr>
    <w:r>
      <w:rPr>
        <w:rFonts w:ascii="SimSun" w:hAnsi="SimSun"/>
        <w:sz w:val="21"/>
      </w:rPr>
      <w:t>第</w:t>
    </w:r>
    <w:r w:rsidR="00324D3B" w:rsidRPr="00656945">
      <w:rPr>
        <w:rFonts w:ascii="SimSun" w:hAnsi="SimSun"/>
        <w:sz w:val="21"/>
      </w:rPr>
      <w:fldChar w:fldCharType="begin"/>
    </w:r>
    <w:r w:rsidR="00324D3B" w:rsidRPr="00656945">
      <w:rPr>
        <w:rFonts w:ascii="SimSun" w:hAnsi="SimSun"/>
        <w:sz w:val="21"/>
      </w:rPr>
      <w:instrText xml:space="preserve"> PAGE  \* MERGEFORMAT </w:instrText>
    </w:r>
    <w:r w:rsidR="00324D3B" w:rsidRPr="00656945">
      <w:rPr>
        <w:rFonts w:ascii="SimSun" w:hAnsi="SimSun"/>
        <w:sz w:val="21"/>
      </w:rPr>
      <w:fldChar w:fldCharType="separate"/>
    </w:r>
    <w:r w:rsidR="00324D3B">
      <w:rPr>
        <w:rFonts w:ascii="SimSun" w:hAnsi="SimSun"/>
        <w:noProof/>
        <w:sz w:val="21"/>
      </w:rPr>
      <w:t>4</w:t>
    </w:r>
    <w:r w:rsidR="00324D3B" w:rsidRPr="00656945">
      <w:rPr>
        <w:rFonts w:ascii="SimSun" w:hAnsi="SimSun"/>
        <w:sz w:val="21"/>
      </w:rPr>
      <w:fldChar w:fldCharType="end"/>
    </w:r>
    <w:r>
      <w:rPr>
        <w:rFonts w:ascii="SimSun" w:hAnsi="SimSun" w:hint="eastAsia"/>
        <w:sz w:val="21"/>
      </w:rPr>
      <w:t>页</w:t>
    </w:r>
  </w:p>
  <w:p w:rsidR="00656945" w:rsidRPr="00656945" w:rsidRDefault="00656945">
    <w:pPr>
      <w:jc w:val="right"/>
      <w:rPr>
        <w:rFonts w:ascii="SimSun" w:hAnsi="SimSun"/>
        <w:sz w:val="21"/>
      </w:rPr>
    </w:pPr>
  </w:p>
  <w:p w:rsidR="00BD6E24" w:rsidRPr="00656945" w:rsidRDefault="00BD6E24">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72902"/>
    <w:multiLevelType w:val="multilevel"/>
    <w:tmpl w:val="CCEC01B8"/>
    <w:lvl w:ilvl="0">
      <w:start w:val="1"/>
      <w:numFmt w:val="decimal"/>
      <w:pStyle w:val="ONUME"/>
      <w:lvlText w:val="%1."/>
      <w:lvlJc w:val="left"/>
      <w:pPr>
        <w:tabs>
          <w:tab w:val="left" w:pos="0"/>
        </w:tabs>
        <w:ind w:left="0" w:firstLine="0"/>
      </w:pPr>
      <w:rPr>
        <w:rFonts w:hint="default"/>
      </w:rPr>
    </w:lvl>
    <w:lvl w:ilvl="1">
      <w:start w:val="1"/>
      <w:numFmt w:val="bullet"/>
      <w:lvlText w:val=""/>
      <w:lvlJc w:val="left"/>
      <w:pPr>
        <w:tabs>
          <w:tab w:val="left" w:pos="0"/>
        </w:tabs>
        <w:ind w:left="567" w:firstLine="0"/>
      </w:pPr>
      <w:rPr>
        <w:rFonts w:ascii="Symbol" w:hAnsi="Symbol"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lowerRoman"/>
      <w:lvlText w:val="(%9)"/>
      <w:lvlJc w:val="right"/>
      <w:pPr>
        <w:tabs>
          <w:tab w:val="left" w:pos="0"/>
        </w:tabs>
        <w:ind w:left="4535" w:firstLine="0"/>
      </w:pPr>
      <w:rPr>
        <w:rFonts w:hint="default"/>
      </w:rPr>
    </w:lvl>
  </w:abstractNum>
  <w:abstractNum w:abstractNumId="1">
    <w:nsid w:val="63656F9D"/>
    <w:multiLevelType w:val="hybridMultilevel"/>
    <w:tmpl w:val="56FC9C7E"/>
    <w:lvl w:ilvl="0" w:tplc="31ACEF94">
      <w:start w:val="1"/>
      <w:numFmt w:val="decimal"/>
      <w:pStyle w:val="a"/>
      <w:lvlText w:val="03.%1."/>
      <w:lvlJc w:val="left"/>
      <w:pPr>
        <w:tabs>
          <w:tab w:val="left" w:pos="0"/>
        </w:tabs>
        <w:ind w:left="0" w:firstLine="0"/>
      </w:pPr>
      <w:rPr>
        <w:rFonts w:hint="default"/>
      </w:rPr>
    </w:lvl>
    <w:lvl w:ilvl="1" w:tplc="BCBAC830">
      <w:start w:val="1"/>
      <w:numFmt w:val="lowerLetter"/>
      <w:lvlText w:val="%2."/>
      <w:lvlJc w:val="left"/>
      <w:pPr>
        <w:tabs>
          <w:tab w:val="left" w:pos="0"/>
        </w:tabs>
        <w:ind w:left="1440" w:hanging="360"/>
      </w:pPr>
    </w:lvl>
    <w:lvl w:ilvl="2" w:tplc="5A909C38">
      <w:start w:val="1"/>
      <w:numFmt w:val="lowerRoman"/>
      <w:lvlText w:val="%3."/>
      <w:lvlJc w:val="right"/>
      <w:pPr>
        <w:tabs>
          <w:tab w:val="left" w:pos="0"/>
        </w:tabs>
        <w:ind w:left="2160" w:hanging="180"/>
      </w:pPr>
    </w:lvl>
    <w:lvl w:ilvl="3" w:tplc="82FEF170">
      <w:start w:val="1"/>
      <w:numFmt w:val="decimal"/>
      <w:lvlText w:val="%4."/>
      <w:lvlJc w:val="left"/>
      <w:pPr>
        <w:tabs>
          <w:tab w:val="left" w:pos="0"/>
        </w:tabs>
        <w:ind w:left="2880" w:hanging="360"/>
      </w:pPr>
    </w:lvl>
    <w:lvl w:ilvl="4" w:tplc="D70475E4">
      <w:start w:val="1"/>
      <w:numFmt w:val="lowerLetter"/>
      <w:lvlText w:val="%5."/>
      <w:lvlJc w:val="left"/>
      <w:pPr>
        <w:tabs>
          <w:tab w:val="left" w:pos="0"/>
        </w:tabs>
        <w:ind w:left="3600" w:hanging="360"/>
      </w:pPr>
    </w:lvl>
    <w:lvl w:ilvl="5" w:tplc="2E389EAE">
      <w:start w:val="1"/>
      <w:numFmt w:val="lowerRoman"/>
      <w:lvlText w:val="%6."/>
      <w:lvlJc w:val="right"/>
      <w:pPr>
        <w:tabs>
          <w:tab w:val="left" w:pos="0"/>
        </w:tabs>
        <w:ind w:left="4320" w:hanging="180"/>
      </w:pPr>
    </w:lvl>
    <w:lvl w:ilvl="6" w:tplc="230CE122">
      <w:start w:val="1"/>
      <w:numFmt w:val="decimal"/>
      <w:lvlText w:val="%7."/>
      <w:lvlJc w:val="left"/>
      <w:pPr>
        <w:tabs>
          <w:tab w:val="left" w:pos="0"/>
        </w:tabs>
        <w:ind w:left="5040" w:hanging="360"/>
      </w:pPr>
    </w:lvl>
    <w:lvl w:ilvl="7" w:tplc="8456404E">
      <w:start w:val="1"/>
      <w:numFmt w:val="lowerLetter"/>
      <w:lvlText w:val="%8."/>
      <w:lvlJc w:val="left"/>
      <w:pPr>
        <w:tabs>
          <w:tab w:val="left" w:pos="0"/>
        </w:tabs>
        <w:ind w:left="5760" w:hanging="360"/>
      </w:pPr>
    </w:lvl>
    <w:lvl w:ilvl="8" w:tplc="5794527A">
      <w:start w:val="1"/>
      <w:numFmt w:val="lowerRoman"/>
      <w:lvlText w:val="%9."/>
      <w:lvlJc w:val="right"/>
      <w:pPr>
        <w:tabs>
          <w:tab w:val="left" w:pos="0"/>
        </w:tabs>
        <w:ind w:left="6480" w:hanging="180"/>
      </w:pPr>
    </w:lvl>
  </w:abstractNum>
  <w:abstractNum w:abstractNumId="2">
    <w:nsid w:val="65AF3F0D"/>
    <w:multiLevelType w:val="multilevel"/>
    <w:tmpl w:val="13A4F416"/>
    <w:lvl w:ilvl="0">
      <w:start w:val="1"/>
      <w:numFmt w:val="decimal"/>
      <w:pStyle w:val="ONUMFS"/>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AC"/>
    <w:rsid w:val="00002EE6"/>
    <w:rsid w:val="00043CAA"/>
    <w:rsid w:val="00062F2B"/>
    <w:rsid w:val="00075432"/>
    <w:rsid w:val="000968ED"/>
    <w:rsid w:val="000F5E56"/>
    <w:rsid w:val="001362EE"/>
    <w:rsid w:val="001832A6"/>
    <w:rsid w:val="001F3711"/>
    <w:rsid w:val="002634C4"/>
    <w:rsid w:val="002834AC"/>
    <w:rsid w:val="002928D3"/>
    <w:rsid w:val="002A7396"/>
    <w:rsid w:val="002E57FF"/>
    <w:rsid w:val="002F1FE6"/>
    <w:rsid w:val="002F4E68"/>
    <w:rsid w:val="00312F7F"/>
    <w:rsid w:val="00324D3B"/>
    <w:rsid w:val="00331713"/>
    <w:rsid w:val="00361450"/>
    <w:rsid w:val="003673CF"/>
    <w:rsid w:val="003845C1"/>
    <w:rsid w:val="00385DBC"/>
    <w:rsid w:val="003A6F89"/>
    <w:rsid w:val="003B38C1"/>
    <w:rsid w:val="003F427A"/>
    <w:rsid w:val="00423E3E"/>
    <w:rsid w:val="00427AF4"/>
    <w:rsid w:val="00435584"/>
    <w:rsid w:val="004622D3"/>
    <w:rsid w:val="004647DA"/>
    <w:rsid w:val="00474062"/>
    <w:rsid w:val="00474E97"/>
    <w:rsid w:val="00477D6B"/>
    <w:rsid w:val="004C0D41"/>
    <w:rsid w:val="004F5DFD"/>
    <w:rsid w:val="005019FF"/>
    <w:rsid w:val="00516077"/>
    <w:rsid w:val="0053057A"/>
    <w:rsid w:val="00560A29"/>
    <w:rsid w:val="005922A1"/>
    <w:rsid w:val="005B40C2"/>
    <w:rsid w:val="005C6649"/>
    <w:rsid w:val="00605827"/>
    <w:rsid w:val="00646050"/>
    <w:rsid w:val="00656945"/>
    <w:rsid w:val="006713CA"/>
    <w:rsid w:val="00676C5C"/>
    <w:rsid w:val="006B67E0"/>
    <w:rsid w:val="006F08AA"/>
    <w:rsid w:val="00734C31"/>
    <w:rsid w:val="007D1613"/>
    <w:rsid w:val="00884E0F"/>
    <w:rsid w:val="008969C3"/>
    <w:rsid w:val="008B2CC1"/>
    <w:rsid w:val="008B60B2"/>
    <w:rsid w:val="008C1AD0"/>
    <w:rsid w:val="0090731E"/>
    <w:rsid w:val="00916EE2"/>
    <w:rsid w:val="00937538"/>
    <w:rsid w:val="00962DEB"/>
    <w:rsid w:val="00966A22"/>
    <w:rsid w:val="0096722F"/>
    <w:rsid w:val="00980843"/>
    <w:rsid w:val="009C4662"/>
    <w:rsid w:val="009E2791"/>
    <w:rsid w:val="009E3F6F"/>
    <w:rsid w:val="009F499F"/>
    <w:rsid w:val="00A02812"/>
    <w:rsid w:val="00A035CA"/>
    <w:rsid w:val="00A40716"/>
    <w:rsid w:val="00A42DAF"/>
    <w:rsid w:val="00A45BD8"/>
    <w:rsid w:val="00A47E90"/>
    <w:rsid w:val="00A869B7"/>
    <w:rsid w:val="00AC205C"/>
    <w:rsid w:val="00AF0A6B"/>
    <w:rsid w:val="00B05A69"/>
    <w:rsid w:val="00B9734B"/>
    <w:rsid w:val="00BA502E"/>
    <w:rsid w:val="00BD3DB3"/>
    <w:rsid w:val="00BD6E24"/>
    <w:rsid w:val="00BE18F1"/>
    <w:rsid w:val="00BF512B"/>
    <w:rsid w:val="00C079CC"/>
    <w:rsid w:val="00C11BFE"/>
    <w:rsid w:val="00D45252"/>
    <w:rsid w:val="00D62DF3"/>
    <w:rsid w:val="00D70E15"/>
    <w:rsid w:val="00D71B4D"/>
    <w:rsid w:val="00D9288A"/>
    <w:rsid w:val="00D93D55"/>
    <w:rsid w:val="00DC238C"/>
    <w:rsid w:val="00E15D0C"/>
    <w:rsid w:val="00E335FE"/>
    <w:rsid w:val="00E37CAA"/>
    <w:rsid w:val="00E6086E"/>
    <w:rsid w:val="00EC3146"/>
    <w:rsid w:val="00EC4E49"/>
    <w:rsid w:val="00ED77FB"/>
    <w:rsid w:val="00EE45FA"/>
    <w:rsid w:val="00F40806"/>
    <w:rsid w:val="00F66152"/>
    <w:rsid w:val="00F8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eastAsia="SimSun" w:hAnsi="Arial" w:cs="Arial"/>
      <w:sz w:val="22"/>
      <w:lang w:eastAsia="zh-CN"/>
    </w:rPr>
  </w:style>
  <w:style w:type="paragraph" w:styleId="1">
    <w:name w:val="heading 1"/>
    <w:basedOn w:val="a0"/>
    <w:qFormat/>
    <w:pPr>
      <w:keepNext/>
      <w:spacing w:before="240" w:after="60"/>
      <w:outlineLvl w:val="0"/>
    </w:pPr>
    <w:rPr>
      <w:b/>
      <w:caps/>
      <w:kern w:val="32"/>
      <w:szCs w:val="32"/>
    </w:rPr>
  </w:style>
  <w:style w:type="paragraph" w:styleId="2">
    <w:name w:val="heading 2"/>
    <w:basedOn w:val="a0"/>
    <w:qFormat/>
    <w:pPr>
      <w:keepNext/>
      <w:spacing w:before="240" w:after="60"/>
      <w:outlineLvl w:val="1"/>
    </w:pPr>
    <w:rPr>
      <w:caps/>
      <w:szCs w:val="28"/>
    </w:rPr>
  </w:style>
  <w:style w:type="paragraph" w:styleId="3">
    <w:name w:val="heading 3"/>
    <w:basedOn w:val="a0"/>
    <w:qFormat/>
    <w:pPr>
      <w:keepNext/>
      <w:spacing w:before="240" w:after="60"/>
      <w:outlineLvl w:val="2"/>
    </w:pPr>
    <w:rPr>
      <w:szCs w:val="26"/>
      <w:u w:val="single"/>
    </w:rPr>
  </w:style>
  <w:style w:type="paragraph" w:styleId="4">
    <w:name w:val="heading 4"/>
    <w:basedOn w:val="a0"/>
    <w:qFormat/>
    <w:pPr>
      <w:keepNext/>
      <w:spacing w:before="240" w:after="60"/>
      <w:outlineLvl w:val="3"/>
    </w:pPr>
    <w:rPr>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qFormat/>
    <w:rPr>
      <w:b/>
      <w:sz w:val="18"/>
    </w:rPr>
  </w:style>
  <w:style w:type="paragraph" w:styleId="a6">
    <w:name w:val="annotation text"/>
    <w:basedOn w:val="a0"/>
    <w:rPr>
      <w:sz w:val="18"/>
    </w:rPr>
  </w:style>
  <w:style w:type="paragraph" w:styleId="a7">
    <w:name w:val="endnote text"/>
    <w:basedOn w:val="a0"/>
    <w:rPr>
      <w:sz w:val="18"/>
    </w:rPr>
  </w:style>
  <w:style w:type="paragraph" w:styleId="a8">
    <w:name w:val="footer"/>
    <w:basedOn w:val="a0"/>
    <w:pPr>
      <w:tabs>
        <w:tab w:val="center" w:pos="4320"/>
        <w:tab w:val="right" w:pos="8640"/>
      </w:tabs>
    </w:pPr>
  </w:style>
  <w:style w:type="paragraph" w:styleId="a9">
    <w:name w:val="footnote text"/>
    <w:basedOn w:val="a0"/>
    <w:rPr>
      <w:sz w:val="18"/>
    </w:rPr>
  </w:style>
  <w:style w:type="paragraph" w:styleId="aa">
    <w:name w:val="header"/>
    <w:basedOn w:val="a0"/>
    <w:pPr>
      <w:tabs>
        <w:tab w:val="center" w:pos="4536"/>
        <w:tab w:val="right" w:pos="9072"/>
      </w:tabs>
    </w:pPr>
  </w:style>
  <w:style w:type="paragraph" w:styleId="a">
    <w:name w:val="List Number"/>
    <w:basedOn w:val="a0"/>
    <w:pPr>
      <w:numPr>
        <w:numId w:val="1"/>
      </w:numPr>
    </w:pPr>
  </w:style>
  <w:style w:type="paragraph" w:customStyle="1" w:styleId="ONUME">
    <w:name w:val="ONUM E"/>
    <w:basedOn w:val="a4"/>
    <w:pPr>
      <w:numPr>
        <w:numId w:val="2"/>
      </w:numPr>
    </w:pPr>
  </w:style>
  <w:style w:type="paragraph" w:customStyle="1" w:styleId="ONUMFS">
    <w:name w:val="ONUM FS"/>
    <w:basedOn w:val="a4"/>
    <w:pPr>
      <w:numPr>
        <w:numId w:val="3"/>
      </w:numPr>
    </w:pPr>
  </w:style>
  <w:style w:type="paragraph" w:styleId="ab">
    <w:name w:val="Salutation"/>
    <w:basedOn w:val="a0"/>
  </w:style>
  <w:style w:type="paragraph" w:styleId="ac">
    <w:name w:val="Signature"/>
    <w:basedOn w:val="a0"/>
    <w:pPr>
      <w:ind w:left="5250"/>
    </w:pPr>
  </w:style>
  <w:style w:type="paragraph" w:styleId="ad">
    <w:name w:val="Balloon Text"/>
    <w:basedOn w:val="a0"/>
    <w:link w:val="Char"/>
    <w:rPr>
      <w:rFonts w:ascii="Tahoma" w:hAnsi="Tahoma" w:cs="Tahoma"/>
      <w:sz w:val="16"/>
      <w:szCs w:val="16"/>
    </w:rPr>
  </w:style>
  <w:style w:type="character" w:customStyle="1" w:styleId="Char">
    <w:name w:val="批注框文本 Char"/>
    <w:basedOn w:val="a1"/>
    <w:link w:val="ad"/>
    <w:rPr>
      <w:rFonts w:ascii="Tahoma" w:eastAsia="SimSun" w:hAnsi="Tahoma" w:cs="Tahoma"/>
      <w:sz w:val="16"/>
      <w:szCs w:val="16"/>
      <w:lang w:eastAsia="zh-CN"/>
    </w:rPr>
  </w:style>
  <w:style w:type="character" w:styleId="ae">
    <w:name w:val="footnote reference"/>
    <w:basedOn w:val="a1"/>
    <w:rPr>
      <w:vertAlign w:val="superscript"/>
    </w:rPr>
  </w:style>
  <w:style w:type="paragraph" w:styleId="af">
    <w:name w:val="List Paragraph"/>
    <w:basedOn w:val="a0"/>
    <w:uiPriority w:val="34"/>
    <w:qFormat/>
    <w:pPr>
      <w:ind w:left="720"/>
      <w:contextualSpacing/>
    </w:pPr>
  </w:style>
  <w:style w:type="table" w:styleId="af0">
    <w:name w:val="Table Grid"/>
    <w:basedOn w:val="a2"/>
    <w:uiPriority w:val="59"/>
    <w:rPr>
      <w:rFonts w:ascii="Calibri"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eastAsia="SimSun" w:hAnsi="Arial" w:cs="Arial"/>
      <w:sz w:val="22"/>
      <w:lang w:eastAsia="zh-CN"/>
    </w:rPr>
  </w:style>
  <w:style w:type="paragraph" w:styleId="1">
    <w:name w:val="heading 1"/>
    <w:basedOn w:val="a0"/>
    <w:qFormat/>
    <w:pPr>
      <w:keepNext/>
      <w:spacing w:before="240" w:after="60"/>
      <w:outlineLvl w:val="0"/>
    </w:pPr>
    <w:rPr>
      <w:b/>
      <w:caps/>
      <w:kern w:val="32"/>
      <w:szCs w:val="32"/>
    </w:rPr>
  </w:style>
  <w:style w:type="paragraph" w:styleId="2">
    <w:name w:val="heading 2"/>
    <w:basedOn w:val="a0"/>
    <w:qFormat/>
    <w:pPr>
      <w:keepNext/>
      <w:spacing w:before="240" w:after="60"/>
      <w:outlineLvl w:val="1"/>
    </w:pPr>
    <w:rPr>
      <w:caps/>
      <w:szCs w:val="28"/>
    </w:rPr>
  </w:style>
  <w:style w:type="paragraph" w:styleId="3">
    <w:name w:val="heading 3"/>
    <w:basedOn w:val="a0"/>
    <w:qFormat/>
    <w:pPr>
      <w:keepNext/>
      <w:spacing w:before="240" w:after="60"/>
      <w:outlineLvl w:val="2"/>
    </w:pPr>
    <w:rPr>
      <w:szCs w:val="26"/>
      <w:u w:val="single"/>
    </w:rPr>
  </w:style>
  <w:style w:type="paragraph" w:styleId="4">
    <w:name w:val="heading 4"/>
    <w:basedOn w:val="a0"/>
    <w:qFormat/>
    <w:pPr>
      <w:keepNext/>
      <w:spacing w:before="240" w:after="60"/>
      <w:outlineLvl w:val="3"/>
    </w:pPr>
    <w:rPr>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qFormat/>
    <w:rPr>
      <w:b/>
      <w:sz w:val="18"/>
    </w:rPr>
  </w:style>
  <w:style w:type="paragraph" w:styleId="a6">
    <w:name w:val="annotation text"/>
    <w:basedOn w:val="a0"/>
    <w:rPr>
      <w:sz w:val="18"/>
    </w:rPr>
  </w:style>
  <w:style w:type="paragraph" w:styleId="a7">
    <w:name w:val="endnote text"/>
    <w:basedOn w:val="a0"/>
    <w:rPr>
      <w:sz w:val="18"/>
    </w:rPr>
  </w:style>
  <w:style w:type="paragraph" w:styleId="a8">
    <w:name w:val="footer"/>
    <w:basedOn w:val="a0"/>
    <w:pPr>
      <w:tabs>
        <w:tab w:val="center" w:pos="4320"/>
        <w:tab w:val="right" w:pos="8640"/>
      </w:tabs>
    </w:pPr>
  </w:style>
  <w:style w:type="paragraph" w:styleId="a9">
    <w:name w:val="footnote text"/>
    <w:basedOn w:val="a0"/>
    <w:rPr>
      <w:sz w:val="18"/>
    </w:rPr>
  </w:style>
  <w:style w:type="paragraph" w:styleId="aa">
    <w:name w:val="header"/>
    <w:basedOn w:val="a0"/>
    <w:pPr>
      <w:tabs>
        <w:tab w:val="center" w:pos="4536"/>
        <w:tab w:val="right" w:pos="9072"/>
      </w:tabs>
    </w:pPr>
  </w:style>
  <w:style w:type="paragraph" w:styleId="a">
    <w:name w:val="List Number"/>
    <w:basedOn w:val="a0"/>
    <w:pPr>
      <w:numPr>
        <w:numId w:val="1"/>
      </w:numPr>
    </w:pPr>
  </w:style>
  <w:style w:type="paragraph" w:customStyle="1" w:styleId="ONUME">
    <w:name w:val="ONUM E"/>
    <w:basedOn w:val="a4"/>
    <w:pPr>
      <w:numPr>
        <w:numId w:val="2"/>
      </w:numPr>
    </w:pPr>
  </w:style>
  <w:style w:type="paragraph" w:customStyle="1" w:styleId="ONUMFS">
    <w:name w:val="ONUM FS"/>
    <w:basedOn w:val="a4"/>
    <w:pPr>
      <w:numPr>
        <w:numId w:val="3"/>
      </w:numPr>
    </w:pPr>
  </w:style>
  <w:style w:type="paragraph" w:styleId="ab">
    <w:name w:val="Salutation"/>
    <w:basedOn w:val="a0"/>
  </w:style>
  <w:style w:type="paragraph" w:styleId="ac">
    <w:name w:val="Signature"/>
    <w:basedOn w:val="a0"/>
    <w:pPr>
      <w:ind w:left="5250"/>
    </w:pPr>
  </w:style>
  <w:style w:type="paragraph" w:styleId="ad">
    <w:name w:val="Balloon Text"/>
    <w:basedOn w:val="a0"/>
    <w:link w:val="Char"/>
    <w:rPr>
      <w:rFonts w:ascii="Tahoma" w:hAnsi="Tahoma" w:cs="Tahoma"/>
      <w:sz w:val="16"/>
      <w:szCs w:val="16"/>
    </w:rPr>
  </w:style>
  <w:style w:type="character" w:customStyle="1" w:styleId="Char">
    <w:name w:val="批注框文本 Char"/>
    <w:basedOn w:val="a1"/>
    <w:link w:val="ad"/>
    <w:rPr>
      <w:rFonts w:ascii="Tahoma" w:eastAsia="SimSun" w:hAnsi="Tahoma" w:cs="Tahoma"/>
      <w:sz w:val="16"/>
      <w:szCs w:val="16"/>
      <w:lang w:eastAsia="zh-CN"/>
    </w:rPr>
  </w:style>
  <w:style w:type="character" w:styleId="ae">
    <w:name w:val="footnote reference"/>
    <w:basedOn w:val="a1"/>
    <w:rPr>
      <w:vertAlign w:val="superscript"/>
    </w:rPr>
  </w:style>
  <w:style w:type="paragraph" w:styleId="af">
    <w:name w:val="List Paragraph"/>
    <w:basedOn w:val="a0"/>
    <w:uiPriority w:val="34"/>
    <w:qFormat/>
    <w:pPr>
      <w:ind w:left="720"/>
      <w:contextualSpacing/>
    </w:pPr>
  </w:style>
  <w:style w:type="table" w:styleId="af0">
    <w:name w:val="Table Grid"/>
    <w:basedOn w:val="a2"/>
    <w:uiPriority w:val="59"/>
    <w:rPr>
      <w:rFonts w:ascii="Calibri"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D7E1-F976-4AF0-9488-31CFD3BB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2785</Words>
  <Characters>454</Characters>
  <Application>Microsoft Office Word</Application>
  <DocSecurity>0</DocSecurity>
  <Lines>50</Lines>
  <Paragraphs>190</Paragraphs>
  <ScaleCrop>false</ScaleCrop>
  <Company>World Intellectual Property Organization</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WO/PBC/22/20</dc:title>
  <dc:subject>联合检查组报告“审查世界知识产权组织(WIPO)的管理和行政工作”(JIU/REP/2014/2)：秘书处的意见</dc:subject>
  <dc:creator/>
  <cp:lastModifiedBy>MA Weihai</cp:lastModifiedBy>
  <cp:revision>3</cp:revision>
  <dcterms:created xsi:type="dcterms:W3CDTF">2014-07-20T11:53:00Z</dcterms:created>
  <dcterms:modified xsi:type="dcterms:W3CDTF">2014-07-20T12:07:00Z</dcterms:modified>
</cp:coreProperties>
</file>