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0158C" w:rsidRPr="0010158C" w:rsidTr="007C1328">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10158C" w:rsidRPr="0010158C" w:rsidRDefault="0010158C" w:rsidP="0010158C">
            <w:pPr>
              <w:widowControl w:val="0"/>
              <w:jc w:val="both"/>
              <w:rPr>
                <w:rFonts w:ascii="Calibri" w:hAnsi="Calibri" w:cs="Times New Roman"/>
                <w:kern w:val="2"/>
                <w:sz w:val="21"/>
                <w:szCs w:val="22"/>
              </w:rPr>
            </w:pPr>
            <w:bookmarkStart w:id="0" w:name="TitleOfDoc"/>
            <w:bookmarkStart w:id="1" w:name="_GoBack"/>
            <w:bookmarkEnd w:id="0"/>
            <w:bookmarkEnd w:id="1"/>
            <w:r w:rsidRPr="0010158C">
              <w:rPr>
                <w:rFonts w:ascii="Calibri" w:hAnsi="Calibri" w:cs="Times New Roman"/>
                <w:noProof/>
                <w:kern w:val="2"/>
                <w:sz w:val="21"/>
                <w:szCs w:val="22"/>
                <w:lang w:eastAsia="en-US"/>
              </w:rPr>
              <w:drawing>
                <wp:anchor distT="0" distB="0" distL="114300" distR="114300" simplePos="0" relativeHeight="251659264" behindDoc="1" locked="0" layoutInCell="0" allowOverlap="1" wp14:anchorId="143391E0" wp14:editId="19700290">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10158C" w:rsidRPr="0010158C" w:rsidRDefault="0010158C" w:rsidP="0010158C">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10158C" w:rsidRPr="0010158C" w:rsidRDefault="0010158C" w:rsidP="0010158C">
            <w:pPr>
              <w:widowControl w:val="0"/>
              <w:jc w:val="right"/>
              <w:rPr>
                <w:kern w:val="2"/>
                <w:sz w:val="21"/>
                <w:szCs w:val="22"/>
              </w:rPr>
            </w:pPr>
            <w:r w:rsidRPr="0010158C">
              <w:rPr>
                <w:b/>
                <w:kern w:val="2"/>
                <w:sz w:val="40"/>
                <w:szCs w:val="40"/>
              </w:rPr>
              <w:t>C</w:t>
            </w:r>
          </w:p>
        </w:tc>
      </w:tr>
      <w:tr w:rsidR="0010158C" w:rsidRPr="0010158C" w:rsidTr="007C1328">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10158C" w:rsidRPr="0010158C" w:rsidRDefault="0010158C" w:rsidP="00460F7E">
            <w:pPr>
              <w:widowControl w:val="0"/>
              <w:wordWrap w:val="0"/>
              <w:jc w:val="right"/>
              <w:rPr>
                <w:rFonts w:ascii="Arial Black" w:eastAsia="SimHei" w:hAnsi="Arial Black" w:cs="Times New Roman"/>
                <w:caps/>
                <w:kern w:val="2"/>
                <w:sz w:val="15"/>
                <w:szCs w:val="22"/>
              </w:rPr>
            </w:pPr>
            <w:r w:rsidRPr="0010158C">
              <w:rPr>
                <w:rFonts w:ascii="Arial Black" w:eastAsia="SimHei" w:hAnsi="Arial Black" w:cs="Times New Roman"/>
                <w:caps/>
                <w:kern w:val="2"/>
                <w:sz w:val="15"/>
                <w:szCs w:val="22"/>
              </w:rPr>
              <w:t>WO/PBC/</w:t>
            </w:r>
            <w:r w:rsidRPr="0010158C">
              <w:rPr>
                <w:rFonts w:ascii="Arial Black" w:eastAsia="SimHei" w:hAnsi="Arial Black" w:cs="Times New Roman" w:hint="eastAsia"/>
                <w:caps/>
                <w:kern w:val="2"/>
                <w:sz w:val="15"/>
                <w:szCs w:val="22"/>
              </w:rPr>
              <w:t>22</w:t>
            </w:r>
            <w:r w:rsidRPr="0010158C">
              <w:rPr>
                <w:rFonts w:ascii="Arial Black" w:eastAsia="SimHei" w:hAnsi="Arial Black" w:cs="Times New Roman"/>
                <w:caps/>
                <w:kern w:val="2"/>
                <w:sz w:val="15"/>
                <w:szCs w:val="22"/>
              </w:rPr>
              <w:t>/</w:t>
            </w:r>
            <w:r w:rsidR="00460F7E">
              <w:rPr>
                <w:rFonts w:ascii="Arial Black" w:eastAsia="SimHei" w:hAnsi="Arial Black" w:cs="Times New Roman" w:hint="eastAsia"/>
                <w:caps/>
                <w:kern w:val="2"/>
                <w:sz w:val="15"/>
                <w:szCs w:val="22"/>
              </w:rPr>
              <w:t>13</w:t>
            </w:r>
          </w:p>
        </w:tc>
      </w:tr>
      <w:tr w:rsidR="0010158C" w:rsidRPr="0010158C" w:rsidTr="007C1328">
        <w:trPr>
          <w:trHeight w:hRule="exact" w:val="170"/>
        </w:trPr>
        <w:tc>
          <w:tcPr>
            <w:tcW w:w="9356" w:type="dxa"/>
            <w:gridSpan w:val="3"/>
            <w:noWrap/>
            <w:tcMar>
              <w:top w:w="0" w:type="dxa"/>
              <w:left w:w="0" w:type="dxa"/>
              <w:bottom w:w="0" w:type="dxa"/>
              <w:right w:w="0" w:type="dxa"/>
            </w:tcMar>
            <w:vAlign w:val="bottom"/>
            <w:hideMark/>
          </w:tcPr>
          <w:p w:rsidR="0010158C" w:rsidRPr="0010158C" w:rsidRDefault="0010158C" w:rsidP="0010158C">
            <w:pPr>
              <w:widowControl w:val="0"/>
              <w:jc w:val="right"/>
              <w:rPr>
                <w:rFonts w:ascii="Arial Black" w:eastAsia="SimHei" w:hAnsi="Arial Black" w:cs="Times New Roman"/>
                <w:b/>
                <w:caps/>
                <w:kern w:val="2"/>
                <w:sz w:val="15"/>
                <w:szCs w:val="15"/>
              </w:rPr>
            </w:pPr>
            <w:r w:rsidRPr="0010158C">
              <w:rPr>
                <w:rFonts w:ascii="Arial Black" w:eastAsia="SimHei" w:hAnsi="Arial Black" w:cs="Times New Roman" w:hint="eastAsia"/>
                <w:b/>
                <w:kern w:val="2"/>
                <w:sz w:val="15"/>
                <w:szCs w:val="15"/>
              </w:rPr>
              <w:t>原</w:t>
            </w:r>
            <w:r w:rsidRPr="0010158C">
              <w:rPr>
                <w:rFonts w:ascii="Arial Black" w:eastAsia="SimHei" w:hAnsi="Arial Black" w:cs="Times New Roman" w:hint="eastAsia"/>
                <w:b/>
                <w:kern w:val="2"/>
                <w:sz w:val="15"/>
                <w:szCs w:val="15"/>
                <w:lang w:val="pt-BR"/>
              </w:rPr>
              <w:t xml:space="preserve">　</w:t>
            </w:r>
            <w:r w:rsidRPr="0010158C">
              <w:rPr>
                <w:rFonts w:ascii="Arial Black" w:eastAsia="SimHei" w:hAnsi="Arial Black" w:cs="Times New Roman" w:hint="eastAsia"/>
                <w:b/>
                <w:kern w:val="2"/>
                <w:sz w:val="15"/>
                <w:szCs w:val="15"/>
              </w:rPr>
              <w:t>文</w:t>
            </w:r>
            <w:r w:rsidRPr="0010158C">
              <w:rPr>
                <w:rFonts w:ascii="Arial Black" w:eastAsia="SimHei" w:hAnsi="Arial Black" w:cs="Times New Roman" w:hint="eastAsia"/>
                <w:b/>
                <w:kern w:val="2"/>
                <w:sz w:val="15"/>
                <w:szCs w:val="15"/>
                <w:lang w:val="pt-BR"/>
              </w:rPr>
              <w:t>：</w:t>
            </w:r>
            <w:r w:rsidRPr="0010158C">
              <w:rPr>
                <w:rFonts w:ascii="Arial Black" w:eastAsia="SimHei" w:hAnsi="Arial Black" w:cs="Times New Roman" w:hint="eastAsia"/>
                <w:b/>
                <w:kern w:val="2"/>
                <w:sz w:val="15"/>
                <w:szCs w:val="15"/>
              </w:rPr>
              <w:t>英文</w:t>
            </w:r>
          </w:p>
        </w:tc>
      </w:tr>
      <w:tr w:rsidR="0010158C" w:rsidRPr="0010158C" w:rsidTr="007C1328">
        <w:trPr>
          <w:trHeight w:hRule="exact" w:val="198"/>
        </w:trPr>
        <w:tc>
          <w:tcPr>
            <w:tcW w:w="9356" w:type="dxa"/>
            <w:gridSpan w:val="3"/>
            <w:tcMar>
              <w:top w:w="0" w:type="dxa"/>
              <w:left w:w="0" w:type="dxa"/>
              <w:bottom w:w="0" w:type="dxa"/>
              <w:right w:w="0" w:type="dxa"/>
            </w:tcMar>
            <w:vAlign w:val="bottom"/>
            <w:hideMark/>
          </w:tcPr>
          <w:p w:rsidR="0010158C" w:rsidRPr="0010158C" w:rsidRDefault="0010158C" w:rsidP="00460F7E">
            <w:pPr>
              <w:widowControl w:val="0"/>
              <w:jc w:val="right"/>
              <w:rPr>
                <w:rFonts w:ascii="Arial Black" w:eastAsia="SimHei" w:hAnsi="Arial Black" w:cs="Times New Roman"/>
                <w:kern w:val="2"/>
                <w:sz w:val="15"/>
                <w:szCs w:val="15"/>
                <w:lang w:val="pt-BR"/>
              </w:rPr>
            </w:pPr>
            <w:r w:rsidRPr="0010158C">
              <w:rPr>
                <w:rFonts w:ascii="Arial Black" w:eastAsia="SimHei" w:hAnsi="Arial Black" w:cs="Times New Roman" w:hint="eastAsia"/>
                <w:b/>
                <w:kern w:val="2"/>
                <w:sz w:val="15"/>
                <w:szCs w:val="15"/>
                <w:lang w:val="pt-BR"/>
              </w:rPr>
              <w:t>日　期：</w:t>
            </w:r>
            <w:r w:rsidRPr="0010158C">
              <w:rPr>
                <w:rFonts w:ascii="Arial Black" w:eastAsia="SimHei" w:hAnsi="Arial Black" w:cs="Times New Roman"/>
                <w:kern w:val="2"/>
                <w:sz w:val="15"/>
                <w:szCs w:val="15"/>
                <w:lang w:val="pt-BR"/>
              </w:rPr>
              <w:t>201</w:t>
            </w:r>
            <w:r w:rsidRPr="0010158C">
              <w:rPr>
                <w:rFonts w:ascii="Arial Black" w:eastAsia="SimHei" w:hAnsi="Arial Black" w:cs="Times New Roman" w:hint="eastAsia"/>
                <w:kern w:val="2"/>
                <w:sz w:val="15"/>
                <w:szCs w:val="15"/>
                <w:lang w:val="pt-BR"/>
              </w:rPr>
              <w:t>4</w:t>
            </w:r>
            <w:r w:rsidRPr="0010158C">
              <w:rPr>
                <w:rFonts w:ascii="Arial Black" w:eastAsia="SimHei" w:hAnsi="Arial Black" w:cs="Times New Roman" w:hint="eastAsia"/>
                <w:b/>
                <w:kern w:val="2"/>
                <w:sz w:val="15"/>
                <w:szCs w:val="15"/>
                <w:lang w:val="pt-BR"/>
              </w:rPr>
              <w:t>年</w:t>
            </w:r>
            <w:r w:rsidR="00460F7E">
              <w:rPr>
                <w:rFonts w:ascii="Arial Black" w:eastAsia="SimHei" w:hAnsi="Arial Black" w:cs="Times New Roman" w:hint="eastAsia"/>
                <w:kern w:val="2"/>
                <w:sz w:val="15"/>
                <w:szCs w:val="15"/>
                <w:lang w:val="pt-BR"/>
              </w:rPr>
              <w:t>8</w:t>
            </w:r>
            <w:r w:rsidRPr="0010158C">
              <w:rPr>
                <w:rFonts w:ascii="Arial Black" w:eastAsia="SimHei" w:hAnsi="Arial Black" w:cs="Times New Roman" w:hint="eastAsia"/>
                <w:b/>
                <w:kern w:val="2"/>
                <w:sz w:val="15"/>
                <w:szCs w:val="15"/>
                <w:lang w:val="pt-BR"/>
              </w:rPr>
              <w:t>月</w:t>
            </w:r>
            <w:r w:rsidR="00460F7E">
              <w:rPr>
                <w:rFonts w:ascii="Arial Black" w:eastAsia="SimHei" w:hAnsi="Arial Black" w:cs="Times New Roman" w:hint="eastAsia"/>
                <w:b/>
                <w:kern w:val="2"/>
                <w:sz w:val="15"/>
                <w:szCs w:val="15"/>
                <w:lang w:val="pt-BR"/>
              </w:rPr>
              <w:t>4</w:t>
            </w:r>
            <w:r w:rsidRPr="0010158C">
              <w:rPr>
                <w:rFonts w:ascii="Arial Black" w:eastAsia="SimHei" w:hAnsi="Arial Black" w:cs="Times New Roman" w:hint="eastAsia"/>
                <w:b/>
                <w:kern w:val="2"/>
                <w:sz w:val="15"/>
                <w:szCs w:val="15"/>
                <w:lang w:val="pt-BR"/>
              </w:rPr>
              <w:t>日</w:t>
            </w:r>
          </w:p>
        </w:tc>
      </w:tr>
    </w:tbl>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SimHei" w:eastAsia="SimHei" w:hAnsi="Calibri" w:cs="Times New Roman"/>
          <w:kern w:val="2"/>
          <w:sz w:val="28"/>
          <w:szCs w:val="28"/>
        </w:rPr>
      </w:pPr>
      <w:r w:rsidRPr="0010158C">
        <w:rPr>
          <w:rFonts w:ascii="SimHei" w:eastAsia="SimHei" w:hAnsi="Calibri" w:cs="Times New Roman" w:hint="eastAsia"/>
          <w:kern w:val="2"/>
          <w:sz w:val="28"/>
          <w:szCs w:val="28"/>
        </w:rPr>
        <w:t>计划和预算委员会</w:t>
      </w: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autoSpaceDE w:val="0"/>
        <w:autoSpaceDN w:val="0"/>
        <w:spacing w:line="380" w:lineRule="atLeast"/>
        <w:jc w:val="both"/>
        <w:textAlignment w:val="bottom"/>
        <w:rPr>
          <w:rFonts w:ascii="KaiTi" w:eastAsia="KaiTi" w:hAnsi="Calibri" w:cs="Times New Roman"/>
          <w:b/>
          <w:kern w:val="2"/>
          <w:sz w:val="24"/>
          <w:szCs w:val="24"/>
        </w:rPr>
      </w:pPr>
      <w:r w:rsidRPr="0010158C">
        <w:rPr>
          <w:rFonts w:ascii="KaiTi" w:eastAsia="KaiTi" w:hAnsi="Calibri" w:cs="Times New Roman" w:hint="eastAsia"/>
          <w:b/>
          <w:kern w:val="2"/>
          <w:sz w:val="24"/>
          <w:szCs w:val="24"/>
        </w:rPr>
        <w:t>第二十二届会议</w:t>
      </w:r>
    </w:p>
    <w:p w:rsidR="0010158C" w:rsidRPr="0010158C" w:rsidRDefault="0010158C" w:rsidP="0010158C">
      <w:pPr>
        <w:widowControl w:val="0"/>
        <w:spacing w:line="336" w:lineRule="exact"/>
        <w:jc w:val="both"/>
        <w:rPr>
          <w:rFonts w:ascii="KaiTi" w:eastAsia="KaiTi" w:hAnsi="KaiTi" w:cs="Times New Roman"/>
          <w:b/>
          <w:kern w:val="2"/>
          <w:sz w:val="24"/>
          <w:szCs w:val="24"/>
        </w:rPr>
      </w:pPr>
      <w:r w:rsidRPr="0010158C">
        <w:rPr>
          <w:rFonts w:ascii="KaiTi" w:eastAsia="KaiTi" w:hAnsi="KaiTi" w:cs="Times New Roman"/>
          <w:kern w:val="2"/>
          <w:sz w:val="24"/>
          <w:szCs w:val="24"/>
        </w:rPr>
        <w:t>201</w:t>
      </w:r>
      <w:r w:rsidRPr="0010158C">
        <w:rPr>
          <w:rFonts w:ascii="KaiTi" w:eastAsia="KaiTi" w:hAnsi="KaiTi" w:cs="Times New Roman" w:hint="eastAsia"/>
          <w:kern w:val="2"/>
          <w:sz w:val="24"/>
          <w:szCs w:val="24"/>
        </w:rPr>
        <w:t>4</w:t>
      </w:r>
      <w:r w:rsidRPr="0010158C">
        <w:rPr>
          <w:rFonts w:ascii="KaiTi" w:eastAsia="KaiTi" w:hAnsi="KaiTi" w:hint="eastAsia"/>
          <w:b/>
          <w:kern w:val="2"/>
          <w:sz w:val="24"/>
          <w:szCs w:val="24"/>
        </w:rPr>
        <w:t>年</w:t>
      </w:r>
      <w:r w:rsidRPr="0010158C">
        <w:rPr>
          <w:rFonts w:ascii="KaiTi" w:eastAsia="KaiTi" w:hAnsi="KaiTi" w:cs="Times New Roman" w:hint="eastAsia"/>
          <w:kern w:val="2"/>
          <w:sz w:val="24"/>
          <w:szCs w:val="24"/>
        </w:rPr>
        <w:t>9</w:t>
      </w:r>
      <w:r w:rsidRPr="0010158C">
        <w:rPr>
          <w:rFonts w:ascii="KaiTi" w:eastAsia="KaiTi" w:hAnsi="KaiTi" w:hint="eastAsia"/>
          <w:b/>
          <w:kern w:val="2"/>
          <w:sz w:val="24"/>
          <w:szCs w:val="24"/>
        </w:rPr>
        <w:t>月</w:t>
      </w:r>
      <w:r w:rsidRPr="0010158C">
        <w:rPr>
          <w:rFonts w:ascii="KaiTi" w:eastAsia="KaiTi" w:hAnsi="KaiTi" w:hint="eastAsia"/>
          <w:kern w:val="2"/>
          <w:sz w:val="24"/>
          <w:szCs w:val="24"/>
        </w:rPr>
        <w:t>1</w:t>
      </w:r>
      <w:r w:rsidRPr="0010158C">
        <w:rPr>
          <w:rFonts w:ascii="KaiTi" w:eastAsia="KaiTi" w:hAnsi="KaiTi" w:hint="eastAsia"/>
          <w:b/>
          <w:kern w:val="2"/>
          <w:sz w:val="24"/>
          <w:szCs w:val="24"/>
        </w:rPr>
        <w:t>日至</w:t>
      </w:r>
      <w:r w:rsidRPr="0010158C">
        <w:rPr>
          <w:rFonts w:ascii="KaiTi" w:eastAsia="KaiTi" w:hAnsi="KaiTi" w:cs="Times New Roman" w:hint="eastAsia"/>
          <w:kern w:val="2"/>
          <w:sz w:val="24"/>
          <w:szCs w:val="24"/>
        </w:rPr>
        <w:t>5</w:t>
      </w:r>
      <w:r w:rsidRPr="0010158C">
        <w:rPr>
          <w:rFonts w:ascii="KaiTi" w:eastAsia="KaiTi" w:hAnsi="KaiTi" w:hint="eastAsia"/>
          <w:b/>
          <w:kern w:val="2"/>
          <w:sz w:val="24"/>
          <w:szCs w:val="24"/>
        </w:rPr>
        <w:t>日，日内瓦</w:t>
      </w: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rPr>
          <w:rFonts w:ascii="KaiTi" w:eastAsia="KaiTi" w:hAnsi="KaiTi"/>
          <w:caps/>
          <w:kern w:val="2"/>
          <w:sz w:val="24"/>
          <w:szCs w:val="24"/>
        </w:rPr>
      </w:pPr>
      <w:r w:rsidRPr="0010158C">
        <w:rPr>
          <w:rFonts w:ascii="KaiTi" w:eastAsia="KaiTi" w:hAnsi="KaiTi" w:hint="eastAsia"/>
          <w:caps/>
          <w:kern w:val="2"/>
          <w:sz w:val="24"/>
          <w:szCs w:val="24"/>
        </w:rPr>
        <w:t>WIPO现有建筑物安全与安保标准升级项目进展报告</w:t>
      </w:r>
    </w:p>
    <w:p w:rsidR="0010158C" w:rsidRPr="0010158C" w:rsidRDefault="0010158C" w:rsidP="0010158C">
      <w:pPr>
        <w:widowControl w:val="0"/>
        <w:jc w:val="both"/>
        <w:rPr>
          <w:rFonts w:ascii="Calibri" w:hAnsi="Calibri" w:cs="Times New Roman"/>
          <w:kern w:val="2"/>
          <w:szCs w:val="22"/>
        </w:rPr>
      </w:pPr>
    </w:p>
    <w:p w:rsidR="0010158C" w:rsidRPr="0010158C" w:rsidRDefault="0010158C" w:rsidP="0010158C">
      <w:pPr>
        <w:widowControl w:val="0"/>
        <w:jc w:val="both"/>
        <w:rPr>
          <w:rFonts w:ascii="KaiTi" w:eastAsia="KaiTi" w:hAnsi="KaiTi"/>
          <w:i/>
          <w:kern w:val="2"/>
          <w:sz w:val="21"/>
          <w:szCs w:val="21"/>
        </w:rPr>
      </w:pPr>
      <w:r w:rsidRPr="0010158C">
        <w:rPr>
          <w:rFonts w:ascii="KaiTi" w:eastAsia="KaiTi" w:hAnsi="KaiTi" w:hint="eastAsia"/>
          <w:i/>
          <w:kern w:val="2"/>
          <w:sz w:val="21"/>
          <w:szCs w:val="21"/>
        </w:rPr>
        <w:t>秘书处编拟</w:t>
      </w:r>
    </w:p>
    <w:p w:rsidR="0010158C" w:rsidRPr="0010158C" w:rsidRDefault="0010158C" w:rsidP="0010158C">
      <w:pPr>
        <w:widowControl w:val="0"/>
        <w:rPr>
          <w:kern w:val="2"/>
          <w:szCs w:val="22"/>
        </w:rPr>
      </w:pPr>
    </w:p>
    <w:p w:rsidR="0010158C" w:rsidRPr="0010158C" w:rsidRDefault="0010158C" w:rsidP="0010158C">
      <w:pPr>
        <w:widowControl w:val="0"/>
        <w:rPr>
          <w:kern w:val="2"/>
          <w:szCs w:val="22"/>
        </w:rPr>
      </w:pPr>
    </w:p>
    <w:p w:rsidR="0010158C" w:rsidRPr="0010158C" w:rsidRDefault="0010158C" w:rsidP="0010158C">
      <w:pPr>
        <w:widowControl w:val="0"/>
        <w:rPr>
          <w:kern w:val="2"/>
          <w:szCs w:val="22"/>
        </w:rPr>
      </w:pPr>
    </w:p>
    <w:p w:rsidR="0010158C" w:rsidRPr="0010158C" w:rsidRDefault="0010158C" w:rsidP="0010158C">
      <w:pPr>
        <w:widowControl w:val="0"/>
        <w:rPr>
          <w:kern w:val="2"/>
          <w:szCs w:val="22"/>
        </w:rPr>
      </w:pPr>
    </w:p>
    <w:p w:rsidR="004D1867" w:rsidRPr="0010158C" w:rsidRDefault="00D73DDB" w:rsidP="0010158C">
      <w:pPr>
        <w:keepNext/>
        <w:spacing w:beforeLines="100" w:before="240" w:afterLines="50" w:after="120" w:line="340" w:lineRule="atLeast"/>
        <w:outlineLvl w:val="1"/>
        <w:rPr>
          <w:rFonts w:ascii="SimHei" w:eastAsia="SimHei" w:hAnsi="SimHei"/>
          <w:bCs/>
          <w:iCs/>
          <w:caps/>
          <w:sz w:val="21"/>
          <w:szCs w:val="22"/>
        </w:rPr>
      </w:pPr>
      <w:r w:rsidRPr="0010158C">
        <w:rPr>
          <w:rFonts w:ascii="SimHei" w:eastAsia="SimHei" w:hAnsi="SimHei" w:hint="eastAsia"/>
          <w:bCs/>
          <w:iCs/>
          <w:caps/>
          <w:sz w:val="21"/>
          <w:szCs w:val="22"/>
        </w:rPr>
        <w:t>导</w:t>
      </w:r>
      <w:r w:rsidR="0010158C">
        <w:rPr>
          <w:rFonts w:ascii="SimHei" w:eastAsia="SimHei" w:hAnsi="SimHei" w:hint="eastAsia"/>
          <w:bCs/>
          <w:iCs/>
          <w:caps/>
          <w:sz w:val="21"/>
          <w:szCs w:val="22"/>
        </w:rPr>
        <w:t xml:space="preserve">　</w:t>
      </w:r>
      <w:r w:rsidR="00853795" w:rsidRPr="0010158C">
        <w:rPr>
          <w:rFonts w:ascii="SimHei" w:eastAsia="SimHei" w:hAnsi="SimHei" w:hint="eastAsia"/>
          <w:bCs/>
          <w:iCs/>
          <w:caps/>
          <w:sz w:val="21"/>
          <w:szCs w:val="22"/>
        </w:rPr>
        <w:t>言</w:t>
      </w:r>
    </w:p>
    <w:p w:rsidR="004D1867" w:rsidRPr="0010158C" w:rsidRDefault="008463EB" w:rsidP="0010158C">
      <w:pPr>
        <w:pStyle w:val="ONUME"/>
        <w:tabs>
          <w:tab w:val="clear" w:pos="567"/>
        </w:tabs>
        <w:spacing w:afterLines="50" w:after="120" w:line="340" w:lineRule="atLeast"/>
        <w:jc w:val="both"/>
        <w:rPr>
          <w:rFonts w:ascii="SimSun" w:hAnsi="SimSun"/>
          <w:bCs/>
          <w:iCs/>
          <w:caps/>
          <w:sz w:val="21"/>
          <w:szCs w:val="22"/>
        </w:rPr>
      </w:pPr>
      <w:r w:rsidRPr="0010158C">
        <w:rPr>
          <w:rFonts w:ascii="SimSun" w:hAnsi="SimSun" w:hint="eastAsia"/>
          <w:sz w:val="21"/>
        </w:rPr>
        <w:t>本文件旨在向计划和预算委员会(PBC)提</w:t>
      </w:r>
      <w:r w:rsidR="00226109" w:rsidRPr="0010158C">
        <w:rPr>
          <w:rFonts w:ascii="SimSun" w:hAnsi="SimSun" w:hint="eastAsia"/>
          <w:sz w:val="21"/>
        </w:rPr>
        <w:t>供</w:t>
      </w:r>
      <w:r w:rsidRPr="0010158C">
        <w:rPr>
          <w:rFonts w:ascii="SimSun" w:hAnsi="SimSun" w:hint="eastAsia"/>
          <w:sz w:val="21"/>
        </w:rPr>
        <w:t>关于</w:t>
      </w:r>
      <w:r w:rsidR="00226109" w:rsidRPr="0010158C">
        <w:rPr>
          <w:rFonts w:ascii="SimSun" w:hAnsi="SimSun" w:hint="eastAsia"/>
          <w:sz w:val="21"/>
        </w:rPr>
        <w:t>“</w:t>
      </w:r>
      <w:r w:rsidRPr="0010158C">
        <w:rPr>
          <w:rFonts w:ascii="SimSun" w:hAnsi="SimSun" w:hint="eastAsia"/>
          <w:sz w:val="21"/>
        </w:rPr>
        <w:t>WIPO现有建筑物安全与安保标准升级项目</w:t>
      </w:r>
      <w:r w:rsidR="00226109" w:rsidRPr="0010158C">
        <w:rPr>
          <w:rFonts w:ascii="SimSun" w:hAnsi="SimSun" w:hint="eastAsia"/>
          <w:sz w:val="21"/>
        </w:rPr>
        <w:t>”</w:t>
      </w:r>
      <w:r w:rsidRPr="0010158C">
        <w:rPr>
          <w:rFonts w:ascii="SimSun" w:hAnsi="SimSun" w:hint="eastAsia"/>
          <w:sz w:val="21"/>
        </w:rPr>
        <w:t>的</w:t>
      </w:r>
      <w:r w:rsidR="00226109" w:rsidRPr="0010158C">
        <w:rPr>
          <w:rFonts w:ascii="SimSun" w:hAnsi="SimSun" w:hint="eastAsia"/>
          <w:sz w:val="21"/>
        </w:rPr>
        <w:t>最新信息</w:t>
      </w:r>
      <w:r w:rsidRPr="0010158C">
        <w:rPr>
          <w:rFonts w:ascii="SimSun" w:hAnsi="SimSun" w:hint="eastAsia"/>
          <w:sz w:val="21"/>
        </w:rPr>
        <w:t>，涉及</w:t>
      </w:r>
      <w:r w:rsidR="00226109" w:rsidRPr="0010158C">
        <w:rPr>
          <w:rFonts w:ascii="SimSun" w:hAnsi="SimSun" w:hint="eastAsia"/>
          <w:sz w:val="21"/>
        </w:rPr>
        <w:t>2013</w:t>
      </w:r>
      <w:r w:rsidRPr="0010158C">
        <w:rPr>
          <w:rFonts w:ascii="SimSun" w:hAnsi="SimSun" w:hint="eastAsia"/>
          <w:sz w:val="21"/>
        </w:rPr>
        <w:t>年9月在PBC第</w:t>
      </w:r>
      <w:r w:rsidR="00226109" w:rsidRPr="0010158C">
        <w:rPr>
          <w:rFonts w:ascii="SimSun" w:hAnsi="SimSun" w:hint="eastAsia"/>
          <w:sz w:val="21"/>
        </w:rPr>
        <w:t>二十一</w:t>
      </w:r>
      <w:r w:rsidRPr="0010158C">
        <w:rPr>
          <w:rFonts w:ascii="SimSun" w:hAnsi="SimSun" w:hint="eastAsia"/>
          <w:sz w:val="21"/>
        </w:rPr>
        <w:t>届会议上提交上一份进展报告</w:t>
      </w:r>
      <w:r w:rsidR="00226109" w:rsidRPr="0010158C">
        <w:rPr>
          <w:rFonts w:ascii="SimSun" w:hAnsi="SimSun" w:hint="eastAsia"/>
          <w:sz w:val="21"/>
        </w:rPr>
        <w:t>(WO/PBC/21</w:t>
      </w:r>
      <w:r w:rsidRPr="0010158C">
        <w:rPr>
          <w:rFonts w:ascii="SimSun" w:hAnsi="SimSun" w:hint="eastAsia"/>
          <w:sz w:val="21"/>
        </w:rPr>
        <w:t>/</w:t>
      </w:r>
      <w:r w:rsidR="00226109" w:rsidRPr="0010158C">
        <w:rPr>
          <w:rFonts w:ascii="SimSun" w:hAnsi="SimSun" w:hint="eastAsia"/>
          <w:sz w:val="21"/>
        </w:rPr>
        <w:t>9</w:t>
      </w:r>
      <w:r w:rsidRPr="0010158C">
        <w:rPr>
          <w:rFonts w:ascii="SimSun" w:hAnsi="SimSun" w:hint="eastAsia"/>
          <w:sz w:val="21"/>
        </w:rPr>
        <w:t>)以来的期间</w:t>
      </w:r>
      <w:r w:rsidR="00226109" w:rsidRPr="0010158C">
        <w:rPr>
          <w:rFonts w:ascii="SimSun" w:hAnsi="SimSun" w:hint="eastAsia"/>
          <w:sz w:val="21"/>
        </w:rPr>
        <w:t>。</w:t>
      </w:r>
    </w:p>
    <w:p w:rsidR="0010158C" w:rsidRDefault="00A00BF6" w:rsidP="0010158C">
      <w:pPr>
        <w:keepNext/>
        <w:spacing w:beforeLines="100" w:before="240" w:afterLines="50" w:after="120" w:line="340" w:lineRule="atLeast"/>
        <w:outlineLvl w:val="1"/>
        <w:rPr>
          <w:rFonts w:ascii="SimHei" w:eastAsia="SimHei" w:hAnsi="SimHei"/>
          <w:bCs/>
          <w:iCs/>
          <w:caps/>
          <w:sz w:val="21"/>
          <w:szCs w:val="22"/>
        </w:rPr>
      </w:pPr>
      <w:r w:rsidRPr="0010158C">
        <w:rPr>
          <w:rFonts w:ascii="SimHei" w:eastAsia="SimHei" w:hAnsi="SimHei" w:hint="eastAsia"/>
          <w:bCs/>
          <w:iCs/>
          <w:caps/>
          <w:sz w:val="21"/>
          <w:szCs w:val="22"/>
        </w:rPr>
        <w:t>项目进展概述</w:t>
      </w:r>
    </w:p>
    <w:p w:rsidR="0010158C" w:rsidRDefault="00A00BF6" w:rsidP="0010158C">
      <w:pPr>
        <w:pStyle w:val="ONUME"/>
        <w:tabs>
          <w:tab w:val="clear" w:pos="567"/>
        </w:tabs>
        <w:spacing w:afterLines="50" w:after="120" w:line="340" w:lineRule="atLeast"/>
        <w:jc w:val="both"/>
        <w:rPr>
          <w:rFonts w:ascii="SimSun" w:hAnsi="SimSun"/>
          <w:sz w:val="21"/>
        </w:rPr>
      </w:pPr>
      <w:r w:rsidRPr="0010158C">
        <w:rPr>
          <w:rFonts w:ascii="SimSun" w:hAnsi="SimSun" w:hint="eastAsia"/>
          <w:sz w:val="21"/>
        </w:rPr>
        <w:t>WIPO总部安全与安保标准升级项目分下列三个主要阶段实施：</w:t>
      </w:r>
    </w:p>
    <w:p w:rsidR="0010158C" w:rsidRDefault="00A00BF6" w:rsidP="0010158C">
      <w:pPr>
        <w:pStyle w:val="ListParagraph"/>
        <w:numPr>
          <w:ilvl w:val="0"/>
          <w:numId w:val="7"/>
        </w:numPr>
        <w:spacing w:afterLines="50" w:after="120" w:line="340" w:lineRule="atLeast"/>
        <w:ind w:left="1134" w:hanging="567"/>
        <w:contextualSpacing w:val="0"/>
        <w:jc w:val="both"/>
        <w:rPr>
          <w:rFonts w:ascii="SimSun" w:hAnsi="SimSun"/>
          <w:sz w:val="21"/>
        </w:rPr>
      </w:pPr>
      <w:r w:rsidRPr="0010158C">
        <w:rPr>
          <w:rFonts w:ascii="SimSun" w:hAnsi="SimSun" w:hint="eastAsia"/>
          <w:b/>
          <w:sz w:val="21"/>
          <w:szCs w:val="22"/>
        </w:rPr>
        <w:t>第一阶段</w:t>
      </w:r>
      <w:r w:rsidR="00870C07">
        <w:rPr>
          <w:rFonts w:ascii="SimSun" w:hAnsi="SimSun" w:hint="eastAsia"/>
          <w:sz w:val="21"/>
          <w:szCs w:val="22"/>
        </w:rPr>
        <w:t>–</w:t>
      </w:r>
      <w:r w:rsidR="00D451A3" w:rsidRPr="0010158C">
        <w:rPr>
          <w:rFonts w:ascii="SimSun" w:hAnsi="SimSun" w:hint="eastAsia"/>
          <w:sz w:val="21"/>
          <w:szCs w:val="22"/>
        </w:rPr>
        <w:t>应用“风险管理原则”</w:t>
      </w:r>
      <w:r w:rsidR="00215141" w:rsidRPr="0010158C">
        <w:rPr>
          <w:rFonts w:ascii="SimSun" w:hAnsi="SimSun" w:hint="eastAsia"/>
          <w:sz w:val="21"/>
          <w:szCs w:val="22"/>
        </w:rPr>
        <w:t>并制定有效减缓措施，</w:t>
      </w:r>
      <w:r w:rsidR="004161BF" w:rsidRPr="0010158C">
        <w:rPr>
          <w:rFonts w:ascii="SimSun" w:hAnsi="SimSun" w:hint="eastAsia"/>
          <w:sz w:val="21"/>
          <w:szCs w:val="22"/>
        </w:rPr>
        <w:t>侧重于评估各种所需的技术系统、基础设施兼容性以及内外部合作伙伴，上述元素要有利于按照本项目框架和已颁布的</w:t>
      </w:r>
      <w:r w:rsidR="004161BF" w:rsidRPr="0010158C">
        <w:rPr>
          <w:rFonts w:ascii="SimSun" w:hAnsi="SimSun"/>
          <w:sz w:val="21"/>
          <w:szCs w:val="22"/>
        </w:rPr>
        <w:t>H</w:t>
      </w:r>
      <w:r w:rsidR="004161BF" w:rsidRPr="0010158C">
        <w:rPr>
          <w:rFonts w:ascii="SimSun" w:hAnsi="SimSun"/>
          <w:sz w:val="21"/>
          <w:szCs w:val="22"/>
        </w:rPr>
        <w:noBreakHyphen/>
        <w:t>MOSS</w:t>
      </w:r>
      <w:r w:rsidR="004161BF" w:rsidRPr="0010158C">
        <w:rPr>
          <w:rFonts w:ascii="SimSun" w:hAnsi="SimSun" w:hint="eastAsia"/>
          <w:sz w:val="21"/>
          <w:szCs w:val="22"/>
        </w:rPr>
        <w:t>标准设计整体安全和安保概念</w:t>
      </w:r>
      <w:r w:rsidR="00215141" w:rsidRPr="0010158C">
        <w:rPr>
          <w:rFonts w:ascii="SimSun" w:hAnsi="SimSun" w:hint="eastAsia"/>
          <w:sz w:val="21"/>
          <w:szCs w:val="22"/>
        </w:rPr>
        <w:t>；</w:t>
      </w:r>
      <w:r w:rsidR="009C4FC9" w:rsidRPr="0010158C">
        <w:rPr>
          <w:rFonts w:ascii="SimSun" w:hAnsi="SimSun"/>
          <w:sz w:val="21"/>
          <w:szCs w:val="22"/>
        </w:rPr>
        <w:t>(</w:t>
      </w:r>
      <w:r w:rsidRPr="0010158C">
        <w:rPr>
          <w:rFonts w:ascii="SimSun" w:hAnsi="SimSun" w:hint="eastAsia"/>
          <w:sz w:val="21"/>
          <w:szCs w:val="22"/>
        </w:rPr>
        <w:t>完成</w:t>
      </w:r>
      <w:r w:rsidR="009C4FC9" w:rsidRPr="0010158C">
        <w:rPr>
          <w:rFonts w:ascii="SimSun" w:hAnsi="SimSun"/>
          <w:sz w:val="21"/>
          <w:szCs w:val="22"/>
        </w:rPr>
        <w:t>)</w:t>
      </w:r>
    </w:p>
    <w:p w:rsidR="0010158C" w:rsidRDefault="00A00BF6" w:rsidP="0010158C">
      <w:pPr>
        <w:pStyle w:val="ListParagraph"/>
        <w:numPr>
          <w:ilvl w:val="0"/>
          <w:numId w:val="7"/>
        </w:numPr>
        <w:spacing w:afterLines="50" w:after="120" w:line="340" w:lineRule="atLeast"/>
        <w:ind w:left="1134" w:hanging="567"/>
        <w:contextualSpacing w:val="0"/>
        <w:jc w:val="both"/>
        <w:rPr>
          <w:rFonts w:ascii="SimSun" w:hAnsi="SimSun"/>
          <w:sz w:val="21"/>
        </w:rPr>
      </w:pPr>
      <w:r w:rsidRPr="0010158C">
        <w:rPr>
          <w:rFonts w:ascii="SimSun" w:hAnsi="SimSun" w:hint="eastAsia"/>
          <w:b/>
          <w:sz w:val="21"/>
        </w:rPr>
        <w:t>第二阶段</w:t>
      </w:r>
      <w:r w:rsidR="00870C07">
        <w:rPr>
          <w:rFonts w:ascii="SimSun" w:hAnsi="SimSun" w:hint="eastAsia"/>
          <w:sz w:val="21"/>
        </w:rPr>
        <w:t>–</w:t>
      </w:r>
      <w:r w:rsidR="007964ED" w:rsidRPr="0010158C">
        <w:rPr>
          <w:rFonts w:ascii="SimSun" w:hAnsi="SimSun" w:hint="eastAsia"/>
          <w:sz w:val="21"/>
        </w:rPr>
        <w:t>涉及拟定各项技术规格，其中包括给建筑企业和服务提供商的执行方案、发出</w:t>
      </w:r>
      <w:r w:rsidR="00870C07">
        <w:rPr>
          <w:rFonts w:ascii="SimSun" w:hAnsi="SimSun" w:hint="eastAsia"/>
          <w:sz w:val="21"/>
        </w:rPr>
        <w:t>服务</w:t>
      </w:r>
      <w:r w:rsidR="007964ED" w:rsidRPr="0010158C">
        <w:rPr>
          <w:rFonts w:ascii="SimSun" w:hAnsi="SimSun" w:hint="eastAsia"/>
          <w:sz w:val="21"/>
        </w:rPr>
        <w:t>招标书以及采购</w:t>
      </w:r>
      <w:r w:rsidR="00870C07">
        <w:rPr>
          <w:rFonts w:ascii="SimSun" w:hAnsi="SimSun" w:hint="eastAsia"/>
          <w:sz w:val="21"/>
        </w:rPr>
        <w:t>技术</w:t>
      </w:r>
      <w:r w:rsidR="007964ED" w:rsidRPr="0010158C">
        <w:rPr>
          <w:rFonts w:ascii="SimSun" w:hAnsi="SimSun" w:hint="eastAsia"/>
          <w:sz w:val="21"/>
        </w:rPr>
        <w:t>设备</w:t>
      </w:r>
      <w:r w:rsidR="00870C07">
        <w:rPr>
          <w:rFonts w:ascii="SimSun" w:hAnsi="SimSun" w:hint="eastAsia"/>
          <w:sz w:val="21"/>
        </w:rPr>
        <w:t>及其</w:t>
      </w:r>
      <w:r w:rsidR="007964ED" w:rsidRPr="0010158C">
        <w:rPr>
          <w:rFonts w:ascii="SimSun" w:hAnsi="SimSun" w:hint="eastAsia"/>
          <w:sz w:val="21"/>
        </w:rPr>
        <w:t>支持性通讯/互连系统；</w:t>
      </w:r>
      <w:r w:rsidR="009C4FC9" w:rsidRPr="0010158C">
        <w:rPr>
          <w:rFonts w:ascii="SimSun" w:hAnsi="SimSun"/>
          <w:sz w:val="21"/>
        </w:rPr>
        <w:t>(</w:t>
      </w:r>
      <w:r w:rsidRPr="0010158C">
        <w:rPr>
          <w:rFonts w:ascii="SimSun" w:hAnsi="SimSun" w:hint="eastAsia"/>
          <w:sz w:val="21"/>
        </w:rPr>
        <w:t>2014年5月完成</w:t>
      </w:r>
      <w:r w:rsidR="009C4FC9" w:rsidRPr="0010158C">
        <w:rPr>
          <w:rFonts w:ascii="SimSun" w:hAnsi="SimSun"/>
          <w:sz w:val="21"/>
        </w:rPr>
        <w:t>)</w:t>
      </w:r>
    </w:p>
    <w:p w:rsidR="0010158C" w:rsidRDefault="00A00BF6" w:rsidP="0010158C">
      <w:pPr>
        <w:pStyle w:val="ListParagraph"/>
        <w:numPr>
          <w:ilvl w:val="0"/>
          <w:numId w:val="7"/>
        </w:numPr>
        <w:spacing w:afterLines="50" w:after="120" w:line="340" w:lineRule="atLeast"/>
        <w:ind w:left="1134" w:hanging="567"/>
        <w:contextualSpacing w:val="0"/>
        <w:jc w:val="both"/>
        <w:rPr>
          <w:rFonts w:ascii="SimSun" w:hAnsi="SimSun"/>
          <w:sz w:val="21"/>
        </w:rPr>
      </w:pPr>
      <w:r w:rsidRPr="0010158C">
        <w:rPr>
          <w:rFonts w:ascii="SimSun" w:hAnsi="SimSun" w:hint="eastAsia"/>
          <w:b/>
          <w:sz w:val="21"/>
        </w:rPr>
        <w:t>第三阶段</w:t>
      </w:r>
      <w:r w:rsidR="00870C07">
        <w:rPr>
          <w:rFonts w:ascii="SimSun" w:hAnsi="SimSun" w:hint="eastAsia"/>
          <w:sz w:val="21"/>
        </w:rPr>
        <w:t>–</w:t>
      </w:r>
      <w:r w:rsidR="003F546B" w:rsidRPr="0010158C">
        <w:rPr>
          <w:rFonts w:ascii="SimSun" w:hAnsi="SimSun" w:hint="eastAsia"/>
          <w:sz w:val="21"/>
        </w:rPr>
        <w:t>涉及项目的施工、积极监测、最终完工并移交给</w:t>
      </w:r>
      <w:r w:rsidR="004D1867" w:rsidRPr="0010158C">
        <w:rPr>
          <w:rFonts w:ascii="SimSun" w:hAnsi="SimSun"/>
          <w:sz w:val="21"/>
        </w:rPr>
        <w:t>WIPO</w:t>
      </w:r>
      <w:r w:rsidR="0010158C">
        <w:rPr>
          <w:rFonts w:ascii="SimSun" w:hAnsi="SimSun" w:hint="eastAsia"/>
          <w:sz w:val="21"/>
        </w:rPr>
        <w:t>。</w:t>
      </w:r>
      <w:r w:rsidR="009C4FC9" w:rsidRPr="0010158C">
        <w:rPr>
          <w:rFonts w:ascii="SimSun" w:hAnsi="SimSun"/>
          <w:sz w:val="21"/>
        </w:rPr>
        <w:t>(</w:t>
      </w:r>
      <w:r w:rsidR="007964ED" w:rsidRPr="0010158C">
        <w:rPr>
          <w:rFonts w:ascii="SimSun" w:hAnsi="SimSun" w:hint="eastAsia"/>
          <w:sz w:val="21"/>
        </w:rPr>
        <w:t>正在实施</w:t>
      </w:r>
      <w:r w:rsidR="009C4FC9" w:rsidRPr="0010158C">
        <w:rPr>
          <w:rFonts w:ascii="SimSun" w:hAnsi="SimSun"/>
          <w:sz w:val="21"/>
        </w:rPr>
        <w:t>)</w:t>
      </w:r>
    </w:p>
    <w:p w:rsidR="004D1867" w:rsidRPr="0010158C" w:rsidRDefault="00826D2C" w:rsidP="00870C07">
      <w:pPr>
        <w:pStyle w:val="ONUME"/>
        <w:keepNext/>
        <w:tabs>
          <w:tab w:val="clear" w:pos="567"/>
        </w:tabs>
        <w:spacing w:afterLines="50" w:after="120" w:line="340" w:lineRule="atLeast"/>
        <w:jc w:val="both"/>
        <w:rPr>
          <w:rFonts w:ascii="SimSun" w:hAnsi="SimSun"/>
          <w:sz w:val="21"/>
        </w:rPr>
      </w:pPr>
      <w:r w:rsidRPr="0010158C">
        <w:rPr>
          <w:rFonts w:ascii="SimSun" w:hAnsi="SimSun" w:hint="eastAsia"/>
          <w:sz w:val="21"/>
          <w:szCs w:val="22"/>
        </w:rPr>
        <w:lastRenderedPageBreak/>
        <w:t>在本报告完成之时，</w:t>
      </w:r>
      <w:r w:rsidR="007800D5" w:rsidRPr="0010158C">
        <w:rPr>
          <w:rFonts w:ascii="SimSun" w:hAnsi="SimSun" w:hint="eastAsia"/>
          <w:sz w:val="21"/>
          <w:szCs w:val="22"/>
        </w:rPr>
        <w:t>已对</w:t>
      </w:r>
      <w:r w:rsidRPr="0010158C">
        <w:rPr>
          <w:rFonts w:ascii="SimSun" w:hAnsi="SimSun" w:hint="eastAsia"/>
          <w:sz w:val="21"/>
          <w:szCs w:val="22"/>
        </w:rPr>
        <w:t>本项目的技术项目施工措施和监测阶段进行了评估并作出了调整，</w:t>
      </w:r>
      <w:r w:rsidR="007800D5" w:rsidRPr="0010158C">
        <w:rPr>
          <w:rFonts w:ascii="SimSun" w:hAnsi="SimSun" w:hint="eastAsia"/>
          <w:sz w:val="21"/>
          <w:szCs w:val="22"/>
        </w:rPr>
        <w:t>如</w:t>
      </w:r>
      <w:r w:rsidRPr="0010158C">
        <w:rPr>
          <w:rFonts w:ascii="SimSun" w:hAnsi="SimSun" w:hint="eastAsia"/>
          <w:sz w:val="21"/>
          <w:szCs w:val="22"/>
        </w:rPr>
        <w:t>下表</w:t>
      </w:r>
      <w:r w:rsidR="007800D5" w:rsidRPr="0010158C">
        <w:rPr>
          <w:rFonts w:ascii="SimSun" w:hAnsi="SimSun" w:hint="eastAsia"/>
          <w:sz w:val="21"/>
          <w:szCs w:val="22"/>
        </w:rPr>
        <w:t>所示</w:t>
      </w:r>
      <w:r w:rsidRPr="0010158C">
        <w:rPr>
          <w:rFonts w:ascii="SimSun" w:hAnsi="SimSun" w:hint="eastAsia"/>
          <w:sz w:val="21"/>
          <w:szCs w:val="22"/>
        </w:rPr>
        <w:t>：</w:t>
      </w:r>
    </w:p>
    <w:tbl>
      <w:tblPr>
        <w:tblStyle w:val="TableGrid"/>
        <w:tblW w:w="0" w:type="auto"/>
        <w:tblInd w:w="250" w:type="dxa"/>
        <w:tblLook w:val="04A0" w:firstRow="1" w:lastRow="0" w:firstColumn="1" w:lastColumn="0" w:noHBand="0" w:noVBand="1"/>
      </w:tblPr>
      <w:tblGrid>
        <w:gridCol w:w="2977"/>
        <w:gridCol w:w="2883"/>
        <w:gridCol w:w="2929"/>
      </w:tblGrid>
      <w:tr w:rsidR="004D1867" w:rsidRPr="0010158C" w:rsidTr="00C46087">
        <w:trPr>
          <w:trHeight w:val="435"/>
        </w:trPr>
        <w:tc>
          <w:tcPr>
            <w:tcW w:w="2977" w:type="dxa"/>
            <w:vAlign w:val="center"/>
          </w:tcPr>
          <w:p w:rsidR="004D1867" w:rsidRPr="0010158C" w:rsidRDefault="00DA04EA" w:rsidP="00870C07">
            <w:pPr>
              <w:keepNext/>
              <w:contextualSpacing/>
              <w:jc w:val="center"/>
              <w:rPr>
                <w:rFonts w:ascii="SimSun" w:eastAsia="SimSun" w:hAnsi="SimSun"/>
                <w:b/>
                <w:sz w:val="21"/>
                <w:lang w:val="en-US" w:eastAsia="en-US"/>
              </w:rPr>
            </w:pPr>
            <w:r w:rsidRPr="0010158C">
              <w:rPr>
                <w:rFonts w:ascii="SimSun" w:eastAsia="SimSun" w:hAnsi="SimSun" w:hint="eastAsia"/>
                <w:b/>
                <w:sz w:val="21"/>
              </w:rPr>
              <w:t>项目组成部分</w:t>
            </w:r>
          </w:p>
        </w:tc>
        <w:tc>
          <w:tcPr>
            <w:tcW w:w="2883" w:type="dxa"/>
            <w:vAlign w:val="center"/>
          </w:tcPr>
          <w:p w:rsidR="004D1867" w:rsidRPr="0010158C" w:rsidRDefault="00DA04EA" w:rsidP="00DA04EA">
            <w:pPr>
              <w:ind w:left="34"/>
              <w:contextualSpacing/>
              <w:jc w:val="center"/>
              <w:rPr>
                <w:rFonts w:ascii="SimSun" w:eastAsia="SimSun" w:hAnsi="SimSun"/>
                <w:b/>
                <w:sz w:val="21"/>
                <w:lang w:val="en-US" w:eastAsia="en-US"/>
              </w:rPr>
            </w:pPr>
            <w:r w:rsidRPr="0010158C">
              <w:rPr>
                <w:rFonts w:ascii="SimSun" w:eastAsia="SimSun" w:hAnsi="SimSun" w:hint="eastAsia"/>
                <w:b/>
                <w:sz w:val="21"/>
              </w:rPr>
              <w:t>目前状况</w:t>
            </w:r>
          </w:p>
        </w:tc>
        <w:tc>
          <w:tcPr>
            <w:tcW w:w="2929" w:type="dxa"/>
            <w:vAlign w:val="center"/>
          </w:tcPr>
          <w:p w:rsidR="004D1867" w:rsidRPr="0010158C" w:rsidRDefault="00DA04EA" w:rsidP="00DA04EA">
            <w:pPr>
              <w:contextualSpacing/>
              <w:jc w:val="center"/>
              <w:rPr>
                <w:rFonts w:ascii="SimSun" w:eastAsia="SimSun" w:hAnsi="SimSun"/>
                <w:b/>
                <w:sz w:val="21"/>
                <w:lang w:val="en-US" w:eastAsia="en-US"/>
              </w:rPr>
            </w:pPr>
            <w:r w:rsidRPr="0010158C">
              <w:rPr>
                <w:rFonts w:ascii="SimSun" w:eastAsia="SimSun" w:hAnsi="SimSun" w:hint="eastAsia"/>
                <w:b/>
                <w:sz w:val="21"/>
              </w:rPr>
              <w:t>预期完成</w:t>
            </w:r>
          </w:p>
        </w:tc>
      </w:tr>
      <w:tr w:rsidR="004D1867" w:rsidRPr="0010158C" w:rsidTr="00870C07">
        <w:trPr>
          <w:trHeight w:val="697"/>
        </w:trPr>
        <w:tc>
          <w:tcPr>
            <w:tcW w:w="2977" w:type="dxa"/>
            <w:vAlign w:val="center"/>
          </w:tcPr>
          <w:p w:rsidR="004D1867" w:rsidRPr="0010158C" w:rsidRDefault="004D1867" w:rsidP="00870C07">
            <w:pPr>
              <w:contextualSpacing/>
              <w:jc w:val="center"/>
              <w:rPr>
                <w:rFonts w:ascii="SimSun" w:eastAsia="SimSun" w:hAnsi="SimSun"/>
                <w:sz w:val="21"/>
                <w:szCs w:val="20"/>
                <w:lang w:val="en-US" w:eastAsia="en-US"/>
              </w:rPr>
            </w:pPr>
            <w:r w:rsidRPr="0010158C">
              <w:rPr>
                <w:rFonts w:ascii="SimSun" w:eastAsia="SimSun" w:hAnsi="SimSun"/>
                <w:sz w:val="21"/>
                <w:lang w:val="en-US" w:eastAsia="en-US"/>
              </w:rPr>
              <w:t>WIPO</w:t>
            </w:r>
            <w:r w:rsidR="00DA04EA" w:rsidRPr="0010158C">
              <w:rPr>
                <w:rFonts w:ascii="SimSun" w:eastAsia="SimSun" w:hAnsi="SimSun" w:hint="eastAsia"/>
                <w:sz w:val="21"/>
                <w:lang w:val="en-US"/>
              </w:rPr>
              <w:t>安保周边措施</w:t>
            </w:r>
            <w:r w:rsidRPr="0010158C">
              <w:rPr>
                <w:rFonts w:ascii="SimSun" w:eastAsia="SimSun" w:hAnsi="SimSun"/>
                <w:sz w:val="21"/>
                <w:lang w:val="en-US" w:eastAsia="en-US"/>
              </w:rPr>
              <w:t>(FIPOI)</w:t>
            </w:r>
          </w:p>
        </w:tc>
        <w:tc>
          <w:tcPr>
            <w:tcW w:w="2883" w:type="dxa"/>
            <w:vAlign w:val="center"/>
          </w:tcPr>
          <w:p w:rsidR="004D1867" w:rsidRPr="0010158C" w:rsidRDefault="00DA04EA" w:rsidP="00870C07">
            <w:pPr>
              <w:ind w:left="34"/>
              <w:contextualSpacing/>
              <w:jc w:val="center"/>
              <w:rPr>
                <w:rFonts w:ascii="SimSun" w:eastAsia="SimSun" w:hAnsi="SimSun"/>
                <w:sz w:val="21"/>
                <w:szCs w:val="20"/>
                <w:lang w:val="en-US"/>
              </w:rPr>
            </w:pPr>
            <w:r w:rsidRPr="0010158C">
              <w:rPr>
                <w:rFonts w:ascii="SimSun" w:eastAsia="SimSun" w:hAnsi="SimSun" w:hint="eastAsia"/>
                <w:sz w:val="21"/>
                <w:lang w:val="en-US"/>
              </w:rPr>
              <w:t>第三阶段</w:t>
            </w:r>
            <w:r w:rsidR="004D1867" w:rsidRPr="0010158C">
              <w:rPr>
                <w:rFonts w:ascii="SimSun" w:eastAsia="SimSun" w:hAnsi="SimSun"/>
                <w:sz w:val="21"/>
                <w:lang w:val="en-US"/>
              </w:rPr>
              <w:br/>
            </w:r>
            <w:r w:rsidRPr="0010158C">
              <w:rPr>
                <w:rFonts w:ascii="SimSun" w:eastAsia="SimSun" w:hAnsi="SimSun" w:hint="eastAsia"/>
                <w:sz w:val="21"/>
                <w:lang w:val="en-US"/>
              </w:rPr>
              <w:t>正在进行，已完成</w:t>
            </w:r>
            <w:r w:rsidR="004D1867" w:rsidRPr="0010158C">
              <w:rPr>
                <w:rFonts w:ascii="SimSun" w:eastAsia="SimSun" w:hAnsi="SimSun"/>
                <w:sz w:val="21"/>
                <w:lang w:val="en-US"/>
              </w:rPr>
              <w:t>85%</w:t>
            </w:r>
          </w:p>
        </w:tc>
        <w:tc>
          <w:tcPr>
            <w:tcW w:w="2929" w:type="dxa"/>
            <w:vAlign w:val="center"/>
          </w:tcPr>
          <w:p w:rsidR="004D1867" w:rsidRPr="0010158C" w:rsidRDefault="004D1867" w:rsidP="00870C07">
            <w:pPr>
              <w:contextualSpacing/>
              <w:jc w:val="center"/>
              <w:rPr>
                <w:rFonts w:ascii="SimSun" w:eastAsia="SimSun" w:hAnsi="SimSun"/>
                <w:sz w:val="21"/>
                <w:szCs w:val="20"/>
                <w:lang w:val="en-US" w:eastAsia="en-US"/>
              </w:rPr>
            </w:pPr>
            <w:r w:rsidRPr="0010158C">
              <w:rPr>
                <w:rFonts w:ascii="SimSun" w:eastAsia="SimSun" w:hAnsi="SimSun"/>
                <w:sz w:val="21"/>
                <w:lang w:val="en-US" w:eastAsia="en-US"/>
              </w:rPr>
              <w:t>2014</w:t>
            </w:r>
            <w:r w:rsidR="00DA04EA" w:rsidRPr="0010158C">
              <w:rPr>
                <w:rFonts w:ascii="SimSun" w:eastAsia="SimSun" w:hAnsi="SimSun" w:hint="eastAsia"/>
                <w:sz w:val="21"/>
                <w:lang w:val="en-US"/>
              </w:rPr>
              <w:t>年10月</w:t>
            </w:r>
          </w:p>
        </w:tc>
      </w:tr>
      <w:tr w:rsidR="004D1867" w:rsidRPr="0010158C" w:rsidTr="00870C07">
        <w:trPr>
          <w:trHeight w:val="693"/>
        </w:trPr>
        <w:tc>
          <w:tcPr>
            <w:tcW w:w="2977" w:type="dxa"/>
            <w:vAlign w:val="center"/>
          </w:tcPr>
          <w:p w:rsidR="004D1867" w:rsidRPr="0010158C" w:rsidRDefault="00DA04EA" w:rsidP="00870C07">
            <w:pPr>
              <w:contextualSpacing/>
              <w:jc w:val="center"/>
              <w:rPr>
                <w:rFonts w:ascii="SimSun" w:eastAsia="SimSun" w:hAnsi="SimSun"/>
                <w:sz w:val="21"/>
                <w:szCs w:val="20"/>
                <w:lang w:val="en-US" w:eastAsia="en-US"/>
              </w:rPr>
            </w:pPr>
            <w:r w:rsidRPr="0010158C">
              <w:rPr>
                <w:rFonts w:ascii="SimSun" w:eastAsia="SimSun" w:hAnsi="SimSun" w:hint="eastAsia"/>
                <w:sz w:val="21"/>
                <w:lang w:val="en-US"/>
              </w:rPr>
              <w:t>WIPO内部安保措施</w:t>
            </w:r>
          </w:p>
        </w:tc>
        <w:tc>
          <w:tcPr>
            <w:tcW w:w="2883" w:type="dxa"/>
            <w:vAlign w:val="center"/>
          </w:tcPr>
          <w:p w:rsidR="004D1867" w:rsidRPr="0010158C" w:rsidRDefault="00DA04EA" w:rsidP="00870C07">
            <w:pPr>
              <w:spacing w:afterLines="50" w:after="120"/>
              <w:ind w:left="34"/>
              <w:contextualSpacing/>
              <w:jc w:val="center"/>
              <w:rPr>
                <w:rFonts w:ascii="SimSun" w:eastAsia="SimSun" w:hAnsi="SimSun"/>
                <w:sz w:val="21"/>
                <w:szCs w:val="20"/>
                <w:lang w:val="en-US"/>
              </w:rPr>
            </w:pPr>
            <w:r w:rsidRPr="0010158C">
              <w:rPr>
                <w:rFonts w:ascii="SimSun" w:eastAsia="SimSun" w:hAnsi="SimSun" w:hint="eastAsia"/>
                <w:sz w:val="21"/>
                <w:lang w:val="en-US"/>
              </w:rPr>
              <w:t>第三阶段</w:t>
            </w:r>
            <w:r w:rsidR="004D1867" w:rsidRPr="0010158C">
              <w:rPr>
                <w:rFonts w:ascii="SimSun" w:eastAsia="SimSun" w:hAnsi="SimSun"/>
                <w:sz w:val="21"/>
                <w:lang w:val="en-US"/>
              </w:rPr>
              <w:br/>
            </w:r>
            <w:r w:rsidRPr="0010158C">
              <w:rPr>
                <w:rFonts w:ascii="SimSun" w:eastAsia="SimSun" w:hAnsi="SimSun" w:cs="SimSun" w:hint="eastAsia"/>
                <w:sz w:val="21"/>
                <w:lang w:val="en-US"/>
              </w:rPr>
              <w:t>正在进行，已完成</w:t>
            </w:r>
            <w:r w:rsidRPr="0010158C">
              <w:rPr>
                <w:rFonts w:ascii="SimSun" w:eastAsia="SimSun" w:hAnsi="SimSun" w:hint="eastAsia"/>
                <w:sz w:val="21"/>
                <w:lang w:val="en-US"/>
              </w:rPr>
              <w:t>90%</w:t>
            </w:r>
          </w:p>
        </w:tc>
        <w:tc>
          <w:tcPr>
            <w:tcW w:w="2929" w:type="dxa"/>
            <w:vAlign w:val="center"/>
          </w:tcPr>
          <w:p w:rsidR="004D1867" w:rsidRPr="0010158C" w:rsidRDefault="004D1867" w:rsidP="00870C07">
            <w:pPr>
              <w:contextualSpacing/>
              <w:jc w:val="center"/>
              <w:rPr>
                <w:rFonts w:ascii="SimSun" w:eastAsia="SimSun" w:hAnsi="SimSun"/>
                <w:sz w:val="21"/>
                <w:szCs w:val="20"/>
                <w:lang w:val="en-US" w:eastAsia="en-US"/>
              </w:rPr>
            </w:pPr>
            <w:r w:rsidRPr="0010158C">
              <w:rPr>
                <w:rFonts w:ascii="SimSun" w:eastAsia="SimSun" w:hAnsi="SimSun"/>
                <w:sz w:val="21"/>
                <w:lang w:val="en-US" w:eastAsia="en-US"/>
              </w:rPr>
              <w:t>2014</w:t>
            </w:r>
            <w:r w:rsidR="00DA04EA" w:rsidRPr="0010158C">
              <w:rPr>
                <w:rFonts w:ascii="SimSun" w:eastAsia="SimSun" w:hAnsi="SimSun" w:hint="eastAsia"/>
                <w:sz w:val="21"/>
                <w:lang w:val="en-US"/>
              </w:rPr>
              <w:t>年9月</w:t>
            </w:r>
          </w:p>
        </w:tc>
      </w:tr>
    </w:tbl>
    <w:p w:rsidR="0010158C" w:rsidRDefault="0018389A" w:rsidP="00870C07">
      <w:pPr>
        <w:pStyle w:val="ONUME"/>
        <w:tabs>
          <w:tab w:val="clear" w:pos="567"/>
        </w:tabs>
        <w:spacing w:beforeLines="50" w:before="120" w:afterLines="50" w:after="120" w:line="340" w:lineRule="atLeast"/>
        <w:jc w:val="both"/>
        <w:rPr>
          <w:rFonts w:ascii="SimSun" w:hAnsi="SimSun"/>
          <w:b/>
          <w:sz w:val="21"/>
          <w:szCs w:val="22"/>
        </w:rPr>
      </w:pPr>
      <w:r w:rsidRPr="0010158C">
        <w:rPr>
          <w:rFonts w:ascii="SimSun" w:hAnsi="SimSun" w:hint="eastAsia"/>
          <w:sz w:val="21"/>
        </w:rPr>
        <w:t>计划按阶段实施的</w:t>
      </w:r>
      <w:r w:rsidR="004D1867" w:rsidRPr="0010158C">
        <w:rPr>
          <w:rFonts w:ascii="SimSun" w:hAnsi="SimSun"/>
          <w:sz w:val="21"/>
        </w:rPr>
        <w:t>H-MOSS</w:t>
      </w:r>
      <w:r w:rsidRPr="0010158C">
        <w:rPr>
          <w:rFonts w:ascii="SimSun" w:hAnsi="SimSun" w:hint="eastAsia"/>
          <w:sz w:val="21"/>
        </w:rPr>
        <w:t>安保周边措施受到了新会议厅</w:t>
      </w:r>
      <w:r w:rsidR="00870C07">
        <w:rPr>
          <w:rFonts w:ascii="SimSun" w:hAnsi="SimSun" w:hint="eastAsia"/>
          <w:sz w:val="21"/>
        </w:rPr>
        <w:t>施工进度</w:t>
      </w:r>
      <w:r w:rsidRPr="0010158C">
        <w:rPr>
          <w:rFonts w:ascii="SimSun" w:hAnsi="SimSun" w:hint="eastAsia"/>
          <w:sz w:val="21"/>
        </w:rPr>
        <w:t>的影响。随着竣工日期的临近，</w:t>
      </w:r>
      <w:r w:rsidRPr="0010158C">
        <w:rPr>
          <w:rFonts w:ascii="SimSun" w:hAnsi="SimSun" w:hint="eastAsia"/>
          <w:sz w:val="21"/>
          <w:szCs w:val="22"/>
        </w:rPr>
        <w:t>出于施工目的</w:t>
      </w:r>
      <w:r w:rsidR="00C42D4C" w:rsidRPr="0010158C">
        <w:rPr>
          <w:rFonts w:ascii="SimSun" w:hAnsi="SimSun" w:hint="eastAsia"/>
          <w:sz w:val="21"/>
          <w:szCs w:val="22"/>
        </w:rPr>
        <w:t>出入</w:t>
      </w:r>
      <w:r w:rsidRPr="0010158C">
        <w:rPr>
          <w:rFonts w:ascii="SimSun" w:hAnsi="SimSun" w:hint="eastAsia"/>
          <w:sz w:val="21"/>
          <w:szCs w:val="22"/>
        </w:rPr>
        <w:t>现场</w:t>
      </w:r>
      <w:r w:rsidR="00870C07">
        <w:rPr>
          <w:rFonts w:ascii="SimSun" w:hAnsi="SimSun" w:hint="eastAsia"/>
          <w:sz w:val="21"/>
          <w:szCs w:val="22"/>
        </w:rPr>
        <w:t>仍</w:t>
      </w:r>
      <w:r w:rsidRPr="0010158C">
        <w:rPr>
          <w:rFonts w:ascii="SimSun" w:hAnsi="SimSun" w:hint="eastAsia"/>
          <w:sz w:val="21"/>
          <w:szCs w:val="22"/>
        </w:rPr>
        <w:t>是</w:t>
      </w:r>
      <w:r w:rsidR="00CB2DFE" w:rsidRPr="0010158C">
        <w:rPr>
          <w:rFonts w:ascii="SimSun" w:hAnsi="SimSun" w:hint="eastAsia"/>
          <w:sz w:val="21"/>
          <w:szCs w:val="22"/>
        </w:rPr>
        <w:t>极为重要</w:t>
      </w:r>
      <w:r w:rsidRPr="0010158C">
        <w:rPr>
          <w:rFonts w:ascii="SimSun" w:hAnsi="SimSun" w:hint="eastAsia"/>
          <w:sz w:val="21"/>
          <w:szCs w:val="22"/>
        </w:rPr>
        <w:t>的。一般而</w:t>
      </w:r>
      <w:r w:rsidR="00460F7E">
        <w:rPr>
          <w:rFonts w:ascii="SimSun" w:hAnsi="SimSun" w:hint="eastAsia"/>
          <w:sz w:val="21"/>
          <w:szCs w:val="22"/>
        </w:rPr>
        <w:t>言</w:t>
      </w:r>
      <w:r w:rsidRPr="0010158C">
        <w:rPr>
          <w:rFonts w:ascii="SimSun" w:hAnsi="SimSun" w:hint="eastAsia"/>
          <w:sz w:val="21"/>
          <w:szCs w:val="22"/>
        </w:rPr>
        <w:t>，安全/安保</w:t>
      </w:r>
      <w:r w:rsidR="00FB617B" w:rsidRPr="0010158C">
        <w:rPr>
          <w:rFonts w:ascii="SimSun" w:hAnsi="SimSun" w:hint="eastAsia"/>
          <w:sz w:val="21"/>
          <w:szCs w:val="22"/>
        </w:rPr>
        <w:t>的加强往往留在最后完成，因为这些工作有赖于各种关键的基础设施业已到位。</w:t>
      </w:r>
    </w:p>
    <w:p w:rsidR="0010158C" w:rsidRDefault="00AA523B" w:rsidP="0010158C">
      <w:pPr>
        <w:pStyle w:val="ONUME"/>
        <w:tabs>
          <w:tab w:val="clear" w:pos="567"/>
        </w:tabs>
        <w:spacing w:afterLines="50" w:after="120" w:line="340" w:lineRule="atLeast"/>
        <w:jc w:val="both"/>
        <w:rPr>
          <w:rFonts w:ascii="SimSun" w:hAnsi="SimSun"/>
          <w:b/>
          <w:sz w:val="21"/>
          <w:szCs w:val="22"/>
        </w:rPr>
      </w:pPr>
      <w:r w:rsidRPr="0010158C">
        <w:rPr>
          <w:rFonts w:ascii="SimSun" w:hAnsi="SimSun" w:hint="eastAsia"/>
          <w:sz w:val="21"/>
          <w:szCs w:val="22"/>
        </w:rPr>
        <w:t>安保周边措施继续取得进展。2013年，AB楼、GBI楼和GBII楼周边车辆拦阻障碍基础设施工程以及PCT大楼的</w:t>
      </w:r>
      <w:r w:rsidR="001A3074" w:rsidRPr="0010158C">
        <w:rPr>
          <w:rFonts w:ascii="SimSun" w:hAnsi="SimSun" w:hint="eastAsia"/>
          <w:sz w:val="21"/>
        </w:rPr>
        <w:t>大部分</w:t>
      </w:r>
      <w:r w:rsidRPr="0010158C">
        <w:rPr>
          <w:rFonts w:ascii="SimSun" w:hAnsi="SimSun" w:hint="eastAsia"/>
          <w:sz w:val="21"/>
          <w:szCs w:val="22"/>
        </w:rPr>
        <w:t>安保周边</w:t>
      </w:r>
      <w:r w:rsidR="001A3074" w:rsidRPr="0010158C">
        <w:rPr>
          <w:rFonts w:ascii="SimSun" w:hAnsi="SimSun" w:hint="eastAsia"/>
          <w:sz w:val="21"/>
          <w:szCs w:val="22"/>
        </w:rPr>
        <w:t>工作</w:t>
      </w:r>
      <w:r w:rsidR="00870C07">
        <w:rPr>
          <w:rFonts w:ascii="SimSun" w:hAnsi="SimSun" w:hint="eastAsia"/>
          <w:sz w:val="21"/>
          <w:szCs w:val="22"/>
        </w:rPr>
        <w:t>(</w:t>
      </w:r>
      <w:r w:rsidRPr="0010158C">
        <w:rPr>
          <w:rFonts w:ascii="SimSun" w:hAnsi="SimSun" w:hint="eastAsia"/>
          <w:sz w:val="21"/>
          <w:szCs w:val="22"/>
        </w:rPr>
        <w:t>90%</w:t>
      </w:r>
      <w:r w:rsidR="00870C07">
        <w:rPr>
          <w:rFonts w:ascii="SimSun" w:hAnsi="SimSun" w:hint="eastAsia"/>
          <w:sz w:val="21"/>
          <w:szCs w:val="22"/>
        </w:rPr>
        <w:t>)</w:t>
      </w:r>
      <w:r w:rsidR="001A3074" w:rsidRPr="0010158C">
        <w:rPr>
          <w:rFonts w:ascii="SimSun" w:hAnsi="SimSun" w:hint="eastAsia"/>
          <w:sz w:val="21"/>
          <w:szCs w:val="22"/>
        </w:rPr>
        <w:t>已经完成。</w:t>
      </w:r>
      <w:r w:rsidR="00C42D4C" w:rsidRPr="008A647C">
        <w:rPr>
          <w:rFonts w:ascii="SimSun" w:hAnsi="SimSun" w:hint="eastAsia"/>
          <w:sz w:val="21"/>
          <w:szCs w:val="22"/>
        </w:rPr>
        <w:t>新</w:t>
      </w:r>
      <w:r w:rsidR="008A647C" w:rsidRPr="008A647C">
        <w:rPr>
          <w:rFonts w:ascii="SimSun" w:hAnsi="SimSun" w:hint="eastAsia"/>
          <w:sz w:val="21"/>
          <w:szCs w:val="22"/>
        </w:rPr>
        <w:t>门房</w:t>
      </w:r>
      <w:r w:rsidR="00870C07">
        <w:rPr>
          <w:rFonts w:ascii="SimSun" w:hAnsi="SimSun" w:hint="eastAsia"/>
          <w:sz w:val="21"/>
          <w:szCs w:val="22"/>
        </w:rPr>
        <w:t>(</w:t>
      </w:r>
      <w:r w:rsidR="00C42D4C" w:rsidRPr="0010158C">
        <w:rPr>
          <w:rFonts w:ascii="SimSun" w:hAnsi="SimSun" w:hint="eastAsia"/>
          <w:sz w:val="21"/>
          <w:szCs w:val="22"/>
        </w:rPr>
        <w:t>位于AB楼前</w:t>
      </w:r>
      <w:r w:rsidR="00870C07">
        <w:rPr>
          <w:rFonts w:ascii="SimSun" w:hAnsi="SimSun" w:hint="eastAsia"/>
          <w:sz w:val="21"/>
          <w:szCs w:val="22"/>
        </w:rPr>
        <w:t>)</w:t>
      </w:r>
      <w:r w:rsidR="00C42D4C" w:rsidRPr="0010158C">
        <w:rPr>
          <w:rFonts w:ascii="SimSun" w:hAnsi="SimSun" w:hint="eastAsia"/>
          <w:sz w:val="21"/>
          <w:szCs w:val="22"/>
        </w:rPr>
        <w:t>于2014年8月初开放，目前正在运行。</w:t>
      </w:r>
      <w:r w:rsidR="00A36D10" w:rsidRPr="0010158C">
        <w:rPr>
          <w:rFonts w:ascii="SimSun" w:hAnsi="SimSun" w:hint="eastAsia"/>
          <w:sz w:val="21"/>
          <w:szCs w:val="22"/>
        </w:rPr>
        <w:t>新会议厅的周边安保基础设施将于2014年秋完工。</w:t>
      </w:r>
    </w:p>
    <w:p w:rsidR="0010158C" w:rsidRDefault="00D73DDB" w:rsidP="0010158C">
      <w:pPr>
        <w:keepNext/>
        <w:spacing w:beforeLines="100" w:before="240" w:afterLines="50" w:after="120" w:line="340" w:lineRule="atLeast"/>
        <w:outlineLvl w:val="1"/>
        <w:rPr>
          <w:rFonts w:ascii="SimHei" w:eastAsia="SimHei" w:hAnsi="SimHei"/>
          <w:bCs/>
          <w:iCs/>
          <w:caps/>
          <w:sz w:val="21"/>
          <w:szCs w:val="22"/>
        </w:rPr>
      </w:pPr>
      <w:r w:rsidRPr="0010158C">
        <w:rPr>
          <w:rFonts w:ascii="SimHei" w:eastAsia="SimHei" w:hAnsi="SimHei" w:hint="eastAsia"/>
          <w:bCs/>
          <w:iCs/>
          <w:caps/>
          <w:sz w:val="21"/>
          <w:szCs w:val="22"/>
        </w:rPr>
        <w:t>报告</w:t>
      </w:r>
      <w:r w:rsidR="001C1C5F">
        <w:rPr>
          <w:rFonts w:ascii="SimHei" w:eastAsia="SimHei" w:hAnsi="SimHei" w:hint="eastAsia"/>
          <w:bCs/>
          <w:iCs/>
          <w:caps/>
          <w:sz w:val="21"/>
          <w:szCs w:val="22"/>
        </w:rPr>
        <w:t>所涉</w:t>
      </w:r>
      <w:r w:rsidRPr="0010158C">
        <w:rPr>
          <w:rFonts w:ascii="SimHei" w:eastAsia="SimHei" w:hAnsi="SimHei" w:hint="eastAsia"/>
          <w:bCs/>
          <w:iCs/>
          <w:caps/>
          <w:sz w:val="21"/>
          <w:szCs w:val="22"/>
        </w:rPr>
        <w:t>期</w:t>
      </w:r>
      <w:r w:rsidR="001C1C5F">
        <w:rPr>
          <w:rFonts w:ascii="SimHei" w:eastAsia="SimHei" w:hAnsi="SimHei" w:hint="eastAsia"/>
          <w:bCs/>
          <w:iCs/>
          <w:caps/>
          <w:sz w:val="21"/>
          <w:szCs w:val="22"/>
        </w:rPr>
        <w:t>间完成</w:t>
      </w:r>
      <w:r w:rsidRPr="0010158C">
        <w:rPr>
          <w:rFonts w:ascii="SimHei" w:eastAsia="SimHei" w:hAnsi="SimHei" w:hint="eastAsia"/>
          <w:bCs/>
          <w:iCs/>
          <w:caps/>
          <w:sz w:val="21"/>
          <w:szCs w:val="22"/>
        </w:rPr>
        <w:t>的目标</w:t>
      </w:r>
    </w:p>
    <w:p w:rsidR="0010158C" w:rsidRDefault="00A36D10" w:rsidP="0010158C">
      <w:pPr>
        <w:pStyle w:val="ONUME"/>
        <w:tabs>
          <w:tab w:val="clear" w:pos="567"/>
        </w:tabs>
        <w:spacing w:afterLines="50" w:after="120" w:line="340" w:lineRule="atLeast"/>
        <w:jc w:val="both"/>
        <w:rPr>
          <w:rFonts w:ascii="SimSun" w:hAnsi="SimSun"/>
          <w:sz w:val="21"/>
          <w:szCs w:val="22"/>
        </w:rPr>
      </w:pPr>
      <w:r w:rsidRPr="0010158C">
        <w:rPr>
          <w:rFonts w:ascii="SimSun" w:hAnsi="SimSun" w:hint="eastAsia"/>
          <w:sz w:val="21"/>
          <w:szCs w:val="22"/>
        </w:rPr>
        <w:t>如</w:t>
      </w:r>
      <w:r w:rsidR="001C1C5F">
        <w:rPr>
          <w:rFonts w:ascii="SimSun" w:hAnsi="SimSun" w:hint="eastAsia"/>
          <w:sz w:val="21"/>
          <w:szCs w:val="22"/>
        </w:rPr>
        <w:t>上一份</w:t>
      </w:r>
      <w:r w:rsidRPr="0010158C">
        <w:rPr>
          <w:rFonts w:ascii="SimSun" w:hAnsi="SimSun" w:hint="eastAsia"/>
          <w:sz w:val="21"/>
          <w:szCs w:val="22"/>
        </w:rPr>
        <w:t>PBC报告</w:t>
      </w:r>
      <w:r w:rsidR="001C1C5F">
        <w:rPr>
          <w:rFonts w:ascii="SimSun" w:hAnsi="SimSun" w:hint="eastAsia"/>
          <w:sz w:val="21"/>
          <w:szCs w:val="22"/>
        </w:rPr>
        <w:t>中</w:t>
      </w:r>
      <w:r w:rsidRPr="0010158C">
        <w:rPr>
          <w:rFonts w:ascii="SimSun" w:hAnsi="SimSun" w:hint="eastAsia"/>
          <w:sz w:val="21"/>
          <w:szCs w:val="22"/>
        </w:rPr>
        <w:t>所</w:t>
      </w:r>
      <w:r w:rsidR="001C1C5F">
        <w:rPr>
          <w:rFonts w:ascii="SimSun" w:hAnsi="SimSun" w:hint="eastAsia"/>
          <w:sz w:val="21"/>
          <w:szCs w:val="22"/>
        </w:rPr>
        <w:t>述</w:t>
      </w:r>
      <w:r w:rsidRPr="0010158C">
        <w:rPr>
          <w:rFonts w:ascii="SimSun" w:hAnsi="SimSun" w:hint="eastAsia"/>
          <w:sz w:val="21"/>
          <w:szCs w:val="22"/>
        </w:rPr>
        <w:t>，控制中心于2012年底单独安装了一个专用局域网</w:t>
      </w:r>
      <w:r w:rsidR="004D1867" w:rsidRPr="0010158C">
        <w:rPr>
          <w:rFonts w:ascii="SimSun" w:hAnsi="SimSun"/>
          <w:sz w:val="21"/>
          <w:szCs w:val="22"/>
        </w:rPr>
        <w:t>(LAN)</w:t>
      </w:r>
      <w:r w:rsidRPr="0010158C">
        <w:rPr>
          <w:rFonts w:ascii="SimSun" w:hAnsi="SimSun" w:hint="eastAsia"/>
          <w:sz w:val="21"/>
          <w:szCs w:val="22"/>
        </w:rPr>
        <w:t>。</w:t>
      </w:r>
      <w:r w:rsidR="0091067F" w:rsidRPr="0010158C">
        <w:rPr>
          <w:rFonts w:ascii="SimSun" w:hAnsi="SimSun" w:hint="eastAsia"/>
          <w:sz w:val="21"/>
          <w:szCs w:val="22"/>
        </w:rPr>
        <w:t>这一</w:t>
      </w:r>
      <w:r w:rsidR="0088305A" w:rsidRPr="0010158C">
        <w:rPr>
          <w:rFonts w:ascii="SimSun" w:hAnsi="SimSun" w:hint="eastAsia"/>
          <w:sz w:val="21"/>
          <w:szCs w:val="22"/>
        </w:rPr>
        <w:t>关键的</w:t>
      </w:r>
      <w:r w:rsidR="008A647C">
        <w:rPr>
          <w:rFonts w:ascii="SimSun" w:hAnsi="SimSun" w:hint="eastAsia"/>
          <w:sz w:val="21"/>
          <w:szCs w:val="22"/>
        </w:rPr>
        <w:t>IT</w:t>
      </w:r>
      <w:r w:rsidR="0088305A" w:rsidRPr="0010158C">
        <w:rPr>
          <w:rFonts w:ascii="SimSun" w:hAnsi="SimSun" w:hint="eastAsia"/>
          <w:sz w:val="21"/>
          <w:szCs w:val="22"/>
        </w:rPr>
        <w:t>网络使若干技术系统于2013年末和2014年初连接到控制中心</w:t>
      </w:r>
      <w:r w:rsidR="004D1867" w:rsidRPr="0010158C">
        <w:rPr>
          <w:rFonts w:ascii="SimSun" w:hAnsi="SimSun"/>
          <w:sz w:val="21"/>
          <w:szCs w:val="22"/>
        </w:rPr>
        <w:t>(</w:t>
      </w:r>
      <w:r w:rsidR="0088305A" w:rsidRPr="0010158C">
        <w:rPr>
          <w:rFonts w:ascii="SimSun" w:hAnsi="SimSun" w:hint="eastAsia"/>
          <w:sz w:val="21"/>
          <w:szCs w:val="22"/>
        </w:rPr>
        <w:t>闭路电视、出入控制、</w:t>
      </w:r>
      <w:r w:rsidR="008A647C">
        <w:rPr>
          <w:rFonts w:ascii="SimSun" w:hAnsi="SimSun" w:hint="eastAsia"/>
          <w:sz w:val="21"/>
          <w:szCs w:val="22"/>
        </w:rPr>
        <w:t>防侵入</w:t>
      </w:r>
      <w:r w:rsidR="0088305A" w:rsidRPr="0010158C">
        <w:rPr>
          <w:rFonts w:ascii="SimSun" w:hAnsi="SimSun" w:hint="eastAsia"/>
          <w:sz w:val="21"/>
          <w:szCs w:val="22"/>
        </w:rPr>
        <w:t>系统)。</w:t>
      </w:r>
      <w:r w:rsidR="00962379" w:rsidRPr="0010158C">
        <w:rPr>
          <w:rFonts w:ascii="SimSun" w:hAnsi="SimSun" w:hint="eastAsia"/>
          <w:sz w:val="21"/>
          <w:szCs w:val="22"/>
        </w:rPr>
        <w:t>关键的安全/安保系统要独立于WIPO所有其他的IT网络运作，</w:t>
      </w:r>
      <w:r w:rsidR="0088305A" w:rsidRPr="0010158C">
        <w:rPr>
          <w:rFonts w:ascii="SimSun" w:hAnsi="SimSun" w:hint="eastAsia"/>
          <w:sz w:val="21"/>
          <w:szCs w:val="22"/>
        </w:rPr>
        <w:t>专用局域网对于确保</w:t>
      </w:r>
      <w:r w:rsidR="00962379" w:rsidRPr="0010158C">
        <w:rPr>
          <w:rFonts w:ascii="SimSun" w:hAnsi="SimSun" w:hint="eastAsia"/>
          <w:sz w:val="21"/>
          <w:szCs w:val="22"/>
        </w:rPr>
        <w:t>这些</w:t>
      </w:r>
      <w:r w:rsidR="0088305A" w:rsidRPr="0010158C">
        <w:rPr>
          <w:rFonts w:ascii="SimSun" w:hAnsi="SimSun" w:hint="eastAsia"/>
          <w:sz w:val="21"/>
          <w:szCs w:val="22"/>
        </w:rPr>
        <w:t>系统</w:t>
      </w:r>
      <w:r w:rsidR="00962379" w:rsidRPr="0010158C">
        <w:rPr>
          <w:rFonts w:ascii="SimSun" w:hAnsi="SimSun" w:hint="eastAsia"/>
          <w:sz w:val="21"/>
          <w:szCs w:val="22"/>
        </w:rPr>
        <w:t>的</w:t>
      </w:r>
      <w:r w:rsidR="0088305A" w:rsidRPr="0010158C">
        <w:rPr>
          <w:rFonts w:ascii="SimSun" w:hAnsi="SimSun" w:hint="eastAsia"/>
          <w:sz w:val="21"/>
          <w:szCs w:val="22"/>
        </w:rPr>
        <w:t>独立运作/</w:t>
      </w:r>
      <w:r w:rsidR="00962379" w:rsidRPr="0010158C">
        <w:rPr>
          <w:rFonts w:ascii="SimSun" w:hAnsi="SimSun" w:hint="eastAsia"/>
          <w:sz w:val="21"/>
          <w:szCs w:val="22"/>
        </w:rPr>
        <w:t>可用性</w:t>
      </w:r>
      <w:r w:rsidR="0088305A" w:rsidRPr="0010158C">
        <w:rPr>
          <w:rFonts w:ascii="SimSun" w:hAnsi="SimSun" w:hint="eastAsia"/>
          <w:sz w:val="21"/>
          <w:szCs w:val="22"/>
        </w:rPr>
        <w:t>至关重要。</w:t>
      </w:r>
      <w:r w:rsidR="00962379" w:rsidRPr="0010158C">
        <w:rPr>
          <w:rFonts w:ascii="SimSun" w:hAnsi="SimSun" w:hint="eastAsia"/>
          <w:sz w:val="21"/>
          <w:szCs w:val="22"/>
        </w:rPr>
        <w:t>计划到2014年9月，</w:t>
      </w:r>
      <w:r w:rsidR="008A647C">
        <w:rPr>
          <w:rFonts w:ascii="SimSun" w:hAnsi="SimSun" w:hint="eastAsia"/>
          <w:sz w:val="21"/>
          <w:szCs w:val="22"/>
        </w:rPr>
        <w:t>这些</w:t>
      </w:r>
      <w:r w:rsidR="00A75B3B" w:rsidRPr="0010158C">
        <w:rPr>
          <w:rFonts w:ascii="SimSun" w:hAnsi="SimSun" w:hint="eastAsia"/>
          <w:sz w:val="21"/>
          <w:szCs w:val="22"/>
        </w:rPr>
        <w:t>通讯、</w:t>
      </w:r>
      <w:r w:rsidR="007B0D1D" w:rsidRPr="0010158C">
        <w:rPr>
          <w:rFonts w:ascii="SimSun" w:hAnsi="SimSun" w:hint="eastAsia"/>
          <w:sz w:val="21"/>
          <w:szCs w:val="22"/>
        </w:rPr>
        <w:t>监控</w:t>
      </w:r>
      <w:r w:rsidR="00A75B3B" w:rsidRPr="0010158C">
        <w:rPr>
          <w:rFonts w:ascii="SimSun" w:hAnsi="SimSun" w:hint="eastAsia"/>
          <w:sz w:val="21"/>
          <w:szCs w:val="22"/>
        </w:rPr>
        <w:t>和探测系统的剩余部分将并入这一专用局域网。</w:t>
      </w:r>
    </w:p>
    <w:p w:rsidR="0010158C" w:rsidRDefault="00A75B3B" w:rsidP="0010158C">
      <w:pPr>
        <w:pStyle w:val="ONUME"/>
        <w:tabs>
          <w:tab w:val="clear" w:pos="567"/>
        </w:tabs>
        <w:spacing w:afterLines="50" w:after="120" w:line="340" w:lineRule="atLeast"/>
        <w:jc w:val="both"/>
        <w:rPr>
          <w:rFonts w:ascii="SimSun" w:hAnsi="SimSun"/>
          <w:sz w:val="21"/>
          <w:szCs w:val="22"/>
        </w:rPr>
      </w:pPr>
      <w:r w:rsidRPr="0010158C">
        <w:rPr>
          <w:rFonts w:ascii="SimSun" w:hAnsi="SimSun" w:hint="eastAsia"/>
          <w:sz w:val="21"/>
          <w:szCs w:val="22"/>
        </w:rPr>
        <w:t>新</w:t>
      </w:r>
      <w:r w:rsidR="008A647C">
        <w:rPr>
          <w:rFonts w:ascii="SimSun" w:hAnsi="SimSun" w:hint="eastAsia"/>
          <w:sz w:val="21"/>
          <w:szCs w:val="22"/>
        </w:rPr>
        <w:t>门房</w:t>
      </w:r>
      <w:r w:rsidRPr="0010158C">
        <w:rPr>
          <w:rFonts w:ascii="SimSun" w:hAnsi="SimSun" w:hint="eastAsia"/>
          <w:sz w:val="21"/>
          <w:szCs w:val="22"/>
        </w:rPr>
        <w:t>的建设现已完成并正式移交给</w:t>
      </w:r>
      <w:r w:rsidR="004D1867" w:rsidRPr="0010158C">
        <w:rPr>
          <w:rFonts w:ascii="SimSun" w:hAnsi="SimSun"/>
          <w:sz w:val="21"/>
          <w:szCs w:val="22"/>
        </w:rPr>
        <w:t>WIPO</w:t>
      </w:r>
      <w:r w:rsidRPr="0010158C">
        <w:rPr>
          <w:rFonts w:ascii="SimSun" w:hAnsi="SimSun" w:hint="eastAsia"/>
          <w:sz w:val="21"/>
          <w:szCs w:val="22"/>
        </w:rPr>
        <w:t>。</w:t>
      </w:r>
      <w:r w:rsidR="008A647C">
        <w:rPr>
          <w:rFonts w:ascii="SimSun" w:hAnsi="SimSun" w:hint="eastAsia"/>
          <w:sz w:val="21"/>
          <w:szCs w:val="22"/>
        </w:rPr>
        <w:t>门房</w:t>
      </w:r>
      <w:r w:rsidRPr="0010158C">
        <w:rPr>
          <w:rFonts w:ascii="SimSun" w:hAnsi="SimSun" w:hint="eastAsia"/>
          <w:sz w:val="21"/>
          <w:szCs w:val="22"/>
        </w:rPr>
        <w:t>使用的最新技术将使</w:t>
      </w:r>
      <w:r w:rsidR="00F91819" w:rsidRPr="0010158C">
        <w:rPr>
          <w:rFonts w:ascii="SimSun" w:hAnsi="SimSun"/>
          <w:sz w:val="21"/>
          <w:szCs w:val="22"/>
        </w:rPr>
        <w:t>WIPO</w:t>
      </w:r>
      <w:r w:rsidRPr="0010158C">
        <w:rPr>
          <w:rFonts w:ascii="SimSun" w:hAnsi="SimSun" w:hint="eastAsia"/>
          <w:sz w:val="21"/>
          <w:szCs w:val="22"/>
        </w:rPr>
        <w:t>安全与安保协调处</w:t>
      </w:r>
      <w:r w:rsidRPr="0010158C">
        <w:rPr>
          <w:rFonts w:ascii="SimSun" w:hAnsi="SimSun"/>
          <w:sz w:val="21"/>
          <w:szCs w:val="22"/>
        </w:rPr>
        <w:t>(SSCS)</w:t>
      </w:r>
      <w:r w:rsidRPr="0010158C">
        <w:rPr>
          <w:rFonts w:ascii="SimSun" w:hAnsi="SimSun" w:hint="eastAsia"/>
          <w:sz w:val="21"/>
          <w:szCs w:val="22"/>
        </w:rPr>
        <w:t>积极管理进入所有WIPO设施的行人和车辆。</w:t>
      </w:r>
      <w:r w:rsidR="00B94FC1" w:rsidRPr="0010158C">
        <w:rPr>
          <w:rFonts w:ascii="SimSun" w:hAnsi="SimSun" w:hint="eastAsia"/>
          <w:sz w:val="21"/>
          <w:szCs w:val="22"/>
        </w:rPr>
        <w:t>培训</w:t>
      </w:r>
      <w:r w:rsidR="00553D91" w:rsidRPr="0010158C">
        <w:rPr>
          <w:rFonts w:ascii="SimSun" w:hAnsi="SimSun"/>
          <w:sz w:val="21"/>
          <w:szCs w:val="22"/>
        </w:rPr>
        <w:t>WIPO</w:t>
      </w:r>
      <w:r w:rsidR="00B94FC1" w:rsidRPr="0010158C">
        <w:rPr>
          <w:rFonts w:ascii="SimSun" w:hAnsi="SimSun" w:hint="eastAsia"/>
          <w:sz w:val="21"/>
          <w:szCs w:val="22"/>
        </w:rPr>
        <w:t>人员和合约制警卫使用这些高科技系统的工作已经完成</w:t>
      </w:r>
      <w:r w:rsidR="00870C07">
        <w:rPr>
          <w:rFonts w:ascii="SimSun" w:hAnsi="SimSun" w:hint="eastAsia"/>
          <w:sz w:val="21"/>
          <w:szCs w:val="22"/>
        </w:rPr>
        <w:t>(</w:t>
      </w:r>
      <w:r w:rsidR="00B94FC1" w:rsidRPr="0010158C">
        <w:rPr>
          <w:rFonts w:ascii="SimSun" w:hAnsi="SimSun" w:hint="eastAsia"/>
          <w:sz w:val="21"/>
        </w:rPr>
        <w:t>2014</w:t>
      </w:r>
      <w:r w:rsidR="00B94FC1" w:rsidRPr="0010158C">
        <w:rPr>
          <w:rFonts w:ascii="SimSun" w:hAnsi="SimSun" w:hint="eastAsia"/>
          <w:sz w:val="21"/>
          <w:szCs w:val="22"/>
        </w:rPr>
        <w:t>年7月</w:t>
      </w:r>
      <w:r w:rsidR="00870C07">
        <w:rPr>
          <w:rFonts w:ascii="SimSun" w:hAnsi="SimSun" w:hint="eastAsia"/>
          <w:sz w:val="21"/>
          <w:szCs w:val="22"/>
        </w:rPr>
        <w:t>)</w:t>
      </w:r>
      <w:r w:rsidR="00B94FC1" w:rsidRPr="0010158C">
        <w:rPr>
          <w:rFonts w:ascii="SimSun" w:hAnsi="SimSun" w:hint="eastAsia"/>
          <w:sz w:val="21"/>
          <w:szCs w:val="22"/>
        </w:rPr>
        <w:t>。</w:t>
      </w:r>
      <w:r w:rsidR="007B0D1D" w:rsidRPr="0010158C">
        <w:rPr>
          <w:rFonts w:ascii="SimSun" w:hAnsi="SimSun" w:hint="eastAsia"/>
          <w:sz w:val="21"/>
          <w:szCs w:val="22"/>
        </w:rPr>
        <w:t>诸多安全/安保监控和响应技术系统正在安装和检测。</w:t>
      </w:r>
    </w:p>
    <w:p w:rsidR="0010158C" w:rsidRDefault="00D73DDB" w:rsidP="0010158C">
      <w:pPr>
        <w:keepNext/>
        <w:spacing w:beforeLines="100" w:before="240" w:afterLines="50" w:after="120" w:line="340" w:lineRule="atLeast"/>
        <w:outlineLvl w:val="1"/>
        <w:rPr>
          <w:rFonts w:ascii="SimHei" w:eastAsia="SimHei" w:hAnsi="SimHei"/>
          <w:bCs/>
          <w:iCs/>
          <w:caps/>
          <w:sz w:val="21"/>
          <w:szCs w:val="22"/>
        </w:rPr>
      </w:pPr>
      <w:r w:rsidRPr="0010158C">
        <w:rPr>
          <w:rFonts w:ascii="SimHei" w:eastAsia="SimHei" w:hAnsi="SimHei" w:hint="eastAsia"/>
          <w:bCs/>
          <w:iCs/>
          <w:caps/>
          <w:sz w:val="21"/>
          <w:szCs w:val="22"/>
        </w:rPr>
        <w:t>核</w:t>
      </w:r>
      <w:r w:rsidR="008A647C">
        <w:rPr>
          <w:rFonts w:ascii="SimHei" w:eastAsia="SimHei" w:hAnsi="SimHei" w:hint="eastAsia"/>
          <w:bCs/>
          <w:iCs/>
          <w:caps/>
          <w:sz w:val="21"/>
          <w:szCs w:val="22"/>
        </w:rPr>
        <w:t>定</w:t>
      </w:r>
      <w:r w:rsidRPr="0010158C">
        <w:rPr>
          <w:rFonts w:ascii="SimHei" w:eastAsia="SimHei" w:hAnsi="SimHei" w:hint="eastAsia"/>
          <w:bCs/>
          <w:iCs/>
          <w:caps/>
          <w:sz w:val="21"/>
          <w:szCs w:val="22"/>
        </w:rPr>
        <w:t>预算的使用</w:t>
      </w:r>
    </w:p>
    <w:p w:rsidR="0010158C" w:rsidRDefault="008A647C" w:rsidP="0010158C">
      <w:pPr>
        <w:pStyle w:val="ONUME"/>
        <w:tabs>
          <w:tab w:val="clear" w:pos="567"/>
        </w:tabs>
        <w:spacing w:afterLines="50" w:after="120" w:line="340" w:lineRule="atLeast"/>
        <w:jc w:val="both"/>
        <w:rPr>
          <w:rFonts w:ascii="SimSun" w:hAnsi="SimSun"/>
          <w:sz w:val="21"/>
          <w:szCs w:val="22"/>
        </w:rPr>
      </w:pPr>
      <w:r>
        <w:rPr>
          <w:rFonts w:ascii="SimSun" w:hAnsi="SimSun" w:hint="eastAsia"/>
          <w:sz w:val="21"/>
          <w:szCs w:val="22"/>
        </w:rPr>
        <w:t>要</w:t>
      </w:r>
      <w:r w:rsidR="003D5AFA" w:rsidRPr="0010158C">
        <w:rPr>
          <w:rFonts w:ascii="SimSun" w:hAnsi="SimSun" w:hint="eastAsia"/>
          <w:sz w:val="21"/>
          <w:szCs w:val="22"/>
        </w:rPr>
        <w:t>回顾的是，WIPO现有建筑物安全与安保标准升级项目是由WIPO和东道国共同</w:t>
      </w:r>
      <w:r>
        <w:rPr>
          <w:rFonts w:ascii="SimSun" w:hAnsi="SimSun" w:hint="eastAsia"/>
          <w:sz w:val="21"/>
          <w:szCs w:val="22"/>
        </w:rPr>
        <w:t>出</w:t>
      </w:r>
      <w:r w:rsidR="003D5AFA" w:rsidRPr="0010158C">
        <w:rPr>
          <w:rFonts w:ascii="SimSun" w:hAnsi="SimSun" w:hint="eastAsia"/>
          <w:sz w:val="21"/>
          <w:szCs w:val="22"/>
        </w:rPr>
        <w:t>资的。东道国为项目共承担了500万瑞郎，</w:t>
      </w:r>
      <w:r w:rsidR="00CC6C41" w:rsidRPr="0010158C">
        <w:rPr>
          <w:rFonts w:ascii="SimSun" w:hAnsi="SimSun" w:hint="eastAsia"/>
          <w:sz w:val="21"/>
          <w:szCs w:val="22"/>
        </w:rPr>
        <w:t>用于各种外部安保措施，而</w:t>
      </w:r>
      <w:r w:rsidR="00CC6C41" w:rsidRPr="0010158C">
        <w:rPr>
          <w:rFonts w:ascii="SimSun" w:hAnsi="SimSun"/>
          <w:sz w:val="21"/>
          <w:szCs w:val="22"/>
        </w:rPr>
        <w:t>WIPO</w:t>
      </w:r>
      <w:r w:rsidR="00CC6C41" w:rsidRPr="0010158C">
        <w:rPr>
          <w:rFonts w:ascii="SimSun" w:hAnsi="SimSun" w:hint="eastAsia"/>
          <w:sz w:val="21"/>
          <w:szCs w:val="22"/>
        </w:rPr>
        <w:t>核</w:t>
      </w:r>
      <w:r>
        <w:rPr>
          <w:rFonts w:ascii="SimSun" w:hAnsi="SimSun" w:hint="eastAsia"/>
          <w:sz w:val="21"/>
          <w:szCs w:val="22"/>
        </w:rPr>
        <w:t>定</w:t>
      </w:r>
      <w:r w:rsidR="00CC6C41" w:rsidRPr="0010158C">
        <w:rPr>
          <w:rFonts w:ascii="SimSun" w:hAnsi="SimSun" w:hint="eastAsia"/>
          <w:sz w:val="21"/>
          <w:szCs w:val="22"/>
        </w:rPr>
        <w:t>了760万瑞郎的预算，用于内部安全和安保措施</w:t>
      </w:r>
      <w:r w:rsidR="004D1867" w:rsidRPr="0010158C">
        <w:rPr>
          <w:rFonts w:ascii="SimSun" w:hAnsi="SimSun"/>
          <w:sz w:val="21"/>
          <w:szCs w:val="22"/>
        </w:rPr>
        <w:t>(</w:t>
      </w:r>
      <w:r w:rsidR="00CC6C41" w:rsidRPr="0010158C">
        <w:rPr>
          <w:rFonts w:ascii="SimSun" w:hAnsi="SimSun" w:hint="eastAsia"/>
          <w:sz w:val="21"/>
          <w:szCs w:val="22"/>
        </w:rPr>
        <w:t>文件</w:t>
      </w:r>
      <w:r w:rsidR="004D1867" w:rsidRPr="0010158C">
        <w:rPr>
          <w:rFonts w:ascii="SimSun" w:hAnsi="SimSun"/>
          <w:sz w:val="21"/>
          <w:szCs w:val="22"/>
        </w:rPr>
        <w:t>A/46/10</w:t>
      </w:r>
      <w:r w:rsidR="00460F7E">
        <w:rPr>
          <w:rFonts w:ascii="SimSun" w:hAnsi="SimSun" w:hint="eastAsia"/>
          <w:sz w:val="21"/>
          <w:szCs w:val="22"/>
        </w:rPr>
        <w:t xml:space="preserve"> </w:t>
      </w:r>
      <w:r w:rsidR="004D1867" w:rsidRPr="0010158C">
        <w:rPr>
          <w:rFonts w:ascii="SimSun" w:hAnsi="SimSun"/>
          <w:sz w:val="21"/>
          <w:szCs w:val="22"/>
        </w:rPr>
        <w:t>Rev.)</w:t>
      </w:r>
      <w:r w:rsidR="00CC6C41" w:rsidRPr="0010158C">
        <w:rPr>
          <w:rFonts w:ascii="SimSun" w:hAnsi="SimSun" w:hint="eastAsia"/>
          <w:sz w:val="21"/>
          <w:szCs w:val="22"/>
        </w:rPr>
        <w:t>。</w:t>
      </w:r>
    </w:p>
    <w:p w:rsidR="0010158C" w:rsidRDefault="00782D69" w:rsidP="0010158C">
      <w:pPr>
        <w:pStyle w:val="ONUME"/>
        <w:tabs>
          <w:tab w:val="clear" w:pos="567"/>
        </w:tabs>
        <w:spacing w:afterLines="50" w:after="120" w:line="340" w:lineRule="atLeast"/>
        <w:jc w:val="both"/>
        <w:rPr>
          <w:rFonts w:ascii="SimSun" w:hAnsi="SimSun"/>
          <w:sz w:val="21"/>
          <w:szCs w:val="22"/>
          <w:lang w:val="en"/>
        </w:rPr>
      </w:pPr>
      <w:r w:rsidRPr="0010158C">
        <w:rPr>
          <w:rFonts w:ascii="SimSun" w:hAnsi="SimSun" w:hint="eastAsia"/>
          <w:sz w:val="21"/>
        </w:rPr>
        <w:t>项目和预算使用正接近尾声，</w:t>
      </w:r>
      <w:r w:rsidR="00B2163C" w:rsidRPr="0010158C">
        <w:rPr>
          <w:rFonts w:ascii="SimSun" w:hAnsi="SimSun" w:hint="eastAsia"/>
          <w:sz w:val="21"/>
        </w:rPr>
        <w:t>在项目范围内规定的要素将在WIPO成员国</w:t>
      </w:r>
      <w:r w:rsidR="008A647C">
        <w:rPr>
          <w:rFonts w:ascii="SimSun" w:hAnsi="SimSun" w:hint="eastAsia"/>
          <w:sz w:val="21"/>
        </w:rPr>
        <w:t>授权的</w:t>
      </w:r>
      <w:r w:rsidR="00B2163C" w:rsidRPr="0010158C">
        <w:rPr>
          <w:rFonts w:ascii="SimSun" w:hAnsi="SimSun" w:hint="eastAsia"/>
          <w:sz w:val="21"/>
        </w:rPr>
        <w:t>核</w:t>
      </w:r>
      <w:r w:rsidR="008A647C">
        <w:rPr>
          <w:rFonts w:ascii="SimSun" w:hAnsi="SimSun" w:hint="eastAsia"/>
          <w:sz w:val="21"/>
        </w:rPr>
        <w:t>定</w:t>
      </w:r>
      <w:r w:rsidR="00B2163C" w:rsidRPr="0010158C">
        <w:rPr>
          <w:rFonts w:ascii="SimSun" w:hAnsi="SimSun" w:hint="eastAsia"/>
          <w:sz w:val="21"/>
        </w:rPr>
        <w:t>预算内完成。这一复杂的项目</w:t>
      </w:r>
      <w:r w:rsidR="000E69C3" w:rsidRPr="0010158C">
        <w:rPr>
          <w:rFonts w:ascii="SimSun" w:hAnsi="SimSun" w:hint="eastAsia"/>
          <w:sz w:val="21"/>
        </w:rPr>
        <w:t>突显了</w:t>
      </w:r>
      <w:r w:rsidR="00433ECB" w:rsidRPr="0010158C">
        <w:rPr>
          <w:rFonts w:ascii="SimSun" w:hAnsi="SimSun" w:hint="eastAsia"/>
          <w:sz w:val="21"/>
        </w:rPr>
        <w:t>学习到</w:t>
      </w:r>
      <w:r w:rsidR="000E69C3" w:rsidRPr="0010158C">
        <w:rPr>
          <w:rFonts w:ascii="SimSun" w:hAnsi="SimSun" w:hint="eastAsia"/>
          <w:sz w:val="21"/>
        </w:rPr>
        <w:t>的</w:t>
      </w:r>
      <w:r w:rsidR="00433ECB" w:rsidRPr="0010158C">
        <w:rPr>
          <w:rFonts w:ascii="SimSun" w:hAnsi="SimSun" w:hint="eastAsia"/>
          <w:sz w:val="21"/>
        </w:rPr>
        <w:t>与实施特定安全和安保技术以及本项目初始范围内没有阐明的新增专业技术支持要求相关的若干教训。</w:t>
      </w:r>
      <w:r w:rsidR="00FE0BAD" w:rsidRPr="0010158C">
        <w:rPr>
          <w:rFonts w:ascii="SimSun" w:hAnsi="SimSun" w:hint="eastAsia"/>
          <w:sz w:val="21"/>
        </w:rPr>
        <w:t>项目终结报告将对此详细阐述。</w:t>
      </w:r>
    </w:p>
    <w:p w:rsidR="0010158C" w:rsidRDefault="008A647C" w:rsidP="0010158C">
      <w:pPr>
        <w:pStyle w:val="ONUME"/>
        <w:tabs>
          <w:tab w:val="clear" w:pos="567"/>
        </w:tabs>
        <w:spacing w:afterLines="50" w:after="120" w:line="340" w:lineRule="atLeast"/>
        <w:jc w:val="both"/>
        <w:rPr>
          <w:rFonts w:ascii="SimSun" w:hAnsi="SimSun"/>
          <w:sz w:val="21"/>
          <w:szCs w:val="22"/>
          <w:lang w:val="en"/>
        </w:rPr>
      </w:pPr>
      <w:r>
        <w:rPr>
          <w:rFonts w:ascii="SimSun" w:hAnsi="SimSun" w:hint="eastAsia"/>
          <w:sz w:val="21"/>
          <w:szCs w:val="22"/>
          <w:lang w:val="en"/>
        </w:rPr>
        <w:t>要</w:t>
      </w:r>
      <w:r w:rsidR="00FE0BAD" w:rsidRPr="0010158C">
        <w:rPr>
          <w:rFonts w:ascii="SimSun" w:hAnsi="SimSun" w:hint="eastAsia"/>
          <w:sz w:val="21"/>
          <w:szCs w:val="22"/>
          <w:lang w:val="en"/>
        </w:rPr>
        <w:t>回顾的是，</w:t>
      </w:r>
      <w:r w:rsidR="003646BB" w:rsidRPr="0010158C">
        <w:rPr>
          <w:rFonts w:ascii="SimSun" w:hAnsi="SimSun" w:hint="eastAsia"/>
          <w:sz w:val="21"/>
          <w:szCs w:val="22"/>
          <w:lang w:val="en"/>
        </w:rPr>
        <w:t>根据文件</w:t>
      </w:r>
      <w:r w:rsidR="003646BB" w:rsidRPr="0010158C">
        <w:rPr>
          <w:rFonts w:ascii="SimSun" w:hAnsi="SimSun"/>
          <w:sz w:val="21"/>
          <w:szCs w:val="22"/>
          <w:lang w:val="en"/>
        </w:rPr>
        <w:t>WO/PBC/13/6(a)</w:t>
      </w:r>
      <w:r w:rsidR="003646BB" w:rsidRPr="0010158C">
        <w:rPr>
          <w:rFonts w:ascii="SimSun" w:hAnsi="SimSun" w:hint="eastAsia"/>
          <w:sz w:val="21"/>
          <w:szCs w:val="22"/>
          <w:lang w:val="en"/>
        </w:rPr>
        <w:t>附件一所列的费用概算，成员国于</w:t>
      </w:r>
      <w:r w:rsidR="008D58B9" w:rsidRPr="0010158C">
        <w:rPr>
          <w:rFonts w:ascii="SimSun" w:hAnsi="SimSun"/>
          <w:sz w:val="21"/>
          <w:szCs w:val="22"/>
          <w:lang w:val="en"/>
        </w:rPr>
        <w:t>2008</w:t>
      </w:r>
      <w:r w:rsidR="003646BB" w:rsidRPr="0010158C">
        <w:rPr>
          <w:rFonts w:ascii="SimSun" w:hAnsi="SimSun" w:hint="eastAsia"/>
          <w:sz w:val="21"/>
          <w:szCs w:val="22"/>
          <w:lang w:val="en"/>
        </w:rPr>
        <w:t>年核准了</w:t>
      </w:r>
      <w:r w:rsidR="008D58B9" w:rsidRPr="0010158C">
        <w:rPr>
          <w:rFonts w:ascii="SimSun" w:hAnsi="SimSun"/>
          <w:sz w:val="21"/>
          <w:szCs w:val="22"/>
          <w:lang w:val="en"/>
        </w:rPr>
        <w:t>7,600,000</w:t>
      </w:r>
      <w:r w:rsidR="003646BB" w:rsidRPr="0010158C">
        <w:rPr>
          <w:rFonts w:ascii="SimSun" w:hAnsi="SimSun" w:hint="eastAsia"/>
          <w:sz w:val="21"/>
          <w:szCs w:val="22"/>
          <w:lang w:val="en"/>
        </w:rPr>
        <w:t>瑞郎的预算</w:t>
      </w:r>
      <w:r>
        <w:rPr>
          <w:rFonts w:ascii="SimSun" w:hAnsi="SimSun" w:hint="eastAsia"/>
          <w:sz w:val="21"/>
          <w:szCs w:val="22"/>
          <w:lang w:val="en"/>
        </w:rPr>
        <w:t>作</w:t>
      </w:r>
      <w:r w:rsidR="003646BB" w:rsidRPr="0010158C">
        <w:rPr>
          <w:rFonts w:ascii="SimSun" w:hAnsi="SimSun" w:hint="eastAsia"/>
          <w:sz w:val="21"/>
          <w:szCs w:val="22"/>
          <w:lang w:val="en"/>
        </w:rPr>
        <w:t>为项目资</w:t>
      </w:r>
      <w:r>
        <w:rPr>
          <w:rFonts w:ascii="SimSun" w:hAnsi="SimSun" w:hint="eastAsia"/>
          <w:sz w:val="21"/>
          <w:szCs w:val="22"/>
          <w:lang w:val="en"/>
        </w:rPr>
        <w:t>金</w:t>
      </w:r>
      <w:r w:rsidR="003646BB" w:rsidRPr="0010158C">
        <w:rPr>
          <w:rFonts w:ascii="SimSun" w:hAnsi="SimSun" w:hint="eastAsia"/>
          <w:sz w:val="21"/>
          <w:szCs w:val="22"/>
          <w:lang w:val="en"/>
        </w:rPr>
        <w:t>。</w:t>
      </w:r>
    </w:p>
    <w:p w:rsidR="0010158C" w:rsidRDefault="003646BB" w:rsidP="0010158C">
      <w:pPr>
        <w:pStyle w:val="ONUME"/>
        <w:tabs>
          <w:tab w:val="clear" w:pos="567"/>
        </w:tabs>
        <w:spacing w:afterLines="50" w:after="120" w:line="340" w:lineRule="atLeast"/>
        <w:jc w:val="both"/>
        <w:rPr>
          <w:rFonts w:ascii="SimSun" w:hAnsi="SimSun"/>
          <w:sz w:val="21"/>
          <w:szCs w:val="22"/>
          <w:lang w:val="en"/>
        </w:rPr>
      </w:pPr>
      <w:r w:rsidRPr="0010158C">
        <w:rPr>
          <w:rFonts w:ascii="SimSun" w:hAnsi="SimSun" w:hint="eastAsia"/>
          <w:sz w:val="21"/>
          <w:szCs w:val="22"/>
          <w:lang w:val="en"/>
        </w:rPr>
        <w:t>还需回顾的是，</w:t>
      </w:r>
      <w:r w:rsidR="00942D4B" w:rsidRPr="0010158C">
        <w:rPr>
          <w:rFonts w:ascii="SimSun" w:hAnsi="SimSun" w:hint="eastAsia"/>
          <w:sz w:val="21"/>
          <w:szCs w:val="22"/>
          <w:lang w:val="en"/>
        </w:rPr>
        <w:t>对最初的概念不得不进行了一些修正</w:t>
      </w:r>
      <w:r w:rsidR="00870C07">
        <w:rPr>
          <w:rFonts w:ascii="SimSun" w:hAnsi="SimSun" w:hint="eastAsia"/>
          <w:sz w:val="21"/>
          <w:szCs w:val="22"/>
          <w:lang w:val="en"/>
        </w:rPr>
        <w:t>(</w:t>
      </w:r>
      <w:r w:rsidR="00942D4B" w:rsidRPr="0010158C">
        <w:rPr>
          <w:rFonts w:ascii="SimSun" w:hAnsi="SimSun" w:hint="eastAsia"/>
          <w:sz w:val="21"/>
          <w:szCs w:val="22"/>
          <w:lang w:val="en"/>
        </w:rPr>
        <w:t>参见文件</w:t>
      </w:r>
      <w:r w:rsidR="00942D4B" w:rsidRPr="0010158C">
        <w:rPr>
          <w:rFonts w:ascii="SimSun" w:hAnsi="SimSun"/>
          <w:sz w:val="21"/>
          <w:szCs w:val="22"/>
          <w:lang w:val="en"/>
        </w:rPr>
        <w:t>WO/PBC/18/6</w:t>
      </w:r>
      <w:r w:rsidR="00870C07">
        <w:rPr>
          <w:rFonts w:ascii="SimSun" w:hAnsi="SimSun" w:hint="eastAsia"/>
          <w:sz w:val="21"/>
          <w:szCs w:val="22"/>
          <w:lang w:val="en"/>
        </w:rPr>
        <w:t>)</w:t>
      </w:r>
      <w:r w:rsidR="00942D4B" w:rsidRPr="0010158C">
        <w:rPr>
          <w:rFonts w:ascii="SimSun" w:hAnsi="SimSun" w:hint="eastAsia"/>
          <w:sz w:val="21"/>
          <w:szCs w:val="22"/>
          <w:lang w:val="en"/>
        </w:rPr>
        <w:t>。对于新</w:t>
      </w:r>
      <w:r w:rsidR="008A647C">
        <w:rPr>
          <w:rFonts w:ascii="SimSun" w:hAnsi="SimSun" w:hint="eastAsia"/>
          <w:sz w:val="21"/>
          <w:szCs w:val="22"/>
          <w:lang w:val="en"/>
        </w:rPr>
        <w:t>门房</w:t>
      </w:r>
      <w:r w:rsidR="00942D4B" w:rsidRPr="0010158C">
        <w:rPr>
          <w:rFonts w:ascii="SimSun" w:hAnsi="SimSun" w:hint="eastAsia"/>
          <w:sz w:val="21"/>
          <w:szCs w:val="22"/>
          <w:lang w:val="en"/>
        </w:rPr>
        <w:t>来说，在</w:t>
      </w:r>
      <w:r w:rsidR="008A647C">
        <w:rPr>
          <w:rFonts w:ascii="SimSun" w:hAnsi="SimSun" w:hint="eastAsia"/>
          <w:sz w:val="21"/>
          <w:szCs w:val="22"/>
          <w:lang w:val="en"/>
        </w:rPr>
        <w:t>施工</w:t>
      </w:r>
      <w:r w:rsidR="00942D4B" w:rsidRPr="0010158C">
        <w:rPr>
          <w:rFonts w:ascii="SimSun" w:hAnsi="SimSun" w:hint="eastAsia"/>
          <w:sz w:val="21"/>
          <w:szCs w:val="22"/>
          <w:lang w:val="en"/>
        </w:rPr>
        <w:t>范围和安保系统要求方面有必要进行</w:t>
      </w:r>
      <w:r w:rsidR="000E69C3" w:rsidRPr="0010158C">
        <w:rPr>
          <w:rFonts w:ascii="SimSun" w:hAnsi="SimSun" w:hint="eastAsia"/>
          <w:sz w:val="21"/>
          <w:szCs w:val="22"/>
          <w:lang w:val="en"/>
        </w:rPr>
        <w:t>了</w:t>
      </w:r>
      <w:r w:rsidR="00942D4B" w:rsidRPr="0010158C">
        <w:rPr>
          <w:rFonts w:ascii="SimSun" w:hAnsi="SimSun" w:hint="eastAsia"/>
          <w:sz w:val="21"/>
          <w:szCs w:val="22"/>
          <w:lang w:val="en"/>
        </w:rPr>
        <w:t>额外的修订。</w:t>
      </w:r>
      <w:r w:rsidR="003B20B1" w:rsidRPr="0010158C">
        <w:rPr>
          <w:rFonts w:ascii="SimSun" w:hAnsi="SimSun" w:hint="eastAsia"/>
          <w:sz w:val="21"/>
          <w:szCs w:val="22"/>
          <w:lang w:val="en"/>
        </w:rPr>
        <w:t>这样一来，需要对一些</w:t>
      </w:r>
      <w:r w:rsidR="008A647C">
        <w:rPr>
          <w:rFonts w:ascii="SimSun" w:hAnsi="SimSun" w:hint="eastAsia"/>
          <w:sz w:val="21"/>
          <w:szCs w:val="22"/>
          <w:lang w:val="en"/>
        </w:rPr>
        <w:t>施</w:t>
      </w:r>
      <w:r w:rsidR="003B20B1" w:rsidRPr="0010158C">
        <w:rPr>
          <w:rFonts w:ascii="SimSun" w:hAnsi="SimSun" w:hint="eastAsia"/>
          <w:sz w:val="21"/>
          <w:szCs w:val="22"/>
          <w:lang w:val="en"/>
        </w:rPr>
        <w:t>工活动进行重新的优先排序和时间安排。</w:t>
      </w:r>
    </w:p>
    <w:p w:rsidR="004D1867" w:rsidRPr="0010158C" w:rsidRDefault="00063D7A" w:rsidP="001C1C5F">
      <w:pPr>
        <w:pStyle w:val="ONUME"/>
        <w:keepNext/>
        <w:tabs>
          <w:tab w:val="clear" w:pos="567"/>
        </w:tabs>
        <w:spacing w:afterLines="50" w:after="120" w:line="340" w:lineRule="atLeast"/>
        <w:jc w:val="both"/>
        <w:rPr>
          <w:rFonts w:ascii="SimSun" w:hAnsi="SimSun"/>
          <w:sz w:val="21"/>
        </w:rPr>
      </w:pPr>
      <w:r w:rsidRPr="0010158C">
        <w:rPr>
          <w:rFonts w:ascii="SimSun" w:hAnsi="SimSun" w:hint="eastAsia"/>
          <w:sz w:val="21"/>
          <w:szCs w:val="22"/>
        </w:rPr>
        <w:lastRenderedPageBreak/>
        <w:t>截至</w:t>
      </w:r>
      <w:r w:rsidRPr="0010158C">
        <w:rPr>
          <w:rFonts w:ascii="SimSun" w:hAnsi="SimSun" w:hint="eastAsia"/>
          <w:sz w:val="21"/>
        </w:rPr>
        <w:t>2014</w:t>
      </w:r>
      <w:r w:rsidRPr="0010158C">
        <w:rPr>
          <w:rFonts w:ascii="SimSun" w:hAnsi="SimSun" w:hint="eastAsia"/>
          <w:sz w:val="21"/>
          <w:szCs w:val="22"/>
        </w:rPr>
        <w:t>年6月30日，总计</w:t>
      </w:r>
      <w:r w:rsidRPr="0010158C">
        <w:rPr>
          <w:rFonts w:ascii="SimSun" w:hAnsi="SimSun"/>
          <w:sz w:val="21"/>
        </w:rPr>
        <w:t>12,400,208</w:t>
      </w:r>
      <w:r w:rsidRPr="0010158C">
        <w:rPr>
          <w:rFonts w:ascii="SimSun" w:hAnsi="SimSun" w:hint="eastAsia"/>
          <w:sz w:val="21"/>
        </w:rPr>
        <w:t>瑞郎的</w:t>
      </w:r>
      <w:r w:rsidRPr="0010158C">
        <w:rPr>
          <w:rFonts w:ascii="SimSun" w:hAnsi="SimSun" w:hint="eastAsia"/>
          <w:sz w:val="21"/>
          <w:szCs w:val="22"/>
        </w:rPr>
        <w:t>项目资金已支出或承</w:t>
      </w:r>
      <w:r w:rsidR="00115A8F" w:rsidRPr="0010158C">
        <w:rPr>
          <w:rFonts w:ascii="SimSun" w:hAnsi="SimSun" w:hint="eastAsia"/>
          <w:sz w:val="21"/>
          <w:szCs w:val="22"/>
        </w:rPr>
        <w:t>付</w:t>
      </w:r>
      <w:r w:rsidRPr="0010158C">
        <w:rPr>
          <w:rFonts w:ascii="SimSun" w:hAnsi="SimSun" w:hint="eastAsia"/>
          <w:sz w:val="21"/>
          <w:szCs w:val="22"/>
        </w:rPr>
        <w:t>，如下表所示：</w:t>
      </w:r>
    </w:p>
    <w:tbl>
      <w:tblPr>
        <w:tblStyle w:val="TableGrid"/>
        <w:tblW w:w="8484" w:type="dxa"/>
        <w:tblInd w:w="534" w:type="dxa"/>
        <w:tblLook w:val="04A0" w:firstRow="1" w:lastRow="0" w:firstColumn="1" w:lastColumn="0" w:noHBand="0" w:noVBand="1"/>
      </w:tblPr>
      <w:tblGrid>
        <w:gridCol w:w="4536"/>
        <w:gridCol w:w="3948"/>
      </w:tblGrid>
      <w:tr w:rsidR="004D1867" w:rsidRPr="006A75CE" w:rsidTr="00E64D0C">
        <w:trPr>
          <w:gridBefore w:val="1"/>
          <w:wBefore w:w="4536" w:type="dxa"/>
        </w:trPr>
        <w:tc>
          <w:tcPr>
            <w:tcW w:w="3948" w:type="dxa"/>
          </w:tcPr>
          <w:p w:rsidR="004D1867" w:rsidRPr="006A75CE" w:rsidRDefault="00115A8F" w:rsidP="00E64D0C">
            <w:pPr>
              <w:spacing w:before="60" w:after="60"/>
              <w:jc w:val="center"/>
              <w:rPr>
                <w:rFonts w:ascii="SimSun" w:eastAsia="SimSun" w:hAnsi="SimSun"/>
                <w:i/>
                <w:sz w:val="20"/>
                <w:szCs w:val="20"/>
                <w:lang w:val="en-US" w:eastAsia="en-US"/>
              </w:rPr>
            </w:pPr>
            <w:r w:rsidRPr="006A75CE">
              <w:rPr>
                <w:rFonts w:ascii="SimSun" w:eastAsia="SimSun" w:hAnsi="SimSun" w:hint="eastAsia"/>
                <w:i/>
                <w:sz w:val="20"/>
              </w:rPr>
              <w:t>数额</w:t>
            </w:r>
            <w:r w:rsidR="00870C07" w:rsidRPr="006A75CE">
              <w:rPr>
                <w:rFonts w:ascii="SimSun" w:eastAsia="SimSun" w:hAnsi="SimSun" w:hint="eastAsia"/>
                <w:i/>
                <w:sz w:val="20"/>
              </w:rPr>
              <w:t>(</w:t>
            </w:r>
            <w:r w:rsidR="00C60B6B" w:rsidRPr="006A75CE">
              <w:rPr>
                <w:rFonts w:ascii="SimSun" w:eastAsia="SimSun" w:hAnsi="SimSun" w:hint="eastAsia"/>
                <w:i/>
                <w:sz w:val="20"/>
              </w:rPr>
              <w:t>瑞郎</w:t>
            </w:r>
            <w:r w:rsidR="00870C07" w:rsidRPr="006A75CE">
              <w:rPr>
                <w:rFonts w:ascii="SimSun" w:eastAsia="SimSun" w:hAnsi="SimSun" w:hint="eastAsia"/>
                <w:i/>
                <w:sz w:val="20"/>
              </w:rPr>
              <w:t>)</w:t>
            </w:r>
          </w:p>
        </w:tc>
      </w:tr>
      <w:tr w:rsidR="004D1867" w:rsidRPr="006A75CE" w:rsidTr="00E64D0C">
        <w:tc>
          <w:tcPr>
            <w:tcW w:w="4536" w:type="dxa"/>
          </w:tcPr>
          <w:p w:rsidR="004D1867" w:rsidRPr="006A75CE" w:rsidRDefault="00C60B6B" w:rsidP="00E64D0C">
            <w:pPr>
              <w:spacing w:before="60" w:after="60"/>
              <w:ind w:left="33" w:right="34"/>
              <w:jc w:val="right"/>
              <w:rPr>
                <w:rFonts w:ascii="SimSun" w:eastAsia="SimSun" w:hAnsi="SimSun"/>
                <w:b/>
                <w:sz w:val="20"/>
                <w:szCs w:val="20"/>
                <w:lang w:val="en-US"/>
              </w:rPr>
            </w:pPr>
            <w:r w:rsidRPr="006A75CE">
              <w:rPr>
                <w:rFonts w:ascii="SimSun" w:eastAsia="SimSun" w:hAnsi="SimSun" w:hint="eastAsia"/>
                <w:b/>
                <w:sz w:val="20"/>
                <w:lang w:val="en-US"/>
              </w:rPr>
              <w:t>2008年12月成员国核</w:t>
            </w:r>
            <w:r w:rsidR="008A647C" w:rsidRPr="006A75CE">
              <w:rPr>
                <w:rFonts w:ascii="SimSun" w:eastAsia="SimSun" w:hAnsi="SimSun" w:hint="eastAsia"/>
                <w:b/>
                <w:sz w:val="20"/>
                <w:lang w:val="en-US"/>
              </w:rPr>
              <w:t>定</w:t>
            </w:r>
            <w:r w:rsidRPr="006A75CE">
              <w:rPr>
                <w:rFonts w:ascii="SimSun" w:eastAsia="SimSun" w:hAnsi="SimSun" w:hint="eastAsia"/>
                <w:b/>
                <w:sz w:val="20"/>
                <w:lang w:val="en-US"/>
              </w:rPr>
              <w:t>预算</w:t>
            </w:r>
          </w:p>
        </w:tc>
        <w:tc>
          <w:tcPr>
            <w:tcW w:w="3948" w:type="dxa"/>
          </w:tcPr>
          <w:p w:rsidR="004D1867" w:rsidRPr="006A75CE" w:rsidRDefault="004D1867" w:rsidP="00E64D0C">
            <w:pPr>
              <w:keepNext/>
              <w:keepLines/>
              <w:spacing w:before="60" w:after="60"/>
              <w:ind w:left="720"/>
              <w:jc w:val="right"/>
              <w:rPr>
                <w:rFonts w:ascii="SimSun" w:eastAsia="SimSun" w:hAnsi="SimSun"/>
                <w:b/>
                <w:sz w:val="20"/>
                <w:szCs w:val="20"/>
                <w:lang w:val="en-US" w:eastAsia="en-US"/>
              </w:rPr>
            </w:pPr>
            <w:r w:rsidRPr="006A75CE">
              <w:rPr>
                <w:rFonts w:ascii="SimSun" w:eastAsia="SimSun" w:hAnsi="SimSun"/>
                <w:b/>
                <w:sz w:val="20"/>
                <w:lang w:eastAsia="en-US"/>
              </w:rPr>
              <w:t>7</w:t>
            </w:r>
            <w:proofErr w:type="gramStart"/>
            <w:r w:rsidRPr="006A75CE">
              <w:rPr>
                <w:rFonts w:ascii="SimSun" w:eastAsia="SimSun" w:hAnsi="SimSun"/>
                <w:b/>
                <w:sz w:val="20"/>
                <w:lang w:eastAsia="en-US"/>
              </w:rPr>
              <w:t>,600,000</w:t>
            </w:r>
            <w:proofErr w:type="gramEnd"/>
          </w:p>
        </w:tc>
      </w:tr>
      <w:tr w:rsidR="004D1867" w:rsidRPr="006A75CE" w:rsidTr="00E64D0C">
        <w:tc>
          <w:tcPr>
            <w:tcW w:w="4536" w:type="dxa"/>
          </w:tcPr>
          <w:p w:rsidR="004D1867" w:rsidRPr="006A75CE" w:rsidRDefault="00C60B6B" w:rsidP="00E64D0C">
            <w:pPr>
              <w:spacing w:before="60" w:after="60"/>
              <w:ind w:left="33" w:right="34"/>
              <w:jc w:val="right"/>
              <w:rPr>
                <w:rFonts w:ascii="SimSun" w:eastAsia="SimSun" w:hAnsi="SimSun"/>
                <w:b/>
                <w:sz w:val="20"/>
                <w:szCs w:val="20"/>
                <w:lang w:val="en-US" w:eastAsia="en-US"/>
              </w:rPr>
            </w:pPr>
            <w:r w:rsidRPr="006A75CE">
              <w:rPr>
                <w:rFonts w:ascii="SimSun" w:eastAsia="SimSun" w:hAnsi="SimSun" w:hint="eastAsia"/>
                <w:b/>
                <w:sz w:val="20"/>
              </w:rPr>
              <w:t>东道国</w:t>
            </w:r>
            <w:r w:rsidR="00115A8F" w:rsidRPr="006A75CE">
              <w:rPr>
                <w:rFonts w:ascii="SimSun" w:eastAsia="SimSun" w:hAnsi="SimSun" w:hint="eastAsia"/>
                <w:b/>
                <w:sz w:val="20"/>
              </w:rPr>
              <w:t>出资</w:t>
            </w:r>
          </w:p>
        </w:tc>
        <w:tc>
          <w:tcPr>
            <w:tcW w:w="3948" w:type="dxa"/>
          </w:tcPr>
          <w:p w:rsidR="004D1867" w:rsidRPr="006A75CE" w:rsidRDefault="004D1867" w:rsidP="00E64D0C">
            <w:pPr>
              <w:keepNext/>
              <w:keepLines/>
              <w:spacing w:before="60" w:after="60"/>
              <w:ind w:left="720"/>
              <w:jc w:val="right"/>
              <w:rPr>
                <w:rFonts w:ascii="SimSun" w:eastAsia="SimSun" w:hAnsi="SimSun"/>
                <w:b/>
                <w:sz w:val="20"/>
                <w:szCs w:val="20"/>
                <w:lang w:val="en-US" w:eastAsia="en-US"/>
              </w:rPr>
            </w:pPr>
            <w:r w:rsidRPr="006A75CE">
              <w:rPr>
                <w:rFonts w:ascii="SimSun" w:eastAsia="SimSun" w:hAnsi="SimSun"/>
                <w:b/>
                <w:sz w:val="20"/>
                <w:lang w:eastAsia="en-US"/>
              </w:rPr>
              <w:t>5</w:t>
            </w:r>
            <w:proofErr w:type="gramStart"/>
            <w:r w:rsidRPr="006A75CE">
              <w:rPr>
                <w:rFonts w:ascii="SimSun" w:eastAsia="SimSun" w:hAnsi="SimSun"/>
                <w:b/>
                <w:sz w:val="20"/>
                <w:lang w:eastAsia="en-US"/>
              </w:rPr>
              <w:t>,000,000</w:t>
            </w:r>
            <w:proofErr w:type="gramEnd"/>
          </w:p>
        </w:tc>
      </w:tr>
      <w:tr w:rsidR="004D1867" w:rsidRPr="006A75CE" w:rsidTr="00E64D0C">
        <w:tc>
          <w:tcPr>
            <w:tcW w:w="4536" w:type="dxa"/>
          </w:tcPr>
          <w:p w:rsidR="004D1867" w:rsidRPr="006A75CE" w:rsidRDefault="00C60B6B" w:rsidP="00E64D0C">
            <w:pPr>
              <w:spacing w:before="60" w:after="60"/>
              <w:ind w:left="33" w:right="34"/>
              <w:jc w:val="right"/>
              <w:rPr>
                <w:rFonts w:ascii="SimSun" w:eastAsia="SimSun" w:hAnsi="SimSun"/>
                <w:b/>
                <w:sz w:val="20"/>
                <w:szCs w:val="20"/>
                <w:lang w:val="en-US" w:eastAsia="en-US"/>
              </w:rPr>
            </w:pPr>
            <w:r w:rsidRPr="006A75CE">
              <w:rPr>
                <w:rFonts w:ascii="SimSun" w:eastAsia="SimSun" w:hAnsi="SimSun" w:hint="eastAsia"/>
                <w:b/>
                <w:sz w:val="20"/>
              </w:rPr>
              <w:t>可用预算</w:t>
            </w:r>
            <w:r w:rsidR="008A647C" w:rsidRPr="006A75CE">
              <w:rPr>
                <w:rFonts w:ascii="SimSun" w:eastAsia="SimSun" w:hAnsi="SimSun" w:hint="eastAsia"/>
                <w:b/>
                <w:sz w:val="20"/>
              </w:rPr>
              <w:t>共</w:t>
            </w:r>
            <w:r w:rsidR="00115A8F" w:rsidRPr="006A75CE">
              <w:rPr>
                <w:rFonts w:ascii="SimSun" w:eastAsia="SimSun" w:hAnsi="SimSun" w:hint="eastAsia"/>
                <w:b/>
                <w:sz w:val="20"/>
              </w:rPr>
              <w:t>计</w:t>
            </w:r>
          </w:p>
        </w:tc>
        <w:tc>
          <w:tcPr>
            <w:tcW w:w="3948" w:type="dxa"/>
          </w:tcPr>
          <w:p w:rsidR="004D1867" w:rsidRPr="006A75CE" w:rsidRDefault="004D1867" w:rsidP="00E64D0C">
            <w:pPr>
              <w:keepNext/>
              <w:keepLines/>
              <w:spacing w:before="60" w:after="60"/>
              <w:ind w:left="720"/>
              <w:jc w:val="right"/>
              <w:rPr>
                <w:rFonts w:ascii="SimSun" w:eastAsia="SimSun" w:hAnsi="SimSun"/>
                <w:b/>
                <w:sz w:val="20"/>
                <w:szCs w:val="20"/>
                <w:lang w:val="en-US" w:eastAsia="en-US"/>
              </w:rPr>
            </w:pPr>
            <w:r w:rsidRPr="006A75CE">
              <w:rPr>
                <w:rFonts w:ascii="SimSun" w:eastAsia="SimSun" w:hAnsi="SimSun"/>
                <w:b/>
                <w:sz w:val="20"/>
                <w:lang w:eastAsia="en-US"/>
              </w:rPr>
              <w:t>12</w:t>
            </w:r>
            <w:proofErr w:type="gramStart"/>
            <w:r w:rsidRPr="006A75CE">
              <w:rPr>
                <w:rFonts w:ascii="SimSun" w:eastAsia="SimSun" w:hAnsi="SimSun"/>
                <w:b/>
                <w:sz w:val="20"/>
                <w:lang w:eastAsia="en-US"/>
              </w:rPr>
              <w:t>,600,000</w:t>
            </w:r>
            <w:proofErr w:type="gramEnd"/>
          </w:p>
        </w:tc>
      </w:tr>
    </w:tbl>
    <w:p w:rsidR="004D1867" w:rsidRPr="006A75CE" w:rsidRDefault="004D1867" w:rsidP="001C1C5F">
      <w:pPr>
        <w:rPr>
          <w:rFonts w:ascii="SimSun" w:hAnsi="SimSun"/>
          <w:b/>
          <w:sz w:val="20"/>
          <w:lang w:eastAsia="en-US"/>
        </w:rPr>
      </w:pPr>
    </w:p>
    <w:tbl>
      <w:tblPr>
        <w:tblStyle w:val="TableGrid"/>
        <w:tblW w:w="8484" w:type="dxa"/>
        <w:tblInd w:w="534" w:type="dxa"/>
        <w:tblLook w:val="04A0" w:firstRow="1" w:lastRow="0" w:firstColumn="1" w:lastColumn="0" w:noHBand="0" w:noVBand="1"/>
      </w:tblPr>
      <w:tblGrid>
        <w:gridCol w:w="4536"/>
        <w:gridCol w:w="3948"/>
      </w:tblGrid>
      <w:tr w:rsidR="004D1867" w:rsidRPr="006A75CE" w:rsidTr="00C267A0">
        <w:trPr>
          <w:trHeight w:val="287"/>
        </w:trPr>
        <w:tc>
          <w:tcPr>
            <w:tcW w:w="4536" w:type="dxa"/>
          </w:tcPr>
          <w:p w:rsidR="004D1867" w:rsidRPr="006A75CE" w:rsidRDefault="00115A8F" w:rsidP="00E64D0C">
            <w:pPr>
              <w:spacing w:before="60" w:after="60"/>
              <w:ind w:left="33" w:right="34"/>
              <w:jc w:val="right"/>
              <w:rPr>
                <w:rFonts w:ascii="SimSun" w:eastAsia="SimSun" w:hAnsi="SimSun"/>
                <w:b/>
                <w:sz w:val="20"/>
                <w:szCs w:val="20"/>
                <w:lang w:val="en-US" w:eastAsia="en-US"/>
              </w:rPr>
            </w:pPr>
            <w:r w:rsidRPr="006A75CE">
              <w:rPr>
                <w:rFonts w:ascii="SimSun" w:eastAsia="SimSun" w:hAnsi="SimSun" w:hint="eastAsia"/>
                <w:b/>
                <w:sz w:val="20"/>
              </w:rPr>
              <w:t>承付情况</w:t>
            </w:r>
          </w:p>
        </w:tc>
        <w:tc>
          <w:tcPr>
            <w:tcW w:w="3948" w:type="dxa"/>
          </w:tcPr>
          <w:p w:rsidR="004D1867" w:rsidRPr="006A75CE" w:rsidRDefault="00115A8F" w:rsidP="00E64D0C">
            <w:pPr>
              <w:keepNext/>
              <w:keepLines/>
              <w:spacing w:before="60" w:after="60"/>
              <w:ind w:left="11"/>
              <w:jc w:val="center"/>
              <w:rPr>
                <w:rFonts w:ascii="SimSun" w:eastAsia="SimSun" w:hAnsi="SimSun"/>
                <w:i/>
                <w:sz w:val="20"/>
                <w:szCs w:val="20"/>
                <w:lang w:val="en-US" w:eastAsia="en-US"/>
              </w:rPr>
            </w:pPr>
            <w:r w:rsidRPr="006A75CE">
              <w:rPr>
                <w:rFonts w:ascii="SimSun" w:eastAsia="SimSun" w:hAnsi="SimSun" w:hint="eastAsia"/>
                <w:i/>
                <w:sz w:val="20"/>
              </w:rPr>
              <w:t>数额</w:t>
            </w:r>
            <w:r w:rsidR="00870C07" w:rsidRPr="006A75CE">
              <w:rPr>
                <w:rFonts w:ascii="SimSun" w:eastAsia="SimSun" w:hAnsi="SimSun" w:hint="eastAsia"/>
                <w:i/>
                <w:sz w:val="20"/>
              </w:rPr>
              <w:t>(</w:t>
            </w:r>
            <w:r w:rsidRPr="006A75CE">
              <w:rPr>
                <w:rFonts w:ascii="SimSun" w:eastAsia="SimSun" w:hAnsi="SimSun" w:hint="eastAsia"/>
                <w:i/>
                <w:sz w:val="20"/>
              </w:rPr>
              <w:t>瑞郎</w:t>
            </w:r>
            <w:r w:rsidR="00870C07" w:rsidRPr="006A75CE">
              <w:rPr>
                <w:rFonts w:ascii="SimSun" w:eastAsia="SimSun" w:hAnsi="SimSun" w:hint="eastAsia"/>
                <w:i/>
                <w:sz w:val="20"/>
              </w:rPr>
              <w:t>)</w:t>
            </w:r>
          </w:p>
        </w:tc>
      </w:tr>
      <w:tr w:rsidR="004D1867" w:rsidRPr="006A75CE" w:rsidTr="00C267A0">
        <w:trPr>
          <w:trHeight w:val="307"/>
        </w:trPr>
        <w:tc>
          <w:tcPr>
            <w:tcW w:w="4536" w:type="dxa"/>
          </w:tcPr>
          <w:p w:rsidR="004D1867" w:rsidRPr="006A75CE" w:rsidRDefault="004D1867" w:rsidP="00E64D0C">
            <w:pPr>
              <w:spacing w:before="60" w:after="60"/>
              <w:ind w:left="33" w:right="34"/>
              <w:jc w:val="right"/>
              <w:rPr>
                <w:rFonts w:ascii="SimSun" w:eastAsia="SimSun" w:hAnsi="SimSun"/>
                <w:sz w:val="20"/>
                <w:szCs w:val="20"/>
                <w:lang w:val="en-US" w:eastAsia="en-US"/>
              </w:rPr>
            </w:pPr>
            <w:r w:rsidRPr="006A75CE">
              <w:rPr>
                <w:rFonts w:ascii="SimSun" w:eastAsia="SimSun" w:hAnsi="SimSun"/>
                <w:sz w:val="20"/>
                <w:lang w:eastAsia="en-US"/>
              </w:rPr>
              <w:t>WIPO</w:t>
            </w:r>
            <w:r w:rsidR="00115A8F" w:rsidRPr="006A75CE">
              <w:rPr>
                <w:rFonts w:ascii="SimSun" w:eastAsia="SimSun" w:hAnsi="SimSun" w:hint="eastAsia"/>
                <w:sz w:val="20"/>
                <w:lang w:val="en-US"/>
              </w:rPr>
              <w:t>承付</w:t>
            </w:r>
            <w:r w:rsidR="00115A8F" w:rsidRPr="006A75CE">
              <w:rPr>
                <w:rFonts w:ascii="SimSun" w:eastAsia="SimSun" w:hAnsi="SimSun" w:hint="eastAsia"/>
                <w:sz w:val="20"/>
              </w:rPr>
              <w:t>额</w:t>
            </w:r>
          </w:p>
        </w:tc>
        <w:tc>
          <w:tcPr>
            <w:tcW w:w="3948" w:type="dxa"/>
          </w:tcPr>
          <w:p w:rsidR="004D1867" w:rsidRPr="006A75CE" w:rsidRDefault="004D1867" w:rsidP="00E64D0C">
            <w:pPr>
              <w:keepNext/>
              <w:keepLines/>
              <w:spacing w:before="60" w:after="60"/>
              <w:ind w:left="720"/>
              <w:jc w:val="right"/>
              <w:rPr>
                <w:rFonts w:ascii="SimSun" w:eastAsia="SimSun" w:hAnsi="SimSun"/>
                <w:b/>
                <w:sz w:val="20"/>
                <w:szCs w:val="20"/>
                <w:lang w:val="en-US" w:eastAsia="en-US"/>
              </w:rPr>
            </w:pPr>
            <w:r w:rsidRPr="006A75CE">
              <w:rPr>
                <w:rFonts w:ascii="SimSun" w:eastAsia="SimSun" w:hAnsi="SimSun"/>
                <w:b/>
                <w:sz w:val="20"/>
                <w:lang w:eastAsia="en-US"/>
              </w:rPr>
              <w:t>7</w:t>
            </w:r>
            <w:proofErr w:type="gramStart"/>
            <w:r w:rsidRPr="006A75CE">
              <w:rPr>
                <w:rFonts w:ascii="SimSun" w:eastAsia="SimSun" w:hAnsi="SimSun"/>
                <w:b/>
                <w:sz w:val="20"/>
                <w:lang w:eastAsia="en-US"/>
              </w:rPr>
              <w:t>,533,2</w:t>
            </w:r>
            <w:r w:rsidR="009569CB" w:rsidRPr="006A75CE">
              <w:rPr>
                <w:rFonts w:ascii="SimSun" w:eastAsia="SimSun" w:hAnsi="SimSun"/>
                <w:b/>
                <w:sz w:val="20"/>
                <w:lang w:eastAsia="en-US"/>
              </w:rPr>
              <w:t>08</w:t>
            </w:r>
            <w:proofErr w:type="gramEnd"/>
          </w:p>
        </w:tc>
      </w:tr>
      <w:tr w:rsidR="004D1867" w:rsidRPr="006A75CE" w:rsidTr="00C267A0">
        <w:trPr>
          <w:trHeight w:val="314"/>
        </w:trPr>
        <w:tc>
          <w:tcPr>
            <w:tcW w:w="4536" w:type="dxa"/>
          </w:tcPr>
          <w:p w:rsidR="004D1867" w:rsidRPr="006A75CE" w:rsidRDefault="00115A8F" w:rsidP="00E64D0C">
            <w:pPr>
              <w:spacing w:before="60" w:after="60"/>
              <w:ind w:left="33" w:right="34"/>
              <w:jc w:val="right"/>
              <w:rPr>
                <w:rFonts w:ascii="SimSun" w:eastAsia="SimSun" w:hAnsi="SimSun"/>
                <w:sz w:val="20"/>
                <w:szCs w:val="20"/>
                <w:highlight w:val="green"/>
                <w:lang w:val="en-US" w:eastAsia="en-US"/>
              </w:rPr>
            </w:pPr>
            <w:r w:rsidRPr="006A75CE">
              <w:rPr>
                <w:rFonts w:ascii="SimSun" w:eastAsia="SimSun" w:hAnsi="SimSun" w:hint="eastAsia"/>
                <w:sz w:val="20"/>
                <w:lang w:val="en-US"/>
              </w:rPr>
              <w:t>东道国承付额</w:t>
            </w:r>
          </w:p>
        </w:tc>
        <w:tc>
          <w:tcPr>
            <w:tcW w:w="3948" w:type="dxa"/>
          </w:tcPr>
          <w:p w:rsidR="004D1867" w:rsidRPr="006A75CE" w:rsidRDefault="00E7095A" w:rsidP="00E64D0C">
            <w:pPr>
              <w:keepNext/>
              <w:keepLines/>
              <w:spacing w:before="60" w:after="60"/>
              <w:ind w:left="720"/>
              <w:jc w:val="right"/>
              <w:rPr>
                <w:rFonts w:ascii="SimSun" w:eastAsia="SimSun" w:hAnsi="SimSun"/>
                <w:b/>
                <w:sz w:val="20"/>
                <w:szCs w:val="20"/>
                <w:highlight w:val="green"/>
                <w:lang w:val="en-US" w:eastAsia="en-US"/>
              </w:rPr>
            </w:pPr>
            <w:r w:rsidRPr="006A75CE">
              <w:rPr>
                <w:rFonts w:ascii="SimSun" w:eastAsia="SimSun" w:hAnsi="SimSun"/>
                <w:b/>
                <w:sz w:val="20"/>
                <w:lang w:eastAsia="en-US"/>
              </w:rPr>
              <w:t>4</w:t>
            </w:r>
            <w:proofErr w:type="gramStart"/>
            <w:r w:rsidRPr="006A75CE">
              <w:rPr>
                <w:rFonts w:ascii="SimSun" w:eastAsia="SimSun" w:hAnsi="SimSun"/>
                <w:b/>
                <w:sz w:val="20"/>
                <w:lang w:eastAsia="en-US"/>
              </w:rPr>
              <w:t>,867,000</w:t>
            </w:r>
            <w:proofErr w:type="gramEnd"/>
          </w:p>
        </w:tc>
      </w:tr>
      <w:tr w:rsidR="004D1867" w:rsidRPr="006A75CE" w:rsidTr="00C267A0">
        <w:trPr>
          <w:trHeight w:val="319"/>
        </w:trPr>
        <w:tc>
          <w:tcPr>
            <w:tcW w:w="4536" w:type="dxa"/>
          </w:tcPr>
          <w:p w:rsidR="004D1867" w:rsidRPr="006A75CE" w:rsidRDefault="00115A8F" w:rsidP="00E64D0C">
            <w:pPr>
              <w:spacing w:before="60" w:after="60"/>
              <w:ind w:left="33" w:right="34"/>
              <w:jc w:val="right"/>
              <w:rPr>
                <w:rFonts w:ascii="SimSun" w:eastAsia="SimSun" w:hAnsi="SimSun"/>
                <w:sz w:val="20"/>
                <w:szCs w:val="20"/>
                <w:lang w:val="en-US" w:eastAsia="en-US"/>
              </w:rPr>
            </w:pPr>
            <w:r w:rsidRPr="006A75CE">
              <w:rPr>
                <w:rFonts w:ascii="SimSun" w:eastAsia="SimSun" w:hAnsi="SimSun" w:hint="eastAsia"/>
                <w:sz w:val="20"/>
              </w:rPr>
              <w:t>承付额共计</w:t>
            </w:r>
          </w:p>
        </w:tc>
        <w:tc>
          <w:tcPr>
            <w:tcW w:w="3948" w:type="dxa"/>
          </w:tcPr>
          <w:p w:rsidR="004D1867" w:rsidRPr="006A75CE" w:rsidRDefault="00E7095A" w:rsidP="00E64D0C">
            <w:pPr>
              <w:keepNext/>
              <w:keepLines/>
              <w:spacing w:before="60" w:after="60"/>
              <w:ind w:left="720"/>
              <w:jc w:val="right"/>
              <w:rPr>
                <w:rFonts w:ascii="SimSun" w:eastAsia="SimSun" w:hAnsi="SimSun"/>
                <w:b/>
                <w:sz w:val="20"/>
                <w:szCs w:val="20"/>
                <w:lang w:val="en-US" w:eastAsia="en-US"/>
              </w:rPr>
            </w:pPr>
            <w:r w:rsidRPr="006A75CE">
              <w:rPr>
                <w:rFonts w:ascii="SimSun" w:eastAsia="SimSun" w:hAnsi="SimSun"/>
                <w:b/>
                <w:sz w:val="20"/>
                <w:szCs w:val="20"/>
                <w:lang w:val="en-US" w:eastAsia="en-US"/>
              </w:rPr>
              <w:t>12,400,208</w:t>
            </w:r>
          </w:p>
        </w:tc>
      </w:tr>
    </w:tbl>
    <w:p w:rsidR="004D1867" w:rsidRPr="006A75CE" w:rsidRDefault="004D1867" w:rsidP="00E26ED6">
      <w:pPr>
        <w:jc w:val="right"/>
        <w:rPr>
          <w:rFonts w:ascii="SimSun" w:hAnsi="SimSun"/>
          <w:b/>
          <w:sz w:val="20"/>
          <w:lang w:eastAsia="en-US"/>
        </w:rPr>
      </w:pPr>
    </w:p>
    <w:tbl>
      <w:tblPr>
        <w:tblStyle w:val="TableGrid"/>
        <w:tblW w:w="8484" w:type="dxa"/>
        <w:tblInd w:w="534" w:type="dxa"/>
        <w:tblLook w:val="04A0" w:firstRow="1" w:lastRow="0" w:firstColumn="1" w:lastColumn="0" w:noHBand="0" w:noVBand="1"/>
      </w:tblPr>
      <w:tblGrid>
        <w:gridCol w:w="4536"/>
        <w:gridCol w:w="3948"/>
      </w:tblGrid>
      <w:tr w:rsidR="004D1867" w:rsidRPr="006A75CE" w:rsidTr="00E26ED6">
        <w:trPr>
          <w:trHeight w:val="295"/>
        </w:trPr>
        <w:tc>
          <w:tcPr>
            <w:tcW w:w="4536" w:type="dxa"/>
          </w:tcPr>
          <w:p w:rsidR="004D1867" w:rsidRPr="006A75CE" w:rsidRDefault="00115A8F" w:rsidP="00E64D0C">
            <w:pPr>
              <w:spacing w:before="60" w:after="60"/>
              <w:ind w:left="33" w:right="34"/>
              <w:jc w:val="right"/>
              <w:rPr>
                <w:rFonts w:ascii="SimSun" w:eastAsia="SimSun" w:hAnsi="SimSun"/>
                <w:b/>
                <w:sz w:val="20"/>
              </w:rPr>
            </w:pPr>
            <w:r w:rsidRPr="006A75CE">
              <w:rPr>
                <w:rFonts w:ascii="SimSun" w:eastAsia="SimSun" w:hAnsi="SimSun" w:hint="eastAsia"/>
                <w:b/>
                <w:sz w:val="20"/>
              </w:rPr>
              <w:t>承付后余额</w:t>
            </w:r>
          </w:p>
        </w:tc>
        <w:tc>
          <w:tcPr>
            <w:tcW w:w="3948" w:type="dxa"/>
          </w:tcPr>
          <w:p w:rsidR="004D1867" w:rsidRPr="006A75CE" w:rsidRDefault="00115A8F" w:rsidP="00E64D0C">
            <w:pPr>
              <w:spacing w:before="60" w:after="60"/>
              <w:ind w:left="33"/>
              <w:jc w:val="center"/>
              <w:rPr>
                <w:rFonts w:ascii="SimSun" w:eastAsia="SimSun" w:hAnsi="SimSun"/>
                <w:i/>
                <w:sz w:val="20"/>
                <w:szCs w:val="20"/>
                <w:lang w:val="en-US" w:eastAsia="en-US"/>
              </w:rPr>
            </w:pPr>
            <w:r w:rsidRPr="006A75CE">
              <w:rPr>
                <w:rFonts w:ascii="SimSun" w:eastAsia="SimSun" w:hAnsi="SimSun" w:hint="eastAsia"/>
                <w:i/>
                <w:sz w:val="20"/>
              </w:rPr>
              <w:t>数额</w:t>
            </w:r>
            <w:r w:rsidR="00870C07" w:rsidRPr="006A75CE">
              <w:rPr>
                <w:rFonts w:ascii="SimSun" w:eastAsia="SimSun" w:hAnsi="SimSun" w:hint="eastAsia"/>
                <w:i/>
                <w:sz w:val="20"/>
              </w:rPr>
              <w:t>(</w:t>
            </w:r>
            <w:r w:rsidR="00C60B6B" w:rsidRPr="006A75CE">
              <w:rPr>
                <w:rFonts w:ascii="SimSun" w:eastAsia="SimSun" w:hAnsi="SimSun" w:hint="eastAsia"/>
                <w:i/>
                <w:sz w:val="20"/>
              </w:rPr>
              <w:t>瑞郎</w:t>
            </w:r>
            <w:r w:rsidR="00870C07" w:rsidRPr="006A75CE">
              <w:rPr>
                <w:rFonts w:ascii="SimSun" w:eastAsia="SimSun" w:hAnsi="SimSun" w:hint="eastAsia"/>
                <w:i/>
                <w:sz w:val="20"/>
              </w:rPr>
              <w:t>)</w:t>
            </w:r>
          </w:p>
        </w:tc>
      </w:tr>
      <w:tr w:rsidR="004D1867" w:rsidRPr="006A75CE" w:rsidTr="00E26ED6">
        <w:trPr>
          <w:trHeight w:val="296"/>
        </w:trPr>
        <w:tc>
          <w:tcPr>
            <w:tcW w:w="4536" w:type="dxa"/>
          </w:tcPr>
          <w:p w:rsidR="004D1867" w:rsidRPr="006A75CE" w:rsidRDefault="004D1867" w:rsidP="00E64D0C">
            <w:pPr>
              <w:spacing w:before="60" w:after="60"/>
              <w:ind w:left="33" w:right="34"/>
              <w:jc w:val="right"/>
              <w:rPr>
                <w:rFonts w:ascii="SimSun" w:eastAsia="SimSun" w:hAnsi="SimSun"/>
                <w:sz w:val="20"/>
                <w:szCs w:val="20"/>
                <w:lang w:val="en-US" w:eastAsia="en-US"/>
              </w:rPr>
            </w:pPr>
            <w:r w:rsidRPr="006A75CE">
              <w:rPr>
                <w:rFonts w:ascii="SimSun" w:eastAsia="SimSun" w:hAnsi="SimSun"/>
                <w:sz w:val="20"/>
                <w:lang w:eastAsia="en-US"/>
              </w:rPr>
              <w:t>WIPO</w:t>
            </w:r>
            <w:r w:rsidR="00115A8F" w:rsidRPr="006A75CE">
              <w:rPr>
                <w:rFonts w:ascii="SimSun" w:eastAsia="SimSun" w:hAnsi="SimSun" w:hint="eastAsia"/>
                <w:sz w:val="20"/>
              </w:rPr>
              <w:t>可用余额</w:t>
            </w:r>
          </w:p>
        </w:tc>
        <w:tc>
          <w:tcPr>
            <w:tcW w:w="3948" w:type="dxa"/>
          </w:tcPr>
          <w:p w:rsidR="004D1867" w:rsidRPr="006A75CE" w:rsidRDefault="004D1867" w:rsidP="00E64D0C">
            <w:pPr>
              <w:spacing w:before="60" w:after="60"/>
              <w:ind w:left="720"/>
              <w:jc w:val="right"/>
              <w:rPr>
                <w:rFonts w:ascii="SimSun" w:eastAsia="SimSun" w:hAnsi="SimSun"/>
                <w:b/>
                <w:sz w:val="20"/>
                <w:szCs w:val="20"/>
                <w:lang w:val="en-US" w:eastAsia="en-US"/>
              </w:rPr>
            </w:pPr>
            <w:r w:rsidRPr="006A75CE">
              <w:rPr>
                <w:rFonts w:ascii="SimSun" w:eastAsia="SimSun" w:hAnsi="SimSun"/>
                <w:b/>
                <w:sz w:val="20"/>
                <w:lang w:eastAsia="en-US"/>
              </w:rPr>
              <w:t>66,7</w:t>
            </w:r>
            <w:r w:rsidR="00E7095A" w:rsidRPr="006A75CE">
              <w:rPr>
                <w:rFonts w:ascii="SimSun" w:eastAsia="SimSun" w:hAnsi="SimSun"/>
                <w:b/>
                <w:sz w:val="20"/>
                <w:lang w:eastAsia="en-US"/>
              </w:rPr>
              <w:t>92</w:t>
            </w:r>
          </w:p>
        </w:tc>
      </w:tr>
      <w:tr w:rsidR="004D1867" w:rsidRPr="006A75CE" w:rsidTr="00E26ED6">
        <w:trPr>
          <w:trHeight w:val="257"/>
        </w:trPr>
        <w:tc>
          <w:tcPr>
            <w:tcW w:w="4536" w:type="dxa"/>
          </w:tcPr>
          <w:p w:rsidR="004D1867" w:rsidRPr="006A75CE" w:rsidRDefault="00115A8F" w:rsidP="00E64D0C">
            <w:pPr>
              <w:spacing w:before="60" w:after="60"/>
              <w:ind w:left="33" w:right="34"/>
              <w:jc w:val="right"/>
              <w:rPr>
                <w:rFonts w:ascii="SimSun" w:eastAsia="SimSun" w:hAnsi="SimSun"/>
                <w:sz w:val="20"/>
                <w:szCs w:val="20"/>
                <w:lang w:val="en-US" w:eastAsia="en-US"/>
              </w:rPr>
            </w:pPr>
            <w:r w:rsidRPr="006A75CE">
              <w:rPr>
                <w:rFonts w:ascii="SimSun" w:eastAsia="SimSun" w:hAnsi="SimSun" w:hint="eastAsia"/>
                <w:sz w:val="20"/>
              </w:rPr>
              <w:t>东道国可用余额</w:t>
            </w:r>
          </w:p>
        </w:tc>
        <w:tc>
          <w:tcPr>
            <w:tcW w:w="3948" w:type="dxa"/>
          </w:tcPr>
          <w:p w:rsidR="004D1867" w:rsidRPr="006A75CE" w:rsidRDefault="00E7095A" w:rsidP="00E64D0C">
            <w:pPr>
              <w:spacing w:before="60" w:after="60"/>
              <w:ind w:left="720"/>
              <w:jc w:val="right"/>
              <w:rPr>
                <w:rFonts w:ascii="SimSun" w:eastAsia="SimSun" w:hAnsi="SimSun"/>
                <w:b/>
                <w:sz w:val="20"/>
                <w:szCs w:val="20"/>
                <w:lang w:val="en-US" w:eastAsia="en-US"/>
              </w:rPr>
            </w:pPr>
            <w:r w:rsidRPr="006A75CE">
              <w:rPr>
                <w:rFonts w:ascii="SimSun" w:eastAsia="SimSun" w:hAnsi="SimSun"/>
                <w:b/>
                <w:sz w:val="20"/>
                <w:szCs w:val="20"/>
                <w:lang w:val="en-US" w:eastAsia="en-US"/>
              </w:rPr>
              <w:t>133,000</w:t>
            </w:r>
          </w:p>
        </w:tc>
      </w:tr>
      <w:tr w:rsidR="004D1867" w:rsidRPr="006A75CE" w:rsidTr="00E26ED6">
        <w:trPr>
          <w:trHeight w:val="248"/>
        </w:trPr>
        <w:tc>
          <w:tcPr>
            <w:tcW w:w="4536" w:type="dxa"/>
          </w:tcPr>
          <w:p w:rsidR="004D1867" w:rsidRPr="006A75CE" w:rsidRDefault="00115A8F" w:rsidP="00E64D0C">
            <w:pPr>
              <w:spacing w:before="60" w:after="60"/>
              <w:ind w:left="33" w:right="34"/>
              <w:jc w:val="right"/>
              <w:rPr>
                <w:rFonts w:ascii="SimSun" w:eastAsia="SimSun" w:hAnsi="SimSun"/>
                <w:sz w:val="20"/>
                <w:szCs w:val="20"/>
                <w:lang w:val="en-US" w:eastAsia="en-US"/>
              </w:rPr>
            </w:pPr>
            <w:r w:rsidRPr="006A75CE">
              <w:rPr>
                <w:rFonts w:ascii="SimSun" w:eastAsia="SimSun" w:hAnsi="SimSun" w:hint="eastAsia"/>
                <w:sz w:val="20"/>
              </w:rPr>
              <w:t>可用余额共计</w:t>
            </w:r>
          </w:p>
        </w:tc>
        <w:tc>
          <w:tcPr>
            <w:tcW w:w="3948" w:type="dxa"/>
          </w:tcPr>
          <w:p w:rsidR="004D1867" w:rsidRPr="006A75CE" w:rsidRDefault="00E7095A" w:rsidP="00E64D0C">
            <w:pPr>
              <w:spacing w:before="60" w:after="60"/>
              <w:ind w:left="720"/>
              <w:jc w:val="right"/>
              <w:rPr>
                <w:rFonts w:ascii="SimSun" w:eastAsia="SimSun" w:hAnsi="SimSun"/>
                <w:b/>
                <w:sz w:val="20"/>
                <w:szCs w:val="20"/>
                <w:lang w:val="en-US" w:eastAsia="en-US"/>
              </w:rPr>
            </w:pPr>
            <w:r w:rsidRPr="006A75CE">
              <w:rPr>
                <w:rFonts w:ascii="SimSun" w:eastAsia="SimSun" w:hAnsi="SimSun"/>
                <w:b/>
                <w:sz w:val="20"/>
                <w:szCs w:val="20"/>
                <w:lang w:val="en-US" w:eastAsia="en-US"/>
              </w:rPr>
              <w:t>199,792</w:t>
            </w:r>
          </w:p>
        </w:tc>
      </w:tr>
    </w:tbl>
    <w:p w:rsidR="0010158C" w:rsidRDefault="00D73DDB" w:rsidP="001C1C5F">
      <w:pPr>
        <w:pStyle w:val="ONUME"/>
        <w:tabs>
          <w:tab w:val="clear" w:pos="567"/>
        </w:tabs>
        <w:spacing w:beforeLines="50" w:before="120" w:afterLines="50" w:after="120" w:line="340" w:lineRule="atLeast"/>
        <w:jc w:val="both"/>
        <w:rPr>
          <w:rFonts w:ascii="SimSun" w:hAnsi="SimSun"/>
          <w:sz w:val="21"/>
        </w:rPr>
      </w:pPr>
      <w:r w:rsidRPr="0010158C">
        <w:rPr>
          <w:rFonts w:ascii="SimSun" w:hAnsi="SimSun" w:hint="eastAsia"/>
          <w:sz w:val="21"/>
        </w:rPr>
        <w:t>提议决定段落措辞如下。</w:t>
      </w:r>
    </w:p>
    <w:p w:rsidR="0010158C" w:rsidRPr="00870C07" w:rsidRDefault="00D73DDB" w:rsidP="001C1C5F">
      <w:pPr>
        <w:pStyle w:val="ONUME"/>
        <w:tabs>
          <w:tab w:val="clear" w:pos="567"/>
        </w:tabs>
        <w:spacing w:afterLines="50" w:after="120" w:line="340" w:lineRule="atLeast"/>
        <w:ind w:left="5534"/>
        <w:jc w:val="both"/>
        <w:rPr>
          <w:rFonts w:ascii="KaiTi" w:eastAsia="KaiTi" w:hAnsi="KaiTi"/>
          <w:i/>
          <w:sz w:val="21"/>
        </w:rPr>
      </w:pPr>
      <w:r w:rsidRPr="00870C07">
        <w:rPr>
          <w:rFonts w:ascii="KaiTi" w:eastAsia="KaiTi" w:hAnsi="KaiTi" w:hint="eastAsia"/>
          <w:i/>
          <w:sz w:val="21"/>
        </w:rPr>
        <w:t>计划和预算委员会注意到WIPO现有建筑物安全与安保标准升级项目进展报告</w:t>
      </w:r>
      <w:r w:rsidR="003959AD" w:rsidRPr="00870C07">
        <w:rPr>
          <w:rFonts w:ascii="KaiTi" w:eastAsia="KaiTi" w:hAnsi="KaiTi"/>
          <w:i/>
          <w:sz w:val="21"/>
          <w:szCs w:val="22"/>
        </w:rPr>
        <w:t>(</w:t>
      </w:r>
      <w:r w:rsidRPr="00870C07">
        <w:rPr>
          <w:rFonts w:ascii="KaiTi" w:eastAsia="KaiTi" w:hAnsi="KaiTi" w:hint="eastAsia"/>
          <w:i/>
          <w:sz w:val="21"/>
          <w:szCs w:val="22"/>
        </w:rPr>
        <w:t>文件</w:t>
      </w:r>
      <w:r w:rsidR="003959AD" w:rsidRPr="00870C07">
        <w:rPr>
          <w:rFonts w:ascii="KaiTi" w:eastAsia="KaiTi" w:hAnsi="KaiTi"/>
          <w:i/>
          <w:sz w:val="21"/>
          <w:szCs w:val="22"/>
        </w:rPr>
        <w:t>WO/PBC/22/13)</w:t>
      </w:r>
      <w:r w:rsidR="001C1C5F">
        <w:rPr>
          <w:rFonts w:ascii="KaiTi" w:eastAsia="KaiTi" w:hAnsi="KaiTi" w:hint="eastAsia"/>
          <w:i/>
          <w:sz w:val="21"/>
          <w:szCs w:val="22"/>
        </w:rPr>
        <w:t>。</w:t>
      </w:r>
    </w:p>
    <w:p w:rsidR="0010158C" w:rsidRPr="001C1C5F" w:rsidRDefault="0010158C" w:rsidP="001C1C5F">
      <w:pPr>
        <w:pStyle w:val="Endofdocument-Annex"/>
        <w:spacing w:afterLines="50" w:after="120" w:line="340" w:lineRule="atLeast"/>
        <w:rPr>
          <w:rFonts w:ascii="KaiTi" w:eastAsia="KaiTi" w:hAnsi="KaiTi"/>
          <w:sz w:val="21"/>
        </w:rPr>
      </w:pPr>
    </w:p>
    <w:p w:rsidR="002928D3" w:rsidRPr="001C1C5F" w:rsidRDefault="004D1867" w:rsidP="001C1C5F">
      <w:pPr>
        <w:pStyle w:val="Endofdocument-Annex"/>
        <w:spacing w:afterLines="50" w:after="120" w:line="340" w:lineRule="atLeast"/>
        <w:rPr>
          <w:rFonts w:ascii="KaiTi" w:eastAsia="KaiTi" w:hAnsi="KaiTi"/>
          <w:sz w:val="21"/>
        </w:rPr>
      </w:pPr>
      <w:r w:rsidRPr="001C1C5F">
        <w:rPr>
          <w:rFonts w:ascii="KaiTi" w:eastAsia="KaiTi" w:hAnsi="KaiTi"/>
          <w:sz w:val="21"/>
        </w:rPr>
        <w:t>[</w:t>
      </w:r>
      <w:r w:rsidR="00D73DDB" w:rsidRPr="001C1C5F">
        <w:rPr>
          <w:rFonts w:ascii="KaiTi" w:eastAsia="KaiTi" w:hAnsi="KaiTi" w:hint="eastAsia"/>
          <w:sz w:val="21"/>
        </w:rPr>
        <w:t>文件完</w:t>
      </w:r>
      <w:r w:rsidRPr="001C1C5F">
        <w:rPr>
          <w:rFonts w:ascii="KaiTi" w:eastAsia="KaiTi" w:hAnsi="KaiTi"/>
          <w:sz w:val="21"/>
        </w:rPr>
        <w:t>]</w:t>
      </w:r>
    </w:p>
    <w:sectPr w:rsidR="002928D3" w:rsidRPr="001C1C5F" w:rsidSect="00EC2C8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0C" w:rsidRDefault="0095210C">
      <w:r>
        <w:separator/>
      </w:r>
    </w:p>
  </w:endnote>
  <w:endnote w:type="continuationSeparator" w:id="0">
    <w:p w:rsidR="0095210C" w:rsidRDefault="0095210C" w:rsidP="003B38C1">
      <w:r>
        <w:separator/>
      </w:r>
    </w:p>
    <w:p w:rsidR="0095210C" w:rsidRPr="003B38C1" w:rsidRDefault="0095210C" w:rsidP="003B38C1">
      <w:pPr>
        <w:spacing w:after="60"/>
        <w:rPr>
          <w:sz w:val="17"/>
        </w:rPr>
      </w:pPr>
      <w:r>
        <w:rPr>
          <w:sz w:val="17"/>
        </w:rPr>
        <w:t>[Endnote continued from previous page]</w:t>
      </w:r>
    </w:p>
  </w:endnote>
  <w:endnote w:type="continuationNotice" w:id="1">
    <w:p w:rsidR="0095210C" w:rsidRPr="003B38C1" w:rsidRDefault="009521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0C" w:rsidRDefault="0095210C">
      <w:r>
        <w:separator/>
      </w:r>
    </w:p>
  </w:footnote>
  <w:footnote w:type="continuationSeparator" w:id="0">
    <w:p w:rsidR="0095210C" w:rsidRDefault="0095210C" w:rsidP="008B60B2">
      <w:r>
        <w:separator/>
      </w:r>
    </w:p>
    <w:p w:rsidR="0095210C" w:rsidRPr="00ED77FB" w:rsidRDefault="0095210C" w:rsidP="008B60B2">
      <w:pPr>
        <w:spacing w:after="60"/>
        <w:rPr>
          <w:sz w:val="17"/>
          <w:szCs w:val="17"/>
        </w:rPr>
      </w:pPr>
      <w:r w:rsidRPr="00ED77FB">
        <w:rPr>
          <w:sz w:val="17"/>
          <w:szCs w:val="17"/>
        </w:rPr>
        <w:t>[Footnote continued from previous page]</w:t>
      </w:r>
    </w:p>
  </w:footnote>
  <w:footnote w:type="continuationNotice" w:id="1">
    <w:p w:rsidR="0095210C" w:rsidRPr="00ED77FB" w:rsidRDefault="009521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0158C" w:rsidRDefault="004D1867" w:rsidP="00477D6B">
    <w:pPr>
      <w:jc w:val="right"/>
      <w:rPr>
        <w:rFonts w:ascii="SimSun" w:hAnsi="SimSun"/>
        <w:sz w:val="21"/>
      </w:rPr>
    </w:pPr>
    <w:bookmarkStart w:id="2" w:name="Code2"/>
    <w:bookmarkEnd w:id="2"/>
    <w:r w:rsidRPr="0010158C">
      <w:rPr>
        <w:rFonts w:ascii="SimSun" w:hAnsi="SimSun"/>
        <w:sz w:val="21"/>
      </w:rPr>
      <w:t>WO/PBC/22/13</w:t>
    </w:r>
  </w:p>
  <w:p w:rsidR="00EC4E49" w:rsidRDefault="0010158C" w:rsidP="00477D6B">
    <w:pPr>
      <w:jc w:val="right"/>
      <w:rPr>
        <w:rFonts w:ascii="SimSun" w:hAnsi="SimSun"/>
        <w:sz w:val="21"/>
      </w:rPr>
    </w:pPr>
    <w:r>
      <w:rPr>
        <w:rFonts w:ascii="SimSun" w:hAnsi="SimSun" w:hint="eastAsia"/>
        <w:sz w:val="21"/>
      </w:rPr>
      <w:t>第</w:t>
    </w:r>
    <w:r w:rsidR="00EC4E49" w:rsidRPr="0010158C">
      <w:rPr>
        <w:rFonts w:ascii="SimSun" w:hAnsi="SimSun"/>
        <w:sz w:val="21"/>
      </w:rPr>
      <w:fldChar w:fldCharType="begin"/>
    </w:r>
    <w:r w:rsidR="00EC4E49" w:rsidRPr="0010158C">
      <w:rPr>
        <w:rFonts w:ascii="SimSun" w:hAnsi="SimSun"/>
        <w:sz w:val="21"/>
      </w:rPr>
      <w:instrText xml:space="preserve"> PAGE  \* MERGEFORMAT </w:instrText>
    </w:r>
    <w:r w:rsidR="00EC4E49" w:rsidRPr="0010158C">
      <w:rPr>
        <w:rFonts w:ascii="SimSun" w:hAnsi="SimSun"/>
        <w:sz w:val="21"/>
      </w:rPr>
      <w:fldChar w:fldCharType="separate"/>
    </w:r>
    <w:r w:rsidR="00823D25">
      <w:rPr>
        <w:rFonts w:ascii="SimSun" w:hAnsi="SimSun"/>
        <w:noProof/>
        <w:sz w:val="21"/>
      </w:rPr>
      <w:t>3</w:t>
    </w:r>
    <w:r w:rsidR="00EC4E49" w:rsidRPr="0010158C">
      <w:rPr>
        <w:rFonts w:ascii="SimSun" w:hAnsi="SimSun"/>
        <w:sz w:val="21"/>
      </w:rPr>
      <w:fldChar w:fldCharType="end"/>
    </w:r>
    <w:r>
      <w:rPr>
        <w:rFonts w:ascii="SimSun" w:hAnsi="SimSun" w:hint="eastAsia"/>
        <w:sz w:val="21"/>
      </w:rPr>
      <w:t>页</w:t>
    </w:r>
  </w:p>
  <w:p w:rsidR="0010158C" w:rsidRPr="0010158C" w:rsidRDefault="0010158C" w:rsidP="00477D6B">
    <w:pPr>
      <w:jc w:val="right"/>
      <w:rPr>
        <w:rFonts w:ascii="SimSun" w:hAnsi="SimSun"/>
        <w:sz w:val="21"/>
      </w:rPr>
    </w:pPr>
  </w:p>
  <w:p w:rsidR="00EC4E49" w:rsidRPr="0010158C"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F763EF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674F77"/>
    <w:multiLevelType w:val="hybridMultilevel"/>
    <w:tmpl w:val="571A0976"/>
    <w:lvl w:ilvl="0" w:tplc="8550DCD0">
      <w:start w:val="2"/>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67"/>
    <w:rsid w:val="00012BB7"/>
    <w:rsid w:val="00020D0D"/>
    <w:rsid w:val="00043CAA"/>
    <w:rsid w:val="00063D7A"/>
    <w:rsid w:val="00075432"/>
    <w:rsid w:val="000968ED"/>
    <w:rsid w:val="000A274B"/>
    <w:rsid w:val="000E69C3"/>
    <w:rsid w:val="000E7C2A"/>
    <w:rsid w:val="000F5E56"/>
    <w:rsid w:val="0010158C"/>
    <w:rsid w:val="00115A8F"/>
    <w:rsid w:val="001362EE"/>
    <w:rsid w:val="00147246"/>
    <w:rsid w:val="00163996"/>
    <w:rsid w:val="001832A6"/>
    <w:rsid w:val="0018389A"/>
    <w:rsid w:val="001A3074"/>
    <w:rsid w:val="001B0F71"/>
    <w:rsid w:val="001C1C5F"/>
    <w:rsid w:val="00215141"/>
    <w:rsid w:val="00226109"/>
    <w:rsid w:val="0024553B"/>
    <w:rsid w:val="00263429"/>
    <w:rsid w:val="002634C4"/>
    <w:rsid w:val="00284C3A"/>
    <w:rsid w:val="002928D3"/>
    <w:rsid w:val="002F1FE6"/>
    <w:rsid w:val="002F4E68"/>
    <w:rsid w:val="00312F7F"/>
    <w:rsid w:val="00361450"/>
    <w:rsid w:val="003646BB"/>
    <w:rsid w:val="003673CF"/>
    <w:rsid w:val="00373C5E"/>
    <w:rsid w:val="00380B19"/>
    <w:rsid w:val="003845C1"/>
    <w:rsid w:val="00391016"/>
    <w:rsid w:val="003959AD"/>
    <w:rsid w:val="003A6F89"/>
    <w:rsid w:val="003B20B1"/>
    <w:rsid w:val="003B38C1"/>
    <w:rsid w:val="003C080D"/>
    <w:rsid w:val="003D5AFA"/>
    <w:rsid w:val="003F546B"/>
    <w:rsid w:val="004161BF"/>
    <w:rsid w:val="0042051B"/>
    <w:rsid w:val="00423E3E"/>
    <w:rsid w:val="00427AF4"/>
    <w:rsid w:val="00433ECB"/>
    <w:rsid w:val="0043537B"/>
    <w:rsid w:val="00460F7E"/>
    <w:rsid w:val="004647DA"/>
    <w:rsid w:val="00474062"/>
    <w:rsid w:val="00477D6B"/>
    <w:rsid w:val="004C1B07"/>
    <w:rsid w:val="004D1867"/>
    <w:rsid w:val="005019FF"/>
    <w:rsid w:val="0053057A"/>
    <w:rsid w:val="005404E2"/>
    <w:rsid w:val="00553D91"/>
    <w:rsid w:val="00560A29"/>
    <w:rsid w:val="005C6649"/>
    <w:rsid w:val="00605827"/>
    <w:rsid w:val="006174AF"/>
    <w:rsid w:val="00646050"/>
    <w:rsid w:val="00651B54"/>
    <w:rsid w:val="00661FEA"/>
    <w:rsid w:val="006713CA"/>
    <w:rsid w:val="00676C5C"/>
    <w:rsid w:val="006A75CE"/>
    <w:rsid w:val="00747027"/>
    <w:rsid w:val="007746C1"/>
    <w:rsid w:val="007800D5"/>
    <w:rsid w:val="00782D69"/>
    <w:rsid w:val="00787FF4"/>
    <w:rsid w:val="007964ED"/>
    <w:rsid w:val="007A003A"/>
    <w:rsid w:val="007B0D1D"/>
    <w:rsid w:val="007C02A9"/>
    <w:rsid w:val="007D1613"/>
    <w:rsid w:val="00821693"/>
    <w:rsid w:val="00823D25"/>
    <w:rsid w:val="00826D2C"/>
    <w:rsid w:val="008463EB"/>
    <w:rsid w:val="00853795"/>
    <w:rsid w:val="00870C07"/>
    <w:rsid w:val="0088305A"/>
    <w:rsid w:val="008A647C"/>
    <w:rsid w:val="008B2CC1"/>
    <w:rsid w:val="008B60B2"/>
    <w:rsid w:val="008D58B9"/>
    <w:rsid w:val="0090731E"/>
    <w:rsid w:val="0091067F"/>
    <w:rsid w:val="00916EE2"/>
    <w:rsid w:val="00930196"/>
    <w:rsid w:val="00942D4B"/>
    <w:rsid w:val="0095210C"/>
    <w:rsid w:val="009569CB"/>
    <w:rsid w:val="00962379"/>
    <w:rsid w:val="00966A22"/>
    <w:rsid w:val="0096722F"/>
    <w:rsid w:val="00980843"/>
    <w:rsid w:val="009922BF"/>
    <w:rsid w:val="009B429F"/>
    <w:rsid w:val="009C4662"/>
    <w:rsid w:val="009C4FC9"/>
    <w:rsid w:val="009E2791"/>
    <w:rsid w:val="009E3F6F"/>
    <w:rsid w:val="009F0581"/>
    <w:rsid w:val="009F499F"/>
    <w:rsid w:val="00A00BF6"/>
    <w:rsid w:val="00A36D10"/>
    <w:rsid w:val="00A40716"/>
    <w:rsid w:val="00A42DAF"/>
    <w:rsid w:val="00A45BD8"/>
    <w:rsid w:val="00A71826"/>
    <w:rsid w:val="00A75B3B"/>
    <w:rsid w:val="00A869B7"/>
    <w:rsid w:val="00A9490F"/>
    <w:rsid w:val="00AA523B"/>
    <w:rsid w:val="00AC205C"/>
    <w:rsid w:val="00AE465F"/>
    <w:rsid w:val="00AF0A6B"/>
    <w:rsid w:val="00B05A69"/>
    <w:rsid w:val="00B2163C"/>
    <w:rsid w:val="00B40432"/>
    <w:rsid w:val="00B94FC1"/>
    <w:rsid w:val="00B9734B"/>
    <w:rsid w:val="00BC7532"/>
    <w:rsid w:val="00BE656F"/>
    <w:rsid w:val="00C11BFE"/>
    <w:rsid w:val="00C1689B"/>
    <w:rsid w:val="00C267A0"/>
    <w:rsid w:val="00C42D4C"/>
    <w:rsid w:val="00C46087"/>
    <w:rsid w:val="00C538F5"/>
    <w:rsid w:val="00C60B6B"/>
    <w:rsid w:val="00CB2DFE"/>
    <w:rsid w:val="00CB76AC"/>
    <w:rsid w:val="00CB7C30"/>
    <w:rsid w:val="00CC6C41"/>
    <w:rsid w:val="00D451A3"/>
    <w:rsid w:val="00D45252"/>
    <w:rsid w:val="00D71B4D"/>
    <w:rsid w:val="00D73DDB"/>
    <w:rsid w:val="00D93D55"/>
    <w:rsid w:val="00DA04EA"/>
    <w:rsid w:val="00DE40DA"/>
    <w:rsid w:val="00DE675C"/>
    <w:rsid w:val="00E26ED6"/>
    <w:rsid w:val="00E335FE"/>
    <w:rsid w:val="00E64D0C"/>
    <w:rsid w:val="00E7095A"/>
    <w:rsid w:val="00EA5440"/>
    <w:rsid w:val="00EC2C8E"/>
    <w:rsid w:val="00EC4E49"/>
    <w:rsid w:val="00ED77FB"/>
    <w:rsid w:val="00EE45FA"/>
    <w:rsid w:val="00F66152"/>
    <w:rsid w:val="00F91819"/>
    <w:rsid w:val="00FB617B"/>
    <w:rsid w:val="00FE0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4D1867"/>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1867"/>
    <w:pPr>
      <w:ind w:left="720"/>
      <w:contextualSpacing/>
    </w:pPr>
  </w:style>
  <w:style w:type="paragraph" w:styleId="BalloonText">
    <w:name w:val="Balloon Text"/>
    <w:basedOn w:val="Normal"/>
    <w:link w:val="BalloonTextChar"/>
    <w:rsid w:val="00C46087"/>
    <w:rPr>
      <w:rFonts w:ascii="Tahoma" w:hAnsi="Tahoma" w:cs="Tahoma"/>
      <w:sz w:val="16"/>
      <w:szCs w:val="16"/>
    </w:rPr>
  </w:style>
  <w:style w:type="character" w:customStyle="1" w:styleId="BalloonTextChar">
    <w:name w:val="Balloon Text Char"/>
    <w:basedOn w:val="DefaultParagraphFont"/>
    <w:link w:val="BalloonText"/>
    <w:rsid w:val="00C4608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4D1867"/>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1867"/>
    <w:pPr>
      <w:ind w:left="720"/>
      <w:contextualSpacing/>
    </w:pPr>
  </w:style>
  <w:style w:type="paragraph" w:styleId="BalloonText">
    <w:name w:val="Balloon Text"/>
    <w:basedOn w:val="Normal"/>
    <w:link w:val="BalloonTextChar"/>
    <w:rsid w:val="00C46087"/>
    <w:rPr>
      <w:rFonts w:ascii="Tahoma" w:hAnsi="Tahoma" w:cs="Tahoma"/>
      <w:sz w:val="16"/>
      <w:szCs w:val="16"/>
    </w:rPr>
  </w:style>
  <w:style w:type="character" w:customStyle="1" w:styleId="BalloonTextChar">
    <w:name w:val="Balloon Text Char"/>
    <w:basedOn w:val="DefaultParagraphFont"/>
    <w:link w:val="BalloonText"/>
    <w:rsid w:val="00C4608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A712-18E5-4E3A-95F4-4FD19053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1</TotalTime>
  <Pages>3</Pages>
  <Words>1535</Words>
  <Characters>414</Characters>
  <Application>Microsoft Office Word</Application>
  <DocSecurity>4</DocSecurity>
  <Lines>3</Lines>
  <Paragraphs>3</Paragraphs>
  <ScaleCrop>false</ScaleCrop>
  <HeadingPairs>
    <vt:vector size="2" baseType="variant">
      <vt:variant>
        <vt:lpstr>Title</vt:lpstr>
      </vt:variant>
      <vt:variant>
        <vt:i4>1</vt:i4>
      </vt:variant>
    </vt:vector>
  </HeadingPairs>
  <TitlesOfParts>
    <vt:vector size="1" baseType="lpstr">
      <vt:lpstr>WO/PBC/22/13</vt:lpstr>
    </vt:vector>
  </TitlesOfParts>
  <Company>WIPO</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WO/PBC/22/13</dc:title>
  <dc:creator>DOYON Geneviève</dc:creator>
  <cp:lastModifiedBy>DOYON Geneviève</cp:lastModifiedBy>
  <cp:revision>2</cp:revision>
  <cp:lastPrinted>2014-08-12T09:04:00Z</cp:lastPrinted>
  <dcterms:created xsi:type="dcterms:W3CDTF">2014-08-12T09:59:00Z</dcterms:created>
  <dcterms:modified xsi:type="dcterms:W3CDTF">2014-08-12T09:59:00Z</dcterms:modified>
  <cp:contentStatus>WIPO现有建筑物安全与安保标准升级项目进展报告</cp:contentStatus>
</cp:coreProperties>
</file>