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C9A4" w14:textId="77777777" w:rsidR="00F744A7" w:rsidRPr="007C537A" w:rsidRDefault="00F744A7" w:rsidP="00F744A7">
      <w:pPr>
        <w:jc w:val="right"/>
        <w:rPr>
          <w:caps/>
          <w:sz w:val="15"/>
        </w:rPr>
      </w:pPr>
      <w:r w:rsidRPr="007C537A">
        <w:rPr>
          <w:rFonts w:cs="Times New Roman" w:hint="eastAsia"/>
          <w:noProof/>
        </w:rPr>
        <w:drawing>
          <wp:inline distT="0" distB="0" distL="0" distR="0" wp14:anchorId="634225AB" wp14:editId="7BABF9F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8DE50D9" w14:textId="1B521F9B" w:rsidR="00F744A7" w:rsidRPr="007C537A" w:rsidRDefault="00F744A7" w:rsidP="00F744A7">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w:t>
      </w:r>
      <w:r>
        <w:rPr>
          <w:rFonts w:ascii="Arial Black" w:hAnsi="Arial Black" w:hint="eastAsia"/>
          <w:b/>
          <w:caps/>
          <w:sz w:val="15"/>
        </w:rPr>
        <w:t>60</w:t>
      </w:r>
      <w:r w:rsidRPr="007C537A">
        <w:rPr>
          <w:rFonts w:ascii="Arial Black" w:hAnsi="Arial Black" w:hint="eastAsia"/>
          <w:b/>
          <w:caps/>
          <w:sz w:val="15"/>
        </w:rPr>
        <w:t>/</w:t>
      </w:r>
      <w:bookmarkStart w:id="0" w:name="Code"/>
      <w:r>
        <w:rPr>
          <w:rFonts w:ascii="Arial Black" w:hAnsi="Arial Black" w:hint="eastAsia"/>
          <w:b/>
          <w:caps/>
          <w:sz w:val="15"/>
        </w:rPr>
        <w:t>5</w:t>
      </w:r>
    </w:p>
    <w:bookmarkEnd w:id="0"/>
    <w:p w14:paraId="33D07E7C" w14:textId="77777777" w:rsidR="00F744A7" w:rsidRPr="007C537A" w:rsidRDefault="00F744A7" w:rsidP="00F744A7">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60912141" w14:textId="37787932" w:rsidR="00F744A7" w:rsidRPr="007C537A" w:rsidRDefault="00F744A7" w:rsidP="00F744A7">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7C537A">
        <w:rPr>
          <w:rFonts w:ascii="SimHei" w:eastAsia="SimHei" w:hAnsi="Times New Roman" w:hint="eastAsia"/>
          <w:b/>
          <w:sz w:val="15"/>
          <w:szCs w:val="15"/>
        </w:rPr>
        <w:t>年</w:t>
      </w:r>
      <w:r>
        <w:rPr>
          <w:rFonts w:ascii="Arial Black" w:eastAsia="SimHei" w:hAnsi="Arial Black" w:hint="eastAsia"/>
          <w:b/>
          <w:sz w:val="15"/>
          <w:szCs w:val="15"/>
          <w:lang w:val="pt-BR"/>
        </w:rPr>
        <w:t>5</w:t>
      </w:r>
      <w:r w:rsidRPr="007C537A">
        <w:rPr>
          <w:rFonts w:ascii="SimHei" w:eastAsia="SimHei" w:hAnsi="Times New Roman" w:hint="eastAsia"/>
          <w:b/>
          <w:sz w:val="15"/>
          <w:szCs w:val="15"/>
        </w:rPr>
        <w:t>月</w:t>
      </w:r>
      <w:r>
        <w:rPr>
          <w:rFonts w:ascii="Arial Black" w:eastAsia="SimHei" w:hAnsi="Arial Black" w:hint="eastAsia"/>
          <w:b/>
          <w:sz w:val="15"/>
          <w:szCs w:val="15"/>
          <w:lang w:val="pt-BR"/>
        </w:rPr>
        <w:t>5</w:t>
      </w:r>
      <w:r w:rsidRPr="007C537A">
        <w:rPr>
          <w:rFonts w:ascii="SimHei" w:eastAsia="SimHei" w:hAnsi="Times New Roman" w:hint="eastAsia"/>
          <w:b/>
          <w:sz w:val="15"/>
          <w:szCs w:val="15"/>
        </w:rPr>
        <w:t>日</w:t>
      </w:r>
    </w:p>
    <w:bookmarkEnd w:id="2"/>
    <w:p w14:paraId="3AB59C05" w14:textId="77777777" w:rsidR="00F744A7" w:rsidRPr="007C537A" w:rsidRDefault="00F744A7" w:rsidP="00F744A7">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642F4AC0" w14:textId="77777777" w:rsidR="00F744A7" w:rsidRPr="007C537A" w:rsidRDefault="00F744A7" w:rsidP="00F744A7">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w:t>
      </w:r>
      <w:r>
        <w:rPr>
          <w:rFonts w:ascii="KaiTi" w:eastAsia="KaiTi" w:hAnsi="KaiTi" w:cs="Times New Roman" w:hint="eastAsia"/>
          <w:b/>
          <w:sz w:val="24"/>
          <w:szCs w:val="22"/>
        </w:rPr>
        <w:t>六十</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33</w:t>
      </w:r>
      <w:r w:rsidRPr="007C537A">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6</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7</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w:t>
      </w:r>
      <w:r>
        <w:rPr>
          <w:rFonts w:ascii="KaiTi" w:eastAsia="KaiTi" w:hAnsi="KaiTi" w:cs="Times New Roman" w:hint="eastAsia"/>
          <w:sz w:val="24"/>
          <w:szCs w:val="22"/>
        </w:rPr>
        <w:t>5</w:t>
      </w:r>
      <w:r w:rsidRPr="007C537A">
        <w:rPr>
          <w:rFonts w:ascii="KaiTi" w:eastAsia="KaiTi" w:hAnsi="KaiTi" w:cs="Times New Roman" w:hint="eastAsia"/>
          <w:b/>
          <w:sz w:val="24"/>
          <w:szCs w:val="22"/>
        </w:rPr>
        <w:t>日，日内瓦</w:t>
      </w:r>
    </w:p>
    <w:p w14:paraId="055386EA" w14:textId="4C3558D4" w:rsidR="00F744A7" w:rsidRPr="007C537A" w:rsidRDefault="00F744A7" w:rsidP="00F744A7">
      <w:pPr>
        <w:spacing w:after="360"/>
        <w:rPr>
          <w:rFonts w:ascii="KaiTi" w:eastAsia="KaiTi" w:hAnsi="KaiTi" w:cs="Times New Roman"/>
          <w:sz w:val="24"/>
          <w:szCs w:val="32"/>
        </w:rPr>
      </w:pPr>
      <w:bookmarkStart w:id="3" w:name="TitleOfDoc"/>
      <w:r w:rsidRPr="00F744A7">
        <w:rPr>
          <w:rFonts w:ascii="KaiTi" w:eastAsia="KaiTi" w:hAnsi="KaiTi" w:cs="Times New Roman" w:hint="eastAsia"/>
          <w:sz w:val="24"/>
          <w:szCs w:val="32"/>
        </w:rPr>
        <w:t>关于商标、工业品外观设计和地理标志法律常设委员会（SCT）的报告</w:t>
      </w:r>
    </w:p>
    <w:p w14:paraId="706B6658" w14:textId="77777777" w:rsidR="00F744A7" w:rsidRPr="007C537A" w:rsidRDefault="00F744A7" w:rsidP="00F744A7">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1006A48D" w14:textId="20BF08CC"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在审议所涉期间，商标、工业品外观设计和地理标志法律常设委员会（SCT）举行了第四十九届会议（2026年3月30日至4月2日）。会议由莉莉克莱尔·贝拉米女士（牙买加）主持，以混合方式举行。主席总结作为文件</w:t>
      </w:r>
      <w:r>
        <w:fldChar w:fldCharType="begin"/>
      </w:r>
      <w:r>
        <w:instrText>HYPERLINK "https://www.wipo.int/meetings/zh/doc_details.jsp?doc_id=657290"</w:instrText>
      </w:r>
      <w:r>
        <w:fldChar w:fldCharType="separate"/>
      </w:r>
      <w:r w:rsidRPr="008C381C">
        <w:rPr>
          <w:rStyle w:val="Hyperlink"/>
          <w:rFonts w:ascii="SimSun" w:hAnsi="SimSun"/>
        </w:rPr>
        <w:t>SCT/49/7</w:t>
      </w:r>
      <w:r>
        <w:fldChar w:fldCharType="end"/>
      </w:r>
      <w:r w:rsidRPr="008C381C">
        <w:rPr>
          <w:rFonts w:ascii="SimSun" w:hAnsi="SimSun" w:hint="eastAsia"/>
        </w:rPr>
        <w:t>印发。</w:t>
      </w:r>
    </w:p>
    <w:p w14:paraId="39AC1AC5" w14:textId="595EE7D6"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SCT选举格雷丝·阿马·伊萨哈克女士（加纳）为第五十届会议主席，西米翁·莱维奇先生（摩尔多瓦共和国）和塞尔希奥·丘埃斯·萨拉萨尔先生（秘鲁）为副主席。</w:t>
      </w:r>
    </w:p>
    <w:p w14:paraId="7DBCE05B" w14:textId="2B6AE7B8" w:rsidR="00B145B8" w:rsidRPr="008C381C" w:rsidRDefault="00F744A7" w:rsidP="008C381C">
      <w:pPr>
        <w:pStyle w:val="Heading2"/>
        <w:spacing w:before="240" w:after="120"/>
      </w:pPr>
      <w:r w:rsidRPr="008C381C">
        <w:rPr>
          <w:rFonts w:hint="eastAsia"/>
        </w:rPr>
        <w:t>商</w:t>
      </w:r>
      <w:r w:rsidR="008C381C">
        <w:rPr>
          <w:rFonts w:hint="eastAsia"/>
        </w:rPr>
        <w:t xml:space="preserve">　</w:t>
      </w:r>
      <w:r w:rsidRPr="008C381C">
        <w:rPr>
          <w:rFonts w:hint="eastAsia"/>
        </w:rPr>
        <w:t>标</w:t>
      </w:r>
    </w:p>
    <w:p w14:paraId="08EAD600" w14:textId="1F040DE3"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SCT审议了格鲁吉亚、冰岛、印度尼西亚、牙买加、列支敦士登、马来西亚、墨西哥、摩纳哥、秘鲁、塞内加尔、瑞士和阿拉伯联合酋长国代表团</w:t>
      </w:r>
      <w:r w:rsidR="007C312F">
        <w:rPr>
          <w:rFonts w:ascii="SimSun" w:hAnsi="SimSun" w:hint="eastAsia"/>
        </w:rPr>
        <w:t>提交的</w:t>
      </w:r>
      <w:r w:rsidR="007C312F" w:rsidRPr="008C381C">
        <w:rPr>
          <w:rFonts w:ascii="SimSun" w:hAnsi="SimSun" w:hint="eastAsia"/>
        </w:rPr>
        <w:t>经修订的</w:t>
      </w:r>
      <w:r w:rsidRPr="008C381C">
        <w:rPr>
          <w:rFonts w:ascii="SimSun" w:hAnsi="SimSun" w:hint="eastAsia"/>
        </w:rPr>
        <w:t>关于由国名或具有国家意义的地名构成或含有这种国名或地名的商标的审查指导原则提案（文件</w:t>
      </w:r>
      <w:r>
        <w:fldChar w:fldCharType="begin"/>
      </w:r>
      <w:r>
        <w:instrText>HYPERLINK "https://www.wipo.int/meetings/zh/doc_details.jsp?doc_id=627883"</w:instrText>
      </w:r>
      <w:r>
        <w:fldChar w:fldCharType="separate"/>
      </w:r>
      <w:r w:rsidRPr="008C381C">
        <w:rPr>
          <w:rStyle w:val="Hyperlink"/>
          <w:rFonts w:ascii="SimSun" w:hAnsi="SimSun"/>
        </w:rPr>
        <w:t>SCT/43/6 Rev.2</w:t>
      </w:r>
      <w:r>
        <w:fldChar w:fldCharType="end"/>
      </w:r>
      <w:r w:rsidRPr="008C381C">
        <w:rPr>
          <w:rFonts w:ascii="SimSun" w:hAnsi="SimSun" w:hint="eastAsia"/>
        </w:rPr>
        <w:t>）。主席总结说，SCT将在下届会议上继续讨论该文件的进一步修订版。</w:t>
      </w:r>
    </w:p>
    <w:p w14:paraId="33D98DB4" w14:textId="78DAB406"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SCT还审议了牙买加代表团关于国名保护规定联合建议的第二次修订提案（文件</w:t>
      </w:r>
      <w:r w:rsidR="00D909E8">
        <w:fldChar w:fldCharType="begin"/>
      </w:r>
      <w:r w:rsidR="00D909E8">
        <w:instrText>HYPERLINK "https://www.wipo.int/meetings/zh/doc_details.jsp?doc_id=643085"</w:instrText>
      </w:r>
      <w:r w:rsidR="00D909E8">
        <w:fldChar w:fldCharType="separate"/>
      </w:r>
      <w:r w:rsidR="00D909E8" w:rsidRPr="008C381C">
        <w:rPr>
          <w:rStyle w:val="Hyperlink"/>
          <w:rFonts w:ascii="SimSun" w:hAnsi="SimSun"/>
        </w:rPr>
        <w:t>SCT/43/9 Rev.</w:t>
      </w:r>
      <w:r w:rsidR="00D909E8">
        <w:fldChar w:fldCharType="end"/>
      </w:r>
      <w:r w:rsidRPr="008C381C">
        <w:rPr>
          <w:rFonts w:ascii="SimSun" w:hAnsi="SimSun" w:hint="eastAsia"/>
        </w:rPr>
        <w:t>）。主席总结说，SCT将在下届会议上继续讨论该文件</w:t>
      </w:r>
      <w:r w:rsidR="00D909E8" w:rsidRPr="008C381C">
        <w:rPr>
          <w:rFonts w:ascii="SimSun" w:hAnsi="SimSun" w:hint="eastAsia"/>
        </w:rPr>
        <w:t>的修订版</w:t>
      </w:r>
      <w:r w:rsidRPr="008C381C">
        <w:rPr>
          <w:rFonts w:ascii="SimSun" w:hAnsi="SimSun" w:hint="eastAsia"/>
        </w:rPr>
        <w:t>。</w:t>
      </w:r>
    </w:p>
    <w:p w14:paraId="6FFFA3D1" w14:textId="26885C1C"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进一步审议了经更新的巴西、厄瓜多尔、格鲁吉亚、冰岛、印度尼西亚、牙买加、列支敦士登、马来西亚、墨西哥、摩纳哥、秘鲁、塞内加尔、瑞士和阿拉伯联合酋长国代表团关于在域名系统（DNS）中保护国名和具有国家意义的地名的提案（文件</w:t>
      </w:r>
      <w:r>
        <w:fldChar w:fldCharType="begin"/>
      </w:r>
      <w:r>
        <w:instrText>HYPERLINK "https://www.wipo.int/meetings/zh/doc_details.jsp?doc_id=628889"</w:instrText>
      </w:r>
      <w:r>
        <w:fldChar w:fldCharType="separate"/>
      </w:r>
      <w:r w:rsidRPr="008C381C">
        <w:rPr>
          <w:rStyle w:val="Hyperlink"/>
          <w:rFonts w:ascii="SimSun" w:hAnsi="SimSun" w:hint="eastAsia"/>
        </w:rPr>
        <w:t>SCT/41/6 Rev.2</w:t>
      </w:r>
      <w:r>
        <w:fldChar w:fldCharType="end"/>
      </w:r>
      <w:r w:rsidRPr="008C381C">
        <w:rPr>
          <w:rFonts w:ascii="SimSun" w:hAnsi="SimSun" w:hint="eastAsia"/>
        </w:rPr>
        <w:t>），决定将该文件保留在SCT的议程上，并在出现新的进展时再次进行讨论。</w:t>
      </w:r>
    </w:p>
    <w:p w14:paraId="0A3D3EB3" w14:textId="042914A2"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lastRenderedPageBreak/>
        <w:t>SCT还审议了厄瓜多尔和秘鲁代表团关于国家品牌的提案（文件</w:t>
      </w:r>
      <w:r w:rsidR="00D909E8">
        <w:fldChar w:fldCharType="begin"/>
      </w:r>
      <w:r w:rsidR="00D909E8">
        <w:instrText>HYPERLINK "https://www.wipo.int/meetings/zh/doc_details.jsp?doc_id=641180"</w:instrText>
      </w:r>
      <w:r w:rsidR="00D909E8">
        <w:fldChar w:fldCharType="separate"/>
      </w:r>
      <w:r w:rsidR="00D909E8" w:rsidRPr="008C381C">
        <w:rPr>
          <w:rStyle w:val="Hyperlink"/>
          <w:rFonts w:ascii="SimSun" w:hAnsi="SimSun"/>
        </w:rPr>
        <w:t>SCT/48/3</w:t>
      </w:r>
      <w:r w:rsidR="00D909E8">
        <w:fldChar w:fldCharType="end"/>
      </w:r>
      <w:r w:rsidRPr="008C381C">
        <w:rPr>
          <w:rFonts w:ascii="SimSun" w:hAnsi="SimSun" w:hint="eastAsia"/>
        </w:rPr>
        <w:t>）。</w:t>
      </w:r>
      <w:r w:rsidR="00D909E8" w:rsidRPr="008C381C">
        <w:rPr>
          <w:rFonts w:ascii="SimSun" w:hAnsi="SimSun" w:hint="eastAsia"/>
        </w:rPr>
        <w:t>主席总结说，SCT将</w:t>
      </w:r>
      <w:r w:rsidR="001B7E3E" w:rsidRPr="008C381C">
        <w:rPr>
          <w:rFonts w:ascii="SimSun" w:hAnsi="SimSun" w:hint="eastAsia"/>
        </w:rPr>
        <w:t>考虑SCT成员在第四十九届会议上提出的评论意见，</w:t>
      </w:r>
      <w:r w:rsidR="00D909E8" w:rsidRPr="008C381C">
        <w:rPr>
          <w:rFonts w:ascii="SimSun" w:hAnsi="SimSun" w:hint="eastAsia"/>
        </w:rPr>
        <w:t>在下届会议上继续讨论</w:t>
      </w:r>
      <w:r w:rsidR="001B7E3E" w:rsidRPr="008C381C">
        <w:rPr>
          <w:rFonts w:ascii="SimSun" w:hAnsi="SimSun" w:hint="eastAsia"/>
        </w:rPr>
        <w:t>该</w:t>
      </w:r>
      <w:r w:rsidR="00D909E8" w:rsidRPr="008C381C">
        <w:rPr>
          <w:rFonts w:ascii="SimSun" w:hAnsi="SimSun" w:hint="eastAsia"/>
        </w:rPr>
        <w:t>文件的修订</w:t>
      </w:r>
      <w:r w:rsidR="009460D9">
        <w:rPr>
          <w:rFonts w:ascii="SimSun" w:hAnsi="SimSun" w:hint="cs"/>
        </w:rPr>
        <w:t>‍</w:t>
      </w:r>
      <w:r w:rsidR="00D909E8" w:rsidRPr="008C381C">
        <w:rPr>
          <w:rFonts w:ascii="SimSun" w:hAnsi="SimSun" w:hint="eastAsia"/>
        </w:rPr>
        <w:t>版。</w:t>
      </w:r>
    </w:p>
    <w:p w14:paraId="564F3B9E" w14:textId="7AED940F" w:rsidR="00B145B8"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SCT审议了介绍域名系统中商标相关最新消息的文件</w:t>
      </w:r>
      <w:r w:rsidR="00940409">
        <w:fldChar w:fldCharType="begin"/>
      </w:r>
      <w:r w:rsidR="00940409">
        <w:instrText>HYPERLINK "https://www.wipo.int/meetings/zh/doc_details.jsp?doc_id=654506"</w:instrText>
      </w:r>
      <w:r w:rsidR="00940409">
        <w:fldChar w:fldCharType="separate"/>
      </w:r>
      <w:r w:rsidR="00940409" w:rsidRPr="008C381C">
        <w:rPr>
          <w:rStyle w:val="Hyperlink"/>
          <w:rFonts w:ascii="SimSun" w:hAnsi="SimSun"/>
        </w:rPr>
        <w:t>SCT/49/2</w:t>
      </w:r>
      <w:r w:rsidR="00940409">
        <w:fldChar w:fldCharType="end"/>
      </w:r>
      <w:r w:rsidRPr="008C381C">
        <w:rPr>
          <w:rFonts w:ascii="SimSun" w:hAnsi="SimSun" w:hint="eastAsia"/>
        </w:rPr>
        <w:t>，要求秘书处继续向成员通报域名系统的未来进展。</w:t>
      </w:r>
    </w:p>
    <w:p w14:paraId="2EBB6AB5" w14:textId="0B805C47" w:rsidR="00B145B8" w:rsidRPr="008C381C" w:rsidRDefault="006837F2"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SCT审议了联合王国代表团关于保护驰名商标的提案（文件</w:t>
      </w:r>
      <w:r>
        <w:fldChar w:fldCharType="begin"/>
      </w:r>
      <w:r>
        <w:instrText>HYPERLINK "https://www.wipo.int/meetings/zh/doc_details.jsp?doc_id=655215"</w:instrText>
      </w:r>
      <w:r>
        <w:fldChar w:fldCharType="separate"/>
      </w:r>
      <w:r w:rsidRPr="008C381C">
        <w:rPr>
          <w:rStyle w:val="Hyperlink"/>
          <w:rFonts w:ascii="SimSun" w:hAnsi="SimSun" w:hint="eastAsia"/>
        </w:rPr>
        <w:t>SCT/49/3</w:t>
      </w:r>
      <w:r>
        <w:fldChar w:fldCharType="end"/>
      </w:r>
      <w:r w:rsidRPr="008C381C">
        <w:rPr>
          <w:rFonts w:ascii="SimSun" w:hAnsi="SimSun" w:hint="eastAsia"/>
        </w:rPr>
        <w:t>）。主席总结说，请秘书处编拟并分发一份关于保护驰名商标的调查草案，邀请SCT成员在SCT下届会议之前就调查草案提出评论意见，并将这些评论意见纳入经修订的草案，供SCT第五十届会议审议。</w:t>
      </w:r>
    </w:p>
    <w:p w14:paraId="0B0A5346" w14:textId="5ABF8DC3" w:rsidR="00B145B8" w:rsidRPr="008C381C" w:rsidRDefault="006837F2"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SCT还审议了美利坚合众国代表团关于证明商标审查注册的法律、行政和程序问题问卷的提案（文件</w:t>
      </w:r>
      <w:r>
        <w:fldChar w:fldCharType="begin"/>
      </w:r>
      <w:r>
        <w:instrText>HYPERLINK "https://www.wipo.int/meetings/zh/doc_details.jsp?doc_id=655717"</w:instrText>
      </w:r>
      <w:r>
        <w:fldChar w:fldCharType="separate"/>
      </w:r>
      <w:r w:rsidRPr="008C381C">
        <w:rPr>
          <w:rStyle w:val="Hyperlink"/>
          <w:rFonts w:ascii="SimSun" w:hAnsi="SimSun"/>
        </w:rPr>
        <w:t>SCT/49/6</w:t>
      </w:r>
      <w:r>
        <w:fldChar w:fldCharType="end"/>
      </w:r>
      <w:r w:rsidRPr="008C381C">
        <w:rPr>
          <w:rFonts w:ascii="SimSun" w:hAnsi="SimSun" w:hint="eastAsia"/>
        </w:rPr>
        <w:t>）。主席总结说，请秘书处：(</w:t>
      </w:r>
      <w:proofErr w:type="spellStart"/>
      <w:r w:rsidRPr="008C381C">
        <w:rPr>
          <w:rFonts w:ascii="SimSun" w:hAnsi="SimSun" w:hint="eastAsia"/>
        </w:rPr>
        <w:t>i</w:t>
      </w:r>
      <w:proofErr w:type="spellEnd"/>
      <w:r w:rsidRPr="008C381C">
        <w:rPr>
          <w:rFonts w:ascii="SimSun" w:hAnsi="SimSun" w:hint="eastAsia"/>
        </w:rPr>
        <w:t>)邀请SCT成员提出补充问题</w:t>
      </w:r>
      <w:r w:rsidR="0018682E" w:rsidRPr="008C381C">
        <w:rPr>
          <w:rFonts w:ascii="SimSun" w:hAnsi="SimSun" w:hint="eastAsia"/>
        </w:rPr>
        <w:t>列入问卷</w:t>
      </w:r>
      <w:r w:rsidRPr="008C381C">
        <w:rPr>
          <w:rFonts w:ascii="SimSun" w:hAnsi="SimSun" w:hint="eastAsia"/>
        </w:rPr>
        <w:t>；</w:t>
      </w:r>
      <w:r w:rsidR="0018682E" w:rsidRPr="008C381C">
        <w:rPr>
          <w:rFonts w:ascii="SimSun" w:hAnsi="SimSun" w:hint="eastAsia"/>
        </w:rPr>
        <w:t>(ii)</w:t>
      </w:r>
      <w:r w:rsidRPr="008C381C">
        <w:rPr>
          <w:rFonts w:ascii="SimSun" w:hAnsi="SimSun" w:hint="eastAsia"/>
        </w:rPr>
        <w:t>向SCT成员分发问卷草案，征求评论意见；</w:t>
      </w:r>
      <w:r w:rsidR="0018682E" w:rsidRPr="008C381C">
        <w:rPr>
          <w:rFonts w:ascii="SimSun" w:hAnsi="SimSun" w:hint="eastAsia"/>
        </w:rPr>
        <w:t>(iii)</w:t>
      </w:r>
      <w:r w:rsidRPr="008C381C">
        <w:rPr>
          <w:rFonts w:ascii="SimSun" w:hAnsi="SimSun" w:hint="eastAsia"/>
        </w:rPr>
        <w:t>最终定稿并向SCT成员分发问卷；并</w:t>
      </w:r>
      <w:r w:rsidR="0018682E" w:rsidRPr="008C381C">
        <w:rPr>
          <w:rFonts w:ascii="SimSun" w:hAnsi="SimSun" w:hint="eastAsia"/>
        </w:rPr>
        <w:t>(iv)</w:t>
      </w:r>
      <w:r w:rsidRPr="008C381C">
        <w:rPr>
          <w:rFonts w:ascii="SimSun" w:hAnsi="SimSun" w:hint="eastAsia"/>
        </w:rPr>
        <w:t>将所有答复汇编成一份文件，供SCT第五十届会议审议</w:t>
      </w:r>
      <w:r w:rsidR="0018682E" w:rsidRPr="008C381C">
        <w:rPr>
          <w:rFonts w:ascii="SimSun" w:hAnsi="SimSun" w:hint="eastAsia"/>
        </w:rPr>
        <w:t>。</w:t>
      </w:r>
    </w:p>
    <w:p w14:paraId="1F4000F5" w14:textId="6E895EDA" w:rsidR="00B145B8" w:rsidRPr="008C381C" w:rsidRDefault="00F744A7" w:rsidP="008C381C">
      <w:pPr>
        <w:pStyle w:val="Heading2"/>
        <w:spacing w:before="240" w:after="120"/>
      </w:pPr>
      <w:r w:rsidRPr="008C381C">
        <w:rPr>
          <w:rFonts w:hint="eastAsia"/>
        </w:rPr>
        <w:t>工业品外观设计</w:t>
      </w:r>
    </w:p>
    <w:p w14:paraId="052AE567" w14:textId="71C3D2E1"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SCT审议了经更新的加拿大、以色列、日本、大韩民国、联合王国、美利坚合众国和欧洲联盟及其成员国等代表团关于对图形用户界面外观设计给予工业品外观设计保护的联合建议的提案（文件</w:t>
      </w:r>
      <w:r>
        <w:fldChar w:fldCharType="begin"/>
      </w:r>
      <w:r>
        <w:instrText>HYPERLINK "https://www.wipo.int/meetings/zh/doc_details.jsp?doc_id=570432"</w:instrText>
      </w:r>
      <w:r>
        <w:fldChar w:fldCharType="separate"/>
      </w:r>
      <w:r w:rsidRPr="008C381C">
        <w:rPr>
          <w:rStyle w:val="Hyperlink"/>
          <w:rFonts w:ascii="SimSun" w:hAnsi="SimSun" w:hint="eastAsia"/>
        </w:rPr>
        <w:t>SCT/44/6 Rev.4</w:t>
      </w:r>
      <w:r>
        <w:fldChar w:fldCharType="end"/>
      </w:r>
      <w:r w:rsidRPr="008C381C">
        <w:rPr>
          <w:rFonts w:ascii="SimSun" w:hAnsi="SimSun" w:hint="eastAsia"/>
        </w:rPr>
        <w:t>），以及非洲集团关于研究对图形用户界面外观设计给予外观设计保护对创新的影响的提案（文件</w:t>
      </w:r>
      <w:r>
        <w:fldChar w:fldCharType="begin"/>
      </w:r>
      <w:r>
        <w:instrText>HYPERLINK "https://www.wipo.int/meetings/zh/doc_details.jsp?doc_id=590831"</w:instrText>
      </w:r>
      <w:r>
        <w:fldChar w:fldCharType="separate"/>
      </w:r>
      <w:r w:rsidRPr="008C381C">
        <w:rPr>
          <w:rStyle w:val="Hyperlink"/>
          <w:rFonts w:ascii="SimSun" w:hAnsi="SimSun" w:hint="eastAsia"/>
        </w:rPr>
        <w:t>SCT/46/5</w:t>
      </w:r>
      <w:r>
        <w:fldChar w:fldCharType="end"/>
      </w:r>
      <w:r w:rsidRPr="008C381C">
        <w:rPr>
          <w:rFonts w:ascii="SimSun" w:hAnsi="SimSun" w:hint="eastAsia"/>
        </w:rPr>
        <w:t>）。</w:t>
      </w:r>
      <w:r w:rsidR="00BE4397" w:rsidRPr="008C381C">
        <w:rPr>
          <w:rFonts w:ascii="SimSun" w:hAnsi="SimSun" w:hint="eastAsia"/>
        </w:rPr>
        <w:t>主席总结说，SCT将在</w:t>
      </w:r>
      <w:r w:rsidR="00205609">
        <w:rPr>
          <w:rFonts w:ascii="SimSun" w:hAnsi="SimSun" w:hint="eastAsia"/>
        </w:rPr>
        <w:t>第五十</w:t>
      </w:r>
      <w:r w:rsidR="00BE4397" w:rsidRPr="008C381C">
        <w:rPr>
          <w:rFonts w:ascii="SimSun" w:hAnsi="SimSun" w:hint="eastAsia"/>
        </w:rPr>
        <w:t>届会议上继续讨论这两份文</w:t>
      </w:r>
      <w:r w:rsidR="009460D9">
        <w:rPr>
          <w:rFonts w:ascii="SimSun" w:hAnsi="SimSun" w:hint="cs"/>
        </w:rPr>
        <w:t>‍</w:t>
      </w:r>
      <w:r w:rsidR="00BE4397" w:rsidRPr="008C381C">
        <w:rPr>
          <w:rFonts w:ascii="SimSun" w:hAnsi="SimSun" w:hint="eastAsia"/>
        </w:rPr>
        <w:t>件。</w:t>
      </w:r>
    </w:p>
    <w:p w14:paraId="1D4BA410" w14:textId="7B965DE2" w:rsidR="00B145B8" w:rsidRPr="008C381C" w:rsidRDefault="00350F12"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SCT审议了美利坚合众国代表团关于研究新兴技术工业品外观设计保护的提案：新技术外观设计保护办法，包括投影外观设计、全息外观设计和虚拟/增强现实外观设计（PHVAR外观设计）（文件</w:t>
      </w:r>
      <w:r>
        <w:fldChar w:fldCharType="begin"/>
      </w:r>
      <w:r>
        <w:instrText>HYPERLINK "https://www.wipo.int/meetings/zh/doc_details.jsp?doc_id=655714"</w:instrText>
      </w:r>
      <w:r>
        <w:fldChar w:fldCharType="separate"/>
      </w:r>
      <w:r w:rsidRPr="008C381C">
        <w:rPr>
          <w:rStyle w:val="Hyperlink"/>
          <w:rFonts w:ascii="SimSun" w:hAnsi="SimSun"/>
        </w:rPr>
        <w:t>SCT/49/5</w:t>
      </w:r>
      <w:r>
        <w:fldChar w:fldCharType="end"/>
      </w:r>
      <w:r w:rsidRPr="008C381C">
        <w:rPr>
          <w:rFonts w:ascii="SimSun" w:hAnsi="SimSun" w:hint="eastAsia"/>
        </w:rPr>
        <w:t>）。主席总结说，请秘书处编拟并分发一份关于PHVAR外观设计当前保护办法的调查草案，邀请SCT成员在下届会议之前就调查草案提出评论意见，并将这些评论意见纳入经修订的草案，供SCT第五十届会议审议。</w:t>
      </w:r>
    </w:p>
    <w:p w14:paraId="38A21247" w14:textId="12903D64"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SCT还注意到成员在为工业品外观设计实施数字查询服务（DAS）方面的进展</w:t>
      </w:r>
      <w:r w:rsidR="00350F12" w:rsidRPr="008C381C">
        <w:rPr>
          <w:rFonts w:ascii="SimSun" w:hAnsi="SimSun" w:hint="eastAsia"/>
        </w:rPr>
        <w:t>。主席总结说，SCT将在第五十届会议上再次讨论此项目的最新情况，SCT同意在该届会议期间举行一次WIPO DAS信息会议。</w:t>
      </w:r>
    </w:p>
    <w:p w14:paraId="6D179066" w14:textId="0C9621DE" w:rsidR="00F744A7" w:rsidRPr="008C381C" w:rsidRDefault="00F744A7" w:rsidP="008C381C">
      <w:pPr>
        <w:pStyle w:val="Heading2"/>
        <w:spacing w:before="240" w:after="120"/>
      </w:pPr>
      <w:r w:rsidRPr="008C381C">
        <w:rPr>
          <w:rFonts w:hint="eastAsia"/>
        </w:rPr>
        <w:t>地理标志</w:t>
      </w:r>
    </w:p>
    <w:p w14:paraId="1BED706A" w14:textId="428FEC5D" w:rsidR="00B145B8"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SCT同意在SCT第</w:t>
      </w:r>
      <w:r w:rsidR="00350F12" w:rsidRPr="008C381C">
        <w:rPr>
          <w:rFonts w:ascii="SimSun" w:hAnsi="SimSun" w:hint="eastAsia"/>
        </w:rPr>
        <w:t>五十</w:t>
      </w:r>
      <w:r w:rsidRPr="008C381C">
        <w:rPr>
          <w:rFonts w:ascii="SimSun" w:hAnsi="SimSun" w:hint="eastAsia"/>
        </w:rPr>
        <w:t>届会议期间举行一次地理标志信息会议，议题如下：(</w:t>
      </w:r>
      <w:proofErr w:type="spellStart"/>
      <w:r w:rsidRPr="008C381C">
        <w:rPr>
          <w:rFonts w:ascii="SimSun" w:hAnsi="SimSun" w:hint="eastAsia"/>
        </w:rPr>
        <w:t>i</w:t>
      </w:r>
      <w:proofErr w:type="spellEnd"/>
      <w:r w:rsidRPr="008C381C">
        <w:rPr>
          <w:rFonts w:ascii="SimSun" w:hAnsi="SimSun" w:hint="eastAsia"/>
        </w:rPr>
        <w:t>)</w:t>
      </w:r>
      <w:r w:rsidR="00350F12" w:rsidRPr="008C381C">
        <w:rPr>
          <w:rFonts w:ascii="SimSun" w:hAnsi="SimSun" w:hint="eastAsia"/>
        </w:rPr>
        <w:t>地理标志注册实践中的透明度与公示；(ii)跨境地理标志；(iii)农业、手工业和工业产品的地理标志与商标法律保护制度中质量控制及相关机制的比较。</w:t>
      </w:r>
      <w:r w:rsidRPr="008C381C">
        <w:rPr>
          <w:rFonts w:ascii="SimSun" w:hAnsi="SimSun" w:hint="eastAsia"/>
        </w:rPr>
        <w:t>此外，SCT请各成员向SCT第</w:t>
      </w:r>
      <w:r w:rsidR="00350F12" w:rsidRPr="008C381C">
        <w:rPr>
          <w:rFonts w:ascii="SimSun" w:hAnsi="SimSun" w:hint="eastAsia"/>
        </w:rPr>
        <w:t>五十</w:t>
      </w:r>
      <w:r w:rsidRPr="008C381C">
        <w:rPr>
          <w:rFonts w:ascii="SimSun" w:hAnsi="SimSun" w:hint="eastAsia"/>
        </w:rPr>
        <w:t>届会议提出将在SCT第五十</w:t>
      </w:r>
      <w:r w:rsidR="00350F12" w:rsidRPr="008C381C">
        <w:rPr>
          <w:rFonts w:ascii="SimSun" w:hAnsi="SimSun" w:hint="eastAsia"/>
        </w:rPr>
        <w:t>一</w:t>
      </w:r>
      <w:r w:rsidRPr="008C381C">
        <w:rPr>
          <w:rFonts w:ascii="SimSun" w:hAnsi="SimSun" w:hint="eastAsia"/>
        </w:rPr>
        <w:t>届会议期间举行的地理标志信息会议的议题建议。</w:t>
      </w:r>
    </w:p>
    <w:p w14:paraId="6A15EE87" w14:textId="039986B7" w:rsidR="00F744A7" w:rsidRPr="008C381C" w:rsidRDefault="00F744A7" w:rsidP="008C381C">
      <w:pPr>
        <w:pStyle w:val="ONUME"/>
        <w:tabs>
          <w:tab w:val="clear" w:pos="567"/>
        </w:tabs>
        <w:overflowPunct w:val="0"/>
        <w:spacing w:afterLines="50" w:after="120" w:line="320" w:lineRule="atLeast"/>
        <w:jc w:val="both"/>
        <w:rPr>
          <w:rFonts w:ascii="SimSun" w:hAnsi="SimSun"/>
        </w:rPr>
      </w:pPr>
      <w:r w:rsidRPr="008C381C">
        <w:rPr>
          <w:rFonts w:ascii="SimSun" w:hAnsi="SimSun" w:hint="eastAsia"/>
        </w:rPr>
        <w:t>在SCT第四十</w:t>
      </w:r>
      <w:r w:rsidR="00350F12" w:rsidRPr="008C381C">
        <w:rPr>
          <w:rFonts w:ascii="SimSun" w:hAnsi="SimSun" w:hint="eastAsia"/>
        </w:rPr>
        <w:t>九</w:t>
      </w:r>
      <w:r w:rsidRPr="008C381C">
        <w:rPr>
          <w:rFonts w:ascii="SimSun" w:hAnsi="SimSun" w:hint="eastAsia"/>
        </w:rPr>
        <w:t>届会议期间，202</w:t>
      </w:r>
      <w:r w:rsidR="00E9508B" w:rsidRPr="008C381C">
        <w:rPr>
          <w:rFonts w:ascii="SimSun" w:hAnsi="SimSun" w:hint="eastAsia"/>
        </w:rPr>
        <w:t>6</w:t>
      </w:r>
      <w:r w:rsidRPr="008C381C">
        <w:rPr>
          <w:rFonts w:ascii="SimSun" w:hAnsi="SimSun" w:hint="eastAsia"/>
        </w:rPr>
        <w:t>年3月</w:t>
      </w:r>
      <w:r w:rsidR="00E9508B" w:rsidRPr="008C381C">
        <w:rPr>
          <w:rFonts w:ascii="SimSun" w:hAnsi="SimSun" w:hint="eastAsia"/>
        </w:rPr>
        <w:t>31</w:t>
      </w:r>
      <w:r w:rsidRPr="008C381C">
        <w:rPr>
          <w:rFonts w:ascii="SimSun" w:hAnsi="SimSun" w:hint="eastAsia"/>
        </w:rPr>
        <w:t>日举行了</w:t>
      </w:r>
      <w:r w:rsidR="00E9508B" w:rsidRPr="008C381C">
        <w:rPr>
          <w:rFonts w:ascii="SimSun" w:hAnsi="SimSun" w:hint="eastAsia"/>
        </w:rPr>
        <w:t>一次</w:t>
      </w:r>
      <w:r w:rsidRPr="008C381C">
        <w:rPr>
          <w:rFonts w:ascii="SimSun" w:hAnsi="SimSun" w:hint="eastAsia"/>
        </w:rPr>
        <w:t>地理标志信息会议，议题分别为“</w:t>
      </w:r>
      <w:r w:rsidR="002B50CA" w:rsidRPr="002B50CA">
        <w:rPr>
          <w:rFonts w:ascii="SimSun" w:hAnsi="SimSun" w:hint="eastAsia"/>
        </w:rPr>
        <w:t>地理标志的包容性治理和可持续性</w:t>
      </w:r>
      <w:r w:rsidRPr="008C381C">
        <w:rPr>
          <w:rFonts w:ascii="SimSun" w:hAnsi="SimSun" w:hint="eastAsia"/>
        </w:rPr>
        <w:t>”</w:t>
      </w:r>
      <w:r w:rsidR="00205609">
        <w:rPr>
          <w:rFonts w:ascii="SimSun" w:hAnsi="SimSun" w:hint="eastAsia"/>
        </w:rPr>
        <w:t>及</w:t>
      </w:r>
      <w:r w:rsidRPr="008C381C">
        <w:rPr>
          <w:rFonts w:ascii="SimSun" w:hAnsi="SimSun" w:hint="eastAsia"/>
        </w:rPr>
        <w:t>“</w:t>
      </w:r>
      <w:r w:rsidR="002B50CA" w:rsidRPr="002B50CA">
        <w:rPr>
          <w:rFonts w:ascii="SimSun" w:hAnsi="SimSun" w:hint="eastAsia"/>
        </w:rPr>
        <w:t>植物名称和地理标志</w:t>
      </w:r>
      <w:r w:rsidRPr="008C381C">
        <w:rPr>
          <w:rFonts w:ascii="SimSun" w:hAnsi="SimSun" w:hint="eastAsia"/>
        </w:rPr>
        <w:t>”。</w:t>
      </w:r>
    </w:p>
    <w:p w14:paraId="2CD5E9C3" w14:textId="5D866729" w:rsidR="00F80684" w:rsidRPr="008C381C" w:rsidRDefault="00F744A7" w:rsidP="008C381C">
      <w:pPr>
        <w:pStyle w:val="ONUME"/>
        <w:tabs>
          <w:tab w:val="clear" w:pos="567"/>
        </w:tabs>
        <w:overflowPunct w:val="0"/>
        <w:spacing w:afterLines="50" w:after="120" w:line="320" w:lineRule="atLeast"/>
        <w:rPr>
          <w:rFonts w:ascii="SimSun" w:hAnsi="SimSun"/>
        </w:rPr>
      </w:pPr>
      <w:r w:rsidRPr="008C381C">
        <w:rPr>
          <w:rFonts w:ascii="SimSun" w:hAnsi="SimSun" w:hint="eastAsia"/>
        </w:rPr>
        <w:t>信息会议的日程安排和演示报告见：</w:t>
      </w:r>
      <w:hyperlink r:id="rId14" w:history="1">
        <w:r w:rsidR="008C381C" w:rsidRPr="00630C92">
          <w:rPr>
            <w:rStyle w:val="Hyperlink"/>
            <w:rFonts w:ascii="SimSun" w:hAnsi="SimSun"/>
            <w:szCs w:val="22"/>
          </w:rPr>
          <w:t>https://www.wipo.int/meetings/</w:t>
        </w:r>
        <w:r w:rsidR="008C381C" w:rsidRPr="00630C92">
          <w:rPr>
            <w:rStyle w:val="Hyperlink"/>
            <w:rFonts w:ascii="SimSun" w:hAnsi="SimSun" w:hint="eastAsia"/>
            <w:szCs w:val="22"/>
          </w:rPr>
          <w:t>zh</w:t>
        </w:r>
        <w:r w:rsidR="008C381C" w:rsidRPr="00630C92">
          <w:rPr>
            <w:rStyle w:val="Hyperlink"/>
            <w:rFonts w:ascii="SimSun" w:hAnsi="SimSun"/>
            <w:szCs w:val="22"/>
          </w:rPr>
          <w:t>/details.jsp?meeting_id=91368</w:t>
        </w:r>
      </w:hyperlink>
      <w:r w:rsidR="008C381C">
        <w:rPr>
          <w:rFonts w:ascii="SimSun" w:hAnsi="SimSun" w:hint="eastAsia"/>
        </w:rPr>
        <w:t>。</w:t>
      </w:r>
    </w:p>
    <w:p w14:paraId="731BFA60" w14:textId="63D6E118" w:rsidR="00F744A7" w:rsidRPr="008C381C" w:rsidRDefault="00F744A7" w:rsidP="008C381C">
      <w:pPr>
        <w:pStyle w:val="ONUME"/>
        <w:tabs>
          <w:tab w:val="clear" w:pos="567"/>
        </w:tabs>
        <w:overflowPunct w:val="0"/>
        <w:spacing w:afterLines="50" w:after="120" w:line="340" w:lineRule="atLeast"/>
        <w:ind w:left="5534"/>
        <w:jc w:val="both"/>
        <w:rPr>
          <w:rStyle w:val="Emphasis"/>
          <w:rFonts w:ascii="KaiTi" w:eastAsia="KaiTi" w:hAnsi="KaiTi"/>
          <w:i w:val="0"/>
          <w:iCs w:val="0"/>
        </w:rPr>
      </w:pPr>
      <w:r w:rsidRPr="008C381C">
        <w:rPr>
          <w:rStyle w:val="Emphasis"/>
          <w:rFonts w:ascii="KaiTi" w:eastAsia="KaiTi" w:hAnsi="KaiTi" w:hint="eastAsia"/>
          <w:i w:val="0"/>
          <w:iCs w:val="0"/>
        </w:rPr>
        <w:t>请产权组织大会注意“关于商标、工业品外观设计和地理标志法律常</w:t>
      </w:r>
      <w:r w:rsidRPr="008C381C">
        <w:rPr>
          <w:rStyle w:val="Emphasis"/>
          <w:rFonts w:ascii="KaiTi" w:eastAsia="KaiTi" w:hAnsi="KaiTi" w:hint="eastAsia"/>
          <w:i w:val="0"/>
          <w:iCs w:val="0"/>
        </w:rPr>
        <w:lastRenderedPageBreak/>
        <w:t>设委员会（SCT）的报告”（文件WO/GA/</w:t>
      </w:r>
      <w:r w:rsidR="006E6D93" w:rsidRPr="008C381C">
        <w:rPr>
          <w:rStyle w:val="Emphasis"/>
          <w:rFonts w:ascii="KaiTi" w:eastAsia="KaiTi" w:hAnsi="KaiTi" w:hint="eastAsia"/>
          <w:i w:val="0"/>
          <w:iCs w:val="0"/>
        </w:rPr>
        <w:t>60</w:t>
      </w:r>
      <w:r w:rsidRPr="008C381C">
        <w:rPr>
          <w:rStyle w:val="Emphasis"/>
          <w:rFonts w:ascii="KaiTi" w:eastAsia="KaiTi" w:hAnsi="KaiTi" w:hint="eastAsia"/>
          <w:i w:val="0"/>
          <w:iCs w:val="0"/>
        </w:rPr>
        <w:t>/</w:t>
      </w:r>
      <w:r w:rsidR="006E6D93" w:rsidRPr="008C381C">
        <w:rPr>
          <w:rStyle w:val="Emphasis"/>
          <w:rFonts w:ascii="KaiTi" w:eastAsia="KaiTi" w:hAnsi="KaiTi" w:hint="eastAsia"/>
          <w:i w:val="0"/>
          <w:iCs w:val="0"/>
        </w:rPr>
        <w:t>5</w:t>
      </w:r>
      <w:r w:rsidRPr="008C381C">
        <w:rPr>
          <w:rStyle w:val="Emphasis"/>
          <w:rFonts w:ascii="KaiTi" w:eastAsia="KaiTi" w:hAnsi="KaiTi" w:hint="eastAsia"/>
          <w:i w:val="0"/>
          <w:iCs w:val="0"/>
        </w:rPr>
        <w:t>）。</w:t>
      </w:r>
    </w:p>
    <w:p w14:paraId="19BD46E9" w14:textId="4B566A88" w:rsidR="002928D3" w:rsidRPr="008C381C" w:rsidRDefault="00F744A7" w:rsidP="003805F3">
      <w:pPr>
        <w:pStyle w:val="ONUME"/>
        <w:numPr>
          <w:ilvl w:val="0"/>
          <w:numId w:val="0"/>
        </w:numPr>
        <w:spacing w:before="720" w:afterLines="50" w:after="120" w:line="340" w:lineRule="atLeast"/>
        <w:ind w:left="5534"/>
        <w:rPr>
          <w:rFonts w:ascii="KaiTi" w:eastAsia="KaiTi" w:hAnsi="KaiTi"/>
        </w:rPr>
      </w:pPr>
      <w:r w:rsidRPr="008C381C">
        <w:rPr>
          <w:rFonts w:ascii="KaiTi" w:eastAsia="KaiTi" w:hAnsi="KaiTi" w:hint="eastAsia"/>
        </w:rPr>
        <w:t>[文件完]</w:t>
      </w:r>
    </w:p>
    <w:sectPr w:rsidR="002928D3" w:rsidRPr="008C381C" w:rsidSect="00412FE4">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FC47" w14:textId="77777777" w:rsidR="00782738" w:rsidRDefault="00782738">
      <w:r>
        <w:separator/>
      </w:r>
    </w:p>
  </w:endnote>
  <w:endnote w:type="continuationSeparator" w:id="0">
    <w:p w14:paraId="50FF2693" w14:textId="77777777" w:rsidR="00782738" w:rsidRDefault="00782738" w:rsidP="003B38C1">
      <w:r>
        <w:separator/>
      </w:r>
    </w:p>
    <w:p w14:paraId="6777C2B8" w14:textId="77777777" w:rsidR="00782738" w:rsidRPr="003B38C1" w:rsidRDefault="00782738" w:rsidP="003B38C1">
      <w:pPr>
        <w:spacing w:after="60"/>
        <w:rPr>
          <w:sz w:val="17"/>
        </w:rPr>
      </w:pPr>
      <w:r>
        <w:rPr>
          <w:sz w:val="17"/>
        </w:rPr>
        <w:t>[Endnote continued from previous page]</w:t>
      </w:r>
    </w:p>
  </w:endnote>
  <w:endnote w:type="continuationNotice" w:id="1">
    <w:p w14:paraId="63F37620" w14:textId="77777777" w:rsidR="00782738" w:rsidRPr="003B38C1" w:rsidRDefault="0078273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9C68" w14:textId="77777777" w:rsidR="00782738" w:rsidRDefault="00782738">
      <w:r>
        <w:separator/>
      </w:r>
    </w:p>
  </w:footnote>
  <w:footnote w:type="continuationSeparator" w:id="0">
    <w:p w14:paraId="070D0591" w14:textId="77777777" w:rsidR="00782738" w:rsidRDefault="00782738" w:rsidP="008B60B2">
      <w:r>
        <w:separator/>
      </w:r>
    </w:p>
    <w:p w14:paraId="199B3125" w14:textId="77777777" w:rsidR="00782738" w:rsidRPr="00ED77FB" w:rsidRDefault="00782738" w:rsidP="008B60B2">
      <w:pPr>
        <w:spacing w:after="60"/>
        <w:rPr>
          <w:sz w:val="17"/>
          <w:szCs w:val="17"/>
        </w:rPr>
      </w:pPr>
      <w:r w:rsidRPr="00ED77FB">
        <w:rPr>
          <w:sz w:val="17"/>
          <w:szCs w:val="17"/>
        </w:rPr>
        <w:t>[Footnote continued from previous page]</w:t>
      </w:r>
    </w:p>
  </w:footnote>
  <w:footnote w:type="continuationNotice" w:id="1">
    <w:p w14:paraId="620293F0" w14:textId="77777777" w:rsidR="00782738" w:rsidRPr="00ED77FB" w:rsidRDefault="0078273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679E" w14:textId="71D3BC2C" w:rsidR="00EC4E49" w:rsidRPr="008C381C" w:rsidRDefault="00412FE4" w:rsidP="00477D6B">
    <w:pPr>
      <w:jc w:val="right"/>
      <w:rPr>
        <w:rFonts w:ascii="SimSun" w:hAnsi="SimSun"/>
      </w:rPr>
    </w:pPr>
    <w:bookmarkStart w:id="5" w:name="Code2"/>
    <w:bookmarkEnd w:id="5"/>
    <w:r w:rsidRPr="008C381C">
      <w:rPr>
        <w:rFonts w:ascii="SimSun" w:hAnsi="SimSun"/>
      </w:rPr>
      <w:t>WO/GA/60/5</w:t>
    </w:r>
  </w:p>
  <w:p w14:paraId="73A4E86B" w14:textId="521775F2" w:rsidR="00EC4E49" w:rsidRPr="008C381C" w:rsidRDefault="00104D0F" w:rsidP="00104D0F">
    <w:pPr>
      <w:spacing w:afterLines="100" w:after="240"/>
      <w:jc w:val="right"/>
      <w:rPr>
        <w:rFonts w:ascii="SimSun" w:hAnsi="SimSun"/>
      </w:rPr>
    </w:pPr>
    <w:r w:rsidRPr="008C381C">
      <w:rPr>
        <w:rFonts w:ascii="SimSun" w:hAnsi="SimSun" w:hint="eastAsia"/>
      </w:rPr>
      <w:t>第</w:t>
    </w:r>
    <w:r w:rsidR="00EC4E49" w:rsidRPr="008C381C">
      <w:rPr>
        <w:rFonts w:ascii="SimSun" w:hAnsi="SimSun"/>
      </w:rPr>
      <w:fldChar w:fldCharType="begin"/>
    </w:r>
    <w:r w:rsidR="00EC4E49" w:rsidRPr="008C381C">
      <w:rPr>
        <w:rFonts w:ascii="SimSun" w:hAnsi="SimSun"/>
      </w:rPr>
      <w:instrText xml:space="preserve"> PAGE  \* MERGEFORMAT </w:instrText>
    </w:r>
    <w:r w:rsidR="00EC4E49" w:rsidRPr="008C381C">
      <w:rPr>
        <w:rFonts w:ascii="SimSun" w:hAnsi="SimSun"/>
      </w:rPr>
      <w:fldChar w:fldCharType="separate"/>
    </w:r>
    <w:r w:rsidR="00E671A6" w:rsidRPr="008C381C">
      <w:rPr>
        <w:rFonts w:ascii="SimSun" w:hAnsi="SimSun"/>
        <w:noProof/>
      </w:rPr>
      <w:t>2</w:t>
    </w:r>
    <w:r w:rsidR="00EC4E49" w:rsidRPr="008C381C">
      <w:rPr>
        <w:rFonts w:ascii="SimSun" w:hAnsi="SimSun"/>
      </w:rPr>
      <w:fldChar w:fldCharType="end"/>
    </w:r>
    <w:r w:rsidRPr="008C381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 w:numId="7" w16cid:durableId="172305339">
    <w:abstractNumId w:val="1"/>
  </w:num>
  <w:num w:numId="8" w16cid:durableId="1739280066">
    <w:abstractNumId w:val="1"/>
  </w:num>
  <w:num w:numId="9" w16cid:durableId="451439093">
    <w:abstractNumId w:val="1"/>
  </w:num>
  <w:num w:numId="10" w16cid:durableId="1651210806">
    <w:abstractNumId w:val="1"/>
  </w:num>
  <w:num w:numId="11" w16cid:durableId="1362827082">
    <w:abstractNumId w:val="1"/>
  </w:num>
  <w:num w:numId="12" w16cid:durableId="1622612630">
    <w:abstractNumId w:val="1"/>
  </w:num>
  <w:num w:numId="13" w16cid:durableId="597101559">
    <w:abstractNumId w:val="1"/>
  </w:num>
  <w:num w:numId="14" w16cid:durableId="673188118">
    <w:abstractNumId w:val="1"/>
  </w:num>
  <w:num w:numId="15" w16cid:durableId="1710036089">
    <w:abstractNumId w:val="1"/>
  </w:num>
  <w:num w:numId="16" w16cid:durableId="12458296">
    <w:abstractNumId w:val="1"/>
  </w:num>
  <w:num w:numId="17" w16cid:durableId="1352957066">
    <w:abstractNumId w:val="1"/>
  </w:num>
  <w:num w:numId="18" w16cid:durableId="857162068">
    <w:abstractNumId w:val="1"/>
  </w:num>
  <w:num w:numId="19" w16cid:durableId="1374114599">
    <w:abstractNumId w:val="1"/>
  </w:num>
  <w:num w:numId="20" w16cid:durableId="111360788">
    <w:abstractNumId w:val="1"/>
  </w:num>
  <w:num w:numId="21" w16cid:durableId="170671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E4"/>
    <w:rsid w:val="0001647B"/>
    <w:rsid w:val="00021F70"/>
    <w:rsid w:val="0004296F"/>
    <w:rsid w:val="00043CAA"/>
    <w:rsid w:val="00053D91"/>
    <w:rsid w:val="000618EC"/>
    <w:rsid w:val="00065A20"/>
    <w:rsid w:val="000708A8"/>
    <w:rsid w:val="00075432"/>
    <w:rsid w:val="000968ED"/>
    <w:rsid w:val="000A7B22"/>
    <w:rsid w:val="000C7605"/>
    <w:rsid w:val="000D3451"/>
    <w:rsid w:val="000E4E86"/>
    <w:rsid w:val="000F5E56"/>
    <w:rsid w:val="001024FE"/>
    <w:rsid w:val="00104D0F"/>
    <w:rsid w:val="001362EE"/>
    <w:rsid w:val="00142868"/>
    <w:rsid w:val="001832A6"/>
    <w:rsid w:val="0018682E"/>
    <w:rsid w:val="001868BF"/>
    <w:rsid w:val="00196B45"/>
    <w:rsid w:val="001B66C2"/>
    <w:rsid w:val="001B7E3E"/>
    <w:rsid w:val="001C6808"/>
    <w:rsid w:val="001D5C79"/>
    <w:rsid w:val="001F6342"/>
    <w:rsid w:val="00205609"/>
    <w:rsid w:val="002121FA"/>
    <w:rsid w:val="0024218E"/>
    <w:rsid w:val="002634C4"/>
    <w:rsid w:val="00276388"/>
    <w:rsid w:val="002928D3"/>
    <w:rsid w:val="00297F80"/>
    <w:rsid w:val="002A67DB"/>
    <w:rsid w:val="002A6F18"/>
    <w:rsid w:val="002B50CA"/>
    <w:rsid w:val="002B7F2D"/>
    <w:rsid w:val="002C474E"/>
    <w:rsid w:val="002F1FE6"/>
    <w:rsid w:val="002F4E68"/>
    <w:rsid w:val="002F577A"/>
    <w:rsid w:val="003011E4"/>
    <w:rsid w:val="0030499F"/>
    <w:rsid w:val="00312F7F"/>
    <w:rsid w:val="003228B7"/>
    <w:rsid w:val="003508A3"/>
    <w:rsid w:val="00350F12"/>
    <w:rsid w:val="00351AC8"/>
    <w:rsid w:val="003558E1"/>
    <w:rsid w:val="003673CF"/>
    <w:rsid w:val="0037678E"/>
    <w:rsid w:val="003805F3"/>
    <w:rsid w:val="003845C1"/>
    <w:rsid w:val="003941E4"/>
    <w:rsid w:val="003A4A25"/>
    <w:rsid w:val="003A5B1F"/>
    <w:rsid w:val="003A6F89"/>
    <w:rsid w:val="003B01D5"/>
    <w:rsid w:val="003B38C1"/>
    <w:rsid w:val="003E3392"/>
    <w:rsid w:val="00404DD2"/>
    <w:rsid w:val="0040618C"/>
    <w:rsid w:val="0040647C"/>
    <w:rsid w:val="00407188"/>
    <w:rsid w:val="0041091E"/>
    <w:rsid w:val="00412FE4"/>
    <w:rsid w:val="00423C40"/>
    <w:rsid w:val="00423E3E"/>
    <w:rsid w:val="00427AF4"/>
    <w:rsid w:val="004400E2"/>
    <w:rsid w:val="00461632"/>
    <w:rsid w:val="004647DA"/>
    <w:rsid w:val="0047368E"/>
    <w:rsid w:val="00474062"/>
    <w:rsid w:val="00477D6B"/>
    <w:rsid w:val="004A566B"/>
    <w:rsid w:val="004B742A"/>
    <w:rsid w:val="004D39C4"/>
    <w:rsid w:val="005207B1"/>
    <w:rsid w:val="0053057A"/>
    <w:rsid w:val="00560A29"/>
    <w:rsid w:val="00572EF7"/>
    <w:rsid w:val="00594D27"/>
    <w:rsid w:val="005974D4"/>
    <w:rsid w:val="005B149B"/>
    <w:rsid w:val="005B7436"/>
    <w:rsid w:val="005F40EA"/>
    <w:rsid w:val="00601760"/>
    <w:rsid w:val="00605827"/>
    <w:rsid w:val="00606D2E"/>
    <w:rsid w:val="00623B01"/>
    <w:rsid w:val="00624A1C"/>
    <w:rsid w:val="0062702A"/>
    <w:rsid w:val="006359CE"/>
    <w:rsid w:val="00637832"/>
    <w:rsid w:val="00642496"/>
    <w:rsid w:val="00646050"/>
    <w:rsid w:val="0066163B"/>
    <w:rsid w:val="006713CA"/>
    <w:rsid w:val="00676C5C"/>
    <w:rsid w:val="006837F2"/>
    <w:rsid w:val="006859EE"/>
    <w:rsid w:val="00695558"/>
    <w:rsid w:val="006B624D"/>
    <w:rsid w:val="006C0B5B"/>
    <w:rsid w:val="006C7A31"/>
    <w:rsid w:val="006D4E4C"/>
    <w:rsid w:val="006D5E0F"/>
    <w:rsid w:val="006E6D93"/>
    <w:rsid w:val="007058FB"/>
    <w:rsid w:val="00713B5A"/>
    <w:rsid w:val="00714F4E"/>
    <w:rsid w:val="00723D0F"/>
    <w:rsid w:val="007249C1"/>
    <w:rsid w:val="007607E8"/>
    <w:rsid w:val="00766388"/>
    <w:rsid w:val="007734F9"/>
    <w:rsid w:val="007804CA"/>
    <w:rsid w:val="00782738"/>
    <w:rsid w:val="007A1CED"/>
    <w:rsid w:val="007B29DA"/>
    <w:rsid w:val="007B6A58"/>
    <w:rsid w:val="007C17D4"/>
    <w:rsid w:val="007C312F"/>
    <w:rsid w:val="007C36D3"/>
    <w:rsid w:val="007D1613"/>
    <w:rsid w:val="007D2BDA"/>
    <w:rsid w:val="00801759"/>
    <w:rsid w:val="00824D29"/>
    <w:rsid w:val="00841AB9"/>
    <w:rsid w:val="008432FB"/>
    <w:rsid w:val="00847757"/>
    <w:rsid w:val="0086471F"/>
    <w:rsid w:val="00873EE5"/>
    <w:rsid w:val="008B2CC1"/>
    <w:rsid w:val="008B4B5E"/>
    <w:rsid w:val="008B60B2"/>
    <w:rsid w:val="008C31A9"/>
    <w:rsid w:val="008C381C"/>
    <w:rsid w:val="008D5651"/>
    <w:rsid w:val="0090033C"/>
    <w:rsid w:val="0090731E"/>
    <w:rsid w:val="00912174"/>
    <w:rsid w:val="00916EE2"/>
    <w:rsid w:val="0092052B"/>
    <w:rsid w:val="00937BDB"/>
    <w:rsid w:val="00940409"/>
    <w:rsid w:val="00941A04"/>
    <w:rsid w:val="009435F8"/>
    <w:rsid w:val="009460D9"/>
    <w:rsid w:val="00966A22"/>
    <w:rsid w:val="0096722F"/>
    <w:rsid w:val="0097227C"/>
    <w:rsid w:val="00980843"/>
    <w:rsid w:val="009A7A86"/>
    <w:rsid w:val="009B2B5C"/>
    <w:rsid w:val="009B3120"/>
    <w:rsid w:val="009B564C"/>
    <w:rsid w:val="009D0DD1"/>
    <w:rsid w:val="009D3D97"/>
    <w:rsid w:val="009E02BF"/>
    <w:rsid w:val="009E1EB9"/>
    <w:rsid w:val="009E2791"/>
    <w:rsid w:val="009E3F6F"/>
    <w:rsid w:val="009F3BF9"/>
    <w:rsid w:val="009F499F"/>
    <w:rsid w:val="00A339F1"/>
    <w:rsid w:val="00A33D61"/>
    <w:rsid w:val="00A42DAF"/>
    <w:rsid w:val="00A45BD8"/>
    <w:rsid w:val="00A5428F"/>
    <w:rsid w:val="00A719FF"/>
    <w:rsid w:val="00A77470"/>
    <w:rsid w:val="00A778BF"/>
    <w:rsid w:val="00A85B8E"/>
    <w:rsid w:val="00A9118D"/>
    <w:rsid w:val="00AB37D9"/>
    <w:rsid w:val="00AC205C"/>
    <w:rsid w:val="00AE6983"/>
    <w:rsid w:val="00AF5C73"/>
    <w:rsid w:val="00B05A69"/>
    <w:rsid w:val="00B145B8"/>
    <w:rsid w:val="00B40598"/>
    <w:rsid w:val="00B50B99"/>
    <w:rsid w:val="00B62CD9"/>
    <w:rsid w:val="00B9734B"/>
    <w:rsid w:val="00BC2E25"/>
    <w:rsid w:val="00BC780D"/>
    <w:rsid w:val="00BE4397"/>
    <w:rsid w:val="00C11BFE"/>
    <w:rsid w:val="00C135D7"/>
    <w:rsid w:val="00C35F05"/>
    <w:rsid w:val="00C40CD4"/>
    <w:rsid w:val="00C55EA3"/>
    <w:rsid w:val="00C94629"/>
    <w:rsid w:val="00CC5400"/>
    <w:rsid w:val="00CD7B2E"/>
    <w:rsid w:val="00CE65D4"/>
    <w:rsid w:val="00D026B4"/>
    <w:rsid w:val="00D175FC"/>
    <w:rsid w:val="00D357EC"/>
    <w:rsid w:val="00D45252"/>
    <w:rsid w:val="00D62D58"/>
    <w:rsid w:val="00D71B4D"/>
    <w:rsid w:val="00D909E8"/>
    <w:rsid w:val="00D93D55"/>
    <w:rsid w:val="00DA2700"/>
    <w:rsid w:val="00DE138F"/>
    <w:rsid w:val="00DE7D6A"/>
    <w:rsid w:val="00DF1362"/>
    <w:rsid w:val="00DF5340"/>
    <w:rsid w:val="00E079AB"/>
    <w:rsid w:val="00E161A2"/>
    <w:rsid w:val="00E171CA"/>
    <w:rsid w:val="00E1722E"/>
    <w:rsid w:val="00E23799"/>
    <w:rsid w:val="00E3352F"/>
    <w:rsid w:val="00E335FE"/>
    <w:rsid w:val="00E34196"/>
    <w:rsid w:val="00E4663E"/>
    <w:rsid w:val="00E5021F"/>
    <w:rsid w:val="00E5781C"/>
    <w:rsid w:val="00E671A6"/>
    <w:rsid w:val="00E9508B"/>
    <w:rsid w:val="00EA5007"/>
    <w:rsid w:val="00EB0157"/>
    <w:rsid w:val="00EB165C"/>
    <w:rsid w:val="00EC4E49"/>
    <w:rsid w:val="00ED77FB"/>
    <w:rsid w:val="00F021A6"/>
    <w:rsid w:val="00F11D94"/>
    <w:rsid w:val="00F44860"/>
    <w:rsid w:val="00F45B69"/>
    <w:rsid w:val="00F66152"/>
    <w:rsid w:val="00F66167"/>
    <w:rsid w:val="00F72B0F"/>
    <w:rsid w:val="00F744A7"/>
    <w:rsid w:val="00F75C5C"/>
    <w:rsid w:val="00F80684"/>
    <w:rsid w:val="00FB5620"/>
    <w:rsid w:val="00FC7135"/>
    <w:rsid w:val="00FD5847"/>
    <w:rsid w:val="00FF6DF2"/>
    <w:rsid w:val="00FF7E0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3A274"/>
  <w15:docId w15:val="{724C9EC6-9FD8-463B-8E7E-6D58D489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8C381C"/>
    <w:pPr>
      <w:keepNext/>
      <w:spacing w:beforeLines="100" w:before="100" w:afterLines="50" w:after="50" w:line="340" w:lineRule="atLeast"/>
      <w:outlineLvl w:val="1"/>
    </w:pPr>
    <w:rPr>
      <w:rFonts w:ascii="SimHei" w:eastAsia="SimHei"/>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9435F8"/>
    <w:rPr>
      <w:i/>
      <w:iCs/>
    </w:rPr>
  </w:style>
  <w:style w:type="paragraph" w:customStyle="1" w:styleId="Default">
    <w:name w:val="Default"/>
    <w:rsid w:val="00F80684"/>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nhideWhenUsed/>
    <w:rsid w:val="009E1EB9"/>
    <w:rPr>
      <w:color w:val="0000FF" w:themeColor="hyperlink"/>
      <w:u w:val="single"/>
    </w:rPr>
  </w:style>
  <w:style w:type="character" w:styleId="UnresolvedMention">
    <w:name w:val="Unresolved Mention"/>
    <w:basedOn w:val="DefaultParagraphFont"/>
    <w:uiPriority w:val="99"/>
    <w:semiHidden/>
    <w:unhideWhenUsed/>
    <w:rsid w:val="009E1EB9"/>
    <w:rPr>
      <w:color w:val="605E5C"/>
      <w:shd w:val="clear" w:color="auto" w:fill="E1DFDD"/>
    </w:rPr>
  </w:style>
  <w:style w:type="paragraph" w:styleId="Revision">
    <w:name w:val="Revision"/>
    <w:hidden/>
    <w:uiPriority w:val="99"/>
    <w:semiHidden/>
    <w:rsid w:val="00EB0157"/>
    <w:rPr>
      <w:rFonts w:ascii="Arial" w:eastAsia="SimSun" w:hAnsi="Arial" w:cs="Arial"/>
      <w:sz w:val="22"/>
      <w:lang w:val="en-US" w:eastAsia="zh-CN"/>
    </w:rPr>
  </w:style>
  <w:style w:type="character" w:styleId="CommentReference">
    <w:name w:val="annotation reference"/>
    <w:basedOn w:val="DefaultParagraphFont"/>
    <w:semiHidden/>
    <w:unhideWhenUsed/>
    <w:rsid w:val="000708A8"/>
    <w:rPr>
      <w:sz w:val="16"/>
      <w:szCs w:val="16"/>
    </w:rPr>
  </w:style>
  <w:style w:type="paragraph" w:styleId="CommentSubject">
    <w:name w:val="annotation subject"/>
    <w:basedOn w:val="CommentText"/>
    <w:next w:val="CommentText"/>
    <w:link w:val="CommentSubjectChar"/>
    <w:semiHidden/>
    <w:unhideWhenUsed/>
    <w:rsid w:val="000708A8"/>
    <w:rPr>
      <w:b/>
      <w:bCs/>
      <w:sz w:val="20"/>
    </w:rPr>
  </w:style>
  <w:style w:type="character" w:customStyle="1" w:styleId="CommentTextChar">
    <w:name w:val="Comment Text Char"/>
    <w:basedOn w:val="DefaultParagraphFont"/>
    <w:link w:val="CommentText"/>
    <w:semiHidden/>
    <w:rsid w:val="000708A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08A8"/>
    <w:rPr>
      <w:rFonts w:ascii="Arial" w:eastAsia="SimSun" w:hAnsi="Arial" w:cs="Arial"/>
      <w:b/>
      <w:bCs/>
      <w:sz w:val="18"/>
      <w:lang w:val="en-US" w:eastAsia="zh-CN"/>
    </w:rPr>
  </w:style>
  <w:style w:type="character" w:styleId="FollowedHyperlink">
    <w:name w:val="FollowedHyperlink"/>
    <w:basedOn w:val="DefaultParagraphFont"/>
    <w:semiHidden/>
    <w:unhideWhenUsed/>
    <w:rsid w:val="00E07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etails.jsp?meeting_id=913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DEAADBFP-1499948599-54716</_dlc_DocId>
    <_dlc_DocIdUrl xmlns="afdacc0a-6563-489f-9b51-6fc9acac5c48">
      <Url>https://wipoprod.sharepoint.com/sites/SPS-INT-BFP-DEAAD-AsseAffa/_layouts/15/DocIdRedir.aspx?ID=DEAADBFP-1499948599-54716</Url>
      <Description>DEAADBFP-1499948599-54716</Description>
    </_dlc_DocIdUrl>
    <gbd88f87496145e58da10973a57b07b8 xmlns="56500874-bba0-4b48-9090-b201492e8473">
      <Terms xmlns="http://schemas.microsoft.com/office/infopath/2007/PartnerControls"/>
    </gbd88f87496145e58da10973a57b07b8>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3.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4.xml><?xml version="1.0" encoding="utf-8"?>
<ds:datastoreItem xmlns:ds="http://schemas.openxmlformats.org/officeDocument/2006/customXml" ds:itemID="{E14865E8-1917-4F1B-95AD-DD410A57F001}">
  <ds:schemaRefs>
    <ds:schemaRef ds:uri="Microsoft.SharePoint.Taxonomy.ContentTypeSync"/>
  </ds:schemaRefs>
</ds:datastoreItem>
</file>

<file path=customXml/itemProps5.xml><?xml version="1.0" encoding="utf-8"?>
<ds:datastoreItem xmlns:ds="http://schemas.openxmlformats.org/officeDocument/2006/customXml" ds:itemID="{956E1954-EE88-4A32-AADA-C3B60D6F3340}">
  <ds:schemaRefs>
    <ds:schemaRef ds:uri="http://schemas.microsoft.com/sharepoint/events"/>
  </ds:schemaRefs>
</ds:datastoreItem>
</file>

<file path=customXml/itemProps6.xml><?xml version="1.0" encoding="utf-8"?>
<ds:datastoreItem xmlns:ds="http://schemas.openxmlformats.org/officeDocument/2006/customXml" ds:itemID="{3ED9F182-3615-4439-A04B-D333D2CA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WO_GA_60 (E)</Template>
  <TotalTime>4</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WO/GA/60/5</vt:lpstr>
    </vt:vector>
  </TitlesOfParts>
  <Company>WIPO</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WO/GA/60/5</dc:title>
  <dc:subject>关于商标、工业品外观设计和地理标志法律常设委员会（SCT）的报告</dc:subject>
  <dc:creator>WIPO</dc:creator>
  <cp:keywords/>
  <cp:lastModifiedBy>RUBAN Annaig</cp:lastModifiedBy>
  <cp:revision>6</cp:revision>
  <cp:lastPrinted>2026-04-23T13:00:00Z</cp:lastPrinted>
  <dcterms:created xsi:type="dcterms:W3CDTF">2026-04-27T11:54:00Z</dcterms:created>
  <dcterms:modified xsi:type="dcterms:W3CDTF">2026-05-04T15:42:00Z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a7c91578-8c55-43c0-9b94-0af4679ce923</vt:lpwstr>
  </property>
</Properties>
</file>