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8C5C" w14:textId="77777777" w:rsidR="00E42FCC" w:rsidRPr="007C537A" w:rsidRDefault="00E42FCC" w:rsidP="00E42FCC">
      <w:pPr>
        <w:jc w:val="right"/>
        <w:rPr>
          <w:caps/>
          <w:sz w:val="15"/>
        </w:rPr>
      </w:pPr>
      <w:r w:rsidRPr="007C537A">
        <w:rPr>
          <w:rFonts w:cs="Times New Roman" w:hint="eastAsia"/>
          <w:noProof/>
        </w:rPr>
        <w:drawing>
          <wp:inline distT="0" distB="0" distL="0" distR="0" wp14:anchorId="3DE4AA99" wp14:editId="08718D65">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9FF86AD" w14:textId="621968E0" w:rsidR="00E42FCC" w:rsidRPr="007C537A" w:rsidRDefault="00E42FCC" w:rsidP="00E42FCC">
      <w:pPr>
        <w:pBdr>
          <w:top w:val="single" w:sz="4" w:space="10" w:color="auto"/>
        </w:pBdr>
        <w:wordWrap w:val="0"/>
        <w:spacing w:before="120"/>
        <w:jc w:val="right"/>
        <w:rPr>
          <w:rFonts w:ascii="Arial Black" w:hAnsi="Arial Black"/>
          <w:b/>
          <w:caps/>
          <w:sz w:val="15"/>
        </w:rPr>
      </w:pPr>
      <w:r w:rsidRPr="007C537A">
        <w:rPr>
          <w:rFonts w:ascii="Arial Black" w:hAnsi="Arial Black" w:hint="eastAsia"/>
          <w:b/>
          <w:caps/>
          <w:sz w:val="15"/>
        </w:rPr>
        <w:t>WO/GA/</w:t>
      </w:r>
      <w:r w:rsidR="00825F6F">
        <w:rPr>
          <w:rFonts w:ascii="Arial Black" w:hAnsi="Arial Black" w:hint="eastAsia"/>
          <w:b/>
          <w:caps/>
          <w:sz w:val="15"/>
        </w:rPr>
        <w:t>60</w:t>
      </w:r>
      <w:r w:rsidRPr="007C537A">
        <w:rPr>
          <w:rFonts w:ascii="Arial Black" w:hAnsi="Arial Black" w:hint="eastAsia"/>
          <w:b/>
          <w:caps/>
          <w:sz w:val="15"/>
        </w:rPr>
        <w:t>/</w:t>
      </w:r>
      <w:bookmarkStart w:id="0" w:name="Code"/>
      <w:r w:rsidRPr="007C537A">
        <w:rPr>
          <w:rFonts w:ascii="Arial Black" w:hAnsi="Arial Black" w:hint="eastAsia"/>
          <w:b/>
          <w:caps/>
          <w:sz w:val="15"/>
        </w:rPr>
        <w:t>1</w:t>
      </w:r>
      <w:r w:rsidR="00825F6F">
        <w:rPr>
          <w:rFonts w:ascii="Arial Black" w:hAnsi="Arial Black" w:hint="eastAsia"/>
          <w:b/>
          <w:caps/>
          <w:sz w:val="15"/>
        </w:rPr>
        <w:t>0</w:t>
      </w:r>
    </w:p>
    <w:bookmarkEnd w:id="0"/>
    <w:p w14:paraId="0ADE925D" w14:textId="77777777" w:rsidR="00E42FCC" w:rsidRPr="007C537A" w:rsidRDefault="00E42FCC" w:rsidP="00E42FCC">
      <w:pPr>
        <w:jc w:val="right"/>
        <w:rPr>
          <w:rFonts w:ascii="Arial Black" w:hAnsi="Arial Black"/>
          <w:b/>
          <w:caps/>
          <w:sz w:val="15"/>
          <w:szCs w:val="15"/>
        </w:rPr>
      </w:pPr>
      <w:r w:rsidRPr="007C537A">
        <w:rPr>
          <w:rFonts w:eastAsia="SimHei" w:hint="eastAsia"/>
          <w:b/>
          <w:sz w:val="15"/>
          <w:szCs w:val="15"/>
        </w:rPr>
        <w:t>原文</w:t>
      </w:r>
      <w:r w:rsidRPr="00AD0595">
        <w:rPr>
          <w:rFonts w:eastAsia="SimHei" w:hint="eastAsia"/>
          <w:b/>
          <w:sz w:val="15"/>
          <w:szCs w:val="15"/>
        </w:rPr>
        <w:t>：</w:t>
      </w:r>
      <w:bookmarkStart w:id="1" w:name="Original"/>
      <w:r w:rsidRPr="007C537A">
        <w:rPr>
          <w:rFonts w:eastAsia="SimHei" w:hint="eastAsia"/>
          <w:b/>
          <w:sz w:val="15"/>
          <w:szCs w:val="15"/>
          <w:lang w:val="pt-BR"/>
        </w:rPr>
        <w:t>英</w:t>
      </w:r>
      <w:r w:rsidRPr="007C537A">
        <w:rPr>
          <w:rFonts w:eastAsia="SimHei" w:hint="eastAsia"/>
          <w:b/>
          <w:sz w:val="15"/>
          <w:szCs w:val="15"/>
        </w:rPr>
        <w:t>文</w:t>
      </w:r>
      <w:bookmarkEnd w:id="1"/>
    </w:p>
    <w:p w14:paraId="17A1A266" w14:textId="398358F2" w:rsidR="00E42FCC" w:rsidRPr="007C537A" w:rsidRDefault="00E42FCC" w:rsidP="00E42FCC">
      <w:pPr>
        <w:spacing w:line="1680" w:lineRule="auto"/>
        <w:jc w:val="right"/>
        <w:rPr>
          <w:rFonts w:ascii="SimHei" w:eastAsia="SimHei" w:hAnsi="Arial Black"/>
          <w:b/>
          <w:caps/>
          <w:sz w:val="15"/>
          <w:szCs w:val="15"/>
        </w:rPr>
      </w:pPr>
      <w:r w:rsidRPr="007C537A">
        <w:rPr>
          <w:rFonts w:ascii="SimHei" w:eastAsia="SimHei" w:hint="eastAsia"/>
          <w:b/>
          <w:sz w:val="15"/>
          <w:szCs w:val="15"/>
        </w:rPr>
        <w:t>日期</w:t>
      </w:r>
      <w:r w:rsidRPr="00AD0595">
        <w:rPr>
          <w:rFonts w:ascii="SimHei" w:eastAsia="SimHei" w:hAnsi="SimSun" w:hint="eastAsia"/>
          <w:b/>
          <w:sz w:val="15"/>
          <w:szCs w:val="15"/>
        </w:rPr>
        <w:t>：</w:t>
      </w:r>
      <w:bookmarkStart w:id="2" w:name="Date"/>
      <w:r w:rsidRPr="00AD0595">
        <w:rPr>
          <w:rFonts w:ascii="Arial Black" w:eastAsia="SimHei" w:hAnsi="Arial Black" w:hint="eastAsia"/>
          <w:b/>
          <w:sz w:val="15"/>
          <w:szCs w:val="15"/>
        </w:rPr>
        <w:t>202</w:t>
      </w:r>
      <w:r w:rsidR="00825F6F" w:rsidRPr="00AD0595">
        <w:rPr>
          <w:rFonts w:ascii="Arial Black" w:eastAsia="SimHei" w:hAnsi="Arial Black" w:hint="eastAsia"/>
          <w:b/>
          <w:sz w:val="15"/>
          <w:szCs w:val="15"/>
        </w:rPr>
        <w:t>6</w:t>
      </w:r>
      <w:r w:rsidRPr="007C537A">
        <w:rPr>
          <w:rFonts w:ascii="SimHei" w:eastAsia="SimHei" w:hAnsi="Times New Roman" w:hint="eastAsia"/>
          <w:b/>
          <w:sz w:val="15"/>
          <w:szCs w:val="15"/>
        </w:rPr>
        <w:t>年</w:t>
      </w:r>
      <w:r w:rsidRPr="00AD0595">
        <w:rPr>
          <w:rFonts w:ascii="Arial Black" w:eastAsia="SimHei" w:hAnsi="Arial Black" w:hint="eastAsia"/>
          <w:b/>
          <w:sz w:val="15"/>
          <w:szCs w:val="15"/>
        </w:rPr>
        <w:t>5</w:t>
      </w:r>
      <w:r w:rsidRPr="007C537A">
        <w:rPr>
          <w:rFonts w:ascii="SimHei" w:eastAsia="SimHei" w:hAnsi="Times New Roman" w:hint="eastAsia"/>
          <w:b/>
          <w:sz w:val="15"/>
          <w:szCs w:val="15"/>
        </w:rPr>
        <w:t>月</w:t>
      </w:r>
      <w:r w:rsidR="00825F6F" w:rsidRPr="00AD0595">
        <w:rPr>
          <w:rFonts w:ascii="Arial Black" w:eastAsia="SimHei" w:hAnsi="Arial Black" w:hint="eastAsia"/>
          <w:b/>
          <w:sz w:val="15"/>
          <w:szCs w:val="15"/>
        </w:rPr>
        <w:t>5</w:t>
      </w:r>
      <w:r w:rsidRPr="007C537A">
        <w:rPr>
          <w:rFonts w:ascii="SimHei" w:eastAsia="SimHei" w:hAnsi="Times New Roman" w:hint="eastAsia"/>
          <w:b/>
          <w:sz w:val="15"/>
          <w:szCs w:val="15"/>
        </w:rPr>
        <w:t>日</w:t>
      </w:r>
    </w:p>
    <w:bookmarkEnd w:id="2"/>
    <w:p w14:paraId="2EDFE7C4" w14:textId="77777777" w:rsidR="00E42FCC" w:rsidRPr="007C537A" w:rsidRDefault="00E42FCC" w:rsidP="00E42FCC">
      <w:pPr>
        <w:spacing w:after="600"/>
        <w:rPr>
          <w:rFonts w:ascii="SimHei" w:eastAsia="SimHei" w:hAnsi="SimHei" w:cs="Times New Roman"/>
          <w:sz w:val="28"/>
          <w:szCs w:val="22"/>
        </w:rPr>
      </w:pPr>
      <w:r w:rsidRPr="007C537A">
        <w:rPr>
          <w:rFonts w:ascii="SimHei" w:eastAsia="SimHei" w:hAnsi="SimHei" w:cs="Times New Roman" w:hint="eastAsia"/>
          <w:sz w:val="28"/>
          <w:szCs w:val="22"/>
        </w:rPr>
        <w:t>世界知识产权组织大会</w:t>
      </w:r>
    </w:p>
    <w:p w14:paraId="5ECB1355" w14:textId="3EAA10C9" w:rsidR="00E42FCC" w:rsidRPr="007C537A" w:rsidRDefault="00E42FCC" w:rsidP="00E42FCC">
      <w:pPr>
        <w:spacing w:after="720"/>
        <w:textAlignment w:val="bottom"/>
        <w:rPr>
          <w:rFonts w:ascii="KaiTi" w:eastAsia="KaiTi" w:hAnsi="KaiTi" w:cs="Times New Roman"/>
          <w:sz w:val="24"/>
          <w:szCs w:val="22"/>
        </w:rPr>
      </w:pPr>
      <w:r w:rsidRPr="007C537A">
        <w:rPr>
          <w:rFonts w:ascii="KaiTi" w:eastAsia="KaiTi" w:hAnsi="KaiTi" w:cs="Times New Roman" w:hint="eastAsia"/>
          <w:b/>
          <w:sz w:val="24"/>
          <w:szCs w:val="22"/>
        </w:rPr>
        <w:t>第</w:t>
      </w:r>
      <w:r w:rsidR="00C214D0">
        <w:rPr>
          <w:rFonts w:ascii="KaiTi" w:eastAsia="KaiTi" w:hAnsi="KaiTi" w:cs="Times New Roman" w:hint="eastAsia"/>
          <w:b/>
          <w:sz w:val="24"/>
          <w:szCs w:val="22"/>
        </w:rPr>
        <w:t>六</w:t>
      </w:r>
      <w:r w:rsidRPr="007C537A">
        <w:rPr>
          <w:rFonts w:ascii="KaiTi" w:eastAsia="KaiTi" w:hAnsi="KaiTi" w:cs="Times New Roman" w:hint="eastAsia"/>
          <w:b/>
          <w:sz w:val="24"/>
          <w:szCs w:val="22"/>
        </w:rPr>
        <w:t>十届会议（第</w:t>
      </w:r>
      <w:r w:rsidR="00C214D0">
        <w:rPr>
          <w:rFonts w:ascii="KaiTi" w:eastAsia="KaiTi" w:hAnsi="KaiTi" w:cs="Times New Roman" w:hint="eastAsia"/>
          <w:sz w:val="24"/>
          <w:szCs w:val="22"/>
        </w:rPr>
        <w:t>33</w:t>
      </w:r>
      <w:r w:rsidRPr="007C537A">
        <w:rPr>
          <w:rFonts w:ascii="KaiTi" w:eastAsia="KaiTi" w:hAnsi="KaiTi" w:cs="Times New Roman" w:hint="eastAsia"/>
          <w:b/>
          <w:sz w:val="24"/>
          <w:szCs w:val="22"/>
        </w:rPr>
        <w:t>次</w:t>
      </w:r>
      <w:r w:rsidR="00C214D0">
        <w:rPr>
          <w:rFonts w:ascii="KaiTi" w:eastAsia="KaiTi" w:hAnsi="KaiTi" w:cs="Times New Roman" w:hint="eastAsia"/>
          <w:b/>
          <w:sz w:val="24"/>
          <w:szCs w:val="22"/>
        </w:rPr>
        <w:t>特别会议</w:t>
      </w:r>
      <w:r w:rsidRPr="007C537A">
        <w:rPr>
          <w:rFonts w:ascii="KaiTi" w:eastAsia="KaiTi" w:hAnsi="KaiTi" w:cs="Times New Roman" w:hint="eastAsia"/>
          <w:b/>
          <w:sz w:val="24"/>
          <w:szCs w:val="22"/>
        </w:rPr>
        <w:t>）</w:t>
      </w:r>
      <w:r w:rsidRPr="007C537A">
        <w:rPr>
          <w:rFonts w:ascii="KaiTi" w:eastAsia="KaiTi" w:hAnsi="KaiTi" w:cs="Times New Roman" w:hint="eastAsia"/>
          <w:b/>
          <w:sz w:val="24"/>
          <w:szCs w:val="22"/>
        </w:rPr>
        <w:br/>
      </w:r>
      <w:r w:rsidRPr="007C537A">
        <w:rPr>
          <w:rFonts w:ascii="KaiTi" w:eastAsia="KaiTi" w:hAnsi="KaiTi" w:cs="Times New Roman" w:hint="eastAsia"/>
          <w:sz w:val="24"/>
          <w:szCs w:val="22"/>
        </w:rPr>
        <w:t>202</w:t>
      </w:r>
      <w:r w:rsidR="00C214D0">
        <w:rPr>
          <w:rFonts w:ascii="KaiTi" w:eastAsia="KaiTi" w:hAnsi="KaiTi" w:cs="Times New Roman" w:hint="eastAsia"/>
          <w:sz w:val="24"/>
          <w:szCs w:val="22"/>
        </w:rPr>
        <w:t>6</w:t>
      </w:r>
      <w:r w:rsidRPr="007C537A">
        <w:rPr>
          <w:rFonts w:ascii="KaiTi" w:eastAsia="KaiTi" w:hAnsi="KaiTi" w:cs="Times New Roman" w:hint="eastAsia"/>
          <w:b/>
          <w:sz w:val="24"/>
          <w:szCs w:val="22"/>
        </w:rPr>
        <w:t>年</w:t>
      </w:r>
      <w:r w:rsidRPr="007C537A">
        <w:rPr>
          <w:rFonts w:ascii="KaiTi" w:eastAsia="KaiTi" w:hAnsi="KaiTi" w:cs="Times New Roman" w:hint="eastAsia"/>
          <w:sz w:val="24"/>
          <w:szCs w:val="22"/>
        </w:rPr>
        <w:t>7</w:t>
      </w:r>
      <w:r w:rsidRPr="007C537A">
        <w:rPr>
          <w:rFonts w:ascii="KaiTi" w:eastAsia="KaiTi" w:hAnsi="KaiTi" w:cs="Times New Roman" w:hint="eastAsia"/>
          <w:b/>
          <w:sz w:val="24"/>
          <w:szCs w:val="22"/>
        </w:rPr>
        <w:t>月</w:t>
      </w:r>
      <w:r w:rsidR="00C214D0">
        <w:rPr>
          <w:rFonts w:ascii="KaiTi" w:eastAsia="KaiTi" w:hAnsi="KaiTi" w:cs="Times New Roman" w:hint="eastAsia"/>
          <w:sz w:val="24"/>
          <w:szCs w:val="22"/>
        </w:rPr>
        <w:t>7</w:t>
      </w:r>
      <w:r w:rsidRPr="007C537A">
        <w:rPr>
          <w:rFonts w:ascii="KaiTi" w:eastAsia="KaiTi" w:hAnsi="KaiTi" w:cs="Times New Roman" w:hint="eastAsia"/>
          <w:b/>
          <w:sz w:val="24"/>
          <w:szCs w:val="22"/>
        </w:rPr>
        <w:t>日至</w:t>
      </w:r>
      <w:r w:rsidRPr="007C537A">
        <w:rPr>
          <w:rFonts w:ascii="KaiTi" w:eastAsia="KaiTi" w:hAnsi="KaiTi" w:cs="Times New Roman" w:hint="eastAsia"/>
          <w:sz w:val="24"/>
          <w:szCs w:val="22"/>
        </w:rPr>
        <w:t>1</w:t>
      </w:r>
      <w:r w:rsidR="00C214D0">
        <w:rPr>
          <w:rFonts w:ascii="KaiTi" w:eastAsia="KaiTi" w:hAnsi="KaiTi" w:cs="Times New Roman" w:hint="eastAsia"/>
          <w:sz w:val="24"/>
          <w:szCs w:val="22"/>
        </w:rPr>
        <w:t>5</w:t>
      </w:r>
      <w:r w:rsidRPr="007C537A">
        <w:rPr>
          <w:rFonts w:ascii="KaiTi" w:eastAsia="KaiTi" w:hAnsi="KaiTi" w:cs="Times New Roman" w:hint="eastAsia"/>
          <w:b/>
          <w:sz w:val="24"/>
          <w:szCs w:val="22"/>
        </w:rPr>
        <w:t>日，日内瓦</w:t>
      </w:r>
    </w:p>
    <w:p w14:paraId="2FB18882" w14:textId="452F1471" w:rsidR="00E42FCC" w:rsidRPr="007C537A" w:rsidRDefault="00E42FCC" w:rsidP="00E42FCC">
      <w:pPr>
        <w:spacing w:after="360"/>
        <w:rPr>
          <w:rFonts w:ascii="KaiTi" w:eastAsia="KaiTi" w:hAnsi="KaiTi" w:cs="Times New Roman"/>
          <w:sz w:val="24"/>
          <w:szCs w:val="32"/>
        </w:rPr>
      </w:pPr>
      <w:bookmarkStart w:id="3" w:name="TitleOfDoc"/>
      <w:r w:rsidRPr="00E42FCC">
        <w:rPr>
          <w:rFonts w:ascii="KaiTi" w:eastAsia="KaiTi" w:hAnsi="KaiTi" w:cs="Times New Roman" w:hint="eastAsia"/>
          <w:sz w:val="24"/>
          <w:szCs w:val="32"/>
        </w:rPr>
        <w:t>产权组织仲裁与调解中心，包括域名</w:t>
      </w:r>
    </w:p>
    <w:p w14:paraId="48CEBAE4" w14:textId="77777777" w:rsidR="00E42FCC" w:rsidRPr="007C537A" w:rsidRDefault="00E42FCC" w:rsidP="00E42FCC">
      <w:pPr>
        <w:spacing w:after="960"/>
        <w:rPr>
          <w:rFonts w:ascii="KaiTi" w:eastAsia="KaiTi" w:hAnsi="STKaiti" w:cs="Times New Roman"/>
          <w:szCs w:val="24"/>
        </w:rPr>
      </w:pPr>
      <w:bookmarkStart w:id="4" w:name="Prepared"/>
      <w:bookmarkEnd w:id="3"/>
      <w:r w:rsidRPr="007C537A">
        <w:rPr>
          <w:rFonts w:ascii="KaiTi" w:eastAsia="KaiTi" w:hAnsi="STKaiti" w:cs="Times New Roman" w:hint="eastAsia"/>
          <w:szCs w:val="24"/>
        </w:rPr>
        <w:t>秘书处编拟的文件</w:t>
      </w:r>
    </w:p>
    <w:bookmarkEnd w:id="4"/>
    <w:p w14:paraId="4C15F604" w14:textId="56C4331C" w:rsidR="000563BE" w:rsidRPr="000C57AA" w:rsidRDefault="008F3E6A" w:rsidP="00496312">
      <w:pPr>
        <w:pStyle w:val="ListParagraph"/>
        <w:numPr>
          <w:ilvl w:val="0"/>
          <w:numId w:val="7"/>
        </w:numPr>
        <w:overflowPunct w:val="0"/>
        <w:spacing w:afterLines="50" w:after="120" w:line="340" w:lineRule="atLeast"/>
        <w:ind w:left="0" w:firstLine="0"/>
        <w:contextualSpacing w:val="0"/>
        <w:jc w:val="both"/>
        <w:rPr>
          <w:rFonts w:ascii="SimSun" w:eastAsia="SimSun" w:hAnsi="SimSun" w:cs="Arial"/>
          <w:lang w:eastAsia="zh-CN"/>
        </w:rPr>
      </w:pPr>
      <w:r>
        <w:rPr>
          <w:rFonts w:ascii="SimSun" w:eastAsia="SimSun" w:hAnsi="SimSun" w:cs="SimSun" w:hint="eastAsia"/>
          <w:snapToGrid w:val="0"/>
          <w:lang w:eastAsia="zh-CN"/>
        </w:rPr>
        <w:t>产权组织</w:t>
      </w:r>
      <w:r w:rsidR="009B70F6">
        <w:rPr>
          <w:rFonts w:ascii="SimSun" w:eastAsia="SimSun" w:hAnsi="SimSun" w:cs="SimSun" w:hint="eastAsia"/>
          <w:snapToGrid w:val="0"/>
          <w:lang w:eastAsia="zh-CN"/>
        </w:rPr>
        <w:t>仲裁</w:t>
      </w:r>
      <w:r w:rsidRPr="006C7A7B">
        <w:rPr>
          <w:rFonts w:ascii="SimSun" w:eastAsia="SimSun" w:hAnsi="SimSun" w:cs="Microsoft YaHei" w:hint="eastAsia"/>
          <w:snapToGrid w:val="0"/>
          <w:lang w:eastAsia="zh-CN"/>
        </w:rPr>
        <w:t>与调解中心（中心）领导着</w:t>
      </w:r>
      <w:r>
        <w:rPr>
          <w:rFonts w:ascii="SimSun" w:eastAsia="SimSun" w:hAnsi="SimSun" w:cs="SimSun" w:hint="eastAsia"/>
          <w:snapToGrid w:val="0"/>
          <w:lang w:eastAsia="zh-CN"/>
        </w:rPr>
        <w:t>产权组织</w:t>
      </w:r>
      <w:r w:rsidRPr="006C7A7B">
        <w:rPr>
          <w:rFonts w:ascii="SimSun" w:eastAsia="SimSun" w:hAnsi="SimSun" w:cs="Microsoft YaHei" w:hint="eastAsia"/>
          <w:snapToGrid w:val="0"/>
          <w:lang w:eastAsia="zh-CN"/>
        </w:rPr>
        <w:t>为世界各地知识产权争议提供替代性争议解决途径的工作，这是</w:t>
      </w:r>
      <w:r>
        <w:rPr>
          <w:rFonts w:ascii="SimSun" w:eastAsia="SimSun" w:hAnsi="SimSun" w:cs="SimSun" w:hint="eastAsia"/>
          <w:snapToGrid w:val="0"/>
          <w:lang w:eastAsia="zh-CN"/>
        </w:rPr>
        <w:t>产权组织</w:t>
      </w:r>
      <w:r w:rsidRPr="006C7A7B">
        <w:rPr>
          <w:rFonts w:ascii="SimSun" w:eastAsia="SimSun" w:hAnsi="SimSun" w:cs="Microsoft YaHei" w:hint="eastAsia"/>
          <w:snapToGrid w:val="0"/>
          <w:lang w:eastAsia="zh-CN"/>
        </w:rPr>
        <w:t>支持成员国加强和发展知识产权、创新和创意生态系统的一部</w:t>
      </w:r>
      <w:r w:rsidR="00DA491B">
        <w:rPr>
          <w:rFonts w:ascii="SimSun" w:eastAsia="SimSun" w:hAnsi="SimSun" w:cs="Microsoft YaHei"/>
          <w:snapToGrid w:val="0"/>
          <w:lang w:eastAsia="zh-CN"/>
        </w:rPr>
        <w:t>‍</w:t>
      </w:r>
      <w:r w:rsidRPr="006C7A7B">
        <w:rPr>
          <w:rFonts w:ascii="SimSun" w:eastAsia="SimSun" w:hAnsi="SimSun" w:cs="Microsoft YaHei" w:hint="eastAsia"/>
          <w:snapToGrid w:val="0"/>
          <w:lang w:eastAsia="zh-CN"/>
        </w:rPr>
        <w:t>分。</w:t>
      </w:r>
    </w:p>
    <w:p w14:paraId="5635991F" w14:textId="0EFEA54F" w:rsidR="00C54079" w:rsidRPr="000C57AA" w:rsidRDefault="00780F90" w:rsidP="00496312">
      <w:pPr>
        <w:pStyle w:val="ListParagraph"/>
        <w:numPr>
          <w:ilvl w:val="0"/>
          <w:numId w:val="7"/>
        </w:numPr>
        <w:overflowPunct w:val="0"/>
        <w:spacing w:afterLines="50" w:after="120" w:line="340" w:lineRule="atLeast"/>
        <w:ind w:left="0" w:firstLine="0"/>
        <w:contextualSpacing w:val="0"/>
        <w:jc w:val="both"/>
        <w:rPr>
          <w:rFonts w:ascii="SimSun" w:eastAsia="SimSun" w:hAnsi="SimSun"/>
          <w:snapToGrid w:val="0"/>
          <w:szCs w:val="22"/>
          <w:lang w:eastAsia="zh-CN"/>
        </w:rPr>
      </w:pPr>
      <w:r w:rsidRPr="000C57AA">
        <w:rPr>
          <w:rFonts w:ascii="SimSun" w:eastAsia="SimSun" w:hAnsi="SimSun" w:hint="eastAsia"/>
          <w:snapToGrid w:val="0"/>
          <w:szCs w:val="22"/>
          <w:lang w:eastAsia="zh-CN"/>
        </w:rPr>
        <w:t>在这一框架内，本文件提供了中心有关活动的最新情况。中心是具有时间和成本效益的知识产权和技术争议法院诉讼替代解决办法的一项国际资源，既作为替代性争议解决（ADR）案件的办案方，也作为法律和技术专长的提供者。</w:t>
      </w:r>
    </w:p>
    <w:p w14:paraId="475F4483" w14:textId="599FD7BB" w:rsidR="00780F90" w:rsidRPr="000C57AA" w:rsidRDefault="00780F90" w:rsidP="00496312">
      <w:pPr>
        <w:pStyle w:val="ListParagraph"/>
        <w:numPr>
          <w:ilvl w:val="0"/>
          <w:numId w:val="7"/>
        </w:numPr>
        <w:overflowPunct w:val="0"/>
        <w:spacing w:afterLines="50" w:after="120" w:line="340" w:lineRule="atLeast"/>
        <w:ind w:left="0" w:firstLine="0"/>
        <w:contextualSpacing w:val="0"/>
        <w:jc w:val="both"/>
        <w:rPr>
          <w:rStyle w:val="ONUMEChar"/>
          <w:rFonts w:ascii="SimSun" w:hAnsi="SimSun"/>
          <w:szCs w:val="21"/>
        </w:rPr>
      </w:pPr>
      <w:r w:rsidRPr="000C57AA">
        <w:rPr>
          <w:rStyle w:val="ONUMEChar"/>
          <w:rFonts w:ascii="SimSun" w:hAnsi="SimSun" w:hint="eastAsia"/>
          <w:szCs w:val="21"/>
        </w:rPr>
        <w:t>本文件还提供产权组织域名相关活动的最新消息，上一份有关报告见文件</w:t>
      </w:r>
      <w:r w:rsidR="009A4430">
        <w:fldChar w:fldCharType="begin"/>
      </w:r>
      <w:r w:rsidR="009A4430">
        <w:instrText>HYPERLINK "https://www.wipo.int/edocs/mdocs/govbody/zh/wo_ga_58/wo_ga_58_11.pdf"</w:instrText>
      </w:r>
      <w:r w:rsidR="009A4430">
        <w:fldChar w:fldCharType="separate"/>
      </w:r>
      <w:r w:rsidR="009A4430" w:rsidRPr="000C57AA">
        <w:rPr>
          <w:rStyle w:val="Hyperlink"/>
          <w:rFonts w:ascii="SimSun" w:eastAsia="SimSun" w:hAnsi="SimSun"/>
          <w:snapToGrid w:val="0"/>
          <w:lang w:eastAsia="zh-CN"/>
        </w:rPr>
        <w:t>WO/GA/5</w:t>
      </w:r>
      <w:r w:rsidR="005F7447">
        <w:rPr>
          <w:rStyle w:val="Hyperlink"/>
          <w:rFonts w:ascii="SimSun" w:eastAsia="SimSun" w:hAnsi="SimSun" w:hint="eastAsia"/>
          <w:snapToGrid w:val="0"/>
          <w:lang w:eastAsia="zh-CN"/>
        </w:rPr>
        <w:t>8</w:t>
      </w:r>
      <w:r w:rsidR="009A4430" w:rsidRPr="000C57AA">
        <w:rPr>
          <w:rStyle w:val="Hyperlink"/>
          <w:rFonts w:ascii="SimSun" w:eastAsia="SimSun" w:hAnsi="SimSun"/>
          <w:snapToGrid w:val="0"/>
          <w:lang w:eastAsia="zh-CN"/>
        </w:rPr>
        <w:t>/</w:t>
      </w:r>
      <w:r w:rsidR="005F7447">
        <w:rPr>
          <w:rStyle w:val="Hyperlink"/>
          <w:rFonts w:ascii="SimSun" w:eastAsia="SimSun" w:hAnsi="SimSun" w:hint="eastAsia"/>
          <w:snapToGrid w:val="0"/>
          <w:lang w:eastAsia="zh-CN"/>
        </w:rPr>
        <w:t>1</w:t>
      </w:r>
      <w:r w:rsidR="009A4430" w:rsidRPr="000C57AA">
        <w:rPr>
          <w:rStyle w:val="Hyperlink"/>
          <w:rFonts w:ascii="SimSun" w:eastAsia="SimSun" w:hAnsi="SimSun"/>
          <w:snapToGrid w:val="0"/>
          <w:lang w:eastAsia="zh-CN"/>
        </w:rPr>
        <w:t>1</w:t>
      </w:r>
      <w:r w:rsidR="009A4430">
        <w:fldChar w:fldCharType="end"/>
      </w:r>
      <w:r w:rsidRPr="000C57AA">
        <w:rPr>
          <w:rStyle w:val="ONUMEChar"/>
          <w:rFonts w:ascii="SimSun" w:hAnsi="SimSun" w:hint="eastAsia"/>
          <w:szCs w:val="21"/>
        </w:rPr>
        <w:t>。本文件的内容涉及：中心根据不同的政策办理域名争议的情况，域名系统（DNS）的各种相关问题，以及某些方面的政策发展情况，包括采用新通用顶级域（gTLD）时的权利保护机制（RPM），互联网名称与数字地址分配机构（ICANN）对统一域名争议解决政策（UDRP）及其他权利保护机制即将进行的审查，以及产权组织成员国在第二期产权组织互联网域名进程中所提建议的现状。</w:t>
      </w:r>
    </w:p>
    <w:p w14:paraId="76AB48F0" w14:textId="094BFA35" w:rsidR="00C54079" w:rsidRPr="000C57AA" w:rsidRDefault="00780F90" w:rsidP="00772C26">
      <w:pPr>
        <w:pStyle w:val="Heading1"/>
        <w:spacing w:before="240" w:after="120"/>
      </w:pPr>
      <w:r w:rsidRPr="000C57AA">
        <w:rPr>
          <w:rFonts w:hint="eastAsia"/>
        </w:rPr>
        <w:t>一、知识产权争议的调解与仲裁</w:t>
      </w:r>
    </w:p>
    <w:p w14:paraId="241A04DE" w14:textId="42CA6C17" w:rsidR="00C54079" w:rsidRPr="000C57AA" w:rsidRDefault="00C54079" w:rsidP="00590A9D">
      <w:pPr>
        <w:pStyle w:val="Heading2"/>
        <w:spacing w:after="120"/>
        <w:rPr>
          <w:rFonts w:hint="eastAsia"/>
        </w:rPr>
      </w:pPr>
      <w:r w:rsidRPr="000C57AA">
        <w:t>A.</w:t>
      </w:r>
      <w:r w:rsidRPr="000C57AA">
        <w:tab/>
      </w:r>
      <w:r w:rsidR="00780F90" w:rsidRPr="000C57AA">
        <w:rPr>
          <w:rFonts w:hint="eastAsia"/>
        </w:rPr>
        <w:t>案件办理</w:t>
      </w:r>
    </w:p>
    <w:p w14:paraId="15397EDC" w14:textId="70F04CB2" w:rsidR="00C54079" w:rsidRPr="000C57AA" w:rsidRDefault="00780F90" w:rsidP="00496312">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0C57AA">
        <w:rPr>
          <w:rFonts w:ascii="SimSun" w:eastAsia="SimSun" w:hAnsi="SimSun" w:hint="eastAsia"/>
          <w:snapToGrid w:val="0"/>
          <w:lang w:eastAsia="zh-CN"/>
        </w:rPr>
        <w:t>202</w:t>
      </w:r>
      <w:r w:rsidR="00FC1F1E">
        <w:rPr>
          <w:rFonts w:ascii="SimSun" w:eastAsia="SimSun" w:hAnsi="SimSun" w:hint="eastAsia"/>
          <w:snapToGrid w:val="0"/>
          <w:lang w:eastAsia="zh-CN"/>
        </w:rPr>
        <w:t>5</w:t>
      </w:r>
      <w:r w:rsidRPr="000C57AA">
        <w:rPr>
          <w:rFonts w:ascii="SimSun" w:eastAsia="SimSun" w:hAnsi="SimSun" w:hint="eastAsia"/>
          <w:snapToGrid w:val="0"/>
          <w:lang w:eastAsia="zh-CN"/>
        </w:rPr>
        <w:t>年，中心</w:t>
      </w:r>
      <w:r w:rsidR="00173447">
        <w:rPr>
          <w:rFonts w:ascii="SimSun" w:eastAsia="SimSun" w:hAnsi="SimSun" w:hint="eastAsia"/>
          <w:snapToGrid w:val="0"/>
          <w:lang w:eastAsia="zh-CN"/>
        </w:rPr>
        <w:t>为办理</w:t>
      </w:r>
      <w:r w:rsidR="00DF6779">
        <w:rPr>
          <w:rFonts w:ascii="SimSun" w:eastAsia="SimSun" w:hAnsi="SimSun" w:hint="eastAsia"/>
          <w:snapToGrid w:val="0"/>
          <w:lang w:eastAsia="zh-CN"/>
        </w:rPr>
        <w:t>1,461</w:t>
      </w:r>
      <w:r w:rsidRPr="000C57AA">
        <w:rPr>
          <w:rFonts w:ascii="SimSun" w:eastAsia="SimSun" w:hAnsi="SimSun" w:hint="eastAsia"/>
          <w:snapToGrid w:val="0"/>
          <w:lang w:eastAsia="zh-CN"/>
        </w:rPr>
        <w:t>起知识产权、创新和技术争议</w:t>
      </w:r>
      <w:r w:rsidR="00173447">
        <w:rPr>
          <w:rFonts w:ascii="SimSun" w:eastAsia="SimSun" w:hAnsi="SimSun" w:hint="eastAsia"/>
          <w:snapToGrid w:val="0"/>
          <w:lang w:eastAsia="zh-CN"/>
        </w:rPr>
        <w:t>提供了支持</w:t>
      </w:r>
      <w:r w:rsidRPr="000C57AA">
        <w:rPr>
          <w:rFonts w:ascii="SimSun" w:eastAsia="SimSun" w:hAnsi="SimSun" w:hint="eastAsia"/>
          <w:snapToGrid w:val="0"/>
          <w:lang w:eastAsia="zh-CN"/>
        </w:rPr>
        <w:t>。这比202</w:t>
      </w:r>
      <w:r w:rsidR="0079079B">
        <w:rPr>
          <w:rFonts w:ascii="SimSun" w:eastAsia="SimSun" w:hAnsi="SimSun" w:hint="eastAsia"/>
          <w:snapToGrid w:val="0"/>
          <w:lang w:eastAsia="zh-CN"/>
        </w:rPr>
        <w:t>4</w:t>
      </w:r>
      <w:r w:rsidRPr="000C57AA">
        <w:rPr>
          <w:rFonts w:ascii="SimSun" w:eastAsia="SimSun" w:hAnsi="SimSun" w:hint="eastAsia"/>
          <w:snapToGrid w:val="0"/>
          <w:lang w:eastAsia="zh-CN"/>
        </w:rPr>
        <w:t>年增长了</w:t>
      </w:r>
      <w:r w:rsidR="0079079B">
        <w:rPr>
          <w:rFonts w:ascii="SimSun" w:eastAsia="SimSun" w:hAnsi="SimSun" w:hint="eastAsia"/>
          <w:snapToGrid w:val="0"/>
          <w:lang w:eastAsia="zh-CN"/>
        </w:rPr>
        <w:t>70</w:t>
      </w:r>
      <w:r w:rsidRPr="000C57AA">
        <w:rPr>
          <w:rFonts w:ascii="SimSun" w:eastAsia="SimSun" w:hAnsi="SimSun" w:hint="eastAsia"/>
          <w:snapToGrid w:val="0"/>
          <w:lang w:eastAsia="zh-CN"/>
        </w:rPr>
        <w:t>%，过去五年增长了</w:t>
      </w:r>
      <w:r w:rsidR="009A4430" w:rsidRPr="000C57AA">
        <w:rPr>
          <w:rFonts w:ascii="SimSun" w:eastAsia="SimSun" w:hAnsi="SimSun" w:hint="eastAsia"/>
          <w:snapToGrid w:val="0"/>
          <w:lang w:eastAsia="zh-CN"/>
        </w:rPr>
        <w:t>7</w:t>
      </w:r>
      <w:r w:rsidR="005412AE">
        <w:rPr>
          <w:rFonts w:ascii="SimSun" w:eastAsia="SimSun" w:hAnsi="SimSun" w:hint="eastAsia"/>
          <w:snapToGrid w:val="0"/>
          <w:lang w:eastAsia="zh-CN"/>
        </w:rPr>
        <w:t>00</w:t>
      </w:r>
      <w:r w:rsidRPr="000C57AA">
        <w:rPr>
          <w:rFonts w:ascii="SimSun" w:eastAsia="SimSun" w:hAnsi="SimSun" w:hint="eastAsia"/>
          <w:snapToGrid w:val="0"/>
          <w:lang w:eastAsia="zh-CN"/>
        </w:rPr>
        <w:t>%。这些争议是根据产权组织调解、仲裁、快速仲裁或专家裁决等规</w:t>
      </w:r>
      <w:r w:rsidRPr="000C57AA">
        <w:rPr>
          <w:rFonts w:ascii="SimSun" w:eastAsia="SimSun" w:hAnsi="SimSun" w:hint="eastAsia"/>
          <w:snapToGrid w:val="0"/>
          <w:lang w:eastAsia="zh-CN"/>
        </w:rPr>
        <w:lastRenderedPageBreak/>
        <w:t>则、斡旋</w:t>
      </w:r>
      <w:r w:rsidR="009A4430" w:rsidRPr="000C57AA">
        <w:rPr>
          <w:rFonts w:ascii="SimSun" w:eastAsia="SimSun" w:hAnsi="SimSun" w:hint="eastAsia"/>
          <w:snapToGrid w:val="0"/>
          <w:lang w:eastAsia="zh-CN"/>
        </w:rPr>
        <w:t>（产权组织ADR规则）</w:t>
      </w:r>
      <w:r w:rsidRPr="000C57AA">
        <w:rPr>
          <w:rFonts w:ascii="SimSun" w:eastAsia="SimSun" w:hAnsi="SimSun" w:hint="eastAsia"/>
          <w:snapToGrid w:val="0"/>
          <w:lang w:eastAsia="zh-CN"/>
        </w:rPr>
        <w:t>以及中心与各国知识产权局、版权局和法院的共同办案计划转介给中心的。</w:t>
      </w:r>
    </w:p>
    <w:p w14:paraId="59C478F7" w14:textId="51EA1839" w:rsidR="00C54079" w:rsidRPr="005B7EF7" w:rsidRDefault="00C54079" w:rsidP="00C54079">
      <w:pPr>
        <w:pStyle w:val="Heading3"/>
        <w:spacing w:after="120"/>
        <w:ind w:left="1166"/>
        <w:rPr>
          <w:rStyle w:val="FootnoteReference"/>
          <w:rFonts w:hAnsi="SimSun"/>
          <w:u w:val="none"/>
          <w:vertAlign w:val="baseline"/>
        </w:rPr>
      </w:pPr>
      <w:r w:rsidRPr="000C57AA">
        <w:rPr>
          <w:rFonts w:hAnsi="SimSun"/>
          <w:u w:val="none"/>
        </w:rPr>
        <w:t>(a)</w:t>
      </w:r>
      <w:r w:rsidRPr="000C57AA">
        <w:rPr>
          <w:rFonts w:hAnsi="SimSun"/>
          <w:u w:val="none"/>
        </w:rPr>
        <w:tab/>
      </w:r>
      <w:r w:rsidR="00780F90" w:rsidRPr="000C57AA">
        <w:rPr>
          <w:rFonts w:hAnsi="SimSun" w:hint="eastAsia"/>
        </w:rPr>
        <w:t>产权组织调解、仲裁、专家裁决和斡旋</w:t>
      </w:r>
    </w:p>
    <w:p w14:paraId="61617AAA" w14:textId="3C732EC6" w:rsidR="00C54079" w:rsidRPr="000C57AA" w:rsidRDefault="00780F90" w:rsidP="00496312">
      <w:pPr>
        <w:pStyle w:val="ListParagraph"/>
        <w:numPr>
          <w:ilvl w:val="0"/>
          <w:numId w:val="7"/>
        </w:numPr>
        <w:overflowPunct w:val="0"/>
        <w:spacing w:afterLines="50" w:after="120" w:line="340" w:lineRule="atLeast"/>
        <w:ind w:left="0" w:firstLine="0"/>
        <w:contextualSpacing w:val="0"/>
        <w:jc w:val="both"/>
        <w:rPr>
          <w:rFonts w:ascii="SimSun" w:eastAsia="SimSun" w:hAnsi="SimSun"/>
          <w:shd w:val="clear" w:color="auto" w:fill="FFFFFF" w:themeFill="background1"/>
          <w:lang w:eastAsia="zh-CN"/>
        </w:rPr>
      </w:pPr>
      <w:r w:rsidRPr="000C57AA">
        <w:rPr>
          <w:rStyle w:val="ONUMEChar"/>
          <w:rFonts w:asciiTheme="majorEastAsia" w:eastAsiaTheme="majorEastAsia" w:hAnsiTheme="majorEastAsia" w:hint="eastAsia"/>
        </w:rPr>
        <w:t>中心提供的调解、仲裁和专家裁决程序，旨在满足当事人对高效、合算地解决知识产权和技术争议的需求。中心依据这些程序</w:t>
      </w:r>
      <w:r w:rsidR="009B70F6">
        <w:rPr>
          <w:rStyle w:val="ONUMEChar"/>
          <w:rFonts w:asciiTheme="majorEastAsia" w:eastAsiaTheme="majorEastAsia" w:hAnsiTheme="majorEastAsia" w:hint="eastAsia"/>
        </w:rPr>
        <w:t>管理</w:t>
      </w:r>
      <w:r w:rsidRPr="000C57AA">
        <w:rPr>
          <w:rStyle w:val="ONUMEChar"/>
          <w:rFonts w:asciiTheme="majorEastAsia" w:eastAsiaTheme="majorEastAsia" w:hAnsiTheme="majorEastAsia" w:hint="eastAsia"/>
        </w:rPr>
        <w:t>案件，包括程序性指导</w:t>
      </w:r>
      <w:r w:rsidRPr="000C57AA">
        <w:rPr>
          <w:rStyle w:val="FootnoteReference"/>
          <w:rFonts w:asciiTheme="minorEastAsia" w:eastAsiaTheme="minorEastAsia" w:hAnsiTheme="minorEastAsia" w:hint="eastAsia"/>
          <w:szCs w:val="21"/>
          <w:lang w:eastAsia="zh-CN"/>
        </w:rPr>
        <w:footnoteReference w:id="2"/>
      </w:r>
      <w:r w:rsidRPr="000C57AA">
        <w:rPr>
          <w:rStyle w:val="ONUMEChar"/>
          <w:rFonts w:asciiTheme="majorEastAsia" w:eastAsiaTheme="majorEastAsia" w:hAnsiTheme="majorEastAsia" w:hint="eastAsia"/>
        </w:rPr>
        <w:t>、培训</w:t>
      </w:r>
      <w:r w:rsidRPr="000C57AA">
        <w:rPr>
          <w:rStyle w:val="ONUMEChar"/>
          <w:rFonts w:asciiTheme="majorEastAsia" w:eastAsiaTheme="majorEastAsia" w:hAnsiTheme="majorEastAsia" w:hint="eastAsia"/>
          <w:vertAlign w:val="superscript"/>
        </w:rPr>
        <w:footnoteReference w:id="3"/>
      </w:r>
      <w:r w:rsidRPr="000C57AA">
        <w:rPr>
          <w:rStyle w:val="ONUMEChar"/>
          <w:rFonts w:asciiTheme="majorEastAsia" w:eastAsiaTheme="majorEastAsia" w:hAnsiTheme="majorEastAsia" w:hint="eastAsia"/>
        </w:rPr>
        <w:t>、指定和支持合格的调解员、仲裁员和专家，并保持最新的案件基础设施。案件根据事先的合同条款向中心提交，也有越来越多的案件根据争议后提交协议（包括法院转介）或根据</w:t>
      </w:r>
      <w:r>
        <w:fldChar w:fldCharType="begin"/>
      </w:r>
      <w:r>
        <w:rPr>
          <w:lang w:eastAsia="zh-CN"/>
        </w:rPr>
        <w:instrText>HYPERLINK "https://www.wipo.int/amc/zh/mediation/rules"</w:instrText>
      </w:r>
      <w:r>
        <w:fldChar w:fldCharType="separate"/>
      </w:r>
      <w:r w:rsidRPr="000C57AA">
        <w:rPr>
          <w:rStyle w:val="Hyperlink"/>
          <w:rFonts w:asciiTheme="majorEastAsia" w:eastAsiaTheme="majorEastAsia" w:hAnsiTheme="majorEastAsia" w:cs="Arial" w:hint="eastAsia"/>
          <w:lang w:eastAsia="zh-CN"/>
        </w:rPr>
        <w:t>《产权组织调解规则》第4条</w:t>
      </w:r>
      <w:r>
        <w:fldChar w:fldCharType="end"/>
      </w:r>
      <w:r w:rsidRPr="000C57AA">
        <w:rPr>
          <w:rStyle w:val="ONUMEChar"/>
          <w:rFonts w:asciiTheme="majorEastAsia" w:eastAsiaTheme="majorEastAsia" w:hAnsiTheme="majorEastAsia" w:hint="eastAsia"/>
        </w:rPr>
        <w:t>单方请求，向中心提交。</w:t>
      </w:r>
      <w:r w:rsidR="00C54079" w:rsidRPr="000C57AA">
        <w:rPr>
          <w:rStyle w:val="FootnoteReference"/>
          <w:rFonts w:ascii="SimSun" w:eastAsia="SimSun" w:hAnsi="SimSun"/>
        </w:rPr>
        <w:footnoteReference w:id="4"/>
      </w:r>
    </w:p>
    <w:p w14:paraId="1BC8C713" w14:textId="137332BE" w:rsidR="00C54079" w:rsidRPr="000C57AA" w:rsidRDefault="00CF73F5" w:rsidP="00496312">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Pr>
          <w:rFonts w:ascii="SimSun" w:eastAsia="SimSun" w:hAnsi="SimSun"/>
          <w:lang w:eastAsia="zh-CN"/>
        </w:rPr>
        <w:t>2025年</w:t>
      </w:r>
      <w:r w:rsidR="00E03ED0" w:rsidRPr="006C7A7B">
        <w:rPr>
          <w:rFonts w:ascii="SimSun" w:eastAsia="SimSun" w:hAnsi="SimSun" w:cs="Microsoft YaHei" w:hint="eastAsia"/>
          <w:lang w:eastAsia="zh-CN"/>
        </w:rPr>
        <w:t>，根据</w:t>
      </w:r>
      <w:r w:rsidR="00E03ED0" w:rsidRPr="006C7A7B">
        <w:rPr>
          <w:rFonts w:ascii="SimSun" w:eastAsia="SimSun" w:hAnsi="SimSun" w:cs="Microsoft YaHei" w:hint="eastAsia"/>
          <w:snapToGrid w:val="0"/>
          <w:lang w:eastAsia="zh-CN"/>
        </w:rPr>
        <w:t>产权组织</w:t>
      </w:r>
      <w:r w:rsidR="00E03ED0" w:rsidRPr="000C57AA">
        <w:rPr>
          <w:rFonts w:ascii="SimSun" w:eastAsia="SimSun" w:hAnsi="SimSun" w:hint="eastAsia"/>
          <w:snapToGrid w:val="0"/>
          <w:lang w:eastAsia="zh-CN"/>
        </w:rPr>
        <w:t>ADR</w:t>
      </w:r>
      <w:r w:rsidR="00E03ED0" w:rsidRPr="006C7A7B">
        <w:rPr>
          <w:rFonts w:ascii="SimSun" w:eastAsia="SimSun" w:hAnsi="SimSun" w:cs="Microsoft YaHei" w:hint="eastAsia"/>
          <w:snapToGrid w:val="0"/>
          <w:lang w:eastAsia="zh-CN"/>
        </w:rPr>
        <w:t>规则</w:t>
      </w:r>
      <w:r w:rsidR="00E03ED0" w:rsidRPr="006C7A7B">
        <w:rPr>
          <w:rFonts w:ascii="SimSun" w:eastAsia="SimSun" w:hAnsi="SimSun" w:cs="Microsoft YaHei" w:hint="eastAsia"/>
          <w:lang w:eastAsia="zh-CN"/>
        </w:rPr>
        <w:t>提交程序的争议有</w:t>
      </w:r>
      <w:r w:rsidR="000D25DA">
        <w:rPr>
          <w:rFonts w:ascii="SimSun" w:eastAsia="SimSun" w:hAnsi="SimSun" w:cs="Microsoft YaHei" w:hint="eastAsia"/>
          <w:lang w:eastAsia="zh-CN"/>
        </w:rPr>
        <w:t>410</w:t>
      </w:r>
      <w:r w:rsidR="009B70F6">
        <w:rPr>
          <w:rFonts w:ascii="SimSun" w:eastAsia="SimSun" w:hAnsi="SimSun" w:hint="eastAsia"/>
          <w:lang w:eastAsia="zh-CN"/>
        </w:rPr>
        <w:t>起</w:t>
      </w:r>
      <w:r w:rsidR="00E03ED0" w:rsidRPr="006C7A7B">
        <w:rPr>
          <w:rFonts w:ascii="SimSun" w:eastAsia="SimSun" w:hAnsi="SimSun" w:cs="Microsoft YaHei" w:hint="eastAsia"/>
          <w:lang w:eastAsia="zh-CN"/>
        </w:rPr>
        <w:t>，涉及广泛的知识产权领域，包括版权和数字内容（</w:t>
      </w:r>
      <w:r w:rsidR="000D25DA">
        <w:rPr>
          <w:rFonts w:ascii="SimSun" w:eastAsia="SimSun" w:hAnsi="SimSun" w:cs="Microsoft YaHei" w:hint="eastAsia"/>
          <w:lang w:eastAsia="zh-CN"/>
        </w:rPr>
        <w:t>51</w:t>
      </w:r>
      <w:r w:rsidR="00E03ED0" w:rsidRPr="000C57AA">
        <w:rPr>
          <w:rFonts w:ascii="SimSun" w:eastAsia="SimSun" w:hAnsi="SimSun"/>
          <w:lang w:eastAsia="zh-CN"/>
        </w:rPr>
        <w:t>%</w:t>
      </w:r>
      <w:r w:rsidR="00E03ED0" w:rsidRPr="006C7A7B">
        <w:rPr>
          <w:rFonts w:ascii="SimSun" w:eastAsia="SimSun" w:hAnsi="SimSun" w:cs="Microsoft YaHei" w:hint="eastAsia"/>
          <w:lang w:eastAsia="zh-CN"/>
        </w:rPr>
        <w:t>）、商标（</w:t>
      </w:r>
      <w:r w:rsidR="000D25DA">
        <w:rPr>
          <w:rFonts w:ascii="SimSun" w:eastAsia="SimSun" w:hAnsi="SimSun" w:cs="Microsoft YaHei" w:hint="eastAsia"/>
          <w:lang w:eastAsia="zh-CN"/>
        </w:rPr>
        <w:t>31</w:t>
      </w:r>
      <w:r w:rsidR="00E03ED0" w:rsidRPr="000C57AA">
        <w:rPr>
          <w:rFonts w:ascii="SimSun" w:eastAsia="SimSun" w:hAnsi="SimSun"/>
          <w:lang w:eastAsia="zh-CN"/>
        </w:rPr>
        <w:t>%</w:t>
      </w:r>
      <w:r w:rsidR="00E03ED0" w:rsidRPr="006C7A7B">
        <w:rPr>
          <w:rFonts w:ascii="SimSun" w:eastAsia="SimSun" w:hAnsi="SimSun" w:cs="Microsoft YaHei" w:hint="eastAsia"/>
          <w:lang w:eastAsia="zh-CN"/>
        </w:rPr>
        <w:t>）和专利（</w:t>
      </w:r>
      <w:r w:rsidR="002B3605">
        <w:rPr>
          <w:rFonts w:ascii="SimSun" w:eastAsia="SimSun" w:hAnsi="SimSun" w:cs="Microsoft YaHei" w:hint="eastAsia"/>
          <w:lang w:eastAsia="zh-CN"/>
        </w:rPr>
        <w:t>9</w:t>
      </w:r>
      <w:r w:rsidR="00E03ED0" w:rsidRPr="000C57AA">
        <w:rPr>
          <w:rFonts w:ascii="SimSun" w:eastAsia="SimSun" w:hAnsi="SimSun"/>
          <w:lang w:eastAsia="zh-CN"/>
        </w:rPr>
        <w:t>%</w:t>
      </w:r>
      <w:r w:rsidR="00E03ED0" w:rsidRPr="006C7A7B">
        <w:rPr>
          <w:rFonts w:ascii="SimSun" w:eastAsia="SimSun" w:hAnsi="SimSun" w:cs="Microsoft YaHei" w:hint="eastAsia"/>
          <w:lang w:eastAsia="zh-CN"/>
        </w:rPr>
        <w:t>）。中小企业</w:t>
      </w:r>
      <w:r w:rsidR="00E03ED0" w:rsidRPr="000C57AA">
        <w:rPr>
          <w:rFonts w:ascii="SimSun" w:eastAsia="SimSun" w:hAnsi="SimSun"/>
          <w:vertAlign w:val="superscript"/>
        </w:rPr>
        <w:footnoteReference w:id="5"/>
      </w:r>
      <w:r w:rsidR="00E03ED0" w:rsidRPr="006C7A7B">
        <w:rPr>
          <w:rFonts w:ascii="SimSun" w:eastAsia="SimSun" w:hAnsi="SimSun" w:cs="Microsoft YaHei" w:hint="eastAsia"/>
          <w:lang w:eastAsia="zh-CN"/>
        </w:rPr>
        <w:t>，包括初创企业、创造者和创新者，占争议当事方的</w:t>
      </w:r>
      <w:r w:rsidR="00E03ED0" w:rsidRPr="000C57AA">
        <w:rPr>
          <w:rFonts w:ascii="SimSun" w:eastAsia="SimSun" w:hAnsi="SimSun"/>
          <w:lang w:eastAsia="zh-CN"/>
        </w:rPr>
        <w:t>5</w:t>
      </w:r>
      <w:r w:rsidR="002B3605">
        <w:rPr>
          <w:rFonts w:ascii="SimSun" w:eastAsia="SimSun" w:hAnsi="SimSun" w:hint="eastAsia"/>
          <w:lang w:eastAsia="zh-CN"/>
        </w:rPr>
        <w:t>9</w:t>
      </w:r>
      <w:r w:rsidR="00E03ED0" w:rsidRPr="000C57AA">
        <w:rPr>
          <w:rFonts w:ascii="SimSun" w:eastAsia="SimSun" w:hAnsi="SimSun"/>
          <w:lang w:eastAsia="zh-CN"/>
        </w:rPr>
        <w:t>%</w:t>
      </w:r>
      <w:r w:rsidR="00E03ED0" w:rsidRPr="006C7A7B">
        <w:rPr>
          <w:rFonts w:ascii="SimSun" w:eastAsia="SimSun" w:hAnsi="SimSun" w:cs="Microsoft YaHei" w:hint="eastAsia"/>
          <w:lang w:eastAsia="zh-CN"/>
        </w:rPr>
        <w:t>。其次是大型公司（</w:t>
      </w:r>
      <w:r w:rsidR="00E03ED0" w:rsidRPr="000C57AA">
        <w:rPr>
          <w:rFonts w:ascii="SimSun" w:eastAsia="SimSun" w:hAnsi="SimSun"/>
          <w:lang w:eastAsia="zh-CN"/>
        </w:rPr>
        <w:t>3</w:t>
      </w:r>
      <w:r w:rsidR="002B3605">
        <w:rPr>
          <w:rFonts w:ascii="SimSun" w:eastAsia="SimSun" w:hAnsi="SimSun" w:hint="eastAsia"/>
          <w:lang w:eastAsia="zh-CN"/>
        </w:rPr>
        <w:t>0</w:t>
      </w:r>
      <w:r w:rsidR="00E03ED0" w:rsidRPr="000C57AA">
        <w:rPr>
          <w:rFonts w:ascii="SimSun" w:eastAsia="SimSun" w:hAnsi="SimSun"/>
          <w:lang w:eastAsia="zh-CN"/>
        </w:rPr>
        <w:t>%</w:t>
      </w:r>
      <w:r w:rsidR="00E03ED0" w:rsidRPr="006C7A7B">
        <w:rPr>
          <w:rFonts w:ascii="SimSun" w:eastAsia="SimSun" w:hAnsi="SimSun" w:cs="Microsoft YaHei" w:hint="eastAsia"/>
          <w:lang w:eastAsia="zh-CN"/>
        </w:rPr>
        <w:t>）和其他实体，如集体管理组织、</w:t>
      </w:r>
      <w:r w:rsidR="00A8246F" w:rsidRPr="006C7A7B">
        <w:rPr>
          <w:rFonts w:ascii="SimSun" w:eastAsia="SimSun" w:hAnsi="SimSun" w:cs="Microsoft YaHei" w:hint="eastAsia"/>
          <w:lang w:eastAsia="zh-CN"/>
        </w:rPr>
        <w:t>高校</w:t>
      </w:r>
      <w:r w:rsidR="00E03ED0" w:rsidRPr="006C7A7B">
        <w:rPr>
          <w:rFonts w:ascii="SimSun" w:eastAsia="SimSun" w:hAnsi="SimSun" w:cs="Microsoft YaHei" w:hint="eastAsia"/>
          <w:lang w:eastAsia="zh-CN"/>
        </w:rPr>
        <w:t>和研发中心。争议当事方来自全球</w:t>
      </w:r>
      <w:r w:rsidR="002B3605">
        <w:rPr>
          <w:rFonts w:ascii="SimSun" w:eastAsia="SimSun" w:hAnsi="SimSun" w:hint="eastAsia"/>
          <w:lang w:eastAsia="zh-CN"/>
        </w:rPr>
        <w:t>80</w:t>
      </w:r>
      <w:r w:rsidR="00E03ED0" w:rsidRPr="006C7A7B">
        <w:rPr>
          <w:rFonts w:ascii="SimSun" w:eastAsia="SimSun" w:hAnsi="SimSun" w:cs="Microsoft YaHei" w:hint="eastAsia"/>
          <w:lang w:eastAsia="zh-CN"/>
        </w:rPr>
        <w:t>个国家。</w:t>
      </w:r>
    </w:p>
    <w:p w14:paraId="5AB1DECE" w14:textId="5A447724" w:rsidR="00914D44" w:rsidRPr="000C57AA" w:rsidRDefault="00A8246F" w:rsidP="00496312">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根据</w:t>
      </w:r>
      <w:r w:rsidR="003B4C02" w:rsidRPr="006C7A7B">
        <w:rPr>
          <w:rFonts w:ascii="SimSun" w:eastAsia="SimSun" w:hAnsi="SimSun" w:cs="Microsoft YaHei" w:hint="eastAsia"/>
          <w:snapToGrid w:val="0"/>
          <w:lang w:eastAsia="zh-CN"/>
        </w:rPr>
        <w:t>产权组织</w:t>
      </w:r>
      <w:r w:rsidR="003B4C02" w:rsidRPr="000C57AA">
        <w:rPr>
          <w:rFonts w:ascii="SimSun" w:eastAsia="SimSun" w:hAnsi="SimSun" w:hint="eastAsia"/>
          <w:snapToGrid w:val="0"/>
          <w:lang w:eastAsia="zh-CN"/>
        </w:rPr>
        <w:t>ADR</w:t>
      </w:r>
      <w:r w:rsidR="003B4C02" w:rsidRPr="006C7A7B">
        <w:rPr>
          <w:rFonts w:ascii="SimSun" w:eastAsia="SimSun" w:hAnsi="SimSun" w:cs="Microsoft YaHei" w:hint="eastAsia"/>
          <w:snapToGrid w:val="0"/>
          <w:lang w:eastAsia="zh-CN"/>
        </w:rPr>
        <w:t>规则涉及</w:t>
      </w:r>
      <w:r w:rsidRPr="006C7A7B">
        <w:rPr>
          <w:rFonts w:ascii="SimSun" w:eastAsia="SimSun" w:hAnsi="SimSun" w:cs="Microsoft YaHei" w:hint="eastAsia"/>
          <w:lang w:eastAsia="zh-CN"/>
        </w:rPr>
        <w:t>争议的主要商业部门包括创意产业（集体管理、电子游戏和电子竞技、娱乐）。</w:t>
      </w:r>
      <w:r w:rsidR="009B70F6">
        <w:rPr>
          <w:rFonts w:ascii="SimSun" w:eastAsia="SimSun" w:hAnsi="SimSun" w:cs="Microsoft YaHei" w:hint="eastAsia"/>
          <w:lang w:eastAsia="zh-CN"/>
        </w:rPr>
        <w:t>涉及的</w:t>
      </w:r>
      <w:r w:rsidRPr="006C7A7B">
        <w:rPr>
          <w:rFonts w:ascii="SimSun" w:eastAsia="SimSun" w:hAnsi="SimSun" w:cs="Microsoft YaHei" w:hint="eastAsia"/>
          <w:lang w:eastAsia="zh-CN"/>
        </w:rPr>
        <w:t>其他</w:t>
      </w:r>
      <w:r w:rsidR="003B4C02" w:rsidRPr="006C7A7B">
        <w:rPr>
          <w:rFonts w:ascii="SimSun" w:eastAsia="SimSun" w:hAnsi="SimSun" w:cs="Microsoft YaHei" w:hint="eastAsia"/>
          <w:lang w:eastAsia="zh-CN"/>
        </w:rPr>
        <w:t>部门</w:t>
      </w:r>
      <w:r w:rsidR="001E34DF">
        <w:rPr>
          <w:rFonts w:ascii="SimSun" w:eastAsia="SimSun" w:hAnsi="SimSun" w:cs="Microsoft YaHei" w:hint="eastAsia"/>
          <w:lang w:eastAsia="zh-CN"/>
        </w:rPr>
        <w:t>有</w:t>
      </w:r>
      <w:r w:rsidRPr="006C7A7B">
        <w:rPr>
          <w:rFonts w:ascii="SimSun" w:eastAsia="SimSun" w:hAnsi="SimSun" w:cs="Microsoft YaHei" w:hint="eastAsia"/>
          <w:lang w:eastAsia="zh-CN"/>
        </w:rPr>
        <w:t>信息和通信技术（</w:t>
      </w:r>
      <w:r w:rsidR="003B4C02" w:rsidRPr="00780F90">
        <w:rPr>
          <w:rFonts w:ascii="SimSun" w:eastAsia="SimSun" w:hAnsi="SimSun" w:cs="SimSun" w:hint="eastAsia"/>
          <w:lang w:eastAsia="zh-CN"/>
        </w:rPr>
        <w:t>标准必要专利（SEP）/公平合理非歧视（FRAND）认定</w:t>
      </w:r>
      <w:r w:rsidRPr="006C7A7B">
        <w:rPr>
          <w:rFonts w:ascii="SimSun" w:eastAsia="SimSun" w:hAnsi="SimSun" w:cs="Microsoft YaHei" w:hint="eastAsia"/>
          <w:lang w:eastAsia="zh-CN"/>
        </w:rPr>
        <w:t>、</w:t>
      </w:r>
      <w:r w:rsidR="003929D9">
        <w:rPr>
          <w:rFonts w:ascii="SimSun" w:eastAsia="SimSun" w:hAnsi="SimSun" w:cs="Microsoft YaHei" w:hint="eastAsia"/>
          <w:lang w:eastAsia="zh-CN"/>
        </w:rPr>
        <w:t>软件、</w:t>
      </w:r>
      <w:r w:rsidRPr="006C7A7B">
        <w:rPr>
          <w:rFonts w:ascii="SimSun" w:eastAsia="SimSun" w:hAnsi="SimSun" w:cs="Microsoft YaHei" w:hint="eastAsia"/>
          <w:lang w:eastAsia="zh-CN"/>
        </w:rPr>
        <w:t>电信）、生命科学（生物技术和制药）、时尚（奢侈品）</w:t>
      </w:r>
      <w:r w:rsidR="00030B14">
        <w:rPr>
          <w:rFonts w:ascii="SimSun" w:eastAsia="SimSun" w:hAnsi="SimSun" w:cs="Microsoft YaHei" w:hint="eastAsia"/>
          <w:lang w:eastAsia="zh-CN"/>
        </w:rPr>
        <w:t>、</w:t>
      </w:r>
      <w:r w:rsidRPr="006C7A7B">
        <w:rPr>
          <w:rFonts w:ascii="SimSun" w:eastAsia="SimSun" w:hAnsi="SimSun" w:cs="Microsoft YaHei" w:hint="eastAsia"/>
          <w:lang w:eastAsia="zh-CN"/>
        </w:rPr>
        <w:t>研发</w:t>
      </w:r>
      <w:r w:rsidR="00A05A4A">
        <w:rPr>
          <w:rFonts w:ascii="SimSun" w:eastAsia="SimSun" w:hAnsi="SimSun" w:cs="Microsoft YaHei" w:hint="eastAsia"/>
          <w:lang w:eastAsia="zh-CN"/>
        </w:rPr>
        <w:t>（自动驾驶、智能基础设施、</w:t>
      </w:r>
      <w:r w:rsidR="00D55F3C">
        <w:rPr>
          <w:rFonts w:ascii="SimSun" w:eastAsia="SimSun" w:hAnsi="SimSun" w:cs="Microsoft YaHei" w:hint="eastAsia"/>
          <w:lang w:eastAsia="zh-CN"/>
        </w:rPr>
        <w:t>信息技术硬件开发），以及能源</w:t>
      </w:r>
      <w:r w:rsidRPr="000C57AA">
        <w:rPr>
          <w:rFonts w:ascii="SimSun" w:eastAsia="SimSun" w:hAnsi="SimSun" w:hint="eastAsia"/>
          <w:lang w:eastAsia="zh-CN"/>
        </w:rPr>
        <w:t>/</w:t>
      </w:r>
      <w:r w:rsidRPr="006C7A7B">
        <w:rPr>
          <w:rFonts w:ascii="SimSun" w:eastAsia="SimSun" w:hAnsi="SimSun" w:cs="Microsoft YaHei" w:hint="eastAsia"/>
          <w:lang w:eastAsia="zh-CN"/>
        </w:rPr>
        <w:t>绿色技术。这些案件涉及版权、专利和商标侵权、研发协议、违约、使用费调整和支付、商标共存协议、专利许可协议（包括</w:t>
      </w:r>
      <w:r w:rsidRPr="000C57AA">
        <w:rPr>
          <w:rFonts w:ascii="SimSun" w:eastAsia="SimSun" w:hAnsi="SimSun" w:hint="eastAsia"/>
          <w:lang w:eastAsia="zh-CN"/>
        </w:rPr>
        <w:t>SEP/FRAND</w:t>
      </w:r>
      <w:r w:rsidR="003B4C02">
        <w:rPr>
          <w:rFonts w:ascii="SimSun" w:eastAsia="SimSun" w:hAnsi="SimSun" w:cs="SimSun" w:hint="eastAsia"/>
          <w:lang w:eastAsia="zh-CN"/>
        </w:rPr>
        <w:t>认定</w:t>
      </w:r>
      <w:r w:rsidRPr="006C7A7B">
        <w:rPr>
          <w:rFonts w:ascii="SimSun" w:eastAsia="SimSun" w:hAnsi="SimSun" w:cs="Microsoft YaHei" w:hint="eastAsia"/>
          <w:lang w:eastAsia="zh-CN"/>
        </w:rPr>
        <w:t>）、生命科学开发和分销协议、从在线平台删除内容、</w:t>
      </w:r>
      <w:r w:rsidR="003B4C02" w:rsidRPr="006C7A7B">
        <w:rPr>
          <w:rFonts w:ascii="SimSun" w:eastAsia="SimSun" w:hAnsi="SimSun" w:cs="Microsoft YaHei" w:hint="eastAsia"/>
          <w:lang w:eastAsia="zh-CN"/>
        </w:rPr>
        <w:t>请求</w:t>
      </w:r>
      <w:r w:rsidR="003B4C02" w:rsidRPr="006C7A7B">
        <w:rPr>
          <w:rFonts w:ascii="SimSun" w:eastAsia="SimSun" w:hAnsi="SimSun" w:cs="Microsoft YaHei"/>
          <w:lang w:eastAsia="zh-CN"/>
        </w:rPr>
        <w:t>特定履行</w:t>
      </w:r>
      <w:r w:rsidRPr="006C7A7B">
        <w:rPr>
          <w:rFonts w:ascii="SimSun" w:eastAsia="SimSun" w:hAnsi="SimSun" w:cs="Microsoft YaHei" w:hint="eastAsia"/>
          <w:lang w:eastAsia="zh-CN"/>
        </w:rPr>
        <w:t>、损害索赔、知识产权局待决的商标异议、地理标志、软件开发和许可以及知识产权</w:t>
      </w:r>
      <w:r w:rsidR="003B4C02" w:rsidRPr="006C7A7B">
        <w:rPr>
          <w:rFonts w:ascii="SimSun" w:eastAsia="SimSun" w:hAnsi="SimSun" w:cs="Microsoft YaHei" w:hint="eastAsia"/>
          <w:lang w:eastAsia="zh-CN"/>
        </w:rPr>
        <w:t>估值</w:t>
      </w:r>
      <w:r w:rsidRPr="006C7A7B">
        <w:rPr>
          <w:rFonts w:ascii="SimSun" w:eastAsia="SimSun" w:hAnsi="SimSun" w:cs="Microsoft YaHei" w:hint="eastAsia"/>
          <w:lang w:eastAsia="zh-CN"/>
        </w:rPr>
        <w:t>。</w:t>
      </w:r>
    </w:p>
    <w:p w14:paraId="7F8789AB" w14:textId="3A3251B1" w:rsidR="00C54079" w:rsidRPr="000C57AA" w:rsidRDefault="00780F90"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shd w:val="clear" w:color="auto" w:fill="FFFFFF" w:themeFill="background1"/>
          <w:lang w:eastAsia="zh-CN"/>
        </w:rPr>
      </w:pPr>
      <w:r w:rsidRPr="006C7A7B">
        <w:rPr>
          <w:rFonts w:ascii="SimSun" w:eastAsia="SimSun" w:hAnsi="SimSun" w:cs="Microsoft YaHei" w:hint="eastAsia"/>
          <w:lang w:eastAsia="zh-CN"/>
        </w:rPr>
        <w:t>中心采取举措，进一步简化产权组织</w:t>
      </w:r>
      <w:r w:rsidR="009B70F6">
        <w:rPr>
          <w:rFonts w:ascii="SimSun" w:eastAsia="SimSun" w:hAnsi="SimSun" w:cs="Microsoft YaHei" w:hint="eastAsia"/>
          <w:lang w:eastAsia="zh-CN"/>
        </w:rPr>
        <w:t>ADR</w:t>
      </w:r>
      <w:r w:rsidRPr="006C7A7B">
        <w:rPr>
          <w:rFonts w:ascii="SimSun" w:eastAsia="SimSun" w:hAnsi="SimSun" w:cs="Microsoft YaHei" w:hint="eastAsia"/>
          <w:lang w:eastAsia="zh-CN"/>
        </w:rPr>
        <w:t>程序</w:t>
      </w:r>
      <w:r w:rsidR="001E34DF">
        <w:rPr>
          <w:rFonts w:ascii="SimSun" w:eastAsia="SimSun" w:hAnsi="SimSun" w:cs="Microsoft YaHei" w:hint="eastAsia"/>
          <w:lang w:eastAsia="zh-CN"/>
        </w:rPr>
        <w:t>的进行</w:t>
      </w:r>
      <w:r w:rsidRPr="006C7A7B">
        <w:rPr>
          <w:rFonts w:ascii="SimSun" w:eastAsia="SimSun" w:hAnsi="SimSun" w:cs="Microsoft YaHei" w:hint="eastAsia"/>
          <w:lang w:eastAsia="zh-CN"/>
        </w:rPr>
        <w:t>。中心</w:t>
      </w:r>
      <w:r w:rsidR="00843FBB">
        <w:rPr>
          <w:rFonts w:ascii="SimSun" w:eastAsia="SimSun" w:hAnsi="SimSun" w:cs="Microsoft YaHei" w:hint="eastAsia"/>
          <w:lang w:eastAsia="zh-CN"/>
        </w:rPr>
        <w:t>继续向当事人提供</w:t>
      </w:r>
      <w:hyperlink r:id="rId14" w:history="1">
        <w:r w:rsidRPr="009B70F6">
          <w:rPr>
            <w:rStyle w:val="Hyperlink"/>
            <w:rFonts w:ascii="SimSun" w:eastAsia="SimSun" w:hAnsi="SimSun" w:cs="Microsoft YaHei" w:hint="eastAsia"/>
            <w:lang w:eastAsia="zh-CN"/>
          </w:rPr>
          <w:t>产权组织</w:t>
        </w:r>
        <w:proofErr w:type="spellStart"/>
        <w:r w:rsidRPr="009B70F6">
          <w:rPr>
            <w:rStyle w:val="Hyperlink"/>
            <w:rFonts w:ascii="SimSun" w:eastAsia="SimSun" w:hAnsi="SimSun" w:cs="Arial" w:hint="eastAsia"/>
            <w:lang w:eastAsia="zh-CN"/>
          </w:rPr>
          <w:t>eADR</w:t>
        </w:r>
        <w:proofErr w:type="spellEnd"/>
      </w:hyperlink>
      <w:r w:rsidRPr="006C7A7B">
        <w:rPr>
          <w:rFonts w:ascii="SimSun" w:eastAsia="SimSun" w:hAnsi="SimSun" w:cs="Microsoft YaHei" w:hint="eastAsia"/>
          <w:lang w:eastAsia="zh-CN"/>
        </w:rPr>
        <w:t>电子案件设施</w:t>
      </w:r>
      <w:r w:rsidR="00843FBB">
        <w:rPr>
          <w:rFonts w:ascii="SimSun" w:eastAsia="SimSun" w:hAnsi="SimSun" w:cs="Microsoft YaHei" w:hint="eastAsia"/>
          <w:lang w:eastAsia="zh-CN"/>
        </w:rPr>
        <w:t>，以</w:t>
      </w:r>
      <w:r w:rsidR="00BB5C38">
        <w:rPr>
          <w:rFonts w:ascii="SimSun" w:eastAsia="SimSun" w:hAnsi="SimSun" w:cs="Microsoft YaHei" w:hint="eastAsia"/>
          <w:lang w:eastAsia="zh-CN"/>
        </w:rPr>
        <w:t>提高其仲裁程序的效率</w:t>
      </w:r>
      <w:r w:rsidRPr="006C7A7B">
        <w:rPr>
          <w:rFonts w:ascii="SimSun" w:eastAsia="SimSun" w:hAnsi="SimSun" w:cs="Microsoft YaHei" w:hint="eastAsia"/>
          <w:lang w:eastAsia="zh-CN"/>
        </w:rPr>
        <w:t>。</w:t>
      </w:r>
      <w:r w:rsidR="00DA67A8" w:rsidRPr="000C57AA">
        <w:rPr>
          <w:rFonts w:ascii="SimSun" w:eastAsia="SimSun" w:hAnsi="SimSun"/>
          <w:vertAlign w:val="superscript"/>
        </w:rPr>
        <w:footnoteReference w:id="6"/>
      </w:r>
      <w:r w:rsidRPr="006C7A7B">
        <w:rPr>
          <w:rFonts w:ascii="SimSun" w:eastAsia="SimSun" w:hAnsi="SimSun" w:cs="Microsoft YaHei" w:hint="eastAsia"/>
          <w:lang w:eastAsia="zh-CN"/>
        </w:rPr>
        <w:t>此外，</w:t>
      </w:r>
      <w:r w:rsidR="00BB5C38">
        <w:rPr>
          <w:rFonts w:ascii="SimSun" w:eastAsia="SimSun" w:hAnsi="SimSun" w:cs="Microsoft YaHei" w:hint="eastAsia"/>
          <w:lang w:eastAsia="zh-CN"/>
        </w:rPr>
        <w:t>许多</w:t>
      </w:r>
      <w:r w:rsidRPr="006C7A7B">
        <w:rPr>
          <w:rFonts w:ascii="SimSun" w:eastAsia="SimSun" w:hAnsi="SimSun" w:cs="Microsoft YaHei" w:hint="eastAsia"/>
          <w:lang w:eastAsia="zh-CN"/>
        </w:rPr>
        <w:t>仲裁听证会和</w:t>
      </w:r>
      <w:r w:rsidR="00BB5C38">
        <w:rPr>
          <w:rFonts w:ascii="SimSun" w:eastAsia="SimSun" w:hAnsi="SimSun" w:cs="Microsoft YaHei" w:hint="eastAsia"/>
          <w:lang w:eastAsia="zh-CN"/>
        </w:rPr>
        <w:t>大多数</w:t>
      </w:r>
      <w:r w:rsidRPr="006C7A7B">
        <w:rPr>
          <w:rFonts w:ascii="SimSun" w:eastAsia="SimSun" w:hAnsi="SimSun" w:cs="Microsoft YaHei" w:hint="eastAsia"/>
          <w:lang w:eastAsia="zh-CN"/>
        </w:rPr>
        <w:t>调解会议继续使用产权组织托管的设施和支持，以远程或混合形式进行。为协助当事人和中立人筹备此类远程会议和听证会，中心更新</w:t>
      </w:r>
      <w:r w:rsidR="008A14D3">
        <w:rPr>
          <w:rFonts w:ascii="SimSun" w:eastAsia="SimSun" w:hAnsi="SimSun" w:cs="Microsoft YaHei" w:hint="eastAsia"/>
          <w:lang w:eastAsia="zh-CN"/>
        </w:rPr>
        <w:t>了</w:t>
      </w:r>
      <w:hyperlink r:id="rId15" w:history="1">
        <w:r w:rsidRPr="006C7A7B">
          <w:rPr>
            <w:rStyle w:val="Hyperlink"/>
            <w:rFonts w:ascii="SimSun" w:eastAsia="SimSun" w:hAnsi="SimSun" w:cs="Microsoft YaHei" w:hint="eastAsia"/>
            <w:lang w:eastAsia="zh-CN"/>
          </w:rPr>
          <w:t>《产权组织在线进行调解和仲裁程序清单》</w:t>
        </w:r>
      </w:hyperlink>
      <w:r w:rsidRPr="006C7A7B">
        <w:rPr>
          <w:rFonts w:ascii="SimSun" w:eastAsia="SimSun" w:hAnsi="SimSun" w:cs="Microsoft YaHei" w:hint="eastAsia"/>
          <w:lang w:eastAsia="zh-CN"/>
        </w:rPr>
        <w:t>。</w:t>
      </w:r>
    </w:p>
    <w:p w14:paraId="1E737BD4" w14:textId="0F9EF731" w:rsidR="00C54079" w:rsidRPr="000C57AA" w:rsidRDefault="00780F90" w:rsidP="00DA2D89">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自上届成员国大会以来，中心注意到国家法院</w:t>
      </w:r>
      <w:r w:rsidR="00A53CCA">
        <w:rPr>
          <w:rFonts w:ascii="SimSun" w:eastAsia="SimSun" w:hAnsi="SimSun" w:cs="Microsoft YaHei" w:hint="eastAsia"/>
          <w:lang w:eastAsia="zh-CN"/>
        </w:rPr>
        <w:t>和</w:t>
      </w:r>
      <w:r w:rsidR="00DE4746">
        <w:rPr>
          <w:rFonts w:ascii="SimSun" w:eastAsia="SimSun" w:hAnsi="SimSun" w:cs="Microsoft YaHei" w:hint="eastAsia"/>
          <w:lang w:eastAsia="zh-CN"/>
        </w:rPr>
        <w:t>裁决机构</w:t>
      </w:r>
      <w:r w:rsidRPr="006C7A7B">
        <w:rPr>
          <w:rFonts w:ascii="SimSun" w:eastAsia="SimSun" w:hAnsi="SimSun" w:cs="Microsoft YaHei" w:hint="eastAsia"/>
          <w:lang w:eastAsia="zh-CN"/>
        </w:rPr>
        <w:t>转介给产权组织的调解案件</w:t>
      </w:r>
      <w:r w:rsidR="003F0767" w:rsidRPr="006C7A7B">
        <w:rPr>
          <w:rFonts w:ascii="SimSun" w:eastAsia="SimSun" w:hAnsi="SimSun" w:cs="Microsoft YaHei" w:hint="eastAsia"/>
          <w:lang w:eastAsia="zh-CN"/>
        </w:rPr>
        <w:t>增多</w:t>
      </w:r>
      <w:r w:rsidRPr="006C7A7B">
        <w:rPr>
          <w:rFonts w:ascii="SimSun" w:eastAsia="SimSun" w:hAnsi="SimSun" w:cs="Microsoft YaHei" w:hint="eastAsia"/>
          <w:lang w:eastAsia="zh-CN"/>
        </w:rPr>
        <w:t>。例如，根据</w:t>
      </w:r>
      <w:hyperlink r:id="rId16" w:history="1">
        <w:r w:rsidRPr="0087205B">
          <w:rPr>
            <w:rStyle w:val="Hyperlink"/>
            <w:rFonts w:ascii="SimSun" w:eastAsia="SimSun" w:hAnsi="SimSun" w:cs="Microsoft YaHei" w:hint="eastAsia"/>
            <w:lang w:eastAsia="zh-CN"/>
          </w:rPr>
          <w:t>中国最高人民法院（最高法）与产权组织的框架合作</w:t>
        </w:r>
      </w:hyperlink>
      <w:r w:rsidRPr="006C7A7B">
        <w:rPr>
          <w:rFonts w:ascii="SimSun" w:eastAsia="SimSun" w:hAnsi="SimSun" w:cs="Microsoft YaHei" w:hint="eastAsia"/>
          <w:lang w:eastAsia="zh-CN"/>
        </w:rPr>
        <w:t>，最高法和中心与产权组织中国办事处协调，在调解领域开展合作，帮助解决中国的国际知识产权和技术争议。</w:t>
      </w:r>
      <w:r w:rsidR="003F0767" w:rsidRPr="000C57AA">
        <w:rPr>
          <w:rStyle w:val="FootnoteReference"/>
          <w:rFonts w:ascii="SimSun" w:eastAsia="SimSun" w:hAnsi="SimSun"/>
        </w:rPr>
        <w:footnoteReference w:id="7"/>
      </w:r>
      <w:r w:rsidRPr="006C7A7B">
        <w:rPr>
          <w:rFonts w:ascii="SimSun" w:eastAsia="SimSun" w:hAnsi="SimSun" w:cs="Microsoft YaHei" w:hint="eastAsia"/>
          <w:lang w:eastAsia="zh-CN"/>
        </w:rPr>
        <w:t>在法国，自</w:t>
      </w:r>
      <w:r w:rsidRPr="000C57AA">
        <w:rPr>
          <w:rFonts w:ascii="SimSun" w:eastAsia="SimSun" w:hAnsi="SimSun" w:hint="eastAsia"/>
          <w:lang w:eastAsia="zh-CN"/>
        </w:rPr>
        <w:t>2023</w:t>
      </w:r>
      <w:r w:rsidRPr="006C7A7B">
        <w:rPr>
          <w:rFonts w:ascii="SimSun" w:eastAsia="SimSun" w:hAnsi="SimSun" w:cs="Microsoft YaHei" w:hint="eastAsia"/>
          <w:lang w:eastAsia="zh-CN"/>
        </w:rPr>
        <w:t>年起，</w:t>
      </w:r>
      <w:r>
        <w:fldChar w:fldCharType="begin"/>
      </w:r>
      <w:r>
        <w:instrText>HYPERLINK "https://www.wipo.int/amc/en/center/specific-sectors/ipoffices/national-courts/ip-mediation-paris-court.html"</w:instrText>
      </w:r>
      <w:r>
        <w:fldChar w:fldCharType="separate"/>
      </w:r>
      <w:r w:rsidRPr="00D752EB">
        <w:rPr>
          <w:rStyle w:val="Hyperlink"/>
          <w:rFonts w:ascii="SimSun" w:eastAsia="SimSun" w:hAnsi="SimSun" w:cs="Microsoft YaHei" w:hint="eastAsia"/>
          <w:lang w:eastAsia="zh-CN"/>
        </w:rPr>
        <w:t>中心与巴黎法院合作</w:t>
      </w:r>
      <w:r>
        <w:fldChar w:fldCharType="end"/>
      </w:r>
      <w:r w:rsidRPr="006C7A7B">
        <w:rPr>
          <w:rFonts w:ascii="SimSun" w:eastAsia="SimSun" w:hAnsi="SimSun" w:cs="Microsoft YaHei" w:hint="eastAsia"/>
          <w:lang w:eastAsia="zh-CN"/>
        </w:rPr>
        <w:t>，为将该法院待决的合适知识产权案件转介给产权组织调解提供便利。</w:t>
      </w:r>
      <w:r w:rsidR="003F0767" w:rsidRPr="000C57AA">
        <w:rPr>
          <w:rStyle w:val="FootnoteReference"/>
          <w:rFonts w:ascii="SimSun" w:eastAsia="SimSun" w:hAnsi="SimSun"/>
        </w:rPr>
        <w:footnoteReference w:id="8"/>
      </w:r>
      <w:r w:rsidR="00B9702A" w:rsidRPr="000C57AA">
        <w:rPr>
          <w:rFonts w:asciiTheme="minorEastAsia" w:eastAsiaTheme="minorEastAsia" w:hAnsiTheme="minorEastAsia" w:hint="eastAsia"/>
          <w:szCs w:val="21"/>
          <w:lang w:eastAsia="zh-CN"/>
        </w:rPr>
        <w:t>中心还</w:t>
      </w:r>
      <w:r w:rsidR="00A1297B" w:rsidRPr="00A1297B">
        <w:rPr>
          <w:rFonts w:asciiTheme="minorEastAsia" w:eastAsiaTheme="minorEastAsia" w:hAnsiTheme="minorEastAsia" w:hint="eastAsia"/>
          <w:szCs w:val="21"/>
          <w:lang w:eastAsia="zh-CN"/>
        </w:rPr>
        <w:t>还</w:t>
      </w:r>
      <w:hyperlink r:id="rId17" w:history="1">
        <w:r w:rsidR="00A1297B" w:rsidRPr="00FD3E3A">
          <w:rPr>
            <w:rStyle w:val="Hyperlink"/>
            <w:rFonts w:asciiTheme="minorEastAsia" w:eastAsiaTheme="minorEastAsia" w:hAnsiTheme="minorEastAsia" w:hint="eastAsia"/>
            <w:szCs w:val="21"/>
            <w:lang w:eastAsia="zh-CN"/>
          </w:rPr>
          <w:t>与新加坡高等法院合作</w:t>
        </w:r>
      </w:hyperlink>
      <w:r w:rsidR="00A1297B" w:rsidRPr="00A1297B">
        <w:rPr>
          <w:rFonts w:asciiTheme="minorEastAsia" w:eastAsiaTheme="minorEastAsia" w:hAnsiTheme="minorEastAsia" w:hint="eastAsia"/>
          <w:szCs w:val="21"/>
          <w:lang w:eastAsia="zh-CN"/>
        </w:rPr>
        <w:t>，负责处理该法院移</w:t>
      </w:r>
      <w:r w:rsidR="00497D48">
        <w:rPr>
          <w:rFonts w:asciiTheme="minorEastAsia" w:eastAsiaTheme="minorEastAsia" w:hAnsiTheme="minorEastAsia" w:hint="eastAsia"/>
          <w:szCs w:val="21"/>
          <w:lang w:eastAsia="zh-CN"/>
        </w:rPr>
        <w:t>转介</w:t>
      </w:r>
      <w:r w:rsidR="00A1297B" w:rsidRPr="00A1297B">
        <w:rPr>
          <w:rFonts w:asciiTheme="minorEastAsia" w:eastAsiaTheme="minorEastAsia" w:hAnsiTheme="minorEastAsia" w:hint="eastAsia"/>
          <w:szCs w:val="21"/>
          <w:lang w:eastAsia="zh-CN"/>
        </w:rPr>
        <w:t>调解案件</w:t>
      </w:r>
      <w:r w:rsidR="0061276B">
        <w:rPr>
          <w:rFonts w:asciiTheme="minorEastAsia" w:eastAsiaTheme="minorEastAsia" w:hAnsiTheme="minorEastAsia" w:hint="eastAsia"/>
          <w:szCs w:val="21"/>
          <w:lang w:eastAsia="zh-CN"/>
        </w:rPr>
        <w:t>；中心</w:t>
      </w:r>
      <w:hyperlink r:id="rId18" w:history="1">
        <w:r w:rsidR="00A1297B" w:rsidRPr="009324AC">
          <w:rPr>
            <w:rStyle w:val="Hyperlink"/>
            <w:rFonts w:asciiTheme="minorEastAsia" w:eastAsiaTheme="minorEastAsia" w:hAnsiTheme="minorEastAsia" w:hint="eastAsia"/>
            <w:szCs w:val="21"/>
            <w:lang w:eastAsia="zh-CN"/>
          </w:rPr>
          <w:t>与坦桑尼亚联合</w:t>
        </w:r>
        <w:r w:rsidR="00A1297B" w:rsidRPr="009324AC">
          <w:rPr>
            <w:rStyle w:val="Hyperlink"/>
            <w:rFonts w:asciiTheme="minorEastAsia" w:eastAsiaTheme="minorEastAsia" w:hAnsiTheme="minorEastAsia" w:hint="eastAsia"/>
            <w:szCs w:val="21"/>
            <w:lang w:eastAsia="zh-CN"/>
          </w:rPr>
          <w:lastRenderedPageBreak/>
          <w:t>共和国司法机构合作</w:t>
        </w:r>
      </w:hyperlink>
      <w:r w:rsidR="00A1297B" w:rsidRPr="00A1297B">
        <w:rPr>
          <w:rFonts w:asciiTheme="minorEastAsia" w:eastAsiaTheme="minorEastAsia" w:hAnsiTheme="minorEastAsia" w:hint="eastAsia"/>
          <w:szCs w:val="21"/>
          <w:lang w:eastAsia="zh-CN"/>
        </w:rPr>
        <w:t>，向其提供产权组织的在线会议工具及调解案件支持。</w:t>
      </w:r>
      <w:r w:rsidR="00FA6ADF">
        <w:rPr>
          <w:rStyle w:val="FootnoteReference"/>
          <w:rFonts w:eastAsia="SimSun"/>
        </w:rPr>
        <w:footnoteReference w:id="9"/>
      </w:r>
      <w:r w:rsidR="00A1297B" w:rsidRPr="00A1297B">
        <w:rPr>
          <w:rFonts w:asciiTheme="minorEastAsia" w:eastAsiaTheme="minorEastAsia" w:hAnsiTheme="minorEastAsia" w:hint="eastAsia"/>
          <w:szCs w:val="21"/>
          <w:lang w:eastAsia="zh-CN"/>
        </w:rPr>
        <w:t>最近，自上次</w:t>
      </w:r>
      <w:r w:rsidR="006760E6">
        <w:rPr>
          <w:rFonts w:asciiTheme="minorEastAsia" w:eastAsiaTheme="minorEastAsia" w:hAnsiTheme="minorEastAsia" w:hint="eastAsia"/>
          <w:szCs w:val="21"/>
          <w:lang w:eastAsia="zh-CN"/>
        </w:rPr>
        <w:t>成员国</w:t>
      </w:r>
      <w:r w:rsidR="00A1297B" w:rsidRPr="00A1297B">
        <w:rPr>
          <w:rFonts w:asciiTheme="minorEastAsia" w:eastAsiaTheme="minorEastAsia" w:hAnsiTheme="minorEastAsia" w:hint="eastAsia"/>
          <w:szCs w:val="21"/>
          <w:lang w:eastAsia="zh-CN"/>
        </w:rPr>
        <w:t>大会以来，中心开始与墨西哥联邦行政法院（TFJA）、</w:t>
      </w:r>
      <w:r w:rsidR="00A1297B">
        <w:fldChar w:fldCharType="begin"/>
      </w:r>
      <w:r w:rsidR="00626F8E">
        <w:instrText>HYPERLINK "https://www.wipo.int/amc/zh/center/specific-sectors/ipoffices/national-courts/eu-union-trademark-court-spain.html"</w:instrText>
      </w:r>
      <w:r w:rsidR="00A1297B">
        <w:fldChar w:fldCharType="separate"/>
      </w:r>
      <w:r w:rsidR="00A1297B" w:rsidRPr="00B34B20">
        <w:rPr>
          <w:rStyle w:val="Hyperlink"/>
          <w:rFonts w:asciiTheme="minorEastAsia" w:eastAsiaTheme="minorEastAsia" w:hAnsiTheme="minorEastAsia" w:hint="eastAsia"/>
          <w:szCs w:val="21"/>
          <w:lang w:eastAsia="zh-CN"/>
        </w:rPr>
        <w:t>西班牙的</w:t>
      </w:r>
      <w:r w:rsidR="00B00F05" w:rsidRPr="00B34B20">
        <w:rPr>
          <w:rStyle w:val="Hyperlink"/>
          <w:rFonts w:asciiTheme="minorEastAsia" w:eastAsiaTheme="minorEastAsia" w:hAnsiTheme="minorEastAsia" w:hint="eastAsia"/>
          <w:szCs w:val="21"/>
          <w:lang w:eastAsia="zh-CN"/>
        </w:rPr>
        <w:t>欧洲联盟</w:t>
      </w:r>
      <w:r w:rsidR="00A1297B" w:rsidRPr="00B34B20">
        <w:rPr>
          <w:rStyle w:val="Hyperlink"/>
          <w:rFonts w:asciiTheme="minorEastAsia" w:eastAsiaTheme="minorEastAsia" w:hAnsiTheme="minorEastAsia" w:hint="eastAsia"/>
          <w:szCs w:val="21"/>
          <w:lang w:eastAsia="zh-CN"/>
        </w:rPr>
        <w:t>商标法院</w:t>
      </w:r>
      <w:r w:rsidR="00A1297B">
        <w:fldChar w:fldCharType="end"/>
      </w:r>
      <w:r w:rsidR="00A1297B" w:rsidRPr="00A1297B">
        <w:rPr>
          <w:rFonts w:asciiTheme="minorEastAsia" w:eastAsiaTheme="minorEastAsia" w:hAnsiTheme="minorEastAsia" w:hint="eastAsia"/>
          <w:szCs w:val="21"/>
          <w:lang w:eastAsia="zh-CN"/>
        </w:rPr>
        <w:t>以及加拿大版权委员会开展合作，以促进在这些国家将ADR</w:t>
      </w:r>
      <w:r w:rsidR="004E30E7">
        <w:rPr>
          <w:rFonts w:asciiTheme="minorEastAsia" w:eastAsiaTheme="minorEastAsia" w:hAnsiTheme="minorEastAsia" w:hint="eastAsia"/>
          <w:szCs w:val="21"/>
          <w:lang w:eastAsia="zh-CN"/>
        </w:rPr>
        <w:t>选项</w:t>
      </w:r>
      <w:r w:rsidR="00A1297B" w:rsidRPr="00A1297B">
        <w:rPr>
          <w:rFonts w:asciiTheme="minorEastAsia" w:eastAsiaTheme="minorEastAsia" w:hAnsiTheme="minorEastAsia" w:hint="eastAsia"/>
          <w:szCs w:val="21"/>
          <w:lang w:eastAsia="zh-CN"/>
        </w:rPr>
        <w:t>应用于知识产权</w:t>
      </w:r>
      <w:r w:rsidR="00B6276E">
        <w:rPr>
          <w:rFonts w:asciiTheme="minorEastAsia" w:eastAsiaTheme="minorEastAsia" w:hAnsiTheme="minorEastAsia" w:hint="eastAsia"/>
          <w:szCs w:val="21"/>
          <w:lang w:eastAsia="zh-CN"/>
        </w:rPr>
        <w:t>争议</w:t>
      </w:r>
      <w:r w:rsidR="00A1297B" w:rsidRPr="00A1297B">
        <w:rPr>
          <w:rFonts w:asciiTheme="minorEastAsia" w:eastAsiaTheme="minorEastAsia" w:hAnsiTheme="minorEastAsia" w:hint="eastAsia"/>
          <w:szCs w:val="21"/>
          <w:lang w:eastAsia="zh-CN"/>
        </w:rPr>
        <w:t>。经</w:t>
      </w:r>
      <w:r w:rsidR="004E30E7">
        <w:rPr>
          <w:rFonts w:asciiTheme="minorEastAsia" w:eastAsiaTheme="minorEastAsia" w:hAnsiTheme="minorEastAsia" w:hint="eastAsia"/>
          <w:szCs w:val="21"/>
          <w:lang w:eastAsia="zh-CN"/>
        </w:rPr>
        <w:t>产权组织</w:t>
      </w:r>
      <w:r w:rsidR="00A1297B" w:rsidRPr="00A1297B">
        <w:rPr>
          <w:rFonts w:asciiTheme="minorEastAsia" w:eastAsiaTheme="minorEastAsia" w:hAnsiTheme="minorEastAsia" w:hint="eastAsia"/>
          <w:szCs w:val="21"/>
          <w:lang w:eastAsia="zh-CN"/>
        </w:rPr>
        <w:t>调解</w:t>
      </w:r>
      <w:r w:rsidR="004E30E7">
        <w:rPr>
          <w:rFonts w:asciiTheme="minorEastAsia" w:eastAsiaTheme="minorEastAsia" w:hAnsiTheme="minorEastAsia" w:hint="eastAsia"/>
          <w:szCs w:val="21"/>
          <w:lang w:eastAsia="zh-CN"/>
        </w:rPr>
        <w:t>后</w:t>
      </w:r>
      <w:r w:rsidR="00A1297B" w:rsidRPr="00A1297B">
        <w:rPr>
          <w:rFonts w:asciiTheme="minorEastAsia" w:eastAsiaTheme="minorEastAsia" w:hAnsiTheme="minorEastAsia" w:hint="eastAsia"/>
          <w:szCs w:val="21"/>
          <w:lang w:eastAsia="zh-CN"/>
        </w:rPr>
        <w:t>达成的和解协议，可应当事</w:t>
      </w:r>
      <w:r w:rsidR="004E30E7">
        <w:rPr>
          <w:rFonts w:asciiTheme="minorEastAsia" w:eastAsiaTheme="minorEastAsia" w:hAnsiTheme="minorEastAsia" w:hint="eastAsia"/>
          <w:szCs w:val="21"/>
          <w:lang w:eastAsia="zh-CN"/>
        </w:rPr>
        <w:t>人</w:t>
      </w:r>
      <w:r w:rsidR="00A1297B" w:rsidRPr="00A1297B">
        <w:rPr>
          <w:rFonts w:asciiTheme="minorEastAsia" w:eastAsiaTheme="minorEastAsia" w:hAnsiTheme="minorEastAsia" w:hint="eastAsia"/>
          <w:szCs w:val="21"/>
          <w:lang w:eastAsia="zh-CN"/>
        </w:rPr>
        <w:t>请求，由国家法院予以确认，并根据适用法律作为法院判决予以执行。</w:t>
      </w:r>
    </w:p>
    <w:p w14:paraId="4501E399" w14:textId="413B8AEA" w:rsidR="00FC2BAA" w:rsidRPr="000C57AA" w:rsidRDefault="00874249"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0C57AA">
        <w:rPr>
          <w:rFonts w:asciiTheme="minorEastAsia" w:eastAsiaTheme="minorEastAsia" w:hAnsiTheme="minorEastAsia" w:hint="eastAsia"/>
          <w:szCs w:val="21"/>
          <w:lang w:eastAsia="zh-CN"/>
        </w:rPr>
        <w:t>中心</w:t>
      </w:r>
      <w:r w:rsidR="004331C4" w:rsidRPr="000C57AA">
        <w:rPr>
          <w:rFonts w:asciiTheme="minorEastAsia" w:eastAsiaTheme="minorEastAsia" w:hAnsiTheme="minorEastAsia" w:hint="eastAsia"/>
          <w:szCs w:val="21"/>
          <w:lang w:eastAsia="zh-CN"/>
        </w:rPr>
        <w:t>力求</w:t>
      </w:r>
      <w:r w:rsidRPr="000C57AA">
        <w:rPr>
          <w:rFonts w:asciiTheme="minorEastAsia" w:eastAsiaTheme="minorEastAsia" w:hAnsiTheme="minorEastAsia" w:hint="eastAsia"/>
          <w:szCs w:val="21"/>
          <w:lang w:eastAsia="zh-CN"/>
        </w:rPr>
        <w:t>促进高效、有效地</w:t>
      </w:r>
      <w:hyperlink r:id="rId19" w:history="1">
        <w:r w:rsidRPr="000C57AA">
          <w:rPr>
            <w:rStyle w:val="Hyperlink"/>
            <w:rFonts w:asciiTheme="minorEastAsia" w:eastAsiaTheme="minorEastAsia" w:hAnsiTheme="minorEastAsia" w:hint="eastAsia"/>
            <w:szCs w:val="21"/>
            <w:lang w:eastAsia="zh-CN"/>
          </w:rPr>
          <w:t>解决数字环境中的争议</w:t>
        </w:r>
      </w:hyperlink>
      <w:r w:rsidRPr="000C57AA">
        <w:rPr>
          <w:rFonts w:asciiTheme="minorEastAsia" w:eastAsiaTheme="minorEastAsia" w:hAnsiTheme="minorEastAsia" w:hint="eastAsia"/>
          <w:szCs w:val="21"/>
          <w:lang w:eastAsia="zh-CN"/>
        </w:rPr>
        <w:t>，这对于维护在线内容共享服务的完整性，</w:t>
      </w:r>
      <w:r w:rsidR="001E34DF">
        <w:rPr>
          <w:rFonts w:asciiTheme="minorEastAsia" w:eastAsiaTheme="minorEastAsia" w:hAnsiTheme="minorEastAsia" w:hint="eastAsia"/>
          <w:szCs w:val="21"/>
          <w:lang w:eastAsia="zh-CN"/>
        </w:rPr>
        <w:t>同等</w:t>
      </w:r>
      <w:r w:rsidRPr="000C57AA">
        <w:rPr>
          <w:rFonts w:asciiTheme="minorEastAsia" w:eastAsiaTheme="minorEastAsia" w:hAnsiTheme="minorEastAsia" w:hint="eastAsia"/>
          <w:szCs w:val="21"/>
          <w:lang w:eastAsia="zh-CN"/>
        </w:rPr>
        <w:t>保护内容创作者及用户的权利至关重要。</w:t>
      </w:r>
      <w:r w:rsidRPr="000C57AA">
        <w:rPr>
          <w:rFonts w:asciiTheme="minorEastAsia" w:eastAsiaTheme="minorEastAsia" w:hAnsiTheme="minorEastAsia"/>
          <w:szCs w:val="21"/>
          <w:lang w:eastAsia="zh-CN"/>
        </w:rPr>
        <w:t>特别是，中心注意到用户和权利人针对在线平台和搜索引擎提出的争议有所增加。</w:t>
      </w:r>
      <w:r w:rsidRPr="000C57AA">
        <w:rPr>
          <w:rStyle w:val="FootnoteReference"/>
          <w:rFonts w:ascii="SimSun" w:eastAsia="SimSun" w:hAnsi="SimSun"/>
        </w:rPr>
        <w:footnoteReference w:id="10"/>
      </w:r>
      <w:r w:rsidRPr="000C57AA">
        <w:rPr>
          <w:rFonts w:asciiTheme="minorEastAsia" w:eastAsiaTheme="minorEastAsia" w:hAnsiTheme="minorEastAsia"/>
          <w:szCs w:val="21"/>
          <w:lang w:eastAsia="zh-CN"/>
        </w:rPr>
        <w:t>在此期间，一些争议还被提交给WIPO-MCST调解促进计划，该计划是在促进版权</w:t>
      </w:r>
      <w:r w:rsidR="00FA3926">
        <w:rPr>
          <w:rFonts w:asciiTheme="minorEastAsia" w:eastAsiaTheme="minorEastAsia" w:hAnsiTheme="minorEastAsia" w:hint="eastAsia"/>
          <w:szCs w:val="21"/>
          <w:lang w:eastAsia="zh-CN"/>
        </w:rPr>
        <w:t>ADR</w:t>
      </w:r>
      <w:r w:rsidRPr="000C57AA">
        <w:rPr>
          <w:rFonts w:asciiTheme="minorEastAsia" w:eastAsiaTheme="minorEastAsia" w:hAnsiTheme="minorEastAsia"/>
          <w:szCs w:val="21"/>
          <w:lang w:eastAsia="zh-CN"/>
        </w:rPr>
        <w:t>信托基金</w:t>
      </w:r>
      <w:r w:rsidR="005161C3">
        <w:rPr>
          <w:rFonts w:asciiTheme="minorEastAsia" w:eastAsiaTheme="minorEastAsia" w:hAnsiTheme="minorEastAsia"/>
          <w:szCs w:val="21"/>
          <w:lang w:eastAsia="zh-CN"/>
        </w:rPr>
        <w:t>（</w:t>
      </w:r>
      <w:r w:rsidRPr="000C57AA">
        <w:rPr>
          <w:rFonts w:asciiTheme="minorEastAsia" w:eastAsiaTheme="minorEastAsia" w:hAnsiTheme="minorEastAsia"/>
          <w:szCs w:val="21"/>
          <w:lang w:eastAsia="zh-CN"/>
        </w:rPr>
        <w:t>FIT-ROK/ADR</w:t>
      </w:r>
      <w:r w:rsidR="005161C3">
        <w:rPr>
          <w:rFonts w:asciiTheme="minorEastAsia" w:eastAsiaTheme="minorEastAsia" w:hAnsiTheme="minorEastAsia"/>
          <w:szCs w:val="21"/>
          <w:lang w:eastAsia="zh-CN"/>
        </w:rPr>
        <w:t>）</w:t>
      </w:r>
      <w:r w:rsidRPr="000C57AA">
        <w:rPr>
          <w:rFonts w:asciiTheme="minorEastAsia" w:eastAsiaTheme="minorEastAsia" w:hAnsiTheme="minorEastAsia"/>
          <w:szCs w:val="21"/>
          <w:lang w:eastAsia="zh-CN"/>
        </w:rPr>
        <w:t>框架内提供的，是在</w:t>
      </w:r>
      <w:r>
        <w:fldChar w:fldCharType="begin"/>
      </w:r>
      <w:r>
        <w:rPr>
          <w:lang w:eastAsia="zh-CN"/>
        </w:rPr>
        <w:instrText>HYPERLINK "https://www.wipo.int/amc/en/center/specific-sectors/ipoffices/korea/mcst/"</w:instrText>
      </w:r>
      <w:r>
        <w:fldChar w:fldCharType="separate"/>
      </w:r>
      <w:r w:rsidRPr="000C57AA">
        <w:rPr>
          <w:rStyle w:val="Hyperlink"/>
          <w:rFonts w:asciiTheme="minorEastAsia" w:eastAsiaTheme="minorEastAsia" w:hAnsiTheme="minorEastAsia"/>
          <w:szCs w:val="21"/>
          <w:lang w:eastAsia="zh-CN"/>
        </w:rPr>
        <w:t>大韩民国</w:t>
      </w:r>
      <w:r w:rsidR="001E34DF" w:rsidRPr="001E34DF">
        <w:rPr>
          <w:rStyle w:val="Hyperlink"/>
          <w:rFonts w:asciiTheme="minorEastAsia" w:eastAsiaTheme="minorEastAsia" w:hAnsiTheme="minorEastAsia" w:hint="eastAsia"/>
          <w:szCs w:val="21"/>
          <w:lang w:eastAsia="zh-CN"/>
        </w:rPr>
        <w:t>文化体育观光部</w:t>
      </w:r>
      <w:r w:rsidR="005161C3">
        <w:rPr>
          <w:rStyle w:val="Hyperlink"/>
          <w:rFonts w:asciiTheme="minorEastAsia" w:eastAsiaTheme="minorEastAsia" w:hAnsiTheme="minorEastAsia"/>
          <w:szCs w:val="21"/>
          <w:lang w:eastAsia="zh-CN"/>
        </w:rPr>
        <w:t>（</w:t>
      </w:r>
      <w:r w:rsidRPr="000C57AA">
        <w:rPr>
          <w:rStyle w:val="Hyperlink"/>
          <w:rFonts w:asciiTheme="minorEastAsia" w:eastAsiaTheme="minorEastAsia" w:hAnsiTheme="minorEastAsia"/>
          <w:szCs w:val="21"/>
          <w:lang w:eastAsia="zh-CN"/>
        </w:rPr>
        <w:t>MCST</w:t>
      </w:r>
      <w:r w:rsidR="005161C3">
        <w:rPr>
          <w:rStyle w:val="Hyperlink"/>
          <w:rFonts w:asciiTheme="minorEastAsia" w:eastAsiaTheme="minorEastAsia" w:hAnsiTheme="minorEastAsia"/>
          <w:szCs w:val="21"/>
          <w:lang w:eastAsia="zh-CN"/>
        </w:rPr>
        <w:t>）</w:t>
      </w:r>
      <w:r w:rsidRPr="000C57AA">
        <w:rPr>
          <w:rStyle w:val="Hyperlink"/>
          <w:rFonts w:asciiTheme="minorEastAsia" w:eastAsiaTheme="minorEastAsia" w:hAnsiTheme="minorEastAsia"/>
          <w:szCs w:val="21"/>
          <w:lang w:eastAsia="zh-CN"/>
        </w:rPr>
        <w:t>与中心合作</w:t>
      </w:r>
      <w:r>
        <w:fldChar w:fldCharType="end"/>
      </w:r>
      <w:r w:rsidRPr="000C57AA">
        <w:rPr>
          <w:rFonts w:asciiTheme="minorEastAsia" w:eastAsiaTheme="minorEastAsia" w:hAnsiTheme="minorEastAsia"/>
          <w:szCs w:val="21"/>
          <w:lang w:eastAsia="zh-CN"/>
        </w:rPr>
        <w:t>的背景下建立的。通过该计划，涉及此类争议的各方可获得</w:t>
      </w:r>
      <w:r w:rsidR="001E34DF">
        <w:rPr>
          <w:rFonts w:asciiTheme="minorEastAsia" w:eastAsiaTheme="minorEastAsia" w:hAnsiTheme="minorEastAsia" w:hint="eastAsia"/>
          <w:szCs w:val="21"/>
          <w:lang w:eastAsia="zh-CN"/>
        </w:rPr>
        <w:t>财务</w:t>
      </w:r>
      <w:r w:rsidRPr="000C57AA">
        <w:rPr>
          <w:rFonts w:asciiTheme="minorEastAsia" w:eastAsiaTheme="minorEastAsia" w:hAnsiTheme="minorEastAsia"/>
          <w:szCs w:val="21"/>
          <w:lang w:eastAsia="zh-CN"/>
        </w:rPr>
        <w:t>援助，以支付调解费用，从而增加诉诸替代性争议解决机制的机会</w:t>
      </w:r>
      <w:r w:rsidRPr="000C57AA">
        <w:rPr>
          <w:rFonts w:asciiTheme="minorEastAsia" w:eastAsiaTheme="minorEastAsia" w:hAnsiTheme="minorEastAsia" w:hint="eastAsia"/>
          <w:szCs w:val="21"/>
          <w:lang w:eastAsia="zh-CN"/>
        </w:rPr>
        <w:t>。</w:t>
      </w:r>
      <w:r w:rsidR="00101A4C" w:rsidRPr="00101A4C">
        <w:rPr>
          <w:rFonts w:asciiTheme="minorEastAsia" w:eastAsiaTheme="minorEastAsia" w:hAnsiTheme="minorEastAsia" w:hint="eastAsia"/>
          <w:szCs w:val="21"/>
          <w:lang w:eastAsia="zh-CN"/>
        </w:rPr>
        <w:t>例如，在</w:t>
      </w:r>
      <w:r w:rsidR="002D65C2" w:rsidRPr="002D65C2">
        <w:rPr>
          <w:rFonts w:asciiTheme="minorEastAsia" w:eastAsiaTheme="minorEastAsia" w:hAnsiTheme="minorEastAsia" w:hint="eastAsia"/>
          <w:szCs w:val="21"/>
          <w:lang w:eastAsia="zh-CN"/>
        </w:rPr>
        <w:t>大韩民国文化体育观光部</w:t>
      </w:r>
      <w:r w:rsidR="00101A4C" w:rsidRPr="00101A4C">
        <w:rPr>
          <w:rFonts w:asciiTheme="minorEastAsia" w:eastAsiaTheme="minorEastAsia" w:hAnsiTheme="minorEastAsia" w:hint="eastAsia"/>
          <w:szCs w:val="21"/>
          <w:lang w:eastAsia="zh-CN"/>
        </w:rPr>
        <w:t>调解计划的支持下，一项调解程序成功解决了特立尼达和多巴哥各版权组织之间</w:t>
      </w:r>
      <w:r w:rsidR="00194419">
        <w:rPr>
          <w:rFonts w:asciiTheme="minorEastAsia" w:eastAsiaTheme="minorEastAsia" w:hAnsiTheme="minorEastAsia" w:hint="eastAsia"/>
          <w:szCs w:val="21"/>
          <w:lang w:eastAsia="zh-CN"/>
        </w:rPr>
        <w:t>由来已久的争议</w:t>
      </w:r>
      <w:r w:rsidR="00101A4C" w:rsidRPr="00101A4C">
        <w:rPr>
          <w:rFonts w:asciiTheme="minorEastAsia" w:eastAsiaTheme="minorEastAsia" w:hAnsiTheme="minorEastAsia" w:hint="eastAsia"/>
          <w:szCs w:val="21"/>
          <w:lang w:eastAsia="zh-CN"/>
        </w:rPr>
        <w:t>。</w:t>
      </w:r>
    </w:p>
    <w:p w14:paraId="6F5DEE3E" w14:textId="39CD7FB2" w:rsidR="00403D1F"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color w:val="000000" w:themeColor="text1"/>
          <w:lang w:eastAsia="zh-CN"/>
        </w:rPr>
      </w:pPr>
      <w:r w:rsidRPr="006C7A7B">
        <w:rPr>
          <w:rFonts w:ascii="SimSun" w:eastAsia="SimSun" w:hAnsi="SimSun" w:cs="Microsoft YaHei" w:hint="eastAsia"/>
          <w:color w:val="000000" w:themeColor="text1"/>
          <w:lang w:eastAsia="zh-CN"/>
        </w:rPr>
        <w:t>在</w:t>
      </w:r>
      <w:r w:rsidR="004C07C9" w:rsidRPr="006C7A7B">
        <w:rPr>
          <w:rFonts w:ascii="SimSun" w:eastAsia="SimSun" w:hAnsi="SimSun" w:cs="Microsoft YaHei" w:hint="eastAsia"/>
          <w:color w:val="000000" w:themeColor="text1"/>
          <w:lang w:eastAsia="zh-CN"/>
        </w:rPr>
        <w:t>报告所涉</w:t>
      </w:r>
      <w:r w:rsidRPr="006C7A7B">
        <w:rPr>
          <w:rFonts w:ascii="SimSun" w:eastAsia="SimSun" w:hAnsi="SimSun" w:cs="Microsoft YaHei" w:hint="eastAsia"/>
          <w:color w:val="000000" w:themeColor="text1"/>
          <w:lang w:eastAsia="zh-CN"/>
        </w:rPr>
        <w:t>期间，中心继续办理当事人根据与知识产权局的合作计划转介给产权组织进行调解的案件。例如，在与新加坡知识产权局（</w:t>
      </w:r>
      <w:r w:rsidRPr="000C57AA">
        <w:rPr>
          <w:rFonts w:ascii="SimSun" w:eastAsia="SimSun" w:hAnsi="SimSun" w:cs="Arial" w:hint="eastAsia"/>
          <w:color w:val="000000" w:themeColor="text1"/>
          <w:lang w:eastAsia="zh-CN"/>
        </w:rPr>
        <w:t>IPOS</w:t>
      </w:r>
      <w:r w:rsidRPr="006C7A7B">
        <w:rPr>
          <w:rFonts w:ascii="SimSun" w:eastAsia="SimSun" w:hAnsi="SimSun" w:cs="Microsoft YaHei" w:hint="eastAsia"/>
          <w:color w:val="000000" w:themeColor="text1"/>
          <w:lang w:eastAsia="zh-CN"/>
        </w:rPr>
        <w:t>）的合作中，中心办理了转介给产权组织调解的</w:t>
      </w:r>
      <w:r w:rsidRPr="000C57AA">
        <w:rPr>
          <w:rFonts w:ascii="SimSun" w:eastAsia="SimSun" w:hAnsi="SimSun" w:cs="Arial" w:hint="eastAsia"/>
          <w:color w:val="000000" w:themeColor="text1"/>
          <w:lang w:eastAsia="zh-CN"/>
        </w:rPr>
        <w:t>IPOS</w:t>
      </w:r>
      <w:r w:rsidRPr="006C7A7B">
        <w:rPr>
          <w:rFonts w:ascii="SimSun" w:eastAsia="SimSun" w:hAnsi="SimSun" w:cs="Microsoft YaHei" w:hint="eastAsia"/>
          <w:color w:val="000000" w:themeColor="text1"/>
          <w:lang w:eastAsia="zh-CN"/>
        </w:rPr>
        <w:t>商标争议。</w:t>
      </w:r>
      <w:r w:rsidR="00CF73F5">
        <w:rPr>
          <w:rFonts w:ascii="SimSun" w:eastAsia="SimSun" w:hAnsi="SimSun" w:cs="Arial" w:hint="eastAsia"/>
          <w:color w:val="000000" w:themeColor="text1"/>
          <w:lang w:eastAsia="zh-CN"/>
        </w:rPr>
        <w:t>2025年</w:t>
      </w:r>
      <w:r w:rsidRPr="006C7A7B">
        <w:rPr>
          <w:rFonts w:ascii="SimSun" w:eastAsia="SimSun" w:hAnsi="SimSun" w:cs="Microsoft YaHei" w:hint="eastAsia"/>
          <w:color w:val="000000" w:themeColor="text1"/>
          <w:lang w:eastAsia="zh-CN"/>
        </w:rPr>
        <w:t>，产权组织和</w:t>
      </w:r>
      <w:r w:rsidRPr="000C57AA">
        <w:rPr>
          <w:rFonts w:ascii="SimSun" w:eastAsia="SimSun" w:hAnsi="SimSun" w:cs="Arial" w:hint="eastAsia"/>
          <w:color w:val="000000" w:themeColor="text1"/>
          <w:lang w:eastAsia="zh-CN"/>
        </w:rPr>
        <w:t>IPOS</w:t>
      </w:r>
      <w:r w:rsidR="004E3E7C">
        <w:rPr>
          <w:rFonts w:ascii="SimSun" w:eastAsia="SimSun" w:hAnsi="SimSun" w:cs="Arial" w:hint="eastAsia"/>
          <w:color w:val="000000" w:themeColor="text1"/>
          <w:lang w:eastAsia="zh-CN"/>
        </w:rPr>
        <w:t>续</w:t>
      </w:r>
      <w:r w:rsidR="00D80870">
        <w:rPr>
          <w:rFonts w:ascii="SimSun" w:eastAsia="SimSun" w:hAnsi="SimSun" w:cs="Arial" w:hint="eastAsia"/>
          <w:color w:val="000000" w:themeColor="text1"/>
          <w:lang w:eastAsia="zh-CN"/>
        </w:rPr>
        <w:t>延</w:t>
      </w:r>
      <w:r w:rsidR="004E3E7C">
        <w:rPr>
          <w:rFonts w:ascii="SimSun" w:eastAsia="SimSun" w:hAnsi="SimSun" w:cs="Arial" w:hint="eastAsia"/>
          <w:color w:val="000000" w:themeColor="text1"/>
          <w:lang w:eastAsia="zh-CN"/>
        </w:rPr>
        <w:t>了</w:t>
      </w:r>
      <w:r w:rsidR="00776EA8">
        <w:rPr>
          <w:rFonts w:ascii="SimSun" w:eastAsia="SimSun" w:hAnsi="SimSun" w:cs="Arial" w:hint="eastAsia"/>
          <w:color w:val="000000" w:themeColor="text1"/>
          <w:lang w:eastAsia="zh-CN"/>
        </w:rPr>
        <w:t>关于</w:t>
      </w:r>
      <w:hyperlink r:id="rId20" w:history="1">
        <w:r w:rsidRPr="00936DFB">
          <w:rPr>
            <w:rStyle w:val="Hyperlink"/>
            <w:rFonts w:ascii="SimSun" w:eastAsia="SimSun" w:hAnsi="SimSun" w:cs="Microsoft YaHei" w:hint="eastAsia"/>
            <w:lang w:eastAsia="zh-CN"/>
          </w:rPr>
          <w:t>产权组织</w:t>
        </w:r>
        <w:r w:rsidRPr="00936DFB">
          <w:rPr>
            <w:rStyle w:val="Hyperlink"/>
            <w:rFonts w:ascii="SimSun" w:eastAsia="SimSun" w:hAnsi="SimSun" w:cs="Arial"/>
            <w:lang w:eastAsia="zh-CN"/>
          </w:rPr>
          <w:t>—</w:t>
        </w:r>
        <w:r w:rsidRPr="00936DFB">
          <w:rPr>
            <w:rStyle w:val="Hyperlink"/>
            <w:rFonts w:ascii="SimSun" w:eastAsia="SimSun" w:hAnsi="SimSun" w:cs="Microsoft YaHei" w:hint="eastAsia"/>
            <w:lang w:eastAsia="zh-CN"/>
          </w:rPr>
          <w:t>新加坡东盟调解计划（</w:t>
        </w:r>
        <w:r w:rsidRPr="00936DFB">
          <w:rPr>
            <w:rStyle w:val="Hyperlink"/>
            <w:rFonts w:ascii="SimSun" w:eastAsia="SimSun" w:hAnsi="SimSun" w:cs="Arial" w:hint="eastAsia"/>
            <w:lang w:eastAsia="zh-CN"/>
          </w:rPr>
          <w:t>AMP</w:t>
        </w:r>
        <w:r w:rsidR="00776EA8" w:rsidRPr="00936DFB">
          <w:rPr>
            <w:rStyle w:val="Hyperlink"/>
            <w:rFonts w:ascii="SimSun" w:eastAsia="SimSun" w:hAnsi="SimSun" w:cs="Arial" w:hint="eastAsia"/>
            <w:lang w:eastAsia="zh-CN"/>
          </w:rPr>
          <w:t>+</w:t>
        </w:r>
        <w:r w:rsidRPr="00936DFB">
          <w:rPr>
            <w:rStyle w:val="Hyperlink"/>
            <w:rFonts w:ascii="SimSun" w:eastAsia="SimSun" w:hAnsi="SimSun" w:cs="Microsoft YaHei" w:hint="eastAsia"/>
            <w:lang w:eastAsia="zh-CN"/>
          </w:rPr>
          <w:t>）</w:t>
        </w:r>
      </w:hyperlink>
      <w:r w:rsidR="00776EA8">
        <w:rPr>
          <w:rFonts w:ascii="SimSun" w:eastAsia="SimSun" w:hAnsi="SimSun" w:cs="Microsoft YaHei" w:hint="eastAsia"/>
          <w:color w:val="000000" w:themeColor="text1"/>
          <w:lang w:eastAsia="zh-CN"/>
        </w:rPr>
        <w:t>的</w:t>
      </w:r>
      <w:r w:rsidR="004C07C9" w:rsidRPr="006C7A7B">
        <w:rPr>
          <w:rFonts w:ascii="SimSun" w:eastAsia="SimSun" w:hAnsi="SimSun" w:cs="Microsoft YaHei" w:hint="eastAsia"/>
          <w:color w:val="000000" w:themeColor="text1"/>
          <w:lang w:eastAsia="zh-CN"/>
        </w:rPr>
        <w:t>合作</w:t>
      </w:r>
      <w:r w:rsidRPr="006C7A7B">
        <w:rPr>
          <w:rFonts w:ascii="SimSun" w:eastAsia="SimSun" w:hAnsi="SimSun" w:cs="Microsoft YaHei" w:hint="eastAsia"/>
          <w:color w:val="000000" w:themeColor="text1"/>
          <w:lang w:eastAsia="zh-CN"/>
        </w:rPr>
        <w:t>，</w:t>
      </w:r>
      <w:r w:rsidR="00D80870">
        <w:rPr>
          <w:rFonts w:ascii="SimSun" w:eastAsia="SimSun" w:hAnsi="SimSun" w:cs="Microsoft YaHei" w:hint="eastAsia"/>
          <w:color w:val="000000" w:themeColor="text1"/>
          <w:lang w:eastAsia="zh-CN"/>
        </w:rPr>
        <w:t>根据该计划</w:t>
      </w:r>
      <w:r w:rsidR="000B6CC5">
        <w:rPr>
          <w:rFonts w:ascii="SimSun" w:eastAsia="SimSun" w:hAnsi="SimSun" w:cs="Microsoft YaHei" w:hint="eastAsia"/>
          <w:color w:val="000000" w:themeColor="text1"/>
          <w:lang w:eastAsia="zh-CN"/>
        </w:rPr>
        <w:t>办理</w:t>
      </w:r>
      <w:r w:rsidR="00D80870">
        <w:rPr>
          <w:rFonts w:ascii="SimSun" w:eastAsia="SimSun" w:hAnsi="SimSun" w:cs="Microsoft YaHei" w:hint="eastAsia"/>
          <w:color w:val="000000" w:themeColor="text1"/>
          <w:lang w:eastAsia="zh-CN"/>
        </w:rPr>
        <w:t>了案件</w:t>
      </w:r>
      <w:r w:rsidR="004C07C9" w:rsidRPr="006C7A7B">
        <w:rPr>
          <w:rFonts w:ascii="SimSun" w:eastAsia="SimSun" w:hAnsi="SimSun" w:cs="Microsoft YaHei" w:hint="eastAsia"/>
          <w:color w:val="000000" w:themeColor="text1"/>
          <w:lang w:eastAsia="zh-CN"/>
        </w:rPr>
        <w:t>。</w:t>
      </w:r>
      <w:r w:rsidR="004C07C9" w:rsidRPr="000C57AA">
        <w:rPr>
          <w:rFonts w:ascii="SimSun" w:eastAsia="SimSun" w:hAnsi="SimSun"/>
          <w:vertAlign w:val="superscript"/>
        </w:rPr>
        <w:footnoteReference w:id="11"/>
      </w:r>
      <w:r w:rsidRPr="006C7A7B">
        <w:rPr>
          <w:rFonts w:ascii="SimSun" w:eastAsia="SimSun" w:hAnsi="SimSun" w:cs="Microsoft YaHei" w:hint="eastAsia"/>
          <w:color w:val="000000" w:themeColor="text1"/>
          <w:lang w:eastAsia="zh-CN"/>
        </w:rPr>
        <w:t>中心还与菲律宾知识产权局（</w:t>
      </w:r>
      <w:r w:rsidRPr="000C57AA">
        <w:rPr>
          <w:rFonts w:ascii="SimSun" w:eastAsia="SimSun" w:hAnsi="SimSun" w:cs="Arial" w:hint="eastAsia"/>
          <w:color w:val="000000" w:themeColor="text1"/>
          <w:lang w:eastAsia="zh-CN"/>
        </w:rPr>
        <w:t>IPOPHL</w:t>
      </w:r>
      <w:r w:rsidRPr="006C7A7B">
        <w:rPr>
          <w:rFonts w:ascii="SimSun" w:eastAsia="SimSun" w:hAnsi="SimSun" w:cs="Microsoft YaHei" w:hint="eastAsia"/>
          <w:color w:val="000000" w:themeColor="text1"/>
          <w:lang w:eastAsia="zh-CN"/>
        </w:rPr>
        <w:t>）就菲律宾知识产权调解程序的管理开展合作，包括在</w:t>
      </w:r>
      <w:r w:rsidRPr="000C57AA">
        <w:rPr>
          <w:rFonts w:ascii="SimSun" w:eastAsia="SimSun" w:hAnsi="SimSun" w:cs="Arial" w:hint="eastAsia"/>
          <w:color w:val="000000" w:themeColor="text1"/>
          <w:lang w:eastAsia="zh-CN"/>
        </w:rPr>
        <w:t>IPOPHL</w:t>
      </w:r>
      <w:r w:rsidRPr="006C7A7B">
        <w:rPr>
          <w:rFonts w:ascii="SimSun" w:eastAsia="SimSun" w:hAnsi="SimSun" w:cs="Microsoft YaHei" w:hint="eastAsia"/>
          <w:color w:val="000000" w:themeColor="text1"/>
          <w:lang w:eastAsia="zh-CN"/>
        </w:rPr>
        <w:t>诉外调解计划下开展合作，并办理了根据该计划转介给产权组织调解的案件。在中心与摩洛哥工业和商业产权局（</w:t>
      </w:r>
      <w:r w:rsidRPr="000C57AA">
        <w:rPr>
          <w:rFonts w:ascii="SimSun" w:eastAsia="SimSun" w:hAnsi="SimSun" w:cs="Arial" w:hint="eastAsia"/>
          <w:color w:val="000000" w:themeColor="text1"/>
          <w:lang w:eastAsia="zh-CN"/>
        </w:rPr>
        <w:t>OMPIC</w:t>
      </w:r>
      <w:r w:rsidRPr="006C7A7B">
        <w:rPr>
          <w:rFonts w:ascii="SimSun" w:eastAsia="SimSun" w:hAnsi="SimSun" w:cs="Microsoft YaHei" w:hint="eastAsia"/>
          <w:color w:val="000000" w:themeColor="text1"/>
          <w:lang w:eastAsia="zh-CN"/>
        </w:rPr>
        <w:t>）的合作下，中心和</w:t>
      </w:r>
      <w:r w:rsidRPr="000C57AA">
        <w:rPr>
          <w:rFonts w:ascii="SimSun" w:eastAsia="SimSun" w:hAnsi="SimSun" w:cs="Arial" w:hint="eastAsia"/>
          <w:color w:val="000000" w:themeColor="text1"/>
          <w:lang w:eastAsia="zh-CN"/>
        </w:rPr>
        <w:t>OMPIC</w:t>
      </w:r>
      <w:r w:rsidRPr="006C7A7B">
        <w:rPr>
          <w:rFonts w:ascii="SimSun" w:eastAsia="SimSun" w:hAnsi="SimSun" w:cs="Microsoft YaHei" w:hint="eastAsia"/>
          <w:color w:val="000000" w:themeColor="text1"/>
          <w:lang w:eastAsia="zh-CN"/>
        </w:rPr>
        <w:t>制定了知识产权和技术案件调解</w:t>
      </w:r>
      <w:r w:rsidR="00FC60A3">
        <w:rPr>
          <w:rFonts w:ascii="SimSun" w:eastAsia="SimSun" w:hAnsi="SimSun" w:cs="Microsoft YaHei" w:hint="eastAsia"/>
          <w:color w:val="000000" w:themeColor="text1"/>
          <w:lang w:eastAsia="zh-CN"/>
        </w:rPr>
        <w:t>选项</w:t>
      </w:r>
      <w:r w:rsidRPr="006C7A7B">
        <w:rPr>
          <w:rFonts w:ascii="SimSun" w:eastAsia="SimSun" w:hAnsi="SimSun" w:cs="Microsoft YaHei" w:hint="eastAsia"/>
          <w:color w:val="000000" w:themeColor="text1"/>
          <w:lang w:eastAsia="zh-CN"/>
        </w:rPr>
        <w:t>，并</w:t>
      </w:r>
      <w:r w:rsidR="001113FF" w:rsidRPr="006C7A7B">
        <w:rPr>
          <w:rFonts w:ascii="SimSun" w:eastAsia="SimSun" w:hAnsi="SimSun" w:cs="Microsoft YaHei" w:hint="eastAsia"/>
          <w:color w:val="000000" w:themeColor="text1"/>
          <w:lang w:eastAsia="zh-CN"/>
        </w:rPr>
        <w:t>根据该计划共同</w:t>
      </w:r>
      <w:r w:rsidRPr="006C7A7B">
        <w:rPr>
          <w:rFonts w:ascii="SimSun" w:eastAsia="SimSun" w:hAnsi="SimSun" w:cs="Microsoft YaHei" w:hint="eastAsia"/>
          <w:color w:val="000000" w:themeColor="text1"/>
          <w:lang w:eastAsia="zh-CN"/>
        </w:rPr>
        <w:t>办理案件。</w:t>
      </w:r>
      <w:r w:rsidR="0047691F" w:rsidRPr="0047691F">
        <w:rPr>
          <w:rFonts w:ascii="SimSun" w:eastAsia="SimSun" w:hAnsi="SimSun" w:cs="Microsoft YaHei" w:hint="eastAsia"/>
          <w:color w:val="000000" w:themeColor="text1"/>
          <w:lang w:eastAsia="zh-CN"/>
        </w:rPr>
        <w:t>最近，新西兰知识产权局（IPONZ）与中心开始合作，</w:t>
      </w:r>
      <w:r w:rsidR="00CA37D5">
        <w:rPr>
          <w:rFonts w:ascii="SimSun" w:eastAsia="SimSun" w:hAnsi="SimSun" w:cs="Microsoft YaHei" w:hint="eastAsia"/>
          <w:color w:val="000000" w:themeColor="text1"/>
          <w:lang w:eastAsia="zh-CN"/>
        </w:rPr>
        <w:t>为</w:t>
      </w:r>
      <w:r w:rsidR="0047691F" w:rsidRPr="0047691F">
        <w:rPr>
          <w:rFonts w:ascii="SimSun" w:eastAsia="SimSun" w:hAnsi="SimSun" w:cs="Microsoft YaHei" w:hint="eastAsia"/>
          <w:color w:val="000000" w:themeColor="text1"/>
          <w:lang w:eastAsia="zh-CN"/>
        </w:rPr>
        <w:t>将新西兰知识产权局</w:t>
      </w:r>
      <w:r w:rsidR="002F62FB">
        <w:rPr>
          <w:rFonts w:ascii="SimSun" w:eastAsia="SimSun" w:hAnsi="SimSun" w:cs="Microsoft YaHei" w:hint="eastAsia"/>
          <w:color w:val="000000" w:themeColor="text1"/>
          <w:lang w:eastAsia="zh-CN"/>
        </w:rPr>
        <w:t>未决</w:t>
      </w:r>
      <w:r w:rsidR="0047691F" w:rsidRPr="0047691F">
        <w:rPr>
          <w:rFonts w:ascii="SimSun" w:eastAsia="SimSun" w:hAnsi="SimSun" w:cs="Microsoft YaHei" w:hint="eastAsia"/>
          <w:color w:val="000000" w:themeColor="text1"/>
          <w:lang w:eastAsia="zh-CN"/>
        </w:rPr>
        <w:t>的商标案件</w:t>
      </w:r>
      <w:r w:rsidR="004F20A4">
        <w:rPr>
          <w:rFonts w:ascii="SimSun" w:eastAsia="SimSun" w:hAnsi="SimSun" w:cs="Microsoft YaHei" w:hint="eastAsia"/>
          <w:color w:val="000000" w:themeColor="text1"/>
          <w:lang w:eastAsia="zh-CN"/>
        </w:rPr>
        <w:t>转介给</w:t>
      </w:r>
      <w:r w:rsidR="0047691F" w:rsidRPr="0047691F">
        <w:rPr>
          <w:rFonts w:ascii="SimSun" w:eastAsia="SimSun" w:hAnsi="SimSun" w:cs="Microsoft YaHei" w:hint="eastAsia"/>
          <w:color w:val="000000" w:themeColor="text1"/>
          <w:lang w:eastAsia="zh-CN"/>
        </w:rPr>
        <w:t>产权组织调解</w:t>
      </w:r>
      <w:r w:rsidR="00CA37D5">
        <w:rPr>
          <w:rFonts w:ascii="SimSun" w:eastAsia="SimSun" w:hAnsi="SimSun" w:cs="Microsoft YaHei" w:hint="eastAsia"/>
          <w:color w:val="000000" w:themeColor="text1"/>
          <w:lang w:eastAsia="zh-CN"/>
        </w:rPr>
        <w:t>提供便利</w:t>
      </w:r>
      <w:r w:rsidR="0047691F" w:rsidRPr="0047691F">
        <w:rPr>
          <w:rFonts w:ascii="SimSun" w:eastAsia="SimSun" w:hAnsi="SimSun" w:cs="Microsoft YaHei" w:hint="eastAsia"/>
          <w:color w:val="000000" w:themeColor="text1"/>
          <w:lang w:eastAsia="zh-CN"/>
        </w:rPr>
        <w:t>，中心已根据该计划</w:t>
      </w:r>
      <w:r w:rsidR="000B6CC5">
        <w:rPr>
          <w:rFonts w:ascii="SimSun" w:eastAsia="SimSun" w:hAnsi="SimSun" w:cs="Microsoft YaHei" w:hint="eastAsia"/>
          <w:color w:val="000000" w:themeColor="text1"/>
          <w:lang w:eastAsia="zh-CN"/>
        </w:rPr>
        <w:t>办理</w:t>
      </w:r>
      <w:r w:rsidR="0047691F" w:rsidRPr="0047691F">
        <w:rPr>
          <w:rFonts w:ascii="SimSun" w:eastAsia="SimSun" w:hAnsi="SimSun" w:cs="Microsoft YaHei" w:hint="eastAsia"/>
          <w:color w:val="000000" w:themeColor="text1"/>
          <w:lang w:eastAsia="zh-CN"/>
        </w:rPr>
        <w:t>了首批案件</w:t>
      </w:r>
      <w:r w:rsidR="00CA37D5">
        <w:rPr>
          <w:rFonts w:ascii="SimSun" w:eastAsia="SimSun" w:hAnsi="SimSun" w:cs="Microsoft YaHei" w:hint="eastAsia"/>
          <w:color w:val="000000" w:themeColor="text1"/>
          <w:lang w:eastAsia="zh-CN"/>
        </w:rPr>
        <w:t>。</w:t>
      </w:r>
    </w:p>
    <w:p w14:paraId="56942DD6" w14:textId="607A4C0C" w:rsidR="00C54079"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lang w:eastAsia="zh-CN"/>
        </w:rPr>
      </w:pPr>
      <w:r w:rsidRPr="006C7A7B">
        <w:rPr>
          <w:rFonts w:ascii="SimSun" w:eastAsia="SimSun" w:hAnsi="SimSun" w:cs="Microsoft YaHei" w:hint="eastAsia"/>
          <w:lang w:eastAsia="zh-CN"/>
        </w:rPr>
        <w:t>中心注意到，用户和知识产权主管部门尤其关注中心在标准必要专利的</w:t>
      </w:r>
      <w:r>
        <w:fldChar w:fldCharType="begin"/>
      </w:r>
      <w:r>
        <w:instrText>HYPERLINK "https://www.wipo.int/amc/en/center/specific-sectors/ict/frand/"</w:instrText>
      </w:r>
      <w:r>
        <w:fldChar w:fldCharType="separate"/>
      </w:r>
      <w:r w:rsidRPr="00DD307B">
        <w:rPr>
          <w:rStyle w:val="Hyperlink"/>
          <w:rFonts w:ascii="SimSun" w:eastAsia="SimSun" w:hAnsi="SimSun" w:cs="Arial" w:hint="eastAsia"/>
          <w:lang w:eastAsia="zh-CN"/>
        </w:rPr>
        <w:t>FRAND</w:t>
      </w:r>
      <w:r w:rsidRPr="006C7A7B">
        <w:rPr>
          <w:rStyle w:val="Hyperlink"/>
          <w:rFonts w:ascii="SimSun" w:eastAsia="SimSun" w:hAnsi="SimSun" w:cs="Microsoft YaHei" w:hint="eastAsia"/>
          <w:lang w:eastAsia="zh-CN"/>
        </w:rPr>
        <w:t>许可条款争议方面的服务</w:t>
      </w:r>
      <w:r>
        <w:fldChar w:fldCharType="end"/>
      </w:r>
      <w:r w:rsidRPr="006C7A7B">
        <w:rPr>
          <w:rFonts w:ascii="SimSun" w:eastAsia="SimSun" w:hAnsi="SimSun" w:cs="Microsoft YaHei" w:hint="eastAsia"/>
          <w:lang w:eastAsia="zh-CN"/>
        </w:rPr>
        <w:t>。迄今为止，中心已</w:t>
      </w:r>
      <w:r w:rsidR="008A6699">
        <w:rPr>
          <w:rFonts w:ascii="SimSun" w:eastAsia="SimSun" w:hAnsi="SimSun" w:cs="Microsoft YaHei" w:hint="eastAsia"/>
          <w:lang w:eastAsia="zh-CN"/>
        </w:rPr>
        <w:t>管理</w:t>
      </w:r>
      <w:r w:rsidRPr="006C7A7B">
        <w:rPr>
          <w:rFonts w:ascii="SimSun" w:eastAsia="SimSun" w:hAnsi="SimSun" w:cs="Microsoft YaHei" w:hint="eastAsia"/>
          <w:lang w:eastAsia="zh-CN"/>
        </w:rPr>
        <w:t>了</w:t>
      </w:r>
      <w:r w:rsidR="008A6699">
        <w:rPr>
          <w:rFonts w:ascii="SimSun" w:eastAsia="SimSun" w:hAnsi="SimSun" w:cs="Microsoft YaHei" w:hint="eastAsia"/>
          <w:lang w:eastAsia="zh-CN"/>
        </w:rPr>
        <w:t>大约9</w:t>
      </w:r>
      <w:r w:rsidR="00957071" w:rsidRPr="000C57AA">
        <w:rPr>
          <w:rFonts w:ascii="SimSun" w:eastAsia="SimSun" w:hAnsi="SimSun" w:cs="Arial" w:hint="eastAsia"/>
          <w:lang w:eastAsia="zh-CN"/>
        </w:rPr>
        <w:t>5</w:t>
      </w:r>
      <w:r w:rsidRPr="006C7A7B">
        <w:rPr>
          <w:rFonts w:ascii="SimSun" w:eastAsia="SimSun" w:hAnsi="SimSun" w:cs="Microsoft YaHei" w:hint="eastAsia"/>
          <w:lang w:eastAsia="zh-CN"/>
        </w:rPr>
        <w:t>起与标准必要专利有关的</w:t>
      </w:r>
      <w:r w:rsidR="007D3908">
        <w:rPr>
          <w:rFonts w:ascii="SimSun" w:eastAsia="SimSun" w:hAnsi="SimSun" w:cs="Microsoft YaHei" w:hint="eastAsia"/>
          <w:lang w:eastAsia="zh-CN"/>
        </w:rPr>
        <w:t>争议</w:t>
      </w:r>
      <w:r w:rsidRPr="006C7A7B">
        <w:rPr>
          <w:rFonts w:ascii="SimSun" w:eastAsia="SimSun" w:hAnsi="SimSun" w:cs="Microsoft YaHei" w:hint="eastAsia"/>
          <w:lang w:eastAsia="zh-CN"/>
        </w:rPr>
        <w:t>，涉及</w:t>
      </w:r>
      <w:r w:rsidR="007D3908">
        <w:rPr>
          <w:rFonts w:ascii="SimSun" w:eastAsia="SimSun" w:hAnsi="SimSun" w:cs="Microsoft YaHei" w:hint="eastAsia"/>
          <w:lang w:eastAsia="zh-CN"/>
        </w:rPr>
        <w:t>大公司、</w:t>
      </w:r>
      <w:r w:rsidRPr="006C7A7B">
        <w:rPr>
          <w:rFonts w:ascii="SimSun" w:eastAsia="SimSun" w:hAnsi="SimSun" w:cs="Microsoft YaHei" w:hint="eastAsia"/>
          <w:lang w:eastAsia="zh-CN"/>
        </w:rPr>
        <w:t>中小企业</w:t>
      </w:r>
      <w:r w:rsidR="007D3908">
        <w:rPr>
          <w:rFonts w:ascii="SimSun" w:eastAsia="SimSun" w:hAnsi="SimSun" w:cs="Microsoft YaHei" w:hint="eastAsia"/>
          <w:lang w:eastAsia="zh-CN"/>
        </w:rPr>
        <w:t>和</w:t>
      </w:r>
      <w:r w:rsidRPr="006C7A7B">
        <w:rPr>
          <w:rFonts w:ascii="SimSun" w:eastAsia="SimSun" w:hAnsi="SimSun" w:cs="Microsoft YaHei" w:hint="eastAsia"/>
          <w:lang w:eastAsia="zh-CN"/>
        </w:rPr>
        <w:t>专利池，当事人来自</w:t>
      </w:r>
      <w:r w:rsidRPr="000C57AA">
        <w:rPr>
          <w:rFonts w:ascii="SimSun" w:eastAsia="SimSun" w:hAnsi="SimSun" w:cs="Arial" w:hint="eastAsia"/>
          <w:lang w:eastAsia="zh-CN"/>
        </w:rPr>
        <w:t>20</w:t>
      </w:r>
      <w:r w:rsidRPr="006C7A7B">
        <w:rPr>
          <w:rFonts w:ascii="SimSun" w:eastAsia="SimSun" w:hAnsi="SimSun" w:cs="Microsoft YaHei" w:hint="eastAsia"/>
          <w:lang w:eastAsia="zh-CN"/>
        </w:rPr>
        <w:t>多个司法管辖区。</w:t>
      </w:r>
      <w:r w:rsidR="00CF73F5">
        <w:rPr>
          <w:rFonts w:ascii="SimSun" w:eastAsia="SimSun" w:hAnsi="SimSun" w:cs="Microsoft YaHei" w:hint="eastAsia"/>
          <w:lang w:eastAsia="zh-CN"/>
        </w:rPr>
        <w:t>2025年</w:t>
      </w:r>
      <w:r w:rsidR="00C84ED9" w:rsidRPr="006C7A7B">
        <w:rPr>
          <w:rFonts w:ascii="SimSun" w:eastAsia="SimSun" w:hAnsi="SimSun" w:cs="Microsoft YaHei" w:hint="eastAsia"/>
          <w:lang w:eastAsia="zh-CN"/>
        </w:rPr>
        <w:t>，这包括利用产权组织调解，为涉及亚洲和欧洲的标准必要专利持有人和实施人的大型电信专利组合</w:t>
      </w:r>
      <w:r w:rsidR="00574517">
        <w:rPr>
          <w:rFonts w:ascii="SimSun" w:eastAsia="SimSun" w:hAnsi="SimSun" w:cs="Microsoft YaHei" w:hint="eastAsia"/>
          <w:lang w:eastAsia="zh-CN"/>
        </w:rPr>
        <w:t>的交叉</w:t>
      </w:r>
      <w:r w:rsidR="00C84ED9" w:rsidRPr="006C7A7B">
        <w:rPr>
          <w:rFonts w:ascii="SimSun" w:eastAsia="SimSun" w:hAnsi="SimSun" w:cs="Microsoft YaHei" w:hint="eastAsia"/>
          <w:lang w:eastAsia="zh-CN"/>
        </w:rPr>
        <w:t>许可提供便利。</w:t>
      </w:r>
      <w:r w:rsidRPr="006C7A7B">
        <w:rPr>
          <w:rFonts w:ascii="SimSun" w:eastAsia="SimSun" w:hAnsi="SimSun" w:cs="Microsoft YaHei" w:hint="eastAsia"/>
          <w:lang w:eastAsia="zh-CN"/>
        </w:rPr>
        <w:t>为反映这一不断增长的案件经验，包括多个法院正在审理的案件，中心提供</w:t>
      </w:r>
      <w:r w:rsidR="00DC05D9">
        <w:rPr>
          <w:rFonts w:ascii="SimSun" w:eastAsia="SimSun" w:hAnsi="SimSun" w:cs="Microsoft YaHei" w:hint="eastAsia"/>
          <w:lang w:eastAsia="zh-CN"/>
        </w:rPr>
        <w:t>有针对性的资源</w:t>
      </w:r>
      <w:r w:rsidRPr="006C7A7B">
        <w:rPr>
          <w:rFonts w:ascii="SimSun" w:eastAsia="SimSun" w:hAnsi="SimSun" w:cs="Microsoft YaHei" w:hint="eastAsia"/>
          <w:lang w:eastAsia="zh-CN"/>
        </w:rPr>
        <w:t>，以促进将这些</w:t>
      </w:r>
      <w:r w:rsidR="004329D5">
        <w:rPr>
          <w:rFonts w:ascii="SimSun" w:eastAsia="SimSun" w:hAnsi="SimSun" w:cs="Microsoft YaHei" w:hint="eastAsia"/>
          <w:lang w:eastAsia="zh-CN"/>
        </w:rPr>
        <w:t>争议</w:t>
      </w:r>
      <w:r w:rsidRPr="006C7A7B">
        <w:rPr>
          <w:rFonts w:ascii="SimSun" w:eastAsia="SimSun" w:hAnsi="SimSun" w:cs="Microsoft YaHei" w:hint="eastAsia"/>
          <w:lang w:eastAsia="zh-CN"/>
        </w:rPr>
        <w:t>转介给产权组织进行调解、仲裁和专家裁决</w:t>
      </w:r>
      <w:r w:rsidR="003D05E2">
        <w:rPr>
          <w:rFonts w:ascii="SimSun" w:eastAsia="SimSun" w:hAnsi="SimSun" w:cs="Microsoft YaHei" w:hint="eastAsia"/>
          <w:lang w:eastAsia="zh-CN"/>
        </w:rPr>
        <w:t>，</w:t>
      </w:r>
      <w:r w:rsidR="0035008C">
        <w:rPr>
          <w:rFonts w:ascii="SimSun" w:eastAsia="SimSun" w:hAnsi="SimSun" w:cs="Microsoft YaHei" w:hint="eastAsia"/>
          <w:lang w:eastAsia="zh-CN"/>
        </w:rPr>
        <w:t>这些资源中包括</w:t>
      </w:r>
      <w:hyperlink r:id="rId21" w:history="1">
        <w:r w:rsidR="0035008C" w:rsidRPr="00DC5FD9">
          <w:rPr>
            <w:rStyle w:val="Hyperlink"/>
            <w:rFonts w:ascii="SimSun" w:eastAsia="SimSun" w:hAnsi="SimSun" w:cs="Microsoft YaHei" w:hint="eastAsia"/>
            <w:lang w:eastAsia="zh-CN"/>
          </w:rPr>
          <w:t>《产权组织FRAND ADR指南》</w:t>
        </w:r>
      </w:hyperlink>
      <w:r w:rsidRPr="006C7A7B">
        <w:rPr>
          <w:rFonts w:ascii="SimSun" w:eastAsia="SimSun" w:hAnsi="SimSun" w:cs="Microsoft YaHei" w:hint="eastAsia"/>
          <w:lang w:eastAsia="zh-CN"/>
        </w:rPr>
        <w:t>。</w:t>
      </w:r>
      <w:r w:rsidR="00C84ED9" w:rsidRPr="000C57AA">
        <w:rPr>
          <w:rStyle w:val="FootnoteReference"/>
          <w:rFonts w:ascii="SimSun" w:eastAsia="SimSun" w:hAnsi="SimSun" w:cs="Arial"/>
        </w:rPr>
        <w:footnoteReference w:id="12"/>
      </w:r>
      <w:r w:rsidR="00C84ED9" w:rsidRPr="006C7A7B">
        <w:rPr>
          <w:rFonts w:ascii="SimSun" w:eastAsia="SimSun" w:hAnsi="SimSun" w:cs="Microsoft YaHei" w:hint="eastAsia"/>
          <w:lang w:eastAsia="zh-CN"/>
        </w:rPr>
        <w:t>同期</w:t>
      </w:r>
      <w:r w:rsidRPr="006C7A7B">
        <w:rPr>
          <w:rFonts w:ascii="SimSun" w:eastAsia="SimSun" w:hAnsi="SimSun" w:cs="Microsoft YaHei" w:hint="eastAsia"/>
          <w:lang w:eastAsia="zh-CN"/>
        </w:rPr>
        <w:t>，</w:t>
      </w:r>
      <w:r w:rsidR="00110A7E">
        <w:rPr>
          <w:rFonts w:ascii="SimSun" w:eastAsia="SimSun" w:hAnsi="SimSun" w:cs="Microsoft YaHei" w:hint="eastAsia"/>
          <w:lang w:eastAsia="zh-CN"/>
        </w:rPr>
        <w:t>中心</w:t>
      </w:r>
      <w:r w:rsidRPr="006C7A7B">
        <w:rPr>
          <w:rFonts w:ascii="SimSun" w:eastAsia="SimSun" w:hAnsi="SimSun" w:cs="Microsoft YaHei" w:hint="eastAsia"/>
          <w:lang w:eastAsia="zh-CN"/>
        </w:rPr>
        <w:t>继续</w:t>
      </w:r>
      <w:r w:rsidR="000135EF">
        <w:rPr>
          <w:rFonts w:ascii="SimSun" w:eastAsia="SimSun" w:hAnsi="SimSun" w:cs="Microsoft YaHei" w:hint="eastAsia"/>
          <w:lang w:eastAsia="zh-CN"/>
        </w:rPr>
        <w:t>与</w:t>
      </w:r>
      <w:r w:rsidR="00081BD7">
        <w:rPr>
          <w:rFonts w:ascii="SimSun" w:eastAsia="SimSun" w:hAnsi="SimSun" w:cs="Microsoft YaHei" w:hint="eastAsia"/>
          <w:lang w:eastAsia="zh-CN"/>
        </w:rPr>
        <w:t>加拿大知识产权局、</w:t>
      </w:r>
      <w:r w:rsidR="004F29C1">
        <w:rPr>
          <w:rFonts w:ascii="SimSun" w:eastAsia="SimSun" w:hAnsi="SimSun" w:cs="Microsoft YaHei" w:hint="eastAsia"/>
          <w:lang w:eastAsia="zh-CN"/>
        </w:rPr>
        <w:t>联合王国知识产权局等主管</w:t>
      </w:r>
      <w:r w:rsidR="000135EF">
        <w:rPr>
          <w:rFonts w:ascii="SimSun" w:eastAsia="SimSun" w:hAnsi="SimSun" w:cs="Microsoft YaHei" w:hint="eastAsia"/>
          <w:lang w:eastAsia="zh-CN"/>
        </w:rPr>
        <w:t>局</w:t>
      </w:r>
      <w:r w:rsidRPr="006C7A7B">
        <w:rPr>
          <w:rFonts w:ascii="SimSun" w:eastAsia="SimSun" w:hAnsi="SimSun" w:cs="Microsoft YaHei" w:hint="eastAsia"/>
          <w:lang w:eastAsia="zh-CN"/>
        </w:rPr>
        <w:t>合作，面向利益攸关方开展</w:t>
      </w:r>
      <w:r w:rsidR="00FC60A3">
        <w:rPr>
          <w:rFonts w:ascii="SimSun" w:eastAsia="SimSun" w:hAnsi="SimSun" w:cs="Microsoft YaHei" w:hint="eastAsia"/>
          <w:lang w:eastAsia="zh-CN"/>
        </w:rPr>
        <w:t>外联</w:t>
      </w:r>
      <w:r w:rsidRPr="006C7A7B">
        <w:rPr>
          <w:rFonts w:ascii="SimSun" w:eastAsia="SimSun" w:hAnsi="SimSun" w:cs="Microsoft YaHei" w:hint="eastAsia"/>
          <w:lang w:eastAsia="zh-CN"/>
        </w:rPr>
        <w:t>活动，以进一步提高对产权组织与标准必要专利有关的</w:t>
      </w:r>
      <w:r w:rsidRPr="000C57AA">
        <w:rPr>
          <w:rFonts w:ascii="SimSun" w:eastAsia="SimSun" w:hAnsi="SimSun" w:cs="Arial" w:hint="eastAsia"/>
          <w:lang w:eastAsia="zh-CN"/>
        </w:rPr>
        <w:t>ADR</w:t>
      </w:r>
      <w:r w:rsidRPr="006C7A7B">
        <w:rPr>
          <w:rFonts w:ascii="SimSun" w:eastAsia="SimSun" w:hAnsi="SimSun" w:cs="Microsoft YaHei" w:hint="eastAsia"/>
          <w:lang w:eastAsia="zh-CN"/>
        </w:rPr>
        <w:t>服务的认识。</w:t>
      </w:r>
      <w:r w:rsidR="00217196" w:rsidRPr="00217196">
        <w:rPr>
          <w:rFonts w:ascii="SimSun" w:eastAsia="SimSun" w:hAnsi="SimSun" w:cs="Microsoft YaHei" w:hint="eastAsia"/>
          <w:lang w:eastAsia="zh-CN"/>
        </w:rPr>
        <w:t>中心还推出了</w:t>
      </w:r>
      <w:hyperlink r:id="rId22" w:history="1">
        <w:r w:rsidR="00217196" w:rsidRPr="006B44B3">
          <w:rPr>
            <w:rStyle w:val="Hyperlink"/>
            <w:rFonts w:ascii="SimSun" w:eastAsia="SimSun" w:hAnsi="SimSun" w:cs="Microsoft YaHei" w:hint="eastAsia"/>
            <w:lang w:eastAsia="zh-CN"/>
          </w:rPr>
          <w:t>《标准必要专利（SEP）持有人向物联网（IoT）中小企业作出的</w:t>
        </w:r>
        <w:r w:rsidR="00F368E4" w:rsidRPr="006B44B3">
          <w:rPr>
            <w:rStyle w:val="Hyperlink"/>
            <w:rFonts w:ascii="SimSun" w:eastAsia="SimSun" w:hAnsi="SimSun" w:cs="Microsoft YaHei" w:hint="eastAsia"/>
            <w:lang w:eastAsia="zh-CN"/>
          </w:rPr>
          <w:t>产权组织</w:t>
        </w:r>
        <w:r w:rsidR="00217196" w:rsidRPr="006B44B3">
          <w:rPr>
            <w:rStyle w:val="Hyperlink"/>
            <w:rFonts w:ascii="SimSun" w:eastAsia="SimSun" w:hAnsi="SimSun" w:cs="Microsoft YaHei" w:hint="eastAsia"/>
            <w:lang w:eastAsia="zh-CN"/>
          </w:rPr>
          <w:t>调解承诺</w:t>
        </w:r>
        <w:r w:rsidR="00F368E4" w:rsidRPr="006B44B3">
          <w:rPr>
            <w:rStyle w:val="Hyperlink"/>
            <w:rFonts w:ascii="SimSun" w:eastAsia="SimSun" w:hAnsi="SimSun" w:cs="Microsoft YaHei" w:hint="eastAsia"/>
            <w:lang w:eastAsia="zh-CN"/>
          </w:rPr>
          <w:t>书</w:t>
        </w:r>
        <w:r w:rsidR="00217196" w:rsidRPr="006B44B3">
          <w:rPr>
            <w:rStyle w:val="Hyperlink"/>
            <w:rFonts w:ascii="SimSun" w:eastAsia="SimSun" w:hAnsi="SimSun" w:cs="Microsoft YaHei" w:hint="eastAsia"/>
            <w:lang w:eastAsia="zh-CN"/>
          </w:rPr>
          <w:t>》</w:t>
        </w:r>
      </w:hyperlink>
      <w:r w:rsidR="00217196" w:rsidRPr="00217196">
        <w:rPr>
          <w:rFonts w:ascii="SimSun" w:eastAsia="SimSun" w:hAnsi="SimSun" w:cs="Microsoft YaHei" w:hint="eastAsia"/>
          <w:lang w:eastAsia="zh-CN"/>
        </w:rPr>
        <w:t>，旨在鼓励通过调解解决涉及物联网中小企业的标准必要专利许可谈判中的僵局</w:t>
      </w:r>
      <w:r w:rsidR="00C84ED9" w:rsidRPr="006C7A7B">
        <w:rPr>
          <w:rFonts w:ascii="SimSun" w:eastAsia="SimSun" w:hAnsi="SimSun" w:cs="Microsoft YaHei" w:hint="eastAsia"/>
          <w:lang w:eastAsia="zh-CN"/>
        </w:rPr>
        <w:t>。</w:t>
      </w:r>
    </w:p>
    <w:p w14:paraId="1A0DCB61" w14:textId="0A5E535B" w:rsidR="00403D1F"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lang w:eastAsia="zh-CN"/>
        </w:rPr>
      </w:pPr>
      <w:r w:rsidRPr="006C7A7B">
        <w:rPr>
          <w:rFonts w:ascii="SimSun" w:eastAsia="SimSun" w:hAnsi="SimSun" w:cs="Microsoft YaHei" w:hint="eastAsia"/>
          <w:lang w:eastAsia="zh-CN"/>
        </w:rPr>
        <w:t>中心</w:t>
      </w:r>
      <w:r w:rsidR="006E3AE7" w:rsidRPr="006C7A7B">
        <w:rPr>
          <w:rFonts w:ascii="SimSun" w:eastAsia="SimSun" w:hAnsi="SimSun" w:cs="Microsoft YaHei" w:hint="eastAsia"/>
          <w:lang w:eastAsia="zh-CN"/>
        </w:rPr>
        <w:t>经常</w:t>
      </w:r>
      <w:r w:rsidRPr="006C7A7B">
        <w:rPr>
          <w:rFonts w:ascii="SimSun" w:eastAsia="SimSun" w:hAnsi="SimSun" w:cs="Microsoft YaHei" w:hint="eastAsia"/>
          <w:lang w:eastAsia="zh-CN"/>
        </w:rPr>
        <w:t>办理</w:t>
      </w:r>
      <w:hyperlink r:id="rId23" w:history="1">
        <w:r w:rsidRPr="006C7A7B">
          <w:rPr>
            <w:rStyle w:val="Hyperlink"/>
            <w:rFonts w:ascii="SimSun" w:eastAsia="SimSun" w:hAnsi="SimSun" w:cs="Microsoft YaHei" w:hint="eastAsia"/>
            <w:lang w:eastAsia="zh-CN"/>
          </w:rPr>
          <w:t>生命科学方面的调解和仲裁案件</w:t>
        </w:r>
      </w:hyperlink>
      <w:r w:rsidRPr="006C7A7B">
        <w:rPr>
          <w:rFonts w:ascii="SimSun" w:eastAsia="SimSun" w:hAnsi="SimSun" w:cs="Microsoft YaHei" w:hint="eastAsia"/>
          <w:lang w:eastAsia="zh-CN"/>
        </w:rPr>
        <w:t>，当事人遍及包括制药、生物技术、诊断和医疗器械公司</w:t>
      </w:r>
      <w:r w:rsidR="00B94243">
        <w:rPr>
          <w:rFonts w:ascii="SimSun" w:eastAsia="SimSun" w:hAnsi="SimSun" w:cs="Microsoft YaHei" w:hint="eastAsia"/>
          <w:lang w:eastAsia="zh-CN"/>
        </w:rPr>
        <w:t>、</w:t>
      </w:r>
      <w:r w:rsidRPr="006C7A7B">
        <w:rPr>
          <w:rFonts w:ascii="SimSun" w:eastAsia="SimSun" w:hAnsi="SimSun" w:cs="Microsoft YaHei" w:hint="eastAsia"/>
          <w:lang w:eastAsia="zh-CN"/>
        </w:rPr>
        <w:t>研发机构</w:t>
      </w:r>
      <w:r w:rsidR="008F0A9A">
        <w:rPr>
          <w:rFonts w:ascii="SimSun" w:eastAsia="SimSun" w:hAnsi="SimSun" w:cs="Microsoft YaHei" w:hint="eastAsia"/>
          <w:lang w:eastAsia="zh-CN"/>
        </w:rPr>
        <w:t>以及非政府组织</w:t>
      </w:r>
      <w:r w:rsidRPr="006C7A7B">
        <w:rPr>
          <w:rFonts w:ascii="SimSun" w:eastAsia="SimSun" w:hAnsi="SimSun" w:cs="Microsoft YaHei" w:hint="eastAsia"/>
          <w:lang w:eastAsia="zh-CN"/>
        </w:rPr>
        <w:t>的整个行业。中心在这一领域不断增加的案件包括高价</w:t>
      </w:r>
      <w:r w:rsidRPr="006C7A7B">
        <w:rPr>
          <w:rFonts w:ascii="SimSun" w:eastAsia="SimSun" w:hAnsi="SimSun" w:cs="Microsoft YaHei" w:hint="eastAsia"/>
          <w:lang w:eastAsia="zh-CN"/>
        </w:rPr>
        <w:lastRenderedPageBreak/>
        <w:t>值的制药专利、许可和分销案件。在</w:t>
      </w:r>
      <w:r w:rsidR="00EB016D">
        <w:rPr>
          <w:rFonts w:ascii="SimSun" w:eastAsia="SimSun" w:hAnsi="SimSun" w:cs="Microsoft YaHei" w:hint="eastAsia"/>
          <w:lang w:eastAsia="zh-CN"/>
        </w:rPr>
        <w:t>报告所涉</w:t>
      </w:r>
      <w:r w:rsidRPr="006C7A7B">
        <w:rPr>
          <w:rFonts w:ascii="SimSun" w:eastAsia="SimSun" w:hAnsi="SimSun" w:cs="Microsoft YaHei" w:hint="eastAsia"/>
          <w:lang w:eastAsia="zh-CN"/>
        </w:rPr>
        <w:t>期间，中心与非洲、亚洲、欧洲和北美洲的利益攸关方协作，继续推动产权组织调解的采用，以促进国际生命科学许可和其他交易（交易调解）。</w:t>
      </w:r>
      <w:r w:rsidR="006E3AE7" w:rsidRPr="000C57AA">
        <w:rPr>
          <w:rStyle w:val="FootnoteReference"/>
          <w:rFonts w:ascii="SimSun" w:eastAsia="SimSun" w:hAnsi="SimSun" w:cs="Arial"/>
        </w:rPr>
        <w:footnoteReference w:id="13"/>
      </w:r>
      <w:r w:rsidRPr="006C7A7B">
        <w:rPr>
          <w:rFonts w:ascii="SimSun" w:eastAsia="SimSun" w:hAnsi="SimSun" w:cs="Microsoft YaHei" w:hint="eastAsia"/>
          <w:lang w:eastAsia="zh-CN"/>
        </w:rPr>
        <w:t>中心提供</w:t>
      </w:r>
      <w:r>
        <w:fldChar w:fldCharType="begin"/>
      </w:r>
      <w:r>
        <w:instrText>HYPERLINK "https://www.wipo.int/edocs/pubdocs/zh/wipo-pub-rn2022-14-zh-wipo-adr-options-for-life-sciences-dispute-management-and-resolution.pdf"</w:instrText>
      </w:r>
      <w:r>
        <w:fldChar w:fldCharType="separate"/>
      </w:r>
      <w:r w:rsidRPr="006C7A7B">
        <w:rPr>
          <w:rStyle w:val="Hyperlink"/>
          <w:rFonts w:ascii="SimSun" w:eastAsia="SimSun" w:hAnsi="SimSun" w:cs="Microsoft YaHei" w:hint="eastAsia"/>
          <w:lang w:eastAsia="zh-CN"/>
        </w:rPr>
        <w:t>《产权组织生命科学争议管理和解决的替代项争议解决选项》</w:t>
      </w:r>
      <w:r>
        <w:fldChar w:fldCharType="end"/>
      </w:r>
      <w:r w:rsidRPr="006C7A7B">
        <w:rPr>
          <w:rFonts w:ascii="SimSun" w:eastAsia="SimSun" w:hAnsi="SimSun" w:cs="Microsoft YaHei" w:hint="eastAsia"/>
          <w:lang w:eastAsia="zh-CN"/>
        </w:rPr>
        <w:t>出版物，其中介绍了产权组织针对生命科学的</w:t>
      </w:r>
      <w:r w:rsidRPr="000C57AA">
        <w:rPr>
          <w:rFonts w:ascii="SimSun" w:eastAsia="SimSun" w:hAnsi="SimSun" w:cs="Arial" w:hint="eastAsia"/>
          <w:lang w:eastAsia="zh-CN"/>
        </w:rPr>
        <w:t>ADR</w:t>
      </w:r>
      <w:r w:rsidR="00FC60A3">
        <w:rPr>
          <w:rFonts w:ascii="SimSun" w:eastAsia="SimSun" w:hAnsi="SimSun" w:cs="Arial" w:hint="eastAsia"/>
          <w:lang w:eastAsia="zh-CN"/>
        </w:rPr>
        <w:t>选项</w:t>
      </w:r>
      <w:r w:rsidRPr="006C7A7B">
        <w:rPr>
          <w:rFonts w:ascii="SimSun" w:eastAsia="SimSun" w:hAnsi="SimSun" w:cs="Microsoft YaHei" w:hint="eastAsia"/>
          <w:lang w:eastAsia="zh-CN"/>
        </w:rPr>
        <w:t>。</w:t>
      </w:r>
    </w:p>
    <w:p w14:paraId="6A7FBF26" w14:textId="348FB273" w:rsidR="00C54079"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中心注意到，</w:t>
      </w:r>
      <w:r w:rsidR="001F4BAD">
        <w:fldChar w:fldCharType="begin"/>
      </w:r>
      <w:r w:rsidR="001F4BAD">
        <w:instrText>HYPERLINK "https://www.wipo.int/amc/en/center/specific-sectors/videogames"</w:instrText>
      </w:r>
      <w:r w:rsidR="001F4BAD">
        <w:fldChar w:fldCharType="separate"/>
      </w:r>
      <w:r w:rsidR="001F4BAD" w:rsidRPr="006C7A7B">
        <w:rPr>
          <w:rStyle w:val="Hyperlink"/>
          <w:rFonts w:ascii="SimSun" w:eastAsia="SimSun" w:hAnsi="SimSun" w:cs="Microsoft YaHei" w:hint="eastAsia"/>
          <w:lang w:eastAsia="zh-CN"/>
        </w:rPr>
        <w:t>电子游戏和电子竞技</w:t>
      </w:r>
      <w:r w:rsidRPr="006C7A7B">
        <w:rPr>
          <w:rStyle w:val="Hyperlink"/>
          <w:rFonts w:ascii="SimSun" w:eastAsia="SimSun" w:hAnsi="SimSun" w:cs="Microsoft YaHei" w:hint="eastAsia"/>
          <w:lang w:eastAsia="zh-CN"/>
        </w:rPr>
        <w:t>争议的</w:t>
      </w:r>
      <w:r w:rsidRPr="006C7A7B">
        <w:rPr>
          <w:rStyle w:val="Hyperlink"/>
          <w:rFonts w:ascii="SimSun" w:eastAsia="SimSun" w:hAnsi="SimSun" w:hint="eastAsia"/>
          <w:lang w:eastAsia="zh-CN"/>
        </w:rPr>
        <w:t>ADR</w:t>
      </w:r>
      <w:r w:rsidRPr="006C7A7B">
        <w:rPr>
          <w:rStyle w:val="Hyperlink"/>
          <w:rFonts w:ascii="SimSun" w:eastAsia="SimSun" w:hAnsi="SimSun" w:cs="Microsoft YaHei" w:hint="eastAsia"/>
          <w:lang w:eastAsia="zh-CN"/>
        </w:rPr>
        <w:t>服务</w:t>
      </w:r>
      <w:r w:rsidR="001F4BAD">
        <w:fldChar w:fldCharType="end"/>
      </w:r>
      <w:r w:rsidRPr="006C7A7B">
        <w:rPr>
          <w:rFonts w:ascii="SimSun" w:eastAsia="SimSun" w:hAnsi="SimSun" w:cs="Microsoft YaHei" w:hint="eastAsia"/>
          <w:lang w:eastAsia="zh-CN"/>
        </w:rPr>
        <w:t>请求有所增加，反映了这一不断扩大的领域的动态性质。</w:t>
      </w:r>
      <w:r w:rsidR="001F4BAD" w:rsidRPr="006C7A7B">
        <w:rPr>
          <w:rFonts w:ascii="SimSun" w:eastAsia="SimSun" w:hAnsi="SimSun" w:cs="Microsoft YaHei" w:hint="eastAsia"/>
          <w:lang w:eastAsia="zh-CN"/>
        </w:rPr>
        <w:t>该部门的</w:t>
      </w:r>
      <w:r w:rsidRPr="006C7A7B">
        <w:rPr>
          <w:rFonts w:ascii="SimSun" w:eastAsia="SimSun" w:hAnsi="SimSun" w:cs="Microsoft YaHei" w:hint="eastAsia"/>
          <w:lang w:eastAsia="zh-CN"/>
        </w:rPr>
        <w:t>争议包括与游戏故事情节</w:t>
      </w:r>
      <w:r w:rsidR="00FC60A3" w:rsidRPr="006C7A7B">
        <w:rPr>
          <w:rFonts w:ascii="SimSun" w:eastAsia="SimSun" w:hAnsi="SimSun" w:cs="Microsoft YaHei" w:hint="eastAsia"/>
          <w:lang w:eastAsia="zh-CN"/>
        </w:rPr>
        <w:t>相关的版权争议</w:t>
      </w:r>
      <w:r w:rsidRPr="006C7A7B">
        <w:rPr>
          <w:rFonts w:ascii="SimSun" w:eastAsia="SimSun" w:hAnsi="SimSun" w:cs="Microsoft YaHei" w:hint="eastAsia"/>
          <w:lang w:eastAsia="zh-CN"/>
        </w:rPr>
        <w:t>、设计、知识产权侵权、知识产权和软件许可争议、音乐作品和商标争议。为了满足这一日益增长的需求，中心与行业利益攸关方和产权组织其他各司合作，开发和实施专门针对</w:t>
      </w:r>
      <w:r w:rsidR="003E42B6">
        <w:rPr>
          <w:rFonts w:ascii="SimSun" w:eastAsia="SimSun" w:hAnsi="SimSun" w:cs="Microsoft YaHei" w:hint="eastAsia"/>
          <w:lang w:eastAsia="zh-CN"/>
        </w:rPr>
        <w:t>电子</w:t>
      </w:r>
      <w:r w:rsidRPr="006C7A7B">
        <w:rPr>
          <w:rFonts w:ascii="SimSun" w:eastAsia="SimSun" w:hAnsi="SimSun" w:cs="Microsoft YaHei" w:hint="eastAsia"/>
          <w:lang w:eastAsia="zh-CN"/>
        </w:rPr>
        <w:t>游戏和电子竞技领域的挑战而量身定制的</w:t>
      </w:r>
      <w:r w:rsidRPr="000C57AA">
        <w:rPr>
          <w:rFonts w:ascii="SimSun" w:eastAsia="SimSun" w:hAnsi="SimSun" w:hint="eastAsia"/>
          <w:lang w:eastAsia="zh-CN"/>
        </w:rPr>
        <w:t>ADR</w:t>
      </w:r>
      <w:r w:rsidR="00FC60A3">
        <w:rPr>
          <w:rFonts w:ascii="SimSun" w:eastAsia="SimSun" w:hAnsi="SimSun" w:hint="eastAsia"/>
          <w:lang w:eastAsia="zh-CN"/>
        </w:rPr>
        <w:t>选项</w:t>
      </w:r>
      <w:r w:rsidRPr="006C7A7B">
        <w:rPr>
          <w:rFonts w:ascii="SimSun" w:eastAsia="SimSun" w:hAnsi="SimSun" w:cs="Microsoft YaHei" w:hint="eastAsia"/>
          <w:lang w:eastAsia="zh-CN"/>
        </w:rPr>
        <w:t>。</w:t>
      </w:r>
      <w:r w:rsidR="00CF73F5">
        <w:rPr>
          <w:rFonts w:ascii="SimSun" w:eastAsia="SimSun" w:hAnsi="SimSun" w:cs="Microsoft YaHei"/>
          <w:lang w:eastAsia="zh-CN"/>
        </w:rPr>
        <w:t>202</w:t>
      </w:r>
      <w:r w:rsidR="00FA70C1">
        <w:rPr>
          <w:rFonts w:ascii="SimSun" w:eastAsia="SimSun" w:hAnsi="SimSun" w:cs="Microsoft YaHei" w:hint="eastAsia"/>
          <w:lang w:eastAsia="zh-CN"/>
        </w:rPr>
        <w:t>4</w:t>
      </w:r>
      <w:r w:rsidR="00CF73F5">
        <w:rPr>
          <w:rFonts w:ascii="SimSun" w:eastAsia="SimSun" w:hAnsi="SimSun" w:cs="Microsoft YaHei"/>
          <w:lang w:eastAsia="zh-CN"/>
        </w:rPr>
        <w:t>年</w:t>
      </w:r>
      <w:r w:rsidR="001F4BAD" w:rsidRPr="006C7A7B">
        <w:rPr>
          <w:rFonts w:ascii="SimSun" w:eastAsia="SimSun" w:hAnsi="SimSun" w:cs="Microsoft YaHei"/>
          <w:lang w:eastAsia="zh-CN"/>
        </w:rPr>
        <w:t>，</w:t>
      </w:r>
      <w:r w:rsidR="004C6A8F">
        <w:rPr>
          <w:rFonts w:ascii="SimSun" w:eastAsia="SimSun" w:hAnsi="SimSun" w:hint="eastAsia"/>
          <w:lang w:eastAsia="zh-CN"/>
        </w:rPr>
        <w:t>作为</w:t>
      </w:r>
      <w:r w:rsidR="001F4BAD" w:rsidRPr="006C7A7B">
        <w:rPr>
          <w:rFonts w:ascii="SimSun" w:eastAsia="SimSun" w:hAnsi="SimSun" w:cs="Microsoft YaHei"/>
          <w:lang w:eastAsia="zh-CN"/>
        </w:rPr>
        <w:t>中心与电子竞技诚信委员会（ESIC）合作</w:t>
      </w:r>
      <w:r w:rsidR="004C6A8F">
        <w:rPr>
          <w:rFonts w:ascii="SimSun" w:eastAsia="SimSun" w:hAnsi="SimSun" w:cs="Microsoft YaHei" w:hint="eastAsia"/>
          <w:lang w:eastAsia="zh-CN"/>
        </w:rPr>
        <w:t>项目而设立</w:t>
      </w:r>
      <w:r w:rsidR="006663C0">
        <w:rPr>
          <w:rFonts w:ascii="SimSun" w:eastAsia="SimSun" w:hAnsi="SimSun" w:cs="Microsoft YaHei" w:hint="eastAsia"/>
          <w:lang w:eastAsia="zh-CN"/>
        </w:rPr>
        <w:t>的</w:t>
      </w:r>
      <w:hyperlink r:id="rId24" w:history="1">
        <w:r w:rsidR="006663C0" w:rsidRPr="006C7A7B">
          <w:rPr>
            <w:rStyle w:val="Hyperlink"/>
            <w:rFonts w:ascii="SimSun" w:eastAsia="SimSun" w:hAnsi="SimSun" w:cs="Microsoft YaHei"/>
            <w:lang w:eastAsia="zh-CN"/>
          </w:rPr>
          <w:t>国际游戏和电子竞技法庭（IGET）</w:t>
        </w:r>
      </w:hyperlink>
      <w:r w:rsidR="006663C0">
        <w:rPr>
          <w:rFonts w:ascii="SimSun" w:eastAsia="SimSun" w:hAnsi="SimSun" w:hint="eastAsia"/>
          <w:lang w:eastAsia="zh-CN"/>
        </w:rPr>
        <w:t>办理了第一批案件。</w:t>
      </w:r>
      <w:r w:rsidR="009A61FF" w:rsidRPr="009A61FF">
        <w:rPr>
          <w:rFonts w:ascii="SimSun" w:eastAsia="SimSun" w:hAnsi="SimSun" w:hint="eastAsia"/>
          <w:lang w:eastAsia="zh-CN"/>
        </w:rPr>
        <w:t>包括发行商、</w:t>
      </w:r>
      <w:r w:rsidR="003C06F3">
        <w:rPr>
          <w:rFonts w:ascii="SimSun" w:eastAsia="SimSun" w:hAnsi="SimSun" w:hint="eastAsia"/>
          <w:lang w:eastAsia="zh-CN"/>
        </w:rPr>
        <w:t>视频</w:t>
      </w:r>
      <w:r w:rsidR="009A61FF" w:rsidRPr="009A61FF">
        <w:rPr>
          <w:rFonts w:ascii="SimSun" w:eastAsia="SimSun" w:hAnsi="SimSun" w:hint="eastAsia"/>
          <w:lang w:eastAsia="zh-CN"/>
        </w:rPr>
        <w:t>游戏开发商和赛事组织方在内的多家机构已与</w:t>
      </w:r>
      <w:r w:rsidR="0047176B">
        <w:rPr>
          <w:rFonts w:ascii="SimSun" w:eastAsia="SimSun" w:hAnsi="SimSun" w:hint="eastAsia"/>
          <w:lang w:eastAsia="zh-CN"/>
        </w:rPr>
        <w:t>国际游戏和电子竞技法庭</w:t>
      </w:r>
      <w:r w:rsidR="009A61FF" w:rsidRPr="009A61FF">
        <w:rPr>
          <w:rFonts w:ascii="SimSun" w:eastAsia="SimSun" w:hAnsi="SimSun" w:hint="eastAsia"/>
          <w:lang w:eastAsia="zh-CN"/>
        </w:rPr>
        <w:t>签署了谅解备忘录，指定其作为</w:t>
      </w:r>
      <w:r w:rsidR="00E1770C" w:rsidRPr="009A61FF">
        <w:rPr>
          <w:rFonts w:ascii="SimSun" w:eastAsia="SimSun" w:hAnsi="SimSun" w:hint="eastAsia"/>
          <w:lang w:eastAsia="zh-CN"/>
        </w:rPr>
        <w:t>ADR服务提供方</w:t>
      </w:r>
      <w:r w:rsidR="00E1770C">
        <w:rPr>
          <w:rFonts w:ascii="SimSun" w:eastAsia="SimSun" w:hAnsi="SimSun" w:hint="eastAsia"/>
          <w:lang w:eastAsia="zh-CN"/>
        </w:rPr>
        <w:t>，</w:t>
      </w:r>
      <w:r w:rsidR="009A61FF" w:rsidRPr="009A61FF">
        <w:rPr>
          <w:rFonts w:ascii="SimSun" w:eastAsia="SimSun" w:hAnsi="SimSun" w:hint="eastAsia"/>
          <w:lang w:eastAsia="zh-CN"/>
        </w:rPr>
        <w:t>处理</w:t>
      </w:r>
      <w:r w:rsidR="0047176B">
        <w:rPr>
          <w:rFonts w:ascii="SimSun" w:eastAsia="SimSun" w:hAnsi="SimSun" w:hint="eastAsia"/>
          <w:lang w:eastAsia="zh-CN"/>
        </w:rPr>
        <w:t>视频</w:t>
      </w:r>
      <w:r w:rsidR="009A61FF" w:rsidRPr="009A61FF">
        <w:rPr>
          <w:rFonts w:ascii="SimSun" w:eastAsia="SimSun" w:hAnsi="SimSun" w:hint="eastAsia"/>
          <w:lang w:eastAsia="zh-CN"/>
        </w:rPr>
        <w:t>游戏、电子竞技</w:t>
      </w:r>
      <w:r w:rsidR="008140E2">
        <w:rPr>
          <w:rFonts w:ascii="SimSun" w:eastAsia="SimSun" w:hAnsi="SimSun" w:hint="eastAsia"/>
          <w:lang w:eastAsia="zh-CN"/>
        </w:rPr>
        <w:t>和</w:t>
      </w:r>
      <w:r w:rsidR="009A61FF" w:rsidRPr="009A61FF">
        <w:rPr>
          <w:rFonts w:ascii="SimSun" w:eastAsia="SimSun" w:hAnsi="SimSun" w:hint="eastAsia"/>
          <w:lang w:eastAsia="zh-CN"/>
        </w:rPr>
        <w:t>知识产权</w:t>
      </w:r>
      <w:r w:rsidR="008140E2">
        <w:rPr>
          <w:rFonts w:ascii="SimSun" w:eastAsia="SimSun" w:hAnsi="SimSun" w:hint="eastAsia"/>
          <w:lang w:eastAsia="zh-CN"/>
        </w:rPr>
        <w:t>争议</w:t>
      </w:r>
      <w:r w:rsidR="001F4BAD" w:rsidRPr="006C7A7B">
        <w:rPr>
          <w:rFonts w:ascii="SimSun" w:eastAsia="SimSun" w:hAnsi="SimSun" w:cs="Microsoft YaHei"/>
          <w:lang w:eastAsia="zh-CN"/>
        </w:rPr>
        <w:t>。</w:t>
      </w:r>
    </w:p>
    <w:p w14:paraId="41D4FEE7" w14:textId="1195CE4E" w:rsidR="00C54079" w:rsidRPr="000C57AA" w:rsidRDefault="001F4BAD"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lang w:eastAsia="zh-CN"/>
        </w:rPr>
      </w:pPr>
      <w:r w:rsidRPr="006C7A7B">
        <w:rPr>
          <w:rFonts w:ascii="SimSun" w:eastAsia="SimSun" w:hAnsi="SimSun" w:cs="Microsoft YaHei" w:hint="eastAsia"/>
          <w:szCs w:val="22"/>
          <w:lang w:eastAsia="zh-CN"/>
        </w:rPr>
        <w:t>随着人工智能的发展，有关人工智能生成内容的所有权、许可和侵权争议越来越常见。中心支持通过ADR自愿解决这些争议，提供</w:t>
      </w:r>
      <w:r>
        <w:fldChar w:fldCharType="begin"/>
      </w:r>
      <w:r>
        <w:rPr>
          <w:lang w:eastAsia="zh-CN"/>
        </w:rPr>
        <w:instrText>HYPERLINK "https://www.wipo.int/amc/en/center/specific-sectors/artificial-intelligence/"</w:instrText>
      </w:r>
      <w:r>
        <w:fldChar w:fldCharType="separate"/>
      </w:r>
      <w:r w:rsidRPr="00DC4D94">
        <w:rPr>
          <w:rStyle w:val="Hyperlink"/>
          <w:rFonts w:ascii="SimSun" w:eastAsia="SimSun" w:hAnsi="SimSun" w:cs="Microsoft YaHei" w:hint="eastAsia"/>
          <w:szCs w:val="22"/>
          <w:lang w:eastAsia="zh-CN"/>
        </w:rPr>
        <w:t>适合数字环境的快速、高效</w:t>
      </w:r>
      <w:r w:rsidRPr="00DC4D94">
        <w:rPr>
          <w:rStyle w:val="Hyperlink"/>
          <w:rFonts w:ascii="SimSun" w:eastAsia="SimSun" w:hAnsi="SimSun" w:cs="Microsoft YaHei"/>
          <w:szCs w:val="22"/>
          <w:lang w:eastAsia="zh-CN"/>
        </w:rPr>
        <w:t>解决方案</w:t>
      </w:r>
      <w:r>
        <w:fldChar w:fldCharType="end"/>
      </w:r>
      <w:r w:rsidRPr="006C7A7B">
        <w:rPr>
          <w:rFonts w:ascii="SimSun" w:eastAsia="SimSun" w:hAnsi="SimSun" w:cs="Microsoft YaHei" w:hint="eastAsia"/>
          <w:szCs w:val="22"/>
          <w:lang w:eastAsia="zh-CN"/>
        </w:rPr>
        <w:t>，同时维护各种关系和创</w:t>
      </w:r>
      <w:r w:rsidR="00EE52EF">
        <w:rPr>
          <w:rFonts w:ascii="SimSun" w:eastAsia="SimSun" w:hAnsi="SimSun" w:cs="Microsoft YaHei" w:hint="eastAsia"/>
          <w:szCs w:val="22"/>
          <w:lang w:eastAsia="zh-CN"/>
        </w:rPr>
        <w:t>新</w:t>
      </w:r>
      <w:r w:rsidRPr="006C7A7B">
        <w:rPr>
          <w:rFonts w:ascii="SimSun" w:eastAsia="SimSun" w:hAnsi="SimSun" w:cs="Microsoft YaHei" w:hint="eastAsia"/>
          <w:szCs w:val="22"/>
          <w:lang w:eastAsia="zh-CN"/>
        </w:rPr>
        <w:t>者</w:t>
      </w:r>
      <w:r w:rsidR="008058B2">
        <w:rPr>
          <w:rFonts w:ascii="SimSun" w:eastAsia="SimSun" w:hAnsi="SimSun" w:cs="Microsoft YaHei" w:hint="eastAsia"/>
          <w:szCs w:val="22"/>
          <w:lang w:eastAsia="zh-CN"/>
        </w:rPr>
        <w:t>及创</w:t>
      </w:r>
      <w:r w:rsidR="00EE52EF">
        <w:rPr>
          <w:rFonts w:ascii="SimSun" w:eastAsia="SimSun" w:hAnsi="SimSun" w:cs="Microsoft YaHei" w:hint="eastAsia"/>
          <w:szCs w:val="22"/>
          <w:lang w:eastAsia="zh-CN"/>
        </w:rPr>
        <w:t>作</w:t>
      </w:r>
      <w:r w:rsidR="008058B2">
        <w:rPr>
          <w:rFonts w:ascii="SimSun" w:eastAsia="SimSun" w:hAnsi="SimSun" w:cs="Microsoft YaHei" w:hint="eastAsia"/>
          <w:szCs w:val="22"/>
          <w:lang w:eastAsia="zh-CN"/>
        </w:rPr>
        <w:t>者的</w:t>
      </w:r>
      <w:r w:rsidRPr="006C7A7B">
        <w:rPr>
          <w:rFonts w:ascii="SimSun" w:eastAsia="SimSun" w:hAnsi="SimSun" w:cs="Microsoft YaHei" w:hint="eastAsia"/>
          <w:szCs w:val="22"/>
          <w:lang w:eastAsia="zh-CN"/>
        </w:rPr>
        <w:t>权利。在此背景下，中心参与了知识产权侵权争议的解决，尤其是与人工智能模型训练中的版权问题有关的争议</w:t>
      </w:r>
      <w:r w:rsidR="00460A51">
        <w:rPr>
          <w:rFonts w:ascii="SimSun" w:eastAsia="SimSun" w:hAnsi="SimSun" w:cs="Microsoft YaHei" w:hint="eastAsia"/>
          <w:szCs w:val="22"/>
          <w:lang w:eastAsia="zh-CN"/>
        </w:rPr>
        <w:t>，和人工智能</w:t>
      </w:r>
      <w:r w:rsidR="00C50C91">
        <w:rPr>
          <w:rFonts w:ascii="SimSun" w:eastAsia="SimSun" w:hAnsi="SimSun" w:cs="Microsoft YaHei" w:hint="eastAsia"/>
          <w:szCs w:val="22"/>
          <w:lang w:eastAsia="zh-CN"/>
        </w:rPr>
        <w:t>驱动技术中的商业秘密争议</w:t>
      </w:r>
      <w:r w:rsidRPr="006C7A7B">
        <w:rPr>
          <w:rFonts w:ascii="SimSun" w:eastAsia="SimSun" w:hAnsi="SimSun" w:cs="Microsoft YaHei" w:hint="eastAsia"/>
          <w:szCs w:val="22"/>
          <w:lang w:eastAsia="zh-CN"/>
        </w:rPr>
        <w:t>。</w:t>
      </w:r>
    </w:p>
    <w:p w14:paraId="08D45DF3" w14:textId="29DC4457" w:rsidR="00CB2BEE" w:rsidRPr="00633917" w:rsidRDefault="00CB2BEE" w:rsidP="00633917">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CB2BEE">
        <w:rPr>
          <w:rFonts w:asciiTheme="minorEastAsia" w:eastAsiaTheme="minorEastAsia" w:hAnsiTheme="minorEastAsia"/>
          <w:lang w:eastAsia="zh-CN"/>
        </w:rPr>
        <w:t>中心注意到，</w:t>
      </w:r>
      <w:r w:rsidR="00CA056C">
        <w:rPr>
          <w:rFonts w:asciiTheme="minorEastAsia" w:eastAsiaTheme="minorEastAsia" w:hAnsiTheme="minorEastAsia" w:hint="eastAsia"/>
          <w:lang w:eastAsia="zh-CN"/>
        </w:rPr>
        <w:t>与</w:t>
      </w:r>
      <w:hyperlink r:id="rId25" w:history="1">
        <w:r w:rsidRPr="00CB2BEE">
          <w:rPr>
            <w:rStyle w:val="Hyperlink"/>
            <w:rFonts w:asciiTheme="minorEastAsia" w:eastAsiaTheme="minorEastAsia" w:hAnsiTheme="minorEastAsia"/>
            <w:lang w:eastAsia="zh-CN"/>
          </w:rPr>
          <w:t>能源/绿色技术</w:t>
        </w:r>
      </w:hyperlink>
      <w:r w:rsidR="00CA056C">
        <w:rPr>
          <w:rFonts w:asciiTheme="minorEastAsia" w:eastAsiaTheme="minorEastAsia" w:hAnsiTheme="minorEastAsia" w:hint="eastAsia"/>
          <w:lang w:eastAsia="zh-CN"/>
        </w:rPr>
        <w:t>有关的</w:t>
      </w:r>
      <w:r w:rsidRPr="00CB2BEE">
        <w:rPr>
          <w:rFonts w:asciiTheme="minorEastAsia" w:eastAsiaTheme="minorEastAsia" w:hAnsiTheme="minorEastAsia"/>
          <w:lang w:eastAsia="zh-CN"/>
        </w:rPr>
        <w:t>调解和仲裁案件数量</w:t>
      </w:r>
      <w:r w:rsidR="00E1503A">
        <w:rPr>
          <w:rFonts w:asciiTheme="minorEastAsia" w:eastAsiaTheme="minorEastAsia" w:hAnsiTheme="minorEastAsia" w:hint="eastAsia"/>
          <w:lang w:eastAsia="zh-CN"/>
        </w:rPr>
        <w:t>不断增加</w:t>
      </w:r>
      <w:r w:rsidRPr="00CB2BEE">
        <w:rPr>
          <w:rFonts w:asciiTheme="minorEastAsia" w:eastAsiaTheme="minorEastAsia" w:hAnsiTheme="minorEastAsia"/>
          <w:lang w:eastAsia="zh-CN"/>
        </w:rPr>
        <w:t>，其中包括可再生能源、灌溉及农业相关技术，以及大型跨境能源项目引发的技术和合同</w:t>
      </w:r>
      <w:r w:rsidR="00132E2D">
        <w:rPr>
          <w:rFonts w:asciiTheme="minorEastAsia" w:eastAsiaTheme="minorEastAsia" w:hAnsiTheme="minorEastAsia" w:hint="eastAsia"/>
          <w:lang w:eastAsia="zh-CN"/>
        </w:rPr>
        <w:t>争议</w:t>
      </w:r>
      <w:r w:rsidRPr="00CB2BEE">
        <w:rPr>
          <w:rFonts w:asciiTheme="minorEastAsia" w:eastAsiaTheme="minorEastAsia" w:hAnsiTheme="minorEastAsia"/>
          <w:lang w:eastAsia="zh-CN"/>
        </w:rPr>
        <w:t>。</w:t>
      </w:r>
      <w:r w:rsidR="00633917" w:rsidRPr="006C7A7B">
        <w:rPr>
          <w:rFonts w:ascii="SimSun" w:eastAsia="SimSun" w:hAnsi="SimSun" w:cs="Microsoft YaHei" w:hint="eastAsia"/>
          <w:lang w:eastAsia="zh-CN"/>
        </w:rPr>
        <w:t>这些争议往往涉及来自不同司法管辖区的当事人，涉及知识产权和其他商业问题。中心与</w:t>
      </w:r>
      <w:r w:rsidR="00633917" w:rsidRPr="000C57AA">
        <w:rPr>
          <w:rFonts w:ascii="SimSun" w:eastAsia="SimSun" w:hAnsi="SimSun" w:hint="eastAsia"/>
          <w:lang w:eastAsia="zh-CN"/>
        </w:rPr>
        <w:t>WIPO Green</w:t>
      </w:r>
      <w:r w:rsidR="00633917" w:rsidRPr="006C7A7B">
        <w:rPr>
          <w:rFonts w:ascii="SimSun" w:eastAsia="SimSun" w:hAnsi="SimSun" w:cs="Microsoft YaHei" w:hint="eastAsia"/>
          <w:lang w:eastAsia="zh-CN"/>
        </w:rPr>
        <w:t>和相关产业利益攸关方合作，进一步推广通过产权组织</w:t>
      </w:r>
      <w:r w:rsidR="00633917" w:rsidRPr="000C57AA">
        <w:rPr>
          <w:rFonts w:ascii="SimSun" w:eastAsia="SimSun" w:hAnsi="SimSun" w:hint="eastAsia"/>
          <w:lang w:eastAsia="zh-CN"/>
        </w:rPr>
        <w:t>ADR</w:t>
      </w:r>
      <w:r w:rsidR="00633917" w:rsidRPr="006C7A7B">
        <w:rPr>
          <w:rFonts w:ascii="SimSun" w:eastAsia="SimSun" w:hAnsi="SimSun" w:cs="Microsoft YaHei" w:hint="eastAsia"/>
          <w:lang w:eastAsia="zh-CN"/>
        </w:rPr>
        <w:t>高效解决此类争议。</w:t>
      </w:r>
    </w:p>
    <w:p w14:paraId="79FE7FB2" w14:textId="5A50C62D" w:rsidR="00C54079" w:rsidRPr="00FE5973" w:rsidRDefault="00C54079" w:rsidP="00633917">
      <w:pPr>
        <w:pStyle w:val="ListParagraph"/>
        <w:overflowPunct w:val="0"/>
        <w:spacing w:afterLines="50" w:after="120" w:line="340" w:lineRule="atLeast"/>
        <w:ind w:left="0"/>
        <w:contextualSpacing w:val="0"/>
        <w:jc w:val="both"/>
        <w:rPr>
          <w:rFonts w:ascii="SimHei" w:eastAsia="SimHei" w:hAnsi="SimHei"/>
          <w:lang w:eastAsia="zh-CN"/>
        </w:rPr>
      </w:pPr>
      <w:r w:rsidRPr="00FE5973">
        <w:rPr>
          <w:rFonts w:ascii="SimHei" w:eastAsia="SimHei" w:hAnsi="SimHei"/>
          <w:lang w:eastAsia="zh-CN"/>
        </w:rPr>
        <w:t>(b)</w:t>
      </w:r>
      <w:r w:rsidRPr="00FE5973">
        <w:rPr>
          <w:rFonts w:ascii="SimHei" w:eastAsia="SimHei" w:hAnsi="SimHei"/>
          <w:lang w:eastAsia="zh-CN"/>
        </w:rPr>
        <w:tab/>
      </w:r>
      <w:r w:rsidR="004331C4" w:rsidRPr="00FE5973">
        <w:rPr>
          <w:rFonts w:ascii="SimHei" w:eastAsia="SimHei" w:hAnsi="SimHei" w:cs="Microsoft YaHei" w:hint="eastAsia"/>
          <w:lang w:eastAsia="zh-CN"/>
        </w:rPr>
        <w:t>产权组织</w:t>
      </w:r>
      <w:r w:rsidR="006146CB" w:rsidRPr="00FE5973">
        <w:rPr>
          <w:rFonts w:ascii="SimHei" w:eastAsia="SimHei" w:hAnsi="SimHei" w:cs="Microsoft YaHei" w:hint="eastAsia"/>
          <w:lang w:eastAsia="zh-CN"/>
        </w:rPr>
        <w:t>与知识产权局和版权局的</w:t>
      </w:r>
      <w:r w:rsidR="006146CB" w:rsidRPr="00FE5973">
        <w:rPr>
          <w:rFonts w:ascii="SimHei" w:eastAsia="SimHei" w:hAnsi="SimHei" w:hint="eastAsia"/>
          <w:lang w:eastAsia="zh-CN"/>
        </w:rPr>
        <w:t>ADR</w:t>
      </w:r>
      <w:r w:rsidR="006146CB" w:rsidRPr="00FE5973">
        <w:rPr>
          <w:rFonts w:ascii="SimHei" w:eastAsia="SimHei" w:hAnsi="SimHei" w:cs="Malgun Gothic" w:hint="eastAsia"/>
          <w:lang w:eastAsia="zh-CN"/>
        </w:rPr>
        <w:t>共同</w:t>
      </w:r>
      <w:r w:rsidR="002539A7" w:rsidRPr="00FE5973">
        <w:rPr>
          <w:rFonts w:ascii="SimHei" w:eastAsia="SimHei" w:hAnsi="SimHei" w:cs="Microsoft YaHei" w:hint="eastAsia"/>
          <w:lang w:eastAsia="zh-CN"/>
        </w:rPr>
        <w:t>办案</w:t>
      </w:r>
      <w:r w:rsidR="006146CB" w:rsidRPr="00FE5973">
        <w:rPr>
          <w:rFonts w:ascii="SimHei" w:eastAsia="SimHei" w:hAnsi="SimHei" w:cs="Microsoft YaHei" w:hint="eastAsia"/>
          <w:lang w:eastAsia="zh-CN"/>
        </w:rPr>
        <w:t>计划</w:t>
      </w:r>
    </w:p>
    <w:p w14:paraId="3375C8D3" w14:textId="03850048" w:rsidR="00C54079" w:rsidRPr="000C57AA" w:rsidRDefault="00CF73F5"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Pr>
          <w:rFonts w:ascii="SimSun" w:eastAsia="SimSun" w:hAnsi="SimSun" w:hint="eastAsia"/>
          <w:lang w:eastAsia="zh-CN"/>
        </w:rPr>
        <w:t>2025年</w:t>
      </w:r>
      <w:r w:rsidR="006146CB" w:rsidRPr="006C7A7B">
        <w:rPr>
          <w:rFonts w:ascii="SimSun" w:eastAsia="SimSun" w:hAnsi="SimSun" w:cs="Microsoft YaHei" w:hint="eastAsia"/>
          <w:lang w:eastAsia="zh-CN"/>
        </w:rPr>
        <w:t>，中心根据</w:t>
      </w:r>
      <w:hyperlink r:id="rId26" w:history="1">
        <w:r w:rsidR="006146CB" w:rsidRPr="006C7A7B">
          <w:rPr>
            <w:rStyle w:val="Hyperlink"/>
            <w:rFonts w:ascii="SimSun" w:eastAsia="SimSun" w:hAnsi="SimSun" w:cs="Microsoft YaHei" w:hint="eastAsia"/>
            <w:lang w:eastAsia="zh-CN"/>
          </w:rPr>
          <w:t>与知识产权局和版权局的</w:t>
        </w:r>
        <w:r w:rsidR="00FC60A3">
          <w:rPr>
            <w:rStyle w:val="Hyperlink"/>
            <w:rFonts w:ascii="SimSun" w:eastAsia="SimSun" w:hAnsi="SimSun" w:hint="eastAsia"/>
            <w:lang w:eastAsia="zh-CN"/>
          </w:rPr>
          <w:t>产权组织</w:t>
        </w:r>
        <w:r w:rsidR="006146CB" w:rsidRPr="006C7A7B">
          <w:rPr>
            <w:rStyle w:val="Hyperlink"/>
            <w:rFonts w:ascii="SimSun" w:eastAsia="SimSun" w:hAnsi="SimSun" w:hint="eastAsia"/>
            <w:lang w:eastAsia="zh-CN"/>
          </w:rPr>
          <w:t>ADR</w:t>
        </w:r>
        <w:r w:rsidR="006146CB" w:rsidRPr="006C7A7B">
          <w:rPr>
            <w:rStyle w:val="Hyperlink"/>
            <w:rFonts w:ascii="SimSun" w:eastAsia="SimSun" w:hAnsi="SimSun" w:cs="Microsoft YaHei" w:hint="eastAsia"/>
            <w:lang w:eastAsia="zh-CN"/>
          </w:rPr>
          <w:t>共同</w:t>
        </w:r>
        <w:r w:rsidR="002539A7" w:rsidRPr="006C7A7B">
          <w:rPr>
            <w:rStyle w:val="Hyperlink"/>
            <w:rFonts w:ascii="SimSun" w:eastAsia="SimSun" w:hAnsi="SimSun" w:cs="Microsoft YaHei" w:hint="eastAsia"/>
            <w:lang w:eastAsia="zh-CN"/>
          </w:rPr>
          <w:t>办案</w:t>
        </w:r>
        <w:r w:rsidR="006146CB" w:rsidRPr="006C7A7B">
          <w:rPr>
            <w:rStyle w:val="Hyperlink"/>
            <w:rFonts w:ascii="SimSun" w:eastAsia="SimSun" w:hAnsi="SimSun" w:cs="Microsoft YaHei" w:hint="eastAsia"/>
            <w:lang w:eastAsia="zh-CN"/>
          </w:rPr>
          <w:t>计划</w:t>
        </w:r>
      </w:hyperlink>
      <w:r w:rsidR="00A76CF1">
        <w:rPr>
          <w:rFonts w:ascii="SimSun" w:eastAsia="SimSun" w:hAnsi="SimSun" w:cs="Microsoft YaHei" w:hint="eastAsia"/>
          <w:lang w:eastAsia="zh-CN"/>
        </w:rPr>
        <w:t>（共同办案计划）</w:t>
      </w:r>
      <w:r w:rsidR="006146CB" w:rsidRPr="006C7A7B">
        <w:rPr>
          <w:rFonts w:ascii="SimSun" w:eastAsia="SimSun" w:hAnsi="SimSun" w:cs="Microsoft YaHei" w:hint="eastAsia"/>
          <w:lang w:eastAsia="zh-CN"/>
        </w:rPr>
        <w:t>，支持解决了</w:t>
      </w:r>
      <w:r w:rsidR="00C90E7E">
        <w:rPr>
          <w:rFonts w:ascii="SimSun" w:eastAsia="SimSun" w:hAnsi="SimSun" w:cs="Microsoft YaHei" w:hint="eastAsia"/>
          <w:lang w:eastAsia="zh-CN"/>
        </w:rPr>
        <w:t>1,046</w:t>
      </w:r>
      <w:r w:rsidR="00FC60A3">
        <w:rPr>
          <w:rFonts w:ascii="SimSun" w:eastAsia="SimSun" w:hAnsi="SimSun" w:hint="eastAsia"/>
          <w:lang w:eastAsia="zh-CN"/>
        </w:rPr>
        <w:t>起</w:t>
      </w:r>
      <w:r w:rsidR="006146CB" w:rsidRPr="006C7A7B">
        <w:rPr>
          <w:rFonts w:ascii="SimSun" w:eastAsia="SimSun" w:hAnsi="SimSun" w:cs="Microsoft YaHei" w:hint="eastAsia"/>
          <w:lang w:eastAsia="zh-CN"/>
        </w:rPr>
        <w:t>争议，比</w:t>
      </w:r>
      <w:r w:rsidR="006146CB" w:rsidRPr="000C57AA">
        <w:rPr>
          <w:rFonts w:ascii="SimSun" w:eastAsia="SimSun" w:hAnsi="SimSun" w:hint="eastAsia"/>
          <w:lang w:eastAsia="zh-CN"/>
        </w:rPr>
        <w:t>202</w:t>
      </w:r>
      <w:r w:rsidR="00A3698B">
        <w:rPr>
          <w:rFonts w:ascii="SimSun" w:eastAsia="SimSun" w:hAnsi="SimSun" w:hint="eastAsia"/>
          <w:lang w:eastAsia="zh-CN"/>
        </w:rPr>
        <w:t>4</w:t>
      </w:r>
      <w:r w:rsidR="006146CB" w:rsidRPr="006C7A7B">
        <w:rPr>
          <w:rFonts w:ascii="SimSun" w:eastAsia="SimSun" w:hAnsi="SimSun" w:cs="Microsoft YaHei" w:hint="eastAsia"/>
          <w:lang w:eastAsia="zh-CN"/>
        </w:rPr>
        <w:t>年增加了</w:t>
      </w:r>
      <w:r w:rsidR="00A3698B">
        <w:rPr>
          <w:rFonts w:ascii="SimSun" w:eastAsia="SimSun" w:hAnsi="SimSun" w:cs="Microsoft YaHei" w:hint="eastAsia"/>
          <w:lang w:eastAsia="zh-CN"/>
        </w:rPr>
        <w:t>87</w:t>
      </w:r>
      <w:r w:rsidR="006146CB" w:rsidRPr="000C57AA">
        <w:rPr>
          <w:rFonts w:ascii="SimSun" w:eastAsia="SimSun" w:hAnsi="SimSun" w:hint="eastAsia"/>
          <w:lang w:eastAsia="zh-CN"/>
        </w:rPr>
        <w:t>%</w:t>
      </w:r>
      <w:r w:rsidR="006146CB" w:rsidRPr="006C7A7B">
        <w:rPr>
          <w:rFonts w:ascii="SimSun" w:eastAsia="SimSun" w:hAnsi="SimSun" w:cs="Microsoft YaHei" w:hint="eastAsia"/>
          <w:lang w:eastAsia="zh-CN"/>
        </w:rPr>
        <w:t>。</w:t>
      </w:r>
    </w:p>
    <w:p w14:paraId="48A6158D" w14:textId="17F794D1" w:rsidR="00C54079" w:rsidRPr="000C57AA" w:rsidRDefault="006146CB"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当中心开始与知识产权局合作推广ADR，将其作为一种可行的诉讼替代方式时，早期的合作主要侧重于能力建设和提高人们对知识产权争议</w:t>
      </w:r>
      <w:r w:rsidR="002539A7" w:rsidRPr="006C7A7B">
        <w:rPr>
          <w:rFonts w:ascii="SimSun" w:eastAsia="SimSun" w:hAnsi="SimSun" w:cs="Microsoft YaHei" w:hint="eastAsia"/>
          <w:lang w:eastAsia="zh-CN"/>
        </w:rPr>
        <w:t>ADR</w:t>
      </w:r>
      <w:r w:rsidRPr="006C7A7B">
        <w:rPr>
          <w:rFonts w:ascii="SimSun" w:eastAsia="SimSun" w:hAnsi="SimSun" w:cs="Microsoft YaHei" w:hint="eastAsia"/>
          <w:lang w:eastAsia="zh-CN"/>
        </w:rPr>
        <w:t>的认识。随着对更高效、更专业的争议解决机制需求的增长和技术的进步，合作范围不断扩大。</w:t>
      </w:r>
      <w:r w:rsidR="002539A7" w:rsidRPr="006C7A7B">
        <w:rPr>
          <w:rFonts w:ascii="SimSun" w:eastAsia="SimSun" w:hAnsi="SimSun" w:cs="Microsoft YaHei" w:hint="eastAsia"/>
          <w:lang w:eastAsia="zh-CN"/>
        </w:rPr>
        <w:t>在</w:t>
      </w:r>
      <w:r w:rsidR="002539A7" w:rsidRPr="003E42B6">
        <w:rPr>
          <w:rFonts w:ascii="SimSun" w:eastAsia="SimSun" w:hAnsi="SimSun" w:cs="Microsoft YaHei" w:hint="eastAsia"/>
          <w:lang w:eastAsia="zh-CN"/>
        </w:rPr>
        <w:t>大韩民国文化体育观光部</w:t>
      </w:r>
      <w:r w:rsidR="002539A7" w:rsidRPr="000C57AA">
        <w:rPr>
          <w:rFonts w:ascii="SimSun" w:eastAsia="SimSun" w:hAnsi="SimSun" w:hint="eastAsia"/>
          <w:lang w:eastAsia="zh-CN"/>
        </w:rPr>
        <w:t>FIT-ROK/ADR</w:t>
      </w:r>
      <w:r w:rsidR="002539A7">
        <w:rPr>
          <w:rFonts w:ascii="SimSun" w:eastAsia="SimSun" w:hAnsi="SimSun" w:cs="SimSun" w:hint="eastAsia"/>
          <w:lang w:eastAsia="zh-CN"/>
        </w:rPr>
        <w:t>信托基金</w:t>
      </w:r>
      <w:r w:rsidR="002539A7" w:rsidRPr="006C7A7B">
        <w:rPr>
          <w:rFonts w:ascii="SimSun" w:eastAsia="SimSun" w:hAnsi="SimSun" w:cs="Microsoft YaHei" w:hint="eastAsia"/>
          <w:lang w:eastAsia="zh-CN"/>
        </w:rPr>
        <w:t>的支持下，中心开发并实施了在线工具，协助知识产权局办理并跟踪转介给这些局提供的调解和调停服务的争议。</w:t>
      </w:r>
      <w:r w:rsidRPr="006C7A7B">
        <w:rPr>
          <w:rFonts w:ascii="SimSun" w:eastAsia="SimSun" w:hAnsi="SimSun" w:cs="Microsoft YaHei" w:hint="eastAsia"/>
          <w:lang w:eastAsia="zh-CN"/>
        </w:rPr>
        <w:t>这些工具包括允许提交案件</w:t>
      </w:r>
      <w:r w:rsidR="000407BF">
        <w:rPr>
          <w:rFonts w:ascii="SimSun" w:eastAsia="SimSun" w:hAnsi="SimSun" w:cs="Microsoft YaHei" w:hint="eastAsia"/>
          <w:lang w:eastAsia="zh-CN"/>
        </w:rPr>
        <w:t>并</w:t>
      </w:r>
      <w:r w:rsidRPr="006C7A7B">
        <w:rPr>
          <w:rFonts w:ascii="SimSun" w:eastAsia="SimSun" w:hAnsi="SimSun" w:cs="Microsoft YaHei" w:hint="eastAsia"/>
          <w:lang w:eastAsia="zh-CN"/>
        </w:rPr>
        <w:t>简化行政程序</w:t>
      </w:r>
      <w:r w:rsidR="000407BF" w:rsidRPr="006C7A7B">
        <w:rPr>
          <w:rFonts w:ascii="SimSun" w:eastAsia="SimSun" w:hAnsi="SimSun" w:cs="Microsoft YaHei" w:hint="eastAsia"/>
          <w:lang w:eastAsia="zh-CN"/>
        </w:rPr>
        <w:t>的电子存档系统</w:t>
      </w:r>
      <w:r w:rsidR="008562F7">
        <w:rPr>
          <w:rFonts w:ascii="SimSun" w:eastAsia="SimSun" w:hAnsi="SimSun" w:cs="Microsoft YaHei" w:hint="eastAsia"/>
          <w:lang w:eastAsia="zh-CN"/>
        </w:rPr>
        <w:t>；</w:t>
      </w:r>
      <w:r w:rsidR="00385877" w:rsidRPr="006C7A7B">
        <w:rPr>
          <w:rFonts w:ascii="SimSun" w:eastAsia="SimSun" w:hAnsi="SimSun" w:cs="Microsoft YaHei" w:hint="eastAsia"/>
          <w:lang w:eastAsia="zh-CN"/>
        </w:rPr>
        <w:t>在线案件跟踪系统</w:t>
      </w:r>
      <w:r w:rsidRPr="006C7A7B">
        <w:rPr>
          <w:rFonts w:ascii="SimSun" w:eastAsia="SimSun" w:hAnsi="SimSun" w:cs="Microsoft YaHei" w:hint="eastAsia"/>
          <w:lang w:eastAsia="zh-CN"/>
        </w:rPr>
        <w:t>使知识产权局的工作人员能够实时记录案件进展</w:t>
      </w:r>
      <w:r w:rsidR="00385877">
        <w:rPr>
          <w:rFonts w:ascii="SimSun" w:eastAsia="SimSun" w:hAnsi="SimSun" w:cs="Microsoft YaHei" w:hint="eastAsia"/>
          <w:lang w:eastAsia="zh-CN"/>
        </w:rPr>
        <w:t>，从而提高效率</w:t>
      </w:r>
      <w:r w:rsidR="00F07A0C">
        <w:rPr>
          <w:rFonts w:ascii="SimSun" w:eastAsia="SimSun" w:hAnsi="SimSun" w:cs="Microsoft YaHei" w:hint="eastAsia"/>
          <w:lang w:eastAsia="zh-CN"/>
        </w:rPr>
        <w:t>；</w:t>
      </w:r>
      <w:r w:rsidRPr="006C7A7B">
        <w:rPr>
          <w:rFonts w:ascii="SimSun" w:eastAsia="SimSun" w:hAnsi="SimSun" w:cs="Microsoft YaHei" w:hint="eastAsia"/>
          <w:lang w:eastAsia="zh-CN"/>
        </w:rPr>
        <w:t>视频会议平台</w:t>
      </w:r>
      <w:r w:rsidR="000E73F4">
        <w:rPr>
          <w:rFonts w:ascii="SimSun" w:eastAsia="SimSun" w:hAnsi="SimSun" w:cs="Microsoft YaHei" w:hint="eastAsia"/>
          <w:lang w:eastAsia="zh-CN"/>
        </w:rPr>
        <w:t>，可</w:t>
      </w:r>
      <w:r w:rsidRPr="006C7A7B">
        <w:rPr>
          <w:rFonts w:ascii="SimSun" w:eastAsia="SimSun" w:hAnsi="SimSun" w:cs="Microsoft YaHei" w:hint="eastAsia"/>
          <w:lang w:eastAsia="zh-CN"/>
        </w:rPr>
        <w:t>加快听证速度，允许远程参与。</w:t>
      </w:r>
      <w:r w:rsidR="002539A7" w:rsidRPr="006C7A7B">
        <w:rPr>
          <w:rFonts w:ascii="SimSun" w:eastAsia="SimSun" w:hAnsi="SimSun" w:cs="Microsoft YaHei" w:hint="eastAsia"/>
          <w:lang w:eastAsia="zh-CN"/>
        </w:rPr>
        <w:t>这极大地提高了提供</w:t>
      </w:r>
      <w:r w:rsidR="00950753">
        <w:rPr>
          <w:rFonts w:ascii="SimSun" w:eastAsia="SimSun" w:hAnsi="SimSun" w:cs="Microsoft YaHei" w:hint="eastAsia"/>
          <w:lang w:eastAsia="zh-CN"/>
        </w:rPr>
        <w:t>ADR</w:t>
      </w:r>
      <w:r w:rsidR="002539A7" w:rsidRPr="006C7A7B">
        <w:rPr>
          <w:rFonts w:ascii="SimSun" w:eastAsia="SimSun" w:hAnsi="SimSun" w:cs="Microsoft YaHei" w:hint="eastAsia"/>
          <w:lang w:eastAsia="zh-CN"/>
        </w:rPr>
        <w:t>服务的效率，使争议以具有成本效益的方式及时得到解决，</w:t>
      </w:r>
      <w:r w:rsidRPr="006C7A7B">
        <w:rPr>
          <w:rFonts w:ascii="SimSun" w:eastAsia="SimSun" w:hAnsi="SimSun" w:cs="Microsoft YaHei" w:hint="eastAsia"/>
          <w:lang w:eastAsia="zh-CN"/>
        </w:rPr>
        <w:t>使用户受益。自2021年以来，中心与各知识产权局合作，共同</w:t>
      </w:r>
      <w:r w:rsidR="002539A7" w:rsidRPr="006C7A7B">
        <w:rPr>
          <w:rFonts w:ascii="SimSun" w:eastAsia="SimSun" w:hAnsi="SimSun" w:cs="Microsoft YaHei" w:hint="eastAsia"/>
          <w:lang w:eastAsia="zh-CN"/>
        </w:rPr>
        <w:t>办理</w:t>
      </w:r>
      <w:r w:rsidRPr="006C7A7B">
        <w:rPr>
          <w:rFonts w:ascii="SimSun" w:eastAsia="SimSun" w:hAnsi="SimSun" w:cs="Microsoft YaHei" w:hint="eastAsia"/>
          <w:lang w:eastAsia="zh-CN"/>
        </w:rPr>
        <w:t>了</w:t>
      </w:r>
      <w:r w:rsidR="00A32A67">
        <w:rPr>
          <w:rFonts w:ascii="SimSun" w:eastAsia="SimSun" w:hAnsi="SimSun" w:cs="Microsoft YaHei" w:hint="eastAsia"/>
          <w:lang w:eastAsia="zh-CN"/>
        </w:rPr>
        <w:t>2</w:t>
      </w:r>
      <w:r w:rsidRPr="006C7A7B">
        <w:rPr>
          <w:rFonts w:ascii="SimSun" w:eastAsia="SimSun" w:hAnsi="SimSun" w:cs="Microsoft YaHei" w:hint="eastAsia"/>
          <w:lang w:eastAsia="zh-CN"/>
        </w:rPr>
        <w:t>,300多起争议，主办了约</w:t>
      </w:r>
      <w:r w:rsidR="00F3267A">
        <w:rPr>
          <w:rFonts w:ascii="SimSun" w:eastAsia="SimSun" w:hAnsi="SimSun" w:cs="Microsoft YaHei" w:hint="eastAsia"/>
          <w:lang w:eastAsia="zh-CN"/>
        </w:rPr>
        <w:t>3</w:t>
      </w:r>
      <w:r w:rsidRPr="006C7A7B">
        <w:rPr>
          <w:rFonts w:ascii="SimSun" w:eastAsia="SimSun" w:hAnsi="SimSun" w:cs="Microsoft YaHei" w:hint="eastAsia"/>
          <w:lang w:eastAsia="zh-CN"/>
        </w:rPr>
        <w:t>,</w:t>
      </w:r>
      <w:r w:rsidR="00F3267A">
        <w:rPr>
          <w:rFonts w:ascii="SimSun" w:eastAsia="SimSun" w:hAnsi="SimSun" w:cs="Microsoft YaHei" w:hint="eastAsia"/>
          <w:lang w:eastAsia="zh-CN"/>
        </w:rPr>
        <w:t>2</w:t>
      </w:r>
      <w:r w:rsidRPr="006C7A7B">
        <w:rPr>
          <w:rFonts w:ascii="SimSun" w:eastAsia="SimSun" w:hAnsi="SimSun" w:cs="Microsoft YaHei" w:hint="eastAsia"/>
          <w:lang w:eastAsia="zh-CN"/>
        </w:rPr>
        <w:t>00次在线案件听证会。</w:t>
      </w:r>
    </w:p>
    <w:p w14:paraId="2695A654" w14:textId="188802E9" w:rsidR="00C54079" w:rsidRPr="000C57AA" w:rsidRDefault="002539A7"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中心还帮助知识产权局在当地建立或加强ADR服务。这种支持包括对知识产权局工作人员进行ADR培训，以建设内部能力，使专业人员掌握有效处理争议的技能。通过联合外联活动，</w:t>
      </w:r>
      <w:r w:rsidR="00E8342C">
        <w:rPr>
          <w:rFonts w:ascii="SimSun" w:eastAsia="SimSun" w:hAnsi="SimSun" w:cs="Microsoft YaHei" w:hint="eastAsia"/>
          <w:lang w:eastAsia="zh-CN"/>
        </w:rPr>
        <w:t>中心</w:t>
      </w:r>
      <w:r w:rsidRPr="006C7A7B">
        <w:rPr>
          <w:rFonts w:ascii="SimSun" w:eastAsia="SimSun" w:hAnsi="SimSun" w:cs="Microsoft YaHei" w:hint="eastAsia"/>
          <w:lang w:eastAsia="zh-CN"/>
        </w:rPr>
        <w:t>和知识产权局将ADR机制作为可靠的诉讼替代办法加以推广。</w:t>
      </w:r>
    </w:p>
    <w:p w14:paraId="561AB1C4" w14:textId="471956CA" w:rsidR="00C54079" w:rsidRPr="000C57AA" w:rsidRDefault="00737C3C"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Pr>
          <w:rFonts w:ascii="SimSun" w:eastAsia="SimSun" w:hAnsi="SimSun" w:cs="Microsoft YaHei" w:hint="eastAsia"/>
          <w:lang w:eastAsia="zh-CN"/>
        </w:rPr>
        <w:lastRenderedPageBreak/>
        <w:t>为</w:t>
      </w:r>
      <w:r w:rsidRPr="006C7A7B">
        <w:rPr>
          <w:rFonts w:ascii="SimSun" w:eastAsia="SimSun" w:hAnsi="SimSun" w:cs="Microsoft YaHei" w:hint="eastAsia"/>
          <w:lang w:eastAsia="zh-CN"/>
        </w:rPr>
        <w:t>回应</w:t>
      </w:r>
      <w:r>
        <w:rPr>
          <w:rFonts w:ascii="SimSun" w:eastAsia="SimSun" w:hAnsi="SimSun" w:cs="Microsoft YaHei" w:hint="eastAsia"/>
          <w:lang w:eastAsia="zh-CN"/>
        </w:rPr>
        <w:t>成员国</w:t>
      </w:r>
      <w:r w:rsidRPr="006C7A7B">
        <w:rPr>
          <w:rFonts w:ascii="SimSun" w:eastAsia="SimSun" w:hAnsi="SimSun" w:cs="Microsoft YaHei" w:hint="eastAsia"/>
          <w:lang w:eastAsia="zh-CN"/>
        </w:rPr>
        <w:t>日益增长的兴趣</w:t>
      </w:r>
      <w:r>
        <w:rPr>
          <w:rFonts w:ascii="SimSun" w:eastAsia="SimSun" w:hAnsi="SimSun" w:cs="Microsoft YaHei" w:hint="eastAsia"/>
          <w:lang w:eastAsia="zh-CN"/>
        </w:rPr>
        <w:t>，</w:t>
      </w:r>
      <w:r w:rsidR="00543AA7" w:rsidRPr="006C7A7B">
        <w:rPr>
          <w:rFonts w:ascii="SimSun" w:eastAsia="SimSun" w:hAnsi="SimSun" w:cs="Microsoft YaHei" w:hint="eastAsia"/>
          <w:lang w:eastAsia="zh-CN"/>
        </w:rPr>
        <w:t>中心扩大了共同办案计划。</w:t>
      </w:r>
      <w:r w:rsidR="007C1006">
        <w:rPr>
          <w:rFonts w:ascii="SimSun" w:eastAsia="SimSun" w:hAnsi="SimSun" w:cs="Microsoft YaHei" w:hint="eastAsia"/>
          <w:lang w:eastAsia="zh-CN"/>
        </w:rPr>
        <w:t>目前</w:t>
      </w:r>
      <w:r w:rsidR="00405820">
        <w:rPr>
          <w:rFonts w:ascii="SimSun" w:eastAsia="SimSun" w:hAnsi="SimSun" w:cs="Microsoft YaHei" w:hint="eastAsia"/>
          <w:lang w:eastAsia="zh-CN"/>
        </w:rPr>
        <w:t>已经</w:t>
      </w:r>
      <w:r w:rsidR="007C1FAB">
        <w:rPr>
          <w:rFonts w:ascii="SimSun" w:eastAsia="SimSun" w:hAnsi="SimSun" w:cs="Microsoft YaHei" w:hint="eastAsia"/>
          <w:lang w:eastAsia="zh-CN"/>
        </w:rPr>
        <w:t>实施共同办案计划的有</w:t>
      </w:r>
      <w:r w:rsidR="00DF1F58" w:rsidRPr="00DF1F58">
        <w:rPr>
          <w:rFonts w:ascii="SimSun" w:eastAsia="SimSun" w:hAnsi="SimSun" w:cs="Microsoft YaHei" w:hint="eastAsia"/>
          <w:lang w:eastAsia="zh-CN"/>
        </w:rPr>
        <w:t>阿根廷国家</w:t>
      </w:r>
      <w:r w:rsidR="00190C86">
        <w:rPr>
          <w:rFonts w:ascii="SimSun" w:eastAsia="SimSun" w:hAnsi="SimSun" w:cs="Microsoft YaHei" w:hint="eastAsia"/>
          <w:lang w:eastAsia="zh-CN"/>
        </w:rPr>
        <w:t>版权</w:t>
      </w:r>
      <w:r w:rsidR="00DF1F58" w:rsidRPr="00DF1F58">
        <w:rPr>
          <w:rFonts w:ascii="SimSun" w:eastAsia="SimSun" w:hAnsi="SimSun" w:cs="Microsoft YaHei" w:hint="eastAsia"/>
          <w:lang w:eastAsia="zh-CN"/>
        </w:rPr>
        <w:t>局（DNDA</w:t>
      </w:r>
      <w:r w:rsidR="00AC753E">
        <w:rPr>
          <w:rFonts w:ascii="SimSun" w:eastAsia="SimSun" w:hAnsi="SimSun" w:cs="Microsoft YaHei" w:hint="eastAsia"/>
          <w:lang w:eastAsia="zh-CN"/>
        </w:rPr>
        <w:t>阿根廷</w:t>
      </w:r>
      <w:r w:rsidR="00DF1F58" w:rsidRPr="00DF1F58">
        <w:rPr>
          <w:rFonts w:ascii="SimSun" w:eastAsia="SimSun" w:hAnsi="SimSun" w:cs="Microsoft YaHei" w:hint="eastAsia"/>
          <w:lang w:eastAsia="zh-CN"/>
        </w:rPr>
        <w:t>）、伯利兹知识产权局（BELIPO）、哥伦比亚国家</w:t>
      </w:r>
      <w:r w:rsidR="00961583">
        <w:rPr>
          <w:rFonts w:ascii="SimSun" w:eastAsia="SimSun" w:hAnsi="SimSun" w:cs="Microsoft YaHei" w:hint="eastAsia"/>
          <w:lang w:eastAsia="zh-CN"/>
        </w:rPr>
        <w:t>版权</w:t>
      </w:r>
      <w:r w:rsidR="00DF1F58" w:rsidRPr="00DF1F58">
        <w:rPr>
          <w:rFonts w:ascii="SimSun" w:eastAsia="SimSun" w:hAnsi="SimSun" w:cs="Microsoft YaHei" w:hint="eastAsia"/>
          <w:lang w:eastAsia="zh-CN"/>
        </w:rPr>
        <w:t>局（DNDA</w:t>
      </w:r>
      <w:r w:rsidR="00AC753E">
        <w:rPr>
          <w:rFonts w:ascii="SimSun" w:eastAsia="SimSun" w:hAnsi="SimSun" w:cs="Microsoft YaHei" w:hint="eastAsia"/>
          <w:lang w:eastAsia="zh-CN"/>
        </w:rPr>
        <w:t>哥伦比亚</w:t>
      </w:r>
      <w:r w:rsidR="00DF1F58" w:rsidRPr="00DF1F58">
        <w:rPr>
          <w:rFonts w:ascii="SimSun" w:eastAsia="SimSun" w:hAnsi="SimSun" w:cs="Microsoft YaHei" w:hint="eastAsia"/>
          <w:lang w:eastAsia="zh-CN"/>
        </w:rPr>
        <w:t>）、多米尼加国家版权局（ONDA</w:t>
      </w:r>
      <w:r w:rsidR="0039131D">
        <w:rPr>
          <w:rFonts w:ascii="SimSun" w:eastAsia="SimSun" w:hAnsi="SimSun" w:cs="Microsoft YaHei" w:hint="eastAsia"/>
          <w:lang w:eastAsia="zh-CN"/>
        </w:rPr>
        <w:t>多米尼加</w:t>
      </w:r>
      <w:r w:rsidR="00DF1F58" w:rsidRPr="00DF1F58">
        <w:rPr>
          <w:rFonts w:ascii="SimSun" w:eastAsia="SimSun" w:hAnsi="SimSun" w:cs="Microsoft YaHei" w:hint="eastAsia"/>
          <w:lang w:eastAsia="zh-CN"/>
        </w:rPr>
        <w:t>）、厄瓜多尔国家知识产权局（SENADI）、萨尔瓦多知识产权</w:t>
      </w:r>
      <w:r w:rsidR="00CF1B14">
        <w:rPr>
          <w:rFonts w:ascii="SimSun" w:eastAsia="SimSun" w:hAnsi="SimSun" w:cs="Microsoft YaHei" w:hint="eastAsia"/>
          <w:lang w:eastAsia="zh-CN"/>
        </w:rPr>
        <w:t>局</w:t>
      </w:r>
      <w:r w:rsidR="00DF1F58" w:rsidRPr="00DF1F58">
        <w:rPr>
          <w:rFonts w:ascii="SimSun" w:eastAsia="SimSun" w:hAnsi="SimSun" w:cs="Microsoft YaHei" w:hint="eastAsia"/>
          <w:lang w:eastAsia="zh-CN"/>
        </w:rPr>
        <w:t>（ISPI）、</w:t>
      </w:r>
      <w:r w:rsidR="00543AA7" w:rsidRPr="006C7A7B">
        <w:rPr>
          <w:rFonts w:ascii="SimSun" w:eastAsia="SimSun" w:hAnsi="SimSun" w:cs="Microsoft YaHei" w:hint="eastAsia"/>
          <w:lang w:eastAsia="zh-CN"/>
        </w:rPr>
        <w:t>危地马拉知识产权注册局</w:t>
      </w:r>
      <w:r w:rsidR="005161C3">
        <w:rPr>
          <w:rFonts w:ascii="SimSun" w:eastAsia="SimSun" w:hAnsi="SimSun" w:hint="eastAsia"/>
          <w:lang w:eastAsia="zh-CN"/>
        </w:rPr>
        <w:t>（</w:t>
      </w:r>
      <w:r w:rsidR="00543AA7" w:rsidRPr="000C57AA">
        <w:rPr>
          <w:rFonts w:ascii="SimSun" w:eastAsia="SimSun" w:hAnsi="SimSun" w:hint="eastAsia"/>
          <w:lang w:eastAsia="zh-CN"/>
        </w:rPr>
        <w:t>RPI</w:t>
      </w:r>
      <w:r w:rsidR="005161C3">
        <w:rPr>
          <w:rFonts w:ascii="SimSun" w:eastAsia="SimSun" w:hAnsi="SimSun" w:hint="eastAsia"/>
          <w:lang w:eastAsia="zh-CN"/>
        </w:rPr>
        <w:t>）</w:t>
      </w:r>
      <w:r w:rsidR="00543AA7" w:rsidRPr="006C7A7B">
        <w:rPr>
          <w:rFonts w:ascii="SimSun" w:eastAsia="SimSun" w:hAnsi="SimSun" w:cs="Microsoft YaHei" w:hint="eastAsia"/>
          <w:lang w:eastAsia="zh-CN"/>
        </w:rPr>
        <w:t>、肯尼亚版权委员会</w:t>
      </w:r>
      <w:r w:rsidR="005161C3">
        <w:rPr>
          <w:rFonts w:ascii="SimSun" w:eastAsia="SimSun" w:hAnsi="SimSun" w:hint="eastAsia"/>
          <w:lang w:eastAsia="zh-CN"/>
        </w:rPr>
        <w:t>（</w:t>
      </w:r>
      <w:r w:rsidR="00543AA7" w:rsidRPr="000C57AA">
        <w:rPr>
          <w:rFonts w:ascii="SimSun" w:eastAsia="SimSun" w:hAnsi="SimSun" w:hint="eastAsia"/>
          <w:lang w:eastAsia="zh-CN"/>
        </w:rPr>
        <w:t>KECOBO</w:t>
      </w:r>
      <w:r w:rsidR="005161C3">
        <w:rPr>
          <w:rFonts w:ascii="SimSun" w:eastAsia="SimSun" w:hAnsi="SimSun" w:hint="eastAsia"/>
          <w:lang w:eastAsia="zh-CN"/>
        </w:rPr>
        <w:t>）</w:t>
      </w:r>
      <w:r w:rsidR="00543AA7" w:rsidRPr="006C7A7B">
        <w:rPr>
          <w:rFonts w:ascii="SimSun" w:eastAsia="SimSun" w:hAnsi="SimSun" w:cs="Microsoft YaHei" w:hint="eastAsia"/>
          <w:lang w:eastAsia="zh-CN"/>
        </w:rPr>
        <w:t>、纳米比亚商业和知识产权局</w:t>
      </w:r>
      <w:r w:rsidR="005161C3">
        <w:rPr>
          <w:rFonts w:ascii="SimSun" w:eastAsia="SimSun" w:hAnsi="SimSun" w:hint="eastAsia"/>
          <w:lang w:eastAsia="zh-CN"/>
        </w:rPr>
        <w:t>（</w:t>
      </w:r>
      <w:r w:rsidR="00543AA7" w:rsidRPr="000C57AA">
        <w:rPr>
          <w:rFonts w:ascii="SimSun" w:eastAsia="SimSun" w:hAnsi="SimSun" w:hint="eastAsia"/>
          <w:lang w:eastAsia="zh-CN"/>
        </w:rPr>
        <w:t>BIPA</w:t>
      </w:r>
      <w:r w:rsidR="005161C3">
        <w:rPr>
          <w:rFonts w:ascii="SimSun" w:eastAsia="SimSun" w:hAnsi="SimSun" w:hint="eastAsia"/>
          <w:lang w:eastAsia="zh-CN"/>
        </w:rPr>
        <w:t>）</w:t>
      </w:r>
      <w:r w:rsidR="00543AA7" w:rsidRPr="006C7A7B">
        <w:rPr>
          <w:rFonts w:ascii="SimSun" w:eastAsia="SimSun" w:hAnsi="SimSun" w:cs="Microsoft YaHei" w:hint="eastAsia"/>
          <w:lang w:eastAsia="zh-CN"/>
        </w:rPr>
        <w:t>、巴拉圭国家知识产权局</w:t>
      </w:r>
      <w:r w:rsidR="005161C3">
        <w:rPr>
          <w:rFonts w:ascii="SimSun" w:eastAsia="SimSun" w:hAnsi="SimSun" w:hint="eastAsia"/>
          <w:lang w:eastAsia="zh-CN"/>
        </w:rPr>
        <w:t>（</w:t>
      </w:r>
      <w:r w:rsidR="00543AA7" w:rsidRPr="000C57AA">
        <w:rPr>
          <w:rFonts w:ascii="SimSun" w:eastAsia="SimSun" w:hAnsi="SimSun" w:hint="eastAsia"/>
          <w:lang w:eastAsia="zh-CN"/>
        </w:rPr>
        <w:t>DINAPI</w:t>
      </w:r>
      <w:r w:rsidR="005161C3">
        <w:rPr>
          <w:rFonts w:ascii="SimSun" w:eastAsia="SimSun" w:hAnsi="SimSun" w:hint="eastAsia"/>
          <w:lang w:eastAsia="zh-CN"/>
        </w:rPr>
        <w:t>）</w:t>
      </w:r>
      <w:r w:rsidR="00543AA7" w:rsidRPr="006C7A7B">
        <w:rPr>
          <w:rFonts w:ascii="SimSun" w:eastAsia="SimSun" w:hAnsi="SimSun" w:cs="Microsoft YaHei" w:hint="eastAsia"/>
          <w:lang w:eastAsia="zh-CN"/>
        </w:rPr>
        <w:t>和秘鲁国家保护竞争和知识产权局</w:t>
      </w:r>
      <w:r w:rsidR="005161C3">
        <w:rPr>
          <w:rFonts w:ascii="SimSun" w:eastAsia="SimSun" w:hAnsi="SimSun" w:hint="eastAsia"/>
          <w:lang w:eastAsia="zh-CN"/>
        </w:rPr>
        <w:t>（</w:t>
      </w:r>
      <w:r w:rsidR="00543AA7" w:rsidRPr="000C57AA">
        <w:rPr>
          <w:rFonts w:ascii="SimSun" w:eastAsia="SimSun" w:hAnsi="SimSun" w:hint="eastAsia"/>
          <w:lang w:eastAsia="zh-CN"/>
        </w:rPr>
        <w:t>INDECOPI</w:t>
      </w:r>
      <w:r w:rsidR="005161C3">
        <w:rPr>
          <w:rFonts w:ascii="SimSun" w:eastAsia="SimSun" w:hAnsi="SimSun" w:hint="eastAsia"/>
          <w:lang w:eastAsia="zh-CN"/>
        </w:rPr>
        <w:t>）</w:t>
      </w:r>
      <w:r w:rsidR="00A5722E">
        <w:rPr>
          <w:rFonts w:ascii="SimSun" w:eastAsia="SimSun" w:hAnsi="SimSun" w:hint="eastAsia"/>
          <w:lang w:eastAsia="zh-CN"/>
        </w:rPr>
        <w:t>、</w:t>
      </w:r>
      <w:r w:rsidR="00CF5E51" w:rsidRPr="00CF5E51">
        <w:rPr>
          <w:rFonts w:ascii="SimSun" w:eastAsia="SimSun" w:hAnsi="SimSun" w:hint="eastAsia"/>
          <w:lang w:eastAsia="zh-CN"/>
        </w:rPr>
        <w:t>泰国知识产权</w:t>
      </w:r>
      <w:r w:rsidR="00A5722E">
        <w:rPr>
          <w:rFonts w:ascii="SimSun" w:eastAsia="SimSun" w:hAnsi="SimSun" w:hint="eastAsia"/>
          <w:lang w:eastAsia="zh-CN"/>
        </w:rPr>
        <w:t>局</w:t>
      </w:r>
      <w:r w:rsidR="00CF5E51" w:rsidRPr="00CF5E51">
        <w:rPr>
          <w:rFonts w:ascii="SimSun" w:eastAsia="SimSun" w:hAnsi="SimSun" w:hint="eastAsia"/>
          <w:lang w:eastAsia="zh-CN"/>
        </w:rPr>
        <w:t>（DIP）、特立尼达和多巴哥知识产权局（TTIPO）以及乌干达注册服务局（URSB）</w:t>
      </w:r>
      <w:r w:rsidR="00543AA7" w:rsidRPr="006C7A7B">
        <w:rPr>
          <w:rFonts w:ascii="SimSun" w:eastAsia="SimSun" w:hAnsi="SimSun" w:cs="Microsoft YaHei" w:hint="eastAsia"/>
          <w:lang w:eastAsia="zh-CN"/>
        </w:rPr>
        <w:t>。</w:t>
      </w:r>
      <w:r w:rsidR="0010149A" w:rsidRPr="0010149A">
        <w:rPr>
          <w:rFonts w:ascii="SimSun" w:eastAsia="SimSun" w:hAnsi="SimSun" w:cs="Microsoft YaHei" w:hint="eastAsia"/>
          <w:lang w:eastAsia="zh-CN"/>
        </w:rPr>
        <w:t>中心目前正与阿尔及利亚国家版权及相关权局（ONDA</w:t>
      </w:r>
      <w:r w:rsidR="0039131D">
        <w:rPr>
          <w:rFonts w:ascii="SimSun" w:eastAsia="SimSun" w:hAnsi="SimSun" w:cs="Microsoft YaHei" w:hint="eastAsia"/>
          <w:lang w:eastAsia="zh-CN"/>
        </w:rPr>
        <w:t>阿尔及利亚</w:t>
      </w:r>
      <w:r w:rsidR="0010149A" w:rsidRPr="0010149A">
        <w:rPr>
          <w:rFonts w:ascii="SimSun" w:eastAsia="SimSun" w:hAnsi="SimSun" w:cs="Microsoft YaHei" w:hint="eastAsia"/>
          <w:lang w:eastAsia="zh-CN"/>
        </w:rPr>
        <w:t>）、 巴西国家工业产权局（INPI）、印度专利、外观设计和商标总</w:t>
      </w:r>
      <w:r w:rsidR="001870EC">
        <w:rPr>
          <w:rFonts w:ascii="SimSun" w:eastAsia="SimSun" w:hAnsi="SimSun" w:cs="Microsoft YaHei" w:hint="eastAsia"/>
          <w:lang w:eastAsia="zh-CN"/>
        </w:rPr>
        <w:t>署</w:t>
      </w:r>
      <w:r w:rsidR="0010149A" w:rsidRPr="0010149A">
        <w:rPr>
          <w:rFonts w:ascii="SimSun" w:eastAsia="SimSun" w:hAnsi="SimSun" w:cs="Microsoft YaHei" w:hint="eastAsia"/>
          <w:lang w:eastAsia="zh-CN"/>
        </w:rPr>
        <w:t>（CGPDTM）、尼日利亚版权委员会（NCC）、斯里兰卡国家知识产权局以及乌拉圭国家工业产权局（DNPI）</w:t>
      </w:r>
      <w:r w:rsidR="000D6EEF">
        <w:rPr>
          <w:rFonts w:ascii="SimSun" w:eastAsia="SimSun" w:hAnsi="SimSun" w:cs="Microsoft YaHei" w:hint="eastAsia"/>
          <w:lang w:eastAsia="zh-CN"/>
        </w:rPr>
        <w:t>实施共同办案计划</w:t>
      </w:r>
      <w:r w:rsidR="0010149A" w:rsidRPr="0010149A">
        <w:rPr>
          <w:rFonts w:ascii="SimSun" w:eastAsia="SimSun" w:hAnsi="SimSun" w:cs="Microsoft YaHei" w:hint="eastAsia"/>
          <w:lang w:eastAsia="zh-CN"/>
        </w:rPr>
        <w:t>。</w:t>
      </w:r>
    </w:p>
    <w:p w14:paraId="59229075" w14:textId="48C1C791" w:rsidR="00C54079" w:rsidRPr="000C57AA" w:rsidRDefault="00AB629B"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Pr>
          <w:rFonts w:ascii="SimSun" w:eastAsia="SimSun" w:hAnsi="SimSun" w:cs="Microsoft YaHei" w:hint="eastAsia"/>
          <w:lang w:eastAsia="zh-CN"/>
        </w:rPr>
        <w:t>共同办案</w:t>
      </w:r>
      <w:r w:rsidR="000E5700" w:rsidRPr="000E5700">
        <w:rPr>
          <w:rFonts w:ascii="SimSun" w:eastAsia="SimSun" w:hAnsi="SimSun" w:cs="Microsoft YaHei" w:hint="eastAsia"/>
          <w:lang w:eastAsia="zh-CN"/>
        </w:rPr>
        <w:t>计划的成功促成了CDIP项目的批准，该项目旨在</w:t>
      </w:r>
      <w:r w:rsidR="00566CAE">
        <w:rPr>
          <w:rFonts w:ascii="SimSun" w:eastAsia="SimSun" w:hAnsi="SimSun" w:cs="Microsoft YaHei" w:hint="eastAsia"/>
          <w:lang w:eastAsia="zh-CN"/>
        </w:rPr>
        <w:t>促成</w:t>
      </w:r>
      <w:r w:rsidR="000E5700" w:rsidRPr="000E5700">
        <w:rPr>
          <w:rFonts w:ascii="SimSun" w:eastAsia="SimSun" w:hAnsi="SimSun" w:cs="Microsoft YaHei" w:hint="eastAsia"/>
          <w:lang w:eastAsia="zh-CN"/>
        </w:rPr>
        <w:t>版权局内</w:t>
      </w:r>
      <w:r w:rsidR="00566CAE">
        <w:rPr>
          <w:rFonts w:ascii="SimSun" w:eastAsia="SimSun" w:hAnsi="SimSun" w:cs="Microsoft YaHei" w:hint="eastAsia"/>
          <w:lang w:eastAsia="zh-CN"/>
        </w:rPr>
        <w:t>采用</w:t>
      </w:r>
      <w:r w:rsidR="000E5700" w:rsidRPr="000E5700">
        <w:rPr>
          <w:rFonts w:ascii="SimSun" w:eastAsia="SimSun" w:hAnsi="SimSun" w:cs="Microsoft YaHei" w:hint="eastAsia"/>
          <w:lang w:eastAsia="zh-CN"/>
        </w:rPr>
        <w:t>ADR</w:t>
      </w:r>
      <w:r w:rsidR="006F3C8E">
        <w:rPr>
          <w:rFonts w:ascii="SimSun" w:eastAsia="SimSun" w:hAnsi="SimSun" w:cs="Microsoft YaHei" w:hint="eastAsia"/>
          <w:lang w:eastAsia="zh-CN"/>
        </w:rPr>
        <w:t>服务</w:t>
      </w:r>
      <w:r w:rsidR="000E5700" w:rsidRPr="000E5700">
        <w:rPr>
          <w:rFonts w:ascii="SimSun" w:eastAsia="SimSun" w:hAnsi="SimSun" w:cs="Microsoft YaHei" w:hint="eastAsia"/>
          <w:lang w:eastAsia="zh-CN"/>
        </w:rPr>
        <w:t>。CDIP项目</w:t>
      </w:r>
      <w:r w:rsidR="00566CAE">
        <w:rPr>
          <w:rFonts w:ascii="SimSun" w:eastAsia="SimSun" w:hAnsi="SimSun" w:cs="Microsoft YaHei" w:hint="eastAsia"/>
          <w:lang w:eastAsia="zh-CN"/>
        </w:rPr>
        <w:t>供资</w:t>
      </w:r>
      <w:r w:rsidR="000E5700" w:rsidRPr="000E5700">
        <w:rPr>
          <w:rFonts w:ascii="SimSun" w:eastAsia="SimSun" w:hAnsi="SimSun" w:cs="Microsoft YaHei" w:hint="eastAsia"/>
          <w:lang w:eastAsia="zh-CN"/>
        </w:rPr>
        <w:t>使</w:t>
      </w:r>
      <w:r w:rsidR="009E1DA5">
        <w:rPr>
          <w:rFonts w:ascii="SimSun" w:eastAsia="SimSun" w:hAnsi="SimSun" w:cs="Microsoft YaHei" w:hint="eastAsia"/>
          <w:lang w:eastAsia="zh-CN"/>
        </w:rPr>
        <w:t>中心能够与</w:t>
      </w:r>
      <w:r w:rsidR="000E5700" w:rsidRPr="000E5700">
        <w:rPr>
          <w:rFonts w:ascii="SimSun" w:eastAsia="SimSun" w:hAnsi="SimSun" w:cs="Microsoft YaHei" w:hint="eastAsia"/>
          <w:lang w:eastAsia="zh-CN"/>
        </w:rPr>
        <w:t>阿根廷国家版权局（DNDA）、</w:t>
      </w:r>
      <w:r w:rsidR="00661FA3" w:rsidRPr="00DF1F58">
        <w:rPr>
          <w:rFonts w:ascii="SimSun" w:eastAsia="SimSun" w:hAnsi="SimSun" w:cs="Microsoft YaHei" w:hint="eastAsia"/>
          <w:lang w:eastAsia="zh-CN"/>
        </w:rPr>
        <w:t>萨尔瓦多知识产权</w:t>
      </w:r>
      <w:r w:rsidR="00661FA3">
        <w:rPr>
          <w:rFonts w:ascii="SimSun" w:eastAsia="SimSun" w:hAnsi="SimSun" w:cs="Microsoft YaHei" w:hint="eastAsia"/>
          <w:lang w:eastAsia="zh-CN"/>
        </w:rPr>
        <w:t>局</w:t>
      </w:r>
      <w:r w:rsidR="000E5700" w:rsidRPr="000E5700">
        <w:rPr>
          <w:rFonts w:ascii="SimSun" w:eastAsia="SimSun" w:hAnsi="SimSun" w:cs="Microsoft YaHei" w:hint="eastAsia"/>
          <w:lang w:eastAsia="zh-CN"/>
        </w:rPr>
        <w:t>、斯里兰卡国家知识产权局以及乌拉圭国家工业产权局实施</w:t>
      </w:r>
      <w:r w:rsidR="00704F06">
        <w:rPr>
          <w:rFonts w:ascii="SimSun" w:eastAsia="SimSun" w:hAnsi="SimSun" w:cs="Microsoft YaHei" w:hint="eastAsia"/>
          <w:lang w:eastAsia="zh-CN"/>
        </w:rPr>
        <w:t>共同办案</w:t>
      </w:r>
      <w:r w:rsidR="000E5700" w:rsidRPr="000E5700">
        <w:rPr>
          <w:rFonts w:ascii="SimSun" w:eastAsia="SimSun" w:hAnsi="SimSun" w:cs="Microsoft YaHei" w:hint="eastAsia"/>
          <w:lang w:eastAsia="zh-CN"/>
        </w:rPr>
        <w:t>计划。</w:t>
      </w:r>
    </w:p>
    <w:p w14:paraId="1E0CB3B2" w14:textId="7A108414" w:rsidR="00C54079" w:rsidRPr="000C57AA" w:rsidRDefault="00C54079" w:rsidP="009C6742">
      <w:pPr>
        <w:pStyle w:val="Heading2"/>
        <w:spacing w:after="120"/>
        <w:rPr>
          <w:rFonts w:hint="eastAsia"/>
        </w:rPr>
      </w:pPr>
      <w:r w:rsidRPr="000C57AA">
        <w:t>B.</w:t>
      </w:r>
      <w:r w:rsidRPr="000C57AA">
        <w:tab/>
      </w:r>
      <w:r w:rsidR="00403D1F" w:rsidRPr="006C7A7B">
        <w:rPr>
          <w:rFonts w:hint="eastAsia"/>
        </w:rPr>
        <w:t>与知识产权局和法院的合作</w:t>
      </w:r>
    </w:p>
    <w:p w14:paraId="68566950" w14:textId="35073C40" w:rsidR="00C54079"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中心活动的一个核心领域是与全球各地的知识产权局和版权局以及法院合作。自</w:t>
      </w:r>
      <w:r w:rsidR="00CF73F5">
        <w:rPr>
          <w:rFonts w:ascii="SimSun" w:eastAsia="SimSun" w:hAnsi="SimSun" w:hint="eastAsia"/>
          <w:lang w:eastAsia="zh-CN"/>
        </w:rPr>
        <w:t>2025年</w:t>
      </w:r>
      <w:r w:rsidRPr="006C7A7B">
        <w:rPr>
          <w:rFonts w:ascii="SimSun" w:eastAsia="SimSun" w:hAnsi="SimSun" w:cs="Microsoft YaHei" w:hint="eastAsia"/>
          <w:lang w:eastAsia="zh-CN"/>
        </w:rPr>
        <w:t>成员国大会以来，中心与成员国的知识产权主管机构和司法机构达成了</w:t>
      </w:r>
      <w:r w:rsidRPr="000C57AA">
        <w:rPr>
          <w:rFonts w:ascii="SimSun" w:eastAsia="SimSun" w:hAnsi="SimSun" w:hint="eastAsia"/>
          <w:lang w:eastAsia="zh-CN"/>
        </w:rPr>
        <w:t>1</w:t>
      </w:r>
      <w:r w:rsidR="005E3ED9" w:rsidRPr="000C57AA">
        <w:rPr>
          <w:rFonts w:ascii="SimSun" w:eastAsia="SimSun" w:hAnsi="SimSun" w:hint="eastAsia"/>
          <w:lang w:eastAsia="zh-CN"/>
        </w:rPr>
        <w:t>1</w:t>
      </w:r>
      <w:r w:rsidRPr="006C7A7B">
        <w:rPr>
          <w:rFonts w:ascii="SimSun" w:eastAsia="SimSun" w:hAnsi="SimSun" w:cs="Microsoft YaHei" w:hint="eastAsia"/>
          <w:lang w:eastAsia="zh-CN"/>
        </w:rPr>
        <w:t>项新的倡议，以</w:t>
      </w:r>
      <w:r w:rsidR="00B57377">
        <w:rPr>
          <w:rFonts w:ascii="SimSun" w:eastAsia="SimSun" w:hAnsi="SimSun" w:cs="Microsoft YaHei" w:hint="eastAsia"/>
          <w:lang w:eastAsia="zh-CN"/>
        </w:rPr>
        <w:t>推广并帮助采用</w:t>
      </w:r>
      <w:r w:rsidRPr="006C7A7B">
        <w:rPr>
          <w:rFonts w:ascii="SimSun" w:eastAsia="SimSun" w:hAnsi="SimSun" w:cs="Microsoft YaHei" w:hint="eastAsia"/>
          <w:lang w:eastAsia="zh-CN"/>
        </w:rPr>
        <w:t>省时省钱的</w:t>
      </w:r>
      <w:r w:rsidR="00FA3926">
        <w:rPr>
          <w:rFonts w:asciiTheme="minorEastAsia" w:eastAsiaTheme="minorEastAsia" w:hAnsiTheme="minorEastAsia" w:hint="eastAsia"/>
          <w:szCs w:val="21"/>
          <w:lang w:eastAsia="zh-CN"/>
        </w:rPr>
        <w:t>ADR</w:t>
      </w:r>
      <w:r w:rsidR="00FA3926">
        <w:rPr>
          <w:rFonts w:ascii="SimSun" w:eastAsia="SimSun" w:hAnsi="SimSun" w:cs="Microsoft YaHei" w:hint="eastAsia"/>
          <w:lang w:eastAsia="zh-CN"/>
        </w:rPr>
        <w:t>选项</w:t>
      </w:r>
      <w:r w:rsidR="00B57377">
        <w:rPr>
          <w:rFonts w:ascii="SimSun" w:eastAsia="SimSun" w:hAnsi="SimSun" w:cs="Microsoft YaHei" w:hint="eastAsia"/>
          <w:lang w:eastAsia="zh-CN"/>
        </w:rPr>
        <w:t>，</w:t>
      </w:r>
      <w:r w:rsidRPr="006C7A7B">
        <w:rPr>
          <w:rFonts w:ascii="SimSun" w:eastAsia="SimSun" w:hAnsi="SimSun" w:cs="Microsoft YaHei" w:hint="eastAsia"/>
          <w:lang w:eastAsia="zh-CN"/>
        </w:rPr>
        <w:t>在法院和其他裁决机构之外解决知识产权和技术争议。</w:t>
      </w:r>
    </w:p>
    <w:p w14:paraId="5612FE00" w14:textId="2E492FF1" w:rsidR="00C54079" w:rsidRPr="00314913" w:rsidRDefault="00B86EB7" w:rsidP="00314913">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B86EB7">
        <w:rPr>
          <w:rFonts w:ascii="SimSun" w:eastAsia="SimSun" w:hAnsi="SimSun" w:cs="Microsoft YaHei" w:hint="eastAsia"/>
          <w:lang w:eastAsia="zh-CN"/>
        </w:rPr>
        <w:t>与知识产权局及法院开展的此类新合作包括：加拿大版权委员会、SENADI、 ISPI、爱沙尼亚专利局（EPO）、拉脱维亚专利局、INDECOPI、卡塔尔投资贸易法院、圣多美和普林西比国家知识产权与质量</w:t>
      </w:r>
      <w:r w:rsidR="00EF348F">
        <w:rPr>
          <w:rFonts w:ascii="SimSun" w:eastAsia="SimSun" w:hAnsi="SimSun" w:cs="Microsoft YaHei" w:hint="eastAsia"/>
          <w:lang w:eastAsia="zh-CN"/>
        </w:rPr>
        <w:t>服务</w:t>
      </w:r>
      <w:r w:rsidRPr="00B86EB7">
        <w:rPr>
          <w:rFonts w:ascii="SimSun" w:eastAsia="SimSun" w:hAnsi="SimSun" w:cs="Microsoft YaHei" w:hint="eastAsia"/>
          <w:lang w:eastAsia="zh-CN"/>
        </w:rPr>
        <w:t>局（SENAPIQ）、西班牙的欧洲商标法院、乌兹别克斯坦司法部以及赞比亚专利与公司注册局。 中心目前</w:t>
      </w:r>
      <w:r w:rsidR="00DE6D5A">
        <w:rPr>
          <w:rFonts w:ascii="SimSun" w:eastAsia="SimSun" w:hAnsi="SimSun" w:cs="Microsoft YaHei" w:hint="eastAsia"/>
          <w:lang w:eastAsia="zh-CN"/>
        </w:rPr>
        <w:t>共</w:t>
      </w:r>
      <w:r w:rsidRPr="00B86EB7">
        <w:rPr>
          <w:rFonts w:ascii="SimSun" w:eastAsia="SimSun" w:hAnsi="SimSun" w:cs="Microsoft YaHei" w:hint="eastAsia"/>
          <w:lang w:eastAsia="zh-CN"/>
        </w:rPr>
        <w:t>与105个国家机构开展合作。</w:t>
      </w:r>
      <w:r w:rsidR="007B26E5" w:rsidRPr="000C57AA">
        <w:rPr>
          <w:rFonts w:ascii="SimSun" w:eastAsia="SimSun" w:hAnsi="SimSun"/>
          <w:vertAlign w:val="superscript"/>
        </w:rPr>
        <w:footnoteReference w:id="14"/>
      </w:r>
    </w:p>
    <w:p w14:paraId="31A71AF8" w14:textId="250F1FF5" w:rsidR="00C54079"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在</w:t>
      </w:r>
      <w:r w:rsidR="00D50A4A" w:rsidRPr="006C7A7B">
        <w:rPr>
          <w:rFonts w:ascii="SimSun" w:eastAsia="SimSun" w:hAnsi="SimSun" w:cs="Microsoft YaHei" w:hint="eastAsia"/>
          <w:lang w:eastAsia="zh-CN"/>
        </w:rPr>
        <w:t>报告所涉</w:t>
      </w:r>
      <w:r w:rsidRPr="006C7A7B">
        <w:rPr>
          <w:rFonts w:ascii="SimSun" w:eastAsia="SimSun" w:hAnsi="SimSun" w:cs="Microsoft YaHei" w:hint="eastAsia"/>
          <w:lang w:eastAsia="zh-CN"/>
        </w:rPr>
        <w:t>期间，合作计划包括</w:t>
      </w:r>
      <w:r w:rsidR="00D50A4A" w:rsidRPr="006C7A7B">
        <w:rPr>
          <w:rFonts w:ascii="SimSun" w:eastAsia="SimSun" w:hAnsi="SimSun" w:cs="Microsoft YaHei" w:hint="eastAsia"/>
          <w:lang w:eastAsia="zh-CN"/>
        </w:rPr>
        <w:t>对法官、知识产权局工作人员和调解员</w:t>
      </w:r>
      <w:r w:rsidR="00BA0688">
        <w:rPr>
          <w:rFonts w:ascii="SimSun" w:eastAsia="SimSun" w:hAnsi="SimSun" w:cs="Microsoft YaHei" w:hint="eastAsia"/>
          <w:lang w:eastAsia="zh-CN"/>
        </w:rPr>
        <w:t>就</w:t>
      </w:r>
      <w:r w:rsidR="00D50A4A" w:rsidRPr="006C7A7B">
        <w:rPr>
          <w:rFonts w:ascii="SimSun" w:eastAsia="SimSun" w:hAnsi="SimSun" w:cs="Microsoft YaHei" w:hint="eastAsia"/>
          <w:lang w:eastAsia="zh-CN"/>
        </w:rPr>
        <w:t>知识产权调解</w:t>
      </w:r>
      <w:r w:rsidR="00BA0688">
        <w:rPr>
          <w:rFonts w:ascii="SimSun" w:eastAsia="SimSun" w:hAnsi="SimSun" w:cs="Microsoft YaHei" w:hint="eastAsia"/>
          <w:lang w:eastAsia="zh-CN"/>
        </w:rPr>
        <w:t>进行</w:t>
      </w:r>
      <w:r w:rsidR="00D50A4A" w:rsidRPr="006C7A7B">
        <w:rPr>
          <w:rFonts w:ascii="SimSun" w:eastAsia="SimSun" w:hAnsi="SimSun" w:cs="Microsoft YaHei" w:hint="eastAsia"/>
          <w:lang w:eastAsia="zh-CN"/>
        </w:rPr>
        <w:t>培训</w:t>
      </w:r>
      <w:r w:rsidR="00EA3AF5">
        <w:rPr>
          <w:rFonts w:ascii="SimSun" w:eastAsia="SimSun" w:hAnsi="SimSun" w:cs="Microsoft YaHei" w:hint="eastAsia"/>
          <w:lang w:eastAsia="zh-CN"/>
        </w:rPr>
        <w:t>，</w:t>
      </w:r>
      <w:r w:rsidRPr="006C7A7B">
        <w:rPr>
          <w:rFonts w:ascii="SimSun" w:eastAsia="SimSun" w:hAnsi="SimSun" w:cs="Microsoft YaHei" w:hint="eastAsia"/>
          <w:lang w:eastAsia="zh-CN"/>
        </w:rPr>
        <w:t>为</w:t>
      </w:r>
      <w:r w:rsidR="00FA3926">
        <w:rPr>
          <w:rFonts w:asciiTheme="minorEastAsia" w:eastAsiaTheme="minorEastAsia" w:hAnsiTheme="minorEastAsia" w:hint="eastAsia"/>
          <w:szCs w:val="21"/>
          <w:lang w:eastAsia="zh-CN"/>
        </w:rPr>
        <w:t>ADR选项</w:t>
      </w:r>
      <w:r w:rsidRPr="006C7A7B">
        <w:rPr>
          <w:rFonts w:ascii="SimSun" w:eastAsia="SimSun" w:hAnsi="SimSun" w:cs="Microsoft YaHei" w:hint="eastAsia"/>
          <w:lang w:eastAsia="zh-CN"/>
        </w:rPr>
        <w:t>所涉</w:t>
      </w:r>
      <w:r w:rsidR="00EA3AF5">
        <w:rPr>
          <w:rFonts w:ascii="SimSun" w:eastAsia="SimSun" w:hAnsi="SimSun" w:cs="Microsoft YaHei" w:hint="eastAsia"/>
          <w:lang w:eastAsia="zh-CN"/>
        </w:rPr>
        <w:t>相关利益攸关方</w:t>
      </w:r>
      <w:r w:rsidRPr="006C7A7B">
        <w:rPr>
          <w:rFonts w:ascii="SimSun" w:eastAsia="SimSun" w:hAnsi="SimSun" w:cs="Microsoft YaHei" w:hint="eastAsia"/>
          <w:lang w:eastAsia="zh-CN"/>
        </w:rPr>
        <w:t>制作符合国家需求的</w:t>
      </w:r>
      <w:r w:rsidR="00EA3AF5">
        <w:rPr>
          <w:rFonts w:ascii="SimSun" w:eastAsia="SimSun" w:hAnsi="SimSun" w:cs="Microsoft YaHei" w:hint="eastAsia"/>
          <w:lang w:eastAsia="zh-CN"/>
        </w:rPr>
        <w:t>外联</w:t>
      </w:r>
      <w:r w:rsidRPr="006C7A7B">
        <w:rPr>
          <w:rFonts w:ascii="SimSun" w:eastAsia="SimSun" w:hAnsi="SimSun" w:cs="Microsoft YaHei" w:hint="eastAsia"/>
          <w:lang w:eastAsia="zh-CN"/>
        </w:rPr>
        <w:t>和信息材料，协助起草示范研发协议的</w:t>
      </w:r>
      <w:r w:rsidRPr="000C57AA">
        <w:rPr>
          <w:rFonts w:ascii="SimSun" w:eastAsia="SimSun" w:hAnsi="SimSun" w:hint="eastAsia"/>
          <w:lang w:eastAsia="zh-CN"/>
        </w:rPr>
        <w:t>ADR</w:t>
      </w:r>
      <w:r w:rsidRPr="006C7A7B">
        <w:rPr>
          <w:rFonts w:ascii="SimSun" w:eastAsia="SimSun" w:hAnsi="SimSun" w:cs="Microsoft YaHei" w:hint="eastAsia"/>
          <w:lang w:eastAsia="zh-CN"/>
        </w:rPr>
        <w:t>条款，和为利益攸关方提供联合</w:t>
      </w:r>
      <w:r w:rsidR="00D50A4A" w:rsidRPr="006C7A7B">
        <w:rPr>
          <w:rFonts w:ascii="SimSun" w:eastAsia="SimSun" w:hAnsi="SimSun" w:cs="Microsoft YaHei" w:hint="eastAsia"/>
          <w:lang w:eastAsia="zh-CN"/>
        </w:rPr>
        <w:t>外联</w:t>
      </w:r>
      <w:r w:rsidRPr="006C7A7B">
        <w:rPr>
          <w:rFonts w:ascii="SimSun" w:eastAsia="SimSun" w:hAnsi="SimSun" w:cs="Microsoft YaHei" w:hint="eastAsia"/>
          <w:lang w:eastAsia="zh-CN"/>
        </w:rPr>
        <w:t>活动。</w:t>
      </w:r>
      <w:r w:rsidR="00D50A4A" w:rsidRPr="000C57AA">
        <w:rPr>
          <w:rStyle w:val="FootnoteReference"/>
          <w:rFonts w:ascii="SimSun" w:eastAsia="SimSun" w:hAnsi="SimSun"/>
        </w:rPr>
        <w:footnoteReference w:id="15"/>
      </w:r>
    </w:p>
    <w:p w14:paraId="72C2752E" w14:textId="5DE07B0E" w:rsidR="00C54079"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一些知识产权局已经制定了</w:t>
      </w:r>
      <w:r w:rsidR="00FA3926">
        <w:rPr>
          <w:rFonts w:asciiTheme="minorEastAsia" w:eastAsiaTheme="minorEastAsia" w:hAnsiTheme="minorEastAsia" w:hint="eastAsia"/>
          <w:szCs w:val="21"/>
          <w:lang w:eastAsia="zh-CN"/>
        </w:rPr>
        <w:t>ADR</w:t>
      </w:r>
      <w:r w:rsidRPr="006C7A7B">
        <w:rPr>
          <w:rFonts w:ascii="SimSun" w:eastAsia="SimSun" w:hAnsi="SimSun" w:cs="Microsoft YaHei" w:hint="eastAsia"/>
          <w:lang w:eastAsia="zh-CN"/>
        </w:rPr>
        <w:t>选项，或者鼓励在</w:t>
      </w:r>
      <w:r w:rsidR="00715869">
        <w:rPr>
          <w:rFonts w:ascii="SimSun" w:eastAsia="SimSun" w:hAnsi="SimSun" w:cs="Microsoft YaHei" w:hint="eastAsia"/>
          <w:lang w:eastAsia="zh-CN"/>
        </w:rPr>
        <w:t>其办理的</w:t>
      </w:r>
      <w:r w:rsidRPr="006C7A7B">
        <w:rPr>
          <w:rFonts w:ascii="SimSun" w:eastAsia="SimSun" w:hAnsi="SimSun" w:cs="Microsoft YaHei" w:hint="eastAsia"/>
          <w:lang w:eastAsia="zh-CN"/>
        </w:rPr>
        <w:t>未决程序</w:t>
      </w:r>
      <w:r w:rsidR="00715869">
        <w:rPr>
          <w:rFonts w:ascii="SimSun" w:eastAsia="SimSun" w:hAnsi="SimSun" w:cs="Microsoft YaHei" w:hint="eastAsia"/>
          <w:lang w:eastAsia="zh-CN"/>
        </w:rPr>
        <w:t>中</w:t>
      </w:r>
      <w:r w:rsidRPr="006C7A7B">
        <w:rPr>
          <w:rFonts w:ascii="SimSun" w:eastAsia="SimSun" w:hAnsi="SimSun" w:cs="Microsoft YaHei" w:hint="eastAsia"/>
          <w:lang w:eastAsia="zh-CN"/>
        </w:rPr>
        <w:t>使用这</w:t>
      </w:r>
      <w:r w:rsidR="008F1D80">
        <w:rPr>
          <w:rFonts w:ascii="SimSun" w:eastAsia="SimSun" w:hAnsi="SimSun" w:cs="Microsoft YaHei" w:hint="eastAsia"/>
          <w:lang w:eastAsia="zh-CN"/>
        </w:rPr>
        <w:t>些</w:t>
      </w:r>
      <w:r w:rsidRPr="006C7A7B">
        <w:rPr>
          <w:rFonts w:ascii="SimSun" w:eastAsia="SimSun" w:hAnsi="SimSun" w:cs="Microsoft YaHei" w:hint="eastAsia"/>
          <w:lang w:eastAsia="zh-CN"/>
        </w:rPr>
        <w:t>选项，特别是商标异议程序。</w:t>
      </w:r>
      <w:r w:rsidR="008F1D80">
        <w:rPr>
          <w:rFonts w:ascii="SimSun" w:eastAsia="SimSun" w:hAnsi="SimSun" w:cs="Microsoft YaHei" w:hint="eastAsia"/>
          <w:lang w:eastAsia="zh-CN"/>
        </w:rPr>
        <w:t>如上文第11段所述，</w:t>
      </w:r>
      <w:r w:rsidRPr="006C7A7B">
        <w:rPr>
          <w:rFonts w:ascii="SimSun" w:eastAsia="SimSun" w:hAnsi="SimSun" w:cs="Microsoft YaHei" w:hint="eastAsia"/>
          <w:lang w:eastAsia="zh-CN"/>
        </w:rPr>
        <w:t>中心</w:t>
      </w:r>
      <w:r w:rsidR="00345ECC" w:rsidRPr="00345ECC">
        <w:rPr>
          <w:rFonts w:ascii="SimSun" w:eastAsia="SimSun" w:hAnsi="SimSun" w:cs="Microsoft YaHei" w:hint="eastAsia"/>
          <w:lang w:eastAsia="zh-CN"/>
        </w:rPr>
        <w:t>通过与这</w:t>
      </w:r>
      <w:r w:rsidR="005B0092">
        <w:rPr>
          <w:rFonts w:ascii="SimSun" w:eastAsia="SimSun" w:hAnsi="SimSun" w:cs="Microsoft YaHei" w:hint="eastAsia"/>
          <w:lang w:eastAsia="zh-CN"/>
        </w:rPr>
        <w:t>样的</w:t>
      </w:r>
      <w:r w:rsidR="0026260A">
        <w:rPr>
          <w:rFonts w:ascii="SimSun" w:eastAsia="SimSun" w:hAnsi="SimSun" w:cs="Microsoft YaHei" w:hint="eastAsia"/>
          <w:lang w:eastAsia="zh-CN"/>
        </w:rPr>
        <w:t>主管局</w:t>
      </w:r>
      <w:r w:rsidR="00345ECC" w:rsidRPr="00345ECC">
        <w:rPr>
          <w:rFonts w:ascii="SimSun" w:eastAsia="SimSun" w:hAnsi="SimSun" w:cs="Microsoft YaHei" w:hint="eastAsia"/>
          <w:lang w:eastAsia="zh-CN"/>
        </w:rPr>
        <w:t>共同制定调解方案，并在</w:t>
      </w:r>
      <w:r w:rsidR="0026260A">
        <w:rPr>
          <w:rFonts w:ascii="SimSun" w:eastAsia="SimSun" w:hAnsi="SimSun" w:cs="Microsoft YaHei" w:hint="eastAsia"/>
          <w:lang w:eastAsia="zh-CN"/>
        </w:rPr>
        <w:t>办理</w:t>
      </w:r>
      <w:r w:rsidR="00345ECC" w:rsidRPr="00345ECC">
        <w:rPr>
          <w:rFonts w:ascii="SimSun" w:eastAsia="SimSun" w:hAnsi="SimSun" w:cs="Microsoft YaHei" w:hint="eastAsia"/>
          <w:lang w:eastAsia="zh-CN"/>
        </w:rPr>
        <w:t>根</w:t>
      </w:r>
      <w:r w:rsidR="00345ECC" w:rsidRPr="00345ECC">
        <w:rPr>
          <w:rFonts w:ascii="SimSun" w:eastAsia="SimSun" w:hAnsi="SimSun" w:cs="Microsoft YaHei" w:hint="eastAsia"/>
          <w:lang w:eastAsia="zh-CN"/>
        </w:rPr>
        <w:lastRenderedPageBreak/>
        <w:t>据这些计划提交的案件方面开展合作，为相关工作提供了支持</w:t>
      </w:r>
      <w:r w:rsidR="0026260A">
        <w:rPr>
          <w:rFonts w:ascii="SimSun" w:eastAsia="SimSun" w:hAnsi="SimSun" w:cs="Microsoft YaHei" w:hint="eastAsia"/>
          <w:lang w:eastAsia="zh-CN"/>
        </w:rPr>
        <w:t>。</w:t>
      </w:r>
      <w:r w:rsidR="00A13B3E" w:rsidRPr="000C57AA">
        <w:rPr>
          <w:rStyle w:val="FootnoteReference"/>
          <w:rFonts w:ascii="SimSun" w:eastAsia="SimSun" w:hAnsi="SimSun"/>
        </w:rPr>
        <w:footnoteReference w:id="16"/>
      </w:r>
      <w:r w:rsidRPr="006C7A7B">
        <w:rPr>
          <w:rFonts w:ascii="SimSun" w:eastAsia="SimSun" w:hAnsi="SimSun" w:cs="Microsoft YaHei" w:hint="eastAsia"/>
          <w:lang w:eastAsia="zh-CN"/>
        </w:rPr>
        <w:t>在版权领域，一些知识产权局将中心指定为某些待办案件的办案方或</w:t>
      </w:r>
      <w:r w:rsidR="005E7E2B">
        <w:rPr>
          <w:rFonts w:ascii="SimSun" w:eastAsia="SimSun" w:hAnsi="SimSun" w:cs="Microsoft YaHei" w:hint="eastAsia"/>
          <w:lang w:eastAsia="zh-CN"/>
        </w:rPr>
        <w:t>共同</w:t>
      </w:r>
      <w:r w:rsidRPr="006C7A7B">
        <w:rPr>
          <w:rFonts w:ascii="SimSun" w:eastAsia="SimSun" w:hAnsi="SimSun" w:cs="Microsoft YaHei" w:hint="eastAsia"/>
          <w:lang w:eastAsia="zh-CN"/>
        </w:rPr>
        <w:t>办案方，这些案件往往涉及集体管理组织或其他版权权利人及用户。</w:t>
      </w:r>
      <w:r w:rsidR="00A13B3E" w:rsidRPr="000C57AA">
        <w:rPr>
          <w:rStyle w:val="FootnoteReference"/>
          <w:rFonts w:ascii="SimSun" w:eastAsia="SimSun" w:hAnsi="SimSun"/>
        </w:rPr>
        <w:footnoteReference w:id="17"/>
      </w:r>
    </w:p>
    <w:p w14:paraId="291664CB" w14:textId="1FFEB247" w:rsidR="00C54079"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Style w:val="FootnoteReference"/>
          <w:rFonts w:ascii="SimSun" w:eastAsia="SimSun" w:hAnsi="SimSun" w:cs="Microsoft YaHei" w:hint="eastAsia"/>
          <w:vertAlign w:val="baseline"/>
          <w:lang w:eastAsia="zh-CN"/>
        </w:rPr>
        <w:t>此外，中心还与知识产权局合作编制研发示范协议，其中包括产权组织调解和仲裁</w:t>
      </w:r>
      <w:r w:rsidR="005E7E2B">
        <w:rPr>
          <w:rFonts w:ascii="SimSun" w:eastAsia="SimSun" w:hAnsi="SimSun" w:cs="Microsoft YaHei" w:hint="eastAsia"/>
          <w:lang w:eastAsia="zh-CN"/>
        </w:rPr>
        <w:t>选项</w:t>
      </w:r>
      <w:r w:rsidRPr="006C7A7B">
        <w:rPr>
          <w:rStyle w:val="FootnoteReference"/>
          <w:rFonts w:ascii="SimSun" w:eastAsia="SimSun" w:hAnsi="SimSun" w:cs="Microsoft YaHei" w:hint="eastAsia"/>
          <w:vertAlign w:val="baseline"/>
          <w:lang w:eastAsia="zh-CN"/>
        </w:rPr>
        <w:t>。</w:t>
      </w:r>
      <w:r w:rsidR="00B62EB1" w:rsidRPr="000C57AA">
        <w:rPr>
          <w:rStyle w:val="FootnoteReference"/>
          <w:rFonts w:ascii="SimSun" w:eastAsia="SimSun" w:hAnsi="SimSun"/>
        </w:rPr>
        <w:footnoteReference w:id="18"/>
      </w:r>
    </w:p>
    <w:p w14:paraId="29F7B06E" w14:textId="60B1BAA8" w:rsidR="00403D1F"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为反映这种合作日益扩大的范围和性质，中心提供</w:t>
      </w:r>
      <w:r>
        <w:fldChar w:fldCharType="begin"/>
      </w:r>
      <w:r>
        <w:instrText>HYPERLINK "https://www.wipo.int/edocs/pubdocs/zh/wipo_pub_guide_adr.pdf"</w:instrText>
      </w:r>
      <w:r>
        <w:fldChar w:fldCharType="separate"/>
      </w:r>
      <w:r w:rsidRPr="006C7A7B">
        <w:rPr>
          <w:rStyle w:val="Hyperlink"/>
          <w:rFonts w:ascii="SimSun" w:eastAsia="SimSun" w:hAnsi="SimSun" w:cs="Microsoft YaHei" w:hint="eastAsia"/>
          <w:lang w:eastAsia="zh-CN"/>
        </w:rPr>
        <w:t>《世界知识产权组织面向知识产权局和法院的替代性争议解决机制（</w:t>
      </w:r>
      <w:r w:rsidRPr="006C7A7B">
        <w:rPr>
          <w:rStyle w:val="Hyperlink"/>
          <w:rFonts w:ascii="SimSun" w:eastAsia="SimSun" w:hAnsi="SimSun" w:hint="eastAsia"/>
          <w:lang w:eastAsia="zh-CN"/>
        </w:rPr>
        <w:t>ADR</w:t>
      </w:r>
      <w:r w:rsidRPr="006C7A7B">
        <w:rPr>
          <w:rStyle w:val="Hyperlink"/>
          <w:rFonts w:ascii="SimSun" w:eastAsia="SimSun" w:hAnsi="SimSun" w:cs="Microsoft YaHei" w:hint="eastAsia"/>
          <w:lang w:eastAsia="zh-CN"/>
        </w:rPr>
        <w:t>）指南》</w:t>
      </w:r>
      <w:r>
        <w:fldChar w:fldCharType="end"/>
      </w:r>
      <w:r w:rsidRPr="006C7A7B">
        <w:rPr>
          <w:rFonts w:ascii="SimSun" w:eastAsia="SimSun" w:hAnsi="SimSun" w:cs="Microsoft YaHei" w:hint="eastAsia"/>
          <w:lang w:eastAsia="zh-CN"/>
        </w:rPr>
        <w:t>。该指南还为感兴趣的知识产权局和法院提供了将</w:t>
      </w:r>
      <w:r w:rsidRPr="000C57AA">
        <w:rPr>
          <w:rFonts w:ascii="SimSun" w:eastAsia="SimSun" w:hAnsi="SimSun" w:hint="eastAsia"/>
          <w:lang w:eastAsia="zh-CN"/>
        </w:rPr>
        <w:t>ADR</w:t>
      </w:r>
      <w:r w:rsidRPr="006C7A7B">
        <w:rPr>
          <w:rFonts w:ascii="SimSun" w:eastAsia="SimSun" w:hAnsi="SimSun" w:cs="Microsoft YaHei" w:hint="eastAsia"/>
          <w:lang w:eastAsia="zh-CN"/>
        </w:rPr>
        <w:t>，特别是调解，纳入其程序的选择。</w:t>
      </w:r>
    </w:p>
    <w:p w14:paraId="471E1F3E" w14:textId="0CED9198" w:rsidR="00C54079" w:rsidRPr="000C57AA" w:rsidRDefault="00C54079" w:rsidP="009C6742">
      <w:pPr>
        <w:pStyle w:val="Heading2"/>
        <w:spacing w:after="120"/>
        <w:rPr>
          <w:rFonts w:hint="eastAsia"/>
        </w:rPr>
      </w:pPr>
      <w:r w:rsidRPr="000C57AA">
        <w:t>C.</w:t>
      </w:r>
      <w:r w:rsidRPr="000C57AA">
        <w:tab/>
      </w:r>
      <w:r w:rsidR="00FA3926" w:rsidRPr="00FA3926">
        <w:t>ADR</w:t>
      </w:r>
      <w:r w:rsidR="004566FC" w:rsidRPr="000C57AA">
        <w:rPr>
          <w:rFonts w:hint="eastAsia"/>
        </w:rPr>
        <w:t>外联和</w:t>
      </w:r>
      <w:r w:rsidR="00403D1F" w:rsidRPr="000C57AA">
        <w:rPr>
          <w:rFonts w:hint="eastAsia"/>
        </w:rPr>
        <w:t>信息资源</w:t>
      </w:r>
    </w:p>
    <w:p w14:paraId="7999C2C5" w14:textId="08DA1575" w:rsidR="00403D1F" w:rsidRPr="000C57AA" w:rsidRDefault="00403D1F" w:rsidP="00403D1F">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lang w:eastAsia="zh-CN"/>
        </w:rPr>
      </w:pPr>
      <w:r w:rsidRPr="000C57AA">
        <w:rPr>
          <w:rFonts w:asciiTheme="majorEastAsia" w:eastAsiaTheme="majorEastAsia" w:hAnsiTheme="majorEastAsia" w:hint="eastAsia"/>
          <w:lang w:eastAsia="zh-CN"/>
        </w:rPr>
        <w:t>自上届成员国大会以来，为满足对ADR在线资源和培训的更多需求，中心继续使用现有的</w:t>
      </w:r>
      <w:r w:rsidR="005E7E2B">
        <w:rPr>
          <w:rFonts w:asciiTheme="majorEastAsia" w:eastAsiaTheme="majorEastAsia" w:hAnsiTheme="majorEastAsia" w:hint="eastAsia"/>
          <w:lang w:eastAsia="zh-CN"/>
        </w:rPr>
        <w:t>外联</w:t>
      </w:r>
      <w:r w:rsidRPr="000C57AA">
        <w:rPr>
          <w:rFonts w:asciiTheme="majorEastAsia" w:eastAsiaTheme="majorEastAsia" w:hAnsiTheme="majorEastAsia" w:hint="eastAsia"/>
          <w:lang w:eastAsia="zh-CN"/>
        </w:rPr>
        <w:t>渠道，如中心的ADR Highlights（替代性争议解决聚焦）通讯</w:t>
      </w:r>
      <w:r w:rsidRPr="000C57AA">
        <w:rPr>
          <w:rFonts w:ascii="SimSun" w:eastAsia="SimSun" w:hAnsi="SimSun" w:hint="eastAsia"/>
          <w:vertAlign w:val="superscript"/>
          <w:lang w:eastAsia="zh-CN"/>
        </w:rPr>
        <w:footnoteReference w:id="19"/>
      </w:r>
      <w:r w:rsidRPr="000C57AA">
        <w:rPr>
          <w:rFonts w:asciiTheme="majorEastAsia" w:eastAsiaTheme="majorEastAsia" w:hAnsiTheme="majorEastAsia" w:hint="eastAsia"/>
          <w:lang w:eastAsia="zh-CN"/>
        </w:rPr>
        <w:t>，同时为产权组织</w:t>
      </w:r>
      <w:r w:rsidR="00FA3926" w:rsidRPr="00FA3926">
        <w:rPr>
          <w:rFonts w:asciiTheme="majorEastAsia" w:eastAsiaTheme="majorEastAsia" w:hAnsiTheme="majorEastAsia"/>
          <w:lang w:eastAsia="zh-CN"/>
        </w:rPr>
        <w:t>ADR</w:t>
      </w:r>
      <w:r w:rsidRPr="000C57AA">
        <w:rPr>
          <w:rFonts w:asciiTheme="majorEastAsia" w:eastAsiaTheme="majorEastAsia" w:hAnsiTheme="majorEastAsia" w:hint="eastAsia"/>
          <w:lang w:eastAsia="zh-CN"/>
        </w:rPr>
        <w:t>服务的用户或潜在用户扩大或开设社交和其他在线渠道。例如，中心的</w:t>
      </w:r>
      <w:r>
        <w:fldChar w:fldCharType="begin"/>
      </w:r>
      <w:r>
        <w:instrText>HYPERLINK "https://www.wipo.int/amc/zh/center/wipoadryoung"</w:instrText>
      </w:r>
      <w:r>
        <w:fldChar w:fldCharType="separate"/>
      </w:r>
      <w:r w:rsidRPr="000C57AA">
        <w:rPr>
          <w:rStyle w:val="Hyperlink"/>
          <w:rFonts w:asciiTheme="majorEastAsia" w:eastAsiaTheme="majorEastAsia" w:hAnsiTheme="majorEastAsia" w:hint="eastAsia"/>
          <w:lang w:eastAsia="zh-CN"/>
        </w:rPr>
        <w:t>产权组织ADR青年</w:t>
      </w:r>
      <w:r>
        <w:fldChar w:fldCharType="end"/>
      </w:r>
      <w:r w:rsidRPr="000C57AA">
        <w:rPr>
          <w:rFonts w:asciiTheme="majorEastAsia" w:eastAsiaTheme="majorEastAsia" w:hAnsiTheme="majorEastAsia" w:hint="eastAsia"/>
          <w:lang w:eastAsia="zh-CN"/>
        </w:rPr>
        <w:t>就是一个面向知识产权和争议解决社群青年专业人员的社交和培训论坛</w:t>
      </w:r>
      <w:r w:rsidR="004566FC" w:rsidRPr="000C57AA">
        <w:rPr>
          <w:rFonts w:asciiTheme="majorEastAsia" w:eastAsiaTheme="majorEastAsia" w:hAnsiTheme="majorEastAsia" w:hint="eastAsia"/>
          <w:lang w:eastAsia="zh-CN"/>
        </w:rPr>
        <w:t>，</w:t>
      </w:r>
      <w:r w:rsidRPr="000C57AA">
        <w:rPr>
          <w:rFonts w:asciiTheme="majorEastAsia" w:eastAsiaTheme="majorEastAsia" w:hAnsiTheme="majorEastAsia" w:hint="eastAsia"/>
          <w:lang w:eastAsia="zh-CN"/>
        </w:rPr>
        <w:t>目前已吸引了</w:t>
      </w:r>
      <w:r w:rsidR="004566FC" w:rsidRPr="000C57AA">
        <w:rPr>
          <w:rFonts w:asciiTheme="majorEastAsia" w:eastAsiaTheme="majorEastAsia" w:hAnsiTheme="majorEastAsia" w:hint="eastAsia"/>
          <w:lang w:eastAsia="zh-CN"/>
        </w:rPr>
        <w:t>超过</w:t>
      </w:r>
      <w:r w:rsidR="00AF69F7">
        <w:rPr>
          <w:rFonts w:asciiTheme="majorEastAsia" w:eastAsiaTheme="majorEastAsia" w:hAnsiTheme="majorEastAsia" w:hint="eastAsia"/>
          <w:lang w:eastAsia="zh-CN"/>
        </w:rPr>
        <w:t>3</w:t>
      </w:r>
      <w:r w:rsidRPr="000C57AA">
        <w:rPr>
          <w:rFonts w:asciiTheme="majorEastAsia" w:eastAsiaTheme="majorEastAsia" w:hAnsiTheme="majorEastAsia" w:hint="eastAsia"/>
          <w:lang w:eastAsia="zh-CN"/>
        </w:rPr>
        <w:t>,</w:t>
      </w:r>
      <w:r w:rsidR="00AF69F7">
        <w:rPr>
          <w:rFonts w:asciiTheme="majorEastAsia" w:eastAsiaTheme="majorEastAsia" w:hAnsiTheme="majorEastAsia" w:hint="eastAsia"/>
          <w:lang w:eastAsia="zh-CN"/>
        </w:rPr>
        <w:t>0</w:t>
      </w:r>
      <w:r w:rsidRPr="000C57AA">
        <w:rPr>
          <w:rFonts w:asciiTheme="majorEastAsia" w:eastAsiaTheme="majorEastAsia" w:hAnsiTheme="majorEastAsia" w:hint="eastAsia"/>
          <w:lang w:eastAsia="zh-CN"/>
        </w:rPr>
        <w:t>00多名成员。</w:t>
      </w:r>
    </w:p>
    <w:p w14:paraId="727947AE" w14:textId="12FA3172" w:rsidR="00403D1F"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hyperlink r:id="rId27" w:history="1">
        <w:r w:rsidRPr="006C7A7B">
          <w:rPr>
            <w:rStyle w:val="Hyperlink"/>
            <w:rFonts w:ascii="SimSun" w:eastAsia="SimSun" w:hAnsi="SimSun" w:cs="Microsoft YaHei" w:hint="eastAsia"/>
            <w:szCs w:val="22"/>
            <w:lang w:eastAsia="zh-CN"/>
          </w:rPr>
          <w:t>中心的领英页面</w:t>
        </w:r>
      </w:hyperlink>
      <w:r w:rsidRPr="006C7A7B">
        <w:rPr>
          <w:rFonts w:ascii="SimSun" w:eastAsia="SimSun" w:hAnsi="SimSun" w:cs="Microsoft YaHei" w:hint="eastAsia"/>
          <w:szCs w:val="22"/>
          <w:lang w:eastAsia="zh-CN"/>
        </w:rPr>
        <w:t>是知识产权、技术和</w:t>
      </w:r>
      <w:r w:rsidRPr="000C57AA">
        <w:rPr>
          <w:rFonts w:ascii="SimSun" w:eastAsia="SimSun" w:hAnsi="SimSun" w:hint="eastAsia"/>
          <w:szCs w:val="22"/>
          <w:lang w:eastAsia="zh-CN"/>
        </w:rPr>
        <w:t>ADR</w:t>
      </w:r>
      <w:r w:rsidRPr="006C7A7B">
        <w:rPr>
          <w:rFonts w:ascii="SimSun" w:eastAsia="SimSun" w:hAnsi="SimSun" w:cs="Microsoft YaHei" w:hint="eastAsia"/>
          <w:szCs w:val="22"/>
          <w:lang w:eastAsia="zh-CN"/>
        </w:rPr>
        <w:t>社群了解产权组织</w:t>
      </w:r>
      <w:r w:rsidRPr="000C57AA">
        <w:rPr>
          <w:rFonts w:ascii="SimSun" w:eastAsia="SimSun" w:hAnsi="SimSun" w:hint="eastAsia"/>
          <w:szCs w:val="22"/>
          <w:lang w:eastAsia="zh-CN"/>
        </w:rPr>
        <w:t>ADR</w:t>
      </w:r>
      <w:r w:rsidRPr="006C7A7B">
        <w:rPr>
          <w:rFonts w:ascii="SimSun" w:eastAsia="SimSun" w:hAnsi="SimSun" w:cs="Microsoft YaHei" w:hint="eastAsia"/>
          <w:szCs w:val="22"/>
          <w:lang w:eastAsia="zh-CN"/>
        </w:rPr>
        <w:t>发展、活动和出版物的一个平台，</w:t>
      </w:r>
      <w:r w:rsidR="002076C6" w:rsidRPr="006C7A7B">
        <w:rPr>
          <w:rFonts w:ascii="SimSun" w:eastAsia="SimSun" w:hAnsi="SimSun" w:cs="Microsoft YaHei" w:hint="eastAsia"/>
          <w:szCs w:val="22"/>
          <w:lang w:eastAsia="zh-CN"/>
        </w:rPr>
        <w:t>关注</w:t>
      </w:r>
      <w:r w:rsidRPr="006C7A7B">
        <w:rPr>
          <w:rFonts w:ascii="SimSun" w:eastAsia="SimSun" w:hAnsi="SimSun" w:cs="Microsoft YaHei" w:hint="eastAsia"/>
          <w:szCs w:val="22"/>
          <w:lang w:eastAsia="zh-CN"/>
        </w:rPr>
        <w:t>者已超过</w:t>
      </w:r>
      <w:r w:rsidRPr="000C57AA">
        <w:rPr>
          <w:rFonts w:ascii="SimSun" w:eastAsia="SimSun" w:hAnsi="SimSun" w:hint="eastAsia"/>
          <w:szCs w:val="22"/>
          <w:lang w:eastAsia="zh-CN"/>
        </w:rPr>
        <w:t>2</w:t>
      </w:r>
      <w:r w:rsidR="00BB2457">
        <w:rPr>
          <w:rFonts w:ascii="SimSun" w:eastAsia="SimSun" w:hAnsi="SimSun" w:hint="eastAsia"/>
          <w:szCs w:val="22"/>
          <w:lang w:eastAsia="zh-CN"/>
        </w:rPr>
        <w:t>8</w:t>
      </w:r>
      <w:r w:rsidRPr="000C57AA">
        <w:rPr>
          <w:rFonts w:ascii="SimSun" w:eastAsia="SimSun" w:hAnsi="SimSun" w:hint="eastAsia"/>
          <w:szCs w:val="22"/>
          <w:lang w:eastAsia="zh-CN"/>
        </w:rPr>
        <w:t>,000</w:t>
      </w:r>
      <w:r w:rsidRPr="006C7A7B">
        <w:rPr>
          <w:rFonts w:ascii="SimSun" w:eastAsia="SimSun" w:hAnsi="SimSun" w:cs="Microsoft YaHei" w:hint="eastAsia"/>
          <w:szCs w:val="22"/>
          <w:lang w:eastAsia="zh-CN"/>
        </w:rPr>
        <w:t>名。中心也继续制作</w:t>
      </w:r>
      <w:r w:rsidRPr="000C57AA">
        <w:rPr>
          <w:rFonts w:ascii="SimSun" w:eastAsia="SimSun" w:hAnsi="SimSun" w:cs="Arial"/>
          <w:szCs w:val="22"/>
          <w:lang w:eastAsia="zh-CN"/>
        </w:rPr>
        <w:t>“</w:t>
      </w:r>
      <w:hyperlink r:id="rId28" w:history="1">
        <w:r w:rsidRPr="000C57AA">
          <w:rPr>
            <w:rStyle w:val="Hyperlink"/>
            <w:rFonts w:ascii="SimSun" w:eastAsia="SimSun" w:hAnsi="SimSun" w:hint="eastAsia"/>
            <w:szCs w:val="22"/>
            <w:lang w:eastAsia="zh-CN"/>
          </w:rPr>
          <w:t>WIPOD</w:t>
        </w:r>
        <w:r w:rsidRPr="000C57AA">
          <w:rPr>
            <w:rStyle w:val="Hyperlink"/>
            <w:rFonts w:ascii="SimSun" w:eastAsia="SimSun" w:hAnsi="SimSun" w:cs="Arial"/>
            <w:szCs w:val="22"/>
            <w:lang w:eastAsia="zh-CN"/>
          </w:rPr>
          <w:t>——</w:t>
        </w:r>
        <w:r w:rsidRPr="000C57AA">
          <w:rPr>
            <w:rStyle w:val="Hyperlink"/>
            <w:rFonts w:ascii="SimSun" w:eastAsia="SimSun" w:hAnsi="SimSun" w:cs="Microsoft YaHei" w:hint="eastAsia"/>
            <w:szCs w:val="22"/>
            <w:lang w:eastAsia="zh-CN"/>
          </w:rPr>
          <w:t>仲裁和调解很重要</w:t>
        </w:r>
      </w:hyperlink>
      <w:r w:rsidRPr="000C57AA">
        <w:rPr>
          <w:rFonts w:ascii="SimSun" w:eastAsia="SimSun" w:hAnsi="SimSun" w:cs="Arial"/>
          <w:szCs w:val="22"/>
          <w:lang w:eastAsia="zh-CN"/>
        </w:rPr>
        <w:t>”</w:t>
      </w:r>
      <w:r w:rsidRPr="006C7A7B">
        <w:rPr>
          <w:rFonts w:ascii="SimSun" w:eastAsia="SimSun" w:hAnsi="SimSun" w:cs="Microsoft YaHei" w:hint="eastAsia"/>
          <w:szCs w:val="22"/>
          <w:lang w:eastAsia="zh-CN"/>
        </w:rPr>
        <w:t>播客节目，对知识产权和</w:t>
      </w:r>
      <w:r w:rsidRPr="000C57AA">
        <w:rPr>
          <w:rFonts w:ascii="SimSun" w:eastAsia="SimSun" w:hAnsi="SimSun" w:hint="eastAsia"/>
          <w:szCs w:val="22"/>
          <w:lang w:eastAsia="zh-CN"/>
        </w:rPr>
        <w:t>ADR</w:t>
      </w:r>
      <w:r w:rsidRPr="006C7A7B">
        <w:rPr>
          <w:rFonts w:ascii="SimSun" w:eastAsia="SimSun" w:hAnsi="SimSun" w:cs="Microsoft YaHei" w:hint="eastAsia"/>
          <w:szCs w:val="22"/>
          <w:lang w:eastAsia="zh-CN"/>
        </w:rPr>
        <w:t>的执业者进行采访，目前有</w:t>
      </w:r>
      <w:r w:rsidR="00BB2457">
        <w:rPr>
          <w:rFonts w:ascii="SimSun" w:eastAsia="SimSun" w:hAnsi="SimSun" w:cs="Microsoft YaHei" w:hint="eastAsia"/>
          <w:szCs w:val="22"/>
          <w:lang w:eastAsia="zh-CN"/>
        </w:rPr>
        <w:t>6</w:t>
      </w:r>
      <w:r w:rsidRPr="000C57AA">
        <w:rPr>
          <w:rFonts w:ascii="SimSun" w:eastAsia="SimSun" w:hAnsi="SimSun" w:hint="eastAsia"/>
          <w:szCs w:val="22"/>
          <w:lang w:eastAsia="zh-CN"/>
        </w:rPr>
        <w:t>,</w:t>
      </w:r>
      <w:r w:rsidR="00BB2457">
        <w:rPr>
          <w:rFonts w:ascii="SimSun" w:eastAsia="SimSun" w:hAnsi="SimSun" w:hint="eastAsia"/>
          <w:szCs w:val="22"/>
          <w:lang w:eastAsia="zh-CN"/>
        </w:rPr>
        <w:t>0</w:t>
      </w:r>
      <w:r w:rsidRPr="000C57AA">
        <w:rPr>
          <w:rFonts w:ascii="SimSun" w:eastAsia="SimSun" w:hAnsi="SimSun" w:hint="eastAsia"/>
          <w:szCs w:val="22"/>
          <w:lang w:eastAsia="zh-CN"/>
        </w:rPr>
        <w:t>00</w:t>
      </w:r>
      <w:r w:rsidRPr="006C7A7B">
        <w:rPr>
          <w:rFonts w:ascii="SimSun" w:eastAsia="SimSun" w:hAnsi="SimSun" w:cs="Microsoft YaHei" w:hint="eastAsia"/>
          <w:szCs w:val="22"/>
          <w:lang w:eastAsia="zh-CN"/>
        </w:rPr>
        <w:t>多条信息流。</w:t>
      </w:r>
    </w:p>
    <w:p w14:paraId="6B960924" w14:textId="0DD50BEA" w:rsidR="00403D1F"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hd w:val="clear" w:color="auto" w:fill="FFFFFF" w:themeFill="background1"/>
          <w:lang w:eastAsia="zh-CN"/>
        </w:rPr>
      </w:pPr>
      <w:r w:rsidRPr="006C7A7B">
        <w:rPr>
          <w:rFonts w:ascii="SimSun" w:eastAsia="SimSun" w:hAnsi="SimSun" w:cs="Microsoft YaHei" w:hint="eastAsia"/>
          <w:shd w:val="clear" w:color="auto" w:fill="FFFFFF" w:themeFill="background1"/>
          <w:lang w:eastAsia="zh-CN"/>
        </w:rPr>
        <w:t>中心继续组织和参与各种活动，包括</w:t>
      </w:r>
      <w:r>
        <w:fldChar w:fldCharType="begin"/>
      </w:r>
      <w:r>
        <w:instrText>HYPERLINK "https://www.wipo.int/amc/en/events/webinar.html"</w:instrText>
      </w:r>
      <w:r>
        <w:fldChar w:fldCharType="separate"/>
      </w:r>
      <w:r w:rsidRPr="006C7A7B">
        <w:rPr>
          <w:rStyle w:val="Hyperlink"/>
          <w:rFonts w:ascii="SimSun" w:eastAsia="SimSun" w:hAnsi="SimSun" w:cs="Microsoft YaHei" w:hint="eastAsia"/>
          <w:shd w:val="clear" w:color="auto" w:fill="FFFFFF" w:themeFill="background1"/>
          <w:lang w:eastAsia="zh-CN"/>
        </w:rPr>
        <w:t>网络研讨会</w:t>
      </w:r>
      <w:r>
        <w:fldChar w:fldCharType="end"/>
      </w:r>
      <w:r w:rsidRPr="006C7A7B">
        <w:rPr>
          <w:rFonts w:ascii="SimSun" w:eastAsia="SimSun" w:hAnsi="SimSun" w:cs="Microsoft YaHei" w:hint="eastAsia"/>
          <w:shd w:val="clear" w:color="auto" w:fill="FFFFFF" w:themeFill="background1"/>
          <w:lang w:eastAsia="zh-CN"/>
        </w:rPr>
        <w:t>、知识产权</w:t>
      </w:r>
      <w:r w:rsidRPr="000C57AA">
        <w:rPr>
          <w:rFonts w:ascii="SimSun" w:eastAsia="SimSun" w:hAnsi="SimSun" w:hint="eastAsia"/>
          <w:shd w:val="clear" w:color="auto" w:fill="FFFFFF" w:themeFill="background1"/>
          <w:lang w:eastAsia="zh-CN"/>
        </w:rPr>
        <w:t>ADR</w:t>
      </w:r>
      <w:r w:rsidRPr="006C7A7B">
        <w:rPr>
          <w:rFonts w:ascii="SimSun" w:eastAsia="SimSun" w:hAnsi="SimSun" w:cs="Microsoft YaHei" w:hint="eastAsia"/>
          <w:shd w:val="clear" w:color="auto" w:fill="FFFFFF" w:themeFill="background1"/>
          <w:lang w:eastAsia="zh-CN"/>
        </w:rPr>
        <w:t>诊所和产权组织在线调解和仲裁讲习班，以</w:t>
      </w:r>
      <w:r w:rsidR="005E7E2B">
        <w:rPr>
          <w:rFonts w:ascii="SimSun" w:eastAsia="SimSun" w:hAnsi="SimSun" w:cs="Microsoft YaHei" w:hint="eastAsia"/>
          <w:shd w:val="clear" w:color="auto" w:fill="FFFFFF" w:themeFill="background1"/>
          <w:lang w:eastAsia="zh-CN"/>
        </w:rPr>
        <w:t>多</w:t>
      </w:r>
      <w:r w:rsidRPr="006C7A7B">
        <w:rPr>
          <w:rFonts w:ascii="SimSun" w:eastAsia="SimSun" w:hAnsi="SimSun" w:cs="Microsoft YaHei" w:hint="eastAsia"/>
          <w:shd w:val="clear" w:color="auto" w:fill="FFFFFF" w:themeFill="background1"/>
          <w:lang w:eastAsia="zh-CN"/>
        </w:rPr>
        <w:t>种语言</w:t>
      </w:r>
      <w:r w:rsidR="00D912F9" w:rsidRPr="000C57AA">
        <w:rPr>
          <w:rFonts w:ascii="SimSun" w:eastAsia="SimSun" w:hAnsi="SimSun"/>
          <w:shd w:val="clear" w:color="auto" w:fill="FFFFFF" w:themeFill="background1"/>
          <w:vertAlign w:val="superscript"/>
        </w:rPr>
        <w:footnoteReference w:id="20"/>
      </w:r>
      <w:r w:rsidRPr="006C7A7B">
        <w:rPr>
          <w:rFonts w:ascii="SimSun" w:eastAsia="SimSun" w:hAnsi="SimSun" w:cs="Microsoft YaHei" w:hint="eastAsia"/>
          <w:shd w:val="clear" w:color="auto" w:fill="FFFFFF" w:themeFill="background1"/>
          <w:lang w:eastAsia="zh-CN"/>
        </w:rPr>
        <w:t>就利益攸关方感兴趣的领域向其提供定制内容。议题包括数字版权</w:t>
      </w:r>
      <w:r w:rsidR="00D912F9" w:rsidRPr="006C7A7B">
        <w:rPr>
          <w:rFonts w:ascii="SimSun" w:eastAsia="SimSun" w:hAnsi="SimSun" w:cs="Microsoft YaHei" w:hint="eastAsia"/>
          <w:shd w:val="clear" w:color="auto" w:fill="FFFFFF" w:themeFill="background1"/>
          <w:lang w:eastAsia="zh-CN"/>
        </w:rPr>
        <w:t>、</w:t>
      </w:r>
      <w:r w:rsidRPr="006C7A7B">
        <w:rPr>
          <w:rFonts w:ascii="SimSun" w:eastAsia="SimSun" w:hAnsi="SimSun" w:cs="Microsoft YaHei" w:hint="eastAsia"/>
          <w:shd w:val="clear" w:color="auto" w:fill="FFFFFF" w:themeFill="background1"/>
          <w:lang w:eastAsia="zh-CN"/>
        </w:rPr>
        <w:t>电子竞技</w:t>
      </w:r>
      <w:r w:rsidR="00D912F9" w:rsidRPr="006C7A7B">
        <w:rPr>
          <w:rFonts w:ascii="SimSun" w:eastAsia="SimSun" w:hAnsi="SimSun" w:cs="Microsoft YaHei" w:hint="eastAsia"/>
          <w:shd w:val="clear" w:color="auto" w:fill="FFFFFF" w:themeFill="background1"/>
          <w:lang w:eastAsia="zh-CN"/>
        </w:rPr>
        <w:t>、时尚、</w:t>
      </w:r>
      <w:r w:rsidRPr="006C7A7B">
        <w:rPr>
          <w:rFonts w:ascii="SimSun" w:eastAsia="SimSun" w:hAnsi="SimSun" w:cs="Microsoft YaHei" w:hint="eastAsia"/>
          <w:shd w:val="clear" w:color="auto" w:fill="FFFFFF" w:themeFill="background1"/>
          <w:lang w:eastAsia="zh-CN"/>
        </w:rPr>
        <w:t>绿色技术和可持续性、</w:t>
      </w:r>
      <w:r w:rsidR="00D912F9" w:rsidRPr="006C7A7B">
        <w:rPr>
          <w:rFonts w:ascii="SimSun" w:eastAsia="SimSun" w:hAnsi="SimSun" w:cs="Microsoft YaHei" w:hint="eastAsia"/>
          <w:shd w:val="clear" w:color="auto" w:fill="FFFFFF" w:themeFill="background1"/>
          <w:lang w:eastAsia="zh-CN"/>
        </w:rPr>
        <w:t>知识产权估值、生命科学、研发、标准必要专利</w:t>
      </w:r>
      <w:r w:rsidR="00D912F9" w:rsidRPr="000C57AA">
        <w:rPr>
          <w:rFonts w:ascii="SimSun" w:eastAsia="SimSun" w:hAnsi="SimSun" w:hint="eastAsia"/>
          <w:shd w:val="clear" w:color="auto" w:fill="FFFFFF" w:themeFill="background1"/>
          <w:lang w:eastAsia="zh-CN"/>
        </w:rPr>
        <w:t>/FRAND</w:t>
      </w:r>
      <w:r w:rsidR="00D912F9" w:rsidRPr="006C7A7B">
        <w:rPr>
          <w:rFonts w:ascii="SimSun" w:eastAsia="SimSun" w:hAnsi="SimSun" w:cs="Microsoft YaHei" w:hint="eastAsia"/>
          <w:shd w:val="clear" w:color="auto" w:fill="FFFFFF" w:themeFill="background1"/>
          <w:lang w:eastAsia="zh-CN"/>
        </w:rPr>
        <w:t>争议和电子游戏</w:t>
      </w:r>
      <w:r w:rsidRPr="006C7A7B">
        <w:rPr>
          <w:rFonts w:ascii="SimSun" w:eastAsia="SimSun" w:hAnsi="SimSun" w:cs="Microsoft YaHei" w:hint="eastAsia"/>
          <w:shd w:val="clear" w:color="auto" w:fill="FFFFFF" w:themeFill="background1"/>
          <w:lang w:eastAsia="zh-CN"/>
        </w:rPr>
        <w:t>。中心的活动还针对特定受众，如中小企业、企业家、青年和妇女。</w:t>
      </w:r>
      <w:r w:rsidR="00CF73F5">
        <w:rPr>
          <w:rFonts w:ascii="SimSun" w:eastAsia="SimSun" w:hAnsi="SimSun" w:hint="eastAsia"/>
          <w:shd w:val="clear" w:color="auto" w:fill="FFFFFF" w:themeFill="background1"/>
          <w:lang w:eastAsia="zh-CN"/>
        </w:rPr>
        <w:t>2025年</w:t>
      </w:r>
      <w:r w:rsidRPr="006C7A7B">
        <w:rPr>
          <w:rFonts w:ascii="SimSun" w:eastAsia="SimSun" w:hAnsi="SimSun" w:cs="Microsoft YaHei" w:hint="eastAsia"/>
          <w:shd w:val="clear" w:color="auto" w:fill="FFFFFF" w:themeFill="background1"/>
          <w:lang w:eastAsia="zh-CN"/>
        </w:rPr>
        <w:t>，中心举办</w:t>
      </w:r>
      <w:r w:rsidR="00D912F9" w:rsidRPr="006C7A7B">
        <w:rPr>
          <w:rFonts w:ascii="SimSun" w:eastAsia="SimSun" w:hAnsi="SimSun" w:cs="Microsoft YaHei" w:hint="eastAsia"/>
          <w:shd w:val="clear" w:color="auto" w:fill="FFFFFF" w:themeFill="background1"/>
          <w:lang w:eastAsia="zh-CN"/>
        </w:rPr>
        <w:t>/参加</w:t>
      </w:r>
      <w:r w:rsidRPr="006C7A7B">
        <w:rPr>
          <w:rFonts w:ascii="SimSun" w:eastAsia="SimSun" w:hAnsi="SimSun" w:cs="Microsoft YaHei" w:hint="eastAsia"/>
          <w:shd w:val="clear" w:color="auto" w:fill="FFFFFF" w:themeFill="background1"/>
          <w:lang w:eastAsia="zh-CN"/>
        </w:rPr>
        <w:t>了</w:t>
      </w:r>
      <w:r w:rsidR="00D912F9" w:rsidRPr="006C7A7B">
        <w:rPr>
          <w:rFonts w:ascii="SimSun" w:eastAsia="SimSun" w:hAnsi="SimSun" w:cs="Microsoft YaHei" w:hint="eastAsia"/>
          <w:shd w:val="clear" w:color="auto" w:fill="FFFFFF" w:themeFill="background1"/>
          <w:lang w:eastAsia="zh-CN"/>
        </w:rPr>
        <w:t>1</w:t>
      </w:r>
      <w:r w:rsidR="00116D3E">
        <w:rPr>
          <w:rFonts w:ascii="SimSun" w:eastAsia="SimSun" w:hAnsi="SimSun" w:cs="Microsoft YaHei" w:hint="eastAsia"/>
          <w:shd w:val="clear" w:color="auto" w:fill="FFFFFF" w:themeFill="background1"/>
          <w:lang w:eastAsia="zh-CN"/>
        </w:rPr>
        <w:t>1</w:t>
      </w:r>
      <w:r w:rsidR="00D912F9" w:rsidRPr="006C7A7B">
        <w:rPr>
          <w:rFonts w:ascii="SimSun" w:eastAsia="SimSun" w:hAnsi="SimSun" w:cs="Microsoft YaHei" w:hint="eastAsia"/>
          <w:shd w:val="clear" w:color="auto" w:fill="FFFFFF" w:themeFill="background1"/>
          <w:lang w:eastAsia="zh-CN"/>
        </w:rPr>
        <w:t>0</w:t>
      </w:r>
      <w:r w:rsidRPr="006C7A7B">
        <w:rPr>
          <w:rFonts w:ascii="SimSun" w:eastAsia="SimSun" w:hAnsi="SimSun" w:cs="Microsoft YaHei" w:hint="eastAsia"/>
          <w:shd w:val="clear" w:color="auto" w:fill="FFFFFF" w:themeFill="background1"/>
          <w:lang w:eastAsia="zh-CN"/>
        </w:rPr>
        <w:t>多</w:t>
      </w:r>
      <w:r w:rsidR="00D912F9" w:rsidRPr="006C7A7B">
        <w:rPr>
          <w:rFonts w:ascii="SimSun" w:eastAsia="SimSun" w:hAnsi="SimSun" w:cs="Microsoft YaHei" w:hint="eastAsia"/>
          <w:shd w:val="clear" w:color="auto" w:fill="FFFFFF" w:themeFill="background1"/>
          <w:lang w:eastAsia="zh-CN"/>
        </w:rPr>
        <w:t>场虚拟和现场</w:t>
      </w:r>
      <w:r w:rsidRPr="006C7A7B">
        <w:rPr>
          <w:rFonts w:ascii="SimSun" w:eastAsia="SimSun" w:hAnsi="SimSun" w:cs="Microsoft YaHei" w:hint="eastAsia"/>
          <w:shd w:val="clear" w:color="auto" w:fill="FFFFFF" w:themeFill="background1"/>
          <w:lang w:eastAsia="zh-CN"/>
        </w:rPr>
        <w:t>活动，</w:t>
      </w:r>
      <w:r w:rsidR="007031CD">
        <w:rPr>
          <w:rFonts w:ascii="SimSun" w:eastAsia="SimSun" w:hAnsi="SimSun" w:cs="Microsoft YaHei" w:hint="eastAsia"/>
          <w:shd w:val="clear" w:color="auto" w:fill="FFFFFF" w:themeFill="background1"/>
          <w:lang w:eastAsia="zh-CN"/>
        </w:rPr>
        <w:t>注册者</w:t>
      </w:r>
      <w:r w:rsidRPr="006C7A7B">
        <w:rPr>
          <w:rFonts w:ascii="SimSun" w:eastAsia="SimSun" w:hAnsi="SimSun" w:cs="Microsoft YaHei" w:hint="eastAsia"/>
          <w:shd w:val="clear" w:color="auto" w:fill="FFFFFF" w:themeFill="background1"/>
          <w:lang w:eastAsia="zh-CN"/>
        </w:rPr>
        <w:t>来自</w:t>
      </w:r>
      <w:r w:rsidR="005E7E2B">
        <w:rPr>
          <w:rFonts w:ascii="SimSun" w:eastAsia="SimSun" w:hAnsi="SimSun" w:cs="Microsoft YaHei" w:hint="eastAsia"/>
          <w:shd w:val="clear" w:color="auto" w:fill="FFFFFF" w:themeFill="background1"/>
          <w:lang w:eastAsia="zh-CN"/>
        </w:rPr>
        <w:t>超过</w:t>
      </w:r>
      <w:r w:rsidRPr="000C57AA">
        <w:rPr>
          <w:rFonts w:ascii="SimSun" w:eastAsia="SimSun" w:hAnsi="SimSun" w:hint="eastAsia"/>
          <w:shd w:val="clear" w:color="auto" w:fill="FFFFFF" w:themeFill="background1"/>
          <w:lang w:eastAsia="zh-CN"/>
        </w:rPr>
        <w:t>1</w:t>
      </w:r>
      <w:r w:rsidR="00116D3E">
        <w:rPr>
          <w:rFonts w:ascii="SimSun" w:eastAsia="SimSun" w:hAnsi="SimSun" w:hint="eastAsia"/>
          <w:shd w:val="clear" w:color="auto" w:fill="FFFFFF" w:themeFill="background1"/>
          <w:lang w:eastAsia="zh-CN"/>
        </w:rPr>
        <w:t>60</w:t>
      </w:r>
      <w:r w:rsidRPr="006C7A7B">
        <w:rPr>
          <w:rFonts w:ascii="SimSun" w:eastAsia="SimSun" w:hAnsi="SimSun" w:cs="Microsoft YaHei" w:hint="eastAsia"/>
          <w:shd w:val="clear" w:color="auto" w:fill="FFFFFF" w:themeFill="background1"/>
          <w:lang w:eastAsia="zh-CN"/>
        </w:rPr>
        <w:t>个国家</w:t>
      </w:r>
      <w:r w:rsidR="007031CD">
        <w:rPr>
          <w:rFonts w:ascii="SimSun" w:eastAsia="SimSun" w:hAnsi="SimSun" w:cs="Microsoft YaHei" w:hint="eastAsia"/>
          <w:shd w:val="clear" w:color="auto" w:fill="FFFFFF" w:themeFill="background1"/>
          <w:lang w:eastAsia="zh-CN"/>
        </w:rPr>
        <w:t>，超过</w:t>
      </w:r>
      <w:r w:rsidR="00116D3E">
        <w:rPr>
          <w:rFonts w:ascii="SimSun" w:eastAsia="SimSun" w:hAnsi="SimSun" w:cs="Microsoft YaHei" w:hint="eastAsia"/>
          <w:shd w:val="clear" w:color="auto" w:fill="FFFFFF" w:themeFill="background1"/>
          <w:lang w:eastAsia="zh-CN"/>
        </w:rPr>
        <w:t>12</w:t>
      </w:r>
      <w:r w:rsidRPr="000C57AA">
        <w:rPr>
          <w:rFonts w:ascii="SimSun" w:eastAsia="SimSun" w:hAnsi="SimSun" w:hint="eastAsia"/>
          <w:shd w:val="clear" w:color="auto" w:fill="FFFFFF" w:themeFill="background1"/>
          <w:lang w:eastAsia="zh-CN"/>
        </w:rPr>
        <w:t>,</w:t>
      </w:r>
      <w:r w:rsidR="00116D3E">
        <w:rPr>
          <w:rFonts w:ascii="SimSun" w:eastAsia="SimSun" w:hAnsi="SimSun" w:hint="eastAsia"/>
          <w:shd w:val="clear" w:color="auto" w:fill="FFFFFF" w:themeFill="background1"/>
          <w:lang w:eastAsia="zh-CN"/>
        </w:rPr>
        <w:t>8</w:t>
      </w:r>
      <w:r w:rsidRPr="000C57AA">
        <w:rPr>
          <w:rFonts w:ascii="SimSun" w:eastAsia="SimSun" w:hAnsi="SimSun" w:hint="eastAsia"/>
          <w:shd w:val="clear" w:color="auto" w:fill="FFFFFF" w:themeFill="background1"/>
          <w:lang w:eastAsia="zh-CN"/>
        </w:rPr>
        <w:t>00</w:t>
      </w:r>
      <w:r w:rsidR="007031CD">
        <w:rPr>
          <w:rFonts w:ascii="SimSun" w:eastAsia="SimSun" w:hAnsi="SimSun" w:hint="eastAsia"/>
          <w:shd w:val="clear" w:color="auto" w:fill="FFFFFF" w:themeFill="background1"/>
          <w:lang w:eastAsia="zh-CN"/>
        </w:rPr>
        <w:t>人次</w:t>
      </w:r>
      <w:r w:rsidRPr="006C7A7B">
        <w:rPr>
          <w:rFonts w:ascii="SimSun" w:eastAsia="SimSun" w:hAnsi="SimSun" w:cs="Microsoft YaHei" w:hint="eastAsia"/>
          <w:shd w:val="clear" w:color="auto" w:fill="FFFFFF" w:themeFill="background1"/>
          <w:lang w:eastAsia="zh-CN"/>
        </w:rPr>
        <w:t>。</w:t>
      </w:r>
    </w:p>
    <w:p w14:paraId="2B517DA0" w14:textId="6F23E4A0" w:rsidR="00C54079" w:rsidRPr="000C57AA" w:rsidRDefault="00403D1F"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6C7A7B">
        <w:rPr>
          <w:rFonts w:ascii="SimSun" w:eastAsia="SimSun" w:hAnsi="SimSun" w:cs="Microsoft YaHei" w:hint="eastAsia"/>
          <w:szCs w:val="22"/>
          <w:lang w:eastAsia="zh-CN"/>
        </w:rPr>
        <w:t>根据</w:t>
      </w:r>
      <w:r w:rsidRPr="000C57AA">
        <w:rPr>
          <w:rFonts w:ascii="SimSun" w:eastAsia="SimSun" w:hAnsi="SimSun" w:cs="Arial"/>
          <w:szCs w:val="22"/>
          <w:lang w:eastAsia="zh-CN"/>
        </w:rPr>
        <w:t>“</w:t>
      </w:r>
      <w:hyperlink r:id="rId29" w:history="1">
        <w:r w:rsidRPr="006C7A7B">
          <w:rPr>
            <w:rStyle w:val="Hyperlink"/>
            <w:rFonts w:ascii="SimSun" w:eastAsia="SimSun" w:hAnsi="SimSun" w:cs="Microsoft YaHei" w:hint="eastAsia"/>
            <w:szCs w:val="22"/>
            <w:lang w:eastAsia="zh-CN"/>
          </w:rPr>
          <w:t>知识产权和技术争议产权组织调解承诺书</w:t>
        </w:r>
      </w:hyperlink>
      <w:r w:rsidRPr="000C57AA">
        <w:rPr>
          <w:rFonts w:ascii="SimSun" w:eastAsia="SimSun" w:hAnsi="SimSun" w:cs="Arial"/>
          <w:szCs w:val="22"/>
          <w:lang w:eastAsia="zh-CN"/>
        </w:rPr>
        <w:t>”</w:t>
      </w:r>
      <w:r w:rsidRPr="006C7A7B">
        <w:rPr>
          <w:rFonts w:ascii="SimSun" w:eastAsia="SimSun" w:hAnsi="SimSun" w:cs="Microsoft YaHei" w:hint="eastAsia"/>
          <w:szCs w:val="22"/>
          <w:lang w:eastAsia="zh-CN"/>
        </w:rPr>
        <w:t>，签署方和合作实体同意促进调解作为法院诉讼的替代办法，以减少争议对创新和创造进程的影响。已有</w:t>
      </w:r>
      <w:r w:rsidR="00116D3E">
        <w:rPr>
          <w:rFonts w:ascii="SimSun" w:eastAsia="SimSun" w:hAnsi="SimSun" w:cs="Microsoft YaHei" w:hint="eastAsia"/>
          <w:szCs w:val="22"/>
          <w:lang w:eastAsia="zh-CN"/>
        </w:rPr>
        <w:t>1,60</w:t>
      </w:r>
      <w:r w:rsidRPr="000C57AA">
        <w:rPr>
          <w:rFonts w:ascii="SimSun" w:eastAsia="SimSun" w:hAnsi="SimSun" w:hint="eastAsia"/>
          <w:szCs w:val="22"/>
          <w:lang w:eastAsia="zh-CN"/>
        </w:rPr>
        <w:t>0</w:t>
      </w:r>
      <w:r w:rsidRPr="006C7A7B">
        <w:rPr>
          <w:rFonts w:ascii="SimSun" w:eastAsia="SimSun" w:hAnsi="SimSun" w:cs="Microsoft YaHei" w:hint="eastAsia"/>
          <w:szCs w:val="22"/>
          <w:lang w:eastAsia="zh-CN"/>
        </w:rPr>
        <w:t>多个参与方签署了承诺书，其中包括</w:t>
      </w:r>
      <w:r w:rsidRPr="000C57AA">
        <w:rPr>
          <w:rFonts w:ascii="SimSun" w:eastAsia="SimSun" w:hAnsi="SimSun" w:hint="eastAsia"/>
          <w:szCs w:val="22"/>
          <w:lang w:eastAsia="zh-CN"/>
        </w:rPr>
        <w:t>3</w:t>
      </w:r>
      <w:r w:rsidR="00116D3E">
        <w:rPr>
          <w:rFonts w:ascii="SimSun" w:eastAsia="SimSun" w:hAnsi="SimSun" w:hint="eastAsia"/>
          <w:szCs w:val="22"/>
          <w:lang w:eastAsia="zh-CN"/>
        </w:rPr>
        <w:t>8</w:t>
      </w:r>
      <w:r w:rsidRPr="006C7A7B">
        <w:rPr>
          <w:rFonts w:ascii="SimSun" w:eastAsia="SimSun" w:hAnsi="SimSun" w:cs="Microsoft YaHei" w:hint="eastAsia"/>
          <w:szCs w:val="22"/>
          <w:lang w:eastAsia="zh-CN"/>
        </w:rPr>
        <w:t>个成员国知识产权局和</w:t>
      </w:r>
      <w:r w:rsidRPr="000C57AA">
        <w:rPr>
          <w:rFonts w:ascii="SimSun" w:eastAsia="SimSun" w:hAnsi="SimSun" w:hint="eastAsia"/>
          <w:szCs w:val="22"/>
          <w:lang w:eastAsia="zh-CN"/>
        </w:rPr>
        <w:t>ADR</w:t>
      </w:r>
      <w:r w:rsidRPr="006C7A7B">
        <w:rPr>
          <w:rFonts w:ascii="SimSun" w:eastAsia="SimSun" w:hAnsi="SimSun" w:cs="Microsoft YaHei" w:hint="eastAsia"/>
          <w:szCs w:val="22"/>
          <w:lang w:eastAsia="zh-CN"/>
        </w:rPr>
        <w:t>行业协会。</w:t>
      </w:r>
    </w:p>
    <w:p w14:paraId="704D3F82" w14:textId="21A3BC6E" w:rsidR="00C54079" w:rsidRPr="000C57AA" w:rsidRDefault="00403D1F" w:rsidP="00772C26">
      <w:pPr>
        <w:pStyle w:val="Heading1"/>
        <w:spacing w:before="240" w:after="120"/>
      </w:pPr>
      <w:r w:rsidRPr="000C57AA">
        <w:rPr>
          <w:rFonts w:hint="eastAsia"/>
        </w:rPr>
        <w:t>二、域名案件办理</w:t>
      </w:r>
    </w:p>
    <w:p w14:paraId="5E8A5D01" w14:textId="1E166799" w:rsidR="00C54079" w:rsidRPr="000C57AA" w:rsidRDefault="00C54079" w:rsidP="009C6742">
      <w:pPr>
        <w:pStyle w:val="Heading2"/>
        <w:spacing w:after="120"/>
        <w:rPr>
          <w:rFonts w:hint="eastAsia"/>
        </w:rPr>
      </w:pPr>
      <w:r w:rsidRPr="000C57AA">
        <w:t>A.</w:t>
      </w:r>
      <w:r w:rsidRPr="000C57AA">
        <w:tab/>
      </w:r>
      <w:r w:rsidR="00780F90" w:rsidRPr="000C57AA">
        <w:rPr>
          <w:rFonts w:hint="eastAsia"/>
        </w:rPr>
        <w:t>统一域名争议解决政策</w:t>
      </w:r>
      <w:r w:rsidR="004331C4" w:rsidRPr="000C57AA">
        <w:rPr>
          <w:rFonts w:hint="eastAsia"/>
        </w:rPr>
        <w:t>（</w:t>
      </w:r>
      <w:r w:rsidR="004331C4" w:rsidRPr="000C57AA">
        <w:t>UDRP</w:t>
      </w:r>
      <w:r w:rsidR="004331C4" w:rsidRPr="000C57AA">
        <w:rPr>
          <w:rFonts w:hint="eastAsia"/>
        </w:rPr>
        <w:t>）</w:t>
      </w:r>
    </w:p>
    <w:p w14:paraId="7D1ED616" w14:textId="1AAB1C8B" w:rsidR="00C54079" w:rsidRPr="000C57AA" w:rsidRDefault="00780F90"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szCs w:val="24"/>
          <w:lang w:eastAsia="zh-CN"/>
        </w:rPr>
      </w:pPr>
      <w:r w:rsidRPr="006C7A7B">
        <w:rPr>
          <w:rFonts w:ascii="SimSun" w:eastAsia="SimSun" w:hAnsi="SimSun" w:cs="Microsoft YaHei" w:hint="eastAsia"/>
          <w:szCs w:val="24"/>
          <w:lang w:eastAsia="zh-CN"/>
        </w:rPr>
        <w:t>域名系统对知识产权保护提出了一系列挑战，由于互联网的全球性，必须采取从国际上入手的</w:t>
      </w:r>
      <w:r w:rsidR="00CB5358">
        <w:rPr>
          <w:rFonts w:ascii="SimSun" w:eastAsia="SimSun" w:hAnsi="SimSun" w:cs="Microsoft YaHei" w:hint="eastAsia"/>
          <w:szCs w:val="24"/>
          <w:lang w:eastAsia="zh-CN"/>
        </w:rPr>
        <w:t>办法</w:t>
      </w:r>
      <w:r w:rsidRPr="006C7A7B">
        <w:rPr>
          <w:rFonts w:ascii="SimSun" w:eastAsia="SimSun" w:hAnsi="SimSun" w:cs="Microsoft YaHei" w:hint="eastAsia"/>
          <w:szCs w:val="24"/>
          <w:lang w:eastAsia="zh-CN"/>
        </w:rPr>
        <w:t>。</w:t>
      </w:r>
      <w:r w:rsidRPr="000C57AA">
        <w:rPr>
          <w:rFonts w:ascii="SimSun" w:eastAsia="SimSun" w:hAnsi="SimSun" w:cs="Arial" w:hint="eastAsia"/>
          <w:szCs w:val="24"/>
          <w:lang w:eastAsia="zh-CN"/>
        </w:rPr>
        <w:t>1998</w:t>
      </w:r>
      <w:r w:rsidRPr="006C7A7B">
        <w:rPr>
          <w:rFonts w:ascii="SimSun" w:eastAsia="SimSun" w:hAnsi="SimSun" w:cs="Microsoft YaHei" w:hint="eastAsia"/>
          <w:szCs w:val="24"/>
          <w:lang w:eastAsia="zh-CN"/>
        </w:rPr>
        <w:t>年以来，产权组织，特别是在</w:t>
      </w:r>
      <w:r>
        <w:fldChar w:fldCharType="begin"/>
      </w:r>
      <w:r>
        <w:rPr>
          <w:lang w:eastAsia="zh-CN"/>
        </w:rPr>
        <w:instrText>HYPERLINK "https://www.wipo.int/amc/en/processes/process1/report"</w:instrText>
      </w:r>
      <w:r>
        <w:fldChar w:fldCharType="separate"/>
      </w:r>
      <w:r w:rsidRPr="006C7A7B">
        <w:rPr>
          <w:rStyle w:val="Hyperlink"/>
          <w:rFonts w:ascii="SimSun" w:eastAsia="SimSun" w:hAnsi="SimSun" w:cs="Microsoft YaHei" w:hint="eastAsia"/>
          <w:szCs w:val="24"/>
          <w:lang w:eastAsia="zh-CN"/>
        </w:rPr>
        <w:t>第一期</w:t>
      </w:r>
      <w:r>
        <w:fldChar w:fldCharType="end"/>
      </w:r>
      <w:r w:rsidRPr="006C7A7B">
        <w:rPr>
          <w:rFonts w:ascii="SimSun" w:eastAsia="SimSun" w:hAnsi="SimSun" w:cs="Microsoft YaHei" w:hint="eastAsia"/>
          <w:szCs w:val="24"/>
          <w:lang w:eastAsia="zh-CN"/>
        </w:rPr>
        <w:t>和</w:t>
      </w:r>
      <w:hyperlink r:id="rId30" w:history="1">
        <w:r w:rsidRPr="006C7A7B">
          <w:rPr>
            <w:rStyle w:val="Hyperlink"/>
            <w:rFonts w:ascii="SimSun" w:eastAsia="SimSun" w:hAnsi="SimSun" w:cs="Microsoft YaHei" w:hint="eastAsia"/>
            <w:szCs w:val="24"/>
            <w:lang w:eastAsia="zh-CN"/>
          </w:rPr>
          <w:t>第二期</w:t>
        </w:r>
      </w:hyperlink>
      <w:r w:rsidRPr="006C7A7B">
        <w:rPr>
          <w:rFonts w:ascii="SimSun" w:eastAsia="SimSun" w:hAnsi="SimSun" w:cs="Microsoft YaHei" w:hint="eastAsia"/>
          <w:szCs w:val="24"/>
          <w:lang w:eastAsia="zh-CN"/>
        </w:rPr>
        <w:t>产权组织互联网域名进程中，为解决这些挑战提出解决办法。通过中心，产权组织为商标所有人处理恶意注册和使用与其商标权对应的域名问题提供了有效的国际机制。中心管理的主要机制</w:t>
      </w:r>
      <w:r w:rsidRPr="000C57AA">
        <w:rPr>
          <w:rFonts w:ascii="SimSun" w:eastAsia="SimSun" w:hAnsi="SimSun" w:cs="Arial"/>
          <w:szCs w:val="24"/>
          <w:lang w:eastAsia="zh-CN"/>
        </w:rPr>
        <w:t>——</w:t>
      </w:r>
      <w:r w:rsidRPr="006C7A7B">
        <w:rPr>
          <w:rFonts w:ascii="SimSun" w:eastAsia="SimSun" w:hAnsi="SimSun" w:cs="Microsoft YaHei" w:hint="eastAsia"/>
          <w:szCs w:val="24"/>
          <w:lang w:eastAsia="zh-CN"/>
        </w:rPr>
        <w:t>统一域名争议解决政策（</w:t>
      </w:r>
      <w:r w:rsidRPr="000C57AA">
        <w:rPr>
          <w:rFonts w:ascii="SimSun" w:eastAsia="SimSun" w:hAnsi="SimSun" w:cs="Arial" w:hint="eastAsia"/>
          <w:szCs w:val="24"/>
          <w:lang w:eastAsia="zh-CN"/>
        </w:rPr>
        <w:t>UDRP</w:t>
      </w:r>
      <w:r w:rsidRPr="006C7A7B">
        <w:rPr>
          <w:rFonts w:ascii="SimSun" w:eastAsia="SimSun" w:hAnsi="SimSun" w:cs="Microsoft YaHei" w:hint="eastAsia"/>
          <w:szCs w:val="24"/>
          <w:lang w:eastAsia="zh-CN"/>
        </w:rPr>
        <w:t>）</w:t>
      </w:r>
      <w:r w:rsidRPr="006C7A7B">
        <w:rPr>
          <w:rFonts w:ascii="SimSun" w:eastAsia="SimSun" w:hAnsi="SimSun" w:cs="Microsoft YaHei" w:hint="eastAsia"/>
          <w:szCs w:val="24"/>
          <w:lang w:eastAsia="zh-CN"/>
        </w:rPr>
        <w:lastRenderedPageBreak/>
        <w:t>由互联网名称与数字地址分配机构（</w:t>
      </w:r>
      <w:r w:rsidRPr="000C57AA">
        <w:rPr>
          <w:rFonts w:ascii="SimSun" w:eastAsia="SimSun" w:hAnsi="SimSun" w:cs="Arial" w:hint="eastAsia"/>
          <w:szCs w:val="24"/>
          <w:lang w:eastAsia="zh-CN"/>
        </w:rPr>
        <w:t>ICANN</w:t>
      </w:r>
      <w:r w:rsidRPr="006C7A7B">
        <w:rPr>
          <w:rFonts w:ascii="SimSun" w:eastAsia="SimSun" w:hAnsi="SimSun" w:cs="Microsoft YaHei" w:hint="eastAsia"/>
          <w:szCs w:val="24"/>
          <w:lang w:eastAsia="zh-CN"/>
        </w:rPr>
        <w:t>）根据产权组织在第一期产权组织进程中提出的建议加以采用。</w:t>
      </w:r>
    </w:p>
    <w:p w14:paraId="23080B52" w14:textId="7155DD55" w:rsidR="00C54079" w:rsidRPr="000C57AA" w:rsidRDefault="00A1479E"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szCs w:val="24"/>
          <w:lang w:eastAsia="zh-CN"/>
        </w:rPr>
      </w:pPr>
      <w:r w:rsidRPr="006C7A7B">
        <w:rPr>
          <w:rFonts w:ascii="SimSun" w:eastAsia="SimSun" w:hAnsi="SimSun" w:cs="Microsoft YaHei" w:hint="eastAsia"/>
          <w:lang w:eastAsia="zh-CN"/>
        </w:rPr>
        <w:t>域名抢注</w:t>
      </w:r>
      <w:r w:rsidRPr="000C57AA">
        <w:rPr>
          <w:rFonts w:ascii="SimSun" w:eastAsia="SimSun" w:hAnsi="SimSun" w:cs="Arial"/>
          <w:lang w:eastAsia="zh-CN"/>
        </w:rPr>
        <w:t>——</w:t>
      </w:r>
      <w:r w:rsidRPr="006C7A7B">
        <w:rPr>
          <w:rFonts w:ascii="SimSun" w:eastAsia="SimSun" w:hAnsi="SimSun" w:cs="Microsoft YaHei" w:hint="eastAsia"/>
          <w:lang w:eastAsia="zh-CN"/>
        </w:rPr>
        <w:t>在域名中滥用商标是一个全球性问题。</w:t>
      </w:r>
      <w:r w:rsidR="00CF73F5">
        <w:rPr>
          <w:rFonts w:ascii="SimSun" w:eastAsia="SimSun" w:hAnsi="SimSun" w:cs="Arial" w:hint="eastAsia"/>
          <w:lang w:eastAsia="zh-CN"/>
        </w:rPr>
        <w:t>2025年</w:t>
      </w:r>
      <w:r w:rsidRPr="006C7A7B">
        <w:rPr>
          <w:rFonts w:ascii="SimSun" w:eastAsia="SimSun" w:hAnsi="SimSun" w:cs="Microsoft YaHei" w:hint="eastAsia"/>
          <w:lang w:eastAsia="zh-CN"/>
        </w:rPr>
        <w:t>，产权组织案件的具名当事人涉及</w:t>
      </w:r>
      <w:r w:rsidRPr="000C57AA">
        <w:rPr>
          <w:rFonts w:ascii="SimSun" w:eastAsia="SimSun" w:hAnsi="SimSun" w:cs="Arial" w:hint="eastAsia"/>
          <w:lang w:eastAsia="zh-CN"/>
        </w:rPr>
        <w:t>1</w:t>
      </w:r>
      <w:r w:rsidR="00E05FE1">
        <w:rPr>
          <w:rFonts w:ascii="SimSun" w:eastAsia="SimSun" w:hAnsi="SimSun" w:cs="Arial" w:hint="eastAsia"/>
          <w:lang w:eastAsia="zh-CN"/>
        </w:rPr>
        <w:t>42</w:t>
      </w:r>
      <w:r w:rsidRPr="006C7A7B">
        <w:rPr>
          <w:rFonts w:ascii="SimSun" w:eastAsia="SimSun" w:hAnsi="SimSun" w:cs="Microsoft YaHei" w:hint="eastAsia"/>
          <w:lang w:eastAsia="zh-CN"/>
        </w:rPr>
        <w:t>个国家，自统一域名争议解决政策开始实施以来共涉及</w:t>
      </w:r>
      <w:r w:rsidRPr="000C57AA">
        <w:rPr>
          <w:rFonts w:ascii="SimSun" w:eastAsia="SimSun" w:hAnsi="SimSun" w:cs="Arial" w:hint="eastAsia"/>
          <w:lang w:eastAsia="zh-CN"/>
        </w:rPr>
        <w:t>1</w:t>
      </w:r>
      <w:r w:rsidR="00E05FE1">
        <w:rPr>
          <w:rFonts w:ascii="SimSun" w:eastAsia="SimSun" w:hAnsi="SimSun" w:cs="Arial" w:hint="eastAsia"/>
          <w:lang w:eastAsia="zh-CN"/>
        </w:rPr>
        <w:t>90</w:t>
      </w:r>
      <w:r w:rsidRPr="006C7A7B">
        <w:rPr>
          <w:rFonts w:ascii="SimSun" w:eastAsia="SimSun" w:hAnsi="SimSun" w:cs="Microsoft YaHei" w:hint="eastAsia"/>
          <w:lang w:eastAsia="zh-CN"/>
        </w:rPr>
        <w:t>个国家。根据争议所涉域名注册协议的语言，产权组织迄今已用30多种语言执行了</w:t>
      </w:r>
      <w:r w:rsidRPr="000C57AA">
        <w:rPr>
          <w:rFonts w:ascii="SimSun" w:eastAsia="SimSun" w:hAnsi="SimSun" w:cs="Arial" w:hint="eastAsia"/>
          <w:lang w:eastAsia="zh-CN"/>
        </w:rPr>
        <w:t>UDRP</w:t>
      </w:r>
      <w:r w:rsidRPr="006C7A7B">
        <w:rPr>
          <w:rFonts w:ascii="SimSun" w:eastAsia="SimSun" w:hAnsi="SimSun" w:cs="Microsoft YaHei" w:hint="eastAsia"/>
          <w:lang w:eastAsia="zh-CN"/>
        </w:rPr>
        <w:t>程序。</w:t>
      </w:r>
      <w:r w:rsidR="00C54079" w:rsidRPr="000C57AA">
        <w:rPr>
          <w:rStyle w:val="FootnoteReference"/>
          <w:rFonts w:ascii="SimSun" w:eastAsia="SimSun" w:hAnsi="SimSun" w:cs="Arial"/>
        </w:rPr>
        <w:footnoteReference w:id="21"/>
      </w:r>
    </w:p>
    <w:p w14:paraId="581FBCA3" w14:textId="65592BC9" w:rsidR="0032458D" w:rsidRPr="000C57AA" w:rsidRDefault="0032458D" w:rsidP="0032458D">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Cs w:val="24"/>
          <w:lang w:eastAsia="zh-CN"/>
        </w:rPr>
      </w:pPr>
      <w:r w:rsidRPr="000C57AA">
        <w:rPr>
          <w:rFonts w:asciiTheme="majorEastAsia" w:eastAsiaTheme="majorEastAsia" w:hAnsiTheme="majorEastAsia" w:hint="eastAsia"/>
          <w:lang w:eastAsia="zh-CN"/>
        </w:rPr>
        <w:t>随着每年越来越多的人花更多的时间在网上，侵权者发现环境中的目标越来越多。品牌所有人在进一步转向通过网络手段提供商品和服务的过程中，继续加紧在互联网上的品牌执法。UDRP在范围上</w:t>
      </w:r>
      <w:r w:rsidRPr="000C57AA">
        <w:rPr>
          <w:rFonts w:asciiTheme="majorEastAsia" w:eastAsiaTheme="majorEastAsia" w:hAnsiTheme="majorEastAsia" w:cs="SimSun" w:hint="eastAsia"/>
          <w:lang w:eastAsia="zh-CN"/>
        </w:rPr>
        <w:t>仅限于出于明显恶意的案件，需求仍然很大。</w:t>
      </w:r>
      <w:r w:rsidRPr="000C57AA">
        <w:rPr>
          <w:rFonts w:asciiTheme="majorEastAsia" w:eastAsiaTheme="majorEastAsia" w:hAnsiTheme="majorEastAsia" w:hint="eastAsia"/>
          <w:vertAlign w:val="superscript"/>
        </w:rPr>
        <w:footnoteReference w:id="22"/>
      </w:r>
      <w:r w:rsidRPr="000C57AA">
        <w:rPr>
          <w:rFonts w:asciiTheme="majorEastAsia" w:eastAsiaTheme="majorEastAsia" w:hAnsiTheme="majorEastAsia" w:cs="SimSun" w:hint="eastAsia"/>
          <w:lang w:eastAsia="zh-CN"/>
        </w:rPr>
        <w:t>自</w:t>
      </w:r>
      <w:r w:rsidRPr="000C57AA">
        <w:rPr>
          <w:rFonts w:asciiTheme="majorEastAsia" w:eastAsiaTheme="majorEastAsia" w:hAnsiTheme="majorEastAsia" w:hint="eastAsia"/>
          <w:lang w:eastAsia="zh-CN"/>
        </w:rPr>
        <w:t>1999</w:t>
      </w:r>
      <w:r w:rsidRPr="000C57AA">
        <w:rPr>
          <w:rFonts w:asciiTheme="majorEastAsia" w:eastAsiaTheme="majorEastAsia" w:hAnsiTheme="majorEastAsia" w:cs="SimSun" w:hint="eastAsia"/>
          <w:lang w:eastAsia="zh-CN"/>
        </w:rPr>
        <w:t>年</w:t>
      </w:r>
      <w:r w:rsidRPr="000C57AA">
        <w:rPr>
          <w:rFonts w:asciiTheme="majorEastAsia" w:eastAsiaTheme="majorEastAsia" w:hAnsiTheme="majorEastAsia" w:hint="eastAsia"/>
          <w:lang w:eastAsia="zh-CN"/>
        </w:rPr>
        <w:t>12</w:t>
      </w:r>
      <w:r w:rsidRPr="000C57AA">
        <w:rPr>
          <w:rFonts w:asciiTheme="majorEastAsia" w:eastAsiaTheme="majorEastAsia" w:hAnsiTheme="majorEastAsia" w:cs="SimSun" w:hint="eastAsia"/>
          <w:lang w:eastAsia="zh-CN"/>
        </w:rPr>
        <w:t>月以来，产权组织已办理了超过</w:t>
      </w:r>
      <w:r w:rsidR="00E05FE1">
        <w:rPr>
          <w:rFonts w:asciiTheme="majorEastAsia" w:eastAsiaTheme="majorEastAsia" w:hAnsiTheme="majorEastAsia" w:cs="SimSun" w:hint="eastAsia"/>
          <w:lang w:eastAsia="zh-CN"/>
        </w:rPr>
        <w:t>80</w:t>
      </w:r>
      <w:r w:rsidRPr="000C57AA">
        <w:rPr>
          <w:rFonts w:asciiTheme="majorEastAsia" w:eastAsiaTheme="majorEastAsia" w:hAnsiTheme="majorEastAsia" w:hint="eastAsia"/>
          <w:lang w:eastAsia="zh-CN"/>
        </w:rPr>
        <w:t>,</w:t>
      </w:r>
      <w:r w:rsidRPr="000C57AA">
        <w:rPr>
          <w:rFonts w:asciiTheme="majorEastAsia" w:eastAsiaTheme="majorEastAsia" w:hAnsiTheme="majorEastAsia" w:cs="SimSun" w:hint="eastAsia"/>
          <w:lang w:eastAsia="zh-CN"/>
        </w:rPr>
        <w:t>000起</w:t>
      </w:r>
      <w:r w:rsidRPr="000C57AA">
        <w:rPr>
          <w:rFonts w:asciiTheme="majorEastAsia" w:eastAsiaTheme="majorEastAsia" w:hAnsiTheme="majorEastAsia" w:cs="SimSun" w:hint="eastAsia"/>
          <w:szCs w:val="22"/>
          <w:lang w:eastAsia="zh-CN"/>
        </w:rPr>
        <w:t>基于</w:t>
      </w:r>
      <w:r w:rsidRPr="000C57AA">
        <w:rPr>
          <w:rFonts w:asciiTheme="majorEastAsia" w:eastAsiaTheme="majorEastAsia" w:hAnsiTheme="majorEastAsia" w:hint="eastAsia"/>
          <w:lang w:eastAsia="zh-CN"/>
        </w:rPr>
        <w:t>UDRP</w:t>
      </w:r>
      <w:r w:rsidRPr="000C57AA">
        <w:rPr>
          <w:rFonts w:asciiTheme="majorEastAsia" w:eastAsiaTheme="majorEastAsia" w:hAnsiTheme="majorEastAsia" w:cs="SimSun" w:hint="eastAsia"/>
          <w:lang w:eastAsia="zh-CN"/>
        </w:rPr>
        <w:t>的案件。</w:t>
      </w:r>
      <w:r w:rsidRPr="000C57AA">
        <w:rPr>
          <w:rFonts w:asciiTheme="majorEastAsia" w:eastAsiaTheme="majorEastAsia" w:hAnsiTheme="majorEastAsia" w:hint="eastAsia"/>
          <w:vertAlign w:val="superscript"/>
        </w:rPr>
        <w:footnoteReference w:id="23"/>
      </w:r>
      <w:r w:rsidRPr="000C57AA">
        <w:rPr>
          <w:rFonts w:ascii="SimSun" w:eastAsia="SimSun" w:hAnsi="SimSun" w:cs="Arial" w:hint="eastAsia"/>
          <w:lang w:eastAsia="zh-CN"/>
        </w:rPr>
        <w:t>品牌所有人提交的案件，越来越多地包括指称欺诈性电子邮件或钓鱼计划、假冒活动以及其他非法使用涉及争议域名的面向消费者网站（例如假冒网站）的案件。</w:t>
      </w:r>
      <w:r w:rsidR="00CF73F5">
        <w:rPr>
          <w:rFonts w:asciiTheme="majorEastAsia" w:eastAsiaTheme="majorEastAsia" w:hAnsiTheme="majorEastAsia" w:cs="SimSun" w:hint="eastAsia"/>
          <w:lang w:eastAsia="zh-CN"/>
        </w:rPr>
        <w:t>2025年</w:t>
      </w:r>
      <w:r w:rsidRPr="000C57AA">
        <w:rPr>
          <w:rFonts w:asciiTheme="majorEastAsia" w:eastAsiaTheme="majorEastAsia" w:hAnsiTheme="majorEastAsia" w:cs="SimSun" w:hint="eastAsia"/>
          <w:lang w:eastAsia="zh-CN"/>
        </w:rPr>
        <w:t>，</w:t>
      </w:r>
      <w:r w:rsidRPr="000C57AA">
        <w:rPr>
          <w:rFonts w:ascii="SimSun" w:eastAsia="SimSun" w:hAnsi="SimSun" w:cs="Arial" w:hint="eastAsia"/>
          <w:lang w:eastAsia="zh-CN"/>
        </w:rPr>
        <w:t>品牌所有人</w:t>
      </w:r>
      <w:r w:rsidRPr="000C57AA">
        <w:rPr>
          <w:rFonts w:asciiTheme="majorEastAsia" w:eastAsiaTheme="majorEastAsia" w:hAnsiTheme="majorEastAsia" w:cs="SimSun" w:hint="eastAsia"/>
          <w:lang w:eastAsia="zh-CN"/>
        </w:rPr>
        <w:t>向产权组织提交了6</w:t>
      </w:r>
      <w:r w:rsidRPr="000C57AA">
        <w:rPr>
          <w:rFonts w:asciiTheme="majorEastAsia" w:eastAsiaTheme="majorEastAsia" w:hAnsiTheme="majorEastAsia" w:hint="eastAsia"/>
          <w:lang w:eastAsia="zh-CN"/>
        </w:rPr>
        <w:t>,</w:t>
      </w:r>
      <w:r w:rsidR="00E05FE1">
        <w:rPr>
          <w:rFonts w:asciiTheme="majorEastAsia" w:eastAsiaTheme="majorEastAsia" w:hAnsiTheme="majorEastAsia" w:hint="eastAsia"/>
          <w:lang w:eastAsia="zh-CN"/>
        </w:rPr>
        <w:t>2</w:t>
      </w:r>
      <w:r w:rsidRPr="000C57AA">
        <w:rPr>
          <w:rFonts w:asciiTheme="majorEastAsia" w:eastAsiaTheme="majorEastAsia" w:hAnsiTheme="majorEastAsia" w:hint="eastAsia"/>
          <w:lang w:eastAsia="zh-CN"/>
        </w:rPr>
        <w:t>8</w:t>
      </w:r>
      <w:r w:rsidR="00E05FE1">
        <w:rPr>
          <w:rFonts w:asciiTheme="majorEastAsia" w:eastAsiaTheme="majorEastAsia" w:hAnsiTheme="majorEastAsia" w:hint="eastAsia"/>
          <w:lang w:eastAsia="zh-CN"/>
        </w:rPr>
        <w:t>2</w:t>
      </w:r>
      <w:r w:rsidRPr="000C57AA">
        <w:rPr>
          <w:rFonts w:asciiTheme="majorEastAsia" w:eastAsiaTheme="majorEastAsia" w:hAnsiTheme="majorEastAsia" w:cs="SimSun" w:hint="eastAsia"/>
          <w:lang w:eastAsia="zh-CN"/>
        </w:rPr>
        <w:t>件</w:t>
      </w:r>
      <w:r w:rsidRPr="000C57AA">
        <w:rPr>
          <w:rFonts w:asciiTheme="majorEastAsia" w:eastAsiaTheme="majorEastAsia" w:hAnsiTheme="majorEastAsia" w:hint="eastAsia"/>
          <w:lang w:eastAsia="zh-CN"/>
        </w:rPr>
        <w:t>UDRP</w:t>
      </w:r>
      <w:r w:rsidRPr="000C57AA">
        <w:rPr>
          <w:rFonts w:asciiTheme="majorEastAsia" w:eastAsiaTheme="majorEastAsia" w:hAnsiTheme="majorEastAsia" w:cs="SimSun" w:hint="eastAsia"/>
          <w:lang w:eastAsia="zh-CN"/>
        </w:rPr>
        <w:t>投诉，是中心有史以来收到的</w:t>
      </w:r>
      <w:r w:rsidR="004C45EC">
        <w:rPr>
          <w:rFonts w:asciiTheme="majorEastAsia" w:eastAsiaTheme="majorEastAsia" w:hAnsiTheme="majorEastAsia" w:cs="SimSun" w:hint="eastAsia"/>
          <w:lang w:eastAsia="zh-CN"/>
        </w:rPr>
        <w:t>最</w:t>
      </w:r>
      <w:r w:rsidRPr="000C57AA">
        <w:rPr>
          <w:rFonts w:asciiTheme="majorEastAsia" w:eastAsiaTheme="majorEastAsia" w:hAnsiTheme="majorEastAsia" w:cs="SimSun" w:hint="eastAsia"/>
          <w:lang w:eastAsia="zh-CN"/>
        </w:rPr>
        <w:t>高的申请量，凸显了UDRP对品牌所有人的持续重要性。</w:t>
      </w:r>
      <w:r w:rsidRPr="000C57AA">
        <w:rPr>
          <w:rFonts w:asciiTheme="majorEastAsia" w:eastAsiaTheme="majorEastAsia" w:hAnsiTheme="majorEastAsia" w:hint="eastAsia"/>
          <w:lang w:eastAsia="zh-CN"/>
        </w:rPr>
        <w:t>产权组织UDRP</w:t>
      </w:r>
      <w:r w:rsidRPr="000C57AA">
        <w:rPr>
          <w:rFonts w:asciiTheme="majorEastAsia" w:eastAsiaTheme="majorEastAsia" w:hAnsiTheme="majorEastAsia" w:cs="SimSun" w:hint="eastAsia"/>
          <w:lang w:eastAsia="zh-CN"/>
        </w:rPr>
        <w:t>案件中的域名总数超过了</w:t>
      </w:r>
      <w:r w:rsidRPr="000C57AA">
        <w:rPr>
          <w:rFonts w:asciiTheme="majorEastAsia" w:eastAsiaTheme="majorEastAsia" w:hAnsiTheme="majorEastAsia" w:hint="eastAsia"/>
          <w:lang w:eastAsia="zh-CN"/>
        </w:rPr>
        <w:t>1</w:t>
      </w:r>
      <w:r w:rsidR="0082659D">
        <w:rPr>
          <w:rFonts w:asciiTheme="majorEastAsia" w:eastAsiaTheme="majorEastAsia" w:hAnsiTheme="majorEastAsia" w:hint="eastAsia"/>
          <w:lang w:eastAsia="zh-CN"/>
        </w:rPr>
        <w:t>4</w:t>
      </w:r>
      <w:r w:rsidR="00C20103" w:rsidRPr="000C57AA">
        <w:rPr>
          <w:rFonts w:asciiTheme="majorEastAsia" w:eastAsiaTheme="majorEastAsia" w:hAnsiTheme="majorEastAsia" w:hint="eastAsia"/>
          <w:lang w:eastAsia="zh-CN"/>
        </w:rPr>
        <w:t>3</w:t>
      </w:r>
      <w:r w:rsidRPr="000C57AA">
        <w:rPr>
          <w:rFonts w:asciiTheme="majorEastAsia" w:eastAsiaTheme="majorEastAsia" w:hAnsiTheme="majorEastAsia" w:hint="eastAsia"/>
          <w:lang w:eastAsia="zh-CN"/>
        </w:rPr>
        <w:t>,000</w:t>
      </w:r>
      <w:r w:rsidRPr="000C57AA">
        <w:rPr>
          <w:rFonts w:asciiTheme="majorEastAsia" w:eastAsiaTheme="majorEastAsia" w:hAnsiTheme="majorEastAsia" w:cs="SimSun" w:hint="eastAsia"/>
          <w:lang w:eastAsia="zh-CN"/>
        </w:rPr>
        <w:t>个。消费者的风险范围也可以从投诉人业务活动涉及最多的领域中看出，包括</w:t>
      </w:r>
      <w:r w:rsidR="00C20103" w:rsidRPr="000C57AA">
        <w:rPr>
          <w:rFonts w:asciiTheme="majorEastAsia" w:eastAsiaTheme="majorEastAsia" w:hAnsiTheme="majorEastAsia" w:cs="SimSun" w:hint="eastAsia"/>
          <w:lang w:eastAsia="zh-CN"/>
        </w:rPr>
        <w:t>零售业、</w:t>
      </w:r>
      <w:r w:rsidRPr="000C57AA">
        <w:rPr>
          <w:rFonts w:asciiTheme="majorEastAsia" w:eastAsiaTheme="majorEastAsia" w:hAnsiTheme="majorEastAsia" w:cs="SimSun" w:hint="eastAsia"/>
          <w:lang w:eastAsia="zh-CN"/>
        </w:rPr>
        <w:t>银行和金融业、生物技术和制药业、互联网和信息技术</w:t>
      </w:r>
      <w:r w:rsidR="00C20103" w:rsidRPr="000C57AA">
        <w:rPr>
          <w:rFonts w:asciiTheme="majorEastAsia" w:eastAsiaTheme="majorEastAsia" w:hAnsiTheme="majorEastAsia" w:cs="SimSun" w:hint="eastAsia"/>
          <w:lang w:eastAsia="zh-CN"/>
        </w:rPr>
        <w:t>、重工业和机械、时尚业</w:t>
      </w:r>
      <w:r w:rsidRPr="000C57AA">
        <w:rPr>
          <w:rFonts w:asciiTheme="majorEastAsia" w:eastAsiaTheme="majorEastAsia" w:hAnsiTheme="majorEastAsia" w:cs="SimSun" w:hint="eastAsia"/>
          <w:lang w:eastAsia="zh-CN"/>
        </w:rPr>
        <w:t>。</w:t>
      </w:r>
    </w:p>
    <w:p w14:paraId="521F6C3B" w14:textId="50E71C9B" w:rsidR="00C54079" w:rsidRPr="000C57AA" w:rsidRDefault="00780F90"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szCs w:val="24"/>
          <w:lang w:eastAsia="zh-CN"/>
        </w:rPr>
      </w:pPr>
      <w:r w:rsidRPr="006C7A7B">
        <w:rPr>
          <w:rFonts w:ascii="SimSun" w:eastAsia="SimSun" w:hAnsi="SimSun" w:cs="Microsoft YaHei" w:hint="eastAsia"/>
          <w:lang w:eastAsia="zh-CN"/>
        </w:rPr>
        <w:t>所有产权组织</w:t>
      </w:r>
      <w:r w:rsidRPr="000C57AA">
        <w:rPr>
          <w:rFonts w:ascii="SimSun" w:eastAsia="SimSun" w:hAnsi="SimSun" w:cs="Arial" w:hint="eastAsia"/>
          <w:lang w:eastAsia="zh-CN"/>
        </w:rPr>
        <w:t>UDRP</w:t>
      </w:r>
      <w:r w:rsidRPr="006C7A7B">
        <w:rPr>
          <w:rFonts w:ascii="SimSun" w:eastAsia="SimSun" w:hAnsi="SimSun" w:cs="Microsoft YaHei" w:hint="eastAsia"/>
          <w:lang w:eastAsia="zh-CN"/>
        </w:rPr>
        <w:t>专家组裁决均发布在中心的网站上。</w:t>
      </w:r>
      <w:r w:rsidR="009178C7">
        <w:rPr>
          <w:rFonts w:ascii="SimSun" w:eastAsia="SimSun" w:hAnsi="SimSun" w:cs="Microsoft YaHei" w:hint="eastAsia"/>
          <w:lang w:eastAsia="zh-CN"/>
        </w:rPr>
        <w:t>2026年2月更新的</w:t>
      </w:r>
      <w:r>
        <w:fldChar w:fldCharType="begin"/>
      </w:r>
      <w:r>
        <w:instrText>HYPERLINK "https://www.wipo.int/amc/en/domains/search/overview3.0/"</w:instrText>
      </w:r>
      <w:r>
        <w:fldChar w:fldCharType="separate"/>
      </w:r>
      <w:r w:rsidRPr="006C7A7B">
        <w:rPr>
          <w:rStyle w:val="Hyperlink"/>
          <w:rFonts w:ascii="SimSun" w:eastAsia="SimSun" w:hAnsi="SimSun" w:cs="Microsoft YaHei" w:hint="eastAsia"/>
          <w:lang w:eastAsia="zh-CN"/>
        </w:rPr>
        <w:t>《产权组织关于产权组织专家组就</w:t>
      </w:r>
      <w:r w:rsidRPr="006C7A7B">
        <w:rPr>
          <w:rStyle w:val="Hyperlink"/>
          <w:rFonts w:ascii="SimSun" w:eastAsia="SimSun" w:hAnsi="SimSun" w:cs="Arial" w:hint="eastAsia"/>
          <w:lang w:eastAsia="zh-CN"/>
        </w:rPr>
        <w:t>UDRP</w:t>
      </w:r>
      <w:r w:rsidRPr="006C7A7B">
        <w:rPr>
          <w:rStyle w:val="Hyperlink"/>
          <w:rFonts w:ascii="SimSun" w:eastAsia="SimSun" w:hAnsi="SimSun" w:cs="Microsoft YaHei" w:hint="eastAsia"/>
          <w:lang w:eastAsia="zh-CN"/>
        </w:rPr>
        <w:t>若干问题所发表意见的概览》</w:t>
      </w:r>
      <w:r>
        <w:fldChar w:fldCharType="end"/>
      </w:r>
      <w:r w:rsidR="009178C7">
        <w:rPr>
          <w:rFonts w:ascii="SimSun" w:eastAsia="SimSun" w:hAnsi="SimSun" w:cs="Microsoft YaHei" w:hint="eastAsia"/>
          <w:lang w:eastAsia="zh-CN"/>
        </w:rPr>
        <w:t>仍</w:t>
      </w:r>
      <w:r w:rsidR="00C20103" w:rsidRPr="006C7A7B">
        <w:rPr>
          <w:rFonts w:ascii="SimSun" w:eastAsia="SimSun" w:hAnsi="SimSun" w:cs="Microsoft YaHei" w:hint="eastAsia"/>
          <w:lang w:eastAsia="zh-CN"/>
        </w:rPr>
        <w:t>是一份重要的司法判例概览，可在全球范围内免费在线查阅。</w:t>
      </w:r>
      <w:r w:rsidR="00C20103" w:rsidRPr="000C57AA">
        <w:rPr>
          <w:rFonts w:asciiTheme="majorEastAsia" w:eastAsiaTheme="majorEastAsia" w:hAnsiTheme="majorEastAsia" w:hint="eastAsia"/>
          <w:lang w:eastAsia="zh-CN"/>
        </w:rPr>
        <w:t>其中提供了关于重要案件问题的裁决趋势，覆盖100个议题，包括援引了</w:t>
      </w:r>
      <w:r w:rsidR="0093121A">
        <w:rPr>
          <w:rFonts w:asciiTheme="majorEastAsia" w:eastAsiaTheme="majorEastAsia" w:hAnsiTheme="majorEastAsia" w:hint="eastAsia"/>
          <w:lang w:eastAsia="zh-CN"/>
        </w:rPr>
        <w:t>近300</w:t>
      </w:r>
      <w:r w:rsidR="00C20103" w:rsidRPr="000C57AA">
        <w:rPr>
          <w:rFonts w:asciiTheme="majorEastAsia" w:eastAsiaTheme="majorEastAsia" w:hAnsiTheme="majorEastAsia" w:hint="eastAsia"/>
          <w:lang w:eastAsia="zh-CN"/>
        </w:rPr>
        <w:t>位产权组织专家的1,</w:t>
      </w:r>
      <w:r w:rsidR="0093121A">
        <w:rPr>
          <w:rFonts w:asciiTheme="majorEastAsia" w:eastAsiaTheme="majorEastAsia" w:hAnsiTheme="majorEastAsia" w:hint="eastAsia"/>
          <w:lang w:eastAsia="zh-CN"/>
        </w:rPr>
        <w:t>4</w:t>
      </w:r>
      <w:r w:rsidR="00C20103" w:rsidRPr="000C57AA">
        <w:rPr>
          <w:rFonts w:asciiTheme="majorEastAsia" w:eastAsiaTheme="majorEastAsia" w:hAnsiTheme="majorEastAsia" w:hint="eastAsia"/>
          <w:lang w:eastAsia="zh-CN"/>
        </w:rPr>
        <w:t>00</w:t>
      </w:r>
      <w:r w:rsidR="0093121A">
        <w:rPr>
          <w:rFonts w:asciiTheme="majorEastAsia" w:eastAsiaTheme="majorEastAsia" w:hAnsiTheme="majorEastAsia" w:hint="eastAsia"/>
          <w:lang w:eastAsia="zh-CN"/>
        </w:rPr>
        <w:t>多</w:t>
      </w:r>
      <w:r w:rsidR="00C20103" w:rsidRPr="000C57AA">
        <w:rPr>
          <w:rFonts w:asciiTheme="majorEastAsia" w:eastAsiaTheme="majorEastAsia" w:hAnsiTheme="majorEastAsia" w:hint="eastAsia"/>
          <w:lang w:eastAsia="zh-CN"/>
        </w:rPr>
        <w:t>份代表性裁决。为便于</w:t>
      </w:r>
      <w:r w:rsidR="00C20103" w:rsidRPr="000C57AA">
        <w:rPr>
          <w:rFonts w:asciiTheme="majorEastAsia" w:eastAsiaTheme="majorEastAsia" w:hAnsiTheme="majorEastAsia" w:cs="SimSun" w:hint="eastAsia"/>
          <w:lang w:eastAsia="zh-CN"/>
        </w:rPr>
        <w:t>按主题查阅裁决，产权组织还</w:t>
      </w:r>
      <w:r w:rsidR="008817F8">
        <w:rPr>
          <w:rFonts w:asciiTheme="majorEastAsia" w:eastAsiaTheme="majorEastAsia" w:hAnsiTheme="majorEastAsia" w:cs="SimSun" w:hint="eastAsia"/>
          <w:lang w:eastAsia="zh-CN"/>
        </w:rPr>
        <w:t>免费</w:t>
      </w:r>
      <w:r w:rsidR="00C20103" w:rsidRPr="000C57AA">
        <w:rPr>
          <w:rFonts w:asciiTheme="majorEastAsia" w:eastAsiaTheme="majorEastAsia" w:hAnsiTheme="majorEastAsia" w:cs="SimSun" w:hint="eastAsia"/>
          <w:lang w:eastAsia="zh-CN"/>
        </w:rPr>
        <w:t>提供可在线检索的</w:t>
      </w:r>
      <w:hyperlink r:id="rId31" w:history="1">
        <w:r w:rsidR="00C20103" w:rsidRPr="000C57AA">
          <w:rPr>
            <w:rStyle w:val="Hyperlink"/>
            <w:rFonts w:asciiTheme="majorEastAsia" w:eastAsiaTheme="majorEastAsia" w:hAnsiTheme="majorEastAsia" w:hint="eastAsia"/>
            <w:lang w:eastAsia="zh-CN"/>
          </w:rPr>
          <w:t>产权组织UDRP</w:t>
        </w:r>
        <w:r w:rsidR="00C20103" w:rsidRPr="000C57AA">
          <w:rPr>
            <w:rStyle w:val="Hyperlink"/>
            <w:rFonts w:asciiTheme="majorEastAsia" w:eastAsiaTheme="majorEastAsia" w:hAnsiTheme="majorEastAsia" w:cs="SimSun" w:hint="eastAsia"/>
            <w:lang w:eastAsia="zh-CN"/>
          </w:rPr>
          <w:t>裁决法律索引</w:t>
        </w:r>
      </w:hyperlink>
      <w:r w:rsidR="00C20103" w:rsidRPr="000C57AA">
        <w:rPr>
          <w:rFonts w:asciiTheme="majorEastAsia" w:eastAsiaTheme="majorEastAsia" w:hAnsiTheme="majorEastAsia" w:cs="SimSun" w:hint="eastAsia"/>
          <w:lang w:eastAsia="zh-CN"/>
        </w:rPr>
        <w:t>。</w:t>
      </w:r>
    </w:p>
    <w:p w14:paraId="1A880567" w14:textId="5D2C8D9E" w:rsidR="00C54079" w:rsidRPr="000C57AA" w:rsidRDefault="00780F90"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cs="Arial"/>
          <w:szCs w:val="24"/>
          <w:lang w:eastAsia="zh-CN"/>
        </w:rPr>
      </w:pPr>
      <w:r w:rsidRPr="006C7A7B">
        <w:rPr>
          <w:rFonts w:ascii="SimSun" w:eastAsia="SimSun" w:hAnsi="SimSun" w:cs="Microsoft YaHei" w:hint="eastAsia"/>
          <w:lang w:eastAsia="zh-CN"/>
        </w:rPr>
        <w:t>牢记产权组织在</w:t>
      </w:r>
      <w:r w:rsidRPr="000C57AA">
        <w:rPr>
          <w:rFonts w:ascii="SimSun" w:eastAsia="SimSun" w:hAnsi="SimSun" w:cs="Arial" w:hint="eastAsia"/>
          <w:lang w:eastAsia="zh-CN"/>
        </w:rPr>
        <w:t>UDRP</w:t>
      </w:r>
      <w:r w:rsidRPr="006C7A7B">
        <w:rPr>
          <w:rFonts w:ascii="SimSun" w:eastAsia="SimSun" w:hAnsi="SimSun" w:cs="Microsoft YaHei" w:hint="eastAsia"/>
          <w:lang w:eastAsia="zh-CN"/>
        </w:rPr>
        <w:t>中的基础作用，中心</w:t>
      </w:r>
      <w:r w:rsidR="003444BC" w:rsidRPr="006C7A7B">
        <w:rPr>
          <w:rFonts w:ascii="SimSun" w:eastAsia="SimSun" w:hAnsi="SimSun" w:cs="Microsoft YaHei" w:hint="eastAsia"/>
          <w:lang w:eastAsia="zh-CN"/>
        </w:rPr>
        <w:t>积极监测</w:t>
      </w:r>
      <w:r w:rsidRPr="006C7A7B">
        <w:rPr>
          <w:rFonts w:ascii="SimSun" w:eastAsia="SimSun" w:hAnsi="SimSun" w:cs="Microsoft YaHei" w:hint="eastAsia"/>
          <w:lang w:eastAsia="zh-CN"/>
        </w:rPr>
        <w:t>域名系统的进展，以调整自己的资源和做法。中心定期</w:t>
      </w:r>
      <w:r w:rsidR="003444BC" w:rsidRPr="006C7A7B">
        <w:rPr>
          <w:rFonts w:ascii="SimSun" w:eastAsia="SimSun" w:hAnsi="SimSun" w:cs="Microsoft YaHei" w:hint="eastAsia"/>
          <w:lang w:eastAsia="zh-CN"/>
        </w:rPr>
        <w:t>参加和</w:t>
      </w:r>
      <w:r w:rsidRPr="006C7A7B">
        <w:rPr>
          <w:rFonts w:ascii="SimSun" w:eastAsia="SimSun" w:hAnsi="SimSun" w:cs="Microsoft YaHei" w:hint="eastAsia"/>
          <w:lang w:eastAsia="zh-CN"/>
        </w:rPr>
        <w:t>举办域名争议解决</w:t>
      </w:r>
      <w:r w:rsidR="003444BC" w:rsidRPr="006C7A7B">
        <w:rPr>
          <w:rFonts w:ascii="SimSun" w:eastAsia="SimSun" w:hAnsi="SimSun" w:cs="Microsoft YaHei" w:hint="eastAsia"/>
          <w:lang w:eastAsia="zh-CN"/>
        </w:rPr>
        <w:t>活动</w:t>
      </w:r>
      <w:r w:rsidRPr="006C7A7B">
        <w:rPr>
          <w:rFonts w:ascii="SimSun" w:eastAsia="SimSun" w:hAnsi="SimSun" w:cs="Microsoft YaHei" w:hint="eastAsia"/>
          <w:lang w:eastAsia="zh-CN"/>
        </w:rPr>
        <w:t>，向有关各方</w:t>
      </w:r>
      <w:r w:rsidR="003444BC" w:rsidRPr="006C7A7B">
        <w:rPr>
          <w:rFonts w:ascii="SimSun" w:eastAsia="SimSun" w:hAnsi="SimSun" w:cs="Microsoft YaHei" w:hint="eastAsia"/>
          <w:lang w:eastAsia="zh-CN"/>
        </w:rPr>
        <w:t>和产权组织域名专家</w:t>
      </w:r>
      <w:r w:rsidRPr="006C7A7B">
        <w:rPr>
          <w:rFonts w:ascii="SimSun" w:eastAsia="SimSun" w:hAnsi="SimSun" w:cs="Microsoft YaHei" w:hint="eastAsia"/>
          <w:lang w:eastAsia="zh-CN"/>
        </w:rPr>
        <w:t>通报最新情况。</w:t>
      </w:r>
      <w:r w:rsidRPr="000C57AA">
        <w:rPr>
          <w:rFonts w:ascii="SimSun" w:eastAsia="SimSun" w:hAnsi="SimSun" w:cs="Arial" w:hint="eastAsia"/>
          <w:lang w:eastAsia="zh-CN"/>
        </w:rPr>
        <w:t>2025</w:t>
      </w:r>
      <w:r w:rsidRPr="006C7A7B">
        <w:rPr>
          <w:rFonts w:ascii="SimSun" w:eastAsia="SimSun" w:hAnsi="SimSun" w:cs="Microsoft YaHei" w:hint="eastAsia"/>
          <w:lang w:eastAsia="zh-CN"/>
        </w:rPr>
        <w:t>年，</w:t>
      </w:r>
      <w:r w:rsidRPr="000C57AA">
        <w:rPr>
          <w:rFonts w:ascii="SimSun" w:eastAsia="SimSun" w:hAnsi="SimSun" w:cs="Arial" w:hint="eastAsia"/>
          <w:lang w:eastAsia="zh-CN"/>
        </w:rPr>
        <w:t>UDRP</w:t>
      </w:r>
      <w:r w:rsidR="00DD4C1F">
        <w:rPr>
          <w:rFonts w:ascii="SimSun" w:eastAsia="SimSun" w:hAnsi="SimSun" w:cs="Arial" w:hint="eastAsia"/>
          <w:lang w:eastAsia="zh-CN"/>
        </w:rPr>
        <w:t>已</w:t>
      </w:r>
      <w:r w:rsidRPr="006C7A7B">
        <w:rPr>
          <w:rFonts w:ascii="SimSun" w:eastAsia="SimSun" w:hAnsi="SimSun" w:cs="Microsoft YaHei" w:hint="eastAsia"/>
          <w:lang w:eastAsia="zh-CN"/>
        </w:rPr>
        <w:t>成功实施</w:t>
      </w:r>
      <w:r w:rsidRPr="000C57AA">
        <w:rPr>
          <w:rFonts w:ascii="SimSun" w:eastAsia="SimSun" w:hAnsi="SimSun" w:cs="Arial" w:hint="eastAsia"/>
          <w:lang w:eastAsia="zh-CN"/>
        </w:rPr>
        <w:t>25</w:t>
      </w:r>
      <w:r w:rsidRPr="006C7A7B">
        <w:rPr>
          <w:rFonts w:ascii="SimSun" w:eastAsia="SimSun" w:hAnsi="SimSun" w:cs="Microsoft YaHei" w:hint="eastAsia"/>
          <w:lang w:eastAsia="zh-CN"/>
        </w:rPr>
        <w:t>周年，中心</w:t>
      </w:r>
      <w:r w:rsidR="003444BC" w:rsidRPr="006C7A7B">
        <w:rPr>
          <w:rFonts w:ascii="SimSun" w:eastAsia="SimSun" w:hAnsi="SimSun" w:cs="Microsoft YaHei" w:hint="eastAsia"/>
          <w:lang w:eastAsia="zh-CN"/>
        </w:rPr>
        <w:t>4月</w:t>
      </w:r>
      <w:r w:rsidRPr="006C7A7B">
        <w:rPr>
          <w:rFonts w:ascii="SimSun" w:eastAsia="SimSun" w:hAnsi="SimSun" w:cs="Microsoft YaHei" w:hint="eastAsia"/>
          <w:lang w:eastAsia="zh-CN"/>
        </w:rPr>
        <w:t>在</w:t>
      </w:r>
      <w:hyperlink r:id="rId32" w:history="1">
        <w:r w:rsidRPr="00561B46">
          <w:rPr>
            <w:rStyle w:val="Hyperlink"/>
            <w:rFonts w:ascii="SimSun" w:eastAsia="SimSun" w:hAnsi="SimSun" w:cs="Microsoft YaHei" w:hint="eastAsia"/>
            <w:lang w:eastAsia="zh-CN"/>
          </w:rPr>
          <w:t>日内瓦主办</w:t>
        </w:r>
        <w:r w:rsidR="003444BC" w:rsidRPr="00561B46">
          <w:rPr>
            <w:rStyle w:val="Hyperlink"/>
            <w:rFonts w:ascii="SimSun" w:eastAsia="SimSun" w:hAnsi="SimSun" w:cs="Microsoft YaHei" w:hint="eastAsia"/>
            <w:lang w:eastAsia="zh-CN"/>
          </w:rPr>
          <w:t>了</w:t>
        </w:r>
        <w:r w:rsidRPr="00561B46">
          <w:rPr>
            <w:rStyle w:val="Hyperlink"/>
            <w:rFonts w:ascii="SimSun" w:eastAsia="SimSun" w:hAnsi="SimSun" w:cs="Microsoft YaHei" w:hint="eastAsia"/>
            <w:lang w:eastAsia="zh-CN"/>
          </w:rPr>
          <w:t>一次会议</w:t>
        </w:r>
      </w:hyperlink>
      <w:r w:rsidRPr="006C7A7B">
        <w:rPr>
          <w:rFonts w:ascii="SimSun" w:eastAsia="SimSun" w:hAnsi="SimSun" w:cs="Microsoft YaHei" w:hint="eastAsia"/>
          <w:lang w:eastAsia="zh-CN"/>
        </w:rPr>
        <w:t>，纪念这一里程碑。这次活动回顾并展望</w:t>
      </w:r>
      <w:r w:rsidR="003444BC" w:rsidRPr="006C7A7B">
        <w:rPr>
          <w:rFonts w:ascii="SimSun" w:eastAsia="SimSun" w:hAnsi="SimSun" w:cs="Microsoft YaHei" w:hint="eastAsia"/>
          <w:lang w:eastAsia="zh-CN"/>
        </w:rPr>
        <w:t>了</w:t>
      </w:r>
      <w:r w:rsidRPr="000C57AA">
        <w:rPr>
          <w:rFonts w:ascii="SimSun" w:eastAsia="SimSun" w:hAnsi="SimSun" w:cs="Arial" w:hint="eastAsia"/>
          <w:lang w:eastAsia="zh-CN"/>
        </w:rPr>
        <w:t>UDRP</w:t>
      </w:r>
      <w:r w:rsidRPr="006C7A7B">
        <w:rPr>
          <w:rFonts w:ascii="SimSun" w:eastAsia="SimSun" w:hAnsi="SimSun" w:cs="Microsoft YaHei" w:hint="eastAsia"/>
          <w:lang w:eastAsia="zh-CN"/>
        </w:rPr>
        <w:t>判例、互联网近期相关发展动态以及一系列其他热点议题，例如区块链域和人工智能对</w:t>
      </w:r>
      <w:r w:rsidRPr="000C57AA">
        <w:rPr>
          <w:rFonts w:ascii="SimSun" w:eastAsia="SimSun" w:hAnsi="SimSun" w:cs="Arial" w:hint="eastAsia"/>
          <w:lang w:eastAsia="zh-CN"/>
        </w:rPr>
        <w:t>DNS</w:t>
      </w:r>
      <w:r w:rsidRPr="006C7A7B">
        <w:rPr>
          <w:rFonts w:ascii="SimSun" w:eastAsia="SimSun" w:hAnsi="SimSun" w:cs="Microsoft YaHei" w:hint="eastAsia"/>
          <w:lang w:eastAsia="zh-CN"/>
        </w:rPr>
        <w:t>产业和维权机制的潜在影响。</w:t>
      </w:r>
    </w:p>
    <w:p w14:paraId="6F43FE75" w14:textId="1410B121" w:rsidR="00C54079" w:rsidRPr="000C57AA" w:rsidRDefault="00C54079" w:rsidP="009C6742">
      <w:pPr>
        <w:pStyle w:val="Heading2"/>
        <w:spacing w:after="120"/>
        <w:rPr>
          <w:rFonts w:hint="eastAsia"/>
        </w:rPr>
      </w:pPr>
      <w:r w:rsidRPr="000C57AA">
        <w:t>B.</w:t>
      </w:r>
      <w:r w:rsidRPr="000C57AA">
        <w:tab/>
      </w:r>
      <w:r w:rsidR="00780F90" w:rsidRPr="000C57AA">
        <w:rPr>
          <w:rFonts w:hint="eastAsia"/>
        </w:rPr>
        <w:t>国家代码顶级域（ccTLD）</w:t>
      </w:r>
    </w:p>
    <w:p w14:paraId="1E85B7A1" w14:textId="27441E9D" w:rsidR="00C54079" w:rsidRPr="00717C55" w:rsidRDefault="00780F90" w:rsidP="00E30834">
      <w:pPr>
        <w:pStyle w:val="ListParagraph"/>
        <w:numPr>
          <w:ilvl w:val="0"/>
          <w:numId w:val="7"/>
        </w:numPr>
        <w:overflowPunct w:val="0"/>
        <w:spacing w:afterLines="50" w:after="120" w:line="340" w:lineRule="atLeast"/>
        <w:ind w:left="0" w:firstLine="0"/>
        <w:contextualSpacing w:val="0"/>
        <w:jc w:val="both"/>
        <w:rPr>
          <w:rFonts w:ascii="SimSun" w:eastAsia="SimSun" w:hAnsi="SimSun" w:cs="Arial"/>
          <w:lang w:eastAsia="zh-CN"/>
        </w:rPr>
      </w:pPr>
      <w:r w:rsidRPr="00717C55">
        <w:rPr>
          <w:rFonts w:ascii="SimSun" w:eastAsia="SimSun" w:hAnsi="SimSun" w:hint="eastAsia"/>
          <w:lang w:eastAsia="zh-CN"/>
        </w:rPr>
        <w:t>UDRP被授权适用于在通用顶级域（gTLD）（例如.com）和最近引入的新通用顶级域注册的域名</w:t>
      </w:r>
      <w:r w:rsidR="007C1D7B" w:rsidRPr="00717C55">
        <w:rPr>
          <w:rFonts w:ascii="SimSun" w:eastAsia="SimSun" w:hAnsi="SimSun" w:hint="eastAsia"/>
          <w:lang w:eastAsia="zh-CN"/>
        </w:rPr>
        <w:t>。</w:t>
      </w:r>
      <w:r w:rsidRPr="00717C55">
        <w:rPr>
          <w:rFonts w:ascii="SimSun" w:eastAsia="SimSun" w:hAnsi="SimSun" w:hint="eastAsia"/>
          <w:lang w:eastAsia="zh-CN"/>
        </w:rPr>
        <w:t>中心还协助</w:t>
      </w:r>
      <w:r w:rsidR="007C1D7B" w:rsidRPr="00717C55">
        <w:rPr>
          <w:rFonts w:ascii="SimSun" w:eastAsia="SimSun" w:hAnsi="SimSun" w:hint="eastAsia"/>
          <w:lang w:eastAsia="zh-CN"/>
        </w:rPr>
        <w:t>国家</w:t>
      </w:r>
      <w:r w:rsidRPr="00717C55">
        <w:rPr>
          <w:rFonts w:ascii="SimSun" w:eastAsia="SimSun" w:hAnsi="SimSun" w:hint="eastAsia"/>
          <w:lang w:eastAsia="zh-CN"/>
        </w:rPr>
        <w:t>国家代码顶级域（ccTLD）注册管理机构制定符合注册机构管理和知识产权保护最佳做法的注册条件和争议解决程序。一些国家代码顶级域注册管理机构直接采用了UDRP，而其他一些注册机构考虑到相关国情采用了基于UDRP的程序。中心在</w:t>
      </w:r>
      <w:r w:rsidR="00CF73F5" w:rsidRPr="00717C55">
        <w:rPr>
          <w:rFonts w:ascii="SimSun" w:eastAsia="SimSun" w:hAnsi="SimSun" w:hint="eastAsia"/>
          <w:lang w:eastAsia="zh-CN"/>
        </w:rPr>
        <w:t>202</w:t>
      </w:r>
      <w:r w:rsidR="001A27EC" w:rsidRPr="00717C55">
        <w:rPr>
          <w:rFonts w:ascii="SimSun" w:eastAsia="SimSun" w:hAnsi="SimSun" w:hint="eastAsia"/>
          <w:lang w:eastAsia="zh-CN"/>
        </w:rPr>
        <w:t>4</w:t>
      </w:r>
      <w:r w:rsidR="00CF73F5" w:rsidRPr="00717C55">
        <w:rPr>
          <w:rFonts w:ascii="SimSun" w:eastAsia="SimSun" w:hAnsi="SimSun" w:hint="eastAsia"/>
          <w:lang w:eastAsia="zh-CN"/>
        </w:rPr>
        <w:t>年</w:t>
      </w:r>
      <w:r w:rsidRPr="00717C55">
        <w:rPr>
          <w:rFonts w:ascii="SimSun" w:eastAsia="SimSun" w:hAnsi="SimSun" w:hint="eastAsia"/>
          <w:lang w:eastAsia="zh-CN"/>
        </w:rPr>
        <w:t>产权组织大会上</w:t>
      </w:r>
      <w:r w:rsidR="005C6374" w:rsidRPr="00717C55">
        <w:rPr>
          <w:rFonts w:ascii="SimSun" w:eastAsia="SimSun" w:hAnsi="SimSun" w:hint="eastAsia"/>
          <w:lang w:eastAsia="zh-CN"/>
        </w:rPr>
        <w:t>，围绕</w:t>
      </w:r>
      <w:r w:rsidRPr="00717C55">
        <w:rPr>
          <w:rFonts w:ascii="SimSun" w:eastAsia="SimSun" w:hAnsi="SimSun" w:hint="eastAsia"/>
          <w:lang w:eastAsia="zh-CN"/>
        </w:rPr>
        <w:t>“国家代码顶级域（ccTLD）——为成员国提供的拓展服务”</w:t>
      </w:r>
      <w:r w:rsidR="005C6374" w:rsidRPr="00717C55">
        <w:rPr>
          <w:rFonts w:ascii="SimSun" w:eastAsia="SimSun" w:hAnsi="SimSun" w:hint="eastAsia"/>
          <w:lang w:eastAsia="zh-CN"/>
        </w:rPr>
        <w:t>组织了一次</w:t>
      </w:r>
      <w:r w:rsidRPr="00717C55">
        <w:rPr>
          <w:rFonts w:ascii="SimSun" w:eastAsia="SimSun" w:hAnsi="SimSun" w:hint="eastAsia"/>
          <w:lang w:eastAsia="zh-CN"/>
        </w:rPr>
        <w:t>会外活动，</w:t>
      </w:r>
      <w:r w:rsidR="005C39AA" w:rsidRPr="00717C55">
        <w:rPr>
          <w:rFonts w:ascii="SimSun" w:eastAsia="SimSun" w:hAnsi="SimSun" w:hint="eastAsia"/>
          <w:lang w:eastAsia="zh-CN"/>
        </w:rPr>
        <w:t>这次活动之后，</w:t>
      </w:r>
      <w:hyperlink r:id="rId33" w:history="1">
        <w:r w:rsidR="005C39AA" w:rsidRPr="00FB6697">
          <w:rPr>
            <w:rStyle w:val="Hyperlink"/>
            <w:rFonts w:ascii="SimSun" w:eastAsia="SimSun" w:hAnsi="SimSun" w:cs="Microsoft YaHei"/>
            <w:lang w:eastAsia="zh-CN"/>
          </w:rPr>
          <w:t>多项新资源和</w:t>
        </w:r>
        <w:r w:rsidR="00EE749C" w:rsidRPr="00FB6697">
          <w:rPr>
            <w:rStyle w:val="Hyperlink"/>
            <w:rFonts w:eastAsia="SimSun" w:cs="Microsoft YaHei" w:hint="eastAsia"/>
            <w:lang w:eastAsia="zh-CN"/>
          </w:rPr>
          <w:t>倡议</w:t>
        </w:r>
      </w:hyperlink>
      <w:r w:rsidR="005C39AA" w:rsidRPr="00717C55">
        <w:rPr>
          <w:rFonts w:ascii="SimSun" w:eastAsia="SimSun" w:hAnsi="SimSun"/>
          <w:lang w:eastAsia="zh-CN"/>
        </w:rPr>
        <w:t>得以展示并持续推进，</w:t>
      </w:r>
      <w:r w:rsidR="006D2004">
        <w:rPr>
          <w:rFonts w:ascii="SimSun" w:eastAsia="SimSun" w:hAnsi="SimSun" w:hint="eastAsia"/>
          <w:lang w:eastAsia="zh-CN"/>
        </w:rPr>
        <w:t>内容</w:t>
      </w:r>
      <w:r w:rsidR="005C39AA" w:rsidRPr="00717C55">
        <w:rPr>
          <w:rFonts w:ascii="SimSun" w:eastAsia="SimSun" w:hAnsi="SimSun"/>
          <w:lang w:eastAsia="zh-CN"/>
        </w:rPr>
        <w:t>涉及“知识产权局与ccTLD注册管理机构”</w:t>
      </w:r>
      <w:r w:rsidR="005C39AA" w:rsidRPr="00717C55">
        <w:rPr>
          <w:rFonts w:ascii="SimSun" w:eastAsia="SimSun" w:hAnsi="SimSun"/>
          <w:lang w:eastAsia="zh-CN"/>
        </w:rPr>
        <w:lastRenderedPageBreak/>
        <w:t>及“</w:t>
      </w:r>
      <w:r w:rsidR="001E1252" w:rsidRPr="00717C55">
        <w:rPr>
          <w:rFonts w:ascii="SimSun" w:eastAsia="SimSun" w:hAnsi="SimSun" w:hint="eastAsia"/>
          <w:lang w:eastAsia="zh-CN"/>
        </w:rPr>
        <w:t>发展您的</w:t>
      </w:r>
      <w:r w:rsidR="005C39AA" w:rsidRPr="00717C55">
        <w:rPr>
          <w:rFonts w:ascii="SimSun" w:eastAsia="SimSun" w:hAnsi="SimSun"/>
          <w:lang w:eastAsia="zh-CN"/>
        </w:rPr>
        <w:t>品牌”领域。</w:t>
      </w:r>
      <w:r w:rsidRPr="00717C55">
        <w:rPr>
          <w:rFonts w:ascii="SimSun" w:eastAsia="SimSun" w:hAnsi="SimSun" w:cs="Microsoft YaHei" w:hint="eastAsia"/>
          <w:lang w:eastAsia="zh-CN"/>
        </w:rPr>
        <w:t>中心的国家代码顶级域计划，以及知识产权局和国家代码顶级域注册管理机构的合作机会，</w:t>
      </w:r>
      <w:r w:rsidR="005D74CA">
        <w:rPr>
          <w:rFonts w:ascii="SimSun" w:eastAsia="SimSun" w:hAnsi="SimSun" w:cs="Microsoft YaHei" w:hint="eastAsia"/>
          <w:lang w:eastAsia="zh-CN"/>
        </w:rPr>
        <w:t>继续</w:t>
      </w:r>
      <w:r w:rsidRPr="00717C55">
        <w:rPr>
          <w:rFonts w:ascii="SimSun" w:eastAsia="SimSun" w:hAnsi="SimSun" w:cs="Microsoft YaHei" w:hint="eastAsia"/>
          <w:lang w:eastAsia="zh-CN"/>
        </w:rPr>
        <w:t>增强品牌能力，建立值得信赖的电子商务生态系统。</w:t>
      </w:r>
    </w:p>
    <w:p w14:paraId="0AE26F56" w14:textId="3D5FB19A" w:rsidR="00C54079" w:rsidRPr="000C57AA" w:rsidRDefault="007C1D7B"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Pr>
          <w:rFonts w:ascii="SimSun" w:eastAsia="SimSun" w:hAnsi="SimSun" w:cs="SimSun" w:hint="eastAsia"/>
          <w:lang w:eastAsia="zh-CN"/>
        </w:rPr>
        <w:t>产权组织</w:t>
      </w:r>
      <w:r w:rsidR="00780F90" w:rsidRPr="006C7A7B">
        <w:rPr>
          <w:rFonts w:ascii="SimSun" w:eastAsia="SimSun" w:hAnsi="SimSun" w:cs="Microsoft YaHei" w:hint="eastAsia"/>
          <w:lang w:eastAsia="zh-CN"/>
        </w:rPr>
        <w:t>向</w:t>
      </w:r>
      <w:r w:rsidR="00780F90" w:rsidRPr="000C57AA">
        <w:rPr>
          <w:rFonts w:ascii="SimSun" w:eastAsia="SimSun" w:hAnsi="SimSun" w:hint="eastAsia"/>
          <w:lang w:eastAsia="zh-CN"/>
        </w:rPr>
        <w:t>8</w:t>
      </w:r>
      <w:r w:rsidRPr="000C57AA">
        <w:rPr>
          <w:rFonts w:ascii="SimSun" w:eastAsia="SimSun" w:hAnsi="SimSun" w:hint="eastAsia"/>
          <w:lang w:eastAsia="zh-CN"/>
        </w:rPr>
        <w:t>7</w:t>
      </w:r>
      <w:r w:rsidR="00780F90" w:rsidRPr="006C7A7B">
        <w:rPr>
          <w:rFonts w:ascii="SimSun" w:eastAsia="SimSun" w:hAnsi="SimSun" w:cs="Microsoft YaHei" w:hint="eastAsia"/>
          <w:lang w:eastAsia="zh-CN"/>
        </w:rPr>
        <w:t>个国家代码顶级域注册管理机构提供域名争议解决服务，</w:t>
      </w:r>
      <w:r w:rsidR="00CF73F5">
        <w:rPr>
          <w:rFonts w:ascii="SimSun" w:eastAsia="SimSun" w:hAnsi="SimSun" w:hint="eastAsia"/>
          <w:lang w:eastAsia="zh-CN"/>
        </w:rPr>
        <w:t>2025年</w:t>
      </w:r>
      <w:r w:rsidR="00780F90" w:rsidRPr="006C7A7B">
        <w:rPr>
          <w:rFonts w:ascii="SimSun" w:eastAsia="SimSun" w:hAnsi="SimSun" w:cs="Microsoft YaHei" w:hint="eastAsia"/>
          <w:lang w:eastAsia="zh-CN"/>
        </w:rPr>
        <w:t>开始受理</w:t>
      </w:r>
      <w:r w:rsidR="00780F90" w:rsidRPr="000C57AA">
        <w:rPr>
          <w:rFonts w:ascii="SimSun" w:eastAsia="SimSun" w:hAnsi="SimSun" w:hint="eastAsia"/>
          <w:lang w:eastAsia="zh-CN"/>
        </w:rPr>
        <w:t>.</w:t>
      </w:r>
      <w:r w:rsidR="00892504">
        <w:rPr>
          <w:rFonts w:ascii="SimSun" w:eastAsia="SimSun" w:hAnsi="SimSun" w:hint="eastAsia"/>
          <w:lang w:eastAsia="zh-CN"/>
        </w:rPr>
        <w:t>HT</w:t>
      </w:r>
      <w:r w:rsidR="00780F90" w:rsidRPr="006C7A7B">
        <w:rPr>
          <w:rFonts w:ascii="SimSun" w:eastAsia="SimSun" w:hAnsi="SimSun" w:cs="Microsoft YaHei" w:hint="eastAsia"/>
          <w:lang w:eastAsia="zh-CN"/>
        </w:rPr>
        <w:t>（</w:t>
      </w:r>
      <w:r w:rsidR="00892504">
        <w:rPr>
          <w:rFonts w:ascii="SimSun" w:eastAsia="SimSun" w:hAnsi="SimSun" w:cs="Microsoft YaHei" w:hint="eastAsia"/>
          <w:lang w:eastAsia="zh-CN"/>
        </w:rPr>
        <w:t>海地</w:t>
      </w:r>
      <w:r w:rsidR="00780F90" w:rsidRPr="006C7A7B">
        <w:rPr>
          <w:rFonts w:ascii="SimSun" w:eastAsia="SimSun" w:hAnsi="SimSun" w:cs="Microsoft YaHei" w:hint="eastAsia"/>
          <w:lang w:eastAsia="zh-CN"/>
        </w:rPr>
        <w:t>）国家代码顶级域的案件。</w:t>
      </w:r>
      <w:r w:rsidRPr="000C57AA">
        <w:rPr>
          <w:rFonts w:ascii="SimSun" w:eastAsia="SimSun" w:hAnsi="SimSun"/>
          <w:vertAlign w:val="superscript"/>
        </w:rPr>
        <w:footnoteReference w:id="24"/>
      </w:r>
      <w:r w:rsidR="00CF73F5">
        <w:rPr>
          <w:rFonts w:ascii="SimSun" w:eastAsia="SimSun" w:hAnsi="SimSun" w:cs="Microsoft YaHei" w:hint="eastAsia"/>
          <w:lang w:eastAsia="zh-CN"/>
        </w:rPr>
        <w:t>2025年</w:t>
      </w:r>
      <w:r w:rsidR="001D3F18">
        <w:rPr>
          <w:rFonts w:ascii="SimSun" w:eastAsia="SimSun" w:hAnsi="SimSun" w:cs="Microsoft YaHei" w:hint="eastAsia"/>
          <w:lang w:eastAsia="zh-CN"/>
        </w:rPr>
        <w:t>，中心</w:t>
      </w:r>
      <w:r w:rsidRPr="006C7A7B">
        <w:rPr>
          <w:rFonts w:ascii="SimSun" w:eastAsia="SimSun" w:hAnsi="SimSun" w:cs="Microsoft YaHei" w:hint="eastAsia"/>
          <w:lang w:eastAsia="zh-CN"/>
        </w:rPr>
        <w:t>还</w:t>
      </w:r>
      <w:r w:rsidR="00780F90" w:rsidRPr="006C7A7B">
        <w:rPr>
          <w:rFonts w:ascii="SimSun" w:eastAsia="SimSun" w:hAnsi="SimSun" w:cs="Microsoft YaHei" w:hint="eastAsia"/>
          <w:lang w:eastAsia="zh-CN"/>
        </w:rPr>
        <w:t>向若干个国家代码顶级域注册管理机构提供了政策支持。这包括与相关主管部门合作</w:t>
      </w:r>
      <w:r w:rsidRPr="006C7A7B">
        <w:rPr>
          <w:rFonts w:ascii="SimSun" w:eastAsia="SimSun" w:hAnsi="SimSun" w:cs="Microsoft YaHei" w:hint="eastAsia"/>
          <w:lang w:eastAsia="zh-CN"/>
        </w:rPr>
        <w:t>提高域名争议解决机制的效率和一致性</w:t>
      </w:r>
      <w:r w:rsidR="00780F90" w:rsidRPr="006C7A7B">
        <w:rPr>
          <w:rFonts w:ascii="SimSun" w:eastAsia="SimSun" w:hAnsi="SimSun" w:cs="Microsoft YaHei" w:hint="eastAsia"/>
          <w:lang w:eastAsia="zh-CN"/>
        </w:rPr>
        <w:t>，</w:t>
      </w:r>
      <w:r w:rsidRPr="006C7A7B">
        <w:rPr>
          <w:rFonts w:ascii="SimSun" w:eastAsia="SimSun" w:hAnsi="SimSun" w:cs="Microsoft YaHei" w:hint="eastAsia"/>
          <w:lang w:eastAsia="zh-CN"/>
        </w:rPr>
        <w:t>例如</w:t>
      </w:r>
      <w:r w:rsidR="00780F90" w:rsidRPr="006C7A7B">
        <w:rPr>
          <w:rFonts w:ascii="SimSun" w:eastAsia="SimSun" w:hAnsi="SimSun" w:cs="Microsoft YaHei" w:hint="eastAsia"/>
          <w:lang w:eastAsia="zh-CN"/>
        </w:rPr>
        <w:t>更新了</w:t>
      </w:r>
      <w:r w:rsidR="00825DC7" w:rsidRPr="00825DC7">
        <w:rPr>
          <w:rFonts w:ascii="SimSun" w:eastAsia="SimSun" w:hAnsi="SimSun" w:cs="Microsoft YaHei" w:hint="eastAsia"/>
          <w:lang w:eastAsia="zh-CN"/>
        </w:rPr>
        <w:t>更新</w:t>
      </w:r>
      <w:r w:rsidR="00825DC7" w:rsidRPr="00825DC7">
        <w:rPr>
          <w:rFonts w:ascii="SimSun" w:eastAsia="SimSun" w:hAnsi="SimSun" w:cs="Microsoft YaHei"/>
          <w:lang w:eastAsia="zh-CN"/>
        </w:rPr>
        <w:t>.BO</w:t>
      </w:r>
      <w:r w:rsidR="00825DC7" w:rsidRPr="00825DC7">
        <w:rPr>
          <w:rFonts w:ascii="SimSun" w:eastAsia="SimSun" w:hAnsi="SimSun" w:cs="Microsoft YaHei" w:hint="eastAsia"/>
          <w:lang w:eastAsia="zh-CN"/>
        </w:rPr>
        <w:t>（多民族玻利维亚国）、</w:t>
      </w:r>
      <w:r w:rsidR="00825DC7" w:rsidRPr="00825DC7">
        <w:rPr>
          <w:rFonts w:ascii="SimSun" w:eastAsia="SimSun" w:hAnsi="SimSun" w:cs="Microsoft YaHei"/>
          <w:lang w:eastAsia="zh-CN"/>
        </w:rPr>
        <w:t>.HN</w:t>
      </w:r>
      <w:r w:rsidR="00825DC7" w:rsidRPr="00825DC7">
        <w:rPr>
          <w:rFonts w:ascii="SimSun" w:eastAsia="SimSun" w:hAnsi="SimSun" w:cs="Microsoft YaHei" w:hint="eastAsia"/>
          <w:lang w:eastAsia="zh-CN"/>
        </w:rPr>
        <w:t>（洪都拉斯）、</w:t>
      </w:r>
      <w:r w:rsidR="00825DC7" w:rsidRPr="00825DC7">
        <w:rPr>
          <w:rFonts w:ascii="SimSun" w:eastAsia="SimSun" w:hAnsi="SimSun" w:cs="Microsoft YaHei"/>
          <w:lang w:eastAsia="zh-CN"/>
        </w:rPr>
        <w:t>.MA</w:t>
      </w:r>
      <w:r w:rsidR="00825DC7" w:rsidRPr="00825DC7">
        <w:rPr>
          <w:rFonts w:ascii="SimSun" w:eastAsia="SimSun" w:hAnsi="SimSun" w:cs="Microsoft YaHei" w:hint="eastAsia"/>
          <w:lang w:eastAsia="zh-CN"/>
        </w:rPr>
        <w:t>和</w:t>
      </w:r>
      <w:r w:rsidR="00825DC7" w:rsidRPr="00825DC7">
        <w:rPr>
          <w:rFonts w:ascii="SimSun" w:eastAsia="SimSun" w:hAnsi="SimSun" w:cs="Microsoft YaHei"/>
          <w:lang w:eastAsia="zh-CN"/>
        </w:rPr>
        <w:t>.</w:t>
      </w:r>
      <w:r w:rsidR="00825DC7" w:rsidRPr="00825DC7">
        <w:rPr>
          <w:rFonts w:ascii="SimSun" w:eastAsia="SimSun" w:hAnsi="SimSun"/>
          <w:rtl/>
          <w:lang w:eastAsia="zh-CN"/>
        </w:rPr>
        <w:t>مغرب</w:t>
      </w:r>
      <w:r w:rsidR="00825DC7" w:rsidRPr="00825DC7">
        <w:rPr>
          <w:rFonts w:ascii="SimSun" w:eastAsia="SimSun" w:hAnsi="SimSun" w:cs="Microsoft YaHei" w:hint="eastAsia"/>
          <w:lang w:eastAsia="zh-CN"/>
        </w:rPr>
        <w:t>（摩洛哥）以及</w:t>
      </w:r>
      <w:r w:rsidR="00825DC7" w:rsidRPr="00825DC7">
        <w:rPr>
          <w:rFonts w:ascii="SimSun" w:eastAsia="SimSun" w:hAnsi="SimSun" w:cs="Microsoft YaHei"/>
          <w:lang w:eastAsia="zh-CN"/>
        </w:rPr>
        <w:t>.PH</w:t>
      </w:r>
      <w:r w:rsidR="00825DC7" w:rsidRPr="00825DC7">
        <w:rPr>
          <w:rFonts w:ascii="SimSun" w:eastAsia="SimSun" w:hAnsi="SimSun" w:cs="Microsoft YaHei" w:hint="eastAsia"/>
          <w:lang w:eastAsia="zh-CN"/>
        </w:rPr>
        <w:t>（菲律宾）</w:t>
      </w:r>
      <w:r w:rsidR="00780F90" w:rsidRPr="006C7A7B">
        <w:rPr>
          <w:rFonts w:ascii="SimSun" w:eastAsia="SimSun" w:hAnsi="SimSun" w:cs="Microsoft YaHei" w:hint="eastAsia"/>
          <w:lang w:eastAsia="zh-CN"/>
        </w:rPr>
        <w:t>的注册条件、行政程序、政策、规则和/或产权组织补充规则。</w:t>
      </w:r>
    </w:p>
    <w:p w14:paraId="6F2C0E8E" w14:textId="4C6475CF" w:rsidR="008D55B5" w:rsidRPr="000C57AA" w:rsidRDefault="008D55B5" w:rsidP="008D55B5">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lang w:eastAsia="zh-CN"/>
        </w:rPr>
      </w:pPr>
      <w:r w:rsidRPr="000C57AA">
        <w:rPr>
          <w:rFonts w:asciiTheme="majorEastAsia" w:eastAsiaTheme="majorEastAsia" w:hAnsiTheme="majorEastAsia" w:cs="SimSun" w:hint="eastAsia"/>
          <w:lang w:eastAsia="zh-CN"/>
        </w:rPr>
        <w:t>对于所有涉及的国家代码顶级域，产权组织提供广泛的在线当事人用资源，包括注册资格标准、支持的字符、多语言标准诉状和申请信息</w:t>
      </w:r>
      <w:r w:rsidRPr="000C57AA">
        <w:rPr>
          <w:rFonts w:asciiTheme="majorEastAsia" w:eastAsiaTheme="majorEastAsia" w:hAnsiTheme="majorEastAsia" w:cs="SimSun" w:hint="eastAsia"/>
          <w:vertAlign w:val="superscript"/>
        </w:rPr>
        <w:footnoteReference w:id="25"/>
      </w:r>
      <w:r w:rsidRPr="000C57AA">
        <w:rPr>
          <w:rFonts w:asciiTheme="majorEastAsia" w:eastAsiaTheme="majorEastAsia" w:hAnsiTheme="majorEastAsia" w:cs="SimSun" w:hint="eastAsia"/>
          <w:lang w:eastAsia="zh-CN"/>
        </w:rPr>
        <w:t>，以及各基于UDRP的国家代码顶级域政策与UDRP之间</w:t>
      </w:r>
      <w:r>
        <w:fldChar w:fldCharType="begin"/>
      </w:r>
      <w:r>
        <w:instrText>HYPERLINK "https://www.wipo.int/amc/en/domains/cctld/"</w:instrText>
      </w:r>
      <w:r>
        <w:fldChar w:fldCharType="separate"/>
      </w:r>
      <w:r w:rsidRPr="000C57AA">
        <w:rPr>
          <w:rStyle w:val="Hyperlink"/>
          <w:rFonts w:asciiTheme="majorEastAsia" w:eastAsiaTheme="majorEastAsia" w:hAnsiTheme="majorEastAsia" w:cs="SimSun" w:hint="eastAsia"/>
          <w:lang w:eastAsia="zh-CN"/>
        </w:rPr>
        <w:t>相关差异的摘要</w:t>
      </w:r>
      <w:r>
        <w:fldChar w:fldCharType="end"/>
      </w:r>
      <w:r w:rsidRPr="000C57AA">
        <w:rPr>
          <w:rFonts w:asciiTheme="majorEastAsia" w:eastAsiaTheme="majorEastAsia" w:hAnsiTheme="majorEastAsia" w:cs="SimSun" w:hint="eastAsia"/>
          <w:lang w:eastAsia="zh-CN"/>
        </w:rPr>
        <w:t>。这些信息在“</w:t>
      </w:r>
      <w:r>
        <w:fldChar w:fldCharType="begin"/>
      </w:r>
      <w:r w:rsidR="00941A9B">
        <w:instrText>HYPERLINK "https://tind.wipo.int/record/49669?ln=en&amp;v=pdf"</w:instrText>
      </w:r>
      <w:r>
        <w:fldChar w:fldCharType="separate"/>
      </w:r>
      <w:r w:rsidRPr="000C57AA">
        <w:rPr>
          <w:rFonts w:asciiTheme="majorEastAsia" w:eastAsiaTheme="majorEastAsia" w:hAnsiTheme="majorEastAsia" w:cs="SimSun" w:hint="eastAsia"/>
          <w:color w:val="0000FF"/>
          <w:u w:val="single"/>
          <w:lang w:eastAsia="zh-CN"/>
        </w:rPr>
        <w:t>国家代码顶级</w:t>
      </w:r>
      <w:r w:rsidRPr="000C57AA">
        <w:rPr>
          <w:rFonts w:asciiTheme="majorEastAsia" w:eastAsiaTheme="majorEastAsia" w:hAnsiTheme="majorEastAsia" w:cs="SimSun" w:hint="eastAsia"/>
          <w:color w:val="0000FF"/>
          <w:u w:val="single"/>
          <w:lang w:eastAsia="zh-CN"/>
        </w:rPr>
        <w:t>域</w:t>
      </w:r>
      <w:r w:rsidRPr="000C57AA">
        <w:rPr>
          <w:rFonts w:asciiTheme="majorEastAsia" w:eastAsiaTheme="majorEastAsia" w:hAnsiTheme="majorEastAsia" w:cs="SimSun" w:hint="eastAsia"/>
          <w:color w:val="0000FF"/>
          <w:u w:val="single"/>
          <w:lang w:eastAsia="zh-CN"/>
        </w:rPr>
        <w:t>注册</w:t>
      </w:r>
      <w:r w:rsidR="00AA667E">
        <w:rPr>
          <w:rFonts w:asciiTheme="majorEastAsia" w:eastAsiaTheme="majorEastAsia" w:hAnsiTheme="majorEastAsia" w:cs="SimSun" w:hint="eastAsia"/>
          <w:color w:val="0000FF"/>
          <w:u w:val="single"/>
          <w:lang w:eastAsia="zh-CN"/>
        </w:rPr>
        <w:t>管理</w:t>
      </w:r>
      <w:r w:rsidRPr="000C57AA">
        <w:rPr>
          <w:rFonts w:asciiTheme="majorEastAsia" w:eastAsiaTheme="majorEastAsia" w:hAnsiTheme="majorEastAsia" w:cs="SimSun" w:hint="eastAsia"/>
          <w:color w:val="0000FF"/>
          <w:u w:val="single"/>
          <w:lang w:eastAsia="zh-CN"/>
        </w:rPr>
        <w:t>机构产权组织服务指南</w:t>
      </w:r>
      <w:r>
        <w:fldChar w:fldCharType="end"/>
      </w:r>
      <w:r w:rsidRPr="000C57AA">
        <w:rPr>
          <w:rFonts w:asciiTheme="majorEastAsia" w:eastAsiaTheme="majorEastAsia" w:hAnsiTheme="majorEastAsia" w:cs="SimSun" w:hint="eastAsia"/>
          <w:lang w:eastAsia="zh-CN"/>
        </w:rPr>
        <w:t>”中汇</w:t>
      </w:r>
      <w:r w:rsidR="00DA491B">
        <w:rPr>
          <w:rFonts w:asciiTheme="majorEastAsia" w:eastAsiaTheme="majorEastAsia" w:hAnsiTheme="majorEastAsia" w:cs="SimSun"/>
          <w:lang w:eastAsia="zh-CN"/>
        </w:rPr>
        <w:t>‍</w:t>
      </w:r>
      <w:r w:rsidRPr="000C57AA">
        <w:rPr>
          <w:rFonts w:asciiTheme="majorEastAsia" w:eastAsiaTheme="majorEastAsia" w:hAnsiTheme="majorEastAsia" w:cs="SimSun" w:hint="eastAsia"/>
          <w:lang w:eastAsia="zh-CN"/>
        </w:rPr>
        <w:t>总。</w:t>
      </w:r>
    </w:p>
    <w:p w14:paraId="49EC9893" w14:textId="4B75EE93" w:rsidR="00C54079" w:rsidRPr="000C57AA" w:rsidRDefault="00C54079" w:rsidP="009C6742">
      <w:pPr>
        <w:pStyle w:val="Heading2"/>
        <w:spacing w:after="120"/>
        <w:rPr>
          <w:rFonts w:hint="eastAsia"/>
        </w:rPr>
      </w:pPr>
      <w:r w:rsidRPr="000C57AA">
        <w:t>C.</w:t>
      </w:r>
      <w:r w:rsidRPr="000C57AA">
        <w:tab/>
      </w:r>
      <w:r w:rsidR="00780F90" w:rsidRPr="000C57AA">
        <w:rPr>
          <w:rFonts w:hint="eastAsia"/>
        </w:rPr>
        <w:t>信息技术与支持</w:t>
      </w:r>
    </w:p>
    <w:p w14:paraId="42A796C2" w14:textId="39613495" w:rsidR="00C54079" w:rsidRPr="000C57AA" w:rsidRDefault="00D252DC"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D252DC">
        <w:rPr>
          <w:rFonts w:ascii="SimSun" w:eastAsia="SimSun" w:hAnsi="SimSun" w:cs="Microsoft YaHei" w:hint="eastAsia"/>
          <w:lang w:eastAsia="zh-CN"/>
        </w:rPr>
        <w:t>产权组织致力于确保中心</w:t>
      </w:r>
      <w:r w:rsidR="00A81D3E">
        <w:rPr>
          <w:rFonts w:ascii="SimSun" w:eastAsia="SimSun" w:hAnsi="SimSun" w:cs="Microsoft YaHei" w:hint="eastAsia"/>
          <w:lang w:eastAsia="zh-CN"/>
        </w:rPr>
        <w:t>的</w:t>
      </w:r>
      <w:r w:rsidRPr="00D252DC">
        <w:rPr>
          <w:rFonts w:ascii="SimSun" w:eastAsia="SimSun" w:hAnsi="SimSun" w:cs="Microsoft YaHei" w:hint="eastAsia"/>
          <w:lang w:eastAsia="zh-CN"/>
        </w:rPr>
        <w:t>域名争议解决服务的所有用户都能便捷高效地使用该服务。为</w:t>
      </w:r>
      <w:r w:rsidR="000D0E0E">
        <w:rPr>
          <w:rFonts w:ascii="SimSun" w:eastAsia="SimSun" w:hAnsi="SimSun" w:cs="Microsoft YaHei" w:hint="eastAsia"/>
          <w:lang w:eastAsia="zh-CN"/>
        </w:rPr>
        <w:t>推进</w:t>
      </w:r>
      <w:r w:rsidRPr="00D252DC">
        <w:rPr>
          <w:rFonts w:ascii="SimSun" w:eastAsia="SimSun" w:hAnsi="SimSun" w:cs="Microsoft YaHei" w:hint="eastAsia"/>
          <w:lang w:eastAsia="zh-CN"/>
        </w:rPr>
        <w:t>这一目标，自上次</w:t>
      </w:r>
      <w:r w:rsidR="000D0E0E">
        <w:rPr>
          <w:rFonts w:ascii="SimSun" w:eastAsia="SimSun" w:hAnsi="SimSun" w:cs="Microsoft YaHei" w:hint="eastAsia"/>
          <w:lang w:eastAsia="zh-CN"/>
        </w:rPr>
        <w:t>成员国</w:t>
      </w:r>
      <w:r w:rsidRPr="00D252DC">
        <w:rPr>
          <w:rFonts w:ascii="SimSun" w:eastAsia="SimSun" w:hAnsi="SimSun" w:cs="Microsoft YaHei" w:hint="eastAsia"/>
          <w:lang w:eastAsia="zh-CN"/>
        </w:rPr>
        <w:t>大会以来，中心一直在开发一套新的域名案件管理系统，以优化运营流程并提升用户体验。该新案件管理系统计划于2026年投入中心内部使用，并于2027年向</w:t>
      </w:r>
      <w:r w:rsidR="007F4F66">
        <w:rPr>
          <w:rFonts w:ascii="SimSun" w:eastAsia="SimSun" w:hAnsi="SimSun" w:cs="Microsoft YaHei" w:hint="eastAsia"/>
          <w:lang w:eastAsia="zh-CN"/>
        </w:rPr>
        <w:t>产权组织</w:t>
      </w:r>
      <w:r w:rsidRPr="00D252DC">
        <w:rPr>
          <w:rFonts w:ascii="SimSun" w:eastAsia="SimSun" w:hAnsi="SimSun" w:cs="Microsoft YaHei" w:hint="eastAsia"/>
          <w:lang w:eastAsia="zh-CN"/>
        </w:rPr>
        <w:t>域名争议当事人及专家组成员开放。</w:t>
      </w:r>
      <w:r w:rsidR="00780F90" w:rsidRPr="006C7A7B">
        <w:rPr>
          <w:rFonts w:ascii="SimSun" w:eastAsia="SimSun" w:hAnsi="SimSun" w:cs="Microsoft YaHei" w:hint="eastAsia"/>
          <w:lang w:eastAsia="zh-CN"/>
        </w:rPr>
        <w:t>此外，中心还在其公共网站上发布了若干更新，就</w:t>
      </w:r>
      <w:r w:rsidR="00780F90" w:rsidRPr="000C57AA">
        <w:rPr>
          <w:rFonts w:ascii="SimSun" w:eastAsia="SimSun" w:hAnsi="SimSun" w:hint="eastAsia"/>
          <w:lang w:eastAsia="zh-CN"/>
        </w:rPr>
        <w:t>UDRP</w:t>
      </w:r>
      <w:r w:rsidR="00780F90" w:rsidRPr="006C7A7B">
        <w:rPr>
          <w:rFonts w:ascii="SimSun" w:eastAsia="SimSun" w:hAnsi="SimSun" w:cs="Microsoft YaHei" w:hint="eastAsia"/>
          <w:lang w:eastAsia="zh-CN"/>
        </w:rPr>
        <w:t>申请的具体程序或技术问题，如域名状态和</w:t>
      </w:r>
      <w:proofErr w:type="spellStart"/>
      <w:r w:rsidR="00780F90" w:rsidRPr="000C57AA">
        <w:rPr>
          <w:rFonts w:ascii="SimSun" w:eastAsia="SimSun" w:hAnsi="SimSun" w:hint="eastAsia"/>
          <w:lang w:eastAsia="zh-CN"/>
        </w:rPr>
        <w:t>WhoIs</w:t>
      </w:r>
      <w:proofErr w:type="spellEnd"/>
      <w:r w:rsidR="00780F90" w:rsidRPr="006C7A7B">
        <w:rPr>
          <w:rFonts w:ascii="SimSun" w:eastAsia="SimSun" w:hAnsi="SimSun" w:cs="Microsoft YaHei" w:hint="eastAsia"/>
          <w:lang w:eastAsia="zh-CN"/>
        </w:rPr>
        <w:t>信息，提供一般性指导。</w:t>
      </w:r>
      <w:r w:rsidR="00C54079" w:rsidRPr="000C57AA">
        <w:rPr>
          <w:rFonts w:ascii="SimSun" w:eastAsia="SimSun" w:hAnsi="SimSun"/>
          <w:vertAlign w:val="superscript"/>
        </w:rPr>
        <w:footnoteReference w:id="26"/>
      </w:r>
    </w:p>
    <w:p w14:paraId="324F5B42" w14:textId="77777777" w:rsidR="00C54079" w:rsidRPr="000C57AA" w:rsidRDefault="00C54079" w:rsidP="00590A9D">
      <w:pPr>
        <w:pStyle w:val="Heading2"/>
        <w:spacing w:after="120"/>
        <w:rPr>
          <w:rFonts w:hint="eastAsia"/>
        </w:rPr>
      </w:pPr>
      <w:r w:rsidRPr="000C57AA">
        <w:t>D.</w:t>
      </w:r>
      <w:r w:rsidRPr="000C57AA">
        <w:tab/>
        <w:t>Web 3.0</w:t>
      </w:r>
    </w:p>
    <w:p w14:paraId="260F499A" w14:textId="27833C19" w:rsidR="00780F90" w:rsidRPr="000C57AA" w:rsidRDefault="00780F90"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中心</w:t>
      </w:r>
      <w:r w:rsidR="00A42136">
        <w:rPr>
          <w:rFonts w:ascii="SimSun" w:eastAsia="SimSun" w:hAnsi="SimSun" w:cs="Microsoft YaHei" w:hint="eastAsia"/>
          <w:lang w:eastAsia="zh-CN"/>
        </w:rPr>
        <w:t>继续</w:t>
      </w:r>
      <w:r w:rsidRPr="006C7A7B">
        <w:rPr>
          <w:rFonts w:ascii="SimSun" w:eastAsia="SimSun" w:hAnsi="SimSun" w:cs="Microsoft YaHei" w:hint="eastAsia"/>
          <w:lang w:eastAsia="zh-CN"/>
        </w:rPr>
        <w:t>与相关注册管理机构和注册服务机构讨论将</w:t>
      </w:r>
      <w:r w:rsidRPr="000C57AA">
        <w:rPr>
          <w:rFonts w:ascii="SimSun" w:eastAsia="SimSun" w:hAnsi="SimSun" w:hint="eastAsia"/>
          <w:lang w:eastAsia="zh-CN"/>
        </w:rPr>
        <w:t>UDRP</w:t>
      </w:r>
      <w:r w:rsidRPr="006C7A7B">
        <w:rPr>
          <w:rFonts w:ascii="SimSun" w:eastAsia="SimSun" w:hAnsi="SimSun" w:cs="Microsoft YaHei" w:hint="eastAsia"/>
          <w:lang w:eastAsia="zh-CN"/>
        </w:rPr>
        <w:t>等权利保护机制应用于</w:t>
      </w:r>
      <w:r w:rsidRPr="000C57AA">
        <w:rPr>
          <w:rFonts w:ascii="SimSun" w:eastAsia="SimSun" w:hAnsi="SimSun" w:cs="Arial"/>
          <w:lang w:eastAsia="zh-CN"/>
        </w:rPr>
        <w:t>“</w:t>
      </w:r>
      <w:r w:rsidRPr="000C57AA">
        <w:rPr>
          <w:rFonts w:ascii="SimSun" w:eastAsia="SimSun" w:hAnsi="SimSun" w:hint="eastAsia"/>
          <w:lang w:eastAsia="zh-CN"/>
        </w:rPr>
        <w:t>Web 3.0</w:t>
      </w:r>
      <w:r w:rsidRPr="000C57AA">
        <w:rPr>
          <w:rFonts w:ascii="SimSun" w:eastAsia="SimSun" w:hAnsi="SimSun" w:cs="Arial"/>
          <w:lang w:eastAsia="zh-CN"/>
        </w:rPr>
        <w:t>”</w:t>
      </w:r>
      <w:r w:rsidRPr="006C7A7B">
        <w:rPr>
          <w:rFonts w:ascii="SimSun" w:eastAsia="SimSun" w:hAnsi="SimSun" w:cs="Microsoft YaHei" w:hint="eastAsia"/>
          <w:lang w:eastAsia="zh-CN"/>
        </w:rPr>
        <w:t>和区块链域。迄今为止，中心正在协助</w:t>
      </w:r>
      <w:r w:rsidRPr="000C57AA">
        <w:rPr>
          <w:rFonts w:ascii="SimSun" w:eastAsia="SimSun" w:hAnsi="SimSun" w:hint="eastAsia"/>
          <w:lang w:eastAsia="zh-CN"/>
        </w:rPr>
        <w:t>Web 3.0</w:t>
      </w:r>
      <w:r w:rsidRPr="006C7A7B">
        <w:rPr>
          <w:rFonts w:ascii="SimSun" w:eastAsia="SimSun" w:hAnsi="SimSun" w:cs="Microsoft YaHei" w:hint="eastAsia"/>
          <w:lang w:eastAsia="zh-CN"/>
        </w:rPr>
        <w:t>管理运行机构</w:t>
      </w:r>
      <w:proofErr w:type="spellStart"/>
      <w:r w:rsidRPr="000C57AA">
        <w:rPr>
          <w:rFonts w:ascii="SimSun" w:eastAsia="SimSun" w:hAnsi="SimSun" w:hint="eastAsia"/>
          <w:lang w:eastAsia="zh-CN"/>
        </w:rPr>
        <w:t>Namebase</w:t>
      </w:r>
      <w:proofErr w:type="spellEnd"/>
      <w:r w:rsidRPr="006C7A7B">
        <w:rPr>
          <w:rFonts w:ascii="SimSun" w:eastAsia="SimSun" w:hAnsi="SimSun" w:cs="Microsoft YaHei" w:hint="eastAsia"/>
          <w:lang w:eastAsia="zh-CN"/>
        </w:rPr>
        <w:t>和新通用顶级域</w:t>
      </w:r>
      <w:r w:rsidRPr="000C57AA">
        <w:rPr>
          <w:rFonts w:ascii="SimSun" w:eastAsia="SimSun" w:hAnsi="SimSun" w:hint="eastAsia"/>
          <w:lang w:eastAsia="zh-CN"/>
        </w:rPr>
        <w:t>.ART</w:t>
      </w:r>
      <w:r w:rsidRPr="006C7A7B">
        <w:rPr>
          <w:rFonts w:ascii="SimSun" w:eastAsia="SimSun" w:hAnsi="SimSun" w:cs="Microsoft YaHei" w:hint="eastAsia"/>
          <w:lang w:eastAsia="zh-CN"/>
        </w:rPr>
        <w:t>管理运行机构将</w:t>
      </w:r>
      <w:r w:rsidRPr="000C57AA">
        <w:rPr>
          <w:rFonts w:ascii="SimSun" w:eastAsia="SimSun" w:hAnsi="SimSun" w:hint="eastAsia"/>
          <w:lang w:eastAsia="zh-CN"/>
        </w:rPr>
        <w:t>UDRP</w:t>
      </w:r>
      <w:r w:rsidRPr="006C7A7B">
        <w:rPr>
          <w:rFonts w:ascii="SimSun" w:eastAsia="SimSun" w:hAnsi="SimSun" w:cs="Microsoft YaHei" w:hint="eastAsia"/>
          <w:lang w:eastAsia="zh-CN"/>
        </w:rPr>
        <w:t>应用于各自</w:t>
      </w:r>
      <w:r w:rsidRPr="000C57AA">
        <w:rPr>
          <w:rFonts w:ascii="SimSun" w:eastAsia="SimSun" w:hAnsi="SimSun" w:hint="eastAsia"/>
          <w:lang w:eastAsia="zh-CN"/>
        </w:rPr>
        <w:t>Web 3.0</w:t>
      </w:r>
      <w:r w:rsidRPr="006C7A7B">
        <w:rPr>
          <w:rFonts w:ascii="SimSun" w:eastAsia="SimSun" w:hAnsi="SimSun" w:cs="Microsoft YaHei" w:hint="eastAsia"/>
          <w:lang w:eastAsia="zh-CN"/>
        </w:rPr>
        <w:t>注册管理机构下的二级域名。</w:t>
      </w:r>
    </w:p>
    <w:p w14:paraId="32A19E6D" w14:textId="5E63DD39" w:rsidR="00C54079" w:rsidRPr="000C57AA" w:rsidRDefault="003D52BD" w:rsidP="00772C26">
      <w:pPr>
        <w:pStyle w:val="Heading1"/>
        <w:spacing w:before="240" w:after="120"/>
      </w:pPr>
      <w:r w:rsidRPr="000C57AA">
        <w:rPr>
          <w:rFonts w:hint="eastAsia"/>
        </w:rPr>
        <w:t>三</w:t>
      </w:r>
      <w:r w:rsidR="00780F90" w:rsidRPr="000C57AA">
        <w:rPr>
          <w:rFonts w:hint="eastAsia"/>
        </w:rPr>
        <w:t>、域名系统的政策发展</w:t>
      </w:r>
    </w:p>
    <w:p w14:paraId="3EB855CC" w14:textId="4B8C7239" w:rsidR="00C54079" w:rsidRPr="000C57AA" w:rsidRDefault="00780F90"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6C7A7B">
        <w:rPr>
          <w:rFonts w:ascii="SimSun" w:eastAsia="SimSun" w:hAnsi="SimSun" w:cs="Microsoft YaHei" w:hint="eastAsia"/>
          <w:lang w:eastAsia="zh-CN"/>
        </w:rPr>
        <w:t>与</w:t>
      </w:r>
      <w:r w:rsidRPr="000C57AA">
        <w:rPr>
          <w:rFonts w:ascii="SimSun" w:eastAsia="SimSun" w:hAnsi="SimSun"/>
          <w:lang w:eastAsia="zh-CN"/>
        </w:rPr>
        <w:t>ICANN</w:t>
      </w:r>
      <w:r w:rsidRPr="006C7A7B">
        <w:rPr>
          <w:rFonts w:ascii="SimSun" w:eastAsia="SimSun" w:hAnsi="SimSun" w:cs="Microsoft YaHei" w:hint="eastAsia"/>
          <w:lang w:eastAsia="zh-CN"/>
        </w:rPr>
        <w:t>相关的若干政策发展，给知识产权权利人和用户既带来了机遇，也提出了挑战。其中一项是</w:t>
      </w:r>
      <w:r w:rsidRPr="000C57AA">
        <w:rPr>
          <w:rFonts w:ascii="SimSun" w:eastAsia="SimSun" w:hAnsi="SimSun"/>
          <w:lang w:eastAsia="zh-CN"/>
        </w:rPr>
        <w:t>20</w:t>
      </w:r>
      <w:r w:rsidR="00D15537">
        <w:rPr>
          <w:rFonts w:ascii="SimSun" w:eastAsia="SimSun" w:hAnsi="SimSun" w:hint="eastAsia"/>
          <w:lang w:eastAsia="zh-CN"/>
        </w:rPr>
        <w:t>26/27</w:t>
      </w:r>
      <w:r w:rsidRPr="006C7A7B">
        <w:rPr>
          <w:rFonts w:ascii="SimSun" w:eastAsia="SimSun" w:hAnsi="SimSun" w:cs="Microsoft YaHei" w:hint="eastAsia"/>
          <w:lang w:eastAsia="zh-CN"/>
        </w:rPr>
        <w:t>年</w:t>
      </w:r>
      <w:r w:rsidRPr="000C57AA">
        <w:rPr>
          <w:rFonts w:ascii="SimSun" w:eastAsia="SimSun" w:hAnsi="SimSun"/>
          <w:lang w:eastAsia="zh-CN"/>
        </w:rPr>
        <w:t>ICANN</w:t>
      </w:r>
      <w:r w:rsidR="00D15537">
        <w:rPr>
          <w:rFonts w:ascii="SimSun" w:eastAsia="SimSun" w:hAnsi="SimSun" w:hint="eastAsia"/>
          <w:lang w:eastAsia="zh-CN"/>
        </w:rPr>
        <w:t>计划</w:t>
      </w:r>
      <w:r w:rsidRPr="006C7A7B">
        <w:rPr>
          <w:rFonts w:ascii="SimSun" w:eastAsia="SimSun" w:hAnsi="SimSun" w:cs="Microsoft YaHei" w:hint="eastAsia"/>
          <w:lang w:eastAsia="zh-CN"/>
        </w:rPr>
        <w:t>采用</w:t>
      </w:r>
      <w:r w:rsidR="00A33061" w:rsidRPr="006C7A7B">
        <w:rPr>
          <w:rFonts w:ascii="SimSun" w:eastAsia="SimSun" w:hAnsi="SimSun" w:cs="Microsoft YaHei" w:hint="eastAsia"/>
          <w:lang w:eastAsia="zh-CN"/>
        </w:rPr>
        <w:t>大量</w:t>
      </w:r>
      <w:r w:rsidRPr="006C7A7B">
        <w:rPr>
          <w:rFonts w:ascii="SimSun" w:eastAsia="SimSun" w:hAnsi="SimSun" w:cs="Microsoft YaHei" w:hint="eastAsia"/>
          <w:lang w:eastAsia="zh-CN"/>
        </w:rPr>
        <w:t>新通用顶级域。这种新通用顶级域可能具有</w:t>
      </w:r>
      <w:r w:rsidRPr="000C57AA">
        <w:rPr>
          <w:rFonts w:ascii="SimSun" w:eastAsia="SimSun" w:hAnsi="SimSun" w:cs="Arial"/>
          <w:lang w:eastAsia="zh-CN"/>
        </w:rPr>
        <w:t>“</w:t>
      </w:r>
      <w:r w:rsidRPr="006C7A7B">
        <w:rPr>
          <w:rFonts w:ascii="SimSun" w:eastAsia="SimSun" w:hAnsi="SimSun" w:cs="Microsoft YaHei" w:hint="eastAsia"/>
          <w:lang w:eastAsia="zh-CN"/>
        </w:rPr>
        <w:t>开放</w:t>
      </w:r>
      <w:r w:rsidRPr="000C57AA">
        <w:rPr>
          <w:rFonts w:ascii="SimSun" w:eastAsia="SimSun" w:hAnsi="SimSun" w:cs="Arial"/>
          <w:lang w:eastAsia="zh-CN"/>
        </w:rPr>
        <w:t>”</w:t>
      </w:r>
      <w:r w:rsidRPr="006C7A7B">
        <w:rPr>
          <w:rFonts w:ascii="SimSun" w:eastAsia="SimSun" w:hAnsi="SimSun" w:cs="Microsoft YaHei" w:hint="eastAsia"/>
          <w:lang w:eastAsia="zh-CN"/>
        </w:rPr>
        <w:t>性（类似于</w:t>
      </w:r>
      <w:r w:rsidRPr="000C57AA">
        <w:rPr>
          <w:rFonts w:ascii="SimSun" w:eastAsia="SimSun" w:hAnsi="SimSun"/>
          <w:lang w:eastAsia="zh-CN"/>
        </w:rPr>
        <w:t>.com</w:t>
      </w:r>
      <w:r w:rsidRPr="006C7A7B">
        <w:rPr>
          <w:rFonts w:ascii="SimSun" w:eastAsia="SimSun" w:hAnsi="SimSun" w:cs="Microsoft YaHei" w:hint="eastAsia"/>
          <w:lang w:eastAsia="zh-CN"/>
        </w:rPr>
        <w:t>），也可能具有更具体或限制性更强的特征，如采用</w:t>
      </w:r>
      <w:r w:rsidRPr="000C57AA">
        <w:rPr>
          <w:rFonts w:ascii="SimSun" w:eastAsia="SimSun" w:hAnsi="SimSun"/>
          <w:lang w:eastAsia="zh-CN"/>
        </w:rPr>
        <w:t>.[</w:t>
      </w:r>
      <w:r w:rsidR="00952E2C">
        <w:rPr>
          <w:rFonts w:ascii="SimSun" w:eastAsia="SimSun" w:hAnsi="SimSun" w:hint="eastAsia"/>
          <w:lang w:eastAsia="zh-CN"/>
        </w:rPr>
        <w:t>brand</w:t>
      </w:r>
      <w:r w:rsidRPr="000C57AA">
        <w:rPr>
          <w:rFonts w:ascii="SimSun" w:eastAsia="SimSun" w:hAnsi="SimSun"/>
          <w:lang w:eastAsia="zh-CN"/>
        </w:rPr>
        <w:t>]</w:t>
      </w:r>
      <w:r w:rsidRPr="006C7A7B">
        <w:rPr>
          <w:rFonts w:ascii="SimSun" w:eastAsia="SimSun" w:hAnsi="SimSun" w:cs="Microsoft YaHei" w:hint="eastAsia"/>
          <w:lang w:eastAsia="zh-CN"/>
        </w:rPr>
        <w:t>、</w:t>
      </w:r>
      <w:r w:rsidRPr="000C57AA">
        <w:rPr>
          <w:rFonts w:ascii="SimSun" w:eastAsia="SimSun" w:hAnsi="SimSun"/>
          <w:lang w:eastAsia="zh-CN"/>
        </w:rPr>
        <w:t>.[</w:t>
      </w:r>
      <w:r w:rsidR="00952E2C">
        <w:rPr>
          <w:rFonts w:ascii="SimSun" w:eastAsia="SimSun" w:hAnsi="SimSun" w:hint="eastAsia"/>
          <w:lang w:eastAsia="zh-CN"/>
        </w:rPr>
        <w:t>city</w:t>
      </w:r>
      <w:r w:rsidRPr="000C57AA">
        <w:rPr>
          <w:rFonts w:ascii="SimSun" w:eastAsia="SimSun" w:hAnsi="SimSun"/>
          <w:lang w:eastAsia="zh-CN"/>
        </w:rPr>
        <w:t>]</w:t>
      </w:r>
      <w:r w:rsidRPr="006C7A7B">
        <w:rPr>
          <w:rFonts w:ascii="SimSun" w:eastAsia="SimSun" w:hAnsi="SimSun" w:cs="Microsoft YaHei" w:hint="eastAsia"/>
          <w:lang w:eastAsia="zh-CN"/>
        </w:rPr>
        <w:t>、</w:t>
      </w:r>
      <w:r w:rsidRPr="000C57AA">
        <w:rPr>
          <w:rFonts w:ascii="SimSun" w:eastAsia="SimSun" w:hAnsi="SimSun"/>
          <w:lang w:eastAsia="zh-CN"/>
        </w:rPr>
        <w:t>.[</w:t>
      </w:r>
      <w:r w:rsidR="00952E2C">
        <w:rPr>
          <w:rFonts w:ascii="SimSun" w:eastAsia="SimSun" w:hAnsi="SimSun" w:hint="eastAsia"/>
          <w:lang w:eastAsia="zh-CN"/>
        </w:rPr>
        <w:t>community</w:t>
      </w:r>
      <w:r w:rsidRPr="000C57AA">
        <w:rPr>
          <w:rFonts w:ascii="SimSun" w:eastAsia="SimSun" w:hAnsi="SimSun"/>
          <w:lang w:eastAsia="zh-CN"/>
        </w:rPr>
        <w:t>]</w:t>
      </w:r>
      <w:r w:rsidRPr="006C7A7B">
        <w:rPr>
          <w:rFonts w:ascii="SimSun" w:eastAsia="SimSun" w:hAnsi="SimSun" w:cs="Microsoft YaHei" w:hint="eastAsia"/>
          <w:lang w:eastAsia="zh-CN"/>
        </w:rPr>
        <w:t>、</w:t>
      </w:r>
      <w:r w:rsidRPr="000C57AA">
        <w:rPr>
          <w:rFonts w:ascii="SimSun" w:eastAsia="SimSun" w:hAnsi="SimSun"/>
          <w:lang w:eastAsia="zh-CN"/>
        </w:rPr>
        <w:t>.[</w:t>
      </w:r>
      <w:r w:rsidR="00952E2C">
        <w:rPr>
          <w:rFonts w:ascii="SimSun" w:eastAsia="SimSun" w:hAnsi="SimSun" w:hint="eastAsia"/>
          <w:lang w:eastAsia="zh-CN"/>
        </w:rPr>
        <w:t>culture</w:t>
      </w:r>
      <w:r w:rsidRPr="000C57AA">
        <w:rPr>
          <w:rFonts w:ascii="SimSun" w:eastAsia="SimSun" w:hAnsi="SimSun"/>
          <w:lang w:eastAsia="zh-CN"/>
        </w:rPr>
        <w:t>]</w:t>
      </w:r>
      <w:r w:rsidRPr="006C7A7B">
        <w:rPr>
          <w:rFonts w:ascii="SimSun" w:eastAsia="SimSun" w:hAnsi="SimSun" w:cs="Microsoft YaHei" w:hint="eastAsia"/>
          <w:lang w:eastAsia="zh-CN"/>
        </w:rPr>
        <w:t>、</w:t>
      </w:r>
      <w:r w:rsidRPr="000C57AA">
        <w:rPr>
          <w:rFonts w:ascii="SimSun" w:eastAsia="SimSun" w:hAnsi="SimSun"/>
          <w:lang w:eastAsia="zh-CN"/>
        </w:rPr>
        <w:t>.[</w:t>
      </w:r>
      <w:r w:rsidR="00952E2C">
        <w:rPr>
          <w:rFonts w:ascii="SimSun" w:eastAsia="SimSun" w:hAnsi="SimSun" w:hint="eastAsia"/>
          <w:lang w:eastAsia="zh-CN"/>
        </w:rPr>
        <w:t>industry</w:t>
      </w:r>
      <w:r w:rsidRPr="000C57AA">
        <w:rPr>
          <w:rFonts w:ascii="SimSun" w:eastAsia="SimSun" w:hAnsi="SimSun"/>
          <w:lang w:eastAsia="zh-CN"/>
        </w:rPr>
        <w:t>]</w:t>
      </w:r>
      <w:r w:rsidRPr="006C7A7B">
        <w:rPr>
          <w:rFonts w:ascii="SimSun" w:eastAsia="SimSun" w:hAnsi="SimSun" w:cs="Microsoft YaHei" w:hint="eastAsia"/>
          <w:lang w:eastAsia="zh-CN"/>
        </w:rPr>
        <w:t>或</w:t>
      </w:r>
      <w:r w:rsidRPr="000C57AA">
        <w:rPr>
          <w:rFonts w:ascii="SimSun" w:eastAsia="SimSun" w:hAnsi="SimSun"/>
          <w:lang w:eastAsia="zh-CN"/>
        </w:rPr>
        <w:t>.</w:t>
      </w:r>
      <w:r w:rsidRPr="006C7A7B">
        <w:rPr>
          <w:rFonts w:ascii="SimSun" w:eastAsia="SimSun" w:hAnsi="SimSun" w:cs="Microsoft YaHei" w:hint="eastAsia"/>
          <w:lang w:eastAsia="zh-CN"/>
        </w:rPr>
        <w:t>［</w:t>
      </w:r>
      <w:r w:rsidR="00952E2C">
        <w:rPr>
          <w:rFonts w:ascii="SimSun" w:eastAsia="SimSun" w:hAnsi="SimSun" w:cs="Microsoft YaHei" w:hint="eastAsia"/>
          <w:lang w:eastAsia="zh-CN"/>
        </w:rPr>
        <w:t>language</w:t>
      </w:r>
      <w:r w:rsidRPr="006C7A7B">
        <w:rPr>
          <w:rFonts w:ascii="SimSun" w:eastAsia="SimSun" w:hAnsi="SimSun" w:cs="Microsoft YaHei" w:hint="eastAsia"/>
          <w:lang w:eastAsia="zh-CN"/>
        </w:rPr>
        <w:t>］等形式。</w:t>
      </w:r>
      <w:r w:rsidR="00A33061" w:rsidRPr="006C7A7B">
        <w:rPr>
          <w:rFonts w:ascii="SimSun" w:eastAsia="SimSun" w:hAnsi="SimSun" w:cs="Microsoft YaHei" w:hint="eastAsia"/>
          <w:lang w:eastAsia="zh-CN"/>
        </w:rPr>
        <w:t>域名系统这种增长</w:t>
      </w:r>
      <w:r w:rsidRPr="006C7A7B">
        <w:rPr>
          <w:rFonts w:ascii="SimSun" w:eastAsia="SimSun" w:hAnsi="SimSun" w:cs="Microsoft YaHei" w:hint="eastAsia"/>
          <w:lang w:eastAsia="zh-CN"/>
        </w:rPr>
        <w:t>一</w:t>
      </w:r>
      <w:r w:rsidR="00A33061" w:rsidRPr="006C7A7B">
        <w:rPr>
          <w:rFonts w:ascii="SimSun" w:eastAsia="SimSun" w:hAnsi="SimSun" w:cs="Microsoft YaHei" w:hint="eastAsia"/>
          <w:lang w:eastAsia="zh-CN"/>
        </w:rPr>
        <w:t>个</w:t>
      </w:r>
      <w:r w:rsidRPr="006C7A7B">
        <w:rPr>
          <w:rFonts w:ascii="SimSun" w:eastAsia="SimSun" w:hAnsi="SimSun" w:cs="Microsoft YaHei" w:hint="eastAsia"/>
          <w:lang w:eastAsia="zh-CN"/>
        </w:rPr>
        <w:t>值得关注的</w:t>
      </w:r>
      <w:r w:rsidR="00A33061" w:rsidRPr="006C7A7B">
        <w:rPr>
          <w:rFonts w:ascii="SimSun" w:eastAsia="SimSun" w:hAnsi="SimSun" w:cs="Microsoft YaHei" w:hint="eastAsia"/>
          <w:lang w:eastAsia="zh-CN"/>
        </w:rPr>
        <w:t>要素</w:t>
      </w:r>
      <w:r w:rsidRPr="006C7A7B">
        <w:rPr>
          <w:rFonts w:ascii="SimSun" w:eastAsia="SimSun" w:hAnsi="SimSun" w:cs="Microsoft YaHei" w:hint="eastAsia"/>
          <w:lang w:eastAsia="zh-CN"/>
        </w:rPr>
        <w:t>涉及</w:t>
      </w:r>
      <w:r w:rsidR="00E62077">
        <w:rPr>
          <w:rFonts w:ascii="SimSun" w:eastAsia="SimSun" w:hAnsi="SimSun" w:cs="Microsoft YaHei" w:hint="eastAsia"/>
          <w:lang w:eastAsia="zh-CN"/>
        </w:rPr>
        <w:t>在</w:t>
      </w:r>
      <w:r w:rsidRPr="006C7A7B">
        <w:rPr>
          <w:rFonts w:ascii="SimSun" w:eastAsia="SimSun" w:hAnsi="SimSun" w:cs="Microsoft YaHei" w:hint="eastAsia"/>
          <w:lang w:eastAsia="zh-CN"/>
        </w:rPr>
        <w:t>顶级</w:t>
      </w:r>
      <w:r w:rsidR="00E62077">
        <w:rPr>
          <w:rFonts w:ascii="SimSun" w:eastAsia="SimSun" w:hAnsi="SimSun" w:cs="Microsoft YaHei" w:hint="eastAsia"/>
          <w:lang w:eastAsia="zh-CN"/>
        </w:rPr>
        <w:t>的</w:t>
      </w:r>
      <w:r w:rsidRPr="006C7A7B">
        <w:rPr>
          <w:rFonts w:ascii="SimSun" w:eastAsia="SimSun" w:hAnsi="SimSun" w:cs="Microsoft YaHei" w:hint="eastAsia"/>
          <w:lang w:eastAsia="zh-CN"/>
        </w:rPr>
        <w:t>国际化域名</w:t>
      </w:r>
      <w:r w:rsidR="00A33061" w:rsidRPr="006C7A7B">
        <w:rPr>
          <w:rFonts w:ascii="SimSun" w:eastAsia="SimSun" w:hAnsi="SimSun" w:cs="Microsoft YaHei" w:hint="eastAsia"/>
          <w:lang w:eastAsia="zh-CN"/>
        </w:rPr>
        <w:t>——扩大了域名系统的语言可用性</w:t>
      </w:r>
      <w:r w:rsidRPr="006C7A7B">
        <w:rPr>
          <w:rFonts w:ascii="SimSun" w:eastAsia="SimSun" w:hAnsi="SimSun" w:cs="Microsoft YaHei" w:hint="eastAsia"/>
          <w:lang w:eastAsia="zh-CN"/>
        </w:rPr>
        <w:t>。</w:t>
      </w:r>
      <w:r w:rsidRPr="000C57AA">
        <w:rPr>
          <w:rFonts w:ascii="SimSun" w:eastAsia="SimSun" w:hAnsi="SimSun"/>
          <w:lang w:eastAsia="zh-CN"/>
        </w:rPr>
        <w:t>ICANN</w:t>
      </w:r>
      <w:r w:rsidRPr="006C7A7B">
        <w:rPr>
          <w:rFonts w:ascii="SimSun" w:eastAsia="SimSun" w:hAnsi="SimSun" w:cs="Microsoft YaHei" w:hint="eastAsia"/>
          <w:lang w:eastAsia="zh-CN"/>
        </w:rPr>
        <w:t>对域名系统的扩展也提出了与第二期产权组织进程有关的权利保护问题。</w:t>
      </w:r>
    </w:p>
    <w:p w14:paraId="40C05B2F" w14:textId="6946EC4D" w:rsidR="00C54079" w:rsidRPr="000C57AA" w:rsidRDefault="00C54079" w:rsidP="00590A9D">
      <w:pPr>
        <w:pStyle w:val="Heading2"/>
        <w:spacing w:after="120"/>
        <w:rPr>
          <w:rFonts w:hint="eastAsia"/>
        </w:rPr>
      </w:pPr>
      <w:r w:rsidRPr="000C57AA">
        <w:t>A.</w:t>
      </w:r>
      <w:r w:rsidRPr="000C57AA">
        <w:tab/>
      </w:r>
      <w:r w:rsidR="00A33061" w:rsidRPr="000C57AA">
        <w:rPr>
          <w:rFonts w:hint="eastAsia"/>
        </w:rPr>
        <w:t>ICANN计划对产权组织</w:t>
      </w:r>
      <w:r w:rsidR="00B465D6">
        <w:rPr>
          <w:rFonts w:hint="eastAsia"/>
        </w:rPr>
        <w:t>发起</w:t>
      </w:r>
      <w:r w:rsidR="00A33061" w:rsidRPr="000C57AA">
        <w:rPr>
          <w:rFonts w:hint="eastAsia"/>
        </w:rPr>
        <w:t>的UDRP和其他权利保护机制进行修订</w:t>
      </w:r>
    </w:p>
    <w:p w14:paraId="2E76FF61" w14:textId="6C476290" w:rsidR="00C54079" w:rsidRPr="00191DBD" w:rsidRDefault="002D0044" w:rsidP="00491375">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vertAlign w:val="superscript"/>
          <w:lang w:eastAsia="zh-CN"/>
        </w:rPr>
      </w:pPr>
      <w:r w:rsidRPr="002D0044">
        <w:rPr>
          <w:rFonts w:ascii="SimSun" w:hint="eastAsia"/>
          <w:lang w:eastAsia="zh-CN"/>
        </w:rPr>
        <w:t>与域名系统的动态发展相适应，</w:t>
      </w:r>
      <w:r w:rsidRPr="002D0044">
        <w:rPr>
          <w:rFonts w:ascii="SimSun"/>
          <w:lang w:eastAsia="zh-CN"/>
        </w:rPr>
        <w:t>UDRP</w:t>
      </w:r>
      <w:r w:rsidRPr="002D0044">
        <w:rPr>
          <w:rFonts w:ascii="SimSun" w:hint="eastAsia"/>
          <w:lang w:eastAsia="zh-CN"/>
        </w:rPr>
        <w:t>一直在向商标所有人、域名注册人和注册机构提供一种</w:t>
      </w:r>
      <w:r w:rsidR="00CA59ED">
        <w:rPr>
          <w:rFonts w:ascii="SimSun" w:hint="eastAsia"/>
          <w:lang w:eastAsia="zh-CN"/>
        </w:rPr>
        <w:t>高度</w:t>
      </w:r>
      <w:r w:rsidRPr="002D0044">
        <w:rPr>
          <w:rFonts w:ascii="SimSun" w:hint="eastAsia"/>
          <w:lang w:eastAsia="zh-CN"/>
        </w:rPr>
        <w:t>有效的法院诉讼替代</w:t>
      </w:r>
      <w:proofErr w:type="spellStart"/>
      <w:r w:rsidRPr="002D0044">
        <w:rPr>
          <w:rFonts w:ascii="SimSun" w:hAnsi="SimSun" w:hint="eastAsia"/>
          <w:szCs w:val="21"/>
          <w:lang w:eastAsia="zh-CN"/>
        </w:rPr>
        <w:t>办法</w:t>
      </w:r>
      <w:proofErr w:type="spellEnd"/>
      <w:r w:rsidRPr="002D0044">
        <w:rPr>
          <w:rFonts w:ascii="SimSun" w:hint="eastAsia"/>
          <w:lang w:eastAsia="zh-CN"/>
        </w:rPr>
        <w:t>。</w:t>
      </w:r>
      <w:r w:rsidR="00CA59ED" w:rsidRPr="00CA59ED">
        <w:rPr>
          <w:rFonts w:ascii="SimSun" w:hint="eastAsia"/>
          <w:lang w:eastAsia="zh-CN"/>
        </w:rPr>
        <w:t>尽管取得成功，</w:t>
      </w:r>
      <w:r w:rsidR="00CA59ED" w:rsidRPr="00CA59ED">
        <w:rPr>
          <w:rFonts w:ascii="SimSun" w:hint="eastAsia"/>
          <w:lang w:eastAsia="zh-CN"/>
        </w:rPr>
        <w:t>2011</w:t>
      </w:r>
      <w:r w:rsidR="00CA59ED" w:rsidRPr="00CA59ED">
        <w:rPr>
          <w:rFonts w:ascii="SimSun" w:hint="eastAsia"/>
          <w:lang w:eastAsia="zh-CN"/>
        </w:rPr>
        <w:t>年</w:t>
      </w:r>
      <w:r w:rsidR="00CA59ED" w:rsidRPr="00CA59ED">
        <w:rPr>
          <w:rFonts w:ascii="SimSun" w:hint="eastAsia"/>
          <w:lang w:eastAsia="zh-CN"/>
        </w:rPr>
        <w:t>ICANN</w:t>
      </w:r>
      <w:r w:rsidR="00CA59ED" w:rsidRPr="00CA59ED">
        <w:rPr>
          <w:rFonts w:ascii="SimSun" w:hint="eastAsia"/>
          <w:lang w:eastAsia="zh-CN"/>
        </w:rPr>
        <w:t>的通用名称支持组织（</w:t>
      </w:r>
      <w:r w:rsidR="00CA59ED" w:rsidRPr="00CA59ED">
        <w:rPr>
          <w:rFonts w:ascii="SimSun" w:hint="eastAsia"/>
          <w:lang w:eastAsia="zh-CN"/>
        </w:rPr>
        <w:t>GNSO</w:t>
      </w:r>
      <w:r w:rsidR="00CA59ED" w:rsidRPr="00CA59ED">
        <w:rPr>
          <w:rFonts w:ascii="SimSun" w:hint="eastAsia"/>
          <w:lang w:eastAsia="zh-CN"/>
        </w:rPr>
        <w:t>）仍</w:t>
      </w:r>
      <w:r w:rsidR="00CA59ED" w:rsidRPr="00CA59ED">
        <w:rPr>
          <w:rFonts w:ascii="SimSun" w:hint="eastAsia"/>
          <w:lang w:eastAsia="zh-CN"/>
        </w:rPr>
        <w:lastRenderedPageBreak/>
        <w:t>决定在</w:t>
      </w:r>
      <w:r w:rsidR="00687A1F">
        <w:rPr>
          <w:rFonts w:ascii="SimSun" w:eastAsiaTheme="minorEastAsia" w:hint="eastAsia"/>
          <w:lang w:eastAsia="zh-CN"/>
        </w:rPr>
        <w:t>2012</w:t>
      </w:r>
      <w:r w:rsidR="00CF5F6E">
        <w:rPr>
          <w:rFonts w:ascii="SimSun" w:eastAsiaTheme="minorEastAsia" w:hint="eastAsia"/>
          <w:lang w:eastAsia="zh-CN"/>
        </w:rPr>
        <w:t>回合</w:t>
      </w:r>
      <w:r w:rsidR="00CA59ED" w:rsidRPr="00CA59ED">
        <w:rPr>
          <w:rFonts w:ascii="SimSun" w:hint="eastAsia"/>
          <w:lang w:eastAsia="zh-CN"/>
        </w:rPr>
        <w:t>启用新通用顶级域后对</w:t>
      </w:r>
      <w:r w:rsidR="00CA59ED" w:rsidRPr="00CA59ED">
        <w:rPr>
          <w:rFonts w:ascii="SimSun" w:hint="eastAsia"/>
          <w:lang w:eastAsia="zh-CN"/>
        </w:rPr>
        <w:t>UDRP</w:t>
      </w:r>
      <w:r w:rsidR="00CA59ED" w:rsidRPr="00CA59ED">
        <w:rPr>
          <w:rFonts w:ascii="SimSun" w:hint="eastAsia"/>
          <w:lang w:eastAsia="zh-CN"/>
        </w:rPr>
        <w:t>进行审查。</w:t>
      </w:r>
      <w:r w:rsidR="00CA59ED" w:rsidRPr="000C57AA">
        <w:rPr>
          <w:rFonts w:ascii="SimSun" w:eastAsia="SimSun" w:hAnsi="SimSun"/>
          <w:vertAlign w:val="superscript"/>
        </w:rPr>
        <w:footnoteReference w:id="27"/>
      </w:r>
      <w:hyperlink r:id="rId34" w:history="1">
        <w:r w:rsidR="00CA59ED" w:rsidRPr="000C57AA">
          <w:rPr>
            <w:rStyle w:val="Hyperlink"/>
            <w:rFonts w:asciiTheme="majorEastAsia" w:eastAsiaTheme="majorEastAsia" w:hAnsiTheme="majorEastAsia" w:hint="eastAsia"/>
            <w:lang w:eastAsia="zh-CN"/>
          </w:rPr>
          <w:t>ICANN</w:t>
        </w:r>
        <w:r w:rsidR="00CA59ED" w:rsidRPr="000C57AA">
          <w:rPr>
            <w:rStyle w:val="Hyperlink"/>
            <w:rFonts w:asciiTheme="majorEastAsia" w:eastAsiaTheme="majorEastAsia" w:hAnsiTheme="majorEastAsia" w:cs="SimSun" w:hint="eastAsia"/>
            <w:lang w:eastAsia="zh-CN"/>
          </w:rPr>
          <w:t>在2015年的</w:t>
        </w:r>
        <w:r w:rsidR="00CA59ED" w:rsidRPr="000C57AA">
          <w:rPr>
            <w:rStyle w:val="Hyperlink"/>
            <w:rFonts w:asciiTheme="majorEastAsia" w:eastAsiaTheme="majorEastAsia" w:hAnsiTheme="majorEastAsia" w:hint="eastAsia"/>
            <w:lang w:eastAsia="zh-CN"/>
          </w:rPr>
          <w:t>“</w:t>
        </w:r>
        <w:r w:rsidR="00CA59ED" w:rsidRPr="000C57AA">
          <w:rPr>
            <w:rStyle w:val="Hyperlink"/>
            <w:rFonts w:asciiTheme="majorEastAsia" w:eastAsiaTheme="majorEastAsia" w:hAnsiTheme="majorEastAsia" w:cs="SimSun" w:hint="eastAsia"/>
            <w:lang w:eastAsia="zh-CN"/>
          </w:rPr>
          <w:t>初步问题报告</w:t>
        </w:r>
        <w:r w:rsidR="00CA59ED" w:rsidRPr="000C57AA">
          <w:rPr>
            <w:rStyle w:val="Hyperlink"/>
            <w:rFonts w:asciiTheme="majorEastAsia" w:eastAsiaTheme="majorEastAsia" w:hAnsiTheme="majorEastAsia" w:hint="eastAsia"/>
            <w:lang w:eastAsia="zh-CN"/>
          </w:rPr>
          <w:t>”</w:t>
        </w:r>
      </w:hyperlink>
      <w:r w:rsidR="00CA59ED" w:rsidRPr="000C57AA">
        <w:rPr>
          <w:rFonts w:asciiTheme="majorEastAsia" w:eastAsiaTheme="majorEastAsia" w:hAnsiTheme="majorEastAsia" w:hint="eastAsia"/>
          <w:lang w:eastAsia="zh-CN"/>
        </w:rPr>
        <w:t>描述</w:t>
      </w:r>
      <w:r w:rsidR="00CA59ED" w:rsidRPr="000C57AA">
        <w:rPr>
          <w:rFonts w:asciiTheme="majorEastAsia" w:eastAsiaTheme="majorEastAsia" w:hAnsiTheme="majorEastAsia" w:cs="SimSun" w:hint="eastAsia"/>
          <w:lang w:eastAsia="zh-CN"/>
        </w:rPr>
        <w:t>了一系列复杂的实质和程序问题。</w:t>
      </w:r>
      <w:r w:rsidRPr="002D0044">
        <w:rPr>
          <w:rFonts w:ascii="SimSun" w:hint="eastAsia"/>
          <w:lang w:eastAsia="zh-CN"/>
        </w:rPr>
        <w:t>中心提供了看法，强调</w:t>
      </w:r>
      <w:r w:rsidR="00CA59ED">
        <w:rPr>
          <w:rFonts w:ascii="SimSun" w:hint="eastAsia"/>
          <w:lang w:eastAsia="zh-CN"/>
        </w:rPr>
        <w:t>了</w:t>
      </w:r>
      <w:r w:rsidRPr="002D0044">
        <w:rPr>
          <w:rFonts w:ascii="SimSun" w:hint="eastAsia"/>
          <w:lang w:eastAsia="zh-CN"/>
        </w:rPr>
        <w:t>UDRP</w:t>
      </w:r>
      <w:r w:rsidRPr="002D0044">
        <w:rPr>
          <w:rFonts w:ascii="SimSun" w:hint="eastAsia"/>
          <w:lang w:eastAsia="zh-CN"/>
        </w:rPr>
        <w:t>长期以来的成功，也强调</w:t>
      </w:r>
      <w:r w:rsidR="00CA59ED">
        <w:rPr>
          <w:rFonts w:ascii="SimSun" w:hint="eastAsia"/>
          <w:lang w:eastAsia="zh-CN"/>
        </w:rPr>
        <w:t>了</w:t>
      </w:r>
      <w:r w:rsidRPr="002D0044">
        <w:rPr>
          <w:rFonts w:ascii="SimSun" w:hint="eastAsia"/>
          <w:lang w:eastAsia="zh-CN"/>
        </w:rPr>
        <w:t>ICANN</w:t>
      </w:r>
      <w:r w:rsidRPr="002D0044">
        <w:rPr>
          <w:rFonts w:ascii="SimSun" w:hint="eastAsia"/>
          <w:lang w:eastAsia="zh-CN"/>
        </w:rPr>
        <w:t>对</w:t>
      </w:r>
      <w:r w:rsidRPr="002D0044">
        <w:rPr>
          <w:rFonts w:ascii="SimSun" w:hint="eastAsia"/>
          <w:lang w:eastAsia="zh-CN"/>
        </w:rPr>
        <w:t>UDRP</w:t>
      </w:r>
      <w:r w:rsidRPr="002D0044">
        <w:rPr>
          <w:rFonts w:ascii="SimSun" w:hint="eastAsia"/>
          <w:lang w:eastAsia="zh-CN"/>
        </w:rPr>
        <w:t>进行修订的任何尝试所带来的风险。经过公众评议后，</w:t>
      </w:r>
      <w:r w:rsidRPr="002D0044">
        <w:rPr>
          <w:rFonts w:ascii="SimSun" w:hint="eastAsia"/>
          <w:lang w:eastAsia="zh-CN"/>
        </w:rPr>
        <w:t>ICANN</w:t>
      </w:r>
      <w:r w:rsidRPr="002D0044">
        <w:rPr>
          <w:rFonts w:ascii="SimSun" w:hint="eastAsia"/>
          <w:lang w:eastAsia="zh-CN"/>
        </w:rPr>
        <w:t>于</w:t>
      </w:r>
      <w:r w:rsidRPr="002D0044">
        <w:rPr>
          <w:rFonts w:ascii="SimSun" w:hint="eastAsia"/>
          <w:lang w:eastAsia="zh-CN"/>
        </w:rPr>
        <w:t>2016</w:t>
      </w:r>
      <w:r w:rsidRPr="002D0044">
        <w:rPr>
          <w:rFonts w:ascii="SimSun" w:hint="eastAsia"/>
          <w:lang w:eastAsia="zh-CN"/>
        </w:rPr>
        <w:t>年</w:t>
      </w:r>
      <w:r w:rsidRPr="002D0044">
        <w:rPr>
          <w:rFonts w:ascii="SimSun" w:hint="eastAsia"/>
          <w:lang w:eastAsia="zh-CN"/>
        </w:rPr>
        <w:t>1</w:t>
      </w:r>
      <w:r w:rsidRPr="002D0044">
        <w:rPr>
          <w:rFonts w:ascii="SimSun" w:hint="eastAsia"/>
          <w:lang w:eastAsia="zh-CN"/>
        </w:rPr>
        <w:t>月发布了“最终问题报告”，建议</w:t>
      </w:r>
      <w:r w:rsidRPr="002D0044">
        <w:rPr>
          <w:rFonts w:ascii="SimSun" w:hint="eastAsia"/>
          <w:lang w:eastAsia="zh-CN"/>
        </w:rPr>
        <w:t>GNSO</w:t>
      </w:r>
      <w:r w:rsidRPr="002D0044">
        <w:rPr>
          <w:rFonts w:ascii="SimSun" w:hint="eastAsia"/>
          <w:lang w:eastAsia="zh-CN"/>
        </w:rPr>
        <w:t>启动一个“政策制定流程”（</w:t>
      </w:r>
      <w:r w:rsidRPr="002D0044">
        <w:rPr>
          <w:rFonts w:ascii="SimSun" w:hint="eastAsia"/>
          <w:lang w:eastAsia="zh-CN"/>
        </w:rPr>
        <w:t>PDP</w:t>
      </w:r>
      <w:r w:rsidRPr="002D0044">
        <w:rPr>
          <w:rFonts w:ascii="SimSun" w:hint="eastAsia"/>
          <w:lang w:eastAsia="zh-CN"/>
        </w:rPr>
        <w:t>），分两个阶段对所有权利保护机制进行审查</w:t>
      </w:r>
      <w:r w:rsidR="00CA59ED">
        <w:rPr>
          <w:rFonts w:ascii="SimSun" w:hint="eastAsia"/>
          <w:lang w:eastAsia="zh-CN"/>
        </w:rPr>
        <w:t>；</w:t>
      </w:r>
      <w:r w:rsidRPr="002D0044">
        <w:rPr>
          <w:rFonts w:ascii="SimSun" w:hint="eastAsia"/>
          <w:lang w:eastAsia="zh-CN"/>
        </w:rPr>
        <w:t>现已完成的初始阶段</w:t>
      </w:r>
      <w:r w:rsidR="00CA59ED" w:rsidRPr="000C57AA">
        <w:rPr>
          <w:rFonts w:asciiTheme="majorEastAsia" w:eastAsiaTheme="majorEastAsia" w:hAnsiTheme="majorEastAsia" w:cs="SimSun" w:hint="eastAsia"/>
          <w:lang w:eastAsia="zh-CN"/>
        </w:rPr>
        <w:t>发布了一份</w:t>
      </w:r>
      <w:hyperlink r:id="rId35" w:history="1">
        <w:r w:rsidR="00CA59ED" w:rsidRPr="000C57AA">
          <w:rPr>
            <w:rStyle w:val="Hyperlink"/>
            <w:rFonts w:asciiTheme="majorEastAsia" w:eastAsiaTheme="majorEastAsia" w:hAnsiTheme="majorEastAsia" w:cs="SimSun" w:hint="eastAsia"/>
            <w:lang w:eastAsia="zh-CN"/>
          </w:rPr>
          <w:t>最终报告</w:t>
        </w:r>
      </w:hyperlink>
      <w:r w:rsidR="00CA59ED" w:rsidRPr="000C57AA">
        <w:rPr>
          <w:rFonts w:asciiTheme="majorEastAsia" w:eastAsiaTheme="majorEastAsia" w:hAnsiTheme="majorEastAsia" w:cs="SimSun" w:hint="eastAsia"/>
          <w:lang w:eastAsia="zh-CN"/>
        </w:rPr>
        <w:t>，</w:t>
      </w:r>
      <w:r w:rsidRPr="002D0044">
        <w:rPr>
          <w:rFonts w:ascii="SimSun" w:hint="eastAsia"/>
          <w:lang w:eastAsia="zh-CN"/>
        </w:rPr>
        <w:t>侧重于为新通用顶级域计划制定的权利保护机制，尤其是</w:t>
      </w:r>
      <w:r w:rsidRPr="002D0044">
        <w:rPr>
          <w:rFonts w:ascii="SimSun" w:hint="eastAsia"/>
          <w:lang w:eastAsia="zh-CN"/>
        </w:rPr>
        <w:t>TMCH</w:t>
      </w:r>
      <w:r w:rsidRPr="002D0044">
        <w:rPr>
          <w:rFonts w:ascii="SimSun" w:hint="eastAsia"/>
          <w:lang w:eastAsia="zh-CN"/>
        </w:rPr>
        <w:t>（包括“预注册”和“主张”权利保护机制）和</w:t>
      </w:r>
      <w:r w:rsidRPr="002D0044">
        <w:rPr>
          <w:rFonts w:ascii="SimSun" w:hint="eastAsia"/>
          <w:lang w:eastAsia="zh-CN"/>
        </w:rPr>
        <w:t>URS</w:t>
      </w:r>
      <w:r w:rsidRPr="002D0044">
        <w:rPr>
          <w:rFonts w:ascii="SimSun" w:hint="eastAsia"/>
          <w:lang w:eastAsia="zh-CN"/>
        </w:rPr>
        <w:t>，这导致对</w:t>
      </w:r>
      <w:r w:rsidR="00CA59ED">
        <w:rPr>
          <w:rFonts w:ascii="SimSun" w:hint="eastAsia"/>
          <w:lang w:eastAsia="zh-CN"/>
        </w:rPr>
        <w:t>这些项目</w:t>
      </w:r>
      <w:r w:rsidRPr="002D0044">
        <w:rPr>
          <w:rFonts w:ascii="SimSun" w:hint="eastAsia"/>
          <w:lang w:eastAsia="zh-CN"/>
        </w:rPr>
        <w:t>提出了一系列操作和程序上的修改建议。</w:t>
      </w:r>
      <w:r w:rsidR="00156CC0" w:rsidRPr="002D0044">
        <w:rPr>
          <w:rFonts w:ascii="SimSun" w:hAnsi="SimSun"/>
          <w:szCs w:val="22"/>
          <w:vertAlign w:val="superscript"/>
        </w:rPr>
        <w:footnoteReference w:id="28"/>
      </w:r>
      <w:r w:rsidRPr="002D0044">
        <w:rPr>
          <w:rFonts w:ascii="SimSun" w:hint="eastAsia"/>
          <w:lang w:eastAsia="zh-CN"/>
        </w:rPr>
        <w:t>第一阶段最终报告包含</w:t>
      </w:r>
      <w:r w:rsidRPr="002D0044">
        <w:rPr>
          <w:rFonts w:ascii="SimSun" w:hint="eastAsia"/>
          <w:lang w:eastAsia="zh-CN"/>
        </w:rPr>
        <w:t>35</w:t>
      </w:r>
      <w:r w:rsidRPr="002D0044">
        <w:rPr>
          <w:rFonts w:ascii="SimSun" w:hint="eastAsia"/>
          <w:lang w:eastAsia="zh-CN"/>
        </w:rPr>
        <w:t>项</w:t>
      </w:r>
      <w:r w:rsidR="00B465D6">
        <w:rPr>
          <w:rFonts w:ascii="SimSun" w:eastAsia="SimSun" w:hAnsi="SimSun" w:cs="SimSun" w:hint="eastAsia"/>
          <w:lang w:eastAsia="zh-CN"/>
        </w:rPr>
        <w:t>共识</w:t>
      </w:r>
      <w:r w:rsidRPr="002D0044">
        <w:rPr>
          <w:rFonts w:ascii="SimSun" w:hint="eastAsia"/>
          <w:lang w:eastAsia="zh-CN"/>
        </w:rPr>
        <w:t>建议</w:t>
      </w:r>
      <w:r w:rsidRPr="002D0044">
        <w:rPr>
          <w:rFonts w:ascii="SimSun" w:hAnsi="SimSun"/>
          <w:szCs w:val="22"/>
          <w:vertAlign w:val="superscript"/>
        </w:rPr>
        <w:footnoteReference w:id="29"/>
      </w:r>
      <w:r w:rsidRPr="002D0044">
        <w:rPr>
          <w:rFonts w:ascii="SimSun" w:hint="eastAsia"/>
          <w:lang w:eastAsia="zh-CN"/>
        </w:rPr>
        <w:t>，</w:t>
      </w:r>
      <w:r>
        <w:fldChar w:fldCharType="begin"/>
      </w:r>
      <w:r w:rsidR="0000677B">
        <w:instrText>HYPERLINK "https://www.icann.org/zh/board-activities-and-meetings/materials/approved-board-resolutions-special-meeting-of-the-icann-board-16-01-2022-zh"</w:instrText>
      </w:r>
      <w:r>
        <w:fldChar w:fldCharType="separate"/>
      </w:r>
      <w:r w:rsidRPr="00191DBD">
        <w:rPr>
          <w:rStyle w:val="Hyperlink"/>
          <w:rFonts w:asciiTheme="minorEastAsia" w:eastAsiaTheme="minorEastAsia" w:hAnsiTheme="minorEastAsia" w:cs="Batang" w:hint="eastAsia"/>
          <w:lang w:eastAsia="zh-CN"/>
        </w:rPr>
        <w:t>已</w:t>
      </w:r>
      <w:r w:rsidRPr="00191DBD">
        <w:rPr>
          <w:rStyle w:val="Hyperlink"/>
          <w:rFonts w:asciiTheme="minorEastAsia" w:eastAsiaTheme="minorEastAsia" w:hAnsiTheme="minorEastAsia" w:cs="SimSun" w:hint="eastAsia"/>
          <w:lang w:eastAsia="zh-CN"/>
        </w:rPr>
        <w:t>经被</w:t>
      </w:r>
      <w:r w:rsidRPr="00191DBD">
        <w:rPr>
          <w:rStyle w:val="Hyperlink"/>
          <w:rFonts w:asciiTheme="minorEastAsia" w:eastAsiaTheme="minorEastAsia" w:hAnsiTheme="minorEastAsia" w:hint="eastAsia"/>
          <w:lang w:eastAsia="zh-CN"/>
        </w:rPr>
        <w:t>GNSO</w:t>
      </w:r>
      <w:r w:rsidRPr="00191DBD">
        <w:rPr>
          <w:rStyle w:val="Hyperlink"/>
          <w:rFonts w:asciiTheme="minorEastAsia" w:eastAsiaTheme="minorEastAsia" w:hAnsiTheme="minorEastAsia" w:cs="Batang" w:hint="eastAsia"/>
          <w:lang w:eastAsia="zh-CN"/>
        </w:rPr>
        <w:t>理事</w:t>
      </w:r>
      <w:r w:rsidRPr="00191DBD">
        <w:rPr>
          <w:rStyle w:val="Hyperlink"/>
          <w:rFonts w:asciiTheme="minorEastAsia" w:eastAsiaTheme="minorEastAsia" w:hAnsiTheme="minorEastAsia" w:cs="SimSun" w:hint="eastAsia"/>
          <w:lang w:eastAsia="zh-CN"/>
        </w:rPr>
        <w:t>会和</w:t>
      </w:r>
      <w:r w:rsidRPr="00191DBD">
        <w:rPr>
          <w:rStyle w:val="Hyperlink"/>
          <w:rFonts w:asciiTheme="minorEastAsia" w:eastAsiaTheme="minorEastAsia" w:hAnsiTheme="minorEastAsia" w:hint="eastAsia"/>
          <w:lang w:eastAsia="zh-CN"/>
        </w:rPr>
        <w:t>ICANN</w:t>
      </w:r>
      <w:r w:rsidR="006109AB" w:rsidRPr="00191DBD">
        <w:rPr>
          <w:rStyle w:val="Hyperlink"/>
          <w:rFonts w:asciiTheme="minorEastAsia" w:eastAsiaTheme="minorEastAsia" w:hAnsiTheme="minorEastAsia" w:cs="Batang" w:hint="eastAsia"/>
          <w:lang w:eastAsia="zh-CN"/>
        </w:rPr>
        <w:t>理事会</w:t>
      </w:r>
      <w:r w:rsidRPr="00191DBD">
        <w:rPr>
          <w:rStyle w:val="Hyperlink"/>
          <w:rFonts w:asciiTheme="minorEastAsia" w:eastAsiaTheme="minorEastAsia" w:hAnsiTheme="minorEastAsia" w:cs="Batang" w:hint="eastAsia"/>
          <w:lang w:eastAsia="zh-CN"/>
        </w:rPr>
        <w:t>批准</w:t>
      </w:r>
      <w:r>
        <w:fldChar w:fldCharType="end"/>
      </w:r>
      <w:r w:rsidRPr="00191DBD">
        <w:rPr>
          <w:rFonts w:asciiTheme="minorEastAsia" w:eastAsiaTheme="minorEastAsia" w:hAnsiTheme="minorEastAsia" w:hint="eastAsia"/>
          <w:lang w:eastAsia="zh-CN"/>
        </w:rPr>
        <w:t>分几个阶段实施</w:t>
      </w:r>
      <w:r w:rsidR="00156CC0" w:rsidRPr="00191DBD">
        <w:rPr>
          <w:rFonts w:asciiTheme="minorEastAsia" w:eastAsiaTheme="minorEastAsia" w:hAnsiTheme="minorEastAsia" w:hint="eastAsia"/>
          <w:lang w:eastAsia="zh-CN"/>
        </w:rPr>
        <w:t>。</w:t>
      </w:r>
    </w:p>
    <w:p w14:paraId="6FE47335" w14:textId="0BF4A039" w:rsidR="002D0044" w:rsidRPr="002D0044" w:rsidRDefault="002D0044" w:rsidP="00491375">
      <w:pPr>
        <w:pStyle w:val="ListParagraph"/>
        <w:numPr>
          <w:ilvl w:val="0"/>
          <w:numId w:val="7"/>
        </w:numPr>
        <w:overflowPunct w:val="0"/>
        <w:spacing w:afterLines="50" w:after="120" w:line="340" w:lineRule="atLeast"/>
        <w:ind w:left="0" w:firstLine="0"/>
        <w:contextualSpacing w:val="0"/>
        <w:jc w:val="both"/>
        <w:rPr>
          <w:rFonts w:ascii="SimSun" w:hAnsi="SimSun" w:cs="SimSun"/>
          <w:sz w:val="24"/>
          <w:szCs w:val="24"/>
          <w:lang w:eastAsia="zh-CN"/>
        </w:rPr>
      </w:pPr>
      <w:r w:rsidRPr="002D0044">
        <w:rPr>
          <w:rFonts w:ascii="SimSun" w:hint="eastAsia"/>
          <w:lang w:eastAsia="zh-CN"/>
        </w:rPr>
        <w:t>第二阶段（现在预计在</w:t>
      </w:r>
      <w:r w:rsidRPr="002D0044">
        <w:rPr>
          <w:rFonts w:ascii="SimSun" w:hint="eastAsia"/>
          <w:lang w:eastAsia="zh-CN"/>
        </w:rPr>
        <w:t>2026</w:t>
      </w:r>
      <w:r w:rsidRPr="002D0044">
        <w:rPr>
          <w:rFonts w:ascii="SimSun" w:hint="eastAsia"/>
          <w:lang w:eastAsia="zh-CN"/>
        </w:rPr>
        <w:t>年某时启动章程编写工作）的重点将是</w:t>
      </w:r>
      <w:r w:rsidRPr="002D0044">
        <w:rPr>
          <w:rFonts w:ascii="SimSun" w:hint="eastAsia"/>
          <w:lang w:eastAsia="zh-CN"/>
        </w:rPr>
        <w:t>UDRP</w:t>
      </w:r>
      <w:r w:rsidRPr="002D0044">
        <w:rPr>
          <w:rFonts w:ascii="SimSun" w:hint="eastAsia"/>
          <w:lang w:eastAsia="zh-CN"/>
        </w:rPr>
        <w:t>。</w:t>
      </w:r>
      <w:r w:rsidRPr="002D0044">
        <w:rPr>
          <w:rFonts w:ascii="SimSun" w:hAnsi="SimSun"/>
          <w:szCs w:val="21"/>
          <w:vertAlign w:val="superscript"/>
        </w:rPr>
        <w:footnoteReference w:id="30"/>
      </w:r>
      <w:r w:rsidRPr="002D0044">
        <w:rPr>
          <w:rFonts w:ascii="SimSun" w:hint="eastAsia"/>
          <w:lang w:eastAsia="zh-CN"/>
        </w:rPr>
        <w:t>这是需要重点关切的事项，还须注意</w:t>
      </w:r>
      <w:r w:rsidRPr="002D0044">
        <w:rPr>
          <w:rFonts w:ascii="SimSun" w:hint="eastAsia"/>
          <w:lang w:eastAsia="zh-CN"/>
        </w:rPr>
        <w:t>ICANN</w:t>
      </w:r>
      <w:r w:rsidRPr="002D0044">
        <w:rPr>
          <w:rFonts w:ascii="SimSun" w:hint="eastAsia"/>
          <w:lang w:eastAsia="zh-CN"/>
        </w:rPr>
        <w:t>对更多</w:t>
      </w:r>
      <w:r w:rsidRPr="002D0044">
        <w:rPr>
          <w:rFonts w:ascii="SimSun" w:hint="eastAsia"/>
          <w:lang w:eastAsia="zh-CN"/>
        </w:rPr>
        <w:t>UDRP</w:t>
      </w:r>
      <w:r w:rsidRPr="002D0044">
        <w:rPr>
          <w:rFonts w:ascii="SimSun" w:hint="eastAsia"/>
          <w:lang w:eastAsia="zh-CN"/>
        </w:rPr>
        <w:t>提供方进行了授权，并且要注意</w:t>
      </w:r>
      <w:r w:rsidRPr="002D0044">
        <w:rPr>
          <w:rFonts w:ascii="SimSun"/>
          <w:lang w:eastAsia="zh-CN"/>
        </w:rPr>
        <w:t>UDRP</w:t>
      </w:r>
      <w:r w:rsidRPr="002D0044">
        <w:rPr>
          <w:rFonts w:ascii="SimSun" w:hint="eastAsia"/>
          <w:lang w:eastAsia="zh-CN"/>
        </w:rPr>
        <w:t>在该</w:t>
      </w:r>
      <w:r w:rsidRPr="002D0044">
        <w:rPr>
          <w:rFonts w:ascii="SimSun" w:hint="eastAsia"/>
          <w:lang w:eastAsia="zh-CN"/>
        </w:rPr>
        <w:t>ICANN</w:t>
      </w:r>
      <w:r w:rsidRPr="002D0044">
        <w:rPr>
          <w:rFonts w:ascii="SimSun" w:hint="eastAsia"/>
          <w:lang w:eastAsia="zh-CN"/>
        </w:rPr>
        <w:t>进程中可能如何发生变化的不确定性</w:t>
      </w:r>
      <w:r w:rsidR="00CA59ED">
        <w:rPr>
          <w:rFonts w:ascii="SimSun" w:hint="eastAsia"/>
          <w:lang w:eastAsia="zh-CN"/>
        </w:rPr>
        <w:t>，</w:t>
      </w:r>
      <w:r w:rsidRPr="002D0044">
        <w:rPr>
          <w:rFonts w:ascii="SimSun" w:hint="eastAsia"/>
          <w:lang w:eastAsia="zh-CN"/>
        </w:rPr>
        <w:t>中心继续密切关注</w:t>
      </w:r>
      <w:r w:rsidRPr="002D0044">
        <w:rPr>
          <w:rFonts w:ascii="SimSun" w:hint="eastAsia"/>
          <w:lang w:eastAsia="zh-CN"/>
        </w:rPr>
        <w:t>ICANN</w:t>
      </w:r>
      <w:r w:rsidRPr="002D0044">
        <w:rPr>
          <w:rFonts w:ascii="SimSun" w:hint="eastAsia"/>
          <w:lang w:eastAsia="zh-CN"/>
        </w:rPr>
        <w:t>利益攸关方在</w:t>
      </w:r>
      <w:r w:rsidRPr="002D0044">
        <w:rPr>
          <w:rFonts w:ascii="SimSun" w:hint="eastAsia"/>
          <w:lang w:eastAsia="zh-CN"/>
        </w:rPr>
        <w:t>UDRP</w:t>
      </w:r>
      <w:r w:rsidRPr="002D0044">
        <w:rPr>
          <w:rFonts w:ascii="SimSun" w:hint="eastAsia"/>
          <w:lang w:eastAsia="zh-CN"/>
        </w:rPr>
        <w:t>以及总体上商标权利保护机制方面的意图。为此，除</w:t>
      </w:r>
      <w:r w:rsidRPr="002D0044">
        <w:rPr>
          <w:rFonts w:ascii="SimSun" w:hint="eastAsia"/>
          <w:lang w:eastAsia="zh-CN"/>
        </w:rPr>
        <w:t>ICANN</w:t>
      </w:r>
      <w:r w:rsidRPr="002D0044">
        <w:rPr>
          <w:rFonts w:ascii="SimSun" w:hint="eastAsia"/>
          <w:lang w:eastAsia="zh-CN"/>
        </w:rPr>
        <w:t>外，中心还</w:t>
      </w:r>
      <w:r w:rsidR="00CA59ED">
        <w:rPr>
          <w:rFonts w:ascii="SimSun" w:hint="eastAsia"/>
          <w:lang w:eastAsia="zh-CN"/>
        </w:rPr>
        <w:t>继续</w:t>
      </w:r>
      <w:r w:rsidRPr="002D0044">
        <w:rPr>
          <w:rFonts w:ascii="SimSun" w:hint="eastAsia"/>
          <w:lang w:eastAsia="zh-CN"/>
        </w:rPr>
        <w:t>与欧洲共同体商标协会（</w:t>
      </w:r>
      <w:r w:rsidRPr="002D0044">
        <w:rPr>
          <w:rFonts w:ascii="SimSun" w:hint="eastAsia"/>
          <w:lang w:eastAsia="zh-CN"/>
        </w:rPr>
        <w:t>ECTA</w:t>
      </w:r>
      <w:r w:rsidRPr="002D0044">
        <w:rPr>
          <w:rFonts w:ascii="SimSun" w:hint="eastAsia"/>
          <w:lang w:eastAsia="zh-CN"/>
        </w:rPr>
        <w:t>）、国际商标协会（</w:t>
      </w:r>
      <w:r w:rsidRPr="002D0044">
        <w:rPr>
          <w:rFonts w:ascii="SimSun" w:hint="eastAsia"/>
          <w:lang w:eastAsia="zh-CN"/>
        </w:rPr>
        <w:t>INTA</w:t>
      </w:r>
      <w:r w:rsidRPr="002D0044">
        <w:rPr>
          <w:rFonts w:ascii="SimSun" w:hint="eastAsia"/>
          <w:lang w:eastAsia="zh-CN"/>
        </w:rPr>
        <w:t>）和欧洲商标所有人协会（</w:t>
      </w:r>
      <w:r w:rsidRPr="002D0044">
        <w:rPr>
          <w:rFonts w:ascii="SimSun" w:hint="eastAsia"/>
          <w:lang w:eastAsia="zh-CN"/>
        </w:rPr>
        <w:t>MARQUES</w:t>
      </w:r>
      <w:r w:rsidRPr="002D0044">
        <w:rPr>
          <w:rFonts w:ascii="SimSun" w:hint="eastAsia"/>
          <w:lang w:eastAsia="zh-CN"/>
        </w:rPr>
        <w:t>）等利益攸关方</w:t>
      </w:r>
      <w:r w:rsidR="00CA59ED" w:rsidRPr="00CA59ED">
        <w:rPr>
          <w:rFonts w:ascii="SimSun" w:hint="eastAsia"/>
          <w:lang w:eastAsia="zh-CN"/>
        </w:rPr>
        <w:t>磋商</w:t>
      </w:r>
      <w:r w:rsidRPr="002D0044">
        <w:rPr>
          <w:rFonts w:ascii="SimSun" w:hint="eastAsia"/>
          <w:lang w:eastAsia="zh-CN"/>
        </w:rPr>
        <w:t>。</w:t>
      </w:r>
      <w:r w:rsidR="00B465D6">
        <w:rPr>
          <w:rFonts w:asciiTheme="minorEastAsia" w:eastAsiaTheme="minorEastAsia" w:hAnsiTheme="minorEastAsia" w:hint="eastAsia"/>
          <w:lang w:eastAsia="zh-CN"/>
        </w:rPr>
        <w:t>UDRP</w:t>
      </w:r>
      <w:r w:rsidR="00B465D6">
        <w:rPr>
          <w:rFonts w:ascii="SimSun" w:eastAsia="SimSun" w:hAnsi="SimSun" w:cs="SimSun" w:hint="eastAsia"/>
          <w:lang w:eastAsia="zh-CN"/>
        </w:rPr>
        <w:t>方面</w:t>
      </w:r>
      <w:r w:rsidRPr="002D0044">
        <w:rPr>
          <w:rFonts w:ascii="SimSun" w:hint="eastAsia"/>
          <w:lang w:eastAsia="zh-CN"/>
        </w:rPr>
        <w:t>值得注意的是，</w:t>
      </w:r>
      <w:r w:rsidRPr="002D0044">
        <w:rPr>
          <w:rFonts w:ascii="SimSun" w:hint="eastAsia"/>
          <w:lang w:eastAsia="zh-CN"/>
        </w:rPr>
        <w:t>ICANN</w:t>
      </w:r>
      <w:r w:rsidRPr="002D0044">
        <w:rPr>
          <w:rFonts w:ascii="SimSun" w:hint="eastAsia"/>
          <w:lang w:eastAsia="zh-CN"/>
        </w:rPr>
        <w:t>内部的组成机构已经呼吁，</w:t>
      </w:r>
      <w:r w:rsidR="00CA59ED" w:rsidRPr="00CA59ED">
        <w:rPr>
          <w:rFonts w:ascii="SimSun" w:hint="eastAsia"/>
          <w:lang w:eastAsia="zh-CN"/>
        </w:rPr>
        <w:t>由产权组织秘书处对</w:t>
      </w:r>
      <w:r w:rsidR="00CA59ED" w:rsidRPr="00CA59ED">
        <w:rPr>
          <w:rFonts w:ascii="SimSun" w:hint="eastAsia"/>
          <w:lang w:eastAsia="zh-CN"/>
        </w:rPr>
        <w:t>UDRP</w:t>
      </w:r>
      <w:r w:rsidR="00CA59ED" w:rsidRPr="00CA59ED">
        <w:rPr>
          <w:rFonts w:ascii="SimSun" w:hint="eastAsia"/>
          <w:lang w:eastAsia="zh-CN"/>
        </w:rPr>
        <w:t>进行一次由专家主导的</w:t>
      </w:r>
      <w:r w:rsidR="00B465D6">
        <w:rPr>
          <w:rFonts w:ascii="SimSun" w:eastAsia="SimSun" w:hAnsi="SimSun" w:cs="SimSun" w:hint="eastAsia"/>
          <w:lang w:eastAsia="zh-CN"/>
        </w:rPr>
        <w:t>有</w:t>
      </w:r>
      <w:r w:rsidR="00CA59ED" w:rsidRPr="00CA59ED">
        <w:rPr>
          <w:rFonts w:ascii="SimSun" w:hint="eastAsia"/>
          <w:lang w:eastAsia="zh-CN"/>
        </w:rPr>
        <w:t>重点的协商式初步审查，以评估</w:t>
      </w:r>
      <w:r w:rsidR="00CA59ED" w:rsidRPr="00CA59ED">
        <w:rPr>
          <w:rFonts w:ascii="SimSun" w:hint="eastAsia"/>
          <w:lang w:eastAsia="zh-CN"/>
        </w:rPr>
        <w:t>UDRP</w:t>
      </w:r>
      <w:r w:rsidR="00CA59ED" w:rsidRPr="00CA59ED">
        <w:rPr>
          <w:rFonts w:ascii="SimSun" w:hint="eastAsia"/>
          <w:lang w:eastAsia="zh-CN"/>
        </w:rPr>
        <w:t>的运作情况，为</w:t>
      </w:r>
      <w:r w:rsidR="00CA59ED" w:rsidRPr="00CA59ED">
        <w:rPr>
          <w:rFonts w:ascii="SimSun" w:hint="eastAsia"/>
          <w:lang w:eastAsia="zh-CN"/>
        </w:rPr>
        <w:t>ICANN</w:t>
      </w:r>
      <w:r w:rsidR="00CA59ED" w:rsidRPr="00CA59ED">
        <w:rPr>
          <w:rFonts w:ascii="SimSun" w:hint="eastAsia"/>
          <w:lang w:eastAsia="zh-CN"/>
        </w:rPr>
        <w:t>在现行</w:t>
      </w:r>
      <w:r w:rsidR="00CA59ED" w:rsidRPr="00CA59ED">
        <w:rPr>
          <w:rFonts w:ascii="SimSun" w:hint="eastAsia"/>
          <w:lang w:eastAsia="zh-CN"/>
        </w:rPr>
        <w:t>UDRP</w:t>
      </w:r>
      <w:r w:rsidR="00CA59ED" w:rsidRPr="00CA59ED">
        <w:rPr>
          <w:rFonts w:ascii="SimSun" w:hint="eastAsia"/>
          <w:lang w:eastAsia="zh-CN"/>
        </w:rPr>
        <w:t>框架内的政策进程提供信息。</w:t>
      </w:r>
      <w:r w:rsidRPr="002D0044">
        <w:rPr>
          <w:rFonts w:ascii="SimSun"/>
          <w:vertAlign w:val="superscript"/>
        </w:rPr>
        <w:footnoteReference w:id="31"/>
      </w:r>
    </w:p>
    <w:p w14:paraId="24B8F041" w14:textId="591CE851" w:rsidR="002D0044" w:rsidRPr="00EA633C" w:rsidRDefault="002D0044" w:rsidP="00491375">
      <w:pPr>
        <w:pStyle w:val="ListParagraph"/>
        <w:numPr>
          <w:ilvl w:val="0"/>
          <w:numId w:val="7"/>
        </w:numPr>
        <w:overflowPunct w:val="0"/>
        <w:spacing w:afterLines="50" w:after="120" w:line="340" w:lineRule="atLeast"/>
        <w:ind w:left="0" w:firstLine="0"/>
        <w:contextualSpacing w:val="0"/>
        <w:jc w:val="both"/>
        <w:rPr>
          <w:rFonts w:asciiTheme="minorEastAsia" w:eastAsiaTheme="minorEastAsia" w:hAnsiTheme="minorEastAsia"/>
          <w:lang w:eastAsia="zh-CN"/>
        </w:rPr>
      </w:pPr>
      <w:r w:rsidRPr="002D0044">
        <w:rPr>
          <w:rFonts w:ascii="SimSun" w:hint="eastAsia"/>
          <w:lang w:eastAsia="zh-CN"/>
        </w:rPr>
        <w:t>鉴于</w:t>
      </w:r>
      <w:r w:rsidRPr="002D0044">
        <w:rPr>
          <w:rFonts w:ascii="SimSun" w:hint="eastAsia"/>
          <w:lang w:eastAsia="zh-CN"/>
        </w:rPr>
        <w:t>ICANN</w:t>
      </w:r>
      <w:r w:rsidRPr="002D0044">
        <w:rPr>
          <w:rFonts w:ascii="SimSun" w:hint="eastAsia"/>
          <w:lang w:eastAsia="zh-CN"/>
        </w:rPr>
        <w:t>将对</w:t>
      </w:r>
      <w:r w:rsidRPr="002D0044">
        <w:rPr>
          <w:rFonts w:ascii="SimSun" w:hint="eastAsia"/>
          <w:lang w:eastAsia="zh-CN"/>
        </w:rPr>
        <w:t>UDRP</w:t>
      </w:r>
      <w:r w:rsidRPr="002D0044">
        <w:rPr>
          <w:rFonts w:ascii="SimSun" w:hint="eastAsia"/>
          <w:lang w:eastAsia="zh-CN"/>
        </w:rPr>
        <w:t>进行审查，中心开展</w:t>
      </w:r>
      <w:r w:rsidR="00675CB6">
        <w:rPr>
          <w:rFonts w:asciiTheme="minorEastAsia" w:eastAsiaTheme="minorEastAsia" w:hAnsiTheme="minorEastAsia" w:cs="Batang" w:hint="eastAsia"/>
          <w:lang w:eastAsia="zh-CN"/>
        </w:rPr>
        <w:t>了此类</w:t>
      </w:r>
      <w:hyperlink r:id="rId36" w:history="1">
        <w:r w:rsidR="00B465D6">
          <w:rPr>
            <w:rStyle w:val="Hyperlink"/>
            <w:rFonts w:ascii="SimSun" w:eastAsia="SimSun" w:hAnsi="SimSun" w:cs="SimSun" w:hint="eastAsia"/>
            <w:lang w:eastAsia="zh-CN"/>
          </w:rPr>
          <w:t>有重点</w:t>
        </w:r>
        <w:r w:rsidRPr="00CA59ED">
          <w:rPr>
            <w:rStyle w:val="Hyperlink"/>
            <w:rFonts w:ascii="SimSun" w:eastAsia="SimSun" w:hAnsi="SimSun" w:cs="SimSun" w:hint="eastAsia"/>
            <w:lang w:eastAsia="zh-CN"/>
          </w:rPr>
          <w:t>的</w:t>
        </w:r>
        <w:r w:rsidR="00B465D6">
          <w:rPr>
            <w:rStyle w:val="Hyperlink"/>
            <w:rFonts w:ascii="SimSun" w:eastAsia="SimSun" w:hAnsi="SimSun" w:cs="SimSun" w:hint="eastAsia"/>
            <w:lang w:eastAsia="zh-CN"/>
          </w:rPr>
          <w:t>协商</w:t>
        </w:r>
        <w:r w:rsidRPr="00CA59ED">
          <w:rPr>
            <w:rStyle w:val="Hyperlink"/>
            <w:rFonts w:ascii="SimSun" w:eastAsia="SimSun" w:hAnsi="SimSun" w:cs="SimSun" w:hint="eastAsia"/>
            <w:lang w:eastAsia="zh-CN"/>
          </w:rPr>
          <w:t>进程</w:t>
        </w:r>
      </w:hyperlink>
      <w:r w:rsidRPr="002D0044">
        <w:rPr>
          <w:rFonts w:ascii="SimSun" w:hint="eastAsia"/>
          <w:lang w:eastAsia="zh-CN"/>
        </w:rPr>
        <w:t>，就</w:t>
      </w:r>
      <w:r w:rsidRPr="002D0044">
        <w:rPr>
          <w:rFonts w:ascii="SimSun" w:hint="eastAsia"/>
          <w:lang w:eastAsia="zh-CN"/>
        </w:rPr>
        <w:t>UDRP</w:t>
      </w:r>
      <w:r w:rsidRPr="002D0044">
        <w:rPr>
          <w:rFonts w:ascii="SimSun" w:hint="eastAsia"/>
          <w:lang w:eastAsia="zh-CN"/>
        </w:rPr>
        <w:t>的判例和运作经验编写一份报告，以查明哪些领域存在关于未来政策建议或做法更新的共识。该项目包括一个与行业领袖和专家进行的国际</w:t>
      </w:r>
      <w:r w:rsidR="00B465D6">
        <w:rPr>
          <w:rFonts w:ascii="SimSun" w:eastAsia="SimSun" w:hAnsi="SimSun" w:cs="SimSun" w:hint="eastAsia"/>
          <w:lang w:eastAsia="zh-CN"/>
        </w:rPr>
        <w:t>协商</w:t>
      </w:r>
      <w:r w:rsidRPr="002D0044">
        <w:rPr>
          <w:rFonts w:ascii="SimSun" w:hint="eastAsia"/>
          <w:lang w:eastAsia="zh-CN"/>
        </w:rPr>
        <w:t>进程，以查明最佳做法、共识以及</w:t>
      </w:r>
      <w:r w:rsidRPr="002D0044">
        <w:rPr>
          <w:rFonts w:ascii="SimSun" w:hint="eastAsia"/>
          <w:lang w:eastAsia="zh-CN"/>
        </w:rPr>
        <w:t>UDRP</w:t>
      </w:r>
      <w:r w:rsidRPr="002D0044">
        <w:rPr>
          <w:rFonts w:ascii="SimSun" w:hint="eastAsia"/>
          <w:lang w:eastAsia="zh-CN"/>
        </w:rPr>
        <w:t>的潜在改进领域。</w:t>
      </w:r>
      <w:r>
        <w:fldChar w:fldCharType="begin"/>
      </w:r>
      <w:r>
        <w:rPr>
          <w:lang w:eastAsia="zh-CN"/>
        </w:rPr>
        <w:instrText>HYPERLINK "https://www.wipo.int/export/sites/www/amc/en/docs/wipo-ica-final-udrp-review-report_dec2025.pdf"</w:instrText>
      </w:r>
      <w:r>
        <w:fldChar w:fldCharType="separate"/>
      </w:r>
      <w:r w:rsidRPr="00EA633C">
        <w:rPr>
          <w:rStyle w:val="Hyperlink"/>
          <w:rFonts w:asciiTheme="minorEastAsia" w:eastAsiaTheme="minorEastAsia" w:hAnsiTheme="minorEastAsia" w:cs="Batang" w:hint="eastAsia"/>
          <w:lang w:eastAsia="zh-CN"/>
        </w:rPr>
        <w:t>最</w:t>
      </w:r>
      <w:r w:rsidRPr="00EA633C">
        <w:rPr>
          <w:rStyle w:val="Hyperlink"/>
          <w:rFonts w:asciiTheme="minorEastAsia" w:eastAsiaTheme="minorEastAsia" w:hAnsiTheme="minorEastAsia" w:cs="SimSun" w:hint="eastAsia"/>
          <w:lang w:eastAsia="zh-CN"/>
        </w:rPr>
        <w:t>终报告</w:t>
      </w:r>
      <w:r>
        <w:fldChar w:fldCharType="end"/>
      </w:r>
      <w:r w:rsidR="003205B1" w:rsidRPr="00EA633C">
        <w:rPr>
          <w:rFonts w:asciiTheme="minorEastAsia" w:eastAsiaTheme="minorEastAsia" w:hAnsiTheme="minorEastAsia" w:cs="Batang" w:hint="eastAsia"/>
          <w:lang w:eastAsia="zh-CN"/>
        </w:rPr>
        <w:t>已</w:t>
      </w:r>
      <w:r w:rsidR="003205B1" w:rsidRPr="00EA633C">
        <w:rPr>
          <w:rFonts w:asciiTheme="minorEastAsia" w:eastAsiaTheme="minorEastAsia" w:hAnsiTheme="minorEastAsia" w:cs="SimSun" w:hint="eastAsia"/>
          <w:lang w:eastAsia="zh-CN"/>
        </w:rPr>
        <w:t>发布并</w:t>
      </w:r>
      <w:r w:rsidR="00CA59ED" w:rsidRPr="00EA633C">
        <w:rPr>
          <w:rFonts w:asciiTheme="minorEastAsia" w:eastAsiaTheme="minorEastAsia" w:hAnsiTheme="minorEastAsia" w:hint="eastAsia"/>
          <w:lang w:eastAsia="zh-CN"/>
        </w:rPr>
        <w:t>发送给</w:t>
      </w:r>
      <w:r w:rsidRPr="00EA633C">
        <w:rPr>
          <w:rFonts w:asciiTheme="minorEastAsia" w:eastAsiaTheme="minorEastAsia" w:hAnsiTheme="minorEastAsia" w:hint="eastAsia"/>
          <w:lang w:eastAsia="zh-CN"/>
        </w:rPr>
        <w:t>ICANN，供其GNSO在进行任何UDRP审查时考虑。</w:t>
      </w:r>
    </w:p>
    <w:p w14:paraId="2788BE32" w14:textId="00135A48" w:rsidR="00C54079" w:rsidRPr="00590A9D" w:rsidRDefault="00C54079" w:rsidP="00590A9D">
      <w:pPr>
        <w:pStyle w:val="Heading2"/>
        <w:spacing w:after="120"/>
        <w:rPr>
          <w:rFonts w:hint="eastAsia"/>
        </w:rPr>
      </w:pPr>
      <w:r w:rsidRPr="000C57AA">
        <w:t>B.</w:t>
      </w:r>
      <w:r w:rsidRPr="000C57AA">
        <w:tab/>
      </w:r>
      <w:r w:rsidR="004135B8" w:rsidRPr="000C57AA">
        <w:rPr>
          <w:rFonts w:hint="eastAsia"/>
        </w:rPr>
        <w:t>新通用顶级域（GTLD）</w:t>
      </w:r>
    </w:p>
    <w:p w14:paraId="0062E311" w14:textId="07FE2C4C" w:rsidR="005C5D3B" w:rsidRPr="004B6BF1" w:rsidRDefault="0000415D" w:rsidP="005C5D3B">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1F42A4">
        <w:rPr>
          <w:rFonts w:ascii="SimSun" w:eastAsia="SimSun" w:hAnsi="SimSun" w:hint="eastAsia"/>
          <w:lang w:eastAsia="zh-CN"/>
        </w:rPr>
        <w:t>ICANN新通用顶级域计划在2011年6月得到正式批准</w:t>
      </w:r>
      <w:r w:rsidRPr="001F42A4">
        <w:rPr>
          <w:rStyle w:val="FootnoteReference"/>
          <w:rFonts w:ascii="SimSun" w:eastAsia="SimSun" w:hAnsi="SimSun"/>
        </w:rPr>
        <w:footnoteReference w:id="32"/>
      </w:r>
      <w:r w:rsidRPr="001F42A4">
        <w:rPr>
          <w:rFonts w:ascii="SimSun" w:eastAsia="SimSun" w:hAnsi="SimSun" w:hint="eastAsia"/>
          <w:lang w:eastAsia="zh-CN"/>
        </w:rPr>
        <w:t>，有关</w:t>
      </w:r>
      <w:r w:rsidR="00B465D6" w:rsidRPr="001F42A4">
        <w:rPr>
          <w:rFonts w:ascii="SimSun" w:eastAsia="SimSun" w:hAnsi="SimSun" w:hint="eastAsia"/>
          <w:lang w:eastAsia="zh-CN"/>
        </w:rPr>
        <w:t>实施</w:t>
      </w:r>
      <w:r w:rsidRPr="001F42A4">
        <w:rPr>
          <w:rFonts w:ascii="SimSun" w:eastAsia="SimSun" w:hAnsi="SimSun" w:hint="eastAsia"/>
          <w:lang w:eastAsia="zh-CN"/>
        </w:rPr>
        <w:t>详情在ICANN历次修订的</w:t>
      </w:r>
      <w:r>
        <w:fldChar w:fldCharType="begin"/>
      </w:r>
      <w:r>
        <w:instrText>HYPERLINK "https://newgtlds.icann.org/en/applicants/agb"</w:instrText>
      </w:r>
      <w:r>
        <w:fldChar w:fldCharType="separate"/>
      </w:r>
      <w:r w:rsidRPr="001F42A4">
        <w:rPr>
          <w:rStyle w:val="Hyperlink"/>
          <w:rFonts w:ascii="SimSun" w:eastAsia="SimSun" w:hAnsi="SimSun" w:hint="eastAsia"/>
          <w:lang w:eastAsia="zh-CN"/>
        </w:rPr>
        <w:t>《申请人指导手册》</w:t>
      </w:r>
      <w:r>
        <w:fldChar w:fldCharType="end"/>
      </w:r>
      <w:r w:rsidRPr="001F42A4">
        <w:rPr>
          <w:rFonts w:ascii="SimSun" w:eastAsia="SimSun" w:hAnsi="SimSun" w:hint="eastAsia"/>
          <w:lang w:eastAsia="zh-CN"/>
        </w:rPr>
        <w:t>中公布。首批新通用顶级域在互联网根区域中的授权于2013年10月进行，到2021年，除少量未授权外，1,200多个</w:t>
      </w:r>
      <w:r w:rsidR="003952DF" w:rsidRPr="001F42A4">
        <w:rPr>
          <w:rFonts w:ascii="SimSun" w:eastAsia="SimSun" w:hAnsi="SimSun" w:hint="eastAsia"/>
          <w:lang w:eastAsia="zh-CN"/>
        </w:rPr>
        <w:t>独有的</w:t>
      </w:r>
      <w:r w:rsidRPr="001F42A4">
        <w:rPr>
          <w:rFonts w:ascii="SimSun" w:eastAsia="SimSun" w:hAnsi="SimSun" w:hint="eastAsia"/>
          <w:lang w:eastAsia="zh-CN"/>
        </w:rPr>
        <w:t>新通用顶级域</w:t>
      </w:r>
      <w:r w:rsidR="003952DF" w:rsidRPr="001F42A4">
        <w:rPr>
          <w:rFonts w:ascii="SimSun" w:eastAsia="SimSun" w:hAnsi="SimSun" w:hint="eastAsia"/>
          <w:lang w:eastAsia="zh-CN"/>
        </w:rPr>
        <w:t>几乎全部被授权</w:t>
      </w:r>
      <w:r w:rsidR="00B62EB1" w:rsidRPr="001F42A4">
        <w:rPr>
          <w:rFonts w:ascii="SimSun" w:eastAsia="SimSun" w:hAnsi="SimSun"/>
          <w:vertAlign w:val="superscript"/>
        </w:rPr>
        <w:footnoteReference w:id="33"/>
      </w:r>
      <w:r w:rsidRPr="001F42A4">
        <w:rPr>
          <w:rFonts w:ascii="SimSun" w:eastAsia="SimSun" w:hAnsi="SimSun" w:hint="eastAsia"/>
          <w:lang w:eastAsia="zh-CN"/>
        </w:rPr>
        <w:t>。这些新通用顶</w:t>
      </w:r>
      <w:r w:rsidRPr="001F42A4">
        <w:rPr>
          <w:rFonts w:ascii="SimSun" w:eastAsia="SimSun" w:hAnsi="SimSun" w:hint="eastAsia"/>
          <w:lang w:eastAsia="zh-CN"/>
        </w:rPr>
        <w:lastRenderedPageBreak/>
        <w:t>级域迄今似已共吸引</w:t>
      </w:r>
      <w:r w:rsidR="00670D64">
        <w:fldChar w:fldCharType="begin"/>
      </w:r>
      <w:r w:rsidR="00670D64">
        <w:rPr>
          <w:lang w:eastAsia="zh-CN"/>
        </w:rPr>
        <w:instrText>HYPERLINK "https://ntldstats.com/"</w:instrText>
      </w:r>
      <w:r w:rsidR="00670D64">
        <w:fldChar w:fldCharType="separate"/>
      </w:r>
      <w:r w:rsidR="00670D64" w:rsidRPr="00B355AF">
        <w:rPr>
          <w:rStyle w:val="Hyperlink"/>
          <w:rFonts w:ascii="SimSun" w:eastAsia="SimSun" w:hAnsi="SimSun" w:hint="eastAsia"/>
          <w:lang w:eastAsia="zh-CN"/>
        </w:rPr>
        <w:t>4</w:t>
      </w:r>
      <w:r w:rsidRPr="00B355AF">
        <w:rPr>
          <w:rStyle w:val="Hyperlink"/>
          <w:rFonts w:ascii="SimSun" w:eastAsia="SimSun" w:hAnsi="SimSun" w:hint="eastAsia"/>
          <w:lang w:eastAsia="zh-CN"/>
        </w:rPr>
        <w:t>,</w:t>
      </w:r>
      <w:r w:rsidR="00F21990" w:rsidRPr="00B355AF">
        <w:rPr>
          <w:rStyle w:val="Hyperlink"/>
          <w:rFonts w:ascii="SimSun" w:eastAsia="SimSun" w:hAnsi="SimSun" w:hint="eastAsia"/>
          <w:lang w:eastAsia="zh-CN"/>
        </w:rPr>
        <w:t>0</w:t>
      </w:r>
      <w:r w:rsidRPr="00B355AF">
        <w:rPr>
          <w:rStyle w:val="Hyperlink"/>
          <w:rFonts w:ascii="SimSun" w:eastAsia="SimSun" w:hAnsi="SimSun" w:hint="eastAsia"/>
          <w:lang w:eastAsia="zh-CN"/>
        </w:rPr>
        <w:t>00</w:t>
      </w:r>
      <w:r w:rsidR="009A3851" w:rsidRPr="00B355AF">
        <w:rPr>
          <w:rStyle w:val="Hyperlink"/>
          <w:rFonts w:ascii="SimSun" w:eastAsia="SimSun" w:hAnsi="SimSun" w:hint="eastAsia"/>
          <w:lang w:eastAsia="zh-CN"/>
        </w:rPr>
        <w:t>多</w:t>
      </w:r>
      <w:r w:rsidRPr="00B355AF">
        <w:rPr>
          <w:rStyle w:val="Hyperlink"/>
          <w:rFonts w:ascii="SimSun" w:eastAsia="SimSun" w:hAnsi="SimSun" w:hint="eastAsia"/>
          <w:lang w:eastAsia="zh-CN"/>
        </w:rPr>
        <w:t>万二级注册</w:t>
      </w:r>
      <w:r w:rsidR="00670D64">
        <w:fldChar w:fldCharType="end"/>
      </w:r>
      <w:r w:rsidRPr="001F42A4">
        <w:rPr>
          <w:rFonts w:ascii="SimSun" w:eastAsia="SimSun" w:hAnsi="SimSun" w:hint="eastAsia"/>
          <w:lang w:eastAsia="zh-CN"/>
        </w:rPr>
        <w:t>。ICANN在2020年完成了《新通用顶级域后续程序政策制定流程》（PDP）。</w:t>
      </w:r>
      <w:r w:rsidRPr="001F42A4">
        <w:rPr>
          <w:rStyle w:val="FootnoteReference"/>
          <w:rFonts w:ascii="SimSun" w:eastAsia="SimSun" w:hAnsi="SimSun"/>
        </w:rPr>
        <w:footnoteReference w:id="34"/>
      </w:r>
      <w:r w:rsidRPr="001F42A4">
        <w:rPr>
          <w:rFonts w:ascii="SimSun" w:eastAsia="SimSun" w:hAnsi="SimSun" w:hint="eastAsia"/>
          <w:lang w:eastAsia="zh-CN"/>
        </w:rPr>
        <w:t>虽然“减少域名系统滥用”</w:t>
      </w:r>
      <w:r w:rsidR="000C4AB5" w:rsidRPr="001F42A4">
        <w:rPr>
          <w:rFonts w:ascii="SimSun" w:eastAsia="SimSun" w:hAnsi="SimSun" w:hint="eastAsia"/>
          <w:lang w:eastAsia="zh-CN"/>
        </w:rPr>
        <w:t>等议题</w:t>
      </w:r>
      <w:r w:rsidRPr="001F42A4">
        <w:rPr>
          <w:rFonts w:ascii="SimSun" w:eastAsia="SimSun" w:hAnsi="SimSun" w:hint="eastAsia"/>
          <w:lang w:eastAsia="zh-CN"/>
        </w:rPr>
        <w:t>仍在审议之中，ICANN</w:t>
      </w:r>
      <w:r w:rsidR="00B722D1" w:rsidRPr="001F42A4">
        <w:rPr>
          <w:rFonts w:ascii="SimSun" w:eastAsia="SimSun" w:hAnsi="SimSun" w:hint="eastAsia"/>
          <w:lang w:eastAsia="zh-CN"/>
        </w:rPr>
        <w:t>已经为未来的</w:t>
      </w:r>
      <w:r w:rsidR="00165BEF" w:rsidRPr="001F42A4">
        <w:rPr>
          <w:rFonts w:ascii="SimSun" w:eastAsia="SimSun" w:hAnsi="SimSun" w:hint="eastAsia"/>
          <w:lang w:eastAsia="zh-CN"/>
        </w:rPr>
        <w:t>新通用顶级域回合奠定了基础。</w:t>
      </w:r>
      <w:r w:rsidRPr="001F42A4">
        <w:rPr>
          <w:rFonts w:ascii="SimSun" w:eastAsia="SimSun" w:hAnsi="SimSun" w:hint="eastAsia"/>
          <w:lang w:eastAsia="zh-CN"/>
        </w:rPr>
        <w:t>2023年7月，</w:t>
      </w:r>
      <w:r>
        <w:fldChar w:fldCharType="begin"/>
      </w:r>
      <w:r w:rsidR="009117A8">
        <w:rPr>
          <w:lang w:eastAsia="zh-CN"/>
        </w:rPr>
        <w:instrText>HYPERLINK "https://www.icann.org/zh/board-activities-and-meetings/materials/approved-resolutions-special-meeting-of-the-icann-board-27-07-2023-zh"</w:instrText>
      </w:r>
      <w:r>
        <w:fldChar w:fldCharType="separate"/>
      </w:r>
      <w:r w:rsidRPr="001F42A4">
        <w:rPr>
          <w:rStyle w:val="Hyperlink"/>
          <w:rFonts w:ascii="SimSun" w:eastAsia="SimSun" w:hAnsi="SimSun" w:hint="eastAsia"/>
          <w:lang w:eastAsia="zh-CN"/>
        </w:rPr>
        <w:t>ICANN批准了新通用顶级域的下一个回合</w:t>
      </w:r>
      <w:r>
        <w:fldChar w:fldCharType="end"/>
      </w:r>
      <w:r w:rsidRPr="001F42A4">
        <w:rPr>
          <w:rFonts w:ascii="SimSun" w:eastAsia="SimSun" w:hAnsi="SimSun" w:hint="eastAsia"/>
          <w:lang w:eastAsia="zh-CN"/>
        </w:rPr>
        <w:t>，</w:t>
      </w:r>
      <w:r w:rsidR="005C5D3B" w:rsidRPr="001F42A4">
        <w:rPr>
          <w:rFonts w:ascii="SimSun" w:eastAsia="SimSun" w:hAnsi="SimSun"/>
          <w:lang w:eastAsia="zh-CN"/>
        </w:rPr>
        <w:t>该进程</w:t>
      </w:r>
      <w:r w:rsidR="0000089B" w:rsidRPr="001F42A4">
        <w:rPr>
          <w:rFonts w:ascii="SimSun" w:eastAsia="SimSun" w:hAnsi="SimSun" w:cs="Batang" w:hint="eastAsia"/>
          <w:lang w:eastAsia="zh-CN"/>
        </w:rPr>
        <w:t>最终于</w:t>
      </w:r>
      <w:r w:rsidR="005C5D3B" w:rsidRPr="001F42A4">
        <w:rPr>
          <w:rFonts w:ascii="SimSun" w:eastAsia="SimSun" w:hAnsi="SimSun"/>
          <w:lang w:eastAsia="zh-CN"/>
        </w:rPr>
        <w:t>2025年10月完成</w:t>
      </w:r>
      <w:r w:rsidR="0000089B" w:rsidRPr="001F42A4">
        <w:rPr>
          <w:rFonts w:ascii="SimSun" w:eastAsia="SimSun" w:hAnsi="SimSun" w:cs="Batang" w:hint="eastAsia"/>
          <w:lang w:eastAsia="zh-CN"/>
        </w:rPr>
        <w:t>了</w:t>
      </w:r>
      <w:hyperlink r:id="rId37" w:history="1">
        <w:r w:rsidR="005C5D3B" w:rsidRPr="001F42A4">
          <w:rPr>
            <w:rStyle w:val="Hyperlink"/>
            <w:rFonts w:ascii="SimSun" w:eastAsia="SimSun" w:hAnsi="SimSun"/>
            <w:lang w:eastAsia="zh-CN"/>
          </w:rPr>
          <w:t>《新通用顶级域计划：2026</w:t>
        </w:r>
        <w:r w:rsidR="006A7536" w:rsidRPr="001F42A4">
          <w:rPr>
            <w:rStyle w:val="Hyperlink"/>
            <w:rFonts w:ascii="SimSun" w:eastAsia="SimSun" w:hAnsi="SimSun" w:cs="Batang" w:hint="eastAsia"/>
            <w:lang w:eastAsia="zh-CN"/>
          </w:rPr>
          <w:t>回合</w:t>
        </w:r>
        <w:r w:rsidR="005C5D3B" w:rsidRPr="001F42A4">
          <w:rPr>
            <w:rStyle w:val="Hyperlink"/>
            <w:rFonts w:ascii="SimSun" w:eastAsia="SimSun" w:hAnsi="SimSun"/>
            <w:lang w:eastAsia="zh-CN"/>
          </w:rPr>
          <w:t>申请指南》</w:t>
        </w:r>
      </w:hyperlink>
      <w:r w:rsidR="005C5D3B" w:rsidRPr="001F42A4">
        <w:rPr>
          <w:rFonts w:ascii="SimSun" w:eastAsia="SimSun" w:hAnsi="SimSun"/>
          <w:lang w:eastAsia="zh-CN"/>
        </w:rPr>
        <w:t>，预计新通用顶级域申请将于2026年4月至8月开放，异议期则定于2026年第四季度</w:t>
      </w:r>
      <w:r w:rsidR="002B73D6" w:rsidRPr="004B6BF1">
        <w:rPr>
          <w:rFonts w:ascii="SimSun" w:eastAsia="SimSun" w:hAnsi="SimSun" w:cs="Batang" w:hint="eastAsia"/>
          <w:lang w:eastAsia="zh-CN"/>
        </w:rPr>
        <w:t>。</w:t>
      </w:r>
      <w:r w:rsidR="00660D8B" w:rsidRPr="004B6BF1">
        <w:rPr>
          <w:rStyle w:val="FootnoteReference"/>
          <w:rFonts w:ascii="SimSun" w:eastAsia="SimSun" w:hAnsi="SimSun"/>
        </w:rPr>
        <w:footnoteReference w:id="35"/>
      </w:r>
    </w:p>
    <w:p w14:paraId="34C59953" w14:textId="393E81B8" w:rsidR="00C54079" w:rsidRPr="000C57AA" w:rsidRDefault="0000415D"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lang w:eastAsia="zh-CN"/>
        </w:rPr>
      </w:pPr>
      <w:r w:rsidRPr="000C57AA">
        <w:rPr>
          <w:rFonts w:ascii="SimSun" w:eastAsia="SimSun" w:hAnsi="SimSun" w:hint="eastAsia"/>
          <w:lang w:eastAsia="zh-CN"/>
        </w:rPr>
        <w:t>中心</w:t>
      </w:r>
      <w:r w:rsidR="00660D8B">
        <w:rPr>
          <w:rFonts w:ascii="SimSun" w:eastAsia="SimSun" w:hAnsi="SimSun" w:hint="eastAsia"/>
          <w:lang w:eastAsia="zh-CN"/>
        </w:rPr>
        <w:t>继续</w:t>
      </w:r>
      <w:r w:rsidRPr="000C57AA">
        <w:rPr>
          <w:rFonts w:ascii="SimSun" w:eastAsia="SimSun" w:hAnsi="SimSun" w:hint="eastAsia"/>
          <w:lang w:eastAsia="zh-CN"/>
        </w:rPr>
        <w:t>致力于与利益攸关方合作，努力保证遵守新通用顶级域中的知识产权保护一般原则。经过一系列ICANN</w:t>
      </w:r>
      <w:r w:rsidR="002E7A19" w:rsidRPr="000C57AA">
        <w:rPr>
          <w:rFonts w:ascii="SimSun" w:eastAsia="SimSun" w:hAnsi="SimSun" w:hint="eastAsia"/>
          <w:lang w:eastAsia="zh-CN"/>
        </w:rPr>
        <w:t>新通用顶级域委员会和</w:t>
      </w:r>
      <w:r w:rsidRPr="000C57AA">
        <w:rPr>
          <w:rFonts w:ascii="SimSun" w:eastAsia="SimSun" w:hAnsi="SimSun" w:hint="eastAsia"/>
          <w:lang w:eastAsia="zh-CN"/>
        </w:rPr>
        <w:t>进程之后，出现了多个权利保护机制（RPM）。</w:t>
      </w:r>
      <w:r w:rsidRPr="000C57AA">
        <w:rPr>
          <w:rStyle w:val="FootnoteReference"/>
          <w:rFonts w:ascii="SimSun" w:eastAsia="SimSun" w:hAnsi="SimSun"/>
        </w:rPr>
        <w:footnoteReference w:id="36"/>
      </w:r>
      <w:r w:rsidRPr="000C57AA">
        <w:rPr>
          <w:rFonts w:ascii="SimSun" w:eastAsia="SimSun" w:hAnsi="SimSun" w:hint="eastAsia"/>
          <w:lang w:eastAsia="zh-CN"/>
        </w:rPr>
        <w:t>如</w:t>
      </w:r>
      <w:r>
        <w:fldChar w:fldCharType="begin"/>
      </w:r>
      <w:r>
        <w:instrText>HYPERLINK "https://www.wipo.int/edocs/mdocs/sct/zh/sct_46/sct_46_3.pdf"</w:instrText>
      </w:r>
      <w:r>
        <w:fldChar w:fldCharType="separate"/>
      </w:r>
      <w:r w:rsidRPr="000C57AA">
        <w:rPr>
          <w:rStyle w:val="Hyperlink"/>
          <w:rFonts w:ascii="SimSun" w:eastAsia="SimSun" w:hAnsi="SimSun" w:hint="eastAsia"/>
          <w:lang w:eastAsia="zh-CN"/>
        </w:rPr>
        <w:t>文件SCT/46/3</w:t>
      </w:r>
      <w:r>
        <w:fldChar w:fldCharType="end"/>
      </w:r>
      <w:r w:rsidRPr="000C57AA">
        <w:rPr>
          <w:rFonts w:ascii="SimSun" w:eastAsia="SimSun" w:hAnsi="SimSun" w:hint="eastAsia"/>
          <w:lang w:eastAsia="zh-CN"/>
        </w:rPr>
        <w:t>等所述，ICANN的通用顶级域权利保护机制包括授权前争议解决程序，该程序允许商标所有人在认为新的通用顶级域申请侵犯其权利时提出“法定权利异议”（LRO）</w:t>
      </w:r>
      <w:r w:rsidRPr="000C57AA">
        <w:rPr>
          <w:rStyle w:val="FootnoteReference"/>
          <w:rFonts w:ascii="SimSun" w:eastAsia="SimSun" w:hAnsi="SimSun"/>
        </w:rPr>
        <w:footnoteReference w:id="37"/>
      </w:r>
      <w:r w:rsidRPr="000C57AA">
        <w:rPr>
          <w:rFonts w:ascii="SimSun" w:eastAsia="SimSun" w:hAnsi="SimSun" w:hint="eastAsia"/>
          <w:lang w:eastAsia="zh-CN"/>
        </w:rPr>
        <w:t>，</w:t>
      </w:r>
      <w:r>
        <w:fldChar w:fldCharType="begin"/>
      </w:r>
      <w:r>
        <w:instrText>HYPERLINK "https://www.wipo.int/amc/en/docs/icann130309.pdf"</w:instrText>
      </w:r>
      <w:r>
        <w:fldChar w:fldCharType="separate"/>
      </w:r>
      <w:r w:rsidRPr="006A11D6">
        <w:rPr>
          <w:rStyle w:val="Hyperlink"/>
          <w:rFonts w:ascii="SimSun" w:eastAsia="SimSun" w:hAnsi="SimSun" w:hint="eastAsia"/>
          <w:lang w:eastAsia="zh-CN"/>
        </w:rPr>
        <w:t>还有授权后争议解决程序</w:t>
      </w:r>
      <w:r w:rsidR="000C4AB5" w:rsidRPr="006A11D6">
        <w:rPr>
          <w:rStyle w:val="Hyperlink"/>
          <w:rFonts w:ascii="SimSun" w:eastAsia="SimSun" w:hAnsi="SimSun" w:hint="eastAsia"/>
          <w:lang w:eastAsia="zh-CN"/>
        </w:rPr>
        <w:t>（PDDRP</w:t>
      </w:r>
      <w:r w:rsidR="000C4AB5" w:rsidRPr="006A11D6">
        <w:rPr>
          <w:rStyle w:val="Hyperlink"/>
          <w:rFonts w:ascii="Batang" w:eastAsia="Batang" w:hAnsi="Batang" w:cs="Batang" w:hint="eastAsia"/>
          <w:lang w:eastAsia="zh-CN"/>
        </w:rPr>
        <w:t>）</w:t>
      </w:r>
      <w:r>
        <w:fldChar w:fldCharType="end"/>
      </w:r>
      <w:r w:rsidRPr="00660D8B">
        <w:rPr>
          <w:rFonts w:ascii="Batang" w:eastAsia="Batang" w:hAnsi="Batang" w:cs="Batang" w:hint="eastAsia"/>
          <w:lang w:eastAsia="zh-CN"/>
        </w:rPr>
        <w:t>，</w:t>
      </w:r>
      <w:r w:rsidRPr="000C57AA">
        <w:rPr>
          <w:rFonts w:ascii="SimSun" w:eastAsia="SimSun" w:hAnsi="SimSun" w:hint="eastAsia"/>
          <w:lang w:eastAsia="zh-CN"/>
        </w:rPr>
        <w:t>该程序允许在已获准的新通用顶级域注册管理运行机构对其注册簿的运营或使用方式被指称引发商标滥用或者对商标滥用起到重大作用时提出投诉。由于中心在上一轮新通用顶级域方面的专业知识和经验，</w:t>
      </w:r>
      <w:hyperlink r:id="rId38" w:history="1">
        <w:r w:rsidRPr="00D4584D">
          <w:rPr>
            <w:rStyle w:val="Hyperlink"/>
            <w:rFonts w:ascii="SimSun" w:eastAsia="SimSun" w:hAnsi="SimSun" w:hint="eastAsia"/>
            <w:lang w:eastAsia="zh-CN"/>
          </w:rPr>
          <w:t>中心</w:t>
        </w:r>
        <w:r w:rsidR="00B212CB" w:rsidRPr="00D4584D">
          <w:rPr>
            <w:rStyle w:val="Hyperlink"/>
            <w:rFonts w:ascii="SimSun" w:eastAsia="SimSun" w:hAnsi="SimSun" w:hint="eastAsia"/>
            <w:lang w:eastAsia="zh-CN"/>
          </w:rPr>
          <w:t>被指定</w:t>
        </w:r>
        <w:r w:rsidRPr="00D4584D">
          <w:rPr>
            <w:rStyle w:val="Hyperlink"/>
            <w:rFonts w:ascii="SimSun" w:eastAsia="SimSun" w:hAnsi="SimSun" w:hint="eastAsia"/>
            <w:lang w:eastAsia="zh-CN"/>
          </w:rPr>
          <w:t>为</w:t>
        </w:r>
        <w:r w:rsidR="000A7749" w:rsidRPr="00D4584D">
          <w:rPr>
            <w:rStyle w:val="Hyperlink"/>
            <w:rFonts w:ascii="SimSun" w:eastAsia="SimSun" w:hAnsi="SimSun" w:hint="eastAsia"/>
            <w:lang w:eastAsia="zh-CN"/>
          </w:rPr>
          <w:t>2026回合</w:t>
        </w:r>
        <w:r w:rsidRPr="00D4584D">
          <w:rPr>
            <w:rStyle w:val="Hyperlink"/>
            <w:rFonts w:ascii="SimSun" w:eastAsia="SimSun" w:hAnsi="SimSun" w:hint="eastAsia"/>
            <w:lang w:eastAsia="zh-CN"/>
          </w:rPr>
          <w:t>法定权利异议</w:t>
        </w:r>
        <w:r w:rsidR="000A7749" w:rsidRPr="00D4584D">
          <w:rPr>
            <w:rStyle w:val="Hyperlink"/>
            <w:rFonts w:ascii="SimSun" w:eastAsia="SimSun" w:hAnsi="SimSun" w:hint="eastAsia"/>
            <w:lang w:eastAsia="zh-CN"/>
          </w:rPr>
          <w:t>及字符串混淆异议</w:t>
        </w:r>
        <w:r w:rsidR="003108A4" w:rsidRPr="00D4584D">
          <w:rPr>
            <w:rStyle w:val="Hyperlink"/>
            <w:rFonts w:ascii="SimSun" w:eastAsia="SimSun" w:hAnsi="SimSun" w:hint="eastAsia"/>
            <w:lang w:eastAsia="zh-CN"/>
          </w:rPr>
          <w:t>的唯一</w:t>
        </w:r>
        <w:r w:rsidRPr="00D4584D">
          <w:rPr>
            <w:rStyle w:val="Hyperlink"/>
            <w:rFonts w:ascii="SimSun" w:eastAsia="SimSun" w:hAnsi="SimSun" w:hint="eastAsia"/>
            <w:lang w:eastAsia="zh-CN"/>
          </w:rPr>
          <w:t>争议解决服务</w:t>
        </w:r>
        <w:r w:rsidR="003108A4" w:rsidRPr="00D4584D">
          <w:rPr>
            <w:rStyle w:val="Hyperlink"/>
            <w:rFonts w:ascii="SimSun" w:eastAsia="SimSun" w:hAnsi="SimSun" w:hint="eastAsia"/>
            <w:lang w:eastAsia="zh-CN"/>
          </w:rPr>
          <w:t>提供方</w:t>
        </w:r>
      </w:hyperlink>
      <w:r w:rsidRPr="000C57AA">
        <w:rPr>
          <w:rFonts w:ascii="SimSun" w:eastAsia="SimSun" w:hAnsi="SimSun" w:hint="eastAsia"/>
          <w:lang w:eastAsia="zh-CN"/>
        </w:rPr>
        <w:t>。中心继续监测和支持新通用顶级域公平和可预测的授权，以及与商标相关的异议，以确保知识产权和争议在ICANN的授权过程中</w:t>
      </w:r>
      <w:r w:rsidR="000C4AB5">
        <w:rPr>
          <w:rFonts w:ascii="SimSun" w:eastAsia="SimSun" w:hAnsi="SimSun" w:hint="eastAsia"/>
          <w:lang w:eastAsia="zh-CN"/>
        </w:rPr>
        <w:t>继续</w:t>
      </w:r>
      <w:r w:rsidRPr="000C57AA">
        <w:rPr>
          <w:rFonts w:ascii="SimSun" w:eastAsia="SimSun" w:hAnsi="SimSun" w:hint="eastAsia"/>
          <w:lang w:eastAsia="zh-CN"/>
        </w:rPr>
        <w:t>得到适当考虑。至于二级域权利保护机制，ICANN的新通用顶级域计划包括一个“商标信息交换机构（TMCH）”，作为经验证的商标数据集中存储库，可被当作使用新通用顶级域权利保护机制的依据予以引用。此外，虽然UDRP仍可作为涉及要求将争议域名转让给商标所有人的新通用顶级域争议的补救工具，但ICANN已经引入了基于临时暂停的“统一快速暂停系统”，该系统旨在成为适当</w:t>
      </w:r>
      <w:r w:rsidR="000C4AB5">
        <w:rPr>
          <w:rFonts w:ascii="SimSun" w:eastAsia="SimSun" w:hAnsi="SimSun" w:hint="eastAsia"/>
          <w:lang w:eastAsia="zh-CN"/>
        </w:rPr>
        <w:t>案件中</w:t>
      </w:r>
      <w:r w:rsidRPr="000C57AA">
        <w:rPr>
          <w:rFonts w:ascii="SimSun" w:eastAsia="SimSun" w:hAnsi="SimSun" w:hint="eastAsia"/>
          <w:lang w:eastAsia="zh-CN"/>
        </w:rPr>
        <w:t>较轻的二级权利保护机制。</w:t>
      </w:r>
      <w:r w:rsidRPr="000C57AA">
        <w:rPr>
          <w:rStyle w:val="FootnoteReference"/>
          <w:rFonts w:ascii="SimSun" w:eastAsia="SimSun" w:hAnsi="SimSun"/>
        </w:rPr>
        <w:footnoteReference w:id="38"/>
      </w:r>
    </w:p>
    <w:p w14:paraId="1B97D1BB" w14:textId="0DE9F721" w:rsidR="00C54079" w:rsidRPr="000C57AA" w:rsidRDefault="00C54079" w:rsidP="00590A9D">
      <w:pPr>
        <w:pStyle w:val="Heading2"/>
        <w:spacing w:after="120"/>
        <w:rPr>
          <w:rFonts w:hint="eastAsia"/>
        </w:rPr>
      </w:pPr>
      <w:r w:rsidRPr="000C57AA">
        <w:t>C.</w:t>
      </w:r>
      <w:r w:rsidRPr="000C57AA">
        <w:tab/>
      </w:r>
      <w:r w:rsidR="0000415D" w:rsidRPr="000C57AA">
        <w:rPr>
          <w:rFonts w:hint="eastAsia"/>
        </w:rPr>
        <w:t>隐私规定和域名查询（WHOIS）数据库</w:t>
      </w:r>
      <w:r w:rsidR="00E84E3A" w:rsidRPr="000C57AA">
        <w:rPr>
          <w:rFonts w:hint="eastAsia"/>
        </w:rPr>
        <w:t>/</w:t>
      </w:r>
      <w:r w:rsidR="00E84E3A" w:rsidRPr="000C57AA">
        <w:t>注册数据访问协议</w:t>
      </w:r>
      <w:r w:rsidR="00E84E3A" w:rsidRPr="000C57AA">
        <w:rPr>
          <w:rFonts w:hint="eastAsia"/>
        </w:rPr>
        <w:t>（RDAP）</w:t>
      </w:r>
    </w:p>
    <w:p w14:paraId="2A55BED6" w14:textId="30055BDF" w:rsidR="00C54079" w:rsidRPr="000C57AA" w:rsidRDefault="0077742D"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0C57AA">
        <w:rPr>
          <w:rFonts w:ascii="SimSun" w:eastAsia="SimSun" w:hAnsi="SimSun" w:hint="eastAsia"/>
          <w:szCs w:val="22"/>
          <w:lang w:eastAsia="zh-CN"/>
        </w:rPr>
        <w:t>由于欧洲联盟《通用数据保护条例》（GDRP）</w:t>
      </w:r>
      <w:r w:rsidRPr="000C57AA">
        <w:rPr>
          <w:rStyle w:val="FootnoteReference"/>
          <w:rFonts w:ascii="SimSun" w:eastAsia="SimSun" w:hAnsi="SimSun"/>
        </w:rPr>
        <w:footnoteReference w:id="39"/>
      </w:r>
      <w:r w:rsidRPr="000C57AA">
        <w:rPr>
          <w:rFonts w:ascii="SimSun" w:eastAsia="SimSun" w:hAnsi="SimSun" w:hint="eastAsia"/>
          <w:szCs w:val="22"/>
          <w:lang w:eastAsia="zh-CN"/>
        </w:rPr>
        <w:t>于2018年5月25日生效，公开提供的</w:t>
      </w:r>
      <w:proofErr w:type="spellStart"/>
      <w:r w:rsidRPr="000C57AA">
        <w:rPr>
          <w:rFonts w:ascii="SimSun" w:eastAsia="SimSun" w:hAnsi="SimSun" w:hint="eastAsia"/>
          <w:szCs w:val="22"/>
          <w:lang w:eastAsia="zh-CN"/>
        </w:rPr>
        <w:t>WhoIs</w:t>
      </w:r>
      <w:proofErr w:type="spellEnd"/>
      <w:r w:rsidRPr="000C57AA">
        <w:rPr>
          <w:rFonts w:ascii="SimSun" w:eastAsia="SimSun" w:hAnsi="SimSun" w:hint="eastAsia"/>
          <w:szCs w:val="22"/>
          <w:lang w:eastAsia="zh-CN"/>
        </w:rPr>
        <w:t>数据通常不再包含域名注册人的完整详细联系信息。相反，公开提供的</w:t>
      </w:r>
      <w:proofErr w:type="spellStart"/>
      <w:r w:rsidRPr="000C57AA">
        <w:rPr>
          <w:rFonts w:ascii="SimSun" w:eastAsia="SimSun" w:hAnsi="SimSun" w:hint="eastAsia"/>
          <w:szCs w:val="22"/>
          <w:lang w:eastAsia="zh-CN"/>
        </w:rPr>
        <w:t>WhoIs</w:t>
      </w:r>
      <w:proofErr w:type="spellEnd"/>
      <w:r w:rsidRPr="000C57AA">
        <w:rPr>
          <w:rFonts w:ascii="SimSun" w:eastAsia="SimSun" w:hAnsi="SimSun" w:hint="eastAsia"/>
          <w:szCs w:val="22"/>
          <w:lang w:eastAsia="zh-CN"/>
        </w:rPr>
        <w:t>数据在很大程度上是经过</w:t>
      </w:r>
      <w:r w:rsidR="000C4AB5">
        <w:rPr>
          <w:rFonts w:ascii="SimSun" w:eastAsia="SimSun" w:hAnsi="SimSun" w:hint="eastAsia"/>
          <w:szCs w:val="22"/>
          <w:lang w:eastAsia="zh-CN"/>
        </w:rPr>
        <w:t>脱敏</w:t>
      </w:r>
      <w:r w:rsidRPr="000C57AA">
        <w:rPr>
          <w:rFonts w:ascii="SimSun" w:eastAsia="SimSun" w:hAnsi="SimSun" w:hint="eastAsia"/>
          <w:szCs w:val="22"/>
          <w:lang w:eastAsia="zh-CN"/>
        </w:rPr>
        <w:t>的，或者如果可用的话，通常限于“注册人组织”（对于法人而言）和国家。此外，在实践中，大多数注册数据目前反映的是作为注册域名持有人（注册人）的“隐私”或“代理”服务。但是，为了便利与域名注册人联系，相关注册服务机构必须提供“匿名的”电子邮件地址或者基于网络的联系表格。</w:t>
      </w:r>
      <w:r w:rsidR="00E84E3A" w:rsidRPr="000C57AA">
        <w:rPr>
          <w:rFonts w:ascii="SimSun" w:eastAsia="SimSun" w:hAnsi="SimSun" w:hint="eastAsia"/>
          <w:szCs w:val="22"/>
          <w:lang w:eastAsia="zh-CN"/>
        </w:rPr>
        <w:t>此外</w:t>
      </w:r>
      <w:r w:rsidRPr="000C57AA">
        <w:rPr>
          <w:rFonts w:ascii="SimSun" w:eastAsia="SimSun" w:hAnsi="SimSun" w:hint="eastAsia"/>
          <w:szCs w:val="22"/>
          <w:lang w:eastAsia="zh-CN"/>
        </w:rPr>
        <w:t>，凡在UDRP投诉提交给UDRP提供商之后，注册服务机构被ICANN指示按此类提供商的请求提供注册人联系信息（同时“锁定”域名注册和注册服务机构的详细信</w:t>
      </w:r>
      <w:r w:rsidRPr="000C57AA">
        <w:rPr>
          <w:rFonts w:ascii="SimSun" w:eastAsia="SimSun" w:hAnsi="SimSun" w:hint="eastAsia"/>
          <w:szCs w:val="22"/>
          <w:lang w:eastAsia="zh-CN"/>
        </w:rPr>
        <w:lastRenderedPageBreak/>
        <w:t>息），遵守UDRP规则中规定的适当程序要求。ICANN针对通用顶级域注册数据的“临时[合同]规范”明确确认注册服务机构必须向UDRP提供商提供完整“注册数据”。</w:t>
      </w:r>
      <w:r w:rsidRPr="000C57AA">
        <w:rPr>
          <w:rStyle w:val="FootnoteReference"/>
          <w:rFonts w:ascii="SimSun" w:eastAsia="SimSun" w:hAnsi="SimSun"/>
        </w:rPr>
        <w:footnoteReference w:id="40"/>
      </w:r>
      <w:r w:rsidRPr="000C57AA">
        <w:rPr>
          <w:rFonts w:ascii="SimSun" w:eastAsia="SimSun" w:hAnsi="SimSun" w:hint="eastAsia"/>
          <w:szCs w:val="22"/>
          <w:lang w:eastAsia="zh-CN"/>
        </w:rPr>
        <w:t>这显示承认UDRP提供商符合GDPR第6条第</w:t>
      </w:r>
      <w:r w:rsidR="00B62EB1">
        <w:rPr>
          <w:rFonts w:ascii="SimSun" w:eastAsia="SimSun" w:hAnsi="SimSun" w:hint="eastAsia"/>
          <w:szCs w:val="22"/>
          <w:lang w:eastAsia="zh-CN"/>
        </w:rPr>
        <w:t>(</w:t>
      </w:r>
      <w:r w:rsidRPr="000C57AA">
        <w:rPr>
          <w:rFonts w:ascii="SimSun" w:eastAsia="SimSun" w:hAnsi="SimSun" w:hint="eastAsia"/>
          <w:szCs w:val="22"/>
          <w:lang w:eastAsia="zh-CN"/>
        </w:rPr>
        <w:t>1</w:t>
      </w:r>
      <w:r w:rsidR="00B62EB1">
        <w:rPr>
          <w:rFonts w:ascii="SimSun" w:eastAsia="SimSun" w:hAnsi="SimSun" w:hint="eastAsia"/>
          <w:szCs w:val="22"/>
          <w:lang w:eastAsia="zh-CN"/>
        </w:rPr>
        <w:t>)</w:t>
      </w:r>
      <w:r w:rsidRPr="000C57AA">
        <w:rPr>
          <w:rFonts w:ascii="SimSun" w:eastAsia="SimSun" w:hAnsi="SimSun" w:hint="eastAsia"/>
          <w:szCs w:val="22"/>
          <w:lang w:eastAsia="zh-CN"/>
        </w:rPr>
        <w:t>款</w:t>
      </w:r>
      <w:r w:rsidR="00B62EB1">
        <w:rPr>
          <w:rFonts w:ascii="SimSun" w:eastAsia="SimSun" w:hAnsi="SimSun" w:hint="eastAsia"/>
          <w:szCs w:val="22"/>
          <w:lang w:eastAsia="zh-CN"/>
        </w:rPr>
        <w:t>(</w:t>
      </w:r>
      <w:r w:rsidRPr="000C57AA">
        <w:rPr>
          <w:rFonts w:ascii="SimSun" w:eastAsia="SimSun" w:hAnsi="SimSun" w:hint="eastAsia"/>
          <w:szCs w:val="22"/>
          <w:lang w:eastAsia="zh-CN"/>
        </w:rPr>
        <w:t>f</w:t>
      </w:r>
      <w:r w:rsidR="00B62EB1">
        <w:rPr>
          <w:rFonts w:ascii="SimSun" w:eastAsia="SimSun" w:hAnsi="SimSun" w:hint="eastAsia"/>
          <w:szCs w:val="22"/>
          <w:lang w:eastAsia="zh-CN"/>
        </w:rPr>
        <w:t>)</w:t>
      </w:r>
      <w:r w:rsidRPr="000C57AA">
        <w:rPr>
          <w:rFonts w:ascii="SimSun" w:eastAsia="SimSun" w:hAnsi="SimSun" w:hint="eastAsia"/>
          <w:szCs w:val="22"/>
          <w:lang w:eastAsia="zh-CN"/>
        </w:rPr>
        <w:t>项“合法目的”和第6条第</w:t>
      </w:r>
      <w:r w:rsidR="00B62EB1">
        <w:rPr>
          <w:rFonts w:ascii="SimSun" w:eastAsia="SimSun" w:hAnsi="SimSun" w:hint="eastAsia"/>
          <w:szCs w:val="22"/>
          <w:lang w:eastAsia="zh-CN"/>
        </w:rPr>
        <w:t>(</w:t>
      </w:r>
      <w:r w:rsidRPr="000C57AA">
        <w:rPr>
          <w:rFonts w:ascii="SimSun" w:eastAsia="SimSun" w:hAnsi="SimSun" w:hint="eastAsia"/>
          <w:szCs w:val="22"/>
          <w:lang w:eastAsia="zh-CN"/>
        </w:rPr>
        <w:t>1</w:t>
      </w:r>
      <w:r w:rsidR="00B62EB1">
        <w:rPr>
          <w:rFonts w:ascii="SimSun" w:eastAsia="SimSun" w:hAnsi="SimSun" w:hint="eastAsia"/>
          <w:szCs w:val="22"/>
          <w:lang w:eastAsia="zh-CN"/>
        </w:rPr>
        <w:t>)</w:t>
      </w:r>
      <w:r w:rsidRPr="000C57AA">
        <w:rPr>
          <w:rFonts w:ascii="SimSun" w:eastAsia="SimSun" w:hAnsi="SimSun" w:hint="eastAsia"/>
          <w:szCs w:val="22"/>
          <w:lang w:eastAsia="zh-CN"/>
        </w:rPr>
        <w:t>款</w:t>
      </w:r>
      <w:r w:rsidR="00B62EB1">
        <w:rPr>
          <w:rFonts w:ascii="SimSun" w:eastAsia="SimSun" w:hAnsi="SimSun" w:hint="eastAsia"/>
          <w:szCs w:val="22"/>
          <w:lang w:eastAsia="zh-CN"/>
        </w:rPr>
        <w:t>(</w:t>
      </w:r>
      <w:r w:rsidRPr="000C57AA">
        <w:rPr>
          <w:rFonts w:ascii="SimSun" w:eastAsia="SimSun" w:hAnsi="SimSun" w:hint="eastAsia"/>
          <w:szCs w:val="22"/>
          <w:lang w:eastAsia="zh-CN"/>
        </w:rPr>
        <w:t>b</w:t>
      </w:r>
      <w:r w:rsidR="00B62EB1">
        <w:rPr>
          <w:rFonts w:ascii="SimSun" w:eastAsia="SimSun" w:hAnsi="SimSun" w:hint="eastAsia"/>
          <w:szCs w:val="22"/>
          <w:lang w:eastAsia="zh-CN"/>
        </w:rPr>
        <w:t>)</w:t>
      </w:r>
      <w:r w:rsidRPr="000C57AA">
        <w:rPr>
          <w:rFonts w:ascii="SimSun" w:eastAsia="SimSun" w:hAnsi="SimSun" w:hint="eastAsia"/>
          <w:szCs w:val="22"/>
          <w:lang w:eastAsia="zh-CN"/>
        </w:rPr>
        <w:t>项“履行合同”标准</w:t>
      </w:r>
      <w:r w:rsidRPr="000C57AA">
        <w:rPr>
          <w:rStyle w:val="FootnoteReference"/>
          <w:rFonts w:ascii="SimSun" w:eastAsia="SimSun" w:hAnsi="SimSun"/>
        </w:rPr>
        <w:footnoteReference w:id="41"/>
      </w:r>
      <w:r w:rsidR="00B62EB1">
        <w:rPr>
          <w:rFonts w:ascii="SimSun" w:eastAsia="SimSun" w:hAnsi="SimSun" w:hint="eastAsia"/>
          <w:szCs w:val="22"/>
          <w:lang w:eastAsia="zh-CN"/>
        </w:rPr>
        <w:t>，</w:t>
      </w:r>
      <w:r w:rsidRPr="000C57AA">
        <w:rPr>
          <w:rFonts w:ascii="SimSun" w:eastAsia="SimSun" w:hAnsi="SimSun" w:hint="eastAsia"/>
          <w:szCs w:val="22"/>
          <w:lang w:eastAsia="zh-CN"/>
        </w:rPr>
        <w:t>因此注册服务机构已被要求向UDRP提供商提供</w:t>
      </w:r>
      <w:proofErr w:type="spellStart"/>
      <w:r w:rsidRPr="000C57AA">
        <w:rPr>
          <w:rFonts w:ascii="SimSun" w:eastAsia="SimSun" w:hAnsi="SimSun" w:hint="eastAsia"/>
          <w:szCs w:val="22"/>
          <w:lang w:eastAsia="zh-CN"/>
        </w:rPr>
        <w:t>WhoIs</w:t>
      </w:r>
      <w:proofErr w:type="spellEnd"/>
      <w:r w:rsidRPr="000C57AA">
        <w:rPr>
          <w:rFonts w:ascii="SimSun" w:eastAsia="SimSun" w:hAnsi="SimSun" w:hint="eastAsia"/>
          <w:szCs w:val="22"/>
          <w:lang w:eastAsia="zh-CN"/>
        </w:rPr>
        <w:t>数据。2018年7月，GNSO启动了</w:t>
      </w:r>
      <w:r>
        <w:fldChar w:fldCharType="begin"/>
      </w:r>
      <w:r>
        <w:rPr>
          <w:lang w:eastAsia="zh-CN"/>
        </w:rPr>
        <w:instrText>HYPERLINK "https://gnso.icann.org/en/group-activities/active/gtld-registration-data-epdp"</w:instrText>
      </w:r>
      <w:r>
        <w:fldChar w:fldCharType="separate"/>
      </w:r>
      <w:r w:rsidRPr="000C57AA">
        <w:rPr>
          <w:rStyle w:val="Hyperlink"/>
          <w:rFonts w:ascii="SimSun" w:eastAsia="SimSun" w:hAnsi="SimSun" w:hint="eastAsia"/>
          <w:szCs w:val="22"/>
          <w:lang w:eastAsia="zh-CN"/>
        </w:rPr>
        <w:t>快速政策制定流程（EPDP）</w:t>
      </w:r>
      <w:r>
        <w:fldChar w:fldCharType="end"/>
      </w:r>
      <w:r w:rsidRPr="000C57AA">
        <w:rPr>
          <w:rFonts w:ascii="SimSun" w:eastAsia="SimSun" w:hAnsi="SimSun" w:hint="eastAsia"/>
          <w:szCs w:val="22"/>
          <w:lang w:eastAsia="zh-CN"/>
        </w:rPr>
        <w:t>，以审查“临时[合同]规范”，并讨论非公开注册数据的标准化访问模式</w:t>
      </w:r>
      <w:r w:rsidR="00E84E3A" w:rsidRPr="000C57AA">
        <w:rPr>
          <w:rFonts w:ascii="SimSun" w:eastAsia="SimSun" w:hAnsi="SimSun" w:hint="eastAsia"/>
          <w:szCs w:val="22"/>
          <w:lang w:eastAsia="zh-CN"/>
        </w:rPr>
        <w:t>。</w:t>
      </w:r>
      <w:r w:rsidRPr="000C57AA">
        <w:rPr>
          <w:rFonts w:ascii="SimSun" w:eastAsia="SimSun" w:hAnsi="SimSun" w:hint="eastAsia"/>
          <w:szCs w:val="22"/>
          <w:lang w:eastAsia="zh-CN"/>
        </w:rPr>
        <w:t>2020年7月向GNSO理事会提交了一份最终报告，其中包括</w:t>
      </w:r>
      <w:r>
        <w:fldChar w:fldCharType="begin"/>
      </w:r>
      <w:r>
        <w:rPr>
          <w:lang w:eastAsia="zh-CN"/>
        </w:rPr>
        <w:instrText>HYPERLINK "https://gnso.icann.org/en/group-activities/active/gtld-registration-data-epdp-phase-2"</w:instrText>
      </w:r>
      <w:r>
        <w:fldChar w:fldCharType="separate"/>
      </w:r>
      <w:r w:rsidRPr="000C57AA">
        <w:rPr>
          <w:rStyle w:val="Hyperlink"/>
          <w:rFonts w:ascii="SimSun" w:eastAsia="SimSun" w:hAnsi="SimSun" w:hint="eastAsia"/>
          <w:szCs w:val="22"/>
          <w:lang w:eastAsia="zh-CN"/>
        </w:rPr>
        <w:t>EPDP小组对标准化访问/披露系统（SSAD）的建议</w:t>
      </w:r>
      <w:r>
        <w:fldChar w:fldCharType="end"/>
      </w:r>
      <w:r w:rsidRPr="000C57AA">
        <w:rPr>
          <w:rFonts w:ascii="SimSun" w:eastAsia="SimSun" w:hAnsi="SimSun" w:hint="eastAsia"/>
          <w:szCs w:val="22"/>
          <w:lang w:eastAsia="zh-CN"/>
        </w:rPr>
        <w:t>，各国政府和知识产权利益攸关方对此提出了一些关切，目前仍在进行磋商。中心继续监测</w:t>
      </w:r>
      <w:r w:rsidR="00AB42D2" w:rsidRPr="000C57AA">
        <w:rPr>
          <w:rFonts w:ascii="SimSun" w:eastAsia="SimSun" w:hAnsi="SimSun" w:hint="eastAsia"/>
          <w:szCs w:val="22"/>
          <w:lang w:eastAsia="zh-CN"/>
        </w:rPr>
        <w:t>仍</w:t>
      </w:r>
      <w:r w:rsidRPr="000C57AA">
        <w:rPr>
          <w:rFonts w:ascii="SimSun" w:eastAsia="SimSun" w:hAnsi="SimSun" w:hint="eastAsia"/>
          <w:szCs w:val="22"/>
          <w:lang w:eastAsia="zh-CN"/>
        </w:rPr>
        <w:t>在进行的SSAD相关政策讨论。</w:t>
      </w:r>
      <w:r w:rsidRPr="000C57AA">
        <w:rPr>
          <w:rStyle w:val="FootnoteReference"/>
          <w:rFonts w:ascii="SimSun" w:eastAsia="SimSun" w:hAnsi="SimSun"/>
        </w:rPr>
        <w:footnoteReference w:id="42"/>
      </w:r>
    </w:p>
    <w:p w14:paraId="3686F1A8" w14:textId="530A96E1" w:rsidR="00C54079" w:rsidRPr="000C57AA" w:rsidRDefault="00D96E24"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0C57AA">
        <w:rPr>
          <w:rFonts w:ascii="SimSun" w:eastAsia="SimSun" w:hAnsi="SimSun" w:hint="eastAsia"/>
          <w:lang w:eastAsia="zh-CN"/>
        </w:rPr>
        <w:t>最近，ICANN推出了</w:t>
      </w:r>
      <w:r>
        <w:fldChar w:fldCharType="begin"/>
      </w:r>
      <w:r>
        <w:instrText>HYPERLINK "https://www.icann.org/resources/press-material/release-2023-11-28-en"</w:instrText>
      </w:r>
      <w:r>
        <w:fldChar w:fldCharType="separate"/>
      </w:r>
      <w:r w:rsidRPr="000C57AA">
        <w:rPr>
          <w:rStyle w:val="Hyperlink"/>
          <w:rFonts w:ascii="SimSun" w:eastAsia="SimSun" w:hAnsi="SimSun" w:hint="eastAsia"/>
          <w:lang w:eastAsia="zh-CN"/>
        </w:rPr>
        <w:t>注册数据请求服务（RDRS）</w:t>
      </w:r>
      <w:r>
        <w:fldChar w:fldCharType="end"/>
      </w:r>
      <w:r w:rsidRPr="000C57AA">
        <w:rPr>
          <w:rFonts w:ascii="SimSun" w:eastAsia="SimSun" w:hAnsi="SimSun" w:hint="eastAsia"/>
          <w:lang w:eastAsia="zh-CN"/>
        </w:rPr>
        <w:t>，这是一项新的集中式服务，采用了更加一致和标准的格式，</w:t>
      </w:r>
      <w:r w:rsidR="00362715">
        <w:rPr>
          <w:rFonts w:ascii="SimSun" w:eastAsia="SimSun" w:hAnsi="SimSun" w:hint="eastAsia"/>
          <w:lang w:eastAsia="zh-CN"/>
        </w:rPr>
        <w:t>用于</w:t>
      </w:r>
      <w:r w:rsidRPr="000C57AA">
        <w:rPr>
          <w:rFonts w:ascii="SimSun" w:eastAsia="SimSun" w:hAnsi="SimSun" w:hint="eastAsia"/>
          <w:lang w:eastAsia="zh-CN"/>
        </w:rPr>
        <w:t>向参与的注册服务机构提交请求，以</w:t>
      </w:r>
      <w:r w:rsidR="00AB42D2" w:rsidRPr="000C57AA">
        <w:rPr>
          <w:rFonts w:ascii="SimSun" w:eastAsia="SimSun" w:hAnsi="SimSun" w:hint="eastAsia"/>
          <w:lang w:eastAsia="zh-CN"/>
        </w:rPr>
        <w:t>查询</w:t>
      </w:r>
      <w:r w:rsidRPr="000C57AA">
        <w:rPr>
          <w:rFonts w:ascii="SimSun" w:eastAsia="SimSun" w:hAnsi="SimSun" w:hint="eastAsia"/>
          <w:lang w:eastAsia="zh-CN"/>
        </w:rPr>
        <w:t>与通用顶级域相关的非公开注册数据。ICANN的RDRS试点项目已进行到一半，其未来仍存在严重问题。中心发布了经更新的</w:t>
      </w:r>
      <w:r>
        <w:fldChar w:fldCharType="begin"/>
      </w:r>
      <w:r>
        <w:rPr>
          <w:lang w:eastAsia="zh-CN"/>
        </w:rPr>
        <w:instrText>HYPERLINK "https://www.wipo.int/amc/zh/domains/gdpr"</w:instrText>
      </w:r>
      <w:r>
        <w:fldChar w:fldCharType="separate"/>
      </w:r>
      <w:r w:rsidRPr="000C57AA">
        <w:rPr>
          <w:rStyle w:val="Hyperlink"/>
          <w:rFonts w:ascii="SimSun" w:eastAsia="SimSun" w:hAnsi="SimSun" w:hint="eastAsia"/>
          <w:lang w:eastAsia="zh-CN"/>
        </w:rPr>
        <w:t>常问问题网页</w:t>
      </w:r>
      <w:r>
        <w:fldChar w:fldCharType="end"/>
      </w:r>
      <w:r w:rsidRPr="000C57AA">
        <w:rPr>
          <w:rFonts w:ascii="SimSun" w:eastAsia="SimSun" w:hAnsi="SimSun" w:hint="eastAsia"/>
          <w:lang w:eastAsia="zh-CN"/>
        </w:rPr>
        <w:t>，提高</w:t>
      </w:r>
      <w:r w:rsidR="00362715">
        <w:rPr>
          <w:rFonts w:ascii="SimSun" w:eastAsia="SimSun" w:hAnsi="SimSun" w:hint="eastAsia"/>
          <w:lang w:eastAsia="zh-CN"/>
        </w:rPr>
        <w:t>人们</w:t>
      </w:r>
      <w:r w:rsidRPr="000C57AA">
        <w:rPr>
          <w:rFonts w:ascii="SimSun" w:eastAsia="SimSun" w:hAnsi="SimSun" w:hint="eastAsia"/>
          <w:lang w:eastAsia="zh-CN"/>
        </w:rPr>
        <w:t>对ICANN</w:t>
      </w:r>
      <w:r w:rsidR="00362715">
        <w:rPr>
          <w:rFonts w:ascii="SimSun" w:eastAsia="SimSun" w:hAnsi="SimSun" w:hint="eastAsia"/>
          <w:lang w:eastAsia="zh-CN"/>
        </w:rPr>
        <w:t>的RDRS</w:t>
      </w:r>
      <w:r w:rsidRPr="000C57AA">
        <w:rPr>
          <w:rFonts w:ascii="SimSun" w:eastAsia="SimSun" w:hAnsi="SimSun" w:hint="eastAsia"/>
          <w:lang w:eastAsia="zh-CN"/>
        </w:rPr>
        <w:t>的认识，并讨论了UDRP案件的潜在影响。针对EPDP的某些方面和</w:t>
      </w:r>
      <w:proofErr w:type="spellStart"/>
      <w:r w:rsidRPr="000C57AA">
        <w:rPr>
          <w:rFonts w:ascii="SimSun" w:eastAsia="SimSun" w:hAnsi="SimSun" w:hint="eastAsia"/>
          <w:lang w:eastAsia="zh-CN"/>
        </w:rPr>
        <w:t>Whols</w:t>
      </w:r>
      <w:proofErr w:type="spellEnd"/>
      <w:r w:rsidRPr="000C57AA">
        <w:rPr>
          <w:rFonts w:ascii="SimSun" w:eastAsia="SimSun" w:hAnsi="SimSun" w:hint="eastAsia"/>
          <w:lang w:eastAsia="zh-CN"/>
        </w:rPr>
        <w:t>相关事项，欧盟还通过了一项</w:t>
      </w:r>
      <w:r>
        <w:fldChar w:fldCharType="begin"/>
      </w:r>
      <w:r>
        <w:rPr>
          <w:lang w:eastAsia="zh-CN"/>
        </w:rPr>
        <w:instrText>HYPERLINK "https://digital-strategy.ec.europa.eu/en/policies/nis2-directive"</w:instrText>
      </w:r>
      <w:r>
        <w:fldChar w:fldCharType="separate"/>
      </w:r>
      <w:r w:rsidRPr="000C57AA">
        <w:rPr>
          <w:rStyle w:val="Hyperlink"/>
          <w:rFonts w:ascii="SimSun" w:eastAsia="SimSun" w:hAnsi="SimSun" w:hint="eastAsia"/>
          <w:lang w:eastAsia="zh-CN"/>
        </w:rPr>
        <w:t>《</w:t>
      </w:r>
      <w:r w:rsidR="0053174B" w:rsidRPr="000C57AA">
        <w:rPr>
          <w:rStyle w:val="Hyperlink"/>
          <w:rFonts w:ascii="SimSun" w:eastAsia="SimSun" w:hAnsi="SimSun" w:hint="eastAsia"/>
          <w:lang w:eastAsia="zh-CN"/>
        </w:rPr>
        <w:t>关于在全联盟实现高水平共同网络安全的措施的修订指令</w:t>
      </w:r>
      <w:r w:rsidRPr="000C57AA">
        <w:rPr>
          <w:rStyle w:val="Hyperlink"/>
          <w:rFonts w:ascii="SimSun" w:eastAsia="SimSun" w:hAnsi="SimSun" w:hint="eastAsia"/>
          <w:lang w:eastAsia="zh-CN"/>
        </w:rPr>
        <w:t>》</w:t>
      </w:r>
      <w:r>
        <w:fldChar w:fldCharType="end"/>
      </w:r>
      <w:r w:rsidR="0053174B" w:rsidRPr="000C57AA">
        <w:rPr>
          <w:rFonts w:ascii="SimSun" w:eastAsia="SimSun" w:hAnsi="SimSun" w:hint="eastAsia"/>
          <w:lang w:eastAsia="zh-CN"/>
        </w:rPr>
        <w:t>（NIS2指令）</w:t>
      </w:r>
      <w:r w:rsidRPr="000C57AA">
        <w:rPr>
          <w:rFonts w:ascii="SimSun" w:eastAsia="SimSun" w:hAnsi="SimSun" w:hint="eastAsia"/>
          <w:lang w:eastAsia="zh-CN"/>
        </w:rPr>
        <w:t>，该指令将被纳</w:t>
      </w:r>
      <w:r w:rsidR="00362715">
        <w:rPr>
          <w:rFonts w:ascii="SimSun" w:eastAsia="SimSun" w:hAnsi="SimSun" w:hint="eastAsia"/>
          <w:lang w:eastAsia="zh-CN"/>
        </w:rPr>
        <w:t>入</w:t>
      </w:r>
      <w:r w:rsidR="00400710" w:rsidRPr="000C57AA">
        <w:rPr>
          <w:rFonts w:ascii="SimSun" w:eastAsia="SimSun" w:hAnsi="SimSun" w:hint="eastAsia"/>
          <w:lang w:eastAsia="zh-CN"/>
        </w:rPr>
        <w:t>欧盟成员国国内法</w:t>
      </w:r>
      <w:r w:rsidRPr="000C57AA">
        <w:rPr>
          <w:rFonts w:ascii="SimSun" w:eastAsia="SimSun" w:hAnsi="SimSun" w:hint="eastAsia"/>
          <w:lang w:eastAsia="zh-CN"/>
        </w:rPr>
        <w:t>，预计可能影响与WHOIS相关的做法和请求。特别是在这方面，欧洲数据保护委员会发布了一系列隐私和数据保护指南、建议和最佳做法。</w:t>
      </w:r>
      <w:r w:rsidRPr="000C57AA">
        <w:rPr>
          <w:rStyle w:val="FootnoteReference"/>
          <w:rFonts w:ascii="SimSun" w:eastAsia="SimSun" w:hAnsi="SimSun"/>
        </w:rPr>
        <w:footnoteReference w:id="43"/>
      </w:r>
    </w:p>
    <w:p w14:paraId="1B445C1E" w14:textId="733CDFD9" w:rsidR="007314C1" w:rsidRDefault="00D96E24" w:rsidP="0059581E">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9E3E40">
        <w:rPr>
          <w:rFonts w:ascii="SimSun" w:eastAsia="SimSun" w:hAnsi="SimSun" w:hint="eastAsia"/>
          <w:lang w:eastAsia="zh-CN"/>
        </w:rPr>
        <w:t>中心继续密切监测数据保护条例对于UDRP程序的影响。除中心的UDRP功能之外，为解决GDRP实施引发的更广泛的知识产权执法关切，如上文就拟议的</w:t>
      </w:r>
      <w:proofErr w:type="spellStart"/>
      <w:r w:rsidRPr="009E3E40">
        <w:rPr>
          <w:rFonts w:ascii="SimSun" w:eastAsia="SimSun" w:hAnsi="SimSun" w:hint="eastAsia"/>
          <w:lang w:eastAsia="zh-CN"/>
        </w:rPr>
        <w:t>WhoIs</w:t>
      </w:r>
      <w:proofErr w:type="spellEnd"/>
      <w:r w:rsidRPr="009E3E40">
        <w:rPr>
          <w:rFonts w:ascii="SimSun" w:eastAsia="SimSun" w:hAnsi="SimSun" w:hint="eastAsia"/>
          <w:lang w:eastAsia="zh-CN"/>
        </w:rPr>
        <w:t>查询SSAD所指出的那样，继续就</w:t>
      </w:r>
      <w:r>
        <w:fldChar w:fldCharType="begin"/>
      </w:r>
      <w:r>
        <w:instrText>HYPERLINK "https://www.icann.org/en/system/files/files/framework-elements-unified-access-model-for-discussion-18jun18-en.pdf"</w:instrText>
      </w:r>
      <w:r>
        <w:fldChar w:fldCharType="separate"/>
      </w:r>
      <w:r w:rsidRPr="009E3E40">
        <w:rPr>
          <w:rStyle w:val="Hyperlink"/>
          <w:rFonts w:ascii="SimSun" w:eastAsia="SimSun" w:hAnsi="SimSun" w:hint="eastAsia"/>
          <w:lang w:eastAsia="zh-CN"/>
        </w:rPr>
        <w:t>可能的</w:t>
      </w:r>
      <w:proofErr w:type="spellStart"/>
      <w:r w:rsidRPr="009E3E40">
        <w:rPr>
          <w:rStyle w:val="Hyperlink"/>
          <w:rFonts w:ascii="SimSun" w:eastAsia="SimSun" w:hAnsi="SimSun" w:hint="eastAsia"/>
          <w:lang w:eastAsia="zh-CN"/>
        </w:rPr>
        <w:t>WhoIs</w:t>
      </w:r>
      <w:proofErr w:type="spellEnd"/>
      <w:r w:rsidRPr="009E3E40">
        <w:rPr>
          <w:rStyle w:val="Hyperlink"/>
          <w:rFonts w:ascii="SimSun" w:eastAsia="SimSun" w:hAnsi="SimSun" w:hint="eastAsia"/>
          <w:lang w:eastAsia="zh-CN"/>
        </w:rPr>
        <w:t>“认证和访问”模式</w:t>
      </w:r>
      <w:r>
        <w:fldChar w:fldCharType="end"/>
      </w:r>
      <w:r w:rsidRPr="009E3E40">
        <w:rPr>
          <w:rFonts w:ascii="SimSun" w:eastAsia="SimSun" w:hAnsi="SimSun" w:hint="eastAsia"/>
          <w:lang w:eastAsia="zh-CN"/>
        </w:rPr>
        <w:t>进行了一系列讨论，包括产权组织为这种访问对知识产权所有人权利进行认证的潜在作用。</w:t>
      </w:r>
      <w:r w:rsidR="009E3E40" w:rsidRPr="009E3E40">
        <w:rPr>
          <w:rFonts w:ascii="SimSun" w:eastAsia="SimSun" w:hAnsi="SimSun" w:hint="eastAsia"/>
          <w:szCs w:val="22"/>
          <w:lang w:eastAsia="zh-CN"/>
        </w:rPr>
        <w:t>与此同时，针对投诉人在案件正式通知前</w:t>
      </w:r>
      <w:r w:rsidR="002A0A61">
        <w:rPr>
          <w:rFonts w:ascii="SimSun" w:eastAsia="SimSun" w:hAnsi="SimSun" w:hint="eastAsia"/>
          <w:szCs w:val="22"/>
          <w:lang w:eastAsia="zh-CN"/>
        </w:rPr>
        <w:t>旋即</w:t>
      </w:r>
      <w:r w:rsidR="00375103">
        <w:rPr>
          <w:rFonts w:ascii="SimSun" w:eastAsia="SimSun" w:hAnsi="SimSun" w:hint="eastAsia"/>
          <w:szCs w:val="22"/>
          <w:lang w:eastAsia="zh-CN"/>
        </w:rPr>
        <w:t>要求</w:t>
      </w:r>
      <w:r w:rsidR="009E3E40" w:rsidRPr="009E3E40">
        <w:rPr>
          <w:rFonts w:ascii="SimSun" w:eastAsia="SimSun" w:hAnsi="SimSun" w:hint="eastAsia"/>
          <w:szCs w:val="22"/>
          <w:lang w:eastAsia="zh-CN"/>
        </w:rPr>
        <w:t>终止案件的隐私案件，中心</w:t>
      </w:r>
      <w:r w:rsidR="0088311F">
        <w:rPr>
          <w:rFonts w:ascii="SimSun" w:eastAsia="SimSun" w:hAnsi="SimSun" w:hint="eastAsia"/>
          <w:szCs w:val="22"/>
          <w:lang w:eastAsia="zh-CN"/>
        </w:rPr>
        <w:t>更新了</w:t>
      </w:r>
      <w:r w:rsidR="009E3E40" w:rsidRPr="009E3E40">
        <w:rPr>
          <w:rFonts w:ascii="SimSun" w:eastAsia="SimSun" w:hAnsi="SimSun" w:hint="eastAsia"/>
          <w:szCs w:val="22"/>
          <w:lang w:eastAsia="zh-CN"/>
        </w:rPr>
        <w:t>其</w:t>
      </w:r>
      <w:hyperlink r:id="rId39" w:history="1">
        <w:r w:rsidR="009E3E40" w:rsidRPr="00FC170B">
          <w:rPr>
            <w:rStyle w:val="Hyperlink"/>
            <w:rFonts w:ascii="SimSun" w:eastAsia="SimSun" w:hAnsi="SimSun" w:hint="eastAsia"/>
            <w:szCs w:val="22"/>
            <w:lang w:eastAsia="zh-CN"/>
          </w:rPr>
          <w:t>收费标准</w:t>
        </w:r>
      </w:hyperlink>
      <w:r w:rsidR="009E3E40" w:rsidRPr="009E3E40">
        <w:rPr>
          <w:rFonts w:ascii="SimSun" w:eastAsia="SimSun" w:hAnsi="SimSun" w:hint="eastAsia"/>
          <w:szCs w:val="22"/>
          <w:lang w:eastAsia="zh-CN"/>
        </w:rPr>
        <w:t>。</w:t>
      </w:r>
    </w:p>
    <w:p w14:paraId="5B94A5C0" w14:textId="5AB36425" w:rsidR="00C54079" w:rsidRPr="009E3E40" w:rsidRDefault="00400710" w:rsidP="0059581E">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9E3E40">
        <w:rPr>
          <w:rFonts w:ascii="SimSun" w:eastAsia="SimSun" w:hAnsi="SimSun" w:hint="eastAsia"/>
          <w:lang w:eastAsia="zh-CN"/>
        </w:rPr>
        <w:t>在就</w:t>
      </w:r>
      <w:proofErr w:type="spellStart"/>
      <w:r w:rsidRPr="009E3E40">
        <w:rPr>
          <w:rFonts w:ascii="SimSun" w:eastAsia="SimSun" w:hAnsi="SimSun" w:hint="eastAsia"/>
          <w:lang w:eastAsia="zh-CN"/>
        </w:rPr>
        <w:t>WhoIs</w:t>
      </w:r>
      <w:proofErr w:type="spellEnd"/>
      <w:r w:rsidRPr="009E3E40">
        <w:rPr>
          <w:rFonts w:ascii="SimSun" w:eastAsia="SimSun" w:hAnsi="SimSun" w:hint="eastAsia"/>
          <w:lang w:eastAsia="zh-CN"/>
        </w:rPr>
        <w:t>术语、协议和安全性进行讨论之后，ICANN</w:t>
      </w:r>
      <w:hyperlink r:id="rId40" w:history="1">
        <w:r w:rsidRPr="00FC67F9">
          <w:rPr>
            <w:rStyle w:val="Hyperlink"/>
            <w:rFonts w:ascii="SimSun" w:eastAsia="SimSun" w:hAnsi="SimSun" w:hint="eastAsia"/>
            <w:lang w:eastAsia="zh-CN"/>
          </w:rPr>
          <w:t>于2015年和2016年发布了通用顶级域注册数据访问协议配置文件草案</w:t>
        </w:r>
      </w:hyperlink>
      <w:r w:rsidRPr="009E3E40">
        <w:rPr>
          <w:rFonts w:ascii="SimSun" w:eastAsia="SimSun" w:hAnsi="SimSun" w:hint="eastAsia"/>
          <w:lang w:eastAsia="zh-CN"/>
        </w:rPr>
        <w:t>。通用顶级域注册管理机构利益</w:t>
      </w:r>
      <w:r w:rsidR="00973422" w:rsidRPr="009E3E40">
        <w:rPr>
          <w:rFonts w:ascii="SimSun" w:eastAsia="SimSun" w:hAnsi="SimSun" w:hint="eastAsia"/>
          <w:lang w:eastAsia="zh-CN"/>
        </w:rPr>
        <w:t>攸关方</w:t>
      </w:r>
      <w:r w:rsidRPr="009E3E40">
        <w:rPr>
          <w:rFonts w:ascii="SimSun" w:eastAsia="SimSun" w:hAnsi="SimSun" w:hint="eastAsia"/>
          <w:lang w:eastAsia="zh-CN"/>
        </w:rPr>
        <w:t>小组在注册服务机构利益</w:t>
      </w:r>
      <w:r w:rsidR="00973422" w:rsidRPr="009E3E40">
        <w:rPr>
          <w:rFonts w:ascii="SimSun" w:eastAsia="SimSun" w:hAnsi="SimSun" w:hint="eastAsia"/>
          <w:lang w:eastAsia="zh-CN"/>
        </w:rPr>
        <w:t>攸关方</w:t>
      </w:r>
      <w:r w:rsidRPr="009E3E40">
        <w:rPr>
          <w:rFonts w:ascii="SimSun" w:eastAsia="SimSun" w:hAnsi="SimSun" w:hint="eastAsia"/>
          <w:lang w:eastAsia="zh-CN"/>
        </w:rPr>
        <w:t>小组的支持下，提出了一项修改后的RDAP计划，并于2017年开始实施第一阶段试点计划。2019年，ICANN向通用顶级域注册管理机构和注册服务机构发出法律通知，要求在2019年8月26日前实施RDAP服务。RDAP的启动期从2023年8月开始，到</w:t>
      </w:r>
      <w:r w:rsidR="00CF73F5" w:rsidRPr="009E3E40">
        <w:rPr>
          <w:rFonts w:ascii="SimSun" w:eastAsia="SimSun" w:hAnsi="SimSun" w:hint="eastAsia"/>
          <w:lang w:eastAsia="zh-CN"/>
        </w:rPr>
        <w:t>2025年</w:t>
      </w:r>
      <w:r w:rsidRPr="009E3E40">
        <w:rPr>
          <w:rFonts w:ascii="SimSun" w:eastAsia="SimSun" w:hAnsi="SimSun" w:hint="eastAsia"/>
          <w:lang w:eastAsia="zh-CN"/>
        </w:rPr>
        <w:t>2月结束。</w:t>
      </w:r>
      <w:r>
        <w:fldChar w:fldCharType="begin"/>
      </w:r>
      <w:r w:rsidR="00023EF3">
        <w:rPr>
          <w:lang w:eastAsia="zh-CN"/>
        </w:rPr>
        <w:instrText>HYPERLINK "https://www.icann.org/zh/contracted-parties/registry-operators/global-amendments/2023-global-amendments"</w:instrText>
      </w:r>
      <w:r>
        <w:fldChar w:fldCharType="separate"/>
      </w:r>
      <w:proofErr w:type="spellStart"/>
      <w:r w:rsidRPr="00996917">
        <w:rPr>
          <w:rStyle w:val="Hyperlink"/>
          <w:rFonts w:ascii="SimSun" w:eastAsia="SimSun" w:hAnsi="SimSun" w:hint="eastAsia"/>
          <w:lang w:eastAsia="zh-CN"/>
        </w:rPr>
        <w:t>WhoIs</w:t>
      </w:r>
      <w:proofErr w:type="spellEnd"/>
      <w:r w:rsidRPr="00996917">
        <w:rPr>
          <w:rStyle w:val="Hyperlink"/>
          <w:rFonts w:ascii="SimSun" w:eastAsia="SimSun" w:hAnsi="SimSun" w:hint="eastAsia"/>
          <w:lang w:eastAsia="zh-CN"/>
        </w:rPr>
        <w:t>的日落日期为2025年1月28日</w:t>
      </w:r>
      <w:r>
        <w:fldChar w:fldCharType="end"/>
      </w:r>
      <w:r w:rsidRPr="009E3E40">
        <w:rPr>
          <w:rFonts w:ascii="SimSun" w:eastAsia="SimSun" w:hAnsi="SimSun" w:hint="eastAsia"/>
          <w:lang w:eastAsia="zh-CN"/>
        </w:rPr>
        <w:t>，届时RDAP系统将成为强制性系统，而原有的</w:t>
      </w:r>
      <w:proofErr w:type="spellStart"/>
      <w:r w:rsidRPr="009E3E40">
        <w:rPr>
          <w:rFonts w:ascii="SimSun" w:eastAsia="SimSun" w:hAnsi="SimSun" w:hint="eastAsia"/>
          <w:lang w:eastAsia="zh-CN"/>
        </w:rPr>
        <w:t>WhoIs</w:t>
      </w:r>
      <w:proofErr w:type="spellEnd"/>
      <w:r w:rsidRPr="009E3E40">
        <w:rPr>
          <w:rFonts w:ascii="SimSun" w:eastAsia="SimSun" w:hAnsi="SimSun" w:hint="eastAsia"/>
          <w:lang w:eastAsia="zh-CN"/>
        </w:rPr>
        <w:t>系统则成为可选系统。中心将继续监测注册数据的访问情况以及从</w:t>
      </w:r>
      <w:proofErr w:type="spellStart"/>
      <w:r w:rsidRPr="009E3E40">
        <w:rPr>
          <w:rFonts w:ascii="SimSun" w:eastAsia="SimSun" w:hAnsi="SimSun" w:hint="eastAsia"/>
          <w:lang w:eastAsia="zh-CN"/>
        </w:rPr>
        <w:t>WhoIs</w:t>
      </w:r>
      <w:proofErr w:type="spellEnd"/>
      <w:r w:rsidRPr="009E3E40">
        <w:rPr>
          <w:rFonts w:ascii="SimSun" w:eastAsia="SimSun" w:hAnsi="SimSun" w:hint="eastAsia"/>
          <w:lang w:eastAsia="zh-CN"/>
        </w:rPr>
        <w:t>向RDAP过渡的影响。</w:t>
      </w:r>
    </w:p>
    <w:p w14:paraId="70A7ABDC" w14:textId="2ACC6BF5" w:rsidR="00C54079" w:rsidRPr="000C57AA" w:rsidRDefault="00C54079" w:rsidP="00590A9D">
      <w:pPr>
        <w:pStyle w:val="Heading2"/>
        <w:spacing w:after="120"/>
        <w:rPr>
          <w:rFonts w:hint="eastAsia"/>
        </w:rPr>
      </w:pPr>
      <w:r w:rsidRPr="000C57AA">
        <w:t>D.</w:t>
      </w:r>
      <w:r w:rsidRPr="000C57AA">
        <w:tab/>
      </w:r>
      <w:r w:rsidR="00D96E24" w:rsidRPr="000C57AA">
        <w:rPr>
          <w:rFonts w:hint="eastAsia"/>
        </w:rPr>
        <w:t>其他标识符</w:t>
      </w:r>
    </w:p>
    <w:p w14:paraId="6B791373" w14:textId="093A8EAD" w:rsidR="00C54079" w:rsidRPr="000C57AA" w:rsidRDefault="00D96E24"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0C57AA">
        <w:rPr>
          <w:rFonts w:ascii="SimSun" w:eastAsia="SimSun" w:hAnsi="SimSun" w:hint="eastAsia"/>
          <w:szCs w:val="22"/>
          <w:lang w:eastAsia="zh-CN"/>
        </w:rPr>
        <w:t>除上述情况外，ICANN在保护非商标标识符方面还有进一步的发展。</w:t>
      </w:r>
    </w:p>
    <w:p w14:paraId="1EEC1EC9" w14:textId="29E08D50" w:rsidR="00C54079" w:rsidRPr="005B7EF7" w:rsidRDefault="00C54079" w:rsidP="005B7EF7">
      <w:pPr>
        <w:pStyle w:val="Heading3"/>
        <w:spacing w:after="120"/>
      </w:pPr>
      <w:r w:rsidRPr="000C57AA">
        <w:rPr>
          <w:u w:val="none"/>
        </w:rPr>
        <w:lastRenderedPageBreak/>
        <w:t>(a)</w:t>
      </w:r>
      <w:r w:rsidRPr="000C57AA">
        <w:rPr>
          <w:u w:val="none"/>
        </w:rPr>
        <w:tab/>
      </w:r>
      <w:r w:rsidR="00D96E24" w:rsidRPr="000C57AA">
        <w:rPr>
          <w:rFonts w:hint="eastAsia"/>
        </w:rPr>
        <w:t>国际政府间组织</w:t>
      </w:r>
    </w:p>
    <w:p w14:paraId="6365D02C" w14:textId="71C925D3" w:rsidR="00C54079" w:rsidRPr="000C57AA" w:rsidRDefault="00D96E24"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0C57AA">
        <w:rPr>
          <w:rFonts w:ascii="SimSun" w:eastAsia="SimSun" w:hAnsi="SimSun" w:hint="eastAsia"/>
          <w:szCs w:val="22"/>
          <w:lang w:eastAsia="zh-CN"/>
        </w:rPr>
        <w:t>如</w:t>
      </w:r>
      <w:hyperlink r:id="rId41" w:history="1">
        <w:r w:rsidRPr="000C57AA">
          <w:rPr>
            <w:rStyle w:val="Hyperlink"/>
            <w:rFonts w:ascii="SimSun" w:eastAsia="SimSun" w:hAnsi="SimSun" w:hint="eastAsia"/>
            <w:szCs w:val="22"/>
            <w:lang w:eastAsia="zh-CN"/>
          </w:rPr>
          <w:t>文件SCT/46/3</w:t>
        </w:r>
      </w:hyperlink>
      <w:r w:rsidRPr="000C57AA">
        <w:rPr>
          <w:rFonts w:ascii="SimSun" w:eastAsia="SimSun" w:hAnsi="SimSun" w:hint="eastAsia"/>
          <w:szCs w:val="22"/>
          <w:lang w:eastAsia="zh-CN"/>
        </w:rPr>
        <w:t>等以前所报告的，ICANN工作组达成了一系列建议，为国际政府间组织提供使用UDRP的机会，这些建议于2018年9月27日获得了GNSO理事会的一致批准。2019年1月27日，ICANN</w:t>
      </w:r>
      <w:r w:rsidR="009B0715">
        <w:rPr>
          <w:rFonts w:ascii="SimSun" w:eastAsia="SimSun" w:hAnsi="SimSun" w:hint="eastAsia"/>
          <w:szCs w:val="22"/>
          <w:lang w:eastAsia="zh-CN"/>
        </w:rPr>
        <w:t>董事会</w:t>
      </w:r>
      <w:r w:rsidRPr="000C57AA">
        <w:rPr>
          <w:rFonts w:ascii="SimSun" w:eastAsia="SimSun" w:hAnsi="SimSun" w:hint="eastAsia"/>
          <w:szCs w:val="22"/>
          <w:lang w:eastAsia="zh-CN"/>
        </w:rPr>
        <w:t>通过了这些建议，并指示ICANN落实这些建议</w:t>
      </w:r>
      <w:r w:rsidR="008D00FA" w:rsidRPr="000C57AA">
        <w:rPr>
          <w:rFonts w:ascii="SimSun" w:eastAsia="SimSun" w:hAnsi="SimSun" w:hint="eastAsia"/>
          <w:szCs w:val="22"/>
          <w:lang w:eastAsia="zh-CN"/>
        </w:rPr>
        <w:t>。</w:t>
      </w:r>
      <w:r w:rsidRPr="000C57AA">
        <w:rPr>
          <w:rFonts w:ascii="SimSun" w:eastAsia="SimSun" w:hAnsi="SimSun" w:hint="eastAsia"/>
          <w:szCs w:val="22"/>
          <w:lang w:eastAsia="zh-CN"/>
        </w:rPr>
        <w:t>ICANN落实这些政策建议的工作</w:t>
      </w:r>
      <w:r w:rsidR="000A5AE7">
        <w:rPr>
          <w:rFonts w:ascii="SimSun" w:eastAsia="SimSun" w:hAnsi="SimSun" w:hint="eastAsia"/>
          <w:szCs w:val="22"/>
          <w:lang w:eastAsia="zh-CN"/>
        </w:rPr>
        <w:t>仍在进行</w:t>
      </w:r>
      <w:r w:rsidRPr="000C57AA">
        <w:rPr>
          <w:rFonts w:ascii="SimSun" w:eastAsia="SimSun" w:hAnsi="SimSun" w:hint="eastAsia"/>
          <w:szCs w:val="22"/>
          <w:lang w:eastAsia="zh-CN"/>
        </w:rPr>
        <w:t>。中心与其他相关国际政府间组织一起，继续密切关注ICANN这一为时已久的</w:t>
      </w:r>
      <w:r w:rsidR="00E620C4">
        <w:rPr>
          <w:rFonts w:ascii="SimSun" w:eastAsia="SimSun" w:hAnsi="SimSun" w:hint="eastAsia"/>
          <w:szCs w:val="22"/>
          <w:lang w:eastAsia="zh-CN"/>
        </w:rPr>
        <w:t>个案</w:t>
      </w:r>
      <w:r w:rsidRPr="000C57AA">
        <w:rPr>
          <w:rFonts w:ascii="SimSun" w:eastAsia="SimSun" w:hAnsi="SimSun" w:hint="eastAsia"/>
          <w:szCs w:val="22"/>
          <w:lang w:eastAsia="zh-CN"/>
        </w:rPr>
        <w:t>落实进展，</w:t>
      </w:r>
      <w:r w:rsidR="00710A0C">
        <w:rPr>
          <w:rFonts w:ascii="SimSun" w:eastAsia="SimSun" w:hAnsi="SimSun" w:hint="eastAsia"/>
          <w:szCs w:val="22"/>
          <w:lang w:eastAsia="zh-CN"/>
        </w:rPr>
        <w:t>有望在</w:t>
      </w:r>
      <w:r w:rsidRPr="000C57AA">
        <w:rPr>
          <w:rFonts w:ascii="SimSun" w:eastAsia="SimSun" w:hAnsi="SimSun" w:hint="eastAsia"/>
          <w:szCs w:val="22"/>
          <w:lang w:eastAsia="zh-CN"/>
        </w:rPr>
        <w:t>202</w:t>
      </w:r>
      <w:r w:rsidR="00710A0C">
        <w:rPr>
          <w:rFonts w:ascii="SimSun" w:eastAsia="SimSun" w:hAnsi="SimSun" w:hint="eastAsia"/>
          <w:szCs w:val="22"/>
          <w:lang w:eastAsia="zh-CN"/>
        </w:rPr>
        <w:t>6</w:t>
      </w:r>
      <w:r w:rsidRPr="000C57AA">
        <w:rPr>
          <w:rFonts w:ascii="SimSun" w:eastAsia="SimSun" w:hAnsi="SimSun" w:hint="eastAsia"/>
          <w:szCs w:val="22"/>
          <w:lang w:eastAsia="zh-CN"/>
        </w:rPr>
        <w:t>年</w:t>
      </w:r>
      <w:r w:rsidR="00710A0C">
        <w:rPr>
          <w:rFonts w:ascii="SimSun" w:eastAsia="SimSun" w:hAnsi="SimSun" w:hint="eastAsia"/>
          <w:szCs w:val="22"/>
          <w:lang w:eastAsia="zh-CN"/>
        </w:rPr>
        <w:t>结束</w:t>
      </w:r>
      <w:r w:rsidRPr="000C57AA">
        <w:rPr>
          <w:rFonts w:ascii="SimSun" w:eastAsia="SimSun" w:hAnsi="SimSun" w:hint="eastAsia"/>
          <w:szCs w:val="22"/>
          <w:lang w:eastAsia="zh-CN"/>
        </w:rPr>
        <w:t>。</w:t>
      </w:r>
    </w:p>
    <w:p w14:paraId="53F008F1" w14:textId="7FC57E0F" w:rsidR="00C54079" w:rsidRPr="005B7EF7" w:rsidRDefault="00C54079" w:rsidP="005B7EF7">
      <w:pPr>
        <w:pStyle w:val="Heading3"/>
        <w:spacing w:after="120"/>
      </w:pPr>
      <w:r w:rsidRPr="005B7EF7">
        <w:rPr>
          <w:u w:val="none"/>
        </w:rPr>
        <w:t>(b)</w:t>
      </w:r>
      <w:r w:rsidRPr="005B7EF7">
        <w:rPr>
          <w:u w:val="none"/>
        </w:rPr>
        <w:tab/>
      </w:r>
      <w:r w:rsidR="00D96E24" w:rsidRPr="000C57AA">
        <w:rPr>
          <w:rFonts w:hint="eastAsia"/>
        </w:rPr>
        <w:t>地　名</w:t>
      </w:r>
    </w:p>
    <w:p w14:paraId="3A93E10A" w14:textId="71E70E11" w:rsidR="00C54079" w:rsidRPr="000C57AA" w:rsidRDefault="00FC3ECC"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0C57AA">
        <w:rPr>
          <w:rFonts w:ascii="SimSun" w:eastAsia="SimSun" w:hAnsi="SimSun" w:hint="eastAsia"/>
          <w:szCs w:val="22"/>
          <w:lang w:eastAsia="zh-CN"/>
        </w:rPr>
        <w:t>关于地名，政府咨询委员会（GAC）尤其对在新通用顶级域中使用和保护地名表示了关注。</w:t>
      </w:r>
      <w:r w:rsidR="00B62EB1">
        <w:rPr>
          <w:rFonts w:ascii="SimSun" w:eastAsia="SimSun" w:hAnsi="SimSun"/>
          <w:szCs w:val="22"/>
          <w:lang w:eastAsia="zh-CN"/>
        </w:rPr>
        <w:t>‍</w:t>
      </w:r>
      <w:r w:rsidRPr="000C57AA">
        <w:rPr>
          <w:rFonts w:ascii="SimSun" w:eastAsia="SimSun" w:hAnsi="SimSun"/>
          <w:vertAlign w:val="superscript"/>
        </w:rPr>
        <w:footnoteReference w:id="44"/>
      </w:r>
      <w:r w:rsidRPr="000C57AA">
        <w:rPr>
          <w:rFonts w:ascii="SimSun" w:eastAsia="SimSun" w:hAnsi="SimSun" w:hint="eastAsia"/>
          <w:szCs w:val="22"/>
          <w:lang w:eastAsia="zh-CN"/>
        </w:rPr>
        <w:t>关于顶级域</w:t>
      </w:r>
      <w:r w:rsidR="008D00FA" w:rsidRPr="000C57AA">
        <w:rPr>
          <w:rStyle w:val="FootnoteReference"/>
          <w:rFonts w:ascii="SimSun" w:eastAsia="SimSun" w:hAnsi="SimSun"/>
        </w:rPr>
        <w:footnoteReference w:id="45"/>
      </w:r>
      <w:r w:rsidRPr="000C57AA">
        <w:rPr>
          <w:rFonts w:ascii="SimSun" w:eastAsia="SimSun" w:hAnsi="SimSun" w:hint="eastAsia"/>
          <w:szCs w:val="22"/>
          <w:lang w:eastAsia="zh-CN"/>
        </w:rPr>
        <w:t>，ICANN《申请人指导手册》</w:t>
      </w:r>
      <w:r w:rsidR="009E67CD">
        <w:rPr>
          <w:rFonts w:ascii="SimSun" w:eastAsia="SimSun" w:hAnsi="SimSun" w:hint="eastAsia"/>
          <w:szCs w:val="22"/>
          <w:lang w:eastAsia="zh-CN"/>
        </w:rPr>
        <w:t>[2012]</w:t>
      </w:r>
      <w:r w:rsidRPr="000C57AA">
        <w:rPr>
          <w:rFonts w:ascii="SimSun" w:eastAsia="SimSun" w:hAnsi="SimSun" w:hint="eastAsia"/>
          <w:szCs w:val="22"/>
          <w:lang w:eastAsia="zh-CN"/>
        </w:rPr>
        <w:t>规定，“申请表示国家或地区名称的字符串不会得到批准，因为根据新通用顶级域计划，这些字符串在这一轮</w:t>
      </w:r>
      <w:r w:rsidR="003A00BD">
        <w:rPr>
          <w:rFonts w:ascii="SimSun" w:eastAsia="SimSun" w:hAnsi="SimSun" w:hint="eastAsia"/>
          <w:szCs w:val="22"/>
          <w:lang w:eastAsia="zh-CN"/>
        </w:rPr>
        <w:t>[2012]</w:t>
      </w:r>
      <w:r w:rsidRPr="000C57AA">
        <w:rPr>
          <w:rFonts w:ascii="SimSun" w:eastAsia="SimSun" w:hAnsi="SimSun" w:hint="eastAsia"/>
          <w:szCs w:val="22"/>
          <w:lang w:eastAsia="zh-CN"/>
        </w:rPr>
        <w:t>申请中不可用。”</w:t>
      </w:r>
      <w:r w:rsidR="008D00FA" w:rsidRPr="000C57AA">
        <w:rPr>
          <w:rStyle w:val="FootnoteReference"/>
          <w:rFonts w:ascii="SimSun" w:eastAsia="SimSun" w:hAnsi="SimSun"/>
        </w:rPr>
        <w:footnoteReference w:id="46"/>
      </w:r>
      <w:r w:rsidRPr="000C57AA">
        <w:rPr>
          <w:rFonts w:ascii="SimSun" w:eastAsia="SimSun" w:hAnsi="SimSun" w:hint="eastAsia"/>
          <w:szCs w:val="22"/>
          <w:lang w:eastAsia="zh-CN"/>
        </w:rPr>
        <w:t>申请的字符串被ICANN认为系首都城市名等某些其他地名的，必须一并提交由相关政府或公共机构出具的支持文件或无异议文件。</w:t>
      </w:r>
      <w:r w:rsidR="00EC1C42" w:rsidRPr="000C57AA">
        <w:rPr>
          <w:rFonts w:ascii="SimSun" w:eastAsia="SimSun" w:hAnsi="SimSun" w:hint="eastAsia"/>
          <w:szCs w:val="22"/>
          <w:lang w:eastAsia="zh-CN"/>
        </w:rPr>
        <w:t>ICANN新的《</w:t>
      </w:r>
      <w:r w:rsidR="003D52BD" w:rsidRPr="000C57AA">
        <w:rPr>
          <w:rFonts w:ascii="SimSun" w:eastAsia="SimSun" w:hAnsi="SimSun" w:hint="eastAsia"/>
          <w:szCs w:val="22"/>
          <w:lang w:eastAsia="zh-CN"/>
        </w:rPr>
        <w:t>申请人指导手册</w:t>
      </w:r>
      <w:r w:rsidR="00EC1C42" w:rsidRPr="000C57AA">
        <w:rPr>
          <w:rFonts w:ascii="SimSun" w:eastAsia="SimSun" w:hAnsi="SimSun" w:hint="eastAsia"/>
          <w:szCs w:val="22"/>
          <w:lang w:eastAsia="zh-CN"/>
        </w:rPr>
        <w:t>》预计将于2025年5月出版。</w:t>
      </w:r>
      <w:r w:rsidR="003F73A1" w:rsidRPr="00F17916">
        <w:rPr>
          <w:rStyle w:val="FootnoteReference"/>
        </w:rPr>
        <w:footnoteReference w:id="47"/>
      </w:r>
      <w:r w:rsidR="003F73A1">
        <w:rPr>
          <w:rFonts w:ascii="SimSun" w:eastAsia="SimSun" w:hAnsi="SimSun" w:hint="eastAsia"/>
          <w:szCs w:val="22"/>
          <w:lang w:eastAsia="zh-CN"/>
        </w:rPr>
        <w:t>ICANN在</w:t>
      </w:r>
      <w:r w:rsidR="009B4A72">
        <w:rPr>
          <w:rFonts w:ascii="SimSun" w:eastAsia="SimSun" w:hAnsi="SimSun" w:hint="eastAsia"/>
          <w:szCs w:val="22"/>
          <w:lang w:eastAsia="zh-CN"/>
        </w:rPr>
        <w:t>新通用顶级域2026回合中重申了这一点。</w:t>
      </w:r>
      <w:r w:rsidR="00A418DD">
        <w:rPr>
          <w:rStyle w:val="FootnoteReference"/>
          <w:szCs w:val="22"/>
        </w:rPr>
        <w:footnoteReference w:id="48"/>
      </w:r>
    </w:p>
    <w:p w14:paraId="562D0E27" w14:textId="40286307" w:rsidR="00C54079" w:rsidRPr="000C57AA" w:rsidRDefault="00C83747"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0C57AA">
        <w:rPr>
          <w:rFonts w:ascii="SimSun" w:eastAsia="SimSun" w:hAnsi="SimSun" w:hint="eastAsia"/>
          <w:lang w:eastAsia="zh-CN"/>
        </w:rPr>
        <w:t>政府咨询委员会成员对一些新通用顶级域申请与地名或其他“敏感”名称的对应表示了进一步保留意见，建议ICANN</w:t>
      </w:r>
      <w:r w:rsidR="009B0715">
        <w:rPr>
          <w:rFonts w:ascii="SimSun" w:eastAsia="SimSun" w:hAnsi="SimSun" w:hint="eastAsia"/>
          <w:lang w:eastAsia="zh-CN"/>
        </w:rPr>
        <w:t>董事会</w:t>
      </w:r>
      <w:r w:rsidRPr="000C57AA">
        <w:rPr>
          <w:rFonts w:ascii="SimSun" w:eastAsia="SimSun" w:hAnsi="SimSun" w:hint="eastAsia"/>
          <w:lang w:eastAsia="zh-CN"/>
        </w:rPr>
        <w:t>不进行初始评估以后的处理，并要求其澄清申请人修改新通用顶级域申请的范围，以回应政府咨询委员会关注的具体问题。</w:t>
      </w:r>
      <w:r w:rsidR="00C54079" w:rsidRPr="000C57AA">
        <w:rPr>
          <w:rStyle w:val="FootnoteReference"/>
          <w:rFonts w:ascii="SimSun" w:eastAsia="SimSun" w:hAnsi="SimSun"/>
        </w:rPr>
        <w:footnoteReference w:id="49"/>
      </w:r>
    </w:p>
    <w:p w14:paraId="19919D04" w14:textId="0936376B" w:rsidR="00C54079" w:rsidRPr="008A3805" w:rsidRDefault="00E42FCC"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0C57AA">
        <w:rPr>
          <w:rFonts w:ascii="SimSun" w:eastAsia="SimSun" w:hAnsi="SimSun" w:hint="eastAsia"/>
          <w:lang w:eastAsia="zh-CN"/>
        </w:rPr>
        <w:t>2016年12月，ICANN授权释放所有以前预留的新通用顶级域中的二级双字符域名，前提是注册管理运行机构首先允许各国政府有三十天的时间来获取此类域名；要求注册人表明他们在这种双字符域名的使用方面，不会虚假地暗示与政府有关联；并要规定注册后的投诉渠道。</w:t>
      </w:r>
      <w:r w:rsidR="00C83747" w:rsidRPr="000C57AA">
        <w:rPr>
          <w:rStyle w:val="FootnoteReference"/>
          <w:rFonts w:ascii="SimSun" w:eastAsia="SimSun" w:hAnsi="SimSun"/>
        </w:rPr>
        <w:footnoteReference w:id="50"/>
      </w:r>
      <w:r w:rsidRPr="000C57AA">
        <w:rPr>
          <w:rFonts w:ascii="SimSun" w:eastAsia="SimSun" w:hAnsi="SimSun" w:hint="eastAsia"/>
          <w:lang w:eastAsia="zh-CN"/>
        </w:rPr>
        <w:t>在这种</w:t>
      </w:r>
      <w:r w:rsidRPr="000C57AA">
        <w:rPr>
          <w:rFonts w:ascii="SimSun" w:eastAsia="SimSun" w:hAnsi="SimSun" w:hint="eastAsia"/>
          <w:lang w:eastAsia="zh-CN"/>
        </w:rPr>
        <w:lastRenderedPageBreak/>
        <w:t>背景下，</w:t>
      </w:r>
      <w:hyperlink r:id="rId42" w:history="1">
        <w:r w:rsidRPr="000C57AA">
          <w:rPr>
            <w:rStyle w:val="Hyperlink"/>
            <w:rFonts w:ascii="SimSun" w:eastAsia="SimSun" w:hAnsi="SimSun" w:hint="eastAsia"/>
            <w:lang w:eastAsia="zh-CN"/>
          </w:rPr>
          <w:t>中心向ICANN提交意见</w:t>
        </w:r>
      </w:hyperlink>
      <w:r w:rsidRPr="000C57AA">
        <w:rPr>
          <w:rFonts w:ascii="SimSun" w:eastAsia="SimSun" w:hAnsi="SimSun" w:hint="eastAsia"/>
          <w:lang w:eastAsia="zh-CN"/>
        </w:rPr>
        <w:t>，指出第二期产权组织进程考虑过是否探索措施，让UDRP适用于三级注册，以便缓解商标滥用的可能性。</w:t>
      </w:r>
      <w:r w:rsidR="000555E0" w:rsidRPr="000C57AA">
        <w:rPr>
          <w:rFonts w:ascii="SimSun" w:eastAsia="SimSun" w:hAnsi="SimSun" w:hint="eastAsia"/>
          <w:lang w:eastAsia="zh-CN"/>
        </w:rPr>
        <w:t>ICANN未对中心提交的意见作出回应。</w:t>
      </w:r>
      <w:r w:rsidRPr="000C57AA">
        <w:rPr>
          <w:rFonts w:ascii="SimSun" w:eastAsia="SimSun" w:hAnsi="SimSun" w:hint="eastAsia"/>
          <w:lang w:eastAsia="zh-CN"/>
        </w:rPr>
        <w:t>自ICANN发放后，包括在最近的讨论中，若干个政府咨询委员会成员已</w:t>
      </w:r>
      <w:r w:rsidR="000555E0" w:rsidRPr="000C57AA">
        <w:rPr>
          <w:rFonts w:ascii="SimSun" w:eastAsia="SimSun" w:hAnsi="SimSun" w:hint="eastAsia"/>
          <w:lang w:eastAsia="zh-CN"/>
        </w:rPr>
        <w:t>要求ICANN</w:t>
      </w:r>
      <w:r w:rsidRPr="000C57AA">
        <w:rPr>
          <w:rFonts w:ascii="SimSun" w:eastAsia="SimSun" w:hAnsi="SimSun" w:hint="eastAsia"/>
          <w:lang w:eastAsia="zh-CN"/>
        </w:rPr>
        <w:t>提供关于相关请求和授权的协调信息。</w:t>
      </w:r>
      <w:r w:rsidR="00C83747" w:rsidRPr="000C57AA">
        <w:rPr>
          <w:rStyle w:val="FootnoteReference"/>
          <w:rFonts w:ascii="SimSun" w:eastAsia="SimSun" w:hAnsi="SimSun"/>
        </w:rPr>
        <w:footnoteReference w:id="51"/>
      </w:r>
      <w:r w:rsidRPr="000C57AA">
        <w:rPr>
          <w:rFonts w:ascii="SimSun" w:eastAsia="SimSun" w:hAnsi="SimSun" w:hint="eastAsia"/>
          <w:lang w:eastAsia="zh-CN"/>
        </w:rPr>
        <w:t>类似的进程可能有望用于（目前仍未释放的）二级使用的国名。</w:t>
      </w:r>
    </w:p>
    <w:p w14:paraId="291D2ADB" w14:textId="424345F2" w:rsidR="008A3805" w:rsidRPr="000C57AA" w:rsidRDefault="008A3805"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2"/>
          <w:lang w:eastAsia="zh-CN"/>
        </w:rPr>
      </w:pPr>
      <w:r w:rsidRPr="008A3805">
        <w:rPr>
          <w:rFonts w:ascii="SimSun" w:eastAsia="SimSun" w:hAnsi="SimSun" w:hint="eastAsia"/>
          <w:szCs w:val="22"/>
          <w:lang w:eastAsia="zh-CN"/>
        </w:rPr>
        <w:t>2025年12月1日，一项新的</w:t>
      </w:r>
      <w:hyperlink r:id="rId43" w:history="1">
        <w:r w:rsidRPr="0057479E">
          <w:rPr>
            <w:rStyle w:val="Hyperlink"/>
            <w:rFonts w:ascii="SimSun" w:eastAsia="SimSun" w:hAnsi="SimSun" w:hint="eastAsia"/>
            <w:szCs w:val="22"/>
            <w:lang w:eastAsia="zh-CN"/>
          </w:rPr>
          <w:t>《欧盟关于手工艺品和工业产品地理标志保护的条例》</w:t>
        </w:r>
      </w:hyperlink>
      <w:r w:rsidRPr="008A3805">
        <w:rPr>
          <w:rFonts w:ascii="SimSun" w:eastAsia="SimSun" w:hAnsi="SimSun" w:hint="eastAsia"/>
          <w:szCs w:val="22"/>
          <w:lang w:eastAsia="zh-CN"/>
        </w:rPr>
        <w:t>开始生效，其中包含涉及域名系统（DNS）的相关条款。一项类似的</w:t>
      </w:r>
      <w:hyperlink r:id="rId44" w:history="1">
        <w:r w:rsidRPr="00D047F4">
          <w:rPr>
            <w:rStyle w:val="Hyperlink"/>
            <w:rFonts w:ascii="SimSun" w:eastAsia="SimSun" w:hAnsi="SimSun" w:hint="eastAsia"/>
            <w:szCs w:val="22"/>
            <w:lang w:eastAsia="zh-CN"/>
          </w:rPr>
          <w:t>《关于葡萄酒、烈酒和农产品的条例》</w:t>
        </w:r>
      </w:hyperlink>
      <w:r w:rsidRPr="008A3805">
        <w:rPr>
          <w:rFonts w:ascii="SimSun" w:eastAsia="SimSun" w:hAnsi="SimSun" w:hint="eastAsia"/>
          <w:szCs w:val="22"/>
          <w:lang w:eastAsia="zh-CN"/>
        </w:rPr>
        <w:t>已于2024年生效。尽管部分欧洲国家代码顶级域（ccTLD）已在ADR体系中纳入地理标志保护，但根据现行条例，该法规将对部分欧洲国家代码顶级域的争议解决政策产生影响。</w:t>
      </w:r>
    </w:p>
    <w:p w14:paraId="02416D76" w14:textId="33BBF960" w:rsidR="00C54079" w:rsidRPr="000C57AA" w:rsidRDefault="00E42FCC" w:rsidP="00491375">
      <w:pPr>
        <w:pStyle w:val="ListParagraph"/>
        <w:numPr>
          <w:ilvl w:val="0"/>
          <w:numId w:val="7"/>
        </w:numPr>
        <w:overflowPunct w:val="0"/>
        <w:spacing w:afterLines="50" w:after="120" w:line="340" w:lineRule="atLeast"/>
        <w:ind w:left="0" w:firstLine="0"/>
        <w:contextualSpacing w:val="0"/>
        <w:jc w:val="both"/>
        <w:rPr>
          <w:rFonts w:ascii="SimSun" w:eastAsia="SimSun" w:hAnsi="SimSun"/>
          <w:szCs w:val="24"/>
          <w:lang w:eastAsia="zh-CN"/>
        </w:rPr>
      </w:pPr>
      <w:r w:rsidRPr="000C57AA">
        <w:rPr>
          <w:rFonts w:ascii="SimSun" w:eastAsia="SimSun" w:hAnsi="SimSun" w:hint="eastAsia"/>
          <w:color w:val="000000"/>
          <w:lang w:eastAsia="zh-CN"/>
        </w:rPr>
        <w:t>关于与DNS有关的这些问题以及其他问题，中心努力向秘书处内的相关部门提出建议，包括向商标、工业品外观设计和地理标志法律常设委员会（SCT）的工作提供支持。</w:t>
      </w:r>
      <w:r w:rsidRPr="000C57AA">
        <w:rPr>
          <w:rStyle w:val="FootnoteReference"/>
          <w:rFonts w:ascii="SimSun" w:eastAsia="SimSun" w:hAnsi="SimSun"/>
        </w:rPr>
        <w:footnoteReference w:id="52"/>
      </w:r>
      <w:r w:rsidRPr="000C57AA">
        <w:rPr>
          <w:rFonts w:ascii="SimSun" w:eastAsia="SimSun" w:hAnsi="SimSun" w:hint="eastAsia"/>
          <w:color w:val="000000"/>
          <w:lang w:eastAsia="zh-CN"/>
        </w:rPr>
        <w:t>秘书处将继续跟踪这些进展，并酌情发表意见。</w:t>
      </w:r>
    </w:p>
    <w:p w14:paraId="2310F487" w14:textId="2A96A4E0" w:rsidR="00C54079" w:rsidRPr="00E03D84" w:rsidRDefault="000555E0" w:rsidP="00E03D84">
      <w:pPr>
        <w:pStyle w:val="ListParagraph"/>
        <w:numPr>
          <w:ilvl w:val="0"/>
          <w:numId w:val="7"/>
        </w:numPr>
        <w:overflowPunct w:val="0"/>
        <w:spacing w:afterLines="50" w:after="120" w:line="340" w:lineRule="atLeast"/>
        <w:ind w:left="5534" w:firstLine="0"/>
        <w:contextualSpacing w:val="0"/>
        <w:jc w:val="both"/>
        <w:rPr>
          <w:rFonts w:ascii="KaiTi" w:eastAsia="KaiTi" w:hAnsi="KaiTi" w:cs="Arial"/>
          <w:lang w:eastAsia="zh-CN"/>
        </w:rPr>
      </w:pPr>
      <w:r w:rsidRPr="00E03D84">
        <w:rPr>
          <w:rFonts w:ascii="KaiTi" w:eastAsia="KaiTi" w:hAnsi="KaiTi" w:cs="Microsoft YaHei" w:hint="eastAsia"/>
          <w:lang w:eastAsia="zh-CN"/>
        </w:rPr>
        <w:t>请产权组织大会注意文件</w:t>
      </w:r>
      <w:r w:rsidRPr="00E03D84">
        <w:rPr>
          <w:rFonts w:ascii="KaiTi" w:eastAsia="KaiTi" w:hAnsi="KaiTi" w:cs="Arial"/>
          <w:lang w:eastAsia="zh-CN"/>
        </w:rPr>
        <w:t>“</w:t>
      </w:r>
      <w:r w:rsidRPr="00E03D84">
        <w:rPr>
          <w:rFonts w:ascii="KaiTi" w:eastAsia="KaiTi" w:hAnsi="KaiTi" w:cs="Microsoft YaHei" w:hint="eastAsia"/>
          <w:lang w:eastAsia="zh-CN"/>
        </w:rPr>
        <w:t>产权组织仲裁与调解中心，包括域名</w:t>
      </w:r>
      <w:r w:rsidRPr="00E03D84">
        <w:rPr>
          <w:rFonts w:ascii="KaiTi" w:eastAsia="KaiTi" w:hAnsi="KaiTi" w:cs="Arial"/>
          <w:lang w:eastAsia="zh-CN"/>
        </w:rPr>
        <w:t>”</w:t>
      </w:r>
      <w:r w:rsidRPr="00E03D84">
        <w:rPr>
          <w:rFonts w:ascii="KaiTi" w:eastAsia="KaiTi" w:hAnsi="KaiTi" w:cs="Microsoft YaHei" w:hint="eastAsia"/>
          <w:lang w:eastAsia="zh-CN"/>
        </w:rPr>
        <w:t>（文件</w:t>
      </w:r>
      <w:r w:rsidRPr="00E03D84">
        <w:rPr>
          <w:rFonts w:ascii="KaiTi" w:eastAsia="KaiTi" w:hAnsi="KaiTi" w:cs="Arial" w:hint="eastAsia"/>
          <w:lang w:eastAsia="zh-CN"/>
        </w:rPr>
        <w:t>WO/GA/</w:t>
      </w:r>
      <w:r w:rsidR="002D3672">
        <w:rPr>
          <w:rFonts w:ascii="KaiTi" w:eastAsia="KaiTi" w:hAnsi="KaiTi" w:cs="Arial" w:hint="eastAsia"/>
          <w:lang w:eastAsia="zh-CN"/>
        </w:rPr>
        <w:t>60</w:t>
      </w:r>
      <w:r w:rsidRPr="00E03D84">
        <w:rPr>
          <w:rFonts w:ascii="KaiTi" w:eastAsia="KaiTi" w:hAnsi="KaiTi" w:cs="Arial" w:hint="eastAsia"/>
          <w:lang w:eastAsia="zh-CN"/>
        </w:rPr>
        <w:t>/1</w:t>
      </w:r>
      <w:r w:rsidR="002D3672">
        <w:rPr>
          <w:rFonts w:ascii="KaiTi" w:eastAsia="KaiTi" w:hAnsi="KaiTi" w:cs="Arial" w:hint="eastAsia"/>
          <w:lang w:eastAsia="zh-CN"/>
        </w:rPr>
        <w:t>0</w:t>
      </w:r>
      <w:r w:rsidRPr="00E03D84">
        <w:rPr>
          <w:rFonts w:ascii="KaiTi" w:eastAsia="KaiTi" w:hAnsi="KaiTi" w:cs="Microsoft YaHei" w:hint="eastAsia"/>
          <w:lang w:eastAsia="zh-CN"/>
        </w:rPr>
        <w:t>）。</w:t>
      </w:r>
    </w:p>
    <w:p w14:paraId="4CA2A31B" w14:textId="515773B4" w:rsidR="002928D3" w:rsidRPr="00772C26" w:rsidRDefault="00C54079" w:rsidP="00772C26">
      <w:pPr>
        <w:overflowPunct w:val="0"/>
        <w:spacing w:before="720" w:afterLines="50" w:after="120" w:line="340" w:lineRule="atLeast"/>
        <w:ind w:left="5534"/>
        <w:jc w:val="both"/>
        <w:rPr>
          <w:rFonts w:ascii="KaiTi" w:eastAsia="KaiTi" w:hAnsi="KaiTi"/>
        </w:rPr>
      </w:pPr>
      <w:r w:rsidRPr="00772C26">
        <w:rPr>
          <w:rFonts w:ascii="KaiTi" w:eastAsia="KaiTi" w:hAnsi="KaiTi"/>
        </w:rPr>
        <w:t>[</w:t>
      </w:r>
      <w:r w:rsidR="000555E0" w:rsidRPr="00772C26">
        <w:rPr>
          <w:rFonts w:ascii="KaiTi" w:eastAsia="KaiTi" w:hAnsi="KaiTi" w:hint="eastAsia"/>
        </w:rPr>
        <w:t>文件完</w:t>
      </w:r>
      <w:r w:rsidRPr="00772C26">
        <w:rPr>
          <w:rFonts w:ascii="KaiTi" w:eastAsia="KaiTi" w:hAnsi="KaiTi"/>
        </w:rPr>
        <w:t>]</w:t>
      </w:r>
    </w:p>
    <w:sectPr w:rsidR="002928D3" w:rsidRPr="00772C26" w:rsidSect="00C54079">
      <w:headerReference w:type="default" r:id="rId4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7C149" w14:textId="77777777" w:rsidR="001C6FEE" w:rsidRDefault="001C6FEE">
      <w:r>
        <w:separator/>
      </w:r>
    </w:p>
  </w:endnote>
  <w:endnote w:type="continuationSeparator" w:id="0">
    <w:p w14:paraId="5C97E88D" w14:textId="77777777" w:rsidR="001C6FEE" w:rsidRDefault="001C6FEE" w:rsidP="003B38C1">
      <w:r>
        <w:separator/>
      </w:r>
    </w:p>
    <w:p w14:paraId="4AC1442F" w14:textId="77777777" w:rsidR="001C6FEE" w:rsidRPr="003B38C1" w:rsidRDefault="001C6FEE" w:rsidP="003B38C1">
      <w:pPr>
        <w:spacing w:after="60"/>
        <w:rPr>
          <w:sz w:val="17"/>
        </w:rPr>
      </w:pPr>
      <w:r>
        <w:rPr>
          <w:sz w:val="17"/>
        </w:rPr>
        <w:t>[Endnote continued from previous page]</w:t>
      </w:r>
    </w:p>
  </w:endnote>
  <w:endnote w:type="continuationNotice" w:id="1">
    <w:p w14:paraId="052538CD" w14:textId="77777777" w:rsidR="001C6FEE" w:rsidRPr="003B38C1" w:rsidRDefault="001C6FE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iTi">
    <w:altName w:val="楷体"/>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altName w:val="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1375" w14:textId="77777777" w:rsidR="001C6FEE" w:rsidRDefault="001C6FEE">
      <w:r>
        <w:separator/>
      </w:r>
    </w:p>
  </w:footnote>
  <w:footnote w:type="continuationSeparator" w:id="0">
    <w:p w14:paraId="1818F9B6" w14:textId="77777777" w:rsidR="001C6FEE" w:rsidRDefault="001C6FEE" w:rsidP="008B60B2">
      <w:r>
        <w:separator/>
      </w:r>
    </w:p>
    <w:p w14:paraId="11307809" w14:textId="77777777" w:rsidR="001C6FEE" w:rsidRPr="00ED77FB" w:rsidRDefault="001C6FEE" w:rsidP="008B60B2">
      <w:pPr>
        <w:spacing w:after="60"/>
        <w:rPr>
          <w:sz w:val="17"/>
          <w:szCs w:val="17"/>
        </w:rPr>
      </w:pPr>
      <w:r w:rsidRPr="00ED77FB">
        <w:rPr>
          <w:sz w:val="17"/>
          <w:szCs w:val="17"/>
        </w:rPr>
        <w:t>[Footnote continued from previous page]</w:t>
      </w:r>
    </w:p>
  </w:footnote>
  <w:footnote w:type="continuationNotice" w:id="1">
    <w:p w14:paraId="5891B871" w14:textId="77777777" w:rsidR="001C6FEE" w:rsidRPr="00997551" w:rsidRDefault="001C6FEE" w:rsidP="008B60B2">
      <w:pPr>
        <w:spacing w:before="60"/>
        <w:jc w:val="right"/>
        <w:rPr>
          <w:rFonts w:ascii="SimSun" w:hAnsi="SimSun"/>
          <w:sz w:val="17"/>
          <w:szCs w:val="17"/>
        </w:rPr>
      </w:pPr>
      <w:r w:rsidRPr="00997551">
        <w:rPr>
          <w:rFonts w:ascii="SimSun" w:hAnsi="SimSun"/>
          <w:sz w:val="17"/>
          <w:szCs w:val="17"/>
        </w:rPr>
        <w:t>[</w:t>
      </w:r>
      <w:r w:rsidRPr="00997551">
        <w:rPr>
          <w:rFonts w:ascii="SimSun" w:hAnsi="SimSun" w:hint="eastAsia"/>
          <w:sz w:val="17"/>
          <w:szCs w:val="17"/>
        </w:rPr>
        <w:t>脚注转下页</w:t>
      </w:r>
      <w:r w:rsidRPr="00997551">
        <w:rPr>
          <w:rFonts w:ascii="SimSun" w:hAnsi="SimSun"/>
          <w:sz w:val="17"/>
          <w:szCs w:val="17"/>
        </w:rPr>
        <w:t>]</w:t>
      </w:r>
    </w:p>
  </w:footnote>
  <w:footnote w:id="2">
    <w:p w14:paraId="7EBE4F6F" w14:textId="2298D1AB" w:rsidR="00780F90" w:rsidRPr="00997551" w:rsidRDefault="00780F90" w:rsidP="00997551">
      <w:pPr>
        <w:pStyle w:val="FootnoteText"/>
        <w:overflowPunct w:val="0"/>
        <w:jc w:val="both"/>
        <w:rPr>
          <w:rFonts w:ascii="SimSun" w:hAnsi="SimSun" w:cstheme="minorBidi"/>
          <w:szCs w:val="18"/>
        </w:rPr>
      </w:pPr>
      <w:r w:rsidRPr="00997551">
        <w:rPr>
          <w:rFonts w:ascii="SimSun" w:hAnsi="SimSun" w:cstheme="minorBidi"/>
          <w:szCs w:val="18"/>
          <w:vertAlign w:val="superscript"/>
        </w:rPr>
        <w:footnoteRef/>
      </w:r>
      <w:r w:rsidRPr="00997551">
        <w:rPr>
          <w:rFonts w:ascii="SimSun" w:hAnsi="SimSun" w:cstheme="minorBidi"/>
          <w:szCs w:val="18"/>
          <w:vertAlign w:val="superscript"/>
        </w:rPr>
        <w:t xml:space="preserve"> </w:t>
      </w:r>
      <w:r w:rsidRPr="00997551">
        <w:rPr>
          <w:rFonts w:ascii="SimSun" w:hAnsi="SimSun" w:cstheme="minorBidi"/>
          <w:szCs w:val="18"/>
        </w:rPr>
        <w:tab/>
      </w:r>
      <w:r w:rsidRPr="00997551">
        <w:rPr>
          <w:rFonts w:ascii="SimSun" w:hAnsi="SimSun" w:cstheme="minorBidi" w:hint="eastAsia"/>
          <w:szCs w:val="18"/>
        </w:rPr>
        <w:t>中心向知识产权或技术争议的当事人提供程序性援助（斡旋），以促进当事人之间直接和解或将其争议提交产权组织进行调解、仲裁或专家裁决，作为法院诉讼的替代方案。见</w:t>
      </w:r>
      <w:r w:rsidR="009A4430">
        <w:fldChar w:fldCharType="begin"/>
      </w:r>
      <w:r w:rsidR="009A4430">
        <w:instrText>HYPERLINK "https://www.wipo.int/amc/en/goodoffices"</w:instrText>
      </w:r>
      <w:r w:rsidR="009A4430">
        <w:fldChar w:fldCharType="separate"/>
      </w:r>
      <w:r w:rsidR="009A4430" w:rsidRPr="00997551">
        <w:rPr>
          <w:rStyle w:val="Hyperlink"/>
          <w:rFonts w:ascii="SimSun" w:hAnsi="SimSun"/>
          <w:szCs w:val="18"/>
        </w:rPr>
        <w:t>https://www.wipo.int/amc/en/goodoffices</w:t>
      </w:r>
      <w:r w:rsidR="009A4430">
        <w:fldChar w:fldCharType="end"/>
      </w:r>
      <w:r w:rsidRPr="00997551">
        <w:rPr>
          <w:rFonts w:ascii="SimSun" w:hAnsi="SimSun" w:cstheme="minorBidi" w:hint="eastAsia"/>
          <w:szCs w:val="18"/>
        </w:rPr>
        <w:t>。</w:t>
      </w:r>
    </w:p>
  </w:footnote>
  <w:footnote w:id="3">
    <w:p w14:paraId="65FA56F3" w14:textId="77777777" w:rsidR="00780F90" w:rsidRPr="00997551" w:rsidRDefault="00780F90" w:rsidP="00780F90">
      <w:pPr>
        <w:pStyle w:val="FootnoteText"/>
        <w:overflowPunct w:val="0"/>
        <w:jc w:val="both"/>
        <w:rPr>
          <w:rFonts w:ascii="SimSun" w:hAnsi="SimSun" w:cstheme="minorBidi"/>
          <w:szCs w:val="18"/>
        </w:rPr>
      </w:pPr>
      <w:r w:rsidRPr="00997551">
        <w:rPr>
          <w:rFonts w:ascii="SimSun" w:hAnsi="SimSun" w:cstheme="minorBidi"/>
          <w:szCs w:val="18"/>
          <w:vertAlign w:val="superscript"/>
        </w:rPr>
        <w:footnoteRef/>
      </w:r>
      <w:r w:rsidRPr="00997551">
        <w:rPr>
          <w:rFonts w:ascii="SimSun" w:hAnsi="SimSun" w:cstheme="minorBidi"/>
          <w:szCs w:val="18"/>
        </w:rPr>
        <w:t xml:space="preserve"> </w:t>
      </w:r>
      <w:r w:rsidRPr="00997551">
        <w:rPr>
          <w:rFonts w:ascii="SimSun" w:hAnsi="SimSun" w:cstheme="minorBidi" w:hint="eastAsia"/>
          <w:szCs w:val="18"/>
        </w:rPr>
        <w:tab/>
        <w:t>中心举办的所有讲习班和其他活动见</w:t>
      </w:r>
      <w:hyperlink r:id="rId1" w:history="1">
        <w:r w:rsidRPr="00997551">
          <w:rPr>
            <w:rStyle w:val="Hyperlink"/>
            <w:rFonts w:ascii="SimSun" w:hAnsi="SimSun" w:cstheme="minorBidi"/>
            <w:szCs w:val="18"/>
          </w:rPr>
          <w:t>https://www.wipo.int/amc/en/events</w:t>
        </w:r>
      </w:hyperlink>
      <w:r w:rsidRPr="00997551">
        <w:rPr>
          <w:rFonts w:ascii="SimSun" w:hAnsi="SimSun" w:cstheme="minorBidi" w:hint="eastAsia"/>
          <w:szCs w:val="18"/>
        </w:rPr>
        <w:t>。</w:t>
      </w:r>
    </w:p>
  </w:footnote>
  <w:footnote w:id="4">
    <w:p w14:paraId="26393A57" w14:textId="2543FEB8" w:rsidR="00C54079" w:rsidRPr="00997551" w:rsidRDefault="00C54079" w:rsidP="00997551">
      <w:pPr>
        <w:pStyle w:val="FootnoteText"/>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9A4430" w:rsidRPr="00997551">
        <w:rPr>
          <w:rFonts w:ascii="SimSun" w:hAnsi="SimSun" w:cstheme="minorBidi" w:hint="eastAsia"/>
          <w:szCs w:val="18"/>
        </w:rPr>
        <w:t>中心提供推荐示范条款和提交协议，也提供在线条款生成器，允许当事人</w:t>
      </w:r>
      <w:r w:rsidR="008B612B">
        <w:rPr>
          <w:rFonts w:ascii="SimSun" w:hAnsi="SimSun" w:cstheme="minorBidi" w:hint="eastAsia"/>
          <w:szCs w:val="18"/>
        </w:rPr>
        <w:t>编写</w:t>
      </w:r>
      <w:r w:rsidR="009A4430" w:rsidRPr="00997551">
        <w:rPr>
          <w:rFonts w:ascii="SimSun" w:hAnsi="SimSun" w:cstheme="minorBidi" w:hint="eastAsia"/>
          <w:szCs w:val="18"/>
        </w:rPr>
        <w:t>核心条款和提交协议，见</w:t>
      </w:r>
      <w:hyperlink r:id="rId2" w:history="1">
        <w:r w:rsidR="00997551" w:rsidRPr="000A295E">
          <w:rPr>
            <w:rStyle w:val="Hyperlink"/>
            <w:rFonts w:ascii="SimSun" w:hAnsi="SimSun" w:cstheme="minorBidi"/>
            <w:szCs w:val="18"/>
          </w:rPr>
          <w:t>https://www.wipo.int/amc/zh/clauses/index.html</w:t>
        </w:r>
      </w:hyperlink>
      <w:r w:rsidR="009A4430" w:rsidRPr="00997551">
        <w:rPr>
          <w:rFonts w:ascii="SimSun" w:hAnsi="SimSun" w:cstheme="minorBidi" w:hint="eastAsia"/>
          <w:szCs w:val="18"/>
        </w:rPr>
        <w:t>和</w:t>
      </w:r>
      <w:r w:rsidR="009A4430">
        <w:fldChar w:fldCharType="begin"/>
      </w:r>
      <w:r w:rsidR="009A4430">
        <w:instrText>HYPERLINK "https://amc.wipo.int/clause-generator/"</w:instrText>
      </w:r>
      <w:r w:rsidR="009A4430">
        <w:fldChar w:fldCharType="separate"/>
      </w:r>
      <w:r w:rsidR="009A4430" w:rsidRPr="00997551">
        <w:rPr>
          <w:rStyle w:val="Hyperlink"/>
          <w:rFonts w:ascii="SimSun" w:hAnsi="SimSun" w:cstheme="minorBidi"/>
          <w:szCs w:val="18"/>
        </w:rPr>
        <w:t>https://amc.wipo.int/clause-generator/</w:t>
      </w:r>
      <w:r w:rsidR="009A4430">
        <w:fldChar w:fldCharType="end"/>
      </w:r>
      <w:r w:rsidR="009A4430" w:rsidRPr="00997551">
        <w:rPr>
          <w:rFonts w:ascii="SimSun" w:hAnsi="SimSun" w:cstheme="minorBidi" w:hint="eastAsia"/>
          <w:szCs w:val="18"/>
        </w:rPr>
        <w:t>。</w:t>
      </w:r>
    </w:p>
  </w:footnote>
  <w:footnote w:id="5">
    <w:p w14:paraId="0F59091E" w14:textId="45EBA532" w:rsidR="00E03ED0" w:rsidRPr="00997551" w:rsidRDefault="00E03ED0"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对于涉及中小企业的案件，中心可减免管理费和注册费。见</w:t>
      </w:r>
      <w:hyperlink r:id="rId3" w:history="1">
        <w:r w:rsidRPr="00997551">
          <w:rPr>
            <w:rStyle w:val="Hyperlink"/>
            <w:rFonts w:ascii="SimSun" w:hAnsi="SimSun"/>
            <w:szCs w:val="18"/>
          </w:rPr>
          <w:t>https://www.wipo.int/amc/en/center/specific-sectors/smes/</w:t>
        </w:r>
      </w:hyperlink>
      <w:r w:rsidRPr="00997551">
        <w:rPr>
          <w:rFonts w:ascii="SimSun" w:hAnsi="SimSun" w:hint="eastAsia"/>
          <w:szCs w:val="18"/>
        </w:rPr>
        <w:t>。</w:t>
      </w:r>
    </w:p>
  </w:footnote>
  <w:footnote w:id="6">
    <w:p w14:paraId="698A7458" w14:textId="3C5708E5" w:rsidR="00DA67A8" w:rsidRPr="00997551" w:rsidRDefault="00DA67A8"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cstheme="minorBidi" w:hint="eastAsia"/>
          <w:szCs w:val="18"/>
        </w:rPr>
        <w:t>产权组织</w:t>
      </w:r>
      <w:proofErr w:type="spellStart"/>
      <w:r w:rsidRPr="00997551">
        <w:rPr>
          <w:rFonts w:ascii="SimSun" w:hAnsi="SimSun" w:cstheme="minorBidi" w:hint="eastAsia"/>
          <w:szCs w:val="18"/>
        </w:rPr>
        <w:t>eADR</w:t>
      </w:r>
      <w:proofErr w:type="spellEnd"/>
      <w:r w:rsidRPr="00997551">
        <w:rPr>
          <w:rFonts w:ascii="SimSun" w:hAnsi="SimSun" w:cstheme="minorBidi" w:hint="eastAsia"/>
          <w:szCs w:val="18"/>
        </w:rPr>
        <w:t>使当事人和中立人能够通过一个单一、安全的门户，共享和访问所有与案件有关的提交材料。</w:t>
      </w:r>
    </w:p>
  </w:footnote>
  <w:footnote w:id="7">
    <w:p w14:paraId="3A3B3AFB" w14:textId="342566A2" w:rsidR="003F0767" w:rsidRPr="00997551" w:rsidRDefault="003F0767"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迄今，上海、福建、海南、广东、重庆和四川法院待决的</w:t>
      </w:r>
      <w:r w:rsidR="006B1167">
        <w:rPr>
          <w:rFonts w:ascii="SimSun" w:hAnsi="SimSun" w:hint="eastAsia"/>
          <w:szCs w:val="18"/>
        </w:rPr>
        <w:t>22</w:t>
      </w:r>
      <w:r w:rsidRPr="00997551">
        <w:rPr>
          <w:rFonts w:ascii="SimSun" w:hAnsi="SimSun" w:hint="eastAsia"/>
          <w:szCs w:val="18"/>
        </w:rPr>
        <w:t>0多起国际案件已转介给产权组织仲裁与调解上海中心，其中包括商标、专利、版权、信通技术和其他商事案件，当事人来自亚洲、欧洲、北美洲和大洋洲的1</w:t>
      </w:r>
      <w:r w:rsidR="006B1167">
        <w:rPr>
          <w:rFonts w:ascii="SimSun" w:hAnsi="SimSun" w:hint="eastAsia"/>
          <w:szCs w:val="18"/>
        </w:rPr>
        <w:t>9</w:t>
      </w:r>
      <w:r w:rsidRPr="00997551">
        <w:rPr>
          <w:rFonts w:ascii="SimSun" w:hAnsi="SimSun" w:hint="eastAsia"/>
          <w:szCs w:val="18"/>
        </w:rPr>
        <w:t>个司法管辖区。</w:t>
      </w:r>
      <w:r w:rsidR="009C02EC">
        <w:rPr>
          <w:rFonts w:ascii="SimSun" w:hAnsi="SimSun" w:hint="eastAsia"/>
          <w:szCs w:val="18"/>
        </w:rPr>
        <w:t>此外</w:t>
      </w:r>
      <w:r w:rsidR="009C02EC" w:rsidRPr="009C02EC">
        <w:rPr>
          <w:rFonts w:ascii="SimSun" w:hAnsi="SimSun" w:hint="eastAsia"/>
          <w:szCs w:val="18"/>
        </w:rPr>
        <w:t>，2025年，</w:t>
      </w:r>
      <w:r w:rsidR="002B0246">
        <w:rPr>
          <w:rFonts w:ascii="SimSun" w:hAnsi="SimSun" w:hint="eastAsia"/>
          <w:szCs w:val="18"/>
        </w:rPr>
        <w:t>对</w:t>
      </w:r>
      <w:r w:rsidR="009C02EC" w:rsidRPr="009C02EC">
        <w:rPr>
          <w:rFonts w:ascii="SimSun" w:hAnsi="SimSun" w:hint="eastAsia"/>
          <w:szCs w:val="18"/>
        </w:rPr>
        <w:t>产权组织与上海市高级人民法院签署的谅解备忘录进行了</w:t>
      </w:r>
      <w:r w:rsidR="002B0246">
        <w:rPr>
          <w:rFonts w:ascii="SimSun" w:hAnsi="SimSun" w:hint="eastAsia"/>
          <w:szCs w:val="18"/>
        </w:rPr>
        <w:t>修正</w:t>
      </w:r>
      <w:r w:rsidR="009C02EC" w:rsidRPr="009C02EC">
        <w:rPr>
          <w:rFonts w:ascii="SimSun" w:hAnsi="SimSun" w:hint="eastAsia"/>
          <w:szCs w:val="18"/>
        </w:rPr>
        <w:t>。根据</w:t>
      </w:r>
      <w:r w:rsidR="002B0246">
        <w:rPr>
          <w:rFonts w:ascii="SimSun" w:hAnsi="SimSun" w:hint="eastAsia"/>
          <w:szCs w:val="18"/>
        </w:rPr>
        <w:t>修正</w:t>
      </w:r>
      <w:r w:rsidR="009C02EC" w:rsidRPr="009C02EC">
        <w:rPr>
          <w:rFonts w:ascii="SimSun" w:hAnsi="SimSun" w:hint="eastAsia"/>
          <w:szCs w:val="18"/>
        </w:rPr>
        <w:t>后的谅解备忘录，有权将涉外知识产权案件</w:t>
      </w:r>
      <w:r w:rsidR="001F4956">
        <w:rPr>
          <w:rFonts w:ascii="SimSun" w:hAnsi="SimSun" w:hint="eastAsia"/>
          <w:szCs w:val="18"/>
        </w:rPr>
        <w:t>转介</w:t>
      </w:r>
      <w:r w:rsidR="009C02EC" w:rsidRPr="009C02EC">
        <w:rPr>
          <w:rFonts w:ascii="SimSun" w:hAnsi="SimSun" w:hint="eastAsia"/>
          <w:szCs w:val="18"/>
        </w:rPr>
        <w:t>调解的法院范围已扩大至上海所有基层人民法院。</w:t>
      </w:r>
    </w:p>
  </w:footnote>
  <w:footnote w:id="8">
    <w:p w14:paraId="25B672F8" w14:textId="533D7378" w:rsidR="003F0767" w:rsidRPr="00997551" w:rsidRDefault="003F0767"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迄今，中心已办理了</w:t>
      </w:r>
      <w:r w:rsidR="001F4956">
        <w:rPr>
          <w:rFonts w:ascii="SimSun" w:hAnsi="SimSun" w:hint="eastAsia"/>
          <w:szCs w:val="18"/>
        </w:rPr>
        <w:t>2</w:t>
      </w:r>
      <w:r w:rsidRPr="00997551">
        <w:rPr>
          <w:rFonts w:ascii="SimSun" w:hAnsi="SimSun" w:hint="eastAsia"/>
          <w:szCs w:val="18"/>
        </w:rPr>
        <w:t>1起根据该计划转介的专利、版权、商标、工业品外观设计和不正当竞争案件，涉及亚洲、欧洲和北美洲1</w:t>
      </w:r>
      <w:r w:rsidR="001F4956">
        <w:rPr>
          <w:rFonts w:ascii="SimSun" w:hAnsi="SimSun" w:hint="eastAsia"/>
          <w:szCs w:val="18"/>
        </w:rPr>
        <w:t>3</w:t>
      </w:r>
      <w:r w:rsidRPr="00997551">
        <w:rPr>
          <w:rFonts w:ascii="SimSun" w:hAnsi="SimSun" w:hint="eastAsia"/>
          <w:szCs w:val="18"/>
        </w:rPr>
        <w:t>个司法管辖区的当事人。</w:t>
      </w:r>
    </w:p>
  </w:footnote>
  <w:footnote w:id="9">
    <w:p w14:paraId="57D6F4BE" w14:textId="37DA5865" w:rsidR="00FA6ADF" w:rsidRPr="004C4021" w:rsidRDefault="00FA6ADF" w:rsidP="00FA6ADF">
      <w:pPr>
        <w:pStyle w:val="FootnoteText"/>
        <w:rPr>
          <w:rFonts w:asciiTheme="minorEastAsia" w:eastAsiaTheme="minorEastAsia" w:hAnsiTheme="minorEastAsia"/>
        </w:rPr>
      </w:pPr>
      <w:r w:rsidRPr="004C4021">
        <w:rPr>
          <w:rStyle w:val="FootnoteReference"/>
          <w:rFonts w:asciiTheme="minorEastAsia" w:eastAsiaTheme="minorEastAsia" w:hAnsiTheme="minorEastAsia"/>
        </w:rPr>
        <w:footnoteRef/>
      </w:r>
      <w:r w:rsidRPr="004C4021">
        <w:rPr>
          <w:rFonts w:asciiTheme="minorEastAsia" w:eastAsiaTheme="minorEastAsia" w:hAnsiTheme="minorEastAsia"/>
        </w:rPr>
        <w:t xml:space="preserve"> </w:t>
      </w:r>
      <w:r w:rsidRPr="004C4021">
        <w:rPr>
          <w:rFonts w:asciiTheme="minorEastAsia" w:eastAsiaTheme="minorEastAsia" w:hAnsiTheme="minorEastAsia"/>
        </w:rPr>
        <w:tab/>
      </w:r>
      <w:r w:rsidR="00B421AB" w:rsidRPr="004C4021">
        <w:rPr>
          <w:rFonts w:asciiTheme="minorEastAsia" w:eastAsiaTheme="minorEastAsia" w:hAnsiTheme="minorEastAsia" w:hint="eastAsia"/>
        </w:rPr>
        <w:t>迄今为止，中心已协助共同</w:t>
      </w:r>
      <w:r w:rsidR="00B03936" w:rsidRPr="004C4021">
        <w:rPr>
          <w:rFonts w:asciiTheme="minorEastAsia" w:eastAsiaTheme="minorEastAsia" w:hAnsiTheme="minorEastAsia" w:hint="eastAsia"/>
        </w:rPr>
        <w:t>处理</w:t>
      </w:r>
      <w:r w:rsidR="00B421AB" w:rsidRPr="004C4021">
        <w:rPr>
          <w:rFonts w:asciiTheme="minorEastAsia" w:eastAsiaTheme="minorEastAsia" w:hAnsiTheme="minorEastAsia" w:hint="eastAsia"/>
        </w:rPr>
        <w:t>了近30起涉及坦桑尼亚联合共和国当事</w:t>
      </w:r>
      <w:r w:rsidR="00B03936" w:rsidRPr="004C4021">
        <w:rPr>
          <w:rFonts w:asciiTheme="minorEastAsia" w:eastAsiaTheme="minorEastAsia" w:hAnsiTheme="minorEastAsia" w:hint="eastAsia"/>
        </w:rPr>
        <w:t>人</w:t>
      </w:r>
      <w:r w:rsidR="00B421AB" w:rsidRPr="004C4021">
        <w:rPr>
          <w:rFonts w:asciiTheme="minorEastAsia" w:eastAsiaTheme="minorEastAsia" w:hAnsiTheme="minorEastAsia" w:hint="eastAsia"/>
        </w:rPr>
        <w:t>的调解案件，以及来自非洲、亚洲、欧洲和北</w:t>
      </w:r>
      <w:r w:rsidR="00DA2D89" w:rsidRPr="004C4021">
        <w:rPr>
          <w:rFonts w:asciiTheme="minorEastAsia" w:eastAsiaTheme="minorEastAsia" w:hAnsiTheme="minorEastAsia" w:hint="eastAsia"/>
        </w:rPr>
        <w:t>美洲</w:t>
      </w:r>
      <w:r w:rsidR="00B421AB" w:rsidRPr="004C4021">
        <w:rPr>
          <w:rFonts w:asciiTheme="minorEastAsia" w:eastAsiaTheme="minorEastAsia" w:hAnsiTheme="minorEastAsia" w:hint="eastAsia"/>
        </w:rPr>
        <w:t>其他多个司法管辖区的多起案件。</w:t>
      </w:r>
    </w:p>
  </w:footnote>
  <w:footnote w:id="10">
    <w:p w14:paraId="063DB834" w14:textId="573B4295" w:rsidR="00874249" w:rsidRPr="004C4021" w:rsidRDefault="00874249" w:rsidP="00997551">
      <w:pPr>
        <w:pStyle w:val="FootnoteText"/>
        <w:overflowPunct w:val="0"/>
        <w:jc w:val="both"/>
        <w:rPr>
          <w:rFonts w:asciiTheme="minorEastAsia" w:eastAsiaTheme="minorEastAsia" w:hAnsiTheme="minorEastAsia"/>
          <w:szCs w:val="18"/>
        </w:rPr>
      </w:pPr>
      <w:r w:rsidRPr="004C4021">
        <w:rPr>
          <w:rStyle w:val="FootnoteReference"/>
          <w:rFonts w:asciiTheme="minorEastAsia" w:eastAsiaTheme="minorEastAsia" w:hAnsiTheme="minorEastAsia"/>
          <w:szCs w:val="18"/>
        </w:rPr>
        <w:footnoteRef/>
      </w:r>
      <w:r w:rsidRPr="004C4021">
        <w:rPr>
          <w:rFonts w:asciiTheme="minorEastAsia" w:eastAsiaTheme="minorEastAsia" w:hAnsiTheme="minorEastAsia"/>
          <w:szCs w:val="18"/>
        </w:rPr>
        <w:t xml:space="preserve"> </w:t>
      </w:r>
      <w:r w:rsidRPr="004C4021">
        <w:rPr>
          <w:rFonts w:asciiTheme="minorEastAsia" w:eastAsiaTheme="minorEastAsia" w:hAnsiTheme="minorEastAsia"/>
          <w:szCs w:val="18"/>
        </w:rPr>
        <w:tab/>
      </w:r>
      <w:r w:rsidRPr="004C4021">
        <w:rPr>
          <w:rFonts w:asciiTheme="minorEastAsia" w:eastAsiaTheme="minorEastAsia" w:hAnsiTheme="minorEastAsia" w:hint="eastAsia"/>
          <w:szCs w:val="18"/>
        </w:rPr>
        <w:t>中心对其《产权组织专家裁决规则》进行了调整，以处理与此类侵权有关的争议。</w:t>
      </w:r>
      <w:r w:rsidRPr="004C4021">
        <w:rPr>
          <w:rFonts w:asciiTheme="minorEastAsia" w:eastAsiaTheme="minorEastAsia" w:hAnsiTheme="minorEastAsia" w:cstheme="minorBidi" w:hint="eastAsia"/>
          <w:szCs w:val="18"/>
        </w:rPr>
        <w:t>《产权组织版权和商标侵权专家裁决规则》</w:t>
      </w:r>
      <w:r w:rsidRPr="004C4021">
        <w:rPr>
          <w:rFonts w:asciiTheme="minorEastAsia" w:eastAsiaTheme="minorEastAsia" w:hAnsiTheme="minorEastAsia" w:hint="eastAsia"/>
          <w:szCs w:val="18"/>
        </w:rPr>
        <w:t>（WIPO EDCTI</w:t>
      </w:r>
      <w:r w:rsidRPr="004C4021">
        <w:rPr>
          <w:rFonts w:asciiTheme="minorEastAsia" w:eastAsiaTheme="minorEastAsia" w:hAnsiTheme="minorEastAsia" w:hint="eastAsia"/>
          <w:szCs w:val="18"/>
        </w:rPr>
        <w:t>规则）的范围涵盖用户与版权或商标持有人以及在线平台之间的争议。这一</w:t>
      </w:r>
      <w:r>
        <w:fldChar w:fldCharType="begin"/>
      </w:r>
      <w:r>
        <w:instrText>HYPERLINK "https://www.wipo.int/amc/en/center/copyright/digitalcopyright/index.html"</w:instrText>
      </w:r>
      <w:r>
        <w:fldChar w:fldCharType="separate"/>
      </w:r>
      <w:r w:rsidRPr="004C4021">
        <w:rPr>
          <w:rFonts w:asciiTheme="minorEastAsia" w:eastAsiaTheme="minorEastAsia" w:hAnsiTheme="minorEastAsia" w:hint="eastAsia"/>
          <w:color w:val="0000FF"/>
          <w:szCs w:val="18"/>
          <w:u w:val="single"/>
        </w:rPr>
        <w:t>争议解决程序</w:t>
      </w:r>
      <w:r>
        <w:fldChar w:fldCharType="end"/>
      </w:r>
      <w:r w:rsidRPr="004C4021">
        <w:rPr>
          <w:rFonts w:asciiTheme="minorEastAsia" w:eastAsiaTheme="minorEastAsia" w:hAnsiTheme="minorEastAsia" w:hint="eastAsia"/>
          <w:szCs w:val="18"/>
        </w:rPr>
        <w:t>是多层次程序的一部分，其中包括在线平台提供的内部程序，并保留将争议提交给法院这一选项。</w:t>
      </w:r>
    </w:p>
  </w:footnote>
  <w:footnote w:id="11">
    <w:p w14:paraId="75747092" w14:textId="0AB5B7E7" w:rsidR="004C07C9" w:rsidRPr="004C4021" w:rsidRDefault="004C07C9" w:rsidP="00997551">
      <w:pPr>
        <w:pStyle w:val="FootnoteText"/>
        <w:overflowPunct w:val="0"/>
        <w:jc w:val="both"/>
        <w:rPr>
          <w:rFonts w:asciiTheme="minorEastAsia" w:eastAsiaTheme="minorEastAsia" w:hAnsiTheme="minorEastAsia"/>
          <w:szCs w:val="18"/>
          <w:lang w:val="fr-CH"/>
        </w:rPr>
      </w:pPr>
      <w:r w:rsidRPr="004C4021">
        <w:rPr>
          <w:rStyle w:val="FootnoteReference"/>
          <w:rFonts w:asciiTheme="minorEastAsia" w:eastAsiaTheme="minorEastAsia" w:hAnsiTheme="minorEastAsia"/>
          <w:szCs w:val="18"/>
        </w:rPr>
        <w:footnoteRef/>
      </w:r>
      <w:r w:rsidRPr="004C4021">
        <w:rPr>
          <w:rFonts w:asciiTheme="minorEastAsia" w:eastAsiaTheme="minorEastAsia" w:hAnsiTheme="minorEastAsia"/>
          <w:szCs w:val="18"/>
        </w:rPr>
        <w:t xml:space="preserve"> </w:t>
      </w:r>
      <w:r w:rsidRPr="004C4021">
        <w:rPr>
          <w:rFonts w:asciiTheme="minorEastAsia" w:eastAsiaTheme="minorEastAsia" w:hAnsiTheme="minorEastAsia"/>
          <w:szCs w:val="18"/>
        </w:rPr>
        <w:tab/>
      </w:r>
      <w:r w:rsidRPr="004C4021">
        <w:rPr>
          <w:rFonts w:asciiTheme="minorEastAsia" w:eastAsiaTheme="minorEastAsia" w:hAnsiTheme="minorEastAsia" w:hint="eastAsia"/>
          <w:szCs w:val="18"/>
        </w:rPr>
        <w:t>根据AMP+</w:t>
      </w:r>
      <w:r w:rsidRPr="004C4021">
        <w:rPr>
          <w:rFonts w:asciiTheme="minorEastAsia" w:eastAsiaTheme="minorEastAsia" w:hAnsiTheme="minorEastAsia" w:hint="eastAsia"/>
          <w:szCs w:val="18"/>
        </w:rPr>
        <w:t>，符合条件的当事人可申请资助，以调解知识产权或技术相关争议或合同谈判。案例摘要见</w:t>
      </w:r>
      <w:r w:rsidR="005F3E87">
        <w:fldChar w:fldCharType="begin"/>
      </w:r>
      <w:r w:rsidR="005F3E87">
        <w:instrText>HYPERLINK "https://isomer-user-content.by.gov.sg/61/70ba2880-66a8-4414-942e-eb8624cd0838/Mediation%20Cases.pdf"</w:instrText>
      </w:r>
      <w:r w:rsidR="005F3E87">
        <w:fldChar w:fldCharType="separate"/>
      </w:r>
      <w:r w:rsidR="005F3E87" w:rsidRPr="004C4021">
        <w:rPr>
          <w:rStyle w:val="Hyperlink"/>
          <w:rFonts w:asciiTheme="minorEastAsia" w:eastAsiaTheme="minorEastAsia" w:hAnsiTheme="minorEastAsia"/>
        </w:rPr>
        <w:t>https://isomer-user-content.by.gov.sg/61/70ba2880-66a8-4414-942e-eb8624cd0838/Mediation%20Cases.pdf</w:t>
      </w:r>
      <w:r w:rsidR="005F3E87">
        <w:fldChar w:fldCharType="end"/>
      </w:r>
      <w:r w:rsidR="001B2D45" w:rsidRPr="004C4021">
        <w:rPr>
          <w:rFonts w:asciiTheme="minorEastAsia" w:eastAsiaTheme="minorEastAsia" w:hAnsiTheme="minorEastAsia" w:hint="eastAsia"/>
          <w:szCs w:val="18"/>
          <w:lang w:val="fr-CH"/>
        </w:rPr>
        <w:t>。</w:t>
      </w:r>
    </w:p>
  </w:footnote>
  <w:footnote w:id="12">
    <w:p w14:paraId="05A99077" w14:textId="3801132F" w:rsidR="00C84ED9" w:rsidRPr="00997551" w:rsidRDefault="00C84ED9" w:rsidP="00AB761B">
      <w:pPr>
        <w:pStyle w:val="FootnoteText"/>
        <w:overflowPunct w:val="0"/>
        <w:jc w:val="both"/>
        <w:rPr>
          <w:rFonts w:ascii="SimSun" w:hAnsi="SimSun"/>
          <w:szCs w:val="18"/>
        </w:rPr>
      </w:pPr>
      <w:r w:rsidRPr="004C4021">
        <w:rPr>
          <w:rStyle w:val="FootnoteReference"/>
          <w:rFonts w:asciiTheme="minorEastAsia" w:eastAsiaTheme="minorEastAsia" w:hAnsiTheme="minorEastAsia"/>
          <w:szCs w:val="18"/>
        </w:rPr>
        <w:footnoteRef/>
      </w:r>
      <w:r w:rsidRPr="004C4021">
        <w:rPr>
          <w:rFonts w:asciiTheme="minorEastAsia" w:eastAsiaTheme="minorEastAsia" w:hAnsiTheme="minorEastAsia"/>
          <w:szCs w:val="18"/>
          <w:lang w:val="fr-CH"/>
        </w:rPr>
        <w:t xml:space="preserve"> </w:t>
      </w:r>
      <w:r w:rsidRPr="004C4021">
        <w:rPr>
          <w:rFonts w:asciiTheme="minorEastAsia" w:eastAsiaTheme="minorEastAsia" w:hAnsiTheme="minorEastAsia"/>
          <w:szCs w:val="18"/>
          <w:lang w:val="fr-CH"/>
        </w:rPr>
        <w:tab/>
      </w:r>
      <w:r w:rsidRPr="004C4021">
        <w:rPr>
          <w:rFonts w:asciiTheme="minorEastAsia" w:eastAsiaTheme="minorEastAsia" w:hAnsiTheme="minorEastAsia" w:hint="eastAsia"/>
          <w:szCs w:val="18"/>
        </w:rPr>
        <w:t>该出版物旨在帮助当事人和中立</w:t>
      </w:r>
      <w:r w:rsidR="008B612B" w:rsidRPr="004C4021">
        <w:rPr>
          <w:rFonts w:asciiTheme="minorEastAsia" w:eastAsiaTheme="minorEastAsia" w:hAnsiTheme="minorEastAsia" w:hint="eastAsia"/>
          <w:szCs w:val="18"/>
        </w:rPr>
        <w:t>人</w:t>
      </w:r>
      <w:r w:rsidRPr="004C4021">
        <w:rPr>
          <w:rFonts w:asciiTheme="minorEastAsia" w:eastAsiaTheme="minorEastAsia" w:hAnsiTheme="minorEastAsia" w:hint="eastAsia"/>
          <w:szCs w:val="18"/>
        </w:rPr>
        <w:t>在谈判或起草</w:t>
      </w:r>
      <w:r w:rsidRPr="00963E12">
        <w:rPr>
          <w:rFonts w:asciiTheme="minorEastAsia" w:eastAsiaTheme="minorEastAsia" w:hAnsiTheme="minorEastAsia" w:hint="eastAsia"/>
          <w:szCs w:val="18"/>
          <w:lang w:val="fr-CH"/>
        </w:rPr>
        <w:t>FRAND</w:t>
      </w:r>
      <w:r w:rsidRPr="004C4021">
        <w:rPr>
          <w:rFonts w:asciiTheme="minorEastAsia" w:eastAsiaTheme="minorEastAsia" w:hAnsiTheme="minorEastAsia" w:hint="eastAsia"/>
          <w:szCs w:val="18"/>
        </w:rPr>
        <w:t>许可协议时</w:t>
      </w:r>
      <w:r w:rsidRPr="00963E12">
        <w:rPr>
          <w:rFonts w:asciiTheme="minorEastAsia" w:eastAsiaTheme="minorEastAsia" w:hAnsiTheme="minorEastAsia" w:hint="eastAsia"/>
          <w:szCs w:val="18"/>
          <w:lang w:val="fr-CH"/>
        </w:rPr>
        <w:t>，</w:t>
      </w:r>
      <w:r w:rsidRPr="004C4021">
        <w:rPr>
          <w:rFonts w:asciiTheme="minorEastAsia" w:eastAsiaTheme="minorEastAsia" w:hAnsiTheme="minorEastAsia" w:hint="eastAsia"/>
          <w:szCs w:val="18"/>
        </w:rPr>
        <w:t>更好地理解和利用现有的争议解决</w:t>
      </w:r>
      <w:r w:rsidR="008B612B" w:rsidRPr="004C4021">
        <w:rPr>
          <w:rFonts w:asciiTheme="minorEastAsia" w:eastAsiaTheme="minorEastAsia" w:hAnsiTheme="minorEastAsia" w:hint="eastAsia"/>
          <w:szCs w:val="18"/>
        </w:rPr>
        <w:t>选项</w:t>
      </w:r>
      <w:r w:rsidRPr="004C4021">
        <w:rPr>
          <w:rFonts w:asciiTheme="minorEastAsia" w:eastAsiaTheme="minorEastAsia" w:hAnsiTheme="minorEastAsia" w:hint="eastAsia"/>
          <w:szCs w:val="18"/>
        </w:rPr>
        <w:t>。它涵盖了当事人可能希望考虑的关键要素，以制定ADR程序，特别是处理电信、物联网和互联移动领域的大型</w:t>
      </w:r>
      <w:r w:rsidR="00DD307B" w:rsidRPr="004C4021">
        <w:rPr>
          <w:rFonts w:asciiTheme="minorEastAsia" w:eastAsiaTheme="minorEastAsia" w:hAnsiTheme="minorEastAsia" w:hint="eastAsia"/>
          <w:szCs w:val="18"/>
        </w:rPr>
        <w:t>标准必要专利</w:t>
      </w:r>
      <w:r w:rsidRPr="004C4021">
        <w:rPr>
          <w:rFonts w:asciiTheme="minorEastAsia" w:eastAsiaTheme="minorEastAsia" w:hAnsiTheme="minorEastAsia" w:hint="eastAsia"/>
          <w:szCs w:val="18"/>
        </w:rPr>
        <w:t>组合，并管理诉讼的时间和成本。此外，还包括量身定制的提交协议范本。</w:t>
      </w:r>
    </w:p>
  </w:footnote>
  <w:footnote w:id="13">
    <w:p w14:paraId="28FF4FD0" w14:textId="033121F6" w:rsidR="006E3AE7" w:rsidRPr="00997551" w:rsidRDefault="006E3AE7"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中心注意到，生命科学利益攸关方越来越多地使用产权组织调解和仲裁条款。例如，在药品专利池（MPP）与大约25个司法管辖区的被许可人达成的</w:t>
      </w:r>
      <w:r w:rsidR="005B5140">
        <w:rPr>
          <w:rFonts w:ascii="SimSun" w:hAnsi="SimSun" w:hint="eastAsia"/>
          <w:szCs w:val="18"/>
        </w:rPr>
        <w:t>近80</w:t>
      </w:r>
      <w:r w:rsidRPr="00997551">
        <w:rPr>
          <w:rFonts w:ascii="SimSun" w:hAnsi="SimSun" w:hint="eastAsia"/>
          <w:szCs w:val="18"/>
        </w:rPr>
        <w:t>项许可和次级许可协议中，都含有产权组织调解和仲裁选项，见</w:t>
      </w:r>
      <w:r>
        <w:fldChar w:fldCharType="begin"/>
      </w:r>
      <w:r>
        <w:instrText>HYPERLINK "https://medicinespatentpool.org/progress-achievements/licences"</w:instrText>
      </w:r>
      <w:r>
        <w:fldChar w:fldCharType="separate"/>
      </w:r>
      <w:r w:rsidRPr="00997551">
        <w:rPr>
          <w:rStyle w:val="Hyperlink"/>
          <w:rFonts w:ascii="SimSun" w:hAnsi="SimSun"/>
          <w:szCs w:val="18"/>
        </w:rPr>
        <w:t>https://medicinespatentpool.org/progress-achievements/licences</w:t>
      </w:r>
      <w:r>
        <w:fldChar w:fldCharType="end"/>
      </w:r>
      <w:r w:rsidRPr="00997551">
        <w:rPr>
          <w:rFonts w:ascii="SimSun" w:hAnsi="SimSun" w:hint="eastAsia"/>
          <w:szCs w:val="18"/>
        </w:rPr>
        <w:t>。</w:t>
      </w:r>
    </w:p>
  </w:footnote>
  <w:footnote w:id="14">
    <w:p w14:paraId="1217ABBC" w14:textId="47A2A56C" w:rsidR="007B26E5" w:rsidRPr="00A367D9" w:rsidRDefault="007B26E5"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FC0B79" w:rsidRPr="00A367D9">
        <w:rPr>
          <w:rFonts w:ascii="SimSun" w:hAnsi="SimSun" w:hint="eastAsia"/>
          <w:szCs w:val="18"/>
          <w:shd w:val="clear" w:color="auto" w:fill="FFFFFF" w:themeFill="background1"/>
        </w:rPr>
        <w:t>这些知识产权局和法院位于非洲地区知识产权组织（ARIPO）、阿尔巴尼亚、阿尔及利亚、阿根廷、澳大利亚、奥地利、白俄罗斯、伯利兹、博茨瓦纳、巴西、保加利亚、加拿大、智利、中国、哥伦比亚、哥斯达黎加、古巴、捷克共和国、多米尼加共和国、厄瓜多尔、埃及、萨尔瓦多、</w:t>
      </w:r>
      <w:r w:rsidR="00694AAA" w:rsidRPr="00A367D9">
        <w:rPr>
          <w:rFonts w:ascii="SimSun" w:hAnsi="SimSun" w:hint="eastAsia"/>
          <w:szCs w:val="18"/>
          <w:shd w:val="clear" w:color="auto" w:fill="FFFFFF" w:themeFill="background1"/>
        </w:rPr>
        <w:t>爱沙尼亚、</w:t>
      </w:r>
      <w:r w:rsidR="00FC0B79" w:rsidRPr="00A367D9">
        <w:rPr>
          <w:rFonts w:ascii="SimSun" w:hAnsi="SimSun" w:hint="eastAsia"/>
          <w:szCs w:val="18"/>
          <w:shd w:val="clear" w:color="auto" w:fill="FFFFFF" w:themeFill="background1"/>
        </w:rPr>
        <w:t>欧亚专利组织（EAPO）</w:t>
      </w:r>
      <w:r w:rsidR="00FC0B79" w:rsidRPr="00A367D9">
        <w:rPr>
          <w:rFonts w:ascii="SimSun" w:hAnsi="SimSun" w:hint="eastAsia"/>
          <w:szCs w:val="18"/>
          <w:shd w:val="clear" w:color="auto" w:fill="FFFFFF" w:themeFill="background1"/>
        </w:rPr>
        <w:t>、法国、格鲁吉亚、希腊、危地马拉、匈牙利、印度、印度尼西亚、爱尔兰、以色列、意大利、哈萨克斯坦、肯尼亚、大韩民国、吉尔吉斯斯坦、老挝人民民主共和国、</w:t>
      </w:r>
      <w:r w:rsidR="0017695F" w:rsidRPr="00A367D9">
        <w:rPr>
          <w:rFonts w:ascii="SimSun" w:hAnsi="SimSun" w:hint="eastAsia"/>
          <w:szCs w:val="18"/>
          <w:shd w:val="clear" w:color="auto" w:fill="FFFFFF" w:themeFill="background1"/>
        </w:rPr>
        <w:t>拉脱维亚、</w:t>
      </w:r>
      <w:r w:rsidR="00FC0B79" w:rsidRPr="00A367D9">
        <w:rPr>
          <w:rFonts w:ascii="SimSun" w:hAnsi="SimSun"/>
          <w:szCs w:val="18"/>
          <w:shd w:val="clear" w:color="auto" w:fill="FFFFFF" w:themeFill="background1"/>
        </w:rPr>
        <w:t>立陶宛、墨西哥、摩洛哥、纳米比亚、新西兰、尼日利亚、巴拉圭、海湾阿拉伯国家合作委员会专利局（海合会专利局）、秘鲁、菲律宾、波兰、卡塔尔、罗马尼亚、俄罗斯联邦、</w:t>
      </w:r>
      <w:r w:rsidR="0017695F" w:rsidRPr="00A367D9">
        <w:rPr>
          <w:rFonts w:ascii="SimSun" w:hAnsi="SimSun" w:hint="eastAsia"/>
          <w:szCs w:val="18"/>
          <w:shd w:val="clear" w:color="auto" w:fill="FFFFFF" w:themeFill="background1"/>
        </w:rPr>
        <w:t>圣多美和普林西比、</w:t>
      </w:r>
      <w:r w:rsidR="00FC0B79" w:rsidRPr="00A367D9">
        <w:rPr>
          <w:rFonts w:ascii="SimSun" w:hAnsi="SimSun"/>
          <w:szCs w:val="18"/>
          <w:shd w:val="clear" w:color="auto" w:fill="FFFFFF" w:themeFill="background1"/>
        </w:rPr>
        <w:t>沙特阿拉伯、塞尔维亚、新加坡、斯洛伐克、西班牙、瑞士、泰国、特立尼达和多巴哥、土耳其、</w:t>
      </w:r>
      <w:r w:rsidR="0017695F" w:rsidRPr="00A367D9">
        <w:rPr>
          <w:rFonts w:ascii="SimSun" w:hAnsi="SimSun" w:hint="eastAsia"/>
          <w:szCs w:val="18"/>
          <w:shd w:val="clear" w:color="auto" w:fill="FFFFFF" w:themeFill="background1"/>
        </w:rPr>
        <w:t>乌干达、</w:t>
      </w:r>
      <w:r w:rsidR="00FC0B79" w:rsidRPr="00A367D9">
        <w:rPr>
          <w:rFonts w:ascii="SimSun" w:hAnsi="SimSun"/>
          <w:szCs w:val="18"/>
          <w:shd w:val="clear" w:color="auto" w:fill="FFFFFF" w:themeFill="background1"/>
        </w:rPr>
        <w:t>乌克兰、联合王国、坦桑尼亚联合共和国、美利坚合众国、乌拉圭</w:t>
      </w:r>
      <w:r w:rsidR="007F6956" w:rsidRPr="00A367D9">
        <w:rPr>
          <w:rFonts w:ascii="SimSun" w:hAnsi="SimSun" w:hint="eastAsia"/>
          <w:szCs w:val="18"/>
          <w:shd w:val="clear" w:color="auto" w:fill="FFFFFF" w:themeFill="background1"/>
        </w:rPr>
        <w:t>、乌兹别克斯坦、</w:t>
      </w:r>
      <w:r w:rsidR="00FC0B79" w:rsidRPr="00A367D9">
        <w:rPr>
          <w:rFonts w:ascii="SimSun" w:hAnsi="SimSun"/>
          <w:szCs w:val="18"/>
          <w:shd w:val="clear" w:color="auto" w:fill="FFFFFF" w:themeFill="background1"/>
        </w:rPr>
        <w:t>委内瑞拉玻利瓦尔共和国</w:t>
      </w:r>
      <w:r w:rsidR="007F6956" w:rsidRPr="00A367D9">
        <w:rPr>
          <w:rFonts w:ascii="SimSun" w:hAnsi="SimSun" w:hint="eastAsia"/>
          <w:szCs w:val="18"/>
          <w:shd w:val="clear" w:color="auto" w:fill="FFFFFF" w:themeFill="background1"/>
        </w:rPr>
        <w:t>和赞比亚</w:t>
      </w:r>
      <w:r w:rsidR="00FC0B79" w:rsidRPr="00A367D9">
        <w:rPr>
          <w:rFonts w:ascii="SimSun" w:hAnsi="SimSun"/>
          <w:szCs w:val="18"/>
          <w:shd w:val="clear" w:color="auto" w:fill="FFFFFF" w:themeFill="background1"/>
        </w:rPr>
        <w:t>。</w:t>
      </w:r>
      <w:r w:rsidR="00FC0B79" w:rsidRPr="00A367D9">
        <w:rPr>
          <w:rFonts w:ascii="SimSun" w:hAnsi="SimSun" w:hint="eastAsia"/>
          <w:szCs w:val="18"/>
          <w:shd w:val="clear" w:color="auto" w:fill="FFFFFF" w:themeFill="background1"/>
        </w:rPr>
        <w:t>见</w:t>
      </w:r>
      <w:hyperlink r:id="rId4" w:history="1">
        <w:r w:rsidR="00FC0B79" w:rsidRPr="00A367D9">
          <w:rPr>
            <w:rStyle w:val="Hyperlink"/>
            <w:rFonts w:ascii="SimSun" w:hAnsi="SimSun"/>
            <w:szCs w:val="18"/>
          </w:rPr>
          <w:t>https://www.wipo.int/amc/zh/center/specific-sectors/</w:t>
        </w:r>
        <w:r w:rsidR="00997551" w:rsidRPr="00A367D9">
          <w:rPr>
            <w:rStyle w:val="Hyperlink"/>
            <w:rFonts w:ascii="Times New Roman" w:hAnsi="Times New Roman" w:cs="Times New Roman"/>
            <w:szCs w:val="18"/>
          </w:rPr>
          <w:t>‌</w:t>
        </w:r>
        <w:r w:rsidR="00FC0B79" w:rsidRPr="00A367D9">
          <w:rPr>
            <w:rStyle w:val="Hyperlink"/>
            <w:rFonts w:ascii="SimSun" w:hAnsi="SimSun"/>
            <w:szCs w:val="18"/>
          </w:rPr>
          <w:t>ipoffices/</w:t>
        </w:r>
      </w:hyperlink>
      <w:r w:rsidR="00227B01" w:rsidRPr="00A367D9">
        <w:rPr>
          <w:rFonts w:ascii="SimSun" w:hAnsi="SimSun" w:hint="eastAsia"/>
          <w:szCs w:val="18"/>
          <w:shd w:val="clear" w:color="auto" w:fill="FFFFFF" w:themeFill="background1"/>
        </w:rPr>
        <w:t>和</w:t>
      </w:r>
      <w:r w:rsidR="002354CE">
        <w:fldChar w:fldCharType="begin"/>
      </w:r>
      <w:r w:rsidR="002354CE">
        <w:instrText>HYPERLINK "https://www.wipo.int/amc/en/center/specific-sectors/ipoffices/national-courts/"</w:instrText>
      </w:r>
      <w:r w:rsidR="002354CE">
        <w:fldChar w:fldCharType="separate"/>
      </w:r>
      <w:r w:rsidR="002354CE" w:rsidRPr="00A367D9">
        <w:rPr>
          <w:rStyle w:val="Hyperlink"/>
          <w:rFonts w:ascii="SimSun" w:hAnsi="SimSun"/>
        </w:rPr>
        <w:t>https://www.wipo.int/amc/en/center/specific-sectors/ipoffices/national-courts/</w:t>
      </w:r>
      <w:r w:rsidR="002354CE">
        <w:fldChar w:fldCharType="end"/>
      </w:r>
      <w:r w:rsidR="002354CE" w:rsidRPr="00A367D9">
        <w:rPr>
          <w:rFonts w:ascii="SimSun" w:hAnsi="SimSun" w:hint="eastAsia"/>
        </w:rPr>
        <w:t>。</w:t>
      </w:r>
    </w:p>
  </w:footnote>
  <w:footnote w:id="15">
    <w:p w14:paraId="27E2F658" w14:textId="5A5545CE" w:rsidR="00D50A4A" w:rsidRPr="00997551" w:rsidRDefault="00D50A4A"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ab/>
      </w:r>
      <w:r w:rsidRPr="00997551">
        <w:rPr>
          <w:rFonts w:ascii="SimSun" w:hAnsi="SimSun" w:hint="eastAsia"/>
          <w:szCs w:val="18"/>
        </w:rPr>
        <w:t>在此期间，中心</w:t>
      </w:r>
      <w:r w:rsidR="00D01FAD">
        <w:rPr>
          <w:rFonts w:ascii="SimSun" w:hAnsi="SimSun" w:hint="eastAsia"/>
          <w:szCs w:val="18"/>
        </w:rPr>
        <w:t>组织或参与了以下</w:t>
      </w:r>
      <w:r w:rsidR="00FD7424">
        <w:rPr>
          <w:rFonts w:ascii="SimSun" w:hAnsi="SimSun" w:hint="eastAsia"/>
          <w:szCs w:val="18"/>
        </w:rPr>
        <w:t>国家或组织</w:t>
      </w:r>
      <w:r w:rsidR="00D01FAD">
        <w:rPr>
          <w:rFonts w:ascii="SimSun" w:hAnsi="SimSun" w:hint="eastAsia"/>
          <w:szCs w:val="18"/>
        </w:rPr>
        <w:t>的</w:t>
      </w:r>
      <w:r w:rsidR="00194244">
        <w:rPr>
          <w:rFonts w:ascii="SimSun" w:hAnsi="SimSun" w:hint="eastAsia"/>
          <w:szCs w:val="18"/>
        </w:rPr>
        <w:t>知识产权局和法院的</w:t>
      </w:r>
      <w:r w:rsidR="00D01FAD" w:rsidRPr="00FA3926">
        <w:rPr>
          <w:rFonts w:ascii="SimSun" w:hAnsi="SimSun"/>
          <w:szCs w:val="18"/>
        </w:rPr>
        <w:t>ADR</w:t>
      </w:r>
      <w:r w:rsidR="00D01FAD" w:rsidRPr="00997551">
        <w:rPr>
          <w:rFonts w:ascii="SimSun" w:hAnsi="SimSun" w:hint="eastAsia"/>
          <w:szCs w:val="18"/>
        </w:rPr>
        <w:t>培训和</w:t>
      </w:r>
      <w:r w:rsidR="00D01FAD">
        <w:rPr>
          <w:rFonts w:ascii="SimSun" w:hAnsi="SimSun" w:hint="eastAsia"/>
          <w:szCs w:val="18"/>
        </w:rPr>
        <w:t>外联</w:t>
      </w:r>
      <w:r w:rsidR="00D01FAD" w:rsidRPr="00997551">
        <w:rPr>
          <w:rFonts w:ascii="SimSun" w:hAnsi="SimSun" w:hint="eastAsia"/>
          <w:szCs w:val="18"/>
        </w:rPr>
        <w:t>活动</w:t>
      </w:r>
      <w:r w:rsidR="00D01FAD">
        <w:rPr>
          <w:rFonts w:ascii="SimSun" w:hAnsi="SimSun" w:hint="eastAsia"/>
          <w:szCs w:val="18"/>
        </w:rPr>
        <w:t>：</w:t>
      </w:r>
      <w:r w:rsidRPr="00997551">
        <w:rPr>
          <w:rFonts w:ascii="SimSun" w:hAnsi="SimSun" w:hint="eastAsia"/>
          <w:szCs w:val="18"/>
        </w:rPr>
        <w:t>阿尔及利亚、非洲地区知识产权组织（ARIPO）、</w:t>
      </w:r>
      <w:r w:rsidR="00322355">
        <w:rPr>
          <w:rFonts w:ascii="SimSun" w:hAnsi="SimSun" w:hint="eastAsia"/>
          <w:szCs w:val="18"/>
        </w:rPr>
        <w:t>阿根廷、</w:t>
      </w:r>
      <w:r w:rsidRPr="00997551">
        <w:rPr>
          <w:rFonts w:ascii="SimSun" w:hAnsi="SimSun" w:hint="eastAsia"/>
          <w:szCs w:val="18"/>
        </w:rPr>
        <w:t>澳大利亚、</w:t>
      </w:r>
      <w:r w:rsidR="00322355">
        <w:rPr>
          <w:rFonts w:ascii="SimSun" w:hAnsi="SimSun" w:hint="eastAsia"/>
          <w:szCs w:val="18"/>
        </w:rPr>
        <w:t>奥地利、伯利兹、</w:t>
      </w:r>
      <w:r w:rsidRPr="00997551">
        <w:rPr>
          <w:rFonts w:ascii="SimSun" w:hAnsi="SimSun" w:hint="eastAsia"/>
          <w:szCs w:val="18"/>
        </w:rPr>
        <w:t>加拿大、中国、哥伦比亚、古巴、多米尼加、</w:t>
      </w:r>
      <w:r w:rsidR="00322355">
        <w:rPr>
          <w:rFonts w:ascii="SimSun" w:hAnsi="SimSun" w:hint="eastAsia"/>
          <w:szCs w:val="18"/>
        </w:rPr>
        <w:t>厄瓜多尔、</w:t>
      </w:r>
      <w:r w:rsidR="00170669">
        <w:rPr>
          <w:rFonts w:ascii="SimSun" w:hAnsi="SimSun" w:hint="eastAsia"/>
          <w:szCs w:val="18"/>
        </w:rPr>
        <w:t>萨尔瓦多、</w:t>
      </w:r>
      <w:r w:rsidRPr="00997551">
        <w:rPr>
          <w:rFonts w:ascii="SimSun" w:hAnsi="SimSun" w:hint="eastAsia"/>
          <w:szCs w:val="18"/>
        </w:rPr>
        <w:t>法国、危地马拉、</w:t>
      </w:r>
      <w:r w:rsidR="00170669">
        <w:rPr>
          <w:rFonts w:ascii="SimSun" w:hAnsi="SimSun" w:hint="eastAsia"/>
          <w:szCs w:val="18"/>
        </w:rPr>
        <w:t>匈牙利、哈萨克斯坦、</w:t>
      </w:r>
      <w:r w:rsidRPr="00997551">
        <w:rPr>
          <w:rFonts w:ascii="SimSun" w:hAnsi="SimSun" w:hint="eastAsia"/>
          <w:szCs w:val="18"/>
        </w:rPr>
        <w:t>肯尼亚、墨西哥、</w:t>
      </w:r>
      <w:r w:rsidR="00170669">
        <w:rPr>
          <w:rFonts w:ascii="SimSun" w:hAnsi="SimSun" w:hint="eastAsia"/>
          <w:szCs w:val="18"/>
        </w:rPr>
        <w:t>摩洛哥、</w:t>
      </w:r>
      <w:r w:rsidRPr="00997551">
        <w:rPr>
          <w:rFonts w:ascii="SimSun" w:hAnsi="SimSun" w:hint="eastAsia"/>
          <w:szCs w:val="18"/>
        </w:rPr>
        <w:t>纳米比亚、尼日利亚、巴拉圭、波兰、秘鲁、卡塔尔、大韩民国、新加坡、</w:t>
      </w:r>
      <w:r w:rsidR="00A457B1">
        <w:rPr>
          <w:rFonts w:ascii="SimSun" w:hAnsi="SimSun" w:hint="eastAsia"/>
          <w:szCs w:val="18"/>
        </w:rPr>
        <w:t>泰国</w:t>
      </w:r>
      <w:r w:rsidRPr="00997551">
        <w:rPr>
          <w:rFonts w:ascii="SimSun" w:hAnsi="SimSun" w:hint="eastAsia"/>
          <w:szCs w:val="18"/>
        </w:rPr>
        <w:t>、乌克兰、</w:t>
      </w:r>
      <w:r w:rsidR="00A457B1">
        <w:rPr>
          <w:rFonts w:ascii="SimSun" w:hAnsi="SimSun" w:hint="eastAsia"/>
          <w:szCs w:val="18"/>
        </w:rPr>
        <w:t>乌干达、</w:t>
      </w:r>
      <w:r w:rsidRPr="00997551">
        <w:rPr>
          <w:rFonts w:ascii="SimSun" w:hAnsi="SimSun" w:hint="eastAsia"/>
          <w:szCs w:val="18"/>
        </w:rPr>
        <w:t>联合王国、坦桑尼亚联合共和国</w:t>
      </w:r>
      <w:r w:rsidR="00A457B1">
        <w:rPr>
          <w:rFonts w:ascii="SimSun" w:hAnsi="SimSun" w:hint="eastAsia"/>
          <w:szCs w:val="18"/>
        </w:rPr>
        <w:t>、</w:t>
      </w:r>
      <w:r w:rsidR="00194244">
        <w:rPr>
          <w:rFonts w:ascii="SimSun" w:hAnsi="SimSun" w:hint="eastAsia"/>
          <w:szCs w:val="18"/>
        </w:rPr>
        <w:t>乌拉圭、越南和</w:t>
      </w:r>
      <w:r w:rsidR="00473554">
        <w:rPr>
          <w:rFonts w:ascii="SimSun" w:hAnsi="SimSun" w:hint="eastAsia"/>
          <w:szCs w:val="18"/>
        </w:rPr>
        <w:t>委内瑞拉玻利瓦尔共和国</w:t>
      </w:r>
      <w:r w:rsidRPr="00997551">
        <w:rPr>
          <w:rFonts w:ascii="SimSun" w:hAnsi="SimSun" w:hint="eastAsia"/>
          <w:szCs w:val="18"/>
        </w:rPr>
        <w:t>。</w:t>
      </w:r>
    </w:p>
  </w:footnote>
  <w:footnote w:id="16">
    <w:p w14:paraId="0A2E0276" w14:textId="336DC6E0" w:rsidR="00A13B3E" w:rsidRPr="00997551" w:rsidRDefault="00A13B3E"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0E33FE">
        <w:rPr>
          <w:rFonts w:ascii="SimSun" w:hAnsi="SimSun" w:hint="eastAsia"/>
          <w:szCs w:val="18"/>
        </w:rPr>
        <w:t>见</w:t>
      </w:r>
      <w:r w:rsidRPr="00997551">
        <w:rPr>
          <w:rFonts w:ascii="SimSun" w:hAnsi="SimSun" w:hint="eastAsia"/>
          <w:szCs w:val="18"/>
        </w:rPr>
        <w:t>上文第11段</w:t>
      </w:r>
      <w:r w:rsidR="00DA41FF">
        <w:rPr>
          <w:rFonts w:ascii="SimSun" w:hAnsi="SimSun" w:hint="eastAsia"/>
          <w:szCs w:val="18"/>
        </w:rPr>
        <w:t>中的</w:t>
      </w:r>
      <w:r w:rsidR="00AE2341">
        <w:rPr>
          <w:rFonts w:ascii="SimSun" w:hAnsi="SimSun" w:hint="eastAsia"/>
          <w:szCs w:val="18"/>
        </w:rPr>
        <w:t>实例</w:t>
      </w:r>
      <w:r w:rsidR="00AD13D5">
        <w:rPr>
          <w:rFonts w:ascii="SimSun" w:hAnsi="SimSun" w:hint="eastAsia"/>
          <w:szCs w:val="18"/>
        </w:rPr>
        <w:t>。</w:t>
      </w:r>
      <w:r w:rsidRPr="00997551">
        <w:rPr>
          <w:rFonts w:ascii="SimSun" w:hAnsi="SimSun" w:hint="eastAsia"/>
          <w:szCs w:val="18"/>
        </w:rPr>
        <w:t>此外，美国专利商标局的商标审判与上诉委员会（TTAB）和专利审判与上诉委员会（PTAB）鼓励当事人考虑</w:t>
      </w:r>
      <w:r w:rsidR="00FA3926" w:rsidRPr="00FA3926">
        <w:rPr>
          <w:rFonts w:ascii="SimSun" w:hAnsi="SimSun"/>
          <w:szCs w:val="18"/>
        </w:rPr>
        <w:t>ADR</w:t>
      </w:r>
      <w:r w:rsidRPr="00997551">
        <w:rPr>
          <w:rFonts w:ascii="SimSun" w:hAnsi="SimSun" w:hint="eastAsia"/>
          <w:szCs w:val="18"/>
        </w:rPr>
        <w:t>，作为这些程序中提出问题的一种解决办法；中心被列为争议解决服务提供方之一。中心与波兰专利局（PPO）合作，参与制定产权组织调解</w:t>
      </w:r>
      <w:r w:rsidR="00665BF8">
        <w:rPr>
          <w:rFonts w:ascii="SimSun" w:hAnsi="SimSun" w:hint="eastAsia"/>
          <w:szCs w:val="18"/>
        </w:rPr>
        <w:t>选项</w:t>
      </w:r>
      <w:r w:rsidRPr="00997551">
        <w:rPr>
          <w:rFonts w:ascii="SimSun" w:hAnsi="SimSun" w:hint="eastAsia"/>
          <w:szCs w:val="18"/>
        </w:rPr>
        <w:t>，已经用于未决商标异议程序。TTIPO与中心合作，向当事人提供自愿调解</w:t>
      </w:r>
      <w:r w:rsidR="00AD13D5">
        <w:rPr>
          <w:rFonts w:ascii="SimSun" w:hAnsi="SimSun" w:hint="eastAsia"/>
          <w:szCs w:val="18"/>
        </w:rPr>
        <w:t>选项</w:t>
      </w:r>
      <w:r w:rsidRPr="00997551">
        <w:rPr>
          <w:rFonts w:ascii="SimSun" w:hAnsi="SimSun" w:hint="eastAsia"/>
          <w:szCs w:val="18"/>
        </w:rPr>
        <w:t>，依照《产权组织调解规则》，通过调解，解决在TTIPO未决的商标异议。</w:t>
      </w:r>
    </w:p>
  </w:footnote>
  <w:footnote w:id="17">
    <w:p w14:paraId="393FE868" w14:textId="01601FEE" w:rsidR="00A13B3E" w:rsidRPr="00997551" w:rsidRDefault="00A13B3E"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shd w:val="clear" w:color="auto" w:fill="FFFFFF" w:themeFill="background1"/>
        </w:rPr>
        <w:t>相关信息见上文第17-21段。</w:t>
      </w:r>
    </w:p>
  </w:footnote>
  <w:footnote w:id="18">
    <w:p w14:paraId="0909FDFA" w14:textId="441D763C" w:rsidR="00B62EB1" w:rsidRPr="00997551" w:rsidRDefault="00B62EB1" w:rsidP="00B62EB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ab/>
      </w:r>
      <w:r w:rsidR="00116D3E">
        <w:rPr>
          <w:rFonts w:ascii="SimSun" w:hAnsi="SimSun" w:hint="eastAsia"/>
          <w:szCs w:val="18"/>
        </w:rPr>
        <w:t>更多信息和实例</w:t>
      </w:r>
      <w:r w:rsidRPr="00997551">
        <w:rPr>
          <w:rFonts w:ascii="SimSun" w:hAnsi="SimSun" w:cstheme="minorBidi" w:hint="eastAsia"/>
          <w:szCs w:val="18"/>
        </w:rPr>
        <w:t>见</w:t>
      </w:r>
      <w:hyperlink r:id="rId5" w:history="1">
        <w:r w:rsidRPr="00997551">
          <w:rPr>
            <w:rStyle w:val="Hyperlink"/>
            <w:rFonts w:ascii="SimSun" w:hAnsi="SimSun" w:cstheme="minorBidi"/>
            <w:szCs w:val="18"/>
            <w:shd w:val="clear" w:color="auto" w:fill="FFFFFF" w:themeFill="background1"/>
            <w:lang w:val="en"/>
          </w:rPr>
          <w:t>https://www.wipo.int/amc/en/center/specific-sectors/rd/</w:t>
        </w:r>
      </w:hyperlink>
      <w:hyperlink r:id="rId6" w:history="1"/>
      <w:r w:rsidRPr="00997551">
        <w:rPr>
          <w:rFonts w:ascii="SimSun" w:hAnsi="SimSun" w:cstheme="minorBidi" w:hint="eastAsia"/>
          <w:szCs w:val="18"/>
        </w:rPr>
        <w:t>。</w:t>
      </w:r>
    </w:p>
  </w:footnote>
  <w:footnote w:id="19">
    <w:p w14:paraId="05C0F525" w14:textId="75DC209A" w:rsidR="00403D1F" w:rsidRPr="00997551" w:rsidRDefault="00403D1F"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产权组织ADR Highlights的订阅者增加到</w:t>
      </w:r>
      <w:r w:rsidR="00116D3E">
        <w:rPr>
          <w:rFonts w:ascii="SimSun" w:hAnsi="SimSun" w:hint="eastAsia"/>
          <w:szCs w:val="18"/>
        </w:rPr>
        <w:t>约</w:t>
      </w:r>
      <w:r w:rsidRPr="00997551">
        <w:rPr>
          <w:rFonts w:ascii="SimSun" w:hAnsi="SimSun"/>
          <w:szCs w:val="18"/>
        </w:rPr>
        <w:t>8</w:t>
      </w:r>
      <w:r w:rsidRPr="00997551">
        <w:rPr>
          <w:rFonts w:ascii="SimSun" w:hAnsi="SimSun" w:hint="eastAsia"/>
          <w:szCs w:val="18"/>
        </w:rPr>
        <w:t>,</w:t>
      </w:r>
      <w:r w:rsidR="00116D3E">
        <w:rPr>
          <w:rFonts w:ascii="SimSun" w:hAnsi="SimSun" w:hint="eastAsia"/>
          <w:szCs w:val="18"/>
        </w:rPr>
        <w:t>6</w:t>
      </w:r>
      <w:r w:rsidRPr="00997551">
        <w:rPr>
          <w:rFonts w:ascii="SimSun" w:hAnsi="SimSun" w:hint="eastAsia"/>
          <w:szCs w:val="18"/>
        </w:rPr>
        <w:t>00个；所有</w:t>
      </w:r>
      <w:r w:rsidR="002076C6" w:rsidRPr="00997551">
        <w:rPr>
          <w:rFonts w:ascii="SimSun" w:hAnsi="SimSun" w:hint="eastAsia"/>
          <w:szCs w:val="18"/>
        </w:rPr>
        <w:t>各期</w:t>
      </w:r>
      <w:r w:rsidRPr="00997551">
        <w:rPr>
          <w:rFonts w:ascii="SimSun" w:hAnsi="SimSun" w:hint="eastAsia"/>
          <w:szCs w:val="18"/>
        </w:rPr>
        <w:t>均可见以下网址：</w:t>
      </w:r>
      <w:hyperlink r:id="rId7" w:history="1">
        <w:r w:rsidR="00C0283B">
          <w:rPr>
            <w:rStyle w:val="Hyperlink"/>
            <w:rFonts w:ascii="SimSun" w:hAnsi="SimSun" w:cstheme="minorBidi"/>
            <w:szCs w:val="18"/>
          </w:rPr>
          <w:t>https://www.wipo.int/en/web/newsletters/archives?newsletter=adr_highlights</w:t>
        </w:r>
      </w:hyperlink>
      <w:r w:rsidRPr="00997551">
        <w:rPr>
          <w:rFonts w:ascii="SimSun" w:hAnsi="SimSun" w:hint="eastAsia"/>
          <w:szCs w:val="18"/>
        </w:rPr>
        <w:t>。</w:t>
      </w:r>
    </w:p>
  </w:footnote>
  <w:footnote w:id="20">
    <w:p w14:paraId="023DE63F" w14:textId="0A5E2B59" w:rsidR="00D912F9" w:rsidRPr="00997551" w:rsidRDefault="00D912F9"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3D52BD" w:rsidRPr="00997551">
        <w:rPr>
          <w:rFonts w:ascii="SimSun" w:hAnsi="SimSun" w:hint="eastAsia"/>
          <w:szCs w:val="18"/>
        </w:rPr>
        <w:t>到目前为止，中心的网络研讨会已用</w:t>
      </w:r>
      <w:r w:rsidR="004E3C92">
        <w:rPr>
          <w:rFonts w:ascii="SimSun" w:hAnsi="SimSun" w:hint="eastAsia"/>
          <w:szCs w:val="18"/>
        </w:rPr>
        <w:t>阿拉伯文、</w:t>
      </w:r>
      <w:r w:rsidR="003D52BD" w:rsidRPr="00997551">
        <w:rPr>
          <w:rFonts w:ascii="SimSun" w:hAnsi="SimSun" w:hint="eastAsia"/>
          <w:szCs w:val="18"/>
        </w:rPr>
        <w:t>中文、荷兰文、英文、法文、德文、意大利文、日文、韩文、</w:t>
      </w:r>
      <w:r w:rsidR="004E3C92">
        <w:rPr>
          <w:rFonts w:ascii="SimSun" w:hAnsi="SimSun" w:hint="eastAsia"/>
          <w:szCs w:val="18"/>
        </w:rPr>
        <w:t>波兰文、</w:t>
      </w:r>
      <w:r w:rsidR="003D52BD" w:rsidRPr="00997551">
        <w:rPr>
          <w:rFonts w:ascii="SimSun" w:hAnsi="SimSun" w:hint="eastAsia"/>
          <w:szCs w:val="18"/>
        </w:rPr>
        <w:t>俄文、西班牙文和瑞典文举行。</w:t>
      </w:r>
    </w:p>
  </w:footnote>
  <w:footnote w:id="21">
    <w:p w14:paraId="0950D5E3" w14:textId="4C4A3CAE" w:rsidR="00C54079" w:rsidRPr="00997551" w:rsidRDefault="00C54079"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A1479E" w:rsidRPr="00997551">
        <w:rPr>
          <w:rFonts w:ascii="SimSun" w:hAnsi="SimSun" w:hint="eastAsia"/>
          <w:szCs w:val="18"/>
        </w:rPr>
        <w:t>按英文字母顺序排列，阿拉伯文、保加利亚文、</w:t>
      </w:r>
      <w:r w:rsidR="00FC5413" w:rsidRPr="00FC5413">
        <w:rPr>
          <w:rFonts w:ascii="SimSun" w:hAnsi="SimSun" w:hint="eastAsia"/>
          <w:szCs w:val="18"/>
        </w:rPr>
        <w:t>加泰罗尼亚</w:t>
      </w:r>
      <w:r w:rsidR="00FC5413">
        <w:rPr>
          <w:rFonts w:ascii="SimSun" w:hAnsi="SimSun" w:hint="eastAsia"/>
          <w:szCs w:val="18"/>
        </w:rPr>
        <w:t>文、</w:t>
      </w:r>
      <w:r w:rsidR="00A1479E" w:rsidRPr="00997551">
        <w:rPr>
          <w:rFonts w:ascii="SimSun" w:hAnsi="SimSun" w:hint="eastAsia"/>
          <w:szCs w:val="18"/>
        </w:rPr>
        <w:t>中文、克罗地亚文、捷克文、丹麦文、荷兰文、英文、爱沙尼亚文、芬兰文、法文、德文、希腊文、希伯来文、匈牙利文、印度尼西亚文、意大利文、日文、韩文、</w:t>
      </w:r>
      <w:r w:rsidR="00065269">
        <w:rPr>
          <w:rFonts w:ascii="SimSun" w:hAnsi="SimSun" w:hint="eastAsia"/>
          <w:szCs w:val="18"/>
        </w:rPr>
        <w:t>拉脱维亚文、</w:t>
      </w:r>
      <w:r w:rsidR="006120B2" w:rsidRPr="00997551">
        <w:rPr>
          <w:rFonts w:ascii="SimSun" w:hAnsi="SimSun" w:hint="eastAsia"/>
          <w:szCs w:val="18"/>
        </w:rPr>
        <w:t>马来文、</w:t>
      </w:r>
      <w:r w:rsidR="00A1479E" w:rsidRPr="00997551">
        <w:rPr>
          <w:rFonts w:ascii="SimSun" w:hAnsi="SimSun" w:hint="eastAsia"/>
          <w:szCs w:val="18"/>
        </w:rPr>
        <w:t>挪威文、波兰文、葡萄牙文、罗马尼亚文、俄文、斯洛伐克文、西班牙文、瑞典文、泰文、土耳其文、乌克兰文和越南文。</w:t>
      </w:r>
    </w:p>
  </w:footnote>
  <w:footnote w:id="22">
    <w:p w14:paraId="66D9A3B7" w14:textId="1D589BCE" w:rsidR="0032458D" w:rsidRPr="00997551" w:rsidRDefault="0032458D" w:rsidP="0032458D">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hint="eastAsia"/>
          <w:szCs w:val="18"/>
        </w:rPr>
        <w:t xml:space="preserve"> </w:t>
      </w:r>
      <w:r w:rsidRPr="00997551">
        <w:rPr>
          <w:rFonts w:ascii="SimSun" w:hAnsi="SimSun" w:hint="eastAsia"/>
          <w:szCs w:val="18"/>
        </w:rPr>
        <w:tab/>
        <w:t>UDRP并不妨碍任何一方当事人将争议提交有管辖权的法院审理；但是，根据UDRP</w:t>
      </w:r>
      <w:r w:rsidRPr="00997551">
        <w:rPr>
          <w:rFonts w:ascii="SimSun" w:hAnsi="SimSun" w:hint="eastAsia"/>
          <w:szCs w:val="18"/>
        </w:rPr>
        <w:t>裁决的案件，极少被提交法院。见</w:t>
      </w:r>
      <w:r w:rsidRPr="00997551">
        <w:rPr>
          <w:rFonts w:ascii="SimSun" w:hAnsi="SimSun"/>
          <w:szCs w:val="18"/>
        </w:rPr>
        <w:t>UDRP</w:t>
      </w:r>
      <w:r w:rsidRPr="00997551">
        <w:rPr>
          <w:rFonts w:ascii="SimSun" w:hAnsi="SimSun" w:hint="eastAsia"/>
          <w:szCs w:val="18"/>
        </w:rPr>
        <w:t>法院案件选编，网址</w:t>
      </w:r>
      <w:r>
        <w:fldChar w:fldCharType="begin"/>
      </w:r>
      <w:r>
        <w:instrText>HYPERLINK "https://www.wipo.int/amc/en/domains/challenged"</w:instrText>
      </w:r>
      <w:r>
        <w:fldChar w:fldCharType="separate"/>
      </w:r>
      <w:r w:rsidRPr="00997551">
        <w:rPr>
          <w:rStyle w:val="Hyperlink"/>
          <w:rFonts w:ascii="SimSun" w:hAnsi="SimSun" w:cstheme="minorBidi"/>
          <w:szCs w:val="18"/>
        </w:rPr>
        <w:t>https://www.wipo.int/amc/en/domains/challenged</w:t>
      </w:r>
      <w:r>
        <w:fldChar w:fldCharType="end"/>
      </w:r>
      <w:r w:rsidRPr="00997551">
        <w:rPr>
          <w:rFonts w:ascii="SimSun" w:hAnsi="SimSun" w:hint="eastAsia"/>
          <w:szCs w:val="18"/>
        </w:rPr>
        <w:t>。</w:t>
      </w:r>
    </w:p>
  </w:footnote>
  <w:footnote w:id="23">
    <w:p w14:paraId="466A99F1" w14:textId="0721932D" w:rsidR="0032458D" w:rsidRPr="00997551" w:rsidRDefault="0032458D" w:rsidP="0032458D">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hint="eastAsia"/>
          <w:szCs w:val="18"/>
        </w:rPr>
        <w:t xml:space="preserve"> </w:t>
      </w:r>
      <w:r w:rsidRPr="00997551">
        <w:rPr>
          <w:rFonts w:ascii="SimSun" w:hAnsi="SimSun" w:hint="eastAsia"/>
          <w:szCs w:val="18"/>
        </w:rPr>
        <w:tab/>
        <w:t>中心在网上提供各方面的实时统计数字，向产权组织UDRP</w:t>
      </w:r>
      <w:r w:rsidRPr="00997551">
        <w:rPr>
          <w:rFonts w:ascii="SimSun" w:hAnsi="SimSun" w:hint="eastAsia"/>
          <w:szCs w:val="18"/>
        </w:rPr>
        <w:t>案件的当事人和中立</w:t>
      </w:r>
      <w:r w:rsidR="006120B2">
        <w:rPr>
          <w:rFonts w:ascii="SimSun" w:hAnsi="SimSun" w:hint="eastAsia"/>
          <w:szCs w:val="18"/>
        </w:rPr>
        <w:t>人</w:t>
      </w:r>
      <w:r w:rsidRPr="00997551">
        <w:rPr>
          <w:rFonts w:ascii="SimSun" w:hAnsi="SimSun" w:hint="eastAsia"/>
          <w:szCs w:val="18"/>
        </w:rPr>
        <w:t>、商标律师、域名注册人、域名政策制定者、媒体和学术界提供帮助。见</w:t>
      </w:r>
      <w:hyperlink r:id="rId8" w:history="1">
        <w:r w:rsidRPr="00997551">
          <w:rPr>
            <w:rStyle w:val="Hyperlink"/>
            <w:rFonts w:ascii="SimSun" w:hAnsi="SimSun" w:cstheme="minorBidi"/>
            <w:szCs w:val="18"/>
          </w:rPr>
          <w:t>https://www.wipo.int/amc/en/domains/statistics</w:t>
        </w:r>
      </w:hyperlink>
      <w:r w:rsidRPr="00997551">
        <w:rPr>
          <w:rFonts w:ascii="SimSun" w:hAnsi="SimSun" w:hint="eastAsia"/>
          <w:szCs w:val="18"/>
        </w:rPr>
        <w:t>。</w:t>
      </w:r>
    </w:p>
  </w:footnote>
  <w:footnote w:id="24">
    <w:p w14:paraId="3D64457A" w14:textId="0775B103" w:rsidR="007C1D7B" w:rsidRPr="00997551" w:rsidRDefault="007C1D7B"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ab/>
      </w:r>
      <w:r w:rsidRPr="00997551">
        <w:rPr>
          <w:rFonts w:ascii="SimSun" w:hAnsi="SimSun" w:hint="eastAsia"/>
          <w:szCs w:val="18"/>
        </w:rPr>
        <w:t>已聘请中心</w:t>
      </w:r>
      <w:r w:rsidR="005A4FF8">
        <w:rPr>
          <w:rFonts w:ascii="SimSun" w:hAnsi="SimSun" w:hint="eastAsia"/>
          <w:szCs w:val="18"/>
        </w:rPr>
        <w:t>作</w:t>
      </w:r>
      <w:r w:rsidRPr="00997551">
        <w:rPr>
          <w:rFonts w:ascii="SimSun" w:hAnsi="SimSun" w:hint="eastAsia"/>
          <w:szCs w:val="18"/>
        </w:rPr>
        <w:t>为域名争议解决提供方的国家代码顶级域完整名单见</w:t>
      </w:r>
      <w:hyperlink r:id="rId9" w:history="1">
        <w:r w:rsidRPr="00997551">
          <w:rPr>
            <w:rStyle w:val="Hyperlink"/>
            <w:rFonts w:ascii="SimSun" w:hAnsi="SimSun"/>
            <w:szCs w:val="18"/>
          </w:rPr>
          <w:t>https://www.wipo.int/amc/en/domains/cctld</w:t>
        </w:r>
      </w:hyperlink>
      <w:r w:rsidRPr="00997551">
        <w:rPr>
          <w:rFonts w:ascii="SimSun" w:hAnsi="SimSun" w:hint="eastAsia"/>
          <w:szCs w:val="18"/>
        </w:rPr>
        <w:t>。</w:t>
      </w:r>
    </w:p>
  </w:footnote>
  <w:footnote w:id="25">
    <w:p w14:paraId="4FBC98A1" w14:textId="77777777" w:rsidR="008D55B5" w:rsidRPr="00997551" w:rsidRDefault="008D55B5" w:rsidP="008D55B5">
      <w:pPr>
        <w:pStyle w:val="FootnoteText"/>
        <w:overflowPunct w:val="0"/>
        <w:jc w:val="both"/>
        <w:rPr>
          <w:rFonts w:ascii="SimSun" w:hAnsi="SimSun"/>
          <w:szCs w:val="18"/>
        </w:rPr>
      </w:pPr>
      <w:r w:rsidRPr="00997551">
        <w:rPr>
          <w:rStyle w:val="FootnoteReference"/>
          <w:rFonts w:ascii="SimSun" w:hAnsi="SimSun"/>
          <w:szCs w:val="18"/>
        </w:rPr>
        <w:footnoteRef/>
      </w:r>
      <w:r w:rsidRPr="00997551">
        <w:rPr>
          <w:rStyle w:val="FootnoteReference"/>
          <w:rFonts w:ascii="SimSun" w:hAnsi="SimSun"/>
          <w:szCs w:val="18"/>
        </w:rPr>
        <w:t xml:space="preserve"> </w:t>
      </w:r>
      <w:r w:rsidRPr="00997551">
        <w:rPr>
          <w:rFonts w:ascii="SimSun" w:hAnsi="SimSun" w:hint="eastAsia"/>
          <w:szCs w:val="18"/>
        </w:rPr>
        <w:tab/>
        <w:t>例如，中心专门针对.CH（瑞士）的页面除英文、法文和西班牙文之外，也以德文和意大利文提供。</w:t>
      </w:r>
    </w:p>
  </w:footnote>
  <w:footnote w:id="26">
    <w:p w14:paraId="74B0C0CA" w14:textId="1AFABE8D" w:rsidR="00C54079" w:rsidRPr="00997551" w:rsidRDefault="00C54079"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A33061" w:rsidRPr="00997551">
        <w:rPr>
          <w:rFonts w:ascii="SimSun" w:hAnsi="SimSun" w:hint="eastAsia"/>
          <w:szCs w:val="18"/>
        </w:rPr>
        <w:t>例如，见</w:t>
      </w:r>
      <w:r>
        <w:fldChar w:fldCharType="begin"/>
      </w:r>
      <w:r>
        <w:instrText>HYPERLINK "https://www.wipo.int/amc/en/domains/gdpr/"</w:instrText>
      </w:r>
      <w:r>
        <w:fldChar w:fldCharType="separate"/>
      </w:r>
      <w:r w:rsidRPr="00997551">
        <w:rPr>
          <w:rStyle w:val="Hyperlink"/>
          <w:rFonts w:ascii="SimSun" w:hAnsi="SimSun"/>
          <w:szCs w:val="18"/>
        </w:rPr>
        <w:t>https://www.wipo.int/amc/en/domains/gdpr/</w:t>
      </w:r>
      <w:r>
        <w:fldChar w:fldCharType="end"/>
      </w:r>
      <w:r w:rsidR="00A33061" w:rsidRPr="00997551">
        <w:rPr>
          <w:rFonts w:ascii="SimSun" w:hAnsi="SimSun" w:hint="eastAsia"/>
          <w:szCs w:val="18"/>
        </w:rPr>
        <w:t>、</w:t>
      </w:r>
      <w:r>
        <w:fldChar w:fldCharType="begin"/>
      </w:r>
      <w:r w:rsidR="008A11A7">
        <w:instrText>HYPERLINK "https://www.wipo.int/amc/zh/domains/expiry.html"</w:instrText>
      </w:r>
      <w:r>
        <w:fldChar w:fldCharType="separate"/>
      </w:r>
      <w:r w:rsidR="008A11A7">
        <w:rPr>
          <w:rStyle w:val="Hyperlink"/>
          <w:rFonts w:ascii="SimSun" w:hAnsi="SimSun"/>
          <w:szCs w:val="18"/>
        </w:rPr>
        <w:t>https://www.wipo.int/amc/zh/domains/expiry.html</w:t>
      </w:r>
      <w:r>
        <w:fldChar w:fldCharType="end"/>
      </w:r>
      <w:r w:rsidR="00A33061" w:rsidRPr="00997551">
        <w:rPr>
          <w:rFonts w:ascii="SimSun" w:hAnsi="SimSun" w:hint="eastAsia"/>
          <w:szCs w:val="18"/>
        </w:rPr>
        <w:t>和</w:t>
      </w:r>
      <w:r>
        <w:fldChar w:fldCharType="begin"/>
      </w:r>
      <w:r w:rsidR="00831DCE">
        <w:instrText>HYPERLINK "https://www.wipo.int/amc/zh/domains/lop/index.html"</w:instrText>
      </w:r>
      <w:r>
        <w:fldChar w:fldCharType="separate"/>
      </w:r>
      <w:r w:rsidR="00831DCE">
        <w:rPr>
          <w:rStyle w:val="Hyperlink"/>
          <w:rFonts w:ascii="SimSun" w:hAnsi="SimSun"/>
          <w:szCs w:val="18"/>
        </w:rPr>
        <w:t>https://www.wipo.int/amc/zh/domains/lop/index.html</w:t>
      </w:r>
      <w:r>
        <w:fldChar w:fldCharType="end"/>
      </w:r>
      <w:r w:rsidR="00997551">
        <w:rPr>
          <w:rFonts w:ascii="SimSun" w:hAnsi="SimSun" w:hint="eastAsia"/>
          <w:szCs w:val="18"/>
        </w:rPr>
        <w:t>。</w:t>
      </w:r>
    </w:p>
  </w:footnote>
  <w:footnote w:id="27">
    <w:p w14:paraId="72F8B723" w14:textId="6E089A37" w:rsidR="00CA59ED" w:rsidRPr="00997551" w:rsidRDefault="00CA59ED"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Style w:val="FootnoteReference"/>
          <w:rFonts w:ascii="SimSun" w:hAnsi="SimSun"/>
          <w:szCs w:val="18"/>
        </w:rPr>
        <w:t xml:space="preserve"> </w:t>
      </w:r>
      <w:r w:rsidRPr="00997551">
        <w:rPr>
          <w:rFonts w:ascii="SimSun" w:hAnsi="SimSun"/>
          <w:szCs w:val="18"/>
        </w:rPr>
        <w:tab/>
      </w:r>
      <w:r w:rsidR="00156CC0" w:rsidRPr="00997551">
        <w:rPr>
          <w:rFonts w:ascii="SimSun" w:hAnsi="SimSun" w:cstheme="minorBidi" w:hint="eastAsia"/>
          <w:szCs w:val="18"/>
        </w:rPr>
        <w:t>尽管在2011年的讨论中，</w:t>
      </w:r>
      <w:r w:rsidR="00E80F76">
        <w:rPr>
          <w:rFonts w:ascii="SimSun" w:hAnsi="SimSun" w:cstheme="minorBidi" w:hint="eastAsia"/>
          <w:szCs w:val="18"/>
        </w:rPr>
        <w:t>明显</w:t>
      </w:r>
      <w:r w:rsidR="00156CC0" w:rsidRPr="00997551">
        <w:rPr>
          <w:rFonts w:ascii="SimSun" w:hAnsi="SimSun" w:cstheme="minorBidi" w:hint="eastAsia"/>
          <w:szCs w:val="18"/>
        </w:rPr>
        <w:t>多数</w:t>
      </w:r>
      <w:r w:rsidR="00E80F76">
        <w:rPr>
          <w:rFonts w:ascii="SimSun" w:hAnsi="SimSun" w:cstheme="minorBidi" w:hint="eastAsia"/>
          <w:szCs w:val="18"/>
        </w:rPr>
        <w:t>的</w:t>
      </w:r>
      <w:r w:rsidR="00555BFC">
        <w:rPr>
          <w:rFonts w:ascii="SimSun" w:hAnsi="SimSun" w:cstheme="minorBidi" w:hint="eastAsia"/>
          <w:szCs w:val="18"/>
        </w:rPr>
        <w:t>参加者</w:t>
      </w:r>
      <w:r w:rsidR="00156CC0" w:rsidRPr="00997551">
        <w:rPr>
          <w:rFonts w:ascii="SimSun" w:hAnsi="SimSun" w:cstheme="minorBidi" w:hint="eastAsia"/>
          <w:szCs w:val="18"/>
        </w:rPr>
        <w:t>认为，ICANN作为一个注册驱动机构，对UDRP</w:t>
      </w:r>
      <w:r w:rsidR="00156CC0" w:rsidRPr="00997551">
        <w:rPr>
          <w:rFonts w:ascii="SimSun" w:hAnsi="SimSun" w:cstheme="minorBidi" w:hint="eastAsia"/>
          <w:szCs w:val="18"/>
        </w:rPr>
        <w:t>进行任何审查都可能弊大于利。见</w:t>
      </w:r>
      <w:r w:rsidR="00156CC0">
        <w:fldChar w:fldCharType="begin"/>
      </w:r>
      <w:r w:rsidR="00156CC0">
        <w:instrText>HYPERLINK "https://community.icann.org/display/gnsoudrpdt/Webinar+on+the+Current+State+of+the+UDRP"</w:instrText>
      </w:r>
      <w:r w:rsidR="00156CC0">
        <w:fldChar w:fldCharType="separate"/>
      </w:r>
      <w:r w:rsidR="00156CC0" w:rsidRPr="00997551">
        <w:rPr>
          <w:rFonts w:ascii="SimSun" w:hAnsi="SimSun" w:cstheme="minorBidi"/>
          <w:color w:val="0000FF"/>
          <w:szCs w:val="18"/>
          <w:u w:val="single"/>
        </w:rPr>
        <w:t>https://community.icann.org/display/gnsoudrpdt/Webinar+on+the+Current+State+of+the+UDRP</w:t>
      </w:r>
      <w:r w:rsidR="00156CC0">
        <w:fldChar w:fldCharType="end"/>
      </w:r>
      <w:r w:rsidR="00156CC0" w:rsidRPr="00997551">
        <w:rPr>
          <w:rFonts w:ascii="SimSun" w:hAnsi="SimSun" w:cstheme="minorBidi"/>
          <w:szCs w:val="18"/>
        </w:rPr>
        <w:t>；</w:t>
      </w:r>
      <w:r w:rsidR="00156CC0" w:rsidRPr="00997551">
        <w:rPr>
          <w:rFonts w:ascii="SimSun" w:hAnsi="SimSun" w:cstheme="minorBidi" w:hint="eastAsia"/>
          <w:szCs w:val="18"/>
        </w:rPr>
        <w:t>一般内容另见文件</w:t>
      </w:r>
      <w:hyperlink r:id="rId10" w:history="1">
        <w:r w:rsidR="00156CC0" w:rsidRPr="00997551">
          <w:rPr>
            <w:rFonts w:ascii="SimSun" w:hAnsi="SimSun" w:cstheme="minorBidi"/>
            <w:color w:val="0000FF"/>
            <w:szCs w:val="18"/>
            <w:u w:val="single"/>
          </w:rPr>
          <w:t>WO/GA/39/10</w:t>
        </w:r>
      </w:hyperlink>
      <w:r w:rsidR="00156CC0" w:rsidRPr="00997551">
        <w:rPr>
          <w:rFonts w:ascii="SimSun" w:hAnsi="SimSun" w:cstheme="minorBidi"/>
          <w:szCs w:val="18"/>
        </w:rPr>
        <w:t>第31</w:t>
      </w:r>
      <w:r w:rsidR="00156CC0" w:rsidRPr="00997551">
        <w:rPr>
          <w:rFonts w:ascii="SimSun" w:hAnsi="SimSun" w:cstheme="minorBidi" w:hint="eastAsia"/>
          <w:szCs w:val="18"/>
        </w:rPr>
        <w:t>段。</w:t>
      </w:r>
    </w:p>
  </w:footnote>
  <w:footnote w:id="28">
    <w:p w14:paraId="3B127ED4" w14:textId="0884D9F9" w:rsidR="00156CC0" w:rsidRPr="00997551" w:rsidRDefault="00156CC0"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D01EB6">
        <w:rPr>
          <w:rFonts w:ascii="SimSun" w:hAnsi="SimSun" w:hint="eastAsia"/>
          <w:szCs w:val="18"/>
        </w:rPr>
        <w:t>见</w:t>
      </w:r>
      <w:r w:rsidRPr="00997551">
        <w:rPr>
          <w:rFonts w:ascii="SimSun" w:hAnsi="SimSun" w:hint="eastAsia"/>
          <w:szCs w:val="18"/>
        </w:rPr>
        <w:t>最终报告</w:t>
      </w:r>
      <w:hyperlink r:id="rId11" w:history="1">
        <w:r w:rsidRPr="00997551">
          <w:rPr>
            <w:rStyle w:val="Hyperlink"/>
            <w:rFonts w:ascii="SimSun" w:hAnsi="SimSun"/>
            <w:szCs w:val="18"/>
          </w:rPr>
          <w:t>https://gnso.icann.org/sites/default/files/file/field-file-attach/council-recommendations-rpm-pdp-phase-1-report-10feb21-en.pdf</w:t>
        </w:r>
      </w:hyperlink>
      <w:r w:rsidRPr="00997551">
        <w:rPr>
          <w:rFonts w:ascii="SimSun" w:hAnsi="SimSun" w:hint="eastAsia"/>
          <w:szCs w:val="18"/>
        </w:rPr>
        <w:t>。另见向GNSO理事会所作报告：</w:t>
      </w:r>
      <w:r>
        <w:fldChar w:fldCharType="begin"/>
      </w:r>
      <w:r>
        <w:instrText>HYPERLINK "https://gnso.icann.org/sites/default/files/policy/2021/presentation/presentation-gnso-rpm-final-report-11Jan21-en.pdf"</w:instrText>
      </w:r>
      <w:r>
        <w:fldChar w:fldCharType="separate"/>
      </w:r>
      <w:r w:rsidRPr="00997551">
        <w:rPr>
          <w:rStyle w:val="Hyperlink"/>
          <w:rFonts w:ascii="SimSun" w:hAnsi="SimSun"/>
          <w:szCs w:val="18"/>
        </w:rPr>
        <w:t>https://gnso.icann.org/sites/default/files/policy/2021/presentation/presentation-gnso-rpm-final-report-11Jan21-en.pdf</w:t>
      </w:r>
      <w:r>
        <w:fldChar w:fldCharType="end"/>
      </w:r>
      <w:r w:rsidRPr="00997551">
        <w:rPr>
          <w:rFonts w:ascii="SimSun" w:hAnsi="SimSun" w:hint="eastAsia"/>
          <w:szCs w:val="18"/>
        </w:rPr>
        <w:t>。</w:t>
      </w:r>
    </w:p>
  </w:footnote>
  <w:footnote w:id="29">
    <w:p w14:paraId="51DFCC07" w14:textId="77777777" w:rsidR="002D0044" w:rsidRPr="00997551" w:rsidRDefault="002D0044"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这包括以下四类建议：维持现状（9），修改业务做法（10），创建新的政策和程序（15），和总体数据收集（1）。</w:t>
      </w:r>
    </w:p>
  </w:footnote>
  <w:footnote w:id="30">
    <w:p w14:paraId="5A9D76AA" w14:textId="47DF5D93" w:rsidR="002D0044" w:rsidRPr="00CE22CC" w:rsidRDefault="002D0044" w:rsidP="002D0044">
      <w:pPr>
        <w:pStyle w:val="FootnoteText"/>
        <w:overflowPunct w:val="0"/>
        <w:jc w:val="both"/>
        <w:rPr>
          <w:rFonts w:asciiTheme="minorEastAsia" w:eastAsiaTheme="minorEastAsia" w:hAnsiTheme="minorEastAsia"/>
          <w:szCs w:val="18"/>
        </w:rPr>
      </w:pPr>
      <w:r w:rsidRPr="00CE22CC">
        <w:rPr>
          <w:rStyle w:val="FootnoteReference"/>
          <w:rFonts w:asciiTheme="minorEastAsia" w:eastAsiaTheme="minorEastAsia" w:hAnsiTheme="minorEastAsia"/>
          <w:szCs w:val="18"/>
        </w:rPr>
        <w:footnoteRef/>
      </w:r>
      <w:r w:rsidRPr="00CE22CC">
        <w:rPr>
          <w:rFonts w:asciiTheme="minorEastAsia" w:eastAsiaTheme="minorEastAsia" w:hAnsiTheme="minorEastAsia"/>
          <w:szCs w:val="18"/>
        </w:rPr>
        <w:t xml:space="preserve"> </w:t>
      </w:r>
      <w:r w:rsidRPr="00CE22CC">
        <w:rPr>
          <w:rFonts w:asciiTheme="minorEastAsia" w:eastAsiaTheme="minorEastAsia" w:hAnsiTheme="minorEastAsia"/>
          <w:szCs w:val="18"/>
        </w:rPr>
        <w:tab/>
      </w:r>
      <w:r w:rsidRPr="00CE22CC">
        <w:rPr>
          <w:rFonts w:asciiTheme="minorEastAsia" w:eastAsiaTheme="minorEastAsia" w:hAnsiTheme="minorEastAsia" w:hint="eastAsia"/>
          <w:szCs w:val="18"/>
        </w:rPr>
        <w:t>见</w:t>
      </w:r>
      <w:hyperlink r:id="rId12" w:history="1">
        <w:r w:rsidR="00CE22CC" w:rsidRPr="00CE22CC">
          <w:rPr>
            <w:rStyle w:val="Hyperlink"/>
            <w:rFonts w:asciiTheme="minorEastAsia" w:eastAsiaTheme="minorEastAsia" w:hAnsiTheme="minorEastAsia"/>
            <w:szCs w:val="18"/>
          </w:rPr>
          <w:t>https://gnso.icann.org/en/issues/new-gtlds/rpm-final-issue-11jan16-en.pdf</w:t>
        </w:r>
      </w:hyperlink>
      <w:r w:rsidRPr="00CE22CC">
        <w:rPr>
          <w:rFonts w:asciiTheme="minorEastAsia" w:eastAsiaTheme="minorEastAsia" w:hAnsiTheme="minorEastAsia" w:hint="eastAsia"/>
          <w:szCs w:val="18"/>
        </w:rPr>
        <w:t>。另见ICANN GAC公报74号，其中指出：“在关于UDRP的政策状况报告的公众评议期结束后，GAC收到了一些GAC成员的意见，涉及UDRP的范围是否可以扩大到地理标志。因此，GAC拟审议此事，为以后的会议讨论做准备。”</w:t>
      </w:r>
    </w:p>
  </w:footnote>
  <w:footnote w:id="31">
    <w:p w14:paraId="65DE4633" w14:textId="77777777" w:rsidR="002D0044" w:rsidRPr="00997551" w:rsidRDefault="002D0044"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除其他外，见ICANN GAC公报74号，其中指出：“GAC就UDRP既定审查的状态收到了最新情况，并尤其注意到对ICANN规章第13.1条的提及，该条呼吁并实际上鼓励董事会和组成机构向ICANN以外的具备现有专门知识的相关公共机构（特别是世界知识产权组织——产权组织，UDRP的起草者和管理者）征求意见，为政策进程提供信息，并期待着在对UDRP进行任何审查之前进一步探讨这一规定。”</w:t>
      </w:r>
    </w:p>
  </w:footnote>
  <w:footnote w:id="32">
    <w:p w14:paraId="1AA5C271" w14:textId="751FA4BC" w:rsidR="0000415D" w:rsidRPr="00997551" w:rsidRDefault="0000415D"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670D64" w:rsidRPr="00997551">
        <w:rPr>
          <w:rFonts w:ascii="SimSun" w:hAnsi="SimSun" w:hint="eastAsia"/>
          <w:szCs w:val="18"/>
        </w:rPr>
        <w:t>见</w:t>
      </w:r>
      <w:r>
        <w:fldChar w:fldCharType="begin"/>
      </w:r>
      <w:r w:rsidR="006261D1">
        <w:instrText>HYPERLINK "https://www.icann.org/zh/board-activities-and-meetings/materials/approved-resolutions-regular-meeting-of-the-icann-board-singapore-20-06-2011-zh"</w:instrText>
      </w:r>
      <w:r>
        <w:fldChar w:fldCharType="separate"/>
      </w:r>
      <w:r w:rsidR="006261D1">
        <w:rPr>
          <w:rStyle w:val="Hyperlink"/>
          <w:rFonts w:ascii="SimSun" w:hAnsi="SimSun"/>
          <w:szCs w:val="18"/>
        </w:rPr>
        <w:t>https://www.icann.org/zh/board-activities-and-meetings/materials/approved-resolutions-regular-meeting-of-the-icann-board-singapore-20-06-2011-zh</w:t>
      </w:r>
      <w:r>
        <w:fldChar w:fldCharType="end"/>
      </w:r>
      <w:r w:rsidR="00670D64" w:rsidRPr="00997551">
        <w:rPr>
          <w:rFonts w:ascii="SimSun" w:hAnsi="SimSun" w:hint="eastAsia"/>
          <w:szCs w:val="18"/>
        </w:rPr>
        <w:t>。关于进一步背景，包括参考，见文件</w:t>
      </w:r>
      <w:r w:rsidR="00670D64">
        <w:fldChar w:fldCharType="begin"/>
      </w:r>
      <w:r w:rsidR="00670D64">
        <w:instrText>HYPERLINK "https://www.wipo.int/meetings/zh/doc_details.jsp?doc_id=136276"</w:instrText>
      </w:r>
      <w:r w:rsidR="00670D64">
        <w:fldChar w:fldCharType="separate"/>
      </w:r>
      <w:r w:rsidR="00670D64" w:rsidRPr="00997551">
        <w:rPr>
          <w:rStyle w:val="Hyperlink"/>
          <w:rFonts w:ascii="SimSun" w:hAnsi="SimSun"/>
          <w:szCs w:val="18"/>
        </w:rPr>
        <w:t>WO/GA/39/10</w:t>
      </w:r>
      <w:r w:rsidR="00670D64">
        <w:fldChar w:fldCharType="end"/>
      </w:r>
      <w:r w:rsidR="00670D64" w:rsidRPr="00997551">
        <w:rPr>
          <w:rFonts w:ascii="SimSun" w:hAnsi="SimSun" w:hint="eastAsia"/>
          <w:szCs w:val="18"/>
        </w:rPr>
        <w:t>，特别是第14段。</w:t>
      </w:r>
    </w:p>
  </w:footnote>
  <w:footnote w:id="33">
    <w:p w14:paraId="094DBCDB" w14:textId="77777777" w:rsidR="00B62EB1" w:rsidRPr="00997551" w:rsidRDefault="00B62EB1" w:rsidP="00B62EB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已授权的新通用顶级域列表见：</w:t>
      </w:r>
      <w:hyperlink r:id="rId13" w:history="1">
        <w:r w:rsidRPr="00997551">
          <w:rPr>
            <w:rStyle w:val="Hyperlink"/>
            <w:rFonts w:ascii="SimSun" w:hAnsi="SimSun"/>
            <w:szCs w:val="18"/>
          </w:rPr>
          <w:t>https://newgtlds.icann.org/en/program-status/delegated-strings</w:t>
        </w:r>
      </w:hyperlink>
      <w:r w:rsidRPr="00997551">
        <w:rPr>
          <w:rFonts w:ascii="SimSun" w:hAnsi="SimSun" w:hint="eastAsia"/>
          <w:szCs w:val="18"/>
        </w:rPr>
        <w:t>。</w:t>
      </w:r>
    </w:p>
  </w:footnote>
  <w:footnote w:id="34">
    <w:p w14:paraId="2738D42B" w14:textId="3AEBB78F" w:rsidR="0000415D" w:rsidRPr="00997551" w:rsidRDefault="0000415D"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4B163F" w:rsidRPr="00997551">
        <w:rPr>
          <w:rFonts w:ascii="SimSun" w:hAnsi="SimSun" w:hint="eastAsia"/>
          <w:szCs w:val="18"/>
        </w:rPr>
        <w:t>见2021年1月关于新通用顶级域后续程序PDP</w:t>
      </w:r>
      <w:r w:rsidR="004B163F" w:rsidRPr="00997551">
        <w:rPr>
          <w:rFonts w:ascii="SimSun" w:hAnsi="SimSun" w:hint="eastAsia"/>
          <w:szCs w:val="18"/>
        </w:rPr>
        <w:t>的通讯：</w:t>
      </w:r>
      <w:r w:rsidR="004B163F">
        <w:fldChar w:fldCharType="begin"/>
      </w:r>
      <w:r w:rsidR="004B163F">
        <w:instrText>HYPERLINK "https://myemail.constantcontact.com/Read-the-SubPro-PDP-Newsletter---January-2021-Edition.html?soid=1122025845763&amp;aid=qJxZ65sQtok"</w:instrText>
      </w:r>
      <w:r w:rsidR="004B163F">
        <w:fldChar w:fldCharType="separate"/>
      </w:r>
      <w:r w:rsidR="004B163F" w:rsidRPr="00997551">
        <w:rPr>
          <w:rStyle w:val="Hyperlink"/>
          <w:rFonts w:ascii="SimSun" w:hAnsi="SimSun"/>
          <w:szCs w:val="18"/>
        </w:rPr>
        <w:t>https://myemail.constantcontact.com/Read-the-SubPro-PDP-Newsletter---January-2021-Edition.html?soid=1122025845763&amp;aid=qJxZ65sQtok</w:t>
      </w:r>
      <w:r w:rsidR="004B163F">
        <w:fldChar w:fldCharType="end"/>
      </w:r>
      <w:r w:rsidR="004B163F" w:rsidRPr="00997551">
        <w:rPr>
          <w:rFonts w:ascii="SimSun" w:hAnsi="SimSun" w:hint="eastAsia"/>
          <w:szCs w:val="18"/>
        </w:rPr>
        <w:t>。2021</w:t>
      </w:r>
      <w:r w:rsidR="004B163F" w:rsidRPr="00997551">
        <w:rPr>
          <w:rFonts w:ascii="SimSun" w:hAnsi="SimSun"/>
          <w:szCs w:val="18"/>
        </w:rPr>
        <w:t>年</w:t>
      </w:r>
      <w:r w:rsidR="004B163F" w:rsidRPr="00997551">
        <w:rPr>
          <w:rFonts w:ascii="SimSun" w:hAnsi="SimSun" w:hint="eastAsia"/>
          <w:szCs w:val="18"/>
        </w:rPr>
        <w:t>1月18日提交的工作组最终报告见</w:t>
      </w:r>
      <w:r w:rsidR="004B163F">
        <w:fldChar w:fldCharType="begin"/>
      </w:r>
      <w:r w:rsidR="004B163F">
        <w:instrText>HYPERLINK "https://gnso.icann.org/sites/default/files/file/field-file-attach/final-report-newgtld-subsequent-procedures-pdp-02feb21-en.pdf"</w:instrText>
      </w:r>
      <w:r w:rsidR="004B163F">
        <w:fldChar w:fldCharType="separate"/>
      </w:r>
      <w:r w:rsidR="004B163F" w:rsidRPr="00997551">
        <w:rPr>
          <w:rStyle w:val="Hyperlink"/>
          <w:rFonts w:ascii="SimSun" w:hAnsi="SimSun"/>
          <w:szCs w:val="18"/>
        </w:rPr>
        <w:t>https://gnso.icann.org/sites/default/files/file/field-file-attach/final-report-newgtld-subsequent-procedures-pdp-02feb21-en.pdf</w:t>
      </w:r>
      <w:r w:rsidR="004B163F">
        <w:fldChar w:fldCharType="end"/>
      </w:r>
      <w:r w:rsidR="004B163F" w:rsidRPr="00997551">
        <w:rPr>
          <w:rFonts w:ascii="SimSun" w:hAnsi="SimSun" w:hint="eastAsia"/>
          <w:szCs w:val="18"/>
        </w:rPr>
        <w:t>。</w:t>
      </w:r>
    </w:p>
  </w:footnote>
  <w:footnote w:id="35">
    <w:p w14:paraId="45A97516" w14:textId="4932CD4E" w:rsidR="00660D8B" w:rsidRPr="00AE6A58" w:rsidRDefault="00660D8B" w:rsidP="00660D8B">
      <w:pPr>
        <w:pStyle w:val="FootnoteText"/>
        <w:rPr>
          <w:rFonts w:asciiTheme="minorEastAsia" w:eastAsiaTheme="minorEastAsia" w:hAnsiTheme="minorEastAsia"/>
        </w:rPr>
      </w:pPr>
      <w:r w:rsidRPr="00AE6A58">
        <w:rPr>
          <w:rStyle w:val="FootnoteReference"/>
          <w:rFonts w:asciiTheme="minorEastAsia" w:eastAsiaTheme="minorEastAsia" w:hAnsiTheme="minorEastAsia"/>
        </w:rPr>
        <w:footnoteRef/>
      </w:r>
      <w:r w:rsidRPr="00AE6A58">
        <w:rPr>
          <w:rFonts w:asciiTheme="minorEastAsia" w:eastAsiaTheme="minorEastAsia" w:hAnsiTheme="minorEastAsia"/>
        </w:rPr>
        <w:t xml:space="preserve"> </w:t>
      </w:r>
      <w:r w:rsidRPr="00AE6A58">
        <w:rPr>
          <w:rFonts w:asciiTheme="minorEastAsia" w:eastAsiaTheme="minorEastAsia" w:hAnsiTheme="minorEastAsia"/>
        </w:rPr>
        <w:tab/>
      </w:r>
      <w:r w:rsidRPr="00AE6A58">
        <w:rPr>
          <w:rFonts w:asciiTheme="minorEastAsia" w:eastAsiaTheme="minorEastAsia" w:hAnsiTheme="minorEastAsia" w:hint="eastAsia"/>
        </w:rPr>
        <w:t>见</w:t>
      </w:r>
      <w:hyperlink r:id="rId14" w:history="1">
        <w:r w:rsidR="0029056C">
          <w:rPr>
            <w:rStyle w:val="Hyperlink"/>
            <w:rFonts w:asciiTheme="minorEastAsia" w:eastAsiaTheme="minorEastAsia" w:hAnsiTheme="minorEastAsia"/>
          </w:rPr>
          <w:t>https://www.icann.org/zh/board-activities-and-meetings/materials/approved-resolutions-special-meeting-of-the-icann-board-27-07-2023-zh</w:t>
        </w:r>
      </w:hyperlink>
      <w:r w:rsidRPr="00AE6A58">
        <w:rPr>
          <w:rFonts w:asciiTheme="minorEastAsia" w:eastAsiaTheme="minorEastAsia" w:hAnsiTheme="minorEastAsia" w:hint="eastAsia"/>
        </w:rPr>
        <w:t>。</w:t>
      </w:r>
    </w:p>
  </w:footnote>
  <w:footnote w:id="36">
    <w:p w14:paraId="2F8165D0" w14:textId="5F765505" w:rsidR="0000415D" w:rsidRPr="00997551" w:rsidRDefault="0000415D" w:rsidP="00997551">
      <w:pPr>
        <w:pStyle w:val="FootnoteText"/>
        <w:overflowPunct w:val="0"/>
        <w:jc w:val="both"/>
        <w:rPr>
          <w:rFonts w:ascii="SimSun" w:hAnsi="SimSun"/>
          <w:szCs w:val="18"/>
        </w:rPr>
      </w:pPr>
      <w:r w:rsidRPr="00AE6A58">
        <w:rPr>
          <w:rStyle w:val="FootnoteReference"/>
          <w:rFonts w:asciiTheme="minorEastAsia" w:eastAsiaTheme="minorEastAsia" w:hAnsiTheme="minorEastAsia"/>
          <w:szCs w:val="18"/>
        </w:rPr>
        <w:footnoteRef/>
      </w:r>
      <w:r w:rsidRPr="00AE6A58">
        <w:rPr>
          <w:rStyle w:val="FootnoteReference"/>
          <w:rFonts w:asciiTheme="minorEastAsia" w:eastAsiaTheme="minorEastAsia" w:hAnsiTheme="minorEastAsia"/>
          <w:szCs w:val="18"/>
        </w:rPr>
        <w:t xml:space="preserve"> </w:t>
      </w:r>
      <w:r w:rsidRPr="00AE6A58">
        <w:rPr>
          <w:rFonts w:asciiTheme="minorEastAsia" w:eastAsiaTheme="minorEastAsia" w:hAnsiTheme="minorEastAsia"/>
          <w:szCs w:val="18"/>
        </w:rPr>
        <w:tab/>
      </w:r>
      <w:r w:rsidR="002E7A19" w:rsidRPr="00AE6A58">
        <w:rPr>
          <w:rFonts w:asciiTheme="minorEastAsia" w:eastAsiaTheme="minorEastAsia" w:hAnsiTheme="minorEastAsia" w:hint="eastAsia"/>
          <w:szCs w:val="18"/>
        </w:rPr>
        <w:t>关于进一步背景，包括参考，见文件</w:t>
      </w:r>
      <w:hyperlink r:id="rId15" w:history="1">
        <w:r w:rsidR="002E7A19" w:rsidRPr="00AE6A58">
          <w:rPr>
            <w:rStyle w:val="Hyperlink"/>
            <w:rFonts w:asciiTheme="minorEastAsia" w:eastAsiaTheme="minorEastAsia" w:hAnsiTheme="minorEastAsia" w:hint="eastAsia"/>
            <w:szCs w:val="18"/>
          </w:rPr>
          <w:t>WO/GA/39/10</w:t>
        </w:r>
      </w:hyperlink>
      <w:r w:rsidR="002E7A19" w:rsidRPr="00AE6A58">
        <w:rPr>
          <w:rFonts w:asciiTheme="minorEastAsia" w:eastAsiaTheme="minorEastAsia" w:hAnsiTheme="minorEastAsia" w:hint="eastAsia"/>
          <w:szCs w:val="18"/>
        </w:rPr>
        <w:t>，特别是第</w:t>
      </w:r>
      <w:r w:rsidR="002E7A19" w:rsidRPr="00997551">
        <w:rPr>
          <w:rFonts w:ascii="SimSun" w:hAnsi="SimSun" w:hint="eastAsia"/>
          <w:szCs w:val="18"/>
        </w:rPr>
        <w:t>23至30段。这里应指出，ICANN拒绝了关于“全球保护商标名单”的建议。</w:t>
      </w:r>
    </w:p>
  </w:footnote>
  <w:footnote w:id="37">
    <w:p w14:paraId="4FC98394" w14:textId="64E1FE0B" w:rsidR="0000415D" w:rsidRPr="00997551" w:rsidRDefault="0000415D"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Style w:val="FootnoteReference"/>
          <w:rFonts w:ascii="SimSun" w:hAnsi="SimSun"/>
          <w:szCs w:val="18"/>
        </w:rPr>
        <w:t xml:space="preserve"> </w:t>
      </w:r>
      <w:r w:rsidRPr="00997551">
        <w:rPr>
          <w:rFonts w:ascii="SimSun" w:hAnsi="SimSun"/>
          <w:szCs w:val="18"/>
        </w:rPr>
        <w:tab/>
      </w:r>
      <w:r w:rsidR="002E7A19" w:rsidRPr="00997551">
        <w:rPr>
          <w:rFonts w:ascii="SimSun" w:hAnsi="SimSun" w:hint="eastAsia"/>
          <w:szCs w:val="18"/>
        </w:rPr>
        <w:t>ICANN认可的其他异议理由为“字符串混淆异议”“社群异议”和“有限公共利益异议”。《申请人指导手册》还含有政府可在ICANN宣布新通用顶级域申请之后采用的其他若干程序。尤其是，第1.1.2.4节规定了“GAC提前警告”，第1.1.2.7节规定了“收到GAC关于新gTLD的建议”，这种建议交ICANN</w:t>
      </w:r>
      <w:r w:rsidR="009B0715">
        <w:rPr>
          <w:rFonts w:ascii="SimSun" w:hAnsi="SimSun" w:hint="eastAsia"/>
          <w:szCs w:val="18"/>
        </w:rPr>
        <w:t>董事会</w:t>
      </w:r>
      <w:r w:rsidR="002E7A19" w:rsidRPr="00997551">
        <w:rPr>
          <w:rFonts w:ascii="SimSun" w:hAnsi="SimSun" w:hint="eastAsia"/>
          <w:szCs w:val="18"/>
        </w:rPr>
        <w:t>审议。</w:t>
      </w:r>
    </w:p>
  </w:footnote>
  <w:footnote w:id="38">
    <w:p w14:paraId="36C701DF" w14:textId="2E397DFC" w:rsidR="0000415D" w:rsidRPr="00997551" w:rsidRDefault="0000415D"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FE203F" w:rsidRPr="00997551">
        <w:rPr>
          <w:rFonts w:ascii="SimSun" w:hAnsi="SimSun" w:hint="eastAsia"/>
          <w:szCs w:val="18"/>
        </w:rPr>
        <w:t>中心于2009年4月向ICANN提交了一份“快速（域名暂停机制）”</w:t>
      </w:r>
      <w:r w:rsidR="00544E93">
        <w:rPr>
          <w:rFonts w:ascii="SimSun" w:hAnsi="SimSun" w:hint="eastAsia"/>
          <w:szCs w:val="18"/>
        </w:rPr>
        <w:t>讨论稿</w:t>
      </w:r>
      <w:r w:rsidR="00FE203F" w:rsidRPr="00997551">
        <w:rPr>
          <w:rFonts w:ascii="SimSun" w:hAnsi="SimSun" w:hint="eastAsia"/>
          <w:szCs w:val="18"/>
        </w:rPr>
        <w:t>（见</w:t>
      </w:r>
      <w:r w:rsidR="00FE203F">
        <w:fldChar w:fldCharType="begin"/>
      </w:r>
      <w:r w:rsidR="00FE203F">
        <w:instrText>HYPERLINK "http://www.wipo.int/amc/en/docs/icann030409.pdf"</w:instrText>
      </w:r>
      <w:r w:rsidR="00FE203F">
        <w:fldChar w:fldCharType="separate"/>
      </w:r>
      <w:r w:rsidR="00FE203F" w:rsidRPr="00997551">
        <w:rPr>
          <w:rStyle w:val="Hyperlink"/>
          <w:rFonts w:ascii="SimSun" w:hAnsi="SimSun"/>
          <w:szCs w:val="18"/>
        </w:rPr>
        <w:t>https://www.wipo.int/amc/en/docs/icann030409.pdf</w:t>
      </w:r>
      <w:r w:rsidR="00FE203F">
        <w:fldChar w:fldCharType="end"/>
      </w:r>
      <w:r w:rsidR="00FE203F" w:rsidRPr="00997551">
        <w:rPr>
          <w:rFonts w:ascii="SimSun" w:hAnsi="SimSun" w:hint="eastAsia"/>
          <w:szCs w:val="18"/>
        </w:rPr>
        <w:t>），并随后在ICANN会议上提出了基于这一模式的简化机制建议（见</w:t>
      </w:r>
      <w:r w:rsidR="00FE203F">
        <w:fldChar w:fldCharType="begin"/>
      </w:r>
      <w:r w:rsidR="00FE203F">
        <w:instrText>HYPERLINK "https://prague44.icann.org/node/31773"</w:instrText>
      </w:r>
      <w:r w:rsidR="00FE203F">
        <w:fldChar w:fldCharType="separate"/>
      </w:r>
      <w:r w:rsidR="00FE203F" w:rsidRPr="00997551">
        <w:rPr>
          <w:rStyle w:val="Hyperlink"/>
          <w:rFonts w:ascii="SimSun" w:hAnsi="SimSun"/>
          <w:szCs w:val="18"/>
        </w:rPr>
        <w:t>https://prague44.icann.org/node/31773</w:t>
      </w:r>
      <w:r w:rsidR="00FE203F">
        <w:fldChar w:fldCharType="end"/>
      </w:r>
      <w:r w:rsidR="00FE203F" w:rsidRPr="00997551">
        <w:rPr>
          <w:rFonts w:ascii="SimSun" w:hAnsi="SimSun" w:hint="eastAsia"/>
          <w:szCs w:val="18"/>
        </w:rPr>
        <w:t>和</w:t>
      </w:r>
      <w:r w:rsidR="00FE203F">
        <w:fldChar w:fldCharType="begin"/>
      </w:r>
      <w:r w:rsidR="00FE203F">
        <w:instrText>HYPERLINK "https://archive.icann.org/en/meetings/toronto2012/node/34325.html"</w:instrText>
      </w:r>
      <w:r w:rsidR="00FE203F">
        <w:fldChar w:fldCharType="separate"/>
      </w:r>
      <w:r w:rsidR="00FE203F" w:rsidRPr="00997551">
        <w:rPr>
          <w:rStyle w:val="Hyperlink"/>
          <w:rFonts w:ascii="SimSun" w:hAnsi="SimSun"/>
          <w:szCs w:val="18"/>
        </w:rPr>
        <w:t>https://archive.icann.org/en/meetings/toronto2012/node/34325.html</w:t>
      </w:r>
      <w:r w:rsidR="00FE203F">
        <w:fldChar w:fldCharType="end"/>
      </w:r>
      <w:r w:rsidR="00FE203F" w:rsidRPr="00997551">
        <w:rPr>
          <w:rFonts w:ascii="SimSun" w:hAnsi="SimSun" w:hint="eastAsia"/>
          <w:szCs w:val="18"/>
        </w:rPr>
        <w:t>）。这些建议考虑到了在保护法律承认的商标权、善意注册机构最大限度减少业务负担的实际利益、以及善意域名注册者的合法期望之间取得平衡的必要性。</w:t>
      </w:r>
    </w:p>
  </w:footnote>
  <w:footnote w:id="39">
    <w:p w14:paraId="54E809B3" w14:textId="2066EFB5" w:rsidR="0077742D" w:rsidRPr="00997551" w:rsidRDefault="0077742D"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2016年4月27日欧洲议会和理事会关于处理个人数据时对自然人的保护以及关于此类数据的自由流动的第</w:t>
      </w:r>
      <w:r w:rsidR="0088289F">
        <w:rPr>
          <w:rFonts w:ascii="SimSun" w:hAnsi="SimSun" w:hint="eastAsia"/>
          <w:szCs w:val="18"/>
        </w:rPr>
        <w:t>（EU）</w:t>
      </w:r>
      <w:r w:rsidRPr="00997551">
        <w:rPr>
          <w:rFonts w:ascii="SimSun" w:hAnsi="SimSun" w:hint="eastAsia"/>
          <w:szCs w:val="18"/>
        </w:rPr>
        <w:t>2016/679号条例，废止了第95/46/EC号指令（通用数据保护条例）。</w:t>
      </w:r>
    </w:p>
  </w:footnote>
  <w:footnote w:id="40">
    <w:p w14:paraId="2C8CFA6B" w14:textId="58392E59" w:rsidR="0077742D" w:rsidRPr="00997551" w:rsidRDefault="0077742D"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E84E3A" w:rsidRPr="00997551">
        <w:rPr>
          <w:rFonts w:ascii="SimSun" w:hAnsi="SimSun" w:hint="eastAsia"/>
          <w:szCs w:val="18"/>
        </w:rPr>
        <w:t>见</w:t>
      </w:r>
      <w:hyperlink r:id="rId16" w:history="1">
        <w:r w:rsidRPr="00997551">
          <w:rPr>
            <w:rStyle w:val="Hyperlink"/>
            <w:rFonts w:ascii="SimSun" w:hAnsi="SimSun"/>
            <w:szCs w:val="18"/>
          </w:rPr>
          <w:t>https://www.icann.org/resources/pages/gtld-registration-data-specs-en</w:t>
        </w:r>
      </w:hyperlink>
      <w:r w:rsidR="00E84E3A" w:rsidRPr="00997551">
        <w:rPr>
          <w:rFonts w:ascii="SimSun" w:hAnsi="SimSun" w:hint="eastAsia"/>
          <w:szCs w:val="18"/>
        </w:rPr>
        <w:t>，载于附件F</w:t>
      </w:r>
      <w:r w:rsidR="00E84E3A" w:rsidRPr="00997551">
        <w:rPr>
          <w:rFonts w:ascii="SimSun" w:hAnsi="SimSun" w:hint="eastAsia"/>
          <w:szCs w:val="18"/>
        </w:rPr>
        <w:t>。另见</w:t>
      </w:r>
      <w:r>
        <w:fldChar w:fldCharType="begin"/>
      </w:r>
      <w:r>
        <w:instrText>HYPERLINK "https://www.icann.org/en/announcements/details/icann-board-reaffirms-temporary-specification-for-gtld-registration-data-29-1-2019-en"</w:instrText>
      </w:r>
      <w:r>
        <w:fldChar w:fldCharType="separate"/>
      </w:r>
      <w:r w:rsidRPr="00997551">
        <w:rPr>
          <w:rStyle w:val="Hyperlink"/>
          <w:rFonts w:ascii="SimSun" w:hAnsi="SimSun"/>
          <w:szCs w:val="18"/>
        </w:rPr>
        <w:t>https://www.icann.org/en/announcements/details/icann-board-reaffirms-temporary-specification-for-gtld-registration-data-29-1-2019-en</w:t>
      </w:r>
      <w:r>
        <w:fldChar w:fldCharType="end"/>
      </w:r>
      <w:r w:rsidR="00E84E3A" w:rsidRPr="00997551">
        <w:rPr>
          <w:rFonts w:ascii="SimSun" w:hAnsi="SimSun" w:hint="eastAsia"/>
          <w:szCs w:val="18"/>
        </w:rPr>
        <w:t>。</w:t>
      </w:r>
    </w:p>
  </w:footnote>
  <w:footnote w:id="41">
    <w:p w14:paraId="234AB5AD" w14:textId="784AF330" w:rsidR="0077742D" w:rsidRPr="00997551" w:rsidRDefault="0077742D"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ab/>
      </w:r>
      <w:r w:rsidR="00E84E3A" w:rsidRPr="00997551">
        <w:rPr>
          <w:rFonts w:ascii="SimSun" w:hAnsi="SimSun" w:hint="eastAsia"/>
          <w:szCs w:val="18"/>
        </w:rPr>
        <w:t>2018</w:t>
      </w:r>
      <w:r w:rsidR="00E84E3A" w:rsidRPr="00997551">
        <w:rPr>
          <w:rFonts w:ascii="SimSun" w:hAnsi="SimSun" w:hint="eastAsia"/>
          <w:szCs w:val="18"/>
        </w:rPr>
        <w:t>年，中心针对</w:t>
      </w:r>
      <w:r w:rsidR="008938D0">
        <w:rPr>
          <w:rFonts w:ascii="SimSun" w:hAnsi="SimSun" w:hint="eastAsia"/>
          <w:szCs w:val="18"/>
        </w:rPr>
        <w:t>GDRP</w:t>
      </w:r>
      <w:r w:rsidR="00E84E3A" w:rsidRPr="00997551">
        <w:rPr>
          <w:rFonts w:ascii="SimSun" w:hAnsi="SimSun" w:hint="eastAsia"/>
          <w:szCs w:val="18"/>
        </w:rPr>
        <w:t>对UDRP程序的实际影响，发布了一份产权组织非正式指南，供当事方使用，见</w:t>
      </w:r>
      <w:r>
        <w:fldChar w:fldCharType="begin"/>
      </w:r>
      <w:r w:rsidR="0035330F">
        <w:instrText>HYPERLINK "https://www.wipo.int/amc/zh/domains/gdpr/index.html"</w:instrText>
      </w:r>
      <w:r>
        <w:fldChar w:fldCharType="separate"/>
      </w:r>
      <w:r w:rsidR="0035330F">
        <w:rPr>
          <w:rStyle w:val="Hyperlink"/>
          <w:rFonts w:ascii="SimSun" w:hAnsi="SimSun"/>
          <w:szCs w:val="18"/>
        </w:rPr>
        <w:t>https://www.wipo.int/amc/zh/domains/gdpr/index.html</w:t>
      </w:r>
      <w:r>
        <w:fldChar w:fldCharType="end"/>
      </w:r>
      <w:r w:rsidR="00E84E3A" w:rsidRPr="00997551">
        <w:rPr>
          <w:rFonts w:ascii="SimSun" w:hAnsi="SimSun" w:hint="eastAsia"/>
          <w:szCs w:val="18"/>
        </w:rPr>
        <w:t>。</w:t>
      </w:r>
    </w:p>
  </w:footnote>
  <w:footnote w:id="42">
    <w:p w14:paraId="420C0415" w14:textId="2B85C672" w:rsidR="0077742D" w:rsidRPr="0028335A" w:rsidRDefault="0077742D" w:rsidP="00997551">
      <w:pPr>
        <w:pStyle w:val="FootnoteText"/>
        <w:overflowPunct w:val="0"/>
        <w:rPr>
          <w:rFonts w:asciiTheme="minorEastAsia" w:eastAsiaTheme="minorEastAsia" w:hAnsiTheme="minorEastAsia"/>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E84E3A" w:rsidRPr="00997551">
        <w:rPr>
          <w:rFonts w:ascii="SimSun" w:hAnsi="SimSun" w:hint="eastAsia"/>
          <w:szCs w:val="18"/>
        </w:rPr>
        <w:t>见</w:t>
      </w:r>
      <w:hyperlink r:id="rId17" w:history="1">
        <w:r w:rsidRPr="00997551">
          <w:rPr>
            <w:rStyle w:val="Hyperlink"/>
            <w:rFonts w:ascii="SimSun" w:hAnsi="SimSun"/>
            <w:szCs w:val="18"/>
          </w:rPr>
          <w:t>https://gnso.icann.org/sites/default/files/file/field-file-attach/policy-briefing-icann70-03mar21-en.pdf</w:t>
        </w:r>
      </w:hyperlink>
      <w:r w:rsidR="00E84E3A" w:rsidRPr="00997551">
        <w:rPr>
          <w:rFonts w:ascii="SimSun" w:hAnsi="SimSun" w:hint="eastAsia"/>
          <w:szCs w:val="18"/>
        </w:rPr>
        <w:t>。另见政府咨询委员会少数派关于通用顶级域注册数据EPDP第二阶段最终报告的声明</w:t>
      </w:r>
      <w:r w:rsidR="002A002B">
        <w:rPr>
          <w:rFonts w:ascii="SimSun" w:hAnsi="SimSun" w:hint="eastAsia"/>
          <w:szCs w:val="18"/>
        </w:rPr>
        <w:t>：</w:t>
      </w:r>
      <w:hyperlink r:id="rId18" w:history="1">
        <w:r w:rsidR="00E511F0" w:rsidRPr="0028335A">
          <w:rPr>
            <w:rStyle w:val="Hyperlink"/>
            <w:rFonts w:asciiTheme="minorEastAsia" w:eastAsiaTheme="minorEastAsia" w:hAnsiTheme="minorEastAsia"/>
          </w:rPr>
          <w:t>https://gac.icann.org/statement/public/gac-minority-statement-epdp-phase2-24aug20.pdf</w:t>
        </w:r>
      </w:hyperlink>
      <w:r w:rsidR="00704A1F" w:rsidRPr="0028335A">
        <w:rPr>
          <w:rFonts w:asciiTheme="minorEastAsia" w:eastAsiaTheme="minorEastAsia" w:hAnsiTheme="minorEastAsia" w:hint="eastAsia"/>
          <w:szCs w:val="18"/>
        </w:rPr>
        <w:t>。</w:t>
      </w:r>
    </w:p>
  </w:footnote>
  <w:footnote w:id="43">
    <w:p w14:paraId="0C2A5744" w14:textId="5D72CD25" w:rsidR="00D96E24" w:rsidRPr="00997551" w:rsidRDefault="00D96E24"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400710" w:rsidRPr="00997551">
        <w:rPr>
          <w:rFonts w:ascii="SimSun" w:hAnsi="SimSun" w:hint="eastAsia"/>
          <w:szCs w:val="18"/>
        </w:rPr>
        <w:t>见</w:t>
      </w:r>
      <w:r>
        <w:fldChar w:fldCharType="begin"/>
      </w:r>
      <w:r>
        <w:instrText>HYPERLINK "https://www.edpb.europa.eu/our-work-tools/general-guidance/guidelines-recommendations-best-practices_en"</w:instrText>
      </w:r>
      <w:r>
        <w:fldChar w:fldCharType="separate"/>
      </w:r>
      <w:r w:rsidRPr="00997551">
        <w:rPr>
          <w:rStyle w:val="Hyperlink"/>
          <w:rFonts w:ascii="SimSun" w:hAnsi="SimSun"/>
          <w:szCs w:val="18"/>
        </w:rPr>
        <w:t>https://www.edpb.europa.eu/our-work-tools/general-guidance/guidelines-recommendations-best-practices_en</w:t>
      </w:r>
      <w:r>
        <w:fldChar w:fldCharType="end"/>
      </w:r>
      <w:r w:rsidR="00400710" w:rsidRPr="00997551">
        <w:rPr>
          <w:rFonts w:ascii="SimSun" w:hAnsi="SimSun" w:hint="eastAsia"/>
          <w:szCs w:val="18"/>
        </w:rPr>
        <w:t>和</w:t>
      </w:r>
      <w:r>
        <w:fldChar w:fldCharType="begin"/>
      </w:r>
      <w:r>
        <w:instrText>HYPERLINK "https://ec.europa.eu/newsroom/dae/redirection/document/108437"</w:instrText>
      </w:r>
      <w:r>
        <w:fldChar w:fldCharType="separate"/>
      </w:r>
      <w:r w:rsidRPr="00997551">
        <w:rPr>
          <w:rStyle w:val="Hyperlink"/>
          <w:rFonts w:ascii="SimSun" w:hAnsi="SimSun"/>
          <w:szCs w:val="18"/>
        </w:rPr>
        <w:t>https://ec.europa.eu/newsroom/dae/redirection/document/108437</w:t>
      </w:r>
      <w:r>
        <w:fldChar w:fldCharType="end"/>
      </w:r>
      <w:r w:rsidR="00400710" w:rsidRPr="00997551">
        <w:rPr>
          <w:rFonts w:ascii="SimSun" w:hAnsi="SimSun" w:hint="eastAsia"/>
          <w:szCs w:val="18"/>
        </w:rPr>
        <w:t>。</w:t>
      </w:r>
    </w:p>
  </w:footnote>
  <w:footnote w:id="44">
    <w:p w14:paraId="47608CA0" w14:textId="72B690D6" w:rsidR="00FC3ECC" w:rsidRPr="00997551" w:rsidRDefault="00FC3ECC"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Style w:val="FootnoteReference"/>
          <w:rFonts w:ascii="SimSun" w:hAnsi="SimSun"/>
          <w:szCs w:val="18"/>
        </w:rPr>
        <w:t xml:space="preserve"> </w:t>
      </w:r>
      <w:r w:rsidRPr="00997551">
        <w:rPr>
          <w:rFonts w:ascii="SimSun" w:hAnsi="SimSun"/>
          <w:szCs w:val="18"/>
        </w:rPr>
        <w:tab/>
      </w:r>
      <w:r w:rsidR="001D7699" w:rsidRPr="00997551">
        <w:rPr>
          <w:rFonts w:ascii="SimSun" w:hAnsi="SimSun" w:hint="eastAsia"/>
          <w:szCs w:val="18"/>
        </w:rPr>
        <w:t>2</w:t>
      </w:r>
      <w:r w:rsidRPr="00997551">
        <w:rPr>
          <w:rFonts w:ascii="SimSun" w:hAnsi="SimSun"/>
          <w:szCs w:val="18"/>
        </w:rPr>
        <w:t>007年，政府咨询委员会发表了</w:t>
      </w:r>
      <w:r w:rsidRPr="00997551">
        <w:rPr>
          <w:rFonts w:ascii="SimSun" w:hAnsi="SimSun" w:hint="eastAsia"/>
          <w:szCs w:val="18"/>
        </w:rPr>
        <w:t>“</w:t>
      </w:r>
      <w:r w:rsidRPr="00997551">
        <w:rPr>
          <w:rFonts w:ascii="SimSun" w:hAnsi="SimSun"/>
          <w:szCs w:val="18"/>
        </w:rPr>
        <w:t>政府咨询委员会关于新通用顶级域的原则</w:t>
      </w:r>
      <w:r w:rsidRPr="00997551">
        <w:rPr>
          <w:rFonts w:ascii="SimSun" w:hAnsi="SimSun" w:hint="eastAsia"/>
          <w:szCs w:val="18"/>
        </w:rPr>
        <w:t>”，</w:t>
      </w:r>
      <w:r w:rsidRPr="00997551">
        <w:rPr>
          <w:rFonts w:ascii="SimSun" w:hAnsi="SimSun"/>
          <w:szCs w:val="18"/>
        </w:rPr>
        <w:t>其中</w:t>
      </w:r>
      <w:r w:rsidRPr="00997551">
        <w:rPr>
          <w:rFonts w:ascii="SimSun" w:hAnsi="SimSun" w:hint="eastAsia"/>
          <w:szCs w:val="18"/>
        </w:rPr>
        <w:t>除其他外指出</w:t>
      </w:r>
      <w:r w:rsidRPr="00997551">
        <w:rPr>
          <w:rFonts w:ascii="SimSun" w:hAnsi="SimSun"/>
          <w:szCs w:val="18"/>
        </w:rPr>
        <w:t>：除非与相关政府或公共机构达成一致意见，否则ICANN应避免</w:t>
      </w:r>
      <w:r w:rsidRPr="00997551">
        <w:rPr>
          <w:rFonts w:ascii="SimSun" w:hAnsi="SimSun" w:hint="eastAsia"/>
          <w:szCs w:val="18"/>
        </w:rPr>
        <w:t>授予涉及</w:t>
      </w:r>
      <w:r w:rsidRPr="00997551">
        <w:rPr>
          <w:rFonts w:ascii="SimSun" w:hAnsi="SimSun"/>
          <w:szCs w:val="18"/>
        </w:rPr>
        <w:t>国名、领土名或地名，以及地区语言或民族描述</w:t>
      </w:r>
      <w:r w:rsidRPr="00997551">
        <w:rPr>
          <w:rFonts w:ascii="SimSun" w:hAnsi="SimSun" w:hint="eastAsia"/>
          <w:szCs w:val="18"/>
        </w:rPr>
        <w:t>的新通用顶级域</w:t>
      </w:r>
      <w:r w:rsidRPr="00997551">
        <w:rPr>
          <w:rFonts w:ascii="SimSun" w:hAnsi="SimSun"/>
          <w:szCs w:val="18"/>
        </w:rPr>
        <w:t>。</w:t>
      </w:r>
      <w:r w:rsidRPr="00997551">
        <w:rPr>
          <w:rFonts w:ascii="SimSun" w:hAnsi="SimSun" w:hint="eastAsia"/>
          <w:szCs w:val="18"/>
        </w:rPr>
        <w:t>政府咨询委员会的该项原则进一步称，</w:t>
      </w:r>
      <w:r w:rsidR="008938D0">
        <w:rPr>
          <w:rFonts w:ascii="SimSun" w:hAnsi="SimSun" w:hint="eastAsia"/>
          <w:szCs w:val="18"/>
        </w:rPr>
        <w:t>新</w:t>
      </w:r>
      <w:r w:rsidRPr="00997551">
        <w:rPr>
          <w:rFonts w:ascii="SimSun" w:hAnsi="SimSun"/>
          <w:iCs/>
          <w:szCs w:val="18"/>
        </w:rPr>
        <w:t>注册</w:t>
      </w:r>
      <w:r w:rsidR="008938D0">
        <w:rPr>
          <w:rFonts w:ascii="SimSun" w:hAnsi="SimSun" w:hint="eastAsia"/>
          <w:iCs/>
          <w:szCs w:val="18"/>
        </w:rPr>
        <w:t>服务</w:t>
      </w:r>
      <w:r w:rsidRPr="00997551">
        <w:rPr>
          <w:rFonts w:ascii="SimSun" w:hAnsi="SimSun"/>
          <w:iCs/>
          <w:szCs w:val="18"/>
        </w:rPr>
        <w:t>机构应采</w:t>
      </w:r>
      <w:r w:rsidRPr="00997551">
        <w:rPr>
          <w:rFonts w:ascii="SimSun" w:hAnsi="SimSun" w:hint="eastAsia"/>
          <w:iCs/>
          <w:szCs w:val="18"/>
        </w:rPr>
        <w:t>取</w:t>
      </w:r>
      <w:r w:rsidRPr="00997551">
        <w:rPr>
          <w:rFonts w:ascii="SimSun" w:hAnsi="SimSun"/>
          <w:iCs/>
          <w:szCs w:val="18"/>
        </w:rPr>
        <w:t>程序，</w:t>
      </w:r>
      <w:r w:rsidRPr="00997551">
        <w:rPr>
          <w:rFonts w:ascii="SimSun" w:hAnsi="SimSun" w:hint="eastAsia"/>
          <w:iCs/>
          <w:szCs w:val="18"/>
        </w:rPr>
        <w:t>根据政府的要求，</w:t>
      </w:r>
      <w:r w:rsidRPr="00997551">
        <w:rPr>
          <w:rFonts w:ascii="SimSun" w:hAnsi="SimSun"/>
          <w:iCs/>
          <w:szCs w:val="18"/>
        </w:rPr>
        <w:t>对二级域中</w:t>
      </w:r>
      <w:r w:rsidRPr="00997551">
        <w:rPr>
          <w:rFonts w:ascii="SimSun" w:hAnsi="SimSun" w:hint="eastAsia"/>
          <w:iCs/>
          <w:szCs w:val="18"/>
        </w:rPr>
        <w:t>具有</w:t>
      </w:r>
      <w:r w:rsidRPr="00997551">
        <w:rPr>
          <w:rFonts w:ascii="SimSun" w:hAnsi="SimSun"/>
          <w:iCs/>
          <w:szCs w:val="18"/>
        </w:rPr>
        <w:t>国家或地</w:t>
      </w:r>
      <w:r w:rsidRPr="00997551">
        <w:rPr>
          <w:rFonts w:ascii="SimSun" w:hAnsi="SimSun" w:hint="eastAsia"/>
          <w:iCs/>
          <w:szCs w:val="18"/>
        </w:rPr>
        <w:t>理</w:t>
      </w:r>
      <w:r w:rsidRPr="00997551">
        <w:rPr>
          <w:rFonts w:ascii="SimSun" w:hAnsi="SimSun"/>
          <w:iCs/>
          <w:szCs w:val="18"/>
        </w:rPr>
        <w:t>意义的名称</w:t>
      </w:r>
      <w:r w:rsidRPr="00997551">
        <w:rPr>
          <w:rFonts w:ascii="SimSun" w:hAnsi="SimSun" w:hint="eastAsia"/>
          <w:iCs/>
          <w:szCs w:val="18"/>
        </w:rPr>
        <w:t>进行阻止/</w:t>
      </w:r>
      <w:r w:rsidRPr="00997551">
        <w:rPr>
          <w:rFonts w:ascii="SimSun" w:hAnsi="SimSun"/>
          <w:iCs/>
          <w:szCs w:val="18"/>
        </w:rPr>
        <w:t>提出异议。</w:t>
      </w:r>
      <w:r w:rsidRPr="00997551">
        <w:rPr>
          <w:rFonts w:ascii="SimSun" w:hAnsi="SimSun" w:hint="eastAsia"/>
          <w:iCs/>
          <w:szCs w:val="18"/>
        </w:rPr>
        <w:t>见</w:t>
      </w:r>
      <w:hyperlink r:id="rId19" w:history="1">
        <w:r w:rsidRPr="00997551">
          <w:rPr>
            <w:rStyle w:val="Hyperlink"/>
            <w:rFonts w:ascii="SimSun" w:hAnsi="SimSun"/>
            <w:szCs w:val="18"/>
          </w:rPr>
          <w:t>archive.icann.org/en/topics/new-gtlds/gac-principles-regarding-new-gtlds-28mar07-en.pdf</w:t>
        </w:r>
      </w:hyperlink>
      <w:r w:rsidRPr="00997551">
        <w:rPr>
          <w:rFonts w:ascii="SimSun" w:hAnsi="SimSun" w:hint="eastAsia"/>
          <w:iCs/>
          <w:szCs w:val="18"/>
        </w:rPr>
        <w:t>。另见</w:t>
      </w:r>
      <w:r>
        <w:fldChar w:fldCharType="begin"/>
      </w:r>
      <w:r>
        <w:instrText>HYPERLINK "https://gac.icann.org/contentMigrated/icann63-barcelona-communique"</w:instrText>
      </w:r>
      <w:r>
        <w:fldChar w:fldCharType="separate"/>
      </w:r>
      <w:r w:rsidRPr="00997551">
        <w:rPr>
          <w:rStyle w:val="Hyperlink"/>
          <w:rFonts w:ascii="SimSun" w:hAnsi="SimSun"/>
          <w:szCs w:val="18"/>
        </w:rPr>
        <w:t>gac.icann.org/</w:t>
      </w:r>
      <w:proofErr w:type="spellStart"/>
      <w:r w:rsidRPr="00997551">
        <w:rPr>
          <w:rStyle w:val="Hyperlink"/>
          <w:rFonts w:ascii="SimSun" w:hAnsi="SimSun"/>
          <w:szCs w:val="18"/>
        </w:rPr>
        <w:t>contentMigrated</w:t>
      </w:r>
      <w:proofErr w:type="spellEnd"/>
      <w:r w:rsidRPr="00997551">
        <w:rPr>
          <w:rStyle w:val="Hyperlink"/>
          <w:rFonts w:ascii="SimSun" w:hAnsi="SimSun"/>
          <w:szCs w:val="18"/>
        </w:rPr>
        <w:t>/icann63-barcelona-communique</w:t>
      </w:r>
      <w:r>
        <w:fldChar w:fldCharType="end"/>
      </w:r>
      <w:r w:rsidRPr="00997551">
        <w:rPr>
          <w:rFonts w:ascii="SimSun" w:hAnsi="SimSun" w:hint="eastAsia"/>
          <w:iCs/>
          <w:szCs w:val="18"/>
        </w:rPr>
        <w:t>。</w:t>
      </w:r>
    </w:p>
  </w:footnote>
  <w:footnote w:id="45">
    <w:p w14:paraId="534C8CD5" w14:textId="38789A90" w:rsidR="008D00FA" w:rsidRPr="00997551" w:rsidRDefault="008D00FA"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关于二级注册，ICANN的注册</w:t>
      </w:r>
      <w:r w:rsidR="008938D0">
        <w:rPr>
          <w:rFonts w:ascii="SimSun" w:hAnsi="SimSun" w:hint="eastAsia"/>
          <w:szCs w:val="18"/>
        </w:rPr>
        <w:t>服务</w:t>
      </w:r>
      <w:r w:rsidRPr="00997551">
        <w:rPr>
          <w:rFonts w:ascii="SimSun" w:hAnsi="SimSun" w:hint="eastAsia"/>
          <w:szCs w:val="18"/>
        </w:rPr>
        <w:t>机构基础协议包括一份“通用顶级域注册机构二级保留名称明细表”，对若干国名和领土名作了规定。见</w:t>
      </w:r>
      <w:hyperlink r:id="rId20" w:history="1">
        <w:r w:rsidR="009C6932" w:rsidRPr="009C6932">
          <w:rPr>
            <w:rStyle w:val="Hyperlink"/>
            <w:rFonts w:ascii="SimSun" w:hAnsi="SimSun"/>
          </w:rPr>
          <w:t>newgtlds.icann.org/en/applicants/agb/base-agreement-specs-04jun12-en.pdf</w:t>
        </w:r>
      </w:hyperlink>
      <w:r w:rsidR="008938D0">
        <w:rPr>
          <w:rFonts w:ascii="SimSun" w:hAnsi="SimSun" w:hint="eastAsia"/>
          <w:szCs w:val="18"/>
        </w:rPr>
        <w:t>规范</w:t>
      </w:r>
      <w:r w:rsidRPr="00997551">
        <w:rPr>
          <w:rFonts w:ascii="SimSun" w:hAnsi="SimSun" w:hint="eastAsia"/>
          <w:szCs w:val="18"/>
        </w:rPr>
        <w:t>5。</w:t>
      </w:r>
    </w:p>
  </w:footnote>
  <w:footnote w:id="46">
    <w:p w14:paraId="3AF6545A" w14:textId="075C17A1" w:rsidR="008D00FA" w:rsidRPr="00997551" w:rsidRDefault="008D00FA"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见</w:t>
      </w:r>
      <w:hyperlink r:id="rId21" w:history="1">
        <w:r w:rsidRPr="00997551">
          <w:rPr>
            <w:rStyle w:val="Hyperlink"/>
            <w:rFonts w:ascii="SimSun" w:hAnsi="SimSun"/>
            <w:szCs w:val="18"/>
          </w:rPr>
          <w:t>newgtlds.icann.org/en/applicants/agb/evaluation-procedures-04jun12-en.pdf</w:t>
        </w:r>
      </w:hyperlink>
      <w:r w:rsidRPr="00997551">
        <w:rPr>
          <w:rFonts w:ascii="SimSun" w:hAnsi="SimSun" w:hint="eastAsia"/>
          <w:szCs w:val="18"/>
        </w:rPr>
        <w:t>，摘自第</w:t>
      </w:r>
      <w:r w:rsidRPr="00997551">
        <w:rPr>
          <w:rFonts w:ascii="SimSun" w:hAnsi="SimSun"/>
          <w:szCs w:val="18"/>
        </w:rPr>
        <w:t>2.2.1.4.1</w:t>
      </w:r>
      <w:r w:rsidRPr="00997551">
        <w:rPr>
          <w:rFonts w:ascii="SimSun" w:hAnsi="SimSun" w:hint="eastAsia"/>
          <w:szCs w:val="18"/>
        </w:rPr>
        <w:t>节“国名或地区名称的处理”。</w:t>
      </w:r>
    </w:p>
  </w:footnote>
  <w:footnote w:id="47">
    <w:p w14:paraId="24E9523F" w14:textId="408E0273" w:rsidR="003F73A1" w:rsidRPr="00946866" w:rsidRDefault="003F73A1" w:rsidP="003F73A1">
      <w:pPr>
        <w:pStyle w:val="FootnoteText"/>
        <w:rPr>
          <w:rFonts w:ascii="SimSun" w:hAnsi="SimSun"/>
        </w:rPr>
      </w:pPr>
      <w:r w:rsidRPr="00946866">
        <w:rPr>
          <w:rStyle w:val="FootnoteReference"/>
          <w:rFonts w:ascii="SimSun" w:hAnsi="SimSun"/>
        </w:rPr>
        <w:footnoteRef/>
      </w:r>
      <w:r w:rsidRPr="00946866">
        <w:rPr>
          <w:rFonts w:ascii="SimSun" w:hAnsi="SimSun"/>
        </w:rPr>
        <w:t xml:space="preserve"> </w:t>
      </w:r>
      <w:r w:rsidRPr="00946866">
        <w:rPr>
          <w:rFonts w:ascii="SimSun" w:hAnsi="SimSun"/>
        </w:rPr>
        <w:tab/>
      </w:r>
      <w:r w:rsidR="009B62F1" w:rsidRPr="00946866">
        <w:rPr>
          <w:rFonts w:ascii="SimSun" w:hAnsi="SimSun" w:hint="eastAsia"/>
        </w:rPr>
        <w:t>见</w:t>
      </w:r>
      <w:hyperlink r:id="rId22" w:history="1">
        <w:r w:rsidRPr="00946866">
          <w:rPr>
            <w:rStyle w:val="Hyperlink"/>
            <w:rFonts w:ascii="SimSun" w:hAnsi="SimSun"/>
          </w:rPr>
          <w:t>newgtlds.icann.org/en/applicants/agb/evaluation-procedures-04jun12-en.pdf</w:t>
        </w:r>
      </w:hyperlink>
      <w:r w:rsidR="007425A8" w:rsidRPr="00946866">
        <w:rPr>
          <w:rFonts w:ascii="SimSun" w:hAnsi="SimSun" w:hint="eastAsia"/>
        </w:rPr>
        <w:t>，摘自第</w:t>
      </w:r>
      <w:r w:rsidRPr="00946866">
        <w:rPr>
          <w:rFonts w:ascii="SimSun" w:hAnsi="SimSun"/>
        </w:rPr>
        <w:t>2.2.1.4.2</w:t>
      </w:r>
      <w:r w:rsidR="007425A8" w:rsidRPr="00946866">
        <w:rPr>
          <w:rFonts w:ascii="SimSun" w:hAnsi="SimSun" w:hint="eastAsia"/>
        </w:rPr>
        <w:t>节“</w:t>
      </w:r>
      <w:r w:rsidR="00D76854" w:rsidRPr="00946866">
        <w:rPr>
          <w:rFonts w:ascii="SimSun" w:hAnsi="SimSun" w:hint="eastAsia"/>
        </w:rPr>
        <w:t>需要政府支持的地</w:t>
      </w:r>
      <w:r w:rsidR="00D655D3" w:rsidRPr="00946866">
        <w:rPr>
          <w:rFonts w:ascii="SimSun" w:hAnsi="SimSun" w:hint="eastAsia"/>
        </w:rPr>
        <w:t>名”，和</w:t>
      </w:r>
      <w:hyperlink r:id="rId23" w:history="1">
        <w:r w:rsidR="002D40E8">
          <w:rPr>
            <w:rStyle w:val="Hyperlink"/>
            <w:rFonts w:ascii="SimSun" w:hAnsi="SimSun"/>
          </w:rPr>
          <w:t>https://newgtldprogram.icann.org/zh</w:t>
        </w:r>
      </w:hyperlink>
      <w:r w:rsidR="009B62F1" w:rsidRPr="00946866">
        <w:rPr>
          <w:rFonts w:ascii="SimSun" w:hAnsi="SimSun" w:hint="eastAsia"/>
        </w:rPr>
        <w:t>。</w:t>
      </w:r>
    </w:p>
  </w:footnote>
  <w:footnote w:id="48">
    <w:p w14:paraId="48139DCF" w14:textId="2415573D" w:rsidR="00A418DD" w:rsidRPr="00A26521" w:rsidRDefault="00A418DD" w:rsidP="00A418DD">
      <w:pPr>
        <w:pStyle w:val="FootnoteText"/>
      </w:pPr>
      <w:r w:rsidRPr="00946866">
        <w:rPr>
          <w:rStyle w:val="FootnoteReference"/>
          <w:rFonts w:ascii="SimSun" w:hAnsi="SimSun"/>
        </w:rPr>
        <w:footnoteRef/>
      </w:r>
      <w:r w:rsidRPr="00946866">
        <w:rPr>
          <w:rFonts w:ascii="SimSun" w:hAnsi="SimSun"/>
        </w:rPr>
        <w:t xml:space="preserve"> </w:t>
      </w:r>
      <w:r w:rsidRPr="00946866">
        <w:rPr>
          <w:rFonts w:ascii="SimSun" w:hAnsi="SimSun"/>
        </w:rPr>
        <w:tab/>
      </w:r>
      <w:r w:rsidR="009B62F1" w:rsidRPr="00946866">
        <w:rPr>
          <w:rFonts w:ascii="SimSun" w:hAnsi="SimSun" w:hint="eastAsia"/>
        </w:rPr>
        <w:t>见</w:t>
      </w:r>
      <w:hyperlink r:id="rId24" w:history="1">
        <w:r w:rsidR="0080615B">
          <w:rPr>
            <w:rStyle w:val="Hyperlink"/>
            <w:rFonts w:ascii="SimSun" w:hAnsi="SimSun"/>
          </w:rPr>
          <w:t>https://newgtldprogram.icann.org/sites/default/files/documents/new-gtld-program-2026-round-applicant-guidebook-current-en.pdf</w:t>
        </w:r>
      </w:hyperlink>
      <w:r w:rsidR="00D655D3" w:rsidRPr="00946866">
        <w:rPr>
          <w:rFonts w:ascii="SimSun" w:hAnsi="SimSun" w:hint="eastAsia"/>
        </w:rPr>
        <w:t>节</w:t>
      </w:r>
      <w:r w:rsidR="007D2AF6" w:rsidRPr="00946866">
        <w:rPr>
          <w:rFonts w:ascii="SimSun" w:hAnsi="SimSun" w:hint="eastAsia"/>
        </w:rPr>
        <w:t>“国名或</w:t>
      </w:r>
      <w:r w:rsidR="00457C1C" w:rsidRPr="00946866">
        <w:rPr>
          <w:rFonts w:ascii="SimSun" w:hAnsi="SimSun" w:hint="eastAsia"/>
        </w:rPr>
        <w:t>地区</w:t>
      </w:r>
      <w:r w:rsidR="007D2AF6" w:rsidRPr="00946866">
        <w:rPr>
          <w:rFonts w:ascii="SimSun" w:hAnsi="SimSun" w:hint="eastAsia"/>
        </w:rPr>
        <w:t>名称的处理”和</w:t>
      </w:r>
      <w:r w:rsidR="00457C1C" w:rsidRPr="00946866">
        <w:rPr>
          <w:rFonts w:ascii="SimSun" w:hAnsi="SimSun" w:hint="eastAsia"/>
        </w:rPr>
        <w:t>第</w:t>
      </w:r>
      <w:r w:rsidRPr="00946866">
        <w:rPr>
          <w:rFonts w:ascii="SimSun" w:hAnsi="SimSun"/>
        </w:rPr>
        <w:t>7.5.2</w:t>
      </w:r>
      <w:r w:rsidR="00457C1C" w:rsidRPr="00946866">
        <w:rPr>
          <w:rFonts w:ascii="SimSun" w:hAnsi="SimSun" w:hint="eastAsia"/>
        </w:rPr>
        <w:t>节“</w:t>
      </w:r>
      <w:r w:rsidR="00D87EEC" w:rsidRPr="00946866">
        <w:rPr>
          <w:rFonts w:ascii="SimSun" w:hAnsi="SimSun" w:hint="eastAsia"/>
        </w:rPr>
        <w:t>需要政府或公共机构</w:t>
      </w:r>
      <w:r w:rsidR="005101FB" w:rsidRPr="00946866">
        <w:rPr>
          <w:rFonts w:ascii="SimSun" w:hAnsi="SimSun" w:hint="eastAsia"/>
        </w:rPr>
        <w:t>出具</w:t>
      </w:r>
      <w:r w:rsidR="00D87EEC" w:rsidRPr="00946866">
        <w:rPr>
          <w:rFonts w:ascii="SimSun" w:hAnsi="SimSun" w:hint="eastAsia"/>
        </w:rPr>
        <w:t>文件的地名”。</w:t>
      </w:r>
    </w:p>
  </w:footnote>
  <w:footnote w:id="49">
    <w:p w14:paraId="7CD5B404" w14:textId="01FEFE9B" w:rsidR="00C54079" w:rsidRPr="00997551" w:rsidRDefault="00C54079" w:rsidP="00997551">
      <w:pPr>
        <w:pStyle w:val="FootnoteText"/>
        <w:overflowPunct w:val="0"/>
        <w:jc w:val="both"/>
        <w:rPr>
          <w:rFonts w:ascii="SimSun" w:hAnsi="SimSun"/>
          <w:color w:val="000000" w:themeColor="text1"/>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00C83747" w:rsidRPr="00997551">
        <w:rPr>
          <w:rFonts w:ascii="SimSun" w:hAnsi="SimSun" w:hint="eastAsia"/>
          <w:szCs w:val="18"/>
        </w:rPr>
        <w:t>见</w:t>
      </w:r>
      <w:hyperlink r:id="rId25" w:history="1">
        <w:r w:rsidR="00C83747" w:rsidRPr="00997551">
          <w:rPr>
            <w:rStyle w:val="Hyperlink"/>
            <w:rFonts w:ascii="SimSun" w:hAnsi="SimSun"/>
            <w:color w:val="0000FF"/>
            <w:szCs w:val="18"/>
          </w:rPr>
          <w:t>www.icann.org/en/system/files/correspondence/gac-to-board-27mar14-en.pdf</w:t>
        </w:r>
      </w:hyperlink>
      <w:r w:rsidR="00C83747" w:rsidRPr="00997551">
        <w:rPr>
          <w:rFonts w:ascii="SimSun" w:hAnsi="SimSun" w:hint="eastAsia"/>
          <w:szCs w:val="18"/>
        </w:rPr>
        <w:t>，“</w:t>
      </w:r>
      <w:r w:rsidR="00C83747" w:rsidRPr="00997551">
        <w:rPr>
          <w:rFonts w:ascii="SimSun" w:hAnsi="SimSun"/>
          <w:szCs w:val="18"/>
        </w:rPr>
        <w:t>4.</w:t>
      </w:r>
      <w:r w:rsidR="00C83747" w:rsidRPr="00997551">
        <w:rPr>
          <w:rFonts w:ascii="SimSun" w:hAnsi="SimSun" w:hint="eastAsia"/>
          <w:szCs w:val="18"/>
        </w:rPr>
        <w:t>具体字符串”。尽管</w:t>
      </w:r>
      <w:r w:rsidR="009C6932">
        <w:rPr>
          <w:rFonts w:ascii="SimSun" w:hAnsi="SimSun" w:hint="eastAsia"/>
          <w:szCs w:val="18"/>
        </w:rPr>
        <w:t>董事会</w:t>
      </w:r>
      <w:r w:rsidR="00C83747" w:rsidRPr="00997551">
        <w:rPr>
          <w:rFonts w:ascii="SimSun" w:hAnsi="SimSun" w:hint="eastAsia"/>
          <w:szCs w:val="18"/>
        </w:rPr>
        <w:t>接受了政府咨询委员会关于不处理若干申请的建议，但要求政府咨询委员会提供进一步信息，并公开征求评论意见，涉及政府咨询委员会就几大类新通用顶级域申请（例如对应受管制行业或字典词条的申请）所要求的一系列额外保障。见</w:t>
      </w:r>
      <w:hyperlink r:id="rId26" w:history="1">
        <w:r w:rsidR="00C83747" w:rsidRPr="00997551">
          <w:rPr>
            <w:rStyle w:val="Hyperlink"/>
            <w:rFonts w:ascii="SimSun" w:hAnsi="SimSun"/>
            <w:szCs w:val="18"/>
          </w:rPr>
          <w:t>www.icann.org/en/system/files/correspondence/gac-to-board-11apr13-en.pdf</w:t>
        </w:r>
      </w:hyperlink>
      <w:r w:rsidR="00C83747" w:rsidRPr="00997551">
        <w:rPr>
          <w:rFonts w:ascii="SimSun" w:hAnsi="SimSun" w:hint="eastAsia"/>
          <w:szCs w:val="18"/>
        </w:rPr>
        <w:t>。关于“amazon”申请，ICANN于2019年12月订立了注册机构协议，授权亚马逊欧洲有限责任公司运营新的通用顶级域“.</w:t>
      </w:r>
      <w:r w:rsidR="00C83747" w:rsidRPr="00997551">
        <w:rPr>
          <w:rFonts w:ascii="SimSun" w:hAnsi="SimSun"/>
          <w:szCs w:val="18"/>
        </w:rPr>
        <w:t>am</w:t>
      </w:r>
      <w:r w:rsidR="00C83747" w:rsidRPr="00997551">
        <w:rPr>
          <w:rFonts w:ascii="SimSun" w:hAnsi="SimSun" w:hint="eastAsia"/>
          <w:szCs w:val="18"/>
        </w:rPr>
        <w:t>a</w:t>
      </w:r>
      <w:r w:rsidR="00C83747" w:rsidRPr="00997551">
        <w:rPr>
          <w:rFonts w:ascii="SimSun" w:hAnsi="SimSun"/>
          <w:szCs w:val="18"/>
        </w:rPr>
        <w:t>zon</w:t>
      </w:r>
      <w:r w:rsidR="00C83747" w:rsidRPr="00997551">
        <w:rPr>
          <w:rFonts w:ascii="SimSun" w:hAnsi="SimSun" w:hint="eastAsia"/>
          <w:szCs w:val="18"/>
        </w:rPr>
        <w:t>”。见</w:t>
      </w:r>
      <w:hyperlink r:id="rId27" w:history="1">
        <w:r w:rsidR="00C83747" w:rsidRPr="00997551">
          <w:rPr>
            <w:rStyle w:val="Hyperlink"/>
            <w:rFonts w:ascii="SimSun" w:hAnsi="SimSun"/>
            <w:iCs/>
            <w:szCs w:val="18"/>
          </w:rPr>
          <w:t>https://www.icann.org/resources/agreement/amazon-2019-12-19-en</w:t>
        </w:r>
      </w:hyperlink>
      <w:r w:rsidR="00C83747" w:rsidRPr="00997551">
        <w:rPr>
          <w:rFonts w:ascii="SimSun" w:hAnsi="SimSun" w:hint="eastAsia"/>
          <w:szCs w:val="18"/>
        </w:rPr>
        <w:t>。一个关于地名的政府咨询委员会分组（政府咨询委员会未来新通用顶级域工作组的分组）为未来的新通用顶级域回合编拟了一份文件草案，概述了一些与地名有关的公共政策问题，正在ICANN进行进一步讨论。</w:t>
      </w:r>
      <w:r w:rsidR="00EC1C42" w:rsidRPr="00997551">
        <w:rPr>
          <w:rFonts w:ascii="SimSun" w:hAnsi="SimSun" w:hint="eastAsia"/>
          <w:szCs w:val="18"/>
        </w:rPr>
        <w:t>见</w:t>
      </w:r>
      <w:hyperlink r:id="rId28" w:history="1">
        <w:r w:rsidR="001F1A99">
          <w:rPr>
            <w:rStyle w:val="Hyperlink"/>
            <w:rFonts w:ascii="SimSun" w:hAnsi="SimSun"/>
            <w:szCs w:val="18"/>
          </w:rPr>
          <w:t>https://gac.icann.org/reports/public/report-geo-names-2014-08-29.pdf?version=1&amp;modificationDate=1411549504000&amp;api=v2</w:t>
        </w:r>
      </w:hyperlink>
      <w:r w:rsidR="00EC1C42" w:rsidRPr="00997551">
        <w:rPr>
          <w:rFonts w:ascii="SimSun" w:hAnsi="SimSun" w:hint="eastAsia"/>
          <w:color w:val="000000" w:themeColor="text1"/>
          <w:szCs w:val="18"/>
        </w:rPr>
        <w:t>。另见</w:t>
      </w:r>
      <w:hyperlink r:id="rId29" w:history="1">
        <w:r w:rsidR="009D1E7F">
          <w:rPr>
            <w:rStyle w:val="Hyperlink"/>
            <w:rFonts w:ascii="SimSun" w:hAnsi="SimSun"/>
            <w:szCs w:val="18"/>
          </w:rPr>
          <w:t>https://www.icann.org/zh/board-activities-and-meetings/materials/approved-resolutions-special-meeting-of-the-icann-board-15-05-2019-zh</w:t>
        </w:r>
      </w:hyperlink>
      <w:r w:rsidR="00EC1C42" w:rsidRPr="00997551">
        <w:rPr>
          <w:rFonts w:ascii="SimSun" w:hAnsi="SimSun" w:hint="eastAsia"/>
          <w:szCs w:val="18"/>
        </w:rPr>
        <w:t>。</w:t>
      </w:r>
    </w:p>
  </w:footnote>
  <w:footnote w:id="50">
    <w:p w14:paraId="2894939D" w14:textId="43E2FC31" w:rsidR="00C83747" w:rsidRPr="00997551" w:rsidRDefault="00C83747" w:rsidP="00997551">
      <w:pPr>
        <w:pStyle w:val="FootnoteText"/>
        <w:overflowPunct w:val="0"/>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这些共同构成ICANN所谓的“避免混淆”计划。</w:t>
      </w:r>
      <w:r w:rsidR="001D7699" w:rsidRPr="00997551">
        <w:rPr>
          <w:rFonts w:ascii="SimSun" w:hAnsi="SimSun" w:hint="eastAsia"/>
          <w:szCs w:val="18"/>
        </w:rPr>
        <w:t>例如，</w:t>
      </w:r>
      <w:r w:rsidRPr="00997551">
        <w:rPr>
          <w:rFonts w:ascii="SimSun" w:hAnsi="SimSun" w:hint="eastAsia"/>
          <w:szCs w:val="18"/>
        </w:rPr>
        <w:t>见</w:t>
      </w:r>
      <w:hyperlink r:id="rId30" w:history="1">
        <w:r w:rsidRPr="00997551">
          <w:rPr>
            <w:rStyle w:val="Hyperlink"/>
            <w:rFonts w:ascii="SimSun" w:hAnsi="SimSun"/>
            <w:color w:val="0000FF"/>
            <w:szCs w:val="18"/>
          </w:rPr>
          <w:t>www.icann.org/en/system/files/files/two-character-ltr-ltr-authorization-release-13dec16-en.pdf</w:t>
        </w:r>
      </w:hyperlink>
      <w:r w:rsidR="001D7699" w:rsidRPr="00997551">
        <w:rPr>
          <w:rFonts w:ascii="SimSun" w:hAnsi="SimSun" w:hint="eastAsia"/>
          <w:szCs w:val="18"/>
        </w:rPr>
        <w:t>和</w:t>
      </w:r>
      <w:hyperlink r:id="rId31" w:history="1">
        <w:r w:rsidR="001D7699" w:rsidRPr="00997551">
          <w:rPr>
            <w:rStyle w:val="Hyperlink"/>
            <w:rFonts w:ascii="SimSun" w:hAnsi="SimSun"/>
            <w:szCs w:val="18"/>
          </w:rPr>
          <w:t>https://www.icann.org/en/system/files/files/implementation-memo-two-character-ascii-labels-22jan19-en.pdf</w:t>
        </w:r>
      </w:hyperlink>
      <w:r w:rsidRPr="00997551">
        <w:rPr>
          <w:rFonts w:ascii="SimSun" w:hAnsi="SimSun" w:hint="eastAsia"/>
          <w:szCs w:val="18"/>
        </w:rPr>
        <w:t>。</w:t>
      </w:r>
    </w:p>
  </w:footnote>
  <w:footnote w:id="51">
    <w:p w14:paraId="0F57B516" w14:textId="09F88935" w:rsidR="00C83747" w:rsidRPr="00997551" w:rsidRDefault="00C83747" w:rsidP="00997551">
      <w:pPr>
        <w:pStyle w:val="FootnoteText"/>
        <w:overflowPunct w:val="0"/>
        <w:jc w:val="both"/>
        <w:rPr>
          <w:rFonts w:ascii="SimSun" w:hAnsi="SimSun"/>
          <w:szCs w:val="18"/>
        </w:rPr>
      </w:pPr>
      <w:r w:rsidRPr="00997551">
        <w:rPr>
          <w:rStyle w:val="FootnoteReference"/>
          <w:rFonts w:ascii="SimSun" w:hAnsi="SimSun"/>
          <w:szCs w:val="18"/>
        </w:rPr>
        <w:footnoteRef/>
      </w:r>
      <w:r w:rsidRPr="00997551">
        <w:rPr>
          <w:rFonts w:ascii="SimSun" w:hAnsi="SimSun"/>
          <w:szCs w:val="18"/>
        </w:rPr>
        <w:t xml:space="preserve"> </w:t>
      </w:r>
      <w:r w:rsidRPr="00997551">
        <w:rPr>
          <w:rFonts w:ascii="SimSun" w:hAnsi="SimSun"/>
          <w:szCs w:val="18"/>
        </w:rPr>
        <w:tab/>
      </w:r>
      <w:r w:rsidRPr="00997551">
        <w:rPr>
          <w:rFonts w:ascii="SimSun" w:hAnsi="SimSun" w:hint="eastAsia"/>
          <w:szCs w:val="18"/>
        </w:rPr>
        <w:t>中心2018年3月12日与SCT秘书处编拟并作为</w:t>
      </w:r>
      <w:r w:rsidR="000555E0" w:rsidRPr="00997551">
        <w:rPr>
          <w:rFonts w:ascii="SimSun" w:hAnsi="SimSun" w:hint="eastAsia"/>
          <w:szCs w:val="18"/>
        </w:rPr>
        <w:t>文件</w:t>
      </w:r>
      <w:hyperlink r:id="rId32" w:history="1">
        <w:r w:rsidRPr="00997551">
          <w:rPr>
            <w:rStyle w:val="Hyperlink"/>
            <w:rFonts w:ascii="SimSun" w:hAnsi="SimSun" w:hint="eastAsia"/>
            <w:szCs w:val="18"/>
          </w:rPr>
          <w:t>SCT/39/7</w:t>
        </w:r>
      </w:hyperlink>
      <w:r w:rsidRPr="00997551">
        <w:rPr>
          <w:rFonts w:ascii="SimSun" w:hAnsi="SimSun" w:hint="eastAsia"/>
          <w:szCs w:val="18"/>
        </w:rPr>
        <w:t>提交的“地理标志、国名和其他地名在域名系统中的现状调查”。</w:t>
      </w:r>
    </w:p>
  </w:footnote>
  <w:footnote w:id="52">
    <w:p w14:paraId="595ADE4F" w14:textId="0E036E02" w:rsidR="00E42FCC" w:rsidRPr="00997551" w:rsidRDefault="00E42FCC" w:rsidP="00997551">
      <w:pPr>
        <w:pStyle w:val="FootnoteText"/>
        <w:overflowPunct w:val="0"/>
        <w:jc w:val="both"/>
        <w:rPr>
          <w:rFonts w:ascii="SimSun" w:hAnsi="SimSun"/>
          <w:b/>
          <w:szCs w:val="18"/>
        </w:rPr>
      </w:pPr>
      <w:r w:rsidRPr="00997551">
        <w:rPr>
          <w:rStyle w:val="FootnoteReference"/>
          <w:rFonts w:ascii="SimSun" w:hAnsi="SimSun"/>
          <w:szCs w:val="18"/>
        </w:rPr>
        <w:footnoteRef/>
      </w:r>
      <w:r w:rsidRPr="00997551">
        <w:rPr>
          <w:rStyle w:val="FootnoteReference"/>
          <w:rFonts w:ascii="SimSun" w:hAnsi="SimSun"/>
          <w:szCs w:val="18"/>
        </w:rPr>
        <w:t xml:space="preserve"> </w:t>
      </w:r>
      <w:r w:rsidRPr="00997551">
        <w:rPr>
          <w:rFonts w:ascii="SimSun" w:hAnsi="SimSun"/>
          <w:szCs w:val="18"/>
        </w:rPr>
        <w:tab/>
      </w:r>
      <w:r w:rsidRPr="00997551">
        <w:rPr>
          <w:rFonts w:ascii="SimSun" w:hAnsi="SimSun" w:hint="eastAsia"/>
          <w:szCs w:val="18"/>
        </w:rPr>
        <w:t>例</w:t>
      </w:r>
      <w:r w:rsidR="001D7699" w:rsidRPr="00997551">
        <w:rPr>
          <w:rFonts w:ascii="SimSun" w:hAnsi="SimSun" w:hint="eastAsia"/>
          <w:szCs w:val="18"/>
        </w:rPr>
        <w:t>如，</w:t>
      </w:r>
      <w:r w:rsidRPr="00997551">
        <w:rPr>
          <w:rFonts w:ascii="SimSun" w:hAnsi="SimSun" w:hint="eastAsia"/>
          <w:szCs w:val="18"/>
        </w:rPr>
        <w:t>见文件</w:t>
      </w:r>
      <w:hyperlink r:id="rId33" w:history="1">
        <w:r w:rsidRPr="00997551">
          <w:rPr>
            <w:rStyle w:val="Hyperlink"/>
            <w:rFonts w:ascii="SimSun" w:hAnsi="SimSun"/>
            <w:szCs w:val="18"/>
          </w:rPr>
          <w:t>SCT/37/4</w:t>
        </w:r>
      </w:hyperlink>
      <w:r w:rsidRPr="00997551">
        <w:rPr>
          <w:rFonts w:ascii="SimSun" w:hAnsi="SimSun" w:hint="eastAsia"/>
          <w:szCs w:val="18"/>
        </w:rPr>
        <w:t>、</w:t>
      </w:r>
      <w:hyperlink r:id="rId34" w:history="1">
        <w:r w:rsidRPr="00997551">
          <w:rPr>
            <w:rStyle w:val="Hyperlink"/>
            <w:rFonts w:ascii="SimSun" w:hAnsi="SimSun"/>
            <w:szCs w:val="18"/>
          </w:rPr>
          <w:t>SCT37/5</w:t>
        </w:r>
      </w:hyperlink>
      <w:r w:rsidRPr="00997551">
        <w:rPr>
          <w:rFonts w:ascii="SimSun" w:hAnsi="SimSun" w:hint="eastAsia"/>
          <w:szCs w:val="18"/>
        </w:rPr>
        <w:t>、</w:t>
      </w:r>
      <w:hyperlink r:id="rId35" w:history="1">
        <w:r w:rsidRPr="00997551">
          <w:rPr>
            <w:rStyle w:val="Hyperlink"/>
            <w:rFonts w:ascii="SimSun" w:hAnsi="SimSun"/>
            <w:szCs w:val="18"/>
          </w:rPr>
          <w:t>SCT</w:t>
        </w:r>
        <w:r w:rsidRPr="00997551">
          <w:rPr>
            <w:rStyle w:val="Hyperlink"/>
            <w:rFonts w:ascii="SimSun" w:hAnsi="SimSun" w:hint="eastAsia"/>
            <w:szCs w:val="18"/>
          </w:rPr>
          <w:t>/</w:t>
        </w:r>
        <w:r w:rsidRPr="00997551">
          <w:rPr>
            <w:rStyle w:val="Hyperlink"/>
            <w:rFonts w:ascii="SimSun" w:hAnsi="SimSun"/>
            <w:szCs w:val="18"/>
          </w:rPr>
          <w:t>38/3</w:t>
        </w:r>
      </w:hyperlink>
      <w:r w:rsidRPr="00997551">
        <w:rPr>
          <w:rFonts w:ascii="SimSun" w:hAnsi="SimSun" w:hint="eastAsia"/>
          <w:szCs w:val="18"/>
        </w:rPr>
        <w:t>、</w:t>
      </w:r>
      <w:hyperlink r:id="rId36" w:history="1">
        <w:r w:rsidRPr="00997551">
          <w:rPr>
            <w:rStyle w:val="Hyperlink"/>
            <w:rFonts w:ascii="SimSun" w:hAnsi="SimSun"/>
            <w:szCs w:val="18"/>
          </w:rPr>
          <w:t>SCT</w:t>
        </w:r>
        <w:r w:rsidRPr="00997551">
          <w:rPr>
            <w:rStyle w:val="Hyperlink"/>
            <w:rFonts w:ascii="SimSun" w:hAnsi="SimSun" w:hint="eastAsia"/>
            <w:szCs w:val="18"/>
          </w:rPr>
          <w:t>/</w:t>
        </w:r>
        <w:r w:rsidRPr="00997551">
          <w:rPr>
            <w:rStyle w:val="Hyperlink"/>
            <w:rFonts w:ascii="SimSun" w:hAnsi="SimSun"/>
            <w:szCs w:val="18"/>
          </w:rPr>
          <w:t>39/5</w:t>
        </w:r>
      </w:hyperlink>
      <w:r w:rsidRPr="00997551">
        <w:rPr>
          <w:rFonts w:ascii="SimSun" w:hAnsi="SimSun" w:hint="eastAsia"/>
          <w:szCs w:val="18"/>
        </w:rPr>
        <w:t>、</w:t>
      </w:r>
      <w:hyperlink r:id="rId37" w:history="1">
        <w:r w:rsidRPr="00997551">
          <w:rPr>
            <w:rStyle w:val="Hyperlink"/>
            <w:rFonts w:ascii="SimSun" w:hAnsi="SimSun"/>
            <w:szCs w:val="18"/>
          </w:rPr>
          <w:t>SCT</w:t>
        </w:r>
        <w:r w:rsidRPr="00997551">
          <w:rPr>
            <w:rStyle w:val="Hyperlink"/>
            <w:rFonts w:ascii="SimSun" w:hAnsi="SimSun" w:hint="eastAsia"/>
            <w:szCs w:val="18"/>
          </w:rPr>
          <w:t>/</w:t>
        </w:r>
        <w:r w:rsidRPr="00997551">
          <w:rPr>
            <w:rStyle w:val="Hyperlink"/>
            <w:rFonts w:ascii="SimSun" w:hAnsi="SimSun"/>
            <w:szCs w:val="18"/>
          </w:rPr>
          <w:t>40/4</w:t>
        </w:r>
      </w:hyperlink>
      <w:r w:rsidRPr="00997551">
        <w:rPr>
          <w:rFonts w:ascii="SimSun" w:hAnsi="SimSun" w:hint="eastAsia"/>
          <w:szCs w:val="18"/>
        </w:rPr>
        <w:t>、</w:t>
      </w:r>
      <w:hyperlink r:id="rId38" w:history="1">
        <w:r w:rsidRPr="00997551">
          <w:rPr>
            <w:rStyle w:val="Hyperlink"/>
            <w:rFonts w:ascii="SimSun" w:hAnsi="SimSun"/>
            <w:szCs w:val="18"/>
          </w:rPr>
          <w:t>SCT</w:t>
        </w:r>
        <w:r w:rsidRPr="00997551">
          <w:rPr>
            <w:rStyle w:val="Hyperlink"/>
            <w:rFonts w:ascii="SimSun" w:hAnsi="SimSun" w:hint="eastAsia"/>
            <w:szCs w:val="18"/>
          </w:rPr>
          <w:t>/</w:t>
        </w:r>
        <w:r w:rsidRPr="00997551">
          <w:rPr>
            <w:rStyle w:val="Hyperlink"/>
            <w:rFonts w:ascii="SimSun" w:hAnsi="SimSun"/>
            <w:szCs w:val="18"/>
          </w:rPr>
          <w:t>41/5</w:t>
        </w:r>
      </w:hyperlink>
      <w:r w:rsidRPr="00997551">
        <w:rPr>
          <w:rFonts w:ascii="SimSun" w:hAnsi="SimSun" w:hint="eastAsia"/>
          <w:szCs w:val="18"/>
        </w:rPr>
        <w:t>、</w:t>
      </w:r>
      <w:hyperlink r:id="rId39" w:history="1">
        <w:r w:rsidRPr="00997551">
          <w:rPr>
            <w:rStyle w:val="Hyperlink"/>
            <w:rFonts w:ascii="SimSun" w:hAnsi="SimSun" w:hint="eastAsia"/>
            <w:szCs w:val="18"/>
          </w:rPr>
          <w:t>S</w:t>
        </w:r>
        <w:r w:rsidRPr="00997551">
          <w:rPr>
            <w:rStyle w:val="Hyperlink"/>
            <w:rFonts w:ascii="SimSun" w:hAnsi="SimSun"/>
            <w:szCs w:val="18"/>
          </w:rPr>
          <w:t>CT/42/3</w:t>
        </w:r>
      </w:hyperlink>
      <w:r w:rsidRPr="00997551">
        <w:rPr>
          <w:rFonts w:ascii="SimSun" w:hAnsi="SimSun" w:hint="eastAsia"/>
          <w:szCs w:val="18"/>
        </w:rPr>
        <w:t>和</w:t>
      </w:r>
      <w:hyperlink r:id="rId40" w:history="1">
        <w:r w:rsidRPr="00997551">
          <w:rPr>
            <w:rStyle w:val="Hyperlink"/>
            <w:rFonts w:ascii="SimSun" w:hAnsi="SimSun" w:hint="eastAsia"/>
            <w:szCs w:val="18"/>
          </w:rPr>
          <w:t>S</w:t>
        </w:r>
        <w:r w:rsidRPr="00997551">
          <w:rPr>
            <w:rStyle w:val="Hyperlink"/>
            <w:rFonts w:ascii="SimSun" w:hAnsi="SimSun"/>
            <w:szCs w:val="18"/>
          </w:rPr>
          <w:t>CT/43/4</w:t>
        </w:r>
      </w:hyperlink>
      <w:r w:rsidR="000555E0" w:rsidRPr="00997551">
        <w:rPr>
          <w:rFonts w:ascii="SimSun" w:hAnsi="SimSun" w:hint="eastAsia"/>
          <w:szCs w:val="18"/>
        </w:rPr>
        <w:t>、</w:t>
      </w:r>
      <w:hyperlink r:id="rId41" w:history="1">
        <w:r w:rsidR="000555E0" w:rsidRPr="00997551">
          <w:rPr>
            <w:rStyle w:val="Hyperlink"/>
            <w:rFonts w:ascii="SimSun" w:hAnsi="SimSun"/>
            <w:szCs w:val="18"/>
          </w:rPr>
          <w:t>SCT/44/2</w:t>
        </w:r>
      </w:hyperlink>
      <w:r w:rsidR="000555E0" w:rsidRPr="00997551">
        <w:rPr>
          <w:rFonts w:ascii="SimSun" w:hAnsi="SimSun" w:hint="eastAsia"/>
          <w:szCs w:val="18"/>
        </w:rPr>
        <w:t>、</w:t>
      </w:r>
      <w:hyperlink r:id="rId42" w:history="1">
        <w:r w:rsidR="000555E0" w:rsidRPr="00997551">
          <w:rPr>
            <w:rStyle w:val="Hyperlink"/>
            <w:rFonts w:ascii="SimSun" w:hAnsi="SimSun"/>
            <w:szCs w:val="18"/>
          </w:rPr>
          <w:t>SCT/45/3</w:t>
        </w:r>
      </w:hyperlink>
      <w:r w:rsidR="000555E0" w:rsidRPr="00997551">
        <w:rPr>
          <w:rFonts w:ascii="SimSun" w:hAnsi="SimSun" w:hint="eastAsia"/>
          <w:szCs w:val="18"/>
        </w:rPr>
        <w:t>、</w:t>
      </w:r>
      <w:hyperlink r:id="rId43" w:history="1">
        <w:r w:rsidR="000555E0" w:rsidRPr="00997551">
          <w:rPr>
            <w:rStyle w:val="Hyperlink"/>
            <w:rFonts w:ascii="SimSun" w:hAnsi="SimSun"/>
            <w:szCs w:val="18"/>
          </w:rPr>
          <w:t>SCT/46/3</w:t>
        </w:r>
      </w:hyperlink>
      <w:r w:rsidR="000555E0" w:rsidRPr="00997551">
        <w:rPr>
          <w:rFonts w:ascii="SimSun" w:hAnsi="SimSun" w:hint="eastAsia"/>
          <w:szCs w:val="18"/>
        </w:rPr>
        <w:t>、</w:t>
      </w:r>
      <w:hyperlink r:id="rId44" w:history="1">
        <w:r w:rsidR="000555E0" w:rsidRPr="00997551">
          <w:rPr>
            <w:rStyle w:val="Hyperlink"/>
            <w:rFonts w:ascii="SimSun" w:hAnsi="SimSun"/>
            <w:szCs w:val="18"/>
          </w:rPr>
          <w:t>SCT/47/2</w:t>
        </w:r>
      </w:hyperlink>
      <w:r w:rsidR="000555E0" w:rsidRPr="00997551">
        <w:rPr>
          <w:rFonts w:ascii="SimSun" w:hAnsi="SimSun" w:hint="eastAsia"/>
          <w:szCs w:val="18"/>
        </w:rPr>
        <w:t>和</w:t>
      </w:r>
      <w:hyperlink r:id="rId45" w:history="1">
        <w:r w:rsidR="000555E0" w:rsidRPr="00997551">
          <w:rPr>
            <w:rStyle w:val="Hyperlink"/>
            <w:rFonts w:ascii="SimSun" w:hAnsi="SimSun"/>
            <w:szCs w:val="18"/>
          </w:rPr>
          <w:t>SCT/48/2</w:t>
        </w:r>
      </w:hyperlink>
      <w:r w:rsidRPr="00997551">
        <w:rPr>
          <w:rFonts w:ascii="SimSun" w:hAnsi="SimSun" w:hint="eastAsia"/>
          <w:szCs w:val="18"/>
        </w:rPr>
        <w:t>。另见会议</w:t>
      </w:r>
      <w:hyperlink r:id="rId46" w:history="1">
        <w:r w:rsidRPr="00997551">
          <w:rPr>
            <w:rStyle w:val="Hyperlink"/>
            <w:rFonts w:ascii="SimSun" w:hAnsi="SimSun"/>
            <w:szCs w:val="18"/>
          </w:rPr>
          <w:t>SCT/IS/GEO/GE/17</w:t>
        </w:r>
      </w:hyperlink>
      <w:r w:rsidRPr="00997551">
        <w:rPr>
          <w:rFonts w:ascii="SimSun" w:hAnsi="SimSun"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895C" w14:textId="02EA25BF" w:rsidR="00EC4E49" w:rsidRPr="000C57AA" w:rsidRDefault="00C54079" w:rsidP="00477D6B">
    <w:pPr>
      <w:jc w:val="right"/>
      <w:rPr>
        <w:rFonts w:ascii="SimSun" w:hAnsi="SimSun"/>
      </w:rPr>
    </w:pPr>
    <w:bookmarkStart w:id="5" w:name="Code2"/>
    <w:bookmarkEnd w:id="5"/>
    <w:r w:rsidRPr="000C57AA">
      <w:rPr>
        <w:rFonts w:ascii="SimSun" w:hAnsi="SimSun"/>
      </w:rPr>
      <w:t>WO/GA/</w:t>
    </w:r>
    <w:r w:rsidR="00181878">
      <w:rPr>
        <w:rFonts w:ascii="SimSun" w:hAnsi="SimSun" w:hint="eastAsia"/>
      </w:rPr>
      <w:t>60</w:t>
    </w:r>
    <w:r w:rsidRPr="000C57AA">
      <w:rPr>
        <w:rFonts w:ascii="SimSun" w:hAnsi="SimSun"/>
      </w:rPr>
      <w:t>/1</w:t>
    </w:r>
    <w:r w:rsidR="00181878">
      <w:rPr>
        <w:rFonts w:ascii="SimSun" w:hAnsi="SimSun" w:hint="eastAsia"/>
      </w:rPr>
      <w:t>0</w:t>
    </w:r>
  </w:p>
  <w:p w14:paraId="52863685" w14:textId="5AD5A780" w:rsidR="00B50B99" w:rsidRPr="000C57AA" w:rsidRDefault="000C57AA" w:rsidP="000C57AA">
    <w:pPr>
      <w:spacing w:afterLines="100" w:after="240"/>
      <w:jc w:val="right"/>
      <w:rPr>
        <w:rFonts w:ascii="SimSun" w:hAnsi="SimSun"/>
      </w:rPr>
    </w:pPr>
    <w:r>
      <w:rPr>
        <w:rFonts w:ascii="SimSun" w:hAnsi="SimSun" w:hint="eastAsia"/>
      </w:rPr>
      <w:t>第</w:t>
    </w:r>
    <w:r w:rsidR="00EC4E49" w:rsidRPr="000C57AA">
      <w:rPr>
        <w:rFonts w:ascii="SimSun" w:hAnsi="SimSun"/>
      </w:rPr>
      <w:fldChar w:fldCharType="begin"/>
    </w:r>
    <w:r w:rsidR="00EC4E49" w:rsidRPr="000C57AA">
      <w:rPr>
        <w:rFonts w:ascii="SimSun" w:hAnsi="SimSun"/>
      </w:rPr>
      <w:instrText xml:space="preserve"> PAGE  \* MERGEFORMAT </w:instrText>
    </w:r>
    <w:r w:rsidR="00EC4E49" w:rsidRPr="000C57AA">
      <w:rPr>
        <w:rFonts w:ascii="SimSun" w:hAnsi="SimSun"/>
      </w:rPr>
      <w:fldChar w:fldCharType="separate"/>
    </w:r>
    <w:r w:rsidR="00E671A6" w:rsidRPr="000C57AA">
      <w:rPr>
        <w:rFonts w:ascii="SimSun" w:hAnsi="SimSun"/>
        <w:noProof/>
      </w:rPr>
      <w:t>2</w:t>
    </w:r>
    <w:r w:rsidR="00EC4E49" w:rsidRPr="000C57AA">
      <w:rPr>
        <w:rFonts w:ascii="SimSun" w:hAnsi="SimSun"/>
      </w:rPr>
      <w:fldChar w:fldCharType="end"/>
    </w:r>
    <w:r>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A27031"/>
    <w:multiLevelType w:val="hybridMultilevel"/>
    <w:tmpl w:val="FFFFFFFF"/>
    <w:lvl w:ilvl="0" w:tplc="83302EC4">
      <w:start w:val="5"/>
      <w:numFmt w:val="decimal"/>
      <w:lvlText w:val="%1."/>
      <w:lvlJc w:val="left"/>
      <w:pPr>
        <w:ind w:left="360" w:hanging="360"/>
      </w:pPr>
    </w:lvl>
    <w:lvl w:ilvl="1" w:tplc="73168474">
      <w:start w:val="1"/>
      <w:numFmt w:val="lowerLetter"/>
      <w:lvlText w:val="%2."/>
      <w:lvlJc w:val="left"/>
      <w:pPr>
        <w:ind w:left="1440" w:hanging="360"/>
      </w:pPr>
    </w:lvl>
    <w:lvl w:ilvl="2" w:tplc="ECD8D328">
      <w:start w:val="1"/>
      <w:numFmt w:val="lowerRoman"/>
      <w:lvlText w:val="%3."/>
      <w:lvlJc w:val="right"/>
      <w:pPr>
        <w:ind w:left="2160" w:hanging="180"/>
      </w:pPr>
    </w:lvl>
    <w:lvl w:ilvl="3" w:tplc="3B00D1B2">
      <w:start w:val="1"/>
      <w:numFmt w:val="decimal"/>
      <w:lvlText w:val="%4."/>
      <w:lvlJc w:val="left"/>
      <w:pPr>
        <w:ind w:left="2880" w:hanging="360"/>
      </w:pPr>
    </w:lvl>
    <w:lvl w:ilvl="4" w:tplc="3A008A98">
      <w:start w:val="1"/>
      <w:numFmt w:val="lowerLetter"/>
      <w:lvlText w:val="%5."/>
      <w:lvlJc w:val="left"/>
      <w:pPr>
        <w:ind w:left="3600" w:hanging="360"/>
      </w:pPr>
    </w:lvl>
    <w:lvl w:ilvl="5" w:tplc="5B5E9040">
      <w:start w:val="1"/>
      <w:numFmt w:val="lowerRoman"/>
      <w:lvlText w:val="%6."/>
      <w:lvlJc w:val="right"/>
      <w:pPr>
        <w:ind w:left="4320" w:hanging="180"/>
      </w:pPr>
    </w:lvl>
    <w:lvl w:ilvl="6" w:tplc="63F8A3AE">
      <w:start w:val="1"/>
      <w:numFmt w:val="decimal"/>
      <w:lvlText w:val="%7."/>
      <w:lvlJc w:val="left"/>
      <w:pPr>
        <w:ind w:left="5040" w:hanging="360"/>
      </w:pPr>
    </w:lvl>
    <w:lvl w:ilvl="7" w:tplc="C318183C">
      <w:start w:val="1"/>
      <w:numFmt w:val="lowerLetter"/>
      <w:lvlText w:val="%8."/>
      <w:lvlJc w:val="left"/>
      <w:pPr>
        <w:ind w:left="5760" w:hanging="360"/>
      </w:pPr>
    </w:lvl>
    <w:lvl w:ilvl="8" w:tplc="FD9E4A24">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B5786D"/>
    <w:multiLevelType w:val="hybridMultilevel"/>
    <w:tmpl w:val="158629E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81862"/>
    <w:multiLevelType w:val="hybridMultilevel"/>
    <w:tmpl w:val="61D6E5F6"/>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747F9"/>
    <w:multiLevelType w:val="hybridMultilevel"/>
    <w:tmpl w:val="353487DA"/>
    <w:lvl w:ilvl="0" w:tplc="0409000F">
      <w:start w:val="3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390467"/>
    <w:multiLevelType w:val="hybridMultilevel"/>
    <w:tmpl w:val="723615C6"/>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B12FE"/>
    <w:multiLevelType w:val="hybridMultilevel"/>
    <w:tmpl w:val="139C9ED4"/>
    <w:lvl w:ilvl="0" w:tplc="BDF6FCC2">
      <w:start w:val="1"/>
      <w:numFmt w:val="decimal"/>
      <w:lvlText w:val="%1."/>
      <w:lvlJc w:val="left"/>
      <w:pPr>
        <w:ind w:left="927" w:hanging="360"/>
      </w:pPr>
      <w:rPr>
        <w:rFonts w:hint="default"/>
        <w:b w:val="0"/>
        <w:i w:val="0"/>
        <w:sz w:val="22"/>
        <w:szCs w:val="22"/>
        <w:vertAlign w:val="baseline"/>
      </w:rPr>
    </w:lvl>
    <w:lvl w:ilvl="1" w:tplc="547A3AD2">
      <w:start w:val="1"/>
      <w:numFmt w:val="lowerLetter"/>
      <w:lvlText w:val="(%2)"/>
      <w:lvlJc w:val="left"/>
      <w:pPr>
        <w:ind w:left="2043" w:hanging="576"/>
      </w:pPr>
      <w:rPr>
        <w:rFonts w:hint="default"/>
        <w:u w:val="none"/>
      </w:rPr>
    </w:lvl>
    <w:lvl w:ilvl="2" w:tplc="0409001B">
      <w:start w:val="1"/>
      <w:numFmt w:val="lowerRoman"/>
      <w:lvlText w:val="%3."/>
      <w:lvlJc w:val="right"/>
      <w:pPr>
        <w:ind w:left="2547" w:hanging="180"/>
      </w:pPr>
    </w:lvl>
    <w:lvl w:ilvl="3" w:tplc="0409000F">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10" w15:restartNumberingAfterBreak="0">
    <w:nsid w:val="24810EEB"/>
    <w:multiLevelType w:val="hybridMultilevel"/>
    <w:tmpl w:val="194CFCD0"/>
    <w:lvl w:ilvl="0" w:tplc="0409000F">
      <w:start w:val="3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AB46547"/>
    <w:multiLevelType w:val="hybridMultilevel"/>
    <w:tmpl w:val="C3B6C018"/>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13FEE"/>
    <w:multiLevelType w:val="hybridMultilevel"/>
    <w:tmpl w:val="9F2CD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146BDC"/>
    <w:multiLevelType w:val="hybridMultilevel"/>
    <w:tmpl w:val="FFFFFFFF"/>
    <w:lvl w:ilvl="0" w:tplc="14267670">
      <w:start w:val="5"/>
      <w:numFmt w:val="decimal"/>
      <w:lvlText w:val="%1."/>
      <w:lvlJc w:val="left"/>
      <w:pPr>
        <w:ind w:left="360" w:hanging="360"/>
      </w:pPr>
    </w:lvl>
    <w:lvl w:ilvl="1" w:tplc="110C77B8">
      <w:start w:val="1"/>
      <w:numFmt w:val="lowerLetter"/>
      <w:lvlText w:val="%2."/>
      <w:lvlJc w:val="left"/>
      <w:pPr>
        <w:ind w:left="1440" w:hanging="360"/>
      </w:pPr>
    </w:lvl>
    <w:lvl w:ilvl="2" w:tplc="4B44CE4A">
      <w:start w:val="1"/>
      <w:numFmt w:val="lowerRoman"/>
      <w:lvlText w:val="%3."/>
      <w:lvlJc w:val="right"/>
      <w:pPr>
        <w:ind w:left="2160" w:hanging="180"/>
      </w:pPr>
    </w:lvl>
    <w:lvl w:ilvl="3" w:tplc="6D140EAE">
      <w:start w:val="1"/>
      <w:numFmt w:val="decimal"/>
      <w:lvlText w:val="%4."/>
      <w:lvlJc w:val="left"/>
      <w:pPr>
        <w:ind w:left="2880" w:hanging="360"/>
      </w:pPr>
    </w:lvl>
    <w:lvl w:ilvl="4" w:tplc="81F2B252">
      <w:start w:val="1"/>
      <w:numFmt w:val="lowerLetter"/>
      <w:lvlText w:val="%5."/>
      <w:lvlJc w:val="left"/>
      <w:pPr>
        <w:ind w:left="3600" w:hanging="360"/>
      </w:pPr>
    </w:lvl>
    <w:lvl w:ilvl="5" w:tplc="A4605EDC">
      <w:start w:val="1"/>
      <w:numFmt w:val="lowerRoman"/>
      <w:lvlText w:val="%6."/>
      <w:lvlJc w:val="right"/>
      <w:pPr>
        <w:ind w:left="4320" w:hanging="180"/>
      </w:pPr>
    </w:lvl>
    <w:lvl w:ilvl="6" w:tplc="7766E72E">
      <w:start w:val="1"/>
      <w:numFmt w:val="decimal"/>
      <w:lvlText w:val="%7."/>
      <w:lvlJc w:val="left"/>
      <w:pPr>
        <w:ind w:left="5040" w:hanging="360"/>
      </w:pPr>
    </w:lvl>
    <w:lvl w:ilvl="7" w:tplc="5F6E69AC">
      <w:start w:val="1"/>
      <w:numFmt w:val="lowerLetter"/>
      <w:lvlText w:val="%8."/>
      <w:lvlJc w:val="left"/>
      <w:pPr>
        <w:ind w:left="5760" w:hanging="360"/>
      </w:pPr>
    </w:lvl>
    <w:lvl w:ilvl="8" w:tplc="7AC6943C">
      <w:start w:val="1"/>
      <w:numFmt w:val="lowerRoman"/>
      <w:lvlText w:val="%9."/>
      <w:lvlJc w:val="right"/>
      <w:pPr>
        <w:ind w:left="6480" w:hanging="180"/>
      </w:pPr>
    </w:lvl>
  </w:abstractNum>
  <w:abstractNum w:abstractNumId="14" w15:restartNumberingAfterBreak="0">
    <w:nsid w:val="36F05D7F"/>
    <w:multiLevelType w:val="hybridMultilevel"/>
    <w:tmpl w:val="371CAEB8"/>
    <w:lvl w:ilvl="0" w:tplc="D6A636DA">
      <w:start w:val="11"/>
      <w:numFmt w:val="decimal"/>
      <w:lvlText w:val="%1."/>
      <w:lvlJc w:val="left"/>
      <w:pPr>
        <w:ind w:left="-207" w:hanging="360"/>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5" w15:restartNumberingAfterBreak="0">
    <w:nsid w:val="3B4B684D"/>
    <w:multiLevelType w:val="hybridMultilevel"/>
    <w:tmpl w:val="F37679AC"/>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38D0C3"/>
    <w:multiLevelType w:val="hybridMultilevel"/>
    <w:tmpl w:val="FFFFFFFF"/>
    <w:lvl w:ilvl="0" w:tplc="FDD6B768">
      <w:start w:val="5"/>
      <w:numFmt w:val="decimal"/>
      <w:lvlText w:val="%1."/>
      <w:lvlJc w:val="left"/>
      <w:pPr>
        <w:ind w:left="360" w:hanging="360"/>
      </w:pPr>
    </w:lvl>
    <w:lvl w:ilvl="1" w:tplc="8C7A9DD8">
      <w:start w:val="1"/>
      <w:numFmt w:val="lowerLetter"/>
      <w:lvlText w:val="%2."/>
      <w:lvlJc w:val="left"/>
      <w:pPr>
        <w:ind w:left="1440" w:hanging="360"/>
      </w:pPr>
    </w:lvl>
    <w:lvl w:ilvl="2" w:tplc="0B42607A">
      <w:start w:val="1"/>
      <w:numFmt w:val="lowerRoman"/>
      <w:lvlText w:val="%3."/>
      <w:lvlJc w:val="right"/>
      <w:pPr>
        <w:ind w:left="2160" w:hanging="180"/>
      </w:pPr>
    </w:lvl>
    <w:lvl w:ilvl="3" w:tplc="C0CCF3E2">
      <w:start w:val="1"/>
      <w:numFmt w:val="decimal"/>
      <w:lvlText w:val="%4."/>
      <w:lvlJc w:val="left"/>
      <w:pPr>
        <w:ind w:left="2880" w:hanging="360"/>
      </w:pPr>
    </w:lvl>
    <w:lvl w:ilvl="4" w:tplc="CB062C36">
      <w:start w:val="1"/>
      <w:numFmt w:val="lowerLetter"/>
      <w:lvlText w:val="%5."/>
      <w:lvlJc w:val="left"/>
      <w:pPr>
        <w:ind w:left="3600" w:hanging="360"/>
      </w:pPr>
    </w:lvl>
    <w:lvl w:ilvl="5" w:tplc="663A25F8">
      <w:start w:val="1"/>
      <w:numFmt w:val="lowerRoman"/>
      <w:lvlText w:val="%6."/>
      <w:lvlJc w:val="right"/>
      <w:pPr>
        <w:ind w:left="4320" w:hanging="180"/>
      </w:pPr>
    </w:lvl>
    <w:lvl w:ilvl="6" w:tplc="E3142A78">
      <w:start w:val="1"/>
      <w:numFmt w:val="decimal"/>
      <w:lvlText w:val="%7."/>
      <w:lvlJc w:val="left"/>
      <w:pPr>
        <w:ind w:left="5040" w:hanging="360"/>
      </w:pPr>
    </w:lvl>
    <w:lvl w:ilvl="7" w:tplc="A18E4A8E">
      <w:start w:val="1"/>
      <w:numFmt w:val="lowerLetter"/>
      <w:lvlText w:val="%8."/>
      <w:lvlJc w:val="left"/>
      <w:pPr>
        <w:ind w:left="5760" w:hanging="360"/>
      </w:pPr>
    </w:lvl>
    <w:lvl w:ilvl="8" w:tplc="84064F36">
      <w:start w:val="1"/>
      <w:numFmt w:val="lowerRoman"/>
      <w:lvlText w:val="%9."/>
      <w:lvlJc w:val="right"/>
      <w:pPr>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8703099"/>
    <w:multiLevelType w:val="hybridMultilevel"/>
    <w:tmpl w:val="411A0E4E"/>
    <w:lvl w:ilvl="0" w:tplc="5874F376">
      <w:start w:val="1"/>
      <w:numFmt w:val="decimal"/>
      <w:lvlText w:val="%1."/>
      <w:lvlJc w:val="left"/>
      <w:pPr>
        <w:ind w:left="360" w:hanging="360"/>
      </w:pPr>
      <w:rPr>
        <w:rFonts w:hint="default"/>
        <w:b w:val="0"/>
        <w:i w:val="0"/>
      </w:rPr>
    </w:lvl>
    <w:lvl w:ilvl="1" w:tplc="547A3AD2">
      <w:start w:val="1"/>
      <w:numFmt w:val="lowerLetter"/>
      <w:lvlText w:val="(%2)"/>
      <w:lvlJc w:val="left"/>
      <w:pPr>
        <w:ind w:left="1656" w:hanging="576"/>
      </w:pPr>
      <w:rPr>
        <w:rFonts w:hint="default"/>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A65F6"/>
    <w:multiLevelType w:val="hybridMultilevel"/>
    <w:tmpl w:val="2CF2BFE4"/>
    <w:lvl w:ilvl="0" w:tplc="0409001B">
      <w:start w:val="1"/>
      <w:numFmt w:val="lowerRoman"/>
      <w:lvlText w:val="%1."/>
      <w:lvlJc w:val="righ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5C586E"/>
    <w:multiLevelType w:val="hybridMultilevel"/>
    <w:tmpl w:val="D3A29912"/>
    <w:lvl w:ilvl="0" w:tplc="5F3CF8B4">
      <w:start w:val="3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FD7D71"/>
    <w:multiLevelType w:val="hybridMultilevel"/>
    <w:tmpl w:val="21482CFA"/>
    <w:lvl w:ilvl="0" w:tplc="1474E7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21B8A"/>
    <w:multiLevelType w:val="hybridMultilevel"/>
    <w:tmpl w:val="9070AE54"/>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31249170">
    <w:abstractNumId w:val="6"/>
  </w:num>
  <w:num w:numId="2" w16cid:durableId="648050909">
    <w:abstractNumId w:val="17"/>
  </w:num>
  <w:num w:numId="3" w16cid:durableId="1931624398">
    <w:abstractNumId w:val="0"/>
  </w:num>
  <w:num w:numId="4" w16cid:durableId="614560832">
    <w:abstractNumId w:val="20"/>
  </w:num>
  <w:num w:numId="5" w16cid:durableId="1109159100">
    <w:abstractNumId w:val="2"/>
  </w:num>
  <w:num w:numId="6" w16cid:durableId="677997887">
    <w:abstractNumId w:val="7"/>
  </w:num>
  <w:num w:numId="7" w16cid:durableId="1687291637">
    <w:abstractNumId w:val="9"/>
  </w:num>
  <w:num w:numId="8" w16cid:durableId="1905292140">
    <w:abstractNumId w:val="18"/>
  </w:num>
  <w:num w:numId="9" w16cid:durableId="356741539">
    <w:abstractNumId w:val="19"/>
  </w:num>
  <w:num w:numId="10" w16cid:durableId="1341195835">
    <w:abstractNumId w:val="12"/>
  </w:num>
  <w:num w:numId="11" w16cid:durableId="528026259">
    <w:abstractNumId w:val="14"/>
  </w:num>
  <w:num w:numId="12" w16cid:durableId="1270239941">
    <w:abstractNumId w:val="5"/>
  </w:num>
  <w:num w:numId="13" w16cid:durableId="2007246944">
    <w:abstractNumId w:val="4"/>
  </w:num>
  <w:num w:numId="14" w16cid:durableId="1857956961">
    <w:abstractNumId w:val="21"/>
  </w:num>
  <w:num w:numId="15" w16cid:durableId="1780754507">
    <w:abstractNumId w:val="10"/>
  </w:num>
  <w:num w:numId="16" w16cid:durableId="747381410">
    <w:abstractNumId w:val="11"/>
  </w:num>
  <w:num w:numId="17" w16cid:durableId="1867596128">
    <w:abstractNumId w:val="8"/>
  </w:num>
  <w:num w:numId="18" w16cid:durableId="1832137073">
    <w:abstractNumId w:val="15"/>
  </w:num>
  <w:num w:numId="19" w16cid:durableId="279150387">
    <w:abstractNumId w:val="3"/>
  </w:num>
  <w:num w:numId="20" w16cid:durableId="1850830244">
    <w:abstractNumId w:val="22"/>
  </w:num>
  <w:num w:numId="21" w16cid:durableId="1441029404">
    <w:abstractNumId w:val="23"/>
  </w:num>
  <w:num w:numId="22" w16cid:durableId="1095980204">
    <w:abstractNumId w:val="16"/>
  </w:num>
  <w:num w:numId="23" w16cid:durableId="667682732">
    <w:abstractNumId w:val="1"/>
  </w:num>
  <w:num w:numId="24" w16cid:durableId="1966347706">
    <w:abstractNumId w:val="13"/>
  </w:num>
  <w:num w:numId="25" w16cid:durableId="1313219819">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79"/>
    <w:rsid w:val="0000089B"/>
    <w:rsid w:val="0000415D"/>
    <w:rsid w:val="0000677B"/>
    <w:rsid w:val="000135EF"/>
    <w:rsid w:val="00013D13"/>
    <w:rsid w:val="0001647B"/>
    <w:rsid w:val="00023EF3"/>
    <w:rsid w:val="00024E7D"/>
    <w:rsid w:val="00030B14"/>
    <w:rsid w:val="00036411"/>
    <w:rsid w:val="00037A24"/>
    <w:rsid w:val="000407BF"/>
    <w:rsid w:val="00043CAA"/>
    <w:rsid w:val="000555E0"/>
    <w:rsid w:val="000563BE"/>
    <w:rsid w:val="00056615"/>
    <w:rsid w:val="00065269"/>
    <w:rsid w:val="00075432"/>
    <w:rsid w:val="00081BD7"/>
    <w:rsid w:val="00082C49"/>
    <w:rsid w:val="000860ED"/>
    <w:rsid w:val="0009014E"/>
    <w:rsid w:val="00091C40"/>
    <w:rsid w:val="000968ED"/>
    <w:rsid w:val="000A5AE7"/>
    <w:rsid w:val="000A72E2"/>
    <w:rsid w:val="000A7749"/>
    <w:rsid w:val="000B20D3"/>
    <w:rsid w:val="000B614B"/>
    <w:rsid w:val="000B6CC5"/>
    <w:rsid w:val="000C229F"/>
    <w:rsid w:val="000C4AB5"/>
    <w:rsid w:val="000C57AA"/>
    <w:rsid w:val="000D0E0E"/>
    <w:rsid w:val="000D25DA"/>
    <w:rsid w:val="000D4BC6"/>
    <w:rsid w:val="000D6EEF"/>
    <w:rsid w:val="000E0D2D"/>
    <w:rsid w:val="000E33FE"/>
    <w:rsid w:val="000E5700"/>
    <w:rsid w:val="000E73F4"/>
    <w:rsid w:val="000F26F8"/>
    <w:rsid w:val="000F5E56"/>
    <w:rsid w:val="00100C75"/>
    <w:rsid w:val="0010149A"/>
    <w:rsid w:val="00101A4C"/>
    <w:rsid w:val="001024FE"/>
    <w:rsid w:val="0010451B"/>
    <w:rsid w:val="00105C05"/>
    <w:rsid w:val="00110A7E"/>
    <w:rsid w:val="001113FF"/>
    <w:rsid w:val="00115F25"/>
    <w:rsid w:val="00116D3E"/>
    <w:rsid w:val="0011725F"/>
    <w:rsid w:val="00132E2D"/>
    <w:rsid w:val="0013496E"/>
    <w:rsid w:val="001362EE"/>
    <w:rsid w:val="00142756"/>
    <w:rsid w:val="00142868"/>
    <w:rsid w:val="001438BC"/>
    <w:rsid w:val="00156BAB"/>
    <w:rsid w:val="00156CC0"/>
    <w:rsid w:val="0016153F"/>
    <w:rsid w:val="00162614"/>
    <w:rsid w:val="00165BEF"/>
    <w:rsid w:val="00166853"/>
    <w:rsid w:val="00170669"/>
    <w:rsid w:val="00173447"/>
    <w:rsid w:val="001751CC"/>
    <w:rsid w:val="0017695F"/>
    <w:rsid w:val="00181878"/>
    <w:rsid w:val="001832A6"/>
    <w:rsid w:val="00185B54"/>
    <w:rsid w:val="001870EC"/>
    <w:rsid w:val="00190C86"/>
    <w:rsid w:val="001912E1"/>
    <w:rsid w:val="00191DBD"/>
    <w:rsid w:val="001931FB"/>
    <w:rsid w:val="00194177"/>
    <w:rsid w:val="00194244"/>
    <w:rsid w:val="00194419"/>
    <w:rsid w:val="001946AA"/>
    <w:rsid w:val="001A27EC"/>
    <w:rsid w:val="001B2D45"/>
    <w:rsid w:val="001C4B82"/>
    <w:rsid w:val="001C6808"/>
    <w:rsid w:val="001C6FEE"/>
    <w:rsid w:val="001D3F18"/>
    <w:rsid w:val="001D5C79"/>
    <w:rsid w:val="001D6F54"/>
    <w:rsid w:val="001D7699"/>
    <w:rsid w:val="001E1252"/>
    <w:rsid w:val="001E2A3C"/>
    <w:rsid w:val="001E34DF"/>
    <w:rsid w:val="001F1A99"/>
    <w:rsid w:val="001F42A4"/>
    <w:rsid w:val="001F4956"/>
    <w:rsid w:val="001F4BAD"/>
    <w:rsid w:val="001F6342"/>
    <w:rsid w:val="0020306B"/>
    <w:rsid w:val="0020401D"/>
    <w:rsid w:val="002076C6"/>
    <w:rsid w:val="002121FA"/>
    <w:rsid w:val="00217196"/>
    <w:rsid w:val="00217275"/>
    <w:rsid w:val="00224807"/>
    <w:rsid w:val="00227B01"/>
    <w:rsid w:val="002354CE"/>
    <w:rsid w:val="00246751"/>
    <w:rsid w:val="002539A7"/>
    <w:rsid w:val="0026015A"/>
    <w:rsid w:val="0026260A"/>
    <w:rsid w:val="002634C4"/>
    <w:rsid w:val="00264B65"/>
    <w:rsid w:val="0027402A"/>
    <w:rsid w:val="00282263"/>
    <w:rsid w:val="0028335A"/>
    <w:rsid w:val="00286AA0"/>
    <w:rsid w:val="0029056C"/>
    <w:rsid w:val="002928D3"/>
    <w:rsid w:val="0029553B"/>
    <w:rsid w:val="002A002B"/>
    <w:rsid w:val="002A0A61"/>
    <w:rsid w:val="002B0246"/>
    <w:rsid w:val="002B3605"/>
    <w:rsid w:val="002B73D6"/>
    <w:rsid w:val="002C05C5"/>
    <w:rsid w:val="002C650F"/>
    <w:rsid w:val="002D0044"/>
    <w:rsid w:val="002D2556"/>
    <w:rsid w:val="002D3672"/>
    <w:rsid w:val="002D40E8"/>
    <w:rsid w:val="002D65C2"/>
    <w:rsid w:val="002E2EE2"/>
    <w:rsid w:val="002E76B6"/>
    <w:rsid w:val="002E7A19"/>
    <w:rsid w:val="002F0A14"/>
    <w:rsid w:val="002F1783"/>
    <w:rsid w:val="002F1FE6"/>
    <w:rsid w:val="002F3FD8"/>
    <w:rsid w:val="002F4E68"/>
    <w:rsid w:val="002F5833"/>
    <w:rsid w:val="002F62FB"/>
    <w:rsid w:val="003002A5"/>
    <w:rsid w:val="0030499F"/>
    <w:rsid w:val="003108A4"/>
    <w:rsid w:val="00312F7F"/>
    <w:rsid w:val="00314913"/>
    <w:rsid w:val="00316153"/>
    <w:rsid w:val="003205B1"/>
    <w:rsid w:val="00322355"/>
    <w:rsid w:val="003228B7"/>
    <w:rsid w:val="00323ABB"/>
    <w:rsid w:val="0032458D"/>
    <w:rsid w:val="00324FE4"/>
    <w:rsid w:val="00327B30"/>
    <w:rsid w:val="00331CA9"/>
    <w:rsid w:val="00332260"/>
    <w:rsid w:val="003444BC"/>
    <w:rsid w:val="00345ECC"/>
    <w:rsid w:val="0035008C"/>
    <w:rsid w:val="003508A3"/>
    <w:rsid w:val="0035330F"/>
    <w:rsid w:val="00362715"/>
    <w:rsid w:val="003673CF"/>
    <w:rsid w:val="00370950"/>
    <w:rsid w:val="00375103"/>
    <w:rsid w:val="003755D0"/>
    <w:rsid w:val="00383687"/>
    <w:rsid w:val="003845C1"/>
    <w:rsid w:val="00385877"/>
    <w:rsid w:val="0039131D"/>
    <w:rsid w:val="003929D9"/>
    <w:rsid w:val="003952DF"/>
    <w:rsid w:val="003A00BD"/>
    <w:rsid w:val="003A6F89"/>
    <w:rsid w:val="003B38C1"/>
    <w:rsid w:val="003B4C02"/>
    <w:rsid w:val="003B6B7B"/>
    <w:rsid w:val="003C06F3"/>
    <w:rsid w:val="003C6D1D"/>
    <w:rsid w:val="003D05E2"/>
    <w:rsid w:val="003D06C5"/>
    <w:rsid w:val="003D2EBB"/>
    <w:rsid w:val="003D52BD"/>
    <w:rsid w:val="003D7AC9"/>
    <w:rsid w:val="003E3392"/>
    <w:rsid w:val="003E42B6"/>
    <w:rsid w:val="003F0767"/>
    <w:rsid w:val="003F73A1"/>
    <w:rsid w:val="00400710"/>
    <w:rsid w:val="0040288A"/>
    <w:rsid w:val="00403D1F"/>
    <w:rsid w:val="00405820"/>
    <w:rsid w:val="004135B8"/>
    <w:rsid w:val="00423E3E"/>
    <w:rsid w:val="0042648F"/>
    <w:rsid w:val="00427AF4"/>
    <w:rsid w:val="004302AE"/>
    <w:rsid w:val="004329D5"/>
    <w:rsid w:val="004331C4"/>
    <w:rsid w:val="004400E2"/>
    <w:rsid w:val="004512B4"/>
    <w:rsid w:val="004566FC"/>
    <w:rsid w:val="00457C1C"/>
    <w:rsid w:val="00460A51"/>
    <w:rsid w:val="00461632"/>
    <w:rsid w:val="004647DA"/>
    <w:rsid w:val="0047176B"/>
    <w:rsid w:val="00473554"/>
    <w:rsid w:val="0047368E"/>
    <w:rsid w:val="00474062"/>
    <w:rsid w:val="0047550F"/>
    <w:rsid w:val="0047691F"/>
    <w:rsid w:val="00476C53"/>
    <w:rsid w:val="00477D6B"/>
    <w:rsid w:val="00480F65"/>
    <w:rsid w:val="004912CE"/>
    <w:rsid w:val="00491375"/>
    <w:rsid w:val="00491F8C"/>
    <w:rsid w:val="00492C54"/>
    <w:rsid w:val="00496312"/>
    <w:rsid w:val="00497D48"/>
    <w:rsid w:val="004A315B"/>
    <w:rsid w:val="004B163F"/>
    <w:rsid w:val="004B324F"/>
    <w:rsid w:val="004B6BF1"/>
    <w:rsid w:val="004C06B6"/>
    <w:rsid w:val="004C07C9"/>
    <w:rsid w:val="004C4021"/>
    <w:rsid w:val="004C45EC"/>
    <w:rsid w:val="004C6A8F"/>
    <w:rsid w:val="004D10C1"/>
    <w:rsid w:val="004D328F"/>
    <w:rsid w:val="004D39C4"/>
    <w:rsid w:val="004E30E7"/>
    <w:rsid w:val="004E3C92"/>
    <w:rsid w:val="004E3E7C"/>
    <w:rsid w:val="004E60B1"/>
    <w:rsid w:val="004F0C1B"/>
    <w:rsid w:val="004F0CDE"/>
    <w:rsid w:val="004F1367"/>
    <w:rsid w:val="004F20A4"/>
    <w:rsid w:val="004F2557"/>
    <w:rsid w:val="004F28EC"/>
    <w:rsid w:val="004F29C1"/>
    <w:rsid w:val="005101FB"/>
    <w:rsid w:val="0051100F"/>
    <w:rsid w:val="0051128F"/>
    <w:rsid w:val="005161C3"/>
    <w:rsid w:val="00516222"/>
    <w:rsid w:val="00520652"/>
    <w:rsid w:val="005207B1"/>
    <w:rsid w:val="0053057A"/>
    <w:rsid w:val="0053174B"/>
    <w:rsid w:val="00531FC7"/>
    <w:rsid w:val="00533FA1"/>
    <w:rsid w:val="005412AE"/>
    <w:rsid w:val="00543AA7"/>
    <w:rsid w:val="00544E93"/>
    <w:rsid w:val="00547583"/>
    <w:rsid w:val="00547D0C"/>
    <w:rsid w:val="00552E4C"/>
    <w:rsid w:val="00555BFC"/>
    <w:rsid w:val="00560A29"/>
    <w:rsid w:val="00561B46"/>
    <w:rsid w:val="00562293"/>
    <w:rsid w:val="00566924"/>
    <w:rsid w:val="00566949"/>
    <w:rsid w:val="00566CAE"/>
    <w:rsid w:val="00574517"/>
    <w:rsid w:val="0057479E"/>
    <w:rsid w:val="00575A8E"/>
    <w:rsid w:val="0057703B"/>
    <w:rsid w:val="00577E3F"/>
    <w:rsid w:val="00586009"/>
    <w:rsid w:val="00590A9D"/>
    <w:rsid w:val="00594D27"/>
    <w:rsid w:val="00597747"/>
    <w:rsid w:val="005A4FF8"/>
    <w:rsid w:val="005A6EFD"/>
    <w:rsid w:val="005B0092"/>
    <w:rsid w:val="005B5140"/>
    <w:rsid w:val="005B7EF7"/>
    <w:rsid w:val="005C39AA"/>
    <w:rsid w:val="005C45C3"/>
    <w:rsid w:val="005C5D3B"/>
    <w:rsid w:val="005C6374"/>
    <w:rsid w:val="005C7723"/>
    <w:rsid w:val="005D74CA"/>
    <w:rsid w:val="005E3ED9"/>
    <w:rsid w:val="005E7E2B"/>
    <w:rsid w:val="005F0AB0"/>
    <w:rsid w:val="005F3E87"/>
    <w:rsid w:val="005F5BEE"/>
    <w:rsid w:val="005F7447"/>
    <w:rsid w:val="00600F60"/>
    <w:rsid w:val="00601760"/>
    <w:rsid w:val="00603FC6"/>
    <w:rsid w:val="00605827"/>
    <w:rsid w:val="00606D2E"/>
    <w:rsid w:val="006109AB"/>
    <w:rsid w:val="00611025"/>
    <w:rsid w:val="006120B2"/>
    <w:rsid w:val="0061276B"/>
    <w:rsid w:val="006146CB"/>
    <w:rsid w:val="00623F15"/>
    <w:rsid w:val="006261D1"/>
    <w:rsid w:val="00626E6B"/>
    <w:rsid w:val="00626F8E"/>
    <w:rsid w:val="0062702A"/>
    <w:rsid w:val="00630C66"/>
    <w:rsid w:val="00630FFC"/>
    <w:rsid w:val="00633917"/>
    <w:rsid w:val="0063585F"/>
    <w:rsid w:val="00646050"/>
    <w:rsid w:val="00652D42"/>
    <w:rsid w:val="00660D8B"/>
    <w:rsid w:val="00661FA3"/>
    <w:rsid w:val="00665BF8"/>
    <w:rsid w:val="006663C0"/>
    <w:rsid w:val="00670D64"/>
    <w:rsid w:val="006713CA"/>
    <w:rsid w:val="006734C6"/>
    <w:rsid w:val="00675CB6"/>
    <w:rsid w:val="006760E6"/>
    <w:rsid w:val="00676C5C"/>
    <w:rsid w:val="006773BC"/>
    <w:rsid w:val="00684CE2"/>
    <w:rsid w:val="00687A1F"/>
    <w:rsid w:val="00694AAA"/>
    <w:rsid w:val="00695558"/>
    <w:rsid w:val="006A11D6"/>
    <w:rsid w:val="006A7536"/>
    <w:rsid w:val="006B1167"/>
    <w:rsid w:val="006B1C30"/>
    <w:rsid w:val="006B33EF"/>
    <w:rsid w:val="006B44B3"/>
    <w:rsid w:val="006C0B5B"/>
    <w:rsid w:val="006C7A7B"/>
    <w:rsid w:val="006C7C0A"/>
    <w:rsid w:val="006D2004"/>
    <w:rsid w:val="006D37B7"/>
    <w:rsid w:val="006D5E0F"/>
    <w:rsid w:val="006E1A44"/>
    <w:rsid w:val="006E1D7A"/>
    <w:rsid w:val="006E2FE5"/>
    <w:rsid w:val="006E3AE7"/>
    <w:rsid w:val="006F339A"/>
    <w:rsid w:val="006F3C8E"/>
    <w:rsid w:val="0070148F"/>
    <w:rsid w:val="007031CD"/>
    <w:rsid w:val="00704A1F"/>
    <w:rsid w:val="00704F06"/>
    <w:rsid w:val="007058FB"/>
    <w:rsid w:val="0071084B"/>
    <w:rsid w:val="00710A0C"/>
    <w:rsid w:val="00715869"/>
    <w:rsid w:val="00717C55"/>
    <w:rsid w:val="00722CB8"/>
    <w:rsid w:val="00723FE1"/>
    <w:rsid w:val="00725238"/>
    <w:rsid w:val="007314C1"/>
    <w:rsid w:val="007321E2"/>
    <w:rsid w:val="00733011"/>
    <w:rsid w:val="00737C3C"/>
    <w:rsid w:val="007425A8"/>
    <w:rsid w:val="00745BA0"/>
    <w:rsid w:val="0074683D"/>
    <w:rsid w:val="00747C43"/>
    <w:rsid w:val="00750164"/>
    <w:rsid w:val="007607E8"/>
    <w:rsid w:val="007612AD"/>
    <w:rsid w:val="00762B77"/>
    <w:rsid w:val="007669EE"/>
    <w:rsid w:val="0077076F"/>
    <w:rsid w:val="00772C26"/>
    <w:rsid w:val="007734F9"/>
    <w:rsid w:val="00773C8C"/>
    <w:rsid w:val="0077464B"/>
    <w:rsid w:val="00776EA8"/>
    <w:rsid w:val="0077742D"/>
    <w:rsid w:val="00780F90"/>
    <w:rsid w:val="0079079B"/>
    <w:rsid w:val="007A2D7A"/>
    <w:rsid w:val="007A435A"/>
    <w:rsid w:val="007A7021"/>
    <w:rsid w:val="007B26E5"/>
    <w:rsid w:val="007B3675"/>
    <w:rsid w:val="007B6A58"/>
    <w:rsid w:val="007C1006"/>
    <w:rsid w:val="007C1D7B"/>
    <w:rsid w:val="007C1FAB"/>
    <w:rsid w:val="007D1613"/>
    <w:rsid w:val="007D2AF6"/>
    <w:rsid w:val="007D31C9"/>
    <w:rsid w:val="007D3908"/>
    <w:rsid w:val="007D7666"/>
    <w:rsid w:val="007E455E"/>
    <w:rsid w:val="007F3AEF"/>
    <w:rsid w:val="007F4AFE"/>
    <w:rsid w:val="007F4F66"/>
    <w:rsid w:val="007F6956"/>
    <w:rsid w:val="00801759"/>
    <w:rsid w:val="008020E8"/>
    <w:rsid w:val="008058B2"/>
    <w:rsid w:val="0080615B"/>
    <w:rsid w:val="008140E2"/>
    <w:rsid w:val="0082385C"/>
    <w:rsid w:val="00825DC7"/>
    <w:rsid w:val="00825F6F"/>
    <w:rsid w:val="008264FB"/>
    <w:rsid w:val="0082659D"/>
    <w:rsid w:val="00827CB0"/>
    <w:rsid w:val="00831DCE"/>
    <w:rsid w:val="00842EF7"/>
    <w:rsid w:val="00843FBB"/>
    <w:rsid w:val="008562F7"/>
    <w:rsid w:val="00857832"/>
    <w:rsid w:val="008629F9"/>
    <w:rsid w:val="0087205B"/>
    <w:rsid w:val="00873EE5"/>
    <w:rsid w:val="00874249"/>
    <w:rsid w:val="00880BF5"/>
    <w:rsid w:val="008817F8"/>
    <w:rsid w:val="0088289F"/>
    <w:rsid w:val="0088311F"/>
    <w:rsid w:val="0088480D"/>
    <w:rsid w:val="00892504"/>
    <w:rsid w:val="008938D0"/>
    <w:rsid w:val="008A0D8E"/>
    <w:rsid w:val="008A11A7"/>
    <w:rsid w:val="008A14D3"/>
    <w:rsid w:val="008A3805"/>
    <w:rsid w:val="008A6699"/>
    <w:rsid w:val="008A7192"/>
    <w:rsid w:val="008B15B0"/>
    <w:rsid w:val="008B21AE"/>
    <w:rsid w:val="008B2CC1"/>
    <w:rsid w:val="008B4B5E"/>
    <w:rsid w:val="008B60B2"/>
    <w:rsid w:val="008B612B"/>
    <w:rsid w:val="008D00FA"/>
    <w:rsid w:val="008D0B2D"/>
    <w:rsid w:val="008D5447"/>
    <w:rsid w:val="008D55B5"/>
    <w:rsid w:val="008E34C2"/>
    <w:rsid w:val="008E5CF3"/>
    <w:rsid w:val="008E5D52"/>
    <w:rsid w:val="008F0A9A"/>
    <w:rsid w:val="008F1D80"/>
    <w:rsid w:val="008F3E6A"/>
    <w:rsid w:val="008F69B8"/>
    <w:rsid w:val="009013CE"/>
    <w:rsid w:val="00905A5A"/>
    <w:rsid w:val="00906584"/>
    <w:rsid w:val="0090731E"/>
    <w:rsid w:val="009117A8"/>
    <w:rsid w:val="00914D44"/>
    <w:rsid w:val="00916EE2"/>
    <w:rsid w:val="009178C7"/>
    <w:rsid w:val="00921F4F"/>
    <w:rsid w:val="0093121A"/>
    <w:rsid w:val="00931D2F"/>
    <w:rsid w:val="009324AC"/>
    <w:rsid w:val="009365DF"/>
    <w:rsid w:val="00936DFB"/>
    <w:rsid w:val="009418BD"/>
    <w:rsid w:val="00941A9B"/>
    <w:rsid w:val="009453B4"/>
    <w:rsid w:val="00946866"/>
    <w:rsid w:val="00950753"/>
    <w:rsid w:val="00952E2C"/>
    <w:rsid w:val="00957071"/>
    <w:rsid w:val="00957B86"/>
    <w:rsid w:val="00961583"/>
    <w:rsid w:val="00963E12"/>
    <w:rsid w:val="0096409D"/>
    <w:rsid w:val="00964A4D"/>
    <w:rsid w:val="00964D9F"/>
    <w:rsid w:val="00966A22"/>
    <w:rsid w:val="0096722F"/>
    <w:rsid w:val="00973422"/>
    <w:rsid w:val="009736D8"/>
    <w:rsid w:val="00980843"/>
    <w:rsid w:val="00983038"/>
    <w:rsid w:val="00994244"/>
    <w:rsid w:val="00995748"/>
    <w:rsid w:val="00996765"/>
    <w:rsid w:val="00996917"/>
    <w:rsid w:val="00997551"/>
    <w:rsid w:val="009A32E5"/>
    <w:rsid w:val="009A3851"/>
    <w:rsid w:val="009A3BF5"/>
    <w:rsid w:val="009A4430"/>
    <w:rsid w:val="009A5B4E"/>
    <w:rsid w:val="009A61FF"/>
    <w:rsid w:val="009A6314"/>
    <w:rsid w:val="009B0715"/>
    <w:rsid w:val="009B4A72"/>
    <w:rsid w:val="009B62F1"/>
    <w:rsid w:val="009B70F6"/>
    <w:rsid w:val="009C02EC"/>
    <w:rsid w:val="009C3F4A"/>
    <w:rsid w:val="009C6742"/>
    <w:rsid w:val="009C6932"/>
    <w:rsid w:val="009D06FE"/>
    <w:rsid w:val="009D0DD1"/>
    <w:rsid w:val="009D1E7F"/>
    <w:rsid w:val="009E02BF"/>
    <w:rsid w:val="009E1257"/>
    <w:rsid w:val="009E1DA5"/>
    <w:rsid w:val="009E2791"/>
    <w:rsid w:val="009E3E40"/>
    <w:rsid w:val="009E3F6F"/>
    <w:rsid w:val="009E67CD"/>
    <w:rsid w:val="009F3BF9"/>
    <w:rsid w:val="009F499F"/>
    <w:rsid w:val="00A053F5"/>
    <w:rsid w:val="00A05A4A"/>
    <w:rsid w:val="00A1297B"/>
    <w:rsid w:val="00A13B3E"/>
    <w:rsid w:val="00A1479E"/>
    <w:rsid w:val="00A14A72"/>
    <w:rsid w:val="00A153D0"/>
    <w:rsid w:val="00A16B66"/>
    <w:rsid w:val="00A22118"/>
    <w:rsid w:val="00A22D55"/>
    <w:rsid w:val="00A32A67"/>
    <w:rsid w:val="00A32EEE"/>
    <w:rsid w:val="00A33061"/>
    <w:rsid w:val="00A35924"/>
    <w:rsid w:val="00A367D9"/>
    <w:rsid w:val="00A3698B"/>
    <w:rsid w:val="00A418DD"/>
    <w:rsid w:val="00A42136"/>
    <w:rsid w:val="00A4227D"/>
    <w:rsid w:val="00A42DAF"/>
    <w:rsid w:val="00A457B1"/>
    <w:rsid w:val="00A45BD8"/>
    <w:rsid w:val="00A53CCA"/>
    <w:rsid w:val="00A5722E"/>
    <w:rsid w:val="00A573AE"/>
    <w:rsid w:val="00A75415"/>
    <w:rsid w:val="00A75597"/>
    <w:rsid w:val="00A76CF1"/>
    <w:rsid w:val="00A77470"/>
    <w:rsid w:val="00A778BF"/>
    <w:rsid w:val="00A81D3E"/>
    <w:rsid w:val="00A8246F"/>
    <w:rsid w:val="00A85B8E"/>
    <w:rsid w:val="00A8669E"/>
    <w:rsid w:val="00A87D9A"/>
    <w:rsid w:val="00A9118D"/>
    <w:rsid w:val="00A9693C"/>
    <w:rsid w:val="00AA667E"/>
    <w:rsid w:val="00AB42D2"/>
    <w:rsid w:val="00AB629B"/>
    <w:rsid w:val="00AB761B"/>
    <w:rsid w:val="00AC05C0"/>
    <w:rsid w:val="00AC1F74"/>
    <w:rsid w:val="00AC205C"/>
    <w:rsid w:val="00AC373A"/>
    <w:rsid w:val="00AC753E"/>
    <w:rsid w:val="00AD0595"/>
    <w:rsid w:val="00AD13D5"/>
    <w:rsid w:val="00AE03E7"/>
    <w:rsid w:val="00AE1741"/>
    <w:rsid w:val="00AE2341"/>
    <w:rsid w:val="00AE48AB"/>
    <w:rsid w:val="00AE6A58"/>
    <w:rsid w:val="00AF1B65"/>
    <w:rsid w:val="00AF4DF3"/>
    <w:rsid w:val="00AF5C73"/>
    <w:rsid w:val="00AF69F7"/>
    <w:rsid w:val="00AF7C8A"/>
    <w:rsid w:val="00B00F05"/>
    <w:rsid w:val="00B03936"/>
    <w:rsid w:val="00B05A69"/>
    <w:rsid w:val="00B10D04"/>
    <w:rsid w:val="00B11D56"/>
    <w:rsid w:val="00B153A6"/>
    <w:rsid w:val="00B15F31"/>
    <w:rsid w:val="00B212CB"/>
    <w:rsid w:val="00B2533F"/>
    <w:rsid w:val="00B308AA"/>
    <w:rsid w:val="00B34B20"/>
    <w:rsid w:val="00B355AF"/>
    <w:rsid w:val="00B40598"/>
    <w:rsid w:val="00B421AB"/>
    <w:rsid w:val="00B45D91"/>
    <w:rsid w:val="00B465D6"/>
    <w:rsid w:val="00B476A0"/>
    <w:rsid w:val="00B50B99"/>
    <w:rsid w:val="00B5123D"/>
    <w:rsid w:val="00B53906"/>
    <w:rsid w:val="00B5395A"/>
    <w:rsid w:val="00B556A9"/>
    <w:rsid w:val="00B57377"/>
    <w:rsid w:val="00B6276E"/>
    <w:rsid w:val="00B628FD"/>
    <w:rsid w:val="00B62CD9"/>
    <w:rsid w:val="00B62EB1"/>
    <w:rsid w:val="00B657CB"/>
    <w:rsid w:val="00B714C0"/>
    <w:rsid w:val="00B722D1"/>
    <w:rsid w:val="00B86EB7"/>
    <w:rsid w:val="00B930EB"/>
    <w:rsid w:val="00B94243"/>
    <w:rsid w:val="00B946DD"/>
    <w:rsid w:val="00B9702A"/>
    <w:rsid w:val="00B9734B"/>
    <w:rsid w:val="00B97502"/>
    <w:rsid w:val="00BA01DA"/>
    <w:rsid w:val="00BA0688"/>
    <w:rsid w:val="00BB2457"/>
    <w:rsid w:val="00BB5C38"/>
    <w:rsid w:val="00BC780D"/>
    <w:rsid w:val="00BD25EB"/>
    <w:rsid w:val="00BF0891"/>
    <w:rsid w:val="00BF230C"/>
    <w:rsid w:val="00BF6003"/>
    <w:rsid w:val="00C021EE"/>
    <w:rsid w:val="00C0283B"/>
    <w:rsid w:val="00C04168"/>
    <w:rsid w:val="00C108EA"/>
    <w:rsid w:val="00C10B6F"/>
    <w:rsid w:val="00C1116A"/>
    <w:rsid w:val="00C11BFE"/>
    <w:rsid w:val="00C20103"/>
    <w:rsid w:val="00C20CAC"/>
    <w:rsid w:val="00C214D0"/>
    <w:rsid w:val="00C22717"/>
    <w:rsid w:val="00C3120D"/>
    <w:rsid w:val="00C4728A"/>
    <w:rsid w:val="00C50C91"/>
    <w:rsid w:val="00C54079"/>
    <w:rsid w:val="00C57503"/>
    <w:rsid w:val="00C83747"/>
    <w:rsid w:val="00C84A99"/>
    <w:rsid w:val="00C84ED9"/>
    <w:rsid w:val="00C90E7E"/>
    <w:rsid w:val="00C90F4B"/>
    <w:rsid w:val="00C94629"/>
    <w:rsid w:val="00C94EF1"/>
    <w:rsid w:val="00CA056C"/>
    <w:rsid w:val="00CA37D5"/>
    <w:rsid w:val="00CA54BC"/>
    <w:rsid w:val="00CA59ED"/>
    <w:rsid w:val="00CA6E90"/>
    <w:rsid w:val="00CA7059"/>
    <w:rsid w:val="00CB0716"/>
    <w:rsid w:val="00CB2BEE"/>
    <w:rsid w:val="00CB4A9B"/>
    <w:rsid w:val="00CB5358"/>
    <w:rsid w:val="00CB7B5A"/>
    <w:rsid w:val="00CC1AD1"/>
    <w:rsid w:val="00CC3497"/>
    <w:rsid w:val="00CC371E"/>
    <w:rsid w:val="00CC509F"/>
    <w:rsid w:val="00CC5400"/>
    <w:rsid w:val="00CC54E6"/>
    <w:rsid w:val="00CE22CC"/>
    <w:rsid w:val="00CE65D4"/>
    <w:rsid w:val="00CF1B14"/>
    <w:rsid w:val="00CF2FC5"/>
    <w:rsid w:val="00CF3732"/>
    <w:rsid w:val="00CF5E51"/>
    <w:rsid w:val="00CF5F6E"/>
    <w:rsid w:val="00CF73F5"/>
    <w:rsid w:val="00D01EB6"/>
    <w:rsid w:val="00D01FAD"/>
    <w:rsid w:val="00D047F4"/>
    <w:rsid w:val="00D078B4"/>
    <w:rsid w:val="00D10476"/>
    <w:rsid w:val="00D15537"/>
    <w:rsid w:val="00D252DC"/>
    <w:rsid w:val="00D33737"/>
    <w:rsid w:val="00D3577B"/>
    <w:rsid w:val="00D41AE6"/>
    <w:rsid w:val="00D45252"/>
    <w:rsid w:val="00D4584D"/>
    <w:rsid w:val="00D50488"/>
    <w:rsid w:val="00D50A4A"/>
    <w:rsid w:val="00D536C5"/>
    <w:rsid w:val="00D55F3C"/>
    <w:rsid w:val="00D60549"/>
    <w:rsid w:val="00D609DE"/>
    <w:rsid w:val="00D610CA"/>
    <w:rsid w:val="00D655D3"/>
    <w:rsid w:val="00D71B4D"/>
    <w:rsid w:val="00D73E3A"/>
    <w:rsid w:val="00D752EB"/>
    <w:rsid w:val="00D76854"/>
    <w:rsid w:val="00D80870"/>
    <w:rsid w:val="00D87EEC"/>
    <w:rsid w:val="00D908FE"/>
    <w:rsid w:val="00D912F9"/>
    <w:rsid w:val="00D93D55"/>
    <w:rsid w:val="00D94C2B"/>
    <w:rsid w:val="00D96E24"/>
    <w:rsid w:val="00D978AC"/>
    <w:rsid w:val="00DA2D89"/>
    <w:rsid w:val="00DA41FF"/>
    <w:rsid w:val="00DA491B"/>
    <w:rsid w:val="00DA67A8"/>
    <w:rsid w:val="00DB22D9"/>
    <w:rsid w:val="00DB2CE4"/>
    <w:rsid w:val="00DC05D9"/>
    <w:rsid w:val="00DC4D94"/>
    <w:rsid w:val="00DC5FD9"/>
    <w:rsid w:val="00DD0B3E"/>
    <w:rsid w:val="00DD17C5"/>
    <w:rsid w:val="00DD307B"/>
    <w:rsid w:val="00DD4C1F"/>
    <w:rsid w:val="00DE4746"/>
    <w:rsid w:val="00DE6D5A"/>
    <w:rsid w:val="00DF1F58"/>
    <w:rsid w:val="00DF5340"/>
    <w:rsid w:val="00DF6779"/>
    <w:rsid w:val="00E03D84"/>
    <w:rsid w:val="00E03ED0"/>
    <w:rsid w:val="00E05FE1"/>
    <w:rsid w:val="00E13928"/>
    <w:rsid w:val="00E1503A"/>
    <w:rsid w:val="00E15227"/>
    <w:rsid w:val="00E161A2"/>
    <w:rsid w:val="00E1770C"/>
    <w:rsid w:val="00E335FE"/>
    <w:rsid w:val="00E368F6"/>
    <w:rsid w:val="00E41810"/>
    <w:rsid w:val="00E42FCC"/>
    <w:rsid w:val="00E5021F"/>
    <w:rsid w:val="00E50596"/>
    <w:rsid w:val="00E511F0"/>
    <w:rsid w:val="00E62077"/>
    <w:rsid w:val="00E620C4"/>
    <w:rsid w:val="00E671A6"/>
    <w:rsid w:val="00E75EC3"/>
    <w:rsid w:val="00E77320"/>
    <w:rsid w:val="00E80F76"/>
    <w:rsid w:val="00E8342C"/>
    <w:rsid w:val="00E84E3A"/>
    <w:rsid w:val="00E852DD"/>
    <w:rsid w:val="00E934D2"/>
    <w:rsid w:val="00EA3AF5"/>
    <w:rsid w:val="00EA633C"/>
    <w:rsid w:val="00EB016D"/>
    <w:rsid w:val="00EC11A5"/>
    <w:rsid w:val="00EC1C42"/>
    <w:rsid w:val="00EC213C"/>
    <w:rsid w:val="00EC4E49"/>
    <w:rsid w:val="00EC5DEB"/>
    <w:rsid w:val="00ED4900"/>
    <w:rsid w:val="00ED77FB"/>
    <w:rsid w:val="00EE2D98"/>
    <w:rsid w:val="00EE52EF"/>
    <w:rsid w:val="00EE749C"/>
    <w:rsid w:val="00EF348F"/>
    <w:rsid w:val="00F01E1D"/>
    <w:rsid w:val="00F021A6"/>
    <w:rsid w:val="00F07A0C"/>
    <w:rsid w:val="00F11D94"/>
    <w:rsid w:val="00F14CD2"/>
    <w:rsid w:val="00F159A8"/>
    <w:rsid w:val="00F17916"/>
    <w:rsid w:val="00F21990"/>
    <w:rsid w:val="00F23E45"/>
    <w:rsid w:val="00F2514B"/>
    <w:rsid w:val="00F30518"/>
    <w:rsid w:val="00F3267A"/>
    <w:rsid w:val="00F34E3E"/>
    <w:rsid w:val="00F368E4"/>
    <w:rsid w:val="00F36ECF"/>
    <w:rsid w:val="00F433F5"/>
    <w:rsid w:val="00F45B69"/>
    <w:rsid w:val="00F45DD9"/>
    <w:rsid w:val="00F5268F"/>
    <w:rsid w:val="00F566DD"/>
    <w:rsid w:val="00F637DB"/>
    <w:rsid w:val="00F66152"/>
    <w:rsid w:val="00F66167"/>
    <w:rsid w:val="00F70166"/>
    <w:rsid w:val="00F73765"/>
    <w:rsid w:val="00F8096A"/>
    <w:rsid w:val="00FA3542"/>
    <w:rsid w:val="00FA3926"/>
    <w:rsid w:val="00FA6ADF"/>
    <w:rsid w:val="00FA70C1"/>
    <w:rsid w:val="00FB52D9"/>
    <w:rsid w:val="00FB6697"/>
    <w:rsid w:val="00FC0B79"/>
    <w:rsid w:val="00FC170B"/>
    <w:rsid w:val="00FC1F1E"/>
    <w:rsid w:val="00FC2BAA"/>
    <w:rsid w:val="00FC3ECC"/>
    <w:rsid w:val="00FC5413"/>
    <w:rsid w:val="00FC56EE"/>
    <w:rsid w:val="00FC60A3"/>
    <w:rsid w:val="00FC67F9"/>
    <w:rsid w:val="00FD1305"/>
    <w:rsid w:val="00FD3E3A"/>
    <w:rsid w:val="00FD6CBA"/>
    <w:rsid w:val="00FD7424"/>
    <w:rsid w:val="00FE0BD6"/>
    <w:rsid w:val="00FE203F"/>
    <w:rsid w:val="00FE5973"/>
    <w:rsid w:val="00FF23F8"/>
    <w:rsid w:val="00FF43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8275C"/>
  <w15:docId w15:val="{53870FE8-B028-4944-AC6E-CA88CD09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772C26"/>
    <w:pPr>
      <w:keepNext/>
      <w:overflowPunct w:val="0"/>
      <w:spacing w:beforeLines="100" w:before="100" w:afterLines="50" w:after="50" w:line="340" w:lineRule="atLeast"/>
      <w:outlineLvl w:val="0"/>
    </w:pPr>
    <w:rPr>
      <w:rFonts w:ascii="SimHei" w:eastAsia="SimHei"/>
      <w:bCs/>
      <w:caps/>
      <w:kern w:val="32"/>
      <w:szCs w:val="32"/>
    </w:rPr>
  </w:style>
  <w:style w:type="paragraph" w:styleId="Heading2">
    <w:name w:val="heading 2"/>
    <w:basedOn w:val="Normal"/>
    <w:next w:val="Normal"/>
    <w:link w:val="Heading2Char"/>
    <w:qFormat/>
    <w:rsid w:val="00590A9D"/>
    <w:pPr>
      <w:keepNext/>
      <w:overflowPunct w:val="0"/>
      <w:spacing w:afterLines="50" w:after="50" w:line="340" w:lineRule="atLeast"/>
      <w:ind w:left="567"/>
      <w:outlineLvl w:val="1"/>
    </w:pPr>
    <w:rPr>
      <w:rFonts w:ascii="SimSun" w:hAnsi="Arial Bold"/>
      <w:b/>
      <w:bCs/>
      <w:iCs/>
      <w:caps/>
      <w:szCs w:val="28"/>
    </w:rPr>
  </w:style>
  <w:style w:type="paragraph" w:styleId="Heading3">
    <w:name w:val="heading 3"/>
    <w:basedOn w:val="Normal"/>
    <w:next w:val="Normal"/>
    <w:link w:val="Heading3Char"/>
    <w:qFormat/>
    <w:rsid w:val="005B7EF7"/>
    <w:pPr>
      <w:keepNext/>
      <w:spacing w:afterLines="50" w:after="50" w:line="340" w:lineRule="atLeast"/>
      <w:ind w:left="1134"/>
      <w:outlineLvl w:val="2"/>
    </w:pPr>
    <w:rPr>
      <w:rFonts w:ascii="SimSun"/>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uiPriority w:val="99"/>
    <w:rsid w:val="00C54079"/>
    <w:rPr>
      <w:rFonts w:ascii="Arial" w:eastAsia="SimSun" w:hAnsi="Arial" w:cs="Arial"/>
      <w:sz w:val="18"/>
      <w:lang w:val="en-US" w:eastAsia="zh-CN"/>
    </w:rPr>
  </w:style>
  <w:style w:type="paragraph" w:customStyle="1" w:styleId="DecisionInvitingPara">
    <w:name w:val="Decision Inviting Para."/>
    <w:basedOn w:val="Normal"/>
    <w:rsid w:val="00C54079"/>
    <w:pPr>
      <w:spacing w:after="120" w:line="260" w:lineRule="atLeast"/>
      <w:ind w:left="5534"/>
      <w:contextualSpacing/>
    </w:pPr>
    <w:rPr>
      <w:rFonts w:eastAsia="Times New Roman" w:cs="Times New Roman"/>
      <w:i/>
      <w:sz w:val="20"/>
      <w:lang w:eastAsia="en-US"/>
    </w:rPr>
  </w:style>
  <w:style w:type="character" w:styleId="FootnoteReference">
    <w:name w:val="footnote reference"/>
    <w:uiPriority w:val="99"/>
    <w:rsid w:val="00C54079"/>
    <w:rPr>
      <w:vertAlign w:val="superscript"/>
    </w:rPr>
  </w:style>
  <w:style w:type="character" w:customStyle="1" w:styleId="ONUMEChar">
    <w:name w:val="ONUM E Char"/>
    <w:link w:val="ONUME"/>
    <w:rsid w:val="00C54079"/>
    <w:rPr>
      <w:rFonts w:ascii="Arial" w:eastAsia="SimSun" w:hAnsi="Arial" w:cs="Arial"/>
      <w:sz w:val="22"/>
      <w:lang w:val="en-US" w:eastAsia="zh-CN"/>
    </w:rPr>
  </w:style>
  <w:style w:type="paragraph" w:styleId="ListParagraph">
    <w:name w:val="List Paragraph"/>
    <w:basedOn w:val="Normal"/>
    <w:uiPriority w:val="34"/>
    <w:qFormat/>
    <w:rsid w:val="00C54079"/>
    <w:pPr>
      <w:ind w:left="720"/>
      <w:contextualSpacing/>
    </w:pPr>
    <w:rPr>
      <w:rFonts w:eastAsia="Times New Roman" w:cs="Times New Roman"/>
      <w:lang w:eastAsia="en-US"/>
    </w:rPr>
  </w:style>
  <w:style w:type="character" w:styleId="Hyperlink">
    <w:name w:val="Hyperlink"/>
    <w:basedOn w:val="DefaultParagraphFont"/>
    <w:uiPriority w:val="99"/>
    <w:unhideWhenUsed/>
    <w:rsid w:val="00C54079"/>
    <w:rPr>
      <w:color w:val="0000FF" w:themeColor="hyperlink"/>
      <w:u w:val="single"/>
    </w:rPr>
  </w:style>
  <w:style w:type="paragraph" w:customStyle="1" w:styleId="paragraph">
    <w:name w:val="paragraph"/>
    <w:basedOn w:val="Normal"/>
    <w:rsid w:val="00C54079"/>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C54079"/>
  </w:style>
  <w:style w:type="paragraph" w:styleId="BalloonText">
    <w:name w:val="Balloon Text"/>
    <w:basedOn w:val="Normal"/>
    <w:link w:val="BalloonTextChar"/>
    <w:semiHidden/>
    <w:unhideWhenUsed/>
    <w:rsid w:val="00C54079"/>
    <w:rPr>
      <w:rFonts w:ascii="Segoe UI" w:hAnsi="Segoe UI" w:cs="Segoe UI"/>
      <w:sz w:val="18"/>
      <w:szCs w:val="18"/>
    </w:rPr>
  </w:style>
  <w:style w:type="character" w:customStyle="1" w:styleId="BalloonTextChar">
    <w:name w:val="Balloon Text Char"/>
    <w:basedOn w:val="DefaultParagraphFont"/>
    <w:link w:val="BalloonText"/>
    <w:semiHidden/>
    <w:rsid w:val="00C54079"/>
    <w:rPr>
      <w:rFonts w:ascii="Segoe UI" w:eastAsia="SimSun" w:hAnsi="Segoe UI" w:cs="Segoe UI"/>
      <w:sz w:val="18"/>
      <w:szCs w:val="18"/>
      <w:lang w:val="en-US" w:eastAsia="zh-CN"/>
    </w:rPr>
  </w:style>
  <w:style w:type="character" w:styleId="FollowedHyperlink">
    <w:name w:val="FollowedHyperlink"/>
    <w:basedOn w:val="DefaultParagraphFont"/>
    <w:semiHidden/>
    <w:unhideWhenUsed/>
    <w:rsid w:val="00C54079"/>
    <w:rPr>
      <w:color w:val="800080" w:themeColor="followedHyperlink"/>
      <w:u w:val="single"/>
    </w:rPr>
  </w:style>
  <w:style w:type="character" w:styleId="CommentReference">
    <w:name w:val="annotation reference"/>
    <w:basedOn w:val="DefaultParagraphFont"/>
    <w:semiHidden/>
    <w:unhideWhenUsed/>
    <w:rsid w:val="00C54079"/>
    <w:rPr>
      <w:sz w:val="16"/>
      <w:szCs w:val="16"/>
    </w:rPr>
  </w:style>
  <w:style w:type="paragraph" w:styleId="CommentSubject">
    <w:name w:val="annotation subject"/>
    <w:basedOn w:val="CommentText"/>
    <w:next w:val="CommentText"/>
    <w:link w:val="CommentSubjectChar"/>
    <w:semiHidden/>
    <w:unhideWhenUsed/>
    <w:rsid w:val="00C54079"/>
    <w:rPr>
      <w:b/>
      <w:bCs/>
      <w:sz w:val="20"/>
    </w:rPr>
  </w:style>
  <w:style w:type="character" w:customStyle="1" w:styleId="CommentTextChar">
    <w:name w:val="Comment Text Char"/>
    <w:basedOn w:val="DefaultParagraphFont"/>
    <w:link w:val="CommentText"/>
    <w:semiHidden/>
    <w:rsid w:val="00C5407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C54079"/>
    <w:rPr>
      <w:rFonts w:ascii="Arial" w:eastAsia="SimSun" w:hAnsi="Arial" w:cs="Arial"/>
      <w:b/>
      <w:bCs/>
      <w:sz w:val="18"/>
      <w:lang w:val="en-US" w:eastAsia="zh-CN"/>
    </w:rPr>
  </w:style>
  <w:style w:type="paragraph" w:styleId="Revision">
    <w:name w:val="Revision"/>
    <w:hidden/>
    <w:uiPriority w:val="99"/>
    <w:semiHidden/>
    <w:rsid w:val="00C54079"/>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C54079"/>
    <w:rPr>
      <w:color w:val="605E5C"/>
      <w:shd w:val="clear" w:color="auto" w:fill="E1DFDD"/>
    </w:rPr>
  </w:style>
  <w:style w:type="paragraph" w:styleId="NormalWeb">
    <w:name w:val="Normal (Web)"/>
    <w:basedOn w:val="Normal"/>
    <w:uiPriority w:val="99"/>
    <w:semiHidden/>
    <w:unhideWhenUsed/>
    <w:rsid w:val="00C54079"/>
    <w:rPr>
      <w:rFonts w:ascii="Times New Roman" w:hAnsi="Times New Roman" w:cs="Times New Roman"/>
      <w:sz w:val="24"/>
      <w:szCs w:val="24"/>
    </w:rPr>
  </w:style>
  <w:style w:type="character" w:customStyle="1" w:styleId="Heading3Char">
    <w:name w:val="Heading 3 Char"/>
    <w:basedOn w:val="DefaultParagraphFont"/>
    <w:link w:val="Heading3"/>
    <w:rsid w:val="005B7EF7"/>
    <w:rPr>
      <w:rFonts w:ascii="SimSun" w:eastAsia="SimSun" w:hAnsi="Arial" w:cs="Arial"/>
      <w:bCs/>
      <w:sz w:val="22"/>
      <w:szCs w:val="26"/>
      <w:u w:val="single"/>
      <w:lang w:val="en-US" w:eastAsia="zh-CN"/>
    </w:rPr>
  </w:style>
  <w:style w:type="character" w:customStyle="1" w:styleId="Heading2Char">
    <w:name w:val="Heading 2 Char"/>
    <w:basedOn w:val="DefaultParagraphFont"/>
    <w:link w:val="Heading2"/>
    <w:rsid w:val="00590A9D"/>
    <w:rPr>
      <w:rFonts w:ascii="SimSun" w:eastAsia="SimSun" w:hAnsi="Arial Bold" w:cs="Arial"/>
      <w:b/>
      <w:bCs/>
      <w:iCs/>
      <w:caps/>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7552">
      <w:bodyDiv w:val="1"/>
      <w:marLeft w:val="0"/>
      <w:marRight w:val="0"/>
      <w:marTop w:val="0"/>
      <w:marBottom w:val="0"/>
      <w:divBdr>
        <w:top w:val="none" w:sz="0" w:space="0" w:color="auto"/>
        <w:left w:val="none" w:sz="0" w:space="0" w:color="auto"/>
        <w:bottom w:val="none" w:sz="0" w:space="0" w:color="auto"/>
        <w:right w:val="none" w:sz="0" w:space="0" w:color="auto"/>
      </w:divBdr>
    </w:div>
    <w:div w:id="172692489">
      <w:bodyDiv w:val="1"/>
      <w:marLeft w:val="0"/>
      <w:marRight w:val="0"/>
      <w:marTop w:val="0"/>
      <w:marBottom w:val="0"/>
      <w:divBdr>
        <w:top w:val="none" w:sz="0" w:space="0" w:color="auto"/>
        <w:left w:val="none" w:sz="0" w:space="0" w:color="auto"/>
        <w:bottom w:val="none" w:sz="0" w:space="0" w:color="auto"/>
        <w:right w:val="none" w:sz="0" w:space="0" w:color="auto"/>
      </w:divBdr>
      <w:divsChild>
        <w:div w:id="1597202933">
          <w:marLeft w:val="0"/>
          <w:marRight w:val="0"/>
          <w:marTop w:val="0"/>
          <w:marBottom w:val="0"/>
          <w:divBdr>
            <w:top w:val="none" w:sz="0" w:space="0" w:color="auto"/>
            <w:left w:val="none" w:sz="0" w:space="0" w:color="auto"/>
            <w:bottom w:val="none" w:sz="0" w:space="0" w:color="auto"/>
            <w:right w:val="none" w:sz="0" w:space="0" w:color="auto"/>
          </w:divBdr>
        </w:div>
      </w:divsChild>
    </w:div>
    <w:div w:id="347221156">
      <w:bodyDiv w:val="1"/>
      <w:marLeft w:val="0"/>
      <w:marRight w:val="0"/>
      <w:marTop w:val="0"/>
      <w:marBottom w:val="0"/>
      <w:divBdr>
        <w:top w:val="none" w:sz="0" w:space="0" w:color="auto"/>
        <w:left w:val="none" w:sz="0" w:space="0" w:color="auto"/>
        <w:bottom w:val="none" w:sz="0" w:space="0" w:color="auto"/>
        <w:right w:val="none" w:sz="0" w:space="0" w:color="auto"/>
      </w:divBdr>
    </w:div>
    <w:div w:id="382408909">
      <w:bodyDiv w:val="1"/>
      <w:marLeft w:val="0"/>
      <w:marRight w:val="0"/>
      <w:marTop w:val="0"/>
      <w:marBottom w:val="0"/>
      <w:divBdr>
        <w:top w:val="none" w:sz="0" w:space="0" w:color="auto"/>
        <w:left w:val="none" w:sz="0" w:space="0" w:color="auto"/>
        <w:bottom w:val="none" w:sz="0" w:space="0" w:color="auto"/>
        <w:right w:val="none" w:sz="0" w:space="0" w:color="auto"/>
      </w:divBdr>
    </w:div>
    <w:div w:id="426389846">
      <w:bodyDiv w:val="1"/>
      <w:marLeft w:val="0"/>
      <w:marRight w:val="0"/>
      <w:marTop w:val="0"/>
      <w:marBottom w:val="0"/>
      <w:divBdr>
        <w:top w:val="none" w:sz="0" w:space="0" w:color="auto"/>
        <w:left w:val="none" w:sz="0" w:space="0" w:color="auto"/>
        <w:bottom w:val="none" w:sz="0" w:space="0" w:color="auto"/>
        <w:right w:val="none" w:sz="0" w:space="0" w:color="auto"/>
      </w:divBdr>
    </w:div>
    <w:div w:id="431048504">
      <w:bodyDiv w:val="1"/>
      <w:marLeft w:val="0"/>
      <w:marRight w:val="0"/>
      <w:marTop w:val="0"/>
      <w:marBottom w:val="0"/>
      <w:divBdr>
        <w:top w:val="none" w:sz="0" w:space="0" w:color="auto"/>
        <w:left w:val="none" w:sz="0" w:space="0" w:color="auto"/>
        <w:bottom w:val="none" w:sz="0" w:space="0" w:color="auto"/>
        <w:right w:val="none" w:sz="0" w:space="0" w:color="auto"/>
      </w:divBdr>
    </w:div>
    <w:div w:id="787436169">
      <w:bodyDiv w:val="1"/>
      <w:marLeft w:val="0"/>
      <w:marRight w:val="0"/>
      <w:marTop w:val="0"/>
      <w:marBottom w:val="0"/>
      <w:divBdr>
        <w:top w:val="none" w:sz="0" w:space="0" w:color="auto"/>
        <w:left w:val="none" w:sz="0" w:space="0" w:color="auto"/>
        <w:bottom w:val="none" w:sz="0" w:space="0" w:color="auto"/>
        <w:right w:val="none" w:sz="0" w:space="0" w:color="auto"/>
      </w:divBdr>
    </w:div>
    <w:div w:id="1090930722">
      <w:bodyDiv w:val="1"/>
      <w:marLeft w:val="0"/>
      <w:marRight w:val="0"/>
      <w:marTop w:val="0"/>
      <w:marBottom w:val="0"/>
      <w:divBdr>
        <w:top w:val="none" w:sz="0" w:space="0" w:color="auto"/>
        <w:left w:val="none" w:sz="0" w:space="0" w:color="auto"/>
        <w:bottom w:val="none" w:sz="0" w:space="0" w:color="auto"/>
        <w:right w:val="none" w:sz="0" w:space="0" w:color="auto"/>
      </w:divBdr>
    </w:div>
    <w:div w:id="1110778821">
      <w:bodyDiv w:val="1"/>
      <w:marLeft w:val="0"/>
      <w:marRight w:val="0"/>
      <w:marTop w:val="0"/>
      <w:marBottom w:val="0"/>
      <w:divBdr>
        <w:top w:val="none" w:sz="0" w:space="0" w:color="auto"/>
        <w:left w:val="none" w:sz="0" w:space="0" w:color="auto"/>
        <w:bottom w:val="none" w:sz="0" w:space="0" w:color="auto"/>
        <w:right w:val="none" w:sz="0" w:space="0" w:color="auto"/>
      </w:divBdr>
    </w:div>
    <w:div w:id="1146239950">
      <w:bodyDiv w:val="1"/>
      <w:marLeft w:val="0"/>
      <w:marRight w:val="0"/>
      <w:marTop w:val="0"/>
      <w:marBottom w:val="0"/>
      <w:divBdr>
        <w:top w:val="none" w:sz="0" w:space="0" w:color="auto"/>
        <w:left w:val="none" w:sz="0" w:space="0" w:color="auto"/>
        <w:bottom w:val="none" w:sz="0" w:space="0" w:color="auto"/>
        <w:right w:val="none" w:sz="0" w:space="0" w:color="auto"/>
      </w:divBdr>
      <w:divsChild>
        <w:div w:id="1990286064">
          <w:marLeft w:val="0"/>
          <w:marRight w:val="0"/>
          <w:marTop w:val="0"/>
          <w:marBottom w:val="0"/>
          <w:divBdr>
            <w:top w:val="none" w:sz="0" w:space="0" w:color="auto"/>
            <w:left w:val="none" w:sz="0" w:space="0" w:color="auto"/>
            <w:bottom w:val="none" w:sz="0" w:space="0" w:color="auto"/>
            <w:right w:val="none" w:sz="0" w:space="0" w:color="auto"/>
          </w:divBdr>
        </w:div>
      </w:divsChild>
    </w:div>
    <w:div w:id="1299189510">
      <w:bodyDiv w:val="1"/>
      <w:marLeft w:val="0"/>
      <w:marRight w:val="0"/>
      <w:marTop w:val="0"/>
      <w:marBottom w:val="0"/>
      <w:divBdr>
        <w:top w:val="none" w:sz="0" w:space="0" w:color="auto"/>
        <w:left w:val="none" w:sz="0" w:space="0" w:color="auto"/>
        <w:bottom w:val="none" w:sz="0" w:space="0" w:color="auto"/>
        <w:right w:val="none" w:sz="0" w:space="0" w:color="auto"/>
      </w:divBdr>
    </w:div>
    <w:div w:id="1479759915">
      <w:bodyDiv w:val="1"/>
      <w:marLeft w:val="0"/>
      <w:marRight w:val="0"/>
      <w:marTop w:val="0"/>
      <w:marBottom w:val="0"/>
      <w:divBdr>
        <w:top w:val="none" w:sz="0" w:space="0" w:color="auto"/>
        <w:left w:val="none" w:sz="0" w:space="0" w:color="auto"/>
        <w:bottom w:val="none" w:sz="0" w:space="0" w:color="auto"/>
        <w:right w:val="none" w:sz="0" w:space="0" w:color="auto"/>
      </w:divBdr>
    </w:div>
    <w:div w:id="1521820768">
      <w:bodyDiv w:val="1"/>
      <w:marLeft w:val="0"/>
      <w:marRight w:val="0"/>
      <w:marTop w:val="0"/>
      <w:marBottom w:val="0"/>
      <w:divBdr>
        <w:top w:val="none" w:sz="0" w:space="0" w:color="auto"/>
        <w:left w:val="none" w:sz="0" w:space="0" w:color="auto"/>
        <w:bottom w:val="none" w:sz="0" w:space="0" w:color="auto"/>
        <w:right w:val="none" w:sz="0" w:space="0" w:color="auto"/>
      </w:divBdr>
    </w:div>
    <w:div w:id="1563902093">
      <w:bodyDiv w:val="1"/>
      <w:marLeft w:val="0"/>
      <w:marRight w:val="0"/>
      <w:marTop w:val="0"/>
      <w:marBottom w:val="0"/>
      <w:divBdr>
        <w:top w:val="none" w:sz="0" w:space="0" w:color="auto"/>
        <w:left w:val="none" w:sz="0" w:space="0" w:color="auto"/>
        <w:bottom w:val="none" w:sz="0" w:space="0" w:color="auto"/>
        <w:right w:val="none" w:sz="0" w:space="0" w:color="auto"/>
      </w:divBdr>
    </w:div>
    <w:div w:id="1908035022">
      <w:bodyDiv w:val="1"/>
      <w:marLeft w:val="0"/>
      <w:marRight w:val="0"/>
      <w:marTop w:val="0"/>
      <w:marBottom w:val="0"/>
      <w:divBdr>
        <w:top w:val="none" w:sz="0" w:space="0" w:color="auto"/>
        <w:left w:val="none" w:sz="0" w:space="0" w:color="auto"/>
        <w:bottom w:val="none" w:sz="0" w:space="0" w:color="auto"/>
        <w:right w:val="none" w:sz="0" w:space="0" w:color="auto"/>
      </w:divBdr>
    </w:div>
    <w:div w:id="193242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wipo.int/amc/en/center/specific-sectors/ipoffices/national-courts/tanzania/index.html" TargetMode="External"/><Relationship Id="rId26" Type="http://schemas.openxmlformats.org/officeDocument/2006/relationships/hyperlink" Target="https://www.wipo.int/amc/en/center/specific-sectors/ipoffices/co-administration_program.html" TargetMode="External"/><Relationship Id="rId39" Type="http://schemas.openxmlformats.org/officeDocument/2006/relationships/hyperlink" Target="https://www.wipo.int/amc/en/domains/news/2026/news_0005.html" TargetMode="External"/><Relationship Id="rId21" Type="http://schemas.openxmlformats.org/officeDocument/2006/relationships/hyperlink" Target="https://www.wipo.int/export/sites/www/amc/en/docs/2022/wipo_adr_options_for_frand_disputes_management_resolution.pdf" TargetMode="External"/><Relationship Id="rId34" Type="http://schemas.openxmlformats.org/officeDocument/2006/relationships/hyperlink" Target="https://gnso.icann.org/en/issues/new-gtlds/rpm-prelim-issue-09oct15-en.pdf" TargetMode="External"/><Relationship Id="rId42" Type="http://schemas.openxmlformats.org/officeDocument/2006/relationships/hyperlink" Target="https://forum.icann.org/lists/comments-proposed-measures-two-char-08jul16/pdfECmcS9knuk.pdf" TargetMode="Externa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wipo.int/amc/zh/center/specific-sectors/ipoffices/national-courts/china/spc.html" TargetMode="External"/><Relationship Id="rId29" Type="http://schemas.openxmlformats.org/officeDocument/2006/relationships/hyperlink" Target="https://www.wipo.int/amc/zh/mediation/pledge.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ipo.int/amc/en/center/specific-sectors/videogames/iget.html" TargetMode="External"/><Relationship Id="rId32" Type="http://schemas.openxmlformats.org/officeDocument/2006/relationships/hyperlink" Target="https://www.wipo.int/amc/en/events/workshops/2025/domainname" TargetMode="External"/><Relationship Id="rId37" Type="http://schemas.openxmlformats.org/officeDocument/2006/relationships/hyperlink" Target="https://newgtldprogram.icann.org/sites/default/files/documents/new-gtld-program-2026-round-applicant-guidebook-current-en.pdf" TargetMode="External"/><Relationship Id="rId40" Type="http://schemas.openxmlformats.org/officeDocument/2006/relationships/hyperlink" Target="https://www.icann.org/resources/pages/rdap-background-2018-08-31-en"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wipo.int/amc/en/eadr/checklist/index.html" TargetMode="External"/><Relationship Id="rId23" Type="http://schemas.openxmlformats.org/officeDocument/2006/relationships/hyperlink" Target="https://www.wipo.int/amc/en/center/specific-sectors/lifesciences/" TargetMode="External"/><Relationship Id="rId28" Type="http://schemas.openxmlformats.org/officeDocument/2006/relationships/hyperlink" Target="https://www.wipo.int/podcasts/en/amc" TargetMode="External"/><Relationship Id="rId36" Type="http://schemas.openxmlformats.org/officeDocument/2006/relationships/hyperlink" Target="https://www.wipo.int/amc/en/domains/resources/wipo-icaudrpreview.html" TargetMode="External"/><Relationship Id="rId10" Type="http://schemas.openxmlformats.org/officeDocument/2006/relationships/webSettings" Target="webSettings.xml"/><Relationship Id="rId19" Type="http://schemas.openxmlformats.org/officeDocument/2006/relationships/hyperlink" Target="https://www.wipo.int/amc/en/center/copyright/digitalcopyright" TargetMode="External"/><Relationship Id="rId31" Type="http://schemas.openxmlformats.org/officeDocument/2006/relationships/hyperlink" Target="https://www.wipo.int/amc/en/domains/search/legalindex/" TargetMode="External"/><Relationship Id="rId44" Type="http://schemas.openxmlformats.org/officeDocument/2006/relationships/hyperlink" Target="https://eur-lex.europa.eu/legal-content/EN/TXT/PDF/?uri=OJ:L_202401143"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amc/en/eadr/" TargetMode="External"/><Relationship Id="rId22" Type="http://schemas.openxmlformats.org/officeDocument/2006/relationships/hyperlink" Target="https://www.wipo.int/amc/zh/center/specific-sectors/ict/frand/wipo_mediation_pledge_sep_to_smes.html" TargetMode="External"/><Relationship Id="rId27" Type="http://schemas.openxmlformats.org/officeDocument/2006/relationships/hyperlink" Target="https://www.linkedin.com/showcase/wipo-arbitration-and-mediation-center/?viewAsMember=true" TargetMode="External"/><Relationship Id="rId30" Type="http://schemas.openxmlformats.org/officeDocument/2006/relationships/hyperlink" Target="https://www.wipo.int/amc/en/processes/process2/report" TargetMode="External"/><Relationship Id="rId35" Type="http://schemas.openxmlformats.org/officeDocument/2006/relationships/hyperlink" Target="https://gnso.icann.org/sites/default/files/file/field-file-attach/rpm-phase-1-proposed-24nov20-en.pdf" TargetMode="External"/><Relationship Id="rId43" Type="http://schemas.openxmlformats.org/officeDocument/2006/relationships/hyperlink" Target="https://eur-lex.europa.eu/legal-content/EN/TXT/PDF/?uri=OJ:L_202302411"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amc/en/center/specific-sectors/ipoffices/national-courts/singapore/index.html" TargetMode="External"/><Relationship Id="rId25" Type="http://schemas.openxmlformats.org/officeDocument/2006/relationships/hyperlink" Target="https://www.wipo.int/amc/en/center/specific-sectors/greentechnology-sustainability/" TargetMode="External"/><Relationship Id="rId33" Type="http://schemas.openxmlformats.org/officeDocument/2006/relationships/hyperlink" Target="https://www.wipo.int/amc/zh/domains/cctld/collaboration-ipoffices-registries_growing-brand.html" TargetMode="External"/><Relationship Id="rId38" Type="http://schemas.openxmlformats.org/officeDocument/2006/relationships/hyperlink" Target="https://www.icann.org/zh/announcements/details/icann-announces-dispute-resolution-service-providers-for-the-next-round-03-07-2025-zh" TargetMode="External"/><Relationship Id="rId46" Type="http://schemas.openxmlformats.org/officeDocument/2006/relationships/fontTable" Target="fontTable.xml"/><Relationship Id="rId20" Type="http://schemas.openxmlformats.org/officeDocument/2006/relationships/hyperlink" Target="https://www.wipo.int/en/web/office-singapore/wipo-asean-mediation-programme" TargetMode="External"/><Relationship Id="rId41" Type="http://schemas.openxmlformats.org/officeDocument/2006/relationships/hyperlink" Target="https://www.wipo.int/edocs/mdocs/sct/zh/sct_46/sct_46_3.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newgtlds.icann.org/en/program-status/delegated-strings" TargetMode="External"/><Relationship Id="rId18" Type="http://schemas.openxmlformats.org/officeDocument/2006/relationships/hyperlink" Target="https://gac.icann.org/statement/public/gac-minority-statement-epdp-phase2-24aug20.pdf" TargetMode="External"/><Relationship Id="rId26" Type="http://schemas.openxmlformats.org/officeDocument/2006/relationships/hyperlink" Target="http://www.icann.org/en/system/files/correspondence/gac-to-board-11apr13-en.pdf" TargetMode="External"/><Relationship Id="rId39" Type="http://schemas.openxmlformats.org/officeDocument/2006/relationships/hyperlink" Target="https://www.wipo.int/edocs/mdocs/sct/zh/sct_42/sct_42_3.pdf" TargetMode="External"/><Relationship Id="rId21" Type="http://schemas.openxmlformats.org/officeDocument/2006/relationships/hyperlink" Target="https://newgtlds.icann.org/en/applicants/agb/evaluation-procedures-04jun12-en.pdf" TargetMode="External"/><Relationship Id="rId34" Type="http://schemas.openxmlformats.org/officeDocument/2006/relationships/hyperlink" Target="https://www.wipo.int/meetings/zh/doc_details.jsp?doc_id=364802" TargetMode="External"/><Relationship Id="rId42" Type="http://schemas.openxmlformats.org/officeDocument/2006/relationships/hyperlink" Target="https://www.wipo.int/edocs/mdocs/sct/zh/sct_45/sct_45_3.pdf" TargetMode="External"/><Relationship Id="rId7" Type="http://schemas.openxmlformats.org/officeDocument/2006/relationships/hyperlink" Target="https://www.wipo.int/en/web/newsletters/archives?newsletter=adr_highlights" TargetMode="External"/><Relationship Id="rId2" Type="http://schemas.openxmlformats.org/officeDocument/2006/relationships/hyperlink" Target="https://www.wipo.int/amc/zh/clauses/index.html" TargetMode="External"/><Relationship Id="rId16" Type="http://schemas.openxmlformats.org/officeDocument/2006/relationships/hyperlink" Target="http://www.icann.org/resources/pages/gtld-registration-data-specs-en" TargetMode="External"/><Relationship Id="rId29" Type="http://schemas.openxmlformats.org/officeDocument/2006/relationships/hyperlink" Target="https://www.icann.org/zh/board-activities-and-meetings/materials/approved-resolutions-special-meeting-of-the-icann-board-15-05-2019-zh" TargetMode="External"/><Relationship Id="rId1" Type="http://schemas.openxmlformats.org/officeDocument/2006/relationships/hyperlink" Target="http://www.wipo.int/amc/en/events" TargetMode="External"/><Relationship Id="rId6" Type="http://schemas.openxmlformats.org/officeDocument/2006/relationships/hyperlink" Target="https://www.wipo.int/amc/en/center/specific-sectors/rd/" TargetMode="External"/><Relationship Id="rId11" Type="http://schemas.openxmlformats.org/officeDocument/2006/relationships/hyperlink" Target="https://gnso.icann.org/sites/default/files/file/field-file-attach/council-recommendations-rpm-pdp-phase-1-report-10feb21-en.pdf" TargetMode="External"/><Relationship Id="rId24" Type="http://schemas.openxmlformats.org/officeDocument/2006/relationships/hyperlink" Target="https://newgtldprogram.icann.org/sites/default/files/documents/new-gtld-program-2026-round-applicant-guidebook-current-en.pdf" TargetMode="External"/><Relationship Id="rId32" Type="http://schemas.openxmlformats.org/officeDocument/2006/relationships/hyperlink" Target="https://www.wipo.int/edocs/mdocs/sct/zh/sct_39/sct_39_7-main1.pdf" TargetMode="External"/><Relationship Id="rId37" Type="http://schemas.openxmlformats.org/officeDocument/2006/relationships/hyperlink" Target="https://www.wipo.int/edocs/mdocs/sct/zh/sct_40/sct_40_4.pdf" TargetMode="External"/><Relationship Id="rId40" Type="http://schemas.openxmlformats.org/officeDocument/2006/relationships/hyperlink" Target="https://www.wipo.int/edocs/mdocs/sct/zh/sct_43/sct_43_4.pdf" TargetMode="External"/><Relationship Id="rId45" Type="http://schemas.openxmlformats.org/officeDocument/2006/relationships/hyperlink" Target="https://www.wipo.int/edocs/mdocs/sct/zh/sct_48/sct_48_2.pdf" TargetMode="External"/><Relationship Id="rId5" Type="http://schemas.openxmlformats.org/officeDocument/2006/relationships/hyperlink" Target="https://www.wipo.int/amc/en/center/specific-sectors/rd/" TargetMode="External"/><Relationship Id="rId15" Type="http://schemas.openxmlformats.org/officeDocument/2006/relationships/hyperlink" Target="https://www.wipo.int/about-wipo/zh/assemblies/2024/a-65/doc_details.jsp?doc_id=136276" TargetMode="External"/><Relationship Id="rId23" Type="http://schemas.openxmlformats.org/officeDocument/2006/relationships/hyperlink" Target="https://newgtldprogram.icann.org/zh" TargetMode="External"/><Relationship Id="rId28" Type="http://schemas.openxmlformats.org/officeDocument/2006/relationships/hyperlink" Target="https://gac.icann.org/reports/public/report-geo-names-2014-08-29.pdf?version=1&amp;modificationDate=1411549504000&amp;api=v2" TargetMode="External"/><Relationship Id="rId36" Type="http://schemas.openxmlformats.org/officeDocument/2006/relationships/hyperlink" Target="https://www.wipo.int/edocs/mdocs/sct/zh/sct_39/sct_39_5.pdf" TargetMode="External"/><Relationship Id="rId10" Type="http://schemas.openxmlformats.org/officeDocument/2006/relationships/hyperlink" Target="https://www.wipo.int/about-wipo/zh/assemblies/2024/a-65/doc_details.jsp?doc_id=136276" TargetMode="External"/><Relationship Id="rId19" Type="http://schemas.openxmlformats.org/officeDocument/2006/relationships/hyperlink" Target="https://archive.icann.org/en/topics/new-gtlds/gac-principles-regarding-new-gtlds-28mar07-en.pdf" TargetMode="External"/><Relationship Id="rId31" Type="http://schemas.openxmlformats.org/officeDocument/2006/relationships/hyperlink" Target="https://www.icann.org/en/system/files/files/implementation-memo-two-character-ascii-labels-22jan19-en.pdf" TargetMode="External"/><Relationship Id="rId44" Type="http://schemas.openxmlformats.org/officeDocument/2006/relationships/hyperlink" Target="https://www.wipo.int/edocs/mdocs/sct/zh/sct_47/sct_47_2.pdf" TargetMode="External"/><Relationship Id="rId4" Type="http://schemas.openxmlformats.org/officeDocument/2006/relationships/hyperlink" Target="https://www.wipo.int/amc/zh/center/specific-sectors/ipoffices/" TargetMode="External"/><Relationship Id="rId9" Type="http://schemas.openxmlformats.org/officeDocument/2006/relationships/hyperlink" Target="https://www.wipo.int/amc/en/domains/cctld" TargetMode="External"/><Relationship Id="rId14" Type="http://schemas.openxmlformats.org/officeDocument/2006/relationships/hyperlink" Target="https://www.icann.org/zh/board-activities-and-meetings/materials/approved-resolutions-special-meeting-of-the-icann-board-27-07-2023-zh" TargetMode="External"/><Relationship Id="rId22" Type="http://schemas.openxmlformats.org/officeDocument/2006/relationships/hyperlink" Target="https://newgtlds.icann.org/sites/default/files/evaluation-procedures-04jun12-en.pdf" TargetMode="External"/><Relationship Id="rId27" Type="http://schemas.openxmlformats.org/officeDocument/2006/relationships/hyperlink" Target="https://www.icann.org/resources/agreement/amazon-2019-12-19-en" TargetMode="External"/><Relationship Id="rId30" Type="http://schemas.openxmlformats.org/officeDocument/2006/relationships/hyperlink" Target="http://www.icann.org/en/system/files/files/two-character-ltr-ltr-authorization-release-13dec16-en.pdf" TargetMode="External"/><Relationship Id="rId35" Type="http://schemas.openxmlformats.org/officeDocument/2006/relationships/hyperlink" Target="https://www.wipo.int/edocs/mdocs/sct/zh/sct_38/sct_38_3.pdf" TargetMode="External"/><Relationship Id="rId43" Type="http://schemas.openxmlformats.org/officeDocument/2006/relationships/hyperlink" Target="https://www.wipo.int/edocs/mdocs/sct/zh/sct_46/sct_46_3.pdf" TargetMode="External"/><Relationship Id="rId8" Type="http://schemas.openxmlformats.org/officeDocument/2006/relationships/hyperlink" Target="https://www.wipo.int/amc/en/domains/statistics" TargetMode="External"/><Relationship Id="rId3" Type="http://schemas.openxmlformats.org/officeDocument/2006/relationships/hyperlink" Target="https://www.wipo.int/amc/en/center/specific-sectors/smes/" TargetMode="External"/><Relationship Id="rId12" Type="http://schemas.openxmlformats.org/officeDocument/2006/relationships/hyperlink" Target="https://gnso.icann.org/en/issues/new-gtlds/rpm-final-issue-11jan16-en.pdf" TargetMode="External"/><Relationship Id="rId17" Type="http://schemas.openxmlformats.org/officeDocument/2006/relationships/hyperlink" Target="https://gnso.icann.org/sites/default/files/file/field-file-attach/policy-briefing-icann70-03mar21-en.pdf" TargetMode="External"/><Relationship Id="rId25" Type="http://schemas.openxmlformats.org/officeDocument/2006/relationships/hyperlink" Target="https://www.icann.org/en/system/files/correspondence/gac-to-board-27mar14-en.pdf" TargetMode="External"/><Relationship Id="rId33" Type="http://schemas.openxmlformats.org/officeDocument/2006/relationships/hyperlink" Target="https://www.wipo.int/meetings/zh/doc_details.jsp?doc_id=364576" TargetMode="External"/><Relationship Id="rId38" Type="http://schemas.openxmlformats.org/officeDocument/2006/relationships/hyperlink" Target="https://www.wipo.int/edocs/mdocs/sct/zh/sct_41/sct_41_5.pdf" TargetMode="External"/><Relationship Id="rId46" Type="http://schemas.openxmlformats.org/officeDocument/2006/relationships/hyperlink" Target="https://www.wipo.int/meetings/zh/details.jsp?meeting_id=42547&amp;la=ES" TargetMode="External"/><Relationship Id="rId20" Type="http://schemas.openxmlformats.org/officeDocument/2006/relationships/hyperlink" Target="https://newgtlds.icann.org/sites/default/files/base-agreement-specs-04jun12-en.pdf" TargetMode="External"/><Relationship Id="rId41" Type="http://schemas.openxmlformats.org/officeDocument/2006/relationships/hyperlink" Target="https://www.wipo.int/edocs/mdocs/sct/zh/sct_44/sct_44_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365" ma:contentTypeDescription="" ma:contentTypeScope="" ma:versionID="2c99e81898e5076c80ffac05987f7c25">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116</Value>
      <Value>120</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Language Division</TermName>
          <TermId xmlns="http://schemas.microsoft.com/office/infopath/2007/PartnerControls">9d03c550-61a5-463a-85fe-6ed05e2d8eeb</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Reference Material</TermName>
          <TermId xmlns="http://schemas.microsoft.com/office/infopath/2007/PartnerControls">9ea5a724-be39-4cdd-b7fd-205cb2d62f2f</TermId>
        </TermInfo>
      </Terms>
    </oec7080f59824b85bfab9bab42c36e68>
    <_dlc_DocId xmlns="afdacc0a-6563-489f-9b51-6fc9acac5c48">DEAADBFP-1499948599-54706</_dlc_DocId>
    <_dlc_DocIdUrl xmlns="afdacc0a-6563-489f-9b51-6fc9acac5c48">
      <Url>https://wipoprod.sharepoint.com/sites/SPS-INT-BFP-DEAAD-AsseAffa/_layouts/15/DocIdRedir.aspx?ID=DEAADBFP-1499948599-54706</Url>
      <Description>DEAADBFP-1499948599-54706</Description>
    </_dlc_DocIdUrl>
    <gbd88f87496145e58da10973a57b07b8 xmlns="56500874-bba0-4b48-9090-b201492e8473">
      <Terms xmlns="http://schemas.microsoft.com/office/infopath/2007/PartnerControls"/>
    </gbd88f87496145e58da10973a57b07b8>
    <IPSystem xmlns="56500874-bba0-4b48-9090-b201492e847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4E05E-6AC8-42A0-8072-02927F550E25}">
  <ds:schemaRefs>
    <ds:schemaRef ds:uri="http://schemas.microsoft.com/sharepoint/events"/>
  </ds:schemaRefs>
</ds:datastoreItem>
</file>

<file path=customXml/itemProps2.xml><?xml version="1.0" encoding="utf-8"?>
<ds:datastoreItem xmlns:ds="http://schemas.openxmlformats.org/officeDocument/2006/customXml" ds:itemID="{D6AF58FA-DF8F-4484-8E2C-DE15B24E7921}"/>
</file>

<file path=customXml/itemProps3.xml><?xml version="1.0" encoding="utf-8"?>
<ds:datastoreItem xmlns:ds="http://schemas.openxmlformats.org/officeDocument/2006/customXml" ds:itemID="{20AB8025-52B9-4609-B3A4-112EF696FDDA}">
  <ds:schemaRefs>
    <ds:schemaRef ds:uri="Microsoft.SharePoint.Taxonomy.ContentTypeSync"/>
  </ds:schemaRefs>
</ds:datastoreItem>
</file>

<file path=customXml/itemProps4.xml><?xml version="1.0" encoding="utf-8"?>
<ds:datastoreItem xmlns:ds="http://schemas.openxmlformats.org/officeDocument/2006/customXml" ds:itemID="{735F9D62-BA52-4576-A242-16B410B65F39}">
  <ds:schemaRefs>
    <ds:schemaRef ds:uri="http://schemas.microsoft.com/office/2006/documentManagement/types"/>
    <ds:schemaRef ds:uri="afdacc0a-6563-489f-9b51-6fc9acac5c48"/>
    <ds:schemaRef ds:uri="56500874-bba0-4b48-9090-b201492e8473"/>
    <ds:schemaRef ds:uri="http://purl.org/dc/terms/"/>
    <ds:schemaRef ds:uri="http://purl.org/dc/dcmityp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0d6abe56-55ad-41de-8124-44420a0ee71d"/>
    <ds:schemaRef ds:uri="http://www.w3.org/XML/1998/namespace"/>
  </ds:schemaRefs>
</ds:datastoreItem>
</file>

<file path=customXml/itemProps5.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6.xml><?xml version="1.0" encoding="utf-8"?>
<ds:datastoreItem xmlns:ds="http://schemas.openxmlformats.org/officeDocument/2006/customXml" ds:itemID="{A0F7CE69-8AEA-4568-875F-7C97B779A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WO_GA_58 (E)</Template>
  <TotalTime>46</TotalTime>
  <Pages>13</Pages>
  <Words>12010</Words>
  <Characters>7029</Characters>
  <Application>Microsoft Office Word</Application>
  <DocSecurity>0</DocSecurity>
  <Lines>78</Lines>
  <Paragraphs>45</Paragraphs>
  <ScaleCrop>false</ScaleCrop>
  <HeadingPairs>
    <vt:vector size="2" baseType="variant">
      <vt:variant>
        <vt:lpstr>Title</vt:lpstr>
      </vt:variant>
      <vt:variant>
        <vt:i4>1</vt:i4>
      </vt:variant>
    </vt:vector>
  </HeadingPairs>
  <TitlesOfParts>
    <vt:vector size="1" baseType="lpstr">
      <vt:lpstr>WO/GA/60/10</vt:lpstr>
    </vt:vector>
  </TitlesOfParts>
  <Company>WIPO</Company>
  <LinksUpToDate>false</LinksUpToDate>
  <CharactersWithSpaces>18994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WO/GA/60/10</dc:title>
  <dc:subject>产权组织仲裁与调解中心，包括域名</dc:subject>
  <dc:creator>WIPO</dc:creator>
  <cp:keywords>PUBLIC</cp:keywords>
  <cp:lastModifiedBy>SAKOTIC Masa</cp:lastModifiedBy>
  <cp:revision>31</cp:revision>
  <cp:lastPrinted>2025-03-13T10:33:00Z</cp:lastPrinted>
  <dcterms:created xsi:type="dcterms:W3CDTF">2026-05-01T11:52:00Z</dcterms:created>
  <dcterms:modified xsi:type="dcterms:W3CDTF">2026-05-05T15:32:00Z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BusinessUnit">
    <vt:lpwstr>120;#Language Division|9d03c550-61a5-463a-85fe-6ed05e2d8eeb</vt:lpwstr>
  </property>
  <property fmtid="{D5CDD505-2E9C-101B-9397-08002B2CF9AE}" pid="17" name="MediaServiceImageTags">
    <vt:lpwstr/>
  </property>
  <property fmtid="{D5CDD505-2E9C-101B-9397-08002B2CF9AE}" pid="18" name="RMClassification">
    <vt:lpwstr>116;#05 Reference Material|9ea5a724-be39-4cdd-b7fd-205cb2d62f2f</vt:lpwstr>
  </property>
  <property fmtid="{D5CDD505-2E9C-101B-9397-08002B2CF9AE}" pid="19" name="Languages">
    <vt:lpwstr>1;#English|950e6fa2-2df0-4983-a604-54e57c7a6d93</vt:lpwstr>
  </property>
  <property fmtid="{D5CDD505-2E9C-101B-9397-08002B2CF9AE}" pid="20" name="lcf76f155ced4ddcb4097134ff3c332f">
    <vt:lpwstr/>
  </property>
  <property fmtid="{D5CDD505-2E9C-101B-9397-08002B2CF9AE}" pid="21" name="_dlc_DocIdItemGuid">
    <vt:lpwstr>fba1298a-8619-44a2-8fc2-27aeb8fe6ec3</vt:lpwstr>
  </property>
  <property fmtid="{D5CDD505-2E9C-101B-9397-08002B2CF9AE}" pid="22" name="Body1">
    <vt:lpwstr/>
  </property>
</Properties>
</file>