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D54BE" w14:textId="77777777" w:rsidR="00A7304F" w:rsidRPr="007C537A" w:rsidRDefault="00A7304F" w:rsidP="00A7304F">
      <w:pPr>
        <w:jc w:val="right"/>
        <w:rPr>
          <w:caps/>
          <w:sz w:val="15"/>
        </w:rPr>
      </w:pPr>
      <w:r w:rsidRPr="007C537A">
        <w:rPr>
          <w:rFonts w:cs="Times New Roman" w:hint="eastAsia"/>
          <w:noProof/>
        </w:rPr>
        <w:drawing>
          <wp:inline distT="0" distB="0" distL="0" distR="0" wp14:anchorId="548ECB9C" wp14:editId="0525FE76">
            <wp:extent cx="3102650" cy="1333676"/>
            <wp:effectExtent l="0" t="0" r="2540" b="0"/>
            <wp:docPr id="3" name="Picture 3"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11">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13E8FE21" w14:textId="3B702FAB" w:rsidR="00A7304F" w:rsidRPr="007C537A" w:rsidRDefault="00A7304F" w:rsidP="00A7304F">
      <w:pPr>
        <w:pBdr>
          <w:top w:val="single" w:sz="4" w:space="10" w:color="auto"/>
        </w:pBdr>
        <w:wordWrap w:val="0"/>
        <w:spacing w:before="120"/>
        <w:jc w:val="right"/>
        <w:rPr>
          <w:rFonts w:ascii="Arial Black" w:hAnsi="Arial Black"/>
          <w:b/>
          <w:caps/>
          <w:sz w:val="15"/>
        </w:rPr>
      </w:pPr>
      <w:r w:rsidRPr="007C537A">
        <w:rPr>
          <w:rFonts w:ascii="Arial Black" w:hAnsi="Arial Black" w:hint="eastAsia"/>
          <w:b/>
          <w:caps/>
          <w:sz w:val="15"/>
        </w:rPr>
        <w:t>WO/GA/5</w:t>
      </w:r>
      <w:r>
        <w:rPr>
          <w:rFonts w:ascii="Arial Black" w:hAnsi="Arial Black" w:hint="eastAsia"/>
          <w:b/>
          <w:caps/>
          <w:sz w:val="15"/>
        </w:rPr>
        <w:t>8</w:t>
      </w:r>
      <w:r w:rsidRPr="007C537A">
        <w:rPr>
          <w:rFonts w:ascii="Arial Black" w:hAnsi="Arial Black" w:hint="eastAsia"/>
          <w:b/>
          <w:caps/>
          <w:sz w:val="15"/>
        </w:rPr>
        <w:t>/</w:t>
      </w:r>
      <w:bookmarkStart w:id="0" w:name="Code"/>
      <w:r>
        <w:rPr>
          <w:rFonts w:ascii="Arial Black" w:hAnsi="Arial Black" w:hint="eastAsia"/>
          <w:b/>
          <w:caps/>
          <w:sz w:val="15"/>
        </w:rPr>
        <w:t>13</w:t>
      </w:r>
    </w:p>
    <w:bookmarkEnd w:id="0"/>
    <w:p w14:paraId="6C69EA30" w14:textId="77777777" w:rsidR="00A7304F" w:rsidRPr="007C537A" w:rsidRDefault="00A7304F" w:rsidP="00A7304F">
      <w:pPr>
        <w:jc w:val="right"/>
        <w:rPr>
          <w:rFonts w:ascii="Arial Black" w:hAnsi="Arial Black"/>
          <w:b/>
          <w:caps/>
          <w:sz w:val="15"/>
          <w:szCs w:val="15"/>
        </w:rPr>
      </w:pPr>
      <w:r w:rsidRPr="007C537A">
        <w:rPr>
          <w:rFonts w:eastAsia="SimHei" w:hint="eastAsia"/>
          <w:b/>
          <w:sz w:val="15"/>
          <w:szCs w:val="15"/>
        </w:rPr>
        <w:t>原文</w:t>
      </w:r>
      <w:r w:rsidRPr="009C3FF0">
        <w:rPr>
          <w:rFonts w:eastAsia="SimHei" w:hint="eastAsia"/>
          <w:b/>
          <w:sz w:val="15"/>
          <w:szCs w:val="15"/>
        </w:rPr>
        <w:t>：</w:t>
      </w:r>
      <w:bookmarkStart w:id="1" w:name="Original"/>
      <w:r w:rsidRPr="007C537A">
        <w:rPr>
          <w:rFonts w:eastAsia="SimHei" w:hint="eastAsia"/>
          <w:b/>
          <w:sz w:val="15"/>
          <w:szCs w:val="15"/>
          <w:lang w:val="pt-BR"/>
        </w:rPr>
        <w:t>英</w:t>
      </w:r>
      <w:r w:rsidRPr="007C537A">
        <w:rPr>
          <w:rFonts w:eastAsia="SimHei" w:hint="eastAsia"/>
          <w:b/>
          <w:sz w:val="15"/>
          <w:szCs w:val="15"/>
        </w:rPr>
        <w:t>文</w:t>
      </w:r>
      <w:bookmarkEnd w:id="1"/>
    </w:p>
    <w:p w14:paraId="364A281A" w14:textId="3ABEC400" w:rsidR="00A7304F" w:rsidRPr="007C537A" w:rsidRDefault="00A7304F" w:rsidP="00A7304F">
      <w:pPr>
        <w:spacing w:line="1680" w:lineRule="auto"/>
        <w:jc w:val="right"/>
        <w:rPr>
          <w:rFonts w:ascii="SimHei" w:eastAsia="SimHei" w:hAnsi="Arial Black"/>
          <w:b/>
          <w:caps/>
          <w:sz w:val="15"/>
          <w:szCs w:val="15"/>
        </w:rPr>
      </w:pPr>
      <w:r w:rsidRPr="007C537A">
        <w:rPr>
          <w:rFonts w:ascii="SimHei" w:eastAsia="SimHei" w:hint="eastAsia"/>
          <w:b/>
          <w:sz w:val="15"/>
          <w:szCs w:val="15"/>
        </w:rPr>
        <w:t>日期</w:t>
      </w:r>
      <w:r w:rsidRPr="009C3FF0">
        <w:rPr>
          <w:rFonts w:ascii="SimHei" w:eastAsia="SimHei" w:hAnsi="SimSun" w:hint="eastAsia"/>
          <w:b/>
          <w:sz w:val="15"/>
          <w:szCs w:val="15"/>
        </w:rPr>
        <w:t>：</w:t>
      </w:r>
      <w:bookmarkStart w:id="2" w:name="Date"/>
      <w:r w:rsidRPr="009C3FF0">
        <w:rPr>
          <w:rFonts w:ascii="Arial Black" w:eastAsia="SimHei" w:hAnsi="Arial Black" w:hint="eastAsia"/>
          <w:b/>
          <w:sz w:val="15"/>
          <w:szCs w:val="15"/>
        </w:rPr>
        <w:t>2025</w:t>
      </w:r>
      <w:r w:rsidRPr="007C537A">
        <w:rPr>
          <w:rFonts w:ascii="SimHei" w:eastAsia="SimHei" w:hAnsi="Times New Roman" w:hint="eastAsia"/>
          <w:b/>
          <w:sz w:val="15"/>
          <w:szCs w:val="15"/>
        </w:rPr>
        <w:t>年</w:t>
      </w:r>
      <w:r w:rsidRPr="009C3FF0">
        <w:rPr>
          <w:rFonts w:ascii="Arial Black" w:eastAsia="SimHei" w:hAnsi="Arial Black" w:hint="eastAsia"/>
          <w:b/>
          <w:sz w:val="15"/>
          <w:szCs w:val="15"/>
        </w:rPr>
        <w:t>5</w:t>
      </w:r>
      <w:r w:rsidRPr="007C537A">
        <w:rPr>
          <w:rFonts w:ascii="SimHei" w:eastAsia="SimHei" w:hAnsi="Times New Roman" w:hint="eastAsia"/>
          <w:b/>
          <w:sz w:val="15"/>
          <w:szCs w:val="15"/>
        </w:rPr>
        <w:t>月</w:t>
      </w:r>
      <w:r w:rsidRPr="009C3FF0">
        <w:rPr>
          <w:rFonts w:ascii="Arial Black" w:eastAsia="SimHei" w:hAnsi="Arial Black" w:hint="eastAsia"/>
          <w:b/>
          <w:sz w:val="15"/>
          <w:szCs w:val="15"/>
        </w:rPr>
        <w:t>7</w:t>
      </w:r>
      <w:r w:rsidRPr="007C537A">
        <w:rPr>
          <w:rFonts w:ascii="SimHei" w:eastAsia="SimHei" w:hAnsi="Times New Roman" w:hint="eastAsia"/>
          <w:b/>
          <w:sz w:val="15"/>
          <w:szCs w:val="15"/>
        </w:rPr>
        <w:t>日</w:t>
      </w:r>
    </w:p>
    <w:bookmarkEnd w:id="2"/>
    <w:p w14:paraId="55F1403D" w14:textId="77777777" w:rsidR="00A7304F" w:rsidRPr="007C537A" w:rsidRDefault="00A7304F" w:rsidP="00A7304F">
      <w:pPr>
        <w:spacing w:after="600"/>
        <w:rPr>
          <w:rFonts w:ascii="SimHei" w:eastAsia="SimHei" w:hAnsi="SimHei" w:cs="Times New Roman"/>
          <w:sz w:val="28"/>
          <w:szCs w:val="22"/>
        </w:rPr>
      </w:pPr>
      <w:r w:rsidRPr="007C537A">
        <w:rPr>
          <w:rFonts w:ascii="SimHei" w:eastAsia="SimHei" w:hAnsi="SimHei" w:cs="Times New Roman" w:hint="eastAsia"/>
          <w:sz w:val="28"/>
          <w:szCs w:val="22"/>
        </w:rPr>
        <w:t>世界知识产权组织大会</w:t>
      </w:r>
    </w:p>
    <w:p w14:paraId="233A595A" w14:textId="77777777" w:rsidR="00A7304F" w:rsidRPr="007C537A" w:rsidRDefault="00A7304F" w:rsidP="00A7304F">
      <w:pPr>
        <w:spacing w:after="720"/>
        <w:textAlignment w:val="bottom"/>
        <w:rPr>
          <w:rFonts w:ascii="KaiTi" w:eastAsia="KaiTi" w:hAnsi="KaiTi" w:cs="Times New Roman"/>
          <w:sz w:val="24"/>
          <w:szCs w:val="22"/>
        </w:rPr>
      </w:pPr>
      <w:r w:rsidRPr="007C537A">
        <w:rPr>
          <w:rFonts w:ascii="KaiTi" w:eastAsia="KaiTi" w:hAnsi="KaiTi" w:cs="Times New Roman" w:hint="eastAsia"/>
          <w:b/>
          <w:sz w:val="24"/>
          <w:szCs w:val="22"/>
        </w:rPr>
        <w:t>第五十</w:t>
      </w:r>
      <w:r>
        <w:rPr>
          <w:rFonts w:ascii="KaiTi" w:eastAsia="KaiTi" w:hAnsi="KaiTi" w:cs="Times New Roman" w:hint="eastAsia"/>
          <w:b/>
          <w:sz w:val="24"/>
          <w:szCs w:val="22"/>
        </w:rPr>
        <w:t>八</w:t>
      </w:r>
      <w:r w:rsidRPr="007C537A">
        <w:rPr>
          <w:rFonts w:ascii="KaiTi" w:eastAsia="KaiTi" w:hAnsi="KaiTi" w:cs="Times New Roman" w:hint="eastAsia"/>
          <w:b/>
          <w:sz w:val="24"/>
          <w:szCs w:val="22"/>
        </w:rPr>
        <w:t>届会议（第</w:t>
      </w:r>
      <w:r>
        <w:rPr>
          <w:rFonts w:ascii="KaiTi" w:eastAsia="KaiTi" w:hAnsi="KaiTi" w:cs="Times New Roman" w:hint="eastAsia"/>
          <w:sz w:val="24"/>
          <w:szCs w:val="22"/>
        </w:rPr>
        <w:t>27</w:t>
      </w:r>
      <w:r w:rsidRPr="007C537A">
        <w:rPr>
          <w:rFonts w:ascii="KaiTi" w:eastAsia="KaiTi" w:hAnsi="KaiTi" w:cs="Times New Roman" w:hint="eastAsia"/>
          <w:b/>
          <w:sz w:val="24"/>
          <w:szCs w:val="22"/>
        </w:rPr>
        <w:t>次</w:t>
      </w:r>
      <w:r>
        <w:rPr>
          <w:rFonts w:ascii="KaiTi" w:eastAsia="KaiTi" w:hAnsi="KaiTi" w:cs="Times New Roman" w:hint="eastAsia"/>
          <w:b/>
          <w:sz w:val="24"/>
          <w:szCs w:val="22"/>
        </w:rPr>
        <w:t>例会</w:t>
      </w:r>
      <w:r w:rsidRPr="007C537A">
        <w:rPr>
          <w:rFonts w:ascii="KaiTi" w:eastAsia="KaiTi" w:hAnsi="KaiTi" w:cs="Times New Roman" w:hint="eastAsia"/>
          <w:b/>
          <w:sz w:val="24"/>
          <w:szCs w:val="22"/>
        </w:rPr>
        <w:t>）</w:t>
      </w:r>
      <w:r w:rsidRPr="007C537A">
        <w:rPr>
          <w:rFonts w:ascii="KaiTi" w:eastAsia="KaiTi" w:hAnsi="KaiTi" w:cs="Times New Roman" w:hint="eastAsia"/>
          <w:b/>
          <w:sz w:val="24"/>
          <w:szCs w:val="22"/>
        </w:rPr>
        <w:br/>
      </w:r>
      <w:r w:rsidRPr="007C537A">
        <w:rPr>
          <w:rFonts w:ascii="KaiTi" w:eastAsia="KaiTi" w:hAnsi="KaiTi" w:cs="Times New Roman" w:hint="eastAsia"/>
          <w:sz w:val="24"/>
          <w:szCs w:val="22"/>
        </w:rPr>
        <w:t>202</w:t>
      </w:r>
      <w:r>
        <w:rPr>
          <w:rFonts w:ascii="KaiTi" w:eastAsia="KaiTi" w:hAnsi="KaiTi" w:cs="Times New Roman" w:hint="eastAsia"/>
          <w:sz w:val="24"/>
          <w:szCs w:val="22"/>
        </w:rPr>
        <w:t>5</w:t>
      </w:r>
      <w:r w:rsidRPr="007C537A">
        <w:rPr>
          <w:rFonts w:ascii="KaiTi" w:eastAsia="KaiTi" w:hAnsi="KaiTi" w:cs="Times New Roman" w:hint="eastAsia"/>
          <w:b/>
          <w:sz w:val="24"/>
          <w:szCs w:val="22"/>
        </w:rPr>
        <w:t>年</w:t>
      </w:r>
      <w:r w:rsidRPr="007C537A">
        <w:rPr>
          <w:rFonts w:ascii="KaiTi" w:eastAsia="KaiTi" w:hAnsi="KaiTi" w:cs="Times New Roman" w:hint="eastAsia"/>
          <w:sz w:val="24"/>
          <w:szCs w:val="22"/>
        </w:rPr>
        <w:t>7</w:t>
      </w:r>
      <w:r w:rsidRPr="007C537A">
        <w:rPr>
          <w:rFonts w:ascii="KaiTi" w:eastAsia="KaiTi" w:hAnsi="KaiTi" w:cs="Times New Roman" w:hint="eastAsia"/>
          <w:b/>
          <w:sz w:val="24"/>
          <w:szCs w:val="22"/>
        </w:rPr>
        <w:t>月</w:t>
      </w:r>
      <w:r>
        <w:rPr>
          <w:rFonts w:ascii="KaiTi" w:eastAsia="KaiTi" w:hAnsi="KaiTi" w:cs="Times New Roman" w:hint="eastAsia"/>
          <w:sz w:val="24"/>
          <w:szCs w:val="22"/>
        </w:rPr>
        <w:t>8</w:t>
      </w:r>
      <w:r w:rsidRPr="007C537A">
        <w:rPr>
          <w:rFonts w:ascii="KaiTi" w:eastAsia="KaiTi" w:hAnsi="KaiTi" w:cs="Times New Roman" w:hint="eastAsia"/>
          <w:b/>
          <w:sz w:val="24"/>
          <w:szCs w:val="22"/>
        </w:rPr>
        <w:t>日至</w:t>
      </w:r>
      <w:r w:rsidRPr="007C537A">
        <w:rPr>
          <w:rFonts w:ascii="KaiTi" w:eastAsia="KaiTi" w:hAnsi="KaiTi" w:cs="Times New Roman" w:hint="eastAsia"/>
          <w:sz w:val="24"/>
          <w:szCs w:val="22"/>
        </w:rPr>
        <w:t>17</w:t>
      </w:r>
      <w:r w:rsidRPr="007C537A">
        <w:rPr>
          <w:rFonts w:ascii="KaiTi" w:eastAsia="KaiTi" w:hAnsi="KaiTi" w:cs="Times New Roman" w:hint="eastAsia"/>
          <w:b/>
          <w:sz w:val="24"/>
          <w:szCs w:val="22"/>
        </w:rPr>
        <w:t>日，日内瓦</w:t>
      </w:r>
    </w:p>
    <w:p w14:paraId="10828879" w14:textId="1DAAFAE2" w:rsidR="00A7304F" w:rsidRPr="007C537A" w:rsidRDefault="00A7304F" w:rsidP="00A7304F">
      <w:pPr>
        <w:spacing w:after="360"/>
        <w:rPr>
          <w:rFonts w:ascii="KaiTi" w:eastAsia="KaiTi" w:hAnsi="KaiTi" w:cs="Times New Roman"/>
          <w:sz w:val="24"/>
          <w:szCs w:val="32"/>
        </w:rPr>
      </w:pPr>
      <w:bookmarkStart w:id="3" w:name="TitleOfDoc"/>
      <w:r w:rsidRPr="00A7304F">
        <w:rPr>
          <w:rFonts w:ascii="KaiTi" w:eastAsia="KaiTi" w:hAnsi="KaiTi" w:cs="Times New Roman" w:hint="eastAsia"/>
          <w:sz w:val="24"/>
          <w:szCs w:val="32"/>
        </w:rPr>
        <w:t>关于缔结和通过外观设计法条约（DLT）外交会议成果的报告</w:t>
      </w:r>
    </w:p>
    <w:p w14:paraId="7ABA34F6" w14:textId="77777777" w:rsidR="00A7304F" w:rsidRPr="007C537A" w:rsidRDefault="00A7304F" w:rsidP="00A7304F">
      <w:pPr>
        <w:spacing w:after="960"/>
        <w:rPr>
          <w:rFonts w:ascii="KaiTi" w:eastAsia="KaiTi" w:hAnsi="STKaiti" w:cs="Times New Roman"/>
          <w:szCs w:val="24"/>
        </w:rPr>
      </w:pPr>
      <w:bookmarkStart w:id="4" w:name="Prepared"/>
      <w:bookmarkEnd w:id="3"/>
      <w:r w:rsidRPr="007C537A">
        <w:rPr>
          <w:rFonts w:ascii="KaiTi" w:eastAsia="KaiTi" w:hAnsi="STKaiti" w:cs="Times New Roman" w:hint="eastAsia"/>
          <w:szCs w:val="24"/>
        </w:rPr>
        <w:t>秘书处编拟</w:t>
      </w:r>
    </w:p>
    <w:bookmarkEnd w:id="4"/>
    <w:p w14:paraId="26184258" w14:textId="12F4FA23" w:rsidR="002928D3" w:rsidRDefault="00A7304F" w:rsidP="00CB7E0D">
      <w:pPr>
        <w:pStyle w:val="Heading2"/>
        <w:spacing w:before="240" w:after="120"/>
      </w:pPr>
      <w:r>
        <w:rPr>
          <w:rFonts w:hint="eastAsia"/>
        </w:rPr>
        <w:t>背</w:t>
      </w:r>
      <w:r w:rsidR="004A01E1">
        <w:rPr>
          <w:rFonts w:hint="eastAsia"/>
        </w:rPr>
        <w:t xml:space="preserve">　</w:t>
      </w:r>
      <w:r>
        <w:rPr>
          <w:rFonts w:hint="eastAsia"/>
        </w:rPr>
        <w:t>景</w:t>
      </w:r>
    </w:p>
    <w:p w14:paraId="4D47C3C4" w14:textId="48A0BE83" w:rsidR="005A2625" w:rsidRPr="004A01E1" w:rsidRDefault="00A7304F" w:rsidP="004A01E1">
      <w:pPr>
        <w:pStyle w:val="ONUME"/>
        <w:tabs>
          <w:tab w:val="clear" w:pos="567"/>
        </w:tabs>
        <w:overflowPunct w:val="0"/>
        <w:spacing w:afterLines="50" w:after="120" w:line="340" w:lineRule="atLeast"/>
        <w:jc w:val="both"/>
        <w:rPr>
          <w:rFonts w:ascii="SimSun" w:hAnsi="SimSun"/>
        </w:rPr>
      </w:pPr>
      <w:r w:rsidRPr="004A01E1">
        <w:rPr>
          <w:rFonts w:ascii="SimSun" w:hAnsi="SimSun" w:hint="eastAsia"/>
        </w:rPr>
        <w:t>根据世界知识产权组织（产权组织）大会2022年7月第五十五届会议（第30次特别会议）作出的关于不晚于2024年召开一次缔结和通过外观设计法条约外交会议（外交会议）的决定，并在外交会议筹备委员会和产权组织开展筹备工作之后，2024年11月11日至22日，由产权组织召集，在沙特阿拉伯利雅得举行了外交会议。</w:t>
      </w:r>
    </w:p>
    <w:p w14:paraId="6909639C" w14:textId="6FF10F59" w:rsidR="004679B2" w:rsidRDefault="00A7304F" w:rsidP="004679B2">
      <w:pPr>
        <w:pStyle w:val="Heading2"/>
        <w:spacing w:before="240" w:after="120"/>
      </w:pPr>
      <w:r w:rsidRPr="00A7304F">
        <w:rPr>
          <w:rFonts w:hint="eastAsia"/>
        </w:rPr>
        <w:t>缔结和通过外观设计法条约外交会议</w:t>
      </w:r>
    </w:p>
    <w:p w14:paraId="7F6DCFBD" w14:textId="3F420CA1" w:rsidR="004679B2" w:rsidRPr="004A01E1" w:rsidRDefault="00A7304F" w:rsidP="004A01E1">
      <w:pPr>
        <w:pStyle w:val="ONUME"/>
        <w:tabs>
          <w:tab w:val="clear" w:pos="567"/>
        </w:tabs>
        <w:overflowPunct w:val="0"/>
        <w:spacing w:afterLines="50" w:after="120" w:line="340" w:lineRule="atLeast"/>
        <w:jc w:val="both"/>
        <w:rPr>
          <w:rFonts w:ascii="SimSun" w:hAnsi="SimSun"/>
        </w:rPr>
      </w:pPr>
      <w:r w:rsidRPr="004A01E1">
        <w:rPr>
          <w:rFonts w:ascii="SimSun" w:hAnsi="SimSun" w:hint="eastAsia"/>
          <w:szCs w:val="21"/>
        </w:rPr>
        <w:t>产权组织总干事邓鸿森先生宣布外交会议开幕。</w:t>
      </w:r>
    </w:p>
    <w:p w14:paraId="137269C1" w14:textId="63EB58DF" w:rsidR="004679B2" w:rsidRPr="004A01E1" w:rsidRDefault="00A7304F" w:rsidP="004A01E1">
      <w:pPr>
        <w:pStyle w:val="ONUME"/>
        <w:tabs>
          <w:tab w:val="clear" w:pos="567"/>
        </w:tabs>
        <w:overflowPunct w:val="0"/>
        <w:spacing w:afterLines="50" w:after="120" w:line="340" w:lineRule="atLeast"/>
        <w:jc w:val="both"/>
        <w:rPr>
          <w:rFonts w:ascii="SimSun" w:hAnsi="SimSun"/>
        </w:rPr>
      </w:pPr>
      <w:r w:rsidRPr="004A01E1">
        <w:rPr>
          <w:rFonts w:ascii="SimSun" w:hAnsi="SimSun" w:hint="eastAsia"/>
        </w:rPr>
        <w:t>代表产权组织成员国的共计153个代表团、5个特别代表团、4个政府间组织和15个非政府组织参加了外交会议。外交会议选举沙特知识产权局（SAIP）首席执行官阿卜杜勒阿齐兹·穆罕默德·斯韦莱姆先生担任主席。</w:t>
      </w:r>
    </w:p>
    <w:p w14:paraId="7EC8765F" w14:textId="56BD61CA" w:rsidR="00A7304F" w:rsidRPr="004A01E1" w:rsidRDefault="00A7304F" w:rsidP="004A01E1">
      <w:pPr>
        <w:pStyle w:val="ONUME"/>
        <w:tabs>
          <w:tab w:val="clear" w:pos="567"/>
        </w:tabs>
        <w:overflowPunct w:val="0"/>
        <w:spacing w:afterLines="50" w:after="120" w:line="340" w:lineRule="atLeast"/>
        <w:jc w:val="both"/>
        <w:rPr>
          <w:rFonts w:ascii="SimSun" w:hAnsi="SimSun"/>
        </w:rPr>
      </w:pPr>
      <w:r w:rsidRPr="004A01E1">
        <w:rPr>
          <w:rFonts w:ascii="SimSun" w:hAnsi="SimSun" w:hint="eastAsia"/>
        </w:rPr>
        <w:t>为方便产权组织成员中的发展中国家和最不发达国家以及转型期国家参与外交会议，产权组织向其中122个国家的代表提供了资助。</w:t>
      </w:r>
    </w:p>
    <w:p w14:paraId="27509348" w14:textId="49BFD706" w:rsidR="004679B2" w:rsidRPr="004A01E1" w:rsidRDefault="00A7304F" w:rsidP="004A01E1">
      <w:pPr>
        <w:pStyle w:val="ONUME"/>
        <w:tabs>
          <w:tab w:val="clear" w:pos="567"/>
        </w:tabs>
        <w:overflowPunct w:val="0"/>
        <w:spacing w:afterLines="50" w:after="120" w:line="340" w:lineRule="atLeast"/>
        <w:jc w:val="both"/>
        <w:rPr>
          <w:rFonts w:ascii="SimSun" w:hAnsi="SimSun"/>
        </w:rPr>
      </w:pPr>
      <w:r w:rsidRPr="004A01E1">
        <w:rPr>
          <w:rFonts w:ascii="SimSun" w:hAnsi="SimSun" w:hint="eastAsia"/>
        </w:rPr>
        <w:t>外交会议依据《外观设计法条约基础提案》和《外观设计法条约实施细则基础提案》（文件</w:t>
      </w:r>
      <w:hyperlink r:id="rId12" w:history="1">
        <w:r w:rsidRPr="004A01E1">
          <w:rPr>
            <w:rStyle w:val="Hyperlink"/>
            <w:rFonts w:ascii="SimSun" w:hAnsi="SimSun"/>
          </w:rPr>
          <w:t>DLT/D</w:t>
        </w:r>
        <w:r w:rsidRPr="004A01E1">
          <w:rPr>
            <w:rStyle w:val="Hyperlink"/>
            <w:rFonts w:ascii="SimSun" w:hAnsi="SimSun"/>
          </w:rPr>
          <w:t>C/3</w:t>
        </w:r>
      </w:hyperlink>
      <w:r w:rsidRPr="004A01E1">
        <w:rPr>
          <w:rFonts w:ascii="SimSun" w:hAnsi="SimSun" w:hint="eastAsia"/>
        </w:rPr>
        <w:t>和</w:t>
      </w:r>
      <w:hyperlink r:id="rId13" w:history="1">
        <w:r w:rsidRPr="004A01E1">
          <w:rPr>
            <w:rStyle w:val="Hyperlink"/>
            <w:rFonts w:ascii="SimSun" w:hAnsi="SimSun"/>
          </w:rPr>
          <w:t>DLT/</w:t>
        </w:r>
        <w:r w:rsidRPr="004A01E1">
          <w:rPr>
            <w:rStyle w:val="Hyperlink"/>
            <w:rFonts w:ascii="SimSun" w:hAnsi="SimSun"/>
          </w:rPr>
          <w:t>DC/4</w:t>
        </w:r>
      </w:hyperlink>
      <w:r w:rsidRPr="004A01E1">
        <w:rPr>
          <w:rFonts w:ascii="SimSun" w:hAnsi="SimSun" w:hint="eastAsia"/>
        </w:rPr>
        <w:t>）进行讨论。</w:t>
      </w:r>
    </w:p>
    <w:p w14:paraId="57BD2B9E" w14:textId="058130F5" w:rsidR="00A7304F" w:rsidRPr="004A01E1" w:rsidRDefault="00A7304F" w:rsidP="004A01E1">
      <w:pPr>
        <w:pStyle w:val="ONUME"/>
        <w:tabs>
          <w:tab w:val="clear" w:pos="567"/>
        </w:tabs>
        <w:overflowPunct w:val="0"/>
        <w:spacing w:afterLines="50" w:after="120" w:line="340" w:lineRule="atLeast"/>
        <w:jc w:val="both"/>
        <w:rPr>
          <w:rFonts w:ascii="SimSun" w:hAnsi="SimSun"/>
        </w:rPr>
      </w:pPr>
      <w:r w:rsidRPr="004A01E1">
        <w:rPr>
          <w:rFonts w:ascii="SimSun" w:hAnsi="SimSun" w:hint="eastAsia"/>
        </w:rPr>
        <w:lastRenderedPageBreak/>
        <w:t>2024年11月22日，外交会议以协商一致的方式通过了《利雅得外观设计法条约》《利雅得外观设计法条约实施细则》和</w:t>
      </w:r>
      <w:r w:rsidR="00F53083">
        <w:rPr>
          <w:rFonts w:ascii="SimSun" w:hAnsi="SimSun" w:hint="eastAsia"/>
        </w:rPr>
        <w:t>《</w:t>
      </w:r>
      <w:r w:rsidRPr="004A01E1">
        <w:rPr>
          <w:rFonts w:ascii="SimSun" w:hAnsi="SimSun" w:hint="eastAsia"/>
        </w:rPr>
        <w:t>外交会议关于</w:t>
      </w:r>
      <w:r w:rsidR="00F53083" w:rsidRPr="00F53083">
        <w:rPr>
          <w:rFonts w:ascii="SimSun" w:hAnsi="SimSun"/>
        </w:rPr>
        <w:t>〈</w:t>
      </w:r>
      <w:r w:rsidRPr="004A01E1">
        <w:rPr>
          <w:rFonts w:ascii="SimSun" w:hAnsi="SimSun" w:hint="eastAsia"/>
        </w:rPr>
        <w:t>利雅得外观设计法条约</w:t>
      </w:r>
      <w:r w:rsidR="00F53083" w:rsidRPr="00F53083">
        <w:rPr>
          <w:rFonts w:ascii="SimSun" w:hAnsi="SimSun"/>
        </w:rPr>
        <w:t>〉</w:t>
      </w:r>
      <w:r w:rsidRPr="004A01E1">
        <w:rPr>
          <w:rFonts w:ascii="SimSun" w:hAnsi="SimSun" w:hint="eastAsia"/>
        </w:rPr>
        <w:t>及其</w:t>
      </w:r>
      <w:r w:rsidR="00F53083" w:rsidRPr="00F53083">
        <w:rPr>
          <w:rFonts w:ascii="SimSun" w:hAnsi="SimSun"/>
        </w:rPr>
        <w:t>〈</w:t>
      </w:r>
      <w:r w:rsidRPr="004A01E1">
        <w:rPr>
          <w:rFonts w:ascii="SimSun" w:hAnsi="SimSun" w:hint="eastAsia"/>
        </w:rPr>
        <w:t>实施细则</w:t>
      </w:r>
      <w:r w:rsidR="00F53083" w:rsidRPr="00F53083">
        <w:rPr>
          <w:rFonts w:ascii="SimSun" w:hAnsi="SimSun"/>
        </w:rPr>
        <w:t>〉</w:t>
      </w:r>
      <w:r w:rsidRPr="004A01E1">
        <w:rPr>
          <w:rFonts w:ascii="SimSun" w:hAnsi="SimSun" w:hint="eastAsia"/>
        </w:rPr>
        <w:t>的补充决议</w:t>
      </w:r>
      <w:r w:rsidR="00F53083">
        <w:rPr>
          <w:rFonts w:ascii="SimSun" w:hAnsi="SimSun" w:hint="eastAsia"/>
        </w:rPr>
        <w:t>》</w:t>
      </w:r>
      <w:r w:rsidRPr="004A01E1">
        <w:rPr>
          <w:rFonts w:ascii="SimSun" w:hAnsi="SimSun" w:hint="eastAsia"/>
        </w:rPr>
        <w:t>（文件</w:t>
      </w:r>
      <w:hyperlink r:id="rId14" w:history="1">
        <w:r w:rsidRPr="004A01E1">
          <w:rPr>
            <w:rStyle w:val="Hyperlink"/>
            <w:rFonts w:ascii="SimSun" w:hAnsi="SimSun"/>
          </w:rPr>
          <w:t>DLT/D</w:t>
        </w:r>
        <w:r w:rsidRPr="004A01E1">
          <w:rPr>
            <w:rStyle w:val="Hyperlink"/>
            <w:rFonts w:ascii="SimSun" w:hAnsi="SimSun"/>
          </w:rPr>
          <w:t>C/26</w:t>
        </w:r>
      </w:hyperlink>
      <w:r w:rsidRPr="004A01E1">
        <w:rPr>
          <w:rFonts w:ascii="SimSun" w:hAnsi="SimSun" w:hint="eastAsia"/>
        </w:rPr>
        <w:t>）（《条约》）。另外，外交会议还通过了《最后文件》，有135个代表团签署了该文件（文件</w:t>
      </w:r>
      <w:hyperlink r:id="rId15" w:history="1">
        <w:r w:rsidRPr="004A01E1">
          <w:rPr>
            <w:rStyle w:val="Hyperlink"/>
            <w:rFonts w:ascii="SimSun" w:hAnsi="SimSun"/>
          </w:rPr>
          <w:t>DLT/D</w:t>
        </w:r>
        <w:r w:rsidRPr="004A01E1">
          <w:rPr>
            <w:rStyle w:val="Hyperlink"/>
            <w:rFonts w:ascii="SimSun" w:hAnsi="SimSun"/>
          </w:rPr>
          <w:t>C/25</w:t>
        </w:r>
      </w:hyperlink>
      <w:r w:rsidRPr="004A01E1">
        <w:rPr>
          <w:rFonts w:ascii="SimSun" w:hAnsi="SimSun" w:hint="eastAsia"/>
        </w:rPr>
        <w:t>）。</w:t>
      </w:r>
    </w:p>
    <w:p w14:paraId="30005AB1" w14:textId="6378DD0E" w:rsidR="00CB7E0D" w:rsidRPr="0061101B" w:rsidRDefault="00A7304F" w:rsidP="00CB7E0D">
      <w:pPr>
        <w:pStyle w:val="Heading2"/>
        <w:spacing w:before="240" w:after="120"/>
      </w:pPr>
      <w:r w:rsidRPr="00A7304F">
        <w:rPr>
          <w:rFonts w:hint="eastAsia"/>
        </w:rPr>
        <w:t>签署</w:t>
      </w:r>
      <w:r>
        <w:rPr>
          <w:rFonts w:hint="eastAsia"/>
        </w:rPr>
        <w:t>《利雅得外观设计法条约》</w:t>
      </w:r>
    </w:p>
    <w:p w14:paraId="7920805B" w14:textId="64D3424C" w:rsidR="00A7304F" w:rsidRPr="004A01E1" w:rsidRDefault="00A7304F" w:rsidP="004A01E1">
      <w:pPr>
        <w:pStyle w:val="ONUME"/>
        <w:tabs>
          <w:tab w:val="clear" w:pos="567"/>
        </w:tabs>
        <w:overflowPunct w:val="0"/>
        <w:spacing w:afterLines="50" w:after="120" w:line="340" w:lineRule="atLeast"/>
        <w:jc w:val="both"/>
        <w:rPr>
          <w:rFonts w:ascii="SimSun" w:hAnsi="SimSun"/>
        </w:rPr>
      </w:pPr>
      <w:r w:rsidRPr="004A01E1">
        <w:rPr>
          <w:rFonts w:ascii="SimSun" w:hAnsi="SimSun" w:hint="eastAsia"/>
        </w:rPr>
        <w:t>《条约》于2024年11月22日开放供签署。截至本报告发布之日，已有19个国家签署了《条约》（签署方名单见：</w:t>
      </w:r>
      <w:hyperlink r:id="rId16" w:history="1">
        <w:r w:rsidR="004A01E1" w:rsidRPr="004B4F86">
          <w:rPr>
            <w:rStyle w:val="Hyperlink"/>
            <w:rFonts w:ascii="SimSun" w:hAnsi="SimSun"/>
          </w:rPr>
          <w:t>https://www.wi</w:t>
        </w:r>
        <w:r w:rsidR="004A01E1" w:rsidRPr="004B4F86">
          <w:rPr>
            <w:rStyle w:val="Hyperlink"/>
            <w:rFonts w:ascii="SimSun" w:hAnsi="SimSun"/>
          </w:rPr>
          <w:t>po.int/export/sites/www/treaties/en/docs/pdf/</w:t>
        </w:r>
        <w:r w:rsidR="004A01E1" w:rsidRPr="004B4F86">
          <w:rPr>
            <w:rStyle w:val="Hyperlink"/>
            <w:rFonts w:ascii="SimSun" w:hAnsi="SimSun"/>
          </w:rPr>
          <w:br/>
          <w:t>rdlt.pdf</w:t>
        </w:r>
      </w:hyperlink>
      <w:r w:rsidRPr="004A01E1">
        <w:rPr>
          <w:rFonts w:ascii="SimSun" w:hAnsi="SimSun" w:hint="eastAsia"/>
        </w:rPr>
        <w:t>）。根据《条约》第三十三条，《条约》通过后即在产权组织总部保持开放供签署，期限一年，即到2025年11月22日为止。</w:t>
      </w:r>
      <w:r w:rsidR="00250052" w:rsidRPr="004A01E1">
        <w:rPr>
          <w:rFonts w:ascii="SimSun" w:hAnsi="SimSun" w:hint="eastAsia"/>
        </w:rPr>
        <w:t>尚未签署《条约》但希望签署的产权组织成员国和有资格的政府间组织，将有机会在2025年7月8日至17日举行的产权组织成员国大会第六十六届系列会议期间签署《条约》。</w:t>
      </w:r>
    </w:p>
    <w:p w14:paraId="4892DA7D" w14:textId="3F5D4CAC" w:rsidR="001C328A" w:rsidRPr="004A01E1" w:rsidRDefault="00A7304F" w:rsidP="004A01E1">
      <w:pPr>
        <w:pStyle w:val="ONUME"/>
        <w:tabs>
          <w:tab w:val="clear" w:pos="567"/>
        </w:tabs>
        <w:overflowPunct w:val="0"/>
        <w:spacing w:afterLines="50" w:after="120" w:line="340" w:lineRule="atLeast"/>
        <w:jc w:val="both"/>
        <w:rPr>
          <w:rFonts w:ascii="SimSun" w:hAnsi="SimSun"/>
        </w:rPr>
      </w:pPr>
      <w:r w:rsidRPr="00A7304F">
        <w:rPr>
          <w:rFonts w:asciiTheme="minorEastAsia" w:eastAsiaTheme="minorEastAsia" w:hAnsiTheme="minorEastAsia" w:hint="eastAsia"/>
        </w:rPr>
        <w:t>根据《条约》第</w:t>
      </w:r>
      <w:r w:rsidR="00250052">
        <w:rPr>
          <w:rFonts w:asciiTheme="minorEastAsia" w:eastAsiaTheme="minorEastAsia" w:hAnsiTheme="minorEastAsia" w:hint="eastAsia"/>
        </w:rPr>
        <w:t>三十</w:t>
      </w:r>
      <w:r w:rsidRPr="00A7304F">
        <w:rPr>
          <w:rFonts w:asciiTheme="minorEastAsia" w:eastAsiaTheme="minorEastAsia" w:hAnsiTheme="minorEastAsia" w:hint="eastAsia"/>
        </w:rPr>
        <w:t>条，《条约》应在1</w:t>
      </w:r>
      <w:r w:rsidRPr="00A7304F">
        <w:rPr>
          <w:rFonts w:asciiTheme="minorEastAsia" w:eastAsiaTheme="minorEastAsia" w:hAnsiTheme="minorEastAsia"/>
        </w:rPr>
        <w:t>5</w:t>
      </w:r>
      <w:r w:rsidRPr="00A7304F">
        <w:rPr>
          <w:rFonts w:asciiTheme="minorEastAsia" w:eastAsiaTheme="minorEastAsia" w:hAnsiTheme="minorEastAsia" w:hint="eastAsia"/>
        </w:rPr>
        <w:t>个符合《条约》第</w:t>
      </w:r>
      <w:r w:rsidR="00250052">
        <w:rPr>
          <w:rFonts w:asciiTheme="minorEastAsia" w:eastAsiaTheme="minorEastAsia" w:hAnsiTheme="minorEastAsia" w:hint="eastAsia"/>
        </w:rPr>
        <w:t>二十九条</w:t>
      </w:r>
      <w:r w:rsidRPr="00A7304F">
        <w:rPr>
          <w:rFonts w:asciiTheme="minorEastAsia" w:eastAsiaTheme="minorEastAsia" w:hAnsiTheme="minorEastAsia" w:hint="eastAsia"/>
        </w:rPr>
        <w:t>定义的有资格的</w:t>
      </w:r>
      <w:r w:rsidR="00F53083">
        <w:rPr>
          <w:rFonts w:asciiTheme="minorEastAsia" w:eastAsiaTheme="minorEastAsia" w:hAnsiTheme="minorEastAsia" w:hint="eastAsia"/>
        </w:rPr>
        <w:t>有关</w:t>
      </w:r>
      <w:r w:rsidRPr="00A7304F">
        <w:rPr>
          <w:rFonts w:asciiTheme="minorEastAsia" w:eastAsiaTheme="minorEastAsia" w:hAnsiTheme="minorEastAsia" w:hint="eastAsia"/>
        </w:rPr>
        <w:t>方交存批准书或加入书三个月后生效。</w:t>
      </w:r>
    </w:p>
    <w:p w14:paraId="3796212A" w14:textId="33FF8453" w:rsidR="00A7304F" w:rsidRPr="004A01E1" w:rsidRDefault="00A7304F" w:rsidP="004A01E1">
      <w:pPr>
        <w:pStyle w:val="ListParagraph"/>
        <w:numPr>
          <w:ilvl w:val="0"/>
          <w:numId w:val="5"/>
        </w:numPr>
        <w:tabs>
          <w:tab w:val="clear" w:pos="567"/>
        </w:tabs>
        <w:overflowPunct w:val="0"/>
        <w:spacing w:afterLines="50" w:after="120" w:line="340" w:lineRule="atLeast"/>
        <w:ind w:left="5534"/>
        <w:contextualSpacing w:val="0"/>
        <w:jc w:val="both"/>
        <w:rPr>
          <w:rFonts w:ascii="KaiTi" w:eastAsia="KaiTi" w:hAnsi="KaiTi" w:cs="Microsoft YaHei"/>
          <w:szCs w:val="21"/>
        </w:rPr>
      </w:pPr>
      <w:r w:rsidRPr="004A01E1">
        <w:rPr>
          <w:rFonts w:ascii="KaiTi" w:eastAsia="KaiTi" w:hAnsi="KaiTi" w:cs="Microsoft YaHei" w:hint="eastAsia"/>
          <w:szCs w:val="21"/>
        </w:rPr>
        <w:t>请产权组织大会注意“</w:t>
      </w:r>
      <w:r w:rsidR="00250052" w:rsidRPr="004A01E1">
        <w:rPr>
          <w:rFonts w:ascii="KaiTi" w:eastAsia="KaiTi" w:hAnsi="KaiTi" w:cs="Microsoft YaHei" w:hint="eastAsia"/>
          <w:szCs w:val="21"/>
        </w:rPr>
        <w:t>关于缔结和通过外观设计法条约（DLT）外交会议成果的报告</w:t>
      </w:r>
      <w:r w:rsidRPr="004A01E1">
        <w:rPr>
          <w:rFonts w:ascii="KaiTi" w:eastAsia="KaiTi" w:hAnsi="KaiTi" w:cs="Microsoft YaHei" w:hint="eastAsia"/>
          <w:szCs w:val="21"/>
        </w:rPr>
        <w:t>”</w:t>
      </w:r>
      <w:r w:rsidR="004A01E1">
        <w:rPr>
          <w:rFonts w:ascii="KaiTi" w:eastAsia="KaiTi" w:hAnsi="KaiTi" w:cs="Microsoft YaHei" w:hint="eastAsia"/>
          <w:szCs w:val="21"/>
        </w:rPr>
        <w:t>（</w:t>
      </w:r>
      <w:r w:rsidRPr="004A01E1">
        <w:rPr>
          <w:rFonts w:ascii="KaiTi" w:eastAsia="KaiTi" w:hAnsi="KaiTi" w:cs="Microsoft YaHei" w:hint="eastAsia"/>
          <w:szCs w:val="21"/>
        </w:rPr>
        <w:t>文件WO/GA/5</w:t>
      </w:r>
      <w:r w:rsidR="00250052" w:rsidRPr="004A01E1">
        <w:rPr>
          <w:rFonts w:ascii="KaiTi" w:eastAsia="KaiTi" w:hAnsi="KaiTi" w:cs="Microsoft YaHei" w:hint="eastAsia"/>
          <w:szCs w:val="21"/>
        </w:rPr>
        <w:t>8</w:t>
      </w:r>
      <w:r w:rsidRPr="004A01E1">
        <w:rPr>
          <w:rFonts w:ascii="KaiTi" w:eastAsia="KaiTi" w:hAnsi="KaiTi" w:cs="Microsoft YaHei" w:hint="eastAsia"/>
          <w:szCs w:val="21"/>
        </w:rPr>
        <w:t>/</w:t>
      </w:r>
      <w:r w:rsidR="004A01E1">
        <w:rPr>
          <w:rFonts w:ascii="KaiTi" w:eastAsia="KaiTi" w:hAnsi="KaiTi" w:cs="Microsoft YaHei"/>
          <w:szCs w:val="21"/>
        </w:rPr>
        <w:t>‌</w:t>
      </w:r>
      <w:r w:rsidRPr="004A01E1">
        <w:rPr>
          <w:rFonts w:ascii="KaiTi" w:eastAsia="KaiTi" w:hAnsi="KaiTi" w:cs="Microsoft YaHei" w:hint="eastAsia"/>
          <w:szCs w:val="21"/>
        </w:rPr>
        <w:t>1</w:t>
      </w:r>
      <w:r w:rsidR="00250052" w:rsidRPr="004A01E1">
        <w:rPr>
          <w:rFonts w:ascii="KaiTi" w:eastAsia="KaiTi" w:hAnsi="KaiTi" w:cs="Microsoft YaHei" w:hint="eastAsia"/>
          <w:szCs w:val="21"/>
        </w:rPr>
        <w:t>3</w:t>
      </w:r>
      <w:r w:rsidR="004A01E1">
        <w:rPr>
          <w:rFonts w:ascii="KaiTi" w:eastAsia="KaiTi" w:hAnsi="KaiTi" w:cs="Microsoft YaHei" w:hint="eastAsia"/>
          <w:szCs w:val="21"/>
        </w:rPr>
        <w:t>）</w:t>
      </w:r>
      <w:r w:rsidRPr="004A01E1">
        <w:rPr>
          <w:rFonts w:ascii="KaiTi" w:eastAsia="KaiTi" w:hAnsi="KaiTi" w:cs="Microsoft YaHei" w:hint="eastAsia"/>
          <w:szCs w:val="21"/>
        </w:rPr>
        <w:t>。</w:t>
      </w:r>
    </w:p>
    <w:p w14:paraId="6D3ACFE5" w14:textId="77777777" w:rsidR="00A7304F" w:rsidRPr="004A01E1" w:rsidRDefault="00A7304F" w:rsidP="004A01E1">
      <w:pPr>
        <w:pStyle w:val="ONUME"/>
        <w:numPr>
          <w:ilvl w:val="0"/>
          <w:numId w:val="0"/>
        </w:numPr>
        <w:overflowPunct w:val="0"/>
        <w:spacing w:before="720" w:afterLines="50" w:after="120" w:line="340" w:lineRule="atLeast"/>
        <w:ind w:left="5534"/>
        <w:rPr>
          <w:rFonts w:ascii="KaiTi" w:eastAsia="KaiTi" w:hAnsi="KaiTi"/>
        </w:rPr>
      </w:pPr>
      <w:r w:rsidRPr="004A01E1">
        <w:rPr>
          <w:rFonts w:ascii="KaiTi" w:eastAsia="KaiTi" w:hAnsi="KaiTi"/>
        </w:rPr>
        <w:t>[</w:t>
      </w:r>
      <w:r w:rsidRPr="004A01E1">
        <w:rPr>
          <w:rFonts w:ascii="KaiTi" w:eastAsia="KaiTi" w:hAnsi="KaiTi" w:hint="eastAsia"/>
        </w:rPr>
        <w:t>文件完</w:t>
      </w:r>
      <w:r w:rsidRPr="004A01E1">
        <w:rPr>
          <w:rFonts w:ascii="KaiTi" w:eastAsia="KaiTi" w:hAnsi="KaiTi"/>
        </w:rPr>
        <w:t>]</w:t>
      </w:r>
    </w:p>
    <w:sectPr w:rsidR="00A7304F" w:rsidRPr="004A01E1" w:rsidSect="005A2625">
      <w:headerReference w:type="default" r:id="rId17"/>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DCB97" w14:textId="77777777" w:rsidR="00045912" w:rsidRDefault="00045912">
      <w:r>
        <w:separator/>
      </w:r>
    </w:p>
  </w:endnote>
  <w:endnote w:type="continuationSeparator" w:id="0">
    <w:p w14:paraId="337C549D" w14:textId="77777777" w:rsidR="00045912" w:rsidRDefault="00045912" w:rsidP="003B38C1">
      <w:r>
        <w:separator/>
      </w:r>
    </w:p>
    <w:p w14:paraId="43C6E09A" w14:textId="77777777" w:rsidR="00045912" w:rsidRPr="003B38C1" w:rsidRDefault="00045912" w:rsidP="003B38C1">
      <w:pPr>
        <w:spacing w:after="60"/>
        <w:rPr>
          <w:sz w:val="17"/>
        </w:rPr>
      </w:pPr>
      <w:r>
        <w:rPr>
          <w:sz w:val="17"/>
        </w:rPr>
        <w:t>[Endnote continued from previous page]</w:t>
      </w:r>
    </w:p>
  </w:endnote>
  <w:endnote w:type="continuationNotice" w:id="1">
    <w:p w14:paraId="796A0CFA" w14:textId="77777777" w:rsidR="00045912" w:rsidRPr="003B38C1" w:rsidRDefault="00045912"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KaiTi">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FC3E1" w14:textId="77777777" w:rsidR="00045912" w:rsidRDefault="00045912">
      <w:r>
        <w:separator/>
      </w:r>
    </w:p>
  </w:footnote>
  <w:footnote w:type="continuationSeparator" w:id="0">
    <w:p w14:paraId="4ED95CB4" w14:textId="77777777" w:rsidR="00045912" w:rsidRDefault="00045912" w:rsidP="008B60B2">
      <w:r>
        <w:separator/>
      </w:r>
    </w:p>
    <w:p w14:paraId="03C64202" w14:textId="77777777" w:rsidR="00045912" w:rsidRPr="00ED77FB" w:rsidRDefault="00045912" w:rsidP="008B60B2">
      <w:pPr>
        <w:spacing w:after="60"/>
        <w:rPr>
          <w:sz w:val="17"/>
          <w:szCs w:val="17"/>
        </w:rPr>
      </w:pPr>
      <w:r w:rsidRPr="00ED77FB">
        <w:rPr>
          <w:sz w:val="17"/>
          <w:szCs w:val="17"/>
        </w:rPr>
        <w:t>[Footnote continued from previous page]</w:t>
      </w:r>
    </w:p>
  </w:footnote>
  <w:footnote w:type="continuationNotice" w:id="1">
    <w:p w14:paraId="6D5D0F26" w14:textId="77777777" w:rsidR="00045912" w:rsidRPr="00ED77FB" w:rsidRDefault="00045912"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E1CFC" w14:textId="3E9B0FCC" w:rsidR="00EC4E49" w:rsidRPr="004A01E1" w:rsidRDefault="005A2625" w:rsidP="00477D6B">
    <w:pPr>
      <w:jc w:val="right"/>
      <w:rPr>
        <w:rFonts w:ascii="SimSun" w:hAnsi="SimSun"/>
      </w:rPr>
    </w:pPr>
    <w:bookmarkStart w:id="5" w:name="Code2"/>
    <w:bookmarkEnd w:id="5"/>
    <w:r w:rsidRPr="004A01E1">
      <w:rPr>
        <w:rFonts w:ascii="SimSun" w:hAnsi="SimSun"/>
      </w:rPr>
      <w:t>WO/GA/58/13</w:t>
    </w:r>
  </w:p>
  <w:p w14:paraId="2BC534BF" w14:textId="4CAD20CD" w:rsidR="00B50B99" w:rsidRPr="004A01E1" w:rsidRDefault="004A01E1" w:rsidP="004A01E1">
    <w:pPr>
      <w:overflowPunct w:val="0"/>
      <w:spacing w:afterLines="100" w:after="240"/>
      <w:jc w:val="right"/>
      <w:rPr>
        <w:rFonts w:ascii="SimSun" w:hAnsi="SimSun"/>
      </w:rPr>
    </w:pPr>
    <w:r>
      <w:rPr>
        <w:rFonts w:ascii="SimSun" w:hAnsi="SimSun" w:hint="eastAsia"/>
      </w:rPr>
      <w:t>第</w:t>
    </w:r>
    <w:r w:rsidR="00EC4E49" w:rsidRPr="004A01E1">
      <w:rPr>
        <w:rFonts w:ascii="SimSun" w:hAnsi="SimSun"/>
      </w:rPr>
      <w:fldChar w:fldCharType="begin"/>
    </w:r>
    <w:r w:rsidR="00EC4E49" w:rsidRPr="004A01E1">
      <w:rPr>
        <w:rFonts w:ascii="SimSun" w:hAnsi="SimSun"/>
      </w:rPr>
      <w:instrText xml:space="preserve"> PAGE  \* MERGEFORMAT </w:instrText>
    </w:r>
    <w:r w:rsidR="00EC4E49" w:rsidRPr="004A01E1">
      <w:rPr>
        <w:rFonts w:ascii="SimSun" w:hAnsi="SimSun"/>
      </w:rPr>
      <w:fldChar w:fldCharType="separate"/>
    </w:r>
    <w:r w:rsidR="00E671A6" w:rsidRPr="004A01E1">
      <w:rPr>
        <w:rFonts w:ascii="SimSun" w:hAnsi="SimSun"/>
        <w:noProof/>
      </w:rPr>
      <w:t>2</w:t>
    </w:r>
    <w:r w:rsidR="00EC4E49" w:rsidRPr="004A01E1">
      <w:rPr>
        <w:rFonts w:ascii="SimSun" w:hAnsi="SimSun"/>
      </w:rPr>
      <w:fldChar w:fldCharType="end"/>
    </w:r>
    <w:r>
      <w:rPr>
        <w:rFonts w:ascii="SimSun" w:hAnsi="SimSun" w:hint="eastAsia"/>
      </w:rPr>
      <w:t>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9D624D9"/>
    <w:multiLevelType w:val="hybridMultilevel"/>
    <w:tmpl w:val="9ED2817C"/>
    <w:lvl w:ilvl="0" w:tplc="7D2A2D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AF4D32"/>
    <w:multiLevelType w:val="hybridMultilevel"/>
    <w:tmpl w:val="783AB86A"/>
    <w:lvl w:ilvl="0" w:tplc="411C435A">
      <w:start w:val="2"/>
      <w:numFmt w:val="decimal"/>
      <w:lvlText w:val="%1."/>
      <w:lvlJc w:val="left"/>
      <w:pPr>
        <w:ind w:left="685" w:hanging="567"/>
        <w:jc w:val="right"/>
      </w:pPr>
      <w:rPr>
        <w:rFonts w:ascii="Arial" w:eastAsia="Arial" w:hAnsi="Arial" w:cs="Arial" w:hint="default"/>
        <w:b w:val="0"/>
        <w:bCs w:val="0"/>
        <w:i w:val="0"/>
        <w:iCs w:val="0"/>
        <w:spacing w:val="-1"/>
        <w:w w:val="100"/>
        <w:sz w:val="22"/>
        <w:szCs w:val="22"/>
        <w:lang w:val="en-US" w:eastAsia="en-US" w:bidi="ar-SA"/>
      </w:rPr>
    </w:lvl>
    <w:lvl w:ilvl="1" w:tplc="5B289BC2">
      <w:numFmt w:val="bullet"/>
      <w:lvlText w:val="•"/>
      <w:lvlJc w:val="left"/>
      <w:pPr>
        <w:ind w:left="1570" w:hanging="567"/>
      </w:pPr>
      <w:rPr>
        <w:rFonts w:hint="default"/>
        <w:lang w:val="en-US" w:eastAsia="en-US" w:bidi="ar-SA"/>
      </w:rPr>
    </w:lvl>
    <w:lvl w:ilvl="2" w:tplc="004E2BD8">
      <w:numFmt w:val="bullet"/>
      <w:lvlText w:val="•"/>
      <w:lvlJc w:val="left"/>
      <w:pPr>
        <w:ind w:left="2461" w:hanging="567"/>
      </w:pPr>
      <w:rPr>
        <w:rFonts w:hint="default"/>
        <w:lang w:val="en-US" w:eastAsia="en-US" w:bidi="ar-SA"/>
      </w:rPr>
    </w:lvl>
    <w:lvl w:ilvl="3" w:tplc="86C0D9BC">
      <w:numFmt w:val="bullet"/>
      <w:lvlText w:val="•"/>
      <w:lvlJc w:val="left"/>
      <w:pPr>
        <w:ind w:left="3351" w:hanging="567"/>
      </w:pPr>
      <w:rPr>
        <w:rFonts w:hint="default"/>
        <w:lang w:val="en-US" w:eastAsia="en-US" w:bidi="ar-SA"/>
      </w:rPr>
    </w:lvl>
    <w:lvl w:ilvl="4" w:tplc="B77C80A4">
      <w:numFmt w:val="bullet"/>
      <w:lvlText w:val="•"/>
      <w:lvlJc w:val="left"/>
      <w:pPr>
        <w:ind w:left="4242" w:hanging="567"/>
      </w:pPr>
      <w:rPr>
        <w:rFonts w:hint="default"/>
        <w:lang w:val="en-US" w:eastAsia="en-US" w:bidi="ar-SA"/>
      </w:rPr>
    </w:lvl>
    <w:lvl w:ilvl="5" w:tplc="94C49E1A">
      <w:numFmt w:val="bullet"/>
      <w:lvlText w:val="•"/>
      <w:lvlJc w:val="left"/>
      <w:pPr>
        <w:ind w:left="5133" w:hanging="567"/>
      </w:pPr>
      <w:rPr>
        <w:rFonts w:hint="default"/>
        <w:lang w:val="en-US" w:eastAsia="en-US" w:bidi="ar-SA"/>
      </w:rPr>
    </w:lvl>
    <w:lvl w:ilvl="6" w:tplc="B358E9F2">
      <w:numFmt w:val="bullet"/>
      <w:lvlText w:val="•"/>
      <w:lvlJc w:val="left"/>
      <w:pPr>
        <w:ind w:left="6023" w:hanging="567"/>
      </w:pPr>
      <w:rPr>
        <w:rFonts w:hint="default"/>
        <w:lang w:val="en-US" w:eastAsia="en-US" w:bidi="ar-SA"/>
      </w:rPr>
    </w:lvl>
    <w:lvl w:ilvl="7" w:tplc="79E269D4">
      <w:numFmt w:val="bullet"/>
      <w:lvlText w:val="•"/>
      <w:lvlJc w:val="left"/>
      <w:pPr>
        <w:ind w:left="6914" w:hanging="567"/>
      </w:pPr>
      <w:rPr>
        <w:rFonts w:hint="default"/>
        <w:lang w:val="en-US" w:eastAsia="en-US" w:bidi="ar-SA"/>
      </w:rPr>
    </w:lvl>
    <w:lvl w:ilvl="8" w:tplc="6DD88DCA">
      <w:numFmt w:val="bullet"/>
      <w:lvlText w:val="•"/>
      <w:lvlJc w:val="left"/>
      <w:pPr>
        <w:ind w:left="7805" w:hanging="567"/>
      </w:pPr>
      <w:rPr>
        <w:rFonts w:hint="default"/>
        <w:lang w:val="en-US" w:eastAsia="en-US" w:bidi="ar-SA"/>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FB144FD"/>
    <w:multiLevelType w:val="hybridMultilevel"/>
    <w:tmpl w:val="B03A2574"/>
    <w:lvl w:ilvl="0" w:tplc="F65CB582">
      <w:start w:val="1"/>
      <w:numFmt w:val="chineseCountingThousand"/>
      <w:pStyle w:val="Heading2"/>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7CB17279"/>
    <w:multiLevelType w:val="hybridMultilevel"/>
    <w:tmpl w:val="CC5C879E"/>
    <w:lvl w:ilvl="0" w:tplc="58C4CE98">
      <w:start w:val="1"/>
      <w:numFmt w:val="upperRoman"/>
      <w:lvlText w:val="%1."/>
      <w:lvlJc w:val="left"/>
      <w:pPr>
        <w:ind w:left="685" w:hanging="567"/>
      </w:pPr>
      <w:rPr>
        <w:rFonts w:ascii="Arial" w:eastAsia="Arial" w:hAnsi="Arial" w:cs="Arial" w:hint="default"/>
        <w:b w:val="0"/>
        <w:bCs w:val="0"/>
        <w:i w:val="0"/>
        <w:iCs w:val="0"/>
        <w:spacing w:val="0"/>
        <w:w w:val="100"/>
        <w:sz w:val="22"/>
        <w:szCs w:val="22"/>
        <w:lang w:val="en-US" w:eastAsia="en-US" w:bidi="ar-SA"/>
      </w:rPr>
    </w:lvl>
    <w:lvl w:ilvl="1" w:tplc="3594CBF4">
      <w:start w:val="1"/>
      <w:numFmt w:val="decimal"/>
      <w:lvlText w:val="%2."/>
      <w:lvlJc w:val="left"/>
      <w:pPr>
        <w:ind w:left="118" w:hanging="567"/>
      </w:pPr>
      <w:rPr>
        <w:rFonts w:ascii="Arial" w:eastAsia="Arial" w:hAnsi="Arial" w:cs="Arial" w:hint="default"/>
        <w:b w:val="0"/>
        <w:bCs w:val="0"/>
        <w:i w:val="0"/>
        <w:iCs w:val="0"/>
        <w:spacing w:val="-1"/>
        <w:w w:val="100"/>
        <w:sz w:val="22"/>
        <w:szCs w:val="22"/>
        <w:lang w:val="en-US" w:eastAsia="en-US" w:bidi="ar-SA"/>
      </w:rPr>
    </w:lvl>
    <w:lvl w:ilvl="2" w:tplc="0D2EF360">
      <w:numFmt w:val="bullet"/>
      <w:lvlText w:val="•"/>
      <w:lvlJc w:val="left"/>
      <w:pPr>
        <w:ind w:left="1669" w:hanging="567"/>
      </w:pPr>
      <w:rPr>
        <w:rFonts w:hint="default"/>
        <w:lang w:val="en-US" w:eastAsia="en-US" w:bidi="ar-SA"/>
      </w:rPr>
    </w:lvl>
    <w:lvl w:ilvl="3" w:tplc="605282C4">
      <w:numFmt w:val="bullet"/>
      <w:lvlText w:val="•"/>
      <w:lvlJc w:val="left"/>
      <w:pPr>
        <w:ind w:left="2659" w:hanging="567"/>
      </w:pPr>
      <w:rPr>
        <w:rFonts w:hint="default"/>
        <w:lang w:val="en-US" w:eastAsia="en-US" w:bidi="ar-SA"/>
      </w:rPr>
    </w:lvl>
    <w:lvl w:ilvl="4" w:tplc="F9AA89E0">
      <w:numFmt w:val="bullet"/>
      <w:lvlText w:val="•"/>
      <w:lvlJc w:val="left"/>
      <w:pPr>
        <w:ind w:left="3648" w:hanging="567"/>
      </w:pPr>
      <w:rPr>
        <w:rFonts w:hint="default"/>
        <w:lang w:val="en-US" w:eastAsia="en-US" w:bidi="ar-SA"/>
      </w:rPr>
    </w:lvl>
    <w:lvl w:ilvl="5" w:tplc="E24C3ECC">
      <w:numFmt w:val="bullet"/>
      <w:lvlText w:val="•"/>
      <w:lvlJc w:val="left"/>
      <w:pPr>
        <w:ind w:left="4638" w:hanging="567"/>
      </w:pPr>
      <w:rPr>
        <w:rFonts w:hint="default"/>
        <w:lang w:val="en-US" w:eastAsia="en-US" w:bidi="ar-SA"/>
      </w:rPr>
    </w:lvl>
    <w:lvl w:ilvl="6" w:tplc="A8623F62">
      <w:numFmt w:val="bullet"/>
      <w:lvlText w:val="•"/>
      <w:lvlJc w:val="left"/>
      <w:pPr>
        <w:ind w:left="5628" w:hanging="567"/>
      </w:pPr>
      <w:rPr>
        <w:rFonts w:hint="default"/>
        <w:lang w:val="en-US" w:eastAsia="en-US" w:bidi="ar-SA"/>
      </w:rPr>
    </w:lvl>
    <w:lvl w:ilvl="7" w:tplc="08F2AF9E">
      <w:numFmt w:val="bullet"/>
      <w:lvlText w:val="•"/>
      <w:lvlJc w:val="left"/>
      <w:pPr>
        <w:ind w:left="6617" w:hanging="567"/>
      </w:pPr>
      <w:rPr>
        <w:rFonts w:hint="default"/>
        <w:lang w:val="en-US" w:eastAsia="en-US" w:bidi="ar-SA"/>
      </w:rPr>
    </w:lvl>
    <w:lvl w:ilvl="8" w:tplc="D6FAB818">
      <w:numFmt w:val="bullet"/>
      <w:lvlText w:val="•"/>
      <w:lvlJc w:val="left"/>
      <w:pPr>
        <w:ind w:left="7607" w:hanging="567"/>
      </w:pPr>
      <w:rPr>
        <w:rFonts w:hint="default"/>
        <w:lang w:val="en-US" w:eastAsia="en-US" w:bidi="ar-SA"/>
      </w:rPr>
    </w:lvl>
  </w:abstractNum>
  <w:num w:numId="1" w16cid:durableId="431249170">
    <w:abstractNumId w:val="2"/>
  </w:num>
  <w:num w:numId="2" w16cid:durableId="648050909">
    <w:abstractNumId w:val="6"/>
  </w:num>
  <w:num w:numId="3" w16cid:durableId="1931624398">
    <w:abstractNumId w:val="0"/>
  </w:num>
  <w:num w:numId="4" w16cid:durableId="614560832">
    <w:abstractNumId w:val="7"/>
  </w:num>
  <w:num w:numId="5" w16cid:durableId="1109159100">
    <w:abstractNumId w:val="1"/>
  </w:num>
  <w:num w:numId="6" w16cid:durableId="677997887">
    <w:abstractNumId w:val="3"/>
  </w:num>
  <w:num w:numId="7" w16cid:durableId="149448752">
    <w:abstractNumId w:val="4"/>
  </w:num>
  <w:num w:numId="8" w16cid:durableId="201018916">
    <w:abstractNumId w:val="5"/>
  </w:num>
  <w:num w:numId="9" w16cid:durableId="2005355933">
    <w:abstractNumId w:val="9"/>
  </w:num>
  <w:num w:numId="10" w16cid:durableId="1649898108">
    <w:abstractNumId w:val="8"/>
  </w:num>
  <w:num w:numId="11" w16cid:durableId="1509714634">
    <w:abstractNumId w:val="1"/>
  </w:num>
  <w:num w:numId="12" w16cid:durableId="742602238">
    <w:abstractNumId w:val="1"/>
  </w:num>
  <w:num w:numId="13" w16cid:durableId="1609314884">
    <w:abstractNumId w:val="1"/>
  </w:num>
  <w:num w:numId="14" w16cid:durableId="630596194">
    <w:abstractNumId w:val="1"/>
  </w:num>
  <w:num w:numId="15" w16cid:durableId="544633920">
    <w:abstractNumId w:val="1"/>
  </w:num>
  <w:num w:numId="16" w16cid:durableId="1940333061">
    <w:abstractNumId w:val="1"/>
  </w:num>
  <w:num w:numId="17" w16cid:durableId="308555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625"/>
    <w:rsid w:val="00012675"/>
    <w:rsid w:val="0001647B"/>
    <w:rsid w:val="000208BE"/>
    <w:rsid w:val="00043CAA"/>
    <w:rsid w:val="00045912"/>
    <w:rsid w:val="000459CF"/>
    <w:rsid w:val="00071F96"/>
    <w:rsid w:val="00075432"/>
    <w:rsid w:val="0008614D"/>
    <w:rsid w:val="000968ED"/>
    <w:rsid w:val="000A7E4C"/>
    <w:rsid w:val="000E3546"/>
    <w:rsid w:val="000F5E56"/>
    <w:rsid w:val="001024FE"/>
    <w:rsid w:val="001161CC"/>
    <w:rsid w:val="00123664"/>
    <w:rsid w:val="001362EE"/>
    <w:rsid w:val="00142868"/>
    <w:rsid w:val="001832A6"/>
    <w:rsid w:val="001B3C5B"/>
    <w:rsid w:val="001B441D"/>
    <w:rsid w:val="001C328A"/>
    <w:rsid w:val="001C3E5C"/>
    <w:rsid w:val="001C5E88"/>
    <w:rsid w:val="001C6808"/>
    <w:rsid w:val="001F6342"/>
    <w:rsid w:val="002012E9"/>
    <w:rsid w:val="00203360"/>
    <w:rsid w:val="002121FA"/>
    <w:rsid w:val="00222D5C"/>
    <w:rsid w:val="00250052"/>
    <w:rsid w:val="00253B5A"/>
    <w:rsid w:val="002634C4"/>
    <w:rsid w:val="002922E2"/>
    <w:rsid w:val="002928D3"/>
    <w:rsid w:val="002C10C3"/>
    <w:rsid w:val="002F1FE6"/>
    <w:rsid w:val="002F4E68"/>
    <w:rsid w:val="0030499F"/>
    <w:rsid w:val="003102A0"/>
    <w:rsid w:val="00312F7F"/>
    <w:rsid w:val="003228B7"/>
    <w:rsid w:val="003508A3"/>
    <w:rsid w:val="003673CF"/>
    <w:rsid w:val="003845C1"/>
    <w:rsid w:val="0039745B"/>
    <w:rsid w:val="003A1BE9"/>
    <w:rsid w:val="003A6F89"/>
    <w:rsid w:val="003B38C1"/>
    <w:rsid w:val="003C13CC"/>
    <w:rsid w:val="003E0670"/>
    <w:rsid w:val="003E3392"/>
    <w:rsid w:val="00423E3E"/>
    <w:rsid w:val="00427AF4"/>
    <w:rsid w:val="004400E2"/>
    <w:rsid w:val="004403B8"/>
    <w:rsid w:val="00444E70"/>
    <w:rsid w:val="00461632"/>
    <w:rsid w:val="00461FED"/>
    <w:rsid w:val="004647DA"/>
    <w:rsid w:val="004679B2"/>
    <w:rsid w:val="0047368E"/>
    <w:rsid w:val="00474062"/>
    <w:rsid w:val="004750F1"/>
    <w:rsid w:val="00477D6B"/>
    <w:rsid w:val="004A01E1"/>
    <w:rsid w:val="004B4D63"/>
    <w:rsid w:val="004D39C4"/>
    <w:rsid w:val="004E7A3F"/>
    <w:rsid w:val="004F68FE"/>
    <w:rsid w:val="005027EC"/>
    <w:rsid w:val="00503FCB"/>
    <w:rsid w:val="00512139"/>
    <w:rsid w:val="005207B1"/>
    <w:rsid w:val="0053057A"/>
    <w:rsid w:val="00560A29"/>
    <w:rsid w:val="005642CF"/>
    <w:rsid w:val="00582B15"/>
    <w:rsid w:val="00594D27"/>
    <w:rsid w:val="00595D88"/>
    <w:rsid w:val="005A2625"/>
    <w:rsid w:val="005B7834"/>
    <w:rsid w:val="005D7C56"/>
    <w:rsid w:val="005F1E32"/>
    <w:rsid w:val="00601760"/>
    <w:rsid w:val="00602518"/>
    <w:rsid w:val="00605827"/>
    <w:rsid w:val="00606D2E"/>
    <w:rsid w:val="00607D3C"/>
    <w:rsid w:val="00620CCE"/>
    <w:rsid w:val="00625950"/>
    <w:rsid w:val="0062702A"/>
    <w:rsid w:val="00646050"/>
    <w:rsid w:val="00654A42"/>
    <w:rsid w:val="006713CA"/>
    <w:rsid w:val="00676C5C"/>
    <w:rsid w:val="00695558"/>
    <w:rsid w:val="006C0B5B"/>
    <w:rsid w:val="006C4680"/>
    <w:rsid w:val="006C591F"/>
    <w:rsid w:val="006D5E0F"/>
    <w:rsid w:val="006F4E77"/>
    <w:rsid w:val="007058FB"/>
    <w:rsid w:val="007607E8"/>
    <w:rsid w:val="007734F9"/>
    <w:rsid w:val="007B6A58"/>
    <w:rsid w:val="007C25B4"/>
    <w:rsid w:val="007C3F87"/>
    <w:rsid w:val="007D1613"/>
    <w:rsid w:val="00801759"/>
    <w:rsid w:val="008109F4"/>
    <w:rsid w:val="00873EE5"/>
    <w:rsid w:val="008839C9"/>
    <w:rsid w:val="00893201"/>
    <w:rsid w:val="008B2CC1"/>
    <w:rsid w:val="008B4B5E"/>
    <w:rsid w:val="008B60B2"/>
    <w:rsid w:val="008C2C7F"/>
    <w:rsid w:val="008D0CA8"/>
    <w:rsid w:val="008F2C2A"/>
    <w:rsid w:val="00901E52"/>
    <w:rsid w:val="00903677"/>
    <w:rsid w:val="0090731E"/>
    <w:rsid w:val="00916EE2"/>
    <w:rsid w:val="00925CE5"/>
    <w:rsid w:val="00927A48"/>
    <w:rsid w:val="00966A22"/>
    <w:rsid w:val="0096722F"/>
    <w:rsid w:val="00980843"/>
    <w:rsid w:val="009C3FF0"/>
    <w:rsid w:val="009C5184"/>
    <w:rsid w:val="009D0DD1"/>
    <w:rsid w:val="009E02BF"/>
    <w:rsid w:val="009E2791"/>
    <w:rsid w:val="009E3F6F"/>
    <w:rsid w:val="009E5464"/>
    <w:rsid w:val="009F3BF9"/>
    <w:rsid w:val="009F499F"/>
    <w:rsid w:val="00A102A0"/>
    <w:rsid w:val="00A251BA"/>
    <w:rsid w:val="00A27CFE"/>
    <w:rsid w:val="00A42DAF"/>
    <w:rsid w:val="00A45BD8"/>
    <w:rsid w:val="00A607D1"/>
    <w:rsid w:val="00A7304F"/>
    <w:rsid w:val="00A77470"/>
    <w:rsid w:val="00A778BF"/>
    <w:rsid w:val="00A85B8E"/>
    <w:rsid w:val="00A9118D"/>
    <w:rsid w:val="00AC0660"/>
    <w:rsid w:val="00AC205C"/>
    <w:rsid w:val="00AD1882"/>
    <w:rsid w:val="00AF5C73"/>
    <w:rsid w:val="00B05A69"/>
    <w:rsid w:val="00B265F6"/>
    <w:rsid w:val="00B40598"/>
    <w:rsid w:val="00B50B99"/>
    <w:rsid w:val="00B62CD9"/>
    <w:rsid w:val="00B7542E"/>
    <w:rsid w:val="00B8589B"/>
    <w:rsid w:val="00B94C95"/>
    <w:rsid w:val="00B9734B"/>
    <w:rsid w:val="00BC24FD"/>
    <w:rsid w:val="00BC780D"/>
    <w:rsid w:val="00BE247E"/>
    <w:rsid w:val="00C006FC"/>
    <w:rsid w:val="00C05EBB"/>
    <w:rsid w:val="00C11BFE"/>
    <w:rsid w:val="00C171AD"/>
    <w:rsid w:val="00C27025"/>
    <w:rsid w:val="00C94629"/>
    <w:rsid w:val="00CB7E0D"/>
    <w:rsid w:val="00CC3C70"/>
    <w:rsid w:val="00CC5400"/>
    <w:rsid w:val="00CC6720"/>
    <w:rsid w:val="00CE0349"/>
    <w:rsid w:val="00CE65D4"/>
    <w:rsid w:val="00CF21CC"/>
    <w:rsid w:val="00D10476"/>
    <w:rsid w:val="00D2735A"/>
    <w:rsid w:val="00D41C6C"/>
    <w:rsid w:val="00D45252"/>
    <w:rsid w:val="00D67D7B"/>
    <w:rsid w:val="00D71B4D"/>
    <w:rsid w:val="00D73BDB"/>
    <w:rsid w:val="00D75621"/>
    <w:rsid w:val="00D8094C"/>
    <w:rsid w:val="00D8304D"/>
    <w:rsid w:val="00D93D55"/>
    <w:rsid w:val="00DF5340"/>
    <w:rsid w:val="00E157A2"/>
    <w:rsid w:val="00E161A2"/>
    <w:rsid w:val="00E22EFA"/>
    <w:rsid w:val="00E335FE"/>
    <w:rsid w:val="00E5021F"/>
    <w:rsid w:val="00E629B2"/>
    <w:rsid w:val="00E671A6"/>
    <w:rsid w:val="00E7661D"/>
    <w:rsid w:val="00EA06FA"/>
    <w:rsid w:val="00EA7B7B"/>
    <w:rsid w:val="00EC24E8"/>
    <w:rsid w:val="00EC4E49"/>
    <w:rsid w:val="00ED2755"/>
    <w:rsid w:val="00ED77FB"/>
    <w:rsid w:val="00EE66D6"/>
    <w:rsid w:val="00F021A6"/>
    <w:rsid w:val="00F11D94"/>
    <w:rsid w:val="00F3190A"/>
    <w:rsid w:val="00F45B69"/>
    <w:rsid w:val="00F53083"/>
    <w:rsid w:val="00F55FB2"/>
    <w:rsid w:val="00F66152"/>
    <w:rsid w:val="00F66167"/>
    <w:rsid w:val="00FA0458"/>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0C361"/>
  <w15:docId w15:val="{6B21711E-175F-4DC3-9A3F-5C4485093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5642CF"/>
    <w:pPr>
      <w:keepNext/>
      <w:numPr>
        <w:numId w:val="10"/>
      </w:numPr>
      <w:spacing w:beforeLines="100" w:before="100" w:afterLines="50" w:after="50" w:line="340" w:lineRule="atLeast"/>
      <w:outlineLvl w:val="1"/>
    </w:pPr>
    <w:rPr>
      <w:rFonts w:ascii="SimHei" w:eastAsia="SimHei"/>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uiPriority w:val="1"/>
    <w:qFormat/>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5A2625"/>
    <w:pPr>
      <w:ind w:left="720"/>
      <w:contextualSpacing/>
    </w:pPr>
  </w:style>
  <w:style w:type="character" w:styleId="Hyperlink">
    <w:name w:val="Hyperlink"/>
    <w:basedOn w:val="DefaultParagraphFont"/>
    <w:uiPriority w:val="99"/>
    <w:unhideWhenUsed/>
    <w:rsid w:val="004679B2"/>
    <w:rPr>
      <w:color w:val="0000FF" w:themeColor="hyperlink"/>
      <w:u w:val="single"/>
    </w:rPr>
  </w:style>
  <w:style w:type="paragraph" w:styleId="Revision">
    <w:name w:val="Revision"/>
    <w:hidden/>
    <w:uiPriority w:val="99"/>
    <w:semiHidden/>
    <w:rsid w:val="008839C9"/>
    <w:rPr>
      <w:rFonts w:ascii="Arial" w:eastAsia="SimSun" w:hAnsi="Arial" w:cs="Arial"/>
      <w:sz w:val="22"/>
      <w:lang w:val="en-US" w:eastAsia="zh-CN"/>
    </w:rPr>
  </w:style>
  <w:style w:type="character" w:styleId="FollowedHyperlink">
    <w:name w:val="FollowedHyperlink"/>
    <w:basedOn w:val="DefaultParagraphFont"/>
    <w:semiHidden/>
    <w:unhideWhenUsed/>
    <w:rsid w:val="00EA7B7B"/>
    <w:rPr>
      <w:color w:val="800080" w:themeColor="followedHyperlink"/>
      <w:u w:val="single"/>
    </w:rPr>
  </w:style>
  <w:style w:type="character" w:styleId="CommentReference">
    <w:name w:val="annotation reference"/>
    <w:basedOn w:val="DefaultParagraphFont"/>
    <w:semiHidden/>
    <w:unhideWhenUsed/>
    <w:rsid w:val="00D41C6C"/>
    <w:rPr>
      <w:sz w:val="16"/>
      <w:szCs w:val="16"/>
    </w:rPr>
  </w:style>
  <w:style w:type="paragraph" w:styleId="CommentSubject">
    <w:name w:val="annotation subject"/>
    <w:basedOn w:val="CommentText"/>
    <w:next w:val="CommentText"/>
    <w:link w:val="CommentSubjectChar"/>
    <w:semiHidden/>
    <w:unhideWhenUsed/>
    <w:rsid w:val="00D41C6C"/>
    <w:rPr>
      <w:b/>
      <w:bCs/>
      <w:sz w:val="20"/>
    </w:rPr>
  </w:style>
  <w:style w:type="character" w:customStyle="1" w:styleId="CommentTextChar">
    <w:name w:val="Comment Text Char"/>
    <w:basedOn w:val="DefaultParagraphFont"/>
    <w:link w:val="CommentText"/>
    <w:semiHidden/>
    <w:rsid w:val="00D41C6C"/>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D41C6C"/>
    <w:rPr>
      <w:rFonts w:ascii="Arial" w:eastAsia="SimSun" w:hAnsi="Arial" w:cs="Arial"/>
      <w:b/>
      <w:bCs/>
      <w:sz w:val="18"/>
      <w:lang w:val="en-US" w:eastAsia="zh-CN"/>
    </w:rPr>
  </w:style>
  <w:style w:type="character" w:styleId="UnresolvedMention">
    <w:name w:val="Unresolved Mention"/>
    <w:basedOn w:val="DefaultParagraphFont"/>
    <w:uiPriority w:val="99"/>
    <w:semiHidden/>
    <w:unhideWhenUsed/>
    <w:rsid w:val="00D41C6C"/>
    <w:rPr>
      <w:color w:val="605E5C"/>
      <w:shd w:val="clear" w:color="auto" w:fill="E1DFDD"/>
    </w:rPr>
  </w:style>
  <w:style w:type="paragraph" w:customStyle="1" w:styleId="Default">
    <w:name w:val="Default"/>
    <w:basedOn w:val="Normal"/>
    <w:rsid w:val="00A7304F"/>
    <w:pPr>
      <w:autoSpaceDE w:val="0"/>
      <w:autoSpaceDN w:val="0"/>
    </w:pPr>
    <w:rPr>
      <w:rFonts w:eastAsiaTheme="minorEastAs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ipo.int/edocs/mdocs/sct/zh/dlt_dc/dlt_dc_4.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ipo.int/edocs/mdocs/sct/zh/dlt_dc/dlt_dc_3.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wipo.int/export/sites/www/treaties/en/docs/pdf/rdlt.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wipo.int/edocs/mdocs/diplconf/zh/dlt_dc/dlt_dc_25.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ipo.int/edocs/mdocs/sct/zh/dlt_dc/dlt_dc_26.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_GA_5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ABDE43AC2B2FA498C2D4BCF657BBF08" ma:contentTypeVersion="19" ma:contentTypeDescription="Create a new document." ma:contentTypeScope="" ma:versionID="7e5f43618a8b518eac6fca6586e6e43e">
  <xsd:schema xmlns:xsd="http://www.w3.org/2001/XMLSchema" xmlns:xs="http://www.w3.org/2001/XMLSchema" xmlns:p="http://schemas.microsoft.com/office/2006/metadata/properties" xmlns:ns2="781c9f64-295c-457e-9e5f-c4eb841d6909" xmlns:ns3="b1a73aef-ce8f-442d-a5fc-a13bc475f3fd" targetNamespace="http://schemas.microsoft.com/office/2006/metadata/properties" ma:root="true" ma:fieldsID="4eccd6e527d9c675a767391e2efe9a73" ns2:_="" ns3:_="">
    <xsd:import namespace="781c9f64-295c-457e-9e5f-c4eb841d6909"/>
    <xsd:import namespace="b1a73aef-ce8f-442d-a5fc-a13bc475f3f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c9f64-295c-457e-9e5f-c4eb841d69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7a99264-aac8-44dd-b14f-8017e78a225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a73aef-ce8f-442d-a5fc-a13bc475f3f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f849254-10d3-4b8b-bf8b-ce03cc61975e}" ma:internalName="TaxCatchAll" ma:showField="CatchAllData" ma:web="b1a73aef-ce8f-442d-a5fc-a13bc475f3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781c9f64-295c-457e-9e5f-c4eb841d6909" xsi:nil="true"/>
    <TaxCatchAll xmlns="b1a73aef-ce8f-442d-a5fc-a13bc475f3fd" xsi:nil="true"/>
    <lcf76f155ced4ddcb4097134ff3c332f xmlns="781c9f64-295c-457e-9e5f-c4eb841d69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837B83-3B4A-4EC1-AAE4-E845CFF06ADE}">
  <ds:schemaRefs>
    <ds:schemaRef ds:uri="http://schemas.openxmlformats.org/officeDocument/2006/bibliography"/>
  </ds:schemaRefs>
</ds:datastoreItem>
</file>

<file path=customXml/itemProps2.xml><?xml version="1.0" encoding="utf-8"?>
<ds:datastoreItem xmlns:ds="http://schemas.openxmlformats.org/officeDocument/2006/customXml" ds:itemID="{C0359AF9-7C8F-4A32-9E74-34FE5A5758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1c9f64-295c-457e-9e5f-c4eb841d6909"/>
    <ds:schemaRef ds:uri="b1a73aef-ce8f-442d-a5fc-a13bc475f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F7CE69-8AEA-4568-875F-7C97B779ACE7}">
  <ds:schemaRefs>
    <ds:schemaRef ds:uri="http://schemas.microsoft.com/sharepoint/v3/contenttype/forms"/>
  </ds:schemaRefs>
</ds:datastoreItem>
</file>

<file path=customXml/itemProps4.xml><?xml version="1.0" encoding="utf-8"?>
<ds:datastoreItem xmlns:ds="http://schemas.openxmlformats.org/officeDocument/2006/customXml" ds:itemID="{735F9D62-BA52-4576-A242-16B410B65F39}">
  <ds:schemaRefs>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 ds:uri="b1a73aef-ce8f-442d-a5fc-a13bc475f3fd"/>
    <ds:schemaRef ds:uri="781c9f64-295c-457e-9e5f-c4eb841d6909"/>
    <ds:schemaRef ds:uri="http://schemas.microsoft.com/office/2006/metadata/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WO_GA_58 (E).dotm</Template>
  <TotalTime>51</TotalTime>
  <Pages>2</Pages>
  <Words>220</Words>
  <Characters>1256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WO/GA/58/13</vt:lpstr>
    </vt:vector>
  </TitlesOfParts>
  <Company>WIPO</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WO/GA/58/13</dc:title>
  <dc:subject>Sixty-Sixth Series of Meetings</dc:subject>
  <dc:creator>WIPO</dc:creator>
  <cp:keywords>FOR OFFICIAL USE ONLY</cp:keywords>
  <cp:lastModifiedBy>RUSSO Antonella</cp:lastModifiedBy>
  <cp:revision>13</cp:revision>
  <cp:lastPrinted>2011-02-15T11:56:00Z</cp:lastPrinted>
  <dcterms:created xsi:type="dcterms:W3CDTF">2025-04-17T13:48:00Z</dcterms:created>
  <dcterms:modified xsi:type="dcterms:W3CDTF">2025-05-04T14:44:00Z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ContentTypeId">
    <vt:lpwstr>0x0101005ABDE43AC2B2FA498C2D4BCF657BBF08</vt:lpwstr>
  </property>
  <property fmtid="{D5CDD505-2E9C-101B-9397-08002B2CF9AE}" pid="8" name="MSIP_Label_20773ee6-353b-4fb9-a59d-0b94c8c67bea_Enabled">
    <vt:lpwstr>true</vt:lpwstr>
  </property>
  <property fmtid="{D5CDD505-2E9C-101B-9397-08002B2CF9AE}" pid="9" name="MSIP_Label_20773ee6-353b-4fb9-a59d-0b94c8c67bea_SetDate">
    <vt:lpwstr>2025-02-18T10:25:53Z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a2808228-0a80-4ddc-a626-8b46f8c9c0de</vt:lpwstr>
  </property>
  <property fmtid="{D5CDD505-2E9C-101B-9397-08002B2CF9AE}" pid="14" name="MSIP_Label_20773ee6-353b-4fb9-a59d-0b94c8c67bea_ContentBits">
    <vt:lpwstr>0</vt:lpwstr>
  </property>
  <property fmtid="{D5CDD505-2E9C-101B-9397-08002B2CF9AE}" pid="15" name="MSIP_Label_20773ee6-353b-4fb9-a59d-0b94c8c67bea_Tag">
    <vt:lpwstr>10, 0, 1, 1</vt:lpwstr>
  </property>
</Properties>
</file>