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B50E4" w14:textId="77777777" w:rsidR="00C70C5E" w:rsidRDefault="00C70C5E" w:rsidP="00C70C5E">
      <w:pPr>
        <w:jc w:val="right"/>
        <w:rPr>
          <w:rFonts w:ascii="Arial Black" w:hAnsi="Arial Black"/>
          <w:caps/>
          <w:sz w:val="15"/>
        </w:rPr>
      </w:pPr>
      <w:r w:rsidRPr="00C409B4">
        <w:rPr>
          <w:rFonts w:eastAsiaTheme="minorEastAsia" w:cs="Times New Roman"/>
          <w:noProof/>
        </w:rPr>
        <w:drawing>
          <wp:inline distT="0" distB="0" distL="0" distR="0" wp14:anchorId="3960808D" wp14:editId="46306E79">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33B1319" w14:textId="5FC0742E" w:rsidR="00C70C5E" w:rsidRPr="006E4F5F" w:rsidRDefault="00C70C5E" w:rsidP="00C70C5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5</w:t>
      </w:r>
      <w:r w:rsidRPr="006E4F5F">
        <w:rPr>
          <w:rFonts w:ascii="Arial Black" w:hAnsi="Arial Black" w:hint="eastAsia"/>
          <w:b/>
          <w:caps/>
          <w:sz w:val="15"/>
        </w:rPr>
        <w:t>/</w:t>
      </w:r>
      <w:bookmarkStart w:id="0" w:name="Code"/>
      <w:r>
        <w:rPr>
          <w:rFonts w:ascii="Arial Black" w:hAnsi="Arial Black"/>
          <w:b/>
          <w:caps/>
          <w:sz w:val="15"/>
        </w:rPr>
        <w:t>7</w:t>
      </w:r>
    </w:p>
    <w:bookmarkEnd w:id="0"/>
    <w:p w14:paraId="5C585882" w14:textId="77777777" w:rsidR="00C70C5E" w:rsidRPr="00E62C24" w:rsidRDefault="00C70C5E" w:rsidP="00C70C5E">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4448566F" w14:textId="648CF540" w:rsidR="00C70C5E" w:rsidRPr="00E62C24" w:rsidRDefault="00C70C5E" w:rsidP="00C70C5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sidR="000360BD">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4</w:t>
      </w:r>
      <w:r w:rsidRPr="00E62C24">
        <w:rPr>
          <w:rFonts w:ascii="SimHei" w:eastAsia="SimHei" w:hAnsi="Times New Roman" w:hint="eastAsia"/>
          <w:b/>
          <w:sz w:val="15"/>
          <w:szCs w:val="15"/>
        </w:rPr>
        <w:t>月</w:t>
      </w:r>
      <w:r>
        <w:rPr>
          <w:rFonts w:ascii="Arial Black" w:eastAsia="SimHei" w:hAnsi="Arial Black" w:hint="eastAsia"/>
          <w:b/>
          <w:sz w:val="15"/>
          <w:szCs w:val="15"/>
          <w:lang w:val="pt-BR"/>
        </w:rPr>
        <w:t>1</w:t>
      </w:r>
      <w:r>
        <w:rPr>
          <w:rFonts w:ascii="Arial Black" w:eastAsia="SimHei" w:hAnsi="Arial Black"/>
          <w:b/>
          <w:sz w:val="15"/>
          <w:szCs w:val="15"/>
          <w:lang w:val="pt-BR"/>
        </w:rPr>
        <w:t>4</w:t>
      </w:r>
      <w:r w:rsidRPr="00E62C24">
        <w:rPr>
          <w:rFonts w:ascii="SimHei" w:eastAsia="SimHei" w:hAnsi="Times New Roman" w:hint="eastAsia"/>
          <w:b/>
          <w:sz w:val="15"/>
          <w:szCs w:val="15"/>
        </w:rPr>
        <w:t>日</w:t>
      </w:r>
    </w:p>
    <w:bookmarkEnd w:id="2"/>
    <w:p w14:paraId="2628A6AF" w14:textId="77777777" w:rsidR="00C70C5E" w:rsidRPr="00D945ED" w:rsidRDefault="00C70C5E" w:rsidP="00C70C5E">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008F508F" w14:textId="700BC88D" w:rsidR="00C70C5E" w:rsidRPr="00D945ED" w:rsidRDefault="00C70C5E" w:rsidP="00C70C5E">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届会议（第</w:t>
      </w:r>
      <w:r>
        <w:rPr>
          <w:rFonts w:ascii="KaiTi" w:eastAsia="KaiTi" w:hAnsi="KaiTi" w:cs="Times New Roman"/>
          <w:sz w:val="24"/>
          <w:szCs w:val="22"/>
        </w:rPr>
        <w:t>30</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sidR="004E4409">
        <w:rPr>
          <w:rFonts w:ascii="KaiTi" w:eastAsia="KaiTi" w:hAnsi="KaiTi" w:cs="Times New Roman"/>
          <w:sz w:val="24"/>
          <w:szCs w:val="22"/>
        </w:rPr>
        <w:t>14</w:t>
      </w:r>
      <w:bookmarkStart w:id="3" w:name="_GoBack"/>
      <w:bookmarkEnd w:id="3"/>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22</w:t>
      </w:r>
      <w:r w:rsidRPr="00D945ED">
        <w:rPr>
          <w:rFonts w:ascii="KaiTi" w:eastAsia="KaiTi" w:hAnsi="KaiTi" w:cs="Times New Roman" w:hint="eastAsia"/>
          <w:b/>
          <w:sz w:val="24"/>
          <w:szCs w:val="22"/>
        </w:rPr>
        <w:t>日，日内瓦</w:t>
      </w:r>
    </w:p>
    <w:p w14:paraId="15122E48" w14:textId="5128C0E9" w:rsidR="00C70C5E" w:rsidRPr="005D1032" w:rsidRDefault="00C70C5E" w:rsidP="00C70C5E">
      <w:pPr>
        <w:spacing w:after="360"/>
        <w:rPr>
          <w:rFonts w:ascii="KaiTi" w:eastAsia="KaiTi" w:hAnsi="KaiTi" w:cs="Times New Roman"/>
          <w:sz w:val="24"/>
          <w:szCs w:val="32"/>
        </w:rPr>
      </w:pPr>
      <w:bookmarkStart w:id="4" w:name="TitleOfDoc"/>
      <w:r w:rsidRPr="00C70C5E">
        <w:rPr>
          <w:rFonts w:ascii="KaiTi" w:eastAsia="KaiTi" w:hAnsi="KaiTi" w:cs="Times New Roman" w:hint="eastAsia"/>
          <w:sz w:val="24"/>
          <w:szCs w:val="32"/>
        </w:rPr>
        <w:t>关于产权组织标准委员会（CWS）的报告</w:t>
      </w:r>
    </w:p>
    <w:p w14:paraId="758639B3" w14:textId="77777777" w:rsidR="00C70C5E" w:rsidRPr="005D1032" w:rsidRDefault="00C70C5E" w:rsidP="00C70C5E">
      <w:pPr>
        <w:spacing w:after="960"/>
        <w:rPr>
          <w:rFonts w:ascii="KaiTi" w:eastAsia="KaiTi" w:hAnsi="STKaiti" w:cs="Times New Roman"/>
          <w:sz w:val="21"/>
          <w:szCs w:val="24"/>
        </w:rPr>
      </w:pPr>
      <w:bookmarkStart w:id="5" w:name="Prepared"/>
      <w:bookmarkEnd w:id="4"/>
      <w:r w:rsidRPr="00950003">
        <w:rPr>
          <w:rFonts w:ascii="KaiTi" w:eastAsia="KaiTi" w:hAnsi="STKaiti" w:cs="Times New Roman" w:hint="eastAsia"/>
          <w:sz w:val="21"/>
          <w:szCs w:val="24"/>
        </w:rPr>
        <w:t>秘书处编拟</w:t>
      </w:r>
    </w:p>
    <w:bookmarkEnd w:id="5"/>
    <w:p w14:paraId="6B4B91E1" w14:textId="0B19771B" w:rsidR="00595DCF" w:rsidRPr="005603EF" w:rsidRDefault="00122203" w:rsidP="005603EF">
      <w:pPr>
        <w:keepNext/>
        <w:spacing w:beforeLines="100" w:before="240" w:afterLines="50" w:after="120" w:line="340" w:lineRule="atLeast"/>
        <w:outlineLvl w:val="1"/>
        <w:rPr>
          <w:rFonts w:ascii="SimHei" w:eastAsia="SimHei" w:hAnsi="SimHei"/>
          <w:bCs/>
          <w:iCs/>
          <w:sz w:val="21"/>
          <w:szCs w:val="28"/>
        </w:rPr>
      </w:pPr>
      <w:r w:rsidRPr="005603EF">
        <w:rPr>
          <w:rFonts w:ascii="SimHei" w:eastAsia="SimHei" w:hAnsi="SimHei" w:hint="eastAsia"/>
          <w:bCs/>
          <w:iCs/>
          <w:sz w:val="21"/>
          <w:szCs w:val="28"/>
        </w:rPr>
        <w:t>导</w:t>
      </w:r>
      <w:r w:rsidR="00AD1705" w:rsidRPr="005603EF">
        <w:rPr>
          <w:rFonts w:ascii="SimHei" w:eastAsia="SimHei" w:hAnsi="SimHei" w:hint="eastAsia"/>
          <w:bCs/>
          <w:iCs/>
          <w:sz w:val="21"/>
          <w:szCs w:val="28"/>
        </w:rPr>
        <w:t xml:space="preserve">　</w:t>
      </w:r>
      <w:r w:rsidRPr="005603EF">
        <w:rPr>
          <w:rFonts w:ascii="SimHei" w:eastAsia="SimHei" w:hAnsi="SimHei" w:hint="eastAsia"/>
          <w:bCs/>
          <w:iCs/>
          <w:sz w:val="21"/>
          <w:szCs w:val="28"/>
        </w:rPr>
        <w:t>言</w:t>
      </w:r>
    </w:p>
    <w:p w14:paraId="4D286756" w14:textId="3DF91204" w:rsidR="00595DCF" w:rsidRPr="005C6DF2" w:rsidRDefault="00122203" w:rsidP="005C6DF2">
      <w:pPr>
        <w:pStyle w:val="ONUME"/>
        <w:tabs>
          <w:tab w:val="clear" w:pos="567"/>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在审议所涉期间，产权组织标准委员会（下称委员会或标准委员会）于2</w:t>
      </w:r>
      <w:r w:rsidRPr="005C6DF2">
        <w:rPr>
          <w:rFonts w:asciiTheme="minorEastAsia" w:eastAsiaTheme="minorEastAsia" w:hAnsiTheme="minorEastAsia"/>
          <w:sz w:val="21"/>
        </w:rPr>
        <w:t>021</w:t>
      </w:r>
      <w:r w:rsidRPr="005C6DF2">
        <w:rPr>
          <w:rFonts w:asciiTheme="minorEastAsia" w:eastAsiaTheme="minorEastAsia" w:hAnsiTheme="minorEastAsia" w:hint="eastAsia"/>
          <w:sz w:val="21"/>
        </w:rPr>
        <w:t>年1</w:t>
      </w:r>
      <w:r w:rsidRPr="005C6DF2">
        <w:rPr>
          <w:rFonts w:asciiTheme="minorEastAsia" w:eastAsiaTheme="minorEastAsia" w:hAnsiTheme="minorEastAsia"/>
          <w:sz w:val="21"/>
        </w:rPr>
        <w:t>1</w:t>
      </w:r>
      <w:r w:rsidRPr="005C6DF2">
        <w:rPr>
          <w:rFonts w:asciiTheme="minorEastAsia" w:eastAsiaTheme="minorEastAsia" w:hAnsiTheme="minorEastAsia" w:hint="eastAsia"/>
          <w:sz w:val="21"/>
        </w:rPr>
        <w:t>月1日至</w:t>
      </w:r>
      <w:r w:rsidRPr="005C6DF2">
        <w:rPr>
          <w:rFonts w:asciiTheme="minorEastAsia" w:eastAsiaTheme="minorEastAsia" w:hAnsiTheme="minorEastAsia"/>
          <w:sz w:val="21"/>
        </w:rPr>
        <w:t>5</w:t>
      </w:r>
      <w:r w:rsidRPr="005C6DF2">
        <w:rPr>
          <w:rFonts w:asciiTheme="minorEastAsia" w:eastAsiaTheme="minorEastAsia" w:hAnsiTheme="minorEastAsia" w:hint="eastAsia"/>
          <w:sz w:val="21"/>
        </w:rPr>
        <w:t>日举行了第九届会议，由奥萨·维肯女士（瑞典）主持。</w:t>
      </w:r>
    </w:p>
    <w:p w14:paraId="22113F29" w14:textId="6A732822" w:rsidR="00595DCF" w:rsidRPr="005C6DF2" w:rsidRDefault="00122203" w:rsidP="005C6DF2">
      <w:pPr>
        <w:pStyle w:val="ONUME"/>
        <w:tabs>
          <w:tab w:val="clear" w:pos="567"/>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会议继续就产权组织标准的发展、知识产权界对标准的实施，以及与知识产权数据有关的其他事项交流意见。标准委员会审议了</w:t>
      </w:r>
      <w:r w:rsidR="00805C53" w:rsidRPr="005C6DF2">
        <w:rPr>
          <w:rFonts w:asciiTheme="minorEastAsia" w:eastAsiaTheme="minorEastAsia" w:hAnsiTheme="minorEastAsia" w:hint="eastAsia"/>
          <w:sz w:val="21"/>
        </w:rPr>
        <w:t>其工作和项目中</w:t>
      </w:r>
      <w:r w:rsidR="00805C53">
        <w:rPr>
          <w:rFonts w:asciiTheme="minorEastAsia" w:eastAsiaTheme="minorEastAsia" w:hAnsiTheme="minorEastAsia" w:hint="eastAsia"/>
          <w:sz w:val="21"/>
        </w:rPr>
        <w:t>的</w:t>
      </w:r>
      <w:r w:rsidRPr="005C6DF2">
        <w:rPr>
          <w:rFonts w:asciiTheme="minorEastAsia" w:eastAsiaTheme="minorEastAsia" w:hAnsiTheme="minorEastAsia" w:hint="eastAsia"/>
          <w:sz w:val="21"/>
        </w:rPr>
        <w:t>区块链等新兴技术。</w:t>
      </w:r>
    </w:p>
    <w:p w14:paraId="0AB0D779" w14:textId="5F92C145" w:rsidR="00DD07E9" w:rsidRPr="005C6DF2" w:rsidRDefault="00122203" w:rsidP="005C6DF2">
      <w:pPr>
        <w:pStyle w:val="ONUME"/>
        <w:tabs>
          <w:tab w:val="clear" w:pos="567"/>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第九届会议经通过的报告可在产权组织网站</w:t>
      </w:r>
      <w:r w:rsidR="00805C53" w:rsidRPr="005C6DF2">
        <w:rPr>
          <w:rFonts w:asciiTheme="minorEastAsia" w:eastAsiaTheme="minorEastAsia" w:hAnsiTheme="minorEastAsia" w:hint="eastAsia"/>
          <w:sz w:val="21"/>
        </w:rPr>
        <w:t>上查阅。</w:t>
      </w:r>
      <w:r w:rsidR="00C34075" w:rsidRPr="005C6DF2">
        <w:rPr>
          <w:rStyle w:val="af6"/>
          <w:rFonts w:asciiTheme="minorEastAsia" w:eastAsiaTheme="minorEastAsia" w:hAnsiTheme="minorEastAsia"/>
          <w:sz w:val="21"/>
        </w:rPr>
        <w:footnoteReference w:id="2"/>
      </w:r>
    </w:p>
    <w:p w14:paraId="3D46ECB0" w14:textId="19162462" w:rsidR="00595DCF" w:rsidRPr="005603EF" w:rsidRDefault="00122203" w:rsidP="005603EF">
      <w:pPr>
        <w:keepNext/>
        <w:spacing w:beforeLines="100" w:before="240" w:afterLines="50" w:after="120" w:line="340" w:lineRule="atLeast"/>
        <w:outlineLvl w:val="1"/>
        <w:rPr>
          <w:rFonts w:ascii="SimHei" w:eastAsia="SimHei" w:hAnsi="SimHei"/>
          <w:bCs/>
          <w:iCs/>
          <w:sz w:val="21"/>
          <w:szCs w:val="28"/>
        </w:rPr>
      </w:pPr>
      <w:r w:rsidRPr="005603EF">
        <w:rPr>
          <w:rFonts w:ascii="SimHei" w:eastAsia="SimHei" w:hAnsi="SimHei" w:hint="eastAsia"/>
          <w:bCs/>
          <w:iCs/>
          <w:sz w:val="21"/>
          <w:szCs w:val="28"/>
        </w:rPr>
        <w:t>产权组织标准的发展</w:t>
      </w:r>
    </w:p>
    <w:p w14:paraId="64F2EA76" w14:textId="7D4A0573" w:rsidR="00D34CD4" w:rsidRPr="005C6DF2" w:rsidRDefault="00122203" w:rsidP="005C6DF2">
      <w:pPr>
        <w:pStyle w:val="ONUME"/>
        <w:tabs>
          <w:tab w:val="clear" w:pos="567"/>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标准委员会审议了关于制定</w:t>
      </w:r>
      <w:r w:rsidR="00C34075" w:rsidRPr="005C6DF2">
        <w:rPr>
          <w:rFonts w:asciiTheme="minorEastAsia" w:eastAsiaTheme="minorEastAsia" w:hAnsiTheme="minorEastAsia" w:hint="eastAsia"/>
          <w:sz w:val="21"/>
        </w:rPr>
        <w:t>一项新</w:t>
      </w:r>
      <w:r w:rsidRPr="005C6DF2">
        <w:rPr>
          <w:rFonts w:asciiTheme="minorEastAsia" w:eastAsiaTheme="minorEastAsia" w:hAnsiTheme="minorEastAsia" w:hint="eastAsia"/>
          <w:sz w:val="21"/>
        </w:rPr>
        <w:t>产权组织标准和修订既有标准，以契合知识产权局、知识产</w:t>
      </w:r>
      <w:proofErr w:type="gramStart"/>
      <w:r w:rsidRPr="005C6DF2">
        <w:rPr>
          <w:rFonts w:asciiTheme="minorEastAsia" w:eastAsiaTheme="minorEastAsia" w:hAnsiTheme="minorEastAsia" w:hint="eastAsia"/>
          <w:sz w:val="21"/>
        </w:rPr>
        <w:t>权用户</w:t>
      </w:r>
      <w:proofErr w:type="gramEnd"/>
      <w:r w:rsidRPr="005C6DF2">
        <w:rPr>
          <w:rFonts w:asciiTheme="minorEastAsia" w:eastAsiaTheme="minorEastAsia" w:hAnsiTheme="minorEastAsia" w:hint="eastAsia"/>
          <w:sz w:val="21"/>
        </w:rPr>
        <w:t>和其他利益攸关方新需要的各项提案。尽管这是连续第二年以混合形式开展工作，委员会仍通过了一项新的产权组织标准，并批准了对四项现有标准的修订。</w:t>
      </w:r>
    </w:p>
    <w:p w14:paraId="5619987E" w14:textId="55587091" w:rsidR="002E3F4B" w:rsidRPr="00526DD0" w:rsidRDefault="00122203" w:rsidP="00526DD0">
      <w:pPr>
        <w:pStyle w:val="3"/>
      </w:pPr>
      <w:r w:rsidRPr="00526DD0">
        <w:rPr>
          <w:rFonts w:hint="eastAsia"/>
        </w:rPr>
        <w:t>通过新的产权组织标准</w:t>
      </w:r>
    </w:p>
    <w:p w14:paraId="2EFBFBA2" w14:textId="2172564D" w:rsidR="00A1552D" w:rsidRPr="005C6DF2" w:rsidRDefault="00C34075" w:rsidP="005C6DF2">
      <w:pPr>
        <w:pStyle w:val="ONUME"/>
        <w:tabs>
          <w:tab w:val="clear" w:pos="567"/>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标准委员会通过了关于数字立体模型和立体图像的新</w:t>
      </w:r>
      <w:r w:rsidR="0063705E" w:rsidRPr="005C6DF2">
        <w:rPr>
          <w:rFonts w:asciiTheme="minorEastAsia" w:eastAsiaTheme="minorEastAsia" w:hAnsiTheme="minorEastAsia" w:hint="eastAsia"/>
          <w:sz w:val="21"/>
        </w:rPr>
        <w:t>产权组织标准</w:t>
      </w:r>
      <w:r w:rsidR="0063705E" w:rsidRPr="005C6DF2">
        <w:rPr>
          <w:rFonts w:asciiTheme="minorEastAsia" w:eastAsiaTheme="minorEastAsia" w:hAnsiTheme="minorEastAsia"/>
          <w:sz w:val="21"/>
        </w:rPr>
        <w:t>ST.91</w:t>
      </w:r>
      <w:r w:rsidR="0063705E" w:rsidRPr="005C6DF2">
        <w:rPr>
          <w:rFonts w:asciiTheme="minorEastAsia" w:eastAsiaTheme="minorEastAsia" w:hAnsiTheme="minorEastAsia" w:hint="eastAsia"/>
          <w:sz w:val="21"/>
        </w:rPr>
        <w:t>。新的产权组织标准S</w:t>
      </w:r>
      <w:r w:rsidR="0063705E" w:rsidRPr="005C6DF2">
        <w:rPr>
          <w:rFonts w:asciiTheme="minorEastAsia" w:eastAsiaTheme="minorEastAsia" w:hAnsiTheme="minorEastAsia"/>
          <w:sz w:val="21"/>
        </w:rPr>
        <w:t>T.91</w:t>
      </w:r>
      <w:r w:rsidR="0063705E" w:rsidRPr="005C6DF2">
        <w:rPr>
          <w:rFonts w:asciiTheme="minorEastAsia" w:eastAsiaTheme="minorEastAsia" w:hAnsiTheme="minorEastAsia" w:hint="eastAsia"/>
          <w:sz w:val="21"/>
        </w:rPr>
        <w:t>向知识产权局和其他</w:t>
      </w:r>
      <w:r w:rsidR="004B214C" w:rsidRPr="005C6DF2">
        <w:rPr>
          <w:rFonts w:asciiTheme="minorEastAsia" w:eastAsiaTheme="minorEastAsia" w:hAnsiTheme="minorEastAsia" w:hint="eastAsia"/>
          <w:sz w:val="21"/>
        </w:rPr>
        <w:t>机构</w:t>
      </w:r>
      <w:r w:rsidR="0063705E" w:rsidRPr="005C6DF2">
        <w:rPr>
          <w:rFonts w:asciiTheme="minorEastAsia" w:eastAsiaTheme="minorEastAsia" w:hAnsiTheme="minorEastAsia" w:hint="eastAsia"/>
          <w:sz w:val="21"/>
        </w:rPr>
        <w:t>提供</w:t>
      </w:r>
      <w:r w:rsidR="00D3507A" w:rsidRPr="005C6DF2">
        <w:rPr>
          <w:rFonts w:asciiTheme="minorEastAsia" w:eastAsiaTheme="minorEastAsia" w:hAnsiTheme="minorEastAsia" w:hint="eastAsia"/>
          <w:sz w:val="21"/>
        </w:rPr>
        <w:t>了</w:t>
      </w:r>
      <w:r w:rsidRPr="005C6DF2">
        <w:rPr>
          <w:rFonts w:asciiTheme="minorEastAsia" w:eastAsiaTheme="minorEastAsia" w:hAnsiTheme="minorEastAsia" w:hint="eastAsia"/>
          <w:sz w:val="21"/>
        </w:rPr>
        <w:t>对包含立体数字对象的知识产权数据进行</w:t>
      </w:r>
      <w:r w:rsidR="0063705E" w:rsidRPr="005C6DF2">
        <w:rPr>
          <w:rFonts w:asciiTheme="minorEastAsia" w:eastAsiaTheme="minorEastAsia" w:hAnsiTheme="minorEastAsia" w:hint="eastAsia"/>
          <w:sz w:val="21"/>
        </w:rPr>
        <w:t>管理、存储、处理、交换和传播</w:t>
      </w:r>
      <w:r w:rsidR="00D3507A" w:rsidRPr="005C6DF2">
        <w:rPr>
          <w:rFonts w:asciiTheme="minorEastAsia" w:eastAsiaTheme="minorEastAsia" w:hAnsiTheme="minorEastAsia" w:hint="eastAsia"/>
          <w:sz w:val="21"/>
        </w:rPr>
        <w:t>的建议</w:t>
      </w:r>
      <w:r w:rsidR="004B214C" w:rsidRPr="005C6DF2">
        <w:rPr>
          <w:rFonts w:asciiTheme="minorEastAsia" w:eastAsiaTheme="minorEastAsia" w:hAnsiTheme="minorEastAsia" w:hint="eastAsia"/>
          <w:sz w:val="21"/>
        </w:rPr>
        <w:t>。该标准旨在帮助建立通用立体格式，为在多个知识产权局提交申请提供便利，</w:t>
      </w:r>
      <w:r w:rsidR="00E8696B" w:rsidRPr="005C6DF2">
        <w:rPr>
          <w:rFonts w:asciiTheme="minorEastAsia" w:eastAsiaTheme="minorEastAsia" w:hAnsiTheme="minorEastAsia" w:hint="eastAsia"/>
          <w:sz w:val="21"/>
        </w:rPr>
        <w:t>缩</w:t>
      </w:r>
      <w:r w:rsidR="00E8696B" w:rsidRPr="005C6DF2">
        <w:rPr>
          <w:rFonts w:asciiTheme="minorEastAsia" w:eastAsiaTheme="minorEastAsia" w:hAnsiTheme="minorEastAsia" w:hint="eastAsia"/>
          <w:sz w:val="21"/>
        </w:rPr>
        <w:lastRenderedPageBreak/>
        <w:t>短处理时间，促进知识产权局之间的数据交换，使</w:t>
      </w:r>
      <w:r w:rsidR="000A7927" w:rsidRPr="005C6DF2">
        <w:rPr>
          <w:rFonts w:asciiTheme="minorEastAsia" w:eastAsiaTheme="minorEastAsia" w:hAnsiTheme="minorEastAsia" w:hint="eastAsia"/>
          <w:sz w:val="21"/>
        </w:rPr>
        <w:t>申请要求</w:t>
      </w:r>
      <w:r w:rsidR="00E8696B" w:rsidRPr="005C6DF2">
        <w:rPr>
          <w:rFonts w:asciiTheme="minorEastAsia" w:eastAsiaTheme="minorEastAsia" w:hAnsiTheme="minorEastAsia" w:hint="eastAsia"/>
          <w:sz w:val="21"/>
        </w:rPr>
        <w:t>协调一致</w:t>
      </w:r>
      <w:r w:rsidR="000A7927" w:rsidRPr="005C6DF2">
        <w:rPr>
          <w:rFonts w:asciiTheme="minorEastAsia" w:eastAsiaTheme="minorEastAsia" w:hAnsiTheme="minorEastAsia" w:hint="eastAsia"/>
          <w:sz w:val="21"/>
        </w:rPr>
        <w:t>，并为公布含有数字立体对象的知识产权数据制定</w:t>
      </w:r>
      <w:r w:rsidR="00E8696B" w:rsidRPr="005C6DF2">
        <w:rPr>
          <w:rFonts w:asciiTheme="minorEastAsia" w:eastAsiaTheme="minorEastAsia" w:hAnsiTheme="minorEastAsia" w:hint="eastAsia"/>
          <w:sz w:val="21"/>
        </w:rPr>
        <w:t>指南</w:t>
      </w:r>
      <w:r w:rsidR="000A7927" w:rsidRPr="005C6DF2">
        <w:rPr>
          <w:rFonts w:asciiTheme="minorEastAsia" w:eastAsiaTheme="minorEastAsia" w:hAnsiTheme="minorEastAsia" w:hint="eastAsia"/>
          <w:sz w:val="21"/>
        </w:rPr>
        <w:t>。产权组织标准S</w:t>
      </w:r>
      <w:r w:rsidR="000A7927" w:rsidRPr="005C6DF2">
        <w:rPr>
          <w:rFonts w:asciiTheme="minorEastAsia" w:eastAsiaTheme="minorEastAsia" w:hAnsiTheme="minorEastAsia"/>
          <w:sz w:val="21"/>
        </w:rPr>
        <w:t>T.91</w:t>
      </w:r>
      <w:r w:rsidR="000A7927" w:rsidRPr="005C6DF2">
        <w:rPr>
          <w:rFonts w:asciiTheme="minorEastAsia" w:eastAsiaTheme="minorEastAsia" w:hAnsiTheme="minorEastAsia" w:hint="eastAsia"/>
          <w:sz w:val="21"/>
        </w:rPr>
        <w:t>可在产权组织网站</w:t>
      </w:r>
      <w:r w:rsidR="00805C53" w:rsidRPr="005C6DF2">
        <w:rPr>
          <w:rFonts w:asciiTheme="minorEastAsia" w:eastAsiaTheme="minorEastAsia" w:hAnsiTheme="minorEastAsia" w:hint="eastAsia"/>
          <w:sz w:val="21"/>
        </w:rPr>
        <w:t>公开免费获取。</w:t>
      </w:r>
      <w:r w:rsidR="000A7927" w:rsidRPr="005C6DF2">
        <w:rPr>
          <w:rStyle w:val="af6"/>
          <w:rFonts w:asciiTheme="minorEastAsia" w:eastAsiaTheme="minorEastAsia" w:hAnsiTheme="minorEastAsia"/>
          <w:sz w:val="21"/>
        </w:rPr>
        <w:footnoteReference w:id="3"/>
      </w:r>
    </w:p>
    <w:p w14:paraId="13F131DF" w14:textId="3CE34EA1" w:rsidR="002E3F4B" w:rsidRPr="005C6DF2" w:rsidRDefault="00122203" w:rsidP="00526DD0">
      <w:pPr>
        <w:pStyle w:val="3"/>
      </w:pPr>
      <w:r w:rsidRPr="005C6DF2">
        <w:rPr>
          <w:rFonts w:hint="eastAsia"/>
        </w:rPr>
        <w:t>修订产权组织标准</w:t>
      </w:r>
    </w:p>
    <w:p w14:paraId="2712FE72" w14:textId="0F05A79E" w:rsidR="00595DCF" w:rsidRPr="005C6DF2" w:rsidRDefault="000A7927" w:rsidP="005C6DF2">
      <w:pPr>
        <w:pStyle w:val="ONUME"/>
        <w:tabs>
          <w:tab w:val="clear" w:pos="567"/>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批准了对以下四项标准的修订：</w:t>
      </w:r>
    </w:p>
    <w:p w14:paraId="1EB82B5D" w14:textId="06DC9301" w:rsidR="00595DCF" w:rsidRPr="005C6DF2" w:rsidRDefault="00EF4C9B" w:rsidP="00526DD0">
      <w:pPr>
        <w:pStyle w:val="ONUME"/>
        <w:numPr>
          <w:ilvl w:val="0"/>
          <w:numId w:val="4"/>
        </w:numPr>
        <w:overflowPunct w:val="0"/>
        <w:spacing w:afterLines="50" w:after="120" w:line="340" w:lineRule="atLeast"/>
        <w:ind w:left="924" w:hanging="357"/>
        <w:jc w:val="both"/>
        <w:rPr>
          <w:rFonts w:asciiTheme="minorEastAsia" w:eastAsiaTheme="minorEastAsia" w:hAnsiTheme="minorEastAsia"/>
          <w:sz w:val="21"/>
        </w:rPr>
      </w:pPr>
      <w:r w:rsidRPr="005C6DF2">
        <w:rPr>
          <w:rFonts w:asciiTheme="minorEastAsia" w:eastAsiaTheme="minorEastAsia" w:hAnsiTheme="minorEastAsia" w:hint="eastAsia"/>
          <w:sz w:val="21"/>
        </w:rPr>
        <w:t>产权组织标准</w:t>
      </w:r>
      <w:r w:rsidRPr="005C6DF2">
        <w:rPr>
          <w:rFonts w:asciiTheme="minorEastAsia" w:eastAsiaTheme="minorEastAsia" w:hAnsiTheme="minorEastAsia"/>
          <w:sz w:val="21"/>
        </w:rPr>
        <w:t>ST.26–</w:t>
      </w:r>
      <w:r w:rsidRPr="005C6DF2">
        <w:rPr>
          <w:rFonts w:asciiTheme="minorEastAsia" w:eastAsiaTheme="minorEastAsia" w:hAnsiTheme="minorEastAsia" w:hint="eastAsia"/>
          <w:sz w:val="21"/>
        </w:rPr>
        <w:t>用XML表示核苷酸和氨基酸序列表；</w:t>
      </w:r>
    </w:p>
    <w:p w14:paraId="1A64615C" w14:textId="4E73B81E" w:rsidR="00595DCF" w:rsidRPr="005C6DF2" w:rsidRDefault="00EF4C9B" w:rsidP="00526DD0">
      <w:pPr>
        <w:pStyle w:val="ONUME"/>
        <w:numPr>
          <w:ilvl w:val="0"/>
          <w:numId w:val="4"/>
        </w:numPr>
        <w:overflowPunct w:val="0"/>
        <w:spacing w:afterLines="50" w:after="120" w:line="340" w:lineRule="atLeast"/>
        <w:ind w:left="924" w:hanging="357"/>
        <w:jc w:val="both"/>
        <w:rPr>
          <w:rFonts w:asciiTheme="minorEastAsia" w:eastAsiaTheme="minorEastAsia" w:hAnsiTheme="minorEastAsia"/>
          <w:sz w:val="21"/>
        </w:rPr>
      </w:pPr>
      <w:r w:rsidRPr="005C6DF2">
        <w:rPr>
          <w:rFonts w:asciiTheme="minorEastAsia" w:eastAsiaTheme="minorEastAsia" w:hAnsiTheme="minorEastAsia" w:hint="eastAsia"/>
          <w:sz w:val="21"/>
        </w:rPr>
        <w:t>产权组织标准</w:t>
      </w:r>
      <w:r w:rsidRPr="005C6DF2">
        <w:rPr>
          <w:rFonts w:asciiTheme="minorEastAsia" w:eastAsiaTheme="minorEastAsia" w:hAnsiTheme="minorEastAsia"/>
          <w:sz w:val="21"/>
        </w:rPr>
        <w:t>ST.27–</w:t>
      </w:r>
      <w:r w:rsidRPr="005C6DF2">
        <w:rPr>
          <w:rFonts w:asciiTheme="minorEastAsia" w:eastAsiaTheme="minorEastAsia" w:hAnsiTheme="minorEastAsia" w:hint="eastAsia"/>
          <w:sz w:val="21"/>
        </w:rPr>
        <w:t>专利法律状态数据交换；</w:t>
      </w:r>
    </w:p>
    <w:p w14:paraId="17F7C058" w14:textId="4968C532" w:rsidR="00182284" w:rsidRPr="005C6DF2" w:rsidRDefault="00EF4C9B" w:rsidP="00526DD0">
      <w:pPr>
        <w:pStyle w:val="ONUME"/>
        <w:numPr>
          <w:ilvl w:val="0"/>
          <w:numId w:val="4"/>
        </w:numPr>
        <w:overflowPunct w:val="0"/>
        <w:spacing w:afterLines="50" w:after="120" w:line="340" w:lineRule="atLeast"/>
        <w:ind w:left="924" w:hanging="357"/>
        <w:jc w:val="both"/>
        <w:rPr>
          <w:rFonts w:asciiTheme="minorEastAsia" w:eastAsiaTheme="minorEastAsia" w:hAnsiTheme="minorEastAsia"/>
          <w:sz w:val="21"/>
        </w:rPr>
      </w:pPr>
      <w:r w:rsidRPr="005C6DF2">
        <w:rPr>
          <w:rFonts w:asciiTheme="minorEastAsia" w:eastAsiaTheme="minorEastAsia" w:hAnsiTheme="minorEastAsia" w:hint="eastAsia"/>
          <w:sz w:val="21"/>
        </w:rPr>
        <w:t>产权组织标准</w:t>
      </w:r>
      <w:r w:rsidRPr="005C6DF2">
        <w:rPr>
          <w:rFonts w:asciiTheme="minorEastAsia" w:eastAsiaTheme="minorEastAsia" w:hAnsiTheme="minorEastAsia"/>
          <w:sz w:val="21"/>
        </w:rPr>
        <w:t>ST.37–</w:t>
      </w:r>
      <w:r w:rsidRPr="005C6DF2">
        <w:rPr>
          <w:rFonts w:asciiTheme="minorEastAsia" w:eastAsiaTheme="minorEastAsia" w:hAnsiTheme="minorEastAsia" w:hint="eastAsia"/>
          <w:sz w:val="21"/>
        </w:rPr>
        <w:t>已公开专利文献的权威文档；</w:t>
      </w:r>
      <w:r w:rsidR="00E8696B" w:rsidRPr="005C6DF2">
        <w:rPr>
          <w:rFonts w:asciiTheme="minorEastAsia" w:eastAsiaTheme="minorEastAsia" w:hAnsiTheme="minorEastAsia" w:hint="eastAsia"/>
          <w:sz w:val="21"/>
        </w:rPr>
        <w:t>以及</w:t>
      </w:r>
    </w:p>
    <w:p w14:paraId="169AB31B" w14:textId="390B2F83" w:rsidR="001023DE" w:rsidRPr="005C6DF2" w:rsidRDefault="00EF4C9B" w:rsidP="00526DD0">
      <w:pPr>
        <w:pStyle w:val="ONUME"/>
        <w:numPr>
          <w:ilvl w:val="0"/>
          <w:numId w:val="4"/>
        </w:numPr>
        <w:overflowPunct w:val="0"/>
        <w:spacing w:afterLines="50" w:after="120" w:line="340" w:lineRule="atLeast"/>
        <w:ind w:left="924" w:hanging="357"/>
        <w:jc w:val="both"/>
        <w:rPr>
          <w:rFonts w:asciiTheme="minorEastAsia" w:eastAsiaTheme="minorEastAsia" w:hAnsiTheme="minorEastAsia"/>
          <w:sz w:val="21"/>
        </w:rPr>
      </w:pPr>
      <w:r w:rsidRPr="005C6DF2">
        <w:rPr>
          <w:rFonts w:asciiTheme="minorEastAsia" w:eastAsiaTheme="minorEastAsia" w:hAnsiTheme="minorEastAsia" w:hint="eastAsia"/>
          <w:sz w:val="21"/>
        </w:rPr>
        <w:t>产权组织标准</w:t>
      </w:r>
      <w:r w:rsidRPr="005C6DF2">
        <w:rPr>
          <w:rFonts w:asciiTheme="minorEastAsia" w:eastAsiaTheme="minorEastAsia" w:hAnsiTheme="minorEastAsia"/>
          <w:sz w:val="21"/>
        </w:rPr>
        <w:t>ST.88–</w:t>
      </w:r>
      <w:r w:rsidRPr="005C6DF2">
        <w:rPr>
          <w:rFonts w:asciiTheme="minorEastAsia" w:eastAsiaTheme="minorEastAsia" w:hAnsiTheme="minorEastAsia" w:hint="eastAsia"/>
          <w:sz w:val="21"/>
        </w:rPr>
        <w:t>工业品外观设计的</w:t>
      </w:r>
      <w:r w:rsidR="00E2737F" w:rsidRPr="005C6DF2">
        <w:rPr>
          <w:rFonts w:asciiTheme="minorEastAsia" w:eastAsiaTheme="minorEastAsia" w:hAnsiTheme="minorEastAsia" w:hint="eastAsia"/>
          <w:sz w:val="21"/>
        </w:rPr>
        <w:t>电子表现形式。</w:t>
      </w:r>
    </w:p>
    <w:p w14:paraId="47D5E30F" w14:textId="7D6E3009" w:rsidR="00C7478F" w:rsidRPr="00805C53" w:rsidRDefault="00E2737F" w:rsidP="00805C53">
      <w:pPr>
        <w:pStyle w:val="ONUME"/>
        <w:tabs>
          <w:tab w:val="clear" w:pos="567"/>
        </w:tabs>
        <w:overflowPunct w:val="0"/>
        <w:spacing w:afterLines="50" w:after="120" w:line="340" w:lineRule="atLeast"/>
        <w:jc w:val="both"/>
        <w:rPr>
          <w:rFonts w:ascii="SimSun" w:hAnsi="SimSun"/>
          <w:sz w:val="21"/>
          <w:szCs w:val="21"/>
        </w:rPr>
      </w:pPr>
      <w:r w:rsidRPr="00805C53">
        <w:rPr>
          <w:rFonts w:ascii="SimSun" w:hAnsi="SimSun" w:hint="eastAsia"/>
          <w:sz w:val="21"/>
          <w:szCs w:val="21"/>
        </w:rPr>
        <w:t>标准委员会注意到，</w:t>
      </w:r>
      <w:r w:rsidR="00E8696B" w:rsidRPr="00805C53">
        <w:rPr>
          <w:rFonts w:ascii="SimSun" w:hAnsi="SimSun" w:hint="eastAsia"/>
          <w:sz w:val="21"/>
          <w:szCs w:val="21"/>
        </w:rPr>
        <w:t>根据标准委员会的特殊安排，</w:t>
      </w:r>
      <w:r w:rsidRPr="00805C53">
        <w:rPr>
          <w:rFonts w:ascii="SimSun" w:hAnsi="SimSun" w:hint="eastAsia"/>
          <w:sz w:val="21"/>
          <w:szCs w:val="21"/>
        </w:rPr>
        <w:t>XML4IP工作队暂时被授权批准对产权组织标准ST.96的修订</w:t>
      </w:r>
      <w:r w:rsidR="00E8696B" w:rsidRPr="00805C53">
        <w:rPr>
          <w:rFonts w:ascii="SimSun" w:hAnsi="SimSun" w:hint="eastAsia"/>
          <w:sz w:val="21"/>
          <w:szCs w:val="21"/>
        </w:rPr>
        <w:t>以加快进程</w:t>
      </w:r>
      <w:r w:rsidRPr="00805C53">
        <w:rPr>
          <w:rFonts w:ascii="SimSun" w:hAnsi="SimSun" w:hint="eastAsia"/>
          <w:sz w:val="21"/>
          <w:szCs w:val="21"/>
        </w:rPr>
        <w:t>。产权组织标准S</w:t>
      </w:r>
      <w:r w:rsidRPr="00805C53">
        <w:rPr>
          <w:rFonts w:ascii="SimSun" w:hAnsi="SimSun"/>
          <w:sz w:val="21"/>
          <w:szCs w:val="21"/>
        </w:rPr>
        <w:t>T.96</w:t>
      </w:r>
      <w:r w:rsidRPr="00805C53">
        <w:rPr>
          <w:rFonts w:ascii="SimSun" w:hAnsi="SimSun" w:hint="eastAsia"/>
          <w:sz w:val="21"/>
          <w:szCs w:val="21"/>
        </w:rPr>
        <w:t>第5</w:t>
      </w:r>
      <w:r w:rsidRPr="00805C53">
        <w:rPr>
          <w:rFonts w:ascii="SimSun" w:hAnsi="SimSun"/>
          <w:sz w:val="21"/>
          <w:szCs w:val="21"/>
        </w:rPr>
        <w:t>.0</w:t>
      </w:r>
      <w:r w:rsidRPr="00805C53">
        <w:rPr>
          <w:rFonts w:ascii="SimSun" w:hAnsi="SimSun" w:hint="eastAsia"/>
          <w:sz w:val="21"/>
          <w:szCs w:val="21"/>
        </w:rPr>
        <w:t>版已得到</w:t>
      </w:r>
      <w:r w:rsidRPr="00805C53">
        <w:rPr>
          <w:rFonts w:ascii="SimSun" w:hAnsi="SimSun"/>
          <w:sz w:val="21"/>
          <w:szCs w:val="21"/>
        </w:rPr>
        <w:t>XML4IP</w:t>
      </w:r>
      <w:r w:rsidRPr="00805C53">
        <w:rPr>
          <w:rFonts w:ascii="SimSun" w:hAnsi="SimSun" w:hint="eastAsia"/>
          <w:sz w:val="21"/>
          <w:szCs w:val="21"/>
        </w:rPr>
        <w:t>工作队的批准，并于2</w:t>
      </w:r>
      <w:r w:rsidRPr="00805C53">
        <w:rPr>
          <w:rFonts w:ascii="SimSun" w:hAnsi="SimSun"/>
          <w:sz w:val="21"/>
          <w:szCs w:val="21"/>
        </w:rPr>
        <w:t>021</w:t>
      </w:r>
      <w:r w:rsidRPr="00805C53">
        <w:rPr>
          <w:rFonts w:ascii="SimSun" w:hAnsi="SimSun" w:hint="eastAsia"/>
          <w:sz w:val="21"/>
          <w:szCs w:val="21"/>
        </w:rPr>
        <w:t>年1</w:t>
      </w:r>
      <w:r w:rsidRPr="00805C53">
        <w:rPr>
          <w:rFonts w:ascii="SimSun" w:hAnsi="SimSun"/>
          <w:sz w:val="21"/>
          <w:szCs w:val="21"/>
        </w:rPr>
        <w:t>0</w:t>
      </w:r>
      <w:r w:rsidRPr="00805C53">
        <w:rPr>
          <w:rFonts w:ascii="SimSun" w:hAnsi="SimSun" w:hint="eastAsia"/>
          <w:sz w:val="21"/>
          <w:szCs w:val="21"/>
        </w:rPr>
        <w:t>月发布。</w:t>
      </w:r>
      <w:r w:rsidR="00805C53" w:rsidRPr="00805C53">
        <w:rPr>
          <w:rFonts w:ascii="SimSun" w:hAnsi="SimSun" w:hint="eastAsia"/>
          <w:sz w:val="21"/>
          <w:szCs w:val="21"/>
        </w:rPr>
        <w:t>在这个版本中，特别值得注意的是用于验证和扁平化ST.96架构的改进工具。</w:t>
      </w:r>
    </w:p>
    <w:p w14:paraId="73747E87" w14:textId="0BEDBBFF" w:rsidR="00EF538D" w:rsidRPr="005C6DF2" w:rsidRDefault="00E2737F" w:rsidP="00526DD0">
      <w:pPr>
        <w:pStyle w:val="3"/>
      </w:pPr>
      <w:r w:rsidRPr="005C6DF2">
        <w:rPr>
          <w:rFonts w:hint="eastAsia"/>
        </w:rPr>
        <w:t>工作文件</w:t>
      </w:r>
    </w:p>
    <w:p w14:paraId="5726F734" w14:textId="6483A4DF" w:rsidR="00801800" w:rsidRPr="005C6DF2" w:rsidRDefault="00F0346D" w:rsidP="005C6DF2">
      <w:pPr>
        <w:pStyle w:val="ONUME"/>
        <w:tabs>
          <w:tab w:val="clear" w:pos="567"/>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标准委员会审议了国际局提交的以下两份文件草案：</w:t>
      </w:r>
    </w:p>
    <w:p w14:paraId="0CE670F7" w14:textId="6B7A98A6" w:rsidR="00EF538D" w:rsidRPr="005C6DF2" w:rsidRDefault="00F0346D" w:rsidP="00526DD0">
      <w:pPr>
        <w:pStyle w:val="ONUME"/>
        <w:numPr>
          <w:ilvl w:val="0"/>
          <w:numId w:val="4"/>
        </w:numPr>
        <w:overflowPunct w:val="0"/>
        <w:spacing w:afterLines="50" w:after="120" w:line="340" w:lineRule="atLeast"/>
        <w:ind w:left="924" w:hanging="357"/>
        <w:jc w:val="both"/>
        <w:rPr>
          <w:rFonts w:asciiTheme="minorEastAsia" w:eastAsiaTheme="minorEastAsia" w:hAnsiTheme="minorEastAsia"/>
          <w:sz w:val="21"/>
        </w:rPr>
      </w:pPr>
      <w:r w:rsidRPr="005C6DF2">
        <w:rPr>
          <w:rFonts w:asciiTheme="minorEastAsia" w:eastAsiaTheme="minorEastAsia" w:hAnsiTheme="minorEastAsia" w:hint="eastAsia"/>
          <w:sz w:val="21"/>
        </w:rPr>
        <w:t>关于改进产权组织标准ST.96中版权孤儿作品元数据的提案（见文件</w:t>
      </w:r>
      <w:r w:rsidRPr="005C6DF2">
        <w:rPr>
          <w:rFonts w:asciiTheme="minorEastAsia" w:eastAsiaTheme="minorEastAsia" w:hAnsiTheme="minorEastAsia"/>
          <w:sz w:val="21"/>
        </w:rPr>
        <w:t>CWS/9/4</w:t>
      </w:r>
      <w:r w:rsidRPr="005C6DF2">
        <w:rPr>
          <w:rFonts w:asciiTheme="minorEastAsia" w:eastAsiaTheme="minorEastAsia" w:hAnsiTheme="minorEastAsia" w:hint="eastAsia"/>
          <w:sz w:val="21"/>
        </w:rPr>
        <w:t>）；</w:t>
      </w:r>
      <w:r w:rsidR="00460796" w:rsidRPr="005C6DF2">
        <w:rPr>
          <w:rFonts w:asciiTheme="minorEastAsia" w:eastAsiaTheme="minorEastAsia" w:hAnsiTheme="minorEastAsia" w:hint="eastAsia"/>
          <w:sz w:val="21"/>
        </w:rPr>
        <w:t>以及</w:t>
      </w:r>
    </w:p>
    <w:p w14:paraId="7F887CDB" w14:textId="4CFB02BB" w:rsidR="00EF538D" w:rsidRPr="005C6DF2" w:rsidRDefault="00F0346D" w:rsidP="00526DD0">
      <w:pPr>
        <w:pStyle w:val="ONUME"/>
        <w:numPr>
          <w:ilvl w:val="0"/>
          <w:numId w:val="4"/>
        </w:numPr>
        <w:overflowPunct w:val="0"/>
        <w:spacing w:afterLines="50" w:after="120" w:line="340" w:lineRule="atLeast"/>
        <w:ind w:left="924" w:hanging="357"/>
        <w:jc w:val="both"/>
        <w:rPr>
          <w:rFonts w:asciiTheme="minorEastAsia" w:eastAsiaTheme="minorEastAsia" w:hAnsiTheme="minorEastAsia"/>
          <w:sz w:val="21"/>
        </w:rPr>
      </w:pPr>
      <w:r w:rsidRPr="005C6DF2">
        <w:rPr>
          <w:rFonts w:asciiTheme="minorEastAsia" w:eastAsiaTheme="minorEastAsia" w:hAnsiTheme="minorEastAsia" w:hint="eastAsia"/>
          <w:sz w:val="21"/>
        </w:rPr>
        <w:t>关于知识产权</w:t>
      </w:r>
      <w:proofErr w:type="gramStart"/>
      <w:r w:rsidRPr="005C6DF2">
        <w:rPr>
          <w:rFonts w:asciiTheme="minorEastAsia" w:eastAsiaTheme="minorEastAsia" w:hAnsiTheme="minorEastAsia" w:hint="eastAsia"/>
          <w:sz w:val="21"/>
        </w:rPr>
        <w:t>生态系统用区块链</w:t>
      </w:r>
      <w:proofErr w:type="gramEnd"/>
      <w:r w:rsidRPr="005C6DF2">
        <w:rPr>
          <w:rFonts w:asciiTheme="minorEastAsia" w:eastAsiaTheme="minorEastAsia" w:hAnsiTheme="minorEastAsia" w:hint="eastAsia"/>
          <w:sz w:val="21"/>
        </w:rPr>
        <w:t>白皮书的报告（见文件</w:t>
      </w:r>
      <w:r w:rsidRPr="005C6DF2">
        <w:rPr>
          <w:rFonts w:asciiTheme="minorEastAsia" w:eastAsiaTheme="minorEastAsia" w:hAnsiTheme="minorEastAsia"/>
          <w:sz w:val="21"/>
        </w:rPr>
        <w:t>CWS/9/8</w:t>
      </w:r>
      <w:r w:rsidRPr="005C6DF2">
        <w:rPr>
          <w:rFonts w:asciiTheme="minorEastAsia" w:eastAsiaTheme="minorEastAsia" w:hAnsiTheme="minorEastAsia" w:hint="eastAsia"/>
          <w:sz w:val="21"/>
        </w:rPr>
        <w:t>）。</w:t>
      </w:r>
    </w:p>
    <w:p w14:paraId="332840F7" w14:textId="57ACD825" w:rsidR="0063317F" w:rsidRPr="005C6DF2" w:rsidRDefault="00F0346D" w:rsidP="005C6DF2">
      <w:pPr>
        <w:pStyle w:val="ONUME"/>
        <w:tabs>
          <w:tab w:val="clear" w:pos="567"/>
        </w:tabs>
        <w:overflowPunct w:val="0"/>
        <w:spacing w:afterLines="50" w:after="120" w:line="340" w:lineRule="atLeast"/>
        <w:jc w:val="both"/>
        <w:rPr>
          <w:rFonts w:ascii="SimSun" w:hAnsi="SimSun"/>
          <w:sz w:val="21"/>
        </w:rPr>
      </w:pPr>
      <w:r w:rsidRPr="005C6DF2">
        <w:rPr>
          <w:rFonts w:ascii="SimSun" w:hAnsi="SimSun" w:hint="eastAsia"/>
          <w:sz w:val="21"/>
        </w:rPr>
        <w:t>关于版权孤儿作品元数据的管理，标准委员</w:t>
      </w:r>
      <w:r w:rsidR="00D3507A" w:rsidRPr="005C6DF2">
        <w:rPr>
          <w:rFonts w:ascii="SimSun" w:hAnsi="SimSun" w:hint="eastAsia"/>
          <w:sz w:val="21"/>
        </w:rPr>
        <w:t>会注意到文件草案中包括关于权利人角色以及创意作品类别标准化的提案</w:t>
      </w:r>
      <w:r w:rsidRPr="005C6DF2">
        <w:rPr>
          <w:rFonts w:ascii="SimSun" w:hAnsi="SimSun" w:hint="eastAsia"/>
          <w:sz w:val="21"/>
        </w:rPr>
        <w:t>，并邀</w:t>
      </w:r>
      <w:r w:rsidR="00D3507A" w:rsidRPr="005C6DF2">
        <w:rPr>
          <w:rFonts w:ascii="SimSun" w:hAnsi="SimSun" w:hint="eastAsia"/>
          <w:sz w:val="21"/>
        </w:rPr>
        <w:t>请其成员（包括</w:t>
      </w:r>
      <w:r w:rsidR="00D3507A" w:rsidRPr="005C6DF2">
        <w:rPr>
          <w:rFonts w:asciiTheme="minorEastAsia" w:eastAsiaTheme="minorEastAsia" w:hAnsiTheme="minorEastAsia" w:hint="eastAsia"/>
          <w:sz w:val="21"/>
        </w:rPr>
        <w:t>版权</w:t>
      </w:r>
      <w:r w:rsidR="00D3507A" w:rsidRPr="005C6DF2">
        <w:rPr>
          <w:rFonts w:ascii="SimSun" w:hAnsi="SimSun" w:hint="eastAsia"/>
          <w:sz w:val="21"/>
        </w:rPr>
        <w:t>局）对这些提案</w:t>
      </w:r>
      <w:r w:rsidR="00460796" w:rsidRPr="005C6DF2">
        <w:rPr>
          <w:rFonts w:ascii="SimSun" w:hAnsi="SimSun" w:hint="eastAsia"/>
          <w:sz w:val="21"/>
        </w:rPr>
        <w:t>进一步提出</w:t>
      </w:r>
      <w:r w:rsidRPr="005C6DF2">
        <w:rPr>
          <w:rFonts w:ascii="SimSun" w:hAnsi="SimSun" w:hint="eastAsia"/>
          <w:sz w:val="21"/>
        </w:rPr>
        <w:t>评论意见。关于区块链白皮书，标准委员会注意到其内容，并请各知识产权局在制定</w:t>
      </w:r>
      <w:r w:rsidR="00295BAB" w:rsidRPr="005C6DF2">
        <w:rPr>
          <w:rFonts w:ascii="SimSun" w:hAnsi="SimSun" w:hint="eastAsia"/>
          <w:sz w:val="21"/>
        </w:rPr>
        <w:t>区块链战略和实践时考虑白皮书中的信息。标准委员会还注意到国际局在产权组织网站上公布该白皮书，现可通过</w:t>
      </w:r>
      <w:r w:rsidRPr="005C6DF2">
        <w:rPr>
          <w:rFonts w:ascii="SimSun" w:hAnsi="SimSun" w:hint="eastAsia"/>
          <w:sz w:val="21"/>
        </w:rPr>
        <w:t>以下网址查阅：</w:t>
      </w:r>
      <w:hyperlink r:id="rId9" w:history="1">
        <w:r w:rsidRPr="005C6DF2">
          <w:rPr>
            <w:rStyle w:val="af5"/>
            <w:rFonts w:ascii="SimSun" w:hAnsi="SimSun"/>
            <w:sz w:val="21"/>
          </w:rPr>
          <w:t>https://www.wipo.int/cws/zh/blockchain-and-ip.html</w:t>
        </w:r>
      </w:hyperlink>
      <w:r w:rsidRPr="005C6DF2">
        <w:rPr>
          <w:rFonts w:ascii="SimSun" w:hAnsi="SimSun" w:hint="eastAsia"/>
          <w:sz w:val="21"/>
        </w:rPr>
        <w:t>。</w:t>
      </w:r>
    </w:p>
    <w:p w14:paraId="2A51121B" w14:textId="46753082" w:rsidR="001B2962" w:rsidRPr="005C6DF2" w:rsidRDefault="00122203" w:rsidP="005C6DF2">
      <w:pPr>
        <w:keepNext/>
        <w:spacing w:beforeLines="100" w:before="240" w:afterLines="50" w:after="120" w:line="340" w:lineRule="atLeast"/>
        <w:outlineLvl w:val="1"/>
        <w:rPr>
          <w:rFonts w:ascii="SimHei" w:eastAsia="SimHei" w:hAnsi="SimHei"/>
          <w:bCs/>
          <w:iCs/>
          <w:sz w:val="21"/>
          <w:szCs w:val="28"/>
        </w:rPr>
      </w:pPr>
      <w:r w:rsidRPr="005C6DF2">
        <w:rPr>
          <w:rFonts w:ascii="SimHei" w:eastAsia="SimHei" w:hAnsi="SimHei" w:hint="eastAsia"/>
          <w:bCs/>
          <w:iCs/>
          <w:sz w:val="21"/>
          <w:szCs w:val="28"/>
        </w:rPr>
        <w:t>产权组织标准的实施和</w:t>
      </w:r>
      <w:r w:rsidR="00BE0B4C" w:rsidRPr="005C6DF2">
        <w:rPr>
          <w:rFonts w:ascii="SimHei" w:eastAsia="SimHei" w:hAnsi="SimHei" w:hint="eastAsia"/>
          <w:bCs/>
          <w:iCs/>
          <w:sz w:val="21"/>
          <w:szCs w:val="28"/>
        </w:rPr>
        <w:t>各</w:t>
      </w:r>
      <w:r w:rsidR="00295BAB" w:rsidRPr="005C6DF2">
        <w:rPr>
          <w:rFonts w:ascii="SimHei" w:eastAsia="SimHei" w:hAnsi="SimHei" w:hint="eastAsia"/>
          <w:bCs/>
          <w:iCs/>
          <w:sz w:val="21"/>
          <w:szCs w:val="28"/>
        </w:rPr>
        <w:t>知识产权</w:t>
      </w:r>
      <w:r w:rsidR="00BE0B4C" w:rsidRPr="005C6DF2">
        <w:rPr>
          <w:rFonts w:ascii="SimHei" w:eastAsia="SimHei" w:hAnsi="SimHei" w:hint="eastAsia"/>
          <w:bCs/>
          <w:iCs/>
          <w:sz w:val="21"/>
          <w:szCs w:val="28"/>
        </w:rPr>
        <w:t>局</w:t>
      </w:r>
      <w:r w:rsidR="00295BAB" w:rsidRPr="005C6DF2">
        <w:rPr>
          <w:rFonts w:ascii="SimHei" w:eastAsia="SimHei" w:hAnsi="SimHei" w:hint="eastAsia"/>
          <w:bCs/>
          <w:iCs/>
          <w:sz w:val="21"/>
          <w:szCs w:val="28"/>
        </w:rPr>
        <w:t>的</w:t>
      </w:r>
      <w:r w:rsidR="00BE0B4C" w:rsidRPr="005C6DF2">
        <w:rPr>
          <w:rFonts w:ascii="SimHei" w:eastAsia="SimHei" w:hAnsi="SimHei" w:hint="eastAsia"/>
          <w:bCs/>
          <w:iCs/>
          <w:sz w:val="21"/>
          <w:szCs w:val="28"/>
        </w:rPr>
        <w:t>做法</w:t>
      </w:r>
    </w:p>
    <w:p w14:paraId="03306F80" w14:textId="3983059F" w:rsidR="00EF538D" w:rsidRPr="005C6DF2" w:rsidRDefault="00C311FF" w:rsidP="005C6DF2">
      <w:pPr>
        <w:pStyle w:val="ONUME"/>
        <w:tabs>
          <w:tab w:val="clear" w:pos="567"/>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sz w:val="21"/>
        </w:rPr>
        <w:t>2021</w:t>
      </w:r>
      <w:r w:rsidR="000735AF" w:rsidRPr="005C6DF2">
        <w:rPr>
          <w:rFonts w:asciiTheme="minorEastAsia" w:eastAsiaTheme="minorEastAsia" w:hAnsiTheme="minorEastAsia" w:hint="eastAsia"/>
          <w:sz w:val="21"/>
        </w:rPr>
        <w:t>年进行了三项调查，以收集关于各知识产权局对产权组织标准的实施</w:t>
      </w:r>
      <w:r w:rsidRPr="005C6DF2">
        <w:rPr>
          <w:rFonts w:asciiTheme="minorEastAsia" w:eastAsiaTheme="minorEastAsia" w:hAnsiTheme="minorEastAsia" w:hint="eastAsia"/>
          <w:sz w:val="21"/>
        </w:rPr>
        <w:t>和相关做法</w:t>
      </w:r>
      <w:r w:rsidR="000735AF" w:rsidRPr="005C6DF2">
        <w:rPr>
          <w:rFonts w:asciiTheme="minorEastAsia" w:eastAsiaTheme="minorEastAsia" w:hAnsiTheme="minorEastAsia" w:hint="eastAsia"/>
          <w:sz w:val="21"/>
        </w:rPr>
        <w:t>的信息</w:t>
      </w:r>
      <w:r w:rsidRPr="005C6DF2">
        <w:rPr>
          <w:rFonts w:asciiTheme="minorEastAsia" w:eastAsiaTheme="minorEastAsia" w:hAnsiTheme="minorEastAsia" w:hint="eastAsia"/>
          <w:sz w:val="21"/>
        </w:rPr>
        <w:t>。标准委员会批准了在产权组织网站上公布公众访问专利信息调查第二部分</w:t>
      </w:r>
      <w:r w:rsidR="00364DF2" w:rsidRPr="005C6DF2">
        <w:rPr>
          <w:rFonts w:asciiTheme="minorEastAsia" w:eastAsiaTheme="minorEastAsia" w:hAnsiTheme="minorEastAsia" w:hint="eastAsia"/>
          <w:sz w:val="21"/>
        </w:rPr>
        <w:t>结果</w:t>
      </w:r>
      <w:r w:rsidRPr="005C6DF2">
        <w:rPr>
          <w:rFonts w:asciiTheme="minorEastAsia" w:eastAsiaTheme="minorEastAsia" w:hAnsiTheme="minorEastAsia" w:hint="eastAsia"/>
          <w:sz w:val="21"/>
        </w:rPr>
        <w:t>，现已纳入《产权组织手册》第七部分</w:t>
      </w:r>
      <w:r w:rsidR="00364DF2">
        <w:rPr>
          <w:rFonts w:asciiTheme="minorEastAsia" w:eastAsiaTheme="minorEastAsia" w:hAnsiTheme="minorEastAsia" w:hint="eastAsia"/>
          <w:sz w:val="21"/>
        </w:rPr>
        <w:t>。</w:t>
      </w:r>
      <w:r w:rsidRPr="005C6DF2">
        <w:rPr>
          <w:rFonts w:asciiTheme="minorEastAsia" w:eastAsiaTheme="minorEastAsia" w:hAnsiTheme="minorEastAsia"/>
          <w:sz w:val="21"/>
          <w:vertAlign w:val="superscript"/>
        </w:rPr>
        <w:footnoteReference w:id="4"/>
      </w:r>
      <w:r w:rsidRPr="005C6DF2">
        <w:rPr>
          <w:rFonts w:asciiTheme="minorEastAsia" w:eastAsiaTheme="minorEastAsia" w:hAnsiTheme="minorEastAsia" w:hint="eastAsia"/>
          <w:sz w:val="21"/>
        </w:rPr>
        <w:t>标准委员会还注意到关于信通技术策略4</w:t>
      </w:r>
      <w:r w:rsidRPr="005C6DF2">
        <w:rPr>
          <w:rFonts w:asciiTheme="minorEastAsia" w:eastAsiaTheme="minorEastAsia" w:hAnsiTheme="minorEastAsia"/>
          <w:sz w:val="21"/>
        </w:rPr>
        <w:t>0</w:t>
      </w:r>
      <w:r w:rsidRPr="005C6DF2">
        <w:rPr>
          <w:rFonts w:asciiTheme="minorEastAsia" w:eastAsiaTheme="minorEastAsia" w:hAnsiTheme="minorEastAsia" w:hint="eastAsia"/>
          <w:sz w:val="21"/>
        </w:rPr>
        <w:t>项建议优先级的调查结果，并要求信通技术策略工作队在为主管局编制</w:t>
      </w:r>
      <w:r w:rsidR="00D54A16" w:rsidRPr="005C6DF2">
        <w:rPr>
          <w:rFonts w:asciiTheme="minorEastAsia" w:eastAsiaTheme="minorEastAsia" w:hAnsiTheme="minorEastAsia" w:hint="eastAsia"/>
          <w:sz w:val="21"/>
        </w:rPr>
        <w:t>战略</w:t>
      </w:r>
      <w:r w:rsidRPr="005C6DF2">
        <w:rPr>
          <w:rFonts w:asciiTheme="minorEastAsia" w:eastAsiaTheme="minorEastAsia" w:hAnsiTheme="minorEastAsia" w:hint="eastAsia"/>
          <w:sz w:val="21"/>
        </w:rPr>
        <w:t>路线图</w:t>
      </w:r>
      <w:r w:rsidR="00D54A16" w:rsidRPr="005C6DF2">
        <w:rPr>
          <w:rFonts w:asciiTheme="minorEastAsia" w:eastAsiaTheme="minorEastAsia" w:hAnsiTheme="minorEastAsia" w:hint="eastAsia"/>
          <w:sz w:val="21"/>
        </w:rPr>
        <w:t>指南</w:t>
      </w:r>
      <w:r w:rsidRPr="005C6DF2">
        <w:rPr>
          <w:rFonts w:asciiTheme="minorEastAsia" w:eastAsiaTheme="minorEastAsia" w:hAnsiTheme="minorEastAsia" w:hint="eastAsia"/>
          <w:sz w:val="21"/>
        </w:rPr>
        <w:t>时</w:t>
      </w:r>
      <w:r w:rsidR="000735AF" w:rsidRPr="005C6DF2">
        <w:rPr>
          <w:rFonts w:asciiTheme="minorEastAsia" w:eastAsiaTheme="minorEastAsia" w:hAnsiTheme="minorEastAsia" w:hint="eastAsia"/>
          <w:sz w:val="21"/>
        </w:rPr>
        <w:t>将</w:t>
      </w:r>
      <w:r w:rsidRPr="005C6DF2">
        <w:rPr>
          <w:rFonts w:asciiTheme="minorEastAsia" w:eastAsiaTheme="minorEastAsia" w:hAnsiTheme="minorEastAsia" w:hint="eastAsia"/>
          <w:sz w:val="21"/>
        </w:rPr>
        <w:t>这些结果</w:t>
      </w:r>
      <w:r w:rsidR="000735AF" w:rsidRPr="005C6DF2">
        <w:rPr>
          <w:rFonts w:asciiTheme="minorEastAsia" w:eastAsiaTheme="minorEastAsia" w:hAnsiTheme="minorEastAsia" w:hint="eastAsia"/>
          <w:sz w:val="21"/>
        </w:rPr>
        <w:t>纳入考虑</w:t>
      </w:r>
      <w:r w:rsidRPr="005C6DF2">
        <w:rPr>
          <w:rFonts w:asciiTheme="minorEastAsia" w:eastAsiaTheme="minorEastAsia" w:hAnsiTheme="minorEastAsia" w:hint="eastAsia"/>
          <w:sz w:val="21"/>
        </w:rPr>
        <w:t>。</w:t>
      </w:r>
    </w:p>
    <w:p w14:paraId="7432453B" w14:textId="14FF0019" w:rsidR="000E5CA3" w:rsidRPr="005C6DF2" w:rsidRDefault="00D54A16" w:rsidP="005C6DF2">
      <w:pPr>
        <w:pStyle w:val="ONUME"/>
        <w:tabs>
          <w:tab w:val="clear" w:pos="567"/>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szCs w:val="22"/>
        </w:rPr>
        <w:t>标准委员会注意到文件</w:t>
      </w:r>
      <w:r w:rsidR="00D3507A" w:rsidRPr="005C6DF2">
        <w:rPr>
          <w:rFonts w:asciiTheme="minorEastAsia" w:eastAsiaTheme="minorEastAsia" w:hAnsiTheme="minorEastAsia" w:hint="eastAsia"/>
          <w:sz w:val="21"/>
          <w:szCs w:val="22"/>
        </w:rPr>
        <w:t>CWS/9/10</w:t>
      </w:r>
      <w:r w:rsidRPr="005C6DF2">
        <w:rPr>
          <w:rFonts w:asciiTheme="minorEastAsia" w:eastAsiaTheme="minorEastAsia" w:hAnsiTheme="minorEastAsia" w:hint="eastAsia"/>
          <w:sz w:val="21"/>
          <w:szCs w:val="22"/>
        </w:rPr>
        <w:t>中</w:t>
      </w:r>
      <w:r w:rsidR="00364DF2">
        <w:rPr>
          <w:rFonts w:asciiTheme="minorEastAsia" w:eastAsiaTheme="minorEastAsia" w:hAnsiTheme="minorEastAsia" w:hint="eastAsia"/>
          <w:sz w:val="21"/>
          <w:szCs w:val="22"/>
        </w:rPr>
        <w:t>描述的</w:t>
      </w:r>
      <w:r w:rsidRPr="005C6DF2">
        <w:rPr>
          <w:rFonts w:asciiTheme="minorEastAsia" w:eastAsiaTheme="minorEastAsia" w:hAnsiTheme="minorEastAsia" w:hint="eastAsia"/>
          <w:sz w:val="21"/>
          <w:szCs w:val="22"/>
        </w:rPr>
        <w:t>各知识产权局对ST.61的实施。14个知识产权局提供了实施计划，11个知识产权局提供了映射表。3个知识产权局计划到2023年开始实施，其他知识产权局的时间安排尚不确定。映射表在</w:t>
      </w:r>
      <w:r w:rsidRPr="005C6DF2">
        <w:rPr>
          <w:rFonts w:asciiTheme="minorEastAsia" w:eastAsiaTheme="minorEastAsia" w:hAnsiTheme="minorEastAsia" w:hint="eastAsia"/>
          <w:sz w:val="21"/>
        </w:rPr>
        <w:t>《产权组织手册》</w:t>
      </w:r>
      <w:r w:rsidRPr="005C6DF2">
        <w:rPr>
          <w:rFonts w:asciiTheme="minorEastAsia" w:eastAsiaTheme="minorEastAsia" w:hAnsiTheme="minorEastAsia" w:hint="eastAsia"/>
          <w:sz w:val="21"/>
          <w:szCs w:val="22"/>
        </w:rPr>
        <w:t>第七部分中公布。标准委员会批准了关于知识产权</w:t>
      </w:r>
      <w:proofErr w:type="gramStart"/>
      <w:r w:rsidRPr="005C6DF2">
        <w:rPr>
          <w:rFonts w:asciiTheme="minorEastAsia" w:eastAsiaTheme="minorEastAsia" w:hAnsiTheme="minorEastAsia" w:hint="eastAsia"/>
          <w:sz w:val="21"/>
          <w:szCs w:val="22"/>
        </w:rPr>
        <w:t>局</w:t>
      </w:r>
      <w:r w:rsidR="000735AF" w:rsidRPr="005C6DF2">
        <w:rPr>
          <w:rFonts w:asciiTheme="minorEastAsia" w:eastAsiaTheme="minorEastAsia" w:hAnsiTheme="minorEastAsia" w:hint="eastAsia"/>
          <w:sz w:val="21"/>
          <w:szCs w:val="22"/>
        </w:rPr>
        <w:t>数字转型</w:t>
      </w:r>
      <w:r w:rsidR="00364DF2">
        <w:rPr>
          <w:rFonts w:asciiTheme="minorEastAsia" w:eastAsiaTheme="minorEastAsia" w:hAnsiTheme="minorEastAsia" w:hint="eastAsia"/>
          <w:sz w:val="21"/>
          <w:szCs w:val="22"/>
        </w:rPr>
        <w:t>做法</w:t>
      </w:r>
      <w:proofErr w:type="gramEnd"/>
      <w:r w:rsidRPr="005C6DF2">
        <w:rPr>
          <w:rFonts w:asciiTheme="minorEastAsia" w:eastAsiaTheme="minorEastAsia" w:hAnsiTheme="minorEastAsia" w:hint="eastAsia"/>
          <w:sz w:val="21"/>
          <w:szCs w:val="22"/>
        </w:rPr>
        <w:t>的新调查问卷，</w:t>
      </w:r>
      <w:r w:rsidR="00364DF2">
        <w:rPr>
          <w:rFonts w:asciiTheme="minorEastAsia" w:eastAsiaTheme="minorEastAsia" w:hAnsiTheme="minorEastAsia" w:hint="eastAsia"/>
          <w:sz w:val="21"/>
          <w:szCs w:val="22"/>
        </w:rPr>
        <w:t>调查</w:t>
      </w:r>
      <w:r w:rsidRPr="005C6DF2">
        <w:rPr>
          <w:rFonts w:asciiTheme="minorEastAsia" w:eastAsiaTheme="minorEastAsia" w:hAnsiTheme="minorEastAsia" w:hint="eastAsia"/>
          <w:sz w:val="21"/>
          <w:szCs w:val="22"/>
        </w:rPr>
        <w:t>将于</w:t>
      </w:r>
      <w:r w:rsidR="00AE40B8" w:rsidRPr="005C6DF2">
        <w:rPr>
          <w:rFonts w:asciiTheme="minorEastAsia" w:eastAsiaTheme="minorEastAsia" w:hAnsiTheme="minorEastAsia" w:hint="eastAsia"/>
          <w:sz w:val="21"/>
          <w:szCs w:val="22"/>
        </w:rPr>
        <w:t>2022</w:t>
      </w:r>
      <w:r w:rsidRPr="005C6DF2">
        <w:rPr>
          <w:rFonts w:asciiTheme="minorEastAsia" w:eastAsiaTheme="minorEastAsia" w:hAnsiTheme="minorEastAsia" w:hint="eastAsia"/>
          <w:sz w:val="21"/>
          <w:szCs w:val="22"/>
        </w:rPr>
        <w:t>年进行。</w:t>
      </w:r>
    </w:p>
    <w:p w14:paraId="4796F06E" w14:textId="7EBAB8DB" w:rsidR="001B2962" w:rsidRPr="005C6DF2" w:rsidRDefault="00D54A16" w:rsidP="005C6DF2">
      <w:pPr>
        <w:pStyle w:val="ONUME"/>
        <w:tabs>
          <w:tab w:val="clear" w:pos="567"/>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在</w:t>
      </w:r>
      <w:r w:rsidR="006B1D31" w:rsidRPr="005C6DF2">
        <w:rPr>
          <w:rFonts w:asciiTheme="minorEastAsia" w:eastAsiaTheme="minorEastAsia" w:hAnsiTheme="minorEastAsia" w:hint="eastAsia"/>
          <w:sz w:val="21"/>
        </w:rPr>
        <w:t>2021</w:t>
      </w:r>
      <w:r w:rsidRPr="005C6DF2">
        <w:rPr>
          <w:rFonts w:asciiTheme="minorEastAsia" w:eastAsiaTheme="minorEastAsia" w:hAnsiTheme="minorEastAsia" w:hint="eastAsia"/>
          <w:sz w:val="21"/>
        </w:rPr>
        <w:t>年举行的第五十四届会议上，产权组织大会注意到“WO/GA/54/14</w:t>
      </w:r>
      <w:r w:rsidR="006B1D31" w:rsidRPr="005C6DF2">
        <w:rPr>
          <w:rFonts w:asciiTheme="minorEastAsia" w:eastAsiaTheme="minorEastAsia" w:hAnsiTheme="minorEastAsia" w:hint="eastAsia"/>
          <w:sz w:val="21"/>
        </w:rPr>
        <w:t>，关于</w:t>
      </w:r>
      <w:r w:rsidRPr="005C6DF2">
        <w:rPr>
          <w:rFonts w:asciiTheme="minorEastAsia" w:eastAsiaTheme="minorEastAsia" w:hAnsiTheme="minorEastAsia" w:hint="eastAsia"/>
          <w:sz w:val="21"/>
        </w:rPr>
        <w:t>产权组织标准</w:t>
      </w:r>
      <w:r w:rsidR="00AE40B8" w:rsidRPr="005C6DF2">
        <w:rPr>
          <w:rFonts w:asciiTheme="minorEastAsia" w:eastAsiaTheme="minorEastAsia" w:hAnsiTheme="minorEastAsia" w:hint="eastAsia"/>
          <w:sz w:val="21"/>
        </w:rPr>
        <w:t>ST.26</w:t>
      </w:r>
      <w:r w:rsidRPr="005C6DF2">
        <w:rPr>
          <w:rFonts w:asciiTheme="minorEastAsia" w:eastAsiaTheme="minorEastAsia" w:hAnsiTheme="minorEastAsia" w:hint="eastAsia"/>
          <w:sz w:val="21"/>
        </w:rPr>
        <w:t>实施日期的事项”，并批准了</w:t>
      </w:r>
      <w:r w:rsidR="006B1D31" w:rsidRPr="005C6DF2">
        <w:rPr>
          <w:rFonts w:asciiTheme="minorEastAsia" w:eastAsiaTheme="minorEastAsia" w:hAnsiTheme="minorEastAsia" w:hint="eastAsia"/>
          <w:sz w:val="21"/>
        </w:rPr>
        <w:t>产权组织标准ST.26在国家、区域和国际层面</w:t>
      </w:r>
      <w:r w:rsidRPr="005C6DF2">
        <w:rPr>
          <w:rFonts w:asciiTheme="minorEastAsia" w:eastAsiaTheme="minorEastAsia" w:hAnsiTheme="minorEastAsia" w:hint="eastAsia"/>
          <w:sz w:val="21"/>
        </w:rPr>
        <w:t>新的</w:t>
      </w:r>
      <w:r w:rsidR="006B1D31" w:rsidRPr="005C6DF2">
        <w:rPr>
          <w:rFonts w:asciiTheme="minorEastAsia" w:eastAsiaTheme="minorEastAsia" w:hAnsiTheme="minorEastAsia" w:hint="eastAsia"/>
          <w:sz w:val="21"/>
        </w:rPr>
        <w:t>“</w:t>
      </w:r>
      <w:r w:rsidRPr="005C6DF2">
        <w:rPr>
          <w:rFonts w:asciiTheme="minorEastAsia" w:eastAsiaTheme="minorEastAsia" w:hAnsiTheme="minorEastAsia" w:hint="eastAsia"/>
          <w:sz w:val="21"/>
        </w:rPr>
        <w:t>大爆炸</w:t>
      </w:r>
      <w:r w:rsidR="006B1D31" w:rsidRPr="005C6DF2">
        <w:rPr>
          <w:rFonts w:asciiTheme="minorEastAsia" w:eastAsiaTheme="minorEastAsia" w:hAnsiTheme="minorEastAsia" w:hint="eastAsia"/>
          <w:sz w:val="21"/>
        </w:rPr>
        <w:t>式”</w:t>
      </w:r>
      <w:r w:rsidRPr="005C6DF2">
        <w:rPr>
          <w:rFonts w:asciiTheme="minorEastAsia" w:eastAsiaTheme="minorEastAsia" w:hAnsiTheme="minorEastAsia" w:hint="eastAsia"/>
          <w:sz w:val="21"/>
        </w:rPr>
        <w:t>实施日期</w:t>
      </w:r>
      <w:r w:rsidR="006B1D31" w:rsidRPr="005C6DF2">
        <w:rPr>
          <w:rFonts w:asciiTheme="minorEastAsia" w:eastAsiaTheme="minorEastAsia" w:hAnsiTheme="minorEastAsia" w:hint="eastAsia"/>
          <w:sz w:val="21"/>
        </w:rPr>
        <w:t>为</w:t>
      </w:r>
      <w:r w:rsidR="00AE40B8" w:rsidRPr="005C6DF2">
        <w:rPr>
          <w:rFonts w:asciiTheme="minorEastAsia" w:eastAsiaTheme="minorEastAsia" w:hAnsiTheme="minorEastAsia" w:hint="eastAsia"/>
          <w:sz w:val="21"/>
        </w:rPr>
        <w:t>2022</w:t>
      </w:r>
      <w:r w:rsidRPr="005C6DF2">
        <w:rPr>
          <w:rFonts w:asciiTheme="minorEastAsia" w:eastAsiaTheme="minorEastAsia" w:hAnsiTheme="minorEastAsia" w:hint="eastAsia"/>
          <w:sz w:val="21"/>
        </w:rPr>
        <w:t>年</w:t>
      </w:r>
      <w:r w:rsidR="00AE40B8" w:rsidRPr="005C6DF2">
        <w:rPr>
          <w:rFonts w:asciiTheme="minorEastAsia" w:eastAsiaTheme="minorEastAsia" w:hAnsiTheme="minorEastAsia" w:hint="eastAsia"/>
          <w:sz w:val="21"/>
        </w:rPr>
        <w:t>7</w:t>
      </w:r>
      <w:r w:rsidRPr="005C6DF2">
        <w:rPr>
          <w:rFonts w:asciiTheme="minorEastAsia" w:eastAsiaTheme="minorEastAsia" w:hAnsiTheme="minorEastAsia" w:hint="eastAsia"/>
          <w:sz w:val="21"/>
        </w:rPr>
        <w:t>月1</w:t>
      </w:r>
      <w:r w:rsidR="006B1D31" w:rsidRPr="005C6DF2">
        <w:rPr>
          <w:rFonts w:asciiTheme="minorEastAsia" w:eastAsiaTheme="minorEastAsia" w:hAnsiTheme="minorEastAsia" w:hint="eastAsia"/>
          <w:sz w:val="21"/>
        </w:rPr>
        <w:t>日</w:t>
      </w:r>
      <w:r w:rsidRPr="005C6DF2">
        <w:rPr>
          <w:rFonts w:asciiTheme="minorEastAsia" w:eastAsiaTheme="minorEastAsia" w:hAnsiTheme="minorEastAsia" w:hint="eastAsia"/>
          <w:sz w:val="21"/>
        </w:rPr>
        <w:t>（见</w:t>
      </w:r>
      <w:r w:rsidR="00F9303D" w:rsidRPr="005C6DF2">
        <w:rPr>
          <w:rFonts w:asciiTheme="minorEastAsia" w:eastAsiaTheme="minorEastAsia" w:hAnsiTheme="minorEastAsia" w:hint="eastAsia"/>
          <w:sz w:val="21"/>
        </w:rPr>
        <w:t>WO/GA/54/15</w:t>
      </w:r>
      <w:r w:rsidRPr="005C6DF2">
        <w:rPr>
          <w:rFonts w:asciiTheme="minorEastAsia" w:eastAsiaTheme="minorEastAsia" w:hAnsiTheme="minorEastAsia" w:hint="eastAsia"/>
          <w:sz w:val="21"/>
        </w:rPr>
        <w:t>第</w:t>
      </w:r>
      <w:r w:rsidR="00AE40B8" w:rsidRPr="005C6DF2">
        <w:rPr>
          <w:rFonts w:asciiTheme="minorEastAsia" w:eastAsiaTheme="minorEastAsia" w:hAnsiTheme="minorEastAsia" w:hint="eastAsia"/>
          <w:sz w:val="21"/>
        </w:rPr>
        <w:t>183</w:t>
      </w:r>
      <w:r w:rsidRPr="005C6DF2">
        <w:rPr>
          <w:rFonts w:asciiTheme="minorEastAsia" w:eastAsiaTheme="minorEastAsia" w:hAnsiTheme="minorEastAsia" w:hint="eastAsia"/>
          <w:sz w:val="21"/>
        </w:rPr>
        <w:t>段）。为支持从</w:t>
      </w:r>
      <w:r w:rsidRPr="005C6DF2">
        <w:rPr>
          <w:rFonts w:asciiTheme="minorEastAsia" w:eastAsiaTheme="minorEastAsia" w:hAnsiTheme="minorEastAsia" w:hint="eastAsia"/>
          <w:sz w:val="21"/>
          <w:szCs w:val="22"/>
        </w:rPr>
        <w:t>产权组织</w:t>
      </w:r>
      <w:r w:rsidRPr="005C6DF2">
        <w:rPr>
          <w:rFonts w:asciiTheme="minorEastAsia" w:eastAsiaTheme="minorEastAsia" w:hAnsiTheme="minorEastAsia" w:hint="eastAsia"/>
          <w:sz w:val="21"/>
        </w:rPr>
        <w:t>标准</w:t>
      </w:r>
      <w:r w:rsidR="00AE40B8" w:rsidRPr="005C6DF2">
        <w:rPr>
          <w:rFonts w:asciiTheme="minorEastAsia" w:eastAsiaTheme="minorEastAsia" w:hAnsiTheme="minorEastAsia" w:hint="eastAsia"/>
          <w:sz w:val="21"/>
        </w:rPr>
        <w:t>ST.25</w:t>
      </w:r>
      <w:r w:rsidRPr="005C6DF2">
        <w:rPr>
          <w:rFonts w:asciiTheme="minorEastAsia" w:eastAsiaTheme="minorEastAsia" w:hAnsiTheme="minorEastAsia" w:hint="eastAsia"/>
          <w:sz w:val="21"/>
        </w:rPr>
        <w:t>过渡到ST.26，国际局一直在开发软件工具WIPO Sequence套件，供世界各地的专利申请人和</w:t>
      </w:r>
      <w:r w:rsidRPr="005C6DF2">
        <w:rPr>
          <w:rFonts w:asciiTheme="minorEastAsia" w:eastAsiaTheme="minorEastAsia" w:hAnsiTheme="minorEastAsia" w:hint="eastAsia"/>
          <w:sz w:val="21"/>
          <w:szCs w:val="22"/>
        </w:rPr>
        <w:t>知识产权局</w:t>
      </w:r>
      <w:r w:rsidR="00CD1863" w:rsidRPr="005C6DF2">
        <w:rPr>
          <w:rFonts w:asciiTheme="minorEastAsia" w:eastAsiaTheme="minorEastAsia" w:hAnsiTheme="minorEastAsia" w:hint="eastAsia"/>
          <w:sz w:val="21"/>
        </w:rPr>
        <w:t>编写和核验</w:t>
      </w:r>
      <w:r w:rsidRPr="005C6DF2">
        <w:rPr>
          <w:rFonts w:asciiTheme="minorEastAsia" w:eastAsiaTheme="minorEastAsia" w:hAnsiTheme="minorEastAsia" w:hint="eastAsia"/>
          <w:sz w:val="21"/>
        </w:rPr>
        <w:lastRenderedPageBreak/>
        <w:t>符合</w:t>
      </w:r>
      <w:r w:rsidRPr="005C6DF2">
        <w:rPr>
          <w:rFonts w:asciiTheme="minorEastAsia" w:eastAsiaTheme="minorEastAsia" w:hAnsiTheme="minorEastAsia" w:hint="eastAsia"/>
          <w:sz w:val="21"/>
          <w:szCs w:val="22"/>
        </w:rPr>
        <w:t>产权组织</w:t>
      </w:r>
      <w:r w:rsidR="00CD1863" w:rsidRPr="005C6DF2">
        <w:rPr>
          <w:rFonts w:asciiTheme="minorEastAsia" w:eastAsiaTheme="minorEastAsia" w:hAnsiTheme="minorEastAsia" w:hint="eastAsia"/>
          <w:sz w:val="21"/>
        </w:rPr>
        <w:t>标准</w:t>
      </w:r>
      <w:r w:rsidRPr="005C6DF2">
        <w:rPr>
          <w:rFonts w:asciiTheme="minorEastAsia" w:eastAsiaTheme="minorEastAsia" w:hAnsiTheme="minorEastAsia" w:hint="eastAsia"/>
          <w:sz w:val="21"/>
        </w:rPr>
        <w:t>ST.26</w:t>
      </w:r>
      <w:r w:rsidR="00CD1863" w:rsidRPr="005C6DF2">
        <w:rPr>
          <w:rFonts w:asciiTheme="minorEastAsia" w:eastAsiaTheme="minorEastAsia" w:hAnsiTheme="minorEastAsia" w:hint="eastAsia"/>
          <w:sz w:val="21"/>
        </w:rPr>
        <w:t>的序列表。</w:t>
      </w:r>
      <w:r w:rsidRPr="005C6DF2">
        <w:rPr>
          <w:rFonts w:asciiTheme="minorEastAsia" w:eastAsiaTheme="minorEastAsia" w:hAnsiTheme="minorEastAsia" w:hint="eastAsia"/>
          <w:sz w:val="21"/>
        </w:rPr>
        <w:t>该工具的下一个正式版本计划于</w:t>
      </w:r>
      <w:r w:rsidR="00AE40B8" w:rsidRPr="005C6DF2">
        <w:rPr>
          <w:rFonts w:asciiTheme="minorEastAsia" w:eastAsiaTheme="minorEastAsia" w:hAnsiTheme="minorEastAsia" w:hint="eastAsia"/>
          <w:sz w:val="21"/>
        </w:rPr>
        <w:t>2022</w:t>
      </w:r>
      <w:r w:rsidRPr="005C6DF2">
        <w:rPr>
          <w:rFonts w:asciiTheme="minorEastAsia" w:eastAsiaTheme="minorEastAsia" w:hAnsiTheme="minorEastAsia" w:hint="eastAsia"/>
          <w:sz w:val="21"/>
        </w:rPr>
        <w:t>年</w:t>
      </w:r>
      <w:r w:rsidR="00AE40B8" w:rsidRPr="005C6DF2">
        <w:rPr>
          <w:rFonts w:asciiTheme="minorEastAsia" w:eastAsiaTheme="minorEastAsia" w:hAnsiTheme="minorEastAsia" w:hint="eastAsia"/>
          <w:sz w:val="21"/>
        </w:rPr>
        <w:t>4</w:t>
      </w:r>
      <w:r w:rsidR="00F9303D" w:rsidRPr="005C6DF2">
        <w:rPr>
          <w:rFonts w:asciiTheme="minorEastAsia" w:eastAsiaTheme="minorEastAsia" w:hAnsiTheme="minorEastAsia" w:hint="eastAsia"/>
          <w:sz w:val="21"/>
        </w:rPr>
        <w:t>月发布。国际局以多种</w:t>
      </w:r>
      <w:r w:rsidRPr="005C6DF2">
        <w:rPr>
          <w:rFonts w:asciiTheme="minorEastAsia" w:eastAsiaTheme="minorEastAsia" w:hAnsiTheme="minorEastAsia" w:hint="eastAsia"/>
          <w:sz w:val="21"/>
        </w:rPr>
        <w:t>语言提供了一系列关于</w:t>
      </w:r>
      <w:r w:rsidRPr="005C6DF2">
        <w:rPr>
          <w:rFonts w:asciiTheme="minorEastAsia" w:eastAsiaTheme="minorEastAsia" w:hAnsiTheme="minorEastAsia" w:hint="eastAsia"/>
          <w:sz w:val="21"/>
          <w:szCs w:val="22"/>
        </w:rPr>
        <w:t>产权组织</w:t>
      </w:r>
      <w:r w:rsidRPr="005C6DF2">
        <w:rPr>
          <w:rFonts w:asciiTheme="minorEastAsia" w:eastAsiaTheme="minorEastAsia" w:hAnsiTheme="minorEastAsia" w:hint="eastAsia"/>
          <w:sz w:val="21"/>
        </w:rPr>
        <w:t>标准</w:t>
      </w:r>
      <w:r w:rsidR="00AE40B8" w:rsidRPr="005C6DF2">
        <w:rPr>
          <w:rFonts w:asciiTheme="minorEastAsia" w:eastAsiaTheme="minorEastAsia" w:hAnsiTheme="minorEastAsia" w:hint="eastAsia"/>
          <w:sz w:val="21"/>
        </w:rPr>
        <w:t>ST.26</w:t>
      </w:r>
      <w:r w:rsidRPr="005C6DF2">
        <w:rPr>
          <w:rFonts w:asciiTheme="minorEastAsia" w:eastAsiaTheme="minorEastAsia" w:hAnsiTheme="minorEastAsia" w:hint="eastAsia"/>
          <w:sz w:val="21"/>
        </w:rPr>
        <w:t>和</w:t>
      </w:r>
      <w:r w:rsidR="00CD1863" w:rsidRPr="005C6DF2">
        <w:rPr>
          <w:rFonts w:asciiTheme="minorEastAsia" w:eastAsiaTheme="minorEastAsia" w:hAnsiTheme="minorEastAsia" w:hint="eastAsia"/>
          <w:sz w:val="21"/>
        </w:rPr>
        <w:t>WIPO Sequence</w:t>
      </w:r>
      <w:r w:rsidRPr="005C6DF2">
        <w:rPr>
          <w:rFonts w:asciiTheme="minorEastAsia" w:eastAsiaTheme="minorEastAsia" w:hAnsiTheme="minorEastAsia" w:hint="eastAsia"/>
          <w:sz w:val="21"/>
        </w:rPr>
        <w:t>套件的网络研讨会。网络研讨会</w:t>
      </w:r>
      <w:r w:rsidR="00CD1863" w:rsidRPr="005C6DF2">
        <w:rPr>
          <w:rFonts w:asciiTheme="minorEastAsia" w:eastAsiaTheme="minorEastAsia" w:hAnsiTheme="minorEastAsia" w:hint="eastAsia"/>
          <w:sz w:val="21"/>
        </w:rPr>
        <w:t>的录制视频、幻灯片和其他培训材料均</w:t>
      </w:r>
      <w:r w:rsidRPr="005C6DF2">
        <w:rPr>
          <w:rFonts w:asciiTheme="minorEastAsia" w:eastAsiaTheme="minorEastAsia" w:hAnsiTheme="minorEastAsia" w:hint="eastAsia"/>
          <w:sz w:val="21"/>
        </w:rPr>
        <w:t>可在</w:t>
      </w:r>
      <w:r w:rsidRPr="005C6DF2">
        <w:rPr>
          <w:rFonts w:asciiTheme="minorEastAsia" w:eastAsiaTheme="minorEastAsia" w:hAnsiTheme="minorEastAsia" w:hint="eastAsia"/>
          <w:sz w:val="21"/>
          <w:szCs w:val="22"/>
        </w:rPr>
        <w:t>产权组织</w:t>
      </w:r>
      <w:r w:rsidRPr="005C6DF2">
        <w:rPr>
          <w:rFonts w:asciiTheme="minorEastAsia" w:eastAsiaTheme="minorEastAsia" w:hAnsiTheme="minorEastAsia" w:hint="eastAsia"/>
          <w:sz w:val="21"/>
        </w:rPr>
        <w:t>网站</w:t>
      </w:r>
      <w:r w:rsidR="00A35F33" w:rsidRPr="005C6DF2">
        <w:rPr>
          <w:rFonts w:asciiTheme="minorEastAsia" w:eastAsiaTheme="minorEastAsia" w:hAnsiTheme="minorEastAsia" w:hint="eastAsia"/>
          <w:sz w:val="21"/>
        </w:rPr>
        <w:t>上获得。</w:t>
      </w:r>
      <w:r w:rsidR="00CD1863" w:rsidRPr="005C6DF2">
        <w:rPr>
          <w:rStyle w:val="af6"/>
          <w:rFonts w:asciiTheme="minorEastAsia" w:eastAsiaTheme="minorEastAsia" w:hAnsiTheme="minorEastAsia"/>
          <w:sz w:val="21"/>
        </w:rPr>
        <w:footnoteReference w:id="5"/>
      </w:r>
      <w:r w:rsidRPr="005C6DF2">
        <w:rPr>
          <w:rFonts w:asciiTheme="minorEastAsia" w:eastAsiaTheme="minorEastAsia" w:hAnsiTheme="minorEastAsia" w:hint="eastAsia"/>
          <w:sz w:val="21"/>
        </w:rPr>
        <w:t>此外，关于</w:t>
      </w:r>
      <w:r w:rsidR="00CD1863" w:rsidRPr="005C6DF2">
        <w:rPr>
          <w:rFonts w:asciiTheme="minorEastAsia" w:eastAsiaTheme="minorEastAsia" w:hAnsiTheme="minorEastAsia" w:hint="eastAsia"/>
          <w:sz w:val="21"/>
        </w:rPr>
        <w:t>ST.26实施的常问</w:t>
      </w:r>
      <w:r w:rsidRPr="005C6DF2">
        <w:rPr>
          <w:rFonts w:asciiTheme="minorEastAsia" w:eastAsiaTheme="minorEastAsia" w:hAnsiTheme="minorEastAsia" w:hint="eastAsia"/>
          <w:sz w:val="21"/>
        </w:rPr>
        <w:t>问</w:t>
      </w:r>
      <w:r w:rsidR="00CD1863" w:rsidRPr="005C6DF2">
        <w:rPr>
          <w:rFonts w:asciiTheme="minorEastAsia" w:eastAsiaTheme="minorEastAsia" w:hAnsiTheme="minorEastAsia" w:hint="eastAsia"/>
          <w:sz w:val="21"/>
        </w:rPr>
        <w:t>题（F</w:t>
      </w:r>
      <w:r w:rsidR="00CD1863" w:rsidRPr="005C6DF2">
        <w:rPr>
          <w:rFonts w:asciiTheme="minorEastAsia" w:eastAsiaTheme="minorEastAsia" w:hAnsiTheme="minorEastAsia"/>
          <w:sz w:val="21"/>
        </w:rPr>
        <w:t>AQ</w:t>
      </w:r>
      <w:r w:rsidR="00CD1863" w:rsidRPr="005C6DF2">
        <w:rPr>
          <w:rFonts w:asciiTheme="minorEastAsia" w:eastAsiaTheme="minorEastAsia" w:hAnsiTheme="minorEastAsia" w:hint="eastAsia"/>
          <w:sz w:val="21"/>
        </w:rPr>
        <w:t>）</w:t>
      </w:r>
      <w:r w:rsidRPr="005C6DF2">
        <w:rPr>
          <w:rFonts w:asciiTheme="minorEastAsia" w:eastAsiaTheme="minorEastAsia" w:hAnsiTheme="minorEastAsia" w:hint="eastAsia"/>
          <w:sz w:val="21"/>
        </w:rPr>
        <w:t>已以所有</w:t>
      </w:r>
      <w:r w:rsidR="00AE40B8" w:rsidRPr="005C6DF2">
        <w:rPr>
          <w:rFonts w:asciiTheme="minorEastAsia" w:eastAsiaTheme="minorEastAsia" w:hAnsiTheme="minorEastAsia" w:hint="eastAsia"/>
          <w:sz w:val="21"/>
        </w:rPr>
        <w:t>10</w:t>
      </w:r>
      <w:r w:rsidRPr="005C6DF2">
        <w:rPr>
          <w:rFonts w:asciiTheme="minorEastAsia" w:eastAsiaTheme="minorEastAsia" w:hAnsiTheme="minorEastAsia" w:hint="eastAsia"/>
          <w:sz w:val="21"/>
        </w:rPr>
        <w:t>种</w:t>
      </w:r>
      <w:r w:rsidR="00AE40B8" w:rsidRPr="005C6DF2">
        <w:rPr>
          <w:rFonts w:asciiTheme="minorEastAsia" w:eastAsiaTheme="minorEastAsia" w:hAnsiTheme="minorEastAsia" w:hint="eastAsia"/>
          <w:sz w:val="21"/>
        </w:rPr>
        <w:t>PCT</w:t>
      </w:r>
      <w:r w:rsidRPr="005C6DF2">
        <w:rPr>
          <w:rFonts w:asciiTheme="minorEastAsia" w:eastAsiaTheme="minorEastAsia" w:hAnsiTheme="minorEastAsia" w:hint="eastAsia"/>
          <w:sz w:val="21"/>
        </w:rPr>
        <w:t>语言在</w:t>
      </w:r>
      <w:r w:rsidRPr="005C6DF2">
        <w:rPr>
          <w:rFonts w:asciiTheme="minorEastAsia" w:eastAsiaTheme="minorEastAsia" w:hAnsiTheme="minorEastAsia" w:hint="eastAsia"/>
          <w:sz w:val="21"/>
          <w:szCs w:val="22"/>
        </w:rPr>
        <w:t>产权组织</w:t>
      </w:r>
      <w:r w:rsidRPr="005C6DF2">
        <w:rPr>
          <w:rFonts w:asciiTheme="minorEastAsia" w:eastAsiaTheme="minorEastAsia" w:hAnsiTheme="minorEastAsia" w:hint="eastAsia"/>
          <w:sz w:val="21"/>
        </w:rPr>
        <w:t>网站上</w:t>
      </w:r>
      <w:r w:rsidR="00CD1863" w:rsidRPr="005C6DF2">
        <w:rPr>
          <w:rFonts w:asciiTheme="minorEastAsia" w:eastAsiaTheme="minorEastAsia" w:hAnsiTheme="minorEastAsia" w:hint="eastAsia"/>
          <w:sz w:val="21"/>
        </w:rPr>
        <w:t>发布</w:t>
      </w:r>
      <w:r w:rsidRPr="005C6DF2">
        <w:rPr>
          <w:rFonts w:asciiTheme="minorEastAsia" w:eastAsiaTheme="minorEastAsia" w:hAnsiTheme="minorEastAsia" w:hint="eastAsia"/>
          <w:sz w:val="21"/>
        </w:rPr>
        <w:t>。</w:t>
      </w:r>
    </w:p>
    <w:p w14:paraId="04929072" w14:textId="70C3E205" w:rsidR="001B2962" w:rsidRPr="005C6DF2" w:rsidRDefault="00BE0B4C" w:rsidP="00526DD0">
      <w:pPr>
        <w:pStyle w:val="3"/>
      </w:pPr>
      <w:r w:rsidRPr="005C6DF2">
        <w:rPr>
          <w:rFonts w:hint="eastAsia"/>
        </w:rPr>
        <w:t>能力建设技术咨询</w:t>
      </w:r>
      <w:proofErr w:type="gramStart"/>
      <w:r w:rsidRPr="005C6DF2">
        <w:rPr>
          <w:rFonts w:hint="eastAsia"/>
        </w:rPr>
        <w:t>和援</w:t>
      </w:r>
      <w:proofErr w:type="gramEnd"/>
      <w:r w:rsidRPr="005C6DF2">
        <w:rPr>
          <w:rFonts w:hint="eastAsia"/>
        </w:rPr>
        <w:t>助</w:t>
      </w:r>
    </w:p>
    <w:p w14:paraId="05BC08C9" w14:textId="5BCAE4C8" w:rsidR="001B2962" w:rsidRPr="005C6DF2" w:rsidRDefault="00D54A16" w:rsidP="005C6DF2">
      <w:pPr>
        <w:pStyle w:val="ONUME"/>
        <w:tabs>
          <w:tab w:val="clear" w:pos="567"/>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关于向</w:t>
      </w:r>
      <w:r w:rsidR="00CD1863" w:rsidRPr="005C6DF2">
        <w:rPr>
          <w:rFonts w:asciiTheme="minorEastAsia" w:eastAsiaTheme="minorEastAsia" w:hAnsiTheme="minorEastAsia" w:hint="eastAsia"/>
          <w:sz w:val="21"/>
        </w:rPr>
        <w:t>各</w:t>
      </w:r>
      <w:r w:rsidRPr="005C6DF2">
        <w:rPr>
          <w:rFonts w:asciiTheme="minorEastAsia" w:eastAsiaTheme="minorEastAsia" w:hAnsiTheme="minorEastAsia" w:hint="eastAsia"/>
          <w:sz w:val="21"/>
          <w:szCs w:val="22"/>
        </w:rPr>
        <w:t>知识产权局</w:t>
      </w:r>
      <w:r w:rsidRPr="005C6DF2">
        <w:rPr>
          <w:rFonts w:asciiTheme="minorEastAsia" w:eastAsiaTheme="minorEastAsia" w:hAnsiTheme="minorEastAsia" w:hint="eastAsia"/>
          <w:sz w:val="21"/>
        </w:rPr>
        <w:t>提供</w:t>
      </w:r>
      <w:r w:rsidR="00CD1863" w:rsidRPr="005C6DF2">
        <w:rPr>
          <w:rFonts w:asciiTheme="minorEastAsia" w:eastAsiaTheme="minorEastAsia" w:hAnsiTheme="minorEastAsia" w:hint="eastAsia"/>
          <w:sz w:val="21"/>
        </w:rPr>
        <w:t>技术咨询</w:t>
      </w:r>
      <w:proofErr w:type="gramStart"/>
      <w:r w:rsidR="00CD1863" w:rsidRPr="005C6DF2">
        <w:rPr>
          <w:rFonts w:asciiTheme="minorEastAsia" w:eastAsiaTheme="minorEastAsia" w:hAnsiTheme="minorEastAsia" w:hint="eastAsia"/>
          <w:sz w:val="21"/>
        </w:rPr>
        <w:t>和援</w:t>
      </w:r>
      <w:proofErr w:type="gramEnd"/>
      <w:r w:rsidR="00CD1863" w:rsidRPr="005C6DF2">
        <w:rPr>
          <w:rFonts w:asciiTheme="minorEastAsia" w:eastAsiaTheme="minorEastAsia" w:hAnsiTheme="minorEastAsia" w:hint="eastAsia"/>
          <w:sz w:val="21"/>
        </w:rPr>
        <w:t>助，开展产权组织标准方面</w:t>
      </w:r>
      <w:r w:rsidRPr="005C6DF2">
        <w:rPr>
          <w:rFonts w:asciiTheme="minorEastAsia" w:eastAsiaTheme="minorEastAsia" w:hAnsiTheme="minorEastAsia" w:hint="eastAsia"/>
          <w:sz w:val="21"/>
        </w:rPr>
        <w:t>的能力建设，标准委员会注意到</w:t>
      </w:r>
      <w:r w:rsidR="00C42FEB" w:rsidRPr="005C6DF2">
        <w:rPr>
          <w:rFonts w:asciiTheme="minorEastAsia" w:eastAsiaTheme="minorEastAsia" w:hAnsiTheme="minorEastAsia" w:hint="eastAsia"/>
          <w:sz w:val="21"/>
        </w:rPr>
        <w:t>按2011年10月举行的产权组织大会第四十届会议</w:t>
      </w:r>
      <w:r w:rsidRPr="005C6DF2">
        <w:rPr>
          <w:rFonts w:asciiTheme="minorEastAsia" w:eastAsiaTheme="minorEastAsia" w:hAnsiTheme="minorEastAsia" w:hint="eastAsia"/>
          <w:sz w:val="21"/>
        </w:rPr>
        <w:t>要求</w:t>
      </w:r>
      <w:r w:rsidR="00C42FEB" w:rsidRPr="005C6DF2">
        <w:rPr>
          <w:rFonts w:asciiTheme="minorEastAsia" w:eastAsiaTheme="minorEastAsia" w:hAnsiTheme="minorEastAsia" w:hint="eastAsia"/>
          <w:sz w:val="21"/>
        </w:rPr>
        <w:t>编写的关</w:t>
      </w:r>
      <w:r w:rsidRPr="005C6DF2">
        <w:rPr>
          <w:rFonts w:asciiTheme="minorEastAsia" w:eastAsiaTheme="minorEastAsia" w:hAnsiTheme="minorEastAsia" w:hint="eastAsia"/>
          <w:sz w:val="21"/>
        </w:rPr>
        <w:t>于国际局</w:t>
      </w:r>
      <w:r w:rsidR="00C42FEB" w:rsidRPr="005C6DF2">
        <w:rPr>
          <w:rFonts w:asciiTheme="minorEastAsia" w:eastAsiaTheme="minorEastAsia" w:hAnsiTheme="minorEastAsia" w:hint="eastAsia"/>
          <w:sz w:val="21"/>
        </w:rPr>
        <w:t>在</w:t>
      </w:r>
      <w:r w:rsidR="00F9303D" w:rsidRPr="005C6DF2">
        <w:rPr>
          <w:rFonts w:asciiTheme="minorEastAsia" w:eastAsiaTheme="minorEastAsia" w:hAnsiTheme="minorEastAsia" w:hint="eastAsia"/>
          <w:sz w:val="21"/>
        </w:rPr>
        <w:t>2020</w:t>
      </w:r>
      <w:r w:rsidR="00C42FEB" w:rsidRPr="005C6DF2">
        <w:rPr>
          <w:rFonts w:asciiTheme="minorEastAsia" w:eastAsiaTheme="minorEastAsia" w:hAnsiTheme="minorEastAsia" w:hint="eastAsia"/>
          <w:sz w:val="21"/>
        </w:rPr>
        <w:t>年所开展</w:t>
      </w:r>
      <w:r w:rsidRPr="005C6DF2">
        <w:rPr>
          <w:rFonts w:asciiTheme="minorEastAsia" w:eastAsiaTheme="minorEastAsia" w:hAnsiTheme="minorEastAsia" w:hint="eastAsia"/>
          <w:sz w:val="21"/>
        </w:rPr>
        <w:t>活动的报告（见附件文件CWS/9/22）。</w:t>
      </w:r>
    </w:p>
    <w:p w14:paraId="19A9B04F" w14:textId="2595277F" w:rsidR="002E3F4B" w:rsidRPr="005C6DF2" w:rsidRDefault="00BE0B4C" w:rsidP="005C6DF2">
      <w:pPr>
        <w:keepNext/>
        <w:spacing w:beforeLines="100" w:before="240" w:afterLines="50" w:after="120" w:line="340" w:lineRule="atLeast"/>
        <w:outlineLvl w:val="1"/>
        <w:rPr>
          <w:rFonts w:ascii="SimHei" w:eastAsia="SimHei" w:hAnsi="SimHei"/>
          <w:bCs/>
          <w:iCs/>
          <w:sz w:val="21"/>
          <w:szCs w:val="28"/>
        </w:rPr>
      </w:pPr>
      <w:r w:rsidRPr="005C6DF2">
        <w:rPr>
          <w:rFonts w:ascii="SimHei" w:eastAsia="SimHei" w:hAnsi="SimHei" w:hint="eastAsia"/>
          <w:bCs/>
          <w:iCs/>
          <w:sz w:val="21"/>
          <w:szCs w:val="28"/>
        </w:rPr>
        <w:t>工作计划和其他</w:t>
      </w:r>
      <w:proofErr w:type="gramStart"/>
      <w:r w:rsidRPr="005C6DF2">
        <w:rPr>
          <w:rFonts w:ascii="SimHei" w:eastAsia="SimHei" w:hAnsi="SimHei" w:hint="eastAsia"/>
          <w:bCs/>
          <w:iCs/>
          <w:sz w:val="21"/>
          <w:szCs w:val="28"/>
        </w:rPr>
        <w:t>待开展</w:t>
      </w:r>
      <w:proofErr w:type="gramEnd"/>
      <w:r w:rsidRPr="005C6DF2">
        <w:rPr>
          <w:rFonts w:ascii="SimHei" w:eastAsia="SimHei" w:hAnsi="SimHei" w:hint="eastAsia"/>
          <w:bCs/>
          <w:iCs/>
          <w:sz w:val="21"/>
          <w:szCs w:val="28"/>
        </w:rPr>
        <w:t>的活动</w:t>
      </w:r>
    </w:p>
    <w:p w14:paraId="1DDD7D66" w14:textId="5AB194E9" w:rsidR="00595DCF" w:rsidRPr="005C6DF2" w:rsidRDefault="00BE0B4C" w:rsidP="00526DD0">
      <w:pPr>
        <w:pStyle w:val="3"/>
      </w:pPr>
      <w:r w:rsidRPr="005C6DF2">
        <w:rPr>
          <w:rFonts w:hint="eastAsia"/>
        </w:rPr>
        <w:t>标准委员会任务</w:t>
      </w:r>
    </w:p>
    <w:p w14:paraId="55207C75" w14:textId="09C554A0" w:rsidR="002E3F4B" w:rsidRPr="005C6DF2" w:rsidRDefault="006E221C" w:rsidP="005C6DF2">
      <w:pPr>
        <w:pStyle w:val="ONUME"/>
        <w:tabs>
          <w:tab w:val="clear" w:pos="567"/>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目前在委员会下设立了2</w:t>
      </w:r>
      <w:r w:rsidRPr="005C6DF2">
        <w:rPr>
          <w:rFonts w:asciiTheme="minorEastAsia" w:eastAsiaTheme="minorEastAsia" w:hAnsiTheme="minorEastAsia"/>
          <w:sz w:val="21"/>
        </w:rPr>
        <w:t>5</w:t>
      </w:r>
      <w:r w:rsidRPr="005C6DF2">
        <w:rPr>
          <w:rFonts w:asciiTheme="minorEastAsia" w:eastAsiaTheme="minorEastAsia" w:hAnsiTheme="minorEastAsia" w:hint="eastAsia"/>
          <w:sz w:val="21"/>
        </w:rPr>
        <w:t>项任务和1</w:t>
      </w:r>
      <w:r w:rsidRPr="005C6DF2">
        <w:rPr>
          <w:rFonts w:asciiTheme="minorEastAsia" w:eastAsiaTheme="minorEastAsia" w:hAnsiTheme="minorEastAsia"/>
          <w:sz w:val="21"/>
        </w:rPr>
        <w:t>7</w:t>
      </w:r>
      <w:r w:rsidRPr="005C6DF2">
        <w:rPr>
          <w:rFonts w:asciiTheme="minorEastAsia" w:eastAsiaTheme="minorEastAsia" w:hAnsiTheme="minorEastAsia" w:hint="eastAsia"/>
          <w:sz w:val="21"/>
        </w:rPr>
        <w:t>个工作队。标准委员会工作计划修正如下：</w:t>
      </w:r>
    </w:p>
    <w:p w14:paraId="5A537C81" w14:textId="122513A4" w:rsidR="002E3F4B" w:rsidRPr="005C6DF2" w:rsidRDefault="007C5850" w:rsidP="00526DD0">
      <w:pPr>
        <w:pStyle w:val="ONUME"/>
        <w:numPr>
          <w:ilvl w:val="1"/>
          <w:numId w:val="2"/>
        </w:numPr>
        <w:tabs>
          <w:tab w:val="clear" w:pos="1134"/>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两项任务被视为</w:t>
      </w:r>
      <w:r w:rsidR="006E221C" w:rsidRPr="005C6DF2">
        <w:rPr>
          <w:rFonts w:asciiTheme="minorEastAsia" w:eastAsiaTheme="minorEastAsia" w:hAnsiTheme="minorEastAsia" w:hint="eastAsia"/>
          <w:sz w:val="21"/>
        </w:rPr>
        <w:t>已完成而终止：第</w:t>
      </w:r>
      <w:r w:rsidR="00CD1FBC" w:rsidRPr="005C6DF2">
        <w:rPr>
          <w:rFonts w:asciiTheme="minorEastAsia" w:eastAsiaTheme="minorEastAsia" w:hAnsiTheme="minorEastAsia" w:hint="eastAsia"/>
          <w:sz w:val="21"/>
        </w:rPr>
        <w:t>23</w:t>
      </w:r>
      <w:r w:rsidR="006E221C" w:rsidRPr="005C6DF2">
        <w:rPr>
          <w:rFonts w:asciiTheme="minorEastAsia" w:eastAsiaTheme="minorEastAsia" w:hAnsiTheme="minorEastAsia" w:hint="eastAsia"/>
          <w:sz w:val="21"/>
        </w:rPr>
        <w:t>号任务（监督有关PCT申请进入国家/地区阶段的信息，由于数据现已在</w:t>
      </w:r>
      <w:r w:rsidR="00CD1FBC" w:rsidRPr="005C6DF2">
        <w:rPr>
          <w:rFonts w:asciiTheme="minorEastAsia" w:eastAsiaTheme="minorEastAsia" w:hAnsiTheme="minorEastAsia" w:hint="eastAsia"/>
          <w:sz w:val="21"/>
        </w:rPr>
        <w:t>PATENTSCOPE</w:t>
      </w:r>
      <w:r w:rsidR="006E221C" w:rsidRPr="005C6DF2">
        <w:rPr>
          <w:rFonts w:asciiTheme="minorEastAsia" w:eastAsiaTheme="minorEastAsia" w:hAnsiTheme="minorEastAsia" w:hint="eastAsia"/>
          <w:sz w:val="21"/>
        </w:rPr>
        <w:t>中可用而过时）和第</w:t>
      </w:r>
      <w:r w:rsidR="00CD1FBC" w:rsidRPr="005C6DF2">
        <w:rPr>
          <w:rFonts w:asciiTheme="minorEastAsia" w:eastAsiaTheme="minorEastAsia" w:hAnsiTheme="minorEastAsia" w:hint="eastAsia"/>
          <w:sz w:val="21"/>
        </w:rPr>
        <w:t>53</w:t>
      </w:r>
      <w:r w:rsidR="006E221C" w:rsidRPr="005C6DF2">
        <w:rPr>
          <w:rFonts w:asciiTheme="minorEastAsia" w:eastAsiaTheme="minorEastAsia" w:hAnsiTheme="minorEastAsia" w:hint="eastAsia"/>
          <w:sz w:val="21"/>
        </w:rPr>
        <w:t>号任务（修订和更新产权组织标准ST.37，现已根据需要包含在第</w:t>
      </w:r>
      <w:r w:rsidR="00CD1FBC" w:rsidRPr="005C6DF2">
        <w:rPr>
          <w:rFonts w:asciiTheme="minorEastAsia" w:eastAsiaTheme="minorEastAsia" w:hAnsiTheme="minorEastAsia" w:hint="eastAsia"/>
          <w:sz w:val="21"/>
        </w:rPr>
        <w:t>33</w:t>
      </w:r>
      <w:r w:rsidR="006E221C" w:rsidRPr="005C6DF2">
        <w:rPr>
          <w:rFonts w:asciiTheme="minorEastAsia" w:eastAsiaTheme="minorEastAsia" w:hAnsiTheme="minorEastAsia" w:hint="eastAsia"/>
          <w:sz w:val="21"/>
        </w:rPr>
        <w:t>号任务中）</w:t>
      </w:r>
      <w:r w:rsidR="003D5A2E" w:rsidRPr="005C6DF2">
        <w:rPr>
          <w:rFonts w:asciiTheme="minorEastAsia" w:eastAsiaTheme="minorEastAsia" w:hAnsiTheme="minorEastAsia" w:hint="eastAsia"/>
          <w:sz w:val="21"/>
        </w:rPr>
        <w:t>；以及</w:t>
      </w:r>
    </w:p>
    <w:p w14:paraId="4FDC3F33" w14:textId="715DCD6E" w:rsidR="002E3F4B" w:rsidRPr="005C6DF2" w:rsidRDefault="00786F7F" w:rsidP="00526DD0">
      <w:pPr>
        <w:pStyle w:val="ONUME"/>
        <w:numPr>
          <w:ilvl w:val="1"/>
          <w:numId w:val="2"/>
        </w:numPr>
        <w:tabs>
          <w:tab w:val="clear" w:pos="1134"/>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对两项任务的</w:t>
      </w:r>
      <w:r w:rsidR="00530863" w:rsidRPr="005C6DF2">
        <w:rPr>
          <w:rFonts w:asciiTheme="minorEastAsia" w:eastAsiaTheme="minorEastAsia" w:hAnsiTheme="minorEastAsia" w:hint="eastAsia"/>
          <w:sz w:val="21"/>
        </w:rPr>
        <w:t>任务范围</w:t>
      </w:r>
      <w:r w:rsidR="003D5A2E" w:rsidRPr="005C6DF2">
        <w:rPr>
          <w:rFonts w:asciiTheme="minorEastAsia" w:eastAsiaTheme="minorEastAsia" w:hAnsiTheme="minorEastAsia" w:hint="eastAsia"/>
          <w:sz w:val="21"/>
        </w:rPr>
        <w:t>进行了修订，以涉及</w:t>
      </w:r>
      <w:r w:rsidR="006E221C" w:rsidRPr="005C6DF2">
        <w:rPr>
          <w:rFonts w:asciiTheme="minorEastAsia" w:eastAsiaTheme="minorEastAsia" w:hAnsiTheme="minorEastAsia" w:hint="eastAsia"/>
          <w:sz w:val="21"/>
        </w:rPr>
        <w:t>已完成的工作。商定的</w:t>
      </w:r>
      <w:proofErr w:type="gramStart"/>
      <w:r w:rsidR="006E221C" w:rsidRPr="005C6DF2">
        <w:rPr>
          <w:rFonts w:asciiTheme="minorEastAsia" w:eastAsiaTheme="minorEastAsia" w:hAnsiTheme="minorEastAsia" w:hint="eastAsia"/>
          <w:sz w:val="21"/>
        </w:rPr>
        <w:t>新说明</w:t>
      </w:r>
      <w:proofErr w:type="gramEnd"/>
      <w:r w:rsidR="006E221C" w:rsidRPr="005C6DF2">
        <w:rPr>
          <w:rFonts w:asciiTheme="minorEastAsia" w:eastAsiaTheme="minorEastAsia" w:hAnsiTheme="minorEastAsia" w:hint="eastAsia"/>
          <w:sz w:val="21"/>
        </w:rPr>
        <w:t>如下：</w:t>
      </w:r>
    </w:p>
    <w:p w14:paraId="4F71554D" w14:textId="419D2478" w:rsidR="00B9162D" w:rsidRPr="005C6DF2" w:rsidRDefault="00786F7F" w:rsidP="00526DD0">
      <w:pPr>
        <w:pStyle w:val="afa"/>
        <w:numPr>
          <w:ilvl w:val="0"/>
          <w:numId w:val="5"/>
        </w:numPr>
        <w:overflowPunct w:val="0"/>
        <w:spacing w:afterLines="50" w:after="120" w:line="340" w:lineRule="atLeast"/>
        <w:ind w:left="1491" w:hanging="357"/>
        <w:contextualSpacing w:val="0"/>
        <w:jc w:val="both"/>
        <w:rPr>
          <w:rFonts w:asciiTheme="minorEastAsia" w:eastAsiaTheme="minorEastAsia" w:hAnsiTheme="minorEastAsia"/>
          <w:sz w:val="21"/>
        </w:rPr>
      </w:pPr>
      <w:r w:rsidRPr="005C6DF2">
        <w:rPr>
          <w:rFonts w:asciiTheme="minorEastAsia" w:eastAsiaTheme="minorEastAsia" w:hAnsiTheme="minorEastAsia" w:hint="eastAsia"/>
          <w:sz w:val="21"/>
        </w:rPr>
        <w:t>第5</w:t>
      </w:r>
      <w:r w:rsidRPr="005C6DF2">
        <w:rPr>
          <w:rFonts w:asciiTheme="minorEastAsia" w:eastAsiaTheme="minorEastAsia" w:hAnsiTheme="minorEastAsia"/>
          <w:sz w:val="21"/>
        </w:rPr>
        <w:t>2</w:t>
      </w:r>
      <w:r w:rsidRPr="005C6DF2">
        <w:rPr>
          <w:rFonts w:asciiTheme="minorEastAsia" w:eastAsiaTheme="minorEastAsia" w:hAnsiTheme="minorEastAsia" w:hint="eastAsia"/>
          <w:sz w:val="21"/>
        </w:rPr>
        <w:t>号任务：为用于对工业产权局公共可用专利信息进行访问的系统编写建议。</w:t>
      </w:r>
    </w:p>
    <w:p w14:paraId="49E259A4" w14:textId="72473BD0" w:rsidR="002E3F4B" w:rsidRPr="005C6DF2" w:rsidRDefault="00786F7F" w:rsidP="00526DD0">
      <w:pPr>
        <w:pStyle w:val="afa"/>
        <w:numPr>
          <w:ilvl w:val="0"/>
          <w:numId w:val="5"/>
        </w:numPr>
        <w:overflowPunct w:val="0"/>
        <w:spacing w:afterLines="50" w:after="120" w:line="340" w:lineRule="atLeast"/>
        <w:ind w:left="1491" w:hanging="357"/>
        <w:contextualSpacing w:val="0"/>
        <w:jc w:val="both"/>
        <w:rPr>
          <w:rFonts w:asciiTheme="minorEastAsia" w:eastAsiaTheme="minorEastAsia" w:hAnsiTheme="minorEastAsia"/>
          <w:sz w:val="21"/>
        </w:rPr>
      </w:pPr>
      <w:r w:rsidRPr="005C6DF2">
        <w:rPr>
          <w:rFonts w:asciiTheme="minorEastAsia" w:eastAsiaTheme="minorEastAsia" w:hAnsiTheme="minorEastAsia" w:hint="eastAsia"/>
          <w:sz w:val="21"/>
        </w:rPr>
        <w:t>第6</w:t>
      </w:r>
      <w:r w:rsidRPr="005C6DF2">
        <w:rPr>
          <w:rFonts w:asciiTheme="minorEastAsia" w:eastAsiaTheme="minorEastAsia" w:hAnsiTheme="minorEastAsia"/>
          <w:sz w:val="21"/>
        </w:rPr>
        <w:t>1</w:t>
      </w:r>
      <w:r w:rsidRPr="005C6DF2">
        <w:rPr>
          <w:rFonts w:asciiTheme="minorEastAsia" w:eastAsiaTheme="minorEastAsia" w:hAnsiTheme="minorEastAsia" w:hint="eastAsia"/>
          <w:sz w:val="21"/>
        </w:rPr>
        <w:t>号任务：确保对产权组织标准ST.91进行必要的修订和更新，包括检索立体模型和立体图像的方法。</w:t>
      </w:r>
    </w:p>
    <w:p w14:paraId="0B95CD49" w14:textId="76C2C907" w:rsidR="00595DCF" w:rsidRPr="005C6DF2" w:rsidRDefault="003D5A2E" w:rsidP="005C6DF2">
      <w:pPr>
        <w:pStyle w:val="ONUME"/>
        <w:tabs>
          <w:tab w:val="clear" w:pos="567"/>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标准委员会还同意</w:t>
      </w:r>
      <w:r w:rsidR="00786F7F" w:rsidRPr="005C6DF2">
        <w:rPr>
          <w:rFonts w:asciiTheme="minorEastAsia" w:eastAsiaTheme="minorEastAsia" w:hAnsiTheme="minorEastAsia" w:hint="eastAsia"/>
          <w:sz w:val="21"/>
        </w:rPr>
        <w:t>继续开展以下八项任务的工作：</w:t>
      </w:r>
    </w:p>
    <w:p w14:paraId="0CF121CB" w14:textId="31599FA0" w:rsidR="00B9162D" w:rsidRPr="005C6DF2" w:rsidRDefault="00786F7F" w:rsidP="00526DD0">
      <w:pPr>
        <w:pStyle w:val="ONUME"/>
        <w:numPr>
          <w:ilvl w:val="0"/>
          <w:numId w:val="4"/>
        </w:numPr>
        <w:overflowPunct w:val="0"/>
        <w:spacing w:afterLines="50" w:after="120" w:line="340" w:lineRule="atLeast"/>
        <w:ind w:left="924" w:hanging="357"/>
        <w:jc w:val="both"/>
        <w:rPr>
          <w:rFonts w:asciiTheme="minorEastAsia" w:eastAsiaTheme="minorEastAsia" w:hAnsiTheme="minorEastAsia"/>
          <w:sz w:val="21"/>
        </w:rPr>
      </w:pPr>
      <w:r w:rsidRPr="005C6DF2">
        <w:rPr>
          <w:rFonts w:asciiTheme="minorEastAsia" w:eastAsiaTheme="minorEastAsia" w:hAnsiTheme="minorEastAsia" w:hint="eastAsia"/>
          <w:sz w:val="21"/>
        </w:rPr>
        <w:t>第2</w:t>
      </w:r>
      <w:r w:rsidRPr="005C6DF2">
        <w:rPr>
          <w:rFonts w:asciiTheme="minorEastAsia" w:eastAsiaTheme="minorEastAsia" w:hAnsiTheme="minorEastAsia"/>
          <w:sz w:val="21"/>
        </w:rPr>
        <w:t>4</w:t>
      </w:r>
      <w:r w:rsidRPr="005C6DF2">
        <w:rPr>
          <w:rFonts w:asciiTheme="minorEastAsia" w:eastAsiaTheme="minorEastAsia" w:hAnsiTheme="minorEastAsia" w:hint="eastAsia"/>
          <w:sz w:val="21"/>
        </w:rPr>
        <w:t>号任务：</w:t>
      </w:r>
      <w:r w:rsidRPr="00CD1FBC">
        <w:rPr>
          <w:rFonts w:asciiTheme="minorEastAsia" w:eastAsiaTheme="minorEastAsia" w:hAnsiTheme="minorEastAsia" w:hint="eastAsia"/>
          <w:sz w:val="21"/>
        </w:rPr>
        <w:t>收集并公布关于标准委员会</w:t>
      </w:r>
      <w:r w:rsidRPr="00CD1FBC">
        <w:rPr>
          <w:rFonts w:asciiTheme="minorEastAsia" w:eastAsiaTheme="minorEastAsia" w:hAnsiTheme="minorEastAsia" w:hint="eastAsia"/>
          <w:sz w:val="21"/>
          <w:szCs w:val="21"/>
        </w:rPr>
        <w:t>成员</w:t>
      </w:r>
      <w:r w:rsidRPr="00CD1FBC">
        <w:rPr>
          <w:rFonts w:asciiTheme="minorEastAsia" w:eastAsiaTheme="minorEastAsia" w:hAnsiTheme="minorEastAsia" w:hint="eastAsia"/>
          <w:sz w:val="21"/>
        </w:rPr>
        <w:t>专利、商标和工业品外观设计信息活动（ATR/PI、ATR/TM和ATR/ID）的年度技术报告（ATR）。</w:t>
      </w:r>
    </w:p>
    <w:p w14:paraId="19AA2C09" w14:textId="0DCA2E9B" w:rsidR="00B9162D" w:rsidRPr="005C6DF2" w:rsidRDefault="00786F7F" w:rsidP="00526DD0">
      <w:pPr>
        <w:pStyle w:val="ONUME"/>
        <w:numPr>
          <w:ilvl w:val="0"/>
          <w:numId w:val="4"/>
        </w:numPr>
        <w:overflowPunct w:val="0"/>
        <w:spacing w:afterLines="50" w:after="120" w:line="340" w:lineRule="atLeast"/>
        <w:ind w:left="924" w:hanging="357"/>
        <w:jc w:val="both"/>
        <w:rPr>
          <w:rFonts w:asciiTheme="minorEastAsia" w:eastAsiaTheme="minorEastAsia" w:hAnsiTheme="minorEastAsia"/>
          <w:sz w:val="21"/>
        </w:rPr>
      </w:pPr>
      <w:r w:rsidRPr="005C6DF2">
        <w:rPr>
          <w:rFonts w:asciiTheme="minorEastAsia" w:eastAsiaTheme="minorEastAsia" w:hAnsiTheme="minorEastAsia" w:hint="eastAsia"/>
          <w:sz w:val="21"/>
        </w:rPr>
        <w:t>第4</w:t>
      </w:r>
      <w:r w:rsidRPr="005C6DF2">
        <w:rPr>
          <w:rFonts w:asciiTheme="minorEastAsia" w:eastAsiaTheme="minorEastAsia" w:hAnsiTheme="minorEastAsia"/>
          <w:sz w:val="21"/>
        </w:rPr>
        <w:t>4</w:t>
      </w:r>
      <w:r w:rsidRPr="005C6DF2">
        <w:rPr>
          <w:rFonts w:asciiTheme="minorEastAsia" w:eastAsiaTheme="minorEastAsia" w:hAnsiTheme="minorEastAsia" w:hint="eastAsia"/>
          <w:sz w:val="21"/>
        </w:rPr>
        <w:t>号任务：</w:t>
      </w:r>
      <w:r w:rsidRPr="00CD1FBC">
        <w:rPr>
          <w:rFonts w:asciiTheme="minorEastAsia" w:eastAsiaTheme="minorEastAsia" w:hAnsiTheme="minorEastAsia" w:hint="eastAsia"/>
          <w:sz w:val="21"/>
        </w:rPr>
        <w:t>为国际局提供支持，提供用户对ST.26编著和验证软件工具的要求和反馈意见；在对《PCT行政规程》进行相应修订的工作上，为国际局提供支持；并且为产权组织标准ST.26编制必要的修订。</w:t>
      </w:r>
    </w:p>
    <w:p w14:paraId="30680D18" w14:textId="45A9B2E7" w:rsidR="00B9162D" w:rsidRPr="005C6DF2" w:rsidRDefault="00786F7F" w:rsidP="00526DD0">
      <w:pPr>
        <w:pStyle w:val="ONUME"/>
        <w:numPr>
          <w:ilvl w:val="0"/>
          <w:numId w:val="4"/>
        </w:numPr>
        <w:overflowPunct w:val="0"/>
        <w:spacing w:afterLines="50" w:after="120" w:line="340" w:lineRule="atLeast"/>
        <w:ind w:left="924" w:hanging="357"/>
        <w:jc w:val="both"/>
        <w:rPr>
          <w:rFonts w:asciiTheme="minorEastAsia" w:eastAsiaTheme="minorEastAsia" w:hAnsiTheme="minorEastAsia"/>
          <w:sz w:val="21"/>
        </w:rPr>
      </w:pPr>
      <w:r w:rsidRPr="005C6DF2">
        <w:rPr>
          <w:rFonts w:asciiTheme="minorEastAsia" w:eastAsiaTheme="minorEastAsia" w:hAnsiTheme="minorEastAsia" w:hint="eastAsia"/>
          <w:sz w:val="21"/>
        </w:rPr>
        <w:t>第5</w:t>
      </w:r>
      <w:r w:rsidRPr="005C6DF2">
        <w:rPr>
          <w:rFonts w:asciiTheme="minorEastAsia" w:eastAsiaTheme="minorEastAsia" w:hAnsiTheme="minorEastAsia"/>
          <w:sz w:val="21"/>
        </w:rPr>
        <w:t>5</w:t>
      </w:r>
      <w:r w:rsidRPr="005C6DF2">
        <w:rPr>
          <w:rFonts w:asciiTheme="minorEastAsia" w:eastAsiaTheme="minorEastAsia" w:hAnsiTheme="minorEastAsia" w:hint="eastAsia"/>
          <w:sz w:val="21"/>
        </w:rPr>
        <w:t>号任务：</w:t>
      </w:r>
      <w:r w:rsidRPr="00CD1FBC">
        <w:rPr>
          <w:rFonts w:asciiTheme="minorEastAsia" w:eastAsiaTheme="minorEastAsia" w:hAnsiTheme="minorEastAsia" w:hint="eastAsia"/>
          <w:sz w:val="21"/>
        </w:rPr>
        <w:t>设想制定一项产权组织标准，帮助工业产权</w:t>
      </w:r>
      <w:proofErr w:type="gramStart"/>
      <w:r w:rsidRPr="00CD1FBC">
        <w:rPr>
          <w:rFonts w:asciiTheme="minorEastAsia" w:eastAsiaTheme="minorEastAsia" w:hAnsiTheme="minorEastAsia" w:hint="eastAsia"/>
          <w:sz w:val="21"/>
        </w:rPr>
        <w:t>局更好</w:t>
      </w:r>
      <w:proofErr w:type="gramEnd"/>
      <w:r w:rsidRPr="00CD1FBC">
        <w:rPr>
          <w:rFonts w:asciiTheme="minorEastAsia" w:eastAsiaTheme="minorEastAsia" w:hAnsiTheme="minorEastAsia" w:hint="eastAsia"/>
          <w:sz w:val="21"/>
        </w:rPr>
        <w:t>地从源头确保申请人名称的质量，编写关于采取进一步行动以实现工业产权文献中申请人名称标准化的提案并提交标准委员会审议。</w:t>
      </w:r>
    </w:p>
    <w:p w14:paraId="22CB118F" w14:textId="05302D36" w:rsidR="00B9162D" w:rsidRPr="005C6DF2" w:rsidRDefault="00786F7F" w:rsidP="00526DD0">
      <w:pPr>
        <w:pStyle w:val="ONUME"/>
        <w:numPr>
          <w:ilvl w:val="0"/>
          <w:numId w:val="4"/>
        </w:numPr>
        <w:overflowPunct w:val="0"/>
        <w:spacing w:afterLines="50" w:after="120" w:line="340" w:lineRule="atLeast"/>
        <w:ind w:left="924" w:hanging="357"/>
        <w:jc w:val="both"/>
        <w:rPr>
          <w:rFonts w:asciiTheme="minorEastAsia" w:eastAsiaTheme="minorEastAsia" w:hAnsiTheme="minorEastAsia"/>
          <w:sz w:val="21"/>
        </w:rPr>
      </w:pPr>
      <w:r w:rsidRPr="005C6DF2">
        <w:rPr>
          <w:rFonts w:asciiTheme="minorEastAsia" w:eastAsiaTheme="minorEastAsia" w:hAnsiTheme="minorEastAsia" w:hint="eastAsia"/>
          <w:sz w:val="21"/>
        </w:rPr>
        <w:t>第5</w:t>
      </w:r>
      <w:r w:rsidRPr="005C6DF2">
        <w:rPr>
          <w:rFonts w:asciiTheme="minorEastAsia" w:eastAsiaTheme="minorEastAsia" w:hAnsiTheme="minorEastAsia"/>
          <w:sz w:val="21"/>
        </w:rPr>
        <w:t>8</w:t>
      </w:r>
      <w:r w:rsidRPr="005C6DF2">
        <w:rPr>
          <w:rFonts w:asciiTheme="minorEastAsia" w:eastAsiaTheme="minorEastAsia" w:hAnsiTheme="minorEastAsia" w:hint="eastAsia"/>
          <w:sz w:val="21"/>
        </w:rPr>
        <w:t>号任务：</w:t>
      </w:r>
      <w:r w:rsidRPr="00CD1FBC">
        <w:rPr>
          <w:rFonts w:asciiTheme="minorEastAsia" w:eastAsiaTheme="minorEastAsia" w:hAnsiTheme="minorEastAsia" w:hint="eastAsia"/>
          <w:sz w:val="21"/>
        </w:rPr>
        <w:t>为产权组织标准的未来发展和强化编拟一份路线图提案，包括政策建议在内，以期使各工业产权局和其他相关</w:t>
      </w:r>
      <w:proofErr w:type="gramStart"/>
      <w:r w:rsidRPr="00CD1FBC">
        <w:rPr>
          <w:rFonts w:asciiTheme="minorEastAsia" w:eastAsiaTheme="minorEastAsia" w:hAnsiTheme="minorEastAsia" w:hint="eastAsia"/>
          <w:sz w:val="21"/>
        </w:rPr>
        <w:t>方更为</w:t>
      </w:r>
      <w:proofErr w:type="gramEnd"/>
      <w:r w:rsidRPr="00CD1FBC">
        <w:rPr>
          <w:rFonts w:asciiTheme="minorEastAsia" w:eastAsiaTheme="minorEastAsia" w:hAnsiTheme="minorEastAsia" w:hint="eastAsia"/>
          <w:sz w:val="21"/>
        </w:rPr>
        <w:t>有效地生产、分享和利用数据，将开展以下活</w:t>
      </w:r>
      <w:r w:rsidR="003500EC">
        <w:rPr>
          <w:rFonts w:asciiTheme="minorEastAsia" w:eastAsiaTheme="minorEastAsia" w:hAnsiTheme="minorEastAsia"/>
          <w:sz w:val="21"/>
        </w:rPr>
        <w:t>‍</w:t>
      </w:r>
      <w:r w:rsidRPr="00CD1FBC">
        <w:rPr>
          <w:rFonts w:asciiTheme="minorEastAsia" w:eastAsiaTheme="minorEastAsia" w:hAnsiTheme="minorEastAsia" w:hint="eastAsia"/>
          <w:sz w:val="21"/>
        </w:rPr>
        <w:t>动：</w:t>
      </w:r>
    </w:p>
    <w:p w14:paraId="636D6B7F" w14:textId="4814155B" w:rsidR="00B9162D" w:rsidRPr="005C6DF2" w:rsidRDefault="00B9162D" w:rsidP="00526DD0">
      <w:pPr>
        <w:pStyle w:val="ONUME"/>
        <w:numPr>
          <w:ilvl w:val="0"/>
          <w:numId w:val="0"/>
        </w:numPr>
        <w:overflowPunct w:val="0"/>
        <w:spacing w:afterLines="50" w:after="120" w:line="340" w:lineRule="atLeast"/>
        <w:ind w:left="1701"/>
        <w:jc w:val="both"/>
        <w:rPr>
          <w:rFonts w:ascii="SimSun" w:hAnsi="SimSun"/>
          <w:sz w:val="21"/>
        </w:rPr>
      </w:pPr>
      <w:proofErr w:type="spellStart"/>
      <w:proofErr w:type="gramStart"/>
      <w:r w:rsidRPr="005C6DF2">
        <w:rPr>
          <w:rFonts w:ascii="SimSun" w:hAnsi="SimSun"/>
          <w:sz w:val="21"/>
        </w:rPr>
        <w:t>i</w:t>
      </w:r>
      <w:proofErr w:type="spellEnd"/>
      <w:proofErr w:type="gramEnd"/>
      <w:r w:rsidRPr="005C6DF2">
        <w:rPr>
          <w:rFonts w:ascii="SimSun" w:hAnsi="SimSun"/>
          <w:sz w:val="21"/>
        </w:rPr>
        <w:t>.</w:t>
      </w:r>
      <w:r w:rsidRPr="005C6DF2">
        <w:rPr>
          <w:rFonts w:ascii="SimSun" w:hAnsi="SimSun"/>
          <w:sz w:val="21"/>
        </w:rPr>
        <w:tab/>
      </w:r>
      <w:r w:rsidR="00786F7F" w:rsidRPr="00F2380F">
        <w:rPr>
          <w:rFonts w:ascii="SimSun" w:hAnsi="SimSun" w:hint="eastAsia"/>
          <w:sz w:val="21"/>
        </w:rPr>
        <w:t>与其他相关标准委员会工作队合作，对列于文件CWS/6/3附件中的第一组建议进行审查</w:t>
      </w:r>
      <w:r w:rsidR="00786F7F">
        <w:rPr>
          <w:rFonts w:ascii="SimSun" w:hAnsi="SimSun" w:hint="eastAsia"/>
          <w:sz w:val="21"/>
        </w:rPr>
        <w:t>；</w:t>
      </w:r>
    </w:p>
    <w:p w14:paraId="77C1CB17" w14:textId="48F6C3E4" w:rsidR="00B9162D" w:rsidRPr="005C6DF2" w:rsidRDefault="00B9162D" w:rsidP="00526DD0">
      <w:pPr>
        <w:pStyle w:val="ONUME"/>
        <w:numPr>
          <w:ilvl w:val="0"/>
          <w:numId w:val="0"/>
        </w:numPr>
        <w:overflowPunct w:val="0"/>
        <w:spacing w:afterLines="50" w:after="120" w:line="340" w:lineRule="atLeast"/>
        <w:ind w:left="1701"/>
        <w:jc w:val="both"/>
        <w:rPr>
          <w:rFonts w:ascii="SimSun" w:hAnsi="SimSun"/>
          <w:sz w:val="21"/>
        </w:rPr>
      </w:pPr>
      <w:r w:rsidRPr="005C6DF2">
        <w:rPr>
          <w:rFonts w:ascii="SimSun" w:hAnsi="SimSun"/>
          <w:sz w:val="21"/>
        </w:rPr>
        <w:t>ii.</w:t>
      </w:r>
      <w:r w:rsidRPr="005C6DF2">
        <w:rPr>
          <w:rFonts w:ascii="SimSun" w:hAnsi="SimSun"/>
          <w:sz w:val="21"/>
        </w:rPr>
        <w:tab/>
      </w:r>
      <w:r w:rsidR="00786F7F" w:rsidRPr="00F2380F">
        <w:rPr>
          <w:rFonts w:ascii="SimSun" w:hAnsi="SimSun" w:hint="eastAsia"/>
          <w:sz w:val="21"/>
        </w:rPr>
        <w:t>对列于文件CWS/6/3附件中的第二组和第三组建议进行审查</w:t>
      </w:r>
      <w:r w:rsidR="00786F7F">
        <w:rPr>
          <w:rFonts w:ascii="SimSun" w:hAnsi="SimSun" w:hint="eastAsia"/>
          <w:sz w:val="21"/>
        </w:rPr>
        <w:t>；</w:t>
      </w:r>
    </w:p>
    <w:p w14:paraId="60991708" w14:textId="392F34B8" w:rsidR="00B9162D" w:rsidRPr="005C6DF2" w:rsidRDefault="00B9162D" w:rsidP="00526DD0">
      <w:pPr>
        <w:pStyle w:val="ONUME"/>
        <w:numPr>
          <w:ilvl w:val="0"/>
          <w:numId w:val="0"/>
        </w:numPr>
        <w:overflowPunct w:val="0"/>
        <w:spacing w:afterLines="50" w:after="120" w:line="340" w:lineRule="atLeast"/>
        <w:ind w:left="1701"/>
        <w:jc w:val="both"/>
        <w:rPr>
          <w:rFonts w:ascii="SimSun" w:hAnsi="SimSun"/>
          <w:sz w:val="21"/>
        </w:rPr>
      </w:pPr>
      <w:r w:rsidRPr="005C6DF2">
        <w:rPr>
          <w:rFonts w:ascii="SimSun" w:hAnsi="SimSun"/>
          <w:sz w:val="21"/>
        </w:rPr>
        <w:lastRenderedPageBreak/>
        <w:t>iii.</w:t>
      </w:r>
      <w:r w:rsidRPr="005C6DF2">
        <w:rPr>
          <w:rFonts w:ascii="SimSun" w:hAnsi="SimSun"/>
          <w:sz w:val="21"/>
        </w:rPr>
        <w:tab/>
      </w:r>
      <w:r w:rsidR="00786F7F" w:rsidRPr="00F2380F">
        <w:rPr>
          <w:rFonts w:ascii="SimSun" w:hAnsi="SimSun" w:hint="eastAsia"/>
          <w:sz w:val="21"/>
        </w:rPr>
        <w:t>确定建议的优先级，并建议时间线；并</w:t>
      </w:r>
      <w:r w:rsidR="00786F7F">
        <w:rPr>
          <w:rFonts w:ascii="SimSun" w:hAnsi="SimSun" w:hint="eastAsia"/>
          <w:sz w:val="21"/>
        </w:rPr>
        <w:t>且</w:t>
      </w:r>
    </w:p>
    <w:p w14:paraId="6C157A7A" w14:textId="42A3911D" w:rsidR="00B9162D" w:rsidRPr="005C6DF2" w:rsidRDefault="00B9162D" w:rsidP="00526DD0">
      <w:pPr>
        <w:pStyle w:val="ONUME"/>
        <w:numPr>
          <w:ilvl w:val="0"/>
          <w:numId w:val="0"/>
        </w:numPr>
        <w:overflowPunct w:val="0"/>
        <w:spacing w:afterLines="50" w:after="120" w:line="340" w:lineRule="atLeast"/>
        <w:ind w:left="1701"/>
        <w:jc w:val="both"/>
        <w:rPr>
          <w:rFonts w:ascii="SimSun" w:hAnsi="SimSun"/>
          <w:sz w:val="21"/>
        </w:rPr>
      </w:pPr>
      <w:r w:rsidRPr="005C6DF2">
        <w:rPr>
          <w:rFonts w:ascii="SimSun" w:hAnsi="SimSun"/>
          <w:sz w:val="21"/>
        </w:rPr>
        <w:t>iv.</w:t>
      </w:r>
      <w:r w:rsidRPr="005C6DF2">
        <w:rPr>
          <w:rFonts w:ascii="SimSun" w:hAnsi="SimSun"/>
          <w:sz w:val="21"/>
        </w:rPr>
        <w:tab/>
      </w:r>
      <w:r w:rsidR="00786F7F" w:rsidRPr="00F2380F">
        <w:rPr>
          <w:rFonts w:ascii="SimSun" w:hAnsi="SimSun" w:hint="eastAsia"/>
          <w:sz w:val="21"/>
        </w:rPr>
        <w:t>着眼于统一和合作，研究颠覆性技术对知识产权行政管理和知识产权数据的影响。向各工业产权局和客户收集有关要求的信息；并为外观设计的电子可视表示形式编写建议</w:t>
      </w:r>
      <w:r w:rsidR="00786F7F">
        <w:rPr>
          <w:rFonts w:ascii="SimSun" w:hAnsi="SimSun" w:hint="eastAsia"/>
          <w:sz w:val="21"/>
        </w:rPr>
        <w:t>。</w:t>
      </w:r>
    </w:p>
    <w:p w14:paraId="0F087BBB" w14:textId="4B85FE79" w:rsidR="00B9162D" w:rsidRPr="005C6DF2" w:rsidRDefault="00786F7F" w:rsidP="00526DD0">
      <w:pPr>
        <w:pStyle w:val="ONUME"/>
        <w:numPr>
          <w:ilvl w:val="0"/>
          <w:numId w:val="4"/>
        </w:numPr>
        <w:overflowPunct w:val="0"/>
        <w:spacing w:afterLines="50" w:after="120" w:line="340" w:lineRule="atLeast"/>
        <w:ind w:left="924" w:hanging="357"/>
        <w:jc w:val="both"/>
        <w:rPr>
          <w:rFonts w:asciiTheme="minorEastAsia" w:eastAsiaTheme="minorEastAsia" w:hAnsiTheme="minorEastAsia"/>
          <w:sz w:val="21"/>
        </w:rPr>
      </w:pPr>
      <w:r w:rsidRPr="005C6DF2">
        <w:rPr>
          <w:rFonts w:asciiTheme="minorEastAsia" w:eastAsiaTheme="minorEastAsia" w:hAnsiTheme="minorEastAsia" w:hint="eastAsia"/>
          <w:sz w:val="21"/>
        </w:rPr>
        <w:t>第5</w:t>
      </w:r>
      <w:r w:rsidRPr="005C6DF2">
        <w:rPr>
          <w:rFonts w:asciiTheme="minorEastAsia" w:eastAsiaTheme="minorEastAsia" w:hAnsiTheme="minorEastAsia"/>
          <w:sz w:val="21"/>
        </w:rPr>
        <w:t>9</w:t>
      </w:r>
      <w:r w:rsidRPr="005C6DF2">
        <w:rPr>
          <w:rFonts w:asciiTheme="minorEastAsia" w:eastAsiaTheme="minorEastAsia" w:hAnsiTheme="minorEastAsia" w:hint="eastAsia"/>
          <w:sz w:val="21"/>
        </w:rPr>
        <w:t>号任务：</w:t>
      </w:r>
      <w:r w:rsidRPr="00CD1FBC">
        <w:rPr>
          <w:rFonts w:asciiTheme="minorEastAsia" w:eastAsiaTheme="minorEastAsia" w:hAnsiTheme="minorEastAsia" w:hint="eastAsia"/>
          <w:sz w:val="21"/>
        </w:rPr>
        <w:t>探讨在提供知识产权保护、处理有关知识产权对象及其使用信息的过程中使用区</w:t>
      </w:r>
      <w:r w:rsidRPr="00CD1FBC">
        <w:rPr>
          <w:rFonts w:asciiTheme="minorEastAsia" w:eastAsiaTheme="minorEastAsia" w:hAnsiTheme="minorEastAsia" w:hint="eastAsia"/>
          <w:sz w:val="21"/>
          <w:szCs w:val="21"/>
        </w:rPr>
        <w:t>块链</w:t>
      </w:r>
      <w:r w:rsidRPr="00CD1FBC">
        <w:rPr>
          <w:rFonts w:asciiTheme="minorEastAsia" w:eastAsiaTheme="minorEastAsia" w:hAnsiTheme="minorEastAsia" w:hint="eastAsia"/>
          <w:sz w:val="21"/>
        </w:rPr>
        <w:t>技术的可能性；</w:t>
      </w:r>
    </w:p>
    <w:p w14:paraId="537F6D81" w14:textId="38C87594" w:rsidR="00B9162D" w:rsidRPr="005C6DF2" w:rsidRDefault="00786F7F" w:rsidP="00526DD0">
      <w:pPr>
        <w:pStyle w:val="ONUME"/>
        <w:numPr>
          <w:ilvl w:val="0"/>
          <w:numId w:val="0"/>
        </w:numPr>
        <w:overflowPunct w:val="0"/>
        <w:spacing w:afterLines="50" w:after="120" w:line="340" w:lineRule="atLeast"/>
        <w:ind w:left="924"/>
        <w:jc w:val="both"/>
        <w:rPr>
          <w:rFonts w:asciiTheme="minorEastAsia" w:eastAsiaTheme="minorEastAsia" w:hAnsiTheme="minorEastAsia"/>
          <w:sz w:val="21"/>
        </w:rPr>
      </w:pPr>
      <w:r w:rsidRPr="00CD1FBC">
        <w:rPr>
          <w:rFonts w:asciiTheme="minorEastAsia" w:eastAsiaTheme="minorEastAsia" w:hAnsiTheme="minorEastAsia" w:hint="eastAsia"/>
          <w:sz w:val="21"/>
        </w:rPr>
        <w:t>收集工业产权局使用和体验区块链的发展动态信息，</w:t>
      </w:r>
      <w:proofErr w:type="gramStart"/>
      <w:r w:rsidRPr="00CD1FBC">
        <w:rPr>
          <w:rFonts w:asciiTheme="minorEastAsia" w:eastAsiaTheme="minorEastAsia" w:hAnsiTheme="minorEastAsia" w:hint="eastAsia"/>
          <w:sz w:val="21"/>
        </w:rPr>
        <w:t>评估区</w:t>
      </w:r>
      <w:proofErr w:type="gramEnd"/>
      <w:r w:rsidRPr="00CD1FBC">
        <w:rPr>
          <w:rFonts w:asciiTheme="minorEastAsia" w:eastAsiaTheme="minorEastAsia" w:hAnsiTheme="minorEastAsia" w:hint="eastAsia"/>
          <w:sz w:val="21"/>
        </w:rPr>
        <w:t>块链的</w:t>
      </w:r>
      <w:proofErr w:type="gramStart"/>
      <w:r w:rsidRPr="00CD1FBC">
        <w:rPr>
          <w:rFonts w:asciiTheme="minorEastAsia" w:eastAsiaTheme="minorEastAsia" w:hAnsiTheme="minorEastAsia" w:hint="eastAsia"/>
          <w:sz w:val="21"/>
        </w:rPr>
        <w:t>现行行业</w:t>
      </w:r>
      <w:proofErr w:type="gramEnd"/>
      <w:r w:rsidRPr="00CD1FBC">
        <w:rPr>
          <w:rFonts w:asciiTheme="minorEastAsia" w:eastAsiaTheme="minorEastAsia" w:hAnsiTheme="minorEastAsia" w:hint="eastAsia"/>
          <w:sz w:val="21"/>
        </w:rPr>
        <w:t>标准，并考虑对工业产权局的价值和适用性；</w:t>
      </w:r>
    </w:p>
    <w:p w14:paraId="5A98CD05" w14:textId="5DDD6C10" w:rsidR="00B9162D" w:rsidRPr="005C6DF2" w:rsidRDefault="00786F7F" w:rsidP="00526DD0">
      <w:pPr>
        <w:pStyle w:val="ONUME"/>
        <w:numPr>
          <w:ilvl w:val="0"/>
          <w:numId w:val="0"/>
        </w:numPr>
        <w:overflowPunct w:val="0"/>
        <w:spacing w:afterLines="50" w:after="120" w:line="340" w:lineRule="atLeast"/>
        <w:ind w:left="924"/>
        <w:jc w:val="both"/>
        <w:rPr>
          <w:rFonts w:asciiTheme="minorEastAsia" w:eastAsiaTheme="minorEastAsia" w:hAnsiTheme="minorEastAsia"/>
          <w:sz w:val="21"/>
        </w:rPr>
      </w:pPr>
      <w:r w:rsidRPr="00CD1FBC">
        <w:rPr>
          <w:rFonts w:asciiTheme="minorEastAsia" w:eastAsiaTheme="minorEastAsia" w:hAnsiTheme="minorEastAsia" w:hint="eastAsia"/>
          <w:sz w:val="21"/>
        </w:rPr>
        <w:t>开发在知识产权领域使用区块链技术的参考模型，包括指导原则、通行做法和术语使用，以作为支持合作、联合项目和概念验证的框架；以及</w:t>
      </w:r>
    </w:p>
    <w:p w14:paraId="32FE2CE2" w14:textId="6C59E292" w:rsidR="00B9162D" w:rsidRPr="005C6DF2" w:rsidRDefault="00786F7F" w:rsidP="00526DD0">
      <w:pPr>
        <w:pStyle w:val="ONUME"/>
        <w:numPr>
          <w:ilvl w:val="0"/>
          <w:numId w:val="0"/>
        </w:numPr>
        <w:overflowPunct w:val="0"/>
        <w:spacing w:afterLines="50" w:after="120" w:line="340" w:lineRule="atLeast"/>
        <w:ind w:left="924"/>
        <w:jc w:val="both"/>
        <w:rPr>
          <w:rFonts w:asciiTheme="minorEastAsia" w:eastAsiaTheme="minorEastAsia" w:hAnsiTheme="minorEastAsia"/>
          <w:sz w:val="21"/>
        </w:rPr>
      </w:pPr>
      <w:r w:rsidRPr="00CD1FBC">
        <w:rPr>
          <w:rFonts w:asciiTheme="minorEastAsia" w:eastAsiaTheme="minorEastAsia" w:hAnsiTheme="minorEastAsia" w:hint="eastAsia"/>
          <w:sz w:val="21"/>
        </w:rPr>
        <w:t>为支持可能在知识产权生态系统内应用的区块链技术编制新的产权组织标准提案。</w:t>
      </w:r>
    </w:p>
    <w:p w14:paraId="5C0C9B70" w14:textId="7395A46E" w:rsidR="00B9162D" w:rsidRPr="005C6DF2" w:rsidRDefault="00786F7F" w:rsidP="00526DD0">
      <w:pPr>
        <w:pStyle w:val="ONUME"/>
        <w:numPr>
          <w:ilvl w:val="0"/>
          <w:numId w:val="4"/>
        </w:numPr>
        <w:overflowPunct w:val="0"/>
        <w:spacing w:afterLines="50" w:after="120" w:line="340" w:lineRule="atLeast"/>
        <w:ind w:left="924" w:hanging="357"/>
        <w:jc w:val="both"/>
        <w:rPr>
          <w:rFonts w:asciiTheme="minorEastAsia" w:eastAsiaTheme="minorEastAsia" w:hAnsiTheme="minorEastAsia"/>
          <w:sz w:val="21"/>
        </w:rPr>
      </w:pPr>
      <w:r w:rsidRPr="005C6DF2">
        <w:rPr>
          <w:rFonts w:asciiTheme="minorEastAsia" w:eastAsiaTheme="minorEastAsia" w:hAnsiTheme="minorEastAsia" w:hint="eastAsia"/>
          <w:sz w:val="21"/>
        </w:rPr>
        <w:t>第6</w:t>
      </w:r>
      <w:r w:rsidRPr="005C6DF2">
        <w:rPr>
          <w:rFonts w:asciiTheme="minorEastAsia" w:eastAsiaTheme="minorEastAsia" w:hAnsiTheme="minorEastAsia"/>
          <w:sz w:val="21"/>
        </w:rPr>
        <w:t>0</w:t>
      </w:r>
      <w:r w:rsidRPr="005C6DF2">
        <w:rPr>
          <w:rFonts w:asciiTheme="minorEastAsia" w:eastAsiaTheme="minorEastAsia" w:hAnsiTheme="minorEastAsia" w:hint="eastAsia"/>
          <w:sz w:val="21"/>
        </w:rPr>
        <w:t>号任务：</w:t>
      </w:r>
      <w:r w:rsidRPr="00CD1FBC">
        <w:rPr>
          <w:rFonts w:asciiTheme="minorEastAsia" w:eastAsiaTheme="minorEastAsia" w:hAnsiTheme="minorEastAsia" w:hint="eastAsia"/>
          <w:sz w:val="21"/>
        </w:rPr>
        <w:t>编写一份关于下述事项的提案：为文字商标和图形商标的INID代码编码，拆分</w:t>
      </w:r>
      <w:r w:rsidRPr="00CD1FBC">
        <w:rPr>
          <w:rFonts w:asciiTheme="minorEastAsia" w:eastAsiaTheme="minorEastAsia" w:hAnsiTheme="minorEastAsia" w:hint="eastAsia"/>
          <w:sz w:val="21"/>
          <w:szCs w:val="21"/>
        </w:rPr>
        <w:t>INID</w:t>
      </w:r>
      <w:r w:rsidRPr="00CD1FBC">
        <w:rPr>
          <w:rFonts w:asciiTheme="minorEastAsia" w:eastAsiaTheme="minorEastAsia" w:hAnsiTheme="minorEastAsia" w:hint="eastAsia"/>
          <w:sz w:val="21"/>
        </w:rPr>
        <w:t>代码（551），以及组合商标可能的INID代码。</w:t>
      </w:r>
    </w:p>
    <w:p w14:paraId="6AB40083" w14:textId="5F6376C8" w:rsidR="00B9162D" w:rsidRPr="005C6DF2" w:rsidRDefault="00786F7F" w:rsidP="00526DD0">
      <w:pPr>
        <w:pStyle w:val="ONUME"/>
        <w:numPr>
          <w:ilvl w:val="0"/>
          <w:numId w:val="4"/>
        </w:numPr>
        <w:overflowPunct w:val="0"/>
        <w:spacing w:afterLines="50" w:after="120" w:line="340" w:lineRule="atLeast"/>
        <w:ind w:left="924" w:hanging="357"/>
        <w:jc w:val="both"/>
        <w:rPr>
          <w:rFonts w:asciiTheme="minorEastAsia" w:eastAsiaTheme="minorEastAsia" w:hAnsiTheme="minorEastAsia"/>
          <w:sz w:val="21"/>
        </w:rPr>
      </w:pPr>
      <w:r w:rsidRPr="005C6DF2">
        <w:rPr>
          <w:rFonts w:asciiTheme="minorEastAsia" w:eastAsiaTheme="minorEastAsia" w:hAnsiTheme="minorEastAsia" w:hint="eastAsia"/>
          <w:sz w:val="21"/>
        </w:rPr>
        <w:t>第</w:t>
      </w:r>
      <w:r w:rsidRPr="005C6DF2">
        <w:rPr>
          <w:rFonts w:asciiTheme="minorEastAsia" w:eastAsiaTheme="minorEastAsia" w:hAnsiTheme="minorEastAsia"/>
          <w:sz w:val="21"/>
        </w:rPr>
        <w:t>63</w:t>
      </w:r>
      <w:r w:rsidRPr="005C6DF2">
        <w:rPr>
          <w:rFonts w:asciiTheme="minorEastAsia" w:eastAsiaTheme="minorEastAsia" w:hAnsiTheme="minorEastAsia" w:hint="eastAsia"/>
          <w:sz w:val="21"/>
        </w:rPr>
        <w:t>号任务：</w:t>
      </w:r>
      <w:r w:rsidRPr="00CD1FBC">
        <w:rPr>
          <w:rFonts w:asciiTheme="minorEastAsia" w:eastAsiaTheme="minorEastAsia" w:hAnsiTheme="minorEastAsia" w:hint="eastAsia"/>
          <w:sz w:val="21"/>
        </w:rPr>
        <w:t>基于产权组织的XML标准，为电子公布开发XML数据的可视表现形式。</w:t>
      </w:r>
    </w:p>
    <w:p w14:paraId="16847FDA" w14:textId="19B167EE" w:rsidR="00B9162D" w:rsidRPr="005C6DF2" w:rsidRDefault="00786F7F" w:rsidP="00526DD0">
      <w:pPr>
        <w:pStyle w:val="ONUME"/>
        <w:numPr>
          <w:ilvl w:val="0"/>
          <w:numId w:val="4"/>
        </w:numPr>
        <w:overflowPunct w:val="0"/>
        <w:spacing w:afterLines="50" w:after="120" w:line="340" w:lineRule="atLeast"/>
        <w:ind w:left="924" w:hanging="357"/>
        <w:jc w:val="both"/>
        <w:rPr>
          <w:rFonts w:asciiTheme="minorEastAsia" w:eastAsiaTheme="minorEastAsia" w:hAnsiTheme="minorEastAsia"/>
          <w:sz w:val="21"/>
        </w:rPr>
      </w:pPr>
      <w:r w:rsidRPr="005C6DF2">
        <w:rPr>
          <w:rFonts w:asciiTheme="minorEastAsia" w:eastAsiaTheme="minorEastAsia" w:hAnsiTheme="minorEastAsia" w:hint="eastAsia"/>
          <w:sz w:val="21"/>
        </w:rPr>
        <w:t>第6</w:t>
      </w:r>
      <w:r w:rsidRPr="005C6DF2">
        <w:rPr>
          <w:rFonts w:asciiTheme="minorEastAsia" w:eastAsiaTheme="minorEastAsia" w:hAnsiTheme="minorEastAsia"/>
          <w:sz w:val="21"/>
        </w:rPr>
        <w:t>4</w:t>
      </w:r>
      <w:r w:rsidRPr="005C6DF2">
        <w:rPr>
          <w:rFonts w:asciiTheme="minorEastAsia" w:eastAsiaTheme="minorEastAsia" w:hAnsiTheme="minorEastAsia" w:hint="eastAsia"/>
          <w:sz w:val="21"/>
        </w:rPr>
        <w:t>号任务：</w:t>
      </w:r>
      <w:r w:rsidRPr="00CD1FBC">
        <w:rPr>
          <w:rFonts w:asciiTheme="minorEastAsia" w:eastAsiaTheme="minorEastAsia" w:hAnsiTheme="minorEastAsia" w:hint="eastAsia"/>
          <w:sz w:val="21"/>
        </w:rPr>
        <w:t>编制提案，建议与产权组织标准ST.96相兼容的JavaScript对象表示法（JSON）资源，以用于提交、处理、公布和/或交换知识产权信息。</w:t>
      </w:r>
    </w:p>
    <w:p w14:paraId="74299500" w14:textId="07AA8437" w:rsidR="00924086" w:rsidRPr="005C6DF2" w:rsidRDefault="00BE0B4C" w:rsidP="00526DD0">
      <w:pPr>
        <w:pStyle w:val="3"/>
      </w:pPr>
      <w:r w:rsidRPr="005C6DF2">
        <w:rPr>
          <w:rFonts w:hint="eastAsia"/>
        </w:rPr>
        <w:t>工作队和其他活动</w:t>
      </w:r>
    </w:p>
    <w:p w14:paraId="7A4613C9" w14:textId="52F0C54D" w:rsidR="00CF3127" w:rsidRPr="005C6DF2" w:rsidRDefault="00475D6C" w:rsidP="005C6DF2">
      <w:pPr>
        <w:pStyle w:val="ONUME"/>
        <w:tabs>
          <w:tab w:val="clear" w:pos="567"/>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标准委员会收到了</w:t>
      </w:r>
      <w:r w:rsidR="002417A5" w:rsidRPr="005C6DF2">
        <w:rPr>
          <w:rFonts w:asciiTheme="minorEastAsia" w:eastAsiaTheme="minorEastAsia" w:hAnsiTheme="minorEastAsia" w:hint="eastAsia"/>
          <w:sz w:val="21"/>
        </w:rPr>
        <w:t>1</w:t>
      </w:r>
      <w:r w:rsidR="002417A5" w:rsidRPr="005C6DF2">
        <w:rPr>
          <w:rFonts w:asciiTheme="minorEastAsia" w:eastAsiaTheme="minorEastAsia" w:hAnsiTheme="minorEastAsia"/>
          <w:sz w:val="21"/>
        </w:rPr>
        <w:t>3</w:t>
      </w:r>
      <w:r w:rsidR="002417A5" w:rsidRPr="005C6DF2">
        <w:rPr>
          <w:rFonts w:asciiTheme="minorEastAsia" w:eastAsiaTheme="minorEastAsia" w:hAnsiTheme="minorEastAsia" w:hint="eastAsia"/>
          <w:sz w:val="21"/>
        </w:rPr>
        <w:t>个工作队的进展报告：标准用信通技术策略工作队、XML4IP工作队、区块链工作队、名称标准化工作队、立体工作队、序列表工作队、权威文档工作队、第七部分工作队、数字转型工作队、法律状态工作队、外观设计表现形式工作队、A</w:t>
      </w:r>
      <w:r w:rsidR="002417A5" w:rsidRPr="005C6DF2">
        <w:rPr>
          <w:rFonts w:asciiTheme="minorEastAsia" w:eastAsiaTheme="minorEastAsia" w:hAnsiTheme="minorEastAsia"/>
          <w:sz w:val="21"/>
        </w:rPr>
        <w:t>PI</w:t>
      </w:r>
      <w:r w:rsidR="002417A5" w:rsidRPr="005C6DF2">
        <w:rPr>
          <w:rFonts w:asciiTheme="minorEastAsia" w:eastAsiaTheme="minorEastAsia" w:hAnsiTheme="minorEastAsia" w:hint="eastAsia"/>
          <w:sz w:val="21"/>
        </w:rPr>
        <w:t>工作队和商标标准化工作队。</w:t>
      </w:r>
    </w:p>
    <w:p w14:paraId="6D7210B6" w14:textId="14F40622" w:rsidR="00A000C5" w:rsidRPr="005C6DF2" w:rsidRDefault="002417A5" w:rsidP="005C6DF2">
      <w:pPr>
        <w:pStyle w:val="ONUME"/>
        <w:tabs>
          <w:tab w:val="clear" w:pos="567"/>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委员会要求采取以下行动：</w:t>
      </w:r>
    </w:p>
    <w:p w14:paraId="4BF7F859" w14:textId="7A7A6BEE" w:rsidR="00D810CD" w:rsidRPr="005C6DF2" w:rsidRDefault="000B361C" w:rsidP="00526DD0">
      <w:pPr>
        <w:pStyle w:val="ONUME"/>
        <w:numPr>
          <w:ilvl w:val="1"/>
          <w:numId w:val="2"/>
        </w:numPr>
        <w:tabs>
          <w:tab w:val="clear" w:pos="1134"/>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要求</w:t>
      </w:r>
      <w:r w:rsidR="002417A5" w:rsidRPr="005C6DF2">
        <w:rPr>
          <w:rFonts w:asciiTheme="minorEastAsia" w:eastAsiaTheme="minorEastAsia" w:hAnsiTheme="minorEastAsia" w:hint="eastAsia"/>
          <w:sz w:val="21"/>
        </w:rPr>
        <w:t>标准委员会成员对文件CWS/9/4附件中的版权孤儿作品元数据文件草案发表评论意见，并与其版权局联络征求评论意见；</w:t>
      </w:r>
    </w:p>
    <w:p w14:paraId="02FF4D45" w14:textId="3C91E946" w:rsidR="006B701D" w:rsidRPr="005C6DF2" w:rsidRDefault="000B361C" w:rsidP="00526DD0">
      <w:pPr>
        <w:pStyle w:val="ONUME"/>
        <w:numPr>
          <w:ilvl w:val="1"/>
          <w:numId w:val="2"/>
        </w:numPr>
        <w:tabs>
          <w:tab w:val="clear" w:pos="1134"/>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要求</w:t>
      </w:r>
      <w:r w:rsidR="009D41E8" w:rsidRPr="005C6DF2">
        <w:rPr>
          <w:rFonts w:asciiTheme="minorEastAsia" w:eastAsiaTheme="minorEastAsia" w:hAnsiTheme="minorEastAsia" w:hint="eastAsia"/>
          <w:sz w:val="21"/>
        </w:rPr>
        <w:t>秘书处向各知识产权局发出</w:t>
      </w:r>
      <w:r w:rsidR="00475D6C" w:rsidRPr="005C6DF2">
        <w:rPr>
          <w:rFonts w:asciiTheme="minorEastAsia" w:eastAsiaTheme="minorEastAsia" w:hAnsiTheme="minorEastAsia" w:hint="eastAsia"/>
          <w:sz w:val="21"/>
        </w:rPr>
        <w:t>通函，开展关于数字</w:t>
      </w:r>
      <w:proofErr w:type="gramStart"/>
      <w:r w:rsidR="00475D6C" w:rsidRPr="005C6DF2">
        <w:rPr>
          <w:rFonts w:asciiTheme="minorEastAsia" w:eastAsiaTheme="minorEastAsia" w:hAnsiTheme="minorEastAsia" w:hint="eastAsia"/>
          <w:sz w:val="21"/>
        </w:rPr>
        <w:t>转型</w:t>
      </w:r>
      <w:r w:rsidR="00D37864">
        <w:rPr>
          <w:rFonts w:asciiTheme="minorEastAsia" w:eastAsiaTheme="minorEastAsia" w:hAnsiTheme="minorEastAsia" w:hint="eastAsia"/>
          <w:sz w:val="21"/>
        </w:rPr>
        <w:t>做法</w:t>
      </w:r>
      <w:proofErr w:type="gramEnd"/>
      <w:r w:rsidR="002417A5" w:rsidRPr="005C6DF2">
        <w:rPr>
          <w:rFonts w:asciiTheme="minorEastAsia" w:eastAsiaTheme="minorEastAsia" w:hAnsiTheme="minorEastAsia" w:hint="eastAsia"/>
          <w:sz w:val="21"/>
        </w:rPr>
        <w:t>的调查；</w:t>
      </w:r>
    </w:p>
    <w:p w14:paraId="174408DD" w14:textId="580533A7" w:rsidR="006B701D" w:rsidRPr="005C6DF2" w:rsidRDefault="000B361C" w:rsidP="00526DD0">
      <w:pPr>
        <w:pStyle w:val="ONUME"/>
        <w:numPr>
          <w:ilvl w:val="1"/>
          <w:numId w:val="2"/>
        </w:numPr>
        <w:tabs>
          <w:tab w:val="clear" w:pos="1134"/>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要求</w:t>
      </w:r>
      <w:r w:rsidR="00475D6C" w:rsidRPr="005C6DF2">
        <w:rPr>
          <w:rFonts w:asciiTheme="minorEastAsia" w:eastAsiaTheme="minorEastAsia" w:hAnsiTheme="minorEastAsia" w:hint="eastAsia"/>
          <w:sz w:val="21"/>
        </w:rPr>
        <w:t>秘书处</w:t>
      </w:r>
      <w:r w:rsidR="002417A5" w:rsidRPr="005C6DF2">
        <w:rPr>
          <w:rFonts w:asciiTheme="minorEastAsia" w:eastAsiaTheme="minorEastAsia" w:hAnsiTheme="minorEastAsia" w:hint="eastAsia"/>
          <w:sz w:val="21"/>
        </w:rPr>
        <w:t>收集知识产权局网站的信息链接而不收集文本，以简化A</w:t>
      </w:r>
      <w:r w:rsidR="002417A5" w:rsidRPr="005C6DF2">
        <w:rPr>
          <w:rFonts w:asciiTheme="minorEastAsia" w:eastAsiaTheme="minorEastAsia" w:hAnsiTheme="minorEastAsia"/>
          <w:sz w:val="21"/>
        </w:rPr>
        <w:t>TR</w:t>
      </w:r>
      <w:r w:rsidR="002417A5" w:rsidRPr="005C6DF2">
        <w:rPr>
          <w:rFonts w:asciiTheme="minorEastAsia" w:eastAsiaTheme="minorEastAsia" w:hAnsiTheme="minorEastAsia" w:hint="eastAsia"/>
          <w:sz w:val="21"/>
        </w:rPr>
        <w:t>程序，并在三年后审查新做法；</w:t>
      </w:r>
    </w:p>
    <w:p w14:paraId="2814D3FD" w14:textId="7B1B263A" w:rsidR="006B701D" w:rsidRPr="005C6DF2" w:rsidRDefault="00BB6B60" w:rsidP="00526DD0">
      <w:pPr>
        <w:pStyle w:val="ONUME"/>
        <w:numPr>
          <w:ilvl w:val="1"/>
          <w:numId w:val="2"/>
        </w:numPr>
        <w:tabs>
          <w:tab w:val="clear" w:pos="1134"/>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要求</w:t>
      </w:r>
      <w:r w:rsidR="002417A5" w:rsidRPr="005C6DF2">
        <w:rPr>
          <w:rFonts w:asciiTheme="minorEastAsia" w:eastAsiaTheme="minorEastAsia" w:hAnsiTheme="minorEastAsia" w:hint="eastAsia"/>
          <w:sz w:val="21"/>
        </w:rPr>
        <w:t>第七部分工作队</w:t>
      </w:r>
      <w:r w:rsidR="000B361C" w:rsidRPr="005C6DF2">
        <w:rPr>
          <w:rFonts w:asciiTheme="minorEastAsia" w:eastAsiaTheme="minorEastAsia" w:hAnsiTheme="minorEastAsia" w:hint="eastAsia"/>
          <w:sz w:val="21"/>
        </w:rPr>
        <w:t>开展其经修订的工作计划中安排的调查更新，包括在2</w:t>
      </w:r>
      <w:r w:rsidR="000B361C" w:rsidRPr="005C6DF2">
        <w:rPr>
          <w:rFonts w:asciiTheme="minorEastAsia" w:eastAsiaTheme="minorEastAsia" w:hAnsiTheme="minorEastAsia"/>
          <w:sz w:val="21"/>
        </w:rPr>
        <w:t>022</w:t>
      </w:r>
      <w:r w:rsidR="000B361C" w:rsidRPr="005C6DF2">
        <w:rPr>
          <w:rFonts w:asciiTheme="minorEastAsia" w:eastAsiaTheme="minorEastAsia" w:hAnsiTheme="minorEastAsia" w:hint="eastAsia"/>
          <w:sz w:val="21"/>
        </w:rPr>
        <w:t>年更新日历日期的表示方法；</w:t>
      </w:r>
    </w:p>
    <w:p w14:paraId="42156940" w14:textId="049A3F13" w:rsidR="006B701D" w:rsidRPr="005C6DF2" w:rsidRDefault="000B361C" w:rsidP="00526DD0">
      <w:pPr>
        <w:pStyle w:val="ONUME"/>
        <w:numPr>
          <w:ilvl w:val="1"/>
          <w:numId w:val="2"/>
        </w:numPr>
        <w:tabs>
          <w:tab w:val="clear" w:pos="1134"/>
        </w:tabs>
        <w:overflowPunct w:val="0"/>
        <w:spacing w:afterLines="50" w:after="120" w:line="340" w:lineRule="atLeast"/>
        <w:jc w:val="both"/>
        <w:rPr>
          <w:rStyle w:val="MeetingReportChar"/>
          <w:rFonts w:asciiTheme="minorEastAsia" w:eastAsiaTheme="minorEastAsia" w:hAnsiTheme="minorEastAsia"/>
          <w:sz w:val="21"/>
        </w:rPr>
      </w:pPr>
      <w:r w:rsidRPr="005C6DF2">
        <w:rPr>
          <w:rFonts w:asciiTheme="minorEastAsia" w:eastAsiaTheme="minorEastAsia" w:hAnsiTheme="minorEastAsia" w:hint="eastAsia"/>
          <w:sz w:val="21"/>
        </w:rPr>
        <w:t>要求</w:t>
      </w:r>
      <w:r w:rsidR="0080019C" w:rsidRPr="00526DD0">
        <w:rPr>
          <w:rFonts w:ascii="SimSun" w:hAnsi="SimSun"/>
          <w:sz w:val="21"/>
        </w:rPr>
        <w:t>XML4IP</w:t>
      </w:r>
      <w:r w:rsidR="00BB6B60" w:rsidRPr="005C6DF2">
        <w:rPr>
          <w:rStyle w:val="MeetingReportChar"/>
          <w:rFonts w:asciiTheme="minorEastAsia" w:eastAsiaTheme="minorEastAsia" w:hAnsiTheme="minorEastAsia" w:hint="eastAsia"/>
          <w:sz w:val="21"/>
        </w:rPr>
        <w:t>工作队</w:t>
      </w:r>
      <w:r w:rsidR="0080019C" w:rsidRPr="005C6DF2">
        <w:rPr>
          <w:rStyle w:val="MeetingReportChar"/>
          <w:rFonts w:asciiTheme="minorEastAsia" w:eastAsiaTheme="minorEastAsia" w:hAnsiTheme="minorEastAsia" w:hint="eastAsia"/>
          <w:sz w:val="21"/>
        </w:rPr>
        <w:t>在标准委员会下届会议上</w:t>
      </w:r>
      <w:r w:rsidR="00D37864">
        <w:rPr>
          <w:rStyle w:val="MeetingReportChar"/>
          <w:rFonts w:asciiTheme="minorEastAsia" w:eastAsiaTheme="minorEastAsia" w:hAnsiTheme="minorEastAsia" w:hint="eastAsia"/>
          <w:sz w:val="21"/>
        </w:rPr>
        <w:t>提交</w:t>
      </w:r>
      <w:r w:rsidR="0080019C" w:rsidRPr="005C6DF2">
        <w:rPr>
          <w:rStyle w:val="MeetingReportChar"/>
          <w:rFonts w:asciiTheme="minorEastAsia" w:eastAsiaTheme="minorEastAsia" w:hAnsiTheme="minorEastAsia" w:hint="eastAsia"/>
          <w:sz w:val="21"/>
        </w:rPr>
        <w:t>J</w:t>
      </w:r>
      <w:r w:rsidR="0080019C" w:rsidRPr="005C6DF2">
        <w:rPr>
          <w:rStyle w:val="MeetingReportChar"/>
          <w:rFonts w:asciiTheme="minorEastAsia" w:eastAsiaTheme="minorEastAsia" w:hAnsiTheme="minorEastAsia"/>
          <w:sz w:val="21"/>
        </w:rPr>
        <w:t>SON</w:t>
      </w:r>
      <w:r w:rsidR="0080019C" w:rsidRPr="005C6DF2">
        <w:rPr>
          <w:rStyle w:val="MeetingReportChar"/>
          <w:rFonts w:asciiTheme="minorEastAsia" w:eastAsiaTheme="minorEastAsia" w:hAnsiTheme="minorEastAsia" w:hint="eastAsia"/>
          <w:sz w:val="21"/>
        </w:rPr>
        <w:t>标准的最终提案；</w:t>
      </w:r>
    </w:p>
    <w:p w14:paraId="4A739C02" w14:textId="5D286222" w:rsidR="00FE62ED" w:rsidRPr="005C6DF2" w:rsidRDefault="000B361C" w:rsidP="00526DD0">
      <w:pPr>
        <w:pStyle w:val="ONUME"/>
        <w:numPr>
          <w:ilvl w:val="1"/>
          <w:numId w:val="2"/>
        </w:numPr>
        <w:tabs>
          <w:tab w:val="clear" w:pos="1134"/>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要求</w:t>
      </w:r>
      <w:r w:rsidR="0080019C" w:rsidRPr="005C6DF2">
        <w:rPr>
          <w:rFonts w:asciiTheme="minorEastAsia" w:eastAsiaTheme="minorEastAsia" w:hAnsiTheme="minorEastAsia" w:hint="eastAsia"/>
          <w:sz w:val="21"/>
        </w:rPr>
        <w:t>法律状态工作队研究如何对S</w:t>
      </w:r>
      <w:r w:rsidR="0080019C" w:rsidRPr="005C6DF2">
        <w:rPr>
          <w:rFonts w:asciiTheme="minorEastAsia" w:eastAsiaTheme="minorEastAsia" w:hAnsiTheme="minorEastAsia"/>
          <w:sz w:val="21"/>
        </w:rPr>
        <w:t>T.27</w:t>
      </w:r>
      <w:r w:rsidR="0080019C" w:rsidRPr="005C6DF2">
        <w:rPr>
          <w:rFonts w:asciiTheme="minorEastAsia" w:eastAsiaTheme="minorEastAsia" w:hAnsiTheme="minorEastAsia" w:hint="eastAsia"/>
          <w:sz w:val="21"/>
        </w:rPr>
        <w:t>的“事件指示码”和“程序指示码”</w:t>
      </w:r>
      <w:proofErr w:type="gramStart"/>
      <w:r w:rsidR="0080019C" w:rsidRPr="005C6DF2">
        <w:rPr>
          <w:rFonts w:asciiTheme="minorEastAsia" w:eastAsiaTheme="minorEastAsia" w:hAnsiTheme="minorEastAsia" w:hint="eastAsia"/>
          <w:sz w:val="21"/>
        </w:rPr>
        <w:t>作出</w:t>
      </w:r>
      <w:proofErr w:type="gramEnd"/>
      <w:r w:rsidR="0080019C" w:rsidRPr="005C6DF2">
        <w:rPr>
          <w:rFonts w:asciiTheme="minorEastAsia" w:eastAsiaTheme="minorEastAsia" w:hAnsiTheme="minorEastAsia" w:hint="eastAsia"/>
          <w:sz w:val="21"/>
        </w:rPr>
        <w:t>调整使其适用于S</w:t>
      </w:r>
      <w:r w:rsidR="0080019C" w:rsidRPr="005C6DF2">
        <w:rPr>
          <w:rFonts w:asciiTheme="minorEastAsia" w:eastAsiaTheme="minorEastAsia" w:hAnsiTheme="minorEastAsia"/>
          <w:sz w:val="21"/>
        </w:rPr>
        <w:t>T.61</w:t>
      </w:r>
      <w:r w:rsidR="0080019C" w:rsidRPr="005C6DF2">
        <w:rPr>
          <w:rFonts w:asciiTheme="minorEastAsia" w:eastAsiaTheme="minorEastAsia" w:hAnsiTheme="minorEastAsia" w:hint="eastAsia"/>
          <w:sz w:val="21"/>
        </w:rPr>
        <w:t>和S</w:t>
      </w:r>
      <w:r w:rsidR="0080019C" w:rsidRPr="005C6DF2">
        <w:rPr>
          <w:rFonts w:asciiTheme="minorEastAsia" w:eastAsiaTheme="minorEastAsia" w:hAnsiTheme="minorEastAsia"/>
          <w:sz w:val="21"/>
        </w:rPr>
        <w:t>T.87</w:t>
      </w:r>
      <w:r w:rsidR="0080019C" w:rsidRPr="005C6DF2">
        <w:rPr>
          <w:rFonts w:asciiTheme="minorEastAsia" w:eastAsiaTheme="minorEastAsia" w:hAnsiTheme="minorEastAsia" w:hint="eastAsia"/>
          <w:sz w:val="21"/>
        </w:rPr>
        <w:t>，争取提交一份提案，</w:t>
      </w:r>
      <w:proofErr w:type="gramStart"/>
      <w:r w:rsidR="0080019C" w:rsidRPr="005C6DF2">
        <w:rPr>
          <w:rFonts w:asciiTheme="minorEastAsia" w:eastAsiaTheme="minorEastAsia" w:hAnsiTheme="minorEastAsia" w:hint="eastAsia"/>
          <w:sz w:val="21"/>
        </w:rPr>
        <w:t>供标准</w:t>
      </w:r>
      <w:proofErr w:type="gramEnd"/>
      <w:r w:rsidR="0080019C" w:rsidRPr="005C6DF2">
        <w:rPr>
          <w:rFonts w:asciiTheme="minorEastAsia" w:eastAsiaTheme="minorEastAsia" w:hAnsiTheme="minorEastAsia" w:hint="eastAsia"/>
          <w:sz w:val="21"/>
        </w:rPr>
        <w:t>委员会第十届会议审议；</w:t>
      </w:r>
    </w:p>
    <w:p w14:paraId="5034D7CF" w14:textId="166236B9" w:rsidR="00CF3127" w:rsidRPr="005C6DF2" w:rsidRDefault="000B361C" w:rsidP="00526DD0">
      <w:pPr>
        <w:pStyle w:val="ONUME"/>
        <w:numPr>
          <w:ilvl w:val="1"/>
          <w:numId w:val="2"/>
        </w:numPr>
        <w:tabs>
          <w:tab w:val="clear" w:pos="1134"/>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要求</w:t>
      </w:r>
      <w:r w:rsidR="0080019C" w:rsidRPr="005C6DF2">
        <w:rPr>
          <w:rFonts w:asciiTheme="minorEastAsia" w:eastAsiaTheme="minorEastAsia" w:hAnsiTheme="minorEastAsia" w:hint="eastAsia"/>
          <w:sz w:val="21"/>
        </w:rPr>
        <w:t>名称标准化工作队编写关于支持名称标准化的申请人数据质量的拟议建议，在标准委员会下届会议上提出；</w:t>
      </w:r>
    </w:p>
    <w:p w14:paraId="16480D4C" w14:textId="4DDBB85B" w:rsidR="00537C1F" w:rsidRPr="005C6DF2" w:rsidRDefault="000B361C" w:rsidP="00526DD0">
      <w:pPr>
        <w:pStyle w:val="ONUME"/>
        <w:numPr>
          <w:ilvl w:val="1"/>
          <w:numId w:val="2"/>
        </w:numPr>
        <w:tabs>
          <w:tab w:val="clear" w:pos="1134"/>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要求秘书处发出通函，邀请各知识产权局在2</w:t>
      </w:r>
      <w:r w:rsidRPr="005C6DF2">
        <w:rPr>
          <w:rFonts w:asciiTheme="minorEastAsia" w:eastAsiaTheme="minorEastAsia" w:hAnsiTheme="minorEastAsia"/>
          <w:sz w:val="21"/>
        </w:rPr>
        <w:t>022</w:t>
      </w:r>
      <w:r w:rsidRPr="005C6DF2">
        <w:rPr>
          <w:rFonts w:asciiTheme="minorEastAsia" w:eastAsiaTheme="minorEastAsia" w:hAnsiTheme="minorEastAsia" w:hint="eastAsia"/>
          <w:sz w:val="21"/>
        </w:rPr>
        <w:t>年3月更新其权威文档信息。</w:t>
      </w:r>
    </w:p>
    <w:p w14:paraId="6532E211" w14:textId="05586898" w:rsidR="00595DCF" w:rsidRPr="005C6DF2" w:rsidRDefault="00BE0B4C" w:rsidP="005C6DF2">
      <w:pPr>
        <w:keepNext/>
        <w:spacing w:beforeLines="100" w:before="240" w:afterLines="50" w:after="120" w:line="340" w:lineRule="atLeast"/>
        <w:outlineLvl w:val="1"/>
        <w:rPr>
          <w:rFonts w:ascii="SimHei" w:eastAsia="SimHei" w:hAnsi="SimHei"/>
          <w:bCs/>
          <w:iCs/>
          <w:sz w:val="21"/>
          <w:szCs w:val="28"/>
        </w:rPr>
      </w:pPr>
      <w:r w:rsidRPr="005C6DF2">
        <w:rPr>
          <w:rFonts w:ascii="SimHei" w:eastAsia="SimHei" w:hAnsi="SimHei" w:hint="eastAsia"/>
          <w:bCs/>
          <w:iCs/>
          <w:sz w:val="21"/>
          <w:szCs w:val="28"/>
        </w:rPr>
        <w:lastRenderedPageBreak/>
        <w:t>结</w:t>
      </w:r>
      <w:r w:rsidR="00C1008A">
        <w:rPr>
          <w:rFonts w:ascii="SimHei" w:eastAsia="SimHei" w:hAnsi="SimHei" w:hint="eastAsia"/>
          <w:bCs/>
          <w:iCs/>
          <w:sz w:val="21"/>
          <w:szCs w:val="28"/>
        </w:rPr>
        <w:t xml:space="preserve">　</w:t>
      </w:r>
      <w:r w:rsidRPr="005C6DF2">
        <w:rPr>
          <w:rFonts w:ascii="SimHei" w:eastAsia="SimHei" w:hAnsi="SimHei" w:hint="eastAsia"/>
          <w:bCs/>
          <w:iCs/>
          <w:sz w:val="21"/>
          <w:szCs w:val="28"/>
        </w:rPr>
        <w:t>语</w:t>
      </w:r>
    </w:p>
    <w:p w14:paraId="6C178EA0" w14:textId="2C6FB4C3" w:rsidR="00CE72F2" w:rsidRPr="005C6DF2" w:rsidRDefault="000B361C" w:rsidP="005C6DF2">
      <w:pPr>
        <w:pStyle w:val="ONUME"/>
        <w:tabs>
          <w:tab w:val="clear" w:pos="567"/>
        </w:tabs>
        <w:overflowPunct w:val="0"/>
        <w:spacing w:afterLines="50" w:after="120" w:line="340" w:lineRule="atLeast"/>
        <w:jc w:val="both"/>
        <w:rPr>
          <w:rFonts w:asciiTheme="minorEastAsia" w:eastAsiaTheme="minorEastAsia" w:hAnsiTheme="minorEastAsia"/>
          <w:sz w:val="21"/>
        </w:rPr>
      </w:pPr>
      <w:r w:rsidRPr="005C6DF2">
        <w:rPr>
          <w:rFonts w:asciiTheme="minorEastAsia" w:eastAsiaTheme="minorEastAsia" w:hAnsiTheme="minorEastAsia" w:hint="eastAsia"/>
          <w:sz w:val="21"/>
        </w:rPr>
        <w:t>第九届会议取得了重要进展，通过或修订了</w:t>
      </w:r>
      <w:r w:rsidR="00D37864" w:rsidRPr="005C6DF2">
        <w:rPr>
          <w:rFonts w:asciiTheme="minorEastAsia" w:eastAsiaTheme="minorEastAsia" w:hAnsiTheme="minorEastAsia" w:hint="eastAsia"/>
          <w:sz w:val="21"/>
        </w:rPr>
        <w:t>支持以统一的方式传播知识产权数据</w:t>
      </w:r>
      <w:r w:rsidR="00D37864">
        <w:rPr>
          <w:rFonts w:asciiTheme="minorEastAsia" w:eastAsiaTheme="minorEastAsia" w:hAnsiTheme="minorEastAsia" w:hint="eastAsia"/>
          <w:sz w:val="21"/>
        </w:rPr>
        <w:t>的</w:t>
      </w:r>
      <w:r w:rsidRPr="005C6DF2">
        <w:rPr>
          <w:rFonts w:asciiTheme="minorEastAsia" w:eastAsiaTheme="minorEastAsia" w:hAnsiTheme="minorEastAsia" w:hint="eastAsia"/>
          <w:sz w:val="21"/>
        </w:rPr>
        <w:t>五项产权组织标准，加强了秘书处提高人们对产权组织标准的认识，以及根据要求和可用资源向知识产权局提供技术援助的工作。本届会议还审议了新数字技术可能造成的干扰和影响。</w:t>
      </w:r>
    </w:p>
    <w:p w14:paraId="2469ACC5" w14:textId="5E1273BB" w:rsidR="00595DCF" w:rsidRPr="005C6DF2" w:rsidRDefault="00BE0B4C" w:rsidP="00526DD0">
      <w:pPr>
        <w:pStyle w:val="ONUME"/>
        <w:tabs>
          <w:tab w:val="clear" w:pos="567"/>
        </w:tabs>
        <w:overflowPunct w:val="0"/>
        <w:spacing w:afterLines="50" w:after="120" w:line="340" w:lineRule="atLeast"/>
        <w:ind w:left="5534"/>
        <w:jc w:val="both"/>
        <w:rPr>
          <w:rFonts w:ascii="KaiTi" w:eastAsia="KaiTi" w:hAnsi="KaiTi"/>
          <w:sz w:val="21"/>
        </w:rPr>
      </w:pPr>
      <w:r w:rsidRPr="005C6DF2">
        <w:rPr>
          <w:rFonts w:ascii="KaiTi" w:eastAsia="KaiTi" w:hAnsi="KaiTi" w:hint="eastAsia"/>
          <w:sz w:val="21"/>
        </w:rPr>
        <w:t>请产权组织大会注意“关于产权组织标准委员会的报告”（文件W</w:t>
      </w:r>
      <w:r w:rsidRPr="005C6DF2">
        <w:rPr>
          <w:rFonts w:ascii="KaiTi" w:eastAsia="KaiTi" w:hAnsi="KaiTi"/>
          <w:sz w:val="21"/>
        </w:rPr>
        <w:t>O/GA/</w:t>
      </w:r>
      <w:r w:rsidR="00526DD0">
        <w:rPr>
          <w:rFonts w:ascii="MS Gothic" w:eastAsia="MS Gothic" w:hAnsi="MS Gothic" w:cs="MS Gothic" w:hint="eastAsia"/>
          <w:sz w:val="21"/>
        </w:rPr>
        <w:t>‌</w:t>
      </w:r>
      <w:r w:rsidRPr="005C6DF2">
        <w:rPr>
          <w:rFonts w:ascii="KaiTi" w:eastAsia="KaiTi" w:hAnsi="KaiTi"/>
          <w:sz w:val="21"/>
        </w:rPr>
        <w:t>55/7</w:t>
      </w:r>
      <w:r w:rsidRPr="005C6DF2">
        <w:rPr>
          <w:rFonts w:ascii="KaiTi" w:eastAsia="KaiTi" w:hAnsi="KaiTi" w:hint="eastAsia"/>
          <w:sz w:val="21"/>
        </w:rPr>
        <w:t>）。</w:t>
      </w:r>
    </w:p>
    <w:p w14:paraId="6333AB42" w14:textId="19243B56" w:rsidR="00C70C5E" w:rsidRPr="00526DD0" w:rsidRDefault="00595DCF" w:rsidP="00526DD0">
      <w:pPr>
        <w:pStyle w:val="Endofdocument-Annex"/>
        <w:spacing w:afterLines="50" w:after="120" w:line="340" w:lineRule="atLeast"/>
        <w:ind w:left="5534"/>
        <w:rPr>
          <w:rFonts w:ascii="KaiTi" w:eastAsia="KaiTi" w:hAnsi="KaiTi"/>
          <w:sz w:val="21"/>
        </w:rPr>
      </w:pPr>
      <w:r w:rsidRPr="00526DD0">
        <w:rPr>
          <w:rFonts w:ascii="KaiTi" w:eastAsia="KaiTi" w:hAnsi="KaiTi"/>
          <w:sz w:val="21"/>
        </w:rPr>
        <w:t>[</w:t>
      </w:r>
      <w:r w:rsidR="00BE0B4C" w:rsidRPr="00526DD0">
        <w:rPr>
          <w:rFonts w:ascii="KaiTi" w:eastAsia="KaiTi" w:hAnsi="KaiTi" w:hint="eastAsia"/>
          <w:sz w:val="21"/>
        </w:rPr>
        <w:t>后</w:t>
      </w:r>
      <w:proofErr w:type="gramStart"/>
      <w:r w:rsidR="00BE0B4C" w:rsidRPr="00526DD0">
        <w:rPr>
          <w:rFonts w:ascii="KaiTi" w:eastAsia="KaiTi" w:hAnsi="KaiTi" w:hint="eastAsia"/>
          <w:sz w:val="21"/>
        </w:rPr>
        <w:t>接文件</w:t>
      </w:r>
      <w:proofErr w:type="gramEnd"/>
      <w:r w:rsidR="00D34CD4" w:rsidRPr="00526DD0">
        <w:rPr>
          <w:rFonts w:ascii="KaiTi" w:eastAsia="KaiTi" w:hAnsi="KaiTi"/>
          <w:sz w:val="21"/>
        </w:rPr>
        <w:t>CWS/</w:t>
      </w:r>
      <w:r w:rsidR="00A474CA" w:rsidRPr="00526DD0">
        <w:rPr>
          <w:rFonts w:ascii="KaiTi" w:eastAsia="KaiTi" w:hAnsi="KaiTi"/>
          <w:sz w:val="21"/>
        </w:rPr>
        <w:t>9</w:t>
      </w:r>
      <w:r w:rsidRPr="00526DD0">
        <w:rPr>
          <w:rFonts w:ascii="KaiTi" w:eastAsia="KaiTi" w:hAnsi="KaiTi"/>
          <w:sz w:val="21"/>
        </w:rPr>
        <w:t>/</w:t>
      </w:r>
      <w:r w:rsidR="00D34CD4" w:rsidRPr="00526DD0">
        <w:rPr>
          <w:rFonts w:ascii="KaiTi" w:eastAsia="KaiTi" w:hAnsi="KaiTi"/>
          <w:sz w:val="21"/>
        </w:rPr>
        <w:t>22</w:t>
      </w:r>
      <w:r w:rsidRPr="00526DD0">
        <w:rPr>
          <w:rFonts w:ascii="KaiTi" w:eastAsia="KaiTi" w:hAnsi="KaiTi"/>
          <w:sz w:val="21"/>
        </w:rPr>
        <w:t>]</w:t>
      </w:r>
    </w:p>
    <w:p w14:paraId="1E051E26" w14:textId="77777777" w:rsidR="00526DD0" w:rsidRPr="005C6DF2" w:rsidRDefault="00526DD0" w:rsidP="00526DD0">
      <w:pPr>
        <w:pStyle w:val="Endofdocument-Annex"/>
        <w:spacing w:afterLines="50" w:after="120" w:line="340" w:lineRule="atLeast"/>
        <w:ind w:left="5534"/>
        <w:rPr>
          <w:rFonts w:ascii="SimSun" w:hAnsi="SimSun"/>
          <w:sz w:val="21"/>
        </w:rPr>
        <w:sectPr w:rsidR="00526DD0" w:rsidRPr="005C6DF2" w:rsidSect="0025345D">
          <w:headerReference w:type="even" r:id="rId10"/>
          <w:headerReference w:type="default" r:id="rId11"/>
          <w:footerReference w:type="even" r:id="rId12"/>
          <w:endnotePr>
            <w:numFmt w:val="decimal"/>
          </w:endnotePr>
          <w:pgSz w:w="11907" w:h="16840" w:code="9"/>
          <w:pgMar w:top="567" w:right="1134" w:bottom="1418" w:left="1418" w:header="510" w:footer="1021" w:gutter="0"/>
          <w:pgNumType w:start="1"/>
          <w:cols w:space="720"/>
          <w:titlePg/>
          <w:docGrid w:linePitch="299"/>
        </w:sectPr>
      </w:pPr>
    </w:p>
    <w:p w14:paraId="047A56F9" w14:textId="77777777" w:rsidR="003500EC" w:rsidRPr="003500EC" w:rsidRDefault="003500EC" w:rsidP="003500EC">
      <w:pPr>
        <w:jc w:val="right"/>
        <w:rPr>
          <w:rFonts w:ascii="Arial Black" w:hAnsi="Arial Black"/>
          <w:caps/>
          <w:sz w:val="15"/>
        </w:rPr>
      </w:pPr>
      <w:r w:rsidRPr="003500EC">
        <w:rPr>
          <w:rFonts w:eastAsia="DengXian" w:cs="Times New Roman"/>
          <w:noProof/>
        </w:rPr>
        <w:lastRenderedPageBreak/>
        <w:drawing>
          <wp:inline distT="0" distB="0" distL="0" distR="0" wp14:anchorId="20216B18" wp14:editId="3D16472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4673678" w14:textId="77777777" w:rsidR="003500EC" w:rsidRPr="003500EC" w:rsidRDefault="003500EC" w:rsidP="003500EC">
      <w:pPr>
        <w:pBdr>
          <w:top w:val="single" w:sz="4" w:space="10" w:color="auto"/>
        </w:pBdr>
        <w:wordWrap w:val="0"/>
        <w:spacing w:before="120"/>
        <w:jc w:val="right"/>
        <w:rPr>
          <w:rFonts w:ascii="Arial Black" w:hAnsi="Arial Black"/>
          <w:b/>
          <w:caps/>
          <w:sz w:val="15"/>
        </w:rPr>
      </w:pPr>
      <w:r w:rsidRPr="003500EC">
        <w:rPr>
          <w:rFonts w:ascii="Arial Black" w:hAnsi="Arial Black"/>
          <w:b/>
          <w:caps/>
          <w:sz w:val="15"/>
        </w:rPr>
        <w:t>cWS/</w:t>
      </w:r>
      <w:r w:rsidRPr="003500EC">
        <w:rPr>
          <w:rFonts w:ascii="Arial Black" w:hAnsi="Arial Black" w:hint="eastAsia"/>
          <w:b/>
          <w:caps/>
          <w:sz w:val="15"/>
        </w:rPr>
        <w:t>9</w:t>
      </w:r>
      <w:r w:rsidRPr="003500EC">
        <w:rPr>
          <w:rFonts w:ascii="Arial Black" w:hAnsi="Arial Black"/>
          <w:b/>
          <w:caps/>
          <w:sz w:val="15"/>
        </w:rPr>
        <w:t>/</w:t>
      </w:r>
      <w:r w:rsidRPr="003500EC">
        <w:rPr>
          <w:rFonts w:ascii="Arial Black" w:hAnsi="Arial Black" w:hint="eastAsia"/>
          <w:b/>
          <w:caps/>
          <w:sz w:val="15"/>
        </w:rPr>
        <w:t>22</w:t>
      </w:r>
    </w:p>
    <w:p w14:paraId="66A17348" w14:textId="77777777" w:rsidR="003500EC" w:rsidRPr="003500EC" w:rsidRDefault="003500EC" w:rsidP="003500EC">
      <w:pPr>
        <w:jc w:val="right"/>
        <w:rPr>
          <w:rFonts w:ascii="Arial Black" w:hAnsi="Arial Black"/>
          <w:b/>
          <w:caps/>
          <w:sz w:val="15"/>
          <w:szCs w:val="15"/>
        </w:rPr>
      </w:pPr>
      <w:r w:rsidRPr="003500EC">
        <w:rPr>
          <w:rFonts w:eastAsia="SimHei" w:hint="eastAsia"/>
          <w:b/>
          <w:sz w:val="15"/>
          <w:szCs w:val="15"/>
        </w:rPr>
        <w:t>原文</w:t>
      </w:r>
      <w:r w:rsidRPr="003500EC">
        <w:rPr>
          <w:rFonts w:eastAsia="SimHei" w:hint="eastAsia"/>
          <w:b/>
          <w:sz w:val="15"/>
          <w:szCs w:val="15"/>
          <w:lang w:val="pt-BR"/>
        </w:rPr>
        <w:t>：英</w:t>
      </w:r>
      <w:r w:rsidRPr="003500EC">
        <w:rPr>
          <w:rFonts w:eastAsia="SimHei" w:hint="eastAsia"/>
          <w:b/>
          <w:sz w:val="15"/>
          <w:szCs w:val="15"/>
        </w:rPr>
        <w:t>文</w:t>
      </w:r>
    </w:p>
    <w:p w14:paraId="5AD07B41" w14:textId="77777777" w:rsidR="003500EC" w:rsidRPr="003500EC" w:rsidRDefault="003500EC" w:rsidP="003500EC">
      <w:pPr>
        <w:spacing w:line="1680" w:lineRule="auto"/>
        <w:jc w:val="right"/>
        <w:rPr>
          <w:rFonts w:ascii="SimHei" w:eastAsia="SimHei" w:hAnsi="Arial Black"/>
          <w:b/>
          <w:caps/>
          <w:sz w:val="15"/>
          <w:szCs w:val="15"/>
        </w:rPr>
      </w:pPr>
      <w:r w:rsidRPr="003500EC">
        <w:rPr>
          <w:rFonts w:ascii="SimHei" w:eastAsia="SimHei" w:hint="eastAsia"/>
          <w:b/>
          <w:sz w:val="15"/>
          <w:szCs w:val="15"/>
        </w:rPr>
        <w:t>日期</w:t>
      </w:r>
      <w:r w:rsidRPr="003500EC">
        <w:rPr>
          <w:rFonts w:ascii="SimHei" w:eastAsia="SimHei" w:hAnsi="SimSun" w:hint="eastAsia"/>
          <w:b/>
          <w:sz w:val="15"/>
          <w:szCs w:val="15"/>
          <w:lang w:val="pt-BR"/>
        </w:rPr>
        <w:t>：</w:t>
      </w:r>
      <w:r w:rsidRPr="003500EC">
        <w:rPr>
          <w:rFonts w:ascii="Arial Black" w:eastAsia="SimHei" w:hAnsi="Arial Black"/>
          <w:b/>
          <w:sz w:val="15"/>
          <w:szCs w:val="15"/>
          <w:lang w:val="pt-BR"/>
        </w:rPr>
        <w:t>20</w:t>
      </w:r>
      <w:r w:rsidRPr="003500EC">
        <w:rPr>
          <w:rFonts w:ascii="Arial Black" w:eastAsia="SimHei" w:hAnsi="Arial Black" w:hint="eastAsia"/>
          <w:b/>
          <w:sz w:val="15"/>
          <w:szCs w:val="15"/>
          <w:lang w:val="pt-BR"/>
        </w:rPr>
        <w:t>21</w:t>
      </w:r>
      <w:r w:rsidRPr="003500EC">
        <w:rPr>
          <w:rFonts w:ascii="SimHei" w:eastAsia="SimHei" w:hAnsi="Times New Roman" w:hint="eastAsia"/>
          <w:b/>
          <w:sz w:val="15"/>
          <w:szCs w:val="15"/>
        </w:rPr>
        <w:t>年</w:t>
      </w:r>
      <w:r w:rsidRPr="003500EC">
        <w:rPr>
          <w:rFonts w:ascii="Arial Black" w:eastAsia="SimHei" w:hAnsi="Arial Black" w:hint="eastAsia"/>
          <w:b/>
          <w:sz w:val="15"/>
          <w:szCs w:val="15"/>
          <w:lang w:val="pt-BR"/>
        </w:rPr>
        <w:t>9</w:t>
      </w:r>
      <w:r w:rsidRPr="003500EC">
        <w:rPr>
          <w:rFonts w:ascii="SimHei" w:eastAsia="SimHei" w:hAnsi="Times New Roman" w:hint="eastAsia"/>
          <w:b/>
          <w:sz w:val="15"/>
          <w:szCs w:val="15"/>
        </w:rPr>
        <w:t>月</w:t>
      </w:r>
      <w:r w:rsidRPr="003500EC">
        <w:rPr>
          <w:rFonts w:ascii="Arial Black" w:eastAsia="SimHei" w:hAnsi="Arial Black" w:hint="eastAsia"/>
          <w:b/>
          <w:sz w:val="15"/>
          <w:szCs w:val="15"/>
          <w:lang w:val="pt-BR"/>
        </w:rPr>
        <w:t>6</w:t>
      </w:r>
      <w:r w:rsidRPr="003500EC">
        <w:rPr>
          <w:rFonts w:ascii="SimHei" w:eastAsia="SimHei" w:hAnsi="Times New Roman" w:hint="eastAsia"/>
          <w:b/>
          <w:sz w:val="15"/>
          <w:szCs w:val="15"/>
        </w:rPr>
        <w:t>日</w:t>
      </w:r>
    </w:p>
    <w:p w14:paraId="0B154E40" w14:textId="77777777" w:rsidR="003500EC" w:rsidRPr="003500EC" w:rsidRDefault="003500EC" w:rsidP="003500EC">
      <w:pPr>
        <w:spacing w:after="600"/>
        <w:rPr>
          <w:rFonts w:ascii="SimHei" w:eastAsia="SimHei"/>
          <w:sz w:val="28"/>
          <w:szCs w:val="28"/>
        </w:rPr>
      </w:pPr>
      <w:r w:rsidRPr="003500EC">
        <w:rPr>
          <w:rFonts w:ascii="SimHei" w:eastAsia="SimHei" w:hint="eastAsia"/>
          <w:sz w:val="28"/>
          <w:szCs w:val="28"/>
        </w:rPr>
        <w:t>产权组织标准委员会（CWS）</w:t>
      </w:r>
    </w:p>
    <w:p w14:paraId="4B67945D" w14:textId="77777777" w:rsidR="003500EC" w:rsidRPr="003500EC" w:rsidRDefault="003500EC" w:rsidP="003500EC">
      <w:pPr>
        <w:spacing w:after="720"/>
        <w:textAlignment w:val="bottom"/>
        <w:rPr>
          <w:rFonts w:ascii="KaiTi" w:eastAsia="KaiTi" w:hAnsi="KaiTi"/>
          <w:b/>
          <w:sz w:val="24"/>
          <w:szCs w:val="24"/>
        </w:rPr>
      </w:pPr>
      <w:r w:rsidRPr="003500EC">
        <w:rPr>
          <w:rFonts w:ascii="KaiTi" w:eastAsia="KaiTi" w:hint="eastAsia"/>
          <w:b/>
          <w:sz w:val="24"/>
          <w:szCs w:val="24"/>
        </w:rPr>
        <w:t>第九届会议</w:t>
      </w:r>
      <w:r w:rsidRPr="003500EC">
        <w:rPr>
          <w:rFonts w:ascii="KaiTi" w:eastAsia="KaiTi"/>
          <w:b/>
          <w:sz w:val="24"/>
          <w:szCs w:val="24"/>
        </w:rPr>
        <w:br/>
      </w:r>
      <w:r w:rsidRPr="003500EC">
        <w:rPr>
          <w:rFonts w:ascii="KaiTi" w:eastAsia="KaiTi" w:hAnsi="KaiTi" w:hint="eastAsia"/>
          <w:sz w:val="24"/>
          <w:szCs w:val="24"/>
        </w:rPr>
        <w:t>2021</w:t>
      </w:r>
      <w:r w:rsidRPr="003500EC">
        <w:rPr>
          <w:rFonts w:ascii="KaiTi" w:eastAsia="KaiTi" w:hAnsi="KaiTi" w:hint="eastAsia"/>
          <w:b/>
          <w:sz w:val="24"/>
          <w:szCs w:val="24"/>
        </w:rPr>
        <w:t>年</w:t>
      </w:r>
      <w:r w:rsidRPr="003500EC">
        <w:rPr>
          <w:rFonts w:ascii="KaiTi" w:eastAsia="KaiTi" w:hAnsi="KaiTi"/>
          <w:sz w:val="24"/>
          <w:szCs w:val="24"/>
        </w:rPr>
        <w:t>11</w:t>
      </w:r>
      <w:r w:rsidRPr="003500EC">
        <w:rPr>
          <w:rFonts w:ascii="KaiTi" w:eastAsia="KaiTi" w:hAnsi="KaiTi" w:hint="eastAsia"/>
          <w:b/>
          <w:sz w:val="24"/>
          <w:szCs w:val="24"/>
        </w:rPr>
        <w:t>月</w:t>
      </w:r>
      <w:r w:rsidRPr="003500EC">
        <w:rPr>
          <w:rFonts w:ascii="KaiTi" w:eastAsia="KaiTi" w:hAnsi="KaiTi" w:hint="eastAsia"/>
          <w:sz w:val="24"/>
          <w:szCs w:val="24"/>
        </w:rPr>
        <w:t>1</w:t>
      </w:r>
      <w:r w:rsidRPr="003500EC">
        <w:rPr>
          <w:rFonts w:ascii="KaiTi" w:eastAsia="KaiTi" w:hAnsi="KaiTi" w:hint="eastAsia"/>
          <w:b/>
          <w:sz w:val="24"/>
          <w:szCs w:val="24"/>
        </w:rPr>
        <w:t>日至</w:t>
      </w:r>
      <w:r w:rsidRPr="003500EC">
        <w:rPr>
          <w:rFonts w:ascii="KaiTi" w:eastAsia="KaiTi" w:hAnsi="KaiTi" w:hint="eastAsia"/>
          <w:sz w:val="24"/>
          <w:szCs w:val="24"/>
        </w:rPr>
        <w:t>5</w:t>
      </w:r>
      <w:r w:rsidRPr="003500EC">
        <w:rPr>
          <w:rFonts w:ascii="KaiTi" w:eastAsia="KaiTi" w:hAnsi="KaiTi" w:hint="eastAsia"/>
          <w:b/>
          <w:sz w:val="24"/>
          <w:szCs w:val="24"/>
        </w:rPr>
        <w:t>日，日内瓦</w:t>
      </w:r>
    </w:p>
    <w:p w14:paraId="5FB38694" w14:textId="77777777" w:rsidR="003500EC" w:rsidRPr="003500EC" w:rsidRDefault="003500EC" w:rsidP="003500EC">
      <w:pPr>
        <w:spacing w:after="360"/>
        <w:rPr>
          <w:rFonts w:ascii="KaiTi" w:eastAsia="KaiTi" w:hAnsi="KaiTi" w:cs="Times New Roman"/>
          <w:sz w:val="24"/>
          <w:szCs w:val="32"/>
        </w:rPr>
      </w:pPr>
      <w:r w:rsidRPr="003500EC">
        <w:rPr>
          <w:rFonts w:ascii="KaiTi" w:eastAsia="KaiTi" w:hAnsi="KaiTi" w:cs="Times New Roman" w:hint="eastAsia"/>
          <w:sz w:val="24"/>
          <w:szCs w:val="32"/>
        </w:rPr>
        <w:t>国际局关于根据标准委员会任务规定</w:t>
      </w:r>
      <w:r w:rsidRPr="003500EC">
        <w:rPr>
          <w:rFonts w:ascii="KaiTi" w:eastAsia="KaiTi" w:hAnsi="KaiTi" w:cs="Times New Roman"/>
          <w:sz w:val="24"/>
          <w:szCs w:val="32"/>
        </w:rPr>
        <w:br/>
      </w:r>
      <w:r w:rsidRPr="003500EC">
        <w:rPr>
          <w:rFonts w:ascii="KaiTi" w:eastAsia="KaiTi" w:hAnsi="KaiTi" w:cs="Times New Roman" w:hint="eastAsia"/>
          <w:sz w:val="24"/>
          <w:szCs w:val="32"/>
        </w:rPr>
        <w:t>向工业产权局提供技术咨询</w:t>
      </w:r>
      <w:proofErr w:type="gramStart"/>
      <w:r w:rsidRPr="003500EC">
        <w:rPr>
          <w:rFonts w:ascii="KaiTi" w:eastAsia="KaiTi" w:hAnsi="KaiTi" w:cs="Times New Roman" w:hint="eastAsia"/>
          <w:sz w:val="24"/>
          <w:szCs w:val="32"/>
        </w:rPr>
        <w:t>和援助开展</w:t>
      </w:r>
      <w:proofErr w:type="gramEnd"/>
      <w:r w:rsidRPr="003500EC">
        <w:rPr>
          <w:rFonts w:ascii="KaiTi" w:eastAsia="KaiTi" w:hAnsi="KaiTi" w:cs="Times New Roman" w:hint="eastAsia"/>
          <w:sz w:val="24"/>
          <w:szCs w:val="32"/>
        </w:rPr>
        <w:t>能力建设的报告</w:t>
      </w:r>
    </w:p>
    <w:p w14:paraId="053ED0F5" w14:textId="77777777" w:rsidR="003500EC" w:rsidRPr="003500EC" w:rsidRDefault="003500EC" w:rsidP="003500EC">
      <w:pPr>
        <w:spacing w:after="960"/>
        <w:rPr>
          <w:rFonts w:ascii="KaiTi" w:eastAsia="KaiTi" w:hAnsi="STKaiti" w:cs="Times New Roman"/>
          <w:sz w:val="21"/>
          <w:szCs w:val="24"/>
        </w:rPr>
      </w:pPr>
      <w:r w:rsidRPr="003500EC">
        <w:rPr>
          <w:rFonts w:ascii="KaiTi" w:eastAsia="KaiTi" w:hAnsi="STKaiti" w:cs="Times New Roman" w:hint="eastAsia"/>
          <w:sz w:val="21"/>
          <w:szCs w:val="24"/>
        </w:rPr>
        <w:t>国际局编拟的文件</w:t>
      </w:r>
    </w:p>
    <w:p w14:paraId="55E2FDC7" w14:textId="77777777" w:rsidR="003500EC" w:rsidRPr="003500EC" w:rsidRDefault="003500EC" w:rsidP="003500EC">
      <w:pPr>
        <w:keepNext/>
        <w:spacing w:beforeLines="100" w:before="240" w:afterLines="50" w:after="120" w:line="340" w:lineRule="atLeast"/>
        <w:outlineLvl w:val="1"/>
        <w:rPr>
          <w:rFonts w:ascii="SimHei" w:eastAsia="SimHei" w:hAnsi="SimHei"/>
          <w:bCs/>
          <w:iCs/>
          <w:sz w:val="21"/>
          <w:szCs w:val="28"/>
        </w:rPr>
      </w:pPr>
      <w:r w:rsidRPr="003500EC">
        <w:rPr>
          <w:rFonts w:ascii="SimHei" w:eastAsia="SimHei" w:hAnsi="SimHei" w:hint="eastAsia"/>
          <w:bCs/>
          <w:iCs/>
          <w:sz w:val="21"/>
          <w:szCs w:val="28"/>
        </w:rPr>
        <w:t>导　言</w:t>
      </w:r>
    </w:p>
    <w:p w14:paraId="002E8CAB" w14:textId="136E1F74" w:rsidR="003500EC" w:rsidRPr="003500EC" w:rsidRDefault="003500EC" w:rsidP="003500EC">
      <w:pPr>
        <w:numPr>
          <w:ilvl w:val="0"/>
          <w:numId w:val="7"/>
        </w:numPr>
        <w:overflowPunct w:val="0"/>
        <w:spacing w:afterLines="50" w:after="120" w:line="340" w:lineRule="atLeast"/>
        <w:ind w:left="0" w:firstLine="0"/>
        <w:jc w:val="both"/>
        <w:rPr>
          <w:rFonts w:ascii="SimSun" w:hAnsi="SimSun"/>
          <w:sz w:val="21"/>
        </w:rPr>
      </w:pPr>
      <w:r w:rsidRPr="003500EC">
        <w:rPr>
          <w:rFonts w:ascii="SimSun" w:hAnsi="SimSun" w:hint="eastAsia"/>
          <w:sz w:val="21"/>
        </w:rPr>
        <w:t>本报告旨在执行2011年大会就产权组织标准委员会（CWS）的任务规定</w:t>
      </w:r>
      <w:proofErr w:type="gramStart"/>
      <w:r w:rsidRPr="003500EC">
        <w:rPr>
          <w:rFonts w:ascii="SimSun" w:hAnsi="SimSun" w:hint="eastAsia"/>
          <w:sz w:val="21"/>
        </w:rPr>
        <w:t>作出</w:t>
      </w:r>
      <w:proofErr w:type="gramEnd"/>
      <w:r w:rsidRPr="003500EC">
        <w:rPr>
          <w:rFonts w:ascii="SimSun" w:hAnsi="SimSun" w:hint="eastAsia"/>
          <w:sz w:val="21"/>
        </w:rPr>
        <w:t>的决定，定期书面报告2020年开展各项活动的详情。在此期间，产权组织秘书处或国际局“努力为各工业产权局（IPO）的能力建设工作提供了技术咨询</w:t>
      </w:r>
      <w:proofErr w:type="gramStart"/>
      <w:r w:rsidRPr="003500EC">
        <w:rPr>
          <w:rFonts w:ascii="SimSun" w:hAnsi="SimSun" w:hint="eastAsia"/>
          <w:sz w:val="21"/>
        </w:rPr>
        <w:t>和援</w:t>
      </w:r>
      <w:proofErr w:type="gramEnd"/>
      <w:r w:rsidRPr="003500EC">
        <w:rPr>
          <w:rFonts w:ascii="SimSun" w:hAnsi="SimSun" w:hint="eastAsia"/>
          <w:sz w:val="21"/>
        </w:rPr>
        <w:t>助，并落实了知识产权标准信息推广项目”（见文件WO/GA/40/</w:t>
      </w:r>
      <w:r w:rsidRPr="003500EC">
        <w:rPr>
          <w:rFonts w:ascii="MS Gothic" w:eastAsia="MS Gothic" w:hAnsi="MS Gothic" w:cs="MS Gothic" w:hint="eastAsia"/>
          <w:sz w:val="21"/>
        </w:rPr>
        <w:t>‌</w:t>
      </w:r>
      <w:r w:rsidRPr="003500EC">
        <w:rPr>
          <w:rFonts w:ascii="SimSun" w:hAnsi="SimSun" w:hint="eastAsia"/>
          <w:sz w:val="21"/>
        </w:rPr>
        <w:t>19第190段）。这些活动的完整列表可查阅技术援助数据库</w:t>
      </w:r>
      <w:r w:rsidRPr="003500EC">
        <w:rPr>
          <w:rFonts w:ascii="SimSun" w:hAnsi="SimSun"/>
          <w:sz w:val="21"/>
        </w:rPr>
        <w:t>（</w:t>
      </w:r>
      <w:hyperlink r:id="rId13" w:history="1">
        <w:r w:rsidRPr="003500EC">
          <w:rPr>
            <w:rFonts w:ascii="SimSun" w:hAnsi="SimSun"/>
            <w:color w:val="0000FF"/>
            <w:sz w:val="21"/>
            <w:u w:val="single"/>
          </w:rPr>
          <w:t>www.wipo.int/tad</w:t>
        </w:r>
      </w:hyperlink>
      <w:r w:rsidRPr="003500EC">
        <w:rPr>
          <w:rFonts w:ascii="SimSun" w:hAnsi="SimSun"/>
          <w:sz w:val="21"/>
        </w:rPr>
        <w:t>）</w:t>
      </w:r>
      <w:r w:rsidRPr="003500EC">
        <w:rPr>
          <w:rFonts w:ascii="SimSun" w:hAnsi="SimSun" w:hint="eastAsia"/>
          <w:sz w:val="21"/>
        </w:rPr>
        <w:t>。</w:t>
      </w:r>
    </w:p>
    <w:p w14:paraId="14D739A4" w14:textId="77777777" w:rsidR="003500EC" w:rsidRPr="003500EC" w:rsidRDefault="003500EC" w:rsidP="003500EC">
      <w:pPr>
        <w:numPr>
          <w:ilvl w:val="0"/>
          <w:numId w:val="7"/>
        </w:numPr>
        <w:overflowPunct w:val="0"/>
        <w:spacing w:afterLines="50" w:after="120" w:line="340" w:lineRule="atLeast"/>
        <w:ind w:left="0" w:firstLine="0"/>
        <w:jc w:val="both"/>
        <w:rPr>
          <w:rFonts w:ascii="SimSun" w:hAnsi="SimSun"/>
          <w:sz w:val="21"/>
        </w:rPr>
      </w:pPr>
      <w:r w:rsidRPr="003500EC">
        <w:rPr>
          <w:rFonts w:ascii="SimSun" w:hAnsi="SimSun" w:hint="eastAsia"/>
          <w:sz w:val="21"/>
        </w:rPr>
        <w:t>由于产权组织标准在</w:t>
      </w:r>
      <w:r w:rsidRPr="003500EC">
        <w:rPr>
          <w:rFonts w:ascii="SimSun" w:hAnsi="SimSun"/>
          <w:sz w:val="21"/>
        </w:rPr>
        <w:t>WIPO Sequence</w:t>
      </w:r>
      <w:r w:rsidRPr="003500EC">
        <w:rPr>
          <w:rFonts w:ascii="SimSun" w:hAnsi="SimSun" w:hint="eastAsia"/>
          <w:sz w:val="21"/>
        </w:rPr>
        <w:t>和</w:t>
      </w:r>
      <w:r w:rsidRPr="003500EC">
        <w:rPr>
          <w:rFonts w:ascii="SimSun" w:hAnsi="SimSun"/>
          <w:sz w:val="21"/>
        </w:rPr>
        <w:t>WIPO Business Solutions</w:t>
      </w:r>
      <w:r w:rsidRPr="003500EC">
        <w:rPr>
          <w:rFonts w:ascii="SimSun" w:hAnsi="SimSun" w:hint="eastAsia"/>
          <w:sz w:val="21"/>
        </w:rPr>
        <w:t>等产权组织各个系统和工具中得到实施，下列活动也不言自明涵盖了相关工业产权标准信息的推广。</w:t>
      </w:r>
    </w:p>
    <w:p w14:paraId="1FCB00EE" w14:textId="77777777" w:rsidR="003500EC" w:rsidRPr="003500EC" w:rsidRDefault="003500EC" w:rsidP="003500EC">
      <w:pPr>
        <w:keepNext/>
        <w:spacing w:beforeLines="100" w:before="240" w:afterLines="50" w:after="120" w:line="340" w:lineRule="atLeast"/>
        <w:outlineLvl w:val="1"/>
        <w:rPr>
          <w:rFonts w:ascii="SimHei" w:eastAsia="SimHei" w:hAnsi="SimHei"/>
          <w:bCs/>
          <w:iCs/>
          <w:sz w:val="21"/>
          <w:szCs w:val="28"/>
        </w:rPr>
      </w:pPr>
      <w:r w:rsidRPr="003500EC">
        <w:rPr>
          <w:rFonts w:ascii="SimHei" w:eastAsia="SimHei" w:hAnsi="SimHei" w:hint="eastAsia"/>
          <w:bCs/>
          <w:iCs/>
          <w:sz w:val="21"/>
          <w:szCs w:val="28"/>
        </w:rPr>
        <w:t>关于使用产权组织标准的培训和技术咨询</w:t>
      </w:r>
    </w:p>
    <w:p w14:paraId="49EF5CB8" w14:textId="77777777" w:rsidR="003500EC" w:rsidRPr="003500EC" w:rsidRDefault="003500EC" w:rsidP="003500EC">
      <w:pPr>
        <w:numPr>
          <w:ilvl w:val="0"/>
          <w:numId w:val="7"/>
        </w:numPr>
        <w:overflowPunct w:val="0"/>
        <w:spacing w:afterLines="50" w:after="120" w:line="340" w:lineRule="atLeast"/>
        <w:ind w:left="0" w:firstLine="0"/>
        <w:jc w:val="both"/>
        <w:rPr>
          <w:rFonts w:ascii="SimSun" w:hAnsi="SimSun"/>
          <w:sz w:val="21"/>
        </w:rPr>
      </w:pPr>
      <w:r w:rsidRPr="003500EC">
        <w:rPr>
          <w:rFonts w:ascii="SimSun" w:hAnsi="SimSun" w:hint="eastAsia"/>
          <w:sz w:val="21"/>
        </w:rPr>
        <w:t>2020年，尽管有2019冠状病毒病大流行，国际局仍通过电子邮件和在线会议提供了技术咨询，协助工业产权局和用户使用产权组织标准。</w:t>
      </w:r>
    </w:p>
    <w:p w14:paraId="7EC4DBFA" w14:textId="77777777" w:rsidR="003500EC" w:rsidRPr="003500EC" w:rsidRDefault="003500EC" w:rsidP="003500EC">
      <w:pPr>
        <w:numPr>
          <w:ilvl w:val="0"/>
          <w:numId w:val="7"/>
        </w:numPr>
        <w:overflowPunct w:val="0"/>
        <w:spacing w:afterLines="50" w:after="120" w:line="340" w:lineRule="atLeast"/>
        <w:ind w:left="0" w:firstLine="0"/>
        <w:jc w:val="both"/>
        <w:rPr>
          <w:rFonts w:ascii="SimSun" w:hAnsi="SimSun"/>
          <w:sz w:val="21"/>
        </w:rPr>
      </w:pPr>
      <w:r w:rsidRPr="003500EC">
        <w:rPr>
          <w:rFonts w:ascii="SimSun" w:hAnsi="SimSun" w:hint="eastAsia"/>
          <w:sz w:val="21"/>
        </w:rPr>
        <w:t>自2020年举行的标准委员会第八届会议以来，秘书处没有收到2020年派员提供关于产权组织标准的技术援助和培训要求。秘书处将按要求，根据资源可用情况和疫情，提供有关产权组织标准的技术援助和培训。</w:t>
      </w:r>
    </w:p>
    <w:p w14:paraId="6137FD8E" w14:textId="77777777" w:rsidR="003500EC" w:rsidRPr="003500EC" w:rsidRDefault="003500EC" w:rsidP="003500EC">
      <w:pPr>
        <w:keepNext/>
        <w:spacing w:beforeLines="100" w:before="240" w:afterLines="50" w:after="120" w:line="340" w:lineRule="atLeast"/>
        <w:outlineLvl w:val="1"/>
        <w:rPr>
          <w:rFonts w:ascii="SimHei" w:eastAsia="SimHei" w:hAnsi="SimHei"/>
          <w:bCs/>
          <w:iCs/>
          <w:sz w:val="21"/>
          <w:szCs w:val="28"/>
        </w:rPr>
      </w:pPr>
      <w:r w:rsidRPr="003500EC">
        <w:rPr>
          <w:rFonts w:ascii="SimHei" w:eastAsia="SimHei" w:hAnsi="SimHei" w:hint="eastAsia"/>
          <w:bCs/>
          <w:iCs/>
          <w:sz w:val="21"/>
          <w:szCs w:val="28"/>
        </w:rPr>
        <w:lastRenderedPageBreak/>
        <w:t>提供技术援助建设工业产权机构使用产权组织标准的基础设施</w:t>
      </w:r>
    </w:p>
    <w:p w14:paraId="3C07149E" w14:textId="77777777" w:rsidR="003500EC" w:rsidRPr="003500EC" w:rsidRDefault="003500EC" w:rsidP="003500EC">
      <w:pPr>
        <w:numPr>
          <w:ilvl w:val="0"/>
          <w:numId w:val="7"/>
        </w:numPr>
        <w:overflowPunct w:val="0"/>
        <w:spacing w:afterLines="50" w:after="120" w:line="340" w:lineRule="atLeast"/>
        <w:ind w:left="0" w:firstLine="0"/>
        <w:jc w:val="both"/>
        <w:rPr>
          <w:rFonts w:ascii="SimSun" w:hAnsi="SimSun"/>
          <w:sz w:val="21"/>
          <w:szCs w:val="22"/>
          <w:lang w:val="en" w:eastAsia="ja-JP"/>
        </w:rPr>
      </w:pPr>
      <w:r w:rsidRPr="003500EC">
        <w:rPr>
          <w:rFonts w:ascii="SimSun" w:hAnsi="SimSun" w:hint="eastAsia"/>
          <w:sz w:val="21"/>
          <w:szCs w:val="22"/>
          <w:lang w:val="en"/>
        </w:rPr>
        <w:t>产权组织的知识产权局业务解决方案计划旨在增强国家和区域工业产权局的业务系统和技术基础设施，帮助它们向各自的利益攸关方提供更具成本效益且更优质的服务。所提供的援助符合旨在加强各工业产权局和其他机构的机构和技术基础设施的发展议程建议。服务包括技术咨询；业务需求评估；项目范围确定和规划；业务程序分析；不断开发和部署针对工业产权行政管理和优先权文件及检索审查结果交换的定制业务系统解决方案；建立工业产权数据库；帮助进行工业产权记录数字化和准备数据用于在线公布和电子数据交换；面向工业产权机构工作人员的培训和知识转让；以及为产权组织提供的系统提供支持。这些协助酌情考虑了关于工业产权数据和信息的产权组织标准。现场或虚拟培训、指导和区域培训讲习班在活动中占了很大一部分，对实现预期成果至关重要。</w:t>
      </w:r>
    </w:p>
    <w:p w14:paraId="76AEB7AE" w14:textId="02B96D13" w:rsidR="003500EC" w:rsidRPr="003500EC" w:rsidRDefault="003500EC" w:rsidP="003500EC">
      <w:pPr>
        <w:numPr>
          <w:ilvl w:val="0"/>
          <w:numId w:val="7"/>
        </w:numPr>
        <w:overflowPunct w:val="0"/>
        <w:spacing w:afterLines="50" w:after="120" w:line="340" w:lineRule="atLeast"/>
        <w:ind w:left="0" w:firstLine="0"/>
        <w:jc w:val="both"/>
        <w:rPr>
          <w:rFonts w:ascii="SimSun" w:hAnsi="SimSun"/>
          <w:sz w:val="21"/>
          <w:lang w:val="en"/>
        </w:rPr>
      </w:pPr>
      <w:r w:rsidRPr="003500EC">
        <w:rPr>
          <w:rFonts w:ascii="SimSun" w:hAnsi="SimSun" w:hint="eastAsia"/>
          <w:sz w:val="21"/>
          <w:lang w:val="en-GB"/>
        </w:rPr>
        <w:t>到2020年底，来自各区域发展中国家的90个工业产权局积极使用</w:t>
      </w:r>
      <w:r w:rsidRPr="003500EC">
        <w:rPr>
          <w:rFonts w:ascii="SimSun" w:hAnsi="SimSun"/>
          <w:sz w:val="21"/>
          <w:lang w:val="en-GB"/>
        </w:rPr>
        <w:t>WIPO Business Solutions</w:t>
      </w:r>
      <w:r w:rsidRPr="003500EC">
        <w:rPr>
          <w:rFonts w:ascii="SimSun" w:hAnsi="SimSun" w:hint="eastAsia"/>
          <w:sz w:val="21"/>
          <w:lang w:val="en-GB"/>
        </w:rPr>
        <w:t>来进行</w:t>
      </w:r>
      <w:r w:rsidRPr="003500EC">
        <w:rPr>
          <w:rFonts w:ascii="SimSun" w:hAnsi="SimSun" w:hint="eastAsia"/>
          <w:sz w:val="21"/>
          <w:szCs w:val="22"/>
          <w:lang w:val="en"/>
        </w:rPr>
        <w:t>工业产权行政</w:t>
      </w:r>
      <w:r w:rsidRPr="003500EC">
        <w:rPr>
          <w:rFonts w:ascii="SimSun" w:hAnsi="SimSun" w:hint="eastAsia"/>
          <w:sz w:val="21"/>
          <w:lang w:val="en-GB"/>
        </w:rPr>
        <w:t>管理，产权组织标准包括其中。41个工业产权局参加了产权组织提供的在线交换平台之一（检索和</w:t>
      </w:r>
      <w:r w:rsidRPr="003500EC">
        <w:rPr>
          <w:rFonts w:ascii="SimSun" w:hAnsi="SimSun" w:hint="eastAsia"/>
          <w:sz w:val="21"/>
        </w:rPr>
        <w:t>审查</w:t>
      </w:r>
      <w:r w:rsidRPr="003500EC">
        <w:rPr>
          <w:rFonts w:ascii="SimSun" w:hAnsi="SimSun" w:hint="eastAsia"/>
          <w:sz w:val="21"/>
          <w:lang w:val="en-GB"/>
        </w:rPr>
        <w:t>结果集中查询，及数字查询服务）。一个重点是，通过协助各局转向在线申请服务和工业产权信息传播服务，提升各局的服务水平。更多信息可见产权组织的工业产权局技术援助计划</w:t>
      </w:r>
      <w:r w:rsidRPr="003500EC">
        <w:rPr>
          <w:rFonts w:ascii="SimSun" w:hAnsi="SimSun" w:hint="eastAsia"/>
          <w:sz w:val="21"/>
        </w:rPr>
        <w:t>网站：</w:t>
      </w:r>
      <w:hyperlink r:id="rId14" w:history="1">
        <w:r w:rsidRPr="003500EC">
          <w:rPr>
            <w:rFonts w:ascii="SimSun" w:hAnsi="SimSun"/>
            <w:color w:val="0000FF"/>
            <w:sz w:val="21"/>
            <w:u w:val="single"/>
            <w:lang w:val="en-GB"/>
          </w:rPr>
          <w:t>https://www.wipo.int/global_ip/zh/activities/ip_office_business_solutions/</w:t>
        </w:r>
      </w:hyperlink>
      <w:r w:rsidRPr="003500EC">
        <w:rPr>
          <w:rFonts w:ascii="SimSun" w:hAnsi="SimSun" w:hint="eastAsia"/>
          <w:sz w:val="21"/>
          <w:lang w:val="en-GB"/>
        </w:rPr>
        <w:t>。</w:t>
      </w:r>
    </w:p>
    <w:p w14:paraId="27C97696" w14:textId="77777777" w:rsidR="003500EC" w:rsidRPr="003500EC" w:rsidRDefault="003500EC" w:rsidP="003500EC">
      <w:pPr>
        <w:numPr>
          <w:ilvl w:val="0"/>
          <w:numId w:val="7"/>
        </w:numPr>
        <w:overflowPunct w:val="0"/>
        <w:spacing w:afterLines="50" w:after="120" w:line="340" w:lineRule="atLeast"/>
        <w:ind w:left="0" w:firstLine="0"/>
        <w:jc w:val="both"/>
        <w:rPr>
          <w:rFonts w:ascii="SimSun" w:hAnsi="SimSun"/>
          <w:sz w:val="21"/>
          <w:lang w:val="en"/>
        </w:rPr>
      </w:pPr>
      <w:r w:rsidRPr="003500EC">
        <w:rPr>
          <w:rFonts w:ascii="SimSun" w:hAnsi="SimSun" w:hint="eastAsia"/>
          <w:sz w:val="21"/>
          <w:lang w:val="en"/>
        </w:rPr>
        <w:t>此外，在产权组织的全球数据库计划下，国际局与欧洲专利局（</w:t>
      </w:r>
      <w:proofErr w:type="gramStart"/>
      <w:r w:rsidRPr="003500EC">
        <w:rPr>
          <w:rFonts w:ascii="SimSun" w:hAnsi="SimSun" w:hint="eastAsia"/>
          <w:sz w:val="21"/>
          <w:lang w:val="en"/>
        </w:rPr>
        <w:t>欧专局</w:t>
      </w:r>
      <w:proofErr w:type="gramEnd"/>
      <w:r w:rsidRPr="003500EC">
        <w:rPr>
          <w:rFonts w:ascii="SimSun" w:hAnsi="SimSun" w:hint="eastAsia"/>
          <w:sz w:val="21"/>
          <w:lang w:val="en"/>
        </w:rPr>
        <w:t>）共同执行了一个项目，帮助各局为其当前文件专利公布生成产权组织</w:t>
      </w:r>
      <w:r w:rsidRPr="003500EC">
        <w:rPr>
          <w:rFonts w:ascii="SimSun" w:hAnsi="SimSun"/>
          <w:sz w:val="21"/>
          <w:lang w:val="en"/>
        </w:rPr>
        <w:t>ST.36 XML</w:t>
      </w:r>
      <w:r w:rsidRPr="003500EC">
        <w:rPr>
          <w:rFonts w:ascii="SimSun" w:hAnsi="SimSun" w:hint="eastAsia"/>
          <w:sz w:val="21"/>
          <w:lang w:val="en-GB"/>
        </w:rPr>
        <w:t>格式</w:t>
      </w:r>
      <w:r w:rsidRPr="003500EC">
        <w:rPr>
          <w:rFonts w:ascii="SimSun" w:hAnsi="SimSun" w:hint="eastAsia"/>
          <w:sz w:val="21"/>
          <w:lang w:val="en"/>
        </w:rPr>
        <w:t>带嵌入</w:t>
      </w:r>
      <w:r w:rsidRPr="003500EC">
        <w:rPr>
          <w:rFonts w:ascii="SimSun" w:hAnsi="SimSun"/>
          <w:sz w:val="21"/>
          <w:lang w:val="en"/>
        </w:rPr>
        <w:t>TIFF</w:t>
      </w:r>
      <w:r w:rsidRPr="003500EC">
        <w:rPr>
          <w:rFonts w:ascii="SimSun" w:hAnsi="SimSun" w:hint="eastAsia"/>
          <w:sz w:val="21"/>
          <w:lang w:val="en"/>
        </w:rPr>
        <w:t>图像的可检索全文。国际局根据每个局的具体</w:t>
      </w:r>
      <w:r w:rsidRPr="003500EC">
        <w:rPr>
          <w:rFonts w:ascii="SimSun" w:hAnsi="SimSun" w:hint="eastAsia"/>
          <w:sz w:val="21"/>
        </w:rPr>
        <w:t>需要</w:t>
      </w:r>
      <w:r w:rsidRPr="003500EC">
        <w:rPr>
          <w:rFonts w:ascii="SimSun" w:hAnsi="SimSun" w:hint="eastAsia"/>
          <w:sz w:val="21"/>
          <w:lang w:val="en"/>
        </w:rPr>
        <w:t>，如语言、页面布局和书签等，对其OCR解决方案进行配置。过去四年已有35个局收到该软件，并接受了使用培训（巴拿马除外，将在适当的时候为其安排培训），其中12个已成功将其投入生产。作为结果，所产生的全文文献被收入产权组织的</w:t>
      </w:r>
      <w:r w:rsidRPr="003500EC">
        <w:rPr>
          <w:rFonts w:ascii="SimSun" w:hAnsi="SimSun"/>
          <w:sz w:val="21"/>
          <w:lang w:val="en"/>
        </w:rPr>
        <w:t>PATENTSCOPE</w:t>
      </w:r>
      <w:r w:rsidRPr="003500EC">
        <w:rPr>
          <w:rFonts w:ascii="SimSun" w:hAnsi="SimSun" w:hint="eastAsia"/>
          <w:sz w:val="21"/>
          <w:lang w:val="en"/>
        </w:rPr>
        <w:t>和欧专局的</w:t>
      </w:r>
      <w:proofErr w:type="spellStart"/>
      <w:r w:rsidRPr="003500EC">
        <w:rPr>
          <w:rFonts w:ascii="SimSun" w:hAnsi="SimSun"/>
          <w:sz w:val="21"/>
          <w:lang w:val="en"/>
        </w:rPr>
        <w:t>Espacenet</w:t>
      </w:r>
      <w:proofErr w:type="spellEnd"/>
      <w:r w:rsidRPr="003500EC">
        <w:rPr>
          <w:rFonts w:ascii="SimSun" w:hAnsi="SimSun" w:hint="eastAsia"/>
          <w:sz w:val="21"/>
          <w:lang w:val="en"/>
        </w:rPr>
        <w:t>，可供检索。</w:t>
      </w:r>
    </w:p>
    <w:p w14:paraId="76D73361" w14:textId="77777777" w:rsidR="003500EC" w:rsidRPr="003500EC" w:rsidRDefault="003500EC" w:rsidP="003500EC">
      <w:pPr>
        <w:keepNext/>
        <w:spacing w:beforeLines="100" w:before="240" w:afterLines="50" w:after="120" w:line="340" w:lineRule="atLeast"/>
        <w:outlineLvl w:val="1"/>
        <w:rPr>
          <w:rFonts w:ascii="SimHei" w:eastAsia="SimHei" w:hAnsi="SimHei"/>
          <w:bCs/>
          <w:iCs/>
          <w:sz w:val="21"/>
          <w:szCs w:val="28"/>
        </w:rPr>
      </w:pPr>
      <w:r w:rsidRPr="003500EC">
        <w:rPr>
          <w:rFonts w:ascii="SimHei" w:eastAsia="SimHei" w:hAnsi="SimHei" w:hint="eastAsia"/>
          <w:bCs/>
          <w:iCs/>
          <w:sz w:val="21"/>
          <w:szCs w:val="28"/>
        </w:rPr>
        <w:t>开展工业产权官员和审查员利用国际工具的能力建设</w:t>
      </w:r>
    </w:p>
    <w:p w14:paraId="38DAF6BE" w14:textId="1E9A33C4" w:rsidR="003500EC" w:rsidRPr="003500EC" w:rsidRDefault="003500EC" w:rsidP="003500EC">
      <w:pPr>
        <w:numPr>
          <w:ilvl w:val="0"/>
          <w:numId w:val="7"/>
        </w:numPr>
        <w:overflowPunct w:val="0"/>
        <w:spacing w:afterLines="50" w:after="120" w:line="340" w:lineRule="atLeast"/>
        <w:ind w:left="0" w:firstLine="0"/>
        <w:jc w:val="both"/>
        <w:rPr>
          <w:rFonts w:ascii="SimSun" w:hAnsi="SimSun"/>
          <w:sz w:val="21"/>
          <w:szCs w:val="22"/>
          <w:lang w:val="en" w:eastAsia="ja-JP"/>
        </w:rPr>
      </w:pPr>
      <w:r w:rsidRPr="003500EC">
        <w:rPr>
          <w:rFonts w:ascii="SimSun" w:hAnsi="SimSun" w:hint="eastAsia"/>
          <w:sz w:val="21"/>
          <w:szCs w:val="22"/>
          <w:lang w:val="en"/>
        </w:rPr>
        <w:t xml:space="preserve">与标准委员会序列表工作队各局合作，国际局正在完善免费的通用软件工具WIPO </w:t>
      </w:r>
      <w:r w:rsidRPr="003500EC">
        <w:rPr>
          <w:rFonts w:ascii="SimSun" w:hAnsi="SimSun"/>
          <w:sz w:val="21"/>
          <w:szCs w:val="22"/>
          <w:lang w:val="en"/>
        </w:rPr>
        <w:t>Sequence</w:t>
      </w:r>
      <w:r w:rsidRPr="003500EC">
        <w:rPr>
          <w:rFonts w:ascii="SimSun" w:hAnsi="SimSun" w:hint="eastAsia"/>
          <w:sz w:val="21"/>
          <w:szCs w:val="22"/>
          <w:lang w:val="en"/>
        </w:rPr>
        <w:t>套件，该套件将让世界</w:t>
      </w:r>
      <w:r w:rsidRPr="003500EC">
        <w:rPr>
          <w:rFonts w:ascii="SimSun" w:hAnsi="SimSun" w:hint="eastAsia"/>
          <w:sz w:val="21"/>
        </w:rPr>
        <w:t>各地</w:t>
      </w:r>
      <w:r w:rsidRPr="003500EC">
        <w:rPr>
          <w:rFonts w:ascii="SimSun" w:hAnsi="SimSun" w:hint="eastAsia"/>
          <w:sz w:val="21"/>
          <w:szCs w:val="22"/>
          <w:lang w:val="en"/>
        </w:rPr>
        <w:t>的专利申请人可以编制</w:t>
      </w:r>
      <w:r w:rsidRPr="003500EC">
        <w:rPr>
          <w:rFonts w:ascii="SimSun" w:hAnsi="SimSun" w:hint="eastAsia"/>
          <w:sz w:val="21"/>
        </w:rPr>
        <w:t>符合</w:t>
      </w:r>
      <w:r w:rsidRPr="003500EC">
        <w:rPr>
          <w:rFonts w:ascii="SimSun" w:hAnsi="SimSun" w:hint="eastAsia"/>
          <w:sz w:val="21"/>
          <w:szCs w:val="22"/>
          <w:lang w:val="en"/>
        </w:rPr>
        <w:t>产权组织标准ST.26的核苷酸和氨基酸序列表，并为各工业产权局验证序列表</w:t>
      </w:r>
      <w:r w:rsidRPr="003500EC">
        <w:rPr>
          <w:rFonts w:ascii="SimSun" w:hAnsi="SimSun" w:hint="eastAsia"/>
          <w:sz w:val="21"/>
          <w:lang w:val="en"/>
        </w:rPr>
        <w:t>提供</w:t>
      </w:r>
      <w:r w:rsidRPr="003500EC">
        <w:rPr>
          <w:rFonts w:ascii="SimSun" w:hAnsi="SimSun" w:hint="eastAsia"/>
          <w:sz w:val="21"/>
          <w:szCs w:val="22"/>
          <w:lang w:val="en"/>
        </w:rPr>
        <w:t xml:space="preserve">支持，以确保它们符合产权组织ST.26。WIPO </w:t>
      </w:r>
      <w:r w:rsidRPr="003500EC">
        <w:rPr>
          <w:rFonts w:ascii="SimSun" w:hAnsi="SimSun"/>
          <w:sz w:val="21"/>
          <w:szCs w:val="22"/>
          <w:lang w:val="en"/>
        </w:rPr>
        <w:t>Sequence</w:t>
      </w:r>
      <w:r w:rsidRPr="003500EC">
        <w:rPr>
          <w:rFonts w:ascii="SimSun" w:hAnsi="SimSun" w:hint="eastAsia"/>
          <w:sz w:val="21"/>
          <w:szCs w:val="22"/>
          <w:lang w:val="en"/>
        </w:rPr>
        <w:t>工具（测试版）可从产权组织网站上获取：</w:t>
      </w:r>
      <w:hyperlink r:id="rId15" w:history="1">
        <w:r w:rsidRPr="003500EC">
          <w:rPr>
            <w:rFonts w:ascii="SimSun" w:hAnsi="SimSun"/>
            <w:color w:val="0000FF"/>
            <w:sz w:val="21"/>
            <w:szCs w:val="22"/>
            <w:u w:val="single"/>
            <w:lang w:val="en"/>
          </w:rPr>
          <w:t>https://www.wipo.int/standards/zh/sequence/index.html</w:t>
        </w:r>
      </w:hyperlink>
      <w:r w:rsidRPr="003500EC">
        <w:rPr>
          <w:rFonts w:ascii="SimSun" w:hAnsi="SimSun" w:hint="eastAsia"/>
          <w:sz w:val="21"/>
          <w:szCs w:val="22"/>
          <w:lang w:val="en"/>
        </w:rPr>
        <w:t>。</w:t>
      </w:r>
    </w:p>
    <w:p w14:paraId="43389D15" w14:textId="77777777" w:rsidR="003500EC" w:rsidRPr="003500EC" w:rsidRDefault="003500EC" w:rsidP="003500EC">
      <w:pPr>
        <w:numPr>
          <w:ilvl w:val="0"/>
          <w:numId w:val="7"/>
        </w:numPr>
        <w:overflowPunct w:val="0"/>
        <w:spacing w:afterLines="50" w:after="120" w:line="340" w:lineRule="atLeast"/>
        <w:ind w:left="0" w:firstLine="0"/>
        <w:jc w:val="both"/>
        <w:rPr>
          <w:rFonts w:ascii="SimSun" w:hAnsi="SimSun"/>
          <w:sz w:val="21"/>
          <w:szCs w:val="22"/>
          <w:lang w:val="en"/>
        </w:rPr>
      </w:pPr>
      <w:r w:rsidRPr="003500EC">
        <w:rPr>
          <w:rFonts w:ascii="SimSun" w:hAnsi="SimSun" w:hint="eastAsia"/>
          <w:sz w:val="21"/>
          <w:szCs w:val="22"/>
          <w:lang w:val="en"/>
        </w:rPr>
        <w:t>根据要求，国际局于2020年9月15日和16日通过在线平台为阿曼商业、工业和投资</w:t>
      </w:r>
      <w:proofErr w:type="gramStart"/>
      <w:r w:rsidRPr="003500EC">
        <w:rPr>
          <w:rFonts w:ascii="SimSun" w:hAnsi="SimSun" w:hint="eastAsia"/>
          <w:sz w:val="21"/>
          <w:szCs w:val="22"/>
          <w:lang w:val="en"/>
        </w:rPr>
        <w:t>促进部</w:t>
      </w:r>
      <w:proofErr w:type="gramEnd"/>
      <w:r w:rsidRPr="003500EC">
        <w:rPr>
          <w:rFonts w:ascii="SimSun" w:hAnsi="SimSun" w:hint="eastAsia"/>
          <w:sz w:val="21"/>
          <w:szCs w:val="22"/>
          <w:lang w:val="en"/>
        </w:rPr>
        <w:t>知识产权司的官员和审查员举办了一次关于国际专利分类（IPC）的培训研讨会。培训课程包括如何使用相关产权组织标准。</w:t>
      </w:r>
    </w:p>
    <w:p w14:paraId="6DEF0219" w14:textId="77777777" w:rsidR="003500EC" w:rsidRPr="003500EC" w:rsidRDefault="003500EC" w:rsidP="003500EC">
      <w:pPr>
        <w:numPr>
          <w:ilvl w:val="0"/>
          <w:numId w:val="7"/>
        </w:numPr>
        <w:overflowPunct w:val="0"/>
        <w:spacing w:afterLines="50" w:after="120" w:line="340" w:lineRule="atLeast"/>
        <w:ind w:left="0" w:firstLine="0"/>
        <w:jc w:val="both"/>
        <w:rPr>
          <w:rFonts w:ascii="SimSun" w:hAnsi="SimSun"/>
          <w:sz w:val="21"/>
          <w:szCs w:val="21"/>
          <w:lang w:val="en"/>
        </w:rPr>
      </w:pPr>
      <w:r w:rsidRPr="003500EC">
        <w:rPr>
          <w:rFonts w:ascii="SimSun" w:hAnsi="SimSun" w:hint="eastAsia"/>
          <w:sz w:val="21"/>
          <w:szCs w:val="22"/>
          <w:lang w:val="en"/>
        </w:rPr>
        <w:t>根据要求，2020年以虚拟方式为工业产权局官员和审查员举办了下列关于使用商标和工业品外观设计国际分类的培训</w:t>
      </w:r>
      <w:r w:rsidRPr="003500EC">
        <w:rPr>
          <w:rFonts w:ascii="SimSun" w:hAnsi="SimSun" w:hint="eastAsia"/>
          <w:sz w:val="21"/>
        </w:rPr>
        <w:t>课程</w:t>
      </w:r>
      <w:r w:rsidRPr="003500EC">
        <w:rPr>
          <w:rFonts w:ascii="SimSun" w:hAnsi="SimSun" w:hint="eastAsia"/>
          <w:sz w:val="21"/>
          <w:szCs w:val="22"/>
          <w:lang w:val="en"/>
        </w:rPr>
        <w:t>和</w:t>
      </w:r>
      <w:r w:rsidRPr="003500EC">
        <w:rPr>
          <w:rFonts w:ascii="SimSun" w:hAnsi="SimSun" w:hint="eastAsia"/>
          <w:sz w:val="21"/>
          <w:szCs w:val="21"/>
          <w:lang w:val="en"/>
        </w:rPr>
        <w:t>研讨会。在此背景下，对相关产权组织标准的相关性作了解释。</w:t>
      </w:r>
    </w:p>
    <w:p w14:paraId="05306043" w14:textId="77777777" w:rsidR="003500EC" w:rsidRPr="003500EC" w:rsidRDefault="003500EC" w:rsidP="003500EC">
      <w:pPr>
        <w:numPr>
          <w:ilvl w:val="0"/>
          <w:numId w:val="8"/>
        </w:numPr>
        <w:spacing w:afterLines="50" w:after="120" w:line="340" w:lineRule="atLeast"/>
        <w:ind w:left="924" w:hanging="357"/>
        <w:contextualSpacing/>
        <w:jc w:val="both"/>
        <w:rPr>
          <w:rFonts w:ascii="SimSun" w:hAnsi="SimSun"/>
          <w:sz w:val="21"/>
          <w:szCs w:val="21"/>
        </w:rPr>
      </w:pPr>
      <w:r w:rsidRPr="003500EC">
        <w:rPr>
          <w:rFonts w:ascii="SimSun" w:hAnsi="SimSun" w:hint="eastAsia"/>
          <w:sz w:val="21"/>
          <w:szCs w:val="21"/>
        </w:rPr>
        <w:t>商标审查员尼斯分类培训，巴林知识产权局，2020年2月24日至27日；</w:t>
      </w:r>
    </w:p>
    <w:p w14:paraId="2BE9A276" w14:textId="77777777" w:rsidR="003500EC" w:rsidRPr="003500EC" w:rsidRDefault="003500EC" w:rsidP="003500EC">
      <w:pPr>
        <w:numPr>
          <w:ilvl w:val="0"/>
          <w:numId w:val="8"/>
        </w:numPr>
        <w:spacing w:afterLines="50" w:after="120" w:line="340" w:lineRule="atLeast"/>
        <w:ind w:left="924" w:hanging="357"/>
        <w:contextualSpacing/>
        <w:jc w:val="both"/>
        <w:rPr>
          <w:rFonts w:ascii="SimSun" w:hAnsi="SimSun"/>
          <w:sz w:val="21"/>
          <w:szCs w:val="21"/>
        </w:rPr>
      </w:pPr>
      <w:r w:rsidRPr="003500EC">
        <w:rPr>
          <w:rFonts w:ascii="SimSun" w:hAnsi="SimSun" w:hint="eastAsia"/>
          <w:sz w:val="21"/>
          <w:szCs w:val="21"/>
        </w:rPr>
        <w:t>商标和外观设计审查员尼斯、</w:t>
      </w:r>
      <w:proofErr w:type="gramStart"/>
      <w:r w:rsidRPr="003500EC">
        <w:rPr>
          <w:rFonts w:ascii="SimSun" w:hAnsi="SimSun" w:hint="eastAsia"/>
          <w:sz w:val="21"/>
          <w:szCs w:val="21"/>
        </w:rPr>
        <w:t>洛迦</w:t>
      </w:r>
      <w:proofErr w:type="gramEnd"/>
      <w:r w:rsidRPr="003500EC">
        <w:rPr>
          <w:rFonts w:ascii="SimSun" w:hAnsi="SimSun" w:hint="eastAsia"/>
          <w:sz w:val="21"/>
          <w:szCs w:val="21"/>
        </w:rPr>
        <w:t>诺和维也纳分类培训，沙特阿拉伯知识产权局，2020年7月20日至23日；</w:t>
      </w:r>
    </w:p>
    <w:p w14:paraId="3D0A6494" w14:textId="77777777" w:rsidR="003500EC" w:rsidRPr="003500EC" w:rsidRDefault="003500EC" w:rsidP="003500EC">
      <w:pPr>
        <w:numPr>
          <w:ilvl w:val="0"/>
          <w:numId w:val="8"/>
        </w:numPr>
        <w:spacing w:afterLines="50" w:after="120" w:line="340" w:lineRule="atLeast"/>
        <w:ind w:left="924" w:hanging="357"/>
        <w:contextualSpacing/>
        <w:jc w:val="both"/>
        <w:rPr>
          <w:rFonts w:ascii="SimSun" w:hAnsi="SimSun"/>
          <w:sz w:val="21"/>
          <w:szCs w:val="21"/>
        </w:rPr>
      </w:pPr>
      <w:r w:rsidRPr="003500EC">
        <w:rPr>
          <w:rFonts w:ascii="SimSun" w:hAnsi="SimSun" w:hint="eastAsia"/>
          <w:sz w:val="21"/>
          <w:szCs w:val="21"/>
        </w:rPr>
        <w:t>商标审查员尼斯和维也纳分类培训，印度尼西亚知识产权局，2020年11月16日至18日；以及</w:t>
      </w:r>
    </w:p>
    <w:p w14:paraId="52C16831" w14:textId="77777777" w:rsidR="003500EC" w:rsidRPr="003500EC" w:rsidRDefault="003500EC" w:rsidP="003500EC">
      <w:pPr>
        <w:numPr>
          <w:ilvl w:val="0"/>
          <w:numId w:val="8"/>
        </w:numPr>
        <w:spacing w:afterLines="50" w:after="120" w:line="340" w:lineRule="atLeast"/>
        <w:ind w:left="924" w:hanging="357"/>
        <w:contextualSpacing/>
        <w:jc w:val="both"/>
        <w:rPr>
          <w:rFonts w:ascii="SimSun" w:hAnsi="SimSun"/>
          <w:sz w:val="21"/>
          <w:szCs w:val="21"/>
        </w:rPr>
      </w:pPr>
      <w:r w:rsidRPr="003500EC">
        <w:rPr>
          <w:rFonts w:ascii="SimSun" w:hAnsi="SimSun" w:hint="eastAsia"/>
          <w:sz w:val="21"/>
          <w:szCs w:val="21"/>
        </w:rPr>
        <w:t>商标审查员尼斯分类培训，马来西亚知识产权局，2020年12月8日至10日。</w:t>
      </w:r>
    </w:p>
    <w:p w14:paraId="60C70541" w14:textId="77777777" w:rsidR="003500EC" w:rsidRPr="003500EC" w:rsidRDefault="003500EC" w:rsidP="003500EC">
      <w:pPr>
        <w:keepNext/>
        <w:spacing w:beforeLines="100" w:before="240" w:afterLines="50" w:after="120" w:line="340" w:lineRule="atLeast"/>
        <w:outlineLvl w:val="1"/>
        <w:rPr>
          <w:rFonts w:ascii="SimHei" w:eastAsia="SimHei" w:hAnsi="SimHei"/>
          <w:bCs/>
          <w:iCs/>
          <w:sz w:val="21"/>
          <w:szCs w:val="28"/>
        </w:rPr>
      </w:pPr>
      <w:r w:rsidRPr="003500EC">
        <w:rPr>
          <w:rFonts w:ascii="SimHei" w:eastAsia="SimHei" w:hAnsi="SimHei" w:hint="eastAsia"/>
          <w:bCs/>
          <w:iCs/>
          <w:sz w:val="21"/>
          <w:szCs w:val="28"/>
        </w:rPr>
        <w:lastRenderedPageBreak/>
        <w:t>加强对产权组织标准的了解</w:t>
      </w:r>
    </w:p>
    <w:p w14:paraId="4E216634" w14:textId="77777777" w:rsidR="003500EC" w:rsidRPr="003500EC" w:rsidRDefault="003500EC" w:rsidP="003500EC">
      <w:pPr>
        <w:numPr>
          <w:ilvl w:val="0"/>
          <w:numId w:val="7"/>
        </w:numPr>
        <w:overflowPunct w:val="0"/>
        <w:spacing w:afterLines="50" w:after="120" w:line="340" w:lineRule="atLeast"/>
        <w:ind w:left="0" w:firstLine="0"/>
        <w:jc w:val="both"/>
        <w:rPr>
          <w:rFonts w:ascii="SimSun" w:hAnsi="SimSun"/>
          <w:sz w:val="21"/>
        </w:rPr>
      </w:pPr>
      <w:r w:rsidRPr="003500EC">
        <w:rPr>
          <w:rFonts w:ascii="SimSun" w:hAnsi="SimSun" w:hint="eastAsia"/>
          <w:sz w:val="21"/>
        </w:rPr>
        <w:t>为提高发展中国家对产权组织标准的认识，便于更多发展中国家亲身参与制定产权组织新标准或修订产权组织标准，根据2011年10月大会的决定，国际局资助了七个发展中国家或最不发达国家出席标准委员会第七届会议。</w:t>
      </w:r>
    </w:p>
    <w:p w14:paraId="725ABFB1" w14:textId="77777777" w:rsidR="003500EC" w:rsidRPr="003500EC" w:rsidRDefault="003500EC" w:rsidP="003500EC">
      <w:pPr>
        <w:keepNext/>
        <w:spacing w:beforeLines="100" w:before="240" w:afterLines="50" w:after="120" w:line="340" w:lineRule="atLeast"/>
        <w:outlineLvl w:val="1"/>
        <w:rPr>
          <w:rFonts w:ascii="SimHei" w:eastAsia="SimHei" w:hAnsi="SimHei"/>
          <w:bCs/>
          <w:iCs/>
          <w:sz w:val="21"/>
          <w:szCs w:val="28"/>
        </w:rPr>
      </w:pPr>
      <w:r w:rsidRPr="003500EC">
        <w:rPr>
          <w:rFonts w:ascii="SimHei" w:eastAsia="SimHei" w:hAnsi="SimHei" w:hint="eastAsia"/>
          <w:bCs/>
          <w:iCs/>
          <w:sz w:val="21"/>
          <w:szCs w:val="28"/>
        </w:rPr>
        <w:t>工业产权数据交换</w:t>
      </w:r>
    </w:p>
    <w:p w14:paraId="1E78CB3C" w14:textId="77777777" w:rsidR="003500EC" w:rsidRPr="003500EC" w:rsidRDefault="003500EC" w:rsidP="003500EC">
      <w:pPr>
        <w:numPr>
          <w:ilvl w:val="0"/>
          <w:numId w:val="7"/>
        </w:numPr>
        <w:overflowPunct w:val="0"/>
        <w:spacing w:afterLines="50" w:after="120" w:line="340" w:lineRule="atLeast"/>
        <w:ind w:left="0" w:firstLine="0"/>
        <w:jc w:val="both"/>
        <w:rPr>
          <w:rFonts w:ascii="SimSun" w:hAnsi="SimSun"/>
          <w:sz w:val="21"/>
        </w:rPr>
      </w:pPr>
      <w:r w:rsidRPr="003500EC">
        <w:rPr>
          <w:rFonts w:ascii="SimSun" w:hAnsi="SimSun" w:hint="eastAsia"/>
          <w:sz w:val="21"/>
        </w:rPr>
        <w:t>国际局与许多工业产权局，特别是一些发展中国家集团的工业产权局一道开展工作，促进工业产权数据的交换，以期使这些国家的用户能够更多地获取来自这些局的工业产权信息。工业产权数据的交换根据相关的产权组织标准进行。2020年，全球品牌数据库收入了下列国家的商标数据（按时间顺序）：不丹、哈萨克斯坦、塞尔维亚、乌克兰、阿尔巴尼亚、圣马力诺和印度；2020年，PATENTSCOPE收入了下列国家的专利数据：荷兰、捷克共和国、原捷克斯洛伐克、瑞典、塞尔维亚和斯洛伐克。2020年，产权组织全球外观设计数据库还增加了阿尔巴尼亚、大韩民国、瑞士、泰国、乌克兰和印度的外观设计数据。</w:t>
      </w:r>
    </w:p>
    <w:p w14:paraId="1B197FDC" w14:textId="77777777" w:rsidR="003500EC" w:rsidRPr="003500EC" w:rsidRDefault="003500EC" w:rsidP="003500EC">
      <w:pPr>
        <w:numPr>
          <w:ilvl w:val="0"/>
          <w:numId w:val="7"/>
        </w:numPr>
        <w:overflowPunct w:val="0"/>
        <w:spacing w:afterLines="50" w:after="120" w:line="340" w:lineRule="atLeast"/>
        <w:ind w:left="5534" w:firstLine="0"/>
        <w:jc w:val="both"/>
        <w:rPr>
          <w:rFonts w:ascii="KaiTi" w:eastAsia="KaiTi" w:hAnsi="KaiTi"/>
          <w:sz w:val="21"/>
          <w:szCs w:val="21"/>
        </w:rPr>
      </w:pPr>
      <w:proofErr w:type="gramStart"/>
      <w:r w:rsidRPr="003500EC">
        <w:rPr>
          <w:rFonts w:ascii="KaiTi" w:eastAsia="KaiTi" w:hAnsi="KaiTi" w:hint="eastAsia"/>
          <w:sz w:val="21"/>
          <w:szCs w:val="21"/>
        </w:rPr>
        <w:t>请标准</w:t>
      </w:r>
      <w:proofErr w:type="gramEnd"/>
      <w:r w:rsidRPr="003500EC">
        <w:rPr>
          <w:rFonts w:ascii="KaiTi" w:eastAsia="KaiTi" w:hAnsi="KaiTi" w:hint="eastAsia"/>
          <w:sz w:val="21"/>
          <w:szCs w:val="21"/>
        </w:rPr>
        <w:t>委员会注意国际局2020年在工业产权标准信息传播方面</w:t>
      </w:r>
      <w:r w:rsidRPr="003500EC">
        <w:rPr>
          <w:rFonts w:ascii="KaiTi" w:eastAsia="KaiTi" w:hAnsi="KaiTi" w:cs="Times New Roman" w:hint="eastAsia"/>
          <w:sz w:val="21"/>
          <w:szCs w:val="21"/>
        </w:rPr>
        <w:t>向工业产权局提供技术咨询</w:t>
      </w:r>
      <w:proofErr w:type="gramStart"/>
      <w:r w:rsidRPr="003500EC">
        <w:rPr>
          <w:rFonts w:ascii="KaiTi" w:eastAsia="KaiTi" w:hAnsi="KaiTi" w:cs="Times New Roman" w:hint="eastAsia"/>
          <w:sz w:val="21"/>
          <w:szCs w:val="21"/>
        </w:rPr>
        <w:t>和援助开展</w:t>
      </w:r>
      <w:proofErr w:type="gramEnd"/>
      <w:r w:rsidRPr="003500EC">
        <w:rPr>
          <w:rFonts w:ascii="KaiTi" w:eastAsia="KaiTi" w:hAnsi="KaiTi" w:cs="Times New Roman" w:hint="eastAsia"/>
          <w:sz w:val="21"/>
          <w:szCs w:val="21"/>
        </w:rPr>
        <w:t>能力建设</w:t>
      </w:r>
      <w:r w:rsidRPr="003500EC">
        <w:rPr>
          <w:rFonts w:ascii="KaiTi" w:eastAsia="KaiTi" w:hAnsi="KaiTi" w:hint="eastAsia"/>
          <w:sz w:val="21"/>
          <w:szCs w:val="21"/>
        </w:rPr>
        <w:t>的各项活动。按2011年10月举行的产权组织大会第四十届会议的要求（见文件WO/GA/</w:t>
      </w:r>
      <w:r w:rsidRPr="003500EC">
        <w:rPr>
          <w:rFonts w:ascii="MS Gothic" w:eastAsia="MS Gothic" w:hAnsi="MS Gothic" w:cs="MS Gothic" w:hint="eastAsia"/>
          <w:sz w:val="21"/>
          <w:szCs w:val="21"/>
        </w:rPr>
        <w:t>‌</w:t>
      </w:r>
      <w:r w:rsidRPr="003500EC">
        <w:rPr>
          <w:rFonts w:ascii="KaiTi" w:eastAsia="KaiTi" w:hAnsi="KaiTi" w:hint="eastAsia"/>
          <w:sz w:val="21"/>
          <w:szCs w:val="21"/>
        </w:rPr>
        <w:t>40/19第190段），本文件将成为提交给2022年产权组织大会的相关报告的基础。</w:t>
      </w:r>
    </w:p>
    <w:p w14:paraId="0515D318" w14:textId="0C698708" w:rsidR="00595DCF" w:rsidRPr="005C6DF2" w:rsidRDefault="003500EC" w:rsidP="003500EC">
      <w:pPr>
        <w:spacing w:before="720" w:afterLines="50" w:after="120" w:line="340" w:lineRule="atLeast"/>
        <w:ind w:left="5534"/>
        <w:rPr>
          <w:rFonts w:ascii="SimSun" w:hAnsi="SimSun"/>
          <w:sz w:val="21"/>
        </w:rPr>
      </w:pPr>
      <w:r w:rsidRPr="003500EC">
        <w:rPr>
          <w:rFonts w:ascii="KaiTi" w:eastAsia="KaiTi" w:hAnsi="KaiTi"/>
          <w:sz w:val="21"/>
          <w:szCs w:val="22"/>
        </w:rPr>
        <w:t>[</w:t>
      </w:r>
      <w:r w:rsidRPr="003500EC">
        <w:rPr>
          <w:rFonts w:ascii="KaiTi" w:eastAsia="KaiTi" w:hAnsi="KaiTi" w:hint="eastAsia"/>
          <w:sz w:val="21"/>
          <w:szCs w:val="22"/>
        </w:rPr>
        <w:t>文件完</w:t>
      </w:r>
      <w:r w:rsidRPr="003500EC">
        <w:rPr>
          <w:rFonts w:ascii="KaiTi" w:eastAsia="KaiTi" w:hAnsi="KaiTi"/>
          <w:sz w:val="21"/>
          <w:szCs w:val="22"/>
        </w:rPr>
        <w:t>]</w:t>
      </w:r>
    </w:p>
    <w:sectPr w:rsidR="00595DCF" w:rsidRPr="005C6DF2" w:rsidSect="003500EC">
      <w:headerReference w:type="default" r:id="rId16"/>
      <w:endnotePr>
        <w:numFmt w:val="decimal"/>
      </w:endnotePr>
      <w:pgSz w:w="11907" w:h="16840" w:code="9"/>
      <w:pgMar w:top="562" w:right="1138" w:bottom="1008"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B7A97" w14:textId="77777777" w:rsidR="00C311FF" w:rsidRDefault="00C311FF">
      <w:r>
        <w:separator/>
      </w:r>
    </w:p>
  </w:endnote>
  <w:endnote w:type="continuationSeparator" w:id="0">
    <w:p w14:paraId="4AC5284E" w14:textId="77777777" w:rsidR="00C311FF" w:rsidRDefault="00C311FF" w:rsidP="003B38C1">
      <w:r>
        <w:separator/>
      </w:r>
    </w:p>
    <w:p w14:paraId="08A80298" w14:textId="77777777" w:rsidR="00C311FF" w:rsidRPr="003B38C1" w:rsidRDefault="00C311FF" w:rsidP="003B38C1">
      <w:pPr>
        <w:spacing w:after="60"/>
        <w:rPr>
          <w:sz w:val="17"/>
        </w:rPr>
      </w:pPr>
      <w:r>
        <w:rPr>
          <w:sz w:val="17"/>
        </w:rPr>
        <w:t>[Endnote continued from previous page]</w:t>
      </w:r>
    </w:p>
  </w:endnote>
  <w:endnote w:type="continuationNotice" w:id="1">
    <w:p w14:paraId="0E9301F4" w14:textId="77777777" w:rsidR="00C311FF" w:rsidRPr="003B38C1" w:rsidRDefault="00C311F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6253D" w14:textId="77777777" w:rsidR="00C311FF" w:rsidRPr="005C6DF2" w:rsidRDefault="00C311FF" w:rsidP="00C311FF">
    <w:pPr>
      <w:pStyle w:val="aa"/>
      <w:rPr>
        <w:rFonts w:ascii="SimSun" w:hAnsi="SimSun"/>
        <w:sz w:val="21"/>
      </w:rPr>
    </w:pPr>
  </w:p>
  <w:p w14:paraId="778F537F" w14:textId="77777777" w:rsidR="00C311FF" w:rsidRPr="005C6DF2" w:rsidRDefault="00C311FF" w:rsidP="00C311FF">
    <w:pPr>
      <w:pStyle w:val="aa"/>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B9A5C" w14:textId="1FDB47E7" w:rsidR="00C311FF" w:rsidRPr="00EB159D" w:rsidRDefault="005C6DF2" w:rsidP="00EB159D">
      <w:pPr>
        <w:pStyle w:val="aa"/>
      </w:pPr>
      <w:r>
        <w:separator/>
      </w:r>
    </w:p>
  </w:footnote>
  <w:footnote w:type="continuationSeparator" w:id="0">
    <w:p w14:paraId="38058A5A" w14:textId="549FE12E" w:rsidR="00C311FF" w:rsidRPr="00ED77FB" w:rsidRDefault="005C6DF2" w:rsidP="008B60B2">
      <w:pPr>
        <w:spacing w:after="60"/>
        <w:rPr>
          <w:sz w:val="17"/>
          <w:szCs w:val="17"/>
        </w:rPr>
      </w:pPr>
      <w:r>
        <w:continuationSeparator/>
      </w:r>
    </w:p>
  </w:footnote>
  <w:footnote w:type="continuationNotice" w:id="1">
    <w:p w14:paraId="63B80833" w14:textId="34AB4CA7" w:rsidR="00C311FF" w:rsidRPr="00ED77FB" w:rsidRDefault="00C311FF" w:rsidP="008B60B2">
      <w:pPr>
        <w:spacing w:before="60"/>
        <w:jc w:val="right"/>
        <w:rPr>
          <w:sz w:val="17"/>
          <w:szCs w:val="17"/>
        </w:rPr>
      </w:pPr>
    </w:p>
  </w:footnote>
  <w:footnote w:id="2">
    <w:p w14:paraId="28E14038" w14:textId="1CC0B316" w:rsidR="00C34075" w:rsidRPr="005C6DF2" w:rsidRDefault="00C34075" w:rsidP="00C34075">
      <w:pPr>
        <w:pStyle w:val="ac"/>
        <w:rPr>
          <w:rFonts w:ascii="SimSun" w:hAnsi="SimSun"/>
        </w:rPr>
      </w:pPr>
      <w:r w:rsidRPr="005C6DF2">
        <w:rPr>
          <w:rStyle w:val="af6"/>
          <w:rFonts w:ascii="SimSun" w:hAnsi="SimSun"/>
        </w:rPr>
        <w:footnoteRef/>
      </w:r>
      <w:r w:rsidRPr="005C6DF2">
        <w:rPr>
          <w:rFonts w:ascii="SimSun" w:hAnsi="SimSun"/>
        </w:rPr>
        <w:t xml:space="preserve"> </w:t>
      </w:r>
      <w:r w:rsidR="00526DD0">
        <w:rPr>
          <w:rFonts w:ascii="SimSun" w:hAnsi="SimSun"/>
        </w:rPr>
        <w:tab/>
      </w:r>
      <w:hyperlink r:id="rId1" w:history="1">
        <w:r w:rsidRPr="005C6DF2">
          <w:rPr>
            <w:rStyle w:val="af5"/>
            <w:rFonts w:ascii="SimSun" w:hAnsi="SimSun"/>
          </w:rPr>
          <w:t>https://www.wipo.int/meetings/zh/doc_details.jsp?doc_id=558197</w:t>
        </w:r>
      </w:hyperlink>
    </w:p>
  </w:footnote>
  <w:footnote w:id="3">
    <w:p w14:paraId="3C963B8D" w14:textId="096821A2" w:rsidR="00C311FF" w:rsidRPr="005C6DF2" w:rsidRDefault="00C311FF" w:rsidP="000A7927">
      <w:pPr>
        <w:pStyle w:val="ac"/>
        <w:rPr>
          <w:rFonts w:ascii="SimSun" w:hAnsi="SimSun"/>
        </w:rPr>
      </w:pPr>
      <w:r w:rsidRPr="005C6DF2">
        <w:rPr>
          <w:rStyle w:val="af6"/>
          <w:rFonts w:ascii="SimSun" w:hAnsi="SimSun"/>
        </w:rPr>
        <w:footnoteRef/>
      </w:r>
      <w:r w:rsidRPr="005C6DF2">
        <w:rPr>
          <w:rFonts w:ascii="SimSun" w:hAnsi="SimSun"/>
        </w:rPr>
        <w:t xml:space="preserve"> </w:t>
      </w:r>
      <w:r w:rsidR="00526DD0">
        <w:rPr>
          <w:rFonts w:ascii="SimSun" w:hAnsi="SimSun"/>
        </w:rPr>
        <w:tab/>
      </w:r>
      <w:r w:rsidRPr="005C6DF2">
        <w:rPr>
          <w:rFonts w:ascii="SimSun" w:hAnsi="SimSun"/>
        </w:rPr>
        <w:fldChar w:fldCharType="begin"/>
      </w:r>
      <w:r w:rsidRPr="005C6DF2">
        <w:rPr>
          <w:rFonts w:ascii="SimSun" w:hAnsi="SimSun"/>
        </w:rPr>
        <w:instrText xml:space="preserve"> HYPERLINK "https://www.wipo.int/standards/en/part_03_standards.html</w:instrText>
      </w:r>
    </w:p>
    <w:p w14:paraId="6A775F75" w14:textId="27A3050C" w:rsidR="00C311FF" w:rsidRPr="005C6DF2" w:rsidRDefault="00C311FF" w:rsidP="000A7927">
      <w:pPr>
        <w:pStyle w:val="ac"/>
        <w:rPr>
          <w:rFonts w:ascii="SimSun" w:hAnsi="SimSun"/>
        </w:rPr>
      </w:pPr>
      <w:r w:rsidRPr="005C6DF2">
        <w:rPr>
          <w:rFonts w:ascii="SimSun" w:hAnsi="SimSun"/>
        </w:rPr>
        <w:instrText xml:space="preserve">" </w:instrText>
      </w:r>
      <w:r w:rsidR="002939B8" w:rsidRPr="005C6DF2">
        <w:rPr>
          <w:rFonts w:ascii="SimSun" w:hAnsi="SimSun"/>
        </w:rPr>
      </w:r>
      <w:r w:rsidRPr="005C6DF2">
        <w:rPr>
          <w:rFonts w:ascii="SimSun" w:hAnsi="SimSun"/>
        </w:rPr>
        <w:fldChar w:fldCharType="separate"/>
      </w:r>
      <w:r w:rsidRPr="005C6DF2">
        <w:rPr>
          <w:rStyle w:val="af5"/>
          <w:rFonts w:ascii="SimSun" w:hAnsi="SimSun"/>
        </w:rPr>
        <w:t>https://www.wipo.int/standards/en/part_03_standards.html</w:t>
      </w:r>
      <w:r w:rsidRPr="005C6DF2">
        <w:rPr>
          <w:rFonts w:ascii="SimSun" w:hAnsi="SimSun"/>
        </w:rPr>
        <w:fldChar w:fldCharType="end"/>
      </w:r>
    </w:p>
  </w:footnote>
  <w:footnote w:id="4">
    <w:p w14:paraId="0E34A356" w14:textId="34055DB9" w:rsidR="00C311FF" w:rsidRPr="005C6DF2" w:rsidRDefault="00C311FF" w:rsidP="00C311FF">
      <w:pPr>
        <w:pStyle w:val="ac"/>
        <w:rPr>
          <w:rFonts w:ascii="SimSun" w:hAnsi="SimSun"/>
        </w:rPr>
      </w:pPr>
      <w:r w:rsidRPr="005C6DF2">
        <w:rPr>
          <w:rStyle w:val="af6"/>
          <w:rFonts w:ascii="SimSun" w:hAnsi="SimSun"/>
        </w:rPr>
        <w:footnoteRef/>
      </w:r>
      <w:r w:rsidRPr="005C6DF2">
        <w:rPr>
          <w:rFonts w:ascii="SimSun" w:hAnsi="SimSun"/>
        </w:rPr>
        <w:t xml:space="preserve"> </w:t>
      </w:r>
      <w:r w:rsidR="00526DD0">
        <w:rPr>
          <w:rFonts w:ascii="SimSun" w:hAnsi="SimSun"/>
        </w:rPr>
        <w:tab/>
      </w:r>
      <w:hyperlink r:id="rId2" w:history="1">
        <w:r w:rsidRPr="005C6DF2">
          <w:rPr>
            <w:rStyle w:val="af5"/>
            <w:rFonts w:ascii="SimSun" w:hAnsi="SimSun"/>
          </w:rPr>
          <w:t>https://www.wipo.int/standards/en/part_07.html</w:t>
        </w:r>
      </w:hyperlink>
    </w:p>
  </w:footnote>
  <w:footnote w:id="5">
    <w:p w14:paraId="7A620588" w14:textId="4CE95D2B" w:rsidR="00CD1863" w:rsidRPr="005C6DF2" w:rsidRDefault="00CD1863" w:rsidP="00CD1863">
      <w:pPr>
        <w:pStyle w:val="ac"/>
        <w:rPr>
          <w:rFonts w:ascii="SimSun" w:hAnsi="SimSun"/>
        </w:rPr>
      </w:pPr>
      <w:r w:rsidRPr="005C6DF2">
        <w:rPr>
          <w:rStyle w:val="af6"/>
          <w:rFonts w:ascii="SimSun" w:hAnsi="SimSun"/>
        </w:rPr>
        <w:footnoteRef/>
      </w:r>
      <w:r w:rsidRPr="005C6DF2">
        <w:rPr>
          <w:rFonts w:ascii="SimSun" w:hAnsi="SimSun"/>
        </w:rPr>
        <w:t xml:space="preserve"> </w:t>
      </w:r>
      <w:r w:rsidR="00526DD0">
        <w:rPr>
          <w:rFonts w:ascii="SimSun" w:hAnsi="SimSun"/>
        </w:rPr>
        <w:tab/>
      </w:r>
      <w:hyperlink r:id="rId3" w:history="1">
        <w:r w:rsidR="00530863" w:rsidRPr="005C6DF2">
          <w:rPr>
            <w:rStyle w:val="af5"/>
            <w:rFonts w:ascii="SimSun" w:hAnsi="SimSun"/>
          </w:rPr>
          <w:t>https://www.wipo.int/cws/zh/trainings.html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85F5" w14:textId="77777777" w:rsidR="00C311FF" w:rsidRPr="005C6DF2" w:rsidRDefault="00C311FF" w:rsidP="00C311FF">
    <w:pPr>
      <w:jc w:val="right"/>
      <w:rPr>
        <w:rFonts w:ascii="SimSun" w:hAnsi="SimSun"/>
        <w:sz w:val="21"/>
      </w:rPr>
    </w:pPr>
    <w:r w:rsidRPr="005C6DF2">
      <w:rPr>
        <w:rFonts w:ascii="SimSun" w:hAnsi="SimSun"/>
        <w:sz w:val="21"/>
      </w:rPr>
      <w:t>CWS/8/22</w:t>
    </w:r>
  </w:p>
  <w:p w14:paraId="5CBCCA04" w14:textId="77777777" w:rsidR="00C311FF" w:rsidRPr="005C6DF2" w:rsidRDefault="00C311FF" w:rsidP="00C311FF">
    <w:pPr>
      <w:jc w:val="right"/>
      <w:rPr>
        <w:rFonts w:ascii="SimSun" w:hAnsi="SimSun"/>
        <w:sz w:val="21"/>
      </w:rPr>
    </w:pPr>
    <w:proofErr w:type="gramStart"/>
    <w:r w:rsidRPr="005C6DF2">
      <w:rPr>
        <w:rFonts w:ascii="SimSun" w:hAnsi="SimSun"/>
        <w:sz w:val="21"/>
      </w:rPr>
      <w:t>page</w:t>
    </w:r>
    <w:proofErr w:type="gramEnd"/>
    <w:r w:rsidRPr="005C6DF2">
      <w:rPr>
        <w:rFonts w:ascii="SimSun" w:hAnsi="SimSun"/>
        <w:sz w:val="21"/>
      </w:rPr>
      <w:t xml:space="preserve"> </w:t>
    </w:r>
    <w:r w:rsidRPr="005C6DF2">
      <w:rPr>
        <w:rFonts w:ascii="SimSun" w:hAnsi="SimSun"/>
        <w:sz w:val="21"/>
      </w:rPr>
      <w:fldChar w:fldCharType="begin"/>
    </w:r>
    <w:r w:rsidRPr="005C6DF2">
      <w:rPr>
        <w:rFonts w:ascii="SimSun" w:hAnsi="SimSun"/>
        <w:sz w:val="21"/>
      </w:rPr>
      <w:instrText xml:space="preserve"> PAGE  \* MERGEFORMAT </w:instrText>
    </w:r>
    <w:r w:rsidRPr="005C6DF2">
      <w:rPr>
        <w:rFonts w:ascii="SimSun" w:hAnsi="SimSun"/>
        <w:sz w:val="21"/>
      </w:rPr>
      <w:fldChar w:fldCharType="separate"/>
    </w:r>
    <w:r w:rsidRPr="005C6DF2">
      <w:rPr>
        <w:rFonts w:ascii="SimSun" w:hAnsi="SimSun"/>
        <w:noProof/>
        <w:sz w:val="21"/>
      </w:rPr>
      <w:t>2</w:t>
    </w:r>
    <w:r w:rsidRPr="005C6DF2">
      <w:rPr>
        <w:rFonts w:ascii="SimSun" w:hAnsi="SimSun"/>
        <w:sz w:val="21"/>
      </w:rPr>
      <w:fldChar w:fldCharType="end"/>
    </w:r>
  </w:p>
  <w:p w14:paraId="519ED644" w14:textId="77777777" w:rsidR="00C311FF" w:rsidRPr="005C6DF2" w:rsidRDefault="00C311FF" w:rsidP="00C311FF">
    <w:pPr>
      <w:jc w:val="right"/>
      <w:rPr>
        <w:rFonts w:ascii="SimSun" w:hAnsi="SimSun"/>
        <w:sz w:val="21"/>
      </w:rPr>
    </w:pPr>
  </w:p>
  <w:p w14:paraId="558ECE3C" w14:textId="77777777" w:rsidR="00C311FF" w:rsidRPr="005C6DF2" w:rsidRDefault="00C311FF">
    <w:pPr>
      <w:jc w:val="right"/>
      <w:rPr>
        <w:rFonts w:ascii="SimSun" w:hAnsi="SimSun"/>
        <w:sz w:val="21"/>
      </w:rPr>
    </w:pPr>
  </w:p>
  <w:p w14:paraId="628AC456" w14:textId="77777777" w:rsidR="00C311FF" w:rsidRPr="005C6DF2" w:rsidRDefault="00C311FF">
    <w:pPr>
      <w:pStyle w:val="ae"/>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C8DB9" w14:textId="369E97B9" w:rsidR="00C311FF" w:rsidRPr="005C6DF2" w:rsidRDefault="005C6DF2" w:rsidP="007E291A">
    <w:pPr>
      <w:jc w:val="right"/>
      <w:rPr>
        <w:rFonts w:ascii="SimSun" w:hAnsi="SimSun"/>
        <w:sz w:val="21"/>
      </w:rPr>
    </w:pPr>
    <w:bookmarkStart w:id="6" w:name="Code2"/>
    <w:r w:rsidRPr="005C6DF2">
      <w:rPr>
        <w:rFonts w:ascii="SimSun" w:hAnsi="SimSun"/>
        <w:sz w:val="21"/>
      </w:rPr>
      <w:t>WO/GA/55/7</w:t>
    </w:r>
  </w:p>
  <w:bookmarkEnd w:id="6"/>
  <w:p w14:paraId="05A79A0C" w14:textId="5D60D5C0" w:rsidR="00C311FF" w:rsidRPr="005C6DF2" w:rsidRDefault="00046F0D" w:rsidP="005C6DF2">
    <w:pPr>
      <w:spacing w:afterLines="100" w:after="240"/>
      <w:jc w:val="right"/>
      <w:rPr>
        <w:rFonts w:ascii="SimSun" w:hAnsi="SimSun"/>
        <w:sz w:val="21"/>
      </w:rPr>
    </w:pPr>
    <w:r>
      <w:rPr>
        <w:rFonts w:ascii="SimSun" w:hAnsi="SimSun" w:hint="eastAsia"/>
        <w:sz w:val="21"/>
      </w:rPr>
      <w:t>第</w:t>
    </w:r>
    <w:r w:rsidR="00C311FF" w:rsidRPr="005C6DF2">
      <w:rPr>
        <w:rFonts w:ascii="SimSun" w:hAnsi="SimSun"/>
        <w:sz w:val="21"/>
      </w:rPr>
      <w:fldChar w:fldCharType="begin"/>
    </w:r>
    <w:r w:rsidR="00C311FF" w:rsidRPr="005C6DF2">
      <w:rPr>
        <w:rFonts w:ascii="SimSun" w:hAnsi="SimSun"/>
        <w:sz w:val="21"/>
      </w:rPr>
      <w:instrText xml:space="preserve"> PAGE  \* MERGEFORMAT </w:instrText>
    </w:r>
    <w:r w:rsidR="00C311FF" w:rsidRPr="005C6DF2">
      <w:rPr>
        <w:rFonts w:ascii="SimSun" w:hAnsi="SimSun"/>
        <w:sz w:val="21"/>
      </w:rPr>
      <w:fldChar w:fldCharType="separate"/>
    </w:r>
    <w:r w:rsidR="002939B8">
      <w:rPr>
        <w:rFonts w:ascii="SimSun" w:hAnsi="SimSun"/>
        <w:noProof/>
        <w:sz w:val="21"/>
      </w:rPr>
      <w:t>5</w:t>
    </w:r>
    <w:r w:rsidR="00C311FF" w:rsidRPr="005C6DF2">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41E9A" w14:textId="77777777" w:rsidR="00D07C78" w:rsidRPr="008B611E" w:rsidRDefault="00C1008A" w:rsidP="00477D6B">
    <w:pPr>
      <w:jc w:val="right"/>
      <w:rPr>
        <w:rFonts w:ascii="SimSun" w:hAnsi="SimSun"/>
        <w:caps/>
        <w:sz w:val="21"/>
      </w:rPr>
    </w:pPr>
    <w:r w:rsidRPr="008B611E">
      <w:rPr>
        <w:rFonts w:ascii="SimSun" w:hAnsi="SimSun"/>
        <w:caps/>
        <w:sz w:val="21"/>
      </w:rPr>
      <w:t>CWS/9/22</w:t>
    </w:r>
  </w:p>
  <w:p w14:paraId="0B06AA5A" w14:textId="7C7EB541" w:rsidR="00D07C78" w:rsidRPr="008B611E" w:rsidRDefault="00C1008A" w:rsidP="008B611E">
    <w:pPr>
      <w:spacing w:afterLines="100" w:after="240"/>
      <w:jc w:val="right"/>
      <w:rPr>
        <w:rFonts w:ascii="SimSun" w:hAnsi="SimSun"/>
        <w:sz w:val="21"/>
      </w:rPr>
    </w:pPr>
    <w:r>
      <w:rPr>
        <w:rFonts w:ascii="SimSun" w:hAnsi="SimSun" w:hint="eastAsia"/>
        <w:sz w:val="21"/>
      </w:rPr>
      <w:t>第</w:t>
    </w:r>
    <w:r w:rsidRPr="008B611E">
      <w:rPr>
        <w:rFonts w:ascii="SimSun" w:hAnsi="SimSun"/>
        <w:sz w:val="21"/>
      </w:rPr>
      <w:fldChar w:fldCharType="begin"/>
    </w:r>
    <w:r w:rsidRPr="008B611E">
      <w:rPr>
        <w:rFonts w:ascii="SimSun" w:hAnsi="SimSun"/>
        <w:sz w:val="21"/>
      </w:rPr>
      <w:instrText xml:space="preserve"> PAGE  \* MERGEFORMAT </w:instrText>
    </w:r>
    <w:r w:rsidRPr="008B611E">
      <w:rPr>
        <w:rFonts w:ascii="SimSun" w:hAnsi="SimSun"/>
        <w:sz w:val="21"/>
      </w:rPr>
      <w:fldChar w:fldCharType="separate"/>
    </w:r>
    <w:r w:rsidR="002939B8">
      <w:rPr>
        <w:rFonts w:ascii="SimSun" w:hAnsi="SimSun"/>
        <w:noProof/>
        <w:sz w:val="21"/>
      </w:rPr>
      <w:t>3</w:t>
    </w:r>
    <w:r w:rsidRPr="008B611E">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4FE2E1D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7AD0C7E"/>
    <w:multiLevelType w:val="hybridMultilevel"/>
    <w:tmpl w:val="59AEF7D6"/>
    <w:lvl w:ilvl="0" w:tplc="6474345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3466BD8"/>
    <w:multiLevelType w:val="hybridMultilevel"/>
    <w:tmpl w:val="4198CF04"/>
    <w:lvl w:ilvl="0" w:tplc="BD9A3066">
      <w:start w:val="14"/>
      <w:numFmt w:val="bullet"/>
      <w:lvlText w:val="-"/>
      <w:lvlJc w:val="left"/>
      <w:pPr>
        <w:ind w:left="720" w:hanging="360"/>
      </w:pPr>
      <w:rPr>
        <w:rFonts w:ascii="SimSun" w:eastAsia="SimSun" w:hAnsi="SimSun" w:cs="Arial"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330A310E"/>
    <w:multiLevelType w:val="hybridMultilevel"/>
    <w:tmpl w:val="63FC2A0C"/>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A358DD"/>
    <w:multiLevelType w:val="hybridMultilevel"/>
    <w:tmpl w:val="4160753A"/>
    <w:lvl w:ilvl="0" w:tplc="5160370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2"/>
  </w:num>
  <w:num w:numId="4">
    <w:abstractNumId w:val="5"/>
  </w:num>
  <w:num w:numId="5">
    <w:abstractNumId w:val="4"/>
  </w:num>
  <w:num w:numId="6">
    <w:abstractNumId w:val="0"/>
  </w:num>
  <w:num w:numId="7">
    <w:abstractNumId w:val="1"/>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CF"/>
    <w:rsid w:val="000206C8"/>
    <w:rsid w:val="00026941"/>
    <w:rsid w:val="000360BD"/>
    <w:rsid w:val="00036FFD"/>
    <w:rsid w:val="00037935"/>
    <w:rsid w:val="00043CAA"/>
    <w:rsid w:val="00046F0D"/>
    <w:rsid w:val="00054698"/>
    <w:rsid w:val="000735AF"/>
    <w:rsid w:val="00074B8A"/>
    <w:rsid w:val="00075432"/>
    <w:rsid w:val="0007595F"/>
    <w:rsid w:val="000765C4"/>
    <w:rsid w:val="000873F7"/>
    <w:rsid w:val="000968ED"/>
    <w:rsid w:val="000A7927"/>
    <w:rsid w:val="000B361C"/>
    <w:rsid w:val="000C117A"/>
    <w:rsid w:val="000E5CA3"/>
    <w:rsid w:val="000E6FDE"/>
    <w:rsid w:val="000F5E56"/>
    <w:rsid w:val="00100020"/>
    <w:rsid w:val="00100E1A"/>
    <w:rsid w:val="001023DE"/>
    <w:rsid w:val="0010331B"/>
    <w:rsid w:val="00116A4A"/>
    <w:rsid w:val="00122203"/>
    <w:rsid w:val="001245FA"/>
    <w:rsid w:val="00130EA5"/>
    <w:rsid w:val="001362EE"/>
    <w:rsid w:val="00155A1A"/>
    <w:rsid w:val="00156693"/>
    <w:rsid w:val="001647D5"/>
    <w:rsid w:val="00182284"/>
    <w:rsid w:val="001832A6"/>
    <w:rsid w:val="00191A6B"/>
    <w:rsid w:val="001A77D6"/>
    <w:rsid w:val="001B2962"/>
    <w:rsid w:val="001C3A53"/>
    <w:rsid w:val="001E4E00"/>
    <w:rsid w:val="001F1665"/>
    <w:rsid w:val="00203BA1"/>
    <w:rsid w:val="002058C5"/>
    <w:rsid w:val="002101B8"/>
    <w:rsid w:val="0021217E"/>
    <w:rsid w:val="00214A27"/>
    <w:rsid w:val="00226038"/>
    <w:rsid w:val="00231BB0"/>
    <w:rsid w:val="002372BC"/>
    <w:rsid w:val="002417A5"/>
    <w:rsid w:val="0025345D"/>
    <w:rsid w:val="00256318"/>
    <w:rsid w:val="00261160"/>
    <w:rsid w:val="002634C4"/>
    <w:rsid w:val="00270CA1"/>
    <w:rsid w:val="00282ECF"/>
    <w:rsid w:val="00291D7A"/>
    <w:rsid w:val="002928D3"/>
    <w:rsid w:val="002939B8"/>
    <w:rsid w:val="00295BAB"/>
    <w:rsid w:val="002D3E22"/>
    <w:rsid w:val="002E3F4B"/>
    <w:rsid w:val="002F1FE6"/>
    <w:rsid w:val="002F4E68"/>
    <w:rsid w:val="00307C1C"/>
    <w:rsid w:val="00312F7F"/>
    <w:rsid w:val="003143D2"/>
    <w:rsid w:val="00314531"/>
    <w:rsid w:val="003162BF"/>
    <w:rsid w:val="003178BA"/>
    <w:rsid w:val="0034707D"/>
    <w:rsid w:val="003500EC"/>
    <w:rsid w:val="00350AE2"/>
    <w:rsid w:val="00361450"/>
    <w:rsid w:val="00364DF2"/>
    <w:rsid w:val="003673CF"/>
    <w:rsid w:val="003703B9"/>
    <w:rsid w:val="003743F0"/>
    <w:rsid w:val="003845C1"/>
    <w:rsid w:val="00387B39"/>
    <w:rsid w:val="00392F5C"/>
    <w:rsid w:val="003A5EFD"/>
    <w:rsid w:val="003A6F89"/>
    <w:rsid w:val="003B38C1"/>
    <w:rsid w:val="003B56B2"/>
    <w:rsid w:val="003D2030"/>
    <w:rsid w:val="003D57B0"/>
    <w:rsid w:val="003D5A2E"/>
    <w:rsid w:val="003D64F1"/>
    <w:rsid w:val="003E0CDA"/>
    <w:rsid w:val="003F6114"/>
    <w:rsid w:val="00401C02"/>
    <w:rsid w:val="004041B2"/>
    <w:rsid w:val="00423E3E"/>
    <w:rsid w:val="00424123"/>
    <w:rsid w:val="00427AF4"/>
    <w:rsid w:val="00427CB9"/>
    <w:rsid w:val="00443AE5"/>
    <w:rsid w:val="00447C72"/>
    <w:rsid w:val="00452E12"/>
    <w:rsid w:val="00455CCA"/>
    <w:rsid w:val="00460796"/>
    <w:rsid w:val="004647DA"/>
    <w:rsid w:val="004671F1"/>
    <w:rsid w:val="00474062"/>
    <w:rsid w:val="00475D6C"/>
    <w:rsid w:val="00476B58"/>
    <w:rsid w:val="00477D6B"/>
    <w:rsid w:val="0049091C"/>
    <w:rsid w:val="004A5117"/>
    <w:rsid w:val="004B079A"/>
    <w:rsid w:val="004B19E1"/>
    <w:rsid w:val="004B214C"/>
    <w:rsid w:val="004B35F9"/>
    <w:rsid w:val="004B7BE8"/>
    <w:rsid w:val="004C4C55"/>
    <w:rsid w:val="004C6E68"/>
    <w:rsid w:val="004D5F79"/>
    <w:rsid w:val="004D7E85"/>
    <w:rsid w:val="004E4409"/>
    <w:rsid w:val="004F01A3"/>
    <w:rsid w:val="005019FF"/>
    <w:rsid w:val="00504F16"/>
    <w:rsid w:val="00523A4D"/>
    <w:rsid w:val="00526DD0"/>
    <w:rsid w:val="0053057A"/>
    <w:rsid w:val="00530863"/>
    <w:rsid w:val="00537C1F"/>
    <w:rsid w:val="00554072"/>
    <w:rsid w:val="005603EF"/>
    <w:rsid w:val="00560A29"/>
    <w:rsid w:val="00561FBF"/>
    <w:rsid w:val="0057610D"/>
    <w:rsid w:val="0058077B"/>
    <w:rsid w:val="00595DCF"/>
    <w:rsid w:val="005C29E3"/>
    <w:rsid w:val="005C6649"/>
    <w:rsid w:val="005C6DF2"/>
    <w:rsid w:val="005E3125"/>
    <w:rsid w:val="005E3F5F"/>
    <w:rsid w:val="005F2654"/>
    <w:rsid w:val="005F2EC3"/>
    <w:rsid w:val="005F72A9"/>
    <w:rsid w:val="00605827"/>
    <w:rsid w:val="006115C6"/>
    <w:rsid w:val="00616454"/>
    <w:rsid w:val="0063317F"/>
    <w:rsid w:val="0063705E"/>
    <w:rsid w:val="00646050"/>
    <w:rsid w:val="006713CA"/>
    <w:rsid w:val="00676C5C"/>
    <w:rsid w:val="00677F48"/>
    <w:rsid w:val="00681EB9"/>
    <w:rsid w:val="0068201D"/>
    <w:rsid w:val="00692CAB"/>
    <w:rsid w:val="00692EE0"/>
    <w:rsid w:val="006A00F1"/>
    <w:rsid w:val="006A3614"/>
    <w:rsid w:val="006A4B73"/>
    <w:rsid w:val="006B1D31"/>
    <w:rsid w:val="006B701D"/>
    <w:rsid w:val="006C31B3"/>
    <w:rsid w:val="006E0FD7"/>
    <w:rsid w:val="006E221C"/>
    <w:rsid w:val="006E4F5F"/>
    <w:rsid w:val="006F175C"/>
    <w:rsid w:val="00711AE2"/>
    <w:rsid w:val="00716427"/>
    <w:rsid w:val="007507A1"/>
    <w:rsid w:val="007576C6"/>
    <w:rsid w:val="00761275"/>
    <w:rsid w:val="00772316"/>
    <w:rsid w:val="007726C9"/>
    <w:rsid w:val="00781721"/>
    <w:rsid w:val="00781B40"/>
    <w:rsid w:val="00786F7F"/>
    <w:rsid w:val="007C078F"/>
    <w:rsid w:val="007C5850"/>
    <w:rsid w:val="007D1613"/>
    <w:rsid w:val="007D57FD"/>
    <w:rsid w:val="007E291A"/>
    <w:rsid w:val="007E445E"/>
    <w:rsid w:val="007E4C0E"/>
    <w:rsid w:val="007F52E5"/>
    <w:rsid w:val="0080019C"/>
    <w:rsid w:val="00801800"/>
    <w:rsid w:val="00805C53"/>
    <w:rsid w:val="00825EAF"/>
    <w:rsid w:val="00826003"/>
    <w:rsid w:val="00840981"/>
    <w:rsid w:val="00860454"/>
    <w:rsid w:val="00860537"/>
    <w:rsid w:val="00864745"/>
    <w:rsid w:val="0087159C"/>
    <w:rsid w:val="00875AEE"/>
    <w:rsid w:val="00876638"/>
    <w:rsid w:val="00877718"/>
    <w:rsid w:val="00890FAF"/>
    <w:rsid w:val="008979B7"/>
    <w:rsid w:val="008A134B"/>
    <w:rsid w:val="008A1B16"/>
    <w:rsid w:val="008B2CC1"/>
    <w:rsid w:val="008B60B2"/>
    <w:rsid w:val="008E225C"/>
    <w:rsid w:val="008F1109"/>
    <w:rsid w:val="009061DF"/>
    <w:rsid w:val="0090731E"/>
    <w:rsid w:val="00916EE2"/>
    <w:rsid w:val="00924086"/>
    <w:rsid w:val="009357CF"/>
    <w:rsid w:val="00952CCB"/>
    <w:rsid w:val="00965BF1"/>
    <w:rsid w:val="00966A22"/>
    <w:rsid w:val="0096722F"/>
    <w:rsid w:val="00980843"/>
    <w:rsid w:val="009877BC"/>
    <w:rsid w:val="00992551"/>
    <w:rsid w:val="00994E1F"/>
    <w:rsid w:val="009B6777"/>
    <w:rsid w:val="009C07B2"/>
    <w:rsid w:val="009C0E51"/>
    <w:rsid w:val="009C127D"/>
    <w:rsid w:val="009D41E8"/>
    <w:rsid w:val="009E2791"/>
    <w:rsid w:val="009E3F6F"/>
    <w:rsid w:val="009F3221"/>
    <w:rsid w:val="009F499F"/>
    <w:rsid w:val="009F7DB0"/>
    <w:rsid w:val="00A000C5"/>
    <w:rsid w:val="00A1552D"/>
    <w:rsid w:val="00A22460"/>
    <w:rsid w:val="00A2745F"/>
    <w:rsid w:val="00A35F33"/>
    <w:rsid w:val="00A37342"/>
    <w:rsid w:val="00A41419"/>
    <w:rsid w:val="00A42DAF"/>
    <w:rsid w:val="00A45BD8"/>
    <w:rsid w:val="00A474CA"/>
    <w:rsid w:val="00A508CC"/>
    <w:rsid w:val="00A575FB"/>
    <w:rsid w:val="00A74539"/>
    <w:rsid w:val="00A802ED"/>
    <w:rsid w:val="00A869B7"/>
    <w:rsid w:val="00AA2DD4"/>
    <w:rsid w:val="00AA2EBC"/>
    <w:rsid w:val="00AA57E6"/>
    <w:rsid w:val="00AB1CAC"/>
    <w:rsid w:val="00AC205C"/>
    <w:rsid w:val="00AD1705"/>
    <w:rsid w:val="00AE40B8"/>
    <w:rsid w:val="00AF0A6B"/>
    <w:rsid w:val="00B0044B"/>
    <w:rsid w:val="00B05A69"/>
    <w:rsid w:val="00B07E50"/>
    <w:rsid w:val="00B138FC"/>
    <w:rsid w:val="00B1750B"/>
    <w:rsid w:val="00B3073C"/>
    <w:rsid w:val="00B34BD7"/>
    <w:rsid w:val="00B4014C"/>
    <w:rsid w:val="00B414C9"/>
    <w:rsid w:val="00B61109"/>
    <w:rsid w:val="00B63C0B"/>
    <w:rsid w:val="00B71A4E"/>
    <w:rsid w:val="00B74B00"/>
    <w:rsid w:val="00B9162D"/>
    <w:rsid w:val="00B94E6F"/>
    <w:rsid w:val="00B9734B"/>
    <w:rsid w:val="00BA30E2"/>
    <w:rsid w:val="00BA40E5"/>
    <w:rsid w:val="00BB6B60"/>
    <w:rsid w:val="00BB6E8C"/>
    <w:rsid w:val="00BD5BD6"/>
    <w:rsid w:val="00BD6C49"/>
    <w:rsid w:val="00BD7085"/>
    <w:rsid w:val="00BE0B4C"/>
    <w:rsid w:val="00BF6B53"/>
    <w:rsid w:val="00C1008A"/>
    <w:rsid w:val="00C11BFE"/>
    <w:rsid w:val="00C2570F"/>
    <w:rsid w:val="00C311FF"/>
    <w:rsid w:val="00C32AC9"/>
    <w:rsid w:val="00C34075"/>
    <w:rsid w:val="00C42FEB"/>
    <w:rsid w:val="00C44520"/>
    <w:rsid w:val="00C5068F"/>
    <w:rsid w:val="00C526FB"/>
    <w:rsid w:val="00C70C5E"/>
    <w:rsid w:val="00C7478F"/>
    <w:rsid w:val="00C765FA"/>
    <w:rsid w:val="00C86D74"/>
    <w:rsid w:val="00C96DCF"/>
    <w:rsid w:val="00CB6327"/>
    <w:rsid w:val="00CC4AF8"/>
    <w:rsid w:val="00CD04F1"/>
    <w:rsid w:val="00CD1863"/>
    <w:rsid w:val="00CD1FBC"/>
    <w:rsid w:val="00CD7F59"/>
    <w:rsid w:val="00CE72F2"/>
    <w:rsid w:val="00CE78BA"/>
    <w:rsid w:val="00CF3127"/>
    <w:rsid w:val="00D13862"/>
    <w:rsid w:val="00D23139"/>
    <w:rsid w:val="00D24BED"/>
    <w:rsid w:val="00D25A3B"/>
    <w:rsid w:val="00D34CD4"/>
    <w:rsid w:val="00D3507A"/>
    <w:rsid w:val="00D37864"/>
    <w:rsid w:val="00D44A0B"/>
    <w:rsid w:val="00D45252"/>
    <w:rsid w:val="00D54A16"/>
    <w:rsid w:val="00D66E37"/>
    <w:rsid w:val="00D67C0D"/>
    <w:rsid w:val="00D71B4D"/>
    <w:rsid w:val="00D8109C"/>
    <w:rsid w:val="00D810CD"/>
    <w:rsid w:val="00D93D55"/>
    <w:rsid w:val="00DB1D38"/>
    <w:rsid w:val="00DB7D07"/>
    <w:rsid w:val="00DC0E5B"/>
    <w:rsid w:val="00DC0E7C"/>
    <w:rsid w:val="00DC410B"/>
    <w:rsid w:val="00DC5FFC"/>
    <w:rsid w:val="00DC6008"/>
    <w:rsid w:val="00DD07E9"/>
    <w:rsid w:val="00DD3E55"/>
    <w:rsid w:val="00DD77F7"/>
    <w:rsid w:val="00DF023A"/>
    <w:rsid w:val="00DF383E"/>
    <w:rsid w:val="00E12CC8"/>
    <w:rsid w:val="00E13F3B"/>
    <w:rsid w:val="00E15015"/>
    <w:rsid w:val="00E20B95"/>
    <w:rsid w:val="00E20E2F"/>
    <w:rsid w:val="00E25010"/>
    <w:rsid w:val="00E262B6"/>
    <w:rsid w:val="00E2737F"/>
    <w:rsid w:val="00E335FE"/>
    <w:rsid w:val="00E364DE"/>
    <w:rsid w:val="00E5566B"/>
    <w:rsid w:val="00E729A3"/>
    <w:rsid w:val="00E85557"/>
    <w:rsid w:val="00E8696B"/>
    <w:rsid w:val="00E93BCD"/>
    <w:rsid w:val="00EA7D6E"/>
    <w:rsid w:val="00EB0FCF"/>
    <w:rsid w:val="00EB159D"/>
    <w:rsid w:val="00EB2210"/>
    <w:rsid w:val="00EC1E5B"/>
    <w:rsid w:val="00EC3DCD"/>
    <w:rsid w:val="00EC4A02"/>
    <w:rsid w:val="00EC4E49"/>
    <w:rsid w:val="00ED03BE"/>
    <w:rsid w:val="00ED3C0E"/>
    <w:rsid w:val="00ED77FB"/>
    <w:rsid w:val="00EE45FA"/>
    <w:rsid w:val="00EE6BB6"/>
    <w:rsid w:val="00EF4C9B"/>
    <w:rsid w:val="00EF538D"/>
    <w:rsid w:val="00EF6055"/>
    <w:rsid w:val="00F0346D"/>
    <w:rsid w:val="00F33538"/>
    <w:rsid w:val="00F55ED7"/>
    <w:rsid w:val="00F561E6"/>
    <w:rsid w:val="00F61D9D"/>
    <w:rsid w:val="00F646BF"/>
    <w:rsid w:val="00F66152"/>
    <w:rsid w:val="00F670BD"/>
    <w:rsid w:val="00F7572F"/>
    <w:rsid w:val="00F9212D"/>
    <w:rsid w:val="00F9303D"/>
    <w:rsid w:val="00F967F0"/>
    <w:rsid w:val="00FA41DE"/>
    <w:rsid w:val="00FB7B35"/>
    <w:rsid w:val="00FC023B"/>
    <w:rsid w:val="00FC22D3"/>
    <w:rsid w:val="00FD0B00"/>
    <w:rsid w:val="00FD53CC"/>
    <w:rsid w:val="00FD62A7"/>
    <w:rsid w:val="00FE62ED"/>
    <w:rsid w:val="00FF2FD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A6987F"/>
  <w15:docId w15:val="{1172C5BE-DB1D-43B2-85F3-ED8923B5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65C4"/>
    <w:rPr>
      <w:rFonts w:ascii="Arial" w:hAnsi="Arial" w:cs="Arial"/>
      <w:sz w:val="22"/>
      <w:lang w:val="en-US" w:eastAsia="zh-CN"/>
    </w:rPr>
  </w:style>
  <w:style w:type="paragraph" w:styleId="1">
    <w:name w:val="heading 1"/>
    <w:basedOn w:val="a0"/>
    <w:next w:val="a0"/>
    <w:autoRedefine/>
    <w:qFormat/>
    <w:rsid w:val="00561FBF"/>
    <w:pPr>
      <w:keepNext/>
      <w:spacing w:after="600"/>
      <w:outlineLvl w:val="0"/>
    </w:pPr>
    <w:rPr>
      <w:rFonts w:ascii="SimHei" w:eastAsia="SimHei" w:hAnsi="SimHei"/>
      <w:bCs/>
      <w:kern w:val="32"/>
      <w:sz w:val="28"/>
      <w:szCs w:val="32"/>
    </w:rPr>
  </w:style>
  <w:style w:type="paragraph" w:styleId="2">
    <w:name w:val="heading 2"/>
    <w:basedOn w:val="a0"/>
    <w:next w:val="a0"/>
    <w:autoRedefine/>
    <w:qFormat/>
    <w:rsid w:val="00561FBF"/>
    <w:pPr>
      <w:keepNext/>
      <w:spacing w:before="240" w:after="220"/>
      <w:outlineLvl w:val="1"/>
    </w:pPr>
    <w:rPr>
      <w:bCs/>
      <w:iCs/>
      <w:caps/>
      <w:sz w:val="21"/>
      <w:szCs w:val="21"/>
    </w:rPr>
  </w:style>
  <w:style w:type="paragraph" w:styleId="3">
    <w:name w:val="heading 3"/>
    <w:basedOn w:val="a0"/>
    <w:next w:val="a0"/>
    <w:autoRedefine/>
    <w:qFormat/>
    <w:rsid w:val="00526DD0"/>
    <w:pPr>
      <w:keepNext/>
      <w:overflowPunct w:val="0"/>
      <w:spacing w:afterLines="50" w:after="120" w:line="340" w:lineRule="atLeast"/>
      <w:outlineLvl w:val="2"/>
    </w:pPr>
    <w:rPr>
      <w:bCs/>
      <w:sz w:val="21"/>
      <w:szCs w:val="26"/>
      <w:u w:val="single"/>
    </w:rPr>
  </w:style>
  <w:style w:type="paragraph" w:styleId="4">
    <w:name w:val="heading 4"/>
    <w:basedOn w:val="a0"/>
    <w:next w:val="a0"/>
    <w:autoRedefine/>
    <w:qFormat/>
    <w:rsid w:val="00E729A3"/>
    <w:pPr>
      <w:keepNext/>
      <w:spacing w:before="240" w:after="220"/>
      <w:outlineLvl w:val="3"/>
    </w:pPr>
    <w:rPr>
      <w:bCs/>
      <w:szCs w:val="28"/>
      <w:u w:val="single"/>
    </w:rPr>
  </w:style>
  <w:style w:type="paragraph" w:styleId="5">
    <w:name w:val="heading 5"/>
    <w:basedOn w:val="a0"/>
    <w:next w:val="a0"/>
    <w:link w:val="50"/>
    <w:autoRedefine/>
    <w:qFormat/>
    <w:rsid w:val="009F7DB0"/>
    <w:pPr>
      <w:keepNext/>
      <w:keepLines/>
      <w:spacing w:before="240" w:after="22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1E4E00"/>
    <w:pPr>
      <w:spacing w:before="720"/>
      <w:ind w:left="5530"/>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link w:val="ab"/>
    <w:uiPriority w:val="99"/>
    <w:rsid w:val="00676C5C"/>
    <w:pPr>
      <w:tabs>
        <w:tab w:val="center" w:pos="4320"/>
        <w:tab w:val="right" w:pos="8640"/>
      </w:tabs>
    </w:pPr>
  </w:style>
  <w:style w:type="paragraph" w:styleId="ac">
    <w:name w:val="footnote text"/>
    <w:basedOn w:val="a0"/>
    <w:link w:val="ad"/>
    <w:semiHidden/>
    <w:rsid w:val="00676C5C"/>
    <w:rPr>
      <w:sz w:val="18"/>
    </w:rPr>
  </w:style>
  <w:style w:type="paragraph" w:styleId="ae">
    <w:name w:val="header"/>
    <w:basedOn w:val="a0"/>
    <w:link w:val="af"/>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f0">
    <w:name w:val="Salutation"/>
    <w:basedOn w:val="a0"/>
    <w:next w:val="a0"/>
    <w:semiHidden/>
    <w:rsid w:val="00676C5C"/>
  </w:style>
  <w:style w:type="paragraph" w:styleId="af1">
    <w:name w:val="Signature"/>
    <w:basedOn w:val="a0"/>
    <w:semiHidden/>
    <w:rsid w:val="00676C5C"/>
    <w:pPr>
      <w:ind w:left="5250"/>
    </w:pPr>
  </w:style>
  <w:style w:type="paragraph" w:styleId="af2">
    <w:name w:val="Balloon Text"/>
    <w:basedOn w:val="a0"/>
    <w:link w:val="af3"/>
    <w:rsid w:val="00DF023A"/>
    <w:rPr>
      <w:rFonts w:ascii="Tahoma" w:hAnsi="Tahoma" w:cs="Tahoma"/>
      <w:sz w:val="16"/>
      <w:szCs w:val="16"/>
    </w:rPr>
  </w:style>
  <w:style w:type="character" w:customStyle="1" w:styleId="af3">
    <w:name w:val="批注框文本 字符"/>
    <w:basedOn w:val="a1"/>
    <w:link w:val="af2"/>
    <w:rsid w:val="00DF023A"/>
    <w:rPr>
      <w:rFonts w:ascii="Tahoma" w:eastAsia="SimSun" w:hAnsi="Tahoma" w:cs="Tahoma"/>
      <w:sz w:val="16"/>
      <w:szCs w:val="16"/>
      <w:lang w:val="en-US" w:eastAsia="zh-CN"/>
    </w:rPr>
  </w:style>
  <w:style w:type="paragraph" w:styleId="af4">
    <w:name w:val="No Spacing"/>
    <w:uiPriority w:val="1"/>
    <w:qFormat/>
    <w:rsid w:val="009C127D"/>
    <w:rPr>
      <w:rFonts w:ascii="Arial" w:hAnsi="Arial" w:cs="Arial"/>
      <w:sz w:val="22"/>
      <w:lang w:val="en-US" w:eastAsia="zh-CN"/>
    </w:rPr>
  </w:style>
  <w:style w:type="character" w:customStyle="1" w:styleId="50">
    <w:name w:val="标题 5 字符"/>
    <w:basedOn w:val="a1"/>
    <w:link w:val="5"/>
    <w:rsid w:val="009F7DB0"/>
    <w:rPr>
      <w:rFonts w:ascii="Arial" w:eastAsiaTheme="majorEastAsia" w:hAnsi="Arial" w:cstheme="majorBidi"/>
      <w:i/>
      <w:sz w:val="22"/>
      <w:lang w:val="en-US" w:eastAsia="zh-CN"/>
    </w:rPr>
  </w:style>
  <w:style w:type="character" w:customStyle="1" w:styleId="ONUMEChar">
    <w:name w:val="ONUM E Char"/>
    <w:link w:val="ONUME"/>
    <w:rsid w:val="00595DCF"/>
    <w:rPr>
      <w:rFonts w:ascii="Arial" w:hAnsi="Arial" w:cs="Arial"/>
      <w:sz w:val="22"/>
      <w:lang w:val="en-US" w:eastAsia="zh-CN"/>
    </w:rPr>
  </w:style>
  <w:style w:type="character" w:styleId="af5">
    <w:name w:val="Hyperlink"/>
    <w:basedOn w:val="a1"/>
    <w:rsid w:val="00595DCF"/>
    <w:rPr>
      <w:color w:val="0000FF" w:themeColor="hyperlink"/>
      <w:u w:val="single"/>
    </w:rPr>
  </w:style>
  <w:style w:type="character" w:customStyle="1" w:styleId="a5">
    <w:name w:val="正文文本 字符"/>
    <w:basedOn w:val="a1"/>
    <w:link w:val="a4"/>
    <w:rsid w:val="00595DCF"/>
    <w:rPr>
      <w:rFonts w:ascii="Arial" w:eastAsia="SimSun" w:hAnsi="Arial" w:cs="Arial"/>
      <w:sz w:val="22"/>
      <w:lang w:val="en-US" w:eastAsia="zh-CN"/>
    </w:rPr>
  </w:style>
  <w:style w:type="character" w:customStyle="1" w:styleId="ad">
    <w:name w:val="脚注文本 字符"/>
    <w:basedOn w:val="a1"/>
    <w:link w:val="ac"/>
    <w:semiHidden/>
    <w:rsid w:val="00595DCF"/>
    <w:rPr>
      <w:rFonts w:ascii="Arial" w:eastAsia="SimSun" w:hAnsi="Arial" w:cs="Arial"/>
      <w:sz w:val="18"/>
      <w:lang w:val="en-US" w:eastAsia="zh-CN"/>
    </w:rPr>
  </w:style>
  <w:style w:type="character" w:customStyle="1" w:styleId="af">
    <w:name w:val="页眉 字符"/>
    <w:basedOn w:val="a1"/>
    <w:link w:val="ae"/>
    <w:uiPriority w:val="99"/>
    <w:rsid w:val="00595DCF"/>
    <w:rPr>
      <w:rFonts w:ascii="Arial" w:eastAsia="SimSun" w:hAnsi="Arial" w:cs="Arial"/>
      <w:sz w:val="22"/>
      <w:lang w:val="en-US" w:eastAsia="zh-CN"/>
    </w:rPr>
  </w:style>
  <w:style w:type="character" w:styleId="af6">
    <w:name w:val="footnote reference"/>
    <w:rsid w:val="00595DCF"/>
    <w:rPr>
      <w:vertAlign w:val="superscript"/>
    </w:rPr>
  </w:style>
  <w:style w:type="paragraph" w:customStyle="1" w:styleId="Endofdocument">
    <w:name w:val="End of document"/>
    <w:basedOn w:val="a0"/>
    <w:rsid w:val="00595DCF"/>
    <w:pPr>
      <w:spacing w:line="260" w:lineRule="atLeast"/>
      <w:ind w:left="5534"/>
    </w:pPr>
    <w:rPr>
      <w:rFonts w:eastAsia="Times New Roman" w:cs="Times New Roman"/>
      <w:sz w:val="20"/>
      <w:lang w:eastAsia="en-US"/>
    </w:rPr>
  </w:style>
  <w:style w:type="character" w:styleId="af7">
    <w:name w:val="annotation reference"/>
    <w:basedOn w:val="a1"/>
    <w:semiHidden/>
    <w:unhideWhenUsed/>
    <w:rsid w:val="00D34CD4"/>
    <w:rPr>
      <w:sz w:val="16"/>
      <w:szCs w:val="16"/>
    </w:rPr>
  </w:style>
  <w:style w:type="paragraph" w:styleId="af8">
    <w:name w:val="annotation subject"/>
    <w:basedOn w:val="a7"/>
    <w:next w:val="a7"/>
    <w:link w:val="af9"/>
    <w:semiHidden/>
    <w:unhideWhenUsed/>
    <w:rsid w:val="00D34CD4"/>
    <w:rPr>
      <w:b/>
      <w:bCs/>
      <w:sz w:val="20"/>
    </w:rPr>
  </w:style>
  <w:style w:type="character" w:customStyle="1" w:styleId="a8">
    <w:name w:val="批注文字 字符"/>
    <w:basedOn w:val="a1"/>
    <w:link w:val="a7"/>
    <w:semiHidden/>
    <w:rsid w:val="00D34CD4"/>
    <w:rPr>
      <w:rFonts w:ascii="Arial" w:eastAsia="SimSun" w:hAnsi="Arial" w:cs="Arial"/>
      <w:sz w:val="18"/>
      <w:lang w:val="en-US" w:eastAsia="zh-CN"/>
    </w:rPr>
  </w:style>
  <w:style w:type="character" w:customStyle="1" w:styleId="af9">
    <w:name w:val="批注主题 字符"/>
    <w:basedOn w:val="a8"/>
    <w:link w:val="af8"/>
    <w:semiHidden/>
    <w:rsid w:val="00D34CD4"/>
    <w:rPr>
      <w:rFonts w:ascii="Arial" w:eastAsia="SimSun" w:hAnsi="Arial" w:cs="Arial"/>
      <w:b/>
      <w:bCs/>
      <w:sz w:val="18"/>
      <w:lang w:val="en-US" w:eastAsia="zh-CN"/>
    </w:rPr>
  </w:style>
  <w:style w:type="paragraph" w:customStyle="1" w:styleId="DecPara">
    <w:name w:val="Dec Para"/>
    <w:basedOn w:val="a0"/>
    <w:qFormat/>
    <w:rsid w:val="00DB1D38"/>
    <w:pPr>
      <w:tabs>
        <w:tab w:val="left" w:pos="576"/>
        <w:tab w:val="left" w:pos="1315"/>
      </w:tabs>
      <w:spacing w:after="220"/>
      <w:ind w:left="720"/>
    </w:pPr>
  </w:style>
  <w:style w:type="paragraph" w:customStyle="1" w:styleId="ParaNum">
    <w:name w:val="Para Num"/>
    <w:basedOn w:val="ONUME"/>
    <w:qFormat/>
    <w:rsid w:val="00DB1D38"/>
    <w:pPr>
      <w:numPr>
        <w:numId w:val="0"/>
      </w:numPr>
      <w:tabs>
        <w:tab w:val="left" w:pos="576"/>
      </w:tabs>
    </w:pPr>
  </w:style>
  <w:style w:type="paragraph" w:styleId="afa">
    <w:name w:val="List Paragraph"/>
    <w:basedOn w:val="a0"/>
    <w:uiPriority w:val="34"/>
    <w:qFormat/>
    <w:rsid w:val="0068201D"/>
    <w:pPr>
      <w:ind w:left="720"/>
      <w:contextualSpacing/>
    </w:pPr>
  </w:style>
  <w:style w:type="character" w:customStyle="1" w:styleId="ab">
    <w:name w:val="页脚 字符"/>
    <w:basedOn w:val="a1"/>
    <w:link w:val="aa"/>
    <w:uiPriority w:val="99"/>
    <w:rsid w:val="00716427"/>
    <w:rPr>
      <w:rFonts w:ascii="Arial" w:eastAsia="SimSun" w:hAnsi="Arial" w:cs="Arial"/>
      <w:sz w:val="22"/>
      <w:lang w:val="en-US" w:eastAsia="zh-CN"/>
    </w:rPr>
  </w:style>
  <w:style w:type="paragraph" w:styleId="afb">
    <w:name w:val="Revision"/>
    <w:hidden/>
    <w:uiPriority w:val="99"/>
    <w:semiHidden/>
    <w:rsid w:val="00781B40"/>
    <w:rPr>
      <w:rFonts w:ascii="Arial" w:hAnsi="Arial" w:cs="Arial"/>
      <w:sz w:val="22"/>
      <w:lang w:val="en-US" w:eastAsia="zh-CN"/>
    </w:rPr>
  </w:style>
  <w:style w:type="paragraph" w:customStyle="1" w:styleId="MeetingReport">
    <w:name w:val="Meeting Report"/>
    <w:basedOn w:val="ONUME"/>
    <w:link w:val="MeetingReportChar"/>
    <w:qFormat/>
    <w:rsid w:val="006B701D"/>
    <w:pPr>
      <w:numPr>
        <w:numId w:val="0"/>
      </w:numPr>
      <w:tabs>
        <w:tab w:val="num" w:pos="567"/>
      </w:tabs>
    </w:pPr>
  </w:style>
  <w:style w:type="character" w:customStyle="1" w:styleId="MeetingReportChar">
    <w:name w:val="Meeting Report Char"/>
    <w:basedOn w:val="ONUMEChar"/>
    <w:link w:val="MeetingReport"/>
    <w:rsid w:val="006B701D"/>
    <w:rPr>
      <w:rFonts w:ascii="Arial" w:eastAsia="SimSun" w:hAnsi="Arial" w:cs="Arial"/>
      <w:sz w:val="22"/>
      <w:lang w:val="en-US" w:eastAsia="zh-CN"/>
    </w:rPr>
  </w:style>
  <w:style w:type="character" w:styleId="afc">
    <w:name w:val="FollowedHyperlink"/>
    <w:basedOn w:val="a1"/>
    <w:semiHidden/>
    <w:unhideWhenUsed/>
    <w:rsid w:val="00CB63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1884">
      <w:bodyDiv w:val="1"/>
      <w:marLeft w:val="0"/>
      <w:marRight w:val="0"/>
      <w:marTop w:val="0"/>
      <w:marBottom w:val="0"/>
      <w:divBdr>
        <w:top w:val="none" w:sz="0" w:space="0" w:color="auto"/>
        <w:left w:val="none" w:sz="0" w:space="0" w:color="auto"/>
        <w:bottom w:val="none" w:sz="0" w:space="0" w:color="auto"/>
        <w:right w:val="none" w:sz="0" w:space="0" w:color="auto"/>
      </w:divBdr>
    </w:div>
    <w:div w:id="898443490">
      <w:bodyDiv w:val="1"/>
      <w:marLeft w:val="0"/>
      <w:marRight w:val="0"/>
      <w:marTop w:val="0"/>
      <w:marBottom w:val="0"/>
      <w:divBdr>
        <w:top w:val="none" w:sz="0" w:space="0" w:color="auto"/>
        <w:left w:val="none" w:sz="0" w:space="0" w:color="auto"/>
        <w:bottom w:val="none" w:sz="0" w:space="0" w:color="auto"/>
        <w:right w:val="none" w:sz="0" w:space="0" w:color="auto"/>
      </w:divBdr>
      <w:divsChild>
        <w:div w:id="1526596276">
          <w:marLeft w:val="1166"/>
          <w:marRight w:val="0"/>
          <w:marTop w:val="115"/>
          <w:marBottom w:val="0"/>
          <w:divBdr>
            <w:top w:val="none" w:sz="0" w:space="0" w:color="auto"/>
            <w:left w:val="none" w:sz="0" w:space="0" w:color="auto"/>
            <w:bottom w:val="none" w:sz="0" w:space="0" w:color="auto"/>
            <w:right w:val="none" w:sz="0" w:space="0" w:color="auto"/>
          </w:divBdr>
        </w:div>
        <w:div w:id="1211334564">
          <w:marLeft w:val="1166"/>
          <w:marRight w:val="0"/>
          <w:marTop w:val="115"/>
          <w:marBottom w:val="0"/>
          <w:divBdr>
            <w:top w:val="none" w:sz="0" w:space="0" w:color="auto"/>
            <w:left w:val="none" w:sz="0" w:space="0" w:color="auto"/>
            <w:bottom w:val="none" w:sz="0" w:space="0" w:color="auto"/>
            <w:right w:val="none" w:sz="0" w:space="0" w:color="auto"/>
          </w:divBdr>
        </w:div>
        <w:div w:id="176581504">
          <w:marLeft w:val="1166"/>
          <w:marRight w:val="0"/>
          <w:marTop w:val="115"/>
          <w:marBottom w:val="0"/>
          <w:divBdr>
            <w:top w:val="none" w:sz="0" w:space="0" w:color="auto"/>
            <w:left w:val="none" w:sz="0" w:space="0" w:color="auto"/>
            <w:bottom w:val="none" w:sz="0" w:space="0" w:color="auto"/>
            <w:right w:val="none" w:sz="0" w:space="0" w:color="auto"/>
          </w:divBdr>
        </w:div>
      </w:divsChild>
    </w:div>
    <w:div w:id="1154375659">
      <w:bodyDiv w:val="1"/>
      <w:marLeft w:val="0"/>
      <w:marRight w:val="0"/>
      <w:marTop w:val="0"/>
      <w:marBottom w:val="0"/>
      <w:divBdr>
        <w:top w:val="none" w:sz="0" w:space="0" w:color="auto"/>
        <w:left w:val="none" w:sz="0" w:space="0" w:color="auto"/>
        <w:bottom w:val="none" w:sz="0" w:space="0" w:color="auto"/>
        <w:right w:val="none" w:sz="0" w:space="0" w:color="auto"/>
      </w:divBdr>
    </w:div>
    <w:div w:id="1699239662">
      <w:bodyDiv w:val="1"/>
      <w:marLeft w:val="0"/>
      <w:marRight w:val="0"/>
      <w:marTop w:val="0"/>
      <w:marBottom w:val="0"/>
      <w:divBdr>
        <w:top w:val="none" w:sz="0" w:space="0" w:color="auto"/>
        <w:left w:val="none" w:sz="0" w:space="0" w:color="auto"/>
        <w:bottom w:val="none" w:sz="0" w:space="0" w:color="auto"/>
        <w:right w:val="none" w:sz="0" w:space="0" w:color="auto"/>
      </w:divBdr>
    </w:div>
    <w:div w:id="18939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ipo.int/ta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wipo.int/standards/zh/sequence/index.html"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cws/zh/blockchain-and-ip.html" TargetMode="External"/><Relationship Id="rId14" Type="http://schemas.openxmlformats.org/officeDocument/2006/relationships/hyperlink" Target="https://www.wipo.int/global_ip/zh/activities/ip_office_business_solutio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cws/zh/trainings.html" TargetMode="External"/><Relationship Id="rId2" Type="http://schemas.openxmlformats.org/officeDocument/2006/relationships/hyperlink" Target="https://www.wipo.int/standards/en/part_07.html" TargetMode="External"/><Relationship Id="rId1" Type="http://schemas.openxmlformats.org/officeDocument/2006/relationships/hyperlink" Target="https://www.wipo.int/meetings/zh/doc_details.jsp?doc_id=558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230B2-086B-4F52-8440-22BAC67A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8</Pages>
  <Words>5771</Words>
  <Characters>1166</Characters>
  <Application>Microsoft Office Word</Application>
  <DocSecurity>0</DocSecurity>
  <Lines>23</Lines>
  <Paragraphs>40</Paragraphs>
  <ScaleCrop>false</ScaleCrop>
  <HeadingPairs>
    <vt:vector size="2" baseType="variant">
      <vt:variant>
        <vt:lpstr>Title</vt:lpstr>
      </vt:variant>
      <vt:variant>
        <vt:i4>1</vt:i4>
      </vt:variant>
    </vt:vector>
  </HeadingPairs>
  <TitlesOfParts>
    <vt:vector size="1" baseType="lpstr">
      <vt:lpstr>WO/GA/55/7</vt:lpstr>
    </vt:vector>
  </TitlesOfParts>
  <Company>WIPO</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WO/GA/55/7</dc:title>
  <dc:subject>关于产权组织标准委员会（CWS）的报告</dc:subject>
  <dc:creator>WIPO</dc:creator>
  <cp:keywords>PUBLIC</cp:keywords>
  <dc:description/>
  <cp:lastModifiedBy>SONG Qiao</cp:lastModifiedBy>
  <cp:revision>24</cp:revision>
  <cp:lastPrinted>2022-04-26T07:01:00Z</cp:lastPrinted>
  <dcterms:created xsi:type="dcterms:W3CDTF">2022-03-31T14:16:00Z</dcterms:created>
  <dcterms:modified xsi:type="dcterms:W3CDTF">2022-04-26T07:02:00Z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53d4e595-5c0d-4d85-8f19-91d932586763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