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1E9" w:rsidRDefault="00F441E9" w:rsidP="00F441E9">
      <w:pPr>
        <w:jc w:val="right"/>
        <w:rPr>
          <w:rFonts w:ascii="Arial Black" w:hAnsi="Arial Black"/>
          <w:caps/>
          <w:sz w:val="15"/>
        </w:rPr>
      </w:pPr>
      <w:r w:rsidRPr="00930AC0">
        <w:rPr>
          <w:rFonts w:eastAsiaTheme="minorEastAsia" w:cs="Times New Roman"/>
          <w:noProof/>
        </w:rPr>
        <w:drawing>
          <wp:inline distT="0" distB="0" distL="0" distR="0" wp14:anchorId="7CF08791" wp14:editId="328DB911">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441E9" w:rsidRPr="006E4F5F" w:rsidRDefault="00F441E9" w:rsidP="00F441E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5</w:t>
      </w:r>
      <w:r w:rsidRPr="006E4F5F">
        <w:rPr>
          <w:rFonts w:ascii="Arial Black" w:hAnsi="Arial Black" w:hint="eastAsia"/>
          <w:b/>
          <w:caps/>
          <w:sz w:val="15"/>
        </w:rPr>
        <w:t>/</w:t>
      </w:r>
      <w:bookmarkStart w:id="0" w:name="Code"/>
      <w:r>
        <w:rPr>
          <w:rFonts w:ascii="Arial Black" w:hAnsi="Arial Black"/>
          <w:b/>
          <w:caps/>
          <w:sz w:val="15"/>
        </w:rPr>
        <w:t>3</w:t>
      </w:r>
    </w:p>
    <w:bookmarkEnd w:id="0"/>
    <w:p w:rsidR="00F441E9" w:rsidRPr="00E62C24" w:rsidRDefault="00F441E9" w:rsidP="00F441E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rsidR="00F441E9" w:rsidRPr="00E62C24" w:rsidRDefault="00F441E9" w:rsidP="00F441E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22</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3</w:t>
      </w:r>
      <w:r w:rsidRPr="00E62C24">
        <w:rPr>
          <w:rFonts w:ascii="SimHei" w:eastAsia="SimHei" w:hAnsi="Times New Roman" w:hint="eastAsia"/>
          <w:b/>
          <w:sz w:val="15"/>
          <w:szCs w:val="15"/>
        </w:rPr>
        <w:t>日</w:t>
      </w:r>
    </w:p>
    <w:bookmarkEnd w:id="2"/>
    <w:p w:rsidR="00F441E9" w:rsidRPr="00D945ED" w:rsidRDefault="00F441E9" w:rsidP="00F441E9">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F441E9" w:rsidRPr="00D945ED" w:rsidRDefault="00F441E9" w:rsidP="00F441E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届会议（第</w:t>
      </w:r>
      <w:r>
        <w:rPr>
          <w:rFonts w:ascii="KaiTi" w:eastAsia="KaiTi" w:hAnsi="KaiTi" w:cs="Times New Roman"/>
          <w:sz w:val="24"/>
          <w:szCs w:val="22"/>
        </w:rPr>
        <w:t>30</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sidR="00D90EC1">
        <w:rPr>
          <w:rFonts w:ascii="KaiTi" w:eastAsia="KaiTi" w:hAnsi="KaiTi" w:cs="Times New Roman"/>
          <w:sz w:val="24"/>
          <w:szCs w:val="22"/>
        </w:rPr>
        <w:t>14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sidRPr="00D945ED">
        <w:rPr>
          <w:rFonts w:ascii="KaiTi" w:eastAsia="KaiTi" w:hAnsi="KaiTi" w:cs="Times New Roman" w:hint="eastAsia"/>
          <w:b/>
          <w:sz w:val="24"/>
          <w:szCs w:val="22"/>
        </w:rPr>
        <w:t>日，日内瓦</w:t>
      </w:r>
      <w:bookmarkStart w:id="3" w:name="_GoBack"/>
      <w:bookmarkEnd w:id="3"/>
    </w:p>
    <w:p w:rsidR="00F441E9" w:rsidRPr="005D1032" w:rsidRDefault="00F441E9" w:rsidP="00F441E9">
      <w:pPr>
        <w:spacing w:after="360"/>
        <w:rPr>
          <w:rFonts w:ascii="KaiTi" w:eastAsia="KaiTi" w:hAnsi="KaiTi" w:cs="Times New Roman"/>
          <w:sz w:val="24"/>
          <w:szCs w:val="32"/>
        </w:rPr>
      </w:pPr>
      <w:bookmarkStart w:id="4" w:name="TitleOfDoc"/>
      <w:r w:rsidRPr="00F441E9">
        <w:rPr>
          <w:rFonts w:ascii="KaiTi" w:eastAsia="KaiTi" w:hAnsi="KaiTi" w:cs="Times New Roman" w:hint="eastAsia"/>
          <w:sz w:val="24"/>
          <w:szCs w:val="32"/>
        </w:rPr>
        <w:t>关于商标、工业品外观设计和地理标志法律常设委员会（SCT）的报告</w:t>
      </w:r>
    </w:p>
    <w:p w:rsidR="00F441E9" w:rsidRPr="005D1032" w:rsidRDefault="00F441E9" w:rsidP="00F441E9">
      <w:pPr>
        <w:spacing w:after="960"/>
        <w:rPr>
          <w:rFonts w:ascii="KaiTi" w:eastAsia="KaiTi" w:hAnsi="STKaiti" w:cs="Times New Roman"/>
          <w:sz w:val="21"/>
          <w:szCs w:val="24"/>
        </w:rPr>
      </w:pPr>
      <w:bookmarkStart w:id="5" w:name="Prepared"/>
      <w:bookmarkEnd w:id="4"/>
      <w:r w:rsidRPr="00950003">
        <w:rPr>
          <w:rFonts w:ascii="KaiTi" w:eastAsia="KaiTi" w:hAnsi="STKaiti" w:cs="Times New Roman" w:hint="eastAsia"/>
          <w:sz w:val="21"/>
          <w:szCs w:val="24"/>
        </w:rPr>
        <w:t>秘书处编拟</w:t>
      </w:r>
    </w:p>
    <w:bookmarkEnd w:id="5"/>
    <w:p w:rsidR="00F441E9" w:rsidRPr="00E90140" w:rsidRDefault="00F441E9" w:rsidP="00F441E9">
      <w:pPr>
        <w:overflowPunct w:val="0"/>
        <w:spacing w:afterLines="50" w:after="120" w:line="340" w:lineRule="atLeast"/>
        <w:jc w:val="both"/>
        <w:rPr>
          <w:rFonts w:ascii="SimSun" w:hAnsi="SimSun"/>
          <w:sz w:val="21"/>
          <w:szCs w:val="22"/>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Pr="00E90140">
        <w:rPr>
          <w:rFonts w:ascii="SimSun" w:hAnsi="SimSun" w:hint="eastAsia"/>
          <w:sz w:val="21"/>
          <w:szCs w:val="22"/>
        </w:rPr>
        <w:t>在审议所涉期间，商标、工业品外观设计和地理标志法律常设委员会（SCT）举行了第四十五届届会议（202</w:t>
      </w:r>
      <w:r w:rsidRPr="00E90140">
        <w:rPr>
          <w:rFonts w:ascii="SimSun" w:hAnsi="SimSun"/>
          <w:sz w:val="21"/>
          <w:szCs w:val="22"/>
        </w:rPr>
        <w:t>2</w:t>
      </w:r>
      <w:r w:rsidRPr="00E90140">
        <w:rPr>
          <w:rFonts w:ascii="SimSun" w:hAnsi="SimSun" w:hint="eastAsia"/>
          <w:sz w:val="21"/>
          <w:szCs w:val="22"/>
        </w:rPr>
        <w:t>年3月2</w:t>
      </w:r>
      <w:r w:rsidRPr="00E90140">
        <w:rPr>
          <w:rFonts w:ascii="SimSun" w:hAnsi="SimSun"/>
          <w:sz w:val="21"/>
          <w:szCs w:val="22"/>
        </w:rPr>
        <w:t>8</w:t>
      </w:r>
      <w:r w:rsidRPr="00E90140">
        <w:rPr>
          <w:rFonts w:ascii="SimSun" w:hAnsi="SimSun" w:hint="eastAsia"/>
          <w:sz w:val="21"/>
          <w:szCs w:val="22"/>
        </w:rPr>
        <w:t>日至3</w:t>
      </w:r>
      <w:r w:rsidRPr="00E90140">
        <w:rPr>
          <w:rFonts w:ascii="SimSun" w:hAnsi="SimSun"/>
          <w:sz w:val="21"/>
          <w:szCs w:val="22"/>
        </w:rPr>
        <w:t>0</w:t>
      </w:r>
      <w:r w:rsidRPr="00E90140">
        <w:rPr>
          <w:rFonts w:ascii="SimSun" w:hAnsi="SimSun" w:hint="eastAsia"/>
          <w:sz w:val="21"/>
          <w:szCs w:val="22"/>
        </w:rPr>
        <w:t>日）。会议由阿尔弗雷多·伦东·阿尔加拉先生（墨西哥）主持，以混合模式举行。13</w:t>
      </w:r>
      <w:r w:rsidRPr="00E90140">
        <w:rPr>
          <w:rFonts w:ascii="SimSun" w:hAnsi="SimSun"/>
          <w:sz w:val="21"/>
          <w:szCs w:val="22"/>
        </w:rPr>
        <w:t>8</w:t>
      </w:r>
      <w:r w:rsidRPr="00E90140">
        <w:rPr>
          <w:rFonts w:ascii="SimSun" w:hAnsi="SimSun" w:hint="eastAsia"/>
          <w:sz w:val="21"/>
          <w:szCs w:val="22"/>
        </w:rPr>
        <w:t>个代表团出席了会议。第四十五届会议的主席总结作为文件SCT/45/8</w:t>
      </w:r>
      <w:r w:rsidR="00D563FC">
        <w:rPr>
          <w:rFonts w:ascii="SimSun" w:hAnsi="SimSun" w:hint="eastAsia"/>
          <w:sz w:val="21"/>
          <w:szCs w:val="22"/>
        </w:rPr>
        <w:t>发布</w:t>
      </w:r>
      <w:r w:rsidRPr="00E90140">
        <w:rPr>
          <w:rFonts w:ascii="SimSun" w:hAnsi="SimSun" w:hint="eastAsia"/>
          <w:sz w:val="21"/>
          <w:szCs w:val="22"/>
        </w:rPr>
        <w:t>，可见</w:t>
      </w:r>
      <w:hyperlink r:id="rId9" w:history="1">
        <w:r w:rsidRPr="00E90140">
          <w:rPr>
            <w:rStyle w:val="af"/>
            <w:rFonts w:ascii="SimSun" w:hAnsi="SimSun" w:hint="eastAsia"/>
            <w:color w:val="auto"/>
            <w:sz w:val="21"/>
            <w:szCs w:val="22"/>
            <w:u w:val="none"/>
          </w:rPr>
          <w:t>https://www.wipo.int/edocs/mdocs/sct/</w:t>
        </w:r>
        <w:r w:rsidRPr="00E90140">
          <w:rPr>
            <w:rStyle w:val="af"/>
            <w:rFonts w:ascii="SimSun" w:hAnsi="SimSun"/>
            <w:color w:val="auto"/>
            <w:sz w:val="21"/>
            <w:szCs w:val="22"/>
            <w:u w:val="none"/>
          </w:rPr>
          <w:t>zh</w:t>
        </w:r>
        <w:r w:rsidRPr="00E90140">
          <w:rPr>
            <w:rStyle w:val="af"/>
            <w:rFonts w:ascii="SimSun" w:hAnsi="SimSun" w:hint="eastAsia"/>
            <w:color w:val="auto"/>
            <w:sz w:val="21"/>
            <w:szCs w:val="22"/>
            <w:u w:val="none"/>
          </w:rPr>
          <w:t>/sct_45/sct_45_8.pdf</w:t>
        </w:r>
      </w:hyperlink>
      <w:r w:rsidRPr="00E90140">
        <w:rPr>
          <w:rFonts w:ascii="SimSun" w:hAnsi="SimSun" w:hint="eastAsia"/>
          <w:sz w:val="21"/>
          <w:szCs w:val="22"/>
        </w:rPr>
        <w:t>。</w:t>
      </w:r>
    </w:p>
    <w:p w:rsidR="00F441E9" w:rsidRPr="00D563FC" w:rsidRDefault="00F441E9" w:rsidP="00F441E9">
      <w:pPr>
        <w:pStyle w:val="2"/>
        <w:overflowPunct w:val="0"/>
        <w:spacing w:beforeLines="100" w:afterLines="50" w:after="120" w:line="340" w:lineRule="atLeast"/>
        <w:rPr>
          <w:rFonts w:ascii="SimHei" w:eastAsia="SimHei" w:hAnsi="SimHei"/>
          <w:sz w:val="21"/>
        </w:rPr>
      </w:pPr>
      <w:r w:rsidRPr="00D563FC">
        <w:rPr>
          <w:rFonts w:ascii="SimHei" w:eastAsia="SimHei" w:hAnsi="SimHei" w:hint="eastAsia"/>
          <w:sz w:val="21"/>
        </w:rPr>
        <w:t>商　标</w:t>
      </w:r>
    </w:p>
    <w:p w:rsidR="00F441E9" w:rsidRPr="00E90140" w:rsidRDefault="00F441E9" w:rsidP="00F441E9">
      <w:pPr>
        <w:overflowPunct w:val="0"/>
        <w:spacing w:afterLines="50" w:after="120" w:line="340" w:lineRule="atLeast"/>
        <w:jc w:val="both"/>
        <w:rPr>
          <w:rFonts w:ascii="SimSun" w:hAnsi="SimSun"/>
          <w:sz w:val="21"/>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Pr="00E90140">
        <w:rPr>
          <w:rFonts w:ascii="SimSun" w:hAnsi="SimSun" w:hint="eastAsia"/>
          <w:sz w:val="21"/>
        </w:rPr>
        <w:t>SCT审议了经修订的牙买加代表团关于国名保护规定的联合建议提案（文件SCT/43/9），</w:t>
      </w:r>
      <w:r w:rsidR="005164CD" w:rsidRPr="00E90140">
        <w:rPr>
          <w:rFonts w:ascii="SimSun" w:hAnsi="SimSun" w:hint="eastAsia"/>
          <w:sz w:val="21"/>
        </w:rPr>
        <w:t>总结</w:t>
      </w:r>
      <w:r w:rsidRPr="00E90140">
        <w:rPr>
          <w:rFonts w:ascii="SimSun" w:hAnsi="SimSun" w:hint="eastAsia"/>
          <w:sz w:val="21"/>
        </w:rPr>
        <w:t>是将在下届会议上继续讨论该提案</w:t>
      </w:r>
      <w:r w:rsidR="005164CD" w:rsidRPr="00E90140">
        <w:rPr>
          <w:rFonts w:ascii="SimSun" w:hAnsi="SimSun" w:hint="eastAsia"/>
          <w:sz w:val="21"/>
        </w:rPr>
        <w:t>或经修订的提案</w:t>
      </w:r>
      <w:r w:rsidRPr="00E90140">
        <w:rPr>
          <w:rFonts w:ascii="SimSun" w:hAnsi="SimSun" w:hint="eastAsia"/>
          <w:sz w:val="21"/>
        </w:rPr>
        <w:t>。</w:t>
      </w:r>
    </w:p>
    <w:p w:rsidR="00F441E9" w:rsidRPr="00E90140" w:rsidRDefault="00F441E9" w:rsidP="00F441E9">
      <w:pPr>
        <w:overflowPunct w:val="0"/>
        <w:spacing w:afterLines="50" w:after="120" w:line="340" w:lineRule="atLeast"/>
        <w:jc w:val="both"/>
        <w:rPr>
          <w:rFonts w:ascii="SimSun" w:hAnsi="SimSun"/>
          <w:sz w:val="21"/>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005164CD" w:rsidRPr="00E90140">
        <w:rPr>
          <w:rFonts w:ascii="SimSun" w:hAnsi="SimSun" w:hint="eastAsia"/>
          <w:sz w:val="21"/>
        </w:rPr>
        <w:t>SCT还审议了</w:t>
      </w:r>
      <w:r w:rsidRPr="00E90140">
        <w:rPr>
          <w:rFonts w:ascii="SimSun" w:hAnsi="SimSun" w:hint="eastAsia"/>
          <w:sz w:val="21"/>
        </w:rPr>
        <w:t>格鲁吉亚、冰岛、印度尼西亚、牙买加、列支敦士登、马来西亚、墨西哥、摩纳哥、秘鲁、塞内加尔、瑞士和阿拉伯联合酋长国等代表团提交</w:t>
      </w:r>
      <w:r w:rsidR="005164CD" w:rsidRPr="00E90140">
        <w:rPr>
          <w:rFonts w:ascii="SimSun" w:hAnsi="SimSun" w:hint="eastAsia"/>
          <w:sz w:val="21"/>
        </w:rPr>
        <w:t>的</w:t>
      </w:r>
      <w:r w:rsidRPr="00E90140">
        <w:rPr>
          <w:rFonts w:ascii="SimSun" w:hAnsi="SimSun" w:hint="eastAsia"/>
          <w:sz w:val="21"/>
        </w:rPr>
        <w:t>关于保护国名和具有国家意义的地名的联合提案（文件SCT/43/6）。主席总结说，SCT将在下届会议上继续讨论该提案</w:t>
      </w:r>
      <w:r w:rsidR="005164CD" w:rsidRPr="00E90140">
        <w:rPr>
          <w:rFonts w:ascii="SimSun" w:hAnsi="SimSun" w:hint="eastAsia"/>
          <w:sz w:val="21"/>
        </w:rPr>
        <w:t>或经修订的提案</w:t>
      </w:r>
      <w:r w:rsidRPr="00E90140">
        <w:rPr>
          <w:rFonts w:ascii="SimSun" w:hAnsi="SimSun" w:hint="eastAsia"/>
          <w:sz w:val="21"/>
        </w:rPr>
        <w:t>。</w:t>
      </w:r>
    </w:p>
    <w:p w:rsidR="00F441E9" w:rsidRPr="00E90140" w:rsidRDefault="00F441E9" w:rsidP="00F441E9">
      <w:pPr>
        <w:overflowPunct w:val="0"/>
        <w:spacing w:afterLines="50" w:after="120" w:line="340" w:lineRule="atLeast"/>
        <w:jc w:val="both"/>
        <w:rPr>
          <w:rFonts w:ascii="SimSun" w:hAnsi="SimSun"/>
          <w:sz w:val="21"/>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Pr="00E90140">
        <w:rPr>
          <w:rFonts w:ascii="SimSun" w:hAnsi="SimSun" w:hint="eastAsia"/>
          <w:sz w:val="21"/>
        </w:rPr>
        <w:t>此外，</w:t>
      </w:r>
      <w:r w:rsidR="00A25D51" w:rsidRPr="00E90140">
        <w:rPr>
          <w:rFonts w:ascii="SimSun" w:hAnsi="SimSun" w:hint="eastAsia"/>
          <w:sz w:val="21"/>
        </w:rPr>
        <w:t>SCT审议了</w:t>
      </w:r>
      <w:r w:rsidRPr="00E90140">
        <w:rPr>
          <w:rFonts w:ascii="SimSun" w:hAnsi="SimSun" w:hint="eastAsia"/>
          <w:sz w:val="21"/>
        </w:rPr>
        <w:t>巴西、格鲁吉亚、冰岛、印度尼西亚、牙买加、列支敦士登、马来西亚、墨西哥、摩纳哥、秘鲁、塞内加尔、瑞士和阿拉伯联合酋长国等代表团提交</w:t>
      </w:r>
      <w:r w:rsidR="00A25D51" w:rsidRPr="00E90140">
        <w:rPr>
          <w:rFonts w:ascii="SimSun" w:hAnsi="SimSun" w:hint="eastAsia"/>
          <w:sz w:val="21"/>
        </w:rPr>
        <w:t>的</w:t>
      </w:r>
      <w:r w:rsidRPr="00E90140">
        <w:rPr>
          <w:rFonts w:ascii="SimSun" w:hAnsi="SimSun" w:hint="eastAsia"/>
          <w:sz w:val="21"/>
        </w:rPr>
        <w:t>另一份</w:t>
      </w:r>
      <w:r w:rsidR="00A25D51" w:rsidRPr="00E90140">
        <w:rPr>
          <w:rFonts w:ascii="SimSun" w:hAnsi="SimSun" w:hint="eastAsia"/>
          <w:sz w:val="21"/>
        </w:rPr>
        <w:t>联合提案，即</w:t>
      </w:r>
      <w:r w:rsidRPr="00E90140">
        <w:rPr>
          <w:rFonts w:ascii="SimSun" w:hAnsi="SimSun" w:hint="eastAsia"/>
          <w:sz w:val="21"/>
        </w:rPr>
        <w:t>关于在域名系统中保护国名和具有国家意义的地名的</w:t>
      </w:r>
      <w:r w:rsidR="00A25D51" w:rsidRPr="00E90140">
        <w:rPr>
          <w:rFonts w:ascii="SimSun" w:hAnsi="SimSun" w:hint="eastAsia"/>
          <w:sz w:val="21"/>
        </w:rPr>
        <w:t>联合提案</w:t>
      </w:r>
      <w:r w:rsidRPr="00E90140">
        <w:rPr>
          <w:rFonts w:ascii="SimSun" w:hAnsi="SimSun" w:hint="eastAsia"/>
          <w:sz w:val="21"/>
        </w:rPr>
        <w:t>（文件SCT/</w:t>
      </w:r>
      <w:r w:rsidRPr="00E90140">
        <w:rPr>
          <w:rFonts w:ascii="SimSun" w:hAnsi="SimSun" w:hint="eastAsia"/>
          <w:sz w:val="21"/>
          <w:szCs w:val="22"/>
        </w:rPr>
        <w:t>41</w:t>
      </w:r>
      <w:r w:rsidRPr="00E90140">
        <w:rPr>
          <w:rFonts w:ascii="SimSun" w:hAnsi="SimSun" w:hint="eastAsia"/>
          <w:sz w:val="21"/>
        </w:rPr>
        <w:t>/6</w:t>
      </w:r>
      <w:r w:rsidRPr="00E90140">
        <w:rPr>
          <w:rFonts w:ascii="SimSun" w:hAnsi="SimSun"/>
          <w:sz w:val="21"/>
        </w:rPr>
        <w:t xml:space="preserve"> Rev.</w:t>
      </w:r>
      <w:r w:rsidRPr="00E90140">
        <w:rPr>
          <w:rFonts w:ascii="SimSun" w:hAnsi="SimSun" w:hint="eastAsia"/>
          <w:sz w:val="21"/>
        </w:rPr>
        <w:t>）。主席总结说，将在下届会议上继续讨论文件SCT/41/6</w:t>
      </w:r>
      <w:r w:rsidRPr="00E90140">
        <w:rPr>
          <w:rFonts w:ascii="SimSun" w:hAnsi="SimSun"/>
          <w:sz w:val="21"/>
        </w:rPr>
        <w:t xml:space="preserve"> Rev.</w:t>
      </w:r>
      <w:r w:rsidRPr="00E90140">
        <w:rPr>
          <w:rFonts w:ascii="SimSun" w:hAnsi="SimSun" w:hint="eastAsia"/>
          <w:sz w:val="21"/>
        </w:rPr>
        <w:t>。</w:t>
      </w:r>
    </w:p>
    <w:p w:rsidR="000632FB" w:rsidRPr="00E90140" w:rsidRDefault="00F441E9" w:rsidP="00F441E9">
      <w:pPr>
        <w:overflowPunct w:val="0"/>
        <w:spacing w:afterLines="50" w:after="120" w:line="340" w:lineRule="atLeast"/>
        <w:jc w:val="both"/>
        <w:rPr>
          <w:rFonts w:ascii="SimSun" w:hAnsi="SimSun"/>
          <w:sz w:val="21"/>
          <w:szCs w:val="22"/>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00717EB7" w:rsidRPr="00E90140">
        <w:rPr>
          <w:rFonts w:ascii="SimSun" w:hAnsi="SimSun" w:hint="eastAsia"/>
          <w:sz w:val="21"/>
        </w:rPr>
        <w:t>另外，SCT审议了文件SCT/43/8 Rev.2，其中载有对成员国国家品牌保护问卷的补充和更新答复，并听取了秘书处就提交的问卷答复中发现的主要结果和趋势所作的演示报告。作为背景，问卷是</w:t>
      </w:r>
      <w:r w:rsidR="00717EB7" w:rsidRPr="00E90140">
        <w:rPr>
          <w:rFonts w:ascii="SimSun" w:hAnsi="SimSun" w:hint="eastAsia"/>
          <w:sz w:val="21"/>
        </w:rPr>
        <w:lastRenderedPageBreak/>
        <w:t>厄瓜多尔和秘鲁两代表团在SCT第四十二届会议上提出的，调查于2020年在网上启动。</w:t>
      </w:r>
      <w:r w:rsidRPr="00E90140">
        <w:rPr>
          <w:rFonts w:ascii="SimSun" w:hAnsi="SimSun" w:hint="eastAsia"/>
          <w:sz w:val="21"/>
          <w:szCs w:val="22"/>
        </w:rPr>
        <w:t>秘书处将所有答复汇总成一份文件，提交给SCT</w:t>
      </w:r>
      <w:r w:rsidR="00717EB7" w:rsidRPr="00E90140">
        <w:rPr>
          <w:rFonts w:ascii="SimSun" w:hAnsi="SimSun" w:hint="eastAsia"/>
          <w:sz w:val="21"/>
        </w:rPr>
        <w:t>第四十三届会议</w:t>
      </w:r>
      <w:r w:rsidRPr="00E90140">
        <w:rPr>
          <w:rFonts w:ascii="SimSun" w:hAnsi="SimSun" w:hint="eastAsia"/>
          <w:sz w:val="21"/>
          <w:szCs w:val="22"/>
        </w:rPr>
        <w:t>审议（文件SCT/43/8）。</w:t>
      </w:r>
      <w:r w:rsidR="00717EB7" w:rsidRPr="00E90140">
        <w:rPr>
          <w:rFonts w:ascii="SimSun" w:hAnsi="SimSun" w:hint="eastAsia"/>
          <w:sz w:val="21"/>
          <w:szCs w:val="22"/>
        </w:rPr>
        <w:t>在SCT第四十三届和第四十四届会议之后，问卷被重新开放，以获得补充和更新的答复。在SCT第四十五届会议上提交的文件SCT/43/8 Rev.2反映了截至2021年9月30日从成员国收到的答复总数，即65份答复。</w:t>
      </w:r>
      <w:r w:rsidRPr="00E90140">
        <w:rPr>
          <w:rFonts w:ascii="SimSun" w:hAnsi="SimSun" w:hint="eastAsia"/>
          <w:sz w:val="21"/>
        </w:rPr>
        <w:t>对该文件进行审议之后，SCT同意</w:t>
      </w:r>
      <w:r w:rsidR="00717EB7" w:rsidRPr="00E90140">
        <w:rPr>
          <w:rFonts w:ascii="SimSun" w:hAnsi="SimSun" w:hint="eastAsia"/>
          <w:sz w:val="21"/>
        </w:rPr>
        <w:t>再一次</w:t>
      </w:r>
      <w:r w:rsidRPr="00E90140">
        <w:rPr>
          <w:rFonts w:ascii="SimSun" w:hAnsi="SimSun" w:hint="eastAsia"/>
          <w:sz w:val="21"/>
          <w:szCs w:val="22"/>
        </w:rPr>
        <w:t>重新开放问卷</w:t>
      </w:r>
      <w:r w:rsidR="00717EB7" w:rsidRPr="00E90140">
        <w:rPr>
          <w:rFonts w:ascii="SimSun" w:hAnsi="SimSun" w:hint="eastAsia"/>
          <w:sz w:val="21"/>
          <w:szCs w:val="22"/>
        </w:rPr>
        <w:t>至2022年9月30日，供进一步答复，并对文件SCT/43/8 Rev.2进行相应更新。</w:t>
      </w:r>
    </w:p>
    <w:p w:rsidR="00F441E9" w:rsidRPr="00E90140" w:rsidRDefault="000632FB" w:rsidP="00F441E9">
      <w:pPr>
        <w:overflowPunct w:val="0"/>
        <w:spacing w:afterLines="50" w:after="120" w:line="340" w:lineRule="atLeast"/>
        <w:jc w:val="both"/>
        <w:rPr>
          <w:rFonts w:ascii="SimSun" w:hAnsi="SimSun"/>
          <w:sz w:val="21"/>
          <w:szCs w:val="22"/>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Pr="00E90140">
        <w:rPr>
          <w:rFonts w:ascii="SimSun" w:hAnsi="SimSun" w:hint="eastAsia"/>
          <w:sz w:val="21"/>
        </w:rPr>
        <w:t>SCT还审议了哥伦比亚和秘鲁两代表团关于国家品牌信息会议</w:t>
      </w:r>
      <w:r w:rsidR="00771394">
        <w:rPr>
          <w:rFonts w:ascii="SimSun" w:hAnsi="SimSun" w:hint="eastAsia"/>
          <w:sz w:val="21"/>
        </w:rPr>
        <w:t>日程安排</w:t>
      </w:r>
      <w:r w:rsidRPr="00E90140">
        <w:rPr>
          <w:rFonts w:ascii="SimSun" w:hAnsi="SimSun" w:hint="eastAsia"/>
          <w:sz w:val="21"/>
        </w:rPr>
        <w:t>的提案（文件SCT/45/6 Rev.），</w:t>
      </w:r>
      <w:r w:rsidR="006D6EB3">
        <w:rPr>
          <w:rFonts w:ascii="SimSun" w:hAnsi="SimSun" w:hint="eastAsia"/>
          <w:sz w:val="21"/>
        </w:rPr>
        <w:t>并</w:t>
      </w:r>
      <w:r w:rsidRPr="00E90140">
        <w:rPr>
          <w:rFonts w:ascii="SimSun" w:hAnsi="SimSun" w:hint="eastAsia"/>
          <w:sz w:val="21"/>
        </w:rPr>
        <w:t>决定在下届会议上继续讨论该提案。</w:t>
      </w:r>
    </w:p>
    <w:p w:rsidR="00F441E9" w:rsidRPr="00E90140" w:rsidRDefault="00F441E9" w:rsidP="00F441E9">
      <w:pPr>
        <w:overflowPunct w:val="0"/>
        <w:spacing w:afterLines="50" w:after="120" w:line="340" w:lineRule="atLeast"/>
        <w:jc w:val="both"/>
        <w:rPr>
          <w:rFonts w:ascii="SimSun" w:hAnsi="SimSun"/>
          <w:sz w:val="21"/>
          <w:szCs w:val="22"/>
        </w:rPr>
      </w:pPr>
      <w:r w:rsidRPr="00E90140">
        <w:rPr>
          <w:rFonts w:ascii="SimSun" w:hAnsi="SimSun"/>
          <w:sz w:val="21"/>
          <w:szCs w:val="22"/>
        </w:rPr>
        <w:fldChar w:fldCharType="begin"/>
      </w:r>
      <w:r w:rsidRPr="00E90140">
        <w:rPr>
          <w:rFonts w:ascii="SimSun" w:hAnsi="SimSun"/>
          <w:sz w:val="21"/>
          <w:szCs w:val="22"/>
        </w:rPr>
        <w:instrText xml:space="preserve"> AUTONUM  </w:instrText>
      </w:r>
      <w:r w:rsidRPr="00E90140">
        <w:rPr>
          <w:rFonts w:ascii="SimSun" w:hAnsi="SimSun"/>
          <w:sz w:val="21"/>
          <w:szCs w:val="22"/>
        </w:rPr>
        <w:fldChar w:fldCharType="end"/>
      </w:r>
      <w:r w:rsidRPr="00E90140">
        <w:rPr>
          <w:rFonts w:ascii="SimSun" w:hAnsi="SimSun"/>
          <w:sz w:val="21"/>
          <w:szCs w:val="22"/>
        </w:rPr>
        <w:t>.</w:t>
      </w:r>
      <w:r w:rsidRPr="00E90140">
        <w:rPr>
          <w:rFonts w:ascii="SimSun" w:hAnsi="SimSun"/>
          <w:sz w:val="21"/>
          <w:szCs w:val="22"/>
        </w:rPr>
        <w:tab/>
      </w:r>
      <w:r w:rsidRPr="00E90140">
        <w:rPr>
          <w:rFonts w:ascii="SimSun" w:hAnsi="SimSun" w:hint="eastAsia"/>
          <w:sz w:val="21"/>
          <w:szCs w:val="22"/>
        </w:rPr>
        <w:t>最后，SCT审议了介绍域名系统中商标相关最新消息的文件SCT/4</w:t>
      </w:r>
      <w:r w:rsidR="000632FB" w:rsidRPr="00E90140">
        <w:rPr>
          <w:rFonts w:ascii="SimSun" w:hAnsi="SimSun"/>
          <w:sz w:val="21"/>
          <w:szCs w:val="22"/>
        </w:rPr>
        <w:t>5/</w:t>
      </w:r>
      <w:r w:rsidRPr="00E90140">
        <w:rPr>
          <w:rFonts w:ascii="SimSun" w:hAnsi="SimSun"/>
          <w:sz w:val="21"/>
          <w:szCs w:val="22"/>
        </w:rPr>
        <w:t>3</w:t>
      </w:r>
      <w:r w:rsidRPr="00E90140">
        <w:rPr>
          <w:rFonts w:ascii="SimSun" w:hAnsi="SimSun" w:hint="eastAsia"/>
          <w:sz w:val="21"/>
          <w:szCs w:val="22"/>
        </w:rPr>
        <w:t>，要求秘书处继续向成员通报域名系统的未来进展。</w:t>
      </w:r>
    </w:p>
    <w:p w:rsidR="00F441E9" w:rsidRPr="00D563FC" w:rsidRDefault="00F441E9" w:rsidP="00F441E9">
      <w:pPr>
        <w:pStyle w:val="2"/>
        <w:overflowPunct w:val="0"/>
        <w:spacing w:beforeLines="100" w:afterLines="50" w:after="120" w:line="340" w:lineRule="atLeast"/>
        <w:rPr>
          <w:rFonts w:ascii="SimHei" w:eastAsia="SimHei" w:hAnsi="SimHei"/>
          <w:sz w:val="21"/>
        </w:rPr>
      </w:pPr>
      <w:r w:rsidRPr="00D563FC">
        <w:rPr>
          <w:rFonts w:ascii="SimHei" w:eastAsia="SimHei" w:hAnsi="SimHei" w:hint="eastAsia"/>
          <w:sz w:val="21"/>
        </w:rPr>
        <w:t>工业品外观设计</w:t>
      </w:r>
    </w:p>
    <w:p w:rsidR="00F441E9" w:rsidRPr="00E90140" w:rsidRDefault="00F441E9" w:rsidP="00F441E9">
      <w:pPr>
        <w:overflowPunct w:val="0"/>
        <w:spacing w:afterLines="50" w:after="120" w:line="340" w:lineRule="atLeast"/>
        <w:jc w:val="both"/>
        <w:rPr>
          <w:rFonts w:ascii="SimSun" w:hAnsi="SimSun"/>
          <w:sz w:val="21"/>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Pr="00E90140">
        <w:rPr>
          <w:rFonts w:ascii="SimSun" w:hAnsi="SimSun" w:hint="eastAsia"/>
          <w:sz w:val="21"/>
        </w:rPr>
        <w:t>关于《外观设计法条约》（DLT）草案，见</w:t>
      </w:r>
      <w:r w:rsidRPr="00E90140">
        <w:rPr>
          <w:rFonts w:ascii="SimSun" w:hAnsi="SimSun" w:hint="eastAsia"/>
          <w:sz w:val="21"/>
          <w:szCs w:val="22"/>
        </w:rPr>
        <w:t>文件</w:t>
      </w:r>
      <w:r w:rsidRPr="00E90140">
        <w:rPr>
          <w:rFonts w:ascii="SimSun" w:hAnsi="SimSun" w:hint="eastAsia"/>
          <w:sz w:val="21"/>
        </w:rPr>
        <w:t>WO/GA/5</w:t>
      </w:r>
      <w:r w:rsidR="000632FB" w:rsidRPr="00E90140">
        <w:rPr>
          <w:rFonts w:ascii="SimSun" w:hAnsi="SimSun"/>
          <w:sz w:val="21"/>
        </w:rPr>
        <w:t>5</w:t>
      </w:r>
      <w:r w:rsidRPr="00E90140">
        <w:rPr>
          <w:rFonts w:ascii="SimSun" w:hAnsi="SimSun" w:hint="eastAsia"/>
          <w:sz w:val="21"/>
        </w:rPr>
        <w:t>/</w:t>
      </w:r>
      <w:r w:rsidR="000632FB" w:rsidRPr="00E90140">
        <w:rPr>
          <w:rFonts w:ascii="SimSun" w:hAnsi="SimSun"/>
          <w:sz w:val="21"/>
        </w:rPr>
        <w:t>4</w:t>
      </w:r>
      <w:r w:rsidRPr="00E90140">
        <w:rPr>
          <w:rFonts w:ascii="SimSun" w:hAnsi="SimSun" w:hint="eastAsia"/>
          <w:sz w:val="21"/>
        </w:rPr>
        <w:t>（关于召开通过外观设计法条约外交会议的事项）。</w:t>
      </w:r>
    </w:p>
    <w:p w:rsidR="00F441E9" w:rsidRPr="00E90140" w:rsidRDefault="00F441E9" w:rsidP="00F441E9">
      <w:pPr>
        <w:overflowPunct w:val="0"/>
        <w:spacing w:afterLines="50" w:after="120" w:line="340" w:lineRule="atLeast"/>
        <w:jc w:val="both"/>
        <w:rPr>
          <w:rFonts w:ascii="SimSun" w:hAnsi="SimSun"/>
          <w:sz w:val="21"/>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Pr="00E90140">
        <w:rPr>
          <w:rFonts w:ascii="SimSun" w:hAnsi="SimSun" w:hint="eastAsia"/>
          <w:sz w:val="21"/>
        </w:rPr>
        <w:t>SCT审议</w:t>
      </w:r>
      <w:r w:rsidR="000632FB" w:rsidRPr="00E90140">
        <w:rPr>
          <w:rFonts w:ascii="SimSun" w:hAnsi="SimSun" w:hint="eastAsia"/>
          <w:sz w:val="21"/>
        </w:rPr>
        <w:t>了经更新的</w:t>
      </w:r>
      <w:r w:rsidRPr="00E90140">
        <w:rPr>
          <w:rFonts w:ascii="SimSun" w:hAnsi="SimSun" w:hint="eastAsia"/>
          <w:sz w:val="21"/>
        </w:rPr>
        <w:t>加拿大、以色列、日本、</w:t>
      </w:r>
      <w:r w:rsidR="000632FB" w:rsidRPr="00E90140">
        <w:rPr>
          <w:rFonts w:ascii="SimSun" w:hAnsi="SimSun" w:hint="eastAsia"/>
          <w:sz w:val="21"/>
        </w:rPr>
        <w:t>大韩民国、</w:t>
      </w:r>
      <w:r w:rsidRPr="00E90140">
        <w:rPr>
          <w:rFonts w:ascii="SimSun" w:hAnsi="SimSun" w:hint="eastAsia"/>
          <w:sz w:val="21"/>
        </w:rPr>
        <w:t>联合王国</w:t>
      </w:r>
      <w:r w:rsidR="000632FB" w:rsidRPr="00E90140">
        <w:rPr>
          <w:rFonts w:ascii="SimSun" w:hAnsi="SimSun" w:hint="eastAsia"/>
          <w:sz w:val="21"/>
        </w:rPr>
        <w:t>、</w:t>
      </w:r>
      <w:r w:rsidRPr="00E90140">
        <w:rPr>
          <w:rFonts w:ascii="SimSun" w:hAnsi="SimSun" w:hint="eastAsia"/>
          <w:sz w:val="21"/>
        </w:rPr>
        <w:t>美利坚合众国</w:t>
      </w:r>
      <w:r w:rsidR="000632FB" w:rsidRPr="00E90140">
        <w:rPr>
          <w:rFonts w:ascii="SimSun" w:hAnsi="SimSun" w:hint="eastAsia"/>
          <w:sz w:val="21"/>
        </w:rPr>
        <w:t>和欧洲联盟及其成员国</w:t>
      </w:r>
      <w:r w:rsidR="006D6EB3">
        <w:rPr>
          <w:rFonts w:ascii="SimSun" w:hAnsi="SimSun" w:hint="eastAsia"/>
          <w:sz w:val="21"/>
        </w:rPr>
        <w:t>等</w:t>
      </w:r>
      <w:r w:rsidRPr="00E90140">
        <w:rPr>
          <w:rFonts w:ascii="SimSun" w:hAnsi="SimSun" w:hint="eastAsia"/>
          <w:sz w:val="21"/>
        </w:rPr>
        <w:t>代表团关于图形用户界面（GUI）外观设计工业品外观设计保护联合</w:t>
      </w:r>
      <w:r w:rsidRPr="00E90140">
        <w:rPr>
          <w:rFonts w:ascii="SimSun" w:hAnsi="SimSun" w:hint="eastAsia"/>
          <w:sz w:val="21"/>
          <w:szCs w:val="22"/>
        </w:rPr>
        <w:t>建议</w:t>
      </w:r>
      <w:r w:rsidRPr="00E90140">
        <w:rPr>
          <w:rFonts w:ascii="SimSun" w:hAnsi="SimSun" w:hint="eastAsia"/>
          <w:sz w:val="21"/>
        </w:rPr>
        <w:t>的提案（文件SCT/44/6</w:t>
      </w:r>
      <w:r w:rsidRPr="00E90140">
        <w:rPr>
          <w:rFonts w:ascii="SimSun" w:hAnsi="SimSun"/>
          <w:sz w:val="21"/>
        </w:rPr>
        <w:t xml:space="preserve"> Rev.</w:t>
      </w:r>
      <w:r w:rsidR="000632FB" w:rsidRPr="00E90140">
        <w:rPr>
          <w:rFonts w:ascii="SimSun" w:hAnsi="SimSun"/>
          <w:sz w:val="21"/>
        </w:rPr>
        <w:t>4</w:t>
      </w:r>
      <w:r w:rsidRPr="00E90140">
        <w:rPr>
          <w:rFonts w:ascii="SimSun" w:hAnsi="SimSun" w:hint="eastAsia"/>
          <w:sz w:val="21"/>
        </w:rPr>
        <w:t>），</w:t>
      </w:r>
      <w:r w:rsidR="000632FB" w:rsidRPr="00E90140">
        <w:rPr>
          <w:rFonts w:ascii="SimSun" w:hAnsi="SimSun" w:hint="eastAsia"/>
          <w:sz w:val="21"/>
        </w:rPr>
        <w:t>总结</w:t>
      </w:r>
      <w:r w:rsidRPr="00E90140">
        <w:rPr>
          <w:rFonts w:ascii="SimSun" w:hAnsi="SimSun" w:hint="eastAsia"/>
          <w:sz w:val="21"/>
        </w:rPr>
        <w:t>是将在SCT</w:t>
      </w:r>
      <w:r w:rsidR="000632FB" w:rsidRPr="00E90140">
        <w:rPr>
          <w:rFonts w:ascii="SimSun" w:hAnsi="SimSun" w:hint="eastAsia"/>
          <w:sz w:val="21"/>
        </w:rPr>
        <w:t>下</w:t>
      </w:r>
      <w:r w:rsidRPr="00E90140">
        <w:rPr>
          <w:rFonts w:ascii="SimSun" w:hAnsi="SimSun" w:hint="eastAsia"/>
          <w:sz w:val="21"/>
        </w:rPr>
        <w:t>届会议上继续讨论。</w:t>
      </w:r>
    </w:p>
    <w:p w:rsidR="00F441E9" w:rsidRPr="00E90140" w:rsidRDefault="00F441E9" w:rsidP="00DE682D">
      <w:pPr>
        <w:overflowPunct w:val="0"/>
        <w:spacing w:afterLines="50" w:after="120" w:line="340" w:lineRule="atLeast"/>
        <w:jc w:val="both"/>
        <w:rPr>
          <w:rFonts w:ascii="SimSun" w:hAnsi="SimSun"/>
          <w:sz w:val="21"/>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00DE682D" w:rsidRPr="00E90140">
        <w:rPr>
          <w:rFonts w:ascii="SimSun" w:hAnsi="SimSun" w:hint="eastAsia"/>
          <w:sz w:val="21"/>
        </w:rPr>
        <w:t>按SCT第四十四届会议的商定，委员会审议了一个数据库原型，其中收入对</w:t>
      </w:r>
      <w:r w:rsidR="006D6EB3">
        <w:rPr>
          <w:rFonts w:ascii="SimSun" w:hAnsi="SimSun" w:hint="eastAsia"/>
          <w:sz w:val="21"/>
        </w:rPr>
        <w:t>“</w:t>
      </w:r>
      <w:r w:rsidR="00DE682D" w:rsidRPr="00E90140">
        <w:rPr>
          <w:rFonts w:ascii="SimSun" w:hAnsi="SimSun" w:hint="eastAsia"/>
          <w:sz w:val="21"/>
        </w:rPr>
        <w:t>根据《保护工业产权巴黎公约》第十一条在某些国际展览会上对工业品外观设计给予临时保护的调查问卷</w:t>
      </w:r>
      <w:r w:rsidR="006D6EB3">
        <w:rPr>
          <w:rFonts w:ascii="SimSun" w:hAnsi="SimSun" w:hint="eastAsia"/>
          <w:sz w:val="21"/>
        </w:rPr>
        <w:t>”</w:t>
      </w:r>
      <w:r w:rsidR="00DE682D" w:rsidRPr="00E90140">
        <w:rPr>
          <w:rFonts w:ascii="SimSun" w:hAnsi="SimSun" w:hint="eastAsia"/>
          <w:sz w:val="21"/>
        </w:rPr>
        <w:t>的若干答复，以及所需的资源（文件SCT</w:t>
      </w:r>
      <w:r w:rsidR="00DE682D" w:rsidRPr="00E90140">
        <w:rPr>
          <w:rFonts w:ascii="SimSun" w:hAnsi="SimSun"/>
          <w:sz w:val="21"/>
        </w:rPr>
        <w:t>/45/2</w:t>
      </w:r>
      <w:r w:rsidR="00DE682D" w:rsidRPr="00E90140">
        <w:rPr>
          <w:rFonts w:ascii="SimSun" w:hAnsi="SimSun" w:hint="eastAsia"/>
          <w:sz w:val="21"/>
        </w:rPr>
        <w:t>）。最后，SCT要求秘书处着手全面开发包含通过“根据《保护工业产权巴黎公约》第十一条在某些国际展览会上对工业品外观设计给予临时保护的调查问卷”所获信息的数据库，并以联合国所有六种语言提供该数据库。</w:t>
      </w:r>
    </w:p>
    <w:p w:rsidR="00F441E9" w:rsidRPr="00D563FC" w:rsidRDefault="00F441E9" w:rsidP="00F441E9">
      <w:pPr>
        <w:pStyle w:val="2"/>
        <w:overflowPunct w:val="0"/>
        <w:spacing w:beforeLines="100" w:afterLines="50" w:after="120" w:line="340" w:lineRule="atLeast"/>
        <w:rPr>
          <w:rFonts w:ascii="SimHei" w:eastAsia="SimHei" w:hAnsi="SimHei"/>
          <w:sz w:val="21"/>
        </w:rPr>
      </w:pPr>
      <w:r w:rsidRPr="00D563FC">
        <w:rPr>
          <w:rFonts w:ascii="SimHei" w:eastAsia="SimHei" w:hAnsi="SimHei" w:hint="eastAsia"/>
          <w:sz w:val="21"/>
        </w:rPr>
        <w:t>地理标志</w:t>
      </w:r>
    </w:p>
    <w:p w:rsidR="00F441E9" w:rsidRPr="00E90140" w:rsidRDefault="00F441E9" w:rsidP="00DE682D">
      <w:pPr>
        <w:overflowPunct w:val="0"/>
        <w:spacing w:afterLines="50" w:after="120" w:line="340" w:lineRule="atLeast"/>
        <w:jc w:val="both"/>
        <w:rPr>
          <w:rFonts w:ascii="SimSun" w:hAnsi="SimSun"/>
          <w:sz w:val="21"/>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Pr="00E90140">
        <w:rPr>
          <w:rFonts w:ascii="SimSun" w:hAnsi="SimSun" w:hint="eastAsia"/>
          <w:sz w:val="21"/>
        </w:rPr>
        <w:t>SCT审议了地理标志信息会议议题建议</w:t>
      </w:r>
      <w:r w:rsidR="00DE682D" w:rsidRPr="00E90140">
        <w:rPr>
          <w:rFonts w:ascii="SimSun" w:hAnsi="SimSun" w:hint="eastAsia"/>
          <w:sz w:val="21"/>
        </w:rPr>
        <w:t>，由美利坚合众国代表团（文件SCT/4</w:t>
      </w:r>
      <w:r w:rsidR="00DE682D" w:rsidRPr="00E90140">
        <w:rPr>
          <w:rFonts w:ascii="SimSun" w:hAnsi="SimSun"/>
          <w:sz w:val="21"/>
        </w:rPr>
        <w:t>5</w:t>
      </w:r>
      <w:r w:rsidR="00DE682D" w:rsidRPr="00E90140">
        <w:rPr>
          <w:rFonts w:ascii="SimSun" w:hAnsi="SimSun" w:hint="eastAsia"/>
          <w:sz w:val="21"/>
        </w:rPr>
        <w:t>/</w:t>
      </w:r>
      <w:r w:rsidR="00DE682D" w:rsidRPr="00E90140">
        <w:rPr>
          <w:rFonts w:ascii="SimSun" w:hAnsi="SimSun"/>
          <w:sz w:val="21"/>
        </w:rPr>
        <w:t>5</w:t>
      </w:r>
      <w:r w:rsidR="00DE682D" w:rsidRPr="00E90140">
        <w:rPr>
          <w:rFonts w:ascii="SimSun" w:hAnsi="SimSun" w:hint="eastAsia"/>
          <w:sz w:val="21"/>
        </w:rPr>
        <w:t>）和瑞士代表团</w:t>
      </w:r>
      <w:r w:rsidRPr="00E90140">
        <w:rPr>
          <w:rFonts w:ascii="SimSun" w:hAnsi="SimSun" w:hint="eastAsia"/>
          <w:sz w:val="21"/>
        </w:rPr>
        <w:t>（文件SCT/4</w:t>
      </w:r>
      <w:r w:rsidR="00DE682D" w:rsidRPr="00E90140">
        <w:rPr>
          <w:rFonts w:ascii="SimSun" w:hAnsi="SimSun"/>
          <w:sz w:val="21"/>
        </w:rPr>
        <w:t>5</w:t>
      </w:r>
      <w:r w:rsidRPr="00E90140">
        <w:rPr>
          <w:rFonts w:ascii="SimSun" w:hAnsi="SimSun" w:hint="eastAsia"/>
          <w:sz w:val="21"/>
        </w:rPr>
        <w:t>/</w:t>
      </w:r>
      <w:r w:rsidR="00DE682D" w:rsidRPr="00E90140">
        <w:rPr>
          <w:rFonts w:ascii="SimSun" w:hAnsi="SimSun"/>
          <w:sz w:val="21"/>
        </w:rPr>
        <w:t>7</w:t>
      </w:r>
      <w:r w:rsidRPr="00E90140">
        <w:rPr>
          <w:rFonts w:ascii="SimSun" w:hAnsi="SimSun" w:hint="eastAsia"/>
          <w:sz w:val="21"/>
        </w:rPr>
        <w:t>）</w:t>
      </w:r>
      <w:r w:rsidR="00DE682D" w:rsidRPr="00E90140">
        <w:rPr>
          <w:rFonts w:ascii="SimSun" w:hAnsi="SimSun" w:hint="eastAsia"/>
          <w:sz w:val="21"/>
        </w:rPr>
        <w:t>提出</w:t>
      </w:r>
      <w:r w:rsidRPr="00E90140">
        <w:rPr>
          <w:rFonts w:ascii="SimSun" w:hAnsi="SimSun" w:hint="eastAsia"/>
          <w:sz w:val="21"/>
        </w:rPr>
        <w:t>，并商定与</w:t>
      </w:r>
      <w:r w:rsidRPr="00E90140">
        <w:rPr>
          <w:rFonts w:ascii="SimSun" w:hAnsi="SimSun"/>
          <w:sz w:val="21"/>
        </w:rPr>
        <w:t>SCT</w:t>
      </w:r>
      <w:r w:rsidRPr="00E90140">
        <w:rPr>
          <w:rFonts w:ascii="SimSun" w:hAnsi="SimSun" w:hint="eastAsia"/>
          <w:sz w:val="21"/>
        </w:rPr>
        <w:t>第四十</w:t>
      </w:r>
      <w:r w:rsidR="00DE682D" w:rsidRPr="00E90140">
        <w:rPr>
          <w:rFonts w:ascii="SimSun" w:hAnsi="SimSun" w:hint="eastAsia"/>
          <w:sz w:val="21"/>
        </w:rPr>
        <w:t>六</w:t>
      </w:r>
      <w:r w:rsidRPr="00E90140">
        <w:rPr>
          <w:rFonts w:ascii="SimSun" w:hAnsi="SimSun" w:hint="eastAsia"/>
          <w:sz w:val="21"/>
        </w:rPr>
        <w:t>会议同时举行一次地理标志信息会议。信息会议的日程安排将包括关于以下议题的两个小组：(i)</w:t>
      </w:r>
      <w:r w:rsidR="00DE682D" w:rsidRPr="00E90140">
        <w:rPr>
          <w:rFonts w:ascii="SimSun" w:hAnsi="SimSun" w:hint="eastAsia"/>
          <w:sz w:val="21"/>
        </w:rPr>
        <w:t>非农业商品上的地理标志保护；(</w:t>
      </w:r>
      <w:r w:rsidR="00DE682D" w:rsidRPr="00E90140">
        <w:rPr>
          <w:rFonts w:ascii="SimSun" w:hAnsi="SimSun"/>
          <w:sz w:val="21"/>
        </w:rPr>
        <w:t>ii)</w:t>
      </w:r>
      <w:r w:rsidR="00DE682D" w:rsidRPr="00E90140">
        <w:rPr>
          <w:rFonts w:ascii="SimSun" w:hAnsi="SimSun" w:hint="eastAsia"/>
          <w:sz w:val="21"/>
        </w:rPr>
        <w:t>服务上的地理标志保护。此外，SCT请各成员向SCT第四十六届会议提交将与SCT第四十七届会议同时举行的地理标志信息会议议题的建议。</w:t>
      </w:r>
    </w:p>
    <w:p w:rsidR="00F441E9" w:rsidRPr="00E90140" w:rsidRDefault="00F441E9" w:rsidP="00F441E9">
      <w:pPr>
        <w:overflowPunct w:val="0"/>
        <w:spacing w:afterLines="50" w:after="120" w:line="340" w:lineRule="atLeast"/>
        <w:jc w:val="both"/>
        <w:rPr>
          <w:rFonts w:ascii="SimSun" w:hAnsi="SimSun"/>
          <w:sz w:val="21"/>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Pr="00E90140">
        <w:rPr>
          <w:rFonts w:ascii="SimSun" w:hAnsi="SimSun" w:hint="eastAsia"/>
          <w:sz w:val="21"/>
        </w:rPr>
        <w:t>在第四十</w:t>
      </w:r>
      <w:r w:rsidR="00E90140" w:rsidRPr="00E90140">
        <w:rPr>
          <w:rFonts w:ascii="SimSun" w:hAnsi="SimSun" w:hint="eastAsia"/>
          <w:sz w:val="21"/>
        </w:rPr>
        <w:t>五</w:t>
      </w:r>
      <w:r w:rsidRPr="00E90140">
        <w:rPr>
          <w:rFonts w:ascii="SimSun" w:hAnsi="SimSun" w:hint="eastAsia"/>
          <w:sz w:val="21"/>
        </w:rPr>
        <w:t>届会议期间，举行了为期半天的地理标志信息会议，两个小组在会上介绍了以下议题：</w:t>
      </w:r>
      <w:r w:rsidR="00E90140" w:rsidRPr="00E90140">
        <w:rPr>
          <w:rFonts w:ascii="SimSun" w:hAnsi="SimSun" w:hint="eastAsia"/>
          <w:sz w:val="21"/>
        </w:rPr>
        <w:t>(i)专门制度和商标制度中对地理标志的审查，包括文字与图形要素的组合，和仅由图形要素构成的地理标志；给描述性要素的权重；冲突；和保护范围；(ii)防止恶意注册由地理标志构成或含有地理标志的域名的办法。</w:t>
      </w:r>
    </w:p>
    <w:p w:rsidR="00E90140" w:rsidRPr="00E90140" w:rsidRDefault="00F441E9" w:rsidP="00F441E9">
      <w:pPr>
        <w:overflowPunct w:val="0"/>
        <w:spacing w:afterLines="50" w:after="120" w:line="340" w:lineRule="atLeast"/>
        <w:jc w:val="both"/>
        <w:rPr>
          <w:rFonts w:ascii="SimSun" w:hAnsi="SimSun"/>
          <w:sz w:val="21"/>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Pr="00E90140">
        <w:rPr>
          <w:rFonts w:ascii="SimSun" w:hAnsi="SimSun" w:hint="eastAsia"/>
          <w:sz w:val="21"/>
        </w:rPr>
        <w:t>信息会议的日程安排和演示报告见：</w:t>
      </w:r>
      <w:hyperlink r:id="rId10" w:history="1">
        <w:r w:rsidR="00E90140" w:rsidRPr="00E90140">
          <w:rPr>
            <w:rStyle w:val="af"/>
            <w:rFonts w:ascii="SimSun" w:hAnsi="SimSun"/>
            <w:color w:val="auto"/>
            <w:sz w:val="21"/>
            <w:u w:val="none"/>
          </w:rPr>
          <w:t>https://www.wipo.int/meetings/zh/details.jsp?</w:t>
        </w:r>
        <w:r w:rsidR="00E90140" w:rsidRPr="00E90140">
          <w:rPr>
            <w:rStyle w:val="af"/>
            <w:rFonts w:ascii="MS Gothic" w:eastAsia="MS Gothic" w:hAnsi="MS Gothic" w:cs="MS Gothic" w:hint="eastAsia"/>
            <w:color w:val="auto"/>
            <w:sz w:val="21"/>
            <w:u w:val="none"/>
          </w:rPr>
          <w:t>‌</w:t>
        </w:r>
        <w:r w:rsidR="00E90140" w:rsidRPr="00E90140">
          <w:rPr>
            <w:rStyle w:val="af"/>
            <w:rFonts w:ascii="SimSun" w:hAnsi="SimSun"/>
            <w:color w:val="auto"/>
            <w:sz w:val="21"/>
            <w:u w:val="none"/>
          </w:rPr>
          <w:t>meeting_id=69130</w:t>
        </w:r>
      </w:hyperlink>
      <w:r w:rsidR="00E90140" w:rsidRPr="00E90140">
        <w:rPr>
          <w:rFonts w:ascii="SimSun" w:hAnsi="SimSun" w:hint="eastAsia"/>
          <w:sz w:val="21"/>
        </w:rPr>
        <w:t>。</w:t>
      </w:r>
    </w:p>
    <w:p w:rsidR="00F441E9" w:rsidRPr="002845BC" w:rsidRDefault="00F441E9" w:rsidP="00E90140">
      <w:pPr>
        <w:keepNext/>
        <w:overflowPunct w:val="0"/>
        <w:spacing w:afterLines="50" w:after="120" w:line="340" w:lineRule="atLeast"/>
        <w:ind w:left="5534"/>
        <w:jc w:val="both"/>
        <w:rPr>
          <w:rFonts w:ascii="KaiTi" w:eastAsia="KaiTi" w:hAnsi="KaiTi"/>
          <w:sz w:val="21"/>
        </w:rPr>
      </w:pPr>
      <w:r w:rsidRPr="002845BC">
        <w:rPr>
          <w:rFonts w:ascii="KaiTi" w:eastAsia="KaiTi" w:hAnsi="KaiTi"/>
          <w:sz w:val="21"/>
        </w:rPr>
        <w:lastRenderedPageBreak/>
        <w:fldChar w:fldCharType="begin"/>
      </w:r>
      <w:r w:rsidRPr="002845BC">
        <w:rPr>
          <w:rFonts w:ascii="KaiTi" w:eastAsia="KaiTi" w:hAnsi="KaiTi"/>
          <w:sz w:val="21"/>
        </w:rPr>
        <w:instrText xml:space="preserve"> AUTONUM  </w:instrText>
      </w:r>
      <w:r w:rsidRPr="002845BC">
        <w:rPr>
          <w:rFonts w:ascii="KaiTi" w:eastAsia="KaiTi" w:hAnsi="KaiTi"/>
          <w:sz w:val="21"/>
        </w:rPr>
        <w:fldChar w:fldCharType="end"/>
      </w:r>
      <w:r w:rsidRPr="002845BC">
        <w:rPr>
          <w:rFonts w:ascii="KaiTi" w:eastAsia="KaiTi" w:hAnsi="KaiTi"/>
          <w:sz w:val="21"/>
        </w:rPr>
        <w:t>.</w:t>
      </w:r>
      <w:r w:rsidRPr="002845BC">
        <w:rPr>
          <w:rFonts w:ascii="KaiTi" w:eastAsia="KaiTi" w:hAnsi="KaiTi"/>
          <w:sz w:val="21"/>
        </w:rPr>
        <w:tab/>
      </w:r>
      <w:r w:rsidRPr="002845BC">
        <w:rPr>
          <w:rFonts w:ascii="KaiTi" w:eastAsia="KaiTi" w:hAnsi="KaiTi" w:hint="eastAsia"/>
          <w:sz w:val="21"/>
        </w:rPr>
        <w:t>请产权组织大会注意“关于商标、工业品外观设计和地理标志法律常设委员会的报告”（文件WO/GA/5</w:t>
      </w:r>
      <w:r w:rsidR="00E90140">
        <w:rPr>
          <w:rFonts w:ascii="KaiTi" w:eastAsia="KaiTi" w:hAnsi="KaiTi"/>
          <w:sz w:val="21"/>
        </w:rPr>
        <w:t>5</w:t>
      </w:r>
      <w:r w:rsidRPr="002845BC">
        <w:rPr>
          <w:rFonts w:ascii="KaiTi" w:eastAsia="KaiTi" w:hAnsi="KaiTi" w:hint="eastAsia"/>
          <w:sz w:val="21"/>
        </w:rPr>
        <w:t>/</w:t>
      </w:r>
      <w:r w:rsidR="00E90140">
        <w:rPr>
          <w:rFonts w:ascii="KaiTi" w:eastAsia="KaiTi" w:hAnsi="KaiTi"/>
          <w:sz w:val="21"/>
        </w:rPr>
        <w:t>3</w:t>
      </w:r>
      <w:r w:rsidRPr="002845BC">
        <w:rPr>
          <w:rFonts w:ascii="KaiTi" w:eastAsia="KaiTi" w:hAnsi="KaiTi" w:hint="eastAsia"/>
          <w:sz w:val="21"/>
        </w:rPr>
        <w:t>）。</w:t>
      </w:r>
    </w:p>
    <w:p w:rsidR="002928D3" w:rsidRDefault="00F441E9" w:rsidP="0052680C">
      <w:pPr>
        <w:pStyle w:val="Endofdocument-Annex"/>
        <w:overflowPunct w:val="0"/>
        <w:spacing w:before="720" w:afterLines="50" w:after="120" w:line="340" w:lineRule="atLeast"/>
      </w:pPr>
      <w:r w:rsidRPr="002845BC">
        <w:rPr>
          <w:rFonts w:ascii="KaiTi" w:eastAsia="KaiTi" w:hAnsi="KaiTi" w:hint="eastAsia"/>
          <w:sz w:val="21"/>
        </w:rPr>
        <w:t>[文件完]</w:t>
      </w:r>
    </w:p>
    <w:sectPr w:rsidR="002928D3" w:rsidSect="00605827">
      <w:headerReference w:type="default" r:id="rId11"/>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E1" w:rsidRDefault="006E00E1">
      <w:r>
        <w:separator/>
      </w:r>
    </w:p>
  </w:endnote>
  <w:endnote w:type="continuationSeparator" w:id="0">
    <w:p w:rsidR="006E00E1" w:rsidRDefault="006E00E1" w:rsidP="003B38C1">
      <w:r>
        <w:separator/>
      </w:r>
    </w:p>
    <w:p w:rsidR="006E00E1" w:rsidRPr="003B38C1" w:rsidRDefault="006E00E1" w:rsidP="003B38C1">
      <w:pPr>
        <w:spacing w:after="60"/>
        <w:rPr>
          <w:sz w:val="17"/>
        </w:rPr>
      </w:pPr>
      <w:r>
        <w:rPr>
          <w:sz w:val="17"/>
        </w:rPr>
        <w:t>[Endnote continued from previous page]</w:t>
      </w:r>
    </w:p>
  </w:endnote>
  <w:endnote w:type="continuationNotice" w:id="1">
    <w:p w:rsidR="006E00E1" w:rsidRPr="003B38C1" w:rsidRDefault="006E00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SimSun"/>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E1" w:rsidRDefault="006E00E1">
      <w:r>
        <w:separator/>
      </w:r>
    </w:p>
  </w:footnote>
  <w:footnote w:type="continuationSeparator" w:id="0">
    <w:p w:rsidR="006E00E1" w:rsidRDefault="006E00E1" w:rsidP="008B60B2">
      <w:r>
        <w:separator/>
      </w:r>
    </w:p>
    <w:p w:rsidR="006E00E1" w:rsidRPr="00ED77FB" w:rsidRDefault="006E00E1" w:rsidP="008B60B2">
      <w:pPr>
        <w:spacing w:after="60"/>
        <w:rPr>
          <w:sz w:val="17"/>
          <w:szCs w:val="17"/>
        </w:rPr>
      </w:pPr>
      <w:r w:rsidRPr="00ED77FB">
        <w:rPr>
          <w:sz w:val="17"/>
          <w:szCs w:val="17"/>
        </w:rPr>
        <w:t>[Footnote continued from previous page]</w:t>
      </w:r>
    </w:p>
  </w:footnote>
  <w:footnote w:type="continuationNotice" w:id="1">
    <w:p w:rsidR="006E00E1" w:rsidRPr="00ED77FB" w:rsidRDefault="006E00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E90140" w:rsidRDefault="009454F6" w:rsidP="00477D6B">
    <w:pPr>
      <w:jc w:val="right"/>
      <w:rPr>
        <w:rFonts w:ascii="SimSun" w:hAnsi="SimSun"/>
        <w:sz w:val="21"/>
        <w:szCs w:val="21"/>
      </w:rPr>
    </w:pPr>
    <w:bookmarkStart w:id="6" w:name="Code2"/>
    <w:r w:rsidRPr="00E90140">
      <w:rPr>
        <w:rFonts w:ascii="SimSun" w:hAnsi="SimSun"/>
        <w:sz w:val="21"/>
        <w:szCs w:val="21"/>
      </w:rPr>
      <w:t>WO/GA/55/3</w:t>
    </w:r>
  </w:p>
  <w:bookmarkEnd w:id="6"/>
  <w:p w:rsidR="00B50B99" w:rsidRPr="00E90140" w:rsidRDefault="00E90140" w:rsidP="00E90140">
    <w:pPr>
      <w:spacing w:afterLines="100" w:after="240"/>
      <w:jc w:val="right"/>
      <w:rPr>
        <w:rFonts w:ascii="SimSun" w:hAnsi="SimSun"/>
        <w:sz w:val="21"/>
        <w:szCs w:val="21"/>
      </w:rPr>
    </w:pPr>
    <w:r w:rsidRPr="00E90140">
      <w:rPr>
        <w:rFonts w:ascii="SimSun" w:hAnsi="SimSun" w:hint="eastAsia"/>
        <w:sz w:val="21"/>
        <w:szCs w:val="21"/>
      </w:rPr>
      <w:t>第</w:t>
    </w:r>
    <w:r w:rsidR="00EC4E49" w:rsidRPr="00E90140">
      <w:rPr>
        <w:rFonts w:ascii="SimSun" w:hAnsi="SimSun"/>
        <w:sz w:val="21"/>
        <w:szCs w:val="21"/>
      </w:rPr>
      <w:fldChar w:fldCharType="begin"/>
    </w:r>
    <w:r w:rsidR="00EC4E49" w:rsidRPr="00E90140">
      <w:rPr>
        <w:rFonts w:ascii="SimSun" w:hAnsi="SimSun"/>
        <w:sz w:val="21"/>
        <w:szCs w:val="21"/>
      </w:rPr>
      <w:instrText xml:space="preserve"> PAGE  \* MERGEFORMAT </w:instrText>
    </w:r>
    <w:r w:rsidR="00EC4E49" w:rsidRPr="00E90140">
      <w:rPr>
        <w:rFonts w:ascii="SimSun" w:hAnsi="SimSun"/>
        <w:sz w:val="21"/>
        <w:szCs w:val="21"/>
      </w:rPr>
      <w:fldChar w:fldCharType="separate"/>
    </w:r>
    <w:r w:rsidR="00D90EC1">
      <w:rPr>
        <w:rFonts w:ascii="SimSun" w:hAnsi="SimSun"/>
        <w:noProof/>
        <w:sz w:val="21"/>
        <w:szCs w:val="21"/>
      </w:rPr>
      <w:t>3</w:t>
    </w:r>
    <w:r w:rsidR="00EC4E49" w:rsidRPr="00E90140">
      <w:rPr>
        <w:rFonts w:ascii="SimSun" w:hAnsi="SimSun"/>
        <w:sz w:val="21"/>
        <w:szCs w:val="21"/>
      </w:rPr>
      <w:fldChar w:fldCharType="end"/>
    </w:r>
    <w:r w:rsidRPr="00E90140">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E1"/>
    <w:rsid w:val="0001647B"/>
    <w:rsid w:val="00030C46"/>
    <w:rsid w:val="00043CAA"/>
    <w:rsid w:val="000632FB"/>
    <w:rsid w:val="00075432"/>
    <w:rsid w:val="00076639"/>
    <w:rsid w:val="000968ED"/>
    <w:rsid w:val="000F5E56"/>
    <w:rsid w:val="001024FE"/>
    <w:rsid w:val="00124452"/>
    <w:rsid w:val="001362EE"/>
    <w:rsid w:val="00142868"/>
    <w:rsid w:val="00154C12"/>
    <w:rsid w:val="001832A6"/>
    <w:rsid w:val="0019680F"/>
    <w:rsid w:val="001A0F25"/>
    <w:rsid w:val="001C6808"/>
    <w:rsid w:val="002121FA"/>
    <w:rsid w:val="002472A0"/>
    <w:rsid w:val="00251ACA"/>
    <w:rsid w:val="002634C4"/>
    <w:rsid w:val="002928D3"/>
    <w:rsid w:val="002B61AD"/>
    <w:rsid w:val="002F1FE6"/>
    <w:rsid w:val="002F4E68"/>
    <w:rsid w:val="00312F7F"/>
    <w:rsid w:val="003228B7"/>
    <w:rsid w:val="00337B6A"/>
    <w:rsid w:val="003508A3"/>
    <w:rsid w:val="003673CF"/>
    <w:rsid w:val="003845C1"/>
    <w:rsid w:val="003A6F89"/>
    <w:rsid w:val="003B38C1"/>
    <w:rsid w:val="003D3E7F"/>
    <w:rsid w:val="00423E3E"/>
    <w:rsid w:val="00427AF4"/>
    <w:rsid w:val="004400E2"/>
    <w:rsid w:val="00461632"/>
    <w:rsid w:val="004647DA"/>
    <w:rsid w:val="00474062"/>
    <w:rsid w:val="00477D6B"/>
    <w:rsid w:val="004D39C4"/>
    <w:rsid w:val="004F30F0"/>
    <w:rsid w:val="0051297A"/>
    <w:rsid w:val="005164CD"/>
    <w:rsid w:val="0052680C"/>
    <w:rsid w:val="0053057A"/>
    <w:rsid w:val="0056024E"/>
    <w:rsid w:val="00560A29"/>
    <w:rsid w:val="00585A6B"/>
    <w:rsid w:val="00594D27"/>
    <w:rsid w:val="00595F7A"/>
    <w:rsid w:val="005A0A4E"/>
    <w:rsid w:val="005C1A11"/>
    <w:rsid w:val="005C33F8"/>
    <w:rsid w:val="00601760"/>
    <w:rsid w:val="00605827"/>
    <w:rsid w:val="00606D4F"/>
    <w:rsid w:val="00610833"/>
    <w:rsid w:val="0062702A"/>
    <w:rsid w:val="00646050"/>
    <w:rsid w:val="006713CA"/>
    <w:rsid w:val="00676C5C"/>
    <w:rsid w:val="00695558"/>
    <w:rsid w:val="006A67F5"/>
    <w:rsid w:val="006D5E0F"/>
    <w:rsid w:val="006D6EB3"/>
    <w:rsid w:val="006E00E1"/>
    <w:rsid w:val="0070190F"/>
    <w:rsid w:val="007058FB"/>
    <w:rsid w:val="00713E2F"/>
    <w:rsid w:val="00717EB7"/>
    <w:rsid w:val="007370C7"/>
    <w:rsid w:val="00771394"/>
    <w:rsid w:val="00795853"/>
    <w:rsid w:val="007B6A58"/>
    <w:rsid w:val="007D1613"/>
    <w:rsid w:val="007F3468"/>
    <w:rsid w:val="00801AF9"/>
    <w:rsid w:val="00826987"/>
    <w:rsid w:val="00827BD9"/>
    <w:rsid w:val="008432CB"/>
    <w:rsid w:val="00872BC6"/>
    <w:rsid w:val="00873EE5"/>
    <w:rsid w:val="008A245A"/>
    <w:rsid w:val="008B2CC1"/>
    <w:rsid w:val="008B4B5E"/>
    <w:rsid w:val="008B60B2"/>
    <w:rsid w:val="008C13B2"/>
    <w:rsid w:val="009052E1"/>
    <w:rsid w:val="0090731E"/>
    <w:rsid w:val="00916EE2"/>
    <w:rsid w:val="00930AC0"/>
    <w:rsid w:val="009447FF"/>
    <w:rsid w:val="009454F6"/>
    <w:rsid w:val="00966A22"/>
    <w:rsid w:val="0096722F"/>
    <w:rsid w:val="00980843"/>
    <w:rsid w:val="009E2791"/>
    <w:rsid w:val="009E3F6F"/>
    <w:rsid w:val="009F3BF9"/>
    <w:rsid w:val="009F499F"/>
    <w:rsid w:val="00A0489A"/>
    <w:rsid w:val="00A25D51"/>
    <w:rsid w:val="00A42DAF"/>
    <w:rsid w:val="00A45BD8"/>
    <w:rsid w:val="00A4692A"/>
    <w:rsid w:val="00A778BF"/>
    <w:rsid w:val="00A85B8E"/>
    <w:rsid w:val="00A9118D"/>
    <w:rsid w:val="00A9356B"/>
    <w:rsid w:val="00AC205C"/>
    <w:rsid w:val="00AF5C73"/>
    <w:rsid w:val="00B05A69"/>
    <w:rsid w:val="00B23740"/>
    <w:rsid w:val="00B40598"/>
    <w:rsid w:val="00B50B99"/>
    <w:rsid w:val="00B62CD9"/>
    <w:rsid w:val="00B9734B"/>
    <w:rsid w:val="00C11BFE"/>
    <w:rsid w:val="00C63A51"/>
    <w:rsid w:val="00C66E3D"/>
    <w:rsid w:val="00C670DE"/>
    <w:rsid w:val="00C94629"/>
    <w:rsid w:val="00CE65D4"/>
    <w:rsid w:val="00D45252"/>
    <w:rsid w:val="00D457B5"/>
    <w:rsid w:val="00D563FC"/>
    <w:rsid w:val="00D71B4D"/>
    <w:rsid w:val="00D90EC1"/>
    <w:rsid w:val="00D93D55"/>
    <w:rsid w:val="00DE682D"/>
    <w:rsid w:val="00E161A2"/>
    <w:rsid w:val="00E335FE"/>
    <w:rsid w:val="00E5021F"/>
    <w:rsid w:val="00E671A6"/>
    <w:rsid w:val="00E90140"/>
    <w:rsid w:val="00EC4E49"/>
    <w:rsid w:val="00ED77FB"/>
    <w:rsid w:val="00F021A6"/>
    <w:rsid w:val="00F11D94"/>
    <w:rsid w:val="00F441E9"/>
    <w:rsid w:val="00F45B69"/>
    <w:rsid w:val="00F66152"/>
    <w:rsid w:val="00F73F5B"/>
    <w:rsid w:val="00F87F4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001D36F"/>
  <w15:docId w15:val="{1B542982-1C01-44AA-9B0E-F0D374BD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semiHidden/>
    <w:unhideWhenUsed/>
    <w:rsid w:val="00872BC6"/>
    <w:rPr>
      <w:rFonts w:ascii="Segoe UI" w:hAnsi="Segoe UI" w:cs="Segoe UI"/>
      <w:sz w:val="18"/>
      <w:szCs w:val="18"/>
    </w:rPr>
  </w:style>
  <w:style w:type="character" w:customStyle="1" w:styleId="ae">
    <w:name w:val="批注框文本 字符"/>
    <w:basedOn w:val="a1"/>
    <w:link w:val="ad"/>
    <w:semiHidden/>
    <w:rsid w:val="00872BC6"/>
    <w:rPr>
      <w:rFonts w:ascii="Segoe UI" w:eastAsia="SimSun" w:hAnsi="Segoe UI" w:cs="Segoe UI"/>
      <w:sz w:val="18"/>
      <w:szCs w:val="18"/>
      <w:lang w:val="en-US" w:eastAsia="zh-CN"/>
    </w:rPr>
  </w:style>
  <w:style w:type="character" w:styleId="af">
    <w:name w:val="Hyperlink"/>
    <w:basedOn w:val="a1"/>
    <w:unhideWhenUsed/>
    <w:rsid w:val="002472A0"/>
    <w:rPr>
      <w:color w:val="0000FF" w:themeColor="hyperlink"/>
      <w:u w:val="single"/>
    </w:rPr>
  </w:style>
  <w:style w:type="character" w:styleId="af0">
    <w:name w:val="FollowedHyperlink"/>
    <w:basedOn w:val="a1"/>
    <w:semiHidden/>
    <w:unhideWhenUsed/>
    <w:rsid w:val="00D45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zh/details.jsp?&#8204;meeting_id=69130" TargetMode="External"/><Relationship Id="rId4" Type="http://schemas.openxmlformats.org/officeDocument/2006/relationships/settings" Target="settings.xml"/><Relationship Id="rId9" Type="http://schemas.openxmlformats.org/officeDocument/2006/relationships/hyperlink" Target="https://www.wipo.int/edocs/mdocs/sct/zh/sct_45/sct_45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49963-2C46-4A33-87E1-EDC4A165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106</TotalTime>
  <Pages>3</Pages>
  <Words>1670</Words>
  <Characters>740</Characters>
  <Application>Microsoft Office Word</Application>
  <DocSecurity>0</DocSecurity>
  <Lines>15</Lines>
  <Paragraphs>14</Paragraphs>
  <ScaleCrop>false</ScaleCrop>
  <HeadingPairs>
    <vt:vector size="2" baseType="variant">
      <vt:variant>
        <vt:lpstr>Title</vt:lpstr>
      </vt:variant>
      <vt:variant>
        <vt:i4>1</vt:i4>
      </vt:variant>
    </vt:vector>
  </HeadingPairs>
  <TitlesOfParts>
    <vt:vector size="1" baseType="lpstr">
      <vt:lpstr>WO/GA/55/3</vt:lpstr>
    </vt:vector>
  </TitlesOfParts>
  <Company>WIPO</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WO/GA/55/3</dc:title>
  <dc:subject>Fifty-Fifth Session of Meetings</dc:subject>
  <dc:creator>WIPO</dc:creator>
  <cp:keywords>FOR OFFICIAL USE ONLY</cp:keywords>
  <cp:lastModifiedBy>SONG Qiao</cp:lastModifiedBy>
  <cp:revision>15</cp:revision>
  <cp:lastPrinted>2022-04-26T07:04:00Z</cp:lastPrinted>
  <dcterms:created xsi:type="dcterms:W3CDTF">2022-04-22T07:05:00Z</dcterms:created>
  <dcterms:modified xsi:type="dcterms:W3CDTF">2022-04-26T07:04:00Z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65f4911c-d66c-42a6-b47c-94a3ed9ce339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