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5F5" w14:textId="77777777" w:rsidR="00FB752C" w:rsidRPr="00FB752C" w:rsidRDefault="00FB752C" w:rsidP="00FB752C">
      <w:pPr>
        <w:jc w:val="right"/>
        <w:rPr>
          <w:rFonts w:ascii="Arial Black" w:hAnsi="Arial Black"/>
          <w:caps/>
          <w:sz w:val="15"/>
        </w:rPr>
      </w:pPr>
      <w:r w:rsidRPr="00FB752C">
        <w:rPr>
          <w:rFonts w:cs="Times New Roman"/>
          <w:noProof/>
        </w:rPr>
        <w:drawing>
          <wp:inline distT="0" distB="0" distL="0" distR="0" wp14:anchorId="0F4FE070" wp14:editId="0661F32C">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CDF0C42" w14:textId="14AAE124" w:rsidR="00FB752C" w:rsidRPr="00FB752C" w:rsidRDefault="00FB752C" w:rsidP="00FB752C">
      <w:pPr>
        <w:pBdr>
          <w:top w:val="single" w:sz="4" w:space="10" w:color="auto"/>
        </w:pBdr>
        <w:wordWrap w:val="0"/>
        <w:spacing w:before="120"/>
        <w:jc w:val="right"/>
        <w:rPr>
          <w:rFonts w:ascii="Arial Black" w:hAnsi="Arial Black"/>
          <w:b/>
          <w:caps/>
          <w:sz w:val="15"/>
        </w:rPr>
      </w:pPr>
      <w:r w:rsidRPr="00FB752C">
        <w:rPr>
          <w:rFonts w:ascii="Arial Black" w:hAnsi="Arial Black" w:hint="eastAsia"/>
          <w:b/>
          <w:caps/>
          <w:sz w:val="15"/>
        </w:rPr>
        <w:t>WO/GA/5</w:t>
      </w:r>
      <w:r w:rsidRPr="00FB752C">
        <w:rPr>
          <w:rFonts w:ascii="Arial Black" w:hAnsi="Arial Black"/>
          <w:b/>
          <w:caps/>
          <w:sz w:val="15"/>
        </w:rPr>
        <w:t>5</w:t>
      </w:r>
      <w:r w:rsidRPr="00FB752C">
        <w:rPr>
          <w:rFonts w:ascii="Arial Black" w:hAnsi="Arial Black" w:hint="eastAsia"/>
          <w:b/>
          <w:caps/>
          <w:sz w:val="15"/>
        </w:rPr>
        <w:t>/</w:t>
      </w:r>
      <w:bookmarkStart w:id="0" w:name="Code"/>
      <w:r w:rsidRPr="00FB752C">
        <w:rPr>
          <w:rFonts w:ascii="Arial Black" w:hAnsi="Arial Black"/>
          <w:b/>
          <w:caps/>
          <w:sz w:val="15"/>
        </w:rPr>
        <w:t>1</w:t>
      </w:r>
    </w:p>
    <w:bookmarkEnd w:id="0"/>
    <w:p w14:paraId="73E61B29" w14:textId="77777777" w:rsidR="00FB752C" w:rsidRPr="00FB752C" w:rsidRDefault="00FB752C" w:rsidP="00FB752C">
      <w:pPr>
        <w:jc w:val="right"/>
        <w:rPr>
          <w:rFonts w:ascii="Arial Black" w:hAnsi="Arial Black"/>
          <w:b/>
          <w:caps/>
          <w:sz w:val="15"/>
          <w:szCs w:val="15"/>
        </w:rPr>
      </w:pPr>
      <w:r w:rsidRPr="00FB752C">
        <w:rPr>
          <w:rFonts w:eastAsia="SimHei" w:hint="eastAsia"/>
          <w:b/>
          <w:sz w:val="15"/>
          <w:szCs w:val="15"/>
        </w:rPr>
        <w:t>原文</w:t>
      </w:r>
      <w:r w:rsidRPr="00FB752C">
        <w:rPr>
          <w:rFonts w:eastAsia="SimHei" w:hint="eastAsia"/>
          <w:b/>
          <w:sz w:val="15"/>
          <w:szCs w:val="15"/>
          <w:lang w:val="pt-BR"/>
        </w:rPr>
        <w:t>：</w:t>
      </w:r>
      <w:bookmarkStart w:id="1" w:name="Original"/>
      <w:r w:rsidRPr="00FB752C">
        <w:rPr>
          <w:rFonts w:eastAsia="SimHei" w:hint="eastAsia"/>
          <w:b/>
          <w:sz w:val="15"/>
          <w:szCs w:val="15"/>
          <w:lang w:val="pt-BR"/>
        </w:rPr>
        <w:t>英</w:t>
      </w:r>
      <w:r w:rsidRPr="00FB752C">
        <w:rPr>
          <w:rFonts w:eastAsia="SimHei" w:hint="eastAsia"/>
          <w:b/>
          <w:sz w:val="15"/>
          <w:szCs w:val="15"/>
        </w:rPr>
        <w:t>文</w:t>
      </w:r>
    </w:p>
    <w:bookmarkEnd w:id="1"/>
    <w:p w14:paraId="5DACF645" w14:textId="7E57DA75" w:rsidR="00FB752C" w:rsidRPr="00FB752C" w:rsidRDefault="00FB752C" w:rsidP="00FB752C">
      <w:pPr>
        <w:spacing w:line="1680" w:lineRule="auto"/>
        <w:jc w:val="right"/>
        <w:rPr>
          <w:rFonts w:ascii="SimHei" w:eastAsia="SimHei" w:hAnsi="Arial Black"/>
          <w:b/>
          <w:caps/>
          <w:sz w:val="15"/>
          <w:szCs w:val="15"/>
        </w:rPr>
      </w:pPr>
      <w:r w:rsidRPr="00FB752C">
        <w:rPr>
          <w:rFonts w:ascii="SimHei" w:eastAsia="SimHei" w:hint="eastAsia"/>
          <w:b/>
          <w:sz w:val="15"/>
          <w:szCs w:val="15"/>
        </w:rPr>
        <w:t>日期</w:t>
      </w:r>
      <w:r w:rsidRPr="00FB752C">
        <w:rPr>
          <w:rFonts w:ascii="SimHei" w:eastAsia="SimHei" w:hAnsi="SimSun" w:hint="eastAsia"/>
          <w:b/>
          <w:sz w:val="15"/>
          <w:szCs w:val="15"/>
          <w:lang w:val="pt-BR"/>
        </w:rPr>
        <w:t>：</w:t>
      </w:r>
      <w:bookmarkStart w:id="2" w:name="Date"/>
      <w:r w:rsidRPr="00FB752C">
        <w:rPr>
          <w:rFonts w:ascii="Arial Black" w:eastAsia="SimHei" w:hAnsi="Arial Black" w:hint="eastAsia"/>
          <w:b/>
          <w:sz w:val="15"/>
          <w:szCs w:val="15"/>
          <w:lang w:val="pt-BR"/>
        </w:rPr>
        <w:t>20</w:t>
      </w:r>
      <w:r w:rsidRPr="00FB752C">
        <w:rPr>
          <w:rFonts w:ascii="Arial Black" w:eastAsia="SimHei" w:hAnsi="Arial Black"/>
          <w:b/>
          <w:sz w:val="15"/>
          <w:szCs w:val="15"/>
          <w:lang w:val="pt-BR"/>
        </w:rPr>
        <w:t>22</w:t>
      </w:r>
      <w:r w:rsidRPr="00FB752C">
        <w:rPr>
          <w:rFonts w:ascii="SimHei" w:eastAsia="SimHei" w:hAnsi="Times New Roman" w:hint="eastAsia"/>
          <w:b/>
          <w:sz w:val="15"/>
          <w:szCs w:val="15"/>
        </w:rPr>
        <w:t>年</w:t>
      </w:r>
      <w:r w:rsidRPr="00FB752C">
        <w:rPr>
          <w:rFonts w:ascii="Arial Black" w:eastAsia="SimHei" w:hAnsi="Arial Black"/>
          <w:b/>
          <w:sz w:val="15"/>
          <w:szCs w:val="15"/>
          <w:lang w:val="pt-BR"/>
        </w:rPr>
        <w:t>5</w:t>
      </w:r>
      <w:r w:rsidRPr="00FB752C">
        <w:rPr>
          <w:rFonts w:ascii="SimHei" w:eastAsia="SimHei" w:hAnsi="Times New Roman" w:hint="eastAsia"/>
          <w:b/>
          <w:sz w:val="15"/>
          <w:szCs w:val="15"/>
        </w:rPr>
        <w:t>月</w:t>
      </w:r>
      <w:r w:rsidRPr="00FB752C">
        <w:rPr>
          <w:rFonts w:ascii="Arial Black" w:eastAsia="SimHei" w:hAnsi="Arial Black"/>
          <w:b/>
          <w:sz w:val="15"/>
          <w:szCs w:val="15"/>
          <w:lang w:val="pt-BR"/>
        </w:rPr>
        <w:t>3</w:t>
      </w:r>
      <w:r>
        <w:rPr>
          <w:rFonts w:ascii="Arial Black" w:eastAsia="SimHei" w:hAnsi="Arial Black"/>
          <w:b/>
          <w:sz w:val="15"/>
          <w:szCs w:val="15"/>
          <w:lang w:val="pt-BR"/>
        </w:rPr>
        <w:t>1</w:t>
      </w:r>
      <w:r w:rsidRPr="00FB752C">
        <w:rPr>
          <w:rFonts w:ascii="SimHei" w:eastAsia="SimHei" w:hAnsi="Times New Roman" w:hint="eastAsia"/>
          <w:b/>
          <w:sz w:val="15"/>
          <w:szCs w:val="15"/>
        </w:rPr>
        <w:t>日</w:t>
      </w:r>
    </w:p>
    <w:bookmarkEnd w:id="2"/>
    <w:p w14:paraId="4F709101" w14:textId="77777777" w:rsidR="00FB752C" w:rsidRPr="00FB752C" w:rsidRDefault="00FB752C" w:rsidP="00FB752C">
      <w:pPr>
        <w:spacing w:after="600"/>
        <w:rPr>
          <w:rFonts w:ascii="SimHei" w:eastAsia="SimHei" w:hAnsi="SimHei" w:cs="Times New Roman"/>
          <w:sz w:val="28"/>
          <w:szCs w:val="22"/>
        </w:rPr>
      </w:pPr>
      <w:r w:rsidRPr="00FB752C">
        <w:rPr>
          <w:rFonts w:ascii="SimHei" w:eastAsia="SimHei" w:hAnsi="SimHei" w:cs="Times New Roman" w:hint="eastAsia"/>
          <w:sz w:val="28"/>
          <w:szCs w:val="22"/>
        </w:rPr>
        <w:t>世界知识产权组织大会</w:t>
      </w:r>
    </w:p>
    <w:p w14:paraId="2C77A855" w14:textId="77777777" w:rsidR="00FB752C" w:rsidRPr="00FB752C" w:rsidRDefault="00FB752C" w:rsidP="00FB752C">
      <w:pPr>
        <w:spacing w:after="720"/>
        <w:textAlignment w:val="bottom"/>
        <w:rPr>
          <w:rFonts w:ascii="KaiTi" w:eastAsia="KaiTi" w:hAnsi="KaiTi" w:cs="Times New Roman"/>
          <w:sz w:val="24"/>
          <w:szCs w:val="22"/>
        </w:rPr>
      </w:pPr>
      <w:r w:rsidRPr="00FB752C">
        <w:rPr>
          <w:rFonts w:ascii="KaiTi" w:eastAsia="KaiTi" w:hAnsi="KaiTi" w:cs="Times New Roman" w:hint="eastAsia"/>
          <w:b/>
          <w:sz w:val="24"/>
          <w:szCs w:val="22"/>
        </w:rPr>
        <w:t>第五十五届会议（第3</w:t>
      </w:r>
      <w:r w:rsidRPr="00FB752C">
        <w:rPr>
          <w:rFonts w:ascii="KaiTi" w:eastAsia="KaiTi" w:hAnsi="KaiTi" w:cs="Times New Roman"/>
          <w:b/>
          <w:sz w:val="24"/>
          <w:szCs w:val="22"/>
        </w:rPr>
        <w:t>0</w:t>
      </w:r>
      <w:r w:rsidRPr="00FB752C">
        <w:rPr>
          <w:rFonts w:ascii="KaiTi" w:eastAsia="KaiTi" w:hAnsi="KaiTi" w:cs="Times New Roman" w:hint="eastAsia"/>
          <w:b/>
          <w:sz w:val="24"/>
          <w:szCs w:val="22"/>
        </w:rPr>
        <w:t>次特别会议）</w:t>
      </w:r>
      <w:r w:rsidRPr="00FB752C">
        <w:rPr>
          <w:rFonts w:ascii="KaiTi" w:eastAsia="KaiTi" w:hAnsi="KaiTi" w:cs="Times New Roman" w:hint="eastAsia"/>
          <w:b/>
          <w:sz w:val="24"/>
          <w:szCs w:val="22"/>
        </w:rPr>
        <w:br/>
      </w:r>
      <w:r w:rsidRPr="00FB752C">
        <w:rPr>
          <w:rFonts w:ascii="KaiTi" w:eastAsia="KaiTi" w:hAnsi="KaiTi" w:cs="Times New Roman" w:hint="eastAsia"/>
          <w:sz w:val="24"/>
          <w:szCs w:val="22"/>
        </w:rPr>
        <w:t>202</w:t>
      </w:r>
      <w:r w:rsidRPr="00FB752C">
        <w:rPr>
          <w:rFonts w:ascii="KaiTi" w:eastAsia="KaiTi" w:hAnsi="KaiTi" w:cs="Times New Roman"/>
          <w:sz w:val="24"/>
          <w:szCs w:val="22"/>
        </w:rPr>
        <w:t>2</w:t>
      </w:r>
      <w:r w:rsidRPr="00FB752C">
        <w:rPr>
          <w:rFonts w:ascii="KaiTi" w:eastAsia="KaiTi" w:hAnsi="KaiTi" w:cs="Times New Roman" w:hint="eastAsia"/>
          <w:b/>
          <w:sz w:val="24"/>
          <w:szCs w:val="22"/>
        </w:rPr>
        <w:t>年</w:t>
      </w:r>
      <w:r w:rsidRPr="00FB752C">
        <w:rPr>
          <w:rFonts w:ascii="KaiTi" w:eastAsia="KaiTi" w:hAnsi="KaiTi" w:cs="Times New Roman"/>
          <w:sz w:val="24"/>
          <w:szCs w:val="22"/>
        </w:rPr>
        <w:t>7</w:t>
      </w:r>
      <w:r w:rsidRPr="00FB752C">
        <w:rPr>
          <w:rFonts w:ascii="KaiTi" w:eastAsia="KaiTi" w:hAnsi="KaiTi" w:cs="Times New Roman" w:hint="eastAsia"/>
          <w:b/>
          <w:sz w:val="24"/>
          <w:szCs w:val="22"/>
        </w:rPr>
        <w:t>月</w:t>
      </w:r>
      <w:r w:rsidRPr="00FB752C">
        <w:rPr>
          <w:rFonts w:ascii="KaiTi" w:eastAsia="KaiTi" w:hAnsi="KaiTi" w:cs="Times New Roman"/>
          <w:sz w:val="24"/>
          <w:szCs w:val="22"/>
        </w:rPr>
        <w:t>14</w:t>
      </w:r>
      <w:r w:rsidRPr="00FB752C">
        <w:rPr>
          <w:rFonts w:ascii="KaiTi" w:eastAsia="KaiTi" w:hAnsi="KaiTi" w:cs="Times New Roman" w:hint="eastAsia"/>
          <w:b/>
          <w:sz w:val="24"/>
          <w:szCs w:val="22"/>
        </w:rPr>
        <w:t>日至</w:t>
      </w:r>
      <w:r w:rsidRPr="00FB752C">
        <w:rPr>
          <w:rFonts w:ascii="KaiTi" w:eastAsia="KaiTi" w:hAnsi="KaiTi" w:cs="Times New Roman"/>
          <w:sz w:val="24"/>
          <w:szCs w:val="22"/>
        </w:rPr>
        <w:t>22</w:t>
      </w:r>
      <w:r w:rsidRPr="00FB752C">
        <w:rPr>
          <w:rFonts w:ascii="KaiTi" w:eastAsia="KaiTi" w:hAnsi="KaiTi" w:cs="Times New Roman" w:hint="eastAsia"/>
          <w:b/>
          <w:sz w:val="24"/>
          <w:szCs w:val="22"/>
        </w:rPr>
        <w:t>日，日内瓦</w:t>
      </w:r>
    </w:p>
    <w:p w14:paraId="05819DF9" w14:textId="2C0AA514" w:rsidR="00FB752C" w:rsidRPr="00FB752C" w:rsidRDefault="00FB752C" w:rsidP="00FB752C">
      <w:pPr>
        <w:spacing w:after="360"/>
        <w:rPr>
          <w:rFonts w:ascii="KaiTi" w:eastAsia="KaiTi" w:hAnsi="KaiTi" w:cs="Times New Roman"/>
          <w:kern w:val="2"/>
          <w:sz w:val="24"/>
          <w:szCs w:val="32"/>
        </w:rPr>
      </w:pPr>
      <w:bookmarkStart w:id="3" w:name="TitleOfDoc"/>
      <w:r w:rsidRPr="00FB752C">
        <w:rPr>
          <w:rFonts w:ascii="KaiTi" w:eastAsia="KaiTi" w:hAnsi="KaiTi" w:cs="Times New Roman" w:hint="eastAsia"/>
          <w:sz w:val="24"/>
          <w:szCs w:val="22"/>
        </w:rPr>
        <w:t>关于版权及相关权常设委员会（SCCR）的报告</w:t>
      </w:r>
    </w:p>
    <w:p w14:paraId="58960BCF" w14:textId="312BB007" w:rsidR="00FB752C" w:rsidRPr="00FB752C" w:rsidRDefault="00FB752C" w:rsidP="00FB752C">
      <w:pPr>
        <w:spacing w:after="960"/>
        <w:rPr>
          <w:rFonts w:ascii="KaiTi" w:eastAsia="KaiTi" w:hAnsi="KaiTi"/>
          <w:sz w:val="21"/>
          <w:szCs w:val="21"/>
        </w:rPr>
      </w:pPr>
      <w:bookmarkStart w:id="4" w:name="Prepared"/>
      <w:bookmarkEnd w:id="3"/>
      <w:r w:rsidRPr="00FB752C">
        <w:rPr>
          <w:rFonts w:ascii="KaiTi" w:eastAsia="KaiTi" w:hAnsi="KaiTi" w:hint="eastAsia"/>
          <w:sz w:val="21"/>
          <w:szCs w:val="21"/>
        </w:rPr>
        <w:t>秘书处编拟</w:t>
      </w:r>
    </w:p>
    <w:bookmarkEnd w:id="4"/>
    <w:p w14:paraId="0D46E06B" w14:textId="2B2D3FB2"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rPr>
        <w:t>版权及相关权常设委员会（SCCR或委员会）自产权组织大会第五十</w:t>
      </w:r>
      <w:r w:rsidR="003C76DA" w:rsidRPr="00DC0F6C">
        <w:rPr>
          <w:rFonts w:ascii="SimSun" w:hAnsi="SimSun" w:hint="eastAsia"/>
          <w:sz w:val="21"/>
        </w:rPr>
        <w:t>四</w:t>
      </w:r>
      <w:r w:rsidRPr="00DC0F6C">
        <w:rPr>
          <w:rFonts w:ascii="SimSun" w:hAnsi="SimSun" w:hint="eastAsia"/>
          <w:sz w:val="21"/>
        </w:rPr>
        <w:t>届会议以来举行了</w:t>
      </w:r>
      <w:r w:rsidR="003C76DA" w:rsidRPr="00DC0F6C">
        <w:rPr>
          <w:rFonts w:ascii="SimSun" w:hAnsi="SimSun" w:hint="eastAsia"/>
          <w:sz w:val="21"/>
        </w:rPr>
        <w:t>一</w:t>
      </w:r>
      <w:r w:rsidRPr="00DC0F6C">
        <w:rPr>
          <w:rFonts w:ascii="SimSun" w:hAnsi="SimSun" w:hint="eastAsia"/>
          <w:sz w:val="21"/>
        </w:rPr>
        <w:t>次会议。会议于20</w:t>
      </w:r>
      <w:r w:rsidR="003C76DA" w:rsidRPr="00DC0F6C">
        <w:rPr>
          <w:rFonts w:ascii="SimSun" w:hAnsi="SimSun"/>
          <w:sz w:val="21"/>
        </w:rPr>
        <w:t>22</w:t>
      </w:r>
      <w:r w:rsidRPr="00DC0F6C">
        <w:rPr>
          <w:rFonts w:ascii="SimSun" w:hAnsi="SimSun" w:hint="eastAsia"/>
          <w:sz w:val="21"/>
        </w:rPr>
        <w:t>年</w:t>
      </w:r>
      <w:r w:rsidR="003C76DA" w:rsidRPr="00DC0F6C">
        <w:rPr>
          <w:rFonts w:ascii="SimSun" w:hAnsi="SimSun" w:hint="eastAsia"/>
          <w:sz w:val="21"/>
        </w:rPr>
        <w:t>5</w:t>
      </w:r>
      <w:r w:rsidRPr="00DC0F6C">
        <w:rPr>
          <w:rFonts w:ascii="SimSun" w:hAnsi="SimSun" w:hint="eastAsia"/>
          <w:sz w:val="21"/>
        </w:rPr>
        <w:t>月</w:t>
      </w:r>
      <w:r w:rsidR="003C76DA" w:rsidRPr="00DC0F6C">
        <w:rPr>
          <w:rFonts w:ascii="SimSun" w:hAnsi="SimSun" w:hint="eastAsia"/>
          <w:sz w:val="21"/>
        </w:rPr>
        <w:t>9日至1</w:t>
      </w:r>
      <w:r w:rsidR="003C76DA" w:rsidRPr="00DC0F6C">
        <w:rPr>
          <w:rFonts w:ascii="SimSun" w:hAnsi="SimSun"/>
          <w:sz w:val="21"/>
        </w:rPr>
        <w:t>3</w:t>
      </w:r>
      <w:r w:rsidR="003C76DA" w:rsidRPr="00DC0F6C">
        <w:rPr>
          <w:rFonts w:ascii="SimSun" w:hAnsi="SimSun" w:hint="eastAsia"/>
          <w:sz w:val="21"/>
        </w:rPr>
        <w:t>日以</w:t>
      </w:r>
      <w:r w:rsidRPr="00DC0F6C">
        <w:rPr>
          <w:rFonts w:ascii="SimSun" w:hAnsi="SimSun" w:hint="eastAsia"/>
          <w:sz w:val="21"/>
        </w:rPr>
        <w:t>混合</w:t>
      </w:r>
      <w:r w:rsidR="003C76DA" w:rsidRPr="00DC0F6C">
        <w:rPr>
          <w:rFonts w:ascii="SimSun" w:hAnsi="SimSun" w:hint="eastAsia"/>
          <w:sz w:val="21"/>
        </w:rPr>
        <w:t>形式</w:t>
      </w:r>
      <w:r w:rsidRPr="00DC0F6C">
        <w:rPr>
          <w:rFonts w:ascii="SimSun" w:hAnsi="SimSun" w:hint="eastAsia"/>
          <w:sz w:val="21"/>
        </w:rPr>
        <w:t>举行。委员会预计在202</w:t>
      </w:r>
      <w:r w:rsidR="003C76DA" w:rsidRPr="00DC0F6C">
        <w:rPr>
          <w:rFonts w:ascii="SimSun" w:hAnsi="SimSun"/>
          <w:sz w:val="21"/>
        </w:rPr>
        <w:t>3</w:t>
      </w:r>
      <w:r w:rsidRPr="00DC0F6C">
        <w:rPr>
          <w:rFonts w:ascii="SimSun" w:hAnsi="SimSun" w:hint="eastAsia"/>
          <w:sz w:val="21"/>
        </w:rPr>
        <w:t>年举行两届例会。</w:t>
      </w:r>
    </w:p>
    <w:p w14:paraId="731C31C6" w14:textId="42C57482"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szCs w:val="22"/>
        </w:rPr>
        <w:t>在20</w:t>
      </w:r>
      <w:r w:rsidR="003C76DA" w:rsidRPr="00DC0F6C">
        <w:rPr>
          <w:rFonts w:ascii="SimSun" w:hAnsi="SimSun"/>
          <w:sz w:val="21"/>
          <w:szCs w:val="22"/>
        </w:rPr>
        <w:t>21</w:t>
      </w:r>
      <w:r w:rsidRPr="00DC0F6C">
        <w:rPr>
          <w:rFonts w:ascii="SimSun" w:hAnsi="SimSun" w:hint="eastAsia"/>
          <w:sz w:val="21"/>
          <w:szCs w:val="22"/>
        </w:rPr>
        <w:t>年</w:t>
      </w:r>
      <w:r w:rsidR="003C76DA" w:rsidRPr="00DC0F6C">
        <w:rPr>
          <w:rFonts w:ascii="SimSun" w:hAnsi="SimSun" w:hint="eastAsia"/>
          <w:sz w:val="21"/>
          <w:szCs w:val="22"/>
        </w:rPr>
        <w:t>1</w:t>
      </w:r>
      <w:r w:rsidR="003C76DA" w:rsidRPr="00DC0F6C">
        <w:rPr>
          <w:rFonts w:ascii="SimSun" w:hAnsi="SimSun"/>
          <w:sz w:val="21"/>
          <w:szCs w:val="22"/>
        </w:rPr>
        <w:t>0</w:t>
      </w:r>
      <w:r w:rsidRPr="00DC0F6C">
        <w:rPr>
          <w:rFonts w:ascii="SimSun" w:hAnsi="SimSun" w:hint="eastAsia"/>
          <w:sz w:val="21"/>
          <w:szCs w:val="22"/>
        </w:rPr>
        <w:t>月</w:t>
      </w:r>
      <w:r w:rsidR="003C76DA" w:rsidRPr="00DC0F6C">
        <w:rPr>
          <w:rFonts w:ascii="SimSun" w:hAnsi="SimSun" w:hint="eastAsia"/>
          <w:sz w:val="21"/>
          <w:szCs w:val="22"/>
        </w:rPr>
        <w:t>4</w:t>
      </w:r>
      <w:r w:rsidRPr="00DC0F6C">
        <w:rPr>
          <w:rFonts w:ascii="SimSun" w:hAnsi="SimSun" w:hint="eastAsia"/>
          <w:sz w:val="21"/>
          <w:szCs w:val="22"/>
        </w:rPr>
        <w:t>日至</w:t>
      </w:r>
      <w:r w:rsidR="003C76DA" w:rsidRPr="00DC0F6C">
        <w:rPr>
          <w:rFonts w:ascii="SimSun" w:hAnsi="SimSun" w:hint="eastAsia"/>
          <w:sz w:val="21"/>
          <w:szCs w:val="22"/>
        </w:rPr>
        <w:t>8</w:t>
      </w:r>
      <w:r w:rsidRPr="00DC0F6C">
        <w:rPr>
          <w:rFonts w:ascii="SimSun" w:hAnsi="SimSun" w:hint="eastAsia"/>
          <w:sz w:val="21"/>
          <w:szCs w:val="22"/>
        </w:rPr>
        <w:t>日举行的第五十</w:t>
      </w:r>
      <w:r w:rsidR="003C76DA" w:rsidRPr="00DC0F6C">
        <w:rPr>
          <w:rFonts w:ascii="SimSun" w:hAnsi="SimSun" w:hint="eastAsia"/>
          <w:sz w:val="21"/>
          <w:szCs w:val="22"/>
        </w:rPr>
        <w:t>四</w:t>
      </w:r>
      <w:r w:rsidRPr="00DC0F6C">
        <w:rPr>
          <w:rFonts w:ascii="SimSun" w:hAnsi="SimSun" w:hint="eastAsia"/>
          <w:sz w:val="21"/>
          <w:szCs w:val="22"/>
        </w:rPr>
        <w:t>届会议上，产权组织大会审议了关于SCCR工作情况的报告（文件WO/GA/5</w:t>
      </w:r>
      <w:r w:rsidR="003C76DA" w:rsidRPr="00DC0F6C">
        <w:rPr>
          <w:rFonts w:ascii="SimSun" w:hAnsi="SimSun"/>
          <w:sz w:val="21"/>
          <w:szCs w:val="22"/>
        </w:rPr>
        <w:t>4</w:t>
      </w:r>
      <w:r w:rsidRPr="00DC0F6C">
        <w:rPr>
          <w:rFonts w:ascii="SimSun" w:hAnsi="SimSun" w:hint="eastAsia"/>
          <w:sz w:val="21"/>
          <w:szCs w:val="22"/>
        </w:rPr>
        <w:t>/</w:t>
      </w:r>
      <w:r w:rsidR="003C76DA" w:rsidRPr="00DC0F6C">
        <w:rPr>
          <w:rFonts w:ascii="SimSun" w:hAnsi="SimSun"/>
          <w:sz w:val="21"/>
          <w:szCs w:val="22"/>
        </w:rPr>
        <w:t>4</w:t>
      </w:r>
      <w:r w:rsidRPr="00DC0F6C">
        <w:rPr>
          <w:rFonts w:ascii="SimSun" w:hAnsi="SimSun" w:hint="eastAsia"/>
          <w:sz w:val="21"/>
          <w:szCs w:val="22"/>
        </w:rPr>
        <w:t>），其中包括有关保护广播组织和版权及相关权限制与例外的讨论。产权组织大会注意到该报告，并指示SCCR继续就</w:t>
      </w:r>
      <w:r w:rsidRPr="00DC0F6C">
        <w:rPr>
          <w:rFonts w:ascii="SimSun" w:hAnsi="SimSun" w:hint="eastAsia"/>
          <w:sz w:val="21"/>
        </w:rPr>
        <w:t>报告</w:t>
      </w:r>
      <w:r w:rsidRPr="00DC0F6C">
        <w:rPr>
          <w:rFonts w:ascii="SimSun" w:hAnsi="SimSun" w:hint="eastAsia"/>
          <w:sz w:val="21"/>
          <w:szCs w:val="22"/>
        </w:rPr>
        <w:t>中所涉及的所有议题开展工作。</w:t>
      </w:r>
    </w:p>
    <w:p w14:paraId="1BAE6F05" w14:textId="0B53D3F8"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szCs w:val="22"/>
        </w:rPr>
        <w:t>本文件提供了SCCR工作的最新情况。SCCR四十</w:t>
      </w:r>
      <w:r w:rsidR="003C76DA" w:rsidRPr="00DC0F6C">
        <w:rPr>
          <w:rFonts w:ascii="SimSun" w:hAnsi="SimSun" w:hint="eastAsia"/>
          <w:sz w:val="21"/>
          <w:szCs w:val="22"/>
        </w:rPr>
        <w:t>二</w:t>
      </w:r>
      <w:r w:rsidRPr="00DC0F6C">
        <w:rPr>
          <w:rFonts w:ascii="SimSun" w:hAnsi="SimSun" w:hint="eastAsia"/>
          <w:sz w:val="21"/>
          <w:szCs w:val="22"/>
        </w:rPr>
        <w:t>届会议的主席总结附后。</w:t>
      </w:r>
    </w:p>
    <w:p w14:paraId="0DE5D07C" w14:textId="4DEABCB1" w:rsidR="001F42DE" w:rsidRPr="00DC0F6C" w:rsidRDefault="00FB752C" w:rsidP="00DC0F6C">
      <w:pPr>
        <w:pStyle w:val="Heading2"/>
        <w:tabs>
          <w:tab w:val="clear" w:pos="0"/>
        </w:tabs>
        <w:overflowPunct w:val="0"/>
        <w:spacing w:beforeLines="100" w:before="240" w:afterLines="50" w:after="120" w:line="340" w:lineRule="atLeast"/>
        <w:rPr>
          <w:rFonts w:ascii="SimHei" w:eastAsia="SimHei" w:hAnsi="SimHei"/>
          <w:b w:val="0"/>
          <w:sz w:val="21"/>
        </w:rPr>
      </w:pPr>
      <w:r w:rsidRPr="00DC0F6C">
        <w:rPr>
          <w:rFonts w:ascii="SimHei" w:eastAsia="SimHei" w:hAnsi="SimHei" w:hint="eastAsia"/>
          <w:b w:val="0"/>
          <w:sz w:val="21"/>
        </w:rPr>
        <w:t>保护广播组织</w:t>
      </w:r>
    </w:p>
    <w:p w14:paraId="01A12335" w14:textId="4D482438" w:rsidR="006744EF" w:rsidRPr="00DC0F6C" w:rsidRDefault="00FB752C" w:rsidP="00DC0F6C">
      <w:pPr>
        <w:pStyle w:val="ONUME"/>
        <w:tabs>
          <w:tab w:val="clear" w:pos="709"/>
        </w:tabs>
        <w:overflowPunct w:val="0"/>
        <w:spacing w:afterLines="50" w:after="120" w:line="340" w:lineRule="atLeast"/>
        <w:ind w:left="0"/>
        <w:jc w:val="both"/>
        <w:rPr>
          <w:rFonts w:ascii="SimSun" w:hAnsi="SimSun"/>
          <w:color w:val="000000"/>
          <w:sz w:val="21"/>
          <w:szCs w:val="22"/>
        </w:rPr>
      </w:pPr>
      <w:r w:rsidRPr="00DC0F6C">
        <w:rPr>
          <w:rFonts w:ascii="SimSun" w:hAnsi="SimSun" w:cs="Microsoft YaHei" w:hint="eastAsia"/>
          <w:sz w:val="21"/>
          <w:szCs w:val="21"/>
        </w:rPr>
        <w:t>为响应技术发展而更新对广播组织的保护这一问题，</w:t>
      </w:r>
      <w:r w:rsidRPr="00DC0F6C">
        <w:rPr>
          <w:rFonts w:ascii="SimSun" w:hAnsi="SimSun" w:hint="eastAsia"/>
          <w:sz w:val="21"/>
          <w:szCs w:val="21"/>
        </w:rPr>
        <w:t>SCCR</w:t>
      </w:r>
      <w:r w:rsidRPr="00DC0F6C">
        <w:rPr>
          <w:rFonts w:ascii="SimSun" w:hAnsi="SimSun" w:cs="Microsoft YaHei" w:hint="eastAsia"/>
          <w:sz w:val="21"/>
          <w:szCs w:val="21"/>
        </w:rPr>
        <w:t>从</w:t>
      </w:r>
      <w:r w:rsidRPr="00DC0F6C">
        <w:rPr>
          <w:rFonts w:ascii="SimSun" w:hAnsi="SimSun" w:hint="eastAsia"/>
          <w:sz w:val="21"/>
          <w:szCs w:val="21"/>
        </w:rPr>
        <w:t>1998</w:t>
      </w:r>
      <w:r w:rsidRPr="00DC0F6C">
        <w:rPr>
          <w:rFonts w:ascii="SimSun" w:hAnsi="SimSun" w:cs="Microsoft YaHei" w:hint="eastAsia"/>
          <w:sz w:val="21"/>
          <w:szCs w:val="21"/>
        </w:rPr>
        <w:t>年起在历届会议上一直在讨论，其中包括</w:t>
      </w:r>
      <w:r w:rsidRPr="00DC0F6C">
        <w:rPr>
          <w:rFonts w:ascii="SimSun" w:hAnsi="SimSun" w:hint="eastAsia"/>
          <w:sz w:val="21"/>
          <w:szCs w:val="21"/>
        </w:rPr>
        <w:t>2007</w:t>
      </w:r>
      <w:r w:rsidRPr="00DC0F6C">
        <w:rPr>
          <w:rFonts w:ascii="SimSun" w:hAnsi="SimSun" w:cs="Microsoft YaHei" w:hint="eastAsia"/>
          <w:sz w:val="21"/>
          <w:szCs w:val="21"/>
        </w:rPr>
        <w:t>年的两次专题特别会议。</w:t>
      </w:r>
    </w:p>
    <w:p w14:paraId="17B1F6AF" w14:textId="788D1B5F" w:rsidR="00A11ADF" w:rsidRPr="00DC0F6C" w:rsidRDefault="00F61537" w:rsidP="00DC0F6C">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在SC</w:t>
      </w:r>
      <w:r w:rsidR="003C76DA" w:rsidRPr="00DC0F6C">
        <w:rPr>
          <w:rFonts w:ascii="SimSun" w:hAnsi="SimSun" w:hint="eastAsia"/>
          <w:sz w:val="21"/>
          <w:szCs w:val="21"/>
        </w:rPr>
        <w:t>CR/42</w:t>
      </w:r>
      <w:r w:rsidR="003C76DA" w:rsidRPr="00DC0F6C">
        <w:rPr>
          <w:rFonts w:ascii="SimSun" w:hAnsi="SimSun" w:cs="Microsoft YaHei" w:hint="eastAsia"/>
          <w:sz w:val="21"/>
          <w:szCs w:val="21"/>
        </w:rPr>
        <w:t>上介绍并讨论了</w:t>
      </w:r>
      <w:r w:rsidR="001D4DEE" w:rsidRPr="00DC0F6C">
        <w:rPr>
          <w:rFonts w:ascii="SimSun" w:hAnsi="SimSun" w:cs="Microsoft YaHei" w:hint="eastAsia"/>
          <w:sz w:val="21"/>
          <w:szCs w:val="21"/>
        </w:rPr>
        <w:t>经修订的</w:t>
      </w:r>
      <w:r w:rsidR="003C76DA" w:rsidRPr="00DC0F6C">
        <w:rPr>
          <w:rFonts w:ascii="SimSun" w:hAnsi="SimSun" w:cs="Microsoft YaHei" w:hint="eastAsia"/>
          <w:sz w:val="21"/>
          <w:szCs w:val="21"/>
        </w:rPr>
        <w:t>产权组织广播组织</w:t>
      </w:r>
      <w:r w:rsidR="001D4DEE" w:rsidRPr="00DC0F6C">
        <w:rPr>
          <w:rFonts w:ascii="SimSun" w:hAnsi="SimSun" w:cs="Microsoft YaHei" w:hint="eastAsia"/>
          <w:sz w:val="21"/>
          <w:szCs w:val="21"/>
        </w:rPr>
        <w:t>条约</w:t>
      </w:r>
      <w:r w:rsidR="003C76DA" w:rsidRPr="00DC0F6C">
        <w:rPr>
          <w:rFonts w:ascii="SimSun" w:hAnsi="SimSun" w:cs="Microsoft YaHei" w:hint="eastAsia"/>
          <w:sz w:val="21"/>
          <w:szCs w:val="21"/>
        </w:rPr>
        <w:t>主席案文草案。该文件将进行修订，供</w:t>
      </w:r>
      <w:r w:rsidR="003C76DA" w:rsidRPr="00DC0F6C">
        <w:rPr>
          <w:rFonts w:ascii="SimSun" w:hAnsi="SimSun" w:hint="eastAsia"/>
          <w:sz w:val="21"/>
          <w:szCs w:val="21"/>
        </w:rPr>
        <w:t>SCCR/43</w:t>
      </w:r>
      <w:r w:rsidR="003C76DA" w:rsidRPr="00DC0F6C">
        <w:rPr>
          <w:rFonts w:ascii="SimSun" w:hAnsi="SimSun" w:cs="Microsoft YaHei" w:hint="eastAsia"/>
          <w:sz w:val="21"/>
          <w:szCs w:val="21"/>
        </w:rPr>
        <w:t>进一步审议。</w:t>
      </w:r>
    </w:p>
    <w:p w14:paraId="645D6A93" w14:textId="09EA7832"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cs="Microsoft YaHei" w:hint="eastAsia"/>
          <w:color w:val="000000"/>
          <w:sz w:val="21"/>
          <w:szCs w:val="21"/>
        </w:rPr>
        <w:t>保护广播组织这一议题将保留在</w:t>
      </w:r>
      <w:r w:rsidRPr="00DC0F6C">
        <w:rPr>
          <w:rFonts w:ascii="SimSun" w:hAnsi="SimSun" w:hint="eastAsia"/>
          <w:color w:val="000000"/>
          <w:sz w:val="21"/>
          <w:szCs w:val="21"/>
        </w:rPr>
        <w:t>SCCR</w:t>
      </w:r>
      <w:r w:rsidRPr="00DC0F6C">
        <w:rPr>
          <w:rFonts w:ascii="SimSun" w:hAnsi="SimSun" w:cs="Microsoft YaHei" w:hint="eastAsia"/>
          <w:color w:val="000000"/>
          <w:sz w:val="21"/>
          <w:szCs w:val="21"/>
        </w:rPr>
        <w:t>第四十</w:t>
      </w:r>
      <w:r w:rsidR="001D4DEE" w:rsidRPr="00DC0F6C">
        <w:rPr>
          <w:rFonts w:ascii="SimSun" w:hAnsi="SimSun" w:cs="Microsoft YaHei" w:hint="eastAsia"/>
          <w:color w:val="000000"/>
          <w:sz w:val="21"/>
          <w:szCs w:val="21"/>
        </w:rPr>
        <w:t>三</w:t>
      </w:r>
      <w:r w:rsidRPr="00DC0F6C">
        <w:rPr>
          <w:rFonts w:ascii="SimSun" w:hAnsi="SimSun" w:cs="Microsoft YaHei" w:hint="eastAsia"/>
          <w:color w:val="000000"/>
          <w:sz w:val="21"/>
          <w:szCs w:val="21"/>
        </w:rPr>
        <w:t>届会议的议程上。</w:t>
      </w:r>
    </w:p>
    <w:p w14:paraId="6ECE7419" w14:textId="753C3BC0" w:rsidR="001F42DE" w:rsidRPr="00DC0F6C" w:rsidRDefault="00FB752C" w:rsidP="00DC0F6C">
      <w:pPr>
        <w:pStyle w:val="Heading2"/>
        <w:tabs>
          <w:tab w:val="clear" w:pos="0"/>
        </w:tabs>
        <w:overflowPunct w:val="0"/>
        <w:spacing w:beforeLines="100" w:before="240" w:afterLines="50" w:after="120" w:line="340" w:lineRule="atLeast"/>
        <w:rPr>
          <w:rFonts w:ascii="SimHei" w:eastAsia="SimHei" w:hAnsi="SimHei"/>
          <w:b w:val="0"/>
          <w:sz w:val="21"/>
        </w:rPr>
      </w:pPr>
      <w:r w:rsidRPr="00DC0F6C">
        <w:rPr>
          <w:rFonts w:ascii="SimHei" w:eastAsia="SimHei" w:hAnsi="SimHei" w:hint="eastAsia"/>
          <w:b w:val="0"/>
          <w:sz w:val="21"/>
        </w:rPr>
        <w:t>限制与例外</w:t>
      </w:r>
    </w:p>
    <w:p w14:paraId="0148D61A" w14:textId="42C20E89"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SCCR从2004年起一直在讨论版权限制与例外的议题，从2012年起在每届会议上都讨论了关于图书馆和档案馆、教育和研究机构及其他残疾人的版权限制与例外。</w:t>
      </w:r>
    </w:p>
    <w:p w14:paraId="624A5007" w14:textId="5CC35A0F" w:rsidR="001F42DE" w:rsidRPr="00DC0F6C" w:rsidRDefault="00FB752C" w:rsidP="00DC0F6C">
      <w:pPr>
        <w:pStyle w:val="Heading3"/>
        <w:overflowPunct w:val="0"/>
        <w:spacing w:afterLines="50" w:after="120" w:line="340" w:lineRule="atLeast"/>
        <w:rPr>
          <w:rFonts w:ascii="SimSun" w:hAnsi="SimSun"/>
          <w:b/>
          <w:sz w:val="21"/>
        </w:rPr>
      </w:pPr>
      <w:r w:rsidRPr="00DC0F6C">
        <w:rPr>
          <w:rFonts w:ascii="SimSun" w:hAnsi="SimSun" w:hint="eastAsia"/>
          <w:b/>
          <w:sz w:val="21"/>
        </w:rPr>
        <w:lastRenderedPageBreak/>
        <w:t>关于图书馆和档案馆的限制与例外</w:t>
      </w:r>
    </w:p>
    <w:p w14:paraId="57ECF94E" w14:textId="4A934C8C" w:rsidR="001F42DE" w:rsidRPr="00DC0F6C" w:rsidRDefault="00FB752C" w:rsidP="00DC0F6C">
      <w:pPr>
        <w:pStyle w:val="Heading3"/>
        <w:overflowPunct w:val="0"/>
        <w:spacing w:afterLines="50" w:after="120" w:line="340" w:lineRule="atLeast"/>
        <w:rPr>
          <w:rFonts w:ascii="SimSun" w:hAnsi="SimSun"/>
          <w:b/>
          <w:sz w:val="21"/>
        </w:rPr>
      </w:pPr>
      <w:r w:rsidRPr="00DC0F6C">
        <w:rPr>
          <w:rFonts w:ascii="SimSun" w:hAnsi="SimSun" w:hint="eastAsia"/>
          <w:b/>
          <w:sz w:val="21"/>
        </w:rPr>
        <w:t>关于教育和研究机构及其他残疾人的限制与例外</w:t>
      </w:r>
    </w:p>
    <w:p w14:paraId="5C5847C4" w14:textId="52EC76C6" w:rsidR="001F42DE" w:rsidRPr="00DC0F6C" w:rsidRDefault="001D4DEE"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sz w:val="21"/>
        </w:rPr>
        <w:t>2021</w:t>
      </w:r>
      <w:r w:rsidRPr="00DC0F6C">
        <w:rPr>
          <w:rFonts w:ascii="SimSun" w:hAnsi="SimSun" w:hint="eastAsia"/>
          <w:sz w:val="21"/>
        </w:rPr>
        <w:t>年1</w:t>
      </w:r>
      <w:r w:rsidRPr="00DC0F6C">
        <w:rPr>
          <w:rFonts w:ascii="SimSun" w:hAnsi="SimSun"/>
          <w:sz w:val="21"/>
        </w:rPr>
        <w:t>0</w:t>
      </w:r>
      <w:r w:rsidRPr="00DC0F6C">
        <w:rPr>
          <w:rFonts w:ascii="SimSun" w:hAnsi="SimSun" w:hint="eastAsia"/>
          <w:sz w:val="21"/>
        </w:rPr>
        <w:t>月，</w:t>
      </w:r>
      <w:r w:rsidR="00FB752C" w:rsidRPr="00DC0F6C">
        <w:rPr>
          <w:rFonts w:ascii="SimSun" w:hAnsi="SimSun" w:hint="eastAsia"/>
          <w:color w:val="000000"/>
          <w:sz w:val="21"/>
          <w:szCs w:val="22"/>
        </w:rPr>
        <w:t>产权组织大会指示SCCR继续就这两项议题开展工作。</w:t>
      </w:r>
    </w:p>
    <w:p w14:paraId="1A64A48D" w14:textId="4C9D3BDF" w:rsidR="007A47BE" w:rsidRPr="00DC0F6C" w:rsidRDefault="001D4DEE"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color w:val="000000"/>
          <w:sz w:val="21"/>
          <w:szCs w:val="22"/>
        </w:rPr>
        <w:t>在第四十二届会议上，委员会审议了</w:t>
      </w:r>
      <w:r w:rsidRPr="0090692A">
        <w:rPr>
          <w:rFonts w:ascii="SimSun" w:hAnsi="SimSun" w:cs="Microsoft YaHei" w:hint="eastAsia"/>
          <w:sz w:val="21"/>
          <w:szCs w:val="22"/>
          <w:lang w:val="en-GB"/>
        </w:rPr>
        <w:t>非洲集团关于限制与例外工作计划的提案</w:t>
      </w:r>
      <w:r w:rsidRPr="00DC0F6C">
        <w:rPr>
          <w:rFonts w:ascii="SimSun" w:hAnsi="SimSun" w:hint="eastAsia"/>
          <w:color w:val="000000"/>
          <w:sz w:val="21"/>
          <w:szCs w:val="22"/>
        </w:rPr>
        <w:t>，以及以前行动计划的成果，</w:t>
      </w:r>
      <w:r w:rsidRPr="00DC0F6C">
        <w:rPr>
          <w:rFonts w:ascii="SimSun" w:hAnsi="SimSun" w:hint="eastAsia"/>
          <w:sz w:val="21"/>
          <w:szCs w:val="22"/>
        </w:rPr>
        <w:t>包括</w:t>
      </w:r>
      <w:r w:rsidRPr="00DC0F6C">
        <w:rPr>
          <w:rFonts w:ascii="SimSun" w:hAnsi="SimSun" w:hint="eastAsia"/>
          <w:color w:val="000000"/>
          <w:sz w:val="21"/>
          <w:szCs w:val="22"/>
        </w:rPr>
        <w:t>2019年的三次区域会议和一次国际会议。委员会同意努力为SCCR/43制定经修订的提案，并要求秘书处准备一些关于跨境问题的介绍、</w:t>
      </w:r>
      <w:r w:rsidR="00364AAF" w:rsidRPr="0090692A">
        <w:rPr>
          <w:rFonts w:ascii="SimSun" w:hAnsi="SimSun" w:hint="eastAsia"/>
          <w:sz w:val="21"/>
          <w:szCs w:val="22"/>
        </w:rPr>
        <w:t>一份关于研究的范围</w:t>
      </w:r>
      <w:r w:rsidR="00364AAF">
        <w:rPr>
          <w:rFonts w:ascii="SimSun" w:hAnsi="SimSun" w:hint="eastAsia"/>
          <w:sz w:val="21"/>
          <w:szCs w:val="22"/>
        </w:rPr>
        <w:t>界定</w:t>
      </w:r>
      <w:r w:rsidR="00364AAF" w:rsidRPr="0090692A">
        <w:rPr>
          <w:rFonts w:ascii="SimSun" w:hAnsi="SimSun" w:hint="eastAsia"/>
          <w:sz w:val="21"/>
          <w:szCs w:val="22"/>
        </w:rPr>
        <w:t>研究</w:t>
      </w:r>
      <w:r w:rsidR="00364AAF">
        <w:rPr>
          <w:rFonts w:ascii="SimSun" w:hAnsi="SimSun" w:hint="eastAsia"/>
          <w:sz w:val="21"/>
          <w:szCs w:val="22"/>
        </w:rPr>
        <w:t>，以及</w:t>
      </w:r>
      <w:r w:rsidRPr="00DC0F6C">
        <w:rPr>
          <w:rFonts w:ascii="SimSun" w:hAnsi="SimSun" w:hint="eastAsia"/>
          <w:color w:val="000000"/>
          <w:sz w:val="21"/>
          <w:szCs w:val="22"/>
        </w:rPr>
        <w:t>关于</w:t>
      </w:r>
      <w:r w:rsidR="00364AAF" w:rsidRPr="00DC0F6C">
        <w:rPr>
          <w:rFonts w:ascii="SimSun" w:hAnsi="SimSun" w:hint="eastAsia"/>
          <w:color w:val="000000"/>
          <w:sz w:val="21"/>
          <w:szCs w:val="22"/>
        </w:rPr>
        <w:t>保护</w:t>
      </w:r>
      <w:r w:rsidRPr="00DC0F6C">
        <w:rPr>
          <w:rFonts w:ascii="SimSun" w:hAnsi="SimSun" w:hint="eastAsia"/>
          <w:color w:val="000000"/>
          <w:sz w:val="21"/>
          <w:szCs w:val="22"/>
        </w:rPr>
        <w:t>的工具包。</w:t>
      </w:r>
    </w:p>
    <w:p w14:paraId="6857FA86" w14:textId="10C592D7"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关于</w:t>
      </w:r>
      <w:r w:rsidRPr="00DC0F6C">
        <w:rPr>
          <w:rFonts w:ascii="SimSun" w:hAnsi="SimSun" w:hint="eastAsia"/>
          <w:sz w:val="21"/>
          <w:szCs w:val="22"/>
        </w:rPr>
        <w:t>图书馆</w:t>
      </w:r>
      <w:r w:rsidRPr="00DC0F6C">
        <w:rPr>
          <w:rFonts w:ascii="SimSun" w:hAnsi="SimSun" w:hint="eastAsia"/>
          <w:sz w:val="21"/>
        </w:rPr>
        <w:t>和档案馆的限制与例外，以及关于教育和研究机构及其他残疾人的限制与例外这两个议题，将保留在SCCR第四十</w:t>
      </w:r>
      <w:r w:rsidR="00364AAF" w:rsidRPr="00DC0F6C">
        <w:rPr>
          <w:rFonts w:ascii="SimSun" w:hAnsi="SimSun" w:hint="eastAsia"/>
          <w:sz w:val="21"/>
        </w:rPr>
        <w:t>三</w:t>
      </w:r>
      <w:r w:rsidRPr="00DC0F6C">
        <w:rPr>
          <w:rFonts w:ascii="SimSun" w:hAnsi="SimSun" w:hint="eastAsia"/>
          <w:sz w:val="21"/>
        </w:rPr>
        <w:t>届会议的议程上。</w:t>
      </w:r>
    </w:p>
    <w:p w14:paraId="1232D115" w14:textId="5EC8FEC5" w:rsidR="001F42DE" w:rsidRPr="00DC0F6C" w:rsidRDefault="00FB752C" w:rsidP="00DC0F6C">
      <w:pPr>
        <w:pStyle w:val="Heading2"/>
        <w:tabs>
          <w:tab w:val="clear" w:pos="0"/>
        </w:tabs>
        <w:overflowPunct w:val="0"/>
        <w:spacing w:beforeLines="100" w:before="240" w:afterLines="50" w:after="120" w:line="340" w:lineRule="atLeast"/>
        <w:rPr>
          <w:rFonts w:ascii="SimHei" w:eastAsia="SimHei" w:hAnsi="SimHei"/>
          <w:b w:val="0"/>
          <w:sz w:val="21"/>
        </w:rPr>
      </w:pPr>
      <w:r w:rsidRPr="00DC0F6C">
        <w:rPr>
          <w:rFonts w:ascii="SimHei" w:eastAsia="SimHei" w:hAnsi="SimHei" w:hint="eastAsia"/>
          <w:b w:val="0"/>
          <w:sz w:val="21"/>
        </w:rPr>
        <w:t>其他事项</w:t>
      </w:r>
    </w:p>
    <w:p w14:paraId="06D45024" w14:textId="6B41AEFA" w:rsidR="001F42DE" w:rsidRPr="00DC0F6C" w:rsidRDefault="00FB752C" w:rsidP="00DC0F6C">
      <w:pPr>
        <w:pStyle w:val="Heading3"/>
        <w:overflowPunct w:val="0"/>
        <w:spacing w:afterLines="50" w:after="120" w:line="340" w:lineRule="atLeast"/>
        <w:rPr>
          <w:rFonts w:ascii="SimSun" w:hAnsi="SimSun"/>
          <w:b/>
          <w:sz w:val="21"/>
        </w:rPr>
      </w:pPr>
      <w:r w:rsidRPr="00DC0F6C">
        <w:rPr>
          <w:rFonts w:ascii="SimSun" w:hAnsi="SimSun" w:hint="eastAsia"/>
          <w:b/>
          <w:sz w:val="21"/>
        </w:rPr>
        <w:t>分析与数字环境相关的版权</w:t>
      </w:r>
    </w:p>
    <w:p w14:paraId="1A132303" w14:textId="19FCB6A1" w:rsidR="001F42DE" w:rsidRPr="00DC0F6C" w:rsidRDefault="00F61537"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自2015年12月SCCR第三十一届会议起</w:t>
      </w:r>
      <w:r>
        <w:rPr>
          <w:rFonts w:ascii="SimSun" w:hAnsi="SimSun" w:hint="eastAsia"/>
          <w:sz w:val="21"/>
        </w:rPr>
        <w:t>，</w:t>
      </w:r>
      <w:r w:rsidR="00FB752C" w:rsidRPr="00DC0F6C">
        <w:rPr>
          <w:rFonts w:ascii="SimSun" w:hAnsi="SimSun" w:hint="eastAsia"/>
          <w:sz w:val="21"/>
        </w:rPr>
        <w:t>分析与数字环境相关的版权一直在议程项目“其他事项”下进行</w:t>
      </w:r>
      <w:r w:rsidR="00FB752C" w:rsidRPr="00DC0F6C">
        <w:rPr>
          <w:rFonts w:ascii="SimSun" w:hAnsi="SimSun" w:hint="eastAsia"/>
          <w:sz w:val="21"/>
          <w:szCs w:val="22"/>
        </w:rPr>
        <w:t>讨论</w:t>
      </w:r>
      <w:r w:rsidR="00FB752C" w:rsidRPr="00DC0F6C">
        <w:rPr>
          <w:rFonts w:ascii="SimSun" w:hAnsi="SimSun" w:hint="eastAsia"/>
          <w:sz w:val="21"/>
        </w:rPr>
        <w:t>。</w:t>
      </w:r>
    </w:p>
    <w:p w14:paraId="3079C0A1" w14:textId="563C834E" w:rsidR="00C24DFE" w:rsidRPr="00DC0F6C" w:rsidRDefault="00364AAF"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在</w:t>
      </w:r>
      <w:r w:rsidRPr="00DC0F6C">
        <w:rPr>
          <w:rFonts w:ascii="SimSun" w:hAnsi="SimSun" w:hint="eastAsia"/>
          <w:sz w:val="21"/>
          <w:szCs w:val="22"/>
        </w:rPr>
        <w:t>第四十二</w:t>
      </w:r>
      <w:r w:rsidRPr="00DC0F6C">
        <w:rPr>
          <w:rFonts w:ascii="SimSun" w:hAnsi="SimSun" w:hint="eastAsia"/>
          <w:sz w:val="21"/>
        </w:rPr>
        <w:t>届会议上，委员会就与数字时代音乐产业价值链有关的多项研究进行了演示报告和讨论。</w:t>
      </w:r>
    </w:p>
    <w:p w14:paraId="1526B8E2" w14:textId="6FBA0483" w:rsidR="00FF078B" w:rsidRPr="00DC0F6C" w:rsidRDefault="00364AAF"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bCs/>
          <w:sz w:val="21"/>
          <w:szCs w:val="22"/>
        </w:rPr>
        <w:t>拉丁美洲和加勒比国家集团（GRULAC）提议在SCCR第四十三届会议上举行为期半天（三小时）的音乐流媒体市场信息会议，秘书处被要求组织这次会议。</w:t>
      </w:r>
    </w:p>
    <w:p w14:paraId="5D8E2B31" w14:textId="68CD8593"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分析与数字环境相关的版权这一议题将保留在SCCR第四十</w:t>
      </w:r>
      <w:r w:rsidR="00364AAF" w:rsidRPr="00DC0F6C">
        <w:rPr>
          <w:rFonts w:ascii="SimSun" w:hAnsi="SimSun" w:hint="eastAsia"/>
          <w:sz w:val="21"/>
        </w:rPr>
        <w:t>三</w:t>
      </w:r>
      <w:r w:rsidRPr="00DC0F6C">
        <w:rPr>
          <w:rFonts w:ascii="SimSun" w:hAnsi="SimSun" w:hint="eastAsia"/>
          <w:sz w:val="21"/>
        </w:rPr>
        <w:t>届会议的议程上。</w:t>
      </w:r>
    </w:p>
    <w:p w14:paraId="321BDB6E" w14:textId="78C41E35" w:rsidR="001F42DE" w:rsidRPr="00DC0F6C" w:rsidRDefault="00FB752C" w:rsidP="00DC0F6C">
      <w:pPr>
        <w:pStyle w:val="Heading3"/>
        <w:overflowPunct w:val="0"/>
        <w:spacing w:afterLines="50" w:after="120" w:line="340" w:lineRule="atLeast"/>
        <w:rPr>
          <w:rFonts w:ascii="SimSun" w:hAnsi="SimSun"/>
          <w:b/>
          <w:sz w:val="21"/>
        </w:rPr>
      </w:pPr>
      <w:r w:rsidRPr="00DC0F6C">
        <w:rPr>
          <w:rFonts w:ascii="SimSun" w:hAnsi="SimSun" w:hint="eastAsia"/>
          <w:b/>
          <w:sz w:val="21"/>
        </w:rPr>
        <w:t>追续权</w:t>
      </w:r>
    </w:p>
    <w:p w14:paraId="3C782A68" w14:textId="260BE6B5" w:rsidR="007D4646" w:rsidRPr="00DC0F6C" w:rsidRDefault="00F61537"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自2015年12月SCCR第三十一届会议起</w:t>
      </w:r>
      <w:r>
        <w:rPr>
          <w:rFonts w:ascii="SimSun" w:hAnsi="SimSun" w:hint="eastAsia"/>
          <w:sz w:val="21"/>
        </w:rPr>
        <w:t>，</w:t>
      </w:r>
      <w:proofErr w:type="gramStart"/>
      <w:r w:rsidR="00FB752C" w:rsidRPr="00DC0F6C">
        <w:rPr>
          <w:rFonts w:ascii="SimSun" w:hAnsi="SimSun" w:hint="eastAsia"/>
          <w:sz w:val="21"/>
        </w:rPr>
        <w:t>追续权</w:t>
      </w:r>
      <w:proofErr w:type="gramEnd"/>
      <w:r w:rsidR="00FB752C" w:rsidRPr="00DC0F6C">
        <w:rPr>
          <w:rFonts w:ascii="SimSun" w:hAnsi="SimSun" w:hint="eastAsia"/>
          <w:sz w:val="21"/>
        </w:rPr>
        <w:t>一直在议程项目“其他事项”下进行讨论。</w:t>
      </w:r>
    </w:p>
    <w:p w14:paraId="0A20CFA9" w14:textId="0ADF574F" w:rsidR="007D4646" w:rsidRPr="00DC0F6C" w:rsidRDefault="00364AAF"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szCs w:val="22"/>
        </w:rPr>
        <w:t>在第四十二届会议上，向委员会介绍了工作队工作的最新情况。</w:t>
      </w:r>
    </w:p>
    <w:p w14:paraId="7E3C0EB4" w14:textId="2E8D8E8A"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追续权这一议题将保留在SCCR第四十</w:t>
      </w:r>
      <w:r w:rsidR="00364AAF" w:rsidRPr="00DC0F6C">
        <w:rPr>
          <w:rFonts w:ascii="SimSun" w:hAnsi="SimSun" w:hint="eastAsia"/>
          <w:sz w:val="21"/>
        </w:rPr>
        <w:t>三</w:t>
      </w:r>
      <w:r w:rsidRPr="00DC0F6C">
        <w:rPr>
          <w:rFonts w:ascii="SimSun" w:hAnsi="SimSun" w:hint="eastAsia"/>
          <w:sz w:val="21"/>
        </w:rPr>
        <w:t>届会议的议程上。</w:t>
      </w:r>
    </w:p>
    <w:p w14:paraId="610D0327" w14:textId="1525B7BB" w:rsidR="001F42DE" w:rsidRPr="00DC0F6C" w:rsidRDefault="00FB752C" w:rsidP="00DC0F6C">
      <w:pPr>
        <w:pStyle w:val="Heading3"/>
        <w:overflowPunct w:val="0"/>
        <w:spacing w:afterLines="50" w:after="120" w:line="340" w:lineRule="atLeast"/>
        <w:rPr>
          <w:rFonts w:ascii="SimSun" w:hAnsi="SimSun"/>
          <w:b/>
          <w:sz w:val="21"/>
        </w:rPr>
      </w:pPr>
      <w:r w:rsidRPr="00DC0F6C">
        <w:rPr>
          <w:rFonts w:ascii="SimSun" w:hAnsi="SimSun" w:hint="eastAsia"/>
          <w:b/>
          <w:sz w:val="21"/>
        </w:rPr>
        <w:t>保护戏剧导演权利</w:t>
      </w:r>
    </w:p>
    <w:p w14:paraId="7F740FA2" w14:textId="5EBCC601" w:rsidR="007D4646" w:rsidRPr="00DC0F6C" w:rsidRDefault="00F61537"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szCs w:val="22"/>
        </w:rPr>
        <w:t>自2017年11月SCCR第三十五届会议起</w:t>
      </w:r>
      <w:r>
        <w:rPr>
          <w:rFonts w:ascii="SimSun" w:hAnsi="SimSun" w:hint="eastAsia"/>
          <w:sz w:val="21"/>
          <w:szCs w:val="22"/>
        </w:rPr>
        <w:t>，</w:t>
      </w:r>
      <w:r w:rsidR="00FB752C" w:rsidRPr="00DC0F6C">
        <w:rPr>
          <w:rFonts w:ascii="SimSun" w:hAnsi="SimSun" w:hint="eastAsia"/>
          <w:sz w:val="21"/>
          <w:szCs w:val="22"/>
        </w:rPr>
        <w:t>保护戏剧导演权利一直在议程项目“其他事项”下进行讨论。</w:t>
      </w:r>
    </w:p>
    <w:p w14:paraId="38F7A230" w14:textId="3D7E2461" w:rsidR="007D4646" w:rsidRPr="00DC0F6C" w:rsidRDefault="00364AAF"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szCs w:val="22"/>
        </w:rPr>
        <w:t>在第四十二届会议上，</w:t>
      </w:r>
      <w:r>
        <w:rPr>
          <w:rFonts w:ascii="SimSun" w:hAnsi="SimSun" w:hint="eastAsia"/>
          <w:sz w:val="21"/>
        </w:rPr>
        <w:t>由于这一议程项目下没有新的进展，</w:t>
      </w:r>
      <w:r w:rsidRPr="00DC0F6C">
        <w:rPr>
          <w:rFonts w:ascii="SimSun" w:hAnsi="SimSun" w:hint="eastAsia"/>
          <w:sz w:val="21"/>
          <w:szCs w:val="22"/>
        </w:rPr>
        <w:t>对该议题的讨论推迟到下届会议。</w:t>
      </w:r>
    </w:p>
    <w:p w14:paraId="138879A0" w14:textId="62E65938" w:rsidR="001F42DE" w:rsidRPr="00DC0F6C" w:rsidRDefault="00FB752C"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szCs w:val="22"/>
        </w:rPr>
        <w:t>保护戏剧导演权利这一议题将保留在SCCR第四十</w:t>
      </w:r>
      <w:r w:rsidR="00364AAF" w:rsidRPr="00DC0F6C">
        <w:rPr>
          <w:rFonts w:ascii="SimSun" w:hAnsi="SimSun" w:hint="eastAsia"/>
          <w:sz w:val="21"/>
          <w:szCs w:val="22"/>
        </w:rPr>
        <w:t>三</w:t>
      </w:r>
      <w:r w:rsidRPr="00DC0F6C">
        <w:rPr>
          <w:rFonts w:ascii="SimSun" w:hAnsi="SimSun" w:hint="eastAsia"/>
          <w:sz w:val="21"/>
          <w:szCs w:val="22"/>
        </w:rPr>
        <w:t>届会议的议程上。</w:t>
      </w:r>
    </w:p>
    <w:p w14:paraId="75AEB75A" w14:textId="197B870F" w:rsidR="001F42DE" w:rsidRPr="00DC0F6C" w:rsidRDefault="00297301" w:rsidP="00DC0F6C">
      <w:pPr>
        <w:pStyle w:val="Heading3"/>
        <w:overflowPunct w:val="0"/>
        <w:spacing w:afterLines="50" w:after="120" w:line="340" w:lineRule="atLeast"/>
        <w:rPr>
          <w:rFonts w:ascii="SimSun" w:hAnsi="SimSun"/>
          <w:b/>
          <w:sz w:val="21"/>
        </w:rPr>
      </w:pPr>
      <w:r w:rsidRPr="00DC0F6C">
        <w:rPr>
          <w:rFonts w:ascii="SimSun" w:hAnsi="SimSun" w:hint="eastAsia"/>
          <w:b/>
          <w:sz w:val="21"/>
        </w:rPr>
        <w:t>公共出借权</w:t>
      </w:r>
    </w:p>
    <w:p w14:paraId="4ABCFBCB" w14:textId="0CBAC355" w:rsidR="001F42DE" w:rsidRPr="00DC0F6C" w:rsidRDefault="00F61537"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szCs w:val="22"/>
        </w:rPr>
        <w:t>自2020年11月SCCR第四十届会议起</w:t>
      </w:r>
      <w:r>
        <w:rPr>
          <w:rFonts w:ascii="SimSun" w:hAnsi="SimSun" w:hint="eastAsia"/>
          <w:sz w:val="21"/>
          <w:szCs w:val="22"/>
        </w:rPr>
        <w:t>，</w:t>
      </w:r>
      <w:r w:rsidR="00297301" w:rsidRPr="00DC0F6C">
        <w:rPr>
          <w:rFonts w:ascii="SimSun" w:hAnsi="SimSun" w:hint="eastAsia"/>
          <w:sz w:val="21"/>
          <w:szCs w:val="22"/>
        </w:rPr>
        <w:t>公共出借权</w:t>
      </w:r>
      <w:bookmarkStart w:id="5" w:name="_GoBack"/>
      <w:bookmarkEnd w:id="5"/>
      <w:r w:rsidR="00297301" w:rsidRPr="00DC0F6C">
        <w:rPr>
          <w:rFonts w:ascii="SimSun" w:hAnsi="SimSun" w:hint="eastAsia"/>
          <w:sz w:val="21"/>
          <w:szCs w:val="22"/>
        </w:rPr>
        <w:t>一直在议程项目“其他事项”下进行讨论。</w:t>
      </w:r>
    </w:p>
    <w:p w14:paraId="43BD2114" w14:textId="446EFD83" w:rsidR="00B72AB1" w:rsidRPr="00DC0F6C" w:rsidRDefault="00AA7143" w:rsidP="00DC0F6C">
      <w:pPr>
        <w:pStyle w:val="ONUME"/>
        <w:tabs>
          <w:tab w:val="clear" w:pos="709"/>
        </w:tabs>
        <w:overflowPunct w:val="0"/>
        <w:spacing w:afterLines="50" w:after="120" w:line="340" w:lineRule="atLeast"/>
        <w:ind w:left="0"/>
        <w:jc w:val="both"/>
        <w:rPr>
          <w:rFonts w:ascii="SimSun" w:hAnsi="SimSun"/>
          <w:sz w:val="21"/>
          <w:szCs w:val="22"/>
        </w:rPr>
      </w:pPr>
      <w:r w:rsidRPr="00DC0F6C">
        <w:rPr>
          <w:rFonts w:ascii="SimSun" w:hAnsi="SimSun" w:hint="eastAsia"/>
          <w:sz w:val="21"/>
        </w:rPr>
        <w:t>在第四十二届</w:t>
      </w:r>
      <w:r w:rsidRPr="00DC0F6C">
        <w:rPr>
          <w:rFonts w:ascii="SimSun" w:hAnsi="SimSun" w:hint="eastAsia"/>
          <w:sz w:val="21"/>
          <w:szCs w:val="22"/>
        </w:rPr>
        <w:t>会议</w:t>
      </w:r>
      <w:r w:rsidRPr="00DC0F6C">
        <w:rPr>
          <w:rFonts w:ascii="SimSun" w:hAnsi="SimSun" w:hint="eastAsia"/>
          <w:sz w:val="21"/>
        </w:rPr>
        <w:t>上，塞拉利昂和马拉维重申了关于进行公共出借权范围界定研究的提案。</w:t>
      </w:r>
    </w:p>
    <w:p w14:paraId="602260A5" w14:textId="155F277E" w:rsidR="001F42DE" w:rsidRPr="00DC0F6C" w:rsidRDefault="00297301"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szCs w:val="22"/>
        </w:rPr>
        <w:t>公共出借权这一议题将保留在SCCR第四十</w:t>
      </w:r>
      <w:r w:rsidR="00AA7143" w:rsidRPr="00DC0F6C">
        <w:rPr>
          <w:rFonts w:ascii="SimSun" w:hAnsi="SimSun" w:hint="eastAsia"/>
          <w:sz w:val="21"/>
          <w:szCs w:val="22"/>
        </w:rPr>
        <w:t>三</w:t>
      </w:r>
      <w:r w:rsidRPr="00DC0F6C">
        <w:rPr>
          <w:rFonts w:ascii="SimSun" w:hAnsi="SimSun" w:hint="eastAsia"/>
          <w:sz w:val="21"/>
          <w:szCs w:val="22"/>
        </w:rPr>
        <w:t>届会议的议程上。</w:t>
      </w:r>
    </w:p>
    <w:p w14:paraId="08104ADE" w14:textId="3F0CD668" w:rsidR="001F42DE" w:rsidRPr="00DC0F6C" w:rsidRDefault="00297301" w:rsidP="00DC0F6C">
      <w:pPr>
        <w:pStyle w:val="Heading3"/>
        <w:overflowPunct w:val="0"/>
        <w:spacing w:afterLines="50" w:after="120" w:line="340" w:lineRule="atLeast"/>
        <w:rPr>
          <w:rFonts w:ascii="SimSun" w:hAnsi="SimSun"/>
          <w:b/>
          <w:sz w:val="21"/>
        </w:rPr>
      </w:pPr>
      <w:r w:rsidRPr="00DC0F6C">
        <w:rPr>
          <w:rFonts w:ascii="SimSun" w:hAnsi="SimSun" w:hint="eastAsia"/>
          <w:b/>
          <w:sz w:val="21"/>
        </w:rPr>
        <w:lastRenderedPageBreak/>
        <w:t>信息会议</w:t>
      </w:r>
    </w:p>
    <w:p w14:paraId="5CCD68A5" w14:textId="5303444F" w:rsidR="001F42DE" w:rsidRPr="00DC0F6C" w:rsidRDefault="00297301" w:rsidP="00DC0F6C">
      <w:pPr>
        <w:pStyle w:val="ONUME"/>
        <w:tabs>
          <w:tab w:val="clear" w:pos="709"/>
        </w:tabs>
        <w:overflowPunct w:val="0"/>
        <w:spacing w:afterLines="50" w:after="120" w:line="340" w:lineRule="atLeast"/>
        <w:ind w:left="0"/>
        <w:jc w:val="both"/>
        <w:rPr>
          <w:rFonts w:ascii="SimSun" w:hAnsi="SimSun"/>
          <w:sz w:val="21"/>
        </w:rPr>
      </w:pPr>
      <w:r w:rsidRPr="00DC0F6C">
        <w:rPr>
          <w:rFonts w:ascii="SimSun" w:hAnsi="SimSun" w:hint="eastAsia"/>
          <w:sz w:val="21"/>
        </w:rPr>
        <w:t>在第四十</w:t>
      </w:r>
      <w:r w:rsidR="00AA7143" w:rsidRPr="00DC0F6C">
        <w:rPr>
          <w:rFonts w:ascii="SimSun" w:hAnsi="SimSun" w:hint="eastAsia"/>
          <w:sz w:val="21"/>
        </w:rPr>
        <w:t>二</w:t>
      </w:r>
      <w:r w:rsidRPr="00DC0F6C">
        <w:rPr>
          <w:rFonts w:ascii="SimSun" w:hAnsi="SimSun" w:hint="eastAsia"/>
          <w:sz w:val="21"/>
        </w:rPr>
        <w:t>届会议上，秘书处</w:t>
      </w:r>
      <w:r w:rsidR="00AA7143" w:rsidRPr="00DC0F6C">
        <w:rPr>
          <w:rFonts w:ascii="SimSun" w:hAnsi="SimSun" w:hint="eastAsia"/>
          <w:sz w:val="21"/>
        </w:rPr>
        <w:t>就</w:t>
      </w:r>
      <w:r w:rsidRPr="00DC0F6C">
        <w:rPr>
          <w:rFonts w:ascii="SimSun" w:hAnsi="SimSun" w:hint="eastAsia"/>
          <w:sz w:val="21"/>
        </w:rPr>
        <w:t>2019冠状病毒病对文化、创意和教育生态系统，包括</w:t>
      </w:r>
      <w:r w:rsidR="00AA7143" w:rsidRPr="00DC0F6C">
        <w:rPr>
          <w:rFonts w:ascii="SimSun" w:hAnsi="SimSun" w:hint="eastAsia"/>
          <w:sz w:val="21"/>
        </w:rPr>
        <w:t>对</w:t>
      </w:r>
      <w:r w:rsidRPr="00DC0F6C">
        <w:rPr>
          <w:rFonts w:ascii="SimSun" w:hAnsi="SimSun" w:hint="eastAsia"/>
          <w:sz w:val="21"/>
        </w:rPr>
        <w:t>版权、相关权以及限制和例外</w:t>
      </w:r>
      <w:r w:rsidR="00AA7143" w:rsidRPr="00DC0F6C">
        <w:rPr>
          <w:rFonts w:ascii="SimSun" w:hAnsi="SimSun" w:hint="eastAsia"/>
          <w:sz w:val="21"/>
        </w:rPr>
        <w:t>的影响这一议题，举办了半天的信息会议。</w:t>
      </w:r>
    </w:p>
    <w:p w14:paraId="26F6D63A" w14:textId="65751DD1" w:rsidR="001F42DE" w:rsidRPr="00DC0F6C" w:rsidRDefault="00297301" w:rsidP="00DC0F6C">
      <w:pPr>
        <w:pStyle w:val="ONUME"/>
        <w:tabs>
          <w:tab w:val="clear" w:pos="709"/>
        </w:tabs>
        <w:overflowPunct w:val="0"/>
        <w:spacing w:afterLines="50" w:after="120" w:line="340" w:lineRule="atLeast"/>
        <w:ind w:left="5534"/>
        <w:jc w:val="both"/>
        <w:rPr>
          <w:rFonts w:ascii="KaiTi" w:eastAsia="KaiTi" w:hAnsi="KaiTi"/>
          <w:sz w:val="21"/>
          <w:szCs w:val="22"/>
        </w:rPr>
      </w:pPr>
      <w:r w:rsidRPr="00DC0F6C">
        <w:rPr>
          <w:rFonts w:ascii="KaiTi" w:eastAsia="KaiTi" w:hAnsi="KaiTi" w:hint="eastAsia"/>
          <w:sz w:val="21"/>
        </w:rPr>
        <w:t>请产权</w:t>
      </w:r>
      <w:r w:rsidRPr="00DC0F6C">
        <w:rPr>
          <w:rFonts w:ascii="KaiTi" w:eastAsia="KaiTi" w:hAnsi="KaiTi" w:hint="eastAsia"/>
          <w:sz w:val="21"/>
          <w:szCs w:val="22"/>
        </w:rPr>
        <w:t>组织</w:t>
      </w:r>
      <w:r w:rsidRPr="00DC0F6C">
        <w:rPr>
          <w:rFonts w:ascii="KaiTi" w:eastAsia="KaiTi" w:hAnsi="KaiTi" w:hint="eastAsia"/>
          <w:sz w:val="21"/>
        </w:rPr>
        <w:t>大会：</w:t>
      </w:r>
    </w:p>
    <w:p w14:paraId="1EE6CB60" w14:textId="175B3181" w:rsidR="001F42DE" w:rsidRPr="00DC0F6C" w:rsidRDefault="00297301" w:rsidP="00DC0F6C">
      <w:pPr>
        <w:pStyle w:val="ListParagraph"/>
        <w:numPr>
          <w:ilvl w:val="0"/>
          <w:numId w:val="2"/>
        </w:numPr>
        <w:overflowPunct w:val="0"/>
        <w:spacing w:afterLines="50" w:after="120" w:line="340" w:lineRule="atLeast"/>
        <w:ind w:left="6237" w:firstLine="0"/>
        <w:contextualSpacing w:val="0"/>
        <w:jc w:val="both"/>
        <w:rPr>
          <w:rFonts w:ascii="KaiTi" w:eastAsia="KaiTi" w:hAnsi="KaiTi"/>
          <w:sz w:val="21"/>
        </w:rPr>
      </w:pPr>
      <w:r w:rsidRPr="00DC0F6C">
        <w:rPr>
          <w:rFonts w:ascii="KaiTi" w:eastAsia="KaiTi" w:hAnsi="KaiTi" w:hint="eastAsia"/>
          <w:sz w:val="21"/>
        </w:rPr>
        <w:t>注意“关于版权及相关权常设委员会的报告”（文件WO/GA/5</w:t>
      </w:r>
      <w:r w:rsidR="00AA7143" w:rsidRPr="00DC0F6C">
        <w:rPr>
          <w:rFonts w:ascii="KaiTi" w:eastAsia="KaiTi" w:hAnsi="KaiTi"/>
          <w:sz w:val="21"/>
        </w:rPr>
        <w:t>5</w:t>
      </w:r>
      <w:r w:rsidRPr="00DC0F6C">
        <w:rPr>
          <w:rFonts w:ascii="KaiTi" w:eastAsia="KaiTi" w:hAnsi="KaiTi" w:hint="eastAsia"/>
          <w:sz w:val="21"/>
        </w:rPr>
        <w:t>/</w:t>
      </w:r>
      <w:r w:rsidR="00AA7143" w:rsidRPr="00DC0F6C">
        <w:rPr>
          <w:rFonts w:ascii="KaiTi" w:eastAsia="KaiTi" w:hAnsi="KaiTi"/>
          <w:sz w:val="21"/>
        </w:rPr>
        <w:t>1</w:t>
      </w:r>
      <w:r w:rsidRPr="00DC0F6C">
        <w:rPr>
          <w:rFonts w:ascii="KaiTi" w:eastAsia="KaiTi" w:hAnsi="KaiTi" w:hint="eastAsia"/>
          <w:sz w:val="21"/>
        </w:rPr>
        <w:t>）；并</w:t>
      </w:r>
    </w:p>
    <w:p w14:paraId="17C212EB" w14:textId="7BAF5B47" w:rsidR="001F42DE" w:rsidRPr="00DC0F6C" w:rsidRDefault="00297301" w:rsidP="00DC0F6C">
      <w:pPr>
        <w:pStyle w:val="ListParagraph"/>
        <w:numPr>
          <w:ilvl w:val="0"/>
          <w:numId w:val="2"/>
        </w:numPr>
        <w:overflowPunct w:val="0"/>
        <w:spacing w:afterLines="50" w:after="120" w:line="340" w:lineRule="atLeast"/>
        <w:ind w:left="6237" w:firstLine="0"/>
        <w:contextualSpacing w:val="0"/>
        <w:jc w:val="both"/>
        <w:rPr>
          <w:rFonts w:ascii="KaiTi" w:eastAsia="KaiTi" w:hAnsi="KaiTi"/>
          <w:sz w:val="21"/>
          <w:szCs w:val="22"/>
        </w:rPr>
      </w:pPr>
      <w:r w:rsidRPr="00DC0F6C">
        <w:rPr>
          <w:rFonts w:ascii="KaiTi" w:eastAsia="KaiTi" w:hAnsi="KaiTi" w:hint="eastAsia"/>
          <w:sz w:val="21"/>
        </w:rPr>
        <w:t>指示SCCR继续就文件WO/GA/5</w:t>
      </w:r>
      <w:r w:rsidR="00AA7143" w:rsidRPr="00DC0F6C">
        <w:rPr>
          <w:rFonts w:ascii="KaiTi" w:eastAsia="KaiTi" w:hAnsi="KaiTi"/>
          <w:sz w:val="21"/>
        </w:rPr>
        <w:t>5</w:t>
      </w:r>
      <w:r w:rsidRPr="00DC0F6C">
        <w:rPr>
          <w:rFonts w:ascii="KaiTi" w:eastAsia="KaiTi" w:hAnsi="KaiTi" w:hint="eastAsia"/>
          <w:sz w:val="21"/>
        </w:rPr>
        <w:t>/</w:t>
      </w:r>
      <w:r w:rsidR="00AA7143" w:rsidRPr="00DC0F6C">
        <w:rPr>
          <w:rFonts w:ascii="KaiTi" w:eastAsia="KaiTi" w:hAnsi="KaiTi"/>
          <w:sz w:val="21"/>
        </w:rPr>
        <w:t>1</w:t>
      </w:r>
      <w:r w:rsidRPr="00DC0F6C">
        <w:rPr>
          <w:rFonts w:ascii="KaiTi" w:eastAsia="KaiTi" w:hAnsi="KaiTi" w:hint="eastAsia"/>
          <w:sz w:val="21"/>
        </w:rPr>
        <w:t>中所报告的各项议题开展工作。</w:t>
      </w:r>
    </w:p>
    <w:p w14:paraId="22DB528D" w14:textId="06F5496D" w:rsidR="00282969" w:rsidRPr="00DC0F6C" w:rsidRDefault="001F42DE" w:rsidP="00DC0F6C">
      <w:pPr>
        <w:pStyle w:val="Endofdocument-Annex"/>
        <w:overflowPunct w:val="0"/>
        <w:spacing w:before="720" w:afterLines="50" w:after="120" w:line="340" w:lineRule="atLeast"/>
        <w:rPr>
          <w:rFonts w:ascii="KaiTi" w:eastAsia="KaiTi" w:hAnsi="KaiTi"/>
          <w:sz w:val="21"/>
        </w:rPr>
      </w:pPr>
      <w:r w:rsidRPr="00DC0F6C">
        <w:rPr>
          <w:rFonts w:ascii="KaiTi" w:eastAsia="KaiTi" w:hAnsi="KaiTi"/>
          <w:sz w:val="21"/>
        </w:rPr>
        <w:t>[</w:t>
      </w:r>
      <w:r w:rsidR="00297301" w:rsidRPr="00DC0F6C">
        <w:rPr>
          <w:rFonts w:ascii="KaiTi" w:eastAsia="KaiTi" w:hAnsi="KaiTi" w:hint="eastAsia"/>
          <w:sz w:val="21"/>
        </w:rPr>
        <w:t>后接SCCR第四十</w:t>
      </w:r>
      <w:r w:rsidR="00AA7143" w:rsidRPr="00DC0F6C">
        <w:rPr>
          <w:rFonts w:ascii="KaiTi" w:eastAsia="KaiTi" w:hAnsi="KaiTi" w:hint="eastAsia"/>
          <w:sz w:val="21"/>
        </w:rPr>
        <w:t>二</w:t>
      </w:r>
      <w:r w:rsidR="00297301" w:rsidRPr="00DC0F6C">
        <w:rPr>
          <w:rFonts w:ascii="KaiTi" w:eastAsia="KaiTi" w:hAnsi="KaiTi" w:hint="eastAsia"/>
          <w:sz w:val="21"/>
        </w:rPr>
        <w:t>届会议主席总结</w:t>
      </w:r>
      <w:r w:rsidRPr="00DC0F6C">
        <w:rPr>
          <w:rFonts w:ascii="KaiTi" w:eastAsia="KaiTi" w:hAnsi="KaiTi"/>
          <w:sz w:val="21"/>
        </w:rPr>
        <w:t>]</w:t>
      </w:r>
    </w:p>
    <w:p w14:paraId="5B41606F" w14:textId="77777777" w:rsidR="0091643F" w:rsidRPr="00DC0F6C" w:rsidRDefault="0091643F" w:rsidP="0027057B">
      <w:pPr>
        <w:pStyle w:val="Endofdocument-Annex"/>
        <w:spacing w:before="440" w:after="240"/>
        <w:ind w:left="5529"/>
        <w:rPr>
          <w:rFonts w:ascii="SimSun" w:hAnsi="SimSun"/>
          <w:sz w:val="21"/>
        </w:rPr>
      </w:pPr>
    </w:p>
    <w:p w14:paraId="438927BC" w14:textId="77777777" w:rsidR="0091643F" w:rsidRPr="00DC0F6C" w:rsidRDefault="0091643F" w:rsidP="0027057B">
      <w:pPr>
        <w:pStyle w:val="Endofdocument-Annex"/>
        <w:spacing w:before="440" w:after="240"/>
        <w:ind w:left="5529"/>
        <w:rPr>
          <w:rFonts w:ascii="SimSun" w:hAnsi="SimSun"/>
          <w:sz w:val="21"/>
        </w:rPr>
        <w:sectPr w:rsidR="0091643F" w:rsidRPr="00DC0F6C" w:rsidSect="00DC0F6C">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7A6BBDE2" w14:textId="77777777" w:rsidR="00DC0F6C" w:rsidRPr="00DC0F6C" w:rsidRDefault="00DC0F6C" w:rsidP="00DC0F6C">
      <w:pPr>
        <w:jc w:val="right"/>
        <w:rPr>
          <w:rFonts w:ascii="Arial Black" w:hAnsi="Arial Black"/>
          <w:caps/>
          <w:sz w:val="15"/>
        </w:rPr>
      </w:pPr>
      <w:r w:rsidRPr="00DC0F6C">
        <w:rPr>
          <w:rFonts w:cs="Times New Roman" w:hint="eastAsia"/>
          <w:noProof/>
          <w:sz w:val="21"/>
        </w:rPr>
        <w:lastRenderedPageBreak/>
        <w:drawing>
          <wp:inline distT="0" distB="0" distL="0" distR="0" wp14:anchorId="783BBA00" wp14:editId="265B89E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606E22" w14:textId="77777777" w:rsidR="00DC0F6C" w:rsidRPr="00DC0F6C" w:rsidRDefault="00DC0F6C" w:rsidP="00DC0F6C">
      <w:pPr>
        <w:pBdr>
          <w:top w:val="single" w:sz="4" w:space="10" w:color="auto"/>
        </w:pBdr>
        <w:wordWrap w:val="0"/>
        <w:spacing w:before="120"/>
        <w:jc w:val="right"/>
        <w:rPr>
          <w:rFonts w:ascii="Arial Black" w:hAnsi="Arial Black"/>
          <w:b/>
          <w:caps/>
          <w:sz w:val="15"/>
        </w:rPr>
      </w:pPr>
    </w:p>
    <w:p w14:paraId="186DB88A" w14:textId="77777777" w:rsidR="00DC0F6C" w:rsidRPr="00DC0F6C" w:rsidRDefault="00DC0F6C" w:rsidP="00DC0F6C">
      <w:pPr>
        <w:jc w:val="right"/>
        <w:rPr>
          <w:rFonts w:ascii="Arial Black" w:hAnsi="Arial Black"/>
          <w:b/>
          <w:caps/>
          <w:sz w:val="15"/>
          <w:szCs w:val="15"/>
        </w:rPr>
      </w:pPr>
      <w:r w:rsidRPr="00DC0F6C">
        <w:rPr>
          <w:rFonts w:eastAsia="SimHei" w:hint="eastAsia"/>
          <w:b/>
          <w:sz w:val="15"/>
          <w:szCs w:val="15"/>
        </w:rPr>
        <w:t>原文</w:t>
      </w:r>
      <w:r w:rsidRPr="00DC0F6C">
        <w:rPr>
          <w:rFonts w:eastAsia="SimHei" w:hint="eastAsia"/>
          <w:b/>
          <w:sz w:val="15"/>
          <w:szCs w:val="15"/>
          <w:lang w:val="pt-BR"/>
        </w:rPr>
        <w:t>：英</w:t>
      </w:r>
      <w:r w:rsidRPr="00DC0F6C">
        <w:rPr>
          <w:rFonts w:eastAsia="SimHei" w:hint="eastAsia"/>
          <w:b/>
          <w:sz w:val="15"/>
          <w:szCs w:val="15"/>
        </w:rPr>
        <w:t>文</w:t>
      </w:r>
    </w:p>
    <w:p w14:paraId="444D43B9" w14:textId="77777777" w:rsidR="00DC0F6C" w:rsidRPr="00DC0F6C" w:rsidRDefault="00DC0F6C" w:rsidP="00DC0F6C">
      <w:pPr>
        <w:spacing w:line="1680" w:lineRule="auto"/>
        <w:jc w:val="right"/>
        <w:rPr>
          <w:rFonts w:ascii="SimHei" w:eastAsia="SimHei" w:hAnsi="Arial Black"/>
          <w:b/>
          <w:caps/>
          <w:sz w:val="15"/>
          <w:szCs w:val="15"/>
        </w:rPr>
      </w:pPr>
      <w:r w:rsidRPr="00DC0F6C">
        <w:rPr>
          <w:rFonts w:ascii="SimHei" w:eastAsia="SimHei" w:hint="eastAsia"/>
          <w:b/>
          <w:sz w:val="15"/>
          <w:szCs w:val="15"/>
        </w:rPr>
        <w:t>日期</w:t>
      </w:r>
      <w:r w:rsidRPr="00DC0F6C">
        <w:rPr>
          <w:rFonts w:ascii="SimHei" w:eastAsia="SimHei" w:hAnsi="SimSun" w:hint="eastAsia"/>
          <w:b/>
          <w:sz w:val="15"/>
          <w:szCs w:val="15"/>
          <w:lang w:val="pt-BR"/>
        </w:rPr>
        <w:t>：</w:t>
      </w:r>
      <w:r w:rsidRPr="00DC0F6C">
        <w:rPr>
          <w:rFonts w:ascii="Arial Black" w:eastAsia="SimHei" w:hAnsi="Arial Black" w:hint="eastAsia"/>
          <w:b/>
          <w:sz w:val="15"/>
          <w:szCs w:val="15"/>
          <w:lang w:val="pt-BR"/>
        </w:rPr>
        <w:t>202</w:t>
      </w:r>
      <w:r w:rsidRPr="00DC0F6C">
        <w:rPr>
          <w:rFonts w:ascii="Arial Black" w:eastAsia="SimHei" w:hAnsi="Arial Black"/>
          <w:b/>
          <w:sz w:val="15"/>
          <w:szCs w:val="15"/>
          <w:lang w:val="pt-BR"/>
        </w:rPr>
        <w:t>2</w:t>
      </w:r>
      <w:r w:rsidRPr="00DC0F6C">
        <w:rPr>
          <w:rFonts w:ascii="SimHei" w:eastAsia="SimHei" w:hAnsi="Times New Roman" w:hint="eastAsia"/>
          <w:b/>
          <w:sz w:val="15"/>
          <w:szCs w:val="15"/>
        </w:rPr>
        <w:t>年</w:t>
      </w:r>
      <w:r w:rsidRPr="00DC0F6C">
        <w:rPr>
          <w:rFonts w:ascii="Arial Black" w:eastAsia="SimHei" w:hAnsi="Arial Black"/>
          <w:b/>
          <w:sz w:val="15"/>
          <w:szCs w:val="15"/>
          <w:lang w:val="pt-BR"/>
        </w:rPr>
        <w:t>5</w:t>
      </w:r>
      <w:r w:rsidRPr="00DC0F6C">
        <w:rPr>
          <w:rFonts w:ascii="SimHei" w:eastAsia="SimHei" w:hAnsi="Times New Roman" w:hint="eastAsia"/>
          <w:b/>
          <w:sz w:val="15"/>
          <w:szCs w:val="15"/>
        </w:rPr>
        <w:t>月</w:t>
      </w:r>
      <w:r w:rsidRPr="00DC0F6C">
        <w:rPr>
          <w:rFonts w:ascii="Arial Black" w:eastAsia="SimHei" w:hAnsi="Arial Black" w:hint="eastAsia"/>
          <w:b/>
          <w:sz w:val="15"/>
          <w:szCs w:val="15"/>
          <w:lang w:val="pt-BR"/>
        </w:rPr>
        <w:t>1</w:t>
      </w:r>
      <w:r w:rsidRPr="00DC0F6C">
        <w:rPr>
          <w:rFonts w:ascii="Arial Black" w:eastAsia="SimHei" w:hAnsi="Arial Black"/>
          <w:b/>
          <w:sz w:val="15"/>
          <w:szCs w:val="15"/>
          <w:lang w:val="pt-BR"/>
        </w:rPr>
        <w:t>3</w:t>
      </w:r>
      <w:r w:rsidRPr="00DC0F6C">
        <w:rPr>
          <w:rFonts w:ascii="SimHei" w:eastAsia="SimHei" w:hAnsi="Times New Roman" w:hint="eastAsia"/>
          <w:b/>
          <w:sz w:val="15"/>
          <w:szCs w:val="15"/>
        </w:rPr>
        <w:t>日</w:t>
      </w:r>
    </w:p>
    <w:p w14:paraId="632BF5E2" w14:textId="77777777" w:rsidR="00DC0F6C" w:rsidRPr="00DC0F6C" w:rsidRDefault="00DC0F6C" w:rsidP="00DC0F6C">
      <w:pPr>
        <w:spacing w:after="600"/>
        <w:rPr>
          <w:rFonts w:ascii="SimHei" w:eastAsia="SimHei"/>
          <w:sz w:val="28"/>
          <w:szCs w:val="28"/>
        </w:rPr>
      </w:pPr>
      <w:r w:rsidRPr="00DC0F6C">
        <w:rPr>
          <w:rFonts w:ascii="SimHei" w:eastAsia="SimHei" w:hint="eastAsia"/>
          <w:sz w:val="28"/>
          <w:szCs w:val="28"/>
        </w:rPr>
        <w:t>版权及相关权常设委员会</w:t>
      </w:r>
    </w:p>
    <w:p w14:paraId="2884CB99" w14:textId="77777777" w:rsidR="00DC0F6C" w:rsidRPr="00DC0F6C" w:rsidRDefault="00DC0F6C" w:rsidP="00DC0F6C">
      <w:pPr>
        <w:spacing w:after="720"/>
        <w:textAlignment w:val="bottom"/>
        <w:rPr>
          <w:rFonts w:ascii="KaiTi" w:eastAsia="KaiTi" w:hAnsi="KaiTi"/>
          <w:b/>
          <w:sz w:val="24"/>
          <w:szCs w:val="24"/>
        </w:rPr>
      </w:pPr>
      <w:r w:rsidRPr="00DC0F6C">
        <w:rPr>
          <w:rFonts w:ascii="KaiTi" w:eastAsia="KaiTi" w:hint="eastAsia"/>
          <w:b/>
          <w:sz w:val="24"/>
          <w:szCs w:val="24"/>
        </w:rPr>
        <w:t>第四十二届会</w:t>
      </w:r>
      <w:r w:rsidRPr="00DC0F6C">
        <w:rPr>
          <w:rFonts w:ascii="KaiTi" w:eastAsia="KaiTi" w:hint="eastAsia"/>
          <w:b/>
          <w:sz w:val="24"/>
          <w:szCs w:val="21"/>
        </w:rPr>
        <w:t>议</w:t>
      </w:r>
      <w:r w:rsidRPr="00DC0F6C">
        <w:rPr>
          <w:rFonts w:ascii="KaiTi" w:eastAsia="KaiTi" w:hint="eastAsia"/>
          <w:b/>
          <w:sz w:val="24"/>
          <w:szCs w:val="24"/>
        </w:rPr>
        <w:br/>
      </w:r>
      <w:r w:rsidRPr="00DC0F6C">
        <w:rPr>
          <w:rFonts w:ascii="KaiTi" w:eastAsia="KaiTi" w:hAnsi="KaiTi" w:hint="eastAsia"/>
          <w:sz w:val="24"/>
          <w:szCs w:val="24"/>
        </w:rPr>
        <w:t>202</w:t>
      </w:r>
      <w:r w:rsidRPr="00DC0F6C">
        <w:rPr>
          <w:rFonts w:ascii="KaiTi" w:eastAsia="KaiTi" w:hAnsi="KaiTi"/>
          <w:sz w:val="24"/>
          <w:szCs w:val="24"/>
        </w:rPr>
        <w:t>2</w:t>
      </w:r>
      <w:r w:rsidRPr="00DC0F6C">
        <w:rPr>
          <w:rFonts w:ascii="KaiTi" w:eastAsia="KaiTi" w:hAnsi="KaiTi" w:hint="eastAsia"/>
          <w:b/>
          <w:sz w:val="24"/>
          <w:szCs w:val="24"/>
        </w:rPr>
        <w:t>年</w:t>
      </w:r>
      <w:r w:rsidRPr="00DC0F6C">
        <w:rPr>
          <w:rFonts w:ascii="KaiTi" w:eastAsia="KaiTi" w:hAnsi="KaiTi"/>
          <w:sz w:val="24"/>
          <w:szCs w:val="24"/>
        </w:rPr>
        <w:t>5</w:t>
      </w:r>
      <w:r w:rsidRPr="00DC0F6C">
        <w:rPr>
          <w:rFonts w:ascii="KaiTi" w:eastAsia="KaiTi" w:hAnsi="KaiTi" w:hint="eastAsia"/>
          <w:b/>
          <w:sz w:val="24"/>
          <w:szCs w:val="24"/>
        </w:rPr>
        <w:t>月</w:t>
      </w:r>
      <w:r w:rsidRPr="00DC0F6C">
        <w:rPr>
          <w:rFonts w:ascii="KaiTi" w:eastAsia="KaiTi" w:hAnsi="KaiTi"/>
          <w:sz w:val="24"/>
          <w:szCs w:val="24"/>
        </w:rPr>
        <w:t>9</w:t>
      </w:r>
      <w:r w:rsidRPr="00DC0F6C">
        <w:rPr>
          <w:rFonts w:ascii="KaiTi" w:eastAsia="KaiTi" w:hAnsi="KaiTi" w:hint="eastAsia"/>
          <w:b/>
          <w:sz w:val="24"/>
          <w:szCs w:val="24"/>
        </w:rPr>
        <w:t>日至</w:t>
      </w:r>
      <w:r w:rsidRPr="00DC0F6C">
        <w:rPr>
          <w:rFonts w:ascii="KaiTi" w:eastAsia="KaiTi" w:hAnsi="KaiTi" w:hint="eastAsia"/>
          <w:sz w:val="24"/>
          <w:szCs w:val="24"/>
        </w:rPr>
        <w:t>1</w:t>
      </w:r>
      <w:r w:rsidRPr="00DC0F6C">
        <w:rPr>
          <w:rFonts w:ascii="KaiTi" w:eastAsia="KaiTi" w:hAnsi="KaiTi"/>
          <w:sz w:val="24"/>
          <w:szCs w:val="24"/>
        </w:rPr>
        <w:t>3</w:t>
      </w:r>
      <w:r w:rsidRPr="00DC0F6C">
        <w:rPr>
          <w:rFonts w:ascii="KaiTi" w:eastAsia="KaiTi" w:hAnsi="KaiTi" w:hint="eastAsia"/>
          <w:b/>
          <w:sz w:val="24"/>
          <w:szCs w:val="24"/>
        </w:rPr>
        <w:t>日，日内瓦</w:t>
      </w:r>
    </w:p>
    <w:p w14:paraId="09838706" w14:textId="77777777" w:rsidR="00DC0F6C" w:rsidRPr="00DC0F6C" w:rsidRDefault="00DC0F6C" w:rsidP="00DC0F6C">
      <w:pPr>
        <w:spacing w:after="360"/>
        <w:rPr>
          <w:rFonts w:ascii="KaiTi" w:eastAsia="KaiTi" w:hAnsi="KaiTi" w:cs="Times New Roman"/>
          <w:sz w:val="24"/>
          <w:szCs w:val="32"/>
        </w:rPr>
      </w:pPr>
      <w:r w:rsidRPr="00DC0F6C">
        <w:rPr>
          <w:rFonts w:ascii="KaiTi" w:eastAsia="KaiTi" w:hAnsi="KaiTi" w:cs="Times New Roman" w:hint="eastAsia"/>
          <w:sz w:val="24"/>
          <w:szCs w:val="32"/>
        </w:rPr>
        <w:t>主席总结</w:t>
      </w:r>
    </w:p>
    <w:p w14:paraId="15DFADE0" w14:textId="77777777" w:rsidR="00DC0F6C" w:rsidRPr="00DC0F6C" w:rsidRDefault="00DC0F6C" w:rsidP="00DC0F6C">
      <w:pPr>
        <w:spacing w:after="960"/>
        <w:rPr>
          <w:rFonts w:ascii="KaiTi" w:eastAsia="KaiTi" w:hAnsi="STKaiti" w:cs="Times New Roman"/>
          <w:sz w:val="21"/>
          <w:szCs w:val="24"/>
        </w:rPr>
      </w:pPr>
    </w:p>
    <w:p w14:paraId="411E22CC" w14:textId="77777777" w:rsidR="00DC0F6C" w:rsidRPr="00DC0F6C" w:rsidRDefault="00DC0F6C" w:rsidP="00DC0F6C">
      <w:pPr>
        <w:rPr>
          <w:b/>
          <w:szCs w:val="22"/>
        </w:rPr>
      </w:pPr>
      <w:r w:rsidRPr="00DC0F6C">
        <w:rPr>
          <w:rFonts w:hint="eastAsia"/>
          <w:b/>
          <w:szCs w:val="22"/>
        </w:rPr>
        <w:br w:type="page"/>
      </w:r>
    </w:p>
    <w:p w14:paraId="3C29BD55" w14:textId="77777777" w:rsidR="00DC0F6C" w:rsidRPr="00DC0F6C" w:rsidRDefault="00DC0F6C" w:rsidP="00DC0F6C">
      <w:pPr>
        <w:keepNext/>
        <w:overflowPunct w:val="0"/>
        <w:spacing w:beforeLines="100" w:before="240" w:afterLines="50" w:after="120" w:line="340" w:lineRule="atLeast"/>
        <w:rPr>
          <w:rFonts w:ascii="SimHei" w:eastAsia="SimHei" w:hAnsi="SimHei"/>
          <w:caps/>
          <w:sz w:val="21"/>
          <w:szCs w:val="22"/>
        </w:rPr>
      </w:pPr>
      <w:r w:rsidRPr="00DC0F6C">
        <w:rPr>
          <w:rFonts w:ascii="SimHei" w:eastAsia="SimHei" w:hAnsi="SimHei" w:hint="eastAsia"/>
          <w:sz w:val="21"/>
          <w:szCs w:val="22"/>
        </w:rPr>
        <w:lastRenderedPageBreak/>
        <w:t>议程第1项：</w:t>
      </w:r>
      <w:r w:rsidRPr="00DC0F6C">
        <w:rPr>
          <w:rFonts w:ascii="SimHei" w:eastAsia="SimHei" w:hAnsi="SimHei" w:hint="eastAsia"/>
          <w:caps/>
          <w:sz w:val="21"/>
          <w:szCs w:val="22"/>
        </w:rPr>
        <w:t>会议开幕</w:t>
      </w:r>
    </w:p>
    <w:p w14:paraId="28513BD3"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cs="Microsoft YaHei" w:hint="eastAsia"/>
          <w:sz w:val="21"/>
          <w:szCs w:val="22"/>
        </w:rPr>
        <w:t>版权及相关权常设委员会（</w:t>
      </w:r>
      <w:r w:rsidRPr="00DC0F6C">
        <w:rPr>
          <w:rFonts w:ascii="SimSun" w:hAnsi="SimSun" w:hint="eastAsia"/>
          <w:sz w:val="21"/>
          <w:szCs w:val="22"/>
        </w:rPr>
        <w:t>SCCR</w:t>
      </w:r>
      <w:r w:rsidRPr="00DC0F6C">
        <w:rPr>
          <w:rFonts w:ascii="SimSun" w:hAnsi="SimSun" w:cs="Microsoft YaHei" w:hint="eastAsia"/>
          <w:sz w:val="21"/>
          <w:szCs w:val="22"/>
        </w:rPr>
        <w:t>或委员会）第四十二届会议由秘书米歇尔</w:t>
      </w:r>
      <w:r w:rsidRPr="00DC0F6C">
        <w:rPr>
          <w:rFonts w:ascii="SimSun" w:hAnsi="SimSun" w:hint="eastAsia"/>
          <w:sz w:val="21"/>
          <w:szCs w:val="22"/>
        </w:rPr>
        <w:t>·</w:t>
      </w:r>
      <w:r w:rsidRPr="00DC0F6C">
        <w:rPr>
          <w:rFonts w:ascii="SimSun" w:hAnsi="SimSun" w:cs="Microsoft YaHei" w:hint="eastAsia"/>
          <w:sz w:val="21"/>
          <w:szCs w:val="22"/>
        </w:rPr>
        <w:t>伍兹女士（产权组织）宣布开幕。阿齐兹</w:t>
      </w:r>
      <w:r w:rsidRPr="00DC0F6C">
        <w:rPr>
          <w:rFonts w:ascii="SimSun" w:hAnsi="SimSun" w:hint="eastAsia"/>
          <w:sz w:val="21"/>
          <w:szCs w:val="22"/>
        </w:rPr>
        <w:t>·</w:t>
      </w:r>
      <w:r w:rsidRPr="00DC0F6C">
        <w:rPr>
          <w:rFonts w:ascii="SimSun" w:hAnsi="SimSun" w:cs="Microsoft YaHei" w:hint="eastAsia"/>
          <w:sz w:val="21"/>
          <w:szCs w:val="22"/>
        </w:rPr>
        <w:t>迪昂先生担任主席，彼得</w:t>
      </w:r>
      <w:r w:rsidRPr="00DC0F6C">
        <w:rPr>
          <w:rFonts w:ascii="SimSun" w:hAnsi="SimSun" w:hint="eastAsia"/>
          <w:sz w:val="21"/>
          <w:szCs w:val="22"/>
        </w:rPr>
        <w:t>·</w:t>
      </w:r>
      <w:r w:rsidRPr="00DC0F6C">
        <w:rPr>
          <w:rFonts w:ascii="SimSun" w:hAnsi="SimSun" w:cs="Microsoft YaHei" w:hint="eastAsia"/>
          <w:sz w:val="21"/>
          <w:szCs w:val="22"/>
        </w:rPr>
        <w:t>拉博迪先生和欧文·里普利</w:t>
      </w:r>
      <w:r w:rsidRPr="00DC0F6C">
        <w:rPr>
          <w:rFonts w:ascii="SimSun" w:hAnsi="SimSun" w:hint="eastAsia"/>
          <w:szCs w:val="22"/>
        </w:rPr>
        <w:t>先生</w:t>
      </w:r>
      <w:r w:rsidRPr="00DC0F6C">
        <w:rPr>
          <w:rFonts w:ascii="SimSun" w:hAnsi="SimSun" w:cs="Microsoft YaHei" w:hint="eastAsia"/>
          <w:sz w:val="21"/>
          <w:szCs w:val="22"/>
        </w:rPr>
        <w:t>担任副主席。</w:t>
      </w:r>
    </w:p>
    <w:p w14:paraId="4F70CE3D"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议程第2项：通过第四十二届会议议程</w:t>
      </w:r>
    </w:p>
    <w:p w14:paraId="35A4EA07" w14:textId="0F959033"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委员会通过了议程草案（文件SCCR/4</w:t>
      </w:r>
      <w:r w:rsidRPr="00DC0F6C">
        <w:rPr>
          <w:rFonts w:ascii="SimSun" w:hAnsi="SimSun"/>
          <w:sz w:val="21"/>
          <w:szCs w:val="22"/>
        </w:rPr>
        <w:t>2</w:t>
      </w:r>
      <w:r w:rsidRPr="00DC0F6C">
        <w:rPr>
          <w:rFonts w:ascii="SimSun" w:hAnsi="SimSun" w:hint="eastAsia"/>
          <w:sz w:val="21"/>
          <w:szCs w:val="22"/>
        </w:rPr>
        <w:t>/1 Prov.）。</w:t>
      </w:r>
    </w:p>
    <w:p w14:paraId="12B2EFA7"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议程第3项：选举主席团成员</w:t>
      </w:r>
    </w:p>
    <w:p w14:paraId="75A09CBA"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委员会同意选举塞内加尔的</w:t>
      </w:r>
      <w:r w:rsidRPr="00DC0F6C">
        <w:rPr>
          <w:rFonts w:ascii="SimSun" w:hAnsi="SimSun" w:cs="Microsoft YaHei" w:hint="eastAsia"/>
          <w:sz w:val="21"/>
          <w:szCs w:val="22"/>
        </w:rPr>
        <w:t>阿齐兹</w:t>
      </w:r>
      <w:r w:rsidRPr="00DC0F6C">
        <w:rPr>
          <w:rFonts w:ascii="SimSun" w:hAnsi="SimSun" w:hint="eastAsia"/>
          <w:sz w:val="21"/>
          <w:szCs w:val="22"/>
        </w:rPr>
        <w:t>·</w:t>
      </w:r>
      <w:r w:rsidRPr="00DC0F6C">
        <w:rPr>
          <w:rFonts w:ascii="SimSun" w:hAnsi="SimSun" w:cs="Microsoft YaHei" w:hint="eastAsia"/>
          <w:sz w:val="21"/>
          <w:szCs w:val="22"/>
        </w:rPr>
        <w:t>迪昂</w:t>
      </w:r>
      <w:r w:rsidRPr="00DC0F6C">
        <w:rPr>
          <w:rFonts w:ascii="SimSun" w:hAnsi="SimSun" w:hint="eastAsia"/>
          <w:sz w:val="21"/>
          <w:szCs w:val="22"/>
        </w:rPr>
        <w:t>先生自2022年5月9日起担任主席，直至2023年举行的SCCR首次会议开始。加拿大的欧文·里普利先生被选为该同一时期内的副主席。委员会还同意选举欧文·里普利先生自2023年举行的SCCR首次会议开始担任主席，直至2024年举行的SCCR首次会议开始。</w:t>
      </w:r>
      <w:r w:rsidRPr="00DC0F6C">
        <w:rPr>
          <w:rFonts w:ascii="SimSun" w:hAnsi="SimSun" w:cs="Microsoft YaHei" w:hint="eastAsia"/>
          <w:sz w:val="21"/>
          <w:szCs w:val="22"/>
        </w:rPr>
        <w:t>阿齐兹</w:t>
      </w:r>
      <w:r w:rsidRPr="00DC0F6C">
        <w:rPr>
          <w:rFonts w:ascii="SimSun" w:hAnsi="SimSun" w:hint="eastAsia"/>
          <w:sz w:val="21"/>
          <w:szCs w:val="22"/>
        </w:rPr>
        <w:t>·</w:t>
      </w:r>
      <w:r w:rsidRPr="00DC0F6C">
        <w:rPr>
          <w:rFonts w:ascii="SimSun" w:hAnsi="SimSun" w:cs="Microsoft YaHei" w:hint="eastAsia"/>
          <w:sz w:val="21"/>
          <w:szCs w:val="22"/>
        </w:rPr>
        <w:t>迪昂</w:t>
      </w:r>
      <w:r w:rsidRPr="00DC0F6C">
        <w:rPr>
          <w:rFonts w:ascii="SimSun" w:hAnsi="SimSun" w:hint="eastAsia"/>
          <w:sz w:val="21"/>
          <w:szCs w:val="22"/>
        </w:rPr>
        <w:t>先生被选为该同一时期内的副主席。委员会还同意选举匈牙利的</w:t>
      </w:r>
      <w:r w:rsidRPr="00DC0F6C">
        <w:rPr>
          <w:rFonts w:ascii="SimSun" w:hAnsi="SimSun" w:cs="Microsoft YaHei" w:hint="eastAsia"/>
          <w:sz w:val="21"/>
          <w:szCs w:val="22"/>
        </w:rPr>
        <w:t>彼得</w:t>
      </w:r>
      <w:r w:rsidRPr="00DC0F6C">
        <w:rPr>
          <w:rFonts w:ascii="SimSun" w:hAnsi="SimSun" w:hint="eastAsia"/>
          <w:sz w:val="21"/>
          <w:szCs w:val="22"/>
        </w:rPr>
        <w:t>·</w:t>
      </w:r>
      <w:r w:rsidRPr="00DC0F6C">
        <w:rPr>
          <w:rFonts w:ascii="SimSun" w:hAnsi="SimSun" w:cs="Microsoft YaHei" w:hint="eastAsia"/>
          <w:sz w:val="21"/>
          <w:szCs w:val="22"/>
        </w:rPr>
        <w:t>拉博迪先生自2</w:t>
      </w:r>
      <w:r w:rsidRPr="00DC0F6C">
        <w:rPr>
          <w:rFonts w:ascii="SimSun" w:hAnsi="SimSun" w:cs="Microsoft YaHei"/>
          <w:sz w:val="21"/>
          <w:szCs w:val="22"/>
        </w:rPr>
        <w:t>022</w:t>
      </w:r>
      <w:r w:rsidRPr="00DC0F6C">
        <w:rPr>
          <w:rFonts w:ascii="SimSun" w:hAnsi="SimSun" w:cs="Microsoft YaHei" w:hint="eastAsia"/>
          <w:sz w:val="21"/>
          <w:szCs w:val="22"/>
        </w:rPr>
        <w:t>年5月9日起担任副主席，直至2</w:t>
      </w:r>
      <w:r w:rsidRPr="00DC0F6C">
        <w:rPr>
          <w:rFonts w:ascii="SimSun" w:hAnsi="SimSun" w:cs="Microsoft YaHei"/>
          <w:sz w:val="21"/>
          <w:szCs w:val="22"/>
        </w:rPr>
        <w:t>024</w:t>
      </w:r>
      <w:r w:rsidRPr="00DC0F6C">
        <w:rPr>
          <w:rFonts w:ascii="SimSun" w:hAnsi="SimSun" w:cs="Microsoft YaHei" w:hint="eastAsia"/>
          <w:sz w:val="21"/>
          <w:szCs w:val="22"/>
        </w:rPr>
        <w:t>年</w:t>
      </w:r>
      <w:r w:rsidRPr="00DC0F6C">
        <w:rPr>
          <w:rFonts w:ascii="SimSun" w:hAnsi="SimSun" w:hint="eastAsia"/>
          <w:sz w:val="21"/>
          <w:szCs w:val="22"/>
        </w:rPr>
        <w:t>举行的SCCR首次会议开始。</w:t>
      </w:r>
    </w:p>
    <w:p w14:paraId="2DA97B37"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议程第4项：认可新的非政府组织与会</w:t>
      </w:r>
    </w:p>
    <w:p w14:paraId="59E8B955"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委员会此次批准认可</w:t>
      </w:r>
      <w:r w:rsidRPr="00DC0F6C">
        <w:rPr>
          <w:rFonts w:ascii="SimSun" w:hAnsi="SimSun" w:cs="Microsoft YaHei" w:hint="eastAsia"/>
          <w:sz w:val="21"/>
          <w:szCs w:val="22"/>
        </w:rPr>
        <w:t>文件</w:t>
      </w:r>
      <w:r w:rsidRPr="00DC0F6C">
        <w:rPr>
          <w:rFonts w:ascii="SimSun" w:hAnsi="SimSun" w:hint="eastAsia"/>
          <w:sz w:val="21"/>
          <w:szCs w:val="22"/>
        </w:rPr>
        <w:t>SCCR/4</w:t>
      </w:r>
      <w:r w:rsidRPr="00DC0F6C">
        <w:rPr>
          <w:rFonts w:ascii="SimSun" w:hAnsi="SimSun"/>
          <w:sz w:val="21"/>
          <w:szCs w:val="22"/>
        </w:rPr>
        <w:t>2</w:t>
      </w:r>
      <w:r w:rsidRPr="00DC0F6C">
        <w:rPr>
          <w:rFonts w:ascii="SimSun" w:hAnsi="SimSun" w:hint="eastAsia"/>
          <w:sz w:val="21"/>
          <w:szCs w:val="22"/>
        </w:rPr>
        <w:t>/</w:t>
      </w:r>
      <w:r w:rsidRPr="00DC0F6C">
        <w:rPr>
          <w:rFonts w:ascii="SimSun" w:hAnsi="SimSun"/>
          <w:sz w:val="21"/>
          <w:szCs w:val="22"/>
        </w:rPr>
        <w:t>2</w:t>
      </w:r>
      <w:r w:rsidRPr="00DC0F6C">
        <w:rPr>
          <w:rFonts w:ascii="SimSun" w:hAnsi="SimSun" w:hint="eastAsia"/>
          <w:sz w:val="21"/>
          <w:szCs w:val="22"/>
        </w:rPr>
        <w:t xml:space="preserve"> Rev.附件中所述的下列非政府组织作为SCCR特别观察员：</w:t>
      </w:r>
    </w:p>
    <w:p w14:paraId="501ACF3D"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数字中心基金会</w:t>
      </w:r>
    </w:p>
    <w:p w14:paraId="2F8D3D70"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版权使用者权利全球专家网络</w:t>
      </w:r>
    </w:p>
    <w:p w14:paraId="587AC934"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知识产权研究所</w:t>
      </w:r>
    </w:p>
    <w:p w14:paraId="7985AFB9"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捍卫数字权利网络（R</w:t>
      </w:r>
      <w:r w:rsidRPr="00DC0F6C">
        <w:rPr>
          <w:rFonts w:ascii="SimSun" w:hAnsi="SimSun"/>
          <w:sz w:val="21"/>
          <w:szCs w:val="22"/>
        </w:rPr>
        <w:t>3</w:t>
      </w:r>
      <w:r w:rsidRPr="00DC0F6C">
        <w:rPr>
          <w:rFonts w:ascii="SimSun" w:hAnsi="SimSun" w:hint="eastAsia"/>
          <w:sz w:val="21"/>
          <w:szCs w:val="22"/>
        </w:rPr>
        <w:t>D）</w:t>
      </w:r>
    </w:p>
    <w:p w14:paraId="18B33243"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阿根廷演员和表演者管理协会（SAGAI）</w:t>
      </w:r>
    </w:p>
    <w:p w14:paraId="2D9BF71A" w14:textId="77777777" w:rsidR="00DC0F6C" w:rsidRPr="00DC0F6C" w:rsidRDefault="00DC0F6C" w:rsidP="00DC0F6C">
      <w:pPr>
        <w:numPr>
          <w:ilvl w:val="0"/>
          <w:numId w:val="37"/>
        </w:numPr>
        <w:overflowPunct w:val="0"/>
        <w:spacing w:afterLines="50" w:after="120" w:line="340" w:lineRule="atLeast"/>
        <w:ind w:left="567" w:firstLine="0"/>
        <w:jc w:val="both"/>
        <w:rPr>
          <w:rFonts w:ascii="SimSun" w:hAnsi="SimSun"/>
          <w:sz w:val="21"/>
          <w:szCs w:val="22"/>
        </w:rPr>
      </w:pPr>
      <w:r w:rsidRPr="00DC0F6C">
        <w:rPr>
          <w:rFonts w:ascii="SimSun" w:hAnsi="SimSun" w:hint="eastAsia"/>
          <w:sz w:val="21"/>
          <w:szCs w:val="22"/>
        </w:rPr>
        <w:t>阿联酋影印复制权管理协会（ERRA）</w:t>
      </w:r>
    </w:p>
    <w:p w14:paraId="53637437"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议程第5项：通过版权及相关权常设委员会第四十一届会议的报告</w:t>
      </w:r>
    </w:p>
    <w:p w14:paraId="296E3EAB"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委员会批准了第四十一届会议的报告草案（文件SCCR/4</w:t>
      </w:r>
      <w:r w:rsidRPr="00DC0F6C">
        <w:rPr>
          <w:rFonts w:ascii="SimSun" w:hAnsi="SimSun"/>
          <w:sz w:val="21"/>
          <w:szCs w:val="22"/>
        </w:rPr>
        <w:t>1</w:t>
      </w:r>
      <w:r w:rsidRPr="00DC0F6C">
        <w:rPr>
          <w:rFonts w:ascii="SimSun" w:hAnsi="SimSun" w:hint="eastAsia"/>
          <w:sz w:val="21"/>
          <w:szCs w:val="22"/>
        </w:rPr>
        <w:t>/</w:t>
      </w:r>
      <w:r w:rsidRPr="00DC0F6C">
        <w:rPr>
          <w:rFonts w:ascii="SimSun" w:hAnsi="SimSun"/>
          <w:sz w:val="21"/>
          <w:szCs w:val="22"/>
        </w:rPr>
        <w:t>10</w:t>
      </w:r>
      <w:r w:rsidRPr="00DC0F6C">
        <w:rPr>
          <w:rFonts w:ascii="SimSun" w:hAnsi="SimSun" w:hint="eastAsia"/>
          <w:sz w:val="21"/>
          <w:szCs w:val="22"/>
        </w:rPr>
        <w:t>）。委员会请各代表团和观察员在202</w:t>
      </w:r>
      <w:r w:rsidRPr="00DC0F6C">
        <w:rPr>
          <w:rFonts w:ascii="SimSun" w:hAnsi="SimSun"/>
          <w:sz w:val="21"/>
          <w:szCs w:val="22"/>
        </w:rPr>
        <w:t>2</w:t>
      </w:r>
      <w:r w:rsidRPr="00DC0F6C">
        <w:rPr>
          <w:rFonts w:ascii="SimSun" w:hAnsi="SimSun" w:hint="eastAsia"/>
          <w:sz w:val="21"/>
          <w:szCs w:val="22"/>
        </w:rPr>
        <w:t>年7月3</w:t>
      </w:r>
      <w:r w:rsidRPr="00DC0F6C">
        <w:rPr>
          <w:rFonts w:ascii="SimSun" w:hAnsi="SimSun"/>
          <w:sz w:val="21"/>
          <w:szCs w:val="22"/>
        </w:rPr>
        <w:t>1</w:t>
      </w:r>
      <w:r w:rsidRPr="00DC0F6C">
        <w:rPr>
          <w:rFonts w:ascii="SimSun" w:hAnsi="SimSun" w:hint="eastAsia"/>
          <w:sz w:val="21"/>
          <w:szCs w:val="22"/>
        </w:rPr>
        <w:t>日前将有关其发言的任何评论意见发送至秘书处：copyright.mail@wipo.int。</w:t>
      </w:r>
    </w:p>
    <w:p w14:paraId="0566F40D"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议程第6项：保护广播组织</w:t>
      </w:r>
    </w:p>
    <w:p w14:paraId="59AD469A"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与本议程项目有关的往届会议的文件可在SCCR/4</w:t>
      </w:r>
      <w:r w:rsidRPr="00DC0F6C">
        <w:rPr>
          <w:rFonts w:ascii="SimSun" w:hAnsi="SimSun"/>
          <w:sz w:val="21"/>
          <w:szCs w:val="22"/>
        </w:rPr>
        <w:t>2</w:t>
      </w:r>
      <w:r w:rsidRPr="00DC0F6C">
        <w:rPr>
          <w:rFonts w:ascii="SimSun" w:hAnsi="SimSun" w:hint="eastAsia"/>
          <w:sz w:val="21"/>
          <w:szCs w:val="22"/>
        </w:rPr>
        <w:t>的专门网页上查阅：</w:t>
      </w:r>
      <w:r w:rsidRPr="00DC0F6C">
        <w:rPr>
          <w:rFonts w:ascii="SimSun" w:hAnsi="SimSun"/>
          <w:sz w:val="21"/>
          <w:szCs w:val="21"/>
        </w:rPr>
        <w:fldChar w:fldCharType="begin"/>
      </w:r>
      <w:r w:rsidRPr="00DC0F6C">
        <w:rPr>
          <w:rFonts w:ascii="SimSun" w:hAnsi="SimSun"/>
          <w:sz w:val="21"/>
          <w:szCs w:val="21"/>
        </w:rPr>
        <w:instrText xml:space="preserve"> HYPERLINK "https://www.wipo.int/</w:instrText>
      </w:r>
      <w:r w:rsidRPr="00DC0F6C">
        <w:rPr>
          <w:rFonts w:ascii="MS Gothic" w:eastAsia="MS Gothic" w:hAnsi="MS Gothic" w:cs="MS Gothic" w:hint="eastAsia"/>
          <w:sz w:val="21"/>
          <w:szCs w:val="21"/>
        </w:rPr>
        <w:instrText>‌</w:instrText>
      </w:r>
      <w:r w:rsidRPr="00DC0F6C">
        <w:rPr>
          <w:rFonts w:ascii="SimSun" w:hAnsi="SimSun"/>
          <w:sz w:val="21"/>
          <w:szCs w:val="21"/>
        </w:rPr>
        <w:instrText xml:space="preserve">meetings/zh/details.jsp?meeting_id=69311" </w:instrText>
      </w:r>
      <w:r w:rsidRPr="00DC0F6C">
        <w:rPr>
          <w:rFonts w:ascii="SimSun" w:hAnsi="SimSun"/>
          <w:sz w:val="21"/>
          <w:szCs w:val="21"/>
        </w:rPr>
        <w:fldChar w:fldCharType="separate"/>
      </w:r>
      <w:r w:rsidRPr="00DC0F6C">
        <w:rPr>
          <w:rFonts w:ascii="SimSun" w:hAnsi="SimSun"/>
          <w:sz w:val="21"/>
          <w:szCs w:val="21"/>
        </w:rPr>
        <w:t>https://www.wipo.int/</w:t>
      </w:r>
      <w:r w:rsidRPr="00DC0F6C">
        <w:rPr>
          <w:rFonts w:ascii="MS Gothic" w:eastAsia="MS Gothic" w:hAnsi="MS Gothic" w:cs="MS Gothic" w:hint="eastAsia"/>
          <w:sz w:val="21"/>
          <w:szCs w:val="21"/>
        </w:rPr>
        <w:t>‌</w:t>
      </w:r>
      <w:r w:rsidRPr="00DC0F6C">
        <w:rPr>
          <w:rFonts w:ascii="SimSun" w:hAnsi="SimSun"/>
          <w:sz w:val="21"/>
          <w:szCs w:val="21"/>
        </w:rPr>
        <w:t>meetings/zh/details.jsp?meeting_id=69311</w:t>
      </w:r>
      <w:r w:rsidRPr="00DC0F6C">
        <w:rPr>
          <w:rFonts w:ascii="SimSun" w:hAnsi="SimSun"/>
          <w:sz w:val="21"/>
          <w:szCs w:val="21"/>
        </w:rPr>
        <w:fldChar w:fldCharType="end"/>
      </w:r>
      <w:r w:rsidRPr="00DC0F6C">
        <w:rPr>
          <w:rFonts w:ascii="SimSun" w:hAnsi="SimSun" w:hint="eastAsia"/>
          <w:sz w:val="21"/>
          <w:szCs w:val="22"/>
        </w:rPr>
        <w:t>。</w:t>
      </w:r>
    </w:p>
    <w:p w14:paraId="677A5E68"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各代表团发言后，副主席</w:t>
      </w:r>
      <w:r w:rsidRPr="00DC0F6C">
        <w:rPr>
          <w:rFonts w:ascii="SimSun" w:hAnsi="SimSun" w:cs="Microsoft YaHei" w:hint="eastAsia"/>
          <w:sz w:val="21"/>
          <w:szCs w:val="22"/>
        </w:rPr>
        <w:t>彼得</w:t>
      </w:r>
      <w:r w:rsidRPr="00DC0F6C">
        <w:rPr>
          <w:rFonts w:ascii="SimSun" w:hAnsi="SimSun" w:hint="eastAsia"/>
          <w:sz w:val="21"/>
          <w:szCs w:val="22"/>
        </w:rPr>
        <w:t>·</w:t>
      </w:r>
      <w:r w:rsidRPr="00DC0F6C">
        <w:rPr>
          <w:rFonts w:ascii="SimSun" w:hAnsi="SimSun" w:cs="Microsoft YaHei" w:hint="eastAsia"/>
          <w:sz w:val="21"/>
          <w:szCs w:val="22"/>
        </w:rPr>
        <w:t>拉博迪</w:t>
      </w:r>
      <w:r w:rsidRPr="00DC0F6C">
        <w:rPr>
          <w:rFonts w:ascii="SimSun" w:hAnsi="SimSun" w:hint="eastAsia"/>
          <w:sz w:val="21"/>
          <w:szCs w:val="22"/>
        </w:rPr>
        <w:t>和协调人尤卡·利德斯介绍了“经修订的产权组织广播组织条约案文草案”（文件SCCR/42/3），协调人赫泽基尔·奥伊拉发表了评论意见。委员会对案文表示欢迎，并就案文与发言者进行了讨论及问答。</w:t>
      </w:r>
    </w:p>
    <w:p w14:paraId="5C849B2A"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商定，主席将与副主席和协调人合作，根据各代表团的评论意见、建议和问题，修订文件SCCR/42/3，供SCCR/43进一步审议。请各代表团在2022年7月13日前将对文件SCCR/42/3的任何进一步评论发送至copyright.mail@wipo.int。</w:t>
      </w:r>
    </w:p>
    <w:p w14:paraId="66417CDD"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委员会讨论了是否在2022年底前举行一次专门讨论该议程项目的特别技术会议。对这一建议没有达成共识。委员会同意在2023年举行两次SCCR例会。</w:t>
      </w:r>
    </w:p>
    <w:p w14:paraId="7960059F"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lastRenderedPageBreak/>
        <w:t>该项目将保留在SCCR第四十三届会议的议程上。</w:t>
      </w:r>
    </w:p>
    <w:p w14:paraId="73C48EB5"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议程第7项：关于图书馆和档案馆的限制与例外</w:t>
      </w:r>
    </w:p>
    <w:p w14:paraId="56A3AFF6"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与本议程项目有关的往届会议的文件可在SCCR/4</w:t>
      </w:r>
      <w:r w:rsidRPr="00DC0F6C">
        <w:rPr>
          <w:rFonts w:ascii="SimSun" w:hAnsi="SimSun"/>
          <w:sz w:val="21"/>
          <w:szCs w:val="22"/>
        </w:rPr>
        <w:t>2</w:t>
      </w:r>
      <w:r w:rsidRPr="00DC0F6C">
        <w:rPr>
          <w:rFonts w:ascii="SimSun" w:hAnsi="SimSun" w:hint="eastAsia"/>
          <w:sz w:val="21"/>
          <w:szCs w:val="22"/>
        </w:rPr>
        <w:t>的专门网页上查阅：https://www.wipo.int/</w:t>
      </w:r>
      <w:r w:rsidRPr="00DC0F6C">
        <w:rPr>
          <w:rFonts w:ascii="MS Gothic" w:eastAsia="MS Gothic" w:hAnsi="MS Gothic" w:cs="MS Gothic" w:hint="eastAsia"/>
          <w:sz w:val="21"/>
          <w:szCs w:val="22"/>
        </w:rPr>
        <w:t>‌</w:t>
      </w:r>
      <w:r w:rsidRPr="00DC0F6C">
        <w:rPr>
          <w:rFonts w:ascii="SimSun" w:hAnsi="SimSun" w:hint="eastAsia"/>
          <w:sz w:val="21"/>
          <w:szCs w:val="22"/>
        </w:rPr>
        <w:t>meetings/</w:t>
      </w:r>
      <w:proofErr w:type="spellStart"/>
      <w:r w:rsidRPr="00DC0F6C">
        <w:rPr>
          <w:rFonts w:ascii="SimSun" w:hAnsi="SimSun" w:hint="eastAsia"/>
          <w:sz w:val="21"/>
          <w:szCs w:val="22"/>
        </w:rPr>
        <w:t>zh</w:t>
      </w:r>
      <w:proofErr w:type="spellEnd"/>
      <w:r w:rsidRPr="00DC0F6C">
        <w:rPr>
          <w:rFonts w:ascii="SimSun" w:hAnsi="SimSun" w:hint="eastAsia"/>
          <w:sz w:val="21"/>
          <w:szCs w:val="22"/>
        </w:rPr>
        <w:t>/</w:t>
      </w:r>
      <w:proofErr w:type="spellStart"/>
      <w:r w:rsidRPr="00DC0F6C">
        <w:rPr>
          <w:rFonts w:ascii="SimSun" w:hAnsi="SimSun" w:hint="eastAsia"/>
          <w:sz w:val="21"/>
          <w:szCs w:val="22"/>
        </w:rPr>
        <w:t>details.jsp?meeting_id</w:t>
      </w:r>
      <w:proofErr w:type="spellEnd"/>
      <w:r w:rsidRPr="00DC0F6C">
        <w:rPr>
          <w:rFonts w:ascii="SimSun" w:hAnsi="SimSun" w:hint="eastAsia"/>
          <w:sz w:val="21"/>
          <w:szCs w:val="22"/>
        </w:rPr>
        <w:t>=69</w:t>
      </w:r>
      <w:r w:rsidRPr="00DC0F6C">
        <w:rPr>
          <w:rFonts w:ascii="SimSun" w:hAnsi="SimSun"/>
          <w:sz w:val="21"/>
          <w:szCs w:val="22"/>
        </w:rPr>
        <w:t>311</w:t>
      </w:r>
      <w:r w:rsidRPr="00DC0F6C">
        <w:rPr>
          <w:rFonts w:ascii="SimSun" w:hAnsi="SimSun" w:hint="eastAsia"/>
          <w:sz w:val="21"/>
          <w:szCs w:val="22"/>
        </w:rPr>
        <w:t>。</w:t>
      </w:r>
    </w:p>
    <w:p w14:paraId="60A25418"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lang w:val="en-GB"/>
        </w:rPr>
      </w:pPr>
      <w:r w:rsidRPr="00DC0F6C">
        <w:rPr>
          <w:rFonts w:ascii="SimSun" w:hAnsi="SimSun" w:cs="Microsoft YaHei" w:hint="eastAsia"/>
          <w:sz w:val="21"/>
          <w:szCs w:val="22"/>
          <w:lang w:val="en-GB"/>
        </w:rPr>
        <w:t>主席请非洲集团协调员发言，介绍非洲集团关于限制与例外工作计划草案的提案（文件SCCR</w:t>
      </w:r>
      <w:r w:rsidRPr="00DC0F6C">
        <w:rPr>
          <w:rFonts w:ascii="SimSun" w:hAnsi="SimSun" w:cs="Microsoft YaHei"/>
          <w:sz w:val="21"/>
          <w:szCs w:val="22"/>
          <w:lang w:val="en-GB"/>
        </w:rPr>
        <w:t>/42/4</w:t>
      </w:r>
      <w:r w:rsidRPr="00DC0F6C">
        <w:rPr>
          <w:rFonts w:ascii="SimSun" w:hAnsi="SimSun" w:cs="Microsoft YaHei" w:hint="eastAsia"/>
          <w:sz w:val="21"/>
          <w:szCs w:val="22"/>
          <w:lang w:val="en-GB"/>
        </w:rPr>
        <w:t>）。秘书处应主席</w:t>
      </w:r>
      <w:r w:rsidRPr="00DC0F6C">
        <w:rPr>
          <w:rFonts w:ascii="SimSun" w:hAnsi="SimSun" w:hint="eastAsia"/>
          <w:sz w:val="21"/>
          <w:szCs w:val="22"/>
        </w:rPr>
        <w:t>邀请</w:t>
      </w:r>
      <w:r w:rsidRPr="00DC0F6C">
        <w:rPr>
          <w:rFonts w:ascii="SimSun" w:hAnsi="SimSun" w:cs="Microsoft YaHei" w:hint="eastAsia"/>
          <w:sz w:val="21"/>
          <w:szCs w:val="22"/>
          <w:lang w:val="en-GB"/>
        </w:rPr>
        <w:t>，回顾介绍了根据《行动计划——图书馆、档案馆和博物馆》《行动计划——关于教育和研究机构及其他残疾人》（文件SCCR/36/7），以及“关于区域研讨会和国际研讨会的报告”（文件SCCR</w:t>
      </w:r>
      <w:r w:rsidRPr="00DC0F6C">
        <w:rPr>
          <w:rFonts w:ascii="SimSun" w:hAnsi="SimSun" w:cs="Microsoft YaHei"/>
          <w:sz w:val="21"/>
          <w:szCs w:val="22"/>
          <w:lang w:val="en-GB"/>
        </w:rPr>
        <w:t>/40/2</w:t>
      </w:r>
      <w:r w:rsidRPr="00DC0F6C">
        <w:rPr>
          <w:rFonts w:ascii="SimSun" w:hAnsi="SimSun" w:cs="Microsoft YaHei" w:hint="eastAsia"/>
          <w:sz w:val="21"/>
          <w:szCs w:val="22"/>
          <w:lang w:val="en-GB"/>
        </w:rPr>
        <w:t>）所做的工作。</w:t>
      </w:r>
    </w:p>
    <w:p w14:paraId="4E8113DB"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rPr>
        <w:t>主席接下来</w:t>
      </w:r>
      <w:r w:rsidRPr="00DC0F6C">
        <w:rPr>
          <w:rFonts w:ascii="SimSun" w:hAnsi="SimSun" w:hint="eastAsia"/>
          <w:sz w:val="21"/>
          <w:szCs w:val="22"/>
        </w:rPr>
        <w:t>请</w:t>
      </w:r>
      <w:r w:rsidRPr="00DC0F6C">
        <w:rPr>
          <w:rFonts w:ascii="SimSun" w:hAnsi="SimSun" w:cs="Microsoft YaHei" w:hint="eastAsia"/>
          <w:sz w:val="21"/>
          <w:szCs w:val="22"/>
          <w:lang w:val="en-GB"/>
        </w:rPr>
        <w:t>委员会</w:t>
      </w:r>
      <w:r w:rsidRPr="00DC0F6C">
        <w:rPr>
          <w:rFonts w:ascii="SimSun" w:hAnsi="SimSun" w:hint="eastAsia"/>
          <w:sz w:val="21"/>
          <w:szCs w:val="22"/>
        </w:rPr>
        <w:t>和观察员就限制与例外议题以及非洲集团的提案发表一般性评论意见。</w:t>
      </w:r>
    </w:p>
    <w:p w14:paraId="48E38B0E"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一般性评论</w:t>
      </w:r>
      <w:r w:rsidRPr="00DC0F6C">
        <w:rPr>
          <w:rFonts w:ascii="SimSun" w:hAnsi="SimSun" w:cs="Microsoft YaHei" w:hint="eastAsia"/>
          <w:sz w:val="21"/>
          <w:szCs w:val="22"/>
          <w:lang w:val="en-GB"/>
        </w:rPr>
        <w:t>意见</w:t>
      </w:r>
      <w:r w:rsidRPr="00DC0F6C">
        <w:rPr>
          <w:rFonts w:ascii="SimSun" w:hAnsi="SimSun" w:hint="eastAsia"/>
          <w:sz w:val="21"/>
          <w:szCs w:val="22"/>
        </w:rPr>
        <w:t>之后，委员会、观察员和专家进行了问答和意见交流。交流中参考了2018-2019年举行的产权组织地区研讨会和会议中获得的见解。</w:t>
      </w:r>
    </w:p>
    <w:p w14:paraId="5C5A7166"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委员会欢迎</w:t>
      </w:r>
      <w:r w:rsidRPr="00DC0F6C">
        <w:rPr>
          <w:rFonts w:ascii="SimSun" w:hAnsi="SimSun" w:cs="Microsoft YaHei" w:hint="eastAsia"/>
          <w:sz w:val="21"/>
          <w:szCs w:val="22"/>
          <w:lang w:val="en-GB"/>
        </w:rPr>
        <w:t>非洲集团</w:t>
      </w:r>
      <w:r w:rsidRPr="00DC0F6C">
        <w:rPr>
          <w:rFonts w:ascii="SimSun" w:hAnsi="SimSun" w:hint="eastAsia"/>
          <w:sz w:val="21"/>
          <w:szCs w:val="22"/>
        </w:rPr>
        <w:t>的倡议及其对根据SCCR/42期间的发言修改其提案的开放态度（文件SCCR/42/4 Rev.）。委员会请成员继续与非洲集团接触，以便在SCCR第四十三届会议上讨论修订后的提案。</w:t>
      </w:r>
    </w:p>
    <w:p w14:paraId="14BD43AE"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委员会就两条行动路线达成一致：</w:t>
      </w:r>
    </w:p>
    <w:p w14:paraId="3BDA13B9" w14:textId="77777777" w:rsidR="00DC0F6C" w:rsidRPr="00DC0F6C" w:rsidRDefault="00DC0F6C" w:rsidP="00DC0F6C">
      <w:pPr>
        <w:overflowPunct w:val="0"/>
        <w:spacing w:afterLines="50" w:after="120" w:line="340" w:lineRule="atLeast"/>
        <w:ind w:left="567"/>
        <w:contextualSpacing/>
        <w:jc w:val="both"/>
        <w:rPr>
          <w:rFonts w:ascii="SimSun" w:hAnsi="SimSun"/>
          <w:sz w:val="21"/>
          <w:szCs w:val="22"/>
        </w:rPr>
      </w:pPr>
      <w:r w:rsidRPr="00DC0F6C">
        <w:rPr>
          <w:rFonts w:ascii="SimSun" w:hAnsi="SimSun" w:hint="eastAsia"/>
          <w:sz w:val="21"/>
          <w:szCs w:val="22"/>
        </w:rPr>
        <w:t>a.</w:t>
      </w:r>
      <w:r w:rsidRPr="00DC0F6C">
        <w:rPr>
          <w:rFonts w:ascii="SimSun" w:hAnsi="SimSun" w:hint="eastAsia"/>
          <w:sz w:val="21"/>
          <w:szCs w:val="22"/>
        </w:rPr>
        <w:tab/>
        <w:t>在SCCR下届会议上，秘书处应邀请专家和成员在“限制与例外”议程项目中介绍与在线跨境环境中版权作品的具体使用有关的可能跨境问题，例如在有多国学生的在线教育课堂上，或者合作的研究人员或其研究对象位于不同国家的情况。</w:t>
      </w:r>
    </w:p>
    <w:p w14:paraId="38336BCF" w14:textId="77777777" w:rsidR="00DC0F6C" w:rsidRPr="00DC0F6C" w:rsidRDefault="00DC0F6C" w:rsidP="00DC0F6C">
      <w:pPr>
        <w:overflowPunct w:val="0"/>
        <w:spacing w:afterLines="50" w:after="120" w:line="340" w:lineRule="atLeast"/>
        <w:ind w:left="567"/>
        <w:contextualSpacing/>
        <w:jc w:val="both"/>
        <w:rPr>
          <w:rFonts w:ascii="SimSun" w:hAnsi="SimSun"/>
          <w:sz w:val="21"/>
          <w:szCs w:val="22"/>
        </w:rPr>
      </w:pPr>
      <w:r w:rsidRPr="00DC0F6C">
        <w:rPr>
          <w:rFonts w:ascii="SimSun" w:hAnsi="SimSun" w:hint="eastAsia"/>
          <w:sz w:val="21"/>
          <w:szCs w:val="22"/>
        </w:rPr>
        <w:t>b.</w:t>
      </w:r>
      <w:r w:rsidRPr="00DC0F6C">
        <w:rPr>
          <w:rFonts w:ascii="SimSun" w:hAnsi="SimSun" w:hint="eastAsia"/>
          <w:sz w:val="21"/>
          <w:szCs w:val="22"/>
        </w:rPr>
        <w:tab/>
        <w:t>秘书处应酌情在迄今已完成的工作和成员在委员会上进一步讨论的基础上，开发工具包，以指导有针对性的技术援助计划，帮助成员国制定支持教育、研究和保护文化遗产的法律和政策，这些工具包应通过透明的磋商过程与专家、受益社区的利益攸关方以及权利人协商制定。</w:t>
      </w:r>
    </w:p>
    <w:p w14:paraId="27BBC89B" w14:textId="77777777" w:rsidR="00DC0F6C" w:rsidRPr="00DC0F6C" w:rsidRDefault="00DC0F6C" w:rsidP="00DC0F6C">
      <w:pPr>
        <w:overflowPunct w:val="0"/>
        <w:spacing w:afterLines="50" w:after="120" w:line="340" w:lineRule="atLeast"/>
        <w:ind w:left="567"/>
        <w:jc w:val="both"/>
        <w:rPr>
          <w:rFonts w:ascii="SimSun" w:hAnsi="SimSun"/>
          <w:sz w:val="21"/>
          <w:szCs w:val="22"/>
        </w:rPr>
      </w:pPr>
      <w:proofErr w:type="gramStart"/>
      <w:r w:rsidRPr="00DC0F6C">
        <w:rPr>
          <w:rFonts w:ascii="SimSun" w:hAnsi="SimSun" w:hint="eastAsia"/>
          <w:sz w:val="21"/>
          <w:szCs w:val="22"/>
        </w:rPr>
        <w:t>c</w:t>
      </w:r>
      <w:proofErr w:type="gramEnd"/>
      <w:r w:rsidRPr="00DC0F6C">
        <w:rPr>
          <w:rFonts w:ascii="SimSun" w:hAnsi="SimSun" w:hint="eastAsia"/>
          <w:sz w:val="21"/>
          <w:szCs w:val="22"/>
        </w:rPr>
        <w:t>.</w:t>
      </w:r>
      <w:r w:rsidRPr="00DC0F6C">
        <w:rPr>
          <w:rFonts w:ascii="SimSun" w:hAnsi="SimSun" w:hint="eastAsia"/>
          <w:sz w:val="21"/>
          <w:szCs w:val="22"/>
        </w:rPr>
        <w:tab/>
        <w:t>在SCCR/43上，关于(b)段，秘书处将提交(1)一份关于研究限制与例外情况的范围界定研究和(2)一份关于保护的工具包。</w:t>
      </w:r>
    </w:p>
    <w:p w14:paraId="6A0BA511"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cs="Times New Roman" w:hint="eastAsia"/>
          <w:sz w:val="21"/>
          <w:szCs w:val="22"/>
        </w:rPr>
        <w:t>图书馆和档案馆的限制与例外议程</w:t>
      </w:r>
      <w:r w:rsidRPr="00DC0F6C">
        <w:rPr>
          <w:rFonts w:ascii="SimSun" w:hAnsi="SimSun" w:hint="eastAsia"/>
          <w:sz w:val="21"/>
          <w:szCs w:val="22"/>
        </w:rPr>
        <w:t>项目将保留在SCCR第四十三届会议的议程上。</w:t>
      </w:r>
    </w:p>
    <w:p w14:paraId="5BC8774F"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w:t>
      </w:r>
      <w:r w:rsidRPr="00DC0F6C">
        <w:rPr>
          <w:rFonts w:ascii="SimHei" w:eastAsia="SimHei" w:hAnsi="SimHei"/>
          <w:sz w:val="21"/>
          <w:szCs w:val="22"/>
        </w:rPr>
        <w:t>8</w:t>
      </w:r>
      <w:r w:rsidRPr="00DC0F6C">
        <w:rPr>
          <w:rFonts w:ascii="SimHei" w:eastAsia="SimHei" w:hAnsi="SimHei" w:hint="eastAsia"/>
          <w:sz w:val="21"/>
          <w:szCs w:val="22"/>
        </w:rPr>
        <w:t>项：关于教育和研究机构及其他残疾人的限制与例外</w:t>
      </w:r>
    </w:p>
    <w:p w14:paraId="3495EE63"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1"/>
        </w:rPr>
      </w:pPr>
      <w:r w:rsidRPr="00DC0F6C">
        <w:rPr>
          <w:rFonts w:ascii="SimSun" w:hAnsi="SimSun" w:hint="eastAsia"/>
          <w:sz w:val="21"/>
          <w:szCs w:val="22"/>
        </w:rPr>
        <w:t>与本议程项目有关的往届会议的文件可在SCCR/4</w:t>
      </w:r>
      <w:r w:rsidRPr="00DC0F6C">
        <w:rPr>
          <w:rFonts w:ascii="SimSun" w:hAnsi="SimSun"/>
          <w:sz w:val="21"/>
          <w:szCs w:val="22"/>
        </w:rPr>
        <w:t>2</w:t>
      </w:r>
      <w:r w:rsidRPr="00DC0F6C">
        <w:rPr>
          <w:rFonts w:ascii="SimSun" w:hAnsi="SimSun" w:hint="eastAsia"/>
          <w:sz w:val="21"/>
          <w:szCs w:val="22"/>
        </w:rPr>
        <w:t>的专门网页上查阅：</w:t>
      </w:r>
      <w:hyperlink r:id="rId11" w:history="1">
        <w:r w:rsidRPr="00DC0F6C">
          <w:rPr>
            <w:rFonts w:ascii="SimSun" w:hAnsi="SimSun" w:hint="eastAsia"/>
            <w:sz w:val="21"/>
            <w:szCs w:val="21"/>
          </w:rPr>
          <w:t>https://www.wipo.int/</w:t>
        </w:r>
        <w:r w:rsidRPr="00DC0F6C">
          <w:rPr>
            <w:rFonts w:ascii="MS Gothic" w:eastAsia="MS Gothic" w:hAnsi="MS Gothic" w:cs="MS Gothic" w:hint="eastAsia"/>
            <w:sz w:val="21"/>
            <w:szCs w:val="21"/>
          </w:rPr>
          <w:t>‌</w:t>
        </w:r>
        <w:r w:rsidRPr="00DC0F6C">
          <w:rPr>
            <w:rFonts w:ascii="SimSun" w:hAnsi="SimSun" w:hint="eastAsia"/>
            <w:sz w:val="21"/>
            <w:szCs w:val="21"/>
          </w:rPr>
          <w:t>meetings/zh/details.jsp?meeting_id=69</w:t>
        </w:r>
      </w:hyperlink>
      <w:r w:rsidRPr="00DC0F6C">
        <w:rPr>
          <w:rFonts w:ascii="SimSun" w:hAnsi="SimSun"/>
          <w:sz w:val="21"/>
          <w:szCs w:val="21"/>
        </w:rPr>
        <w:t>311</w:t>
      </w:r>
      <w:r w:rsidRPr="00DC0F6C">
        <w:rPr>
          <w:rFonts w:ascii="SimSun" w:hAnsi="SimSun" w:hint="eastAsia"/>
          <w:sz w:val="21"/>
          <w:szCs w:val="21"/>
        </w:rPr>
        <w:t>。</w:t>
      </w:r>
    </w:p>
    <w:p w14:paraId="76E719E3"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cs="Microsoft YaHei" w:hint="eastAsia"/>
          <w:sz w:val="21"/>
          <w:szCs w:val="22"/>
          <w:lang w:val="en-GB"/>
        </w:rPr>
        <w:t>主席请非洲集团协调员发言，介绍非洲集团关于限制与例外工作计划草案的提案（文件SCCR</w:t>
      </w:r>
      <w:r w:rsidRPr="00DC0F6C">
        <w:rPr>
          <w:rFonts w:ascii="SimSun" w:hAnsi="SimSun" w:cs="Microsoft YaHei"/>
          <w:sz w:val="21"/>
          <w:szCs w:val="22"/>
          <w:lang w:val="en-GB"/>
        </w:rPr>
        <w:t>/42/4</w:t>
      </w:r>
      <w:r w:rsidRPr="00DC0F6C">
        <w:rPr>
          <w:rFonts w:ascii="SimSun" w:hAnsi="SimSun" w:cs="Microsoft YaHei" w:hint="eastAsia"/>
          <w:sz w:val="21"/>
          <w:szCs w:val="22"/>
          <w:lang w:val="en-GB"/>
        </w:rPr>
        <w:t>）。秘书处应主席</w:t>
      </w:r>
      <w:r w:rsidRPr="00DC0F6C">
        <w:rPr>
          <w:rFonts w:ascii="SimSun" w:hAnsi="SimSun" w:hint="eastAsia"/>
          <w:sz w:val="21"/>
          <w:szCs w:val="22"/>
        </w:rPr>
        <w:t>邀请</w:t>
      </w:r>
      <w:r w:rsidRPr="00DC0F6C">
        <w:rPr>
          <w:rFonts w:ascii="SimSun" w:hAnsi="SimSun" w:cs="Microsoft YaHei" w:hint="eastAsia"/>
          <w:sz w:val="21"/>
          <w:szCs w:val="22"/>
          <w:lang w:val="en-GB"/>
        </w:rPr>
        <w:t>，回顾介绍了根据《行动计划——图书馆、档案馆和博物馆》《行动计划——关于教育和研究机构及其他残疾人》（文件SCCR/36/7），以及“关于区域研讨会和国际研讨会的报告”（文件SCCR</w:t>
      </w:r>
      <w:r w:rsidRPr="00DC0F6C">
        <w:rPr>
          <w:rFonts w:ascii="SimSun" w:hAnsi="SimSun" w:cs="Microsoft YaHei"/>
          <w:sz w:val="21"/>
          <w:szCs w:val="22"/>
          <w:lang w:val="en-GB"/>
        </w:rPr>
        <w:t>/40/2</w:t>
      </w:r>
      <w:r w:rsidRPr="00DC0F6C">
        <w:rPr>
          <w:rFonts w:ascii="SimSun" w:hAnsi="SimSun" w:cs="Microsoft YaHei" w:hint="eastAsia"/>
          <w:sz w:val="21"/>
          <w:szCs w:val="22"/>
          <w:lang w:val="en-GB"/>
        </w:rPr>
        <w:t>）所做的工作。</w:t>
      </w:r>
    </w:p>
    <w:p w14:paraId="1AD91613"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rPr>
        <w:t>主席接下来</w:t>
      </w:r>
      <w:r w:rsidRPr="00DC0F6C">
        <w:rPr>
          <w:rFonts w:ascii="SimSun" w:hAnsi="SimSun" w:hint="eastAsia"/>
          <w:sz w:val="21"/>
          <w:szCs w:val="22"/>
        </w:rPr>
        <w:t>请</w:t>
      </w:r>
      <w:r w:rsidRPr="00DC0F6C">
        <w:rPr>
          <w:rFonts w:ascii="SimSun" w:hAnsi="SimSun" w:cs="Microsoft YaHei" w:hint="eastAsia"/>
          <w:sz w:val="21"/>
          <w:szCs w:val="22"/>
          <w:lang w:val="en-GB"/>
        </w:rPr>
        <w:t>委员会</w:t>
      </w:r>
      <w:r w:rsidRPr="00DC0F6C">
        <w:rPr>
          <w:rFonts w:ascii="SimSun" w:hAnsi="SimSun" w:hint="eastAsia"/>
          <w:sz w:val="21"/>
          <w:szCs w:val="22"/>
        </w:rPr>
        <w:t>和观察员就限制与例外议题以及非洲集团的提案发表一般性评论意见。</w:t>
      </w:r>
    </w:p>
    <w:p w14:paraId="15308D14"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一般性评论</w:t>
      </w:r>
      <w:r w:rsidRPr="00DC0F6C">
        <w:rPr>
          <w:rFonts w:ascii="SimSun" w:hAnsi="SimSun" w:cs="Microsoft YaHei" w:hint="eastAsia"/>
          <w:sz w:val="21"/>
          <w:szCs w:val="22"/>
          <w:lang w:val="en-GB"/>
        </w:rPr>
        <w:t>意见</w:t>
      </w:r>
      <w:r w:rsidRPr="00DC0F6C">
        <w:rPr>
          <w:rFonts w:ascii="SimSun" w:hAnsi="SimSun" w:hint="eastAsia"/>
          <w:sz w:val="21"/>
          <w:szCs w:val="22"/>
        </w:rPr>
        <w:t>之后，委员会、观察员和专家进行了问答和意见交流。交流中参考了2018-2019年举行的产权组织地区研讨会和会议中获得的见解。</w:t>
      </w:r>
    </w:p>
    <w:p w14:paraId="02A0F842"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lastRenderedPageBreak/>
        <w:t>委员会欢迎</w:t>
      </w:r>
      <w:r w:rsidRPr="00DC0F6C">
        <w:rPr>
          <w:rFonts w:ascii="SimSun" w:hAnsi="SimSun" w:cs="Microsoft YaHei" w:hint="eastAsia"/>
          <w:sz w:val="21"/>
          <w:szCs w:val="22"/>
          <w:lang w:val="en-GB"/>
        </w:rPr>
        <w:t>非洲集团</w:t>
      </w:r>
      <w:r w:rsidRPr="00DC0F6C">
        <w:rPr>
          <w:rFonts w:ascii="SimSun" w:hAnsi="SimSun" w:hint="eastAsia"/>
          <w:sz w:val="21"/>
          <w:szCs w:val="22"/>
        </w:rPr>
        <w:t>的倡议及其对根据SCCR/42期间的发言修改其提案的开放态度（文件SCCR/42/4 Rev.）。委员会请成员继续与非洲集团接触，以便在SCCR第四十三届会议上讨论修订后的提案。</w:t>
      </w:r>
    </w:p>
    <w:p w14:paraId="7460B418"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委员会就两条行动路线达成一致：</w:t>
      </w:r>
    </w:p>
    <w:p w14:paraId="3CE9FECC" w14:textId="77777777" w:rsidR="00DC0F6C" w:rsidRPr="00DC0F6C" w:rsidRDefault="00DC0F6C" w:rsidP="00DC0F6C">
      <w:pPr>
        <w:overflowPunct w:val="0"/>
        <w:spacing w:afterLines="50" w:after="120" w:line="340" w:lineRule="atLeast"/>
        <w:ind w:left="567"/>
        <w:contextualSpacing/>
        <w:jc w:val="both"/>
        <w:rPr>
          <w:rFonts w:ascii="SimSun" w:hAnsi="SimSun"/>
          <w:sz w:val="21"/>
          <w:szCs w:val="22"/>
        </w:rPr>
      </w:pPr>
      <w:r w:rsidRPr="00DC0F6C">
        <w:rPr>
          <w:rFonts w:ascii="SimSun" w:hAnsi="SimSun" w:hint="eastAsia"/>
          <w:sz w:val="21"/>
          <w:szCs w:val="22"/>
        </w:rPr>
        <w:t>a.</w:t>
      </w:r>
      <w:r w:rsidRPr="00DC0F6C">
        <w:rPr>
          <w:rFonts w:ascii="SimSun" w:hAnsi="SimSun" w:hint="eastAsia"/>
          <w:sz w:val="21"/>
          <w:szCs w:val="22"/>
        </w:rPr>
        <w:tab/>
        <w:t>在SCCR下届会议上，秘书处应邀请专家和成员在“限制与例外”议程项目中介绍与在线跨境环境中版权作品的具体使用有关的可能跨境问题，例如在有多国学生的在线教育课堂上，或者合作的研究人员或其研究对象位于不同国家的情况。</w:t>
      </w:r>
    </w:p>
    <w:p w14:paraId="77E0AF3F" w14:textId="77777777" w:rsidR="00DC0F6C" w:rsidRPr="00DC0F6C" w:rsidRDefault="00DC0F6C" w:rsidP="00DC0F6C">
      <w:pPr>
        <w:overflowPunct w:val="0"/>
        <w:spacing w:afterLines="50" w:after="120" w:line="340" w:lineRule="atLeast"/>
        <w:ind w:left="567"/>
        <w:contextualSpacing/>
        <w:jc w:val="both"/>
        <w:rPr>
          <w:rFonts w:ascii="SimSun" w:hAnsi="SimSun"/>
          <w:sz w:val="21"/>
          <w:szCs w:val="22"/>
        </w:rPr>
      </w:pPr>
      <w:r w:rsidRPr="00DC0F6C">
        <w:rPr>
          <w:rFonts w:ascii="SimSun" w:hAnsi="SimSun" w:hint="eastAsia"/>
          <w:sz w:val="21"/>
          <w:szCs w:val="22"/>
        </w:rPr>
        <w:t>b.</w:t>
      </w:r>
      <w:r w:rsidRPr="00DC0F6C">
        <w:rPr>
          <w:rFonts w:ascii="SimSun" w:hAnsi="SimSun" w:hint="eastAsia"/>
          <w:sz w:val="21"/>
          <w:szCs w:val="22"/>
        </w:rPr>
        <w:tab/>
        <w:t>秘书处应酌情在迄今已完成的工作和成员在委员会上进一步讨论的基础上，开发工具包，以指导有针对性的技术援助计划，帮助成员国制定支持教育、研究和保护文化遗产的法律和政策，这些工具包应通过透明的磋商过程与专家、受益社区的利益攸关方以及权利人协商制定。</w:t>
      </w:r>
    </w:p>
    <w:p w14:paraId="01B00D9C" w14:textId="77777777" w:rsidR="00DC0F6C" w:rsidRPr="00DC0F6C" w:rsidRDefault="00DC0F6C" w:rsidP="00DC0F6C">
      <w:pPr>
        <w:overflowPunct w:val="0"/>
        <w:spacing w:afterLines="50" w:after="120" w:line="340" w:lineRule="atLeast"/>
        <w:ind w:left="567"/>
        <w:jc w:val="both"/>
        <w:rPr>
          <w:rFonts w:ascii="SimSun" w:hAnsi="SimSun"/>
          <w:sz w:val="21"/>
          <w:szCs w:val="22"/>
        </w:rPr>
      </w:pPr>
      <w:proofErr w:type="gramStart"/>
      <w:r w:rsidRPr="00DC0F6C">
        <w:rPr>
          <w:rFonts w:ascii="SimSun" w:hAnsi="SimSun" w:hint="eastAsia"/>
          <w:sz w:val="21"/>
          <w:szCs w:val="22"/>
        </w:rPr>
        <w:t>c</w:t>
      </w:r>
      <w:proofErr w:type="gramEnd"/>
      <w:r w:rsidRPr="00DC0F6C">
        <w:rPr>
          <w:rFonts w:ascii="SimSun" w:hAnsi="SimSun" w:hint="eastAsia"/>
          <w:sz w:val="21"/>
          <w:szCs w:val="22"/>
        </w:rPr>
        <w:t>.</w:t>
      </w:r>
      <w:r w:rsidRPr="00DC0F6C">
        <w:rPr>
          <w:rFonts w:ascii="SimSun" w:hAnsi="SimSun" w:hint="eastAsia"/>
          <w:sz w:val="21"/>
          <w:szCs w:val="22"/>
        </w:rPr>
        <w:tab/>
        <w:t>在SCCR/43上，关于(b)段，秘书处将提交(1)一份关于研究限制与例外情况的范围界定研究和(2)一份关于保护的工具包。</w:t>
      </w:r>
    </w:p>
    <w:p w14:paraId="5A06C7C0"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cs="Times New Roman" w:hint="eastAsia"/>
          <w:sz w:val="21"/>
          <w:szCs w:val="22"/>
        </w:rPr>
        <w:t>教育和研究机构及其他</w:t>
      </w:r>
      <w:r w:rsidRPr="00DC0F6C">
        <w:rPr>
          <w:rFonts w:ascii="SimSun" w:hAnsi="SimSun" w:hint="eastAsia"/>
          <w:sz w:val="21"/>
          <w:szCs w:val="22"/>
        </w:rPr>
        <w:t>残疾人</w:t>
      </w:r>
      <w:r w:rsidRPr="00DC0F6C">
        <w:rPr>
          <w:rFonts w:ascii="SimSun" w:hAnsi="SimSun" w:cs="Times New Roman" w:hint="eastAsia"/>
          <w:sz w:val="21"/>
          <w:szCs w:val="22"/>
        </w:rPr>
        <w:t>的限制与例外议程</w:t>
      </w:r>
      <w:r w:rsidRPr="00DC0F6C">
        <w:rPr>
          <w:rFonts w:ascii="SimSun" w:hAnsi="SimSun" w:hint="eastAsia"/>
          <w:sz w:val="21"/>
          <w:szCs w:val="22"/>
        </w:rPr>
        <w:t>项目将保留在SCCR第四十三届会议的议程上。</w:t>
      </w:r>
    </w:p>
    <w:p w14:paraId="512A05CA"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议程第9项：其他事项</w:t>
      </w:r>
    </w:p>
    <w:p w14:paraId="542CFC96"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与本议程项目有关的往届会议的</w:t>
      </w:r>
      <w:r w:rsidRPr="00DC0F6C">
        <w:rPr>
          <w:rFonts w:ascii="SimSun" w:hAnsi="SimSun" w:cs="Microsoft YaHei" w:hint="eastAsia"/>
          <w:sz w:val="21"/>
          <w:szCs w:val="22"/>
        </w:rPr>
        <w:t>文件</w:t>
      </w:r>
      <w:r w:rsidRPr="00DC0F6C">
        <w:rPr>
          <w:rFonts w:ascii="SimSun" w:hAnsi="SimSun" w:hint="eastAsia"/>
          <w:sz w:val="21"/>
          <w:szCs w:val="22"/>
        </w:rPr>
        <w:t>可在SCCR/4</w:t>
      </w:r>
      <w:r w:rsidRPr="00DC0F6C">
        <w:rPr>
          <w:rFonts w:ascii="SimSun" w:hAnsi="SimSun"/>
          <w:sz w:val="21"/>
          <w:szCs w:val="22"/>
        </w:rPr>
        <w:t>2</w:t>
      </w:r>
      <w:r w:rsidRPr="00DC0F6C">
        <w:rPr>
          <w:rFonts w:ascii="SimSun" w:hAnsi="SimSun" w:hint="eastAsia"/>
          <w:sz w:val="21"/>
          <w:szCs w:val="22"/>
        </w:rPr>
        <w:t>的专门网页上查阅：</w:t>
      </w:r>
      <w:hyperlink r:id="rId12" w:history="1">
        <w:r w:rsidRPr="00DC0F6C">
          <w:rPr>
            <w:rFonts w:ascii="SimSun" w:hAnsi="SimSun" w:hint="eastAsia"/>
            <w:sz w:val="21"/>
            <w:szCs w:val="21"/>
          </w:rPr>
          <w:t>https://www.wipo.int/</w:t>
        </w:r>
        <w:r w:rsidRPr="00DC0F6C">
          <w:rPr>
            <w:rFonts w:ascii="MS Gothic" w:eastAsia="MS Gothic" w:hAnsi="MS Gothic" w:cs="MS Gothic" w:hint="eastAsia"/>
            <w:sz w:val="21"/>
            <w:szCs w:val="21"/>
          </w:rPr>
          <w:t>‌</w:t>
        </w:r>
        <w:r w:rsidRPr="00DC0F6C">
          <w:rPr>
            <w:rFonts w:ascii="SimSun" w:hAnsi="SimSun" w:hint="eastAsia"/>
            <w:sz w:val="21"/>
            <w:szCs w:val="21"/>
          </w:rPr>
          <w:t>meetings/zh/details.jsp?meeting_id=69</w:t>
        </w:r>
        <w:r w:rsidRPr="00DC0F6C">
          <w:rPr>
            <w:rFonts w:ascii="SimSun" w:hAnsi="SimSun"/>
            <w:sz w:val="21"/>
            <w:szCs w:val="21"/>
          </w:rPr>
          <w:t>3</w:t>
        </w:r>
      </w:hyperlink>
      <w:r w:rsidRPr="00DC0F6C">
        <w:rPr>
          <w:rFonts w:ascii="SimSun" w:hAnsi="SimSun"/>
          <w:sz w:val="21"/>
          <w:szCs w:val="22"/>
        </w:rPr>
        <w:t>11</w:t>
      </w:r>
      <w:r w:rsidRPr="00DC0F6C">
        <w:rPr>
          <w:rFonts w:ascii="SimSun" w:hAnsi="SimSun" w:hint="eastAsia"/>
          <w:sz w:val="21"/>
          <w:szCs w:val="22"/>
        </w:rPr>
        <w:t>。</w:t>
      </w:r>
    </w:p>
    <w:p w14:paraId="5CE2D70A"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rPr>
        <w:t>关于数字环境中的版权议题，委员会听取了以下演示报告：苏珊·巴特勒女士的“走进全球数字音乐市场”（SCCR/41/2）；克里斯蒂安·卡斯尔先生和克劳迪奥·费霍教授的“数字音乐市场中的艺人研究报告：经济和法律考虑”（SCCR/41/3）；</w:t>
      </w:r>
      <w:r w:rsidRPr="00DC0F6C">
        <w:rPr>
          <w:rFonts w:ascii="SimSun" w:hAnsi="SimSun" w:cs="Microsoft YaHei" w:hint="eastAsia"/>
          <w:sz w:val="21"/>
          <w:szCs w:val="22"/>
        </w:rPr>
        <w:t>哈吉·曼苏尔·雅克·萨尼亚</w:t>
      </w:r>
      <w:r w:rsidRPr="00DC0F6C">
        <w:rPr>
          <w:rFonts w:ascii="SimSun" w:hAnsi="SimSun" w:hint="eastAsia"/>
          <w:sz w:val="21"/>
        </w:rPr>
        <w:t>先生的“西非数字音乐市场研究报告”（SCCR/41/6）；伊雷妮·卡尔博利女士和黄佐之先生的“亚洲在线音乐市场和主要商业模式报告：概况和总体趋势”（SCCR/41/7）；以及莱拉·科沃女士关于“拉丁美洲音乐市场”的视频演示报告（SCCR/41/4）。在演示报告之后，各代表团作了发言，并与一些研究报告作者进行了问答。委员会同意</w:t>
      </w:r>
      <w:r w:rsidRPr="00DC0F6C">
        <w:rPr>
          <w:rFonts w:ascii="SimSun" w:hAnsi="SimSun" w:hint="eastAsia"/>
          <w:sz w:val="21"/>
          <w:szCs w:val="22"/>
        </w:rPr>
        <w:t>继续</w:t>
      </w:r>
      <w:r w:rsidRPr="00DC0F6C">
        <w:rPr>
          <w:rFonts w:ascii="SimSun" w:hAnsi="SimSun" w:hint="eastAsia"/>
          <w:sz w:val="21"/>
        </w:rPr>
        <w:t>就该项目交换意见和信息。</w:t>
      </w:r>
    </w:p>
    <w:p w14:paraId="05607E97"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rPr>
        <w:t>委员会欢迎GRULAC关于在SCCR/43上举行为期半天（三小时）的音乐流媒体市场信息会议的建议。要求秘书处根据GRULAC提交的“关于在SCCR/43上举行‘音乐流媒体市场信息会议’的提案”组织这次会议。</w:t>
      </w:r>
    </w:p>
    <w:p w14:paraId="61E5262B"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rPr>
      </w:pPr>
      <w:r w:rsidRPr="00DC0F6C">
        <w:rPr>
          <w:rFonts w:ascii="SimSun" w:hAnsi="SimSun" w:hint="eastAsia"/>
          <w:sz w:val="21"/>
        </w:rPr>
        <w:t>关于追续版税权议题，委员会注意到各代表团的发言，并同意继续就该项目交流意见和信息。</w:t>
      </w:r>
    </w:p>
    <w:p w14:paraId="2EF62C1E"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rPr>
        <w:t>关于加强保护戏剧导演权利议题，秘书处解释说，由于这一议程项目下没有新的进展，事先已商定将审议推迟到下届会议。</w:t>
      </w:r>
    </w:p>
    <w:p w14:paraId="35075556"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委员会注意到“关于在世界知识产权组织（产权组织）版权及相关权常设委员会的议程和未来工作中纳入一项针对公共出借权的研究的提案”（文件SCCR/40/3 Rev.2）和</w:t>
      </w:r>
      <w:r w:rsidRPr="00DC0F6C">
        <w:rPr>
          <w:rFonts w:ascii="SimSun" w:hAnsi="SimSun" w:hint="eastAsia"/>
          <w:sz w:val="21"/>
        </w:rPr>
        <w:t>各代表团</w:t>
      </w:r>
      <w:r w:rsidRPr="00DC0F6C">
        <w:rPr>
          <w:rFonts w:ascii="SimSun" w:hAnsi="SimSun" w:hint="eastAsia"/>
          <w:sz w:val="21"/>
          <w:szCs w:val="22"/>
        </w:rPr>
        <w:t>的发言。</w:t>
      </w:r>
    </w:p>
    <w:p w14:paraId="7561A74B"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cs="Microsoft YaHei" w:hint="eastAsia"/>
          <w:sz w:val="21"/>
          <w:szCs w:val="22"/>
        </w:rPr>
        <w:t>这四项议题将保留在</w:t>
      </w:r>
      <w:r w:rsidRPr="00DC0F6C">
        <w:rPr>
          <w:rFonts w:ascii="SimSun" w:hAnsi="SimSun" w:hint="eastAsia"/>
          <w:sz w:val="21"/>
          <w:szCs w:val="22"/>
        </w:rPr>
        <w:t>SCCR</w:t>
      </w:r>
      <w:r w:rsidRPr="00DC0F6C">
        <w:rPr>
          <w:rFonts w:ascii="SimSun" w:hAnsi="SimSun" w:cs="Microsoft YaHei" w:hint="eastAsia"/>
          <w:sz w:val="21"/>
          <w:szCs w:val="22"/>
        </w:rPr>
        <w:t>第四十三届会议的该议程项目下。</w:t>
      </w:r>
    </w:p>
    <w:p w14:paraId="3E5BED65"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信息会议</w:t>
      </w:r>
    </w:p>
    <w:p w14:paraId="67AF0CFD"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rPr>
      </w:pPr>
      <w:r w:rsidRPr="00DC0F6C">
        <w:rPr>
          <w:rFonts w:ascii="SimSun" w:hAnsi="SimSun" w:hint="eastAsia"/>
          <w:sz w:val="21"/>
        </w:rPr>
        <w:t>在2</w:t>
      </w:r>
      <w:r w:rsidRPr="00DC0F6C">
        <w:rPr>
          <w:rFonts w:ascii="SimSun" w:hAnsi="SimSun"/>
          <w:sz w:val="21"/>
        </w:rPr>
        <w:t>022</w:t>
      </w:r>
      <w:r w:rsidRPr="00DC0F6C">
        <w:rPr>
          <w:rFonts w:ascii="SimSun" w:hAnsi="SimSun" w:hint="eastAsia"/>
          <w:sz w:val="21"/>
        </w:rPr>
        <w:t>年5月9日，SCCR</w:t>
      </w:r>
      <w:r w:rsidRPr="00DC0F6C">
        <w:rPr>
          <w:rFonts w:ascii="SimSun" w:hAnsi="SimSun"/>
          <w:sz w:val="21"/>
        </w:rPr>
        <w:t>/42</w:t>
      </w:r>
      <w:r w:rsidRPr="00DC0F6C">
        <w:rPr>
          <w:rFonts w:ascii="SimSun" w:hAnsi="SimSun" w:hint="eastAsia"/>
          <w:sz w:val="21"/>
        </w:rPr>
        <w:t>的第一天，秘书处根据委员会在第四十一届会议上的要求，在为期半天的信息会议上，就</w:t>
      </w:r>
      <w:r w:rsidRPr="00DC0F6C">
        <w:rPr>
          <w:rFonts w:ascii="SimSun" w:hAnsi="SimSun" w:hint="eastAsia"/>
          <w:sz w:val="21"/>
          <w:szCs w:val="22"/>
        </w:rPr>
        <w:t>2019冠状病毒病对文化、创意和教育生态系统的影响，包括版权、相关权以及限制和例外进行了演示介绍。</w:t>
      </w:r>
    </w:p>
    <w:p w14:paraId="419222D2"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rPr>
      </w:pPr>
      <w:r w:rsidRPr="00DC0F6C">
        <w:rPr>
          <w:rFonts w:ascii="SimSun" w:hAnsi="SimSun" w:hint="eastAsia"/>
          <w:sz w:val="21"/>
        </w:rPr>
        <w:lastRenderedPageBreak/>
        <w:t>会议期间，在专家的演示报告后，成员和观察员有机会交流了意见和经验。</w:t>
      </w:r>
    </w:p>
    <w:p w14:paraId="1E4EB51F"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rPr>
      </w:pPr>
      <w:r w:rsidRPr="00DC0F6C">
        <w:rPr>
          <w:rFonts w:ascii="SimSun" w:hAnsi="SimSun" w:hint="eastAsia"/>
          <w:sz w:val="21"/>
          <w:szCs w:val="22"/>
        </w:rPr>
        <w:t>关于“2019冠状病毒病对创意产业、文化机构、教育和研究的影响”的报告，SCCR成员和观察员对调查问卷的</w:t>
      </w:r>
      <w:r w:rsidRPr="00DC0F6C">
        <w:rPr>
          <w:rFonts w:ascii="SimSun" w:hAnsi="SimSun" w:hint="eastAsia"/>
          <w:sz w:val="21"/>
        </w:rPr>
        <w:t>答复</w:t>
      </w:r>
      <w:r w:rsidRPr="00DC0F6C">
        <w:rPr>
          <w:rFonts w:ascii="SimSun" w:hAnsi="SimSun" w:hint="eastAsia"/>
          <w:sz w:val="21"/>
          <w:szCs w:val="22"/>
        </w:rPr>
        <w:t>，以及信息会议录像，见https://www.wipo.int/meetings/en/2022/info-session-impact-covid-19-copyright-ecosystems.html。欢迎就报告提供更多信息或评论意见，可发送至</w:t>
      </w:r>
      <w:r w:rsidRPr="00DC0F6C">
        <w:rPr>
          <w:rFonts w:ascii="SimSun" w:hAnsi="SimSun"/>
          <w:sz w:val="21"/>
          <w:szCs w:val="22"/>
        </w:rPr>
        <w:t>copyright.mail@wipo.int</w:t>
      </w:r>
      <w:r w:rsidRPr="00DC0F6C">
        <w:rPr>
          <w:rFonts w:ascii="SimSun" w:hAnsi="SimSun" w:hint="eastAsia"/>
          <w:sz w:val="21"/>
          <w:szCs w:val="22"/>
        </w:rPr>
        <w:t>。</w:t>
      </w:r>
    </w:p>
    <w:p w14:paraId="4C873024"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主席总结</w:t>
      </w:r>
    </w:p>
    <w:p w14:paraId="794EB2A9"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委员会注意到本主席总结的内容。主席澄清说，本总结反映了主席对SCCR第四十二届会议成果的观点，因此无需委员会批准。</w:t>
      </w:r>
    </w:p>
    <w:p w14:paraId="5B28F893" w14:textId="77777777" w:rsidR="00DC0F6C" w:rsidRPr="00DC0F6C" w:rsidRDefault="00DC0F6C" w:rsidP="00DC0F6C">
      <w:pPr>
        <w:keepNext/>
        <w:overflowPunct w:val="0"/>
        <w:spacing w:beforeLines="100" w:before="240" w:afterLines="50" w:after="120" w:line="340" w:lineRule="atLeast"/>
        <w:rPr>
          <w:rFonts w:ascii="SimHei" w:eastAsia="SimHei" w:hAnsi="SimHei"/>
          <w:sz w:val="21"/>
          <w:szCs w:val="22"/>
        </w:rPr>
      </w:pPr>
      <w:r w:rsidRPr="00DC0F6C">
        <w:rPr>
          <w:rFonts w:ascii="SimHei" w:eastAsia="SimHei" w:hAnsi="SimHei" w:hint="eastAsia"/>
          <w:sz w:val="21"/>
          <w:szCs w:val="22"/>
        </w:rPr>
        <w:t>议程第1</w:t>
      </w:r>
      <w:r w:rsidRPr="00DC0F6C">
        <w:rPr>
          <w:rFonts w:ascii="SimHei" w:eastAsia="SimHei" w:hAnsi="SimHei"/>
          <w:sz w:val="21"/>
          <w:szCs w:val="22"/>
        </w:rPr>
        <w:t>0</w:t>
      </w:r>
      <w:r w:rsidRPr="00DC0F6C">
        <w:rPr>
          <w:rFonts w:ascii="SimHei" w:eastAsia="SimHei" w:hAnsi="SimHei" w:hint="eastAsia"/>
          <w:sz w:val="21"/>
          <w:szCs w:val="22"/>
        </w:rPr>
        <w:t>项：会议闭幕</w:t>
      </w:r>
    </w:p>
    <w:p w14:paraId="4DD510EB" w14:textId="77777777" w:rsidR="00DC0F6C" w:rsidRPr="00DC0F6C" w:rsidRDefault="00DC0F6C" w:rsidP="00DC0F6C">
      <w:pPr>
        <w:numPr>
          <w:ilvl w:val="0"/>
          <w:numId w:val="3"/>
        </w:numPr>
        <w:overflowPunct w:val="0"/>
        <w:spacing w:afterLines="50" w:after="120" w:line="340" w:lineRule="atLeast"/>
        <w:ind w:left="0" w:firstLine="0"/>
        <w:jc w:val="both"/>
        <w:rPr>
          <w:rFonts w:ascii="SimSun" w:hAnsi="SimSun"/>
          <w:sz w:val="21"/>
          <w:szCs w:val="22"/>
        </w:rPr>
      </w:pPr>
      <w:r w:rsidRPr="00DC0F6C">
        <w:rPr>
          <w:rFonts w:ascii="SimSun" w:hAnsi="SimSun" w:hint="eastAsia"/>
          <w:sz w:val="21"/>
          <w:szCs w:val="22"/>
        </w:rPr>
        <w:t>委员会下届会议将于2</w:t>
      </w:r>
      <w:r w:rsidRPr="00DC0F6C">
        <w:rPr>
          <w:rFonts w:ascii="SimSun" w:hAnsi="SimSun"/>
          <w:sz w:val="21"/>
          <w:szCs w:val="22"/>
        </w:rPr>
        <w:t>023</w:t>
      </w:r>
      <w:r w:rsidRPr="00DC0F6C">
        <w:rPr>
          <w:rFonts w:ascii="SimSun" w:hAnsi="SimSun" w:hint="eastAsia"/>
          <w:sz w:val="21"/>
          <w:szCs w:val="22"/>
        </w:rPr>
        <w:t>年举行。</w:t>
      </w:r>
    </w:p>
    <w:p w14:paraId="0758A856" w14:textId="3FA7F974" w:rsidR="0091643F" w:rsidRPr="00DC0F6C" w:rsidRDefault="00DC0F6C" w:rsidP="00DC0F6C">
      <w:pPr>
        <w:spacing w:before="720" w:afterLines="50" w:after="120" w:line="340" w:lineRule="atLeast"/>
        <w:ind w:left="5534"/>
        <w:rPr>
          <w:rFonts w:ascii="SimSun" w:hAnsi="SimSun"/>
          <w:sz w:val="21"/>
        </w:rPr>
      </w:pPr>
      <w:r w:rsidRPr="00DC0F6C">
        <w:rPr>
          <w:rFonts w:ascii="KaiTi" w:eastAsia="KaiTi" w:hAnsi="KaiTi" w:hint="eastAsia"/>
          <w:sz w:val="21"/>
          <w:szCs w:val="22"/>
        </w:rPr>
        <w:t>[</w:t>
      </w:r>
      <w:r w:rsidRPr="00DC0F6C">
        <w:rPr>
          <w:rFonts w:ascii="KaiTi" w:eastAsia="KaiTi" w:hAnsi="KaiTi" w:cs="Microsoft YaHei" w:hint="eastAsia"/>
          <w:sz w:val="21"/>
          <w:szCs w:val="22"/>
        </w:rPr>
        <w:t>文件完</w:t>
      </w:r>
      <w:r w:rsidRPr="00DC0F6C">
        <w:rPr>
          <w:rFonts w:ascii="KaiTi" w:eastAsia="KaiTi" w:hAnsi="KaiTi" w:hint="eastAsia"/>
          <w:sz w:val="21"/>
          <w:szCs w:val="22"/>
        </w:rPr>
        <w:t>]</w:t>
      </w:r>
    </w:p>
    <w:sectPr w:rsidR="0091643F" w:rsidRPr="00DC0F6C" w:rsidSect="002336A0">
      <w:headerReference w:type="even" r:id="rId13"/>
      <w:headerReference w:type="default" r:id="rId14"/>
      <w:footerReference w:type="even" r:id="rId15"/>
      <w:footerReference w:type="defaul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5E9A" w14:textId="77777777" w:rsidR="0058043C" w:rsidRDefault="0058043C" w:rsidP="001F42DE">
      <w:r>
        <w:separator/>
      </w:r>
    </w:p>
  </w:endnote>
  <w:endnote w:type="continuationSeparator" w:id="0">
    <w:p w14:paraId="549C1B3E" w14:textId="77777777" w:rsidR="0058043C" w:rsidRDefault="0058043C" w:rsidP="001F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793C" w14:textId="77777777" w:rsidR="0080572E" w:rsidRPr="00DC0F6C" w:rsidRDefault="00AF5051">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D774" w14:textId="77777777" w:rsidR="0080572E" w:rsidRPr="00DC0F6C" w:rsidRDefault="00AF5051">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2536" w14:textId="77777777" w:rsidR="0080572E" w:rsidRPr="00DC0F6C" w:rsidRDefault="00AF5051">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4FCE" w14:textId="77777777" w:rsidR="0058043C" w:rsidRDefault="0058043C" w:rsidP="001F42DE">
      <w:r>
        <w:separator/>
      </w:r>
    </w:p>
  </w:footnote>
  <w:footnote w:type="continuationSeparator" w:id="0">
    <w:p w14:paraId="1E6BDBA8" w14:textId="77777777" w:rsidR="0058043C" w:rsidRDefault="0058043C" w:rsidP="001F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FFCF" w14:textId="12AABD8A" w:rsidR="009E10C2" w:rsidRPr="00DC0F6C" w:rsidRDefault="002336A0" w:rsidP="00952099">
    <w:pPr>
      <w:jc w:val="right"/>
      <w:rPr>
        <w:rFonts w:ascii="SimSun" w:hAnsi="SimSun"/>
        <w:sz w:val="21"/>
      </w:rPr>
    </w:pPr>
    <w:r w:rsidRPr="00DC0F6C">
      <w:rPr>
        <w:rFonts w:ascii="SimSun" w:hAnsi="SimSun"/>
        <w:sz w:val="21"/>
      </w:rPr>
      <w:t>WO/GA/55/1</w:t>
    </w:r>
  </w:p>
  <w:p w14:paraId="37509C44" w14:textId="069F8D4B" w:rsidR="009E10C2" w:rsidRPr="00DC0F6C" w:rsidRDefault="009E10C2" w:rsidP="00952099">
    <w:pPr>
      <w:jc w:val="right"/>
      <w:rPr>
        <w:rFonts w:ascii="SimSun" w:hAnsi="SimSun"/>
        <w:sz w:val="21"/>
      </w:rPr>
    </w:pPr>
    <w:proofErr w:type="gramStart"/>
    <w:r w:rsidRPr="00DC0F6C">
      <w:rPr>
        <w:rFonts w:ascii="SimSun" w:hAnsi="SimSun"/>
        <w:sz w:val="21"/>
      </w:rPr>
      <w:t>page</w:t>
    </w:r>
    <w:proofErr w:type="gramEnd"/>
    <w:r w:rsidRPr="00DC0F6C">
      <w:rPr>
        <w:rFonts w:ascii="SimSun" w:hAnsi="SimSun"/>
        <w:sz w:val="21"/>
      </w:rPr>
      <w:t xml:space="preserve"> </w:t>
    </w:r>
    <w:r w:rsidRPr="00DC0F6C">
      <w:rPr>
        <w:rFonts w:ascii="SimSun" w:hAnsi="SimSun"/>
        <w:sz w:val="21"/>
      </w:rPr>
      <w:fldChar w:fldCharType="begin"/>
    </w:r>
    <w:r w:rsidRPr="00DC0F6C">
      <w:rPr>
        <w:rFonts w:ascii="SimSun" w:hAnsi="SimSun"/>
        <w:sz w:val="21"/>
      </w:rPr>
      <w:instrText xml:space="preserve"> PAGE  \* MERGEFORMAT </w:instrText>
    </w:r>
    <w:r w:rsidRPr="00DC0F6C">
      <w:rPr>
        <w:rFonts w:ascii="SimSun" w:hAnsi="SimSun"/>
        <w:sz w:val="21"/>
      </w:rPr>
      <w:fldChar w:fldCharType="separate"/>
    </w:r>
    <w:r w:rsidR="00DC0F6C">
      <w:rPr>
        <w:rFonts w:ascii="SimSun" w:hAnsi="SimSun"/>
        <w:noProof/>
        <w:sz w:val="21"/>
      </w:rPr>
      <w:t>2</w:t>
    </w:r>
    <w:r w:rsidRPr="00DC0F6C">
      <w:rPr>
        <w:rFonts w:ascii="SimSun" w:hAnsi="SimSun"/>
        <w:sz w:val="21"/>
      </w:rPr>
      <w:fldChar w:fldCharType="end"/>
    </w:r>
  </w:p>
  <w:p w14:paraId="2A879E0B" w14:textId="77777777" w:rsidR="009E10C2" w:rsidRPr="00DC0F6C" w:rsidRDefault="009E10C2" w:rsidP="00952099">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3CC3" w14:textId="31316567" w:rsidR="009E10C2" w:rsidRPr="00DC0F6C" w:rsidRDefault="002336A0" w:rsidP="00282969">
    <w:pPr>
      <w:jc w:val="right"/>
      <w:rPr>
        <w:rFonts w:ascii="SimSun" w:hAnsi="SimSun"/>
        <w:sz w:val="21"/>
      </w:rPr>
    </w:pPr>
    <w:bookmarkStart w:id="6" w:name="Code2"/>
    <w:r w:rsidRPr="00DC0F6C">
      <w:rPr>
        <w:rFonts w:ascii="SimSun" w:hAnsi="SimSun"/>
        <w:sz w:val="21"/>
      </w:rPr>
      <w:t>WO/GA/55/1</w:t>
    </w:r>
  </w:p>
  <w:bookmarkEnd w:id="6"/>
  <w:p w14:paraId="1AFF2998" w14:textId="4DD32671" w:rsidR="009E10C2" w:rsidRPr="00DC0F6C" w:rsidRDefault="00DC0F6C" w:rsidP="00DC0F6C">
    <w:pPr>
      <w:spacing w:afterLines="100" w:after="240"/>
      <w:jc w:val="right"/>
      <w:rPr>
        <w:rFonts w:ascii="SimSun" w:hAnsi="SimSun"/>
        <w:sz w:val="21"/>
      </w:rPr>
    </w:pPr>
    <w:r>
      <w:rPr>
        <w:rFonts w:ascii="SimSun" w:hAnsi="SimSun" w:hint="eastAsia"/>
        <w:sz w:val="21"/>
        <w:szCs w:val="22"/>
      </w:rPr>
      <w:t>第</w:t>
    </w:r>
    <w:r w:rsidR="009E10C2" w:rsidRPr="00DC0F6C">
      <w:rPr>
        <w:rFonts w:ascii="SimSun" w:hAnsi="SimSun"/>
        <w:sz w:val="21"/>
      </w:rPr>
      <w:fldChar w:fldCharType="begin"/>
    </w:r>
    <w:r w:rsidR="009E10C2" w:rsidRPr="00DC0F6C">
      <w:rPr>
        <w:rFonts w:ascii="SimSun" w:hAnsi="SimSun"/>
        <w:sz w:val="21"/>
      </w:rPr>
      <w:instrText xml:space="preserve"> PAGE  \* MERGEFORMAT </w:instrText>
    </w:r>
    <w:r w:rsidR="009E10C2" w:rsidRPr="00DC0F6C">
      <w:rPr>
        <w:rFonts w:ascii="SimSun" w:hAnsi="SimSun"/>
        <w:sz w:val="21"/>
      </w:rPr>
      <w:fldChar w:fldCharType="separate"/>
    </w:r>
    <w:r w:rsidR="00AF5051">
      <w:rPr>
        <w:rFonts w:ascii="SimSun" w:hAnsi="SimSun"/>
        <w:noProof/>
        <w:sz w:val="21"/>
      </w:rPr>
      <w:t>3</w:t>
    </w:r>
    <w:r w:rsidR="009E10C2" w:rsidRPr="00DC0F6C">
      <w:rPr>
        <w:rFonts w:ascii="SimSun" w:hAnsi="SimSun"/>
        <w:sz w:val="21"/>
      </w:rPr>
      <w:fldChar w:fldCharType="end"/>
    </w:r>
    <w:r>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EA46" w14:textId="4C3E994B" w:rsidR="00F01A07" w:rsidRPr="00DC0F6C" w:rsidRDefault="00D23069" w:rsidP="00F01A07">
    <w:pPr>
      <w:jc w:val="right"/>
      <w:rPr>
        <w:rFonts w:ascii="SimSun" w:hAnsi="SimSun"/>
        <w:sz w:val="21"/>
      </w:rPr>
    </w:pPr>
    <w:proofErr w:type="gramStart"/>
    <w:r w:rsidRPr="00DC0F6C">
      <w:rPr>
        <w:rFonts w:ascii="SimSun" w:hAnsi="SimSun"/>
        <w:sz w:val="21"/>
      </w:rPr>
      <w:t>page</w:t>
    </w:r>
    <w:proofErr w:type="gramEnd"/>
    <w:r w:rsidRPr="00DC0F6C">
      <w:rPr>
        <w:rFonts w:ascii="SimSun" w:hAnsi="SimSun"/>
        <w:sz w:val="21"/>
      </w:rPr>
      <w:t xml:space="preserve"> </w:t>
    </w:r>
    <w:r w:rsidRPr="00DC0F6C">
      <w:rPr>
        <w:rFonts w:ascii="SimSun" w:hAnsi="SimSun"/>
        <w:sz w:val="21"/>
      </w:rPr>
      <w:fldChar w:fldCharType="begin"/>
    </w:r>
    <w:r w:rsidRPr="00DC0F6C">
      <w:rPr>
        <w:rFonts w:ascii="SimSun" w:hAnsi="SimSun"/>
        <w:sz w:val="21"/>
      </w:rPr>
      <w:instrText xml:space="preserve"> PAGE  \* MERGEFORMAT </w:instrText>
    </w:r>
    <w:r w:rsidRPr="00DC0F6C">
      <w:rPr>
        <w:rFonts w:ascii="SimSun" w:hAnsi="SimSun"/>
        <w:sz w:val="21"/>
      </w:rPr>
      <w:fldChar w:fldCharType="separate"/>
    </w:r>
    <w:r w:rsidR="003C76DA" w:rsidRPr="00DC0F6C">
      <w:rPr>
        <w:rFonts w:ascii="SimSun" w:hAnsi="SimSun"/>
        <w:noProof/>
        <w:sz w:val="21"/>
      </w:rPr>
      <w:t>6</w:t>
    </w:r>
    <w:r w:rsidRPr="00DC0F6C">
      <w:rPr>
        <w:rFonts w:ascii="SimSun" w:hAnsi="SimSun"/>
        <w:sz w:val="21"/>
      </w:rPr>
      <w:fldChar w:fldCharType="end"/>
    </w:r>
  </w:p>
  <w:p w14:paraId="6FE46627" w14:textId="77777777" w:rsidR="00F01A07" w:rsidRPr="00DC0F6C" w:rsidRDefault="00AF5051" w:rsidP="00F01A07">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7A47" w14:textId="6A42EF85" w:rsidR="00FE1269" w:rsidRPr="00DC0F6C" w:rsidRDefault="00DC0F6C" w:rsidP="00DC0F6C">
    <w:pPr>
      <w:spacing w:afterLines="100" w:after="240"/>
      <w:jc w:val="right"/>
      <w:rPr>
        <w:rFonts w:ascii="SimSun" w:hAnsi="SimSun"/>
        <w:sz w:val="21"/>
      </w:rPr>
    </w:pPr>
    <w:r>
      <w:rPr>
        <w:rFonts w:ascii="SimSun" w:hAnsi="SimSun" w:hint="eastAsia"/>
        <w:sz w:val="21"/>
        <w:szCs w:val="22"/>
      </w:rPr>
      <w:t>第</w:t>
    </w:r>
    <w:r w:rsidR="00D23069" w:rsidRPr="00DC0F6C">
      <w:rPr>
        <w:rFonts w:ascii="SimSun" w:hAnsi="SimSun"/>
        <w:sz w:val="21"/>
      </w:rPr>
      <w:fldChar w:fldCharType="begin"/>
    </w:r>
    <w:r w:rsidR="00D23069" w:rsidRPr="00DC0F6C">
      <w:rPr>
        <w:rFonts w:ascii="SimSun" w:hAnsi="SimSun"/>
        <w:sz w:val="21"/>
      </w:rPr>
      <w:instrText xml:space="preserve"> PAGE  \* MERGEFORMAT </w:instrText>
    </w:r>
    <w:r w:rsidR="00D23069" w:rsidRPr="00DC0F6C">
      <w:rPr>
        <w:rFonts w:ascii="SimSun" w:hAnsi="SimSun"/>
        <w:sz w:val="21"/>
      </w:rPr>
      <w:fldChar w:fldCharType="separate"/>
    </w:r>
    <w:r w:rsidR="00AF5051">
      <w:rPr>
        <w:rFonts w:ascii="SimSun" w:hAnsi="SimSun"/>
        <w:noProof/>
        <w:sz w:val="21"/>
      </w:rPr>
      <w:t>5</w:t>
    </w:r>
    <w:r w:rsidR="00D23069" w:rsidRPr="00DC0F6C">
      <w:rPr>
        <w:rFonts w:ascii="SimSun" w:hAnsi="SimSun"/>
        <w:sz w:val="21"/>
      </w:rPr>
      <w:fldChar w:fldCharType="end"/>
    </w:r>
    <w:r>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EC853C0"/>
    <w:lvl w:ilvl="0">
      <w:start w:val="1"/>
      <w:numFmt w:val="decimal"/>
      <w:lvlRestart w:val="0"/>
      <w:pStyle w:val="ONUME"/>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D2FCD"/>
    <w:multiLevelType w:val="hybridMultilevel"/>
    <w:tmpl w:val="C0981236"/>
    <w:lvl w:ilvl="0" w:tplc="EC62FF46">
      <w:numFmt w:val="bullet"/>
      <w:lvlText w:val=""/>
      <w:lvlJc w:val="left"/>
      <w:pPr>
        <w:ind w:left="720" w:hanging="360"/>
      </w:pPr>
      <w:rPr>
        <w:rFonts w:ascii="Wingdings" w:eastAsia="SimSun" w:hAnsi="Wingdings"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54B93"/>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7D2C2B"/>
    <w:multiLevelType w:val="hybridMultilevel"/>
    <w:tmpl w:val="94B68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50825711"/>
    <w:multiLevelType w:val="hybridMultilevel"/>
    <w:tmpl w:val="C54220CC"/>
    <w:lvl w:ilvl="0" w:tplc="B4525F34">
      <w:start w:val="2"/>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B6664A7"/>
    <w:multiLevelType w:val="hybridMultilevel"/>
    <w:tmpl w:val="EF18109A"/>
    <w:lvl w:ilvl="0" w:tplc="2C8EAD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2636D"/>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2"/>
  </w:num>
  <w:num w:numId="5">
    <w:abstractNumId w:val="1"/>
  </w:num>
  <w:num w:numId="6">
    <w:abstractNumId w:val="5"/>
  </w:num>
  <w:num w:numId="7">
    <w:abstractNumId w:val="6"/>
  </w:num>
  <w:num w:numId="8">
    <w:abstractNumId w:val="10"/>
  </w:num>
  <w:num w:numId="9">
    <w:abstractNumId w:val="7"/>
  </w:num>
  <w:num w:numId="10">
    <w:abstractNumId w:val="4"/>
  </w:num>
  <w:num w:numId="11">
    <w:abstractNumId w:val="11"/>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8"/>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DE"/>
    <w:rsid w:val="000107EA"/>
    <w:rsid w:val="000351E7"/>
    <w:rsid w:val="000556A9"/>
    <w:rsid w:val="00083262"/>
    <w:rsid w:val="000C361F"/>
    <w:rsid w:val="000D3F43"/>
    <w:rsid w:val="000D4E40"/>
    <w:rsid w:val="000E1C92"/>
    <w:rsid w:val="000F4101"/>
    <w:rsid w:val="00142FC4"/>
    <w:rsid w:val="00163DAB"/>
    <w:rsid w:val="001736E2"/>
    <w:rsid w:val="00182E8C"/>
    <w:rsid w:val="001857C4"/>
    <w:rsid w:val="001B14BC"/>
    <w:rsid w:val="001D4DEE"/>
    <w:rsid w:val="001E7A3C"/>
    <w:rsid w:val="001F1898"/>
    <w:rsid w:val="001F42DE"/>
    <w:rsid w:val="001F7CD9"/>
    <w:rsid w:val="002123B5"/>
    <w:rsid w:val="002127F3"/>
    <w:rsid w:val="002336A0"/>
    <w:rsid w:val="00236DA2"/>
    <w:rsid w:val="0026751C"/>
    <w:rsid w:val="0027057B"/>
    <w:rsid w:val="00282969"/>
    <w:rsid w:val="00297301"/>
    <w:rsid w:val="002B4279"/>
    <w:rsid w:val="002B7C50"/>
    <w:rsid w:val="002C2A9F"/>
    <w:rsid w:val="002D03A3"/>
    <w:rsid w:val="002D4BCD"/>
    <w:rsid w:val="002E3215"/>
    <w:rsid w:val="003115F1"/>
    <w:rsid w:val="00315152"/>
    <w:rsid w:val="00315A31"/>
    <w:rsid w:val="00333E95"/>
    <w:rsid w:val="003351FC"/>
    <w:rsid w:val="0033576A"/>
    <w:rsid w:val="00340F40"/>
    <w:rsid w:val="0034428F"/>
    <w:rsid w:val="0034550D"/>
    <w:rsid w:val="00352382"/>
    <w:rsid w:val="00364AAF"/>
    <w:rsid w:val="00367FCE"/>
    <w:rsid w:val="003803D8"/>
    <w:rsid w:val="003825DA"/>
    <w:rsid w:val="003A1B44"/>
    <w:rsid w:val="003A4DF3"/>
    <w:rsid w:val="003A7582"/>
    <w:rsid w:val="003C76DA"/>
    <w:rsid w:val="00436006"/>
    <w:rsid w:val="0044564D"/>
    <w:rsid w:val="00463D80"/>
    <w:rsid w:val="004E229C"/>
    <w:rsid w:val="005250D0"/>
    <w:rsid w:val="005574A8"/>
    <w:rsid w:val="00561766"/>
    <w:rsid w:val="0058043C"/>
    <w:rsid w:val="00590EFA"/>
    <w:rsid w:val="00594B22"/>
    <w:rsid w:val="005F7C85"/>
    <w:rsid w:val="00607CF5"/>
    <w:rsid w:val="00617A21"/>
    <w:rsid w:val="00627EDC"/>
    <w:rsid w:val="006433D5"/>
    <w:rsid w:val="00653C15"/>
    <w:rsid w:val="00654CA5"/>
    <w:rsid w:val="006729D0"/>
    <w:rsid w:val="006744EF"/>
    <w:rsid w:val="00692CD6"/>
    <w:rsid w:val="006A65DF"/>
    <w:rsid w:val="006C4F23"/>
    <w:rsid w:val="006D5073"/>
    <w:rsid w:val="006F1F7F"/>
    <w:rsid w:val="006F7AA9"/>
    <w:rsid w:val="007114D8"/>
    <w:rsid w:val="00715DFA"/>
    <w:rsid w:val="00733677"/>
    <w:rsid w:val="00741D75"/>
    <w:rsid w:val="00766458"/>
    <w:rsid w:val="00787CAC"/>
    <w:rsid w:val="007A47BE"/>
    <w:rsid w:val="007C07A1"/>
    <w:rsid w:val="007C597E"/>
    <w:rsid w:val="007D4646"/>
    <w:rsid w:val="00832C45"/>
    <w:rsid w:val="00871E07"/>
    <w:rsid w:val="00891FEB"/>
    <w:rsid w:val="008A1DDF"/>
    <w:rsid w:val="008B5678"/>
    <w:rsid w:val="008C1262"/>
    <w:rsid w:val="008D5970"/>
    <w:rsid w:val="008E3DE0"/>
    <w:rsid w:val="0091643F"/>
    <w:rsid w:val="009176BA"/>
    <w:rsid w:val="0093539C"/>
    <w:rsid w:val="00943679"/>
    <w:rsid w:val="00952099"/>
    <w:rsid w:val="00976B56"/>
    <w:rsid w:val="009A5467"/>
    <w:rsid w:val="009A7584"/>
    <w:rsid w:val="009E10C2"/>
    <w:rsid w:val="00A11ADF"/>
    <w:rsid w:val="00A771B3"/>
    <w:rsid w:val="00A91DCF"/>
    <w:rsid w:val="00AA7143"/>
    <w:rsid w:val="00AC1BC6"/>
    <w:rsid w:val="00AF5051"/>
    <w:rsid w:val="00AF6D85"/>
    <w:rsid w:val="00B33675"/>
    <w:rsid w:val="00B5028E"/>
    <w:rsid w:val="00B56FAC"/>
    <w:rsid w:val="00B5701C"/>
    <w:rsid w:val="00B659F1"/>
    <w:rsid w:val="00B72AB1"/>
    <w:rsid w:val="00B73C2D"/>
    <w:rsid w:val="00BA2C33"/>
    <w:rsid w:val="00BC787A"/>
    <w:rsid w:val="00BD0076"/>
    <w:rsid w:val="00BE6B8A"/>
    <w:rsid w:val="00BF45F4"/>
    <w:rsid w:val="00C24DFE"/>
    <w:rsid w:val="00C269ED"/>
    <w:rsid w:val="00C8073C"/>
    <w:rsid w:val="00CA04CE"/>
    <w:rsid w:val="00CA1AAB"/>
    <w:rsid w:val="00CB7810"/>
    <w:rsid w:val="00CC4230"/>
    <w:rsid w:val="00CC5AE5"/>
    <w:rsid w:val="00CC60EE"/>
    <w:rsid w:val="00CD796D"/>
    <w:rsid w:val="00D07E60"/>
    <w:rsid w:val="00D130AF"/>
    <w:rsid w:val="00D23069"/>
    <w:rsid w:val="00D646EE"/>
    <w:rsid w:val="00D82107"/>
    <w:rsid w:val="00DA28E9"/>
    <w:rsid w:val="00DC0F6C"/>
    <w:rsid w:val="00DD03BA"/>
    <w:rsid w:val="00DF6A12"/>
    <w:rsid w:val="00E01C85"/>
    <w:rsid w:val="00E0345B"/>
    <w:rsid w:val="00E10EA6"/>
    <w:rsid w:val="00E26EFC"/>
    <w:rsid w:val="00EC1BC0"/>
    <w:rsid w:val="00EC762C"/>
    <w:rsid w:val="00ED104B"/>
    <w:rsid w:val="00EF2EBA"/>
    <w:rsid w:val="00F0720A"/>
    <w:rsid w:val="00F61537"/>
    <w:rsid w:val="00F7358C"/>
    <w:rsid w:val="00F95262"/>
    <w:rsid w:val="00FA66DB"/>
    <w:rsid w:val="00FB752C"/>
    <w:rsid w:val="00FD6360"/>
    <w:rsid w:val="00FE340D"/>
    <w:rsid w:val="00FF078B"/>
    <w:rsid w:val="00FF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79C8DC"/>
  <w15:chartTrackingRefBased/>
  <w15:docId w15:val="{5D862D67-6511-4A02-AC99-35119DF5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2DE"/>
    <w:rPr>
      <w:rFonts w:eastAsia="SimSun"/>
      <w:szCs w:val="20"/>
      <w:lang w:eastAsia="zh-CN"/>
    </w:rPr>
  </w:style>
  <w:style w:type="paragraph" w:styleId="Heading1">
    <w:name w:val="heading 1"/>
    <w:basedOn w:val="Normal"/>
    <w:next w:val="Normal"/>
    <w:link w:val="Heading1Char"/>
    <w:autoRedefine/>
    <w:qFormat/>
    <w:rsid w:val="001F42DE"/>
    <w:pPr>
      <w:keepNext/>
      <w:spacing w:after="600"/>
      <w:outlineLvl w:val="0"/>
    </w:pPr>
    <w:rPr>
      <w:b/>
      <w:bCs/>
      <w:kern w:val="32"/>
      <w:sz w:val="28"/>
      <w:szCs w:val="28"/>
    </w:rPr>
  </w:style>
  <w:style w:type="paragraph" w:styleId="Heading2">
    <w:name w:val="heading 2"/>
    <w:basedOn w:val="Normal"/>
    <w:next w:val="Normal"/>
    <w:link w:val="Heading2Char"/>
    <w:autoRedefine/>
    <w:qFormat/>
    <w:rsid w:val="000C361F"/>
    <w:pPr>
      <w:keepNext/>
      <w:tabs>
        <w:tab w:val="left" w:pos="0"/>
      </w:tabs>
      <w:spacing w:before="220" w:after="220"/>
      <w:outlineLvl w:val="1"/>
    </w:pPr>
    <w:rPr>
      <w:b/>
      <w:bCs/>
      <w:iCs/>
      <w:caps/>
      <w:kern w:val="32"/>
      <w:szCs w:val="22"/>
    </w:rPr>
  </w:style>
  <w:style w:type="paragraph" w:styleId="Heading3">
    <w:name w:val="heading 3"/>
    <w:basedOn w:val="Normal"/>
    <w:next w:val="Normal"/>
    <w:link w:val="Heading3Char"/>
    <w:autoRedefine/>
    <w:qFormat/>
    <w:rsid w:val="001F42DE"/>
    <w:pPr>
      <w:keepNext/>
      <w:spacing w:after="240"/>
      <w:ind w:left="567"/>
      <w:outlineLvl w:val="2"/>
    </w:pPr>
    <w:rPr>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2DE"/>
    <w:rPr>
      <w:rFonts w:eastAsia="SimSun"/>
      <w:b/>
      <w:bCs/>
      <w:kern w:val="32"/>
      <w:sz w:val="28"/>
      <w:szCs w:val="28"/>
      <w:lang w:eastAsia="zh-CN"/>
    </w:rPr>
  </w:style>
  <w:style w:type="character" w:customStyle="1" w:styleId="Heading2Char">
    <w:name w:val="Heading 2 Char"/>
    <w:basedOn w:val="DefaultParagraphFont"/>
    <w:link w:val="Heading2"/>
    <w:rsid w:val="000C361F"/>
    <w:rPr>
      <w:rFonts w:eastAsia="SimSun"/>
      <w:b/>
      <w:bCs/>
      <w:iCs/>
      <w:caps/>
      <w:kern w:val="32"/>
      <w:lang w:eastAsia="zh-CN"/>
    </w:rPr>
  </w:style>
  <w:style w:type="character" w:customStyle="1" w:styleId="Heading3Char">
    <w:name w:val="Heading 3 Char"/>
    <w:basedOn w:val="DefaultParagraphFont"/>
    <w:link w:val="Heading3"/>
    <w:rsid w:val="001F42DE"/>
    <w:rPr>
      <w:rFonts w:eastAsia="SimSun"/>
      <w:bCs/>
      <w:caps/>
      <w:szCs w:val="26"/>
      <w:lang w:eastAsia="zh-CN"/>
    </w:rPr>
  </w:style>
  <w:style w:type="paragraph" w:customStyle="1" w:styleId="Endofdocument-Annex">
    <w:name w:val="[End of document - Annex]"/>
    <w:basedOn w:val="Normal"/>
    <w:rsid w:val="001F42DE"/>
    <w:pPr>
      <w:ind w:left="5534"/>
    </w:pPr>
  </w:style>
  <w:style w:type="paragraph" w:styleId="Footer">
    <w:name w:val="footer"/>
    <w:basedOn w:val="Normal"/>
    <w:link w:val="FooterChar"/>
    <w:rsid w:val="001F42DE"/>
    <w:pPr>
      <w:tabs>
        <w:tab w:val="center" w:pos="4320"/>
        <w:tab w:val="right" w:pos="8640"/>
      </w:tabs>
    </w:pPr>
  </w:style>
  <w:style w:type="character" w:customStyle="1" w:styleId="FooterChar">
    <w:name w:val="Footer Char"/>
    <w:basedOn w:val="DefaultParagraphFont"/>
    <w:link w:val="Footer"/>
    <w:uiPriority w:val="99"/>
    <w:rsid w:val="001F42DE"/>
    <w:rPr>
      <w:rFonts w:eastAsia="SimSun"/>
      <w:szCs w:val="20"/>
      <w:lang w:eastAsia="zh-CN"/>
    </w:rPr>
  </w:style>
  <w:style w:type="paragraph" w:styleId="FootnoteText">
    <w:name w:val="footnote text"/>
    <w:basedOn w:val="Normal"/>
    <w:link w:val="FootnoteTextChar"/>
    <w:uiPriority w:val="99"/>
    <w:semiHidden/>
    <w:rsid w:val="001F42DE"/>
    <w:rPr>
      <w:sz w:val="18"/>
    </w:rPr>
  </w:style>
  <w:style w:type="character" w:customStyle="1" w:styleId="FootnoteTextChar">
    <w:name w:val="Footnote Text Char"/>
    <w:basedOn w:val="DefaultParagraphFont"/>
    <w:link w:val="FootnoteText"/>
    <w:uiPriority w:val="99"/>
    <w:semiHidden/>
    <w:rsid w:val="001F42DE"/>
    <w:rPr>
      <w:rFonts w:eastAsia="SimSun"/>
      <w:sz w:val="18"/>
      <w:szCs w:val="20"/>
      <w:lang w:eastAsia="zh-CN"/>
    </w:rPr>
  </w:style>
  <w:style w:type="paragraph" w:styleId="Header">
    <w:name w:val="header"/>
    <w:basedOn w:val="Normal"/>
    <w:link w:val="HeaderChar"/>
    <w:rsid w:val="001F42DE"/>
    <w:pPr>
      <w:tabs>
        <w:tab w:val="center" w:pos="4536"/>
        <w:tab w:val="right" w:pos="9072"/>
      </w:tabs>
    </w:pPr>
  </w:style>
  <w:style w:type="character" w:customStyle="1" w:styleId="HeaderChar">
    <w:name w:val="Header Char"/>
    <w:basedOn w:val="DefaultParagraphFont"/>
    <w:link w:val="Header"/>
    <w:uiPriority w:val="99"/>
    <w:rsid w:val="001F42DE"/>
    <w:rPr>
      <w:rFonts w:eastAsia="SimSun"/>
      <w:szCs w:val="20"/>
      <w:lang w:eastAsia="zh-CN"/>
    </w:rPr>
  </w:style>
  <w:style w:type="paragraph" w:customStyle="1" w:styleId="ONUME">
    <w:name w:val="ONUM E"/>
    <w:basedOn w:val="BodyText"/>
    <w:rsid w:val="001F42DE"/>
    <w:pPr>
      <w:numPr>
        <w:numId w:val="1"/>
      </w:numPr>
      <w:spacing w:after="220"/>
    </w:pPr>
  </w:style>
  <w:style w:type="paragraph" w:styleId="ListParagraph">
    <w:name w:val="List Paragraph"/>
    <w:basedOn w:val="Normal"/>
    <w:uiPriority w:val="34"/>
    <w:qFormat/>
    <w:rsid w:val="001F42DE"/>
    <w:pPr>
      <w:ind w:left="720"/>
      <w:contextualSpacing/>
    </w:pPr>
  </w:style>
  <w:style w:type="paragraph" w:customStyle="1" w:styleId="Default">
    <w:name w:val="Default"/>
    <w:uiPriority w:val="99"/>
    <w:rsid w:val="001F42DE"/>
    <w:pPr>
      <w:autoSpaceDE w:val="0"/>
      <w:autoSpaceDN w:val="0"/>
      <w:adjustRightInd w:val="0"/>
    </w:pPr>
    <w:rPr>
      <w:color w:val="000000"/>
      <w:sz w:val="24"/>
      <w:szCs w:val="24"/>
    </w:rPr>
  </w:style>
  <w:style w:type="paragraph" w:customStyle="1" w:styleId="Endofdocument">
    <w:name w:val="End of document"/>
    <w:basedOn w:val="Normal"/>
    <w:rsid w:val="001F42DE"/>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1F42DE"/>
    <w:rPr>
      <w:color w:val="0563C1" w:themeColor="hyperlink"/>
      <w:u w:val="single"/>
    </w:rPr>
  </w:style>
  <w:style w:type="character" w:styleId="FootnoteReference">
    <w:name w:val="footnote reference"/>
    <w:basedOn w:val="DefaultParagraphFont"/>
    <w:uiPriority w:val="99"/>
    <w:unhideWhenUsed/>
    <w:rsid w:val="001F42DE"/>
    <w:rPr>
      <w:vertAlign w:val="superscript"/>
    </w:rPr>
  </w:style>
  <w:style w:type="paragraph" w:styleId="BodyText">
    <w:name w:val="Body Text"/>
    <w:basedOn w:val="Normal"/>
    <w:link w:val="BodyTextChar"/>
    <w:uiPriority w:val="99"/>
    <w:semiHidden/>
    <w:unhideWhenUsed/>
    <w:rsid w:val="001F42DE"/>
    <w:pPr>
      <w:spacing w:after="120"/>
    </w:pPr>
  </w:style>
  <w:style w:type="character" w:customStyle="1" w:styleId="BodyTextChar">
    <w:name w:val="Body Text Char"/>
    <w:basedOn w:val="DefaultParagraphFont"/>
    <w:link w:val="BodyText"/>
    <w:uiPriority w:val="99"/>
    <w:semiHidden/>
    <w:rsid w:val="001F42DE"/>
    <w:rPr>
      <w:rFonts w:eastAsia="SimSun"/>
      <w:szCs w:val="20"/>
      <w:lang w:eastAsia="zh-CN"/>
    </w:rPr>
  </w:style>
  <w:style w:type="character" w:styleId="CommentReference">
    <w:name w:val="annotation reference"/>
    <w:basedOn w:val="DefaultParagraphFont"/>
    <w:uiPriority w:val="99"/>
    <w:semiHidden/>
    <w:unhideWhenUsed/>
    <w:rsid w:val="001F42DE"/>
    <w:rPr>
      <w:sz w:val="16"/>
      <w:szCs w:val="16"/>
    </w:rPr>
  </w:style>
  <w:style w:type="paragraph" w:styleId="CommentText">
    <w:name w:val="annotation text"/>
    <w:basedOn w:val="Normal"/>
    <w:link w:val="CommentTextChar"/>
    <w:uiPriority w:val="99"/>
    <w:semiHidden/>
    <w:unhideWhenUsed/>
    <w:rsid w:val="001F42DE"/>
    <w:rPr>
      <w:sz w:val="20"/>
    </w:rPr>
  </w:style>
  <w:style w:type="character" w:customStyle="1" w:styleId="CommentTextChar">
    <w:name w:val="Comment Text Char"/>
    <w:basedOn w:val="DefaultParagraphFont"/>
    <w:link w:val="CommentText"/>
    <w:uiPriority w:val="99"/>
    <w:semiHidden/>
    <w:rsid w:val="001F42DE"/>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1F42DE"/>
    <w:rPr>
      <w:b/>
      <w:bCs/>
    </w:rPr>
  </w:style>
  <w:style w:type="character" w:customStyle="1" w:styleId="CommentSubjectChar">
    <w:name w:val="Comment Subject Char"/>
    <w:basedOn w:val="CommentTextChar"/>
    <w:link w:val="CommentSubject"/>
    <w:uiPriority w:val="99"/>
    <w:semiHidden/>
    <w:rsid w:val="001F42DE"/>
    <w:rPr>
      <w:rFonts w:eastAsia="SimSun"/>
      <w:b/>
      <w:bCs/>
      <w:sz w:val="20"/>
      <w:szCs w:val="20"/>
      <w:lang w:eastAsia="zh-CN"/>
    </w:rPr>
  </w:style>
  <w:style w:type="paragraph" w:styleId="BalloonText">
    <w:name w:val="Balloon Text"/>
    <w:basedOn w:val="Normal"/>
    <w:link w:val="BalloonTextChar"/>
    <w:uiPriority w:val="99"/>
    <w:semiHidden/>
    <w:unhideWhenUsed/>
    <w:rsid w:val="001F4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2DE"/>
    <w:rPr>
      <w:rFonts w:ascii="Segoe UI" w:eastAsia="SimSun" w:hAnsi="Segoe UI" w:cs="Segoe UI"/>
      <w:sz w:val="18"/>
      <w:szCs w:val="18"/>
      <w:lang w:eastAsia="zh-CN"/>
    </w:rPr>
  </w:style>
  <w:style w:type="paragraph" w:styleId="NormalWeb">
    <w:name w:val="Normal (Web)"/>
    <w:basedOn w:val="Normal"/>
    <w:uiPriority w:val="99"/>
    <w:unhideWhenUsed/>
    <w:rsid w:val="001857C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E0345B"/>
    <w:rPr>
      <w:rFonts w:eastAsia="SimSu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8204;meetings/zh/details.jsp?meeting_id=69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8204;meetings/zh/details.jsp?meeting_id=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38E9-974C-49F2-8F2E-C148EBAA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WO/GA/55/1</vt:lpstr>
    </vt:vector>
  </TitlesOfParts>
  <Company>World Intellectual Property Organization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dc:title>
  <dc:subject>关于版权及相关权常设委员会（SCCR）的报告</dc:subject>
  <dc:creator>WIPO</dc:creator>
  <cp:keywords>PUBLIC</cp:keywords>
  <dc:description/>
  <cp:lastModifiedBy>MA Weihai</cp:lastModifiedBy>
  <cp:revision>11</cp:revision>
  <dcterms:created xsi:type="dcterms:W3CDTF">2022-06-02T19:08:00Z</dcterms:created>
  <dcterms:modified xsi:type="dcterms:W3CDTF">2022-06-03T08:39:00Z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5f394049-facd-4484-8173-9de3148aaf2e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