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27D76" w14:textId="77777777" w:rsidR="00680F51" w:rsidRDefault="00680F51" w:rsidP="00680F51">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2729C306" wp14:editId="082B832B">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093EE09" w14:textId="58BE45D0" w:rsidR="00680F51" w:rsidRPr="006E4F5F" w:rsidRDefault="00680F51" w:rsidP="00680F5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10</w:t>
      </w:r>
    </w:p>
    <w:bookmarkEnd w:id="1"/>
    <w:p w14:paraId="661FA4C3" w14:textId="77777777" w:rsidR="00680F51" w:rsidRPr="00E62C24" w:rsidRDefault="00680F51" w:rsidP="00680F5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700B058" w14:textId="0C5D5BC7" w:rsidR="00680F51" w:rsidRPr="00E62C24" w:rsidRDefault="00680F51" w:rsidP="00680F5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14</w:t>
      </w:r>
      <w:r w:rsidRPr="00E62C24">
        <w:rPr>
          <w:rFonts w:ascii="SimHei" w:eastAsia="SimHei" w:hAnsi="Times New Roman" w:hint="eastAsia"/>
          <w:b/>
          <w:sz w:val="15"/>
          <w:szCs w:val="15"/>
        </w:rPr>
        <w:t>日</w:t>
      </w:r>
    </w:p>
    <w:bookmarkEnd w:id="3"/>
    <w:p w14:paraId="207A0234" w14:textId="77777777" w:rsidR="00680F51" w:rsidRPr="00D945ED" w:rsidRDefault="00680F51" w:rsidP="00680F5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03B33D64" w14:textId="77777777" w:rsidR="00680F51" w:rsidRPr="00D945ED" w:rsidRDefault="00680F51" w:rsidP="00680F5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0E46D729" w14:textId="15A4B6D4" w:rsidR="00680F51" w:rsidRPr="005D1032" w:rsidRDefault="00680F51" w:rsidP="00680F51">
      <w:pPr>
        <w:spacing w:after="360"/>
        <w:rPr>
          <w:rFonts w:ascii="KaiTi" w:eastAsia="KaiTi" w:hAnsi="KaiTi" w:cs="Times New Roman"/>
          <w:sz w:val="24"/>
          <w:szCs w:val="32"/>
        </w:rPr>
      </w:pPr>
      <w:bookmarkStart w:id="4" w:name="TitleOfDoc"/>
      <w:r w:rsidRPr="00680F51">
        <w:rPr>
          <w:rFonts w:ascii="KaiTi" w:eastAsia="KaiTi" w:hAnsi="KaiTi" w:cs="Times New Roman" w:hint="eastAsia"/>
          <w:sz w:val="24"/>
          <w:szCs w:val="32"/>
        </w:rPr>
        <w:t>关于知识产权与遗传资源、传统知识和</w:t>
      </w:r>
      <w:r>
        <w:rPr>
          <w:rFonts w:ascii="KaiTi" w:eastAsia="KaiTi" w:hAnsi="KaiTi" w:cs="Times New Roman"/>
          <w:sz w:val="24"/>
          <w:szCs w:val="32"/>
        </w:rPr>
        <w:br/>
      </w:r>
      <w:r w:rsidRPr="00680F51">
        <w:rPr>
          <w:rFonts w:ascii="KaiTi" w:eastAsia="KaiTi" w:hAnsi="KaiTi" w:cs="Times New Roman" w:hint="eastAsia"/>
          <w:sz w:val="24"/>
          <w:szCs w:val="32"/>
        </w:rPr>
        <w:t>民间文学艺术政府间委员会（IGC）的报告</w:t>
      </w:r>
    </w:p>
    <w:p w14:paraId="4EB8EB5A" w14:textId="43082195" w:rsidR="00680F51" w:rsidRPr="005D1032" w:rsidRDefault="00680F51" w:rsidP="00680F51">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p>
    <w:bookmarkEnd w:id="5"/>
    <w:p w14:paraId="668F5B9F" w14:textId="5D81CF6D" w:rsidR="00C31714" w:rsidRPr="00C50F5D" w:rsidRDefault="00680F51" w:rsidP="00C50F5D">
      <w:pPr>
        <w:pStyle w:val="Heading2"/>
        <w:overflowPunct w:val="0"/>
        <w:spacing w:beforeLines="100" w:afterLines="50" w:after="120" w:line="340" w:lineRule="atLeast"/>
        <w:rPr>
          <w:rFonts w:ascii="SimHei" w:eastAsia="SimHei" w:hAnsi="SimHei"/>
          <w:sz w:val="21"/>
        </w:rPr>
      </w:pPr>
      <w:r w:rsidRPr="00C50F5D">
        <w:rPr>
          <w:rFonts w:ascii="SimHei" w:eastAsia="SimHei" w:hAnsi="SimHei" w:hint="eastAsia"/>
          <w:sz w:val="21"/>
        </w:rPr>
        <w:t>一、导</w:t>
      </w:r>
      <w:r w:rsidR="00034D63">
        <w:rPr>
          <w:rFonts w:ascii="SimHei" w:eastAsia="SimHei" w:hAnsi="SimHei" w:hint="eastAsia"/>
          <w:sz w:val="21"/>
        </w:rPr>
        <w:t xml:space="preserve">　</w:t>
      </w:r>
      <w:r w:rsidRPr="00C50F5D">
        <w:rPr>
          <w:rFonts w:ascii="SimHei" w:eastAsia="SimHei" w:hAnsi="SimHei" w:hint="eastAsia"/>
          <w:sz w:val="21"/>
        </w:rPr>
        <w:t>言</w:t>
      </w:r>
    </w:p>
    <w:p w14:paraId="24BAD88D" w14:textId="076BAFED" w:rsidR="00C31714" w:rsidRPr="00C50F5D" w:rsidRDefault="00C31714" w:rsidP="00C50F5D">
      <w:pPr>
        <w:overflowPunct w:val="0"/>
        <w:spacing w:afterLines="50" w:after="120" w:line="340" w:lineRule="atLeast"/>
        <w:jc w:val="both"/>
        <w:rPr>
          <w:rFonts w:ascii="SimSun" w:hAnsi="SimSun"/>
          <w:sz w:val="21"/>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sidR="00C50F5D">
        <w:rPr>
          <w:rFonts w:ascii="SimSun" w:hAnsi="SimSun"/>
          <w:sz w:val="21"/>
        </w:rPr>
        <w:t>.</w:t>
      </w:r>
      <w:r w:rsidRPr="00C50F5D">
        <w:rPr>
          <w:rFonts w:ascii="SimSun" w:hAnsi="SimSun"/>
          <w:sz w:val="21"/>
        </w:rPr>
        <w:tab/>
      </w:r>
      <w:r w:rsidR="00680F51" w:rsidRPr="00C50F5D">
        <w:rPr>
          <w:rFonts w:ascii="SimSun" w:hAnsi="SimSun" w:hint="eastAsia"/>
          <w:sz w:val="21"/>
        </w:rPr>
        <w:t>产权组织大会在2019年10月的第五十一届会议（第24次例会）上，就知识产权与遗传资源、传统知识和民间文学艺术政府间委员会（政府间委员会，IGC）20</w:t>
      </w:r>
      <w:r w:rsidR="00295362" w:rsidRPr="00C50F5D">
        <w:rPr>
          <w:rFonts w:ascii="SimSun" w:hAnsi="SimSun" w:hint="eastAsia"/>
          <w:sz w:val="21"/>
        </w:rPr>
        <w:t>20</w:t>
      </w:r>
      <w:r w:rsidR="00680F51" w:rsidRPr="00C50F5D">
        <w:rPr>
          <w:rFonts w:ascii="SimSun" w:hAnsi="SimSun" w:hint="eastAsia"/>
          <w:sz w:val="21"/>
        </w:rPr>
        <w:t>/20</w:t>
      </w:r>
      <w:r w:rsidR="00295362" w:rsidRPr="00C50F5D">
        <w:rPr>
          <w:rFonts w:ascii="SimSun" w:hAnsi="SimSun" w:hint="eastAsia"/>
          <w:sz w:val="21"/>
        </w:rPr>
        <w:t>21</w:t>
      </w:r>
      <w:r w:rsidR="00680F51" w:rsidRPr="00C50F5D">
        <w:rPr>
          <w:rFonts w:ascii="SimSun" w:hAnsi="SimSun" w:hint="eastAsia"/>
          <w:sz w:val="21"/>
        </w:rPr>
        <w:t>两年期的任务授权达成一致意见。</w:t>
      </w:r>
    </w:p>
    <w:p w14:paraId="2F126161" w14:textId="244AA294" w:rsidR="00C31714" w:rsidRPr="00C50F5D" w:rsidRDefault="00C31714" w:rsidP="00C50F5D">
      <w:pPr>
        <w:overflowPunct w:val="0"/>
        <w:spacing w:afterLines="50" w:after="120" w:line="340" w:lineRule="atLeast"/>
        <w:jc w:val="both"/>
        <w:rPr>
          <w:rFonts w:ascii="SimSun" w:hAnsi="SimSun"/>
          <w:sz w:val="21"/>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sidR="00C50F5D">
        <w:rPr>
          <w:rFonts w:ascii="SimSun" w:hAnsi="SimSun"/>
          <w:sz w:val="21"/>
        </w:rPr>
        <w:t>.</w:t>
      </w:r>
      <w:r w:rsidRPr="00C50F5D">
        <w:rPr>
          <w:rFonts w:ascii="SimSun" w:hAnsi="SimSun"/>
          <w:sz w:val="21"/>
        </w:rPr>
        <w:tab/>
      </w:r>
      <w:r w:rsidR="00680F51" w:rsidRPr="00C50F5D">
        <w:rPr>
          <w:rFonts w:ascii="SimSun" w:hAnsi="SimSun" w:hint="eastAsia"/>
          <w:sz w:val="21"/>
        </w:rPr>
        <w:t>文件WO/GA/</w:t>
      </w:r>
      <w:r w:rsidR="00295362" w:rsidRPr="00C50F5D">
        <w:rPr>
          <w:rFonts w:ascii="SimSun" w:hAnsi="SimSun" w:hint="eastAsia"/>
          <w:sz w:val="21"/>
        </w:rPr>
        <w:t>51</w:t>
      </w:r>
      <w:r w:rsidR="00680F51" w:rsidRPr="00C50F5D">
        <w:rPr>
          <w:rFonts w:ascii="SimSun" w:hAnsi="SimSun" w:hint="eastAsia"/>
          <w:sz w:val="21"/>
        </w:rPr>
        <w:t>/1</w:t>
      </w:r>
      <w:r w:rsidR="00295362" w:rsidRPr="00C50F5D">
        <w:rPr>
          <w:rFonts w:ascii="SimSun" w:hAnsi="SimSun" w:hint="eastAsia"/>
          <w:sz w:val="21"/>
        </w:rPr>
        <w:t>8</w:t>
      </w:r>
      <w:r w:rsidR="00680F51" w:rsidRPr="00C50F5D">
        <w:rPr>
          <w:rFonts w:ascii="SimSun" w:hAnsi="SimSun" w:hint="eastAsia"/>
          <w:sz w:val="21"/>
        </w:rPr>
        <w:t>中载列的20</w:t>
      </w:r>
      <w:r w:rsidR="00295362" w:rsidRPr="00C50F5D">
        <w:rPr>
          <w:rFonts w:ascii="SimSun" w:hAnsi="SimSun" w:hint="eastAsia"/>
          <w:sz w:val="21"/>
        </w:rPr>
        <w:t>20</w:t>
      </w:r>
      <w:r w:rsidR="00680F51" w:rsidRPr="00C50F5D">
        <w:rPr>
          <w:rFonts w:ascii="SimSun" w:hAnsi="SimSun" w:hint="eastAsia"/>
          <w:sz w:val="21"/>
        </w:rPr>
        <w:t>/20</w:t>
      </w:r>
      <w:r w:rsidR="00295362" w:rsidRPr="00C50F5D">
        <w:rPr>
          <w:rFonts w:ascii="SimSun" w:hAnsi="SimSun" w:hint="eastAsia"/>
          <w:sz w:val="21"/>
        </w:rPr>
        <w:t>2</w:t>
      </w:r>
      <w:r w:rsidR="00680F51" w:rsidRPr="00C50F5D">
        <w:rPr>
          <w:rFonts w:ascii="SimSun" w:hAnsi="SimSun" w:hint="eastAsia"/>
          <w:sz w:val="21"/>
        </w:rPr>
        <w:t>1两年期IGC</w:t>
      </w:r>
      <w:r w:rsidR="00295362" w:rsidRPr="00C50F5D">
        <w:rPr>
          <w:rFonts w:ascii="SimSun" w:hAnsi="SimSun" w:hint="eastAsia"/>
          <w:sz w:val="21"/>
        </w:rPr>
        <w:t>的</w:t>
      </w:r>
      <w:r w:rsidR="00680F51" w:rsidRPr="00C50F5D">
        <w:rPr>
          <w:rFonts w:ascii="SimSun" w:hAnsi="SimSun" w:hint="eastAsia"/>
          <w:sz w:val="21"/>
        </w:rPr>
        <w:t>任务授权有以下规定：</w:t>
      </w:r>
    </w:p>
    <w:p w14:paraId="2287E197" w14:textId="77777777" w:rsidR="00295362" w:rsidRPr="001541CD" w:rsidRDefault="00295362" w:rsidP="00034D63">
      <w:pPr>
        <w:overflowPunct w:val="0"/>
        <w:spacing w:afterLines="50" w:after="120" w:line="340" w:lineRule="atLeast"/>
        <w:ind w:left="567"/>
        <w:jc w:val="both"/>
        <w:rPr>
          <w:rFonts w:asciiTheme="majorEastAsia" w:eastAsiaTheme="majorEastAsia" w:hAnsiTheme="majorEastAsia"/>
          <w:sz w:val="21"/>
          <w:szCs w:val="24"/>
        </w:rPr>
      </w:pPr>
      <w:r w:rsidRPr="001541CD">
        <w:rPr>
          <w:rFonts w:asciiTheme="majorEastAsia" w:eastAsiaTheme="majorEastAsia" w:hAnsiTheme="majorEastAsia" w:hint="eastAsia"/>
          <w:sz w:val="21"/>
          <w:szCs w:val="24"/>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51E611DB" w14:textId="44DFADD0"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w:t>
      </w:r>
      <w:r w:rsidR="00034D63">
        <w:rPr>
          <w:rFonts w:asciiTheme="majorEastAsia" w:eastAsiaTheme="majorEastAsia" w:hAnsiTheme="majorEastAsia" w:hint="eastAsia"/>
          <w:sz w:val="21"/>
          <w:szCs w:val="24"/>
        </w:rPr>
        <w:t>(</w:t>
      </w:r>
      <w:r w:rsidRPr="001541CD">
        <w:rPr>
          <w:rFonts w:asciiTheme="majorEastAsia" w:eastAsiaTheme="majorEastAsia" w:hAnsiTheme="majorEastAsia" w:hint="eastAsia"/>
          <w:sz w:val="21"/>
          <w:szCs w:val="24"/>
        </w:rPr>
        <w:t>a</w:t>
      </w:r>
      <w:r w:rsidR="00034D63">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委员会将在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21年下一个预算两年期，继续加快其工作，争取就一部（或多部）确保遗传资源、传统知识和传统文化表现形式得到平衡和有效保护的知识产权国际法文书最终达成一致意见，但不预判成果的性质。</w:t>
      </w:r>
    </w:p>
    <w:p w14:paraId="0247DAA6" w14:textId="44F8A49C"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SimSun" w:hAnsi="SimSun" w:hint="eastAsia"/>
          <w:color w:val="000000"/>
          <w:sz w:val="21"/>
          <w:szCs w:val="24"/>
          <w:u w:color="000000"/>
        </w:rPr>
        <w:lastRenderedPageBreak/>
        <w:t>“</w:t>
      </w:r>
      <w:r w:rsidR="00034D63">
        <w:rPr>
          <w:rFonts w:ascii="SimSun" w:hAnsi="SimSun" w:hint="eastAsia"/>
          <w:color w:val="000000"/>
          <w:sz w:val="21"/>
          <w:szCs w:val="24"/>
          <w:u w:color="000000"/>
        </w:rPr>
        <w:t>(</w:t>
      </w:r>
      <w:r w:rsidRPr="001541CD">
        <w:rPr>
          <w:rFonts w:ascii="SimSun" w:hAnsi="SimSun" w:hint="eastAsia"/>
          <w:color w:val="000000"/>
          <w:sz w:val="21"/>
          <w:szCs w:val="24"/>
          <w:u w:color="000000"/>
        </w:rPr>
        <w:t>b</w:t>
      </w:r>
      <w:r w:rsidR="00034D63">
        <w:rPr>
          <w:rFonts w:ascii="SimSun" w:hAnsi="SimSun"/>
          <w:color w:val="000000"/>
          <w:sz w:val="21"/>
          <w:szCs w:val="24"/>
          <w:u w:color="000000"/>
        </w:rPr>
        <w:t>)</w:t>
      </w:r>
      <w:r w:rsidRPr="001541CD">
        <w:rPr>
          <w:rFonts w:asciiTheme="majorEastAsia" w:eastAsiaTheme="majorEastAsia" w:hAnsiTheme="majorEastAsia" w:hint="eastAsia"/>
          <w:sz w:val="21"/>
          <w:szCs w:val="24"/>
        </w:rPr>
        <w:t>委员会</w:t>
      </w:r>
      <w:r w:rsidRPr="001541CD">
        <w:rPr>
          <w:rFonts w:asciiTheme="majorEastAsia" w:eastAsiaTheme="majorEastAsia" w:hAnsiTheme="majorEastAsia" w:cs="Microsoft YaHei" w:hint="eastAsia"/>
          <w:sz w:val="21"/>
          <w:szCs w:val="24"/>
        </w:rPr>
        <w:t>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两年期的工作将以委员会已开展的现有工作为基础，包括基于案文的谈判，主要侧重于</w:t>
      </w:r>
      <w:r w:rsidRPr="001541CD">
        <w:rPr>
          <w:rFonts w:asciiTheme="majorEastAsia" w:eastAsiaTheme="majorEastAsia" w:hAnsiTheme="majorEastAsia" w:hint="eastAsia"/>
          <w:sz w:val="21"/>
          <w:szCs w:val="24"/>
        </w:rPr>
        <w:t>缩小现有</w:t>
      </w:r>
      <w:r w:rsidRPr="001541CD">
        <w:rPr>
          <w:rFonts w:asciiTheme="majorEastAsia" w:eastAsiaTheme="majorEastAsia" w:hAnsiTheme="majorEastAsia" w:cs="Microsoft YaHei" w:hint="eastAsia"/>
          <w:sz w:val="21"/>
          <w:szCs w:val="24"/>
        </w:rPr>
        <w:t>分歧并就核心议题</w:t>
      </w:r>
      <w:r w:rsidRPr="001541CD">
        <w:rPr>
          <w:rFonts w:asciiTheme="majorEastAsia" w:eastAsiaTheme="majorEastAsia" w:hAnsiTheme="majorEastAsia" w:cs="Microsoft YaHei"/>
          <w:sz w:val="21"/>
          <w:szCs w:val="24"/>
          <w:vertAlign w:val="superscript"/>
        </w:rPr>
        <w:footnoteReference w:id="2"/>
      </w:r>
      <w:r w:rsidRPr="001541CD">
        <w:rPr>
          <w:rFonts w:asciiTheme="majorEastAsia" w:eastAsiaTheme="majorEastAsia" w:hAnsiTheme="majorEastAsia" w:cs="Microsoft YaHei" w:hint="eastAsia"/>
          <w:sz w:val="21"/>
          <w:szCs w:val="24"/>
        </w:rPr>
        <w:t>达成共同谅解。</w:t>
      </w:r>
    </w:p>
    <w:p w14:paraId="199BCED9" w14:textId="61B4D4E4"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t>“</w:t>
      </w:r>
      <w:r w:rsidR="00034D63">
        <w:rPr>
          <w:rFonts w:asciiTheme="majorEastAsia" w:eastAsiaTheme="majorEastAsia" w:hAnsiTheme="majorEastAsia" w:cs="Microsoft YaHei" w:hint="eastAsia"/>
          <w:sz w:val="21"/>
          <w:szCs w:val="24"/>
        </w:rPr>
        <w:t>(</w:t>
      </w:r>
      <w:r w:rsidRPr="001541CD">
        <w:rPr>
          <w:rFonts w:asciiTheme="majorEastAsia" w:eastAsiaTheme="majorEastAsia" w:hAnsiTheme="majorEastAsia" w:cs="Microsoft YaHei" w:hint="eastAsia"/>
          <w:sz w:val="21"/>
          <w:szCs w:val="24"/>
        </w:rPr>
        <w:t>c</w:t>
      </w:r>
      <w:r w:rsidR="00034D63">
        <w:rPr>
          <w:rFonts w:asciiTheme="majorEastAsia" w:eastAsiaTheme="majorEastAsia" w:hAnsiTheme="majorEastAsia" w:cs="Microsoft YaHei"/>
          <w:sz w:val="21"/>
          <w:szCs w:val="24"/>
        </w:rPr>
        <w:t>)</w:t>
      </w:r>
      <w:r w:rsidRPr="00034D63">
        <w:rPr>
          <w:rFonts w:asciiTheme="majorEastAsia" w:eastAsiaTheme="majorEastAsia" w:hAnsiTheme="majorEastAsia" w:hint="eastAsia"/>
          <w:sz w:val="21"/>
          <w:szCs w:val="24"/>
        </w:rPr>
        <w:t>委员会</w:t>
      </w:r>
      <w:r w:rsidRPr="001541CD">
        <w:rPr>
          <w:rFonts w:asciiTheme="majorEastAsia" w:eastAsiaTheme="majorEastAsia" w:hAnsiTheme="majorEastAsia" w:cs="Microsoft YaHei" w:hint="eastAsia"/>
          <w:sz w:val="21"/>
          <w:szCs w:val="24"/>
        </w:rPr>
        <w:t>将基于开放和有包容性的工作方法，其中包括</w:t>
      </w:r>
      <w:r w:rsidR="00034D63">
        <w:rPr>
          <w:rFonts w:asciiTheme="majorEastAsia" w:eastAsiaTheme="majorEastAsia" w:hAnsiTheme="majorEastAsia" w:hint="eastAsia"/>
          <w:sz w:val="21"/>
          <w:szCs w:val="24"/>
        </w:rPr>
        <w:t>(</w:t>
      </w:r>
      <w:r w:rsidRPr="001541CD">
        <w:rPr>
          <w:rFonts w:asciiTheme="majorEastAsia" w:eastAsiaTheme="majorEastAsia" w:hAnsiTheme="majorEastAsia"/>
          <w:sz w:val="21"/>
          <w:szCs w:val="24"/>
        </w:rPr>
        <w:t>d</w:t>
      </w:r>
      <w:r w:rsidR="00034D63">
        <w:rPr>
          <w:rFonts w:asciiTheme="majorEastAsia" w:eastAsiaTheme="majorEastAsia" w:hAnsiTheme="majorEastAsia"/>
          <w:sz w:val="21"/>
          <w:szCs w:val="24"/>
        </w:rPr>
        <w:t>)</w:t>
      </w:r>
      <w:r w:rsidRPr="001541CD">
        <w:rPr>
          <w:rFonts w:asciiTheme="majorEastAsia" w:eastAsiaTheme="majorEastAsia" w:hAnsiTheme="majorEastAsia" w:cs="Microsoft YaHei" w:hint="eastAsia"/>
          <w:sz w:val="21"/>
          <w:szCs w:val="24"/>
        </w:rPr>
        <w:t>项所述的循证法，在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两年期采用下表所示的工作计划。这项</w:t>
      </w:r>
      <w:r w:rsidRPr="001541CD">
        <w:rPr>
          <w:rFonts w:asciiTheme="majorEastAsia" w:eastAsiaTheme="majorEastAsia" w:hAnsiTheme="majorEastAsia" w:hint="eastAsia"/>
          <w:sz w:val="21"/>
          <w:szCs w:val="24"/>
        </w:rPr>
        <w:t>工作</w:t>
      </w:r>
      <w:r w:rsidRPr="001541CD">
        <w:rPr>
          <w:rFonts w:asciiTheme="majorEastAsia" w:eastAsiaTheme="majorEastAsia" w:hAnsiTheme="majorEastAsia" w:cs="Microsoft YaHei" w:hint="eastAsia"/>
          <w:sz w:val="21"/>
          <w:szCs w:val="24"/>
        </w:rPr>
        <w:t>计划将规定委员会在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年举行六届会议，包括专题、跨领域和回顾会议。委员会可以成立特设专家组，处理具体的法律、政策或技术性议题</w:t>
      </w:r>
      <w:r w:rsidRPr="001541CD">
        <w:rPr>
          <w:rFonts w:asciiTheme="majorEastAsia" w:eastAsiaTheme="majorEastAsia" w:hAnsiTheme="majorEastAsia"/>
          <w:sz w:val="21"/>
          <w:szCs w:val="24"/>
          <w:vertAlign w:val="superscript"/>
        </w:rPr>
        <w:footnoteReference w:id="3"/>
      </w:r>
      <w:r w:rsidRPr="001541CD">
        <w:rPr>
          <w:rFonts w:asciiTheme="majorEastAsia" w:eastAsiaTheme="majorEastAsia" w:hAnsiTheme="majorEastAsia" w:cs="Microsoft YaHei" w:hint="eastAsia"/>
          <w:sz w:val="21"/>
          <w:szCs w:val="24"/>
        </w:rPr>
        <w:t>。此种工作组的结果将提交委员会审议。</w:t>
      </w:r>
    </w:p>
    <w:p w14:paraId="095B2BB0" w14:textId="1F655A77"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t>“</w:t>
      </w:r>
      <w:r w:rsidR="00034D63">
        <w:rPr>
          <w:rFonts w:asciiTheme="majorEastAsia" w:eastAsiaTheme="majorEastAsia" w:hAnsiTheme="majorEastAsia" w:cs="Microsoft YaHei" w:hint="eastAsia"/>
          <w:sz w:val="21"/>
          <w:szCs w:val="24"/>
        </w:rPr>
        <w:t>(</w:t>
      </w:r>
      <w:r w:rsidRPr="001541CD">
        <w:rPr>
          <w:rFonts w:asciiTheme="majorEastAsia" w:eastAsiaTheme="majorEastAsia" w:hAnsiTheme="majorEastAsia" w:cs="Microsoft YaHei" w:hint="eastAsia"/>
          <w:sz w:val="21"/>
          <w:szCs w:val="24"/>
        </w:rPr>
        <w:t>d</w:t>
      </w:r>
      <w:r w:rsidR="00034D63">
        <w:rPr>
          <w:rFonts w:asciiTheme="majorEastAsia" w:eastAsiaTheme="majorEastAsia" w:hAnsiTheme="majorEastAsia" w:cs="Microsoft YaHei"/>
          <w:sz w:val="21"/>
          <w:szCs w:val="24"/>
        </w:rPr>
        <w:t>)</w:t>
      </w:r>
      <w:r w:rsidRPr="001541CD">
        <w:rPr>
          <w:rFonts w:asciiTheme="majorEastAsia" w:eastAsiaTheme="majorEastAsia" w:hAnsiTheme="majorEastAsia" w:cs="Microsoft YaHei" w:hint="eastAsia"/>
          <w:sz w:val="21"/>
          <w:szCs w:val="24"/>
        </w:rPr>
        <w:t>委员会将利用产权组织的</w:t>
      </w:r>
      <w:r w:rsidRPr="001541CD">
        <w:rPr>
          <w:rFonts w:asciiTheme="majorEastAsia" w:eastAsiaTheme="majorEastAsia" w:hAnsiTheme="majorEastAsia" w:hint="eastAsia"/>
          <w:sz w:val="21"/>
          <w:szCs w:val="24"/>
        </w:rPr>
        <w:t>所有</w:t>
      </w:r>
      <w:r w:rsidRPr="001541CD">
        <w:rPr>
          <w:rFonts w:asciiTheme="majorEastAsia" w:eastAsiaTheme="majorEastAsia" w:hAnsiTheme="majorEastAsia" w:cs="Microsoft YaHei" w:hint="eastAsia"/>
          <w:sz w:val="21"/>
          <w:szCs w:val="24"/>
        </w:rPr>
        <w:t>工作文件，包括</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6</w:t>
      </w:r>
      <w:r w:rsidRPr="001541CD">
        <w:rPr>
          <w:rFonts w:asciiTheme="majorEastAsia" w:eastAsiaTheme="majorEastAsia" w:hAnsiTheme="majorEastAsia" w:cs="Microsoft YaHei" w:hint="eastAsia"/>
          <w:sz w:val="21"/>
          <w:szCs w:val="24"/>
        </w:rPr>
        <w:t>、</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18</w:t>
      </w:r>
      <w:r w:rsidRPr="001541CD">
        <w:rPr>
          <w:rFonts w:asciiTheme="majorEastAsia" w:eastAsiaTheme="majorEastAsia" w:hAnsiTheme="majorEastAsia" w:cs="Microsoft YaHei" w:hint="eastAsia"/>
          <w:sz w:val="21"/>
          <w:szCs w:val="24"/>
        </w:rPr>
        <w:t>和</w:t>
      </w:r>
      <w:r w:rsidRPr="001541CD">
        <w:rPr>
          <w:rFonts w:asciiTheme="majorEastAsia" w:eastAsiaTheme="majorEastAsia" w:hAnsiTheme="majorEastAsia"/>
          <w:sz w:val="21"/>
          <w:szCs w:val="24"/>
        </w:rPr>
        <w:t>WIPO/GRTKF/IC/4</w:t>
      </w:r>
      <w:r w:rsidRPr="001541CD">
        <w:rPr>
          <w:rFonts w:asciiTheme="majorEastAsia" w:eastAsiaTheme="majorEastAsia" w:hAnsiTheme="majorEastAsia" w:hint="eastAsia"/>
          <w:sz w:val="21"/>
          <w:szCs w:val="24"/>
        </w:rPr>
        <w:t>0</w:t>
      </w:r>
      <w:r w:rsidRPr="001541CD">
        <w:rPr>
          <w:rFonts w:asciiTheme="majorEastAsia" w:eastAsiaTheme="majorEastAsia" w:hAnsiTheme="majorEastAsia"/>
          <w:sz w:val="21"/>
          <w:szCs w:val="24"/>
        </w:rPr>
        <w:t>/</w:t>
      </w:r>
      <w:r w:rsidRPr="001541CD">
        <w:rPr>
          <w:rFonts w:asciiTheme="majorEastAsia" w:eastAsiaTheme="majorEastAsia" w:hAnsiTheme="majorEastAsia" w:hint="eastAsia"/>
          <w:sz w:val="21"/>
          <w:szCs w:val="24"/>
        </w:rPr>
        <w:t>19</w:t>
      </w:r>
      <w:r w:rsidRPr="001541CD">
        <w:rPr>
          <w:rFonts w:asciiTheme="majorEastAsia" w:eastAsiaTheme="majorEastAsia" w:hAnsiTheme="majorEastAsia" w:cs="Microsoft YaHei" w:hint="eastAsia"/>
          <w:sz w:val="21"/>
          <w:szCs w:val="24"/>
        </w:rPr>
        <w:t>，和</w:t>
      </w:r>
      <w:r w:rsidRPr="001541CD">
        <w:rPr>
          <w:rFonts w:asciiTheme="majorEastAsia" w:eastAsiaTheme="majorEastAsia" w:hAnsiTheme="majorEastAsia" w:hint="eastAsia"/>
          <w:sz w:val="21"/>
          <w:szCs w:val="24"/>
        </w:rPr>
        <w:t>主席</w:t>
      </w:r>
      <w:r w:rsidRPr="001541CD">
        <w:rPr>
          <w:rFonts w:asciiTheme="majorEastAsia" w:eastAsiaTheme="majorEastAsia" w:hAnsiTheme="majorEastAsia" w:cs="Microsoft YaHei" w:hint="eastAsia"/>
          <w:sz w:val="21"/>
          <w:szCs w:val="24"/>
        </w:rPr>
        <w:t>案文</w:t>
      </w:r>
      <w:r w:rsidR="00F11185">
        <w:rPr>
          <w:rFonts w:asciiTheme="majorEastAsia" w:eastAsiaTheme="majorEastAsia" w:hAnsiTheme="majorEastAsia" w:cs="Microsoft YaHei" w:hint="eastAsia"/>
          <w:sz w:val="21"/>
          <w:szCs w:val="24"/>
        </w:rPr>
        <w:t>‘</w:t>
      </w:r>
      <w:r w:rsidRPr="001541CD">
        <w:rPr>
          <w:rFonts w:asciiTheme="majorEastAsia" w:eastAsiaTheme="majorEastAsia" w:hAnsiTheme="majorEastAsia" w:cs="Microsoft YaHei" w:hint="eastAsia"/>
          <w:sz w:val="21"/>
          <w:szCs w:val="24"/>
        </w:rPr>
        <w:t>知识产权、遗传资源和</w:t>
      </w:r>
      <w:r w:rsidRPr="00034D63">
        <w:rPr>
          <w:rFonts w:asciiTheme="majorEastAsia" w:eastAsiaTheme="majorEastAsia" w:hAnsiTheme="majorEastAsia" w:hint="eastAsia"/>
          <w:sz w:val="21"/>
          <w:szCs w:val="24"/>
        </w:rPr>
        <w:t>遗传资源</w:t>
      </w:r>
      <w:r w:rsidRPr="001541CD">
        <w:rPr>
          <w:rFonts w:asciiTheme="majorEastAsia" w:eastAsiaTheme="majorEastAsia" w:hAnsiTheme="majorEastAsia" w:cs="Microsoft YaHei" w:hint="eastAsia"/>
          <w:sz w:val="21"/>
          <w:szCs w:val="24"/>
        </w:rPr>
        <w:t>相关传统知识国际法律文书草案</w:t>
      </w:r>
      <w:r w:rsidR="00F11185">
        <w:rPr>
          <w:rFonts w:asciiTheme="majorEastAsia" w:eastAsiaTheme="majorEastAsia" w:hAnsiTheme="majorEastAsia" w:cs="Microsoft YaHei" w:hint="eastAsia"/>
          <w:sz w:val="21"/>
          <w:szCs w:val="24"/>
        </w:rPr>
        <w:t>’</w:t>
      </w:r>
      <w:r w:rsidRPr="001541CD">
        <w:rPr>
          <w:rFonts w:asciiTheme="majorEastAsia" w:eastAsiaTheme="majorEastAsia" w:hAnsiTheme="majorEastAsia" w:cs="Microsoft YaHei" w:hint="eastAsia"/>
          <w:sz w:val="21"/>
          <w:szCs w:val="24"/>
        </w:rPr>
        <w:t>，以及成员国的任何其他提案，例如开展或者更新各项研究，内容除其他外，包括国别经验案例，如国内立法、影响评估、数据库及可受保护的客体和拟不保护的客体的案例；以及委员会成立的任何专家组和计划</w:t>
      </w:r>
      <w:r w:rsidRPr="001541CD">
        <w:rPr>
          <w:rFonts w:asciiTheme="majorEastAsia" w:eastAsiaTheme="majorEastAsia" w:hAnsiTheme="majorEastAsia"/>
          <w:sz w:val="21"/>
          <w:szCs w:val="24"/>
        </w:rPr>
        <w:t>4</w:t>
      </w:r>
      <w:r w:rsidRPr="001541CD">
        <w:rPr>
          <w:rFonts w:asciiTheme="majorEastAsia" w:eastAsiaTheme="majorEastAsia" w:hAnsiTheme="majorEastAsia" w:cs="Microsoft YaHei" w:hint="eastAsia"/>
          <w:sz w:val="21"/>
          <w:szCs w:val="24"/>
        </w:rPr>
        <w:t>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09A7A2AF" w14:textId="5DF83CA2"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Theme="majorEastAsia" w:eastAsiaTheme="majorEastAsia" w:hAnsiTheme="majorEastAsia" w:cs="Microsoft YaHei" w:hint="eastAsia"/>
          <w:sz w:val="21"/>
          <w:szCs w:val="24"/>
        </w:rPr>
        <w:t>“</w:t>
      </w:r>
      <w:r w:rsidR="00034D63">
        <w:rPr>
          <w:rFonts w:asciiTheme="majorEastAsia" w:eastAsiaTheme="majorEastAsia" w:hAnsiTheme="majorEastAsia" w:cs="Microsoft YaHei" w:hint="eastAsia"/>
          <w:sz w:val="21"/>
          <w:szCs w:val="24"/>
        </w:rPr>
        <w:t>(</w:t>
      </w:r>
      <w:r w:rsidRPr="001541CD">
        <w:rPr>
          <w:rFonts w:asciiTheme="majorEastAsia" w:eastAsiaTheme="majorEastAsia" w:hAnsiTheme="majorEastAsia" w:cs="Microsoft YaHei" w:hint="eastAsia"/>
          <w:sz w:val="21"/>
          <w:szCs w:val="24"/>
        </w:rPr>
        <w:t>e</w:t>
      </w:r>
      <w:r w:rsidR="00034D63">
        <w:rPr>
          <w:rFonts w:asciiTheme="majorEastAsia" w:eastAsiaTheme="majorEastAsia" w:hAnsiTheme="majorEastAsia" w:cs="Microsoft YaHei"/>
          <w:sz w:val="21"/>
          <w:szCs w:val="24"/>
        </w:rPr>
        <w:t>)</w:t>
      </w:r>
      <w:r w:rsidRPr="001541CD">
        <w:rPr>
          <w:rFonts w:asciiTheme="majorEastAsia" w:eastAsiaTheme="majorEastAsia" w:hAnsiTheme="majorEastAsia" w:cs="Microsoft YaHei" w:hint="eastAsia"/>
          <w:sz w:val="21"/>
          <w:szCs w:val="24"/>
        </w:rPr>
        <w:t>要求委员会在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20</w:t>
      </w:r>
      <w:r w:rsidRPr="001541CD">
        <w:rPr>
          <w:rFonts w:asciiTheme="majorEastAsia" w:eastAsiaTheme="majorEastAsia" w:hAnsiTheme="majorEastAsia" w:cs="Microsoft YaHei" w:hint="eastAsia"/>
          <w:sz w:val="21"/>
          <w:szCs w:val="24"/>
        </w:rPr>
        <w:t>年向大会提供一份截至当时其工作情况的实况报告以及最新</w:t>
      </w:r>
      <w:r w:rsidRPr="00034D63">
        <w:rPr>
          <w:rFonts w:asciiTheme="majorEastAsia" w:eastAsiaTheme="majorEastAsia" w:hAnsiTheme="majorEastAsia" w:hint="eastAsia"/>
          <w:sz w:val="21"/>
          <w:szCs w:val="24"/>
        </w:rPr>
        <w:t>可用</w:t>
      </w:r>
      <w:r w:rsidRPr="001541CD">
        <w:rPr>
          <w:rFonts w:asciiTheme="majorEastAsia" w:eastAsiaTheme="majorEastAsia" w:hAnsiTheme="majorEastAsia" w:cs="Microsoft YaHei" w:hint="eastAsia"/>
          <w:sz w:val="21"/>
          <w:szCs w:val="24"/>
        </w:rPr>
        <w:t>的案文，附上建议，并根据</w:t>
      </w:r>
      <w:r w:rsidR="00034D63">
        <w:rPr>
          <w:rFonts w:asciiTheme="majorEastAsia" w:eastAsiaTheme="majorEastAsia" w:hAnsiTheme="majorEastAsia" w:cs="Microsoft YaHei" w:hint="eastAsia"/>
          <w:sz w:val="21"/>
          <w:szCs w:val="24"/>
        </w:rPr>
        <w:t>(</w:t>
      </w:r>
      <w:r w:rsidRPr="001541CD">
        <w:rPr>
          <w:rFonts w:asciiTheme="majorEastAsia" w:eastAsiaTheme="majorEastAsia" w:hAnsiTheme="majorEastAsia"/>
          <w:sz w:val="21"/>
          <w:szCs w:val="24"/>
        </w:rPr>
        <w:t>a</w:t>
      </w:r>
      <w:r w:rsidR="00034D63">
        <w:rPr>
          <w:rFonts w:asciiTheme="majorEastAsia" w:eastAsiaTheme="majorEastAsia" w:hAnsiTheme="majorEastAsia"/>
          <w:sz w:val="21"/>
          <w:szCs w:val="24"/>
        </w:rPr>
        <w:t>)</w:t>
      </w:r>
      <w:r w:rsidRPr="001541CD">
        <w:rPr>
          <w:rFonts w:asciiTheme="majorEastAsia" w:eastAsiaTheme="majorEastAsia" w:hAnsiTheme="majorEastAsia" w:cs="Microsoft YaHei" w:hint="eastAsia"/>
          <w:sz w:val="21"/>
          <w:szCs w:val="24"/>
        </w:rPr>
        <w:t>项中所反映的目标，在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年向大会提交其工作的结果。大会将在</w:t>
      </w:r>
      <w:r w:rsidRPr="001541CD">
        <w:rPr>
          <w:rFonts w:asciiTheme="majorEastAsia" w:eastAsiaTheme="majorEastAsia" w:hAnsiTheme="majorEastAsia"/>
          <w:sz w:val="21"/>
          <w:szCs w:val="24"/>
        </w:rPr>
        <w:t>20</w:t>
      </w:r>
      <w:r w:rsidRPr="001541CD">
        <w:rPr>
          <w:rFonts w:asciiTheme="majorEastAsia" w:eastAsiaTheme="majorEastAsia" w:hAnsiTheme="majorEastAsia" w:hint="eastAsia"/>
          <w:sz w:val="21"/>
          <w:szCs w:val="24"/>
        </w:rPr>
        <w:t>21</w:t>
      </w:r>
      <w:r w:rsidRPr="001541CD">
        <w:rPr>
          <w:rFonts w:asciiTheme="majorEastAsia" w:eastAsiaTheme="majorEastAsia" w:hAnsiTheme="majorEastAsia" w:cs="Microsoft YaHei" w:hint="eastAsia"/>
          <w:sz w:val="21"/>
          <w:szCs w:val="24"/>
        </w:rPr>
        <w:t>年回顾所取得的进展，并</w:t>
      </w:r>
      <w:r w:rsidRPr="001541CD">
        <w:rPr>
          <w:rFonts w:asciiTheme="majorEastAsia" w:eastAsiaTheme="majorEastAsia" w:hAnsiTheme="majorEastAsia" w:hint="eastAsia"/>
          <w:sz w:val="21"/>
          <w:szCs w:val="24"/>
        </w:rPr>
        <w:t>根据</w:t>
      </w:r>
      <w:r w:rsidRPr="001541CD">
        <w:rPr>
          <w:rFonts w:asciiTheme="majorEastAsia" w:eastAsiaTheme="majorEastAsia" w:hAnsiTheme="majorEastAsia" w:cs="Microsoft YaHei" w:hint="eastAsia"/>
          <w:sz w:val="21"/>
          <w:szCs w:val="24"/>
        </w:rPr>
        <w:t>案文的成熟度，包括就目标、范围和文书性质达成一致意见的程度，就召开外交会议还是继续谈判作出决定。</w:t>
      </w:r>
    </w:p>
    <w:p w14:paraId="7F18B956" w14:textId="579A457F" w:rsidR="00295362" w:rsidRPr="001541CD" w:rsidRDefault="00295362" w:rsidP="00034D63">
      <w:pPr>
        <w:overflowPunct w:val="0"/>
        <w:spacing w:afterLines="50" w:after="120" w:line="340" w:lineRule="atLeast"/>
        <w:ind w:left="1134"/>
        <w:jc w:val="both"/>
        <w:rPr>
          <w:rFonts w:asciiTheme="majorEastAsia" w:eastAsiaTheme="majorEastAsia" w:hAnsiTheme="majorEastAsia"/>
          <w:sz w:val="21"/>
          <w:szCs w:val="24"/>
        </w:rPr>
      </w:pPr>
      <w:r w:rsidRPr="001541CD">
        <w:rPr>
          <w:rFonts w:ascii="SimSun" w:hAnsi="SimSun" w:hint="eastAsia"/>
          <w:color w:val="000000"/>
          <w:sz w:val="21"/>
          <w:szCs w:val="24"/>
          <w:u w:color="000000"/>
        </w:rPr>
        <w:t>“</w:t>
      </w:r>
      <w:r w:rsidR="00034D63">
        <w:rPr>
          <w:rFonts w:ascii="SimSun" w:hAnsi="SimSun" w:hint="eastAsia"/>
          <w:color w:val="000000"/>
          <w:sz w:val="21"/>
          <w:szCs w:val="24"/>
          <w:u w:color="000000"/>
        </w:rPr>
        <w:t>(</w:t>
      </w:r>
      <w:r w:rsidRPr="001541CD">
        <w:rPr>
          <w:rFonts w:ascii="SimSun" w:hAnsi="SimSun" w:hint="eastAsia"/>
          <w:color w:val="000000"/>
          <w:sz w:val="21"/>
          <w:szCs w:val="24"/>
          <w:u w:color="000000"/>
        </w:rPr>
        <w:t>f</w:t>
      </w:r>
      <w:r w:rsidR="00034D63">
        <w:rPr>
          <w:rFonts w:ascii="SimSun" w:hAnsi="SimSun"/>
          <w:color w:val="000000"/>
          <w:sz w:val="21"/>
          <w:szCs w:val="24"/>
          <w:u w:color="000000"/>
        </w:rPr>
        <w:t>)</w:t>
      </w:r>
      <w:r w:rsidRPr="001541CD">
        <w:rPr>
          <w:rFonts w:asciiTheme="majorEastAsia" w:eastAsiaTheme="majorEastAsia" w:hAnsiTheme="majorEastAsia" w:hint="eastAsia"/>
          <w:sz w:val="21"/>
          <w:szCs w:val="24"/>
        </w:rPr>
        <w:t>大会请秘书处继续协助委员会开展工作，向成员国提供必要的专门知识，并考虑</w:t>
      </w:r>
      <w:r w:rsidRPr="001541CD">
        <w:rPr>
          <w:rFonts w:asciiTheme="majorEastAsia" w:eastAsiaTheme="majorEastAsia" w:hAnsiTheme="majorEastAsia"/>
          <w:sz w:val="21"/>
          <w:szCs w:val="24"/>
        </w:rPr>
        <w:t>IGC</w:t>
      </w:r>
      <w:r w:rsidRPr="001541CD">
        <w:rPr>
          <w:rFonts w:asciiTheme="majorEastAsia" w:eastAsiaTheme="majorEastAsia" w:hAnsiTheme="majorEastAsia" w:hint="eastAsia"/>
          <w:sz w:val="21"/>
          <w:szCs w:val="24"/>
        </w:rPr>
        <w:t>的通常方式，以最有效的方法为发展中国家和最不发达国家的专家参与工作提供资助。</w:t>
      </w:r>
    </w:p>
    <w:p w14:paraId="728B070F" w14:textId="77777777" w:rsidR="00295362" w:rsidRPr="001541CD" w:rsidRDefault="00295362" w:rsidP="00034D63">
      <w:pPr>
        <w:keepNext/>
        <w:spacing w:afterLines="50" w:after="120" w:line="340" w:lineRule="atLeast"/>
        <w:ind w:leftChars="400" w:left="880"/>
        <w:outlineLvl w:val="0"/>
        <w:rPr>
          <w:rFonts w:ascii="SimSun" w:hAnsi="SimSun"/>
          <w:b/>
          <w:bCs/>
          <w:kern w:val="32"/>
          <w:sz w:val="21"/>
          <w:szCs w:val="24"/>
        </w:rPr>
      </w:pPr>
      <w:r w:rsidRPr="001541CD">
        <w:rPr>
          <w:rFonts w:ascii="SimSun" w:hAnsi="SimSun" w:hint="eastAsia"/>
          <w:bCs/>
          <w:kern w:val="32"/>
          <w:sz w:val="21"/>
          <w:szCs w:val="24"/>
        </w:rPr>
        <w:t>工作计划–六届会议</w:t>
      </w:r>
    </w:p>
    <w:tbl>
      <w:tblPr>
        <w:tblStyle w:val="TableGrid"/>
        <w:tblW w:w="8329" w:type="dxa"/>
        <w:tblInd w:w="880" w:type="dxa"/>
        <w:tblCellMar>
          <w:top w:w="8" w:type="dxa"/>
          <w:left w:w="108" w:type="dxa"/>
          <w:right w:w="82" w:type="dxa"/>
        </w:tblCellMar>
        <w:tblLook w:val="04A0" w:firstRow="1" w:lastRow="0" w:firstColumn="1" w:lastColumn="0" w:noHBand="0" w:noVBand="1"/>
      </w:tblPr>
      <w:tblGrid>
        <w:gridCol w:w="2092"/>
        <w:gridCol w:w="6237"/>
      </w:tblGrid>
      <w:tr w:rsidR="00295362" w:rsidRPr="001541CD" w14:paraId="2D14608C"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5A9ABD2A" w14:textId="77777777" w:rsidR="00295362" w:rsidRPr="001541CD" w:rsidRDefault="00295362" w:rsidP="00531106">
            <w:pPr>
              <w:keepNext/>
              <w:widowControl w:val="0"/>
              <w:autoSpaceDE w:val="0"/>
              <w:autoSpaceDN w:val="0"/>
              <w:adjustRightInd w:val="0"/>
              <w:spacing w:line="340" w:lineRule="atLeast"/>
              <w:rPr>
                <w:rFonts w:asciiTheme="majorEastAsia" w:eastAsiaTheme="majorEastAsia" w:hAnsiTheme="majorEastAsia" w:cs="SimSun"/>
                <w:b/>
                <w:color w:val="000000"/>
                <w:sz w:val="21"/>
                <w:szCs w:val="24"/>
                <w:lang w:eastAsia="en-AU"/>
              </w:rPr>
            </w:pPr>
            <w:r w:rsidRPr="001541CD">
              <w:rPr>
                <w:rFonts w:asciiTheme="majorEastAsia" w:eastAsiaTheme="majorEastAsia" w:hAnsiTheme="majorEastAsia" w:cs="SimSun" w:hint="eastAsia"/>
                <w:b/>
                <w:color w:val="000000"/>
                <w:sz w:val="21"/>
                <w:szCs w:val="24"/>
                <w:lang w:eastAsia="en-AU"/>
              </w:rPr>
              <w:t>指示性日期</w:t>
            </w:r>
          </w:p>
        </w:tc>
        <w:tc>
          <w:tcPr>
            <w:tcW w:w="6237" w:type="dxa"/>
            <w:tcBorders>
              <w:top w:val="single" w:sz="4" w:space="0" w:color="000000"/>
              <w:left w:val="single" w:sz="4" w:space="0" w:color="000000"/>
              <w:bottom w:val="single" w:sz="4" w:space="0" w:color="000000"/>
              <w:right w:val="single" w:sz="4" w:space="0" w:color="000000"/>
            </w:tcBorders>
          </w:tcPr>
          <w:p w14:paraId="7D57D1B1" w14:textId="77777777" w:rsidR="00295362" w:rsidRPr="001541CD" w:rsidRDefault="00295362" w:rsidP="00531106">
            <w:pPr>
              <w:widowControl w:val="0"/>
              <w:autoSpaceDE w:val="0"/>
              <w:autoSpaceDN w:val="0"/>
              <w:adjustRightInd w:val="0"/>
              <w:spacing w:afterLines="50" w:after="120" w:line="340" w:lineRule="atLeast"/>
              <w:rPr>
                <w:rFonts w:asciiTheme="majorEastAsia" w:eastAsiaTheme="majorEastAsia" w:hAnsiTheme="majorEastAsia" w:cs="SimSun"/>
                <w:b/>
                <w:color w:val="000000"/>
                <w:sz w:val="21"/>
                <w:szCs w:val="24"/>
                <w:lang w:eastAsia="en-AU"/>
              </w:rPr>
            </w:pPr>
            <w:r w:rsidRPr="001541CD">
              <w:rPr>
                <w:rFonts w:asciiTheme="majorEastAsia" w:eastAsiaTheme="majorEastAsia" w:hAnsiTheme="majorEastAsia" w:cs="SimSun" w:hint="eastAsia"/>
                <w:b/>
                <w:color w:val="000000"/>
                <w:sz w:val="21"/>
                <w:szCs w:val="24"/>
                <w:lang w:eastAsia="en-AU"/>
              </w:rPr>
              <w:t>活动</w:t>
            </w:r>
          </w:p>
        </w:tc>
      </w:tr>
      <w:tr w:rsidR="00295362" w:rsidRPr="001541CD" w14:paraId="646F4B26"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01C8AE69"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2</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/3</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0AD79391"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41）</w:t>
            </w:r>
          </w:p>
          <w:p w14:paraId="0B44D59B"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开展关于遗传资源的谈判，侧重于讨论未解决的问题并审议法律文书草案的各个选项</w:t>
            </w:r>
          </w:p>
          <w:p w14:paraId="6AC3610E"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295362" w:rsidRPr="001541CD" w14:paraId="448EB28A"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1CA2EDCA"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5</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/6</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318910F6"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42）</w:t>
            </w:r>
          </w:p>
          <w:p w14:paraId="725C7825"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开展关于遗传资源的谈判，侧重于讨论未解决的问题并审议法律文书草案的各个选项</w:t>
            </w:r>
          </w:p>
          <w:p w14:paraId="607A07EB"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295362" w:rsidRPr="001541CD" w14:paraId="0F6EAB55"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31642EC0"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9</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6B6254B0"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43）</w:t>
            </w:r>
          </w:p>
          <w:p w14:paraId="3657D515"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14:paraId="629644E4" w14:textId="69A69258" w:rsidR="00295362" w:rsidRPr="001541CD" w:rsidRDefault="00034D63"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Pr>
                <w:rFonts w:asciiTheme="majorEastAsia" w:eastAsiaTheme="majorEastAsia" w:hAnsiTheme="majorEastAsia" w:cs="SimSun" w:hint="eastAsia"/>
                <w:color w:val="000000"/>
                <w:sz w:val="21"/>
                <w:szCs w:val="24"/>
              </w:rPr>
              <w:lastRenderedPageBreak/>
              <w:t>(</w:t>
            </w:r>
            <w:r w:rsidR="00295362" w:rsidRPr="001541CD">
              <w:rPr>
                <w:rFonts w:asciiTheme="majorEastAsia" w:eastAsiaTheme="majorEastAsia" w:hAnsiTheme="majorEastAsia" w:cs="SimSun"/>
                <w:color w:val="000000"/>
                <w:sz w:val="21"/>
                <w:szCs w:val="24"/>
              </w:rPr>
              <w:t>e</w:t>
            </w:r>
            <w:r>
              <w:rPr>
                <w:rFonts w:asciiTheme="majorEastAsia" w:eastAsiaTheme="majorEastAsia" w:hAnsiTheme="majorEastAsia" w:cs="SimSun"/>
                <w:color w:val="000000"/>
                <w:sz w:val="21"/>
                <w:szCs w:val="24"/>
              </w:rPr>
              <w:t>)</w:t>
            </w:r>
            <w:r w:rsidR="00295362" w:rsidRPr="001541CD">
              <w:rPr>
                <w:rFonts w:asciiTheme="majorEastAsia" w:eastAsiaTheme="majorEastAsia" w:hAnsiTheme="majorEastAsia" w:cs="SimSun" w:hint="eastAsia"/>
                <w:color w:val="000000"/>
                <w:sz w:val="21"/>
                <w:szCs w:val="24"/>
              </w:rPr>
              <w:t>项提及的可能建议</w:t>
            </w:r>
          </w:p>
          <w:p w14:paraId="39DDDCDC"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295362" w:rsidRPr="001541CD" w14:paraId="4B67BB20" w14:textId="77777777" w:rsidTr="00034D63">
        <w:trPr>
          <w:cantSplit/>
        </w:trPr>
        <w:tc>
          <w:tcPr>
            <w:tcW w:w="2092" w:type="dxa"/>
            <w:tcBorders>
              <w:top w:val="single" w:sz="4" w:space="0" w:color="000000"/>
              <w:left w:val="single" w:sz="4" w:space="0" w:color="000000"/>
              <w:bottom w:val="single" w:sz="4" w:space="0" w:color="000000"/>
              <w:right w:val="single" w:sz="4" w:space="0" w:color="000000"/>
            </w:tcBorders>
          </w:tcPr>
          <w:p w14:paraId="23AF9354"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lastRenderedPageBreak/>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10</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21B3C0E1" w14:textId="77777777" w:rsidR="00295362" w:rsidRPr="001541CD" w:rsidRDefault="00295362" w:rsidP="00531106">
            <w:pPr>
              <w:widowControl w:val="0"/>
              <w:autoSpaceDE w:val="0"/>
              <w:autoSpaceDN w:val="0"/>
              <w:adjustRightInd w:val="0"/>
              <w:spacing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产权组织大会</w:t>
            </w:r>
          </w:p>
          <w:p w14:paraId="07FB3688" w14:textId="77777777" w:rsidR="00295362" w:rsidRPr="001541CD" w:rsidRDefault="00295362" w:rsidP="00531106">
            <w:pPr>
              <w:spacing w:afterLines="50" w:after="120" w:line="340" w:lineRule="atLeast"/>
              <w:jc w:val="both"/>
              <w:rPr>
                <w:rFonts w:asciiTheme="majorEastAsia" w:eastAsiaTheme="majorEastAsia" w:hAnsiTheme="majorEastAsia"/>
                <w:sz w:val="21"/>
              </w:rPr>
            </w:pPr>
            <w:r w:rsidRPr="001541CD">
              <w:rPr>
                <w:rFonts w:asciiTheme="majorEastAsia" w:eastAsiaTheme="majorEastAsia" w:hAnsiTheme="majorEastAsia" w:hint="eastAsia"/>
                <w:sz w:val="21"/>
              </w:rPr>
              <w:t>实况报告，审议建议</w:t>
            </w:r>
          </w:p>
        </w:tc>
      </w:tr>
      <w:tr w:rsidR="00295362" w:rsidRPr="001541CD" w14:paraId="674747F0"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65828B8C"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2020</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11</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/12</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5C305A4A"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44）</w:t>
            </w:r>
          </w:p>
          <w:p w14:paraId="4604C052"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14:paraId="3F52D1CC"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295362" w:rsidRPr="001541CD" w14:paraId="553B4E14" w14:textId="77777777" w:rsidTr="00531106">
        <w:trPr>
          <w:cantSplit/>
        </w:trPr>
        <w:tc>
          <w:tcPr>
            <w:tcW w:w="2092" w:type="dxa"/>
            <w:tcBorders>
              <w:top w:val="single" w:sz="4" w:space="0" w:color="000000"/>
              <w:left w:val="single" w:sz="4" w:space="0" w:color="000000"/>
              <w:bottom w:val="single" w:sz="4" w:space="0" w:color="000000"/>
              <w:right w:val="single" w:sz="4" w:space="0" w:color="000000"/>
            </w:tcBorders>
          </w:tcPr>
          <w:p w14:paraId="349FB14F"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3</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/4</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6D61E57C"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45）</w:t>
            </w:r>
          </w:p>
          <w:p w14:paraId="5FADB251"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14:paraId="259EB966"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r w:rsidRPr="001541CD">
              <w:rPr>
                <w:rFonts w:asciiTheme="majorEastAsia" w:eastAsiaTheme="majorEastAsia" w:hAnsiTheme="majorEastAsia" w:hint="eastAsia"/>
                <w:sz w:val="21"/>
                <w:szCs w:val="24"/>
              </w:rPr>
              <w:t>，如作出决定，加一天</w:t>
            </w:r>
            <w:r w:rsidRPr="001541CD">
              <w:rPr>
                <w:rFonts w:asciiTheme="majorEastAsia" w:eastAsiaTheme="majorEastAsia" w:hAnsiTheme="majorEastAsia" w:cs="Microsoft YaHei" w:hint="eastAsia"/>
                <w:sz w:val="21"/>
                <w:szCs w:val="24"/>
              </w:rPr>
              <w:t>特设专家组会议</w:t>
            </w:r>
          </w:p>
        </w:tc>
      </w:tr>
      <w:tr w:rsidR="00295362" w:rsidRPr="001541CD" w14:paraId="60635960"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5F2F2ECE"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6</w:t>
            </w:r>
            <w:r w:rsidRPr="001541CD">
              <w:rPr>
                <w:rFonts w:asciiTheme="majorEastAsia" w:eastAsiaTheme="majorEastAsia" w:hAnsiTheme="majorEastAsia" w:cs="Microsoft YaHei" w:hint="eastAsia"/>
                <w:sz w:val="21"/>
                <w:szCs w:val="24"/>
              </w:rPr>
              <w:t>月</w:t>
            </w:r>
            <w:r w:rsidRPr="001541CD">
              <w:rPr>
                <w:rFonts w:asciiTheme="majorEastAsia" w:eastAsiaTheme="majorEastAsia" w:hAnsiTheme="majorEastAsia"/>
                <w:sz w:val="21"/>
                <w:szCs w:val="24"/>
              </w:rPr>
              <w:t>/7</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30237100" w14:textId="77777777" w:rsidR="00295362" w:rsidRPr="001541CD" w:rsidRDefault="00295362" w:rsidP="00531106">
            <w:pPr>
              <w:spacing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（IGC 46）</w:t>
            </w:r>
          </w:p>
          <w:p w14:paraId="5AB2D082"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开展关于传统知识和</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或传统文化表现形式的谈判，侧重于讨论未解决的问题和跨领域问题，并审议法律文书草案的各个选项</w:t>
            </w:r>
          </w:p>
          <w:p w14:paraId="18F5FE52"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回顾遗传资源</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传统知识</w:t>
            </w:r>
            <w:r w:rsidRPr="001541CD">
              <w:rPr>
                <w:rFonts w:asciiTheme="majorEastAsia" w:eastAsiaTheme="majorEastAsia" w:hAnsiTheme="majorEastAsia" w:cs="SimSun"/>
                <w:color w:val="000000"/>
                <w:sz w:val="21"/>
                <w:szCs w:val="24"/>
              </w:rPr>
              <w:t>/</w:t>
            </w:r>
            <w:r w:rsidRPr="001541CD">
              <w:rPr>
                <w:rFonts w:asciiTheme="majorEastAsia" w:eastAsiaTheme="majorEastAsia" w:hAnsiTheme="majorEastAsia" w:cs="SimSun" w:hint="eastAsia"/>
                <w:color w:val="000000"/>
                <w:sz w:val="21"/>
                <w:szCs w:val="24"/>
              </w:rPr>
              <w:t>传统文化表现形式，并提出建议</w:t>
            </w:r>
          </w:p>
          <w:p w14:paraId="302A4344" w14:textId="77777777" w:rsidR="00295362" w:rsidRPr="001541CD" w:rsidRDefault="00295362" w:rsidP="00531106">
            <w:pPr>
              <w:spacing w:afterLines="50" w:after="120" w:line="340" w:lineRule="atLeast"/>
              <w:jc w:val="both"/>
              <w:rPr>
                <w:rFonts w:asciiTheme="majorEastAsia" w:eastAsiaTheme="majorEastAsia" w:hAnsiTheme="majorEastAsia"/>
                <w:sz w:val="21"/>
                <w:szCs w:val="24"/>
              </w:rPr>
            </w:pPr>
            <w:r w:rsidRPr="001541CD">
              <w:rPr>
                <w:rFonts w:asciiTheme="majorEastAsia" w:eastAsiaTheme="majorEastAsia" w:hAnsiTheme="majorEastAsia"/>
                <w:sz w:val="21"/>
                <w:szCs w:val="24"/>
              </w:rPr>
              <w:t>会期：5天</w:t>
            </w:r>
          </w:p>
        </w:tc>
      </w:tr>
      <w:tr w:rsidR="00295362" w:rsidRPr="001541CD" w14:paraId="5E659536" w14:textId="77777777" w:rsidTr="00531106">
        <w:tc>
          <w:tcPr>
            <w:tcW w:w="2092" w:type="dxa"/>
            <w:tcBorders>
              <w:top w:val="single" w:sz="4" w:space="0" w:color="000000"/>
              <w:left w:val="single" w:sz="4" w:space="0" w:color="000000"/>
              <w:bottom w:val="single" w:sz="4" w:space="0" w:color="000000"/>
              <w:right w:val="single" w:sz="4" w:space="0" w:color="000000"/>
            </w:tcBorders>
          </w:tcPr>
          <w:p w14:paraId="5E689143" w14:textId="77777777" w:rsidR="00295362" w:rsidRPr="001541CD" w:rsidRDefault="00295362" w:rsidP="00531106">
            <w:pPr>
              <w:spacing w:line="340" w:lineRule="atLeast"/>
              <w:rPr>
                <w:rFonts w:asciiTheme="majorEastAsia" w:eastAsiaTheme="majorEastAsia" w:hAnsiTheme="majorEastAsia"/>
                <w:sz w:val="21"/>
                <w:szCs w:val="24"/>
              </w:rPr>
            </w:pPr>
            <w:r w:rsidRPr="001541CD">
              <w:rPr>
                <w:rFonts w:asciiTheme="majorEastAsia" w:eastAsiaTheme="majorEastAsia" w:hAnsiTheme="majorEastAsia"/>
                <w:sz w:val="21"/>
                <w:szCs w:val="24"/>
              </w:rPr>
              <w:t>2021</w:t>
            </w:r>
            <w:r w:rsidRPr="001541CD">
              <w:rPr>
                <w:rFonts w:asciiTheme="majorEastAsia" w:eastAsiaTheme="majorEastAsia" w:hAnsiTheme="majorEastAsia" w:cs="Microsoft YaHei" w:hint="eastAsia"/>
                <w:sz w:val="21"/>
                <w:szCs w:val="24"/>
              </w:rPr>
              <w:t>年</w:t>
            </w:r>
            <w:r w:rsidRPr="001541CD">
              <w:rPr>
                <w:rFonts w:asciiTheme="majorEastAsia" w:eastAsiaTheme="majorEastAsia" w:hAnsiTheme="majorEastAsia"/>
                <w:sz w:val="21"/>
                <w:szCs w:val="24"/>
              </w:rPr>
              <w:t>10</w:t>
            </w:r>
            <w:r w:rsidRPr="001541CD">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14:paraId="6C99ABED" w14:textId="77777777" w:rsidR="00295362" w:rsidRPr="001541CD" w:rsidRDefault="00295362" w:rsidP="00531106">
            <w:pPr>
              <w:widowControl w:val="0"/>
              <w:autoSpaceDE w:val="0"/>
              <w:autoSpaceDN w:val="0"/>
              <w:adjustRightInd w:val="0"/>
              <w:spacing w:afterLines="50" w:after="120" w:line="340" w:lineRule="atLeast"/>
              <w:jc w:val="both"/>
              <w:rPr>
                <w:rFonts w:asciiTheme="majorEastAsia" w:eastAsiaTheme="majorEastAsia" w:hAnsiTheme="majorEastAsia" w:cs="SimSun"/>
                <w:color w:val="000000"/>
                <w:sz w:val="21"/>
                <w:szCs w:val="24"/>
              </w:rPr>
            </w:pPr>
            <w:r w:rsidRPr="001541CD">
              <w:rPr>
                <w:rFonts w:asciiTheme="majorEastAsia" w:eastAsiaTheme="majorEastAsia" w:hAnsiTheme="majorEastAsia" w:cs="SimSun" w:hint="eastAsia"/>
                <w:color w:val="000000"/>
                <w:sz w:val="21"/>
                <w:szCs w:val="24"/>
              </w:rPr>
              <w:t>产权组织大会将回顾取得的进展，对案文进行审议，并作出必要的决定。</w:t>
            </w:r>
            <w:r w:rsidRPr="001541CD">
              <w:rPr>
                <w:rFonts w:asciiTheme="majorEastAsia" w:eastAsiaTheme="majorEastAsia" w:hAnsiTheme="majorEastAsia" w:cs="SimSun"/>
                <w:color w:val="000000"/>
                <w:sz w:val="21"/>
                <w:szCs w:val="24"/>
              </w:rPr>
              <w:t>”</w:t>
            </w:r>
          </w:p>
        </w:tc>
      </w:tr>
    </w:tbl>
    <w:p w14:paraId="76FAE774" w14:textId="117480FA" w:rsidR="00E62B39" w:rsidRPr="00C50F5D" w:rsidRDefault="00295362" w:rsidP="00C50F5D">
      <w:pPr>
        <w:pStyle w:val="Heading2"/>
        <w:overflowPunct w:val="0"/>
        <w:spacing w:beforeLines="100" w:afterLines="50" w:after="120" w:line="340" w:lineRule="atLeast"/>
        <w:rPr>
          <w:rFonts w:ascii="SimHei" w:eastAsia="SimHei" w:hAnsi="SimHei"/>
          <w:sz w:val="21"/>
        </w:rPr>
      </w:pPr>
      <w:r w:rsidRPr="00C50F5D">
        <w:rPr>
          <w:rFonts w:ascii="SimHei" w:eastAsia="SimHei" w:hAnsi="SimHei" w:hint="eastAsia"/>
          <w:sz w:val="21"/>
        </w:rPr>
        <w:t>二、</w:t>
      </w:r>
      <w:r w:rsidR="00680F51" w:rsidRPr="00C50F5D">
        <w:rPr>
          <w:rFonts w:ascii="SimHei" w:eastAsia="SimHei" w:hAnsi="SimHei" w:hint="eastAsia"/>
          <w:sz w:val="21"/>
        </w:rPr>
        <w:t>201</w:t>
      </w:r>
      <w:r w:rsidRPr="00C50F5D">
        <w:rPr>
          <w:rFonts w:ascii="SimHei" w:eastAsia="SimHei" w:hAnsi="SimHei" w:hint="eastAsia"/>
          <w:sz w:val="21"/>
        </w:rPr>
        <w:t>9</w:t>
      </w:r>
      <w:r w:rsidR="00680F51" w:rsidRPr="00C50F5D">
        <w:rPr>
          <w:rFonts w:ascii="SimHei" w:eastAsia="SimHei" w:hAnsi="SimHei" w:hint="eastAsia"/>
          <w:sz w:val="21"/>
        </w:rPr>
        <w:t>年大会以来的IGC会议</w:t>
      </w:r>
    </w:p>
    <w:p w14:paraId="128E52E4" w14:textId="7308EA4F" w:rsidR="00DD2DBB" w:rsidRPr="00C50F5D" w:rsidRDefault="00E62B39" w:rsidP="00C50F5D">
      <w:pPr>
        <w:overflowPunct w:val="0"/>
        <w:spacing w:afterLines="50" w:after="120" w:line="340" w:lineRule="atLeast"/>
        <w:jc w:val="both"/>
        <w:rPr>
          <w:rFonts w:ascii="SimSun" w:hAnsi="SimSun"/>
          <w:sz w:val="21"/>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sidR="00C50F5D">
        <w:rPr>
          <w:rFonts w:ascii="SimSun" w:hAnsi="SimSun"/>
          <w:sz w:val="21"/>
        </w:rPr>
        <w:t>.</w:t>
      </w:r>
      <w:r w:rsidRPr="00C50F5D">
        <w:rPr>
          <w:rFonts w:ascii="SimSun" w:hAnsi="SimSun"/>
          <w:sz w:val="21"/>
        </w:rPr>
        <w:tab/>
      </w:r>
      <w:r w:rsidR="00295362" w:rsidRPr="00C50F5D">
        <w:rPr>
          <w:rFonts w:ascii="SimSun" w:hAnsi="SimSun" w:hint="eastAsia"/>
          <w:sz w:val="21"/>
        </w:rPr>
        <w:t>由于2019冠状病毒病大流行，IGC未能按照2020年和2021年的工作计划举行会议。IGC仅在2021年8月30日和31日举行了一次会议，即第四十一届会议（IGC 41）。</w:t>
      </w:r>
    </w:p>
    <w:p w14:paraId="790EB124" w14:textId="55747020" w:rsidR="00E62B39" w:rsidRPr="00C50F5D" w:rsidRDefault="00E62B39" w:rsidP="00C50F5D">
      <w:pPr>
        <w:overflowPunct w:val="0"/>
        <w:spacing w:afterLines="50" w:after="120" w:line="340" w:lineRule="atLeast"/>
        <w:jc w:val="both"/>
        <w:rPr>
          <w:rFonts w:ascii="SimSun" w:hAnsi="SimSun"/>
          <w:sz w:val="21"/>
          <w:szCs w:val="22"/>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sidR="00C50F5D">
        <w:rPr>
          <w:rFonts w:ascii="SimSun" w:hAnsi="SimSun"/>
          <w:sz w:val="21"/>
        </w:rPr>
        <w:t>.</w:t>
      </w:r>
      <w:r w:rsidR="00DD2DBB" w:rsidRPr="00C50F5D">
        <w:rPr>
          <w:rFonts w:ascii="SimSun" w:hAnsi="SimSun"/>
          <w:sz w:val="21"/>
        </w:rPr>
        <w:tab/>
      </w:r>
      <w:r w:rsidR="004160A6" w:rsidRPr="00C50F5D">
        <w:rPr>
          <w:rFonts w:ascii="SimSun" w:hAnsi="SimSun" w:hint="eastAsia"/>
          <w:sz w:val="21"/>
        </w:rPr>
        <w:t>IGC 41</w:t>
      </w:r>
      <w:r w:rsidR="00E24BCA" w:rsidRPr="00C50F5D">
        <w:rPr>
          <w:rFonts w:ascii="SimSun" w:hAnsi="SimSun" w:hint="eastAsia"/>
          <w:sz w:val="21"/>
        </w:rPr>
        <w:t>达成一致，建议2021年产权组织大会将委员会的任务授权延长至2022–2023两年期。委员会进一步达成一致，向2021年大会建议2022-2023年任务授权条款和工作计划如下：</w:t>
      </w:r>
    </w:p>
    <w:p w14:paraId="166FC230" w14:textId="77777777" w:rsidR="00295362" w:rsidRPr="00295362" w:rsidRDefault="00295362" w:rsidP="00034D63">
      <w:pPr>
        <w:overflowPunct w:val="0"/>
        <w:spacing w:afterLines="50" w:after="120" w:line="340" w:lineRule="atLeast"/>
        <w:ind w:left="567"/>
        <w:jc w:val="both"/>
        <w:rPr>
          <w:rFonts w:ascii="SimSun" w:hAnsi="SimSun"/>
          <w:sz w:val="21"/>
          <w:szCs w:val="22"/>
        </w:rPr>
      </w:pPr>
      <w:r w:rsidRPr="00295362">
        <w:rPr>
          <w:rFonts w:ascii="SimSun" w:hAnsi="SimSun"/>
          <w:sz w:val="21"/>
        </w:rPr>
        <w:t>“</w:t>
      </w:r>
      <w:r w:rsidRPr="00295362">
        <w:rPr>
          <w:rFonts w:ascii="SimSun" w:hAnsi="SimSun" w:hint="eastAsia"/>
          <w:sz w:val="21"/>
          <w:szCs w:val="22"/>
        </w:rPr>
        <w:t>产权组织大会牢记发展议程的各项建议，重申产权组织知识产权与遗传资源、传统知识和民间文学艺术政府间委员会（</w:t>
      </w:r>
      <w:r w:rsidRPr="00295362">
        <w:rPr>
          <w:rFonts w:ascii="SimSun" w:hAnsi="SimSun" w:hint="eastAsia"/>
          <w:sz w:val="21"/>
          <w:szCs w:val="24"/>
        </w:rPr>
        <w:t>委员会</w:t>
      </w:r>
      <w:r w:rsidRPr="00295362">
        <w:rPr>
          <w:rFonts w:ascii="SimSun" w:hAnsi="SimSun" w:hint="eastAsia"/>
          <w:sz w:val="21"/>
          <w:szCs w:val="22"/>
        </w:rPr>
        <w:t>）的重要性，注意到这些议题的不同性质，并承认已经取得的进展，同意在不损害其他论坛开展的工作的前提下，延长委员会的任务授权，具体如下：</w:t>
      </w:r>
    </w:p>
    <w:p w14:paraId="587959AB" w14:textId="77777777"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t>委员会将在2022/2023年下一个预算两年期，继续加快其工作，争取就一部（或多部）确保遗传资源、传统知识和传统文化表现形式得到平衡和有效保护的知识产权国际法文书最终达成一致意见，但不预判成果的性质。</w:t>
      </w:r>
    </w:p>
    <w:p w14:paraId="4271D1BC" w14:textId="77777777"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t>委员会在2022/2023两年期的工作将以委员会已开展的现有工作为基础，包括基于案文的谈判，主要侧重于缩小现有分歧并就核心议题</w:t>
      </w:r>
      <w:r w:rsidRPr="00295362">
        <w:rPr>
          <w:rFonts w:ascii="SimSun" w:hAnsi="SimSun"/>
          <w:sz w:val="21"/>
          <w:szCs w:val="22"/>
          <w:vertAlign w:val="superscript"/>
        </w:rPr>
        <w:footnoteReference w:id="4"/>
      </w:r>
      <w:r w:rsidRPr="00295362">
        <w:rPr>
          <w:rFonts w:ascii="SimSun" w:hAnsi="SimSun" w:hint="eastAsia"/>
          <w:sz w:val="21"/>
          <w:szCs w:val="22"/>
        </w:rPr>
        <w:t>达成共同谅解。</w:t>
      </w:r>
    </w:p>
    <w:p w14:paraId="2387E042" w14:textId="73F1B6F1"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lastRenderedPageBreak/>
        <w:t>委员会将基于开放和有包容性的工作方法，其中包括</w:t>
      </w:r>
      <w:r w:rsidR="00034D63">
        <w:rPr>
          <w:rFonts w:ascii="SimSun" w:hAnsi="SimSun" w:hint="eastAsia"/>
          <w:sz w:val="21"/>
          <w:szCs w:val="22"/>
        </w:rPr>
        <w:t>(</w:t>
      </w:r>
      <w:r w:rsidRPr="00295362">
        <w:rPr>
          <w:rFonts w:ascii="SimSun" w:hAnsi="SimSun" w:hint="eastAsia"/>
          <w:sz w:val="21"/>
          <w:szCs w:val="22"/>
        </w:rPr>
        <w:t>d</w:t>
      </w:r>
      <w:r w:rsidR="00034D63">
        <w:rPr>
          <w:rFonts w:ascii="SimSun" w:hAnsi="SimSun"/>
          <w:sz w:val="21"/>
          <w:szCs w:val="22"/>
        </w:rPr>
        <w:t>)</w:t>
      </w:r>
      <w:r w:rsidRPr="00295362">
        <w:rPr>
          <w:rFonts w:ascii="SimSun" w:hAnsi="SimSun" w:hint="eastAsia"/>
          <w:sz w:val="21"/>
          <w:szCs w:val="22"/>
        </w:rPr>
        <w:t>项所述的循证法，在2022/2023两年期采用下表所示的工作计划。这项工作计划将规定委员会在2022/2023年举行六届会议，包括专题、跨领域和回顾会议。委员会可以成立特设专家组，处理具体的法律、政策或技术性议题</w:t>
      </w:r>
      <w:r w:rsidRPr="00295362">
        <w:rPr>
          <w:rFonts w:ascii="SimSun" w:hAnsi="SimSun"/>
          <w:sz w:val="21"/>
          <w:szCs w:val="22"/>
          <w:vertAlign w:val="superscript"/>
        </w:rPr>
        <w:footnoteReference w:id="5"/>
      </w:r>
      <w:r w:rsidRPr="00295362">
        <w:rPr>
          <w:rFonts w:ascii="SimSun" w:hAnsi="SimSun" w:hint="eastAsia"/>
          <w:sz w:val="21"/>
          <w:szCs w:val="22"/>
        </w:rPr>
        <w:t>。此种工作组的结果将提交委员会审</w:t>
      </w:r>
      <w:r w:rsidR="004160A6">
        <w:rPr>
          <w:rFonts w:ascii="SimSun" w:hAnsi="SimSun"/>
          <w:sz w:val="21"/>
          <w:szCs w:val="22"/>
        </w:rPr>
        <w:t>‍</w:t>
      </w:r>
      <w:r w:rsidRPr="00295362">
        <w:rPr>
          <w:rFonts w:ascii="SimSun" w:hAnsi="SimSun" w:hint="eastAsia"/>
          <w:sz w:val="21"/>
          <w:szCs w:val="22"/>
        </w:rPr>
        <w:t>议。</w:t>
      </w:r>
    </w:p>
    <w:p w14:paraId="2EB2F7FA" w14:textId="77777777"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t>委员会将利用产权组织的所有工作文件，包括WIPO/GRTKF/IC/40/6、WIPO/GRTKF/IC/</w:t>
      </w:r>
      <w:r w:rsidRPr="00295362">
        <w:rPr>
          <w:rFonts w:ascii="SimSun" w:hAnsi="SimSun" w:cs="Microsoft YaHei" w:hint="eastAsia"/>
          <w:sz w:val="21"/>
          <w:szCs w:val="24"/>
        </w:rPr>
        <w:t>40</w:t>
      </w:r>
      <w:r w:rsidRPr="00295362">
        <w:rPr>
          <w:rFonts w:ascii="SimSun" w:hAnsi="SimSun" w:hint="eastAsia"/>
          <w:sz w:val="21"/>
          <w:szCs w:val="22"/>
        </w:rPr>
        <w:t>/18、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22E00DE9" w14:textId="68C7C85C"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t>要求委员会在2022年向大会提供一份截至当时其工作情况的实况报告以及最新可用的案文，附上建议，并根据</w:t>
      </w:r>
      <w:r w:rsidR="00034D63">
        <w:rPr>
          <w:rFonts w:ascii="SimSun" w:hAnsi="SimSun" w:hint="eastAsia"/>
          <w:sz w:val="21"/>
          <w:szCs w:val="22"/>
        </w:rPr>
        <w:t>(</w:t>
      </w:r>
      <w:r w:rsidRPr="00295362">
        <w:rPr>
          <w:rFonts w:ascii="SimSun" w:hAnsi="SimSun" w:hint="eastAsia"/>
          <w:sz w:val="21"/>
          <w:szCs w:val="22"/>
        </w:rPr>
        <w:t>a</w:t>
      </w:r>
      <w:r w:rsidR="00034D63">
        <w:rPr>
          <w:rFonts w:ascii="SimSun" w:hAnsi="SimSun"/>
          <w:sz w:val="21"/>
          <w:szCs w:val="22"/>
        </w:rPr>
        <w:t>)</w:t>
      </w:r>
      <w:r w:rsidRPr="00295362">
        <w:rPr>
          <w:rFonts w:ascii="SimSun" w:hAnsi="SimSun" w:hint="eastAsia"/>
          <w:sz w:val="21"/>
          <w:szCs w:val="22"/>
        </w:rPr>
        <w:t>项中所反映的目标，在2023年向大会提交其工作的结果。大会将在2023年回顾所取得的进展，并根据案文的成熟度，包括就目标、范围和文书性质达成一致意见的程度，就召开外交会议还是继续谈判作出决定。</w:t>
      </w:r>
    </w:p>
    <w:p w14:paraId="08826031" w14:textId="3613A888" w:rsidR="00295362" w:rsidRPr="00295362" w:rsidRDefault="00295362" w:rsidP="00034D63">
      <w:pPr>
        <w:numPr>
          <w:ilvl w:val="0"/>
          <w:numId w:val="9"/>
        </w:numPr>
        <w:overflowPunct w:val="0"/>
        <w:spacing w:afterLines="50" w:after="120" w:line="340" w:lineRule="atLeast"/>
        <w:ind w:leftChars="516" w:left="1555" w:hangingChars="200" w:hanging="420"/>
        <w:jc w:val="both"/>
        <w:rPr>
          <w:rFonts w:ascii="SimSun" w:hAnsi="SimSun"/>
          <w:sz w:val="21"/>
          <w:szCs w:val="22"/>
        </w:rPr>
      </w:pPr>
      <w:r w:rsidRPr="00295362">
        <w:rPr>
          <w:rFonts w:ascii="SimSun" w:hAnsi="SimSun" w:hint="eastAsia"/>
          <w:sz w:val="21"/>
          <w:szCs w:val="22"/>
        </w:rPr>
        <w:t>大会请秘书处继续协助委员会开展工作，向成员国提供必要的专门知识，并考虑IGC的</w:t>
      </w:r>
      <w:r w:rsidRPr="00295362">
        <w:rPr>
          <w:rFonts w:ascii="SimSun" w:hAnsi="SimSun" w:cs="Microsoft YaHei" w:hint="eastAsia"/>
          <w:sz w:val="21"/>
          <w:szCs w:val="24"/>
        </w:rPr>
        <w:t>通常</w:t>
      </w:r>
      <w:r w:rsidRPr="00295362">
        <w:rPr>
          <w:rFonts w:ascii="SimSun" w:hAnsi="SimSun" w:hint="eastAsia"/>
          <w:sz w:val="21"/>
          <w:szCs w:val="22"/>
        </w:rPr>
        <w:t>方式，以最有效的方法为发展中国家和最不发达国家的专家参与工作提供资</w:t>
      </w:r>
      <w:r w:rsidR="004160A6">
        <w:rPr>
          <w:rFonts w:ascii="MS Gothic" w:eastAsia="MS Gothic" w:hAnsi="MS Gothic" w:cs="MS Gothic" w:hint="eastAsia"/>
          <w:sz w:val="21"/>
          <w:szCs w:val="22"/>
        </w:rPr>
        <w:t>‍</w:t>
      </w:r>
      <w:r w:rsidRPr="00295362">
        <w:rPr>
          <w:rFonts w:ascii="SimSun" w:hAnsi="SimSun" w:hint="eastAsia"/>
          <w:sz w:val="21"/>
          <w:szCs w:val="22"/>
        </w:rPr>
        <w:t>助。</w:t>
      </w:r>
    </w:p>
    <w:p w14:paraId="0CB0E24A" w14:textId="77777777" w:rsidR="00295362" w:rsidRPr="00295362" w:rsidRDefault="00295362" w:rsidP="00295362">
      <w:pPr>
        <w:keepNext/>
        <w:spacing w:before="240" w:afterLines="50" w:after="120"/>
        <w:outlineLvl w:val="0"/>
        <w:rPr>
          <w:rFonts w:ascii="SimHei" w:eastAsia="SimHei" w:hAnsi="SimHei"/>
          <w:bCs/>
          <w:caps/>
          <w:kern w:val="32"/>
          <w:sz w:val="21"/>
          <w:szCs w:val="24"/>
        </w:rPr>
      </w:pPr>
      <w:r w:rsidRPr="00295362">
        <w:rPr>
          <w:rFonts w:ascii="SimHei" w:eastAsia="SimHei" w:hAnsi="SimHei" w:hint="eastAsia"/>
          <w:bCs/>
          <w:caps/>
          <w:kern w:val="32"/>
          <w:sz w:val="21"/>
          <w:szCs w:val="24"/>
        </w:rPr>
        <w:t>工作计划–六届会议</w:t>
      </w:r>
    </w:p>
    <w:tbl>
      <w:tblPr>
        <w:tblW w:w="9387" w:type="dxa"/>
        <w:tblInd w:w="-32" w:type="dxa"/>
        <w:tblCellMar>
          <w:top w:w="8" w:type="dxa"/>
          <w:right w:w="82" w:type="dxa"/>
        </w:tblCellMar>
        <w:tblLook w:val="04A0" w:firstRow="1" w:lastRow="0" w:firstColumn="1" w:lastColumn="0" w:noHBand="0" w:noVBand="1"/>
      </w:tblPr>
      <w:tblGrid>
        <w:gridCol w:w="2281"/>
        <w:gridCol w:w="7106"/>
      </w:tblGrid>
      <w:tr w:rsidR="00295362" w:rsidRPr="00295362" w14:paraId="0130B3BC"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8E5E3FB" w14:textId="77777777" w:rsidR="00295362" w:rsidRPr="00295362" w:rsidRDefault="00295362" w:rsidP="00295362">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95362">
              <w:rPr>
                <w:rFonts w:ascii="SimSun" w:hAnsi="SimSun" w:cs="Microsoft YaHei" w:hint="eastAsia"/>
                <w:b/>
                <w:color w:val="000000"/>
                <w:sz w:val="21"/>
                <w:szCs w:val="21"/>
                <w:lang w:val="en-IN" w:eastAsia="en-US"/>
              </w:rPr>
              <w:t>指示性日期</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6680FBE" w14:textId="77777777" w:rsidR="00295362" w:rsidRPr="00295362" w:rsidRDefault="00295362" w:rsidP="00295362">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95362">
              <w:rPr>
                <w:rFonts w:ascii="SimSun" w:hAnsi="SimSun" w:cs="Microsoft YaHei" w:hint="eastAsia"/>
                <w:b/>
                <w:color w:val="000000"/>
                <w:sz w:val="21"/>
                <w:szCs w:val="21"/>
                <w:lang w:val="en-IN" w:eastAsia="en-US"/>
              </w:rPr>
              <w:t>活动</w:t>
            </w:r>
          </w:p>
        </w:tc>
      </w:tr>
      <w:tr w:rsidR="00295362" w:rsidRPr="00295362" w14:paraId="59745862"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46BE041" w14:textId="77777777" w:rsidR="00295362" w:rsidRPr="00295362" w:rsidRDefault="00295362" w:rsidP="00295362">
            <w:pPr>
              <w:spacing w:afterLines="50" w:after="120" w:line="340" w:lineRule="atLeast"/>
              <w:jc w:val="both"/>
              <w:rPr>
                <w:rFonts w:ascii="SimSun" w:hAnsi="SimSun"/>
                <w:sz w:val="21"/>
                <w:szCs w:val="22"/>
              </w:rPr>
            </w:pPr>
            <w:r w:rsidRPr="00295362">
              <w:rPr>
                <w:rFonts w:ascii="SimSun" w:hAnsi="SimSun"/>
                <w:sz w:val="21"/>
                <w:szCs w:val="22"/>
              </w:rPr>
              <w:t>2022</w:t>
            </w:r>
            <w:r w:rsidRPr="00295362">
              <w:rPr>
                <w:rFonts w:ascii="SimSun" w:hAnsi="SimSun" w:hint="eastAsia"/>
                <w:sz w:val="21"/>
                <w:szCs w:val="22"/>
              </w:rPr>
              <w:t>年</w:t>
            </w:r>
            <w:r w:rsidRPr="00295362">
              <w:rPr>
                <w:rFonts w:ascii="SimSun" w:hAnsi="SimSun"/>
                <w:sz w:val="21"/>
                <w:szCs w:val="21"/>
              </w:rPr>
              <w:t>2</w:t>
            </w:r>
            <w:r w:rsidRPr="00295362">
              <w:rPr>
                <w:rFonts w:ascii="SimSun" w:hAnsi="SimSun" w:cs="Microsoft YaHei" w:hint="eastAsia"/>
                <w:sz w:val="21"/>
                <w:szCs w:val="21"/>
              </w:rPr>
              <w:t>月</w:t>
            </w:r>
            <w:r w:rsidRPr="00295362">
              <w:rPr>
                <w:rFonts w:ascii="SimSun" w:hAnsi="SimSun"/>
                <w:sz w:val="21"/>
                <w:szCs w:val="21"/>
              </w:rPr>
              <w:t>/3</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986F6DA"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（IGC 42）</w:t>
            </w:r>
          </w:p>
          <w:p w14:paraId="49B8FB50"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开展关于遗传资源的谈判，侧重于讨论未解决的问题并审议法律文书草案的各个选项</w:t>
            </w:r>
          </w:p>
          <w:p w14:paraId="588DF81D"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2"/>
                <w:lang w:val="en-IN" w:eastAsia="en-US"/>
              </w:rPr>
            </w:pPr>
            <w:r w:rsidRPr="00295362">
              <w:rPr>
                <w:rFonts w:ascii="SimSun" w:hAnsi="SimSun" w:cs="Microsoft YaHei" w:hint="eastAsia"/>
                <w:color w:val="000000"/>
                <w:sz w:val="21"/>
                <w:szCs w:val="21"/>
                <w:lang w:val="en-IN" w:eastAsia="en-US"/>
              </w:rPr>
              <w:t>会期：</w:t>
            </w:r>
            <w:r w:rsidRPr="00295362">
              <w:rPr>
                <w:rFonts w:ascii="SimSun" w:hAnsi="SimSun" w:cs="Times New Roman"/>
                <w:color w:val="000000"/>
                <w:sz w:val="21"/>
                <w:szCs w:val="21"/>
                <w:lang w:val="en-IN" w:eastAsia="en-US"/>
              </w:rPr>
              <w:t>5</w:t>
            </w:r>
            <w:r w:rsidRPr="00295362">
              <w:rPr>
                <w:rFonts w:ascii="SimSun" w:hAnsi="SimSun" w:cs="Microsoft YaHei" w:hint="eastAsia"/>
                <w:color w:val="000000"/>
                <w:sz w:val="21"/>
                <w:szCs w:val="21"/>
                <w:lang w:val="en-IN" w:eastAsia="en-US"/>
              </w:rPr>
              <w:t>天</w:t>
            </w:r>
          </w:p>
        </w:tc>
      </w:tr>
      <w:tr w:rsidR="00295362" w:rsidRPr="00295362" w14:paraId="64962F62"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F6F9E5C"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5</w:t>
            </w:r>
            <w:r w:rsidRPr="00295362">
              <w:rPr>
                <w:rFonts w:ascii="SimSun" w:hAnsi="SimSun" w:cs="Microsoft YaHei" w:hint="eastAsia"/>
                <w:sz w:val="21"/>
                <w:szCs w:val="21"/>
              </w:rPr>
              <w:t>月</w:t>
            </w:r>
            <w:r w:rsidRPr="00295362">
              <w:rPr>
                <w:rFonts w:ascii="SimSun" w:hAnsi="SimSun"/>
                <w:sz w:val="21"/>
                <w:szCs w:val="21"/>
              </w:rPr>
              <w:t>/6</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81B2BCD"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（IGC 43）</w:t>
            </w:r>
          </w:p>
          <w:p w14:paraId="256C4565"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2"/>
                <w:lang w:val="en-IN"/>
              </w:rPr>
            </w:pPr>
            <w:r w:rsidRPr="00295362">
              <w:rPr>
                <w:rFonts w:ascii="SimSun" w:hAnsi="SimSun" w:cs="Microsoft YaHei" w:hint="eastAsia"/>
                <w:color w:val="000000"/>
                <w:sz w:val="21"/>
                <w:szCs w:val="21"/>
                <w:lang w:val="en-IN"/>
              </w:rPr>
              <w:t>开展关于遗传资源的谈判，侧重于讨论未解决的问题并审议法律文书草案的各个选项</w:t>
            </w:r>
          </w:p>
          <w:p w14:paraId="45AEF913"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2"/>
                <w:lang w:val="en-IN"/>
              </w:rPr>
            </w:pPr>
            <w:r w:rsidRPr="00295362">
              <w:rPr>
                <w:rFonts w:ascii="SimSun" w:hAnsi="SimSun" w:cs="Microsoft YaHei" w:hint="eastAsia"/>
                <w:color w:val="000000"/>
                <w:sz w:val="21"/>
                <w:szCs w:val="21"/>
                <w:lang w:val="en-IN"/>
              </w:rPr>
              <w:t>会期：</w:t>
            </w:r>
            <w:r w:rsidRPr="00295362">
              <w:rPr>
                <w:rFonts w:ascii="SimSun" w:hAnsi="SimSun" w:cs="Times New Roman"/>
                <w:color w:val="000000"/>
                <w:sz w:val="21"/>
                <w:szCs w:val="21"/>
                <w:lang w:val="en-IN"/>
              </w:rPr>
              <w:t>5</w:t>
            </w:r>
            <w:r w:rsidRPr="00295362">
              <w:rPr>
                <w:rFonts w:ascii="SimSun" w:hAnsi="SimSun" w:cs="Microsoft YaHei" w:hint="eastAsia"/>
                <w:color w:val="000000"/>
                <w:sz w:val="21"/>
                <w:szCs w:val="21"/>
                <w:lang w:val="en-IN"/>
              </w:rPr>
              <w:t>天，如作出决定，加一天特设专家组会议</w:t>
            </w:r>
          </w:p>
        </w:tc>
      </w:tr>
      <w:tr w:rsidR="00295362" w:rsidRPr="00295362" w14:paraId="085493CD"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0A4A880"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9</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7E137E6"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（IGC 44）</w:t>
            </w:r>
          </w:p>
          <w:p w14:paraId="162A6712"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73C0E265" w14:textId="3F2DE37F" w:rsidR="00295362" w:rsidRPr="00295362" w:rsidRDefault="00034D63" w:rsidP="00295362">
            <w:pPr>
              <w:autoSpaceDE w:val="0"/>
              <w:autoSpaceDN w:val="0"/>
              <w:adjustRightInd w:val="0"/>
              <w:spacing w:afterLines="50" w:after="120" w:line="340" w:lineRule="atLeast"/>
              <w:rPr>
                <w:rFonts w:ascii="SimSun" w:hAnsi="SimSun" w:cs="Times New Roman"/>
                <w:color w:val="000000"/>
                <w:sz w:val="21"/>
                <w:szCs w:val="21"/>
                <w:lang w:val="en-IN"/>
              </w:rPr>
            </w:pPr>
            <w:r>
              <w:rPr>
                <w:rFonts w:ascii="SimSun" w:hAnsi="SimSun" w:cs="Microsoft YaHei" w:hint="eastAsia"/>
                <w:color w:val="000000"/>
                <w:sz w:val="21"/>
                <w:szCs w:val="21"/>
                <w:lang w:val="en-IN"/>
              </w:rPr>
              <w:lastRenderedPageBreak/>
              <w:t>(</w:t>
            </w:r>
            <w:r w:rsidR="00295362" w:rsidRPr="00295362">
              <w:rPr>
                <w:rFonts w:ascii="SimSun" w:hAnsi="SimSun" w:cs="Times New Roman"/>
                <w:color w:val="000000"/>
                <w:sz w:val="21"/>
                <w:szCs w:val="21"/>
                <w:lang w:val="en-IN"/>
              </w:rPr>
              <w:t>e</w:t>
            </w:r>
            <w:r>
              <w:rPr>
                <w:rFonts w:ascii="SimSun" w:hAnsi="SimSun" w:cs="Times New Roman"/>
                <w:color w:val="000000"/>
                <w:sz w:val="21"/>
                <w:szCs w:val="21"/>
                <w:lang w:val="en-IN"/>
              </w:rPr>
              <w:t>)</w:t>
            </w:r>
            <w:r w:rsidR="00295362" w:rsidRPr="00295362">
              <w:rPr>
                <w:rFonts w:ascii="SimSun" w:hAnsi="SimSun" w:cs="Microsoft YaHei" w:hint="eastAsia"/>
                <w:color w:val="000000"/>
                <w:sz w:val="21"/>
                <w:szCs w:val="21"/>
                <w:lang w:val="en-IN"/>
              </w:rPr>
              <w:t>项提及的可能建议</w:t>
            </w:r>
          </w:p>
          <w:p w14:paraId="49BA3A1F" w14:textId="77777777" w:rsidR="00295362" w:rsidRPr="00295362" w:rsidRDefault="00295362" w:rsidP="004160A6">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w:t>
            </w:r>
          </w:p>
        </w:tc>
      </w:tr>
      <w:tr w:rsidR="00295362" w:rsidRPr="00295362" w14:paraId="029E8436"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FB6DF76"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lastRenderedPageBreak/>
              <w:t>2022</w:t>
            </w:r>
            <w:r w:rsidRPr="00295362">
              <w:rPr>
                <w:rFonts w:ascii="SimSun" w:hAnsi="SimSun" w:cs="Microsoft YaHei" w:hint="eastAsia"/>
                <w:sz w:val="21"/>
                <w:szCs w:val="21"/>
              </w:rPr>
              <w:t>年</w:t>
            </w:r>
            <w:r w:rsidRPr="00295362">
              <w:rPr>
                <w:rFonts w:ascii="SimSun" w:hAnsi="SimSun"/>
                <w:sz w:val="21"/>
                <w:szCs w:val="21"/>
              </w:rPr>
              <w:t>10</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5A7905B"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产权组织大会</w:t>
            </w:r>
          </w:p>
          <w:p w14:paraId="5859A868"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hint="eastAsia"/>
                <w:sz w:val="21"/>
                <w:szCs w:val="21"/>
              </w:rPr>
              <w:t>实况报告，审议建议</w:t>
            </w:r>
          </w:p>
        </w:tc>
      </w:tr>
      <w:tr w:rsidR="00295362" w:rsidRPr="00295362" w14:paraId="18885BEC"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642CAB6"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11</w:t>
            </w:r>
            <w:r w:rsidRPr="00295362">
              <w:rPr>
                <w:rFonts w:ascii="SimSun" w:hAnsi="SimSun" w:cs="Microsoft YaHei" w:hint="eastAsia"/>
                <w:sz w:val="21"/>
                <w:szCs w:val="21"/>
              </w:rPr>
              <w:t>月</w:t>
            </w:r>
            <w:r w:rsidRPr="00295362">
              <w:rPr>
                <w:rFonts w:ascii="SimSun" w:hAnsi="SimSun"/>
                <w:sz w:val="21"/>
                <w:szCs w:val="21"/>
              </w:rPr>
              <w:t>/12</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B67595A" w14:textId="77777777" w:rsidR="00295362" w:rsidRPr="00295362" w:rsidRDefault="00295362" w:rsidP="00295362">
            <w:pPr>
              <w:spacing w:afterLines="50" w:after="120" w:line="340" w:lineRule="atLeast"/>
              <w:rPr>
                <w:rFonts w:ascii="SimSun" w:hAnsi="SimSun"/>
                <w:sz w:val="21"/>
                <w:szCs w:val="21"/>
              </w:rPr>
            </w:pPr>
            <w:r w:rsidRPr="00295362">
              <w:rPr>
                <w:rFonts w:ascii="SimSun" w:hAnsi="SimSun"/>
                <w:sz w:val="21"/>
                <w:szCs w:val="22"/>
              </w:rPr>
              <w:t>（IGC 45）</w:t>
            </w:r>
          </w:p>
          <w:p w14:paraId="66DB82C5"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0E34BECC"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天，如作出决定，加一天特设专家组会议</w:t>
            </w:r>
          </w:p>
        </w:tc>
      </w:tr>
      <w:tr w:rsidR="00295362" w:rsidRPr="00295362" w14:paraId="481AD04B"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23B2EF9"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3</w:t>
            </w:r>
            <w:r w:rsidRPr="00295362">
              <w:rPr>
                <w:rFonts w:ascii="SimSun" w:hAnsi="SimSun" w:cs="Microsoft YaHei" w:hint="eastAsia"/>
                <w:sz w:val="21"/>
                <w:szCs w:val="21"/>
              </w:rPr>
              <w:t>月</w:t>
            </w:r>
            <w:r w:rsidRPr="00295362">
              <w:rPr>
                <w:rFonts w:ascii="SimSun" w:hAnsi="SimSun"/>
                <w:sz w:val="21"/>
                <w:szCs w:val="21"/>
              </w:rPr>
              <w:t>/4</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385CFCF"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（IGC 46）</w:t>
            </w:r>
          </w:p>
          <w:p w14:paraId="6F8231BB"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70BAC4BF" w14:textId="77777777" w:rsidR="00295362" w:rsidRPr="00295362" w:rsidRDefault="00295362" w:rsidP="00295362">
            <w:pPr>
              <w:spacing w:afterLines="50" w:after="120" w:line="340" w:lineRule="atLeast"/>
              <w:ind w:right="214"/>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天，如作出决定，加一天特设专家组会议</w:t>
            </w:r>
          </w:p>
        </w:tc>
      </w:tr>
      <w:tr w:rsidR="00295362" w:rsidRPr="00295362" w14:paraId="64A49E1A"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7B59F4B"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6</w:t>
            </w:r>
            <w:r w:rsidRPr="00295362">
              <w:rPr>
                <w:rFonts w:ascii="SimSun" w:hAnsi="SimSun" w:cs="Microsoft YaHei" w:hint="eastAsia"/>
                <w:sz w:val="21"/>
                <w:szCs w:val="21"/>
              </w:rPr>
              <w:t>月</w:t>
            </w:r>
            <w:r w:rsidRPr="00295362">
              <w:rPr>
                <w:rFonts w:ascii="SimSun" w:hAnsi="SimSun"/>
                <w:sz w:val="21"/>
                <w:szCs w:val="21"/>
              </w:rPr>
              <w:t>/7</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DACD61E"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（IGC 47）</w:t>
            </w:r>
          </w:p>
          <w:p w14:paraId="0A9EF686"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0F6419F2"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回顾遗传资源</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传统知识</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传统文化表现形式，并提出建议</w:t>
            </w:r>
          </w:p>
          <w:p w14:paraId="0E441349"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w:t>
            </w:r>
          </w:p>
        </w:tc>
      </w:tr>
      <w:tr w:rsidR="00295362" w:rsidRPr="00295362" w14:paraId="272C0E4A" w14:textId="77777777" w:rsidTr="004160A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A522955" w14:textId="77777777" w:rsidR="00295362" w:rsidRPr="00295362" w:rsidRDefault="00295362" w:rsidP="00295362">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10</w:t>
            </w:r>
            <w:r w:rsidRPr="0029536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D086C35" w14:textId="77777777" w:rsidR="00295362" w:rsidRPr="00295362" w:rsidRDefault="00295362" w:rsidP="00295362">
            <w:pPr>
              <w:autoSpaceDE w:val="0"/>
              <w:autoSpaceDN w:val="0"/>
              <w:adjustRightInd w:val="0"/>
              <w:spacing w:afterLines="50" w:after="120" w:line="340" w:lineRule="atLeast"/>
              <w:rPr>
                <w:rFonts w:ascii="SimSun" w:hAnsi="SimSun" w:cs="Times New Roman"/>
                <w:color w:val="000000"/>
                <w:sz w:val="21"/>
                <w:szCs w:val="22"/>
                <w:lang w:val="en-IN" w:eastAsia="en-US"/>
              </w:rPr>
            </w:pPr>
            <w:r w:rsidRPr="00295362">
              <w:rPr>
                <w:rFonts w:ascii="SimSun" w:hAnsi="SimSun" w:cs="Microsoft YaHei" w:hint="eastAsia"/>
                <w:color w:val="000000"/>
                <w:sz w:val="21"/>
                <w:szCs w:val="21"/>
                <w:lang w:val="en-IN"/>
              </w:rPr>
              <w:t>产权组织大会将回顾取得的进展，对案文进行审议，并作出必要的决定。</w:t>
            </w:r>
            <w:r w:rsidRPr="00295362">
              <w:rPr>
                <w:rFonts w:ascii="SimSun" w:hAnsi="SimSun" w:cs="Times New Roman"/>
                <w:color w:val="000000"/>
                <w:sz w:val="21"/>
                <w:szCs w:val="21"/>
                <w:lang w:val="en-IN" w:eastAsia="en-US"/>
              </w:rPr>
              <w:t>”</w:t>
            </w:r>
          </w:p>
        </w:tc>
      </w:tr>
    </w:tbl>
    <w:p w14:paraId="602CE8F9" w14:textId="7AF54DD3" w:rsidR="00295362" w:rsidRPr="00295362" w:rsidRDefault="004160A6" w:rsidP="004160A6">
      <w:pPr>
        <w:overflowPunct w:val="0"/>
        <w:spacing w:afterLines="50" w:after="120" w:line="340" w:lineRule="atLeast"/>
        <w:jc w:val="both"/>
        <w:rPr>
          <w:rFonts w:ascii="SimSun" w:hAnsi="SimSun"/>
          <w:bCs/>
          <w:sz w:val="21"/>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Pr>
          <w:rFonts w:ascii="SimSun" w:hAnsi="SimSun" w:hint="eastAsia"/>
          <w:sz w:val="21"/>
        </w:rPr>
        <w:t>.</w:t>
      </w:r>
      <w:r w:rsidRPr="00C50F5D">
        <w:rPr>
          <w:rFonts w:ascii="SimSun" w:hAnsi="SimSun"/>
          <w:sz w:val="21"/>
        </w:rPr>
        <w:tab/>
      </w:r>
      <w:r w:rsidR="00295362" w:rsidRPr="00295362">
        <w:rPr>
          <w:rFonts w:ascii="SimSun" w:hAnsi="SimSun" w:hint="eastAsia"/>
          <w:sz w:val="21"/>
        </w:rPr>
        <w:t>回顾2019年产权组织大会作出的有关决定，</w:t>
      </w:r>
      <w:r w:rsidR="00295362">
        <w:rPr>
          <w:rFonts w:ascii="SimSun" w:hAnsi="SimSun" w:hint="eastAsia"/>
          <w:sz w:val="21"/>
        </w:rPr>
        <w:t>IGC</w:t>
      </w:r>
      <w:r w:rsidR="00295362">
        <w:rPr>
          <w:rFonts w:ascii="SimSun" w:hAnsi="SimSun"/>
          <w:sz w:val="21"/>
        </w:rPr>
        <w:t xml:space="preserve"> </w:t>
      </w:r>
      <w:r w:rsidR="00295362">
        <w:rPr>
          <w:rFonts w:ascii="SimSun" w:hAnsi="SimSun" w:hint="eastAsia"/>
          <w:sz w:val="21"/>
        </w:rPr>
        <w:t>41</w:t>
      </w:r>
      <w:r w:rsidR="00295362" w:rsidRPr="00295362">
        <w:rPr>
          <w:rFonts w:ascii="SimSun" w:hAnsi="SimSun" w:hint="eastAsia"/>
          <w:sz w:val="21"/>
        </w:rPr>
        <w:t>还建议2021年产权组织大会承认土著人民和当地社区参与委员会工作的</w:t>
      </w:r>
      <w:r w:rsidR="00295362" w:rsidRPr="00295362">
        <w:rPr>
          <w:rFonts w:ascii="SimSun" w:hAnsi="SimSun" w:hint="eastAsia"/>
          <w:sz w:val="21"/>
          <w:szCs w:val="22"/>
        </w:rPr>
        <w:t>重要性</w:t>
      </w:r>
      <w:r w:rsidR="00295362" w:rsidRPr="00295362">
        <w:rPr>
          <w:rFonts w:ascii="SimSun" w:hAnsi="SimSun" w:hint="eastAsia"/>
          <w:sz w:val="21"/>
        </w:rPr>
        <w:t>，指出产权组织经认可的土著和当地社区自愿基金已经耗尽，鼓励成员国考虑向基金捐款，并请成员国考虑其他替代性筹资安排。</w:t>
      </w:r>
    </w:p>
    <w:p w14:paraId="1CCC6680" w14:textId="485B12C1" w:rsidR="00B62DA4" w:rsidRPr="00C50F5D" w:rsidRDefault="00865F55" w:rsidP="00C50F5D">
      <w:pPr>
        <w:pStyle w:val="Heading2"/>
        <w:overflowPunct w:val="0"/>
        <w:spacing w:beforeLines="100" w:afterLines="50" w:after="120" w:line="340" w:lineRule="atLeast"/>
        <w:rPr>
          <w:rFonts w:ascii="SimHei" w:eastAsia="SimHei" w:hAnsi="SimHei"/>
          <w:sz w:val="21"/>
        </w:rPr>
      </w:pPr>
      <w:r w:rsidRPr="00C50F5D">
        <w:rPr>
          <w:rFonts w:ascii="SimHei" w:eastAsia="SimHei" w:hAnsi="SimHei" w:hint="eastAsia"/>
          <w:sz w:val="21"/>
        </w:rPr>
        <w:t>三、闭会期间的活动</w:t>
      </w:r>
    </w:p>
    <w:p w14:paraId="6884FFC9" w14:textId="5B601D98" w:rsidR="00E014C3" w:rsidRPr="00C50F5D" w:rsidRDefault="00B62DA4" w:rsidP="00C50F5D">
      <w:pPr>
        <w:overflowPunct w:val="0"/>
        <w:spacing w:afterLines="50" w:after="120" w:line="340" w:lineRule="atLeast"/>
        <w:jc w:val="both"/>
        <w:rPr>
          <w:rFonts w:ascii="SimSun" w:hAnsi="SimSun"/>
          <w:sz w:val="21"/>
        </w:rPr>
      </w:pPr>
      <w:r w:rsidRPr="00C50F5D">
        <w:rPr>
          <w:rFonts w:ascii="SimSun" w:hAnsi="SimSun"/>
          <w:sz w:val="21"/>
        </w:rPr>
        <w:fldChar w:fldCharType="begin"/>
      </w:r>
      <w:r w:rsidRPr="00C50F5D">
        <w:rPr>
          <w:rFonts w:ascii="SimSun" w:hAnsi="SimSun"/>
          <w:sz w:val="21"/>
        </w:rPr>
        <w:instrText xml:space="preserve"> AUTONUM  </w:instrText>
      </w:r>
      <w:r w:rsidRPr="00C50F5D">
        <w:rPr>
          <w:rFonts w:ascii="SimSun" w:hAnsi="SimSun"/>
          <w:sz w:val="21"/>
        </w:rPr>
        <w:fldChar w:fldCharType="end"/>
      </w:r>
      <w:r w:rsidR="00C50F5D">
        <w:rPr>
          <w:rFonts w:ascii="SimSun" w:hAnsi="SimSun" w:hint="eastAsia"/>
          <w:sz w:val="21"/>
        </w:rPr>
        <w:t>.</w:t>
      </w:r>
      <w:r w:rsidRPr="00C50F5D">
        <w:rPr>
          <w:rFonts w:ascii="SimSun" w:hAnsi="SimSun"/>
          <w:sz w:val="21"/>
        </w:rPr>
        <w:tab/>
      </w:r>
      <w:r w:rsidR="00865F55" w:rsidRPr="00C50F5D">
        <w:rPr>
          <w:rFonts w:ascii="SimSun" w:hAnsi="SimSun" w:hint="eastAsia"/>
          <w:sz w:val="21"/>
        </w:rPr>
        <w:t>尽管IGC未能按计划举行会议，但开展了各种活动以促进IGC的工作，如：</w:t>
      </w:r>
    </w:p>
    <w:p w14:paraId="5155A034" w14:textId="25957329" w:rsidR="00E014C3" w:rsidRPr="00C50F5D" w:rsidRDefault="00865F55" w:rsidP="00C50F5D">
      <w:pPr>
        <w:pStyle w:val="ListParagraph"/>
        <w:numPr>
          <w:ilvl w:val="0"/>
          <w:numId w:val="11"/>
        </w:numPr>
        <w:spacing w:afterLines="50" w:after="120" w:line="340" w:lineRule="atLeast"/>
        <w:ind w:left="924" w:hanging="357"/>
        <w:jc w:val="both"/>
        <w:rPr>
          <w:rFonts w:ascii="SimSun" w:eastAsia="SimSun" w:hAnsi="SimSun" w:cs="Arial"/>
          <w:sz w:val="21"/>
          <w:lang w:eastAsia="zh-CN"/>
        </w:rPr>
      </w:pPr>
      <w:r w:rsidRPr="00C50F5D">
        <w:rPr>
          <w:rFonts w:asciiTheme="minorEastAsia" w:eastAsiaTheme="minorEastAsia" w:hAnsiTheme="minorEastAsia" w:cs="Arial" w:hint="eastAsia"/>
          <w:sz w:val="21"/>
          <w:lang w:eastAsia="zh-CN"/>
        </w:rPr>
        <w:t>闭会期间评论进程，包括</w:t>
      </w:r>
      <w:r w:rsidR="00680F51" w:rsidRPr="00C50F5D">
        <w:rPr>
          <w:rFonts w:ascii="SimSun" w:eastAsia="SimSun" w:hAnsi="SimSun" w:cs="Microsoft YaHei" w:hint="eastAsia"/>
          <w:sz w:val="21"/>
          <w:lang w:eastAsia="zh-CN"/>
        </w:rPr>
        <w:t>就主席案文《知识产权、遗传资源和遗传资源相关传统知识国际法律文书草案》提出评论意见</w:t>
      </w:r>
      <w:r w:rsidRPr="00C50F5D">
        <w:rPr>
          <w:rFonts w:ascii="SimSun" w:eastAsia="SimSun" w:hAnsi="SimSun" w:cs="Microsoft YaHei" w:hint="eastAsia"/>
          <w:sz w:val="21"/>
          <w:lang w:eastAsia="zh-CN"/>
        </w:rPr>
        <w:t>；</w:t>
      </w:r>
      <w:r w:rsidRPr="00C50F5D">
        <w:rPr>
          <w:rFonts w:asciiTheme="minorEastAsia" w:eastAsiaTheme="minorEastAsia" w:hAnsiTheme="minorEastAsia" w:cs="Arial" w:hint="eastAsia"/>
          <w:sz w:val="21"/>
          <w:lang w:eastAsia="zh-CN"/>
        </w:rPr>
        <w:t>对</w:t>
      </w:r>
      <w:hyperlink r:id="rId9" w:history="1">
        <w:r w:rsidRPr="00C50F5D">
          <w:rPr>
            <w:rStyle w:val="Hyperlink"/>
            <w:rFonts w:ascii="SimSun" w:eastAsia="SimSun" w:hAnsi="SimSun" w:cs="Microsoft YaHei" w:hint="eastAsia"/>
            <w:sz w:val="21"/>
            <w:lang w:eastAsia="zh-CN"/>
          </w:rPr>
          <w:t>传统知识和传统文化表现形式知识产权保护的国家和区域专门制度在线汇编</w:t>
        </w:r>
      </w:hyperlink>
      <w:r w:rsidRPr="00C50F5D">
        <w:rPr>
          <w:rFonts w:ascii="SimSun" w:eastAsia="SimSun" w:hAnsi="SimSun" w:cs="Microsoft YaHei" w:hint="eastAsia"/>
          <w:sz w:val="21"/>
          <w:lang w:eastAsia="zh-CN"/>
        </w:rPr>
        <w:t>进行审查并提出评论意见、更正或更新；</w:t>
      </w:r>
      <w:r w:rsidRPr="00C50F5D">
        <w:rPr>
          <w:rFonts w:asciiTheme="minorEastAsia" w:eastAsiaTheme="minorEastAsia" w:hAnsiTheme="minorEastAsia" w:cs="Arial" w:hint="eastAsia"/>
          <w:sz w:val="21"/>
          <w:lang w:eastAsia="zh-CN"/>
        </w:rPr>
        <w:t>就</w:t>
      </w:r>
      <w:hyperlink r:id="rId10" w:history="1">
        <w:r w:rsidRPr="00C50F5D">
          <w:rPr>
            <w:rStyle w:val="Hyperlink"/>
            <w:rFonts w:asciiTheme="minorEastAsia" w:eastAsiaTheme="minorEastAsia" w:hAnsiTheme="minorEastAsia" w:cs="Arial"/>
            <w:sz w:val="21"/>
            <w:lang w:eastAsia="zh-CN"/>
          </w:rPr>
          <w:t>在线资源</w:t>
        </w:r>
      </w:hyperlink>
      <w:r w:rsidRPr="00C50F5D">
        <w:rPr>
          <w:rFonts w:asciiTheme="minorEastAsia" w:eastAsiaTheme="minorEastAsia" w:hAnsiTheme="minorEastAsia" w:cs="Arial" w:hint="eastAsia"/>
          <w:sz w:val="21"/>
          <w:lang w:eastAsia="zh-CN"/>
        </w:rPr>
        <w:t>提供经更新的信息；</w:t>
      </w:r>
    </w:p>
    <w:p w14:paraId="5CEFD117" w14:textId="716FAE81" w:rsidR="00E22DDC" w:rsidRPr="00C50F5D" w:rsidRDefault="00865F55" w:rsidP="00C50F5D">
      <w:pPr>
        <w:pStyle w:val="ListParagraph"/>
        <w:numPr>
          <w:ilvl w:val="0"/>
          <w:numId w:val="11"/>
        </w:numPr>
        <w:spacing w:afterLines="50" w:after="120" w:line="340" w:lineRule="atLeast"/>
        <w:ind w:left="924" w:hanging="357"/>
        <w:jc w:val="both"/>
        <w:rPr>
          <w:rFonts w:ascii="SimSun" w:eastAsia="SimSun" w:hAnsi="SimSun" w:cs="Arial"/>
          <w:sz w:val="21"/>
          <w:lang w:eastAsia="zh-CN"/>
        </w:rPr>
      </w:pPr>
      <w:r w:rsidRPr="00C50F5D">
        <w:rPr>
          <w:rFonts w:asciiTheme="minorEastAsia" w:eastAsiaTheme="minorEastAsia" w:hAnsiTheme="minorEastAsia" w:cs="Arial" w:hint="eastAsia"/>
          <w:sz w:val="21"/>
          <w:lang w:eastAsia="zh-CN"/>
        </w:rPr>
        <w:t>2021年1月举行的</w:t>
      </w:r>
      <w:r w:rsidRPr="00C50F5D">
        <w:rPr>
          <w:rFonts w:ascii="SimSun" w:eastAsia="SimSun" w:hAnsi="SimSun" w:cs="Microsoft YaHei" w:hint="eastAsia"/>
          <w:sz w:val="21"/>
          <w:lang w:eastAsia="zh-CN"/>
        </w:rPr>
        <w:t>知识产权与遗传资源虚拟</w:t>
      </w:r>
      <w:hyperlink r:id="rId11" w:history="1">
        <w:r w:rsidRPr="00C50F5D">
          <w:rPr>
            <w:rStyle w:val="Hyperlink"/>
            <w:rFonts w:ascii="SimSun" w:eastAsia="SimSun" w:hAnsi="SimSun" w:cs="Microsoft YaHei" w:hint="eastAsia"/>
            <w:sz w:val="21"/>
            <w:lang w:eastAsia="zh-CN"/>
          </w:rPr>
          <w:t>研讨会</w:t>
        </w:r>
      </w:hyperlink>
      <w:r w:rsidRPr="00C50F5D">
        <w:rPr>
          <w:rFonts w:ascii="SimSun" w:eastAsia="SimSun" w:hAnsi="SimSun" w:cs="Microsoft YaHei" w:hint="eastAsia"/>
          <w:sz w:val="21"/>
          <w:lang w:eastAsia="zh-CN"/>
        </w:rPr>
        <w:t>；</w:t>
      </w:r>
    </w:p>
    <w:p w14:paraId="77355643" w14:textId="48D53B65" w:rsidR="00B62DA4" w:rsidRPr="00C50F5D" w:rsidRDefault="00865F55" w:rsidP="00C50F5D">
      <w:pPr>
        <w:pStyle w:val="ListParagraph"/>
        <w:numPr>
          <w:ilvl w:val="0"/>
          <w:numId w:val="11"/>
        </w:numPr>
        <w:spacing w:afterLines="50" w:after="120" w:line="340" w:lineRule="atLeast"/>
        <w:ind w:left="924" w:hanging="357"/>
        <w:jc w:val="both"/>
        <w:rPr>
          <w:rFonts w:ascii="SimSun" w:eastAsia="SimSun" w:hAnsi="SimSun" w:cs="Arial"/>
          <w:sz w:val="21"/>
          <w:lang w:eastAsia="zh-CN"/>
        </w:rPr>
      </w:pPr>
      <w:r w:rsidRPr="00C50F5D">
        <w:rPr>
          <w:rFonts w:ascii="SimSun" w:eastAsia="SimSun" w:hAnsi="SimSun" w:cs="Microsoft YaHei" w:hint="eastAsia"/>
          <w:sz w:val="21"/>
          <w:lang w:eastAsia="zh-CN"/>
        </w:rPr>
        <w:t>2021年6月和7月，为成员国（包括在日内瓦和首都）和土著人民核心组举办了一系列非正式信息会议，介绍政府间委员会谈判的历史和现状，以及三个主题的关键问题。</w:t>
      </w:r>
    </w:p>
    <w:p w14:paraId="543B52A8" w14:textId="30CA1D20" w:rsidR="00B62DA4" w:rsidRPr="00C50F5D" w:rsidRDefault="00B62DA4" w:rsidP="00C50F5D">
      <w:pPr>
        <w:overflowPunct w:val="0"/>
        <w:spacing w:afterLines="50" w:after="120" w:line="340" w:lineRule="atLeast"/>
        <w:ind w:left="5534"/>
        <w:jc w:val="both"/>
        <w:rPr>
          <w:rFonts w:ascii="KaiTi" w:eastAsia="KaiTi" w:hAnsi="KaiTi"/>
          <w:sz w:val="21"/>
          <w:lang w:eastAsia="pt-BR"/>
        </w:rPr>
      </w:pPr>
      <w:r w:rsidRPr="00C50F5D">
        <w:rPr>
          <w:rFonts w:ascii="KaiTi" w:eastAsia="KaiTi" w:hAnsi="KaiTi"/>
          <w:sz w:val="21"/>
          <w:lang w:eastAsia="pt-BR"/>
        </w:rPr>
        <w:fldChar w:fldCharType="begin"/>
      </w:r>
      <w:r w:rsidRPr="00C50F5D">
        <w:rPr>
          <w:rFonts w:ascii="KaiTi" w:eastAsia="KaiTi" w:hAnsi="KaiTi"/>
          <w:sz w:val="21"/>
          <w:lang w:eastAsia="pt-BR"/>
        </w:rPr>
        <w:instrText xml:space="preserve"> AUTONUM  </w:instrText>
      </w:r>
      <w:r w:rsidRPr="00C50F5D">
        <w:rPr>
          <w:rFonts w:ascii="KaiTi" w:eastAsia="KaiTi" w:hAnsi="KaiTi"/>
          <w:sz w:val="21"/>
          <w:lang w:eastAsia="pt-BR"/>
        </w:rPr>
        <w:fldChar w:fldCharType="end"/>
      </w:r>
      <w:r w:rsidR="00C50F5D">
        <w:rPr>
          <w:rFonts w:ascii="KaiTi" w:eastAsia="KaiTi" w:hAnsi="KaiTi"/>
          <w:sz w:val="21"/>
          <w:lang w:eastAsia="pt-BR"/>
        </w:rPr>
        <w:t>.</w:t>
      </w:r>
      <w:r w:rsidRPr="00C50F5D">
        <w:rPr>
          <w:rFonts w:ascii="KaiTi" w:eastAsia="KaiTi" w:hAnsi="KaiTi"/>
          <w:sz w:val="21"/>
          <w:lang w:eastAsia="pt-BR"/>
        </w:rPr>
        <w:tab/>
      </w:r>
      <w:r w:rsidR="00680F51" w:rsidRPr="00C50F5D">
        <w:rPr>
          <w:rFonts w:ascii="KaiTi" w:eastAsia="KaiTi" w:hAnsi="KaiTi" w:hint="eastAsia"/>
          <w:sz w:val="21"/>
          <w:lang w:eastAsia="pt-BR"/>
        </w:rPr>
        <w:t>请产权组织大会：</w:t>
      </w:r>
    </w:p>
    <w:p w14:paraId="02DEDCDD" w14:textId="6A82C062" w:rsidR="00B62DA4" w:rsidRPr="00C50F5D" w:rsidRDefault="00680F51" w:rsidP="00C50F5D">
      <w:pPr>
        <w:pStyle w:val="ListParagraph"/>
        <w:numPr>
          <w:ilvl w:val="0"/>
          <w:numId w:val="10"/>
        </w:numPr>
        <w:overflowPunct w:val="0"/>
        <w:spacing w:afterLines="50" w:after="120" w:line="340" w:lineRule="atLeast"/>
        <w:ind w:left="6237" w:firstLine="0"/>
        <w:jc w:val="both"/>
        <w:rPr>
          <w:rFonts w:ascii="KaiTi" w:eastAsia="KaiTi" w:hAnsi="KaiTi" w:cs="Arial"/>
          <w:bCs/>
          <w:sz w:val="21"/>
          <w:lang w:eastAsia="pt-BR"/>
        </w:rPr>
      </w:pPr>
      <w:r w:rsidRPr="00C50F5D">
        <w:rPr>
          <w:rFonts w:ascii="KaiTi" w:eastAsia="KaiTi" w:hAnsi="KaiTi" w:cs="Microsoft YaHei" w:hint="eastAsia"/>
          <w:bCs/>
          <w:sz w:val="21"/>
          <w:lang w:eastAsia="pt-BR"/>
        </w:rPr>
        <w:t>注意本文件中所载的信息；</w:t>
      </w:r>
    </w:p>
    <w:p w14:paraId="3ACBB7FE" w14:textId="7B6AFC53" w:rsidR="00B62DA4" w:rsidRPr="00C50F5D" w:rsidRDefault="00680F51" w:rsidP="00C50F5D">
      <w:pPr>
        <w:pStyle w:val="ListParagraph"/>
        <w:numPr>
          <w:ilvl w:val="0"/>
          <w:numId w:val="10"/>
        </w:numPr>
        <w:overflowPunct w:val="0"/>
        <w:spacing w:afterLines="50" w:after="120" w:line="340" w:lineRule="atLeast"/>
        <w:ind w:left="6237" w:firstLine="0"/>
        <w:jc w:val="both"/>
        <w:rPr>
          <w:rFonts w:ascii="KaiTi" w:eastAsia="KaiTi" w:hAnsi="KaiTi" w:cs="Arial"/>
          <w:sz w:val="21"/>
          <w:lang w:eastAsia="pt-BR"/>
        </w:rPr>
      </w:pPr>
      <w:r w:rsidRPr="00C50F5D">
        <w:rPr>
          <w:rFonts w:ascii="KaiTi" w:eastAsia="KaiTi" w:hAnsi="KaiTi" w:cs="Microsoft YaHei" w:hint="eastAsia"/>
          <w:sz w:val="21"/>
          <w:lang w:eastAsia="pt-BR"/>
        </w:rPr>
        <w:lastRenderedPageBreak/>
        <w:t>按上文第</w:t>
      </w:r>
      <w:r w:rsidR="00865F55" w:rsidRPr="00C50F5D">
        <w:rPr>
          <w:rFonts w:ascii="KaiTi" w:eastAsia="KaiTi" w:hAnsi="KaiTi" w:cs="Microsoft YaHei" w:hint="eastAsia"/>
          <w:sz w:val="21"/>
          <w:lang w:eastAsia="zh-CN"/>
        </w:rPr>
        <w:t>4</w:t>
      </w:r>
      <w:r w:rsidRPr="00C50F5D">
        <w:rPr>
          <w:rFonts w:ascii="KaiTi" w:eastAsia="KaiTi" w:hAnsi="KaiTi" w:cs="Microsoft YaHei" w:hint="eastAsia"/>
          <w:sz w:val="21"/>
          <w:lang w:eastAsia="pt-BR"/>
        </w:rPr>
        <w:t>段中所载的条款和计划，</w:t>
      </w:r>
      <w:r w:rsidR="00D87754">
        <w:rPr>
          <w:rFonts w:ascii="KaiTi" w:eastAsia="KaiTi" w:hAnsi="KaiTi" w:cs="Microsoft YaHei" w:hint="eastAsia"/>
          <w:sz w:val="21"/>
          <w:lang w:eastAsia="zh-CN"/>
        </w:rPr>
        <w:t>将</w:t>
      </w:r>
      <w:r w:rsidRPr="00C50F5D">
        <w:rPr>
          <w:rFonts w:ascii="KaiTi" w:eastAsia="KaiTi" w:hAnsi="KaiTi" w:cs="Arial" w:hint="eastAsia"/>
          <w:sz w:val="21"/>
          <w:lang w:eastAsia="pt-BR"/>
        </w:rPr>
        <w:t>IGC</w:t>
      </w:r>
      <w:r w:rsidRPr="00C50F5D">
        <w:rPr>
          <w:rFonts w:ascii="KaiTi" w:eastAsia="KaiTi" w:hAnsi="KaiTi" w:cs="Microsoft YaHei" w:hint="eastAsia"/>
          <w:sz w:val="21"/>
          <w:lang w:eastAsia="pt-BR"/>
        </w:rPr>
        <w:t>的任务授权</w:t>
      </w:r>
      <w:r w:rsidR="00D87754">
        <w:rPr>
          <w:rFonts w:ascii="KaiTi" w:eastAsia="KaiTi" w:hAnsi="KaiTi" w:cs="Microsoft YaHei" w:hint="eastAsia"/>
          <w:sz w:val="21"/>
          <w:lang w:eastAsia="zh-CN"/>
        </w:rPr>
        <w:t>延长</w:t>
      </w:r>
      <w:r w:rsidRPr="00C50F5D">
        <w:rPr>
          <w:rFonts w:ascii="KaiTi" w:eastAsia="KaiTi" w:hAnsi="KaiTi" w:cs="Microsoft YaHei" w:hint="eastAsia"/>
          <w:sz w:val="21"/>
          <w:lang w:eastAsia="pt-BR"/>
        </w:rPr>
        <w:t>至</w:t>
      </w:r>
      <w:r w:rsidRPr="00C50F5D">
        <w:rPr>
          <w:rFonts w:ascii="KaiTi" w:eastAsia="KaiTi" w:hAnsi="KaiTi" w:cs="Arial" w:hint="eastAsia"/>
          <w:sz w:val="21"/>
          <w:lang w:eastAsia="pt-BR"/>
        </w:rPr>
        <w:t>202</w:t>
      </w:r>
      <w:r w:rsidR="00E24BCA" w:rsidRPr="00C50F5D">
        <w:rPr>
          <w:rFonts w:ascii="KaiTi" w:eastAsia="KaiTi" w:hAnsi="KaiTi" w:cs="Arial" w:hint="eastAsia"/>
          <w:sz w:val="21"/>
          <w:lang w:eastAsia="zh-CN"/>
        </w:rPr>
        <w:t>2</w:t>
      </w:r>
      <w:r w:rsidRPr="00C50F5D">
        <w:rPr>
          <w:rFonts w:ascii="KaiTi" w:eastAsia="KaiTi" w:hAnsi="KaiTi" w:cs="Arial" w:hint="eastAsia"/>
          <w:sz w:val="21"/>
          <w:lang w:eastAsia="pt-BR"/>
        </w:rPr>
        <w:t>/202</w:t>
      </w:r>
      <w:r w:rsidR="00E24BCA" w:rsidRPr="00C50F5D">
        <w:rPr>
          <w:rFonts w:ascii="KaiTi" w:eastAsia="KaiTi" w:hAnsi="KaiTi" w:cs="Arial" w:hint="eastAsia"/>
          <w:sz w:val="21"/>
          <w:lang w:eastAsia="zh-CN"/>
        </w:rPr>
        <w:t>3</w:t>
      </w:r>
      <w:r w:rsidRPr="00C50F5D">
        <w:rPr>
          <w:rFonts w:ascii="KaiTi" w:eastAsia="KaiTi" w:hAnsi="KaiTi" w:cs="Microsoft YaHei" w:hint="eastAsia"/>
          <w:sz w:val="21"/>
          <w:lang w:eastAsia="pt-BR"/>
        </w:rPr>
        <w:t>两年期；</w:t>
      </w:r>
    </w:p>
    <w:p w14:paraId="345E5D79" w14:textId="0F314D6D" w:rsidR="002928D3" w:rsidRPr="00C50F5D" w:rsidRDefault="00680F51" w:rsidP="00C50F5D">
      <w:pPr>
        <w:pStyle w:val="ListParagraph"/>
        <w:numPr>
          <w:ilvl w:val="0"/>
          <w:numId w:val="10"/>
        </w:numPr>
        <w:overflowPunct w:val="0"/>
        <w:spacing w:afterLines="50" w:after="120" w:line="340" w:lineRule="atLeast"/>
        <w:ind w:left="6237" w:firstLine="0"/>
        <w:jc w:val="both"/>
        <w:rPr>
          <w:sz w:val="21"/>
          <w:lang w:eastAsia="zh-CN"/>
        </w:rPr>
      </w:pPr>
      <w:r w:rsidRPr="00C50F5D">
        <w:rPr>
          <w:rFonts w:ascii="KaiTi" w:eastAsia="KaiTi" w:hAnsi="KaiTi" w:cs="Microsoft YaHei" w:hint="eastAsia"/>
          <w:sz w:val="21"/>
          <w:lang w:eastAsia="pt-BR"/>
        </w:rPr>
        <w:t>承认土著人民和当地社区参与委员会工作的重要性，</w:t>
      </w:r>
      <w:r w:rsidRPr="00C50F5D">
        <w:rPr>
          <w:rFonts w:ascii="KaiTi" w:eastAsia="KaiTi" w:hAnsi="KaiTi" w:cs="Microsoft YaHei" w:hint="eastAsia"/>
          <w:bCs/>
          <w:sz w:val="21"/>
          <w:lang w:eastAsia="pt-BR"/>
        </w:rPr>
        <w:t>指出产权组织经认可的土著和当地社区自愿基金已经耗尽</w:t>
      </w:r>
      <w:r w:rsidRPr="00C50F5D">
        <w:rPr>
          <w:rFonts w:ascii="KaiTi" w:eastAsia="KaiTi" w:hAnsi="KaiTi" w:cs="Microsoft YaHei" w:hint="eastAsia"/>
          <w:sz w:val="21"/>
          <w:lang w:eastAsia="pt-BR"/>
        </w:rPr>
        <w:t>，鼓励成员国考虑向基金捐款，并请成员国考虑其他替代性筹资安排。</w:t>
      </w:r>
    </w:p>
    <w:p w14:paraId="2334BF67" w14:textId="466B0137" w:rsidR="00244C43" w:rsidRPr="00C50F5D" w:rsidRDefault="00244C43" w:rsidP="00C50F5D">
      <w:pPr>
        <w:pStyle w:val="ListParagraph"/>
        <w:tabs>
          <w:tab w:val="left" w:pos="6750"/>
        </w:tabs>
        <w:overflowPunct w:val="0"/>
        <w:spacing w:before="720" w:afterLines="50" w:after="120" w:line="340" w:lineRule="atLeast"/>
        <w:ind w:left="5534"/>
        <w:rPr>
          <w:rFonts w:ascii="KaiTi" w:eastAsia="KaiTi" w:hAnsi="KaiTi" w:cs="Arial"/>
          <w:sz w:val="21"/>
        </w:rPr>
      </w:pPr>
      <w:r w:rsidRPr="00C50F5D">
        <w:rPr>
          <w:rFonts w:ascii="KaiTi" w:eastAsia="KaiTi" w:hAnsi="KaiTi" w:cs="Arial"/>
          <w:sz w:val="21"/>
        </w:rPr>
        <w:t>[</w:t>
      </w:r>
      <w:r w:rsidR="00E24BCA" w:rsidRPr="00C50F5D">
        <w:rPr>
          <w:rFonts w:ascii="KaiTi" w:eastAsia="KaiTi" w:hAnsi="KaiTi" w:cs="Arial" w:hint="eastAsia"/>
          <w:sz w:val="21"/>
          <w:lang w:eastAsia="zh-CN"/>
        </w:rPr>
        <w:t>文件完</w:t>
      </w:r>
      <w:r w:rsidRPr="00C50F5D">
        <w:rPr>
          <w:rFonts w:ascii="KaiTi" w:eastAsia="KaiTi" w:hAnsi="KaiTi" w:cs="Arial"/>
          <w:sz w:val="21"/>
        </w:rPr>
        <w:t>]</w:t>
      </w:r>
    </w:p>
    <w:sectPr w:rsidR="00244C43" w:rsidRPr="00C50F5D" w:rsidSect="00182A0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30501" w14:textId="77777777" w:rsidR="00814D45" w:rsidRDefault="00814D45">
      <w:r>
        <w:separator/>
      </w:r>
    </w:p>
  </w:endnote>
  <w:endnote w:type="continuationSeparator" w:id="0">
    <w:p w14:paraId="654B6662" w14:textId="77777777" w:rsidR="00814D45" w:rsidRDefault="00814D45" w:rsidP="003B38C1">
      <w:r>
        <w:separator/>
      </w:r>
    </w:p>
    <w:p w14:paraId="18A3B4F7" w14:textId="77777777" w:rsidR="00814D45" w:rsidRPr="003B38C1" w:rsidRDefault="00814D45" w:rsidP="003B38C1">
      <w:pPr>
        <w:spacing w:after="60"/>
        <w:rPr>
          <w:sz w:val="17"/>
        </w:rPr>
      </w:pPr>
      <w:r>
        <w:rPr>
          <w:sz w:val="17"/>
        </w:rPr>
        <w:t>[Endnote continued from previous page]</w:t>
      </w:r>
    </w:p>
  </w:endnote>
  <w:endnote w:type="continuationNotice" w:id="1">
    <w:p w14:paraId="5FC2DA84" w14:textId="77777777" w:rsidR="00814D45" w:rsidRPr="003B38C1" w:rsidRDefault="00814D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46BC" w14:textId="77777777" w:rsidR="00814D45" w:rsidRDefault="00814D45">
      <w:r>
        <w:separator/>
      </w:r>
    </w:p>
  </w:footnote>
  <w:footnote w:type="continuationSeparator" w:id="0">
    <w:p w14:paraId="0F62DD50" w14:textId="77777777" w:rsidR="00814D45" w:rsidRDefault="00814D45" w:rsidP="008B60B2">
      <w:r>
        <w:separator/>
      </w:r>
    </w:p>
    <w:p w14:paraId="5ED108E6" w14:textId="77777777" w:rsidR="00814D45" w:rsidRPr="00ED77FB" w:rsidRDefault="00814D45" w:rsidP="008B60B2">
      <w:pPr>
        <w:spacing w:after="60"/>
        <w:rPr>
          <w:sz w:val="17"/>
          <w:szCs w:val="17"/>
        </w:rPr>
      </w:pPr>
      <w:r w:rsidRPr="00ED77FB">
        <w:rPr>
          <w:sz w:val="17"/>
          <w:szCs w:val="17"/>
        </w:rPr>
        <w:t>[Footnote continued from previous page]</w:t>
      </w:r>
    </w:p>
  </w:footnote>
  <w:footnote w:type="continuationNotice" w:id="1">
    <w:p w14:paraId="3E7C27D0" w14:textId="77777777" w:rsidR="00814D45" w:rsidRPr="00ED77FB" w:rsidRDefault="00814D45" w:rsidP="008B60B2">
      <w:pPr>
        <w:spacing w:before="60"/>
        <w:jc w:val="right"/>
        <w:rPr>
          <w:sz w:val="17"/>
          <w:szCs w:val="17"/>
        </w:rPr>
      </w:pPr>
      <w:r w:rsidRPr="00ED77FB">
        <w:rPr>
          <w:sz w:val="17"/>
          <w:szCs w:val="17"/>
        </w:rPr>
        <w:t>[Footnote continued on next page]</w:t>
      </w:r>
    </w:p>
  </w:footnote>
  <w:footnote w:id="2">
    <w:p w14:paraId="58F1B9C1" w14:textId="77777777" w:rsidR="00295362" w:rsidRPr="007D46DA" w:rsidRDefault="00295362" w:rsidP="00034D63">
      <w:pPr>
        <w:pStyle w:val="FootnoteText"/>
        <w:jc w:val="both"/>
        <w:rPr>
          <w:rFonts w:ascii="SimSun" w:hAnsi="SimSun"/>
          <w:szCs w:val="18"/>
        </w:rPr>
      </w:pPr>
      <w:r w:rsidRPr="007D46DA">
        <w:rPr>
          <w:rStyle w:val="FootnoteReference"/>
          <w:rFonts w:ascii="SimSun" w:hAnsi="SimSun"/>
          <w:szCs w:val="18"/>
        </w:rPr>
        <w:footnoteRef/>
      </w:r>
      <w:r w:rsidRPr="007D46DA">
        <w:rPr>
          <w:rFonts w:ascii="SimSun" w:hAnsi="SimSun"/>
          <w:szCs w:val="18"/>
        </w:rPr>
        <w:t xml:space="preserve"> </w:t>
      </w:r>
      <w:r w:rsidRPr="007D46DA">
        <w:rPr>
          <w:rFonts w:ascii="SimSun" w:hAnsi="SimSun"/>
          <w:szCs w:val="18"/>
        </w:rPr>
        <w:tab/>
      </w:r>
      <w:r w:rsidRPr="007D46DA">
        <w:rPr>
          <w:rFonts w:ascii="SimSun" w:hAnsi="SimSun" w:hint="eastAsia"/>
          <w:szCs w:val="18"/>
        </w:rPr>
        <w:t>核心</w:t>
      </w:r>
      <w:r w:rsidRPr="005A65AC">
        <w:rPr>
          <w:rFonts w:ascii="SimSun" w:hAnsi="SimSun" w:cs="Microsoft YaHei" w:hint="eastAsia"/>
          <w:szCs w:val="18"/>
        </w:rPr>
        <w:t>议题除其他外包括</w:t>
      </w:r>
      <w:r w:rsidRPr="009136CB">
        <w:rPr>
          <w:rFonts w:ascii="SimSun" w:hAnsi="SimSun" w:cs="Microsoft YaHei" w:hint="eastAsia"/>
          <w:szCs w:val="18"/>
        </w:rPr>
        <w:t>（如适用）定义、受益人、客体、目标、保护范围，以及何种传统知识</w:t>
      </w:r>
      <w:r w:rsidRPr="009136CB">
        <w:rPr>
          <w:rFonts w:ascii="SimSun" w:hAnsi="SimSun"/>
          <w:szCs w:val="18"/>
        </w:rPr>
        <w:t>/</w:t>
      </w:r>
      <w:r w:rsidRPr="009136CB">
        <w:rPr>
          <w:rFonts w:ascii="SimSun" w:hAnsi="SimSun" w:cs="Microsoft YaHei" w:hint="eastAsia"/>
          <w:szCs w:val="18"/>
        </w:rPr>
        <w:t>传统文化表现形式有权在国际层面上得到保护，包括审议例外和限制及与公共领域的关系。</w:t>
      </w:r>
    </w:p>
  </w:footnote>
  <w:footnote w:id="3">
    <w:p w14:paraId="4C701806" w14:textId="77777777" w:rsidR="00295362" w:rsidRPr="00E1310F" w:rsidRDefault="00295362" w:rsidP="00034D63">
      <w:pPr>
        <w:pStyle w:val="footnotedescription"/>
        <w:spacing w:line="252" w:lineRule="auto"/>
        <w:jc w:val="both"/>
        <w:rPr>
          <w:rFonts w:ascii="SimSun" w:eastAsia="SimSun" w:hAnsi="SimSun"/>
          <w:lang w:eastAsia="zh-CN"/>
        </w:rPr>
      </w:pPr>
      <w:r w:rsidRPr="00AF6137">
        <w:rPr>
          <w:rStyle w:val="footnotemark"/>
          <w:rFonts w:ascii="SimSun" w:hAnsi="SimSun"/>
          <w:sz w:val="18"/>
          <w:szCs w:val="18"/>
        </w:rPr>
        <w:footnoteRef/>
      </w:r>
      <w:r w:rsidRPr="00AF6137">
        <w:rPr>
          <w:rFonts w:ascii="SimSun" w:eastAsia="SimSun" w:hAnsi="SimSun" w:cs="Microsoft YaHei"/>
          <w:sz w:val="18"/>
          <w:szCs w:val="18"/>
          <w:lang w:eastAsia="zh-CN"/>
        </w:rPr>
        <w:t xml:space="preserve"> </w:t>
      </w:r>
      <w:r w:rsidRPr="00AF6137">
        <w:rPr>
          <w:rFonts w:ascii="SimSun" w:eastAsia="SimSun" w:hAnsi="SimSun" w:cs="Microsoft YaHei"/>
          <w:sz w:val="18"/>
          <w:szCs w:val="18"/>
          <w:lang w:eastAsia="zh-CN"/>
        </w:rPr>
        <w:tab/>
      </w:r>
      <w:r w:rsidRPr="00AF6137">
        <w:rPr>
          <w:rFonts w:ascii="SimSun" w:eastAsia="SimSun" w:hAnsi="SimSun" w:cs="Microsoft YaHei" w:hint="eastAsia"/>
          <w:sz w:val="18"/>
          <w:szCs w:val="18"/>
          <w:lang w:eastAsia="zh-CN"/>
        </w:rPr>
        <w:t>专家组将具有均衡的地区代表性，并采用有效率的工作方法。专家组将在</w:t>
      </w:r>
      <w:r w:rsidRPr="00AF6137">
        <w:rPr>
          <w:rFonts w:ascii="SimSun" w:eastAsia="SimSun" w:hAnsi="SimSun"/>
          <w:sz w:val="18"/>
          <w:szCs w:val="18"/>
          <w:lang w:eastAsia="zh-CN"/>
        </w:rPr>
        <w:t>IGC</w:t>
      </w:r>
      <w:r w:rsidRPr="00AF6137">
        <w:rPr>
          <w:rFonts w:ascii="SimSun" w:eastAsia="SimSun" w:hAnsi="SimSun" w:cs="Microsoft YaHei" w:hint="eastAsia"/>
          <w:sz w:val="18"/>
          <w:szCs w:val="18"/>
          <w:lang w:eastAsia="zh-CN"/>
        </w:rPr>
        <w:t>会议期间开展工作。</w:t>
      </w:r>
    </w:p>
  </w:footnote>
  <w:footnote w:id="4">
    <w:p w14:paraId="35F28C39" w14:textId="77777777" w:rsidR="00295362" w:rsidRPr="00361AF2" w:rsidRDefault="00295362" w:rsidP="00034D63">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核心议题除其他外包括（如适用）定义、受益人、客体、目标、保护范围，以及何种传统知识/传统文化表现形式有权在国际层面上得到保护，包括审议例外和限制及与公共领域的关系。</w:t>
      </w:r>
    </w:p>
  </w:footnote>
  <w:footnote w:id="5">
    <w:p w14:paraId="34FA3289" w14:textId="77777777" w:rsidR="00295362" w:rsidRPr="00361AF2" w:rsidRDefault="00295362" w:rsidP="00034D63">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专家组将具有均衡的地区代表性，并采用有效率的工作方法。专家组将在</w:t>
      </w:r>
      <w:r w:rsidRPr="00361AF2">
        <w:rPr>
          <w:rFonts w:ascii="SimSun" w:eastAsia="SimSun" w:hAnsi="SimSun" w:hint="eastAsia"/>
          <w:sz w:val="18"/>
          <w:szCs w:val="18"/>
          <w:lang w:eastAsia="zh-CN"/>
        </w:rPr>
        <w:t>IGC</w:t>
      </w:r>
      <w:r w:rsidRPr="00361AF2">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5266" w14:textId="77777777" w:rsidR="00EC4E49" w:rsidRPr="00C50F5D" w:rsidRDefault="00182A06" w:rsidP="00477D6B">
    <w:pPr>
      <w:jc w:val="right"/>
      <w:rPr>
        <w:rFonts w:ascii="SimSun" w:hAnsi="SimSun"/>
        <w:lang w:val="de-CH"/>
      </w:rPr>
    </w:pPr>
    <w:bookmarkStart w:id="6" w:name="Code2"/>
    <w:r w:rsidRPr="00C50F5D">
      <w:rPr>
        <w:rFonts w:ascii="SimSun" w:hAnsi="SimSun"/>
        <w:lang w:val="de-CH"/>
      </w:rPr>
      <w:t>WO/GA/54/</w:t>
    </w:r>
    <w:r w:rsidR="00C31714" w:rsidRPr="00C50F5D">
      <w:rPr>
        <w:rFonts w:ascii="SimSun" w:hAnsi="SimSun"/>
        <w:lang w:val="de-CH"/>
      </w:rPr>
      <w:t>10</w:t>
    </w:r>
  </w:p>
  <w:bookmarkEnd w:id="6"/>
  <w:p w14:paraId="738AF9EE" w14:textId="2B41F0B2" w:rsidR="00EC4E49" w:rsidRPr="00C50F5D" w:rsidRDefault="00C50F5D" w:rsidP="00034D63">
    <w:pPr>
      <w:spacing w:afterLines="100" w:after="240"/>
      <w:jc w:val="right"/>
      <w:rPr>
        <w:rFonts w:ascii="SimSun" w:hAnsi="SimSun"/>
        <w:lang w:val="de-CH"/>
      </w:rPr>
    </w:pPr>
    <w:r w:rsidRPr="00C50F5D">
      <w:rPr>
        <w:rFonts w:ascii="SimSun" w:hAnsi="SimSun" w:hint="eastAsia"/>
        <w:lang w:val="de-CH"/>
      </w:rPr>
      <w:t>第</w:t>
    </w:r>
    <w:r w:rsidR="00EC4E49" w:rsidRPr="00C50F5D">
      <w:rPr>
        <w:rFonts w:ascii="SimSun" w:hAnsi="SimSun"/>
      </w:rPr>
      <w:fldChar w:fldCharType="begin"/>
    </w:r>
    <w:r w:rsidR="00EC4E49" w:rsidRPr="00C50F5D">
      <w:rPr>
        <w:rFonts w:ascii="SimSun" w:hAnsi="SimSun"/>
        <w:lang w:val="de-CH"/>
      </w:rPr>
      <w:instrText xml:space="preserve"> PAGE  \* MERGEFORMAT </w:instrText>
    </w:r>
    <w:r w:rsidR="00EC4E49" w:rsidRPr="00C50F5D">
      <w:rPr>
        <w:rFonts w:ascii="SimSun" w:hAnsi="SimSun"/>
      </w:rPr>
      <w:fldChar w:fldCharType="separate"/>
    </w:r>
    <w:r w:rsidR="000E38A2">
      <w:rPr>
        <w:rFonts w:ascii="SimSun" w:hAnsi="SimSun"/>
        <w:noProof/>
        <w:lang w:val="de-CH"/>
      </w:rPr>
      <w:t>2</w:t>
    </w:r>
    <w:r w:rsidR="00EC4E49" w:rsidRPr="00C50F5D">
      <w:rPr>
        <w:rFonts w:ascii="SimSun" w:hAnsi="SimSun"/>
      </w:rPr>
      <w:fldChar w:fldCharType="end"/>
    </w:r>
    <w:r w:rsidRPr="00C50F5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54DCF"/>
    <w:multiLevelType w:val="hybridMultilevel"/>
    <w:tmpl w:val="8948FD3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8" w15:restartNumberingAfterBreak="0">
    <w:nsid w:val="6C321042"/>
    <w:multiLevelType w:val="hybridMultilevel"/>
    <w:tmpl w:val="6A04A564"/>
    <w:lvl w:ilvl="0" w:tplc="948654D2">
      <w:start w:val="1"/>
      <w:numFmt w:val="lowerLetter"/>
      <w:lvlText w:val="(%1)"/>
      <w:lvlJc w:val="left"/>
      <w:pPr>
        <w:ind w:left="2556"/>
      </w:pPr>
      <w:rPr>
        <w:rFonts w:asciiTheme="minorEastAsia" w:eastAsiaTheme="minorEastAsia" w:hAnsiTheme="minorEastAsia"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0"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0B"/>
    <w:rsid w:val="00015DF5"/>
    <w:rsid w:val="0001647B"/>
    <w:rsid w:val="00034D63"/>
    <w:rsid w:val="00043CAA"/>
    <w:rsid w:val="00075432"/>
    <w:rsid w:val="000968ED"/>
    <w:rsid w:val="000D4DA4"/>
    <w:rsid w:val="000E38A2"/>
    <w:rsid w:val="000F5E56"/>
    <w:rsid w:val="001024FE"/>
    <w:rsid w:val="001362EE"/>
    <w:rsid w:val="00142868"/>
    <w:rsid w:val="00170136"/>
    <w:rsid w:val="00182A06"/>
    <w:rsid w:val="001832A6"/>
    <w:rsid w:val="001C6808"/>
    <w:rsid w:val="001F7638"/>
    <w:rsid w:val="002121FA"/>
    <w:rsid w:val="00214338"/>
    <w:rsid w:val="00214B85"/>
    <w:rsid w:val="00215454"/>
    <w:rsid w:val="00244C43"/>
    <w:rsid w:val="002634C4"/>
    <w:rsid w:val="00273F57"/>
    <w:rsid w:val="002928D3"/>
    <w:rsid w:val="00295362"/>
    <w:rsid w:val="002F1FE6"/>
    <w:rsid w:val="002F4E68"/>
    <w:rsid w:val="00312F7F"/>
    <w:rsid w:val="003228B7"/>
    <w:rsid w:val="00331CDB"/>
    <w:rsid w:val="003508A3"/>
    <w:rsid w:val="003510BD"/>
    <w:rsid w:val="003663CD"/>
    <w:rsid w:val="003673CF"/>
    <w:rsid w:val="003845C1"/>
    <w:rsid w:val="003A6F89"/>
    <w:rsid w:val="003B38C1"/>
    <w:rsid w:val="003C7BE2"/>
    <w:rsid w:val="003E1555"/>
    <w:rsid w:val="00410F0C"/>
    <w:rsid w:val="00414BCF"/>
    <w:rsid w:val="004160A6"/>
    <w:rsid w:val="00417794"/>
    <w:rsid w:val="00423E3E"/>
    <w:rsid w:val="00427AF4"/>
    <w:rsid w:val="004400E2"/>
    <w:rsid w:val="00461632"/>
    <w:rsid w:val="004647DA"/>
    <w:rsid w:val="00474062"/>
    <w:rsid w:val="00477D6B"/>
    <w:rsid w:val="0049084D"/>
    <w:rsid w:val="00490A03"/>
    <w:rsid w:val="004D0168"/>
    <w:rsid w:val="004D39C4"/>
    <w:rsid w:val="005242F1"/>
    <w:rsid w:val="0053057A"/>
    <w:rsid w:val="00546550"/>
    <w:rsid w:val="00560A29"/>
    <w:rsid w:val="00560C6D"/>
    <w:rsid w:val="00594D27"/>
    <w:rsid w:val="005C0BAF"/>
    <w:rsid w:val="005D265B"/>
    <w:rsid w:val="00601760"/>
    <w:rsid w:val="00605827"/>
    <w:rsid w:val="00646050"/>
    <w:rsid w:val="006713CA"/>
    <w:rsid w:val="00676C5C"/>
    <w:rsid w:val="00680F51"/>
    <w:rsid w:val="00695558"/>
    <w:rsid w:val="006A244E"/>
    <w:rsid w:val="006D5E0F"/>
    <w:rsid w:val="007058FB"/>
    <w:rsid w:val="00727EC6"/>
    <w:rsid w:val="007B6A58"/>
    <w:rsid w:val="007D1613"/>
    <w:rsid w:val="007E4237"/>
    <w:rsid w:val="00814D45"/>
    <w:rsid w:val="00865F55"/>
    <w:rsid w:val="00873EE5"/>
    <w:rsid w:val="008B2CC1"/>
    <w:rsid w:val="008B4B5E"/>
    <w:rsid w:val="008B60B2"/>
    <w:rsid w:val="008C60D4"/>
    <w:rsid w:val="0090731E"/>
    <w:rsid w:val="00916EE2"/>
    <w:rsid w:val="00966A22"/>
    <w:rsid w:val="0096722F"/>
    <w:rsid w:val="009804CC"/>
    <w:rsid w:val="00980843"/>
    <w:rsid w:val="0098487C"/>
    <w:rsid w:val="009E2791"/>
    <w:rsid w:val="009E3F6F"/>
    <w:rsid w:val="009F3BF9"/>
    <w:rsid w:val="009F499F"/>
    <w:rsid w:val="00A15E0B"/>
    <w:rsid w:val="00A42DAF"/>
    <w:rsid w:val="00A45BD8"/>
    <w:rsid w:val="00A778BF"/>
    <w:rsid w:val="00A85B8E"/>
    <w:rsid w:val="00AC205C"/>
    <w:rsid w:val="00AF5C73"/>
    <w:rsid w:val="00B05A69"/>
    <w:rsid w:val="00B40598"/>
    <w:rsid w:val="00B4528C"/>
    <w:rsid w:val="00B50B99"/>
    <w:rsid w:val="00B62CD9"/>
    <w:rsid w:val="00B62DA4"/>
    <w:rsid w:val="00B9734B"/>
    <w:rsid w:val="00BD0F39"/>
    <w:rsid w:val="00BF3BC8"/>
    <w:rsid w:val="00C11BFE"/>
    <w:rsid w:val="00C266F5"/>
    <w:rsid w:val="00C31714"/>
    <w:rsid w:val="00C50F5D"/>
    <w:rsid w:val="00C60ABC"/>
    <w:rsid w:val="00C94629"/>
    <w:rsid w:val="00CC2C1B"/>
    <w:rsid w:val="00CE65D4"/>
    <w:rsid w:val="00CF5CCA"/>
    <w:rsid w:val="00D04D6A"/>
    <w:rsid w:val="00D07173"/>
    <w:rsid w:val="00D33853"/>
    <w:rsid w:val="00D3546C"/>
    <w:rsid w:val="00D35C11"/>
    <w:rsid w:val="00D45252"/>
    <w:rsid w:val="00D56CC7"/>
    <w:rsid w:val="00D71B4D"/>
    <w:rsid w:val="00D75CCF"/>
    <w:rsid w:val="00D87754"/>
    <w:rsid w:val="00D93D55"/>
    <w:rsid w:val="00DD2DBB"/>
    <w:rsid w:val="00DD6613"/>
    <w:rsid w:val="00DE3607"/>
    <w:rsid w:val="00E014C3"/>
    <w:rsid w:val="00E161A2"/>
    <w:rsid w:val="00E22DDC"/>
    <w:rsid w:val="00E24BCA"/>
    <w:rsid w:val="00E335FE"/>
    <w:rsid w:val="00E5021F"/>
    <w:rsid w:val="00E62B39"/>
    <w:rsid w:val="00E631D7"/>
    <w:rsid w:val="00E671A6"/>
    <w:rsid w:val="00E7622B"/>
    <w:rsid w:val="00EB6D06"/>
    <w:rsid w:val="00EC4E49"/>
    <w:rsid w:val="00ED77FB"/>
    <w:rsid w:val="00F021A6"/>
    <w:rsid w:val="00F11185"/>
    <w:rsid w:val="00F11D94"/>
    <w:rsid w:val="00F66152"/>
    <w:rsid w:val="00FA2D18"/>
    <w:rsid w:val="00FB21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44EB19"/>
  <w15:docId w15:val="{8FD472C9-E87F-46F3-AE07-29935C8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31714"/>
    <w:rPr>
      <w:rFonts w:ascii="Arial" w:eastAsia="SimSun" w:hAnsi="Arial" w:cs="Arial"/>
      <w:bCs/>
      <w:iCs/>
      <w:caps/>
      <w:sz w:val="22"/>
      <w:szCs w:val="2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C31714"/>
    <w:rPr>
      <w:vertAlign w:val="superscript"/>
    </w:rPr>
  </w:style>
  <w:style w:type="character" w:customStyle="1" w:styleId="FootnoteTextChar">
    <w:name w:val="Footnote Text Char"/>
    <w:basedOn w:val="DefaultParagraphFont"/>
    <w:link w:val="FootnoteText"/>
    <w:uiPriority w:val="99"/>
    <w:rsid w:val="00C31714"/>
    <w:rPr>
      <w:rFonts w:ascii="Arial" w:eastAsia="SimSun" w:hAnsi="Arial" w:cs="Arial"/>
      <w:sz w:val="18"/>
      <w:lang w:val="en-US" w:eastAsia="zh-CN"/>
    </w:rPr>
  </w:style>
  <w:style w:type="paragraph" w:customStyle="1" w:styleId="footnotedescription">
    <w:name w:val="footnote description"/>
    <w:next w:val="Normal"/>
    <w:link w:val="footnotedescriptionChar"/>
    <w:hidden/>
    <w:rsid w:val="00C3171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31714"/>
    <w:rPr>
      <w:rFonts w:ascii="Arial" w:eastAsia="Arial" w:hAnsi="Arial" w:cs="Arial"/>
      <w:color w:val="000000"/>
      <w:szCs w:val="22"/>
      <w:lang w:val="en-AU" w:eastAsia="en-AU"/>
    </w:rPr>
  </w:style>
  <w:style w:type="character" w:customStyle="1" w:styleId="footnotemark">
    <w:name w:val="footnote mark"/>
    <w:hidden/>
    <w:rsid w:val="00C31714"/>
    <w:rPr>
      <w:rFonts w:ascii="Arial" w:eastAsia="Arial" w:hAnsi="Arial" w:cs="Arial"/>
      <w:color w:val="000000"/>
      <w:sz w:val="20"/>
      <w:vertAlign w:val="superscript"/>
    </w:rPr>
  </w:style>
  <w:style w:type="table" w:customStyle="1" w:styleId="TableGrid">
    <w:name w:val="TableGrid"/>
    <w:rsid w:val="00C31714"/>
    <w:rPr>
      <w:rFonts w:asciiTheme="minorHAnsi" w:hAnsiTheme="minorHAnsi" w:cstheme="minorBidi"/>
      <w:sz w:val="22"/>
      <w:szCs w:val="22"/>
      <w:lang w:val="en-AU" w:eastAsia="en-AU"/>
    </w:rPr>
    <w:tblPr>
      <w:tblCellMar>
        <w:top w:w="0" w:type="dxa"/>
        <w:left w:w="0" w:type="dxa"/>
        <w:bottom w:w="0" w:type="dxa"/>
        <w:right w:w="0" w:type="dxa"/>
      </w:tblCellMar>
    </w:tblPr>
  </w:style>
  <w:style w:type="paragraph" w:styleId="ListParagraph">
    <w:name w:val="List Paragraph"/>
    <w:basedOn w:val="Normal"/>
    <w:uiPriority w:val="34"/>
    <w:qFormat/>
    <w:rsid w:val="00E62B39"/>
    <w:pPr>
      <w:spacing w:after="200" w:line="276" w:lineRule="auto"/>
      <w:ind w:left="720"/>
    </w:pPr>
    <w:rPr>
      <w:rFonts w:ascii="Calibri" w:eastAsia="Times New Roman" w:hAnsi="Calibri" w:cs="Times New Roman"/>
      <w:szCs w:val="22"/>
      <w:lang w:val="sv-SE" w:eastAsia="en-US"/>
    </w:rPr>
  </w:style>
  <w:style w:type="character" w:customStyle="1" w:styleId="Heading1Char">
    <w:name w:val="Heading 1 Char"/>
    <w:link w:val="Heading1"/>
    <w:uiPriority w:val="9"/>
    <w:rsid w:val="003E1555"/>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B62DA4"/>
    <w:rPr>
      <w:color w:val="0000FF" w:themeColor="hyperlink"/>
      <w:u w:val="single"/>
    </w:rPr>
  </w:style>
  <w:style w:type="character" w:styleId="FollowedHyperlink">
    <w:name w:val="FollowedHyperlink"/>
    <w:basedOn w:val="DefaultParagraphFont"/>
    <w:semiHidden/>
    <w:unhideWhenUsed/>
    <w:rsid w:val="00215454"/>
    <w:rPr>
      <w:color w:val="800080" w:themeColor="followedHyperlink"/>
      <w:u w:val="single"/>
    </w:rPr>
  </w:style>
  <w:style w:type="paragraph" w:styleId="BalloonText">
    <w:name w:val="Balloon Text"/>
    <w:basedOn w:val="Normal"/>
    <w:link w:val="BalloonTextChar"/>
    <w:semiHidden/>
    <w:unhideWhenUsed/>
    <w:rsid w:val="003C7BE2"/>
    <w:rPr>
      <w:rFonts w:ascii="Segoe UI" w:hAnsi="Segoe UI" w:cs="Segoe UI"/>
      <w:sz w:val="18"/>
      <w:szCs w:val="18"/>
    </w:rPr>
  </w:style>
  <w:style w:type="character" w:customStyle="1" w:styleId="BalloonTextChar">
    <w:name w:val="Balloon Text Char"/>
    <w:basedOn w:val="DefaultParagraphFont"/>
    <w:link w:val="BalloonText"/>
    <w:semiHidden/>
    <w:rsid w:val="003C7BE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663CD"/>
    <w:rPr>
      <w:sz w:val="16"/>
      <w:szCs w:val="16"/>
    </w:rPr>
  </w:style>
  <w:style w:type="paragraph" w:styleId="CommentSubject">
    <w:name w:val="annotation subject"/>
    <w:basedOn w:val="CommentText"/>
    <w:next w:val="CommentText"/>
    <w:link w:val="CommentSubjectChar"/>
    <w:semiHidden/>
    <w:unhideWhenUsed/>
    <w:rsid w:val="003663CD"/>
    <w:rPr>
      <w:b/>
      <w:bCs/>
      <w:sz w:val="20"/>
    </w:rPr>
  </w:style>
  <w:style w:type="character" w:customStyle="1" w:styleId="CommentTextChar">
    <w:name w:val="Comment Text Char"/>
    <w:basedOn w:val="DefaultParagraphFont"/>
    <w:link w:val="CommentText"/>
    <w:semiHidden/>
    <w:rsid w:val="003663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63C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60429" TargetMode="External"/><Relationship Id="rId5" Type="http://schemas.openxmlformats.org/officeDocument/2006/relationships/webSettings" Target="webSettings.xml"/><Relationship Id="rId10" Type="http://schemas.openxmlformats.org/officeDocument/2006/relationships/hyperlink" Target="https://www.wipo.int/tk/en/global_reference.html" TargetMode="External"/><Relationship Id="rId4" Type="http://schemas.openxmlformats.org/officeDocument/2006/relationships/settings" Target="settings.xml"/><Relationship Id="rId9" Type="http://schemas.openxmlformats.org/officeDocument/2006/relationships/hyperlink" Target="https://www.wipo.int/export/sites/www/tk/en/resources/pdf/compilation_sui_generis_regim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871A-BF0F-4FD8-935D-2A69868F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(E) Accessible</Template>
  <TotalTime>79</TotalTime>
  <Pages>6</Pages>
  <Words>3793</Words>
  <Characters>4284</Characters>
  <Application>Microsoft Office Word</Application>
  <DocSecurity>0</DocSecurity>
  <Lines>181</Lines>
  <Paragraphs>106</Paragraphs>
  <ScaleCrop>false</ScaleCrop>
  <HeadingPairs>
    <vt:vector size="2" baseType="variant">
      <vt:variant>
        <vt:lpstr>Title</vt:lpstr>
      </vt:variant>
      <vt:variant>
        <vt:i4>1</vt:i4>
      </vt:variant>
    </vt:vector>
  </HeadingPairs>
  <TitlesOfParts>
    <vt:vector size="1" baseType="lpstr">
      <vt:lpstr>WO/GA/54/10</vt:lpstr>
    </vt:vector>
  </TitlesOfParts>
  <Company>WIPO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WO/GA/54/10</dc:title>
  <dc:subject>关于知识产权与遗传资源、传统知识和民间文学艺术政府间委员会（IGC）的报告</dc:subject>
  <dc:creator>WIPO</dc:creator>
  <cp:keywords>PUBLIC</cp:keywords>
  <dc:description/>
  <cp:lastModifiedBy>HÄFLIGER Patience</cp:lastModifiedBy>
  <cp:revision>12</cp:revision>
  <cp:lastPrinted>2011-02-15T11:56:00Z</cp:lastPrinted>
  <dcterms:created xsi:type="dcterms:W3CDTF">2021-09-15T21:00:00Z</dcterms:created>
  <dcterms:modified xsi:type="dcterms:W3CDTF">2021-09-17T06:59:00Z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2c6e26ce-2ba0-4d47-bdb5-5ad7a88aa8f4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