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ADD90" w14:textId="77777777" w:rsidR="005B3FD2" w:rsidRPr="00123893" w:rsidRDefault="005B3FD2" w:rsidP="005B3FD2">
      <w:pPr>
        <w:widowControl w:val="0"/>
        <w:jc w:val="right"/>
        <w:rPr>
          <w:b/>
          <w:sz w:val="2"/>
          <w:szCs w:val="40"/>
        </w:rPr>
      </w:pPr>
      <w:bookmarkStart w:id="0" w:name="_GoBack"/>
      <w:bookmarkEnd w:id="0"/>
      <w:r>
        <w:rPr>
          <w:rFonts w:hint="eastAsia"/>
          <w:b/>
          <w:sz w:val="40"/>
          <w:szCs w:val="40"/>
        </w:rPr>
        <w:t>C</w:t>
      </w:r>
    </w:p>
    <w:p w14:paraId="09A29A9C" w14:textId="77777777" w:rsidR="005B3FD2" w:rsidRDefault="005B3FD2" w:rsidP="005B3FD2">
      <w:pPr>
        <w:spacing w:line="360" w:lineRule="auto"/>
        <w:ind w:left="4592"/>
        <w:rPr>
          <w:rFonts w:ascii="Arial Black" w:hAnsi="Arial Black"/>
          <w:caps/>
          <w:sz w:val="15"/>
        </w:rPr>
      </w:pPr>
      <w:r>
        <w:rPr>
          <w:rFonts w:hint="eastAsia"/>
          <w:noProof/>
          <w:lang w:eastAsia="en-US"/>
        </w:rPr>
        <w:drawing>
          <wp:inline distT="0" distB="0" distL="0" distR="0" wp14:anchorId="6B35DAFA" wp14:editId="0C1E99BE">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14:paraId="3E11F61D" w14:textId="1A235DFB" w:rsidR="005B3FD2" w:rsidRPr="006E4F5F" w:rsidRDefault="005B3FD2" w:rsidP="005B3FD2">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/51</w:t>
      </w:r>
      <w:r w:rsidRPr="006E4F5F">
        <w:rPr>
          <w:rFonts w:ascii="Arial Black" w:hAnsi="Arial Black" w:hint="eastAsia"/>
          <w:b/>
          <w:caps/>
          <w:sz w:val="15"/>
        </w:rPr>
        <w:t>/</w:t>
      </w:r>
      <w:bookmarkStart w:id="1" w:name="Code"/>
      <w:bookmarkEnd w:id="1"/>
      <w:r>
        <w:rPr>
          <w:rFonts w:ascii="Arial Black" w:hAnsi="Arial Black" w:hint="eastAsia"/>
          <w:b/>
          <w:caps/>
          <w:sz w:val="15"/>
        </w:rPr>
        <w:t>6</w:t>
      </w:r>
    </w:p>
    <w:p w14:paraId="521B8D27" w14:textId="77777777" w:rsidR="005B3FD2" w:rsidRPr="00E62C24" w:rsidRDefault="005B3FD2" w:rsidP="005B3FD2">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bookmarkEnd w:id="2"/>
      <w:r w:rsidRPr="00E62C24">
        <w:rPr>
          <w:rFonts w:eastAsia="SimHei" w:hint="eastAsia"/>
          <w:b/>
          <w:sz w:val="15"/>
          <w:szCs w:val="15"/>
          <w:lang w:val="pt-BR"/>
        </w:rPr>
        <w:t>英</w:t>
      </w:r>
      <w:r w:rsidRPr="00E62C24">
        <w:rPr>
          <w:rFonts w:eastAsia="SimHei" w:hint="eastAsia"/>
          <w:b/>
          <w:sz w:val="15"/>
          <w:szCs w:val="15"/>
        </w:rPr>
        <w:t>文</w:t>
      </w:r>
    </w:p>
    <w:p w14:paraId="0602EA1D" w14:textId="77777777" w:rsidR="005B3FD2" w:rsidRPr="00E62C24" w:rsidRDefault="005B3FD2" w:rsidP="005B3FD2">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bookmarkEnd w:id="3"/>
      <w:r w:rsidRPr="00E62C24">
        <w:rPr>
          <w:rFonts w:ascii="Arial Black" w:eastAsia="SimHei" w:hAnsi="Arial Black" w:hint="eastAsia"/>
          <w:b/>
          <w:sz w:val="15"/>
          <w:szCs w:val="15"/>
          <w:lang w:val="pt-BR"/>
        </w:rPr>
        <w:t>201</w:t>
      </w:r>
      <w:r>
        <w:rPr>
          <w:rFonts w:ascii="Arial Black" w:eastAsia="SimHei" w:hAnsi="Arial Black" w:hint="eastAsia"/>
          <w:b/>
          <w:sz w:val="15"/>
          <w:szCs w:val="15"/>
          <w:lang w:val="pt-BR"/>
        </w:rPr>
        <w:t>9</w:t>
      </w:r>
      <w:r w:rsidRPr="00E62C24">
        <w:rPr>
          <w:rFonts w:ascii="SimHei" w:eastAsia="SimHei" w:hAnsi="Times New Roman" w:hint="eastAsia"/>
          <w:b/>
          <w:sz w:val="15"/>
          <w:szCs w:val="15"/>
        </w:rPr>
        <w:t>年</w:t>
      </w:r>
      <w:r>
        <w:rPr>
          <w:rFonts w:ascii="Arial Black" w:eastAsia="SimHei" w:hAnsi="Arial Black" w:hint="eastAsia"/>
          <w:b/>
          <w:sz w:val="15"/>
          <w:szCs w:val="15"/>
          <w:lang w:val="pt-BR"/>
        </w:rPr>
        <w:t>7</w:t>
      </w:r>
      <w:r w:rsidRPr="00E62C24">
        <w:rPr>
          <w:rFonts w:ascii="SimHei" w:eastAsia="SimHei" w:hAnsi="Times New Roman" w:hint="eastAsia"/>
          <w:b/>
          <w:sz w:val="15"/>
          <w:szCs w:val="15"/>
        </w:rPr>
        <w:t>月</w:t>
      </w:r>
      <w:r>
        <w:rPr>
          <w:rFonts w:ascii="Arial Black" w:eastAsia="SimHei" w:hAnsi="Arial Black" w:hint="eastAsia"/>
          <w:b/>
          <w:sz w:val="15"/>
          <w:szCs w:val="15"/>
          <w:lang w:val="pt-BR"/>
        </w:rPr>
        <w:t>30</w:t>
      </w:r>
      <w:r w:rsidRPr="00E62C24">
        <w:rPr>
          <w:rFonts w:ascii="SimHei" w:eastAsia="SimHei" w:hAnsi="Times New Roman" w:hint="eastAsia"/>
          <w:b/>
          <w:sz w:val="15"/>
          <w:szCs w:val="15"/>
        </w:rPr>
        <w:t>日</w:t>
      </w:r>
    </w:p>
    <w:p w14:paraId="38DBFEF3" w14:textId="77777777" w:rsidR="005B3FD2" w:rsidRPr="00D945ED" w:rsidRDefault="005B3FD2" w:rsidP="005B3FD2">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14:paraId="6AD094C1" w14:textId="77777777" w:rsidR="005B3FD2" w:rsidRPr="00D945ED" w:rsidRDefault="005B3FD2" w:rsidP="005B3FD2">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一</w:t>
      </w:r>
      <w:r w:rsidRPr="00D945ED">
        <w:rPr>
          <w:rFonts w:ascii="KaiTi" w:eastAsia="KaiTi" w:hAnsi="KaiTi" w:cs="Times New Roman" w:hint="eastAsia"/>
          <w:b/>
          <w:sz w:val="24"/>
          <w:szCs w:val="22"/>
        </w:rPr>
        <w:t>届会议（第</w:t>
      </w:r>
      <w:r w:rsidRPr="00D945ED">
        <w:rPr>
          <w:rFonts w:ascii="KaiTi" w:eastAsia="KaiTi" w:hAnsi="KaiTi" w:cs="Times New Roman" w:hint="eastAsia"/>
          <w:sz w:val="24"/>
          <w:szCs w:val="22"/>
        </w:rPr>
        <w:t>2</w:t>
      </w:r>
      <w:r>
        <w:rPr>
          <w:rFonts w:ascii="KaiTi" w:eastAsia="KaiTi" w:hAnsi="KaiTi" w:cs="Times New Roman" w:hint="eastAsia"/>
          <w:sz w:val="24"/>
          <w:szCs w:val="22"/>
        </w:rPr>
        <w:t>4</w:t>
      </w:r>
      <w:r w:rsidRPr="00D945ED">
        <w:rPr>
          <w:rFonts w:ascii="KaiTi" w:eastAsia="KaiTi" w:hAnsi="KaiTi" w:cs="Times New Roman" w:hint="eastAsia"/>
          <w:b/>
          <w:sz w:val="24"/>
          <w:szCs w:val="22"/>
        </w:rPr>
        <w:t>次</w:t>
      </w:r>
      <w:r>
        <w:rPr>
          <w:rFonts w:ascii="KaiTi" w:eastAsia="KaiTi" w:hAnsi="KaiTi" w:cs="Times New Roman" w:hint="eastAsia"/>
          <w:b/>
          <w:sz w:val="24"/>
          <w:szCs w:val="22"/>
        </w:rPr>
        <w:t>例会</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201</w:t>
      </w:r>
      <w:r>
        <w:rPr>
          <w:rFonts w:ascii="KaiTi" w:eastAsia="KaiTi" w:hAnsi="KaiTi" w:cs="Times New Roman" w:hint="eastAsia"/>
          <w:sz w:val="24"/>
          <w:szCs w:val="22"/>
        </w:rPr>
        <w:t>9</w:t>
      </w:r>
      <w:r w:rsidRPr="00D945ED">
        <w:rPr>
          <w:rFonts w:ascii="KaiTi" w:eastAsia="KaiTi" w:hAnsi="KaiTi" w:cs="Times New Roman" w:hint="eastAsia"/>
          <w:b/>
          <w:sz w:val="24"/>
          <w:szCs w:val="22"/>
        </w:rPr>
        <w:t>年</w:t>
      </w:r>
      <w:r>
        <w:rPr>
          <w:rFonts w:ascii="KaiTi" w:eastAsia="KaiTi" w:hAnsi="KaiTi" w:cs="Times New Roman" w:hint="eastAsia"/>
          <w:sz w:val="24"/>
          <w:szCs w:val="22"/>
        </w:rPr>
        <w:t>9</w:t>
      </w:r>
      <w:r w:rsidRPr="00D945ED">
        <w:rPr>
          <w:rFonts w:ascii="KaiTi" w:eastAsia="KaiTi" w:hAnsi="KaiTi" w:cs="Times New Roman" w:hint="eastAsia"/>
          <w:b/>
          <w:sz w:val="24"/>
          <w:szCs w:val="22"/>
        </w:rPr>
        <w:t>月</w:t>
      </w:r>
      <w:r>
        <w:rPr>
          <w:rFonts w:ascii="KaiTi" w:eastAsia="KaiTi" w:hAnsi="KaiTi" w:cs="Times New Roman" w:hint="eastAsia"/>
          <w:sz w:val="24"/>
          <w:szCs w:val="22"/>
        </w:rPr>
        <w:t>30</w:t>
      </w:r>
      <w:r w:rsidRPr="00D945ED">
        <w:rPr>
          <w:rFonts w:ascii="KaiTi" w:eastAsia="KaiTi" w:hAnsi="KaiTi" w:cs="Times New Roman" w:hint="eastAsia"/>
          <w:b/>
          <w:sz w:val="24"/>
          <w:szCs w:val="22"/>
        </w:rPr>
        <w:t>日至</w:t>
      </w:r>
      <w:r>
        <w:rPr>
          <w:rFonts w:ascii="KaiTi" w:eastAsia="KaiTi" w:hAnsi="KaiTi" w:cs="Times New Roman" w:hint="eastAsia"/>
          <w:sz w:val="24"/>
          <w:szCs w:val="22"/>
        </w:rPr>
        <w:t>10</w:t>
      </w:r>
      <w:r w:rsidRPr="00D945ED">
        <w:rPr>
          <w:rFonts w:ascii="KaiTi" w:eastAsia="KaiTi" w:hAnsi="KaiTi" w:cs="Times New Roman" w:hint="eastAsia"/>
          <w:b/>
          <w:sz w:val="24"/>
          <w:szCs w:val="22"/>
        </w:rPr>
        <w:t>月</w:t>
      </w:r>
      <w:r>
        <w:rPr>
          <w:rFonts w:ascii="KaiTi" w:eastAsia="KaiTi" w:hAnsi="KaiTi" w:cs="Times New Roman" w:hint="eastAsia"/>
          <w:sz w:val="24"/>
          <w:szCs w:val="22"/>
        </w:rPr>
        <w:t>9</w:t>
      </w:r>
      <w:r w:rsidRPr="00D945ED">
        <w:rPr>
          <w:rFonts w:ascii="KaiTi" w:eastAsia="KaiTi" w:hAnsi="KaiTi" w:cs="Times New Roman" w:hint="eastAsia"/>
          <w:b/>
          <w:sz w:val="24"/>
          <w:szCs w:val="22"/>
        </w:rPr>
        <w:t>日，日内瓦</w:t>
      </w:r>
    </w:p>
    <w:p w14:paraId="5EE7A034" w14:textId="5A1C7338" w:rsidR="005B3FD2" w:rsidRPr="0063055D" w:rsidRDefault="005B3FD2" w:rsidP="005B3FD2">
      <w:pPr>
        <w:spacing w:after="360"/>
        <w:rPr>
          <w:rFonts w:ascii="KaiTi" w:eastAsia="KaiTi" w:hAnsi="KaiTi" w:cs="Times New Roman"/>
          <w:sz w:val="24"/>
          <w:szCs w:val="22"/>
        </w:rPr>
      </w:pPr>
      <w:bookmarkStart w:id="4" w:name="TitleOfDoc"/>
      <w:bookmarkEnd w:id="4"/>
      <w:r w:rsidRPr="005B3FD2">
        <w:rPr>
          <w:rFonts w:ascii="KaiTi" w:eastAsia="KaiTi" w:hAnsi="KaiTi" w:cs="Times New Roman" w:hint="eastAsia"/>
          <w:sz w:val="24"/>
          <w:szCs w:val="22"/>
        </w:rPr>
        <w:t>关于专利法常设委员会（SCP）的报告</w:t>
      </w:r>
    </w:p>
    <w:p w14:paraId="76F9E0E6" w14:textId="77777777" w:rsidR="005B3FD2" w:rsidRPr="00334CBE" w:rsidRDefault="005B3FD2" w:rsidP="005B3FD2">
      <w:pPr>
        <w:spacing w:after="960"/>
        <w:rPr>
          <w:rFonts w:ascii="SimSun" w:hAnsi="SimSun"/>
          <w:caps/>
          <w:sz w:val="24"/>
        </w:rPr>
      </w:pPr>
      <w:bookmarkStart w:id="5" w:name="Prepared"/>
      <w:bookmarkEnd w:id="5"/>
      <w:r w:rsidRPr="00605C08">
        <w:rPr>
          <w:rFonts w:ascii="KaiTi" w:eastAsia="KaiTi" w:hAnsi="KaiTi" w:cs="Times New Roman" w:hint="eastAsia"/>
          <w:sz w:val="21"/>
          <w:szCs w:val="22"/>
        </w:rPr>
        <w:t>秘书处编拟</w:t>
      </w:r>
    </w:p>
    <w:p w14:paraId="3FC085A0" w14:textId="5235F91B" w:rsidR="007377A9" w:rsidRPr="00334CBE" w:rsidRDefault="005B3FD2" w:rsidP="00334CBE">
      <w:pPr>
        <w:pStyle w:val="ONUME"/>
        <w:numPr>
          <w:ilvl w:val="0"/>
          <w:numId w:val="18"/>
        </w:numPr>
        <w:tabs>
          <w:tab w:val="clear" w:pos="567"/>
        </w:tabs>
        <w:spacing w:afterLines="50" w:after="120" w:line="340" w:lineRule="atLeast"/>
        <w:jc w:val="both"/>
        <w:rPr>
          <w:rFonts w:ascii="SimSun" w:hAnsi="SimSun"/>
          <w:sz w:val="21"/>
        </w:rPr>
      </w:pPr>
      <w:r w:rsidRPr="00334CBE">
        <w:rPr>
          <w:rFonts w:ascii="SimSun" w:hAnsi="SimSun" w:hint="eastAsia"/>
          <w:sz w:val="21"/>
        </w:rPr>
        <w:t>在审议所涉期间，专利法常设委员会（SCP）举行了两届会议，即201</w:t>
      </w:r>
      <w:r w:rsidR="003213E4" w:rsidRPr="00334CBE">
        <w:rPr>
          <w:rFonts w:ascii="SimSun" w:hAnsi="SimSun" w:hint="eastAsia"/>
          <w:sz w:val="21"/>
        </w:rPr>
        <w:t>8</w:t>
      </w:r>
      <w:r w:rsidRPr="00334CBE">
        <w:rPr>
          <w:rFonts w:ascii="SimSun" w:hAnsi="SimSun" w:hint="eastAsia"/>
          <w:sz w:val="21"/>
        </w:rPr>
        <w:t>年12月</w:t>
      </w:r>
      <w:r w:rsidR="003213E4" w:rsidRPr="00334CBE">
        <w:rPr>
          <w:rFonts w:ascii="SimSun" w:hAnsi="SimSun" w:hint="eastAsia"/>
          <w:sz w:val="21"/>
        </w:rPr>
        <w:t>3</w:t>
      </w:r>
      <w:r w:rsidRPr="00334CBE">
        <w:rPr>
          <w:rFonts w:ascii="SimSun" w:hAnsi="SimSun" w:hint="eastAsia"/>
          <w:sz w:val="21"/>
        </w:rPr>
        <w:t>日至</w:t>
      </w:r>
      <w:r w:rsidR="003213E4" w:rsidRPr="00334CBE">
        <w:rPr>
          <w:rFonts w:ascii="SimSun" w:hAnsi="SimSun" w:hint="eastAsia"/>
          <w:sz w:val="21"/>
        </w:rPr>
        <w:t>6</w:t>
      </w:r>
      <w:r w:rsidRPr="00334CBE">
        <w:rPr>
          <w:rFonts w:ascii="SimSun" w:hAnsi="SimSun" w:hint="eastAsia"/>
          <w:sz w:val="21"/>
        </w:rPr>
        <w:t>日的第二十</w:t>
      </w:r>
      <w:r w:rsidR="003213E4" w:rsidRPr="00334CBE">
        <w:rPr>
          <w:rFonts w:ascii="SimSun" w:hAnsi="SimSun" w:hint="eastAsia"/>
          <w:sz w:val="21"/>
        </w:rPr>
        <w:t>九</w:t>
      </w:r>
      <w:r w:rsidRPr="00334CBE">
        <w:rPr>
          <w:rFonts w:ascii="SimSun" w:hAnsi="SimSun" w:hint="eastAsia"/>
          <w:sz w:val="21"/>
        </w:rPr>
        <w:t>届会议</w:t>
      </w:r>
      <w:r w:rsidR="003213E4" w:rsidRPr="00334CBE">
        <w:rPr>
          <w:rFonts w:ascii="SimSun" w:hAnsi="SimSun" w:hint="eastAsia"/>
          <w:sz w:val="21"/>
        </w:rPr>
        <w:t>，由达马索·帕尔多先生（阿根廷）担任主席，和</w:t>
      </w:r>
      <w:r w:rsidRPr="00334CBE">
        <w:rPr>
          <w:rFonts w:ascii="SimSun" w:hAnsi="SimSun" w:hint="eastAsia"/>
          <w:sz w:val="21"/>
        </w:rPr>
        <w:t>201</w:t>
      </w:r>
      <w:r w:rsidR="003213E4" w:rsidRPr="00334CBE">
        <w:rPr>
          <w:rFonts w:ascii="SimSun" w:hAnsi="SimSun" w:hint="eastAsia"/>
          <w:sz w:val="21"/>
        </w:rPr>
        <w:t>9</w:t>
      </w:r>
      <w:r w:rsidRPr="00334CBE">
        <w:rPr>
          <w:rFonts w:ascii="SimSun" w:hAnsi="SimSun" w:hint="eastAsia"/>
          <w:sz w:val="21"/>
        </w:rPr>
        <w:t>年</w:t>
      </w:r>
      <w:r w:rsidR="003213E4" w:rsidRPr="00334CBE">
        <w:rPr>
          <w:rFonts w:ascii="SimSun" w:hAnsi="SimSun" w:hint="eastAsia"/>
          <w:sz w:val="21"/>
        </w:rPr>
        <w:t>6</w:t>
      </w:r>
      <w:r w:rsidRPr="00334CBE">
        <w:rPr>
          <w:rFonts w:ascii="SimSun" w:hAnsi="SimSun" w:hint="eastAsia"/>
          <w:sz w:val="21"/>
        </w:rPr>
        <w:t>月</w:t>
      </w:r>
      <w:r w:rsidR="003213E4" w:rsidRPr="00334CBE">
        <w:rPr>
          <w:rFonts w:ascii="SimSun" w:hAnsi="SimSun" w:hint="eastAsia"/>
          <w:sz w:val="21"/>
        </w:rPr>
        <w:t>24</w:t>
      </w:r>
      <w:r w:rsidRPr="00334CBE">
        <w:rPr>
          <w:rFonts w:ascii="SimSun" w:hAnsi="SimSun" w:hint="eastAsia"/>
          <w:sz w:val="21"/>
        </w:rPr>
        <w:t>日至2</w:t>
      </w:r>
      <w:r w:rsidR="003213E4" w:rsidRPr="00334CBE">
        <w:rPr>
          <w:rFonts w:ascii="SimSun" w:hAnsi="SimSun" w:hint="eastAsia"/>
          <w:sz w:val="21"/>
        </w:rPr>
        <w:t>7</w:t>
      </w:r>
      <w:r w:rsidRPr="00334CBE">
        <w:rPr>
          <w:rFonts w:ascii="SimSun" w:hAnsi="SimSun" w:hint="eastAsia"/>
          <w:sz w:val="21"/>
        </w:rPr>
        <w:t>日的第</w:t>
      </w:r>
      <w:r w:rsidR="003213E4" w:rsidRPr="00334CBE">
        <w:rPr>
          <w:rFonts w:ascii="SimSun" w:hAnsi="SimSun" w:hint="eastAsia"/>
          <w:sz w:val="21"/>
        </w:rPr>
        <w:t>三</w:t>
      </w:r>
      <w:r w:rsidRPr="00334CBE">
        <w:rPr>
          <w:rFonts w:ascii="SimSun" w:hAnsi="SimSun" w:hint="eastAsia"/>
          <w:sz w:val="21"/>
        </w:rPr>
        <w:t>十届会议</w:t>
      </w:r>
      <w:r w:rsidR="003213E4" w:rsidRPr="00334CBE">
        <w:rPr>
          <w:rFonts w:ascii="SimSun" w:hAnsi="SimSun" w:hint="eastAsia"/>
          <w:sz w:val="21"/>
        </w:rPr>
        <w:t>，</w:t>
      </w:r>
      <w:r w:rsidRPr="00334CBE">
        <w:rPr>
          <w:rFonts w:ascii="SimSun" w:hAnsi="SimSun" w:hint="eastAsia"/>
          <w:sz w:val="21"/>
        </w:rPr>
        <w:t>由</w:t>
      </w:r>
      <w:r w:rsidR="003213E4" w:rsidRPr="00334CBE">
        <w:rPr>
          <w:rFonts w:ascii="SimSun" w:hAnsi="SimSun" w:hint="eastAsia"/>
          <w:sz w:val="21"/>
        </w:rPr>
        <w:t>萨拉·怀特黑德女士（联合王国）</w:t>
      </w:r>
      <w:r w:rsidRPr="00334CBE">
        <w:rPr>
          <w:rFonts w:ascii="SimSun" w:hAnsi="SimSun" w:hint="eastAsia"/>
          <w:sz w:val="21"/>
        </w:rPr>
        <w:t>担任主席。</w:t>
      </w:r>
    </w:p>
    <w:p w14:paraId="57D31CB9" w14:textId="47440AD2" w:rsidR="007377A9" w:rsidRPr="00334CBE" w:rsidRDefault="005B3FD2" w:rsidP="00334CBE">
      <w:pPr>
        <w:pStyle w:val="ONUME"/>
        <w:numPr>
          <w:ilvl w:val="0"/>
          <w:numId w:val="18"/>
        </w:numPr>
        <w:tabs>
          <w:tab w:val="clear" w:pos="567"/>
        </w:tabs>
        <w:spacing w:afterLines="50" w:after="120" w:line="340" w:lineRule="atLeast"/>
        <w:jc w:val="both"/>
        <w:rPr>
          <w:rFonts w:ascii="SimSun" w:hAnsi="SimSun"/>
          <w:sz w:val="21"/>
        </w:rPr>
      </w:pPr>
      <w:r w:rsidRPr="00334CBE">
        <w:rPr>
          <w:rFonts w:ascii="SimSun" w:hAnsi="SimSun" w:hint="eastAsia"/>
          <w:sz w:val="21"/>
        </w:rPr>
        <w:t>在这两届会议上，SCP继续讨论以下五个议题：(</w:t>
      </w:r>
      <w:proofErr w:type="spellStart"/>
      <w:r w:rsidRPr="00334CBE">
        <w:rPr>
          <w:rFonts w:ascii="SimSun" w:hAnsi="SimSun" w:hint="eastAsia"/>
          <w:sz w:val="21"/>
        </w:rPr>
        <w:t>i</w:t>
      </w:r>
      <w:proofErr w:type="spellEnd"/>
      <w:r w:rsidRPr="00334CBE">
        <w:rPr>
          <w:rFonts w:ascii="SimSun" w:hAnsi="SimSun" w:hint="eastAsia"/>
          <w:sz w:val="21"/>
        </w:rPr>
        <w:t>)专利权的例外与限制；(ii)专利质量，包括异议制度；(iii)专利与卫生；(iv)客户</w:t>
      </w:r>
      <w:r w:rsidR="008A00DA">
        <w:rPr>
          <w:rFonts w:ascii="SimSun" w:hAnsi="SimSun" w:hint="eastAsia"/>
          <w:sz w:val="21"/>
        </w:rPr>
        <w:t>及其</w:t>
      </w:r>
      <w:r w:rsidRPr="00334CBE">
        <w:rPr>
          <w:rFonts w:ascii="SimSun" w:hAnsi="SimSun" w:hint="eastAsia"/>
          <w:sz w:val="21"/>
        </w:rPr>
        <w:t>专利顾问之间通信的保密性；和(v)技术转让。</w:t>
      </w:r>
    </w:p>
    <w:p w14:paraId="5901B7A0" w14:textId="4098CB67" w:rsidR="007377A9" w:rsidRPr="00334CBE" w:rsidRDefault="005B3FD2" w:rsidP="00334CBE">
      <w:pPr>
        <w:pStyle w:val="ONUME"/>
        <w:numPr>
          <w:ilvl w:val="0"/>
          <w:numId w:val="18"/>
        </w:numPr>
        <w:tabs>
          <w:tab w:val="clear" w:pos="567"/>
        </w:tabs>
        <w:spacing w:afterLines="50" w:after="120" w:line="340" w:lineRule="atLeast"/>
        <w:jc w:val="both"/>
        <w:rPr>
          <w:rFonts w:ascii="SimSun" w:hAnsi="SimSun"/>
          <w:sz w:val="21"/>
        </w:rPr>
      </w:pPr>
      <w:r w:rsidRPr="00334CBE">
        <w:rPr>
          <w:rFonts w:ascii="SimSun" w:hAnsi="SimSun" w:hint="eastAsia"/>
          <w:sz w:val="21"/>
        </w:rPr>
        <w:t>这两届会议的讨论以不同代表团提交的若干提案和秘书处编拟的文件为基础。与会代表团从不同角度讨论了这些提案和文件，交换了观点和经验，有助于推动它们对每个议题的理解。此外，两届会议期间举行的多场交流会，给成员国提供了良好的机会，使它们得以就这些议题中的每一个交流各自的观点和经验，讨论相关挑战和解决办法。</w:t>
      </w:r>
    </w:p>
    <w:p w14:paraId="31EE6DD6" w14:textId="3C5D44BC" w:rsidR="007377A9" w:rsidRPr="00334CBE" w:rsidRDefault="005B3FD2" w:rsidP="00334CBE">
      <w:pPr>
        <w:pStyle w:val="ONUME"/>
        <w:numPr>
          <w:ilvl w:val="0"/>
          <w:numId w:val="18"/>
        </w:numPr>
        <w:tabs>
          <w:tab w:val="clear" w:pos="567"/>
        </w:tabs>
        <w:spacing w:afterLines="50" w:after="120" w:line="340" w:lineRule="atLeast"/>
        <w:jc w:val="both"/>
        <w:rPr>
          <w:rFonts w:ascii="SimSun" w:hAnsi="SimSun"/>
          <w:sz w:val="21"/>
        </w:rPr>
      </w:pPr>
      <w:r w:rsidRPr="00334CBE">
        <w:rPr>
          <w:rFonts w:ascii="SimSun" w:hAnsi="SimSun" w:hint="eastAsia"/>
          <w:sz w:val="21"/>
        </w:rPr>
        <w:t>具体而言，在第二十</w:t>
      </w:r>
      <w:r w:rsidR="00B36AAE" w:rsidRPr="00334CBE">
        <w:rPr>
          <w:rFonts w:ascii="SimSun" w:hAnsi="SimSun" w:hint="eastAsia"/>
          <w:sz w:val="21"/>
        </w:rPr>
        <w:t>九</w:t>
      </w:r>
      <w:r w:rsidRPr="00334CBE">
        <w:rPr>
          <w:rFonts w:ascii="SimSun" w:hAnsi="SimSun" w:hint="eastAsia"/>
          <w:sz w:val="21"/>
        </w:rPr>
        <w:t>届会议上，委员会讨论了</w:t>
      </w:r>
      <w:r w:rsidR="00363223" w:rsidRPr="00334CBE">
        <w:rPr>
          <w:rFonts w:ascii="SimSun" w:hAnsi="SimSun" w:hint="eastAsia"/>
          <w:sz w:val="21"/>
        </w:rPr>
        <w:t>研究例外参考文件草案和关于创造性的进一步研究报告第二部分。</w:t>
      </w:r>
      <w:r w:rsidR="009705AD" w:rsidRPr="00334CBE">
        <w:rPr>
          <w:rFonts w:ascii="SimSun" w:hAnsi="SimSun" w:hint="eastAsia"/>
          <w:sz w:val="21"/>
        </w:rPr>
        <w:t>委员会还讨论了一份经更新的文件，其中汇总了与客户</w:t>
      </w:r>
      <w:r w:rsidR="008A00DA">
        <w:rPr>
          <w:rFonts w:ascii="SimSun" w:hAnsi="SimSun" w:hint="eastAsia"/>
          <w:sz w:val="21"/>
        </w:rPr>
        <w:t>及</w:t>
      </w:r>
      <w:r w:rsidR="009705AD" w:rsidRPr="00334CBE">
        <w:rPr>
          <w:rFonts w:ascii="SimSun" w:hAnsi="SimSun" w:hint="eastAsia"/>
          <w:sz w:val="21"/>
        </w:rPr>
        <w:t>其专利顾问</w:t>
      </w:r>
      <w:r w:rsidR="00067CB6">
        <w:rPr>
          <w:rFonts w:ascii="SimSun" w:hAnsi="SimSun" w:hint="eastAsia"/>
          <w:sz w:val="21"/>
        </w:rPr>
        <w:t>之</w:t>
      </w:r>
      <w:r w:rsidR="009705AD" w:rsidRPr="00334CBE">
        <w:rPr>
          <w:rFonts w:ascii="SimSun" w:hAnsi="SimSun" w:hint="eastAsia"/>
          <w:sz w:val="21"/>
        </w:rPr>
        <w:t>间通信保密</w:t>
      </w:r>
      <w:r w:rsidR="00267776">
        <w:rPr>
          <w:rFonts w:ascii="SimSun" w:hAnsi="SimSun" w:hint="eastAsia"/>
          <w:sz w:val="21"/>
        </w:rPr>
        <w:t>性</w:t>
      </w:r>
      <w:r w:rsidR="009705AD" w:rsidRPr="00334CBE">
        <w:rPr>
          <w:rFonts w:ascii="SimSun" w:hAnsi="SimSun" w:hint="eastAsia"/>
          <w:sz w:val="21"/>
        </w:rPr>
        <w:t>有关的法律、实践及其他信息。</w:t>
      </w:r>
      <w:r w:rsidR="001E6103" w:rsidRPr="00334CBE">
        <w:rPr>
          <w:rFonts w:ascii="SimSun" w:hAnsi="SimSun" w:hint="eastAsia"/>
          <w:sz w:val="21"/>
        </w:rPr>
        <w:t>此外，委员会继续讨论了</w:t>
      </w:r>
      <w:r w:rsidR="008D6EDF">
        <w:rPr>
          <w:rFonts w:ascii="SimSun" w:hAnsi="SimSun" w:hint="eastAsia"/>
          <w:sz w:val="21"/>
        </w:rPr>
        <w:t>有利于</w:t>
      </w:r>
      <w:r w:rsidR="001E6103" w:rsidRPr="00334CBE">
        <w:rPr>
          <w:rFonts w:ascii="SimSun" w:hAnsi="SimSun" w:hint="eastAsia"/>
          <w:sz w:val="21"/>
        </w:rPr>
        <w:t>有效技术转让</w:t>
      </w:r>
      <w:r w:rsidR="00576271" w:rsidRPr="00334CBE">
        <w:rPr>
          <w:rFonts w:ascii="SimSun" w:hAnsi="SimSun" w:hint="eastAsia"/>
          <w:sz w:val="21"/>
        </w:rPr>
        <w:t>、</w:t>
      </w:r>
      <w:r w:rsidR="001E6103" w:rsidRPr="00334CBE">
        <w:rPr>
          <w:rFonts w:ascii="SimSun" w:hAnsi="SimSun" w:hint="eastAsia"/>
          <w:sz w:val="21"/>
        </w:rPr>
        <w:t>包括公开充分性的专利法条款。在该届会议上，还举行了两次半天会议和两次交流会：</w:t>
      </w:r>
      <w:r w:rsidR="007377A9" w:rsidRPr="00334CBE">
        <w:rPr>
          <w:rFonts w:ascii="SimSun" w:hAnsi="SimSun"/>
          <w:sz w:val="21"/>
        </w:rPr>
        <w:t>(</w:t>
      </w:r>
      <w:proofErr w:type="spellStart"/>
      <w:r w:rsidR="007377A9" w:rsidRPr="00334CBE">
        <w:rPr>
          <w:rFonts w:ascii="SimSun" w:hAnsi="SimSun"/>
          <w:sz w:val="21"/>
        </w:rPr>
        <w:t>i</w:t>
      </w:r>
      <w:proofErr w:type="spellEnd"/>
      <w:r w:rsidR="007377A9" w:rsidRPr="00334CBE">
        <w:rPr>
          <w:rFonts w:ascii="SimSun" w:hAnsi="SimSun"/>
          <w:sz w:val="21"/>
        </w:rPr>
        <w:t>)</w:t>
      </w:r>
      <w:r w:rsidR="004719D1" w:rsidRPr="00334CBE">
        <w:rPr>
          <w:rFonts w:ascii="SimSun" w:hAnsi="SimSun" w:hint="eastAsia"/>
          <w:sz w:val="21"/>
        </w:rPr>
        <w:t>会议：</w:t>
      </w:r>
      <w:r w:rsidR="001E6103" w:rsidRPr="00334CBE">
        <w:rPr>
          <w:rFonts w:ascii="SimSun" w:hAnsi="SimSun" w:hint="eastAsia"/>
          <w:sz w:val="21"/>
        </w:rPr>
        <w:t>专利局检索与审查合作，包括就对应的外国申请和授权情况交流信息；</w:t>
      </w:r>
      <w:r w:rsidR="007377A9" w:rsidRPr="00334CBE">
        <w:rPr>
          <w:rFonts w:ascii="SimSun" w:hAnsi="SimSun"/>
          <w:sz w:val="21"/>
        </w:rPr>
        <w:t>(ii)</w:t>
      </w:r>
      <w:r w:rsidR="004719D1" w:rsidRPr="00334CBE">
        <w:rPr>
          <w:rFonts w:ascii="SimSun" w:hAnsi="SimSun" w:hint="eastAsia"/>
          <w:sz w:val="21"/>
        </w:rPr>
        <w:t>会议：</w:t>
      </w:r>
      <w:r w:rsidR="001E6103" w:rsidRPr="00334CBE">
        <w:rPr>
          <w:rFonts w:ascii="SimSun" w:hAnsi="SimSun" w:hint="eastAsia"/>
          <w:sz w:val="21"/>
        </w:rPr>
        <w:t>可让公众访问的药品和疫苗专利信息状</w:t>
      </w:r>
      <w:r w:rsidR="001E6103" w:rsidRPr="00334CBE">
        <w:rPr>
          <w:rFonts w:ascii="SimSun" w:hAnsi="SimSun" w:hint="eastAsia"/>
          <w:sz w:val="21"/>
        </w:rPr>
        <w:lastRenderedPageBreak/>
        <w:t>况和数据的数据库</w:t>
      </w:r>
      <w:r w:rsidR="004719D1" w:rsidRPr="00334CBE">
        <w:rPr>
          <w:rFonts w:ascii="SimSun" w:hAnsi="SimSun" w:hint="eastAsia"/>
          <w:sz w:val="21"/>
        </w:rPr>
        <w:t>；</w:t>
      </w:r>
      <w:r w:rsidR="007377A9" w:rsidRPr="00334CBE">
        <w:rPr>
          <w:rFonts w:ascii="SimSun" w:hAnsi="SimSun"/>
          <w:sz w:val="21"/>
        </w:rPr>
        <w:t>(iii)</w:t>
      </w:r>
      <w:r w:rsidR="004719D1" w:rsidRPr="00334CBE">
        <w:rPr>
          <w:rFonts w:ascii="SimSun" w:hAnsi="SimSun" w:hint="eastAsia"/>
          <w:sz w:val="21"/>
        </w:rPr>
        <w:t>交流会：各代表团为确保知识产权局专利授权程序质量所用的方式，包括异议制度；和</w:t>
      </w:r>
      <w:r w:rsidR="007377A9" w:rsidRPr="00334CBE">
        <w:rPr>
          <w:rFonts w:ascii="SimSun" w:hAnsi="SimSun"/>
          <w:sz w:val="21"/>
        </w:rPr>
        <w:t>(iv)</w:t>
      </w:r>
      <w:r w:rsidR="004719D1" w:rsidRPr="00334CBE">
        <w:rPr>
          <w:rFonts w:ascii="SimSun" w:hAnsi="SimSun" w:hint="eastAsia"/>
          <w:sz w:val="21"/>
        </w:rPr>
        <w:t>执业者关于协商许可协议的经验交流。</w:t>
      </w:r>
    </w:p>
    <w:p w14:paraId="22F8761F" w14:textId="3938DF07" w:rsidR="007377A9" w:rsidRPr="00334CBE" w:rsidRDefault="005B3FD2" w:rsidP="00334CBE">
      <w:pPr>
        <w:pStyle w:val="ONUME"/>
        <w:numPr>
          <w:ilvl w:val="0"/>
          <w:numId w:val="18"/>
        </w:numPr>
        <w:tabs>
          <w:tab w:val="clear" w:pos="567"/>
        </w:tabs>
        <w:spacing w:afterLines="50" w:after="120" w:line="340" w:lineRule="atLeast"/>
        <w:jc w:val="both"/>
        <w:rPr>
          <w:rFonts w:ascii="SimSun" w:hAnsi="SimSun"/>
          <w:sz w:val="21"/>
        </w:rPr>
      </w:pPr>
      <w:r w:rsidRPr="00334CBE">
        <w:rPr>
          <w:rFonts w:ascii="SimSun" w:hAnsi="SimSun" w:hint="eastAsia"/>
          <w:sz w:val="21"/>
        </w:rPr>
        <w:t>在SCP第</w:t>
      </w:r>
      <w:r w:rsidR="008D49B9" w:rsidRPr="00334CBE">
        <w:rPr>
          <w:rFonts w:ascii="SimSun" w:hAnsi="SimSun" w:hint="eastAsia"/>
          <w:sz w:val="21"/>
        </w:rPr>
        <w:t>三</w:t>
      </w:r>
      <w:r w:rsidRPr="00334CBE">
        <w:rPr>
          <w:rFonts w:ascii="SimSun" w:hAnsi="SimSun" w:hint="eastAsia"/>
          <w:sz w:val="21"/>
        </w:rPr>
        <w:t>十届会议上，委员会讨论了</w:t>
      </w:r>
      <w:r w:rsidR="002B6E4F" w:rsidRPr="00334CBE">
        <w:rPr>
          <w:rFonts w:ascii="SimSun" w:hAnsi="SimSun" w:hint="eastAsia"/>
          <w:sz w:val="21"/>
        </w:rPr>
        <w:t>关于强制许可的参考文件草案、关于创造性的进一步研究报告第三部分和一份有关专利和新兴技术的背景文件</w:t>
      </w:r>
      <w:r w:rsidR="00C902C5" w:rsidRPr="00334CBE">
        <w:rPr>
          <w:rFonts w:ascii="SimSun" w:hAnsi="SimSun" w:hint="eastAsia"/>
          <w:sz w:val="21"/>
        </w:rPr>
        <w:t>。</w:t>
      </w:r>
      <w:r w:rsidR="00784AE1" w:rsidRPr="00334CBE">
        <w:rPr>
          <w:rFonts w:ascii="SimSun" w:hAnsi="SimSun" w:hint="eastAsia"/>
          <w:sz w:val="21"/>
        </w:rPr>
        <w:t>此外，成员国就各代表团为确保知识产权局专利授权程序质量所用的方式，包括异议制度，分享了经验，交流</w:t>
      </w:r>
      <w:r w:rsidR="007E79BE">
        <w:rPr>
          <w:rFonts w:ascii="SimSun" w:hAnsi="SimSun" w:hint="eastAsia"/>
          <w:sz w:val="21"/>
        </w:rPr>
        <w:t>了</w:t>
      </w:r>
      <w:r w:rsidR="00784AE1" w:rsidRPr="00334CBE">
        <w:rPr>
          <w:rFonts w:ascii="SimSun" w:hAnsi="SimSun" w:hint="eastAsia"/>
          <w:sz w:val="21"/>
        </w:rPr>
        <w:t>信息。</w:t>
      </w:r>
      <w:r w:rsidR="004356F8" w:rsidRPr="00334CBE">
        <w:rPr>
          <w:rFonts w:ascii="SimSun" w:hAnsi="SimSun" w:hint="eastAsia"/>
          <w:sz w:val="21"/>
        </w:rPr>
        <w:t>关于专利与卫生，秘书处和受邀相关机构分享了在协商许可协议方面能力建设活动的经验。另外，委员会商定了邀请哪些有关可让公众访问的药品和疫苗专利状态信息数据库的倡议</w:t>
      </w:r>
      <w:r w:rsidR="00C938B1" w:rsidRPr="00334CBE">
        <w:rPr>
          <w:rFonts w:ascii="SimSun" w:hAnsi="SimSun" w:hint="eastAsia"/>
          <w:sz w:val="21"/>
        </w:rPr>
        <w:t>出席SCP第三十一届会议，</w:t>
      </w:r>
      <w:r w:rsidR="004356F8" w:rsidRPr="00334CBE">
        <w:rPr>
          <w:rFonts w:ascii="SimSun" w:hAnsi="SimSun" w:hint="eastAsia"/>
          <w:sz w:val="21"/>
        </w:rPr>
        <w:t>就其信息平台的进展介绍最新情况。</w:t>
      </w:r>
      <w:r w:rsidR="00731301" w:rsidRPr="00334CBE">
        <w:rPr>
          <w:rFonts w:ascii="SimSun" w:hAnsi="SimSun" w:hint="eastAsia"/>
          <w:sz w:val="21"/>
        </w:rPr>
        <w:t>成员国还注意到关于客户及其专利顾问</w:t>
      </w:r>
      <w:r w:rsidR="00067CB6">
        <w:rPr>
          <w:rFonts w:ascii="SimSun" w:hAnsi="SimSun" w:hint="eastAsia"/>
          <w:sz w:val="21"/>
        </w:rPr>
        <w:t>之</w:t>
      </w:r>
      <w:r w:rsidR="007E79BE">
        <w:rPr>
          <w:rFonts w:ascii="SimSun" w:hAnsi="SimSun" w:hint="eastAsia"/>
          <w:sz w:val="21"/>
        </w:rPr>
        <w:t>间</w:t>
      </w:r>
      <w:r w:rsidR="00731301" w:rsidRPr="00334CBE">
        <w:rPr>
          <w:rFonts w:ascii="SimSun" w:hAnsi="SimSun" w:hint="eastAsia"/>
          <w:sz w:val="21"/>
        </w:rPr>
        <w:t>通信保密性的最新信息，并就有利于有效技术转让</w:t>
      </w:r>
      <w:r w:rsidR="005E0141">
        <w:rPr>
          <w:rFonts w:ascii="SimSun" w:hAnsi="SimSun" w:hint="eastAsia"/>
          <w:sz w:val="21"/>
        </w:rPr>
        <w:t>的</w:t>
      </w:r>
      <w:r w:rsidR="00731301" w:rsidRPr="00334CBE">
        <w:rPr>
          <w:rFonts w:ascii="SimSun" w:hAnsi="SimSun" w:hint="eastAsia"/>
          <w:sz w:val="21"/>
        </w:rPr>
        <w:t>专利法条款开展了讨论。</w:t>
      </w:r>
    </w:p>
    <w:p w14:paraId="30D852C3" w14:textId="038E39BF" w:rsidR="007377A9" w:rsidRPr="00334CBE" w:rsidRDefault="005B3FD2" w:rsidP="00334CBE">
      <w:pPr>
        <w:pStyle w:val="ONUME"/>
        <w:numPr>
          <w:ilvl w:val="0"/>
          <w:numId w:val="18"/>
        </w:numPr>
        <w:tabs>
          <w:tab w:val="clear" w:pos="567"/>
        </w:tabs>
        <w:spacing w:afterLines="50" w:after="120" w:line="340" w:lineRule="atLeast"/>
        <w:jc w:val="both"/>
        <w:rPr>
          <w:rFonts w:ascii="SimSun" w:hAnsi="SimSun"/>
          <w:sz w:val="21"/>
        </w:rPr>
      </w:pPr>
      <w:r w:rsidRPr="00334CBE">
        <w:rPr>
          <w:rFonts w:ascii="SimSun" w:hAnsi="SimSun" w:hint="eastAsia"/>
          <w:sz w:val="21"/>
        </w:rPr>
        <w:t>关于委员会的未来活动，SCP将根据在第</w:t>
      </w:r>
      <w:r w:rsidR="00363223" w:rsidRPr="00334CBE">
        <w:rPr>
          <w:rFonts w:ascii="SimSun" w:hAnsi="SimSun" w:hint="eastAsia"/>
          <w:sz w:val="21"/>
        </w:rPr>
        <w:t>三</w:t>
      </w:r>
      <w:r w:rsidRPr="00334CBE">
        <w:rPr>
          <w:rFonts w:ascii="SimSun" w:hAnsi="SimSun" w:hint="eastAsia"/>
          <w:sz w:val="21"/>
        </w:rPr>
        <w:t>十届会议上就“未来工作”达成的一致意见进一步推进工作。委员会商定，非详尽议题清单将保持开放，以在SCP第二十九届会议上进一步完善和讨论。此外，委员会商定，在不损害SCP任务规定的前提下，下届会议上的工作将限于事实调查，现阶段不引向统一。SCP议程上五项议题的未来工作计划如下：</w:t>
      </w:r>
    </w:p>
    <w:p w14:paraId="75EBD1F6" w14:textId="1BA1F2AA" w:rsidR="007377A9" w:rsidRPr="00334CBE" w:rsidRDefault="007377A9" w:rsidP="00334CBE">
      <w:pPr>
        <w:pStyle w:val="ONUME"/>
        <w:numPr>
          <w:ilvl w:val="0"/>
          <w:numId w:val="0"/>
        </w:numPr>
        <w:overflowPunct w:val="0"/>
        <w:spacing w:afterLines="50" w:after="120" w:line="340" w:lineRule="atLeast"/>
        <w:ind w:left="567"/>
        <w:jc w:val="both"/>
        <w:rPr>
          <w:rFonts w:ascii="SimSun" w:hAnsi="SimSun"/>
          <w:sz w:val="21"/>
        </w:rPr>
      </w:pPr>
      <w:r w:rsidRPr="00334CBE">
        <w:rPr>
          <w:rFonts w:ascii="SimSun" w:hAnsi="SimSun"/>
          <w:sz w:val="21"/>
        </w:rPr>
        <w:t>(a)</w:t>
      </w:r>
      <w:r w:rsidRPr="00334CBE">
        <w:rPr>
          <w:rFonts w:ascii="SimSun" w:hAnsi="SimSun"/>
          <w:sz w:val="21"/>
        </w:rPr>
        <w:tab/>
      </w:r>
      <w:r w:rsidR="005B3FD2" w:rsidRPr="00334CBE">
        <w:rPr>
          <w:rFonts w:ascii="SimSun" w:hAnsi="SimSun" w:hint="eastAsia"/>
          <w:sz w:val="21"/>
        </w:rPr>
        <w:t>关于“专利权的例外与限制”议题，委员会商定，秘书处将继续</w:t>
      </w:r>
      <w:r w:rsidR="00AA3396" w:rsidRPr="00334CBE">
        <w:rPr>
          <w:rFonts w:ascii="SimSun" w:hAnsi="SimSun" w:hint="eastAsia"/>
          <w:sz w:val="21"/>
        </w:rPr>
        <w:t>就关于专利保护相关专利权例外与限制的参考文件</w:t>
      </w:r>
      <w:r w:rsidR="0007772D">
        <w:rPr>
          <w:rFonts w:ascii="SimSun" w:hAnsi="SimSun" w:hint="eastAsia"/>
          <w:sz w:val="21"/>
        </w:rPr>
        <w:t>草案</w:t>
      </w:r>
      <w:r w:rsidR="00AA3396" w:rsidRPr="00334CBE">
        <w:rPr>
          <w:rFonts w:ascii="SimSun" w:hAnsi="SimSun" w:hint="eastAsia"/>
          <w:sz w:val="21"/>
        </w:rPr>
        <w:t>开展工作。委员会将在SCP第三十一届会议上讨论关于强制许可例外的参考文件。</w:t>
      </w:r>
      <w:r w:rsidR="008D1C07" w:rsidRPr="00334CBE">
        <w:rPr>
          <w:rFonts w:ascii="SimSun" w:hAnsi="SimSun" w:hint="eastAsia"/>
          <w:sz w:val="21"/>
        </w:rPr>
        <w:t>秘书处将编拟一份关于在先使用例外的参考文件草案供SCP第三十二届会议讨论，其中将考虑成员国为编拟该文件提供的任何补充意见。</w:t>
      </w:r>
    </w:p>
    <w:p w14:paraId="72E2C360" w14:textId="56F5F2E5" w:rsidR="007377A9" w:rsidRPr="00334CBE" w:rsidRDefault="007377A9" w:rsidP="00334CBE">
      <w:pPr>
        <w:pStyle w:val="ONUME"/>
        <w:numPr>
          <w:ilvl w:val="0"/>
          <w:numId w:val="0"/>
        </w:numPr>
        <w:overflowPunct w:val="0"/>
        <w:spacing w:afterLines="50" w:after="120" w:line="340" w:lineRule="atLeast"/>
        <w:ind w:left="567"/>
        <w:jc w:val="both"/>
        <w:rPr>
          <w:rFonts w:ascii="SimSun" w:hAnsi="SimSun"/>
          <w:sz w:val="21"/>
        </w:rPr>
      </w:pPr>
      <w:r w:rsidRPr="00334CBE">
        <w:rPr>
          <w:rFonts w:ascii="SimSun" w:hAnsi="SimSun"/>
          <w:sz w:val="21"/>
        </w:rPr>
        <w:t>(b)</w:t>
      </w:r>
      <w:r w:rsidRPr="00334CBE">
        <w:rPr>
          <w:rFonts w:ascii="SimSun" w:hAnsi="SimSun"/>
          <w:sz w:val="21"/>
        </w:rPr>
        <w:tab/>
      </w:r>
      <w:r w:rsidR="005B3FD2" w:rsidRPr="00334CBE">
        <w:rPr>
          <w:rFonts w:ascii="SimSun" w:hAnsi="SimSun" w:hint="eastAsia"/>
          <w:sz w:val="21"/>
        </w:rPr>
        <w:t>关于“专利质量，包括异议制度”议题，会议商定，</w:t>
      </w:r>
      <w:r w:rsidR="00255267" w:rsidRPr="00334CBE">
        <w:rPr>
          <w:rFonts w:ascii="SimSun" w:hAnsi="SimSun" w:hint="eastAsia"/>
          <w:sz w:val="21"/>
        </w:rPr>
        <w:t>秘书处将基于文件SCP/28/8附件第7段b项编拟一份关于专利</w:t>
      </w:r>
      <w:r w:rsidR="0007772D">
        <w:rPr>
          <w:rFonts w:ascii="SimSun" w:hAnsi="SimSun" w:hint="eastAsia"/>
          <w:sz w:val="21"/>
        </w:rPr>
        <w:t>授权程序</w:t>
      </w:r>
      <w:r w:rsidR="00255267" w:rsidRPr="00334CBE">
        <w:rPr>
          <w:rFonts w:ascii="SimSun" w:hAnsi="SimSun" w:hint="eastAsia"/>
          <w:sz w:val="21"/>
        </w:rPr>
        <w:t>质量方面各种做法的研究报告，考虑SCP第二十九届会议和SCP第三十届会议上有关该主题的交流会上提出的议题。</w:t>
      </w:r>
      <w:r w:rsidR="00A1657A" w:rsidRPr="00334CBE">
        <w:rPr>
          <w:rFonts w:ascii="SimSun" w:hAnsi="SimSun" w:hint="eastAsia"/>
          <w:sz w:val="21"/>
        </w:rPr>
        <w:t>此外，在SCP第三十一届会议上，秘书处将举办一次关于使用人工智能审查专利申请的经验与信息交流会。</w:t>
      </w:r>
      <w:r w:rsidR="0024175D" w:rsidRPr="00334CBE">
        <w:rPr>
          <w:rFonts w:ascii="SimSun" w:hAnsi="SimSun" w:hint="eastAsia"/>
          <w:sz w:val="21"/>
        </w:rPr>
        <w:t>在第三十二届会议上，秘书处将举办为期一天的信息交流会，讨论关于发明可专利性的议题，如作为由计算机实施的发明的人工智能软件、在人工智能的辅助下创造的发明或者由人工智能独立生成的发明等。另外，秘书处将提交一份关于异议制度和其他行政撤销机制技术援助活动的报告。关于创造性的进一步研究报告第三部分将保持开放，供成员国进一步讨论。</w:t>
      </w:r>
    </w:p>
    <w:p w14:paraId="006E2135" w14:textId="2C50FD5D" w:rsidR="007377A9" w:rsidRPr="00334CBE" w:rsidRDefault="007377A9" w:rsidP="00334CBE">
      <w:pPr>
        <w:pStyle w:val="ONUME"/>
        <w:numPr>
          <w:ilvl w:val="0"/>
          <w:numId w:val="0"/>
        </w:numPr>
        <w:overflowPunct w:val="0"/>
        <w:spacing w:afterLines="50" w:after="120" w:line="340" w:lineRule="atLeast"/>
        <w:ind w:left="567"/>
        <w:jc w:val="both"/>
        <w:rPr>
          <w:rFonts w:ascii="SimSun" w:hAnsi="SimSun"/>
          <w:sz w:val="21"/>
        </w:rPr>
      </w:pPr>
      <w:r w:rsidRPr="00334CBE">
        <w:rPr>
          <w:rFonts w:ascii="SimSun" w:hAnsi="SimSun"/>
          <w:sz w:val="21"/>
        </w:rPr>
        <w:t>(c)</w:t>
      </w:r>
      <w:r w:rsidRPr="00334CBE">
        <w:rPr>
          <w:rFonts w:ascii="SimSun" w:hAnsi="SimSun"/>
          <w:sz w:val="21"/>
        </w:rPr>
        <w:tab/>
      </w:r>
      <w:r w:rsidR="005B3FD2" w:rsidRPr="00334CBE">
        <w:rPr>
          <w:rFonts w:ascii="SimSun" w:hAnsi="SimSun" w:hint="eastAsia"/>
          <w:sz w:val="21"/>
        </w:rPr>
        <w:t>关于“专利与卫生”议题，会议决定，</w:t>
      </w:r>
      <w:r w:rsidR="005B1931" w:rsidRPr="00334CBE">
        <w:rPr>
          <w:rFonts w:ascii="SimSun" w:hAnsi="SimSun" w:hint="eastAsia"/>
          <w:sz w:val="21"/>
        </w:rPr>
        <w:t>将根据文件SCP/28/10 Rev.，邀请以下有关可让公众访问的药品和疫苗专利状态信息数据库的倡议在第三十一届会议上介绍最新情况：（</w:t>
      </w:r>
      <w:proofErr w:type="spellStart"/>
      <w:r w:rsidR="005B1931" w:rsidRPr="00334CBE">
        <w:rPr>
          <w:rFonts w:ascii="SimSun" w:hAnsi="SimSun" w:hint="eastAsia"/>
          <w:sz w:val="21"/>
        </w:rPr>
        <w:t>i</w:t>
      </w:r>
      <w:proofErr w:type="spellEnd"/>
      <w:r w:rsidR="005B1931" w:rsidRPr="00334CBE">
        <w:rPr>
          <w:rFonts w:ascii="SimSun" w:hAnsi="SimSun" w:hint="eastAsia"/>
          <w:sz w:val="21"/>
        </w:rPr>
        <w:t>）</w:t>
      </w:r>
      <w:proofErr w:type="spellStart"/>
      <w:r w:rsidR="005B1931" w:rsidRPr="00334CBE">
        <w:rPr>
          <w:rFonts w:ascii="SimSun" w:hAnsi="SimSun" w:hint="eastAsia"/>
          <w:sz w:val="21"/>
        </w:rPr>
        <w:t>MedsPaL</w:t>
      </w:r>
      <w:proofErr w:type="spellEnd"/>
      <w:r w:rsidR="005B1931" w:rsidRPr="00334CBE">
        <w:rPr>
          <w:rFonts w:ascii="SimSun" w:hAnsi="SimSun" w:hint="eastAsia"/>
          <w:sz w:val="21"/>
        </w:rPr>
        <w:t>；（ii）Pat-Informed；（iii）经过治疗等效性评价批准的药品（橙皮书）；和（iv）尚无已批准仿制药的已过专利期及独占期药品清单。</w:t>
      </w:r>
      <w:r w:rsidR="00653D2C" w:rsidRPr="00334CBE">
        <w:rPr>
          <w:rFonts w:ascii="SimSun" w:hAnsi="SimSun" w:hint="eastAsia"/>
          <w:sz w:val="21"/>
        </w:rPr>
        <w:t>此外，秘书处将按文件SCP/28/9 Rev.中所载，提交关于专利和获取医疗产品与保健技术的已有研究的回顾报告。</w:t>
      </w:r>
      <w:r w:rsidR="00EE748E" w:rsidRPr="00334CBE">
        <w:rPr>
          <w:rFonts w:ascii="SimSun" w:hAnsi="SimSun" w:hint="eastAsia"/>
          <w:sz w:val="21"/>
        </w:rPr>
        <w:t>还将编拟SCP第三十届会议上举行的协商许可协议能力建设活动经验交流会的报告。</w:t>
      </w:r>
      <w:r w:rsidR="001C0D4D" w:rsidRPr="00334CBE">
        <w:rPr>
          <w:rFonts w:ascii="SimSun" w:hAnsi="SimSun" w:hint="eastAsia"/>
          <w:sz w:val="21"/>
        </w:rPr>
        <w:t>另外，委员会同意，秘书处将在SCP第三十二届会议上举办一次保健技术专利许可条款类型相关挑战和机遇的成员国交流</w:t>
      </w:r>
      <w:r w:rsidR="0007772D">
        <w:rPr>
          <w:rFonts w:ascii="SimSun" w:hAnsi="SimSun"/>
          <w:sz w:val="21"/>
        </w:rPr>
        <w:t>‍</w:t>
      </w:r>
      <w:r w:rsidR="001C0D4D" w:rsidRPr="00334CBE">
        <w:rPr>
          <w:rFonts w:ascii="SimSun" w:hAnsi="SimSun" w:hint="eastAsia"/>
          <w:sz w:val="21"/>
        </w:rPr>
        <w:t>会。</w:t>
      </w:r>
    </w:p>
    <w:p w14:paraId="1BFC8DF3" w14:textId="3D3D314A" w:rsidR="007377A9" w:rsidRPr="00334CBE" w:rsidRDefault="007377A9" w:rsidP="00334CBE">
      <w:pPr>
        <w:pStyle w:val="ONUME"/>
        <w:numPr>
          <w:ilvl w:val="0"/>
          <w:numId w:val="0"/>
        </w:numPr>
        <w:overflowPunct w:val="0"/>
        <w:spacing w:afterLines="50" w:after="120" w:line="340" w:lineRule="atLeast"/>
        <w:ind w:left="567"/>
        <w:jc w:val="both"/>
        <w:rPr>
          <w:rFonts w:ascii="SimSun" w:hAnsi="SimSun"/>
          <w:sz w:val="21"/>
        </w:rPr>
      </w:pPr>
      <w:r w:rsidRPr="00334CBE">
        <w:rPr>
          <w:rFonts w:ascii="SimSun" w:hAnsi="SimSun"/>
          <w:sz w:val="21"/>
        </w:rPr>
        <w:t>(d)</w:t>
      </w:r>
      <w:r w:rsidRPr="00334CBE">
        <w:rPr>
          <w:rFonts w:ascii="SimSun" w:hAnsi="SimSun"/>
          <w:sz w:val="21"/>
        </w:rPr>
        <w:tab/>
      </w:r>
      <w:r w:rsidR="005B3FD2" w:rsidRPr="00334CBE">
        <w:rPr>
          <w:rFonts w:ascii="SimSun" w:hAnsi="SimSun" w:hint="eastAsia"/>
          <w:sz w:val="21"/>
        </w:rPr>
        <w:t>关于“客户及其专利顾问之间通信的保密性”议题，SCP商定，</w:t>
      </w:r>
      <w:r w:rsidR="003237D5" w:rsidRPr="00334CBE">
        <w:rPr>
          <w:rFonts w:ascii="SimSun" w:hAnsi="SimSun" w:hint="eastAsia"/>
          <w:sz w:val="21"/>
        </w:rPr>
        <w:t>秘书处将举办一次执业者和成员国关于客户及其专利顾问之间通信保密性近期发展和经验的交流会，涉及政策和实务议题，侧重于跨界因素。</w:t>
      </w:r>
    </w:p>
    <w:p w14:paraId="42DE76C0" w14:textId="11B9FCF5" w:rsidR="007377A9" w:rsidRPr="00334CBE" w:rsidRDefault="007377A9" w:rsidP="00334CBE">
      <w:pPr>
        <w:pStyle w:val="ONUME"/>
        <w:numPr>
          <w:ilvl w:val="0"/>
          <w:numId w:val="0"/>
        </w:numPr>
        <w:overflowPunct w:val="0"/>
        <w:spacing w:afterLines="50" w:after="120" w:line="340" w:lineRule="atLeast"/>
        <w:ind w:left="567"/>
        <w:jc w:val="both"/>
        <w:rPr>
          <w:rFonts w:ascii="SimSun" w:hAnsi="SimSun"/>
          <w:sz w:val="21"/>
        </w:rPr>
      </w:pPr>
      <w:r w:rsidRPr="00334CBE">
        <w:rPr>
          <w:rFonts w:ascii="SimSun" w:hAnsi="SimSun"/>
          <w:sz w:val="21"/>
        </w:rPr>
        <w:t>(e)</w:t>
      </w:r>
      <w:r w:rsidRPr="00334CBE">
        <w:rPr>
          <w:rFonts w:ascii="SimSun" w:hAnsi="SimSun"/>
          <w:sz w:val="21"/>
        </w:rPr>
        <w:tab/>
      </w:r>
      <w:r w:rsidR="005B3FD2" w:rsidRPr="00334CBE">
        <w:rPr>
          <w:rFonts w:ascii="SimSun" w:hAnsi="SimSun" w:hint="eastAsia"/>
          <w:sz w:val="21"/>
        </w:rPr>
        <w:t>关于“技术转让”议题，委员会商定，</w:t>
      </w:r>
      <w:r w:rsidR="00B75E12" w:rsidRPr="00334CBE">
        <w:rPr>
          <w:rFonts w:ascii="SimSun" w:hAnsi="SimSun" w:hint="eastAsia"/>
          <w:sz w:val="21"/>
        </w:rPr>
        <w:t>秘书处将根据将从成员国收到的意见和SCP内的讨论，继续为SCP第三十一届会议汇总关于</w:t>
      </w:r>
      <w:r w:rsidR="0007772D">
        <w:rPr>
          <w:rFonts w:ascii="SimSun" w:hAnsi="SimSun" w:hint="eastAsia"/>
          <w:sz w:val="21"/>
        </w:rPr>
        <w:t>有利于</w:t>
      </w:r>
      <w:r w:rsidR="00B75E12" w:rsidRPr="00334CBE">
        <w:rPr>
          <w:rFonts w:ascii="SimSun" w:hAnsi="SimSun" w:hint="eastAsia"/>
          <w:sz w:val="21"/>
        </w:rPr>
        <w:t>有效技术转让、包括公开充分性的专利法条款和</w:t>
      </w:r>
      <w:r w:rsidR="00B75E12" w:rsidRPr="00334CBE">
        <w:rPr>
          <w:rFonts w:ascii="SimSun" w:hAnsi="SimSun" w:hint="eastAsia"/>
          <w:sz w:val="21"/>
        </w:rPr>
        <w:lastRenderedPageBreak/>
        <w:t>做法的信息。</w:t>
      </w:r>
      <w:r w:rsidR="00726F46" w:rsidRPr="00334CBE">
        <w:rPr>
          <w:rFonts w:ascii="SimSun" w:hAnsi="SimSun" w:hint="eastAsia"/>
          <w:sz w:val="21"/>
        </w:rPr>
        <w:t>此外，在第三十二届会议上，秘书处将举办一次关于</w:t>
      </w:r>
      <w:r w:rsidR="005D0C1D">
        <w:rPr>
          <w:rFonts w:ascii="SimSun" w:hAnsi="SimSun" w:hint="eastAsia"/>
          <w:sz w:val="21"/>
        </w:rPr>
        <w:t>有利于</w:t>
      </w:r>
      <w:r w:rsidR="00726F46" w:rsidRPr="00334CBE">
        <w:rPr>
          <w:rFonts w:ascii="SimSun" w:hAnsi="SimSun" w:hint="eastAsia"/>
          <w:sz w:val="21"/>
        </w:rPr>
        <w:t>有效技术转让、包括公开充分性的专利法条款和做法的成员国交流会。</w:t>
      </w:r>
    </w:p>
    <w:p w14:paraId="6B7E7010" w14:textId="7957ED85" w:rsidR="007377A9" w:rsidRPr="00334CBE" w:rsidRDefault="005B3FD2" w:rsidP="00334CBE">
      <w:pPr>
        <w:pStyle w:val="ONUME"/>
        <w:numPr>
          <w:ilvl w:val="0"/>
          <w:numId w:val="18"/>
        </w:numPr>
        <w:tabs>
          <w:tab w:val="clear" w:pos="567"/>
        </w:tabs>
        <w:spacing w:afterLines="50" w:after="120" w:line="340" w:lineRule="atLeast"/>
        <w:jc w:val="both"/>
        <w:rPr>
          <w:rFonts w:ascii="SimSun" w:hAnsi="SimSun"/>
          <w:sz w:val="21"/>
        </w:rPr>
      </w:pPr>
      <w:r w:rsidRPr="00334CBE">
        <w:rPr>
          <w:rFonts w:ascii="SimSun" w:hAnsi="SimSun" w:hint="eastAsia"/>
          <w:sz w:val="21"/>
        </w:rPr>
        <w:t>委员会还商定，将根据从成员国收到的</w:t>
      </w:r>
      <w:r w:rsidR="002F1E70">
        <w:rPr>
          <w:rFonts w:ascii="SimSun" w:hAnsi="SimSun" w:hint="eastAsia"/>
          <w:sz w:val="21"/>
        </w:rPr>
        <w:t>意见</w:t>
      </w:r>
      <w:r w:rsidRPr="00334CBE">
        <w:rPr>
          <w:rFonts w:ascii="SimSun" w:hAnsi="SimSun" w:hint="eastAsia"/>
          <w:sz w:val="21"/>
        </w:rPr>
        <w:t>，对涉及国家/地区专利法若干方面的信息进行更新。</w:t>
      </w:r>
    </w:p>
    <w:p w14:paraId="6C9E02E8" w14:textId="7277A503" w:rsidR="007377A9" w:rsidRPr="00334CBE" w:rsidRDefault="00764327" w:rsidP="00334CBE">
      <w:pPr>
        <w:pStyle w:val="ONUME"/>
        <w:numPr>
          <w:ilvl w:val="0"/>
          <w:numId w:val="18"/>
        </w:numPr>
        <w:tabs>
          <w:tab w:val="clear" w:pos="567"/>
        </w:tabs>
        <w:spacing w:afterLines="50" w:after="120" w:line="340" w:lineRule="atLeast"/>
        <w:jc w:val="both"/>
        <w:rPr>
          <w:rFonts w:ascii="SimSun" w:hAnsi="SimSun"/>
          <w:sz w:val="21"/>
        </w:rPr>
      </w:pPr>
      <w:r w:rsidRPr="00334CBE">
        <w:rPr>
          <w:rFonts w:ascii="SimSun" w:hAnsi="SimSun" w:hint="eastAsia"/>
          <w:sz w:val="21"/>
        </w:rPr>
        <w:t>关于SCP在2018年的进展及其对落实发展议程</w:t>
      </w:r>
      <w:r w:rsidR="00AD2A38">
        <w:rPr>
          <w:rFonts w:ascii="SimSun" w:hAnsi="SimSun" w:hint="eastAsia"/>
          <w:sz w:val="21"/>
        </w:rPr>
        <w:t>各项</w:t>
      </w:r>
      <w:r w:rsidRPr="00334CBE">
        <w:rPr>
          <w:rFonts w:ascii="SimSun" w:hAnsi="SimSun" w:hint="eastAsia"/>
          <w:sz w:val="21"/>
        </w:rPr>
        <w:t>建议所作的贡献，请参见文件CDIP/23/2第42至45段。</w:t>
      </w:r>
      <w:r w:rsidR="007377A9" w:rsidRPr="00334CBE">
        <w:rPr>
          <w:rStyle w:val="FootnoteReference"/>
          <w:rFonts w:ascii="SimSun" w:hAnsi="SimSun"/>
          <w:sz w:val="21"/>
        </w:rPr>
        <w:footnoteReference w:id="2"/>
      </w:r>
      <w:r w:rsidR="00A43CC4" w:rsidRPr="00334CBE">
        <w:rPr>
          <w:rFonts w:ascii="SimSun" w:hAnsi="SimSun" w:hint="eastAsia"/>
          <w:sz w:val="21"/>
        </w:rPr>
        <w:t>在SCP第三十届会议上，乌干达代表团代表非洲集团发言，回顾了产权组织大会2010年关于“</w:t>
      </w:r>
      <w:r w:rsidR="00A43CC4" w:rsidRPr="00700329">
        <w:rPr>
          <w:rFonts w:ascii="SimSun" w:hAnsi="SimSun" w:hint="eastAsia"/>
          <w:sz w:val="21"/>
        </w:rPr>
        <w:t>协调机制以及监测、评估和报告模式</w:t>
      </w:r>
      <w:r w:rsidR="00A43CC4" w:rsidRPr="00334CBE">
        <w:rPr>
          <w:rFonts w:ascii="SimSun" w:hAnsi="SimSun" w:hint="eastAsia"/>
          <w:sz w:val="21"/>
        </w:rPr>
        <w:t>”的决定，要求秘书处在其</w:t>
      </w:r>
      <w:r w:rsidR="00A43CC4" w:rsidRPr="00700329">
        <w:rPr>
          <w:rFonts w:ascii="SimSun" w:hAnsi="SimSun" w:hint="eastAsia"/>
          <w:sz w:val="21"/>
        </w:rPr>
        <w:t>提交</w:t>
      </w:r>
      <w:r w:rsidR="00A43CC4">
        <w:rPr>
          <w:rFonts w:ascii="SimSun" w:hAnsi="SimSun" w:hint="eastAsia"/>
          <w:sz w:val="21"/>
        </w:rPr>
        <w:t>成员国</w:t>
      </w:r>
      <w:r w:rsidR="00A43CC4" w:rsidRPr="00700329">
        <w:rPr>
          <w:rFonts w:ascii="SimSun" w:hAnsi="SimSun" w:hint="eastAsia"/>
          <w:sz w:val="21"/>
        </w:rPr>
        <w:t>大会的年度报告中，增加一段</w:t>
      </w:r>
      <w:r w:rsidR="00A43CC4">
        <w:rPr>
          <w:rFonts w:ascii="SimSun" w:hAnsi="SimSun" w:hint="eastAsia"/>
          <w:sz w:val="21"/>
        </w:rPr>
        <w:t>关于SCP</w:t>
      </w:r>
      <w:r w:rsidR="00A43CC4" w:rsidRPr="00700329">
        <w:rPr>
          <w:rFonts w:ascii="SimSun" w:hAnsi="SimSun" w:hint="eastAsia"/>
          <w:sz w:val="21"/>
        </w:rPr>
        <w:t>怎样为发展议程各项建议的落实作出贡献的说明。</w:t>
      </w:r>
      <w:r w:rsidR="006A6862" w:rsidRPr="00334CBE">
        <w:rPr>
          <w:rFonts w:ascii="SimSun" w:hAnsi="SimSun" w:hint="eastAsia"/>
          <w:sz w:val="21"/>
        </w:rPr>
        <w:t>加拿大代表团代表B集团发言，指出审议这类议题应当遵守既定和议定的做法。</w:t>
      </w:r>
    </w:p>
    <w:p w14:paraId="04E26A1B" w14:textId="002986F6" w:rsidR="007377A9" w:rsidRPr="00334CBE" w:rsidRDefault="005B3FD2" w:rsidP="00334CBE">
      <w:pPr>
        <w:pStyle w:val="ONUME"/>
        <w:numPr>
          <w:ilvl w:val="0"/>
          <w:numId w:val="18"/>
        </w:numPr>
        <w:overflowPunct w:val="0"/>
        <w:spacing w:afterLines="50" w:after="120" w:line="340" w:lineRule="atLeast"/>
        <w:ind w:left="5534"/>
        <w:jc w:val="both"/>
        <w:rPr>
          <w:rFonts w:ascii="KaiTi" w:eastAsia="KaiTi" w:hAnsi="KaiTi"/>
          <w:sz w:val="21"/>
        </w:rPr>
      </w:pPr>
      <w:r w:rsidRPr="00334CBE">
        <w:rPr>
          <w:rFonts w:ascii="KaiTi" w:eastAsia="KaiTi" w:hAnsi="KaiTi" w:hint="eastAsia"/>
          <w:sz w:val="21"/>
        </w:rPr>
        <w:t>请产权组织大会注意“关于专利法常设委员会的报告”（文件WO/GA/5</w:t>
      </w:r>
      <w:r w:rsidR="00045806" w:rsidRPr="00334CBE">
        <w:rPr>
          <w:rFonts w:ascii="KaiTi" w:eastAsia="KaiTi" w:hAnsi="KaiTi" w:hint="eastAsia"/>
          <w:sz w:val="21"/>
        </w:rPr>
        <w:t>1</w:t>
      </w:r>
      <w:r w:rsidRPr="00334CBE">
        <w:rPr>
          <w:rFonts w:ascii="KaiTi" w:eastAsia="KaiTi" w:hAnsi="KaiTi" w:hint="eastAsia"/>
          <w:sz w:val="21"/>
        </w:rPr>
        <w:t>/</w:t>
      </w:r>
      <w:r w:rsidR="00045806" w:rsidRPr="00334CBE">
        <w:rPr>
          <w:rFonts w:ascii="KaiTi" w:eastAsia="KaiTi" w:hAnsi="KaiTi" w:hint="eastAsia"/>
          <w:sz w:val="21"/>
        </w:rPr>
        <w:t>6</w:t>
      </w:r>
      <w:r w:rsidRPr="00334CBE">
        <w:rPr>
          <w:rFonts w:ascii="KaiTi" w:eastAsia="KaiTi" w:hAnsi="KaiTi" w:hint="eastAsia"/>
          <w:sz w:val="21"/>
        </w:rPr>
        <w:t>）。</w:t>
      </w:r>
    </w:p>
    <w:p w14:paraId="7E72B2AF" w14:textId="644A9EEE" w:rsidR="00992771" w:rsidRPr="00334CBE" w:rsidRDefault="005B3FD2" w:rsidP="00334CBE">
      <w:pPr>
        <w:pStyle w:val="Endofdocument-Annex"/>
        <w:overflowPunct w:val="0"/>
        <w:spacing w:afterLines="50" w:after="120" w:line="340" w:lineRule="atLeast"/>
        <w:ind w:left="5534"/>
        <w:jc w:val="both"/>
        <w:rPr>
          <w:rFonts w:ascii="KaiTi" w:eastAsia="KaiTi" w:hAnsi="KaiTi"/>
          <w:sz w:val="21"/>
        </w:rPr>
      </w:pPr>
      <w:r w:rsidRPr="00334CBE">
        <w:rPr>
          <w:rFonts w:ascii="KaiTi" w:eastAsia="KaiTi" w:hAnsi="KaiTi" w:hint="eastAsia"/>
          <w:sz w:val="21"/>
        </w:rPr>
        <w:t>[文件完]</w:t>
      </w:r>
    </w:p>
    <w:sectPr w:rsidR="00992771" w:rsidRPr="00334CBE" w:rsidSect="007377A9">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5AC55" w14:textId="77777777" w:rsidR="00B006A3" w:rsidRDefault="00B006A3">
      <w:r>
        <w:separator/>
      </w:r>
    </w:p>
  </w:endnote>
  <w:endnote w:type="continuationSeparator" w:id="0">
    <w:p w14:paraId="65A3AA0F" w14:textId="77777777" w:rsidR="00B006A3" w:rsidRDefault="00B006A3" w:rsidP="003B38C1">
      <w:r>
        <w:separator/>
      </w:r>
    </w:p>
    <w:p w14:paraId="52BFFCA1" w14:textId="77777777" w:rsidR="00B006A3" w:rsidRPr="003B38C1" w:rsidRDefault="00B006A3" w:rsidP="003B38C1">
      <w:pPr>
        <w:spacing w:after="60"/>
        <w:rPr>
          <w:sz w:val="17"/>
        </w:rPr>
      </w:pPr>
      <w:r>
        <w:rPr>
          <w:sz w:val="17"/>
        </w:rPr>
        <w:t>[Endnote continued from previous page]</w:t>
      </w:r>
    </w:p>
  </w:endnote>
  <w:endnote w:type="continuationNotice" w:id="1">
    <w:p w14:paraId="31F96D52" w14:textId="77777777" w:rsidR="00B006A3" w:rsidRPr="003B38C1" w:rsidRDefault="00B006A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824C5" w14:textId="77777777" w:rsidR="00B006A3" w:rsidRDefault="00B006A3">
      <w:r>
        <w:separator/>
      </w:r>
    </w:p>
  </w:footnote>
  <w:footnote w:type="continuationSeparator" w:id="0">
    <w:p w14:paraId="1B64061B" w14:textId="77777777" w:rsidR="00B006A3" w:rsidRDefault="00B006A3" w:rsidP="008B60B2">
      <w:r>
        <w:separator/>
      </w:r>
    </w:p>
    <w:p w14:paraId="674AFF91" w14:textId="77777777" w:rsidR="00B006A3" w:rsidRPr="00ED77FB" w:rsidRDefault="00B006A3" w:rsidP="008B60B2">
      <w:pPr>
        <w:spacing w:after="60"/>
        <w:rPr>
          <w:sz w:val="17"/>
          <w:szCs w:val="17"/>
        </w:rPr>
      </w:pPr>
      <w:r w:rsidRPr="00ED77FB">
        <w:rPr>
          <w:sz w:val="17"/>
          <w:szCs w:val="17"/>
        </w:rPr>
        <w:t>[Footnote continued from previous page]</w:t>
      </w:r>
    </w:p>
  </w:footnote>
  <w:footnote w:type="continuationNotice" w:id="1">
    <w:p w14:paraId="526BAD83" w14:textId="77777777" w:rsidR="00B006A3" w:rsidRPr="00ED77FB" w:rsidRDefault="00B006A3" w:rsidP="008B60B2">
      <w:pPr>
        <w:spacing w:before="60"/>
        <w:jc w:val="right"/>
        <w:rPr>
          <w:sz w:val="17"/>
          <w:szCs w:val="17"/>
        </w:rPr>
      </w:pPr>
      <w:r w:rsidRPr="00ED77FB">
        <w:rPr>
          <w:sz w:val="17"/>
          <w:szCs w:val="17"/>
        </w:rPr>
        <w:t>[Footnote continued on next page]</w:t>
      </w:r>
    </w:p>
  </w:footnote>
  <w:footnote w:id="2">
    <w:p w14:paraId="7D0D4FF8" w14:textId="432503D6" w:rsidR="007377A9" w:rsidRPr="00334CBE" w:rsidRDefault="007377A9" w:rsidP="009705AD">
      <w:pPr>
        <w:pStyle w:val="FootnoteText"/>
        <w:rPr>
          <w:rFonts w:ascii="SimSun" w:hAnsi="SimSun"/>
        </w:rPr>
      </w:pPr>
      <w:r w:rsidRPr="00334CBE">
        <w:rPr>
          <w:rStyle w:val="FootnoteReference"/>
          <w:rFonts w:ascii="SimSun" w:hAnsi="SimSun"/>
        </w:rPr>
        <w:footnoteRef/>
      </w:r>
      <w:r w:rsidRPr="00334CBE">
        <w:rPr>
          <w:rFonts w:ascii="SimSun" w:hAnsi="SimSun"/>
        </w:rPr>
        <w:t xml:space="preserve"> </w:t>
      </w:r>
      <w:r w:rsidRPr="00334CBE">
        <w:rPr>
          <w:rFonts w:ascii="SimSun" w:hAnsi="SimSun"/>
        </w:rPr>
        <w:tab/>
      </w:r>
      <w:r w:rsidR="009705AD" w:rsidRPr="00334CBE">
        <w:rPr>
          <w:rFonts w:ascii="SimSun" w:hAnsi="SimSun" w:hint="eastAsia"/>
        </w:rPr>
        <w:t>文件</w:t>
      </w:r>
      <w:r w:rsidR="009705AD" w:rsidRPr="00334CBE">
        <w:rPr>
          <w:rFonts w:ascii="SimSun" w:hAnsi="SimSun"/>
        </w:rPr>
        <w:t>CDIP/23/2</w:t>
      </w:r>
      <w:r w:rsidR="009705AD" w:rsidRPr="00334CBE">
        <w:rPr>
          <w:rFonts w:ascii="SimSun" w:hAnsi="SimSun" w:hint="eastAsia"/>
        </w:rPr>
        <w:t>（总干事关于发展议程落实情况的报告）。</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824C0" w14:textId="77777777" w:rsidR="00824E5E" w:rsidRPr="00334CBE" w:rsidRDefault="00824E5E" w:rsidP="00824E5E">
    <w:pPr>
      <w:jc w:val="right"/>
      <w:rPr>
        <w:rFonts w:ascii="SimSun" w:hAnsi="SimSun"/>
        <w:sz w:val="21"/>
      </w:rPr>
    </w:pPr>
    <w:bookmarkStart w:id="6" w:name="Code2"/>
    <w:bookmarkEnd w:id="6"/>
    <w:r w:rsidRPr="00334CBE">
      <w:rPr>
        <w:rFonts w:ascii="SimSun" w:hAnsi="SimSun"/>
        <w:sz w:val="21"/>
      </w:rPr>
      <w:t>WO/GA/51/6</w:t>
    </w:r>
  </w:p>
  <w:p w14:paraId="69D663DA" w14:textId="47FD506F" w:rsidR="003F641B" w:rsidRPr="00334CBE" w:rsidRDefault="00045806" w:rsidP="00045806">
    <w:pPr>
      <w:pStyle w:val="Header"/>
      <w:spacing w:afterLines="100" w:after="240"/>
      <w:jc w:val="right"/>
      <w:rPr>
        <w:rFonts w:ascii="SimSun" w:hAnsi="SimSun"/>
        <w:sz w:val="21"/>
      </w:rPr>
    </w:pPr>
    <w:r w:rsidRPr="00334CBE">
      <w:rPr>
        <w:rFonts w:ascii="SimSun" w:hAnsi="SimSun" w:hint="eastAsia"/>
        <w:sz w:val="21"/>
      </w:rPr>
      <w:t>第</w:t>
    </w:r>
    <w:sdt>
      <w:sdtPr>
        <w:rPr>
          <w:rFonts w:ascii="SimSun" w:hAnsi="SimSun"/>
          <w:sz w:val="21"/>
        </w:rPr>
        <w:id w:val="111642365"/>
        <w:docPartObj>
          <w:docPartGallery w:val="Page Numbers (Top of Page)"/>
          <w:docPartUnique/>
        </w:docPartObj>
      </w:sdtPr>
      <w:sdtEndPr>
        <w:rPr>
          <w:noProof/>
        </w:rPr>
      </w:sdtEndPr>
      <w:sdtContent>
        <w:r w:rsidR="00824E5E" w:rsidRPr="00334CBE">
          <w:rPr>
            <w:rFonts w:ascii="SimSun" w:hAnsi="SimSun"/>
            <w:sz w:val="21"/>
          </w:rPr>
          <w:fldChar w:fldCharType="begin"/>
        </w:r>
        <w:r w:rsidR="00824E5E" w:rsidRPr="00334CBE">
          <w:rPr>
            <w:rFonts w:ascii="SimSun" w:hAnsi="SimSun"/>
            <w:sz w:val="21"/>
          </w:rPr>
          <w:instrText xml:space="preserve"> PAGE   \* MERGEFORMAT </w:instrText>
        </w:r>
        <w:r w:rsidR="00824E5E" w:rsidRPr="00334CBE">
          <w:rPr>
            <w:rFonts w:ascii="SimSun" w:hAnsi="SimSun"/>
            <w:sz w:val="21"/>
          </w:rPr>
          <w:fldChar w:fldCharType="separate"/>
        </w:r>
        <w:r w:rsidR="0005534F">
          <w:rPr>
            <w:rFonts w:ascii="SimSun" w:hAnsi="SimSun"/>
            <w:noProof/>
            <w:sz w:val="21"/>
          </w:rPr>
          <w:t>2</w:t>
        </w:r>
        <w:r w:rsidR="00824E5E" w:rsidRPr="00334CBE">
          <w:rPr>
            <w:rFonts w:ascii="SimSun" w:hAnsi="SimSun"/>
            <w:noProof/>
            <w:sz w:val="21"/>
          </w:rPr>
          <w:fldChar w:fldCharType="end"/>
        </w:r>
        <w:r w:rsidRPr="00334CBE">
          <w:rPr>
            <w:rFonts w:ascii="SimSun" w:hAnsi="SimSun" w:hint="eastAsia"/>
            <w:noProof/>
            <w:sz w:val="21"/>
          </w:rPr>
          <w:t>页</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35729F2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727AB2"/>
    <w:multiLevelType w:val="hybridMultilevel"/>
    <w:tmpl w:val="6C36E6AA"/>
    <w:lvl w:ilvl="0" w:tplc="37841288">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2326773"/>
    <w:multiLevelType w:val="hybridMultilevel"/>
    <w:tmpl w:val="02C20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3A27C0"/>
    <w:multiLevelType w:val="hybridMultilevel"/>
    <w:tmpl w:val="B4E67B1A"/>
    <w:lvl w:ilvl="0" w:tplc="0409000F">
      <w:start w:val="1"/>
      <w:numFmt w:val="decimal"/>
      <w:lvlText w:val="%1."/>
      <w:lvlJc w:val="left"/>
      <w:pPr>
        <w:ind w:left="1263" w:hanging="360"/>
      </w:p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7" w15:restartNumberingAfterBreak="0">
    <w:nsid w:val="43DC10C3"/>
    <w:multiLevelType w:val="hybridMultilevel"/>
    <w:tmpl w:val="590CA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1C7571"/>
    <w:multiLevelType w:val="hybridMultilevel"/>
    <w:tmpl w:val="E1EE24A8"/>
    <w:lvl w:ilvl="0" w:tplc="0409000F">
      <w:start w:val="1"/>
      <w:numFmt w:val="decimal"/>
      <w:lvlText w:val="%1."/>
      <w:lvlJc w:val="left"/>
      <w:pPr>
        <w:ind w:left="1263" w:hanging="360"/>
      </w:p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1" w15:restartNumberingAfterBreak="0">
    <w:nsid w:val="551372E0"/>
    <w:multiLevelType w:val="hybridMultilevel"/>
    <w:tmpl w:val="8A988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DB36A9"/>
    <w:multiLevelType w:val="hybridMultilevel"/>
    <w:tmpl w:val="6B9CA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15:restartNumberingAfterBreak="0">
    <w:nsid w:val="75F346A0"/>
    <w:multiLevelType w:val="hybridMultilevel"/>
    <w:tmpl w:val="3E5A79A2"/>
    <w:lvl w:ilvl="0" w:tplc="0409000F">
      <w:start w:val="1"/>
      <w:numFmt w:val="decimal"/>
      <w:lvlText w:val="%1."/>
      <w:lvlJc w:val="left"/>
      <w:pPr>
        <w:ind w:left="5322" w:hanging="360"/>
      </w:pPr>
    </w:lvl>
    <w:lvl w:ilvl="1" w:tplc="04090019" w:tentative="1">
      <w:start w:val="1"/>
      <w:numFmt w:val="lowerLetter"/>
      <w:lvlText w:val="%2."/>
      <w:lvlJc w:val="left"/>
      <w:pPr>
        <w:ind w:left="6042" w:hanging="360"/>
      </w:pPr>
    </w:lvl>
    <w:lvl w:ilvl="2" w:tplc="0409001B" w:tentative="1">
      <w:start w:val="1"/>
      <w:numFmt w:val="lowerRoman"/>
      <w:lvlText w:val="%3."/>
      <w:lvlJc w:val="right"/>
      <w:pPr>
        <w:ind w:left="6762" w:hanging="180"/>
      </w:pPr>
    </w:lvl>
    <w:lvl w:ilvl="3" w:tplc="0409000F" w:tentative="1">
      <w:start w:val="1"/>
      <w:numFmt w:val="decimal"/>
      <w:lvlText w:val="%4."/>
      <w:lvlJc w:val="left"/>
      <w:pPr>
        <w:ind w:left="7482" w:hanging="360"/>
      </w:pPr>
    </w:lvl>
    <w:lvl w:ilvl="4" w:tplc="04090019" w:tentative="1">
      <w:start w:val="1"/>
      <w:numFmt w:val="lowerLetter"/>
      <w:lvlText w:val="%5."/>
      <w:lvlJc w:val="left"/>
      <w:pPr>
        <w:ind w:left="8202" w:hanging="360"/>
      </w:pPr>
    </w:lvl>
    <w:lvl w:ilvl="5" w:tplc="0409001B" w:tentative="1">
      <w:start w:val="1"/>
      <w:numFmt w:val="lowerRoman"/>
      <w:lvlText w:val="%6."/>
      <w:lvlJc w:val="right"/>
      <w:pPr>
        <w:ind w:left="8922" w:hanging="180"/>
      </w:pPr>
    </w:lvl>
    <w:lvl w:ilvl="6" w:tplc="0409000F" w:tentative="1">
      <w:start w:val="1"/>
      <w:numFmt w:val="decimal"/>
      <w:lvlText w:val="%7."/>
      <w:lvlJc w:val="left"/>
      <w:pPr>
        <w:ind w:left="9642" w:hanging="360"/>
      </w:pPr>
    </w:lvl>
    <w:lvl w:ilvl="7" w:tplc="04090019" w:tentative="1">
      <w:start w:val="1"/>
      <w:numFmt w:val="lowerLetter"/>
      <w:lvlText w:val="%8."/>
      <w:lvlJc w:val="left"/>
      <w:pPr>
        <w:ind w:left="10362" w:hanging="360"/>
      </w:pPr>
    </w:lvl>
    <w:lvl w:ilvl="8" w:tplc="0409001B" w:tentative="1">
      <w:start w:val="1"/>
      <w:numFmt w:val="lowerRoman"/>
      <w:lvlText w:val="%9."/>
      <w:lvlJc w:val="right"/>
      <w:pPr>
        <w:ind w:left="11082" w:hanging="180"/>
      </w:pPr>
    </w:lvl>
  </w:abstractNum>
  <w:num w:numId="1">
    <w:abstractNumId w:val="2"/>
  </w:num>
  <w:num w:numId="2">
    <w:abstractNumId w:val="8"/>
  </w:num>
  <w:num w:numId="3">
    <w:abstractNumId w:val="0"/>
  </w:num>
  <w:num w:numId="4">
    <w:abstractNumId w:val="9"/>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0"/>
  </w:num>
  <w:num w:numId="10">
    <w:abstractNumId w:val="11"/>
  </w:num>
  <w:num w:numId="11">
    <w:abstractNumId w:val="1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5"/>
  </w:num>
  <w:num w:numId="16">
    <w:abstractNumId w:val="1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2"/>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6A3"/>
    <w:rsid w:val="00043CAA"/>
    <w:rsid w:val="00045806"/>
    <w:rsid w:val="0005534F"/>
    <w:rsid w:val="00067CB6"/>
    <w:rsid w:val="00075432"/>
    <w:rsid w:val="000765C4"/>
    <w:rsid w:val="0007772D"/>
    <w:rsid w:val="00084A93"/>
    <w:rsid w:val="000968ED"/>
    <w:rsid w:val="000C117A"/>
    <w:rsid w:val="000E6FDE"/>
    <w:rsid w:val="000F1352"/>
    <w:rsid w:val="000F5E56"/>
    <w:rsid w:val="0010331B"/>
    <w:rsid w:val="0012506D"/>
    <w:rsid w:val="001362EE"/>
    <w:rsid w:val="00156693"/>
    <w:rsid w:val="001647D5"/>
    <w:rsid w:val="001832A6"/>
    <w:rsid w:val="001C02E2"/>
    <w:rsid w:val="001C0D4D"/>
    <w:rsid w:val="001E4E00"/>
    <w:rsid w:val="001E6103"/>
    <w:rsid w:val="0021217E"/>
    <w:rsid w:val="00231BB0"/>
    <w:rsid w:val="0024175D"/>
    <w:rsid w:val="00255267"/>
    <w:rsid w:val="002634C4"/>
    <w:rsid w:val="00267776"/>
    <w:rsid w:val="002928D3"/>
    <w:rsid w:val="00295A72"/>
    <w:rsid w:val="002A0A9E"/>
    <w:rsid w:val="002B6E4F"/>
    <w:rsid w:val="002C476E"/>
    <w:rsid w:val="002F1E70"/>
    <w:rsid w:val="002F1FE6"/>
    <w:rsid w:val="002F4E68"/>
    <w:rsid w:val="00307ECA"/>
    <w:rsid w:val="00312F7F"/>
    <w:rsid w:val="003178BA"/>
    <w:rsid w:val="003213E4"/>
    <w:rsid w:val="003219E0"/>
    <w:rsid w:val="003237D5"/>
    <w:rsid w:val="00334CBE"/>
    <w:rsid w:val="00350AE2"/>
    <w:rsid w:val="00361450"/>
    <w:rsid w:val="00363223"/>
    <w:rsid w:val="003673CF"/>
    <w:rsid w:val="003845C1"/>
    <w:rsid w:val="003A6F89"/>
    <w:rsid w:val="003B38C1"/>
    <w:rsid w:val="003B53AA"/>
    <w:rsid w:val="003D2030"/>
    <w:rsid w:val="003D57B0"/>
    <w:rsid w:val="003F641B"/>
    <w:rsid w:val="004023F6"/>
    <w:rsid w:val="00402B78"/>
    <w:rsid w:val="00417461"/>
    <w:rsid w:val="00423E3E"/>
    <w:rsid w:val="00427AF4"/>
    <w:rsid w:val="004356F8"/>
    <w:rsid w:val="00454428"/>
    <w:rsid w:val="0045753D"/>
    <w:rsid w:val="004647DA"/>
    <w:rsid w:val="004719D1"/>
    <w:rsid w:val="00474062"/>
    <w:rsid w:val="00477D6B"/>
    <w:rsid w:val="004F6388"/>
    <w:rsid w:val="005019FF"/>
    <w:rsid w:val="0053057A"/>
    <w:rsid w:val="00560A29"/>
    <w:rsid w:val="00576271"/>
    <w:rsid w:val="00593E96"/>
    <w:rsid w:val="005B1931"/>
    <w:rsid w:val="005B3FD2"/>
    <w:rsid w:val="005B4AC5"/>
    <w:rsid w:val="005C6649"/>
    <w:rsid w:val="005D0C1D"/>
    <w:rsid w:val="005E0141"/>
    <w:rsid w:val="0060249B"/>
    <w:rsid w:val="00605827"/>
    <w:rsid w:val="006201AF"/>
    <w:rsid w:val="00646050"/>
    <w:rsid w:val="006515F3"/>
    <w:rsid w:val="00653D2C"/>
    <w:rsid w:val="00660B46"/>
    <w:rsid w:val="006713CA"/>
    <w:rsid w:val="00676C5C"/>
    <w:rsid w:val="00685A68"/>
    <w:rsid w:val="006919FD"/>
    <w:rsid w:val="006A6862"/>
    <w:rsid w:val="006C578A"/>
    <w:rsid w:val="006E4F5F"/>
    <w:rsid w:val="00726F46"/>
    <w:rsid w:val="00731301"/>
    <w:rsid w:val="007377A9"/>
    <w:rsid w:val="00740042"/>
    <w:rsid w:val="00746A33"/>
    <w:rsid w:val="00764327"/>
    <w:rsid w:val="00784AE1"/>
    <w:rsid w:val="007B6139"/>
    <w:rsid w:val="007D1613"/>
    <w:rsid w:val="007E4C0E"/>
    <w:rsid w:val="007E58FB"/>
    <w:rsid w:val="007E79BE"/>
    <w:rsid w:val="008032B6"/>
    <w:rsid w:val="008119E1"/>
    <w:rsid w:val="00824E5E"/>
    <w:rsid w:val="00841345"/>
    <w:rsid w:val="00860537"/>
    <w:rsid w:val="00877718"/>
    <w:rsid w:val="008A00DA"/>
    <w:rsid w:val="008A134B"/>
    <w:rsid w:val="008A4D7C"/>
    <w:rsid w:val="008B2CC1"/>
    <w:rsid w:val="008B60B2"/>
    <w:rsid w:val="008D1C07"/>
    <w:rsid w:val="008D49B9"/>
    <w:rsid w:val="008D6EDF"/>
    <w:rsid w:val="0090731E"/>
    <w:rsid w:val="00916EE2"/>
    <w:rsid w:val="00966A22"/>
    <w:rsid w:val="0096722F"/>
    <w:rsid w:val="009705AD"/>
    <w:rsid w:val="00980843"/>
    <w:rsid w:val="00987262"/>
    <w:rsid w:val="00992771"/>
    <w:rsid w:val="009A23B4"/>
    <w:rsid w:val="009B6777"/>
    <w:rsid w:val="009C127D"/>
    <w:rsid w:val="009C6A0A"/>
    <w:rsid w:val="009E2791"/>
    <w:rsid w:val="009E3F6F"/>
    <w:rsid w:val="009F499F"/>
    <w:rsid w:val="009F7DB0"/>
    <w:rsid w:val="00A1657A"/>
    <w:rsid w:val="00A37342"/>
    <w:rsid w:val="00A42DAF"/>
    <w:rsid w:val="00A43CC4"/>
    <w:rsid w:val="00A45BD8"/>
    <w:rsid w:val="00A61943"/>
    <w:rsid w:val="00A869B7"/>
    <w:rsid w:val="00AA2DD4"/>
    <w:rsid w:val="00AA3396"/>
    <w:rsid w:val="00AC205C"/>
    <w:rsid w:val="00AD2A38"/>
    <w:rsid w:val="00AF0A6B"/>
    <w:rsid w:val="00B006A3"/>
    <w:rsid w:val="00B05A69"/>
    <w:rsid w:val="00B36AAE"/>
    <w:rsid w:val="00B46993"/>
    <w:rsid w:val="00B5766B"/>
    <w:rsid w:val="00B61109"/>
    <w:rsid w:val="00B75E12"/>
    <w:rsid w:val="00B9734B"/>
    <w:rsid w:val="00BA30E2"/>
    <w:rsid w:val="00C11BFE"/>
    <w:rsid w:val="00C165E5"/>
    <w:rsid w:val="00C5068F"/>
    <w:rsid w:val="00C86D74"/>
    <w:rsid w:val="00C902C5"/>
    <w:rsid w:val="00C938B1"/>
    <w:rsid w:val="00CB6E4E"/>
    <w:rsid w:val="00CD04F1"/>
    <w:rsid w:val="00CD7F59"/>
    <w:rsid w:val="00CF10FA"/>
    <w:rsid w:val="00D27FB7"/>
    <w:rsid w:val="00D378CB"/>
    <w:rsid w:val="00D44A0B"/>
    <w:rsid w:val="00D45252"/>
    <w:rsid w:val="00D66E37"/>
    <w:rsid w:val="00D71B4D"/>
    <w:rsid w:val="00D93D55"/>
    <w:rsid w:val="00DC0E7C"/>
    <w:rsid w:val="00DE0FB4"/>
    <w:rsid w:val="00DF023A"/>
    <w:rsid w:val="00DF383E"/>
    <w:rsid w:val="00E15015"/>
    <w:rsid w:val="00E239A3"/>
    <w:rsid w:val="00E335FE"/>
    <w:rsid w:val="00E448B4"/>
    <w:rsid w:val="00E5566B"/>
    <w:rsid w:val="00E62DA0"/>
    <w:rsid w:val="00E6655B"/>
    <w:rsid w:val="00E85557"/>
    <w:rsid w:val="00EA7D6E"/>
    <w:rsid w:val="00EB2210"/>
    <w:rsid w:val="00EC4E49"/>
    <w:rsid w:val="00ED77FB"/>
    <w:rsid w:val="00EE45FA"/>
    <w:rsid w:val="00EE748E"/>
    <w:rsid w:val="00F25F9A"/>
    <w:rsid w:val="00F31BFD"/>
    <w:rsid w:val="00F66152"/>
    <w:rsid w:val="00F84EC9"/>
    <w:rsid w:val="00F967F0"/>
    <w:rsid w:val="00FA41DE"/>
    <w:rsid w:val="00FB1D67"/>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2C2537D5"/>
  <w15:docId w15:val="{2184B312-A964-4E3D-AC23-9B20ECD5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084A93"/>
    <w:pPr>
      <w:keepNext/>
      <w:spacing w:before="240" w:after="220"/>
      <w:jc w:val="center"/>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styleId="FootnoteReference">
    <w:name w:val="footnote reference"/>
    <w:basedOn w:val="DefaultParagraphFont"/>
    <w:unhideWhenUsed/>
    <w:rsid w:val="00417461"/>
    <w:rPr>
      <w:vertAlign w:val="superscript"/>
    </w:rPr>
  </w:style>
  <w:style w:type="paragraph" w:customStyle="1" w:styleId="Endofdocument">
    <w:name w:val="End of document"/>
    <w:basedOn w:val="Normal"/>
    <w:rsid w:val="0045753D"/>
    <w:pPr>
      <w:ind w:left="4536"/>
      <w:jc w:val="center"/>
    </w:pPr>
    <w:rPr>
      <w:rFonts w:ascii="Times New Roman" w:eastAsia="Times New Roman" w:hAnsi="Times New Roman" w:cs="Times New Roman"/>
      <w:sz w:val="24"/>
      <w:lang w:eastAsia="en-US"/>
    </w:rPr>
  </w:style>
  <w:style w:type="character" w:customStyle="1" w:styleId="HeaderChar">
    <w:name w:val="Header Char"/>
    <w:basedOn w:val="DefaultParagraphFont"/>
    <w:link w:val="Header"/>
    <w:uiPriority w:val="99"/>
    <w:rsid w:val="0045753D"/>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841345"/>
    <w:rPr>
      <w:rFonts w:ascii="Arial" w:eastAsia="SimSun" w:hAnsi="Arial" w:cs="Arial"/>
      <w:sz w:val="18"/>
      <w:lang w:val="en-US" w:eastAsia="zh-CN"/>
    </w:rPr>
  </w:style>
  <w:style w:type="character" w:styleId="Hyperlink">
    <w:name w:val="Hyperlink"/>
    <w:basedOn w:val="DefaultParagraphFont"/>
    <w:unhideWhenUsed/>
    <w:rsid w:val="00740042"/>
    <w:rPr>
      <w:color w:val="0000FF" w:themeColor="hyperlink"/>
      <w:u w:val="single"/>
    </w:rPr>
  </w:style>
  <w:style w:type="character" w:styleId="CommentReference">
    <w:name w:val="annotation reference"/>
    <w:basedOn w:val="DefaultParagraphFont"/>
    <w:semiHidden/>
    <w:unhideWhenUsed/>
    <w:rsid w:val="00D378CB"/>
    <w:rPr>
      <w:sz w:val="16"/>
      <w:szCs w:val="16"/>
    </w:rPr>
  </w:style>
  <w:style w:type="paragraph" w:styleId="CommentSubject">
    <w:name w:val="annotation subject"/>
    <w:basedOn w:val="CommentText"/>
    <w:next w:val="CommentText"/>
    <w:link w:val="CommentSubjectChar"/>
    <w:semiHidden/>
    <w:unhideWhenUsed/>
    <w:rsid w:val="00D378CB"/>
    <w:rPr>
      <w:b/>
      <w:bCs/>
      <w:sz w:val="20"/>
    </w:rPr>
  </w:style>
  <w:style w:type="character" w:customStyle="1" w:styleId="CommentTextChar">
    <w:name w:val="Comment Text Char"/>
    <w:basedOn w:val="DefaultParagraphFont"/>
    <w:link w:val="CommentText"/>
    <w:semiHidden/>
    <w:rsid w:val="00D378C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378CB"/>
    <w:rPr>
      <w:rFonts w:ascii="Arial" w:eastAsia="SimSun" w:hAnsi="Arial" w:cs="Arial"/>
      <w:b/>
      <w:bCs/>
      <w:sz w:val="18"/>
      <w:lang w:val="en-US" w:eastAsia="zh-CN"/>
    </w:rPr>
  </w:style>
  <w:style w:type="paragraph" w:styleId="ListParagraph">
    <w:name w:val="List Paragraph"/>
    <w:basedOn w:val="Normal"/>
    <w:uiPriority w:val="34"/>
    <w:qFormat/>
    <w:rsid w:val="00F84E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8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DC91D-36CB-457D-B156-04A5D6F83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51 (E)</Template>
  <TotalTime>0</TotalTime>
  <Pages>3</Pages>
  <Words>2340</Words>
  <Characters>208</Characters>
  <Application>Microsoft Office Word</Application>
  <DocSecurity>4</DocSecurity>
  <Lines>3</Lines>
  <Paragraphs>6</Paragraphs>
  <ScaleCrop>false</ScaleCrop>
  <HeadingPairs>
    <vt:vector size="2" baseType="variant">
      <vt:variant>
        <vt:lpstr>Title</vt:lpstr>
      </vt:variant>
      <vt:variant>
        <vt:i4>1</vt:i4>
      </vt:variant>
    </vt:vector>
  </HeadingPairs>
  <TitlesOfParts>
    <vt:vector size="1" baseType="lpstr">
      <vt:lpstr>WO/GA/51/6</vt:lpstr>
    </vt:vector>
  </TitlesOfParts>
  <Company>WIPO</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WO/GA/51/6</dc:title>
  <dc:subject>Fifty-Eighth Series of Meetings</dc:subject>
  <dc:creator>MIYAMOTO Tomoko</dc:creator>
  <cp:keywords>FOR OFFICIAL USE ONLY</cp:keywords>
  <cp:lastModifiedBy>HÄFLIGER Patience</cp:lastModifiedBy>
  <cp:revision>2</cp:revision>
  <cp:lastPrinted>2019-07-02T08:40:00Z</cp:lastPrinted>
  <dcterms:created xsi:type="dcterms:W3CDTF">2019-07-23T08:44:00Z</dcterms:created>
  <dcterms:modified xsi:type="dcterms:W3CDTF">2019-07-23T08:44:00Z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