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0723D" w14:textId="77777777" w:rsidR="00D02B67" w:rsidRPr="00123893" w:rsidRDefault="00D02B67" w:rsidP="00D02B67">
      <w:pPr>
        <w:widowControl w:val="0"/>
        <w:jc w:val="right"/>
        <w:rPr>
          <w:b/>
          <w:sz w:val="2"/>
          <w:szCs w:val="40"/>
        </w:rPr>
      </w:pPr>
      <w:bookmarkStart w:id="0" w:name="_GoBack"/>
      <w:bookmarkEnd w:id="0"/>
      <w:r>
        <w:rPr>
          <w:rFonts w:hint="eastAsia"/>
          <w:b/>
          <w:sz w:val="40"/>
          <w:szCs w:val="40"/>
        </w:rPr>
        <w:t>C</w:t>
      </w:r>
    </w:p>
    <w:p w14:paraId="7F2B91BB" w14:textId="77777777" w:rsidR="00D02B67" w:rsidRDefault="00D02B67" w:rsidP="00D02B67">
      <w:pPr>
        <w:spacing w:line="360" w:lineRule="auto"/>
        <w:ind w:left="4592"/>
        <w:rPr>
          <w:rFonts w:ascii="Arial Black" w:hAnsi="Arial Black"/>
          <w:caps/>
          <w:sz w:val="15"/>
        </w:rPr>
      </w:pPr>
      <w:r>
        <w:rPr>
          <w:rFonts w:hint="eastAsia"/>
          <w:noProof/>
          <w:lang w:eastAsia="en-US"/>
        </w:rPr>
        <w:drawing>
          <wp:inline distT="0" distB="0" distL="0" distR="0" wp14:anchorId="2D4BE9F9" wp14:editId="545BAE67">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14:paraId="4582B1A3" w14:textId="00F3CE84" w:rsidR="00D02B67" w:rsidRPr="006E4F5F" w:rsidRDefault="00D02B67" w:rsidP="00D02B67">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/51</w:t>
      </w:r>
      <w:r w:rsidRPr="006E4F5F">
        <w:rPr>
          <w:rFonts w:ascii="Arial Black" w:hAnsi="Arial Black" w:hint="eastAsia"/>
          <w:b/>
          <w:caps/>
          <w:sz w:val="15"/>
        </w:rPr>
        <w:t>/</w:t>
      </w:r>
      <w:bookmarkStart w:id="1" w:name="Code"/>
      <w:bookmarkEnd w:id="1"/>
      <w:r>
        <w:rPr>
          <w:rFonts w:ascii="Arial Black" w:hAnsi="Arial Black" w:hint="eastAsia"/>
          <w:b/>
          <w:caps/>
          <w:sz w:val="15"/>
        </w:rPr>
        <w:t>3</w:t>
      </w:r>
    </w:p>
    <w:p w14:paraId="41E59A0C" w14:textId="77777777" w:rsidR="00D02B67" w:rsidRPr="00E62C24" w:rsidRDefault="00D02B67" w:rsidP="00D02B67">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bookmarkEnd w:id="2"/>
      <w:r w:rsidRPr="00E62C24">
        <w:rPr>
          <w:rFonts w:eastAsia="SimHei" w:hint="eastAsia"/>
          <w:b/>
          <w:sz w:val="15"/>
          <w:szCs w:val="15"/>
          <w:lang w:val="pt-BR"/>
        </w:rPr>
        <w:t>英</w:t>
      </w:r>
      <w:r w:rsidRPr="00E62C24">
        <w:rPr>
          <w:rFonts w:eastAsia="SimHei" w:hint="eastAsia"/>
          <w:b/>
          <w:sz w:val="15"/>
          <w:szCs w:val="15"/>
        </w:rPr>
        <w:t>文</w:t>
      </w:r>
    </w:p>
    <w:p w14:paraId="2053A46A" w14:textId="1338245A" w:rsidR="00D02B67" w:rsidRPr="00E62C24" w:rsidRDefault="00D02B67" w:rsidP="00D02B67">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bookmarkEnd w:id="3"/>
      <w:r w:rsidRPr="00E62C24">
        <w:rPr>
          <w:rFonts w:ascii="Arial Black" w:eastAsia="SimHei" w:hAnsi="Arial Black" w:hint="eastAsia"/>
          <w:b/>
          <w:sz w:val="15"/>
          <w:szCs w:val="15"/>
          <w:lang w:val="pt-BR"/>
        </w:rPr>
        <w:t>201</w:t>
      </w:r>
      <w:r>
        <w:rPr>
          <w:rFonts w:ascii="Arial Black" w:eastAsia="SimHei" w:hAnsi="Arial Black" w:hint="eastAsia"/>
          <w:b/>
          <w:sz w:val="15"/>
          <w:szCs w:val="15"/>
          <w:lang w:val="pt-BR"/>
        </w:rPr>
        <w:t>9</w:t>
      </w:r>
      <w:r w:rsidRPr="00E62C24">
        <w:rPr>
          <w:rFonts w:ascii="SimHei" w:eastAsia="SimHei" w:hAnsi="Times New Roman" w:hint="eastAsia"/>
          <w:b/>
          <w:sz w:val="15"/>
          <w:szCs w:val="15"/>
        </w:rPr>
        <w:t>年</w:t>
      </w:r>
      <w:r>
        <w:rPr>
          <w:rFonts w:ascii="Arial Black" w:eastAsia="SimHei" w:hAnsi="Arial Black" w:hint="eastAsia"/>
          <w:b/>
          <w:sz w:val="15"/>
          <w:szCs w:val="15"/>
          <w:lang w:val="pt-BR"/>
        </w:rPr>
        <w:t>7</w:t>
      </w:r>
      <w:r w:rsidRPr="00E62C24">
        <w:rPr>
          <w:rFonts w:ascii="SimHei" w:eastAsia="SimHei" w:hAnsi="Times New Roman" w:hint="eastAsia"/>
          <w:b/>
          <w:sz w:val="15"/>
          <w:szCs w:val="15"/>
        </w:rPr>
        <w:t>月</w:t>
      </w:r>
      <w:r>
        <w:rPr>
          <w:rFonts w:ascii="Arial Black" w:eastAsia="SimHei" w:hAnsi="Arial Black" w:hint="eastAsia"/>
          <w:b/>
          <w:sz w:val="15"/>
          <w:szCs w:val="15"/>
          <w:lang w:val="pt-BR"/>
        </w:rPr>
        <w:t>30</w:t>
      </w:r>
      <w:r w:rsidRPr="00E62C24">
        <w:rPr>
          <w:rFonts w:ascii="SimHei" w:eastAsia="SimHei" w:hAnsi="Times New Roman" w:hint="eastAsia"/>
          <w:b/>
          <w:sz w:val="15"/>
          <w:szCs w:val="15"/>
        </w:rPr>
        <w:t>日</w:t>
      </w:r>
    </w:p>
    <w:p w14:paraId="43D7391F" w14:textId="77777777" w:rsidR="00D02B67" w:rsidRPr="00D945ED" w:rsidRDefault="00D02B67" w:rsidP="00D02B67">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14:paraId="32B72019" w14:textId="77777777" w:rsidR="00D02B67" w:rsidRPr="00D945ED" w:rsidRDefault="00D02B67" w:rsidP="00D02B67">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Pr>
          <w:rFonts w:ascii="KaiTi" w:eastAsia="KaiTi" w:hAnsi="KaiTi" w:cs="Times New Roman" w:hint="eastAsia"/>
          <w:b/>
          <w:sz w:val="24"/>
          <w:szCs w:val="22"/>
        </w:rPr>
        <w:t>一</w:t>
      </w:r>
      <w:r w:rsidRPr="00D945ED">
        <w:rPr>
          <w:rFonts w:ascii="KaiTi" w:eastAsia="KaiTi" w:hAnsi="KaiTi" w:cs="Times New Roman" w:hint="eastAsia"/>
          <w:b/>
          <w:sz w:val="24"/>
          <w:szCs w:val="22"/>
        </w:rPr>
        <w:t>届会议（第</w:t>
      </w:r>
      <w:r w:rsidRPr="00D945ED">
        <w:rPr>
          <w:rFonts w:ascii="KaiTi" w:eastAsia="KaiTi" w:hAnsi="KaiTi" w:cs="Times New Roman" w:hint="eastAsia"/>
          <w:sz w:val="24"/>
          <w:szCs w:val="22"/>
        </w:rPr>
        <w:t>2</w:t>
      </w:r>
      <w:r>
        <w:rPr>
          <w:rFonts w:ascii="KaiTi" w:eastAsia="KaiTi" w:hAnsi="KaiTi" w:cs="Times New Roman" w:hint="eastAsia"/>
          <w:sz w:val="24"/>
          <w:szCs w:val="22"/>
        </w:rPr>
        <w:t>4</w:t>
      </w:r>
      <w:r w:rsidRPr="00D945ED">
        <w:rPr>
          <w:rFonts w:ascii="KaiTi" w:eastAsia="KaiTi" w:hAnsi="KaiTi" w:cs="Times New Roman" w:hint="eastAsia"/>
          <w:b/>
          <w:sz w:val="24"/>
          <w:szCs w:val="22"/>
        </w:rPr>
        <w:t>次</w:t>
      </w:r>
      <w:r>
        <w:rPr>
          <w:rFonts w:ascii="KaiTi" w:eastAsia="KaiTi" w:hAnsi="KaiTi" w:cs="Times New Roman" w:hint="eastAsia"/>
          <w:b/>
          <w:sz w:val="24"/>
          <w:szCs w:val="22"/>
        </w:rPr>
        <w:t>例会</w:t>
      </w:r>
      <w:r w:rsidRPr="00D945ED">
        <w:rPr>
          <w:rFonts w:ascii="KaiTi" w:eastAsia="KaiTi" w:hAnsi="KaiTi" w:cs="Times New Roman" w:hint="eastAsia"/>
          <w:b/>
          <w:sz w:val="24"/>
          <w:szCs w:val="22"/>
        </w:rPr>
        <w:t>）</w:t>
      </w:r>
      <w:r>
        <w:rPr>
          <w:rFonts w:ascii="KaiTi" w:eastAsia="KaiTi" w:hAnsi="KaiTi" w:cs="Times New Roman" w:hint="eastAsia"/>
          <w:b/>
          <w:sz w:val="24"/>
          <w:szCs w:val="22"/>
        </w:rPr>
        <w:br/>
      </w:r>
      <w:r w:rsidRPr="00D945ED">
        <w:rPr>
          <w:rFonts w:ascii="KaiTi" w:eastAsia="KaiTi" w:hAnsi="KaiTi" w:cs="Times New Roman" w:hint="eastAsia"/>
          <w:sz w:val="24"/>
          <w:szCs w:val="22"/>
        </w:rPr>
        <w:t>201</w:t>
      </w:r>
      <w:r>
        <w:rPr>
          <w:rFonts w:ascii="KaiTi" w:eastAsia="KaiTi" w:hAnsi="KaiTi" w:cs="Times New Roman" w:hint="eastAsia"/>
          <w:sz w:val="24"/>
          <w:szCs w:val="22"/>
        </w:rPr>
        <w:t>9</w:t>
      </w:r>
      <w:r w:rsidRPr="00D945ED">
        <w:rPr>
          <w:rFonts w:ascii="KaiTi" w:eastAsia="KaiTi" w:hAnsi="KaiTi" w:cs="Times New Roman" w:hint="eastAsia"/>
          <w:b/>
          <w:sz w:val="24"/>
          <w:szCs w:val="22"/>
        </w:rPr>
        <w:t>年</w:t>
      </w:r>
      <w:r>
        <w:rPr>
          <w:rFonts w:ascii="KaiTi" w:eastAsia="KaiTi" w:hAnsi="KaiTi" w:cs="Times New Roman" w:hint="eastAsia"/>
          <w:sz w:val="24"/>
          <w:szCs w:val="22"/>
        </w:rPr>
        <w:t>9</w:t>
      </w:r>
      <w:r w:rsidRPr="00D945ED">
        <w:rPr>
          <w:rFonts w:ascii="KaiTi" w:eastAsia="KaiTi" w:hAnsi="KaiTi" w:cs="Times New Roman" w:hint="eastAsia"/>
          <w:b/>
          <w:sz w:val="24"/>
          <w:szCs w:val="22"/>
        </w:rPr>
        <w:t>月</w:t>
      </w:r>
      <w:r>
        <w:rPr>
          <w:rFonts w:ascii="KaiTi" w:eastAsia="KaiTi" w:hAnsi="KaiTi" w:cs="Times New Roman" w:hint="eastAsia"/>
          <w:sz w:val="24"/>
          <w:szCs w:val="22"/>
        </w:rPr>
        <w:t>30</w:t>
      </w:r>
      <w:r w:rsidRPr="00D945ED">
        <w:rPr>
          <w:rFonts w:ascii="KaiTi" w:eastAsia="KaiTi" w:hAnsi="KaiTi" w:cs="Times New Roman" w:hint="eastAsia"/>
          <w:b/>
          <w:sz w:val="24"/>
          <w:szCs w:val="22"/>
        </w:rPr>
        <w:t>日至</w:t>
      </w:r>
      <w:r>
        <w:rPr>
          <w:rFonts w:ascii="KaiTi" w:eastAsia="KaiTi" w:hAnsi="KaiTi" w:cs="Times New Roman" w:hint="eastAsia"/>
          <w:sz w:val="24"/>
          <w:szCs w:val="22"/>
        </w:rPr>
        <w:t>10</w:t>
      </w:r>
      <w:r w:rsidRPr="00D945ED">
        <w:rPr>
          <w:rFonts w:ascii="KaiTi" w:eastAsia="KaiTi" w:hAnsi="KaiTi" w:cs="Times New Roman" w:hint="eastAsia"/>
          <w:b/>
          <w:sz w:val="24"/>
          <w:szCs w:val="22"/>
        </w:rPr>
        <w:t>月</w:t>
      </w:r>
      <w:r>
        <w:rPr>
          <w:rFonts w:ascii="KaiTi" w:eastAsia="KaiTi" w:hAnsi="KaiTi" w:cs="Times New Roman" w:hint="eastAsia"/>
          <w:sz w:val="24"/>
          <w:szCs w:val="22"/>
        </w:rPr>
        <w:t>9</w:t>
      </w:r>
      <w:r w:rsidRPr="00D945ED">
        <w:rPr>
          <w:rFonts w:ascii="KaiTi" w:eastAsia="KaiTi" w:hAnsi="KaiTi" w:cs="Times New Roman" w:hint="eastAsia"/>
          <w:b/>
          <w:sz w:val="24"/>
          <w:szCs w:val="22"/>
        </w:rPr>
        <w:t>日，日内瓦</w:t>
      </w:r>
    </w:p>
    <w:p w14:paraId="36571DA6" w14:textId="6BEF41E5" w:rsidR="00D02B67" w:rsidRPr="0063055D" w:rsidRDefault="00D02B67" w:rsidP="00D02B67">
      <w:pPr>
        <w:spacing w:after="360"/>
        <w:rPr>
          <w:rFonts w:ascii="KaiTi" w:eastAsia="KaiTi" w:hAnsi="KaiTi" w:cs="Times New Roman"/>
          <w:sz w:val="24"/>
          <w:szCs w:val="22"/>
        </w:rPr>
      </w:pPr>
      <w:bookmarkStart w:id="4" w:name="TitleOfDoc"/>
      <w:bookmarkEnd w:id="4"/>
      <w:r w:rsidRPr="00D02B67">
        <w:rPr>
          <w:rFonts w:ascii="KaiTi" w:eastAsia="KaiTi" w:hAnsi="KaiTi" w:cs="Times New Roman" w:hint="eastAsia"/>
          <w:sz w:val="24"/>
          <w:szCs w:val="22"/>
        </w:rPr>
        <w:t>内部监督司（监督司）司长的年度报告</w:t>
      </w:r>
    </w:p>
    <w:p w14:paraId="4719367B" w14:textId="77777777" w:rsidR="00D02B67" w:rsidRPr="009C127D" w:rsidRDefault="00D02B67" w:rsidP="00D02B67">
      <w:pPr>
        <w:spacing w:after="960"/>
        <w:rPr>
          <w:caps/>
          <w:sz w:val="24"/>
        </w:rPr>
      </w:pPr>
      <w:bookmarkStart w:id="5" w:name="Prepared"/>
      <w:bookmarkEnd w:id="5"/>
      <w:r w:rsidRPr="00605C08">
        <w:rPr>
          <w:rFonts w:ascii="KaiTi" w:eastAsia="KaiTi" w:hAnsi="KaiTi" w:cs="Times New Roman" w:hint="eastAsia"/>
          <w:sz w:val="21"/>
          <w:szCs w:val="22"/>
        </w:rPr>
        <w:t>秘书处编拟</w:t>
      </w:r>
    </w:p>
    <w:p w14:paraId="2E2D6872" w14:textId="4BAED133" w:rsidR="00B63E54" w:rsidRPr="00AC0F55" w:rsidRDefault="006211CF" w:rsidP="00E83CCB">
      <w:pPr>
        <w:pStyle w:val="ListParagraph"/>
        <w:numPr>
          <w:ilvl w:val="0"/>
          <w:numId w:val="4"/>
        </w:numPr>
        <w:tabs>
          <w:tab w:val="clear" w:pos="567"/>
        </w:tabs>
        <w:overflowPunct w:val="0"/>
        <w:spacing w:afterLines="50" w:after="120" w:line="340" w:lineRule="atLeast"/>
        <w:contextualSpacing w:val="0"/>
        <w:jc w:val="both"/>
        <w:rPr>
          <w:rFonts w:ascii="SimSun" w:hAnsi="SimSun"/>
          <w:sz w:val="21"/>
        </w:rPr>
      </w:pPr>
      <w:r w:rsidRPr="00AC0F55">
        <w:rPr>
          <w:rFonts w:ascii="SimSun" w:hAnsi="SimSun" w:hint="eastAsia"/>
          <w:sz w:val="21"/>
        </w:rPr>
        <w:t>本文件载有“内部监督司（监督司）司长的年度报告”（文件WO/PBC/30/5），该报告</w:t>
      </w:r>
      <w:r w:rsidR="00D02B67" w:rsidRPr="00AC0F55">
        <w:rPr>
          <w:rFonts w:ascii="SimSun" w:hAnsi="SimSun" w:hint="eastAsia"/>
          <w:sz w:val="21"/>
        </w:rPr>
        <w:t>已</w:t>
      </w:r>
      <w:r w:rsidRPr="00AC0F55">
        <w:rPr>
          <w:rFonts w:ascii="SimSun" w:hAnsi="SimSun" w:hint="eastAsia"/>
          <w:sz w:val="21"/>
        </w:rPr>
        <w:t>提交给产权组织计划和预算委员会（PBC）第三十届会议（201</w:t>
      </w:r>
      <w:r w:rsidR="00781DCF">
        <w:rPr>
          <w:rFonts w:ascii="SimSun" w:hAnsi="SimSun"/>
          <w:sz w:val="21"/>
        </w:rPr>
        <w:t>9</w:t>
      </w:r>
      <w:r w:rsidRPr="00AC0F55">
        <w:rPr>
          <w:rFonts w:ascii="SimSun" w:hAnsi="SimSun" w:hint="eastAsia"/>
          <w:sz w:val="21"/>
        </w:rPr>
        <w:t>年7月</w:t>
      </w:r>
      <w:r w:rsidR="00297E5E" w:rsidRPr="00AC0F55">
        <w:rPr>
          <w:rFonts w:ascii="SimSun" w:hAnsi="SimSun" w:hint="eastAsia"/>
          <w:sz w:val="21"/>
        </w:rPr>
        <w:t>8</w:t>
      </w:r>
      <w:r w:rsidRPr="00AC0F55">
        <w:rPr>
          <w:rFonts w:ascii="SimSun" w:hAnsi="SimSun" w:hint="eastAsia"/>
          <w:sz w:val="21"/>
        </w:rPr>
        <w:t>日至12日）。</w:t>
      </w:r>
    </w:p>
    <w:p w14:paraId="1F0C9F21" w14:textId="7DC50BEE" w:rsidR="00B63E54" w:rsidRPr="00AC0F55" w:rsidRDefault="00297E5E" w:rsidP="00E83CCB">
      <w:pPr>
        <w:pStyle w:val="ListParagraph"/>
        <w:numPr>
          <w:ilvl w:val="0"/>
          <w:numId w:val="4"/>
        </w:numPr>
        <w:tabs>
          <w:tab w:val="clear" w:pos="567"/>
        </w:tabs>
        <w:overflowPunct w:val="0"/>
        <w:spacing w:afterLines="50" w:after="120" w:line="340" w:lineRule="atLeast"/>
        <w:contextualSpacing w:val="0"/>
        <w:jc w:val="both"/>
        <w:rPr>
          <w:rFonts w:ascii="SimSun" w:hAnsi="SimSun"/>
          <w:sz w:val="21"/>
        </w:rPr>
      </w:pPr>
      <w:r w:rsidRPr="00AC0F55">
        <w:rPr>
          <w:rFonts w:ascii="SimSun" w:hAnsi="SimSun" w:hint="eastAsia"/>
          <w:sz w:val="21"/>
        </w:rPr>
        <w:t>PBC关于上述文件的任何决定将写入“计划和预算委员会</w:t>
      </w:r>
      <w:r w:rsidR="00E83CCB">
        <w:rPr>
          <w:rFonts w:ascii="SimSun" w:hAnsi="SimSun" w:hint="eastAsia"/>
          <w:sz w:val="21"/>
        </w:rPr>
        <w:t>通过的</w:t>
      </w:r>
      <w:r w:rsidRPr="00AC0F55">
        <w:rPr>
          <w:rFonts w:ascii="SimSun" w:hAnsi="SimSun" w:hint="eastAsia"/>
          <w:sz w:val="21"/>
        </w:rPr>
        <w:t>决定一览”（文件A/59/</w:t>
      </w:r>
      <w:r w:rsidR="002B465E">
        <w:rPr>
          <w:rFonts w:ascii="SimSun" w:hAnsi="SimSun"/>
          <w:sz w:val="21"/>
        </w:rPr>
        <w:t>7</w:t>
      </w:r>
      <w:r w:rsidRPr="00AC0F55">
        <w:rPr>
          <w:rFonts w:ascii="SimSun" w:hAnsi="SimSun" w:hint="eastAsia"/>
          <w:sz w:val="21"/>
        </w:rPr>
        <w:t>）。</w:t>
      </w:r>
    </w:p>
    <w:p w14:paraId="64093B1D" w14:textId="1D846653" w:rsidR="00B63E54" w:rsidRPr="00D02B67" w:rsidRDefault="00297E5E" w:rsidP="00D02B67">
      <w:pPr>
        <w:overflowPunct w:val="0"/>
        <w:spacing w:before="720" w:afterLines="50" w:after="120" w:line="340" w:lineRule="atLeast"/>
        <w:ind w:left="5534"/>
        <w:rPr>
          <w:rFonts w:ascii="KaiTi" w:eastAsia="KaiTi" w:hAnsi="KaiTi"/>
          <w:sz w:val="21"/>
          <w:szCs w:val="22"/>
        </w:rPr>
      </w:pPr>
      <w:r w:rsidRPr="00D02B67">
        <w:rPr>
          <w:rFonts w:ascii="KaiTi" w:eastAsia="KaiTi" w:hAnsi="KaiTi" w:hint="eastAsia"/>
          <w:sz w:val="21"/>
          <w:szCs w:val="22"/>
        </w:rPr>
        <w:t>[后接文件WO/PBC/30/5]</w:t>
      </w:r>
    </w:p>
    <w:p w14:paraId="512DB694" w14:textId="77777777" w:rsidR="00B63E54" w:rsidRPr="00AC0F55" w:rsidRDefault="00B63E54" w:rsidP="00D02B67">
      <w:pPr>
        <w:pStyle w:val="Endofdocument-Annex"/>
        <w:spacing w:before="0"/>
        <w:ind w:left="5528"/>
        <w:rPr>
          <w:rFonts w:ascii="SimSun" w:hAnsi="SimSun"/>
          <w:sz w:val="21"/>
        </w:rPr>
      </w:pPr>
    </w:p>
    <w:p w14:paraId="61C22CF2" w14:textId="77777777" w:rsidR="00B63E54" w:rsidRPr="00AC0F55" w:rsidRDefault="00B63E54" w:rsidP="00D02B67">
      <w:pPr>
        <w:pStyle w:val="Endofdocument-Annex"/>
        <w:spacing w:before="0"/>
        <w:ind w:left="5528"/>
        <w:jc w:val="both"/>
        <w:rPr>
          <w:rFonts w:ascii="SimSun" w:hAnsi="SimSun"/>
          <w:sz w:val="21"/>
        </w:rPr>
        <w:sectPr w:rsidR="00B63E54" w:rsidRPr="00AC0F55" w:rsidSect="00B63E5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7143304E" w14:textId="77777777" w:rsidR="00B63E54" w:rsidRPr="00AC0F55" w:rsidRDefault="00B63E54" w:rsidP="00B63E54">
      <w:pPr>
        <w:pStyle w:val="Endofdocument-Annex"/>
        <w:rPr>
          <w:rFonts w:ascii="SimSun" w:hAnsi="SimSun"/>
          <w:sz w:val="21"/>
        </w:rPr>
        <w:sectPr w:rsidR="00B63E54" w:rsidRPr="00AC0F55" w:rsidSect="00B63E54">
          <w:endnotePr>
            <w:numFmt w:val="decimal"/>
          </w:endnotePr>
          <w:pgSz w:w="11907" w:h="16840" w:code="9"/>
          <w:pgMar w:top="567" w:right="1134" w:bottom="1418" w:left="1418" w:header="510" w:footer="1021" w:gutter="0"/>
          <w:cols w:space="720"/>
          <w:titlePg/>
          <w:docGrid w:linePitch="299"/>
        </w:sectPr>
      </w:pPr>
    </w:p>
    <w:tbl>
      <w:tblPr>
        <w:tblW w:w="9356" w:type="dxa"/>
        <w:tblLayout w:type="fixed"/>
        <w:tblLook w:val="01E0" w:firstRow="1" w:lastRow="1" w:firstColumn="1" w:lastColumn="1" w:noHBand="0" w:noVBand="0"/>
      </w:tblPr>
      <w:tblGrid>
        <w:gridCol w:w="4594"/>
        <w:gridCol w:w="4337"/>
        <w:gridCol w:w="425"/>
      </w:tblGrid>
      <w:tr w:rsidR="00D02B67" w:rsidRPr="00D02B67" w14:paraId="4DBABE44" w14:textId="77777777" w:rsidTr="00D02B67">
        <w:trPr>
          <w:trHeight w:val="1977"/>
        </w:trPr>
        <w:tc>
          <w:tcPr>
            <w:tcW w:w="4594" w:type="dxa"/>
            <w:tcBorders>
              <w:bottom w:val="single" w:sz="4" w:space="0" w:color="auto"/>
            </w:tcBorders>
            <w:tcMar>
              <w:bottom w:w="170" w:type="dxa"/>
            </w:tcMar>
          </w:tcPr>
          <w:p w14:paraId="4DDC49E1" w14:textId="77777777" w:rsidR="00D02B67" w:rsidRPr="00D02B67" w:rsidRDefault="00D02B67" w:rsidP="00D02B67">
            <w:r w:rsidRPr="00D02B67">
              <w:rPr>
                <w:noProof/>
                <w:lang w:eastAsia="en-US"/>
              </w:rPr>
              <w:lastRenderedPageBreak/>
              <w:drawing>
                <wp:anchor distT="0" distB="0" distL="114300" distR="114300" simplePos="0" relativeHeight="251659264" behindDoc="1" locked="0" layoutInCell="0" allowOverlap="1" wp14:anchorId="6E4D25D9" wp14:editId="20B1E2EE">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170B19E1" w14:textId="77777777" w:rsidR="00D02B67" w:rsidRPr="00D02B67" w:rsidRDefault="00D02B67" w:rsidP="00D02B67"/>
        </w:tc>
        <w:tc>
          <w:tcPr>
            <w:tcW w:w="425" w:type="dxa"/>
            <w:tcBorders>
              <w:bottom w:val="single" w:sz="4" w:space="0" w:color="auto"/>
            </w:tcBorders>
            <w:tcMar>
              <w:left w:w="0" w:type="dxa"/>
              <w:right w:w="0" w:type="dxa"/>
            </w:tcMar>
          </w:tcPr>
          <w:p w14:paraId="1FEC77C0" w14:textId="77777777" w:rsidR="00D02B67" w:rsidRPr="00D02B67" w:rsidRDefault="00D02B67" w:rsidP="00D02B67">
            <w:pPr>
              <w:jc w:val="right"/>
            </w:pPr>
            <w:r w:rsidRPr="00D02B67">
              <w:rPr>
                <w:b/>
                <w:sz w:val="40"/>
                <w:szCs w:val="40"/>
              </w:rPr>
              <w:t>C</w:t>
            </w:r>
          </w:p>
        </w:tc>
      </w:tr>
      <w:tr w:rsidR="00D02B67" w:rsidRPr="00D02B67" w14:paraId="069C4DC4" w14:textId="77777777" w:rsidTr="00D02B67">
        <w:trPr>
          <w:trHeight w:hRule="exact" w:val="340"/>
        </w:trPr>
        <w:tc>
          <w:tcPr>
            <w:tcW w:w="9356" w:type="dxa"/>
            <w:gridSpan w:val="3"/>
            <w:tcBorders>
              <w:top w:val="single" w:sz="4" w:space="0" w:color="auto"/>
            </w:tcBorders>
            <w:tcMar>
              <w:top w:w="170" w:type="dxa"/>
              <w:left w:w="0" w:type="dxa"/>
              <w:right w:w="0" w:type="dxa"/>
            </w:tcMar>
            <w:vAlign w:val="bottom"/>
          </w:tcPr>
          <w:p w14:paraId="1022156A" w14:textId="4EA1AB1D" w:rsidR="00D02B67" w:rsidRPr="00D02B67" w:rsidRDefault="00D02B67" w:rsidP="00D02B67">
            <w:pPr>
              <w:wordWrap w:val="0"/>
              <w:jc w:val="right"/>
              <w:rPr>
                <w:rFonts w:ascii="Arial Black" w:hAnsi="Arial Black"/>
                <w:caps/>
                <w:sz w:val="15"/>
              </w:rPr>
            </w:pPr>
            <w:r w:rsidRPr="00D02B67">
              <w:rPr>
                <w:rFonts w:ascii="Arial Black" w:hAnsi="Arial Black"/>
                <w:caps/>
                <w:sz w:val="15"/>
              </w:rPr>
              <w:t>wo/pbc</w:t>
            </w:r>
            <w:r w:rsidRPr="00D02B67">
              <w:rPr>
                <w:rFonts w:ascii="Arial Black" w:hAnsi="Arial Black" w:hint="eastAsia"/>
                <w:caps/>
                <w:sz w:val="15"/>
              </w:rPr>
              <w:t>/30/</w:t>
            </w:r>
            <w:r>
              <w:rPr>
                <w:rFonts w:ascii="Arial Black" w:hAnsi="Arial Black" w:hint="eastAsia"/>
                <w:caps/>
                <w:sz w:val="15"/>
              </w:rPr>
              <w:t>5</w:t>
            </w:r>
          </w:p>
        </w:tc>
      </w:tr>
      <w:tr w:rsidR="00D02B67" w:rsidRPr="00D02B67" w14:paraId="40B5837F" w14:textId="77777777" w:rsidTr="00D02B67">
        <w:trPr>
          <w:trHeight w:hRule="exact" w:val="170"/>
        </w:trPr>
        <w:tc>
          <w:tcPr>
            <w:tcW w:w="9356" w:type="dxa"/>
            <w:gridSpan w:val="3"/>
            <w:noWrap/>
            <w:tcMar>
              <w:left w:w="0" w:type="dxa"/>
              <w:right w:w="0" w:type="dxa"/>
            </w:tcMar>
            <w:vAlign w:val="bottom"/>
          </w:tcPr>
          <w:p w14:paraId="35600BE8" w14:textId="77777777" w:rsidR="00D02B67" w:rsidRPr="00D02B67" w:rsidRDefault="00D02B67" w:rsidP="00D02B67">
            <w:pPr>
              <w:jc w:val="right"/>
              <w:rPr>
                <w:rFonts w:ascii="Arial Black" w:hAnsi="Arial Black"/>
                <w:b/>
                <w:caps/>
                <w:sz w:val="15"/>
                <w:szCs w:val="15"/>
              </w:rPr>
            </w:pPr>
            <w:r w:rsidRPr="00D02B67">
              <w:rPr>
                <w:rFonts w:eastAsia="SimHei" w:hint="eastAsia"/>
                <w:b/>
                <w:sz w:val="15"/>
                <w:szCs w:val="15"/>
              </w:rPr>
              <w:t>原</w:t>
            </w:r>
            <w:r w:rsidRPr="00D02B67">
              <w:rPr>
                <w:rFonts w:eastAsia="SimHei"/>
                <w:b/>
                <w:sz w:val="15"/>
                <w:szCs w:val="15"/>
                <w:lang w:val="pt-BR"/>
              </w:rPr>
              <w:t xml:space="preserve"> </w:t>
            </w:r>
            <w:r w:rsidRPr="00D02B67">
              <w:rPr>
                <w:rFonts w:eastAsia="SimHei" w:hint="eastAsia"/>
                <w:b/>
                <w:sz w:val="15"/>
                <w:szCs w:val="15"/>
              </w:rPr>
              <w:t>文</w:t>
            </w:r>
            <w:r w:rsidRPr="00D02B67">
              <w:rPr>
                <w:rFonts w:eastAsia="SimHei" w:hint="eastAsia"/>
                <w:b/>
                <w:sz w:val="15"/>
                <w:szCs w:val="15"/>
                <w:lang w:val="pt-BR"/>
              </w:rPr>
              <w:t>：英文</w:t>
            </w:r>
          </w:p>
        </w:tc>
      </w:tr>
      <w:tr w:rsidR="00D02B67" w:rsidRPr="00D02B67" w14:paraId="3C7C569B" w14:textId="77777777" w:rsidTr="00D02B67">
        <w:trPr>
          <w:trHeight w:hRule="exact" w:val="198"/>
        </w:trPr>
        <w:tc>
          <w:tcPr>
            <w:tcW w:w="9356" w:type="dxa"/>
            <w:gridSpan w:val="3"/>
            <w:tcMar>
              <w:left w:w="0" w:type="dxa"/>
              <w:right w:w="0" w:type="dxa"/>
            </w:tcMar>
            <w:vAlign w:val="bottom"/>
          </w:tcPr>
          <w:p w14:paraId="0E826C2B" w14:textId="61EBD09A" w:rsidR="00D02B67" w:rsidRPr="00D02B67" w:rsidRDefault="00D02B67" w:rsidP="00D02B67">
            <w:pPr>
              <w:jc w:val="right"/>
              <w:rPr>
                <w:rFonts w:ascii="SimHei" w:eastAsia="SimHei" w:hAnsi="Arial Black"/>
                <w:b/>
                <w:caps/>
                <w:sz w:val="15"/>
                <w:szCs w:val="15"/>
              </w:rPr>
            </w:pPr>
            <w:r w:rsidRPr="00D02B67">
              <w:rPr>
                <w:rFonts w:ascii="SimHei" w:eastAsia="SimHei" w:hint="eastAsia"/>
                <w:b/>
                <w:sz w:val="15"/>
                <w:szCs w:val="15"/>
              </w:rPr>
              <w:t>日</w:t>
            </w:r>
            <w:r w:rsidRPr="00D02B67">
              <w:rPr>
                <w:rFonts w:ascii="SimHei" w:eastAsia="SimHei" w:hint="eastAsia"/>
                <w:b/>
                <w:sz w:val="15"/>
                <w:szCs w:val="15"/>
                <w:lang w:val="pt-BR"/>
              </w:rPr>
              <w:t xml:space="preserve"> </w:t>
            </w:r>
            <w:r w:rsidRPr="00D02B67">
              <w:rPr>
                <w:rFonts w:ascii="SimHei" w:eastAsia="SimHei" w:hint="eastAsia"/>
                <w:b/>
                <w:sz w:val="15"/>
                <w:szCs w:val="15"/>
              </w:rPr>
              <w:t>期</w:t>
            </w:r>
            <w:r w:rsidRPr="00D02B67">
              <w:rPr>
                <w:rFonts w:ascii="SimHei" w:eastAsia="SimHei" w:hAnsi="SimSun" w:hint="eastAsia"/>
                <w:b/>
                <w:sz w:val="15"/>
                <w:szCs w:val="15"/>
                <w:lang w:val="pt-BR"/>
              </w:rPr>
              <w:t>：</w:t>
            </w:r>
            <w:r w:rsidRPr="00D02B67">
              <w:rPr>
                <w:rFonts w:ascii="Arial Black" w:eastAsia="SimHei" w:hAnsi="Arial Black" w:hint="eastAsia"/>
                <w:b/>
                <w:sz w:val="15"/>
                <w:szCs w:val="15"/>
                <w:lang w:val="pt-BR"/>
              </w:rPr>
              <w:t>2019</w:t>
            </w:r>
            <w:r w:rsidRPr="00D02B67">
              <w:rPr>
                <w:rFonts w:ascii="SimHei" w:eastAsia="SimHei" w:hAnsi="Times New Roman" w:hint="eastAsia"/>
                <w:b/>
                <w:sz w:val="15"/>
                <w:szCs w:val="15"/>
              </w:rPr>
              <w:t>年</w:t>
            </w:r>
            <w:r>
              <w:rPr>
                <w:rFonts w:ascii="Arial Black" w:eastAsia="SimHei" w:hAnsi="Arial Black" w:hint="eastAsia"/>
                <w:b/>
                <w:sz w:val="15"/>
                <w:szCs w:val="15"/>
                <w:lang w:val="pt-BR"/>
              </w:rPr>
              <w:t>7</w:t>
            </w:r>
            <w:r w:rsidRPr="00D02B67">
              <w:rPr>
                <w:rFonts w:ascii="SimHei" w:eastAsia="SimHei" w:hAnsi="Times New Roman" w:hint="eastAsia"/>
                <w:b/>
                <w:sz w:val="15"/>
                <w:szCs w:val="15"/>
              </w:rPr>
              <w:t>月</w:t>
            </w:r>
            <w:r w:rsidRPr="00D02B67">
              <w:rPr>
                <w:rFonts w:ascii="Arial Black" w:eastAsia="SimHei" w:hAnsi="Arial Black" w:hint="eastAsia"/>
                <w:b/>
                <w:sz w:val="15"/>
                <w:szCs w:val="15"/>
              </w:rPr>
              <w:t>3</w:t>
            </w:r>
            <w:r w:rsidRPr="00D02B67">
              <w:rPr>
                <w:rFonts w:ascii="SimHei" w:eastAsia="SimHei" w:hAnsi="Times New Roman" w:hint="eastAsia"/>
                <w:b/>
                <w:sz w:val="15"/>
                <w:szCs w:val="15"/>
              </w:rPr>
              <w:t>日</w:t>
            </w:r>
            <w:r w:rsidRPr="00D02B67">
              <w:rPr>
                <w:rFonts w:ascii="SimHei" w:eastAsia="SimHei" w:hAnsi="Arial Black" w:hint="eastAsia"/>
                <w:b/>
                <w:caps/>
                <w:sz w:val="15"/>
                <w:szCs w:val="15"/>
              </w:rPr>
              <w:t xml:space="preserve">  </w:t>
            </w:r>
          </w:p>
        </w:tc>
      </w:tr>
    </w:tbl>
    <w:p w14:paraId="09135FDD" w14:textId="77777777" w:rsidR="00D02B67" w:rsidRPr="00D02B67" w:rsidRDefault="00D02B67" w:rsidP="00D02B67"/>
    <w:p w14:paraId="475155CF" w14:textId="77777777" w:rsidR="00D02B67" w:rsidRPr="00D02B67" w:rsidRDefault="00D02B67" w:rsidP="00D02B67"/>
    <w:p w14:paraId="1655CCB4" w14:textId="77777777" w:rsidR="00D02B67" w:rsidRPr="00D02B67" w:rsidRDefault="00D02B67" w:rsidP="00D02B67">
      <w:pPr>
        <w:widowControl w:val="0"/>
        <w:jc w:val="both"/>
        <w:rPr>
          <w:rFonts w:cs="Times New Roman"/>
          <w:kern w:val="2"/>
          <w:szCs w:val="22"/>
        </w:rPr>
      </w:pPr>
    </w:p>
    <w:p w14:paraId="749ADB72" w14:textId="77777777" w:rsidR="00D02B67" w:rsidRPr="00D02B67" w:rsidRDefault="00D02B67" w:rsidP="00D02B67">
      <w:pPr>
        <w:widowControl w:val="0"/>
        <w:jc w:val="both"/>
        <w:rPr>
          <w:rFonts w:cs="Times New Roman"/>
          <w:kern w:val="2"/>
          <w:szCs w:val="22"/>
        </w:rPr>
      </w:pPr>
    </w:p>
    <w:p w14:paraId="73E19E3F" w14:textId="77777777" w:rsidR="00D02B67" w:rsidRPr="00D02B67" w:rsidRDefault="00D02B67" w:rsidP="00D02B67">
      <w:pPr>
        <w:widowControl w:val="0"/>
        <w:jc w:val="both"/>
        <w:rPr>
          <w:rFonts w:cs="Times New Roman"/>
          <w:kern w:val="2"/>
          <w:szCs w:val="22"/>
        </w:rPr>
      </w:pPr>
    </w:p>
    <w:p w14:paraId="3180BE37" w14:textId="77777777" w:rsidR="00D02B67" w:rsidRPr="00D02B67" w:rsidRDefault="00D02B67" w:rsidP="00D02B67">
      <w:pPr>
        <w:widowControl w:val="0"/>
        <w:jc w:val="both"/>
        <w:rPr>
          <w:rFonts w:ascii="SimHei" w:eastAsia="SimHei" w:hAnsi="Calibri" w:cs="Times New Roman"/>
          <w:kern w:val="2"/>
          <w:sz w:val="28"/>
          <w:szCs w:val="28"/>
        </w:rPr>
      </w:pPr>
      <w:r w:rsidRPr="00D02B67">
        <w:rPr>
          <w:rFonts w:ascii="SimHei" w:eastAsia="SimHei" w:hAnsi="Calibri" w:cs="Times New Roman" w:hint="eastAsia"/>
          <w:kern w:val="2"/>
          <w:sz w:val="28"/>
          <w:szCs w:val="28"/>
        </w:rPr>
        <w:t>计划和预算委员会</w:t>
      </w:r>
    </w:p>
    <w:p w14:paraId="330E0A0A" w14:textId="77777777" w:rsidR="00D02B67" w:rsidRPr="00D02B67" w:rsidRDefault="00D02B67" w:rsidP="00D02B67">
      <w:pPr>
        <w:widowControl w:val="0"/>
        <w:jc w:val="both"/>
        <w:rPr>
          <w:rFonts w:cs="Times New Roman"/>
          <w:kern w:val="2"/>
          <w:szCs w:val="22"/>
        </w:rPr>
      </w:pPr>
    </w:p>
    <w:p w14:paraId="3CA3F51A" w14:textId="77777777" w:rsidR="00D02B67" w:rsidRPr="00D02B67" w:rsidRDefault="00D02B67" w:rsidP="00D02B67">
      <w:pPr>
        <w:widowControl w:val="0"/>
        <w:jc w:val="both"/>
        <w:rPr>
          <w:rFonts w:cs="Times New Roman"/>
          <w:kern w:val="2"/>
          <w:szCs w:val="22"/>
        </w:rPr>
      </w:pPr>
    </w:p>
    <w:p w14:paraId="78FECD9E" w14:textId="77777777" w:rsidR="00D02B67" w:rsidRPr="00D02B67" w:rsidRDefault="00D02B67" w:rsidP="00D02B67">
      <w:pPr>
        <w:widowControl w:val="0"/>
        <w:autoSpaceDE w:val="0"/>
        <w:autoSpaceDN w:val="0"/>
        <w:jc w:val="both"/>
        <w:textAlignment w:val="bottom"/>
        <w:rPr>
          <w:rFonts w:ascii="KaiTi" w:eastAsia="KaiTi" w:hAnsi="Calibri" w:cs="Times New Roman"/>
          <w:b/>
          <w:kern w:val="2"/>
          <w:sz w:val="24"/>
          <w:szCs w:val="24"/>
        </w:rPr>
      </w:pPr>
      <w:r w:rsidRPr="00D02B67">
        <w:rPr>
          <w:rFonts w:ascii="KaiTi" w:eastAsia="KaiTi" w:hAnsi="Calibri" w:cs="Times New Roman" w:hint="eastAsia"/>
          <w:b/>
          <w:kern w:val="2"/>
          <w:sz w:val="24"/>
          <w:szCs w:val="24"/>
        </w:rPr>
        <w:t>第三十届会议</w:t>
      </w:r>
    </w:p>
    <w:p w14:paraId="62232B2B" w14:textId="77777777" w:rsidR="00D02B67" w:rsidRPr="00D02B67" w:rsidRDefault="00D02B67" w:rsidP="00D02B67">
      <w:pPr>
        <w:widowControl w:val="0"/>
        <w:jc w:val="both"/>
        <w:rPr>
          <w:rFonts w:ascii="KaiTi" w:eastAsia="KaiTi" w:hAnsi="KaiTi" w:cs="Times New Roman"/>
          <w:b/>
          <w:kern w:val="2"/>
          <w:sz w:val="24"/>
          <w:szCs w:val="24"/>
        </w:rPr>
      </w:pPr>
      <w:r w:rsidRPr="00D02B67">
        <w:rPr>
          <w:rFonts w:ascii="KaiTi" w:eastAsia="KaiTi" w:hAnsi="KaiTi" w:cs="Times New Roman" w:hint="eastAsia"/>
          <w:kern w:val="2"/>
          <w:sz w:val="24"/>
          <w:szCs w:val="24"/>
        </w:rPr>
        <w:t>2019</w:t>
      </w:r>
      <w:r w:rsidRPr="00D02B67">
        <w:rPr>
          <w:rFonts w:ascii="KaiTi" w:eastAsia="KaiTi" w:hAnsi="KaiTi" w:hint="eastAsia"/>
          <w:b/>
          <w:kern w:val="2"/>
          <w:sz w:val="24"/>
          <w:szCs w:val="24"/>
        </w:rPr>
        <w:t>年</w:t>
      </w:r>
      <w:r w:rsidRPr="00D02B67">
        <w:rPr>
          <w:rFonts w:ascii="KaiTi" w:eastAsia="KaiTi" w:hAnsi="KaiTi" w:cs="Times New Roman" w:hint="eastAsia"/>
          <w:kern w:val="2"/>
          <w:sz w:val="24"/>
          <w:szCs w:val="24"/>
        </w:rPr>
        <w:t>7</w:t>
      </w:r>
      <w:r w:rsidRPr="00D02B67">
        <w:rPr>
          <w:rFonts w:ascii="KaiTi" w:eastAsia="KaiTi" w:hAnsi="KaiTi" w:hint="eastAsia"/>
          <w:b/>
          <w:kern w:val="2"/>
          <w:sz w:val="24"/>
          <w:szCs w:val="24"/>
        </w:rPr>
        <w:t>月</w:t>
      </w:r>
      <w:r w:rsidRPr="00D02B67">
        <w:rPr>
          <w:rFonts w:ascii="KaiTi" w:eastAsia="KaiTi" w:hAnsi="KaiTi" w:hint="eastAsia"/>
          <w:kern w:val="2"/>
          <w:sz w:val="24"/>
          <w:szCs w:val="24"/>
        </w:rPr>
        <w:t>8</w:t>
      </w:r>
      <w:r w:rsidRPr="00D02B67">
        <w:rPr>
          <w:rFonts w:ascii="KaiTi" w:eastAsia="KaiTi" w:hAnsi="KaiTi" w:hint="eastAsia"/>
          <w:b/>
          <w:kern w:val="2"/>
          <w:sz w:val="24"/>
          <w:szCs w:val="24"/>
        </w:rPr>
        <w:t>日至</w:t>
      </w:r>
      <w:r w:rsidRPr="00D02B67">
        <w:rPr>
          <w:rFonts w:ascii="KaiTi" w:eastAsia="KaiTi" w:hAnsi="KaiTi" w:cs="Times New Roman" w:hint="eastAsia"/>
          <w:kern w:val="2"/>
          <w:sz w:val="24"/>
          <w:szCs w:val="24"/>
        </w:rPr>
        <w:t>12</w:t>
      </w:r>
      <w:r w:rsidRPr="00D02B67">
        <w:rPr>
          <w:rFonts w:ascii="KaiTi" w:eastAsia="KaiTi" w:hAnsi="KaiTi" w:hint="eastAsia"/>
          <w:b/>
          <w:kern w:val="2"/>
          <w:sz w:val="24"/>
          <w:szCs w:val="24"/>
        </w:rPr>
        <w:t>日，日内瓦</w:t>
      </w:r>
    </w:p>
    <w:p w14:paraId="7A3C0BBA" w14:textId="77777777" w:rsidR="00D02B67" w:rsidRPr="00D02B67" w:rsidRDefault="00D02B67" w:rsidP="00D02B67">
      <w:pPr>
        <w:widowControl w:val="0"/>
        <w:jc w:val="both"/>
        <w:rPr>
          <w:rFonts w:cs="Times New Roman"/>
          <w:kern w:val="2"/>
          <w:szCs w:val="22"/>
        </w:rPr>
      </w:pPr>
    </w:p>
    <w:p w14:paraId="6C9AC91E" w14:textId="77777777" w:rsidR="00D02B67" w:rsidRPr="00D02B67" w:rsidRDefault="00D02B67" w:rsidP="00D02B67">
      <w:pPr>
        <w:widowControl w:val="0"/>
        <w:jc w:val="both"/>
        <w:rPr>
          <w:rFonts w:cs="Times New Roman"/>
          <w:kern w:val="2"/>
          <w:szCs w:val="22"/>
        </w:rPr>
      </w:pPr>
    </w:p>
    <w:p w14:paraId="09226921" w14:textId="77777777" w:rsidR="00D02B67" w:rsidRPr="00D02B67" w:rsidRDefault="00D02B67" w:rsidP="00D02B67">
      <w:pPr>
        <w:widowControl w:val="0"/>
        <w:jc w:val="both"/>
        <w:rPr>
          <w:rFonts w:cs="Times New Roman"/>
          <w:kern w:val="2"/>
          <w:szCs w:val="22"/>
        </w:rPr>
      </w:pPr>
    </w:p>
    <w:p w14:paraId="0827D9C1" w14:textId="5D3A4F48" w:rsidR="00D02B67" w:rsidRPr="00D02B67" w:rsidRDefault="00D02B67" w:rsidP="00D02B67">
      <w:pPr>
        <w:widowControl w:val="0"/>
        <w:jc w:val="both"/>
        <w:rPr>
          <w:rFonts w:ascii="KaiTi" w:eastAsia="KaiTi" w:hAnsi="KaiTi"/>
          <w:caps/>
          <w:kern w:val="2"/>
          <w:sz w:val="24"/>
          <w:szCs w:val="24"/>
        </w:rPr>
      </w:pPr>
      <w:r w:rsidRPr="00D02B67">
        <w:rPr>
          <w:rFonts w:ascii="KaiTi" w:eastAsia="KaiTi" w:hAnsi="KaiTi" w:hint="eastAsia"/>
          <w:caps/>
          <w:kern w:val="2"/>
          <w:sz w:val="24"/>
          <w:szCs w:val="24"/>
        </w:rPr>
        <w:t>内部监督司（监督司）司长的年度报告</w:t>
      </w:r>
    </w:p>
    <w:p w14:paraId="7BD96E84" w14:textId="77777777" w:rsidR="00D02B67" w:rsidRPr="00D02B67" w:rsidRDefault="00D02B67" w:rsidP="00D02B67">
      <w:pPr>
        <w:widowControl w:val="0"/>
        <w:jc w:val="both"/>
        <w:rPr>
          <w:rFonts w:cs="Times New Roman"/>
          <w:kern w:val="2"/>
          <w:szCs w:val="22"/>
        </w:rPr>
      </w:pPr>
    </w:p>
    <w:p w14:paraId="5F71C100" w14:textId="77777777" w:rsidR="00D02B67" w:rsidRPr="00D02B67" w:rsidRDefault="00D02B67" w:rsidP="00D02B67">
      <w:pPr>
        <w:widowControl w:val="0"/>
        <w:jc w:val="both"/>
        <w:rPr>
          <w:rFonts w:ascii="KaiTi" w:eastAsia="KaiTi" w:hAnsi="KaiTi"/>
          <w:kern w:val="2"/>
          <w:sz w:val="21"/>
          <w:szCs w:val="21"/>
        </w:rPr>
      </w:pPr>
      <w:r w:rsidRPr="00D02B67">
        <w:rPr>
          <w:rFonts w:ascii="KaiTi" w:eastAsia="KaiTi" w:hAnsi="KaiTi" w:hint="eastAsia"/>
          <w:kern w:val="2"/>
          <w:sz w:val="21"/>
          <w:szCs w:val="21"/>
        </w:rPr>
        <w:t>秘书处编拟</w:t>
      </w:r>
    </w:p>
    <w:p w14:paraId="2A06115E" w14:textId="77777777" w:rsidR="00D02B67" w:rsidRPr="00D02B67" w:rsidRDefault="00D02B67" w:rsidP="00D02B67"/>
    <w:p w14:paraId="45D4F9FF" w14:textId="77777777" w:rsidR="00D02B67" w:rsidRPr="00D02B67" w:rsidRDefault="00D02B67" w:rsidP="00D02B67"/>
    <w:p w14:paraId="168783FB" w14:textId="77777777" w:rsidR="00D02B67" w:rsidRPr="00D02B67" w:rsidRDefault="00D02B67" w:rsidP="00D02B67"/>
    <w:p w14:paraId="67DEED94" w14:textId="77777777" w:rsidR="00D02B67" w:rsidRPr="00D02B67" w:rsidRDefault="00D02B67" w:rsidP="00D02B67"/>
    <w:p w14:paraId="6EEA2B13" w14:textId="2B48953B" w:rsidR="00B63E54" w:rsidRPr="00AC0F55" w:rsidRDefault="00867F5B" w:rsidP="00E83CCB">
      <w:pPr>
        <w:pStyle w:val="ONUME"/>
        <w:numPr>
          <w:ilvl w:val="0"/>
          <w:numId w:val="5"/>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根据《内部监督章程》第47段，内部监督司（监督司）司长须每年通过计划和预算委员会（PBC）向产权组织大会提交总结报告。报告应概述2018年7月1日至2019年6月30日报告所涉期间开展的内部监督活动。</w:t>
      </w:r>
    </w:p>
    <w:p w14:paraId="28835E08" w14:textId="1D9A8613" w:rsidR="00B63E54" w:rsidRPr="00AC0F55" w:rsidRDefault="00867F5B" w:rsidP="00E83CCB">
      <w:pPr>
        <w:pStyle w:val="ONUME"/>
        <w:numPr>
          <w:ilvl w:val="0"/>
          <w:numId w:val="5"/>
        </w:numPr>
        <w:tabs>
          <w:tab w:val="clear" w:pos="567"/>
        </w:tabs>
        <w:overflowPunct w:val="0"/>
        <w:spacing w:afterLines="50" w:after="120" w:line="340" w:lineRule="atLeast"/>
        <w:jc w:val="both"/>
        <w:rPr>
          <w:rFonts w:ascii="SimSun" w:hAnsi="SimSun"/>
          <w:i/>
          <w:sz w:val="21"/>
        </w:rPr>
      </w:pPr>
      <w:r w:rsidRPr="00AC0F55">
        <w:rPr>
          <w:rFonts w:ascii="SimSun" w:hAnsi="SimSun" w:hint="eastAsia"/>
          <w:sz w:val="21"/>
        </w:rPr>
        <w:t>提议决定段落措辞如下。</w:t>
      </w:r>
    </w:p>
    <w:p w14:paraId="52BB228F" w14:textId="704DF40D" w:rsidR="00B63E54" w:rsidRPr="00E83CCB" w:rsidRDefault="00B63E54" w:rsidP="00E83CCB">
      <w:pPr>
        <w:overflowPunct w:val="0"/>
        <w:spacing w:afterLines="50" w:after="120" w:line="340" w:lineRule="atLeast"/>
        <w:ind w:left="5534"/>
        <w:jc w:val="both"/>
        <w:rPr>
          <w:rFonts w:ascii="KaiTi" w:eastAsia="KaiTi" w:hAnsi="KaiTi"/>
          <w:sz w:val="21"/>
        </w:rPr>
      </w:pPr>
      <w:r w:rsidRPr="00E83CCB">
        <w:rPr>
          <w:rFonts w:ascii="KaiTi" w:eastAsia="KaiTi" w:hAnsi="KaiTi"/>
          <w:sz w:val="21"/>
        </w:rPr>
        <w:t>3</w:t>
      </w:r>
      <w:r w:rsidR="00867F5B" w:rsidRPr="00E83CCB">
        <w:rPr>
          <w:rFonts w:ascii="KaiTi" w:eastAsia="KaiTi" w:hAnsi="KaiTi"/>
          <w:sz w:val="21"/>
        </w:rPr>
        <w:t>.</w:t>
      </w:r>
      <w:r w:rsidR="00867F5B" w:rsidRPr="00E83CCB">
        <w:rPr>
          <w:rFonts w:ascii="KaiTi" w:eastAsia="KaiTi" w:hAnsi="KaiTi"/>
          <w:sz w:val="21"/>
        </w:rPr>
        <w:tab/>
      </w:r>
      <w:r w:rsidR="00867F5B" w:rsidRPr="00E83CCB">
        <w:rPr>
          <w:rFonts w:ascii="KaiTi" w:eastAsia="KaiTi" w:hAnsi="KaiTi" w:hint="eastAsia"/>
          <w:sz w:val="21"/>
        </w:rPr>
        <w:t>计划和预算委员会注意到“内部监督司（监督司）司长的年度报告”（文件WO/PBC/30/5）。</w:t>
      </w:r>
    </w:p>
    <w:p w14:paraId="43335B48" w14:textId="32B887BE" w:rsidR="00E83CCB" w:rsidRDefault="00E83CCB" w:rsidP="00E83CCB">
      <w:pPr>
        <w:spacing w:afterLines="50" w:after="120" w:line="340" w:lineRule="atLeast"/>
        <w:ind w:left="5534"/>
        <w:rPr>
          <w:rFonts w:ascii="KaiTi" w:eastAsia="KaiTi" w:hAnsi="KaiTi"/>
          <w:sz w:val="21"/>
        </w:rPr>
      </w:pPr>
    </w:p>
    <w:p w14:paraId="0B5E0F75" w14:textId="64CDB8B1" w:rsidR="00186810" w:rsidRPr="00E83CCB" w:rsidRDefault="00867F5B" w:rsidP="00E83CCB">
      <w:pPr>
        <w:spacing w:afterLines="50" w:after="120" w:line="340" w:lineRule="atLeast"/>
        <w:ind w:left="5534"/>
        <w:rPr>
          <w:rFonts w:ascii="KaiTi" w:eastAsia="KaiTi" w:hAnsi="KaiTi"/>
          <w:sz w:val="21"/>
        </w:rPr>
      </w:pPr>
      <w:r w:rsidRPr="00E83CCB">
        <w:rPr>
          <w:rFonts w:ascii="KaiTi" w:eastAsia="KaiTi" w:hAnsi="KaiTi" w:hint="eastAsia"/>
          <w:sz w:val="21"/>
        </w:rPr>
        <w:t>[后接监督司司长的年度报告]</w:t>
      </w:r>
    </w:p>
    <w:p w14:paraId="622932B8" w14:textId="77777777" w:rsidR="00D02B67" w:rsidRPr="00E83CCB" w:rsidRDefault="00D02B67" w:rsidP="00B63E54">
      <w:pPr>
        <w:ind w:left="5534"/>
        <w:rPr>
          <w:rFonts w:ascii="KaiTi" w:eastAsia="KaiTi" w:hAnsi="KaiTi"/>
          <w:sz w:val="21"/>
        </w:rPr>
        <w:sectPr w:rsidR="00D02B67" w:rsidRPr="00E83CCB" w:rsidSect="00186810">
          <w:endnotePr>
            <w:numFmt w:val="decimal"/>
          </w:endnotePr>
          <w:pgSz w:w="11907" w:h="16840" w:code="9"/>
          <w:pgMar w:top="567" w:right="1134" w:bottom="1418" w:left="1418" w:header="510" w:footer="1021" w:gutter="0"/>
          <w:pgNumType w:start="2"/>
          <w:cols w:space="720"/>
          <w:titlePg/>
          <w:docGrid w:linePitch="299"/>
        </w:sectPr>
      </w:pPr>
    </w:p>
    <w:p w14:paraId="145B5BBE" w14:textId="593432C3" w:rsidR="00186810" w:rsidRPr="00953606" w:rsidRDefault="00867F5B" w:rsidP="00953606">
      <w:pPr>
        <w:spacing w:afterLines="100" w:after="240" w:line="340" w:lineRule="atLeast"/>
        <w:jc w:val="center"/>
        <w:rPr>
          <w:rStyle w:val="Heading2Char"/>
          <w:rFonts w:ascii="SimHei" w:eastAsia="SimHei" w:hAnsi="SimHei"/>
        </w:rPr>
      </w:pPr>
      <w:r w:rsidRPr="00953606">
        <w:rPr>
          <w:rStyle w:val="Heading2Char"/>
          <w:rFonts w:ascii="SimHei" w:eastAsia="SimHei" w:hAnsi="SimHei" w:hint="eastAsia"/>
          <w:b w:val="0"/>
        </w:rPr>
        <w:lastRenderedPageBreak/>
        <w:t>内部监督司司长年度报告</w:t>
      </w:r>
    </w:p>
    <w:p w14:paraId="6802351E" w14:textId="033B0034" w:rsidR="00186810" w:rsidRPr="00AC0F55" w:rsidRDefault="00867F5B" w:rsidP="00953606">
      <w:pPr>
        <w:keepLines/>
        <w:spacing w:afterLines="100" w:after="240" w:line="340" w:lineRule="atLeast"/>
        <w:jc w:val="center"/>
        <w:rPr>
          <w:rFonts w:ascii="SimSun" w:hAnsi="SimSun"/>
          <w:sz w:val="21"/>
        </w:rPr>
      </w:pPr>
      <w:r w:rsidRPr="00AC0F55">
        <w:rPr>
          <w:rFonts w:ascii="SimSun" w:hAnsi="SimSun" w:hint="eastAsia"/>
          <w:sz w:val="21"/>
        </w:rPr>
        <w:t>2018年7月1日至2019年6月30日</w:t>
      </w:r>
    </w:p>
    <w:p w14:paraId="79A404CE" w14:textId="48ADC875" w:rsidR="00186810" w:rsidRPr="00953606" w:rsidRDefault="00867F5B" w:rsidP="00953606">
      <w:pPr>
        <w:spacing w:beforeLines="100" w:before="240" w:afterLines="100" w:after="240"/>
        <w:jc w:val="center"/>
        <w:rPr>
          <w:b/>
          <w:sz w:val="21"/>
        </w:rPr>
      </w:pPr>
      <w:r w:rsidRPr="00953606">
        <w:rPr>
          <w:rFonts w:hint="eastAsia"/>
          <w:b/>
          <w:sz w:val="21"/>
        </w:rPr>
        <w:t>目　录</w:t>
      </w:r>
    </w:p>
    <w:p w14:paraId="6CA7DD67" w14:textId="07599824" w:rsidR="003D3047" w:rsidRDefault="00186810">
      <w:pPr>
        <w:pStyle w:val="TOC1"/>
        <w:rPr>
          <w:rFonts w:asciiTheme="minorHAnsi" w:eastAsiaTheme="minorEastAsia" w:hAnsiTheme="minorHAnsi" w:cstheme="minorBidi"/>
          <w:noProof/>
          <w:kern w:val="2"/>
          <w:sz w:val="21"/>
          <w:szCs w:val="22"/>
        </w:rPr>
      </w:pPr>
      <w:r>
        <w:fldChar w:fldCharType="begin"/>
      </w:r>
      <w:r>
        <w:instrText xml:space="preserve"> TOC \o "1-1" \h \z \u </w:instrText>
      </w:r>
      <w:r>
        <w:fldChar w:fldCharType="separate"/>
      </w:r>
      <w:hyperlink w:anchor="_Toc11836934" w:history="1">
        <w:r w:rsidR="003D3047" w:rsidRPr="00AC0F55">
          <w:rPr>
            <w:rStyle w:val="Hyperlink"/>
            <w:rFonts w:ascii="SimSun" w:hAnsi="SimSun"/>
            <w:noProof/>
            <w:sz w:val="21"/>
          </w:rPr>
          <w:t>缩 略 语</w:t>
        </w:r>
        <w:r w:rsidR="003D3047" w:rsidRPr="00AC0F55">
          <w:rPr>
            <w:rFonts w:ascii="SimSun" w:hAnsi="SimSun"/>
            <w:noProof/>
            <w:webHidden/>
            <w:sz w:val="21"/>
          </w:rPr>
          <w:tab/>
        </w:r>
        <w:r w:rsidR="003D3047" w:rsidRPr="00AC0F55">
          <w:rPr>
            <w:rFonts w:ascii="SimSun" w:hAnsi="SimSun"/>
            <w:noProof/>
            <w:webHidden/>
            <w:sz w:val="21"/>
          </w:rPr>
          <w:fldChar w:fldCharType="begin"/>
        </w:r>
        <w:r w:rsidR="003D3047" w:rsidRPr="00AC0F55">
          <w:rPr>
            <w:rFonts w:ascii="SimSun" w:hAnsi="SimSun"/>
            <w:noProof/>
            <w:webHidden/>
            <w:sz w:val="21"/>
          </w:rPr>
          <w:instrText xml:space="preserve"> PAGEREF _Toc11836934 \h </w:instrText>
        </w:r>
        <w:r w:rsidR="003D3047" w:rsidRPr="00AC0F55">
          <w:rPr>
            <w:rFonts w:ascii="SimSun" w:hAnsi="SimSun"/>
            <w:noProof/>
            <w:webHidden/>
            <w:sz w:val="21"/>
          </w:rPr>
        </w:r>
        <w:r w:rsidR="003D3047" w:rsidRPr="00AC0F55">
          <w:rPr>
            <w:rFonts w:ascii="SimSun" w:hAnsi="SimSun"/>
            <w:noProof/>
            <w:webHidden/>
            <w:sz w:val="21"/>
          </w:rPr>
          <w:fldChar w:fldCharType="separate"/>
        </w:r>
        <w:r w:rsidR="00614D75">
          <w:rPr>
            <w:rFonts w:ascii="SimSun" w:hAnsi="SimSun"/>
            <w:noProof/>
            <w:webHidden/>
            <w:sz w:val="21"/>
          </w:rPr>
          <w:t>3</w:t>
        </w:r>
        <w:r w:rsidR="003D3047" w:rsidRPr="00AC0F55">
          <w:rPr>
            <w:rFonts w:ascii="SimSun" w:hAnsi="SimSun"/>
            <w:noProof/>
            <w:webHidden/>
            <w:sz w:val="21"/>
          </w:rPr>
          <w:fldChar w:fldCharType="end"/>
        </w:r>
      </w:hyperlink>
    </w:p>
    <w:p w14:paraId="7EE5B9D1" w14:textId="3F88FBF9" w:rsidR="003D3047" w:rsidRDefault="00B84CB1">
      <w:pPr>
        <w:pStyle w:val="TOC1"/>
        <w:rPr>
          <w:rFonts w:asciiTheme="minorHAnsi" w:eastAsiaTheme="minorEastAsia" w:hAnsiTheme="minorHAnsi" w:cstheme="minorBidi"/>
          <w:noProof/>
          <w:kern w:val="2"/>
          <w:sz w:val="21"/>
          <w:szCs w:val="22"/>
        </w:rPr>
      </w:pPr>
      <w:hyperlink w:anchor="_Toc11836935" w:history="1">
        <w:r w:rsidR="003D3047" w:rsidRPr="00AC0F55">
          <w:rPr>
            <w:rStyle w:val="Hyperlink"/>
            <w:rFonts w:ascii="SimSun" w:hAnsi="SimSun"/>
            <w:noProof/>
            <w:sz w:val="21"/>
          </w:rPr>
          <w:t>背　景</w:t>
        </w:r>
        <w:r w:rsidR="003D3047" w:rsidRPr="00AC0F55">
          <w:rPr>
            <w:rFonts w:ascii="SimSun" w:hAnsi="SimSun"/>
            <w:noProof/>
            <w:webHidden/>
            <w:sz w:val="21"/>
          </w:rPr>
          <w:tab/>
        </w:r>
        <w:r w:rsidR="003D3047" w:rsidRPr="00AC0F55">
          <w:rPr>
            <w:rFonts w:ascii="SimSun" w:hAnsi="SimSun"/>
            <w:noProof/>
            <w:webHidden/>
            <w:sz w:val="21"/>
          </w:rPr>
          <w:fldChar w:fldCharType="begin"/>
        </w:r>
        <w:r w:rsidR="003D3047" w:rsidRPr="00AC0F55">
          <w:rPr>
            <w:rFonts w:ascii="SimSun" w:hAnsi="SimSun"/>
            <w:noProof/>
            <w:webHidden/>
            <w:sz w:val="21"/>
          </w:rPr>
          <w:instrText xml:space="preserve"> PAGEREF _Toc11836935 \h </w:instrText>
        </w:r>
        <w:r w:rsidR="003D3047" w:rsidRPr="00AC0F55">
          <w:rPr>
            <w:rFonts w:ascii="SimSun" w:hAnsi="SimSun"/>
            <w:noProof/>
            <w:webHidden/>
            <w:sz w:val="21"/>
          </w:rPr>
        </w:r>
        <w:r w:rsidR="003D3047" w:rsidRPr="00AC0F55">
          <w:rPr>
            <w:rFonts w:ascii="SimSun" w:hAnsi="SimSun"/>
            <w:noProof/>
            <w:webHidden/>
            <w:sz w:val="21"/>
          </w:rPr>
          <w:fldChar w:fldCharType="separate"/>
        </w:r>
        <w:r w:rsidR="00614D75">
          <w:rPr>
            <w:rFonts w:ascii="SimSun" w:hAnsi="SimSun"/>
            <w:noProof/>
            <w:webHidden/>
            <w:sz w:val="21"/>
          </w:rPr>
          <w:t>4</w:t>
        </w:r>
        <w:r w:rsidR="003D3047" w:rsidRPr="00AC0F55">
          <w:rPr>
            <w:rFonts w:ascii="SimSun" w:hAnsi="SimSun"/>
            <w:noProof/>
            <w:webHidden/>
            <w:sz w:val="21"/>
          </w:rPr>
          <w:fldChar w:fldCharType="end"/>
        </w:r>
      </w:hyperlink>
    </w:p>
    <w:p w14:paraId="4E167B70" w14:textId="1BBA308E" w:rsidR="003D3047" w:rsidRDefault="00B84CB1">
      <w:pPr>
        <w:pStyle w:val="TOC1"/>
        <w:rPr>
          <w:rFonts w:asciiTheme="minorHAnsi" w:eastAsiaTheme="minorEastAsia" w:hAnsiTheme="minorHAnsi" w:cstheme="minorBidi"/>
          <w:noProof/>
          <w:kern w:val="2"/>
          <w:sz w:val="21"/>
          <w:szCs w:val="22"/>
        </w:rPr>
      </w:pPr>
      <w:hyperlink w:anchor="_Toc11836936" w:history="1">
        <w:r w:rsidR="003D3047" w:rsidRPr="00AC0F55">
          <w:rPr>
            <w:rStyle w:val="Hyperlink"/>
            <w:rFonts w:ascii="SimSun" w:hAnsi="SimSun"/>
            <w:noProof/>
            <w:sz w:val="21"/>
          </w:rPr>
          <w:t>报告所涉期间的一些重点</w:t>
        </w:r>
        <w:r w:rsidR="003D3047" w:rsidRPr="00AC0F55">
          <w:rPr>
            <w:rFonts w:ascii="SimSun" w:hAnsi="SimSun"/>
            <w:noProof/>
            <w:webHidden/>
            <w:sz w:val="21"/>
          </w:rPr>
          <w:tab/>
        </w:r>
        <w:r w:rsidR="003D3047" w:rsidRPr="00AC0F55">
          <w:rPr>
            <w:rFonts w:ascii="SimSun" w:hAnsi="SimSun"/>
            <w:noProof/>
            <w:webHidden/>
            <w:sz w:val="21"/>
          </w:rPr>
          <w:fldChar w:fldCharType="begin"/>
        </w:r>
        <w:r w:rsidR="003D3047" w:rsidRPr="00AC0F55">
          <w:rPr>
            <w:rFonts w:ascii="SimSun" w:hAnsi="SimSun"/>
            <w:noProof/>
            <w:webHidden/>
            <w:sz w:val="21"/>
          </w:rPr>
          <w:instrText xml:space="preserve"> PAGEREF _Toc11836936 \h </w:instrText>
        </w:r>
        <w:r w:rsidR="003D3047" w:rsidRPr="00AC0F55">
          <w:rPr>
            <w:rFonts w:ascii="SimSun" w:hAnsi="SimSun"/>
            <w:noProof/>
            <w:webHidden/>
            <w:sz w:val="21"/>
          </w:rPr>
        </w:r>
        <w:r w:rsidR="003D3047" w:rsidRPr="00AC0F55">
          <w:rPr>
            <w:rFonts w:ascii="SimSun" w:hAnsi="SimSun"/>
            <w:noProof/>
            <w:webHidden/>
            <w:sz w:val="21"/>
          </w:rPr>
          <w:fldChar w:fldCharType="separate"/>
        </w:r>
        <w:r w:rsidR="00614D75">
          <w:rPr>
            <w:rFonts w:ascii="SimSun" w:hAnsi="SimSun"/>
            <w:noProof/>
            <w:webHidden/>
            <w:sz w:val="21"/>
          </w:rPr>
          <w:t>4</w:t>
        </w:r>
        <w:r w:rsidR="003D3047" w:rsidRPr="00AC0F55">
          <w:rPr>
            <w:rFonts w:ascii="SimSun" w:hAnsi="SimSun"/>
            <w:noProof/>
            <w:webHidden/>
            <w:sz w:val="21"/>
          </w:rPr>
          <w:fldChar w:fldCharType="end"/>
        </w:r>
      </w:hyperlink>
    </w:p>
    <w:p w14:paraId="4F8A62E9" w14:textId="21879E67" w:rsidR="003D3047" w:rsidRDefault="00B84CB1">
      <w:pPr>
        <w:pStyle w:val="TOC1"/>
        <w:rPr>
          <w:rFonts w:asciiTheme="minorHAnsi" w:eastAsiaTheme="minorEastAsia" w:hAnsiTheme="minorHAnsi" w:cstheme="minorBidi"/>
          <w:noProof/>
          <w:kern w:val="2"/>
          <w:sz w:val="21"/>
          <w:szCs w:val="22"/>
        </w:rPr>
      </w:pPr>
      <w:hyperlink w:anchor="_Toc11836937" w:history="1">
        <w:r w:rsidR="003D3047" w:rsidRPr="00AC0F55">
          <w:rPr>
            <w:rStyle w:val="Hyperlink"/>
            <w:rFonts w:ascii="SimSun" w:hAnsi="SimSun"/>
            <w:noProof/>
            <w:sz w:val="21"/>
          </w:rPr>
          <w:t>规划原则</w:t>
        </w:r>
        <w:r w:rsidR="003D3047" w:rsidRPr="00AC0F55">
          <w:rPr>
            <w:rFonts w:ascii="SimSun" w:hAnsi="SimSun"/>
            <w:noProof/>
            <w:webHidden/>
            <w:sz w:val="21"/>
          </w:rPr>
          <w:tab/>
        </w:r>
        <w:r w:rsidR="003D3047" w:rsidRPr="00AC0F55">
          <w:rPr>
            <w:rFonts w:ascii="SimSun" w:hAnsi="SimSun"/>
            <w:noProof/>
            <w:webHidden/>
            <w:sz w:val="21"/>
          </w:rPr>
          <w:fldChar w:fldCharType="begin"/>
        </w:r>
        <w:r w:rsidR="003D3047" w:rsidRPr="00AC0F55">
          <w:rPr>
            <w:rFonts w:ascii="SimSun" w:hAnsi="SimSun"/>
            <w:noProof/>
            <w:webHidden/>
            <w:sz w:val="21"/>
          </w:rPr>
          <w:instrText xml:space="preserve"> PAGEREF _Toc11836937 \h </w:instrText>
        </w:r>
        <w:r w:rsidR="003D3047" w:rsidRPr="00AC0F55">
          <w:rPr>
            <w:rFonts w:ascii="SimSun" w:hAnsi="SimSun"/>
            <w:noProof/>
            <w:webHidden/>
            <w:sz w:val="21"/>
          </w:rPr>
        </w:r>
        <w:r w:rsidR="003D3047" w:rsidRPr="00AC0F55">
          <w:rPr>
            <w:rFonts w:ascii="SimSun" w:hAnsi="SimSun"/>
            <w:noProof/>
            <w:webHidden/>
            <w:sz w:val="21"/>
          </w:rPr>
          <w:fldChar w:fldCharType="separate"/>
        </w:r>
        <w:r w:rsidR="00614D75">
          <w:rPr>
            <w:rFonts w:ascii="SimSun" w:hAnsi="SimSun"/>
            <w:noProof/>
            <w:webHidden/>
            <w:sz w:val="21"/>
          </w:rPr>
          <w:t>4</w:t>
        </w:r>
        <w:r w:rsidR="003D3047" w:rsidRPr="00AC0F55">
          <w:rPr>
            <w:rFonts w:ascii="SimSun" w:hAnsi="SimSun"/>
            <w:noProof/>
            <w:webHidden/>
            <w:sz w:val="21"/>
          </w:rPr>
          <w:fldChar w:fldCharType="end"/>
        </w:r>
      </w:hyperlink>
    </w:p>
    <w:p w14:paraId="0B015BB7" w14:textId="6E4A6667" w:rsidR="003D3047" w:rsidRDefault="00B84CB1">
      <w:pPr>
        <w:pStyle w:val="TOC1"/>
        <w:rPr>
          <w:rFonts w:asciiTheme="minorHAnsi" w:eastAsiaTheme="minorEastAsia" w:hAnsiTheme="minorHAnsi" w:cstheme="minorBidi"/>
          <w:noProof/>
          <w:kern w:val="2"/>
          <w:sz w:val="21"/>
          <w:szCs w:val="22"/>
        </w:rPr>
      </w:pPr>
      <w:hyperlink w:anchor="_Toc11836938" w:history="1">
        <w:r w:rsidR="003D3047" w:rsidRPr="00AC0F55">
          <w:rPr>
            <w:rStyle w:val="Hyperlink"/>
            <w:rFonts w:ascii="SimSun" w:hAnsi="SimSun"/>
            <w:noProof/>
            <w:sz w:val="21"/>
          </w:rPr>
          <w:t>专业标准</w:t>
        </w:r>
        <w:r w:rsidR="003D3047" w:rsidRPr="00AC0F55">
          <w:rPr>
            <w:rFonts w:ascii="SimSun" w:hAnsi="SimSun"/>
            <w:noProof/>
            <w:webHidden/>
            <w:sz w:val="21"/>
          </w:rPr>
          <w:tab/>
        </w:r>
        <w:r w:rsidR="003D3047" w:rsidRPr="00AC0F55">
          <w:rPr>
            <w:rFonts w:ascii="SimSun" w:hAnsi="SimSun"/>
            <w:noProof/>
            <w:webHidden/>
            <w:sz w:val="21"/>
          </w:rPr>
          <w:fldChar w:fldCharType="begin"/>
        </w:r>
        <w:r w:rsidR="003D3047" w:rsidRPr="00AC0F55">
          <w:rPr>
            <w:rFonts w:ascii="SimSun" w:hAnsi="SimSun"/>
            <w:noProof/>
            <w:webHidden/>
            <w:sz w:val="21"/>
          </w:rPr>
          <w:instrText xml:space="preserve"> PAGEREF _Toc11836938 \h </w:instrText>
        </w:r>
        <w:r w:rsidR="003D3047" w:rsidRPr="00AC0F55">
          <w:rPr>
            <w:rFonts w:ascii="SimSun" w:hAnsi="SimSun"/>
            <w:noProof/>
            <w:webHidden/>
            <w:sz w:val="21"/>
          </w:rPr>
        </w:r>
        <w:r w:rsidR="003D3047" w:rsidRPr="00AC0F55">
          <w:rPr>
            <w:rFonts w:ascii="SimSun" w:hAnsi="SimSun"/>
            <w:noProof/>
            <w:webHidden/>
            <w:sz w:val="21"/>
          </w:rPr>
          <w:fldChar w:fldCharType="separate"/>
        </w:r>
        <w:r w:rsidR="00614D75">
          <w:rPr>
            <w:rFonts w:ascii="SimSun" w:hAnsi="SimSun"/>
            <w:noProof/>
            <w:webHidden/>
            <w:sz w:val="21"/>
          </w:rPr>
          <w:t>5</w:t>
        </w:r>
        <w:r w:rsidR="003D3047" w:rsidRPr="00AC0F55">
          <w:rPr>
            <w:rFonts w:ascii="SimSun" w:hAnsi="SimSun"/>
            <w:noProof/>
            <w:webHidden/>
            <w:sz w:val="21"/>
          </w:rPr>
          <w:fldChar w:fldCharType="end"/>
        </w:r>
      </w:hyperlink>
    </w:p>
    <w:p w14:paraId="4E283181" w14:textId="59D4E603" w:rsidR="003D3047" w:rsidRDefault="00B84CB1">
      <w:pPr>
        <w:pStyle w:val="TOC1"/>
        <w:rPr>
          <w:rFonts w:asciiTheme="minorHAnsi" w:eastAsiaTheme="minorEastAsia" w:hAnsiTheme="minorHAnsi" w:cstheme="minorBidi"/>
          <w:noProof/>
          <w:kern w:val="2"/>
          <w:sz w:val="21"/>
          <w:szCs w:val="22"/>
        </w:rPr>
      </w:pPr>
      <w:hyperlink w:anchor="_Toc11836939" w:history="1">
        <w:r w:rsidR="003D3047" w:rsidRPr="00AC0F55">
          <w:rPr>
            <w:rStyle w:val="Hyperlink"/>
            <w:rFonts w:ascii="SimSun" w:hAnsi="SimSun"/>
            <w:noProof/>
            <w:sz w:val="21"/>
          </w:rPr>
          <w:t>重要问题和高优先程度监督建议</w:t>
        </w:r>
        <w:r w:rsidR="003D3047" w:rsidRPr="00AC0F55">
          <w:rPr>
            <w:rFonts w:ascii="SimSun" w:hAnsi="SimSun"/>
            <w:noProof/>
            <w:webHidden/>
            <w:sz w:val="21"/>
          </w:rPr>
          <w:tab/>
        </w:r>
        <w:r w:rsidR="003D3047" w:rsidRPr="00AC0F55">
          <w:rPr>
            <w:rFonts w:ascii="SimSun" w:hAnsi="SimSun"/>
            <w:noProof/>
            <w:webHidden/>
            <w:sz w:val="21"/>
          </w:rPr>
          <w:fldChar w:fldCharType="begin"/>
        </w:r>
        <w:r w:rsidR="003D3047" w:rsidRPr="00AC0F55">
          <w:rPr>
            <w:rFonts w:ascii="SimSun" w:hAnsi="SimSun"/>
            <w:noProof/>
            <w:webHidden/>
            <w:sz w:val="21"/>
          </w:rPr>
          <w:instrText xml:space="preserve"> PAGEREF _Toc11836939 \h </w:instrText>
        </w:r>
        <w:r w:rsidR="003D3047" w:rsidRPr="00AC0F55">
          <w:rPr>
            <w:rFonts w:ascii="SimSun" w:hAnsi="SimSun"/>
            <w:noProof/>
            <w:webHidden/>
            <w:sz w:val="21"/>
          </w:rPr>
        </w:r>
        <w:r w:rsidR="003D3047" w:rsidRPr="00AC0F55">
          <w:rPr>
            <w:rFonts w:ascii="SimSun" w:hAnsi="SimSun"/>
            <w:noProof/>
            <w:webHidden/>
            <w:sz w:val="21"/>
          </w:rPr>
          <w:fldChar w:fldCharType="separate"/>
        </w:r>
        <w:r w:rsidR="00614D75">
          <w:rPr>
            <w:rFonts w:ascii="SimSun" w:hAnsi="SimSun"/>
            <w:noProof/>
            <w:webHidden/>
            <w:sz w:val="21"/>
          </w:rPr>
          <w:t>5</w:t>
        </w:r>
        <w:r w:rsidR="003D3047" w:rsidRPr="00AC0F55">
          <w:rPr>
            <w:rFonts w:ascii="SimSun" w:hAnsi="SimSun"/>
            <w:noProof/>
            <w:webHidden/>
            <w:sz w:val="21"/>
          </w:rPr>
          <w:fldChar w:fldCharType="end"/>
        </w:r>
      </w:hyperlink>
    </w:p>
    <w:p w14:paraId="76FFFA47" w14:textId="4AA2E8E6" w:rsidR="003D3047" w:rsidRDefault="00B84CB1">
      <w:pPr>
        <w:pStyle w:val="TOC1"/>
        <w:rPr>
          <w:rFonts w:asciiTheme="minorHAnsi" w:eastAsiaTheme="minorEastAsia" w:hAnsiTheme="minorHAnsi" w:cstheme="minorBidi"/>
          <w:noProof/>
          <w:kern w:val="2"/>
          <w:sz w:val="21"/>
          <w:szCs w:val="22"/>
        </w:rPr>
      </w:pPr>
      <w:hyperlink w:anchor="_Toc11836940" w:history="1">
        <w:r w:rsidR="003D3047" w:rsidRPr="00AC0F55">
          <w:rPr>
            <w:rStyle w:val="Hyperlink"/>
            <w:rFonts w:ascii="SimSun" w:hAnsi="SimSun"/>
            <w:noProof/>
            <w:sz w:val="21"/>
          </w:rPr>
          <w:t>调查活动</w:t>
        </w:r>
        <w:r w:rsidR="003D3047" w:rsidRPr="00AC0F55">
          <w:rPr>
            <w:rFonts w:ascii="SimSun" w:hAnsi="SimSun"/>
            <w:noProof/>
            <w:webHidden/>
            <w:sz w:val="21"/>
          </w:rPr>
          <w:tab/>
        </w:r>
        <w:r w:rsidR="003D3047" w:rsidRPr="00AC0F55">
          <w:rPr>
            <w:rFonts w:ascii="SimSun" w:hAnsi="SimSun"/>
            <w:noProof/>
            <w:webHidden/>
            <w:sz w:val="21"/>
          </w:rPr>
          <w:fldChar w:fldCharType="begin"/>
        </w:r>
        <w:r w:rsidR="003D3047" w:rsidRPr="00AC0F55">
          <w:rPr>
            <w:rFonts w:ascii="SimSun" w:hAnsi="SimSun"/>
            <w:noProof/>
            <w:webHidden/>
            <w:sz w:val="21"/>
          </w:rPr>
          <w:instrText xml:space="preserve"> PAGEREF _Toc11836940 \h </w:instrText>
        </w:r>
        <w:r w:rsidR="003D3047" w:rsidRPr="00AC0F55">
          <w:rPr>
            <w:rFonts w:ascii="SimSun" w:hAnsi="SimSun"/>
            <w:noProof/>
            <w:webHidden/>
            <w:sz w:val="21"/>
          </w:rPr>
        </w:r>
        <w:r w:rsidR="003D3047" w:rsidRPr="00AC0F55">
          <w:rPr>
            <w:rFonts w:ascii="SimSun" w:hAnsi="SimSun"/>
            <w:noProof/>
            <w:webHidden/>
            <w:sz w:val="21"/>
          </w:rPr>
          <w:fldChar w:fldCharType="separate"/>
        </w:r>
        <w:r w:rsidR="00614D75">
          <w:rPr>
            <w:rFonts w:ascii="SimSun" w:hAnsi="SimSun"/>
            <w:noProof/>
            <w:webHidden/>
            <w:sz w:val="21"/>
          </w:rPr>
          <w:t>10</w:t>
        </w:r>
        <w:r w:rsidR="003D3047" w:rsidRPr="00AC0F55">
          <w:rPr>
            <w:rFonts w:ascii="SimSun" w:hAnsi="SimSun"/>
            <w:noProof/>
            <w:webHidden/>
            <w:sz w:val="21"/>
          </w:rPr>
          <w:fldChar w:fldCharType="end"/>
        </w:r>
      </w:hyperlink>
    </w:p>
    <w:p w14:paraId="55315C85" w14:textId="7DFC36E8" w:rsidR="003D3047" w:rsidRDefault="00B84CB1">
      <w:pPr>
        <w:pStyle w:val="TOC1"/>
        <w:rPr>
          <w:rFonts w:asciiTheme="minorHAnsi" w:eastAsiaTheme="minorEastAsia" w:hAnsiTheme="minorHAnsi" w:cstheme="minorBidi"/>
          <w:noProof/>
          <w:kern w:val="2"/>
          <w:sz w:val="21"/>
          <w:szCs w:val="22"/>
        </w:rPr>
      </w:pPr>
      <w:hyperlink w:anchor="_Toc11836941" w:history="1">
        <w:r w:rsidR="003D3047" w:rsidRPr="00AC0F55">
          <w:rPr>
            <w:rStyle w:val="Hyperlink"/>
            <w:rFonts w:ascii="SimSun" w:hAnsi="SimSun"/>
            <w:noProof/>
            <w:sz w:val="21"/>
          </w:rPr>
          <w:t>拒绝提供信息或配合的情况</w:t>
        </w:r>
        <w:r w:rsidR="003D3047" w:rsidRPr="00AC0F55">
          <w:rPr>
            <w:rFonts w:ascii="SimSun" w:hAnsi="SimSun"/>
            <w:noProof/>
            <w:webHidden/>
            <w:sz w:val="21"/>
          </w:rPr>
          <w:tab/>
        </w:r>
        <w:r w:rsidR="003D3047" w:rsidRPr="00AC0F55">
          <w:rPr>
            <w:rFonts w:ascii="SimSun" w:hAnsi="SimSun"/>
            <w:noProof/>
            <w:webHidden/>
            <w:sz w:val="21"/>
          </w:rPr>
          <w:fldChar w:fldCharType="begin"/>
        </w:r>
        <w:r w:rsidR="003D3047" w:rsidRPr="00AC0F55">
          <w:rPr>
            <w:rFonts w:ascii="SimSun" w:hAnsi="SimSun"/>
            <w:noProof/>
            <w:webHidden/>
            <w:sz w:val="21"/>
          </w:rPr>
          <w:instrText xml:space="preserve"> PAGEREF _Toc11836941 \h </w:instrText>
        </w:r>
        <w:r w:rsidR="003D3047" w:rsidRPr="00AC0F55">
          <w:rPr>
            <w:rFonts w:ascii="SimSun" w:hAnsi="SimSun"/>
            <w:noProof/>
            <w:webHidden/>
            <w:sz w:val="21"/>
          </w:rPr>
        </w:r>
        <w:r w:rsidR="003D3047" w:rsidRPr="00AC0F55">
          <w:rPr>
            <w:rFonts w:ascii="SimSun" w:hAnsi="SimSun"/>
            <w:noProof/>
            <w:webHidden/>
            <w:sz w:val="21"/>
          </w:rPr>
          <w:fldChar w:fldCharType="separate"/>
        </w:r>
        <w:r w:rsidR="00614D75">
          <w:rPr>
            <w:rFonts w:ascii="SimSun" w:hAnsi="SimSun"/>
            <w:noProof/>
            <w:webHidden/>
            <w:sz w:val="21"/>
          </w:rPr>
          <w:t>12</w:t>
        </w:r>
        <w:r w:rsidR="003D3047" w:rsidRPr="00AC0F55">
          <w:rPr>
            <w:rFonts w:ascii="SimSun" w:hAnsi="SimSun"/>
            <w:noProof/>
            <w:webHidden/>
            <w:sz w:val="21"/>
          </w:rPr>
          <w:fldChar w:fldCharType="end"/>
        </w:r>
      </w:hyperlink>
    </w:p>
    <w:p w14:paraId="61B7355A" w14:textId="5C057AB8" w:rsidR="003D3047" w:rsidRDefault="00B84CB1">
      <w:pPr>
        <w:pStyle w:val="TOC1"/>
        <w:rPr>
          <w:rFonts w:asciiTheme="minorHAnsi" w:eastAsiaTheme="minorEastAsia" w:hAnsiTheme="minorHAnsi" w:cstheme="minorBidi"/>
          <w:noProof/>
          <w:kern w:val="2"/>
          <w:sz w:val="21"/>
          <w:szCs w:val="22"/>
        </w:rPr>
      </w:pPr>
      <w:hyperlink w:anchor="_Toc11836942" w:history="1">
        <w:r w:rsidR="003D3047" w:rsidRPr="00AC0F55">
          <w:rPr>
            <w:rStyle w:val="Hyperlink"/>
            <w:rFonts w:ascii="SimSun" w:hAnsi="SimSun"/>
            <w:noProof/>
            <w:sz w:val="21"/>
          </w:rPr>
          <w:t>监督建议的落实情况</w:t>
        </w:r>
        <w:r w:rsidR="003D3047" w:rsidRPr="00AC0F55">
          <w:rPr>
            <w:rFonts w:ascii="SimSun" w:hAnsi="SimSun"/>
            <w:noProof/>
            <w:webHidden/>
            <w:sz w:val="21"/>
          </w:rPr>
          <w:tab/>
        </w:r>
        <w:r w:rsidR="003D3047" w:rsidRPr="00AC0F55">
          <w:rPr>
            <w:rFonts w:ascii="SimSun" w:hAnsi="SimSun"/>
            <w:noProof/>
            <w:webHidden/>
            <w:sz w:val="21"/>
          </w:rPr>
          <w:fldChar w:fldCharType="begin"/>
        </w:r>
        <w:r w:rsidR="003D3047" w:rsidRPr="00AC0F55">
          <w:rPr>
            <w:rFonts w:ascii="SimSun" w:hAnsi="SimSun"/>
            <w:noProof/>
            <w:webHidden/>
            <w:sz w:val="21"/>
          </w:rPr>
          <w:instrText xml:space="preserve"> PAGEREF _Toc11836942 \h </w:instrText>
        </w:r>
        <w:r w:rsidR="003D3047" w:rsidRPr="00AC0F55">
          <w:rPr>
            <w:rFonts w:ascii="SimSun" w:hAnsi="SimSun"/>
            <w:noProof/>
            <w:webHidden/>
            <w:sz w:val="21"/>
          </w:rPr>
        </w:r>
        <w:r w:rsidR="003D3047" w:rsidRPr="00AC0F55">
          <w:rPr>
            <w:rFonts w:ascii="SimSun" w:hAnsi="SimSun"/>
            <w:noProof/>
            <w:webHidden/>
            <w:sz w:val="21"/>
          </w:rPr>
          <w:fldChar w:fldCharType="separate"/>
        </w:r>
        <w:r w:rsidR="00614D75">
          <w:rPr>
            <w:rFonts w:ascii="SimSun" w:hAnsi="SimSun"/>
            <w:noProof/>
            <w:webHidden/>
            <w:sz w:val="21"/>
          </w:rPr>
          <w:t>13</w:t>
        </w:r>
        <w:r w:rsidR="003D3047" w:rsidRPr="00AC0F55">
          <w:rPr>
            <w:rFonts w:ascii="SimSun" w:hAnsi="SimSun"/>
            <w:noProof/>
            <w:webHidden/>
            <w:sz w:val="21"/>
          </w:rPr>
          <w:fldChar w:fldCharType="end"/>
        </w:r>
      </w:hyperlink>
    </w:p>
    <w:p w14:paraId="4C86B222" w14:textId="1FFDAF27" w:rsidR="003D3047" w:rsidRDefault="00B84CB1">
      <w:pPr>
        <w:pStyle w:val="TOC1"/>
        <w:rPr>
          <w:rFonts w:asciiTheme="minorHAnsi" w:eastAsiaTheme="minorEastAsia" w:hAnsiTheme="minorHAnsi" w:cstheme="minorBidi"/>
          <w:noProof/>
          <w:kern w:val="2"/>
          <w:sz w:val="21"/>
          <w:szCs w:val="22"/>
        </w:rPr>
      </w:pPr>
      <w:hyperlink w:anchor="_Toc11836943" w:history="1">
        <w:r w:rsidR="003D3047" w:rsidRPr="00AC0F55">
          <w:rPr>
            <w:rStyle w:val="Hyperlink"/>
            <w:rFonts w:ascii="SimSun" w:hAnsi="SimSun"/>
            <w:noProof/>
            <w:sz w:val="21"/>
          </w:rPr>
          <w:t>咨询和建议方面的工作</w:t>
        </w:r>
        <w:r w:rsidR="003D3047" w:rsidRPr="00AC0F55">
          <w:rPr>
            <w:rFonts w:ascii="SimSun" w:hAnsi="SimSun"/>
            <w:noProof/>
            <w:webHidden/>
            <w:sz w:val="21"/>
          </w:rPr>
          <w:tab/>
        </w:r>
        <w:r w:rsidR="003D3047" w:rsidRPr="00AC0F55">
          <w:rPr>
            <w:rFonts w:ascii="SimSun" w:hAnsi="SimSun"/>
            <w:noProof/>
            <w:webHidden/>
            <w:sz w:val="21"/>
          </w:rPr>
          <w:fldChar w:fldCharType="begin"/>
        </w:r>
        <w:r w:rsidR="003D3047" w:rsidRPr="00AC0F55">
          <w:rPr>
            <w:rFonts w:ascii="SimSun" w:hAnsi="SimSun"/>
            <w:noProof/>
            <w:webHidden/>
            <w:sz w:val="21"/>
          </w:rPr>
          <w:instrText xml:space="preserve"> PAGEREF _Toc11836943 \h </w:instrText>
        </w:r>
        <w:r w:rsidR="003D3047" w:rsidRPr="00AC0F55">
          <w:rPr>
            <w:rFonts w:ascii="SimSun" w:hAnsi="SimSun"/>
            <w:noProof/>
            <w:webHidden/>
            <w:sz w:val="21"/>
          </w:rPr>
        </w:r>
        <w:r w:rsidR="003D3047" w:rsidRPr="00AC0F55">
          <w:rPr>
            <w:rFonts w:ascii="SimSun" w:hAnsi="SimSun"/>
            <w:noProof/>
            <w:webHidden/>
            <w:sz w:val="21"/>
          </w:rPr>
          <w:fldChar w:fldCharType="separate"/>
        </w:r>
        <w:r w:rsidR="00614D75">
          <w:rPr>
            <w:rFonts w:ascii="SimSun" w:hAnsi="SimSun"/>
            <w:noProof/>
            <w:webHidden/>
            <w:sz w:val="21"/>
          </w:rPr>
          <w:t>15</w:t>
        </w:r>
        <w:r w:rsidR="003D3047" w:rsidRPr="00AC0F55">
          <w:rPr>
            <w:rFonts w:ascii="SimSun" w:hAnsi="SimSun"/>
            <w:noProof/>
            <w:webHidden/>
            <w:sz w:val="21"/>
          </w:rPr>
          <w:fldChar w:fldCharType="end"/>
        </w:r>
      </w:hyperlink>
    </w:p>
    <w:p w14:paraId="666CA687" w14:textId="74712FC0" w:rsidR="003D3047" w:rsidRDefault="00B84CB1">
      <w:pPr>
        <w:pStyle w:val="TOC1"/>
        <w:rPr>
          <w:rFonts w:asciiTheme="minorHAnsi" w:eastAsiaTheme="minorEastAsia" w:hAnsiTheme="minorHAnsi" w:cstheme="minorBidi"/>
          <w:noProof/>
          <w:kern w:val="2"/>
          <w:sz w:val="21"/>
          <w:szCs w:val="22"/>
        </w:rPr>
      </w:pPr>
      <w:hyperlink w:anchor="_Toc11836944" w:history="1">
        <w:r w:rsidR="003D3047" w:rsidRPr="00AC0F55">
          <w:rPr>
            <w:rStyle w:val="Hyperlink"/>
            <w:rFonts w:ascii="SimSun" w:hAnsi="SimSun"/>
            <w:noProof/>
            <w:sz w:val="21"/>
          </w:rPr>
          <w:t>与外部监督机构的合作</w:t>
        </w:r>
        <w:r w:rsidR="003D3047" w:rsidRPr="00AC0F55">
          <w:rPr>
            <w:rFonts w:ascii="SimSun" w:hAnsi="SimSun"/>
            <w:noProof/>
            <w:webHidden/>
            <w:sz w:val="21"/>
          </w:rPr>
          <w:tab/>
        </w:r>
        <w:r w:rsidR="003D3047" w:rsidRPr="00AC0F55">
          <w:rPr>
            <w:rFonts w:ascii="SimSun" w:hAnsi="SimSun"/>
            <w:noProof/>
            <w:webHidden/>
            <w:sz w:val="21"/>
          </w:rPr>
          <w:fldChar w:fldCharType="begin"/>
        </w:r>
        <w:r w:rsidR="003D3047" w:rsidRPr="00AC0F55">
          <w:rPr>
            <w:rFonts w:ascii="SimSun" w:hAnsi="SimSun"/>
            <w:noProof/>
            <w:webHidden/>
            <w:sz w:val="21"/>
          </w:rPr>
          <w:instrText xml:space="preserve"> PAGEREF _Toc11836944 \h </w:instrText>
        </w:r>
        <w:r w:rsidR="003D3047" w:rsidRPr="00AC0F55">
          <w:rPr>
            <w:rFonts w:ascii="SimSun" w:hAnsi="SimSun"/>
            <w:noProof/>
            <w:webHidden/>
            <w:sz w:val="21"/>
          </w:rPr>
        </w:r>
        <w:r w:rsidR="003D3047" w:rsidRPr="00AC0F55">
          <w:rPr>
            <w:rFonts w:ascii="SimSun" w:hAnsi="SimSun"/>
            <w:noProof/>
            <w:webHidden/>
            <w:sz w:val="21"/>
          </w:rPr>
          <w:fldChar w:fldCharType="separate"/>
        </w:r>
        <w:r w:rsidR="00614D75">
          <w:rPr>
            <w:rFonts w:ascii="SimSun" w:hAnsi="SimSun"/>
            <w:noProof/>
            <w:webHidden/>
            <w:sz w:val="21"/>
          </w:rPr>
          <w:t>16</w:t>
        </w:r>
        <w:r w:rsidR="003D3047" w:rsidRPr="00AC0F55">
          <w:rPr>
            <w:rFonts w:ascii="SimSun" w:hAnsi="SimSun"/>
            <w:noProof/>
            <w:webHidden/>
            <w:sz w:val="21"/>
          </w:rPr>
          <w:fldChar w:fldCharType="end"/>
        </w:r>
      </w:hyperlink>
    </w:p>
    <w:p w14:paraId="713D839F" w14:textId="2B0096E9" w:rsidR="003D3047" w:rsidRDefault="00B84CB1">
      <w:pPr>
        <w:pStyle w:val="TOC1"/>
        <w:rPr>
          <w:rFonts w:asciiTheme="minorHAnsi" w:eastAsiaTheme="minorEastAsia" w:hAnsiTheme="minorHAnsi" w:cstheme="minorBidi"/>
          <w:noProof/>
          <w:kern w:val="2"/>
          <w:sz w:val="21"/>
          <w:szCs w:val="22"/>
        </w:rPr>
      </w:pPr>
      <w:hyperlink w:anchor="_Toc11836945" w:history="1">
        <w:r w:rsidR="003D3047" w:rsidRPr="00AC0F55">
          <w:rPr>
            <w:rStyle w:val="Hyperlink"/>
            <w:rFonts w:ascii="SimSun" w:hAnsi="SimSun"/>
            <w:noProof/>
            <w:sz w:val="21"/>
          </w:rPr>
          <w:t>与监察员和道德操守办公室的合作</w:t>
        </w:r>
        <w:r w:rsidR="003D3047" w:rsidRPr="00AC0F55">
          <w:rPr>
            <w:rFonts w:ascii="SimSun" w:hAnsi="SimSun"/>
            <w:noProof/>
            <w:webHidden/>
            <w:sz w:val="21"/>
          </w:rPr>
          <w:tab/>
        </w:r>
        <w:r w:rsidR="003D3047" w:rsidRPr="00AC0F55">
          <w:rPr>
            <w:rFonts w:ascii="SimSun" w:hAnsi="SimSun"/>
            <w:noProof/>
            <w:webHidden/>
            <w:sz w:val="21"/>
          </w:rPr>
          <w:fldChar w:fldCharType="begin"/>
        </w:r>
        <w:r w:rsidR="003D3047" w:rsidRPr="00AC0F55">
          <w:rPr>
            <w:rFonts w:ascii="SimSun" w:hAnsi="SimSun"/>
            <w:noProof/>
            <w:webHidden/>
            <w:sz w:val="21"/>
          </w:rPr>
          <w:instrText xml:space="preserve"> PAGEREF _Toc11836945 \h </w:instrText>
        </w:r>
        <w:r w:rsidR="003D3047" w:rsidRPr="00AC0F55">
          <w:rPr>
            <w:rFonts w:ascii="SimSun" w:hAnsi="SimSun"/>
            <w:noProof/>
            <w:webHidden/>
            <w:sz w:val="21"/>
          </w:rPr>
        </w:r>
        <w:r w:rsidR="003D3047" w:rsidRPr="00AC0F55">
          <w:rPr>
            <w:rFonts w:ascii="SimSun" w:hAnsi="SimSun"/>
            <w:noProof/>
            <w:webHidden/>
            <w:sz w:val="21"/>
          </w:rPr>
          <w:fldChar w:fldCharType="separate"/>
        </w:r>
        <w:r w:rsidR="00614D75">
          <w:rPr>
            <w:rFonts w:ascii="SimSun" w:hAnsi="SimSun"/>
            <w:noProof/>
            <w:webHidden/>
            <w:sz w:val="21"/>
          </w:rPr>
          <w:t>16</w:t>
        </w:r>
        <w:r w:rsidR="003D3047" w:rsidRPr="00AC0F55">
          <w:rPr>
            <w:rFonts w:ascii="SimSun" w:hAnsi="SimSun"/>
            <w:noProof/>
            <w:webHidden/>
            <w:sz w:val="21"/>
          </w:rPr>
          <w:fldChar w:fldCharType="end"/>
        </w:r>
      </w:hyperlink>
    </w:p>
    <w:p w14:paraId="5FEF7142" w14:textId="6335682B" w:rsidR="003D3047" w:rsidRDefault="00B84CB1">
      <w:pPr>
        <w:pStyle w:val="TOC1"/>
        <w:rPr>
          <w:rFonts w:asciiTheme="minorHAnsi" w:eastAsiaTheme="minorEastAsia" w:hAnsiTheme="minorHAnsi" w:cstheme="minorBidi"/>
          <w:noProof/>
          <w:kern w:val="2"/>
          <w:sz w:val="21"/>
          <w:szCs w:val="22"/>
        </w:rPr>
      </w:pPr>
      <w:hyperlink w:anchor="_Toc11836946" w:history="1">
        <w:r w:rsidR="003D3047" w:rsidRPr="00AC0F55">
          <w:rPr>
            <w:rStyle w:val="Hyperlink"/>
            <w:rFonts w:ascii="SimSun" w:hAnsi="SimSun"/>
            <w:noProof/>
            <w:sz w:val="21"/>
          </w:rPr>
          <w:t>其他监督工作</w:t>
        </w:r>
        <w:r w:rsidR="003D3047" w:rsidRPr="00AC0F55">
          <w:rPr>
            <w:rFonts w:ascii="SimSun" w:hAnsi="SimSun"/>
            <w:noProof/>
            <w:webHidden/>
            <w:sz w:val="21"/>
          </w:rPr>
          <w:tab/>
        </w:r>
        <w:r w:rsidR="003D3047" w:rsidRPr="00AC0F55">
          <w:rPr>
            <w:rFonts w:ascii="SimSun" w:hAnsi="SimSun"/>
            <w:noProof/>
            <w:webHidden/>
            <w:sz w:val="21"/>
          </w:rPr>
          <w:fldChar w:fldCharType="begin"/>
        </w:r>
        <w:r w:rsidR="003D3047" w:rsidRPr="00AC0F55">
          <w:rPr>
            <w:rFonts w:ascii="SimSun" w:hAnsi="SimSun"/>
            <w:noProof/>
            <w:webHidden/>
            <w:sz w:val="21"/>
          </w:rPr>
          <w:instrText xml:space="preserve"> PAGEREF _Toc11836946 \h </w:instrText>
        </w:r>
        <w:r w:rsidR="003D3047" w:rsidRPr="00AC0F55">
          <w:rPr>
            <w:rFonts w:ascii="SimSun" w:hAnsi="SimSun"/>
            <w:noProof/>
            <w:webHidden/>
            <w:sz w:val="21"/>
          </w:rPr>
        </w:r>
        <w:r w:rsidR="003D3047" w:rsidRPr="00AC0F55">
          <w:rPr>
            <w:rFonts w:ascii="SimSun" w:hAnsi="SimSun"/>
            <w:noProof/>
            <w:webHidden/>
            <w:sz w:val="21"/>
          </w:rPr>
          <w:fldChar w:fldCharType="separate"/>
        </w:r>
        <w:r w:rsidR="00614D75">
          <w:rPr>
            <w:rFonts w:ascii="SimSun" w:hAnsi="SimSun"/>
            <w:noProof/>
            <w:webHidden/>
            <w:sz w:val="21"/>
          </w:rPr>
          <w:t>16</w:t>
        </w:r>
        <w:r w:rsidR="003D3047" w:rsidRPr="00AC0F55">
          <w:rPr>
            <w:rFonts w:ascii="SimSun" w:hAnsi="SimSun"/>
            <w:noProof/>
            <w:webHidden/>
            <w:sz w:val="21"/>
          </w:rPr>
          <w:fldChar w:fldCharType="end"/>
        </w:r>
      </w:hyperlink>
    </w:p>
    <w:p w14:paraId="7FD8CC9C" w14:textId="11B5292C" w:rsidR="003D3047" w:rsidRDefault="00B84CB1">
      <w:pPr>
        <w:pStyle w:val="TOC1"/>
        <w:rPr>
          <w:rFonts w:asciiTheme="minorHAnsi" w:eastAsiaTheme="minorEastAsia" w:hAnsiTheme="minorHAnsi" w:cstheme="minorBidi"/>
          <w:noProof/>
          <w:kern w:val="2"/>
          <w:sz w:val="21"/>
          <w:szCs w:val="22"/>
        </w:rPr>
      </w:pPr>
      <w:hyperlink w:anchor="_Toc11836947" w:history="1">
        <w:r w:rsidR="003D3047" w:rsidRPr="00AC0F55">
          <w:rPr>
            <w:rStyle w:val="Hyperlink"/>
            <w:rFonts w:ascii="SimSun" w:hAnsi="SimSun"/>
            <w:noProof/>
            <w:sz w:val="21"/>
          </w:rPr>
          <w:t>监督司的业务独立性</w:t>
        </w:r>
        <w:r w:rsidR="003D3047" w:rsidRPr="00AC0F55">
          <w:rPr>
            <w:rFonts w:ascii="SimSun" w:hAnsi="SimSun"/>
            <w:noProof/>
            <w:webHidden/>
            <w:sz w:val="21"/>
          </w:rPr>
          <w:tab/>
        </w:r>
        <w:r w:rsidR="003D3047" w:rsidRPr="00AC0F55">
          <w:rPr>
            <w:rFonts w:ascii="SimSun" w:hAnsi="SimSun"/>
            <w:noProof/>
            <w:webHidden/>
            <w:sz w:val="21"/>
          </w:rPr>
          <w:fldChar w:fldCharType="begin"/>
        </w:r>
        <w:r w:rsidR="003D3047" w:rsidRPr="00AC0F55">
          <w:rPr>
            <w:rFonts w:ascii="SimSun" w:hAnsi="SimSun"/>
            <w:noProof/>
            <w:webHidden/>
            <w:sz w:val="21"/>
          </w:rPr>
          <w:instrText xml:space="preserve"> PAGEREF _Toc11836947 \h </w:instrText>
        </w:r>
        <w:r w:rsidR="003D3047" w:rsidRPr="00AC0F55">
          <w:rPr>
            <w:rFonts w:ascii="SimSun" w:hAnsi="SimSun"/>
            <w:noProof/>
            <w:webHidden/>
            <w:sz w:val="21"/>
          </w:rPr>
        </w:r>
        <w:r w:rsidR="003D3047" w:rsidRPr="00AC0F55">
          <w:rPr>
            <w:rFonts w:ascii="SimSun" w:hAnsi="SimSun"/>
            <w:noProof/>
            <w:webHidden/>
            <w:sz w:val="21"/>
          </w:rPr>
          <w:fldChar w:fldCharType="separate"/>
        </w:r>
        <w:r w:rsidR="00614D75">
          <w:rPr>
            <w:rFonts w:ascii="SimSun" w:hAnsi="SimSun"/>
            <w:noProof/>
            <w:webHidden/>
            <w:sz w:val="21"/>
          </w:rPr>
          <w:t>17</w:t>
        </w:r>
        <w:r w:rsidR="003D3047" w:rsidRPr="00AC0F55">
          <w:rPr>
            <w:rFonts w:ascii="SimSun" w:hAnsi="SimSun"/>
            <w:noProof/>
            <w:webHidden/>
            <w:sz w:val="21"/>
          </w:rPr>
          <w:fldChar w:fldCharType="end"/>
        </w:r>
      </w:hyperlink>
    </w:p>
    <w:p w14:paraId="3B2E827F" w14:textId="0542E3B1" w:rsidR="003D3047" w:rsidRDefault="00B84CB1">
      <w:pPr>
        <w:pStyle w:val="TOC1"/>
        <w:rPr>
          <w:rFonts w:asciiTheme="minorHAnsi" w:eastAsiaTheme="minorEastAsia" w:hAnsiTheme="minorHAnsi" w:cstheme="minorBidi"/>
          <w:noProof/>
          <w:kern w:val="2"/>
          <w:sz w:val="21"/>
          <w:szCs w:val="22"/>
        </w:rPr>
      </w:pPr>
      <w:hyperlink w:anchor="_Toc11836948" w:history="1">
        <w:r w:rsidR="003D3047" w:rsidRPr="00AC0F55">
          <w:rPr>
            <w:rStyle w:val="Hyperlink"/>
            <w:rFonts w:ascii="SimSun" w:hAnsi="SimSun"/>
            <w:noProof/>
            <w:sz w:val="21"/>
          </w:rPr>
          <w:t>监督资源</w:t>
        </w:r>
        <w:r w:rsidR="003D3047" w:rsidRPr="00AC0F55">
          <w:rPr>
            <w:rFonts w:ascii="SimSun" w:hAnsi="SimSun"/>
            <w:noProof/>
            <w:webHidden/>
            <w:sz w:val="21"/>
          </w:rPr>
          <w:tab/>
        </w:r>
        <w:r w:rsidR="003D3047" w:rsidRPr="00AC0F55">
          <w:rPr>
            <w:rFonts w:ascii="SimSun" w:hAnsi="SimSun"/>
            <w:noProof/>
            <w:webHidden/>
            <w:sz w:val="21"/>
          </w:rPr>
          <w:fldChar w:fldCharType="begin"/>
        </w:r>
        <w:r w:rsidR="003D3047" w:rsidRPr="00AC0F55">
          <w:rPr>
            <w:rFonts w:ascii="SimSun" w:hAnsi="SimSun"/>
            <w:noProof/>
            <w:webHidden/>
            <w:sz w:val="21"/>
          </w:rPr>
          <w:instrText xml:space="preserve"> PAGEREF _Toc11836948 \h </w:instrText>
        </w:r>
        <w:r w:rsidR="003D3047" w:rsidRPr="00AC0F55">
          <w:rPr>
            <w:rFonts w:ascii="SimSun" w:hAnsi="SimSun"/>
            <w:noProof/>
            <w:webHidden/>
            <w:sz w:val="21"/>
          </w:rPr>
        </w:r>
        <w:r w:rsidR="003D3047" w:rsidRPr="00AC0F55">
          <w:rPr>
            <w:rFonts w:ascii="SimSun" w:hAnsi="SimSun"/>
            <w:noProof/>
            <w:webHidden/>
            <w:sz w:val="21"/>
          </w:rPr>
          <w:fldChar w:fldCharType="separate"/>
        </w:r>
        <w:r w:rsidR="00614D75">
          <w:rPr>
            <w:rFonts w:ascii="SimSun" w:hAnsi="SimSun"/>
            <w:noProof/>
            <w:webHidden/>
            <w:sz w:val="21"/>
          </w:rPr>
          <w:t>17</w:t>
        </w:r>
        <w:r w:rsidR="003D3047" w:rsidRPr="00AC0F55">
          <w:rPr>
            <w:rFonts w:ascii="SimSun" w:hAnsi="SimSun"/>
            <w:noProof/>
            <w:webHidden/>
            <w:sz w:val="21"/>
          </w:rPr>
          <w:fldChar w:fldCharType="end"/>
        </w:r>
      </w:hyperlink>
    </w:p>
    <w:p w14:paraId="255C86B7" w14:textId="3C5A3B75" w:rsidR="00186810" w:rsidRPr="00AC0F55" w:rsidRDefault="00186810" w:rsidP="00186810">
      <w:pPr>
        <w:keepLines/>
        <w:tabs>
          <w:tab w:val="left" w:leader="dot" w:pos="8910"/>
        </w:tabs>
        <w:spacing w:before="240" w:after="120" w:line="360" w:lineRule="auto"/>
        <w:rPr>
          <w:rFonts w:ascii="SimSun" w:hAnsi="SimSun"/>
          <w:sz w:val="21"/>
        </w:rPr>
      </w:pPr>
      <w:r>
        <w:fldChar w:fldCharType="end"/>
      </w:r>
    </w:p>
    <w:p w14:paraId="69A8E76E" w14:textId="493AD6EC" w:rsidR="00186810" w:rsidRPr="00953606" w:rsidRDefault="00867F5B" w:rsidP="00953606">
      <w:pPr>
        <w:tabs>
          <w:tab w:val="left" w:leader="dot" w:pos="8910"/>
        </w:tabs>
        <w:spacing w:before="240" w:after="120" w:line="360" w:lineRule="auto"/>
        <w:rPr>
          <w:rFonts w:ascii="SimHei" w:eastAsia="SimHei" w:hAnsi="SimHei"/>
          <w:noProof/>
          <w:sz w:val="21"/>
        </w:rPr>
      </w:pPr>
      <w:r w:rsidRPr="00953606">
        <w:rPr>
          <w:rFonts w:ascii="SimHei" w:eastAsia="SimHei" w:hAnsi="SimHei" w:hint="eastAsia"/>
          <w:noProof/>
          <w:sz w:val="21"/>
        </w:rPr>
        <w:t>附　件</w:t>
      </w:r>
    </w:p>
    <w:p w14:paraId="0FC355B5" w14:textId="28EFA55B" w:rsidR="00186810" w:rsidRPr="00AC0F55" w:rsidRDefault="00867F5B" w:rsidP="00953606">
      <w:pPr>
        <w:tabs>
          <w:tab w:val="left" w:pos="1560"/>
        </w:tabs>
        <w:rPr>
          <w:rFonts w:ascii="SimSun" w:hAnsi="SimSun"/>
          <w:noProof/>
          <w:sz w:val="21"/>
        </w:rPr>
      </w:pPr>
      <w:r w:rsidRPr="00AC0F55">
        <w:rPr>
          <w:rFonts w:ascii="SimSun" w:hAnsi="SimSun" w:hint="eastAsia"/>
          <w:noProof/>
          <w:sz w:val="21"/>
        </w:rPr>
        <w:t>附件一</w:t>
      </w:r>
      <w:r w:rsidR="00953606">
        <w:rPr>
          <w:rFonts w:ascii="SimSun" w:hAnsi="SimSun" w:hint="eastAsia"/>
          <w:noProof/>
          <w:sz w:val="21"/>
        </w:rPr>
        <w:t xml:space="preserve"> </w:t>
      </w:r>
      <w:r w:rsidR="00186810" w:rsidRPr="00AC0F55">
        <w:rPr>
          <w:rFonts w:ascii="SimSun" w:hAnsi="SimSun"/>
          <w:noProof/>
          <w:sz w:val="21"/>
        </w:rPr>
        <w:t xml:space="preserve">– </w:t>
      </w:r>
      <w:r w:rsidRPr="00AC0F55">
        <w:rPr>
          <w:rFonts w:ascii="SimSun" w:hAnsi="SimSun" w:hint="eastAsia"/>
          <w:noProof/>
          <w:sz w:val="21"/>
        </w:rPr>
        <w:t>监督司报告一览表</w:t>
      </w:r>
    </w:p>
    <w:p w14:paraId="53BBC610" w14:textId="77777777" w:rsidR="00186810" w:rsidRPr="00AC0F55" w:rsidRDefault="00186810" w:rsidP="00186810">
      <w:pPr>
        <w:rPr>
          <w:rFonts w:ascii="SimSun" w:hAnsi="SimSun"/>
          <w:b/>
          <w:bCs/>
          <w:caps/>
          <w:kern w:val="32"/>
          <w:sz w:val="21"/>
          <w:szCs w:val="32"/>
        </w:rPr>
      </w:pPr>
      <w:r w:rsidRPr="00AC0F55">
        <w:rPr>
          <w:rFonts w:ascii="SimSun" w:hAnsi="SimSun"/>
          <w:sz w:val="21"/>
        </w:rPr>
        <w:br w:type="page"/>
      </w:r>
    </w:p>
    <w:p w14:paraId="65AA2E53" w14:textId="173DAC1E" w:rsidR="00186810" w:rsidRPr="00953606" w:rsidRDefault="00867F5B" w:rsidP="008A17E0">
      <w:pPr>
        <w:pStyle w:val="Heading1"/>
      </w:pPr>
      <w:bookmarkStart w:id="7" w:name="_Toc11836934"/>
      <w:r w:rsidRPr="00953606">
        <w:rPr>
          <w:rFonts w:hint="eastAsia"/>
        </w:rPr>
        <w:lastRenderedPageBreak/>
        <w:t>缩略语</w:t>
      </w:r>
      <w:bookmarkEnd w:id="7"/>
    </w:p>
    <w:tbl>
      <w:tblPr>
        <w:tblStyle w:val="TableGridLight"/>
        <w:tblW w:w="0" w:type="auto"/>
        <w:tblLook w:val="01E0" w:firstRow="1" w:lastRow="1" w:firstColumn="1" w:lastColumn="1" w:noHBand="0" w:noVBand="0"/>
      </w:tblPr>
      <w:tblGrid>
        <w:gridCol w:w="1701"/>
        <w:gridCol w:w="7230"/>
      </w:tblGrid>
      <w:tr w:rsidR="00913CE2" w:rsidRPr="00AC0F55" w14:paraId="587E69B0" w14:textId="77777777" w:rsidTr="00A20B7D">
        <w:trPr>
          <w:trHeight w:val="340"/>
        </w:trPr>
        <w:tc>
          <w:tcPr>
            <w:tcW w:w="1701" w:type="dxa"/>
          </w:tcPr>
          <w:p w14:paraId="4CC0102D" w14:textId="77777777" w:rsidR="00913CE2" w:rsidRPr="00AC0F55" w:rsidRDefault="00913CE2" w:rsidP="00747948">
            <w:pPr>
              <w:tabs>
                <w:tab w:val="right" w:pos="6880"/>
              </w:tabs>
              <w:ind w:left="43"/>
              <w:rPr>
                <w:b/>
                <w:sz w:val="21"/>
              </w:rPr>
            </w:pPr>
            <w:r w:rsidRPr="00AC0F55">
              <w:rPr>
                <w:b/>
                <w:sz w:val="21"/>
              </w:rPr>
              <w:t>AI</w:t>
            </w:r>
          </w:p>
        </w:tc>
        <w:tc>
          <w:tcPr>
            <w:tcW w:w="7230" w:type="dxa"/>
          </w:tcPr>
          <w:p w14:paraId="7F396902" w14:textId="5C0AC6D3" w:rsidR="00913CE2" w:rsidRPr="00AC0F55" w:rsidRDefault="001C6526" w:rsidP="00747948">
            <w:pPr>
              <w:tabs>
                <w:tab w:val="right" w:pos="6880"/>
              </w:tabs>
              <w:ind w:left="43"/>
              <w:rPr>
                <w:sz w:val="21"/>
              </w:rPr>
            </w:pPr>
            <w:r w:rsidRPr="00AC0F55">
              <w:rPr>
                <w:rFonts w:hint="eastAsia"/>
                <w:sz w:val="21"/>
              </w:rPr>
              <w:t>人工智能</w:t>
            </w:r>
          </w:p>
        </w:tc>
      </w:tr>
      <w:tr w:rsidR="00913CE2" w:rsidRPr="00AC0F55" w14:paraId="6C4D58D5" w14:textId="77777777" w:rsidTr="00A20B7D">
        <w:trPr>
          <w:trHeight w:val="340"/>
        </w:trPr>
        <w:tc>
          <w:tcPr>
            <w:tcW w:w="1701" w:type="dxa"/>
          </w:tcPr>
          <w:p w14:paraId="04A95770" w14:textId="77777777" w:rsidR="00913CE2" w:rsidRPr="00AC0F55" w:rsidRDefault="00913CE2" w:rsidP="00747948">
            <w:pPr>
              <w:tabs>
                <w:tab w:val="right" w:pos="6880"/>
              </w:tabs>
              <w:ind w:left="43"/>
              <w:rPr>
                <w:b/>
                <w:sz w:val="21"/>
              </w:rPr>
            </w:pPr>
            <w:r w:rsidRPr="00AC0F55">
              <w:rPr>
                <w:b/>
                <w:sz w:val="21"/>
              </w:rPr>
              <w:t>AIMS</w:t>
            </w:r>
          </w:p>
        </w:tc>
        <w:tc>
          <w:tcPr>
            <w:tcW w:w="7230" w:type="dxa"/>
          </w:tcPr>
          <w:p w14:paraId="6F8C16A3" w14:textId="5E29A733" w:rsidR="00913CE2" w:rsidRPr="00AC0F55" w:rsidRDefault="00AF4484" w:rsidP="00747948">
            <w:pPr>
              <w:tabs>
                <w:tab w:val="right" w:pos="6880"/>
              </w:tabs>
              <w:ind w:left="43"/>
              <w:rPr>
                <w:sz w:val="21"/>
              </w:rPr>
            </w:pPr>
            <w:r w:rsidRPr="00AC0F55">
              <w:rPr>
                <w:rFonts w:hint="eastAsia"/>
                <w:sz w:val="21"/>
              </w:rPr>
              <w:t>行政信息管理系统</w:t>
            </w:r>
          </w:p>
        </w:tc>
      </w:tr>
      <w:tr w:rsidR="00913CE2" w:rsidRPr="00AC0F55" w14:paraId="3928843E" w14:textId="77777777" w:rsidTr="00A20B7D">
        <w:trPr>
          <w:trHeight w:val="340"/>
        </w:trPr>
        <w:tc>
          <w:tcPr>
            <w:tcW w:w="1701" w:type="dxa"/>
          </w:tcPr>
          <w:p w14:paraId="6E55D9B0" w14:textId="77777777" w:rsidR="00913CE2" w:rsidRPr="00AC0F55" w:rsidRDefault="00913CE2" w:rsidP="00747948">
            <w:pPr>
              <w:tabs>
                <w:tab w:val="right" w:pos="6880"/>
              </w:tabs>
              <w:ind w:left="43"/>
              <w:rPr>
                <w:b/>
                <w:sz w:val="21"/>
                <w:szCs w:val="22"/>
              </w:rPr>
            </w:pPr>
            <w:r w:rsidRPr="00AC0F55">
              <w:rPr>
                <w:b/>
                <w:sz w:val="21"/>
                <w:szCs w:val="22"/>
              </w:rPr>
              <w:t>ASPAC</w:t>
            </w:r>
          </w:p>
        </w:tc>
        <w:tc>
          <w:tcPr>
            <w:tcW w:w="7230" w:type="dxa"/>
          </w:tcPr>
          <w:p w14:paraId="6E8D2DF2" w14:textId="098FD370" w:rsidR="00913CE2" w:rsidRPr="00AC0F55" w:rsidRDefault="001C6526" w:rsidP="00747948">
            <w:pPr>
              <w:tabs>
                <w:tab w:val="right" w:pos="6880"/>
              </w:tabs>
              <w:ind w:left="43"/>
              <w:rPr>
                <w:sz w:val="21"/>
              </w:rPr>
            </w:pPr>
            <w:r w:rsidRPr="00AC0F55">
              <w:rPr>
                <w:rFonts w:hint="eastAsia"/>
                <w:sz w:val="21"/>
                <w:szCs w:val="22"/>
              </w:rPr>
              <w:t>亚洲及太平洋地区</w:t>
            </w:r>
          </w:p>
        </w:tc>
      </w:tr>
      <w:tr w:rsidR="00913CE2" w:rsidRPr="00AC0F55" w14:paraId="3DC023C2" w14:textId="77777777" w:rsidTr="00A20B7D">
        <w:trPr>
          <w:trHeight w:val="340"/>
        </w:trPr>
        <w:tc>
          <w:tcPr>
            <w:tcW w:w="1701" w:type="dxa"/>
          </w:tcPr>
          <w:p w14:paraId="62660494" w14:textId="77777777" w:rsidR="00913CE2" w:rsidRPr="00AC0F55" w:rsidRDefault="00913CE2" w:rsidP="00747948">
            <w:pPr>
              <w:tabs>
                <w:tab w:val="right" w:pos="6880"/>
              </w:tabs>
              <w:ind w:left="43"/>
              <w:rPr>
                <w:b/>
                <w:sz w:val="21"/>
              </w:rPr>
            </w:pPr>
            <w:r w:rsidRPr="00AC0F55">
              <w:rPr>
                <w:b/>
                <w:sz w:val="21"/>
              </w:rPr>
              <w:t>BI</w:t>
            </w:r>
          </w:p>
        </w:tc>
        <w:tc>
          <w:tcPr>
            <w:tcW w:w="7230" w:type="dxa"/>
          </w:tcPr>
          <w:p w14:paraId="7ECA9B98" w14:textId="46B04A87" w:rsidR="00913CE2" w:rsidRPr="00AC0F55" w:rsidRDefault="00AF4484" w:rsidP="00747948">
            <w:pPr>
              <w:tabs>
                <w:tab w:val="right" w:pos="6880"/>
              </w:tabs>
              <w:ind w:left="43"/>
              <w:rPr>
                <w:sz w:val="21"/>
                <w:szCs w:val="22"/>
              </w:rPr>
            </w:pPr>
            <w:r w:rsidRPr="00AC0F55">
              <w:rPr>
                <w:rFonts w:hint="eastAsia"/>
                <w:sz w:val="21"/>
              </w:rPr>
              <w:t>业务智能</w:t>
            </w:r>
          </w:p>
        </w:tc>
      </w:tr>
      <w:tr w:rsidR="00913CE2" w:rsidRPr="00AC0F55" w14:paraId="60CC39B1" w14:textId="77777777" w:rsidTr="00A20B7D">
        <w:trPr>
          <w:trHeight w:val="340"/>
        </w:trPr>
        <w:tc>
          <w:tcPr>
            <w:tcW w:w="1701" w:type="dxa"/>
          </w:tcPr>
          <w:p w14:paraId="0F28A7F7" w14:textId="77777777" w:rsidR="00913CE2" w:rsidRPr="00AC0F55" w:rsidRDefault="00913CE2" w:rsidP="00747948">
            <w:pPr>
              <w:tabs>
                <w:tab w:val="right" w:pos="6880"/>
              </w:tabs>
              <w:ind w:left="43"/>
              <w:rPr>
                <w:b/>
                <w:sz w:val="21"/>
                <w:szCs w:val="22"/>
              </w:rPr>
            </w:pPr>
            <w:r w:rsidRPr="00AC0F55">
              <w:rPr>
                <w:b/>
                <w:sz w:val="21"/>
                <w:szCs w:val="22"/>
              </w:rPr>
              <w:t>CDIP</w:t>
            </w:r>
          </w:p>
        </w:tc>
        <w:tc>
          <w:tcPr>
            <w:tcW w:w="7230" w:type="dxa"/>
          </w:tcPr>
          <w:p w14:paraId="25C06415" w14:textId="5990FB34" w:rsidR="00913CE2" w:rsidRPr="00AC0F55" w:rsidRDefault="00AF4484" w:rsidP="00747948">
            <w:pPr>
              <w:tabs>
                <w:tab w:val="right" w:pos="6880"/>
              </w:tabs>
              <w:ind w:left="43"/>
              <w:rPr>
                <w:sz w:val="21"/>
                <w:szCs w:val="22"/>
              </w:rPr>
            </w:pPr>
            <w:r w:rsidRPr="00AC0F55">
              <w:rPr>
                <w:rFonts w:hint="eastAsia"/>
                <w:sz w:val="21"/>
                <w:szCs w:val="22"/>
              </w:rPr>
              <w:t>发展与知识产权委员会</w:t>
            </w:r>
          </w:p>
        </w:tc>
      </w:tr>
      <w:tr w:rsidR="00913CE2" w:rsidRPr="00AC0F55" w14:paraId="58BCD731" w14:textId="77777777" w:rsidTr="00A20B7D">
        <w:trPr>
          <w:trHeight w:val="340"/>
        </w:trPr>
        <w:tc>
          <w:tcPr>
            <w:tcW w:w="1701" w:type="dxa"/>
          </w:tcPr>
          <w:p w14:paraId="15CE20C2" w14:textId="77777777" w:rsidR="00913CE2" w:rsidRPr="00AC0F55" w:rsidRDefault="00913CE2" w:rsidP="00747948">
            <w:pPr>
              <w:tabs>
                <w:tab w:val="right" w:pos="6880"/>
              </w:tabs>
              <w:ind w:left="43"/>
              <w:rPr>
                <w:b/>
                <w:sz w:val="21"/>
                <w:szCs w:val="22"/>
              </w:rPr>
            </w:pPr>
            <w:r w:rsidRPr="00AC0F55">
              <w:rPr>
                <w:b/>
                <w:sz w:val="21"/>
                <w:szCs w:val="22"/>
              </w:rPr>
              <w:t>CII</w:t>
            </w:r>
          </w:p>
        </w:tc>
        <w:tc>
          <w:tcPr>
            <w:tcW w:w="7230" w:type="dxa"/>
          </w:tcPr>
          <w:p w14:paraId="1FCB63B5" w14:textId="1344E03C" w:rsidR="00913CE2" w:rsidRPr="00AC0F55" w:rsidRDefault="00AF4484" w:rsidP="00747948">
            <w:pPr>
              <w:tabs>
                <w:tab w:val="right" w:pos="6880"/>
              </w:tabs>
              <w:ind w:left="43"/>
              <w:rPr>
                <w:sz w:val="21"/>
                <w:szCs w:val="22"/>
              </w:rPr>
            </w:pPr>
            <w:r w:rsidRPr="00AC0F55">
              <w:rPr>
                <w:rFonts w:hint="eastAsia"/>
                <w:sz w:val="21"/>
                <w:szCs w:val="22"/>
              </w:rPr>
              <w:t>国际调查员会议</w:t>
            </w:r>
          </w:p>
        </w:tc>
      </w:tr>
      <w:tr w:rsidR="00235A93" w:rsidRPr="00AC0F55" w14:paraId="3D0E79D5" w14:textId="77777777" w:rsidTr="00A20B7D">
        <w:trPr>
          <w:trHeight w:val="340"/>
        </w:trPr>
        <w:tc>
          <w:tcPr>
            <w:tcW w:w="1701" w:type="dxa"/>
          </w:tcPr>
          <w:p w14:paraId="5F9854BB" w14:textId="77777777" w:rsidR="00235A93" w:rsidRPr="00AC0F55" w:rsidRDefault="00235A93" w:rsidP="00747948">
            <w:pPr>
              <w:tabs>
                <w:tab w:val="right" w:pos="6880"/>
              </w:tabs>
              <w:ind w:left="43"/>
              <w:rPr>
                <w:b/>
                <w:sz w:val="21"/>
                <w:szCs w:val="22"/>
              </w:rPr>
            </w:pPr>
            <w:r w:rsidRPr="00AC0F55">
              <w:rPr>
                <w:b/>
                <w:sz w:val="21"/>
                <w:szCs w:val="22"/>
              </w:rPr>
              <w:t>CMS</w:t>
            </w:r>
          </w:p>
        </w:tc>
        <w:tc>
          <w:tcPr>
            <w:tcW w:w="7230" w:type="dxa"/>
          </w:tcPr>
          <w:p w14:paraId="71F77348" w14:textId="3439BAD9" w:rsidR="00235A93" w:rsidRPr="00AC0F55" w:rsidRDefault="001C6526" w:rsidP="00747948">
            <w:pPr>
              <w:tabs>
                <w:tab w:val="right" w:pos="6880"/>
              </w:tabs>
              <w:ind w:left="43"/>
              <w:rPr>
                <w:sz w:val="21"/>
                <w:szCs w:val="22"/>
              </w:rPr>
            </w:pPr>
            <w:r w:rsidRPr="00AC0F55">
              <w:rPr>
                <w:rFonts w:hint="eastAsia"/>
                <w:sz w:val="21"/>
              </w:rPr>
              <w:t>案件管理系统</w:t>
            </w:r>
          </w:p>
        </w:tc>
      </w:tr>
      <w:tr w:rsidR="00913CE2" w:rsidRPr="00AC0F55" w14:paraId="6A85FC9E" w14:textId="77777777" w:rsidTr="00A20B7D">
        <w:trPr>
          <w:trHeight w:val="340"/>
        </w:trPr>
        <w:tc>
          <w:tcPr>
            <w:tcW w:w="1701" w:type="dxa"/>
          </w:tcPr>
          <w:p w14:paraId="6F64B0C6" w14:textId="77777777" w:rsidR="00913CE2" w:rsidRPr="00AC0F55" w:rsidRDefault="00913CE2" w:rsidP="00747948">
            <w:pPr>
              <w:tabs>
                <w:tab w:val="right" w:pos="6880"/>
              </w:tabs>
              <w:ind w:left="43"/>
              <w:rPr>
                <w:b/>
                <w:sz w:val="21"/>
              </w:rPr>
            </w:pPr>
            <w:r w:rsidRPr="00AC0F55">
              <w:rPr>
                <w:b/>
                <w:sz w:val="21"/>
              </w:rPr>
              <w:t>DLP</w:t>
            </w:r>
          </w:p>
        </w:tc>
        <w:tc>
          <w:tcPr>
            <w:tcW w:w="7230" w:type="dxa"/>
          </w:tcPr>
          <w:p w14:paraId="04DE9851" w14:textId="051B6358" w:rsidR="00913CE2" w:rsidRPr="00AC0F55" w:rsidRDefault="00B604CC" w:rsidP="00747948">
            <w:pPr>
              <w:tabs>
                <w:tab w:val="right" w:pos="6880"/>
              </w:tabs>
              <w:ind w:left="43"/>
              <w:rPr>
                <w:sz w:val="21"/>
                <w:szCs w:val="22"/>
              </w:rPr>
            </w:pPr>
            <w:r w:rsidRPr="00AC0F55">
              <w:rPr>
                <w:rFonts w:hint="eastAsia"/>
                <w:sz w:val="21"/>
              </w:rPr>
              <w:t>信息泄露预防</w:t>
            </w:r>
          </w:p>
        </w:tc>
      </w:tr>
      <w:tr w:rsidR="00913CE2" w:rsidRPr="00AC0F55" w14:paraId="1E188CA4" w14:textId="77777777" w:rsidTr="00A20B7D">
        <w:trPr>
          <w:trHeight w:val="340"/>
        </w:trPr>
        <w:tc>
          <w:tcPr>
            <w:tcW w:w="1701" w:type="dxa"/>
          </w:tcPr>
          <w:p w14:paraId="31392526" w14:textId="77777777" w:rsidR="00913CE2" w:rsidRPr="00AC0F55" w:rsidRDefault="0076232B" w:rsidP="00747948">
            <w:pPr>
              <w:tabs>
                <w:tab w:val="right" w:pos="6880"/>
              </w:tabs>
              <w:ind w:left="43"/>
              <w:rPr>
                <w:b/>
                <w:sz w:val="21"/>
                <w:szCs w:val="22"/>
              </w:rPr>
            </w:pPr>
            <w:r w:rsidRPr="00AC0F55">
              <w:rPr>
                <w:b/>
                <w:sz w:val="21"/>
                <w:szCs w:val="22"/>
              </w:rPr>
              <w:t>EFT</w:t>
            </w:r>
          </w:p>
        </w:tc>
        <w:tc>
          <w:tcPr>
            <w:tcW w:w="7230" w:type="dxa"/>
          </w:tcPr>
          <w:p w14:paraId="7852DDEC" w14:textId="4CC6C429" w:rsidR="00913CE2" w:rsidRPr="00AC0F55" w:rsidRDefault="001C6526" w:rsidP="00747948">
            <w:pPr>
              <w:tabs>
                <w:tab w:val="right" w:pos="6880"/>
              </w:tabs>
              <w:ind w:left="43"/>
              <w:rPr>
                <w:sz w:val="21"/>
                <w:szCs w:val="22"/>
              </w:rPr>
            </w:pPr>
            <w:r w:rsidRPr="00AC0F55">
              <w:rPr>
                <w:rFonts w:hint="eastAsia"/>
                <w:sz w:val="21"/>
                <w:szCs w:val="22"/>
              </w:rPr>
              <w:t>电子文档传输</w:t>
            </w:r>
          </w:p>
        </w:tc>
      </w:tr>
      <w:tr w:rsidR="00913CE2" w:rsidRPr="00AC0F55" w14:paraId="0142071F" w14:textId="77777777" w:rsidTr="00A20B7D">
        <w:trPr>
          <w:trHeight w:val="340"/>
        </w:trPr>
        <w:tc>
          <w:tcPr>
            <w:tcW w:w="1701" w:type="dxa"/>
          </w:tcPr>
          <w:p w14:paraId="2ED82441" w14:textId="77777777" w:rsidR="00913CE2" w:rsidRPr="00AC0F55" w:rsidRDefault="0076232B" w:rsidP="00747948">
            <w:pPr>
              <w:ind w:left="43"/>
              <w:rPr>
                <w:b/>
                <w:sz w:val="21"/>
              </w:rPr>
            </w:pPr>
            <w:r w:rsidRPr="00AC0F55">
              <w:rPr>
                <w:b/>
                <w:sz w:val="21"/>
              </w:rPr>
              <w:t>ERP</w:t>
            </w:r>
          </w:p>
        </w:tc>
        <w:tc>
          <w:tcPr>
            <w:tcW w:w="7230" w:type="dxa"/>
          </w:tcPr>
          <w:p w14:paraId="34F39FB1" w14:textId="2F47D51E" w:rsidR="00913CE2" w:rsidRPr="00AC0F55" w:rsidRDefault="001C6526" w:rsidP="00747948">
            <w:pPr>
              <w:ind w:left="43"/>
              <w:rPr>
                <w:sz w:val="21"/>
              </w:rPr>
            </w:pPr>
            <w:r w:rsidRPr="00AC0F55">
              <w:rPr>
                <w:rFonts w:hint="eastAsia"/>
                <w:sz w:val="21"/>
              </w:rPr>
              <w:t>企业资源规划</w:t>
            </w:r>
          </w:p>
        </w:tc>
      </w:tr>
      <w:tr w:rsidR="00913CE2" w:rsidRPr="00AC0F55" w14:paraId="5D1AEAEE" w14:textId="77777777" w:rsidTr="00A20B7D">
        <w:trPr>
          <w:trHeight w:val="340"/>
        </w:trPr>
        <w:tc>
          <w:tcPr>
            <w:tcW w:w="1701" w:type="dxa"/>
          </w:tcPr>
          <w:p w14:paraId="5D17DE1E" w14:textId="77777777" w:rsidR="00913CE2" w:rsidRPr="00AC0F55" w:rsidRDefault="0076232B" w:rsidP="00747948">
            <w:pPr>
              <w:ind w:left="43"/>
              <w:rPr>
                <w:b/>
                <w:sz w:val="21"/>
              </w:rPr>
            </w:pPr>
            <w:r w:rsidRPr="00AC0F55">
              <w:rPr>
                <w:b/>
                <w:sz w:val="21"/>
              </w:rPr>
              <w:t>FIT</w:t>
            </w:r>
          </w:p>
        </w:tc>
        <w:tc>
          <w:tcPr>
            <w:tcW w:w="7230" w:type="dxa"/>
          </w:tcPr>
          <w:p w14:paraId="77B10508" w14:textId="64F40808" w:rsidR="00913CE2" w:rsidRPr="00AC0F55" w:rsidRDefault="00AF4484" w:rsidP="00747948">
            <w:pPr>
              <w:ind w:left="43"/>
              <w:rPr>
                <w:sz w:val="21"/>
                <w:szCs w:val="22"/>
              </w:rPr>
            </w:pPr>
            <w:r w:rsidRPr="00AC0F55">
              <w:rPr>
                <w:rFonts w:hint="eastAsia"/>
                <w:sz w:val="21"/>
              </w:rPr>
              <w:t>信托基金</w:t>
            </w:r>
          </w:p>
        </w:tc>
      </w:tr>
      <w:tr w:rsidR="00913CE2" w:rsidRPr="00AC0F55" w14:paraId="101B5610" w14:textId="77777777" w:rsidTr="00A20B7D">
        <w:trPr>
          <w:trHeight w:val="340"/>
        </w:trPr>
        <w:tc>
          <w:tcPr>
            <w:tcW w:w="1701" w:type="dxa"/>
          </w:tcPr>
          <w:p w14:paraId="6CB3A35F" w14:textId="77777777" w:rsidR="00913CE2" w:rsidRPr="00AC0F55" w:rsidRDefault="0076232B" w:rsidP="00747948">
            <w:pPr>
              <w:ind w:left="43"/>
              <w:rPr>
                <w:b/>
                <w:sz w:val="21"/>
                <w:szCs w:val="22"/>
              </w:rPr>
            </w:pPr>
            <w:r w:rsidRPr="00AC0F55">
              <w:rPr>
                <w:b/>
                <w:sz w:val="21"/>
                <w:szCs w:val="22"/>
              </w:rPr>
              <w:t>HRMD</w:t>
            </w:r>
          </w:p>
        </w:tc>
        <w:tc>
          <w:tcPr>
            <w:tcW w:w="7230" w:type="dxa"/>
          </w:tcPr>
          <w:p w14:paraId="428F5777" w14:textId="5C5303E1" w:rsidR="00913CE2" w:rsidRPr="00AC0F55" w:rsidRDefault="00AF4484" w:rsidP="00747948">
            <w:pPr>
              <w:ind w:left="43"/>
              <w:rPr>
                <w:sz w:val="21"/>
                <w:szCs w:val="22"/>
              </w:rPr>
            </w:pPr>
            <w:r w:rsidRPr="00AC0F55">
              <w:rPr>
                <w:rFonts w:hint="eastAsia"/>
                <w:sz w:val="21"/>
                <w:szCs w:val="22"/>
              </w:rPr>
              <w:t>人力资源管理部</w:t>
            </w:r>
          </w:p>
        </w:tc>
      </w:tr>
      <w:tr w:rsidR="00913CE2" w:rsidRPr="00AC0F55" w14:paraId="6D1BDE64" w14:textId="77777777" w:rsidTr="00A20B7D">
        <w:trPr>
          <w:trHeight w:val="340"/>
        </w:trPr>
        <w:tc>
          <w:tcPr>
            <w:tcW w:w="1701" w:type="dxa"/>
          </w:tcPr>
          <w:p w14:paraId="03C15186" w14:textId="77777777" w:rsidR="00913CE2" w:rsidRPr="00AC0F55" w:rsidRDefault="0076232B" w:rsidP="00747948">
            <w:pPr>
              <w:ind w:left="43"/>
              <w:rPr>
                <w:b/>
                <w:sz w:val="21"/>
                <w:szCs w:val="22"/>
              </w:rPr>
            </w:pPr>
            <w:r w:rsidRPr="00AC0F55">
              <w:rPr>
                <w:b/>
                <w:sz w:val="21"/>
                <w:szCs w:val="22"/>
              </w:rPr>
              <w:t>IA</w:t>
            </w:r>
          </w:p>
        </w:tc>
        <w:tc>
          <w:tcPr>
            <w:tcW w:w="7230" w:type="dxa"/>
          </w:tcPr>
          <w:p w14:paraId="2A612D84" w14:textId="2DF9C6FE" w:rsidR="00913CE2" w:rsidRPr="00AC0F55" w:rsidRDefault="008D5918" w:rsidP="00747948">
            <w:pPr>
              <w:ind w:left="43"/>
              <w:rPr>
                <w:sz w:val="21"/>
                <w:szCs w:val="22"/>
              </w:rPr>
            </w:pPr>
            <w:r w:rsidRPr="00AC0F55">
              <w:rPr>
                <w:rFonts w:hint="eastAsia"/>
                <w:sz w:val="21"/>
                <w:szCs w:val="22"/>
              </w:rPr>
              <w:t>内部审计</w:t>
            </w:r>
          </w:p>
        </w:tc>
      </w:tr>
      <w:tr w:rsidR="00913CE2" w:rsidRPr="00AC0F55" w14:paraId="2B00DC97" w14:textId="77777777" w:rsidTr="00A20B7D">
        <w:trPr>
          <w:trHeight w:val="340"/>
        </w:trPr>
        <w:tc>
          <w:tcPr>
            <w:tcW w:w="1701" w:type="dxa"/>
          </w:tcPr>
          <w:p w14:paraId="612FA06E" w14:textId="77777777" w:rsidR="00913CE2" w:rsidRPr="00AC0F55" w:rsidRDefault="0076232B" w:rsidP="00747948">
            <w:pPr>
              <w:ind w:left="43"/>
              <w:rPr>
                <w:b/>
                <w:sz w:val="21"/>
                <w:szCs w:val="22"/>
              </w:rPr>
            </w:pPr>
            <w:r w:rsidRPr="00AC0F55">
              <w:rPr>
                <w:b/>
                <w:sz w:val="21"/>
                <w:szCs w:val="22"/>
              </w:rPr>
              <w:t>IAOC</w:t>
            </w:r>
          </w:p>
        </w:tc>
        <w:tc>
          <w:tcPr>
            <w:tcW w:w="7230" w:type="dxa"/>
          </w:tcPr>
          <w:p w14:paraId="7B2A90C5" w14:textId="52E0B093" w:rsidR="00913CE2" w:rsidRPr="00AC0F55" w:rsidRDefault="00AF4484" w:rsidP="00747948">
            <w:pPr>
              <w:ind w:left="43"/>
              <w:rPr>
                <w:sz w:val="21"/>
                <w:szCs w:val="22"/>
              </w:rPr>
            </w:pPr>
            <w:r w:rsidRPr="00AC0F55">
              <w:rPr>
                <w:rFonts w:hint="eastAsia"/>
                <w:sz w:val="21"/>
                <w:szCs w:val="22"/>
              </w:rPr>
              <w:t>独立咨询监督委员会</w:t>
            </w:r>
          </w:p>
        </w:tc>
      </w:tr>
      <w:tr w:rsidR="00913CE2" w:rsidRPr="00AC0F55" w14:paraId="4A3FA6AE" w14:textId="77777777" w:rsidTr="00A20B7D">
        <w:trPr>
          <w:trHeight w:val="340"/>
        </w:trPr>
        <w:tc>
          <w:tcPr>
            <w:tcW w:w="1701" w:type="dxa"/>
          </w:tcPr>
          <w:p w14:paraId="5B1B4C9E" w14:textId="77777777" w:rsidR="00913CE2" w:rsidRPr="00AC0F55" w:rsidRDefault="0076232B" w:rsidP="00747948">
            <w:pPr>
              <w:ind w:left="43"/>
              <w:rPr>
                <w:b/>
                <w:sz w:val="21"/>
                <w:szCs w:val="22"/>
              </w:rPr>
            </w:pPr>
            <w:r w:rsidRPr="00AC0F55">
              <w:rPr>
                <w:b/>
                <w:sz w:val="21"/>
                <w:szCs w:val="22"/>
              </w:rPr>
              <w:t>IIA</w:t>
            </w:r>
          </w:p>
        </w:tc>
        <w:tc>
          <w:tcPr>
            <w:tcW w:w="7230" w:type="dxa"/>
          </w:tcPr>
          <w:p w14:paraId="41573957" w14:textId="3D4E9492" w:rsidR="00913CE2" w:rsidRPr="00AC0F55" w:rsidRDefault="00AF4484" w:rsidP="00747948">
            <w:pPr>
              <w:ind w:left="43"/>
              <w:rPr>
                <w:sz w:val="21"/>
                <w:szCs w:val="22"/>
              </w:rPr>
            </w:pPr>
            <w:r w:rsidRPr="00AC0F55">
              <w:rPr>
                <w:rFonts w:hint="eastAsia"/>
                <w:sz w:val="21"/>
                <w:szCs w:val="22"/>
              </w:rPr>
              <w:t>内部审计师协会</w:t>
            </w:r>
          </w:p>
        </w:tc>
      </w:tr>
      <w:tr w:rsidR="00913CE2" w:rsidRPr="00AC0F55" w14:paraId="691DCC5A" w14:textId="77777777" w:rsidTr="00A20B7D">
        <w:trPr>
          <w:trHeight w:val="340"/>
        </w:trPr>
        <w:tc>
          <w:tcPr>
            <w:tcW w:w="1701" w:type="dxa"/>
          </w:tcPr>
          <w:p w14:paraId="06EA4685" w14:textId="77777777" w:rsidR="00913CE2" w:rsidRPr="00AC0F55" w:rsidRDefault="0076232B" w:rsidP="00747948">
            <w:pPr>
              <w:ind w:left="43"/>
              <w:rPr>
                <w:b/>
                <w:sz w:val="21"/>
                <w:szCs w:val="22"/>
              </w:rPr>
            </w:pPr>
            <w:r w:rsidRPr="00AC0F55">
              <w:rPr>
                <w:b/>
                <w:sz w:val="21"/>
                <w:szCs w:val="22"/>
              </w:rPr>
              <w:t>IOC</w:t>
            </w:r>
          </w:p>
        </w:tc>
        <w:tc>
          <w:tcPr>
            <w:tcW w:w="7230" w:type="dxa"/>
          </w:tcPr>
          <w:p w14:paraId="649FFF9B" w14:textId="16E1800C" w:rsidR="00913CE2" w:rsidRPr="00AC0F55" w:rsidRDefault="00AF4484" w:rsidP="00747948">
            <w:pPr>
              <w:ind w:left="43"/>
              <w:rPr>
                <w:sz w:val="21"/>
                <w:szCs w:val="22"/>
              </w:rPr>
            </w:pPr>
            <w:r w:rsidRPr="00AC0F55">
              <w:rPr>
                <w:rFonts w:hint="eastAsia"/>
                <w:sz w:val="21"/>
                <w:szCs w:val="22"/>
              </w:rPr>
              <w:t>《内部监督章程》</w:t>
            </w:r>
          </w:p>
        </w:tc>
      </w:tr>
      <w:tr w:rsidR="00913CE2" w:rsidRPr="00AC0F55" w14:paraId="7C8628B9" w14:textId="77777777" w:rsidTr="00A20B7D">
        <w:trPr>
          <w:trHeight w:val="340"/>
        </w:trPr>
        <w:tc>
          <w:tcPr>
            <w:tcW w:w="1701" w:type="dxa"/>
          </w:tcPr>
          <w:p w14:paraId="373579E1" w14:textId="77777777" w:rsidR="00913CE2" w:rsidRPr="00AC0F55" w:rsidRDefault="0076232B" w:rsidP="00747948">
            <w:pPr>
              <w:ind w:left="43"/>
              <w:rPr>
                <w:b/>
                <w:sz w:val="21"/>
                <w:szCs w:val="22"/>
              </w:rPr>
            </w:pPr>
            <w:r w:rsidRPr="00AC0F55">
              <w:rPr>
                <w:b/>
                <w:sz w:val="21"/>
                <w:szCs w:val="22"/>
              </w:rPr>
              <w:t>IOD</w:t>
            </w:r>
          </w:p>
        </w:tc>
        <w:tc>
          <w:tcPr>
            <w:tcW w:w="7230" w:type="dxa"/>
          </w:tcPr>
          <w:p w14:paraId="199176C5" w14:textId="3F10C2B1" w:rsidR="00913CE2" w:rsidRPr="00AC0F55" w:rsidRDefault="00AF4484" w:rsidP="00747948">
            <w:pPr>
              <w:ind w:left="43"/>
              <w:rPr>
                <w:sz w:val="21"/>
                <w:szCs w:val="22"/>
              </w:rPr>
            </w:pPr>
            <w:r w:rsidRPr="00AC0F55">
              <w:rPr>
                <w:rFonts w:hint="eastAsia"/>
                <w:sz w:val="21"/>
                <w:szCs w:val="22"/>
              </w:rPr>
              <w:t>内部监督司</w:t>
            </w:r>
          </w:p>
        </w:tc>
      </w:tr>
      <w:tr w:rsidR="00913CE2" w:rsidRPr="00AC0F55" w14:paraId="133CF66A" w14:textId="77777777" w:rsidTr="00A20B7D">
        <w:trPr>
          <w:trHeight w:val="340"/>
        </w:trPr>
        <w:tc>
          <w:tcPr>
            <w:tcW w:w="1701" w:type="dxa"/>
          </w:tcPr>
          <w:p w14:paraId="41D53426" w14:textId="77777777" w:rsidR="00913CE2" w:rsidRPr="00AC0F55" w:rsidRDefault="0076232B" w:rsidP="00747948">
            <w:pPr>
              <w:ind w:left="43"/>
              <w:rPr>
                <w:b/>
                <w:sz w:val="21"/>
                <w:szCs w:val="22"/>
              </w:rPr>
            </w:pPr>
            <w:r w:rsidRPr="00AC0F55">
              <w:rPr>
                <w:b/>
                <w:sz w:val="21"/>
                <w:szCs w:val="22"/>
              </w:rPr>
              <w:t>IP</w:t>
            </w:r>
          </w:p>
        </w:tc>
        <w:tc>
          <w:tcPr>
            <w:tcW w:w="7230" w:type="dxa"/>
          </w:tcPr>
          <w:p w14:paraId="2B3E61DC" w14:textId="6DF79294" w:rsidR="00913CE2" w:rsidRPr="00AC0F55" w:rsidRDefault="00AF4484" w:rsidP="00747948">
            <w:pPr>
              <w:ind w:left="43"/>
              <w:rPr>
                <w:sz w:val="21"/>
                <w:szCs w:val="22"/>
              </w:rPr>
            </w:pPr>
            <w:r w:rsidRPr="00AC0F55">
              <w:rPr>
                <w:rFonts w:hint="eastAsia"/>
                <w:sz w:val="21"/>
                <w:szCs w:val="22"/>
              </w:rPr>
              <w:t>知识产权</w:t>
            </w:r>
          </w:p>
        </w:tc>
      </w:tr>
      <w:tr w:rsidR="00913CE2" w:rsidRPr="00AC0F55" w14:paraId="08BE0B83" w14:textId="77777777" w:rsidTr="00A20B7D">
        <w:trPr>
          <w:trHeight w:val="340"/>
        </w:trPr>
        <w:tc>
          <w:tcPr>
            <w:tcW w:w="1701" w:type="dxa"/>
          </w:tcPr>
          <w:p w14:paraId="24C5EA8B" w14:textId="5BD3A4AC" w:rsidR="00913CE2" w:rsidRPr="00AC0F55" w:rsidRDefault="0076232B" w:rsidP="001C6526">
            <w:pPr>
              <w:ind w:left="43"/>
              <w:rPr>
                <w:b/>
                <w:sz w:val="21"/>
                <w:szCs w:val="22"/>
              </w:rPr>
            </w:pPr>
            <w:r w:rsidRPr="00AC0F55">
              <w:rPr>
                <w:b/>
                <w:sz w:val="21"/>
                <w:szCs w:val="22"/>
              </w:rPr>
              <w:t>I</w:t>
            </w:r>
            <w:r w:rsidR="001C6526" w:rsidRPr="00AC0F55">
              <w:rPr>
                <w:b/>
                <w:sz w:val="21"/>
                <w:szCs w:val="22"/>
              </w:rPr>
              <w:t>T</w:t>
            </w:r>
          </w:p>
        </w:tc>
        <w:tc>
          <w:tcPr>
            <w:tcW w:w="7230" w:type="dxa"/>
          </w:tcPr>
          <w:p w14:paraId="57C3AC83" w14:textId="461FC902" w:rsidR="00913CE2" w:rsidRPr="00AC0F55" w:rsidRDefault="001C6526" w:rsidP="00747948">
            <w:pPr>
              <w:ind w:left="43"/>
              <w:rPr>
                <w:sz w:val="21"/>
                <w:szCs w:val="22"/>
              </w:rPr>
            </w:pPr>
            <w:r w:rsidRPr="00AC0F55">
              <w:rPr>
                <w:rFonts w:hint="eastAsia"/>
                <w:sz w:val="21"/>
                <w:szCs w:val="22"/>
              </w:rPr>
              <w:t>信息技术</w:t>
            </w:r>
          </w:p>
        </w:tc>
      </w:tr>
      <w:tr w:rsidR="00913CE2" w:rsidRPr="00AC0F55" w14:paraId="76BEF729" w14:textId="77777777" w:rsidTr="00A20B7D">
        <w:trPr>
          <w:trHeight w:val="340"/>
        </w:trPr>
        <w:tc>
          <w:tcPr>
            <w:tcW w:w="1701" w:type="dxa"/>
          </w:tcPr>
          <w:p w14:paraId="7DCC65F8" w14:textId="77777777" w:rsidR="00913CE2" w:rsidRPr="00AC0F55" w:rsidRDefault="0076232B" w:rsidP="00747948">
            <w:pPr>
              <w:ind w:left="43"/>
              <w:rPr>
                <w:b/>
                <w:sz w:val="21"/>
                <w:szCs w:val="22"/>
              </w:rPr>
            </w:pPr>
            <w:r w:rsidRPr="00AC0F55">
              <w:rPr>
                <w:b/>
                <w:sz w:val="21"/>
                <w:szCs w:val="22"/>
              </w:rPr>
              <w:t>JIU</w:t>
            </w:r>
          </w:p>
        </w:tc>
        <w:tc>
          <w:tcPr>
            <w:tcW w:w="7230" w:type="dxa"/>
          </w:tcPr>
          <w:p w14:paraId="2570E2F1" w14:textId="3FC4493F" w:rsidR="00913CE2" w:rsidRPr="00AC0F55" w:rsidRDefault="008D5918" w:rsidP="00747948">
            <w:pPr>
              <w:ind w:left="43"/>
              <w:rPr>
                <w:sz w:val="21"/>
                <w:szCs w:val="22"/>
              </w:rPr>
            </w:pPr>
            <w:r w:rsidRPr="00AC0F55">
              <w:rPr>
                <w:rFonts w:hint="eastAsia"/>
                <w:sz w:val="21"/>
                <w:szCs w:val="22"/>
              </w:rPr>
              <w:t>联合检查组</w:t>
            </w:r>
          </w:p>
        </w:tc>
      </w:tr>
      <w:tr w:rsidR="00913CE2" w:rsidRPr="00AC0F55" w14:paraId="70950B95" w14:textId="77777777" w:rsidTr="00A20B7D">
        <w:trPr>
          <w:trHeight w:val="340"/>
        </w:trPr>
        <w:tc>
          <w:tcPr>
            <w:tcW w:w="1701" w:type="dxa"/>
          </w:tcPr>
          <w:p w14:paraId="171CE844" w14:textId="77777777" w:rsidR="00913CE2" w:rsidRPr="00AC0F55" w:rsidRDefault="0076232B" w:rsidP="00747948">
            <w:pPr>
              <w:ind w:left="43"/>
              <w:rPr>
                <w:b/>
                <w:sz w:val="21"/>
                <w:szCs w:val="22"/>
              </w:rPr>
            </w:pPr>
            <w:r w:rsidRPr="00AC0F55">
              <w:rPr>
                <w:b/>
                <w:sz w:val="21"/>
                <w:szCs w:val="22"/>
              </w:rPr>
              <w:t>MIR</w:t>
            </w:r>
          </w:p>
        </w:tc>
        <w:tc>
          <w:tcPr>
            <w:tcW w:w="7230" w:type="dxa"/>
          </w:tcPr>
          <w:p w14:paraId="4B0742A8" w14:textId="36D55F59" w:rsidR="00913CE2" w:rsidRPr="00AC0F55" w:rsidRDefault="008D5918" w:rsidP="00747948">
            <w:pPr>
              <w:ind w:left="43"/>
              <w:rPr>
                <w:sz w:val="21"/>
                <w:szCs w:val="22"/>
              </w:rPr>
            </w:pPr>
            <w:r w:rsidRPr="00AC0F55">
              <w:rPr>
                <w:rFonts w:hint="eastAsia"/>
                <w:sz w:val="21"/>
                <w:szCs w:val="22"/>
              </w:rPr>
              <w:t>所涉管理问题报告</w:t>
            </w:r>
          </w:p>
        </w:tc>
      </w:tr>
      <w:tr w:rsidR="00913CE2" w:rsidRPr="00AC0F55" w14:paraId="753524D2" w14:textId="77777777" w:rsidTr="00A20B7D">
        <w:trPr>
          <w:trHeight w:val="340"/>
        </w:trPr>
        <w:tc>
          <w:tcPr>
            <w:tcW w:w="1701" w:type="dxa"/>
          </w:tcPr>
          <w:p w14:paraId="20EA4A31" w14:textId="77777777" w:rsidR="00913CE2" w:rsidRPr="00AC0F55" w:rsidRDefault="0076232B" w:rsidP="00747948">
            <w:pPr>
              <w:ind w:left="43"/>
              <w:rPr>
                <w:b/>
                <w:sz w:val="21"/>
              </w:rPr>
            </w:pPr>
            <w:r w:rsidRPr="00AC0F55">
              <w:rPr>
                <w:b/>
                <w:sz w:val="21"/>
              </w:rPr>
              <w:t>ODG</w:t>
            </w:r>
          </w:p>
        </w:tc>
        <w:tc>
          <w:tcPr>
            <w:tcW w:w="7230" w:type="dxa"/>
          </w:tcPr>
          <w:p w14:paraId="572D0567" w14:textId="115E8478" w:rsidR="00913CE2" w:rsidRPr="00AC0F55" w:rsidRDefault="008D5918" w:rsidP="00747948">
            <w:pPr>
              <w:ind w:left="43"/>
              <w:rPr>
                <w:sz w:val="21"/>
              </w:rPr>
            </w:pPr>
            <w:r w:rsidRPr="00AC0F55">
              <w:rPr>
                <w:rFonts w:hint="eastAsia"/>
                <w:sz w:val="21"/>
              </w:rPr>
              <w:t>总干事办公室</w:t>
            </w:r>
          </w:p>
        </w:tc>
      </w:tr>
      <w:tr w:rsidR="00913CE2" w:rsidRPr="00AC0F55" w14:paraId="2A2B5B5A" w14:textId="77777777" w:rsidTr="00A20B7D">
        <w:trPr>
          <w:trHeight w:val="340"/>
        </w:trPr>
        <w:tc>
          <w:tcPr>
            <w:tcW w:w="1701" w:type="dxa"/>
          </w:tcPr>
          <w:p w14:paraId="12D2756B" w14:textId="77777777" w:rsidR="00913CE2" w:rsidRPr="00AC0F55" w:rsidRDefault="0076232B" w:rsidP="00747948">
            <w:pPr>
              <w:ind w:left="43"/>
              <w:rPr>
                <w:b/>
                <w:sz w:val="21"/>
                <w:szCs w:val="22"/>
              </w:rPr>
            </w:pPr>
            <w:r w:rsidRPr="00AC0F55">
              <w:rPr>
                <w:b/>
                <w:sz w:val="21"/>
                <w:szCs w:val="22"/>
              </w:rPr>
              <w:t>PBC</w:t>
            </w:r>
          </w:p>
        </w:tc>
        <w:tc>
          <w:tcPr>
            <w:tcW w:w="7230" w:type="dxa"/>
          </w:tcPr>
          <w:p w14:paraId="2EEF375B" w14:textId="0F33B008" w:rsidR="00913CE2" w:rsidRPr="00AC0F55" w:rsidRDefault="008D5918" w:rsidP="00747948">
            <w:pPr>
              <w:ind w:left="43"/>
              <w:rPr>
                <w:sz w:val="21"/>
                <w:szCs w:val="22"/>
              </w:rPr>
            </w:pPr>
            <w:r w:rsidRPr="00AC0F55">
              <w:rPr>
                <w:rFonts w:hint="eastAsia"/>
                <w:sz w:val="21"/>
                <w:szCs w:val="22"/>
              </w:rPr>
              <w:t>计划和预算委员会</w:t>
            </w:r>
          </w:p>
        </w:tc>
      </w:tr>
      <w:tr w:rsidR="00913CE2" w:rsidRPr="00AC0F55" w14:paraId="50B0E5D6" w14:textId="77777777" w:rsidTr="00A20B7D">
        <w:trPr>
          <w:trHeight w:val="340"/>
        </w:trPr>
        <w:tc>
          <w:tcPr>
            <w:tcW w:w="1701" w:type="dxa"/>
          </w:tcPr>
          <w:p w14:paraId="5C5C5580" w14:textId="77777777" w:rsidR="00913CE2" w:rsidRPr="00AC0F55" w:rsidRDefault="0076232B" w:rsidP="00747948">
            <w:pPr>
              <w:ind w:left="43"/>
              <w:rPr>
                <w:b/>
                <w:sz w:val="21"/>
              </w:rPr>
            </w:pPr>
            <w:r w:rsidRPr="00AC0F55">
              <w:rPr>
                <w:b/>
                <w:sz w:val="21"/>
              </w:rPr>
              <w:t>PCT</w:t>
            </w:r>
          </w:p>
        </w:tc>
        <w:tc>
          <w:tcPr>
            <w:tcW w:w="7230" w:type="dxa"/>
          </w:tcPr>
          <w:p w14:paraId="5D48E61E" w14:textId="59A87489" w:rsidR="00913CE2" w:rsidRPr="00AC0F55" w:rsidRDefault="008D5918" w:rsidP="00747948">
            <w:pPr>
              <w:ind w:left="43"/>
              <w:rPr>
                <w:sz w:val="21"/>
              </w:rPr>
            </w:pPr>
            <w:r w:rsidRPr="00AC0F55">
              <w:rPr>
                <w:rFonts w:hint="eastAsia"/>
                <w:sz w:val="21"/>
              </w:rPr>
              <w:t>专利合作条约</w:t>
            </w:r>
          </w:p>
        </w:tc>
      </w:tr>
      <w:tr w:rsidR="00913CE2" w:rsidRPr="00AC0F55" w14:paraId="0018A2DD" w14:textId="77777777" w:rsidTr="00A20B7D">
        <w:trPr>
          <w:trHeight w:val="340"/>
        </w:trPr>
        <w:tc>
          <w:tcPr>
            <w:tcW w:w="1701" w:type="dxa"/>
          </w:tcPr>
          <w:p w14:paraId="2D6E33E3" w14:textId="77777777" w:rsidR="00913CE2" w:rsidRPr="00AC0F55" w:rsidRDefault="0076232B" w:rsidP="00747948">
            <w:pPr>
              <w:ind w:left="43"/>
              <w:rPr>
                <w:b/>
                <w:sz w:val="21"/>
              </w:rPr>
            </w:pPr>
            <w:r w:rsidRPr="00AC0F55">
              <w:rPr>
                <w:b/>
                <w:sz w:val="21"/>
              </w:rPr>
              <w:t>RBM</w:t>
            </w:r>
          </w:p>
        </w:tc>
        <w:tc>
          <w:tcPr>
            <w:tcW w:w="7230" w:type="dxa"/>
          </w:tcPr>
          <w:p w14:paraId="77C94994" w14:textId="6CD9F71A" w:rsidR="00913CE2" w:rsidRPr="00AC0F55" w:rsidRDefault="00A53283" w:rsidP="00747948">
            <w:pPr>
              <w:ind w:left="43"/>
              <w:rPr>
                <w:sz w:val="21"/>
                <w:szCs w:val="22"/>
              </w:rPr>
            </w:pPr>
            <w:r>
              <w:rPr>
                <w:rFonts w:hint="eastAsia"/>
                <w:sz w:val="21"/>
              </w:rPr>
              <w:t>成果管理制</w:t>
            </w:r>
          </w:p>
        </w:tc>
      </w:tr>
      <w:tr w:rsidR="00913CE2" w:rsidRPr="00AC0F55" w14:paraId="7FCB2C7C" w14:textId="77777777" w:rsidTr="00A20B7D">
        <w:trPr>
          <w:trHeight w:val="340"/>
        </w:trPr>
        <w:tc>
          <w:tcPr>
            <w:tcW w:w="1701" w:type="dxa"/>
          </w:tcPr>
          <w:p w14:paraId="4C2CA192" w14:textId="77777777" w:rsidR="00913CE2" w:rsidRPr="00AC0F55" w:rsidRDefault="0076232B" w:rsidP="00747948">
            <w:pPr>
              <w:ind w:left="43"/>
              <w:rPr>
                <w:b/>
                <w:sz w:val="21"/>
              </w:rPr>
            </w:pPr>
            <w:r w:rsidRPr="00AC0F55">
              <w:rPr>
                <w:b/>
                <w:sz w:val="21"/>
              </w:rPr>
              <w:t>RBLAC</w:t>
            </w:r>
          </w:p>
        </w:tc>
        <w:tc>
          <w:tcPr>
            <w:tcW w:w="7230" w:type="dxa"/>
          </w:tcPr>
          <w:p w14:paraId="673F3B19" w14:textId="61D95DA0" w:rsidR="00913CE2" w:rsidRPr="00AC0F55" w:rsidRDefault="00AF4484" w:rsidP="00747948">
            <w:pPr>
              <w:ind w:left="43"/>
              <w:rPr>
                <w:sz w:val="21"/>
                <w:szCs w:val="22"/>
              </w:rPr>
            </w:pPr>
            <w:r w:rsidRPr="00AC0F55">
              <w:rPr>
                <w:rFonts w:hint="eastAsia"/>
                <w:sz w:val="21"/>
              </w:rPr>
              <w:t>拉丁美洲和加勒比地区局</w:t>
            </w:r>
          </w:p>
        </w:tc>
      </w:tr>
      <w:tr w:rsidR="00913CE2" w:rsidRPr="00AC0F55" w14:paraId="545765E6" w14:textId="77777777" w:rsidTr="00A20B7D">
        <w:trPr>
          <w:trHeight w:val="340"/>
        </w:trPr>
        <w:tc>
          <w:tcPr>
            <w:tcW w:w="1701" w:type="dxa"/>
          </w:tcPr>
          <w:p w14:paraId="30767B4C" w14:textId="77777777" w:rsidR="00913CE2" w:rsidRPr="00AC0F55" w:rsidRDefault="0076232B" w:rsidP="00747948">
            <w:pPr>
              <w:ind w:left="43"/>
              <w:rPr>
                <w:b/>
                <w:sz w:val="21"/>
              </w:rPr>
            </w:pPr>
            <w:r w:rsidRPr="00AC0F55">
              <w:rPr>
                <w:b/>
                <w:sz w:val="21"/>
              </w:rPr>
              <w:t>SIAD</w:t>
            </w:r>
          </w:p>
        </w:tc>
        <w:tc>
          <w:tcPr>
            <w:tcW w:w="7230" w:type="dxa"/>
          </w:tcPr>
          <w:p w14:paraId="4C64DBF7" w14:textId="1613B98B" w:rsidR="00913CE2" w:rsidRPr="00AC0F55" w:rsidRDefault="001C6526" w:rsidP="00747948">
            <w:pPr>
              <w:ind w:left="43"/>
              <w:rPr>
                <w:sz w:val="21"/>
              </w:rPr>
            </w:pPr>
            <w:r w:rsidRPr="00AC0F55">
              <w:rPr>
                <w:rFonts w:hint="eastAsia"/>
                <w:sz w:val="21"/>
              </w:rPr>
              <w:t>安保和信息安全保障司</w:t>
            </w:r>
          </w:p>
        </w:tc>
      </w:tr>
      <w:tr w:rsidR="00913CE2" w:rsidRPr="00AC0F55" w14:paraId="77828867" w14:textId="77777777" w:rsidTr="00A20B7D">
        <w:trPr>
          <w:trHeight w:val="340"/>
        </w:trPr>
        <w:tc>
          <w:tcPr>
            <w:tcW w:w="1701" w:type="dxa"/>
          </w:tcPr>
          <w:p w14:paraId="37ED1A39" w14:textId="77777777" w:rsidR="00913CE2" w:rsidRPr="00AC0F55" w:rsidRDefault="0076232B" w:rsidP="00747948">
            <w:pPr>
              <w:ind w:left="43"/>
              <w:rPr>
                <w:b/>
                <w:sz w:val="21"/>
                <w:szCs w:val="22"/>
              </w:rPr>
            </w:pPr>
            <w:r w:rsidRPr="00AC0F55">
              <w:rPr>
                <w:b/>
                <w:sz w:val="21"/>
                <w:szCs w:val="22"/>
              </w:rPr>
              <w:t>UN</w:t>
            </w:r>
          </w:p>
        </w:tc>
        <w:tc>
          <w:tcPr>
            <w:tcW w:w="7230" w:type="dxa"/>
          </w:tcPr>
          <w:p w14:paraId="1E13C53D" w14:textId="2AF76AD3" w:rsidR="00913CE2" w:rsidRPr="00AC0F55" w:rsidRDefault="008D5918" w:rsidP="00747948">
            <w:pPr>
              <w:ind w:left="43"/>
              <w:rPr>
                <w:sz w:val="21"/>
                <w:szCs w:val="22"/>
              </w:rPr>
            </w:pPr>
            <w:r w:rsidRPr="00AC0F55">
              <w:rPr>
                <w:rFonts w:hint="eastAsia"/>
                <w:sz w:val="21"/>
                <w:szCs w:val="22"/>
              </w:rPr>
              <w:t>联合国</w:t>
            </w:r>
          </w:p>
        </w:tc>
      </w:tr>
      <w:tr w:rsidR="00913CE2" w:rsidRPr="00AC0F55" w14:paraId="663C347F" w14:textId="77777777" w:rsidTr="00A20B7D">
        <w:trPr>
          <w:trHeight w:val="340"/>
        </w:trPr>
        <w:tc>
          <w:tcPr>
            <w:tcW w:w="1701" w:type="dxa"/>
          </w:tcPr>
          <w:p w14:paraId="65B7D00D" w14:textId="77777777" w:rsidR="00913CE2" w:rsidRPr="00AC0F55" w:rsidRDefault="0076232B" w:rsidP="00747948">
            <w:pPr>
              <w:ind w:left="43"/>
              <w:rPr>
                <w:b/>
                <w:sz w:val="21"/>
                <w:szCs w:val="22"/>
              </w:rPr>
            </w:pPr>
            <w:r w:rsidRPr="00AC0F55">
              <w:rPr>
                <w:b/>
                <w:sz w:val="21"/>
                <w:szCs w:val="22"/>
              </w:rPr>
              <w:t>UNEG</w:t>
            </w:r>
          </w:p>
        </w:tc>
        <w:tc>
          <w:tcPr>
            <w:tcW w:w="7230" w:type="dxa"/>
          </w:tcPr>
          <w:p w14:paraId="57B56DA5" w14:textId="1E713FA7" w:rsidR="00913CE2" w:rsidRPr="00AC0F55" w:rsidRDefault="008D5918" w:rsidP="00747948">
            <w:pPr>
              <w:ind w:left="43"/>
              <w:rPr>
                <w:sz w:val="21"/>
                <w:szCs w:val="22"/>
              </w:rPr>
            </w:pPr>
            <w:r w:rsidRPr="00AC0F55">
              <w:rPr>
                <w:rFonts w:hint="eastAsia"/>
                <w:sz w:val="21"/>
                <w:szCs w:val="22"/>
              </w:rPr>
              <w:t>联合国评价小组</w:t>
            </w:r>
          </w:p>
        </w:tc>
      </w:tr>
      <w:tr w:rsidR="00913CE2" w:rsidRPr="00AC0F55" w14:paraId="74E2A063" w14:textId="77777777" w:rsidTr="00A20B7D">
        <w:trPr>
          <w:trHeight w:val="340"/>
        </w:trPr>
        <w:tc>
          <w:tcPr>
            <w:tcW w:w="1701" w:type="dxa"/>
          </w:tcPr>
          <w:p w14:paraId="2EB6D902" w14:textId="77777777" w:rsidR="00913CE2" w:rsidRPr="00AC0F55" w:rsidRDefault="0076232B" w:rsidP="00747948">
            <w:pPr>
              <w:ind w:left="43"/>
              <w:rPr>
                <w:b/>
                <w:sz w:val="21"/>
                <w:szCs w:val="22"/>
              </w:rPr>
            </w:pPr>
            <w:r w:rsidRPr="00AC0F55">
              <w:rPr>
                <w:b/>
                <w:sz w:val="21"/>
                <w:szCs w:val="22"/>
              </w:rPr>
              <w:t>UNRIAS</w:t>
            </w:r>
          </w:p>
        </w:tc>
        <w:tc>
          <w:tcPr>
            <w:tcW w:w="7230" w:type="dxa"/>
          </w:tcPr>
          <w:p w14:paraId="37AFF8A5" w14:textId="0BEB3F24" w:rsidR="00913CE2" w:rsidRPr="00AC0F55" w:rsidRDefault="00D02B67" w:rsidP="00747948">
            <w:pPr>
              <w:ind w:left="43"/>
              <w:rPr>
                <w:sz w:val="21"/>
                <w:szCs w:val="22"/>
              </w:rPr>
            </w:pPr>
            <w:r w:rsidRPr="00AC0F55">
              <w:rPr>
                <w:rFonts w:hint="eastAsia"/>
                <w:sz w:val="21"/>
                <w:szCs w:val="22"/>
              </w:rPr>
              <w:t>联合国</w:t>
            </w:r>
            <w:r w:rsidR="008D5918" w:rsidRPr="00AC0F55">
              <w:rPr>
                <w:rFonts w:hint="eastAsia"/>
                <w:sz w:val="21"/>
                <w:szCs w:val="22"/>
              </w:rPr>
              <w:t>内部审计事务处代表</w:t>
            </w:r>
          </w:p>
        </w:tc>
      </w:tr>
      <w:tr w:rsidR="00913CE2" w:rsidRPr="00AC0F55" w14:paraId="355CF76E" w14:textId="77777777" w:rsidTr="00A20B7D">
        <w:trPr>
          <w:trHeight w:val="340"/>
        </w:trPr>
        <w:tc>
          <w:tcPr>
            <w:tcW w:w="1701" w:type="dxa"/>
          </w:tcPr>
          <w:p w14:paraId="352FFCFD" w14:textId="77777777" w:rsidR="00913CE2" w:rsidRPr="00AC0F55" w:rsidRDefault="0076232B" w:rsidP="00747948">
            <w:pPr>
              <w:ind w:left="43"/>
              <w:rPr>
                <w:b/>
                <w:sz w:val="21"/>
                <w:szCs w:val="22"/>
              </w:rPr>
            </w:pPr>
            <w:r w:rsidRPr="00AC0F55">
              <w:rPr>
                <w:b/>
                <w:sz w:val="21"/>
                <w:szCs w:val="22"/>
              </w:rPr>
              <w:t>UNRIS</w:t>
            </w:r>
          </w:p>
        </w:tc>
        <w:tc>
          <w:tcPr>
            <w:tcW w:w="7230" w:type="dxa"/>
          </w:tcPr>
          <w:p w14:paraId="0D0935AD" w14:textId="0B19BBDF" w:rsidR="00913CE2" w:rsidRPr="00AC0F55" w:rsidRDefault="008D5918" w:rsidP="00747948">
            <w:pPr>
              <w:ind w:left="43"/>
              <w:rPr>
                <w:sz w:val="21"/>
                <w:szCs w:val="22"/>
              </w:rPr>
            </w:pPr>
            <w:r w:rsidRPr="00AC0F55">
              <w:rPr>
                <w:rFonts w:hint="eastAsia"/>
                <w:sz w:val="21"/>
                <w:szCs w:val="22"/>
              </w:rPr>
              <w:t>联合国调查事务处代表</w:t>
            </w:r>
          </w:p>
        </w:tc>
      </w:tr>
      <w:tr w:rsidR="00913CE2" w:rsidRPr="00AC0F55" w14:paraId="595FE609" w14:textId="77777777" w:rsidTr="00A20B7D">
        <w:trPr>
          <w:trHeight w:val="340"/>
        </w:trPr>
        <w:tc>
          <w:tcPr>
            <w:tcW w:w="1701" w:type="dxa"/>
          </w:tcPr>
          <w:p w14:paraId="4A8CF8AC" w14:textId="77777777" w:rsidR="00913CE2" w:rsidRPr="00AC0F55" w:rsidRDefault="0076232B" w:rsidP="00747948">
            <w:pPr>
              <w:ind w:left="43"/>
              <w:rPr>
                <w:b/>
                <w:sz w:val="21"/>
                <w:szCs w:val="22"/>
              </w:rPr>
            </w:pPr>
            <w:r w:rsidRPr="00AC0F55">
              <w:rPr>
                <w:b/>
                <w:sz w:val="21"/>
                <w:szCs w:val="22"/>
              </w:rPr>
              <w:t>WIPO</w:t>
            </w:r>
          </w:p>
        </w:tc>
        <w:tc>
          <w:tcPr>
            <w:tcW w:w="7230" w:type="dxa"/>
          </w:tcPr>
          <w:p w14:paraId="1D2CC3CA" w14:textId="30DCFF5B" w:rsidR="00913CE2" w:rsidRPr="00AC0F55" w:rsidRDefault="008D5918" w:rsidP="00747948">
            <w:pPr>
              <w:ind w:left="43"/>
              <w:rPr>
                <w:sz w:val="21"/>
                <w:szCs w:val="22"/>
              </w:rPr>
            </w:pPr>
            <w:r w:rsidRPr="00AC0F55">
              <w:rPr>
                <w:rFonts w:hint="eastAsia"/>
                <w:sz w:val="21"/>
                <w:szCs w:val="22"/>
              </w:rPr>
              <w:t>世界知识产权组织</w:t>
            </w:r>
          </w:p>
        </w:tc>
      </w:tr>
    </w:tbl>
    <w:p w14:paraId="4F08D650" w14:textId="77777777" w:rsidR="00186810" w:rsidRPr="00AC0F55" w:rsidRDefault="00186810" w:rsidP="00186810">
      <w:pPr>
        <w:rPr>
          <w:b/>
          <w:sz w:val="21"/>
        </w:rPr>
      </w:pPr>
      <w:bookmarkStart w:id="8" w:name="_Toc392160703"/>
      <w:bookmarkStart w:id="9" w:name="_Toc392160740"/>
      <w:bookmarkStart w:id="10" w:name="_Toc423530309"/>
      <w:bookmarkStart w:id="11" w:name="_Toc423533365"/>
      <w:bookmarkStart w:id="12" w:name="_Toc423533509"/>
      <w:bookmarkStart w:id="13" w:name="_Toc452648468"/>
      <w:r w:rsidRPr="00AC0F55">
        <w:rPr>
          <w:b/>
          <w:sz w:val="21"/>
        </w:rPr>
        <w:br w:type="page"/>
      </w:r>
    </w:p>
    <w:p w14:paraId="21129C3F" w14:textId="76CE5309" w:rsidR="00186810" w:rsidRPr="008A17E0" w:rsidRDefault="00AF4484" w:rsidP="008A17E0">
      <w:pPr>
        <w:pStyle w:val="Heading1"/>
      </w:pPr>
      <w:bookmarkStart w:id="14" w:name="_Toc11836935"/>
      <w:bookmarkEnd w:id="8"/>
      <w:bookmarkEnd w:id="9"/>
      <w:bookmarkEnd w:id="10"/>
      <w:bookmarkEnd w:id="11"/>
      <w:bookmarkEnd w:id="12"/>
      <w:bookmarkEnd w:id="13"/>
      <w:r w:rsidRPr="008A17E0">
        <w:rPr>
          <w:rFonts w:hint="eastAsia"/>
        </w:rPr>
        <w:lastRenderedPageBreak/>
        <w:t>背　景</w:t>
      </w:r>
      <w:bookmarkEnd w:id="14"/>
    </w:p>
    <w:p w14:paraId="6200E6EA" w14:textId="1F2C474C" w:rsidR="00186810" w:rsidRPr="00AC0F55" w:rsidRDefault="00AF4484"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产权组织内部监督司（监督司）的宗旨是按照《内部监督章程》（《章程》）的规定为产权组织提供独立和有效的内部监督。</w:t>
      </w:r>
    </w:p>
    <w:p w14:paraId="57A78A87" w14:textId="3C07EF79" w:rsidR="00186810" w:rsidRPr="00AC0F55" w:rsidRDefault="00AF4484"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《章程》要求</w:t>
      </w:r>
      <w:r w:rsidR="00186810" w:rsidRPr="00AC0F55">
        <w:rPr>
          <w:rStyle w:val="FootnoteReference"/>
          <w:rFonts w:ascii="SimSun" w:hAnsi="SimSun"/>
          <w:sz w:val="21"/>
        </w:rPr>
        <w:footnoteReference w:id="2"/>
      </w:r>
      <w:bookmarkStart w:id="15" w:name="_Toc420663566"/>
      <w:bookmarkStart w:id="16" w:name="_Toc328920434"/>
      <w:r w:rsidRPr="00AC0F55">
        <w:rPr>
          <w:rFonts w:ascii="SimSun" w:hAnsi="SimSun" w:hint="eastAsia"/>
          <w:sz w:val="21"/>
        </w:rPr>
        <w:t>监督司司长每年通过计划和预算委员会（PBC）向产权组织大会提交总结报告（年度报告）。年度报告应概述报告所涉期间开展的内部监督活动，包括这些活动的范围和目标，所采用的工作计划以及落实内部监督建议的进展情况。</w:t>
      </w:r>
    </w:p>
    <w:p w14:paraId="517A4FFB" w14:textId="67A027F7" w:rsidR="00186810" w:rsidRPr="00AC0F55" w:rsidRDefault="00005E02" w:rsidP="009643AD">
      <w:pPr>
        <w:pStyle w:val="ONUME"/>
        <w:numPr>
          <w:ilvl w:val="0"/>
          <w:numId w:val="9"/>
        </w:numPr>
        <w:tabs>
          <w:tab w:val="clear" w:pos="567"/>
        </w:tabs>
        <w:overflowPunct w:val="0"/>
        <w:spacing w:afterLines="50" w:after="120" w:line="340" w:lineRule="atLeast"/>
        <w:jc w:val="both"/>
        <w:rPr>
          <w:rFonts w:ascii="SimSun" w:hAnsi="SimSun"/>
          <w:b/>
          <w:bCs/>
          <w:caps/>
          <w:kern w:val="32"/>
          <w:sz w:val="21"/>
          <w:szCs w:val="32"/>
        </w:rPr>
      </w:pPr>
      <w:r w:rsidRPr="00AC0F55">
        <w:rPr>
          <w:rFonts w:ascii="SimSun" w:hAnsi="SimSun" w:hint="eastAsia"/>
          <w:sz w:val="21"/>
        </w:rPr>
        <w:t>根据《章程》，已向总干事和独立咨询监督委员会（咨监委）提供了年度报告的草案以征求其意见；报告定稿时已考虑了收到的意见。</w:t>
      </w:r>
    </w:p>
    <w:p w14:paraId="5C5B4273" w14:textId="4762FFA7" w:rsidR="007B77FF" w:rsidRPr="00AC0F55" w:rsidRDefault="00005E02" w:rsidP="008A17E0">
      <w:pPr>
        <w:pStyle w:val="Heading1"/>
      </w:pPr>
      <w:bookmarkStart w:id="17" w:name="_Toc11836936"/>
      <w:r w:rsidRPr="00AC0F55">
        <w:rPr>
          <w:rFonts w:hint="eastAsia"/>
        </w:rPr>
        <w:t>报告所涉期间的一些重点</w:t>
      </w:r>
      <w:bookmarkEnd w:id="17"/>
    </w:p>
    <w:p w14:paraId="34110FB1" w14:textId="7509F41E" w:rsidR="007B77FF" w:rsidRPr="00AC0F55" w:rsidRDefault="00B00C16"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监督司引入了切合目的的创新型工具和做法，</w:t>
      </w:r>
      <w:r w:rsidR="00681D4F" w:rsidRPr="00AC0F55">
        <w:rPr>
          <w:rFonts w:ascii="SimSun" w:hAnsi="SimSun" w:hint="eastAsia"/>
          <w:sz w:val="21"/>
        </w:rPr>
        <w:t>有助于产权组织</w:t>
      </w:r>
      <w:r w:rsidR="00E8531F" w:rsidRPr="00AC0F55">
        <w:rPr>
          <w:rFonts w:ascii="SimSun" w:hAnsi="SimSun" w:hint="eastAsia"/>
          <w:sz w:val="21"/>
        </w:rPr>
        <w:t>向</w:t>
      </w:r>
      <w:r w:rsidR="00681D4F" w:rsidRPr="00AC0F55">
        <w:rPr>
          <w:rFonts w:ascii="SimSun" w:hAnsi="SimSun" w:hint="eastAsia"/>
          <w:sz w:val="21"/>
        </w:rPr>
        <w:t>风险管理和计划实施等</w:t>
      </w:r>
      <w:r w:rsidR="00E8531F" w:rsidRPr="00AC0F55">
        <w:rPr>
          <w:rFonts w:ascii="SimSun" w:hAnsi="SimSun" w:hint="eastAsia"/>
          <w:sz w:val="21"/>
        </w:rPr>
        <w:t>方面的最高</w:t>
      </w:r>
      <w:r w:rsidR="00681D4F" w:rsidRPr="00AC0F55">
        <w:rPr>
          <w:rFonts w:ascii="SimSun" w:hAnsi="SimSun" w:hint="eastAsia"/>
          <w:sz w:val="21"/>
        </w:rPr>
        <w:t>标准</w:t>
      </w:r>
      <w:r w:rsidR="00E8531F" w:rsidRPr="00AC0F55">
        <w:rPr>
          <w:rFonts w:ascii="SimSun" w:hAnsi="SimSun" w:hint="eastAsia"/>
          <w:sz w:val="21"/>
        </w:rPr>
        <w:t>靠拢</w:t>
      </w:r>
      <w:r w:rsidR="00681D4F" w:rsidRPr="00AC0F55">
        <w:rPr>
          <w:rFonts w:ascii="SimSun" w:hAnsi="SimSun" w:hint="eastAsia"/>
          <w:sz w:val="21"/>
        </w:rPr>
        <w:t>，从而持续支持产权组织</w:t>
      </w:r>
      <w:r w:rsidR="00E8531F" w:rsidRPr="00AC0F55">
        <w:rPr>
          <w:rFonts w:ascii="SimSun" w:hAnsi="SimSun" w:hint="eastAsia"/>
          <w:sz w:val="21"/>
        </w:rPr>
        <w:t>强化控制和</w:t>
      </w:r>
      <w:r w:rsidR="00681D4F" w:rsidRPr="00AC0F55">
        <w:rPr>
          <w:rFonts w:ascii="SimSun" w:hAnsi="SimSun" w:hint="eastAsia"/>
          <w:sz w:val="21"/>
        </w:rPr>
        <w:t>问责制，提升透明度和</w:t>
      </w:r>
      <w:r w:rsidR="00E8531F" w:rsidRPr="00AC0F55">
        <w:rPr>
          <w:rFonts w:ascii="SimSun" w:hAnsi="SimSun" w:hint="eastAsia"/>
          <w:sz w:val="21"/>
        </w:rPr>
        <w:t>加强学习。</w:t>
      </w:r>
    </w:p>
    <w:p w14:paraId="0D93D1F2" w14:textId="2291DE6F" w:rsidR="007B77FF" w:rsidRPr="00B11E50" w:rsidRDefault="00E8531F" w:rsidP="009643AD">
      <w:pPr>
        <w:pStyle w:val="ONUME"/>
        <w:numPr>
          <w:ilvl w:val="0"/>
          <w:numId w:val="9"/>
        </w:numPr>
        <w:tabs>
          <w:tab w:val="clear" w:pos="567"/>
        </w:tabs>
        <w:overflowPunct w:val="0"/>
        <w:spacing w:afterLines="50" w:after="120" w:line="340" w:lineRule="atLeast"/>
        <w:jc w:val="both"/>
        <w:rPr>
          <w:rFonts w:ascii="SimSun" w:hAnsi="SimSun"/>
          <w:sz w:val="21"/>
        </w:rPr>
      </w:pPr>
      <w:r w:rsidRPr="00B11E50">
        <w:rPr>
          <w:rFonts w:ascii="SimSun" w:hAnsi="SimSun" w:hint="eastAsia"/>
          <w:sz w:val="21"/>
        </w:rPr>
        <w:t>2018年修订了《监督章程》，</w:t>
      </w:r>
      <w:r w:rsidR="00BD1F55" w:rsidRPr="00B11E50">
        <w:rPr>
          <w:rFonts w:ascii="SimSun" w:hAnsi="SimSun" w:hint="eastAsia"/>
          <w:sz w:val="21"/>
        </w:rPr>
        <w:t>新增</w:t>
      </w:r>
      <w:r w:rsidRPr="00B11E50">
        <w:rPr>
          <w:rFonts w:ascii="SimSun" w:hAnsi="SimSun" w:hint="eastAsia"/>
          <w:sz w:val="21"/>
        </w:rPr>
        <w:t>了关于可提供咨询和顾问服务的情况的具体信息等内容。这一澄清有助于确保</w:t>
      </w:r>
      <w:r w:rsidR="00BD1F55" w:rsidRPr="00B11E50">
        <w:rPr>
          <w:rFonts w:ascii="SimSun" w:hAnsi="SimSun" w:hint="eastAsia"/>
          <w:sz w:val="21"/>
        </w:rPr>
        <w:t>独立性和无利益冲突仍然是监督司工作的基本准则。</w:t>
      </w:r>
    </w:p>
    <w:p w14:paraId="7AE9DFD1" w14:textId="7C14E36D" w:rsidR="007B77FF" w:rsidRPr="00AC0F55" w:rsidRDefault="00BD1F55"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技术</w:t>
      </w:r>
      <w:r w:rsidR="00B11E50">
        <w:rPr>
          <w:rFonts w:ascii="SimSun" w:hAnsi="SimSun" w:hint="eastAsia"/>
          <w:sz w:val="21"/>
        </w:rPr>
        <w:t>正在</w:t>
      </w:r>
      <w:r w:rsidRPr="00AC0F55">
        <w:rPr>
          <w:rFonts w:ascii="SimSun" w:hAnsi="SimSun" w:hint="eastAsia"/>
          <w:sz w:val="21"/>
        </w:rPr>
        <w:t>被整合到监督司的工具箱中，再加上审计管理系统的持续应用，这些都有利于提倡无纸化环境和一体化工作流程；</w:t>
      </w:r>
      <w:r w:rsidR="00C1755F" w:rsidRPr="00AC0F55">
        <w:rPr>
          <w:rFonts w:ascii="SimSun" w:hAnsi="SimSun" w:hint="eastAsia"/>
          <w:sz w:val="21"/>
        </w:rPr>
        <w:t>业务智能（BI）</w:t>
      </w:r>
      <w:r w:rsidR="00B11E50">
        <w:rPr>
          <w:rFonts w:ascii="SimSun" w:hAnsi="SimSun" w:hint="eastAsia"/>
          <w:sz w:val="21"/>
        </w:rPr>
        <w:t>看</w:t>
      </w:r>
      <w:r w:rsidR="00C1755F" w:rsidRPr="00AC0F55">
        <w:rPr>
          <w:rFonts w:ascii="SimSun" w:hAnsi="SimSun" w:hint="eastAsia"/>
          <w:sz w:val="21"/>
        </w:rPr>
        <w:t>板的使用</w:t>
      </w:r>
      <w:r w:rsidR="00ED1AED" w:rsidRPr="00AC0F55">
        <w:rPr>
          <w:rFonts w:ascii="SimSun" w:hAnsi="SimSun" w:hint="eastAsia"/>
          <w:sz w:val="21"/>
        </w:rPr>
        <w:t>可以更好地</w:t>
      </w:r>
      <w:r w:rsidR="00B11E50">
        <w:rPr>
          <w:rFonts w:ascii="SimSun" w:hAnsi="SimSun" w:hint="eastAsia"/>
          <w:sz w:val="21"/>
        </w:rPr>
        <w:t>为</w:t>
      </w:r>
      <w:r w:rsidR="000409B4" w:rsidRPr="00AC0F55">
        <w:rPr>
          <w:rFonts w:ascii="SimSun" w:hAnsi="SimSun" w:hint="eastAsia"/>
          <w:sz w:val="21"/>
        </w:rPr>
        <w:t>建议管理</w:t>
      </w:r>
      <w:r w:rsidR="00B11E50">
        <w:rPr>
          <w:rFonts w:ascii="SimSun" w:hAnsi="SimSun" w:hint="eastAsia"/>
          <w:sz w:val="21"/>
        </w:rPr>
        <w:t>提供信息</w:t>
      </w:r>
      <w:r w:rsidR="00ED1AED" w:rsidRPr="00AC0F55">
        <w:rPr>
          <w:rFonts w:ascii="SimSun" w:hAnsi="SimSun" w:hint="eastAsia"/>
          <w:sz w:val="21"/>
        </w:rPr>
        <w:t>；数据分析工具的扩展支持了内部控制和风险管理；信息图表的使用精简了评估报告。</w:t>
      </w:r>
      <w:r w:rsidR="00277D52" w:rsidRPr="00AC0F55">
        <w:rPr>
          <w:rFonts w:ascii="SimSun" w:hAnsi="SimSun" w:hint="eastAsia"/>
          <w:sz w:val="21"/>
        </w:rPr>
        <w:t>监督司同信息与通信技术部和采购及差旅司协作</w:t>
      </w:r>
      <w:r w:rsidR="004039A5" w:rsidRPr="00AC0F55">
        <w:rPr>
          <w:rFonts w:ascii="SimSun" w:hAnsi="SimSun" w:hint="eastAsia"/>
          <w:sz w:val="21"/>
        </w:rPr>
        <w:t>，</w:t>
      </w:r>
      <w:r w:rsidR="00277D52" w:rsidRPr="00AC0F55">
        <w:rPr>
          <w:rFonts w:ascii="SimSun" w:hAnsi="SimSun" w:hint="eastAsia"/>
          <w:sz w:val="21"/>
        </w:rPr>
        <w:t>采购了新的数据可视化工具</w:t>
      </w:r>
      <w:r w:rsidR="00277D52" w:rsidRPr="00AC0F55">
        <w:rPr>
          <w:rFonts w:ascii="SimSun" w:hAnsi="SimSun"/>
          <w:sz w:val="21"/>
        </w:rPr>
        <w:t>Tableau®</w:t>
      </w:r>
      <w:r w:rsidR="00277D52" w:rsidRPr="00AC0F55">
        <w:rPr>
          <w:rFonts w:ascii="SimSun" w:hAnsi="SimSun" w:hint="eastAsia"/>
          <w:sz w:val="21"/>
        </w:rPr>
        <w:t>，并组织了相关培训，</w:t>
      </w:r>
      <w:r w:rsidR="00277D52" w:rsidRPr="00AC0F55">
        <w:rPr>
          <w:rFonts w:ascii="SimSun" w:hAnsi="SimSun"/>
          <w:sz w:val="21"/>
        </w:rPr>
        <w:t>Tableau®</w:t>
      </w:r>
      <w:r w:rsidR="00277D52" w:rsidRPr="00AC0F55">
        <w:rPr>
          <w:rFonts w:ascii="SimSun" w:hAnsi="SimSun" w:hint="eastAsia"/>
          <w:sz w:val="21"/>
        </w:rPr>
        <w:t>将有助于所有三个计划的数据分析工作。</w:t>
      </w:r>
    </w:p>
    <w:p w14:paraId="793C49E3" w14:textId="52E2F2D7" w:rsidR="007B77FF" w:rsidRPr="00AC0F55" w:rsidRDefault="004039A5"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内部开发了计算机</w:t>
      </w:r>
      <w:r w:rsidR="00B11E50">
        <w:rPr>
          <w:rFonts w:ascii="SimSun" w:hAnsi="SimSun" w:hint="eastAsia"/>
          <w:sz w:val="21"/>
        </w:rPr>
        <w:t>化</w:t>
      </w:r>
      <w:r w:rsidR="001C6526" w:rsidRPr="00AC0F55">
        <w:rPr>
          <w:rFonts w:ascii="SimSun" w:hAnsi="SimSun" w:hint="eastAsia"/>
          <w:sz w:val="21"/>
        </w:rPr>
        <w:t>案件管理系统（CMS），该系统已于2019年初应用于监督司的调查科。</w:t>
      </w:r>
      <w:r w:rsidR="00B856CC" w:rsidRPr="00AC0F55">
        <w:rPr>
          <w:rFonts w:ascii="SimSun" w:hAnsi="SimSun" w:hint="eastAsia"/>
          <w:sz w:val="21"/>
        </w:rPr>
        <w:t>案件管理系统旨在存放所有调查记录和文档。因此，</w:t>
      </w:r>
      <w:r w:rsidR="001F135C" w:rsidRPr="00AC0F55">
        <w:rPr>
          <w:rFonts w:ascii="SimSun" w:hAnsi="SimSun" w:hint="eastAsia"/>
          <w:sz w:val="21"/>
        </w:rPr>
        <w:t>该系统可追踪调查活动，便于查阅每个调查案件的文件和证据。案件管理系统的</w:t>
      </w:r>
      <w:r w:rsidR="00135035">
        <w:rPr>
          <w:rFonts w:ascii="SimSun" w:hAnsi="SimSun" w:hint="eastAsia"/>
          <w:sz w:val="21"/>
        </w:rPr>
        <w:t>其他</w:t>
      </w:r>
      <w:r w:rsidR="001F135C" w:rsidRPr="00AC0F55">
        <w:rPr>
          <w:rFonts w:ascii="SimSun" w:hAnsi="SimSun" w:hint="eastAsia"/>
          <w:sz w:val="21"/>
        </w:rPr>
        <w:t>特点就是对调查活动的及时性和程序合规性的内置控制</w:t>
      </w:r>
      <w:r w:rsidR="00BF423A" w:rsidRPr="00AC0F55">
        <w:rPr>
          <w:rFonts w:ascii="SimSun" w:hAnsi="SimSun" w:hint="eastAsia"/>
          <w:sz w:val="21"/>
        </w:rPr>
        <w:t>，以及活动报告模块。</w:t>
      </w:r>
    </w:p>
    <w:p w14:paraId="18EB7823" w14:textId="0F09B128" w:rsidR="007B77FF" w:rsidRPr="00AC0F55" w:rsidRDefault="00BF423A"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监督司开发了在线模块来学习如何将评价用作管理周期的一部分</w:t>
      </w:r>
      <w:r w:rsidR="00B23E2B" w:rsidRPr="00AC0F55">
        <w:rPr>
          <w:rFonts w:ascii="SimSun" w:hAnsi="SimSun" w:hint="eastAsia"/>
          <w:sz w:val="21"/>
        </w:rPr>
        <w:t>，为鼓励组织学习创造了条件</w:t>
      </w:r>
      <w:r w:rsidRPr="00AC0F55">
        <w:rPr>
          <w:rFonts w:ascii="SimSun" w:hAnsi="SimSun" w:hint="eastAsia"/>
          <w:sz w:val="21"/>
        </w:rPr>
        <w:t>。</w:t>
      </w:r>
      <w:r w:rsidR="00B23E2B" w:rsidRPr="00AC0F55">
        <w:rPr>
          <w:rFonts w:ascii="SimSun" w:hAnsi="SimSun" w:hint="eastAsia"/>
          <w:sz w:val="21"/>
        </w:rPr>
        <w:t>监督司通过参与</w:t>
      </w:r>
      <w:r w:rsidR="00670645" w:rsidRPr="00AC0F55">
        <w:rPr>
          <w:rFonts w:ascii="SimSun" w:hAnsi="SimSun" w:hint="eastAsia"/>
          <w:sz w:val="21"/>
        </w:rPr>
        <w:t>欺诈风险评估等主动预防活动，以及同财务</w:t>
      </w:r>
      <w:r w:rsidR="00757A6C">
        <w:rPr>
          <w:rFonts w:ascii="SimSun" w:hAnsi="SimSun" w:hint="eastAsia"/>
          <w:sz w:val="21"/>
        </w:rPr>
        <w:t>主任办公室</w:t>
      </w:r>
      <w:r w:rsidR="000D5EF8" w:rsidRPr="00AC0F55">
        <w:rPr>
          <w:rFonts w:ascii="SimSun" w:hAnsi="SimSun" w:hint="eastAsia"/>
          <w:sz w:val="21"/>
        </w:rPr>
        <w:t>一同设计欺诈意识培训模块，从而扩大其在反欺诈</w:t>
      </w:r>
      <w:r w:rsidR="00757A6C">
        <w:rPr>
          <w:rFonts w:ascii="SimSun" w:hAnsi="SimSun" w:hint="eastAsia"/>
          <w:sz w:val="21"/>
        </w:rPr>
        <w:t>和反</w:t>
      </w:r>
      <w:r w:rsidR="000D5EF8" w:rsidRPr="00AC0F55">
        <w:rPr>
          <w:rFonts w:ascii="SimSun" w:hAnsi="SimSun" w:hint="eastAsia"/>
          <w:sz w:val="21"/>
        </w:rPr>
        <w:t>滥用方面的作用。</w:t>
      </w:r>
    </w:p>
    <w:p w14:paraId="1C6C9522" w14:textId="2936503F" w:rsidR="00235A93" w:rsidRPr="00AC0F55" w:rsidRDefault="000D5EF8"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监督司已启动同审计和评价等科室之间的</w:t>
      </w:r>
      <w:r w:rsidR="00CE3B2F" w:rsidRPr="00AC0F55">
        <w:rPr>
          <w:rFonts w:ascii="SimSun" w:hAnsi="SimSun" w:hint="eastAsia"/>
          <w:sz w:val="21"/>
        </w:rPr>
        <w:t>联合工作，利用可能的协同作用，避免重复</w:t>
      </w:r>
      <w:r w:rsidR="007C763E" w:rsidRPr="00AC0F55">
        <w:rPr>
          <w:rFonts w:ascii="SimSun" w:hAnsi="SimSun" w:hint="eastAsia"/>
          <w:sz w:val="21"/>
        </w:rPr>
        <w:t>工作</w:t>
      </w:r>
      <w:r w:rsidR="00CE3B2F" w:rsidRPr="00AC0F55">
        <w:rPr>
          <w:rFonts w:ascii="SimSun" w:hAnsi="SimSun" w:hint="eastAsia"/>
          <w:sz w:val="21"/>
        </w:rPr>
        <w:t>，增加更多价值。正在进行的产权组织性别平等政策联合审计和评价就是试点。</w:t>
      </w:r>
    </w:p>
    <w:p w14:paraId="0CA1F898" w14:textId="63E57AB8" w:rsidR="007B77FF" w:rsidRPr="00AC0F55" w:rsidRDefault="009673ED"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为了确保评价功能的质量保证，</w:t>
      </w:r>
      <w:r w:rsidR="00CE3B2F" w:rsidRPr="00AC0F55">
        <w:rPr>
          <w:rFonts w:ascii="SimSun" w:hAnsi="SimSun" w:hint="eastAsia"/>
          <w:sz w:val="21"/>
        </w:rPr>
        <w:t>目前正在进行外部质量评估</w:t>
      </w:r>
      <w:r w:rsidRPr="00AC0F55">
        <w:rPr>
          <w:rFonts w:ascii="SimSun" w:hAnsi="SimSun" w:hint="eastAsia"/>
          <w:sz w:val="21"/>
        </w:rPr>
        <w:t>（EQA）。该评估的重点是根据联合国评价小组的评价标准来衡量评价处的活动和产品。内部审计和调查功能将在2020年接受EQA。</w:t>
      </w:r>
    </w:p>
    <w:p w14:paraId="3CCA9E62" w14:textId="0591C98B" w:rsidR="00186810" w:rsidRPr="00AC0F55" w:rsidRDefault="00E8531F" w:rsidP="008A17E0">
      <w:pPr>
        <w:pStyle w:val="Heading1"/>
      </w:pPr>
      <w:bookmarkStart w:id="18" w:name="_Toc11836937"/>
      <w:bookmarkEnd w:id="15"/>
      <w:bookmarkEnd w:id="16"/>
      <w:r w:rsidRPr="00AC0F55">
        <w:rPr>
          <w:rFonts w:hint="eastAsia"/>
        </w:rPr>
        <w:t>规划原则</w:t>
      </w:r>
      <w:bookmarkEnd w:id="18"/>
    </w:p>
    <w:p w14:paraId="442AF429" w14:textId="0C5A1D54" w:rsidR="00186810" w:rsidRPr="00AC0F55" w:rsidRDefault="009673ED"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监督司在制定监督工作计划时考虑了一些因素，包括风险等级、相关性、国家影响、监督周期以及来自产权组织管理层、成员国和可用资源的反馈意见。按照《章程》第28段(a)项的要求，监督计划草案在最终确定前还提交给咨监委，供其审查并提出建议。</w:t>
      </w:r>
    </w:p>
    <w:p w14:paraId="3EE5AB93" w14:textId="05CB2697" w:rsidR="00186810" w:rsidRPr="00AC0F55" w:rsidRDefault="0094165C"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lastRenderedPageBreak/>
        <w:t>为了在高效使用有限资源的情况下提供有效的监督范围，同时避免可能的交叉，监督司还考虑了外聘审计员和其他监督部门完成的工作，如联合检查组（联检组）以及发展与知识产权委员会（CDIP）委托开展的评价。</w:t>
      </w:r>
    </w:p>
    <w:p w14:paraId="0BF408B6" w14:textId="48B668C9" w:rsidR="00186810" w:rsidRPr="00AC0F55" w:rsidRDefault="0094165C"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2019年的监督计划已发给所有计划管理人员，并在产权组织内网上与所有产权组织工作人员共享。2018年的监督计划在预算内按时完成。</w:t>
      </w:r>
    </w:p>
    <w:p w14:paraId="2BFEED95" w14:textId="6AE23534" w:rsidR="00186810" w:rsidRPr="00AC0F55" w:rsidRDefault="0094165C" w:rsidP="008A17E0">
      <w:pPr>
        <w:pStyle w:val="Heading1"/>
      </w:pPr>
      <w:bookmarkStart w:id="19" w:name="_Toc11836938"/>
      <w:r w:rsidRPr="00AC0F55">
        <w:rPr>
          <w:rFonts w:hint="eastAsia"/>
        </w:rPr>
        <w:t>专业标准</w:t>
      </w:r>
      <w:bookmarkEnd w:id="19"/>
    </w:p>
    <w:p w14:paraId="6DED4132" w14:textId="49C5AD8E" w:rsidR="00186810" w:rsidRPr="00AC0F55" w:rsidRDefault="0094165C"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在审计活动中，监督司遵守内部审计师协会（IIA）颁布的“国际专业实务框架”（IPPF）。同样，在开展的调查工作中，监督司以国际调查员会议（CII）认可的《统一调查原则和准则》为指导。在评价活动中，监督司遵照联合国评价小组（UNEG）编制的《国际评价实务标准》。</w:t>
      </w:r>
    </w:p>
    <w:p w14:paraId="41EB13B9" w14:textId="1EA553CC" w:rsidR="00186810" w:rsidRPr="00AC0F55" w:rsidRDefault="0094165C" w:rsidP="008A17E0">
      <w:pPr>
        <w:pStyle w:val="Heading1"/>
      </w:pPr>
      <w:bookmarkStart w:id="20" w:name="_Toc11836939"/>
      <w:r w:rsidRPr="00AC0F55">
        <w:rPr>
          <w:rFonts w:hint="eastAsia"/>
        </w:rPr>
        <w:t>重要问题和高优先程度监督建议</w:t>
      </w:r>
      <w:bookmarkEnd w:id="20"/>
    </w:p>
    <w:p w14:paraId="72608415" w14:textId="29DB9510" w:rsidR="00186810" w:rsidRPr="00AC0F55" w:rsidRDefault="0094165C"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这部分包括重要结果和建议方面的信息，探讨多项高度急迫的风险，这些载入了报告期间所发的内部监督报告</w:t>
      </w:r>
      <w:r w:rsidR="00C850B0" w:rsidRPr="00AC0F55">
        <w:rPr>
          <w:rFonts w:ascii="SimSun" w:hAnsi="SimSun" w:hint="eastAsia"/>
          <w:sz w:val="21"/>
        </w:rPr>
        <w:t>：</w:t>
      </w:r>
      <w:r w:rsidRPr="00AC0F55">
        <w:rPr>
          <w:rFonts w:ascii="SimSun" w:hAnsi="SimSun" w:hint="eastAsia"/>
          <w:sz w:val="21"/>
        </w:rPr>
        <w:t>审计、评价和所涉管理问题报告。</w:t>
      </w:r>
    </w:p>
    <w:p w14:paraId="7BB81EB3" w14:textId="7642F66B" w:rsidR="00853893" w:rsidRPr="00AC0F55" w:rsidRDefault="0094165C"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重要结果和建议与下列报告期间所发的报告相关</w:t>
      </w:r>
      <w:r w:rsidR="00186810" w:rsidRPr="00AC0F55">
        <w:rPr>
          <w:rStyle w:val="FootnoteReference"/>
          <w:rFonts w:ascii="SimSun" w:hAnsi="SimSun"/>
          <w:sz w:val="21"/>
        </w:rPr>
        <w:footnoteReference w:id="3"/>
      </w:r>
      <w:r w:rsidRPr="00AC0F55">
        <w:rPr>
          <w:rFonts w:ascii="SimSun" w:hAnsi="SimSun" w:hint="eastAsia"/>
          <w:sz w:val="21"/>
        </w:rPr>
        <w:t>：</w:t>
      </w:r>
    </w:p>
    <w:p w14:paraId="617EA9A5" w14:textId="24A18585" w:rsidR="00186810" w:rsidRPr="00AC0F55" w:rsidRDefault="00C8506A" w:rsidP="00541BCB">
      <w:pPr>
        <w:pStyle w:val="ONUME"/>
        <w:numPr>
          <w:ilvl w:val="1"/>
          <w:numId w:val="9"/>
        </w:numPr>
        <w:tabs>
          <w:tab w:val="clear" w:pos="1134"/>
        </w:tabs>
        <w:overflowPunct w:val="0"/>
        <w:spacing w:afterLines="50" w:after="120" w:line="340" w:lineRule="atLeast"/>
        <w:rPr>
          <w:rFonts w:ascii="SimSun" w:hAnsi="SimSun"/>
          <w:sz w:val="21"/>
        </w:rPr>
      </w:pPr>
      <w:r w:rsidRPr="00AC0F55">
        <w:rPr>
          <w:rFonts w:ascii="SimSun" w:hAnsi="SimSun" w:hint="eastAsia"/>
          <w:sz w:val="21"/>
        </w:rPr>
        <w:t>门禁安全系统审计；</w:t>
      </w:r>
    </w:p>
    <w:p w14:paraId="533EF914" w14:textId="659CC79D" w:rsidR="00186810" w:rsidRPr="00AC0F55" w:rsidRDefault="00764B00" w:rsidP="00541BCB">
      <w:pPr>
        <w:pStyle w:val="ONUME"/>
        <w:numPr>
          <w:ilvl w:val="1"/>
          <w:numId w:val="9"/>
        </w:numPr>
        <w:tabs>
          <w:tab w:val="clear" w:pos="1134"/>
        </w:tabs>
        <w:overflowPunct w:val="0"/>
        <w:spacing w:afterLines="50" w:after="120" w:line="340" w:lineRule="atLeast"/>
        <w:rPr>
          <w:rFonts w:ascii="SimSun" w:hAnsi="SimSun"/>
          <w:sz w:val="21"/>
        </w:rPr>
      </w:pPr>
      <w:r w:rsidRPr="00AC0F55">
        <w:rPr>
          <w:rFonts w:ascii="SimSun" w:hAnsi="SimSun" w:hint="eastAsia"/>
          <w:sz w:val="21"/>
        </w:rPr>
        <w:t>企业资源规划（ERP）组合审计；</w:t>
      </w:r>
    </w:p>
    <w:p w14:paraId="31E661D0" w14:textId="12780856" w:rsidR="00853893" w:rsidRPr="00AC0F55" w:rsidRDefault="00ED7F7E" w:rsidP="00541BCB">
      <w:pPr>
        <w:pStyle w:val="ONUME"/>
        <w:numPr>
          <w:ilvl w:val="1"/>
          <w:numId w:val="9"/>
        </w:numPr>
        <w:tabs>
          <w:tab w:val="clear" w:pos="1134"/>
        </w:tabs>
        <w:overflowPunct w:val="0"/>
        <w:spacing w:afterLines="50" w:after="120" w:line="340" w:lineRule="atLeast"/>
        <w:rPr>
          <w:rFonts w:ascii="SimSun" w:hAnsi="SimSun"/>
          <w:sz w:val="21"/>
        </w:rPr>
      </w:pPr>
      <w:r w:rsidRPr="00AC0F55">
        <w:rPr>
          <w:rFonts w:ascii="SimSun" w:hAnsi="SimSun" w:hint="eastAsia"/>
          <w:sz w:val="21"/>
        </w:rPr>
        <w:t>产权组织管理的信托基金的审计；</w:t>
      </w:r>
    </w:p>
    <w:p w14:paraId="6E433177" w14:textId="136F8B6B" w:rsidR="00853893" w:rsidRPr="00AC0F55" w:rsidRDefault="00C8506A" w:rsidP="00541BCB">
      <w:pPr>
        <w:pStyle w:val="ONUME"/>
        <w:numPr>
          <w:ilvl w:val="1"/>
          <w:numId w:val="9"/>
        </w:numPr>
        <w:tabs>
          <w:tab w:val="clear" w:pos="1134"/>
        </w:tabs>
        <w:overflowPunct w:val="0"/>
        <w:spacing w:afterLines="50" w:after="120" w:line="340" w:lineRule="atLeast"/>
        <w:rPr>
          <w:rFonts w:ascii="SimSun" w:hAnsi="SimSun"/>
          <w:sz w:val="21"/>
        </w:rPr>
      </w:pPr>
      <w:r w:rsidRPr="00AC0F55">
        <w:rPr>
          <w:rFonts w:ascii="SimSun" w:hAnsi="SimSun" w:hint="eastAsia"/>
          <w:sz w:val="21"/>
        </w:rPr>
        <w:t>产权组织信息保证战略实施审计；</w:t>
      </w:r>
    </w:p>
    <w:p w14:paraId="22CD9852" w14:textId="73728D9E" w:rsidR="00853893" w:rsidRPr="00AC0F55" w:rsidRDefault="007F5575" w:rsidP="00541BCB">
      <w:pPr>
        <w:pStyle w:val="ONUME"/>
        <w:numPr>
          <w:ilvl w:val="1"/>
          <w:numId w:val="9"/>
        </w:numPr>
        <w:tabs>
          <w:tab w:val="clear" w:pos="1134"/>
        </w:tabs>
        <w:overflowPunct w:val="0"/>
        <w:spacing w:afterLines="50" w:after="120" w:line="340" w:lineRule="atLeast"/>
        <w:rPr>
          <w:rFonts w:ascii="SimSun" w:hAnsi="SimSun"/>
          <w:sz w:val="21"/>
        </w:rPr>
      </w:pPr>
      <w:r w:rsidRPr="00AC0F55">
        <w:rPr>
          <w:rFonts w:ascii="SimSun" w:hAnsi="SimSun" w:hint="eastAsia"/>
          <w:sz w:val="21"/>
        </w:rPr>
        <w:t>PCT净额清算试点审计；</w:t>
      </w:r>
    </w:p>
    <w:p w14:paraId="44593F75" w14:textId="419EAEE9" w:rsidR="00186810" w:rsidRPr="00AC0F55" w:rsidRDefault="009F004E" w:rsidP="00541BCB">
      <w:pPr>
        <w:pStyle w:val="ONUME"/>
        <w:numPr>
          <w:ilvl w:val="1"/>
          <w:numId w:val="9"/>
        </w:numPr>
        <w:tabs>
          <w:tab w:val="clear" w:pos="1134"/>
        </w:tabs>
        <w:overflowPunct w:val="0"/>
        <w:spacing w:afterLines="50" w:after="120" w:line="340" w:lineRule="atLeast"/>
        <w:rPr>
          <w:rFonts w:ascii="SimSun" w:hAnsi="SimSun"/>
          <w:sz w:val="21"/>
        </w:rPr>
      </w:pPr>
      <w:r w:rsidRPr="00AC0F55">
        <w:rPr>
          <w:rFonts w:ascii="SimSun" w:hAnsi="SimSun" w:hint="eastAsia"/>
          <w:sz w:val="21"/>
        </w:rPr>
        <w:t>专业和职业发展试点计划（第2阶段）</w:t>
      </w:r>
      <w:r w:rsidR="00751031" w:rsidRPr="00AC0F55">
        <w:rPr>
          <w:rFonts w:ascii="SimSun" w:hAnsi="SimSun" w:hint="eastAsia"/>
          <w:sz w:val="21"/>
        </w:rPr>
        <w:t>评价</w:t>
      </w:r>
      <w:r w:rsidRPr="00AC0F55">
        <w:rPr>
          <w:rFonts w:ascii="SimSun" w:hAnsi="SimSun" w:hint="eastAsia"/>
          <w:sz w:val="21"/>
        </w:rPr>
        <w:t>；</w:t>
      </w:r>
    </w:p>
    <w:p w14:paraId="2EE431CA" w14:textId="77C190B0" w:rsidR="00E97ACC" w:rsidRPr="00AC0F55" w:rsidRDefault="00746371" w:rsidP="00541BCB">
      <w:pPr>
        <w:pStyle w:val="ONUME"/>
        <w:numPr>
          <w:ilvl w:val="1"/>
          <w:numId w:val="9"/>
        </w:numPr>
        <w:tabs>
          <w:tab w:val="clear" w:pos="1134"/>
        </w:tabs>
        <w:overflowPunct w:val="0"/>
        <w:spacing w:afterLines="50" w:after="120" w:line="340" w:lineRule="atLeast"/>
        <w:rPr>
          <w:rFonts w:ascii="SimSun" w:hAnsi="SimSun"/>
          <w:sz w:val="21"/>
        </w:rPr>
      </w:pPr>
      <w:r w:rsidRPr="00AC0F55">
        <w:rPr>
          <w:rFonts w:ascii="SimSun" w:hAnsi="SimSun" w:hint="eastAsia"/>
          <w:sz w:val="21"/>
        </w:rPr>
        <w:t>产权组织评价产品的初步评价综合报告；</w:t>
      </w:r>
    </w:p>
    <w:p w14:paraId="0356D466" w14:textId="40E3312D" w:rsidR="00E14AEB" w:rsidRPr="00AC0F55" w:rsidRDefault="009063A5" w:rsidP="00541BCB">
      <w:pPr>
        <w:pStyle w:val="ONUME"/>
        <w:numPr>
          <w:ilvl w:val="1"/>
          <w:numId w:val="9"/>
        </w:numPr>
        <w:tabs>
          <w:tab w:val="clear" w:pos="1134"/>
        </w:tabs>
        <w:overflowPunct w:val="0"/>
        <w:spacing w:afterLines="50" w:after="120" w:line="340" w:lineRule="atLeast"/>
        <w:rPr>
          <w:rFonts w:ascii="SimSun" w:hAnsi="SimSun"/>
          <w:sz w:val="21"/>
        </w:rPr>
      </w:pPr>
      <w:r w:rsidRPr="00AC0F55">
        <w:rPr>
          <w:rFonts w:ascii="SimSun" w:hAnsi="SimSun" w:hint="eastAsia"/>
          <w:sz w:val="21"/>
        </w:rPr>
        <w:t>亚洲及太平洋地区局评价；</w:t>
      </w:r>
    </w:p>
    <w:p w14:paraId="351F0181" w14:textId="215A9732" w:rsidR="00361E76" w:rsidRPr="00AC0F55" w:rsidRDefault="00C850B0" w:rsidP="00541BCB">
      <w:pPr>
        <w:pStyle w:val="ONUME"/>
        <w:numPr>
          <w:ilvl w:val="1"/>
          <w:numId w:val="9"/>
        </w:numPr>
        <w:tabs>
          <w:tab w:val="clear" w:pos="1134"/>
        </w:tabs>
        <w:overflowPunct w:val="0"/>
        <w:spacing w:afterLines="50" w:after="120" w:line="340" w:lineRule="atLeast"/>
        <w:rPr>
          <w:rFonts w:ascii="SimSun" w:hAnsi="SimSun"/>
          <w:sz w:val="21"/>
        </w:rPr>
      </w:pPr>
      <w:r w:rsidRPr="00AC0F55">
        <w:rPr>
          <w:rFonts w:ascii="SimSun" w:hAnsi="SimSun" w:hint="eastAsia"/>
          <w:sz w:val="21"/>
        </w:rPr>
        <w:t>关于依职权更正马德里注册簿的</w:t>
      </w:r>
      <w:r w:rsidR="00A85016" w:rsidRPr="00AC0F55">
        <w:rPr>
          <w:rFonts w:ascii="SimSun" w:hAnsi="SimSun" w:hint="eastAsia"/>
          <w:sz w:val="21"/>
        </w:rPr>
        <w:t>所涉管理问题报告</w:t>
      </w:r>
      <w:r w:rsidRPr="00AC0F55">
        <w:rPr>
          <w:rFonts w:ascii="SimSun" w:hAnsi="SimSun" w:hint="eastAsia"/>
          <w:sz w:val="21"/>
        </w:rPr>
        <w:t>；</w:t>
      </w:r>
    </w:p>
    <w:p w14:paraId="01899167" w14:textId="1732A756" w:rsidR="00361E76" w:rsidRPr="00AC0F55" w:rsidRDefault="00C850B0" w:rsidP="00541BCB">
      <w:pPr>
        <w:pStyle w:val="ONUME"/>
        <w:numPr>
          <w:ilvl w:val="1"/>
          <w:numId w:val="9"/>
        </w:numPr>
        <w:tabs>
          <w:tab w:val="clear" w:pos="1134"/>
        </w:tabs>
        <w:overflowPunct w:val="0"/>
        <w:spacing w:afterLines="50" w:after="120" w:line="340" w:lineRule="atLeast"/>
        <w:rPr>
          <w:rFonts w:ascii="SimSun" w:hAnsi="SimSun"/>
          <w:sz w:val="21"/>
        </w:rPr>
      </w:pPr>
      <w:r w:rsidRPr="00AC0F55">
        <w:rPr>
          <w:rFonts w:ascii="SimSun" w:hAnsi="SimSun" w:hint="eastAsia"/>
          <w:sz w:val="21"/>
        </w:rPr>
        <w:t>关于顾客咨询管理系统的</w:t>
      </w:r>
      <w:r w:rsidR="00A85016" w:rsidRPr="00AC0F55">
        <w:rPr>
          <w:rFonts w:ascii="SimSun" w:hAnsi="SimSun" w:hint="eastAsia"/>
          <w:sz w:val="21"/>
        </w:rPr>
        <w:t>所涉管理问题报告</w:t>
      </w:r>
      <w:r w:rsidR="00571A9D" w:rsidRPr="00AC0F55">
        <w:rPr>
          <w:rFonts w:ascii="SimSun" w:hAnsi="SimSun" w:hint="eastAsia"/>
          <w:sz w:val="21"/>
        </w:rPr>
        <w:t>（</w:t>
      </w:r>
      <w:r w:rsidR="00472444" w:rsidRPr="00AC0F55">
        <w:rPr>
          <w:rFonts w:ascii="SimSun" w:hAnsi="SimSun" w:hint="eastAsia"/>
          <w:sz w:val="21"/>
        </w:rPr>
        <w:t>征求意见稿</w:t>
      </w:r>
      <w:r w:rsidR="00571A9D" w:rsidRPr="00AC0F55">
        <w:rPr>
          <w:rFonts w:ascii="SimSun" w:hAnsi="SimSun" w:hint="eastAsia"/>
          <w:sz w:val="21"/>
        </w:rPr>
        <w:t>）</w:t>
      </w:r>
      <w:r w:rsidRPr="00AC0F55">
        <w:rPr>
          <w:rFonts w:ascii="SimSun" w:hAnsi="SimSun" w:hint="eastAsia"/>
          <w:sz w:val="21"/>
        </w:rPr>
        <w:t>。</w:t>
      </w:r>
    </w:p>
    <w:p w14:paraId="132A90E6" w14:textId="16209037" w:rsidR="00186810" w:rsidRPr="00AC0F55" w:rsidRDefault="00F904C8"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监督司继续与管理层对话，以定期审查和更新未落实建议的执行情况。对于所有建议，管理层通过一项行动计划，确定建议开展的各项活动、负责人员和实施的最后期限。监督建议在TeamCentral©</w:t>
      </w:r>
      <w:r w:rsidR="00186810" w:rsidRPr="00AC0F55">
        <w:rPr>
          <w:rFonts w:ascii="SimSun" w:hAnsi="SimSun"/>
          <w:sz w:val="21"/>
          <w:vertAlign w:val="superscript"/>
        </w:rPr>
        <w:footnoteReference w:id="4"/>
      </w:r>
      <w:r w:rsidR="0094165C" w:rsidRPr="00AC0F55">
        <w:rPr>
          <w:rFonts w:ascii="SimSun" w:hAnsi="SimSun" w:hint="eastAsia"/>
          <w:sz w:val="21"/>
        </w:rPr>
        <w:t>系统中进行管理，监督司、产权组织管理层和外聘审计员均可访问。</w:t>
      </w:r>
    </w:p>
    <w:p w14:paraId="63057107" w14:textId="621CE119" w:rsidR="00186810" w:rsidRPr="00AC0F55" w:rsidRDefault="00CF10D8" w:rsidP="00FC0B4F">
      <w:pPr>
        <w:pStyle w:val="Heading2"/>
        <w:rPr>
          <w:szCs w:val="20"/>
        </w:rPr>
      </w:pPr>
      <w:bookmarkStart w:id="21" w:name="_Toc466452885"/>
      <w:bookmarkStart w:id="22" w:name="_Toc476745977"/>
      <w:r w:rsidRPr="00AC0F55">
        <w:rPr>
          <w:rFonts w:hint="eastAsia"/>
        </w:rPr>
        <w:t>门禁</w:t>
      </w:r>
      <w:r w:rsidR="00F92B21" w:rsidRPr="00AC0F55">
        <w:t>安全</w:t>
      </w:r>
      <w:r w:rsidR="00F92B21" w:rsidRPr="00AC0F55">
        <w:rPr>
          <w:rFonts w:hint="eastAsia"/>
        </w:rPr>
        <w:t>系统审计</w:t>
      </w:r>
      <w:bookmarkEnd w:id="21"/>
    </w:p>
    <w:p w14:paraId="62CDF4D7" w14:textId="79C633B6" w:rsidR="00390574" w:rsidRPr="00AC0F55" w:rsidRDefault="00F92B21"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审计发现，管理层和工作人员</w:t>
      </w:r>
      <w:r w:rsidR="0046706A" w:rsidRPr="00AC0F55">
        <w:rPr>
          <w:rFonts w:ascii="SimSun" w:hAnsi="SimSun" w:hint="eastAsia"/>
          <w:sz w:val="21"/>
        </w:rPr>
        <w:t>提供证据</w:t>
      </w:r>
      <w:r w:rsidR="00CF10D8" w:rsidRPr="00AC0F55">
        <w:rPr>
          <w:rFonts w:ascii="SimSun" w:hAnsi="SimSun" w:hint="eastAsia"/>
          <w:sz w:val="21"/>
        </w:rPr>
        <w:t>，</w:t>
      </w:r>
      <w:r w:rsidR="0046706A" w:rsidRPr="00AC0F55">
        <w:rPr>
          <w:rFonts w:ascii="SimSun" w:hAnsi="SimSun" w:hint="eastAsia"/>
          <w:sz w:val="21"/>
        </w:rPr>
        <w:t>证明其对建立、维护和完善切合目的的政策、</w:t>
      </w:r>
      <w:r w:rsidR="00A04DAB" w:rsidRPr="00AC0F55">
        <w:rPr>
          <w:rFonts w:ascii="SimSun" w:hAnsi="SimSun" w:hint="eastAsia"/>
          <w:sz w:val="21"/>
        </w:rPr>
        <w:t>程序</w:t>
      </w:r>
      <w:r w:rsidR="0046706A" w:rsidRPr="00AC0F55">
        <w:rPr>
          <w:rFonts w:ascii="SimSun" w:hAnsi="SimSun" w:hint="eastAsia"/>
          <w:sz w:val="21"/>
        </w:rPr>
        <w:t>和做法支持下的可靠</w:t>
      </w:r>
      <w:r w:rsidR="00CF10D8" w:rsidRPr="00AC0F55">
        <w:rPr>
          <w:rFonts w:ascii="SimSun" w:hAnsi="SimSun" w:hint="eastAsia"/>
          <w:sz w:val="21"/>
        </w:rPr>
        <w:t>门禁</w:t>
      </w:r>
      <w:r w:rsidR="0046706A" w:rsidRPr="00AC0F55">
        <w:rPr>
          <w:rFonts w:ascii="SimSun" w:hAnsi="SimSun" w:hint="eastAsia"/>
          <w:sz w:val="21"/>
        </w:rPr>
        <w:t>安全系统管理程序</w:t>
      </w:r>
      <w:r w:rsidR="00CF10D8" w:rsidRPr="00AC0F55">
        <w:rPr>
          <w:rFonts w:ascii="SimSun" w:hAnsi="SimSun" w:hint="eastAsia"/>
          <w:sz w:val="21"/>
        </w:rPr>
        <w:t>的承诺</w:t>
      </w:r>
      <w:r w:rsidR="0046706A" w:rsidRPr="00AC0F55">
        <w:rPr>
          <w:rFonts w:ascii="SimSun" w:hAnsi="SimSun" w:hint="eastAsia"/>
          <w:sz w:val="21"/>
        </w:rPr>
        <w:t>。</w:t>
      </w:r>
    </w:p>
    <w:p w14:paraId="1236D5CB" w14:textId="2A91D7B2" w:rsidR="00390574" w:rsidRPr="00AC0F55" w:rsidRDefault="00266EFF" w:rsidP="009643AD">
      <w:pPr>
        <w:pStyle w:val="ONUME"/>
        <w:numPr>
          <w:ilvl w:val="0"/>
          <w:numId w:val="9"/>
        </w:numPr>
        <w:tabs>
          <w:tab w:val="clear" w:pos="567"/>
        </w:tabs>
        <w:overflowPunct w:val="0"/>
        <w:spacing w:afterLines="50" w:after="120" w:line="340" w:lineRule="atLeast"/>
        <w:jc w:val="both"/>
        <w:rPr>
          <w:rFonts w:ascii="SimSun" w:hAnsi="SimSun"/>
          <w:sz w:val="21"/>
        </w:rPr>
      </w:pPr>
      <w:r>
        <w:rPr>
          <w:rFonts w:ascii="SimSun" w:hAnsi="SimSun" w:hint="eastAsia"/>
          <w:sz w:val="21"/>
        </w:rPr>
        <w:lastRenderedPageBreak/>
        <w:t>有</w:t>
      </w:r>
      <w:r w:rsidR="00A04DAB" w:rsidRPr="00AC0F55">
        <w:rPr>
          <w:rFonts w:ascii="SimSun" w:hAnsi="SimSun" w:hint="eastAsia"/>
          <w:sz w:val="21"/>
        </w:rPr>
        <w:t>程序保护</w:t>
      </w:r>
      <w:r w:rsidR="00CF10D8" w:rsidRPr="00AC0F55">
        <w:rPr>
          <w:rFonts w:ascii="SimSun" w:hAnsi="SimSun" w:hint="eastAsia"/>
          <w:sz w:val="21"/>
        </w:rPr>
        <w:t>门禁</w:t>
      </w:r>
      <w:r w:rsidR="00A04DAB" w:rsidRPr="00AC0F55">
        <w:rPr>
          <w:rFonts w:ascii="SimSun" w:hAnsi="SimSun" w:hint="eastAsia"/>
          <w:sz w:val="21"/>
        </w:rPr>
        <w:t>安全系统及相关数据，以及管理</w:t>
      </w:r>
      <w:r w:rsidR="00CF10D8" w:rsidRPr="00AC0F55">
        <w:rPr>
          <w:rFonts w:ascii="SimSun" w:hAnsi="SimSun" w:hint="eastAsia"/>
          <w:sz w:val="21"/>
        </w:rPr>
        <w:t>门禁</w:t>
      </w:r>
      <w:r w:rsidR="00A04DAB" w:rsidRPr="00AC0F55">
        <w:rPr>
          <w:rFonts w:ascii="SimSun" w:hAnsi="SimSun" w:hint="eastAsia"/>
          <w:sz w:val="21"/>
        </w:rPr>
        <w:t>权限。开展的测试显示，</w:t>
      </w:r>
      <w:r w:rsidR="00CF10D8" w:rsidRPr="00AC0F55">
        <w:rPr>
          <w:rFonts w:ascii="SimSun" w:hAnsi="SimSun" w:hint="eastAsia"/>
          <w:sz w:val="21"/>
        </w:rPr>
        <w:t>门禁</w:t>
      </w:r>
      <w:r w:rsidR="00A04DAB" w:rsidRPr="00AC0F55">
        <w:rPr>
          <w:rFonts w:ascii="SimSun" w:hAnsi="SimSun" w:hint="eastAsia"/>
          <w:sz w:val="21"/>
        </w:rPr>
        <w:t>日志提供</w:t>
      </w:r>
      <w:r>
        <w:rPr>
          <w:rFonts w:ascii="SimSun" w:hAnsi="SimSun" w:hint="eastAsia"/>
          <w:sz w:val="21"/>
        </w:rPr>
        <w:t>可</w:t>
      </w:r>
      <w:r w:rsidR="00A04DAB" w:rsidRPr="00AC0F55">
        <w:rPr>
          <w:rFonts w:ascii="SimSun" w:hAnsi="SimSun" w:hint="eastAsia"/>
          <w:sz w:val="21"/>
        </w:rPr>
        <w:t>与视频监控等</w:t>
      </w:r>
      <w:r w:rsidR="00135035">
        <w:rPr>
          <w:rFonts w:ascii="SimSun" w:hAnsi="SimSun" w:hint="eastAsia"/>
          <w:sz w:val="21"/>
        </w:rPr>
        <w:t>其他</w:t>
      </w:r>
      <w:r w:rsidR="00CF10D8" w:rsidRPr="00AC0F55">
        <w:rPr>
          <w:rFonts w:ascii="SimSun" w:hAnsi="SimSun" w:hint="eastAsia"/>
          <w:sz w:val="21"/>
        </w:rPr>
        <w:t>门禁</w:t>
      </w:r>
      <w:r w:rsidR="00A04DAB" w:rsidRPr="00AC0F55">
        <w:rPr>
          <w:rFonts w:ascii="SimSun" w:hAnsi="SimSun" w:hint="eastAsia"/>
          <w:sz w:val="21"/>
        </w:rPr>
        <w:t>工具</w:t>
      </w:r>
      <w:r>
        <w:rPr>
          <w:rFonts w:ascii="SimSun" w:hAnsi="SimSun" w:hint="eastAsia"/>
          <w:sz w:val="21"/>
        </w:rPr>
        <w:t>互相照应</w:t>
      </w:r>
      <w:r w:rsidR="00A04DAB" w:rsidRPr="00AC0F55">
        <w:rPr>
          <w:rFonts w:ascii="SimSun" w:hAnsi="SimSun" w:hint="eastAsia"/>
          <w:sz w:val="21"/>
        </w:rPr>
        <w:t>的准确信息。</w:t>
      </w:r>
    </w:p>
    <w:p w14:paraId="5CB47F9F" w14:textId="47D5D505" w:rsidR="00390574" w:rsidRPr="00AC0F55" w:rsidRDefault="00A4028B"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虽然一些建议主要集中于进一步记录现有的程序和做法，以便更好地构建内部控制和治理</w:t>
      </w:r>
      <w:r w:rsidR="00266EFF">
        <w:rPr>
          <w:rFonts w:ascii="SimSun" w:hAnsi="SimSun" w:hint="eastAsia"/>
          <w:sz w:val="21"/>
        </w:rPr>
        <w:t>，</w:t>
      </w:r>
      <w:r w:rsidRPr="00AC0F55">
        <w:rPr>
          <w:rFonts w:ascii="SimSun" w:hAnsi="SimSun" w:hint="eastAsia"/>
          <w:sz w:val="21"/>
        </w:rPr>
        <w:t>但安保和信息安全保障司应采取适当措施：</w:t>
      </w:r>
    </w:p>
    <w:p w14:paraId="1390DD6B" w14:textId="173B60EA" w:rsidR="00390574" w:rsidRPr="00AC0F55" w:rsidRDefault="0056118C" w:rsidP="00541BCB">
      <w:pPr>
        <w:pStyle w:val="ONUME"/>
        <w:numPr>
          <w:ilvl w:val="0"/>
          <w:numId w:val="8"/>
        </w:numPr>
        <w:tabs>
          <w:tab w:val="clear" w:pos="1134"/>
        </w:tabs>
        <w:overflowPunct w:val="0"/>
        <w:spacing w:afterLines="50" w:after="120" w:line="340" w:lineRule="atLeast"/>
        <w:jc w:val="both"/>
        <w:rPr>
          <w:rFonts w:ascii="SimSun" w:hAnsi="SimSun"/>
          <w:sz w:val="21"/>
        </w:rPr>
      </w:pPr>
      <w:r w:rsidRPr="00AC0F55">
        <w:rPr>
          <w:rFonts w:ascii="SimSun" w:hAnsi="SimSun" w:hint="eastAsia"/>
          <w:sz w:val="21"/>
        </w:rPr>
        <w:t>通过要求网络管理提供方在中央安全信息和活动管理系统上启用检查点、开关和服务器日志，从而进一步完善对恶意链接等的及时分析和预警。</w:t>
      </w:r>
    </w:p>
    <w:p w14:paraId="378AFF81" w14:textId="508D7A61" w:rsidR="00390574" w:rsidRPr="00AC0F55" w:rsidRDefault="00EB3137" w:rsidP="00541BCB">
      <w:pPr>
        <w:pStyle w:val="ONUME"/>
        <w:numPr>
          <w:ilvl w:val="0"/>
          <w:numId w:val="8"/>
        </w:numPr>
        <w:tabs>
          <w:tab w:val="clear" w:pos="1134"/>
        </w:tabs>
        <w:overflowPunct w:val="0"/>
        <w:spacing w:afterLines="50" w:after="120" w:line="340" w:lineRule="atLeast"/>
        <w:jc w:val="both"/>
        <w:rPr>
          <w:rFonts w:ascii="SimSun" w:hAnsi="SimSun"/>
          <w:sz w:val="21"/>
        </w:rPr>
      </w:pPr>
      <w:r w:rsidRPr="00AC0F55">
        <w:rPr>
          <w:rFonts w:ascii="SimSun" w:hAnsi="SimSun" w:hint="eastAsia"/>
          <w:sz w:val="21"/>
        </w:rPr>
        <w:t>通过维护和定期更新</w:t>
      </w:r>
      <w:r w:rsidR="00CF10D8" w:rsidRPr="00AC0F55">
        <w:rPr>
          <w:rFonts w:ascii="SimSun" w:hAnsi="SimSun" w:hint="eastAsia"/>
          <w:sz w:val="21"/>
        </w:rPr>
        <w:t>门禁</w:t>
      </w:r>
      <w:r w:rsidRPr="00AC0F55">
        <w:rPr>
          <w:rFonts w:ascii="SimSun" w:hAnsi="SimSun" w:hint="eastAsia"/>
          <w:sz w:val="21"/>
        </w:rPr>
        <w:t>安全系统的</w:t>
      </w:r>
      <w:r w:rsidR="002243AB" w:rsidRPr="00AC0F55">
        <w:rPr>
          <w:rFonts w:ascii="SimSun" w:hAnsi="SimSun" w:hint="eastAsia"/>
          <w:sz w:val="21"/>
        </w:rPr>
        <w:t>记名</w:t>
      </w:r>
      <w:r w:rsidR="0056118C" w:rsidRPr="00AC0F55">
        <w:rPr>
          <w:rFonts w:ascii="SimSun" w:hAnsi="SimSun" w:hint="eastAsia"/>
          <w:sz w:val="21"/>
        </w:rPr>
        <w:t>目录，进一步完善现有的目录机制，从而进一步保护信息资产；</w:t>
      </w:r>
    </w:p>
    <w:p w14:paraId="6A78C317" w14:textId="4E11751E" w:rsidR="00390574" w:rsidRPr="00AC0F55" w:rsidRDefault="00EB3137" w:rsidP="00541BCB">
      <w:pPr>
        <w:pStyle w:val="ONUME"/>
        <w:numPr>
          <w:ilvl w:val="0"/>
          <w:numId w:val="8"/>
        </w:numPr>
        <w:tabs>
          <w:tab w:val="clear" w:pos="1134"/>
        </w:tabs>
        <w:overflowPunct w:val="0"/>
        <w:spacing w:afterLines="50" w:after="120" w:line="340" w:lineRule="atLeast"/>
        <w:jc w:val="both"/>
        <w:rPr>
          <w:rFonts w:ascii="SimSun" w:hAnsi="SimSun"/>
          <w:sz w:val="21"/>
        </w:rPr>
      </w:pPr>
      <w:r w:rsidRPr="00AC0F55">
        <w:rPr>
          <w:rFonts w:ascii="SimSun" w:hAnsi="SimSun" w:hint="eastAsia"/>
          <w:sz w:val="21"/>
        </w:rPr>
        <w:t>进一步</w:t>
      </w:r>
      <w:r w:rsidR="00355EC1" w:rsidRPr="00AC0F55">
        <w:rPr>
          <w:rFonts w:ascii="SimSun" w:hAnsi="SimSun" w:hint="eastAsia"/>
          <w:sz w:val="21"/>
        </w:rPr>
        <w:t>增强风险管理，尤其是与产权组织服务提供方政策的实施相关的第三方风险；以及</w:t>
      </w:r>
    </w:p>
    <w:p w14:paraId="35E13148" w14:textId="213261C1" w:rsidR="00390574" w:rsidRPr="00AC0F55" w:rsidRDefault="00355EC1" w:rsidP="00541BCB">
      <w:pPr>
        <w:pStyle w:val="ONUME"/>
        <w:numPr>
          <w:ilvl w:val="0"/>
          <w:numId w:val="8"/>
        </w:numPr>
        <w:tabs>
          <w:tab w:val="clear" w:pos="1134"/>
        </w:tabs>
        <w:overflowPunct w:val="0"/>
        <w:spacing w:afterLines="50" w:after="120" w:line="340" w:lineRule="atLeast"/>
        <w:jc w:val="both"/>
        <w:rPr>
          <w:rFonts w:ascii="SimSun" w:hAnsi="SimSun"/>
          <w:sz w:val="21"/>
        </w:rPr>
      </w:pPr>
      <w:r w:rsidRPr="00AC0F55">
        <w:rPr>
          <w:rFonts w:ascii="SimSun" w:hAnsi="SimSun" w:hint="eastAsia"/>
          <w:sz w:val="21"/>
        </w:rPr>
        <w:t>通过完善现有的报告模板，进一步支持有效的监控、问责制和透明度。</w:t>
      </w:r>
    </w:p>
    <w:bookmarkEnd w:id="22"/>
    <w:p w14:paraId="1B2C6E86" w14:textId="40FC4132" w:rsidR="00186810" w:rsidRPr="00AC0F55" w:rsidRDefault="00AC04DD" w:rsidP="00FC0B4F">
      <w:pPr>
        <w:pStyle w:val="Heading2"/>
        <w:rPr>
          <w:rStyle w:val="Heading2Char"/>
          <w:rFonts w:ascii="SimSun" w:hAnsi="SimSun"/>
        </w:rPr>
      </w:pPr>
      <w:r w:rsidRPr="00021D0B">
        <w:rPr>
          <w:rFonts w:hint="eastAsia"/>
        </w:rPr>
        <w:t>企业资源规划（</w:t>
      </w:r>
      <w:r w:rsidRPr="00021D0B">
        <w:rPr>
          <w:rFonts w:hint="eastAsia"/>
        </w:rPr>
        <w:t>ERP</w:t>
      </w:r>
      <w:r w:rsidRPr="00021D0B">
        <w:rPr>
          <w:rFonts w:hint="eastAsia"/>
        </w:rPr>
        <w:t>）组合审计</w:t>
      </w:r>
    </w:p>
    <w:p w14:paraId="1298DC94" w14:textId="21E6567A" w:rsidR="00390574" w:rsidRPr="00AC0F55" w:rsidRDefault="002243AB" w:rsidP="009643AD">
      <w:pPr>
        <w:pStyle w:val="ONUME"/>
        <w:numPr>
          <w:ilvl w:val="0"/>
          <w:numId w:val="9"/>
        </w:numPr>
        <w:tabs>
          <w:tab w:val="clear" w:pos="567"/>
        </w:tabs>
        <w:overflowPunct w:val="0"/>
        <w:spacing w:afterLines="50" w:after="120" w:line="340" w:lineRule="atLeast"/>
        <w:jc w:val="both"/>
        <w:rPr>
          <w:rFonts w:ascii="SimSun" w:hAnsi="SimSun"/>
          <w:sz w:val="21"/>
        </w:rPr>
      </w:pPr>
      <w:bookmarkStart w:id="23" w:name="_Toc476745979"/>
      <w:r w:rsidRPr="00AC0F55">
        <w:rPr>
          <w:rFonts w:ascii="SimSun" w:hAnsi="SimSun" w:hint="eastAsia"/>
          <w:sz w:val="21"/>
        </w:rPr>
        <w:t>审计发现，虽然ERP组合的完成时间线</w:t>
      </w:r>
      <w:r w:rsidR="00866F54" w:rsidRPr="00AC0F55">
        <w:rPr>
          <w:rFonts w:ascii="SimSun" w:hAnsi="SimSun" w:hint="eastAsia"/>
          <w:sz w:val="21"/>
        </w:rPr>
        <w:t>在从2015年的既定日期到2018年</w:t>
      </w:r>
      <w:r w:rsidR="00DB7535" w:rsidRPr="00AC0F55">
        <w:rPr>
          <w:rFonts w:ascii="SimSun" w:hAnsi="SimSun" w:hint="eastAsia"/>
          <w:sz w:val="21"/>
        </w:rPr>
        <w:t>7月</w:t>
      </w:r>
      <w:r w:rsidR="00866F54" w:rsidRPr="00AC0F55">
        <w:rPr>
          <w:rFonts w:ascii="SimSun" w:hAnsi="SimSun" w:hint="eastAsia"/>
          <w:sz w:val="21"/>
        </w:rPr>
        <w:t>正式结束期间经过了不止一次的修改，但产权组织还是在2010年成员国批准的2</w:t>
      </w:r>
      <w:r w:rsidR="00021D0B">
        <w:rPr>
          <w:rFonts w:ascii="SimSun" w:hAnsi="SimSun" w:hint="eastAsia"/>
          <w:sz w:val="21"/>
        </w:rPr>
        <w:t>,</w:t>
      </w:r>
      <w:r w:rsidR="00866F54" w:rsidRPr="00AC0F55">
        <w:rPr>
          <w:rFonts w:ascii="SimSun" w:hAnsi="SimSun" w:hint="eastAsia"/>
          <w:sz w:val="21"/>
        </w:rPr>
        <w:t>500万瑞士法郎的总预算内</w:t>
      </w:r>
      <w:r w:rsidR="00DB7535" w:rsidRPr="00AC0F55">
        <w:rPr>
          <w:rFonts w:ascii="SimSun" w:hAnsi="SimSun" w:hint="eastAsia"/>
          <w:sz w:val="21"/>
        </w:rPr>
        <w:t>交付项目。</w:t>
      </w:r>
    </w:p>
    <w:p w14:paraId="0D52E1B3" w14:textId="1ED1D32D" w:rsidR="00390574" w:rsidRPr="00AC0F55" w:rsidRDefault="00DB7535"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ERP组合的效益实现计划确定了132项</w:t>
      </w:r>
      <w:r w:rsidR="00BE7797" w:rsidRPr="00AC0F55">
        <w:rPr>
          <w:rFonts w:ascii="SimSun" w:hAnsi="SimSun" w:hint="eastAsia"/>
          <w:sz w:val="21"/>
        </w:rPr>
        <w:t>预期效益，其中有82%已经实现。然而，有机会通过协作机制来支持从ERP业务解决方案和相关程序中获得更多价值的业务领域，从而从ERP中</w:t>
      </w:r>
      <w:r w:rsidR="000C22E1" w:rsidRPr="00AC0F55">
        <w:rPr>
          <w:rFonts w:ascii="SimSun" w:hAnsi="SimSun" w:hint="eastAsia"/>
          <w:sz w:val="21"/>
        </w:rPr>
        <w:t>获取更多效益。</w:t>
      </w:r>
    </w:p>
    <w:p w14:paraId="3FA951E4" w14:textId="25DE3DB3" w:rsidR="00390574" w:rsidRPr="00AC0F55" w:rsidRDefault="000C22E1"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此外，由于产权组织准备迁移到云端，AIMS组合委员会</w:t>
      </w:r>
      <w:r w:rsidR="00AB387E" w:rsidRPr="00AC0F55">
        <w:rPr>
          <w:rFonts w:ascii="SimSun" w:hAnsi="SimSun" w:hint="eastAsia"/>
          <w:sz w:val="21"/>
        </w:rPr>
        <w:t>应在对这一迁移对ERP系统和相关组织政策、规程、规则和做法的潜在影响的审查中发挥领导作用，确保适应性、一致性和保障运行的连续性等。</w:t>
      </w:r>
    </w:p>
    <w:p w14:paraId="5DB764B4" w14:textId="0BD62875" w:rsidR="00390574" w:rsidRPr="00AC0F55" w:rsidRDefault="00AB387E"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此外，产权组织中主要</w:t>
      </w:r>
      <w:r w:rsidRPr="00AC0F55">
        <w:rPr>
          <w:rFonts w:ascii="SimSun" w:hAnsi="SimSun"/>
          <w:sz w:val="21"/>
        </w:rPr>
        <w:t>ICT</w:t>
      </w:r>
      <w:r w:rsidRPr="00AC0F55">
        <w:rPr>
          <w:rFonts w:ascii="SimSun" w:hAnsi="SimSun" w:hint="eastAsia"/>
          <w:sz w:val="21"/>
        </w:rPr>
        <w:t>项目的管理将从</w:t>
      </w:r>
      <w:r w:rsidR="00570C6E" w:rsidRPr="00AC0F55">
        <w:rPr>
          <w:rFonts w:ascii="SimSun" w:hAnsi="SimSun" w:hint="eastAsia"/>
          <w:sz w:val="21"/>
        </w:rPr>
        <w:t>一项内部程序的建立中获益，通过该程序可以从一开始就同联合国国际电子计算中心创建服务交付协议和相关服务申请账户。这将更好地获取相关成本，避免ERP组合实施过程中经历过的对账问题。</w:t>
      </w:r>
    </w:p>
    <w:p w14:paraId="5F9F352A" w14:textId="228767AB" w:rsidR="00390574" w:rsidRPr="00AC0F55" w:rsidRDefault="00021D0B" w:rsidP="009643AD">
      <w:pPr>
        <w:pStyle w:val="ONUME"/>
        <w:numPr>
          <w:ilvl w:val="0"/>
          <w:numId w:val="9"/>
        </w:numPr>
        <w:tabs>
          <w:tab w:val="clear" w:pos="567"/>
        </w:tabs>
        <w:overflowPunct w:val="0"/>
        <w:spacing w:afterLines="50" w:after="120" w:line="340" w:lineRule="atLeast"/>
        <w:jc w:val="both"/>
        <w:rPr>
          <w:rFonts w:ascii="SimSun" w:hAnsi="SimSun"/>
          <w:sz w:val="21"/>
        </w:rPr>
      </w:pPr>
      <w:r>
        <w:rPr>
          <w:rFonts w:ascii="SimSun" w:hAnsi="SimSun" w:hint="eastAsia"/>
          <w:sz w:val="21"/>
        </w:rPr>
        <w:t>查明</w:t>
      </w:r>
      <w:r w:rsidR="00570C6E" w:rsidRPr="00AC0F55">
        <w:rPr>
          <w:rFonts w:ascii="SimSun" w:hAnsi="SimSun" w:hint="eastAsia"/>
          <w:sz w:val="21"/>
        </w:rPr>
        <w:t>的完善项目管理的</w:t>
      </w:r>
      <w:r w:rsidR="00A55DEA" w:rsidRPr="00AC0F55">
        <w:rPr>
          <w:rFonts w:ascii="SimSun" w:hAnsi="SimSun" w:hint="eastAsia"/>
          <w:sz w:val="21"/>
        </w:rPr>
        <w:t>机遇</w:t>
      </w:r>
      <w:r w:rsidR="00570C6E" w:rsidRPr="00AC0F55">
        <w:rPr>
          <w:rFonts w:ascii="SimSun" w:hAnsi="SimSun" w:hint="eastAsia"/>
          <w:sz w:val="21"/>
        </w:rPr>
        <w:t>包括</w:t>
      </w:r>
      <w:r w:rsidR="00A55DEA" w:rsidRPr="00AC0F55">
        <w:rPr>
          <w:rFonts w:ascii="SimSun" w:hAnsi="SimSun" w:hint="eastAsia"/>
          <w:sz w:val="21"/>
        </w:rPr>
        <w:t>建立一个通用目录，用于相关项目文档在企业内容管理系统中的</w:t>
      </w:r>
      <w:r w:rsidR="00EC05F3" w:rsidRPr="00AC0F55">
        <w:rPr>
          <w:rFonts w:ascii="SimSun" w:hAnsi="SimSun" w:hint="eastAsia"/>
          <w:sz w:val="21"/>
        </w:rPr>
        <w:t>分类、提交和归档；为了提升准确性、完整性和有效的获取，分享项目文档。</w:t>
      </w:r>
    </w:p>
    <w:p w14:paraId="79C77C0C" w14:textId="1B451832" w:rsidR="00390574" w:rsidRPr="00AC0F55" w:rsidRDefault="00EC05F3"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最后，针对ERP组合中项目的有效和高效管理提出的一些问题已被确认和突出显示</w:t>
      </w:r>
      <w:r w:rsidR="00ED7F7E" w:rsidRPr="00AC0F55">
        <w:rPr>
          <w:rFonts w:ascii="SimSun" w:hAnsi="SimSun" w:hint="eastAsia"/>
          <w:sz w:val="21"/>
        </w:rPr>
        <w:t>为2016年下发的监督司产权组织项目管理审计</w:t>
      </w:r>
      <w:r w:rsidR="00FB6292" w:rsidRPr="00AC0F55">
        <w:rPr>
          <w:rStyle w:val="FootnoteReference"/>
          <w:rFonts w:ascii="SimSun" w:hAnsi="SimSun"/>
          <w:sz w:val="21"/>
        </w:rPr>
        <w:footnoteReference w:id="5"/>
      </w:r>
      <w:r w:rsidR="00ED7F7E" w:rsidRPr="00AC0F55">
        <w:rPr>
          <w:rFonts w:ascii="SimSun" w:hAnsi="SimSun" w:hint="eastAsia"/>
          <w:sz w:val="21"/>
        </w:rPr>
        <w:t>（</w:t>
      </w:r>
      <w:r w:rsidR="00ED7F7E" w:rsidRPr="00AC0F55">
        <w:rPr>
          <w:rFonts w:ascii="SimSun" w:hAnsi="SimSun"/>
          <w:sz w:val="21"/>
        </w:rPr>
        <w:t>IA 2016-04</w:t>
      </w:r>
      <w:r w:rsidR="00ED7F7E" w:rsidRPr="00AC0F55">
        <w:rPr>
          <w:rFonts w:ascii="SimSun" w:hAnsi="SimSun" w:hint="eastAsia"/>
          <w:sz w:val="21"/>
        </w:rPr>
        <w:t>）中的系统问题。实施项目管理报告中未落实的建议有助于解决这些问题。</w:t>
      </w:r>
    </w:p>
    <w:p w14:paraId="74EED8DC" w14:textId="5621D6BA" w:rsidR="00186810" w:rsidRPr="00AC0F55" w:rsidRDefault="00ED7F7E" w:rsidP="00FC0B4F">
      <w:pPr>
        <w:pStyle w:val="Heading2"/>
      </w:pPr>
      <w:r w:rsidRPr="00AC0F55">
        <w:rPr>
          <w:rFonts w:hint="eastAsia"/>
        </w:rPr>
        <w:t>产权组织管理的信托基金审计</w:t>
      </w:r>
    </w:p>
    <w:p w14:paraId="0A025D8C" w14:textId="583F9CAB" w:rsidR="009A3A85" w:rsidRPr="00AC0F55" w:rsidRDefault="00ED7F7E"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审计发现了信托基金</w:t>
      </w:r>
      <w:r w:rsidR="00B73CC6" w:rsidRPr="00AC0F55">
        <w:rPr>
          <w:rFonts w:ascii="SimSun" w:hAnsi="SimSun" w:hint="eastAsia"/>
          <w:sz w:val="21"/>
        </w:rPr>
        <w:t>（FIT）</w:t>
      </w:r>
      <w:r w:rsidRPr="00AC0F55">
        <w:rPr>
          <w:rFonts w:ascii="SimSun" w:hAnsi="SimSun" w:hint="eastAsia"/>
          <w:sz w:val="21"/>
        </w:rPr>
        <w:t>的管理和行政方面的一些积极发展。比如，普遍高度遵守</w:t>
      </w:r>
      <w:r w:rsidR="00B73CC6" w:rsidRPr="00AC0F55">
        <w:rPr>
          <w:rFonts w:ascii="SimSun" w:hAnsi="SimSun" w:hint="eastAsia"/>
          <w:sz w:val="21"/>
        </w:rPr>
        <w:t>《产权组织财务条例与细则》中关于谅解备忘录的规定，以及与行政活动相关的</w:t>
      </w:r>
      <w:r w:rsidR="00135035">
        <w:rPr>
          <w:rFonts w:ascii="SimSun" w:hAnsi="SimSun" w:hint="eastAsia"/>
          <w:sz w:val="21"/>
        </w:rPr>
        <w:t>其他</w:t>
      </w:r>
      <w:r w:rsidR="00B73CC6" w:rsidRPr="00AC0F55">
        <w:rPr>
          <w:rFonts w:ascii="SimSun" w:hAnsi="SimSun" w:hint="eastAsia"/>
          <w:sz w:val="21"/>
        </w:rPr>
        <w:t>内部控制。</w:t>
      </w:r>
    </w:p>
    <w:p w14:paraId="17CB6D73" w14:textId="689830BD" w:rsidR="009A3A85" w:rsidRPr="00AC0F55" w:rsidRDefault="00B73CC6"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然而，</w:t>
      </w:r>
      <w:r w:rsidR="00C8506A" w:rsidRPr="00AC0F55">
        <w:rPr>
          <w:rFonts w:ascii="SimSun" w:hAnsi="SimSun" w:hint="eastAsia"/>
          <w:sz w:val="21"/>
        </w:rPr>
        <w:t>监督司</w:t>
      </w:r>
      <w:r w:rsidRPr="00AC0F55">
        <w:rPr>
          <w:rFonts w:ascii="SimSun" w:hAnsi="SimSun" w:hint="eastAsia"/>
          <w:sz w:val="21"/>
        </w:rPr>
        <w:t>注意到，产权组织有机会加强对FIT的管理。其中，</w:t>
      </w:r>
      <w:r w:rsidR="00C30317" w:rsidRPr="00AC0F55">
        <w:rPr>
          <w:rFonts w:ascii="SimSun" w:hAnsi="SimSun" w:hint="eastAsia"/>
          <w:sz w:val="21"/>
        </w:rPr>
        <w:t>相关的</w:t>
      </w:r>
      <w:r w:rsidRPr="00AC0F55">
        <w:rPr>
          <w:rFonts w:ascii="SimSun" w:hAnsi="SimSun" w:hint="eastAsia"/>
          <w:sz w:val="21"/>
        </w:rPr>
        <w:t>内部</w:t>
      </w:r>
      <w:r w:rsidR="00021D0B">
        <w:rPr>
          <w:rFonts w:ascii="SimSun" w:hAnsi="SimSun" w:hint="eastAsia"/>
          <w:sz w:val="21"/>
        </w:rPr>
        <w:t>利益攸关方</w:t>
      </w:r>
      <w:r w:rsidR="00C30317" w:rsidRPr="00AC0F55">
        <w:rPr>
          <w:rFonts w:ascii="SimSun" w:hAnsi="SimSun" w:hint="eastAsia"/>
          <w:sz w:val="21"/>
        </w:rPr>
        <w:t>需要同捐赠人协作，逐渐让一些FIT的现有支助费用同《产权组织自愿捐助管理政策》中规定的费率一致。这将确保知识产权组织</w:t>
      </w:r>
      <w:r w:rsidR="00B3437A" w:rsidRPr="00AC0F55">
        <w:rPr>
          <w:rFonts w:ascii="SimSun" w:hAnsi="SimSun" w:hint="eastAsia"/>
          <w:sz w:val="21"/>
        </w:rPr>
        <w:t>遵照</w:t>
      </w:r>
      <w:r w:rsidR="00C30317" w:rsidRPr="00AC0F55">
        <w:rPr>
          <w:rFonts w:ascii="SimSun" w:hAnsi="SimSun" w:hint="eastAsia"/>
          <w:sz w:val="21"/>
        </w:rPr>
        <w:t>其政策。</w:t>
      </w:r>
    </w:p>
    <w:p w14:paraId="723280FB" w14:textId="7510DDDC" w:rsidR="009A3A85" w:rsidRPr="00AC0F55" w:rsidRDefault="00C30317"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lastRenderedPageBreak/>
        <w:t>此外，可以</w:t>
      </w:r>
      <w:r w:rsidR="00071822" w:rsidRPr="00AC0F55">
        <w:rPr>
          <w:rFonts w:ascii="SimSun" w:hAnsi="SimSun" w:hint="eastAsia"/>
          <w:sz w:val="21"/>
        </w:rPr>
        <w:t>在财务</w:t>
      </w:r>
      <w:r w:rsidR="00021D0B">
        <w:rPr>
          <w:rFonts w:ascii="SimSun" w:hAnsi="SimSun" w:hint="eastAsia"/>
          <w:sz w:val="21"/>
        </w:rPr>
        <w:t>主任办公室</w:t>
      </w:r>
      <w:r w:rsidR="00071822" w:rsidRPr="00AC0F55">
        <w:rPr>
          <w:rFonts w:ascii="SimSun" w:hAnsi="SimSun" w:hint="eastAsia"/>
          <w:sz w:val="21"/>
        </w:rPr>
        <w:t>的支持下</w:t>
      </w:r>
      <w:r w:rsidRPr="00AC0F55">
        <w:rPr>
          <w:rFonts w:ascii="SimSun" w:hAnsi="SimSun" w:hint="eastAsia"/>
          <w:sz w:val="21"/>
        </w:rPr>
        <w:t>通过同</w:t>
      </w:r>
      <w:r w:rsidR="00021D0B">
        <w:rPr>
          <w:rFonts w:ascii="SimSun" w:hAnsi="SimSun" w:hint="eastAsia"/>
          <w:sz w:val="21"/>
        </w:rPr>
        <w:t>利益攸关方</w:t>
      </w:r>
      <w:r w:rsidR="00071822" w:rsidRPr="00AC0F55">
        <w:rPr>
          <w:rFonts w:ascii="SimSun" w:hAnsi="SimSun" w:hint="eastAsia"/>
          <w:sz w:val="21"/>
        </w:rPr>
        <w:t>的协作，强化</w:t>
      </w:r>
      <w:r w:rsidRPr="00AC0F55">
        <w:rPr>
          <w:rFonts w:ascii="SimSun" w:hAnsi="SimSun" w:hint="eastAsia"/>
          <w:sz w:val="21"/>
        </w:rPr>
        <w:t>FIT的风险管理程序</w:t>
      </w:r>
      <w:r w:rsidR="00071822" w:rsidRPr="00AC0F55">
        <w:rPr>
          <w:rFonts w:ascii="SimSun" w:hAnsi="SimSun" w:hint="eastAsia"/>
          <w:sz w:val="21"/>
        </w:rPr>
        <w:t>，确保及时确认风险，并制定适当的缓解战略。</w:t>
      </w:r>
    </w:p>
    <w:p w14:paraId="168B23D5" w14:textId="7789B88F" w:rsidR="009A3A85" w:rsidRPr="00AC0F55" w:rsidRDefault="00C8506A" w:rsidP="009643AD">
      <w:pPr>
        <w:pStyle w:val="ONUME"/>
        <w:numPr>
          <w:ilvl w:val="0"/>
          <w:numId w:val="9"/>
        </w:numPr>
        <w:tabs>
          <w:tab w:val="clear" w:pos="567"/>
        </w:tabs>
        <w:overflowPunct w:val="0"/>
        <w:spacing w:afterLines="50" w:after="120" w:line="340" w:lineRule="atLeast"/>
        <w:jc w:val="both"/>
        <w:rPr>
          <w:rFonts w:ascii="SimSun" w:hAnsi="SimSun"/>
          <w:sz w:val="21"/>
          <w:szCs w:val="22"/>
        </w:rPr>
      </w:pPr>
      <w:r w:rsidRPr="00AC0F55">
        <w:rPr>
          <w:rFonts w:ascii="SimSun" w:hAnsi="SimSun" w:hint="eastAsia"/>
          <w:sz w:val="21"/>
          <w:szCs w:val="22"/>
        </w:rPr>
        <w:t>监督司</w:t>
      </w:r>
      <w:r w:rsidR="00B3437A" w:rsidRPr="00AC0F55">
        <w:rPr>
          <w:rFonts w:ascii="SimSun" w:hAnsi="SimSun" w:hint="eastAsia"/>
          <w:sz w:val="21"/>
          <w:szCs w:val="22"/>
        </w:rPr>
        <w:t>注意到，产权组织应采取及时且适当的行动来应对一个FIT目前的情况，该FIT近十年来没有任何经济或计划活动。通过寻求续约或终止来应对这一情况将确保产权组织遵照其政策。</w:t>
      </w:r>
    </w:p>
    <w:p w14:paraId="72EA6596" w14:textId="681BB99D" w:rsidR="009A3A85" w:rsidRPr="00AC0F55" w:rsidRDefault="00B3437A"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此外，产权组织需要评估在FIT完成和终止后开展评价的必要性和价值，包括让《自愿捐助管理政策》的相关规定同当前做法一致。</w:t>
      </w:r>
    </w:p>
    <w:p w14:paraId="25482913" w14:textId="6D503023" w:rsidR="009A3A85" w:rsidRPr="00AC0F55" w:rsidRDefault="00132D7A"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szCs w:val="22"/>
        </w:rPr>
        <w:t>最后，为了进一步支持</w:t>
      </w:r>
      <w:r w:rsidRPr="009643AD">
        <w:rPr>
          <w:rFonts w:ascii="SimSun" w:hAnsi="SimSun" w:hint="eastAsia"/>
          <w:sz w:val="21"/>
        </w:rPr>
        <w:t>产权</w:t>
      </w:r>
      <w:r w:rsidRPr="00AC0F55">
        <w:rPr>
          <w:rFonts w:ascii="SimSun" w:hAnsi="SimSun" w:hint="eastAsia"/>
          <w:sz w:val="21"/>
          <w:szCs w:val="22"/>
        </w:rPr>
        <w:t>组织将性别问题纳入主流的努力，FIT的工作计划、实施和报告应在适用的地方包括性别问题的方面和观点。</w:t>
      </w:r>
    </w:p>
    <w:p w14:paraId="5C5C81DC" w14:textId="0D7BE2C8" w:rsidR="00186810" w:rsidRPr="00AC0F55" w:rsidRDefault="00132D7A" w:rsidP="00FC0B4F">
      <w:pPr>
        <w:pStyle w:val="Heading2"/>
      </w:pPr>
      <w:r w:rsidRPr="00AC0F55">
        <w:rPr>
          <w:rFonts w:hint="eastAsia"/>
        </w:rPr>
        <w:t>产权组织信息保证战略实施审计</w:t>
      </w:r>
    </w:p>
    <w:p w14:paraId="63EECB75" w14:textId="66A9DD64" w:rsidR="00F918CE" w:rsidRPr="00AC0F55" w:rsidRDefault="00C8506A"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监督司注意到，审计期间访谈的</w:t>
      </w:r>
      <w:r w:rsidR="00021D0B">
        <w:rPr>
          <w:rFonts w:ascii="SimSun" w:hAnsi="SimSun" w:hint="eastAsia"/>
          <w:sz w:val="21"/>
        </w:rPr>
        <w:t>利益攸关方</w:t>
      </w:r>
      <w:r w:rsidRPr="00AC0F55">
        <w:rPr>
          <w:rFonts w:ascii="SimSun" w:hAnsi="SimSun" w:hint="eastAsia"/>
          <w:sz w:val="21"/>
        </w:rPr>
        <w:t>认为，信息保证战略中确认的多个项目切合目的。虽然产权组织</w:t>
      </w:r>
      <w:r w:rsidR="00EB1FFA">
        <w:rPr>
          <w:rFonts w:ascii="SimSun" w:hAnsi="SimSun" w:hint="eastAsia"/>
          <w:sz w:val="21"/>
        </w:rPr>
        <w:t>当时</w:t>
      </w:r>
      <w:r w:rsidRPr="00AC0F55">
        <w:rPr>
          <w:rFonts w:ascii="SimSun" w:hAnsi="SimSun" w:hint="eastAsia"/>
          <w:sz w:val="21"/>
        </w:rPr>
        <w:t>还未决定是否将其IT基础设施、平台和软件迁移到云端</w:t>
      </w:r>
      <w:r w:rsidR="00154E33" w:rsidRPr="00AC0F55">
        <w:rPr>
          <w:rFonts w:ascii="SimSun" w:hAnsi="SimSun" w:hint="eastAsia"/>
          <w:sz w:val="21"/>
        </w:rPr>
        <w:t>，但在2015年信息保证战略的制定过程中，监督司注意到，该战略旨在迎合技术上的变化以及云的使用等相关数据保护措施。</w:t>
      </w:r>
    </w:p>
    <w:p w14:paraId="5B002EFB" w14:textId="7700582A" w:rsidR="00F918CE" w:rsidRPr="00AC0F55" w:rsidRDefault="00154E33"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在</w:t>
      </w:r>
      <w:r w:rsidR="007F5575" w:rsidRPr="00AC0F55">
        <w:rPr>
          <w:rFonts w:ascii="SimSun" w:hAnsi="SimSun" w:hint="eastAsia"/>
          <w:sz w:val="21"/>
        </w:rPr>
        <w:t>敲定</w:t>
      </w:r>
      <w:r w:rsidRPr="00AC0F55">
        <w:rPr>
          <w:rFonts w:ascii="SimSun" w:hAnsi="SimSun" w:hint="eastAsia"/>
          <w:sz w:val="21"/>
        </w:rPr>
        <w:t>未来的数据保护政策后，让信息保证战略与之保持一致将进一步提升该战略在信息保证事件的管理和对产权组织客户的相关义务方面的包容性。</w:t>
      </w:r>
    </w:p>
    <w:p w14:paraId="3117271B" w14:textId="60713BE7" w:rsidR="00F918CE" w:rsidRPr="00AC0F55" w:rsidRDefault="007F5575"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可通过精确地定义度量表的组成部分以及进一步定义相关的标准和指标，从而更加完善安保和信息安全保障司（SIA</w:t>
      </w:r>
      <w:r w:rsidRPr="00AC0F55">
        <w:rPr>
          <w:rFonts w:ascii="SimSun" w:hAnsi="SimSun"/>
          <w:sz w:val="21"/>
        </w:rPr>
        <w:t>D</w:t>
      </w:r>
      <w:r w:rsidRPr="00AC0F55">
        <w:rPr>
          <w:rFonts w:ascii="SimSun" w:hAnsi="SimSun" w:hint="eastAsia"/>
          <w:sz w:val="21"/>
        </w:rPr>
        <w:t>）制定的信息保证成熟度量表。</w:t>
      </w:r>
    </w:p>
    <w:p w14:paraId="6043FB11" w14:textId="6A30998C" w:rsidR="00F918CE" w:rsidRPr="00AC0F55" w:rsidRDefault="00B604CC"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产权组织信息保证战略已将未经许可披露敏感信息的可能性定为关键的技术趋势和风险；安保和信息安全保障司已协助PCT确定和设计PCT复原力安全平台项目中信息泄露预防</w:t>
      </w:r>
      <w:r w:rsidR="00FD6C1E" w:rsidRPr="00AC0F55">
        <w:rPr>
          <w:rFonts w:ascii="SimSun" w:hAnsi="SimSun" w:hint="eastAsia"/>
          <w:sz w:val="21"/>
        </w:rPr>
        <w:t>（</w:t>
      </w:r>
      <w:r w:rsidR="00FD6C1E" w:rsidRPr="00AC0F55">
        <w:rPr>
          <w:rFonts w:ascii="SimSun" w:hAnsi="SimSun"/>
          <w:sz w:val="21"/>
        </w:rPr>
        <w:t>DLP</w:t>
      </w:r>
      <w:r w:rsidR="00EB1FFA">
        <w:rPr>
          <w:rFonts w:ascii="SimSun" w:hAnsi="SimSun" w:hint="eastAsia"/>
          <w:sz w:val="21"/>
        </w:rPr>
        <w:t>）</w:t>
      </w:r>
      <w:r w:rsidRPr="00AC0F55">
        <w:rPr>
          <w:rFonts w:ascii="SimSun" w:hAnsi="SimSun" w:hint="eastAsia"/>
          <w:sz w:val="21"/>
        </w:rPr>
        <w:t>的元素。</w:t>
      </w:r>
      <w:r w:rsidR="00B83B70" w:rsidRPr="00AC0F55">
        <w:rPr>
          <w:rFonts w:ascii="SimSun" w:hAnsi="SimSun" w:hint="eastAsia"/>
          <w:sz w:val="21"/>
        </w:rPr>
        <w:t>随着工作的推进</w:t>
      </w:r>
      <w:r w:rsidRPr="00AC0F55">
        <w:rPr>
          <w:rFonts w:ascii="SimSun" w:hAnsi="SimSun" w:hint="eastAsia"/>
          <w:sz w:val="21"/>
        </w:rPr>
        <w:t>，产权组织</w:t>
      </w:r>
      <w:r w:rsidR="00FD6C1E" w:rsidRPr="00AC0F55">
        <w:rPr>
          <w:rFonts w:ascii="SimSun" w:hAnsi="SimSun" w:hint="eastAsia"/>
          <w:sz w:val="21"/>
        </w:rPr>
        <w:t>将</w:t>
      </w:r>
      <w:r w:rsidRPr="00AC0F55">
        <w:rPr>
          <w:rFonts w:ascii="SimSun" w:hAnsi="SimSun" w:hint="eastAsia"/>
          <w:sz w:val="21"/>
        </w:rPr>
        <w:t>从</w:t>
      </w:r>
      <w:r w:rsidR="00FD6C1E" w:rsidRPr="00AC0F55">
        <w:rPr>
          <w:rFonts w:ascii="SimSun" w:hAnsi="SimSun" w:hint="eastAsia"/>
          <w:sz w:val="21"/>
        </w:rPr>
        <w:t>对</w:t>
      </w:r>
      <w:r w:rsidR="00135035">
        <w:rPr>
          <w:rFonts w:ascii="SimSun" w:hAnsi="SimSun" w:hint="eastAsia"/>
          <w:sz w:val="21"/>
        </w:rPr>
        <w:t>其他</w:t>
      </w:r>
      <w:r w:rsidR="00FD6C1E" w:rsidRPr="00AC0F55">
        <w:rPr>
          <w:rFonts w:ascii="SimSun" w:hAnsi="SimSun" w:hint="eastAsia"/>
          <w:sz w:val="21"/>
        </w:rPr>
        <w:t>领域的评估中获益，这些领域需要与风险和信息安全等级相对于的DLP解决方案，同样也将从确定有助于通过多种手段预防和发现数据泄露的工具中获益。</w:t>
      </w:r>
    </w:p>
    <w:p w14:paraId="7594ABC2" w14:textId="4FFE0C3D" w:rsidR="00FD6C1E" w:rsidRPr="00AC0F55" w:rsidRDefault="00FD6C1E"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产权组织已开始利用基于人工智能</w:t>
      </w:r>
      <w:r w:rsidR="00EB1FFA">
        <w:rPr>
          <w:rFonts w:ascii="SimSun" w:hAnsi="SimSun" w:hint="eastAsia"/>
          <w:sz w:val="21"/>
        </w:rPr>
        <w:t>（AI）</w:t>
      </w:r>
      <w:r w:rsidRPr="00AC0F55">
        <w:rPr>
          <w:rFonts w:ascii="SimSun" w:hAnsi="SimSun" w:hint="eastAsia"/>
          <w:sz w:val="21"/>
        </w:rPr>
        <w:t>的工具来进行末端保护、威胁情报与响应，</w:t>
      </w:r>
      <w:r w:rsidR="00643BDF" w:rsidRPr="00AC0F55">
        <w:rPr>
          <w:rFonts w:ascii="SimSun" w:hAnsi="SimSun" w:hint="eastAsia"/>
          <w:sz w:val="21"/>
        </w:rPr>
        <w:t>并</w:t>
      </w:r>
      <w:r w:rsidRPr="00AC0F55">
        <w:rPr>
          <w:rFonts w:ascii="SimSun" w:hAnsi="SimSun" w:hint="eastAsia"/>
          <w:sz w:val="21"/>
        </w:rPr>
        <w:t>应该继续考虑</w:t>
      </w:r>
      <w:r w:rsidR="00643BDF" w:rsidRPr="00AC0F55">
        <w:rPr>
          <w:rFonts w:ascii="SimSun" w:hAnsi="SimSun" w:hint="eastAsia"/>
          <w:sz w:val="21"/>
        </w:rPr>
        <w:t>到</w:t>
      </w:r>
      <w:r w:rsidRPr="00AC0F55">
        <w:rPr>
          <w:rFonts w:ascii="SimSun" w:hAnsi="SimSun" w:hint="eastAsia"/>
          <w:sz w:val="21"/>
        </w:rPr>
        <w:t>人工智能等技术趋势/变化</w:t>
      </w:r>
      <w:r w:rsidR="00643BDF" w:rsidRPr="00AC0F55">
        <w:rPr>
          <w:rFonts w:ascii="SimSun" w:hAnsi="SimSun" w:hint="eastAsia"/>
          <w:sz w:val="21"/>
        </w:rPr>
        <w:t>在信息保证策略的未来发展中的影响。</w:t>
      </w:r>
    </w:p>
    <w:p w14:paraId="46330CB3" w14:textId="49325EC6" w:rsidR="00F918CE" w:rsidRPr="00AC0F55" w:rsidRDefault="00643BDF"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最后，安保和信息安全保障司将采用新的信息安全治理、风险和合规解决方案来更好地捕获、监控和控制信息保证和相关风险，包括记录威胁和</w:t>
      </w:r>
      <w:r w:rsidR="00310A48" w:rsidRPr="00AC0F55">
        <w:rPr>
          <w:rFonts w:ascii="SimSun" w:hAnsi="SimSun" w:hint="eastAsia"/>
          <w:sz w:val="21"/>
        </w:rPr>
        <w:t>漏洞。</w:t>
      </w:r>
    </w:p>
    <w:p w14:paraId="2F7B0472" w14:textId="51B79203" w:rsidR="00186810" w:rsidRPr="00AC0F55" w:rsidRDefault="007F5575" w:rsidP="00FC0B4F">
      <w:pPr>
        <w:pStyle w:val="Heading2"/>
      </w:pPr>
      <w:r w:rsidRPr="00AC0F55">
        <w:t>PCT</w:t>
      </w:r>
      <w:r w:rsidRPr="00AC0F55">
        <w:rPr>
          <w:rFonts w:hint="eastAsia"/>
        </w:rPr>
        <w:t>净额清算试点审计</w:t>
      </w:r>
    </w:p>
    <w:bookmarkEnd w:id="23"/>
    <w:p w14:paraId="1D6665F4" w14:textId="76FD6A92" w:rsidR="00F918CE" w:rsidRPr="00AC0F55" w:rsidRDefault="00310A48"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审计发现，处理PCT检索费的工作流程得到了简化，国际局在PCT细则16.1(e)</w:t>
      </w:r>
      <w:r w:rsidR="00FB6292" w:rsidRPr="00AC0F55">
        <w:rPr>
          <w:rStyle w:val="FootnoteReference"/>
          <w:rFonts w:ascii="SimSun" w:hAnsi="SimSun"/>
          <w:sz w:val="21"/>
        </w:rPr>
        <w:footnoteReference w:id="6"/>
      </w:r>
      <w:r w:rsidRPr="00AC0F55">
        <w:rPr>
          <w:rFonts w:ascii="SimSun" w:hAnsi="SimSun" w:hint="eastAsia"/>
          <w:sz w:val="21"/>
        </w:rPr>
        <w:t>的外汇损益索偿方面的工作量明显减少</w:t>
      </w:r>
      <w:r w:rsidR="00B83B70" w:rsidRPr="00AC0F55">
        <w:rPr>
          <w:rFonts w:ascii="SimSun" w:hAnsi="SimSun" w:hint="eastAsia"/>
          <w:sz w:val="21"/>
        </w:rPr>
        <w:t>。未来，工作流程还将更加简化和高效。随着工作的推进，通过实现净额清算操作中一些人工工作任务自动化，该过程将进一步得到简化并更为高效。</w:t>
      </w:r>
    </w:p>
    <w:p w14:paraId="7C6201A0" w14:textId="171B31B7" w:rsidR="00F918CE" w:rsidRPr="00AC0F55" w:rsidRDefault="00B83B70"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净额清算日历的引入将</w:t>
      </w:r>
      <w:r w:rsidR="0025468D" w:rsidRPr="00AC0F55">
        <w:rPr>
          <w:rFonts w:ascii="SimSun" w:hAnsi="SimSun" w:hint="eastAsia"/>
          <w:sz w:val="21"/>
        </w:rPr>
        <w:t>多笔付款整合到一项付款流程中，减少了交易费用，并且设定了净额清算额的付款和收款日期，从而完善了国际局的现金规划和管理。</w:t>
      </w:r>
    </w:p>
    <w:p w14:paraId="56E55BF9" w14:textId="4004D9FC" w:rsidR="00F918CE" w:rsidRPr="00AC0F55" w:rsidRDefault="0025468D" w:rsidP="009643AD">
      <w:pPr>
        <w:pStyle w:val="ONUME"/>
        <w:numPr>
          <w:ilvl w:val="0"/>
          <w:numId w:val="9"/>
        </w:numPr>
        <w:tabs>
          <w:tab w:val="clear" w:pos="567"/>
        </w:tabs>
        <w:overflowPunct w:val="0"/>
        <w:spacing w:afterLines="50" w:after="120" w:line="340" w:lineRule="atLeast"/>
        <w:jc w:val="both"/>
        <w:rPr>
          <w:rFonts w:ascii="SimSun" w:hAnsi="SimSun"/>
          <w:sz w:val="21"/>
          <w:szCs w:val="22"/>
        </w:rPr>
      </w:pPr>
      <w:r w:rsidRPr="00AC0F55">
        <w:rPr>
          <w:rFonts w:ascii="SimSun" w:hAnsi="SimSun" w:hint="eastAsia"/>
          <w:sz w:val="21"/>
          <w:szCs w:val="22"/>
        </w:rPr>
        <w:t>实施净额清算过程使</w:t>
      </w:r>
      <w:r w:rsidRPr="009643AD">
        <w:rPr>
          <w:rFonts w:ascii="SimSun" w:hAnsi="SimSun" w:hint="eastAsia"/>
          <w:sz w:val="21"/>
        </w:rPr>
        <w:t>银行</w:t>
      </w:r>
      <w:r w:rsidRPr="00AC0F55">
        <w:rPr>
          <w:rFonts w:ascii="SimSun" w:hAnsi="SimSun" w:hint="eastAsia"/>
          <w:sz w:val="21"/>
          <w:szCs w:val="22"/>
        </w:rPr>
        <w:t>中PCT检索费的平均现金名义金额（欧元）减少了69%。这一减少使国际局避免了与现行负利率相关的财务成本。</w:t>
      </w:r>
    </w:p>
    <w:p w14:paraId="38063B3F" w14:textId="29AD200C" w:rsidR="00F918CE" w:rsidRPr="00AC0F55" w:rsidRDefault="0025468D" w:rsidP="009643AD">
      <w:pPr>
        <w:pStyle w:val="ONUME"/>
        <w:numPr>
          <w:ilvl w:val="0"/>
          <w:numId w:val="9"/>
        </w:numPr>
        <w:tabs>
          <w:tab w:val="clear" w:pos="567"/>
        </w:tabs>
        <w:overflowPunct w:val="0"/>
        <w:spacing w:afterLines="50" w:after="120" w:line="340" w:lineRule="atLeast"/>
        <w:jc w:val="both"/>
        <w:rPr>
          <w:rFonts w:ascii="SimSun" w:hAnsi="SimSun"/>
          <w:sz w:val="21"/>
          <w:szCs w:val="22"/>
        </w:rPr>
      </w:pPr>
      <w:r w:rsidRPr="00AC0F55">
        <w:rPr>
          <w:rFonts w:ascii="SimSun" w:hAnsi="SimSun" w:hint="eastAsia"/>
          <w:sz w:val="21"/>
          <w:szCs w:val="22"/>
        </w:rPr>
        <w:lastRenderedPageBreak/>
        <w:t>此外，监督司注意到电子文档传输（</w:t>
      </w:r>
      <w:r w:rsidRPr="009643AD">
        <w:rPr>
          <w:rFonts w:ascii="SimSun" w:hAnsi="SimSun" w:hint="eastAsia"/>
          <w:sz w:val="21"/>
        </w:rPr>
        <w:t>EFT</w:t>
      </w:r>
      <w:r w:rsidRPr="00AC0F55">
        <w:rPr>
          <w:rFonts w:ascii="SimSun" w:hAnsi="SimSun" w:hint="eastAsia"/>
          <w:sz w:val="21"/>
          <w:szCs w:val="22"/>
        </w:rPr>
        <w:t>）手续费这一银行手续费出现了名义货币减少，这与EFT交易量（收付款）降低</w:t>
      </w:r>
      <w:r w:rsidR="009F004E" w:rsidRPr="00AC0F55">
        <w:rPr>
          <w:rFonts w:ascii="SimSun" w:hAnsi="SimSun" w:hint="eastAsia"/>
          <w:sz w:val="21"/>
          <w:szCs w:val="22"/>
        </w:rPr>
        <w:t>（57%）</w:t>
      </w:r>
      <w:r w:rsidRPr="00AC0F55">
        <w:rPr>
          <w:rFonts w:ascii="SimSun" w:hAnsi="SimSun" w:hint="eastAsia"/>
          <w:sz w:val="21"/>
          <w:szCs w:val="22"/>
        </w:rPr>
        <w:t>以及参与国际检索单位的索偿数量下降</w:t>
      </w:r>
      <w:r w:rsidR="009F004E" w:rsidRPr="00AC0F55">
        <w:rPr>
          <w:rFonts w:ascii="SimSun" w:hAnsi="SimSun" w:hint="eastAsia"/>
          <w:sz w:val="21"/>
          <w:szCs w:val="22"/>
        </w:rPr>
        <w:t>（46%）</w:t>
      </w:r>
      <w:r w:rsidRPr="00AC0F55">
        <w:rPr>
          <w:rFonts w:ascii="SimSun" w:hAnsi="SimSun" w:hint="eastAsia"/>
          <w:sz w:val="21"/>
          <w:szCs w:val="22"/>
        </w:rPr>
        <w:t>有关。</w:t>
      </w:r>
    </w:p>
    <w:p w14:paraId="621BA6EB" w14:textId="0BC0C36B" w:rsidR="00F918CE" w:rsidRPr="00AC0F55" w:rsidRDefault="009F004E"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随着工作的推进，国际局应对净额清算过程所需的资源进行审查，考虑当前和未来净额清算的参与；建议对PCT实施细则和有关行政规程进行修正以尤其是反映目前的净额清算流程和工作实践并与之统一。</w:t>
      </w:r>
    </w:p>
    <w:p w14:paraId="59DF66B4" w14:textId="64D1CAE8" w:rsidR="00186810" w:rsidRPr="00AC0F55" w:rsidRDefault="009F004E" w:rsidP="00FC0B4F">
      <w:pPr>
        <w:pStyle w:val="Heading2"/>
        <w:rPr>
          <w:szCs w:val="20"/>
        </w:rPr>
      </w:pPr>
      <w:r w:rsidRPr="00AC0F55">
        <w:rPr>
          <w:rFonts w:hint="eastAsia"/>
        </w:rPr>
        <w:t>专业和职业发展试点计划（第</w:t>
      </w:r>
      <w:r w:rsidRPr="00AC0F55">
        <w:rPr>
          <w:rFonts w:hint="eastAsia"/>
        </w:rPr>
        <w:t>2</w:t>
      </w:r>
      <w:r w:rsidRPr="00AC0F55">
        <w:rPr>
          <w:rFonts w:hint="eastAsia"/>
        </w:rPr>
        <w:t>阶段）评价</w:t>
      </w:r>
    </w:p>
    <w:p w14:paraId="6A73DF5B" w14:textId="04C1DFF3" w:rsidR="0090521F" w:rsidRPr="00AC0F55" w:rsidRDefault="00BC68FE"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本次评价旨在评估：</w:t>
      </w:r>
    </w:p>
    <w:p w14:paraId="7A4C8956" w14:textId="17D7E506" w:rsidR="0090521F" w:rsidRPr="00AC0F55" w:rsidRDefault="00BC68FE" w:rsidP="00541BCB">
      <w:pPr>
        <w:pStyle w:val="ONUME"/>
        <w:numPr>
          <w:ilvl w:val="1"/>
          <w:numId w:val="9"/>
        </w:numPr>
        <w:tabs>
          <w:tab w:val="clear" w:pos="1134"/>
        </w:tabs>
        <w:overflowPunct w:val="0"/>
        <w:spacing w:afterLines="50" w:after="120" w:line="340" w:lineRule="atLeast"/>
        <w:jc w:val="both"/>
        <w:rPr>
          <w:rFonts w:ascii="SimSun" w:hAnsi="SimSun"/>
          <w:sz w:val="21"/>
          <w:szCs w:val="24"/>
        </w:rPr>
      </w:pPr>
      <w:r w:rsidRPr="00AC0F55">
        <w:rPr>
          <w:rFonts w:ascii="SimSun" w:hAnsi="SimSun" w:hint="eastAsia"/>
          <w:sz w:val="21"/>
          <w:szCs w:val="24"/>
        </w:rPr>
        <w:t>试点计划的当前战略和结果，及其对解决产权组织职业支持问题的贡献；</w:t>
      </w:r>
    </w:p>
    <w:p w14:paraId="653D9BEE" w14:textId="562536F1" w:rsidR="0090521F" w:rsidRPr="00AC0F55" w:rsidRDefault="00BC68FE" w:rsidP="00541BCB">
      <w:pPr>
        <w:pStyle w:val="ONUME"/>
        <w:numPr>
          <w:ilvl w:val="1"/>
          <w:numId w:val="9"/>
        </w:numPr>
        <w:tabs>
          <w:tab w:val="clear" w:pos="1134"/>
        </w:tabs>
        <w:overflowPunct w:val="0"/>
        <w:spacing w:afterLines="50" w:after="120" w:line="340" w:lineRule="atLeast"/>
        <w:jc w:val="both"/>
        <w:rPr>
          <w:rFonts w:ascii="SimSun" w:hAnsi="SimSun"/>
          <w:sz w:val="21"/>
          <w:szCs w:val="24"/>
        </w:rPr>
      </w:pPr>
      <w:r w:rsidRPr="00AC0F55">
        <w:rPr>
          <w:rFonts w:ascii="SimSun" w:hAnsi="SimSun" w:hint="eastAsia"/>
          <w:sz w:val="21"/>
          <w:szCs w:val="24"/>
        </w:rPr>
        <w:t>职业支持的条件和机制是否适合</w:t>
      </w:r>
      <w:r w:rsidR="007E79AA" w:rsidRPr="00AC0F55">
        <w:rPr>
          <w:rFonts w:ascii="SimSun" w:hAnsi="SimSun" w:hint="eastAsia"/>
          <w:sz w:val="21"/>
          <w:szCs w:val="24"/>
        </w:rPr>
        <w:t>扩大其规模，以及良好运行的职业支持计划。</w:t>
      </w:r>
    </w:p>
    <w:p w14:paraId="0793E4B0" w14:textId="5FF5B47E" w:rsidR="0090521F" w:rsidRPr="00AC0F55" w:rsidRDefault="007E79AA" w:rsidP="00541BCB">
      <w:pPr>
        <w:pStyle w:val="ONUME"/>
        <w:numPr>
          <w:ilvl w:val="1"/>
          <w:numId w:val="9"/>
        </w:numPr>
        <w:tabs>
          <w:tab w:val="clear" w:pos="1134"/>
        </w:tabs>
        <w:overflowPunct w:val="0"/>
        <w:spacing w:afterLines="50" w:after="120" w:line="340" w:lineRule="atLeast"/>
        <w:jc w:val="both"/>
        <w:rPr>
          <w:rFonts w:ascii="SimSun" w:hAnsi="SimSun"/>
          <w:sz w:val="21"/>
          <w:szCs w:val="24"/>
        </w:rPr>
      </w:pPr>
      <w:r w:rsidRPr="00AC0F55">
        <w:rPr>
          <w:rFonts w:ascii="SimSun" w:hAnsi="SimSun" w:hint="eastAsia"/>
          <w:sz w:val="21"/>
          <w:szCs w:val="24"/>
        </w:rPr>
        <w:t>未来的职业支持计划对潜在受益人的预期和实际影响，以及风险和缓解策略。</w:t>
      </w:r>
    </w:p>
    <w:p w14:paraId="4FB8E4A4" w14:textId="2598EBFB" w:rsidR="0090521F" w:rsidRPr="00AC0F55" w:rsidRDefault="007E79AA"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主要结果和建议包括：</w:t>
      </w:r>
    </w:p>
    <w:p w14:paraId="032843F8" w14:textId="6A35B982" w:rsidR="0090521F" w:rsidRPr="00AC0F55" w:rsidRDefault="007E79AA" w:rsidP="00541BCB">
      <w:pPr>
        <w:pStyle w:val="ONUME"/>
        <w:numPr>
          <w:ilvl w:val="1"/>
          <w:numId w:val="9"/>
        </w:numPr>
        <w:tabs>
          <w:tab w:val="clear" w:pos="1134"/>
        </w:tabs>
        <w:overflowPunct w:val="0"/>
        <w:spacing w:afterLines="50" w:after="120" w:line="340" w:lineRule="atLeast"/>
        <w:jc w:val="both"/>
        <w:rPr>
          <w:rFonts w:ascii="SimSun" w:hAnsi="SimSun"/>
          <w:sz w:val="21"/>
        </w:rPr>
      </w:pPr>
      <w:r w:rsidRPr="00AC0F55">
        <w:rPr>
          <w:rFonts w:ascii="SimSun" w:hAnsi="SimSun" w:hint="eastAsia"/>
          <w:sz w:val="21"/>
        </w:rPr>
        <w:t>根据超过65%的调查受访者的反映，小规模的试点计划已证明其在</w:t>
      </w:r>
      <w:r w:rsidR="00EA179F" w:rsidRPr="00AC0F55">
        <w:rPr>
          <w:rFonts w:ascii="SimSun" w:hAnsi="SimSun" w:hint="eastAsia"/>
          <w:sz w:val="21"/>
        </w:rPr>
        <w:t>应对组织和单独工作人员需求方面的重要作用。该计划已在所有受益人之间产生了积极的动机和行为变化。</w:t>
      </w:r>
    </w:p>
    <w:p w14:paraId="3AC43326" w14:textId="590B3DBE" w:rsidR="0090521F" w:rsidRPr="00AC0F55" w:rsidRDefault="00EA179F" w:rsidP="00541BCB">
      <w:pPr>
        <w:pStyle w:val="ONUME"/>
        <w:numPr>
          <w:ilvl w:val="1"/>
          <w:numId w:val="9"/>
        </w:numPr>
        <w:tabs>
          <w:tab w:val="clear" w:pos="1134"/>
        </w:tabs>
        <w:overflowPunct w:val="0"/>
        <w:spacing w:afterLines="50" w:after="120" w:line="340" w:lineRule="atLeast"/>
        <w:jc w:val="both"/>
        <w:rPr>
          <w:rFonts w:ascii="SimSun" w:hAnsi="SimSun"/>
          <w:sz w:val="21"/>
        </w:rPr>
      </w:pPr>
      <w:r w:rsidRPr="00AC0F55">
        <w:rPr>
          <w:rFonts w:ascii="SimSun" w:hAnsi="SimSun" w:hint="eastAsia"/>
          <w:sz w:val="21"/>
        </w:rPr>
        <w:t>试点计划已达到必要的成熟度来以更加整体和统一的方式应对现有的组织挑战，包括工作人员年龄结构老化、人才保留</w:t>
      </w:r>
      <w:r w:rsidR="00F12FED" w:rsidRPr="00AC0F55">
        <w:rPr>
          <w:rFonts w:ascii="SimSun" w:hAnsi="SimSun" w:hint="eastAsia"/>
          <w:sz w:val="21"/>
        </w:rPr>
        <w:t>、性别相关的挑战等。</w:t>
      </w:r>
    </w:p>
    <w:p w14:paraId="13EAF92C" w14:textId="303F7608" w:rsidR="0090521F" w:rsidRPr="00AC0F55" w:rsidRDefault="00F12FED" w:rsidP="00541BCB">
      <w:pPr>
        <w:pStyle w:val="ONUME"/>
        <w:numPr>
          <w:ilvl w:val="1"/>
          <w:numId w:val="9"/>
        </w:numPr>
        <w:tabs>
          <w:tab w:val="clear" w:pos="1134"/>
        </w:tabs>
        <w:overflowPunct w:val="0"/>
        <w:spacing w:afterLines="50" w:after="120" w:line="340" w:lineRule="atLeast"/>
        <w:jc w:val="both"/>
        <w:rPr>
          <w:rFonts w:ascii="SimSun" w:hAnsi="SimSun"/>
          <w:sz w:val="21"/>
        </w:rPr>
      </w:pPr>
      <w:r w:rsidRPr="00AC0F55">
        <w:rPr>
          <w:rFonts w:ascii="SimSun" w:hAnsi="SimSun" w:hint="eastAsia"/>
          <w:sz w:val="21"/>
        </w:rPr>
        <w:t>具体的流动性服务，比如，发展任务和组织外的岗位培训有助于让个人需求和志向与组织需求一致。</w:t>
      </w:r>
    </w:p>
    <w:p w14:paraId="3865D896" w14:textId="4F6DCDA7" w:rsidR="0090521F" w:rsidRPr="00AC0F55" w:rsidRDefault="005A02F6"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事实证明，战略的实施是有效的。然而，现阶段产权组织职业发展服务的结构和资源还不足以考虑到当前和未来的组织需求和挑战。当前形式的试点计划不可持续。</w:t>
      </w:r>
    </w:p>
    <w:p w14:paraId="3632D6E6" w14:textId="25C2C7D3" w:rsidR="0090521F" w:rsidRPr="00AC0F55" w:rsidRDefault="005A02F6" w:rsidP="009643AD">
      <w:pPr>
        <w:pStyle w:val="ONUME"/>
        <w:numPr>
          <w:ilvl w:val="0"/>
          <w:numId w:val="9"/>
        </w:numPr>
        <w:tabs>
          <w:tab w:val="clear" w:pos="567"/>
        </w:tabs>
        <w:overflowPunct w:val="0"/>
        <w:spacing w:afterLines="50" w:after="120" w:line="340" w:lineRule="atLeast"/>
        <w:jc w:val="both"/>
        <w:rPr>
          <w:rFonts w:ascii="SimSun" w:hAnsi="SimSun"/>
          <w:sz w:val="21"/>
          <w:lang w:val="en-GB"/>
        </w:rPr>
      </w:pPr>
      <w:r w:rsidRPr="00AC0F55">
        <w:rPr>
          <w:rFonts w:ascii="SimSun" w:hAnsi="SimSun" w:hint="eastAsia"/>
          <w:sz w:val="21"/>
        </w:rPr>
        <w:t>工作人员强调，职业发展服务的需求应更加透明，更加便于获取。因此，任何未来的职业发展支持服务都应具有包容性，</w:t>
      </w:r>
      <w:r w:rsidR="004C6B27" w:rsidRPr="00AC0F55">
        <w:rPr>
          <w:rFonts w:ascii="SimSun" w:hAnsi="SimSun" w:hint="eastAsia"/>
          <w:sz w:val="21"/>
        </w:rPr>
        <w:t>可以让所有工作人员以按需求提供的方式获取。</w:t>
      </w:r>
    </w:p>
    <w:p w14:paraId="576AF851" w14:textId="0CE5F1AA" w:rsidR="0090521F" w:rsidRPr="00AC0F55" w:rsidRDefault="004C6B27" w:rsidP="009643AD">
      <w:pPr>
        <w:pStyle w:val="ONUME"/>
        <w:numPr>
          <w:ilvl w:val="0"/>
          <w:numId w:val="9"/>
        </w:numPr>
        <w:tabs>
          <w:tab w:val="clear" w:pos="567"/>
        </w:tabs>
        <w:overflowPunct w:val="0"/>
        <w:spacing w:afterLines="50" w:after="120" w:line="340" w:lineRule="atLeast"/>
        <w:jc w:val="both"/>
        <w:rPr>
          <w:rFonts w:ascii="SimSun" w:hAnsi="SimSun"/>
          <w:sz w:val="21"/>
          <w:lang w:val="en-GB"/>
        </w:rPr>
      </w:pPr>
      <w:r w:rsidRPr="00AC0F55">
        <w:rPr>
          <w:rFonts w:ascii="SimSun" w:hAnsi="SimSun" w:hint="eastAsia"/>
          <w:sz w:val="21"/>
          <w:lang w:val="en-GB"/>
        </w:rPr>
        <w:t>虽然对试点计划的整体评估是积极的，但评价也确认了一些可以强化的方面。为此，提出了三点建议：</w:t>
      </w:r>
    </w:p>
    <w:p w14:paraId="3DC50F32" w14:textId="7891F186" w:rsidR="0090521F" w:rsidRPr="00AC0F55" w:rsidRDefault="00940310" w:rsidP="00541BCB">
      <w:pPr>
        <w:pStyle w:val="ONUME"/>
        <w:numPr>
          <w:ilvl w:val="1"/>
          <w:numId w:val="9"/>
        </w:numPr>
        <w:tabs>
          <w:tab w:val="clear" w:pos="1134"/>
        </w:tabs>
        <w:overflowPunct w:val="0"/>
        <w:spacing w:afterLines="50" w:after="120" w:line="340" w:lineRule="atLeast"/>
        <w:jc w:val="both"/>
        <w:rPr>
          <w:rFonts w:ascii="SimSun" w:hAnsi="SimSun"/>
          <w:sz w:val="21"/>
        </w:rPr>
      </w:pPr>
      <w:r w:rsidRPr="00AC0F55">
        <w:rPr>
          <w:rFonts w:ascii="SimSun" w:hAnsi="SimSun" w:hint="eastAsia"/>
          <w:sz w:val="21"/>
        </w:rPr>
        <w:t>人力资源管理部应考虑制定一个成熟的职业支持框架和辅助架构，明确说明需应对的难题和问题、内部和外部的假设、有关联的因素，以及预期的结果和目标。</w:t>
      </w:r>
    </w:p>
    <w:p w14:paraId="4BE4CDDA" w14:textId="540C8787" w:rsidR="0090521F" w:rsidRPr="00AC0F55" w:rsidRDefault="000A0AF1" w:rsidP="00541BCB">
      <w:pPr>
        <w:pStyle w:val="ONUME"/>
        <w:numPr>
          <w:ilvl w:val="1"/>
          <w:numId w:val="9"/>
        </w:numPr>
        <w:tabs>
          <w:tab w:val="clear" w:pos="1134"/>
        </w:tabs>
        <w:overflowPunct w:val="0"/>
        <w:spacing w:afterLines="50" w:after="120" w:line="340" w:lineRule="atLeast"/>
        <w:jc w:val="both"/>
        <w:rPr>
          <w:rFonts w:ascii="SimSun" w:hAnsi="SimSun"/>
          <w:sz w:val="21"/>
        </w:rPr>
      </w:pPr>
      <w:r w:rsidRPr="00AC0F55">
        <w:rPr>
          <w:rFonts w:ascii="SimSun" w:hAnsi="SimSun" w:hint="eastAsia"/>
          <w:sz w:val="21"/>
        </w:rPr>
        <w:t>人力资源管理部应确保管理人员和直接主管</w:t>
      </w:r>
      <w:r w:rsidR="00724869" w:rsidRPr="00AC0F55">
        <w:rPr>
          <w:rFonts w:ascii="SimSun" w:hAnsi="SimSun" w:hint="eastAsia"/>
          <w:sz w:val="21"/>
        </w:rPr>
        <w:t>的参与，提供支持服务，透明地告知所有工作人员获得职业支持服务和</w:t>
      </w:r>
      <w:r w:rsidR="005B78AA" w:rsidRPr="00AC0F55">
        <w:rPr>
          <w:rFonts w:ascii="SimSun" w:hAnsi="SimSun" w:hint="eastAsia"/>
          <w:sz w:val="21"/>
        </w:rPr>
        <w:t>选材的程序。</w:t>
      </w:r>
    </w:p>
    <w:p w14:paraId="23B9F21F" w14:textId="0E8E0997" w:rsidR="00186810" w:rsidRPr="00AC0F55" w:rsidRDefault="005B78AA" w:rsidP="00541BCB">
      <w:pPr>
        <w:pStyle w:val="ONUME"/>
        <w:numPr>
          <w:ilvl w:val="1"/>
          <w:numId w:val="9"/>
        </w:numPr>
        <w:tabs>
          <w:tab w:val="clear" w:pos="1134"/>
        </w:tabs>
        <w:overflowPunct w:val="0"/>
        <w:spacing w:afterLines="50" w:after="120" w:line="340" w:lineRule="atLeast"/>
        <w:jc w:val="both"/>
        <w:rPr>
          <w:rFonts w:ascii="SimSun" w:hAnsi="SimSun"/>
          <w:sz w:val="21"/>
        </w:rPr>
      </w:pPr>
      <w:r w:rsidRPr="00AC0F55">
        <w:rPr>
          <w:rFonts w:ascii="SimSun" w:hAnsi="SimSun" w:hint="eastAsia"/>
          <w:sz w:val="21"/>
        </w:rPr>
        <w:t>产权组织应考虑将现有经验纳入考量范围，并</w:t>
      </w:r>
      <w:r w:rsidR="00746371" w:rsidRPr="00AC0F55">
        <w:rPr>
          <w:rFonts w:ascii="SimSun" w:hAnsi="SimSun" w:hint="eastAsia"/>
          <w:sz w:val="21"/>
        </w:rPr>
        <w:t>通过将职业支持制度化为主要应对现有组织挑战的独特单位，</w:t>
      </w:r>
      <w:r w:rsidRPr="00AC0F55">
        <w:rPr>
          <w:rFonts w:ascii="SimSun" w:hAnsi="SimSun" w:hint="eastAsia"/>
          <w:sz w:val="21"/>
        </w:rPr>
        <w:t>从职业发展试点中学习。</w:t>
      </w:r>
    </w:p>
    <w:p w14:paraId="2F8A6581" w14:textId="3CEAB8FC" w:rsidR="00186810" w:rsidRPr="00FC0B4F" w:rsidRDefault="00746371" w:rsidP="00FC0B4F">
      <w:pPr>
        <w:pStyle w:val="Heading2"/>
      </w:pPr>
      <w:r w:rsidRPr="00FC0B4F">
        <w:rPr>
          <w:rFonts w:hint="eastAsia"/>
        </w:rPr>
        <w:t>产权组织评价产品的初步评价综合报告</w:t>
      </w:r>
    </w:p>
    <w:p w14:paraId="6B64E253" w14:textId="08729893" w:rsidR="00D177DE" w:rsidRPr="00AC0F55" w:rsidRDefault="00746371" w:rsidP="009643AD">
      <w:pPr>
        <w:pStyle w:val="ONUME"/>
        <w:numPr>
          <w:ilvl w:val="0"/>
          <w:numId w:val="9"/>
        </w:numPr>
        <w:tabs>
          <w:tab w:val="clear" w:pos="567"/>
        </w:tabs>
        <w:overflowPunct w:val="0"/>
        <w:spacing w:afterLines="50" w:after="120" w:line="340" w:lineRule="atLeast"/>
        <w:jc w:val="both"/>
        <w:rPr>
          <w:rFonts w:ascii="SimSun" w:hAnsi="SimSun"/>
          <w:sz w:val="21"/>
          <w:szCs w:val="22"/>
        </w:rPr>
      </w:pPr>
      <w:r w:rsidRPr="00AC0F55">
        <w:rPr>
          <w:rFonts w:ascii="SimSun" w:hAnsi="SimSun" w:hint="eastAsia"/>
          <w:sz w:val="21"/>
          <w:szCs w:val="22"/>
        </w:rPr>
        <w:t>此</w:t>
      </w:r>
      <w:r w:rsidR="007A24E2" w:rsidRPr="00AC0F55">
        <w:rPr>
          <w:rFonts w:ascii="SimSun" w:hAnsi="SimSun" w:hint="eastAsia"/>
          <w:sz w:val="21"/>
          <w:szCs w:val="22"/>
        </w:rPr>
        <w:t>初步评价综合的主要目标是：</w:t>
      </w:r>
    </w:p>
    <w:p w14:paraId="184B698A" w14:textId="4D456953" w:rsidR="00D177DE" w:rsidRPr="00AC0F55" w:rsidRDefault="007A24E2" w:rsidP="00541BCB">
      <w:pPr>
        <w:pStyle w:val="ONUME"/>
        <w:numPr>
          <w:ilvl w:val="1"/>
          <w:numId w:val="9"/>
        </w:numPr>
        <w:tabs>
          <w:tab w:val="clear" w:pos="1134"/>
        </w:tabs>
        <w:overflowPunct w:val="0"/>
        <w:spacing w:afterLines="50" w:after="120" w:line="340" w:lineRule="atLeast"/>
        <w:jc w:val="both"/>
        <w:rPr>
          <w:rFonts w:ascii="SimSun" w:hAnsi="SimSun"/>
          <w:sz w:val="21"/>
          <w:lang w:val="en-GB"/>
        </w:rPr>
      </w:pPr>
      <w:r w:rsidRPr="00AC0F55">
        <w:rPr>
          <w:rFonts w:ascii="SimSun" w:hAnsi="SimSun" w:hint="eastAsia"/>
          <w:sz w:val="21"/>
          <w:lang w:val="en-GB"/>
        </w:rPr>
        <w:t>分析和综合2011至2017年进行的评价的结果和建议；</w:t>
      </w:r>
    </w:p>
    <w:p w14:paraId="201C8F74" w14:textId="5EED5CDA" w:rsidR="00D177DE" w:rsidRPr="00AC0F55" w:rsidRDefault="003C50E7" w:rsidP="00541BCB">
      <w:pPr>
        <w:pStyle w:val="ONUME"/>
        <w:numPr>
          <w:ilvl w:val="1"/>
          <w:numId w:val="9"/>
        </w:numPr>
        <w:tabs>
          <w:tab w:val="clear" w:pos="1134"/>
        </w:tabs>
        <w:overflowPunct w:val="0"/>
        <w:spacing w:afterLines="50" w:after="120" w:line="340" w:lineRule="atLeast"/>
        <w:jc w:val="both"/>
        <w:rPr>
          <w:rFonts w:ascii="SimSun" w:hAnsi="SimSun"/>
          <w:sz w:val="21"/>
          <w:lang w:val="en-GB"/>
        </w:rPr>
      </w:pPr>
      <w:r w:rsidRPr="00AC0F55">
        <w:rPr>
          <w:rFonts w:ascii="SimSun" w:hAnsi="SimSun" w:hint="eastAsia"/>
          <w:sz w:val="21"/>
          <w:lang w:val="en-GB"/>
        </w:rPr>
        <w:lastRenderedPageBreak/>
        <w:t>通过确定将评价证据的知识转化为战略的、实质的、主题的和交叉的建议的可能性，为关闭组织的设计人员和管理人员的证据反馈途径做出贡献；以及</w:t>
      </w:r>
    </w:p>
    <w:p w14:paraId="02B81116" w14:textId="6CD6C0FA" w:rsidR="00D177DE" w:rsidRPr="00AC0F55" w:rsidRDefault="003C50E7" w:rsidP="009643AD">
      <w:pPr>
        <w:pStyle w:val="ONUME"/>
        <w:numPr>
          <w:ilvl w:val="1"/>
          <w:numId w:val="9"/>
        </w:numPr>
        <w:rPr>
          <w:rFonts w:ascii="SimSun" w:hAnsi="SimSun"/>
          <w:sz w:val="21"/>
          <w:lang w:val="en-GB"/>
        </w:rPr>
      </w:pPr>
      <w:r w:rsidRPr="00AC0F55">
        <w:rPr>
          <w:rFonts w:ascii="SimSun" w:hAnsi="SimSun" w:hint="eastAsia"/>
          <w:sz w:val="21"/>
          <w:lang w:val="en-GB"/>
        </w:rPr>
        <w:t>可视化证据差距，整合信息，便于初步评价综合的客户获取和使用。</w:t>
      </w:r>
    </w:p>
    <w:p w14:paraId="6A743874" w14:textId="20F8C391" w:rsidR="00D177DE" w:rsidRPr="00AC0F55" w:rsidRDefault="007A24E2" w:rsidP="009643AD">
      <w:pPr>
        <w:pStyle w:val="ONUME"/>
        <w:numPr>
          <w:ilvl w:val="0"/>
          <w:numId w:val="9"/>
        </w:numPr>
        <w:tabs>
          <w:tab w:val="clear" w:pos="567"/>
        </w:tabs>
        <w:overflowPunct w:val="0"/>
        <w:spacing w:afterLines="50" w:after="120" w:line="340" w:lineRule="atLeast"/>
        <w:jc w:val="both"/>
        <w:rPr>
          <w:rFonts w:ascii="SimSun" w:hAnsi="SimSun"/>
          <w:sz w:val="21"/>
          <w:szCs w:val="22"/>
        </w:rPr>
      </w:pPr>
      <w:r w:rsidRPr="00AC0F55">
        <w:rPr>
          <w:rFonts w:ascii="SimSun" w:hAnsi="SimSun" w:hint="eastAsia"/>
          <w:sz w:val="21"/>
          <w:szCs w:val="22"/>
        </w:rPr>
        <w:t>报告的主要结论包括：</w:t>
      </w:r>
    </w:p>
    <w:p w14:paraId="07A6B494" w14:textId="3FDE948C" w:rsidR="00D177DE" w:rsidRPr="00AC0F55" w:rsidRDefault="0076141B" w:rsidP="00541BCB">
      <w:pPr>
        <w:pStyle w:val="ONUME"/>
        <w:numPr>
          <w:ilvl w:val="1"/>
          <w:numId w:val="9"/>
        </w:numPr>
        <w:tabs>
          <w:tab w:val="clear" w:pos="1134"/>
        </w:tabs>
        <w:overflowPunct w:val="0"/>
        <w:spacing w:afterLines="50" w:after="120" w:line="340" w:lineRule="atLeast"/>
        <w:jc w:val="both"/>
        <w:rPr>
          <w:rFonts w:ascii="SimSun" w:hAnsi="SimSun"/>
          <w:sz w:val="21"/>
          <w:szCs w:val="22"/>
        </w:rPr>
      </w:pPr>
      <w:r w:rsidRPr="00AC0F55">
        <w:rPr>
          <w:rFonts w:ascii="SimSun" w:hAnsi="SimSun" w:hint="eastAsia"/>
          <w:sz w:val="21"/>
          <w:szCs w:val="22"/>
        </w:rPr>
        <w:t>评价组合的计划和地理覆盖范围充分，持续扩大未评价的计划和地理范围；</w:t>
      </w:r>
    </w:p>
    <w:p w14:paraId="216A549B" w14:textId="1D1109CB" w:rsidR="00D177DE" w:rsidRPr="00AC0F55" w:rsidRDefault="0076141B" w:rsidP="00541BCB">
      <w:pPr>
        <w:pStyle w:val="ONUME"/>
        <w:numPr>
          <w:ilvl w:val="1"/>
          <w:numId w:val="9"/>
        </w:numPr>
        <w:tabs>
          <w:tab w:val="clear" w:pos="1134"/>
        </w:tabs>
        <w:overflowPunct w:val="0"/>
        <w:spacing w:afterLines="50" w:after="120" w:line="340" w:lineRule="atLeast"/>
        <w:jc w:val="both"/>
        <w:rPr>
          <w:rFonts w:ascii="SimSun" w:hAnsi="SimSun"/>
          <w:sz w:val="21"/>
          <w:szCs w:val="22"/>
        </w:rPr>
      </w:pPr>
      <w:r w:rsidRPr="00AC0F55">
        <w:rPr>
          <w:rFonts w:ascii="SimSun" w:hAnsi="SimSun" w:hint="eastAsia"/>
          <w:sz w:val="21"/>
          <w:szCs w:val="22"/>
        </w:rPr>
        <w:t>已完成两项交叉评价，一项是2014年的知识管理评价，另一项是2018年的能力发展评价。从衡量组织的合作能力的角度而言，这两项评价都非常重要。未来为评价选择的交叉主题可以从系统的、战略的参与式优先事项地图中获益；</w:t>
      </w:r>
    </w:p>
    <w:p w14:paraId="073C72B0" w14:textId="08029E38" w:rsidR="00D177DE" w:rsidRPr="00AC0F55" w:rsidRDefault="00E61463" w:rsidP="00541BCB">
      <w:pPr>
        <w:pStyle w:val="ONUME"/>
        <w:numPr>
          <w:ilvl w:val="1"/>
          <w:numId w:val="9"/>
        </w:numPr>
        <w:tabs>
          <w:tab w:val="clear" w:pos="1134"/>
        </w:tabs>
        <w:overflowPunct w:val="0"/>
        <w:spacing w:afterLines="50" w:after="120" w:line="340" w:lineRule="atLeast"/>
        <w:jc w:val="both"/>
        <w:rPr>
          <w:rFonts w:ascii="SimSun" w:hAnsi="SimSun"/>
          <w:sz w:val="21"/>
          <w:szCs w:val="22"/>
        </w:rPr>
      </w:pPr>
      <w:r w:rsidRPr="00AC0F55">
        <w:rPr>
          <w:rFonts w:ascii="SimSun" w:hAnsi="SimSun" w:hint="eastAsia"/>
          <w:sz w:val="21"/>
          <w:szCs w:val="22"/>
        </w:rPr>
        <w:t>不管是作为结果还是建议，</w:t>
      </w:r>
      <w:r w:rsidR="0076141B" w:rsidRPr="00AC0F55">
        <w:rPr>
          <w:rFonts w:ascii="SimSun" w:hAnsi="SimSun" w:hint="eastAsia"/>
          <w:sz w:val="21"/>
          <w:szCs w:val="22"/>
        </w:rPr>
        <w:t>两性平等的改善仍然是</w:t>
      </w:r>
      <w:r w:rsidRPr="00AC0F55">
        <w:rPr>
          <w:rFonts w:ascii="SimSun" w:hAnsi="SimSun" w:hint="eastAsia"/>
          <w:sz w:val="21"/>
          <w:szCs w:val="22"/>
        </w:rPr>
        <w:t>综合的所有五项评价标准的关键元素之一；以及</w:t>
      </w:r>
    </w:p>
    <w:p w14:paraId="35087C24" w14:textId="6DEEE034" w:rsidR="00D177DE" w:rsidRPr="00AC0F55" w:rsidRDefault="00E61463" w:rsidP="00541BCB">
      <w:pPr>
        <w:pStyle w:val="ONUME"/>
        <w:numPr>
          <w:ilvl w:val="1"/>
          <w:numId w:val="9"/>
        </w:numPr>
        <w:tabs>
          <w:tab w:val="clear" w:pos="1134"/>
        </w:tabs>
        <w:overflowPunct w:val="0"/>
        <w:spacing w:afterLines="50" w:after="120" w:line="340" w:lineRule="atLeast"/>
        <w:jc w:val="both"/>
        <w:rPr>
          <w:rFonts w:ascii="SimSun" w:hAnsi="SimSun"/>
          <w:sz w:val="21"/>
          <w:szCs w:val="22"/>
        </w:rPr>
      </w:pPr>
      <w:r w:rsidRPr="00AC0F55">
        <w:rPr>
          <w:rFonts w:ascii="SimSun" w:hAnsi="SimSun" w:hint="eastAsia"/>
          <w:sz w:val="21"/>
          <w:szCs w:val="22"/>
        </w:rPr>
        <w:t>当前评价组合中关于计划的长期实质知识产权影响的证据非常有限，并未在影响层面提供足够的信息。</w:t>
      </w:r>
    </w:p>
    <w:p w14:paraId="218F3F61" w14:textId="5502D714" w:rsidR="00D177DE" w:rsidRPr="00AC0F55" w:rsidRDefault="00E61463" w:rsidP="009643AD">
      <w:pPr>
        <w:pStyle w:val="ONUME"/>
        <w:numPr>
          <w:ilvl w:val="0"/>
          <w:numId w:val="9"/>
        </w:numPr>
        <w:tabs>
          <w:tab w:val="clear" w:pos="567"/>
        </w:tabs>
        <w:overflowPunct w:val="0"/>
        <w:spacing w:afterLines="50" w:after="120" w:line="340" w:lineRule="atLeast"/>
        <w:jc w:val="both"/>
        <w:rPr>
          <w:rFonts w:ascii="SimSun" w:hAnsi="SimSun"/>
          <w:sz w:val="21"/>
          <w:szCs w:val="22"/>
        </w:rPr>
      </w:pPr>
      <w:r w:rsidRPr="00AC0F55">
        <w:rPr>
          <w:rFonts w:ascii="SimSun" w:hAnsi="SimSun" w:hint="eastAsia"/>
          <w:sz w:val="21"/>
          <w:szCs w:val="22"/>
        </w:rPr>
        <w:t>基于上述结论，初步评价综合报告建议：</w:t>
      </w:r>
    </w:p>
    <w:p w14:paraId="0F7F3EF6" w14:textId="7E8C7B16" w:rsidR="00D177DE" w:rsidRPr="00AC0F55" w:rsidRDefault="00E61463" w:rsidP="00541BCB">
      <w:pPr>
        <w:pStyle w:val="ONUME"/>
        <w:numPr>
          <w:ilvl w:val="1"/>
          <w:numId w:val="9"/>
        </w:numPr>
        <w:tabs>
          <w:tab w:val="clear" w:pos="1134"/>
        </w:tabs>
        <w:overflowPunct w:val="0"/>
        <w:spacing w:afterLines="50" w:after="120" w:line="340" w:lineRule="atLeast"/>
        <w:jc w:val="both"/>
        <w:rPr>
          <w:rFonts w:ascii="SimSun" w:hAnsi="SimSun"/>
          <w:sz w:val="21"/>
          <w:szCs w:val="22"/>
        </w:rPr>
      </w:pPr>
      <w:r w:rsidRPr="00AC0F55">
        <w:rPr>
          <w:rFonts w:ascii="SimSun" w:hAnsi="SimSun" w:hint="eastAsia"/>
          <w:sz w:val="21"/>
          <w:szCs w:val="22"/>
        </w:rPr>
        <w:t>监督司评价科</w:t>
      </w:r>
      <w:r w:rsidR="00254866" w:rsidRPr="00AC0F55">
        <w:rPr>
          <w:rFonts w:ascii="SimSun" w:hAnsi="SimSun" w:hint="eastAsia"/>
          <w:sz w:val="21"/>
          <w:szCs w:val="22"/>
        </w:rPr>
        <w:t>应确定未评价的产权组织计划、战略目标和部门的任何可能覆盖范围的优先等级。此方法应包括地理覆盖范围，并将其作为做决定时考虑的一个元素。应认真选择</w:t>
      </w:r>
      <w:r w:rsidR="004C718F" w:rsidRPr="00AC0F55">
        <w:rPr>
          <w:rFonts w:ascii="SimSun" w:hAnsi="SimSun" w:hint="eastAsia"/>
          <w:sz w:val="21"/>
          <w:szCs w:val="22"/>
        </w:rPr>
        <w:t>交叉评价；确保主题同整个组织都有密切的关系；</w:t>
      </w:r>
    </w:p>
    <w:p w14:paraId="1F9F2B3A" w14:textId="482B0219" w:rsidR="00D177DE" w:rsidRPr="00AC0F55" w:rsidRDefault="004C718F" w:rsidP="00541BCB">
      <w:pPr>
        <w:pStyle w:val="ONUME"/>
        <w:numPr>
          <w:ilvl w:val="1"/>
          <w:numId w:val="9"/>
        </w:numPr>
        <w:tabs>
          <w:tab w:val="clear" w:pos="1134"/>
        </w:tabs>
        <w:overflowPunct w:val="0"/>
        <w:spacing w:afterLines="50" w:after="120" w:line="340" w:lineRule="atLeast"/>
        <w:jc w:val="both"/>
        <w:rPr>
          <w:rFonts w:ascii="SimSun" w:hAnsi="SimSun"/>
          <w:sz w:val="21"/>
          <w:szCs w:val="22"/>
        </w:rPr>
      </w:pPr>
      <w:r w:rsidRPr="00AC0F55">
        <w:rPr>
          <w:rFonts w:ascii="SimSun" w:hAnsi="SimSun" w:hint="eastAsia"/>
          <w:sz w:val="21"/>
          <w:szCs w:val="22"/>
        </w:rPr>
        <w:t>监督司评价科应提升</w:t>
      </w:r>
      <w:r w:rsidR="000D2D49" w:rsidRPr="00AC0F55">
        <w:rPr>
          <w:rFonts w:ascii="SimSun" w:hAnsi="SimSun" w:hint="eastAsia"/>
          <w:sz w:val="21"/>
          <w:szCs w:val="22"/>
        </w:rPr>
        <w:t>关于与计划的长期效果和影响相关的知识产权的</w:t>
      </w:r>
      <w:r w:rsidRPr="00AC0F55">
        <w:rPr>
          <w:rFonts w:ascii="SimSun" w:hAnsi="SimSun" w:hint="eastAsia"/>
          <w:sz w:val="21"/>
          <w:szCs w:val="22"/>
        </w:rPr>
        <w:t>实质结果和结论的数量和质量；以及</w:t>
      </w:r>
    </w:p>
    <w:p w14:paraId="384A0AF7" w14:textId="49DA40E7" w:rsidR="00186810" w:rsidRPr="00AC0F55" w:rsidRDefault="000D2D49" w:rsidP="00541BCB">
      <w:pPr>
        <w:pStyle w:val="ONUME"/>
        <w:numPr>
          <w:ilvl w:val="1"/>
          <w:numId w:val="9"/>
        </w:numPr>
        <w:tabs>
          <w:tab w:val="clear" w:pos="1134"/>
        </w:tabs>
        <w:overflowPunct w:val="0"/>
        <w:spacing w:afterLines="50" w:after="120" w:line="340" w:lineRule="atLeast"/>
        <w:jc w:val="both"/>
        <w:rPr>
          <w:rFonts w:ascii="SimSun" w:hAnsi="SimSun"/>
          <w:sz w:val="21"/>
        </w:rPr>
      </w:pPr>
      <w:r w:rsidRPr="00AC0F55">
        <w:rPr>
          <w:rFonts w:ascii="SimSun" w:hAnsi="SimSun" w:hint="eastAsia"/>
          <w:sz w:val="21"/>
        </w:rPr>
        <w:t>监督司评价科应加强措施，通过与知识产权组织的性别政策和</w:t>
      </w:r>
      <w:r w:rsidRPr="00AC0F55">
        <w:rPr>
          <w:rFonts w:ascii="SimSun" w:hAnsi="SimSun"/>
          <w:sz w:val="21"/>
        </w:rPr>
        <w:t>UNSAWP</w:t>
      </w:r>
      <w:r w:rsidRPr="00AC0F55">
        <w:rPr>
          <w:rFonts w:ascii="SimSun" w:hAnsi="SimSun" w:hint="eastAsia"/>
          <w:sz w:val="21"/>
        </w:rPr>
        <w:t>一致</w:t>
      </w:r>
      <w:r w:rsidR="009063A5" w:rsidRPr="00AC0F55">
        <w:rPr>
          <w:rFonts w:ascii="SimSun" w:hAnsi="SimSun" w:hint="eastAsia"/>
          <w:sz w:val="21"/>
        </w:rPr>
        <w:t>的</w:t>
      </w:r>
      <w:r w:rsidRPr="00AC0F55">
        <w:rPr>
          <w:rFonts w:ascii="SimSun" w:hAnsi="SimSun" w:hint="eastAsia"/>
          <w:sz w:val="21"/>
        </w:rPr>
        <w:t>方式，完善并引入</w:t>
      </w:r>
      <w:r w:rsidR="009063A5" w:rsidRPr="00AC0F55">
        <w:rPr>
          <w:rFonts w:ascii="SimSun" w:hAnsi="SimSun" w:hint="eastAsia"/>
          <w:sz w:val="21"/>
        </w:rPr>
        <w:t>性别敏感元素。</w:t>
      </w:r>
    </w:p>
    <w:p w14:paraId="0B9376BB" w14:textId="628078DB" w:rsidR="00186810" w:rsidRPr="00AC0F55" w:rsidRDefault="00254235" w:rsidP="00FC0B4F">
      <w:pPr>
        <w:pStyle w:val="Heading2"/>
      </w:pPr>
      <w:r w:rsidRPr="00AC0F55">
        <w:rPr>
          <w:rFonts w:hint="eastAsia"/>
        </w:rPr>
        <w:t>亚洲及太平洋地区局评价</w:t>
      </w:r>
    </w:p>
    <w:p w14:paraId="333EA4F9" w14:textId="10EABA88" w:rsidR="00BD669D" w:rsidRPr="00AC0F55" w:rsidRDefault="009063A5" w:rsidP="009643AD">
      <w:pPr>
        <w:pStyle w:val="ONUME"/>
        <w:numPr>
          <w:ilvl w:val="0"/>
          <w:numId w:val="9"/>
        </w:numPr>
        <w:tabs>
          <w:tab w:val="clear" w:pos="567"/>
        </w:tabs>
        <w:overflowPunct w:val="0"/>
        <w:spacing w:afterLines="50" w:after="120" w:line="340" w:lineRule="atLeast"/>
        <w:jc w:val="both"/>
        <w:rPr>
          <w:rFonts w:ascii="SimSun" w:hAnsi="SimSun"/>
          <w:sz w:val="21"/>
          <w:szCs w:val="22"/>
        </w:rPr>
      </w:pPr>
      <w:r w:rsidRPr="00AC0F55">
        <w:rPr>
          <w:rFonts w:ascii="SimSun" w:hAnsi="SimSun" w:hint="eastAsia"/>
          <w:sz w:val="21"/>
          <w:szCs w:val="22"/>
        </w:rPr>
        <w:t>亚洲及太平洋地区（ASPAC）局评价的主要目标是：</w:t>
      </w:r>
    </w:p>
    <w:p w14:paraId="054BB16A" w14:textId="260ED550" w:rsidR="00BD669D" w:rsidRPr="00AC0F55" w:rsidRDefault="009063A5" w:rsidP="00541BCB">
      <w:pPr>
        <w:pStyle w:val="ONUME"/>
        <w:numPr>
          <w:ilvl w:val="1"/>
          <w:numId w:val="9"/>
        </w:numPr>
        <w:tabs>
          <w:tab w:val="clear" w:pos="1134"/>
        </w:tabs>
        <w:overflowPunct w:val="0"/>
        <w:spacing w:afterLines="50" w:after="120" w:line="340" w:lineRule="atLeast"/>
        <w:jc w:val="both"/>
        <w:rPr>
          <w:rFonts w:ascii="SimSun" w:hAnsi="SimSun"/>
          <w:sz w:val="21"/>
          <w:szCs w:val="22"/>
        </w:rPr>
      </w:pPr>
      <w:r w:rsidRPr="00AC0F55">
        <w:rPr>
          <w:rFonts w:ascii="SimSun" w:hAnsi="SimSun" w:hint="eastAsia"/>
          <w:sz w:val="21"/>
          <w:szCs w:val="22"/>
        </w:rPr>
        <w:t>评估亚太局的计划对定向合作对象的相关性，及其为该地区以及合作对象所提供的支持带来的附加值；</w:t>
      </w:r>
    </w:p>
    <w:p w14:paraId="43E1D186" w14:textId="3C84358A" w:rsidR="00BD669D" w:rsidRPr="00AC0F55" w:rsidRDefault="009063A5" w:rsidP="00541BCB">
      <w:pPr>
        <w:pStyle w:val="ONUME"/>
        <w:numPr>
          <w:ilvl w:val="1"/>
          <w:numId w:val="9"/>
        </w:numPr>
        <w:tabs>
          <w:tab w:val="clear" w:pos="1134"/>
        </w:tabs>
        <w:overflowPunct w:val="0"/>
        <w:spacing w:afterLines="50" w:after="120" w:line="340" w:lineRule="atLeast"/>
        <w:jc w:val="both"/>
        <w:rPr>
          <w:rFonts w:ascii="SimSun" w:hAnsi="SimSun"/>
          <w:sz w:val="21"/>
          <w:szCs w:val="22"/>
        </w:rPr>
      </w:pPr>
      <w:r w:rsidRPr="00AC0F55">
        <w:rPr>
          <w:rFonts w:ascii="SimSun" w:hAnsi="SimSun" w:hint="eastAsia"/>
          <w:sz w:val="21"/>
          <w:szCs w:val="22"/>
        </w:rPr>
        <w:t>评估亚太局在使知识产权服务于可持续发展方面所作的贡献，以及该地区计划在全球指数指标框架下推动实现地区一体化总体目标方面的战略贡献；</w:t>
      </w:r>
    </w:p>
    <w:p w14:paraId="492FED5A" w14:textId="2AFC60D1" w:rsidR="00BD669D" w:rsidRPr="00AC0F55" w:rsidRDefault="00AA7340" w:rsidP="00541BCB">
      <w:pPr>
        <w:pStyle w:val="ONUME"/>
        <w:numPr>
          <w:ilvl w:val="1"/>
          <w:numId w:val="9"/>
        </w:numPr>
        <w:tabs>
          <w:tab w:val="clear" w:pos="1134"/>
        </w:tabs>
        <w:overflowPunct w:val="0"/>
        <w:spacing w:afterLines="50" w:after="120" w:line="340" w:lineRule="atLeast"/>
        <w:jc w:val="both"/>
        <w:rPr>
          <w:rFonts w:ascii="SimSun" w:hAnsi="SimSun"/>
          <w:sz w:val="21"/>
          <w:szCs w:val="22"/>
        </w:rPr>
      </w:pPr>
      <w:r w:rsidRPr="00AC0F55">
        <w:rPr>
          <w:rFonts w:ascii="SimSun" w:hAnsi="SimSun" w:hint="eastAsia"/>
          <w:sz w:val="21"/>
          <w:szCs w:val="22"/>
        </w:rPr>
        <w:t>分析亚太局采用的工具、机制和方法</w:t>
      </w:r>
      <w:r w:rsidR="00BD669D" w:rsidRPr="00AC0F55">
        <w:rPr>
          <w:rFonts w:ascii="SimSun" w:hAnsi="SimSun"/>
          <w:sz w:val="21"/>
          <w:szCs w:val="22"/>
          <w:vertAlign w:val="superscript"/>
        </w:rPr>
        <w:footnoteReference w:id="7"/>
      </w:r>
      <w:r w:rsidRPr="00AC0F55">
        <w:rPr>
          <w:rFonts w:ascii="SimSun" w:hAnsi="SimSun" w:hint="eastAsia"/>
          <w:sz w:val="21"/>
          <w:szCs w:val="22"/>
        </w:rPr>
        <w:t>，并且查明对亚太局绩效作出贡献的教训和良好做法；以及</w:t>
      </w:r>
    </w:p>
    <w:p w14:paraId="4EB17035" w14:textId="4462AC86" w:rsidR="00BD669D" w:rsidRPr="00AC0F55" w:rsidRDefault="00AA7340" w:rsidP="00541BCB">
      <w:pPr>
        <w:pStyle w:val="ONUME"/>
        <w:numPr>
          <w:ilvl w:val="1"/>
          <w:numId w:val="9"/>
        </w:numPr>
        <w:tabs>
          <w:tab w:val="clear" w:pos="1134"/>
        </w:tabs>
        <w:overflowPunct w:val="0"/>
        <w:spacing w:afterLines="50" w:after="120" w:line="340" w:lineRule="atLeast"/>
        <w:jc w:val="both"/>
        <w:rPr>
          <w:rFonts w:ascii="SimSun" w:hAnsi="SimSun"/>
          <w:sz w:val="21"/>
          <w:szCs w:val="22"/>
        </w:rPr>
      </w:pPr>
      <w:r w:rsidRPr="00AC0F55">
        <w:rPr>
          <w:rFonts w:ascii="SimSun" w:hAnsi="SimSun" w:hint="eastAsia"/>
          <w:sz w:val="21"/>
          <w:szCs w:val="22"/>
        </w:rPr>
        <w:t>查明可供其他地区局采纳的因素，以便提高它们的相关性、有效性和效率——包括在性别平等领域。</w:t>
      </w:r>
    </w:p>
    <w:p w14:paraId="082A8B48" w14:textId="4A0BEDD9" w:rsidR="00BD669D" w:rsidRPr="00AC0F55" w:rsidRDefault="00AA7340" w:rsidP="00EB1FFA">
      <w:pPr>
        <w:pStyle w:val="ONUME"/>
        <w:keepNext/>
        <w:numPr>
          <w:ilvl w:val="0"/>
          <w:numId w:val="9"/>
        </w:numPr>
        <w:tabs>
          <w:tab w:val="clear" w:pos="567"/>
        </w:tabs>
        <w:overflowPunct w:val="0"/>
        <w:spacing w:afterLines="50" w:after="120" w:line="340" w:lineRule="atLeast"/>
        <w:jc w:val="both"/>
        <w:rPr>
          <w:rFonts w:ascii="SimSun" w:hAnsi="SimSun"/>
          <w:sz w:val="21"/>
          <w:szCs w:val="22"/>
        </w:rPr>
      </w:pPr>
      <w:r w:rsidRPr="00AC0F55">
        <w:rPr>
          <w:rFonts w:ascii="SimSun" w:hAnsi="SimSun" w:hint="eastAsia"/>
          <w:sz w:val="21"/>
          <w:szCs w:val="22"/>
        </w:rPr>
        <w:lastRenderedPageBreak/>
        <w:t>报告的主要结论包括：</w:t>
      </w:r>
    </w:p>
    <w:p w14:paraId="632DFD74" w14:textId="78747045" w:rsidR="00BD669D" w:rsidRPr="00AC0F55" w:rsidRDefault="00DB7367" w:rsidP="00541BCB">
      <w:pPr>
        <w:pStyle w:val="ONUME"/>
        <w:numPr>
          <w:ilvl w:val="1"/>
          <w:numId w:val="9"/>
        </w:numPr>
        <w:tabs>
          <w:tab w:val="clear" w:pos="1134"/>
        </w:tabs>
        <w:overflowPunct w:val="0"/>
        <w:spacing w:afterLines="50" w:after="120" w:line="340" w:lineRule="atLeast"/>
        <w:jc w:val="both"/>
        <w:rPr>
          <w:rFonts w:ascii="SimSun" w:hAnsi="SimSun"/>
          <w:sz w:val="21"/>
          <w:szCs w:val="22"/>
        </w:rPr>
      </w:pPr>
      <w:r w:rsidRPr="00AC0F55">
        <w:rPr>
          <w:rFonts w:ascii="SimSun" w:hAnsi="SimSun" w:hint="eastAsia"/>
          <w:sz w:val="21"/>
          <w:szCs w:val="22"/>
        </w:rPr>
        <w:t>亚太局的方法和工作是在结构化的交付框架下开展的。这一结构化的方法对亚太局的方法而言至关重要，为亚太局工作的有效性做出了重大贡献。</w:t>
      </w:r>
      <w:r w:rsidR="00021D0B">
        <w:rPr>
          <w:rFonts w:ascii="SimSun" w:hAnsi="SimSun" w:hint="eastAsia"/>
          <w:sz w:val="21"/>
          <w:szCs w:val="22"/>
        </w:rPr>
        <w:t>利益攸关方</w:t>
      </w:r>
      <w:r w:rsidRPr="00AC0F55">
        <w:rPr>
          <w:rFonts w:ascii="SimSun" w:hAnsi="SimSun" w:hint="eastAsia"/>
          <w:sz w:val="21"/>
          <w:szCs w:val="22"/>
        </w:rPr>
        <w:t>明确指出多个项目的重要性，这更加让人相信结构化的方法对知识产权框架和系统发展中的成员国有着重要价值；</w:t>
      </w:r>
    </w:p>
    <w:p w14:paraId="76614319" w14:textId="64BAF496" w:rsidR="00BD669D" w:rsidRPr="00AC0F55" w:rsidRDefault="00042D7D" w:rsidP="00541BCB">
      <w:pPr>
        <w:pStyle w:val="ONUME"/>
        <w:numPr>
          <w:ilvl w:val="1"/>
          <w:numId w:val="9"/>
        </w:numPr>
        <w:tabs>
          <w:tab w:val="clear" w:pos="1134"/>
        </w:tabs>
        <w:overflowPunct w:val="0"/>
        <w:spacing w:afterLines="50" w:after="120" w:line="340" w:lineRule="atLeast"/>
        <w:jc w:val="both"/>
        <w:rPr>
          <w:rFonts w:ascii="SimSun" w:hAnsi="SimSun"/>
          <w:sz w:val="21"/>
          <w:szCs w:val="22"/>
        </w:rPr>
      </w:pPr>
      <w:r w:rsidRPr="00AC0F55">
        <w:rPr>
          <w:rFonts w:ascii="SimSun" w:hAnsi="SimSun" w:hint="eastAsia"/>
          <w:sz w:val="21"/>
          <w:szCs w:val="22"/>
        </w:rPr>
        <w:t>亚太局对产权组织战略目标所作贡献的影响很有可能会持续增长，并且将更加明显，因为有更多的成员国正在沿着前进的道路发展，并且有更多的时间实施其国家知识产权战略。在未来数年来，根据（i）成员国的需求；以及（ii）对项目内容和结构的有效性的反思来认真地监测和修订专注于项目的方法将会至关重要；</w:t>
      </w:r>
    </w:p>
    <w:p w14:paraId="0C580EDF" w14:textId="522F6236" w:rsidR="00BD669D" w:rsidRPr="00AC0F55" w:rsidRDefault="000A2022" w:rsidP="00541BCB">
      <w:pPr>
        <w:pStyle w:val="ONUME"/>
        <w:numPr>
          <w:ilvl w:val="1"/>
          <w:numId w:val="9"/>
        </w:numPr>
        <w:tabs>
          <w:tab w:val="clear" w:pos="1134"/>
        </w:tabs>
        <w:overflowPunct w:val="0"/>
        <w:spacing w:afterLines="50" w:after="120" w:line="340" w:lineRule="atLeast"/>
        <w:jc w:val="both"/>
        <w:rPr>
          <w:rFonts w:ascii="SimSun" w:hAnsi="SimSun"/>
          <w:sz w:val="21"/>
          <w:szCs w:val="22"/>
        </w:rPr>
      </w:pPr>
      <w:r w:rsidRPr="00AC0F55">
        <w:rPr>
          <w:rFonts w:ascii="SimSun" w:hAnsi="SimSun" w:hint="eastAsia"/>
          <w:sz w:val="21"/>
          <w:szCs w:val="22"/>
        </w:rPr>
        <w:t>鉴于亚太局对国家知识产权局战略了解，以及对其优先事项诊断和理解的详细信息的了解，可以从确保实务部门和亚太局之间的方法和协作的密切关系中获益。这一了解可以给实务部门工作的规划和交付带来极大的补充；</w:t>
      </w:r>
    </w:p>
    <w:p w14:paraId="293F2CFF" w14:textId="105A9CEB" w:rsidR="00BD669D" w:rsidRPr="00AC0F55" w:rsidRDefault="000E2055" w:rsidP="00541BCB">
      <w:pPr>
        <w:pStyle w:val="ONUME"/>
        <w:numPr>
          <w:ilvl w:val="1"/>
          <w:numId w:val="9"/>
        </w:numPr>
        <w:tabs>
          <w:tab w:val="clear" w:pos="1134"/>
        </w:tabs>
        <w:overflowPunct w:val="0"/>
        <w:spacing w:afterLines="50" w:after="120" w:line="340" w:lineRule="atLeast"/>
        <w:jc w:val="both"/>
        <w:rPr>
          <w:rFonts w:ascii="SimSun" w:hAnsi="SimSun"/>
          <w:sz w:val="21"/>
          <w:szCs w:val="22"/>
        </w:rPr>
      </w:pPr>
      <w:r w:rsidRPr="00AC0F55">
        <w:rPr>
          <w:rFonts w:ascii="SimSun" w:hAnsi="SimSun" w:hint="eastAsia"/>
          <w:sz w:val="21"/>
          <w:szCs w:val="22"/>
        </w:rPr>
        <w:t>亚太局的项目报告还需要改进，</w:t>
      </w:r>
      <w:r w:rsidR="004C5A94" w:rsidRPr="00AC0F55">
        <w:rPr>
          <w:rFonts w:ascii="SimSun" w:hAnsi="SimSun" w:hint="eastAsia"/>
          <w:sz w:val="21"/>
          <w:szCs w:val="22"/>
        </w:rPr>
        <w:t>将具体的重点放到专注于项目/具体项目的报告上，以及提供项目背景下具体活动的统计数据上。报告还应说明对计划的活动和产出做出的贡献，应分析对产权组织的战略优先事项做出的贡献。</w:t>
      </w:r>
    </w:p>
    <w:p w14:paraId="77ADFE03" w14:textId="756D7AF0" w:rsidR="00BD669D" w:rsidRPr="00AC0F55" w:rsidRDefault="00042D7D" w:rsidP="009643AD">
      <w:pPr>
        <w:pStyle w:val="ONUME"/>
        <w:numPr>
          <w:ilvl w:val="0"/>
          <w:numId w:val="9"/>
        </w:numPr>
        <w:tabs>
          <w:tab w:val="clear" w:pos="567"/>
        </w:tabs>
        <w:overflowPunct w:val="0"/>
        <w:spacing w:afterLines="50" w:after="120" w:line="340" w:lineRule="atLeast"/>
        <w:jc w:val="both"/>
        <w:rPr>
          <w:rFonts w:ascii="SimSun" w:hAnsi="SimSun"/>
          <w:sz w:val="21"/>
          <w:szCs w:val="22"/>
        </w:rPr>
      </w:pPr>
      <w:r w:rsidRPr="00AC0F55">
        <w:rPr>
          <w:rFonts w:ascii="SimSun" w:hAnsi="SimSun" w:hint="eastAsia"/>
          <w:sz w:val="21"/>
          <w:szCs w:val="22"/>
        </w:rPr>
        <w:t>基于上述结论，亚洲及太平洋地区局评价报告建议：</w:t>
      </w:r>
    </w:p>
    <w:p w14:paraId="68F6AEF3" w14:textId="4E8EA4B7" w:rsidR="00BD669D" w:rsidRPr="00AC0F55" w:rsidRDefault="00042D7D" w:rsidP="00541BCB">
      <w:pPr>
        <w:pStyle w:val="ONUME"/>
        <w:numPr>
          <w:ilvl w:val="1"/>
          <w:numId w:val="9"/>
        </w:numPr>
        <w:tabs>
          <w:tab w:val="clear" w:pos="1134"/>
        </w:tabs>
        <w:overflowPunct w:val="0"/>
        <w:spacing w:afterLines="50" w:after="120" w:line="340" w:lineRule="atLeast"/>
        <w:jc w:val="both"/>
        <w:rPr>
          <w:rFonts w:ascii="SimSun" w:hAnsi="SimSun"/>
          <w:sz w:val="21"/>
          <w:szCs w:val="22"/>
        </w:rPr>
      </w:pPr>
      <w:r w:rsidRPr="00AC0F55">
        <w:rPr>
          <w:rFonts w:ascii="SimSun" w:hAnsi="SimSun" w:hint="eastAsia"/>
          <w:sz w:val="21"/>
          <w:szCs w:val="22"/>
        </w:rPr>
        <w:t>亚太局应</w:t>
      </w:r>
      <w:r w:rsidR="005A72D3" w:rsidRPr="00AC0F55">
        <w:rPr>
          <w:rFonts w:ascii="SimSun" w:hAnsi="SimSun" w:hint="eastAsia"/>
          <w:sz w:val="21"/>
          <w:szCs w:val="22"/>
        </w:rPr>
        <w:t>通过将基于结果的预算、性别元素以及对基于结果的指标的报告等因素纳入现有的项目监测框架，继续发挥该框架的优势。</w:t>
      </w:r>
    </w:p>
    <w:p w14:paraId="5AA295D7" w14:textId="63ABEDE1" w:rsidR="00BD669D" w:rsidRPr="00AC0F55" w:rsidRDefault="005A72D3" w:rsidP="00541BCB">
      <w:pPr>
        <w:pStyle w:val="ONUME"/>
        <w:numPr>
          <w:ilvl w:val="1"/>
          <w:numId w:val="9"/>
        </w:numPr>
        <w:tabs>
          <w:tab w:val="clear" w:pos="1134"/>
        </w:tabs>
        <w:overflowPunct w:val="0"/>
        <w:spacing w:afterLines="50" w:after="120" w:line="340" w:lineRule="atLeast"/>
        <w:jc w:val="both"/>
        <w:rPr>
          <w:rFonts w:ascii="SimSun" w:hAnsi="SimSun"/>
          <w:sz w:val="21"/>
          <w:szCs w:val="22"/>
        </w:rPr>
      </w:pPr>
      <w:r w:rsidRPr="00AC0F55">
        <w:rPr>
          <w:rFonts w:ascii="SimSun" w:hAnsi="SimSun" w:hint="eastAsia"/>
          <w:sz w:val="21"/>
          <w:szCs w:val="22"/>
        </w:rPr>
        <w:t>亚太局不应在现有的10个项目之外增加项目数量。重点应继续放在质量而不是数量上。</w:t>
      </w:r>
    </w:p>
    <w:p w14:paraId="2A5B32B9" w14:textId="56073ADA" w:rsidR="00186810" w:rsidRPr="00AC0F55" w:rsidRDefault="00254235" w:rsidP="008A17E0">
      <w:pPr>
        <w:pStyle w:val="Heading1"/>
      </w:pPr>
      <w:bookmarkStart w:id="24" w:name="_Toc11836940"/>
      <w:bookmarkStart w:id="25" w:name="_Toc328920437"/>
      <w:r w:rsidRPr="00AC0F55">
        <w:rPr>
          <w:rFonts w:hint="eastAsia"/>
        </w:rPr>
        <w:t>调查活动</w:t>
      </w:r>
      <w:bookmarkEnd w:id="24"/>
    </w:p>
    <w:p w14:paraId="07B59FFA" w14:textId="300DA090" w:rsidR="00186810" w:rsidRPr="00AC0F55" w:rsidRDefault="00254235" w:rsidP="00FC0B4F">
      <w:pPr>
        <w:pStyle w:val="Heading2"/>
      </w:pPr>
      <w:r w:rsidRPr="00AC0F55">
        <w:rPr>
          <w:rFonts w:hint="eastAsia"/>
        </w:rPr>
        <w:t>案件概况</w:t>
      </w:r>
    </w:p>
    <w:p w14:paraId="5DC6F935" w14:textId="61AAF89F" w:rsidR="00186810" w:rsidRPr="00AC0F55" w:rsidRDefault="00254235"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在本报告所涉期间，共受理了21件案件（比上个报告期间减少了7</w:t>
      </w:r>
      <w:r w:rsidR="001B0205">
        <w:rPr>
          <w:rFonts w:ascii="SimSun" w:hAnsi="SimSun" w:hint="eastAsia"/>
          <w:sz w:val="21"/>
        </w:rPr>
        <w:t>%</w:t>
      </w:r>
      <w:r w:rsidRPr="00AC0F55">
        <w:rPr>
          <w:rFonts w:ascii="SimSun" w:hAnsi="SimSun" w:hint="eastAsia"/>
          <w:sz w:val="21"/>
        </w:rPr>
        <w:t>），审结了1</w:t>
      </w:r>
      <w:r w:rsidR="00C850B0" w:rsidRPr="00AC0F55">
        <w:rPr>
          <w:rFonts w:ascii="SimSun" w:hAnsi="SimSun" w:hint="eastAsia"/>
          <w:sz w:val="21"/>
        </w:rPr>
        <w:t>9</w:t>
      </w:r>
      <w:r w:rsidRPr="00AC0F55">
        <w:rPr>
          <w:rFonts w:ascii="SimSun" w:hAnsi="SimSun" w:hint="eastAsia"/>
          <w:sz w:val="21"/>
        </w:rPr>
        <w:t>件案件。截至2019年6月30日，1</w:t>
      </w:r>
      <w:r w:rsidR="00C850B0" w:rsidRPr="00AC0F55">
        <w:rPr>
          <w:rFonts w:ascii="SimSun" w:hAnsi="SimSun" w:hint="eastAsia"/>
          <w:sz w:val="21"/>
        </w:rPr>
        <w:t>4</w:t>
      </w:r>
      <w:r w:rsidRPr="00AC0F55">
        <w:rPr>
          <w:rFonts w:ascii="SimSun" w:hAnsi="SimSun" w:hint="eastAsia"/>
          <w:sz w:val="21"/>
        </w:rPr>
        <w:t>件案件未结，其中</w:t>
      </w:r>
      <w:r w:rsidR="00C850B0" w:rsidRPr="00AC0F55">
        <w:rPr>
          <w:rFonts w:ascii="SimSun" w:hAnsi="SimSun" w:hint="eastAsia"/>
          <w:sz w:val="21"/>
        </w:rPr>
        <w:t>4</w:t>
      </w:r>
      <w:r w:rsidRPr="00AC0F55">
        <w:rPr>
          <w:rFonts w:ascii="SimSun" w:hAnsi="SimSun" w:hint="eastAsia"/>
          <w:sz w:val="21"/>
        </w:rPr>
        <w:t>件处于初步评价阶段，</w:t>
      </w:r>
      <w:r w:rsidR="00C850B0" w:rsidRPr="00AC0F55">
        <w:rPr>
          <w:rFonts w:ascii="SimSun" w:hAnsi="SimSun" w:hint="eastAsia"/>
          <w:sz w:val="21"/>
        </w:rPr>
        <w:t>8</w:t>
      </w:r>
      <w:r w:rsidRPr="00AC0F55">
        <w:rPr>
          <w:rFonts w:ascii="SimSun" w:hAnsi="SimSun" w:hint="eastAsia"/>
          <w:sz w:val="21"/>
        </w:rPr>
        <w:t>件处于全面调查阶段，</w:t>
      </w:r>
      <w:r w:rsidR="00C850B0" w:rsidRPr="00AC0F55">
        <w:rPr>
          <w:rFonts w:ascii="SimSun" w:hAnsi="SimSun" w:hint="eastAsia"/>
          <w:sz w:val="21"/>
        </w:rPr>
        <w:t>2</w:t>
      </w:r>
      <w:r w:rsidRPr="00AC0F55">
        <w:rPr>
          <w:rFonts w:ascii="SimSun" w:hAnsi="SimSun" w:hint="eastAsia"/>
          <w:sz w:val="21"/>
        </w:rPr>
        <w:t>件处于暂停状态，暂停原因是一名有关工作人员长期缺勤或另一实体未采取行动。未结案件中，</w:t>
      </w:r>
      <w:r w:rsidR="00A42FA2" w:rsidRPr="00AC0F55">
        <w:rPr>
          <w:rFonts w:ascii="SimSun" w:hAnsi="SimSun" w:hint="eastAsia"/>
          <w:sz w:val="21"/>
        </w:rPr>
        <w:t>6</w:t>
      </w:r>
      <w:r w:rsidRPr="00AC0F55">
        <w:rPr>
          <w:rFonts w:ascii="SimSun" w:hAnsi="SimSun" w:hint="eastAsia"/>
          <w:sz w:val="21"/>
        </w:rPr>
        <w:t>件于</w:t>
      </w:r>
      <w:r w:rsidR="00A42FA2" w:rsidRPr="00AC0F55">
        <w:rPr>
          <w:rFonts w:ascii="SimSun" w:hAnsi="SimSun" w:hint="eastAsia"/>
          <w:sz w:val="21"/>
        </w:rPr>
        <w:t>2019</w:t>
      </w:r>
      <w:r w:rsidRPr="00AC0F55">
        <w:rPr>
          <w:rFonts w:ascii="SimSun" w:hAnsi="SimSun" w:hint="eastAsia"/>
          <w:sz w:val="21"/>
        </w:rPr>
        <w:t>年受理，</w:t>
      </w:r>
      <w:r w:rsidR="00C850B0" w:rsidRPr="00AC0F55">
        <w:rPr>
          <w:rFonts w:ascii="SimSun" w:hAnsi="SimSun" w:hint="eastAsia"/>
          <w:sz w:val="21"/>
        </w:rPr>
        <w:t>6</w:t>
      </w:r>
      <w:r w:rsidRPr="00AC0F55">
        <w:rPr>
          <w:rFonts w:ascii="SimSun" w:hAnsi="SimSun" w:hint="eastAsia"/>
          <w:sz w:val="21"/>
        </w:rPr>
        <w:t>件于</w:t>
      </w:r>
      <w:r w:rsidR="00A42FA2" w:rsidRPr="00AC0F55">
        <w:rPr>
          <w:rFonts w:ascii="SimSun" w:hAnsi="SimSun" w:hint="eastAsia"/>
          <w:sz w:val="21"/>
        </w:rPr>
        <w:t>2018</w:t>
      </w:r>
      <w:r w:rsidRPr="00AC0F55">
        <w:rPr>
          <w:rFonts w:ascii="SimSun" w:hAnsi="SimSun" w:hint="eastAsia"/>
          <w:sz w:val="21"/>
        </w:rPr>
        <w:t>年受理，1件于</w:t>
      </w:r>
      <w:r w:rsidR="00A42FA2" w:rsidRPr="00AC0F55">
        <w:rPr>
          <w:rFonts w:ascii="SimSun" w:hAnsi="SimSun" w:hint="eastAsia"/>
          <w:sz w:val="21"/>
        </w:rPr>
        <w:t>2017</w:t>
      </w:r>
      <w:r w:rsidRPr="00AC0F55">
        <w:rPr>
          <w:rFonts w:ascii="SimSun" w:hAnsi="SimSun" w:hint="eastAsia"/>
          <w:sz w:val="21"/>
        </w:rPr>
        <w:t>年受理</w:t>
      </w:r>
      <w:r w:rsidR="00A42FA2" w:rsidRPr="00AC0F55">
        <w:rPr>
          <w:rFonts w:ascii="SimSun" w:hAnsi="SimSun" w:hint="eastAsia"/>
          <w:sz w:val="21"/>
        </w:rPr>
        <w:t>，1件于2016年受理</w:t>
      </w:r>
      <w:r w:rsidRPr="00AC0F55">
        <w:rPr>
          <w:rFonts w:ascii="SimSun" w:hAnsi="SimSun" w:hint="eastAsia"/>
          <w:sz w:val="21"/>
        </w:rPr>
        <w:t>。截至</w:t>
      </w:r>
      <w:r w:rsidR="00A42FA2" w:rsidRPr="00AC0F55">
        <w:rPr>
          <w:rFonts w:ascii="SimSun" w:hAnsi="SimSun" w:hint="eastAsia"/>
          <w:sz w:val="21"/>
        </w:rPr>
        <w:t>2019</w:t>
      </w:r>
      <w:r w:rsidRPr="00AC0F55">
        <w:rPr>
          <w:rFonts w:ascii="SimSun" w:hAnsi="SimSun" w:hint="eastAsia"/>
          <w:sz w:val="21"/>
        </w:rPr>
        <w:t>年7月1日，处理案件的平均时长为</w:t>
      </w:r>
      <w:r w:rsidR="00C850B0" w:rsidRPr="00AC0F55">
        <w:rPr>
          <w:rFonts w:ascii="SimSun" w:hAnsi="SimSun" w:hint="eastAsia"/>
          <w:sz w:val="21"/>
        </w:rPr>
        <w:t>5.5</w:t>
      </w:r>
      <w:r w:rsidRPr="00AC0F55">
        <w:rPr>
          <w:rFonts w:ascii="SimSun" w:hAnsi="SimSun" w:hint="eastAsia"/>
          <w:sz w:val="21"/>
        </w:rPr>
        <w:t>个月。</w:t>
      </w:r>
    </w:p>
    <w:p w14:paraId="59A5BE29" w14:textId="76B05214" w:rsidR="00186810" w:rsidRPr="00AC0F55" w:rsidRDefault="00A42FA2" w:rsidP="006B3242">
      <w:pPr>
        <w:pStyle w:val="ONUME"/>
        <w:keepNext/>
        <w:numPr>
          <w:ilvl w:val="0"/>
          <w:numId w:val="0"/>
        </w:numPr>
        <w:spacing w:afterLines="100" w:after="240"/>
        <w:jc w:val="center"/>
        <w:rPr>
          <w:rFonts w:ascii="SimSun" w:hAnsi="SimSun"/>
          <w:b/>
          <w:sz w:val="18"/>
          <w:szCs w:val="18"/>
        </w:rPr>
      </w:pPr>
      <w:r w:rsidRPr="00AC0F55">
        <w:rPr>
          <w:rFonts w:ascii="SimSun" w:hAnsi="SimSun" w:hint="eastAsia"/>
          <w:b/>
          <w:sz w:val="18"/>
          <w:szCs w:val="18"/>
        </w:rPr>
        <w:lastRenderedPageBreak/>
        <w:t>图1 – 2016年6月30日至2019年6月30日调查案件量比较分析</w:t>
      </w:r>
    </w:p>
    <w:p w14:paraId="467D0E53" w14:textId="2056A41D" w:rsidR="00145105" w:rsidRPr="00AC0F55" w:rsidRDefault="00A85016" w:rsidP="00186810">
      <w:pPr>
        <w:pStyle w:val="ONUME"/>
        <w:numPr>
          <w:ilvl w:val="0"/>
          <w:numId w:val="0"/>
        </w:numPr>
        <w:jc w:val="center"/>
        <w:rPr>
          <w:rFonts w:ascii="SimSun" w:hAnsi="SimSun"/>
          <w:b/>
          <w:sz w:val="18"/>
          <w:szCs w:val="18"/>
        </w:rPr>
      </w:pPr>
      <w:r w:rsidRPr="00AC0F55">
        <w:rPr>
          <w:rFonts w:ascii="SimSun" w:hAnsi="SimSun"/>
          <w:noProof/>
          <w:sz w:val="21"/>
          <w:lang w:eastAsia="en-US"/>
        </w:rPr>
        <w:drawing>
          <wp:inline distT="0" distB="0" distL="0" distR="0" wp14:anchorId="08885666" wp14:editId="3D73C15C">
            <wp:extent cx="4446000" cy="33156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46000" cy="3315600"/>
                    </a:xfrm>
                    <a:prstGeom prst="rect">
                      <a:avLst/>
                    </a:prstGeom>
                    <a:noFill/>
                    <a:ln>
                      <a:noFill/>
                    </a:ln>
                  </pic:spPr>
                </pic:pic>
              </a:graphicData>
            </a:graphic>
          </wp:inline>
        </w:drawing>
      </w:r>
    </w:p>
    <w:p w14:paraId="51F5027D" w14:textId="43871894" w:rsidR="00186810" w:rsidRPr="00AC0F55" w:rsidRDefault="00A42FA2"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在本报告所涉期间受理的21件案件中，根据《章程》相关规定，有3件转到咨监委，以寻求其建议</w:t>
      </w:r>
      <w:r w:rsidR="00186810" w:rsidRPr="00AC0F55">
        <w:rPr>
          <w:rStyle w:val="FootnoteReference"/>
          <w:rFonts w:ascii="SimSun" w:hAnsi="SimSun"/>
          <w:sz w:val="21"/>
        </w:rPr>
        <w:footnoteReference w:id="8"/>
      </w:r>
      <w:r w:rsidRPr="00AC0F55">
        <w:rPr>
          <w:rFonts w:ascii="SimSun" w:hAnsi="SimSun" w:hint="eastAsia"/>
          <w:sz w:val="21"/>
        </w:rPr>
        <w:t>。</w:t>
      </w:r>
    </w:p>
    <w:p w14:paraId="3F6D4D3A" w14:textId="250A9E99" w:rsidR="00186810" w:rsidRPr="00AC0F55" w:rsidRDefault="00A42FA2" w:rsidP="00FC0B4F">
      <w:pPr>
        <w:pStyle w:val="Heading2"/>
      </w:pPr>
      <w:r w:rsidRPr="00AC0F55">
        <w:rPr>
          <w:rFonts w:hint="eastAsia"/>
        </w:rPr>
        <w:t>调查活动的结果</w:t>
      </w:r>
    </w:p>
    <w:p w14:paraId="5F387F69" w14:textId="0688D6B6" w:rsidR="00186810" w:rsidRPr="00AC0F55" w:rsidRDefault="00A42FA2"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根据《章程》，年度报告应包括对证实属实的调查案件及其处理情况的描述。在其中5件开展调查的案件中，监督司发现指控属实，并建议对一名工作人员启动纪律处罚程序。在这5件案件中：</w:t>
      </w:r>
    </w:p>
    <w:p w14:paraId="157CDB14" w14:textId="5C3EBA18" w:rsidR="00186810" w:rsidRPr="00AC0F55" w:rsidRDefault="00A42FA2" w:rsidP="00541BCB">
      <w:pPr>
        <w:pStyle w:val="ONUME"/>
        <w:numPr>
          <w:ilvl w:val="1"/>
          <w:numId w:val="9"/>
        </w:numPr>
        <w:tabs>
          <w:tab w:val="clear" w:pos="1134"/>
        </w:tabs>
        <w:overflowPunct w:val="0"/>
        <w:spacing w:afterLines="50" w:after="120" w:line="340" w:lineRule="atLeast"/>
        <w:jc w:val="both"/>
        <w:rPr>
          <w:rFonts w:ascii="SimSun" w:hAnsi="SimSun"/>
          <w:sz w:val="21"/>
        </w:rPr>
      </w:pPr>
      <w:r w:rsidRPr="00AC0F55">
        <w:rPr>
          <w:rFonts w:ascii="SimSun" w:hAnsi="SimSun" w:hint="eastAsia"/>
          <w:sz w:val="21"/>
        </w:rPr>
        <w:t>1件涉及工作人员在工作时间上的失实陈述；</w:t>
      </w:r>
    </w:p>
    <w:p w14:paraId="71ED525F" w14:textId="31D6C9E2" w:rsidR="00186810" w:rsidRPr="00AC0F55" w:rsidRDefault="00262417" w:rsidP="00541BCB">
      <w:pPr>
        <w:pStyle w:val="ONUME"/>
        <w:numPr>
          <w:ilvl w:val="1"/>
          <w:numId w:val="9"/>
        </w:numPr>
        <w:tabs>
          <w:tab w:val="clear" w:pos="1134"/>
        </w:tabs>
        <w:overflowPunct w:val="0"/>
        <w:spacing w:afterLines="50" w:after="120" w:line="340" w:lineRule="atLeast"/>
        <w:jc w:val="both"/>
        <w:rPr>
          <w:rFonts w:ascii="SimSun" w:hAnsi="SimSun"/>
          <w:sz w:val="21"/>
        </w:rPr>
      </w:pPr>
      <w:r w:rsidRPr="00AC0F55">
        <w:rPr>
          <w:rFonts w:ascii="SimSun" w:hAnsi="SimSun" w:hint="eastAsia"/>
          <w:sz w:val="21"/>
        </w:rPr>
        <w:t>2件涉及工作人员骚扰和/或职务滥用；</w:t>
      </w:r>
    </w:p>
    <w:p w14:paraId="387E0AFC" w14:textId="10CC7DE7" w:rsidR="00186810" w:rsidRPr="00AC0F55" w:rsidRDefault="00262417" w:rsidP="00541BCB">
      <w:pPr>
        <w:pStyle w:val="ONUME"/>
        <w:numPr>
          <w:ilvl w:val="1"/>
          <w:numId w:val="9"/>
        </w:numPr>
        <w:tabs>
          <w:tab w:val="clear" w:pos="1134"/>
        </w:tabs>
        <w:overflowPunct w:val="0"/>
        <w:spacing w:afterLines="50" w:after="120" w:line="340" w:lineRule="atLeast"/>
        <w:jc w:val="both"/>
        <w:rPr>
          <w:rFonts w:ascii="SimSun" w:hAnsi="SimSun"/>
          <w:sz w:val="21"/>
        </w:rPr>
      </w:pPr>
      <w:r w:rsidRPr="00AC0F55">
        <w:rPr>
          <w:rFonts w:ascii="SimSun" w:hAnsi="SimSun" w:hint="eastAsia"/>
          <w:sz w:val="21"/>
        </w:rPr>
        <w:t>1件涉及在工作场所的内部盗窃；</w:t>
      </w:r>
    </w:p>
    <w:p w14:paraId="567844C8" w14:textId="37A2E332" w:rsidR="00186810" w:rsidRPr="00AC0F55" w:rsidRDefault="00262417" w:rsidP="00541BCB">
      <w:pPr>
        <w:pStyle w:val="ONUME"/>
        <w:numPr>
          <w:ilvl w:val="1"/>
          <w:numId w:val="9"/>
        </w:numPr>
        <w:tabs>
          <w:tab w:val="clear" w:pos="1134"/>
        </w:tabs>
        <w:overflowPunct w:val="0"/>
        <w:spacing w:afterLines="50" w:after="120" w:line="340" w:lineRule="atLeast"/>
        <w:jc w:val="both"/>
        <w:rPr>
          <w:rFonts w:ascii="SimSun" w:hAnsi="SimSun"/>
          <w:sz w:val="21"/>
        </w:rPr>
      </w:pPr>
      <w:r w:rsidRPr="00AC0F55">
        <w:rPr>
          <w:rFonts w:ascii="SimSun" w:hAnsi="SimSun" w:hint="eastAsia"/>
          <w:sz w:val="21"/>
        </w:rPr>
        <w:t>1件涉及工作人员未经授权的外部专业活动。</w:t>
      </w:r>
    </w:p>
    <w:p w14:paraId="5EF38153" w14:textId="6E02EF25" w:rsidR="00186810" w:rsidRPr="00AC0F55" w:rsidRDefault="006F0494"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提出启动纪律处罚程序的建议之后：</w:t>
      </w:r>
    </w:p>
    <w:p w14:paraId="3EB530BC" w14:textId="7C6189F9" w:rsidR="00186810" w:rsidRPr="00AC0F55" w:rsidRDefault="006F0494" w:rsidP="00541BCB">
      <w:pPr>
        <w:pStyle w:val="ONUME"/>
        <w:numPr>
          <w:ilvl w:val="1"/>
          <w:numId w:val="9"/>
        </w:numPr>
        <w:tabs>
          <w:tab w:val="clear" w:pos="1134"/>
        </w:tabs>
        <w:overflowPunct w:val="0"/>
        <w:spacing w:afterLines="50" w:after="120" w:line="340" w:lineRule="atLeast"/>
        <w:jc w:val="both"/>
        <w:rPr>
          <w:rFonts w:ascii="SimSun" w:hAnsi="SimSun"/>
          <w:sz w:val="21"/>
        </w:rPr>
      </w:pPr>
      <w:r w:rsidRPr="00AC0F55">
        <w:rPr>
          <w:rFonts w:ascii="SimSun" w:hAnsi="SimSun" w:hint="eastAsia"/>
          <w:sz w:val="21"/>
        </w:rPr>
        <w:t>在1件案件中，该名工作人员被本组织解雇；</w:t>
      </w:r>
    </w:p>
    <w:p w14:paraId="481B5F22" w14:textId="3F046DEF" w:rsidR="00186810" w:rsidRPr="00AC0F55" w:rsidRDefault="006F0494" w:rsidP="00541BCB">
      <w:pPr>
        <w:pStyle w:val="ONUME"/>
        <w:numPr>
          <w:ilvl w:val="1"/>
          <w:numId w:val="9"/>
        </w:numPr>
        <w:tabs>
          <w:tab w:val="clear" w:pos="1134"/>
        </w:tabs>
        <w:overflowPunct w:val="0"/>
        <w:spacing w:afterLines="50" w:after="120" w:line="340" w:lineRule="atLeast"/>
        <w:jc w:val="both"/>
        <w:rPr>
          <w:rFonts w:ascii="SimSun" w:hAnsi="SimSun"/>
          <w:sz w:val="21"/>
        </w:rPr>
      </w:pPr>
      <w:r w:rsidRPr="00AC0F55">
        <w:rPr>
          <w:rFonts w:ascii="SimSun" w:hAnsi="SimSun" w:hint="eastAsia"/>
          <w:sz w:val="21"/>
        </w:rPr>
        <w:t>在1件案件中，该名工作人员被降至较低职等；</w:t>
      </w:r>
    </w:p>
    <w:p w14:paraId="5D1D7617" w14:textId="4DB44D30" w:rsidR="00186810" w:rsidRPr="00AC0F55" w:rsidRDefault="009A087F" w:rsidP="00541BCB">
      <w:pPr>
        <w:pStyle w:val="ONUME"/>
        <w:numPr>
          <w:ilvl w:val="1"/>
          <w:numId w:val="9"/>
        </w:numPr>
        <w:tabs>
          <w:tab w:val="clear" w:pos="1134"/>
        </w:tabs>
        <w:overflowPunct w:val="0"/>
        <w:spacing w:afterLines="50" w:after="120" w:line="340" w:lineRule="atLeast"/>
        <w:jc w:val="both"/>
        <w:rPr>
          <w:rFonts w:ascii="SimSun" w:hAnsi="SimSun"/>
          <w:sz w:val="21"/>
        </w:rPr>
      </w:pPr>
      <w:r w:rsidRPr="00AC0F55">
        <w:rPr>
          <w:rFonts w:ascii="SimSun" w:hAnsi="SimSun" w:hint="eastAsia"/>
          <w:sz w:val="21"/>
        </w:rPr>
        <w:t>在1件案件中，由于所涉及的工作人员已离开组织，所以无法启动纪律处罚程序；</w:t>
      </w:r>
    </w:p>
    <w:p w14:paraId="4E4828EC" w14:textId="3FDE2AAF" w:rsidR="00186810" w:rsidRPr="00AC0F55" w:rsidRDefault="006F0494" w:rsidP="00541BCB">
      <w:pPr>
        <w:pStyle w:val="ONUME"/>
        <w:numPr>
          <w:ilvl w:val="1"/>
          <w:numId w:val="9"/>
        </w:numPr>
        <w:tabs>
          <w:tab w:val="clear" w:pos="1134"/>
        </w:tabs>
        <w:overflowPunct w:val="0"/>
        <w:spacing w:afterLines="50" w:after="120" w:line="340" w:lineRule="atLeast"/>
        <w:jc w:val="both"/>
        <w:rPr>
          <w:rFonts w:ascii="SimSun" w:hAnsi="SimSun"/>
          <w:sz w:val="21"/>
        </w:rPr>
      </w:pPr>
      <w:r w:rsidRPr="00AC0F55">
        <w:rPr>
          <w:rFonts w:ascii="SimSun" w:hAnsi="SimSun" w:hint="eastAsia"/>
          <w:sz w:val="21"/>
        </w:rPr>
        <w:t>在2件案件中，截至2019年6月30日，管理层的最终决定仍未确定。</w:t>
      </w:r>
    </w:p>
    <w:p w14:paraId="4156B409" w14:textId="226C3147" w:rsidR="00D35AD9" w:rsidRPr="00AC0F55" w:rsidRDefault="009A087F"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此外，在本报告所涉期间开展的调查活动使监督司吸取了一些教训。具体来说，发布了</w:t>
      </w:r>
      <w:r w:rsidR="00A85016" w:rsidRPr="00AC0F55">
        <w:rPr>
          <w:rFonts w:ascii="SimSun" w:hAnsi="SimSun" w:hint="eastAsia"/>
          <w:sz w:val="21"/>
        </w:rPr>
        <w:t>一</w:t>
      </w:r>
      <w:r w:rsidRPr="00AC0F55">
        <w:rPr>
          <w:rFonts w:ascii="SimSun" w:hAnsi="SimSun" w:hint="eastAsia"/>
          <w:sz w:val="21"/>
        </w:rPr>
        <w:t>份所涉管理问题报告，提出了管理建议，内容涉及</w:t>
      </w:r>
      <w:r w:rsidR="00A85016" w:rsidRPr="00AC0F55">
        <w:rPr>
          <w:rFonts w:ascii="SimSun" w:hAnsi="SimSun" w:hint="eastAsia"/>
          <w:sz w:val="21"/>
        </w:rPr>
        <w:t>依职权更正</w:t>
      </w:r>
      <w:r w:rsidRPr="00AC0F55">
        <w:rPr>
          <w:rFonts w:ascii="SimSun" w:hAnsi="SimSun" w:hint="eastAsia"/>
          <w:sz w:val="21"/>
        </w:rPr>
        <w:t>马德里注册</w:t>
      </w:r>
      <w:r w:rsidR="00A85016" w:rsidRPr="00AC0F55">
        <w:rPr>
          <w:rFonts w:ascii="SimSun" w:hAnsi="SimSun" w:hint="eastAsia"/>
          <w:sz w:val="21"/>
        </w:rPr>
        <w:t>簿。另一份所涉管理问题报告已发布草案，供提出评论意见，涉及顾客咨询管理</w:t>
      </w:r>
      <w:r w:rsidR="00B503A8" w:rsidRPr="00AC0F55">
        <w:rPr>
          <w:rFonts w:ascii="SimSun" w:hAnsi="SimSun" w:hint="eastAsia"/>
          <w:sz w:val="21"/>
        </w:rPr>
        <w:t>系统</w:t>
      </w:r>
      <w:r w:rsidRPr="00AC0F55">
        <w:rPr>
          <w:rFonts w:ascii="SimSun" w:hAnsi="SimSun" w:hint="eastAsia"/>
          <w:sz w:val="21"/>
        </w:rPr>
        <w:t>。</w:t>
      </w:r>
    </w:p>
    <w:p w14:paraId="36458FFE" w14:textId="497EEEF2" w:rsidR="00186810" w:rsidRPr="00AC0F55" w:rsidRDefault="006F0494"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lastRenderedPageBreak/>
        <w:t>下表是对</w:t>
      </w:r>
      <w:r w:rsidRPr="001B0205">
        <w:rPr>
          <w:rFonts w:ascii="SimSun" w:hAnsi="SimSun" w:hint="eastAsia"/>
          <w:sz w:val="21"/>
        </w:rPr>
        <w:t>201</w:t>
      </w:r>
      <w:r w:rsidR="001B0205" w:rsidRPr="001B0205">
        <w:rPr>
          <w:rFonts w:ascii="SimSun" w:hAnsi="SimSun" w:hint="eastAsia"/>
          <w:sz w:val="21"/>
        </w:rPr>
        <w:t>6</w:t>
      </w:r>
      <w:r w:rsidRPr="001B0205">
        <w:rPr>
          <w:rFonts w:ascii="SimSun" w:hAnsi="SimSun" w:hint="eastAsia"/>
          <w:sz w:val="21"/>
        </w:rPr>
        <w:t>年7月1日至201</w:t>
      </w:r>
      <w:r w:rsidR="001B0205" w:rsidRPr="001B0205">
        <w:rPr>
          <w:rFonts w:ascii="SimSun" w:hAnsi="SimSun" w:hint="eastAsia"/>
          <w:sz w:val="21"/>
        </w:rPr>
        <w:t>9</w:t>
      </w:r>
      <w:r w:rsidRPr="001B0205">
        <w:rPr>
          <w:rFonts w:ascii="SimSun" w:hAnsi="SimSun" w:hint="eastAsia"/>
          <w:sz w:val="21"/>
        </w:rPr>
        <w:t>年6月30日</w:t>
      </w:r>
      <w:r w:rsidRPr="00AC0F55">
        <w:rPr>
          <w:rFonts w:ascii="SimSun" w:hAnsi="SimSun" w:hint="eastAsia"/>
          <w:sz w:val="21"/>
        </w:rPr>
        <w:t>期间所受理案件的比较分析：</w:t>
      </w:r>
    </w:p>
    <w:p w14:paraId="25B1CB22" w14:textId="27270186" w:rsidR="00186810" w:rsidRPr="00AC0F55" w:rsidRDefault="006F0494" w:rsidP="006B3242">
      <w:pPr>
        <w:pStyle w:val="ONUME"/>
        <w:keepNext/>
        <w:numPr>
          <w:ilvl w:val="0"/>
          <w:numId w:val="0"/>
        </w:numPr>
        <w:spacing w:afterLines="100" w:after="240"/>
        <w:jc w:val="center"/>
        <w:rPr>
          <w:rFonts w:ascii="SimSun" w:hAnsi="SimSun"/>
          <w:b/>
          <w:sz w:val="18"/>
          <w:szCs w:val="18"/>
        </w:rPr>
      </w:pPr>
      <w:r w:rsidRPr="00AC0F55">
        <w:rPr>
          <w:rFonts w:ascii="SimSun" w:hAnsi="SimSun" w:hint="eastAsia"/>
          <w:b/>
          <w:sz w:val="18"/>
          <w:szCs w:val="18"/>
        </w:rPr>
        <w:t xml:space="preserve">表1 </w:t>
      </w:r>
      <w:r w:rsidRPr="00AC0F55">
        <w:rPr>
          <w:rFonts w:ascii="SimSun" w:hAnsi="SimSun"/>
          <w:b/>
          <w:sz w:val="18"/>
          <w:szCs w:val="18"/>
        </w:rPr>
        <w:t>–</w:t>
      </w:r>
      <w:r w:rsidRPr="00AC0F55">
        <w:rPr>
          <w:rFonts w:ascii="SimSun" w:hAnsi="SimSun" w:hint="eastAsia"/>
          <w:b/>
          <w:sz w:val="18"/>
          <w:szCs w:val="18"/>
        </w:rPr>
        <w:t xml:space="preserve"> 2016年7月1日至2019年6月30日受理投诉分析</w:t>
      </w:r>
    </w:p>
    <w:p w14:paraId="30CA923F" w14:textId="2F4BBD09" w:rsidR="008C4CE1" w:rsidRPr="00AC0F55" w:rsidRDefault="00B340ED" w:rsidP="00397480">
      <w:pPr>
        <w:pStyle w:val="ONUME"/>
        <w:numPr>
          <w:ilvl w:val="0"/>
          <w:numId w:val="0"/>
        </w:numPr>
        <w:jc w:val="center"/>
        <w:rPr>
          <w:rFonts w:ascii="SimSun" w:hAnsi="SimSun"/>
          <w:b/>
          <w:sz w:val="18"/>
          <w:szCs w:val="18"/>
        </w:rPr>
      </w:pPr>
      <w:r w:rsidRPr="00AC0F55">
        <w:rPr>
          <w:rFonts w:ascii="SimSun" w:hAnsi="SimSun"/>
          <w:noProof/>
          <w:sz w:val="21"/>
          <w:lang w:eastAsia="en-US"/>
        </w:rPr>
        <w:drawing>
          <wp:inline distT="0" distB="0" distL="0" distR="0" wp14:anchorId="142B651A" wp14:editId="2812A9B7">
            <wp:extent cx="5940425" cy="3250757"/>
            <wp:effectExtent l="0" t="0" r="3175" b="698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3250757"/>
                    </a:xfrm>
                    <a:prstGeom prst="rect">
                      <a:avLst/>
                    </a:prstGeom>
                    <a:noFill/>
                    <a:ln>
                      <a:noFill/>
                    </a:ln>
                  </pic:spPr>
                </pic:pic>
              </a:graphicData>
            </a:graphic>
          </wp:inline>
        </w:drawing>
      </w:r>
    </w:p>
    <w:p w14:paraId="0AC10482" w14:textId="7790EF8B" w:rsidR="00186810" w:rsidRPr="00AC0F55" w:rsidRDefault="006F0494" w:rsidP="006B3242">
      <w:pPr>
        <w:pStyle w:val="ONUME"/>
        <w:keepNext/>
        <w:numPr>
          <w:ilvl w:val="0"/>
          <w:numId w:val="0"/>
        </w:numPr>
        <w:spacing w:afterLines="100" w:after="240"/>
        <w:jc w:val="center"/>
        <w:rPr>
          <w:rFonts w:ascii="SimSun" w:hAnsi="SimSun"/>
          <w:b/>
          <w:sz w:val="18"/>
          <w:szCs w:val="18"/>
        </w:rPr>
      </w:pPr>
      <w:r w:rsidRPr="00AC0F55">
        <w:rPr>
          <w:rFonts w:ascii="SimSun" w:hAnsi="SimSun" w:hint="eastAsia"/>
          <w:b/>
          <w:sz w:val="18"/>
          <w:szCs w:val="18"/>
        </w:rPr>
        <w:t xml:space="preserve">图2 </w:t>
      </w:r>
      <w:r w:rsidRPr="00AC0F55">
        <w:rPr>
          <w:rFonts w:ascii="SimSun" w:hAnsi="SimSun"/>
          <w:b/>
          <w:sz w:val="18"/>
          <w:szCs w:val="18"/>
        </w:rPr>
        <w:t>–</w:t>
      </w:r>
      <w:r w:rsidRPr="00AC0F55">
        <w:rPr>
          <w:rFonts w:ascii="SimSun" w:hAnsi="SimSun" w:hint="eastAsia"/>
          <w:b/>
          <w:sz w:val="18"/>
          <w:szCs w:val="18"/>
        </w:rPr>
        <w:t xml:space="preserve"> 2016年7月1日至2019年6月30日审结案件分析</w:t>
      </w:r>
    </w:p>
    <w:p w14:paraId="29D695D1" w14:textId="467C5E65" w:rsidR="00186810" w:rsidRPr="00AC0F55" w:rsidRDefault="00B340ED" w:rsidP="0096299E">
      <w:pPr>
        <w:pStyle w:val="ONUME"/>
        <w:keepNext/>
        <w:numPr>
          <w:ilvl w:val="0"/>
          <w:numId w:val="0"/>
        </w:numPr>
        <w:jc w:val="center"/>
        <w:rPr>
          <w:rFonts w:ascii="SimSun" w:hAnsi="SimSun"/>
          <w:sz w:val="21"/>
        </w:rPr>
      </w:pPr>
      <w:r w:rsidRPr="00AC0F55">
        <w:rPr>
          <w:rFonts w:ascii="SimSun" w:hAnsi="SimSun"/>
          <w:noProof/>
          <w:sz w:val="21"/>
          <w:lang w:eastAsia="en-US"/>
        </w:rPr>
        <w:drawing>
          <wp:inline distT="0" distB="0" distL="0" distR="0" wp14:anchorId="1CEEF842" wp14:editId="2691E7F5">
            <wp:extent cx="4562475" cy="2771775"/>
            <wp:effectExtent l="0" t="0" r="9525"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62475" cy="2771775"/>
                    </a:xfrm>
                    <a:prstGeom prst="rect">
                      <a:avLst/>
                    </a:prstGeom>
                    <a:noFill/>
                    <a:ln>
                      <a:noFill/>
                    </a:ln>
                  </pic:spPr>
                </pic:pic>
              </a:graphicData>
            </a:graphic>
          </wp:inline>
        </w:drawing>
      </w:r>
    </w:p>
    <w:p w14:paraId="283E3B4F" w14:textId="511A0DFF" w:rsidR="00186810" w:rsidRPr="00AC0F55" w:rsidRDefault="006F0494" w:rsidP="008A17E0">
      <w:pPr>
        <w:pStyle w:val="Heading1"/>
      </w:pPr>
      <w:bookmarkStart w:id="26" w:name="_Toc11836941"/>
      <w:r w:rsidRPr="00AC0F55">
        <w:rPr>
          <w:rFonts w:hint="eastAsia"/>
        </w:rPr>
        <w:t>拒绝提供信息或配合的情况</w:t>
      </w:r>
      <w:bookmarkEnd w:id="26"/>
    </w:p>
    <w:p w14:paraId="76760B01" w14:textId="3384FCF2" w:rsidR="00186810" w:rsidRPr="00AC0F55" w:rsidRDefault="006F0494"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根据《章程》第48段(g)项，监督司司长应通报报告所涉期间，监督司在获取记录、访问人员和房舍方面受到限制的任何情况。</w:t>
      </w:r>
    </w:p>
    <w:p w14:paraId="2991263E" w14:textId="37949BFF" w:rsidR="00186810" w:rsidRPr="00AC0F55" w:rsidRDefault="006F0494"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监督司报告，在本报告所述期间持续进行的监督进程中，没有工作人员拒绝提供信息或配合。</w:t>
      </w:r>
    </w:p>
    <w:p w14:paraId="4074DC2F" w14:textId="24A42320" w:rsidR="00186810" w:rsidRPr="00AC0F55" w:rsidRDefault="006F0494" w:rsidP="008A17E0">
      <w:pPr>
        <w:pStyle w:val="Heading1"/>
      </w:pPr>
      <w:bookmarkStart w:id="27" w:name="_Toc11836942"/>
      <w:bookmarkEnd w:id="25"/>
      <w:r w:rsidRPr="00AC0F55">
        <w:rPr>
          <w:rFonts w:hint="eastAsia"/>
        </w:rPr>
        <w:lastRenderedPageBreak/>
        <w:t>监督建议的落实情况</w:t>
      </w:r>
      <w:bookmarkEnd w:id="27"/>
    </w:p>
    <w:p w14:paraId="5E2FD1BC" w14:textId="5D13F437" w:rsidR="00186810" w:rsidRPr="00AC0F55" w:rsidRDefault="00556190"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总干事有责任确保监督司司长及其他监督机构提出的各项建议均能获得迅速响应，并须说明就特定报告结果和各项建议所采取的措施</w:t>
      </w:r>
      <w:r w:rsidR="00186810" w:rsidRPr="00AC0F55">
        <w:rPr>
          <w:rStyle w:val="FootnoteReference"/>
          <w:rFonts w:ascii="SimSun" w:hAnsi="SimSun"/>
          <w:sz w:val="21"/>
        </w:rPr>
        <w:footnoteReference w:id="9"/>
      </w:r>
      <w:r w:rsidRPr="00AC0F55">
        <w:rPr>
          <w:rFonts w:ascii="SimSun" w:hAnsi="SimSun" w:hint="eastAsia"/>
          <w:sz w:val="21"/>
        </w:rPr>
        <w:t>。总干事通过负责本组织具体业务领域的计划管理人员履行这一职责</w:t>
      </w:r>
      <w:r w:rsidR="00186810" w:rsidRPr="00AC0F55">
        <w:rPr>
          <w:rStyle w:val="FootnoteReference"/>
          <w:rFonts w:ascii="SimSun" w:hAnsi="SimSun"/>
          <w:sz w:val="21"/>
        </w:rPr>
        <w:footnoteReference w:id="10"/>
      </w:r>
      <w:r w:rsidRPr="00AC0F55">
        <w:rPr>
          <w:rFonts w:ascii="SimSun" w:hAnsi="SimSun" w:hint="eastAsia"/>
          <w:sz w:val="21"/>
        </w:rPr>
        <w:t>。计划管理人员对所有监督建议的落实情况，需要定期接受监督司的后续工作检查</w:t>
      </w:r>
      <w:r w:rsidR="00186810" w:rsidRPr="00AC0F55">
        <w:rPr>
          <w:rStyle w:val="FootnoteReference"/>
          <w:rFonts w:ascii="SimSun" w:hAnsi="SimSun"/>
          <w:sz w:val="21"/>
        </w:rPr>
        <w:footnoteReference w:id="11"/>
      </w:r>
      <w:r w:rsidRPr="00AC0F55">
        <w:rPr>
          <w:rFonts w:ascii="SimSun" w:hAnsi="SimSun" w:hint="eastAsia"/>
          <w:sz w:val="21"/>
        </w:rPr>
        <w:t>。</w:t>
      </w:r>
    </w:p>
    <w:p w14:paraId="6B8E1141" w14:textId="5D2A7243" w:rsidR="00186810" w:rsidRPr="00AC0F55" w:rsidRDefault="00556190"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监督司继续使用TeamCentral©系统管理和报告有关建议，该系统使计划管理人员能与其代表进行互动对话，以有效跟进未落实建议的实施情况。</w:t>
      </w:r>
    </w:p>
    <w:p w14:paraId="55789266" w14:textId="7EA677E0" w:rsidR="00985997" w:rsidRPr="00AC0F55" w:rsidRDefault="00B503A8"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监督司正在结束了其业务智能（BI）项目，其中包括在BI</w:t>
      </w:r>
      <w:r w:rsidR="001B0205">
        <w:rPr>
          <w:rFonts w:ascii="SimSun" w:hAnsi="SimSun" w:hint="eastAsia"/>
          <w:sz w:val="21"/>
        </w:rPr>
        <w:t>看</w:t>
      </w:r>
      <w:r w:rsidRPr="00AC0F55">
        <w:rPr>
          <w:rFonts w:ascii="SimSun" w:hAnsi="SimSun" w:hint="eastAsia"/>
          <w:sz w:val="21"/>
        </w:rPr>
        <w:t>板中支持跟进建议。通过</w:t>
      </w:r>
      <w:r w:rsidR="00866757" w:rsidRPr="00AC0F55">
        <w:rPr>
          <w:rFonts w:ascii="SimSun" w:hAnsi="SimSun" w:hint="eastAsia"/>
          <w:sz w:val="21"/>
        </w:rPr>
        <w:t>连接</w:t>
      </w:r>
      <w:r w:rsidRPr="00AC0F55">
        <w:rPr>
          <w:rFonts w:ascii="SimSun" w:hAnsi="SimSun" w:hint="eastAsia"/>
          <w:sz w:val="21"/>
        </w:rPr>
        <w:t>TeamCentral©系</w:t>
      </w:r>
      <w:r w:rsidR="00866757" w:rsidRPr="00AC0F55">
        <w:rPr>
          <w:rFonts w:ascii="SimSun" w:hAnsi="SimSun" w:hint="eastAsia"/>
          <w:sz w:val="21"/>
        </w:rPr>
        <w:t>统的建议数据和</w:t>
      </w:r>
      <w:r w:rsidRPr="00AC0F55">
        <w:rPr>
          <w:rFonts w:ascii="SimSun" w:hAnsi="SimSun" w:hint="eastAsia"/>
          <w:sz w:val="21"/>
        </w:rPr>
        <w:t>组织的BI</w:t>
      </w:r>
      <w:r w:rsidR="001B0205">
        <w:rPr>
          <w:rFonts w:ascii="SimSun" w:hAnsi="SimSun" w:hint="eastAsia"/>
          <w:sz w:val="21"/>
        </w:rPr>
        <w:t>看</w:t>
      </w:r>
      <w:r w:rsidR="00866757" w:rsidRPr="00AC0F55">
        <w:rPr>
          <w:rFonts w:ascii="SimSun" w:hAnsi="SimSun" w:hint="eastAsia"/>
          <w:sz w:val="21"/>
        </w:rPr>
        <w:t>板，以及授予明确定义的访问权，</w:t>
      </w:r>
      <w:r w:rsidRPr="00AC0F55">
        <w:rPr>
          <w:rFonts w:ascii="SimSun" w:hAnsi="SimSun" w:hint="eastAsia"/>
          <w:sz w:val="21"/>
        </w:rPr>
        <w:t>管理层能够更加全面细致地了解建议的演变情况，</w:t>
      </w:r>
      <w:r w:rsidR="00866757" w:rsidRPr="00AC0F55">
        <w:rPr>
          <w:rFonts w:ascii="SimSun" w:hAnsi="SimSun" w:hint="eastAsia"/>
          <w:sz w:val="21"/>
        </w:rPr>
        <w:t>以及</w:t>
      </w:r>
      <w:r w:rsidRPr="00AC0F55">
        <w:rPr>
          <w:rFonts w:ascii="SimSun" w:hAnsi="SimSun" w:hint="eastAsia"/>
          <w:sz w:val="21"/>
        </w:rPr>
        <w:t>报告</w:t>
      </w:r>
      <w:r w:rsidR="00866757" w:rsidRPr="00AC0F55">
        <w:rPr>
          <w:rFonts w:ascii="SimSun" w:hAnsi="SimSun" w:hint="eastAsia"/>
          <w:sz w:val="21"/>
        </w:rPr>
        <w:t>能力</w:t>
      </w:r>
      <w:r w:rsidRPr="00AC0F55">
        <w:rPr>
          <w:rFonts w:ascii="SimSun" w:hAnsi="SimSun" w:hint="eastAsia"/>
          <w:sz w:val="21"/>
        </w:rPr>
        <w:t>。</w:t>
      </w:r>
    </w:p>
    <w:p w14:paraId="0D9544CD" w14:textId="03704844" w:rsidR="00186810" w:rsidRPr="00AC0F55" w:rsidRDefault="00FF2F3C"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截至本报告之日，共有1</w:t>
      </w:r>
      <w:r w:rsidR="008D6A2E" w:rsidRPr="00AC0F55">
        <w:rPr>
          <w:rFonts w:ascii="SimSun" w:hAnsi="SimSun" w:hint="eastAsia"/>
          <w:sz w:val="21"/>
        </w:rPr>
        <w:t>55</w:t>
      </w:r>
      <w:r w:rsidRPr="00AC0F55">
        <w:rPr>
          <w:rFonts w:ascii="SimSun" w:hAnsi="SimSun" w:hint="eastAsia"/>
          <w:sz w:val="21"/>
        </w:rPr>
        <w:t>项</w:t>
      </w:r>
      <w:r w:rsidR="008D6A2E" w:rsidRPr="00AC0F55">
        <w:rPr>
          <w:rFonts w:ascii="SimSun" w:hAnsi="SimSun" w:hint="eastAsia"/>
          <w:sz w:val="21"/>
        </w:rPr>
        <w:t>未落实</w:t>
      </w:r>
      <w:r w:rsidRPr="00AC0F55">
        <w:rPr>
          <w:rFonts w:ascii="SimSun" w:hAnsi="SimSun" w:hint="eastAsia"/>
          <w:sz w:val="21"/>
        </w:rPr>
        <w:t>建议，其中包括</w:t>
      </w:r>
      <w:r w:rsidR="008D6A2E" w:rsidRPr="00AC0F55">
        <w:rPr>
          <w:rFonts w:ascii="SimSun" w:hAnsi="SimSun" w:hint="eastAsia"/>
          <w:sz w:val="21"/>
        </w:rPr>
        <w:t>6</w:t>
      </w:r>
      <w:r w:rsidRPr="00AC0F55">
        <w:rPr>
          <w:rFonts w:ascii="SimSun" w:hAnsi="SimSun" w:hint="eastAsia"/>
          <w:sz w:val="21"/>
        </w:rPr>
        <w:t>8项高优先级建议和</w:t>
      </w:r>
      <w:r w:rsidR="008D6A2E" w:rsidRPr="00AC0F55">
        <w:rPr>
          <w:rFonts w:ascii="SimSun" w:hAnsi="SimSun" w:hint="eastAsia"/>
          <w:sz w:val="21"/>
        </w:rPr>
        <w:t>87</w:t>
      </w:r>
      <w:r w:rsidRPr="00AC0F55">
        <w:rPr>
          <w:rFonts w:ascii="SimSun" w:hAnsi="SimSun" w:hint="eastAsia"/>
          <w:sz w:val="21"/>
        </w:rPr>
        <w:t>项中等优先级建议。来自监督司的建议占所有公开监督建议的</w:t>
      </w:r>
      <w:r w:rsidR="008D6A2E" w:rsidRPr="00AC0F55">
        <w:rPr>
          <w:rFonts w:ascii="SimSun" w:hAnsi="SimSun" w:hint="eastAsia"/>
          <w:sz w:val="21"/>
        </w:rPr>
        <w:t>85</w:t>
      </w:r>
      <w:r w:rsidR="001B0205">
        <w:rPr>
          <w:rFonts w:ascii="SimSun" w:hAnsi="SimSun" w:hint="eastAsia"/>
          <w:sz w:val="21"/>
        </w:rPr>
        <w:t>%</w:t>
      </w:r>
      <w:r w:rsidRPr="00AC0F55">
        <w:rPr>
          <w:rFonts w:ascii="SimSun" w:hAnsi="SimSun" w:hint="eastAsia"/>
          <w:sz w:val="21"/>
        </w:rPr>
        <w:t>。</w:t>
      </w:r>
    </w:p>
    <w:p w14:paraId="327D159C" w14:textId="4F3D52B8" w:rsidR="00186810" w:rsidRPr="00AC0F55" w:rsidRDefault="00FF2F3C" w:rsidP="006B3242">
      <w:pPr>
        <w:pStyle w:val="ONUME"/>
        <w:keepNext/>
        <w:numPr>
          <w:ilvl w:val="0"/>
          <w:numId w:val="0"/>
        </w:numPr>
        <w:spacing w:afterLines="100" w:after="240"/>
        <w:jc w:val="center"/>
        <w:rPr>
          <w:rFonts w:ascii="SimSun" w:hAnsi="SimSun"/>
          <w:noProof/>
          <w:sz w:val="21"/>
        </w:rPr>
      </w:pPr>
      <w:r w:rsidRPr="00AC0F55">
        <w:rPr>
          <w:rFonts w:ascii="SimSun" w:hAnsi="SimSun" w:hint="eastAsia"/>
          <w:b/>
          <w:sz w:val="18"/>
          <w:szCs w:val="18"/>
        </w:rPr>
        <w:t>图3 – 按优先程度分列的建议（共1</w:t>
      </w:r>
      <w:r w:rsidR="008D6A2E" w:rsidRPr="00AC0F55">
        <w:rPr>
          <w:rFonts w:ascii="SimSun" w:hAnsi="SimSun" w:hint="eastAsia"/>
          <w:b/>
          <w:sz w:val="18"/>
          <w:szCs w:val="18"/>
        </w:rPr>
        <w:t>55</w:t>
      </w:r>
      <w:r w:rsidRPr="00AC0F55">
        <w:rPr>
          <w:rFonts w:ascii="SimSun" w:hAnsi="SimSun" w:hint="eastAsia"/>
          <w:b/>
          <w:sz w:val="18"/>
          <w:szCs w:val="18"/>
        </w:rPr>
        <w:t>项）</w:t>
      </w:r>
    </w:p>
    <w:p w14:paraId="7E9B2A2B" w14:textId="5E124E8A" w:rsidR="008D6A2E" w:rsidRPr="00AC0F55" w:rsidRDefault="005E2718" w:rsidP="00186810">
      <w:pPr>
        <w:pStyle w:val="ONUME"/>
        <w:numPr>
          <w:ilvl w:val="0"/>
          <w:numId w:val="0"/>
        </w:numPr>
        <w:jc w:val="center"/>
        <w:rPr>
          <w:rFonts w:ascii="SimSun" w:hAnsi="SimSun"/>
          <w:sz w:val="21"/>
        </w:rPr>
      </w:pPr>
      <w:r w:rsidRPr="00AC0F55">
        <w:rPr>
          <w:rFonts w:ascii="SimSun" w:hAnsi="SimSun"/>
          <w:noProof/>
          <w:sz w:val="21"/>
          <w:lang w:eastAsia="en-US"/>
        </w:rPr>
        <w:drawing>
          <wp:inline distT="0" distB="0" distL="0" distR="0" wp14:anchorId="08845F1F" wp14:editId="7A447109">
            <wp:extent cx="4820400" cy="34560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20400" cy="3456000"/>
                    </a:xfrm>
                    <a:prstGeom prst="rect">
                      <a:avLst/>
                    </a:prstGeom>
                    <a:noFill/>
                    <a:ln>
                      <a:noFill/>
                    </a:ln>
                  </pic:spPr>
                </pic:pic>
              </a:graphicData>
            </a:graphic>
          </wp:inline>
        </w:drawing>
      </w:r>
    </w:p>
    <w:p w14:paraId="4CB5BB7A" w14:textId="76BECB93" w:rsidR="00B53EAC" w:rsidRPr="00AC0F55" w:rsidRDefault="007701CC"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在本报告所述期间，从2017/2018年外聘审计员报告中新增了16项建议</w:t>
      </w:r>
      <w:r w:rsidR="003C41D6" w:rsidRPr="00AC0F55">
        <w:rPr>
          <w:rStyle w:val="FootnoteReference"/>
          <w:rFonts w:ascii="SimSun" w:hAnsi="SimSun"/>
          <w:sz w:val="21"/>
        </w:rPr>
        <w:footnoteReference w:id="12"/>
      </w:r>
      <w:r w:rsidRPr="00AC0F55">
        <w:rPr>
          <w:rFonts w:ascii="SimSun" w:hAnsi="SimSun" w:hint="eastAsia"/>
          <w:sz w:val="21"/>
        </w:rPr>
        <w:t>。</w:t>
      </w:r>
      <w:r w:rsidRPr="00AC0F55">
        <w:rPr>
          <w:rFonts w:ascii="SimSun" w:hAnsi="SimSun"/>
          <w:sz w:val="21"/>
        </w:rPr>
        <w:t>监督司的24项建议来自于</w:t>
      </w:r>
      <w:r w:rsidR="0087436F" w:rsidRPr="00AC0F55">
        <w:rPr>
          <w:rFonts w:ascii="SimSun" w:hAnsi="SimSun" w:hint="eastAsia"/>
          <w:sz w:val="21"/>
        </w:rPr>
        <w:t>5</w:t>
      </w:r>
      <w:r w:rsidRPr="00AC0F55">
        <w:rPr>
          <w:rFonts w:ascii="SimSun" w:hAnsi="SimSun"/>
          <w:sz w:val="21"/>
        </w:rPr>
        <w:t>份审计报告、</w:t>
      </w:r>
      <w:r w:rsidR="0087436F" w:rsidRPr="00AC0F55">
        <w:rPr>
          <w:rFonts w:ascii="SimSun" w:hAnsi="SimSun" w:hint="eastAsia"/>
          <w:sz w:val="21"/>
        </w:rPr>
        <w:t>2</w:t>
      </w:r>
      <w:r w:rsidRPr="00AC0F55">
        <w:rPr>
          <w:rFonts w:ascii="SimSun" w:hAnsi="SimSun"/>
          <w:sz w:val="21"/>
        </w:rPr>
        <w:t>份评价报告和</w:t>
      </w:r>
      <w:r w:rsidR="0087436F" w:rsidRPr="00AC0F55">
        <w:rPr>
          <w:rFonts w:ascii="SimSun" w:hAnsi="SimSun" w:hint="eastAsia"/>
          <w:sz w:val="21"/>
        </w:rPr>
        <w:t>1</w:t>
      </w:r>
      <w:r w:rsidRPr="00AC0F55">
        <w:rPr>
          <w:rFonts w:ascii="SimSun" w:hAnsi="SimSun"/>
          <w:sz w:val="21"/>
        </w:rPr>
        <w:t>份</w:t>
      </w:r>
      <w:r w:rsidRPr="00AC0F55">
        <w:rPr>
          <w:rFonts w:ascii="SimSun" w:hAnsi="SimSun" w:hint="eastAsia"/>
          <w:sz w:val="21"/>
        </w:rPr>
        <w:t>所涉管理问题报告。</w:t>
      </w:r>
      <w:r w:rsidR="00B53EAC" w:rsidRPr="00AC0F55">
        <w:rPr>
          <w:rFonts w:ascii="SimSun" w:hAnsi="SimSun" w:hint="eastAsia"/>
          <w:sz w:val="21"/>
        </w:rPr>
        <w:t>咨监委在对报告和调查过程的目标时间线进行审查后，提出了两项建议（WO/PBC/30/14）。</w:t>
      </w:r>
    </w:p>
    <w:p w14:paraId="07E58779" w14:textId="28C8A28C" w:rsidR="00186810" w:rsidRPr="00AC0F55" w:rsidRDefault="0087436F"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本报告所述期间没有未实施的已落实监督司建议。在管理层接受相关风险的基础上，外聘审计员落实了来自2015/2016年实施的差旅和研究金合规审计的4项建议。</w:t>
      </w:r>
    </w:p>
    <w:p w14:paraId="6156C54C" w14:textId="37656BD5" w:rsidR="00F155E7" w:rsidRPr="00AC0F55" w:rsidRDefault="00F155E7"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lastRenderedPageBreak/>
        <w:t>2018年1月1日任命联合王国主计长兼审计长为产权组织外聘审计员之后，联合王国国家审计署（NAO）审查了前任外聘审计员留下的建议。审计署审查了62项未落实建议中的19项，结束了12项，认为7项为未落实。审计署将对这7项建议进行</w:t>
      </w:r>
      <w:r w:rsidR="00B11407" w:rsidRPr="00AC0F55">
        <w:rPr>
          <w:rFonts w:ascii="SimSun" w:hAnsi="SimSun" w:hint="eastAsia"/>
          <w:sz w:val="21"/>
        </w:rPr>
        <w:t>监视</w:t>
      </w:r>
      <w:r w:rsidRPr="00AC0F55">
        <w:rPr>
          <w:rFonts w:ascii="SimSun" w:hAnsi="SimSun" w:hint="eastAsia"/>
          <w:sz w:val="21"/>
        </w:rPr>
        <w:t>。</w:t>
      </w:r>
    </w:p>
    <w:p w14:paraId="19B93B0A" w14:textId="4BEB854F" w:rsidR="00B11407" w:rsidRPr="00AC0F55" w:rsidRDefault="00B11407"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对于审计署未审查的其余43项过去外部审计建议，监督司进行了进一步审查。这组过去外部审计建议中，监督司将监视其中14项剩余未落实建议的实施（下表2中标为“转给监督司的外部审计建议”）。表2显示了2018年7月1日至2019年6月30日期间按来源分列的建议的动向。</w:t>
      </w:r>
    </w:p>
    <w:p w14:paraId="68FBA741" w14:textId="3CFC7C6B" w:rsidR="00B11407" w:rsidRPr="00AC0F55" w:rsidRDefault="00B11407" w:rsidP="006B3242">
      <w:pPr>
        <w:pStyle w:val="ONUME"/>
        <w:keepNext/>
        <w:numPr>
          <w:ilvl w:val="0"/>
          <w:numId w:val="0"/>
        </w:numPr>
        <w:spacing w:afterLines="100" w:after="240"/>
        <w:jc w:val="center"/>
        <w:rPr>
          <w:rFonts w:ascii="SimSun" w:hAnsi="SimSun"/>
          <w:b/>
          <w:sz w:val="18"/>
          <w:szCs w:val="18"/>
        </w:rPr>
      </w:pPr>
      <w:r w:rsidRPr="00AC0F55">
        <w:rPr>
          <w:rFonts w:ascii="SimSun" w:hAnsi="SimSun" w:hint="eastAsia"/>
          <w:b/>
          <w:sz w:val="18"/>
          <w:szCs w:val="18"/>
        </w:rPr>
        <w:t>表2 – 2018年7月1日至2019年6月30日期间建议的动向</w:t>
      </w:r>
    </w:p>
    <w:tbl>
      <w:tblPr>
        <w:tblStyle w:val="GridTable6Colorful-Accent1"/>
        <w:tblW w:w="9345" w:type="dxa"/>
        <w:tblInd w:w="-95" w:type="dxa"/>
        <w:tblLook w:val="04A0" w:firstRow="1" w:lastRow="0" w:firstColumn="1" w:lastColumn="0" w:noHBand="0" w:noVBand="1"/>
      </w:tblPr>
      <w:tblGrid>
        <w:gridCol w:w="2340"/>
        <w:gridCol w:w="1310"/>
        <w:gridCol w:w="1426"/>
        <w:gridCol w:w="1515"/>
        <w:gridCol w:w="1324"/>
        <w:gridCol w:w="1430"/>
      </w:tblGrid>
      <w:tr w:rsidR="00B11407" w:rsidRPr="00CB5F26" w14:paraId="5F3A7F55" w14:textId="77777777" w:rsidTr="00E83CCB">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340" w:type="dxa"/>
            <w:shd w:val="clear" w:color="auto" w:fill="95B3D7" w:themeFill="accent1" w:themeFillTint="99"/>
            <w:noWrap/>
            <w:hideMark/>
          </w:tcPr>
          <w:p w14:paraId="28F60B8E" w14:textId="1513E1C9" w:rsidR="00B11407" w:rsidRPr="00CB5F26" w:rsidRDefault="00B11407" w:rsidP="00E83CCB">
            <w:pPr>
              <w:rPr>
                <w:rFonts w:ascii="SimSun" w:hAnsi="SimSun"/>
                <w:b w:val="0"/>
                <w:bCs w:val="0"/>
                <w:color w:val="000000"/>
                <w:sz w:val="18"/>
                <w:lang w:eastAsia="en-US"/>
              </w:rPr>
            </w:pPr>
            <w:r w:rsidRPr="00CB5F26">
              <w:rPr>
                <w:rFonts w:ascii="SimSun" w:hAnsi="SimSun" w:hint="eastAsia"/>
                <w:b w:val="0"/>
                <w:bCs w:val="0"/>
                <w:color w:val="000000"/>
                <w:sz w:val="18"/>
              </w:rPr>
              <w:t>来源</w:t>
            </w:r>
          </w:p>
        </w:tc>
        <w:tc>
          <w:tcPr>
            <w:tcW w:w="1310" w:type="dxa"/>
            <w:shd w:val="clear" w:color="auto" w:fill="95B3D7" w:themeFill="accent1" w:themeFillTint="99"/>
            <w:hideMark/>
          </w:tcPr>
          <w:p w14:paraId="022601DC" w14:textId="6B3381E8" w:rsidR="00B11407" w:rsidRPr="00CB5F26" w:rsidRDefault="00B11407" w:rsidP="00B11407">
            <w:pPr>
              <w:pStyle w:val="Default"/>
              <w:jc w:val="center"/>
              <w:cnfStyle w:val="100000000000" w:firstRow="1" w:lastRow="0" w:firstColumn="0" w:lastColumn="0" w:oddVBand="0" w:evenVBand="0" w:oddHBand="0" w:evenHBand="0" w:firstRowFirstColumn="0" w:firstRowLastColumn="0" w:lastRowFirstColumn="0" w:lastRowLastColumn="0"/>
              <w:rPr>
                <w:rFonts w:ascii="SimSun" w:eastAsia="SimSun" w:hAnsi="SimSun"/>
                <w:b w:val="0"/>
                <w:bCs w:val="0"/>
                <w:sz w:val="18"/>
                <w:lang w:eastAsia="zh-CN"/>
              </w:rPr>
            </w:pPr>
            <w:r w:rsidRPr="00CB5F26">
              <w:rPr>
                <w:rFonts w:ascii="SimSun" w:eastAsia="SimSun" w:hAnsi="SimSun" w:hint="eastAsia"/>
                <w:b w:val="0"/>
                <w:sz w:val="18"/>
                <w:szCs w:val="20"/>
                <w:lang w:eastAsia="zh-CN"/>
              </w:rPr>
              <w:t>截至</w:t>
            </w:r>
            <w:r w:rsidRPr="00CB5F26">
              <w:rPr>
                <w:rFonts w:ascii="SimSun" w:eastAsia="SimSun" w:hAnsi="SimSun"/>
                <w:b w:val="0"/>
                <w:sz w:val="18"/>
                <w:szCs w:val="20"/>
                <w:lang w:eastAsia="zh-CN"/>
              </w:rPr>
              <w:t>201</w:t>
            </w:r>
            <w:r w:rsidRPr="00CB5F26">
              <w:rPr>
                <w:rFonts w:ascii="SimSun" w:eastAsia="SimSun" w:hAnsi="SimSun" w:hint="eastAsia"/>
                <w:b w:val="0"/>
                <w:sz w:val="18"/>
                <w:szCs w:val="20"/>
                <w:lang w:eastAsia="zh-CN"/>
              </w:rPr>
              <w:t>8年</w:t>
            </w:r>
            <w:r w:rsidR="00CB5F26" w:rsidRPr="00CB5F26">
              <w:rPr>
                <w:rFonts w:ascii="SimSun" w:eastAsia="SimSun" w:hAnsi="SimSun"/>
                <w:b w:val="0"/>
                <w:sz w:val="18"/>
                <w:szCs w:val="20"/>
                <w:lang w:eastAsia="zh-CN"/>
              </w:rPr>
              <w:br/>
            </w:r>
            <w:r w:rsidRPr="00CB5F26">
              <w:rPr>
                <w:rFonts w:ascii="SimSun" w:eastAsia="SimSun" w:hAnsi="SimSun"/>
                <w:b w:val="0"/>
                <w:sz w:val="18"/>
                <w:szCs w:val="20"/>
                <w:lang w:eastAsia="zh-CN"/>
              </w:rPr>
              <w:t>7</w:t>
            </w:r>
            <w:r w:rsidRPr="00CB5F26">
              <w:rPr>
                <w:rFonts w:ascii="SimSun" w:eastAsia="SimSun" w:hAnsi="SimSun" w:hint="eastAsia"/>
                <w:b w:val="0"/>
                <w:sz w:val="18"/>
                <w:szCs w:val="20"/>
                <w:lang w:eastAsia="zh-CN"/>
              </w:rPr>
              <w:t>月</w:t>
            </w:r>
            <w:r w:rsidRPr="00CB5F26">
              <w:rPr>
                <w:rFonts w:ascii="SimSun" w:eastAsia="SimSun" w:hAnsi="SimSun"/>
                <w:b w:val="0"/>
                <w:sz w:val="18"/>
                <w:szCs w:val="20"/>
                <w:lang w:eastAsia="zh-CN"/>
              </w:rPr>
              <w:t>1</w:t>
            </w:r>
            <w:r w:rsidRPr="00CB5F26">
              <w:rPr>
                <w:rFonts w:ascii="SimSun" w:eastAsia="SimSun" w:hAnsi="SimSun" w:hint="eastAsia"/>
                <w:b w:val="0"/>
                <w:sz w:val="18"/>
                <w:szCs w:val="20"/>
                <w:lang w:eastAsia="zh-CN"/>
              </w:rPr>
              <w:t>日</w:t>
            </w:r>
            <w:r w:rsidR="00CB5F26" w:rsidRPr="00CB5F26">
              <w:rPr>
                <w:rFonts w:ascii="SimSun" w:eastAsia="SimSun" w:hAnsi="SimSun"/>
                <w:b w:val="0"/>
                <w:sz w:val="18"/>
                <w:szCs w:val="20"/>
                <w:lang w:eastAsia="zh-CN"/>
              </w:rPr>
              <w:br/>
            </w:r>
            <w:r w:rsidRPr="00CB5F26">
              <w:rPr>
                <w:rFonts w:ascii="SimSun" w:eastAsia="SimSun" w:hAnsi="SimSun" w:hint="eastAsia"/>
                <w:b w:val="0"/>
                <w:sz w:val="18"/>
                <w:szCs w:val="20"/>
                <w:lang w:eastAsia="zh-CN"/>
              </w:rPr>
              <w:t>未落实的</w:t>
            </w:r>
          </w:p>
        </w:tc>
        <w:tc>
          <w:tcPr>
            <w:tcW w:w="1426" w:type="dxa"/>
            <w:shd w:val="clear" w:color="auto" w:fill="95B3D7" w:themeFill="accent1" w:themeFillTint="99"/>
            <w:hideMark/>
          </w:tcPr>
          <w:p w14:paraId="0721FC0A" w14:textId="3CB55C45" w:rsidR="00B11407" w:rsidRPr="00CB5F26" w:rsidRDefault="00B11407" w:rsidP="00B11407">
            <w:pPr>
              <w:pStyle w:val="Default"/>
              <w:jc w:val="center"/>
              <w:cnfStyle w:val="100000000000" w:firstRow="1" w:lastRow="0" w:firstColumn="0" w:lastColumn="0" w:oddVBand="0" w:evenVBand="0" w:oddHBand="0" w:evenHBand="0" w:firstRowFirstColumn="0" w:firstRowLastColumn="0" w:lastRowFirstColumn="0" w:lastRowLastColumn="0"/>
              <w:rPr>
                <w:rFonts w:ascii="SimSun" w:eastAsia="SimSun" w:hAnsi="SimSun"/>
                <w:b w:val="0"/>
                <w:bCs w:val="0"/>
                <w:sz w:val="18"/>
                <w:lang w:eastAsia="zh-CN"/>
              </w:rPr>
            </w:pPr>
            <w:r w:rsidRPr="00CB5F26">
              <w:rPr>
                <w:rFonts w:ascii="SimSun" w:eastAsia="SimSun" w:hAnsi="SimSun" w:hint="eastAsia"/>
                <w:b w:val="0"/>
                <w:sz w:val="18"/>
                <w:szCs w:val="20"/>
                <w:lang w:eastAsia="zh-CN"/>
              </w:rPr>
              <w:t>本年增加的</w:t>
            </w:r>
          </w:p>
        </w:tc>
        <w:tc>
          <w:tcPr>
            <w:tcW w:w="1515" w:type="dxa"/>
            <w:shd w:val="clear" w:color="auto" w:fill="95B3D7" w:themeFill="accent1" w:themeFillTint="99"/>
            <w:hideMark/>
          </w:tcPr>
          <w:p w14:paraId="3DCEB811" w14:textId="5C394E58" w:rsidR="00B11407" w:rsidRPr="00CB5F26" w:rsidRDefault="00B11407" w:rsidP="00B11407">
            <w:pPr>
              <w:pStyle w:val="Default"/>
              <w:jc w:val="center"/>
              <w:cnfStyle w:val="100000000000" w:firstRow="1" w:lastRow="0" w:firstColumn="0" w:lastColumn="0" w:oddVBand="0" w:evenVBand="0" w:oddHBand="0" w:evenHBand="0" w:firstRowFirstColumn="0" w:firstRowLastColumn="0" w:lastRowFirstColumn="0" w:lastRowLastColumn="0"/>
              <w:rPr>
                <w:rFonts w:ascii="SimSun" w:eastAsia="SimSun" w:hAnsi="SimSun"/>
                <w:b w:val="0"/>
                <w:bCs w:val="0"/>
                <w:sz w:val="18"/>
                <w:lang w:eastAsia="zh-CN"/>
              </w:rPr>
            </w:pPr>
            <w:r w:rsidRPr="00CB5F26">
              <w:rPr>
                <w:rFonts w:ascii="SimSun" w:eastAsia="SimSun" w:hAnsi="SimSun" w:hint="eastAsia"/>
                <w:b w:val="0"/>
                <w:sz w:val="18"/>
                <w:szCs w:val="20"/>
                <w:lang w:eastAsia="zh-CN"/>
              </w:rPr>
              <w:t>本年中结束的</w:t>
            </w:r>
          </w:p>
        </w:tc>
        <w:tc>
          <w:tcPr>
            <w:tcW w:w="1324" w:type="dxa"/>
            <w:shd w:val="clear" w:color="auto" w:fill="95B3D7" w:themeFill="accent1" w:themeFillTint="99"/>
          </w:tcPr>
          <w:p w14:paraId="3E7849FF" w14:textId="5582A8A6" w:rsidR="00B11407" w:rsidRPr="00CB5F26" w:rsidRDefault="00B11407" w:rsidP="00E83CCB">
            <w:pPr>
              <w:jc w:val="center"/>
              <w:cnfStyle w:val="100000000000" w:firstRow="1" w:lastRow="0" w:firstColumn="0" w:lastColumn="0" w:oddVBand="0" w:evenVBand="0" w:oddHBand="0" w:evenHBand="0" w:firstRowFirstColumn="0" w:firstRowLastColumn="0" w:lastRowFirstColumn="0" w:lastRowLastColumn="0"/>
              <w:rPr>
                <w:rFonts w:ascii="SimSun" w:hAnsi="SimSun"/>
                <w:b w:val="0"/>
                <w:bCs w:val="0"/>
                <w:color w:val="000000"/>
                <w:sz w:val="18"/>
              </w:rPr>
            </w:pPr>
            <w:r w:rsidRPr="00CB5F26">
              <w:rPr>
                <w:rFonts w:ascii="SimSun" w:hAnsi="SimSun" w:hint="eastAsia"/>
                <w:b w:val="0"/>
                <w:bCs w:val="0"/>
                <w:color w:val="000000"/>
                <w:sz w:val="18"/>
              </w:rPr>
              <w:t>本年中转移的</w:t>
            </w:r>
          </w:p>
        </w:tc>
        <w:tc>
          <w:tcPr>
            <w:tcW w:w="1430" w:type="dxa"/>
            <w:shd w:val="clear" w:color="auto" w:fill="95B3D7" w:themeFill="accent1" w:themeFillTint="99"/>
            <w:hideMark/>
          </w:tcPr>
          <w:p w14:paraId="27BB806C" w14:textId="5876FA49" w:rsidR="00B11407" w:rsidRPr="00CB5F26" w:rsidRDefault="00B11407" w:rsidP="00CB5F26">
            <w:pPr>
              <w:pStyle w:val="Default"/>
              <w:jc w:val="center"/>
              <w:cnfStyle w:val="100000000000" w:firstRow="1" w:lastRow="0" w:firstColumn="0" w:lastColumn="0" w:oddVBand="0" w:evenVBand="0" w:oddHBand="0" w:evenHBand="0" w:firstRowFirstColumn="0" w:firstRowLastColumn="0" w:lastRowFirstColumn="0" w:lastRowLastColumn="0"/>
              <w:rPr>
                <w:rFonts w:ascii="SimSun" w:hAnsi="SimSun"/>
                <w:b w:val="0"/>
                <w:bCs w:val="0"/>
                <w:sz w:val="18"/>
                <w:lang w:eastAsia="zh-CN"/>
              </w:rPr>
            </w:pPr>
            <w:r w:rsidRPr="00CB5F26">
              <w:rPr>
                <w:rFonts w:ascii="SimSun" w:eastAsia="SimSun" w:hAnsi="SimSun" w:hint="eastAsia"/>
                <w:b w:val="0"/>
                <w:sz w:val="18"/>
                <w:szCs w:val="20"/>
                <w:lang w:eastAsia="zh-CN"/>
              </w:rPr>
              <w:t>截至</w:t>
            </w:r>
            <w:r w:rsidRPr="00CB5F26">
              <w:rPr>
                <w:rFonts w:ascii="SimSun" w:eastAsia="SimSun" w:hAnsi="SimSun"/>
                <w:b w:val="0"/>
                <w:sz w:val="18"/>
                <w:szCs w:val="20"/>
                <w:lang w:eastAsia="zh-CN"/>
              </w:rPr>
              <w:t>201</w:t>
            </w:r>
            <w:r w:rsidRPr="00CB5F26">
              <w:rPr>
                <w:rFonts w:ascii="SimSun" w:eastAsia="SimSun" w:hAnsi="SimSun" w:hint="eastAsia"/>
                <w:b w:val="0"/>
                <w:sz w:val="18"/>
                <w:szCs w:val="20"/>
                <w:lang w:eastAsia="zh-CN"/>
              </w:rPr>
              <w:t>9年</w:t>
            </w:r>
            <w:r w:rsidR="00CB5F26">
              <w:rPr>
                <w:rFonts w:ascii="SimSun" w:eastAsia="SimSun" w:hAnsi="SimSun"/>
                <w:b w:val="0"/>
                <w:sz w:val="18"/>
                <w:szCs w:val="20"/>
                <w:lang w:eastAsia="zh-CN"/>
              </w:rPr>
              <w:br/>
            </w:r>
            <w:r w:rsidRPr="00CB5F26">
              <w:rPr>
                <w:rFonts w:ascii="SimSun" w:eastAsia="SimSun" w:hAnsi="SimSun"/>
                <w:b w:val="0"/>
                <w:sz w:val="18"/>
                <w:szCs w:val="20"/>
                <w:lang w:eastAsia="zh-CN"/>
              </w:rPr>
              <w:t>6</w:t>
            </w:r>
            <w:r w:rsidRPr="00CB5F26">
              <w:rPr>
                <w:rFonts w:ascii="SimSun" w:eastAsia="SimSun" w:hAnsi="SimSun" w:hint="eastAsia"/>
                <w:b w:val="0"/>
                <w:sz w:val="18"/>
                <w:szCs w:val="20"/>
                <w:lang w:eastAsia="zh-CN"/>
              </w:rPr>
              <w:t>月</w:t>
            </w:r>
            <w:r w:rsidRPr="00CB5F26">
              <w:rPr>
                <w:rFonts w:ascii="SimSun" w:eastAsia="SimSun" w:hAnsi="SimSun"/>
                <w:b w:val="0"/>
                <w:sz w:val="18"/>
                <w:szCs w:val="20"/>
                <w:lang w:eastAsia="zh-CN"/>
              </w:rPr>
              <w:t>30</w:t>
            </w:r>
            <w:r w:rsidRPr="00CB5F26">
              <w:rPr>
                <w:rFonts w:ascii="SimSun" w:eastAsia="SimSun" w:hAnsi="SimSun" w:hint="eastAsia"/>
                <w:b w:val="0"/>
                <w:sz w:val="18"/>
                <w:szCs w:val="20"/>
                <w:lang w:eastAsia="zh-CN"/>
              </w:rPr>
              <w:t>日</w:t>
            </w:r>
            <w:r w:rsidR="00CB5F26">
              <w:rPr>
                <w:rFonts w:ascii="SimSun" w:eastAsia="SimSun" w:hAnsi="SimSun"/>
                <w:b w:val="0"/>
                <w:sz w:val="18"/>
                <w:szCs w:val="20"/>
                <w:lang w:eastAsia="zh-CN"/>
              </w:rPr>
              <w:br/>
            </w:r>
            <w:r w:rsidRPr="00CB5F26">
              <w:rPr>
                <w:rFonts w:ascii="SimSun" w:eastAsia="SimSun" w:hAnsi="SimSun" w:hint="eastAsia"/>
                <w:b w:val="0"/>
                <w:sz w:val="18"/>
                <w:szCs w:val="20"/>
                <w:lang w:eastAsia="zh-CN"/>
              </w:rPr>
              <w:t>未落实的</w:t>
            </w:r>
          </w:p>
        </w:tc>
      </w:tr>
      <w:tr w:rsidR="00B11407" w:rsidRPr="00CB5F26" w14:paraId="372D305F" w14:textId="77777777" w:rsidTr="00E83C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40" w:type="dxa"/>
            <w:noWrap/>
            <w:hideMark/>
          </w:tcPr>
          <w:p w14:paraId="6233C063" w14:textId="4EEA6930" w:rsidR="00B11407" w:rsidRPr="00CB5F26" w:rsidRDefault="00B11407" w:rsidP="00E83CCB">
            <w:pPr>
              <w:rPr>
                <w:rFonts w:ascii="SimSun" w:hAnsi="SimSun"/>
                <w:color w:val="000000"/>
                <w:sz w:val="18"/>
              </w:rPr>
            </w:pPr>
            <w:r w:rsidRPr="00CB5F26">
              <w:rPr>
                <w:rFonts w:ascii="SimSun" w:hAnsi="SimSun" w:hint="eastAsia"/>
                <w:color w:val="000000"/>
                <w:sz w:val="18"/>
              </w:rPr>
              <w:t>监督司</w:t>
            </w:r>
          </w:p>
        </w:tc>
        <w:tc>
          <w:tcPr>
            <w:tcW w:w="1310" w:type="dxa"/>
            <w:noWrap/>
            <w:hideMark/>
          </w:tcPr>
          <w:p w14:paraId="76686E01" w14:textId="77777777" w:rsidR="00B11407" w:rsidRPr="00CB5F26" w:rsidRDefault="00B11407" w:rsidP="00E83CCB">
            <w:pPr>
              <w:jc w:val="center"/>
              <w:cnfStyle w:val="000000100000" w:firstRow="0" w:lastRow="0" w:firstColumn="0" w:lastColumn="0" w:oddVBand="0" w:evenVBand="0" w:oddHBand="1" w:evenHBand="0" w:firstRowFirstColumn="0" w:firstRowLastColumn="0" w:lastRowFirstColumn="0" w:lastRowLastColumn="0"/>
              <w:rPr>
                <w:rFonts w:ascii="SimSun" w:hAnsi="SimSun"/>
                <w:color w:val="000000"/>
                <w:sz w:val="18"/>
              </w:rPr>
            </w:pPr>
            <w:r w:rsidRPr="00CB5F26">
              <w:rPr>
                <w:rFonts w:ascii="SimSun" w:hAnsi="SimSun"/>
                <w:color w:val="000000"/>
                <w:sz w:val="18"/>
              </w:rPr>
              <w:t>134</w:t>
            </w:r>
          </w:p>
        </w:tc>
        <w:tc>
          <w:tcPr>
            <w:tcW w:w="1426" w:type="dxa"/>
            <w:noWrap/>
            <w:hideMark/>
          </w:tcPr>
          <w:p w14:paraId="1F51069D" w14:textId="77777777" w:rsidR="00B11407" w:rsidRPr="00CB5F26" w:rsidRDefault="00B11407" w:rsidP="00E83CCB">
            <w:pPr>
              <w:jc w:val="center"/>
              <w:cnfStyle w:val="000000100000" w:firstRow="0" w:lastRow="0" w:firstColumn="0" w:lastColumn="0" w:oddVBand="0" w:evenVBand="0" w:oddHBand="1" w:evenHBand="0" w:firstRowFirstColumn="0" w:firstRowLastColumn="0" w:lastRowFirstColumn="0" w:lastRowLastColumn="0"/>
              <w:rPr>
                <w:rFonts w:ascii="SimSun" w:hAnsi="SimSun"/>
                <w:color w:val="000000"/>
                <w:sz w:val="18"/>
              </w:rPr>
            </w:pPr>
            <w:r w:rsidRPr="00CB5F26">
              <w:rPr>
                <w:rFonts w:ascii="SimSun" w:hAnsi="SimSun"/>
                <w:color w:val="000000"/>
                <w:sz w:val="18"/>
              </w:rPr>
              <w:t>24</w:t>
            </w:r>
          </w:p>
        </w:tc>
        <w:tc>
          <w:tcPr>
            <w:tcW w:w="1515" w:type="dxa"/>
            <w:noWrap/>
            <w:hideMark/>
          </w:tcPr>
          <w:p w14:paraId="02777E65" w14:textId="77777777" w:rsidR="00B11407" w:rsidRPr="00CB5F26" w:rsidRDefault="00B11407" w:rsidP="00E83CCB">
            <w:pPr>
              <w:jc w:val="center"/>
              <w:cnfStyle w:val="000000100000" w:firstRow="0" w:lastRow="0" w:firstColumn="0" w:lastColumn="0" w:oddVBand="0" w:evenVBand="0" w:oddHBand="1" w:evenHBand="0" w:firstRowFirstColumn="0" w:firstRowLastColumn="0" w:lastRowFirstColumn="0" w:lastRowLastColumn="0"/>
              <w:rPr>
                <w:rFonts w:ascii="SimSun" w:hAnsi="SimSun"/>
                <w:color w:val="000000"/>
                <w:sz w:val="18"/>
              </w:rPr>
            </w:pPr>
            <w:r w:rsidRPr="00CB5F26">
              <w:rPr>
                <w:rFonts w:ascii="SimSun" w:hAnsi="SimSun"/>
                <w:color w:val="000000"/>
                <w:sz w:val="18"/>
              </w:rPr>
              <w:t>26</w:t>
            </w:r>
          </w:p>
        </w:tc>
        <w:tc>
          <w:tcPr>
            <w:tcW w:w="1324" w:type="dxa"/>
          </w:tcPr>
          <w:p w14:paraId="3D389580" w14:textId="77777777" w:rsidR="00B11407" w:rsidRPr="00CB5F26" w:rsidRDefault="00B11407" w:rsidP="00E83CCB">
            <w:pPr>
              <w:jc w:val="center"/>
              <w:cnfStyle w:val="000000100000" w:firstRow="0" w:lastRow="0" w:firstColumn="0" w:lastColumn="0" w:oddVBand="0" w:evenVBand="0" w:oddHBand="1" w:evenHBand="0" w:firstRowFirstColumn="0" w:firstRowLastColumn="0" w:lastRowFirstColumn="0" w:lastRowLastColumn="0"/>
              <w:rPr>
                <w:rFonts w:ascii="SimSun" w:hAnsi="SimSun"/>
                <w:color w:val="000000"/>
                <w:sz w:val="18"/>
              </w:rPr>
            </w:pPr>
            <w:r w:rsidRPr="00CB5F26">
              <w:rPr>
                <w:rFonts w:ascii="SimSun" w:hAnsi="SimSun"/>
                <w:color w:val="000000"/>
                <w:sz w:val="18"/>
              </w:rPr>
              <w:t>-</w:t>
            </w:r>
          </w:p>
        </w:tc>
        <w:tc>
          <w:tcPr>
            <w:tcW w:w="1430" w:type="dxa"/>
            <w:noWrap/>
            <w:hideMark/>
          </w:tcPr>
          <w:p w14:paraId="3ECC1ACE" w14:textId="77777777" w:rsidR="00B11407" w:rsidRPr="00CB5F26" w:rsidRDefault="00B11407" w:rsidP="00E83CCB">
            <w:pPr>
              <w:jc w:val="center"/>
              <w:cnfStyle w:val="000000100000" w:firstRow="0" w:lastRow="0" w:firstColumn="0" w:lastColumn="0" w:oddVBand="0" w:evenVBand="0" w:oddHBand="1" w:evenHBand="0" w:firstRowFirstColumn="0" w:firstRowLastColumn="0" w:lastRowFirstColumn="0" w:lastRowLastColumn="0"/>
              <w:rPr>
                <w:rFonts w:ascii="SimSun" w:hAnsi="SimSun"/>
                <w:color w:val="000000"/>
                <w:sz w:val="18"/>
              </w:rPr>
            </w:pPr>
            <w:r w:rsidRPr="00CB5F26">
              <w:rPr>
                <w:rFonts w:ascii="SimSun" w:hAnsi="SimSun"/>
                <w:color w:val="000000"/>
                <w:sz w:val="18"/>
              </w:rPr>
              <w:t>132</w:t>
            </w:r>
          </w:p>
        </w:tc>
      </w:tr>
      <w:tr w:rsidR="00B11407" w:rsidRPr="00CB5F26" w14:paraId="133DD0A6" w14:textId="77777777" w:rsidTr="00E83CCB">
        <w:trPr>
          <w:trHeight w:val="315"/>
        </w:trPr>
        <w:tc>
          <w:tcPr>
            <w:cnfStyle w:val="001000000000" w:firstRow="0" w:lastRow="0" w:firstColumn="1" w:lastColumn="0" w:oddVBand="0" w:evenVBand="0" w:oddHBand="0" w:evenHBand="0" w:firstRowFirstColumn="0" w:firstRowLastColumn="0" w:lastRowFirstColumn="0" w:lastRowLastColumn="0"/>
            <w:tcW w:w="2340" w:type="dxa"/>
            <w:noWrap/>
            <w:hideMark/>
          </w:tcPr>
          <w:p w14:paraId="5BA576B0" w14:textId="6BFD2B8E" w:rsidR="00B11407" w:rsidRPr="00CB5F26" w:rsidRDefault="00B11407" w:rsidP="00E83CCB">
            <w:pPr>
              <w:rPr>
                <w:rFonts w:ascii="SimSun" w:hAnsi="SimSun"/>
                <w:color w:val="000000"/>
                <w:sz w:val="18"/>
              </w:rPr>
            </w:pPr>
            <w:r w:rsidRPr="00CB5F26">
              <w:rPr>
                <w:rFonts w:ascii="SimSun" w:hAnsi="SimSun" w:hint="eastAsia"/>
                <w:color w:val="000000"/>
                <w:sz w:val="18"/>
              </w:rPr>
              <w:t>外部审计</w:t>
            </w:r>
          </w:p>
        </w:tc>
        <w:tc>
          <w:tcPr>
            <w:tcW w:w="1310" w:type="dxa"/>
            <w:noWrap/>
            <w:hideMark/>
          </w:tcPr>
          <w:p w14:paraId="75C73765" w14:textId="77777777" w:rsidR="00B11407" w:rsidRPr="00CB5F26" w:rsidRDefault="00B11407" w:rsidP="00E83CCB">
            <w:pPr>
              <w:jc w:val="center"/>
              <w:cnfStyle w:val="000000000000" w:firstRow="0" w:lastRow="0" w:firstColumn="0" w:lastColumn="0" w:oddVBand="0" w:evenVBand="0" w:oddHBand="0" w:evenHBand="0" w:firstRowFirstColumn="0" w:firstRowLastColumn="0" w:lastRowFirstColumn="0" w:lastRowLastColumn="0"/>
              <w:rPr>
                <w:rFonts w:ascii="SimSun" w:hAnsi="SimSun"/>
                <w:color w:val="000000"/>
                <w:sz w:val="18"/>
              </w:rPr>
            </w:pPr>
            <w:r w:rsidRPr="00CB5F26">
              <w:rPr>
                <w:rFonts w:ascii="SimSun" w:hAnsi="SimSun"/>
                <w:color w:val="000000"/>
                <w:sz w:val="18"/>
              </w:rPr>
              <w:t>46</w:t>
            </w:r>
          </w:p>
        </w:tc>
        <w:tc>
          <w:tcPr>
            <w:tcW w:w="1426" w:type="dxa"/>
            <w:noWrap/>
            <w:hideMark/>
          </w:tcPr>
          <w:p w14:paraId="76A50863" w14:textId="77777777" w:rsidR="00B11407" w:rsidRPr="00CB5F26" w:rsidRDefault="00B11407" w:rsidP="00E83CCB">
            <w:pPr>
              <w:jc w:val="center"/>
              <w:cnfStyle w:val="000000000000" w:firstRow="0" w:lastRow="0" w:firstColumn="0" w:lastColumn="0" w:oddVBand="0" w:evenVBand="0" w:oddHBand="0" w:evenHBand="0" w:firstRowFirstColumn="0" w:firstRowLastColumn="0" w:lastRowFirstColumn="0" w:lastRowLastColumn="0"/>
              <w:rPr>
                <w:rFonts w:ascii="SimSun" w:hAnsi="SimSun"/>
                <w:color w:val="000000"/>
                <w:sz w:val="18"/>
              </w:rPr>
            </w:pPr>
            <w:r w:rsidRPr="00CB5F26">
              <w:rPr>
                <w:rFonts w:ascii="SimSun" w:hAnsi="SimSun"/>
                <w:color w:val="000000"/>
                <w:sz w:val="18"/>
              </w:rPr>
              <w:t>16</w:t>
            </w:r>
          </w:p>
        </w:tc>
        <w:tc>
          <w:tcPr>
            <w:tcW w:w="1515" w:type="dxa"/>
            <w:noWrap/>
            <w:hideMark/>
          </w:tcPr>
          <w:p w14:paraId="343FB0FB" w14:textId="77777777" w:rsidR="00B11407" w:rsidRPr="00CB5F26" w:rsidRDefault="00B11407" w:rsidP="00E83CCB">
            <w:pPr>
              <w:jc w:val="center"/>
              <w:cnfStyle w:val="000000000000" w:firstRow="0" w:lastRow="0" w:firstColumn="0" w:lastColumn="0" w:oddVBand="0" w:evenVBand="0" w:oddHBand="0" w:evenHBand="0" w:firstRowFirstColumn="0" w:firstRowLastColumn="0" w:lastRowFirstColumn="0" w:lastRowLastColumn="0"/>
              <w:rPr>
                <w:rFonts w:ascii="SimSun" w:hAnsi="SimSun"/>
                <w:color w:val="000000"/>
                <w:sz w:val="18"/>
              </w:rPr>
            </w:pPr>
            <w:r w:rsidRPr="00CB5F26">
              <w:rPr>
                <w:rFonts w:ascii="SimSun" w:hAnsi="SimSun"/>
                <w:color w:val="000000"/>
                <w:sz w:val="18"/>
              </w:rPr>
              <w:t>41</w:t>
            </w:r>
          </w:p>
        </w:tc>
        <w:tc>
          <w:tcPr>
            <w:tcW w:w="1324" w:type="dxa"/>
          </w:tcPr>
          <w:p w14:paraId="0A756022" w14:textId="77777777" w:rsidR="00B11407" w:rsidRPr="00CB5F26" w:rsidRDefault="00B11407" w:rsidP="00E83CCB">
            <w:pPr>
              <w:jc w:val="center"/>
              <w:cnfStyle w:val="000000000000" w:firstRow="0" w:lastRow="0" w:firstColumn="0" w:lastColumn="0" w:oddVBand="0" w:evenVBand="0" w:oddHBand="0" w:evenHBand="0" w:firstRowFirstColumn="0" w:firstRowLastColumn="0" w:lastRowFirstColumn="0" w:lastRowLastColumn="0"/>
              <w:rPr>
                <w:rFonts w:ascii="SimSun" w:hAnsi="SimSun"/>
                <w:color w:val="000000"/>
                <w:sz w:val="18"/>
              </w:rPr>
            </w:pPr>
            <w:r w:rsidRPr="00CB5F26">
              <w:rPr>
                <w:rFonts w:ascii="SimSun" w:hAnsi="SimSun"/>
                <w:color w:val="000000"/>
                <w:sz w:val="18"/>
              </w:rPr>
              <w:t>-14</w:t>
            </w:r>
          </w:p>
        </w:tc>
        <w:tc>
          <w:tcPr>
            <w:tcW w:w="1430" w:type="dxa"/>
            <w:noWrap/>
            <w:hideMark/>
          </w:tcPr>
          <w:p w14:paraId="53F5AEC0" w14:textId="77777777" w:rsidR="00B11407" w:rsidRPr="00CB5F26" w:rsidRDefault="00B11407" w:rsidP="00E83CCB">
            <w:pPr>
              <w:jc w:val="center"/>
              <w:cnfStyle w:val="000000000000" w:firstRow="0" w:lastRow="0" w:firstColumn="0" w:lastColumn="0" w:oddVBand="0" w:evenVBand="0" w:oddHBand="0" w:evenHBand="0" w:firstRowFirstColumn="0" w:firstRowLastColumn="0" w:lastRowFirstColumn="0" w:lastRowLastColumn="0"/>
              <w:rPr>
                <w:rFonts w:ascii="SimSun" w:hAnsi="SimSun"/>
                <w:color w:val="000000"/>
                <w:sz w:val="18"/>
              </w:rPr>
            </w:pPr>
            <w:r w:rsidRPr="00CB5F26">
              <w:rPr>
                <w:rFonts w:ascii="SimSun" w:hAnsi="SimSun"/>
                <w:color w:val="000000"/>
                <w:sz w:val="18"/>
              </w:rPr>
              <w:t>7</w:t>
            </w:r>
          </w:p>
        </w:tc>
      </w:tr>
      <w:tr w:rsidR="00B11407" w:rsidRPr="00CB5F26" w14:paraId="29FA575A" w14:textId="77777777" w:rsidTr="00E83C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40" w:type="dxa"/>
            <w:noWrap/>
          </w:tcPr>
          <w:p w14:paraId="457A1C10" w14:textId="77EE4BBF" w:rsidR="00B11407" w:rsidRPr="00CB5F26" w:rsidRDefault="00B11407" w:rsidP="00E83CCB">
            <w:pPr>
              <w:rPr>
                <w:rFonts w:ascii="SimSun" w:hAnsi="SimSun"/>
                <w:color w:val="000000"/>
                <w:sz w:val="18"/>
              </w:rPr>
            </w:pPr>
            <w:r w:rsidRPr="00CB5F26">
              <w:rPr>
                <w:rFonts w:ascii="SimSun" w:hAnsi="SimSun" w:hint="eastAsia"/>
                <w:color w:val="000000"/>
                <w:sz w:val="18"/>
              </w:rPr>
              <w:t>咨监委</w:t>
            </w:r>
          </w:p>
        </w:tc>
        <w:tc>
          <w:tcPr>
            <w:tcW w:w="1310" w:type="dxa"/>
            <w:noWrap/>
          </w:tcPr>
          <w:p w14:paraId="78936EA5" w14:textId="77777777" w:rsidR="00B11407" w:rsidRPr="00CB5F26" w:rsidRDefault="00B11407" w:rsidP="00E83CCB">
            <w:pPr>
              <w:jc w:val="center"/>
              <w:cnfStyle w:val="000000100000" w:firstRow="0" w:lastRow="0" w:firstColumn="0" w:lastColumn="0" w:oddVBand="0" w:evenVBand="0" w:oddHBand="1" w:evenHBand="0" w:firstRowFirstColumn="0" w:firstRowLastColumn="0" w:lastRowFirstColumn="0" w:lastRowLastColumn="0"/>
              <w:rPr>
                <w:rFonts w:ascii="SimSun" w:hAnsi="SimSun"/>
                <w:color w:val="000000"/>
                <w:sz w:val="18"/>
              </w:rPr>
            </w:pPr>
            <w:r w:rsidRPr="00CB5F26">
              <w:rPr>
                <w:rFonts w:ascii="SimSun" w:hAnsi="SimSun"/>
                <w:color w:val="000000"/>
                <w:sz w:val="18"/>
              </w:rPr>
              <w:t>-</w:t>
            </w:r>
          </w:p>
        </w:tc>
        <w:tc>
          <w:tcPr>
            <w:tcW w:w="1426" w:type="dxa"/>
            <w:noWrap/>
          </w:tcPr>
          <w:p w14:paraId="4B08B22B" w14:textId="77777777" w:rsidR="00B11407" w:rsidRPr="00CB5F26" w:rsidRDefault="00B11407" w:rsidP="00E83CCB">
            <w:pPr>
              <w:jc w:val="center"/>
              <w:cnfStyle w:val="000000100000" w:firstRow="0" w:lastRow="0" w:firstColumn="0" w:lastColumn="0" w:oddVBand="0" w:evenVBand="0" w:oddHBand="1" w:evenHBand="0" w:firstRowFirstColumn="0" w:firstRowLastColumn="0" w:lastRowFirstColumn="0" w:lastRowLastColumn="0"/>
              <w:rPr>
                <w:rFonts w:ascii="SimSun" w:hAnsi="SimSun"/>
                <w:color w:val="000000"/>
                <w:sz w:val="18"/>
              </w:rPr>
            </w:pPr>
            <w:r w:rsidRPr="00CB5F26">
              <w:rPr>
                <w:rFonts w:ascii="SimSun" w:hAnsi="SimSun"/>
                <w:color w:val="000000"/>
                <w:sz w:val="18"/>
              </w:rPr>
              <w:t>2</w:t>
            </w:r>
          </w:p>
        </w:tc>
        <w:tc>
          <w:tcPr>
            <w:tcW w:w="1515" w:type="dxa"/>
            <w:noWrap/>
          </w:tcPr>
          <w:p w14:paraId="27A7E9C6" w14:textId="77777777" w:rsidR="00B11407" w:rsidRPr="00CB5F26" w:rsidRDefault="00B11407" w:rsidP="00E83CCB">
            <w:pPr>
              <w:jc w:val="center"/>
              <w:cnfStyle w:val="000000100000" w:firstRow="0" w:lastRow="0" w:firstColumn="0" w:lastColumn="0" w:oddVBand="0" w:evenVBand="0" w:oddHBand="1" w:evenHBand="0" w:firstRowFirstColumn="0" w:firstRowLastColumn="0" w:lastRowFirstColumn="0" w:lastRowLastColumn="0"/>
              <w:rPr>
                <w:rFonts w:ascii="SimSun" w:hAnsi="SimSun"/>
                <w:color w:val="000000"/>
                <w:sz w:val="18"/>
              </w:rPr>
            </w:pPr>
            <w:r w:rsidRPr="00CB5F26">
              <w:rPr>
                <w:rFonts w:ascii="SimSun" w:hAnsi="SimSun"/>
                <w:color w:val="000000"/>
                <w:sz w:val="18"/>
              </w:rPr>
              <w:t>-</w:t>
            </w:r>
          </w:p>
        </w:tc>
        <w:tc>
          <w:tcPr>
            <w:tcW w:w="1324" w:type="dxa"/>
          </w:tcPr>
          <w:p w14:paraId="6FC015B6" w14:textId="77777777" w:rsidR="00B11407" w:rsidRPr="00CB5F26" w:rsidRDefault="00B11407" w:rsidP="00E83CCB">
            <w:pPr>
              <w:jc w:val="center"/>
              <w:cnfStyle w:val="000000100000" w:firstRow="0" w:lastRow="0" w:firstColumn="0" w:lastColumn="0" w:oddVBand="0" w:evenVBand="0" w:oddHBand="1" w:evenHBand="0" w:firstRowFirstColumn="0" w:firstRowLastColumn="0" w:lastRowFirstColumn="0" w:lastRowLastColumn="0"/>
              <w:rPr>
                <w:rFonts w:ascii="SimSun" w:hAnsi="SimSun"/>
                <w:color w:val="000000"/>
                <w:sz w:val="18"/>
              </w:rPr>
            </w:pPr>
            <w:r w:rsidRPr="00CB5F26">
              <w:rPr>
                <w:rFonts w:ascii="SimSun" w:hAnsi="SimSun"/>
                <w:color w:val="000000"/>
                <w:sz w:val="18"/>
              </w:rPr>
              <w:t>-</w:t>
            </w:r>
          </w:p>
        </w:tc>
        <w:tc>
          <w:tcPr>
            <w:tcW w:w="1430" w:type="dxa"/>
            <w:noWrap/>
          </w:tcPr>
          <w:p w14:paraId="370DDD94" w14:textId="77777777" w:rsidR="00B11407" w:rsidRPr="00CB5F26" w:rsidRDefault="00B11407" w:rsidP="00E83CCB">
            <w:pPr>
              <w:jc w:val="center"/>
              <w:cnfStyle w:val="000000100000" w:firstRow="0" w:lastRow="0" w:firstColumn="0" w:lastColumn="0" w:oddVBand="0" w:evenVBand="0" w:oddHBand="1" w:evenHBand="0" w:firstRowFirstColumn="0" w:firstRowLastColumn="0" w:lastRowFirstColumn="0" w:lastRowLastColumn="0"/>
              <w:rPr>
                <w:rFonts w:ascii="SimSun" w:hAnsi="SimSun"/>
                <w:color w:val="000000"/>
                <w:sz w:val="18"/>
              </w:rPr>
            </w:pPr>
            <w:r w:rsidRPr="00CB5F26">
              <w:rPr>
                <w:rFonts w:ascii="SimSun" w:hAnsi="SimSun"/>
                <w:color w:val="000000"/>
                <w:sz w:val="18"/>
              </w:rPr>
              <w:t>2</w:t>
            </w:r>
          </w:p>
        </w:tc>
      </w:tr>
      <w:tr w:rsidR="00B11407" w:rsidRPr="00CB5F26" w14:paraId="0E5B6A34" w14:textId="77777777" w:rsidTr="00E83CCB">
        <w:trPr>
          <w:trHeight w:val="315"/>
        </w:trPr>
        <w:tc>
          <w:tcPr>
            <w:cnfStyle w:val="001000000000" w:firstRow="0" w:lastRow="0" w:firstColumn="1" w:lastColumn="0" w:oddVBand="0" w:evenVBand="0" w:oddHBand="0" w:evenHBand="0" w:firstRowFirstColumn="0" w:firstRowLastColumn="0" w:lastRowFirstColumn="0" w:lastRowLastColumn="0"/>
            <w:tcW w:w="2340" w:type="dxa"/>
            <w:noWrap/>
          </w:tcPr>
          <w:p w14:paraId="03F5D058" w14:textId="2289757C" w:rsidR="00B11407" w:rsidRPr="00CB5F26" w:rsidRDefault="00B11407" w:rsidP="00E83CCB">
            <w:pPr>
              <w:rPr>
                <w:rFonts w:ascii="SimSun" w:hAnsi="SimSun"/>
                <w:color w:val="000000"/>
                <w:sz w:val="18"/>
              </w:rPr>
            </w:pPr>
            <w:r w:rsidRPr="00CB5F26">
              <w:rPr>
                <w:rFonts w:ascii="SimSun" w:hAnsi="SimSun" w:hint="eastAsia"/>
                <w:color w:val="auto"/>
                <w:sz w:val="18"/>
              </w:rPr>
              <w:t>转给监督司的</w:t>
            </w:r>
            <w:r w:rsidR="00CB5F26">
              <w:rPr>
                <w:rFonts w:ascii="SimSun" w:hAnsi="SimSun"/>
                <w:color w:val="auto"/>
                <w:sz w:val="18"/>
              </w:rPr>
              <w:br/>
            </w:r>
            <w:r w:rsidRPr="00CB5F26">
              <w:rPr>
                <w:rFonts w:ascii="SimSun" w:hAnsi="SimSun" w:hint="eastAsia"/>
                <w:color w:val="auto"/>
                <w:sz w:val="18"/>
              </w:rPr>
              <w:t>外部审计建议</w:t>
            </w:r>
          </w:p>
        </w:tc>
        <w:tc>
          <w:tcPr>
            <w:tcW w:w="1310" w:type="dxa"/>
            <w:noWrap/>
          </w:tcPr>
          <w:p w14:paraId="08467FBD" w14:textId="77777777" w:rsidR="00B11407" w:rsidRPr="00CB5F26" w:rsidRDefault="00B11407" w:rsidP="00E83CCB">
            <w:pPr>
              <w:jc w:val="center"/>
              <w:cnfStyle w:val="000000000000" w:firstRow="0" w:lastRow="0" w:firstColumn="0" w:lastColumn="0" w:oddVBand="0" w:evenVBand="0" w:oddHBand="0" w:evenHBand="0" w:firstRowFirstColumn="0" w:firstRowLastColumn="0" w:lastRowFirstColumn="0" w:lastRowLastColumn="0"/>
              <w:rPr>
                <w:rFonts w:ascii="SimSun" w:hAnsi="SimSun"/>
                <w:color w:val="000000"/>
                <w:sz w:val="18"/>
              </w:rPr>
            </w:pPr>
            <w:r w:rsidRPr="00CB5F26">
              <w:rPr>
                <w:rFonts w:ascii="SimSun" w:hAnsi="SimSun"/>
                <w:color w:val="000000"/>
                <w:sz w:val="18"/>
              </w:rPr>
              <w:t>-</w:t>
            </w:r>
          </w:p>
        </w:tc>
        <w:tc>
          <w:tcPr>
            <w:tcW w:w="1426" w:type="dxa"/>
            <w:noWrap/>
          </w:tcPr>
          <w:p w14:paraId="139F18E1" w14:textId="77777777" w:rsidR="00B11407" w:rsidRPr="00CB5F26" w:rsidRDefault="00B11407" w:rsidP="00E83CCB">
            <w:pPr>
              <w:jc w:val="center"/>
              <w:cnfStyle w:val="000000000000" w:firstRow="0" w:lastRow="0" w:firstColumn="0" w:lastColumn="0" w:oddVBand="0" w:evenVBand="0" w:oddHBand="0" w:evenHBand="0" w:firstRowFirstColumn="0" w:firstRowLastColumn="0" w:lastRowFirstColumn="0" w:lastRowLastColumn="0"/>
              <w:rPr>
                <w:rFonts w:ascii="SimSun" w:hAnsi="SimSun"/>
                <w:color w:val="000000"/>
                <w:sz w:val="18"/>
              </w:rPr>
            </w:pPr>
            <w:r w:rsidRPr="00CB5F26">
              <w:rPr>
                <w:rFonts w:ascii="SimSun" w:hAnsi="SimSun"/>
                <w:color w:val="000000"/>
                <w:sz w:val="18"/>
              </w:rPr>
              <w:t>-</w:t>
            </w:r>
          </w:p>
        </w:tc>
        <w:tc>
          <w:tcPr>
            <w:tcW w:w="1515" w:type="dxa"/>
            <w:noWrap/>
          </w:tcPr>
          <w:p w14:paraId="598A3173" w14:textId="77777777" w:rsidR="00B11407" w:rsidRPr="00CB5F26" w:rsidRDefault="00B11407" w:rsidP="00E83CCB">
            <w:pPr>
              <w:jc w:val="center"/>
              <w:cnfStyle w:val="000000000000" w:firstRow="0" w:lastRow="0" w:firstColumn="0" w:lastColumn="0" w:oddVBand="0" w:evenVBand="0" w:oddHBand="0" w:evenHBand="0" w:firstRowFirstColumn="0" w:firstRowLastColumn="0" w:lastRowFirstColumn="0" w:lastRowLastColumn="0"/>
              <w:rPr>
                <w:rFonts w:ascii="SimSun" w:hAnsi="SimSun"/>
                <w:color w:val="000000"/>
                <w:sz w:val="18"/>
              </w:rPr>
            </w:pPr>
            <w:r w:rsidRPr="00CB5F26">
              <w:rPr>
                <w:rFonts w:ascii="SimSun" w:hAnsi="SimSun"/>
                <w:color w:val="000000"/>
                <w:sz w:val="18"/>
              </w:rPr>
              <w:t>-</w:t>
            </w:r>
          </w:p>
        </w:tc>
        <w:tc>
          <w:tcPr>
            <w:tcW w:w="1324" w:type="dxa"/>
          </w:tcPr>
          <w:p w14:paraId="2597EE15" w14:textId="77777777" w:rsidR="00B11407" w:rsidRPr="00CB5F26" w:rsidRDefault="00B11407" w:rsidP="00E83CCB">
            <w:pPr>
              <w:jc w:val="center"/>
              <w:cnfStyle w:val="000000000000" w:firstRow="0" w:lastRow="0" w:firstColumn="0" w:lastColumn="0" w:oddVBand="0" w:evenVBand="0" w:oddHBand="0" w:evenHBand="0" w:firstRowFirstColumn="0" w:firstRowLastColumn="0" w:lastRowFirstColumn="0" w:lastRowLastColumn="0"/>
              <w:rPr>
                <w:rFonts w:ascii="SimSun" w:hAnsi="SimSun"/>
                <w:color w:val="000000"/>
                <w:sz w:val="18"/>
              </w:rPr>
            </w:pPr>
            <w:r w:rsidRPr="00CB5F26">
              <w:rPr>
                <w:rFonts w:ascii="SimSun" w:hAnsi="SimSun"/>
                <w:color w:val="000000"/>
                <w:sz w:val="18"/>
              </w:rPr>
              <w:t>14</w:t>
            </w:r>
          </w:p>
        </w:tc>
        <w:tc>
          <w:tcPr>
            <w:tcW w:w="1430" w:type="dxa"/>
            <w:noWrap/>
          </w:tcPr>
          <w:p w14:paraId="50956548" w14:textId="77777777" w:rsidR="00B11407" w:rsidRPr="00CB5F26" w:rsidRDefault="00B11407" w:rsidP="00E83CCB">
            <w:pPr>
              <w:jc w:val="center"/>
              <w:cnfStyle w:val="000000000000" w:firstRow="0" w:lastRow="0" w:firstColumn="0" w:lastColumn="0" w:oddVBand="0" w:evenVBand="0" w:oddHBand="0" w:evenHBand="0" w:firstRowFirstColumn="0" w:firstRowLastColumn="0" w:lastRowFirstColumn="0" w:lastRowLastColumn="0"/>
              <w:rPr>
                <w:rFonts w:ascii="SimSun" w:hAnsi="SimSun"/>
                <w:color w:val="000000"/>
                <w:sz w:val="18"/>
              </w:rPr>
            </w:pPr>
            <w:r w:rsidRPr="00CB5F26">
              <w:rPr>
                <w:rFonts w:ascii="SimSun" w:hAnsi="SimSun"/>
                <w:color w:val="000000"/>
                <w:sz w:val="18"/>
              </w:rPr>
              <w:t>14</w:t>
            </w:r>
          </w:p>
        </w:tc>
      </w:tr>
      <w:tr w:rsidR="00B11407" w:rsidRPr="00CB5F26" w14:paraId="077FE070" w14:textId="77777777" w:rsidTr="00E83C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40" w:type="dxa"/>
            <w:noWrap/>
            <w:hideMark/>
          </w:tcPr>
          <w:p w14:paraId="640607B5" w14:textId="6D88C3D0" w:rsidR="00B11407" w:rsidRPr="00CB5F26" w:rsidRDefault="00B11407" w:rsidP="00E83CCB">
            <w:pPr>
              <w:rPr>
                <w:rFonts w:ascii="SimSun" w:hAnsi="SimSun"/>
                <w:b w:val="0"/>
                <w:bCs w:val="0"/>
                <w:color w:val="000000"/>
                <w:sz w:val="18"/>
              </w:rPr>
            </w:pPr>
            <w:r w:rsidRPr="00CB5F26">
              <w:rPr>
                <w:rFonts w:ascii="SimSun" w:hAnsi="SimSun" w:hint="eastAsia"/>
                <w:b w:val="0"/>
                <w:bCs w:val="0"/>
                <w:color w:val="000000"/>
                <w:sz w:val="18"/>
              </w:rPr>
              <w:t>总计</w:t>
            </w:r>
          </w:p>
        </w:tc>
        <w:tc>
          <w:tcPr>
            <w:tcW w:w="1310" w:type="dxa"/>
            <w:noWrap/>
            <w:hideMark/>
          </w:tcPr>
          <w:p w14:paraId="56629B25" w14:textId="77777777" w:rsidR="00B11407" w:rsidRPr="00CB5F26" w:rsidRDefault="00B11407" w:rsidP="00E83CCB">
            <w:pPr>
              <w:jc w:val="center"/>
              <w:cnfStyle w:val="000000100000" w:firstRow="0" w:lastRow="0" w:firstColumn="0" w:lastColumn="0" w:oddVBand="0" w:evenVBand="0" w:oddHBand="1" w:evenHBand="0" w:firstRowFirstColumn="0" w:firstRowLastColumn="0" w:lastRowFirstColumn="0" w:lastRowLastColumn="0"/>
              <w:rPr>
                <w:rFonts w:ascii="SimSun" w:hAnsi="SimSun"/>
                <w:b/>
                <w:bCs/>
                <w:color w:val="000000"/>
                <w:sz w:val="18"/>
              </w:rPr>
            </w:pPr>
            <w:r w:rsidRPr="00CB5F26">
              <w:rPr>
                <w:rFonts w:ascii="SimSun" w:hAnsi="SimSun"/>
                <w:b/>
                <w:bCs/>
                <w:color w:val="000000"/>
                <w:sz w:val="18"/>
              </w:rPr>
              <w:t>180</w:t>
            </w:r>
          </w:p>
        </w:tc>
        <w:tc>
          <w:tcPr>
            <w:tcW w:w="1426" w:type="dxa"/>
            <w:noWrap/>
            <w:hideMark/>
          </w:tcPr>
          <w:p w14:paraId="1FE6C5F7" w14:textId="77777777" w:rsidR="00B11407" w:rsidRPr="00CB5F26" w:rsidRDefault="00B11407" w:rsidP="00E83CCB">
            <w:pPr>
              <w:jc w:val="center"/>
              <w:cnfStyle w:val="000000100000" w:firstRow="0" w:lastRow="0" w:firstColumn="0" w:lastColumn="0" w:oddVBand="0" w:evenVBand="0" w:oddHBand="1" w:evenHBand="0" w:firstRowFirstColumn="0" w:firstRowLastColumn="0" w:lastRowFirstColumn="0" w:lastRowLastColumn="0"/>
              <w:rPr>
                <w:rFonts w:ascii="SimSun" w:hAnsi="SimSun"/>
                <w:b/>
                <w:bCs/>
                <w:color w:val="000000"/>
                <w:sz w:val="18"/>
              </w:rPr>
            </w:pPr>
            <w:r w:rsidRPr="00CB5F26">
              <w:rPr>
                <w:rFonts w:ascii="SimSun" w:hAnsi="SimSun"/>
                <w:b/>
                <w:bCs/>
                <w:color w:val="000000"/>
                <w:sz w:val="18"/>
              </w:rPr>
              <w:t>42</w:t>
            </w:r>
          </w:p>
        </w:tc>
        <w:tc>
          <w:tcPr>
            <w:tcW w:w="1515" w:type="dxa"/>
            <w:noWrap/>
            <w:hideMark/>
          </w:tcPr>
          <w:p w14:paraId="7345614E" w14:textId="77777777" w:rsidR="00B11407" w:rsidRPr="00CB5F26" w:rsidRDefault="00B11407" w:rsidP="00E83CCB">
            <w:pPr>
              <w:jc w:val="center"/>
              <w:cnfStyle w:val="000000100000" w:firstRow="0" w:lastRow="0" w:firstColumn="0" w:lastColumn="0" w:oddVBand="0" w:evenVBand="0" w:oddHBand="1" w:evenHBand="0" w:firstRowFirstColumn="0" w:firstRowLastColumn="0" w:lastRowFirstColumn="0" w:lastRowLastColumn="0"/>
              <w:rPr>
                <w:rFonts w:ascii="SimSun" w:hAnsi="SimSun"/>
                <w:b/>
                <w:bCs/>
                <w:color w:val="000000"/>
                <w:sz w:val="18"/>
              </w:rPr>
            </w:pPr>
            <w:r w:rsidRPr="00CB5F26">
              <w:rPr>
                <w:rFonts w:ascii="SimSun" w:hAnsi="SimSun"/>
                <w:b/>
                <w:bCs/>
                <w:color w:val="000000"/>
                <w:sz w:val="18"/>
              </w:rPr>
              <w:t>67</w:t>
            </w:r>
          </w:p>
        </w:tc>
        <w:tc>
          <w:tcPr>
            <w:tcW w:w="1324" w:type="dxa"/>
          </w:tcPr>
          <w:p w14:paraId="47B2DF9A" w14:textId="77777777" w:rsidR="00B11407" w:rsidRPr="00CB5F26" w:rsidRDefault="00B11407" w:rsidP="00E83CCB">
            <w:pPr>
              <w:jc w:val="center"/>
              <w:cnfStyle w:val="000000100000" w:firstRow="0" w:lastRow="0" w:firstColumn="0" w:lastColumn="0" w:oddVBand="0" w:evenVBand="0" w:oddHBand="1" w:evenHBand="0" w:firstRowFirstColumn="0" w:firstRowLastColumn="0" w:lastRowFirstColumn="0" w:lastRowLastColumn="0"/>
              <w:rPr>
                <w:rFonts w:ascii="SimSun" w:hAnsi="SimSun"/>
                <w:b/>
                <w:bCs/>
                <w:color w:val="000000"/>
                <w:sz w:val="18"/>
              </w:rPr>
            </w:pPr>
            <w:r w:rsidRPr="00CB5F26">
              <w:rPr>
                <w:rFonts w:ascii="SimSun" w:hAnsi="SimSun"/>
                <w:b/>
                <w:bCs/>
                <w:color w:val="000000"/>
                <w:sz w:val="18"/>
              </w:rPr>
              <w:t>-</w:t>
            </w:r>
          </w:p>
        </w:tc>
        <w:tc>
          <w:tcPr>
            <w:tcW w:w="1430" w:type="dxa"/>
            <w:noWrap/>
            <w:hideMark/>
          </w:tcPr>
          <w:p w14:paraId="3438F0EF" w14:textId="77777777" w:rsidR="00B11407" w:rsidRPr="00CB5F26" w:rsidRDefault="00B11407" w:rsidP="00E83CCB">
            <w:pPr>
              <w:jc w:val="center"/>
              <w:cnfStyle w:val="000000100000" w:firstRow="0" w:lastRow="0" w:firstColumn="0" w:lastColumn="0" w:oddVBand="0" w:evenVBand="0" w:oddHBand="1" w:evenHBand="0" w:firstRowFirstColumn="0" w:firstRowLastColumn="0" w:lastRowFirstColumn="0" w:lastRowLastColumn="0"/>
              <w:rPr>
                <w:rFonts w:ascii="SimSun" w:hAnsi="SimSun"/>
                <w:b/>
                <w:bCs/>
                <w:color w:val="000000"/>
                <w:sz w:val="18"/>
              </w:rPr>
            </w:pPr>
            <w:r w:rsidRPr="00CB5F26">
              <w:rPr>
                <w:rFonts w:ascii="SimSun" w:hAnsi="SimSun"/>
                <w:b/>
                <w:bCs/>
                <w:color w:val="000000"/>
                <w:sz w:val="18"/>
              </w:rPr>
              <w:t>155</w:t>
            </w:r>
          </w:p>
        </w:tc>
      </w:tr>
    </w:tbl>
    <w:p w14:paraId="69FBF20E" w14:textId="24212F4B" w:rsidR="00186810" w:rsidRPr="00AC0F55" w:rsidRDefault="00B312D6"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sz w:val="21"/>
        </w:rPr>
        <w:t>下图显示了截至</w:t>
      </w:r>
      <w:r w:rsidRPr="00AC0F55">
        <w:rPr>
          <w:rFonts w:ascii="SimSun" w:hAnsi="SimSun" w:hint="eastAsia"/>
          <w:sz w:val="21"/>
        </w:rPr>
        <w:t>2019年6月30日</w:t>
      </w:r>
      <w:r w:rsidRPr="00AC0F55">
        <w:rPr>
          <w:rFonts w:ascii="SimSun" w:hAnsi="SimSun"/>
          <w:sz w:val="21"/>
        </w:rPr>
        <w:t>未落实建议的落实进展。</w:t>
      </w:r>
    </w:p>
    <w:p w14:paraId="0181EB64" w14:textId="0509E6F0" w:rsidR="00186810" w:rsidRPr="00AC0F55" w:rsidRDefault="00B312D6" w:rsidP="006B3242">
      <w:pPr>
        <w:pStyle w:val="ONUME"/>
        <w:keepNext/>
        <w:numPr>
          <w:ilvl w:val="0"/>
          <w:numId w:val="0"/>
        </w:numPr>
        <w:spacing w:afterLines="100" w:after="240"/>
        <w:jc w:val="center"/>
        <w:rPr>
          <w:rFonts w:ascii="SimSun" w:hAnsi="SimSun"/>
          <w:b/>
          <w:sz w:val="18"/>
          <w:szCs w:val="18"/>
        </w:rPr>
      </w:pPr>
      <w:r w:rsidRPr="00AC0F55">
        <w:rPr>
          <w:rFonts w:ascii="SimSun" w:hAnsi="SimSun" w:hint="eastAsia"/>
          <w:b/>
          <w:sz w:val="18"/>
          <w:szCs w:val="18"/>
        </w:rPr>
        <w:t>图4 – 按优先程度分列的未落实监督建议的落实进展（共1</w:t>
      </w:r>
      <w:r w:rsidR="005E2718" w:rsidRPr="00AC0F55">
        <w:rPr>
          <w:rFonts w:ascii="SimSun" w:hAnsi="SimSun" w:hint="eastAsia"/>
          <w:b/>
          <w:sz w:val="18"/>
          <w:szCs w:val="18"/>
        </w:rPr>
        <w:t>55</w:t>
      </w:r>
      <w:r w:rsidRPr="00AC0F55">
        <w:rPr>
          <w:rFonts w:ascii="SimSun" w:hAnsi="SimSun" w:hint="eastAsia"/>
          <w:b/>
          <w:sz w:val="18"/>
          <w:szCs w:val="18"/>
        </w:rPr>
        <w:t>项）</w:t>
      </w:r>
    </w:p>
    <w:p w14:paraId="703008CF" w14:textId="1B6167D8" w:rsidR="00186810" w:rsidRPr="00AC0F55" w:rsidRDefault="005E2718" w:rsidP="00186810">
      <w:pPr>
        <w:pStyle w:val="ONUME"/>
        <w:keepLines/>
        <w:numPr>
          <w:ilvl w:val="0"/>
          <w:numId w:val="0"/>
        </w:numPr>
        <w:spacing w:before="240"/>
        <w:jc w:val="center"/>
        <w:rPr>
          <w:rFonts w:ascii="SimSun" w:hAnsi="SimSun"/>
          <w:noProof/>
          <w:color w:val="000000" w:themeColor="text1"/>
          <w:sz w:val="21"/>
        </w:rPr>
      </w:pPr>
      <w:r w:rsidRPr="00AC0F55">
        <w:rPr>
          <w:rFonts w:ascii="SimSun" w:hAnsi="SimSun"/>
          <w:noProof/>
          <w:sz w:val="21"/>
          <w:lang w:eastAsia="en-US"/>
        </w:rPr>
        <w:drawing>
          <wp:inline distT="0" distB="0" distL="0" distR="0" wp14:anchorId="08F25684" wp14:editId="7FC3F380">
            <wp:extent cx="4561205" cy="27432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61205" cy="2743200"/>
                    </a:xfrm>
                    <a:prstGeom prst="rect">
                      <a:avLst/>
                    </a:prstGeom>
                    <a:noFill/>
                    <a:ln>
                      <a:noFill/>
                    </a:ln>
                  </pic:spPr>
                </pic:pic>
              </a:graphicData>
            </a:graphic>
          </wp:inline>
        </w:drawing>
      </w:r>
    </w:p>
    <w:p w14:paraId="7DCED0DA" w14:textId="295D528B" w:rsidR="00186810" w:rsidRPr="00AC0F55" w:rsidRDefault="00FF2F3C"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一项高优先级建议自2011年起一直未落实，2011至2015年间提出的建议中共有</w:t>
      </w:r>
      <w:r w:rsidR="00472444" w:rsidRPr="00AC0F55">
        <w:rPr>
          <w:rFonts w:ascii="SimSun" w:hAnsi="SimSun" w:hint="eastAsia"/>
          <w:sz w:val="21"/>
        </w:rPr>
        <w:t>34</w:t>
      </w:r>
      <w:r w:rsidRPr="00AC0F55">
        <w:rPr>
          <w:rFonts w:ascii="SimSun" w:hAnsi="SimSun" w:hint="eastAsia"/>
          <w:sz w:val="21"/>
        </w:rPr>
        <w:t>项至今未落</w:t>
      </w:r>
      <w:r w:rsidR="00FA0CC1">
        <w:rPr>
          <w:rFonts w:ascii="SimSun" w:hAnsi="SimSun"/>
          <w:sz w:val="21"/>
        </w:rPr>
        <w:t>‍</w:t>
      </w:r>
      <w:r w:rsidRPr="00AC0F55">
        <w:rPr>
          <w:rFonts w:ascii="SimSun" w:hAnsi="SimSun" w:hint="eastAsia"/>
          <w:sz w:val="21"/>
        </w:rPr>
        <w:t>实。</w:t>
      </w:r>
    </w:p>
    <w:p w14:paraId="022F36E8" w14:textId="76D9E874" w:rsidR="00186810" w:rsidRPr="00AC0F55" w:rsidRDefault="00FF2F3C" w:rsidP="00FA0CC1">
      <w:pPr>
        <w:pStyle w:val="ONUME"/>
        <w:keepNext/>
        <w:numPr>
          <w:ilvl w:val="0"/>
          <w:numId w:val="9"/>
        </w:numPr>
        <w:tabs>
          <w:tab w:val="clear" w:pos="567"/>
        </w:tabs>
        <w:overflowPunct w:val="0"/>
        <w:spacing w:afterLines="50" w:after="120" w:line="340" w:lineRule="atLeast"/>
        <w:jc w:val="both"/>
        <w:rPr>
          <w:rFonts w:ascii="SimSun" w:hAnsi="SimSun"/>
          <w:sz w:val="21"/>
          <w:szCs w:val="22"/>
        </w:rPr>
      </w:pPr>
      <w:r w:rsidRPr="00AC0F55">
        <w:rPr>
          <w:rFonts w:ascii="SimSun" w:hAnsi="SimSun" w:hint="eastAsia"/>
          <w:sz w:val="21"/>
        </w:rPr>
        <w:lastRenderedPageBreak/>
        <w:t>截至2019年6月30日，按产权组织计划</w:t>
      </w:r>
      <w:r w:rsidR="00186810" w:rsidRPr="00AC0F55">
        <w:rPr>
          <w:rFonts w:ascii="SimSun" w:hAnsi="SimSun"/>
          <w:sz w:val="21"/>
          <w:vertAlign w:val="superscript"/>
        </w:rPr>
        <w:footnoteReference w:id="13"/>
      </w:r>
      <w:r w:rsidRPr="00AC0F55">
        <w:rPr>
          <w:rFonts w:ascii="SimSun" w:hAnsi="SimSun" w:hint="eastAsia"/>
          <w:sz w:val="21"/>
        </w:rPr>
        <w:t>和按优先程度分列的建议数量如下：</w:t>
      </w:r>
    </w:p>
    <w:p w14:paraId="685A118F" w14:textId="326E23D3" w:rsidR="00186810" w:rsidRPr="00AC0F55" w:rsidRDefault="00FF2F3C" w:rsidP="006B3242">
      <w:pPr>
        <w:pStyle w:val="ONUME"/>
        <w:keepNext/>
        <w:numPr>
          <w:ilvl w:val="0"/>
          <w:numId w:val="0"/>
        </w:numPr>
        <w:spacing w:afterLines="100" w:after="240"/>
        <w:jc w:val="center"/>
        <w:rPr>
          <w:rFonts w:ascii="SimSun" w:hAnsi="SimSun"/>
          <w:b/>
          <w:sz w:val="18"/>
          <w:szCs w:val="18"/>
        </w:rPr>
      </w:pPr>
      <w:r w:rsidRPr="00AC0F55">
        <w:rPr>
          <w:rFonts w:ascii="SimSun" w:hAnsi="SimSun" w:hint="eastAsia"/>
          <w:b/>
          <w:sz w:val="18"/>
          <w:szCs w:val="18"/>
        </w:rPr>
        <w:t xml:space="preserve">图5 </w:t>
      </w:r>
      <w:r w:rsidRPr="00AC0F55">
        <w:rPr>
          <w:rFonts w:ascii="SimSun" w:hAnsi="SimSun"/>
          <w:b/>
          <w:sz w:val="18"/>
          <w:szCs w:val="18"/>
        </w:rPr>
        <w:t>–</w:t>
      </w:r>
      <w:r w:rsidRPr="00AC0F55">
        <w:rPr>
          <w:rFonts w:ascii="SimSun" w:hAnsi="SimSun" w:hint="eastAsia"/>
          <w:b/>
          <w:sz w:val="18"/>
          <w:szCs w:val="18"/>
        </w:rPr>
        <w:t xml:space="preserve"> 按计划和优先程度分列的建议（共1</w:t>
      </w:r>
      <w:r w:rsidR="00472444" w:rsidRPr="00AC0F55">
        <w:rPr>
          <w:rFonts w:ascii="SimSun" w:hAnsi="SimSun" w:hint="eastAsia"/>
          <w:b/>
          <w:sz w:val="18"/>
          <w:szCs w:val="18"/>
        </w:rPr>
        <w:t>55</w:t>
      </w:r>
      <w:r w:rsidRPr="00AC0F55">
        <w:rPr>
          <w:rFonts w:ascii="SimSun" w:hAnsi="SimSun" w:hint="eastAsia"/>
          <w:b/>
          <w:sz w:val="18"/>
          <w:szCs w:val="18"/>
        </w:rPr>
        <w:t>项）</w:t>
      </w:r>
    </w:p>
    <w:p w14:paraId="62608C64" w14:textId="5CFED6B4" w:rsidR="00186810" w:rsidRPr="00AC0F55" w:rsidRDefault="00472444" w:rsidP="00186810">
      <w:pPr>
        <w:pStyle w:val="ONUME"/>
        <w:keepLines/>
        <w:numPr>
          <w:ilvl w:val="0"/>
          <w:numId w:val="0"/>
        </w:numPr>
        <w:spacing w:after="360"/>
        <w:jc w:val="center"/>
        <w:rPr>
          <w:rFonts w:ascii="SimSun" w:hAnsi="SimSun"/>
          <w:sz w:val="21"/>
        </w:rPr>
      </w:pPr>
      <w:r w:rsidRPr="00AC0F55">
        <w:rPr>
          <w:rFonts w:ascii="SimSun" w:hAnsi="SimSun"/>
          <w:noProof/>
          <w:sz w:val="21"/>
          <w:lang w:eastAsia="en-US"/>
        </w:rPr>
        <w:drawing>
          <wp:inline distT="0" distB="0" distL="0" distR="0" wp14:anchorId="0F352D1A" wp14:editId="2ED282EF">
            <wp:extent cx="5940425" cy="3373466"/>
            <wp:effectExtent l="0" t="0" r="317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3373466"/>
                    </a:xfrm>
                    <a:prstGeom prst="rect">
                      <a:avLst/>
                    </a:prstGeom>
                    <a:noFill/>
                    <a:ln>
                      <a:noFill/>
                    </a:ln>
                  </pic:spPr>
                </pic:pic>
              </a:graphicData>
            </a:graphic>
          </wp:inline>
        </w:drawing>
      </w:r>
    </w:p>
    <w:p w14:paraId="2CF6C952" w14:textId="27C0FB91" w:rsidR="00186810" w:rsidRPr="00AC0F55" w:rsidRDefault="00472444"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68</w:t>
      </w:r>
      <w:r w:rsidR="00D66D9E" w:rsidRPr="00AC0F55">
        <w:rPr>
          <w:rFonts w:ascii="SimSun" w:hAnsi="SimSun" w:hint="eastAsia"/>
          <w:sz w:val="21"/>
        </w:rPr>
        <w:t>项高优先级建议中的5</w:t>
      </w:r>
      <w:r w:rsidRPr="00AC0F55">
        <w:rPr>
          <w:rFonts w:ascii="SimSun" w:hAnsi="SimSun" w:hint="eastAsia"/>
          <w:sz w:val="21"/>
        </w:rPr>
        <w:t>0</w:t>
      </w:r>
      <w:r w:rsidR="001B0205">
        <w:rPr>
          <w:rFonts w:ascii="SimSun" w:hAnsi="SimSun" w:hint="eastAsia"/>
          <w:sz w:val="21"/>
        </w:rPr>
        <w:t>%</w:t>
      </w:r>
      <w:r w:rsidR="00D66D9E" w:rsidRPr="00AC0F55">
        <w:rPr>
          <w:rFonts w:ascii="SimSun" w:hAnsi="SimSun" w:hint="eastAsia"/>
          <w:sz w:val="21"/>
        </w:rPr>
        <w:t>是关于</w:t>
      </w:r>
      <w:r w:rsidRPr="00AC0F55">
        <w:rPr>
          <w:rFonts w:ascii="SimSun" w:hAnsi="SimSun" w:hint="eastAsia"/>
          <w:sz w:val="21"/>
        </w:rPr>
        <w:t>4</w:t>
      </w:r>
      <w:r w:rsidR="00D66D9E" w:rsidRPr="00AC0F55">
        <w:rPr>
          <w:rFonts w:ascii="SimSun" w:hAnsi="SimSun" w:hint="eastAsia"/>
          <w:sz w:val="21"/>
        </w:rPr>
        <w:t>项计划的，未落实高优先级建议数量最多的是“非洲、阿拉伯、亚洲和太平洋、拉丁美洲和加勒比国家、最不发达国家”（计划9）、“人力资源管理与开发”（计划23）、传播（计划19），以及</w:t>
      </w:r>
      <w:r w:rsidR="00D31704" w:rsidRPr="00AC0F55">
        <w:rPr>
          <w:rFonts w:ascii="SimSun" w:hAnsi="SimSun" w:hint="eastAsia"/>
          <w:sz w:val="21"/>
        </w:rPr>
        <w:t>海牙体系（计划31）</w:t>
      </w:r>
      <w:r w:rsidR="00D66D9E" w:rsidRPr="00AC0F55">
        <w:rPr>
          <w:rFonts w:ascii="SimSun" w:hAnsi="SimSun" w:hint="eastAsia"/>
          <w:sz w:val="21"/>
        </w:rPr>
        <w:t>。</w:t>
      </w:r>
    </w:p>
    <w:p w14:paraId="12962556" w14:textId="3124489B" w:rsidR="00186810" w:rsidRPr="00AC0F55" w:rsidRDefault="00D31704" w:rsidP="008A17E0">
      <w:pPr>
        <w:pStyle w:val="Heading1"/>
      </w:pPr>
      <w:bookmarkStart w:id="28" w:name="_Toc11836943"/>
      <w:r w:rsidRPr="00AC0F55">
        <w:rPr>
          <w:rFonts w:hint="eastAsia"/>
        </w:rPr>
        <w:t>咨询和建议方面的工作</w:t>
      </w:r>
      <w:bookmarkEnd w:id="28"/>
    </w:p>
    <w:p w14:paraId="2522FFDA" w14:textId="46A24CBA" w:rsidR="00186810" w:rsidRPr="00AC0F55" w:rsidRDefault="00FF2F3C"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除所规划的监督工作外，监督司继续提供组织政策和程序、风险管理以及内部控制方面的专业建议。</w:t>
      </w:r>
    </w:p>
    <w:p w14:paraId="4ABE1D18" w14:textId="43CF91FF" w:rsidR="00186810" w:rsidRPr="00AC0F55" w:rsidRDefault="00FF2F3C"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监督司还与计划编制和财务部的财务主任办公室一同参与了欺诈风险预防活动。具体来说：</w:t>
      </w:r>
    </w:p>
    <w:p w14:paraId="7A6F05D2" w14:textId="397428F7" w:rsidR="00186810" w:rsidRPr="00AC0F55" w:rsidRDefault="007C763E" w:rsidP="00541BCB">
      <w:pPr>
        <w:pStyle w:val="ONUME"/>
        <w:numPr>
          <w:ilvl w:val="1"/>
          <w:numId w:val="9"/>
        </w:numPr>
        <w:tabs>
          <w:tab w:val="clear" w:pos="1134"/>
        </w:tabs>
        <w:overflowPunct w:val="0"/>
        <w:spacing w:afterLines="50" w:after="120" w:line="340" w:lineRule="atLeast"/>
        <w:jc w:val="both"/>
        <w:rPr>
          <w:rFonts w:ascii="SimSun" w:hAnsi="SimSun"/>
          <w:sz w:val="21"/>
        </w:rPr>
      </w:pPr>
      <w:r w:rsidRPr="00AC0F55">
        <w:rPr>
          <w:rFonts w:ascii="SimSun" w:hAnsi="SimSun" w:hint="eastAsia"/>
          <w:sz w:val="21"/>
        </w:rPr>
        <w:t>已制定“产权组织避免欺诈与滥用”在线培训，并将于2018年下半年提供给产权组织工作人员；并且</w:t>
      </w:r>
    </w:p>
    <w:p w14:paraId="103F3CE8" w14:textId="18246D60" w:rsidR="00186810" w:rsidRPr="00AC0F55" w:rsidRDefault="007C763E" w:rsidP="00541BCB">
      <w:pPr>
        <w:pStyle w:val="ONUME"/>
        <w:numPr>
          <w:ilvl w:val="1"/>
          <w:numId w:val="9"/>
        </w:numPr>
        <w:tabs>
          <w:tab w:val="clear" w:pos="1134"/>
        </w:tabs>
        <w:overflowPunct w:val="0"/>
        <w:spacing w:afterLines="50" w:after="120" w:line="340" w:lineRule="atLeast"/>
        <w:jc w:val="both"/>
        <w:rPr>
          <w:rFonts w:ascii="SimSun" w:hAnsi="SimSun"/>
          <w:sz w:val="21"/>
        </w:rPr>
      </w:pPr>
      <w:r w:rsidRPr="00AC0F55">
        <w:rPr>
          <w:rFonts w:ascii="SimSun" w:hAnsi="SimSun" w:hint="eastAsia"/>
          <w:sz w:val="21"/>
        </w:rPr>
        <w:t>已启动欺诈风险评估工作，为此聘请了专业咨询公司，并将于2018年下半年开展实地活</w:t>
      </w:r>
      <w:r w:rsidR="00614D75">
        <w:rPr>
          <w:rFonts w:ascii="SimSun" w:hAnsi="SimSun"/>
          <w:sz w:val="21"/>
        </w:rPr>
        <w:t>‍</w:t>
      </w:r>
      <w:r w:rsidRPr="00AC0F55">
        <w:rPr>
          <w:rFonts w:ascii="SimSun" w:hAnsi="SimSun" w:hint="eastAsia"/>
          <w:sz w:val="21"/>
        </w:rPr>
        <w:t>动。</w:t>
      </w:r>
    </w:p>
    <w:p w14:paraId="49B787AF" w14:textId="6D3A1F51" w:rsidR="00FE5E80" w:rsidRPr="00AC0F55" w:rsidRDefault="0087436F" w:rsidP="00541BCB">
      <w:pPr>
        <w:pStyle w:val="ONUME"/>
        <w:numPr>
          <w:ilvl w:val="1"/>
          <w:numId w:val="9"/>
        </w:numPr>
        <w:tabs>
          <w:tab w:val="clear" w:pos="1134"/>
        </w:tabs>
        <w:overflowPunct w:val="0"/>
        <w:spacing w:afterLines="50" w:after="120" w:line="340" w:lineRule="atLeast"/>
        <w:jc w:val="both"/>
        <w:rPr>
          <w:rFonts w:ascii="SimSun" w:hAnsi="SimSun"/>
          <w:sz w:val="21"/>
        </w:rPr>
      </w:pPr>
      <w:r w:rsidRPr="00AC0F55">
        <w:rPr>
          <w:rFonts w:ascii="SimSun" w:hAnsi="SimSun" w:hint="eastAsia"/>
          <w:sz w:val="21"/>
        </w:rPr>
        <w:lastRenderedPageBreak/>
        <w:t>监督司继续同管理层合作，确定和制定</w:t>
      </w:r>
      <w:r w:rsidR="00D958A8" w:rsidRPr="00AC0F55">
        <w:rPr>
          <w:rFonts w:ascii="SimSun" w:hAnsi="SimSun" w:hint="eastAsia"/>
          <w:sz w:val="21"/>
        </w:rPr>
        <w:t>“事后”交易的定义及其管理过程，旨在设计报告为管理层提供上述交易的清单，便于更有效地监控和管理这些交易。</w:t>
      </w:r>
    </w:p>
    <w:p w14:paraId="430FFAC7" w14:textId="623BD791" w:rsidR="00186810" w:rsidRPr="00AC0F55" w:rsidRDefault="007C763E" w:rsidP="008A17E0">
      <w:pPr>
        <w:pStyle w:val="Heading1"/>
      </w:pPr>
      <w:bookmarkStart w:id="29" w:name="_Toc519241788"/>
      <w:bookmarkStart w:id="30" w:name="_Toc11836944"/>
      <w:r w:rsidRPr="00AC0F55">
        <w:rPr>
          <w:rFonts w:hint="eastAsia"/>
        </w:rPr>
        <w:t>与外部监督机构的合作</w:t>
      </w:r>
      <w:bookmarkEnd w:id="29"/>
      <w:bookmarkEnd w:id="30"/>
    </w:p>
    <w:p w14:paraId="571475BD" w14:textId="191D04AE" w:rsidR="00186810" w:rsidRPr="00AC0F55" w:rsidRDefault="007C763E" w:rsidP="00FC0B4F">
      <w:pPr>
        <w:pStyle w:val="Heading2"/>
      </w:pPr>
      <w:r w:rsidRPr="00AC0F55">
        <w:rPr>
          <w:rFonts w:hint="eastAsia"/>
        </w:rPr>
        <w:t>独立咨询监督委员会（咨监委）</w:t>
      </w:r>
    </w:p>
    <w:p w14:paraId="46F5BE82" w14:textId="4F43932D" w:rsidR="00186810" w:rsidRPr="00AC0F55" w:rsidRDefault="007C763E"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监督司定期参加咨监委的会议，报告外部监督计划的落实情况、讨论监督结果和有关该司工作和职能的其他方面，并向咨监委寻求建议。在本报告所涉期间，咨监委举行了第四十九届至第五十三届会议。</w:t>
      </w:r>
    </w:p>
    <w:p w14:paraId="5C9A5BD0" w14:textId="1D837CCA" w:rsidR="00186810" w:rsidRPr="00AC0F55" w:rsidRDefault="007C763E" w:rsidP="00FC0B4F">
      <w:pPr>
        <w:pStyle w:val="Heading2"/>
      </w:pPr>
      <w:r w:rsidRPr="00AC0F55">
        <w:rPr>
          <w:rFonts w:hint="eastAsia"/>
        </w:rPr>
        <w:t>外聘审计员</w:t>
      </w:r>
    </w:p>
    <w:p w14:paraId="28C12B8E" w14:textId="09C91047" w:rsidR="00186810" w:rsidRPr="00AC0F55" w:rsidRDefault="007C763E"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通过定期举行审计、内部控制和风险管理问题方面的会议，监督司与外聘审计员保持着良好的工作关系。外聘审计员与监督司共享战略、年度计划和各种单项报告，以确保高效的监督覆盖，同时避免可能的重复工作和监督疲劳。</w:t>
      </w:r>
    </w:p>
    <w:p w14:paraId="15B0BD22" w14:textId="08B273A9" w:rsidR="00186810" w:rsidRPr="00AC0F55" w:rsidRDefault="00D958A8"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监督司在本报告所述期间与联合王国国家审计署外聘审计员举行了多次会议。监督司在外聘审计员进行2018年审计期间积极同其展开接洽，在需要时提供必要的信息。</w:t>
      </w:r>
    </w:p>
    <w:p w14:paraId="38546CF6" w14:textId="3FE55D4C" w:rsidR="00186810" w:rsidRPr="00AC0F55" w:rsidRDefault="007C763E" w:rsidP="008A17E0">
      <w:pPr>
        <w:pStyle w:val="Heading1"/>
      </w:pPr>
      <w:bookmarkStart w:id="31" w:name="_Toc519241789"/>
      <w:bookmarkStart w:id="32" w:name="_Toc11836945"/>
      <w:r w:rsidRPr="00AC0F55">
        <w:rPr>
          <w:rFonts w:hint="eastAsia"/>
        </w:rPr>
        <w:t>与监察员和道德操守办公室的合作</w:t>
      </w:r>
      <w:bookmarkEnd w:id="31"/>
      <w:bookmarkEnd w:id="32"/>
    </w:p>
    <w:p w14:paraId="19E4E845" w14:textId="7166E104" w:rsidR="00186810" w:rsidRPr="00AC0F55" w:rsidRDefault="007C763E"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在报告所涉期间，监督司司长定期与监察员和首席道德操守官举行会议，确保联络畅通，相互支持。</w:t>
      </w:r>
    </w:p>
    <w:p w14:paraId="7DAF5CCE" w14:textId="0982E356" w:rsidR="00186810" w:rsidRPr="00AC0F55" w:rsidRDefault="007C763E" w:rsidP="008A17E0">
      <w:pPr>
        <w:pStyle w:val="Heading1"/>
      </w:pPr>
      <w:bookmarkStart w:id="33" w:name="_Toc11836946"/>
      <w:r w:rsidRPr="00AC0F55">
        <w:rPr>
          <w:rFonts w:hint="eastAsia"/>
        </w:rPr>
        <w:t>其他监督工作</w:t>
      </w:r>
      <w:bookmarkEnd w:id="33"/>
    </w:p>
    <w:p w14:paraId="4B883E73" w14:textId="38D2CCB9" w:rsidR="00186810" w:rsidRPr="00AC0F55" w:rsidRDefault="006F08C8" w:rsidP="00FC0B4F">
      <w:pPr>
        <w:pStyle w:val="Heading2"/>
      </w:pPr>
      <w:r w:rsidRPr="00AC0F55">
        <w:rPr>
          <w:rFonts w:hint="eastAsia"/>
        </w:rPr>
        <w:t>本组织内的宣传活动</w:t>
      </w:r>
    </w:p>
    <w:p w14:paraId="44D0A61B" w14:textId="64D70795" w:rsidR="00186810" w:rsidRPr="00AC0F55" w:rsidRDefault="006F08C8" w:rsidP="009643AD">
      <w:pPr>
        <w:pStyle w:val="ONUME"/>
        <w:numPr>
          <w:ilvl w:val="0"/>
          <w:numId w:val="9"/>
        </w:numPr>
        <w:tabs>
          <w:tab w:val="clear" w:pos="567"/>
        </w:tabs>
        <w:overflowPunct w:val="0"/>
        <w:spacing w:afterLines="50" w:after="120" w:line="340" w:lineRule="atLeast"/>
        <w:jc w:val="both"/>
        <w:rPr>
          <w:rFonts w:ascii="SimSun" w:hAnsi="SimSun"/>
          <w:bCs/>
          <w:iCs/>
          <w:caps/>
          <w:sz w:val="21"/>
          <w:szCs w:val="28"/>
        </w:rPr>
      </w:pPr>
      <w:r w:rsidRPr="00AC0F55">
        <w:rPr>
          <w:rFonts w:ascii="SimSun" w:hAnsi="SimSun" w:hint="eastAsia"/>
          <w:sz w:val="21"/>
        </w:rPr>
        <w:t>为了更好地解释和支持内部监督职能，作为正在开展的努力的一部分，监督司继续通过在新工作人员入门培训时作介绍、监督司通讯、监督司</w:t>
      </w:r>
      <w:r w:rsidR="001B0205">
        <w:rPr>
          <w:rFonts w:ascii="SimSun" w:hAnsi="SimSun" w:hint="eastAsia"/>
          <w:sz w:val="21"/>
        </w:rPr>
        <w:t>看板</w:t>
      </w:r>
      <w:r w:rsidRPr="00AC0F55">
        <w:rPr>
          <w:rFonts w:ascii="SimSun" w:hAnsi="SimSun" w:hint="eastAsia"/>
          <w:sz w:val="21"/>
        </w:rPr>
        <w:t>以及应要求面向司长和高级管理人员进行介绍等，接触产权组织内的同事。</w:t>
      </w:r>
    </w:p>
    <w:p w14:paraId="13813BF8" w14:textId="32DB009A" w:rsidR="00186810" w:rsidRPr="00AC0F55" w:rsidRDefault="006F08C8" w:rsidP="00FC0B4F">
      <w:pPr>
        <w:pStyle w:val="Heading2"/>
      </w:pPr>
      <w:r w:rsidRPr="00AC0F55">
        <w:rPr>
          <w:rFonts w:hint="eastAsia"/>
        </w:rPr>
        <w:t>满意度调查</w:t>
      </w:r>
    </w:p>
    <w:p w14:paraId="5FE64A9F" w14:textId="7E27FB09" w:rsidR="00186810" w:rsidRPr="00AC0F55" w:rsidRDefault="006F08C8"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监督司通过每次任务后进行客户满意度调查，继续寻求被审计/被评价的产权组织部门同事的反馈意见。该项工作旨在有效获取并分析同事们对于监督工作的反馈意见。对调查结果的综合分析显示满意度为85%。</w:t>
      </w:r>
    </w:p>
    <w:p w14:paraId="20C99213" w14:textId="79A9DF8A" w:rsidR="00186810" w:rsidRPr="00AC0F55" w:rsidRDefault="006F08C8"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在有关任务完成一年后进行调查的结果被用来评估监督工作的影响，该结果显示，平均满意度为77%。监督司将基于所收到的同事反馈意见，努力进一步提升其监督工作的影响。</w:t>
      </w:r>
    </w:p>
    <w:p w14:paraId="6FF5B459" w14:textId="1150456E" w:rsidR="00186810" w:rsidRPr="00AC0F55" w:rsidRDefault="003D472D"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被审计/被评价的部门通过调查发出的其他评论意见，帮助监督司找出不足并采取纠正措施。</w:t>
      </w:r>
    </w:p>
    <w:p w14:paraId="4014A52E" w14:textId="1F205AD1" w:rsidR="00186810" w:rsidRPr="00AC0F55" w:rsidRDefault="003D472D" w:rsidP="00FC0B4F">
      <w:pPr>
        <w:pStyle w:val="Heading2"/>
      </w:pPr>
      <w:r w:rsidRPr="00AC0F55">
        <w:rPr>
          <w:rFonts w:hint="eastAsia"/>
        </w:rPr>
        <w:t>与其他监督职能发展网络关系</w:t>
      </w:r>
    </w:p>
    <w:p w14:paraId="7311B072" w14:textId="6E55C03C" w:rsidR="00186810" w:rsidRPr="00AC0F55" w:rsidRDefault="003D472D"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《内部监督章程》纳入了有关与联合国系统其他组织和多边金融机构的内部监督服务处进行联络和合作的具体规定</w:t>
      </w:r>
      <w:r w:rsidR="00186810" w:rsidRPr="00AC0F55">
        <w:rPr>
          <w:rStyle w:val="FootnoteReference"/>
          <w:rFonts w:ascii="SimSun" w:hAnsi="SimSun"/>
          <w:sz w:val="21"/>
        </w:rPr>
        <w:footnoteReference w:id="14"/>
      </w:r>
      <w:r w:rsidRPr="00AC0F55">
        <w:rPr>
          <w:rFonts w:ascii="SimSun" w:hAnsi="SimSun" w:hint="eastAsia"/>
          <w:sz w:val="21"/>
        </w:rPr>
        <w:t>。监督司认识到与同类职能部门发展关系的价值和重要性。在报告所涉期间，监</w:t>
      </w:r>
      <w:r w:rsidRPr="00AC0F55">
        <w:rPr>
          <w:rFonts w:ascii="SimSun" w:hAnsi="SimSun" w:hint="eastAsia"/>
          <w:sz w:val="21"/>
        </w:rPr>
        <w:lastRenderedPageBreak/>
        <w:t>督司继续与其他联合国系统组织和实体开展活跃和有用的协作与网络联系。具体而言，监督司积极参与了下述活动：</w:t>
      </w:r>
    </w:p>
    <w:p w14:paraId="08AB0459" w14:textId="33ACFC00" w:rsidR="00186810" w:rsidRPr="00AC0F55" w:rsidRDefault="003D472D" w:rsidP="00541BCB">
      <w:pPr>
        <w:pStyle w:val="ONUME"/>
        <w:numPr>
          <w:ilvl w:val="1"/>
          <w:numId w:val="6"/>
        </w:numPr>
        <w:tabs>
          <w:tab w:val="clear" w:pos="1134"/>
        </w:tabs>
        <w:overflowPunct w:val="0"/>
        <w:spacing w:afterLines="50" w:after="120" w:line="340" w:lineRule="atLeast"/>
        <w:jc w:val="both"/>
        <w:rPr>
          <w:rFonts w:ascii="SimSun" w:hAnsi="SimSun"/>
          <w:sz w:val="21"/>
        </w:rPr>
      </w:pPr>
      <w:r w:rsidRPr="00AC0F55">
        <w:rPr>
          <w:rFonts w:ascii="SimSun" w:hAnsi="SimSun" w:hint="eastAsia"/>
          <w:sz w:val="21"/>
        </w:rPr>
        <w:t>2018年</w:t>
      </w:r>
      <w:r w:rsidRPr="00AC0F55">
        <w:rPr>
          <w:rFonts w:ascii="SimSun" w:hAnsi="SimSun" w:hint="eastAsia"/>
          <w:sz w:val="21"/>
          <w:lang w:val="en-GB"/>
        </w:rPr>
        <w:t>9</w:t>
      </w:r>
      <w:r w:rsidRPr="00AC0F55">
        <w:rPr>
          <w:rFonts w:ascii="SimSun" w:hAnsi="SimSun" w:hint="eastAsia"/>
          <w:sz w:val="21"/>
        </w:rPr>
        <w:t>月</w:t>
      </w:r>
      <w:r w:rsidRPr="00AC0F55">
        <w:rPr>
          <w:rFonts w:ascii="SimSun" w:hAnsi="SimSun" w:hint="eastAsia"/>
          <w:sz w:val="21"/>
          <w:lang w:val="en-GB"/>
        </w:rPr>
        <w:t>9</w:t>
      </w:r>
      <w:r w:rsidRPr="00AC0F55">
        <w:rPr>
          <w:rFonts w:ascii="SimSun" w:hAnsi="SimSun" w:hint="eastAsia"/>
          <w:sz w:val="21"/>
        </w:rPr>
        <w:t>日至</w:t>
      </w:r>
      <w:r w:rsidRPr="00AC0F55">
        <w:rPr>
          <w:rFonts w:ascii="SimSun" w:hAnsi="SimSun" w:hint="eastAsia"/>
          <w:sz w:val="21"/>
          <w:lang w:val="en-GB"/>
        </w:rPr>
        <w:t>15</w:t>
      </w:r>
      <w:r w:rsidRPr="00AC0F55">
        <w:rPr>
          <w:rFonts w:ascii="SimSun" w:hAnsi="SimSun" w:hint="eastAsia"/>
          <w:sz w:val="21"/>
        </w:rPr>
        <w:t>日在埃塞俄比亚亚的斯亚贝巴举行的联合国内部审计处代表（UN RIAS）年会；</w:t>
      </w:r>
    </w:p>
    <w:p w14:paraId="23D2726C" w14:textId="310AE358" w:rsidR="00186810" w:rsidRPr="00AC0F55" w:rsidRDefault="003D472D" w:rsidP="00541BCB">
      <w:pPr>
        <w:pStyle w:val="ONUME"/>
        <w:numPr>
          <w:ilvl w:val="1"/>
          <w:numId w:val="6"/>
        </w:numPr>
        <w:tabs>
          <w:tab w:val="clear" w:pos="1134"/>
        </w:tabs>
        <w:overflowPunct w:val="0"/>
        <w:spacing w:afterLines="50" w:after="120" w:line="340" w:lineRule="atLeast"/>
        <w:jc w:val="both"/>
        <w:rPr>
          <w:rFonts w:ascii="SimSun" w:hAnsi="SimSun"/>
          <w:sz w:val="21"/>
        </w:rPr>
      </w:pPr>
      <w:r w:rsidRPr="00AC0F55">
        <w:rPr>
          <w:rFonts w:ascii="SimSun" w:hAnsi="SimSun" w:hint="eastAsia"/>
          <w:sz w:val="21"/>
          <w:szCs w:val="22"/>
        </w:rPr>
        <w:t>2018年10月8日至12日在</w:t>
      </w:r>
      <w:r w:rsidR="007969EA" w:rsidRPr="00AC0F55">
        <w:rPr>
          <w:rFonts w:ascii="SimSun" w:hAnsi="SimSun" w:hint="eastAsia"/>
          <w:sz w:val="21"/>
          <w:szCs w:val="22"/>
        </w:rPr>
        <w:t>大韩民国松岛</w:t>
      </w:r>
      <w:r w:rsidRPr="00AC0F55">
        <w:rPr>
          <w:rFonts w:ascii="SimSun" w:hAnsi="SimSun" w:hint="eastAsia"/>
          <w:sz w:val="21"/>
          <w:szCs w:val="22"/>
        </w:rPr>
        <w:t>举行的联合国调查处代表（UN RIS）年会；</w:t>
      </w:r>
    </w:p>
    <w:p w14:paraId="0C0F8BB8" w14:textId="5687DBDA" w:rsidR="007969EA" w:rsidRPr="00AC0F55" w:rsidRDefault="007969EA" w:rsidP="00541BCB">
      <w:pPr>
        <w:pStyle w:val="ListParagraph"/>
        <w:numPr>
          <w:ilvl w:val="1"/>
          <w:numId w:val="6"/>
        </w:numPr>
        <w:tabs>
          <w:tab w:val="clear" w:pos="1134"/>
        </w:tabs>
        <w:overflowPunct w:val="0"/>
        <w:spacing w:afterLines="50" w:after="120" w:line="340" w:lineRule="atLeast"/>
        <w:contextualSpacing w:val="0"/>
        <w:jc w:val="both"/>
        <w:rPr>
          <w:rFonts w:ascii="SimSun" w:hAnsi="SimSun"/>
          <w:sz w:val="21"/>
        </w:rPr>
      </w:pPr>
      <w:r w:rsidRPr="00AC0F55">
        <w:rPr>
          <w:rFonts w:ascii="SimSun" w:hAnsi="SimSun" w:hint="eastAsia"/>
          <w:sz w:val="21"/>
        </w:rPr>
        <w:t>产权组织参加了2019年5月13日至17日在肯尼亚内罗毕举行的联合国评价小组（UNEG）评价周；以及</w:t>
      </w:r>
    </w:p>
    <w:p w14:paraId="4B9D4805" w14:textId="79235488" w:rsidR="00186810" w:rsidRPr="00AC0F55" w:rsidRDefault="007969EA" w:rsidP="00541BCB">
      <w:pPr>
        <w:pStyle w:val="ONUME"/>
        <w:numPr>
          <w:ilvl w:val="1"/>
          <w:numId w:val="6"/>
        </w:numPr>
        <w:tabs>
          <w:tab w:val="clear" w:pos="1134"/>
        </w:tabs>
        <w:overflowPunct w:val="0"/>
        <w:spacing w:afterLines="50" w:after="120" w:line="340" w:lineRule="atLeast"/>
        <w:jc w:val="both"/>
        <w:rPr>
          <w:rFonts w:ascii="SimSun" w:hAnsi="SimSun"/>
          <w:sz w:val="21"/>
        </w:rPr>
      </w:pPr>
      <w:r w:rsidRPr="00AC0F55">
        <w:rPr>
          <w:rFonts w:ascii="SimSun" w:hAnsi="SimSun" w:hint="eastAsia"/>
          <w:sz w:val="21"/>
        </w:rPr>
        <w:t>2019年5月22日至24日在意大利罗马主办的欧洲各国际机构内部审计事务领导人年会。</w:t>
      </w:r>
    </w:p>
    <w:p w14:paraId="6BE0C9D2" w14:textId="5A528590" w:rsidR="00186810" w:rsidRPr="00AC0F55" w:rsidRDefault="001A4FF8" w:rsidP="008A17E0">
      <w:pPr>
        <w:pStyle w:val="Heading1"/>
      </w:pPr>
      <w:bookmarkStart w:id="34" w:name="_Toc11836947"/>
      <w:r w:rsidRPr="00AC0F55">
        <w:rPr>
          <w:rFonts w:hint="eastAsia"/>
        </w:rPr>
        <w:t>监督司的业务独立性</w:t>
      </w:r>
      <w:bookmarkEnd w:id="34"/>
    </w:p>
    <w:p w14:paraId="29AB6D9C" w14:textId="245E708C" w:rsidR="00186810" w:rsidRPr="00AC0F55" w:rsidRDefault="00D31704"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《内部监督章程》要求</w:t>
      </w:r>
      <w:r w:rsidR="00186810" w:rsidRPr="00AC0F55">
        <w:rPr>
          <w:rStyle w:val="FootnoteReference"/>
          <w:rFonts w:ascii="SimSun" w:hAnsi="SimSun"/>
          <w:sz w:val="21"/>
        </w:rPr>
        <w:footnoteReference w:id="15"/>
      </w:r>
      <w:r w:rsidRPr="00AC0F55">
        <w:rPr>
          <w:rFonts w:ascii="SimSun" w:hAnsi="SimSun" w:hint="eastAsia"/>
          <w:sz w:val="21"/>
        </w:rPr>
        <w:t>监督司司长确定其业务独立性，并就其活动范围以及分配给内部监督职能的资源是否充分作出评论意见。</w:t>
      </w:r>
    </w:p>
    <w:p w14:paraId="3098B7F0" w14:textId="771CEF94" w:rsidR="00186810" w:rsidRPr="00AC0F55" w:rsidRDefault="00D31704" w:rsidP="009643AD">
      <w:pPr>
        <w:pStyle w:val="ONUME"/>
        <w:numPr>
          <w:ilvl w:val="0"/>
          <w:numId w:val="9"/>
        </w:numPr>
        <w:tabs>
          <w:tab w:val="clear" w:pos="567"/>
        </w:tabs>
        <w:overflowPunct w:val="0"/>
        <w:spacing w:afterLines="50" w:after="120" w:line="340" w:lineRule="atLeast"/>
        <w:jc w:val="both"/>
        <w:rPr>
          <w:rFonts w:ascii="SimSun" w:hAnsi="SimSun"/>
          <w:sz w:val="21"/>
        </w:rPr>
      </w:pPr>
      <w:bookmarkStart w:id="35" w:name="_Toc420663573"/>
      <w:r w:rsidRPr="00AC0F55">
        <w:rPr>
          <w:rFonts w:ascii="SimSun" w:hAnsi="SimSun" w:hint="eastAsia"/>
          <w:sz w:val="21"/>
        </w:rPr>
        <w:t>在报告所涉期间，没有出现可视为损害监督司业务独立性的事件/活动。监督活动的范围由监督司在收到产权组织管理层、咨监委和成员国评论和反馈意见时，根据风险评估酌情决定。</w:t>
      </w:r>
    </w:p>
    <w:p w14:paraId="6DD549DA" w14:textId="52647B0B" w:rsidR="00186810" w:rsidRPr="00AC0F55" w:rsidRDefault="001A4FF8" w:rsidP="008A17E0">
      <w:pPr>
        <w:pStyle w:val="Heading1"/>
      </w:pPr>
      <w:bookmarkStart w:id="36" w:name="_Toc11836948"/>
      <w:bookmarkEnd w:id="35"/>
      <w:r w:rsidRPr="00AC0F55">
        <w:rPr>
          <w:rFonts w:hint="eastAsia"/>
        </w:rPr>
        <w:t>监督资源</w:t>
      </w:r>
      <w:bookmarkEnd w:id="36"/>
    </w:p>
    <w:p w14:paraId="2A7F1DF8" w14:textId="381451DB" w:rsidR="00186810" w:rsidRPr="00AC0F55" w:rsidRDefault="006C5483" w:rsidP="00FC0B4F">
      <w:pPr>
        <w:pStyle w:val="Heading2"/>
      </w:pPr>
      <w:r w:rsidRPr="00AC0F55">
        <w:rPr>
          <w:rFonts w:hint="eastAsia"/>
        </w:rPr>
        <w:t>预算和工作人员</w:t>
      </w:r>
    </w:p>
    <w:p w14:paraId="69AD6A9D" w14:textId="2F10E853" w:rsidR="00186810" w:rsidRPr="00AC0F55" w:rsidRDefault="006C5483"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为履行其任务，监督司已获得507.2万瑞郎的预算，占产权组织2018/2019两年期预算的0.73%</w:t>
      </w:r>
      <w:r w:rsidR="00186810" w:rsidRPr="00AC0F55">
        <w:rPr>
          <w:rStyle w:val="FootnoteReference"/>
          <w:rFonts w:ascii="SimSun" w:hAnsi="SimSun"/>
          <w:sz w:val="21"/>
        </w:rPr>
        <w:footnoteReference w:id="16"/>
      </w:r>
      <w:r w:rsidRPr="00AC0F55">
        <w:rPr>
          <w:rFonts w:ascii="SimSun" w:hAnsi="SimSun" w:hint="eastAsia"/>
          <w:sz w:val="21"/>
        </w:rPr>
        <w:t>。整体上看，目前的人力和财务资源水平已经足以使监督司有效覆盖其工作计划中确认为高优先程度的领域。与外聘审计员就监督计划的交流和就监督活动的持续协调以及对信息技术（IT）工具的有效使用，也有助于实现更高的效率和更有效的风险范围覆盖。</w:t>
      </w:r>
    </w:p>
    <w:p w14:paraId="777C3599" w14:textId="2DAE97E7" w:rsidR="00186810" w:rsidRPr="006B3242" w:rsidRDefault="006C5483" w:rsidP="006B3242">
      <w:pPr>
        <w:pStyle w:val="ONUME"/>
        <w:keepNext/>
        <w:numPr>
          <w:ilvl w:val="0"/>
          <w:numId w:val="0"/>
        </w:numPr>
        <w:spacing w:afterLines="100" w:after="240"/>
        <w:jc w:val="center"/>
        <w:rPr>
          <w:rFonts w:ascii="SimSun" w:hAnsi="SimSun"/>
          <w:b/>
          <w:sz w:val="18"/>
          <w:szCs w:val="18"/>
        </w:rPr>
      </w:pPr>
      <w:r w:rsidRPr="006B3242">
        <w:rPr>
          <w:rFonts w:ascii="SimSun" w:hAnsi="SimSun"/>
          <w:b/>
          <w:sz w:val="18"/>
          <w:szCs w:val="18"/>
        </w:rPr>
        <w:t>表3 – 2018/2019年监督司的预算和支出</w:t>
      </w:r>
      <w:r w:rsidR="00186810" w:rsidRPr="006B3242">
        <w:rPr>
          <w:rFonts w:ascii="SimSun" w:hAnsi="SimSun"/>
          <w:b/>
          <w:sz w:val="18"/>
          <w:szCs w:val="18"/>
          <w:vertAlign w:val="superscript"/>
        </w:rPr>
        <w:footnoteReference w:id="17"/>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1323"/>
        <w:gridCol w:w="1447"/>
        <w:gridCol w:w="1654"/>
        <w:gridCol w:w="1328"/>
      </w:tblGrid>
      <w:tr w:rsidR="00186810" w:rsidRPr="00AC0F55" w14:paraId="73331D95" w14:textId="77777777" w:rsidTr="00174107">
        <w:trPr>
          <w:trHeight w:val="720"/>
          <w:jc w:val="center"/>
        </w:trPr>
        <w:tc>
          <w:tcPr>
            <w:tcW w:w="2470" w:type="dxa"/>
            <w:shd w:val="clear" w:color="000000" w:fill="CCFFFF"/>
            <w:noWrap/>
            <w:vAlign w:val="center"/>
            <w:hideMark/>
          </w:tcPr>
          <w:p w14:paraId="5C5737F8" w14:textId="047E03F8" w:rsidR="00186810" w:rsidRPr="00AC0F55" w:rsidRDefault="00186810" w:rsidP="00186810">
            <w:pPr>
              <w:rPr>
                <w:rFonts w:ascii="SimSun" w:hAnsi="SimSun"/>
                <w:color w:val="000000"/>
                <w:sz w:val="16"/>
                <w:szCs w:val="16"/>
              </w:rPr>
            </w:pPr>
          </w:p>
        </w:tc>
        <w:tc>
          <w:tcPr>
            <w:tcW w:w="1323" w:type="dxa"/>
            <w:shd w:val="clear" w:color="000000" w:fill="CCFFFF"/>
            <w:vAlign w:val="center"/>
            <w:hideMark/>
          </w:tcPr>
          <w:p w14:paraId="190AFEEF" w14:textId="67C9B3E5" w:rsidR="00186810" w:rsidRPr="00AC0F55" w:rsidRDefault="00030812" w:rsidP="00174107">
            <w:pPr>
              <w:jc w:val="center"/>
              <w:rPr>
                <w:rFonts w:ascii="SimSun" w:hAnsi="SimSun"/>
                <w:b/>
                <w:bCs/>
                <w:color w:val="000000"/>
                <w:sz w:val="16"/>
                <w:szCs w:val="16"/>
              </w:rPr>
            </w:pPr>
            <w:r w:rsidRPr="00AC0F55">
              <w:rPr>
                <w:rFonts w:ascii="SimSun" w:hAnsi="SimSun" w:hint="eastAsia"/>
                <w:b/>
                <w:bCs/>
                <w:color w:val="000000"/>
                <w:sz w:val="16"/>
                <w:szCs w:val="16"/>
              </w:rPr>
              <w:t>2018/19年</w:t>
            </w:r>
            <w:r w:rsidR="00FA0CC1">
              <w:rPr>
                <w:rFonts w:ascii="SimSun" w:hAnsi="SimSun"/>
                <w:b/>
                <w:bCs/>
                <w:color w:val="000000"/>
                <w:sz w:val="16"/>
                <w:szCs w:val="16"/>
              </w:rPr>
              <w:br/>
            </w:r>
            <w:r w:rsidRPr="00AC0F55">
              <w:rPr>
                <w:rFonts w:ascii="SimSun" w:hAnsi="SimSun" w:hint="eastAsia"/>
                <w:b/>
                <w:bCs/>
                <w:color w:val="000000"/>
                <w:sz w:val="16"/>
                <w:szCs w:val="16"/>
              </w:rPr>
              <w:t>核定预算</w:t>
            </w:r>
          </w:p>
        </w:tc>
        <w:tc>
          <w:tcPr>
            <w:tcW w:w="1447" w:type="dxa"/>
            <w:shd w:val="clear" w:color="000000" w:fill="CCFFFF"/>
            <w:vAlign w:val="center"/>
            <w:hideMark/>
          </w:tcPr>
          <w:p w14:paraId="6C34C62B" w14:textId="3DB9E4B9" w:rsidR="00174107" w:rsidRPr="00AC0F55" w:rsidRDefault="00174107" w:rsidP="00174107">
            <w:pPr>
              <w:jc w:val="center"/>
              <w:rPr>
                <w:rFonts w:ascii="SimSun" w:hAnsi="SimSun"/>
                <w:b/>
                <w:bCs/>
                <w:color w:val="000000"/>
                <w:sz w:val="16"/>
                <w:szCs w:val="16"/>
              </w:rPr>
            </w:pPr>
            <w:r w:rsidRPr="00AC0F55">
              <w:rPr>
                <w:rFonts w:ascii="SimSun" w:hAnsi="SimSun" w:hint="eastAsia"/>
                <w:b/>
                <w:bCs/>
                <w:color w:val="000000"/>
                <w:sz w:val="16"/>
                <w:szCs w:val="16"/>
              </w:rPr>
              <w:t>2018/19年</w:t>
            </w:r>
          </w:p>
          <w:p w14:paraId="7CFE2986" w14:textId="3FA3472C" w:rsidR="00186810" w:rsidRPr="00AC0F55" w:rsidRDefault="00174107" w:rsidP="00174107">
            <w:pPr>
              <w:jc w:val="center"/>
              <w:rPr>
                <w:rFonts w:ascii="SimSun" w:hAnsi="SimSun"/>
                <w:b/>
                <w:bCs/>
                <w:color w:val="000000"/>
                <w:sz w:val="16"/>
                <w:szCs w:val="16"/>
              </w:rPr>
            </w:pPr>
            <w:r w:rsidRPr="00AC0F55">
              <w:rPr>
                <w:rFonts w:ascii="SimSun" w:hAnsi="SimSun" w:hint="eastAsia"/>
                <w:b/>
                <w:bCs/>
                <w:color w:val="000000"/>
                <w:sz w:val="16"/>
                <w:szCs w:val="16"/>
              </w:rPr>
              <w:t>调剂使用后预算</w:t>
            </w:r>
          </w:p>
        </w:tc>
        <w:tc>
          <w:tcPr>
            <w:tcW w:w="1654" w:type="dxa"/>
            <w:shd w:val="clear" w:color="000000" w:fill="CCFFFF"/>
            <w:vAlign w:val="center"/>
            <w:hideMark/>
          </w:tcPr>
          <w:p w14:paraId="3C4098D2" w14:textId="6200B192" w:rsidR="00186810" w:rsidRPr="00AC0F55" w:rsidRDefault="00022718" w:rsidP="00174107">
            <w:pPr>
              <w:jc w:val="center"/>
              <w:rPr>
                <w:rFonts w:ascii="SimSun" w:hAnsi="SimSun"/>
                <w:b/>
                <w:bCs/>
                <w:color w:val="000000"/>
                <w:sz w:val="16"/>
                <w:szCs w:val="16"/>
              </w:rPr>
            </w:pPr>
            <w:r w:rsidRPr="00AC0F55">
              <w:rPr>
                <w:rFonts w:ascii="SimSun" w:hAnsi="SimSun"/>
                <w:b/>
                <w:bCs/>
                <w:color w:val="000000"/>
                <w:sz w:val="16"/>
                <w:szCs w:val="16"/>
              </w:rPr>
              <w:t>2018</w:t>
            </w:r>
            <w:r w:rsidR="00174107" w:rsidRPr="00AC0F55">
              <w:rPr>
                <w:rFonts w:ascii="SimSun" w:hAnsi="SimSun" w:hint="eastAsia"/>
                <w:b/>
                <w:bCs/>
                <w:color w:val="000000"/>
                <w:sz w:val="16"/>
                <w:szCs w:val="16"/>
              </w:rPr>
              <w:t>年</w:t>
            </w:r>
            <w:r w:rsidR="00FA0CC1">
              <w:rPr>
                <w:rFonts w:ascii="SimSun" w:hAnsi="SimSun"/>
                <w:b/>
                <w:bCs/>
                <w:color w:val="000000"/>
                <w:sz w:val="16"/>
                <w:szCs w:val="16"/>
              </w:rPr>
              <w:br/>
            </w:r>
            <w:r w:rsidR="00174107" w:rsidRPr="00AC0F55">
              <w:rPr>
                <w:rFonts w:ascii="SimSun" w:hAnsi="SimSun" w:hint="eastAsia"/>
                <w:b/>
                <w:bCs/>
                <w:color w:val="000000"/>
                <w:sz w:val="16"/>
                <w:szCs w:val="16"/>
              </w:rPr>
              <w:t>支出</w:t>
            </w:r>
            <w:r w:rsidR="00186810" w:rsidRPr="00AC0F55">
              <w:rPr>
                <w:rFonts w:ascii="SimSun" w:hAnsi="SimSun"/>
                <w:b/>
                <w:bCs/>
                <w:color w:val="000000"/>
                <w:sz w:val="16"/>
                <w:szCs w:val="16"/>
              </w:rPr>
              <w:t>*</w:t>
            </w:r>
          </w:p>
        </w:tc>
        <w:tc>
          <w:tcPr>
            <w:tcW w:w="1328" w:type="dxa"/>
            <w:shd w:val="clear" w:color="000000" w:fill="CCFFFF"/>
            <w:vAlign w:val="center"/>
            <w:hideMark/>
          </w:tcPr>
          <w:p w14:paraId="15337C45" w14:textId="48F87B70" w:rsidR="00186810" w:rsidRPr="00AC0F55" w:rsidRDefault="00174107" w:rsidP="00186810">
            <w:pPr>
              <w:jc w:val="center"/>
              <w:rPr>
                <w:rFonts w:ascii="SimSun" w:hAnsi="SimSun"/>
                <w:b/>
                <w:bCs/>
                <w:color w:val="000000"/>
                <w:sz w:val="16"/>
                <w:szCs w:val="16"/>
              </w:rPr>
            </w:pPr>
            <w:r w:rsidRPr="00AC0F55">
              <w:rPr>
                <w:rFonts w:ascii="SimSun" w:hAnsi="SimSun" w:hint="eastAsia"/>
                <w:b/>
                <w:bCs/>
                <w:color w:val="000000"/>
                <w:sz w:val="16"/>
                <w:szCs w:val="16"/>
              </w:rPr>
              <w:t>使用率</w:t>
            </w:r>
            <w:r w:rsidR="00FA0CC1">
              <w:rPr>
                <w:rFonts w:ascii="SimSun" w:hAnsi="SimSun"/>
                <w:b/>
                <w:bCs/>
                <w:color w:val="000000"/>
                <w:sz w:val="16"/>
                <w:szCs w:val="16"/>
              </w:rPr>
              <w:br/>
            </w:r>
            <w:r w:rsidRPr="00AC0F55">
              <w:rPr>
                <w:rFonts w:ascii="SimSun" w:hAnsi="SimSun" w:hint="eastAsia"/>
                <w:b/>
                <w:bCs/>
                <w:color w:val="000000"/>
                <w:sz w:val="16"/>
                <w:szCs w:val="16"/>
              </w:rPr>
              <w:t>(%)</w:t>
            </w:r>
          </w:p>
        </w:tc>
      </w:tr>
      <w:tr w:rsidR="00031373" w:rsidRPr="00AC0F55" w14:paraId="19F6BA57" w14:textId="77777777" w:rsidTr="00174107">
        <w:trPr>
          <w:trHeight w:val="315"/>
          <w:jc w:val="center"/>
        </w:trPr>
        <w:tc>
          <w:tcPr>
            <w:tcW w:w="2470" w:type="dxa"/>
            <w:shd w:val="clear" w:color="auto" w:fill="auto"/>
            <w:noWrap/>
            <w:vAlign w:val="center"/>
            <w:hideMark/>
          </w:tcPr>
          <w:p w14:paraId="0B02D804" w14:textId="69B4F3CA" w:rsidR="00031373" w:rsidRPr="00AC0F55" w:rsidRDefault="00174107" w:rsidP="00031373">
            <w:pPr>
              <w:rPr>
                <w:rFonts w:ascii="SimSun" w:hAnsi="SimSun"/>
                <w:color w:val="000000"/>
                <w:sz w:val="16"/>
                <w:szCs w:val="16"/>
              </w:rPr>
            </w:pPr>
            <w:r w:rsidRPr="00AC0F55">
              <w:rPr>
                <w:rFonts w:ascii="SimSun" w:hAnsi="SimSun" w:hint="eastAsia"/>
                <w:color w:val="000000"/>
                <w:sz w:val="16"/>
                <w:szCs w:val="16"/>
              </w:rPr>
              <w:t>人事费</w:t>
            </w:r>
          </w:p>
        </w:tc>
        <w:tc>
          <w:tcPr>
            <w:tcW w:w="1323" w:type="dxa"/>
            <w:shd w:val="clear" w:color="auto" w:fill="auto"/>
            <w:hideMark/>
          </w:tcPr>
          <w:p w14:paraId="0725C0BD" w14:textId="77777777" w:rsidR="00031373" w:rsidRPr="00AC0F55" w:rsidRDefault="00031373" w:rsidP="00031373">
            <w:pPr>
              <w:jc w:val="center"/>
              <w:rPr>
                <w:rFonts w:ascii="SimSun" w:hAnsi="SimSun"/>
                <w:color w:val="000000"/>
                <w:sz w:val="16"/>
                <w:szCs w:val="16"/>
              </w:rPr>
            </w:pPr>
            <w:r w:rsidRPr="00AC0F55">
              <w:rPr>
                <w:rFonts w:ascii="SimSun" w:hAnsi="SimSun"/>
                <w:sz w:val="16"/>
                <w:szCs w:val="16"/>
              </w:rPr>
              <w:t xml:space="preserve">4,849 </w:t>
            </w:r>
          </w:p>
        </w:tc>
        <w:tc>
          <w:tcPr>
            <w:tcW w:w="1447" w:type="dxa"/>
            <w:shd w:val="clear" w:color="auto" w:fill="auto"/>
            <w:hideMark/>
          </w:tcPr>
          <w:p w14:paraId="4E5FB760" w14:textId="77777777" w:rsidR="00031373" w:rsidRPr="00AC0F55" w:rsidRDefault="00031373" w:rsidP="00031373">
            <w:pPr>
              <w:jc w:val="center"/>
              <w:rPr>
                <w:rFonts w:ascii="SimSun" w:hAnsi="SimSun"/>
                <w:color w:val="000000"/>
                <w:sz w:val="16"/>
                <w:szCs w:val="16"/>
              </w:rPr>
            </w:pPr>
            <w:r w:rsidRPr="00AC0F55">
              <w:rPr>
                <w:rFonts w:ascii="SimSun" w:hAnsi="SimSun"/>
                <w:sz w:val="16"/>
                <w:szCs w:val="16"/>
              </w:rPr>
              <w:t xml:space="preserve">4,085 </w:t>
            </w:r>
          </w:p>
        </w:tc>
        <w:tc>
          <w:tcPr>
            <w:tcW w:w="1654" w:type="dxa"/>
            <w:shd w:val="clear" w:color="auto" w:fill="auto"/>
            <w:hideMark/>
          </w:tcPr>
          <w:p w14:paraId="490AB7DD" w14:textId="77777777" w:rsidR="00031373" w:rsidRPr="00AC0F55" w:rsidRDefault="00031373" w:rsidP="00031373">
            <w:pPr>
              <w:jc w:val="center"/>
              <w:rPr>
                <w:rFonts w:ascii="SimSun" w:hAnsi="SimSun"/>
                <w:color w:val="000000"/>
                <w:sz w:val="16"/>
                <w:szCs w:val="16"/>
                <w:highlight w:val="yellow"/>
              </w:rPr>
            </w:pPr>
            <w:r w:rsidRPr="00AC0F55">
              <w:rPr>
                <w:rFonts w:ascii="SimSun" w:hAnsi="SimSun"/>
                <w:sz w:val="16"/>
                <w:szCs w:val="16"/>
              </w:rPr>
              <w:t xml:space="preserve">1,797 </w:t>
            </w:r>
          </w:p>
        </w:tc>
        <w:tc>
          <w:tcPr>
            <w:tcW w:w="1328" w:type="dxa"/>
            <w:shd w:val="clear" w:color="auto" w:fill="auto"/>
            <w:hideMark/>
          </w:tcPr>
          <w:p w14:paraId="3B3C78E5" w14:textId="77777777" w:rsidR="00031373" w:rsidRPr="00AC0F55" w:rsidRDefault="00031373" w:rsidP="00031373">
            <w:pPr>
              <w:jc w:val="center"/>
              <w:rPr>
                <w:rFonts w:ascii="SimSun" w:hAnsi="SimSun"/>
                <w:color w:val="000000"/>
                <w:sz w:val="16"/>
                <w:szCs w:val="16"/>
                <w:highlight w:val="yellow"/>
              </w:rPr>
            </w:pPr>
            <w:r w:rsidRPr="00AC0F55">
              <w:rPr>
                <w:rFonts w:ascii="SimSun" w:hAnsi="SimSun"/>
                <w:sz w:val="16"/>
                <w:szCs w:val="16"/>
              </w:rPr>
              <w:t>44%</w:t>
            </w:r>
          </w:p>
        </w:tc>
      </w:tr>
      <w:tr w:rsidR="00031373" w:rsidRPr="00AC0F55" w14:paraId="2123821D" w14:textId="77777777" w:rsidTr="00174107">
        <w:trPr>
          <w:trHeight w:val="315"/>
          <w:jc w:val="center"/>
        </w:trPr>
        <w:tc>
          <w:tcPr>
            <w:tcW w:w="2470" w:type="dxa"/>
            <w:tcBorders>
              <w:bottom w:val="single" w:sz="4" w:space="0" w:color="auto"/>
            </w:tcBorders>
            <w:shd w:val="clear" w:color="auto" w:fill="auto"/>
            <w:noWrap/>
            <w:vAlign w:val="center"/>
            <w:hideMark/>
          </w:tcPr>
          <w:p w14:paraId="29576A95" w14:textId="370AAA8A" w:rsidR="00031373" w:rsidRPr="00AC0F55" w:rsidRDefault="00174107" w:rsidP="00031373">
            <w:pPr>
              <w:rPr>
                <w:rFonts w:ascii="SimSun" w:hAnsi="SimSun"/>
                <w:color w:val="000000"/>
                <w:sz w:val="16"/>
                <w:szCs w:val="16"/>
              </w:rPr>
            </w:pPr>
            <w:r w:rsidRPr="00AC0F55">
              <w:rPr>
                <w:rFonts w:ascii="SimSun" w:hAnsi="SimSun" w:hint="eastAsia"/>
                <w:color w:val="000000"/>
                <w:sz w:val="16"/>
                <w:szCs w:val="16"/>
              </w:rPr>
              <w:t>非人事费</w:t>
            </w:r>
          </w:p>
        </w:tc>
        <w:tc>
          <w:tcPr>
            <w:tcW w:w="1323" w:type="dxa"/>
            <w:tcBorders>
              <w:bottom w:val="single" w:sz="4" w:space="0" w:color="auto"/>
            </w:tcBorders>
            <w:shd w:val="clear" w:color="auto" w:fill="auto"/>
            <w:hideMark/>
          </w:tcPr>
          <w:p w14:paraId="19A09AD7" w14:textId="77777777" w:rsidR="00031373" w:rsidRPr="00AC0F55" w:rsidRDefault="00031373" w:rsidP="00031373">
            <w:pPr>
              <w:jc w:val="center"/>
              <w:rPr>
                <w:rFonts w:ascii="SimSun" w:hAnsi="SimSun"/>
                <w:color w:val="000000"/>
                <w:sz w:val="16"/>
                <w:szCs w:val="16"/>
              </w:rPr>
            </w:pPr>
            <w:r w:rsidRPr="00AC0F55">
              <w:rPr>
                <w:rFonts w:ascii="SimSun" w:hAnsi="SimSun"/>
                <w:sz w:val="16"/>
                <w:szCs w:val="16"/>
              </w:rPr>
              <w:t xml:space="preserve">700 </w:t>
            </w:r>
          </w:p>
        </w:tc>
        <w:tc>
          <w:tcPr>
            <w:tcW w:w="1447" w:type="dxa"/>
            <w:tcBorders>
              <w:bottom w:val="single" w:sz="4" w:space="0" w:color="auto"/>
            </w:tcBorders>
            <w:shd w:val="clear" w:color="auto" w:fill="auto"/>
            <w:hideMark/>
          </w:tcPr>
          <w:p w14:paraId="4160F33C" w14:textId="77777777" w:rsidR="00031373" w:rsidRPr="00AC0F55" w:rsidRDefault="00031373" w:rsidP="00031373">
            <w:pPr>
              <w:jc w:val="center"/>
              <w:rPr>
                <w:rFonts w:ascii="SimSun" w:hAnsi="SimSun"/>
                <w:color w:val="000000"/>
                <w:sz w:val="16"/>
                <w:szCs w:val="16"/>
              </w:rPr>
            </w:pPr>
            <w:r w:rsidRPr="00AC0F55">
              <w:rPr>
                <w:rFonts w:ascii="SimSun" w:hAnsi="SimSun"/>
                <w:sz w:val="16"/>
                <w:szCs w:val="16"/>
              </w:rPr>
              <w:t xml:space="preserve">987 </w:t>
            </w:r>
          </w:p>
        </w:tc>
        <w:tc>
          <w:tcPr>
            <w:tcW w:w="1654" w:type="dxa"/>
            <w:tcBorders>
              <w:bottom w:val="single" w:sz="4" w:space="0" w:color="auto"/>
            </w:tcBorders>
            <w:shd w:val="clear" w:color="auto" w:fill="auto"/>
            <w:hideMark/>
          </w:tcPr>
          <w:p w14:paraId="3F60296D" w14:textId="77777777" w:rsidR="00031373" w:rsidRPr="00AC0F55" w:rsidRDefault="00031373" w:rsidP="00031373">
            <w:pPr>
              <w:jc w:val="center"/>
              <w:rPr>
                <w:rFonts w:ascii="SimSun" w:hAnsi="SimSun"/>
                <w:color w:val="000000"/>
                <w:sz w:val="16"/>
                <w:szCs w:val="16"/>
                <w:highlight w:val="yellow"/>
              </w:rPr>
            </w:pPr>
            <w:r w:rsidRPr="00AC0F55">
              <w:rPr>
                <w:rFonts w:ascii="SimSun" w:hAnsi="SimSun"/>
                <w:sz w:val="16"/>
                <w:szCs w:val="16"/>
              </w:rPr>
              <w:t xml:space="preserve">544 </w:t>
            </w:r>
          </w:p>
        </w:tc>
        <w:tc>
          <w:tcPr>
            <w:tcW w:w="1328" w:type="dxa"/>
            <w:tcBorders>
              <w:bottom w:val="single" w:sz="4" w:space="0" w:color="auto"/>
            </w:tcBorders>
            <w:shd w:val="clear" w:color="auto" w:fill="auto"/>
            <w:hideMark/>
          </w:tcPr>
          <w:p w14:paraId="67221243" w14:textId="77777777" w:rsidR="00031373" w:rsidRPr="00AC0F55" w:rsidRDefault="00031373" w:rsidP="00031373">
            <w:pPr>
              <w:jc w:val="center"/>
              <w:rPr>
                <w:rFonts w:ascii="SimSun" w:hAnsi="SimSun"/>
                <w:color w:val="000000"/>
                <w:sz w:val="16"/>
                <w:szCs w:val="16"/>
                <w:highlight w:val="yellow"/>
              </w:rPr>
            </w:pPr>
            <w:r w:rsidRPr="00AC0F55">
              <w:rPr>
                <w:rFonts w:ascii="SimSun" w:hAnsi="SimSun"/>
                <w:sz w:val="16"/>
                <w:szCs w:val="16"/>
              </w:rPr>
              <w:t>55%</w:t>
            </w:r>
          </w:p>
        </w:tc>
      </w:tr>
      <w:tr w:rsidR="00031373" w:rsidRPr="00AC0F55" w14:paraId="7B43D3D2" w14:textId="77777777" w:rsidTr="00174107">
        <w:trPr>
          <w:trHeight w:val="225"/>
          <w:jc w:val="center"/>
        </w:trPr>
        <w:tc>
          <w:tcPr>
            <w:tcW w:w="2470" w:type="dxa"/>
            <w:tcBorders>
              <w:bottom w:val="single" w:sz="4" w:space="0" w:color="auto"/>
            </w:tcBorders>
            <w:shd w:val="clear" w:color="000000" w:fill="CCFFFF"/>
            <w:noWrap/>
            <w:vAlign w:val="center"/>
            <w:hideMark/>
          </w:tcPr>
          <w:p w14:paraId="6A4349FB" w14:textId="799D0E84" w:rsidR="00031373" w:rsidRPr="00AC0F55" w:rsidRDefault="00174107" w:rsidP="00031373">
            <w:pPr>
              <w:jc w:val="right"/>
              <w:rPr>
                <w:rFonts w:ascii="SimSun" w:hAnsi="SimSun"/>
                <w:b/>
                <w:bCs/>
                <w:color w:val="000000"/>
                <w:sz w:val="16"/>
                <w:szCs w:val="16"/>
              </w:rPr>
            </w:pPr>
            <w:r w:rsidRPr="00AC0F55">
              <w:rPr>
                <w:rFonts w:ascii="SimSun" w:hAnsi="SimSun" w:hint="eastAsia"/>
                <w:b/>
                <w:bCs/>
                <w:color w:val="000000"/>
                <w:sz w:val="16"/>
                <w:szCs w:val="16"/>
              </w:rPr>
              <w:t>总计</w:t>
            </w:r>
          </w:p>
        </w:tc>
        <w:tc>
          <w:tcPr>
            <w:tcW w:w="1323" w:type="dxa"/>
            <w:tcBorders>
              <w:bottom w:val="single" w:sz="4" w:space="0" w:color="auto"/>
            </w:tcBorders>
            <w:shd w:val="clear" w:color="000000" w:fill="CCFFFF"/>
            <w:hideMark/>
          </w:tcPr>
          <w:p w14:paraId="327A0BE9" w14:textId="77777777" w:rsidR="00031373" w:rsidRPr="00AC0F55" w:rsidRDefault="00031373" w:rsidP="00031373">
            <w:pPr>
              <w:jc w:val="center"/>
              <w:rPr>
                <w:rFonts w:ascii="SimSun" w:hAnsi="SimSun"/>
                <w:b/>
                <w:bCs/>
                <w:color w:val="000000"/>
                <w:sz w:val="16"/>
                <w:szCs w:val="16"/>
              </w:rPr>
            </w:pPr>
            <w:r w:rsidRPr="00AC0F55">
              <w:rPr>
                <w:rFonts w:ascii="SimSun" w:hAnsi="SimSun"/>
                <w:sz w:val="16"/>
                <w:szCs w:val="16"/>
              </w:rPr>
              <w:t xml:space="preserve">5,550 </w:t>
            </w:r>
          </w:p>
        </w:tc>
        <w:tc>
          <w:tcPr>
            <w:tcW w:w="1447" w:type="dxa"/>
            <w:tcBorders>
              <w:bottom w:val="single" w:sz="4" w:space="0" w:color="auto"/>
            </w:tcBorders>
            <w:shd w:val="clear" w:color="000000" w:fill="CCFFFF"/>
            <w:hideMark/>
          </w:tcPr>
          <w:p w14:paraId="0F27A870" w14:textId="77777777" w:rsidR="00031373" w:rsidRPr="00AC0F55" w:rsidRDefault="00031373" w:rsidP="00031373">
            <w:pPr>
              <w:jc w:val="center"/>
              <w:rPr>
                <w:rFonts w:ascii="SimSun" w:hAnsi="SimSun"/>
                <w:b/>
                <w:bCs/>
                <w:color w:val="000000"/>
                <w:sz w:val="16"/>
                <w:szCs w:val="16"/>
              </w:rPr>
            </w:pPr>
            <w:r w:rsidRPr="00AC0F55">
              <w:rPr>
                <w:rFonts w:ascii="SimSun" w:hAnsi="SimSun"/>
                <w:sz w:val="16"/>
                <w:szCs w:val="16"/>
              </w:rPr>
              <w:t xml:space="preserve">5,072 </w:t>
            </w:r>
          </w:p>
        </w:tc>
        <w:tc>
          <w:tcPr>
            <w:tcW w:w="1654" w:type="dxa"/>
            <w:tcBorders>
              <w:bottom w:val="single" w:sz="4" w:space="0" w:color="auto"/>
            </w:tcBorders>
            <w:shd w:val="clear" w:color="000000" w:fill="CCFFFF"/>
            <w:hideMark/>
          </w:tcPr>
          <w:p w14:paraId="7F758C67" w14:textId="77777777" w:rsidR="00031373" w:rsidRPr="00AC0F55" w:rsidRDefault="00031373" w:rsidP="00031373">
            <w:pPr>
              <w:jc w:val="center"/>
              <w:rPr>
                <w:rFonts w:ascii="SimSun" w:hAnsi="SimSun"/>
                <w:b/>
                <w:bCs/>
                <w:color w:val="000000"/>
                <w:sz w:val="16"/>
                <w:szCs w:val="16"/>
                <w:highlight w:val="yellow"/>
              </w:rPr>
            </w:pPr>
            <w:r w:rsidRPr="00AC0F55">
              <w:rPr>
                <w:rFonts w:ascii="SimSun" w:hAnsi="SimSun"/>
                <w:sz w:val="16"/>
                <w:szCs w:val="16"/>
              </w:rPr>
              <w:t xml:space="preserve">2,341 </w:t>
            </w:r>
          </w:p>
        </w:tc>
        <w:tc>
          <w:tcPr>
            <w:tcW w:w="1328" w:type="dxa"/>
            <w:tcBorders>
              <w:bottom w:val="single" w:sz="4" w:space="0" w:color="auto"/>
            </w:tcBorders>
            <w:shd w:val="clear" w:color="000000" w:fill="CCFFFF"/>
            <w:hideMark/>
          </w:tcPr>
          <w:p w14:paraId="5B9842B4" w14:textId="77777777" w:rsidR="00031373" w:rsidRPr="00AC0F55" w:rsidRDefault="00031373" w:rsidP="00031373">
            <w:pPr>
              <w:jc w:val="center"/>
              <w:rPr>
                <w:rFonts w:ascii="SimSun" w:hAnsi="SimSun"/>
                <w:b/>
                <w:bCs/>
                <w:color w:val="000000"/>
                <w:sz w:val="16"/>
                <w:szCs w:val="16"/>
                <w:highlight w:val="yellow"/>
              </w:rPr>
            </w:pPr>
            <w:r w:rsidRPr="00AC0F55">
              <w:rPr>
                <w:rFonts w:ascii="SimSun" w:hAnsi="SimSun"/>
                <w:sz w:val="16"/>
                <w:szCs w:val="16"/>
              </w:rPr>
              <w:t>46%</w:t>
            </w:r>
          </w:p>
        </w:tc>
      </w:tr>
    </w:tbl>
    <w:p w14:paraId="742216B9" w14:textId="77777777" w:rsidR="00186810" w:rsidRPr="00AC0F55" w:rsidRDefault="00186810" w:rsidP="00186810">
      <w:pPr>
        <w:rPr>
          <w:rFonts w:ascii="SimSun" w:hAnsi="SimSun"/>
          <w:sz w:val="20"/>
        </w:rPr>
      </w:pPr>
    </w:p>
    <w:p w14:paraId="5ACEA5BA" w14:textId="0FDBE4AC" w:rsidR="00186810" w:rsidRPr="00AC0F55" w:rsidRDefault="00751031"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内部审计科科长</w:t>
      </w:r>
      <w:r w:rsidR="00D958A8" w:rsidRPr="00AC0F55">
        <w:rPr>
          <w:rFonts w:ascii="SimSun" w:hAnsi="SimSun" w:hint="eastAsia"/>
          <w:sz w:val="21"/>
        </w:rPr>
        <w:t>的征聘工作已经完成，选定人员于201</w:t>
      </w:r>
      <w:r w:rsidRPr="00AC0F55">
        <w:rPr>
          <w:rFonts w:ascii="SimSun" w:hAnsi="SimSun" w:hint="eastAsia"/>
          <w:sz w:val="21"/>
        </w:rPr>
        <w:t>8</w:t>
      </w:r>
      <w:r w:rsidR="00D958A8" w:rsidRPr="00AC0F55">
        <w:rPr>
          <w:rFonts w:ascii="SimSun" w:hAnsi="SimSun" w:hint="eastAsia"/>
          <w:sz w:val="21"/>
        </w:rPr>
        <w:t>年</w:t>
      </w:r>
      <w:r w:rsidRPr="00AC0F55">
        <w:rPr>
          <w:rFonts w:ascii="SimSun" w:hAnsi="SimSun" w:hint="eastAsia"/>
          <w:sz w:val="21"/>
        </w:rPr>
        <w:t>8</w:t>
      </w:r>
      <w:r w:rsidR="00D958A8" w:rsidRPr="00AC0F55">
        <w:rPr>
          <w:rFonts w:ascii="SimSun" w:hAnsi="SimSun" w:hint="eastAsia"/>
          <w:sz w:val="21"/>
        </w:rPr>
        <w:t>月就职。</w:t>
      </w:r>
    </w:p>
    <w:p w14:paraId="44B8A76A" w14:textId="35327158" w:rsidR="006C059E" w:rsidRPr="00AC0F55" w:rsidRDefault="00751031"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高级审计员的征聘工作已经完成，选定人员将于2019年8月1日就职。</w:t>
      </w:r>
    </w:p>
    <w:p w14:paraId="7AFB54FC" w14:textId="693ABE95" w:rsidR="00186810" w:rsidRPr="00AC0F55" w:rsidRDefault="00751031"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sz w:val="21"/>
        </w:rPr>
        <w:t>P</w:t>
      </w:r>
      <w:r w:rsidRPr="00AC0F55">
        <w:rPr>
          <w:rFonts w:ascii="SimSun" w:hAnsi="SimSun" w:hint="eastAsia"/>
          <w:sz w:val="21"/>
        </w:rPr>
        <w:t>4级高级调查员职位的征聘工作已经完成，选定人员于2019年1月就职。</w:t>
      </w:r>
    </w:p>
    <w:p w14:paraId="16F852B1" w14:textId="1C263186" w:rsidR="006C059E" w:rsidRPr="00AC0F55" w:rsidRDefault="00751031"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P3级临时评价干事的征聘工作已经完成，选定人员于2019年1月就职。</w:t>
      </w:r>
    </w:p>
    <w:p w14:paraId="4F890F9D" w14:textId="0FE4B45D" w:rsidR="00186810" w:rsidRPr="00AC0F55" w:rsidRDefault="00751031"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新征聘的一名实习生已于2019年5月15日加入监督司。</w:t>
      </w:r>
    </w:p>
    <w:p w14:paraId="5828E688" w14:textId="7BE36F5D" w:rsidR="009D327D" w:rsidRPr="00AC0F55" w:rsidRDefault="00751031"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lastRenderedPageBreak/>
        <w:t>正在征聘一名</w:t>
      </w:r>
      <w:r w:rsidRPr="00AC0F55">
        <w:rPr>
          <w:rFonts w:ascii="SimSun" w:hAnsi="SimSun"/>
          <w:sz w:val="21"/>
        </w:rPr>
        <w:t>G4</w:t>
      </w:r>
      <w:r w:rsidRPr="00AC0F55">
        <w:rPr>
          <w:rFonts w:ascii="SimSun" w:hAnsi="SimSun" w:hint="eastAsia"/>
          <w:sz w:val="21"/>
        </w:rPr>
        <w:t>级秘书。</w:t>
      </w:r>
    </w:p>
    <w:p w14:paraId="3420C9D9" w14:textId="7158D46C" w:rsidR="00186810" w:rsidRPr="00AC0F55" w:rsidRDefault="00174107" w:rsidP="00FC0B4F">
      <w:pPr>
        <w:pStyle w:val="Heading2"/>
      </w:pPr>
      <w:r w:rsidRPr="00AC0F55">
        <w:rPr>
          <w:rFonts w:hint="eastAsia"/>
        </w:rPr>
        <w:t>培训</w:t>
      </w:r>
    </w:p>
    <w:p w14:paraId="68EC4686" w14:textId="6BE67987" w:rsidR="00186810" w:rsidRPr="00AC0F55" w:rsidRDefault="00174107"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作为工作人员持续实现职业发展的必要，并且根据产权组织的培训政策，监督司工作人员参加各种培训活动，以获得新的知识、技术技能和其他能力，从而提高监督司开展监督工作的业务效力和效率。</w:t>
      </w:r>
    </w:p>
    <w:p w14:paraId="4B5A6177" w14:textId="763D833E" w:rsidR="00186810" w:rsidRPr="00AC0F55" w:rsidRDefault="00174107" w:rsidP="009643AD">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监督司工作人员平均每人参加10天培训，包括：欺诈预防和检测、调查性研究技巧、数据分析、Tableau</w:t>
      </w:r>
      <w:r w:rsidRPr="00AC0F55">
        <w:rPr>
          <w:rFonts w:ascii="SimSun" w:hAnsi="SimSun"/>
          <w:sz w:val="18"/>
          <w:vertAlign w:val="superscript"/>
        </w:rPr>
        <w:t>TM</w:t>
      </w:r>
      <w:r w:rsidRPr="00AC0F55">
        <w:rPr>
          <w:rFonts w:ascii="SimSun" w:hAnsi="SimSun" w:hint="eastAsia"/>
          <w:sz w:val="21"/>
        </w:rPr>
        <w:t>可视化应用、数字数据采集、网络安全、冲突管理、科学和创新政策评估，以及</w:t>
      </w:r>
      <w:r w:rsidRPr="00AC0F55">
        <w:rPr>
          <w:rFonts w:ascii="SimSun" w:hAnsi="SimSun"/>
          <w:sz w:val="21"/>
        </w:rPr>
        <w:t>TeamMate</w:t>
      </w:r>
      <w:r w:rsidRPr="00AC0F55">
        <w:rPr>
          <w:rFonts w:ascii="SimSun" w:hAnsi="SimSun" w:hint="eastAsia"/>
          <w:sz w:val="21"/>
        </w:rPr>
        <w:t>。</w:t>
      </w:r>
    </w:p>
    <w:p w14:paraId="4FEDF33C" w14:textId="77777777" w:rsidR="00541BCB" w:rsidRDefault="00541BCB" w:rsidP="00541BCB">
      <w:pPr>
        <w:tabs>
          <w:tab w:val="left" w:pos="5529"/>
        </w:tabs>
        <w:overflowPunct w:val="0"/>
        <w:spacing w:afterLines="50" w:after="120" w:line="340" w:lineRule="atLeast"/>
        <w:ind w:left="5534"/>
        <w:rPr>
          <w:rFonts w:ascii="KaiTi" w:eastAsia="KaiTi" w:hAnsi="KaiTi"/>
          <w:sz w:val="21"/>
        </w:rPr>
      </w:pPr>
    </w:p>
    <w:p w14:paraId="4477AF15" w14:textId="6F7AAA8E" w:rsidR="00186810" w:rsidRPr="00541BCB" w:rsidRDefault="00174107" w:rsidP="00541BCB">
      <w:pPr>
        <w:tabs>
          <w:tab w:val="left" w:pos="5529"/>
        </w:tabs>
        <w:overflowPunct w:val="0"/>
        <w:spacing w:afterLines="50" w:after="120" w:line="340" w:lineRule="atLeast"/>
        <w:ind w:left="5534"/>
        <w:rPr>
          <w:rFonts w:ascii="KaiTi" w:eastAsia="KaiTi" w:hAnsi="KaiTi"/>
          <w:sz w:val="21"/>
        </w:rPr>
      </w:pPr>
      <w:r w:rsidRPr="00541BCB">
        <w:rPr>
          <w:rFonts w:ascii="KaiTi" w:eastAsia="KaiTi" w:hAnsi="KaiTi" w:hint="eastAsia"/>
          <w:sz w:val="21"/>
        </w:rPr>
        <w:t>[后接附件]</w:t>
      </w:r>
    </w:p>
    <w:p w14:paraId="3E849F95" w14:textId="1D8DF30B" w:rsidR="00186810" w:rsidRDefault="00186810" w:rsidP="00186810">
      <w:pPr>
        <w:pStyle w:val="ONUME"/>
        <w:keepLines/>
        <w:numPr>
          <w:ilvl w:val="0"/>
          <w:numId w:val="0"/>
        </w:numPr>
        <w:jc w:val="right"/>
        <w:rPr>
          <w:rFonts w:ascii="SimSun" w:hAnsi="SimSun"/>
          <w:sz w:val="21"/>
        </w:rPr>
      </w:pPr>
    </w:p>
    <w:p w14:paraId="69B1BFF1" w14:textId="77777777" w:rsidR="00541BCB" w:rsidRPr="00AC0F55" w:rsidRDefault="00541BCB" w:rsidP="00186810">
      <w:pPr>
        <w:pStyle w:val="ONUME"/>
        <w:keepLines/>
        <w:numPr>
          <w:ilvl w:val="0"/>
          <w:numId w:val="0"/>
        </w:numPr>
        <w:jc w:val="right"/>
        <w:rPr>
          <w:rFonts w:ascii="SimSun" w:hAnsi="SimSun"/>
          <w:sz w:val="21"/>
        </w:rPr>
        <w:sectPr w:rsidR="00541BCB" w:rsidRPr="00AC0F55" w:rsidSect="00F53748">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567" w:right="1134" w:bottom="1418" w:left="1418" w:header="510" w:footer="1021" w:gutter="0"/>
          <w:pgNumType w:start="2"/>
          <w:cols w:space="720"/>
          <w:titlePg/>
          <w:docGrid w:linePitch="299"/>
        </w:sectPr>
      </w:pPr>
    </w:p>
    <w:p w14:paraId="00EAE0A3" w14:textId="6CE91A90" w:rsidR="00186810" w:rsidRPr="00FA0CC1" w:rsidRDefault="00174107" w:rsidP="00FA0CC1">
      <w:pPr>
        <w:keepLines/>
        <w:spacing w:afterLines="100" w:after="240"/>
        <w:jc w:val="center"/>
        <w:rPr>
          <w:rFonts w:ascii="SimHei" w:eastAsia="SimHei" w:hAnsi="SimHei"/>
          <w:bCs/>
          <w:sz w:val="21"/>
          <w:szCs w:val="21"/>
        </w:rPr>
      </w:pPr>
      <w:r w:rsidRPr="00FA0CC1">
        <w:rPr>
          <w:rFonts w:ascii="SimHei" w:eastAsia="SimHei" w:hAnsi="SimHei" w:hint="eastAsia"/>
          <w:bCs/>
          <w:sz w:val="21"/>
          <w:szCs w:val="21"/>
        </w:rPr>
        <w:lastRenderedPageBreak/>
        <w:t>监督司报告一览表</w:t>
      </w:r>
      <w:r w:rsidR="00186810" w:rsidRPr="00FA0CC1">
        <w:rPr>
          <w:rFonts w:ascii="SimHei" w:eastAsia="SimHei" w:hAnsi="SimHei"/>
          <w:bCs/>
          <w:sz w:val="21"/>
          <w:szCs w:val="21"/>
        </w:rPr>
        <w:br/>
      </w:r>
      <w:r w:rsidRPr="00FA0CC1">
        <w:rPr>
          <w:rFonts w:ascii="SimHei" w:eastAsia="SimHei" w:hAnsi="SimHei" w:hint="eastAsia"/>
          <w:bCs/>
          <w:sz w:val="21"/>
          <w:szCs w:val="21"/>
        </w:rPr>
        <w:t>2018年7月1日至2019年6月30日</w:t>
      </w:r>
    </w:p>
    <w:p w14:paraId="3B44AB6E" w14:textId="77777777" w:rsidR="00186810" w:rsidRPr="00AC0F55" w:rsidRDefault="00186810" w:rsidP="00186810">
      <w:pPr>
        <w:keepLines/>
        <w:ind w:left="5533"/>
        <w:jc w:val="right"/>
        <w:rPr>
          <w:rFonts w:ascii="SimSun" w:hAnsi="SimSun"/>
          <w:sz w:val="21"/>
        </w:rPr>
      </w:pPr>
    </w:p>
    <w:tbl>
      <w:tblPr>
        <w:tblStyle w:val="TableGridLight"/>
        <w:tblW w:w="0" w:type="auto"/>
        <w:tblLook w:val="04A0" w:firstRow="1" w:lastRow="0" w:firstColumn="1" w:lastColumn="0" w:noHBand="0" w:noVBand="1"/>
      </w:tblPr>
      <w:tblGrid>
        <w:gridCol w:w="7222"/>
        <w:gridCol w:w="2123"/>
      </w:tblGrid>
      <w:tr w:rsidR="00526183" w:rsidRPr="00AC0F55" w14:paraId="41637A44" w14:textId="77777777" w:rsidTr="003C41D6">
        <w:trPr>
          <w:trHeight w:val="851"/>
        </w:trPr>
        <w:tc>
          <w:tcPr>
            <w:tcW w:w="7222" w:type="dxa"/>
            <w:vAlign w:val="center"/>
          </w:tcPr>
          <w:p w14:paraId="54716FB4" w14:textId="5B2BD07D" w:rsidR="00526183" w:rsidRPr="00AC0F55" w:rsidRDefault="00751031" w:rsidP="00752A33">
            <w:pPr>
              <w:pStyle w:val="ONUME"/>
              <w:numPr>
                <w:ilvl w:val="0"/>
                <w:numId w:val="0"/>
              </w:numPr>
              <w:jc w:val="center"/>
              <w:rPr>
                <w:rFonts w:ascii="SimSun" w:hAnsi="SimSun"/>
                <w:sz w:val="21"/>
              </w:rPr>
            </w:pPr>
            <w:r w:rsidRPr="00AC0F55">
              <w:rPr>
                <w:rFonts w:ascii="SimSun" w:hAnsi="SimSun" w:hint="eastAsia"/>
                <w:sz w:val="21"/>
              </w:rPr>
              <w:t>门禁安全系统审计</w:t>
            </w:r>
          </w:p>
        </w:tc>
        <w:tc>
          <w:tcPr>
            <w:tcW w:w="2123" w:type="dxa"/>
            <w:vAlign w:val="center"/>
          </w:tcPr>
          <w:p w14:paraId="1ED736F1" w14:textId="77777777" w:rsidR="00526183" w:rsidRPr="00AC0F55" w:rsidRDefault="00526183" w:rsidP="00752A33">
            <w:pPr>
              <w:pStyle w:val="ONUME"/>
              <w:numPr>
                <w:ilvl w:val="0"/>
                <w:numId w:val="0"/>
              </w:numPr>
              <w:ind w:left="34"/>
              <w:jc w:val="center"/>
              <w:rPr>
                <w:rFonts w:ascii="SimSun" w:hAnsi="SimSun"/>
                <w:sz w:val="21"/>
              </w:rPr>
            </w:pPr>
            <w:r w:rsidRPr="00AC0F55">
              <w:rPr>
                <w:rFonts w:ascii="SimSun" w:hAnsi="SimSun"/>
                <w:color w:val="000000"/>
                <w:sz w:val="21"/>
                <w:szCs w:val="24"/>
                <w:lang w:eastAsia="en-US"/>
              </w:rPr>
              <w:t>IA 2018-04</w:t>
            </w:r>
          </w:p>
        </w:tc>
      </w:tr>
      <w:tr w:rsidR="00526183" w:rsidRPr="00AC0F55" w14:paraId="1157DD28" w14:textId="77777777" w:rsidTr="003C41D6">
        <w:trPr>
          <w:trHeight w:val="851"/>
        </w:trPr>
        <w:tc>
          <w:tcPr>
            <w:tcW w:w="7222" w:type="dxa"/>
            <w:vAlign w:val="center"/>
          </w:tcPr>
          <w:p w14:paraId="20565DD1" w14:textId="38CDD303" w:rsidR="00526183" w:rsidRPr="00AC0F55" w:rsidRDefault="00751031" w:rsidP="00752A33">
            <w:pPr>
              <w:pStyle w:val="ONUME"/>
              <w:numPr>
                <w:ilvl w:val="0"/>
                <w:numId w:val="0"/>
              </w:numPr>
              <w:jc w:val="center"/>
              <w:rPr>
                <w:rFonts w:ascii="SimSun" w:hAnsi="SimSun"/>
                <w:sz w:val="21"/>
              </w:rPr>
            </w:pPr>
            <w:r w:rsidRPr="00AC0F55">
              <w:rPr>
                <w:rFonts w:ascii="SimSun" w:hAnsi="SimSun" w:hint="eastAsia"/>
                <w:sz w:val="21"/>
              </w:rPr>
              <w:t>企业资源规划（ERP）组合审计</w:t>
            </w:r>
          </w:p>
        </w:tc>
        <w:tc>
          <w:tcPr>
            <w:tcW w:w="2123" w:type="dxa"/>
            <w:vAlign w:val="center"/>
          </w:tcPr>
          <w:p w14:paraId="2C59EFF9" w14:textId="77777777" w:rsidR="00526183" w:rsidRPr="00AC0F55" w:rsidRDefault="00526183" w:rsidP="00752A33">
            <w:pPr>
              <w:pStyle w:val="ONUME"/>
              <w:numPr>
                <w:ilvl w:val="0"/>
                <w:numId w:val="0"/>
              </w:numPr>
              <w:ind w:left="34"/>
              <w:jc w:val="center"/>
              <w:rPr>
                <w:rFonts w:ascii="SimSun" w:hAnsi="SimSun"/>
                <w:sz w:val="21"/>
              </w:rPr>
            </w:pPr>
            <w:r w:rsidRPr="00AC0F55">
              <w:rPr>
                <w:rFonts w:ascii="SimSun" w:hAnsi="SimSun"/>
                <w:color w:val="000000"/>
                <w:sz w:val="21"/>
                <w:szCs w:val="24"/>
                <w:lang w:eastAsia="en-US"/>
              </w:rPr>
              <w:t>IA 2018-03</w:t>
            </w:r>
          </w:p>
        </w:tc>
      </w:tr>
      <w:tr w:rsidR="00526183" w:rsidRPr="00AC0F55" w14:paraId="398A2719" w14:textId="77777777" w:rsidTr="003C41D6">
        <w:trPr>
          <w:trHeight w:val="851"/>
        </w:trPr>
        <w:tc>
          <w:tcPr>
            <w:tcW w:w="7222" w:type="dxa"/>
            <w:vAlign w:val="center"/>
          </w:tcPr>
          <w:p w14:paraId="72CBF5C2" w14:textId="66F11884" w:rsidR="00526183" w:rsidRPr="00AC0F55" w:rsidRDefault="00751031" w:rsidP="00752A33">
            <w:pPr>
              <w:pStyle w:val="ONUME"/>
              <w:numPr>
                <w:ilvl w:val="0"/>
                <w:numId w:val="0"/>
              </w:numPr>
              <w:jc w:val="center"/>
              <w:rPr>
                <w:rFonts w:ascii="SimSun" w:hAnsi="SimSun"/>
                <w:sz w:val="21"/>
              </w:rPr>
            </w:pPr>
            <w:r w:rsidRPr="00AC0F55">
              <w:rPr>
                <w:rFonts w:ascii="SimSun" w:hAnsi="SimSun" w:hint="eastAsia"/>
                <w:sz w:val="21"/>
              </w:rPr>
              <w:t>产权组织管理的信托基金的审计</w:t>
            </w:r>
          </w:p>
        </w:tc>
        <w:tc>
          <w:tcPr>
            <w:tcW w:w="2123" w:type="dxa"/>
            <w:vAlign w:val="center"/>
          </w:tcPr>
          <w:p w14:paraId="15A01674" w14:textId="77777777" w:rsidR="00526183" w:rsidRPr="00AC0F55" w:rsidRDefault="00526183" w:rsidP="00752A33">
            <w:pPr>
              <w:pStyle w:val="ONUME"/>
              <w:numPr>
                <w:ilvl w:val="0"/>
                <w:numId w:val="0"/>
              </w:numPr>
              <w:ind w:left="34"/>
              <w:jc w:val="center"/>
              <w:rPr>
                <w:rFonts w:ascii="SimSun" w:hAnsi="SimSun"/>
                <w:sz w:val="21"/>
              </w:rPr>
            </w:pPr>
            <w:r w:rsidRPr="00AC0F55">
              <w:rPr>
                <w:rFonts w:ascii="SimSun" w:hAnsi="SimSun"/>
                <w:color w:val="000000"/>
                <w:sz w:val="21"/>
                <w:szCs w:val="24"/>
                <w:lang w:eastAsia="en-US"/>
              </w:rPr>
              <w:t>IA 2018-05</w:t>
            </w:r>
          </w:p>
        </w:tc>
      </w:tr>
      <w:tr w:rsidR="00526183" w:rsidRPr="00AC0F55" w14:paraId="41EE8268" w14:textId="77777777" w:rsidTr="003C41D6">
        <w:trPr>
          <w:trHeight w:val="851"/>
        </w:trPr>
        <w:tc>
          <w:tcPr>
            <w:tcW w:w="7222" w:type="dxa"/>
            <w:vAlign w:val="center"/>
          </w:tcPr>
          <w:p w14:paraId="040AC473" w14:textId="11867A9E" w:rsidR="00526183" w:rsidRPr="00AC0F55" w:rsidRDefault="00751031" w:rsidP="00752A33">
            <w:pPr>
              <w:pStyle w:val="ONUME"/>
              <w:numPr>
                <w:ilvl w:val="0"/>
                <w:numId w:val="0"/>
              </w:numPr>
              <w:jc w:val="center"/>
              <w:rPr>
                <w:rFonts w:ascii="SimSun" w:hAnsi="SimSun"/>
                <w:sz w:val="21"/>
              </w:rPr>
            </w:pPr>
            <w:r w:rsidRPr="00AC0F55">
              <w:rPr>
                <w:rFonts w:ascii="SimSun" w:hAnsi="SimSun" w:hint="eastAsia"/>
                <w:sz w:val="21"/>
              </w:rPr>
              <w:t>产权组织信息保证战略实施审计</w:t>
            </w:r>
          </w:p>
        </w:tc>
        <w:tc>
          <w:tcPr>
            <w:tcW w:w="2123" w:type="dxa"/>
            <w:vAlign w:val="center"/>
          </w:tcPr>
          <w:p w14:paraId="2C1F2581" w14:textId="77777777" w:rsidR="00526183" w:rsidRPr="00AC0F55" w:rsidRDefault="00526183" w:rsidP="00752A33">
            <w:pPr>
              <w:pStyle w:val="ONUME"/>
              <w:numPr>
                <w:ilvl w:val="0"/>
                <w:numId w:val="0"/>
              </w:numPr>
              <w:ind w:left="34"/>
              <w:jc w:val="center"/>
              <w:rPr>
                <w:rFonts w:ascii="SimSun" w:hAnsi="SimSun"/>
                <w:sz w:val="21"/>
              </w:rPr>
            </w:pPr>
            <w:r w:rsidRPr="00AC0F55">
              <w:rPr>
                <w:rFonts w:ascii="SimSun" w:hAnsi="SimSun"/>
                <w:color w:val="000000"/>
                <w:sz w:val="21"/>
                <w:szCs w:val="24"/>
                <w:lang w:eastAsia="en-US"/>
              </w:rPr>
              <w:t>IA 2018-06</w:t>
            </w:r>
          </w:p>
        </w:tc>
      </w:tr>
      <w:tr w:rsidR="00526183" w:rsidRPr="00AC0F55" w14:paraId="14687AFD" w14:textId="77777777" w:rsidTr="003C41D6">
        <w:trPr>
          <w:trHeight w:val="851"/>
        </w:trPr>
        <w:tc>
          <w:tcPr>
            <w:tcW w:w="7222" w:type="dxa"/>
            <w:vAlign w:val="center"/>
          </w:tcPr>
          <w:p w14:paraId="760DA0A0" w14:textId="24173269" w:rsidR="00526183" w:rsidRPr="00AC0F55" w:rsidRDefault="00751031" w:rsidP="00752A33">
            <w:pPr>
              <w:pStyle w:val="ONUME"/>
              <w:numPr>
                <w:ilvl w:val="0"/>
                <w:numId w:val="0"/>
              </w:numPr>
              <w:jc w:val="center"/>
              <w:rPr>
                <w:rFonts w:ascii="SimSun" w:hAnsi="SimSun"/>
                <w:sz w:val="21"/>
              </w:rPr>
            </w:pPr>
            <w:r w:rsidRPr="00AC0F55">
              <w:rPr>
                <w:rFonts w:ascii="SimSun" w:hAnsi="SimSun" w:hint="eastAsia"/>
                <w:sz w:val="21"/>
              </w:rPr>
              <w:t>PCT净额清算试点审计</w:t>
            </w:r>
          </w:p>
        </w:tc>
        <w:tc>
          <w:tcPr>
            <w:tcW w:w="2123" w:type="dxa"/>
            <w:vAlign w:val="center"/>
          </w:tcPr>
          <w:p w14:paraId="03D819F5" w14:textId="77777777" w:rsidR="00526183" w:rsidRPr="00AC0F55" w:rsidRDefault="00526183" w:rsidP="00752A33">
            <w:pPr>
              <w:pStyle w:val="ONUME"/>
              <w:numPr>
                <w:ilvl w:val="0"/>
                <w:numId w:val="0"/>
              </w:numPr>
              <w:ind w:left="34"/>
              <w:jc w:val="center"/>
              <w:rPr>
                <w:rFonts w:ascii="SimSun" w:hAnsi="SimSun"/>
                <w:sz w:val="21"/>
              </w:rPr>
            </w:pPr>
            <w:r w:rsidRPr="00AC0F55">
              <w:rPr>
                <w:rFonts w:ascii="SimSun" w:hAnsi="SimSun"/>
                <w:color w:val="000000"/>
                <w:sz w:val="21"/>
                <w:szCs w:val="24"/>
                <w:lang w:eastAsia="en-US"/>
              </w:rPr>
              <w:t>IA 2019-06</w:t>
            </w:r>
          </w:p>
        </w:tc>
      </w:tr>
      <w:tr w:rsidR="00526183" w:rsidRPr="00AC0F55" w14:paraId="704E04D5" w14:textId="77777777" w:rsidTr="003C41D6">
        <w:trPr>
          <w:trHeight w:val="851"/>
        </w:trPr>
        <w:tc>
          <w:tcPr>
            <w:tcW w:w="7222" w:type="dxa"/>
            <w:vAlign w:val="center"/>
          </w:tcPr>
          <w:p w14:paraId="0742EB1E" w14:textId="4C03C4B2" w:rsidR="00526183" w:rsidRPr="00AC0F55" w:rsidRDefault="00751031" w:rsidP="00752A33">
            <w:pPr>
              <w:pStyle w:val="ONUME"/>
              <w:numPr>
                <w:ilvl w:val="0"/>
                <w:numId w:val="0"/>
              </w:numPr>
              <w:jc w:val="center"/>
              <w:rPr>
                <w:rFonts w:ascii="SimSun" w:hAnsi="SimSun"/>
                <w:sz w:val="21"/>
              </w:rPr>
            </w:pPr>
            <w:r w:rsidRPr="00AC0F55">
              <w:rPr>
                <w:rFonts w:ascii="SimSun" w:hAnsi="SimSun" w:hint="eastAsia"/>
                <w:sz w:val="21"/>
              </w:rPr>
              <w:t>专业和职业发展试点计划（第2阶段）评价</w:t>
            </w:r>
          </w:p>
        </w:tc>
        <w:tc>
          <w:tcPr>
            <w:tcW w:w="2123" w:type="dxa"/>
            <w:vAlign w:val="center"/>
          </w:tcPr>
          <w:p w14:paraId="2D42A202" w14:textId="77777777" w:rsidR="00526183" w:rsidRPr="00AC0F55" w:rsidRDefault="00526183" w:rsidP="00752A33">
            <w:pPr>
              <w:pStyle w:val="ONUME"/>
              <w:numPr>
                <w:ilvl w:val="0"/>
                <w:numId w:val="0"/>
              </w:numPr>
              <w:ind w:left="34"/>
              <w:jc w:val="center"/>
              <w:rPr>
                <w:rFonts w:ascii="SimSun" w:hAnsi="SimSun"/>
                <w:sz w:val="21"/>
              </w:rPr>
            </w:pPr>
            <w:r w:rsidRPr="00AC0F55">
              <w:rPr>
                <w:rFonts w:ascii="SimSun" w:hAnsi="SimSun"/>
                <w:color w:val="000000"/>
                <w:sz w:val="21"/>
                <w:szCs w:val="24"/>
                <w:lang w:eastAsia="en-US"/>
              </w:rPr>
              <w:t>EVAL 2018-01</w:t>
            </w:r>
          </w:p>
        </w:tc>
      </w:tr>
      <w:tr w:rsidR="00526183" w:rsidRPr="00AC0F55" w14:paraId="77A841EF" w14:textId="77777777" w:rsidTr="003C41D6">
        <w:trPr>
          <w:trHeight w:val="851"/>
        </w:trPr>
        <w:tc>
          <w:tcPr>
            <w:tcW w:w="7222" w:type="dxa"/>
            <w:vAlign w:val="center"/>
          </w:tcPr>
          <w:p w14:paraId="7C1C64F9" w14:textId="6B19A2A3" w:rsidR="00526183" w:rsidRPr="00AC0F55" w:rsidRDefault="00751031" w:rsidP="00752A33">
            <w:pPr>
              <w:pStyle w:val="ONUME"/>
              <w:numPr>
                <w:ilvl w:val="0"/>
                <w:numId w:val="0"/>
              </w:numPr>
              <w:jc w:val="center"/>
              <w:rPr>
                <w:rFonts w:ascii="SimSun" w:hAnsi="SimSun"/>
                <w:sz w:val="21"/>
              </w:rPr>
            </w:pPr>
            <w:r w:rsidRPr="00AC0F55">
              <w:rPr>
                <w:rFonts w:ascii="SimSun" w:hAnsi="SimSun" w:hint="eastAsia"/>
                <w:sz w:val="21"/>
              </w:rPr>
              <w:t>产权组织评价产品的初步评价综合报告</w:t>
            </w:r>
          </w:p>
        </w:tc>
        <w:tc>
          <w:tcPr>
            <w:tcW w:w="2123" w:type="dxa"/>
            <w:vAlign w:val="center"/>
          </w:tcPr>
          <w:p w14:paraId="685A9F90" w14:textId="77777777" w:rsidR="00526183" w:rsidRPr="00AC0F55" w:rsidRDefault="00526183" w:rsidP="00752A33">
            <w:pPr>
              <w:pStyle w:val="ONUME"/>
              <w:numPr>
                <w:ilvl w:val="0"/>
                <w:numId w:val="0"/>
              </w:numPr>
              <w:ind w:left="34"/>
              <w:jc w:val="center"/>
              <w:rPr>
                <w:rFonts w:ascii="SimSun" w:hAnsi="SimSun"/>
                <w:sz w:val="21"/>
              </w:rPr>
            </w:pPr>
            <w:r w:rsidRPr="00AC0F55">
              <w:rPr>
                <w:rFonts w:ascii="SimSun" w:hAnsi="SimSun"/>
                <w:color w:val="000000"/>
                <w:sz w:val="21"/>
                <w:szCs w:val="24"/>
                <w:lang w:eastAsia="en-US"/>
              </w:rPr>
              <w:t>EVAL 2018-03</w:t>
            </w:r>
          </w:p>
        </w:tc>
      </w:tr>
      <w:tr w:rsidR="00526183" w:rsidRPr="00AC0F55" w14:paraId="4CCD9686" w14:textId="77777777" w:rsidTr="003C41D6">
        <w:trPr>
          <w:trHeight w:val="851"/>
        </w:trPr>
        <w:tc>
          <w:tcPr>
            <w:tcW w:w="7222" w:type="dxa"/>
            <w:vAlign w:val="center"/>
          </w:tcPr>
          <w:p w14:paraId="0CF659E0" w14:textId="737C248A" w:rsidR="00526183" w:rsidRPr="00AC0F55" w:rsidRDefault="00751031" w:rsidP="00752A33">
            <w:pPr>
              <w:pStyle w:val="ONUME"/>
              <w:numPr>
                <w:ilvl w:val="0"/>
                <w:numId w:val="0"/>
              </w:numPr>
              <w:jc w:val="center"/>
              <w:rPr>
                <w:rFonts w:ascii="SimSun" w:hAnsi="SimSun"/>
                <w:sz w:val="21"/>
              </w:rPr>
            </w:pPr>
            <w:r w:rsidRPr="00AC0F55">
              <w:rPr>
                <w:rFonts w:ascii="SimSun" w:hAnsi="SimSun" w:hint="eastAsia"/>
                <w:sz w:val="21"/>
              </w:rPr>
              <w:t>亚洲及太平洋地区局评价</w:t>
            </w:r>
          </w:p>
        </w:tc>
        <w:tc>
          <w:tcPr>
            <w:tcW w:w="2123" w:type="dxa"/>
            <w:vAlign w:val="center"/>
          </w:tcPr>
          <w:p w14:paraId="61E29727" w14:textId="77777777" w:rsidR="00621B97" w:rsidRPr="00AC0F55" w:rsidRDefault="00526183" w:rsidP="00752A33">
            <w:pPr>
              <w:keepLines/>
              <w:ind w:left="34"/>
              <w:jc w:val="center"/>
              <w:rPr>
                <w:rFonts w:ascii="SimSun" w:hAnsi="SimSun"/>
                <w:sz w:val="21"/>
              </w:rPr>
            </w:pPr>
            <w:r w:rsidRPr="00AC0F55">
              <w:rPr>
                <w:rFonts w:ascii="SimSun" w:hAnsi="SimSun"/>
                <w:color w:val="000000"/>
                <w:sz w:val="21"/>
                <w:szCs w:val="24"/>
                <w:lang w:eastAsia="en-US"/>
              </w:rPr>
              <w:t>EVAL 2018-02</w:t>
            </w:r>
          </w:p>
        </w:tc>
      </w:tr>
      <w:tr w:rsidR="004C3FAD" w:rsidRPr="00AC0F55" w14:paraId="25823369" w14:textId="77777777" w:rsidTr="006211CF">
        <w:trPr>
          <w:trHeight w:val="851"/>
        </w:trPr>
        <w:tc>
          <w:tcPr>
            <w:tcW w:w="7222" w:type="dxa"/>
            <w:vAlign w:val="center"/>
          </w:tcPr>
          <w:p w14:paraId="558E323C" w14:textId="3966CA56" w:rsidR="004C3FAD" w:rsidRPr="00AC0F55" w:rsidRDefault="003D3047" w:rsidP="006211CF">
            <w:pPr>
              <w:jc w:val="center"/>
              <w:rPr>
                <w:rFonts w:ascii="SimSun" w:hAnsi="SimSun"/>
                <w:sz w:val="21"/>
              </w:rPr>
            </w:pPr>
            <w:r w:rsidRPr="00AC0F55">
              <w:rPr>
                <w:rFonts w:ascii="SimSun" w:hAnsi="SimSun" w:hint="eastAsia"/>
                <w:sz w:val="21"/>
              </w:rPr>
              <w:t>根据职权改正马德里注册部的所涉管理问题报告</w:t>
            </w:r>
          </w:p>
        </w:tc>
        <w:tc>
          <w:tcPr>
            <w:tcW w:w="2123" w:type="dxa"/>
            <w:vAlign w:val="center"/>
          </w:tcPr>
          <w:p w14:paraId="4B2A0157" w14:textId="77777777" w:rsidR="004C3FAD" w:rsidRPr="00AC0F55" w:rsidRDefault="004C3FAD" w:rsidP="006211CF">
            <w:pPr>
              <w:keepLines/>
              <w:ind w:left="34"/>
              <w:jc w:val="center"/>
              <w:rPr>
                <w:rFonts w:ascii="SimSun" w:hAnsi="SimSun"/>
                <w:color w:val="000000"/>
                <w:sz w:val="21"/>
                <w:szCs w:val="24"/>
                <w:lang w:eastAsia="en-US"/>
              </w:rPr>
            </w:pPr>
            <w:r w:rsidRPr="00AC0F55">
              <w:rPr>
                <w:rFonts w:ascii="SimSun" w:hAnsi="SimSun"/>
                <w:color w:val="000000"/>
                <w:sz w:val="21"/>
                <w:szCs w:val="24"/>
                <w:lang w:eastAsia="en-US"/>
              </w:rPr>
              <w:t>MIR 2018-15</w:t>
            </w:r>
          </w:p>
        </w:tc>
      </w:tr>
      <w:tr w:rsidR="00526183" w:rsidRPr="00AC0F55" w14:paraId="5FDC5664" w14:textId="77777777" w:rsidTr="003C41D6">
        <w:trPr>
          <w:trHeight w:val="851"/>
        </w:trPr>
        <w:tc>
          <w:tcPr>
            <w:tcW w:w="7222" w:type="dxa"/>
            <w:vAlign w:val="center"/>
          </w:tcPr>
          <w:p w14:paraId="061466FA" w14:textId="2F3012F8" w:rsidR="00526183" w:rsidRPr="00AC0F55" w:rsidRDefault="003D3047" w:rsidP="00752A33">
            <w:pPr>
              <w:jc w:val="center"/>
              <w:rPr>
                <w:rFonts w:ascii="SimSun" w:hAnsi="SimSun"/>
                <w:sz w:val="21"/>
              </w:rPr>
            </w:pPr>
            <w:r w:rsidRPr="00AC0F55">
              <w:rPr>
                <w:rFonts w:ascii="SimSun" w:hAnsi="SimSun" w:hint="eastAsia"/>
                <w:sz w:val="21"/>
              </w:rPr>
              <w:t>客户查询管理系统所涉管理问题报告</w:t>
            </w:r>
            <w:r w:rsidR="00472444" w:rsidRPr="00AC0F55">
              <w:rPr>
                <w:rFonts w:ascii="SimSun" w:hAnsi="SimSun" w:hint="eastAsia"/>
                <w:sz w:val="21"/>
              </w:rPr>
              <w:t>（征求意见稿）</w:t>
            </w:r>
          </w:p>
        </w:tc>
        <w:tc>
          <w:tcPr>
            <w:tcW w:w="2123" w:type="dxa"/>
            <w:vAlign w:val="center"/>
          </w:tcPr>
          <w:p w14:paraId="57BF458F" w14:textId="368CA1FD" w:rsidR="00526183" w:rsidRPr="00AC0F55" w:rsidRDefault="004C3FAD" w:rsidP="00752A33">
            <w:pPr>
              <w:keepLines/>
              <w:ind w:left="34"/>
              <w:jc w:val="center"/>
              <w:rPr>
                <w:rFonts w:ascii="SimSun" w:hAnsi="SimSun"/>
                <w:color w:val="000000"/>
                <w:sz w:val="21"/>
                <w:szCs w:val="24"/>
                <w:lang w:eastAsia="en-US"/>
              </w:rPr>
            </w:pPr>
            <w:r w:rsidRPr="00AC0F55">
              <w:rPr>
                <w:rFonts w:ascii="SimSun" w:hAnsi="SimSun"/>
                <w:color w:val="000000"/>
                <w:sz w:val="21"/>
                <w:szCs w:val="24"/>
                <w:lang w:eastAsia="en-US"/>
              </w:rPr>
              <w:t>MIR 2019-03</w:t>
            </w:r>
          </w:p>
        </w:tc>
      </w:tr>
    </w:tbl>
    <w:p w14:paraId="2F4C28FA" w14:textId="77777777" w:rsidR="00186810" w:rsidRPr="00541BCB" w:rsidRDefault="00186810" w:rsidP="00541BCB">
      <w:pPr>
        <w:spacing w:afterLines="50" w:after="120" w:line="340" w:lineRule="atLeast"/>
        <w:ind w:left="5534"/>
        <w:rPr>
          <w:rFonts w:ascii="KaiTi" w:eastAsia="KaiTi" w:hAnsi="KaiTi"/>
          <w:sz w:val="21"/>
        </w:rPr>
      </w:pPr>
    </w:p>
    <w:p w14:paraId="04122303" w14:textId="27F7664B" w:rsidR="000765C4" w:rsidRPr="00541BCB" w:rsidRDefault="001A4FF8" w:rsidP="00541BCB">
      <w:pPr>
        <w:spacing w:afterLines="50" w:after="120" w:line="340" w:lineRule="atLeast"/>
        <w:ind w:left="5534"/>
        <w:rPr>
          <w:rFonts w:ascii="KaiTi" w:eastAsia="KaiTi" w:hAnsi="KaiTi"/>
          <w:sz w:val="21"/>
        </w:rPr>
      </w:pPr>
      <w:r w:rsidRPr="00541BCB">
        <w:rPr>
          <w:rFonts w:ascii="KaiTi" w:eastAsia="KaiTi" w:hAnsi="KaiTi" w:hint="eastAsia"/>
          <w:sz w:val="21"/>
        </w:rPr>
        <w:t>[附件和文件完]</w:t>
      </w:r>
    </w:p>
    <w:sectPr w:rsidR="000765C4" w:rsidRPr="00541BCB" w:rsidSect="00F53748">
      <w:headerReference w:type="first" r:id="rId2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8A14F" w14:textId="77777777" w:rsidR="00EB1FFA" w:rsidRDefault="00EB1FFA">
      <w:r>
        <w:separator/>
      </w:r>
    </w:p>
  </w:endnote>
  <w:endnote w:type="continuationSeparator" w:id="0">
    <w:p w14:paraId="7F45BEE1" w14:textId="77777777" w:rsidR="00EB1FFA" w:rsidRDefault="00EB1FFA" w:rsidP="003B38C1">
      <w:r>
        <w:separator/>
      </w:r>
    </w:p>
    <w:p w14:paraId="31B8BF71" w14:textId="77777777" w:rsidR="00EB1FFA" w:rsidRPr="003B38C1" w:rsidRDefault="00EB1FFA" w:rsidP="003B38C1">
      <w:pPr>
        <w:spacing w:after="60"/>
        <w:rPr>
          <w:sz w:val="17"/>
        </w:rPr>
      </w:pPr>
      <w:r>
        <w:rPr>
          <w:sz w:val="17"/>
        </w:rPr>
        <w:t>[Endnote continued from previous page]</w:t>
      </w:r>
    </w:p>
  </w:endnote>
  <w:endnote w:type="continuationNotice" w:id="1">
    <w:p w14:paraId="4D6EC1C8" w14:textId="77777777" w:rsidR="00EB1FFA" w:rsidRPr="003B38C1" w:rsidRDefault="00EB1FF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057E4" w14:textId="77777777" w:rsidR="008321B4" w:rsidRDefault="008321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535C6" w14:textId="77777777" w:rsidR="008321B4" w:rsidRDefault="008321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6B52C" w14:textId="77777777" w:rsidR="008321B4" w:rsidRDefault="008321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BBB88" w14:textId="77777777" w:rsidR="00EB1FFA" w:rsidRPr="00CD472C" w:rsidRDefault="00EB1FFA" w:rsidP="0018681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0220B" w14:textId="77777777" w:rsidR="00EB1FFA" w:rsidRPr="00CD472C" w:rsidRDefault="00EB1FFA" w:rsidP="0018681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5BEAA" w14:textId="77777777" w:rsidR="00EB1FFA" w:rsidRPr="00CD472C" w:rsidRDefault="00EB1FFA" w:rsidP="00186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6890D" w14:textId="77777777" w:rsidR="00EB1FFA" w:rsidRDefault="00EB1FFA">
      <w:r>
        <w:separator/>
      </w:r>
    </w:p>
  </w:footnote>
  <w:footnote w:type="continuationSeparator" w:id="0">
    <w:p w14:paraId="6F2D4AE8" w14:textId="77777777" w:rsidR="00EB1FFA" w:rsidRDefault="00EB1FFA" w:rsidP="008B60B2">
      <w:r>
        <w:separator/>
      </w:r>
    </w:p>
    <w:p w14:paraId="379FA13D" w14:textId="77777777" w:rsidR="00EB1FFA" w:rsidRPr="00ED77FB" w:rsidRDefault="00EB1FFA" w:rsidP="008B60B2">
      <w:pPr>
        <w:spacing w:after="60"/>
        <w:rPr>
          <w:sz w:val="17"/>
          <w:szCs w:val="17"/>
        </w:rPr>
      </w:pPr>
      <w:r w:rsidRPr="00ED77FB">
        <w:rPr>
          <w:sz w:val="17"/>
          <w:szCs w:val="17"/>
        </w:rPr>
        <w:t>[Footnote continued from previous page]</w:t>
      </w:r>
    </w:p>
  </w:footnote>
  <w:footnote w:type="continuationNotice" w:id="1">
    <w:p w14:paraId="5B5DBBC2" w14:textId="77777777" w:rsidR="00EB1FFA" w:rsidRPr="00ED77FB" w:rsidRDefault="00EB1FFA" w:rsidP="008B60B2">
      <w:pPr>
        <w:spacing w:before="60"/>
        <w:jc w:val="right"/>
        <w:rPr>
          <w:sz w:val="17"/>
          <w:szCs w:val="17"/>
        </w:rPr>
      </w:pPr>
      <w:r w:rsidRPr="00ED77FB">
        <w:rPr>
          <w:sz w:val="17"/>
          <w:szCs w:val="17"/>
        </w:rPr>
        <w:t>[Footnote continued on next page]</w:t>
      </w:r>
    </w:p>
  </w:footnote>
  <w:footnote w:id="2">
    <w:p w14:paraId="3AAAD424" w14:textId="6AC07DF7" w:rsidR="00EB1FFA" w:rsidRPr="00F130BA" w:rsidRDefault="00EB1FFA" w:rsidP="00186810">
      <w:pPr>
        <w:pStyle w:val="FootnoteText"/>
        <w:rPr>
          <w:rFonts w:ascii="SimSun" w:hAnsi="SimSun"/>
          <w:szCs w:val="18"/>
        </w:rPr>
      </w:pPr>
      <w:r w:rsidRPr="00F130BA">
        <w:rPr>
          <w:rStyle w:val="FootnoteReference"/>
          <w:rFonts w:ascii="SimSun" w:hAnsi="SimSun"/>
          <w:szCs w:val="18"/>
        </w:rPr>
        <w:footnoteRef/>
      </w:r>
      <w:r w:rsidRPr="00F130BA">
        <w:rPr>
          <w:rFonts w:ascii="SimSun" w:hAnsi="SimSun"/>
          <w:szCs w:val="18"/>
        </w:rPr>
        <w:t xml:space="preserve"> </w:t>
      </w:r>
      <w:r>
        <w:rPr>
          <w:rFonts w:ascii="SimSun" w:hAnsi="SimSun"/>
          <w:szCs w:val="18"/>
        </w:rPr>
        <w:tab/>
      </w:r>
      <w:r w:rsidRPr="00F130BA">
        <w:rPr>
          <w:rFonts w:ascii="SimSun" w:hAnsi="SimSun" w:hint="eastAsia"/>
          <w:szCs w:val="18"/>
        </w:rPr>
        <w:t>参见《章程》第47和48段。</w:t>
      </w:r>
    </w:p>
  </w:footnote>
  <w:footnote w:id="3">
    <w:p w14:paraId="4699410B" w14:textId="541974B9" w:rsidR="00EB1FFA" w:rsidRPr="00F130BA" w:rsidRDefault="00EB1FFA" w:rsidP="00186810">
      <w:pPr>
        <w:pStyle w:val="FootnoteText"/>
        <w:rPr>
          <w:rFonts w:ascii="SimSun" w:hAnsi="SimSun"/>
          <w:szCs w:val="18"/>
        </w:rPr>
      </w:pPr>
      <w:r w:rsidRPr="00F130BA">
        <w:rPr>
          <w:rStyle w:val="FootnoteReference"/>
          <w:rFonts w:ascii="SimSun" w:hAnsi="SimSun"/>
          <w:szCs w:val="18"/>
        </w:rPr>
        <w:footnoteRef/>
      </w:r>
      <w:r>
        <w:rPr>
          <w:rFonts w:ascii="SimSun" w:hAnsi="SimSun" w:hint="eastAsia"/>
          <w:szCs w:val="18"/>
        </w:rPr>
        <w:t xml:space="preserve"> </w:t>
      </w:r>
      <w:r>
        <w:rPr>
          <w:rFonts w:ascii="SimSun" w:hAnsi="SimSun" w:hint="eastAsia"/>
          <w:szCs w:val="18"/>
        </w:rPr>
        <w:tab/>
      </w:r>
      <w:r w:rsidRPr="00F130BA">
        <w:rPr>
          <w:rFonts w:ascii="SimSun" w:hAnsi="SimSun" w:hint="eastAsia"/>
          <w:szCs w:val="18"/>
        </w:rPr>
        <w:t>报告一览表见附件。</w:t>
      </w:r>
    </w:p>
  </w:footnote>
  <w:footnote w:id="4">
    <w:p w14:paraId="00612648" w14:textId="6CEF4B2C" w:rsidR="00EB1FFA" w:rsidRPr="00F130BA" w:rsidRDefault="00EB1FFA" w:rsidP="0087089A">
      <w:pPr>
        <w:pStyle w:val="FootnoteText"/>
        <w:jc w:val="both"/>
        <w:rPr>
          <w:rFonts w:ascii="SimSun" w:hAnsi="SimSun"/>
          <w:szCs w:val="18"/>
        </w:rPr>
      </w:pPr>
      <w:r w:rsidRPr="00F130BA">
        <w:rPr>
          <w:rStyle w:val="FootnoteReference"/>
          <w:rFonts w:ascii="SimSun" w:hAnsi="SimSun"/>
          <w:szCs w:val="18"/>
        </w:rPr>
        <w:footnoteRef/>
      </w:r>
      <w:r w:rsidRPr="00F130BA">
        <w:rPr>
          <w:rFonts w:ascii="SimSun" w:hAnsi="SimSun"/>
          <w:szCs w:val="18"/>
        </w:rPr>
        <w:t xml:space="preserve"> </w:t>
      </w:r>
      <w:r>
        <w:rPr>
          <w:rFonts w:ascii="SimSun" w:hAnsi="SimSun"/>
          <w:szCs w:val="18"/>
        </w:rPr>
        <w:tab/>
      </w:r>
      <w:r w:rsidRPr="00F130BA">
        <w:rPr>
          <w:rFonts w:ascii="SimSun" w:hAnsi="SimSun" w:hint="eastAsia"/>
          <w:szCs w:val="18"/>
        </w:rPr>
        <w:t>TeamCentral©是TeamMate的一个模块，后者是执行审计任务的专用软件，包含多个模块，如电子工作文件；建议、风险评估和时间安排的跟进。</w:t>
      </w:r>
    </w:p>
  </w:footnote>
  <w:footnote w:id="5">
    <w:p w14:paraId="44BDFCAC" w14:textId="3323CD86" w:rsidR="00EB1FFA" w:rsidRPr="00F130BA" w:rsidRDefault="00EB1FFA">
      <w:pPr>
        <w:pStyle w:val="FootnoteText"/>
        <w:rPr>
          <w:rFonts w:ascii="SimSun" w:hAnsi="SimSun"/>
          <w:szCs w:val="18"/>
        </w:rPr>
      </w:pPr>
      <w:r w:rsidRPr="00F130BA">
        <w:rPr>
          <w:rStyle w:val="FootnoteReference"/>
          <w:rFonts w:ascii="SimSun" w:hAnsi="SimSun"/>
          <w:szCs w:val="18"/>
        </w:rPr>
        <w:footnoteRef/>
      </w:r>
      <w:r w:rsidRPr="00F130BA">
        <w:rPr>
          <w:rFonts w:ascii="SimSun" w:hAnsi="SimSun"/>
          <w:szCs w:val="18"/>
        </w:rPr>
        <w:t xml:space="preserve"> </w:t>
      </w:r>
      <w:r>
        <w:rPr>
          <w:rFonts w:ascii="SimSun" w:hAnsi="SimSun"/>
          <w:szCs w:val="18"/>
        </w:rPr>
        <w:tab/>
      </w:r>
      <w:hyperlink r:id="rId1" w:history="1">
        <w:r w:rsidRPr="00F130BA">
          <w:rPr>
            <w:rStyle w:val="Hyperlink"/>
            <w:rFonts w:ascii="SimSun" w:hAnsi="SimSun"/>
            <w:color w:val="auto"/>
            <w:szCs w:val="18"/>
            <w:u w:val="none"/>
            <w:lang w:val="pt-PT"/>
          </w:rPr>
          <w:t>https://www.wipo.int/export/sites/www/about-wipo/en/oversight/iaod/audit/pdf/project_management.pdf</w:t>
        </w:r>
      </w:hyperlink>
    </w:p>
  </w:footnote>
  <w:footnote w:id="6">
    <w:p w14:paraId="72EE6124" w14:textId="7F904EF0" w:rsidR="00EB1FFA" w:rsidRPr="00F130BA" w:rsidRDefault="00EB1FFA" w:rsidP="0087089A">
      <w:pPr>
        <w:pStyle w:val="FootnoteText"/>
        <w:jc w:val="both"/>
        <w:rPr>
          <w:rFonts w:ascii="SimSun" w:hAnsi="SimSun"/>
          <w:szCs w:val="18"/>
        </w:rPr>
      </w:pPr>
      <w:r w:rsidRPr="00F130BA">
        <w:rPr>
          <w:rStyle w:val="FootnoteReference"/>
          <w:rFonts w:ascii="SimSun" w:hAnsi="SimSun"/>
          <w:szCs w:val="18"/>
        </w:rPr>
        <w:footnoteRef/>
      </w:r>
      <w:r w:rsidRPr="00F130BA">
        <w:rPr>
          <w:rFonts w:ascii="SimSun" w:hAnsi="SimSun"/>
          <w:szCs w:val="18"/>
        </w:rPr>
        <w:t xml:space="preserve"> </w:t>
      </w:r>
      <w:r>
        <w:rPr>
          <w:rFonts w:ascii="SimSun" w:hAnsi="SimSun"/>
          <w:szCs w:val="18"/>
        </w:rPr>
        <w:tab/>
      </w:r>
      <w:r w:rsidRPr="00F130BA">
        <w:rPr>
          <w:rFonts w:ascii="SimSun" w:hAnsi="SimSun" w:hint="eastAsia"/>
          <w:szCs w:val="18"/>
        </w:rPr>
        <w:t>若以RO规定的货币（“规定货币”）而不是ISA中确定的货币（“确定货币”）来支付检索费，国际检索单位根据本细则（d）（i）条实际收到的规定货币金额在兑换为规定货币后若少于规定货币，IB应向国际检索单位支付差额，若实际收到金额多于规定货币，差额属于IB。</w:t>
      </w:r>
    </w:p>
  </w:footnote>
  <w:footnote w:id="7">
    <w:p w14:paraId="228B83B7" w14:textId="25A65950" w:rsidR="00EB1FFA" w:rsidRPr="00F130BA" w:rsidRDefault="00EB1FFA" w:rsidP="00BD669D">
      <w:pPr>
        <w:pStyle w:val="FootnoteText"/>
        <w:rPr>
          <w:rFonts w:ascii="SimSun" w:hAnsi="SimSun"/>
          <w:szCs w:val="18"/>
        </w:rPr>
      </w:pPr>
      <w:r w:rsidRPr="00F130BA">
        <w:rPr>
          <w:rStyle w:val="FootnoteReference"/>
          <w:rFonts w:ascii="SimSun" w:hAnsi="SimSun"/>
          <w:szCs w:val="18"/>
        </w:rPr>
        <w:footnoteRef/>
      </w:r>
      <w:r>
        <w:rPr>
          <w:rFonts w:ascii="SimSun" w:hAnsi="SimSun" w:hint="eastAsia"/>
          <w:szCs w:val="18"/>
        </w:rPr>
        <w:t xml:space="preserve"> </w:t>
      </w:r>
      <w:r>
        <w:rPr>
          <w:rFonts w:ascii="SimSun" w:hAnsi="SimSun" w:hint="eastAsia"/>
          <w:szCs w:val="18"/>
        </w:rPr>
        <w:tab/>
      </w:r>
      <w:r w:rsidRPr="00F130BA">
        <w:rPr>
          <w:rFonts w:ascii="SimSun" w:hAnsi="SimSun" w:hint="eastAsia"/>
          <w:szCs w:val="18"/>
        </w:rPr>
        <w:t>大会、会议、培训、任务等。</w:t>
      </w:r>
    </w:p>
  </w:footnote>
  <w:footnote w:id="8">
    <w:p w14:paraId="4F092857" w14:textId="59E079E4" w:rsidR="00EB1FFA" w:rsidRPr="00F130BA" w:rsidRDefault="00EB1FFA" w:rsidP="00186810">
      <w:pPr>
        <w:pStyle w:val="FootnoteText"/>
        <w:rPr>
          <w:rFonts w:ascii="SimSun" w:hAnsi="SimSun"/>
          <w:szCs w:val="18"/>
          <w:lang w:val="pt-PT"/>
        </w:rPr>
      </w:pPr>
      <w:r w:rsidRPr="00F130BA">
        <w:rPr>
          <w:rStyle w:val="FootnoteReference"/>
          <w:rFonts w:ascii="SimSun" w:hAnsi="SimSun"/>
          <w:szCs w:val="18"/>
        </w:rPr>
        <w:footnoteRef/>
      </w:r>
      <w:r>
        <w:rPr>
          <w:rFonts w:ascii="SimSun" w:hAnsi="SimSun" w:hint="eastAsia"/>
          <w:szCs w:val="18"/>
          <w:lang w:val="pt-PT"/>
        </w:rPr>
        <w:t xml:space="preserve"> </w:t>
      </w:r>
      <w:r>
        <w:rPr>
          <w:rFonts w:ascii="SimSun" w:hAnsi="SimSun" w:hint="eastAsia"/>
          <w:szCs w:val="18"/>
          <w:lang w:val="pt-PT"/>
        </w:rPr>
        <w:tab/>
      </w:r>
      <w:r w:rsidRPr="00F130BA">
        <w:rPr>
          <w:rFonts w:ascii="SimSun" w:hAnsi="SimSun" w:hint="eastAsia"/>
          <w:szCs w:val="18"/>
          <w:lang w:val="pt-PT"/>
        </w:rPr>
        <w:t>《章程》第18、19、21、22、23段。</w:t>
      </w:r>
    </w:p>
  </w:footnote>
  <w:footnote w:id="9">
    <w:p w14:paraId="2D5D738A" w14:textId="08A13D0E" w:rsidR="00EB1FFA" w:rsidRPr="00F130BA" w:rsidRDefault="00EB1FFA" w:rsidP="00186810">
      <w:pPr>
        <w:pStyle w:val="FootnoteText"/>
        <w:spacing w:after="20"/>
        <w:rPr>
          <w:rFonts w:ascii="SimSun" w:hAnsi="SimSun"/>
          <w:szCs w:val="18"/>
          <w:lang w:val="pt-PT"/>
        </w:rPr>
      </w:pPr>
      <w:r w:rsidRPr="00F130BA">
        <w:rPr>
          <w:rStyle w:val="FootnoteReference"/>
          <w:rFonts w:ascii="SimSun" w:hAnsi="SimSun"/>
          <w:szCs w:val="18"/>
        </w:rPr>
        <w:footnoteRef/>
      </w:r>
      <w:r>
        <w:rPr>
          <w:rFonts w:ascii="SimSun" w:hAnsi="SimSun" w:hint="eastAsia"/>
          <w:szCs w:val="18"/>
          <w:lang w:val="pt-PT"/>
        </w:rPr>
        <w:t xml:space="preserve"> </w:t>
      </w:r>
      <w:r>
        <w:rPr>
          <w:rFonts w:ascii="SimSun" w:hAnsi="SimSun" w:hint="eastAsia"/>
          <w:szCs w:val="18"/>
          <w:lang w:val="pt-PT"/>
        </w:rPr>
        <w:tab/>
      </w:r>
      <w:r w:rsidRPr="00F130BA">
        <w:rPr>
          <w:rFonts w:ascii="SimSun" w:hAnsi="SimSun" w:hint="eastAsia"/>
          <w:szCs w:val="18"/>
          <w:lang w:val="pt-PT"/>
        </w:rPr>
        <w:t>《章程》第45段。</w:t>
      </w:r>
    </w:p>
  </w:footnote>
  <w:footnote w:id="10">
    <w:p w14:paraId="7526381E" w14:textId="6B4B838C" w:rsidR="00EB1FFA" w:rsidRPr="00F130BA" w:rsidRDefault="00EB1FFA" w:rsidP="00186810">
      <w:pPr>
        <w:pStyle w:val="FootnoteText"/>
        <w:spacing w:after="20"/>
        <w:rPr>
          <w:rFonts w:ascii="SimSun" w:hAnsi="SimSun"/>
          <w:szCs w:val="18"/>
          <w:lang w:val="pt-PT"/>
        </w:rPr>
      </w:pPr>
      <w:r w:rsidRPr="00F130BA">
        <w:rPr>
          <w:rStyle w:val="FootnoteReference"/>
          <w:rFonts w:ascii="SimSun" w:hAnsi="SimSun"/>
          <w:szCs w:val="18"/>
        </w:rPr>
        <w:footnoteRef/>
      </w:r>
      <w:r>
        <w:rPr>
          <w:rFonts w:ascii="SimSun" w:hAnsi="SimSun"/>
          <w:szCs w:val="18"/>
          <w:lang w:val="pt-PT"/>
        </w:rPr>
        <w:t xml:space="preserve"> </w:t>
      </w:r>
      <w:r>
        <w:rPr>
          <w:rFonts w:ascii="SimSun" w:hAnsi="SimSun"/>
          <w:szCs w:val="18"/>
          <w:lang w:val="pt-PT"/>
        </w:rPr>
        <w:tab/>
      </w:r>
      <w:r>
        <w:rPr>
          <w:rFonts w:ascii="SimSun" w:hAnsi="SimSun" w:hint="eastAsia"/>
          <w:szCs w:val="18"/>
          <w:lang w:val="pt-PT"/>
        </w:rPr>
        <w:t>第</w:t>
      </w:r>
      <w:r w:rsidRPr="00F130BA">
        <w:rPr>
          <w:rFonts w:ascii="SimSun" w:hAnsi="SimSun" w:hint="eastAsia"/>
          <w:szCs w:val="18"/>
          <w:lang w:val="pt-PT"/>
        </w:rPr>
        <w:t>16/2010</w:t>
      </w:r>
      <w:r>
        <w:rPr>
          <w:rFonts w:ascii="SimSun" w:hAnsi="SimSun" w:hint="eastAsia"/>
          <w:szCs w:val="18"/>
          <w:lang w:val="pt-PT"/>
        </w:rPr>
        <w:t>号办公指令</w:t>
      </w:r>
      <w:r w:rsidRPr="00F130BA">
        <w:rPr>
          <w:rFonts w:ascii="SimSun" w:hAnsi="SimSun" w:hint="eastAsia"/>
          <w:szCs w:val="18"/>
          <w:lang w:val="pt-PT"/>
        </w:rPr>
        <w:t>，第7段。</w:t>
      </w:r>
    </w:p>
  </w:footnote>
  <w:footnote w:id="11">
    <w:p w14:paraId="5643BF92" w14:textId="5BA90502" w:rsidR="00EB1FFA" w:rsidRPr="00F130BA" w:rsidRDefault="00EB1FFA" w:rsidP="00186810">
      <w:pPr>
        <w:spacing w:after="20"/>
        <w:rPr>
          <w:rFonts w:ascii="SimSun" w:hAnsi="SimSun"/>
          <w:sz w:val="18"/>
          <w:szCs w:val="18"/>
          <w:lang w:val="pt-PT"/>
        </w:rPr>
      </w:pPr>
      <w:r w:rsidRPr="00F130BA">
        <w:rPr>
          <w:rStyle w:val="FootnoteReference"/>
          <w:rFonts w:ascii="SimSun" w:hAnsi="SimSun"/>
          <w:sz w:val="18"/>
          <w:szCs w:val="18"/>
        </w:rPr>
        <w:footnoteRef/>
      </w:r>
      <w:r>
        <w:rPr>
          <w:rFonts w:ascii="SimSun" w:hAnsi="SimSun"/>
          <w:sz w:val="18"/>
          <w:szCs w:val="18"/>
          <w:lang w:val="pt-PT"/>
        </w:rPr>
        <w:t xml:space="preserve"> </w:t>
      </w:r>
      <w:r>
        <w:rPr>
          <w:rFonts w:ascii="SimSun" w:hAnsi="SimSun"/>
          <w:sz w:val="18"/>
          <w:szCs w:val="18"/>
          <w:lang w:val="pt-PT"/>
        </w:rPr>
        <w:tab/>
      </w:r>
      <w:r>
        <w:rPr>
          <w:rFonts w:ascii="SimSun" w:hAnsi="SimSun" w:hint="eastAsia"/>
          <w:sz w:val="18"/>
          <w:szCs w:val="18"/>
          <w:lang w:val="pt-PT"/>
        </w:rPr>
        <w:t>第</w:t>
      </w:r>
      <w:r w:rsidRPr="00F130BA">
        <w:rPr>
          <w:rFonts w:ascii="SimSun" w:hAnsi="SimSun" w:hint="eastAsia"/>
          <w:sz w:val="18"/>
          <w:szCs w:val="18"/>
          <w:lang w:val="pt-PT"/>
        </w:rPr>
        <w:t>16/2010号办公指令，</w:t>
      </w:r>
      <w:r w:rsidRPr="00F130BA">
        <w:rPr>
          <w:rFonts w:ascii="SimSun" w:hAnsi="SimSun" w:hint="eastAsia"/>
          <w:sz w:val="18"/>
          <w:szCs w:val="18"/>
        </w:rPr>
        <w:t>第</w:t>
      </w:r>
      <w:r w:rsidRPr="00F130BA">
        <w:rPr>
          <w:rFonts w:ascii="SimSun" w:hAnsi="SimSun" w:hint="eastAsia"/>
          <w:sz w:val="18"/>
          <w:szCs w:val="18"/>
          <w:lang w:val="pt-PT"/>
        </w:rPr>
        <w:t>8</w:t>
      </w:r>
      <w:r w:rsidRPr="00F130BA">
        <w:rPr>
          <w:rFonts w:ascii="SimSun" w:hAnsi="SimSun" w:hint="eastAsia"/>
          <w:sz w:val="18"/>
          <w:szCs w:val="18"/>
        </w:rPr>
        <w:t>段。</w:t>
      </w:r>
    </w:p>
  </w:footnote>
  <w:footnote w:id="12">
    <w:p w14:paraId="62F1A07D" w14:textId="3FE9C281" w:rsidR="00EB1FFA" w:rsidRPr="00F130BA" w:rsidRDefault="00EB1FFA">
      <w:pPr>
        <w:pStyle w:val="FootnoteText"/>
        <w:rPr>
          <w:rFonts w:ascii="SimSun" w:hAnsi="SimSun"/>
          <w:szCs w:val="18"/>
          <w:lang w:val="pt-PT"/>
        </w:rPr>
      </w:pPr>
      <w:r w:rsidRPr="00F130BA">
        <w:rPr>
          <w:rStyle w:val="FootnoteReference"/>
          <w:rFonts w:ascii="SimSun" w:hAnsi="SimSun"/>
          <w:szCs w:val="18"/>
        </w:rPr>
        <w:footnoteRef/>
      </w:r>
      <w:r w:rsidRPr="00F130BA">
        <w:rPr>
          <w:rFonts w:ascii="SimSun" w:hAnsi="SimSun"/>
          <w:szCs w:val="18"/>
          <w:lang w:val="pt-PT"/>
        </w:rPr>
        <w:t xml:space="preserve">  </w:t>
      </w:r>
      <w:r>
        <w:rPr>
          <w:rFonts w:ascii="SimSun" w:hAnsi="SimSun"/>
          <w:szCs w:val="18"/>
          <w:lang w:val="pt-PT"/>
        </w:rPr>
        <w:tab/>
      </w:r>
      <w:r w:rsidRPr="00F130BA">
        <w:rPr>
          <w:rFonts w:ascii="SimSun" w:hAnsi="SimSun"/>
          <w:szCs w:val="18"/>
          <w:lang w:val="pt-PT"/>
        </w:rPr>
        <w:t>WO/PBC/28/4</w:t>
      </w:r>
    </w:p>
  </w:footnote>
  <w:footnote w:id="13">
    <w:p w14:paraId="66BC044A" w14:textId="05D7979F" w:rsidR="00EB1FFA" w:rsidRPr="00F130BA" w:rsidRDefault="00EB1FFA" w:rsidP="0087089A">
      <w:pPr>
        <w:pStyle w:val="FootnoteText"/>
        <w:jc w:val="both"/>
        <w:rPr>
          <w:rFonts w:ascii="SimSun" w:hAnsi="SimSun"/>
          <w:b/>
          <w:szCs w:val="18"/>
        </w:rPr>
      </w:pPr>
      <w:r w:rsidRPr="00F130BA">
        <w:rPr>
          <w:rStyle w:val="FootnoteReference"/>
          <w:rFonts w:ascii="SimSun" w:hAnsi="SimSun"/>
          <w:szCs w:val="18"/>
        </w:rPr>
        <w:footnoteRef/>
      </w:r>
      <w:r w:rsidRPr="00F130BA">
        <w:rPr>
          <w:rFonts w:ascii="SimSun" w:hAnsi="SimSun" w:hint="eastAsia"/>
          <w:b/>
          <w:szCs w:val="18"/>
        </w:rPr>
        <w:t xml:space="preserve"> </w:t>
      </w:r>
      <w:r>
        <w:rPr>
          <w:rFonts w:ascii="SimSun" w:hAnsi="SimSun"/>
          <w:b/>
          <w:szCs w:val="18"/>
        </w:rPr>
        <w:tab/>
      </w:r>
      <w:r w:rsidRPr="00F130BA">
        <w:rPr>
          <w:rFonts w:ascii="SimSun" w:hAnsi="SimSun"/>
          <w:b/>
          <w:szCs w:val="18"/>
        </w:rPr>
        <w:t>计划1</w:t>
      </w:r>
      <w:r w:rsidRPr="00F130BA">
        <w:rPr>
          <w:rFonts w:ascii="SimSun" w:hAnsi="SimSun"/>
          <w:szCs w:val="18"/>
        </w:rPr>
        <w:t>-专利法；</w:t>
      </w:r>
      <w:r w:rsidRPr="00F130BA">
        <w:rPr>
          <w:rFonts w:ascii="SimSun" w:hAnsi="SimSun"/>
          <w:b/>
          <w:szCs w:val="18"/>
        </w:rPr>
        <w:t>计划2</w:t>
      </w:r>
      <w:r w:rsidRPr="00F130BA">
        <w:rPr>
          <w:rFonts w:ascii="SimSun" w:hAnsi="SimSun"/>
          <w:szCs w:val="18"/>
        </w:rPr>
        <w:t>-商标、工业品外观设计和地理标志；</w:t>
      </w:r>
      <w:r w:rsidRPr="00F130BA">
        <w:rPr>
          <w:rFonts w:ascii="SimSun" w:hAnsi="SimSun"/>
          <w:b/>
          <w:szCs w:val="18"/>
        </w:rPr>
        <w:t>计划3</w:t>
      </w:r>
      <w:r w:rsidRPr="00F130BA">
        <w:rPr>
          <w:rFonts w:ascii="SimSun" w:hAnsi="SimSun"/>
          <w:szCs w:val="18"/>
        </w:rPr>
        <w:t>-版权及相关权；</w:t>
      </w:r>
      <w:r w:rsidRPr="00F130BA">
        <w:rPr>
          <w:rFonts w:ascii="SimSun" w:hAnsi="SimSun"/>
          <w:b/>
          <w:szCs w:val="18"/>
        </w:rPr>
        <w:t>计划4</w:t>
      </w:r>
      <w:r w:rsidRPr="00F130BA">
        <w:rPr>
          <w:rFonts w:ascii="SimSun" w:hAnsi="SimSun"/>
          <w:szCs w:val="18"/>
        </w:rPr>
        <w:t>-传统知识、传统文化表现形式和遗传资源；</w:t>
      </w:r>
      <w:r w:rsidRPr="00F130BA">
        <w:rPr>
          <w:rFonts w:ascii="SimSun" w:hAnsi="SimSun"/>
          <w:b/>
          <w:szCs w:val="18"/>
        </w:rPr>
        <w:t>计划5</w:t>
      </w:r>
      <w:r w:rsidRPr="00F130BA">
        <w:rPr>
          <w:rFonts w:ascii="SimSun" w:hAnsi="SimSun"/>
          <w:szCs w:val="18"/>
        </w:rPr>
        <w:t>-PCT体系；</w:t>
      </w:r>
      <w:r w:rsidRPr="00F130BA">
        <w:rPr>
          <w:rFonts w:ascii="SimSun" w:hAnsi="SimSun"/>
          <w:b/>
          <w:szCs w:val="18"/>
        </w:rPr>
        <w:t>计划6</w:t>
      </w:r>
      <w:r w:rsidRPr="00F130BA">
        <w:rPr>
          <w:rFonts w:ascii="SimSun" w:hAnsi="SimSun"/>
          <w:szCs w:val="18"/>
        </w:rPr>
        <w:t>-马德里体系；</w:t>
      </w:r>
      <w:r w:rsidRPr="00F130BA">
        <w:rPr>
          <w:rFonts w:ascii="SimSun" w:hAnsi="SimSun"/>
          <w:b/>
          <w:szCs w:val="18"/>
        </w:rPr>
        <w:t>计划7</w:t>
      </w:r>
      <w:r w:rsidRPr="00F130BA">
        <w:rPr>
          <w:rFonts w:ascii="SimSun" w:hAnsi="SimSun"/>
          <w:szCs w:val="18"/>
        </w:rPr>
        <w:t>-产权组织仲裁与调解中心；</w:t>
      </w:r>
      <w:r w:rsidRPr="00F130BA">
        <w:rPr>
          <w:rFonts w:ascii="SimSun" w:hAnsi="SimSun"/>
          <w:b/>
          <w:szCs w:val="18"/>
        </w:rPr>
        <w:t>计划8</w:t>
      </w:r>
      <w:r w:rsidRPr="00F130BA">
        <w:rPr>
          <w:rFonts w:ascii="SimSun" w:hAnsi="SimSun"/>
          <w:szCs w:val="18"/>
        </w:rPr>
        <w:t>-发展议程协调；</w:t>
      </w:r>
      <w:r w:rsidRPr="00F130BA">
        <w:rPr>
          <w:rFonts w:ascii="SimSun" w:hAnsi="SimSun"/>
          <w:b/>
          <w:szCs w:val="18"/>
        </w:rPr>
        <w:t>计划9</w:t>
      </w:r>
      <w:r w:rsidRPr="00F130BA">
        <w:rPr>
          <w:rFonts w:ascii="SimSun" w:hAnsi="SimSun"/>
          <w:szCs w:val="18"/>
        </w:rPr>
        <w:t>-非洲、阿拉伯、亚洲和太平洋、拉丁美洲和加勒比国家、最不发达国家；</w:t>
      </w:r>
      <w:r w:rsidRPr="00F130BA">
        <w:rPr>
          <w:rFonts w:ascii="SimSun" w:hAnsi="SimSun"/>
          <w:b/>
          <w:szCs w:val="18"/>
        </w:rPr>
        <w:t>计划10</w:t>
      </w:r>
      <w:r w:rsidRPr="00F130BA">
        <w:rPr>
          <w:rFonts w:ascii="SimSun" w:hAnsi="SimSun"/>
          <w:szCs w:val="18"/>
        </w:rPr>
        <w:t>-转型国家和发达国家；</w:t>
      </w:r>
      <w:r w:rsidRPr="00F130BA">
        <w:rPr>
          <w:rFonts w:ascii="SimSun" w:hAnsi="SimSun"/>
          <w:b/>
          <w:szCs w:val="18"/>
        </w:rPr>
        <w:t>计划11</w:t>
      </w:r>
      <w:r w:rsidRPr="00F130BA">
        <w:rPr>
          <w:rFonts w:ascii="SimSun" w:hAnsi="SimSun"/>
          <w:szCs w:val="18"/>
        </w:rPr>
        <w:t>-WIPO学院；</w:t>
      </w:r>
      <w:r w:rsidRPr="00F130BA">
        <w:rPr>
          <w:rFonts w:ascii="SimSun" w:hAnsi="SimSun"/>
          <w:b/>
          <w:szCs w:val="18"/>
        </w:rPr>
        <w:t>计划12</w:t>
      </w:r>
      <w:r w:rsidRPr="00F130BA">
        <w:rPr>
          <w:rFonts w:ascii="SimSun" w:hAnsi="SimSun"/>
          <w:szCs w:val="18"/>
        </w:rPr>
        <w:t>-国际分类与标准；</w:t>
      </w:r>
      <w:r w:rsidRPr="00F130BA">
        <w:rPr>
          <w:rFonts w:ascii="SimSun" w:hAnsi="SimSun"/>
          <w:b/>
          <w:szCs w:val="18"/>
        </w:rPr>
        <w:t>计划13</w:t>
      </w:r>
      <w:r w:rsidRPr="00F130BA">
        <w:rPr>
          <w:rFonts w:ascii="SimSun" w:hAnsi="SimSun"/>
          <w:szCs w:val="18"/>
        </w:rPr>
        <w:t>-全球数据库服务；</w:t>
      </w:r>
      <w:r w:rsidRPr="00F130BA">
        <w:rPr>
          <w:rFonts w:ascii="SimSun" w:hAnsi="SimSun"/>
          <w:b/>
          <w:szCs w:val="18"/>
        </w:rPr>
        <w:t>计划14</w:t>
      </w:r>
      <w:r w:rsidRPr="00F130BA">
        <w:rPr>
          <w:rFonts w:ascii="SimSun" w:hAnsi="SimSun"/>
          <w:szCs w:val="18"/>
        </w:rPr>
        <w:t>-信息和知识获取服务；</w:t>
      </w:r>
      <w:r w:rsidRPr="00F130BA">
        <w:rPr>
          <w:rFonts w:ascii="SimSun" w:hAnsi="SimSun"/>
          <w:b/>
          <w:szCs w:val="18"/>
        </w:rPr>
        <w:t>计划15</w:t>
      </w:r>
      <w:r w:rsidRPr="00F130BA">
        <w:rPr>
          <w:rFonts w:ascii="SimSun" w:hAnsi="SimSun"/>
          <w:szCs w:val="18"/>
        </w:rPr>
        <w:t>-知识产权局业务解决方案；</w:t>
      </w:r>
      <w:r w:rsidRPr="00F130BA">
        <w:rPr>
          <w:rFonts w:ascii="SimSun" w:hAnsi="SimSun"/>
          <w:b/>
          <w:szCs w:val="18"/>
        </w:rPr>
        <w:t>计划16</w:t>
      </w:r>
      <w:r w:rsidRPr="00F130BA">
        <w:rPr>
          <w:rFonts w:ascii="SimSun" w:hAnsi="SimSun"/>
          <w:szCs w:val="18"/>
        </w:rPr>
        <w:t>-经济学与统计；</w:t>
      </w:r>
      <w:r w:rsidRPr="00F130BA">
        <w:rPr>
          <w:rFonts w:ascii="SimSun" w:hAnsi="SimSun"/>
          <w:b/>
          <w:szCs w:val="18"/>
        </w:rPr>
        <w:t>计划17</w:t>
      </w:r>
      <w:r w:rsidRPr="00F130BA">
        <w:rPr>
          <w:rFonts w:ascii="SimSun" w:hAnsi="SimSun"/>
          <w:szCs w:val="18"/>
        </w:rPr>
        <w:t>-树立尊重知识产权的风尚；</w:t>
      </w:r>
      <w:r w:rsidRPr="00F130BA">
        <w:rPr>
          <w:rFonts w:ascii="SimSun" w:hAnsi="SimSun"/>
          <w:b/>
          <w:szCs w:val="18"/>
        </w:rPr>
        <w:t>计划18</w:t>
      </w:r>
      <w:r w:rsidRPr="00F130BA">
        <w:rPr>
          <w:rFonts w:ascii="SimSun" w:hAnsi="SimSun"/>
          <w:szCs w:val="18"/>
        </w:rPr>
        <w:t>-知识产权与全球挑战；</w:t>
      </w:r>
      <w:r w:rsidRPr="00F130BA">
        <w:rPr>
          <w:rFonts w:ascii="SimSun" w:hAnsi="SimSun"/>
          <w:b/>
          <w:szCs w:val="18"/>
        </w:rPr>
        <w:t>计划19</w:t>
      </w:r>
      <w:r w:rsidRPr="00F130BA">
        <w:rPr>
          <w:rFonts w:ascii="SimSun" w:hAnsi="SimSun"/>
          <w:szCs w:val="18"/>
        </w:rPr>
        <w:t>-传播；</w:t>
      </w:r>
      <w:r w:rsidRPr="00F130BA">
        <w:rPr>
          <w:rFonts w:ascii="SimSun" w:hAnsi="SimSun"/>
          <w:b/>
          <w:szCs w:val="18"/>
        </w:rPr>
        <w:t>计划20</w:t>
      </w:r>
      <w:r w:rsidRPr="00F130BA">
        <w:rPr>
          <w:rFonts w:ascii="SimSun" w:hAnsi="SimSun"/>
          <w:szCs w:val="18"/>
        </w:rPr>
        <w:t>-对外联系、合作伙伴关系和驻外办事处；</w:t>
      </w:r>
      <w:r w:rsidRPr="00F130BA">
        <w:rPr>
          <w:rFonts w:ascii="SimSun" w:hAnsi="SimSun"/>
          <w:b/>
          <w:szCs w:val="18"/>
        </w:rPr>
        <w:t>计划21</w:t>
      </w:r>
      <w:r w:rsidRPr="00F130BA">
        <w:rPr>
          <w:rFonts w:ascii="SimSun" w:hAnsi="SimSun"/>
          <w:szCs w:val="18"/>
        </w:rPr>
        <w:t>-执行管理；</w:t>
      </w:r>
      <w:r w:rsidRPr="00F130BA">
        <w:rPr>
          <w:rFonts w:ascii="SimSun" w:hAnsi="SimSun"/>
          <w:b/>
          <w:szCs w:val="18"/>
        </w:rPr>
        <w:t>计划22</w:t>
      </w:r>
      <w:r w:rsidRPr="00F130BA">
        <w:rPr>
          <w:rFonts w:ascii="SimSun" w:hAnsi="SimSun"/>
          <w:szCs w:val="18"/>
        </w:rPr>
        <w:t>-计划与资源管理；</w:t>
      </w:r>
      <w:r w:rsidRPr="00F130BA">
        <w:rPr>
          <w:rFonts w:ascii="SimSun" w:hAnsi="SimSun"/>
          <w:b/>
          <w:szCs w:val="18"/>
        </w:rPr>
        <w:t>计划23</w:t>
      </w:r>
      <w:r w:rsidRPr="00F130BA">
        <w:rPr>
          <w:rFonts w:ascii="SimSun" w:hAnsi="SimSun"/>
          <w:szCs w:val="18"/>
        </w:rPr>
        <w:t>-人力资源管理与开发；</w:t>
      </w:r>
      <w:r w:rsidRPr="00F130BA">
        <w:rPr>
          <w:rFonts w:ascii="SimSun" w:hAnsi="SimSun"/>
          <w:b/>
          <w:szCs w:val="18"/>
        </w:rPr>
        <w:t>计划24</w:t>
      </w:r>
      <w:r w:rsidRPr="00F130BA">
        <w:rPr>
          <w:rFonts w:ascii="SimSun" w:hAnsi="SimSun"/>
          <w:szCs w:val="18"/>
        </w:rPr>
        <w:t>-一般性支助服务；</w:t>
      </w:r>
      <w:r w:rsidRPr="00F130BA">
        <w:rPr>
          <w:rFonts w:ascii="SimSun" w:hAnsi="SimSun"/>
          <w:b/>
          <w:szCs w:val="18"/>
        </w:rPr>
        <w:t>计划25</w:t>
      </w:r>
      <w:r w:rsidRPr="00F130BA">
        <w:rPr>
          <w:rFonts w:ascii="SimSun" w:hAnsi="SimSun"/>
          <w:szCs w:val="18"/>
        </w:rPr>
        <w:t>-信息与通信技术；</w:t>
      </w:r>
      <w:r w:rsidRPr="00F130BA">
        <w:rPr>
          <w:rFonts w:ascii="SimSun" w:hAnsi="SimSun"/>
          <w:b/>
          <w:szCs w:val="18"/>
        </w:rPr>
        <w:t>计划26</w:t>
      </w:r>
      <w:r w:rsidRPr="00F130BA">
        <w:rPr>
          <w:rFonts w:ascii="SimSun" w:hAnsi="SimSun"/>
          <w:szCs w:val="18"/>
        </w:rPr>
        <w:t>-内部监督司；</w:t>
      </w:r>
      <w:r w:rsidRPr="00F130BA">
        <w:rPr>
          <w:rFonts w:ascii="SimSun" w:hAnsi="SimSun"/>
          <w:b/>
          <w:szCs w:val="18"/>
        </w:rPr>
        <w:t>计划27</w:t>
      </w:r>
      <w:r w:rsidRPr="00F130BA">
        <w:rPr>
          <w:rFonts w:ascii="SimSun" w:hAnsi="SimSun"/>
          <w:szCs w:val="18"/>
        </w:rPr>
        <w:t>-会务与语文服务；</w:t>
      </w:r>
      <w:r w:rsidRPr="00F130BA">
        <w:rPr>
          <w:rFonts w:ascii="SimSun" w:hAnsi="SimSun"/>
          <w:b/>
          <w:szCs w:val="18"/>
        </w:rPr>
        <w:t>计划28</w:t>
      </w:r>
      <w:r w:rsidRPr="00F130BA">
        <w:rPr>
          <w:rFonts w:ascii="SimSun" w:hAnsi="SimSun"/>
          <w:szCs w:val="18"/>
        </w:rPr>
        <w:t>-信息安全保障、安全与安保；</w:t>
      </w:r>
      <w:r w:rsidRPr="00F130BA">
        <w:rPr>
          <w:rFonts w:ascii="SimSun" w:hAnsi="SimSun"/>
          <w:b/>
          <w:szCs w:val="18"/>
        </w:rPr>
        <w:t>计划30</w:t>
      </w:r>
      <w:r w:rsidRPr="00F130BA">
        <w:rPr>
          <w:rFonts w:ascii="SimSun" w:hAnsi="SimSun"/>
          <w:szCs w:val="18"/>
        </w:rPr>
        <w:t>-中小企业与创业支助；</w:t>
      </w:r>
      <w:r w:rsidRPr="00F130BA">
        <w:rPr>
          <w:rFonts w:ascii="SimSun" w:hAnsi="SimSun"/>
          <w:b/>
          <w:szCs w:val="18"/>
        </w:rPr>
        <w:t>计划31</w:t>
      </w:r>
      <w:r w:rsidRPr="00F130BA">
        <w:rPr>
          <w:rFonts w:ascii="SimSun" w:hAnsi="SimSun"/>
          <w:szCs w:val="18"/>
        </w:rPr>
        <w:t>-海牙体系；</w:t>
      </w:r>
      <w:r w:rsidRPr="00F130BA">
        <w:rPr>
          <w:rFonts w:ascii="SimSun" w:hAnsi="SimSun"/>
          <w:b/>
          <w:szCs w:val="18"/>
        </w:rPr>
        <w:t>计划32</w:t>
      </w:r>
      <w:r w:rsidRPr="00F130BA">
        <w:rPr>
          <w:rFonts w:ascii="SimSun" w:hAnsi="SimSun"/>
          <w:szCs w:val="18"/>
        </w:rPr>
        <w:t>-里斯本体系。</w:t>
      </w:r>
    </w:p>
  </w:footnote>
  <w:footnote w:id="14">
    <w:p w14:paraId="55FD83BE" w14:textId="4F4A9721" w:rsidR="00EB1FFA" w:rsidRPr="00F130BA" w:rsidRDefault="00EB1FFA" w:rsidP="00186810">
      <w:pPr>
        <w:pStyle w:val="FootnoteText"/>
        <w:rPr>
          <w:rFonts w:ascii="SimSun" w:hAnsi="SimSun"/>
          <w:szCs w:val="18"/>
        </w:rPr>
      </w:pPr>
      <w:r w:rsidRPr="00F130BA">
        <w:rPr>
          <w:rStyle w:val="FootnoteReference"/>
          <w:rFonts w:ascii="SimSun" w:hAnsi="SimSun"/>
          <w:szCs w:val="18"/>
        </w:rPr>
        <w:footnoteRef/>
      </w:r>
      <w:r>
        <w:rPr>
          <w:rFonts w:ascii="SimSun" w:hAnsi="SimSun" w:hint="eastAsia"/>
          <w:szCs w:val="18"/>
        </w:rPr>
        <w:t xml:space="preserve"> </w:t>
      </w:r>
      <w:r>
        <w:rPr>
          <w:rFonts w:ascii="SimSun" w:hAnsi="SimSun" w:hint="eastAsia"/>
          <w:szCs w:val="18"/>
        </w:rPr>
        <w:tab/>
      </w:r>
      <w:r w:rsidRPr="00F130BA">
        <w:rPr>
          <w:rFonts w:ascii="SimSun" w:hAnsi="SimSun" w:hint="eastAsia"/>
          <w:szCs w:val="18"/>
        </w:rPr>
        <w:t>《章程》第28段（g）项。</w:t>
      </w:r>
    </w:p>
  </w:footnote>
  <w:footnote w:id="15">
    <w:p w14:paraId="79B3E956" w14:textId="1385A586" w:rsidR="00EB1FFA" w:rsidRPr="00F130BA" w:rsidRDefault="00EB1FFA" w:rsidP="00186810">
      <w:pPr>
        <w:pStyle w:val="FootnoteText"/>
        <w:rPr>
          <w:rFonts w:ascii="SimSun" w:hAnsi="SimSun"/>
          <w:szCs w:val="18"/>
        </w:rPr>
      </w:pPr>
      <w:r w:rsidRPr="00F130BA">
        <w:rPr>
          <w:rStyle w:val="FootnoteReference"/>
          <w:rFonts w:ascii="SimSun" w:hAnsi="SimSun"/>
          <w:szCs w:val="18"/>
        </w:rPr>
        <w:footnoteRef/>
      </w:r>
      <w:r>
        <w:rPr>
          <w:rFonts w:ascii="SimSun" w:hAnsi="SimSun" w:hint="eastAsia"/>
          <w:szCs w:val="18"/>
        </w:rPr>
        <w:t xml:space="preserve"> </w:t>
      </w:r>
      <w:r>
        <w:rPr>
          <w:rFonts w:ascii="SimSun" w:hAnsi="SimSun" w:hint="eastAsia"/>
          <w:szCs w:val="18"/>
        </w:rPr>
        <w:tab/>
      </w:r>
      <w:r w:rsidRPr="00F130BA">
        <w:rPr>
          <w:rFonts w:ascii="SimSun" w:hAnsi="SimSun" w:hint="eastAsia"/>
          <w:szCs w:val="18"/>
        </w:rPr>
        <w:t>《内部监督章程》第48段（i）项。</w:t>
      </w:r>
    </w:p>
  </w:footnote>
  <w:footnote w:id="16">
    <w:p w14:paraId="060B75DE" w14:textId="5A79AD0E" w:rsidR="00EB1FFA" w:rsidRPr="00F130BA" w:rsidRDefault="00EB1FFA" w:rsidP="00186810">
      <w:pPr>
        <w:pStyle w:val="FootnoteText"/>
        <w:rPr>
          <w:rFonts w:ascii="SimSun" w:hAnsi="SimSun"/>
          <w:szCs w:val="18"/>
        </w:rPr>
      </w:pPr>
      <w:r w:rsidRPr="00F130BA">
        <w:rPr>
          <w:rStyle w:val="FootnoteReference"/>
          <w:rFonts w:ascii="SimSun" w:hAnsi="SimSun"/>
          <w:szCs w:val="18"/>
        </w:rPr>
        <w:footnoteRef/>
      </w:r>
      <w:r>
        <w:rPr>
          <w:rFonts w:ascii="SimSun" w:hAnsi="SimSun" w:hint="eastAsia"/>
          <w:szCs w:val="18"/>
        </w:rPr>
        <w:t xml:space="preserve"> </w:t>
      </w:r>
      <w:r>
        <w:rPr>
          <w:rFonts w:ascii="SimSun" w:hAnsi="SimSun" w:hint="eastAsia"/>
          <w:szCs w:val="18"/>
        </w:rPr>
        <w:tab/>
      </w:r>
      <w:r w:rsidRPr="00F130BA">
        <w:rPr>
          <w:rFonts w:ascii="SimSun" w:hAnsi="SimSun" w:hint="eastAsia"/>
          <w:szCs w:val="18"/>
        </w:rPr>
        <w:t>该比例是根据监督司调剂使用后的预算得出的。</w:t>
      </w:r>
    </w:p>
  </w:footnote>
  <w:footnote w:id="17">
    <w:p w14:paraId="00B56F3D" w14:textId="1B0BC010" w:rsidR="00EB1FFA" w:rsidRPr="00AC0F55" w:rsidRDefault="00EB1FFA" w:rsidP="00186810">
      <w:pPr>
        <w:spacing w:after="40"/>
        <w:rPr>
          <w:rFonts w:ascii="SimSun" w:hAnsi="SimSun"/>
        </w:rPr>
      </w:pPr>
      <w:r w:rsidRPr="00F130BA">
        <w:rPr>
          <w:rStyle w:val="FootnoteReference"/>
          <w:rFonts w:ascii="SimSun" w:hAnsi="SimSun"/>
          <w:sz w:val="18"/>
          <w:szCs w:val="18"/>
        </w:rPr>
        <w:footnoteRef/>
      </w:r>
      <w:r>
        <w:rPr>
          <w:rFonts w:ascii="SimSun" w:hAnsi="SimSun" w:hint="eastAsia"/>
          <w:sz w:val="18"/>
          <w:szCs w:val="18"/>
        </w:rPr>
        <w:t xml:space="preserve"> </w:t>
      </w:r>
      <w:r>
        <w:rPr>
          <w:rFonts w:ascii="SimSun" w:hAnsi="SimSun" w:hint="eastAsia"/>
          <w:sz w:val="18"/>
          <w:szCs w:val="18"/>
        </w:rPr>
        <w:tab/>
      </w:r>
      <w:r w:rsidRPr="00F130BA">
        <w:rPr>
          <w:rFonts w:ascii="SimSun" w:hAnsi="SimSun" w:hint="eastAsia"/>
          <w:sz w:val="18"/>
          <w:szCs w:val="18"/>
        </w:rPr>
        <w:t>单位：千瑞郎。</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F62B5" w14:textId="77777777" w:rsidR="008321B4" w:rsidRDefault="008321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49ABE" w14:textId="77777777" w:rsidR="00EB1FFA" w:rsidRPr="00AC0F55" w:rsidRDefault="00EB1FFA" w:rsidP="00477D6B">
    <w:pPr>
      <w:jc w:val="right"/>
      <w:rPr>
        <w:rFonts w:ascii="SimSun" w:hAnsi="SimSun"/>
      </w:rPr>
    </w:pPr>
    <w:bookmarkStart w:id="6" w:name="Code2"/>
    <w:bookmarkEnd w:id="6"/>
    <w:r w:rsidRPr="00AC0F55">
      <w:rPr>
        <w:rFonts w:ascii="SimSun" w:hAnsi="SimSun"/>
      </w:rPr>
      <w:t>WO/PBC/30/5</w:t>
    </w:r>
  </w:p>
  <w:p w14:paraId="705131C1" w14:textId="7B5E2C58" w:rsidR="00EB1FFA" w:rsidRPr="00AC0F55" w:rsidRDefault="00EB1FFA" w:rsidP="00477D6B">
    <w:pPr>
      <w:jc w:val="right"/>
      <w:rPr>
        <w:rFonts w:ascii="SimSun" w:hAnsi="SimSun"/>
      </w:rPr>
    </w:pPr>
    <w:r w:rsidRPr="00AC0F55">
      <w:rPr>
        <w:rFonts w:ascii="SimSun" w:hAnsi="SimSun"/>
      </w:rPr>
      <w:t xml:space="preserve">page </w:t>
    </w:r>
    <w:r w:rsidRPr="00AC0F55">
      <w:rPr>
        <w:rFonts w:ascii="SimSun" w:hAnsi="SimSun"/>
      </w:rPr>
      <w:fldChar w:fldCharType="begin"/>
    </w:r>
    <w:r w:rsidRPr="00AC0F55">
      <w:rPr>
        <w:rFonts w:ascii="SimSun" w:hAnsi="SimSun"/>
      </w:rPr>
      <w:instrText xml:space="preserve"> PAGE   \* MERGEFORMAT </w:instrText>
    </w:r>
    <w:r w:rsidRPr="00AC0F55">
      <w:rPr>
        <w:rFonts w:ascii="SimSun" w:hAnsi="SimSun"/>
      </w:rPr>
      <w:fldChar w:fldCharType="separate"/>
    </w:r>
    <w:r w:rsidRPr="00AC0F55">
      <w:rPr>
        <w:rFonts w:ascii="SimSun" w:hAnsi="SimSun"/>
        <w:noProof/>
      </w:rPr>
      <w:t>3</w:t>
    </w:r>
    <w:r w:rsidRPr="00AC0F55">
      <w:rPr>
        <w:rFonts w:ascii="SimSun" w:hAnsi="SimSun"/>
      </w:rPr>
      <w:fldChar w:fldCharType="end"/>
    </w:r>
  </w:p>
  <w:p w14:paraId="75EEA4EF" w14:textId="77777777" w:rsidR="00EB1FFA" w:rsidRPr="00AC0F55" w:rsidRDefault="00EB1FFA" w:rsidP="00477D6B">
    <w:pPr>
      <w:jc w:val="right"/>
      <w:rPr>
        <w:rFonts w:ascii="SimSun" w:hAnsi="SimSun"/>
      </w:rPr>
    </w:pPr>
  </w:p>
  <w:p w14:paraId="5F3A4D59" w14:textId="77777777" w:rsidR="00EB1FFA" w:rsidRPr="00A53283" w:rsidRDefault="00EB1FFA" w:rsidP="00477D6B">
    <w:pPr>
      <w:jc w:val="right"/>
      <w:rPr>
        <w:rFonts w:ascii="SimSun" w:hAnsi="SimSu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30E3B" w14:textId="77777777" w:rsidR="008321B4" w:rsidRDefault="008321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534CB" w14:textId="77777777" w:rsidR="00EB1FFA" w:rsidRPr="00F87303" w:rsidRDefault="00EB1FFA" w:rsidP="00186810">
    <w:pPr>
      <w:jc w:val="right"/>
    </w:pPr>
    <w:r>
      <w:t>WO/PBC/28</w:t>
    </w:r>
    <w:r w:rsidRPr="00E204EC">
      <w:t>/</w:t>
    </w:r>
    <w:r>
      <w:t>5</w:t>
    </w:r>
  </w:p>
  <w:p w14:paraId="4617168E" w14:textId="5502124E" w:rsidR="00EB1FFA" w:rsidRPr="00E365E6" w:rsidRDefault="00EB1FFA" w:rsidP="00186810">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4E16C" w14:textId="77777777" w:rsidR="00EB1FFA" w:rsidRPr="00781209" w:rsidRDefault="00EB1FFA" w:rsidP="00186810">
    <w:pPr>
      <w:jc w:val="right"/>
      <w:rPr>
        <w:rFonts w:ascii="SimSun" w:hAnsi="SimSun"/>
        <w:sz w:val="21"/>
      </w:rPr>
    </w:pPr>
    <w:r w:rsidRPr="00781209">
      <w:rPr>
        <w:rFonts w:ascii="SimSun" w:hAnsi="SimSun"/>
        <w:sz w:val="21"/>
      </w:rPr>
      <w:t>WO/PBC/30/5</w:t>
    </w:r>
  </w:p>
  <w:p w14:paraId="5608A81A" w14:textId="6F9BC582" w:rsidR="00EB1FFA" w:rsidRPr="00781209" w:rsidRDefault="00EB1FFA" w:rsidP="00186810">
    <w:pPr>
      <w:pStyle w:val="Header"/>
      <w:jc w:val="right"/>
      <w:rPr>
        <w:rFonts w:ascii="SimSun" w:hAnsi="SimSun"/>
        <w:noProof/>
        <w:sz w:val="21"/>
      </w:rPr>
    </w:pPr>
    <w:r w:rsidRPr="00781209">
      <w:rPr>
        <w:rFonts w:ascii="SimSun" w:hAnsi="SimSun" w:hint="eastAsia"/>
        <w:sz w:val="21"/>
      </w:rPr>
      <w:t>第</w:t>
    </w:r>
    <w:r w:rsidRPr="00781209">
      <w:rPr>
        <w:rFonts w:ascii="SimSun" w:hAnsi="SimSun"/>
        <w:sz w:val="21"/>
      </w:rPr>
      <w:fldChar w:fldCharType="begin"/>
    </w:r>
    <w:r w:rsidRPr="00781209">
      <w:rPr>
        <w:rFonts w:ascii="SimSun" w:hAnsi="SimSun"/>
        <w:sz w:val="21"/>
      </w:rPr>
      <w:instrText xml:space="preserve"> PAGE   \* MERGEFORMAT </w:instrText>
    </w:r>
    <w:r w:rsidRPr="00781209">
      <w:rPr>
        <w:rFonts w:ascii="SimSun" w:hAnsi="SimSun"/>
        <w:sz w:val="21"/>
      </w:rPr>
      <w:fldChar w:fldCharType="separate"/>
    </w:r>
    <w:r w:rsidR="00B84CB1">
      <w:rPr>
        <w:rFonts w:ascii="SimSun" w:hAnsi="SimSun"/>
        <w:noProof/>
        <w:sz w:val="21"/>
      </w:rPr>
      <w:t>18</w:t>
    </w:r>
    <w:r w:rsidRPr="00781209">
      <w:rPr>
        <w:rFonts w:ascii="SimSun" w:hAnsi="SimSun"/>
        <w:noProof/>
        <w:sz w:val="21"/>
      </w:rPr>
      <w:fldChar w:fldCharType="end"/>
    </w:r>
    <w:r w:rsidRPr="00781209">
      <w:rPr>
        <w:rFonts w:ascii="SimSun" w:hAnsi="SimSun" w:hint="eastAsia"/>
        <w:noProof/>
        <w:sz w:val="21"/>
      </w:rPr>
      <w:t>页</w:t>
    </w:r>
  </w:p>
  <w:p w14:paraId="61CE429F" w14:textId="77777777" w:rsidR="00EB1FFA" w:rsidRPr="00781209" w:rsidRDefault="00EB1FFA" w:rsidP="00186810">
    <w:pPr>
      <w:pStyle w:val="Header"/>
      <w:jc w:val="right"/>
      <w:rPr>
        <w:rFonts w:ascii="SimSun" w:hAnsi="SimSun"/>
        <w:noProof/>
        <w:sz w:val="21"/>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E1577" w14:textId="77777777" w:rsidR="00EB1FFA" w:rsidRPr="00781209" w:rsidRDefault="00EB1FFA" w:rsidP="008B149B">
    <w:pPr>
      <w:jc w:val="right"/>
      <w:rPr>
        <w:rFonts w:ascii="SimSun" w:hAnsi="SimSun"/>
        <w:sz w:val="21"/>
      </w:rPr>
    </w:pPr>
    <w:r w:rsidRPr="00781209">
      <w:rPr>
        <w:rFonts w:ascii="SimSun" w:hAnsi="SimSun"/>
        <w:sz w:val="21"/>
      </w:rPr>
      <w:t>WO/PBC/30/5</w:t>
    </w:r>
  </w:p>
  <w:p w14:paraId="61F2D899" w14:textId="1DC9422D" w:rsidR="00EB1FFA" w:rsidRPr="00781209" w:rsidRDefault="00EB1FFA" w:rsidP="00781209">
    <w:pPr>
      <w:pStyle w:val="Header"/>
      <w:jc w:val="right"/>
      <w:rPr>
        <w:rFonts w:ascii="SimSun" w:hAnsi="SimSun"/>
        <w:noProof/>
        <w:sz w:val="21"/>
      </w:rPr>
    </w:pPr>
    <w:r w:rsidRPr="00781209">
      <w:rPr>
        <w:rFonts w:ascii="SimSun" w:hAnsi="SimSun" w:hint="eastAsia"/>
        <w:sz w:val="21"/>
      </w:rPr>
      <w:t>第</w:t>
    </w:r>
    <w:r w:rsidRPr="00781209">
      <w:rPr>
        <w:rFonts w:ascii="SimSun" w:hAnsi="SimSun"/>
        <w:sz w:val="21"/>
      </w:rPr>
      <w:fldChar w:fldCharType="begin"/>
    </w:r>
    <w:r w:rsidRPr="00781209">
      <w:rPr>
        <w:rFonts w:ascii="SimSun" w:hAnsi="SimSun"/>
        <w:sz w:val="21"/>
      </w:rPr>
      <w:instrText xml:space="preserve"> PAGE   \* MERGEFORMAT </w:instrText>
    </w:r>
    <w:r w:rsidRPr="00781209">
      <w:rPr>
        <w:rFonts w:ascii="SimSun" w:hAnsi="SimSun"/>
        <w:sz w:val="21"/>
      </w:rPr>
      <w:fldChar w:fldCharType="separate"/>
    </w:r>
    <w:r w:rsidR="00563477">
      <w:rPr>
        <w:rFonts w:ascii="SimSun" w:hAnsi="SimSun"/>
        <w:noProof/>
        <w:sz w:val="21"/>
      </w:rPr>
      <w:t>2</w:t>
    </w:r>
    <w:r w:rsidRPr="00781209">
      <w:rPr>
        <w:rFonts w:ascii="SimSun" w:hAnsi="SimSun"/>
        <w:noProof/>
        <w:sz w:val="21"/>
      </w:rPr>
      <w:fldChar w:fldCharType="end"/>
    </w:r>
    <w:r w:rsidRPr="00781209">
      <w:rPr>
        <w:rFonts w:ascii="SimSun" w:hAnsi="SimSun" w:hint="eastAsia"/>
        <w:noProof/>
        <w:sz w:val="21"/>
      </w:rPr>
      <w:t>页</w:t>
    </w:r>
  </w:p>
  <w:p w14:paraId="06E902A3" w14:textId="77777777" w:rsidR="00EB1FFA" w:rsidRPr="00781209" w:rsidRDefault="00EB1FFA" w:rsidP="00781209">
    <w:pPr>
      <w:pStyle w:val="Header"/>
      <w:jc w:val="right"/>
      <w:rPr>
        <w:rFonts w:ascii="SimSun" w:hAnsi="SimSun"/>
        <w:sz w:val="21"/>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A3B27" w14:textId="77777777" w:rsidR="00EB1FFA" w:rsidRPr="00781209" w:rsidRDefault="00EB1FFA" w:rsidP="008B149B">
    <w:pPr>
      <w:jc w:val="right"/>
      <w:rPr>
        <w:rFonts w:ascii="SimSun" w:hAnsi="SimSun"/>
        <w:sz w:val="21"/>
      </w:rPr>
    </w:pPr>
    <w:r w:rsidRPr="00781209">
      <w:rPr>
        <w:rFonts w:ascii="SimSun" w:hAnsi="SimSun"/>
        <w:sz w:val="21"/>
      </w:rPr>
      <w:t>WO/PBC/30/5</w:t>
    </w:r>
  </w:p>
  <w:p w14:paraId="15459BFA" w14:textId="633970C6" w:rsidR="00EB1FFA" w:rsidRPr="00781209" w:rsidRDefault="002B465E" w:rsidP="00781209">
    <w:pPr>
      <w:pStyle w:val="Header"/>
      <w:jc w:val="right"/>
      <w:rPr>
        <w:rFonts w:ascii="SimSun" w:hAnsi="SimSun"/>
        <w:noProof/>
        <w:sz w:val="21"/>
      </w:rPr>
    </w:pPr>
    <w:r>
      <w:rPr>
        <w:rFonts w:ascii="SimSun" w:hAnsi="SimSun" w:hint="eastAsia"/>
        <w:sz w:val="21"/>
      </w:rPr>
      <w:t>附</w:t>
    </w:r>
    <w:r w:rsidR="003F10BA">
      <w:rPr>
        <w:rFonts w:ascii="SimSun" w:hAnsi="SimSun" w:hint="eastAsia"/>
        <w:sz w:val="21"/>
      </w:rPr>
      <w:t xml:space="preserve">　</w:t>
    </w:r>
    <w:r>
      <w:rPr>
        <w:rFonts w:ascii="SimSun" w:hAnsi="SimSun" w:hint="eastAsia"/>
        <w:sz w:val="21"/>
      </w:rPr>
      <w:t>件</w:t>
    </w:r>
  </w:p>
  <w:p w14:paraId="330C2AB0" w14:textId="77777777" w:rsidR="00EB1FFA" w:rsidRPr="00781209" w:rsidRDefault="00EB1FFA" w:rsidP="00781209">
    <w:pPr>
      <w:pStyle w:val="Heade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313F790E"/>
    <w:multiLevelType w:val="multilevel"/>
    <w:tmpl w:val="A65C8DCA"/>
    <w:lvl w:ilvl="0">
      <w:start w:val="1"/>
      <w:numFmt w:val="lowerLetter"/>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15:restartNumberingAfterBreak="0">
    <w:nsid w:val="32AC3569"/>
    <w:multiLevelType w:val="multilevel"/>
    <w:tmpl w:val="DA8E324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61423AA"/>
    <w:multiLevelType w:val="multilevel"/>
    <w:tmpl w:val="86B6590A"/>
    <w:lvl w:ilvl="0">
      <w:start w:val="1"/>
      <w:numFmt w:val="decimal"/>
      <w:lvlRestart w:val="0"/>
      <w:lvlText w:val="%1."/>
      <w:lvlJc w:val="left"/>
      <w:pPr>
        <w:tabs>
          <w:tab w:val="num" w:pos="567"/>
        </w:tabs>
        <w:ind w:left="0" w:firstLine="0"/>
      </w:pPr>
      <w:rPr>
        <w:rFonts w:ascii="SimSun" w:eastAsia="SimSun" w:hAnsi="SimSun"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SimSun" w:eastAsia="SimSun" w:hAnsi="SimSun" w:hint="default"/>
        <w:sz w:val="21"/>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DB0FF2"/>
    <w:multiLevelType w:val="multilevel"/>
    <w:tmpl w:val="863C4334"/>
    <w:lvl w:ilvl="0">
      <w:start w:val="1"/>
      <w:numFmt w:val="decimal"/>
      <w:lvlRestart w:val="0"/>
      <w:lvlText w:val="%1."/>
      <w:lvlJc w:val="left"/>
      <w:pPr>
        <w:tabs>
          <w:tab w:val="num" w:pos="567"/>
        </w:tabs>
        <w:ind w:left="0" w:firstLine="0"/>
      </w:pPr>
      <w:rPr>
        <w:rFonts w:ascii="SimSun" w:eastAsia="SimSun" w:hAnsi="SimSun"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731E0C78"/>
    <w:multiLevelType w:val="hybridMultilevel"/>
    <w:tmpl w:val="76AABA32"/>
    <w:lvl w:ilvl="0" w:tplc="0A6C50E4">
      <w:start w:val="5"/>
      <w:numFmt w:val="decimal"/>
      <w:pStyle w:val="Heading1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2"/>
  </w:num>
  <w:num w:numId="9">
    <w:abstractNumId w:val="4"/>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54"/>
    <w:rsid w:val="00002CBF"/>
    <w:rsid w:val="00005E02"/>
    <w:rsid w:val="00021D0B"/>
    <w:rsid w:val="00022718"/>
    <w:rsid w:val="00030812"/>
    <w:rsid w:val="00031373"/>
    <w:rsid w:val="000409B4"/>
    <w:rsid w:val="00042D7D"/>
    <w:rsid w:val="00043CAA"/>
    <w:rsid w:val="00056E0C"/>
    <w:rsid w:val="00071822"/>
    <w:rsid w:val="00075432"/>
    <w:rsid w:val="000765C4"/>
    <w:rsid w:val="000968ED"/>
    <w:rsid w:val="000A0AF1"/>
    <w:rsid w:val="000A1248"/>
    <w:rsid w:val="000A2022"/>
    <w:rsid w:val="000A74F5"/>
    <w:rsid w:val="000C117A"/>
    <w:rsid w:val="000C22E1"/>
    <w:rsid w:val="000D2D49"/>
    <w:rsid w:val="000D5EF8"/>
    <w:rsid w:val="000E2055"/>
    <w:rsid w:val="000E5913"/>
    <w:rsid w:val="000E6FDE"/>
    <w:rsid w:val="000F5E56"/>
    <w:rsid w:val="0010331B"/>
    <w:rsid w:val="00132D7A"/>
    <w:rsid w:val="0013434F"/>
    <w:rsid w:val="00135035"/>
    <w:rsid w:val="001362EE"/>
    <w:rsid w:val="00145105"/>
    <w:rsid w:val="00154E33"/>
    <w:rsid w:val="00156693"/>
    <w:rsid w:val="001647D5"/>
    <w:rsid w:val="00174107"/>
    <w:rsid w:val="001832A6"/>
    <w:rsid w:val="00183A52"/>
    <w:rsid w:val="00186810"/>
    <w:rsid w:val="001950FC"/>
    <w:rsid w:val="001A4FF8"/>
    <w:rsid w:val="001B0205"/>
    <w:rsid w:val="001C6526"/>
    <w:rsid w:val="001D56E1"/>
    <w:rsid w:val="001E4E00"/>
    <w:rsid w:val="001F135C"/>
    <w:rsid w:val="0021217E"/>
    <w:rsid w:val="00216047"/>
    <w:rsid w:val="00217917"/>
    <w:rsid w:val="002243AB"/>
    <w:rsid w:val="00224DE2"/>
    <w:rsid w:val="00231BB0"/>
    <w:rsid w:val="0023261B"/>
    <w:rsid w:val="00235A93"/>
    <w:rsid w:val="0023629D"/>
    <w:rsid w:val="00254235"/>
    <w:rsid w:val="0025468D"/>
    <w:rsid w:val="00254866"/>
    <w:rsid w:val="00262417"/>
    <w:rsid w:val="002634C4"/>
    <w:rsid w:val="00266EFF"/>
    <w:rsid w:val="00277D52"/>
    <w:rsid w:val="002928D3"/>
    <w:rsid w:val="002955BE"/>
    <w:rsid w:val="00297E5E"/>
    <w:rsid w:val="002A3BD3"/>
    <w:rsid w:val="002B42ED"/>
    <w:rsid w:val="002B465E"/>
    <w:rsid w:val="002D0238"/>
    <w:rsid w:val="002D562A"/>
    <w:rsid w:val="002F0DAD"/>
    <w:rsid w:val="002F1FE6"/>
    <w:rsid w:val="002F4E68"/>
    <w:rsid w:val="00302E1A"/>
    <w:rsid w:val="00306BE6"/>
    <w:rsid w:val="00306CDB"/>
    <w:rsid w:val="00310A48"/>
    <w:rsid w:val="00312F7F"/>
    <w:rsid w:val="003178BA"/>
    <w:rsid w:val="00350AE2"/>
    <w:rsid w:val="00354CBE"/>
    <w:rsid w:val="00355EC1"/>
    <w:rsid w:val="00361450"/>
    <w:rsid w:val="00361E76"/>
    <w:rsid w:val="003673CF"/>
    <w:rsid w:val="003845C1"/>
    <w:rsid w:val="00390574"/>
    <w:rsid w:val="00397480"/>
    <w:rsid w:val="003A6F89"/>
    <w:rsid w:val="003B38C1"/>
    <w:rsid w:val="003C41D6"/>
    <w:rsid w:val="003C50E7"/>
    <w:rsid w:val="003D2030"/>
    <w:rsid w:val="003D3047"/>
    <w:rsid w:val="003D472D"/>
    <w:rsid w:val="003D57B0"/>
    <w:rsid w:val="003F10BA"/>
    <w:rsid w:val="003F2705"/>
    <w:rsid w:val="004039A5"/>
    <w:rsid w:val="00423E3E"/>
    <w:rsid w:val="004254EB"/>
    <w:rsid w:val="00427AF4"/>
    <w:rsid w:val="00455CB6"/>
    <w:rsid w:val="004647DA"/>
    <w:rsid w:val="0046706A"/>
    <w:rsid w:val="00472444"/>
    <w:rsid w:val="00474062"/>
    <w:rsid w:val="00477D6B"/>
    <w:rsid w:val="00492FA0"/>
    <w:rsid w:val="004A30C0"/>
    <w:rsid w:val="004A7539"/>
    <w:rsid w:val="004B066A"/>
    <w:rsid w:val="004B26E3"/>
    <w:rsid w:val="004B55BD"/>
    <w:rsid w:val="004C1083"/>
    <w:rsid w:val="004C3FAD"/>
    <w:rsid w:val="004C5A94"/>
    <w:rsid w:val="004C6B27"/>
    <w:rsid w:val="004C718F"/>
    <w:rsid w:val="004D183A"/>
    <w:rsid w:val="004E4453"/>
    <w:rsid w:val="005019FF"/>
    <w:rsid w:val="00526183"/>
    <w:rsid w:val="0053057A"/>
    <w:rsid w:val="00541BCB"/>
    <w:rsid w:val="00552606"/>
    <w:rsid w:val="00556190"/>
    <w:rsid w:val="00560A29"/>
    <w:rsid w:val="0056118C"/>
    <w:rsid w:val="00563477"/>
    <w:rsid w:val="00570C6E"/>
    <w:rsid w:val="00571A9D"/>
    <w:rsid w:val="005736DB"/>
    <w:rsid w:val="00583C67"/>
    <w:rsid w:val="005949DE"/>
    <w:rsid w:val="005A02F6"/>
    <w:rsid w:val="005A2075"/>
    <w:rsid w:val="005A72D3"/>
    <w:rsid w:val="005B78AA"/>
    <w:rsid w:val="005C2A49"/>
    <w:rsid w:val="005C6649"/>
    <w:rsid w:val="005E2718"/>
    <w:rsid w:val="00605827"/>
    <w:rsid w:val="00614D75"/>
    <w:rsid w:val="006211CF"/>
    <w:rsid w:val="00621B97"/>
    <w:rsid w:val="00624032"/>
    <w:rsid w:val="00643BDF"/>
    <w:rsid w:val="00646050"/>
    <w:rsid w:val="00646CC3"/>
    <w:rsid w:val="00670645"/>
    <w:rsid w:val="006713CA"/>
    <w:rsid w:val="00676C5C"/>
    <w:rsid w:val="00681D4F"/>
    <w:rsid w:val="00682C74"/>
    <w:rsid w:val="006A2E8D"/>
    <w:rsid w:val="006B3242"/>
    <w:rsid w:val="006C059E"/>
    <w:rsid w:val="006C5483"/>
    <w:rsid w:val="006D1A94"/>
    <w:rsid w:val="006E4F5F"/>
    <w:rsid w:val="006F0494"/>
    <w:rsid w:val="006F08C8"/>
    <w:rsid w:val="00724869"/>
    <w:rsid w:val="00731526"/>
    <w:rsid w:val="00746371"/>
    <w:rsid w:val="00747948"/>
    <w:rsid w:val="00751031"/>
    <w:rsid w:val="00752A33"/>
    <w:rsid w:val="0075530A"/>
    <w:rsid w:val="00757A6C"/>
    <w:rsid w:val="0076141B"/>
    <w:rsid w:val="0076232B"/>
    <w:rsid w:val="007639E8"/>
    <w:rsid w:val="00764B00"/>
    <w:rsid w:val="007701CC"/>
    <w:rsid w:val="00781209"/>
    <w:rsid w:val="00781DCF"/>
    <w:rsid w:val="007969EA"/>
    <w:rsid w:val="007A24E2"/>
    <w:rsid w:val="007B1ED7"/>
    <w:rsid w:val="007B77FF"/>
    <w:rsid w:val="007C5E63"/>
    <w:rsid w:val="007C763E"/>
    <w:rsid w:val="007D03FC"/>
    <w:rsid w:val="007D1613"/>
    <w:rsid w:val="007D53FA"/>
    <w:rsid w:val="007E4C0E"/>
    <w:rsid w:val="007E79AA"/>
    <w:rsid w:val="007F5575"/>
    <w:rsid w:val="008321B4"/>
    <w:rsid w:val="00853893"/>
    <w:rsid w:val="00860537"/>
    <w:rsid w:val="00866757"/>
    <w:rsid w:val="00866F54"/>
    <w:rsid w:val="00867F5B"/>
    <w:rsid w:val="0087089A"/>
    <w:rsid w:val="0087436F"/>
    <w:rsid w:val="00877718"/>
    <w:rsid w:val="00887AEB"/>
    <w:rsid w:val="00891DF0"/>
    <w:rsid w:val="008A134B"/>
    <w:rsid w:val="008A17E0"/>
    <w:rsid w:val="008B149B"/>
    <w:rsid w:val="008B2CC1"/>
    <w:rsid w:val="008B60B2"/>
    <w:rsid w:val="008C4CE1"/>
    <w:rsid w:val="008D5918"/>
    <w:rsid w:val="008D6A2E"/>
    <w:rsid w:val="008E064D"/>
    <w:rsid w:val="008E7457"/>
    <w:rsid w:val="00902D16"/>
    <w:rsid w:val="0090521F"/>
    <w:rsid w:val="009063A5"/>
    <w:rsid w:val="0090731E"/>
    <w:rsid w:val="00913CE2"/>
    <w:rsid w:val="00916EE2"/>
    <w:rsid w:val="00920B7F"/>
    <w:rsid w:val="00940310"/>
    <w:rsid w:val="0094165C"/>
    <w:rsid w:val="00945BC4"/>
    <w:rsid w:val="00953606"/>
    <w:rsid w:val="0096299E"/>
    <w:rsid w:val="00963FB9"/>
    <w:rsid w:val="009643AD"/>
    <w:rsid w:val="00966A22"/>
    <w:rsid w:val="0096722F"/>
    <w:rsid w:val="009673ED"/>
    <w:rsid w:val="0097473D"/>
    <w:rsid w:val="00980843"/>
    <w:rsid w:val="00984EE5"/>
    <w:rsid w:val="00985997"/>
    <w:rsid w:val="009932C9"/>
    <w:rsid w:val="009A087F"/>
    <w:rsid w:val="009A3A85"/>
    <w:rsid w:val="009B6777"/>
    <w:rsid w:val="009C127D"/>
    <w:rsid w:val="009D327D"/>
    <w:rsid w:val="009E2791"/>
    <w:rsid w:val="009E3F6F"/>
    <w:rsid w:val="009F004E"/>
    <w:rsid w:val="009F2DB2"/>
    <w:rsid w:val="009F499F"/>
    <w:rsid w:val="009F7DB0"/>
    <w:rsid w:val="00A04DAB"/>
    <w:rsid w:val="00A20B7D"/>
    <w:rsid w:val="00A37342"/>
    <w:rsid w:val="00A4028B"/>
    <w:rsid w:val="00A42DAF"/>
    <w:rsid w:val="00A42FA2"/>
    <w:rsid w:val="00A4560C"/>
    <w:rsid w:val="00A45BD8"/>
    <w:rsid w:val="00A510FE"/>
    <w:rsid w:val="00A53283"/>
    <w:rsid w:val="00A55DEA"/>
    <w:rsid w:val="00A83DE3"/>
    <w:rsid w:val="00A85016"/>
    <w:rsid w:val="00A869B7"/>
    <w:rsid w:val="00AA2DD4"/>
    <w:rsid w:val="00AA7340"/>
    <w:rsid w:val="00AB387E"/>
    <w:rsid w:val="00AC04DD"/>
    <w:rsid w:val="00AC0F55"/>
    <w:rsid w:val="00AC205C"/>
    <w:rsid w:val="00AC3753"/>
    <w:rsid w:val="00AE14D5"/>
    <w:rsid w:val="00AF0A6B"/>
    <w:rsid w:val="00AF180E"/>
    <w:rsid w:val="00AF4484"/>
    <w:rsid w:val="00B00C16"/>
    <w:rsid w:val="00B04697"/>
    <w:rsid w:val="00B05A69"/>
    <w:rsid w:val="00B110F2"/>
    <w:rsid w:val="00B11407"/>
    <w:rsid w:val="00B11E50"/>
    <w:rsid w:val="00B235AA"/>
    <w:rsid w:val="00B23E2B"/>
    <w:rsid w:val="00B26E7D"/>
    <w:rsid w:val="00B312D6"/>
    <w:rsid w:val="00B340ED"/>
    <w:rsid w:val="00B3437A"/>
    <w:rsid w:val="00B368C7"/>
    <w:rsid w:val="00B503A8"/>
    <w:rsid w:val="00B53DBA"/>
    <w:rsid w:val="00B53EAC"/>
    <w:rsid w:val="00B604CC"/>
    <w:rsid w:val="00B61109"/>
    <w:rsid w:val="00B63E54"/>
    <w:rsid w:val="00B73CC6"/>
    <w:rsid w:val="00B83B70"/>
    <w:rsid w:val="00B84CB1"/>
    <w:rsid w:val="00B856CC"/>
    <w:rsid w:val="00B9734B"/>
    <w:rsid w:val="00BA30E2"/>
    <w:rsid w:val="00BC68FE"/>
    <w:rsid w:val="00BD1F55"/>
    <w:rsid w:val="00BD669D"/>
    <w:rsid w:val="00BE7797"/>
    <w:rsid w:val="00BF423A"/>
    <w:rsid w:val="00C11BFE"/>
    <w:rsid w:val="00C15889"/>
    <w:rsid w:val="00C1755F"/>
    <w:rsid w:val="00C30317"/>
    <w:rsid w:val="00C5068F"/>
    <w:rsid w:val="00C8506A"/>
    <w:rsid w:val="00C850B0"/>
    <w:rsid w:val="00C86D74"/>
    <w:rsid w:val="00CB5F26"/>
    <w:rsid w:val="00CD04F1"/>
    <w:rsid w:val="00CD1FBE"/>
    <w:rsid w:val="00CD7F59"/>
    <w:rsid w:val="00CE3B2F"/>
    <w:rsid w:val="00CF10D8"/>
    <w:rsid w:val="00D02B67"/>
    <w:rsid w:val="00D177DE"/>
    <w:rsid w:val="00D17E04"/>
    <w:rsid w:val="00D2706F"/>
    <w:rsid w:val="00D31704"/>
    <w:rsid w:val="00D35AD9"/>
    <w:rsid w:val="00D372A1"/>
    <w:rsid w:val="00D377A4"/>
    <w:rsid w:val="00D44A0B"/>
    <w:rsid w:val="00D4523F"/>
    <w:rsid w:val="00D45252"/>
    <w:rsid w:val="00D66D9E"/>
    <w:rsid w:val="00D66E37"/>
    <w:rsid w:val="00D679D6"/>
    <w:rsid w:val="00D71B4D"/>
    <w:rsid w:val="00D841BF"/>
    <w:rsid w:val="00D93D55"/>
    <w:rsid w:val="00D958A8"/>
    <w:rsid w:val="00D97FD9"/>
    <w:rsid w:val="00DB732A"/>
    <w:rsid w:val="00DB7367"/>
    <w:rsid w:val="00DB7535"/>
    <w:rsid w:val="00DC0E7C"/>
    <w:rsid w:val="00DC65A7"/>
    <w:rsid w:val="00DF023A"/>
    <w:rsid w:val="00DF383E"/>
    <w:rsid w:val="00E10F37"/>
    <w:rsid w:val="00E14AEB"/>
    <w:rsid w:val="00E15015"/>
    <w:rsid w:val="00E335FE"/>
    <w:rsid w:val="00E362C5"/>
    <w:rsid w:val="00E5566B"/>
    <w:rsid w:val="00E61463"/>
    <w:rsid w:val="00E75770"/>
    <w:rsid w:val="00E83CCB"/>
    <w:rsid w:val="00E8531F"/>
    <w:rsid w:val="00E85557"/>
    <w:rsid w:val="00E97ACC"/>
    <w:rsid w:val="00EA179F"/>
    <w:rsid w:val="00EA7D6E"/>
    <w:rsid w:val="00EB1FFA"/>
    <w:rsid w:val="00EB2210"/>
    <w:rsid w:val="00EB3137"/>
    <w:rsid w:val="00EC05F3"/>
    <w:rsid w:val="00EC4E49"/>
    <w:rsid w:val="00ED1AED"/>
    <w:rsid w:val="00ED298A"/>
    <w:rsid w:val="00ED77FB"/>
    <w:rsid w:val="00ED7F7E"/>
    <w:rsid w:val="00EE33D6"/>
    <w:rsid w:val="00EE45FA"/>
    <w:rsid w:val="00EE560A"/>
    <w:rsid w:val="00F12FED"/>
    <w:rsid w:val="00F130BA"/>
    <w:rsid w:val="00F155E7"/>
    <w:rsid w:val="00F32A6D"/>
    <w:rsid w:val="00F53748"/>
    <w:rsid w:val="00F60456"/>
    <w:rsid w:val="00F6381D"/>
    <w:rsid w:val="00F66152"/>
    <w:rsid w:val="00F904C8"/>
    <w:rsid w:val="00F918CE"/>
    <w:rsid w:val="00F92B21"/>
    <w:rsid w:val="00F967F0"/>
    <w:rsid w:val="00FA0CC1"/>
    <w:rsid w:val="00FA41DE"/>
    <w:rsid w:val="00FA5001"/>
    <w:rsid w:val="00FB6292"/>
    <w:rsid w:val="00FB69A3"/>
    <w:rsid w:val="00FC0B4F"/>
    <w:rsid w:val="00FD53CC"/>
    <w:rsid w:val="00FD6C1E"/>
    <w:rsid w:val="00FE1F0E"/>
    <w:rsid w:val="00FE5E80"/>
    <w:rsid w:val="00FF2F3C"/>
    <w:rsid w:val="00FF68C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4967F78"/>
  <w15:docId w15:val="{8FBC57CE-0A67-4979-9156-4596898B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link w:val="Heading1Char"/>
    <w:autoRedefine/>
    <w:qFormat/>
    <w:rsid w:val="008A17E0"/>
    <w:pPr>
      <w:keepNext/>
      <w:overflowPunct w:val="0"/>
      <w:spacing w:beforeLines="100" w:before="240" w:afterLines="50" w:after="120" w:line="340" w:lineRule="atLeast"/>
      <w:outlineLvl w:val="0"/>
    </w:pPr>
    <w:rPr>
      <w:rFonts w:ascii="SimHei" w:eastAsia="SimHei" w:hAnsi="SimHei"/>
      <w:bCs/>
      <w:kern w:val="32"/>
      <w:sz w:val="21"/>
      <w:szCs w:val="32"/>
    </w:rPr>
  </w:style>
  <w:style w:type="paragraph" w:styleId="Heading2">
    <w:name w:val="heading 2"/>
    <w:basedOn w:val="Normal"/>
    <w:next w:val="Normal"/>
    <w:link w:val="Heading2Char"/>
    <w:autoRedefine/>
    <w:qFormat/>
    <w:rsid w:val="00FC0B4F"/>
    <w:pPr>
      <w:keepNext/>
      <w:overflowPunct w:val="0"/>
      <w:spacing w:beforeLines="100" w:before="240" w:afterLines="50" w:after="120" w:line="340" w:lineRule="atLeast"/>
      <w:outlineLvl w:val="1"/>
    </w:pPr>
    <w:rPr>
      <w:b/>
      <w:bCs/>
      <w:iCs/>
      <w:caps/>
      <w:sz w:val="21"/>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FC0B4F"/>
    <w:rPr>
      <w:rFonts w:ascii="Arial" w:eastAsia="SimSun" w:hAnsi="Arial" w:cs="Arial"/>
      <w:b/>
      <w:bCs/>
      <w:iCs/>
      <w:caps/>
      <w:sz w:val="21"/>
      <w:szCs w:val="28"/>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customStyle="1" w:styleId="Endofdocument-Annex">
    <w:name w:val="[End of document - Annex]"/>
    <w:basedOn w:val="Normal"/>
    <w:rsid w:val="001E4E00"/>
    <w:pPr>
      <w:spacing w:before="720"/>
      <w:ind w:left="5530"/>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rsid w:val="00186810"/>
    <w:rPr>
      <w:rFonts w:ascii="Arial" w:eastAsia="SimSun" w:hAnsi="Arial" w:cs="Arial"/>
      <w:sz w:val="22"/>
      <w:lang w:val="en-US" w:eastAsia="zh-CN"/>
    </w:rPr>
  </w:style>
  <w:style w:type="paragraph" w:styleId="Caption">
    <w:name w:val="caption"/>
    <w:basedOn w:val="Normal"/>
    <w:next w:val="Normal"/>
    <w:link w:val="CaptionChar"/>
    <w:qFormat/>
    <w:rsid w:val="00676C5C"/>
    <w:rPr>
      <w:b/>
      <w:bCs/>
      <w:sz w:val="18"/>
    </w:rPr>
  </w:style>
  <w:style w:type="character" w:customStyle="1" w:styleId="CaptionChar">
    <w:name w:val="Caption Char"/>
    <w:basedOn w:val="DefaultParagraphFont"/>
    <w:link w:val="Caption"/>
    <w:rsid w:val="00186810"/>
    <w:rPr>
      <w:rFonts w:ascii="Arial" w:eastAsia="SimSun" w:hAnsi="Arial" w:cs="Arial"/>
      <w:b/>
      <w:bCs/>
      <w:sz w:val="18"/>
      <w:lang w:val="en-US" w:eastAsia="zh-CN"/>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186810"/>
    <w:rPr>
      <w:rFonts w:ascii="Arial" w:eastAsia="SimSun" w:hAnsi="Arial" w:cs="Arial"/>
      <w:sz w:val="18"/>
      <w:lang w:val="en-US"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basedOn w:val="DefaultParagraphFont"/>
    <w:link w:val="EndnoteText"/>
    <w:semiHidden/>
    <w:rsid w:val="00186810"/>
    <w:rPr>
      <w:rFonts w:ascii="Arial" w:eastAsia="SimSun" w:hAnsi="Arial" w:cs="Arial"/>
      <w:sz w:val="18"/>
      <w:lang w:val="en-US" w:eastAsia="zh-CN"/>
    </w:rPr>
  </w:style>
  <w:style w:type="paragraph" w:styleId="Footer">
    <w:name w:val="footer"/>
    <w:basedOn w:val="Normal"/>
    <w:semiHidden/>
    <w:rsid w:val="00676C5C"/>
    <w:pPr>
      <w:tabs>
        <w:tab w:val="center" w:pos="4320"/>
        <w:tab w:val="right" w:pos="8640"/>
      </w:tabs>
    </w:pPr>
  </w:style>
  <w:style w:type="paragraph" w:styleId="FootnoteText">
    <w:name w:val="footnote text"/>
    <w:aliases w:val="Footnote,Char,ALTS FOOTNOTE,Footnote Text Char Char Char Char,Footnote Text Char Char Char1,Footnote Text Char Char1 Char,Footnote Text Char1 Char Char,Footnote Text Char1 Char1,Footnote Text qer,Footnote Text qer Char,fn,ft"/>
    <w:basedOn w:val="Normal"/>
    <w:link w:val="FootnoteTextChar"/>
    <w:qFormat/>
    <w:rsid w:val="00676C5C"/>
    <w:rPr>
      <w:sz w:val="18"/>
    </w:rPr>
  </w:style>
  <w:style w:type="character" w:customStyle="1" w:styleId="FootnoteTextChar">
    <w:name w:val="Footnote Text Char"/>
    <w:aliases w:val="Footnote Char,Char Char,ALTS FOOTNOTE Char,Footnote Text Char Char Char Char Char,Footnote Text Char Char Char1 Char,Footnote Text Char Char1 Char Char,Footnote Text Char1 Char Char Char,Footnote Text Char1 Char1 Char,fn Char,ft Char"/>
    <w:link w:val="FootnoteText"/>
    <w:uiPriority w:val="99"/>
    <w:locked/>
    <w:rsid w:val="00186810"/>
    <w:rPr>
      <w:rFonts w:ascii="Arial" w:eastAsia="SimSun" w:hAnsi="Arial" w:cs="Arial"/>
      <w:sz w:val="18"/>
      <w:lang w:val="en-US" w:eastAsia="zh-CN"/>
    </w:rPr>
  </w:style>
  <w:style w:type="paragraph" w:styleId="Header">
    <w:name w:val="header"/>
    <w:basedOn w:val="Normal"/>
    <w:link w:val="HeaderChar"/>
    <w:uiPriority w:val="99"/>
    <w:semiHidden/>
    <w:rsid w:val="00676C5C"/>
    <w:pPr>
      <w:tabs>
        <w:tab w:val="center" w:pos="4536"/>
        <w:tab w:val="right" w:pos="9072"/>
      </w:tabs>
    </w:pPr>
  </w:style>
  <w:style w:type="character" w:customStyle="1" w:styleId="HeaderChar">
    <w:name w:val="Header Char"/>
    <w:link w:val="Header"/>
    <w:uiPriority w:val="99"/>
    <w:semiHidden/>
    <w:locked/>
    <w:rsid w:val="00186810"/>
    <w:rPr>
      <w:rFonts w:ascii="Arial" w:eastAsia="SimSun" w:hAnsi="Arial" w:cs="Arial"/>
      <w:sz w:val="22"/>
      <w:lang w:val="en-US" w:eastAsia="zh-CN"/>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qFormat/>
    <w:rsid w:val="00676C5C"/>
    <w:pPr>
      <w:numPr>
        <w:numId w:val="2"/>
      </w:numPr>
    </w:pPr>
  </w:style>
  <w:style w:type="character" w:customStyle="1" w:styleId="ONUMEChar">
    <w:name w:val="ONUM E Char"/>
    <w:link w:val="ONUME"/>
    <w:locked/>
    <w:rsid w:val="00B63E54"/>
    <w:rPr>
      <w:rFonts w:ascii="Arial" w:eastAsia="SimSun" w:hAnsi="Arial" w:cs="Arial"/>
      <w:sz w:val="22"/>
      <w:lang w:val="en-US" w:eastAsia="zh-CN"/>
    </w:r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paragraph" w:styleId="TOC1">
    <w:name w:val="toc 1"/>
    <w:basedOn w:val="Normal"/>
    <w:next w:val="Normal"/>
    <w:autoRedefine/>
    <w:uiPriority w:val="39"/>
    <w:qFormat/>
    <w:rsid w:val="00186810"/>
    <w:pPr>
      <w:tabs>
        <w:tab w:val="left" w:pos="440"/>
        <w:tab w:val="right" w:leader="dot" w:pos="9345"/>
      </w:tabs>
      <w:spacing w:before="240" w:after="240"/>
    </w:pPr>
  </w:style>
  <w:style w:type="character" w:styleId="Hyperlink">
    <w:name w:val="Hyperlink"/>
    <w:basedOn w:val="DefaultParagraphFont"/>
    <w:uiPriority w:val="99"/>
    <w:rsid w:val="00186810"/>
    <w:rPr>
      <w:rFonts w:cs="Times New Roman"/>
      <w:color w:val="0000FF"/>
      <w:u w:val="single"/>
    </w:rPr>
  </w:style>
  <w:style w:type="table" w:styleId="TableGrid">
    <w:name w:val="Table Grid"/>
    <w:basedOn w:val="TableNormal"/>
    <w:uiPriority w:val="59"/>
    <w:rsid w:val="00186810"/>
    <w:pPr>
      <w:spacing w:after="120" w:line="260" w:lineRule="exact"/>
      <w:ind w:left="1021"/>
    </w:pPr>
    <w:rPr>
      <w:lang w:val="en-US"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Carattere Carattere Char Char Char Carattere Char,Carattere Char Carattere Carattere Char Carattere Char Carattere Char Char Char1 Char,Footnote Reference Char Char Char,ftref, BVI fnr Tegn Char Tegn Char Char,BVI fnr"/>
    <w:basedOn w:val="DefaultParagraphFont"/>
    <w:link w:val="BVIfnrTegnCharTegnChar"/>
    <w:rsid w:val="00186810"/>
    <w:rPr>
      <w:rFonts w:cs="Times New Roman"/>
      <w:vertAlign w:val="superscript"/>
    </w:rPr>
  </w:style>
  <w:style w:type="paragraph" w:styleId="PlainText">
    <w:name w:val="Plain Text"/>
    <w:basedOn w:val="Normal"/>
    <w:link w:val="PlainTextChar"/>
    <w:uiPriority w:val="99"/>
    <w:rsid w:val="00186810"/>
    <w:rPr>
      <w:rFonts w:ascii="Courier New" w:hAnsi="Courier New" w:cs="Courier New"/>
      <w:sz w:val="20"/>
    </w:rPr>
  </w:style>
  <w:style w:type="character" w:customStyle="1" w:styleId="PlainTextChar">
    <w:name w:val="Plain Text Char"/>
    <w:basedOn w:val="DefaultParagraphFont"/>
    <w:link w:val="PlainText"/>
    <w:uiPriority w:val="99"/>
    <w:rsid w:val="00186810"/>
    <w:rPr>
      <w:rFonts w:ascii="Courier New" w:eastAsia="SimSun" w:hAnsi="Courier New" w:cs="Courier New"/>
      <w:lang w:val="en-US" w:eastAsia="zh-CN"/>
    </w:rPr>
  </w:style>
  <w:style w:type="paragraph" w:styleId="ListParagraph">
    <w:name w:val="List Paragraph"/>
    <w:basedOn w:val="Normal"/>
    <w:link w:val="ListParagraphChar"/>
    <w:uiPriority w:val="34"/>
    <w:qFormat/>
    <w:rsid w:val="00186810"/>
    <w:pPr>
      <w:ind w:left="720"/>
      <w:contextualSpacing/>
    </w:pPr>
  </w:style>
  <w:style w:type="character" w:customStyle="1" w:styleId="ListParagraphChar">
    <w:name w:val="List Paragraph Char"/>
    <w:basedOn w:val="DefaultParagraphFont"/>
    <w:link w:val="ListParagraph"/>
    <w:uiPriority w:val="34"/>
    <w:rsid w:val="00186810"/>
    <w:rPr>
      <w:rFonts w:ascii="Arial" w:eastAsia="SimSun" w:hAnsi="Arial" w:cs="Arial"/>
      <w:sz w:val="22"/>
      <w:lang w:val="en-US" w:eastAsia="zh-CN"/>
    </w:rPr>
  </w:style>
  <w:style w:type="character" w:styleId="CommentReference">
    <w:name w:val="annotation reference"/>
    <w:basedOn w:val="DefaultParagraphFont"/>
    <w:rsid w:val="00186810"/>
    <w:rPr>
      <w:sz w:val="16"/>
      <w:szCs w:val="16"/>
    </w:rPr>
  </w:style>
  <w:style w:type="paragraph" w:styleId="CommentSubject">
    <w:name w:val="annotation subject"/>
    <w:basedOn w:val="CommentText"/>
    <w:next w:val="CommentText"/>
    <w:link w:val="CommentSubjectChar"/>
    <w:rsid w:val="00186810"/>
    <w:rPr>
      <w:b/>
      <w:bCs/>
      <w:sz w:val="20"/>
    </w:rPr>
  </w:style>
  <w:style w:type="character" w:customStyle="1" w:styleId="CommentSubjectChar">
    <w:name w:val="Comment Subject Char"/>
    <w:basedOn w:val="CommentTextChar"/>
    <w:link w:val="CommentSubject"/>
    <w:rsid w:val="00186810"/>
    <w:rPr>
      <w:rFonts w:ascii="Arial" w:eastAsia="SimSun" w:hAnsi="Arial" w:cs="Arial"/>
      <w:b/>
      <w:bCs/>
      <w:sz w:val="18"/>
      <w:lang w:val="en-US" w:eastAsia="zh-CN"/>
    </w:rPr>
  </w:style>
  <w:style w:type="character" w:styleId="EndnoteReference">
    <w:name w:val="endnote reference"/>
    <w:basedOn w:val="DefaultParagraphFont"/>
    <w:rsid w:val="00186810"/>
    <w:rPr>
      <w:vertAlign w:val="superscript"/>
    </w:rPr>
  </w:style>
  <w:style w:type="paragraph" w:styleId="NormalWeb">
    <w:name w:val="Normal (Web)"/>
    <w:basedOn w:val="Normal"/>
    <w:uiPriority w:val="99"/>
    <w:rsid w:val="00186810"/>
    <w:pPr>
      <w:spacing w:before="100" w:beforeAutospacing="1" w:after="100" w:afterAutospacing="1"/>
    </w:pPr>
    <w:rPr>
      <w:rFonts w:eastAsia="Times New Roman"/>
      <w:sz w:val="18"/>
      <w:szCs w:val="18"/>
      <w:lang w:eastAsia="en-US"/>
    </w:rPr>
  </w:style>
  <w:style w:type="character" w:customStyle="1" w:styleId="ONUMECharChar">
    <w:name w:val="ONUM E Char Char"/>
    <w:locked/>
    <w:rsid w:val="00186810"/>
    <w:rPr>
      <w:rFonts w:ascii="Arial" w:hAnsi="Arial"/>
      <w:sz w:val="22"/>
      <w:lang w:val="x-none" w:eastAsia="x-none"/>
    </w:rPr>
  </w:style>
  <w:style w:type="character" w:customStyle="1" w:styleId="apple-converted-space">
    <w:name w:val="apple-converted-space"/>
    <w:basedOn w:val="DefaultParagraphFont"/>
    <w:rsid w:val="00186810"/>
  </w:style>
  <w:style w:type="paragraph" w:customStyle="1" w:styleId="Default">
    <w:name w:val="Default"/>
    <w:rsid w:val="00186810"/>
    <w:pPr>
      <w:autoSpaceDE w:val="0"/>
      <w:autoSpaceDN w:val="0"/>
      <w:adjustRightInd w:val="0"/>
    </w:pPr>
    <w:rPr>
      <w:rFonts w:ascii="Arial" w:hAnsi="Arial" w:cs="Arial"/>
      <w:color w:val="000000"/>
      <w:sz w:val="24"/>
      <w:szCs w:val="24"/>
      <w:lang w:val="en-US" w:eastAsia="en-US"/>
    </w:rPr>
  </w:style>
  <w:style w:type="paragraph" w:styleId="TOC2">
    <w:name w:val="toc 2"/>
    <w:basedOn w:val="Normal"/>
    <w:next w:val="Normal"/>
    <w:autoRedefine/>
    <w:uiPriority w:val="39"/>
    <w:semiHidden/>
    <w:unhideWhenUsed/>
    <w:qFormat/>
    <w:rsid w:val="00853893"/>
    <w:pPr>
      <w:spacing w:after="100"/>
      <w:ind w:left="220"/>
    </w:pPr>
  </w:style>
  <w:style w:type="paragraph" w:customStyle="1" w:styleId="Heading11">
    <w:name w:val="Heading 1.1"/>
    <w:basedOn w:val="Heading1"/>
    <w:qFormat/>
    <w:rsid w:val="00853893"/>
    <w:pPr>
      <w:numPr>
        <w:numId w:val="7"/>
      </w:numPr>
      <w:spacing w:before="480"/>
    </w:pPr>
    <w:rPr>
      <w:caps/>
      <w:sz w:val="22"/>
      <w:lang w:val="pt-PT"/>
    </w:rPr>
  </w:style>
  <w:style w:type="paragraph" w:customStyle="1" w:styleId="BVIfnrTegnCharTegnChar">
    <w:name w:val="BVI fnr Tegn Char Tegn Char"/>
    <w:aliases w:val=" BVI fnr Car Car Tegn Char Tegn Char,BVI fnr Car Tegn Char Tegn Char, BVI fnr Car Car Car Car Tegn Char Tegn Char,BVI fnr Car Car Tegn Char Tegn Char,BVI fnr Car Car Car Car Tegn Char Tegn Char"/>
    <w:basedOn w:val="Normal"/>
    <w:link w:val="FootnoteReference"/>
    <w:uiPriority w:val="99"/>
    <w:rsid w:val="00BD669D"/>
    <w:pPr>
      <w:spacing w:after="160" w:line="240" w:lineRule="atLeast"/>
    </w:pPr>
    <w:rPr>
      <w:rFonts w:ascii="Times New Roman" w:eastAsia="Times New Roman" w:hAnsi="Times New Roman" w:cs="Times New Roman"/>
      <w:sz w:val="20"/>
      <w:vertAlign w:val="superscript"/>
      <w:lang w:val="fr-CH" w:eastAsia="fr-CH"/>
    </w:rPr>
  </w:style>
  <w:style w:type="paragraph" w:styleId="Revision">
    <w:name w:val="Revision"/>
    <w:hidden/>
    <w:uiPriority w:val="99"/>
    <w:semiHidden/>
    <w:rsid w:val="00BD669D"/>
    <w:rPr>
      <w:rFonts w:ascii="Arial" w:eastAsia="SimSun" w:hAnsi="Arial" w:cs="Arial"/>
      <w:sz w:val="22"/>
      <w:lang w:val="en-US" w:eastAsia="zh-CN"/>
    </w:rPr>
  </w:style>
  <w:style w:type="character" w:customStyle="1" w:styleId="Heading1Char">
    <w:name w:val="Heading 1 Char"/>
    <w:basedOn w:val="DefaultParagraphFont"/>
    <w:link w:val="Heading1"/>
    <w:rsid w:val="008A17E0"/>
    <w:rPr>
      <w:rFonts w:ascii="SimHei" w:eastAsia="SimHei" w:hAnsi="SimHei" w:cs="Arial"/>
      <w:bCs/>
      <w:kern w:val="32"/>
      <w:sz w:val="21"/>
      <w:szCs w:val="32"/>
      <w:lang w:val="en-US" w:eastAsia="zh-CN"/>
    </w:rPr>
  </w:style>
  <w:style w:type="table" w:styleId="GridTable6Colorful-Accent1">
    <w:name w:val="Grid Table 6 Colorful Accent 1"/>
    <w:basedOn w:val="TableNormal"/>
    <w:uiPriority w:val="51"/>
    <w:rsid w:val="004254E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752A3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52A3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06342">
      <w:bodyDiv w:val="1"/>
      <w:marLeft w:val="0"/>
      <w:marRight w:val="0"/>
      <w:marTop w:val="0"/>
      <w:marBottom w:val="0"/>
      <w:divBdr>
        <w:top w:val="none" w:sz="0" w:space="0" w:color="auto"/>
        <w:left w:val="none" w:sz="0" w:space="0" w:color="auto"/>
        <w:bottom w:val="none" w:sz="0" w:space="0" w:color="auto"/>
        <w:right w:val="none" w:sz="0" w:space="0" w:color="auto"/>
      </w:divBdr>
    </w:div>
    <w:div w:id="1443649900">
      <w:bodyDiv w:val="1"/>
      <w:marLeft w:val="0"/>
      <w:marRight w:val="0"/>
      <w:marTop w:val="0"/>
      <w:marBottom w:val="0"/>
      <w:divBdr>
        <w:top w:val="none" w:sz="0" w:space="0" w:color="auto"/>
        <w:left w:val="none" w:sz="0" w:space="0" w:color="auto"/>
        <w:bottom w:val="none" w:sz="0" w:space="0" w:color="auto"/>
        <w:right w:val="none" w:sz="0" w:space="0" w:color="auto"/>
      </w:divBdr>
    </w:div>
    <w:div w:id="2024547241">
      <w:bodyDiv w:val="1"/>
      <w:marLeft w:val="0"/>
      <w:marRight w:val="0"/>
      <w:marTop w:val="0"/>
      <w:marBottom w:val="0"/>
      <w:divBdr>
        <w:top w:val="none" w:sz="0" w:space="0" w:color="auto"/>
        <w:left w:val="none" w:sz="0" w:space="0" w:color="auto"/>
        <w:bottom w:val="none" w:sz="0" w:space="0" w:color="auto"/>
        <w:right w:val="none" w:sz="0" w:space="0" w:color="auto"/>
      </w:divBdr>
    </w:div>
    <w:div w:id="210988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7.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xport/sites/www/about-wipo/en/oversight/iaod/audit/pdf/project_manag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32262-C6C7-41C6-A7D3-2D59F363A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1731</Words>
  <Characters>11690</Characters>
  <Application>Microsoft Office Word</Application>
  <DocSecurity>0</DocSecurity>
  <Lines>265</Lines>
  <Paragraphs>119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WO/GA/51/3</vt:lpstr>
      <vt:lpstr>WO/GA/51/3</vt:lpstr>
    </vt:vector>
  </TitlesOfParts>
  <Company>WIPO</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WO/GA/51/3</dc:title>
  <dc:subject>Fifty-Eighth Series of Meetings</dc:subject>
  <dc:creator>RS/ls</dc:creator>
  <cp:keywords>FOR OFFICIAL USE ONLY</cp:keywords>
  <dc:description/>
  <cp:lastModifiedBy>HÄFLIGER Patience</cp:lastModifiedBy>
  <cp:revision>2</cp:revision>
  <cp:lastPrinted>2019-06-03T13:30:00Z</cp:lastPrinted>
  <dcterms:created xsi:type="dcterms:W3CDTF">2019-07-09T12:36:00Z</dcterms:created>
  <dcterms:modified xsi:type="dcterms:W3CDTF">2019-07-09T12:36:00Z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