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D2" w:rsidRPr="00123893" w:rsidRDefault="006159D2" w:rsidP="006159D2">
      <w:pPr>
        <w:widowControl w:val="0"/>
        <w:jc w:val="right"/>
        <w:rPr>
          <w:b/>
          <w:sz w:val="2"/>
          <w:szCs w:val="40"/>
        </w:rPr>
      </w:pPr>
      <w:bookmarkStart w:id="0" w:name="_GoBack"/>
      <w:bookmarkEnd w:id="0"/>
      <w:r>
        <w:rPr>
          <w:rFonts w:hint="eastAsia"/>
          <w:b/>
          <w:sz w:val="40"/>
          <w:szCs w:val="40"/>
        </w:rPr>
        <w:t>C</w:t>
      </w:r>
    </w:p>
    <w:p w:rsidR="006159D2" w:rsidRDefault="006159D2" w:rsidP="006159D2">
      <w:pPr>
        <w:spacing w:line="360" w:lineRule="auto"/>
        <w:ind w:left="4592"/>
        <w:rPr>
          <w:rFonts w:ascii="Arial Black" w:hAnsi="Arial Black"/>
          <w:caps/>
          <w:sz w:val="15"/>
        </w:rPr>
      </w:pPr>
      <w:r>
        <w:rPr>
          <w:noProof/>
          <w:lang w:eastAsia="en-US"/>
        </w:rPr>
        <w:drawing>
          <wp:inline distT="0" distB="0" distL="0" distR="0" wp14:anchorId="062E1936" wp14:editId="3189D4B4">
            <wp:extent cx="867121" cy="1324800"/>
            <wp:effectExtent l="0" t="0" r="9525" b="8890"/>
            <wp:docPr id="4"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159D2" w:rsidRPr="006E4F5F" w:rsidRDefault="006159D2" w:rsidP="006159D2">
      <w:pPr>
        <w:pBdr>
          <w:top w:val="single" w:sz="4" w:space="10" w:color="auto"/>
        </w:pBdr>
        <w:spacing w:before="120"/>
        <w:jc w:val="right"/>
        <w:rPr>
          <w:rFonts w:ascii="Arial Black" w:hAnsi="Arial Black"/>
          <w:b/>
          <w:caps/>
          <w:sz w:val="15"/>
        </w:rPr>
      </w:pPr>
      <w:r>
        <w:rPr>
          <w:rFonts w:ascii="Arial Black" w:hAnsi="Arial Black" w:hint="eastAsia"/>
          <w:b/>
          <w:caps/>
          <w:sz w:val="15"/>
        </w:rPr>
        <w:t>WO/GA/51/</w:t>
      </w:r>
      <w:bookmarkStart w:id="1" w:name="Code"/>
      <w:bookmarkEnd w:id="1"/>
      <w:r>
        <w:rPr>
          <w:rFonts w:ascii="Arial Black" w:hAnsi="Arial Black" w:hint="eastAsia"/>
          <w:b/>
          <w:caps/>
          <w:sz w:val="15"/>
        </w:rPr>
        <w:t>1</w:t>
      </w:r>
      <w:r>
        <w:rPr>
          <w:rFonts w:ascii="Arial Black" w:hAnsi="Arial Black"/>
          <w:b/>
          <w:caps/>
          <w:sz w:val="15"/>
        </w:rPr>
        <w:t>7</w:t>
      </w:r>
    </w:p>
    <w:p w:rsidR="006159D2" w:rsidRPr="00E62C24" w:rsidRDefault="006159D2" w:rsidP="006159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6159D2" w:rsidRPr="00E62C24" w:rsidRDefault="006159D2" w:rsidP="006159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日</w:t>
      </w:r>
    </w:p>
    <w:p w:rsidR="006159D2" w:rsidRDefault="006159D2" w:rsidP="006159D2">
      <w:pPr>
        <w:spacing w:after="600"/>
        <w:rPr>
          <w:rFonts w:ascii="SimHei" w:eastAsia="SimHei"/>
          <w:sz w:val="28"/>
          <w:szCs w:val="28"/>
        </w:rPr>
      </w:pPr>
      <w:r>
        <w:rPr>
          <w:rFonts w:ascii="SimHei" w:eastAsia="SimHei" w:hint="eastAsia"/>
          <w:sz w:val="28"/>
          <w:szCs w:val="28"/>
        </w:rPr>
        <w:t>世界知识产权组织大会</w:t>
      </w:r>
    </w:p>
    <w:p w:rsidR="006159D2" w:rsidRPr="00C23019" w:rsidRDefault="006159D2" w:rsidP="006159D2">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4</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MS Mincho"/>
          <w:b/>
          <w:sz w:val="24"/>
          <w:szCs w:val="24"/>
          <w:lang w:eastAsia="ja-JP"/>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6D0EC0">
        <w:rPr>
          <w:rFonts w:ascii="KaiTi" w:eastAsia="KaiTi" w:hAnsi="KaiTi" w:cs="Times New Roman" w:hint="eastAsia"/>
          <w:sz w:val="24"/>
          <w:szCs w:val="24"/>
          <w:lang w:val="fr-FR"/>
        </w:rPr>
        <w:t>10</w:t>
      </w:r>
      <w:r w:rsidRPr="0082333F">
        <w:rPr>
          <w:rFonts w:ascii="KaiTi" w:eastAsia="KaiTi" w:hAnsi="KaiTi" w:cs="Times New Roman" w:hint="eastAsia"/>
          <w:b/>
          <w:sz w:val="24"/>
          <w:szCs w:val="24"/>
          <w:lang w:val="fr-FR"/>
        </w:rPr>
        <w:t>月</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6159D2" w:rsidRPr="00C23019" w:rsidRDefault="006159D2" w:rsidP="006159D2">
      <w:pPr>
        <w:spacing w:after="360"/>
        <w:rPr>
          <w:rFonts w:ascii="KaiTi" w:eastAsia="KaiTi" w:hAnsi="KaiTi" w:cs="Times New Roman"/>
          <w:kern w:val="2"/>
          <w:sz w:val="24"/>
          <w:szCs w:val="32"/>
        </w:rPr>
      </w:pPr>
      <w:bookmarkStart w:id="4" w:name="TitleOfDoc"/>
      <w:bookmarkEnd w:id="4"/>
      <w:r w:rsidRPr="006159D2">
        <w:rPr>
          <w:rFonts w:ascii="KaiTi" w:eastAsia="KaiTi" w:hAnsi="KaiTi" w:cs="Times New Roman" w:hint="eastAsia"/>
          <w:sz w:val="24"/>
          <w:szCs w:val="22"/>
        </w:rPr>
        <w:t>亚洲及太平洋集团关于计划和预算委员会组成的提案</w:t>
      </w:r>
    </w:p>
    <w:p w:rsidR="006159D2" w:rsidRDefault="006159D2" w:rsidP="006159D2">
      <w:pPr>
        <w:spacing w:after="960"/>
        <w:rPr>
          <w:rFonts w:ascii="KaiTi" w:eastAsia="KaiTi" w:hAnsi="KaiTi"/>
          <w:sz w:val="21"/>
          <w:szCs w:val="21"/>
        </w:rPr>
      </w:pPr>
      <w:bookmarkStart w:id="5" w:name="Prepared"/>
      <w:bookmarkEnd w:id="5"/>
      <w:r w:rsidRPr="006159D2">
        <w:rPr>
          <w:rFonts w:ascii="KaiTi" w:eastAsia="KaiTi" w:hAnsi="KaiTi" w:hint="eastAsia"/>
          <w:sz w:val="21"/>
          <w:szCs w:val="21"/>
        </w:rPr>
        <w:t>亚洲及太平洋集团提交</w:t>
      </w:r>
    </w:p>
    <w:p w:rsidR="006159D2" w:rsidRPr="007C40AE" w:rsidRDefault="006159D2" w:rsidP="006159D2">
      <w:pPr>
        <w:overflowPunct w:val="0"/>
        <w:spacing w:afterLines="50" w:after="120" w:line="340" w:lineRule="atLeast"/>
        <w:ind w:firstLineChars="200" w:firstLine="420"/>
        <w:jc w:val="both"/>
        <w:rPr>
          <w:rFonts w:ascii="SimSun" w:hAnsi="SimSun"/>
          <w:sz w:val="21"/>
        </w:rPr>
      </w:pPr>
      <w:r w:rsidRPr="007C40AE">
        <w:rPr>
          <w:rFonts w:ascii="SimSun" w:hAnsi="SimSun" w:hint="eastAsia"/>
          <w:sz w:val="21"/>
        </w:rPr>
        <w:t>在201</w:t>
      </w:r>
      <w:r w:rsidR="00DE3AA8">
        <w:rPr>
          <w:rFonts w:ascii="SimSun" w:hAnsi="SimSun"/>
          <w:sz w:val="21"/>
        </w:rPr>
        <w:t>9</w:t>
      </w:r>
      <w:r w:rsidRPr="007C40AE">
        <w:rPr>
          <w:rFonts w:ascii="SimSun" w:hAnsi="SimSun" w:hint="eastAsia"/>
          <w:sz w:val="21"/>
        </w:rPr>
        <w:t>年9月</w:t>
      </w:r>
      <w:r w:rsidR="00DE3AA8">
        <w:rPr>
          <w:rFonts w:ascii="SimSun" w:hAnsi="SimSun" w:hint="eastAsia"/>
          <w:sz w:val="21"/>
        </w:rPr>
        <w:t>1</w:t>
      </w:r>
      <w:r w:rsidR="00DE3AA8">
        <w:rPr>
          <w:rFonts w:ascii="SimSun" w:hAnsi="SimSun"/>
          <w:sz w:val="21"/>
        </w:rPr>
        <w:t>9</w:t>
      </w:r>
      <w:r w:rsidRPr="007C40AE">
        <w:rPr>
          <w:rFonts w:ascii="SimSun" w:hAnsi="SimSun" w:hint="eastAsia"/>
          <w:sz w:val="21"/>
        </w:rPr>
        <w:t>日秘书处收到的来文中，</w:t>
      </w:r>
      <w:r w:rsidR="00DE3AA8">
        <w:rPr>
          <w:rFonts w:ascii="SimSun" w:hAnsi="SimSun" w:hint="eastAsia"/>
          <w:sz w:val="21"/>
        </w:rPr>
        <w:t>新加坡</w:t>
      </w:r>
      <w:r w:rsidRPr="007C40AE">
        <w:rPr>
          <w:rFonts w:ascii="SimSun" w:hAnsi="SimSun" w:hint="eastAsia"/>
          <w:sz w:val="21"/>
        </w:rPr>
        <w:t>代表团代表亚洲及太平洋集团</w:t>
      </w:r>
      <w:r w:rsidR="00DE3AA8">
        <w:rPr>
          <w:rFonts w:ascii="SimSun" w:hAnsi="SimSun" w:hint="eastAsia"/>
          <w:sz w:val="21"/>
        </w:rPr>
        <w:t>在</w:t>
      </w:r>
      <w:r w:rsidRPr="007C40AE">
        <w:rPr>
          <w:rFonts w:ascii="SimSun" w:hAnsi="SimSun" w:hint="eastAsia"/>
          <w:sz w:val="21"/>
        </w:rPr>
        <w:t>议程第10项“计划和预算委员会的组成”</w:t>
      </w:r>
      <w:r w:rsidR="00DE3AA8">
        <w:rPr>
          <w:rFonts w:ascii="SimSun" w:hAnsi="SimSun" w:hint="eastAsia"/>
          <w:sz w:val="21"/>
        </w:rPr>
        <w:t>的</w:t>
      </w:r>
      <w:r w:rsidRPr="007C40AE">
        <w:rPr>
          <w:rFonts w:ascii="SimSun" w:hAnsi="SimSun" w:hint="eastAsia"/>
          <w:sz w:val="21"/>
        </w:rPr>
        <w:t>框架内</w:t>
      </w:r>
      <w:r w:rsidR="00DE3AA8" w:rsidRPr="007C40AE">
        <w:rPr>
          <w:rFonts w:ascii="SimSun" w:hAnsi="SimSun" w:hint="eastAsia"/>
          <w:sz w:val="21"/>
        </w:rPr>
        <w:t>提交了</w:t>
      </w:r>
      <w:r w:rsidRPr="007C40AE">
        <w:rPr>
          <w:rFonts w:ascii="SimSun" w:hAnsi="SimSun" w:hint="eastAsia"/>
          <w:sz w:val="21"/>
        </w:rPr>
        <w:t>后附提案。</w:t>
      </w:r>
    </w:p>
    <w:p w:rsidR="006159D2" w:rsidRPr="007C40AE" w:rsidRDefault="006159D2" w:rsidP="00DE3AA8">
      <w:pPr>
        <w:overflowPunct w:val="0"/>
        <w:spacing w:before="720" w:afterLines="50" w:after="120" w:line="340" w:lineRule="atLeast"/>
        <w:ind w:left="5534"/>
        <w:jc w:val="both"/>
        <w:rPr>
          <w:rFonts w:ascii="KaiTi" w:eastAsia="KaiTi" w:hAnsi="KaiTi"/>
          <w:sz w:val="21"/>
        </w:rPr>
      </w:pPr>
      <w:r w:rsidRPr="007C40AE">
        <w:rPr>
          <w:rFonts w:ascii="KaiTi" w:eastAsia="KaiTi" w:hAnsi="KaiTi" w:hint="eastAsia"/>
          <w:sz w:val="21"/>
        </w:rPr>
        <w:t>[后接附件]</w:t>
      </w:r>
    </w:p>
    <w:p w:rsidR="001743BA" w:rsidRDefault="001743BA" w:rsidP="00DA69AE">
      <w:pPr>
        <w:spacing w:after="960"/>
        <w:ind w:left="5533"/>
        <w:sectPr w:rsidR="001743BA" w:rsidSect="00DA69AE">
          <w:headerReference w:type="default" r:id="rId8"/>
          <w:endnotePr>
            <w:numFmt w:val="decimal"/>
          </w:endnotePr>
          <w:pgSz w:w="11907" w:h="16840" w:code="9"/>
          <w:pgMar w:top="567" w:right="1134" w:bottom="1418" w:left="1418" w:header="510" w:footer="1021" w:gutter="0"/>
          <w:cols w:space="720"/>
          <w:titlePg/>
          <w:docGrid w:linePitch="299"/>
        </w:sectPr>
      </w:pPr>
    </w:p>
    <w:p w:rsidR="006159D2" w:rsidRPr="006159D2" w:rsidRDefault="006159D2" w:rsidP="006159D2">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6159D2">
        <w:rPr>
          <w:rFonts w:ascii="SimSun" w:hAnsi="SimSun" w:hint="eastAsia"/>
          <w:b/>
          <w:bCs/>
          <w:color w:val="000000"/>
          <w:sz w:val="21"/>
          <w:szCs w:val="21"/>
          <w:u w:color="000000"/>
          <w:bdr w:val="nil"/>
        </w:rPr>
        <w:lastRenderedPageBreak/>
        <w:t>亚洲及太平洋集团（亚太集团）的呈件</w:t>
      </w:r>
    </w:p>
    <w:p w:rsidR="006159D2" w:rsidRPr="006159D2" w:rsidRDefault="00DE3AA8" w:rsidP="006159D2">
      <w:pPr>
        <w:pBdr>
          <w:top w:val="nil"/>
          <w:left w:val="nil"/>
          <w:bottom w:val="nil"/>
          <w:right w:val="nil"/>
          <w:between w:val="nil"/>
          <w:bar w:val="nil"/>
        </w:pBdr>
        <w:shd w:val="clear" w:color="auto" w:fill="FFFFFF"/>
        <w:overflowPunct w:val="0"/>
        <w:spacing w:afterLines="50" w:after="120" w:line="340" w:lineRule="atLeast"/>
        <w:jc w:val="both"/>
        <w:rPr>
          <w:rFonts w:ascii="SimSun" w:hAnsi="SimSun" w:cs="SimSun"/>
          <w:b/>
          <w:bCs/>
          <w:color w:val="000000"/>
          <w:sz w:val="21"/>
          <w:szCs w:val="21"/>
          <w:u w:color="000000"/>
          <w:bdr w:val="nil"/>
        </w:rPr>
      </w:pPr>
      <w:r>
        <w:rPr>
          <w:rFonts w:ascii="SimSun" w:hAnsi="SimSun" w:cs="SimSun" w:hint="eastAsia"/>
          <w:b/>
          <w:bCs/>
          <w:color w:val="000000"/>
          <w:sz w:val="21"/>
          <w:szCs w:val="21"/>
          <w:u w:color="000000"/>
          <w:bdr w:val="nil"/>
        </w:rPr>
        <w:t>议程第10项：</w:t>
      </w:r>
      <w:r w:rsidR="006159D2" w:rsidRPr="006159D2">
        <w:rPr>
          <w:rFonts w:ascii="SimSun" w:hAnsi="SimSun" w:cs="SimSun" w:hint="eastAsia"/>
          <w:b/>
          <w:bCs/>
          <w:color w:val="000000"/>
          <w:sz w:val="21"/>
          <w:szCs w:val="21"/>
          <w:u w:color="000000"/>
          <w:bdr w:val="nil"/>
        </w:rPr>
        <w:t>计划和预算委员会（PBC）的组成</w:t>
      </w:r>
    </w:p>
    <w:p w:rsidR="006159D2" w:rsidRPr="006159D2" w:rsidRDefault="006159D2" w:rsidP="006159D2">
      <w:pPr>
        <w:numPr>
          <w:ilvl w:val="0"/>
          <w:numId w:val="10"/>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亚太集团注意到法律顾问办公室在与亚太集团磋商时的解释，即没有关于PBC总体构成或选举的规则，而且尽管PBC从33个成员增加到53个成员，但没有关于确定PBC</w:t>
      </w:r>
      <w:r w:rsidR="00DE3AA8">
        <w:rPr>
          <w:rFonts w:ascii="SimSun" w:hAnsi="SimSun" w:cs="Calibri" w:hint="eastAsia"/>
          <w:color w:val="000000"/>
          <w:sz w:val="21"/>
          <w:szCs w:val="21"/>
          <w:u w:color="000000"/>
          <w:bdr w:val="nil"/>
        </w:rPr>
        <w:t>总</w:t>
      </w:r>
      <w:r w:rsidRPr="006159D2">
        <w:rPr>
          <w:rFonts w:ascii="SimSun" w:hAnsi="SimSun" w:cs="Calibri" w:hint="eastAsia"/>
          <w:color w:val="000000"/>
          <w:sz w:val="21"/>
          <w:szCs w:val="21"/>
          <w:u w:color="000000"/>
          <w:bdr w:val="nil"/>
        </w:rPr>
        <w:t>席位数的法律依据，关于每个地区集团的</w:t>
      </w:r>
      <w:r w:rsidR="00DE3AA8">
        <w:rPr>
          <w:rFonts w:ascii="SimSun" w:hAnsi="SimSun" w:cs="Calibri" w:hint="eastAsia"/>
          <w:color w:val="000000"/>
          <w:sz w:val="21"/>
          <w:szCs w:val="21"/>
          <w:u w:color="000000"/>
          <w:bdr w:val="nil"/>
        </w:rPr>
        <w:t>席位</w:t>
      </w:r>
      <w:r w:rsidRPr="006159D2">
        <w:rPr>
          <w:rFonts w:ascii="SimSun" w:hAnsi="SimSun" w:cs="Calibri" w:hint="eastAsia"/>
          <w:color w:val="000000"/>
          <w:sz w:val="21"/>
          <w:szCs w:val="21"/>
          <w:u w:color="000000"/>
          <w:bdr w:val="nil"/>
        </w:rPr>
        <w:t>分配也没有。</w:t>
      </w:r>
      <w:r w:rsidR="00DE3AA8">
        <w:rPr>
          <w:rFonts w:ascii="SimSun" w:hAnsi="SimSun" w:cs="Calibri" w:hint="eastAsia"/>
          <w:color w:val="000000"/>
          <w:sz w:val="21"/>
          <w:szCs w:val="21"/>
          <w:u w:color="000000"/>
          <w:bdr w:val="nil"/>
        </w:rPr>
        <w:t>亚太集团进一步注意到，PBC席位</w:t>
      </w:r>
      <w:r w:rsidRPr="006159D2">
        <w:rPr>
          <w:rFonts w:ascii="SimSun" w:hAnsi="SimSun" w:cs="Calibri" w:hint="eastAsia"/>
          <w:color w:val="000000"/>
          <w:sz w:val="21"/>
          <w:szCs w:val="21"/>
          <w:u w:color="000000"/>
          <w:bdr w:val="nil"/>
        </w:rPr>
        <w:t>目前的分配对于各地区集团在产权组织的相对规模而言，在比例和代表性上</w:t>
      </w:r>
      <w:r w:rsidR="00565984">
        <w:rPr>
          <w:rFonts w:ascii="SimSun" w:hAnsi="SimSun" w:cs="Calibri" w:hint="eastAsia"/>
          <w:color w:val="000000"/>
          <w:sz w:val="21"/>
          <w:szCs w:val="21"/>
          <w:u w:color="000000"/>
          <w:bdr w:val="nil"/>
        </w:rPr>
        <w:t>都</w:t>
      </w:r>
      <w:r w:rsidRPr="006159D2">
        <w:rPr>
          <w:rFonts w:ascii="SimSun" w:hAnsi="SimSun" w:cs="Calibri" w:hint="eastAsia"/>
          <w:color w:val="000000"/>
          <w:sz w:val="21"/>
          <w:szCs w:val="21"/>
          <w:u w:color="000000"/>
          <w:bdr w:val="nil"/>
        </w:rPr>
        <w:t>不公平。</w:t>
      </w:r>
    </w:p>
    <w:p w:rsidR="006159D2" w:rsidRPr="006159D2" w:rsidRDefault="006159D2" w:rsidP="006159D2">
      <w:pPr>
        <w:numPr>
          <w:ilvl w:val="0"/>
          <w:numId w:val="10"/>
        </w:numPr>
        <w:pBdr>
          <w:top w:val="nil"/>
          <w:left w:val="nil"/>
          <w:bottom w:val="nil"/>
          <w:right w:val="nil"/>
          <w:between w:val="nil"/>
          <w:bar w:val="nil"/>
        </w:pBdr>
        <w:shd w:val="clear" w:color="auto" w:fill="FFFFFF"/>
        <w:overflowPunct w:val="0"/>
        <w:spacing w:afterLines="50" w:after="120" w:line="340" w:lineRule="atLeast"/>
        <w:ind w:left="0" w:firstLine="0"/>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亚太集团</w:t>
      </w:r>
      <w:r w:rsidR="00DE3AA8">
        <w:rPr>
          <w:rFonts w:ascii="SimSun" w:hAnsi="SimSun" w:cs="Calibri" w:hint="eastAsia"/>
          <w:color w:val="000000"/>
          <w:sz w:val="21"/>
          <w:szCs w:val="21"/>
          <w:u w:color="000000"/>
          <w:bdr w:val="nil"/>
        </w:rPr>
        <w:t>因此</w:t>
      </w:r>
      <w:r w:rsidRPr="006159D2">
        <w:rPr>
          <w:rFonts w:ascii="SimSun" w:hAnsi="SimSun" w:cs="Calibri" w:hint="eastAsia"/>
          <w:color w:val="000000"/>
          <w:sz w:val="21"/>
          <w:szCs w:val="21"/>
          <w:u w:color="000000"/>
          <w:bdr w:val="nil"/>
        </w:rPr>
        <w:t>请各地区集团和成员国讨论以下内容：</w:t>
      </w:r>
    </w:p>
    <w:p w:rsidR="006159D2" w:rsidRPr="006159D2" w:rsidRDefault="006159D2" w:rsidP="006159D2">
      <w:pPr>
        <w:numPr>
          <w:ilvl w:val="0"/>
          <w:numId w:val="11"/>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PBC应当开放让所有有关的产权组织成员全面参与。PBC是一个重要的产权组织领导机构，它作出的决定和</w:t>
      </w:r>
      <w:r w:rsidR="00565984">
        <w:rPr>
          <w:rFonts w:ascii="SimSun" w:hAnsi="SimSun" w:cs="Calibri" w:hint="eastAsia"/>
          <w:color w:val="000000"/>
          <w:sz w:val="21"/>
          <w:szCs w:val="21"/>
          <w:u w:color="000000"/>
          <w:bdr w:val="nil"/>
        </w:rPr>
        <w:t>所有</w:t>
      </w:r>
      <w:r w:rsidRPr="006159D2">
        <w:rPr>
          <w:rFonts w:ascii="SimSun" w:hAnsi="SimSun" w:cs="Calibri" w:hint="eastAsia"/>
          <w:color w:val="000000"/>
          <w:sz w:val="21"/>
          <w:szCs w:val="21"/>
          <w:u w:color="000000"/>
          <w:bdr w:val="nil"/>
        </w:rPr>
        <w:t>成员直接有关。因此，每个希望参与的成员应当能够作出全面的贡献，因为产权组织的议事规则和现有的指导方针都没有为PBC席位数和每个地区集团分配席位数的目前限额提供法律依据。</w:t>
      </w:r>
    </w:p>
    <w:p w:rsidR="006159D2" w:rsidRPr="006159D2" w:rsidRDefault="006159D2" w:rsidP="006159D2">
      <w:pPr>
        <w:numPr>
          <w:ilvl w:val="0"/>
          <w:numId w:val="11"/>
        </w:numPr>
        <w:pBdr>
          <w:top w:val="nil"/>
          <w:left w:val="nil"/>
          <w:bottom w:val="nil"/>
          <w:right w:val="nil"/>
          <w:between w:val="nil"/>
          <w:bar w:val="nil"/>
        </w:pBdr>
        <w:shd w:val="clear" w:color="auto" w:fill="FFFFFF"/>
        <w:overflowPunct w:val="0"/>
        <w:spacing w:afterLines="50" w:after="120" w:line="340" w:lineRule="atLeast"/>
        <w:ind w:left="567" w:firstLine="0"/>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但是，注意到成员可能需要更多时间来审议上述内容，亚太集团提出下列建议：</w:t>
      </w:r>
    </w:p>
    <w:p w:rsidR="006159D2" w:rsidRPr="006159D2" w:rsidRDefault="006159D2" w:rsidP="006159D2">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亚太集团回顾2003年和2007年扩大PBC的先例。我们注意到，上次2007年PBC从41个成员扩大到53个成员时，每个地区集团（中国除外）均多分配了两席。2003年，亚太集团和非洲集团比其他地区集团多分配了一席，以反映这两个分组的大小。</w:t>
      </w:r>
    </w:p>
    <w:p w:rsidR="006159D2" w:rsidRPr="006159D2" w:rsidRDefault="006159D2" w:rsidP="006159D2">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自上次审议PBC地区集团分配已过去</w:t>
      </w:r>
      <w:r w:rsidR="00B61DBE">
        <w:rPr>
          <w:rFonts w:ascii="SimSun" w:hAnsi="SimSun" w:cs="Calibri" w:hint="eastAsia"/>
          <w:color w:val="000000"/>
          <w:sz w:val="21"/>
          <w:szCs w:val="21"/>
          <w:u w:color="000000"/>
          <w:bdr w:val="nil"/>
        </w:rPr>
        <w:t>十</w:t>
      </w:r>
      <w:r w:rsidR="004A47AA">
        <w:rPr>
          <w:rFonts w:ascii="SimSun" w:hAnsi="SimSun" w:cs="Calibri" w:hint="eastAsia"/>
          <w:color w:val="000000"/>
          <w:sz w:val="21"/>
          <w:szCs w:val="21"/>
          <w:u w:color="000000"/>
          <w:bdr w:val="nil"/>
        </w:rPr>
        <w:t>多</w:t>
      </w:r>
      <w:r w:rsidRPr="006159D2">
        <w:rPr>
          <w:rFonts w:ascii="SimSun" w:hAnsi="SimSun" w:cs="Calibri" w:hint="eastAsia"/>
          <w:color w:val="000000"/>
          <w:sz w:val="21"/>
          <w:szCs w:val="21"/>
          <w:u w:color="000000"/>
          <w:bdr w:val="nil"/>
        </w:rPr>
        <w:t>年，亚太集团认为根据目前的现实扩大PBC的成员数正当其时。产权组织某些地区分组的成员数已经增加，所以分配给每个集团的席位数也应按照平等代表性原则按比例进行调整</w:t>
      </w:r>
      <w:r w:rsidR="00B61DBE" w:rsidRPr="006159D2">
        <w:rPr>
          <w:rFonts w:ascii="SimSun" w:hAnsi="SimSun" w:cs="Calibri" w:hint="eastAsia"/>
          <w:color w:val="000000"/>
          <w:sz w:val="21"/>
          <w:szCs w:val="21"/>
          <w:u w:color="000000"/>
          <w:bdr w:val="nil"/>
        </w:rPr>
        <w:t>，同时确认每个地区集团应在PBC和协调委员会有代</w:t>
      </w:r>
      <w:r w:rsidR="00CA657F">
        <w:rPr>
          <w:rFonts w:ascii="SimSun" w:hAnsi="SimSun" w:cs="Calibri"/>
          <w:color w:val="000000"/>
          <w:sz w:val="21"/>
          <w:szCs w:val="21"/>
          <w:u w:color="000000"/>
          <w:bdr w:val="nil"/>
        </w:rPr>
        <w:t>‍</w:t>
      </w:r>
      <w:r w:rsidR="00B61DBE" w:rsidRPr="006159D2">
        <w:rPr>
          <w:rFonts w:ascii="SimSun" w:hAnsi="SimSun" w:cs="Calibri" w:hint="eastAsia"/>
          <w:color w:val="000000"/>
          <w:sz w:val="21"/>
          <w:szCs w:val="21"/>
          <w:u w:color="000000"/>
          <w:bdr w:val="nil"/>
        </w:rPr>
        <w:t>表</w:t>
      </w:r>
      <w:r w:rsidRPr="006159D2">
        <w:rPr>
          <w:rFonts w:ascii="SimSun" w:hAnsi="SimSun" w:cs="Calibri" w:hint="eastAsia"/>
          <w:color w:val="000000"/>
          <w:sz w:val="21"/>
          <w:szCs w:val="21"/>
          <w:u w:color="000000"/>
          <w:bdr w:val="nil"/>
        </w:rPr>
        <w:t>。</w:t>
      </w:r>
    </w:p>
    <w:p w:rsidR="006159D2" w:rsidRPr="006159D2" w:rsidRDefault="006159D2" w:rsidP="006159D2">
      <w:pPr>
        <w:numPr>
          <w:ilvl w:val="1"/>
          <w:numId w:val="12"/>
        </w:numPr>
        <w:pBdr>
          <w:top w:val="nil"/>
          <w:left w:val="nil"/>
          <w:bottom w:val="nil"/>
          <w:right w:val="nil"/>
          <w:between w:val="nil"/>
          <w:bar w:val="nil"/>
        </w:pBdr>
        <w:shd w:val="clear" w:color="auto" w:fill="FFFFFF"/>
        <w:overflowPunct w:val="0"/>
        <w:spacing w:afterLines="50" w:after="120" w:line="340" w:lineRule="atLeast"/>
        <w:ind w:left="1701" w:hanging="357"/>
        <w:jc w:val="both"/>
        <w:rPr>
          <w:rFonts w:ascii="SimSun" w:hAnsi="SimSun" w:cs="Calibri"/>
          <w:color w:val="000000"/>
          <w:sz w:val="21"/>
          <w:szCs w:val="21"/>
          <w:u w:color="000000"/>
          <w:bdr w:val="nil"/>
        </w:rPr>
      </w:pPr>
      <w:r w:rsidRPr="006159D2">
        <w:rPr>
          <w:rFonts w:ascii="SimSun" w:hAnsi="SimSun" w:cs="Calibri" w:hint="eastAsia"/>
          <w:color w:val="000000"/>
          <w:sz w:val="21"/>
          <w:szCs w:val="21"/>
          <w:u w:color="000000"/>
          <w:bdr w:val="nil"/>
        </w:rPr>
        <w:t>PBC从20</w:t>
      </w:r>
      <w:r w:rsidR="004A47AA">
        <w:rPr>
          <w:rFonts w:ascii="SimSun" w:hAnsi="SimSun" w:cs="Calibri" w:hint="eastAsia"/>
          <w:color w:val="000000"/>
          <w:sz w:val="21"/>
          <w:szCs w:val="21"/>
          <w:u w:color="000000"/>
          <w:bdr w:val="nil"/>
        </w:rPr>
        <w:t>20</w:t>
      </w:r>
      <w:r w:rsidRPr="006159D2">
        <w:rPr>
          <w:rFonts w:ascii="SimSun" w:hAnsi="SimSun" w:cs="Calibri" w:hint="eastAsia"/>
          <w:color w:val="000000"/>
          <w:sz w:val="21"/>
          <w:szCs w:val="21"/>
          <w:u w:color="000000"/>
          <w:bdr w:val="nil"/>
        </w:rPr>
        <w:t>/</w:t>
      </w:r>
      <w:r w:rsidR="004A47AA">
        <w:rPr>
          <w:rFonts w:ascii="SimSun" w:hAnsi="SimSun" w:cs="Calibri" w:hint="eastAsia"/>
          <w:color w:val="000000"/>
          <w:sz w:val="21"/>
          <w:szCs w:val="21"/>
          <w:u w:color="000000"/>
          <w:bdr w:val="nil"/>
        </w:rPr>
        <w:t>21</w:t>
      </w:r>
      <w:r w:rsidRPr="006159D2">
        <w:rPr>
          <w:rFonts w:ascii="SimSun" w:hAnsi="SimSun" w:cs="Calibri" w:hint="eastAsia"/>
          <w:color w:val="000000"/>
          <w:sz w:val="21"/>
          <w:szCs w:val="21"/>
          <w:u w:color="000000"/>
          <w:bdr w:val="nil"/>
        </w:rPr>
        <w:t>两年期开始的席位分配</w:t>
      </w:r>
      <w:r w:rsidR="004A47AA">
        <w:rPr>
          <w:rFonts w:ascii="SimSun" w:hAnsi="SimSun" w:cs="Calibri" w:hint="eastAsia"/>
          <w:color w:val="000000"/>
          <w:sz w:val="21"/>
          <w:szCs w:val="21"/>
          <w:u w:color="000000"/>
          <w:bdr w:val="nil"/>
        </w:rPr>
        <w:t>因此</w:t>
      </w:r>
      <w:r w:rsidRPr="006159D2">
        <w:rPr>
          <w:rFonts w:ascii="SimSun" w:hAnsi="SimSun" w:cs="Calibri" w:hint="eastAsia"/>
          <w:color w:val="000000"/>
          <w:sz w:val="21"/>
          <w:szCs w:val="21"/>
          <w:u w:color="000000"/>
          <w:bdr w:val="nil"/>
        </w:rPr>
        <w:t>应当准确反映产权组织的成员情况和产权组织各地区集团的相对大小，以解决目前的分配不平</w:t>
      </w:r>
      <w:r w:rsidR="00CA657F">
        <w:rPr>
          <w:rFonts w:ascii="SimSun" w:hAnsi="SimSun" w:cs="Calibri"/>
          <w:color w:val="000000"/>
          <w:sz w:val="21"/>
          <w:szCs w:val="21"/>
          <w:u w:color="000000"/>
          <w:bdr w:val="nil"/>
        </w:rPr>
        <w:t>‍</w:t>
      </w:r>
      <w:r w:rsidRPr="006159D2">
        <w:rPr>
          <w:rFonts w:ascii="SimSun" w:hAnsi="SimSun" w:cs="Calibri" w:hint="eastAsia"/>
          <w:color w:val="000000"/>
          <w:sz w:val="21"/>
          <w:szCs w:val="21"/>
          <w:u w:color="000000"/>
          <w:bdr w:val="nil"/>
        </w:rPr>
        <w:t>衡。</w:t>
      </w:r>
    </w:p>
    <w:p w:rsidR="006159D2" w:rsidRPr="006159D2" w:rsidRDefault="006159D2" w:rsidP="006159D2">
      <w:pPr>
        <w:rPr>
          <w:rFonts w:ascii="SimSun" w:hAnsi="SimSun" w:cs="SimSun"/>
          <w:color w:val="000000"/>
          <w:sz w:val="24"/>
          <w:szCs w:val="24"/>
          <w:u w:color="000000"/>
          <w:bdr w:val="nil"/>
        </w:rPr>
      </w:pPr>
      <w:r w:rsidRPr="006159D2">
        <w:rPr>
          <w:rFonts w:ascii="SimSun" w:hAnsi="SimSun" w:cs="SimSun"/>
          <w:color w:val="000000"/>
          <w:sz w:val="24"/>
          <w:szCs w:val="24"/>
          <w:u w:color="000000"/>
          <w:bdr w:val="nil"/>
        </w:rPr>
        <w:br w:type="page"/>
      </w:r>
    </w:p>
    <w:p w:rsidR="003A31DB" w:rsidRPr="00354373" w:rsidRDefault="003A31DB" w:rsidP="00354373">
      <w:pPr>
        <w:spacing w:afterLines="100" w:after="240" w:line="340" w:lineRule="atLeast"/>
        <w:ind w:firstLine="709"/>
        <w:rPr>
          <w:rFonts w:ascii="SimSun" w:hAnsi="SimSun"/>
          <w:sz w:val="21"/>
          <w:szCs w:val="21"/>
          <w:u w:val="single"/>
          <w:lang w:val="en-SG"/>
        </w:rPr>
      </w:pPr>
      <w:r w:rsidRPr="00354373">
        <w:rPr>
          <w:rFonts w:ascii="SimSun" w:hAnsi="SimSun"/>
          <w:sz w:val="21"/>
          <w:szCs w:val="21"/>
          <w:u w:val="single"/>
          <w:lang w:val="en-SG"/>
        </w:rPr>
        <w:lastRenderedPageBreak/>
        <w:t>2018-2019</w:t>
      </w:r>
      <w:r w:rsidRPr="00354373">
        <w:rPr>
          <w:rFonts w:ascii="SimSun" w:hAnsi="SimSun" w:hint="eastAsia"/>
          <w:sz w:val="21"/>
          <w:szCs w:val="21"/>
          <w:u w:val="single"/>
          <w:lang w:val="en-SG"/>
        </w:rPr>
        <w:t>两年期各地区集团</w:t>
      </w:r>
      <w:r w:rsidR="004F2B54" w:rsidRPr="00354373">
        <w:rPr>
          <w:rFonts w:ascii="SimSun" w:hAnsi="SimSun" w:hint="eastAsia"/>
          <w:sz w:val="21"/>
          <w:szCs w:val="21"/>
          <w:u w:val="single"/>
          <w:lang w:val="en-SG"/>
        </w:rPr>
        <w:t>在</w:t>
      </w:r>
      <w:r w:rsidRPr="00354373">
        <w:rPr>
          <w:rFonts w:ascii="SimSun" w:hAnsi="SimSun" w:hint="eastAsia"/>
          <w:sz w:val="21"/>
          <w:szCs w:val="21"/>
          <w:u w:val="single"/>
          <w:lang w:val="en-SG"/>
        </w:rPr>
        <w:t>PBC</w:t>
      </w:r>
      <w:r w:rsidR="004F2B54" w:rsidRPr="00354373">
        <w:rPr>
          <w:rFonts w:ascii="SimSun" w:hAnsi="SimSun" w:hint="eastAsia"/>
          <w:sz w:val="21"/>
          <w:szCs w:val="21"/>
          <w:u w:val="single"/>
          <w:lang w:val="en-SG"/>
        </w:rPr>
        <w:t>的</w:t>
      </w:r>
      <w:r w:rsidRPr="00354373">
        <w:rPr>
          <w:rFonts w:ascii="SimSun" w:hAnsi="SimSun" w:hint="eastAsia"/>
          <w:sz w:val="21"/>
          <w:szCs w:val="21"/>
          <w:u w:val="single"/>
          <w:lang w:val="en-SG"/>
        </w:rPr>
        <w:t>席位分配</w:t>
      </w:r>
      <w:r w:rsidRPr="00354373">
        <w:rPr>
          <w:rStyle w:val="FootnoteReference"/>
          <w:rFonts w:ascii="SimSun" w:hAnsi="SimSun"/>
          <w:sz w:val="21"/>
          <w:szCs w:val="21"/>
          <w:lang w:val="en-SG"/>
        </w:rPr>
        <w:footnoteReference w:id="2"/>
      </w:r>
    </w:p>
    <w:tbl>
      <w:tblPr>
        <w:tblW w:w="14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134"/>
        <w:gridCol w:w="1134"/>
        <w:gridCol w:w="1135"/>
        <w:gridCol w:w="1134"/>
        <w:gridCol w:w="1134"/>
        <w:gridCol w:w="1134"/>
        <w:gridCol w:w="1134"/>
        <w:gridCol w:w="1134"/>
      </w:tblGrid>
      <w:tr w:rsidR="00354373" w:rsidRPr="00354373" w:rsidTr="00354373">
        <w:trPr>
          <w:trHeight w:val="227"/>
          <w:jc w:val="center"/>
        </w:trPr>
        <w:tc>
          <w:tcPr>
            <w:tcW w:w="704" w:type="dxa"/>
            <w:vAlign w:val="center"/>
          </w:tcPr>
          <w:p w:rsidR="003A31DB" w:rsidRPr="00354373" w:rsidRDefault="004F2B54" w:rsidP="00354373">
            <w:pPr>
              <w:jc w:val="center"/>
              <w:rPr>
                <w:rFonts w:ascii="SimSun" w:hAnsi="SimSun"/>
                <w:sz w:val="21"/>
                <w:szCs w:val="21"/>
                <w:lang w:val="en-SG"/>
              </w:rPr>
            </w:pPr>
            <w:r w:rsidRPr="00354373">
              <w:rPr>
                <w:rFonts w:ascii="SimSun" w:hAnsi="SimSun" w:hint="eastAsia"/>
                <w:sz w:val="21"/>
                <w:szCs w:val="21"/>
                <w:lang w:val="en-SG"/>
              </w:rPr>
              <w:t>序号</w:t>
            </w:r>
          </w:p>
        </w:tc>
        <w:tc>
          <w:tcPr>
            <w:tcW w:w="4322" w:type="dxa"/>
            <w:vAlign w:val="center"/>
          </w:tcPr>
          <w:p w:rsidR="003A31DB" w:rsidRPr="00354373" w:rsidRDefault="003A31DB" w:rsidP="00354373">
            <w:pPr>
              <w:jc w:val="center"/>
              <w:rPr>
                <w:rFonts w:ascii="SimSun" w:hAnsi="SimSun"/>
                <w:sz w:val="21"/>
                <w:szCs w:val="21"/>
                <w:lang w:val="en-SG"/>
              </w:rPr>
            </w:pPr>
            <w:r w:rsidRPr="00354373">
              <w:rPr>
                <w:rFonts w:ascii="SimSun" w:hAnsi="SimSun" w:hint="eastAsia"/>
                <w:sz w:val="21"/>
                <w:szCs w:val="21"/>
                <w:lang w:val="en-SG"/>
              </w:rPr>
              <w:t>项目</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b/>
                <w:bCs/>
                <w:sz w:val="21"/>
                <w:szCs w:val="21"/>
                <w:lang w:val="en-SG"/>
              </w:rPr>
              <w:t>B</w:t>
            </w:r>
            <w:r w:rsidRPr="00354373">
              <w:rPr>
                <w:rFonts w:ascii="SimSun" w:hAnsi="SimSun" w:hint="eastAsia"/>
                <w:b/>
                <w:bCs/>
                <w:sz w:val="21"/>
                <w:szCs w:val="21"/>
                <w:lang w:val="en-SG"/>
              </w:rPr>
              <w:t>集团</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hint="eastAsia"/>
                <w:b/>
                <w:bCs/>
                <w:sz w:val="21"/>
                <w:szCs w:val="21"/>
                <w:lang w:val="en-SG"/>
              </w:rPr>
              <w:t>非洲</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cs="SimSun" w:hint="eastAsia"/>
                <w:b/>
                <w:bCs/>
                <w:color w:val="000000"/>
                <w:sz w:val="21"/>
                <w:szCs w:val="21"/>
                <w:u w:color="000000"/>
                <w:bdr w:val="nil"/>
                <w:lang w:val="fr-FR"/>
              </w:rPr>
              <w:t>中亚、高加索和东欧</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cs="SimSun" w:hint="eastAsia"/>
                <w:b/>
                <w:bCs/>
                <w:color w:val="000000"/>
                <w:sz w:val="21"/>
                <w:szCs w:val="21"/>
                <w:u w:color="000000"/>
                <w:bdr w:val="nil"/>
                <w:lang w:val="fr-FR"/>
              </w:rPr>
              <w:t>中欧和</w:t>
            </w:r>
            <w:r w:rsidRPr="00354373">
              <w:rPr>
                <w:rFonts w:ascii="SimSun" w:hAnsi="SimSun" w:cs="SimSun"/>
                <w:b/>
                <w:bCs/>
                <w:color w:val="000000"/>
                <w:sz w:val="21"/>
                <w:szCs w:val="21"/>
                <w:u w:color="000000"/>
                <w:bdr w:val="nil"/>
                <w:lang w:val="fr-FR"/>
              </w:rPr>
              <w:br/>
            </w:r>
            <w:r w:rsidRPr="00354373">
              <w:rPr>
                <w:rFonts w:ascii="SimSun" w:hAnsi="SimSun" w:cs="SimSun" w:hint="eastAsia"/>
                <w:b/>
                <w:bCs/>
                <w:color w:val="000000"/>
                <w:sz w:val="21"/>
                <w:szCs w:val="21"/>
                <w:u w:color="000000"/>
                <w:bdr w:val="nil"/>
                <w:lang w:val="fr-FR"/>
              </w:rPr>
              <w:t>波罗的海</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b/>
                <w:bCs/>
                <w:sz w:val="21"/>
                <w:szCs w:val="21"/>
                <w:lang w:val="en-SG"/>
              </w:rPr>
              <w:t>GRULAC</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cs="SimSun" w:hint="eastAsia"/>
                <w:b/>
                <w:bCs/>
                <w:color w:val="000000"/>
                <w:sz w:val="21"/>
                <w:szCs w:val="21"/>
                <w:u w:color="000000"/>
                <w:bdr w:val="nil"/>
                <w:lang w:val="fr-FR"/>
              </w:rPr>
              <w:t>亚太集团</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hint="eastAsia"/>
                <w:b/>
                <w:bCs/>
                <w:sz w:val="21"/>
                <w:szCs w:val="21"/>
                <w:lang w:val="en-SG"/>
              </w:rPr>
              <w:t>中国</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hint="eastAsia"/>
                <w:sz w:val="21"/>
                <w:szCs w:val="21"/>
                <w:lang w:val="en-SG"/>
              </w:rPr>
              <w:t>共计</w:t>
            </w:r>
          </w:p>
        </w:tc>
      </w:tr>
      <w:tr w:rsidR="00354373" w:rsidRPr="00354373" w:rsidTr="00354373">
        <w:trPr>
          <w:trHeight w:val="340"/>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3A31DB" w:rsidP="00354373">
            <w:pPr>
              <w:jc w:val="center"/>
              <w:rPr>
                <w:rFonts w:ascii="SimSun" w:hAnsi="SimSun"/>
                <w:sz w:val="21"/>
                <w:szCs w:val="21"/>
                <w:lang w:val="en-SG"/>
              </w:rPr>
            </w:pPr>
            <w:r w:rsidRPr="00354373">
              <w:rPr>
                <w:rFonts w:ascii="SimSun" w:hAnsi="SimSun" w:cs="SimSun" w:hint="eastAsia"/>
                <w:color w:val="000000"/>
                <w:sz w:val="21"/>
                <w:szCs w:val="21"/>
                <w:u w:color="000000"/>
                <w:bdr w:val="nil"/>
                <w:lang w:val="fr-FR"/>
              </w:rPr>
              <w:t>集团成员总数</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32</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53</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10</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18</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33</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45</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192</w:t>
            </w:r>
          </w:p>
        </w:tc>
      </w:tr>
      <w:tr w:rsidR="00354373" w:rsidRPr="00354373" w:rsidTr="00354373">
        <w:trPr>
          <w:trHeight w:val="340"/>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3A31DB" w:rsidP="00354373">
            <w:pPr>
              <w:jc w:val="center"/>
              <w:rPr>
                <w:rFonts w:ascii="SimSun" w:hAnsi="SimSun"/>
                <w:sz w:val="21"/>
                <w:szCs w:val="21"/>
                <w:lang w:val="en-SG"/>
              </w:rPr>
            </w:pPr>
            <w:r w:rsidRPr="00354373">
              <w:rPr>
                <w:rFonts w:ascii="SimSun" w:hAnsi="SimSun" w:hint="eastAsia"/>
                <w:sz w:val="21"/>
                <w:szCs w:val="21"/>
                <w:lang w:val="en-SG"/>
              </w:rPr>
              <w:t>目前分配</w:t>
            </w:r>
            <w:r w:rsidR="004F2B54" w:rsidRPr="00354373">
              <w:rPr>
                <w:rFonts w:ascii="SimSun" w:hAnsi="SimSun" w:hint="eastAsia"/>
                <w:sz w:val="21"/>
                <w:szCs w:val="21"/>
                <w:lang w:val="en-SG"/>
              </w:rPr>
              <w:t>的PBC</w:t>
            </w:r>
            <w:r w:rsidRPr="00354373">
              <w:rPr>
                <w:rFonts w:ascii="SimSun" w:hAnsi="SimSun" w:hint="eastAsia"/>
                <w:sz w:val="21"/>
                <w:szCs w:val="21"/>
                <w:lang w:val="en-SG"/>
              </w:rPr>
              <w:t>席位数</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12</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10</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5</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7</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9</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9</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53</w:t>
            </w:r>
          </w:p>
        </w:tc>
      </w:tr>
      <w:tr w:rsidR="00354373" w:rsidRPr="00354373" w:rsidTr="00354373">
        <w:trPr>
          <w:trHeight w:val="340"/>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CC5AAA" w:rsidP="00FD216E">
            <w:pPr>
              <w:jc w:val="center"/>
              <w:rPr>
                <w:rFonts w:ascii="SimSun" w:hAnsi="SimSun"/>
                <w:sz w:val="21"/>
                <w:szCs w:val="21"/>
                <w:lang w:val="en-SG"/>
              </w:rPr>
            </w:pPr>
            <w:r w:rsidRPr="00354373">
              <w:rPr>
                <w:rFonts w:ascii="SimSun" w:hAnsi="SimSun" w:cs="SimSun" w:hint="eastAsia"/>
                <w:color w:val="000000"/>
                <w:sz w:val="21"/>
                <w:szCs w:val="21"/>
                <w:u w:color="000000"/>
                <w:bdr w:val="nil"/>
              </w:rPr>
              <w:t>在PBC</w:t>
            </w:r>
            <w:r w:rsidR="00FD216E">
              <w:rPr>
                <w:rFonts w:ascii="SimSun" w:hAnsi="SimSun" w:cs="SimSun" w:hint="eastAsia"/>
                <w:color w:val="000000"/>
                <w:sz w:val="21"/>
                <w:szCs w:val="21"/>
                <w:u w:color="000000"/>
                <w:bdr w:val="nil"/>
              </w:rPr>
              <w:t>中拥有</w:t>
            </w:r>
            <w:r w:rsidRPr="00354373">
              <w:rPr>
                <w:rFonts w:ascii="SimSun" w:hAnsi="SimSun" w:cs="SimSun" w:hint="eastAsia"/>
                <w:color w:val="000000"/>
                <w:sz w:val="21"/>
                <w:szCs w:val="21"/>
                <w:u w:color="000000"/>
                <w:bdr w:val="nil"/>
              </w:rPr>
              <w:t>席位的</w:t>
            </w:r>
            <w:r w:rsidR="00FD216E" w:rsidRPr="00354373">
              <w:rPr>
                <w:rFonts w:ascii="SimSun" w:hAnsi="SimSun" w:cs="SimSun" w:hint="eastAsia"/>
                <w:color w:val="000000"/>
                <w:sz w:val="21"/>
                <w:szCs w:val="21"/>
                <w:u w:color="000000"/>
                <w:bdr w:val="nil"/>
              </w:rPr>
              <w:t>集团成员</w:t>
            </w:r>
            <w:r w:rsidR="00FD216E">
              <w:rPr>
                <w:rFonts w:ascii="SimSun" w:hAnsi="SimSun" w:cs="SimSun" w:hint="eastAsia"/>
                <w:color w:val="000000"/>
                <w:sz w:val="21"/>
                <w:szCs w:val="21"/>
                <w:u w:color="000000"/>
                <w:bdr w:val="nil"/>
              </w:rPr>
              <w:t>占比</w:t>
            </w:r>
            <w:r w:rsidR="003A31DB" w:rsidRPr="00354373">
              <w:rPr>
                <w:rStyle w:val="FootnoteReference"/>
                <w:rFonts w:ascii="SimSun" w:hAnsi="SimSun"/>
                <w:sz w:val="21"/>
                <w:szCs w:val="21"/>
                <w:lang w:val="en-SG"/>
              </w:rPr>
              <w:footnoteReference w:id="3"/>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37.50%</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18.87%</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50.00%</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38.89%</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27.27%</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20.00%</w:t>
            </w:r>
          </w:p>
        </w:tc>
        <w:tc>
          <w:tcPr>
            <w:tcW w:w="1134" w:type="dxa"/>
            <w:vAlign w:val="center"/>
          </w:tcPr>
          <w:p w:rsidR="003A31DB" w:rsidRPr="00354373" w:rsidRDefault="004F2B54" w:rsidP="00354373">
            <w:pPr>
              <w:jc w:val="center"/>
              <w:rPr>
                <w:rFonts w:ascii="SimSun" w:hAnsi="SimSun" w:cs="Calibri"/>
                <w:sz w:val="21"/>
                <w:szCs w:val="21"/>
              </w:rPr>
            </w:pPr>
            <w:r w:rsidRPr="00354373">
              <w:rPr>
                <w:rFonts w:ascii="SimSun" w:hAnsi="SimSun" w:cs="Calibri"/>
                <w:sz w:val="21"/>
                <w:szCs w:val="21"/>
              </w:rPr>
              <w:t>不适用</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w:t>
            </w:r>
          </w:p>
        </w:tc>
      </w:tr>
      <w:tr w:rsidR="00354373" w:rsidRPr="00354373" w:rsidTr="00354373">
        <w:trPr>
          <w:trHeight w:val="340"/>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CC5AAA" w:rsidP="00FD216E">
            <w:pPr>
              <w:jc w:val="center"/>
              <w:rPr>
                <w:rFonts w:ascii="SimSun" w:hAnsi="SimSun"/>
                <w:sz w:val="21"/>
                <w:szCs w:val="21"/>
                <w:lang w:val="en-SG"/>
              </w:rPr>
            </w:pPr>
            <w:r w:rsidRPr="00354373">
              <w:rPr>
                <w:rFonts w:ascii="SimSun" w:hAnsi="SimSun" w:cs="SimSun" w:hint="eastAsia"/>
                <w:color w:val="000000"/>
                <w:sz w:val="21"/>
                <w:szCs w:val="21"/>
                <w:u w:color="000000"/>
                <w:bdr w:val="nil"/>
              </w:rPr>
              <w:t>集团在产权组织成员中的</w:t>
            </w:r>
            <w:r w:rsidR="00FD216E">
              <w:rPr>
                <w:rFonts w:ascii="SimSun" w:hAnsi="SimSun" w:cs="SimSun" w:hint="eastAsia"/>
                <w:color w:val="000000"/>
                <w:sz w:val="21"/>
                <w:szCs w:val="21"/>
                <w:u w:color="000000"/>
                <w:bdr w:val="nil"/>
              </w:rPr>
              <w:t>占比</w:t>
            </w:r>
            <w:r w:rsidR="003A31DB" w:rsidRPr="00354373">
              <w:rPr>
                <w:rStyle w:val="FootnoteReference"/>
                <w:rFonts w:ascii="SimSun" w:hAnsi="SimSun"/>
                <w:sz w:val="21"/>
                <w:szCs w:val="21"/>
                <w:lang w:val="en-SG"/>
              </w:rPr>
              <w:footnoteReference w:id="4"/>
            </w:r>
          </w:p>
        </w:tc>
        <w:tc>
          <w:tcPr>
            <w:tcW w:w="1134"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lang w:val="en-SG"/>
              </w:rPr>
              <w:t>16.67%</w:t>
            </w:r>
          </w:p>
        </w:tc>
        <w:tc>
          <w:tcPr>
            <w:tcW w:w="1134"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lang w:val="en-SG"/>
              </w:rPr>
              <w:t>27.60%</w:t>
            </w:r>
          </w:p>
        </w:tc>
        <w:tc>
          <w:tcPr>
            <w:tcW w:w="1135"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rPr>
              <w:t>5</w:t>
            </w:r>
            <w:r w:rsidRPr="00354373">
              <w:rPr>
                <w:rFonts w:ascii="SimSun" w:hAnsi="SimSun"/>
                <w:sz w:val="21"/>
                <w:szCs w:val="21"/>
                <w:lang w:val="en-SG"/>
              </w:rPr>
              <w:t>.</w:t>
            </w:r>
            <w:r w:rsidRPr="00354373">
              <w:rPr>
                <w:rFonts w:ascii="SimSun" w:hAnsi="SimSun"/>
                <w:sz w:val="21"/>
                <w:szCs w:val="21"/>
              </w:rPr>
              <w:t>21</w:t>
            </w:r>
            <w:r w:rsidRPr="00354373">
              <w:rPr>
                <w:rFonts w:ascii="SimSun" w:hAnsi="SimSun"/>
                <w:sz w:val="21"/>
                <w:szCs w:val="21"/>
                <w:lang w:val="en-SG"/>
              </w:rPr>
              <w:t>%</w:t>
            </w:r>
          </w:p>
        </w:tc>
        <w:tc>
          <w:tcPr>
            <w:tcW w:w="1134"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lang w:val="en-SG"/>
              </w:rPr>
              <w:t>9.38%</w:t>
            </w:r>
          </w:p>
        </w:tc>
        <w:tc>
          <w:tcPr>
            <w:tcW w:w="1134"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lang w:val="en-SG"/>
              </w:rPr>
              <w:t>17.19%</w:t>
            </w:r>
          </w:p>
        </w:tc>
        <w:tc>
          <w:tcPr>
            <w:tcW w:w="1134" w:type="dxa"/>
            <w:vAlign w:val="center"/>
          </w:tcPr>
          <w:p w:rsidR="003A31DB" w:rsidRPr="00354373" w:rsidRDefault="003A31DB" w:rsidP="00354373">
            <w:pPr>
              <w:jc w:val="center"/>
              <w:rPr>
                <w:rFonts w:ascii="SimSun" w:hAnsi="SimSun"/>
                <w:sz w:val="21"/>
                <w:szCs w:val="21"/>
              </w:rPr>
            </w:pPr>
            <w:r w:rsidRPr="00354373">
              <w:rPr>
                <w:rFonts w:ascii="SimSun" w:hAnsi="SimSun"/>
                <w:sz w:val="21"/>
                <w:szCs w:val="21"/>
                <w:lang w:val="en-SG"/>
              </w:rPr>
              <w:t>23.44%</w:t>
            </w:r>
          </w:p>
        </w:tc>
        <w:tc>
          <w:tcPr>
            <w:tcW w:w="1134" w:type="dxa"/>
            <w:vAlign w:val="center"/>
          </w:tcPr>
          <w:p w:rsidR="003A31DB" w:rsidRPr="00354373" w:rsidRDefault="004F2B54" w:rsidP="00354373">
            <w:pPr>
              <w:jc w:val="center"/>
              <w:rPr>
                <w:rFonts w:ascii="SimSun" w:hAnsi="SimSun" w:cs="Calibri"/>
                <w:sz w:val="21"/>
                <w:szCs w:val="21"/>
              </w:rPr>
            </w:pPr>
            <w:r w:rsidRPr="00354373">
              <w:rPr>
                <w:rFonts w:ascii="SimSun" w:hAnsi="SimSun" w:cs="Calibri"/>
                <w:sz w:val="21"/>
                <w:szCs w:val="21"/>
              </w:rPr>
              <w:t>不适用</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100%</w:t>
            </w:r>
          </w:p>
        </w:tc>
      </w:tr>
      <w:tr w:rsidR="00354373" w:rsidRPr="00354373" w:rsidTr="00354373">
        <w:trPr>
          <w:trHeight w:val="340"/>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CC5AAA" w:rsidP="00FD216E">
            <w:pPr>
              <w:jc w:val="center"/>
              <w:rPr>
                <w:rFonts w:ascii="SimSun" w:hAnsi="SimSun"/>
                <w:sz w:val="21"/>
                <w:szCs w:val="21"/>
                <w:lang w:val="en-SG"/>
              </w:rPr>
            </w:pPr>
            <w:r w:rsidRPr="00354373">
              <w:rPr>
                <w:rFonts w:ascii="SimSun" w:hAnsi="SimSun" w:cs="SimSun" w:hint="eastAsia"/>
                <w:color w:val="000000"/>
                <w:sz w:val="21"/>
                <w:szCs w:val="21"/>
                <w:u w:color="000000"/>
                <w:bdr w:val="nil"/>
              </w:rPr>
              <w:t>集团在PBC成员中的</w:t>
            </w:r>
            <w:r w:rsidR="00FD216E">
              <w:rPr>
                <w:rFonts w:ascii="SimSun" w:hAnsi="SimSun" w:cs="SimSun" w:hint="eastAsia"/>
                <w:color w:val="000000"/>
                <w:sz w:val="21"/>
                <w:szCs w:val="21"/>
                <w:u w:color="000000"/>
                <w:bdr w:val="nil"/>
              </w:rPr>
              <w:t>占比</w:t>
            </w:r>
            <w:r w:rsidR="003A31DB" w:rsidRPr="00354373">
              <w:rPr>
                <w:rStyle w:val="FootnoteReference"/>
                <w:rFonts w:ascii="SimSun" w:hAnsi="SimSun"/>
                <w:sz w:val="21"/>
                <w:szCs w:val="21"/>
                <w:lang w:val="en-SG"/>
              </w:rPr>
              <w:footnoteReference w:id="5"/>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22.64%</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18.87%</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9.43%</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13.21%</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16.98%</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16.98%</w:t>
            </w:r>
          </w:p>
        </w:tc>
        <w:tc>
          <w:tcPr>
            <w:tcW w:w="1134" w:type="dxa"/>
            <w:vAlign w:val="center"/>
          </w:tcPr>
          <w:p w:rsidR="003A31DB" w:rsidRPr="00354373" w:rsidRDefault="004F2B54" w:rsidP="00354373">
            <w:pPr>
              <w:jc w:val="center"/>
              <w:rPr>
                <w:rFonts w:ascii="SimSun" w:hAnsi="SimSun" w:cs="Calibri"/>
                <w:sz w:val="21"/>
                <w:szCs w:val="21"/>
              </w:rPr>
            </w:pPr>
            <w:r w:rsidRPr="00354373">
              <w:rPr>
                <w:rFonts w:ascii="SimSun" w:hAnsi="SimSun" w:cs="Calibri"/>
                <w:sz w:val="21"/>
                <w:szCs w:val="21"/>
              </w:rPr>
              <w:t>不适用</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100%</w:t>
            </w:r>
          </w:p>
        </w:tc>
      </w:tr>
      <w:tr w:rsidR="00354373" w:rsidRPr="00354373" w:rsidTr="00354373">
        <w:trPr>
          <w:trHeight w:val="624"/>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FD216E" w:rsidP="00FD216E">
            <w:pPr>
              <w:jc w:val="center"/>
              <w:rPr>
                <w:rFonts w:ascii="SimSun" w:hAnsi="SimSun"/>
                <w:sz w:val="21"/>
                <w:szCs w:val="21"/>
                <w:lang w:val="en-SG"/>
              </w:rPr>
            </w:pPr>
            <w:r w:rsidRPr="00354373">
              <w:rPr>
                <w:rFonts w:ascii="SimSun" w:hAnsi="SimSun" w:cs="SimSun" w:hint="eastAsia"/>
                <w:color w:val="000000"/>
                <w:sz w:val="21"/>
                <w:szCs w:val="21"/>
                <w:u w:color="000000"/>
                <w:bdr w:val="nil"/>
              </w:rPr>
              <w:t>以53个席位计算</w:t>
            </w:r>
            <w:r>
              <w:rPr>
                <w:rFonts w:ascii="SimSun" w:hAnsi="SimSun" w:cs="SimSun" w:hint="eastAsia"/>
                <w:color w:val="000000"/>
                <w:sz w:val="21"/>
                <w:szCs w:val="21"/>
                <w:u w:color="000000"/>
                <w:bdr w:val="nil"/>
              </w:rPr>
              <w:t>，</w:t>
            </w:r>
            <w:r w:rsidR="004F2B54" w:rsidRPr="00354373">
              <w:rPr>
                <w:rFonts w:ascii="SimSun" w:hAnsi="SimSun" w:cs="SimSun" w:hint="eastAsia"/>
                <w:color w:val="000000"/>
                <w:sz w:val="21"/>
                <w:szCs w:val="21"/>
                <w:u w:color="000000"/>
                <w:bdr w:val="nil"/>
              </w:rPr>
              <w:t>按产权组织成员占比应得PBC席位数</w:t>
            </w:r>
            <w:r w:rsidR="003A31DB" w:rsidRPr="00354373">
              <w:rPr>
                <w:rStyle w:val="FootnoteReference"/>
                <w:rFonts w:ascii="SimSun" w:hAnsi="SimSun"/>
                <w:sz w:val="21"/>
                <w:szCs w:val="21"/>
                <w:lang w:val="en-SG"/>
              </w:rPr>
              <w:footnoteReference w:id="6"/>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8.83</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14.63</w:t>
            </w:r>
          </w:p>
        </w:tc>
        <w:tc>
          <w:tcPr>
            <w:tcW w:w="1135"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2.76</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4.97</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9.11</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12.42</w:t>
            </w:r>
          </w:p>
        </w:tc>
        <w:tc>
          <w:tcPr>
            <w:tcW w:w="1134" w:type="dxa"/>
            <w:vAlign w:val="center"/>
          </w:tcPr>
          <w:p w:rsidR="003A31DB" w:rsidRPr="00354373" w:rsidRDefault="004F2B54" w:rsidP="00354373">
            <w:pPr>
              <w:jc w:val="center"/>
              <w:rPr>
                <w:rFonts w:ascii="SimSun" w:hAnsi="SimSun" w:cs="Calibri"/>
                <w:sz w:val="21"/>
                <w:szCs w:val="21"/>
              </w:rPr>
            </w:pPr>
            <w:r w:rsidRPr="00354373">
              <w:rPr>
                <w:rFonts w:ascii="SimSun" w:hAnsi="SimSun" w:cs="Calibri"/>
                <w:sz w:val="21"/>
                <w:szCs w:val="21"/>
              </w:rPr>
              <w:t>不适用</w:t>
            </w:r>
          </w:p>
        </w:tc>
        <w:tc>
          <w:tcPr>
            <w:tcW w:w="1134" w:type="dxa"/>
            <w:vAlign w:val="center"/>
          </w:tcPr>
          <w:p w:rsidR="003A31DB" w:rsidRPr="00354373" w:rsidRDefault="003A31DB" w:rsidP="00354373">
            <w:pPr>
              <w:jc w:val="center"/>
              <w:rPr>
                <w:rFonts w:ascii="SimSun" w:hAnsi="SimSun"/>
                <w:sz w:val="21"/>
                <w:szCs w:val="21"/>
                <w:lang w:val="en-SG"/>
              </w:rPr>
            </w:pPr>
            <w:r w:rsidRPr="00354373">
              <w:rPr>
                <w:rFonts w:ascii="SimSun" w:hAnsi="SimSun"/>
                <w:sz w:val="21"/>
                <w:szCs w:val="21"/>
                <w:lang w:val="en-SG"/>
              </w:rPr>
              <w:t>53</w:t>
            </w:r>
          </w:p>
        </w:tc>
      </w:tr>
      <w:tr w:rsidR="00354373" w:rsidRPr="00354373" w:rsidTr="00354373">
        <w:trPr>
          <w:trHeight w:val="567"/>
          <w:jc w:val="center"/>
        </w:trPr>
        <w:tc>
          <w:tcPr>
            <w:tcW w:w="704" w:type="dxa"/>
            <w:vAlign w:val="center"/>
          </w:tcPr>
          <w:p w:rsidR="003A31DB" w:rsidRPr="00354373" w:rsidRDefault="003A31DB" w:rsidP="00354373">
            <w:pPr>
              <w:numPr>
                <w:ilvl w:val="0"/>
                <w:numId w:val="13"/>
              </w:numPr>
              <w:contextualSpacing/>
              <w:rPr>
                <w:rFonts w:ascii="SimSun" w:hAnsi="SimSun"/>
                <w:sz w:val="21"/>
                <w:szCs w:val="21"/>
                <w:lang w:val="en-SG"/>
              </w:rPr>
            </w:pPr>
          </w:p>
        </w:tc>
        <w:tc>
          <w:tcPr>
            <w:tcW w:w="4322" w:type="dxa"/>
            <w:vAlign w:val="center"/>
          </w:tcPr>
          <w:p w:rsidR="003A31DB" w:rsidRPr="00354373" w:rsidRDefault="004F2B54" w:rsidP="00354373">
            <w:pPr>
              <w:jc w:val="center"/>
              <w:rPr>
                <w:rFonts w:ascii="SimSun" w:hAnsi="SimSun"/>
                <w:b/>
                <w:sz w:val="21"/>
                <w:szCs w:val="21"/>
                <w:lang w:val="en-SG"/>
              </w:rPr>
            </w:pPr>
            <w:r w:rsidRPr="00354373">
              <w:rPr>
                <w:rFonts w:ascii="SimSun" w:hAnsi="SimSun" w:hint="eastAsia"/>
                <w:b/>
                <w:sz w:val="21"/>
                <w:szCs w:val="21"/>
                <w:lang w:val="en-SG"/>
              </w:rPr>
              <w:t>差数（第6行和第2行）</w:t>
            </w:r>
            <w:r w:rsidR="003A31DB" w:rsidRPr="00354373">
              <w:rPr>
                <w:rStyle w:val="FootnoteReference"/>
                <w:rFonts w:ascii="SimSun" w:hAnsi="SimSun"/>
                <w:b/>
                <w:sz w:val="21"/>
                <w:szCs w:val="21"/>
                <w:lang w:val="en-SG"/>
              </w:rPr>
              <w:footnoteReference w:id="7"/>
            </w:r>
          </w:p>
        </w:tc>
        <w:tc>
          <w:tcPr>
            <w:tcW w:w="1134"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-3.17</w:t>
            </w:r>
          </w:p>
        </w:tc>
        <w:tc>
          <w:tcPr>
            <w:tcW w:w="1134"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4.63</w:t>
            </w:r>
          </w:p>
        </w:tc>
        <w:tc>
          <w:tcPr>
            <w:tcW w:w="1135"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-2.24</w:t>
            </w:r>
          </w:p>
        </w:tc>
        <w:tc>
          <w:tcPr>
            <w:tcW w:w="1134"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-2.03</w:t>
            </w:r>
          </w:p>
        </w:tc>
        <w:tc>
          <w:tcPr>
            <w:tcW w:w="1134"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0.11</w:t>
            </w:r>
          </w:p>
        </w:tc>
        <w:tc>
          <w:tcPr>
            <w:tcW w:w="1134" w:type="dxa"/>
            <w:vAlign w:val="center"/>
          </w:tcPr>
          <w:p w:rsidR="003A31DB" w:rsidRPr="00354373" w:rsidRDefault="003A31DB" w:rsidP="00354373">
            <w:pPr>
              <w:jc w:val="center"/>
              <w:rPr>
                <w:rFonts w:ascii="SimSun" w:hAnsi="SimSun"/>
                <w:b/>
                <w:sz w:val="21"/>
                <w:szCs w:val="21"/>
                <w:u w:val="single"/>
                <w:lang w:val="en-SG"/>
              </w:rPr>
            </w:pPr>
            <w:r w:rsidRPr="00354373">
              <w:rPr>
                <w:rFonts w:ascii="SimSun" w:hAnsi="SimSun"/>
                <w:b/>
                <w:sz w:val="21"/>
                <w:szCs w:val="21"/>
                <w:u w:val="single"/>
                <w:lang w:val="en-SG"/>
              </w:rPr>
              <w:t>3.42</w:t>
            </w:r>
          </w:p>
        </w:tc>
        <w:tc>
          <w:tcPr>
            <w:tcW w:w="1134" w:type="dxa"/>
            <w:vAlign w:val="center"/>
          </w:tcPr>
          <w:p w:rsidR="003A31DB" w:rsidRPr="00354373" w:rsidRDefault="004F2B54" w:rsidP="00354373">
            <w:pPr>
              <w:jc w:val="center"/>
              <w:rPr>
                <w:rFonts w:ascii="SimSun" w:hAnsi="SimSun" w:cs="Calibri"/>
                <w:sz w:val="21"/>
                <w:szCs w:val="21"/>
              </w:rPr>
            </w:pPr>
            <w:r w:rsidRPr="00354373">
              <w:rPr>
                <w:rFonts w:ascii="SimSun" w:hAnsi="SimSun" w:cs="Calibri"/>
                <w:sz w:val="21"/>
                <w:szCs w:val="21"/>
              </w:rPr>
              <w:t>不适用</w:t>
            </w:r>
          </w:p>
        </w:tc>
        <w:tc>
          <w:tcPr>
            <w:tcW w:w="1134" w:type="dxa"/>
            <w:vAlign w:val="center"/>
          </w:tcPr>
          <w:p w:rsidR="003A31DB" w:rsidRPr="00354373" w:rsidRDefault="003A31DB" w:rsidP="00354373">
            <w:pPr>
              <w:jc w:val="center"/>
              <w:rPr>
                <w:rFonts w:ascii="SimSun" w:hAnsi="SimSun"/>
                <w:b/>
                <w:sz w:val="21"/>
                <w:szCs w:val="21"/>
                <w:lang w:val="en-SG"/>
              </w:rPr>
            </w:pPr>
            <w:r w:rsidRPr="00354373">
              <w:rPr>
                <w:rFonts w:ascii="SimSun" w:hAnsi="SimSun"/>
                <w:b/>
                <w:sz w:val="21"/>
                <w:szCs w:val="21"/>
                <w:lang w:val="en-SG"/>
              </w:rPr>
              <w:t>-</w:t>
            </w:r>
          </w:p>
        </w:tc>
      </w:tr>
    </w:tbl>
    <w:p w:rsidR="00DA69AE" w:rsidRPr="001743BA" w:rsidRDefault="006159D2" w:rsidP="00354373">
      <w:pPr>
        <w:spacing w:before="720" w:afterLines="50" w:after="120" w:line="340" w:lineRule="atLeast"/>
        <w:ind w:left="9639"/>
      </w:pPr>
      <w:r w:rsidRPr="006159D2">
        <w:rPr>
          <w:rFonts w:ascii="KaiTi" w:eastAsia="KaiTi" w:hAnsi="KaiTi" w:hint="eastAsia"/>
          <w:sz w:val="21"/>
          <w:szCs w:val="21"/>
        </w:rPr>
        <w:t>[附件和文件完]</w:t>
      </w:r>
    </w:p>
    <w:sectPr w:rsidR="00DA69AE" w:rsidRPr="001743BA" w:rsidSect="007C40AE">
      <w:headerReference w:type="default" r:id="rId9"/>
      <w:headerReference w:type="first" r:id="rId10"/>
      <w:pgSz w:w="16840" w:h="11900" w:orient="landscape" w:code="9"/>
      <w:pgMar w:top="1134" w:right="1134"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727" w:rsidRDefault="00004727">
      <w:r>
        <w:separator/>
      </w:r>
    </w:p>
  </w:endnote>
  <w:endnote w:type="continuationSeparator" w:id="0">
    <w:p w:rsidR="00004727" w:rsidRDefault="00004727" w:rsidP="003B38C1">
      <w:r>
        <w:separator/>
      </w:r>
    </w:p>
    <w:p w:rsidR="00004727" w:rsidRPr="003B38C1" w:rsidRDefault="00004727" w:rsidP="003B38C1">
      <w:pPr>
        <w:spacing w:after="60"/>
        <w:rPr>
          <w:sz w:val="17"/>
        </w:rPr>
      </w:pPr>
      <w:r>
        <w:rPr>
          <w:sz w:val="17"/>
        </w:rPr>
        <w:t>[Endnote continued from previous page]</w:t>
      </w:r>
    </w:p>
  </w:endnote>
  <w:endnote w:type="continuationNotice" w:id="1">
    <w:p w:rsidR="00004727" w:rsidRPr="003B38C1" w:rsidRDefault="000047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727" w:rsidRDefault="00004727">
      <w:r>
        <w:separator/>
      </w:r>
    </w:p>
  </w:footnote>
  <w:footnote w:type="continuationSeparator" w:id="0">
    <w:p w:rsidR="00004727" w:rsidRDefault="00004727" w:rsidP="008B60B2">
      <w:r>
        <w:separator/>
      </w:r>
    </w:p>
    <w:p w:rsidR="00004727" w:rsidRPr="00ED77FB" w:rsidRDefault="00004727" w:rsidP="008B60B2">
      <w:pPr>
        <w:spacing w:after="60"/>
        <w:rPr>
          <w:sz w:val="17"/>
          <w:szCs w:val="17"/>
        </w:rPr>
      </w:pPr>
      <w:r w:rsidRPr="00ED77FB">
        <w:rPr>
          <w:sz w:val="17"/>
          <w:szCs w:val="17"/>
        </w:rPr>
        <w:t>[Footnote continued from previous page]</w:t>
      </w:r>
    </w:p>
  </w:footnote>
  <w:footnote w:type="continuationNotice" w:id="1">
    <w:p w:rsidR="00004727" w:rsidRPr="00ED77FB" w:rsidRDefault="00004727" w:rsidP="008B60B2">
      <w:pPr>
        <w:spacing w:before="60"/>
        <w:jc w:val="right"/>
        <w:rPr>
          <w:sz w:val="17"/>
          <w:szCs w:val="17"/>
        </w:rPr>
      </w:pPr>
      <w:r w:rsidRPr="00ED77FB">
        <w:rPr>
          <w:sz w:val="17"/>
          <w:szCs w:val="17"/>
        </w:rPr>
        <w:t>[Footnote continued on next page]</w:t>
      </w:r>
    </w:p>
  </w:footnote>
  <w:footnote w:id="2">
    <w:p w:rsidR="003A31DB" w:rsidRPr="00354373" w:rsidRDefault="003A31DB" w:rsidP="003A31DB">
      <w:pPr>
        <w:pStyle w:val="FootnoteText"/>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B0854" w:rsidRPr="00354373">
        <w:rPr>
          <w:rFonts w:ascii="SimSun" w:hAnsi="SimSun" w:hint="eastAsia"/>
        </w:rPr>
        <w:t>本附件基于2018年9月21日文件</w:t>
      </w:r>
      <w:r w:rsidR="00CB0854" w:rsidRPr="00354373">
        <w:rPr>
          <w:rFonts w:ascii="SimSun" w:hAnsi="SimSun"/>
        </w:rPr>
        <w:t>WO/GA/50/14</w:t>
      </w:r>
      <w:r w:rsidR="00CA087C" w:rsidRPr="00354373">
        <w:rPr>
          <w:rFonts w:ascii="SimSun" w:hAnsi="SimSun" w:hint="eastAsia"/>
        </w:rPr>
        <w:t>中所载的表格，为清楚起见进行了更新。</w:t>
      </w:r>
    </w:p>
  </w:footnote>
  <w:footnote w:id="3">
    <w:p w:rsidR="003A31DB" w:rsidRPr="00354373" w:rsidRDefault="003A31DB" w:rsidP="003A31DB">
      <w:pPr>
        <w:pStyle w:val="FootnoteText"/>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A087C" w:rsidRPr="00354373">
        <w:rPr>
          <w:rFonts w:ascii="SimSun" w:hAnsi="SimSun" w:hint="eastAsia"/>
        </w:rPr>
        <w:t>计算方法：（集团在PBC目前分配席位数）/（集团成员总数）</w:t>
      </w:r>
      <w:r w:rsidR="00CA087C" w:rsidRPr="00354373">
        <w:rPr>
          <w:rFonts w:ascii="SimSun" w:hAnsi="SimSun"/>
        </w:rPr>
        <w:t>x</w:t>
      </w:r>
      <w:r w:rsidR="00354373">
        <w:rPr>
          <w:rFonts w:ascii="SimSun" w:hAnsi="SimSun"/>
        </w:rPr>
        <w:t xml:space="preserve"> </w:t>
      </w:r>
      <w:r w:rsidR="00CA087C" w:rsidRPr="00354373">
        <w:rPr>
          <w:rFonts w:ascii="SimSun" w:hAnsi="SimSun"/>
        </w:rPr>
        <w:t>100%</w:t>
      </w:r>
    </w:p>
  </w:footnote>
  <w:footnote w:id="4">
    <w:p w:rsidR="003A31DB" w:rsidRPr="00354373" w:rsidRDefault="003A31DB" w:rsidP="003A31DB">
      <w:pPr>
        <w:pStyle w:val="FootnoteText"/>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A087C" w:rsidRPr="00354373">
        <w:rPr>
          <w:rFonts w:ascii="SimSun" w:hAnsi="SimSun" w:hint="eastAsia"/>
        </w:rPr>
        <w:t>计算方法：（集团成员数）/（产权组织成员总数）</w:t>
      </w:r>
      <w:r w:rsidR="00CA087C" w:rsidRPr="00354373">
        <w:rPr>
          <w:rFonts w:ascii="SimSun" w:hAnsi="SimSun"/>
        </w:rPr>
        <w:t>x 100%</w:t>
      </w:r>
    </w:p>
  </w:footnote>
  <w:footnote w:id="5">
    <w:p w:rsidR="003A31DB" w:rsidRPr="00354373" w:rsidRDefault="003A31DB" w:rsidP="003A31DB">
      <w:pPr>
        <w:pStyle w:val="FootnoteText"/>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A087C" w:rsidRPr="00354373">
        <w:rPr>
          <w:rFonts w:ascii="SimSun" w:hAnsi="SimSun" w:hint="eastAsia"/>
        </w:rPr>
        <w:t>计算方法：（集团在PBC目前分配席位数）/（PBC席位总数）</w:t>
      </w:r>
      <w:r w:rsidR="00CA087C" w:rsidRPr="00354373">
        <w:rPr>
          <w:rFonts w:ascii="SimSun" w:hAnsi="SimSun"/>
        </w:rPr>
        <w:t>x 100%</w:t>
      </w:r>
    </w:p>
  </w:footnote>
  <w:footnote w:id="6">
    <w:p w:rsidR="003A31DB" w:rsidRPr="00354373" w:rsidRDefault="003A31DB" w:rsidP="003A31DB">
      <w:pPr>
        <w:pStyle w:val="FootnoteText"/>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A087C" w:rsidRPr="00354373">
        <w:rPr>
          <w:rFonts w:ascii="SimSun" w:hAnsi="SimSun" w:hint="eastAsia"/>
        </w:rPr>
        <w:t>计算方法：（集团在产权组织成员中的百分比）/（PBC席位总数）</w:t>
      </w:r>
      <w:r w:rsidR="00CA087C" w:rsidRPr="00354373">
        <w:rPr>
          <w:rFonts w:ascii="SimSun" w:hAnsi="SimSun"/>
        </w:rPr>
        <w:t>x 100%</w:t>
      </w:r>
    </w:p>
  </w:footnote>
  <w:footnote w:id="7">
    <w:p w:rsidR="003A31DB" w:rsidRPr="00354373" w:rsidRDefault="003A31DB" w:rsidP="003A31DB">
      <w:pPr>
        <w:pStyle w:val="FootnoteText"/>
        <w:jc w:val="both"/>
        <w:rPr>
          <w:rFonts w:ascii="SimSun" w:hAnsi="SimSun"/>
        </w:rPr>
      </w:pPr>
      <w:r w:rsidRPr="00354373">
        <w:rPr>
          <w:rStyle w:val="FootnoteReference"/>
          <w:rFonts w:ascii="SimSun" w:hAnsi="SimSun"/>
        </w:rPr>
        <w:footnoteRef/>
      </w:r>
      <w:r w:rsidR="00CA087C" w:rsidRPr="00354373">
        <w:rPr>
          <w:rFonts w:ascii="SimSun" w:hAnsi="SimSun" w:hint="eastAsia"/>
        </w:rPr>
        <w:t xml:space="preserve"> </w:t>
      </w:r>
      <w:r w:rsidR="00CA087C" w:rsidRPr="00354373">
        <w:rPr>
          <w:rFonts w:ascii="SimSun" w:hAnsi="SimSun"/>
        </w:rPr>
        <w:tab/>
      </w:r>
      <w:r w:rsidR="00CA087C" w:rsidRPr="00354373">
        <w:rPr>
          <w:rFonts w:ascii="SimSun" w:hAnsi="SimSun" w:hint="eastAsia"/>
        </w:rPr>
        <w:t>计算方法（</w:t>
      </w:r>
      <w:r w:rsidR="00FD216E" w:rsidRPr="00354373">
        <w:rPr>
          <w:rFonts w:ascii="SimSun" w:hAnsi="SimSun" w:hint="eastAsia"/>
        </w:rPr>
        <w:t>以53个席位计算</w:t>
      </w:r>
      <w:r w:rsidR="00FD216E">
        <w:rPr>
          <w:rFonts w:ascii="SimSun" w:hAnsi="SimSun" w:hint="eastAsia"/>
        </w:rPr>
        <w:t>，</w:t>
      </w:r>
      <w:r w:rsidR="00CA087C" w:rsidRPr="00354373">
        <w:rPr>
          <w:rFonts w:ascii="SimSun" w:hAnsi="SimSun" w:hint="eastAsia"/>
        </w:rPr>
        <w:t>按产权组织成员占比应得PBC席位数）</w:t>
      </w:r>
      <w:r w:rsidR="00CA087C" w:rsidRPr="00354373">
        <w:rPr>
          <w:rFonts w:ascii="SimSun" w:hAnsi="SimSun"/>
        </w:rPr>
        <w:t>-</w:t>
      </w:r>
      <w:r w:rsidR="00CA087C" w:rsidRPr="00354373">
        <w:rPr>
          <w:rFonts w:ascii="SimSun" w:hAnsi="SimSun" w:hint="eastAsia"/>
        </w:rPr>
        <w:t>（目前分配的PBC席位数）。负数</w:t>
      </w:r>
      <w:r w:rsidR="00FD216E">
        <w:rPr>
          <w:rFonts w:ascii="SimSun" w:hAnsi="SimSun" w:hint="eastAsia"/>
        </w:rPr>
        <w:t>意味着</w:t>
      </w:r>
      <w:r w:rsidR="00CA087C" w:rsidRPr="00354373">
        <w:rPr>
          <w:rFonts w:ascii="SimSun" w:hAnsi="SimSun" w:hint="eastAsia"/>
        </w:rPr>
        <w:t>地区集团在PBC中的代表性过高，</w:t>
      </w:r>
      <w:r w:rsidR="00FD216E" w:rsidRPr="00441E83">
        <w:rPr>
          <w:rFonts w:ascii="SimSun" w:hAnsi="SimSun" w:hint="eastAsia"/>
        </w:rPr>
        <w:t>数值为超出应得席位的数量</w:t>
      </w:r>
      <w:r w:rsidR="00CA087C" w:rsidRPr="00354373">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A69AE" w:rsidP="00477D6B">
    <w:pPr>
      <w:jc w:val="right"/>
    </w:pPr>
    <w:bookmarkStart w:id="6" w:name="Code2"/>
    <w:bookmarkEnd w:id="6"/>
    <w:r>
      <w:t>WO/GA/51/17</w:t>
    </w:r>
  </w:p>
  <w:p w:rsidR="00EC4E49" w:rsidRDefault="00EC4E49" w:rsidP="00477D6B">
    <w:pPr>
      <w:jc w:val="right"/>
    </w:pPr>
    <w:r>
      <w:t xml:space="preserve">page </w:t>
    </w:r>
    <w:r>
      <w:fldChar w:fldCharType="begin"/>
    </w:r>
    <w:r>
      <w:instrText xml:space="preserve"> PAGE  \* MERGEFORMAT </w:instrText>
    </w:r>
    <w:r>
      <w:fldChar w:fldCharType="separate"/>
    </w:r>
    <w:r w:rsidR="00354373">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4F" w:rsidRPr="00045BD4" w:rsidRDefault="00354373" w:rsidP="000A4F4F">
    <w:pPr>
      <w:pStyle w:val="HeaderFooter"/>
      <w:jc w:val="right"/>
      <w:rPr>
        <w:rFonts w:ascii="SimSun" w:eastAsia="SimSun" w:hAnsi="SimSun" w:cs="Arial"/>
        <w:sz w:val="21"/>
        <w:szCs w:val="21"/>
        <w:lang w:val="en-US"/>
      </w:rPr>
    </w:pPr>
    <w:r w:rsidRPr="00045BD4">
      <w:rPr>
        <w:rFonts w:ascii="SimSun" w:eastAsia="SimSun" w:hAnsi="SimSun" w:cs="Arial"/>
        <w:sz w:val="21"/>
        <w:szCs w:val="21"/>
        <w:lang w:val="en-US"/>
      </w:rPr>
      <w:t>WO/GA/5</w:t>
    </w:r>
    <w:r w:rsidR="00DE3AA8">
      <w:rPr>
        <w:rFonts w:ascii="SimSun" w:eastAsia="SimSun" w:hAnsi="SimSun" w:cs="Arial"/>
        <w:sz w:val="21"/>
        <w:szCs w:val="21"/>
        <w:lang w:val="en-US"/>
      </w:rPr>
      <w:t>1/17</w:t>
    </w:r>
  </w:p>
  <w:p w:rsidR="000A4F4F" w:rsidRPr="00045BD4" w:rsidRDefault="00354373" w:rsidP="007C40AE">
    <w:pPr>
      <w:pStyle w:val="HeaderFooter"/>
      <w:jc w:val="right"/>
      <w:rPr>
        <w:rFonts w:ascii="SimSun" w:eastAsia="SimSun" w:hAnsi="SimSun" w:cs="Arial"/>
        <w:sz w:val="21"/>
        <w:szCs w:val="21"/>
        <w:lang w:val="en-US"/>
      </w:rPr>
    </w:pPr>
    <w:r w:rsidRPr="00045BD4">
      <w:rPr>
        <w:rFonts w:ascii="SimSun" w:eastAsia="SimSun" w:hAnsi="SimSun" w:hint="eastAsia"/>
        <w:sz w:val="21"/>
        <w:szCs w:val="21"/>
      </w:rPr>
      <w:t>附件</w:t>
    </w:r>
    <w:r w:rsidRPr="00045BD4">
      <w:rPr>
        <w:rFonts w:ascii="SimSun" w:eastAsia="SimSun" w:hAnsi="SimSun" w:hint="eastAsia"/>
        <w:sz w:val="21"/>
        <w:szCs w:val="21"/>
        <w:lang w:eastAsia="zh-CN"/>
      </w:rPr>
      <w:t>第</w:t>
    </w:r>
    <w:r w:rsidRPr="00045BD4">
      <w:rPr>
        <w:rFonts w:ascii="SimSun" w:eastAsia="SimSun" w:hAnsi="SimSun" w:cs="Arial"/>
        <w:sz w:val="21"/>
        <w:szCs w:val="21"/>
        <w:lang w:val="en-US"/>
      </w:rPr>
      <w:t>2</w:t>
    </w:r>
    <w:r w:rsidRPr="00045BD4">
      <w:rPr>
        <w:rFonts w:ascii="SimSun" w:eastAsia="SimSun" w:hAnsi="SimSun" w:cs="Arial" w:hint="eastAsia"/>
        <w:sz w:val="21"/>
        <w:szCs w:val="21"/>
        <w:lang w:val="en-US" w:eastAsia="zh-CN"/>
      </w:rPr>
      <w:t>页</w:t>
    </w:r>
  </w:p>
  <w:p w:rsidR="000A4F4F" w:rsidRPr="00045BD4" w:rsidRDefault="003202B8" w:rsidP="000A4F4F">
    <w:pPr>
      <w:pStyle w:val="HeaderFooter"/>
      <w:jc w:val="right"/>
      <w:rPr>
        <w:rFonts w:ascii="SimSun" w:eastAsia="SimSun" w:hAnsi="SimSun" w:cs="Arial"/>
        <w:sz w:val="21"/>
        <w:szCs w:val="21"/>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AE" w:rsidRPr="00045BD4" w:rsidRDefault="00354373" w:rsidP="00045BD4">
    <w:pPr>
      <w:pStyle w:val="Header"/>
      <w:jc w:val="right"/>
      <w:rPr>
        <w:rFonts w:ascii="SimSun" w:hAnsi="SimSun"/>
      </w:rPr>
    </w:pPr>
    <w:r w:rsidRPr="00045BD4">
      <w:rPr>
        <w:rFonts w:ascii="SimSun" w:hAnsi="SimSun" w:hint="eastAsia"/>
      </w:rPr>
      <w:t>WO/GA/5</w:t>
    </w:r>
    <w:r w:rsidR="00DE3AA8">
      <w:rPr>
        <w:rFonts w:ascii="SimSun" w:hAnsi="SimSun"/>
      </w:rPr>
      <w:t>1</w:t>
    </w:r>
    <w:r w:rsidRPr="00045BD4">
      <w:rPr>
        <w:rFonts w:ascii="SimSun" w:hAnsi="SimSun" w:hint="eastAsia"/>
      </w:rPr>
      <w:t>/1</w:t>
    </w:r>
    <w:r w:rsidR="00DE3AA8">
      <w:rPr>
        <w:rFonts w:ascii="SimSun" w:hAnsi="SimSun"/>
      </w:rPr>
      <w:t>7</w:t>
    </w:r>
  </w:p>
  <w:p w:rsidR="007C40AE" w:rsidRDefault="00354373" w:rsidP="00045BD4">
    <w:pPr>
      <w:pStyle w:val="Header"/>
      <w:jc w:val="right"/>
      <w:rPr>
        <w:rFonts w:ascii="SimSun" w:hAnsi="SimSun"/>
      </w:rPr>
    </w:pPr>
    <w:r w:rsidRPr="00045BD4">
      <w:rPr>
        <w:rFonts w:ascii="SimSun" w:hAnsi="SimSun" w:hint="eastAsia"/>
      </w:rPr>
      <w:t>附　件</w:t>
    </w:r>
  </w:p>
  <w:p w:rsidR="00045BD4" w:rsidRPr="00045BD4" w:rsidRDefault="003202B8" w:rsidP="00045BD4">
    <w:pPr>
      <w:pStyle w:val="Heade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378DF"/>
    <w:multiLevelType w:val="multilevel"/>
    <w:tmpl w:val="B0BA4028"/>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445DE0"/>
    <w:multiLevelType w:val="hybridMultilevel"/>
    <w:tmpl w:val="5D0882BA"/>
    <w:lvl w:ilvl="0" w:tplc="100C0017">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rPr>
    </w:lvl>
    <w:lvl w:ilvl="1" w:tplc="7FEACF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A148E8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9EBE6A2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370FB5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690817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1B2CBF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7B699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2E61E2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D4253E4"/>
    <w:multiLevelType w:val="multilevel"/>
    <w:tmpl w:val="9C4CB296"/>
    <w:numStyleLink w:val="ImportedStyle2"/>
  </w:abstractNum>
  <w:abstractNum w:abstractNumId="12" w15:restartNumberingAfterBreak="0">
    <w:nsid w:val="7FDA2367"/>
    <w:multiLevelType w:val="hybridMultilevel"/>
    <w:tmpl w:val="478EA0E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6"/>
  </w:num>
  <w:num w:numId="8">
    <w:abstractNumId w:val="4"/>
  </w:num>
  <w:num w:numId="9">
    <w:abstractNumId w:val="12"/>
  </w:num>
  <w:num w:numId="10">
    <w:abstractNumId w:val="11"/>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AE"/>
    <w:rsid w:val="00004727"/>
    <w:rsid w:val="0003269E"/>
    <w:rsid w:val="00043CAA"/>
    <w:rsid w:val="00075432"/>
    <w:rsid w:val="000765C4"/>
    <w:rsid w:val="000968ED"/>
    <w:rsid w:val="000C117A"/>
    <w:rsid w:val="000E6FDE"/>
    <w:rsid w:val="000F5E56"/>
    <w:rsid w:val="0010331B"/>
    <w:rsid w:val="001362EE"/>
    <w:rsid w:val="00156693"/>
    <w:rsid w:val="001647D5"/>
    <w:rsid w:val="001743BA"/>
    <w:rsid w:val="001832A6"/>
    <w:rsid w:val="001E4E00"/>
    <w:rsid w:val="0021217E"/>
    <w:rsid w:val="00231BB0"/>
    <w:rsid w:val="002634C4"/>
    <w:rsid w:val="002928D3"/>
    <w:rsid w:val="002F1FE6"/>
    <w:rsid w:val="002F4E68"/>
    <w:rsid w:val="00312F7F"/>
    <w:rsid w:val="003178BA"/>
    <w:rsid w:val="00350AE2"/>
    <w:rsid w:val="00354373"/>
    <w:rsid w:val="00361450"/>
    <w:rsid w:val="003673CF"/>
    <w:rsid w:val="003845C1"/>
    <w:rsid w:val="003A2578"/>
    <w:rsid w:val="003A31DB"/>
    <w:rsid w:val="003A6F89"/>
    <w:rsid w:val="003B38C1"/>
    <w:rsid w:val="003D2030"/>
    <w:rsid w:val="003D57B0"/>
    <w:rsid w:val="00423E3E"/>
    <w:rsid w:val="00427AF4"/>
    <w:rsid w:val="004647DA"/>
    <w:rsid w:val="00474062"/>
    <w:rsid w:val="00477D6B"/>
    <w:rsid w:val="00481D53"/>
    <w:rsid w:val="004A47AA"/>
    <w:rsid w:val="004F2B54"/>
    <w:rsid w:val="005019FF"/>
    <w:rsid w:val="00522693"/>
    <w:rsid w:val="0053057A"/>
    <w:rsid w:val="00560A29"/>
    <w:rsid w:val="00565984"/>
    <w:rsid w:val="00572B78"/>
    <w:rsid w:val="00586426"/>
    <w:rsid w:val="005C6649"/>
    <w:rsid w:val="00605827"/>
    <w:rsid w:val="006159D2"/>
    <w:rsid w:val="00646050"/>
    <w:rsid w:val="006713CA"/>
    <w:rsid w:val="00676C5C"/>
    <w:rsid w:val="006D76A0"/>
    <w:rsid w:val="006E4F5F"/>
    <w:rsid w:val="0072374C"/>
    <w:rsid w:val="007D1613"/>
    <w:rsid w:val="007E4C0E"/>
    <w:rsid w:val="00807864"/>
    <w:rsid w:val="00814B27"/>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F0A6B"/>
    <w:rsid w:val="00B05A69"/>
    <w:rsid w:val="00B137E4"/>
    <w:rsid w:val="00B61109"/>
    <w:rsid w:val="00B61DBE"/>
    <w:rsid w:val="00B9734B"/>
    <w:rsid w:val="00BA30E2"/>
    <w:rsid w:val="00C11BFE"/>
    <w:rsid w:val="00C23200"/>
    <w:rsid w:val="00C5068F"/>
    <w:rsid w:val="00C86D74"/>
    <w:rsid w:val="00CA087C"/>
    <w:rsid w:val="00CA657F"/>
    <w:rsid w:val="00CB0854"/>
    <w:rsid w:val="00CC5AAA"/>
    <w:rsid w:val="00CD04F1"/>
    <w:rsid w:val="00CD7F59"/>
    <w:rsid w:val="00D44A0B"/>
    <w:rsid w:val="00D45252"/>
    <w:rsid w:val="00D66E37"/>
    <w:rsid w:val="00D71B4D"/>
    <w:rsid w:val="00D93D55"/>
    <w:rsid w:val="00DA69AE"/>
    <w:rsid w:val="00DC0E7C"/>
    <w:rsid w:val="00DE3AA8"/>
    <w:rsid w:val="00DF023A"/>
    <w:rsid w:val="00DF383E"/>
    <w:rsid w:val="00E15015"/>
    <w:rsid w:val="00E335FE"/>
    <w:rsid w:val="00E5566B"/>
    <w:rsid w:val="00E85557"/>
    <w:rsid w:val="00EA7D6E"/>
    <w:rsid w:val="00EB2210"/>
    <w:rsid w:val="00EC4E49"/>
    <w:rsid w:val="00ED77FB"/>
    <w:rsid w:val="00EE45FA"/>
    <w:rsid w:val="00F66152"/>
    <w:rsid w:val="00F967F0"/>
    <w:rsid w:val="00FA41DE"/>
    <w:rsid w:val="00FD216E"/>
    <w:rsid w:val="00FD53CC"/>
    <w:rsid w:val="00FE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D8CBBB90-D893-44C8-8405-6D65CEFB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link w:val="Heading5"/>
    <w:rsid w:val="009F7DB0"/>
    <w:rPr>
      <w:rFonts w:ascii="Arial" w:eastAsia="SimSun" w:hAnsi="Arial" w:cs="Times New Roman"/>
      <w:i/>
      <w:sz w:val="22"/>
      <w:lang w:val="en-US" w:eastAsia="zh-CN"/>
    </w:rPr>
  </w:style>
  <w:style w:type="paragraph" w:customStyle="1" w:styleId="HeaderFooter">
    <w:name w:val="Header &amp; Footer"/>
    <w:rsid w:val="001743BA"/>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fr-CH" w:eastAsia="fr-CH"/>
    </w:rPr>
  </w:style>
  <w:style w:type="paragraph" w:customStyle="1" w:styleId="Body">
    <w:name w:val="Body"/>
    <w:rsid w:val="001743B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CH" w:eastAsia="fr-CH"/>
    </w:rPr>
  </w:style>
  <w:style w:type="paragraph" w:styleId="ListParagraph">
    <w:name w:val="List Paragraph"/>
    <w:rsid w:val="001743B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numbering" w:customStyle="1" w:styleId="ImportedStyle2">
    <w:name w:val="Imported Style 2"/>
    <w:rsid w:val="001743BA"/>
    <w:pPr>
      <w:numPr>
        <w:numId w:val="7"/>
      </w:numPr>
    </w:pPr>
  </w:style>
  <w:style w:type="character" w:customStyle="1" w:styleId="FootnoteTextChar">
    <w:name w:val="Footnote Text Char"/>
    <w:link w:val="FootnoteText"/>
    <w:uiPriority w:val="99"/>
    <w:semiHidden/>
    <w:rsid w:val="001743BA"/>
    <w:rPr>
      <w:rFonts w:ascii="Arial" w:eastAsia="SimSun" w:hAnsi="Arial" w:cs="Arial"/>
      <w:sz w:val="18"/>
      <w:lang w:eastAsia="zh-CN"/>
    </w:rPr>
  </w:style>
  <w:style w:type="character" w:styleId="FootnoteReference">
    <w:name w:val="footnote reference"/>
    <w:uiPriority w:val="99"/>
    <w:semiHidden/>
    <w:unhideWhenUsed/>
    <w:rsid w:val="001743BA"/>
    <w:rPr>
      <w:vertAlign w:val="superscript"/>
    </w:rPr>
  </w:style>
  <w:style w:type="character" w:customStyle="1" w:styleId="HeaderChar">
    <w:name w:val="Header Char"/>
    <w:link w:val="Header"/>
    <w:uiPriority w:val="99"/>
    <w:rsid w:val="001743BA"/>
    <w:rPr>
      <w:rFonts w:ascii="Arial" w:eastAsia="SimSun" w:hAnsi="Arial" w:cs="Arial"/>
      <w:sz w:val="22"/>
      <w:lang w:eastAsia="zh-CN"/>
    </w:rPr>
  </w:style>
  <w:style w:type="character" w:customStyle="1" w:styleId="FooterChar">
    <w:name w:val="Footer Char"/>
    <w:link w:val="Footer"/>
    <w:uiPriority w:val="99"/>
    <w:rsid w:val="001743BA"/>
    <w:rPr>
      <w:rFonts w:ascii="Arial" w:eastAsia="SimSun" w:hAnsi="Arial" w:cs="Arial"/>
      <w:sz w:val="22"/>
      <w:lang w:eastAsia="zh-CN"/>
    </w:rPr>
  </w:style>
  <w:style w:type="numbering" w:customStyle="1" w:styleId="ImportedStyle21">
    <w:name w:val="Imported Style 21"/>
    <w:rsid w:val="0061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GA 51 (E)</Template>
  <TotalTime>0</TotalTime>
  <Pages>3</Pages>
  <Words>1032</Words>
  <Characters>1301</Characters>
  <Application>Microsoft Office Word</Application>
  <DocSecurity>0</DocSecurity>
  <Lines>118</Lines>
  <Paragraphs>101</Paragraphs>
  <ScaleCrop>false</ScaleCrop>
  <HeadingPairs>
    <vt:vector size="2" baseType="variant">
      <vt:variant>
        <vt:lpstr>Title</vt:lpstr>
      </vt:variant>
      <vt:variant>
        <vt:i4>1</vt:i4>
      </vt:variant>
    </vt:vector>
  </HeadingPairs>
  <TitlesOfParts>
    <vt:vector size="1" baseType="lpstr">
      <vt:lpstr>WO/GA/51/17</vt:lpstr>
    </vt:vector>
  </TitlesOfParts>
  <Company>WIPO</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WO/GA/51/17</dc:title>
  <dc:subject>亚洲及太平洋集团关于计划和预算委员会组成的提案</dc:subject>
  <dc:creator>HÄFLIGER Patience</dc:creator>
  <cp:keywords>PUBLIC</cp:keywords>
  <cp:lastModifiedBy>HÄFLIGER Patience</cp:lastModifiedBy>
  <cp:revision>3</cp:revision>
  <cp:lastPrinted>2019-09-20T14:42:00Z</cp:lastPrinted>
  <dcterms:created xsi:type="dcterms:W3CDTF">2019-09-26T08:26:00Z</dcterms:created>
  <dcterms:modified xsi:type="dcterms:W3CDTF">2019-09-26T08:26:00Z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