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7CE" w:rsidRPr="00123893" w:rsidRDefault="005537CE" w:rsidP="005537CE">
      <w:pPr>
        <w:widowControl w:val="0"/>
        <w:jc w:val="right"/>
        <w:rPr>
          <w:b/>
          <w:sz w:val="2"/>
          <w:szCs w:val="40"/>
        </w:rPr>
      </w:pPr>
      <w:bookmarkStart w:id="0" w:name="_GoBack"/>
      <w:bookmarkEnd w:id="0"/>
      <w:r>
        <w:rPr>
          <w:rFonts w:hint="eastAsia"/>
          <w:b/>
          <w:sz w:val="40"/>
          <w:szCs w:val="40"/>
        </w:rPr>
        <w:t>C</w:t>
      </w:r>
    </w:p>
    <w:p w:rsidR="005537CE" w:rsidRDefault="005537CE" w:rsidP="005537CE">
      <w:pPr>
        <w:spacing w:line="360" w:lineRule="auto"/>
        <w:ind w:left="4592"/>
        <w:rPr>
          <w:rFonts w:ascii="Arial Black" w:hAnsi="Arial Black"/>
          <w:caps/>
          <w:sz w:val="15"/>
        </w:rPr>
      </w:pPr>
      <w:r>
        <w:rPr>
          <w:noProof/>
          <w:lang w:eastAsia="en-US"/>
        </w:rPr>
        <w:drawing>
          <wp:inline distT="0" distB="0" distL="0" distR="0" wp14:anchorId="6D5AEE2E" wp14:editId="54705392">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5537CE" w:rsidRPr="006E4F5F" w:rsidRDefault="005537CE" w:rsidP="005537CE">
      <w:pPr>
        <w:pBdr>
          <w:top w:val="single" w:sz="4" w:space="10" w:color="auto"/>
        </w:pBdr>
        <w:spacing w:before="120"/>
        <w:jc w:val="right"/>
        <w:rPr>
          <w:rFonts w:ascii="Arial Black" w:hAnsi="Arial Black"/>
          <w:b/>
          <w:caps/>
          <w:sz w:val="15"/>
        </w:rPr>
      </w:pPr>
      <w:r>
        <w:rPr>
          <w:rFonts w:ascii="Arial Black" w:hAnsi="Arial Black" w:hint="eastAsia"/>
          <w:b/>
          <w:caps/>
          <w:sz w:val="15"/>
        </w:rPr>
        <w:t>WO/GA/51/</w:t>
      </w:r>
      <w:bookmarkStart w:id="1" w:name="Code"/>
      <w:bookmarkEnd w:id="1"/>
      <w:r>
        <w:rPr>
          <w:rFonts w:ascii="Arial Black" w:hAnsi="Arial Black" w:hint="eastAsia"/>
          <w:b/>
          <w:caps/>
          <w:sz w:val="15"/>
        </w:rPr>
        <w:t>14</w:t>
      </w:r>
    </w:p>
    <w:p w:rsidR="005537CE" w:rsidRPr="00E62C24" w:rsidRDefault="005537CE" w:rsidP="005537C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5537CE" w:rsidRPr="00E62C24" w:rsidRDefault="005537CE" w:rsidP="005537C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12</w:t>
      </w:r>
      <w:r w:rsidRPr="00E62C24">
        <w:rPr>
          <w:rFonts w:ascii="SimHei" w:eastAsia="SimHei" w:hAnsi="Times New Roman" w:hint="eastAsia"/>
          <w:b/>
          <w:sz w:val="15"/>
          <w:szCs w:val="15"/>
        </w:rPr>
        <w:t>日</w:t>
      </w:r>
    </w:p>
    <w:p w:rsidR="005537CE" w:rsidRDefault="005537CE" w:rsidP="005537CE">
      <w:pPr>
        <w:spacing w:after="600"/>
        <w:rPr>
          <w:rFonts w:ascii="SimHei" w:eastAsia="SimHei"/>
          <w:sz w:val="28"/>
          <w:szCs w:val="28"/>
        </w:rPr>
      </w:pPr>
      <w:r>
        <w:rPr>
          <w:rFonts w:ascii="SimHei" w:eastAsia="SimHei" w:hint="eastAsia"/>
          <w:sz w:val="28"/>
          <w:szCs w:val="28"/>
        </w:rPr>
        <w:t>世界知识产权组织大会</w:t>
      </w:r>
    </w:p>
    <w:p w:rsidR="005537CE" w:rsidRPr="00C23019" w:rsidRDefault="005537CE" w:rsidP="005537CE">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一</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4</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MS Mincho"/>
          <w:b/>
          <w:sz w:val="24"/>
          <w:szCs w:val="24"/>
          <w:lang w:eastAsia="ja-JP"/>
        </w:rPr>
        <w:br/>
      </w: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30</w:t>
      </w:r>
      <w:r w:rsidRPr="002C3C65">
        <w:rPr>
          <w:rFonts w:ascii="KaiTi" w:eastAsia="KaiTi" w:hAnsi="KaiTi" w:hint="eastAsia"/>
          <w:b/>
          <w:sz w:val="24"/>
          <w:szCs w:val="24"/>
          <w:lang w:val="fr-FR" w:eastAsia="ja-JP"/>
        </w:rPr>
        <w:t>日至</w:t>
      </w:r>
      <w:r w:rsidRPr="006D0EC0">
        <w:rPr>
          <w:rFonts w:ascii="KaiTi" w:eastAsia="KaiTi" w:hAnsi="KaiTi" w:cs="Times New Roman" w:hint="eastAsia"/>
          <w:sz w:val="24"/>
          <w:szCs w:val="24"/>
          <w:lang w:val="fr-FR"/>
        </w:rPr>
        <w:t>10</w:t>
      </w:r>
      <w:r w:rsidRPr="0082333F">
        <w:rPr>
          <w:rFonts w:ascii="KaiTi" w:eastAsia="KaiTi" w:hAnsi="KaiTi" w:cs="Times New Roman" w:hint="eastAsia"/>
          <w:b/>
          <w:sz w:val="24"/>
          <w:szCs w:val="24"/>
          <w:lang w:val="fr-FR"/>
        </w:rPr>
        <w:t>月</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日，日内瓦</w:t>
      </w:r>
    </w:p>
    <w:p w:rsidR="005537CE" w:rsidRPr="00C23019" w:rsidRDefault="005537CE" w:rsidP="005537CE">
      <w:pPr>
        <w:spacing w:after="360"/>
        <w:rPr>
          <w:rFonts w:ascii="KaiTi" w:eastAsia="KaiTi" w:hAnsi="KaiTi" w:cs="Times New Roman"/>
          <w:kern w:val="2"/>
          <w:sz w:val="24"/>
          <w:szCs w:val="32"/>
        </w:rPr>
      </w:pPr>
      <w:bookmarkStart w:id="4" w:name="TitleOfDoc"/>
      <w:bookmarkEnd w:id="4"/>
      <w:r w:rsidRPr="005537CE">
        <w:rPr>
          <w:rFonts w:ascii="KaiTi" w:eastAsia="KaiTi" w:hAnsi="KaiTi" w:cs="Times New Roman" w:hint="eastAsia"/>
          <w:sz w:val="24"/>
          <w:szCs w:val="22"/>
        </w:rPr>
        <w:t>关于执法咨询委员会（ACE）的报告</w:t>
      </w:r>
    </w:p>
    <w:p w:rsidR="005537CE" w:rsidRDefault="005537CE" w:rsidP="005537CE">
      <w:pPr>
        <w:spacing w:after="960"/>
        <w:rPr>
          <w:rFonts w:ascii="KaiTi" w:eastAsia="KaiTi" w:hAnsi="KaiTi"/>
          <w:sz w:val="21"/>
          <w:szCs w:val="21"/>
        </w:rPr>
      </w:pPr>
      <w:bookmarkStart w:id="5" w:name="Prepared"/>
      <w:bookmarkEnd w:id="5"/>
      <w:r>
        <w:rPr>
          <w:rFonts w:ascii="KaiTi" w:eastAsia="KaiTi" w:hAnsi="KaiTi" w:hint="eastAsia"/>
          <w:sz w:val="21"/>
          <w:szCs w:val="21"/>
        </w:rPr>
        <w:t>秘书处编拟</w:t>
      </w:r>
    </w:p>
    <w:p w:rsidR="00384BB3" w:rsidRPr="00E345F2" w:rsidRDefault="005537CE"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在审议所涉期间，执法咨询委员会（ACE）于201</w:t>
      </w:r>
      <w:r w:rsidRPr="00E345F2">
        <w:rPr>
          <w:rFonts w:ascii="SimSun" w:hAnsi="SimSun"/>
          <w:sz w:val="21"/>
          <w:szCs w:val="22"/>
        </w:rPr>
        <w:t>9</w:t>
      </w:r>
      <w:r w:rsidRPr="00E345F2">
        <w:rPr>
          <w:rFonts w:ascii="SimSun" w:hAnsi="SimSun" w:hint="eastAsia"/>
          <w:sz w:val="21"/>
          <w:szCs w:val="22"/>
        </w:rPr>
        <w:t>年9月2日至4日举行了第十四届会议。会议由贝马尼亚·特韦巴泽先生（乌干达）担任主席。委员会通过了全面的主席总结，已作为文件</w:t>
      </w:r>
      <w:r w:rsidRPr="00E345F2">
        <w:rPr>
          <w:rFonts w:ascii="SimSun" w:hAnsi="SimSun"/>
          <w:sz w:val="21"/>
          <w:szCs w:val="22"/>
        </w:rPr>
        <w:t>WIPO/ACE/14/15</w:t>
      </w:r>
      <w:r w:rsidRPr="00E345F2">
        <w:rPr>
          <w:rFonts w:ascii="SimSun" w:hAnsi="SimSun" w:hint="eastAsia"/>
          <w:sz w:val="21"/>
          <w:szCs w:val="22"/>
        </w:rPr>
        <w:t>发布。</w:t>
      </w:r>
      <w:r w:rsidR="00BE57C3" w:rsidRPr="00E345F2">
        <w:rPr>
          <w:rStyle w:val="FootnoteReference"/>
          <w:rFonts w:ascii="SimSun" w:hAnsi="SimSun"/>
          <w:sz w:val="21"/>
          <w:szCs w:val="22"/>
        </w:rPr>
        <w:footnoteReference w:id="2"/>
      </w:r>
    </w:p>
    <w:p w:rsidR="00384BB3" w:rsidRPr="00E345F2" w:rsidRDefault="005537CE"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第十四届会议处理了以下工作计划：</w:t>
      </w:r>
    </w:p>
    <w:p w:rsidR="00384BB3" w:rsidRPr="00E345F2" w:rsidRDefault="008E3248" w:rsidP="008E3248">
      <w:pPr>
        <w:pStyle w:val="ListParagraph"/>
        <w:overflowPunct w:val="0"/>
        <w:spacing w:afterLines="50" w:after="120" w:line="340" w:lineRule="atLeast"/>
        <w:ind w:left="1134" w:hanging="567"/>
        <w:contextualSpacing w:val="0"/>
        <w:jc w:val="both"/>
        <w:rPr>
          <w:rFonts w:ascii="SimSun" w:hAnsi="SimSun"/>
          <w:sz w:val="21"/>
          <w:szCs w:val="22"/>
        </w:rPr>
      </w:pPr>
      <w:r>
        <w:rPr>
          <w:rFonts w:ascii="SimSun" w:hAnsi="SimSun"/>
          <w:sz w:val="21"/>
          <w:szCs w:val="22"/>
        </w:rPr>
        <w:t>–</w:t>
      </w:r>
      <w:r w:rsidR="00384BB3" w:rsidRPr="00E345F2">
        <w:rPr>
          <w:rFonts w:ascii="SimSun" w:hAnsi="SimSun"/>
          <w:sz w:val="21"/>
          <w:szCs w:val="22"/>
        </w:rPr>
        <w:tab/>
      </w:r>
      <w:r w:rsidR="005537CE" w:rsidRPr="00E345F2">
        <w:rPr>
          <w:rFonts w:ascii="SimSun" w:hAnsi="SimSun" w:hint="eastAsia"/>
          <w:sz w:val="21"/>
          <w:szCs w:val="22"/>
        </w:rPr>
        <w:t>就树立意识活动和战略宣传活动交流各国经验信息，这些活动是根据成员国的教育优先事项或其他任何优先事项，在广大公众、特别是青年人中树立尊重知识产权风尚的手段；</w:t>
      </w:r>
    </w:p>
    <w:p w:rsidR="00384BB3" w:rsidRPr="00E345F2" w:rsidRDefault="00384BB3" w:rsidP="008E3248">
      <w:pPr>
        <w:pStyle w:val="ListParagraph"/>
        <w:overflowPunct w:val="0"/>
        <w:spacing w:afterLines="50" w:after="120" w:line="340" w:lineRule="atLeast"/>
        <w:ind w:left="1134" w:hanging="567"/>
        <w:contextualSpacing w:val="0"/>
        <w:jc w:val="both"/>
        <w:rPr>
          <w:rFonts w:ascii="SimSun" w:hAnsi="SimSun"/>
          <w:sz w:val="21"/>
          <w:szCs w:val="22"/>
        </w:rPr>
      </w:pPr>
      <w:r w:rsidRPr="00E345F2">
        <w:rPr>
          <w:rFonts w:ascii="SimSun" w:hAnsi="SimSun"/>
          <w:sz w:val="21"/>
          <w:szCs w:val="22"/>
        </w:rPr>
        <w:t>–</w:t>
      </w:r>
      <w:r w:rsidRPr="00E345F2">
        <w:rPr>
          <w:rFonts w:ascii="SimSun" w:hAnsi="SimSun"/>
          <w:sz w:val="21"/>
          <w:szCs w:val="22"/>
        </w:rPr>
        <w:tab/>
      </w:r>
      <w:r w:rsidR="005537CE" w:rsidRPr="00E345F2">
        <w:rPr>
          <w:rFonts w:ascii="SimSun" w:hAnsi="SimSun" w:hint="eastAsia"/>
          <w:sz w:val="21"/>
          <w:szCs w:val="22"/>
        </w:rPr>
        <w:t>就知识产权执法政策和体制等方面的制度性安排交流各国经验信息，其中包括以兼顾各方利益、全面而有效的方式解决知识产权争议的机制；</w:t>
      </w:r>
    </w:p>
    <w:p w:rsidR="00384BB3" w:rsidRPr="00E345F2" w:rsidRDefault="00384BB3" w:rsidP="008E3248">
      <w:pPr>
        <w:pStyle w:val="ListParagraph"/>
        <w:overflowPunct w:val="0"/>
        <w:spacing w:afterLines="50" w:after="120" w:line="340" w:lineRule="atLeast"/>
        <w:ind w:left="1134" w:hanging="567"/>
        <w:contextualSpacing w:val="0"/>
        <w:jc w:val="both"/>
        <w:rPr>
          <w:rFonts w:ascii="SimSun" w:hAnsi="SimSun"/>
          <w:sz w:val="21"/>
          <w:szCs w:val="22"/>
        </w:rPr>
      </w:pPr>
      <w:r w:rsidRPr="00E345F2">
        <w:rPr>
          <w:rFonts w:ascii="SimSun" w:hAnsi="SimSun"/>
          <w:sz w:val="21"/>
          <w:szCs w:val="22"/>
        </w:rPr>
        <w:lastRenderedPageBreak/>
        <w:t>–</w:t>
      </w:r>
      <w:r w:rsidRPr="00E345F2">
        <w:rPr>
          <w:rFonts w:ascii="SimSun" w:hAnsi="SimSun"/>
          <w:sz w:val="21"/>
          <w:szCs w:val="22"/>
        </w:rPr>
        <w:tab/>
      </w:r>
      <w:r w:rsidR="005537CE" w:rsidRPr="00E345F2">
        <w:rPr>
          <w:rFonts w:ascii="SimSun" w:hAnsi="SimSun" w:hint="eastAsia"/>
          <w:sz w:val="21"/>
          <w:szCs w:val="22"/>
        </w:rPr>
        <w:t>就产权组织的立法援助方面交流各国经验信息，重点是起草执法方面的国内法，考虑到灵活性、发展水平、法律传统差异以及执法程序可能滥用等因素，同时牢记更大的社会利益，并符合成员国的优先事项；以及</w:t>
      </w:r>
    </w:p>
    <w:p w:rsidR="00384BB3" w:rsidRPr="00E345F2" w:rsidRDefault="00384BB3" w:rsidP="008E3248">
      <w:pPr>
        <w:pStyle w:val="ListParagraph"/>
        <w:overflowPunct w:val="0"/>
        <w:spacing w:afterLines="50" w:after="120" w:line="340" w:lineRule="atLeast"/>
        <w:ind w:left="1134" w:hanging="567"/>
        <w:contextualSpacing w:val="0"/>
        <w:jc w:val="both"/>
        <w:rPr>
          <w:rFonts w:ascii="SimSun" w:hAnsi="SimSun"/>
          <w:sz w:val="21"/>
          <w:szCs w:val="22"/>
        </w:rPr>
      </w:pPr>
      <w:r w:rsidRPr="00E345F2">
        <w:rPr>
          <w:rFonts w:ascii="SimSun" w:hAnsi="SimSun"/>
          <w:sz w:val="21"/>
          <w:szCs w:val="22"/>
        </w:rPr>
        <w:t>–</w:t>
      </w:r>
      <w:r w:rsidRPr="00E345F2">
        <w:rPr>
          <w:rFonts w:ascii="SimSun" w:hAnsi="SimSun"/>
          <w:sz w:val="21"/>
          <w:szCs w:val="22"/>
        </w:rPr>
        <w:tab/>
      </w:r>
      <w:r w:rsidR="005537CE" w:rsidRPr="00E345F2">
        <w:rPr>
          <w:rFonts w:ascii="SimSun" w:hAnsi="SimSun" w:hint="eastAsia"/>
          <w:sz w:val="21"/>
          <w:szCs w:val="22"/>
        </w:rPr>
        <w:t>交流产权组织在能力建设和支持方面的成功案例，这样的能力建设和支持针对的是依据相关发展议程建议和ACE的任务授权，在国家和地区层面对各机构和本国官员提供的培训活</w:t>
      </w:r>
      <w:r w:rsidR="008E3248">
        <w:rPr>
          <w:rFonts w:ascii="KaiTi" w:eastAsia="KaiTi" w:hAnsi="KaiTi"/>
          <w:sz w:val="21"/>
        </w:rPr>
        <w:t>‍</w:t>
      </w:r>
      <w:r w:rsidR="005537CE" w:rsidRPr="00E345F2">
        <w:rPr>
          <w:rFonts w:ascii="SimSun" w:hAnsi="SimSun" w:hint="eastAsia"/>
          <w:sz w:val="21"/>
          <w:szCs w:val="22"/>
        </w:rPr>
        <w:t>动。</w:t>
      </w:r>
    </w:p>
    <w:p w:rsidR="00384BB3" w:rsidRPr="00E345F2" w:rsidRDefault="00600C36"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工作计划的处理依据了33份专家演示报告、一份秘书处演示报告和四场小组讨论。</w:t>
      </w:r>
      <w:r w:rsidR="00384BB3" w:rsidRPr="00E345F2">
        <w:rPr>
          <w:rFonts w:ascii="SimSun" w:hAnsi="SimSun"/>
          <w:sz w:val="21"/>
          <w:szCs w:val="22"/>
          <w:vertAlign w:val="superscript"/>
        </w:rPr>
        <w:footnoteReference w:id="3"/>
      </w:r>
      <w:r w:rsidR="005537CE" w:rsidRPr="00E345F2">
        <w:rPr>
          <w:rFonts w:ascii="SimSun" w:hAnsi="SimSun" w:hint="eastAsia"/>
          <w:sz w:val="21"/>
          <w:szCs w:val="22"/>
        </w:rPr>
        <w:t>此外，秘书处播放了一份</w:t>
      </w:r>
      <w:r w:rsidR="00924750">
        <w:rPr>
          <w:rFonts w:ascii="SimSun" w:hAnsi="SimSun" w:hint="eastAsia"/>
          <w:sz w:val="21"/>
          <w:szCs w:val="22"/>
        </w:rPr>
        <w:t>近期</w:t>
      </w:r>
      <w:r w:rsidRPr="00E345F2">
        <w:rPr>
          <w:rFonts w:ascii="SimSun" w:hAnsi="SimSun" w:hint="eastAsia"/>
          <w:sz w:val="21"/>
          <w:szCs w:val="22"/>
        </w:rPr>
        <w:t>由特立尼达和多巴哥知识产权局</w:t>
      </w:r>
      <w:r w:rsidR="00924750">
        <w:rPr>
          <w:rFonts w:ascii="SimSun" w:hAnsi="SimSun" w:hint="eastAsia"/>
          <w:sz w:val="21"/>
          <w:szCs w:val="22"/>
        </w:rPr>
        <w:t>、</w:t>
      </w:r>
      <w:r w:rsidRPr="00E345F2">
        <w:rPr>
          <w:rFonts w:ascii="SimSun" w:hAnsi="SimSun" w:hint="eastAsia"/>
          <w:sz w:val="21"/>
          <w:szCs w:val="22"/>
        </w:rPr>
        <w:t>特立尼达和多巴哥音乐公司与产权组织为营造尊重版权的风尚合作制作的短</w:t>
      </w:r>
      <w:r w:rsidR="005537CE" w:rsidRPr="00E345F2">
        <w:rPr>
          <w:rFonts w:ascii="SimSun" w:hAnsi="SimSun" w:hint="eastAsia"/>
          <w:sz w:val="21"/>
          <w:szCs w:val="22"/>
        </w:rPr>
        <w:t>视频，</w:t>
      </w:r>
      <w:r w:rsidRPr="00E345F2">
        <w:rPr>
          <w:rFonts w:ascii="SimSun" w:hAnsi="SimSun" w:hint="eastAsia"/>
          <w:sz w:val="21"/>
          <w:szCs w:val="22"/>
        </w:rPr>
        <w:t>以及一部面向儿童的关于尊重版权的短动画片，主角是小企鹅波鲁鲁。两部短片都是用大韩民国文化体育观光部提供的信托基金制作的。</w:t>
      </w:r>
    </w:p>
    <w:p w:rsidR="00F70E3F" w:rsidRPr="00E345F2" w:rsidRDefault="00B073AA"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工作计划项目“就树立意识活动和战略宣传活动交流各国经验信息，这些活动是根据成员国的教育优先事项或其他任何优先事项，在广大公众、特别是青年人中树立尊重知识产权风尚的手段”下，以下各方分享了经验：印度商工部工业和内部贸易促进局（DPIIT）</w:t>
      </w:r>
      <w:r w:rsidR="007E4B1C" w:rsidRPr="00E345F2">
        <w:rPr>
          <w:rFonts w:ascii="SimSun" w:hAnsi="SimSun" w:hint="eastAsia"/>
          <w:sz w:val="21"/>
          <w:szCs w:val="22"/>
        </w:rPr>
        <w:t>、</w:t>
      </w:r>
      <w:r w:rsidRPr="00E345F2">
        <w:rPr>
          <w:rFonts w:ascii="SimSun" w:hAnsi="SimSun" w:hint="eastAsia"/>
          <w:sz w:val="21"/>
          <w:szCs w:val="22"/>
        </w:rPr>
        <w:t>挪威知识产权局</w:t>
      </w:r>
      <w:r w:rsidR="007E4B1C" w:rsidRPr="00E345F2">
        <w:rPr>
          <w:rFonts w:ascii="SimSun" w:hAnsi="SimSun" w:hint="eastAsia"/>
          <w:sz w:val="21"/>
          <w:szCs w:val="22"/>
        </w:rPr>
        <w:t>（NIPO）、</w:t>
      </w:r>
      <w:r w:rsidRPr="00E345F2">
        <w:rPr>
          <w:rFonts w:ascii="SimSun" w:hAnsi="SimSun" w:hint="eastAsia"/>
          <w:sz w:val="21"/>
          <w:szCs w:val="22"/>
        </w:rPr>
        <w:t>阿曼教育部创新与科学奥林匹克竞赛处</w:t>
      </w:r>
      <w:r w:rsidR="007E4B1C" w:rsidRPr="00E345F2">
        <w:rPr>
          <w:rFonts w:ascii="SimSun" w:hAnsi="SimSun" w:hint="eastAsia"/>
          <w:sz w:val="21"/>
          <w:szCs w:val="22"/>
        </w:rPr>
        <w:t>、</w:t>
      </w:r>
      <w:r w:rsidRPr="00E345F2">
        <w:rPr>
          <w:rFonts w:ascii="SimSun" w:hAnsi="SimSun" w:hint="eastAsia"/>
          <w:sz w:val="21"/>
          <w:szCs w:val="22"/>
        </w:rPr>
        <w:t>秘鲁国家保护竞争与知识产权局</w:t>
      </w:r>
      <w:r w:rsidR="008E3248">
        <w:rPr>
          <w:rFonts w:ascii="SimSun" w:hAnsi="SimSun"/>
          <w:sz w:val="21"/>
          <w:szCs w:val="22"/>
        </w:rPr>
        <w:t>（</w:t>
      </w:r>
      <w:r w:rsidR="007E4B1C" w:rsidRPr="00E345F2">
        <w:rPr>
          <w:rFonts w:ascii="SimSun" w:hAnsi="SimSun"/>
          <w:sz w:val="21"/>
          <w:szCs w:val="22"/>
        </w:rPr>
        <w:t>INDECOPI</w:t>
      </w:r>
      <w:r w:rsidR="008E3248">
        <w:rPr>
          <w:rFonts w:ascii="SimSun" w:hAnsi="SimSun"/>
          <w:sz w:val="21"/>
          <w:szCs w:val="22"/>
        </w:rPr>
        <w:t>）</w:t>
      </w:r>
      <w:r w:rsidR="007E4B1C" w:rsidRPr="00E345F2">
        <w:rPr>
          <w:rFonts w:ascii="SimSun" w:hAnsi="SimSun" w:hint="eastAsia"/>
          <w:sz w:val="21"/>
          <w:szCs w:val="22"/>
        </w:rPr>
        <w:t>和</w:t>
      </w:r>
      <w:r w:rsidRPr="00E345F2">
        <w:rPr>
          <w:rFonts w:ascii="SimSun" w:hAnsi="SimSun" w:hint="eastAsia"/>
          <w:sz w:val="21"/>
          <w:szCs w:val="22"/>
        </w:rPr>
        <w:t>摩尔多瓦</w:t>
      </w:r>
      <w:r w:rsidR="00C4797C" w:rsidRPr="00E345F2">
        <w:rPr>
          <w:rFonts w:ascii="SimSun" w:hAnsi="SimSun" w:hint="eastAsia"/>
          <w:sz w:val="21"/>
          <w:szCs w:val="22"/>
        </w:rPr>
        <w:t>共和国</w:t>
      </w:r>
      <w:r w:rsidRPr="00E345F2">
        <w:rPr>
          <w:rFonts w:ascii="SimSun" w:hAnsi="SimSun" w:hint="eastAsia"/>
          <w:sz w:val="21"/>
          <w:szCs w:val="22"/>
        </w:rPr>
        <w:t>国家知识产权局</w:t>
      </w:r>
      <w:r w:rsidR="008E3248">
        <w:rPr>
          <w:rFonts w:ascii="SimSun" w:hAnsi="SimSun"/>
          <w:sz w:val="21"/>
          <w:szCs w:val="22"/>
        </w:rPr>
        <w:t>（</w:t>
      </w:r>
      <w:r w:rsidR="007E4B1C" w:rsidRPr="00E345F2">
        <w:rPr>
          <w:rFonts w:ascii="SimSun" w:hAnsi="SimSun"/>
          <w:sz w:val="21"/>
          <w:szCs w:val="22"/>
        </w:rPr>
        <w:t>AGEPI</w:t>
      </w:r>
      <w:r w:rsidR="008E3248">
        <w:rPr>
          <w:rFonts w:ascii="SimSun" w:hAnsi="SimSun"/>
          <w:sz w:val="21"/>
          <w:szCs w:val="22"/>
        </w:rPr>
        <w:t>）</w:t>
      </w:r>
      <w:r w:rsidR="007E4B1C" w:rsidRPr="00E345F2">
        <w:rPr>
          <w:rFonts w:ascii="SimSun" w:hAnsi="SimSun" w:hint="eastAsia"/>
          <w:sz w:val="21"/>
          <w:szCs w:val="22"/>
        </w:rPr>
        <w:t>。</w:t>
      </w:r>
    </w:p>
    <w:p w:rsidR="00F70E3F" w:rsidRPr="00E345F2" w:rsidRDefault="00FD227D"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在工作计划项目“就知识产权执法政策和体制等方面的制度性安排交流各国经验信息，其中包括以兼顾各方利益、全面而有效的方式解决知识产权争议的机制”下，报告发言分为六个议题。</w:t>
      </w:r>
    </w:p>
    <w:p w:rsidR="00F70E3F" w:rsidRPr="00E345F2" w:rsidRDefault="00107299"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w:t>
      </w:r>
      <w:r w:rsidR="00A919C0" w:rsidRPr="00E345F2">
        <w:rPr>
          <w:rFonts w:ascii="SimSun" w:hAnsi="SimSun" w:hint="eastAsia"/>
          <w:sz w:val="21"/>
          <w:szCs w:val="22"/>
        </w:rPr>
        <w:t>协调知识产权执法</w:t>
      </w:r>
      <w:r w:rsidRPr="00E345F2">
        <w:rPr>
          <w:rFonts w:ascii="SimSun" w:hAnsi="SimSun" w:hint="eastAsia"/>
          <w:sz w:val="21"/>
          <w:szCs w:val="22"/>
        </w:rPr>
        <w:t>”议题下，以下各方分享了经验：</w:t>
      </w:r>
      <w:r w:rsidR="00A919C0" w:rsidRPr="00E345F2">
        <w:rPr>
          <w:rFonts w:ascii="SimSun" w:hAnsi="SimSun" w:hint="eastAsia"/>
          <w:sz w:val="21"/>
          <w:szCs w:val="22"/>
        </w:rPr>
        <w:t>巴西打击盗版和知识产权犯罪国家委员会</w:t>
      </w:r>
      <w:r w:rsidR="008E3248">
        <w:rPr>
          <w:rFonts w:ascii="SimSun" w:hAnsi="SimSun"/>
          <w:sz w:val="21"/>
          <w:szCs w:val="22"/>
        </w:rPr>
        <w:t>（</w:t>
      </w:r>
      <w:r w:rsidR="00A919C0" w:rsidRPr="00E345F2">
        <w:rPr>
          <w:rFonts w:ascii="SimSun" w:hAnsi="SimSun"/>
          <w:sz w:val="21"/>
          <w:szCs w:val="22"/>
        </w:rPr>
        <w:t>CNCP</w:t>
      </w:r>
      <w:r w:rsidR="008E3248">
        <w:rPr>
          <w:rFonts w:ascii="SimSun" w:hAnsi="SimSun"/>
          <w:sz w:val="21"/>
          <w:szCs w:val="22"/>
        </w:rPr>
        <w:t>）</w:t>
      </w:r>
      <w:r w:rsidR="00A919C0" w:rsidRPr="00E345F2">
        <w:rPr>
          <w:rFonts w:ascii="SimSun" w:hAnsi="SimSun" w:hint="eastAsia"/>
          <w:sz w:val="21"/>
          <w:szCs w:val="22"/>
        </w:rPr>
        <w:t>、希腊市场监督和打击非法贸易协调局（SYKEAAP）、摩洛哥工商产权局</w:t>
      </w:r>
      <w:r w:rsidR="008E3248">
        <w:rPr>
          <w:rFonts w:ascii="SimSun" w:hAnsi="SimSun"/>
          <w:sz w:val="21"/>
          <w:szCs w:val="22"/>
        </w:rPr>
        <w:t>（</w:t>
      </w:r>
      <w:r w:rsidR="00A919C0" w:rsidRPr="00E345F2">
        <w:rPr>
          <w:rFonts w:ascii="SimSun" w:hAnsi="SimSun"/>
          <w:sz w:val="21"/>
          <w:szCs w:val="22"/>
        </w:rPr>
        <w:t>OMPIC</w:t>
      </w:r>
      <w:r w:rsidR="008E3248">
        <w:rPr>
          <w:rFonts w:ascii="SimSun" w:hAnsi="SimSun"/>
          <w:sz w:val="21"/>
          <w:szCs w:val="22"/>
        </w:rPr>
        <w:t>）</w:t>
      </w:r>
      <w:r w:rsidR="00A919C0" w:rsidRPr="00E345F2">
        <w:rPr>
          <w:rFonts w:ascii="SimSun" w:hAnsi="SimSun" w:hint="eastAsia"/>
          <w:sz w:val="21"/>
          <w:szCs w:val="22"/>
        </w:rPr>
        <w:t>、韩国特许厅</w:t>
      </w:r>
      <w:r w:rsidR="008E3248">
        <w:rPr>
          <w:rFonts w:ascii="SimSun" w:hAnsi="SimSun"/>
          <w:sz w:val="21"/>
          <w:szCs w:val="22"/>
        </w:rPr>
        <w:t>（</w:t>
      </w:r>
      <w:r w:rsidR="00A919C0" w:rsidRPr="00E345F2">
        <w:rPr>
          <w:rFonts w:ascii="SimSun" w:hAnsi="SimSun"/>
          <w:sz w:val="21"/>
          <w:szCs w:val="22"/>
        </w:rPr>
        <w:t>KIPO</w:t>
      </w:r>
      <w:r w:rsidR="008E3248">
        <w:rPr>
          <w:rFonts w:ascii="SimSun" w:hAnsi="SimSun"/>
          <w:sz w:val="21"/>
          <w:szCs w:val="22"/>
        </w:rPr>
        <w:t>）</w:t>
      </w:r>
      <w:r w:rsidR="00A919C0" w:rsidRPr="00E345F2">
        <w:rPr>
          <w:rFonts w:ascii="SimSun" w:hAnsi="SimSun" w:hint="eastAsia"/>
          <w:sz w:val="21"/>
          <w:szCs w:val="22"/>
        </w:rPr>
        <w:t>、西班牙专利商标局</w:t>
      </w:r>
      <w:r w:rsidR="008E3248">
        <w:rPr>
          <w:rFonts w:ascii="SimSun" w:hAnsi="SimSun"/>
          <w:color w:val="000000"/>
          <w:sz w:val="21"/>
          <w:szCs w:val="22"/>
        </w:rPr>
        <w:t>（</w:t>
      </w:r>
      <w:r w:rsidR="00A919C0" w:rsidRPr="00E345F2">
        <w:rPr>
          <w:rFonts w:ascii="SimSun" w:hAnsi="SimSun"/>
          <w:color w:val="000000"/>
          <w:sz w:val="21"/>
          <w:szCs w:val="22"/>
        </w:rPr>
        <w:t>OEPM</w:t>
      </w:r>
      <w:r w:rsidR="008E3248">
        <w:rPr>
          <w:rFonts w:ascii="SimSun" w:hAnsi="SimSun"/>
          <w:color w:val="000000"/>
          <w:sz w:val="21"/>
          <w:szCs w:val="22"/>
        </w:rPr>
        <w:t>）</w:t>
      </w:r>
      <w:r w:rsidR="00A919C0" w:rsidRPr="00E345F2">
        <w:rPr>
          <w:rFonts w:ascii="SimSun" w:hAnsi="SimSun" w:hint="eastAsia"/>
          <w:sz w:val="21"/>
          <w:szCs w:val="22"/>
        </w:rPr>
        <w:t>和美国专利商标局</w:t>
      </w:r>
      <w:r w:rsidR="008E3248">
        <w:rPr>
          <w:rFonts w:ascii="SimSun" w:hAnsi="SimSun"/>
          <w:sz w:val="21"/>
          <w:szCs w:val="22"/>
        </w:rPr>
        <w:t>（</w:t>
      </w:r>
      <w:r w:rsidR="00A919C0" w:rsidRPr="00E345F2">
        <w:rPr>
          <w:rFonts w:ascii="SimSun" w:hAnsi="SimSun" w:hint="eastAsia"/>
          <w:sz w:val="21"/>
          <w:szCs w:val="22"/>
        </w:rPr>
        <w:t>美国专商局</w:t>
      </w:r>
      <w:r w:rsidR="008E3248">
        <w:rPr>
          <w:rFonts w:ascii="SimSun" w:hAnsi="SimSun"/>
          <w:sz w:val="21"/>
          <w:szCs w:val="22"/>
        </w:rPr>
        <w:t>）</w:t>
      </w:r>
      <w:r w:rsidR="00A919C0" w:rsidRPr="00E345F2">
        <w:rPr>
          <w:rFonts w:ascii="SimSun" w:hAnsi="SimSun" w:hint="eastAsia"/>
          <w:sz w:val="21"/>
          <w:szCs w:val="22"/>
        </w:rPr>
        <w:t>。</w:t>
      </w:r>
      <w:r w:rsidR="00A919C0" w:rsidRPr="00E345F2">
        <w:rPr>
          <w:rFonts w:ascii="SimSun" w:hAnsi="SimSun" w:hint="eastAsia"/>
          <w:sz w:val="21"/>
        </w:rPr>
        <w:t>在</w:t>
      </w:r>
      <w:r w:rsidR="00A919C0" w:rsidRPr="00E345F2">
        <w:rPr>
          <w:rFonts w:ascii="SimSun" w:hAnsi="SimSun" w:hint="eastAsia"/>
          <w:sz w:val="21"/>
          <w:szCs w:val="22"/>
        </w:rPr>
        <w:t>埃塞俄比亚知识产权局（EIPO）局长</w:t>
      </w:r>
      <w:r w:rsidR="00E2221E" w:rsidRPr="00E345F2">
        <w:rPr>
          <w:rFonts w:ascii="SimSun" w:hAnsi="SimSun" w:hint="eastAsia"/>
          <w:sz w:val="21"/>
          <w:szCs w:val="22"/>
        </w:rPr>
        <w:t>埃尔米亚斯·耶马内比尔哈内</w:t>
      </w:r>
      <w:r w:rsidR="00A919C0" w:rsidRPr="00E345F2">
        <w:rPr>
          <w:rFonts w:ascii="SimSun" w:hAnsi="SimSun" w:hint="eastAsia"/>
          <w:sz w:val="21"/>
        </w:rPr>
        <w:t>先生主持下，进行了小组讨论。</w:t>
      </w:r>
    </w:p>
    <w:p w:rsidR="00F70E3F" w:rsidRPr="00E345F2" w:rsidRDefault="00107299"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w:t>
      </w:r>
      <w:r w:rsidR="00A57443" w:rsidRPr="00E345F2">
        <w:rPr>
          <w:rFonts w:ascii="SimSun" w:hAnsi="SimSun" w:hint="eastAsia"/>
          <w:sz w:val="21"/>
          <w:szCs w:val="22"/>
        </w:rPr>
        <w:t>知识产权执法新技术</w:t>
      </w:r>
      <w:r w:rsidR="00D13686" w:rsidRPr="00E345F2">
        <w:rPr>
          <w:rFonts w:ascii="SimSun" w:hAnsi="SimSun" w:hint="eastAsia"/>
          <w:sz w:val="21"/>
          <w:szCs w:val="22"/>
        </w:rPr>
        <w:t>”议题下，</w:t>
      </w:r>
      <w:r w:rsidRPr="00E345F2">
        <w:rPr>
          <w:rFonts w:ascii="SimSun" w:hAnsi="SimSun" w:hint="eastAsia"/>
          <w:sz w:val="21"/>
          <w:szCs w:val="22"/>
        </w:rPr>
        <w:t>以下各方分享了经验：</w:t>
      </w:r>
      <w:r w:rsidR="00A57443" w:rsidRPr="00E345F2">
        <w:rPr>
          <w:rFonts w:ascii="SimSun" w:hAnsi="SimSun" w:hint="eastAsia"/>
          <w:sz w:val="21"/>
        </w:rPr>
        <w:t>瑞士纳沙泰尔大学知识产权与创新中心和</w:t>
      </w:r>
      <w:r w:rsidR="00A57443" w:rsidRPr="00E345F2">
        <w:rPr>
          <w:rFonts w:ascii="SimSun" w:hAnsi="SimSun" w:hint="eastAsia"/>
          <w:sz w:val="21"/>
          <w:szCs w:val="22"/>
        </w:rPr>
        <w:t>欧洲联盟知识产权局（EUIPO）。</w:t>
      </w:r>
    </w:p>
    <w:p w:rsidR="00F70E3F" w:rsidRPr="00E345F2" w:rsidRDefault="00D13686"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在“解决在线知识产权侵权的机构安排”议题下，伦敦格雷律师学院律师</w:t>
      </w:r>
      <w:r w:rsidR="00747BB6" w:rsidRPr="00E345F2">
        <w:rPr>
          <w:rFonts w:ascii="SimSun" w:hAnsi="SimSun" w:hint="eastAsia"/>
          <w:sz w:val="21"/>
          <w:szCs w:val="22"/>
        </w:rPr>
        <w:t>简·兰伯特</w:t>
      </w:r>
      <w:r w:rsidRPr="00E345F2">
        <w:rPr>
          <w:rFonts w:ascii="SimSun" w:hAnsi="SimSun" w:hint="eastAsia"/>
          <w:sz w:val="21"/>
          <w:szCs w:val="22"/>
        </w:rPr>
        <w:t>女士和联合王国伦敦国王学院潘迪生法学院实务教授兼牛津知识产权研究中心研究员</w:t>
      </w:r>
      <w:r w:rsidR="00747BB6" w:rsidRPr="00E345F2">
        <w:rPr>
          <w:rFonts w:ascii="SimSun" w:hAnsi="SimSun" w:hint="eastAsia"/>
          <w:sz w:val="21"/>
          <w:szCs w:val="22"/>
        </w:rPr>
        <w:t>弗雷德里克·莫斯泰特</w:t>
      </w:r>
      <w:r w:rsidRPr="00E345F2">
        <w:rPr>
          <w:rFonts w:ascii="SimSun" w:hAnsi="SimSun" w:hint="eastAsia"/>
          <w:sz w:val="21"/>
          <w:szCs w:val="22"/>
        </w:rPr>
        <w:t>博士介绍了“知识产权执法措施，尤其是数字环境中的反盗版措施的研究”。</w:t>
      </w:r>
      <w:r w:rsidR="00443414" w:rsidRPr="00E345F2">
        <w:rPr>
          <w:rFonts w:ascii="SimSun" w:hAnsi="SimSun" w:hint="eastAsia"/>
          <w:sz w:val="21"/>
          <w:szCs w:val="22"/>
        </w:rPr>
        <w:t>此外，以下各方分享了经验：中华人民共和国国家版权局（NCAC）、希腊版权组织（HCO）、俄罗斯联邦联邦通信、信息技术和大众传媒监督局（</w:t>
      </w:r>
      <w:proofErr w:type="spellStart"/>
      <w:r w:rsidR="00443414" w:rsidRPr="00E345F2">
        <w:rPr>
          <w:rFonts w:ascii="SimSun" w:hAnsi="SimSun" w:hint="eastAsia"/>
          <w:sz w:val="21"/>
          <w:szCs w:val="22"/>
        </w:rPr>
        <w:t>Roskomnadzor</w:t>
      </w:r>
      <w:proofErr w:type="spellEnd"/>
      <w:r w:rsidR="00443414" w:rsidRPr="00E345F2">
        <w:rPr>
          <w:rFonts w:ascii="SimSun" w:hAnsi="SimSun" w:hint="eastAsia"/>
          <w:sz w:val="21"/>
          <w:szCs w:val="22"/>
        </w:rPr>
        <w:t>）和</w:t>
      </w:r>
      <w:r w:rsidR="00074BFF" w:rsidRPr="00E345F2">
        <w:rPr>
          <w:rFonts w:ascii="SimSun" w:hAnsi="SimSun" w:hint="eastAsia"/>
          <w:sz w:val="21"/>
          <w:szCs w:val="22"/>
        </w:rPr>
        <w:t>联合王国</w:t>
      </w:r>
      <w:r w:rsidR="00443414" w:rsidRPr="00E345F2">
        <w:rPr>
          <w:rFonts w:ascii="SimSun" w:hAnsi="SimSun" w:hint="eastAsia"/>
          <w:sz w:val="21"/>
          <w:szCs w:val="22"/>
        </w:rPr>
        <w:t>伦敦市警察局知识产权犯罪股。</w:t>
      </w:r>
      <w:r w:rsidR="00443414" w:rsidRPr="00E345F2">
        <w:rPr>
          <w:rFonts w:ascii="SimSun" w:hAnsi="SimSun" w:hint="eastAsia"/>
          <w:sz w:val="21"/>
        </w:rPr>
        <w:t>在</w:t>
      </w:r>
      <w:r w:rsidR="00747BB6" w:rsidRPr="00E345F2">
        <w:rPr>
          <w:rFonts w:ascii="SimSun" w:hAnsi="SimSun" w:hint="eastAsia"/>
          <w:sz w:val="21"/>
          <w:szCs w:val="22"/>
        </w:rPr>
        <w:t>莫斯泰特博士</w:t>
      </w:r>
      <w:r w:rsidR="00443414" w:rsidRPr="00E345F2">
        <w:rPr>
          <w:rFonts w:ascii="SimSun" w:hAnsi="SimSun" w:hint="eastAsia"/>
          <w:sz w:val="21"/>
        </w:rPr>
        <w:t>主持下，进行了小组讨论。</w:t>
      </w:r>
    </w:p>
    <w:p w:rsidR="00F70E3F" w:rsidRPr="00E345F2" w:rsidRDefault="00F2544D"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在“阻止侵犯版权的网站上的付费广告的倡议”议题下，产权组织秘书处介绍了“树立尊重知识产权的风尚数据库项目”</w:t>
      </w:r>
      <w:r w:rsidR="008D3F41" w:rsidRPr="00E345F2">
        <w:rPr>
          <w:rStyle w:val="FootnoteReference"/>
          <w:rFonts w:ascii="SimSun" w:hAnsi="SimSun"/>
          <w:sz w:val="21"/>
          <w:szCs w:val="22"/>
        </w:rPr>
        <w:footnoteReference w:id="4"/>
      </w:r>
      <w:r w:rsidRPr="00E345F2">
        <w:rPr>
          <w:rFonts w:ascii="SimSun" w:hAnsi="SimSun" w:hint="eastAsia"/>
          <w:sz w:val="21"/>
          <w:szCs w:val="22"/>
        </w:rPr>
        <w:t>。</w:t>
      </w:r>
      <w:r w:rsidR="00DE4380" w:rsidRPr="00E345F2">
        <w:rPr>
          <w:rFonts w:ascii="SimSun" w:hAnsi="SimSun" w:hint="eastAsia"/>
          <w:sz w:val="21"/>
          <w:szCs w:val="22"/>
        </w:rPr>
        <w:t>在接下来的讨论中，项目的价值获得认可。一些成员国感觉，如果组织一次专门的利益攸关方协商会，将使项目进一步受益。此外，以下各方分享了经验：意大利通信管理局（AGCOM）、韩国版权保护局（KCOPA）和欧盟委员会内部市场、工业、创业与中小企业总司（DGGROW）。</w:t>
      </w:r>
      <w:r w:rsidR="00577F5C" w:rsidRPr="00E345F2">
        <w:rPr>
          <w:rFonts w:ascii="SimSun" w:hAnsi="SimSun" w:hint="eastAsia"/>
          <w:sz w:val="21"/>
        </w:rPr>
        <w:t>在</w:t>
      </w:r>
      <w:r w:rsidR="00577F5C" w:rsidRPr="001866C8">
        <w:rPr>
          <w:rFonts w:ascii="SimSun" w:hAnsi="SimSun" w:hint="eastAsia"/>
          <w:bCs/>
          <w:sz w:val="21"/>
          <w:szCs w:val="21"/>
        </w:rPr>
        <w:t>荷兰经济事务与气候政策部创新与知识司企业与创新处高级政策顾问</w:t>
      </w:r>
      <w:r w:rsidR="00577F5C">
        <w:rPr>
          <w:rFonts w:ascii="SimSun" w:hAnsi="SimSun" w:hint="eastAsia"/>
          <w:bCs/>
          <w:sz w:val="21"/>
          <w:szCs w:val="21"/>
        </w:rPr>
        <w:t>安赫拉·范</w:t>
      </w:r>
      <w:r w:rsidR="00577F5C" w:rsidRPr="00577F5C">
        <w:rPr>
          <w:rFonts w:ascii="SimSun" w:hAnsi="SimSun" w:hint="eastAsia"/>
          <w:bCs/>
          <w:sz w:val="21"/>
          <w:szCs w:val="21"/>
        </w:rPr>
        <w:t>德梅尔</w:t>
      </w:r>
      <w:r w:rsidR="00577F5C" w:rsidRPr="001866C8">
        <w:rPr>
          <w:rFonts w:ascii="SimSun" w:hAnsi="SimSun" w:hint="eastAsia"/>
          <w:bCs/>
          <w:sz w:val="21"/>
          <w:szCs w:val="21"/>
        </w:rPr>
        <w:t>女士主持下，</w:t>
      </w:r>
      <w:r w:rsidR="00577F5C" w:rsidRPr="00E345F2">
        <w:rPr>
          <w:rFonts w:ascii="SimSun" w:hAnsi="SimSun" w:hint="eastAsia"/>
          <w:sz w:val="21"/>
        </w:rPr>
        <w:t>进行了小组讨论。</w:t>
      </w:r>
    </w:p>
    <w:p w:rsidR="008D3F41" w:rsidRPr="00E345F2" w:rsidRDefault="00107299"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lastRenderedPageBreak/>
        <w:t>在“</w:t>
      </w:r>
      <w:r w:rsidR="00752911" w:rsidRPr="00E345F2">
        <w:rPr>
          <w:rFonts w:ascii="SimSun" w:hAnsi="SimSun" w:hint="eastAsia"/>
          <w:sz w:val="21"/>
          <w:szCs w:val="22"/>
        </w:rPr>
        <w:t>中介在知识产权执法中的作用</w:t>
      </w:r>
      <w:r w:rsidRPr="00E345F2">
        <w:rPr>
          <w:rFonts w:ascii="SimSun" w:hAnsi="SimSun" w:hint="eastAsia"/>
          <w:sz w:val="21"/>
          <w:szCs w:val="22"/>
        </w:rPr>
        <w:t>”议题下，以下各方分享了经验：</w:t>
      </w:r>
      <w:r w:rsidR="00752911" w:rsidRPr="00E345F2">
        <w:rPr>
          <w:rFonts w:ascii="SimSun" w:hAnsi="SimSun" w:hint="eastAsia"/>
          <w:sz w:val="21"/>
          <w:szCs w:val="22"/>
        </w:rPr>
        <w:t>万国邮政联盟（万国邮联）、计算机和通信行业协会（CCIA）、阿里巴巴集团、</w:t>
      </w:r>
      <w:r w:rsidR="008E3248" w:rsidRPr="008E3248">
        <w:rPr>
          <w:rFonts w:ascii="SimSun" w:hAnsi="SimSun" w:hint="eastAsia"/>
          <w:sz w:val="21"/>
          <w:szCs w:val="22"/>
        </w:rPr>
        <w:t>亚马逊</w:t>
      </w:r>
      <w:r w:rsidR="00276ED9" w:rsidRPr="00E345F2">
        <w:rPr>
          <w:rFonts w:ascii="SimSun" w:hAnsi="SimSun" w:hint="eastAsia"/>
          <w:sz w:val="21"/>
          <w:szCs w:val="22"/>
        </w:rPr>
        <w:t>、</w:t>
      </w:r>
      <w:r w:rsidR="00752911" w:rsidRPr="00E345F2">
        <w:rPr>
          <w:rFonts w:ascii="SimSun" w:hAnsi="SimSun" w:hint="eastAsia"/>
          <w:sz w:val="21"/>
          <w:szCs w:val="22"/>
        </w:rPr>
        <w:t>Facebook和谷歌。</w:t>
      </w:r>
      <w:r w:rsidR="008E6213" w:rsidRPr="00E345F2">
        <w:rPr>
          <w:rFonts w:ascii="SimSun" w:hAnsi="SimSun" w:hint="eastAsia"/>
          <w:sz w:val="21"/>
        </w:rPr>
        <w:t>在</w:t>
      </w:r>
      <w:r w:rsidR="008E6213" w:rsidRPr="00E345F2">
        <w:rPr>
          <w:rFonts w:ascii="SimSun" w:hAnsi="SimSun" w:hint="eastAsia"/>
          <w:sz w:val="21"/>
          <w:szCs w:val="22"/>
        </w:rPr>
        <w:t>国家保护竞争与知识产权</w:t>
      </w:r>
      <w:r w:rsidR="008E6213" w:rsidRPr="008E6213">
        <w:rPr>
          <w:rFonts w:ascii="SimSun" w:hAnsi="SimSun" w:hint="eastAsia"/>
          <w:bCs/>
          <w:sz w:val="21"/>
          <w:szCs w:val="21"/>
        </w:rPr>
        <w:t>局（INDECOPI）显著标志司司长拉伊·奥古斯托·梅洛尼·加西亚先生</w:t>
      </w:r>
      <w:r w:rsidR="008E6213" w:rsidRPr="001866C8">
        <w:rPr>
          <w:rFonts w:ascii="SimSun" w:hAnsi="SimSun" w:hint="eastAsia"/>
          <w:bCs/>
          <w:sz w:val="21"/>
          <w:szCs w:val="21"/>
        </w:rPr>
        <w:t>主持下，</w:t>
      </w:r>
      <w:r w:rsidR="008E6213" w:rsidRPr="00E345F2">
        <w:rPr>
          <w:rFonts w:ascii="SimSun" w:hAnsi="SimSun" w:hint="eastAsia"/>
          <w:sz w:val="21"/>
        </w:rPr>
        <w:t>进行了小组讨论。</w:t>
      </w:r>
    </w:p>
    <w:p w:rsidR="008D3F41" w:rsidRPr="00E345F2" w:rsidRDefault="00107299"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w:t>
      </w:r>
      <w:r w:rsidR="006E0370" w:rsidRPr="00E345F2">
        <w:rPr>
          <w:rFonts w:ascii="SimSun" w:hAnsi="SimSun" w:hint="eastAsia"/>
          <w:sz w:val="21"/>
          <w:szCs w:val="22"/>
        </w:rPr>
        <w:t>知识产权侵权诉讼中的司法和检察机关自由裁量权</w:t>
      </w:r>
      <w:r w:rsidRPr="00E345F2">
        <w:rPr>
          <w:rFonts w:ascii="SimSun" w:hAnsi="SimSun" w:hint="eastAsia"/>
          <w:sz w:val="21"/>
          <w:szCs w:val="22"/>
        </w:rPr>
        <w:t>”议题下，以下各方分享了经验</w:t>
      </w:r>
      <w:r w:rsidR="006E0370" w:rsidRPr="00E345F2">
        <w:rPr>
          <w:rFonts w:ascii="SimSun" w:hAnsi="SimSun" w:hint="eastAsia"/>
          <w:sz w:val="21"/>
          <w:szCs w:val="22"/>
        </w:rPr>
        <w:t>：俄罗斯联邦弗拉基米尔·波波夫法官、圣基茨和尼维斯检察署署长瓦尔斯顿·格雷厄姆先生、联合王国夏洛特·哈特法官。</w:t>
      </w:r>
    </w:p>
    <w:p w:rsidR="00F70E3F" w:rsidRPr="00E345F2" w:rsidRDefault="002575EB"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在工作计划项目“就产权组织的立法援助方面交流各国经验信息，重点是起草执法方面的国内法，考虑到灵活性、发展水平、法律传统差异以及执法程序可能滥用等因素”下，</w:t>
      </w:r>
      <w:r w:rsidR="00276ED9" w:rsidRPr="00B0619D">
        <w:rPr>
          <w:rFonts w:ascii="SimSun" w:hAnsi="SimSun" w:cs="Batang" w:hint="eastAsia"/>
          <w:sz w:val="21"/>
          <w:szCs w:val="21"/>
        </w:rPr>
        <w:t>蒙古</w:t>
      </w:r>
      <w:r w:rsidR="00276ED9" w:rsidRPr="00B0619D">
        <w:rPr>
          <w:rFonts w:ascii="SimSun" w:hAnsi="SimSun" w:hint="eastAsia"/>
          <w:sz w:val="21"/>
          <w:szCs w:val="21"/>
        </w:rPr>
        <w:t>司法和</w:t>
      </w:r>
      <w:r w:rsidR="00276ED9" w:rsidRPr="00B0619D">
        <w:rPr>
          <w:rFonts w:ascii="SimSun" w:hAnsi="SimSun" w:cs="SimSun" w:hint="eastAsia"/>
          <w:sz w:val="21"/>
          <w:szCs w:val="21"/>
        </w:rPr>
        <w:t>内</w:t>
      </w:r>
      <w:r w:rsidR="00276ED9" w:rsidRPr="00B0619D">
        <w:rPr>
          <w:rFonts w:ascii="SimSun" w:hAnsi="SimSun" w:cs="Batang" w:hint="eastAsia"/>
          <w:sz w:val="21"/>
          <w:szCs w:val="21"/>
        </w:rPr>
        <w:t>政部法律政策</w:t>
      </w:r>
      <w:r w:rsidR="00276ED9" w:rsidRPr="00B0619D">
        <w:rPr>
          <w:rFonts w:ascii="SimSun" w:hAnsi="SimSun" w:hint="eastAsia"/>
          <w:sz w:val="21"/>
          <w:szCs w:val="21"/>
        </w:rPr>
        <w:t>司</w:t>
      </w:r>
      <w:r w:rsidRPr="00E345F2">
        <w:rPr>
          <w:rFonts w:ascii="SimSun" w:hAnsi="SimSun" w:hint="eastAsia"/>
          <w:sz w:val="21"/>
          <w:szCs w:val="22"/>
        </w:rPr>
        <w:t>分享了经验</w:t>
      </w:r>
      <w:r>
        <w:rPr>
          <w:rFonts w:ascii="SimSun" w:hAnsi="SimSun" w:hint="eastAsia"/>
          <w:sz w:val="21"/>
          <w:szCs w:val="21"/>
        </w:rPr>
        <w:t>。</w:t>
      </w:r>
    </w:p>
    <w:p w:rsidR="00F70E3F" w:rsidRPr="00E345F2" w:rsidRDefault="002575EB"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在工作计划项目“交流产权组织在能力建设和支持方面的成功案例，这样的能力建设和支持针对的是依据相关发展议程建议和ACE的任务授权，在国家和地区层面对各机构和本国官员提供的培训活动”下，以下各方分享了国家和区域经验：博茨瓦纳和东加勒比最高法院司法教育研究所</w:t>
      </w:r>
      <w:r>
        <w:rPr>
          <w:rFonts w:ascii="SimSun" w:hAnsi="SimSun" w:hint="eastAsia"/>
          <w:sz w:val="21"/>
          <w:szCs w:val="21"/>
        </w:rPr>
        <w:t>。</w:t>
      </w:r>
    </w:p>
    <w:p w:rsidR="00F70E3F" w:rsidRPr="00E345F2" w:rsidRDefault="003E4CDF"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秘书处介绍了产权组织近期在树立尊重知识产权的风尚领域开展的活动，这些活动以计划和预算、发展议程建议45和产权组织战略目标六“开展国际合作树立尊重知识产权的风尚”为指导。</w:t>
      </w:r>
      <w:r w:rsidR="007910B6" w:rsidRPr="00E345F2">
        <w:rPr>
          <w:rStyle w:val="FootnoteReference"/>
          <w:rFonts w:ascii="SimSun" w:hAnsi="SimSun"/>
          <w:sz w:val="21"/>
          <w:szCs w:val="22"/>
        </w:rPr>
        <w:footnoteReference w:id="5"/>
      </w:r>
      <w:r w:rsidRPr="00E345F2">
        <w:rPr>
          <w:rFonts w:ascii="SimSun" w:hAnsi="SimSun" w:hint="eastAsia"/>
          <w:sz w:val="21"/>
          <w:szCs w:val="22"/>
        </w:rPr>
        <w:t>委员会注意到了秘书处的介绍。</w:t>
      </w:r>
    </w:p>
    <w:p w:rsidR="00384BB3" w:rsidRPr="00E345F2" w:rsidRDefault="003E4CDF" w:rsidP="008E3248">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E345F2">
        <w:rPr>
          <w:rFonts w:ascii="SimSun" w:hAnsi="SimSun" w:hint="eastAsia"/>
          <w:sz w:val="21"/>
          <w:szCs w:val="22"/>
        </w:rPr>
        <w:t>关于委员会的未来工作，委员会同意，在第十</w:t>
      </w:r>
      <w:r w:rsidR="007910B6" w:rsidRPr="00E345F2">
        <w:rPr>
          <w:rFonts w:ascii="SimSun" w:hAnsi="SimSun" w:hint="eastAsia"/>
          <w:sz w:val="21"/>
          <w:szCs w:val="22"/>
        </w:rPr>
        <w:t>五</w:t>
      </w:r>
      <w:r w:rsidRPr="00E345F2">
        <w:rPr>
          <w:rFonts w:ascii="SimSun" w:hAnsi="SimSun" w:hint="eastAsia"/>
          <w:sz w:val="21"/>
          <w:szCs w:val="22"/>
        </w:rPr>
        <w:t>届会议上继续审议上文第2段中所列的现阶段工作计划。</w:t>
      </w:r>
    </w:p>
    <w:p w:rsidR="00384BB3" w:rsidRPr="008E3248" w:rsidRDefault="003E4CDF" w:rsidP="008E3248">
      <w:pPr>
        <w:pStyle w:val="ListParagraph"/>
        <w:numPr>
          <w:ilvl w:val="0"/>
          <w:numId w:val="8"/>
        </w:numPr>
        <w:overflowPunct w:val="0"/>
        <w:spacing w:afterLines="50" w:after="120" w:line="340" w:lineRule="atLeast"/>
        <w:ind w:left="5534" w:firstLine="0"/>
        <w:contextualSpacing w:val="0"/>
        <w:jc w:val="both"/>
        <w:rPr>
          <w:rFonts w:ascii="KaiTi" w:eastAsia="KaiTi" w:hAnsi="KaiTi"/>
          <w:sz w:val="21"/>
        </w:rPr>
      </w:pPr>
      <w:r w:rsidRPr="008E3248">
        <w:rPr>
          <w:rFonts w:ascii="KaiTi" w:eastAsia="KaiTi" w:hAnsi="KaiTi" w:hint="eastAsia"/>
          <w:sz w:val="21"/>
        </w:rPr>
        <w:t>请产权组织大会注意“关于执法咨询委员会（ACE）的报告”（文件WO/</w:t>
      </w:r>
      <w:r w:rsidR="008E3248">
        <w:rPr>
          <w:rFonts w:ascii="KaiTi" w:eastAsia="KaiTi" w:hAnsi="KaiTi"/>
          <w:sz w:val="21"/>
        </w:rPr>
        <w:t>‌</w:t>
      </w:r>
      <w:r w:rsidRPr="008E3248">
        <w:rPr>
          <w:rFonts w:ascii="KaiTi" w:eastAsia="KaiTi" w:hAnsi="KaiTi" w:hint="eastAsia"/>
          <w:sz w:val="21"/>
        </w:rPr>
        <w:t>GA/5</w:t>
      </w:r>
      <w:r w:rsidR="007910B6" w:rsidRPr="008E3248">
        <w:rPr>
          <w:rFonts w:ascii="KaiTi" w:eastAsia="KaiTi" w:hAnsi="KaiTi" w:hint="eastAsia"/>
          <w:sz w:val="21"/>
        </w:rPr>
        <w:t>1</w:t>
      </w:r>
      <w:r w:rsidRPr="008E3248">
        <w:rPr>
          <w:rFonts w:ascii="KaiTi" w:eastAsia="KaiTi" w:hAnsi="KaiTi" w:hint="eastAsia"/>
          <w:sz w:val="21"/>
        </w:rPr>
        <w:t>/</w:t>
      </w:r>
      <w:r w:rsidR="007910B6" w:rsidRPr="008E3248">
        <w:rPr>
          <w:rFonts w:ascii="KaiTi" w:eastAsia="KaiTi" w:hAnsi="KaiTi" w:hint="eastAsia"/>
          <w:sz w:val="21"/>
        </w:rPr>
        <w:t>14</w:t>
      </w:r>
      <w:r w:rsidRPr="008E3248">
        <w:rPr>
          <w:rFonts w:ascii="KaiTi" w:eastAsia="KaiTi" w:hAnsi="KaiTi" w:hint="eastAsia"/>
          <w:sz w:val="21"/>
        </w:rPr>
        <w:t>）。</w:t>
      </w:r>
    </w:p>
    <w:p w:rsidR="00384BB3" w:rsidRPr="008E3248" w:rsidRDefault="00384BB3" w:rsidP="008E3248">
      <w:pPr>
        <w:tabs>
          <w:tab w:val="left" w:pos="5529"/>
        </w:tabs>
        <w:spacing w:before="720" w:afterLines="50" w:after="120" w:line="340" w:lineRule="atLeast"/>
        <w:ind w:left="5534"/>
        <w:rPr>
          <w:rFonts w:ascii="KaiTi" w:eastAsia="KaiTi" w:hAnsi="KaiTi"/>
          <w:sz w:val="21"/>
        </w:rPr>
      </w:pPr>
      <w:r w:rsidRPr="008E3248">
        <w:rPr>
          <w:rFonts w:ascii="KaiTi" w:eastAsia="KaiTi" w:hAnsi="KaiTi"/>
          <w:sz w:val="21"/>
          <w:szCs w:val="22"/>
        </w:rPr>
        <w:t>[</w:t>
      </w:r>
      <w:r w:rsidR="003E4CDF" w:rsidRPr="008E3248">
        <w:rPr>
          <w:rFonts w:ascii="KaiTi" w:eastAsia="KaiTi" w:hAnsi="KaiTi" w:hint="eastAsia"/>
          <w:sz w:val="21"/>
          <w:szCs w:val="22"/>
        </w:rPr>
        <w:t>文件完</w:t>
      </w:r>
      <w:r w:rsidRPr="008E3248">
        <w:rPr>
          <w:rFonts w:ascii="KaiTi" w:eastAsia="KaiTi" w:hAnsi="KaiTi"/>
          <w:sz w:val="21"/>
          <w:szCs w:val="22"/>
        </w:rPr>
        <w:t>]</w:t>
      </w:r>
    </w:p>
    <w:sectPr w:rsidR="00384BB3" w:rsidRPr="008E3248" w:rsidSect="00347C4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F0" w:rsidRDefault="001924F0">
      <w:r>
        <w:separator/>
      </w:r>
    </w:p>
  </w:endnote>
  <w:endnote w:type="continuationSeparator" w:id="0">
    <w:p w:rsidR="001924F0" w:rsidRDefault="001924F0" w:rsidP="003B38C1">
      <w:r>
        <w:separator/>
      </w:r>
    </w:p>
    <w:p w:rsidR="001924F0" w:rsidRPr="003B38C1" w:rsidRDefault="001924F0" w:rsidP="003B38C1">
      <w:pPr>
        <w:spacing w:after="60"/>
        <w:rPr>
          <w:sz w:val="17"/>
        </w:rPr>
      </w:pPr>
      <w:r>
        <w:rPr>
          <w:sz w:val="17"/>
        </w:rPr>
        <w:t>[Endnote continued from previous page]</w:t>
      </w:r>
    </w:p>
  </w:endnote>
  <w:endnote w:type="continuationNotice" w:id="1">
    <w:p w:rsidR="001924F0" w:rsidRPr="003B38C1" w:rsidRDefault="001924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F0" w:rsidRDefault="001924F0">
      <w:r>
        <w:separator/>
      </w:r>
    </w:p>
  </w:footnote>
  <w:footnote w:type="continuationSeparator" w:id="0">
    <w:p w:rsidR="001924F0" w:rsidRDefault="001924F0" w:rsidP="008B60B2">
      <w:r>
        <w:separator/>
      </w:r>
    </w:p>
    <w:p w:rsidR="001924F0" w:rsidRPr="00ED77FB" w:rsidRDefault="001924F0" w:rsidP="008B60B2">
      <w:pPr>
        <w:spacing w:after="60"/>
        <w:rPr>
          <w:sz w:val="17"/>
          <w:szCs w:val="17"/>
        </w:rPr>
      </w:pPr>
      <w:r w:rsidRPr="00ED77FB">
        <w:rPr>
          <w:sz w:val="17"/>
          <w:szCs w:val="17"/>
        </w:rPr>
        <w:t>[Footnote continued from previous page]</w:t>
      </w:r>
    </w:p>
  </w:footnote>
  <w:footnote w:type="continuationNotice" w:id="1">
    <w:p w:rsidR="001924F0" w:rsidRPr="00ED77FB" w:rsidRDefault="001924F0" w:rsidP="008B60B2">
      <w:pPr>
        <w:spacing w:before="60"/>
        <w:jc w:val="right"/>
        <w:rPr>
          <w:sz w:val="17"/>
          <w:szCs w:val="17"/>
        </w:rPr>
      </w:pPr>
      <w:r w:rsidRPr="00ED77FB">
        <w:rPr>
          <w:sz w:val="17"/>
          <w:szCs w:val="17"/>
        </w:rPr>
        <w:t>[Footnote continued on next page]</w:t>
      </w:r>
    </w:p>
  </w:footnote>
  <w:footnote w:id="2">
    <w:p w:rsidR="00BE57C3" w:rsidRPr="00E345F2" w:rsidRDefault="00BE57C3" w:rsidP="008E3248">
      <w:pPr>
        <w:pStyle w:val="FootnoteText"/>
        <w:jc w:val="both"/>
        <w:rPr>
          <w:rFonts w:ascii="SimSun" w:hAnsi="SimSun"/>
        </w:rPr>
      </w:pPr>
      <w:r w:rsidRPr="00E345F2">
        <w:rPr>
          <w:rStyle w:val="FootnoteReference"/>
          <w:rFonts w:ascii="SimSun" w:hAnsi="SimSun"/>
        </w:rPr>
        <w:footnoteRef/>
      </w:r>
      <w:r w:rsidRPr="00E345F2">
        <w:rPr>
          <w:rFonts w:ascii="SimSun" w:hAnsi="SimSun"/>
        </w:rPr>
        <w:t xml:space="preserve"> </w:t>
      </w:r>
      <w:r w:rsidRPr="00E345F2">
        <w:rPr>
          <w:rFonts w:ascii="SimSun" w:hAnsi="SimSun"/>
        </w:rPr>
        <w:tab/>
      </w:r>
      <w:r w:rsidR="005537CE" w:rsidRPr="00E345F2">
        <w:rPr>
          <w:rFonts w:ascii="SimSun" w:hAnsi="SimSun" w:hint="eastAsia"/>
        </w:rPr>
        <w:t>所有工作文件可见：</w:t>
      </w:r>
      <w:hyperlink r:id="rId1" w:history="1">
        <w:r w:rsidR="00050F1A" w:rsidRPr="00A46865">
          <w:rPr>
            <w:rStyle w:val="Hyperlink"/>
            <w:rFonts w:ascii="SimSun" w:hAnsi="SimSun"/>
            <w:color w:val="auto"/>
            <w:u w:val="none"/>
          </w:rPr>
          <w:t>https://www.wipo.int/meetings/zh/details.jsp?meeting_id=50412</w:t>
        </w:r>
      </w:hyperlink>
      <w:r w:rsidR="008E3248">
        <w:rPr>
          <w:rFonts w:ascii="SimSun" w:hAnsi="SimSun" w:hint="eastAsia"/>
        </w:rPr>
        <w:t>。</w:t>
      </w:r>
    </w:p>
  </w:footnote>
  <w:footnote w:id="3">
    <w:p w:rsidR="00384BB3" w:rsidRPr="00E345F2" w:rsidRDefault="00384BB3" w:rsidP="008E3248">
      <w:pPr>
        <w:pStyle w:val="FootnoteText"/>
        <w:jc w:val="both"/>
        <w:rPr>
          <w:rFonts w:ascii="SimSun" w:hAnsi="SimSun"/>
          <w:szCs w:val="18"/>
          <w:lang w:val="es-ES_tradnl"/>
        </w:rPr>
      </w:pPr>
      <w:r w:rsidRPr="00E345F2">
        <w:rPr>
          <w:rStyle w:val="FootnoteReference"/>
          <w:rFonts w:ascii="SimSun" w:hAnsi="SimSun"/>
          <w:szCs w:val="18"/>
        </w:rPr>
        <w:footnoteRef/>
      </w:r>
      <w:r w:rsidRPr="00E345F2">
        <w:rPr>
          <w:rFonts w:ascii="SimSun" w:hAnsi="SimSun"/>
          <w:szCs w:val="18"/>
          <w:lang w:val="es-ES_tradnl"/>
        </w:rPr>
        <w:t xml:space="preserve"> </w:t>
      </w:r>
      <w:r w:rsidRPr="00E345F2">
        <w:rPr>
          <w:rFonts w:ascii="SimSun" w:hAnsi="SimSun"/>
          <w:szCs w:val="18"/>
          <w:lang w:val="es-ES_tradnl"/>
        </w:rPr>
        <w:tab/>
      </w:r>
      <w:r w:rsidR="005537CE" w:rsidRPr="00E345F2">
        <w:rPr>
          <w:rFonts w:ascii="SimSun" w:hAnsi="SimSun" w:hint="eastAsia"/>
          <w:szCs w:val="18"/>
          <w:lang w:val="es-ES_tradnl"/>
        </w:rPr>
        <w:t>文件</w:t>
      </w:r>
      <w:r w:rsidRPr="00E345F2">
        <w:rPr>
          <w:rFonts w:ascii="SimSun" w:hAnsi="SimSun"/>
          <w:szCs w:val="18"/>
          <w:lang w:val="es-ES_tradnl"/>
        </w:rPr>
        <w:t>WIPO/ACE/1</w:t>
      </w:r>
      <w:r w:rsidR="00975A2B" w:rsidRPr="00E345F2">
        <w:rPr>
          <w:rFonts w:ascii="SimSun" w:hAnsi="SimSun"/>
          <w:szCs w:val="18"/>
          <w:lang w:val="es-ES_tradnl"/>
        </w:rPr>
        <w:t>4</w:t>
      </w:r>
      <w:r w:rsidRPr="00E345F2">
        <w:rPr>
          <w:rFonts w:ascii="SimSun" w:hAnsi="SimSun"/>
          <w:szCs w:val="18"/>
          <w:lang w:val="es-ES_tradnl"/>
        </w:rPr>
        <w:t>/</w:t>
      </w:r>
      <w:r w:rsidR="00975A2B" w:rsidRPr="00E345F2">
        <w:rPr>
          <w:rFonts w:ascii="SimSun" w:hAnsi="SimSun"/>
          <w:szCs w:val="18"/>
          <w:lang w:val="es-ES_tradnl"/>
        </w:rPr>
        <w:t>4 Rev.</w:t>
      </w:r>
      <w:r w:rsidR="005537CE" w:rsidRPr="00E345F2">
        <w:rPr>
          <w:rFonts w:ascii="SimSun" w:hAnsi="SimSun" w:hint="eastAsia"/>
          <w:szCs w:val="18"/>
          <w:lang w:val="es-ES_tradnl"/>
        </w:rPr>
        <w:t>至</w:t>
      </w:r>
      <w:r w:rsidRPr="00E345F2">
        <w:rPr>
          <w:rFonts w:ascii="SimSun" w:hAnsi="SimSun"/>
          <w:szCs w:val="18"/>
          <w:lang w:val="es-ES_tradnl"/>
        </w:rPr>
        <w:t>WIPO/ACE/1</w:t>
      </w:r>
      <w:r w:rsidR="00975A2B" w:rsidRPr="00E345F2">
        <w:rPr>
          <w:rFonts w:ascii="SimSun" w:hAnsi="SimSun"/>
          <w:szCs w:val="18"/>
          <w:lang w:val="es-ES_tradnl"/>
        </w:rPr>
        <w:t>4</w:t>
      </w:r>
      <w:r w:rsidRPr="00E345F2">
        <w:rPr>
          <w:rFonts w:ascii="SimSun" w:hAnsi="SimSun"/>
          <w:szCs w:val="18"/>
          <w:lang w:val="es-ES_tradnl"/>
        </w:rPr>
        <w:t>/1</w:t>
      </w:r>
      <w:r w:rsidR="00975A2B" w:rsidRPr="00E345F2">
        <w:rPr>
          <w:rFonts w:ascii="SimSun" w:hAnsi="SimSun"/>
          <w:szCs w:val="18"/>
          <w:lang w:val="es-ES_tradnl"/>
        </w:rPr>
        <w:t>4</w:t>
      </w:r>
      <w:r w:rsidR="005537CE" w:rsidRPr="00E345F2">
        <w:rPr>
          <w:rFonts w:ascii="SimSun" w:hAnsi="SimSun" w:hint="eastAsia"/>
          <w:szCs w:val="18"/>
          <w:lang w:val="es-ES_tradnl"/>
        </w:rPr>
        <w:t>。</w:t>
      </w:r>
    </w:p>
  </w:footnote>
  <w:footnote w:id="4">
    <w:p w:rsidR="008D3F41" w:rsidRPr="00E345F2" w:rsidRDefault="008D3F41" w:rsidP="008E3248">
      <w:pPr>
        <w:pStyle w:val="FootnoteText"/>
        <w:jc w:val="both"/>
        <w:rPr>
          <w:rFonts w:ascii="SimSun" w:hAnsi="SimSun"/>
          <w:lang w:val="es-ES"/>
        </w:rPr>
      </w:pPr>
      <w:r w:rsidRPr="00E345F2">
        <w:rPr>
          <w:rStyle w:val="FootnoteReference"/>
          <w:rFonts w:ascii="SimSun" w:hAnsi="SimSun"/>
        </w:rPr>
        <w:footnoteRef/>
      </w:r>
      <w:r w:rsidRPr="00E345F2">
        <w:rPr>
          <w:rFonts w:ascii="SimSun" w:hAnsi="SimSun"/>
          <w:lang w:val="es-ES"/>
        </w:rPr>
        <w:t xml:space="preserve"> </w:t>
      </w:r>
      <w:r w:rsidRPr="00E345F2">
        <w:rPr>
          <w:rFonts w:ascii="SimSun" w:hAnsi="SimSun"/>
          <w:lang w:val="es-ES"/>
        </w:rPr>
        <w:tab/>
      </w:r>
      <w:r w:rsidR="00F2544D" w:rsidRPr="00E345F2">
        <w:rPr>
          <w:rFonts w:ascii="SimSun" w:hAnsi="SimSun" w:hint="eastAsia"/>
          <w:lang w:val="es-ES"/>
        </w:rPr>
        <w:t>文件</w:t>
      </w:r>
      <w:r w:rsidR="00F2544D" w:rsidRPr="00E345F2">
        <w:rPr>
          <w:rFonts w:ascii="SimSun" w:hAnsi="SimSun"/>
          <w:lang w:val="es-ES"/>
        </w:rPr>
        <w:t>WIPO/ACE/14/9</w:t>
      </w:r>
      <w:r w:rsidR="00F2544D" w:rsidRPr="00E345F2">
        <w:rPr>
          <w:rFonts w:ascii="SimSun" w:hAnsi="SimSun" w:hint="eastAsia"/>
          <w:lang w:val="es-ES"/>
        </w:rPr>
        <w:t>。</w:t>
      </w:r>
    </w:p>
  </w:footnote>
  <w:footnote w:id="5">
    <w:p w:rsidR="007910B6" w:rsidRPr="00E345F2" w:rsidRDefault="007910B6" w:rsidP="008E3248">
      <w:pPr>
        <w:pStyle w:val="FootnoteText"/>
        <w:jc w:val="both"/>
        <w:rPr>
          <w:rFonts w:ascii="SimSun" w:hAnsi="SimSun"/>
          <w:lang w:val="es-ES_tradnl"/>
        </w:rPr>
      </w:pPr>
      <w:r w:rsidRPr="00E345F2">
        <w:rPr>
          <w:rStyle w:val="FootnoteReference"/>
          <w:rFonts w:ascii="SimSun" w:hAnsi="SimSun"/>
        </w:rPr>
        <w:footnoteRef/>
      </w:r>
      <w:r w:rsidRPr="00E345F2">
        <w:rPr>
          <w:rFonts w:ascii="SimSun" w:hAnsi="SimSun"/>
          <w:lang w:val="es-ES_tradnl"/>
        </w:rPr>
        <w:t xml:space="preserve"> </w:t>
      </w:r>
      <w:r w:rsidRPr="00E345F2">
        <w:rPr>
          <w:rFonts w:ascii="SimSun" w:hAnsi="SimSun"/>
          <w:lang w:val="es-ES_tradnl"/>
        </w:rPr>
        <w:tab/>
      </w:r>
      <w:r w:rsidRPr="00E345F2">
        <w:rPr>
          <w:rFonts w:ascii="SimSun" w:hAnsi="SimSun" w:hint="eastAsia"/>
          <w:lang w:val="es-ES_tradnl"/>
        </w:rPr>
        <w:t>文件</w:t>
      </w:r>
      <w:r w:rsidRPr="00E345F2">
        <w:rPr>
          <w:rFonts w:ascii="SimSun" w:hAnsi="SimSun"/>
          <w:lang w:val="es-ES_tradnl"/>
        </w:rPr>
        <w:t>WIPO/ACE/14/2</w:t>
      </w:r>
      <w:r w:rsidRPr="00E345F2">
        <w:rPr>
          <w:rFonts w:ascii="SimSun" w:hAnsi="SimSun" w:hint="eastAsia"/>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Pr="00E345F2" w:rsidRDefault="00384BB3" w:rsidP="00477D6B">
    <w:pPr>
      <w:jc w:val="right"/>
      <w:rPr>
        <w:rFonts w:ascii="SimSun" w:hAnsi="SimSun"/>
        <w:sz w:val="21"/>
      </w:rPr>
    </w:pPr>
    <w:bookmarkStart w:id="6" w:name="Code2"/>
    <w:bookmarkEnd w:id="6"/>
    <w:r w:rsidRPr="00E345F2">
      <w:rPr>
        <w:rFonts w:ascii="SimSun" w:hAnsi="SimSun"/>
        <w:sz w:val="21"/>
      </w:rPr>
      <w:t>W</w:t>
    </w:r>
    <w:r w:rsidR="00975A2B" w:rsidRPr="00E345F2">
      <w:rPr>
        <w:rFonts w:ascii="SimSun" w:hAnsi="SimSun"/>
        <w:sz w:val="21"/>
      </w:rPr>
      <w:t>O/GA/51/14</w:t>
    </w:r>
  </w:p>
  <w:p w:rsidR="00EC4E49" w:rsidRPr="00E345F2" w:rsidRDefault="00050F1A" w:rsidP="00477D6B">
    <w:pPr>
      <w:jc w:val="right"/>
      <w:rPr>
        <w:rFonts w:ascii="SimSun" w:hAnsi="SimSun"/>
        <w:sz w:val="21"/>
      </w:rPr>
    </w:pPr>
    <w:r>
      <w:rPr>
        <w:rFonts w:ascii="SimSun" w:hAnsi="SimSun" w:hint="eastAsia"/>
        <w:sz w:val="21"/>
      </w:rPr>
      <w:t>第</w:t>
    </w:r>
    <w:r w:rsidR="00EC4E49" w:rsidRPr="00E345F2">
      <w:rPr>
        <w:rFonts w:ascii="SimSun" w:hAnsi="SimSun"/>
        <w:sz w:val="21"/>
      </w:rPr>
      <w:fldChar w:fldCharType="begin"/>
    </w:r>
    <w:r w:rsidR="00EC4E49" w:rsidRPr="00E345F2">
      <w:rPr>
        <w:rFonts w:ascii="SimSun" w:hAnsi="SimSun"/>
        <w:sz w:val="21"/>
      </w:rPr>
      <w:instrText xml:space="preserve"> PAGE  \* MERGEFORMAT </w:instrText>
    </w:r>
    <w:r w:rsidR="00EC4E49" w:rsidRPr="00E345F2">
      <w:rPr>
        <w:rFonts w:ascii="SimSun" w:hAnsi="SimSun"/>
        <w:sz w:val="21"/>
      </w:rPr>
      <w:fldChar w:fldCharType="separate"/>
    </w:r>
    <w:r w:rsidR="00BD22FE">
      <w:rPr>
        <w:rFonts w:ascii="SimSun" w:hAnsi="SimSun"/>
        <w:noProof/>
        <w:sz w:val="21"/>
      </w:rPr>
      <w:t>3</w:t>
    </w:r>
    <w:r w:rsidR="00EC4E49" w:rsidRPr="00E345F2">
      <w:rPr>
        <w:rFonts w:ascii="SimSun" w:hAnsi="SimSun"/>
        <w:sz w:val="21"/>
      </w:rPr>
      <w:fldChar w:fldCharType="end"/>
    </w:r>
    <w:r>
      <w:rPr>
        <w:rFonts w:ascii="SimSun" w:hAnsi="SimSun" w:hint="eastAsia"/>
        <w:sz w:val="21"/>
      </w:rPr>
      <w:t>页</w:t>
    </w:r>
  </w:p>
  <w:p w:rsidR="00EC4E49" w:rsidRPr="00E345F2" w:rsidRDefault="00EC4E49" w:rsidP="00477D6B">
    <w:pPr>
      <w:jc w:val="right"/>
      <w:rPr>
        <w:rFonts w:ascii="SimSun" w:hAnsi="SimSun"/>
        <w:sz w:val="21"/>
      </w:rPr>
    </w:pPr>
  </w:p>
  <w:p w:rsidR="008A134B" w:rsidRPr="00E345F2"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F62A8"/>
    <w:multiLevelType w:val="hybridMultilevel"/>
    <w:tmpl w:val="18BE95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3B76C8"/>
    <w:multiLevelType w:val="hybridMultilevel"/>
    <w:tmpl w:val="1CC062EA"/>
    <w:lvl w:ilvl="0" w:tplc="92FEAED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B3"/>
    <w:rsid w:val="00015F34"/>
    <w:rsid w:val="00043CAA"/>
    <w:rsid w:val="00050F1A"/>
    <w:rsid w:val="00056CC9"/>
    <w:rsid w:val="00074BFF"/>
    <w:rsid w:val="00075432"/>
    <w:rsid w:val="000765C4"/>
    <w:rsid w:val="000968ED"/>
    <w:rsid w:val="000B6A23"/>
    <w:rsid w:val="000C117A"/>
    <w:rsid w:val="000C6AA9"/>
    <w:rsid w:val="000E04C9"/>
    <w:rsid w:val="000F5E56"/>
    <w:rsid w:val="00107299"/>
    <w:rsid w:val="001362EE"/>
    <w:rsid w:val="00156693"/>
    <w:rsid w:val="001647D5"/>
    <w:rsid w:val="001832A6"/>
    <w:rsid w:val="001924F0"/>
    <w:rsid w:val="0021217E"/>
    <w:rsid w:val="002575EB"/>
    <w:rsid w:val="002634C4"/>
    <w:rsid w:val="00276ED9"/>
    <w:rsid w:val="002928D3"/>
    <w:rsid w:val="002F1FE6"/>
    <w:rsid w:val="002F4E68"/>
    <w:rsid w:val="00312F7F"/>
    <w:rsid w:val="0031439E"/>
    <w:rsid w:val="00347C4C"/>
    <w:rsid w:val="00350AE2"/>
    <w:rsid w:val="00361450"/>
    <w:rsid w:val="003673CF"/>
    <w:rsid w:val="003845C1"/>
    <w:rsid w:val="00384BB3"/>
    <w:rsid w:val="00395E55"/>
    <w:rsid w:val="00397EA9"/>
    <w:rsid w:val="003A6F89"/>
    <w:rsid w:val="003B38C1"/>
    <w:rsid w:val="003D57B0"/>
    <w:rsid w:val="003E4CDF"/>
    <w:rsid w:val="00403E2F"/>
    <w:rsid w:val="00423E3E"/>
    <w:rsid w:val="00427AF4"/>
    <w:rsid w:val="00443414"/>
    <w:rsid w:val="004647DA"/>
    <w:rsid w:val="00474062"/>
    <w:rsid w:val="00477D6B"/>
    <w:rsid w:val="005019FF"/>
    <w:rsid w:val="00525C0A"/>
    <w:rsid w:val="0053057A"/>
    <w:rsid w:val="005418B5"/>
    <w:rsid w:val="005537CE"/>
    <w:rsid w:val="00560A29"/>
    <w:rsid w:val="00565811"/>
    <w:rsid w:val="00577F5C"/>
    <w:rsid w:val="005817B9"/>
    <w:rsid w:val="00592B9C"/>
    <w:rsid w:val="005B1713"/>
    <w:rsid w:val="005C6649"/>
    <w:rsid w:val="005D4B9D"/>
    <w:rsid w:val="00600C36"/>
    <w:rsid w:val="00605827"/>
    <w:rsid w:val="00644119"/>
    <w:rsid w:val="00646050"/>
    <w:rsid w:val="006713CA"/>
    <w:rsid w:val="00676C5C"/>
    <w:rsid w:val="006E0370"/>
    <w:rsid w:val="006E4F5F"/>
    <w:rsid w:val="00702F22"/>
    <w:rsid w:val="00747BB6"/>
    <w:rsid w:val="00752911"/>
    <w:rsid w:val="007910B6"/>
    <w:rsid w:val="007A1AF8"/>
    <w:rsid w:val="007D1613"/>
    <w:rsid w:val="007D1C40"/>
    <w:rsid w:val="007D540E"/>
    <w:rsid w:val="007E4B1C"/>
    <w:rsid w:val="007E4C0E"/>
    <w:rsid w:val="00827750"/>
    <w:rsid w:val="00844E9E"/>
    <w:rsid w:val="00860537"/>
    <w:rsid w:val="0086425D"/>
    <w:rsid w:val="00877718"/>
    <w:rsid w:val="008A134B"/>
    <w:rsid w:val="008B2CC1"/>
    <w:rsid w:val="008B60B2"/>
    <w:rsid w:val="008D3F41"/>
    <w:rsid w:val="008E3248"/>
    <w:rsid w:val="008E6213"/>
    <w:rsid w:val="0090731E"/>
    <w:rsid w:val="00916EE2"/>
    <w:rsid w:val="00924750"/>
    <w:rsid w:val="00953961"/>
    <w:rsid w:val="00966A22"/>
    <w:rsid w:val="0096722F"/>
    <w:rsid w:val="00975A2B"/>
    <w:rsid w:val="00980843"/>
    <w:rsid w:val="009973BD"/>
    <w:rsid w:val="009B4D28"/>
    <w:rsid w:val="009C127D"/>
    <w:rsid w:val="009E2791"/>
    <w:rsid w:val="009E352F"/>
    <w:rsid w:val="009E3F6F"/>
    <w:rsid w:val="009E576E"/>
    <w:rsid w:val="009F499F"/>
    <w:rsid w:val="00A21547"/>
    <w:rsid w:val="00A37342"/>
    <w:rsid w:val="00A42DAF"/>
    <w:rsid w:val="00A45BD8"/>
    <w:rsid w:val="00A46865"/>
    <w:rsid w:val="00A57443"/>
    <w:rsid w:val="00A869B7"/>
    <w:rsid w:val="00A919C0"/>
    <w:rsid w:val="00AA2DD4"/>
    <w:rsid w:val="00AC205C"/>
    <w:rsid w:val="00AF0A6B"/>
    <w:rsid w:val="00AF4837"/>
    <w:rsid w:val="00B05A69"/>
    <w:rsid w:val="00B073AA"/>
    <w:rsid w:val="00B66294"/>
    <w:rsid w:val="00B95ED4"/>
    <w:rsid w:val="00B96445"/>
    <w:rsid w:val="00B9734B"/>
    <w:rsid w:val="00BA30E2"/>
    <w:rsid w:val="00BD22FE"/>
    <w:rsid w:val="00BE57C3"/>
    <w:rsid w:val="00C11BFE"/>
    <w:rsid w:val="00C4797C"/>
    <w:rsid w:val="00C5068F"/>
    <w:rsid w:val="00C6562F"/>
    <w:rsid w:val="00C86D74"/>
    <w:rsid w:val="00C879BE"/>
    <w:rsid w:val="00CD04F1"/>
    <w:rsid w:val="00CD7F59"/>
    <w:rsid w:val="00CF5E44"/>
    <w:rsid w:val="00D13686"/>
    <w:rsid w:val="00D44A0B"/>
    <w:rsid w:val="00D45252"/>
    <w:rsid w:val="00D66E37"/>
    <w:rsid w:val="00D71B4D"/>
    <w:rsid w:val="00D74FAD"/>
    <w:rsid w:val="00D758AA"/>
    <w:rsid w:val="00D93D55"/>
    <w:rsid w:val="00DD2BF2"/>
    <w:rsid w:val="00DE4380"/>
    <w:rsid w:val="00DF023A"/>
    <w:rsid w:val="00DF383E"/>
    <w:rsid w:val="00E15015"/>
    <w:rsid w:val="00E16DD6"/>
    <w:rsid w:val="00E2221E"/>
    <w:rsid w:val="00E2481C"/>
    <w:rsid w:val="00E335FE"/>
    <w:rsid w:val="00E345F2"/>
    <w:rsid w:val="00E45C29"/>
    <w:rsid w:val="00E74EDC"/>
    <w:rsid w:val="00E85557"/>
    <w:rsid w:val="00EA7D6E"/>
    <w:rsid w:val="00EC4E49"/>
    <w:rsid w:val="00ED77FB"/>
    <w:rsid w:val="00EE45FA"/>
    <w:rsid w:val="00EF6401"/>
    <w:rsid w:val="00F2544D"/>
    <w:rsid w:val="00F50550"/>
    <w:rsid w:val="00F61934"/>
    <w:rsid w:val="00F66152"/>
    <w:rsid w:val="00F669C4"/>
    <w:rsid w:val="00F70E3F"/>
    <w:rsid w:val="00F96D69"/>
    <w:rsid w:val="00FD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47ABE075-9C4F-4A56-AF48-5DECCD23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link w:val="Heading5"/>
    <w:rsid w:val="000765C4"/>
    <w:rPr>
      <w:rFonts w:ascii="Arial" w:eastAsia="SimSun" w:hAnsi="Arial" w:cs="Times New Roman"/>
      <w:i/>
      <w:sz w:val="22"/>
      <w:lang w:val="en-US" w:eastAsia="zh-CN"/>
    </w:rPr>
  </w:style>
  <w:style w:type="paragraph" w:styleId="ListParagraph">
    <w:name w:val="List Paragraph"/>
    <w:basedOn w:val="Normal"/>
    <w:uiPriority w:val="34"/>
    <w:qFormat/>
    <w:rsid w:val="00384BB3"/>
    <w:pPr>
      <w:ind w:left="720"/>
      <w:contextualSpacing/>
    </w:pPr>
  </w:style>
  <w:style w:type="character" w:customStyle="1" w:styleId="FootnoteTextChar">
    <w:name w:val="Footnote Text Char"/>
    <w:link w:val="FootnoteText"/>
    <w:rsid w:val="00384BB3"/>
    <w:rPr>
      <w:rFonts w:ascii="Arial" w:eastAsia="SimSun" w:hAnsi="Arial" w:cs="Arial"/>
      <w:sz w:val="18"/>
      <w:lang w:val="en-US" w:eastAsia="zh-CN"/>
    </w:rPr>
  </w:style>
  <w:style w:type="character" w:styleId="FootnoteReference">
    <w:name w:val="footnote reference"/>
    <w:unhideWhenUsed/>
    <w:rsid w:val="00384BB3"/>
    <w:rPr>
      <w:vertAlign w:val="superscript"/>
    </w:rPr>
  </w:style>
  <w:style w:type="character" w:styleId="EndnoteReference">
    <w:name w:val="endnote reference"/>
    <w:semiHidden/>
    <w:unhideWhenUsed/>
    <w:rsid w:val="00F70E3F"/>
    <w:rPr>
      <w:vertAlign w:val="superscript"/>
    </w:rPr>
  </w:style>
  <w:style w:type="paragraph" w:styleId="Revision">
    <w:name w:val="Revision"/>
    <w:hidden/>
    <w:uiPriority w:val="99"/>
    <w:semiHidden/>
    <w:rsid w:val="00B96445"/>
    <w:rPr>
      <w:rFonts w:ascii="Arial" w:eastAsia="SimSun" w:hAnsi="Arial" w:cs="Arial"/>
      <w:sz w:val="22"/>
      <w:lang w:eastAsia="zh-CN"/>
    </w:rPr>
  </w:style>
  <w:style w:type="character" w:styleId="Hyperlink">
    <w:name w:val="Hyperlink"/>
    <w:uiPriority w:val="99"/>
    <w:unhideWhenUsed/>
    <w:rsid w:val="00BE5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etails.jsp?meeting_id=5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6456-1BC4-4F4A-837E-BCB511CD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2205</Words>
  <Characters>2384</Characters>
  <Application>Microsoft Office Word</Application>
  <DocSecurity>4</DocSecurity>
  <Lines>75</Lines>
  <Paragraphs>29</Paragraphs>
  <ScaleCrop>false</ScaleCrop>
  <HeadingPairs>
    <vt:vector size="2" baseType="variant">
      <vt:variant>
        <vt:lpstr>Title</vt:lpstr>
      </vt:variant>
      <vt:variant>
        <vt:i4>1</vt:i4>
      </vt:variant>
    </vt:vector>
  </HeadingPairs>
  <TitlesOfParts>
    <vt:vector size="1" baseType="lpstr">
      <vt:lpstr>WO/GA/51/14</vt:lpstr>
    </vt:vector>
  </TitlesOfParts>
  <Company>WIPO</Company>
  <LinksUpToDate>false</LinksUpToDate>
  <CharactersWithSpaces>2405</CharactersWithSpaces>
  <SharedDoc>false</SharedDoc>
  <HLinks>
    <vt:vector size="6" baseType="variant">
      <vt:variant>
        <vt:i4>5701665</vt:i4>
      </vt:variant>
      <vt:variant>
        <vt:i4>0</vt:i4>
      </vt:variant>
      <vt:variant>
        <vt:i4>0</vt:i4>
      </vt:variant>
      <vt:variant>
        <vt:i4>5</vt:i4>
      </vt:variant>
      <vt:variant>
        <vt:lpwstr>https://www.wipo.int/meetings/en/details.jsp?meeting_id=50412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WO/GA/51/14</dc:title>
  <dc:subject/>
  <dc:creator>HÄFLIGER Patience</dc:creator>
  <cp:keywords>PUBLIC</cp:keywords>
  <cp:lastModifiedBy>HÄFLIGER Patience</cp:lastModifiedBy>
  <cp:revision>2</cp:revision>
  <cp:lastPrinted>2019-09-11T13:55:00Z</cp:lastPrinted>
  <dcterms:created xsi:type="dcterms:W3CDTF">2019-09-16T09:40:00Z</dcterms:created>
  <dcterms:modified xsi:type="dcterms:W3CDTF">2019-09-16T09:40:00Z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3795bbe4-c05a-4d80-94a7-15c78be9341e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