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BC" w:rsidRPr="00123893" w:rsidRDefault="00636DBC" w:rsidP="00636DBC">
      <w:pPr>
        <w:widowControl w:val="0"/>
        <w:jc w:val="right"/>
        <w:rPr>
          <w:b/>
          <w:sz w:val="2"/>
          <w:szCs w:val="40"/>
        </w:rPr>
      </w:pPr>
      <w:bookmarkStart w:id="0" w:name="_GoBack"/>
      <w:bookmarkEnd w:id="0"/>
      <w:r>
        <w:rPr>
          <w:rFonts w:hint="eastAsia"/>
          <w:b/>
          <w:sz w:val="40"/>
          <w:szCs w:val="40"/>
        </w:rPr>
        <w:t>C</w:t>
      </w:r>
    </w:p>
    <w:p w:rsidR="00636DBC" w:rsidRDefault="00636DBC" w:rsidP="00636DBC">
      <w:pPr>
        <w:spacing w:line="360" w:lineRule="auto"/>
        <w:ind w:left="4592"/>
        <w:rPr>
          <w:rFonts w:ascii="Arial Black" w:hAnsi="Arial Black"/>
          <w:caps/>
          <w:sz w:val="15"/>
        </w:rPr>
      </w:pPr>
      <w:r>
        <w:rPr>
          <w:rFonts w:hint="eastAsia"/>
          <w:noProof/>
          <w:lang w:eastAsia="en-US"/>
        </w:rPr>
        <w:drawing>
          <wp:inline distT="0" distB="0" distL="0" distR="0" wp14:anchorId="00976F17" wp14:editId="4C8D63A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36DBC" w:rsidRPr="006E4F5F" w:rsidRDefault="00636DBC" w:rsidP="00636DB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1" w:name="Code"/>
      <w:bookmarkEnd w:id="1"/>
      <w:r>
        <w:rPr>
          <w:rFonts w:ascii="Arial Black" w:hAnsi="Arial Black" w:hint="eastAsia"/>
          <w:b/>
          <w:caps/>
          <w:sz w:val="15"/>
        </w:rPr>
        <w:t>10</w:t>
      </w:r>
    </w:p>
    <w:p w:rsidR="00636DBC" w:rsidRPr="00E62C24" w:rsidRDefault="00636DBC" w:rsidP="00636DB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636DBC" w:rsidRPr="00E62C24" w:rsidRDefault="00636DBC" w:rsidP="00636DB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p w:rsidR="00636DBC" w:rsidRPr="00D945ED" w:rsidRDefault="00636DBC" w:rsidP="00636DBC">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636DBC" w:rsidRPr="00D945ED" w:rsidRDefault="00636DBC" w:rsidP="00636DB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636DBC" w:rsidRPr="0063055D" w:rsidRDefault="00636DBC" w:rsidP="00636DBC">
      <w:pPr>
        <w:spacing w:after="360"/>
        <w:rPr>
          <w:rFonts w:ascii="KaiTi" w:eastAsia="KaiTi" w:hAnsi="KaiTi" w:cs="Times New Roman"/>
          <w:sz w:val="24"/>
          <w:szCs w:val="22"/>
        </w:rPr>
      </w:pPr>
      <w:bookmarkStart w:id="4" w:name="TitleOfDoc"/>
      <w:bookmarkEnd w:id="4"/>
      <w:r w:rsidRPr="00636DBC">
        <w:rPr>
          <w:rFonts w:ascii="KaiTi" w:eastAsia="KaiTi" w:hAnsi="KaiTi" w:cs="Times New Roman" w:hint="eastAsia"/>
          <w:sz w:val="24"/>
          <w:szCs w:val="22"/>
        </w:rPr>
        <w:t>发展与知识产</w:t>
      </w:r>
      <w:r w:rsidR="00F92A59">
        <w:rPr>
          <w:rFonts w:ascii="KaiTi" w:eastAsia="KaiTi" w:hAnsi="KaiTi" w:cs="Times New Roman" w:hint="eastAsia"/>
          <w:sz w:val="24"/>
          <w:szCs w:val="22"/>
        </w:rPr>
        <w:t>权</w:t>
      </w:r>
      <w:r w:rsidRPr="00636DBC">
        <w:rPr>
          <w:rFonts w:ascii="KaiTi" w:eastAsia="KaiTi" w:hAnsi="KaiTi" w:cs="Times New Roman" w:hint="eastAsia"/>
          <w:sz w:val="24"/>
          <w:szCs w:val="22"/>
        </w:rPr>
        <w:t>委员会（CDIP）</w:t>
      </w:r>
      <w:r w:rsidR="00C91FAD">
        <w:rPr>
          <w:rFonts w:ascii="KaiTi" w:eastAsia="KaiTi" w:hAnsi="KaiTi" w:cs="Times New Roman" w:hint="eastAsia"/>
          <w:sz w:val="24"/>
          <w:szCs w:val="22"/>
        </w:rPr>
        <w:t>关于“妇女与知识产权”的决定</w:t>
      </w:r>
    </w:p>
    <w:p w:rsidR="00636DBC" w:rsidRPr="009C127D" w:rsidRDefault="00636DBC" w:rsidP="00636DBC">
      <w:pPr>
        <w:spacing w:after="960"/>
        <w:rPr>
          <w:caps/>
          <w:sz w:val="24"/>
        </w:rPr>
      </w:pPr>
      <w:bookmarkStart w:id="5" w:name="Prepared"/>
      <w:bookmarkEnd w:id="5"/>
      <w:r w:rsidRPr="00605C08">
        <w:rPr>
          <w:rFonts w:ascii="KaiTi" w:eastAsia="KaiTi" w:hAnsi="KaiTi" w:cs="Times New Roman" w:hint="eastAsia"/>
          <w:sz w:val="21"/>
          <w:szCs w:val="22"/>
        </w:rPr>
        <w:t>秘书处编拟</w:t>
      </w:r>
      <w:r w:rsidR="00C91FAD">
        <w:rPr>
          <w:rFonts w:ascii="KaiTi" w:eastAsia="KaiTi" w:hAnsi="KaiTi" w:cs="Times New Roman" w:hint="eastAsia"/>
          <w:sz w:val="21"/>
          <w:szCs w:val="22"/>
        </w:rPr>
        <w:t>的文件</w:t>
      </w:r>
    </w:p>
    <w:p w:rsidR="006B672B" w:rsidRPr="00C91FAD" w:rsidRDefault="00C91FAD" w:rsidP="00C91FAD">
      <w:pPr>
        <w:pStyle w:val="ONUME"/>
        <w:tabs>
          <w:tab w:val="clear" w:pos="567"/>
        </w:tabs>
        <w:overflowPunct w:val="0"/>
        <w:spacing w:afterLines="50" w:after="120" w:line="340" w:lineRule="atLeast"/>
        <w:jc w:val="both"/>
        <w:rPr>
          <w:rFonts w:ascii="SimSun" w:hAnsi="SimSun"/>
          <w:sz w:val="21"/>
          <w:szCs w:val="21"/>
        </w:rPr>
      </w:pPr>
      <w:r w:rsidRPr="00C91FAD">
        <w:rPr>
          <w:rFonts w:ascii="SimSun" w:hAnsi="SimSun" w:hint="eastAsia"/>
          <w:sz w:val="21"/>
          <w:szCs w:val="21"/>
        </w:rPr>
        <w:t>发展与知识产权委员会（CDIP）在2018年11月19日至11月23日举行的第二十二届会议上，通过了墨西哥代表团提出的“妇女与知识产权”提案（参见文件CDIP/22/18第516段）。委员会在通过提案时，还决定将该决定转送产权组织大会，请其注意</w:t>
      </w:r>
      <w:r w:rsidR="00097909">
        <w:rPr>
          <w:rFonts w:ascii="SimSun" w:hAnsi="SimSun" w:hint="eastAsia"/>
          <w:sz w:val="21"/>
          <w:szCs w:val="21"/>
        </w:rPr>
        <w:t>该</w:t>
      </w:r>
      <w:r w:rsidRPr="00C91FAD">
        <w:rPr>
          <w:rFonts w:ascii="SimSun" w:hAnsi="SimSun" w:hint="eastAsia"/>
          <w:sz w:val="21"/>
          <w:szCs w:val="21"/>
        </w:rPr>
        <w:t>决定的内容。</w:t>
      </w:r>
    </w:p>
    <w:p w:rsidR="006B672B" w:rsidRPr="00C91FAD" w:rsidRDefault="00C91FAD" w:rsidP="00C91FAD">
      <w:pPr>
        <w:pStyle w:val="ONUME"/>
        <w:tabs>
          <w:tab w:val="clear" w:pos="567"/>
        </w:tabs>
        <w:overflowPunct w:val="0"/>
        <w:spacing w:afterLines="50" w:after="120" w:line="340" w:lineRule="atLeast"/>
        <w:jc w:val="both"/>
        <w:rPr>
          <w:rFonts w:ascii="SimSun" w:hAnsi="SimSun"/>
          <w:sz w:val="21"/>
          <w:szCs w:val="21"/>
        </w:rPr>
      </w:pPr>
      <w:r w:rsidRPr="00C91FAD">
        <w:rPr>
          <w:rFonts w:ascii="SimSun" w:hAnsi="SimSun" w:hint="eastAsia"/>
          <w:sz w:val="21"/>
          <w:szCs w:val="21"/>
        </w:rPr>
        <w:t>本文件的附件载有委员会通过的上述决定。</w:t>
      </w:r>
    </w:p>
    <w:p w:rsidR="006B672B" w:rsidRPr="00C91FAD" w:rsidRDefault="00C91FAD" w:rsidP="00C91FAD">
      <w:pPr>
        <w:pStyle w:val="ONUME"/>
        <w:tabs>
          <w:tab w:val="clear" w:pos="567"/>
        </w:tabs>
        <w:overflowPunct w:val="0"/>
        <w:spacing w:afterLines="50" w:after="120" w:line="340" w:lineRule="atLeast"/>
        <w:ind w:left="5534"/>
        <w:jc w:val="both"/>
        <w:rPr>
          <w:rFonts w:ascii="KaiTi" w:eastAsia="KaiTi" w:hAnsi="KaiTi"/>
          <w:sz w:val="21"/>
          <w:szCs w:val="21"/>
        </w:rPr>
      </w:pPr>
      <w:r w:rsidRPr="00C91FAD">
        <w:rPr>
          <w:rFonts w:ascii="KaiTi" w:eastAsia="KaiTi" w:hAnsi="KaiTi" w:hint="eastAsia"/>
          <w:sz w:val="21"/>
          <w:szCs w:val="21"/>
        </w:rPr>
        <w:t>请产权组织大会注意“</w:t>
      </w:r>
      <w:r w:rsidRPr="00C91FAD">
        <w:rPr>
          <w:rFonts w:ascii="KaiTi" w:eastAsia="KaiTi" w:hAnsi="KaiTi" w:cs="Times New Roman" w:hint="eastAsia"/>
          <w:sz w:val="21"/>
          <w:szCs w:val="21"/>
        </w:rPr>
        <w:t>发展与知识产委员会（CDIP）关于‘妇女与知识产权</w:t>
      </w:r>
      <w:r>
        <w:rPr>
          <w:rFonts w:ascii="KaiTi" w:eastAsia="KaiTi" w:hAnsi="KaiTi" w:cs="Times New Roman" w:hint="eastAsia"/>
          <w:sz w:val="21"/>
          <w:szCs w:val="21"/>
        </w:rPr>
        <w:t>’</w:t>
      </w:r>
      <w:r w:rsidR="006D4635">
        <w:rPr>
          <w:rFonts w:ascii="KaiTi" w:eastAsia="KaiTi" w:hAnsi="KaiTi" w:cs="Times New Roman" w:hint="eastAsia"/>
          <w:sz w:val="21"/>
          <w:szCs w:val="21"/>
        </w:rPr>
        <w:t>的</w:t>
      </w:r>
      <w:r w:rsidRPr="00C91FAD">
        <w:rPr>
          <w:rFonts w:ascii="KaiTi" w:eastAsia="KaiTi" w:hAnsi="KaiTi" w:cs="Times New Roman" w:hint="eastAsia"/>
          <w:sz w:val="21"/>
          <w:szCs w:val="21"/>
        </w:rPr>
        <w:t>决定</w:t>
      </w:r>
      <w:r w:rsidRPr="00C91FAD">
        <w:rPr>
          <w:rFonts w:ascii="KaiTi" w:eastAsia="KaiTi" w:hAnsi="KaiTi" w:hint="eastAsia"/>
          <w:sz w:val="21"/>
          <w:szCs w:val="21"/>
        </w:rPr>
        <w:t>”</w:t>
      </w:r>
      <w:r w:rsidR="00861CF1" w:rsidRPr="00C91FAD">
        <w:rPr>
          <w:rFonts w:ascii="KaiTi" w:eastAsia="KaiTi" w:hAnsi="KaiTi"/>
          <w:sz w:val="21"/>
          <w:szCs w:val="21"/>
        </w:rPr>
        <w:t>(</w:t>
      </w:r>
      <w:r w:rsidRPr="00C91FAD">
        <w:rPr>
          <w:rFonts w:ascii="KaiTi" w:eastAsia="KaiTi" w:hAnsi="KaiTi" w:hint="eastAsia"/>
          <w:sz w:val="21"/>
          <w:szCs w:val="21"/>
        </w:rPr>
        <w:t>文件</w:t>
      </w:r>
      <w:r w:rsidR="00861CF1" w:rsidRPr="00C91FAD">
        <w:rPr>
          <w:rFonts w:ascii="KaiTi" w:eastAsia="KaiTi" w:hAnsi="KaiTi"/>
          <w:sz w:val="21"/>
          <w:szCs w:val="21"/>
        </w:rPr>
        <w:t>WO/GA/51</w:t>
      </w:r>
      <w:r w:rsidR="006B672B" w:rsidRPr="00C91FAD">
        <w:rPr>
          <w:rFonts w:ascii="KaiTi" w:eastAsia="KaiTi" w:hAnsi="KaiTi"/>
          <w:sz w:val="21"/>
          <w:szCs w:val="21"/>
        </w:rPr>
        <w:t>/</w:t>
      </w:r>
      <w:r w:rsidR="00861CF1" w:rsidRPr="00C91FAD">
        <w:rPr>
          <w:rFonts w:ascii="KaiTi" w:eastAsia="KaiTi" w:hAnsi="KaiTi"/>
          <w:sz w:val="21"/>
          <w:szCs w:val="21"/>
        </w:rPr>
        <w:t>10</w:t>
      </w:r>
      <w:r w:rsidRPr="00C91FAD">
        <w:rPr>
          <w:rFonts w:ascii="KaiTi" w:eastAsia="KaiTi" w:hAnsi="KaiTi"/>
          <w:sz w:val="21"/>
          <w:szCs w:val="21"/>
        </w:rPr>
        <w:t>)</w:t>
      </w:r>
      <w:r w:rsidRPr="00C91FAD">
        <w:rPr>
          <w:rFonts w:ascii="KaiTi" w:eastAsia="KaiTi" w:hAnsi="KaiTi" w:hint="eastAsia"/>
          <w:sz w:val="21"/>
          <w:szCs w:val="21"/>
        </w:rPr>
        <w:t>。</w:t>
      </w:r>
    </w:p>
    <w:p w:rsidR="005D1357" w:rsidRPr="00C91FAD" w:rsidRDefault="006B672B" w:rsidP="00C91FAD">
      <w:pPr>
        <w:overflowPunct w:val="0"/>
        <w:spacing w:before="720" w:afterLines="50" w:after="120" w:line="340" w:lineRule="atLeast"/>
        <w:ind w:left="5534"/>
        <w:jc w:val="both"/>
        <w:rPr>
          <w:rFonts w:ascii="KaiTi" w:eastAsia="KaiTi" w:hAnsi="KaiTi"/>
          <w:sz w:val="21"/>
          <w:szCs w:val="21"/>
        </w:rPr>
      </w:pPr>
      <w:r w:rsidRPr="00C91FAD">
        <w:rPr>
          <w:rFonts w:ascii="KaiTi" w:eastAsia="KaiTi" w:hAnsi="KaiTi"/>
          <w:sz w:val="21"/>
          <w:szCs w:val="21"/>
        </w:rPr>
        <w:t>[</w:t>
      </w:r>
      <w:r w:rsidR="00C91FAD" w:rsidRPr="00C91FAD">
        <w:rPr>
          <w:rFonts w:ascii="KaiTi" w:eastAsia="KaiTi" w:hAnsi="KaiTi" w:hint="eastAsia"/>
          <w:sz w:val="21"/>
          <w:szCs w:val="21"/>
        </w:rPr>
        <w:t>后接</w:t>
      </w:r>
      <w:r w:rsidR="00C91FAD" w:rsidRPr="00C91FAD">
        <w:rPr>
          <w:rFonts w:ascii="KaiTi" w:eastAsia="KaiTi" w:hAnsi="KaiTi" w:hint="eastAsia"/>
          <w:sz w:val="21"/>
          <w:lang w:val="en"/>
        </w:rPr>
        <w:t>附件</w:t>
      </w:r>
      <w:r w:rsidRPr="00C91FAD">
        <w:rPr>
          <w:rFonts w:ascii="KaiTi" w:eastAsia="KaiTi" w:hAnsi="KaiTi"/>
          <w:sz w:val="21"/>
          <w:szCs w:val="21"/>
        </w:rPr>
        <w:t>]</w:t>
      </w:r>
    </w:p>
    <w:p w:rsidR="00C91FAD" w:rsidRDefault="00C91FAD" w:rsidP="00A962D3">
      <w:pPr>
        <w:ind w:left="5533" w:firstLine="5"/>
      </w:pPr>
    </w:p>
    <w:p w:rsidR="00C91FAD" w:rsidRDefault="00C91FAD" w:rsidP="00A962D3">
      <w:pPr>
        <w:ind w:left="5533" w:firstLine="5"/>
        <w:sectPr w:rsidR="00C91FAD" w:rsidSect="00213A08">
          <w:headerReference w:type="default" r:id="rId9"/>
          <w:endnotePr>
            <w:numFmt w:val="decimal"/>
          </w:endnotePr>
          <w:pgSz w:w="11907" w:h="16840" w:code="9"/>
          <w:pgMar w:top="567" w:right="1134" w:bottom="1418" w:left="1418" w:header="510" w:footer="1021" w:gutter="0"/>
          <w:cols w:space="720"/>
          <w:titlePg/>
          <w:docGrid w:linePitch="299"/>
        </w:sectPr>
      </w:pPr>
    </w:p>
    <w:p w:rsidR="004B2081" w:rsidRPr="009662E2" w:rsidRDefault="004B2081" w:rsidP="004B2081">
      <w:pPr>
        <w:overflowPunct w:val="0"/>
        <w:spacing w:beforeLines="100" w:before="240" w:afterLines="100" w:after="240" w:line="340" w:lineRule="atLeast"/>
        <w:jc w:val="center"/>
        <w:rPr>
          <w:rFonts w:ascii="SimSun" w:hAnsi="SimSun"/>
          <w:b/>
          <w:sz w:val="21"/>
          <w:szCs w:val="21"/>
        </w:rPr>
      </w:pPr>
      <w:r w:rsidRPr="004B2081">
        <w:rPr>
          <w:rFonts w:ascii="SimSun" w:hAnsi="SimSun" w:hint="eastAsia"/>
          <w:b/>
          <w:sz w:val="21"/>
          <w:szCs w:val="21"/>
        </w:rPr>
        <w:lastRenderedPageBreak/>
        <w:t>发展与知识产委员会（CDIP）</w:t>
      </w:r>
      <w:r w:rsidR="006D4635">
        <w:rPr>
          <w:rFonts w:ascii="SimSun" w:hAnsi="SimSun"/>
          <w:b/>
          <w:sz w:val="21"/>
          <w:szCs w:val="21"/>
        </w:rPr>
        <w:br/>
      </w:r>
      <w:r w:rsidRPr="004B2081">
        <w:rPr>
          <w:rFonts w:ascii="SimSun" w:hAnsi="SimSun" w:hint="eastAsia"/>
          <w:b/>
          <w:sz w:val="21"/>
          <w:szCs w:val="21"/>
        </w:rPr>
        <w:t>关于“妇女与知识产权”的决定</w:t>
      </w:r>
    </w:p>
    <w:p w:rsidR="004B2081" w:rsidRPr="00EC7B3F" w:rsidRDefault="004B2081" w:rsidP="004B2081">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委员会在</w:t>
      </w:r>
      <w:r w:rsidR="00924BDE">
        <w:rPr>
          <w:rFonts w:ascii="SimSun" w:hAnsi="SimSun" w:hint="eastAsia"/>
          <w:sz w:val="21"/>
          <w:szCs w:val="21"/>
        </w:rPr>
        <w:t>‘</w:t>
      </w:r>
      <w:r w:rsidRPr="00EC7B3F">
        <w:rPr>
          <w:rFonts w:ascii="SimSun" w:hAnsi="SimSun" w:hint="eastAsia"/>
          <w:sz w:val="21"/>
          <w:szCs w:val="21"/>
        </w:rPr>
        <w:t>知识产权与发展</w:t>
      </w:r>
      <w:r w:rsidR="00924BDE">
        <w:rPr>
          <w:rFonts w:ascii="SimSun" w:hAnsi="SimSun" w:hint="eastAsia"/>
          <w:sz w:val="21"/>
          <w:szCs w:val="21"/>
        </w:rPr>
        <w:t>’</w:t>
      </w:r>
      <w:r w:rsidRPr="00EC7B3F">
        <w:rPr>
          <w:rFonts w:ascii="SimSun" w:hAnsi="SimSun" w:hint="eastAsia"/>
          <w:sz w:val="21"/>
          <w:szCs w:val="21"/>
        </w:rPr>
        <w:t>议程项目下探讨了</w:t>
      </w:r>
      <w:r w:rsidR="00924BDE">
        <w:rPr>
          <w:rFonts w:ascii="SimSun" w:hAnsi="SimSun" w:hint="eastAsia"/>
          <w:sz w:val="21"/>
          <w:szCs w:val="21"/>
        </w:rPr>
        <w:t>‘</w:t>
      </w:r>
      <w:r w:rsidR="00097909">
        <w:rPr>
          <w:rFonts w:ascii="SimSun" w:hAnsi="SimSun" w:hint="eastAsia"/>
          <w:sz w:val="21"/>
          <w:szCs w:val="21"/>
        </w:rPr>
        <w:t>妇</w:t>
      </w:r>
      <w:r w:rsidRPr="00EC7B3F">
        <w:rPr>
          <w:rFonts w:ascii="SimSun" w:hAnsi="SimSun" w:hint="eastAsia"/>
          <w:sz w:val="21"/>
          <w:szCs w:val="21"/>
        </w:rPr>
        <w:t>女与知识产权</w:t>
      </w:r>
      <w:r w:rsidR="00924BDE">
        <w:rPr>
          <w:rFonts w:ascii="SimSun" w:hAnsi="SimSun" w:hint="eastAsia"/>
          <w:sz w:val="21"/>
          <w:szCs w:val="21"/>
        </w:rPr>
        <w:t>’</w:t>
      </w:r>
      <w:r w:rsidRPr="00EC7B3F">
        <w:rPr>
          <w:rFonts w:ascii="SimSun" w:hAnsi="SimSun" w:hint="eastAsia"/>
          <w:sz w:val="21"/>
          <w:szCs w:val="21"/>
        </w:rPr>
        <w:t>问题，并</w:t>
      </w:r>
      <w:r>
        <w:rPr>
          <w:rFonts w:ascii="SimSun" w:hAnsi="SimSun" w:hint="eastAsia"/>
          <w:sz w:val="21"/>
          <w:szCs w:val="21"/>
        </w:rPr>
        <w:t>作出</w:t>
      </w:r>
      <w:r w:rsidRPr="00EC7B3F">
        <w:rPr>
          <w:rFonts w:ascii="SimSun" w:hAnsi="SimSun" w:hint="eastAsia"/>
          <w:sz w:val="21"/>
          <w:szCs w:val="21"/>
        </w:rPr>
        <w:t>以下决定：</w:t>
      </w:r>
    </w:p>
    <w:p w:rsidR="004B2081" w:rsidRPr="00EC7B3F" w:rsidRDefault="004B2081" w:rsidP="004B2081">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委员会</w:t>
      </w:r>
      <w:r>
        <w:rPr>
          <w:rFonts w:ascii="SimSun" w:hAnsi="SimSun" w:hint="eastAsia"/>
          <w:sz w:val="21"/>
          <w:szCs w:val="21"/>
        </w:rPr>
        <w:t>承认，要为性别平等创造机会，增强</w:t>
      </w:r>
      <w:r w:rsidR="00097909">
        <w:rPr>
          <w:rFonts w:ascii="SimSun" w:hAnsi="SimSun" w:hint="eastAsia"/>
          <w:sz w:val="21"/>
          <w:szCs w:val="21"/>
        </w:rPr>
        <w:t>妇</w:t>
      </w:r>
      <w:r>
        <w:rPr>
          <w:rFonts w:ascii="SimSun" w:hAnsi="SimSun" w:hint="eastAsia"/>
          <w:sz w:val="21"/>
          <w:szCs w:val="21"/>
        </w:rPr>
        <w:t>女和女童创新者和创造者权能，在知识产权政策中</w:t>
      </w:r>
      <w:r w:rsidRPr="00EC7B3F">
        <w:rPr>
          <w:rFonts w:ascii="SimSun" w:hAnsi="SimSun" w:hint="eastAsia"/>
          <w:sz w:val="21"/>
          <w:szCs w:val="21"/>
        </w:rPr>
        <w:t>纳入性别</w:t>
      </w:r>
      <w:r>
        <w:rPr>
          <w:rFonts w:ascii="SimSun" w:hAnsi="SimSun" w:hint="eastAsia"/>
          <w:sz w:val="21"/>
          <w:szCs w:val="21"/>
        </w:rPr>
        <w:t>视角，促进人人可用的</w:t>
      </w:r>
      <w:r w:rsidRPr="00EC7B3F">
        <w:rPr>
          <w:rFonts w:ascii="SimSun" w:hAnsi="SimSun" w:hint="eastAsia"/>
          <w:sz w:val="21"/>
          <w:szCs w:val="21"/>
        </w:rPr>
        <w:t>包容性</w:t>
      </w:r>
      <w:r>
        <w:rPr>
          <w:rFonts w:ascii="SimSun" w:hAnsi="SimSun" w:hint="eastAsia"/>
          <w:sz w:val="21"/>
          <w:szCs w:val="21"/>
        </w:rPr>
        <w:t>知识产权制度，弥合知识产权中的</w:t>
      </w:r>
      <w:r w:rsidRPr="00EC7B3F">
        <w:rPr>
          <w:rFonts w:ascii="SimSun" w:hAnsi="SimSun" w:hint="eastAsia"/>
          <w:sz w:val="21"/>
          <w:szCs w:val="21"/>
        </w:rPr>
        <w:t>性别差距</w:t>
      </w:r>
      <w:r>
        <w:rPr>
          <w:rFonts w:ascii="SimSun" w:hAnsi="SimSun" w:hint="eastAsia"/>
          <w:sz w:val="21"/>
          <w:szCs w:val="21"/>
        </w:rPr>
        <w:t>，提高</w:t>
      </w:r>
      <w:r w:rsidR="00097909">
        <w:rPr>
          <w:rFonts w:ascii="SimSun" w:hAnsi="SimSun" w:hint="eastAsia"/>
          <w:sz w:val="21"/>
          <w:szCs w:val="21"/>
        </w:rPr>
        <w:t>妇</w:t>
      </w:r>
      <w:r>
        <w:rPr>
          <w:rFonts w:ascii="SimSun" w:hAnsi="SimSun" w:hint="eastAsia"/>
          <w:sz w:val="21"/>
          <w:szCs w:val="21"/>
        </w:rPr>
        <w:t>女和女童在</w:t>
      </w:r>
      <w:r w:rsidRPr="00EC7B3F">
        <w:rPr>
          <w:rFonts w:ascii="SimSun" w:hAnsi="SimSun" w:hint="eastAsia"/>
          <w:sz w:val="21"/>
          <w:szCs w:val="21"/>
        </w:rPr>
        <w:t>人类所面临的一些重大问题</w:t>
      </w:r>
      <w:r>
        <w:rPr>
          <w:rFonts w:ascii="SimSun" w:hAnsi="SimSun" w:hint="eastAsia"/>
          <w:sz w:val="21"/>
          <w:szCs w:val="21"/>
        </w:rPr>
        <w:t>创新解决方案中的参与。</w:t>
      </w:r>
    </w:p>
    <w:p w:rsidR="004B2081" w:rsidRPr="00EC7B3F" w:rsidRDefault="004B2081" w:rsidP="004B2081">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“关于</w:t>
      </w:r>
      <w:r w:rsidRPr="00EC7B3F">
        <w:rPr>
          <w:rFonts w:ascii="SimSun" w:hAnsi="SimSun" w:hint="eastAsia"/>
          <w:sz w:val="21"/>
          <w:szCs w:val="21"/>
        </w:rPr>
        <w:t>产权组织</w:t>
      </w:r>
      <w:r>
        <w:rPr>
          <w:rFonts w:ascii="SimSun" w:hAnsi="SimSun" w:hint="eastAsia"/>
          <w:sz w:val="21"/>
          <w:szCs w:val="21"/>
        </w:rPr>
        <w:t>这一</w:t>
      </w:r>
      <w:r w:rsidRPr="00EC7B3F">
        <w:rPr>
          <w:rFonts w:ascii="SimSun" w:hAnsi="SimSun" w:hint="eastAsia"/>
          <w:sz w:val="21"/>
          <w:szCs w:val="21"/>
        </w:rPr>
        <w:t>联合国</w:t>
      </w:r>
      <w:r>
        <w:rPr>
          <w:rFonts w:ascii="SimSun" w:hAnsi="SimSun" w:hint="eastAsia"/>
          <w:sz w:val="21"/>
          <w:szCs w:val="21"/>
        </w:rPr>
        <w:t>体系</w:t>
      </w:r>
      <w:r w:rsidRPr="00EC7B3F">
        <w:rPr>
          <w:rFonts w:ascii="SimSun" w:hAnsi="SimSun" w:hint="eastAsia"/>
          <w:sz w:val="21"/>
          <w:szCs w:val="21"/>
        </w:rPr>
        <w:t>负责知识产权事务的牵头</w:t>
      </w:r>
      <w:r>
        <w:rPr>
          <w:rFonts w:ascii="SimSun" w:hAnsi="SimSun" w:hint="eastAsia"/>
          <w:sz w:val="21"/>
          <w:szCs w:val="21"/>
        </w:rPr>
        <w:t>专门机构，委员会赞赏地注意到其</w:t>
      </w:r>
      <w:r w:rsidRPr="00EC7B3F">
        <w:rPr>
          <w:rFonts w:ascii="SimSun" w:hAnsi="SimSun" w:hint="eastAsia"/>
          <w:sz w:val="21"/>
          <w:szCs w:val="21"/>
        </w:rPr>
        <w:t>决心推动</w:t>
      </w:r>
      <w:r>
        <w:rPr>
          <w:rFonts w:ascii="SimSun" w:hAnsi="SimSun" w:hint="eastAsia"/>
          <w:sz w:val="21"/>
          <w:szCs w:val="21"/>
        </w:rPr>
        <w:t>知识产权中的</w:t>
      </w:r>
      <w:r w:rsidRPr="00EC7B3F">
        <w:rPr>
          <w:rFonts w:ascii="SimSun" w:hAnsi="SimSun" w:hint="eastAsia"/>
          <w:sz w:val="21"/>
          <w:szCs w:val="21"/>
        </w:rPr>
        <w:t>性别平等和赋予</w:t>
      </w:r>
      <w:r w:rsidR="00097909">
        <w:rPr>
          <w:rFonts w:ascii="SimSun" w:hAnsi="SimSun" w:hint="eastAsia"/>
          <w:sz w:val="21"/>
          <w:szCs w:val="21"/>
        </w:rPr>
        <w:t>妇</w:t>
      </w:r>
      <w:r w:rsidRPr="00EC7B3F">
        <w:rPr>
          <w:rFonts w:ascii="SimSun" w:hAnsi="SimSun" w:hint="eastAsia"/>
          <w:sz w:val="21"/>
          <w:szCs w:val="21"/>
        </w:rPr>
        <w:t>女权能</w:t>
      </w:r>
      <w:r>
        <w:rPr>
          <w:rFonts w:ascii="SimSun" w:hAnsi="SimSun" w:hint="eastAsia"/>
          <w:sz w:val="21"/>
          <w:szCs w:val="21"/>
        </w:rPr>
        <w:t>。还注意到，</w:t>
      </w:r>
      <w:r w:rsidRPr="00EC7B3F">
        <w:rPr>
          <w:rFonts w:ascii="SimSun" w:hAnsi="SimSun" w:hint="eastAsia"/>
          <w:sz w:val="21"/>
          <w:szCs w:val="21"/>
        </w:rPr>
        <w:t>根据产权组织的可用数据，利用国际专利体系的</w:t>
      </w:r>
      <w:r w:rsidR="00097909">
        <w:rPr>
          <w:rFonts w:ascii="SimSun" w:hAnsi="SimSun" w:hint="eastAsia"/>
          <w:sz w:val="21"/>
          <w:szCs w:val="21"/>
        </w:rPr>
        <w:t>妇</w:t>
      </w:r>
      <w:r w:rsidRPr="00EC7B3F">
        <w:rPr>
          <w:rFonts w:ascii="SimSun" w:hAnsi="SimSun" w:hint="eastAsia"/>
          <w:sz w:val="21"/>
          <w:szCs w:val="21"/>
        </w:rPr>
        <w:t>女数量空前，但仍有</w:t>
      </w:r>
      <w:r>
        <w:rPr>
          <w:rFonts w:ascii="SimSun" w:hAnsi="SimSun" w:hint="eastAsia"/>
          <w:sz w:val="21"/>
          <w:szCs w:val="21"/>
        </w:rPr>
        <w:t>很长的路要走</w:t>
      </w:r>
      <w:r w:rsidRPr="00EC7B3F">
        <w:rPr>
          <w:rFonts w:ascii="SimSun" w:hAnsi="SimSun" w:hint="eastAsia"/>
          <w:sz w:val="21"/>
          <w:szCs w:val="21"/>
        </w:rPr>
        <w:t>。</w:t>
      </w:r>
    </w:p>
    <w:p w:rsidR="004B2081" w:rsidRPr="00EC7B3F" w:rsidRDefault="004B2081" w:rsidP="004B2081">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委员会促请产权组织成员国</w:t>
      </w:r>
      <w:r>
        <w:rPr>
          <w:rFonts w:ascii="SimSun" w:hAnsi="SimSun" w:hint="eastAsia"/>
          <w:sz w:val="21"/>
          <w:szCs w:val="21"/>
        </w:rPr>
        <w:t>适当考虑</w:t>
      </w:r>
      <w:r w:rsidRPr="00EC7B3F">
        <w:rPr>
          <w:rFonts w:ascii="SimSun" w:hAnsi="SimSun" w:hint="eastAsia"/>
          <w:sz w:val="21"/>
          <w:szCs w:val="21"/>
        </w:rPr>
        <w:t>：</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1.</w:t>
      </w:r>
      <w:r>
        <w:rPr>
          <w:rFonts w:ascii="SimSun" w:hAnsi="SimSun" w:hint="eastAsia"/>
          <w:sz w:val="21"/>
          <w:szCs w:val="21"/>
        </w:rPr>
        <w:t>为</w:t>
      </w:r>
      <w:r w:rsidR="00097909">
        <w:rPr>
          <w:rFonts w:ascii="SimSun" w:hAnsi="SimSun" w:hint="eastAsia"/>
          <w:sz w:val="21"/>
          <w:szCs w:val="21"/>
        </w:rPr>
        <w:t>妇</w:t>
      </w:r>
      <w:r w:rsidRPr="00EC7B3F">
        <w:rPr>
          <w:rFonts w:ascii="SimSun" w:hAnsi="SimSun" w:hint="eastAsia"/>
          <w:sz w:val="21"/>
          <w:szCs w:val="21"/>
        </w:rPr>
        <w:t>女创新者和创造者更广泛、更多地参与知识产权制度</w:t>
      </w:r>
      <w:r>
        <w:rPr>
          <w:rFonts w:ascii="SimSun" w:hAnsi="SimSun" w:hint="eastAsia"/>
          <w:sz w:val="21"/>
          <w:szCs w:val="21"/>
        </w:rPr>
        <w:t>创造机会</w:t>
      </w:r>
      <w:r w:rsidRPr="00EC7B3F">
        <w:rPr>
          <w:rFonts w:ascii="SimSun" w:hAnsi="SimSun" w:hint="eastAsia"/>
          <w:sz w:val="21"/>
          <w:szCs w:val="21"/>
        </w:rPr>
        <w:t>。</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2.鼓励</w:t>
      </w:r>
      <w:r w:rsidR="00097909">
        <w:rPr>
          <w:rFonts w:ascii="SimSun" w:hAnsi="SimSun" w:hint="eastAsia"/>
          <w:sz w:val="21"/>
          <w:szCs w:val="21"/>
        </w:rPr>
        <w:t>妇</w:t>
      </w:r>
      <w:r w:rsidRPr="00EC7B3F">
        <w:rPr>
          <w:rFonts w:ascii="SimSun" w:hAnsi="SimSun" w:hint="eastAsia"/>
          <w:sz w:val="21"/>
          <w:szCs w:val="21"/>
        </w:rPr>
        <w:t>女创新者的创新和创造，以缩小创新者和创造者中的性别差距。</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3.努力</w:t>
      </w:r>
      <w:r>
        <w:rPr>
          <w:rFonts w:ascii="SimSun" w:hAnsi="SimSun" w:hint="eastAsia"/>
          <w:sz w:val="21"/>
          <w:szCs w:val="21"/>
        </w:rPr>
        <w:t>落实</w:t>
      </w:r>
      <w:r w:rsidRPr="00EC7B3F">
        <w:rPr>
          <w:rFonts w:ascii="SimSun" w:hAnsi="SimSun" w:hint="eastAsia"/>
          <w:sz w:val="21"/>
          <w:szCs w:val="21"/>
        </w:rPr>
        <w:t>旨在</w:t>
      </w:r>
      <w:r>
        <w:rPr>
          <w:rFonts w:ascii="SimSun" w:hAnsi="SimSun" w:hint="eastAsia"/>
          <w:sz w:val="21"/>
          <w:szCs w:val="21"/>
        </w:rPr>
        <w:t>增加机会为</w:t>
      </w:r>
      <w:r w:rsidR="00097909">
        <w:rPr>
          <w:rFonts w:ascii="SimSun" w:hAnsi="SimSun" w:hint="eastAsia"/>
          <w:sz w:val="21"/>
          <w:szCs w:val="21"/>
        </w:rPr>
        <w:t>妇</w:t>
      </w:r>
      <w:r w:rsidRPr="00EC7B3F">
        <w:rPr>
          <w:rFonts w:ascii="SimSun" w:hAnsi="SimSun" w:hint="eastAsia"/>
          <w:sz w:val="21"/>
          <w:szCs w:val="21"/>
        </w:rPr>
        <w:t>女和女童赋予权能并使其全面参与创新与创造的政策和实践。</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4.</w:t>
      </w:r>
      <w:r>
        <w:rPr>
          <w:rFonts w:ascii="SimSun" w:hAnsi="SimSun" w:hint="eastAsia"/>
          <w:sz w:val="21"/>
          <w:szCs w:val="21"/>
        </w:rPr>
        <w:t>增加机会</w:t>
      </w:r>
      <w:r w:rsidRPr="00EC7B3F">
        <w:rPr>
          <w:rFonts w:ascii="SimSun" w:hAnsi="SimSun" w:hint="eastAsia"/>
          <w:sz w:val="21"/>
          <w:szCs w:val="21"/>
        </w:rPr>
        <w:t>，</w:t>
      </w:r>
      <w:r>
        <w:rPr>
          <w:rFonts w:ascii="SimSun" w:hAnsi="SimSun" w:hint="eastAsia"/>
          <w:sz w:val="21"/>
          <w:szCs w:val="21"/>
        </w:rPr>
        <w:t>让</w:t>
      </w:r>
      <w:r w:rsidR="00097909">
        <w:rPr>
          <w:rFonts w:ascii="SimSun" w:hAnsi="SimSun" w:hint="eastAsia"/>
          <w:sz w:val="21"/>
          <w:szCs w:val="21"/>
        </w:rPr>
        <w:t>妇</w:t>
      </w:r>
      <w:r w:rsidRPr="00EC7B3F">
        <w:rPr>
          <w:rFonts w:ascii="SimSun" w:hAnsi="SimSun" w:hint="eastAsia"/>
          <w:sz w:val="21"/>
          <w:szCs w:val="21"/>
        </w:rPr>
        <w:t>女和女童融入科学和技术领域，以及创新的决策制定过程。</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5.</w:t>
      </w:r>
      <w:r>
        <w:rPr>
          <w:rFonts w:ascii="SimSun" w:hAnsi="SimSun" w:hint="eastAsia"/>
          <w:sz w:val="21"/>
          <w:szCs w:val="21"/>
        </w:rPr>
        <w:t>就</w:t>
      </w:r>
      <w:r w:rsidRPr="00EC7B3F">
        <w:rPr>
          <w:rFonts w:ascii="SimSun" w:hAnsi="SimSun" w:hint="eastAsia"/>
          <w:sz w:val="21"/>
          <w:szCs w:val="21"/>
        </w:rPr>
        <w:t>为</w:t>
      </w:r>
      <w:r w:rsidR="00097909">
        <w:rPr>
          <w:rFonts w:ascii="SimSun" w:hAnsi="SimSun" w:hint="eastAsia"/>
          <w:sz w:val="21"/>
          <w:szCs w:val="21"/>
        </w:rPr>
        <w:t>妇</w:t>
      </w:r>
      <w:r w:rsidRPr="00EC7B3F">
        <w:rPr>
          <w:rFonts w:ascii="SimSun" w:hAnsi="SimSun" w:hint="eastAsia"/>
          <w:sz w:val="21"/>
          <w:szCs w:val="21"/>
        </w:rPr>
        <w:t>女和女童参与知识产权领域创造条件</w:t>
      </w:r>
      <w:r>
        <w:rPr>
          <w:rFonts w:ascii="SimSun" w:hAnsi="SimSun" w:hint="eastAsia"/>
          <w:sz w:val="21"/>
          <w:szCs w:val="21"/>
        </w:rPr>
        <w:t>的政策和实践分享经验</w:t>
      </w:r>
      <w:r w:rsidRPr="00EC7B3F">
        <w:rPr>
          <w:rFonts w:ascii="SimSun" w:hAnsi="SimSun" w:hint="eastAsia"/>
          <w:sz w:val="21"/>
          <w:szCs w:val="21"/>
        </w:rPr>
        <w:t>。</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6.分享鼓励更多女童和</w:t>
      </w:r>
      <w:r w:rsidR="00097909">
        <w:rPr>
          <w:rFonts w:ascii="SimSun" w:hAnsi="SimSun" w:hint="eastAsia"/>
          <w:sz w:val="21"/>
          <w:szCs w:val="21"/>
        </w:rPr>
        <w:t>妇</w:t>
      </w:r>
      <w:r w:rsidRPr="00EC7B3F">
        <w:rPr>
          <w:rFonts w:ascii="SimSun" w:hAnsi="SimSun" w:hint="eastAsia"/>
          <w:sz w:val="21"/>
          <w:szCs w:val="21"/>
        </w:rPr>
        <w:t>女参与创新活动，以创造有价值的知识产权的多重利益攸关方举措最佳实践。</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7.分享知识产权管理部门支持</w:t>
      </w:r>
      <w:r w:rsidR="00097909">
        <w:rPr>
          <w:rFonts w:ascii="SimSun" w:hAnsi="SimSun" w:hint="eastAsia"/>
          <w:sz w:val="21"/>
          <w:szCs w:val="21"/>
        </w:rPr>
        <w:t>妇</w:t>
      </w:r>
      <w:r w:rsidRPr="00EC7B3F">
        <w:rPr>
          <w:rFonts w:ascii="SimSun" w:hAnsi="SimSun" w:hint="eastAsia"/>
          <w:sz w:val="21"/>
          <w:szCs w:val="21"/>
        </w:rPr>
        <w:t>女创新者和创业者以及赋予</w:t>
      </w:r>
      <w:r w:rsidR="00097909">
        <w:rPr>
          <w:rFonts w:ascii="SimSun" w:hAnsi="SimSun" w:hint="eastAsia"/>
          <w:sz w:val="21"/>
          <w:szCs w:val="21"/>
        </w:rPr>
        <w:t>妇</w:t>
      </w:r>
      <w:r w:rsidRPr="00EC7B3F">
        <w:rPr>
          <w:rFonts w:ascii="SimSun" w:hAnsi="SimSun" w:hint="eastAsia"/>
          <w:sz w:val="21"/>
          <w:szCs w:val="21"/>
        </w:rPr>
        <w:t>女权能的最佳实践。</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8.分享鼓励和促进年轻</w:t>
      </w:r>
      <w:r w:rsidR="00097909">
        <w:rPr>
          <w:rFonts w:ascii="SimSun" w:hAnsi="SimSun" w:hint="eastAsia"/>
          <w:sz w:val="21"/>
          <w:szCs w:val="21"/>
        </w:rPr>
        <w:t>妇</w:t>
      </w:r>
      <w:r w:rsidRPr="00EC7B3F">
        <w:rPr>
          <w:rFonts w:ascii="SimSun" w:hAnsi="SimSun" w:hint="eastAsia"/>
          <w:sz w:val="21"/>
          <w:szCs w:val="21"/>
        </w:rPr>
        <w:t>女和女童培养其在科学、技术、工程和数学（STEM科目）以及艺术方面才干的</w:t>
      </w:r>
      <w:r>
        <w:rPr>
          <w:rFonts w:ascii="SimSun" w:hAnsi="SimSun" w:hint="eastAsia"/>
          <w:sz w:val="21"/>
          <w:szCs w:val="21"/>
        </w:rPr>
        <w:t>最佳实践</w:t>
      </w:r>
      <w:r w:rsidRPr="00EC7B3F">
        <w:rPr>
          <w:rFonts w:ascii="SimSun" w:hAnsi="SimSun" w:hint="eastAsia"/>
          <w:sz w:val="21"/>
          <w:szCs w:val="21"/>
        </w:rPr>
        <w:t>，方法是为获取高质量教育提供便利，并使其具备可以助其进入劳动力市场，尤其是知识产权领域所需的技能、信息和知识。</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9.分享</w:t>
      </w:r>
      <w:r>
        <w:rPr>
          <w:rFonts w:ascii="SimSun" w:hAnsi="SimSun" w:hint="eastAsia"/>
          <w:sz w:val="21"/>
          <w:szCs w:val="21"/>
        </w:rPr>
        <w:t>人人可用的</w:t>
      </w:r>
      <w:r w:rsidRPr="00EC7B3F">
        <w:rPr>
          <w:rFonts w:ascii="SimSun" w:hAnsi="SimSun" w:hint="eastAsia"/>
          <w:sz w:val="21"/>
          <w:szCs w:val="21"/>
        </w:rPr>
        <w:t>包容性知识产权制度最佳实践。</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10.联合产权组织秘书处，共同找出限制</w:t>
      </w:r>
      <w:r w:rsidR="00097909">
        <w:rPr>
          <w:rFonts w:ascii="SimSun" w:hAnsi="SimSun" w:hint="eastAsia"/>
          <w:sz w:val="21"/>
          <w:szCs w:val="21"/>
        </w:rPr>
        <w:t>妇</w:t>
      </w:r>
      <w:r w:rsidRPr="00EC7B3F">
        <w:rPr>
          <w:rFonts w:ascii="SimSun" w:hAnsi="SimSun" w:hint="eastAsia"/>
          <w:sz w:val="21"/>
          <w:szCs w:val="21"/>
        </w:rPr>
        <w:t>女参与知识产权领域的障碍。</w:t>
      </w:r>
    </w:p>
    <w:p w:rsidR="004B2081" w:rsidRPr="00EC7B3F" w:rsidRDefault="004B2081" w:rsidP="004B2081">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“为此</w:t>
      </w:r>
      <w:r w:rsidRPr="00EC7B3F">
        <w:rPr>
          <w:rFonts w:ascii="SimSun" w:hAnsi="SimSun" w:hint="eastAsia"/>
          <w:sz w:val="21"/>
          <w:szCs w:val="21"/>
        </w:rPr>
        <w:t>，请产权组织秘书处：</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1.汇编关于知识产权所有者和创造者性别成分的可比分列国际数据。</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2.分享按性别分列的数据收集方法和过程、对指标的使用、监测和评估方法，以及知识产权相关的性别差距分析。</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3.</w:t>
      </w:r>
      <w:r>
        <w:rPr>
          <w:rFonts w:ascii="SimSun" w:hAnsi="SimSun" w:hint="eastAsia"/>
          <w:sz w:val="21"/>
          <w:szCs w:val="21"/>
        </w:rPr>
        <w:t>根据《工作人员条例与细则》，</w:t>
      </w:r>
      <w:r w:rsidRPr="00EC7B3F">
        <w:rPr>
          <w:rFonts w:ascii="SimSun" w:hAnsi="SimSun" w:hint="eastAsia"/>
          <w:sz w:val="21"/>
          <w:szCs w:val="21"/>
        </w:rPr>
        <w:t>继续将性别问题纳入产权组织各项计划和政策的主流，包括落实产权组织性别平等政策。</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4.继续通过产权组织学院广泛的知识产权培训和能力建设项目赋予</w:t>
      </w:r>
      <w:r w:rsidR="00097909">
        <w:rPr>
          <w:rFonts w:ascii="SimSun" w:hAnsi="SimSun" w:hint="eastAsia"/>
          <w:sz w:val="21"/>
          <w:szCs w:val="21"/>
        </w:rPr>
        <w:t>妇</w:t>
      </w:r>
      <w:r w:rsidRPr="00EC7B3F">
        <w:rPr>
          <w:rFonts w:ascii="SimSun" w:hAnsi="SimSun" w:hint="eastAsia"/>
          <w:sz w:val="21"/>
          <w:szCs w:val="21"/>
        </w:rPr>
        <w:t>女权能。</w:t>
      </w:r>
    </w:p>
    <w:p w:rsidR="004B2081" w:rsidRPr="00EC7B3F" w:rsidRDefault="004B2081" w:rsidP="004B2081">
      <w:pPr>
        <w:overflowPunct w:val="0"/>
        <w:spacing w:afterLines="50" w:after="120" w:line="340" w:lineRule="atLeast"/>
        <w:ind w:leftChars="200" w:left="440"/>
        <w:jc w:val="both"/>
        <w:rPr>
          <w:rFonts w:ascii="SimSun" w:hAnsi="SimSun"/>
          <w:sz w:val="21"/>
          <w:szCs w:val="21"/>
        </w:rPr>
      </w:pPr>
      <w:r>
        <w:rPr>
          <w:rFonts w:ascii="SimSun" w:hAnsi="SimSun" w:hint="eastAsia"/>
          <w:sz w:val="21"/>
          <w:szCs w:val="21"/>
        </w:rPr>
        <w:t>“</w:t>
      </w:r>
      <w:r w:rsidRPr="00EC7B3F">
        <w:rPr>
          <w:rFonts w:ascii="SimSun" w:hAnsi="SimSun" w:hint="eastAsia"/>
          <w:sz w:val="21"/>
          <w:szCs w:val="21"/>
        </w:rPr>
        <w:t>5.</w:t>
      </w:r>
      <w:r>
        <w:rPr>
          <w:rFonts w:ascii="SimSun" w:hAnsi="SimSun" w:hint="eastAsia"/>
          <w:sz w:val="21"/>
          <w:szCs w:val="21"/>
        </w:rPr>
        <w:t>根据要求，</w:t>
      </w:r>
      <w:r w:rsidRPr="00EC7B3F">
        <w:rPr>
          <w:rFonts w:ascii="SimSun" w:hAnsi="SimSun" w:hint="eastAsia"/>
          <w:sz w:val="21"/>
          <w:szCs w:val="21"/>
        </w:rPr>
        <w:t>帮助成员国落实旨在鼓励</w:t>
      </w:r>
      <w:r w:rsidR="00097909">
        <w:rPr>
          <w:rFonts w:ascii="SimSun" w:hAnsi="SimSun" w:hint="eastAsia"/>
          <w:sz w:val="21"/>
          <w:szCs w:val="21"/>
        </w:rPr>
        <w:t>妇</w:t>
      </w:r>
      <w:r w:rsidRPr="00EC7B3F">
        <w:rPr>
          <w:rFonts w:ascii="SimSun" w:hAnsi="SimSun" w:hint="eastAsia"/>
          <w:sz w:val="21"/>
          <w:szCs w:val="21"/>
        </w:rPr>
        <w:t>女和女童参与知识产权领域的措施和计划。</w:t>
      </w:r>
    </w:p>
    <w:p w:rsidR="004B2081" w:rsidRPr="00EC7B3F" w:rsidRDefault="00097909" w:rsidP="004B2081">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w:t>
      </w:r>
      <w:r w:rsidR="004B2081" w:rsidRPr="00EC7B3F">
        <w:rPr>
          <w:rFonts w:ascii="SimSun" w:hAnsi="SimSun" w:hint="eastAsia"/>
          <w:sz w:val="21"/>
          <w:szCs w:val="21"/>
        </w:rPr>
        <w:t>委员会决定将该项决定提交给大会，并请大会注意其内容。</w:t>
      </w:r>
    </w:p>
    <w:p w:rsidR="004B2081" w:rsidRDefault="004B2081" w:rsidP="004B2081">
      <w:pPr>
        <w:keepNext/>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lastRenderedPageBreak/>
        <w:t>“</w:t>
      </w:r>
      <w:r w:rsidRPr="00EC7B3F">
        <w:rPr>
          <w:rFonts w:ascii="SimSun" w:hAnsi="SimSun" w:hint="eastAsia"/>
          <w:sz w:val="21"/>
          <w:szCs w:val="21"/>
        </w:rPr>
        <w:t>委员会还决定在第二十六届会议上</w:t>
      </w:r>
      <w:r>
        <w:rPr>
          <w:rFonts w:ascii="SimSun" w:hAnsi="SimSun" w:hint="eastAsia"/>
          <w:sz w:val="21"/>
          <w:szCs w:val="21"/>
        </w:rPr>
        <w:t>再次审议</w:t>
      </w:r>
      <w:r w:rsidR="007122F4">
        <w:rPr>
          <w:rFonts w:ascii="SimSun" w:hAnsi="SimSun" w:hint="eastAsia"/>
          <w:sz w:val="21"/>
          <w:szCs w:val="21"/>
        </w:rPr>
        <w:t>‘</w:t>
      </w:r>
      <w:r w:rsidR="00097909">
        <w:rPr>
          <w:rFonts w:ascii="SimSun" w:hAnsi="SimSun" w:hint="eastAsia"/>
          <w:sz w:val="21"/>
          <w:szCs w:val="21"/>
        </w:rPr>
        <w:t>妇</w:t>
      </w:r>
      <w:r w:rsidRPr="00030635">
        <w:rPr>
          <w:rFonts w:ascii="SimSun" w:hAnsi="SimSun" w:hint="eastAsia"/>
          <w:sz w:val="21"/>
          <w:szCs w:val="21"/>
        </w:rPr>
        <w:t>女与知识产权</w:t>
      </w:r>
      <w:r w:rsidR="007122F4">
        <w:rPr>
          <w:rFonts w:ascii="SimSun" w:hAnsi="SimSun" w:hint="eastAsia"/>
          <w:sz w:val="21"/>
          <w:szCs w:val="21"/>
        </w:rPr>
        <w:t>’</w:t>
      </w:r>
      <w:r>
        <w:rPr>
          <w:rFonts w:ascii="SimSun" w:hAnsi="SimSun" w:hint="eastAsia"/>
          <w:sz w:val="21"/>
          <w:szCs w:val="21"/>
        </w:rPr>
        <w:t>议题的未来方向，包括由秘书处组织一次交流会，为讨论上文第5点至第10点提供便利，并在商定的情况下举行进一步交流会。</w:t>
      </w:r>
      <w:r>
        <w:rPr>
          <w:rFonts w:ascii="SimSun" w:hAnsi="SimSun"/>
          <w:sz w:val="21"/>
          <w:szCs w:val="21"/>
        </w:rPr>
        <w:t>”</w:t>
      </w:r>
    </w:p>
    <w:p w:rsidR="000765C4" w:rsidRDefault="00A56741" w:rsidP="004B2081">
      <w:pPr>
        <w:overflowPunct w:val="0"/>
        <w:spacing w:before="720" w:afterLines="50" w:after="120" w:line="340" w:lineRule="atLeast"/>
        <w:ind w:left="5534"/>
        <w:jc w:val="both"/>
      </w:pPr>
      <w:r w:rsidRPr="00636DBC">
        <w:rPr>
          <w:rFonts w:ascii="KaiTi" w:eastAsia="KaiTi" w:hAnsi="KaiTi"/>
          <w:sz w:val="21"/>
          <w:lang w:val="en"/>
        </w:rPr>
        <w:t>[</w:t>
      </w:r>
      <w:r w:rsidR="004B2081">
        <w:rPr>
          <w:rFonts w:ascii="KaiTi" w:eastAsia="KaiTi" w:hAnsi="KaiTi" w:hint="eastAsia"/>
          <w:sz w:val="21"/>
          <w:lang w:val="en"/>
        </w:rPr>
        <w:t>附件和文件完</w:t>
      </w:r>
      <w:r w:rsidRPr="00636DBC">
        <w:rPr>
          <w:rFonts w:ascii="KaiTi" w:eastAsia="KaiTi" w:hAnsi="KaiTi"/>
          <w:sz w:val="21"/>
          <w:lang w:val="en"/>
        </w:rPr>
        <w:t>]</w:t>
      </w:r>
    </w:p>
    <w:sectPr w:rsidR="000765C4" w:rsidSect="00BE2F5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D9A" w:rsidRDefault="00AA0D9A">
      <w:r>
        <w:separator/>
      </w:r>
    </w:p>
  </w:endnote>
  <w:endnote w:type="continuationSeparator" w:id="0">
    <w:p w:rsidR="00AA0D9A" w:rsidRDefault="00AA0D9A" w:rsidP="003B38C1">
      <w:r>
        <w:separator/>
      </w:r>
    </w:p>
    <w:p w:rsidR="00AA0D9A" w:rsidRPr="003B38C1" w:rsidRDefault="00AA0D9A" w:rsidP="003B38C1">
      <w:pPr>
        <w:spacing w:after="60"/>
        <w:rPr>
          <w:sz w:val="17"/>
        </w:rPr>
      </w:pPr>
      <w:r>
        <w:rPr>
          <w:sz w:val="17"/>
        </w:rPr>
        <w:t>[Endnote continued from previous page]</w:t>
      </w:r>
    </w:p>
  </w:endnote>
  <w:endnote w:type="continuationNotice" w:id="1">
    <w:p w:rsidR="00AA0D9A" w:rsidRPr="003B38C1" w:rsidRDefault="00AA0D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D9A" w:rsidRDefault="00AA0D9A">
      <w:r>
        <w:separator/>
      </w:r>
    </w:p>
  </w:footnote>
  <w:footnote w:type="continuationSeparator" w:id="0">
    <w:p w:rsidR="00AA0D9A" w:rsidRDefault="00AA0D9A" w:rsidP="008B60B2">
      <w:r>
        <w:separator/>
      </w:r>
    </w:p>
    <w:p w:rsidR="00AA0D9A" w:rsidRPr="00ED77FB" w:rsidRDefault="00AA0D9A" w:rsidP="008B60B2">
      <w:pPr>
        <w:spacing w:after="60"/>
        <w:rPr>
          <w:sz w:val="17"/>
          <w:szCs w:val="17"/>
        </w:rPr>
      </w:pPr>
      <w:r w:rsidRPr="00ED77FB">
        <w:rPr>
          <w:sz w:val="17"/>
          <w:szCs w:val="17"/>
        </w:rPr>
        <w:t>[Footnote continued from previous page]</w:t>
      </w:r>
    </w:p>
  </w:footnote>
  <w:footnote w:type="continuationNotice" w:id="1">
    <w:p w:rsidR="00AA0D9A" w:rsidRPr="00ED77FB" w:rsidRDefault="00AA0D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FAD" w:rsidRDefault="00C91FAD">
    <w:pPr>
      <w:pStyle w:val="Header"/>
      <w:jc w:val="right"/>
    </w:pPr>
    <w:bookmarkStart w:id="6" w:name="Code2"/>
    <w:bookmarkEnd w:id="6"/>
    <w:r>
      <w:rPr>
        <w:rFonts w:hint="eastAsia"/>
      </w:rPr>
      <w:t>WO/GA/GA/51/10</w:t>
    </w:r>
  </w:p>
  <w:p w:rsidR="00BE2F5F" w:rsidRDefault="0048368C">
    <w:pPr>
      <w:pStyle w:val="Header"/>
      <w:jc w:val="right"/>
    </w:pPr>
    <w:sdt>
      <w:sdtPr>
        <w:id w:val="215708868"/>
        <w:docPartObj>
          <w:docPartGallery w:val="Page Numbers (Top of Page)"/>
          <w:docPartUnique/>
        </w:docPartObj>
      </w:sdtPr>
      <w:sdtEndPr>
        <w:rPr>
          <w:noProof/>
        </w:rPr>
      </w:sdtEndPr>
      <w:sdtContent>
        <w:r w:rsidR="00C91FAD">
          <w:rPr>
            <w:rFonts w:hint="eastAsia"/>
          </w:rPr>
          <w:t>第</w:t>
        </w:r>
        <w:r w:rsidR="00BE2F5F">
          <w:fldChar w:fldCharType="begin"/>
        </w:r>
        <w:r w:rsidR="00BE2F5F">
          <w:instrText xml:space="preserve"> PAGE   \* MERGEFORMAT </w:instrText>
        </w:r>
        <w:r w:rsidR="00BE2F5F">
          <w:fldChar w:fldCharType="separate"/>
        </w:r>
        <w:r w:rsidR="00C91FAD">
          <w:rPr>
            <w:noProof/>
          </w:rPr>
          <w:t>2</w:t>
        </w:r>
        <w:r w:rsidR="00BE2F5F">
          <w:rPr>
            <w:noProof/>
          </w:rPr>
          <w:fldChar w:fldCharType="end"/>
        </w:r>
        <w:r w:rsidR="00C91FAD">
          <w:rPr>
            <w:rFonts w:hint="eastAsia"/>
            <w:noProof/>
          </w:rPr>
          <w:t>页</w:t>
        </w:r>
      </w:sdtContent>
    </w:sdt>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F" w:rsidRPr="004B2081" w:rsidRDefault="0027463F" w:rsidP="0027463F">
    <w:pPr>
      <w:pStyle w:val="Header"/>
      <w:jc w:val="right"/>
      <w:rPr>
        <w:rFonts w:ascii="SimSun" w:hAnsi="SimSun"/>
        <w:sz w:val="21"/>
      </w:rPr>
    </w:pPr>
    <w:r w:rsidRPr="004B2081">
      <w:rPr>
        <w:rFonts w:ascii="SimSun" w:hAnsi="SimSun"/>
        <w:sz w:val="21"/>
      </w:rPr>
      <w:t>WO/GA/51/10</w:t>
    </w:r>
  </w:p>
  <w:p w:rsidR="00BE2F5F" w:rsidRPr="004B2081" w:rsidRDefault="004B2081">
    <w:pPr>
      <w:pStyle w:val="Header"/>
      <w:jc w:val="right"/>
      <w:rPr>
        <w:rFonts w:ascii="SimSun" w:hAnsi="SimSun"/>
        <w:sz w:val="21"/>
      </w:rPr>
    </w:pPr>
    <w:r w:rsidRPr="004B2081">
      <w:rPr>
        <w:rFonts w:ascii="SimSun" w:hAnsi="SimSun" w:hint="eastAsia"/>
        <w:sz w:val="21"/>
      </w:rPr>
      <w:t>附件第</w:t>
    </w:r>
    <w:sdt>
      <w:sdtPr>
        <w:rPr>
          <w:rFonts w:ascii="SimSun" w:hAnsi="SimSun"/>
          <w:sz w:val="21"/>
        </w:rPr>
        <w:id w:val="2092349512"/>
        <w:docPartObj>
          <w:docPartGallery w:val="Page Numbers (Top of Page)"/>
          <w:docPartUnique/>
        </w:docPartObj>
      </w:sdtPr>
      <w:sdtEndPr>
        <w:rPr>
          <w:noProof/>
        </w:rPr>
      </w:sdtEndPr>
      <w:sdtContent>
        <w:r w:rsidR="00BE2F5F" w:rsidRPr="004B2081">
          <w:rPr>
            <w:rFonts w:ascii="SimSun" w:hAnsi="SimSun"/>
            <w:sz w:val="21"/>
          </w:rPr>
          <w:fldChar w:fldCharType="begin"/>
        </w:r>
        <w:r w:rsidR="00BE2F5F" w:rsidRPr="004B2081">
          <w:rPr>
            <w:rFonts w:ascii="SimSun" w:hAnsi="SimSun"/>
            <w:sz w:val="21"/>
          </w:rPr>
          <w:instrText xml:space="preserve"> PAGE   \* MERGEFORMAT </w:instrText>
        </w:r>
        <w:r w:rsidR="00BE2F5F" w:rsidRPr="004B2081">
          <w:rPr>
            <w:rFonts w:ascii="SimSun" w:hAnsi="SimSun"/>
            <w:sz w:val="21"/>
          </w:rPr>
          <w:fldChar w:fldCharType="separate"/>
        </w:r>
        <w:r w:rsidR="0048368C">
          <w:rPr>
            <w:rFonts w:ascii="SimSun" w:hAnsi="SimSun"/>
            <w:noProof/>
            <w:sz w:val="21"/>
          </w:rPr>
          <w:t>2</w:t>
        </w:r>
        <w:r w:rsidR="00BE2F5F" w:rsidRPr="004B2081">
          <w:rPr>
            <w:rFonts w:ascii="SimSun" w:hAnsi="SimSun"/>
            <w:noProof/>
            <w:sz w:val="21"/>
          </w:rPr>
          <w:fldChar w:fldCharType="end"/>
        </w:r>
        <w:r w:rsidRPr="004B2081">
          <w:rPr>
            <w:rFonts w:ascii="SimSun" w:hAnsi="SimSun" w:hint="eastAsia"/>
            <w:noProof/>
            <w:sz w:val="21"/>
          </w:rPr>
          <w:t>页</w:t>
        </w:r>
      </w:sdtContent>
    </w:sdt>
  </w:p>
  <w:p w:rsidR="00BE2F5F" w:rsidRPr="004B2081" w:rsidRDefault="00BE2F5F"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F" w:rsidRPr="00C91FAD" w:rsidRDefault="0027463F">
    <w:pPr>
      <w:pStyle w:val="Header"/>
      <w:jc w:val="right"/>
      <w:rPr>
        <w:rFonts w:ascii="SimSun" w:hAnsi="SimSun"/>
        <w:sz w:val="21"/>
      </w:rPr>
    </w:pPr>
    <w:r w:rsidRPr="00C91FAD">
      <w:rPr>
        <w:rFonts w:ascii="SimSun" w:hAnsi="SimSun"/>
        <w:sz w:val="21"/>
      </w:rPr>
      <w:t>WO/GA/51/10</w:t>
    </w:r>
  </w:p>
  <w:p w:rsidR="005D1357" w:rsidRPr="00C91FAD" w:rsidRDefault="00C91FAD">
    <w:pPr>
      <w:pStyle w:val="Header"/>
      <w:jc w:val="right"/>
      <w:rPr>
        <w:rFonts w:ascii="SimSun" w:hAnsi="SimSun"/>
        <w:sz w:val="21"/>
      </w:rPr>
    </w:pPr>
    <w:r w:rsidRPr="00C91FAD">
      <w:rPr>
        <w:rFonts w:ascii="SimSun" w:hAnsi="SimSun" w:hint="eastAsia"/>
        <w:sz w:val="21"/>
      </w:rPr>
      <w:t>附　件</w:t>
    </w:r>
  </w:p>
  <w:p w:rsidR="005D1357" w:rsidRPr="00C91FAD" w:rsidRDefault="005D1357" w:rsidP="005D1357">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7"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8" w15:restartNumberingAfterBreak="0">
    <w:nsid w:val="789E0ED8"/>
    <w:multiLevelType w:val="hybridMultilevel"/>
    <w:tmpl w:val="46A8FD48"/>
    <w:lvl w:ilvl="0" w:tplc="3D72ADA0">
      <w:start w:val="1"/>
      <w:numFmt w:val="decimal"/>
      <w:lvlText w:val="%1."/>
      <w:lvlJc w:val="left"/>
      <w:pPr>
        <w:ind w:left="1077" w:hanging="360"/>
      </w:pPr>
      <w:rPr>
        <w:rFonts w:hint="default"/>
        <w:spacing w:val="-3"/>
        <w:w w:val="99"/>
        <w:lang w:val="en-US" w:eastAsia="en-US" w:bidi="en-US"/>
      </w:rPr>
    </w:lvl>
    <w:lvl w:ilvl="1" w:tplc="42FC1CE8">
      <w:numFmt w:val="bullet"/>
      <w:lvlText w:val="•"/>
      <w:lvlJc w:val="left"/>
      <w:pPr>
        <w:ind w:left="1873" w:hanging="360"/>
      </w:pPr>
      <w:rPr>
        <w:rFonts w:hint="default"/>
        <w:lang w:val="en-US" w:eastAsia="en-US" w:bidi="en-US"/>
      </w:rPr>
    </w:lvl>
    <w:lvl w:ilvl="2" w:tplc="3B942B74">
      <w:numFmt w:val="bullet"/>
      <w:lvlText w:val="•"/>
      <w:lvlJc w:val="left"/>
      <w:pPr>
        <w:ind w:left="2672" w:hanging="360"/>
      </w:pPr>
      <w:rPr>
        <w:rFonts w:hint="default"/>
        <w:lang w:val="en-US" w:eastAsia="en-US" w:bidi="en-US"/>
      </w:rPr>
    </w:lvl>
    <w:lvl w:ilvl="3" w:tplc="66C89B4E">
      <w:numFmt w:val="bullet"/>
      <w:lvlText w:val="•"/>
      <w:lvlJc w:val="left"/>
      <w:pPr>
        <w:ind w:left="3470" w:hanging="360"/>
      </w:pPr>
      <w:rPr>
        <w:rFonts w:hint="default"/>
        <w:lang w:val="en-US" w:eastAsia="en-US" w:bidi="en-US"/>
      </w:rPr>
    </w:lvl>
    <w:lvl w:ilvl="4" w:tplc="8FEA8D20">
      <w:numFmt w:val="bullet"/>
      <w:lvlText w:val="•"/>
      <w:lvlJc w:val="left"/>
      <w:pPr>
        <w:ind w:left="4269" w:hanging="360"/>
      </w:pPr>
      <w:rPr>
        <w:rFonts w:hint="default"/>
        <w:lang w:val="en-US" w:eastAsia="en-US" w:bidi="en-US"/>
      </w:rPr>
    </w:lvl>
    <w:lvl w:ilvl="5" w:tplc="90885B10">
      <w:numFmt w:val="bullet"/>
      <w:lvlText w:val="•"/>
      <w:lvlJc w:val="left"/>
      <w:pPr>
        <w:ind w:left="5068" w:hanging="360"/>
      </w:pPr>
      <w:rPr>
        <w:rFonts w:hint="default"/>
        <w:lang w:val="en-US" w:eastAsia="en-US" w:bidi="en-US"/>
      </w:rPr>
    </w:lvl>
    <w:lvl w:ilvl="6" w:tplc="0D409600">
      <w:numFmt w:val="bullet"/>
      <w:lvlText w:val="•"/>
      <w:lvlJc w:val="left"/>
      <w:pPr>
        <w:ind w:left="5866" w:hanging="360"/>
      </w:pPr>
      <w:rPr>
        <w:rFonts w:hint="default"/>
        <w:lang w:val="en-US" w:eastAsia="en-US" w:bidi="en-US"/>
      </w:rPr>
    </w:lvl>
    <w:lvl w:ilvl="7" w:tplc="F024589C">
      <w:numFmt w:val="bullet"/>
      <w:lvlText w:val="•"/>
      <w:lvlJc w:val="left"/>
      <w:pPr>
        <w:ind w:left="6665" w:hanging="360"/>
      </w:pPr>
      <w:rPr>
        <w:rFonts w:hint="default"/>
        <w:lang w:val="en-US" w:eastAsia="en-US" w:bidi="en-US"/>
      </w:rPr>
    </w:lvl>
    <w:lvl w:ilvl="8" w:tplc="B79A383A">
      <w:numFmt w:val="bullet"/>
      <w:lvlText w:val="•"/>
      <w:lvlJc w:val="left"/>
      <w:pPr>
        <w:ind w:left="7464" w:hanging="360"/>
      </w:pPr>
      <w:rPr>
        <w:rFonts w:hint="default"/>
        <w:lang w:val="en-US" w:eastAsia="en-US" w:bidi="en-US"/>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A"/>
    <w:rsid w:val="00041317"/>
    <w:rsid w:val="00043CAA"/>
    <w:rsid w:val="00075432"/>
    <w:rsid w:val="000765C4"/>
    <w:rsid w:val="000968ED"/>
    <w:rsid w:val="00097909"/>
    <w:rsid w:val="000C117A"/>
    <w:rsid w:val="000D1E81"/>
    <w:rsid w:val="000E6FDE"/>
    <w:rsid w:val="000F5E56"/>
    <w:rsid w:val="0010331B"/>
    <w:rsid w:val="001362EE"/>
    <w:rsid w:val="00156693"/>
    <w:rsid w:val="001647D5"/>
    <w:rsid w:val="001832A6"/>
    <w:rsid w:val="001E4E00"/>
    <w:rsid w:val="0021217E"/>
    <w:rsid w:val="00213A08"/>
    <w:rsid w:val="00231BB0"/>
    <w:rsid w:val="002634C4"/>
    <w:rsid w:val="0027463F"/>
    <w:rsid w:val="002928D3"/>
    <w:rsid w:val="002F1FE6"/>
    <w:rsid w:val="002F4E68"/>
    <w:rsid w:val="00312F7F"/>
    <w:rsid w:val="003178BA"/>
    <w:rsid w:val="003259EC"/>
    <w:rsid w:val="00350AE2"/>
    <w:rsid w:val="00361450"/>
    <w:rsid w:val="003673CF"/>
    <w:rsid w:val="003754EA"/>
    <w:rsid w:val="003845C1"/>
    <w:rsid w:val="003A6891"/>
    <w:rsid w:val="003A6F89"/>
    <w:rsid w:val="003B38C1"/>
    <w:rsid w:val="003D2030"/>
    <w:rsid w:val="003D57B0"/>
    <w:rsid w:val="00423E3E"/>
    <w:rsid w:val="00427AF4"/>
    <w:rsid w:val="004564BB"/>
    <w:rsid w:val="004647DA"/>
    <w:rsid w:val="00474062"/>
    <w:rsid w:val="00477D6B"/>
    <w:rsid w:val="0048368C"/>
    <w:rsid w:val="004A719A"/>
    <w:rsid w:val="004B2081"/>
    <w:rsid w:val="005019FF"/>
    <w:rsid w:val="0050715C"/>
    <w:rsid w:val="0053057A"/>
    <w:rsid w:val="00560A29"/>
    <w:rsid w:val="0056664F"/>
    <w:rsid w:val="005C6649"/>
    <w:rsid w:val="005D1357"/>
    <w:rsid w:val="005F7E6B"/>
    <w:rsid w:val="00605827"/>
    <w:rsid w:val="006303BF"/>
    <w:rsid w:val="00636DBC"/>
    <w:rsid w:val="00646050"/>
    <w:rsid w:val="00665FA5"/>
    <w:rsid w:val="006713CA"/>
    <w:rsid w:val="00676C5C"/>
    <w:rsid w:val="006B672B"/>
    <w:rsid w:val="006D4635"/>
    <w:rsid w:val="006E4F5F"/>
    <w:rsid w:val="007122F4"/>
    <w:rsid w:val="007D1613"/>
    <w:rsid w:val="007E4C0E"/>
    <w:rsid w:val="00860537"/>
    <w:rsid w:val="008614D8"/>
    <w:rsid w:val="00861CF1"/>
    <w:rsid w:val="00877718"/>
    <w:rsid w:val="008805CF"/>
    <w:rsid w:val="008A134B"/>
    <w:rsid w:val="008B2CC1"/>
    <w:rsid w:val="008B60B2"/>
    <w:rsid w:val="008C0891"/>
    <w:rsid w:val="008D3036"/>
    <w:rsid w:val="008D7CCD"/>
    <w:rsid w:val="0090731E"/>
    <w:rsid w:val="00916EE2"/>
    <w:rsid w:val="00924BDE"/>
    <w:rsid w:val="00934422"/>
    <w:rsid w:val="009405FC"/>
    <w:rsid w:val="00966A22"/>
    <w:rsid w:val="0096722F"/>
    <w:rsid w:val="00980843"/>
    <w:rsid w:val="009B6777"/>
    <w:rsid w:val="009C127D"/>
    <w:rsid w:val="009E2791"/>
    <w:rsid w:val="009E3F6F"/>
    <w:rsid w:val="009F499F"/>
    <w:rsid w:val="009F7DB0"/>
    <w:rsid w:val="00A37342"/>
    <w:rsid w:val="00A42DAF"/>
    <w:rsid w:val="00A45BD8"/>
    <w:rsid w:val="00A56741"/>
    <w:rsid w:val="00A76E8E"/>
    <w:rsid w:val="00A869B7"/>
    <w:rsid w:val="00A962D3"/>
    <w:rsid w:val="00AA0D9A"/>
    <w:rsid w:val="00AA2DD4"/>
    <w:rsid w:val="00AC205C"/>
    <w:rsid w:val="00AE68A8"/>
    <w:rsid w:val="00AF0A6B"/>
    <w:rsid w:val="00B05A69"/>
    <w:rsid w:val="00B25F23"/>
    <w:rsid w:val="00B61109"/>
    <w:rsid w:val="00B94DCC"/>
    <w:rsid w:val="00B9734B"/>
    <w:rsid w:val="00BA30E2"/>
    <w:rsid w:val="00BE2F5F"/>
    <w:rsid w:val="00C11BFE"/>
    <w:rsid w:val="00C367EC"/>
    <w:rsid w:val="00C5068F"/>
    <w:rsid w:val="00C76469"/>
    <w:rsid w:val="00C86D74"/>
    <w:rsid w:val="00C91FAD"/>
    <w:rsid w:val="00CC2D91"/>
    <w:rsid w:val="00CD04F1"/>
    <w:rsid w:val="00CD7F59"/>
    <w:rsid w:val="00D44A0B"/>
    <w:rsid w:val="00D45252"/>
    <w:rsid w:val="00D66E37"/>
    <w:rsid w:val="00D71B4D"/>
    <w:rsid w:val="00D93D55"/>
    <w:rsid w:val="00DC0E7C"/>
    <w:rsid w:val="00DF023A"/>
    <w:rsid w:val="00DF383E"/>
    <w:rsid w:val="00E13BB7"/>
    <w:rsid w:val="00E15015"/>
    <w:rsid w:val="00E335FE"/>
    <w:rsid w:val="00E5566B"/>
    <w:rsid w:val="00E57760"/>
    <w:rsid w:val="00E85557"/>
    <w:rsid w:val="00EA7D6E"/>
    <w:rsid w:val="00EB2210"/>
    <w:rsid w:val="00EC4E49"/>
    <w:rsid w:val="00ED77FB"/>
    <w:rsid w:val="00EE45FA"/>
    <w:rsid w:val="00EF2885"/>
    <w:rsid w:val="00F561EF"/>
    <w:rsid w:val="00F66152"/>
    <w:rsid w:val="00F73E23"/>
    <w:rsid w:val="00F92A59"/>
    <w:rsid w:val="00F967F0"/>
    <w:rsid w:val="00FA41DE"/>
    <w:rsid w:val="00FB2771"/>
    <w:rsid w:val="00FD1CFA"/>
    <w:rsid w:val="00FD53CC"/>
    <w:rsid w:val="00FE55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2BCBB1F2-8553-4216-AA67-F6E2ACE2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1E4E00"/>
    <w:pPr>
      <w:spacing w:before="720"/>
      <w:ind w:left="5530"/>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1"/>
    <w:qFormat/>
    <w:rsid w:val="006B672B"/>
    <w:pPr>
      <w:ind w:left="720"/>
      <w:contextualSpacing/>
    </w:pPr>
  </w:style>
  <w:style w:type="paragraph" w:customStyle="1" w:styleId="DecisionInvitationPara">
    <w:name w:val="Decision Invitation Para."/>
    <w:basedOn w:val="Normal"/>
    <w:rsid w:val="006B672B"/>
    <w:pPr>
      <w:ind w:left="5534"/>
    </w:pPr>
    <w:rPr>
      <w:rFonts w:eastAsia="Times New Roman" w:cs="Times New Roman"/>
      <w:i/>
      <w:lang w:eastAsia="en-US"/>
    </w:rPr>
  </w:style>
  <w:style w:type="character" w:customStyle="1" w:styleId="Endofdocument-AnnexChar">
    <w:name w:val="[End of document - Annex] Char"/>
    <w:link w:val="Endofdocument-Annex"/>
    <w:rsid w:val="00A56741"/>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A56741"/>
    <w:rPr>
      <w:rFonts w:ascii="Arial" w:eastAsia="SimSun" w:hAnsi="Arial" w:cs="Arial"/>
      <w:sz w:val="22"/>
      <w:lang w:val="en-US" w:eastAsia="zh-CN"/>
    </w:rPr>
  </w:style>
  <w:style w:type="character" w:customStyle="1" w:styleId="HeaderChar">
    <w:name w:val="Header Char"/>
    <w:basedOn w:val="DefaultParagraphFont"/>
    <w:link w:val="Header"/>
    <w:uiPriority w:val="99"/>
    <w:rsid w:val="005D135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DCFC2-745E-492A-8BCC-AF334465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TotalTime>
  <Pages>3</Pages>
  <Words>200</Words>
  <Characters>1249</Characters>
  <Application>Microsoft Office Word</Application>
  <DocSecurity>4</DocSecurity>
  <Lines>89</Lines>
  <Paragraphs>57</Paragraphs>
  <ScaleCrop>false</ScaleCrop>
  <HeadingPairs>
    <vt:vector size="2" baseType="variant">
      <vt:variant>
        <vt:lpstr>Title</vt:lpstr>
      </vt:variant>
      <vt:variant>
        <vt:i4>1</vt:i4>
      </vt:variant>
    </vt:vector>
  </HeadingPairs>
  <TitlesOfParts>
    <vt:vector size="1" baseType="lpstr">
      <vt:lpstr>WO/GA/51/10</vt:lpstr>
    </vt:vector>
  </TitlesOfParts>
  <Company>WIPO</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WO/GA/51/10</dc:title>
  <dc:subject>Fifty-Eighth Series of Meetings</dc:subject>
  <dc:creator>MA Weihai</dc:creator>
  <cp:keywords>FOR OFFICIAL USE ONLY</cp:keywords>
  <cp:lastModifiedBy>SARKISSOVA Anna</cp:lastModifiedBy>
  <cp:revision>2</cp:revision>
  <cp:lastPrinted>2019-06-06T07:44:00Z</cp:lastPrinted>
  <dcterms:created xsi:type="dcterms:W3CDTF">2019-06-19T12:30:00Z</dcterms:created>
  <dcterms:modified xsi:type="dcterms:W3CDTF">2019-06-19T12:30:00Z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