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90" w:rsidRPr="00123893" w:rsidRDefault="00837A90" w:rsidP="00837A90">
      <w:pPr>
        <w:widowControl w:val="0"/>
        <w:jc w:val="right"/>
        <w:rPr>
          <w:b/>
          <w:sz w:val="2"/>
          <w:szCs w:val="40"/>
        </w:rPr>
      </w:pPr>
      <w:r>
        <w:rPr>
          <w:rFonts w:hint="eastAsia"/>
          <w:b/>
          <w:sz w:val="40"/>
          <w:szCs w:val="40"/>
        </w:rPr>
        <w:t>C</w:t>
      </w:r>
    </w:p>
    <w:p w:rsidR="00837A90" w:rsidRDefault="00837A90" w:rsidP="00837A90">
      <w:pPr>
        <w:spacing w:line="360" w:lineRule="auto"/>
        <w:ind w:left="4592"/>
        <w:rPr>
          <w:rFonts w:ascii="Arial Black" w:hAnsi="Arial Black"/>
          <w:caps/>
          <w:sz w:val="15"/>
        </w:rPr>
      </w:pPr>
      <w:r>
        <w:rPr>
          <w:noProof/>
        </w:rPr>
        <w:drawing>
          <wp:inline distT="0" distB="0" distL="0" distR="0" wp14:anchorId="6D9B3487" wp14:editId="763B04F1">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E56816" w:rsidRPr="006E4F5F" w:rsidRDefault="00837A90" w:rsidP="00837A90">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b/>
          <w:caps/>
          <w:sz w:val="15"/>
        </w:rPr>
        <w:t>A</w:t>
      </w:r>
      <w:r>
        <w:rPr>
          <w:rFonts w:ascii="Arial Black" w:hAnsi="Arial Black" w:hint="eastAsia"/>
          <w:b/>
          <w:caps/>
          <w:sz w:val="15"/>
        </w:rPr>
        <w:t>/50</w:t>
      </w:r>
      <w:r w:rsidRPr="006E4F5F">
        <w:rPr>
          <w:rFonts w:ascii="Arial Black" w:hAnsi="Arial Black"/>
          <w:b/>
          <w:caps/>
          <w:sz w:val="15"/>
        </w:rPr>
        <w:t>/</w:t>
      </w:r>
      <w:bookmarkStart w:id="0" w:name="Code"/>
      <w:bookmarkEnd w:id="0"/>
      <w:r w:rsidR="00E56816">
        <w:rPr>
          <w:rFonts w:ascii="Arial Black" w:hAnsi="Arial Black" w:hint="eastAsia"/>
          <w:b/>
          <w:caps/>
          <w:sz w:val="15"/>
        </w:rPr>
        <w:t>9</w:t>
      </w:r>
    </w:p>
    <w:p w:rsidR="00837A90" w:rsidRPr="00E62C24" w:rsidRDefault="00837A90" w:rsidP="00837A90">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837A90" w:rsidRPr="00E62C24" w:rsidRDefault="00837A90" w:rsidP="00837A90">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9</w:t>
      </w:r>
      <w:r w:rsidRPr="00E62C24">
        <w:rPr>
          <w:rFonts w:ascii="SimHei" w:eastAsia="SimHei" w:hAnsi="Times New Roman" w:hint="eastAsia"/>
          <w:b/>
          <w:sz w:val="15"/>
          <w:szCs w:val="15"/>
        </w:rPr>
        <w:t>月</w:t>
      </w:r>
      <w:r>
        <w:rPr>
          <w:rFonts w:ascii="Arial Black" w:eastAsia="SimHei" w:hAnsi="Arial Black" w:hint="eastAsia"/>
          <w:b/>
          <w:sz w:val="15"/>
          <w:szCs w:val="15"/>
          <w:lang w:val="pt-BR"/>
        </w:rPr>
        <w:t>1</w:t>
      </w:r>
      <w:r w:rsidR="0061345E">
        <w:rPr>
          <w:rFonts w:ascii="Arial Black" w:eastAsia="SimHei" w:hAnsi="Arial Black" w:hint="eastAsia"/>
          <w:b/>
          <w:sz w:val="15"/>
          <w:szCs w:val="15"/>
          <w:lang w:val="pt-BR"/>
        </w:rPr>
        <w:t>7</w:t>
      </w:r>
      <w:bookmarkStart w:id="3" w:name="_GoBack"/>
      <w:bookmarkEnd w:id="3"/>
      <w:r w:rsidRPr="00E62C24">
        <w:rPr>
          <w:rFonts w:ascii="SimHei" w:eastAsia="SimHei" w:hAnsi="Times New Roman" w:hint="eastAsia"/>
          <w:b/>
          <w:sz w:val="15"/>
          <w:szCs w:val="15"/>
        </w:rPr>
        <w:t>日</w:t>
      </w:r>
    </w:p>
    <w:p w:rsidR="00837A90" w:rsidRPr="00D945ED" w:rsidRDefault="00837A90" w:rsidP="00837A90">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rsidR="00837A90" w:rsidRPr="00D945ED" w:rsidRDefault="00837A90" w:rsidP="00837A90">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十届会议（第</w:t>
      </w:r>
      <w:r w:rsidRPr="00D945ED">
        <w:rPr>
          <w:rFonts w:ascii="KaiTi" w:eastAsia="KaiTi" w:hAnsi="KaiTi" w:cs="Times New Roman" w:hint="eastAsia"/>
          <w:sz w:val="24"/>
          <w:szCs w:val="22"/>
        </w:rPr>
        <w:t>2</w:t>
      </w:r>
      <w:r>
        <w:rPr>
          <w:rFonts w:ascii="KaiTi" w:eastAsia="KaiTi" w:hAnsi="KaiTi" w:cs="Times New Roman" w:hint="eastAsia"/>
          <w:sz w:val="24"/>
          <w:szCs w:val="22"/>
        </w:rPr>
        <w:t>7</w:t>
      </w:r>
      <w:r w:rsidRPr="00D945ED">
        <w:rPr>
          <w:rFonts w:ascii="KaiTi" w:eastAsia="KaiTi" w:hAnsi="KaiTi" w:cs="Times New Roman" w:hint="eastAsia"/>
          <w:b/>
          <w:sz w:val="24"/>
          <w:szCs w:val="22"/>
        </w:rPr>
        <w:t>次</w:t>
      </w:r>
      <w:r>
        <w:rPr>
          <w:rFonts w:ascii="KaiTi" w:eastAsia="KaiTi" w:hAnsi="KaiTi" w:cs="Times New Roman" w:hint="eastAsia"/>
          <w:b/>
          <w:sz w:val="24"/>
          <w:szCs w:val="22"/>
        </w:rPr>
        <w:t>特别会议</w:t>
      </w:r>
      <w:r w:rsidRPr="00D945ED">
        <w:rPr>
          <w:rFonts w:ascii="KaiTi" w:eastAsia="KaiTi" w:hAnsi="KaiTi" w:cs="Times New Roman" w:hint="eastAsia"/>
          <w:b/>
          <w:sz w:val="24"/>
          <w:szCs w:val="22"/>
        </w:rPr>
        <w:t>）</w:t>
      </w:r>
      <w:r>
        <w:rPr>
          <w:rFonts w:ascii="KaiTi" w:eastAsia="KaiTi" w:hAnsi="KaiTi" w:cs="Times New Roman"/>
          <w:b/>
          <w:sz w:val="24"/>
          <w:szCs w:val="22"/>
        </w:rPr>
        <w:br/>
      </w:r>
      <w:r w:rsidRPr="00D945ED">
        <w:rPr>
          <w:rFonts w:ascii="KaiTi" w:eastAsia="KaiTi" w:hAnsi="KaiTi" w:cs="Times New Roman" w:hint="eastAsia"/>
          <w:sz w:val="24"/>
          <w:szCs w:val="22"/>
        </w:rPr>
        <w:t>201</w:t>
      </w:r>
      <w:r>
        <w:rPr>
          <w:rFonts w:ascii="KaiTi" w:eastAsia="KaiTi" w:hAnsi="KaiTi" w:cs="Times New Roman" w:hint="eastAsia"/>
          <w:sz w:val="24"/>
          <w:szCs w:val="22"/>
        </w:rPr>
        <w:t>8</w:t>
      </w:r>
      <w:r w:rsidRPr="00D945ED">
        <w:rPr>
          <w:rFonts w:ascii="KaiTi" w:eastAsia="KaiTi" w:hAnsi="KaiTi" w:cs="Times New Roman" w:hint="eastAsia"/>
          <w:b/>
          <w:sz w:val="24"/>
          <w:szCs w:val="22"/>
        </w:rPr>
        <w:t>年</w:t>
      </w:r>
      <w:r>
        <w:rPr>
          <w:rFonts w:ascii="KaiTi" w:eastAsia="KaiTi" w:hAnsi="KaiTi" w:cs="Times New Roman" w:hint="eastAsia"/>
          <w:sz w:val="24"/>
          <w:szCs w:val="22"/>
        </w:rPr>
        <w:t>9</w:t>
      </w:r>
      <w:r w:rsidRPr="00D945ED">
        <w:rPr>
          <w:rFonts w:ascii="KaiTi" w:eastAsia="KaiTi" w:hAnsi="KaiTi" w:cs="Times New Roman" w:hint="eastAsia"/>
          <w:b/>
          <w:sz w:val="24"/>
          <w:szCs w:val="22"/>
        </w:rPr>
        <w:t>月</w:t>
      </w:r>
      <w:r w:rsidRPr="00D945ED">
        <w:rPr>
          <w:rFonts w:ascii="KaiTi" w:eastAsia="KaiTi" w:hAnsi="KaiTi" w:cs="Times New Roman" w:hint="eastAsia"/>
          <w:sz w:val="24"/>
          <w:szCs w:val="22"/>
        </w:rPr>
        <w:t>2</w:t>
      </w:r>
      <w:r>
        <w:rPr>
          <w:rFonts w:ascii="KaiTi" w:eastAsia="KaiTi" w:hAnsi="KaiTi" w:cs="Times New Roman" w:hint="eastAsia"/>
          <w:sz w:val="24"/>
          <w:szCs w:val="22"/>
        </w:rPr>
        <w:t>4</w:t>
      </w:r>
      <w:r w:rsidRPr="00D945ED">
        <w:rPr>
          <w:rFonts w:ascii="KaiTi" w:eastAsia="KaiTi" w:hAnsi="KaiTi" w:cs="Times New Roman" w:hint="eastAsia"/>
          <w:b/>
          <w:sz w:val="24"/>
          <w:szCs w:val="22"/>
        </w:rPr>
        <w:t>日至</w:t>
      </w:r>
      <w:r>
        <w:rPr>
          <w:rFonts w:ascii="KaiTi" w:eastAsia="KaiTi" w:hAnsi="KaiTi" w:cs="Times New Roman" w:hint="eastAsia"/>
          <w:sz w:val="24"/>
          <w:szCs w:val="22"/>
        </w:rPr>
        <w:t>10</w:t>
      </w:r>
      <w:r w:rsidRPr="00D945ED">
        <w:rPr>
          <w:rFonts w:ascii="KaiTi" w:eastAsia="KaiTi" w:hAnsi="KaiTi" w:cs="Times New Roman" w:hint="eastAsia"/>
          <w:b/>
          <w:sz w:val="24"/>
          <w:szCs w:val="22"/>
        </w:rPr>
        <w:t>月</w:t>
      </w:r>
      <w:r>
        <w:rPr>
          <w:rFonts w:ascii="KaiTi" w:eastAsia="KaiTi" w:hAnsi="KaiTi" w:cs="Times New Roman" w:hint="eastAsia"/>
          <w:sz w:val="24"/>
          <w:szCs w:val="22"/>
        </w:rPr>
        <w:t>2</w:t>
      </w:r>
      <w:r w:rsidRPr="00D945ED">
        <w:rPr>
          <w:rFonts w:ascii="KaiTi" w:eastAsia="KaiTi" w:hAnsi="KaiTi" w:cs="Times New Roman" w:hint="eastAsia"/>
          <w:b/>
          <w:sz w:val="24"/>
          <w:szCs w:val="22"/>
        </w:rPr>
        <w:t>日，日内瓦</w:t>
      </w:r>
    </w:p>
    <w:p w:rsidR="00837A90" w:rsidRPr="0063055D" w:rsidRDefault="00837A90" w:rsidP="00837A90">
      <w:pPr>
        <w:spacing w:after="360"/>
        <w:rPr>
          <w:rFonts w:ascii="KaiTi" w:eastAsia="KaiTi" w:hAnsi="KaiTi" w:cs="Times New Roman"/>
          <w:sz w:val="24"/>
          <w:szCs w:val="22"/>
        </w:rPr>
      </w:pPr>
      <w:bookmarkStart w:id="4" w:name="TitleOfDoc"/>
      <w:bookmarkEnd w:id="4"/>
      <w:r w:rsidRPr="00837A90">
        <w:rPr>
          <w:rFonts w:ascii="KaiTi" w:eastAsia="KaiTi" w:hAnsi="KaiTi" w:cs="Times New Roman" w:hint="eastAsia"/>
          <w:sz w:val="24"/>
          <w:szCs w:val="22"/>
        </w:rPr>
        <w:t>关于执法咨询委员会（ACE）的报告</w:t>
      </w:r>
    </w:p>
    <w:p w:rsidR="008B2CC1" w:rsidRPr="009C127D" w:rsidRDefault="00837A90" w:rsidP="00837A90">
      <w:pPr>
        <w:spacing w:after="960"/>
        <w:rPr>
          <w:caps/>
          <w:sz w:val="24"/>
        </w:rPr>
      </w:pPr>
      <w:bookmarkStart w:id="5" w:name="Prepared"/>
      <w:bookmarkEnd w:id="5"/>
      <w:r>
        <w:rPr>
          <w:rFonts w:ascii="KaiTi" w:eastAsia="KaiTi" w:hAnsi="KaiTi" w:cs="Times New Roman" w:hint="eastAsia"/>
          <w:sz w:val="21"/>
          <w:szCs w:val="22"/>
        </w:rPr>
        <w:t>秘书处编拟</w:t>
      </w:r>
    </w:p>
    <w:p w:rsidR="00837A90" w:rsidRPr="00E56816" w:rsidRDefault="00837A90"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E56816">
        <w:rPr>
          <w:rFonts w:ascii="SimSun" w:hAnsi="SimSun" w:hint="eastAsia"/>
          <w:sz w:val="21"/>
          <w:szCs w:val="22"/>
        </w:rPr>
        <w:t>在审议所涉期间，执法咨询委员会（ACE）于201</w:t>
      </w:r>
      <w:r w:rsidR="008736D9" w:rsidRPr="00E56816">
        <w:rPr>
          <w:rFonts w:ascii="SimSun" w:hAnsi="SimSun" w:hint="eastAsia"/>
          <w:sz w:val="21"/>
          <w:szCs w:val="22"/>
        </w:rPr>
        <w:t>8</w:t>
      </w:r>
      <w:r w:rsidRPr="00E56816">
        <w:rPr>
          <w:rFonts w:ascii="SimSun" w:hAnsi="SimSun" w:hint="eastAsia"/>
          <w:sz w:val="21"/>
          <w:szCs w:val="22"/>
        </w:rPr>
        <w:t>年9月</w:t>
      </w:r>
      <w:r w:rsidR="008736D9" w:rsidRPr="00E56816">
        <w:rPr>
          <w:rFonts w:ascii="SimSun" w:hAnsi="SimSun" w:hint="eastAsia"/>
          <w:sz w:val="21"/>
          <w:szCs w:val="22"/>
        </w:rPr>
        <w:t>3</w:t>
      </w:r>
      <w:r w:rsidRPr="00E56816">
        <w:rPr>
          <w:rFonts w:ascii="SimSun" w:hAnsi="SimSun" w:hint="eastAsia"/>
          <w:sz w:val="21"/>
          <w:szCs w:val="22"/>
        </w:rPr>
        <w:t>日至</w:t>
      </w:r>
      <w:r w:rsidR="008736D9" w:rsidRPr="00E56816">
        <w:rPr>
          <w:rFonts w:ascii="SimSun" w:hAnsi="SimSun" w:hint="eastAsia"/>
          <w:sz w:val="21"/>
          <w:szCs w:val="22"/>
        </w:rPr>
        <w:t>5</w:t>
      </w:r>
      <w:r w:rsidRPr="00E56816">
        <w:rPr>
          <w:rFonts w:ascii="SimSun" w:hAnsi="SimSun" w:hint="eastAsia"/>
          <w:sz w:val="21"/>
          <w:szCs w:val="22"/>
        </w:rPr>
        <w:t>日举行了第十</w:t>
      </w:r>
      <w:r w:rsidR="008736D9" w:rsidRPr="00E56816">
        <w:rPr>
          <w:rFonts w:ascii="SimSun" w:hAnsi="SimSun" w:hint="eastAsia"/>
          <w:sz w:val="21"/>
          <w:szCs w:val="22"/>
        </w:rPr>
        <w:t>三</w:t>
      </w:r>
      <w:r w:rsidRPr="00E56816">
        <w:rPr>
          <w:rFonts w:ascii="SimSun" w:hAnsi="SimSun" w:hint="eastAsia"/>
          <w:sz w:val="21"/>
          <w:szCs w:val="22"/>
        </w:rPr>
        <w:t>届会议。会议由埃克托尔·曼努埃尔·巴尔马塞达·戈多伊先生（巴拉圭）担任主席。</w:t>
      </w:r>
    </w:p>
    <w:p w:rsidR="00837A90" w:rsidRPr="00207415" w:rsidRDefault="00837A90"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207415">
        <w:rPr>
          <w:rFonts w:ascii="SimSun" w:hAnsi="SimSun" w:hint="eastAsia"/>
          <w:sz w:val="21"/>
          <w:szCs w:val="22"/>
        </w:rPr>
        <w:t>第十</w:t>
      </w:r>
      <w:r w:rsidR="008736D9">
        <w:rPr>
          <w:rFonts w:ascii="SimSun" w:hAnsi="SimSun" w:hint="eastAsia"/>
          <w:sz w:val="21"/>
          <w:szCs w:val="22"/>
        </w:rPr>
        <w:t>三</w:t>
      </w:r>
      <w:r w:rsidRPr="00207415">
        <w:rPr>
          <w:rFonts w:ascii="SimSun" w:hAnsi="SimSun" w:hint="eastAsia"/>
          <w:sz w:val="21"/>
          <w:szCs w:val="22"/>
        </w:rPr>
        <w:t>届会</w:t>
      </w:r>
      <w:proofErr w:type="gramStart"/>
      <w:r w:rsidRPr="00207415">
        <w:rPr>
          <w:rFonts w:ascii="SimSun" w:hAnsi="SimSun" w:hint="eastAsia"/>
          <w:sz w:val="21"/>
          <w:szCs w:val="22"/>
        </w:rPr>
        <w:t>议处理</w:t>
      </w:r>
      <w:proofErr w:type="gramEnd"/>
      <w:r w:rsidRPr="00207415">
        <w:rPr>
          <w:rFonts w:ascii="SimSun" w:hAnsi="SimSun" w:hint="eastAsia"/>
          <w:sz w:val="21"/>
          <w:szCs w:val="22"/>
        </w:rPr>
        <w:t>了以下工作计划：</w:t>
      </w:r>
    </w:p>
    <w:p w:rsidR="00837A90" w:rsidRPr="00207415" w:rsidRDefault="00837A90" w:rsidP="00837A90">
      <w:pPr>
        <w:overflowPunct w:val="0"/>
        <w:spacing w:afterLines="50" w:after="120" w:line="340" w:lineRule="atLeast"/>
        <w:ind w:left="1134" w:hanging="567"/>
        <w:jc w:val="both"/>
        <w:rPr>
          <w:rFonts w:ascii="SimSun" w:hAnsi="SimSun"/>
          <w:sz w:val="21"/>
          <w:szCs w:val="22"/>
        </w:rPr>
      </w:pPr>
      <w:r w:rsidRPr="00207415">
        <w:rPr>
          <w:rFonts w:ascii="SimSun" w:hAnsi="SimSun"/>
          <w:sz w:val="21"/>
          <w:szCs w:val="22"/>
        </w:rPr>
        <w:t>–</w:t>
      </w:r>
      <w:r w:rsidRPr="00207415">
        <w:rPr>
          <w:rFonts w:ascii="SimSun" w:hAnsi="SimSun"/>
          <w:sz w:val="21"/>
          <w:szCs w:val="22"/>
        </w:rPr>
        <w:tab/>
      </w:r>
      <w:r w:rsidRPr="00207415">
        <w:rPr>
          <w:rFonts w:ascii="SimSun" w:hAnsi="SimSun" w:hint="eastAsia"/>
          <w:sz w:val="21"/>
          <w:szCs w:val="22"/>
        </w:rPr>
        <w:t>就树立意识活动和战略宣传活动交流各国经验信息，这些活动是根据成员国的教育优先事项或其他任何优先事项，在广大公众、特别是青年人中树立尊重知识产权风尚的手段；</w:t>
      </w:r>
    </w:p>
    <w:p w:rsidR="00837A90" w:rsidRPr="00207415" w:rsidRDefault="00837A90" w:rsidP="00837A90">
      <w:pPr>
        <w:overflowPunct w:val="0"/>
        <w:spacing w:afterLines="50" w:after="120" w:line="340" w:lineRule="atLeast"/>
        <w:ind w:left="1134" w:hanging="567"/>
        <w:jc w:val="both"/>
        <w:rPr>
          <w:rFonts w:ascii="SimSun" w:hAnsi="SimSun"/>
          <w:sz w:val="21"/>
          <w:szCs w:val="22"/>
        </w:rPr>
      </w:pPr>
      <w:r w:rsidRPr="00207415">
        <w:rPr>
          <w:rFonts w:ascii="SimSun" w:hAnsi="SimSun"/>
          <w:sz w:val="21"/>
          <w:szCs w:val="22"/>
        </w:rPr>
        <w:t>–</w:t>
      </w:r>
      <w:r w:rsidRPr="00207415">
        <w:rPr>
          <w:rFonts w:ascii="SimSun" w:hAnsi="SimSun"/>
          <w:sz w:val="21"/>
          <w:szCs w:val="22"/>
        </w:rPr>
        <w:tab/>
      </w:r>
      <w:r w:rsidRPr="00207415">
        <w:rPr>
          <w:rFonts w:ascii="SimSun" w:hAnsi="SimSun" w:hint="eastAsia"/>
          <w:sz w:val="21"/>
          <w:szCs w:val="22"/>
        </w:rPr>
        <w:t>就知识产权执法政策和体制等方面的制度性安排交流各国经验信息，其中包括以兼顾各方利益、全面而有效的方式解决知识产权争议的机制；</w:t>
      </w:r>
    </w:p>
    <w:p w:rsidR="00837A90" w:rsidRPr="00207415" w:rsidRDefault="00837A90" w:rsidP="00837A90">
      <w:pPr>
        <w:overflowPunct w:val="0"/>
        <w:spacing w:afterLines="50" w:after="120" w:line="340" w:lineRule="atLeast"/>
        <w:ind w:left="1134" w:hanging="567"/>
        <w:jc w:val="both"/>
        <w:rPr>
          <w:rFonts w:ascii="SimSun" w:hAnsi="SimSun"/>
          <w:sz w:val="21"/>
          <w:szCs w:val="22"/>
        </w:rPr>
      </w:pPr>
      <w:r w:rsidRPr="00207415">
        <w:rPr>
          <w:rFonts w:ascii="SimSun" w:hAnsi="SimSun"/>
          <w:sz w:val="21"/>
          <w:szCs w:val="22"/>
        </w:rPr>
        <w:t>–</w:t>
      </w:r>
      <w:r w:rsidRPr="00207415">
        <w:rPr>
          <w:rFonts w:ascii="SimSun" w:hAnsi="SimSun"/>
          <w:sz w:val="21"/>
          <w:szCs w:val="22"/>
        </w:rPr>
        <w:tab/>
      </w:r>
      <w:r w:rsidRPr="00207415">
        <w:rPr>
          <w:rFonts w:ascii="SimSun" w:hAnsi="SimSun" w:hint="eastAsia"/>
          <w:sz w:val="21"/>
          <w:szCs w:val="22"/>
        </w:rPr>
        <w:t>就产权组织的立法援助方面交流各国经验信息，重点是起草执法方面的国内法，考虑到灵活性、发展水平、法律传统差异以及执法程序可能滥用等因素，同时兼顾广泛的社会利益，并符合成员国的优先事项；以及</w:t>
      </w:r>
    </w:p>
    <w:p w:rsidR="00837A90" w:rsidRPr="00207415" w:rsidRDefault="00837A90" w:rsidP="00837A90">
      <w:pPr>
        <w:overflowPunct w:val="0"/>
        <w:spacing w:afterLines="50" w:after="120" w:line="340" w:lineRule="atLeast"/>
        <w:ind w:left="1134" w:hanging="567"/>
        <w:jc w:val="both"/>
        <w:rPr>
          <w:rFonts w:ascii="SimSun" w:hAnsi="SimSun"/>
          <w:sz w:val="21"/>
          <w:szCs w:val="22"/>
        </w:rPr>
      </w:pPr>
      <w:r w:rsidRPr="00207415">
        <w:rPr>
          <w:rFonts w:ascii="SimSun" w:hAnsi="SimSun"/>
          <w:sz w:val="21"/>
          <w:szCs w:val="22"/>
        </w:rPr>
        <w:t>–</w:t>
      </w:r>
      <w:r w:rsidRPr="00207415">
        <w:rPr>
          <w:rFonts w:ascii="SimSun" w:hAnsi="SimSun"/>
          <w:sz w:val="21"/>
          <w:szCs w:val="22"/>
        </w:rPr>
        <w:tab/>
      </w:r>
      <w:r w:rsidRPr="00207415">
        <w:rPr>
          <w:rFonts w:ascii="SimSun" w:hAnsi="SimSun" w:hint="eastAsia"/>
          <w:sz w:val="21"/>
          <w:szCs w:val="22"/>
        </w:rPr>
        <w:t>交流产权组织在能力建设和支持方面的成功案例，这样的能力建设和支持针对的是依据相关发展议程建议和ACE的任务授权，在国家和地区层面对各个机构和本国官员提供的培训活动。</w:t>
      </w:r>
    </w:p>
    <w:p w:rsidR="00384BB3" w:rsidRPr="00E56816" w:rsidRDefault="00837A90"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207415">
        <w:rPr>
          <w:rFonts w:ascii="SimSun" w:hAnsi="SimSun" w:hint="eastAsia"/>
          <w:sz w:val="21"/>
          <w:szCs w:val="22"/>
        </w:rPr>
        <w:lastRenderedPageBreak/>
        <w:t>工作计划的处理依据了3</w:t>
      </w:r>
      <w:r w:rsidR="008736D9">
        <w:rPr>
          <w:rFonts w:ascii="SimSun" w:hAnsi="SimSun" w:hint="eastAsia"/>
          <w:sz w:val="21"/>
          <w:szCs w:val="22"/>
        </w:rPr>
        <w:t>0</w:t>
      </w:r>
      <w:r w:rsidRPr="00207415">
        <w:rPr>
          <w:rFonts w:ascii="SimSun" w:hAnsi="SimSun" w:hint="eastAsia"/>
          <w:sz w:val="21"/>
          <w:szCs w:val="22"/>
        </w:rPr>
        <w:t>份专家演示报告和四场小组讨论</w:t>
      </w:r>
      <w:r w:rsidR="00E56816">
        <w:rPr>
          <w:rFonts w:ascii="SimSun" w:hAnsi="SimSun" w:hint="eastAsia"/>
          <w:sz w:val="21"/>
          <w:szCs w:val="22"/>
        </w:rPr>
        <w:t>。</w:t>
      </w:r>
      <w:r w:rsidR="00384BB3" w:rsidRPr="00E56816">
        <w:rPr>
          <w:rFonts w:ascii="SimSun" w:hAnsi="SimSun"/>
          <w:sz w:val="21"/>
          <w:szCs w:val="22"/>
          <w:vertAlign w:val="superscript"/>
        </w:rPr>
        <w:footnoteReference w:id="2"/>
      </w:r>
      <w:r w:rsidRPr="00E56816">
        <w:rPr>
          <w:rFonts w:ascii="SimSun" w:hAnsi="SimSun" w:hint="eastAsia"/>
          <w:sz w:val="21"/>
          <w:szCs w:val="22"/>
        </w:rPr>
        <w:t>此外，秘书处播放了一份视频，</w:t>
      </w:r>
      <w:r w:rsidR="008736D9" w:rsidRPr="00E56816">
        <w:rPr>
          <w:rFonts w:ascii="SimSun" w:hAnsi="SimSun" w:hint="eastAsia"/>
          <w:sz w:val="21"/>
          <w:szCs w:val="22"/>
        </w:rPr>
        <w:t>内容是</w:t>
      </w:r>
      <w:r w:rsidRPr="00E56816">
        <w:rPr>
          <w:rFonts w:ascii="SimSun" w:hAnsi="SimSun" w:hint="eastAsia"/>
          <w:sz w:val="21"/>
          <w:szCs w:val="22"/>
        </w:rPr>
        <w:t>产权组织最近在马拉维就使用尊重版权的教学材料举办的活动。</w:t>
      </w:r>
    </w:p>
    <w:p w:rsidR="00F70E3F" w:rsidRPr="00E56816" w:rsidRDefault="008736D9"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207415">
        <w:rPr>
          <w:rFonts w:ascii="SimSun" w:hAnsi="SimSun" w:hint="eastAsia"/>
          <w:sz w:val="21"/>
          <w:szCs w:val="22"/>
        </w:rPr>
        <w:t>在工作计划项目“</w:t>
      </w:r>
      <w:r w:rsidR="00B174D1" w:rsidRPr="00207415">
        <w:rPr>
          <w:rFonts w:ascii="SimSun" w:hAnsi="SimSun" w:hint="eastAsia"/>
          <w:sz w:val="21"/>
          <w:szCs w:val="22"/>
        </w:rPr>
        <w:t>就树立意识活动和战略宣传活动交流各国经验信息，这些活动是根据成员国的教育优先事项或其他任何优先事项，在广大公众、特别是青年人中树立尊重知识产权风尚的手段</w:t>
      </w:r>
      <w:r w:rsidRPr="00207415">
        <w:rPr>
          <w:rFonts w:ascii="SimSun" w:hAnsi="SimSun" w:hint="eastAsia"/>
          <w:sz w:val="21"/>
          <w:szCs w:val="22"/>
        </w:rPr>
        <w:t>”下，</w:t>
      </w:r>
      <w:r w:rsidR="00B174D1" w:rsidRPr="00E56816">
        <w:rPr>
          <w:rFonts w:ascii="SimSun" w:hAnsi="SimSun" w:hint="eastAsia"/>
          <w:sz w:val="21"/>
          <w:szCs w:val="22"/>
        </w:rPr>
        <w:t>以下各方</w:t>
      </w:r>
      <w:r w:rsidR="00837A90" w:rsidRPr="00E56816">
        <w:rPr>
          <w:rFonts w:ascii="SimSun" w:hAnsi="SimSun" w:hint="eastAsia"/>
          <w:sz w:val="21"/>
          <w:szCs w:val="22"/>
        </w:rPr>
        <w:t>分享了经验：克罗地亚共和国国家知识产权局（SIPO）</w:t>
      </w:r>
      <w:r w:rsidR="00B174D1" w:rsidRPr="00E56816">
        <w:rPr>
          <w:rFonts w:ascii="SimSun" w:hAnsi="SimSun" w:hint="eastAsia"/>
          <w:sz w:val="21"/>
          <w:szCs w:val="22"/>
        </w:rPr>
        <w:t>、</w:t>
      </w:r>
      <w:r w:rsidR="00837A90" w:rsidRPr="00E56816">
        <w:rPr>
          <w:rFonts w:ascii="SimSun" w:hAnsi="SimSun" w:hint="eastAsia"/>
          <w:sz w:val="21"/>
          <w:szCs w:val="22"/>
        </w:rPr>
        <w:t>哈萨克斯坦司法部知识产权局</w:t>
      </w:r>
      <w:r w:rsidR="0026172C" w:rsidRPr="00E56816">
        <w:rPr>
          <w:rFonts w:ascii="SimSun" w:hAnsi="SimSun" w:hint="eastAsia"/>
          <w:sz w:val="21"/>
          <w:szCs w:val="22"/>
        </w:rPr>
        <w:t>、</w:t>
      </w:r>
      <w:r w:rsidR="00837A90" w:rsidRPr="00E56816">
        <w:rPr>
          <w:rFonts w:ascii="SimSun" w:hAnsi="SimSun" w:hint="eastAsia"/>
          <w:sz w:val="21"/>
          <w:szCs w:val="22"/>
        </w:rPr>
        <w:t>泰国商务部知识产权厅（DIP）</w:t>
      </w:r>
      <w:r w:rsidR="00B174D1" w:rsidRPr="00E56816">
        <w:rPr>
          <w:rFonts w:ascii="SimSun" w:hAnsi="SimSun" w:hint="eastAsia"/>
          <w:sz w:val="21"/>
          <w:szCs w:val="22"/>
        </w:rPr>
        <w:t>、美国专利商标局（美国专商局）、</w:t>
      </w:r>
      <w:r w:rsidR="00837A90" w:rsidRPr="00E56816">
        <w:rPr>
          <w:rFonts w:ascii="SimSun" w:hAnsi="SimSun" w:hint="eastAsia"/>
          <w:sz w:val="21"/>
          <w:szCs w:val="22"/>
        </w:rPr>
        <w:t>西班牙国家商标保护协会（ANDEMA）</w:t>
      </w:r>
      <w:r w:rsidR="00B174D1" w:rsidRPr="00E56816">
        <w:rPr>
          <w:rFonts w:ascii="SimSun" w:hAnsi="SimSun" w:hint="eastAsia"/>
          <w:sz w:val="21"/>
          <w:szCs w:val="22"/>
        </w:rPr>
        <w:t>和</w:t>
      </w:r>
      <w:r w:rsidR="00837A90" w:rsidRPr="00E56816">
        <w:rPr>
          <w:rFonts w:ascii="SimSun" w:hAnsi="SimSun" w:hint="eastAsia"/>
          <w:sz w:val="21"/>
          <w:szCs w:val="22"/>
        </w:rPr>
        <w:t>瑞士音乐作者</w:t>
      </w:r>
      <w:r w:rsidR="0026172C" w:rsidRPr="00E56816">
        <w:rPr>
          <w:rFonts w:ascii="SimSun" w:hAnsi="SimSun" w:hint="eastAsia"/>
          <w:sz w:val="21"/>
          <w:szCs w:val="22"/>
        </w:rPr>
        <w:t>及</w:t>
      </w:r>
      <w:r w:rsidR="00837A90" w:rsidRPr="00E56816">
        <w:rPr>
          <w:rFonts w:ascii="SimSun" w:hAnsi="SimSun" w:hint="eastAsia"/>
          <w:sz w:val="21"/>
          <w:szCs w:val="22"/>
        </w:rPr>
        <w:t>出版商合作协会（SUISA）</w:t>
      </w:r>
      <w:r w:rsidR="00B174D1" w:rsidRPr="00E56816">
        <w:rPr>
          <w:rFonts w:ascii="SimSun" w:hAnsi="SimSun" w:hint="eastAsia"/>
          <w:sz w:val="21"/>
          <w:szCs w:val="22"/>
        </w:rPr>
        <w:t>。在联合王国知识产权局版权与知识产权司知识产权执法政策顾问伊丽莎白·琼斯女士主持下，进行了小组讨论。</w:t>
      </w:r>
    </w:p>
    <w:p w:rsidR="00F70E3F" w:rsidRPr="00E56816" w:rsidRDefault="00B174D1"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207415">
        <w:rPr>
          <w:rFonts w:ascii="SimSun" w:hAnsi="SimSun" w:hint="eastAsia"/>
          <w:sz w:val="21"/>
          <w:szCs w:val="22"/>
        </w:rPr>
        <w:t>在工作计划项目“就知识产权执法政策和体制等方面的制度性安排交流各国经验信息，其中包括以兼顾各方利益、全面而有效的方式解决知识产权争议的机制”下，报告发言分为</w:t>
      </w:r>
      <w:r>
        <w:rPr>
          <w:rFonts w:ascii="SimSun" w:hAnsi="SimSun" w:hint="eastAsia"/>
          <w:sz w:val="21"/>
          <w:szCs w:val="22"/>
        </w:rPr>
        <w:t>四</w:t>
      </w:r>
      <w:r w:rsidRPr="00207415">
        <w:rPr>
          <w:rFonts w:ascii="SimSun" w:hAnsi="SimSun" w:hint="eastAsia"/>
          <w:sz w:val="21"/>
          <w:szCs w:val="22"/>
        </w:rPr>
        <w:t>个</w:t>
      </w:r>
      <w:r>
        <w:rPr>
          <w:rFonts w:ascii="SimSun" w:hAnsi="SimSun" w:hint="eastAsia"/>
          <w:sz w:val="21"/>
          <w:szCs w:val="22"/>
        </w:rPr>
        <w:t>议</w:t>
      </w:r>
      <w:r w:rsidRPr="00207415">
        <w:rPr>
          <w:rFonts w:ascii="SimSun" w:hAnsi="SimSun" w:hint="eastAsia"/>
          <w:sz w:val="21"/>
          <w:szCs w:val="22"/>
        </w:rPr>
        <w:t>题。</w:t>
      </w:r>
    </w:p>
    <w:p w:rsidR="00F70E3F" w:rsidRPr="00E56816" w:rsidRDefault="00837A90"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E56816">
        <w:rPr>
          <w:rFonts w:ascii="SimSun" w:hAnsi="SimSun" w:hint="eastAsia"/>
          <w:sz w:val="21"/>
          <w:szCs w:val="22"/>
        </w:rPr>
        <w:t>在“知识产权执法与竞争法之间的交叉领域”议题下，</w:t>
      </w:r>
      <w:r w:rsidR="00B174D1" w:rsidRPr="00E56816">
        <w:rPr>
          <w:rFonts w:ascii="SimSun" w:hAnsi="SimSun" w:hint="eastAsia"/>
          <w:sz w:val="21"/>
          <w:szCs w:val="22"/>
        </w:rPr>
        <w:t>以下各方分享了经验：</w:t>
      </w:r>
      <w:r w:rsidRPr="00E56816">
        <w:rPr>
          <w:rFonts w:ascii="SimSun" w:hAnsi="SimSun" w:hint="eastAsia"/>
          <w:sz w:val="21"/>
          <w:szCs w:val="22"/>
        </w:rPr>
        <w:t>巴西经济防务管理委员会（CADE）和秘鲁国家保护竞争与知识产权局（INDECOPI）</w:t>
      </w:r>
      <w:r w:rsidR="00B174D1" w:rsidRPr="00E56816">
        <w:rPr>
          <w:rFonts w:ascii="SimSun" w:hAnsi="SimSun" w:hint="eastAsia"/>
          <w:sz w:val="21"/>
          <w:szCs w:val="22"/>
        </w:rPr>
        <w:t>。在产权组织转型与发达国家部副主任</w:t>
      </w:r>
      <w:r w:rsidR="001D6D81" w:rsidRPr="00E56816">
        <w:rPr>
          <w:rFonts w:ascii="SimSun" w:hAnsi="SimSun" w:hint="eastAsia"/>
          <w:sz w:val="21"/>
          <w:szCs w:val="22"/>
        </w:rPr>
        <w:t>乔瓦尼·纳波利塔诺</w:t>
      </w:r>
      <w:r w:rsidR="00B174D1" w:rsidRPr="00E56816">
        <w:rPr>
          <w:rFonts w:ascii="SimSun" w:hAnsi="SimSun" w:hint="eastAsia"/>
          <w:sz w:val="21"/>
          <w:szCs w:val="22"/>
        </w:rPr>
        <w:t>先生主持下，</w:t>
      </w:r>
      <w:r w:rsidR="001D6D81" w:rsidRPr="00E56816">
        <w:rPr>
          <w:rFonts w:ascii="SimSun" w:hAnsi="SimSun" w:hint="eastAsia"/>
          <w:sz w:val="21"/>
          <w:szCs w:val="22"/>
        </w:rPr>
        <w:t>进行了小组讨论</w:t>
      </w:r>
      <w:r w:rsidRPr="00E56816">
        <w:rPr>
          <w:rFonts w:ascii="SimSun" w:hAnsi="SimSun" w:hint="eastAsia"/>
          <w:sz w:val="21"/>
          <w:szCs w:val="22"/>
        </w:rPr>
        <w:t>。</w:t>
      </w:r>
    </w:p>
    <w:p w:rsidR="00F70E3F" w:rsidRPr="00E56816" w:rsidRDefault="00837A90"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E56816">
        <w:rPr>
          <w:rFonts w:ascii="SimSun" w:hAnsi="SimSun" w:hint="eastAsia"/>
          <w:sz w:val="21"/>
          <w:szCs w:val="22"/>
        </w:rPr>
        <w:t>在“协调知识产权执法”议题下，</w:t>
      </w:r>
      <w:r w:rsidR="00B174D1" w:rsidRPr="00E56816">
        <w:rPr>
          <w:rFonts w:ascii="SimSun" w:hAnsi="SimSun" w:hint="eastAsia"/>
          <w:sz w:val="21"/>
          <w:szCs w:val="22"/>
        </w:rPr>
        <w:t>以下各方分享了经验：</w:t>
      </w:r>
      <w:r w:rsidRPr="00E56816">
        <w:rPr>
          <w:rFonts w:ascii="SimSun" w:hAnsi="SimSun" w:hint="eastAsia"/>
          <w:sz w:val="21"/>
          <w:szCs w:val="22"/>
        </w:rPr>
        <w:t>白俄罗斯国家知识产权中心（NCIP）</w:t>
      </w:r>
      <w:r w:rsidR="00721D95" w:rsidRPr="00E56816">
        <w:rPr>
          <w:rFonts w:ascii="SimSun" w:hAnsi="SimSun" w:hint="eastAsia"/>
          <w:sz w:val="21"/>
          <w:szCs w:val="22"/>
        </w:rPr>
        <w:t>、</w:t>
      </w:r>
      <w:r w:rsidRPr="00E56816">
        <w:rPr>
          <w:rFonts w:ascii="SimSun" w:hAnsi="SimSun" w:hint="eastAsia"/>
          <w:sz w:val="21"/>
          <w:szCs w:val="22"/>
        </w:rPr>
        <w:t>中国中山市知识产权局</w:t>
      </w:r>
      <w:r w:rsidR="00721D95" w:rsidRPr="00E56816">
        <w:rPr>
          <w:rFonts w:ascii="SimSun" w:hAnsi="SimSun" w:hint="eastAsia"/>
          <w:sz w:val="21"/>
          <w:szCs w:val="22"/>
        </w:rPr>
        <w:t>、</w:t>
      </w:r>
      <w:r w:rsidRPr="00E56816">
        <w:rPr>
          <w:rFonts w:ascii="SimSun" w:hAnsi="SimSun" w:hint="eastAsia"/>
          <w:sz w:val="21"/>
          <w:szCs w:val="22"/>
        </w:rPr>
        <w:t>中国国家版权局</w:t>
      </w:r>
      <w:r w:rsidR="00721D95" w:rsidRPr="00E56816">
        <w:rPr>
          <w:rFonts w:ascii="SimSun" w:hAnsi="SimSun" w:hint="eastAsia"/>
          <w:sz w:val="21"/>
          <w:szCs w:val="22"/>
        </w:rPr>
        <w:t>、</w:t>
      </w:r>
      <w:r w:rsidRPr="00E56816">
        <w:rPr>
          <w:rFonts w:ascii="SimSun" w:hAnsi="SimSun" w:hint="eastAsia"/>
          <w:sz w:val="21"/>
          <w:szCs w:val="22"/>
        </w:rPr>
        <w:t>芬兰教育与文化部文化艺术政策司</w:t>
      </w:r>
      <w:r w:rsidR="00721D95" w:rsidRPr="00E56816">
        <w:rPr>
          <w:rFonts w:ascii="SimSun" w:hAnsi="SimSun" w:hint="eastAsia"/>
          <w:sz w:val="21"/>
          <w:szCs w:val="22"/>
        </w:rPr>
        <w:t>、</w:t>
      </w:r>
      <w:r w:rsidRPr="00E56816">
        <w:rPr>
          <w:rFonts w:ascii="SimSun" w:hAnsi="SimSun" w:hint="eastAsia"/>
          <w:sz w:val="21"/>
          <w:szCs w:val="22"/>
        </w:rPr>
        <w:t>墨西哥工业产权局（IMPI）</w:t>
      </w:r>
      <w:r w:rsidR="00721D95" w:rsidRPr="00E56816">
        <w:rPr>
          <w:rFonts w:ascii="SimSun" w:hAnsi="SimSun" w:hint="eastAsia"/>
          <w:sz w:val="21"/>
          <w:szCs w:val="22"/>
        </w:rPr>
        <w:t>、</w:t>
      </w:r>
      <w:r w:rsidRPr="00E56816">
        <w:rPr>
          <w:rFonts w:ascii="SimSun" w:hAnsi="SimSun" w:hint="eastAsia"/>
          <w:sz w:val="21"/>
          <w:szCs w:val="22"/>
        </w:rPr>
        <w:t>INDECOPI</w:t>
      </w:r>
      <w:r w:rsidR="00721D95" w:rsidRPr="00E56816">
        <w:rPr>
          <w:rFonts w:ascii="SimSun" w:hAnsi="SimSun" w:hint="eastAsia"/>
          <w:sz w:val="21"/>
          <w:szCs w:val="22"/>
        </w:rPr>
        <w:t>、</w:t>
      </w:r>
      <w:r w:rsidRPr="00E56816">
        <w:rPr>
          <w:rFonts w:ascii="SimSun" w:hAnsi="SimSun" w:hint="eastAsia"/>
          <w:sz w:val="21"/>
          <w:szCs w:val="22"/>
        </w:rPr>
        <w:t>韩国特许厅（KIPO）</w:t>
      </w:r>
      <w:r w:rsidR="00721D95" w:rsidRPr="00E56816">
        <w:rPr>
          <w:rFonts w:ascii="SimSun" w:hAnsi="SimSun" w:hint="eastAsia"/>
          <w:sz w:val="21"/>
          <w:szCs w:val="22"/>
        </w:rPr>
        <w:t>、大韩民国</w:t>
      </w:r>
      <w:r w:rsidRPr="00E56816">
        <w:rPr>
          <w:rFonts w:ascii="SimSun" w:hAnsi="SimSun" w:hint="eastAsia"/>
          <w:sz w:val="21"/>
          <w:szCs w:val="22"/>
        </w:rPr>
        <w:t>法</w:t>
      </w:r>
      <w:proofErr w:type="gramStart"/>
      <w:r w:rsidRPr="00E56816">
        <w:rPr>
          <w:rFonts w:ascii="SimSun" w:hAnsi="SimSun" w:hint="eastAsia"/>
          <w:sz w:val="21"/>
          <w:szCs w:val="22"/>
        </w:rPr>
        <w:t>务</w:t>
      </w:r>
      <w:proofErr w:type="gramEnd"/>
      <w:r w:rsidRPr="00E56816">
        <w:rPr>
          <w:rFonts w:ascii="SimSun" w:hAnsi="SimSun" w:hint="eastAsia"/>
          <w:sz w:val="21"/>
          <w:szCs w:val="22"/>
        </w:rPr>
        <w:t>部</w:t>
      </w:r>
      <w:r w:rsidR="00721D95" w:rsidRPr="00E56816">
        <w:rPr>
          <w:rFonts w:ascii="SimSun" w:hAnsi="SimSun" w:hint="eastAsia"/>
          <w:sz w:val="21"/>
          <w:szCs w:val="22"/>
        </w:rPr>
        <w:t>、</w:t>
      </w:r>
      <w:r w:rsidRPr="00E56816">
        <w:rPr>
          <w:rFonts w:ascii="SimSun" w:hAnsi="SimSun" w:hint="eastAsia"/>
          <w:sz w:val="21"/>
          <w:szCs w:val="22"/>
        </w:rPr>
        <w:t>俄罗斯联邦文化部</w:t>
      </w:r>
      <w:r w:rsidR="00721D95" w:rsidRPr="00E56816">
        <w:rPr>
          <w:rFonts w:ascii="SimSun" w:hAnsi="SimSun" w:hint="eastAsia"/>
          <w:sz w:val="21"/>
          <w:szCs w:val="22"/>
        </w:rPr>
        <w:t>和</w:t>
      </w:r>
      <w:r w:rsidRPr="00E56816">
        <w:rPr>
          <w:rFonts w:ascii="SimSun" w:hAnsi="SimSun" w:hint="eastAsia"/>
          <w:sz w:val="21"/>
          <w:szCs w:val="22"/>
        </w:rPr>
        <w:t>乌干达注册服务局</w:t>
      </w:r>
      <w:r w:rsidR="0026172C" w:rsidRPr="00E56816">
        <w:rPr>
          <w:rFonts w:ascii="SimSun" w:hAnsi="SimSun"/>
          <w:sz w:val="21"/>
          <w:szCs w:val="22"/>
        </w:rPr>
        <w:t>(URSB)</w:t>
      </w:r>
      <w:r w:rsidRPr="00E56816">
        <w:rPr>
          <w:rFonts w:ascii="SimSun" w:hAnsi="SimSun" w:hint="eastAsia"/>
          <w:sz w:val="21"/>
          <w:szCs w:val="22"/>
        </w:rPr>
        <w:t>。</w:t>
      </w:r>
    </w:p>
    <w:p w:rsidR="00F70E3F" w:rsidRPr="00E56816" w:rsidRDefault="008736D9"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E56816">
        <w:rPr>
          <w:rFonts w:ascii="SimSun" w:hAnsi="SimSun" w:hint="eastAsia"/>
          <w:sz w:val="21"/>
          <w:szCs w:val="22"/>
        </w:rPr>
        <w:t>在“处理在线知识产权侵权的安排”议题下，</w:t>
      </w:r>
      <w:r w:rsidR="00B174D1" w:rsidRPr="00E56816">
        <w:rPr>
          <w:rFonts w:ascii="SimSun" w:hAnsi="SimSun" w:hint="eastAsia"/>
          <w:sz w:val="21"/>
          <w:szCs w:val="22"/>
        </w:rPr>
        <w:t>以下各方分享了经验：</w:t>
      </w:r>
      <w:r w:rsidRPr="00E56816">
        <w:rPr>
          <w:rFonts w:ascii="SimSun" w:hAnsi="SimSun" w:hint="eastAsia"/>
          <w:sz w:val="21"/>
          <w:szCs w:val="22"/>
        </w:rPr>
        <w:t>以色列司法部知识产权法律司</w:t>
      </w:r>
      <w:r w:rsidR="00721D95" w:rsidRPr="00E56816">
        <w:rPr>
          <w:rFonts w:ascii="SimSun" w:hAnsi="SimSun" w:hint="eastAsia"/>
          <w:sz w:val="21"/>
          <w:szCs w:val="22"/>
        </w:rPr>
        <w:t>、</w:t>
      </w:r>
      <w:r w:rsidRPr="00E56816">
        <w:rPr>
          <w:rFonts w:ascii="SimSun" w:hAnsi="SimSun" w:hint="eastAsia"/>
          <w:sz w:val="21"/>
          <w:szCs w:val="22"/>
        </w:rPr>
        <w:t>联合王国知识产权局</w:t>
      </w:r>
      <w:r w:rsidR="00721D95" w:rsidRPr="00E56816">
        <w:rPr>
          <w:rFonts w:ascii="SimSun" w:hAnsi="SimSun" w:hint="eastAsia"/>
          <w:sz w:val="21"/>
          <w:szCs w:val="22"/>
        </w:rPr>
        <w:t>和</w:t>
      </w:r>
      <w:r w:rsidRPr="00E56816">
        <w:rPr>
          <w:rFonts w:ascii="SimSun" w:hAnsi="SimSun" w:hint="eastAsia"/>
          <w:sz w:val="21"/>
          <w:szCs w:val="22"/>
        </w:rPr>
        <w:t>欧盟委员会内部市场、工业、创业与中小企业总司。</w:t>
      </w:r>
      <w:r w:rsidR="00721D95" w:rsidRPr="00E56816">
        <w:rPr>
          <w:rFonts w:ascii="SimSun" w:hAnsi="SimSun" w:hint="eastAsia"/>
          <w:sz w:val="21"/>
          <w:szCs w:val="22"/>
        </w:rPr>
        <w:t>在丹麦专利商标局（丹麦专商局）执法与反假冒主任</w:t>
      </w:r>
      <w:r w:rsidR="002C10CB" w:rsidRPr="00E56816">
        <w:rPr>
          <w:rFonts w:ascii="SimSun" w:hAnsi="SimSun" w:hint="eastAsia"/>
          <w:sz w:val="21"/>
          <w:szCs w:val="22"/>
        </w:rPr>
        <w:t>芭芭拉·苏尔–耶森</w:t>
      </w:r>
      <w:r w:rsidR="00721D95" w:rsidRPr="00E56816">
        <w:rPr>
          <w:rFonts w:ascii="SimSun" w:hAnsi="SimSun" w:hint="eastAsia"/>
          <w:sz w:val="21"/>
          <w:szCs w:val="22"/>
        </w:rPr>
        <w:t>女士主持下，进行了小组讨论</w:t>
      </w:r>
      <w:r w:rsidR="002C10CB" w:rsidRPr="00E56816">
        <w:rPr>
          <w:rFonts w:ascii="SimSun" w:hAnsi="SimSun" w:hint="eastAsia"/>
          <w:sz w:val="21"/>
          <w:szCs w:val="22"/>
        </w:rPr>
        <w:t>。</w:t>
      </w:r>
    </w:p>
    <w:p w:rsidR="00F70E3F" w:rsidRPr="00E56816" w:rsidRDefault="008736D9"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E56816">
        <w:rPr>
          <w:rFonts w:ascii="SimSun" w:hAnsi="SimSun" w:hint="eastAsia"/>
          <w:sz w:val="21"/>
          <w:szCs w:val="22"/>
        </w:rPr>
        <w:t>在“兼顾各方利益、全面而有效的方式解决知识产权争议的机制”议题下，法国斯特拉斯堡大学国际知识产权研究中心（CEIPI）</w:t>
      </w:r>
      <w:r w:rsidR="0094599B" w:rsidRPr="00E56816">
        <w:rPr>
          <w:rFonts w:ascii="SimSun" w:hAnsi="SimSun" w:hint="eastAsia"/>
          <w:sz w:val="21"/>
          <w:szCs w:val="22"/>
        </w:rPr>
        <w:t>做了</w:t>
      </w:r>
      <w:r w:rsidR="00E56816">
        <w:rPr>
          <w:rFonts w:ascii="SimSun" w:hAnsi="SimSun" w:hint="eastAsia"/>
          <w:sz w:val="21"/>
          <w:szCs w:val="22"/>
        </w:rPr>
        <w:t>一次</w:t>
      </w:r>
      <w:r w:rsidR="0094599B" w:rsidRPr="00E56816">
        <w:rPr>
          <w:rFonts w:ascii="SimSun" w:hAnsi="SimSun" w:hint="eastAsia"/>
          <w:sz w:val="21"/>
          <w:szCs w:val="22"/>
        </w:rPr>
        <w:t>关于</w:t>
      </w:r>
      <w:r w:rsidRPr="00E56816">
        <w:rPr>
          <w:rFonts w:ascii="SimSun" w:hAnsi="SimSun" w:hint="eastAsia"/>
          <w:sz w:val="21"/>
          <w:szCs w:val="22"/>
        </w:rPr>
        <w:t>“知识产权与司法机关”</w:t>
      </w:r>
      <w:r w:rsidR="0094599B" w:rsidRPr="00E56816">
        <w:rPr>
          <w:rFonts w:ascii="SimSun" w:hAnsi="SimSun" w:hint="eastAsia"/>
          <w:sz w:val="21"/>
          <w:szCs w:val="22"/>
        </w:rPr>
        <w:t>的报告</w:t>
      </w:r>
      <w:r w:rsidRPr="00E56816">
        <w:rPr>
          <w:rFonts w:ascii="SimSun" w:hAnsi="SimSun" w:hint="eastAsia"/>
          <w:sz w:val="21"/>
          <w:szCs w:val="22"/>
        </w:rPr>
        <w:t>。此外，</w:t>
      </w:r>
      <w:r w:rsidR="0094599B" w:rsidRPr="00E56816">
        <w:rPr>
          <w:rFonts w:ascii="SimSun" w:hAnsi="SimSun" w:hint="eastAsia"/>
          <w:sz w:val="21"/>
          <w:szCs w:val="22"/>
        </w:rPr>
        <w:t>以下各方就</w:t>
      </w:r>
      <w:r w:rsidRPr="00E56816">
        <w:rPr>
          <w:rFonts w:ascii="SimSun" w:hAnsi="SimSun" w:hint="eastAsia"/>
          <w:sz w:val="21"/>
          <w:szCs w:val="22"/>
        </w:rPr>
        <w:t>“知识产权侵权案件中损害赔偿的量化问题”</w:t>
      </w:r>
      <w:r w:rsidR="0094599B" w:rsidRPr="00E56816">
        <w:rPr>
          <w:rFonts w:ascii="SimSun" w:hAnsi="SimSun" w:hint="eastAsia"/>
          <w:sz w:val="21"/>
          <w:szCs w:val="22"/>
        </w:rPr>
        <w:t>分享了经验：</w:t>
      </w:r>
      <w:r w:rsidRPr="00E56816">
        <w:rPr>
          <w:rFonts w:ascii="SimSun" w:hAnsi="SimSun" w:hint="eastAsia"/>
          <w:sz w:val="21"/>
          <w:szCs w:val="22"/>
        </w:rPr>
        <w:t>哥伦比亚工商监管局</w:t>
      </w:r>
      <w:r w:rsidR="0094599B" w:rsidRPr="00E56816">
        <w:rPr>
          <w:rFonts w:ascii="SimSun" w:hAnsi="SimSun" w:hint="eastAsia"/>
          <w:sz w:val="21"/>
          <w:szCs w:val="22"/>
        </w:rPr>
        <w:t>、</w:t>
      </w:r>
      <w:r w:rsidRPr="00E56816">
        <w:rPr>
          <w:rFonts w:ascii="SimSun" w:hAnsi="SimSun" w:hint="eastAsia"/>
          <w:sz w:val="21"/>
          <w:szCs w:val="22"/>
        </w:rPr>
        <w:t>约旦法官</w:t>
      </w:r>
      <w:r w:rsidR="0094599B" w:rsidRPr="00E56816">
        <w:rPr>
          <w:rFonts w:ascii="SimSun" w:hAnsi="SimSun" w:hint="eastAsia"/>
          <w:sz w:val="21"/>
          <w:szCs w:val="22"/>
        </w:rPr>
        <w:t>胡斯</w:t>
      </w:r>
      <w:r w:rsidR="00F7505E" w:rsidRPr="00E56816">
        <w:rPr>
          <w:rFonts w:ascii="SimSun" w:hAnsi="SimSun" w:hint="eastAsia"/>
          <w:sz w:val="21"/>
          <w:szCs w:val="22"/>
        </w:rPr>
        <w:t>班</w:t>
      </w:r>
      <w:r w:rsidRPr="00E56816">
        <w:rPr>
          <w:rFonts w:ascii="SimSun" w:hAnsi="SimSun" w:hint="eastAsia"/>
          <w:sz w:val="21"/>
          <w:szCs w:val="22"/>
        </w:rPr>
        <w:t>博士</w:t>
      </w:r>
      <w:r w:rsidR="0094599B" w:rsidRPr="00E56816">
        <w:rPr>
          <w:rFonts w:ascii="SimSun" w:hAnsi="SimSun" w:hint="eastAsia"/>
          <w:sz w:val="21"/>
          <w:szCs w:val="22"/>
        </w:rPr>
        <w:t>、</w:t>
      </w:r>
      <w:r w:rsidRPr="00E56816">
        <w:rPr>
          <w:rFonts w:ascii="SimSun" w:hAnsi="SimSun" w:hint="eastAsia"/>
          <w:sz w:val="21"/>
          <w:szCs w:val="22"/>
        </w:rPr>
        <w:t>摩洛哥法官</w:t>
      </w:r>
      <w:r w:rsidR="0094599B" w:rsidRPr="00E56816">
        <w:rPr>
          <w:rFonts w:ascii="SimSun" w:hAnsi="SimSun" w:hint="eastAsia"/>
          <w:sz w:val="21"/>
          <w:szCs w:val="22"/>
        </w:rPr>
        <w:t>阿姆拉尼</w:t>
      </w:r>
      <w:r w:rsidRPr="00E56816">
        <w:rPr>
          <w:rFonts w:ascii="SimSun" w:hAnsi="SimSun" w:hint="eastAsia"/>
          <w:sz w:val="21"/>
          <w:szCs w:val="22"/>
        </w:rPr>
        <w:t>先生</w:t>
      </w:r>
      <w:r w:rsidR="0094599B" w:rsidRPr="00E56816">
        <w:rPr>
          <w:rFonts w:ascii="SimSun" w:hAnsi="SimSun" w:hint="eastAsia"/>
          <w:sz w:val="21"/>
          <w:szCs w:val="22"/>
        </w:rPr>
        <w:t>、</w:t>
      </w:r>
      <w:r w:rsidRPr="00E56816">
        <w:rPr>
          <w:rFonts w:ascii="SimSun" w:hAnsi="SimSun" w:hint="eastAsia"/>
          <w:sz w:val="21"/>
          <w:szCs w:val="22"/>
        </w:rPr>
        <w:t>联合王国法官</w:t>
      </w:r>
      <w:r w:rsidR="001D569B" w:rsidRPr="00E56816">
        <w:rPr>
          <w:rFonts w:ascii="SimSun" w:hAnsi="SimSun" w:hint="eastAsia"/>
          <w:sz w:val="21"/>
          <w:szCs w:val="22"/>
        </w:rPr>
        <w:t>约翰斯</w:t>
      </w:r>
      <w:r w:rsidRPr="00E56816">
        <w:rPr>
          <w:rFonts w:ascii="SimSun" w:hAnsi="SimSun" w:hint="eastAsia"/>
          <w:sz w:val="21"/>
          <w:szCs w:val="22"/>
        </w:rPr>
        <w:t>先生</w:t>
      </w:r>
      <w:r w:rsidR="001D569B" w:rsidRPr="00E56816">
        <w:rPr>
          <w:rFonts w:ascii="SimSun" w:hAnsi="SimSun" w:hint="eastAsia"/>
          <w:sz w:val="21"/>
          <w:szCs w:val="22"/>
        </w:rPr>
        <w:t>和</w:t>
      </w:r>
      <w:r w:rsidRPr="00E56816">
        <w:rPr>
          <w:rFonts w:ascii="SimSun" w:hAnsi="SimSun" w:hint="eastAsia"/>
          <w:sz w:val="21"/>
          <w:szCs w:val="22"/>
        </w:rPr>
        <w:t>国际</w:t>
      </w:r>
      <w:r w:rsidR="0026172C" w:rsidRPr="00E56816">
        <w:rPr>
          <w:rFonts w:ascii="SimSun" w:hAnsi="SimSun" w:hint="eastAsia"/>
          <w:sz w:val="21"/>
          <w:szCs w:val="22"/>
        </w:rPr>
        <w:t>保护</w:t>
      </w:r>
      <w:r w:rsidRPr="00E56816">
        <w:rPr>
          <w:rFonts w:ascii="SimSun" w:hAnsi="SimSun" w:hint="eastAsia"/>
          <w:sz w:val="21"/>
          <w:szCs w:val="22"/>
        </w:rPr>
        <w:t>知识产权协会（AIPPI）。在CEIPI欧洲司法培训经理和专利诉讼文凭总监</w:t>
      </w:r>
      <w:r w:rsidR="001D569B" w:rsidRPr="00E56816">
        <w:rPr>
          <w:rFonts w:ascii="SimSun" w:hAnsi="SimSun" w:hint="eastAsia"/>
          <w:sz w:val="21"/>
          <w:szCs w:val="22"/>
        </w:rPr>
        <w:t>格扎维埃·</w:t>
      </w:r>
      <w:proofErr w:type="gramStart"/>
      <w:r w:rsidR="001D569B" w:rsidRPr="00E56816">
        <w:rPr>
          <w:rFonts w:ascii="SimSun" w:hAnsi="SimSun" w:hint="eastAsia"/>
          <w:sz w:val="21"/>
          <w:szCs w:val="22"/>
        </w:rPr>
        <w:t>瑟</w:t>
      </w:r>
      <w:proofErr w:type="gramEnd"/>
      <w:r w:rsidR="001D569B" w:rsidRPr="00E56816">
        <w:rPr>
          <w:rFonts w:ascii="SimSun" w:hAnsi="SimSun" w:hint="eastAsia"/>
          <w:sz w:val="21"/>
          <w:szCs w:val="22"/>
        </w:rPr>
        <w:t>巴</w:t>
      </w:r>
      <w:r w:rsidRPr="00E56816">
        <w:rPr>
          <w:rFonts w:ascii="SimSun" w:hAnsi="SimSun" w:hint="eastAsia"/>
          <w:sz w:val="21"/>
          <w:szCs w:val="22"/>
        </w:rPr>
        <w:t>副教授的主持下</w:t>
      </w:r>
      <w:r w:rsidR="001D569B" w:rsidRPr="00E56816">
        <w:rPr>
          <w:rFonts w:ascii="SimSun" w:hAnsi="SimSun" w:hint="eastAsia"/>
          <w:sz w:val="21"/>
          <w:szCs w:val="22"/>
        </w:rPr>
        <w:t>，进行了小组讨论。</w:t>
      </w:r>
    </w:p>
    <w:p w:rsidR="008736D9" w:rsidRDefault="00DF482D" w:rsidP="00E56816">
      <w:pPr>
        <w:pStyle w:val="af"/>
        <w:numPr>
          <w:ilvl w:val="0"/>
          <w:numId w:val="8"/>
        </w:numPr>
        <w:overflowPunct w:val="0"/>
        <w:spacing w:afterLines="50" w:after="120" w:line="340" w:lineRule="atLeast"/>
        <w:ind w:left="0" w:firstLine="0"/>
        <w:contextualSpacing w:val="0"/>
        <w:jc w:val="both"/>
        <w:rPr>
          <w:rFonts w:ascii="SimSun" w:hAnsi="SimSun"/>
          <w:sz w:val="21"/>
        </w:rPr>
      </w:pPr>
      <w:r w:rsidRPr="00207415">
        <w:rPr>
          <w:rFonts w:ascii="SimSun" w:hAnsi="SimSun" w:hint="eastAsia"/>
          <w:sz w:val="21"/>
          <w:szCs w:val="22"/>
        </w:rPr>
        <w:t>在工作计划项目“就产权组织的立法援助方面交流各国经验信息，重点是起草执法方面的国内法，考虑到灵活性、发展水平、法律传统差异以及执法程序可能滥用等因素，同时兼顾广泛的社会利益，并符合成员国的优先事项”下，</w:t>
      </w:r>
      <w:r>
        <w:rPr>
          <w:rFonts w:ascii="SimSun" w:hAnsi="SimSun" w:hint="eastAsia"/>
          <w:sz w:val="21"/>
          <w:szCs w:val="22"/>
        </w:rPr>
        <w:t>委员会听取了印度尼西亚代表团的发言。</w:t>
      </w:r>
    </w:p>
    <w:p w:rsidR="00F70E3F" w:rsidRPr="00E56816" w:rsidRDefault="00F7505E"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207415">
        <w:rPr>
          <w:rFonts w:ascii="SimSun" w:hAnsi="SimSun" w:hint="eastAsia"/>
          <w:sz w:val="21"/>
          <w:szCs w:val="22"/>
        </w:rPr>
        <w:t>在工作计划项目“交流产权组织在能力建设和支持方面的成功案例，这样的能力建设和支持针对的是依据相关发展议程建议和ACE的任务授权，在国家和地区层面对各个机构和本国官员提供的培训活动”下，</w:t>
      </w:r>
      <w:r w:rsidR="008736D9" w:rsidRPr="006D105B">
        <w:rPr>
          <w:rFonts w:ascii="SimSun" w:hAnsi="SimSun" w:hint="eastAsia"/>
          <w:sz w:val="21"/>
        </w:rPr>
        <w:t>南非公司和知识产权委员会（CIPC）</w:t>
      </w:r>
      <w:r>
        <w:rPr>
          <w:rFonts w:ascii="SimSun" w:hAnsi="SimSun" w:hint="eastAsia"/>
          <w:sz w:val="21"/>
        </w:rPr>
        <w:t>、</w:t>
      </w:r>
      <w:r w:rsidR="008736D9" w:rsidRPr="006D105B">
        <w:rPr>
          <w:rFonts w:ascii="SimSun" w:hAnsi="SimSun" w:hint="eastAsia"/>
          <w:sz w:val="21"/>
        </w:rPr>
        <w:t>约旦法官</w:t>
      </w:r>
      <w:r>
        <w:rPr>
          <w:rFonts w:ascii="SimSun" w:hAnsi="SimSun" w:hint="eastAsia"/>
          <w:sz w:val="21"/>
        </w:rPr>
        <w:t>奈赫德·胡斯班</w:t>
      </w:r>
      <w:r w:rsidR="008736D9" w:rsidRPr="006D105B">
        <w:rPr>
          <w:rFonts w:ascii="SimSun" w:hAnsi="SimSun" w:hint="eastAsia"/>
          <w:sz w:val="21"/>
        </w:rPr>
        <w:t>博士</w:t>
      </w:r>
      <w:r w:rsidR="00E31D88">
        <w:rPr>
          <w:rFonts w:ascii="SimSun" w:hAnsi="SimSun" w:hint="eastAsia"/>
          <w:sz w:val="21"/>
        </w:rPr>
        <w:t>和</w:t>
      </w:r>
      <w:r w:rsidR="008736D9" w:rsidRPr="006D105B">
        <w:rPr>
          <w:rFonts w:ascii="SimSun" w:hAnsi="SimSun" w:hint="eastAsia"/>
          <w:sz w:val="21"/>
        </w:rPr>
        <w:t>非洲地区知识产权组织（</w:t>
      </w:r>
      <w:r w:rsidR="008736D9" w:rsidRPr="006D105B">
        <w:rPr>
          <w:rFonts w:ascii="SimSun" w:hAnsi="SimSun"/>
          <w:sz w:val="21"/>
        </w:rPr>
        <w:t>ARIPO</w:t>
      </w:r>
      <w:r w:rsidR="008736D9" w:rsidRPr="006D105B">
        <w:rPr>
          <w:rFonts w:ascii="SimSun" w:hAnsi="SimSun" w:hint="eastAsia"/>
          <w:sz w:val="21"/>
        </w:rPr>
        <w:t>）</w:t>
      </w:r>
      <w:r w:rsidRPr="006D105B">
        <w:rPr>
          <w:rFonts w:ascii="SimSun" w:hAnsi="SimSun" w:hint="eastAsia"/>
          <w:sz w:val="21"/>
        </w:rPr>
        <w:t>分享了改编产权组</w:t>
      </w:r>
      <w:r>
        <w:rPr>
          <w:rFonts w:ascii="SimSun" w:hAnsi="SimSun" w:hint="eastAsia"/>
          <w:sz w:val="21"/>
        </w:rPr>
        <w:t>织培训材料《调查和起诉知识产权犯罪》的国家和地区经验</w:t>
      </w:r>
      <w:r w:rsidR="00E31D88" w:rsidRPr="006D105B">
        <w:rPr>
          <w:rFonts w:ascii="SimSun" w:hAnsi="SimSun" w:hint="eastAsia"/>
          <w:sz w:val="21"/>
        </w:rPr>
        <w:t>。</w:t>
      </w:r>
    </w:p>
    <w:p w:rsidR="00E31D88" w:rsidRPr="00207415" w:rsidRDefault="00E31D88"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207415">
        <w:rPr>
          <w:rFonts w:ascii="SimSun" w:hAnsi="SimSun" w:hint="eastAsia"/>
          <w:sz w:val="21"/>
          <w:szCs w:val="22"/>
        </w:rPr>
        <w:t>秘书处介绍了产权组织近期在树立尊重知识产权的风尚领域开展的活动，这些活动以计划和预算、发展议程建议45和产权组织战略目标六“开展国际合作树立尊重知识产权的风尚”为指导</w:t>
      </w:r>
      <w:r w:rsidR="00E56816">
        <w:rPr>
          <w:rFonts w:ascii="SimSun" w:hAnsi="SimSun" w:hint="eastAsia"/>
          <w:sz w:val="21"/>
          <w:szCs w:val="22"/>
        </w:rPr>
        <w:t>。</w:t>
      </w:r>
      <w:r w:rsidRPr="00D33148">
        <w:rPr>
          <w:rStyle w:val="af0"/>
          <w:rFonts w:ascii="SimSun" w:hAnsi="SimSun"/>
          <w:sz w:val="21"/>
          <w:szCs w:val="22"/>
        </w:rPr>
        <w:footnoteReference w:id="3"/>
      </w:r>
      <w:r w:rsidRPr="00207415">
        <w:rPr>
          <w:rFonts w:ascii="SimSun" w:hAnsi="SimSun" w:hint="eastAsia"/>
          <w:sz w:val="21"/>
          <w:szCs w:val="22"/>
        </w:rPr>
        <w:t>委员会注意到了秘书处的介绍。</w:t>
      </w:r>
    </w:p>
    <w:p w:rsidR="00E31D88" w:rsidRPr="00207415" w:rsidRDefault="00E31D88" w:rsidP="00E56816">
      <w:pPr>
        <w:pStyle w:val="af"/>
        <w:numPr>
          <w:ilvl w:val="0"/>
          <w:numId w:val="8"/>
        </w:numPr>
        <w:overflowPunct w:val="0"/>
        <w:spacing w:afterLines="50" w:after="120" w:line="340" w:lineRule="atLeast"/>
        <w:ind w:left="0" w:firstLine="0"/>
        <w:contextualSpacing w:val="0"/>
        <w:jc w:val="both"/>
        <w:rPr>
          <w:rFonts w:ascii="SimSun" w:hAnsi="SimSun"/>
          <w:sz w:val="21"/>
          <w:szCs w:val="22"/>
        </w:rPr>
      </w:pPr>
      <w:r w:rsidRPr="00207415">
        <w:rPr>
          <w:rFonts w:ascii="SimSun" w:hAnsi="SimSun" w:hint="eastAsia"/>
          <w:sz w:val="21"/>
          <w:szCs w:val="22"/>
        </w:rPr>
        <w:lastRenderedPageBreak/>
        <w:t>关于委员会的未来工作，委员会同意，在第十</w:t>
      </w:r>
      <w:r>
        <w:rPr>
          <w:rFonts w:ascii="SimSun" w:hAnsi="SimSun" w:hint="eastAsia"/>
          <w:sz w:val="21"/>
          <w:szCs w:val="22"/>
        </w:rPr>
        <w:t>四</w:t>
      </w:r>
      <w:r w:rsidRPr="00207415">
        <w:rPr>
          <w:rFonts w:ascii="SimSun" w:hAnsi="SimSun" w:hint="eastAsia"/>
          <w:sz w:val="21"/>
          <w:szCs w:val="22"/>
        </w:rPr>
        <w:t>届会议上继续审议上文第2段中所列的现阶段工作计划。</w:t>
      </w:r>
    </w:p>
    <w:p w:rsidR="00E31D88" w:rsidRPr="00207415" w:rsidRDefault="00E31D88" w:rsidP="00E56816">
      <w:pPr>
        <w:pStyle w:val="af"/>
        <w:numPr>
          <w:ilvl w:val="0"/>
          <w:numId w:val="8"/>
        </w:numPr>
        <w:overflowPunct w:val="0"/>
        <w:spacing w:afterLines="50" w:after="120" w:line="340" w:lineRule="atLeast"/>
        <w:ind w:left="5534" w:firstLine="0"/>
        <w:contextualSpacing w:val="0"/>
        <w:jc w:val="both"/>
        <w:rPr>
          <w:rFonts w:ascii="KaiTi" w:eastAsia="KaiTi" w:hAnsi="KaiTi"/>
          <w:sz w:val="21"/>
          <w:szCs w:val="21"/>
        </w:rPr>
      </w:pPr>
      <w:r w:rsidRPr="00207415">
        <w:rPr>
          <w:rFonts w:ascii="KaiTi" w:eastAsia="KaiTi" w:hAnsi="KaiTi" w:hint="eastAsia"/>
          <w:sz w:val="21"/>
          <w:szCs w:val="21"/>
        </w:rPr>
        <w:t>请产权组织大会注意“关于执法咨询委员会（ACE）的报告”（文件</w:t>
      </w:r>
      <w:r w:rsidRPr="00207415">
        <w:rPr>
          <w:rFonts w:ascii="KaiTi" w:eastAsia="KaiTi" w:hAnsi="KaiTi"/>
          <w:sz w:val="21"/>
          <w:szCs w:val="21"/>
        </w:rPr>
        <w:t>WO/</w:t>
      </w:r>
      <w:r>
        <w:rPr>
          <w:rFonts w:ascii="MS Mincho" w:eastAsia="MS Mincho" w:hAnsi="MS Mincho" w:cs="MS Mincho" w:hint="eastAsia"/>
          <w:sz w:val="21"/>
          <w:szCs w:val="21"/>
        </w:rPr>
        <w:t>‌</w:t>
      </w:r>
      <w:r w:rsidRPr="00207415">
        <w:rPr>
          <w:rFonts w:ascii="KaiTi" w:eastAsia="KaiTi" w:hAnsi="KaiTi"/>
          <w:sz w:val="21"/>
          <w:szCs w:val="21"/>
        </w:rPr>
        <w:t>GA/</w:t>
      </w:r>
      <w:r>
        <w:rPr>
          <w:rFonts w:ascii="KaiTi" w:eastAsia="KaiTi" w:hAnsi="KaiTi" w:hint="eastAsia"/>
          <w:sz w:val="21"/>
          <w:szCs w:val="21"/>
        </w:rPr>
        <w:t>50</w:t>
      </w:r>
      <w:r w:rsidRPr="00207415">
        <w:rPr>
          <w:rFonts w:ascii="KaiTi" w:eastAsia="KaiTi" w:hAnsi="KaiTi"/>
          <w:sz w:val="21"/>
          <w:szCs w:val="21"/>
        </w:rPr>
        <w:t>/</w:t>
      </w:r>
      <w:r>
        <w:rPr>
          <w:rFonts w:ascii="KaiTi" w:eastAsia="KaiTi" w:hAnsi="KaiTi" w:hint="eastAsia"/>
          <w:sz w:val="21"/>
          <w:szCs w:val="21"/>
        </w:rPr>
        <w:t>9</w:t>
      </w:r>
      <w:r w:rsidRPr="00207415">
        <w:rPr>
          <w:rFonts w:ascii="KaiTi" w:eastAsia="KaiTi" w:hAnsi="KaiTi" w:hint="eastAsia"/>
          <w:sz w:val="21"/>
          <w:szCs w:val="21"/>
        </w:rPr>
        <w:t>）。</w:t>
      </w:r>
    </w:p>
    <w:p w:rsidR="00E31D88" w:rsidRPr="00207415" w:rsidRDefault="00E31D88" w:rsidP="00E31D88">
      <w:pPr>
        <w:overflowPunct w:val="0"/>
        <w:spacing w:afterLines="50" w:after="120" w:line="340" w:lineRule="atLeast"/>
        <w:ind w:left="5534"/>
        <w:jc w:val="both"/>
        <w:rPr>
          <w:rFonts w:ascii="KaiTi" w:eastAsia="KaiTi" w:hAnsi="KaiTi"/>
          <w:sz w:val="21"/>
          <w:szCs w:val="21"/>
        </w:rPr>
      </w:pPr>
    </w:p>
    <w:p w:rsidR="00384BB3" w:rsidRPr="00E56816" w:rsidRDefault="00E31D88" w:rsidP="00E56816">
      <w:pPr>
        <w:overflowPunct w:val="0"/>
        <w:spacing w:afterLines="50" w:after="120" w:line="340" w:lineRule="atLeast"/>
        <w:ind w:left="5534"/>
        <w:jc w:val="both"/>
        <w:rPr>
          <w:rFonts w:ascii="SimSun" w:hAnsi="SimSun"/>
          <w:sz w:val="21"/>
        </w:rPr>
      </w:pPr>
      <w:r w:rsidRPr="00207415">
        <w:rPr>
          <w:rFonts w:ascii="KaiTi" w:eastAsia="KaiTi" w:hAnsi="KaiTi" w:hint="eastAsia"/>
          <w:sz w:val="21"/>
          <w:szCs w:val="21"/>
        </w:rPr>
        <w:t>[文件完]</w:t>
      </w:r>
    </w:p>
    <w:sectPr w:rsidR="00384BB3" w:rsidRPr="00E56816" w:rsidSect="00384BB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B9C" w:rsidRDefault="00592B9C">
      <w:r>
        <w:separator/>
      </w:r>
    </w:p>
  </w:endnote>
  <w:endnote w:type="continuationSeparator" w:id="0">
    <w:p w:rsidR="00592B9C" w:rsidRDefault="00592B9C" w:rsidP="003B38C1">
      <w:r>
        <w:separator/>
      </w:r>
    </w:p>
    <w:p w:rsidR="00592B9C" w:rsidRPr="003B38C1" w:rsidRDefault="00592B9C" w:rsidP="003B38C1">
      <w:pPr>
        <w:spacing w:after="60"/>
        <w:rPr>
          <w:sz w:val="17"/>
        </w:rPr>
      </w:pPr>
      <w:r>
        <w:rPr>
          <w:sz w:val="17"/>
        </w:rPr>
        <w:t>[Endnote continued from previous page]</w:t>
      </w:r>
    </w:p>
  </w:endnote>
  <w:endnote w:type="continuationNotice" w:id="1">
    <w:p w:rsidR="00592B9C" w:rsidRPr="003B38C1" w:rsidRDefault="00592B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B9C" w:rsidRDefault="00592B9C">
      <w:r>
        <w:separator/>
      </w:r>
    </w:p>
  </w:footnote>
  <w:footnote w:type="continuationSeparator" w:id="0">
    <w:p w:rsidR="00592B9C" w:rsidRDefault="00592B9C" w:rsidP="008B60B2">
      <w:r>
        <w:separator/>
      </w:r>
    </w:p>
    <w:p w:rsidR="00592B9C" w:rsidRPr="00ED77FB" w:rsidRDefault="00592B9C" w:rsidP="008B60B2">
      <w:pPr>
        <w:spacing w:after="60"/>
        <w:rPr>
          <w:sz w:val="17"/>
          <w:szCs w:val="17"/>
        </w:rPr>
      </w:pPr>
      <w:r w:rsidRPr="00ED77FB">
        <w:rPr>
          <w:sz w:val="17"/>
          <w:szCs w:val="17"/>
        </w:rPr>
        <w:t>[Footnote continued from previous page]</w:t>
      </w:r>
    </w:p>
  </w:footnote>
  <w:footnote w:type="continuationNotice" w:id="1">
    <w:p w:rsidR="00592B9C" w:rsidRPr="00ED77FB" w:rsidRDefault="00592B9C" w:rsidP="008B60B2">
      <w:pPr>
        <w:spacing w:before="60"/>
        <w:jc w:val="right"/>
        <w:rPr>
          <w:sz w:val="17"/>
          <w:szCs w:val="17"/>
        </w:rPr>
      </w:pPr>
      <w:r w:rsidRPr="00ED77FB">
        <w:rPr>
          <w:sz w:val="17"/>
          <w:szCs w:val="17"/>
        </w:rPr>
        <w:t>[Footnote continued on next page]</w:t>
      </w:r>
    </w:p>
  </w:footnote>
  <w:footnote w:id="2">
    <w:p w:rsidR="00384BB3" w:rsidRPr="00E56816" w:rsidRDefault="00384BB3" w:rsidP="00E56816">
      <w:pPr>
        <w:pStyle w:val="a9"/>
        <w:rPr>
          <w:rFonts w:ascii="SimSun" w:hAnsi="SimSun"/>
          <w:szCs w:val="18"/>
          <w:lang w:val="es-ES_tradnl"/>
        </w:rPr>
      </w:pPr>
      <w:r w:rsidRPr="00E56816">
        <w:rPr>
          <w:rStyle w:val="af0"/>
          <w:rFonts w:ascii="SimSun" w:hAnsi="SimSun"/>
          <w:szCs w:val="18"/>
        </w:rPr>
        <w:footnoteRef/>
      </w:r>
      <w:r w:rsidRPr="00E56816">
        <w:rPr>
          <w:rFonts w:ascii="SimSun" w:hAnsi="SimSun"/>
          <w:szCs w:val="18"/>
          <w:lang w:val="es-ES_tradnl"/>
        </w:rPr>
        <w:t xml:space="preserve"> </w:t>
      </w:r>
      <w:r w:rsidRPr="00E56816">
        <w:rPr>
          <w:rFonts w:ascii="SimSun" w:hAnsi="SimSun"/>
          <w:szCs w:val="18"/>
          <w:lang w:val="es-ES_tradnl"/>
        </w:rPr>
        <w:tab/>
      </w:r>
      <w:r w:rsidR="00497B7B" w:rsidRPr="00E56816">
        <w:rPr>
          <w:rFonts w:ascii="SimSun" w:hAnsi="SimSun" w:hint="eastAsia"/>
          <w:szCs w:val="18"/>
          <w:lang w:val="es-ES_tradnl"/>
        </w:rPr>
        <w:t>文件</w:t>
      </w:r>
      <w:r w:rsidRPr="00E56816">
        <w:rPr>
          <w:rFonts w:ascii="SimSun" w:hAnsi="SimSun"/>
          <w:szCs w:val="18"/>
          <w:lang w:val="es-ES_tradnl"/>
        </w:rPr>
        <w:t>WIPO/ACE/13/3</w:t>
      </w:r>
      <w:r w:rsidR="00497B7B" w:rsidRPr="00E56816">
        <w:rPr>
          <w:rFonts w:ascii="SimSun" w:hAnsi="SimSun" w:hint="eastAsia"/>
          <w:szCs w:val="18"/>
          <w:lang w:val="es-ES_tradnl"/>
        </w:rPr>
        <w:t>至</w:t>
      </w:r>
      <w:r w:rsidRPr="00E56816">
        <w:rPr>
          <w:rFonts w:ascii="SimSun" w:hAnsi="SimSun"/>
          <w:szCs w:val="18"/>
          <w:lang w:val="es-ES_tradnl"/>
        </w:rPr>
        <w:t>WIPO/ACE/13/10</w:t>
      </w:r>
      <w:r w:rsidR="00497B7B" w:rsidRPr="00E56816">
        <w:rPr>
          <w:rFonts w:ascii="SimSun" w:hAnsi="SimSun" w:hint="eastAsia"/>
          <w:szCs w:val="18"/>
          <w:lang w:val="es-ES_tradnl"/>
        </w:rPr>
        <w:t>。</w:t>
      </w:r>
    </w:p>
  </w:footnote>
  <w:footnote w:id="3">
    <w:p w:rsidR="00E31D88" w:rsidRPr="00C21EBA" w:rsidRDefault="00E31D88" w:rsidP="00E56816">
      <w:pPr>
        <w:pStyle w:val="a9"/>
        <w:overflowPunct w:val="0"/>
        <w:rPr>
          <w:rFonts w:ascii="SimSun" w:hAnsi="SimSun"/>
          <w:lang w:val="es-ES_tradnl"/>
        </w:rPr>
      </w:pPr>
      <w:r w:rsidRPr="00C21EBA">
        <w:rPr>
          <w:rStyle w:val="af0"/>
          <w:rFonts w:ascii="SimSun" w:hAnsi="SimSun"/>
        </w:rPr>
        <w:footnoteRef/>
      </w:r>
      <w:r w:rsidRPr="00C21EBA">
        <w:rPr>
          <w:rFonts w:ascii="SimSun" w:hAnsi="SimSun"/>
          <w:lang w:val="es-ES_tradnl"/>
        </w:rPr>
        <w:t xml:space="preserve"> </w:t>
      </w:r>
      <w:r w:rsidRPr="00C21EBA">
        <w:rPr>
          <w:rFonts w:ascii="SimSun" w:hAnsi="SimSun"/>
          <w:lang w:val="es-ES_tradnl"/>
        </w:rPr>
        <w:tab/>
      </w:r>
      <w:r w:rsidRPr="00C21EBA">
        <w:rPr>
          <w:rFonts w:ascii="SimSun" w:hAnsi="SimSun" w:hint="eastAsia"/>
          <w:lang w:val="es-ES_tradnl"/>
        </w:rPr>
        <w:t>文件</w:t>
      </w:r>
      <w:r w:rsidRPr="00C21EBA">
        <w:rPr>
          <w:rFonts w:ascii="SimSun" w:hAnsi="SimSun"/>
          <w:lang w:val="es-ES_tradnl"/>
        </w:rPr>
        <w:t>WIPO/ACE/1</w:t>
      </w:r>
      <w:r>
        <w:rPr>
          <w:rFonts w:ascii="SimSun" w:hAnsi="SimSun" w:hint="eastAsia"/>
          <w:lang w:val="es-ES_tradnl"/>
        </w:rPr>
        <w:t>3</w:t>
      </w:r>
      <w:r w:rsidRPr="00C21EBA">
        <w:rPr>
          <w:rFonts w:ascii="SimSun" w:hAnsi="SimSun"/>
          <w:lang w:val="es-ES_tradnl"/>
        </w:rPr>
        <w:t>/2</w:t>
      </w:r>
      <w:r>
        <w:rPr>
          <w:rFonts w:ascii="SimSun" w:hAnsi="SimSun" w:hint="eastAsia"/>
          <w:lang w:val="es-ES_tradnl"/>
        </w:rPr>
        <w:t xml:space="preserve"> Rev.</w:t>
      </w:r>
      <w:r w:rsidRPr="00C21EBA">
        <w:rPr>
          <w:rFonts w:ascii="SimSun" w:hAnsi="SimSun" w:hint="eastAsia"/>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547" w:rsidRPr="00E56816" w:rsidRDefault="00384BB3" w:rsidP="00477D6B">
    <w:pPr>
      <w:jc w:val="right"/>
      <w:rPr>
        <w:rFonts w:ascii="SimSun" w:hAnsi="SimSun"/>
        <w:sz w:val="21"/>
      </w:rPr>
    </w:pPr>
    <w:bookmarkStart w:id="6" w:name="Code2"/>
    <w:bookmarkEnd w:id="6"/>
    <w:r w:rsidRPr="00E56816">
      <w:rPr>
        <w:rFonts w:ascii="SimSun" w:hAnsi="SimSun"/>
        <w:sz w:val="21"/>
      </w:rPr>
      <w:t>WO/GA/50/9</w:t>
    </w:r>
  </w:p>
  <w:p w:rsidR="00EC4E49" w:rsidRPr="00E56816" w:rsidRDefault="00E56816" w:rsidP="00477D6B">
    <w:pPr>
      <w:jc w:val="right"/>
      <w:rPr>
        <w:rFonts w:ascii="SimSun" w:hAnsi="SimSun"/>
        <w:sz w:val="21"/>
      </w:rPr>
    </w:pPr>
    <w:r>
      <w:rPr>
        <w:rFonts w:ascii="SimSun" w:hAnsi="SimSun" w:hint="eastAsia"/>
        <w:sz w:val="21"/>
      </w:rPr>
      <w:t>第</w:t>
    </w:r>
    <w:r w:rsidR="00EC4E49" w:rsidRPr="00E56816">
      <w:rPr>
        <w:rFonts w:ascii="SimSun" w:hAnsi="SimSun"/>
        <w:sz w:val="21"/>
      </w:rPr>
      <w:fldChar w:fldCharType="begin"/>
    </w:r>
    <w:r w:rsidR="00EC4E49" w:rsidRPr="00E56816">
      <w:rPr>
        <w:rFonts w:ascii="SimSun" w:hAnsi="SimSun"/>
        <w:sz w:val="21"/>
      </w:rPr>
      <w:instrText xml:space="preserve"> PAGE  \* MERGEFORMAT </w:instrText>
    </w:r>
    <w:r w:rsidR="00EC4E49" w:rsidRPr="00E56816">
      <w:rPr>
        <w:rFonts w:ascii="SimSun" w:hAnsi="SimSun"/>
        <w:sz w:val="21"/>
      </w:rPr>
      <w:fldChar w:fldCharType="separate"/>
    </w:r>
    <w:r w:rsidR="0061345E">
      <w:rPr>
        <w:rFonts w:ascii="SimSun" w:hAnsi="SimSun"/>
        <w:noProof/>
        <w:sz w:val="21"/>
      </w:rPr>
      <w:t>2</w:t>
    </w:r>
    <w:r w:rsidR="00EC4E49" w:rsidRPr="00E56816">
      <w:rPr>
        <w:rFonts w:ascii="SimSun" w:hAnsi="SimSun"/>
        <w:sz w:val="21"/>
      </w:rPr>
      <w:fldChar w:fldCharType="end"/>
    </w:r>
    <w:r>
      <w:rPr>
        <w:rFonts w:ascii="SimSun" w:hAnsi="SimSun" w:hint="eastAsia"/>
        <w:sz w:val="21"/>
      </w:rPr>
      <w:t>页</w:t>
    </w:r>
  </w:p>
  <w:p w:rsidR="008A134B" w:rsidRPr="00E56816" w:rsidRDefault="008A134B"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B739A6"/>
    <w:multiLevelType w:val="hybridMultilevel"/>
    <w:tmpl w:val="67746DC6"/>
    <w:lvl w:ilvl="0" w:tplc="7CF8CCB2">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8C2848"/>
    <w:multiLevelType w:val="hybridMultilevel"/>
    <w:tmpl w:val="1EB20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B3"/>
    <w:rsid w:val="00043CAA"/>
    <w:rsid w:val="00075432"/>
    <w:rsid w:val="000765C4"/>
    <w:rsid w:val="000968ED"/>
    <w:rsid w:val="000C117A"/>
    <w:rsid w:val="000F5E56"/>
    <w:rsid w:val="001362EE"/>
    <w:rsid w:val="00143A8E"/>
    <w:rsid w:val="00156693"/>
    <w:rsid w:val="001647D5"/>
    <w:rsid w:val="001832A6"/>
    <w:rsid w:val="001D569B"/>
    <w:rsid w:val="001D6D81"/>
    <w:rsid w:val="0021217E"/>
    <w:rsid w:val="0026172C"/>
    <w:rsid w:val="002634C4"/>
    <w:rsid w:val="002928D3"/>
    <w:rsid w:val="002C10CB"/>
    <w:rsid w:val="002F1FE6"/>
    <w:rsid w:val="002F4E68"/>
    <w:rsid w:val="00312F7F"/>
    <w:rsid w:val="0031439E"/>
    <w:rsid w:val="00350AE2"/>
    <w:rsid w:val="00361450"/>
    <w:rsid w:val="003673CF"/>
    <w:rsid w:val="003845C1"/>
    <w:rsid w:val="00384BB3"/>
    <w:rsid w:val="00397EA9"/>
    <w:rsid w:val="003A6F89"/>
    <w:rsid w:val="003B38C1"/>
    <w:rsid w:val="003D57B0"/>
    <w:rsid w:val="00423E3E"/>
    <w:rsid w:val="00427AF4"/>
    <w:rsid w:val="004647DA"/>
    <w:rsid w:val="00474062"/>
    <w:rsid w:val="00477D6B"/>
    <w:rsid w:val="00497B7B"/>
    <w:rsid w:val="005019FF"/>
    <w:rsid w:val="0053057A"/>
    <w:rsid w:val="00560A29"/>
    <w:rsid w:val="00592B9C"/>
    <w:rsid w:val="005C6649"/>
    <w:rsid w:val="00605827"/>
    <w:rsid w:val="0061345E"/>
    <w:rsid w:val="00646050"/>
    <w:rsid w:val="006713CA"/>
    <w:rsid w:val="00676C5C"/>
    <w:rsid w:val="006E4F5F"/>
    <w:rsid w:val="00702F22"/>
    <w:rsid w:val="00721D95"/>
    <w:rsid w:val="007A1AF8"/>
    <w:rsid w:val="007D1613"/>
    <w:rsid w:val="007E4C0E"/>
    <w:rsid w:val="00837A90"/>
    <w:rsid w:val="00860537"/>
    <w:rsid w:val="0086425D"/>
    <w:rsid w:val="008736D9"/>
    <w:rsid w:val="00877718"/>
    <w:rsid w:val="008A134B"/>
    <w:rsid w:val="008B2CC1"/>
    <w:rsid w:val="008B60B2"/>
    <w:rsid w:val="0090731E"/>
    <w:rsid w:val="00916EE2"/>
    <w:rsid w:val="0094599B"/>
    <w:rsid w:val="00966A22"/>
    <w:rsid w:val="0096722F"/>
    <w:rsid w:val="00980843"/>
    <w:rsid w:val="009973BD"/>
    <w:rsid w:val="009C127D"/>
    <w:rsid w:val="009E2791"/>
    <w:rsid w:val="009E3F6F"/>
    <w:rsid w:val="009F499F"/>
    <w:rsid w:val="00A21547"/>
    <w:rsid w:val="00A37342"/>
    <w:rsid w:val="00A42DAF"/>
    <w:rsid w:val="00A45BD8"/>
    <w:rsid w:val="00A869B7"/>
    <w:rsid w:val="00AA2DD4"/>
    <w:rsid w:val="00AC205C"/>
    <w:rsid w:val="00AF0A6B"/>
    <w:rsid w:val="00B05A69"/>
    <w:rsid w:val="00B174D1"/>
    <w:rsid w:val="00B9734B"/>
    <w:rsid w:val="00BA30E2"/>
    <w:rsid w:val="00C11BFE"/>
    <w:rsid w:val="00C5068F"/>
    <w:rsid w:val="00C86D74"/>
    <w:rsid w:val="00C879BE"/>
    <w:rsid w:val="00CD04F1"/>
    <w:rsid w:val="00CD7F59"/>
    <w:rsid w:val="00CF5E44"/>
    <w:rsid w:val="00D44A0B"/>
    <w:rsid w:val="00D45252"/>
    <w:rsid w:val="00D66E37"/>
    <w:rsid w:val="00D71B4D"/>
    <w:rsid w:val="00D758AA"/>
    <w:rsid w:val="00D93D55"/>
    <w:rsid w:val="00DC3E8E"/>
    <w:rsid w:val="00DD2BF2"/>
    <w:rsid w:val="00DF023A"/>
    <w:rsid w:val="00DF383E"/>
    <w:rsid w:val="00DF482D"/>
    <w:rsid w:val="00E15015"/>
    <w:rsid w:val="00E2481C"/>
    <w:rsid w:val="00E31D88"/>
    <w:rsid w:val="00E335FE"/>
    <w:rsid w:val="00E56816"/>
    <w:rsid w:val="00E85557"/>
    <w:rsid w:val="00EA7D6E"/>
    <w:rsid w:val="00EC4E49"/>
    <w:rsid w:val="00ED77FB"/>
    <w:rsid w:val="00EE45FA"/>
    <w:rsid w:val="00F50550"/>
    <w:rsid w:val="00F61934"/>
    <w:rsid w:val="00F66152"/>
    <w:rsid w:val="00F669C4"/>
    <w:rsid w:val="00F70E3F"/>
    <w:rsid w:val="00F7505E"/>
    <w:rsid w:val="00F96D6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F023A"/>
    <w:rPr>
      <w:rFonts w:ascii="Tahoma" w:hAnsi="Tahoma" w:cs="Tahoma"/>
      <w:sz w:val="16"/>
      <w:szCs w:val="16"/>
    </w:rPr>
  </w:style>
  <w:style w:type="character" w:customStyle="1" w:styleId="Char0">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paragraph" w:styleId="af">
    <w:name w:val="List Paragraph"/>
    <w:basedOn w:val="a0"/>
    <w:uiPriority w:val="34"/>
    <w:qFormat/>
    <w:rsid w:val="00384BB3"/>
    <w:pPr>
      <w:ind w:left="720"/>
      <w:contextualSpacing/>
    </w:pPr>
  </w:style>
  <w:style w:type="character" w:customStyle="1" w:styleId="Char">
    <w:name w:val="脚注文本 Char"/>
    <w:basedOn w:val="a1"/>
    <w:link w:val="a9"/>
    <w:rsid w:val="00384BB3"/>
    <w:rPr>
      <w:rFonts w:ascii="Arial" w:eastAsia="SimSun" w:hAnsi="Arial" w:cs="Arial"/>
      <w:sz w:val="18"/>
      <w:lang w:val="en-US" w:eastAsia="zh-CN"/>
    </w:rPr>
  </w:style>
  <w:style w:type="character" w:styleId="af0">
    <w:name w:val="footnote reference"/>
    <w:unhideWhenUsed/>
    <w:rsid w:val="00384BB3"/>
    <w:rPr>
      <w:vertAlign w:val="superscript"/>
    </w:rPr>
  </w:style>
  <w:style w:type="character" w:styleId="af1">
    <w:name w:val="endnote reference"/>
    <w:basedOn w:val="a1"/>
    <w:semiHidden/>
    <w:unhideWhenUsed/>
    <w:rsid w:val="00F70E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F023A"/>
    <w:rPr>
      <w:rFonts w:ascii="Tahoma" w:hAnsi="Tahoma" w:cs="Tahoma"/>
      <w:sz w:val="16"/>
      <w:szCs w:val="16"/>
    </w:rPr>
  </w:style>
  <w:style w:type="character" w:customStyle="1" w:styleId="Char0">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paragraph" w:styleId="af">
    <w:name w:val="List Paragraph"/>
    <w:basedOn w:val="a0"/>
    <w:uiPriority w:val="34"/>
    <w:qFormat/>
    <w:rsid w:val="00384BB3"/>
    <w:pPr>
      <w:ind w:left="720"/>
      <w:contextualSpacing/>
    </w:pPr>
  </w:style>
  <w:style w:type="character" w:customStyle="1" w:styleId="Char">
    <w:name w:val="脚注文本 Char"/>
    <w:basedOn w:val="a1"/>
    <w:link w:val="a9"/>
    <w:rsid w:val="00384BB3"/>
    <w:rPr>
      <w:rFonts w:ascii="Arial" w:eastAsia="SimSun" w:hAnsi="Arial" w:cs="Arial"/>
      <w:sz w:val="18"/>
      <w:lang w:val="en-US" w:eastAsia="zh-CN"/>
    </w:rPr>
  </w:style>
  <w:style w:type="character" w:styleId="af0">
    <w:name w:val="footnote reference"/>
    <w:unhideWhenUsed/>
    <w:rsid w:val="00384BB3"/>
    <w:rPr>
      <w:vertAlign w:val="superscript"/>
    </w:rPr>
  </w:style>
  <w:style w:type="character" w:styleId="af1">
    <w:name w:val="endnote reference"/>
    <w:basedOn w:val="a1"/>
    <w:semiHidden/>
    <w:unhideWhenUsed/>
    <w:rsid w:val="00F70E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13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1DA4-2ECA-4131-9B80-65BAA2DB8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77</TotalTime>
  <Pages>3</Pages>
  <Words>1915</Words>
  <Characters>136</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WO/GA/50/9</dc:title>
  <dc:subject>关于执法咨询委员会（ACE）的报告</dc:subject>
  <dc:creator/>
  <cp:lastModifiedBy>MA Weihai</cp:lastModifiedBy>
  <cp:revision>17</cp:revision>
  <cp:lastPrinted>2018-09-12T16:16:00Z</cp:lastPrinted>
  <dcterms:created xsi:type="dcterms:W3CDTF">2018-09-20T06:51:00Z</dcterms:created>
  <dcterms:modified xsi:type="dcterms:W3CDTF">2018-09-21T06:57:00Z</dcterms:modified>
  <cp:category>WIPO General Assembly</cp:category>
</cp:coreProperties>
</file>