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157FD1" w:rsidRPr="009D40B4" w:rsidTr="003A42C9">
        <w:trPr>
          <w:trHeight w:val="1977"/>
        </w:trPr>
        <w:tc>
          <w:tcPr>
            <w:tcW w:w="4596" w:type="dxa"/>
            <w:tcBorders>
              <w:top w:val="nil"/>
              <w:left w:val="nil"/>
              <w:bottom w:val="single" w:sz="4" w:space="0" w:color="auto"/>
              <w:right w:val="nil"/>
            </w:tcBorders>
            <w:tcMar>
              <w:top w:w="0" w:type="dxa"/>
              <w:left w:w="108" w:type="dxa"/>
              <w:bottom w:w="170" w:type="dxa"/>
              <w:right w:w="108" w:type="dxa"/>
            </w:tcMar>
            <w:hideMark/>
          </w:tcPr>
          <w:p w:rsidR="00157FD1" w:rsidRPr="009D40B4" w:rsidRDefault="00157FD1" w:rsidP="003A42C9">
            <w:pPr>
              <w:widowControl w:val="0"/>
              <w:jc w:val="both"/>
              <w:rPr>
                <w:kern w:val="2"/>
                <w:sz w:val="21"/>
                <w:szCs w:val="22"/>
              </w:rPr>
            </w:pPr>
            <w:r w:rsidRPr="009D40B4">
              <w:rPr>
                <w:noProof/>
                <w:kern w:val="2"/>
                <w:sz w:val="21"/>
                <w:szCs w:val="22"/>
              </w:rPr>
              <w:drawing>
                <wp:anchor distT="0" distB="0" distL="114300" distR="114300" simplePos="0" relativeHeight="251659264" behindDoc="1" locked="0" layoutInCell="0" allowOverlap="1" wp14:anchorId="579CDCF3" wp14:editId="37D54519">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9" w:type="dxa"/>
            <w:tcBorders>
              <w:top w:val="nil"/>
              <w:left w:val="nil"/>
              <w:bottom w:val="single" w:sz="4" w:space="0" w:color="auto"/>
              <w:right w:val="nil"/>
            </w:tcBorders>
            <w:tcMar>
              <w:top w:w="0" w:type="dxa"/>
              <w:left w:w="0" w:type="dxa"/>
              <w:bottom w:w="0" w:type="dxa"/>
              <w:right w:w="0" w:type="dxa"/>
            </w:tcMar>
          </w:tcPr>
          <w:p w:rsidR="00157FD1" w:rsidRPr="009D40B4" w:rsidRDefault="00157FD1" w:rsidP="003A42C9"/>
        </w:tc>
        <w:tc>
          <w:tcPr>
            <w:tcW w:w="425" w:type="dxa"/>
            <w:tcBorders>
              <w:top w:val="nil"/>
              <w:left w:val="nil"/>
              <w:bottom w:val="single" w:sz="4" w:space="0" w:color="auto"/>
              <w:right w:val="nil"/>
            </w:tcBorders>
            <w:tcMar>
              <w:top w:w="0" w:type="dxa"/>
              <w:left w:w="0" w:type="dxa"/>
              <w:bottom w:w="0" w:type="dxa"/>
              <w:right w:w="0" w:type="dxa"/>
            </w:tcMar>
            <w:hideMark/>
          </w:tcPr>
          <w:p w:rsidR="00157FD1" w:rsidRPr="009D40B4" w:rsidRDefault="00157FD1" w:rsidP="003A42C9">
            <w:pPr>
              <w:jc w:val="right"/>
            </w:pPr>
            <w:r w:rsidRPr="009D40B4">
              <w:rPr>
                <w:b/>
                <w:sz w:val="40"/>
                <w:szCs w:val="40"/>
              </w:rPr>
              <w:t>C</w:t>
            </w:r>
          </w:p>
        </w:tc>
      </w:tr>
      <w:tr w:rsidR="00157FD1" w:rsidRPr="009D40B4" w:rsidTr="003A42C9">
        <w:trPr>
          <w:trHeight w:hRule="exact" w:val="340"/>
        </w:trPr>
        <w:tc>
          <w:tcPr>
            <w:tcW w:w="9360" w:type="dxa"/>
            <w:gridSpan w:val="3"/>
            <w:tcBorders>
              <w:top w:val="single" w:sz="4" w:space="0" w:color="auto"/>
              <w:left w:val="nil"/>
              <w:bottom w:val="nil"/>
              <w:right w:val="nil"/>
            </w:tcBorders>
            <w:tcMar>
              <w:top w:w="170" w:type="dxa"/>
              <w:left w:w="0" w:type="dxa"/>
              <w:bottom w:w="0" w:type="dxa"/>
              <w:right w:w="0" w:type="dxa"/>
            </w:tcMar>
            <w:vAlign w:val="bottom"/>
            <w:hideMark/>
          </w:tcPr>
          <w:p w:rsidR="00157FD1" w:rsidRPr="009D40B4" w:rsidRDefault="00157FD1" w:rsidP="00157FD1">
            <w:pPr>
              <w:widowControl w:val="0"/>
              <w:wordWrap w:val="0"/>
              <w:jc w:val="right"/>
              <w:rPr>
                <w:rFonts w:ascii="Arial Black" w:hAnsi="Arial Black"/>
                <w:caps/>
                <w:sz w:val="15"/>
              </w:rPr>
            </w:pPr>
            <w:r w:rsidRPr="009D40B4">
              <w:rPr>
                <w:rFonts w:ascii="Arial Black" w:hAnsi="Arial Black"/>
                <w:caps/>
                <w:sz w:val="15"/>
              </w:rPr>
              <w:t>WO/</w:t>
            </w:r>
            <w:r w:rsidRPr="009D40B4">
              <w:rPr>
                <w:rFonts w:ascii="Arial Black" w:eastAsia="SimHei" w:hAnsi="Arial Black" w:cs="Times New Roman"/>
                <w:caps/>
                <w:kern w:val="2"/>
                <w:sz w:val="15"/>
                <w:szCs w:val="22"/>
              </w:rPr>
              <w:t>GA</w:t>
            </w:r>
            <w:r w:rsidRPr="009D40B4">
              <w:rPr>
                <w:rFonts w:ascii="Arial Black" w:hAnsi="Arial Black"/>
                <w:caps/>
                <w:sz w:val="15"/>
              </w:rPr>
              <w:t>/4</w:t>
            </w:r>
            <w:r>
              <w:rPr>
                <w:rFonts w:ascii="Arial Black" w:hAnsi="Arial Black" w:hint="eastAsia"/>
                <w:caps/>
                <w:sz w:val="15"/>
              </w:rPr>
              <w:t>9</w:t>
            </w:r>
            <w:r w:rsidRPr="009D40B4">
              <w:rPr>
                <w:rFonts w:ascii="Arial Black" w:hAnsi="Arial Black"/>
                <w:caps/>
                <w:sz w:val="15"/>
              </w:rPr>
              <w:t>/</w:t>
            </w:r>
            <w:bookmarkStart w:id="0" w:name="Code"/>
            <w:bookmarkEnd w:id="0"/>
            <w:r>
              <w:rPr>
                <w:rFonts w:ascii="Arial Black" w:hAnsi="Arial Black" w:hint="eastAsia"/>
                <w:caps/>
                <w:sz w:val="15"/>
              </w:rPr>
              <w:t>7</w:t>
            </w:r>
          </w:p>
        </w:tc>
      </w:tr>
      <w:tr w:rsidR="00157FD1" w:rsidRPr="009D40B4" w:rsidTr="003A42C9">
        <w:trPr>
          <w:trHeight w:hRule="exact" w:val="170"/>
        </w:trPr>
        <w:tc>
          <w:tcPr>
            <w:tcW w:w="9360" w:type="dxa"/>
            <w:gridSpan w:val="3"/>
            <w:noWrap/>
            <w:tcMar>
              <w:top w:w="0" w:type="dxa"/>
              <w:left w:w="0" w:type="dxa"/>
              <w:bottom w:w="0" w:type="dxa"/>
              <w:right w:w="0" w:type="dxa"/>
            </w:tcMar>
            <w:vAlign w:val="bottom"/>
            <w:hideMark/>
          </w:tcPr>
          <w:p w:rsidR="00157FD1" w:rsidRPr="009D40B4" w:rsidRDefault="00157FD1" w:rsidP="003A42C9">
            <w:pPr>
              <w:jc w:val="right"/>
              <w:rPr>
                <w:b/>
                <w:caps/>
                <w:sz w:val="15"/>
                <w:szCs w:val="15"/>
              </w:rPr>
            </w:pPr>
            <w:r w:rsidRPr="009D40B4">
              <w:rPr>
                <w:rFonts w:eastAsia="SimHei" w:hint="eastAsia"/>
                <w:b/>
                <w:sz w:val="15"/>
                <w:szCs w:val="15"/>
              </w:rPr>
              <w:t>原</w:t>
            </w:r>
            <w:r w:rsidRPr="009D40B4">
              <w:rPr>
                <w:rFonts w:eastAsia="SimHei"/>
                <w:b/>
                <w:sz w:val="15"/>
                <w:szCs w:val="15"/>
                <w:lang w:val="pt-BR"/>
              </w:rPr>
              <w:t xml:space="preserve"> </w:t>
            </w:r>
            <w:r w:rsidRPr="009D40B4">
              <w:rPr>
                <w:rFonts w:eastAsia="SimHei" w:hint="eastAsia"/>
                <w:b/>
                <w:sz w:val="15"/>
                <w:szCs w:val="15"/>
              </w:rPr>
              <w:t>文</w:t>
            </w:r>
            <w:r w:rsidRPr="009D40B4">
              <w:rPr>
                <w:rFonts w:eastAsia="SimHei" w:hint="eastAsia"/>
                <w:b/>
                <w:sz w:val="15"/>
                <w:szCs w:val="15"/>
                <w:lang w:val="pt-BR"/>
              </w:rPr>
              <w:t>：</w:t>
            </w:r>
            <w:bookmarkStart w:id="1" w:name="Original"/>
            <w:bookmarkEnd w:id="1"/>
            <w:r w:rsidRPr="009D40B4">
              <w:rPr>
                <w:rFonts w:eastAsia="SimHei" w:hint="eastAsia"/>
                <w:b/>
                <w:sz w:val="15"/>
                <w:szCs w:val="15"/>
              </w:rPr>
              <w:t>英文</w:t>
            </w:r>
          </w:p>
        </w:tc>
      </w:tr>
      <w:tr w:rsidR="00157FD1" w:rsidRPr="009D40B4" w:rsidTr="003A42C9">
        <w:trPr>
          <w:trHeight w:hRule="exact" w:val="198"/>
        </w:trPr>
        <w:tc>
          <w:tcPr>
            <w:tcW w:w="9360" w:type="dxa"/>
            <w:gridSpan w:val="3"/>
            <w:tcMar>
              <w:top w:w="0" w:type="dxa"/>
              <w:left w:w="0" w:type="dxa"/>
              <w:bottom w:w="0" w:type="dxa"/>
              <w:right w:w="0" w:type="dxa"/>
            </w:tcMar>
            <w:vAlign w:val="bottom"/>
            <w:hideMark/>
          </w:tcPr>
          <w:p w:rsidR="00157FD1" w:rsidRPr="009D40B4" w:rsidRDefault="00157FD1" w:rsidP="003A42C9">
            <w:pPr>
              <w:jc w:val="right"/>
              <w:rPr>
                <w:rFonts w:eastAsia="SimHei"/>
                <w:b/>
                <w:caps/>
                <w:sz w:val="15"/>
                <w:szCs w:val="15"/>
              </w:rPr>
            </w:pPr>
            <w:r w:rsidRPr="009D40B4">
              <w:rPr>
                <w:rFonts w:eastAsia="SimHei" w:hint="eastAsia"/>
                <w:b/>
                <w:sz w:val="15"/>
                <w:szCs w:val="15"/>
              </w:rPr>
              <w:t>日</w:t>
            </w:r>
            <w:r w:rsidRPr="009D40B4">
              <w:rPr>
                <w:rFonts w:eastAsia="SimHei" w:hint="eastAsia"/>
                <w:b/>
                <w:sz w:val="15"/>
                <w:szCs w:val="15"/>
                <w:lang w:val="pt-BR"/>
              </w:rPr>
              <w:t xml:space="preserve"> </w:t>
            </w:r>
            <w:r w:rsidRPr="009D40B4">
              <w:rPr>
                <w:rFonts w:eastAsia="SimHei" w:hint="eastAsia"/>
                <w:b/>
                <w:sz w:val="15"/>
                <w:szCs w:val="15"/>
              </w:rPr>
              <w:t>期</w:t>
            </w:r>
            <w:r w:rsidRPr="009D40B4">
              <w:rPr>
                <w:rFonts w:eastAsia="SimHei" w:hint="eastAsia"/>
                <w:b/>
                <w:sz w:val="15"/>
                <w:szCs w:val="15"/>
                <w:lang w:val="pt-BR"/>
              </w:rPr>
              <w:t>：</w:t>
            </w:r>
            <w:bookmarkStart w:id="2" w:name="Date"/>
            <w:bookmarkEnd w:id="2"/>
            <w:r w:rsidRPr="009D40B4">
              <w:rPr>
                <w:rFonts w:ascii="Arial Black" w:eastAsia="SimHei" w:hAnsi="Arial Black"/>
                <w:sz w:val="15"/>
                <w:szCs w:val="15"/>
                <w:lang w:val="pt-BR"/>
              </w:rPr>
              <w:t>201</w:t>
            </w:r>
            <w:r>
              <w:rPr>
                <w:rFonts w:ascii="Arial Black" w:eastAsia="SimHei" w:hAnsi="Arial Black" w:hint="eastAsia"/>
                <w:sz w:val="15"/>
                <w:szCs w:val="15"/>
                <w:lang w:val="pt-BR"/>
              </w:rPr>
              <w:t>7</w:t>
            </w:r>
            <w:r w:rsidRPr="009D40B4">
              <w:rPr>
                <w:rFonts w:eastAsia="SimHei" w:hint="eastAsia"/>
                <w:b/>
                <w:sz w:val="15"/>
                <w:szCs w:val="15"/>
              </w:rPr>
              <w:t>年</w:t>
            </w:r>
            <w:r>
              <w:rPr>
                <w:rFonts w:ascii="Arial Black" w:eastAsia="SimHei" w:hAnsi="Arial Black" w:hint="eastAsia"/>
                <w:sz w:val="15"/>
                <w:szCs w:val="15"/>
                <w:lang w:val="pt-BR"/>
              </w:rPr>
              <w:t>7</w:t>
            </w:r>
            <w:r w:rsidRPr="009D40B4">
              <w:rPr>
                <w:rFonts w:eastAsia="SimHei" w:hint="eastAsia"/>
                <w:b/>
                <w:sz w:val="15"/>
                <w:szCs w:val="15"/>
              </w:rPr>
              <w:t>月</w:t>
            </w:r>
            <w:r>
              <w:rPr>
                <w:rFonts w:ascii="Arial Black" w:eastAsia="SimHei" w:hAnsi="Arial Black" w:hint="eastAsia"/>
                <w:sz w:val="15"/>
                <w:szCs w:val="15"/>
              </w:rPr>
              <w:t>3</w:t>
            </w:r>
            <w:r w:rsidRPr="009D40B4">
              <w:rPr>
                <w:rFonts w:eastAsia="SimHei" w:hint="eastAsia"/>
                <w:b/>
                <w:sz w:val="15"/>
                <w:szCs w:val="15"/>
              </w:rPr>
              <w:t>日</w:t>
            </w:r>
            <w:r w:rsidRPr="009D40B4">
              <w:rPr>
                <w:rFonts w:eastAsia="SimHei" w:hint="eastAsia"/>
                <w:b/>
                <w:caps/>
                <w:sz w:val="15"/>
                <w:szCs w:val="15"/>
              </w:rPr>
              <w:t xml:space="preserve">  </w:t>
            </w:r>
          </w:p>
        </w:tc>
      </w:tr>
    </w:tbl>
    <w:p w:rsidR="00157FD1" w:rsidRPr="009D40B4" w:rsidRDefault="00157FD1" w:rsidP="00157FD1">
      <w:pPr>
        <w:rPr>
          <w:rFonts w:cs="Times New Roman"/>
          <w:szCs w:val="22"/>
        </w:rPr>
      </w:pPr>
    </w:p>
    <w:p w:rsidR="00157FD1" w:rsidRPr="009D40B4" w:rsidRDefault="00157FD1" w:rsidP="00157FD1">
      <w:pPr>
        <w:rPr>
          <w:rFonts w:cs="Times New Roman"/>
          <w:szCs w:val="22"/>
        </w:rPr>
      </w:pPr>
    </w:p>
    <w:p w:rsidR="00157FD1" w:rsidRPr="009D40B4" w:rsidRDefault="00157FD1" w:rsidP="00157FD1">
      <w:pPr>
        <w:rPr>
          <w:rFonts w:cs="Times New Roman"/>
          <w:szCs w:val="22"/>
        </w:rPr>
      </w:pPr>
    </w:p>
    <w:p w:rsidR="00157FD1" w:rsidRPr="009D40B4" w:rsidRDefault="00157FD1" w:rsidP="00157FD1">
      <w:pPr>
        <w:rPr>
          <w:rFonts w:cs="Times New Roman"/>
          <w:szCs w:val="22"/>
        </w:rPr>
      </w:pPr>
    </w:p>
    <w:p w:rsidR="00157FD1" w:rsidRPr="009D40B4" w:rsidRDefault="00157FD1" w:rsidP="00157FD1">
      <w:pPr>
        <w:rPr>
          <w:rFonts w:cs="Times New Roman"/>
          <w:szCs w:val="22"/>
        </w:rPr>
      </w:pPr>
    </w:p>
    <w:p w:rsidR="00114154" w:rsidRPr="009D40B4" w:rsidRDefault="00114154" w:rsidP="00114154">
      <w:pPr>
        <w:rPr>
          <w:rFonts w:ascii="SimHei" w:eastAsia="SimHei" w:hAnsi="SimHei" w:cs="Times New Roman"/>
          <w:sz w:val="28"/>
          <w:szCs w:val="22"/>
        </w:rPr>
      </w:pPr>
      <w:r w:rsidRPr="009D40B4">
        <w:rPr>
          <w:rFonts w:ascii="SimHei" w:eastAsia="SimHei" w:hAnsi="SimHei" w:cs="Times New Roman" w:hint="eastAsia"/>
          <w:sz w:val="28"/>
          <w:szCs w:val="22"/>
        </w:rPr>
        <w:t>世界知识产权组织大会</w:t>
      </w:r>
    </w:p>
    <w:p w:rsidR="00114154" w:rsidRPr="009D40B4" w:rsidRDefault="00114154" w:rsidP="00114154">
      <w:pPr>
        <w:rPr>
          <w:rFonts w:cs="Times New Roman"/>
          <w:szCs w:val="22"/>
        </w:rPr>
      </w:pPr>
    </w:p>
    <w:p w:rsidR="00114154" w:rsidRPr="009D40B4" w:rsidRDefault="00114154" w:rsidP="00114154">
      <w:pPr>
        <w:rPr>
          <w:rFonts w:cs="Times New Roman"/>
          <w:szCs w:val="22"/>
        </w:rPr>
      </w:pPr>
    </w:p>
    <w:p w:rsidR="00114154" w:rsidRPr="009D40B4" w:rsidRDefault="00114154" w:rsidP="00114154">
      <w:pPr>
        <w:rPr>
          <w:rFonts w:ascii="KaiTi" w:eastAsia="KaiTi" w:hAnsi="KaiTi" w:cs="Times New Roman"/>
          <w:b/>
          <w:sz w:val="24"/>
          <w:szCs w:val="22"/>
        </w:rPr>
      </w:pPr>
      <w:r w:rsidRPr="009D40B4">
        <w:rPr>
          <w:rFonts w:ascii="KaiTi" w:eastAsia="KaiTi" w:hAnsi="KaiTi" w:cs="Times New Roman" w:hint="eastAsia"/>
          <w:b/>
          <w:sz w:val="24"/>
          <w:szCs w:val="22"/>
        </w:rPr>
        <w:t>第四十</w:t>
      </w:r>
      <w:r>
        <w:rPr>
          <w:rFonts w:ascii="KaiTi" w:eastAsia="KaiTi" w:hAnsi="KaiTi" w:cs="Times New Roman" w:hint="eastAsia"/>
          <w:b/>
          <w:sz w:val="24"/>
          <w:szCs w:val="22"/>
        </w:rPr>
        <w:t>九</w:t>
      </w:r>
      <w:r w:rsidRPr="009D40B4">
        <w:rPr>
          <w:rFonts w:ascii="KaiTi" w:eastAsia="KaiTi" w:hAnsi="KaiTi" w:cs="Times New Roman" w:hint="eastAsia"/>
          <w:b/>
          <w:sz w:val="24"/>
          <w:szCs w:val="22"/>
        </w:rPr>
        <w:t>届会议</w:t>
      </w:r>
      <w:r>
        <w:rPr>
          <w:rFonts w:ascii="KaiTi" w:eastAsia="KaiTi" w:hAnsi="KaiTi" w:cs="Times New Roman" w:hint="eastAsia"/>
          <w:b/>
          <w:sz w:val="24"/>
          <w:szCs w:val="22"/>
        </w:rPr>
        <w:t>（</w:t>
      </w:r>
      <w:r w:rsidRPr="009D40B4">
        <w:rPr>
          <w:rFonts w:ascii="KaiTi" w:eastAsia="KaiTi" w:hAnsi="KaiTi" w:cs="Times New Roman" w:hint="eastAsia"/>
          <w:b/>
          <w:sz w:val="24"/>
          <w:szCs w:val="22"/>
        </w:rPr>
        <w:t>第</w:t>
      </w:r>
      <w:r w:rsidRPr="009D40B4">
        <w:rPr>
          <w:rFonts w:ascii="KaiTi" w:eastAsia="KaiTi" w:hAnsi="KaiTi" w:cs="Times New Roman" w:hint="eastAsia"/>
          <w:sz w:val="24"/>
          <w:szCs w:val="22"/>
        </w:rPr>
        <w:t>2</w:t>
      </w:r>
      <w:r>
        <w:rPr>
          <w:rFonts w:ascii="KaiTi" w:eastAsia="KaiTi" w:hAnsi="KaiTi" w:cs="Times New Roman" w:hint="eastAsia"/>
          <w:sz w:val="24"/>
          <w:szCs w:val="22"/>
        </w:rPr>
        <w:t>3</w:t>
      </w:r>
      <w:r w:rsidRPr="009D40B4">
        <w:rPr>
          <w:rFonts w:ascii="KaiTi" w:eastAsia="KaiTi" w:hAnsi="KaiTi" w:cs="Times New Roman" w:hint="eastAsia"/>
          <w:b/>
          <w:sz w:val="24"/>
          <w:szCs w:val="22"/>
        </w:rPr>
        <w:t>次</w:t>
      </w:r>
      <w:r>
        <w:rPr>
          <w:rFonts w:ascii="KaiTi" w:eastAsia="KaiTi" w:hAnsi="KaiTi" w:cs="Times New Roman" w:hint="eastAsia"/>
          <w:b/>
          <w:sz w:val="24"/>
          <w:szCs w:val="22"/>
        </w:rPr>
        <w:t>例会）</w:t>
      </w:r>
    </w:p>
    <w:p w:rsidR="00114154" w:rsidRPr="009D40B4" w:rsidRDefault="00114154" w:rsidP="00114154">
      <w:pPr>
        <w:rPr>
          <w:rFonts w:ascii="KaiTi" w:eastAsia="KaiTi" w:hAnsi="KaiTi" w:cs="Times New Roman"/>
          <w:sz w:val="24"/>
          <w:szCs w:val="22"/>
        </w:rPr>
      </w:pPr>
      <w:r w:rsidRPr="009D40B4">
        <w:rPr>
          <w:rFonts w:ascii="KaiTi" w:eastAsia="KaiTi" w:hAnsi="KaiTi" w:cs="Times New Roman" w:hint="eastAsia"/>
          <w:sz w:val="24"/>
          <w:szCs w:val="22"/>
        </w:rPr>
        <w:t>201</w:t>
      </w:r>
      <w:r>
        <w:rPr>
          <w:rFonts w:ascii="KaiTi" w:eastAsia="KaiTi" w:hAnsi="KaiTi" w:cs="Times New Roman" w:hint="eastAsia"/>
          <w:sz w:val="24"/>
          <w:szCs w:val="22"/>
        </w:rPr>
        <w:t>7</w:t>
      </w:r>
      <w:r w:rsidRPr="009D40B4">
        <w:rPr>
          <w:rFonts w:ascii="KaiTi" w:eastAsia="KaiTi" w:hAnsi="KaiTi" w:cs="Times New Roman" w:hint="eastAsia"/>
          <w:b/>
          <w:sz w:val="24"/>
          <w:szCs w:val="22"/>
        </w:rPr>
        <w:t>年</w:t>
      </w:r>
      <w:r w:rsidRPr="009D40B4">
        <w:rPr>
          <w:rFonts w:ascii="KaiTi" w:eastAsia="KaiTi" w:hAnsi="KaiTi" w:cs="Times New Roman" w:hint="eastAsia"/>
          <w:sz w:val="24"/>
          <w:szCs w:val="22"/>
        </w:rPr>
        <w:t>10</w:t>
      </w:r>
      <w:r w:rsidRPr="009D40B4">
        <w:rPr>
          <w:rFonts w:ascii="KaiTi" w:eastAsia="KaiTi" w:hAnsi="KaiTi" w:cs="Times New Roman" w:hint="eastAsia"/>
          <w:b/>
          <w:sz w:val="24"/>
          <w:szCs w:val="22"/>
        </w:rPr>
        <w:t>月</w:t>
      </w:r>
      <w:r>
        <w:rPr>
          <w:rFonts w:ascii="KaiTi" w:eastAsia="KaiTi" w:hAnsi="KaiTi" w:cs="Times New Roman" w:hint="eastAsia"/>
          <w:sz w:val="24"/>
          <w:szCs w:val="22"/>
        </w:rPr>
        <w:t>2</w:t>
      </w:r>
      <w:r w:rsidRPr="009D40B4">
        <w:rPr>
          <w:rFonts w:ascii="KaiTi" w:eastAsia="KaiTi" w:hAnsi="KaiTi" w:cs="Times New Roman" w:hint="eastAsia"/>
          <w:b/>
          <w:sz w:val="24"/>
          <w:szCs w:val="22"/>
        </w:rPr>
        <w:t>日至</w:t>
      </w:r>
      <w:r w:rsidRPr="009D40B4">
        <w:rPr>
          <w:rFonts w:ascii="KaiTi" w:eastAsia="KaiTi" w:hAnsi="KaiTi" w:cs="Times New Roman" w:hint="eastAsia"/>
          <w:sz w:val="24"/>
          <w:szCs w:val="22"/>
        </w:rPr>
        <w:t>1</w:t>
      </w:r>
      <w:r>
        <w:rPr>
          <w:rFonts w:ascii="KaiTi" w:eastAsia="KaiTi" w:hAnsi="KaiTi" w:cs="Times New Roman" w:hint="eastAsia"/>
          <w:sz w:val="24"/>
          <w:szCs w:val="22"/>
        </w:rPr>
        <w:t>1</w:t>
      </w:r>
      <w:r w:rsidRPr="009D40B4">
        <w:rPr>
          <w:rFonts w:ascii="KaiTi" w:eastAsia="KaiTi" w:hAnsi="KaiTi" w:cs="Times New Roman" w:hint="eastAsia"/>
          <w:b/>
          <w:sz w:val="24"/>
          <w:szCs w:val="22"/>
        </w:rPr>
        <w:t>日，日内瓦</w:t>
      </w:r>
    </w:p>
    <w:p w:rsidR="00114154" w:rsidRPr="009D40B4" w:rsidRDefault="00114154" w:rsidP="00114154">
      <w:pPr>
        <w:rPr>
          <w:rFonts w:cs="Times New Roman"/>
          <w:szCs w:val="22"/>
        </w:rPr>
      </w:pPr>
    </w:p>
    <w:p w:rsidR="00157FD1" w:rsidRPr="009D40B4" w:rsidRDefault="00157FD1" w:rsidP="00157FD1">
      <w:pPr>
        <w:rPr>
          <w:rFonts w:cs="Times New Roman"/>
          <w:szCs w:val="22"/>
        </w:rPr>
      </w:pPr>
    </w:p>
    <w:p w:rsidR="00157FD1" w:rsidRPr="009D40B4" w:rsidRDefault="00157FD1" w:rsidP="00157FD1">
      <w:pPr>
        <w:rPr>
          <w:rFonts w:cs="Times New Roman"/>
          <w:szCs w:val="22"/>
        </w:rPr>
      </w:pPr>
    </w:p>
    <w:p w:rsidR="00157FD1" w:rsidRPr="009D40B4" w:rsidRDefault="00157FD1" w:rsidP="00157FD1">
      <w:pPr>
        <w:rPr>
          <w:rFonts w:ascii="KaiTi" w:eastAsia="KaiTi" w:hAnsi="KaiTi" w:cs="Times New Roman"/>
          <w:sz w:val="24"/>
          <w:szCs w:val="22"/>
        </w:rPr>
      </w:pPr>
      <w:bookmarkStart w:id="3" w:name="TitleOfDoc"/>
      <w:bookmarkEnd w:id="3"/>
      <w:r w:rsidRPr="00157FD1">
        <w:rPr>
          <w:rFonts w:ascii="KaiTi" w:eastAsia="KaiTi" w:hAnsi="KaiTi" w:cs="Times New Roman" w:hint="eastAsia"/>
          <w:sz w:val="24"/>
          <w:szCs w:val="22"/>
        </w:rPr>
        <w:t>关于商标、工业品外观设计和地理标志法律常设委员会（SCT）的报告</w:t>
      </w:r>
    </w:p>
    <w:p w:rsidR="00157FD1" w:rsidRPr="009D40B4" w:rsidRDefault="00157FD1" w:rsidP="00157FD1">
      <w:pPr>
        <w:rPr>
          <w:rFonts w:cs="Times New Roman"/>
          <w:szCs w:val="22"/>
        </w:rPr>
      </w:pPr>
    </w:p>
    <w:p w:rsidR="00157FD1" w:rsidRPr="009D40B4" w:rsidRDefault="00157FD1" w:rsidP="00157FD1">
      <w:pPr>
        <w:rPr>
          <w:rFonts w:ascii="KaiTi" w:eastAsia="KaiTi" w:hAnsi="KaiTi" w:cs="Times New Roman"/>
          <w:sz w:val="21"/>
          <w:szCs w:val="22"/>
        </w:rPr>
      </w:pPr>
      <w:bookmarkStart w:id="4" w:name="Prepared"/>
      <w:bookmarkEnd w:id="4"/>
      <w:r>
        <w:rPr>
          <w:rFonts w:ascii="KaiTi" w:eastAsia="KaiTi" w:hAnsi="KaiTi" w:cs="Times New Roman" w:hint="eastAsia"/>
          <w:sz w:val="21"/>
          <w:szCs w:val="22"/>
        </w:rPr>
        <w:t>秘书处编拟</w:t>
      </w:r>
    </w:p>
    <w:p w:rsidR="00157FD1" w:rsidRPr="009D40B4" w:rsidRDefault="00157FD1" w:rsidP="00157FD1">
      <w:pPr>
        <w:rPr>
          <w:rFonts w:cs="Times New Roman"/>
          <w:szCs w:val="22"/>
        </w:rPr>
      </w:pPr>
    </w:p>
    <w:p w:rsidR="00157FD1" w:rsidRPr="009D40B4" w:rsidRDefault="00157FD1" w:rsidP="00157FD1">
      <w:pPr>
        <w:rPr>
          <w:rFonts w:cs="Times New Roman"/>
          <w:szCs w:val="22"/>
        </w:rPr>
      </w:pPr>
    </w:p>
    <w:p w:rsidR="00157FD1" w:rsidRPr="009D40B4" w:rsidRDefault="00157FD1" w:rsidP="00157FD1">
      <w:pPr>
        <w:rPr>
          <w:rFonts w:cs="Times New Roman"/>
          <w:szCs w:val="22"/>
        </w:rPr>
      </w:pPr>
    </w:p>
    <w:p w:rsidR="00157FD1" w:rsidRPr="009D40B4" w:rsidRDefault="00157FD1" w:rsidP="00157FD1">
      <w:pPr>
        <w:rPr>
          <w:rFonts w:cs="Times New Roman"/>
          <w:szCs w:val="22"/>
        </w:rPr>
      </w:pPr>
    </w:p>
    <w:p w:rsidR="0086744D" w:rsidRPr="00114154" w:rsidRDefault="0086744D" w:rsidP="00114154">
      <w:pPr>
        <w:pStyle w:val="ONUME"/>
        <w:numPr>
          <w:ilvl w:val="0"/>
          <w:numId w:val="0"/>
        </w:numPr>
        <w:overflowPunct w:val="0"/>
        <w:spacing w:afterLines="50" w:after="120" w:line="340" w:lineRule="atLeast"/>
        <w:jc w:val="both"/>
        <w:rPr>
          <w:rFonts w:ascii="SimSun" w:hAnsi="SimSun"/>
          <w:sz w:val="21"/>
        </w:rPr>
      </w:pPr>
      <w:r w:rsidRPr="00114154">
        <w:rPr>
          <w:rFonts w:ascii="SimSun" w:hAnsi="SimSun"/>
          <w:sz w:val="21"/>
        </w:rPr>
        <w:fldChar w:fldCharType="begin"/>
      </w:r>
      <w:r w:rsidRPr="00114154">
        <w:rPr>
          <w:rFonts w:ascii="SimSun" w:hAnsi="SimSun"/>
          <w:sz w:val="21"/>
        </w:rPr>
        <w:instrText xml:space="preserve"> AUTONUM  </w:instrText>
      </w:r>
      <w:r w:rsidRPr="00114154">
        <w:rPr>
          <w:rFonts w:ascii="SimSun" w:hAnsi="SimSun"/>
          <w:sz w:val="21"/>
        </w:rPr>
        <w:fldChar w:fldCharType="end"/>
      </w:r>
      <w:r w:rsidR="00114154">
        <w:rPr>
          <w:rFonts w:ascii="SimSun" w:hAnsi="SimSun" w:hint="eastAsia"/>
          <w:sz w:val="21"/>
        </w:rPr>
        <w:t>.</w:t>
      </w:r>
      <w:r w:rsidRPr="00114154">
        <w:rPr>
          <w:rFonts w:ascii="SimSun" w:hAnsi="SimSun"/>
          <w:sz w:val="21"/>
        </w:rPr>
        <w:tab/>
      </w:r>
      <w:r w:rsidR="00157FD1" w:rsidRPr="00305E00">
        <w:rPr>
          <w:rFonts w:ascii="SimSun" w:hAnsi="SimSun" w:hint="eastAsia"/>
          <w:sz w:val="21"/>
        </w:rPr>
        <w:t>在审议所涉期间，商标、工业品外观设计和地理标志法律常设委员会</w:t>
      </w:r>
      <w:r w:rsidR="00157FD1">
        <w:rPr>
          <w:rFonts w:ascii="SimSun" w:hAnsi="SimSun" w:hint="eastAsia"/>
          <w:sz w:val="21"/>
        </w:rPr>
        <w:t>（</w:t>
      </w:r>
      <w:r w:rsidR="00157FD1" w:rsidRPr="00305E00">
        <w:rPr>
          <w:rFonts w:ascii="SimSun" w:hAnsi="SimSun" w:hint="eastAsia"/>
          <w:sz w:val="21"/>
        </w:rPr>
        <w:t>SCT</w:t>
      </w:r>
      <w:r w:rsidR="00157FD1">
        <w:rPr>
          <w:rFonts w:ascii="SimSun" w:hAnsi="SimSun" w:hint="eastAsia"/>
          <w:sz w:val="21"/>
        </w:rPr>
        <w:t>）</w:t>
      </w:r>
      <w:r w:rsidR="00157FD1" w:rsidRPr="00305E00">
        <w:rPr>
          <w:rFonts w:ascii="SimSun" w:hAnsi="SimSun" w:hint="eastAsia"/>
          <w:sz w:val="21"/>
        </w:rPr>
        <w:t>举行了两届会议，即第三十</w:t>
      </w:r>
      <w:r w:rsidR="00157FD1">
        <w:rPr>
          <w:rFonts w:ascii="SimSun" w:hAnsi="SimSun" w:hint="eastAsia"/>
          <w:sz w:val="21"/>
        </w:rPr>
        <w:t>六</w:t>
      </w:r>
      <w:r w:rsidR="00157FD1" w:rsidRPr="00305E00">
        <w:rPr>
          <w:rFonts w:ascii="SimSun" w:hAnsi="SimSun" w:hint="eastAsia"/>
          <w:sz w:val="21"/>
        </w:rPr>
        <w:t>届会议</w:t>
      </w:r>
      <w:r w:rsidR="00157FD1">
        <w:rPr>
          <w:rFonts w:ascii="SimSun" w:hAnsi="SimSun" w:hint="eastAsia"/>
          <w:sz w:val="21"/>
        </w:rPr>
        <w:t>（</w:t>
      </w:r>
      <w:r w:rsidR="00157FD1" w:rsidRPr="00305E00">
        <w:rPr>
          <w:rFonts w:ascii="SimSun" w:hAnsi="SimSun" w:hint="eastAsia"/>
          <w:sz w:val="21"/>
        </w:rPr>
        <w:t>201</w:t>
      </w:r>
      <w:r w:rsidR="00157FD1">
        <w:rPr>
          <w:rFonts w:ascii="SimSun" w:hAnsi="SimSun" w:hint="eastAsia"/>
          <w:sz w:val="21"/>
        </w:rPr>
        <w:t>6</w:t>
      </w:r>
      <w:r w:rsidR="00157FD1" w:rsidRPr="00305E00">
        <w:rPr>
          <w:rFonts w:ascii="SimSun" w:hAnsi="SimSun" w:hint="eastAsia"/>
          <w:sz w:val="21"/>
        </w:rPr>
        <w:t>年1</w:t>
      </w:r>
      <w:r w:rsidR="00157FD1">
        <w:rPr>
          <w:rFonts w:ascii="SimSun" w:hAnsi="SimSun" w:hint="eastAsia"/>
          <w:sz w:val="21"/>
        </w:rPr>
        <w:t>0</w:t>
      </w:r>
      <w:r w:rsidR="00157FD1" w:rsidRPr="00305E00">
        <w:rPr>
          <w:rFonts w:ascii="SimSun" w:hAnsi="SimSun" w:hint="eastAsia"/>
          <w:sz w:val="21"/>
        </w:rPr>
        <w:t>月1</w:t>
      </w:r>
      <w:r w:rsidR="00157FD1">
        <w:rPr>
          <w:rFonts w:ascii="SimSun" w:hAnsi="SimSun" w:hint="eastAsia"/>
          <w:sz w:val="21"/>
        </w:rPr>
        <w:t>7</w:t>
      </w:r>
      <w:r w:rsidR="00157FD1" w:rsidRPr="00305E00">
        <w:rPr>
          <w:rFonts w:ascii="SimSun" w:hAnsi="SimSun" w:hint="eastAsia"/>
          <w:sz w:val="21"/>
        </w:rPr>
        <w:t>日至1</w:t>
      </w:r>
      <w:r w:rsidR="00157FD1">
        <w:rPr>
          <w:rFonts w:ascii="SimSun" w:hAnsi="SimSun" w:hint="eastAsia"/>
          <w:sz w:val="21"/>
        </w:rPr>
        <w:t>9</w:t>
      </w:r>
      <w:r w:rsidR="00157FD1" w:rsidRPr="00305E00">
        <w:rPr>
          <w:rFonts w:ascii="SimSun" w:hAnsi="SimSun" w:hint="eastAsia"/>
          <w:sz w:val="21"/>
        </w:rPr>
        <w:t>日</w:t>
      </w:r>
      <w:r w:rsidR="00157FD1">
        <w:rPr>
          <w:rFonts w:ascii="SimSun" w:hAnsi="SimSun" w:hint="eastAsia"/>
          <w:sz w:val="21"/>
        </w:rPr>
        <w:t>）</w:t>
      </w:r>
      <w:r w:rsidR="00157FD1" w:rsidRPr="00305E00">
        <w:rPr>
          <w:rFonts w:ascii="SimSun" w:hAnsi="SimSun" w:hint="eastAsia"/>
          <w:sz w:val="21"/>
        </w:rPr>
        <w:t>和第三十</w:t>
      </w:r>
      <w:r w:rsidR="00157FD1">
        <w:rPr>
          <w:rFonts w:ascii="SimSun" w:hAnsi="SimSun" w:hint="eastAsia"/>
          <w:sz w:val="21"/>
        </w:rPr>
        <w:t>七</w:t>
      </w:r>
      <w:r w:rsidR="00157FD1" w:rsidRPr="00305E00">
        <w:rPr>
          <w:rFonts w:ascii="SimSun" w:hAnsi="SimSun" w:hint="eastAsia"/>
          <w:sz w:val="21"/>
        </w:rPr>
        <w:t>届会议</w:t>
      </w:r>
      <w:r w:rsidR="00157FD1">
        <w:rPr>
          <w:rFonts w:ascii="SimSun" w:hAnsi="SimSun" w:hint="eastAsia"/>
          <w:sz w:val="21"/>
        </w:rPr>
        <w:t>（</w:t>
      </w:r>
      <w:r w:rsidR="00157FD1" w:rsidRPr="00305E00">
        <w:rPr>
          <w:rFonts w:ascii="SimSun" w:hAnsi="SimSun" w:hint="eastAsia"/>
          <w:sz w:val="21"/>
        </w:rPr>
        <w:t>201</w:t>
      </w:r>
      <w:r w:rsidR="00157FD1">
        <w:rPr>
          <w:rFonts w:ascii="SimSun" w:hAnsi="SimSun" w:hint="eastAsia"/>
          <w:sz w:val="21"/>
        </w:rPr>
        <w:t>7</w:t>
      </w:r>
      <w:r w:rsidR="00157FD1" w:rsidRPr="00305E00">
        <w:rPr>
          <w:rFonts w:ascii="SimSun" w:hAnsi="SimSun" w:hint="eastAsia"/>
          <w:sz w:val="21"/>
        </w:rPr>
        <w:t>年</w:t>
      </w:r>
      <w:r w:rsidR="00157FD1">
        <w:rPr>
          <w:rFonts w:ascii="SimSun" w:hAnsi="SimSun" w:hint="eastAsia"/>
          <w:sz w:val="21"/>
        </w:rPr>
        <w:t>3</w:t>
      </w:r>
      <w:r w:rsidR="00157FD1" w:rsidRPr="00305E00">
        <w:rPr>
          <w:rFonts w:ascii="SimSun" w:hAnsi="SimSun" w:hint="eastAsia"/>
          <w:sz w:val="21"/>
        </w:rPr>
        <w:t>月2</w:t>
      </w:r>
      <w:r w:rsidR="00157FD1">
        <w:rPr>
          <w:rFonts w:ascii="SimSun" w:hAnsi="SimSun" w:hint="eastAsia"/>
          <w:sz w:val="21"/>
        </w:rPr>
        <w:t>7</w:t>
      </w:r>
      <w:r w:rsidR="00157FD1" w:rsidRPr="00305E00">
        <w:rPr>
          <w:rFonts w:ascii="SimSun" w:hAnsi="SimSun" w:hint="eastAsia"/>
          <w:sz w:val="21"/>
        </w:rPr>
        <w:t>日至</w:t>
      </w:r>
      <w:r w:rsidR="00157FD1">
        <w:rPr>
          <w:rFonts w:ascii="SimSun" w:hAnsi="SimSun" w:hint="eastAsia"/>
          <w:sz w:val="21"/>
        </w:rPr>
        <w:t>30</w:t>
      </w:r>
      <w:r w:rsidR="00157FD1" w:rsidRPr="00305E00">
        <w:rPr>
          <w:rFonts w:ascii="SimSun" w:hAnsi="SimSun" w:hint="eastAsia"/>
          <w:sz w:val="21"/>
        </w:rPr>
        <w:t>日</w:t>
      </w:r>
      <w:r w:rsidR="00157FD1">
        <w:rPr>
          <w:rFonts w:ascii="SimSun" w:hAnsi="SimSun" w:hint="eastAsia"/>
          <w:sz w:val="21"/>
        </w:rPr>
        <w:t>）</w:t>
      </w:r>
      <w:r w:rsidR="00157FD1" w:rsidRPr="00305E00">
        <w:rPr>
          <w:rFonts w:ascii="SimSun" w:hAnsi="SimSun" w:hint="eastAsia"/>
          <w:sz w:val="21"/>
        </w:rPr>
        <w:t>。两届会议主席均为阿迪勒·马利基先生</w:t>
      </w:r>
      <w:r w:rsidR="00157FD1">
        <w:rPr>
          <w:rFonts w:ascii="SimSun" w:hAnsi="SimSun" w:hint="eastAsia"/>
          <w:sz w:val="21"/>
        </w:rPr>
        <w:t>（</w:t>
      </w:r>
      <w:r w:rsidR="00157FD1" w:rsidRPr="00305E00">
        <w:rPr>
          <w:rFonts w:ascii="SimSun" w:hAnsi="SimSun" w:hint="eastAsia"/>
          <w:sz w:val="21"/>
        </w:rPr>
        <w:t>摩洛哥</w:t>
      </w:r>
      <w:r w:rsidR="00157FD1">
        <w:rPr>
          <w:rFonts w:ascii="SimSun" w:hAnsi="SimSun" w:hint="eastAsia"/>
          <w:sz w:val="21"/>
        </w:rPr>
        <w:t>）</w:t>
      </w:r>
      <w:r w:rsidR="00157FD1" w:rsidRPr="00305E00">
        <w:rPr>
          <w:rFonts w:ascii="SimSun" w:hAnsi="SimSun" w:hint="eastAsia"/>
          <w:sz w:val="21"/>
        </w:rPr>
        <w:t>。</w:t>
      </w:r>
    </w:p>
    <w:p w:rsidR="00157FD1" w:rsidRPr="00305E00" w:rsidRDefault="00157FD1" w:rsidP="00157FD1">
      <w:pPr>
        <w:keepNext/>
        <w:spacing w:beforeLines="100" w:before="240" w:afterLines="50" w:after="120" w:line="340" w:lineRule="atLeast"/>
        <w:rPr>
          <w:rFonts w:ascii="SimHei" w:eastAsia="SimHei" w:hAnsi="SimHei"/>
          <w:sz w:val="21"/>
        </w:rPr>
      </w:pPr>
      <w:r w:rsidRPr="00305E00">
        <w:rPr>
          <w:rFonts w:ascii="SimHei" w:eastAsia="SimHei" w:hAnsi="SimHei" w:hint="eastAsia"/>
          <w:sz w:val="21"/>
        </w:rPr>
        <w:t>商</w:t>
      </w:r>
      <w:r>
        <w:rPr>
          <w:rFonts w:ascii="SimHei" w:eastAsia="SimHei" w:hAnsi="SimHei" w:hint="eastAsia"/>
          <w:sz w:val="21"/>
        </w:rPr>
        <w:t xml:space="preserve">　</w:t>
      </w:r>
      <w:r w:rsidRPr="00305E00">
        <w:rPr>
          <w:rFonts w:ascii="SimHei" w:eastAsia="SimHei" w:hAnsi="SimHei" w:hint="eastAsia"/>
          <w:sz w:val="21"/>
        </w:rPr>
        <w:t>标</w:t>
      </w:r>
    </w:p>
    <w:p w:rsidR="0086744D" w:rsidRPr="0020327C" w:rsidRDefault="00157FD1" w:rsidP="00114154">
      <w:pPr>
        <w:pStyle w:val="ONUME"/>
        <w:numPr>
          <w:ilvl w:val="0"/>
          <w:numId w:val="0"/>
        </w:numPr>
        <w:overflowPunct w:val="0"/>
        <w:spacing w:afterLines="50" w:after="120" w:line="340" w:lineRule="atLeast"/>
        <w:jc w:val="both"/>
        <w:rPr>
          <w:rFonts w:asciiTheme="minorEastAsia" w:eastAsiaTheme="minorEastAsia" w:hAnsiTheme="minorEastAsia"/>
          <w:sz w:val="21"/>
          <w:szCs w:val="21"/>
        </w:rPr>
      </w:pPr>
      <w:r w:rsidRPr="0020327C">
        <w:rPr>
          <w:rFonts w:asciiTheme="minorEastAsia" w:eastAsiaTheme="minorEastAsia" w:hAnsiTheme="minorEastAsia"/>
          <w:sz w:val="21"/>
          <w:szCs w:val="21"/>
        </w:rPr>
        <w:fldChar w:fldCharType="begin"/>
      </w:r>
      <w:r w:rsidRPr="0020327C">
        <w:rPr>
          <w:rFonts w:asciiTheme="minorEastAsia" w:eastAsiaTheme="minorEastAsia" w:hAnsiTheme="minorEastAsia"/>
          <w:sz w:val="21"/>
          <w:szCs w:val="21"/>
        </w:rPr>
        <w:instrText xml:space="preserve"> AUTONUM  </w:instrText>
      </w:r>
      <w:r w:rsidRPr="0020327C">
        <w:rPr>
          <w:rFonts w:asciiTheme="minorEastAsia" w:eastAsiaTheme="minorEastAsia" w:hAnsiTheme="minorEastAsia"/>
          <w:sz w:val="21"/>
          <w:szCs w:val="21"/>
        </w:rPr>
        <w:fldChar w:fldCharType="end"/>
      </w:r>
      <w:r w:rsidRPr="0020327C">
        <w:rPr>
          <w:rFonts w:asciiTheme="minorEastAsia" w:eastAsiaTheme="minorEastAsia" w:hAnsiTheme="minorEastAsia" w:hint="eastAsia"/>
          <w:sz w:val="21"/>
          <w:szCs w:val="21"/>
        </w:rPr>
        <w:t>.</w:t>
      </w:r>
      <w:r w:rsidRPr="0020327C">
        <w:rPr>
          <w:rFonts w:asciiTheme="minorEastAsia" w:eastAsiaTheme="minorEastAsia" w:hAnsiTheme="minorEastAsia"/>
          <w:sz w:val="21"/>
          <w:szCs w:val="21"/>
        </w:rPr>
        <w:tab/>
      </w:r>
      <w:r w:rsidRPr="0020327C">
        <w:rPr>
          <w:rFonts w:asciiTheme="minorEastAsia" w:eastAsiaTheme="minorEastAsia" w:hAnsiTheme="minorEastAsia" w:hint="eastAsia"/>
          <w:sz w:val="21"/>
          <w:szCs w:val="21"/>
        </w:rPr>
        <w:t>在第三十六届会议上，SCT审议了文件SCT/35/4（保护国名防止作为商标注册和使用：做法、方法和可能的趋同领域）和文件SCT/32/2</w:t>
      </w:r>
      <w:r w:rsidR="00114154" w:rsidRPr="0020327C">
        <w:rPr>
          <w:rFonts w:asciiTheme="minorEastAsia" w:eastAsiaTheme="minorEastAsia" w:hAnsiTheme="minorEastAsia" w:hint="eastAsia"/>
          <w:sz w:val="21"/>
          <w:szCs w:val="21"/>
        </w:rPr>
        <w:t>（</w:t>
      </w:r>
      <w:r w:rsidRPr="0020327C">
        <w:rPr>
          <w:rFonts w:asciiTheme="minorEastAsia" w:eastAsiaTheme="minorEastAsia" w:hAnsiTheme="minorEastAsia" w:hint="eastAsia"/>
          <w:sz w:val="21"/>
          <w:szCs w:val="21"/>
        </w:rPr>
        <w:t>经修订的牙买加代表团的提案</w:t>
      </w:r>
      <w:r w:rsidR="00114154" w:rsidRPr="0020327C">
        <w:rPr>
          <w:rFonts w:asciiTheme="minorEastAsia" w:eastAsiaTheme="minorEastAsia" w:hAnsiTheme="minorEastAsia" w:hint="eastAsia"/>
          <w:sz w:val="21"/>
          <w:szCs w:val="21"/>
        </w:rPr>
        <w:t>）</w:t>
      </w:r>
      <w:r w:rsidRPr="0020327C">
        <w:rPr>
          <w:rFonts w:asciiTheme="minorEastAsia" w:eastAsiaTheme="minorEastAsia" w:hAnsiTheme="minorEastAsia" w:hint="eastAsia"/>
          <w:sz w:val="21"/>
          <w:szCs w:val="21"/>
        </w:rPr>
        <w:t>。该届会议结束时，主席要求秘书处请成员国优先就趋同领域</w:t>
      </w:r>
      <w:proofErr w:type="gramStart"/>
      <w:r w:rsidRPr="0020327C">
        <w:rPr>
          <w:rFonts w:asciiTheme="minorEastAsia" w:eastAsiaTheme="minorEastAsia" w:hAnsiTheme="minorEastAsia" w:hint="eastAsia"/>
          <w:sz w:val="21"/>
          <w:szCs w:val="21"/>
        </w:rPr>
        <w:t>一</w:t>
      </w:r>
      <w:proofErr w:type="gramEnd"/>
      <w:r w:rsidRPr="0020327C">
        <w:rPr>
          <w:rFonts w:asciiTheme="minorEastAsia" w:eastAsiaTheme="minorEastAsia" w:hAnsiTheme="minorEastAsia" w:hint="eastAsia"/>
          <w:sz w:val="21"/>
          <w:szCs w:val="21"/>
        </w:rPr>
        <w:t>（国名的概念）、二</w:t>
      </w:r>
      <w:r w:rsidR="00114154" w:rsidRPr="0020327C">
        <w:rPr>
          <w:rFonts w:asciiTheme="minorEastAsia" w:eastAsiaTheme="minorEastAsia" w:hAnsiTheme="minorEastAsia" w:hint="eastAsia"/>
          <w:sz w:val="21"/>
          <w:szCs w:val="21"/>
        </w:rPr>
        <w:t>（</w:t>
      </w:r>
      <w:r w:rsidRPr="0020327C">
        <w:rPr>
          <w:rFonts w:asciiTheme="minorEastAsia" w:eastAsiaTheme="minorEastAsia" w:hAnsiTheme="minorEastAsia" w:hint="eastAsia"/>
          <w:sz w:val="21"/>
          <w:szCs w:val="21"/>
        </w:rPr>
        <w:t>视为具有描述性的，不予注册</w:t>
      </w:r>
      <w:r w:rsidR="00114154" w:rsidRPr="0020327C">
        <w:rPr>
          <w:rFonts w:asciiTheme="minorEastAsia" w:eastAsiaTheme="minorEastAsia" w:hAnsiTheme="minorEastAsia" w:hint="eastAsia"/>
          <w:sz w:val="21"/>
          <w:szCs w:val="21"/>
        </w:rPr>
        <w:t>）</w:t>
      </w:r>
      <w:r w:rsidRPr="0020327C">
        <w:rPr>
          <w:rFonts w:asciiTheme="minorEastAsia" w:eastAsiaTheme="minorEastAsia" w:hAnsiTheme="minorEastAsia" w:hint="eastAsia"/>
          <w:sz w:val="21"/>
          <w:szCs w:val="21"/>
        </w:rPr>
        <w:t>、五</w:t>
      </w:r>
      <w:r w:rsidR="00114154" w:rsidRPr="0020327C">
        <w:rPr>
          <w:rFonts w:asciiTheme="minorEastAsia" w:eastAsiaTheme="minorEastAsia" w:hAnsiTheme="minorEastAsia" w:hint="eastAsia"/>
          <w:sz w:val="21"/>
          <w:szCs w:val="21"/>
        </w:rPr>
        <w:t>（</w:t>
      </w:r>
      <w:r w:rsidRPr="0020327C">
        <w:rPr>
          <w:rFonts w:asciiTheme="minorEastAsia" w:eastAsiaTheme="minorEastAsia" w:hAnsiTheme="minorEastAsia" w:hint="eastAsia"/>
          <w:sz w:val="21"/>
          <w:szCs w:val="21"/>
        </w:rPr>
        <w:t>无效宣告和异议程序</w:t>
      </w:r>
      <w:r w:rsidR="00114154" w:rsidRPr="0020327C">
        <w:rPr>
          <w:rFonts w:asciiTheme="minorEastAsia" w:eastAsiaTheme="minorEastAsia" w:hAnsiTheme="minorEastAsia" w:hint="eastAsia"/>
          <w:sz w:val="21"/>
          <w:szCs w:val="21"/>
        </w:rPr>
        <w:t>）</w:t>
      </w:r>
      <w:r w:rsidRPr="0020327C">
        <w:rPr>
          <w:rFonts w:asciiTheme="minorEastAsia" w:eastAsiaTheme="minorEastAsia" w:hAnsiTheme="minorEastAsia" w:hint="eastAsia"/>
          <w:sz w:val="21"/>
          <w:szCs w:val="21"/>
        </w:rPr>
        <w:t>和六（作为商标使用）提交评论意见和看法，包括这些原则在其管辖区内如何适用的实际例子。</w:t>
      </w:r>
    </w:p>
    <w:p w:rsidR="008B2CC1" w:rsidRPr="0020327C" w:rsidRDefault="0086744D" w:rsidP="00114154">
      <w:pPr>
        <w:pStyle w:val="ONUME"/>
        <w:numPr>
          <w:ilvl w:val="0"/>
          <w:numId w:val="0"/>
        </w:numPr>
        <w:overflowPunct w:val="0"/>
        <w:spacing w:afterLines="50" w:after="120" w:line="340" w:lineRule="atLeast"/>
        <w:jc w:val="both"/>
        <w:rPr>
          <w:rFonts w:asciiTheme="minorEastAsia" w:eastAsiaTheme="minorEastAsia" w:hAnsiTheme="minorEastAsia"/>
          <w:sz w:val="21"/>
          <w:szCs w:val="21"/>
        </w:rPr>
      </w:pPr>
      <w:r w:rsidRPr="0020327C">
        <w:rPr>
          <w:rFonts w:asciiTheme="minorEastAsia" w:eastAsiaTheme="minorEastAsia" w:hAnsiTheme="minorEastAsia"/>
          <w:sz w:val="21"/>
          <w:szCs w:val="21"/>
        </w:rPr>
        <w:fldChar w:fldCharType="begin"/>
      </w:r>
      <w:r w:rsidRPr="0020327C">
        <w:rPr>
          <w:rFonts w:asciiTheme="minorEastAsia" w:eastAsiaTheme="minorEastAsia" w:hAnsiTheme="minorEastAsia"/>
          <w:sz w:val="21"/>
          <w:szCs w:val="21"/>
        </w:rPr>
        <w:instrText xml:space="preserve"> AUTONUM  </w:instrText>
      </w:r>
      <w:r w:rsidRPr="0020327C">
        <w:rPr>
          <w:rFonts w:asciiTheme="minorEastAsia" w:eastAsiaTheme="minorEastAsia" w:hAnsiTheme="minorEastAsia"/>
          <w:sz w:val="21"/>
          <w:szCs w:val="21"/>
        </w:rPr>
        <w:fldChar w:fldCharType="end"/>
      </w:r>
      <w:r w:rsidR="00114154" w:rsidRPr="0020327C">
        <w:rPr>
          <w:rFonts w:asciiTheme="minorEastAsia" w:eastAsiaTheme="minorEastAsia" w:hAnsiTheme="minorEastAsia" w:hint="eastAsia"/>
          <w:sz w:val="21"/>
          <w:szCs w:val="21"/>
        </w:rPr>
        <w:t>.</w:t>
      </w:r>
      <w:r w:rsidRPr="0020327C">
        <w:rPr>
          <w:rFonts w:asciiTheme="minorEastAsia" w:eastAsiaTheme="minorEastAsia" w:hAnsiTheme="minorEastAsia"/>
          <w:sz w:val="21"/>
          <w:szCs w:val="21"/>
        </w:rPr>
        <w:tab/>
      </w:r>
      <w:r w:rsidR="00157FD1" w:rsidRPr="0020327C">
        <w:rPr>
          <w:rFonts w:asciiTheme="minorEastAsia" w:eastAsiaTheme="minorEastAsia" w:hAnsiTheme="minorEastAsia" w:hint="eastAsia"/>
          <w:sz w:val="21"/>
          <w:szCs w:val="21"/>
        </w:rPr>
        <w:t>收到上述</w:t>
      </w:r>
      <w:r w:rsidR="00F44F44" w:rsidRPr="0020327C">
        <w:rPr>
          <w:rFonts w:asciiTheme="minorEastAsia" w:eastAsiaTheme="minorEastAsia" w:hAnsiTheme="minorEastAsia" w:hint="eastAsia"/>
          <w:sz w:val="21"/>
          <w:szCs w:val="21"/>
        </w:rPr>
        <w:t>评论意见和看法后，秘书处编拟了文件SCT/37/3（</w:t>
      </w:r>
      <w:r w:rsidR="00157FD1" w:rsidRPr="0020327C">
        <w:rPr>
          <w:rFonts w:asciiTheme="minorEastAsia" w:eastAsiaTheme="minorEastAsia" w:hAnsiTheme="minorEastAsia" w:hint="eastAsia"/>
          <w:sz w:val="21"/>
          <w:szCs w:val="21"/>
        </w:rPr>
        <w:t>保护国名防止作为商标注册和使用：做法、方法和可能的趋同领域——成员国的评论意见</w:t>
      </w:r>
      <w:r w:rsidR="00F44F44" w:rsidRPr="0020327C">
        <w:rPr>
          <w:rFonts w:asciiTheme="minorEastAsia" w:eastAsiaTheme="minorEastAsia" w:hAnsiTheme="minorEastAsia" w:hint="eastAsia"/>
          <w:sz w:val="21"/>
          <w:szCs w:val="21"/>
        </w:rPr>
        <w:t>），并将其提交给SCT在第三十七届会议上讨论。在该届会议上，SCT还审议了文件SCT/37/6（冰岛代表团的说明）和SCT/32/2（经修订的牙买加代表团的提案）。会议结束时，主席要求秘书处：(i)请成员国优先就趋同领域一、二、五和六提交进一步评论意见和看法；(ii)在文件的修订稿中对收到的所有评论意见和看法进行汇编</w:t>
      </w:r>
      <w:r w:rsidR="00F44F44" w:rsidRPr="0094058A">
        <w:rPr>
          <w:rFonts w:asciiTheme="minorEastAsia" w:eastAsiaTheme="minorEastAsia" w:hAnsiTheme="minorEastAsia"/>
          <w:sz w:val="21"/>
          <w:szCs w:val="21"/>
          <w:vertAlign w:val="superscript"/>
        </w:rPr>
        <w:footnoteReference w:id="2"/>
      </w:r>
      <w:r w:rsidR="00F44F44" w:rsidRPr="0020327C">
        <w:rPr>
          <w:rFonts w:asciiTheme="minorEastAsia" w:eastAsiaTheme="minorEastAsia" w:hAnsiTheme="minorEastAsia" w:hint="eastAsia"/>
          <w:sz w:val="21"/>
          <w:szCs w:val="21"/>
        </w:rPr>
        <w:t>；并(iii)编拟一份分析文件，供SCT在第三十八届会议上审议。</w:t>
      </w:r>
    </w:p>
    <w:p w:rsidR="0026403D" w:rsidRPr="0020327C" w:rsidRDefault="0026403D" w:rsidP="00114154">
      <w:pPr>
        <w:pStyle w:val="ONUME"/>
        <w:numPr>
          <w:ilvl w:val="0"/>
          <w:numId w:val="0"/>
        </w:numPr>
        <w:overflowPunct w:val="0"/>
        <w:spacing w:afterLines="50" w:after="120" w:line="340" w:lineRule="atLeast"/>
        <w:jc w:val="both"/>
        <w:rPr>
          <w:rFonts w:asciiTheme="minorEastAsia" w:eastAsiaTheme="minorEastAsia" w:hAnsiTheme="minorEastAsia"/>
          <w:sz w:val="21"/>
          <w:szCs w:val="21"/>
        </w:rPr>
      </w:pPr>
      <w:r w:rsidRPr="0020327C">
        <w:rPr>
          <w:rFonts w:asciiTheme="minorEastAsia" w:eastAsiaTheme="minorEastAsia" w:hAnsiTheme="minorEastAsia"/>
          <w:sz w:val="21"/>
          <w:szCs w:val="21"/>
        </w:rPr>
        <w:lastRenderedPageBreak/>
        <w:fldChar w:fldCharType="begin"/>
      </w:r>
      <w:r w:rsidRPr="0020327C">
        <w:rPr>
          <w:rFonts w:asciiTheme="minorEastAsia" w:eastAsiaTheme="minorEastAsia" w:hAnsiTheme="minorEastAsia"/>
          <w:sz w:val="21"/>
          <w:szCs w:val="21"/>
        </w:rPr>
        <w:instrText xml:space="preserve"> AUTONUM  </w:instrText>
      </w:r>
      <w:r w:rsidRPr="0020327C">
        <w:rPr>
          <w:rFonts w:asciiTheme="minorEastAsia" w:eastAsiaTheme="minorEastAsia" w:hAnsiTheme="minorEastAsia"/>
          <w:sz w:val="21"/>
          <w:szCs w:val="21"/>
        </w:rPr>
        <w:fldChar w:fldCharType="end"/>
      </w:r>
      <w:r w:rsidR="00114154" w:rsidRPr="0020327C">
        <w:rPr>
          <w:rFonts w:asciiTheme="minorEastAsia" w:eastAsiaTheme="minorEastAsia" w:hAnsiTheme="minorEastAsia" w:hint="eastAsia"/>
          <w:sz w:val="21"/>
          <w:szCs w:val="21"/>
        </w:rPr>
        <w:t>.</w:t>
      </w:r>
      <w:r w:rsidRPr="0020327C">
        <w:rPr>
          <w:rFonts w:asciiTheme="minorEastAsia" w:eastAsiaTheme="minorEastAsia" w:hAnsiTheme="minorEastAsia"/>
          <w:sz w:val="21"/>
          <w:szCs w:val="21"/>
        </w:rPr>
        <w:tab/>
      </w:r>
      <w:r w:rsidR="00F44F44" w:rsidRPr="0020327C">
        <w:rPr>
          <w:rFonts w:asciiTheme="minorEastAsia" w:eastAsiaTheme="minorEastAsia" w:hAnsiTheme="minorEastAsia" w:hint="eastAsia"/>
          <w:sz w:val="21"/>
          <w:szCs w:val="21"/>
        </w:rPr>
        <w:t>在第三十七届会议上，SCT还审议了文件SCT/37/4（商标与药用物质国际非专利名称（INN））。经过讨论，主席要求秘书处与世界卫生组织</w:t>
      </w:r>
      <w:r w:rsidR="00043B0B" w:rsidRPr="0020327C">
        <w:rPr>
          <w:rFonts w:asciiTheme="minorEastAsia" w:eastAsiaTheme="minorEastAsia" w:hAnsiTheme="minorEastAsia" w:hint="eastAsia"/>
          <w:sz w:val="21"/>
          <w:szCs w:val="21"/>
        </w:rPr>
        <w:t>（</w:t>
      </w:r>
      <w:proofErr w:type="gramStart"/>
      <w:r w:rsidR="00043B0B" w:rsidRPr="0020327C">
        <w:rPr>
          <w:rFonts w:asciiTheme="minorEastAsia" w:eastAsiaTheme="minorEastAsia" w:hAnsiTheme="minorEastAsia" w:hint="eastAsia"/>
          <w:sz w:val="21"/>
          <w:szCs w:val="21"/>
        </w:rPr>
        <w:t>世</w:t>
      </w:r>
      <w:proofErr w:type="gramEnd"/>
      <w:r w:rsidR="00043B0B" w:rsidRPr="0020327C">
        <w:rPr>
          <w:rFonts w:asciiTheme="minorEastAsia" w:eastAsiaTheme="minorEastAsia" w:hAnsiTheme="minorEastAsia" w:hint="eastAsia"/>
          <w:sz w:val="21"/>
          <w:szCs w:val="21"/>
        </w:rPr>
        <w:t>卫组织）</w:t>
      </w:r>
      <w:r w:rsidR="00F44F44" w:rsidRPr="0020327C">
        <w:rPr>
          <w:rFonts w:asciiTheme="minorEastAsia" w:eastAsiaTheme="minorEastAsia" w:hAnsiTheme="minorEastAsia" w:hint="eastAsia"/>
          <w:sz w:val="21"/>
          <w:szCs w:val="21"/>
        </w:rPr>
        <w:t>联络，探讨</w:t>
      </w:r>
      <w:r w:rsidR="00D4304A">
        <w:rPr>
          <w:rFonts w:asciiTheme="minorEastAsia" w:eastAsiaTheme="minorEastAsia" w:hAnsiTheme="minorEastAsia"/>
          <w:sz w:val="21"/>
          <w:szCs w:val="21"/>
        </w:rPr>
        <w:t>产权组织</w:t>
      </w:r>
      <w:r w:rsidR="00F44F44" w:rsidRPr="0020327C">
        <w:rPr>
          <w:rFonts w:asciiTheme="minorEastAsia" w:eastAsiaTheme="minorEastAsia" w:hAnsiTheme="minorEastAsia" w:hint="eastAsia"/>
          <w:sz w:val="21"/>
          <w:szCs w:val="21"/>
        </w:rPr>
        <w:t>成员国的国家和地区工业产权局能否以及如何利用</w:t>
      </w:r>
      <w:proofErr w:type="gramStart"/>
      <w:r w:rsidR="00043B0B" w:rsidRPr="0020327C">
        <w:rPr>
          <w:rFonts w:asciiTheme="minorEastAsia" w:eastAsiaTheme="minorEastAsia" w:hAnsiTheme="minorEastAsia" w:hint="eastAsia"/>
          <w:sz w:val="21"/>
          <w:szCs w:val="21"/>
        </w:rPr>
        <w:t>世</w:t>
      </w:r>
      <w:proofErr w:type="gramEnd"/>
      <w:r w:rsidR="00043B0B" w:rsidRPr="0020327C">
        <w:rPr>
          <w:rFonts w:asciiTheme="minorEastAsia" w:eastAsiaTheme="minorEastAsia" w:hAnsiTheme="minorEastAsia" w:hint="eastAsia"/>
          <w:sz w:val="21"/>
          <w:szCs w:val="21"/>
        </w:rPr>
        <w:t>卫组织提供的直接在线查询INN数据的基于互联网的机制</w:t>
      </w:r>
      <w:r w:rsidR="00F44F44" w:rsidRPr="0020327C">
        <w:rPr>
          <w:rFonts w:asciiTheme="minorEastAsia" w:eastAsiaTheme="minorEastAsia" w:hAnsiTheme="minorEastAsia" w:hint="eastAsia"/>
          <w:sz w:val="21"/>
          <w:szCs w:val="21"/>
        </w:rPr>
        <w:t>，同时继续</w:t>
      </w:r>
      <w:r w:rsidR="00043B0B" w:rsidRPr="0020327C">
        <w:rPr>
          <w:rFonts w:asciiTheme="minorEastAsia" w:eastAsiaTheme="minorEastAsia" w:hAnsiTheme="minorEastAsia" w:hint="eastAsia"/>
          <w:sz w:val="21"/>
          <w:szCs w:val="21"/>
        </w:rPr>
        <w:t>其现行做法，即</w:t>
      </w:r>
      <w:proofErr w:type="gramStart"/>
      <w:r w:rsidR="00043B0B" w:rsidRPr="0020327C">
        <w:rPr>
          <w:rFonts w:asciiTheme="minorEastAsia" w:eastAsiaTheme="minorEastAsia" w:hAnsiTheme="minorEastAsia" w:hint="eastAsia"/>
          <w:sz w:val="21"/>
          <w:szCs w:val="21"/>
        </w:rPr>
        <w:t>世</w:t>
      </w:r>
      <w:proofErr w:type="gramEnd"/>
      <w:r w:rsidR="00043B0B" w:rsidRPr="0020327C">
        <w:rPr>
          <w:rFonts w:asciiTheme="minorEastAsia" w:eastAsiaTheme="minorEastAsia" w:hAnsiTheme="minorEastAsia" w:hint="eastAsia"/>
          <w:sz w:val="21"/>
          <w:szCs w:val="21"/>
        </w:rPr>
        <w:t>卫组织每次</w:t>
      </w:r>
      <w:r w:rsidR="00E83095">
        <w:rPr>
          <w:rFonts w:asciiTheme="minorEastAsia" w:eastAsiaTheme="minorEastAsia" w:hAnsiTheme="minorEastAsia" w:hint="eastAsia"/>
          <w:sz w:val="21"/>
          <w:szCs w:val="21"/>
        </w:rPr>
        <w:t>公布提议</w:t>
      </w:r>
      <w:r w:rsidR="00F44F44" w:rsidRPr="0020327C">
        <w:rPr>
          <w:rFonts w:asciiTheme="minorEastAsia" w:eastAsiaTheme="minorEastAsia" w:hAnsiTheme="minorEastAsia" w:hint="eastAsia"/>
          <w:sz w:val="21"/>
          <w:szCs w:val="21"/>
        </w:rPr>
        <w:t>的和推荐的</w:t>
      </w:r>
      <w:r w:rsidR="00F44F44" w:rsidRPr="0020327C">
        <w:rPr>
          <w:rFonts w:asciiTheme="minorEastAsia" w:eastAsiaTheme="minorEastAsia" w:hAnsiTheme="minorEastAsia"/>
          <w:sz w:val="21"/>
          <w:szCs w:val="21"/>
        </w:rPr>
        <w:t>INN</w:t>
      </w:r>
      <w:r w:rsidR="00E83095">
        <w:rPr>
          <w:rFonts w:asciiTheme="minorEastAsia" w:eastAsiaTheme="minorEastAsia" w:hAnsiTheme="minorEastAsia" w:hint="eastAsia"/>
          <w:sz w:val="21"/>
          <w:szCs w:val="21"/>
        </w:rPr>
        <w:t>清单</w:t>
      </w:r>
      <w:r w:rsidR="00043B0B" w:rsidRPr="0020327C">
        <w:rPr>
          <w:rFonts w:asciiTheme="minorEastAsia" w:eastAsiaTheme="minorEastAsia" w:hAnsiTheme="minorEastAsia" w:hint="eastAsia"/>
          <w:sz w:val="21"/>
          <w:szCs w:val="21"/>
        </w:rPr>
        <w:t>和</w:t>
      </w:r>
      <w:r w:rsidR="00E83095">
        <w:rPr>
          <w:rFonts w:asciiTheme="minorEastAsia" w:eastAsiaTheme="minorEastAsia" w:hAnsiTheme="minorEastAsia" w:hint="eastAsia"/>
          <w:sz w:val="21"/>
          <w:szCs w:val="21"/>
        </w:rPr>
        <w:t>累计清单</w:t>
      </w:r>
      <w:r w:rsidR="00043B0B" w:rsidRPr="0020327C">
        <w:rPr>
          <w:rFonts w:asciiTheme="minorEastAsia" w:eastAsiaTheme="minorEastAsia" w:hAnsiTheme="minorEastAsia" w:hint="eastAsia"/>
          <w:sz w:val="21"/>
          <w:szCs w:val="21"/>
        </w:rPr>
        <w:t>时，向各局</w:t>
      </w:r>
      <w:proofErr w:type="gramStart"/>
      <w:r w:rsidR="00043B0B" w:rsidRPr="0020327C">
        <w:rPr>
          <w:rFonts w:asciiTheme="minorEastAsia" w:eastAsiaTheme="minorEastAsia" w:hAnsiTheme="minorEastAsia" w:hint="eastAsia"/>
          <w:sz w:val="21"/>
          <w:szCs w:val="21"/>
        </w:rPr>
        <w:t>作出</w:t>
      </w:r>
      <w:proofErr w:type="gramEnd"/>
      <w:r w:rsidR="00043B0B" w:rsidRPr="0020327C">
        <w:rPr>
          <w:rFonts w:asciiTheme="minorEastAsia" w:eastAsiaTheme="minorEastAsia" w:hAnsiTheme="minorEastAsia" w:hint="eastAsia"/>
          <w:sz w:val="21"/>
          <w:szCs w:val="21"/>
        </w:rPr>
        <w:t>通</w:t>
      </w:r>
      <w:r w:rsidR="0094058A">
        <w:rPr>
          <w:rFonts w:asciiTheme="minorEastAsia" w:eastAsiaTheme="minorEastAsia" w:hAnsiTheme="minorEastAsia"/>
          <w:sz w:val="21"/>
          <w:szCs w:val="21"/>
        </w:rPr>
        <w:t>‍</w:t>
      </w:r>
      <w:r w:rsidR="00043B0B" w:rsidRPr="0020327C">
        <w:rPr>
          <w:rFonts w:asciiTheme="minorEastAsia" w:eastAsiaTheme="minorEastAsia" w:hAnsiTheme="minorEastAsia" w:hint="eastAsia"/>
          <w:sz w:val="21"/>
          <w:szCs w:val="21"/>
        </w:rPr>
        <w:t>报。</w:t>
      </w:r>
    </w:p>
    <w:p w:rsidR="0086744D" w:rsidRPr="0020327C" w:rsidRDefault="00CF2705" w:rsidP="00114154">
      <w:pPr>
        <w:pStyle w:val="ONUME"/>
        <w:numPr>
          <w:ilvl w:val="0"/>
          <w:numId w:val="0"/>
        </w:numPr>
        <w:overflowPunct w:val="0"/>
        <w:spacing w:afterLines="50" w:after="120" w:line="340" w:lineRule="atLeast"/>
        <w:jc w:val="both"/>
        <w:rPr>
          <w:rFonts w:asciiTheme="minorEastAsia" w:eastAsiaTheme="minorEastAsia" w:hAnsiTheme="minorEastAsia"/>
          <w:sz w:val="21"/>
          <w:szCs w:val="21"/>
        </w:rPr>
      </w:pPr>
      <w:r w:rsidRPr="0020327C">
        <w:rPr>
          <w:rFonts w:asciiTheme="minorEastAsia" w:eastAsiaTheme="minorEastAsia" w:hAnsiTheme="minorEastAsia"/>
          <w:sz w:val="21"/>
          <w:szCs w:val="21"/>
        </w:rPr>
        <w:fldChar w:fldCharType="begin"/>
      </w:r>
      <w:r w:rsidRPr="0020327C">
        <w:rPr>
          <w:rFonts w:asciiTheme="minorEastAsia" w:eastAsiaTheme="minorEastAsia" w:hAnsiTheme="minorEastAsia"/>
          <w:sz w:val="21"/>
          <w:szCs w:val="21"/>
        </w:rPr>
        <w:instrText xml:space="preserve"> AUTONUM  </w:instrText>
      </w:r>
      <w:r w:rsidRPr="0020327C">
        <w:rPr>
          <w:rFonts w:asciiTheme="minorEastAsia" w:eastAsiaTheme="minorEastAsia" w:hAnsiTheme="minorEastAsia"/>
          <w:sz w:val="21"/>
          <w:szCs w:val="21"/>
        </w:rPr>
        <w:fldChar w:fldCharType="end"/>
      </w:r>
      <w:r w:rsidR="00114154" w:rsidRPr="0020327C">
        <w:rPr>
          <w:rFonts w:asciiTheme="minorEastAsia" w:eastAsiaTheme="minorEastAsia" w:hAnsiTheme="minorEastAsia" w:hint="eastAsia"/>
          <w:sz w:val="21"/>
          <w:szCs w:val="21"/>
        </w:rPr>
        <w:t>.</w:t>
      </w:r>
      <w:r w:rsidR="00442FE5" w:rsidRPr="0020327C">
        <w:rPr>
          <w:rFonts w:asciiTheme="minorEastAsia" w:eastAsiaTheme="minorEastAsia" w:hAnsiTheme="minorEastAsia"/>
          <w:sz w:val="21"/>
          <w:szCs w:val="21"/>
        </w:rPr>
        <w:tab/>
      </w:r>
      <w:r w:rsidR="00092006" w:rsidRPr="0020327C">
        <w:rPr>
          <w:rFonts w:asciiTheme="minorEastAsia" w:eastAsiaTheme="minorEastAsia" w:hAnsiTheme="minorEastAsia" w:hint="eastAsia"/>
          <w:sz w:val="21"/>
          <w:szCs w:val="21"/>
        </w:rPr>
        <w:t>此外，秘书处在两届会议上</w:t>
      </w:r>
      <w:proofErr w:type="gramStart"/>
      <w:r w:rsidR="00092006" w:rsidRPr="0020327C">
        <w:rPr>
          <w:rFonts w:asciiTheme="minorEastAsia" w:eastAsiaTheme="minorEastAsia" w:hAnsiTheme="minorEastAsia" w:hint="eastAsia"/>
          <w:sz w:val="21"/>
          <w:szCs w:val="21"/>
        </w:rPr>
        <w:t>均介绍</w:t>
      </w:r>
      <w:proofErr w:type="gramEnd"/>
      <w:r w:rsidR="00092006" w:rsidRPr="0020327C">
        <w:rPr>
          <w:rFonts w:asciiTheme="minorEastAsia" w:eastAsiaTheme="minorEastAsia" w:hAnsiTheme="minorEastAsia" w:hint="eastAsia"/>
          <w:sz w:val="21"/>
          <w:szCs w:val="21"/>
        </w:rPr>
        <w:t>了互联网域名系统（DNS）与商标有关的最新消息，SCT注意到这些消息，并要求继续</w:t>
      </w:r>
      <w:r w:rsidR="00B25C90">
        <w:rPr>
          <w:rFonts w:asciiTheme="minorEastAsia" w:eastAsiaTheme="minorEastAsia" w:hAnsiTheme="minorEastAsia" w:hint="eastAsia"/>
          <w:sz w:val="21"/>
          <w:szCs w:val="21"/>
        </w:rPr>
        <w:t>获悉</w:t>
      </w:r>
      <w:r w:rsidR="00092006" w:rsidRPr="0020327C">
        <w:rPr>
          <w:rFonts w:asciiTheme="minorEastAsia" w:eastAsiaTheme="minorEastAsia" w:hAnsiTheme="minorEastAsia" w:hint="eastAsia"/>
          <w:sz w:val="21"/>
          <w:szCs w:val="21"/>
        </w:rPr>
        <w:t>未来发展</w:t>
      </w:r>
      <w:r w:rsidR="00E82CFC" w:rsidRPr="0020327C">
        <w:rPr>
          <w:rFonts w:asciiTheme="minorEastAsia" w:eastAsiaTheme="minorEastAsia" w:hAnsiTheme="minorEastAsia" w:hint="eastAsia"/>
          <w:sz w:val="21"/>
          <w:szCs w:val="21"/>
        </w:rPr>
        <w:t>。</w:t>
      </w:r>
    </w:p>
    <w:p w:rsidR="00E82CFC" w:rsidRPr="00305E00" w:rsidRDefault="00E82CFC" w:rsidP="00E82CFC">
      <w:pPr>
        <w:keepNext/>
        <w:spacing w:beforeLines="100" w:before="240" w:afterLines="50" w:after="120" w:line="340" w:lineRule="atLeast"/>
        <w:rPr>
          <w:rFonts w:ascii="SimHei" w:eastAsia="SimHei" w:hAnsi="SimHei"/>
          <w:sz w:val="21"/>
        </w:rPr>
      </w:pPr>
      <w:r w:rsidRPr="00305E00">
        <w:rPr>
          <w:rFonts w:ascii="SimHei" w:eastAsia="SimHei" w:hAnsi="SimHei" w:hint="eastAsia"/>
          <w:sz w:val="21"/>
        </w:rPr>
        <w:t>工业品外观设计</w:t>
      </w:r>
    </w:p>
    <w:p w:rsidR="00E82CFC" w:rsidRPr="00305E00" w:rsidRDefault="00E82CFC" w:rsidP="00E82CFC">
      <w:pPr>
        <w:pStyle w:val="ONUME"/>
        <w:numPr>
          <w:ilvl w:val="0"/>
          <w:numId w:val="0"/>
        </w:numPr>
        <w:overflowPunct w:val="0"/>
        <w:spacing w:afterLines="50" w:after="120" w:line="340" w:lineRule="atLeast"/>
        <w:jc w:val="both"/>
        <w:rPr>
          <w:rFonts w:ascii="SimSun" w:hAnsi="SimSun"/>
          <w:sz w:val="21"/>
        </w:rPr>
      </w:pPr>
      <w:r w:rsidRPr="00305E00">
        <w:rPr>
          <w:rFonts w:ascii="SimSun" w:hAnsi="SimSun"/>
          <w:sz w:val="21"/>
        </w:rPr>
        <w:fldChar w:fldCharType="begin"/>
      </w:r>
      <w:r w:rsidRPr="00305E00">
        <w:rPr>
          <w:rFonts w:ascii="SimSun" w:hAnsi="SimSun"/>
          <w:sz w:val="21"/>
        </w:rPr>
        <w:instrText xml:space="preserve"> AUTONUM  </w:instrText>
      </w:r>
      <w:r w:rsidRPr="00305E00">
        <w:rPr>
          <w:rFonts w:ascii="SimSun" w:hAnsi="SimSun"/>
          <w:sz w:val="21"/>
        </w:rPr>
        <w:fldChar w:fldCharType="end"/>
      </w:r>
      <w:r w:rsidRPr="00305E00">
        <w:rPr>
          <w:rFonts w:ascii="SimSun" w:hAnsi="SimSun" w:hint="eastAsia"/>
          <w:sz w:val="21"/>
        </w:rPr>
        <w:t>.</w:t>
      </w:r>
      <w:r w:rsidRPr="00305E00">
        <w:rPr>
          <w:rFonts w:ascii="SimSun" w:hAnsi="SimSun"/>
          <w:sz w:val="21"/>
        </w:rPr>
        <w:tab/>
      </w:r>
      <w:r w:rsidRPr="00114154">
        <w:rPr>
          <w:rFonts w:ascii="SimSun" w:hAnsi="SimSun" w:hint="eastAsia"/>
          <w:sz w:val="21"/>
        </w:rPr>
        <w:t>关于工业品外观设计法条约（DLT）草案，见文件</w:t>
      </w:r>
      <w:r w:rsidRPr="00305E00">
        <w:rPr>
          <w:rFonts w:ascii="SimSun" w:hAnsi="SimSun" w:hint="eastAsia"/>
          <w:sz w:val="21"/>
        </w:rPr>
        <w:t>WO/GA/4</w:t>
      </w:r>
      <w:r>
        <w:rPr>
          <w:rFonts w:ascii="SimSun" w:hAnsi="SimSun" w:hint="eastAsia"/>
          <w:sz w:val="21"/>
        </w:rPr>
        <w:t>9</w:t>
      </w:r>
      <w:r w:rsidRPr="00305E00">
        <w:rPr>
          <w:rFonts w:ascii="SimSun" w:hAnsi="SimSun" w:hint="eastAsia"/>
          <w:sz w:val="21"/>
        </w:rPr>
        <w:t>/</w:t>
      </w:r>
      <w:r>
        <w:rPr>
          <w:rFonts w:ascii="SimSun" w:hAnsi="SimSun" w:hint="eastAsia"/>
          <w:sz w:val="21"/>
        </w:rPr>
        <w:t>8（</w:t>
      </w:r>
      <w:r w:rsidRPr="00114154">
        <w:rPr>
          <w:rFonts w:ascii="SimSun" w:hAnsi="SimSun" w:hint="eastAsia"/>
          <w:sz w:val="21"/>
        </w:rPr>
        <w:t>关于召开通过外观设计法条约</w:t>
      </w:r>
      <w:r w:rsidRPr="00305E00">
        <w:rPr>
          <w:rFonts w:ascii="SimSun" w:hAnsi="SimSun" w:hint="eastAsia"/>
          <w:sz w:val="21"/>
        </w:rPr>
        <w:t>外交</w:t>
      </w:r>
      <w:r w:rsidRPr="00114154">
        <w:rPr>
          <w:rFonts w:ascii="SimSun" w:hAnsi="SimSun" w:hint="eastAsia"/>
          <w:sz w:val="21"/>
        </w:rPr>
        <w:t>会议的事项</w:t>
      </w:r>
      <w:r>
        <w:rPr>
          <w:rFonts w:ascii="SimSun" w:hAnsi="SimSun" w:hint="eastAsia"/>
          <w:sz w:val="21"/>
        </w:rPr>
        <w:t>）</w:t>
      </w:r>
      <w:r w:rsidRPr="00114154">
        <w:rPr>
          <w:rFonts w:ascii="SimSun" w:hAnsi="SimSun" w:hint="eastAsia"/>
          <w:sz w:val="21"/>
        </w:rPr>
        <w:t>。</w:t>
      </w:r>
    </w:p>
    <w:p w:rsidR="00CD01E5" w:rsidRPr="00114154" w:rsidRDefault="00AB40A2" w:rsidP="00114154">
      <w:pPr>
        <w:pStyle w:val="ONUME"/>
        <w:numPr>
          <w:ilvl w:val="0"/>
          <w:numId w:val="0"/>
        </w:numPr>
        <w:overflowPunct w:val="0"/>
        <w:spacing w:afterLines="50" w:after="120" w:line="340" w:lineRule="atLeast"/>
        <w:jc w:val="both"/>
        <w:rPr>
          <w:rFonts w:ascii="SimSun" w:hAnsi="SimSun"/>
          <w:sz w:val="21"/>
        </w:rPr>
      </w:pPr>
      <w:r w:rsidRPr="00114154">
        <w:rPr>
          <w:rFonts w:ascii="SimSun" w:hAnsi="SimSun"/>
          <w:sz w:val="21"/>
        </w:rPr>
        <w:fldChar w:fldCharType="begin"/>
      </w:r>
      <w:r w:rsidRPr="00114154">
        <w:rPr>
          <w:rFonts w:ascii="SimSun" w:hAnsi="SimSun"/>
          <w:sz w:val="21"/>
        </w:rPr>
        <w:instrText xml:space="preserve"> AUTONUM  </w:instrText>
      </w:r>
      <w:r w:rsidRPr="00114154">
        <w:rPr>
          <w:rFonts w:ascii="SimSun" w:hAnsi="SimSun"/>
          <w:sz w:val="21"/>
        </w:rPr>
        <w:fldChar w:fldCharType="end"/>
      </w:r>
      <w:r w:rsidR="00114154">
        <w:rPr>
          <w:rFonts w:ascii="SimSun" w:hAnsi="SimSun" w:hint="eastAsia"/>
          <w:sz w:val="21"/>
        </w:rPr>
        <w:t>.</w:t>
      </w:r>
      <w:r w:rsidRPr="00114154">
        <w:rPr>
          <w:rFonts w:ascii="SimSun" w:hAnsi="SimSun"/>
          <w:sz w:val="21"/>
        </w:rPr>
        <w:tab/>
      </w:r>
      <w:r w:rsidR="00E82CFC" w:rsidRPr="00114154">
        <w:rPr>
          <w:rFonts w:ascii="SimSun" w:hAnsi="SimSun" w:hint="eastAsia"/>
          <w:sz w:val="21"/>
        </w:rPr>
        <w:t>SCT第三十六届会议审议了文件</w:t>
      </w:r>
      <w:r w:rsidR="00E82CFC" w:rsidRPr="00114154">
        <w:rPr>
          <w:rFonts w:ascii="SimSun" w:hAnsi="SimSun"/>
          <w:sz w:val="21"/>
        </w:rPr>
        <w:t>SCT/36/2</w:t>
      </w:r>
      <w:r w:rsidR="00E82CFC" w:rsidRPr="00114154">
        <w:rPr>
          <w:rFonts w:ascii="SimSun" w:hAnsi="SimSun" w:hint="eastAsia"/>
          <w:sz w:val="21"/>
        </w:rPr>
        <w:t>（图形用户界面（GUI）、图标和创作字体/工具字体外观设计调查问卷答复汇编）。经过讨论，主席要求秘书处：(i)请成员国和经过认可的非政府组织对问卷提交更多意见；(ii)在经修订的文件中对收到的所有意见进行汇编；并(iii)编拟一份文件，对收到的所有答复、评论意见和看法进行分析，供SCT在第三十七届会议上审议。</w:t>
      </w:r>
    </w:p>
    <w:p w:rsidR="00CD01E5" w:rsidRPr="00114154" w:rsidRDefault="00CF3C70" w:rsidP="00114154">
      <w:pPr>
        <w:pStyle w:val="ONUME"/>
        <w:numPr>
          <w:ilvl w:val="0"/>
          <w:numId w:val="0"/>
        </w:numPr>
        <w:overflowPunct w:val="0"/>
        <w:spacing w:afterLines="50" w:after="120" w:line="340" w:lineRule="atLeast"/>
        <w:jc w:val="both"/>
        <w:rPr>
          <w:rFonts w:ascii="SimSun" w:hAnsi="SimSun"/>
          <w:sz w:val="21"/>
        </w:rPr>
      </w:pPr>
      <w:r w:rsidRPr="00114154">
        <w:rPr>
          <w:rFonts w:ascii="SimSun" w:hAnsi="SimSun"/>
          <w:sz w:val="21"/>
        </w:rPr>
        <w:fldChar w:fldCharType="begin"/>
      </w:r>
      <w:r w:rsidRPr="00114154">
        <w:rPr>
          <w:rFonts w:ascii="SimSun" w:hAnsi="SimSun"/>
          <w:sz w:val="21"/>
        </w:rPr>
        <w:instrText xml:space="preserve"> AUTONUM  </w:instrText>
      </w:r>
      <w:r w:rsidRPr="00114154">
        <w:rPr>
          <w:rFonts w:ascii="SimSun" w:hAnsi="SimSun"/>
          <w:sz w:val="21"/>
        </w:rPr>
        <w:fldChar w:fldCharType="end"/>
      </w:r>
      <w:r w:rsidR="00114154">
        <w:rPr>
          <w:rFonts w:ascii="SimSun" w:hAnsi="SimSun" w:hint="eastAsia"/>
          <w:sz w:val="21"/>
        </w:rPr>
        <w:t>.</w:t>
      </w:r>
      <w:r w:rsidRPr="00114154">
        <w:rPr>
          <w:rFonts w:ascii="SimSun" w:hAnsi="SimSun"/>
          <w:sz w:val="21"/>
        </w:rPr>
        <w:tab/>
      </w:r>
      <w:r w:rsidR="00AD50FD" w:rsidRPr="00114154">
        <w:rPr>
          <w:rFonts w:ascii="SimSun" w:hAnsi="SimSun" w:hint="eastAsia"/>
          <w:sz w:val="21"/>
        </w:rPr>
        <w:t>在第三十七届会议上，</w:t>
      </w:r>
      <w:r w:rsidR="00AD50FD" w:rsidRPr="00305E00">
        <w:rPr>
          <w:rFonts w:ascii="SimSun" w:hAnsi="SimSun" w:hint="eastAsia"/>
          <w:sz w:val="21"/>
        </w:rPr>
        <w:t>SCT</w:t>
      </w:r>
      <w:r w:rsidR="00AD50FD" w:rsidRPr="00114154">
        <w:rPr>
          <w:rFonts w:ascii="SimSun" w:hAnsi="SimSun" w:hint="eastAsia"/>
          <w:sz w:val="21"/>
        </w:rPr>
        <w:t>审议了文件SCT/36/2 Rev.</w:t>
      </w:r>
      <w:r w:rsidR="00114154">
        <w:rPr>
          <w:rFonts w:ascii="SimSun" w:hAnsi="SimSun" w:hint="eastAsia"/>
          <w:sz w:val="21"/>
        </w:rPr>
        <w:t>（</w:t>
      </w:r>
      <w:r w:rsidR="00AD50FD" w:rsidRPr="00114154">
        <w:rPr>
          <w:rFonts w:ascii="SimSun" w:hAnsi="SimSun" w:hint="eastAsia"/>
          <w:sz w:val="21"/>
        </w:rPr>
        <w:t>上述</w:t>
      </w:r>
      <w:r w:rsidR="0094058A">
        <w:rPr>
          <w:rFonts w:ascii="SimSun" w:hAnsi="SimSun" w:hint="eastAsia"/>
          <w:sz w:val="21"/>
        </w:rPr>
        <w:t>“</w:t>
      </w:r>
      <w:r w:rsidR="00AD50FD" w:rsidRPr="00114154">
        <w:rPr>
          <w:rFonts w:ascii="SimSun" w:hAnsi="SimSun" w:hint="eastAsia"/>
          <w:sz w:val="21"/>
        </w:rPr>
        <w:t>汇编</w:t>
      </w:r>
      <w:r w:rsidR="0094058A">
        <w:rPr>
          <w:rFonts w:ascii="SimSun" w:hAnsi="SimSun" w:hint="eastAsia"/>
          <w:sz w:val="21"/>
        </w:rPr>
        <w:t>”</w:t>
      </w:r>
      <w:r w:rsidR="00AD50FD" w:rsidRPr="00114154">
        <w:rPr>
          <w:rFonts w:ascii="SimSun" w:hAnsi="SimSun" w:hint="eastAsia"/>
          <w:sz w:val="21"/>
        </w:rPr>
        <w:t>的修订稿</w:t>
      </w:r>
      <w:r w:rsidR="00114154">
        <w:rPr>
          <w:rFonts w:ascii="SimSun" w:hAnsi="SimSun" w:hint="eastAsia"/>
          <w:sz w:val="21"/>
        </w:rPr>
        <w:t>）</w:t>
      </w:r>
      <w:r w:rsidR="00AD50FD" w:rsidRPr="00114154">
        <w:rPr>
          <w:rFonts w:ascii="SimSun" w:hAnsi="SimSun" w:hint="eastAsia"/>
          <w:sz w:val="21"/>
        </w:rPr>
        <w:t>和文件SCT/37/2（图形用户界面（GUI）、图标和创作字体/工具字体外观设计调查问卷答复分析）。经过讨论，主席要求秘书处</w:t>
      </w:r>
      <w:r w:rsidR="005D1947" w:rsidRPr="00114154">
        <w:rPr>
          <w:rFonts w:ascii="SimSun" w:hAnsi="SimSun" w:hint="eastAsia"/>
          <w:sz w:val="21"/>
        </w:rPr>
        <w:t>根据秘书处向成员国和经过认可的非政府组织征求的补充意见，编拟</w:t>
      </w:r>
      <w:r w:rsidR="0094058A">
        <w:rPr>
          <w:rFonts w:ascii="SimSun" w:hAnsi="SimSun" w:hint="eastAsia"/>
          <w:sz w:val="21"/>
        </w:rPr>
        <w:t>“</w:t>
      </w:r>
      <w:r w:rsidR="005D1947" w:rsidRPr="00114154">
        <w:rPr>
          <w:rFonts w:ascii="SimSun" w:hAnsi="SimSun" w:hint="eastAsia"/>
          <w:sz w:val="21"/>
        </w:rPr>
        <w:t>汇编</w:t>
      </w:r>
      <w:r w:rsidR="0094058A">
        <w:rPr>
          <w:rFonts w:ascii="SimSun" w:hAnsi="SimSun" w:hint="eastAsia"/>
          <w:sz w:val="21"/>
        </w:rPr>
        <w:t>”</w:t>
      </w:r>
      <w:r w:rsidR="005D1947" w:rsidRPr="00114154">
        <w:rPr>
          <w:rFonts w:ascii="SimSun" w:hAnsi="SimSun" w:hint="eastAsia"/>
          <w:sz w:val="21"/>
        </w:rPr>
        <w:t>的进一步修订稿，并考虑这些补充意见，编拟</w:t>
      </w:r>
      <w:r w:rsidR="0094058A">
        <w:rPr>
          <w:rFonts w:ascii="SimSun" w:hAnsi="SimSun" w:hint="eastAsia"/>
          <w:sz w:val="21"/>
        </w:rPr>
        <w:t>“</w:t>
      </w:r>
      <w:r w:rsidR="005D1947" w:rsidRPr="00114154">
        <w:rPr>
          <w:rFonts w:ascii="SimSun" w:hAnsi="SimSun" w:hint="eastAsia"/>
          <w:sz w:val="21"/>
        </w:rPr>
        <w:t>分析</w:t>
      </w:r>
      <w:r w:rsidR="0094058A">
        <w:rPr>
          <w:rFonts w:ascii="SimSun" w:hAnsi="SimSun" w:hint="eastAsia"/>
          <w:sz w:val="21"/>
        </w:rPr>
        <w:t>”</w:t>
      </w:r>
      <w:r w:rsidR="005D1947" w:rsidRPr="00114154">
        <w:rPr>
          <w:rFonts w:ascii="SimSun" w:hAnsi="SimSun" w:hint="eastAsia"/>
          <w:sz w:val="21"/>
        </w:rPr>
        <w:t>的修订稿。此外，主席要求秘书处</w:t>
      </w:r>
      <w:r w:rsidR="00AD50FD" w:rsidRPr="00114154">
        <w:rPr>
          <w:rFonts w:ascii="SimSun" w:hAnsi="SimSun" w:hint="eastAsia"/>
          <w:sz w:val="21"/>
        </w:rPr>
        <w:t>组织一次信息会议，在</w:t>
      </w:r>
      <w:r w:rsidR="00AD50FD" w:rsidRPr="00114154">
        <w:rPr>
          <w:rFonts w:ascii="SimSun" w:hAnsi="SimSun"/>
          <w:sz w:val="21"/>
        </w:rPr>
        <w:t>SCT</w:t>
      </w:r>
      <w:r w:rsidR="005D1947" w:rsidRPr="00114154">
        <w:rPr>
          <w:rFonts w:ascii="SimSun" w:hAnsi="SimSun" w:hint="eastAsia"/>
          <w:sz w:val="21"/>
        </w:rPr>
        <w:t>第三十八届会议时</w:t>
      </w:r>
      <w:r w:rsidR="00AD50FD" w:rsidRPr="00114154">
        <w:rPr>
          <w:rFonts w:ascii="SimSun" w:hAnsi="SimSun" w:hint="eastAsia"/>
          <w:sz w:val="21"/>
        </w:rPr>
        <w:t>举行，讨论在图形用户界面（</w:t>
      </w:r>
      <w:r w:rsidR="00AD50FD" w:rsidRPr="00114154">
        <w:rPr>
          <w:rFonts w:ascii="SimSun" w:hAnsi="SimSun"/>
          <w:sz w:val="21"/>
        </w:rPr>
        <w:t>GUI</w:t>
      </w:r>
      <w:r w:rsidR="00AD50FD" w:rsidRPr="00114154">
        <w:rPr>
          <w:rFonts w:ascii="SimSun" w:hAnsi="SimSun" w:hint="eastAsia"/>
          <w:sz w:val="21"/>
        </w:rPr>
        <w:t>）、图标和创作字体</w:t>
      </w:r>
      <w:r w:rsidR="00AD50FD" w:rsidRPr="00114154">
        <w:rPr>
          <w:rFonts w:ascii="SimSun" w:hAnsi="SimSun"/>
          <w:sz w:val="21"/>
        </w:rPr>
        <w:t>/</w:t>
      </w:r>
      <w:r w:rsidR="00AD50FD" w:rsidRPr="00114154">
        <w:rPr>
          <w:rFonts w:ascii="SimSun" w:hAnsi="SimSun" w:hint="eastAsia"/>
          <w:sz w:val="21"/>
        </w:rPr>
        <w:t>工具字体外观设计方面</w:t>
      </w:r>
      <w:r w:rsidR="00D4304A">
        <w:rPr>
          <w:rFonts w:ascii="SimSun" w:hAnsi="SimSun" w:hint="eastAsia"/>
          <w:sz w:val="21"/>
        </w:rPr>
        <w:t>：</w:t>
      </w:r>
      <w:r w:rsidR="00AD50FD" w:rsidRPr="00114154">
        <w:rPr>
          <w:rFonts w:ascii="SimSun" w:hAnsi="SimSun"/>
          <w:sz w:val="21"/>
        </w:rPr>
        <w:t>(i)</w:t>
      </w:r>
      <w:r w:rsidR="00AD50FD" w:rsidRPr="00114154">
        <w:rPr>
          <w:rFonts w:ascii="SimSun" w:hAnsi="SimSun" w:hint="eastAsia"/>
          <w:sz w:val="21"/>
        </w:rPr>
        <w:t>各局的做法</w:t>
      </w:r>
      <w:r w:rsidR="00D4304A">
        <w:rPr>
          <w:rFonts w:ascii="SimSun" w:hAnsi="SimSun" w:hint="eastAsia"/>
          <w:sz w:val="21"/>
        </w:rPr>
        <w:t>，</w:t>
      </w:r>
      <w:r w:rsidR="00AD50FD" w:rsidRPr="00114154">
        <w:rPr>
          <w:rFonts w:ascii="SimSun" w:hAnsi="SimSun" w:hint="eastAsia"/>
          <w:sz w:val="21"/>
        </w:rPr>
        <w:t>和</w:t>
      </w:r>
      <w:r w:rsidR="00AD50FD" w:rsidRPr="00114154">
        <w:rPr>
          <w:rFonts w:ascii="SimSun" w:hAnsi="SimSun"/>
          <w:sz w:val="21"/>
        </w:rPr>
        <w:t>(ii)</w:t>
      </w:r>
      <w:r w:rsidR="00AD50FD" w:rsidRPr="00114154">
        <w:rPr>
          <w:rFonts w:ascii="SimSun" w:hAnsi="SimSun" w:hint="eastAsia"/>
          <w:sz w:val="21"/>
        </w:rPr>
        <w:t>用户的经验。</w:t>
      </w:r>
    </w:p>
    <w:p w:rsidR="00D64EBE" w:rsidRPr="00114154" w:rsidRDefault="00D64EBE" w:rsidP="00114154">
      <w:pPr>
        <w:pStyle w:val="ONUME"/>
        <w:numPr>
          <w:ilvl w:val="0"/>
          <w:numId w:val="0"/>
        </w:numPr>
        <w:overflowPunct w:val="0"/>
        <w:spacing w:afterLines="50" w:after="120" w:line="340" w:lineRule="atLeast"/>
        <w:jc w:val="both"/>
        <w:rPr>
          <w:rFonts w:ascii="SimSun" w:hAnsi="SimSun"/>
          <w:sz w:val="21"/>
        </w:rPr>
      </w:pPr>
      <w:r w:rsidRPr="00114154">
        <w:rPr>
          <w:rFonts w:ascii="SimSun" w:hAnsi="SimSun"/>
          <w:sz w:val="21"/>
        </w:rPr>
        <w:fldChar w:fldCharType="begin"/>
      </w:r>
      <w:r w:rsidRPr="00114154">
        <w:rPr>
          <w:rFonts w:ascii="SimSun" w:hAnsi="SimSun"/>
          <w:sz w:val="21"/>
        </w:rPr>
        <w:instrText xml:space="preserve"> AUTONUM  </w:instrText>
      </w:r>
      <w:r w:rsidRPr="00114154">
        <w:rPr>
          <w:rFonts w:ascii="SimSun" w:hAnsi="SimSun"/>
          <w:sz w:val="21"/>
        </w:rPr>
        <w:fldChar w:fldCharType="end"/>
      </w:r>
      <w:r w:rsidR="00114154">
        <w:rPr>
          <w:rFonts w:ascii="SimSun" w:hAnsi="SimSun" w:hint="eastAsia"/>
          <w:sz w:val="21"/>
        </w:rPr>
        <w:t>.</w:t>
      </w:r>
      <w:r w:rsidRPr="00114154">
        <w:rPr>
          <w:rFonts w:ascii="SimSun" w:hAnsi="SimSun"/>
          <w:sz w:val="21"/>
        </w:rPr>
        <w:tab/>
      </w:r>
      <w:r w:rsidR="005D1947" w:rsidRPr="00114154">
        <w:rPr>
          <w:rFonts w:ascii="SimSun" w:hAnsi="SimSun" w:hint="eastAsia"/>
          <w:sz w:val="21"/>
        </w:rPr>
        <w:t>最后，在第三十六届会议上，</w:t>
      </w:r>
      <w:r w:rsidR="005D1947" w:rsidRPr="00305E00">
        <w:rPr>
          <w:rFonts w:ascii="SimSun" w:hAnsi="SimSun" w:hint="eastAsia"/>
          <w:sz w:val="21"/>
        </w:rPr>
        <w:t>SCT</w:t>
      </w:r>
      <w:r w:rsidR="005D1947">
        <w:rPr>
          <w:rFonts w:ascii="SimSun" w:hAnsi="SimSun" w:hint="eastAsia"/>
          <w:sz w:val="21"/>
        </w:rPr>
        <w:t>还</w:t>
      </w:r>
      <w:r w:rsidR="005D1947" w:rsidRPr="00114154">
        <w:rPr>
          <w:rFonts w:ascii="SimSun" w:hAnsi="SimSun" w:hint="eastAsia"/>
          <w:sz w:val="21"/>
        </w:rPr>
        <w:t>审议了文件SCT/36/3（关于优先权文件数字查询服务（DAS）的信息）。主席总结说，在鼓励成员国考虑把DAS用于工业品外观设计和商标优先权文件交换的同时，SCT将在今后的会议上评估这方面所取得的进展。在第三十七届会议上，主席注意到若干代表团的发言，这些代表团表示他们正在采取步骤在近期为工业品外观设计实施DAS。</w:t>
      </w:r>
    </w:p>
    <w:p w:rsidR="005D1947" w:rsidRPr="00305E00" w:rsidRDefault="005D1947" w:rsidP="005D1947">
      <w:pPr>
        <w:keepNext/>
        <w:spacing w:beforeLines="100" w:before="240" w:afterLines="50" w:after="120" w:line="340" w:lineRule="atLeast"/>
        <w:rPr>
          <w:rFonts w:ascii="SimHei" w:eastAsia="SimHei" w:hAnsi="SimHei"/>
          <w:sz w:val="21"/>
        </w:rPr>
      </w:pPr>
      <w:r w:rsidRPr="00305E00">
        <w:rPr>
          <w:rFonts w:ascii="SimHei" w:eastAsia="SimHei" w:hAnsi="SimHei" w:hint="eastAsia"/>
          <w:sz w:val="21"/>
        </w:rPr>
        <w:t>地理标志</w:t>
      </w:r>
    </w:p>
    <w:p w:rsidR="005D1947" w:rsidRPr="00114154" w:rsidRDefault="005D1947" w:rsidP="0020327C">
      <w:pPr>
        <w:pStyle w:val="ONUME"/>
        <w:numPr>
          <w:ilvl w:val="0"/>
          <w:numId w:val="0"/>
        </w:numPr>
        <w:overflowPunct w:val="0"/>
        <w:spacing w:afterLines="50" w:after="120" w:line="340" w:lineRule="atLeast"/>
        <w:jc w:val="both"/>
        <w:rPr>
          <w:rFonts w:ascii="SimSun" w:hAnsi="SimSun"/>
          <w:sz w:val="21"/>
        </w:rPr>
      </w:pPr>
      <w:r w:rsidRPr="00305E00">
        <w:rPr>
          <w:rFonts w:ascii="SimSun" w:hAnsi="SimSun"/>
          <w:sz w:val="21"/>
        </w:rPr>
        <w:fldChar w:fldCharType="begin"/>
      </w:r>
      <w:r w:rsidRPr="00305E00">
        <w:rPr>
          <w:rFonts w:ascii="SimSun" w:hAnsi="SimSun"/>
          <w:sz w:val="21"/>
        </w:rPr>
        <w:instrText xml:space="preserve"> AUTONUM  </w:instrText>
      </w:r>
      <w:r w:rsidRPr="00305E00">
        <w:rPr>
          <w:rFonts w:ascii="SimSun" w:hAnsi="SimSun"/>
          <w:sz w:val="21"/>
        </w:rPr>
        <w:fldChar w:fldCharType="end"/>
      </w:r>
      <w:r w:rsidRPr="00305E00">
        <w:rPr>
          <w:rFonts w:ascii="SimSun" w:hAnsi="SimSun" w:hint="eastAsia"/>
          <w:sz w:val="21"/>
        </w:rPr>
        <w:t>.</w:t>
      </w:r>
      <w:r w:rsidRPr="00305E00">
        <w:rPr>
          <w:rFonts w:ascii="SimSun" w:hAnsi="SimSun"/>
          <w:sz w:val="21"/>
        </w:rPr>
        <w:tab/>
      </w:r>
      <w:r w:rsidRPr="00305E00">
        <w:rPr>
          <w:rFonts w:ascii="SimSun" w:hAnsi="SimSun" w:hint="eastAsia"/>
          <w:sz w:val="21"/>
        </w:rPr>
        <w:t>SCT</w:t>
      </w:r>
      <w:r>
        <w:rPr>
          <w:rFonts w:ascii="SimSun" w:hAnsi="SimSun" w:hint="eastAsia"/>
          <w:sz w:val="21"/>
        </w:rPr>
        <w:t>议程上现在有三项</w:t>
      </w:r>
      <w:r w:rsidRPr="00305E00">
        <w:rPr>
          <w:rFonts w:ascii="SimSun" w:hAnsi="SimSun" w:hint="eastAsia"/>
          <w:sz w:val="21"/>
        </w:rPr>
        <w:t>关于地理标志工作的提案，即美利坚合众国代表团关于编拟各国现行地理标志制度现状调查的提案</w:t>
      </w:r>
      <w:r>
        <w:rPr>
          <w:rFonts w:ascii="SimSun" w:hAnsi="SimSun" w:hint="eastAsia"/>
          <w:sz w:val="21"/>
        </w:rPr>
        <w:t>（</w:t>
      </w:r>
      <w:r w:rsidRPr="00305E00">
        <w:rPr>
          <w:rFonts w:ascii="SimSun" w:hAnsi="SimSun" w:hint="eastAsia"/>
          <w:sz w:val="21"/>
        </w:rPr>
        <w:t>文件SCT/31/7</w:t>
      </w:r>
      <w:r>
        <w:rPr>
          <w:rFonts w:ascii="SimSun" w:hAnsi="SimSun" w:hint="eastAsia"/>
          <w:sz w:val="21"/>
        </w:rPr>
        <w:t>）</w:t>
      </w:r>
      <w:r w:rsidRPr="00305E00">
        <w:rPr>
          <w:rFonts w:ascii="SimSun" w:hAnsi="SimSun" w:hint="eastAsia"/>
          <w:sz w:val="21"/>
        </w:rPr>
        <w:t>，</w:t>
      </w:r>
      <w:r>
        <w:rPr>
          <w:rFonts w:ascii="SimSun" w:hAnsi="SimSun" w:hint="eastAsia"/>
          <w:sz w:val="21"/>
        </w:rPr>
        <w:t>保加利亚、</w:t>
      </w:r>
      <w:r w:rsidRPr="00305E00">
        <w:rPr>
          <w:rFonts w:ascii="SimSun" w:hAnsi="SimSun" w:hint="eastAsia"/>
          <w:sz w:val="21"/>
        </w:rPr>
        <w:t>捷克共和国、法国、德国、匈牙利、意大利、</w:t>
      </w:r>
      <w:r>
        <w:rPr>
          <w:rFonts w:ascii="SimSun" w:hAnsi="SimSun" w:hint="eastAsia"/>
          <w:sz w:val="21"/>
        </w:rPr>
        <w:t>波兰、</w:t>
      </w:r>
      <w:r w:rsidRPr="00305E00">
        <w:rPr>
          <w:rFonts w:ascii="SimSun" w:hAnsi="SimSun" w:hint="eastAsia"/>
          <w:sz w:val="21"/>
        </w:rPr>
        <w:t>葡萄牙、摩尔多瓦共和国、</w:t>
      </w:r>
      <w:r>
        <w:rPr>
          <w:rFonts w:ascii="SimSun" w:hAnsi="SimSun" w:hint="eastAsia"/>
          <w:sz w:val="21"/>
        </w:rPr>
        <w:t>罗马尼亚、</w:t>
      </w:r>
      <w:r w:rsidRPr="00305E00">
        <w:rPr>
          <w:rFonts w:ascii="SimSun" w:hAnsi="SimSun" w:hint="eastAsia"/>
          <w:sz w:val="21"/>
        </w:rPr>
        <w:t>西班牙和瑞士几个代表团关于在域名系统中保护地理标志和国名的联合提案</w:t>
      </w:r>
      <w:r>
        <w:rPr>
          <w:rFonts w:ascii="SimSun" w:hAnsi="SimSun" w:hint="eastAsia"/>
          <w:sz w:val="21"/>
        </w:rPr>
        <w:t>（</w:t>
      </w:r>
      <w:r w:rsidRPr="00305E00">
        <w:rPr>
          <w:rFonts w:ascii="SimSun" w:hAnsi="SimSun" w:hint="eastAsia"/>
          <w:sz w:val="21"/>
        </w:rPr>
        <w:t>文件SCT/31/8 Rev.</w:t>
      </w:r>
      <w:r>
        <w:rPr>
          <w:rFonts w:ascii="SimSun" w:hAnsi="SimSun" w:hint="eastAsia"/>
          <w:sz w:val="21"/>
        </w:rPr>
        <w:t>7）</w:t>
      </w:r>
      <w:r w:rsidRPr="00305E00">
        <w:rPr>
          <w:rFonts w:ascii="SimSun" w:hAnsi="SimSun" w:hint="eastAsia"/>
          <w:sz w:val="21"/>
        </w:rPr>
        <w:t>，以及法国代表团关于研究各国制度中对地理标志的保护和研究在</w:t>
      </w:r>
      <w:r w:rsidR="001D6755">
        <w:rPr>
          <w:rFonts w:ascii="SimSun" w:hAnsi="SimSun" w:hint="eastAsia"/>
          <w:sz w:val="21"/>
        </w:rPr>
        <w:t>互联网上</w:t>
      </w:r>
      <w:bookmarkStart w:id="5" w:name="_GoBack"/>
      <w:bookmarkEnd w:id="5"/>
      <w:r w:rsidRPr="00305E00">
        <w:rPr>
          <w:rFonts w:ascii="SimSun" w:hAnsi="SimSun" w:hint="eastAsia"/>
          <w:sz w:val="21"/>
        </w:rPr>
        <w:t>保护地理标志的提案</w:t>
      </w:r>
      <w:r>
        <w:rPr>
          <w:rFonts w:ascii="SimSun" w:hAnsi="SimSun"/>
          <w:sz w:val="21"/>
        </w:rPr>
        <w:t>（</w:t>
      </w:r>
      <w:r w:rsidRPr="00305E00">
        <w:rPr>
          <w:rFonts w:ascii="SimSun" w:hAnsi="SimSun" w:hint="eastAsia"/>
          <w:sz w:val="21"/>
        </w:rPr>
        <w:t>文件</w:t>
      </w:r>
      <w:r w:rsidRPr="00305E00">
        <w:rPr>
          <w:rFonts w:ascii="SimSun" w:hAnsi="SimSun"/>
          <w:sz w:val="21"/>
        </w:rPr>
        <w:t>SCT/34/6</w:t>
      </w:r>
      <w:r>
        <w:rPr>
          <w:rFonts w:ascii="SimSun" w:hAnsi="SimSun"/>
          <w:sz w:val="21"/>
        </w:rPr>
        <w:t>）</w:t>
      </w:r>
      <w:r w:rsidRPr="00305E00">
        <w:rPr>
          <w:rFonts w:ascii="SimSun" w:hAnsi="SimSun" w:hint="eastAsia"/>
          <w:sz w:val="21"/>
        </w:rPr>
        <w:t>。</w:t>
      </w:r>
    </w:p>
    <w:p w:rsidR="00DD4995" w:rsidRPr="00114154" w:rsidRDefault="00D60D05" w:rsidP="0094058A">
      <w:pPr>
        <w:pStyle w:val="ONUME"/>
        <w:numPr>
          <w:ilvl w:val="0"/>
          <w:numId w:val="0"/>
        </w:numPr>
        <w:overflowPunct w:val="0"/>
        <w:spacing w:afterLines="50" w:after="120" w:line="340" w:lineRule="atLeast"/>
        <w:jc w:val="both"/>
        <w:rPr>
          <w:rFonts w:ascii="SimSun" w:hAnsi="SimSun"/>
          <w:sz w:val="21"/>
        </w:rPr>
      </w:pPr>
      <w:r w:rsidRPr="00114154">
        <w:rPr>
          <w:rFonts w:ascii="SimSun" w:hAnsi="SimSun"/>
          <w:sz w:val="21"/>
        </w:rPr>
        <w:fldChar w:fldCharType="begin"/>
      </w:r>
      <w:r w:rsidRPr="00114154">
        <w:rPr>
          <w:rFonts w:ascii="SimSun" w:hAnsi="SimSun"/>
          <w:sz w:val="21"/>
        </w:rPr>
        <w:instrText xml:space="preserve"> AUTONUM  </w:instrText>
      </w:r>
      <w:r w:rsidRPr="00114154">
        <w:rPr>
          <w:rFonts w:ascii="SimSun" w:hAnsi="SimSun"/>
          <w:sz w:val="21"/>
        </w:rPr>
        <w:fldChar w:fldCharType="end"/>
      </w:r>
      <w:r w:rsidR="00114154">
        <w:rPr>
          <w:rFonts w:ascii="SimSun" w:hAnsi="SimSun" w:hint="eastAsia"/>
          <w:sz w:val="21"/>
        </w:rPr>
        <w:t>.</w:t>
      </w:r>
      <w:r w:rsidRPr="00114154">
        <w:rPr>
          <w:rFonts w:ascii="SimSun" w:hAnsi="SimSun"/>
          <w:sz w:val="21"/>
        </w:rPr>
        <w:tab/>
      </w:r>
      <w:r w:rsidR="00BF3003" w:rsidRPr="00114154">
        <w:rPr>
          <w:rFonts w:ascii="SimSun" w:hAnsi="SimSun" w:hint="eastAsia"/>
          <w:sz w:val="21"/>
        </w:rPr>
        <w:t>要回顾的是，2015年</w:t>
      </w:r>
      <w:r w:rsidR="00B362ED">
        <w:rPr>
          <w:rFonts w:ascii="SimSun" w:hAnsi="SimSun" w:hint="eastAsia"/>
          <w:sz w:val="21"/>
        </w:rPr>
        <w:t>产权组织</w:t>
      </w:r>
      <w:r w:rsidR="00BF3003" w:rsidRPr="00114154">
        <w:rPr>
          <w:rFonts w:ascii="SimSun" w:hAnsi="SimSun" w:hint="eastAsia"/>
          <w:sz w:val="21"/>
        </w:rPr>
        <w:t>大会指示SCT：“在其现行任务范围内，并考虑所有方面，审查不同的地理标志保护制度。”SCT第三十六届会议讨论了</w:t>
      </w:r>
      <w:r w:rsidR="00D4304A">
        <w:rPr>
          <w:rFonts w:ascii="SimSun" w:hAnsi="SimSun" w:hint="eastAsia"/>
          <w:sz w:val="21"/>
        </w:rPr>
        <w:t>关于</w:t>
      </w:r>
      <w:r w:rsidR="00BF3003" w:rsidRPr="00114154">
        <w:rPr>
          <w:rFonts w:ascii="SimSun" w:hAnsi="SimSun" w:hint="eastAsia"/>
          <w:sz w:val="21"/>
        </w:rPr>
        <w:t>地理标志工作计划的备选方案，主席总结说：</w:t>
      </w:r>
    </w:p>
    <w:p w:rsidR="00BF3003" w:rsidRPr="00114154" w:rsidRDefault="00BF3003" w:rsidP="00A04561">
      <w:pPr>
        <w:spacing w:afterLines="50" w:after="120" w:line="340" w:lineRule="atLeast"/>
        <w:ind w:left="567"/>
        <w:jc w:val="both"/>
        <w:rPr>
          <w:rFonts w:asciiTheme="minorEastAsia" w:eastAsiaTheme="minorEastAsia" w:hAnsiTheme="minorEastAsia"/>
          <w:sz w:val="21"/>
          <w:szCs w:val="21"/>
        </w:rPr>
      </w:pPr>
      <w:r w:rsidRPr="00114154">
        <w:rPr>
          <w:rFonts w:asciiTheme="minorEastAsia" w:eastAsiaTheme="minorEastAsia" w:hAnsiTheme="minorEastAsia" w:hint="eastAsia"/>
          <w:sz w:val="21"/>
          <w:szCs w:val="21"/>
        </w:rPr>
        <w:t>“(a)</w:t>
      </w:r>
      <w:r w:rsidR="00D7780E">
        <w:rPr>
          <w:rFonts w:asciiTheme="minorEastAsia" w:eastAsiaTheme="minorEastAsia" w:hAnsiTheme="minorEastAsia" w:hint="eastAsia"/>
          <w:sz w:val="21"/>
          <w:szCs w:val="21"/>
        </w:rPr>
        <w:tab/>
      </w:r>
      <w:r w:rsidRPr="00114154">
        <w:rPr>
          <w:rFonts w:asciiTheme="minorEastAsia" w:eastAsiaTheme="minorEastAsia" w:hAnsiTheme="minorEastAsia" w:hint="eastAsia"/>
          <w:sz w:val="21"/>
          <w:szCs w:val="21"/>
        </w:rPr>
        <w:t>在SCT第三十七届会议上，将举行一次信息会议，分两部分进行，分别涉及：</w:t>
      </w:r>
    </w:p>
    <w:p w:rsidR="00BF3003" w:rsidRPr="00114154" w:rsidRDefault="00BF3003" w:rsidP="00A04561">
      <w:pPr>
        <w:tabs>
          <w:tab w:val="left" w:pos="1985"/>
        </w:tabs>
        <w:spacing w:afterLines="50" w:after="120" w:line="340" w:lineRule="atLeast"/>
        <w:ind w:left="1134"/>
        <w:jc w:val="both"/>
        <w:rPr>
          <w:rFonts w:asciiTheme="minorEastAsia" w:eastAsiaTheme="minorEastAsia" w:hAnsiTheme="minorEastAsia"/>
          <w:sz w:val="21"/>
          <w:szCs w:val="21"/>
        </w:rPr>
      </w:pPr>
      <w:r w:rsidRPr="00114154">
        <w:rPr>
          <w:rFonts w:asciiTheme="minorEastAsia" w:eastAsiaTheme="minorEastAsia" w:hAnsiTheme="minorEastAsia" w:hint="eastAsia"/>
          <w:sz w:val="21"/>
          <w:szCs w:val="21"/>
        </w:rPr>
        <w:t>“(i)</w:t>
      </w:r>
      <w:r w:rsidR="00D7780E">
        <w:rPr>
          <w:rFonts w:asciiTheme="minorEastAsia" w:eastAsiaTheme="minorEastAsia" w:hAnsiTheme="minorEastAsia" w:hint="eastAsia"/>
          <w:sz w:val="21"/>
          <w:szCs w:val="21"/>
        </w:rPr>
        <w:tab/>
      </w:r>
      <w:r w:rsidRPr="00114154">
        <w:rPr>
          <w:rFonts w:asciiTheme="minorEastAsia" w:eastAsiaTheme="minorEastAsia" w:hAnsiTheme="minorEastAsia" w:hint="eastAsia"/>
          <w:sz w:val="21"/>
          <w:szCs w:val="21"/>
        </w:rPr>
        <w:t>不同国家和地区地理标志保护制度的特点、经验和做法，以及</w:t>
      </w:r>
    </w:p>
    <w:p w:rsidR="00BF3003" w:rsidRPr="00114154" w:rsidRDefault="00BF3003" w:rsidP="00A04561">
      <w:pPr>
        <w:tabs>
          <w:tab w:val="left" w:pos="1985"/>
        </w:tabs>
        <w:spacing w:afterLines="50" w:after="120" w:line="340" w:lineRule="atLeast"/>
        <w:ind w:left="1134"/>
        <w:jc w:val="both"/>
        <w:rPr>
          <w:rFonts w:asciiTheme="minorEastAsia" w:eastAsiaTheme="minorEastAsia" w:hAnsiTheme="minorEastAsia"/>
          <w:sz w:val="21"/>
          <w:szCs w:val="21"/>
        </w:rPr>
      </w:pPr>
      <w:r w:rsidRPr="00114154">
        <w:rPr>
          <w:rFonts w:asciiTheme="minorEastAsia" w:eastAsiaTheme="minorEastAsia" w:hAnsiTheme="minorEastAsia" w:hint="eastAsia"/>
          <w:sz w:val="21"/>
          <w:szCs w:val="21"/>
        </w:rPr>
        <w:t>“(ii)</w:t>
      </w:r>
      <w:r w:rsidR="00D7780E">
        <w:rPr>
          <w:rFonts w:asciiTheme="minorEastAsia" w:eastAsiaTheme="minorEastAsia" w:hAnsiTheme="minorEastAsia" w:hint="eastAsia"/>
          <w:sz w:val="21"/>
          <w:szCs w:val="21"/>
        </w:rPr>
        <w:tab/>
      </w:r>
      <w:r w:rsidRPr="00114154">
        <w:rPr>
          <w:rFonts w:asciiTheme="minorEastAsia" w:eastAsiaTheme="minorEastAsia" w:hAnsiTheme="minorEastAsia" w:hint="eastAsia"/>
          <w:sz w:val="21"/>
          <w:szCs w:val="21"/>
        </w:rPr>
        <w:t>在互联网上保护地理标志，在域名系统中保护地理标志和国名；</w:t>
      </w:r>
    </w:p>
    <w:p w:rsidR="00BF3003" w:rsidRPr="00114154" w:rsidRDefault="00BF3003" w:rsidP="00A04561">
      <w:pPr>
        <w:spacing w:afterLines="50" w:after="120" w:line="340" w:lineRule="atLeast"/>
        <w:ind w:left="567"/>
        <w:jc w:val="both"/>
        <w:rPr>
          <w:rFonts w:asciiTheme="minorEastAsia" w:eastAsiaTheme="minorEastAsia" w:hAnsiTheme="minorEastAsia"/>
          <w:sz w:val="21"/>
          <w:szCs w:val="21"/>
        </w:rPr>
      </w:pPr>
      <w:r w:rsidRPr="00114154">
        <w:rPr>
          <w:rFonts w:asciiTheme="minorEastAsia" w:eastAsiaTheme="minorEastAsia" w:hAnsiTheme="minorEastAsia" w:hint="eastAsia"/>
          <w:sz w:val="21"/>
          <w:szCs w:val="21"/>
        </w:rPr>
        <w:lastRenderedPageBreak/>
        <w:t>“(b)</w:t>
      </w:r>
      <w:r w:rsidR="00A32185">
        <w:rPr>
          <w:rFonts w:asciiTheme="minorEastAsia" w:eastAsiaTheme="minorEastAsia" w:hAnsiTheme="minorEastAsia" w:hint="eastAsia"/>
          <w:sz w:val="21"/>
          <w:szCs w:val="21"/>
        </w:rPr>
        <w:tab/>
      </w:r>
      <w:r w:rsidRPr="00114154">
        <w:rPr>
          <w:rFonts w:asciiTheme="minorEastAsia" w:eastAsiaTheme="minorEastAsia" w:hAnsiTheme="minorEastAsia" w:hint="eastAsia"/>
          <w:sz w:val="21"/>
          <w:szCs w:val="21"/>
        </w:rPr>
        <w:t>信息会议后将进一步讨论旨在支持</w:t>
      </w:r>
      <w:r w:rsidR="00182BAE">
        <w:rPr>
          <w:rFonts w:asciiTheme="minorEastAsia" w:eastAsiaTheme="minorEastAsia" w:hAnsiTheme="minorEastAsia" w:hint="eastAsia"/>
          <w:sz w:val="21"/>
          <w:szCs w:val="21"/>
        </w:rPr>
        <w:t>[产权组织]</w:t>
      </w:r>
      <w:r w:rsidRPr="00114154">
        <w:rPr>
          <w:rFonts w:asciiTheme="minorEastAsia" w:eastAsiaTheme="minorEastAsia" w:hAnsiTheme="minorEastAsia" w:hint="eastAsia"/>
          <w:sz w:val="21"/>
          <w:szCs w:val="21"/>
        </w:rPr>
        <w:t>大会任务规定的工作计划；并且</w:t>
      </w:r>
    </w:p>
    <w:p w:rsidR="00BF3003" w:rsidRPr="00114154" w:rsidRDefault="00BF3003" w:rsidP="00A04561">
      <w:pPr>
        <w:spacing w:afterLines="50" w:after="120" w:line="340" w:lineRule="atLeast"/>
        <w:ind w:left="567"/>
        <w:jc w:val="both"/>
        <w:rPr>
          <w:rFonts w:asciiTheme="minorEastAsia" w:eastAsiaTheme="minorEastAsia" w:hAnsiTheme="minorEastAsia"/>
          <w:sz w:val="21"/>
          <w:szCs w:val="21"/>
        </w:rPr>
      </w:pPr>
      <w:r w:rsidRPr="00114154">
        <w:rPr>
          <w:rFonts w:asciiTheme="minorEastAsia" w:eastAsiaTheme="minorEastAsia" w:hAnsiTheme="minorEastAsia" w:hint="eastAsia"/>
          <w:sz w:val="21"/>
          <w:szCs w:val="21"/>
        </w:rPr>
        <w:t>“(c)</w:t>
      </w:r>
      <w:r w:rsidR="00A32185">
        <w:rPr>
          <w:rFonts w:asciiTheme="minorEastAsia" w:eastAsiaTheme="minorEastAsia" w:hAnsiTheme="minorEastAsia" w:hint="eastAsia"/>
          <w:sz w:val="21"/>
          <w:szCs w:val="21"/>
        </w:rPr>
        <w:tab/>
      </w:r>
      <w:r w:rsidRPr="00114154">
        <w:rPr>
          <w:rFonts w:asciiTheme="minorEastAsia" w:eastAsiaTheme="minorEastAsia" w:hAnsiTheme="minorEastAsia" w:hint="eastAsia"/>
          <w:sz w:val="21"/>
          <w:szCs w:val="21"/>
        </w:rPr>
        <w:t>关于本项的所有提案均将保留在议程上。”</w:t>
      </w:r>
    </w:p>
    <w:p w:rsidR="00DD4995" w:rsidRPr="00114154" w:rsidRDefault="00D80B01" w:rsidP="0094058A">
      <w:pPr>
        <w:widowControl w:val="0"/>
        <w:overflowPunct w:val="0"/>
        <w:adjustRightInd w:val="0"/>
        <w:spacing w:afterLines="50" w:after="120" w:line="340" w:lineRule="atLeast"/>
        <w:jc w:val="both"/>
        <w:rPr>
          <w:rFonts w:asciiTheme="minorEastAsia" w:eastAsiaTheme="minorEastAsia" w:hAnsiTheme="minorEastAsia"/>
          <w:sz w:val="21"/>
          <w:szCs w:val="21"/>
        </w:rPr>
      </w:pPr>
      <w:r w:rsidRPr="00114154">
        <w:rPr>
          <w:rFonts w:asciiTheme="minorEastAsia" w:eastAsiaTheme="minorEastAsia" w:hAnsiTheme="minorEastAsia"/>
          <w:sz w:val="21"/>
          <w:szCs w:val="21"/>
        </w:rPr>
        <w:fldChar w:fldCharType="begin"/>
      </w:r>
      <w:r w:rsidRPr="00114154">
        <w:rPr>
          <w:rFonts w:asciiTheme="minorEastAsia" w:eastAsiaTheme="minorEastAsia" w:hAnsiTheme="minorEastAsia"/>
          <w:sz w:val="21"/>
          <w:szCs w:val="21"/>
        </w:rPr>
        <w:instrText xml:space="preserve"> AUTONUM  </w:instrText>
      </w:r>
      <w:r w:rsidRPr="00114154">
        <w:rPr>
          <w:rFonts w:asciiTheme="minorEastAsia" w:eastAsiaTheme="minorEastAsia" w:hAnsiTheme="minorEastAsia"/>
          <w:sz w:val="21"/>
          <w:szCs w:val="21"/>
        </w:rPr>
        <w:fldChar w:fldCharType="end"/>
      </w:r>
      <w:r w:rsidR="00114154">
        <w:rPr>
          <w:rFonts w:asciiTheme="minorEastAsia" w:eastAsiaTheme="minorEastAsia" w:hAnsiTheme="minorEastAsia" w:hint="eastAsia"/>
          <w:sz w:val="21"/>
          <w:szCs w:val="21"/>
        </w:rPr>
        <w:t>.</w:t>
      </w:r>
      <w:r w:rsidRPr="00114154">
        <w:rPr>
          <w:rFonts w:asciiTheme="minorEastAsia" w:eastAsiaTheme="minorEastAsia" w:hAnsiTheme="minorEastAsia"/>
          <w:sz w:val="21"/>
          <w:szCs w:val="21"/>
        </w:rPr>
        <w:tab/>
      </w:r>
      <w:r w:rsidR="00BF3003" w:rsidRPr="00114154">
        <w:rPr>
          <w:rFonts w:asciiTheme="minorEastAsia" w:eastAsiaTheme="minorEastAsia" w:hAnsiTheme="minorEastAsia" w:hint="eastAsia"/>
          <w:sz w:val="21"/>
          <w:szCs w:val="21"/>
        </w:rPr>
        <w:t>上述信息会议在SCT第三十七届会议</w:t>
      </w:r>
      <w:r w:rsidR="00182BAE">
        <w:rPr>
          <w:rFonts w:asciiTheme="minorEastAsia" w:eastAsiaTheme="minorEastAsia" w:hAnsiTheme="minorEastAsia" w:hint="eastAsia"/>
          <w:sz w:val="21"/>
          <w:szCs w:val="21"/>
        </w:rPr>
        <w:t>时</w:t>
      </w:r>
      <w:r w:rsidR="00BF3003" w:rsidRPr="00114154">
        <w:rPr>
          <w:rFonts w:asciiTheme="minorEastAsia" w:eastAsiaTheme="minorEastAsia" w:hAnsiTheme="minorEastAsia" w:hint="eastAsia"/>
          <w:sz w:val="21"/>
          <w:szCs w:val="21"/>
        </w:rPr>
        <w:t>举行（2017年3月28日）。信息会后，SCT根据主席的建议，讨论了一项可能的工作计划，以支持上文第11段所指的</w:t>
      </w:r>
      <w:r w:rsidR="00182BAE">
        <w:rPr>
          <w:rFonts w:asciiTheme="minorEastAsia" w:eastAsiaTheme="minorEastAsia" w:hAnsiTheme="minorEastAsia" w:hint="eastAsia"/>
          <w:sz w:val="21"/>
          <w:szCs w:val="21"/>
        </w:rPr>
        <w:t>产权组织</w:t>
      </w:r>
      <w:r w:rsidR="00BF3003" w:rsidRPr="00114154">
        <w:rPr>
          <w:rFonts w:asciiTheme="minorEastAsia" w:eastAsiaTheme="minorEastAsia" w:hAnsiTheme="minorEastAsia" w:hint="eastAsia"/>
          <w:sz w:val="21"/>
          <w:szCs w:val="21"/>
        </w:rPr>
        <w:t>大会的要求。讨论结束后，主席指出：</w:t>
      </w:r>
    </w:p>
    <w:p w:rsidR="00DD4995" w:rsidRPr="00114154" w:rsidRDefault="00BF3003" w:rsidP="0094058A">
      <w:pPr>
        <w:widowControl w:val="0"/>
        <w:overflowPunct w:val="0"/>
        <w:adjustRightInd w:val="0"/>
        <w:spacing w:afterLines="50" w:after="120" w:line="340" w:lineRule="atLeast"/>
        <w:ind w:left="567"/>
        <w:jc w:val="both"/>
        <w:rPr>
          <w:rFonts w:asciiTheme="minorEastAsia" w:eastAsiaTheme="minorEastAsia" w:hAnsiTheme="minorEastAsia"/>
          <w:sz w:val="21"/>
          <w:szCs w:val="21"/>
        </w:rPr>
      </w:pPr>
      <w:r w:rsidRPr="00114154">
        <w:rPr>
          <w:rFonts w:asciiTheme="minorEastAsia" w:eastAsiaTheme="minorEastAsia" w:hAnsiTheme="minorEastAsia" w:hint="eastAsia"/>
          <w:sz w:val="21"/>
          <w:szCs w:val="21"/>
        </w:rPr>
        <w:t>“信息会议提供了有用的信息，涉及(</w:t>
      </w:r>
      <w:proofErr w:type="spellStart"/>
      <w:r w:rsidRPr="00114154">
        <w:rPr>
          <w:rFonts w:asciiTheme="minorEastAsia" w:eastAsiaTheme="minorEastAsia" w:hAnsiTheme="minorEastAsia" w:hint="eastAsia"/>
          <w:sz w:val="21"/>
          <w:szCs w:val="21"/>
        </w:rPr>
        <w:t>i</w:t>
      </w:r>
      <w:proofErr w:type="spellEnd"/>
      <w:r w:rsidRPr="00114154">
        <w:rPr>
          <w:rFonts w:asciiTheme="minorEastAsia" w:eastAsiaTheme="minorEastAsia" w:hAnsiTheme="minorEastAsia" w:hint="eastAsia"/>
          <w:sz w:val="21"/>
          <w:szCs w:val="21"/>
        </w:rPr>
        <w:t>)不同国家和地区地理标志保护制度的特点、经验和做法，以及(ii)在互联网上保护地理标志，在域名系统中保护地理标志和国名。信息会议是就上述第(i)点和第(ii)点启动观点交流的良好基础。”</w:t>
      </w:r>
    </w:p>
    <w:p w:rsidR="00AD2649" w:rsidRPr="00983D92" w:rsidRDefault="00715145" w:rsidP="0094058A">
      <w:pPr>
        <w:widowControl w:val="0"/>
        <w:overflowPunct w:val="0"/>
        <w:adjustRightInd w:val="0"/>
        <w:spacing w:afterLines="50" w:after="120" w:line="340" w:lineRule="atLeast"/>
        <w:jc w:val="both"/>
        <w:rPr>
          <w:rFonts w:asciiTheme="minorEastAsia" w:eastAsiaTheme="minorEastAsia" w:hAnsiTheme="minorEastAsia"/>
          <w:sz w:val="21"/>
          <w:szCs w:val="21"/>
        </w:rPr>
      </w:pPr>
      <w:r w:rsidRPr="00114154">
        <w:rPr>
          <w:rFonts w:asciiTheme="minorEastAsia" w:eastAsiaTheme="minorEastAsia" w:hAnsiTheme="minorEastAsia"/>
          <w:sz w:val="21"/>
          <w:szCs w:val="21"/>
        </w:rPr>
        <w:fldChar w:fldCharType="begin"/>
      </w:r>
      <w:r w:rsidRPr="00114154">
        <w:rPr>
          <w:rFonts w:asciiTheme="minorEastAsia" w:eastAsiaTheme="minorEastAsia" w:hAnsiTheme="minorEastAsia"/>
          <w:sz w:val="21"/>
          <w:szCs w:val="21"/>
        </w:rPr>
        <w:instrText xml:space="preserve"> AUTONUM  </w:instrText>
      </w:r>
      <w:r w:rsidRPr="00114154">
        <w:rPr>
          <w:rFonts w:asciiTheme="minorEastAsia" w:eastAsiaTheme="minorEastAsia" w:hAnsiTheme="minorEastAsia"/>
          <w:sz w:val="21"/>
          <w:szCs w:val="21"/>
        </w:rPr>
        <w:fldChar w:fldCharType="end"/>
      </w:r>
      <w:r w:rsidR="00114154">
        <w:rPr>
          <w:rFonts w:asciiTheme="minorEastAsia" w:eastAsiaTheme="minorEastAsia" w:hAnsiTheme="minorEastAsia" w:hint="eastAsia"/>
          <w:sz w:val="21"/>
          <w:szCs w:val="21"/>
        </w:rPr>
        <w:t>.</w:t>
      </w:r>
      <w:r w:rsidRPr="00114154">
        <w:rPr>
          <w:rFonts w:asciiTheme="minorEastAsia" w:eastAsiaTheme="minorEastAsia" w:hAnsiTheme="minorEastAsia"/>
          <w:sz w:val="21"/>
          <w:szCs w:val="21"/>
        </w:rPr>
        <w:tab/>
      </w:r>
      <w:r w:rsidR="00BF3003" w:rsidRPr="00114154">
        <w:rPr>
          <w:rFonts w:asciiTheme="minorEastAsia" w:eastAsiaTheme="minorEastAsia" w:hAnsiTheme="minorEastAsia" w:hint="eastAsia"/>
          <w:sz w:val="21"/>
          <w:szCs w:val="21"/>
        </w:rPr>
        <w:t>主席总结说，“在下届会议上，SCT将基于他对此事项的建议，审议进一步的步骤。关于本项的所有提案均将保留在议程上。”</w:t>
      </w:r>
    </w:p>
    <w:p w:rsidR="00157FD1" w:rsidRPr="00114154" w:rsidRDefault="00157FD1" w:rsidP="00114154">
      <w:pPr>
        <w:overflowPunct w:val="0"/>
        <w:spacing w:afterLines="50" w:after="120" w:line="340" w:lineRule="atLeast"/>
        <w:ind w:left="5534"/>
        <w:jc w:val="both"/>
        <w:rPr>
          <w:rFonts w:ascii="KaiTi" w:eastAsia="KaiTi" w:hAnsi="KaiTi"/>
          <w:sz w:val="21"/>
        </w:rPr>
      </w:pPr>
      <w:r w:rsidRPr="00114154">
        <w:rPr>
          <w:rFonts w:ascii="KaiTi" w:eastAsia="KaiTi" w:hAnsi="KaiTi"/>
          <w:sz w:val="21"/>
        </w:rPr>
        <w:fldChar w:fldCharType="begin"/>
      </w:r>
      <w:r w:rsidRPr="00114154">
        <w:rPr>
          <w:rFonts w:ascii="KaiTi" w:eastAsia="KaiTi" w:hAnsi="KaiTi"/>
          <w:sz w:val="21"/>
        </w:rPr>
        <w:instrText xml:space="preserve"> AUTONUM  </w:instrText>
      </w:r>
      <w:r w:rsidRPr="00114154">
        <w:rPr>
          <w:rFonts w:ascii="KaiTi" w:eastAsia="KaiTi" w:hAnsi="KaiTi"/>
          <w:sz w:val="21"/>
        </w:rPr>
        <w:fldChar w:fldCharType="end"/>
      </w:r>
      <w:r w:rsidRPr="00114154">
        <w:rPr>
          <w:rFonts w:ascii="KaiTi" w:eastAsia="KaiTi" w:hAnsi="KaiTi" w:hint="eastAsia"/>
          <w:sz w:val="21"/>
        </w:rPr>
        <w:t>.</w:t>
      </w:r>
      <w:r w:rsidRPr="00114154">
        <w:rPr>
          <w:rFonts w:ascii="KaiTi" w:eastAsia="KaiTi" w:hAnsi="KaiTi"/>
          <w:sz w:val="21"/>
        </w:rPr>
        <w:tab/>
      </w:r>
      <w:r w:rsidRPr="00114154">
        <w:rPr>
          <w:rFonts w:ascii="KaiTi" w:eastAsia="KaiTi" w:hAnsi="KaiTi" w:hint="eastAsia"/>
          <w:sz w:val="21"/>
        </w:rPr>
        <w:t>请</w:t>
      </w:r>
      <w:r w:rsidR="00182BAE">
        <w:rPr>
          <w:rFonts w:ascii="KaiTi" w:eastAsia="KaiTi" w:hAnsi="KaiTi" w:hint="eastAsia"/>
          <w:sz w:val="21"/>
        </w:rPr>
        <w:t>产权组织</w:t>
      </w:r>
      <w:r w:rsidRPr="00114154">
        <w:rPr>
          <w:rFonts w:ascii="KaiTi" w:eastAsia="KaiTi" w:hAnsi="KaiTi" w:hint="eastAsia"/>
          <w:sz w:val="21"/>
        </w:rPr>
        <w:t>大会注意“关于商标、工业品外观设计和地理标志法律常设委员会的报告”（文件WO/GA/4</w:t>
      </w:r>
      <w:r w:rsidR="00BF3003" w:rsidRPr="00114154">
        <w:rPr>
          <w:rFonts w:ascii="KaiTi" w:eastAsia="KaiTi" w:hAnsi="KaiTi" w:hint="eastAsia"/>
          <w:sz w:val="21"/>
        </w:rPr>
        <w:t>9</w:t>
      </w:r>
      <w:r w:rsidRPr="00114154">
        <w:rPr>
          <w:rFonts w:ascii="KaiTi" w:eastAsia="KaiTi" w:hAnsi="KaiTi" w:hint="eastAsia"/>
          <w:sz w:val="21"/>
        </w:rPr>
        <w:t>/</w:t>
      </w:r>
      <w:r w:rsidR="00BF3003" w:rsidRPr="00114154">
        <w:rPr>
          <w:rFonts w:ascii="KaiTi" w:eastAsia="KaiTi" w:hAnsi="KaiTi" w:hint="eastAsia"/>
          <w:sz w:val="21"/>
        </w:rPr>
        <w:t>7</w:t>
      </w:r>
      <w:r w:rsidRPr="00114154">
        <w:rPr>
          <w:rFonts w:ascii="KaiTi" w:eastAsia="KaiTi" w:hAnsi="KaiTi" w:hint="eastAsia"/>
          <w:sz w:val="21"/>
        </w:rPr>
        <w:t>）。</w:t>
      </w:r>
    </w:p>
    <w:p w:rsidR="0094058A" w:rsidRDefault="0094058A" w:rsidP="00983D92">
      <w:pPr>
        <w:pStyle w:val="ONUME"/>
        <w:numPr>
          <w:ilvl w:val="0"/>
          <w:numId w:val="0"/>
        </w:numPr>
        <w:overflowPunct w:val="0"/>
        <w:spacing w:afterLines="50" w:after="120" w:line="340" w:lineRule="atLeast"/>
        <w:ind w:left="5534"/>
        <w:jc w:val="both"/>
        <w:rPr>
          <w:rFonts w:ascii="KaiTi" w:eastAsia="KaiTi" w:hAnsi="KaiTi"/>
          <w:sz w:val="21"/>
        </w:rPr>
      </w:pPr>
    </w:p>
    <w:p w:rsidR="00D80B01" w:rsidRPr="00983D92" w:rsidRDefault="00157FD1" w:rsidP="0094058A">
      <w:pPr>
        <w:pStyle w:val="ONUME"/>
        <w:numPr>
          <w:ilvl w:val="0"/>
          <w:numId w:val="0"/>
        </w:numPr>
        <w:overflowPunct w:val="0"/>
        <w:spacing w:afterLines="50" w:after="120" w:line="340" w:lineRule="atLeast"/>
        <w:ind w:left="5534"/>
        <w:jc w:val="both"/>
        <w:rPr>
          <w:rFonts w:ascii="KaiTi" w:eastAsia="KaiTi" w:hAnsi="KaiTi"/>
          <w:sz w:val="21"/>
        </w:rPr>
      </w:pPr>
      <w:r w:rsidRPr="00114154">
        <w:rPr>
          <w:rFonts w:ascii="KaiTi" w:eastAsia="KaiTi" w:hAnsi="KaiTi"/>
          <w:sz w:val="21"/>
        </w:rPr>
        <w:t>[</w:t>
      </w:r>
      <w:r w:rsidRPr="00114154">
        <w:rPr>
          <w:rFonts w:ascii="KaiTi" w:eastAsia="KaiTi" w:hAnsi="KaiTi" w:hint="eastAsia"/>
          <w:sz w:val="21"/>
        </w:rPr>
        <w:t>文件完</w:t>
      </w:r>
      <w:r w:rsidRPr="00114154">
        <w:rPr>
          <w:rFonts w:ascii="KaiTi" w:eastAsia="KaiTi" w:hAnsi="KaiTi"/>
          <w:sz w:val="21"/>
        </w:rPr>
        <w:t>]</w:t>
      </w:r>
    </w:p>
    <w:sectPr w:rsidR="00D80B01" w:rsidRPr="00983D92" w:rsidSect="0086744D">
      <w:headerReference w:type="default" r:id="rId10"/>
      <w:footnotePr>
        <w:numFmt w:val="chicago"/>
      </w:footnotePr>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13A" w:rsidRDefault="00A7113A">
      <w:r>
        <w:separator/>
      </w:r>
    </w:p>
  </w:endnote>
  <w:endnote w:type="continuationSeparator" w:id="0">
    <w:p w:rsidR="00A7113A" w:rsidRDefault="00A7113A" w:rsidP="003B38C1">
      <w:r>
        <w:separator/>
      </w:r>
    </w:p>
    <w:p w:rsidR="00A7113A" w:rsidRPr="003B38C1" w:rsidRDefault="00A7113A" w:rsidP="003B38C1">
      <w:pPr>
        <w:spacing w:after="60"/>
        <w:rPr>
          <w:sz w:val="17"/>
        </w:rPr>
      </w:pPr>
      <w:r>
        <w:rPr>
          <w:sz w:val="17"/>
        </w:rPr>
        <w:t>[Endnote continued from previous page]</w:t>
      </w:r>
    </w:p>
  </w:endnote>
  <w:endnote w:type="continuationNotice" w:id="1">
    <w:p w:rsidR="00A7113A" w:rsidRPr="003B38C1" w:rsidRDefault="00A7113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13A" w:rsidRDefault="00A7113A">
      <w:r>
        <w:separator/>
      </w:r>
    </w:p>
  </w:footnote>
  <w:footnote w:type="continuationSeparator" w:id="0">
    <w:p w:rsidR="00A7113A" w:rsidRDefault="00A7113A" w:rsidP="008B60B2">
      <w:r>
        <w:separator/>
      </w:r>
    </w:p>
    <w:p w:rsidR="00A7113A" w:rsidRPr="00ED77FB" w:rsidRDefault="00A7113A" w:rsidP="008B60B2">
      <w:pPr>
        <w:spacing w:after="60"/>
        <w:rPr>
          <w:sz w:val="17"/>
          <w:szCs w:val="17"/>
        </w:rPr>
      </w:pPr>
      <w:r w:rsidRPr="00ED77FB">
        <w:rPr>
          <w:sz w:val="17"/>
          <w:szCs w:val="17"/>
        </w:rPr>
        <w:t>[Footnote continued from previous page]</w:t>
      </w:r>
    </w:p>
  </w:footnote>
  <w:footnote w:type="continuationNotice" w:id="1">
    <w:p w:rsidR="00A7113A" w:rsidRPr="00ED77FB" w:rsidRDefault="00A7113A" w:rsidP="008B60B2">
      <w:pPr>
        <w:spacing w:before="60"/>
        <w:jc w:val="right"/>
        <w:rPr>
          <w:sz w:val="17"/>
          <w:szCs w:val="17"/>
        </w:rPr>
      </w:pPr>
      <w:r w:rsidRPr="00ED77FB">
        <w:rPr>
          <w:sz w:val="17"/>
          <w:szCs w:val="17"/>
        </w:rPr>
        <w:t>[Footnote continued on next page]</w:t>
      </w:r>
    </w:p>
  </w:footnote>
  <w:footnote w:id="2">
    <w:p w:rsidR="00F44F44" w:rsidRPr="00114154" w:rsidRDefault="00F44F44" w:rsidP="00A04561">
      <w:pPr>
        <w:pStyle w:val="aa"/>
        <w:jc w:val="both"/>
        <w:rPr>
          <w:rFonts w:asciiTheme="minorEastAsia" w:eastAsiaTheme="minorEastAsia" w:hAnsiTheme="minorEastAsia"/>
        </w:rPr>
      </w:pPr>
      <w:r w:rsidRPr="00114154">
        <w:rPr>
          <w:rStyle w:val="af"/>
          <w:rFonts w:asciiTheme="minorEastAsia" w:eastAsiaTheme="minorEastAsia" w:hAnsiTheme="minorEastAsia"/>
        </w:rPr>
        <w:footnoteRef/>
      </w:r>
      <w:r w:rsidR="00114154">
        <w:rPr>
          <w:rFonts w:asciiTheme="minorEastAsia" w:eastAsiaTheme="minorEastAsia" w:hAnsiTheme="minorEastAsia" w:hint="eastAsia"/>
        </w:rPr>
        <w:tab/>
      </w:r>
      <w:r w:rsidRPr="00114154">
        <w:rPr>
          <w:rFonts w:asciiTheme="minorEastAsia" w:eastAsiaTheme="minorEastAsia" w:hAnsiTheme="minorEastAsia" w:hint="eastAsia"/>
        </w:rPr>
        <w:t>其中关于趋同领域三和四的任何评论意见和看法将移入文件修订稿的附件中。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114154" w:rsidRDefault="0086744D" w:rsidP="00477D6B">
    <w:pPr>
      <w:jc w:val="right"/>
      <w:rPr>
        <w:rFonts w:asciiTheme="minorEastAsia" w:eastAsiaTheme="minorEastAsia" w:hAnsiTheme="minorEastAsia"/>
        <w:sz w:val="21"/>
        <w:szCs w:val="21"/>
      </w:rPr>
    </w:pPr>
    <w:bookmarkStart w:id="6" w:name="Code2"/>
    <w:bookmarkEnd w:id="6"/>
    <w:r w:rsidRPr="00114154">
      <w:rPr>
        <w:rFonts w:asciiTheme="minorEastAsia" w:eastAsiaTheme="minorEastAsia" w:hAnsiTheme="minorEastAsia"/>
        <w:sz w:val="21"/>
        <w:szCs w:val="21"/>
      </w:rPr>
      <w:t>W</w:t>
    </w:r>
    <w:r w:rsidR="00AD2649" w:rsidRPr="00114154">
      <w:rPr>
        <w:rFonts w:asciiTheme="minorEastAsia" w:eastAsiaTheme="minorEastAsia" w:hAnsiTheme="minorEastAsia"/>
        <w:sz w:val="21"/>
        <w:szCs w:val="21"/>
      </w:rPr>
      <w:t>O/GA/49/7</w:t>
    </w:r>
  </w:p>
  <w:p w:rsidR="00EC4E49" w:rsidRPr="00114154" w:rsidRDefault="00114154" w:rsidP="00477D6B">
    <w:pPr>
      <w:jc w:val="right"/>
      <w:rPr>
        <w:rFonts w:asciiTheme="minorEastAsia" w:eastAsiaTheme="minorEastAsia" w:hAnsiTheme="minorEastAsia"/>
        <w:sz w:val="21"/>
        <w:szCs w:val="21"/>
      </w:rPr>
    </w:pPr>
    <w:r>
      <w:rPr>
        <w:rFonts w:asciiTheme="minorEastAsia" w:eastAsiaTheme="minorEastAsia" w:hAnsiTheme="minorEastAsia" w:hint="eastAsia"/>
        <w:sz w:val="21"/>
        <w:szCs w:val="21"/>
      </w:rPr>
      <w:t>第</w:t>
    </w:r>
    <w:r w:rsidR="00EC4E49" w:rsidRPr="00114154">
      <w:rPr>
        <w:rFonts w:asciiTheme="minorEastAsia" w:eastAsiaTheme="minorEastAsia" w:hAnsiTheme="minorEastAsia"/>
        <w:sz w:val="21"/>
        <w:szCs w:val="21"/>
      </w:rPr>
      <w:fldChar w:fldCharType="begin"/>
    </w:r>
    <w:r w:rsidR="00EC4E49" w:rsidRPr="00114154">
      <w:rPr>
        <w:rFonts w:asciiTheme="minorEastAsia" w:eastAsiaTheme="minorEastAsia" w:hAnsiTheme="minorEastAsia"/>
        <w:sz w:val="21"/>
        <w:szCs w:val="21"/>
      </w:rPr>
      <w:instrText xml:space="preserve"> PAGE  \* MERGEFORMAT </w:instrText>
    </w:r>
    <w:r w:rsidR="00EC4E49" w:rsidRPr="00114154">
      <w:rPr>
        <w:rFonts w:asciiTheme="minorEastAsia" w:eastAsiaTheme="minorEastAsia" w:hAnsiTheme="minorEastAsia"/>
        <w:sz w:val="21"/>
        <w:szCs w:val="21"/>
      </w:rPr>
      <w:fldChar w:fldCharType="separate"/>
    </w:r>
    <w:r w:rsidR="001D6755">
      <w:rPr>
        <w:rFonts w:asciiTheme="minorEastAsia" w:eastAsiaTheme="minorEastAsia" w:hAnsiTheme="minorEastAsia"/>
        <w:noProof/>
        <w:sz w:val="21"/>
        <w:szCs w:val="21"/>
      </w:rPr>
      <w:t>2</w:t>
    </w:r>
    <w:r w:rsidR="00EC4E49" w:rsidRPr="00114154">
      <w:rPr>
        <w:rFonts w:asciiTheme="minorEastAsia" w:eastAsiaTheme="minorEastAsia" w:hAnsiTheme="minorEastAsia"/>
        <w:sz w:val="21"/>
        <w:szCs w:val="21"/>
      </w:rPr>
      <w:fldChar w:fldCharType="end"/>
    </w:r>
    <w:r>
      <w:rPr>
        <w:rFonts w:asciiTheme="minorEastAsia" w:eastAsiaTheme="minorEastAsia" w:hAnsiTheme="minorEastAsia" w:hint="eastAsia"/>
        <w:sz w:val="21"/>
        <w:szCs w:val="21"/>
      </w:rPr>
      <w:t>页</w:t>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displayHorizontalDrawingGridEvery w:val="0"/>
  <w:displayVerticalDrawingGridEvery w:val="0"/>
  <w:doNotUseMarginsForDrawingGridOrigin/>
  <w:noPunctuationKerning/>
  <w:characterSpacingControl w:val="doNotCompress"/>
  <w:hdrShapeDefaults>
    <o:shapedefaults v:ext="edit" spidmax="18433"/>
  </w:hdrShapeDefaults>
  <w:footnotePr>
    <w:numFmt w:val="chicago"/>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44D"/>
    <w:rsid w:val="0003305F"/>
    <w:rsid w:val="00043B0B"/>
    <w:rsid w:val="00043CAA"/>
    <w:rsid w:val="00075432"/>
    <w:rsid w:val="00092006"/>
    <w:rsid w:val="000968ED"/>
    <w:rsid w:val="000F5E56"/>
    <w:rsid w:val="00114154"/>
    <w:rsid w:val="00122343"/>
    <w:rsid w:val="001362EE"/>
    <w:rsid w:val="00157FD1"/>
    <w:rsid w:val="00182BAE"/>
    <w:rsid w:val="001832A6"/>
    <w:rsid w:val="001D6755"/>
    <w:rsid w:val="001E32A8"/>
    <w:rsid w:val="001E745D"/>
    <w:rsid w:val="0020327C"/>
    <w:rsid w:val="002634C4"/>
    <w:rsid w:val="0026403D"/>
    <w:rsid w:val="002928D3"/>
    <w:rsid w:val="002E43D8"/>
    <w:rsid w:val="002F1FE6"/>
    <w:rsid w:val="002F4E68"/>
    <w:rsid w:val="00312F7F"/>
    <w:rsid w:val="00354896"/>
    <w:rsid w:val="00361450"/>
    <w:rsid w:val="00362B16"/>
    <w:rsid w:val="003673CF"/>
    <w:rsid w:val="003845C1"/>
    <w:rsid w:val="003A6F89"/>
    <w:rsid w:val="003B38C1"/>
    <w:rsid w:val="003C6A79"/>
    <w:rsid w:val="003D31BA"/>
    <w:rsid w:val="003D7152"/>
    <w:rsid w:val="003F7481"/>
    <w:rsid w:val="004011CA"/>
    <w:rsid w:val="00423455"/>
    <w:rsid w:val="00423E3E"/>
    <w:rsid w:val="00424DCF"/>
    <w:rsid w:val="00427AF4"/>
    <w:rsid w:val="00434B79"/>
    <w:rsid w:val="00442FE5"/>
    <w:rsid w:val="004647DA"/>
    <w:rsid w:val="00474062"/>
    <w:rsid w:val="00477D6B"/>
    <w:rsid w:val="00494B30"/>
    <w:rsid w:val="00497AE3"/>
    <w:rsid w:val="004A3EDA"/>
    <w:rsid w:val="005019FF"/>
    <w:rsid w:val="00521C2A"/>
    <w:rsid w:val="0053057A"/>
    <w:rsid w:val="00545526"/>
    <w:rsid w:val="0055504B"/>
    <w:rsid w:val="00560A29"/>
    <w:rsid w:val="0058756F"/>
    <w:rsid w:val="005C6649"/>
    <w:rsid w:val="005C6BD5"/>
    <w:rsid w:val="005D1947"/>
    <w:rsid w:val="005E6EC5"/>
    <w:rsid w:val="00600153"/>
    <w:rsid w:val="00605827"/>
    <w:rsid w:val="00621818"/>
    <w:rsid w:val="00646050"/>
    <w:rsid w:val="00651EF9"/>
    <w:rsid w:val="006713CA"/>
    <w:rsid w:val="00676C5C"/>
    <w:rsid w:val="00693480"/>
    <w:rsid w:val="006E5ED7"/>
    <w:rsid w:val="00715145"/>
    <w:rsid w:val="00775199"/>
    <w:rsid w:val="00780AA6"/>
    <w:rsid w:val="007A3954"/>
    <w:rsid w:val="007D1613"/>
    <w:rsid w:val="007E2669"/>
    <w:rsid w:val="007F31E9"/>
    <w:rsid w:val="00805A0C"/>
    <w:rsid w:val="00824D20"/>
    <w:rsid w:val="0086059D"/>
    <w:rsid w:val="0086650A"/>
    <w:rsid w:val="0086744D"/>
    <w:rsid w:val="008B2CC1"/>
    <w:rsid w:val="008B60B2"/>
    <w:rsid w:val="0090731E"/>
    <w:rsid w:val="00916EE2"/>
    <w:rsid w:val="00921EA7"/>
    <w:rsid w:val="0094058A"/>
    <w:rsid w:val="00966A22"/>
    <w:rsid w:val="0096722F"/>
    <w:rsid w:val="00972CB1"/>
    <w:rsid w:val="00980843"/>
    <w:rsid w:val="00983D92"/>
    <w:rsid w:val="009E2791"/>
    <w:rsid w:val="009E3F6F"/>
    <w:rsid w:val="009F499F"/>
    <w:rsid w:val="00A04561"/>
    <w:rsid w:val="00A248C2"/>
    <w:rsid w:val="00A32185"/>
    <w:rsid w:val="00A42DAF"/>
    <w:rsid w:val="00A45BD8"/>
    <w:rsid w:val="00A7113A"/>
    <w:rsid w:val="00A869B7"/>
    <w:rsid w:val="00AB40A2"/>
    <w:rsid w:val="00AC205C"/>
    <w:rsid w:val="00AD2649"/>
    <w:rsid w:val="00AD50FD"/>
    <w:rsid w:val="00AF0A6B"/>
    <w:rsid w:val="00AF3378"/>
    <w:rsid w:val="00AF76A6"/>
    <w:rsid w:val="00B05A69"/>
    <w:rsid w:val="00B14EFD"/>
    <w:rsid w:val="00B25C90"/>
    <w:rsid w:val="00B32466"/>
    <w:rsid w:val="00B362ED"/>
    <w:rsid w:val="00B43832"/>
    <w:rsid w:val="00B9734B"/>
    <w:rsid w:val="00BA30E2"/>
    <w:rsid w:val="00BE0B43"/>
    <w:rsid w:val="00BF033F"/>
    <w:rsid w:val="00BF3003"/>
    <w:rsid w:val="00C03B70"/>
    <w:rsid w:val="00C11BFE"/>
    <w:rsid w:val="00CB6E36"/>
    <w:rsid w:val="00CC3CA6"/>
    <w:rsid w:val="00CD01E5"/>
    <w:rsid w:val="00CD04F1"/>
    <w:rsid w:val="00CF2705"/>
    <w:rsid w:val="00CF3C70"/>
    <w:rsid w:val="00D34AD7"/>
    <w:rsid w:val="00D41C6B"/>
    <w:rsid w:val="00D4304A"/>
    <w:rsid w:val="00D45252"/>
    <w:rsid w:val="00D60D05"/>
    <w:rsid w:val="00D64EBE"/>
    <w:rsid w:val="00D67D07"/>
    <w:rsid w:val="00D71B4D"/>
    <w:rsid w:val="00D7780E"/>
    <w:rsid w:val="00D80B01"/>
    <w:rsid w:val="00D81147"/>
    <w:rsid w:val="00D93D55"/>
    <w:rsid w:val="00DD4995"/>
    <w:rsid w:val="00E139E1"/>
    <w:rsid w:val="00E335FE"/>
    <w:rsid w:val="00E76237"/>
    <w:rsid w:val="00E7678A"/>
    <w:rsid w:val="00E82CFC"/>
    <w:rsid w:val="00E83095"/>
    <w:rsid w:val="00EC4E49"/>
    <w:rsid w:val="00ED4C62"/>
    <w:rsid w:val="00ED77FB"/>
    <w:rsid w:val="00EE45FA"/>
    <w:rsid w:val="00EF7DB5"/>
    <w:rsid w:val="00F11DC5"/>
    <w:rsid w:val="00F44F44"/>
    <w:rsid w:val="00F66152"/>
    <w:rsid w:val="00FC0693"/>
    <w:rsid w:val="00FE3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character" w:customStyle="1" w:styleId="ONUMEChar">
    <w:name w:val="ONUM E Char"/>
    <w:link w:val="ONUME"/>
    <w:rsid w:val="0086744D"/>
    <w:rPr>
      <w:rFonts w:ascii="Arial" w:eastAsia="SimSun" w:hAnsi="Arial" w:cs="Arial"/>
      <w:sz w:val="22"/>
      <w:lang w:eastAsia="zh-CN"/>
    </w:rPr>
  </w:style>
  <w:style w:type="paragraph" w:styleId="ae">
    <w:name w:val="No Spacing"/>
    <w:uiPriority w:val="1"/>
    <w:qFormat/>
    <w:rsid w:val="00D64EBE"/>
    <w:rPr>
      <w:rFonts w:ascii="Calibri" w:eastAsia="Calibri" w:hAnsi="Calibri" w:cs="Calibri"/>
      <w:sz w:val="22"/>
      <w:szCs w:val="22"/>
    </w:rPr>
  </w:style>
  <w:style w:type="character" w:styleId="af">
    <w:name w:val="footnote reference"/>
    <w:basedOn w:val="a1"/>
    <w:rsid w:val="002640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Balloon Text"/>
    <w:basedOn w:val="a0"/>
    <w:link w:val="Char"/>
    <w:rsid w:val="004A3EDA"/>
    <w:rPr>
      <w:rFonts w:ascii="Tahoma" w:hAnsi="Tahoma" w:cs="Tahoma"/>
      <w:sz w:val="16"/>
      <w:szCs w:val="16"/>
    </w:rPr>
  </w:style>
  <w:style w:type="paragraph" w:styleId="aa">
    <w:name w:val="footnote text"/>
    <w:basedOn w:val="a0"/>
    <w:semiHidden/>
    <w:rsid w:val="00676C5C"/>
    <w:rPr>
      <w:sz w:val="18"/>
    </w:rPr>
  </w:style>
  <w:style w:type="paragraph" w:styleId="ab">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link w:val="ONUMEChar"/>
    <w:rsid w:val="00676C5C"/>
    <w:pPr>
      <w:numPr>
        <w:numId w:val="5"/>
      </w:numPr>
    </w:pPr>
  </w:style>
  <w:style w:type="paragraph" w:customStyle="1" w:styleId="ONUMFS">
    <w:name w:val="ONUM FS"/>
    <w:basedOn w:val="a4"/>
    <w:rsid w:val="00676C5C"/>
    <w:pPr>
      <w:numPr>
        <w:numId w:val="6"/>
      </w:numPr>
    </w:pPr>
  </w:style>
  <w:style w:type="paragraph" w:styleId="ac">
    <w:name w:val="Salutation"/>
    <w:basedOn w:val="a0"/>
    <w:next w:val="a0"/>
    <w:semiHidden/>
    <w:rsid w:val="00676C5C"/>
  </w:style>
  <w:style w:type="paragraph" w:styleId="ad">
    <w:name w:val="Signature"/>
    <w:basedOn w:val="a0"/>
    <w:semiHidden/>
    <w:rsid w:val="00676C5C"/>
    <w:pPr>
      <w:ind w:left="5250"/>
    </w:pPr>
  </w:style>
  <w:style w:type="character" w:customStyle="1" w:styleId="Char">
    <w:name w:val="批注框文本 Char"/>
    <w:basedOn w:val="a1"/>
    <w:link w:val="a9"/>
    <w:rsid w:val="004A3EDA"/>
    <w:rPr>
      <w:rFonts w:ascii="Tahoma" w:eastAsia="SimSun" w:hAnsi="Tahoma" w:cs="Tahoma"/>
      <w:sz w:val="16"/>
      <w:szCs w:val="16"/>
      <w:lang w:eastAsia="zh-CN"/>
    </w:rPr>
  </w:style>
  <w:style w:type="character" w:customStyle="1" w:styleId="ONUMEChar">
    <w:name w:val="ONUM E Char"/>
    <w:link w:val="ONUME"/>
    <w:rsid w:val="0086744D"/>
    <w:rPr>
      <w:rFonts w:ascii="Arial" w:eastAsia="SimSun" w:hAnsi="Arial" w:cs="Arial"/>
      <w:sz w:val="22"/>
      <w:lang w:eastAsia="zh-CN"/>
    </w:rPr>
  </w:style>
  <w:style w:type="paragraph" w:styleId="ae">
    <w:name w:val="No Spacing"/>
    <w:uiPriority w:val="1"/>
    <w:qFormat/>
    <w:rsid w:val="00D64EBE"/>
    <w:rPr>
      <w:rFonts w:ascii="Calibri" w:eastAsia="Calibri" w:hAnsi="Calibri" w:cs="Calibri"/>
      <w:sz w:val="22"/>
      <w:szCs w:val="22"/>
    </w:rPr>
  </w:style>
  <w:style w:type="character" w:styleId="af">
    <w:name w:val="footnote reference"/>
    <w:basedOn w:val="a1"/>
    <w:rsid w:val="002640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27402-DE4F-4D13-8F08-FB48237E5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WO/GA/48/</vt:lpstr>
    </vt:vector>
  </TitlesOfParts>
  <Company>WIPO</Company>
  <LinksUpToDate>false</LinksUpToDate>
  <CharactersWithSpaces>2647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WO/GA/49/7</dc:title>
  <dc:subject>关于商标、工业品外观设计和地理标志法律常设委员会（SCT）的报告</dc:subject>
  <dc:creator/>
  <cp:lastModifiedBy>MA Weihai</cp:lastModifiedBy>
  <cp:revision>22</cp:revision>
  <cp:lastPrinted>2017-06-08T10:52:00Z</cp:lastPrinted>
  <dcterms:created xsi:type="dcterms:W3CDTF">2017-06-07T15:58:00Z</dcterms:created>
  <dcterms:modified xsi:type="dcterms:W3CDTF">2017-06-09T07:51:00Z</dcterms:modified>
</cp:coreProperties>
</file>