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512CE" w:rsidRPr="00E62C24" w:rsidTr="004B2CFA">
        <w:trPr>
          <w:trHeight w:val="1977"/>
        </w:trPr>
        <w:tc>
          <w:tcPr>
            <w:tcW w:w="4594" w:type="dxa"/>
            <w:tcBorders>
              <w:bottom w:val="single" w:sz="4" w:space="0" w:color="auto"/>
            </w:tcBorders>
            <w:tcMar>
              <w:bottom w:w="170" w:type="dxa"/>
            </w:tcMar>
          </w:tcPr>
          <w:p w:rsidR="00A512CE" w:rsidRPr="00E62C24" w:rsidRDefault="00A512CE" w:rsidP="004B2CFA">
            <w:pPr>
              <w:jc w:val="both"/>
            </w:pPr>
            <w:r w:rsidRPr="00E62C24">
              <w:rPr>
                <w:noProof/>
              </w:rPr>
              <w:drawing>
                <wp:anchor distT="0" distB="0" distL="114300" distR="114300" simplePos="0" relativeHeight="251659264" behindDoc="1" locked="0" layoutInCell="0" allowOverlap="1" wp14:anchorId="0DCFE2BA" wp14:editId="7B39AA1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512CE" w:rsidRPr="00E62C24" w:rsidRDefault="00A512CE" w:rsidP="004B2CFA"/>
        </w:tc>
        <w:tc>
          <w:tcPr>
            <w:tcW w:w="425" w:type="dxa"/>
            <w:tcBorders>
              <w:bottom w:val="single" w:sz="4" w:space="0" w:color="auto"/>
            </w:tcBorders>
            <w:tcMar>
              <w:left w:w="0" w:type="dxa"/>
              <w:right w:w="0" w:type="dxa"/>
            </w:tcMar>
          </w:tcPr>
          <w:p w:rsidR="00A512CE" w:rsidRPr="00E62C24" w:rsidRDefault="00A512CE" w:rsidP="004B2CFA">
            <w:pPr>
              <w:jc w:val="right"/>
            </w:pPr>
            <w:r w:rsidRPr="00E62C24">
              <w:rPr>
                <w:b/>
                <w:sz w:val="40"/>
                <w:szCs w:val="40"/>
              </w:rPr>
              <w:t>C</w:t>
            </w:r>
          </w:p>
        </w:tc>
      </w:tr>
      <w:tr w:rsidR="00A512CE" w:rsidRPr="00E62C24" w:rsidTr="004B2CFA">
        <w:trPr>
          <w:trHeight w:hRule="exact" w:val="340"/>
        </w:trPr>
        <w:tc>
          <w:tcPr>
            <w:tcW w:w="9356" w:type="dxa"/>
            <w:gridSpan w:val="3"/>
            <w:tcBorders>
              <w:top w:val="single" w:sz="4" w:space="0" w:color="auto"/>
            </w:tcBorders>
            <w:tcMar>
              <w:top w:w="170" w:type="dxa"/>
              <w:left w:w="0" w:type="dxa"/>
              <w:right w:w="0" w:type="dxa"/>
            </w:tcMar>
            <w:vAlign w:val="bottom"/>
          </w:tcPr>
          <w:p w:rsidR="00A512CE" w:rsidRPr="00E62C24" w:rsidRDefault="00A512CE" w:rsidP="00A512CE">
            <w:pPr>
              <w:jc w:val="right"/>
              <w:rPr>
                <w:rFonts w:ascii="Arial Black" w:hAnsi="Arial Black"/>
                <w:caps/>
                <w:sz w:val="15"/>
              </w:rPr>
            </w:pPr>
            <w:r>
              <w:rPr>
                <w:rFonts w:ascii="Arial Black" w:hAnsi="Arial Black" w:hint="eastAsia"/>
                <w:caps/>
                <w:sz w:val="15"/>
              </w:rPr>
              <w:t>wo</w:t>
            </w:r>
            <w:r w:rsidRPr="00E62C24">
              <w:rPr>
                <w:rFonts w:ascii="Arial Black" w:hAnsi="Arial Black"/>
                <w:caps/>
                <w:sz w:val="15"/>
              </w:rPr>
              <w:t>/</w:t>
            </w:r>
            <w:r>
              <w:rPr>
                <w:rFonts w:ascii="Arial Black" w:hAnsi="Arial Black" w:hint="eastAsia"/>
                <w:caps/>
                <w:sz w:val="15"/>
              </w:rPr>
              <w:t>ga/49</w:t>
            </w:r>
            <w:r w:rsidRPr="00E62C24">
              <w:rPr>
                <w:rFonts w:ascii="Arial Black" w:hAnsi="Arial Black"/>
                <w:caps/>
                <w:sz w:val="15"/>
              </w:rPr>
              <w:t>/</w:t>
            </w:r>
            <w:bookmarkStart w:id="0" w:name="Code"/>
            <w:bookmarkEnd w:id="0"/>
            <w:r>
              <w:rPr>
                <w:rFonts w:ascii="Arial Black" w:hAnsi="Arial Black" w:hint="eastAsia"/>
                <w:caps/>
                <w:sz w:val="15"/>
              </w:rPr>
              <w:t>20</w:t>
            </w:r>
          </w:p>
        </w:tc>
      </w:tr>
      <w:tr w:rsidR="00A512CE" w:rsidRPr="00E62C24" w:rsidTr="004B2CFA">
        <w:trPr>
          <w:trHeight w:hRule="exact" w:val="170"/>
        </w:trPr>
        <w:tc>
          <w:tcPr>
            <w:tcW w:w="9356" w:type="dxa"/>
            <w:gridSpan w:val="3"/>
            <w:noWrap/>
            <w:tcMar>
              <w:left w:w="0" w:type="dxa"/>
              <w:right w:w="0" w:type="dxa"/>
            </w:tcMar>
            <w:vAlign w:val="bottom"/>
          </w:tcPr>
          <w:p w:rsidR="00A512CE" w:rsidRPr="00E62C24" w:rsidRDefault="00A512CE" w:rsidP="004B2CFA">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A512CE" w:rsidRPr="00E62C24" w:rsidTr="004B2CFA">
        <w:trPr>
          <w:trHeight w:hRule="exact" w:val="198"/>
        </w:trPr>
        <w:tc>
          <w:tcPr>
            <w:tcW w:w="9356" w:type="dxa"/>
            <w:gridSpan w:val="3"/>
            <w:tcMar>
              <w:left w:w="0" w:type="dxa"/>
              <w:right w:w="0" w:type="dxa"/>
            </w:tcMar>
            <w:vAlign w:val="bottom"/>
          </w:tcPr>
          <w:p w:rsidR="00A512CE" w:rsidRPr="00E62C24" w:rsidRDefault="00A512CE" w:rsidP="00A512CE">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4</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ascii="SimHei" w:eastAsia="SimHei" w:hAnsi="SimHei" w:cs="Times New Roman"/>
          <w:sz w:val="28"/>
          <w:szCs w:val="22"/>
        </w:rPr>
      </w:pPr>
      <w:r w:rsidRPr="00471429">
        <w:rPr>
          <w:rFonts w:ascii="SimHei" w:eastAsia="SimHei" w:hAnsi="SimHei" w:cs="Times New Roman" w:hint="eastAsia"/>
          <w:sz w:val="28"/>
          <w:szCs w:val="22"/>
        </w:rPr>
        <w:t>世界知识产权组织大会</w:t>
      </w: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ascii="KaiTi" w:eastAsia="KaiTi" w:hAnsi="KaiTi" w:cs="Times New Roman"/>
          <w:b/>
          <w:sz w:val="24"/>
          <w:szCs w:val="22"/>
        </w:rPr>
      </w:pPr>
      <w:r w:rsidRPr="00471429">
        <w:rPr>
          <w:rFonts w:ascii="KaiTi" w:eastAsia="KaiTi" w:hAnsi="KaiTi" w:cs="Times New Roman" w:hint="eastAsia"/>
          <w:b/>
          <w:sz w:val="24"/>
          <w:szCs w:val="22"/>
        </w:rPr>
        <w:t>第四十九届会议（第</w:t>
      </w:r>
      <w:r w:rsidRPr="00471429">
        <w:rPr>
          <w:rFonts w:ascii="KaiTi" w:eastAsia="KaiTi" w:hAnsi="KaiTi" w:cs="Times New Roman" w:hint="eastAsia"/>
          <w:sz w:val="24"/>
          <w:szCs w:val="22"/>
        </w:rPr>
        <w:t>23</w:t>
      </w:r>
      <w:r w:rsidRPr="00471429">
        <w:rPr>
          <w:rFonts w:ascii="KaiTi" w:eastAsia="KaiTi" w:hAnsi="KaiTi" w:cs="Times New Roman" w:hint="eastAsia"/>
          <w:b/>
          <w:sz w:val="24"/>
          <w:szCs w:val="22"/>
        </w:rPr>
        <w:t>次例会）</w:t>
      </w:r>
    </w:p>
    <w:p w:rsidR="00A512CE" w:rsidRPr="00471429" w:rsidRDefault="00A512CE" w:rsidP="00A512CE">
      <w:pPr>
        <w:rPr>
          <w:rFonts w:ascii="KaiTi" w:eastAsia="KaiTi" w:hAnsi="KaiTi" w:cs="Times New Roman"/>
          <w:sz w:val="24"/>
          <w:szCs w:val="22"/>
        </w:rPr>
      </w:pPr>
      <w:r w:rsidRPr="00471429">
        <w:rPr>
          <w:rFonts w:ascii="KaiTi" w:eastAsia="KaiTi" w:hAnsi="KaiTi" w:cs="Times New Roman" w:hint="eastAsia"/>
          <w:sz w:val="24"/>
          <w:szCs w:val="22"/>
        </w:rPr>
        <w:t>2017</w:t>
      </w:r>
      <w:r w:rsidRPr="00471429">
        <w:rPr>
          <w:rFonts w:ascii="KaiTi" w:eastAsia="KaiTi" w:hAnsi="KaiTi" w:cs="Times New Roman" w:hint="eastAsia"/>
          <w:b/>
          <w:sz w:val="24"/>
          <w:szCs w:val="22"/>
        </w:rPr>
        <w:t>年</w:t>
      </w:r>
      <w:r w:rsidRPr="00471429">
        <w:rPr>
          <w:rFonts w:ascii="KaiTi" w:eastAsia="KaiTi" w:hAnsi="KaiTi" w:cs="Times New Roman" w:hint="eastAsia"/>
          <w:sz w:val="24"/>
          <w:szCs w:val="22"/>
        </w:rPr>
        <w:t>10</w:t>
      </w:r>
      <w:r w:rsidRPr="00471429">
        <w:rPr>
          <w:rFonts w:ascii="KaiTi" w:eastAsia="KaiTi" w:hAnsi="KaiTi" w:cs="Times New Roman" w:hint="eastAsia"/>
          <w:b/>
          <w:sz w:val="24"/>
          <w:szCs w:val="22"/>
        </w:rPr>
        <w:t>月</w:t>
      </w:r>
      <w:r w:rsidRPr="00471429">
        <w:rPr>
          <w:rFonts w:ascii="KaiTi" w:eastAsia="KaiTi" w:hAnsi="KaiTi" w:cs="Times New Roman" w:hint="eastAsia"/>
          <w:sz w:val="24"/>
          <w:szCs w:val="22"/>
        </w:rPr>
        <w:t>2</w:t>
      </w:r>
      <w:r w:rsidRPr="00471429">
        <w:rPr>
          <w:rFonts w:ascii="KaiTi" w:eastAsia="KaiTi" w:hAnsi="KaiTi" w:cs="Times New Roman" w:hint="eastAsia"/>
          <w:b/>
          <w:sz w:val="24"/>
          <w:szCs w:val="22"/>
        </w:rPr>
        <w:t>日至</w:t>
      </w:r>
      <w:r w:rsidRPr="00471429">
        <w:rPr>
          <w:rFonts w:ascii="KaiTi" w:eastAsia="KaiTi" w:hAnsi="KaiTi" w:cs="Times New Roman" w:hint="eastAsia"/>
          <w:sz w:val="24"/>
          <w:szCs w:val="22"/>
        </w:rPr>
        <w:t>11</w:t>
      </w:r>
      <w:r w:rsidRPr="00471429">
        <w:rPr>
          <w:rFonts w:ascii="KaiTi" w:eastAsia="KaiTi" w:hAnsi="KaiTi" w:cs="Times New Roman" w:hint="eastAsia"/>
          <w:b/>
          <w:sz w:val="24"/>
          <w:szCs w:val="22"/>
        </w:rPr>
        <w:t>日，日内瓦</w:t>
      </w: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471429" w:rsidRDefault="00A512CE" w:rsidP="00A512CE">
      <w:pPr>
        <w:rPr>
          <w:rFonts w:cs="Times New Roman"/>
          <w:szCs w:val="22"/>
        </w:rPr>
      </w:pPr>
    </w:p>
    <w:p w:rsidR="00A512CE" w:rsidRPr="00E62C24" w:rsidRDefault="00A512CE" w:rsidP="00A512CE">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亚洲及太平洋集团关于计划和预算委员会组成</w:t>
      </w:r>
      <w:r w:rsidRPr="00866518">
        <w:rPr>
          <w:rFonts w:ascii="KaiTi" w:eastAsia="KaiTi" w:hAnsi="KaiTi" w:cs="Times New Roman" w:hint="eastAsia"/>
          <w:sz w:val="24"/>
          <w:szCs w:val="32"/>
        </w:rPr>
        <w:t>的</w:t>
      </w:r>
      <w:r>
        <w:rPr>
          <w:rFonts w:ascii="KaiTi" w:eastAsia="KaiTi" w:hAnsi="KaiTi" w:cs="Times New Roman" w:hint="eastAsia"/>
          <w:sz w:val="24"/>
          <w:szCs w:val="32"/>
        </w:rPr>
        <w:t>提案</w:t>
      </w:r>
    </w:p>
    <w:p w:rsidR="00A512CE" w:rsidRPr="00E62C24" w:rsidRDefault="00A512CE" w:rsidP="00A512CE"/>
    <w:p w:rsidR="00A512CE" w:rsidRPr="00E62C24" w:rsidRDefault="00A512CE" w:rsidP="00A512CE">
      <w:pPr>
        <w:rPr>
          <w:rFonts w:ascii="KaiTi" w:eastAsia="KaiTi" w:hAnsi="STKaiti" w:cs="Times New Roman"/>
          <w:sz w:val="21"/>
          <w:szCs w:val="24"/>
        </w:rPr>
      </w:pPr>
      <w:bookmarkStart w:id="4" w:name="Prepared"/>
      <w:bookmarkEnd w:id="4"/>
      <w:r w:rsidRPr="00A512CE">
        <w:rPr>
          <w:rFonts w:ascii="KaiTi" w:eastAsia="KaiTi" w:hAnsi="STKaiti" w:cs="Times New Roman" w:hint="eastAsia"/>
          <w:sz w:val="21"/>
          <w:szCs w:val="24"/>
        </w:rPr>
        <w:t>亚洲及太平洋集团</w:t>
      </w:r>
      <w:r>
        <w:rPr>
          <w:rFonts w:ascii="KaiTi" w:eastAsia="KaiTi" w:hAnsi="STKaiti" w:cs="Times New Roman" w:hint="eastAsia"/>
          <w:sz w:val="21"/>
          <w:szCs w:val="24"/>
        </w:rPr>
        <w:t>提交的提案</w:t>
      </w:r>
    </w:p>
    <w:p w:rsidR="00A512CE" w:rsidRPr="00E62C24" w:rsidRDefault="00A512CE" w:rsidP="00A512CE"/>
    <w:p w:rsidR="00A512CE" w:rsidRPr="00E62C24" w:rsidRDefault="00A512CE" w:rsidP="00A512CE"/>
    <w:p w:rsidR="00A512CE" w:rsidRPr="00E62C24" w:rsidRDefault="00A512CE" w:rsidP="00A512CE"/>
    <w:p w:rsidR="00A512CE" w:rsidRPr="00E62C24" w:rsidRDefault="00A512CE" w:rsidP="00A512CE"/>
    <w:p w:rsidR="00A512CE" w:rsidRPr="000E4414" w:rsidRDefault="00A512CE" w:rsidP="000E4414">
      <w:pPr>
        <w:overflowPunct w:val="0"/>
        <w:spacing w:afterLines="50" w:after="120" w:line="340" w:lineRule="atLeast"/>
        <w:ind w:firstLineChars="200" w:firstLine="420"/>
        <w:jc w:val="both"/>
        <w:rPr>
          <w:rFonts w:ascii="SimSun" w:hAnsi="SimSun"/>
          <w:sz w:val="21"/>
        </w:rPr>
      </w:pPr>
      <w:r w:rsidRPr="000E4414">
        <w:rPr>
          <w:rFonts w:ascii="SimSun" w:hAnsi="SimSun" w:hint="eastAsia"/>
          <w:sz w:val="21"/>
        </w:rPr>
        <w:t>在2017年10月4日秘书处收到的来文中，印度尼西亚代表团代表亚洲及太平洋集团提交了议程第9项“计划和预算委员会的组成”框架内的后附提案。</w:t>
      </w:r>
    </w:p>
    <w:p w:rsidR="000E4414" w:rsidRDefault="000E4414" w:rsidP="000E4414">
      <w:pPr>
        <w:overflowPunct w:val="0"/>
        <w:spacing w:afterLines="50" w:after="120" w:line="340" w:lineRule="atLeast"/>
        <w:ind w:left="5534"/>
        <w:jc w:val="both"/>
        <w:rPr>
          <w:rFonts w:ascii="KaiTi" w:eastAsia="KaiTi" w:hAnsi="KaiTi"/>
          <w:sz w:val="21"/>
        </w:rPr>
      </w:pPr>
    </w:p>
    <w:p w:rsidR="00F90872" w:rsidRDefault="00A512CE" w:rsidP="000E4414">
      <w:pPr>
        <w:overflowPunct w:val="0"/>
        <w:spacing w:afterLines="50" w:after="120" w:line="340" w:lineRule="atLeast"/>
        <w:ind w:left="5534"/>
        <w:jc w:val="both"/>
        <w:rPr>
          <w:rFonts w:ascii="KaiTi" w:eastAsia="KaiTi" w:hAnsi="KaiTi"/>
          <w:sz w:val="21"/>
        </w:rPr>
      </w:pPr>
      <w:r w:rsidRPr="000E4414">
        <w:rPr>
          <w:rFonts w:ascii="KaiTi" w:eastAsia="KaiTi" w:hAnsi="KaiTi" w:hint="eastAsia"/>
          <w:sz w:val="21"/>
        </w:rPr>
        <w:t>[后接附件]</w:t>
      </w:r>
    </w:p>
    <w:p w:rsidR="00DB4DD4" w:rsidRDefault="00DB4DD4" w:rsidP="00DB4DD4"/>
    <w:p w:rsidR="00DB4DD4" w:rsidRDefault="00DB4DD4" w:rsidP="00DB4DD4">
      <w:pPr>
        <w:tabs>
          <w:tab w:val="left" w:pos="5670"/>
        </w:tabs>
        <w:sectPr w:rsidR="00DB4DD4" w:rsidSect="003E49C6">
          <w:headerReference w:type="default" r:id="rId9"/>
          <w:endnotePr>
            <w:numFmt w:val="decimal"/>
          </w:endnotePr>
          <w:pgSz w:w="11907" w:h="16840" w:code="9"/>
          <w:pgMar w:top="567" w:right="1134" w:bottom="1418" w:left="1418" w:header="510" w:footer="1021" w:gutter="0"/>
          <w:cols w:space="720"/>
          <w:titlePg/>
          <w:docGrid w:linePitch="299"/>
        </w:sectPr>
      </w:pPr>
    </w:p>
    <w:p w:rsidR="001177A9" w:rsidRPr="000E4414" w:rsidRDefault="003E164C" w:rsidP="000E4414">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0E4414">
        <w:rPr>
          <w:rFonts w:ascii="SimSun" w:hAnsi="SimSun" w:hint="eastAsia"/>
          <w:b/>
          <w:bCs/>
          <w:color w:val="000000"/>
          <w:sz w:val="21"/>
          <w:szCs w:val="21"/>
          <w:u w:color="000000"/>
          <w:bdr w:val="nil"/>
        </w:rPr>
        <w:lastRenderedPageBreak/>
        <w:t>亚洲及太平洋集团（亚太集团）的呈件</w:t>
      </w:r>
    </w:p>
    <w:p w:rsidR="001177A9" w:rsidRPr="000E4414" w:rsidRDefault="00ED00C9" w:rsidP="000E4414">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0E4414">
        <w:rPr>
          <w:rFonts w:ascii="SimSun" w:hAnsi="SimSun" w:hint="eastAsia"/>
          <w:b/>
          <w:bCs/>
          <w:color w:val="000000"/>
          <w:sz w:val="21"/>
          <w:szCs w:val="21"/>
          <w:u w:color="000000"/>
          <w:bdr w:val="nil"/>
        </w:rPr>
        <w:t>议程第9项</w:t>
      </w:r>
      <w:r w:rsidR="000E4414">
        <w:rPr>
          <w:rFonts w:ascii="SimSun" w:hAnsi="SimSun" w:hint="eastAsia"/>
          <w:b/>
          <w:bCs/>
          <w:color w:val="000000"/>
          <w:sz w:val="21"/>
          <w:szCs w:val="21"/>
          <w:u w:color="000000"/>
          <w:bdr w:val="nil"/>
        </w:rPr>
        <w:t>–</w:t>
      </w:r>
      <w:r w:rsidRPr="000E4414">
        <w:rPr>
          <w:rFonts w:ascii="SimSun" w:hAnsi="SimSun" w:cs="SimSun" w:hint="eastAsia"/>
          <w:b/>
          <w:bCs/>
          <w:color w:val="000000"/>
          <w:sz w:val="21"/>
          <w:szCs w:val="21"/>
          <w:u w:color="000000"/>
          <w:bdr w:val="nil"/>
        </w:rPr>
        <w:t>计划和预算委员会</w:t>
      </w:r>
      <w:r w:rsidR="003E49C6">
        <w:rPr>
          <w:rFonts w:ascii="SimSun" w:hAnsi="SimSun"/>
          <w:b/>
          <w:bCs/>
          <w:color w:val="000000"/>
          <w:sz w:val="21"/>
          <w:szCs w:val="21"/>
          <w:u w:color="000000"/>
          <w:bdr w:val="nil"/>
        </w:rPr>
        <w:t>（</w:t>
      </w:r>
      <w:r w:rsidR="001177A9" w:rsidRPr="000E4414">
        <w:rPr>
          <w:rFonts w:ascii="SimSun" w:hAnsi="SimSun"/>
          <w:b/>
          <w:bCs/>
          <w:color w:val="000000"/>
          <w:sz w:val="21"/>
          <w:szCs w:val="21"/>
          <w:u w:color="000000"/>
          <w:bdr w:val="nil"/>
        </w:rPr>
        <w:t>PBC</w:t>
      </w:r>
      <w:r w:rsidR="003E49C6">
        <w:rPr>
          <w:rFonts w:ascii="SimSun" w:hAnsi="SimSun"/>
          <w:b/>
          <w:bCs/>
          <w:color w:val="000000"/>
          <w:sz w:val="21"/>
          <w:szCs w:val="21"/>
          <w:u w:color="000000"/>
          <w:bdr w:val="nil"/>
        </w:rPr>
        <w:t>）</w:t>
      </w:r>
      <w:r w:rsidRPr="000E4414">
        <w:rPr>
          <w:rFonts w:ascii="SimSun" w:hAnsi="SimSun" w:cs="SimSun" w:hint="eastAsia"/>
          <w:b/>
          <w:bCs/>
          <w:color w:val="000000"/>
          <w:sz w:val="21"/>
          <w:szCs w:val="21"/>
          <w:u w:color="000000"/>
          <w:bdr w:val="nil"/>
        </w:rPr>
        <w:t>的组成</w:t>
      </w:r>
    </w:p>
    <w:p w:rsidR="001177A9" w:rsidRPr="000E4414" w:rsidRDefault="00ED00C9" w:rsidP="000E4414">
      <w:pPr>
        <w:numPr>
          <w:ilvl w:val="0"/>
          <w:numId w:val="10"/>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亚太集团注意到法律顾问办公室在与亚太集团磋商时的解释，即没有关于PBC总体构成或选举的规则，而且尽管PBC逐渐从33个成员增加到53个成员，但没有关于确定PBC席位数的法律依据，</w:t>
      </w:r>
      <w:r w:rsidR="003E49C6">
        <w:rPr>
          <w:rFonts w:ascii="SimSun" w:hAnsi="SimSun" w:cs="Calibri" w:hint="eastAsia"/>
          <w:color w:val="000000"/>
          <w:sz w:val="21"/>
          <w:szCs w:val="21"/>
          <w:u w:color="000000"/>
          <w:bdr w:val="nil"/>
        </w:rPr>
        <w:t>关于</w:t>
      </w:r>
      <w:r w:rsidRPr="000E4414">
        <w:rPr>
          <w:rFonts w:ascii="SimSun" w:hAnsi="SimSun" w:cs="Calibri" w:hint="eastAsia"/>
          <w:color w:val="000000"/>
          <w:sz w:val="21"/>
          <w:szCs w:val="21"/>
          <w:u w:color="000000"/>
          <w:bdr w:val="nil"/>
        </w:rPr>
        <w:t>每个地区集团的分配也没有。目前的分配对于各地区集团在产权组织的相对规模而言，在比例和代表性上不公平。</w:t>
      </w:r>
    </w:p>
    <w:p w:rsidR="000E4414" w:rsidRPr="000E4414" w:rsidRDefault="000E4414" w:rsidP="000E4414">
      <w:pPr>
        <w:numPr>
          <w:ilvl w:val="0"/>
          <w:numId w:val="10"/>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关于上述，亚太集团想请各地区集团和成员国进一步讨论以下内容：</w:t>
      </w:r>
    </w:p>
    <w:p w:rsidR="000E4414" w:rsidRPr="000E4414" w:rsidRDefault="000E4414" w:rsidP="000E4414">
      <w:pPr>
        <w:numPr>
          <w:ilvl w:val="0"/>
          <w:numId w:val="11"/>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PBC应当开放让所有有关的产权组织成员全面参与。PBC是一个重要的产权组织领导机构，它</w:t>
      </w:r>
      <w:proofErr w:type="gramStart"/>
      <w:r w:rsidR="003E49C6">
        <w:rPr>
          <w:rFonts w:ascii="SimSun" w:hAnsi="SimSun" w:cs="Calibri" w:hint="eastAsia"/>
          <w:color w:val="000000"/>
          <w:sz w:val="21"/>
          <w:szCs w:val="21"/>
          <w:u w:color="000000"/>
          <w:bdr w:val="nil"/>
        </w:rPr>
        <w:t>作</w:t>
      </w:r>
      <w:r w:rsidRPr="000E4414">
        <w:rPr>
          <w:rFonts w:ascii="SimSun" w:hAnsi="SimSun" w:cs="Calibri" w:hint="eastAsia"/>
          <w:color w:val="000000"/>
          <w:sz w:val="21"/>
          <w:szCs w:val="21"/>
          <w:u w:color="000000"/>
          <w:bdr w:val="nil"/>
        </w:rPr>
        <w:t>出</w:t>
      </w:r>
      <w:proofErr w:type="gramEnd"/>
      <w:r w:rsidRPr="000E4414">
        <w:rPr>
          <w:rFonts w:ascii="SimSun" w:hAnsi="SimSun" w:cs="Calibri" w:hint="eastAsia"/>
          <w:color w:val="000000"/>
          <w:sz w:val="21"/>
          <w:szCs w:val="21"/>
          <w:u w:color="000000"/>
          <w:bdr w:val="nil"/>
        </w:rPr>
        <w:t>的决定和成员国直接</w:t>
      </w:r>
      <w:r w:rsidR="003E49C6">
        <w:rPr>
          <w:rFonts w:ascii="SimSun" w:hAnsi="SimSun" w:cs="Calibri" w:hint="eastAsia"/>
          <w:color w:val="000000"/>
          <w:sz w:val="21"/>
          <w:szCs w:val="21"/>
          <w:u w:color="000000"/>
          <w:bdr w:val="nil"/>
        </w:rPr>
        <w:t>有</w:t>
      </w:r>
      <w:r w:rsidRPr="000E4414">
        <w:rPr>
          <w:rFonts w:ascii="SimSun" w:hAnsi="SimSun" w:cs="Calibri" w:hint="eastAsia"/>
          <w:color w:val="000000"/>
          <w:sz w:val="21"/>
          <w:szCs w:val="21"/>
          <w:u w:color="000000"/>
          <w:bdr w:val="nil"/>
        </w:rPr>
        <w:t>关。因此，</w:t>
      </w:r>
      <w:r w:rsidR="003E49C6">
        <w:rPr>
          <w:rFonts w:ascii="SimSun" w:hAnsi="SimSun" w:cs="Calibri" w:hint="eastAsia"/>
          <w:color w:val="000000"/>
          <w:sz w:val="21"/>
          <w:szCs w:val="21"/>
          <w:u w:color="000000"/>
          <w:bdr w:val="nil"/>
        </w:rPr>
        <w:t>每个</w:t>
      </w:r>
      <w:r w:rsidRPr="000E4414">
        <w:rPr>
          <w:rFonts w:ascii="SimSun" w:hAnsi="SimSun" w:cs="Calibri" w:hint="eastAsia"/>
          <w:color w:val="000000"/>
          <w:sz w:val="21"/>
          <w:szCs w:val="21"/>
          <w:u w:color="000000"/>
          <w:bdr w:val="nil"/>
        </w:rPr>
        <w:t>希望参与的成员应当能够</w:t>
      </w:r>
      <w:proofErr w:type="gramStart"/>
      <w:r w:rsidRPr="000E4414">
        <w:rPr>
          <w:rFonts w:ascii="SimSun" w:hAnsi="SimSun" w:cs="Calibri" w:hint="eastAsia"/>
          <w:color w:val="000000"/>
          <w:sz w:val="21"/>
          <w:szCs w:val="21"/>
          <w:u w:color="000000"/>
          <w:bdr w:val="nil"/>
        </w:rPr>
        <w:t>作出</w:t>
      </w:r>
      <w:proofErr w:type="gramEnd"/>
      <w:r w:rsidRPr="000E4414">
        <w:rPr>
          <w:rFonts w:ascii="SimSun" w:hAnsi="SimSun" w:cs="Calibri" w:hint="eastAsia"/>
          <w:color w:val="000000"/>
          <w:sz w:val="21"/>
          <w:szCs w:val="21"/>
          <w:u w:color="000000"/>
          <w:bdr w:val="nil"/>
        </w:rPr>
        <w:t>全面的贡献，因为产权组织的议事规则和现有的指导方针都没有为PBC席位数和每个地区集团分配席位数</w:t>
      </w:r>
      <w:r w:rsidR="003E49C6">
        <w:rPr>
          <w:rFonts w:ascii="SimSun" w:hAnsi="SimSun" w:cs="Calibri" w:hint="eastAsia"/>
          <w:color w:val="000000"/>
          <w:sz w:val="21"/>
          <w:szCs w:val="21"/>
          <w:u w:color="000000"/>
          <w:bdr w:val="nil"/>
        </w:rPr>
        <w:t>的</w:t>
      </w:r>
      <w:r w:rsidR="003E49C6" w:rsidRPr="000E4414">
        <w:rPr>
          <w:rFonts w:ascii="SimSun" w:hAnsi="SimSun" w:cs="Calibri" w:hint="eastAsia"/>
          <w:color w:val="000000"/>
          <w:sz w:val="21"/>
          <w:szCs w:val="21"/>
          <w:u w:color="000000"/>
          <w:bdr w:val="nil"/>
        </w:rPr>
        <w:t>目前</w:t>
      </w:r>
      <w:r w:rsidRPr="000E4414">
        <w:rPr>
          <w:rFonts w:ascii="SimSun" w:hAnsi="SimSun" w:cs="Calibri" w:hint="eastAsia"/>
          <w:color w:val="000000"/>
          <w:sz w:val="21"/>
          <w:szCs w:val="21"/>
          <w:u w:color="000000"/>
          <w:bdr w:val="nil"/>
        </w:rPr>
        <w:t>限额提供法律依据。</w:t>
      </w:r>
    </w:p>
    <w:p w:rsidR="000E4414" w:rsidRPr="000E4414" w:rsidRDefault="000E4414" w:rsidP="000E4414">
      <w:pPr>
        <w:numPr>
          <w:ilvl w:val="0"/>
          <w:numId w:val="11"/>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但是，注意到成员</w:t>
      </w:r>
      <w:bookmarkStart w:id="6" w:name="_GoBack"/>
      <w:bookmarkEnd w:id="6"/>
      <w:r w:rsidRPr="000E4414">
        <w:rPr>
          <w:rFonts w:ascii="SimSun" w:hAnsi="SimSun" w:cs="Calibri" w:hint="eastAsia"/>
          <w:color w:val="000000"/>
          <w:sz w:val="21"/>
          <w:szCs w:val="21"/>
          <w:u w:color="000000"/>
          <w:bdr w:val="nil"/>
        </w:rPr>
        <w:t>可能需要更多时间来审议上述内容，亚太集团为2018/19两年</w:t>
      </w:r>
      <w:proofErr w:type="gramStart"/>
      <w:r w:rsidRPr="000E4414">
        <w:rPr>
          <w:rFonts w:ascii="SimSun" w:hAnsi="SimSun" w:cs="Calibri" w:hint="eastAsia"/>
          <w:color w:val="000000"/>
          <w:sz w:val="21"/>
          <w:szCs w:val="21"/>
          <w:u w:color="000000"/>
          <w:bdr w:val="nil"/>
        </w:rPr>
        <w:t>期提出</w:t>
      </w:r>
      <w:proofErr w:type="gramEnd"/>
      <w:r w:rsidRPr="000E4414">
        <w:rPr>
          <w:rFonts w:ascii="SimSun" w:hAnsi="SimSun" w:cs="Calibri" w:hint="eastAsia"/>
          <w:color w:val="000000"/>
          <w:sz w:val="21"/>
          <w:szCs w:val="21"/>
          <w:u w:color="000000"/>
          <w:bdr w:val="nil"/>
        </w:rPr>
        <w:t>下列建议：</w:t>
      </w:r>
    </w:p>
    <w:p w:rsidR="000E4414" w:rsidRPr="000E4414" w:rsidRDefault="000E4414" w:rsidP="003E49C6">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亚太集团回顾2003年和2007年扩大PBC的先例。我们注意到，上次2007年PBC从41个成员扩大到53个成员时，每个地区集团（中国除外）均多分配了两席。2003年，亚太集团和非洲集团比其他地区集团多分配了一席，以反映这两个分组的大小。</w:t>
      </w:r>
    </w:p>
    <w:p w:rsidR="000E4414" w:rsidRPr="000E4414" w:rsidRDefault="000E4414" w:rsidP="003E49C6">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olor w:val="000000"/>
          <w:sz w:val="21"/>
          <w:szCs w:val="21"/>
          <w:u w:color="000000"/>
          <w:bdr w:val="nil"/>
        </w:rPr>
      </w:pPr>
      <w:r w:rsidRPr="000E4414">
        <w:rPr>
          <w:rFonts w:ascii="SimSun" w:hAnsi="SimSun" w:cs="Calibri" w:hint="eastAsia"/>
          <w:color w:val="000000"/>
          <w:sz w:val="21"/>
          <w:szCs w:val="21"/>
          <w:u w:color="000000"/>
          <w:bdr w:val="nil"/>
        </w:rPr>
        <w:t>自上次审议PBC地区集团分配已过去10年，亚太集团认为根据目前的现实扩大PBC的成员数正当其时。</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某些地区分组的成员数已经增加，所以分配给每个集团的席位数也应按照平等代表性原则按比例进行调整。</w:t>
      </w:r>
    </w:p>
    <w:p w:rsidR="003E49C6" w:rsidRDefault="000E4414" w:rsidP="003E49C6">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PBC从2018/19两年期开始的席位分配应当准确反映</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的成员情况</w:t>
      </w:r>
      <w:r w:rsidR="003E49C6">
        <w:rPr>
          <w:rFonts w:ascii="SimSun" w:hAnsi="SimSun" w:cs="Calibri" w:hint="eastAsia"/>
          <w:color w:val="000000"/>
          <w:sz w:val="21"/>
          <w:szCs w:val="21"/>
          <w:u w:color="000000"/>
          <w:bdr w:val="nil"/>
        </w:rPr>
        <w:t>和产权组织</w:t>
      </w:r>
      <w:r w:rsidRPr="000E4414">
        <w:rPr>
          <w:rFonts w:ascii="SimSun" w:hAnsi="SimSun" w:cs="Calibri" w:hint="eastAsia"/>
          <w:color w:val="000000"/>
          <w:sz w:val="21"/>
          <w:szCs w:val="21"/>
          <w:u w:color="000000"/>
          <w:bdr w:val="nil"/>
        </w:rPr>
        <w:t>各地区集团的相对大小，以解决目前</w:t>
      </w:r>
      <w:r w:rsidR="003E49C6">
        <w:rPr>
          <w:rFonts w:ascii="SimSun" w:hAnsi="SimSun" w:cs="Calibri" w:hint="eastAsia"/>
          <w:color w:val="000000"/>
          <w:sz w:val="21"/>
          <w:szCs w:val="21"/>
          <w:u w:color="000000"/>
          <w:bdr w:val="nil"/>
        </w:rPr>
        <w:t>的</w:t>
      </w:r>
      <w:r w:rsidRPr="000E4414">
        <w:rPr>
          <w:rFonts w:ascii="SimSun" w:hAnsi="SimSun" w:cs="Calibri" w:hint="eastAsia"/>
          <w:color w:val="000000"/>
          <w:sz w:val="21"/>
          <w:szCs w:val="21"/>
          <w:u w:color="000000"/>
          <w:bdr w:val="nil"/>
        </w:rPr>
        <w:t>分配不平衡。</w:t>
      </w:r>
    </w:p>
    <w:p w:rsidR="003E49C6" w:rsidRDefault="003E49C6">
      <w:pPr>
        <w:rPr>
          <w:rFonts w:ascii="SimSun" w:hAnsi="SimSun" w:cs="Calibri"/>
          <w:color w:val="000000"/>
          <w:sz w:val="21"/>
          <w:szCs w:val="21"/>
          <w:u w:color="000000"/>
          <w:bdr w:val="nil"/>
        </w:rPr>
      </w:pPr>
      <w:r>
        <w:rPr>
          <w:rFonts w:ascii="SimSun" w:hAnsi="SimSun" w:cs="Calibri"/>
          <w:color w:val="000000"/>
          <w:sz w:val="21"/>
          <w:szCs w:val="21"/>
          <w:u w:color="000000"/>
          <w:bdr w:val="nil"/>
        </w:rPr>
        <w:br w:type="page"/>
      </w:r>
    </w:p>
    <w:tbl>
      <w:tblPr>
        <w:tblW w:w="1406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5"/>
        <w:gridCol w:w="1434"/>
        <w:gridCol w:w="1434"/>
        <w:gridCol w:w="1434"/>
        <w:gridCol w:w="1434"/>
        <w:gridCol w:w="1434"/>
        <w:gridCol w:w="1434"/>
        <w:gridCol w:w="1434"/>
        <w:gridCol w:w="850"/>
      </w:tblGrid>
      <w:tr w:rsidR="003E49C6" w:rsidRPr="000E4414" w:rsidTr="003E49C6">
        <w:trPr>
          <w:trHeight w:val="283"/>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both"/>
              <w:rPr>
                <w:rFonts w:ascii="SimSun" w:hAnsi="SimSun" w:cs="Calibri"/>
                <w:color w:val="000000"/>
                <w:sz w:val="21"/>
                <w:szCs w:val="21"/>
                <w:u w:color="000000"/>
                <w:bdr w:val="nil"/>
                <w:lang w:val="fr-CH" w:eastAsia="fr-CH"/>
              </w:rPr>
            </w:pPr>
            <w:r w:rsidRPr="000E4414">
              <w:rPr>
                <w:rFonts w:ascii="SimSun" w:hAnsi="SimSun" w:cs="Calibri" w:hint="eastAsia"/>
                <w:b/>
                <w:bCs/>
                <w:color w:val="000000"/>
                <w:sz w:val="21"/>
                <w:szCs w:val="21"/>
                <w:u w:color="000000"/>
                <w:bdr w:val="nil"/>
                <w:lang w:val="fr-FR"/>
              </w:rPr>
              <w:lastRenderedPageBreak/>
              <w:t>协调委员会</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0E4414">
              <w:rPr>
                <w:rFonts w:ascii="SimSun" w:hAnsi="SimSun" w:cs="Calibri"/>
                <w:b/>
                <w:bCs/>
                <w:color w:val="000000"/>
                <w:sz w:val="21"/>
                <w:szCs w:val="21"/>
                <w:u w:color="000000"/>
                <w:bdr w:val="nil"/>
                <w:lang w:val="fr-FR" w:eastAsia="fr-CH"/>
              </w:rPr>
              <w:t>B</w:t>
            </w:r>
            <w:r w:rsidRPr="000E4414">
              <w:rPr>
                <w:rFonts w:ascii="SimSun" w:hAnsi="SimSun" w:cs="Calibri" w:hint="eastAsia"/>
                <w:b/>
                <w:bCs/>
                <w:color w:val="000000"/>
                <w:sz w:val="21"/>
                <w:szCs w:val="21"/>
                <w:u w:color="000000"/>
                <w:bdr w:val="nil"/>
                <w:lang w:val="fr-FR"/>
              </w:rPr>
              <w:t>集团</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0E4414">
              <w:rPr>
                <w:rFonts w:ascii="SimSun" w:hAnsi="SimSun" w:cs="Calibri" w:hint="eastAsia"/>
                <w:b/>
                <w:bCs/>
                <w:color w:val="000000"/>
                <w:sz w:val="21"/>
                <w:szCs w:val="21"/>
                <w:u w:color="000000"/>
                <w:bdr w:val="nil"/>
                <w:lang w:val="fr-FR"/>
              </w:rPr>
              <w:t>非洲</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SimSun" w:hint="eastAsia"/>
                <w:b/>
                <w:bCs/>
                <w:color w:val="000000"/>
                <w:sz w:val="21"/>
                <w:szCs w:val="21"/>
                <w:u w:color="000000"/>
                <w:bdr w:val="nil"/>
                <w:lang w:val="fr-FR"/>
              </w:rPr>
              <w:t>中亚、高加索和东欧</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SimSun" w:hint="eastAsia"/>
                <w:b/>
                <w:bCs/>
                <w:color w:val="000000"/>
                <w:sz w:val="21"/>
                <w:szCs w:val="21"/>
                <w:u w:color="000000"/>
                <w:bdr w:val="nil"/>
                <w:lang w:val="fr-FR"/>
              </w:rPr>
              <w:t>中欧和</w:t>
            </w:r>
            <w:r w:rsidR="003E49C6">
              <w:rPr>
                <w:rFonts w:ascii="SimSun" w:hAnsi="SimSun" w:cs="SimSun"/>
                <w:b/>
                <w:bCs/>
                <w:color w:val="000000"/>
                <w:sz w:val="21"/>
                <w:szCs w:val="21"/>
                <w:u w:color="000000"/>
                <w:bdr w:val="nil"/>
                <w:lang w:val="fr-FR"/>
              </w:rPr>
              <w:br/>
            </w:r>
            <w:r w:rsidRPr="000E4414">
              <w:rPr>
                <w:rFonts w:ascii="SimSun" w:hAnsi="SimSun" w:cs="SimSun" w:hint="eastAsia"/>
                <w:b/>
                <w:bCs/>
                <w:color w:val="000000"/>
                <w:sz w:val="21"/>
                <w:szCs w:val="21"/>
                <w:u w:color="000000"/>
                <w:bdr w:val="nil"/>
                <w:lang w:val="fr-FR"/>
              </w:rPr>
              <w:t>波罗的海</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b/>
                <w:bCs/>
                <w:color w:val="000000"/>
                <w:sz w:val="21"/>
                <w:szCs w:val="21"/>
                <w:u w:color="000000"/>
                <w:bdr w:val="nil"/>
                <w:lang w:val="fr-FR"/>
              </w:rPr>
              <w:t>GRULAC</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hint="eastAsia"/>
                <w:b/>
                <w:bCs/>
                <w:color w:val="000000"/>
                <w:sz w:val="21"/>
                <w:szCs w:val="21"/>
                <w:u w:color="000000"/>
                <w:bdr w:val="nil"/>
                <w:lang w:val="fr-FR"/>
              </w:rPr>
              <w:t>亚太集团</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hint="eastAsia"/>
                <w:b/>
                <w:bCs/>
                <w:color w:val="000000"/>
                <w:sz w:val="21"/>
                <w:szCs w:val="21"/>
                <w:u w:color="000000"/>
                <w:bdr w:val="nil"/>
                <w:lang w:val="fr-FR"/>
              </w:rPr>
              <w:t>中国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rPr>
            </w:pPr>
          </w:p>
        </w:tc>
      </w:tr>
      <w:tr w:rsidR="003E49C6" w:rsidRPr="000E4414" w:rsidTr="003E49C6">
        <w:trPr>
          <w:trHeight w:val="283"/>
          <w:jc w:val="center"/>
        </w:trPr>
        <w:tc>
          <w:tcPr>
            <w:tcW w:w="3175"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rPr>
            </w:pPr>
            <w:r w:rsidRPr="000E4414">
              <w:rPr>
                <w:rFonts w:ascii="SimSun" w:hAnsi="SimSun" w:cs="Calibri" w:hint="eastAsia"/>
                <w:color w:val="000000"/>
                <w:sz w:val="21"/>
                <w:szCs w:val="21"/>
                <w:u w:color="000000"/>
                <w:bdr w:val="nil"/>
                <w:lang w:val="fr-FR"/>
              </w:rPr>
              <w:t>集团成员总数</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32</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53</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9</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19</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33</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44</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w:t>
            </w:r>
          </w:p>
        </w:tc>
        <w:tc>
          <w:tcPr>
            <w:tcW w:w="85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191</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rPr>
            </w:pPr>
            <w:r w:rsidRPr="000E4414">
              <w:rPr>
                <w:rFonts w:ascii="SimSun" w:hAnsi="SimSun" w:cs="Calibri" w:hint="eastAsia"/>
                <w:color w:val="000000"/>
                <w:sz w:val="21"/>
                <w:szCs w:val="21"/>
                <w:u w:color="000000"/>
                <w:bdr w:val="nil"/>
                <w:lang w:val="fr-FR"/>
              </w:rPr>
              <w:t>协调委员会分配席位数</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23</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87</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集团席位占比</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0.71875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0.358491</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0.444444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0.315789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rPr>
              <w:t>0.45</w:t>
            </w:r>
            <w:r w:rsidRPr="000E4414">
              <w:rPr>
                <w:rFonts w:ascii="SimSun" w:hAnsi="SimSun" w:cs="Calibri"/>
                <w:color w:val="000000"/>
                <w:sz w:val="21"/>
                <w:szCs w:val="21"/>
                <w:u w:color="000000"/>
                <w:bdr w:val="nil"/>
                <w:lang w:val="fr-FR" w:eastAsia="fr-CH"/>
              </w:rPr>
              <w:t>4545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0.340909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集团在</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成员中的占比</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0.167539267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0.277487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0.04712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0.099476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0.172775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0.230366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0.005236</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按</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成员占比应得席位数</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14.58</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24.14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4.10</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8.65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15.03</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20.04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0.46</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eastAsia="fr-CH"/>
              </w:rPr>
            </w:pPr>
            <w:r w:rsidRPr="000E4414">
              <w:rPr>
                <w:rFonts w:ascii="SimSun" w:hAnsi="SimSun" w:cs="Calibri" w:hint="eastAsia"/>
                <w:color w:val="000000"/>
                <w:sz w:val="21"/>
                <w:szCs w:val="21"/>
                <w:u w:color="000000"/>
                <w:bdr w:val="nil"/>
                <w:lang w:val="fr-FR"/>
              </w:rPr>
              <w:t>差数</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-8.42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5.14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0.10</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2.65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0.03</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5.04</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-0.54</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3E49C6" w:rsidTr="003E49C6">
        <w:trPr>
          <w:trHeight w:val="283"/>
          <w:jc w:val="center"/>
        </w:trPr>
        <w:tc>
          <w:tcPr>
            <w:tcW w:w="3175"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1434"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c>
          <w:tcPr>
            <w:tcW w:w="850" w:type="dxa"/>
            <w:tcBorders>
              <w:top w:val="single" w:sz="4" w:space="0" w:color="000000"/>
              <w:left w:val="single" w:sz="8" w:space="0" w:color="000000"/>
              <w:bottom w:val="single" w:sz="8" w:space="0" w:color="000000"/>
              <w:right w:val="single" w:sz="8" w:space="0" w:color="000000"/>
            </w:tcBorders>
            <w:shd w:val="clear" w:color="auto" w:fill="7F7F7F" w:themeFill="text1" w:themeFillTint="80"/>
            <w:tcMar>
              <w:top w:w="80" w:type="dxa"/>
              <w:left w:w="80" w:type="dxa"/>
              <w:bottom w:w="80" w:type="dxa"/>
              <w:right w:w="80" w:type="dxa"/>
            </w:tcMar>
            <w:vAlign w:val="bottom"/>
          </w:tcPr>
          <w:p w:rsidR="000E4414" w:rsidRPr="003E49C6" w:rsidRDefault="000E4414" w:rsidP="003E49C6">
            <w:pPr>
              <w:pBdr>
                <w:top w:val="nil"/>
                <w:left w:val="nil"/>
                <w:bottom w:val="nil"/>
                <w:right w:val="nil"/>
                <w:between w:val="nil"/>
                <w:bar w:val="nil"/>
              </w:pBdr>
              <w:rPr>
                <w:rFonts w:ascii="SimSun" w:hAnsi="SimSun" w:cs="Calibri"/>
                <w:color w:val="808080" w:themeColor="background1" w:themeShade="80"/>
                <w:sz w:val="21"/>
                <w:szCs w:val="21"/>
                <w:u w:color="000000"/>
                <w:bdr w:val="nil"/>
                <w:lang w:val="fr-CH" w:eastAsia="fr-CH"/>
              </w:rPr>
            </w:pPr>
          </w:p>
        </w:tc>
      </w:tr>
      <w:tr w:rsidR="003E49C6" w:rsidRPr="000E4414" w:rsidTr="003E49C6">
        <w:trPr>
          <w:trHeight w:val="34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both"/>
              <w:rPr>
                <w:rFonts w:ascii="SimSun" w:hAnsi="SimSun" w:cs="Calibri"/>
                <w:color w:val="000000"/>
                <w:sz w:val="21"/>
                <w:szCs w:val="21"/>
                <w:u w:color="000000"/>
                <w:bdr w:val="nil"/>
                <w:lang w:val="fr-CH" w:eastAsia="fr-CH"/>
              </w:rPr>
            </w:pPr>
            <w:r w:rsidRPr="000E4414">
              <w:rPr>
                <w:rFonts w:ascii="SimSun" w:hAnsi="SimSun" w:cs="Calibri"/>
                <w:b/>
                <w:bCs/>
                <w:color w:val="000000"/>
                <w:sz w:val="21"/>
                <w:szCs w:val="21"/>
                <w:u w:color="000000"/>
                <w:bdr w:val="nil"/>
                <w:lang w:val="fr-FR" w:eastAsia="fr-CH"/>
              </w:rPr>
              <w:t>PBC</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0E4414">
              <w:rPr>
                <w:rFonts w:ascii="SimSun" w:hAnsi="SimSun" w:cs="Calibri"/>
                <w:b/>
                <w:bCs/>
                <w:color w:val="000000"/>
                <w:sz w:val="21"/>
                <w:szCs w:val="21"/>
                <w:u w:color="000000"/>
                <w:bdr w:val="nil"/>
                <w:lang w:val="fr-FR" w:eastAsia="fr-CH"/>
              </w:rPr>
              <w:t>B</w:t>
            </w:r>
            <w:r>
              <w:rPr>
                <w:rFonts w:ascii="SimSun" w:hAnsi="SimSun" w:cs="Calibri" w:hint="eastAsia"/>
                <w:b/>
                <w:bCs/>
                <w:color w:val="000000"/>
                <w:sz w:val="21"/>
                <w:szCs w:val="21"/>
                <w:u w:color="000000"/>
                <w:bdr w:val="nil"/>
                <w:lang w:val="fr-FR"/>
              </w:rPr>
              <w:t>集团</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0E4414">
              <w:rPr>
                <w:rFonts w:ascii="SimSun" w:hAnsi="SimSun" w:cs="Calibri" w:hint="eastAsia"/>
                <w:b/>
                <w:bCs/>
                <w:color w:val="000000"/>
                <w:sz w:val="21"/>
                <w:szCs w:val="21"/>
                <w:u w:color="000000"/>
                <w:bdr w:val="nil"/>
                <w:lang w:val="fr-FR"/>
              </w:rPr>
              <w:t>非洲</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0E4414">
              <w:rPr>
                <w:rFonts w:ascii="SimSun" w:hAnsi="SimSun" w:cs="SimSun" w:hint="eastAsia"/>
                <w:b/>
                <w:bCs/>
                <w:color w:val="000000"/>
                <w:sz w:val="21"/>
                <w:szCs w:val="21"/>
                <w:u w:color="000000"/>
                <w:bdr w:val="nil"/>
                <w:lang w:val="fr-FR"/>
              </w:rPr>
              <w:t>中亚、高加索和东欧</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SimSun" w:hint="eastAsia"/>
                <w:b/>
                <w:bCs/>
                <w:color w:val="000000"/>
                <w:sz w:val="21"/>
                <w:szCs w:val="21"/>
                <w:u w:color="000000"/>
                <w:bdr w:val="nil"/>
                <w:lang w:val="fr-FR"/>
              </w:rPr>
              <w:t>中欧和</w:t>
            </w:r>
            <w:r w:rsidR="003E49C6">
              <w:rPr>
                <w:rFonts w:ascii="SimSun" w:hAnsi="SimSun" w:cs="SimSun"/>
                <w:b/>
                <w:bCs/>
                <w:color w:val="000000"/>
                <w:sz w:val="21"/>
                <w:szCs w:val="21"/>
                <w:u w:color="000000"/>
                <w:bdr w:val="nil"/>
                <w:lang w:val="fr-FR"/>
              </w:rPr>
              <w:br/>
            </w:r>
            <w:r w:rsidRPr="000E4414">
              <w:rPr>
                <w:rFonts w:ascii="SimSun" w:hAnsi="SimSun" w:cs="SimSun" w:hint="eastAsia"/>
                <w:b/>
                <w:bCs/>
                <w:color w:val="000000"/>
                <w:sz w:val="21"/>
                <w:szCs w:val="21"/>
                <w:u w:color="000000"/>
                <w:bdr w:val="nil"/>
                <w:lang w:val="fr-FR"/>
              </w:rPr>
              <w:t>波罗的海</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b/>
                <w:bCs/>
                <w:color w:val="000000"/>
                <w:sz w:val="21"/>
                <w:szCs w:val="21"/>
                <w:u w:color="000000"/>
                <w:bdr w:val="nil"/>
                <w:lang w:val="fr-FR"/>
              </w:rPr>
              <w:t>GRULAC</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hint="eastAsia"/>
                <w:b/>
                <w:bCs/>
                <w:color w:val="000000"/>
                <w:sz w:val="21"/>
                <w:szCs w:val="21"/>
                <w:u w:color="000000"/>
                <w:bdr w:val="nil"/>
                <w:lang w:val="fr-FR"/>
              </w:rPr>
              <w:t>亚太集团</w:t>
            </w:r>
          </w:p>
        </w:tc>
        <w:tc>
          <w:tcPr>
            <w:tcW w:w="14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0E4414">
              <w:rPr>
                <w:rFonts w:ascii="SimSun" w:hAnsi="SimSun" w:cs="Calibri" w:hint="eastAsia"/>
                <w:b/>
                <w:bCs/>
                <w:color w:val="000000"/>
                <w:sz w:val="21"/>
                <w:szCs w:val="21"/>
                <w:u w:color="000000"/>
                <w:bdr w:val="nil"/>
                <w:lang w:val="fr-FR"/>
              </w:rPr>
              <w:t>中国</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center"/>
              <w:rPr>
                <w:rFonts w:ascii="SimSun" w:hAnsi="SimSun" w:cs="Calibri"/>
                <w:color w:val="000000"/>
                <w:sz w:val="21"/>
                <w:szCs w:val="21"/>
                <w:u w:color="000000"/>
                <w:bdr w:val="nil"/>
                <w:lang w:val="fr-CH"/>
              </w:rPr>
            </w:pPr>
          </w:p>
        </w:tc>
      </w:tr>
      <w:tr w:rsidR="003E49C6" w:rsidRPr="000E4414" w:rsidTr="003E49C6">
        <w:trPr>
          <w:trHeight w:val="283"/>
          <w:jc w:val="center"/>
        </w:trPr>
        <w:tc>
          <w:tcPr>
            <w:tcW w:w="3175"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rPr>
            </w:pPr>
            <w:r w:rsidRPr="000E4414">
              <w:rPr>
                <w:rFonts w:ascii="SimSun" w:hAnsi="SimSun" w:cs="Calibri" w:hint="eastAsia"/>
                <w:color w:val="000000"/>
                <w:sz w:val="21"/>
                <w:szCs w:val="21"/>
                <w:u w:color="000000"/>
                <w:bdr w:val="nil"/>
                <w:lang w:val="fr-FR"/>
              </w:rPr>
              <w:t>集团成员总数</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32</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53</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9</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19</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33</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44</w:t>
            </w:r>
          </w:p>
        </w:tc>
        <w:tc>
          <w:tcPr>
            <w:tcW w:w="14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w:t>
            </w:r>
          </w:p>
        </w:tc>
        <w:tc>
          <w:tcPr>
            <w:tcW w:w="850"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191</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PBC</w:t>
            </w:r>
            <w:r w:rsidRPr="000E4414">
              <w:rPr>
                <w:rFonts w:ascii="SimSun" w:hAnsi="SimSun" w:cs="Calibri" w:hint="eastAsia"/>
                <w:color w:val="000000"/>
                <w:sz w:val="21"/>
                <w:szCs w:val="21"/>
                <w:u w:color="000000"/>
                <w:bdr w:val="nil"/>
                <w:lang w:val="fr-FR"/>
              </w:rPr>
              <w:t>分配席位数</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10</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1</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53</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集团席位占比</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0.375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0.188679</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0.555556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0.368421</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rPr>
            </w:pPr>
            <w:r w:rsidRPr="000E4414">
              <w:rPr>
                <w:rFonts w:ascii="SimSun" w:hAnsi="SimSun" w:cs="Calibri"/>
                <w:color w:val="000000"/>
                <w:sz w:val="21"/>
                <w:szCs w:val="21"/>
                <w:u w:color="000000"/>
                <w:bdr w:val="nil"/>
                <w:lang w:val="fr-FR"/>
              </w:rPr>
              <w:t>0.272727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rPr>
              <w:t>0</w:t>
            </w:r>
            <w:r w:rsidRPr="000E4414">
              <w:rPr>
                <w:rFonts w:ascii="SimSun" w:hAnsi="SimSun" w:cs="Calibri"/>
                <w:color w:val="000000"/>
                <w:sz w:val="21"/>
                <w:szCs w:val="21"/>
                <w:u w:color="000000"/>
                <w:bdr w:val="nil"/>
                <w:lang w:val="fr-FR" w:eastAsia="fr-CH"/>
              </w:rPr>
              <w:t>.204545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集团在</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成员中的占比</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0.167539267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0.277487</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0.04712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0.099476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0.172775</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0.230366</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0.005236</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rPr>
            </w:pPr>
            <w:r w:rsidRPr="000E4414">
              <w:rPr>
                <w:rFonts w:ascii="SimSun" w:hAnsi="SimSun" w:cs="Calibri" w:hint="eastAsia"/>
                <w:color w:val="000000"/>
                <w:sz w:val="21"/>
                <w:szCs w:val="21"/>
                <w:u w:color="000000"/>
                <w:bdr w:val="nil"/>
              </w:rPr>
              <w:t>按</w:t>
            </w:r>
            <w:r w:rsidR="003E49C6">
              <w:rPr>
                <w:rFonts w:ascii="SimSun" w:hAnsi="SimSun" w:cs="Calibri" w:hint="eastAsia"/>
                <w:color w:val="000000"/>
                <w:sz w:val="21"/>
                <w:szCs w:val="21"/>
                <w:u w:color="000000"/>
                <w:bdr w:val="nil"/>
              </w:rPr>
              <w:t>产权组织</w:t>
            </w:r>
            <w:r w:rsidRPr="000E4414">
              <w:rPr>
                <w:rFonts w:ascii="SimSun" w:hAnsi="SimSun" w:cs="Calibri" w:hint="eastAsia"/>
                <w:color w:val="000000"/>
                <w:sz w:val="21"/>
                <w:szCs w:val="21"/>
                <w:u w:color="000000"/>
                <w:bdr w:val="nil"/>
              </w:rPr>
              <w:t>成员占比应得席位数</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8.879581152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14.70681</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2.497382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5.272251</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9.157068</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12.20942</w:t>
            </w:r>
          </w:p>
        </w:tc>
        <w:tc>
          <w:tcPr>
            <w:tcW w:w="14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0.277487</w:t>
            </w:r>
          </w:p>
        </w:tc>
        <w:tc>
          <w:tcPr>
            <w:tcW w:w="8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r w:rsidR="003E49C6" w:rsidRPr="000E4414" w:rsidTr="003E49C6">
        <w:trPr>
          <w:trHeight w:val="283"/>
          <w:jc w:val="center"/>
        </w:trPr>
        <w:tc>
          <w:tcPr>
            <w:tcW w:w="3175"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rPr>
                <w:rFonts w:ascii="SimSun" w:hAnsi="SimSun" w:cs="Calibri"/>
                <w:color w:val="000000"/>
                <w:sz w:val="21"/>
                <w:szCs w:val="21"/>
                <w:u w:color="000000"/>
                <w:bdr w:val="nil"/>
                <w:lang w:val="fr-CH" w:eastAsia="fr-CH"/>
              </w:rPr>
            </w:pPr>
            <w:r w:rsidRPr="000E4414">
              <w:rPr>
                <w:rFonts w:ascii="SimSun" w:hAnsi="SimSun" w:cs="Calibri" w:hint="eastAsia"/>
                <w:color w:val="000000"/>
                <w:sz w:val="21"/>
                <w:szCs w:val="21"/>
                <w:u w:color="000000"/>
                <w:bdr w:val="nil"/>
                <w:lang w:val="fr-FR"/>
              </w:rPr>
              <w:t>差数</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-3.120418848</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4.706806</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-2.50262</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-1.72775</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0.157068</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3.209424</w:t>
            </w:r>
          </w:p>
        </w:tc>
        <w:tc>
          <w:tcPr>
            <w:tcW w:w="14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-0.72251</w:t>
            </w:r>
          </w:p>
        </w:tc>
        <w:tc>
          <w:tcPr>
            <w:tcW w:w="850"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E4414" w:rsidRPr="000E4414" w:rsidRDefault="000E4414" w:rsidP="003E49C6">
            <w:pPr>
              <w:pBdr>
                <w:top w:val="nil"/>
                <w:left w:val="nil"/>
                <w:bottom w:val="nil"/>
                <w:right w:val="nil"/>
                <w:between w:val="nil"/>
                <w:bar w:val="nil"/>
              </w:pBdr>
              <w:jc w:val="right"/>
              <w:rPr>
                <w:rFonts w:ascii="SimSun" w:hAnsi="SimSun" w:cs="Calibri"/>
                <w:color w:val="000000"/>
                <w:sz w:val="21"/>
                <w:szCs w:val="21"/>
                <w:u w:color="000000"/>
                <w:bdr w:val="nil"/>
                <w:lang w:val="fr-CH" w:eastAsia="fr-CH"/>
              </w:rPr>
            </w:pPr>
            <w:r w:rsidRPr="000E4414">
              <w:rPr>
                <w:rFonts w:ascii="SimSun" w:hAnsi="SimSun" w:cs="Calibri"/>
                <w:color w:val="000000"/>
                <w:sz w:val="21"/>
                <w:szCs w:val="21"/>
                <w:u w:color="000000"/>
                <w:bdr w:val="nil"/>
                <w:lang w:val="fr-FR" w:eastAsia="fr-CH"/>
              </w:rPr>
              <w:t>-</w:t>
            </w:r>
          </w:p>
        </w:tc>
      </w:tr>
    </w:tbl>
    <w:p w:rsidR="003E49C6" w:rsidRDefault="003E49C6" w:rsidP="003E49C6">
      <w:pPr>
        <w:spacing w:afterLines="50" w:after="120" w:line="340" w:lineRule="atLeast"/>
        <w:ind w:left="9639"/>
        <w:rPr>
          <w:rFonts w:ascii="KaiTi" w:eastAsia="KaiTi" w:hAnsi="KaiTi"/>
          <w:sz w:val="21"/>
          <w:szCs w:val="21"/>
        </w:rPr>
      </w:pPr>
    </w:p>
    <w:p w:rsidR="00DB4DD4" w:rsidRPr="003E49C6" w:rsidRDefault="000E4414" w:rsidP="003E49C6">
      <w:pPr>
        <w:spacing w:afterLines="50" w:after="120" w:line="340" w:lineRule="atLeast"/>
        <w:ind w:left="9639"/>
        <w:rPr>
          <w:rFonts w:ascii="KaiTi" w:eastAsia="KaiTi" w:hAnsi="KaiTi"/>
          <w:sz w:val="21"/>
          <w:szCs w:val="21"/>
        </w:rPr>
      </w:pPr>
      <w:r w:rsidRPr="003E49C6">
        <w:rPr>
          <w:rFonts w:ascii="KaiTi" w:eastAsia="KaiTi" w:hAnsi="KaiTi" w:hint="eastAsia"/>
          <w:sz w:val="21"/>
          <w:szCs w:val="21"/>
        </w:rPr>
        <w:t>[附件和文件完]</w:t>
      </w:r>
    </w:p>
    <w:sectPr w:rsidR="00DB4DD4" w:rsidRPr="003E49C6" w:rsidSect="003E49C6">
      <w:headerReference w:type="default" r:id="rId10"/>
      <w:footerReference w:type="default" r:id="rId11"/>
      <w:headerReference w:type="first" r:id="rId12"/>
      <w:pgSz w:w="16839" w:h="11907" w:orient="landscape" w:code="9"/>
      <w:pgMar w:top="1134"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20" w:rsidRDefault="00FF2320">
      <w:r>
        <w:separator/>
      </w:r>
    </w:p>
  </w:endnote>
  <w:endnote w:type="continuationSeparator" w:id="0">
    <w:p w:rsidR="00FF2320" w:rsidRDefault="00FF2320" w:rsidP="003B38C1">
      <w:r>
        <w:separator/>
      </w:r>
    </w:p>
    <w:p w:rsidR="00FF2320" w:rsidRPr="003B38C1" w:rsidRDefault="00FF2320" w:rsidP="003B38C1">
      <w:pPr>
        <w:spacing w:after="60"/>
        <w:rPr>
          <w:sz w:val="17"/>
        </w:rPr>
      </w:pPr>
      <w:r>
        <w:rPr>
          <w:sz w:val="17"/>
        </w:rPr>
        <w:t>[Endnote continued from previous page]</w:t>
      </w:r>
    </w:p>
  </w:endnote>
  <w:endnote w:type="continuationNotice" w:id="1">
    <w:p w:rsidR="00FF2320" w:rsidRPr="003B38C1" w:rsidRDefault="00FF23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D8" w:rsidRPr="000E4414" w:rsidRDefault="000F06D8" w:rsidP="000E44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20" w:rsidRDefault="00FF2320">
      <w:r>
        <w:separator/>
      </w:r>
    </w:p>
  </w:footnote>
  <w:footnote w:type="continuationSeparator" w:id="0">
    <w:p w:rsidR="00FF2320" w:rsidRDefault="00FF2320" w:rsidP="008B60B2">
      <w:r>
        <w:separator/>
      </w:r>
    </w:p>
    <w:p w:rsidR="00FF2320" w:rsidRPr="00ED77FB" w:rsidRDefault="00FF2320" w:rsidP="008B60B2">
      <w:pPr>
        <w:spacing w:after="60"/>
        <w:rPr>
          <w:sz w:val="17"/>
          <w:szCs w:val="17"/>
        </w:rPr>
      </w:pPr>
      <w:r w:rsidRPr="00ED77FB">
        <w:rPr>
          <w:sz w:val="17"/>
          <w:szCs w:val="17"/>
        </w:rPr>
        <w:t>[Footnote continued from previous page]</w:t>
      </w:r>
    </w:p>
  </w:footnote>
  <w:footnote w:type="continuationNotice" w:id="1">
    <w:p w:rsidR="00FF2320" w:rsidRPr="00ED77FB" w:rsidRDefault="00FF23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90872" w:rsidRDefault="000E4414" w:rsidP="00E86E89">
    <w:pPr>
      <w:jc w:val="right"/>
      <w:rPr>
        <w:rFonts w:ascii="SimSun" w:hAnsi="SimSun"/>
        <w:sz w:val="21"/>
      </w:rPr>
    </w:pPr>
    <w:bookmarkStart w:id="5" w:name="Code2"/>
    <w:bookmarkEnd w:id="5"/>
    <w:r w:rsidRPr="00F90872">
      <w:rPr>
        <w:rFonts w:ascii="SimSun" w:hAnsi="SimSun" w:hint="eastAsia"/>
        <w:sz w:val="21"/>
      </w:rPr>
      <w:t>WO/G</w:t>
    </w:r>
    <w:r w:rsidR="00DB4DD4" w:rsidRPr="00F90872">
      <w:rPr>
        <w:rFonts w:ascii="SimSun" w:hAnsi="SimSun"/>
        <w:sz w:val="21"/>
      </w:rPr>
      <w:t>A/</w:t>
    </w:r>
    <w:r w:rsidRPr="00F90872">
      <w:rPr>
        <w:rFonts w:ascii="SimSun" w:hAnsi="SimSun" w:hint="eastAsia"/>
        <w:sz w:val="21"/>
      </w:rPr>
      <w:t>49</w:t>
    </w:r>
    <w:r w:rsidR="00DB4DD4" w:rsidRPr="00F90872">
      <w:rPr>
        <w:rFonts w:ascii="SimSun" w:hAnsi="SimSun"/>
        <w:sz w:val="21"/>
      </w:rPr>
      <w:t>/</w:t>
    </w:r>
    <w:r w:rsidRPr="00F90872">
      <w:rPr>
        <w:rFonts w:ascii="SimSun" w:hAnsi="SimSun" w:hint="eastAsia"/>
        <w:sz w:val="21"/>
      </w:rPr>
      <w:t>20</w:t>
    </w:r>
  </w:p>
  <w:p w:rsidR="00EC4E49" w:rsidRPr="00F90872" w:rsidRDefault="000E4414" w:rsidP="00477D6B">
    <w:pPr>
      <w:jc w:val="right"/>
      <w:rPr>
        <w:rFonts w:ascii="SimSun" w:hAnsi="SimSun"/>
        <w:sz w:val="21"/>
      </w:rPr>
    </w:pPr>
    <w:r w:rsidRPr="00F90872">
      <w:rPr>
        <w:rFonts w:ascii="SimSun" w:hAnsi="SimSun" w:hint="eastAsia"/>
        <w:sz w:val="21"/>
      </w:rPr>
      <w:t>第</w:t>
    </w:r>
    <w:r w:rsidR="00EC4E49" w:rsidRPr="00F90872">
      <w:rPr>
        <w:rFonts w:ascii="SimSun" w:hAnsi="SimSun"/>
        <w:sz w:val="21"/>
      </w:rPr>
      <w:fldChar w:fldCharType="begin"/>
    </w:r>
    <w:r w:rsidR="00EC4E49" w:rsidRPr="00F90872">
      <w:rPr>
        <w:rFonts w:ascii="SimSun" w:hAnsi="SimSun"/>
        <w:sz w:val="21"/>
      </w:rPr>
      <w:instrText xml:space="preserve"> PAGE  \* MERGEFORMAT </w:instrText>
    </w:r>
    <w:r w:rsidR="00EC4E49" w:rsidRPr="00F90872">
      <w:rPr>
        <w:rFonts w:ascii="SimSun" w:hAnsi="SimSun"/>
        <w:sz w:val="21"/>
      </w:rPr>
      <w:fldChar w:fldCharType="separate"/>
    </w:r>
    <w:r w:rsidR="00F90872">
      <w:rPr>
        <w:rFonts w:ascii="SimSun" w:hAnsi="SimSun"/>
        <w:noProof/>
        <w:sz w:val="21"/>
      </w:rPr>
      <w:t>2</w:t>
    </w:r>
    <w:r w:rsidR="00EC4E49" w:rsidRPr="00F90872">
      <w:rPr>
        <w:rFonts w:ascii="SimSun" w:hAnsi="SimSun"/>
        <w:sz w:val="21"/>
      </w:rPr>
      <w:fldChar w:fldCharType="end"/>
    </w:r>
    <w:r w:rsidRPr="00F90872">
      <w:rPr>
        <w:rFonts w:ascii="SimSun" w:hAnsi="SimSun" w:hint="eastAsia"/>
        <w:sz w:val="21"/>
      </w:rPr>
      <w:t>页</w:t>
    </w:r>
  </w:p>
  <w:p w:rsidR="00EC4E49" w:rsidRPr="00F90872"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14" w:rsidRPr="000E4414" w:rsidRDefault="000E4414" w:rsidP="00E86E89">
    <w:pPr>
      <w:jc w:val="right"/>
      <w:rPr>
        <w:rFonts w:ascii="SimSun" w:hAnsi="SimSun"/>
        <w:sz w:val="21"/>
      </w:rPr>
    </w:pPr>
    <w:r w:rsidRPr="000E4414">
      <w:rPr>
        <w:rFonts w:ascii="SimSun" w:hAnsi="SimSun" w:hint="eastAsia"/>
        <w:sz w:val="21"/>
      </w:rPr>
      <w:t>WO/G</w:t>
    </w:r>
    <w:r w:rsidRPr="000E4414">
      <w:rPr>
        <w:rFonts w:ascii="SimSun" w:hAnsi="SimSun"/>
        <w:sz w:val="21"/>
      </w:rPr>
      <w:t>A/</w:t>
    </w:r>
    <w:r w:rsidRPr="000E4414">
      <w:rPr>
        <w:rFonts w:ascii="SimSun" w:hAnsi="SimSun" w:hint="eastAsia"/>
        <w:sz w:val="21"/>
      </w:rPr>
      <w:t>49</w:t>
    </w:r>
    <w:r w:rsidRPr="000E4414">
      <w:rPr>
        <w:rFonts w:ascii="SimSun" w:hAnsi="SimSun"/>
        <w:sz w:val="21"/>
      </w:rPr>
      <w:t>/</w:t>
    </w:r>
    <w:r w:rsidRPr="000E4414">
      <w:rPr>
        <w:rFonts w:ascii="SimSun" w:hAnsi="SimSun" w:hint="eastAsia"/>
        <w:sz w:val="21"/>
      </w:rPr>
      <w:t>20</w:t>
    </w:r>
  </w:p>
  <w:p w:rsidR="000E4414" w:rsidRPr="000E4414" w:rsidRDefault="000E4414" w:rsidP="00477D6B">
    <w:pPr>
      <w:jc w:val="right"/>
      <w:rPr>
        <w:rFonts w:ascii="SimSun" w:hAnsi="SimSun"/>
        <w:sz w:val="21"/>
      </w:rPr>
    </w:pPr>
    <w:proofErr w:type="gramStart"/>
    <w:r w:rsidRPr="000E4414">
      <w:rPr>
        <w:rFonts w:ascii="SimSun" w:hAnsi="SimSun" w:hint="eastAsia"/>
        <w:sz w:val="21"/>
      </w:rPr>
      <w:t>附件第</w:t>
    </w:r>
    <w:proofErr w:type="gramEnd"/>
    <w:r w:rsidRPr="000E4414">
      <w:rPr>
        <w:rFonts w:ascii="SimSun" w:hAnsi="SimSun"/>
        <w:sz w:val="21"/>
      </w:rPr>
      <w:fldChar w:fldCharType="begin"/>
    </w:r>
    <w:r w:rsidRPr="000E4414">
      <w:rPr>
        <w:rFonts w:ascii="SimSun" w:hAnsi="SimSun"/>
        <w:sz w:val="21"/>
      </w:rPr>
      <w:instrText xml:space="preserve"> PAGE  \* MERGEFORMAT </w:instrText>
    </w:r>
    <w:r w:rsidRPr="000E4414">
      <w:rPr>
        <w:rFonts w:ascii="SimSun" w:hAnsi="SimSun"/>
        <w:sz w:val="21"/>
      </w:rPr>
      <w:fldChar w:fldCharType="separate"/>
    </w:r>
    <w:r w:rsidR="001143AC">
      <w:rPr>
        <w:rFonts w:ascii="SimSun" w:hAnsi="SimSun"/>
        <w:noProof/>
        <w:sz w:val="21"/>
      </w:rPr>
      <w:t>2</w:t>
    </w:r>
    <w:r w:rsidRPr="000E4414">
      <w:rPr>
        <w:rFonts w:ascii="SimSun" w:hAnsi="SimSun"/>
        <w:sz w:val="21"/>
      </w:rPr>
      <w:fldChar w:fldCharType="end"/>
    </w:r>
    <w:r w:rsidRPr="000E4414">
      <w:rPr>
        <w:rFonts w:ascii="SimSun" w:hAnsi="SimSun" w:hint="eastAsia"/>
        <w:sz w:val="21"/>
      </w:rPr>
      <w:t>页</w:t>
    </w:r>
  </w:p>
  <w:p w:rsidR="000E4414" w:rsidRPr="000E4414" w:rsidRDefault="000E4414"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39D" w:rsidRPr="000E4414" w:rsidRDefault="00A512CE" w:rsidP="000E4414">
    <w:pPr>
      <w:overflowPunct w:val="0"/>
      <w:jc w:val="right"/>
      <w:rPr>
        <w:rFonts w:ascii="SimSun" w:hAnsi="SimSun"/>
        <w:sz w:val="21"/>
      </w:rPr>
    </w:pPr>
    <w:r w:rsidRPr="000E4414">
      <w:rPr>
        <w:rFonts w:ascii="SimSun" w:hAnsi="SimSun" w:hint="eastAsia"/>
        <w:sz w:val="21"/>
      </w:rPr>
      <w:t>WO/G</w:t>
    </w:r>
    <w:r w:rsidR="0069539D" w:rsidRPr="000E4414">
      <w:rPr>
        <w:rFonts w:ascii="SimSun" w:hAnsi="SimSun"/>
        <w:sz w:val="21"/>
      </w:rPr>
      <w:t>A/</w:t>
    </w:r>
    <w:r w:rsidRPr="000E4414">
      <w:rPr>
        <w:rFonts w:ascii="SimSun" w:hAnsi="SimSun" w:hint="eastAsia"/>
        <w:sz w:val="21"/>
      </w:rPr>
      <w:t>49</w:t>
    </w:r>
    <w:r w:rsidR="0069539D" w:rsidRPr="000E4414">
      <w:rPr>
        <w:rFonts w:ascii="SimSun" w:hAnsi="SimSun"/>
        <w:sz w:val="21"/>
      </w:rPr>
      <w:t>/</w:t>
    </w:r>
    <w:r w:rsidRPr="000E4414">
      <w:rPr>
        <w:rFonts w:ascii="SimSun" w:hAnsi="SimSun" w:hint="eastAsia"/>
        <w:sz w:val="21"/>
      </w:rPr>
      <w:t>20</w:t>
    </w:r>
  </w:p>
  <w:p w:rsidR="0069539D" w:rsidRDefault="00A512CE" w:rsidP="000E4414">
    <w:pPr>
      <w:overflowPunct w:val="0"/>
      <w:jc w:val="right"/>
      <w:rPr>
        <w:rFonts w:ascii="SimSun" w:hAnsi="SimSun"/>
        <w:sz w:val="21"/>
      </w:rPr>
    </w:pPr>
    <w:r w:rsidRPr="000E4414">
      <w:rPr>
        <w:rFonts w:ascii="SimSun" w:hAnsi="SimSun" w:hint="eastAsia"/>
        <w:sz w:val="21"/>
      </w:rPr>
      <w:t>附</w:t>
    </w:r>
    <w:r w:rsidR="000E4414">
      <w:rPr>
        <w:rFonts w:ascii="SimSun" w:hAnsi="SimSun" w:hint="eastAsia"/>
        <w:sz w:val="21"/>
      </w:rPr>
      <w:t xml:space="preserve">　</w:t>
    </w:r>
    <w:r w:rsidRPr="000E4414">
      <w:rPr>
        <w:rFonts w:ascii="SimSun" w:hAnsi="SimSun" w:hint="eastAsia"/>
        <w:sz w:val="21"/>
      </w:rPr>
      <w:t>件</w:t>
    </w:r>
  </w:p>
  <w:p w:rsidR="003E49C6" w:rsidRPr="000E4414" w:rsidRDefault="003E49C6" w:rsidP="000E4414">
    <w:pPr>
      <w:overflowPunct w:val="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378DF"/>
    <w:multiLevelType w:val="multilevel"/>
    <w:tmpl w:val="B0BA4028"/>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1150E0C"/>
    <w:multiLevelType w:val="hybridMultilevel"/>
    <w:tmpl w:val="CCE85D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6D4253E4"/>
    <w:multiLevelType w:val="multilevel"/>
    <w:tmpl w:val="9C4CB296"/>
    <w:numStyleLink w:val="ImportedStyle2"/>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7"/>
  </w:num>
  <w:num w:numId="8">
    <w:abstractNumId w:val="3"/>
  </w:num>
  <w:num w:numId="9">
    <w:abstractNumId w:val="6"/>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D4"/>
    <w:rsid w:val="00043CAA"/>
    <w:rsid w:val="000612B9"/>
    <w:rsid w:val="000672E6"/>
    <w:rsid w:val="00075432"/>
    <w:rsid w:val="000968ED"/>
    <w:rsid w:val="000B2A7D"/>
    <w:rsid w:val="000E4414"/>
    <w:rsid w:val="000F06D8"/>
    <w:rsid w:val="000F5E56"/>
    <w:rsid w:val="001143AC"/>
    <w:rsid w:val="001177A9"/>
    <w:rsid w:val="001362EE"/>
    <w:rsid w:val="001832A6"/>
    <w:rsid w:val="0021217E"/>
    <w:rsid w:val="00255440"/>
    <w:rsid w:val="002634C4"/>
    <w:rsid w:val="002928D3"/>
    <w:rsid w:val="002B7980"/>
    <w:rsid w:val="002E19D9"/>
    <w:rsid w:val="002F1FE6"/>
    <w:rsid w:val="002F4E68"/>
    <w:rsid w:val="00312F7F"/>
    <w:rsid w:val="00361450"/>
    <w:rsid w:val="003673CF"/>
    <w:rsid w:val="003845C1"/>
    <w:rsid w:val="003A6F89"/>
    <w:rsid w:val="003B38C1"/>
    <w:rsid w:val="003E164C"/>
    <w:rsid w:val="003E49C6"/>
    <w:rsid w:val="003F76A9"/>
    <w:rsid w:val="00423E3E"/>
    <w:rsid w:val="00427AF4"/>
    <w:rsid w:val="004647DA"/>
    <w:rsid w:val="00474062"/>
    <w:rsid w:val="00477D6B"/>
    <w:rsid w:val="00486248"/>
    <w:rsid w:val="004B592C"/>
    <w:rsid w:val="005019FF"/>
    <w:rsid w:val="0053057A"/>
    <w:rsid w:val="00560A29"/>
    <w:rsid w:val="00586313"/>
    <w:rsid w:val="005C6649"/>
    <w:rsid w:val="00605827"/>
    <w:rsid w:val="00606C35"/>
    <w:rsid w:val="00646050"/>
    <w:rsid w:val="006713CA"/>
    <w:rsid w:val="00676C5C"/>
    <w:rsid w:val="0069539D"/>
    <w:rsid w:val="007D1613"/>
    <w:rsid w:val="007E4C0E"/>
    <w:rsid w:val="008B2CC1"/>
    <w:rsid w:val="008B60B2"/>
    <w:rsid w:val="008C55F6"/>
    <w:rsid w:val="008D114B"/>
    <w:rsid w:val="0090731E"/>
    <w:rsid w:val="00916EE2"/>
    <w:rsid w:val="00966A22"/>
    <w:rsid w:val="0096722F"/>
    <w:rsid w:val="00980843"/>
    <w:rsid w:val="00992BCE"/>
    <w:rsid w:val="009D16B9"/>
    <w:rsid w:val="009E2791"/>
    <w:rsid w:val="009E3F6F"/>
    <w:rsid w:val="009F499F"/>
    <w:rsid w:val="00A24859"/>
    <w:rsid w:val="00A42DAF"/>
    <w:rsid w:val="00A45BD8"/>
    <w:rsid w:val="00A512CE"/>
    <w:rsid w:val="00A869B7"/>
    <w:rsid w:val="00AC205C"/>
    <w:rsid w:val="00AF0A6B"/>
    <w:rsid w:val="00B05A69"/>
    <w:rsid w:val="00B4668C"/>
    <w:rsid w:val="00B9734B"/>
    <w:rsid w:val="00BA30E2"/>
    <w:rsid w:val="00BD148E"/>
    <w:rsid w:val="00C11BFE"/>
    <w:rsid w:val="00C5068F"/>
    <w:rsid w:val="00CD04F1"/>
    <w:rsid w:val="00CD1151"/>
    <w:rsid w:val="00D41460"/>
    <w:rsid w:val="00D45252"/>
    <w:rsid w:val="00D71B4D"/>
    <w:rsid w:val="00D93D55"/>
    <w:rsid w:val="00DB4DD4"/>
    <w:rsid w:val="00E15015"/>
    <w:rsid w:val="00E335FE"/>
    <w:rsid w:val="00E85715"/>
    <w:rsid w:val="00E86E89"/>
    <w:rsid w:val="00EC4E49"/>
    <w:rsid w:val="00ED00C9"/>
    <w:rsid w:val="00ED5BE8"/>
    <w:rsid w:val="00ED77FB"/>
    <w:rsid w:val="00EE45FA"/>
    <w:rsid w:val="00EF2879"/>
    <w:rsid w:val="00F66152"/>
    <w:rsid w:val="00F74621"/>
    <w:rsid w:val="00F90872"/>
    <w:rsid w:val="00FF23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character" w:customStyle="1" w:styleId="Char">
    <w:name w:val="页脚 Char"/>
    <w:basedOn w:val="a1"/>
    <w:link w:val="a8"/>
    <w:uiPriority w:val="99"/>
    <w:rsid w:val="00DB4DD4"/>
    <w:rPr>
      <w:rFonts w:ascii="Arial" w:eastAsia="SimSun" w:hAnsi="Arial" w:cs="Arial"/>
      <w:sz w:val="22"/>
      <w:lang w:eastAsia="zh-CN"/>
    </w:rPr>
  </w:style>
  <w:style w:type="paragraph" w:styleId="ae">
    <w:name w:val="List Paragraph"/>
    <w:basedOn w:val="a0"/>
    <w:uiPriority w:val="34"/>
    <w:qFormat/>
    <w:rsid w:val="00DB4DD4"/>
    <w:pPr>
      <w:ind w:left="720"/>
      <w:contextualSpacing/>
    </w:pPr>
  </w:style>
  <w:style w:type="table" w:styleId="af">
    <w:name w:val="Table Grid"/>
    <w:basedOn w:val="a2"/>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a"/>
    <w:uiPriority w:val="99"/>
    <w:rsid w:val="00DB4DD4"/>
    <w:rPr>
      <w:rFonts w:ascii="Arial" w:eastAsia="SimSun" w:hAnsi="Arial" w:cs="Arial"/>
      <w:sz w:val="22"/>
      <w:lang w:eastAsia="zh-CN"/>
    </w:rPr>
  </w:style>
  <w:style w:type="paragraph" w:customStyle="1" w:styleId="Body">
    <w:name w:val="Body"/>
    <w:rsid w:val="002E19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CH" w:eastAsia="fr-CH"/>
    </w:rPr>
  </w:style>
  <w:style w:type="paragraph" w:customStyle="1" w:styleId="Default">
    <w:name w:val="Default"/>
    <w:uiPriority w:val="99"/>
    <w:rsid w:val="00B4668C"/>
    <w:rPr>
      <w:rFonts w:ascii="Arial" w:hAnsi="Arial" w:cs="Arial"/>
      <w:color w:val="000000"/>
      <w:sz w:val="24"/>
    </w:rPr>
  </w:style>
  <w:style w:type="numbering" w:customStyle="1" w:styleId="ImportedStyle2">
    <w:name w:val="Imported Style 2"/>
    <w:rsid w:val="001177A9"/>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character" w:customStyle="1" w:styleId="Char">
    <w:name w:val="页脚 Char"/>
    <w:basedOn w:val="a1"/>
    <w:link w:val="a8"/>
    <w:uiPriority w:val="99"/>
    <w:rsid w:val="00DB4DD4"/>
    <w:rPr>
      <w:rFonts w:ascii="Arial" w:eastAsia="SimSun" w:hAnsi="Arial" w:cs="Arial"/>
      <w:sz w:val="22"/>
      <w:lang w:eastAsia="zh-CN"/>
    </w:rPr>
  </w:style>
  <w:style w:type="paragraph" w:styleId="ae">
    <w:name w:val="List Paragraph"/>
    <w:basedOn w:val="a0"/>
    <w:uiPriority w:val="34"/>
    <w:qFormat/>
    <w:rsid w:val="00DB4DD4"/>
    <w:pPr>
      <w:ind w:left="720"/>
      <w:contextualSpacing/>
    </w:pPr>
  </w:style>
  <w:style w:type="table" w:styleId="af">
    <w:name w:val="Table Grid"/>
    <w:basedOn w:val="a2"/>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a"/>
    <w:uiPriority w:val="99"/>
    <w:rsid w:val="00DB4DD4"/>
    <w:rPr>
      <w:rFonts w:ascii="Arial" w:eastAsia="SimSun" w:hAnsi="Arial" w:cs="Arial"/>
      <w:sz w:val="22"/>
      <w:lang w:eastAsia="zh-CN"/>
    </w:rPr>
  </w:style>
  <w:style w:type="paragraph" w:customStyle="1" w:styleId="Body">
    <w:name w:val="Body"/>
    <w:rsid w:val="002E19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CH" w:eastAsia="fr-CH"/>
    </w:rPr>
  </w:style>
  <w:style w:type="paragraph" w:customStyle="1" w:styleId="Default">
    <w:name w:val="Default"/>
    <w:uiPriority w:val="99"/>
    <w:rsid w:val="00B4668C"/>
    <w:rPr>
      <w:rFonts w:ascii="Arial" w:hAnsi="Arial" w:cs="Arial"/>
      <w:color w:val="000000"/>
      <w:sz w:val="24"/>
    </w:rPr>
  </w:style>
  <w:style w:type="numbering" w:customStyle="1" w:styleId="ImportedStyle2">
    <w:name w:val="Imported Style 2"/>
    <w:rsid w:val="001177A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647</Characters>
  <Application>Microsoft Office Word</Application>
  <DocSecurity>0</DocSecurity>
  <Lines>43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2017-10-04T16:25:00Z</dcterms:created>
  <dcterms:modified xsi:type="dcterms:W3CDTF">2017-10-05T07:44:00Z</dcterms:modified>
</cp:coreProperties>
</file>