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404DB" w:rsidRPr="00E569A6" w:rsidTr="00822BA1">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404DB" w:rsidRPr="00E569A6" w:rsidRDefault="009404DB" w:rsidP="00822BA1">
            <w:pPr>
              <w:widowControl w:val="0"/>
              <w:jc w:val="both"/>
              <w:rPr>
                <w:sz w:val="21"/>
                <w:szCs w:val="22"/>
              </w:rPr>
            </w:pPr>
            <w:r w:rsidRPr="00E569A6">
              <w:rPr>
                <w:noProof/>
                <w:sz w:val="21"/>
                <w:szCs w:val="22"/>
              </w:rPr>
              <w:drawing>
                <wp:anchor distT="0" distB="0" distL="114300" distR="114300" simplePos="0" relativeHeight="251659264" behindDoc="1" locked="0" layoutInCell="0" allowOverlap="1" wp14:anchorId="2C9552AA" wp14:editId="7790FBE0">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404DB" w:rsidRPr="00E569A6" w:rsidRDefault="009404DB" w:rsidP="00822BA1"/>
        </w:tc>
        <w:tc>
          <w:tcPr>
            <w:tcW w:w="425" w:type="dxa"/>
            <w:tcBorders>
              <w:top w:val="nil"/>
              <w:left w:val="nil"/>
              <w:bottom w:val="single" w:sz="4" w:space="0" w:color="auto"/>
              <w:right w:val="nil"/>
            </w:tcBorders>
            <w:tcMar>
              <w:top w:w="0" w:type="dxa"/>
              <w:left w:w="0" w:type="dxa"/>
              <w:bottom w:w="0" w:type="dxa"/>
              <w:right w:w="0" w:type="dxa"/>
            </w:tcMar>
            <w:hideMark/>
          </w:tcPr>
          <w:p w:rsidR="009404DB" w:rsidRPr="00E569A6" w:rsidRDefault="009404DB" w:rsidP="00822BA1">
            <w:pPr>
              <w:jc w:val="right"/>
            </w:pPr>
            <w:r w:rsidRPr="00E569A6">
              <w:rPr>
                <w:b/>
                <w:sz w:val="40"/>
                <w:szCs w:val="40"/>
              </w:rPr>
              <w:t>C</w:t>
            </w:r>
          </w:p>
        </w:tc>
      </w:tr>
      <w:tr w:rsidR="009404DB" w:rsidRPr="00E569A6" w:rsidTr="00822BA1">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404DB" w:rsidRPr="00E569A6" w:rsidRDefault="009404DB" w:rsidP="00C12BE5">
            <w:pPr>
              <w:widowControl w:val="0"/>
              <w:wordWrap w:val="0"/>
              <w:jc w:val="right"/>
              <w:rPr>
                <w:rFonts w:ascii="Arial Black" w:hAnsi="Arial Black"/>
                <w:caps/>
                <w:sz w:val="15"/>
              </w:rPr>
            </w:pPr>
            <w:r w:rsidRPr="00E569A6">
              <w:rPr>
                <w:rFonts w:ascii="Arial Black" w:hAnsi="Arial Black"/>
                <w:caps/>
                <w:sz w:val="15"/>
              </w:rPr>
              <w:t>WO/</w:t>
            </w:r>
            <w:r w:rsidRPr="00E569A6">
              <w:rPr>
                <w:rFonts w:ascii="Arial Black" w:eastAsia="SimHei" w:hAnsi="Arial Black" w:cs="Times New Roman"/>
                <w:caps/>
                <w:sz w:val="15"/>
                <w:szCs w:val="22"/>
              </w:rPr>
              <w:t>GA</w:t>
            </w:r>
            <w:r w:rsidRPr="00E569A6">
              <w:rPr>
                <w:rFonts w:ascii="Arial Black" w:hAnsi="Arial Black"/>
                <w:caps/>
                <w:sz w:val="15"/>
              </w:rPr>
              <w:t>/4</w:t>
            </w:r>
            <w:r w:rsidRPr="00E569A6">
              <w:rPr>
                <w:rFonts w:ascii="Arial Black" w:hAnsi="Arial Black" w:hint="eastAsia"/>
                <w:caps/>
                <w:sz w:val="15"/>
              </w:rPr>
              <w:t>8</w:t>
            </w:r>
            <w:r w:rsidRPr="00E569A6">
              <w:rPr>
                <w:rFonts w:ascii="Arial Black" w:hAnsi="Arial Black"/>
                <w:caps/>
                <w:sz w:val="15"/>
              </w:rPr>
              <w:t>/</w:t>
            </w:r>
            <w:bookmarkStart w:id="0" w:name="Code"/>
            <w:bookmarkEnd w:id="0"/>
            <w:r w:rsidRPr="00E569A6">
              <w:rPr>
                <w:rFonts w:ascii="Arial Black" w:hAnsi="Arial Black" w:hint="eastAsia"/>
                <w:caps/>
                <w:sz w:val="15"/>
              </w:rPr>
              <w:t>1</w:t>
            </w:r>
            <w:r w:rsidR="00C12BE5">
              <w:rPr>
                <w:rFonts w:ascii="Arial Black" w:hAnsi="Arial Black" w:hint="eastAsia"/>
                <w:caps/>
                <w:sz w:val="15"/>
              </w:rPr>
              <w:t>2</w:t>
            </w:r>
            <w:r w:rsidR="007F3FF9">
              <w:rPr>
                <w:rFonts w:ascii="Arial Black" w:hAnsi="Arial Black" w:hint="eastAsia"/>
                <w:caps/>
                <w:sz w:val="15"/>
              </w:rPr>
              <w:t xml:space="preserve"> rev.</w:t>
            </w:r>
          </w:p>
        </w:tc>
      </w:tr>
      <w:tr w:rsidR="009404DB" w:rsidRPr="00E569A6" w:rsidTr="00822BA1">
        <w:trPr>
          <w:trHeight w:hRule="exact" w:val="170"/>
        </w:trPr>
        <w:tc>
          <w:tcPr>
            <w:tcW w:w="9360" w:type="dxa"/>
            <w:gridSpan w:val="3"/>
            <w:noWrap/>
            <w:tcMar>
              <w:top w:w="0" w:type="dxa"/>
              <w:left w:w="0" w:type="dxa"/>
              <w:bottom w:w="0" w:type="dxa"/>
              <w:right w:w="0" w:type="dxa"/>
            </w:tcMar>
            <w:vAlign w:val="bottom"/>
            <w:hideMark/>
          </w:tcPr>
          <w:p w:rsidR="009404DB" w:rsidRPr="00E569A6" w:rsidRDefault="009404DB" w:rsidP="00822BA1">
            <w:pPr>
              <w:jc w:val="right"/>
              <w:rPr>
                <w:b/>
                <w:caps/>
                <w:sz w:val="15"/>
                <w:szCs w:val="15"/>
              </w:rPr>
            </w:pPr>
            <w:r w:rsidRPr="00E569A6">
              <w:rPr>
                <w:rFonts w:eastAsia="SimHei" w:hint="eastAsia"/>
                <w:b/>
                <w:sz w:val="15"/>
                <w:szCs w:val="15"/>
              </w:rPr>
              <w:t>原</w:t>
            </w:r>
            <w:r w:rsidRPr="00E569A6">
              <w:rPr>
                <w:rFonts w:eastAsia="SimHei"/>
                <w:b/>
                <w:sz w:val="15"/>
                <w:szCs w:val="15"/>
                <w:lang w:val="pt-BR"/>
              </w:rPr>
              <w:t xml:space="preserve"> </w:t>
            </w:r>
            <w:r w:rsidRPr="00E569A6">
              <w:rPr>
                <w:rFonts w:eastAsia="SimHei" w:hint="eastAsia"/>
                <w:b/>
                <w:sz w:val="15"/>
                <w:szCs w:val="15"/>
              </w:rPr>
              <w:t>文</w:t>
            </w:r>
            <w:r w:rsidRPr="00E569A6">
              <w:rPr>
                <w:rFonts w:eastAsia="SimHei" w:hint="eastAsia"/>
                <w:b/>
                <w:sz w:val="15"/>
                <w:szCs w:val="15"/>
                <w:lang w:val="pt-BR"/>
              </w:rPr>
              <w:t>：</w:t>
            </w:r>
            <w:bookmarkStart w:id="1" w:name="Original"/>
            <w:bookmarkEnd w:id="1"/>
            <w:r w:rsidRPr="00E569A6">
              <w:rPr>
                <w:rFonts w:eastAsia="SimHei" w:hint="eastAsia"/>
                <w:b/>
                <w:sz w:val="15"/>
                <w:szCs w:val="15"/>
              </w:rPr>
              <w:t>英文</w:t>
            </w:r>
          </w:p>
        </w:tc>
      </w:tr>
      <w:tr w:rsidR="009404DB" w:rsidRPr="00E569A6" w:rsidTr="00822BA1">
        <w:trPr>
          <w:trHeight w:hRule="exact" w:val="198"/>
        </w:trPr>
        <w:tc>
          <w:tcPr>
            <w:tcW w:w="9360" w:type="dxa"/>
            <w:gridSpan w:val="3"/>
            <w:tcMar>
              <w:top w:w="0" w:type="dxa"/>
              <w:left w:w="0" w:type="dxa"/>
              <w:bottom w:w="0" w:type="dxa"/>
              <w:right w:w="0" w:type="dxa"/>
            </w:tcMar>
            <w:vAlign w:val="bottom"/>
            <w:hideMark/>
          </w:tcPr>
          <w:p w:rsidR="009404DB" w:rsidRPr="00E569A6" w:rsidRDefault="009404DB" w:rsidP="00A2671D">
            <w:pPr>
              <w:jc w:val="right"/>
              <w:rPr>
                <w:rFonts w:eastAsia="SimHei"/>
                <w:b/>
                <w:caps/>
                <w:sz w:val="15"/>
                <w:szCs w:val="15"/>
              </w:rPr>
            </w:pPr>
            <w:r w:rsidRPr="00E569A6">
              <w:rPr>
                <w:rFonts w:eastAsia="SimHei" w:hint="eastAsia"/>
                <w:b/>
                <w:sz w:val="15"/>
                <w:szCs w:val="15"/>
              </w:rPr>
              <w:t>日</w:t>
            </w:r>
            <w:r w:rsidRPr="00E569A6">
              <w:rPr>
                <w:rFonts w:eastAsia="SimHei" w:hint="eastAsia"/>
                <w:b/>
                <w:sz w:val="15"/>
                <w:szCs w:val="15"/>
                <w:lang w:val="pt-BR"/>
              </w:rPr>
              <w:t xml:space="preserve"> </w:t>
            </w:r>
            <w:r w:rsidRPr="00E569A6">
              <w:rPr>
                <w:rFonts w:eastAsia="SimHei" w:hint="eastAsia"/>
                <w:b/>
                <w:sz w:val="15"/>
                <w:szCs w:val="15"/>
              </w:rPr>
              <w:t>期</w:t>
            </w:r>
            <w:r w:rsidRPr="00E569A6">
              <w:rPr>
                <w:rFonts w:eastAsia="SimHei" w:hint="eastAsia"/>
                <w:b/>
                <w:sz w:val="15"/>
                <w:szCs w:val="15"/>
                <w:lang w:val="pt-BR"/>
              </w:rPr>
              <w:t>：</w:t>
            </w:r>
            <w:bookmarkStart w:id="2" w:name="Date"/>
            <w:bookmarkEnd w:id="2"/>
            <w:r w:rsidRPr="00E569A6">
              <w:rPr>
                <w:rFonts w:ascii="Arial Black" w:eastAsia="SimHei" w:hAnsi="Arial Black"/>
                <w:sz w:val="15"/>
                <w:szCs w:val="15"/>
                <w:lang w:val="pt-BR"/>
              </w:rPr>
              <w:t>201</w:t>
            </w:r>
            <w:r w:rsidRPr="00E569A6">
              <w:rPr>
                <w:rFonts w:ascii="Arial Black" w:eastAsia="SimHei" w:hAnsi="Arial Black" w:hint="eastAsia"/>
                <w:sz w:val="15"/>
                <w:szCs w:val="15"/>
                <w:lang w:val="pt-BR"/>
              </w:rPr>
              <w:t>6</w:t>
            </w:r>
            <w:r w:rsidRPr="00E569A6">
              <w:rPr>
                <w:rFonts w:eastAsia="SimHei" w:hint="eastAsia"/>
                <w:b/>
                <w:sz w:val="15"/>
                <w:szCs w:val="15"/>
              </w:rPr>
              <w:t>年</w:t>
            </w:r>
            <w:r w:rsidR="007F3FF9">
              <w:rPr>
                <w:rFonts w:ascii="Arial Black" w:eastAsia="SimHei" w:hAnsi="Arial Black" w:hint="eastAsia"/>
                <w:sz w:val="15"/>
                <w:szCs w:val="15"/>
                <w:lang w:val="pt-BR"/>
              </w:rPr>
              <w:t>9</w:t>
            </w:r>
            <w:r w:rsidRPr="00E569A6">
              <w:rPr>
                <w:rFonts w:eastAsia="SimHei" w:hint="eastAsia"/>
                <w:b/>
                <w:sz w:val="15"/>
                <w:szCs w:val="15"/>
              </w:rPr>
              <w:t>月</w:t>
            </w:r>
            <w:bookmarkStart w:id="3" w:name="_GoBack"/>
            <w:bookmarkEnd w:id="3"/>
            <w:r w:rsidR="00A2671D">
              <w:rPr>
                <w:rFonts w:ascii="Arial Black" w:eastAsia="SimHei" w:hAnsi="Arial Black" w:hint="eastAsia"/>
                <w:sz w:val="15"/>
                <w:szCs w:val="15"/>
              </w:rPr>
              <w:t>9</w:t>
            </w:r>
            <w:r w:rsidRPr="00E569A6">
              <w:rPr>
                <w:rFonts w:eastAsia="SimHei" w:hint="eastAsia"/>
                <w:b/>
                <w:sz w:val="15"/>
                <w:szCs w:val="15"/>
              </w:rPr>
              <w:t>日</w:t>
            </w:r>
            <w:r w:rsidRPr="00E569A6">
              <w:rPr>
                <w:rFonts w:eastAsia="SimHei" w:hint="eastAsia"/>
                <w:b/>
                <w:caps/>
                <w:sz w:val="15"/>
                <w:szCs w:val="15"/>
              </w:rPr>
              <w:t xml:space="preserve">  </w:t>
            </w:r>
          </w:p>
        </w:tc>
      </w:tr>
    </w:tbl>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ascii="SimHei" w:eastAsia="SimHei" w:hAnsi="SimHei" w:cs="Times New Roman"/>
          <w:sz w:val="28"/>
          <w:szCs w:val="22"/>
        </w:rPr>
      </w:pPr>
      <w:r w:rsidRPr="00E569A6">
        <w:rPr>
          <w:rFonts w:ascii="SimHei" w:eastAsia="SimHei" w:hAnsi="SimHei" w:cs="Times New Roman" w:hint="eastAsia"/>
          <w:sz w:val="28"/>
          <w:szCs w:val="22"/>
        </w:rPr>
        <w:t>世界知识产权组织大会</w:t>
      </w: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ascii="KaiTi" w:eastAsia="KaiTi" w:hAnsi="KaiTi" w:cs="Times New Roman"/>
          <w:b/>
          <w:sz w:val="24"/>
          <w:szCs w:val="22"/>
        </w:rPr>
      </w:pPr>
      <w:r w:rsidRPr="00E569A6">
        <w:rPr>
          <w:rFonts w:ascii="KaiTi" w:eastAsia="KaiTi" w:hAnsi="KaiTi" w:cs="Times New Roman" w:hint="eastAsia"/>
          <w:b/>
          <w:sz w:val="24"/>
          <w:szCs w:val="22"/>
        </w:rPr>
        <w:t>第四十八届会议（第</w:t>
      </w:r>
      <w:r w:rsidRPr="00E569A6">
        <w:rPr>
          <w:rFonts w:ascii="KaiTi" w:eastAsia="KaiTi" w:hAnsi="KaiTi" w:cs="Times New Roman" w:hint="eastAsia"/>
          <w:sz w:val="24"/>
          <w:szCs w:val="22"/>
        </w:rPr>
        <w:t>26</w:t>
      </w:r>
      <w:r w:rsidRPr="00E569A6">
        <w:rPr>
          <w:rFonts w:ascii="KaiTi" w:eastAsia="KaiTi" w:hAnsi="KaiTi" w:cs="Times New Roman" w:hint="eastAsia"/>
          <w:b/>
          <w:sz w:val="24"/>
          <w:szCs w:val="22"/>
        </w:rPr>
        <w:t>次特别会议）</w:t>
      </w:r>
    </w:p>
    <w:p w:rsidR="009404DB" w:rsidRPr="00E569A6" w:rsidRDefault="009404DB" w:rsidP="009404DB">
      <w:pPr>
        <w:rPr>
          <w:rFonts w:ascii="KaiTi" w:eastAsia="KaiTi" w:hAnsi="KaiTi" w:cs="Times New Roman"/>
          <w:sz w:val="24"/>
          <w:szCs w:val="22"/>
        </w:rPr>
      </w:pPr>
      <w:r w:rsidRPr="00E569A6">
        <w:rPr>
          <w:rFonts w:ascii="KaiTi" w:eastAsia="KaiTi" w:hAnsi="KaiTi" w:cs="Times New Roman" w:hint="eastAsia"/>
          <w:sz w:val="24"/>
          <w:szCs w:val="22"/>
        </w:rPr>
        <w:t>2016</w:t>
      </w:r>
      <w:r w:rsidRPr="00E569A6">
        <w:rPr>
          <w:rFonts w:ascii="KaiTi" w:eastAsia="KaiTi" w:hAnsi="KaiTi" w:cs="Times New Roman" w:hint="eastAsia"/>
          <w:b/>
          <w:sz w:val="24"/>
          <w:szCs w:val="22"/>
        </w:rPr>
        <w:t>年</w:t>
      </w:r>
      <w:r w:rsidRPr="00E569A6">
        <w:rPr>
          <w:rFonts w:ascii="KaiTi" w:eastAsia="KaiTi" w:hAnsi="KaiTi" w:cs="Times New Roman" w:hint="eastAsia"/>
          <w:sz w:val="24"/>
          <w:szCs w:val="22"/>
        </w:rPr>
        <w:t>10</w:t>
      </w:r>
      <w:r w:rsidRPr="00E569A6">
        <w:rPr>
          <w:rFonts w:ascii="KaiTi" w:eastAsia="KaiTi" w:hAnsi="KaiTi" w:cs="Times New Roman" w:hint="eastAsia"/>
          <w:b/>
          <w:sz w:val="24"/>
          <w:szCs w:val="22"/>
        </w:rPr>
        <w:t>月</w:t>
      </w:r>
      <w:r w:rsidRPr="00E569A6">
        <w:rPr>
          <w:rFonts w:ascii="KaiTi" w:eastAsia="KaiTi" w:hAnsi="KaiTi" w:cs="Times New Roman" w:hint="eastAsia"/>
          <w:sz w:val="24"/>
          <w:szCs w:val="22"/>
        </w:rPr>
        <w:t>3</w:t>
      </w:r>
      <w:r w:rsidRPr="00E569A6">
        <w:rPr>
          <w:rFonts w:ascii="KaiTi" w:eastAsia="KaiTi" w:hAnsi="KaiTi" w:cs="Times New Roman" w:hint="eastAsia"/>
          <w:b/>
          <w:sz w:val="24"/>
          <w:szCs w:val="22"/>
        </w:rPr>
        <w:t>日至</w:t>
      </w:r>
      <w:r w:rsidRPr="00E569A6">
        <w:rPr>
          <w:rFonts w:ascii="KaiTi" w:eastAsia="KaiTi" w:hAnsi="KaiTi" w:cs="Times New Roman" w:hint="eastAsia"/>
          <w:sz w:val="24"/>
          <w:szCs w:val="22"/>
        </w:rPr>
        <w:t>11</w:t>
      </w:r>
      <w:r w:rsidRPr="00E569A6">
        <w:rPr>
          <w:rFonts w:ascii="KaiTi" w:eastAsia="KaiTi" w:hAnsi="KaiTi" w:cs="Times New Roman" w:hint="eastAsia"/>
          <w:b/>
          <w:sz w:val="24"/>
          <w:szCs w:val="22"/>
        </w:rPr>
        <w:t>日，日内瓦</w:t>
      </w: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ascii="KaiTi" w:eastAsia="KaiTi" w:hAnsi="KaiTi" w:cs="Times New Roman"/>
          <w:sz w:val="24"/>
          <w:szCs w:val="22"/>
        </w:rPr>
      </w:pPr>
      <w:bookmarkStart w:id="4" w:name="TitleOfDoc"/>
      <w:bookmarkEnd w:id="4"/>
      <w:r w:rsidRPr="009404DB">
        <w:rPr>
          <w:rFonts w:ascii="KaiTi" w:eastAsia="KaiTi" w:hAnsi="KaiTi" w:cs="Times New Roman" w:hint="eastAsia"/>
          <w:sz w:val="24"/>
          <w:szCs w:val="22"/>
        </w:rPr>
        <w:t>WIPO仲裁与调解中心，包括域名</w:t>
      </w:r>
    </w:p>
    <w:p w:rsidR="009404DB" w:rsidRPr="00E569A6" w:rsidRDefault="009404DB" w:rsidP="009404DB">
      <w:pPr>
        <w:rPr>
          <w:rFonts w:cs="Times New Roman"/>
          <w:szCs w:val="22"/>
        </w:rPr>
      </w:pPr>
    </w:p>
    <w:p w:rsidR="009404DB" w:rsidRPr="00E569A6" w:rsidRDefault="009404DB" w:rsidP="009404DB">
      <w:pPr>
        <w:rPr>
          <w:rFonts w:ascii="KaiTi" w:eastAsia="KaiTi" w:hAnsi="KaiTi" w:cs="Times New Roman"/>
          <w:sz w:val="21"/>
          <w:szCs w:val="22"/>
        </w:rPr>
      </w:pPr>
      <w:bookmarkStart w:id="5" w:name="Prepared"/>
      <w:bookmarkEnd w:id="5"/>
      <w:r w:rsidRPr="00E569A6">
        <w:rPr>
          <w:rFonts w:ascii="KaiTi" w:eastAsia="KaiTi" w:hAnsi="KaiTi" w:cs="Times New Roman" w:hint="eastAsia"/>
          <w:sz w:val="21"/>
          <w:szCs w:val="22"/>
        </w:rPr>
        <w:t>秘书处编拟</w:t>
      </w:r>
      <w:r>
        <w:rPr>
          <w:rFonts w:ascii="KaiTi" w:eastAsia="KaiTi" w:hAnsi="KaiTi" w:cs="Times New Roman" w:hint="eastAsia"/>
          <w:sz w:val="21"/>
          <w:szCs w:val="22"/>
        </w:rPr>
        <w:t>的文件</w:t>
      </w: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E569A6" w:rsidRDefault="009404DB" w:rsidP="009404DB">
      <w:pPr>
        <w:rPr>
          <w:rFonts w:cs="Times New Roman"/>
          <w:szCs w:val="22"/>
        </w:rPr>
      </w:pPr>
    </w:p>
    <w:p w:rsidR="009404DB" w:rsidRPr="009404DB" w:rsidRDefault="009404DB" w:rsidP="00B621AC">
      <w:pPr>
        <w:numPr>
          <w:ilvl w:val="0"/>
          <w:numId w:val="13"/>
        </w:numPr>
        <w:tabs>
          <w:tab w:val="clear" w:pos="567"/>
        </w:tabs>
        <w:overflowPunct w:val="0"/>
        <w:spacing w:afterLines="50" w:after="120" w:line="340" w:lineRule="atLeast"/>
        <w:jc w:val="both"/>
        <w:rPr>
          <w:rFonts w:ascii="SimSun"/>
          <w:snapToGrid w:val="0"/>
          <w:sz w:val="21"/>
        </w:rPr>
      </w:pPr>
      <w:r w:rsidRPr="009404DB">
        <w:rPr>
          <w:rFonts w:ascii="SimSun" w:hAnsi="SimSun" w:hint="eastAsia"/>
          <w:sz w:val="21"/>
          <w:szCs w:val="21"/>
        </w:rPr>
        <w:t>WIPO仲裁与调解中心</w:t>
      </w:r>
      <w:r w:rsidR="00B621AC">
        <w:rPr>
          <w:rFonts w:ascii="SimSun" w:hAnsi="SimSun" w:hint="eastAsia"/>
          <w:sz w:val="21"/>
          <w:szCs w:val="21"/>
        </w:rPr>
        <w:t>（</w:t>
      </w:r>
      <w:r w:rsidRPr="009404DB">
        <w:rPr>
          <w:rFonts w:ascii="SimSun" w:hAnsi="SimSun" w:hint="eastAsia"/>
          <w:sz w:val="21"/>
          <w:szCs w:val="21"/>
        </w:rPr>
        <w:t>“中心”</w:t>
      </w:r>
      <w:r w:rsidR="00B621AC">
        <w:rPr>
          <w:rFonts w:ascii="SimSun" w:hAnsi="SimSun" w:hint="eastAsia"/>
          <w:sz w:val="21"/>
          <w:szCs w:val="21"/>
        </w:rPr>
        <w:t>）</w:t>
      </w:r>
      <w:r w:rsidRPr="009404DB">
        <w:rPr>
          <w:rFonts w:ascii="SimSun" w:hAnsi="SimSun" w:hint="eastAsia"/>
          <w:sz w:val="21"/>
          <w:szCs w:val="21"/>
        </w:rPr>
        <w:t>是具有时间和成本效益的知识产权争议法院诉讼替代解决办法的一项国际资源，中心既作为替代性争议解决</w:t>
      </w:r>
      <w:r w:rsidR="00B621AC">
        <w:rPr>
          <w:rFonts w:ascii="SimSun" w:hAnsi="SimSun" w:hint="eastAsia"/>
          <w:sz w:val="21"/>
          <w:szCs w:val="21"/>
        </w:rPr>
        <w:t>（</w:t>
      </w:r>
      <w:r w:rsidRPr="009404DB">
        <w:rPr>
          <w:rFonts w:ascii="SimSun" w:hAnsi="SimSun" w:hint="eastAsia"/>
          <w:sz w:val="21"/>
          <w:szCs w:val="21"/>
        </w:rPr>
        <w:t>ADR</w:t>
      </w:r>
      <w:r w:rsidR="00B621AC">
        <w:rPr>
          <w:rFonts w:ascii="SimSun" w:hAnsi="SimSun" w:hint="eastAsia"/>
          <w:sz w:val="21"/>
          <w:szCs w:val="21"/>
        </w:rPr>
        <w:t>）</w:t>
      </w:r>
      <w:r w:rsidRPr="009404DB">
        <w:rPr>
          <w:rFonts w:ascii="SimSun" w:hAnsi="SimSun" w:hint="eastAsia"/>
          <w:sz w:val="21"/>
          <w:szCs w:val="21"/>
        </w:rPr>
        <w:t>案件的办案方，也作为法律和组织专长的提供者。本文件提供了中心各项活动的最新情况。</w:t>
      </w:r>
    </w:p>
    <w:p w:rsidR="009404DB" w:rsidRPr="00BD796B" w:rsidRDefault="009404DB" w:rsidP="00B621AC">
      <w:pPr>
        <w:numPr>
          <w:ilvl w:val="0"/>
          <w:numId w:val="13"/>
        </w:numPr>
        <w:tabs>
          <w:tab w:val="clear" w:pos="567"/>
        </w:tabs>
        <w:overflowPunct w:val="0"/>
        <w:spacing w:afterLines="50" w:after="120" w:line="340" w:lineRule="atLeast"/>
        <w:jc w:val="both"/>
        <w:rPr>
          <w:rFonts w:ascii="SimSun"/>
          <w:sz w:val="21"/>
        </w:rPr>
      </w:pPr>
      <w:r w:rsidRPr="00BD796B">
        <w:rPr>
          <w:rFonts w:ascii="SimSun" w:hint="eastAsia"/>
          <w:snapToGrid w:val="0"/>
          <w:sz w:val="21"/>
        </w:rPr>
        <w:t>本文件还提供</w:t>
      </w:r>
      <w:r w:rsidRPr="00BD796B">
        <w:rPr>
          <w:rFonts w:ascii="SimSun" w:hAnsi="SimSun" w:hint="eastAsia"/>
          <w:sz w:val="21"/>
          <w:szCs w:val="21"/>
        </w:rPr>
        <w:t>WIPO域名相关活动的最新消息，上一份有关报告见WO/GA/47/14</w:t>
      </w:r>
      <w:r w:rsidRPr="00B621AC">
        <w:rPr>
          <w:rFonts w:ascii="SimSun" w:hAnsi="SimSun"/>
          <w:sz w:val="21"/>
          <w:vertAlign w:val="superscript"/>
        </w:rPr>
        <w:footnoteReference w:id="2"/>
      </w:r>
      <w:r w:rsidRPr="00BD796B">
        <w:rPr>
          <w:rFonts w:ascii="SimSun" w:hAnsi="SimSun" w:hint="eastAsia"/>
          <w:sz w:val="21"/>
          <w:szCs w:val="21"/>
        </w:rPr>
        <w:t>。本文件的内容涉及：中心根据不同的政策办理域名争议的情况，域名系统</w:t>
      </w:r>
      <w:r w:rsidR="00B621AC">
        <w:rPr>
          <w:rFonts w:ascii="SimSun" w:hAnsi="SimSun" w:hint="eastAsia"/>
          <w:sz w:val="21"/>
          <w:szCs w:val="21"/>
        </w:rPr>
        <w:t>（</w:t>
      </w:r>
      <w:r w:rsidRPr="00BD796B">
        <w:rPr>
          <w:rFonts w:ascii="SimSun" w:hAnsi="SimSun" w:hint="eastAsia"/>
          <w:sz w:val="21"/>
          <w:szCs w:val="21"/>
        </w:rPr>
        <w:t>DNS</w:t>
      </w:r>
      <w:r w:rsidR="00B621AC">
        <w:rPr>
          <w:rFonts w:ascii="SimSun" w:hAnsi="SimSun" w:hint="eastAsia"/>
          <w:sz w:val="21"/>
          <w:szCs w:val="21"/>
        </w:rPr>
        <w:t>）</w:t>
      </w:r>
      <w:r w:rsidRPr="00BD796B">
        <w:rPr>
          <w:rFonts w:ascii="SimSun" w:hAnsi="SimSun" w:hint="eastAsia"/>
          <w:sz w:val="21"/>
          <w:szCs w:val="21"/>
        </w:rPr>
        <w:t>的各种相关问题，以及某些方面的政策发展情况，包括采用新通用顶级域</w:t>
      </w:r>
      <w:r w:rsidR="00B621AC">
        <w:rPr>
          <w:rFonts w:ascii="SimSun" w:hAnsi="SimSun" w:hint="eastAsia"/>
          <w:sz w:val="21"/>
          <w:szCs w:val="21"/>
        </w:rPr>
        <w:t>（</w:t>
      </w:r>
      <w:proofErr w:type="spellStart"/>
      <w:r w:rsidRPr="00BD796B">
        <w:rPr>
          <w:rFonts w:ascii="SimSun" w:hAnsi="SimSun" w:hint="eastAsia"/>
          <w:sz w:val="21"/>
          <w:szCs w:val="21"/>
        </w:rPr>
        <w:t>gTLD</w:t>
      </w:r>
      <w:proofErr w:type="spellEnd"/>
      <w:r w:rsidR="00B621AC">
        <w:rPr>
          <w:rFonts w:ascii="SimSun" w:hAnsi="SimSun" w:hint="eastAsia"/>
          <w:sz w:val="21"/>
          <w:szCs w:val="21"/>
        </w:rPr>
        <w:t>）</w:t>
      </w:r>
      <w:r w:rsidRPr="00BD796B">
        <w:rPr>
          <w:rFonts w:ascii="SimSun" w:hAnsi="SimSun" w:hint="eastAsia"/>
          <w:sz w:val="21"/>
          <w:szCs w:val="21"/>
        </w:rPr>
        <w:t>时的权利保护机制</w:t>
      </w:r>
      <w:r w:rsidR="00B621AC">
        <w:rPr>
          <w:rFonts w:ascii="SimSun" w:hAnsi="SimSun" w:hint="eastAsia"/>
          <w:sz w:val="21"/>
          <w:szCs w:val="21"/>
        </w:rPr>
        <w:t>（</w:t>
      </w:r>
      <w:r w:rsidRPr="00BD796B">
        <w:rPr>
          <w:rFonts w:ascii="SimSun" w:hAnsi="SimSun" w:hint="eastAsia"/>
          <w:sz w:val="21"/>
          <w:szCs w:val="21"/>
        </w:rPr>
        <w:t>RPM</w:t>
      </w:r>
      <w:r w:rsidR="00B621AC">
        <w:rPr>
          <w:rFonts w:ascii="SimSun" w:hAnsi="SimSun" w:hint="eastAsia"/>
          <w:sz w:val="21"/>
          <w:szCs w:val="21"/>
        </w:rPr>
        <w:t>）</w:t>
      </w:r>
      <w:r w:rsidRPr="00BD796B">
        <w:rPr>
          <w:rFonts w:ascii="SimSun" w:hAnsi="SimSun" w:hint="eastAsia"/>
          <w:sz w:val="21"/>
          <w:szCs w:val="21"/>
        </w:rPr>
        <w:t>，</w:t>
      </w:r>
      <w:r w:rsidR="00BD796B" w:rsidRPr="00BD796B">
        <w:rPr>
          <w:rFonts w:ascii="SimSun" w:hAnsi="SimSun" w:hint="eastAsia"/>
          <w:sz w:val="21"/>
          <w:szCs w:val="21"/>
        </w:rPr>
        <w:t>互联网名称与数字地址分配机构</w:t>
      </w:r>
      <w:r w:rsidR="00B621AC">
        <w:rPr>
          <w:rFonts w:ascii="SimSun" w:hint="eastAsia"/>
          <w:sz w:val="21"/>
        </w:rPr>
        <w:t>（</w:t>
      </w:r>
      <w:r w:rsidRPr="00BD796B">
        <w:rPr>
          <w:rFonts w:ascii="SimSun" w:hint="eastAsia"/>
          <w:sz w:val="21"/>
        </w:rPr>
        <w:t>ICANN</w:t>
      </w:r>
      <w:r w:rsidR="00B621AC">
        <w:rPr>
          <w:rFonts w:ascii="SimSun" w:hint="eastAsia"/>
          <w:sz w:val="21"/>
        </w:rPr>
        <w:t>）</w:t>
      </w:r>
      <w:r w:rsidRPr="00BD796B">
        <w:rPr>
          <w:rFonts w:ascii="SimSun" w:hint="eastAsia"/>
          <w:sz w:val="21"/>
        </w:rPr>
        <w:t>修订《统一域名争议解决政策》</w:t>
      </w:r>
      <w:r w:rsidR="00B621AC">
        <w:rPr>
          <w:rFonts w:ascii="SimSun" w:hint="eastAsia"/>
          <w:sz w:val="21"/>
        </w:rPr>
        <w:t>（</w:t>
      </w:r>
      <w:r w:rsidRPr="00BD796B">
        <w:rPr>
          <w:rFonts w:ascii="SimSun" w:hint="eastAsia"/>
          <w:sz w:val="21"/>
        </w:rPr>
        <w:t>UDRP</w:t>
      </w:r>
      <w:r w:rsidR="00B621AC">
        <w:rPr>
          <w:rFonts w:ascii="SimSun" w:hint="eastAsia"/>
          <w:sz w:val="21"/>
        </w:rPr>
        <w:t>）</w:t>
      </w:r>
      <w:r w:rsidRPr="00BD796B">
        <w:rPr>
          <w:rFonts w:ascii="SimSun" w:hint="eastAsia"/>
          <w:sz w:val="21"/>
        </w:rPr>
        <w:t>的计划，以及</w:t>
      </w:r>
      <w:r w:rsidRPr="00BD796B">
        <w:rPr>
          <w:rFonts w:ascii="SimSun" w:hAnsi="SimSun" w:hint="eastAsia"/>
          <w:sz w:val="21"/>
          <w:szCs w:val="21"/>
        </w:rPr>
        <w:t>WIPO成员国在第二期WIPO互联网</w:t>
      </w:r>
      <w:proofErr w:type="gramStart"/>
      <w:r w:rsidRPr="00BD796B">
        <w:rPr>
          <w:rFonts w:ascii="SimSun" w:hAnsi="SimSun" w:hint="eastAsia"/>
          <w:sz w:val="21"/>
          <w:szCs w:val="21"/>
        </w:rPr>
        <w:t>域名进程</w:t>
      </w:r>
      <w:proofErr w:type="gramEnd"/>
      <w:r w:rsidRPr="00BD796B">
        <w:rPr>
          <w:rFonts w:ascii="SimSun" w:hAnsi="SimSun" w:hint="eastAsia"/>
          <w:sz w:val="21"/>
          <w:szCs w:val="21"/>
        </w:rPr>
        <w:t>中所提建议的现状。</w:t>
      </w:r>
    </w:p>
    <w:p w:rsidR="009404DB" w:rsidRPr="009404DB" w:rsidRDefault="009404DB" w:rsidP="009404DB">
      <w:pPr>
        <w:keepNext/>
        <w:spacing w:beforeLines="100" w:before="240" w:afterLines="50" w:after="120" w:line="340" w:lineRule="atLeast"/>
        <w:rPr>
          <w:rFonts w:ascii="SimHei" w:eastAsia="SimHei" w:hAnsi="SimHei"/>
          <w:sz w:val="21"/>
          <w:szCs w:val="21"/>
        </w:rPr>
      </w:pPr>
      <w:r w:rsidRPr="009404DB">
        <w:rPr>
          <w:rFonts w:ascii="SimHei" w:eastAsia="SimHei" w:hAnsi="SimHei" w:hint="eastAsia"/>
          <w:sz w:val="21"/>
          <w:szCs w:val="21"/>
        </w:rPr>
        <w:t>一、知识产权争议的仲裁与调解</w:t>
      </w:r>
    </w:p>
    <w:p w:rsidR="009404DB" w:rsidRPr="009404DB" w:rsidRDefault="009404DB" w:rsidP="000B7029">
      <w:pPr>
        <w:keepNext/>
        <w:overflowPunct w:val="0"/>
        <w:spacing w:afterLines="50" w:after="120" w:line="340" w:lineRule="atLeast"/>
        <w:rPr>
          <w:rFonts w:ascii="SimSun" w:hAnsi="SimSun"/>
          <w:b/>
          <w:sz w:val="21"/>
          <w:szCs w:val="21"/>
        </w:rPr>
      </w:pPr>
      <w:r w:rsidRPr="009404DB">
        <w:rPr>
          <w:rFonts w:ascii="SimSun" w:hAnsi="SimSun" w:hint="eastAsia"/>
          <w:b/>
          <w:sz w:val="21"/>
          <w:szCs w:val="21"/>
        </w:rPr>
        <w:t>A.</w:t>
      </w:r>
      <w:r w:rsidRPr="009404DB">
        <w:rPr>
          <w:rFonts w:ascii="SimSun" w:hAnsi="SimSun" w:hint="eastAsia"/>
          <w:b/>
          <w:sz w:val="21"/>
          <w:szCs w:val="21"/>
        </w:rPr>
        <w:tab/>
        <w:t>仲裁与调解案件办理</w:t>
      </w:r>
    </w:p>
    <w:p w:rsidR="009404DB" w:rsidRPr="008719C2" w:rsidRDefault="009404DB" w:rsidP="00B621AC">
      <w:pPr>
        <w:numPr>
          <w:ilvl w:val="0"/>
          <w:numId w:val="13"/>
        </w:numPr>
        <w:tabs>
          <w:tab w:val="clear" w:pos="567"/>
        </w:tabs>
        <w:overflowPunct w:val="0"/>
        <w:spacing w:afterLines="50" w:after="120" w:line="340" w:lineRule="atLeast"/>
        <w:jc w:val="both"/>
        <w:rPr>
          <w:rFonts w:ascii="SimSun" w:hAnsi="SimSun"/>
          <w:sz w:val="21"/>
        </w:rPr>
      </w:pPr>
      <w:r w:rsidRPr="009404DB">
        <w:rPr>
          <w:rFonts w:ascii="SimSun" w:hAnsi="SimSun" w:hint="eastAsia"/>
          <w:sz w:val="21"/>
          <w:szCs w:val="21"/>
        </w:rPr>
        <w:t>中心提供的调解与仲裁程序，旨在满足当事人对有时效、合算地解决知识产权争议的需求。中心对依据这些程序处理的案件进行办理和解决，而这需要培训</w:t>
      </w:r>
      <w:r w:rsidRPr="00B621AC">
        <w:rPr>
          <w:rFonts w:ascii="SimSun" w:hAnsi="SimSun"/>
          <w:sz w:val="21"/>
          <w:vertAlign w:val="superscript"/>
        </w:rPr>
        <w:footnoteReference w:id="3"/>
      </w:r>
      <w:r w:rsidRPr="009404DB">
        <w:rPr>
          <w:rFonts w:ascii="SimSun" w:hAnsi="SimSun" w:hint="eastAsia"/>
          <w:sz w:val="21"/>
          <w:szCs w:val="21"/>
        </w:rPr>
        <w:t>、指定和支持合格的仲裁员和调解员，并保持最新的案件办理基础设施，包括使用“WIPO电子办案设施”</w:t>
      </w:r>
      <w:r w:rsidR="00B621AC">
        <w:rPr>
          <w:rFonts w:ascii="SimSun" w:hAnsi="SimSun" w:hint="eastAsia"/>
          <w:sz w:val="21"/>
          <w:szCs w:val="21"/>
        </w:rPr>
        <w:t>（</w:t>
      </w:r>
      <w:r w:rsidRPr="009404DB">
        <w:rPr>
          <w:rFonts w:ascii="SimSun" w:hAnsi="SimSun" w:hint="eastAsia"/>
          <w:sz w:val="21"/>
          <w:szCs w:val="21"/>
        </w:rPr>
        <w:t>ECAF</w:t>
      </w:r>
      <w:r w:rsidR="00B621AC">
        <w:rPr>
          <w:rFonts w:ascii="SimSun" w:hAnsi="SimSun" w:hint="eastAsia"/>
          <w:sz w:val="21"/>
          <w:szCs w:val="21"/>
        </w:rPr>
        <w:t>）</w:t>
      </w:r>
      <w:r w:rsidRPr="00B621AC">
        <w:rPr>
          <w:rFonts w:ascii="SimSun" w:hAnsi="SimSun"/>
          <w:sz w:val="21"/>
          <w:vertAlign w:val="superscript"/>
        </w:rPr>
        <w:footnoteReference w:id="4"/>
      </w:r>
      <w:r w:rsidRPr="009404DB">
        <w:rPr>
          <w:rFonts w:ascii="SimSun" w:hAnsi="SimSun" w:hint="eastAsia"/>
          <w:sz w:val="21"/>
          <w:szCs w:val="21"/>
        </w:rPr>
        <w:t>等信息技术。上年的</w:t>
      </w:r>
      <w:r w:rsidRPr="009404DB">
        <w:rPr>
          <w:rFonts w:ascii="SimSun" w:hAnsi="SimSun" w:hint="eastAsia"/>
          <w:sz w:val="21"/>
          <w:szCs w:val="21"/>
        </w:rPr>
        <w:lastRenderedPageBreak/>
        <w:t>WIPO案件包括涉及专利、商标、软件、研究与开发（研发）、电影和媒体及特许经营的案件，是由当事人根据事前的合同条款或提交仲裁调解协议提交中心的。</w:t>
      </w:r>
      <w:r w:rsidR="008719C2">
        <w:rPr>
          <w:rFonts w:ascii="SimSun" w:hAnsi="SimSun" w:hint="eastAsia"/>
          <w:sz w:val="21"/>
          <w:szCs w:val="21"/>
        </w:rPr>
        <w:t>这些案件中，一半以上的当事人是WIPO的PCT服务和马德里服务的用户。WIPO的调解案件约70%实现和解，而WIPO仲裁的和解率为40%，所以即便提交仲裁也能鼓励当事人达成一致意见，</w:t>
      </w:r>
    </w:p>
    <w:p w:rsidR="008719C2" w:rsidRPr="00E34411" w:rsidRDefault="008719C2" w:rsidP="00B621AC">
      <w:pPr>
        <w:numPr>
          <w:ilvl w:val="0"/>
          <w:numId w:val="13"/>
        </w:numPr>
        <w:tabs>
          <w:tab w:val="clear" w:pos="567"/>
        </w:tabs>
        <w:overflowPunct w:val="0"/>
        <w:spacing w:afterLines="50" w:after="120" w:line="340" w:lineRule="atLeast"/>
        <w:jc w:val="both"/>
        <w:rPr>
          <w:rFonts w:ascii="SimSun" w:hAnsi="SimSun"/>
          <w:sz w:val="21"/>
        </w:rPr>
      </w:pPr>
      <w:r w:rsidRPr="00E34411">
        <w:rPr>
          <w:rFonts w:ascii="SimSun" w:hAnsi="SimSun" w:hint="eastAsia"/>
          <w:sz w:val="21"/>
        </w:rPr>
        <w:t>为了对WIPO</w:t>
      </w:r>
      <w:r w:rsidR="00E34411" w:rsidRPr="00E34411">
        <w:rPr>
          <w:rFonts w:ascii="SimSun" w:hAnsi="SimSun" w:hint="eastAsia"/>
          <w:sz w:val="21"/>
          <w:szCs w:val="21"/>
        </w:rPr>
        <w:t>替代性争议解决</w:t>
      </w:r>
      <w:r w:rsidRPr="00E34411">
        <w:rPr>
          <w:rFonts w:ascii="SimSun" w:hAnsi="SimSun" w:hint="eastAsia"/>
          <w:sz w:val="21"/>
        </w:rPr>
        <w:t>的潜在用户降低门槛，从2016年1月1日起，更新后的《WIPO调解规则》</w:t>
      </w:r>
      <w:r w:rsidR="00E34411" w:rsidRPr="00E34411">
        <w:rPr>
          <w:rFonts w:ascii="SimSun" w:hAnsi="SimSun" w:hint="eastAsia"/>
          <w:sz w:val="21"/>
        </w:rPr>
        <w:t>向当事人提供在没有事前调解约定的情况下，向中心提交单方调解申请的选项</w:t>
      </w:r>
      <w:r w:rsidR="00E34411">
        <w:rPr>
          <w:rStyle w:val="ae"/>
          <w:rFonts w:ascii="SimSun" w:hAnsi="SimSun"/>
          <w:sz w:val="21"/>
        </w:rPr>
        <w:footnoteReference w:id="5"/>
      </w:r>
      <w:r w:rsidR="00E34411" w:rsidRPr="00E34411">
        <w:rPr>
          <w:rFonts w:ascii="SimSun" w:hAnsi="SimSun" w:hint="eastAsia"/>
          <w:sz w:val="21"/>
        </w:rPr>
        <w:t>。收到申请后，中心可以帮助当事人考虑提交WIPO调解，包括提供有关WIPO程序的信息。此外，新开发的“WIPO条款生成器”使当事人可以</w:t>
      </w:r>
      <w:r w:rsidR="00E34411" w:rsidRPr="00E34411">
        <w:rPr>
          <w:rFonts w:ascii="SimSun" w:hAnsi="SimSun" w:hint="eastAsia"/>
          <w:sz w:val="21"/>
          <w:szCs w:val="21"/>
        </w:rPr>
        <w:t>通过选择WIPO替代性争议解决程序，挑选程序地点和语言及中立人资格等要素，</w:t>
      </w:r>
      <w:r w:rsidR="00E34411" w:rsidRPr="00E34411">
        <w:rPr>
          <w:rFonts w:ascii="SimSun" w:hAnsi="SimSun" w:hint="eastAsia"/>
          <w:sz w:val="21"/>
        </w:rPr>
        <w:t>制作条款和</w:t>
      </w:r>
      <w:r w:rsidR="00E34411" w:rsidRPr="00E34411">
        <w:rPr>
          <w:rFonts w:ascii="SimSun" w:hAnsi="SimSun" w:hint="eastAsia"/>
          <w:sz w:val="21"/>
          <w:szCs w:val="21"/>
        </w:rPr>
        <w:t>提交仲裁调解协议</w:t>
      </w:r>
      <w:r w:rsidR="00E34411">
        <w:rPr>
          <w:rStyle w:val="ae"/>
          <w:rFonts w:ascii="SimSun" w:hAnsi="SimSun"/>
          <w:sz w:val="21"/>
          <w:szCs w:val="21"/>
        </w:rPr>
        <w:footnoteReference w:id="6"/>
      </w:r>
      <w:r w:rsidR="00E34411">
        <w:rPr>
          <w:rFonts w:ascii="SimSun" w:hAnsi="SimSun" w:hint="eastAsia"/>
          <w:sz w:val="21"/>
          <w:szCs w:val="21"/>
        </w:rPr>
        <w:t>。</w:t>
      </w:r>
    </w:p>
    <w:p w:rsidR="009404DB" w:rsidRPr="009404DB" w:rsidRDefault="009404DB" w:rsidP="009404DB">
      <w:pPr>
        <w:keepNext/>
        <w:overflowPunct w:val="0"/>
        <w:spacing w:afterLines="50" w:after="120" w:line="340" w:lineRule="atLeast"/>
        <w:rPr>
          <w:rFonts w:ascii="SimSun" w:hAnsi="SimSun"/>
          <w:b/>
          <w:sz w:val="21"/>
          <w:szCs w:val="21"/>
        </w:rPr>
      </w:pPr>
      <w:r w:rsidRPr="009404DB">
        <w:rPr>
          <w:rFonts w:ascii="SimSun" w:hAnsi="SimSun" w:hint="eastAsia"/>
          <w:b/>
          <w:sz w:val="21"/>
          <w:szCs w:val="21"/>
        </w:rPr>
        <w:t>B.</w:t>
      </w:r>
      <w:r w:rsidRPr="009404DB">
        <w:rPr>
          <w:rFonts w:ascii="SimSun" w:hAnsi="SimSun" w:hint="eastAsia"/>
          <w:b/>
          <w:sz w:val="21"/>
          <w:szCs w:val="21"/>
        </w:rPr>
        <w:tab/>
        <w:t>具体行业的替代性争议解决服务</w:t>
      </w:r>
    </w:p>
    <w:p w:rsidR="009404DB" w:rsidRPr="009404DB" w:rsidRDefault="009404DB" w:rsidP="000B7029">
      <w:pPr>
        <w:keepNext/>
        <w:spacing w:afterLines="50" w:after="120" w:line="340" w:lineRule="atLeast"/>
        <w:ind w:left="567"/>
        <w:rPr>
          <w:rFonts w:ascii="SimSun" w:hAnsi="SimSun"/>
          <w:sz w:val="21"/>
        </w:rPr>
      </w:pPr>
      <w:r w:rsidRPr="009404DB">
        <w:rPr>
          <w:rFonts w:ascii="SimSun" w:hAnsi="SimSun" w:hint="eastAsia"/>
          <w:sz w:val="21"/>
          <w:szCs w:val="21"/>
        </w:rPr>
        <w:t>(a)</w:t>
      </w:r>
      <w:r w:rsidRPr="009404DB">
        <w:rPr>
          <w:rFonts w:ascii="SimSun" w:hAnsi="SimSun" w:hint="eastAsia"/>
          <w:sz w:val="21"/>
          <w:szCs w:val="21"/>
        </w:rPr>
        <w:tab/>
      </w:r>
      <w:r w:rsidRPr="009404DB">
        <w:rPr>
          <w:rFonts w:ascii="SimSun" w:hAnsi="SimSun" w:hint="eastAsia"/>
          <w:sz w:val="21"/>
          <w:szCs w:val="21"/>
          <w:u w:val="single"/>
        </w:rPr>
        <w:t>与知识产权局的合作</w:t>
      </w:r>
    </w:p>
    <w:p w:rsidR="009404DB" w:rsidRPr="009404DB" w:rsidRDefault="009404DB" w:rsidP="00B621AC">
      <w:pPr>
        <w:numPr>
          <w:ilvl w:val="0"/>
          <w:numId w:val="13"/>
        </w:numPr>
        <w:tabs>
          <w:tab w:val="clear" w:pos="567"/>
        </w:tabs>
        <w:overflowPunct w:val="0"/>
        <w:spacing w:afterLines="50" w:after="120" w:line="340" w:lineRule="atLeast"/>
        <w:jc w:val="both"/>
        <w:rPr>
          <w:rFonts w:ascii="SimSun" w:hAnsi="SimSun"/>
          <w:sz w:val="21"/>
          <w:szCs w:val="21"/>
        </w:rPr>
      </w:pPr>
      <w:r w:rsidRPr="009404DB">
        <w:rPr>
          <w:rFonts w:ascii="SimSun" w:hAnsi="SimSun" w:hint="eastAsia"/>
          <w:sz w:val="21"/>
          <w:szCs w:val="21"/>
        </w:rPr>
        <w:t>在最近的一项进展中，中心为多个知识产权局提供服务，帮助其建立可选的替代性争议解决框架。这些也可能包括培训课程、推广活动和案件办理在内的合作，旨在为当事方提供经济灵活的可选项，帮助其在知识产权局解决与其待决申请或已授权权利相关的争议</w:t>
      </w:r>
      <w:r w:rsidR="00E34411">
        <w:rPr>
          <w:rStyle w:val="ae"/>
          <w:rFonts w:ascii="SimSun" w:hAnsi="SimSun"/>
          <w:sz w:val="21"/>
          <w:szCs w:val="21"/>
        </w:rPr>
        <w:footnoteReference w:id="7"/>
      </w:r>
      <w:r w:rsidRPr="009404DB">
        <w:rPr>
          <w:rFonts w:ascii="SimSun" w:hAnsi="SimSun" w:hint="eastAsia"/>
          <w:sz w:val="21"/>
          <w:szCs w:val="21"/>
        </w:rPr>
        <w:t>。</w:t>
      </w:r>
    </w:p>
    <w:p w:rsidR="009404DB" w:rsidRPr="009404DB" w:rsidRDefault="009404DB" w:rsidP="00B621AC">
      <w:pPr>
        <w:numPr>
          <w:ilvl w:val="0"/>
          <w:numId w:val="13"/>
        </w:numPr>
        <w:tabs>
          <w:tab w:val="clear" w:pos="567"/>
        </w:tabs>
        <w:overflowPunct w:val="0"/>
        <w:spacing w:afterLines="50" w:after="120" w:line="340" w:lineRule="atLeast"/>
        <w:jc w:val="both"/>
        <w:rPr>
          <w:rFonts w:ascii="SimSun" w:hAnsi="SimSun"/>
          <w:sz w:val="21"/>
        </w:rPr>
      </w:pPr>
      <w:r w:rsidRPr="009404DB">
        <w:rPr>
          <w:rFonts w:ascii="SimSun" w:hAnsi="SimSun" w:hint="eastAsia"/>
          <w:sz w:val="21"/>
          <w:szCs w:val="21"/>
        </w:rPr>
        <w:t>2011年建立联合争议解决程序，为新加坡知识产权局</w:t>
      </w:r>
      <w:r w:rsidR="00B621AC">
        <w:rPr>
          <w:rFonts w:ascii="SimSun" w:hAnsi="SimSun" w:hint="eastAsia"/>
          <w:sz w:val="21"/>
          <w:szCs w:val="21"/>
        </w:rPr>
        <w:t>（</w:t>
      </w:r>
      <w:r w:rsidRPr="009404DB">
        <w:rPr>
          <w:rFonts w:ascii="SimSun" w:hAnsi="SimSun" w:hint="eastAsia"/>
          <w:sz w:val="21"/>
          <w:szCs w:val="21"/>
        </w:rPr>
        <w:t>IPOS</w:t>
      </w:r>
      <w:r w:rsidR="00B621AC">
        <w:rPr>
          <w:rFonts w:ascii="SimSun" w:hAnsi="SimSun" w:hint="eastAsia"/>
          <w:sz w:val="21"/>
          <w:szCs w:val="21"/>
        </w:rPr>
        <w:t>）</w:t>
      </w:r>
      <w:r w:rsidRPr="009404DB">
        <w:rPr>
          <w:rFonts w:ascii="SimSun" w:hAnsi="SimSun" w:hint="eastAsia"/>
          <w:sz w:val="21"/>
          <w:szCs w:val="21"/>
        </w:rPr>
        <w:t>调解商标异议提供便利之后，中心</w:t>
      </w:r>
      <w:r w:rsidR="00E34411">
        <w:rPr>
          <w:rFonts w:ascii="SimSun" w:hAnsi="SimSun" w:hint="eastAsia"/>
          <w:sz w:val="21"/>
          <w:szCs w:val="21"/>
        </w:rPr>
        <w:t>参加了</w:t>
      </w:r>
      <w:r w:rsidRPr="009404DB">
        <w:rPr>
          <w:rFonts w:ascii="SimSun" w:hint="eastAsia"/>
          <w:sz w:val="21"/>
        </w:rPr>
        <w:t>为巴西国家工业产权局</w:t>
      </w:r>
      <w:r w:rsidR="00B621AC">
        <w:rPr>
          <w:rFonts w:ascii="SimSun" w:hint="eastAsia"/>
          <w:sz w:val="21"/>
        </w:rPr>
        <w:t>（</w:t>
      </w:r>
      <w:r w:rsidRPr="009404DB">
        <w:rPr>
          <w:rFonts w:ascii="SimSun" w:hint="eastAsia"/>
          <w:sz w:val="21"/>
        </w:rPr>
        <w:t>INPI-BR</w:t>
      </w:r>
      <w:r w:rsidR="00B621AC">
        <w:rPr>
          <w:rFonts w:ascii="SimSun" w:hint="eastAsia"/>
          <w:sz w:val="21"/>
        </w:rPr>
        <w:t>）</w:t>
      </w:r>
      <w:r w:rsidRPr="009404DB">
        <w:rPr>
          <w:rFonts w:ascii="SimSun" w:hint="eastAsia"/>
          <w:sz w:val="21"/>
        </w:rPr>
        <w:t>的商标争议开发调解选项，对于当事</w:t>
      </w:r>
      <w:r w:rsidR="00C12BE5">
        <w:rPr>
          <w:rFonts w:ascii="SimSun" w:hint="eastAsia"/>
          <w:sz w:val="21"/>
        </w:rPr>
        <w:t>人</w:t>
      </w:r>
      <w:r w:rsidRPr="009404DB">
        <w:rPr>
          <w:rFonts w:ascii="SimSun" w:hint="eastAsia"/>
          <w:sz w:val="21"/>
        </w:rPr>
        <w:t>一方或双方为巴西境外居民的案件，巴西国家工业产权局指定中心办理此类调解案件。</w:t>
      </w:r>
      <w:r w:rsidR="00E34411">
        <w:rPr>
          <w:rFonts w:ascii="SimSun" w:hint="eastAsia"/>
          <w:sz w:val="21"/>
        </w:rPr>
        <w:t>此外，</w:t>
      </w:r>
      <w:r w:rsidRPr="009404DB">
        <w:rPr>
          <w:rFonts w:ascii="SimSun" w:hint="eastAsia"/>
          <w:sz w:val="21"/>
        </w:rPr>
        <w:t>2015年5月4日，菲律宾知识产权局</w:t>
      </w:r>
      <w:r w:rsidR="00B621AC">
        <w:rPr>
          <w:rFonts w:ascii="SimSun" w:hint="eastAsia"/>
          <w:sz w:val="21"/>
        </w:rPr>
        <w:t>（</w:t>
      </w:r>
      <w:r w:rsidRPr="009404DB">
        <w:rPr>
          <w:rFonts w:ascii="SimSun" w:hint="eastAsia"/>
          <w:sz w:val="21"/>
        </w:rPr>
        <w:t>IPOPHL</w:t>
      </w:r>
      <w:r w:rsidR="00B621AC">
        <w:rPr>
          <w:rFonts w:ascii="SimSun" w:hint="eastAsia"/>
          <w:sz w:val="21"/>
        </w:rPr>
        <w:t>）</w:t>
      </w:r>
      <w:r w:rsidRPr="009404DB">
        <w:rPr>
          <w:rFonts w:ascii="SimSun" w:hint="eastAsia"/>
          <w:sz w:val="21"/>
        </w:rPr>
        <w:t>指定中心为</w:t>
      </w:r>
      <w:r w:rsidRPr="00B621AC">
        <w:rPr>
          <w:rFonts w:ascii="SimSun" w:hAnsi="SimSun" w:hint="eastAsia"/>
          <w:sz w:val="21"/>
          <w:szCs w:val="21"/>
        </w:rPr>
        <w:t>提交</w:t>
      </w:r>
      <w:r w:rsidRPr="009404DB">
        <w:rPr>
          <w:rFonts w:ascii="SimSun" w:hint="eastAsia"/>
          <w:sz w:val="21"/>
        </w:rPr>
        <w:t>给IPOPHL、涉及的当事人一方或多方居住在菲律宾以外的调解案件的办案方</w:t>
      </w:r>
      <w:r w:rsidR="00C12BE5">
        <w:rPr>
          <w:rFonts w:ascii="SimSun" w:hint="eastAsia"/>
          <w:sz w:val="21"/>
        </w:rPr>
        <w:t>，</w:t>
      </w:r>
      <w:r w:rsidR="00C12BE5" w:rsidRPr="009404DB">
        <w:rPr>
          <w:rFonts w:ascii="SimSun" w:hint="eastAsia"/>
          <w:sz w:val="21"/>
        </w:rPr>
        <w:t>由当事人选择</w:t>
      </w:r>
      <w:r w:rsidRPr="009404DB">
        <w:rPr>
          <w:rFonts w:ascii="SimSun" w:hint="eastAsia"/>
          <w:sz w:val="21"/>
        </w:rPr>
        <w:t>。</w:t>
      </w:r>
      <w:r w:rsidR="00E34411" w:rsidRPr="009404DB">
        <w:rPr>
          <w:rFonts w:ascii="SimSun" w:hAnsi="SimSun" w:hint="eastAsia"/>
          <w:sz w:val="21"/>
        </w:rPr>
        <w:t>经与韩国著作权委员会</w:t>
      </w:r>
      <w:r w:rsidR="00B621AC">
        <w:rPr>
          <w:rFonts w:ascii="SimSun" w:hAnsi="SimSun" w:hint="eastAsia"/>
          <w:sz w:val="21"/>
        </w:rPr>
        <w:t>（</w:t>
      </w:r>
      <w:r w:rsidR="00E34411" w:rsidRPr="009404DB">
        <w:rPr>
          <w:rFonts w:ascii="SimSun" w:hAnsi="SimSun" w:hint="eastAsia"/>
          <w:sz w:val="21"/>
        </w:rPr>
        <w:t>KCC</w:t>
      </w:r>
      <w:r w:rsidR="00B621AC">
        <w:rPr>
          <w:rFonts w:ascii="SimSun" w:hAnsi="SimSun" w:hint="eastAsia"/>
          <w:sz w:val="21"/>
        </w:rPr>
        <w:t>）</w:t>
      </w:r>
      <w:r w:rsidR="00E34411" w:rsidRPr="009404DB">
        <w:rPr>
          <w:rFonts w:ascii="SimSun" w:hAnsi="SimSun" w:hint="eastAsia"/>
          <w:sz w:val="21"/>
        </w:rPr>
        <w:t>和</w:t>
      </w:r>
      <w:r w:rsidR="00E34411" w:rsidRPr="009404DB">
        <w:rPr>
          <w:rFonts w:ascii="SimSun" w:hAnsi="SimSun" w:hint="eastAsia"/>
          <w:sz w:val="21"/>
          <w:szCs w:val="21"/>
        </w:rPr>
        <w:t>韩国</w:t>
      </w:r>
      <w:r w:rsidR="00E34411" w:rsidRPr="009404DB">
        <w:rPr>
          <w:rFonts w:ascii="SimSun" w:hAnsi="SimSun" w:hint="eastAsia"/>
          <w:sz w:val="21"/>
        </w:rPr>
        <w:t>文化产业振兴院</w:t>
      </w:r>
      <w:r w:rsidR="00B621AC">
        <w:rPr>
          <w:rFonts w:ascii="SimSun" w:hAnsi="SimSun" w:hint="eastAsia"/>
          <w:sz w:val="21"/>
        </w:rPr>
        <w:t>（</w:t>
      </w:r>
      <w:r w:rsidR="00E34411" w:rsidRPr="009404DB">
        <w:rPr>
          <w:rFonts w:ascii="SimSun" w:hAnsi="SimSun" w:hint="eastAsia"/>
          <w:sz w:val="21"/>
        </w:rPr>
        <w:t>KOCCA</w:t>
      </w:r>
      <w:r w:rsidR="00B621AC">
        <w:rPr>
          <w:rFonts w:ascii="SimSun" w:hAnsi="SimSun" w:hint="eastAsia"/>
          <w:sz w:val="21"/>
        </w:rPr>
        <w:t>）</w:t>
      </w:r>
      <w:r w:rsidR="00E34411" w:rsidRPr="009404DB">
        <w:rPr>
          <w:rFonts w:ascii="SimSun" w:hAnsi="SimSun" w:hint="eastAsia"/>
          <w:sz w:val="21"/>
        </w:rPr>
        <w:t>订立协议，这两个机构分别自2015年2月和5月起向涉及国际当事人的案件中的当事人提供了一个WIPO调解选项。</w:t>
      </w:r>
    </w:p>
    <w:p w:rsidR="009404DB" w:rsidRPr="000F6F15" w:rsidRDefault="009404DB" w:rsidP="00B621AC">
      <w:pPr>
        <w:numPr>
          <w:ilvl w:val="0"/>
          <w:numId w:val="13"/>
        </w:numPr>
        <w:tabs>
          <w:tab w:val="clear" w:pos="567"/>
        </w:tabs>
        <w:overflowPunct w:val="0"/>
        <w:spacing w:afterLines="50" w:after="120" w:line="340" w:lineRule="atLeast"/>
        <w:jc w:val="both"/>
        <w:rPr>
          <w:rFonts w:ascii="SimSun" w:hAnsi="SimSun"/>
          <w:sz w:val="21"/>
        </w:rPr>
      </w:pPr>
      <w:r w:rsidRPr="009404DB">
        <w:rPr>
          <w:rFonts w:ascii="SimSun" w:hint="eastAsia"/>
          <w:sz w:val="21"/>
        </w:rPr>
        <w:t>与墨西哥工业产权局</w:t>
      </w:r>
      <w:r w:rsidR="00B621AC">
        <w:rPr>
          <w:rFonts w:ascii="SimSun" w:hint="eastAsia"/>
          <w:sz w:val="21"/>
        </w:rPr>
        <w:t>（</w:t>
      </w:r>
      <w:r w:rsidRPr="009404DB">
        <w:rPr>
          <w:rFonts w:ascii="SimSun" w:hint="eastAsia"/>
          <w:sz w:val="21"/>
        </w:rPr>
        <w:t>IMPI</w:t>
      </w:r>
      <w:r w:rsidR="00B621AC">
        <w:rPr>
          <w:rFonts w:ascii="SimSun" w:hint="eastAsia"/>
          <w:sz w:val="21"/>
        </w:rPr>
        <w:t>）</w:t>
      </w:r>
      <w:r w:rsidRPr="009404DB">
        <w:rPr>
          <w:rFonts w:ascii="SimSun" w:hint="eastAsia"/>
          <w:sz w:val="21"/>
        </w:rPr>
        <w:t>订立协议之后，中心</w:t>
      </w:r>
      <w:r w:rsidR="00E34411">
        <w:rPr>
          <w:rFonts w:ascii="SimSun" w:hint="eastAsia"/>
          <w:sz w:val="21"/>
        </w:rPr>
        <w:t>将</w:t>
      </w:r>
      <w:r w:rsidRPr="009404DB">
        <w:rPr>
          <w:rFonts w:ascii="SimSun" w:hint="eastAsia"/>
          <w:sz w:val="21"/>
        </w:rPr>
        <w:t>与该局</w:t>
      </w:r>
      <w:r w:rsidR="00E34411">
        <w:rPr>
          <w:rFonts w:ascii="SimSun" w:hint="eastAsia"/>
          <w:sz w:val="21"/>
        </w:rPr>
        <w:t>一同工作</w:t>
      </w:r>
      <w:r w:rsidRPr="009404DB">
        <w:rPr>
          <w:rFonts w:ascii="SimSun" w:hint="eastAsia"/>
          <w:sz w:val="21"/>
        </w:rPr>
        <w:t>，</w:t>
      </w:r>
      <w:r w:rsidR="000F6F15">
        <w:rPr>
          <w:rFonts w:ascii="SimSun" w:hint="eastAsia"/>
          <w:sz w:val="21"/>
        </w:rPr>
        <w:t>推广在知识产权</w:t>
      </w:r>
      <w:r w:rsidRPr="009404DB">
        <w:rPr>
          <w:rFonts w:ascii="SimSun" w:hint="eastAsia"/>
          <w:sz w:val="21"/>
        </w:rPr>
        <w:t>争议</w:t>
      </w:r>
      <w:r w:rsidR="000F6F15">
        <w:rPr>
          <w:rFonts w:ascii="SimSun" w:hint="eastAsia"/>
          <w:sz w:val="21"/>
        </w:rPr>
        <w:t>中使用</w:t>
      </w:r>
      <w:r w:rsidRPr="009404DB">
        <w:rPr>
          <w:rFonts w:ascii="SimSun" w:hint="eastAsia"/>
          <w:sz w:val="21"/>
        </w:rPr>
        <w:t>替代性争议解决。按照与哥伦比亚共和国国家版权局和印度尼西亚知识产权总局</w:t>
      </w:r>
      <w:r w:rsidR="00B621AC">
        <w:rPr>
          <w:rFonts w:ascii="SimSun" w:hint="eastAsia"/>
          <w:sz w:val="21"/>
        </w:rPr>
        <w:t>（</w:t>
      </w:r>
      <w:r w:rsidRPr="009404DB">
        <w:rPr>
          <w:rFonts w:ascii="SimSun" w:hint="eastAsia"/>
          <w:sz w:val="21"/>
        </w:rPr>
        <w:t>DGIPR</w:t>
      </w:r>
      <w:r w:rsidR="00B621AC">
        <w:rPr>
          <w:rFonts w:ascii="SimSun" w:hint="eastAsia"/>
          <w:sz w:val="21"/>
        </w:rPr>
        <w:t>）</w:t>
      </w:r>
      <w:r w:rsidRPr="009404DB">
        <w:rPr>
          <w:rFonts w:ascii="SimSun" w:hint="eastAsia"/>
          <w:sz w:val="21"/>
        </w:rPr>
        <w:t>的协议，中心也在开展合作，为这些管辖区某些权利的争议开发可选的替代性争议解决程序和服务。</w:t>
      </w:r>
    </w:p>
    <w:p w:rsidR="000F6F15" w:rsidRPr="000F6F15" w:rsidRDefault="000F6F15" w:rsidP="00B621AC">
      <w:pPr>
        <w:numPr>
          <w:ilvl w:val="0"/>
          <w:numId w:val="13"/>
        </w:numPr>
        <w:tabs>
          <w:tab w:val="clear" w:pos="567"/>
        </w:tabs>
        <w:overflowPunct w:val="0"/>
        <w:spacing w:afterLines="50" w:after="120" w:line="340" w:lineRule="atLeast"/>
        <w:jc w:val="both"/>
        <w:rPr>
          <w:rFonts w:ascii="SimSun" w:hAnsi="SimSun"/>
          <w:sz w:val="21"/>
        </w:rPr>
      </w:pPr>
      <w:r>
        <w:rPr>
          <w:rFonts w:ascii="SimSun" w:hAnsi="SimSun" w:hint="eastAsia"/>
          <w:sz w:val="21"/>
        </w:rPr>
        <w:t>美国专利商标局（USPTO）</w:t>
      </w:r>
      <w:r w:rsidRPr="000F6F15">
        <w:rPr>
          <w:rFonts w:ascii="SimSun" w:hAnsi="SimSun" w:hint="eastAsia"/>
          <w:sz w:val="21"/>
        </w:rPr>
        <w:t>商标审判与上诉委员会（TTAB）和专利审判与上诉委员会（PTAB）</w:t>
      </w:r>
      <w:r>
        <w:rPr>
          <w:rFonts w:ascii="SimSun" w:hAnsi="SimSun" w:hint="eastAsia"/>
          <w:sz w:val="21"/>
        </w:rPr>
        <w:t>鼓励当事人考虑</w:t>
      </w:r>
      <w:r w:rsidRPr="009404DB">
        <w:rPr>
          <w:rFonts w:ascii="SimSun" w:hint="eastAsia"/>
          <w:sz w:val="21"/>
        </w:rPr>
        <w:t>替代性争议解决</w:t>
      </w:r>
      <w:r>
        <w:rPr>
          <w:rFonts w:ascii="SimSun" w:hint="eastAsia"/>
          <w:sz w:val="21"/>
        </w:rPr>
        <w:t>，作为委员会程序中提出的问题的一种解决办法。自2016年1月起，中心被列为TTAB和PTAB程序可用的争议解决服务提供方之一。</w:t>
      </w:r>
    </w:p>
    <w:p w:rsidR="000F6F15" w:rsidRPr="000F6F15" w:rsidRDefault="000F6F15" w:rsidP="00B621AC">
      <w:pPr>
        <w:numPr>
          <w:ilvl w:val="0"/>
          <w:numId w:val="13"/>
        </w:numPr>
        <w:tabs>
          <w:tab w:val="clear" w:pos="567"/>
        </w:tabs>
        <w:overflowPunct w:val="0"/>
        <w:spacing w:afterLines="50" w:after="120" w:line="340" w:lineRule="atLeast"/>
        <w:jc w:val="both"/>
        <w:rPr>
          <w:rFonts w:ascii="SimSun" w:hAnsi="SimSun"/>
          <w:sz w:val="21"/>
        </w:rPr>
      </w:pPr>
      <w:r w:rsidRPr="000F6F15">
        <w:rPr>
          <w:rFonts w:ascii="SimSun" w:hAnsi="SimSun" w:hint="eastAsia"/>
          <w:sz w:val="21"/>
        </w:rPr>
        <w:t>2015年，WIPO中心发布了《WIPO知识产权局和法院替代性争议解决指南》</w:t>
      </w:r>
      <w:r>
        <w:rPr>
          <w:rStyle w:val="ae"/>
          <w:rFonts w:ascii="SimSun" w:hAnsi="SimSun"/>
          <w:sz w:val="21"/>
        </w:rPr>
        <w:footnoteReference w:id="8"/>
      </w:r>
      <w:r w:rsidRPr="000F6F15">
        <w:rPr>
          <w:rFonts w:ascii="SimSun" w:hAnsi="SimSun" w:hint="eastAsia"/>
          <w:sz w:val="21"/>
        </w:rPr>
        <w:t>。</w:t>
      </w:r>
      <w:r>
        <w:rPr>
          <w:rFonts w:ascii="SimSun" w:hAnsi="SimSun" w:hint="eastAsia"/>
          <w:sz w:val="21"/>
        </w:rPr>
        <w:t>《</w:t>
      </w:r>
      <w:r w:rsidRPr="000F6F15">
        <w:rPr>
          <w:rFonts w:ascii="SimSun" w:hAnsi="SimSun" w:hint="eastAsia"/>
          <w:sz w:val="21"/>
        </w:rPr>
        <w:t>指南</w:t>
      </w:r>
      <w:r>
        <w:rPr>
          <w:rFonts w:ascii="SimSun" w:hAnsi="SimSun" w:hint="eastAsia"/>
          <w:sz w:val="21"/>
        </w:rPr>
        <w:t>》</w:t>
      </w:r>
      <w:r w:rsidRPr="000F6F15">
        <w:rPr>
          <w:rFonts w:ascii="SimSun" w:hAnsi="SimSun" w:hint="eastAsia"/>
          <w:sz w:val="21"/>
        </w:rPr>
        <w:t>根据WIPO中心</w:t>
      </w:r>
      <w:r>
        <w:rPr>
          <w:rFonts w:ascii="SimSun" w:hAnsi="SimSun" w:hint="eastAsia"/>
          <w:sz w:val="21"/>
        </w:rPr>
        <w:t>以前</w:t>
      </w:r>
      <w:r w:rsidRPr="000F6F15">
        <w:rPr>
          <w:rFonts w:ascii="SimSun" w:hAnsi="SimSun" w:hint="eastAsia"/>
          <w:sz w:val="21"/>
        </w:rPr>
        <w:t>在这一领域的经验，提供了关于知识产权争议替代性争议解决办法的全面概述，并</w:t>
      </w:r>
      <w:r>
        <w:rPr>
          <w:rFonts w:ascii="SimSun" w:hAnsi="SimSun" w:hint="eastAsia"/>
          <w:sz w:val="21"/>
        </w:rPr>
        <w:t>为感兴趣的</w:t>
      </w:r>
      <w:r w:rsidRPr="000F6F15">
        <w:rPr>
          <w:rFonts w:ascii="SimSun" w:hAnsi="SimSun" w:hint="eastAsia"/>
          <w:sz w:val="21"/>
        </w:rPr>
        <w:t>知识产权局</w:t>
      </w:r>
      <w:r>
        <w:rPr>
          <w:rFonts w:ascii="SimSun" w:hAnsi="SimSun" w:hint="eastAsia"/>
          <w:sz w:val="21"/>
        </w:rPr>
        <w:t>和</w:t>
      </w:r>
      <w:r w:rsidRPr="000F6F15">
        <w:rPr>
          <w:rFonts w:ascii="SimSun" w:hAnsi="SimSun" w:hint="eastAsia"/>
          <w:sz w:val="21"/>
        </w:rPr>
        <w:t>法院提供了关于将替代性争议解决整合进其目前</w:t>
      </w:r>
      <w:r>
        <w:rPr>
          <w:rFonts w:ascii="SimSun" w:hAnsi="SimSun" w:hint="eastAsia"/>
          <w:sz w:val="21"/>
        </w:rPr>
        <w:t>程序</w:t>
      </w:r>
      <w:r w:rsidRPr="000F6F15">
        <w:rPr>
          <w:rFonts w:ascii="SimSun" w:hAnsi="SimSun" w:hint="eastAsia"/>
          <w:sz w:val="21"/>
        </w:rPr>
        <w:t>的</w:t>
      </w:r>
      <w:r>
        <w:rPr>
          <w:rFonts w:ascii="SimSun" w:hAnsi="SimSun" w:hint="eastAsia"/>
          <w:sz w:val="21"/>
        </w:rPr>
        <w:t>选项</w:t>
      </w:r>
      <w:r w:rsidRPr="000F6F15">
        <w:rPr>
          <w:rFonts w:ascii="SimSun" w:hAnsi="SimSun" w:hint="eastAsia"/>
          <w:sz w:val="21"/>
        </w:rPr>
        <w:t>。</w:t>
      </w:r>
    </w:p>
    <w:p w:rsidR="009404DB" w:rsidRPr="009404DB" w:rsidRDefault="009404DB" w:rsidP="000B7029">
      <w:pPr>
        <w:keepNext/>
        <w:spacing w:afterLines="50" w:after="120" w:line="340" w:lineRule="atLeast"/>
        <w:ind w:left="567"/>
        <w:rPr>
          <w:rFonts w:ascii="SimSun" w:hAnsi="SimSun"/>
          <w:sz w:val="21"/>
        </w:rPr>
      </w:pPr>
      <w:r w:rsidRPr="009404DB">
        <w:rPr>
          <w:rFonts w:ascii="SimSun" w:hAnsi="SimSun" w:hint="eastAsia"/>
          <w:sz w:val="21"/>
        </w:rPr>
        <w:lastRenderedPageBreak/>
        <w:t>(b)</w:t>
      </w:r>
      <w:r w:rsidRPr="009404DB">
        <w:rPr>
          <w:rFonts w:ascii="SimSun" w:hAnsi="SimSun" w:hint="eastAsia"/>
          <w:sz w:val="21"/>
        </w:rPr>
        <w:tab/>
      </w:r>
      <w:r w:rsidRPr="009404DB">
        <w:rPr>
          <w:rFonts w:ascii="SimSun" w:hAnsi="SimSun" w:hint="eastAsia"/>
          <w:sz w:val="21"/>
          <w:u w:val="single"/>
        </w:rPr>
        <w:t>快速</w:t>
      </w:r>
      <w:r w:rsidRPr="000B7029">
        <w:rPr>
          <w:rFonts w:ascii="SimSun" w:hAnsi="SimSun" w:hint="eastAsia"/>
          <w:sz w:val="21"/>
          <w:szCs w:val="21"/>
          <w:u w:val="single"/>
        </w:rPr>
        <w:t>程序</w:t>
      </w:r>
    </w:p>
    <w:p w:rsidR="009404DB" w:rsidRPr="009404DB" w:rsidRDefault="009404DB" w:rsidP="00B621AC">
      <w:pPr>
        <w:numPr>
          <w:ilvl w:val="0"/>
          <w:numId w:val="13"/>
        </w:numPr>
        <w:tabs>
          <w:tab w:val="clear" w:pos="567"/>
        </w:tabs>
        <w:overflowPunct w:val="0"/>
        <w:spacing w:afterLines="50" w:after="120" w:line="340" w:lineRule="atLeast"/>
        <w:jc w:val="both"/>
        <w:rPr>
          <w:rFonts w:ascii="SimSun" w:hAnsi="SimSun"/>
          <w:sz w:val="21"/>
        </w:rPr>
      </w:pPr>
      <w:r w:rsidRPr="009404DB">
        <w:rPr>
          <w:rFonts w:ascii="SimSun" w:hAnsi="SimSun" w:hint="eastAsia"/>
          <w:sz w:val="21"/>
        </w:rPr>
        <w:t>中心继续接触交易会主办方和协会，探讨利用替代性争议解决机制解决交易会上出现的知识产权争议的选项。2015年，中心为</w:t>
      </w:r>
      <w:proofErr w:type="spellStart"/>
      <w:r w:rsidRPr="009404DB">
        <w:rPr>
          <w:rFonts w:ascii="SimSun" w:hAnsi="SimSun"/>
          <w:sz w:val="21"/>
        </w:rPr>
        <w:t>Palexpo</w:t>
      </w:r>
      <w:proofErr w:type="spellEnd"/>
      <w:r w:rsidR="00641B07">
        <w:rPr>
          <w:rFonts w:ascii="SimSun" w:hAnsi="SimSun" w:hint="eastAsia"/>
          <w:sz w:val="21"/>
        </w:rPr>
        <w:t>展览馆</w:t>
      </w:r>
      <w:r w:rsidRPr="009404DB">
        <w:rPr>
          <w:rFonts w:ascii="SimSun" w:hAnsi="SimSun" w:hint="eastAsia"/>
          <w:sz w:val="21"/>
        </w:rPr>
        <w:t>的交易会起草了WIPO快速知识产权争议解决程序。这一程序旨在以省钱省时的方式保护在日内瓦</w:t>
      </w:r>
      <w:proofErr w:type="spellStart"/>
      <w:r w:rsidRPr="009404DB">
        <w:rPr>
          <w:rFonts w:ascii="SimSun" w:hAnsi="SimSun" w:hint="eastAsia"/>
          <w:sz w:val="21"/>
        </w:rPr>
        <w:t>Palexpo</w:t>
      </w:r>
      <w:proofErr w:type="spellEnd"/>
      <w:r w:rsidRPr="009404DB">
        <w:rPr>
          <w:rFonts w:ascii="SimSun" w:hAnsi="SimSun" w:hint="eastAsia"/>
          <w:sz w:val="21"/>
        </w:rPr>
        <w:t>交易会上展商和非展商的知识产权，使之免受版权、商标、外观设计权侵权，或者违反瑞士反不正当竞争法。</w:t>
      </w:r>
      <w:r w:rsidR="00641B07">
        <w:rPr>
          <w:rFonts w:ascii="SimSun" w:hAnsi="SimSun" w:hint="eastAsia"/>
          <w:sz w:val="21"/>
        </w:rPr>
        <w:t>该</w:t>
      </w:r>
      <w:r w:rsidRPr="009404DB">
        <w:rPr>
          <w:rFonts w:ascii="SimSun" w:hAnsi="SimSun" w:hint="eastAsia"/>
          <w:sz w:val="21"/>
        </w:rPr>
        <w:t>程序的裁决由一位独任专家在提出请求后24小时内</w:t>
      </w:r>
      <w:proofErr w:type="gramStart"/>
      <w:r w:rsidRPr="009404DB">
        <w:rPr>
          <w:rFonts w:ascii="SimSun" w:hAnsi="SimSun" w:hint="eastAsia"/>
          <w:sz w:val="21"/>
        </w:rPr>
        <w:t>作出</w:t>
      </w:r>
      <w:proofErr w:type="gramEnd"/>
      <w:r w:rsidRPr="009404DB">
        <w:rPr>
          <w:rFonts w:ascii="SimSun" w:hAnsi="SimSun" w:hint="eastAsia"/>
          <w:sz w:val="21"/>
        </w:rPr>
        <w:t>，在交易会上具有立即可执行力。每方当事人均可以用WIPO快速仲裁或者在法院对专家裁决提出上诉。快速程序在2015年</w:t>
      </w:r>
      <w:r w:rsidR="00641B07">
        <w:rPr>
          <w:rFonts w:ascii="SimSun" w:hAnsi="SimSun" w:hint="eastAsia"/>
          <w:sz w:val="21"/>
        </w:rPr>
        <w:t>和2016年</w:t>
      </w:r>
      <w:r w:rsidRPr="009404DB">
        <w:rPr>
          <w:rFonts w:ascii="SimSun" w:hAnsi="SimSun" w:hint="eastAsia"/>
          <w:sz w:val="21"/>
        </w:rPr>
        <w:t>的日内瓦国际汽车展上得到使用。</w:t>
      </w:r>
    </w:p>
    <w:p w:rsidR="009404DB" w:rsidRPr="009404DB" w:rsidRDefault="009404DB" w:rsidP="000B7029">
      <w:pPr>
        <w:keepNext/>
        <w:spacing w:afterLines="50" w:after="120" w:line="340" w:lineRule="atLeast"/>
        <w:ind w:left="567"/>
        <w:rPr>
          <w:rFonts w:ascii="SimSun"/>
          <w:sz w:val="21"/>
          <w:szCs w:val="22"/>
        </w:rPr>
      </w:pPr>
      <w:r w:rsidRPr="009404DB">
        <w:rPr>
          <w:rFonts w:ascii="SimSun" w:hint="eastAsia"/>
          <w:sz w:val="21"/>
          <w:szCs w:val="22"/>
        </w:rPr>
        <w:t>(</w:t>
      </w:r>
      <w:r w:rsidR="00034537">
        <w:rPr>
          <w:rFonts w:ascii="SimSun" w:hint="eastAsia"/>
          <w:sz w:val="21"/>
          <w:szCs w:val="22"/>
        </w:rPr>
        <w:t>c</w:t>
      </w:r>
      <w:r w:rsidRPr="009404DB">
        <w:rPr>
          <w:rFonts w:ascii="SimSun" w:hint="eastAsia"/>
          <w:sz w:val="21"/>
          <w:szCs w:val="22"/>
        </w:rPr>
        <w:t>)</w:t>
      </w:r>
      <w:r w:rsidRPr="009404DB">
        <w:rPr>
          <w:rFonts w:ascii="SimSun" w:hint="eastAsia"/>
          <w:sz w:val="21"/>
          <w:szCs w:val="22"/>
        </w:rPr>
        <w:tab/>
      </w:r>
      <w:r w:rsidRPr="009404DB">
        <w:rPr>
          <w:rFonts w:ascii="SimSun" w:hint="eastAsia"/>
          <w:sz w:val="21"/>
          <w:szCs w:val="22"/>
          <w:u w:val="single"/>
        </w:rPr>
        <w:t>标准中的专利争议解决</w:t>
      </w:r>
    </w:p>
    <w:p w:rsidR="009404DB" w:rsidRPr="00034537" w:rsidRDefault="009404DB" w:rsidP="00B621AC">
      <w:pPr>
        <w:numPr>
          <w:ilvl w:val="0"/>
          <w:numId w:val="13"/>
        </w:numPr>
        <w:tabs>
          <w:tab w:val="clear" w:pos="567"/>
        </w:tabs>
        <w:overflowPunct w:val="0"/>
        <w:spacing w:afterLines="50" w:after="120" w:line="340" w:lineRule="atLeast"/>
        <w:jc w:val="both"/>
        <w:rPr>
          <w:rFonts w:ascii="SimSun"/>
          <w:sz w:val="21"/>
        </w:rPr>
      </w:pPr>
      <w:r w:rsidRPr="00034537">
        <w:rPr>
          <w:rFonts w:ascii="SimSun" w:hint="eastAsia"/>
          <w:sz w:val="21"/>
        </w:rPr>
        <w:t>中心继续与欧洲电信标准研究所</w:t>
      </w:r>
      <w:r w:rsidR="00B621AC">
        <w:rPr>
          <w:rFonts w:ascii="SimSun" w:hint="eastAsia"/>
          <w:sz w:val="21"/>
          <w:szCs w:val="22"/>
        </w:rPr>
        <w:t>（</w:t>
      </w:r>
      <w:r w:rsidRPr="00034537">
        <w:rPr>
          <w:rFonts w:ascii="SimSun" w:hint="eastAsia"/>
          <w:sz w:val="21"/>
          <w:szCs w:val="22"/>
        </w:rPr>
        <w:t>ETSI</w:t>
      </w:r>
      <w:r w:rsidR="00B621AC">
        <w:rPr>
          <w:rFonts w:ascii="SimSun" w:hint="eastAsia"/>
          <w:sz w:val="21"/>
          <w:szCs w:val="22"/>
        </w:rPr>
        <w:t>）</w:t>
      </w:r>
      <w:r w:rsidRPr="00034537">
        <w:rPr>
          <w:rFonts w:ascii="SimSun" w:hint="eastAsia"/>
          <w:sz w:val="21"/>
          <w:szCs w:val="22"/>
        </w:rPr>
        <w:t>合作，开发和推广专用的提交仲裁示范协议，该示范协议为以有效益的方式解决</w:t>
      </w:r>
      <w:r w:rsidRPr="00B621AC">
        <w:rPr>
          <w:rFonts w:ascii="SimSun" w:hAnsi="SimSun" w:hint="eastAsia"/>
          <w:sz w:val="21"/>
          <w:szCs w:val="21"/>
        </w:rPr>
        <w:t>涉及</w:t>
      </w:r>
      <w:r w:rsidRPr="00034537">
        <w:rPr>
          <w:rFonts w:ascii="SimSun" w:hint="eastAsia"/>
          <w:sz w:val="21"/>
          <w:szCs w:val="22"/>
        </w:rPr>
        <w:t>公平、合理、非歧视</w:t>
      </w:r>
      <w:r w:rsidR="00B621AC">
        <w:rPr>
          <w:rFonts w:ascii="SimSun" w:hint="eastAsia"/>
          <w:sz w:val="21"/>
          <w:szCs w:val="22"/>
        </w:rPr>
        <w:t>（</w:t>
      </w:r>
      <w:r w:rsidRPr="00034537">
        <w:rPr>
          <w:rFonts w:ascii="SimSun" w:hAnsi="SimSun" w:hint="eastAsia"/>
          <w:sz w:val="21"/>
          <w:szCs w:val="21"/>
        </w:rPr>
        <w:t>FRAND</w:t>
      </w:r>
      <w:r w:rsidR="00B621AC">
        <w:rPr>
          <w:rFonts w:ascii="SimSun" w:hint="eastAsia"/>
          <w:sz w:val="21"/>
          <w:szCs w:val="22"/>
        </w:rPr>
        <w:t>）</w:t>
      </w:r>
      <w:r w:rsidRPr="00034537">
        <w:rPr>
          <w:rFonts w:ascii="SimSun" w:hint="eastAsia"/>
          <w:sz w:val="21"/>
          <w:szCs w:val="22"/>
        </w:rPr>
        <w:t>许可条款认定的争议提供了一个解决框架</w:t>
      </w:r>
      <w:r w:rsidRPr="00B621AC">
        <w:rPr>
          <w:rFonts w:ascii="SimSun" w:hAnsi="SimSun"/>
          <w:sz w:val="21"/>
          <w:vertAlign w:val="superscript"/>
        </w:rPr>
        <w:footnoteReference w:id="9"/>
      </w:r>
      <w:r w:rsidRPr="00034537">
        <w:rPr>
          <w:rFonts w:ascii="SimSun" w:hint="eastAsia"/>
          <w:sz w:val="21"/>
          <w:szCs w:val="22"/>
        </w:rPr>
        <w:t>。</w:t>
      </w:r>
      <w:r w:rsidR="00034537" w:rsidRPr="00034537">
        <w:rPr>
          <w:rFonts w:ascii="SimSun" w:hint="eastAsia"/>
          <w:sz w:val="21"/>
          <w:szCs w:val="22"/>
        </w:rPr>
        <w:t>根据2015年签订的一项协议，WIPO在这一领域也与电机和电子工程师学会</w:t>
      </w:r>
      <w:r w:rsidR="00B621AC">
        <w:rPr>
          <w:rFonts w:ascii="SimSun"/>
          <w:sz w:val="21"/>
          <w:szCs w:val="22"/>
        </w:rPr>
        <w:t>（</w:t>
      </w:r>
      <w:r w:rsidR="00034537" w:rsidRPr="00034537">
        <w:rPr>
          <w:rFonts w:ascii="SimSun"/>
          <w:sz w:val="21"/>
          <w:szCs w:val="22"/>
        </w:rPr>
        <w:t>IEEE</w:t>
      </w:r>
      <w:r w:rsidR="00B621AC">
        <w:rPr>
          <w:rFonts w:ascii="SimSun"/>
          <w:sz w:val="21"/>
          <w:szCs w:val="22"/>
        </w:rPr>
        <w:t>）</w:t>
      </w:r>
      <w:r w:rsidR="00034537" w:rsidRPr="00034537">
        <w:rPr>
          <w:rFonts w:ascii="SimSun" w:hint="eastAsia"/>
          <w:sz w:val="21"/>
          <w:szCs w:val="22"/>
        </w:rPr>
        <w:t>开展合作。</w:t>
      </w:r>
      <w:r w:rsidRPr="00034537">
        <w:rPr>
          <w:rFonts w:ascii="SimSun" w:hint="eastAsia"/>
          <w:sz w:val="21"/>
          <w:szCs w:val="22"/>
        </w:rPr>
        <w:t>为此类争议使用替代性争议解决在一些国家得到了竞争主管部门的鼓励，若干标准制定组织在其知识产权政策中加入了替代性争议解决程序。WIPO的FRAND示范协议以中心在复杂专利仲裁方面的经验为根基，提供了一套针对FRAND的特色</w:t>
      </w:r>
      <w:r w:rsidRPr="00B621AC">
        <w:rPr>
          <w:rFonts w:ascii="SimSun" w:hAnsi="SimSun"/>
          <w:sz w:val="21"/>
          <w:vertAlign w:val="superscript"/>
        </w:rPr>
        <w:footnoteReference w:id="10"/>
      </w:r>
      <w:r w:rsidRPr="00034537">
        <w:rPr>
          <w:rFonts w:ascii="SimSun" w:hint="eastAsia"/>
          <w:sz w:val="21"/>
          <w:szCs w:val="22"/>
        </w:rPr>
        <w:t>。</w:t>
      </w:r>
    </w:p>
    <w:p w:rsidR="009404DB" w:rsidRPr="009404DB" w:rsidRDefault="009404DB" w:rsidP="000B7029">
      <w:pPr>
        <w:keepNext/>
        <w:spacing w:afterLines="50" w:after="120" w:line="340" w:lineRule="atLeast"/>
        <w:ind w:left="567"/>
        <w:rPr>
          <w:rFonts w:ascii="SimSun" w:hAnsi="SimSun"/>
          <w:sz w:val="21"/>
          <w:szCs w:val="21"/>
        </w:rPr>
      </w:pPr>
      <w:r w:rsidRPr="009404DB">
        <w:rPr>
          <w:rFonts w:ascii="SimSun" w:hAnsi="SimSun" w:hint="eastAsia"/>
          <w:sz w:val="21"/>
          <w:szCs w:val="21"/>
        </w:rPr>
        <w:t>(</w:t>
      </w:r>
      <w:r w:rsidR="00034537">
        <w:rPr>
          <w:rFonts w:ascii="SimSun" w:hAnsi="SimSun" w:hint="eastAsia"/>
          <w:sz w:val="21"/>
          <w:szCs w:val="21"/>
        </w:rPr>
        <w:t>d</w:t>
      </w:r>
      <w:r w:rsidRPr="009404DB">
        <w:rPr>
          <w:rFonts w:ascii="SimSun" w:hAnsi="SimSun" w:hint="eastAsia"/>
          <w:sz w:val="21"/>
          <w:szCs w:val="21"/>
        </w:rPr>
        <w:t>)</w:t>
      </w:r>
      <w:r w:rsidRPr="009404DB">
        <w:rPr>
          <w:rFonts w:ascii="SimSun" w:hAnsi="SimSun" w:hint="eastAsia"/>
          <w:sz w:val="21"/>
          <w:szCs w:val="21"/>
        </w:rPr>
        <w:tab/>
      </w:r>
      <w:r w:rsidRPr="009404DB">
        <w:rPr>
          <w:rFonts w:ascii="SimSun" w:hAnsi="SimSun" w:hint="eastAsia"/>
          <w:sz w:val="21"/>
          <w:szCs w:val="21"/>
          <w:u w:val="single"/>
        </w:rPr>
        <w:t>研究与开发争议解决</w:t>
      </w:r>
    </w:p>
    <w:p w:rsidR="009404DB" w:rsidRPr="009404DB" w:rsidRDefault="009404DB" w:rsidP="00B621AC">
      <w:pPr>
        <w:numPr>
          <w:ilvl w:val="0"/>
          <w:numId w:val="13"/>
        </w:numPr>
        <w:tabs>
          <w:tab w:val="clear" w:pos="567"/>
        </w:tabs>
        <w:overflowPunct w:val="0"/>
        <w:spacing w:afterLines="50" w:after="120" w:line="340" w:lineRule="atLeast"/>
        <w:jc w:val="both"/>
        <w:rPr>
          <w:rFonts w:ascii="SimSun" w:hAnsi="SimSun"/>
          <w:sz w:val="21"/>
        </w:rPr>
      </w:pPr>
      <w:r w:rsidRPr="009404DB">
        <w:rPr>
          <w:rFonts w:ascii="SimSun" w:hint="eastAsia"/>
          <w:sz w:val="21"/>
        </w:rPr>
        <w:t>经与欧洲的研发利益攸关方</w:t>
      </w:r>
      <w:r w:rsidRPr="009404DB">
        <w:rPr>
          <w:rFonts w:ascii="SimSun"/>
          <w:sz w:val="21"/>
          <w:vertAlign w:val="superscript"/>
        </w:rPr>
        <w:footnoteReference w:id="11"/>
      </w:r>
      <w:r w:rsidRPr="009404DB">
        <w:rPr>
          <w:rFonts w:ascii="SimSun" w:hint="eastAsia"/>
          <w:sz w:val="21"/>
        </w:rPr>
        <w:t>、德国各机构</w:t>
      </w:r>
      <w:r w:rsidRPr="009404DB">
        <w:rPr>
          <w:rFonts w:ascii="SimSun"/>
          <w:sz w:val="21"/>
          <w:vertAlign w:val="superscript"/>
        </w:rPr>
        <w:footnoteReference w:id="12"/>
      </w:r>
      <w:r w:rsidRPr="009404DB">
        <w:rPr>
          <w:rFonts w:ascii="SimSun" w:hint="eastAsia"/>
          <w:sz w:val="21"/>
        </w:rPr>
        <w:t>、奥地利各实体</w:t>
      </w:r>
      <w:r w:rsidRPr="009404DB">
        <w:rPr>
          <w:rFonts w:ascii="SimSun"/>
          <w:sz w:val="21"/>
          <w:vertAlign w:val="superscript"/>
        </w:rPr>
        <w:footnoteReference w:id="13"/>
      </w:r>
      <w:r w:rsidR="00034537">
        <w:rPr>
          <w:rFonts w:ascii="SimSun" w:hint="eastAsia"/>
          <w:sz w:val="21"/>
        </w:rPr>
        <w:t>事先接触</w:t>
      </w:r>
      <w:r w:rsidRPr="009404DB">
        <w:rPr>
          <w:rFonts w:ascii="SimSun" w:hint="eastAsia"/>
          <w:sz w:val="21"/>
        </w:rPr>
        <w:t>，中心</w:t>
      </w:r>
      <w:r w:rsidR="00034537">
        <w:rPr>
          <w:rFonts w:ascii="SimSun" w:hint="eastAsia"/>
          <w:sz w:val="21"/>
        </w:rPr>
        <w:t>继续提供援助，帮助</w:t>
      </w:r>
      <w:r w:rsidRPr="009404DB">
        <w:rPr>
          <w:rFonts w:ascii="SimSun" w:hint="eastAsia"/>
          <w:sz w:val="21"/>
        </w:rPr>
        <w:t>开发示范协议，旨在为知识和技术的高</w:t>
      </w:r>
      <w:r w:rsidR="00C12BE5">
        <w:rPr>
          <w:rFonts w:ascii="SimSun" w:hint="eastAsia"/>
          <w:sz w:val="21"/>
        </w:rPr>
        <w:t>效</w:t>
      </w:r>
      <w:r w:rsidRPr="009404DB">
        <w:rPr>
          <w:rFonts w:ascii="SimSun" w:hint="eastAsia"/>
          <w:sz w:val="21"/>
        </w:rPr>
        <w:t>转让提供便利。这包括与西班牙专利商标局</w:t>
      </w:r>
      <w:r w:rsidR="00B621AC">
        <w:rPr>
          <w:rFonts w:ascii="SimSun" w:hint="eastAsia"/>
          <w:sz w:val="21"/>
        </w:rPr>
        <w:t>（</w:t>
      </w:r>
      <w:r w:rsidRPr="009404DB">
        <w:rPr>
          <w:rFonts w:ascii="SimSun" w:hint="eastAsia"/>
          <w:sz w:val="21"/>
        </w:rPr>
        <w:t>OEPM</w:t>
      </w:r>
      <w:r w:rsidR="00B621AC">
        <w:rPr>
          <w:rFonts w:ascii="SimSun" w:hint="eastAsia"/>
          <w:sz w:val="21"/>
        </w:rPr>
        <w:t>）</w:t>
      </w:r>
      <w:r w:rsidR="00034537">
        <w:rPr>
          <w:rFonts w:ascii="SimSun" w:hint="eastAsia"/>
          <w:sz w:val="21"/>
        </w:rPr>
        <w:t>进一步</w:t>
      </w:r>
      <w:r w:rsidRPr="009404DB">
        <w:rPr>
          <w:rFonts w:ascii="SimSun" w:hint="eastAsia"/>
          <w:sz w:val="21"/>
        </w:rPr>
        <w:t>合作制定</w:t>
      </w:r>
      <w:r w:rsidR="00034537">
        <w:rPr>
          <w:rFonts w:ascii="SimSun" w:hint="eastAsia"/>
          <w:sz w:val="21"/>
        </w:rPr>
        <w:t>更多</w:t>
      </w:r>
      <w:r w:rsidRPr="009404DB">
        <w:rPr>
          <w:rFonts w:ascii="SimSun" w:hint="eastAsia"/>
          <w:sz w:val="21"/>
        </w:rPr>
        <w:t>示范研发协议，提供WIPO调解和WIPO快速仲裁选项</w:t>
      </w:r>
      <w:r w:rsidR="00034537">
        <w:rPr>
          <w:rFonts w:ascii="SimSun" w:hint="eastAsia"/>
          <w:sz w:val="21"/>
        </w:rPr>
        <w:t>，以及相关的用户指南</w:t>
      </w:r>
      <w:r w:rsidR="00034537">
        <w:rPr>
          <w:rStyle w:val="ae"/>
          <w:rFonts w:ascii="SimSun"/>
          <w:sz w:val="21"/>
        </w:rPr>
        <w:footnoteReference w:id="14"/>
      </w:r>
      <w:r w:rsidRPr="009404DB">
        <w:rPr>
          <w:rFonts w:ascii="SimSun" w:hint="eastAsia"/>
          <w:sz w:val="21"/>
        </w:rPr>
        <w:t>。</w:t>
      </w:r>
    </w:p>
    <w:p w:rsidR="009404DB" w:rsidRPr="009404DB" w:rsidRDefault="009404DB" w:rsidP="00B621AC">
      <w:pPr>
        <w:numPr>
          <w:ilvl w:val="0"/>
          <w:numId w:val="13"/>
        </w:numPr>
        <w:tabs>
          <w:tab w:val="clear" w:pos="567"/>
        </w:tabs>
        <w:overflowPunct w:val="0"/>
        <w:spacing w:afterLines="50" w:after="120" w:line="340" w:lineRule="atLeast"/>
        <w:jc w:val="both"/>
        <w:rPr>
          <w:rFonts w:ascii="SimSun" w:hAnsi="SimSun"/>
          <w:sz w:val="21"/>
        </w:rPr>
      </w:pPr>
      <w:r w:rsidRPr="009404DB">
        <w:rPr>
          <w:rFonts w:ascii="SimSun" w:hint="eastAsia"/>
          <w:sz w:val="21"/>
        </w:rPr>
        <w:t>此外，作为根据一项谅解备忘录所开展的广泛合作的一部分，中心</w:t>
      </w:r>
      <w:r w:rsidR="00034537">
        <w:rPr>
          <w:rFonts w:ascii="SimSun" w:hint="eastAsia"/>
          <w:sz w:val="21"/>
        </w:rPr>
        <w:t>向</w:t>
      </w:r>
      <w:r w:rsidRPr="009404DB">
        <w:rPr>
          <w:rFonts w:ascii="SimSun" w:hint="eastAsia"/>
          <w:sz w:val="21"/>
        </w:rPr>
        <w:t>大学技术经理协会</w:t>
      </w:r>
      <w:r w:rsidR="00B621AC">
        <w:rPr>
          <w:rFonts w:ascii="SimSun" w:hint="eastAsia"/>
          <w:sz w:val="21"/>
        </w:rPr>
        <w:t>（</w:t>
      </w:r>
      <w:r w:rsidRPr="009404DB">
        <w:rPr>
          <w:rFonts w:ascii="SimSun" w:hint="eastAsia"/>
          <w:sz w:val="21"/>
        </w:rPr>
        <w:t>AUTM</w:t>
      </w:r>
      <w:r w:rsidR="00B621AC">
        <w:rPr>
          <w:rFonts w:ascii="SimSun" w:hint="eastAsia"/>
          <w:sz w:val="21"/>
        </w:rPr>
        <w:t>）</w:t>
      </w:r>
      <w:r w:rsidR="00034537">
        <w:rPr>
          <w:rFonts w:ascii="SimSun" w:hint="eastAsia"/>
          <w:sz w:val="21"/>
        </w:rPr>
        <w:t>提供进一步指导</w:t>
      </w:r>
      <w:r w:rsidRPr="009404DB">
        <w:rPr>
          <w:rFonts w:ascii="SimSun" w:hint="eastAsia"/>
          <w:sz w:val="21"/>
        </w:rPr>
        <w:t>，向世界各地的大学技术转让办公室提供</w:t>
      </w:r>
      <w:r w:rsidRPr="009404DB">
        <w:rPr>
          <w:rFonts w:ascii="SimSun" w:hAnsi="SimSun" w:hint="eastAsia"/>
          <w:sz w:val="21"/>
          <w:szCs w:val="21"/>
        </w:rPr>
        <w:t>有效</w:t>
      </w:r>
      <w:r w:rsidRPr="009404DB">
        <w:rPr>
          <w:rFonts w:ascii="SimSun" w:hint="eastAsia"/>
          <w:sz w:val="21"/>
        </w:rPr>
        <w:t>的争议解决支持。继较早时WIPO和韩国科技信用担保基金</w:t>
      </w:r>
      <w:r w:rsidR="00B621AC">
        <w:rPr>
          <w:rFonts w:ascii="SimSun" w:hint="eastAsia"/>
          <w:sz w:val="21"/>
        </w:rPr>
        <w:t>（</w:t>
      </w:r>
      <w:r w:rsidRPr="009404DB">
        <w:rPr>
          <w:rFonts w:ascii="SimSun" w:hint="eastAsia"/>
          <w:sz w:val="21"/>
        </w:rPr>
        <w:t>KOTEC，向</w:t>
      </w:r>
      <w:r w:rsidRPr="00B621AC">
        <w:rPr>
          <w:rFonts w:ascii="SimSun" w:hAnsi="SimSun" w:hint="eastAsia"/>
          <w:sz w:val="21"/>
          <w:szCs w:val="21"/>
        </w:rPr>
        <w:t>大韩民国</w:t>
      </w:r>
      <w:r w:rsidRPr="009404DB">
        <w:rPr>
          <w:rFonts w:ascii="SimSun" w:hint="eastAsia"/>
          <w:sz w:val="21"/>
        </w:rPr>
        <w:t>中小企业提供技术开发担保的一家非营利金融机构</w:t>
      </w:r>
      <w:r w:rsidR="00B621AC">
        <w:rPr>
          <w:rFonts w:ascii="SimSun" w:hint="eastAsia"/>
          <w:sz w:val="21"/>
        </w:rPr>
        <w:t>）</w:t>
      </w:r>
      <w:r w:rsidRPr="009404DB">
        <w:rPr>
          <w:rFonts w:ascii="SimSun" w:hint="eastAsia"/>
          <w:sz w:val="21"/>
        </w:rPr>
        <w:t>签订绿色技术谅解备忘录之后，中心和KOTEC于2015年商定向KOTEC的顾客推广使用WIPO替代性争议解决选项。</w:t>
      </w:r>
    </w:p>
    <w:p w:rsidR="009404DB" w:rsidRPr="009404DB" w:rsidRDefault="009404DB" w:rsidP="000B7029">
      <w:pPr>
        <w:keepNext/>
        <w:spacing w:afterLines="50" w:after="120" w:line="340" w:lineRule="atLeast"/>
        <w:ind w:left="567"/>
        <w:rPr>
          <w:rFonts w:ascii="SimSun"/>
          <w:sz w:val="21"/>
          <w:szCs w:val="22"/>
        </w:rPr>
      </w:pPr>
      <w:r w:rsidRPr="009404DB">
        <w:rPr>
          <w:rFonts w:ascii="SimSun" w:hint="eastAsia"/>
          <w:sz w:val="21"/>
          <w:szCs w:val="22"/>
        </w:rPr>
        <w:t>(</w:t>
      </w:r>
      <w:r w:rsidR="00034537">
        <w:rPr>
          <w:rFonts w:ascii="SimSun" w:hint="eastAsia"/>
          <w:sz w:val="21"/>
          <w:szCs w:val="22"/>
        </w:rPr>
        <w:t>e</w:t>
      </w:r>
      <w:r w:rsidRPr="009404DB">
        <w:rPr>
          <w:rFonts w:ascii="SimSun" w:hint="eastAsia"/>
          <w:sz w:val="21"/>
          <w:szCs w:val="22"/>
        </w:rPr>
        <w:t>)</w:t>
      </w:r>
      <w:r w:rsidRPr="009404DB">
        <w:rPr>
          <w:rFonts w:ascii="SimSun" w:hint="eastAsia"/>
          <w:sz w:val="21"/>
          <w:szCs w:val="22"/>
        </w:rPr>
        <w:tab/>
      </w:r>
      <w:r w:rsidRPr="000B7029">
        <w:rPr>
          <w:rFonts w:ascii="SimSun" w:hint="eastAsia"/>
          <w:sz w:val="21"/>
          <w:szCs w:val="22"/>
          <w:u w:val="single"/>
        </w:rPr>
        <w:t>特许经营</w:t>
      </w:r>
      <w:r w:rsidRPr="000B7029">
        <w:rPr>
          <w:rFonts w:ascii="SimSun" w:hAnsi="SimSun" w:hint="eastAsia"/>
          <w:sz w:val="21"/>
          <w:szCs w:val="21"/>
          <w:u w:val="single"/>
        </w:rPr>
        <w:t>争议</w:t>
      </w:r>
      <w:r w:rsidRPr="000B7029">
        <w:rPr>
          <w:rFonts w:ascii="SimSun" w:hint="eastAsia"/>
          <w:sz w:val="21"/>
          <w:szCs w:val="22"/>
          <w:u w:val="single"/>
        </w:rPr>
        <w:t>解决</w:t>
      </w:r>
    </w:p>
    <w:p w:rsidR="009404DB" w:rsidRPr="00822BA1" w:rsidRDefault="009404DB" w:rsidP="00B621AC">
      <w:pPr>
        <w:numPr>
          <w:ilvl w:val="0"/>
          <w:numId w:val="13"/>
        </w:numPr>
        <w:tabs>
          <w:tab w:val="clear" w:pos="567"/>
        </w:tabs>
        <w:overflowPunct w:val="0"/>
        <w:spacing w:afterLines="50" w:after="120" w:line="340" w:lineRule="atLeast"/>
        <w:jc w:val="both"/>
        <w:rPr>
          <w:rFonts w:ascii="SimSun"/>
          <w:sz w:val="21"/>
        </w:rPr>
      </w:pPr>
      <w:r w:rsidRPr="009404DB">
        <w:rPr>
          <w:rFonts w:ascii="SimSun" w:hint="eastAsia"/>
          <w:sz w:val="21"/>
          <w:szCs w:val="22"/>
        </w:rPr>
        <w:t>作为针对具体部门的WIPO替代性争议解决服务的组成部分，</w:t>
      </w:r>
      <w:r w:rsidR="00034537">
        <w:rPr>
          <w:rFonts w:ascii="SimSun" w:hint="eastAsia"/>
          <w:sz w:val="21"/>
          <w:szCs w:val="22"/>
        </w:rPr>
        <w:t>同时注意到</w:t>
      </w:r>
      <w:r w:rsidR="00822BA1">
        <w:rPr>
          <w:rFonts w:ascii="SimSun" w:hint="eastAsia"/>
          <w:sz w:val="21"/>
          <w:szCs w:val="22"/>
        </w:rPr>
        <w:t>特许经营和分销协议领域的争议案量越来越多，</w:t>
      </w:r>
      <w:r w:rsidRPr="009404DB">
        <w:rPr>
          <w:rFonts w:ascii="SimSun" w:hint="eastAsia"/>
          <w:sz w:val="21"/>
          <w:szCs w:val="22"/>
        </w:rPr>
        <w:t>中心</w:t>
      </w:r>
      <w:r w:rsidR="00822BA1">
        <w:rPr>
          <w:rFonts w:ascii="SimSun" w:hint="eastAsia"/>
          <w:sz w:val="21"/>
          <w:szCs w:val="22"/>
        </w:rPr>
        <w:t>按需</w:t>
      </w:r>
      <w:r w:rsidRPr="009404DB">
        <w:rPr>
          <w:rFonts w:ascii="SimSun" w:hint="eastAsia"/>
          <w:sz w:val="21"/>
          <w:szCs w:val="22"/>
        </w:rPr>
        <w:t>提供咨询和办案服务，帮助当事人解决</w:t>
      </w:r>
      <w:r w:rsidR="00822BA1">
        <w:rPr>
          <w:rFonts w:ascii="SimSun" w:hint="eastAsia"/>
          <w:sz w:val="21"/>
          <w:szCs w:val="22"/>
        </w:rPr>
        <w:t>此类</w:t>
      </w:r>
      <w:r w:rsidRPr="009404DB">
        <w:rPr>
          <w:rFonts w:ascii="SimSun" w:hint="eastAsia"/>
          <w:sz w:val="21"/>
          <w:szCs w:val="22"/>
        </w:rPr>
        <w:t>争议。尤其是，中心与新加坡特许经营及许可协定协会</w:t>
      </w:r>
      <w:r w:rsidR="00B621AC">
        <w:rPr>
          <w:rFonts w:ascii="SimSun" w:hint="eastAsia"/>
          <w:sz w:val="21"/>
          <w:szCs w:val="22"/>
        </w:rPr>
        <w:t>（</w:t>
      </w:r>
      <w:r w:rsidRPr="009404DB">
        <w:rPr>
          <w:rFonts w:ascii="SimSun" w:hint="eastAsia"/>
          <w:sz w:val="21"/>
          <w:szCs w:val="22"/>
        </w:rPr>
        <w:t>FLA</w:t>
      </w:r>
      <w:r w:rsidR="00B621AC">
        <w:rPr>
          <w:rFonts w:ascii="SimSun" w:hint="eastAsia"/>
          <w:sz w:val="21"/>
          <w:szCs w:val="22"/>
        </w:rPr>
        <w:t>）</w:t>
      </w:r>
      <w:r w:rsidR="00822BA1">
        <w:rPr>
          <w:rFonts w:ascii="SimSun" w:hint="eastAsia"/>
          <w:sz w:val="21"/>
          <w:szCs w:val="22"/>
        </w:rPr>
        <w:t>、瑞士特许经营协会（SFA）</w:t>
      </w:r>
      <w:r w:rsidRPr="009404DB">
        <w:rPr>
          <w:rFonts w:ascii="SimSun" w:hint="eastAsia"/>
          <w:sz w:val="21"/>
          <w:szCs w:val="22"/>
        </w:rPr>
        <w:t>和西班牙特许经营者协会</w:t>
      </w:r>
      <w:r w:rsidR="00B621AC">
        <w:rPr>
          <w:rFonts w:ascii="SimSun" w:hint="eastAsia"/>
          <w:sz w:val="21"/>
          <w:szCs w:val="22"/>
        </w:rPr>
        <w:t>（</w:t>
      </w:r>
      <w:r w:rsidRPr="009404DB">
        <w:rPr>
          <w:rFonts w:ascii="SimSun" w:hint="eastAsia"/>
          <w:sz w:val="21"/>
          <w:szCs w:val="22"/>
        </w:rPr>
        <w:t>AEF</w:t>
      </w:r>
      <w:r w:rsidR="00B621AC">
        <w:rPr>
          <w:rFonts w:ascii="SimSun" w:hint="eastAsia"/>
          <w:sz w:val="21"/>
          <w:szCs w:val="22"/>
        </w:rPr>
        <w:t>）</w:t>
      </w:r>
      <w:r w:rsidRPr="009404DB">
        <w:rPr>
          <w:rFonts w:ascii="SimSun" w:hint="eastAsia"/>
          <w:sz w:val="21"/>
          <w:szCs w:val="22"/>
        </w:rPr>
        <w:lastRenderedPageBreak/>
        <w:t>合作，宣传</w:t>
      </w:r>
      <w:r w:rsidR="00822BA1">
        <w:rPr>
          <w:rFonts w:ascii="SimSun" w:hint="eastAsia"/>
          <w:sz w:val="21"/>
          <w:szCs w:val="22"/>
        </w:rPr>
        <w:t>这些</w:t>
      </w:r>
      <w:r w:rsidRPr="009404DB">
        <w:rPr>
          <w:rFonts w:ascii="SimSun" w:hint="eastAsia"/>
          <w:sz w:val="21"/>
          <w:szCs w:val="22"/>
        </w:rPr>
        <w:t>领域的利益攸关方可用的替代性争议解决选项。2015年，中心和</w:t>
      </w:r>
      <w:r w:rsidR="00822BA1">
        <w:rPr>
          <w:rFonts w:ascii="SimSun" w:hint="eastAsia"/>
          <w:sz w:val="21"/>
          <w:szCs w:val="22"/>
        </w:rPr>
        <w:t>巴西</w:t>
      </w:r>
      <w:r w:rsidRPr="009404DB">
        <w:rPr>
          <w:rFonts w:ascii="SimSun" w:hint="eastAsia"/>
          <w:sz w:val="21"/>
          <w:szCs w:val="22"/>
        </w:rPr>
        <w:t>特许经营协会</w:t>
      </w:r>
      <w:r w:rsidR="00B621AC">
        <w:rPr>
          <w:rFonts w:ascii="SimSun" w:hint="eastAsia"/>
          <w:sz w:val="21"/>
          <w:szCs w:val="22"/>
        </w:rPr>
        <w:t>（</w:t>
      </w:r>
      <w:r w:rsidR="00822BA1">
        <w:rPr>
          <w:rFonts w:ascii="SimSun" w:hint="eastAsia"/>
          <w:sz w:val="21"/>
          <w:szCs w:val="22"/>
        </w:rPr>
        <w:t>ABF</w:t>
      </w:r>
      <w:r w:rsidRPr="009404DB">
        <w:rPr>
          <w:rFonts w:ascii="SimSun" w:hint="eastAsia"/>
          <w:sz w:val="21"/>
          <w:szCs w:val="22"/>
        </w:rPr>
        <w:t>A</w:t>
      </w:r>
      <w:r w:rsidR="00B621AC">
        <w:rPr>
          <w:rFonts w:ascii="SimSun" w:hint="eastAsia"/>
          <w:sz w:val="21"/>
          <w:szCs w:val="22"/>
        </w:rPr>
        <w:t>）</w:t>
      </w:r>
      <w:r w:rsidRPr="009404DB">
        <w:rPr>
          <w:rFonts w:ascii="SimSun" w:hint="eastAsia"/>
          <w:sz w:val="21"/>
          <w:szCs w:val="22"/>
        </w:rPr>
        <w:t>签订协议，合作为涉及</w:t>
      </w:r>
      <w:r w:rsidR="00822BA1">
        <w:rPr>
          <w:rFonts w:ascii="SimSun" w:hint="eastAsia"/>
          <w:sz w:val="21"/>
          <w:szCs w:val="22"/>
        </w:rPr>
        <w:t>ABF</w:t>
      </w:r>
      <w:r w:rsidRPr="009404DB">
        <w:rPr>
          <w:rFonts w:ascii="SimSun" w:hint="eastAsia"/>
          <w:sz w:val="21"/>
          <w:szCs w:val="22"/>
        </w:rPr>
        <w:t>A会员的争议开发WIPO替代性争议解决程序和服务</w:t>
      </w:r>
      <w:r w:rsidRPr="009404DB">
        <w:rPr>
          <w:rFonts w:ascii="SimSun"/>
          <w:sz w:val="21"/>
          <w:szCs w:val="22"/>
          <w:vertAlign w:val="superscript"/>
        </w:rPr>
        <w:footnoteReference w:id="15"/>
      </w:r>
      <w:r w:rsidRPr="009404DB">
        <w:rPr>
          <w:rFonts w:ascii="SimSun" w:hint="eastAsia"/>
          <w:sz w:val="21"/>
          <w:szCs w:val="22"/>
        </w:rPr>
        <w:t>。</w:t>
      </w:r>
    </w:p>
    <w:p w:rsidR="00822BA1" w:rsidRPr="000B7029" w:rsidRDefault="00822BA1" w:rsidP="000B7029">
      <w:pPr>
        <w:keepNext/>
        <w:spacing w:afterLines="50" w:after="120" w:line="340" w:lineRule="atLeast"/>
        <w:ind w:left="567"/>
        <w:rPr>
          <w:rFonts w:ascii="SimSun"/>
          <w:sz w:val="21"/>
          <w:u w:val="single"/>
        </w:rPr>
      </w:pPr>
      <w:r>
        <w:rPr>
          <w:rFonts w:ascii="SimSun" w:hint="eastAsia"/>
          <w:sz w:val="21"/>
          <w:szCs w:val="22"/>
        </w:rPr>
        <w:t>(f)</w:t>
      </w:r>
      <w:r>
        <w:rPr>
          <w:rFonts w:ascii="SimSun" w:hint="eastAsia"/>
          <w:sz w:val="21"/>
          <w:szCs w:val="22"/>
        </w:rPr>
        <w:tab/>
      </w:r>
      <w:r w:rsidRPr="000B7029">
        <w:rPr>
          <w:rFonts w:ascii="SimSun" w:hint="eastAsia"/>
          <w:sz w:val="21"/>
          <w:szCs w:val="22"/>
          <w:u w:val="single"/>
        </w:rPr>
        <w:t>电影和媒体</w:t>
      </w:r>
    </w:p>
    <w:p w:rsidR="00B312F7" w:rsidRPr="00B621AC" w:rsidRDefault="00822BA1" w:rsidP="00B621AC">
      <w:pPr>
        <w:numPr>
          <w:ilvl w:val="0"/>
          <w:numId w:val="13"/>
        </w:numPr>
        <w:tabs>
          <w:tab w:val="clear" w:pos="567"/>
        </w:tabs>
        <w:overflowPunct w:val="0"/>
        <w:spacing w:afterLines="50" w:after="120" w:line="340" w:lineRule="atLeast"/>
        <w:jc w:val="both"/>
        <w:rPr>
          <w:rFonts w:ascii="SimSun" w:hAnsi="SimSun"/>
          <w:sz w:val="21"/>
          <w:szCs w:val="22"/>
        </w:rPr>
      </w:pPr>
      <w:r w:rsidRPr="00B621AC">
        <w:rPr>
          <w:rFonts w:ascii="SimSun" w:hAnsi="SimSun" w:cs="SimSun" w:hint="eastAsia"/>
          <w:sz w:val="21"/>
          <w:szCs w:val="22"/>
        </w:rPr>
        <w:t>中心继续与节目</w:t>
      </w:r>
      <w:r w:rsidR="00CF29B6" w:rsidRPr="00B621AC">
        <w:rPr>
          <w:rFonts w:ascii="SimSun" w:hAnsi="SimSun" w:cs="SimSun" w:hint="eastAsia"/>
          <w:sz w:val="21"/>
          <w:szCs w:val="22"/>
        </w:rPr>
        <w:t>模式</w:t>
      </w:r>
      <w:r w:rsidRPr="00B621AC">
        <w:rPr>
          <w:rFonts w:ascii="SimSun" w:hAnsi="SimSun" w:cs="SimSun" w:hint="eastAsia"/>
          <w:sz w:val="21"/>
          <w:szCs w:val="22"/>
        </w:rPr>
        <w:t>认证与保护协会</w:t>
      </w:r>
      <w:r w:rsidR="00B621AC">
        <w:rPr>
          <w:rFonts w:ascii="SimSun" w:hAnsi="SimSun" w:cs="SimSun"/>
          <w:sz w:val="21"/>
          <w:szCs w:val="22"/>
        </w:rPr>
        <w:t>（</w:t>
      </w:r>
      <w:r w:rsidRPr="00B621AC">
        <w:rPr>
          <w:rFonts w:ascii="SimSun" w:hAnsi="SimSun" w:cs="SimSun"/>
          <w:sz w:val="21"/>
          <w:szCs w:val="22"/>
        </w:rPr>
        <w:t>FRAPA</w:t>
      </w:r>
      <w:r w:rsidR="00B621AC">
        <w:rPr>
          <w:rFonts w:ascii="SimSun" w:hAnsi="SimSun" w:cs="SimSun"/>
          <w:sz w:val="21"/>
          <w:szCs w:val="22"/>
        </w:rPr>
        <w:t>）</w:t>
      </w:r>
      <w:r w:rsidRPr="00B621AC">
        <w:rPr>
          <w:rFonts w:ascii="SimSun" w:hAnsi="SimSun" w:cs="SimSun" w:hint="eastAsia"/>
          <w:sz w:val="21"/>
          <w:szCs w:val="22"/>
        </w:rPr>
        <w:t>在电视节目</w:t>
      </w:r>
      <w:r w:rsidR="00CF29B6" w:rsidRPr="00B621AC">
        <w:rPr>
          <w:rFonts w:ascii="SimSun" w:hAnsi="SimSun" w:cs="SimSun" w:hint="eastAsia"/>
          <w:sz w:val="21"/>
          <w:szCs w:val="22"/>
        </w:rPr>
        <w:t>模</w:t>
      </w:r>
      <w:r w:rsidRPr="00B621AC">
        <w:rPr>
          <w:rFonts w:ascii="SimSun" w:hAnsi="SimSun" w:cs="SimSun" w:hint="eastAsia"/>
          <w:sz w:val="21"/>
          <w:szCs w:val="22"/>
        </w:rPr>
        <w:t>式争议方面开展</w:t>
      </w:r>
      <w:r w:rsidRPr="009404DB">
        <w:rPr>
          <w:rFonts w:ascii="SimSun" w:hAnsi="SimSun" w:cs="SimSun" w:hint="eastAsia"/>
          <w:sz w:val="21"/>
          <w:szCs w:val="22"/>
        </w:rPr>
        <w:t>替代性争议解决</w:t>
      </w:r>
      <w:r>
        <w:rPr>
          <w:rFonts w:ascii="SimSun" w:hAnsi="SimSun" w:cs="SimSun" w:hint="eastAsia"/>
          <w:sz w:val="21"/>
          <w:szCs w:val="22"/>
        </w:rPr>
        <w:t>合作</w:t>
      </w:r>
      <w:r w:rsidRPr="00B621AC">
        <w:rPr>
          <w:rFonts w:ascii="SimSun" w:hAnsi="SimSun" w:cs="SimSun" w:hint="eastAsia"/>
          <w:sz w:val="21"/>
          <w:szCs w:val="22"/>
        </w:rPr>
        <w:t>。中心</w:t>
      </w:r>
      <w:r w:rsidR="00CF29B6" w:rsidRPr="00B621AC">
        <w:rPr>
          <w:rFonts w:ascii="SimSun" w:hAnsi="SimSun" w:cs="SimSun" w:hint="eastAsia"/>
          <w:sz w:val="21"/>
          <w:szCs w:val="22"/>
        </w:rPr>
        <w:t>办理依</w:t>
      </w:r>
      <w:r w:rsidRPr="00B621AC">
        <w:rPr>
          <w:rFonts w:ascii="SimSun" w:hAnsi="SimSun" w:hint="eastAsia"/>
          <w:sz w:val="21"/>
          <w:szCs w:val="21"/>
        </w:rPr>
        <w:t>《WIPO电影和媒体调解和快速仲裁规则》</w:t>
      </w:r>
      <w:r w:rsidR="00CF29B6" w:rsidRPr="00B621AC">
        <w:rPr>
          <w:rFonts w:ascii="SimSun" w:hAnsi="SimSun" w:cs="SimSun" w:hint="eastAsia"/>
          <w:sz w:val="21"/>
          <w:szCs w:val="22"/>
        </w:rPr>
        <w:t>提交的</w:t>
      </w:r>
      <w:r w:rsidRPr="00B621AC">
        <w:rPr>
          <w:rFonts w:ascii="SimSun" w:hAnsi="SimSun" w:cs="SimSun" w:hint="eastAsia"/>
          <w:sz w:val="21"/>
          <w:szCs w:val="22"/>
        </w:rPr>
        <w:t>涉及电视</w:t>
      </w:r>
      <w:r w:rsidR="00CF29B6" w:rsidRPr="00B621AC">
        <w:rPr>
          <w:rFonts w:ascii="SimSun" w:hAnsi="SimSun" w:cs="SimSun" w:hint="eastAsia"/>
          <w:sz w:val="21"/>
          <w:szCs w:val="22"/>
        </w:rPr>
        <w:t>模</w:t>
      </w:r>
      <w:r w:rsidRPr="00B621AC">
        <w:rPr>
          <w:rFonts w:ascii="SimSun" w:hAnsi="SimSun" w:cs="SimSun" w:hint="eastAsia"/>
          <w:sz w:val="21"/>
          <w:szCs w:val="22"/>
        </w:rPr>
        <w:t>式的争议</w:t>
      </w:r>
      <w:r w:rsidR="00CF29B6" w:rsidRPr="00B621AC">
        <w:rPr>
          <w:rFonts w:ascii="SimSun" w:hAnsi="SimSun" w:cs="SimSun" w:hint="eastAsia"/>
          <w:sz w:val="21"/>
          <w:szCs w:val="22"/>
        </w:rPr>
        <w:t>。2015年开始，中心还在涉及纪录片的争议方面与德国纪录片协会（</w:t>
      </w:r>
      <w:r w:rsidR="00CF29B6" w:rsidRPr="00B621AC">
        <w:rPr>
          <w:rFonts w:ascii="SimSun" w:hAnsi="SimSun" w:cs="SimSun"/>
          <w:sz w:val="21"/>
          <w:szCs w:val="22"/>
        </w:rPr>
        <w:t>AGDOK</w:t>
      </w:r>
      <w:r w:rsidR="00CF29B6" w:rsidRPr="00B621AC">
        <w:rPr>
          <w:rFonts w:ascii="SimSun" w:hAnsi="SimSun" w:cs="SimSun" w:hint="eastAsia"/>
          <w:sz w:val="21"/>
          <w:szCs w:val="22"/>
        </w:rPr>
        <w:t>）合作</w:t>
      </w:r>
      <w:r w:rsidRPr="00B621AC">
        <w:rPr>
          <w:rFonts w:ascii="SimSun" w:hAnsi="SimSun" w:cs="SimSun" w:hint="eastAsia"/>
          <w:sz w:val="21"/>
          <w:szCs w:val="22"/>
        </w:rPr>
        <w:t>，</w:t>
      </w:r>
      <w:r w:rsidR="00CF29B6" w:rsidRPr="00B621AC">
        <w:rPr>
          <w:rFonts w:ascii="SimSun" w:hAnsi="SimSun" w:cs="SimSun" w:hint="eastAsia"/>
          <w:sz w:val="21"/>
          <w:szCs w:val="22"/>
        </w:rPr>
        <w:t>已经依照《WIPO调解规则》办理了纪录片相关争议</w:t>
      </w:r>
      <w:r w:rsidR="00CF29B6" w:rsidRPr="00B621AC">
        <w:rPr>
          <w:rStyle w:val="ae"/>
          <w:rFonts w:ascii="SimSun" w:hAnsi="SimSun" w:cs="SimSun"/>
          <w:sz w:val="21"/>
          <w:szCs w:val="22"/>
        </w:rPr>
        <w:footnoteReference w:id="16"/>
      </w:r>
      <w:r w:rsidRPr="00B621AC">
        <w:rPr>
          <w:rFonts w:ascii="SimSun" w:hAnsi="SimSun" w:cs="SimSun" w:hint="eastAsia"/>
          <w:sz w:val="21"/>
          <w:szCs w:val="22"/>
        </w:rPr>
        <w:t>。</w:t>
      </w:r>
    </w:p>
    <w:p w:rsidR="00CC0606" w:rsidRPr="00CC0606" w:rsidRDefault="0060591B" w:rsidP="00CC0606">
      <w:pPr>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t>二</w:t>
      </w:r>
      <w:r w:rsidR="00CC0606" w:rsidRPr="00CC0606">
        <w:rPr>
          <w:rFonts w:ascii="SimHei" w:eastAsia="SimHei" w:hAnsi="SimHei" w:hint="eastAsia"/>
          <w:sz w:val="21"/>
          <w:szCs w:val="21"/>
        </w:rPr>
        <w:t>、域名案件办理</w:t>
      </w:r>
    </w:p>
    <w:p w:rsidR="00CC0606" w:rsidRPr="00CC0606" w:rsidRDefault="00CC0606" w:rsidP="00CC0606">
      <w:pPr>
        <w:keepNext/>
        <w:overflowPunct w:val="0"/>
        <w:spacing w:afterLines="50" w:after="120" w:line="340" w:lineRule="atLeast"/>
        <w:rPr>
          <w:rFonts w:ascii="SimSun" w:hAnsi="SimSun"/>
          <w:b/>
          <w:sz w:val="21"/>
          <w:szCs w:val="21"/>
        </w:rPr>
      </w:pPr>
      <w:r w:rsidRPr="00CC0606">
        <w:rPr>
          <w:rFonts w:ascii="SimSun" w:hAnsi="SimSun" w:hint="eastAsia"/>
          <w:b/>
          <w:sz w:val="21"/>
          <w:szCs w:val="21"/>
        </w:rPr>
        <w:t>A.</w:t>
      </w:r>
      <w:r w:rsidRPr="00CC0606">
        <w:rPr>
          <w:rFonts w:ascii="SimSun" w:hAnsi="SimSun" w:hint="eastAsia"/>
          <w:b/>
          <w:sz w:val="21"/>
          <w:szCs w:val="21"/>
        </w:rPr>
        <w:tab/>
        <w:t>统一域名争议解决政策</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域名系统对</w:t>
      </w:r>
      <w:r w:rsidRPr="00CC0606">
        <w:rPr>
          <w:rFonts w:ascii="SimSun" w:hAnsi="SimSun" w:hint="eastAsia"/>
          <w:sz w:val="21"/>
        </w:rPr>
        <w:t>知识产权</w:t>
      </w:r>
      <w:r w:rsidRPr="00CC0606">
        <w:rPr>
          <w:rFonts w:ascii="SimSun" w:hint="eastAsia"/>
          <w:sz w:val="21"/>
        </w:rPr>
        <w:t>保护</w:t>
      </w:r>
      <w:r w:rsidRPr="00CC0606">
        <w:rPr>
          <w:rFonts w:ascii="SimSun" w:hAnsi="SimSun" w:hint="eastAsia"/>
          <w:sz w:val="21"/>
          <w:szCs w:val="21"/>
        </w:rPr>
        <w:t>提出</w:t>
      </w:r>
      <w:r w:rsidRPr="00CC0606">
        <w:rPr>
          <w:rFonts w:ascii="SimSun" w:hint="eastAsia"/>
          <w:sz w:val="21"/>
        </w:rPr>
        <w:t>了一系列挑战，由于互联网的全球性，必须采取从国际上入手的做法来迎接这些挑战。1998年以来，</w:t>
      </w:r>
      <w:r w:rsidRPr="00CC0606">
        <w:rPr>
          <w:rFonts w:ascii="SimSun"/>
          <w:sz w:val="21"/>
        </w:rPr>
        <w:t>WIPO</w:t>
      </w:r>
      <w:r w:rsidRPr="00CC0606">
        <w:rPr>
          <w:rFonts w:ascii="SimSun" w:hint="eastAsia"/>
          <w:sz w:val="21"/>
        </w:rPr>
        <w:t>，</w:t>
      </w:r>
      <w:r w:rsidRPr="00CC0606">
        <w:rPr>
          <w:rFonts w:ascii="SimSun" w:hint="eastAsia"/>
          <w:sz w:val="21"/>
          <w:szCs w:val="22"/>
        </w:rPr>
        <w:t>特别是</w:t>
      </w:r>
      <w:r w:rsidRPr="00CC0606">
        <w:rPr>
          <w:rFonts w:ascii="SimSun" w:hint="eastAsia"/>
          <w:sz w:val="21"/>
        </w:rPr>
        <w:t>在第一期</w:t>
      </w:r>
      <w:r w:rsidRPr="00CC0606">
        <w:rPr>
          <w:rFonts w:ascii="SimSun" w:hAnsi="SimSun"/>
          <w:sz w:val="21"/>
          <w:szCs w:val="21"/>
          <w:vertAlign w:val="superscript"/>
        </w:rPr>
        <w:footnoteReference w:id="17"/>
      </w:r>
      <w:r w:rsidRPr="00CC0606">
        <w:rPr>
          <w:rFonts w:ascii="SimSun" w:hint="eastAsia"/>
          <w:sz w:val="21"/>
        </w:rPr>
        <w:t>和第二期</w:t>
      </w:r>
      <w:r w:rsidRPr="00CC0606">
        <w:rPr>
          <w:rFonts w:ascii="SimSun" w:hAnsi="SimSun"/>
          <w:sz w:val="21"/>
          <w:szCs w:val="21"/>
          <w:vertAlign w:val="superscript"/>
        </w:rPr>
        <w:footnoteReference w:id="18"/>
      </w:r>
      <w:r w:rsidRPr="00CC0606">
        <w:rPr>
          <w:rFonts w:ascii="SimSun"/>
          <w:sz w:val="21"/>
        </w:rPr>
        <w:t>WIPO</w:t>
      </w:r>
      <w:r w:rsidRPr="00CC0606">
        <w:rPr>
          <w:rFonts w:ascii="SimSun" w:hint="eastAsia"/>
          <w:sz w:val="21"/>
        </w:rPr>
        <w:t>互联网</w:t>
      </w:r>
      <w:proofErr w:type="gramStart"/>
      <w:r w:rsidRPr="00CC0606">
        <w:rPr>
          <w:rFonts w:ascii="SimSun" w:hint="eastAsia"/>
          <w:sz w:val="21"/>
        </w:rPr>
        <w:t>域名进程</w:t>
      </w:r>
      <w:proofErr w:type="gramEnd"/>
      <w:r w:rsidRPr="00CC0606">
        <w:rPr>
          <w:rFonts w:ascii="SimSun" w:hint="eastAsia"/>
          <w:sz w:val="21"/>
        </w:rPr>
        <w:t>中，为解决这些挑战提出了具体的解决办法。通过中心，WIPO为商标所有人处理恶意注册和使用与其商标权对应的域名问题提供了有效的国际机制。中心管理的主要机制——</w:t>
      </w:r>
      <w:r w:rsidR="0060591B">
        <w:rPr>
          <w:rFonts w:ascii="SimSun" w:hint="eastAsia"/>
          <w:sz w:val="21"/>
        </w:rPr>
        <w:t>《</w:t>
      </w:r>
      <w:r w:rsidRPr="00CC0606">
        <w:rPr>
          <w:rFonts w:ascii="SimSun" w:hint="eastAsia"/>
          <w:sz w:val="21"/>
        </w:rPr>
        <w:t>统一域名争议解决政策</w:t>
      </w:r>
      <w:r w:rsidR="0060591B">
        <w:rPr>
          <w:rFonts w:ascii="SimSun" w:hint="eastAsia"/>
          <w:sz w:val="21"/>
        </w:rPr>
        <w:t>》</w:t>
      </w:r>
      <w:r w:rsidR="00B621AC">
        <w:rPr>
          <w:rFonts w:ascii="SimSun" w:hint="eastAsia"/>
          <w:sz w:val="21"/>
        </w:rPr>
        <w:t>（</w:t>
      </w:r>
      <w:r w:rsidRPr="00CC0606">
        <w:rPr>
          <w:rFonts w:ascii="SimSun"/>
          <w:sz w:val="21"/>
        </w:rPr>
        <w:t>UDRP</w:t>
      </w:r>
      <w:r w:rsidR="00B621AC">
        <w:rPr>
          <w:rFonts w:ascii="SimSun" w:hint="eastAsia"/>
          <w:sz w:val="21"/>
        </w:rPr>
        <w:t>）</w:t>
      </w:r>
      <w:r w:rsidRPr="00CC0606">
        <w:rPr>
          <w:rFonts w:ascii="SimSun" w:hint="eastAsia"/>
          <w:sz w:val="21"/>
        </w:rPr>
        <w:t>由</w:t>
      </w:r>
      <w:r w:rsidRPr="00CC0606">
        <w:rPr>
          <w:rFonts w:ascii="SimSun"/>
          <w:sz w:val="21"/>
        </w:rPr>
        <w:t>ICANN</w:t>
      </w:r>
      <w:r w:rsidRPr="00CC0606">
        <w:rPr>
          <w:rFonts w:ascii="SimSun" w:hint="eastAsia"/>
          <w:sz w:val="21"/>
        </w:rPr>
        <w:t>根据</w:t>
      </w:r>
      <w:r w:rsidRPr="00CC0606">
        <w:rPr>
          <w:rFonts w:ascii="SimSun"/>
          <w:sz w:val="21"/>
        </w:rPr>
        <w:t>WIPO</w:t>
      </w:r>
      <w:r w:rsidRPr="00CC0606">
        <w:rPr>
          <w:rFonts w:ascii="SimSun" w:hint="eastAsia"/>
          <w:sz w:val="21"/>
        </w:rPr>
        <w:t>在第一期</w:t>
      </w:r>
      <w:r w:rsidRPr="00CC0606">
        <w:rPr>
          <w:rFonts w:ascii="SimSun"/>
          <w:sz w:val="21"/>
        </w:rPr>
        <w:t>WIPO</w:t>
      </w:r>
      <w:r w:rsidRPr="00CC0606">
        <w:rPr>
          <w:rFonts w:ascii="SimSun" w:hint="eastAsia"/>
          <w:sz w:val="21"/>
        </w:rPr>
        <w:t>互联网</w:t>
      </w:r>
      <w:proofErr w:type="gramStart"/>
      <w:r w:rsidRPr="00CC0606">
        <w:rPr>
          <w:rFonts w:ascii="SimSun" w:hint="eastAsia"/>
          <w:sz w:val="21"/>
        </w:rPr>
        <w:t>域名进程</w:t>
      </w:r>
      <w:proofErr w:type="gramEnd"/>
      <w:r w:rsidRPr="00CC0606">
        <w:rPr>
          <w:rFonts w:ascii="SimSun" w:hint="eastAsia"/>
          <w:sz w:val="21"/>
        </w:rPr>
        <w:t>中提出的建议加以采用。</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t>UDRP</w:t>
      </w:r>
      <w:r w:rsidRPr="00CC0606">
        <w:rPr>
          <w:rFonts w:ascii="SimSun" w:hint="eastAsia"/>
          <w:sz w:val="21"/>
        </w:rPr>
        <w:t>仅限于明显</w:t>
      </w:r>
      <w:r w:rsidRPr="00CC0606">
        <w:rPr>
          <w:rFonts w:ascii="SimSun" w:hAnsi="SimSun" w:hint="eastAsia"/>
          <w:sz w:val="21"/>
          <w:szCs w:val="21"/>
        </w:rPr>
        <w:t>属于</w:t>
      </w:r>
      <w:r w:rsidRPr="00CC0606">
        <w:rPr>
          <w:rFonts w:ascii="SimSun" w:hint="eastAsia"/>
          <w:sz w:val="21"/>
        </w:rPr>
        <w:t>恶意抢注和使用域名的案件，被证明</w:t>
      </w:r>
      <w:r w:rsidR="007F3FF9">
        <w:rPr>
          <w:rFonts w:ascii="SimSun" w:hint="eastAsia"/>
          <w:sz w:val="21"/>
        </w:rPr>
        <w:t>对</w:t>
      </w:r>
      <w:r w:rsidRPr="00CC0606">
        <w:rPr>
          <w:rFonts w:ascii="SimSun" w:hint="eastAsia"/>
          <w:sz w:val="21"/>
        </w:rPr>
        <w:t>商标所有人</w:t>
      </w:r>
      <w:r w:rsidR="007F3FF9">
        <w:rPr>
          <w:rFonts w:ascii="SimSun" w:hint="eastAsia"/>
          <w:sz w:val="21"/>
        </w:rPr>
        <w:t>非常有用</w:t>
      </w:r>
      <w:r w:rsidRPr="00CC0606">
        <w:rPr>
          <w:rFonts w:ascii="SimSun"/>
          <w:sz w:val="21"/>
          <w:vertAlign w:val="superscript"/>
        </w:rPr>
        <w:footnoteReference w:id="19"/>
      </w:r>
      <w:r w:rsidRPr="00CC0606">
        <w:rPr>
          <w:rFonts w:ascii="SimSun" w:hint="eastAsia"/>
          <w:sz w:val="21"/>
        </w:rPr>
        <w:t>。自</w:t>
      </w:r>
      <w:r w:rsidRPr="00CC0606">
        <w:rPr>
          <w:rFonts w:ascii="SimSun"/>
          <w:sz w:val="21"/>
        </w:rPr>
        <w:t>1999</w:t>
      </w:r>
      <w:r w:rsidRPr="00CC0606">
        <w:rPr>
          <w:rFonts w:ascii="SimSun" w:hint="eastAsia"/>
          <w:sz w:val="21"/>
        </w:rPr>
        <w:t>年12月以来，中心已办理超过3</w:t>
      </w:r>
      <w:r w:rsidR="0060591B">
        <w:rPr>
          <w:rFonts w:ascii="SimSun" w:hint="eastAsia"/>
          <w:sz w:val="21"/>
        </w:rPr>
        <w:t>4</w:t>
      </w:r>
      <w:r w:rsidRPr="00CC0606">
        <w:rPr>
          <w:rFonts w:ascii="SimSun" w:hint="eastAsia"/>
          <w:sz w:val="21"/>
        </w:rPr>
        <w:t>,</w:t>
      </w:r>
      <w:r w:rsidR="0060591B">
        <w:rPr>
          <w:rFonts w:ascii="SimSun" w:hint="eastAsia"/>
          <w:sz w:val="21"/>
        </w:rPr>
        <w:t>0</w:t>
      </w:r>
      <w:r w:rsidRPr="00CC0606">
        <w:rPr>
          <w:rFonts w:ascii="SimSun" w:hint="eastAsia"/>
          <w:sz w:val="21"/>
        </w:rPr>
        <w:t>00起</w:t>
      </w:r>
      <w:r w:rsidRPr="00CC0606">
        <w:rPr>
          <w:rFonts w:ascii="SimSun" w:hint="eastAsia"/>
          <w:sz w:val="21"/>
          <w:szCs w:val="22"/>
        </w:rPr>
        <w:t>基于</w:t>
      </w:r>
      <w:r w:rsidRPr="00CC0606">
        <w:rPr>
          <w:rFonts w:ascii="SimSun"/>
          <w:sz w:val="21"/>
        </w:rPr>
        <w:t>UDRP</w:t>
      </w:r>
      <w:r w:rsidRPr="00CC0606">
        <w:rPr>
          <w:rFonts w:ascii="SimSun" w:hint="eastAsia"/>
          <w:sz w:val="21"/>
        </w:rPr>
        <w:t>的案件</w:t>
      </w:r>
      <w:r w:rsidRPr="00CC0606">
        <w:rPr>
          <w:rFonts w:ascii="SimSun"/>
          <w:sz w:val="21"/>
          <w:vertAlign w:val="superscript"/>
        </w:rPr>
        <w:footnoteReference w:id="20"/>
      </w:r>
      <w:r w:rsidRPr="00CC0606">
        <w:rPr>
          <w:rFonts w:ascii="SimSun" w:hint="eastAsia"/>
          <w:sz w:val="21"/>
        </w:rPr>
        <w:t>。2015年商标持有人向中心提交了</w:t>
      </w:r>
      <w:r w:rsidRPr="00CC0606">
        <w:rPr>
          <w:rFonts w:ascii="SimSun"/>
          <w:sz w:val="21"/>
        </w:rPr>
        <w:t>2,</w:t>
      </w:r>
      <w:r w:rsidRPr="00CC0606">
        <w:rPr>
          <w:rFonts w:ascii="SimSun" w:hint="eastAsia"/>
          <w:sz w:val="21"/>
        </w:rPr>
        <w:t>754件UDRP投诉，比2014年的案件量增加了4.</w:t>
      </w:r>
      <w:r w:rsidR="0060591B">
        <w:rPr>
          <w:rFonts w:ascii="SimSun" w:hint="eastAsia"/>
          <w:sz w:val="21"/>
        </w:rPr>
        <w:t>6</w:t>
      </w:r>
      <w:r w:rsidRPr="00CC0606">
        <w:rPr>
          <w:rFonts w:ascii="SimSun" w:hint="eastAsia"/>
          <w:sz w:val="21"/>
        </w:rPr>
        <w:t>%。截至2016年</w:t>
      </w:r>
      <w:r w:rsidR="007F3FF9">
        <w:rPr>
          <w:rFonts w:ascii="SimSun" w:hint="eastAsia"/>
          <w:sz w:val="21"/>
        </w:rPr>
        <w:t>8</w:t>
      </w:r>
      <w:r w:rsidRPr="00CC0606">
        <w:rPr>
          <w:rFonts w:ascii="SimSun" w:hint="eastAsia"/>
          <w:sz w:val="21"/>
        </w:rPr>
        <w:t>月，WIPO UDRP案件中的域名总数</w:t>
      </w:r>
      <w:r w:rsidR="0060591B">
        <w:rPr>
          <w:rFonts w:ascii="SimSun" w:hint="eastAsia"/>
          <w:sz w:val="21"/>
        </w:rPr>
        <w:t>超过</w:t>
      </w:r>
      <w:r w:rsidRPr="00CC0606">
        <w:rPr>
          <w:rFonts w:ascii="SimSun" w:hint="eastAsia"/>
          <w:sz w:val="21"/>
        </w:rPr>
        <w:t>6</w:t>
      </w:r>
      <w:r w:rsidR="007F3FF9">
        <w:rPr>
          <w:rFonts w:ascii="SimSun" w:hint="eastAsia"/>
          <w:sz w:val="21"/>
        </w:rPr>
        <w:t>5</w:t>
      </w:r>
      <w:r w:rsidRPr="00CC0606">
        <w:rPr>
          <w:rFonts w:ascii="SimSun" w:hint="eastAsia"/>
          <w:sz w:val="21"/>
        </w:rPr>
        <w:t>,000个。</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szCs w:val="24"/>
        </w:rPr>
      </w:pPr>
      <w:r w:rsidRPr="00CC0606">
        <w:rPr>
          <w:rFonts w:ascii="SimSun"/>
          <w:sz w:val="21"/>
        </w:rPr>
        <w:t>201</w:t>
      </w:r>
      <w:r w:rsidRPr="00CC0606">
        <w:rPr>
          <w:rFonts w:ascii="SimSun" w:hint="eastAsia"/>
          <w:sz w:val="21"/>
        </w:rPr>
        <w:t>5年，利用中心的程序解决争议的有各行各业的企业、机构和个人。投诉人业务活动涉及的前五大领域为：时尚业、银行和金融、互联网和信息技术、零售、生物技术及制药。尤其是，</w:t>
      </w:r>
      <w:r w:rsidRPr="00CC0606">
        <w:rPr>
          <w:rFonts w:ascii="SimSun" w:hint="eastAsia"/>
          <w:sz w:val="21"/>
          <w:szCs w:val="21"/>
        </w:rPr>
        <w:t>与</w:t>
      </w:r>
      <w:r w:rsidR="0060591B">
        <w:rPr>
          <w:rFonts w:ascii="SimSun" w:hint="eastAsia"/>
          <w:sz w:val="21"/>
          <w:szCs w:val="21"/>
        </w:rPr>
        <w:t>消费</w:t>
      </w:r>
      <w:r w:rsidRPr="00CC0606">
        <w:rPr>
          <w:rFonts w:ascii="SimSun" w:hint="eastAsia"/>
          <w:sz w:val="21"/>
          <w:szCs w:val="21"/>
        </w:rPr>
        <w:t>品牌相关的案件</w:t>
      </w:r>
      <w:r w:rsidRPr="00B621AC">
        <w:rPr>
          <w:rFonts w:ascii="SimSun" w:hAnsi="SimSun" w:hint="eastAsia"/>
          <w:sz w:val="21"/>
          <w:szCs w:val="21"/>
        </w:rPr>
        <w:t>包括</w:t>
      </w:r>
      <w:r w:rsidRPr="00CC0606">
        <w:rPr>
          <w:rFonts w:ascii="SimSun" w:hint="eastAsia"/>
          <w:sz w:val="21"/>
          <w:szCs w:val="21"/>
        </w:rPr>
        <w:t>了权利人指称通过争议域名网页进行假冒</w:t>
      </w:r>
      <w:r w:rsidRPr="00CC0606">
        <w:rPr>
          <w:rFonts w:ascii="SimSun" w:hAnsi="SimSun" w:hint="eastAsia"/>
          <w:sz w:val="21"/>
        </w:rPr>
        <w:t>活动</w:t>
      </w:r>
      <w:r w:rsidRPr="00CC0606">
        <w:rPr>
          <w:rFonts w:ascii="SimSun" w:hint="eastAsia"/>
          <w:sz w:val="21"/>
          <w:szCs w:val="21"/>
        </w:rPr>
        <w:t>的案件。到2015年，</w:t>
      </w:r>
      <w:r w:rsidRPr="00CC0606">
        <w:rPr>
          <w:rFonts w:ascii="SimSun" w:hint="eastAsia"/>
          <w:sz w:val="21"/>
        </w:rPr>
        <w:t>WIPO案件中列名的当事方代表了177个国家，反映这一争议机制具有的全球性。根据可适用的争议域名注册协议的语言，迄今为止，</w:t>
      </w:r>
      <w:r w:rsidRPr="00CC0606">
        <w:rPr>
          <w:rFonts w:ascii="SimSun"/>
          <w:sz w:val="21"/>
        </w:rPr>
        <w:t>WIPO</w:t>
      </w:r>
      <w:r w:rsidRPr="00CC0606">
        <w:rPr>
          <w:rFonts w:ascii="SimSun" w:hint="eastAsia"/>
          <w:sz w:val="21"/>
        </w:rPr>
        <w:t>的</w:t>
      </w:r>
      <w:r w:rsidRPr="00CC0606">
        <w:rPr>
          <w:rFonts w:ascii="SimSun"/>
          <w:sz w:val="21"/>
        </w:rPr>
        <w:t>UDRP</w:t>
      </w:r>
      <w:r w:rsidRPr="00CC0606">
        <w:rPr>
          <w:rFonts w:ascii="SimSun" w:hint="eastAsia"/>
          <w:sz w:val="21"/>
        </w:rPr>
        <w:t>程序共使用了21种不同的语言</w:t>
      </w:r>
      <w:r w:rsidRPr="00CC0606">
        <w:rPr>
          <w:rFonts w:ascii="SimSun" w:hAnsi="SimSun"/>
          <w:sz w:val="21"/>
          <w:szCs w:val="21"/>
          <w:vertAlign w:val="superscript"/>
        </w:rPr>
        <w:footnoteReference w:id="21"/>
      </w:r>
      <w:r w:rsidRPr="00CC0606">
        <w:rPr>
          <w:rFonts w:ascii="SimSun" w:hint="eastAsia"/>
          <w:sz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所有</w:t>
      </w:r>
      <w:r w:rsidRPr="00CC0606">
        <w:rPr>
          <w:rFonts w:ascii="SimSun"/>
          <w:sz w:val="21"/>
        </w:rPr>
        <w:t>WIPO</w:t>
      </w:r>
      <w:r w:rsidRPr="00CC0606">
        <w:rPr>
          <w:rFonts w:ascii="SimSun" w:hint="eastAsia"/>
          <w:sz w:val="21"/>
        </w:rPr>
        <w:t xml:space="preserve"> UDRP专家组</w:t>
      </w:r>
      <w:r w:rsidRPr="00B621AC">
        <w:rPr>
          <w:rFonts w:ascii="SimSun" w:hAnsi="SimSun" w:hint="eastAsia"/>
          <w:sz w:val="21"/>
          <w:szCs w:val="21"/>
        </w:rPr>
        <w:t>裁决</w:t>
      </w:r>
      <w:r w:rsidRPr="00CC0606">
        <w:rPr>
          <w:rFonts w:ascii="SimSun" w:hint="eastAsia"/>
          <w:sz w:val="21"/>
        </w:rPr>
        <w:t>均发布在中心的网站上。中心通过</w:t>
      </w:r>
      <w:r w:rsidRPr="00CC0606">
        <w:rPr>
          <w:rFonts w:ascii="SimSun"/>
          <w:sz w:val="21"/>
        </w:rPr>
        <w:t>WIPO</w:t>
      </w:r>
      <w:r w:rsidRPr="00CC0606">
        <w:rPr>
          <w:rFonts w:ascii="SimSun" w:hint="eastAsia"/>
          <w:sz w:val="21"/>
        </w:rPr>
        <w:t>编拟的</w:t>
      </w:r>
      <w:r w:rsidRPr="00CC0606">
        <w:rPr>
          <w:rFonts w:ascii="SimSun" w:hint="eastAsia"/>
          <w:sz w:val="21"/>
          <w:szCs w:val="22"/>
        </w:rPr>
        <w:t>《关于</w:t>
      </w:r>
      <w:r w:rsidRPr="00CC0606">
        <w:rPr>
          <w:rFonts w:ascii="SimSun"/>
          <w:sz w:val="21"/>
          <w:szCs w:val="22"/>
        </w:rPr>
        <w:t>WIPO</w:t>
      </w:r>
      <w:r w:rsidRPr="00CC0606">
        <w:rPr>
          <w:rFonts w:ascii="SimSun" w:hint="eastAsia"/>
          <w:sz w:val="21"/>
          <w:szCs w:val="22"/>
        </w:rPr>
        <w:t>专家组就</w:t>
      </w:r>
      <w:r w:rsidRPr="00CC0606">
        <w:rPr>
          <w:rFonts w:ascii="SimSun"/>
          <w:sz w:val="21"/>
          <w:szCs w:val="22"/>
        </w:rPr>
        <w:t>UDRP</w:t>
      </w:r>
      <w:r w:rsidRPr="00CC0606">
        <w:rPr>
          <w:rFonts w:ascii="SimSun" w:hint="eastAsia"/>
          <w:sz w:val="21"/>
          <w:szCs w:val="22"/>
        </w:rPr>
        <w:t>若干问题所发表意见的概览》</w:t>
      </w:r>
      <w:r w:rsidR="00B621AC">
        <w:rPr>
          <w:rFonts w:ascii="SimSun" w:hint="eastAsia"/>
          <w:sz w:val="21"/>
        </w:rPr>
        <w:t>（</w:t>
      </w:r>
      <w:r w:rsidRPr="00CC0606">
        <w:rPr>
          <w:rFonts w:ascii="SimSun" w:hint="eastAsia"/>
          <w:sz w:val="21"/>
        </w:rPr>
        <w:t>《WIPO概览2.0》</w:t>
      </w:r>
      <w:r w:rsidR="00B621AC">
        <w:rPr>
          <w:rFonts w:ascii="SimSun" w:hint="eastAsia"/>
          <w:sz w:val="21"/>
        </w:rPr>
        <w:t>）</w:t>
      </w:r>
      <w:r w:rsidRPr="00CC0606">
        <w:rPr>
          <w:rFonts w:ascii="SimSun" w:hint="eastAsia"/>
          <w:sz w:val="21"/>
        </w:rPr>
        <w:t>，对重要案件问题大的裁决趋势提供独有的网上概览。这一全球依靠的工具是从中心办理的数千起</w:t>
      </w:r>
      <w:r w:rsidRPr="00CC0606">
        <w:rPr>
          <w:rFonts w:ascii="SimSun"/>
          <w:sz w:val="21"/>
        </w:rPr>
        <w:t>UDRP</w:t>
      </w:r>
      <w:r w:rsidRPr="00CC0606">
        <w:rPr>
          <w:rFonts w:ascii="SimSun" w:hint="eastAsia"/>
          <w:sz w:val="21"/>
        </w:rPr>
        <w:t>案件中归纳出来的，其创建是为了帮助</w:t>
      </w:r>
      <w:r w:rsidRPr="00CC0606">
        <w:rPr>
          <w:rFonts w:ascii="SimSun" w:hint="eastAsia"/>
          <w:sz w:val="21"/>
        </w:rPr>
        <w:lastRenderedPageBreak/>
        <w:t>找出和促进</w:t>
      </w:r>
      <w:r w:rsidRPr="00CC0606">
        <w:rPr>
          <w:rFonts w:ascii="SimSun"/>
          <w:sz w:val="21"/>
        </w:rPr>
        <w:t>WIPO</w:t>
      </w:r>
      <w:r w:rsidRPr="00CC0606">
        <w:rPr>
          <w:rFonts w:ascii="SimSun" w:hint="eastAsia"/>
          <w:sz w:val="21"/>
        </w:rPr>
        <w:t>的</w:t>
      </w:r>
      <w:r w:rsidRPr="00CC0606">
        <w:rPr>
          <w:rFonts w:ascii="SimSun"/>
          <w:sz w:val="21"/>
        </w:rPr>
        <w:t>UDRP</w:t>
      </w:r>
      <w:r w:rsidRPr="00CC0606">
        <w:rPr>
          <w:rFonts w:ascii="SimSun" w:hint="eastAsia"/>
          <w:sz w:val="21"/>
        </w:rPr>
        <w:t>案件在裁决上的一致性</w:t>
      </w:r>
      <w:r w:rsidRPr="00CC0606">
        <w:rPr>
          <w:rFonts w:ascii="SimSun" w:hAnsi="SimSun"/>
          <w:sz w:val="21"/>
          <w:szCs w:val="21"/>
          <w:vertAlign w:val="superscript"/>
        </w:rPr>
        <w:footnoteReference w:id="22"/>
      </w:r>
      <w:r w:rsidRPr="00CC0606">
        <w:rPr>
          <w:rFonts w:ascii="SimSun" w:hint="eastAsia"/>
          <w:sz w:val="21"/>
        </w:rPr>
        <w:t>。为便于按主题查阅</w:t>
      </w:r>
      <w:r w:rsidR="0060591B">
        <w:rPr>
          <w:rFonts w:ascii="SimSun" w:hint="eastAsia"/>
          <w:sz w:val="21"/>
        </w:rPr>
        <w:t>这些</w:t>
      </w:r>
      <w:r w:rsidRPr="00CC0606">
        <w:rPr>
          <w:rFonts w:ascii="SimSun" w:hint="eastAsia"/>
          <w:sz w:val="21"/>
        </w:rPr>
        <w:t>裁决，中心还提供了可在线检索的</w:t>
      </w:r>
      <w:r w:rsidRPr="00CC0606">
        <w:rPr>
          <w:rFonts w:ascii="SimSun"/>
          <w:sz w:val="21"/>
        </w:rPr>
        <w:t>WIPO</w:t>
      </w:r>
      <w:r w:rsidRPr="00CC0606">
        <w:rPr>
          <w:rFonts w:ascii="SimSun" w:hint="eastAsia"/>
          <w:sz w:val="21"/>
        </w:rPr>
        <w:t xml:space="preserve"> </w:t>
      </w:r>
      <w:r w:rsidRPr="00CC0606">
        <w:rPr>
          <w:rFonts w:ascii="SimSun"/>
          <w:sz w:val="21"/>
        </w:rPr>
        <w:t>UDRP</w:t>
      </w:r>
      <w:r w:rsidRPr="00CC0606">
        <w:rPr>
          <w:rFonts w:ascii="SimSun" w:hint="eastAsia"/>
          <w:sz w:val="21"/>
        </w:rPr>
        <w:t>裁决法律索引，得到广泛使用</w:t>
      </w:r>
      <w:r w:rsidRPr="00CC0606">
        <w:rPr>
          <w:rFonts w:ascii="SimSun"/>
          <w:sz w:val="21"/>
          <w:vertAlign w:val="superscript"/>
        </w:rPr>
        <w:footnoteReference w:id="23"/>
      </w:r>
      <w:r w:rsidRPr="00CC0606">
        <w:rPr>
          <w:rFonts w:ascii="SimSun" w:hint="eastAsia"/>
          <w:sz w:val="21"/>
        </w:rPr>
        <w:t>。</w:t>
      </w:r>
      <w:r w:rsidRPr="00CC0606">
        <w:rPr>
          <w:rFonts w:ascii="SimSun" w:hint="eastAsia"/>
          <w:sz w:val="21"/>
          <w:szCs w:val="24"/>
        </w:rPr>
        <w:t>这些</w:t>
      </w:r>
      <w:r w:rsidRPr="00CC0606">
        <w:rPr>
          <w:rFonts w:ascii="SimSun"/>
          <w:sz w:val="21"/>
          <w:szCs w:val="24"/>
        </w:rPr>
        <w:t>WIPO</w:t>
      </w:r>
      <w:r w:rsidRPr="00CC0606">
        <w:rPr>
          <w:rFonts w:ascii="SimSun" w:hint="eastAsia"/>
          <w:sz w:val="21"/>
          <w:szCs w:val="24"/>
        </w:rPr>
        <w:t>资源免费向全球提供。</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牢记WIPO在</w:t>
      </w:r>
      <w:r w:rsidRPr="00CC0606">
        <w:rPr>
          <w:rFonts w:ascii="SimSun"/>
          <w:sz w:val="21"/>
          <w:szCs w:val="22"/>
        </w:rPr>
        <w:t>UDRP</w:t>
      </w:r>
      <w:r w:rsidRPr="00CC0606">
        <w:rPr>
          <w:rFonts w:ascii="SimSun" w:hint="eastAsia"/>
          <w:sz w:val="21"/>
        </w:rPr>
        <w:t>中的</w:t>
      </w:r>
      <w:r w:rsidRPr="00CC0606">
        <w:rPr>
          <w:rFonts w:ascii="SimSun" w:hAnsi="SimSun" w:hint="eastAsia"/>
          <w:sz w:val="21"/>
          <w:szCs w:val="21"/>
        </w:rPr>
        <w:t>基础</w:t>
      </w:r>
      <w:r w:rsidRPr="00CC0606">
        <w:rPr>
          <w:rFonts w:ascii="SimSun" w:hint="eastAsia"/>
          <w:sz w:val="21"/>
        </w:rPr>
        <w:t>作用，中心对域名系统的进展予以监测，调整自己的资源和做法</w:t>
      </w:r>
      <w:r w:rsidRPr="00CC0606">
        <w:rPr>
          <w:rFonts w:ascii="SimSun"/>
          <w:sz w:val="21"/>
          <w:szCs w:val="24"/>
          <w:vertAlign w:val="superscript"/>
        </w:rPr>
        <w:footnoteReference w:id="24"/>
      </w:r>
      <w:r w:rsidRPr="00CC0606">
        <w:rPr>
          <w:rFonts w:ascii="SimSun" w:hint="eastAsia"/>
          <w:sz w:val="21"/>
        </w:rPr>
        <w:t>。中心定期举办</w:t>
      </w:r>
      <w:r w:rsidRPr="00CC0606">
        <w:rPr>
          <w:rFonts w:ascii="SimSun" w:hAnsi="SimSun" w:hint="eastAsia"/>
          <w:sz w:val="21"/>
        </w:rPr>
        <w:t>域名</w:t>
      </w:r>
      <w:r w:rsidRPr="00CC0606">
        <w:rPr>
          <w:rFonts w:ascii="SimSun" w:hint="eastAsia"/>
          <w:sz w:val="21"/>
        </w:rPr>
        <w:t>争议解决讲习班，向</w:t>
      </w:r>
      <w:r w:rsidRPr="00CC0606">
        <w:rPr>
          <w:rFonts w:ascii="SimSun" w:hAnsi="SimSun" w:hint="eastAsia"/>
          <w:sz w:val="21"/>
          <w:szCs w:val="21"/>
        </w:rPr>
        <w:t>有关</w:t>
      </w:r>
      <w:r w:rsidRPr="00CC0606">
        <w:rPr>
          <w:rFonts w:ascii="SimSun" w:hint="eastAsia"/>
          <w:sz w:val="21"/>
        </w:rPr>
        <w:t>各方通报最新情况</w:t>
      </w:r>
      <w:r w:rsidRPr="00CC0606">
        <w:rPr>
          <w:rFonts w:ascii="SimSun" w:hAnsi="SimSun"/>
          <w:sz w:val="21"/>
          <w:szCs w:val="21"/>
          <w:vertAlign w:val="superscript"/>
        </w:rPr>
        <w:footnoteReference w:id="25"/>
      </w:r>
      <w:r w:rsidRPr="00CC0606">
        <w:rPr>
          <w:rFonts w:ascii="SimSun" w:hint="eastAsia"/>
          <w:sz w:val="21"/>
        </w:rPr>
        <w:t>，并举行域名专家会议。</w:t>
      </w:r>
    </w:p>
    <w:p w:rsidR="00CC0606" w:rsidRPr="00CC0606" w:rsidRDefault="00CC0606" w:rsidP="00CC0606">
      <w:pPr>
        <w:keepNext/>
        <w:overflowPunct w:val="0"/>
        <w:spacing w:afterLines="50" w:after="120" w:line="340" w:lineRule="atLeast"/>
        <w:rPr>
          <w:rFonts w:ascii="SimSun" w:hAnsi="SimSun"/>
          <w:b/>
          <w:sz w:val="21"/>
          <w:szCs w:val="21"/>
        </w:rPr>
      </w:pPr>
      <w:r w:rsidRPr="00CC0606">
        <w:rPr>
          <w:rFonts w:ascii="SimSun" w:hAnsi="SimSun" w:hint="eastAsia"/>
          <w:b/>
          <w:sz w:val="21"/>
          <w:szCs w:val="21"/>
        </w:rPr>
        <w:t>B.</w:t>
      </w:r>
      <w:r w:rsidRPr="00CC0606">
        <w:rPr>
          <w:rFonts w:ascii="SimSun" w:hAnsi="SimSun" w:hint="eastAsia"/>
          <w:b/>
          <w:sz w:val="21"/>
          <w:szCs w:val="21"/>
        </w:rPr>
        <w:tab/>
        <w:t>国家代码顶级域</w:t>
      </w:r>
      <w:r w:rsidR="00B621AC">
        <w:rPr>
          <w:rFonts w:ascii="SimSun" w:hAnsi="SimSun" w:hint="eastAsia"/>
          <w:b/>
          <w:sz w:val="21"/>
          <w:szCs w:val="21"/>
        </w:rPr>
        <w:t>（</w:t>
      </w:r>
      <w:proofErr w:type="spellStart"/>
      <w:r w:rsidRPr="00CC0606">
        <w:rPr>
          <w:rFonts w:ascii="SimSun" w:hAnsi="SimSun" w:hint="eastAsia"/>
          <w:b/>
          <w:sz w:val="21"/>
          <w:szCs w:val="21"/>
        </w:rPr>
        <w:t>ccTLD</w:t>
      </w:r>
      <w:proofErr w:type="spellEnd"/>
      <w:r w:rsidR="00B621AC">
        <w:rPr>
          <w:rFonts w:ascii="SimSun" w:hAnsi="SimSun" w:hint="eastAsia"/>
          <w:b/>
          <w:sz w:val="21"/>
          <w:szCs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虽然</w:t>
      </w:r>
      <w:r w:rsidRPr="00CC0606">
        <w:rPr>
          <w:rFonts w:ascii="SimSun"/>
          <w:sz w:val="21"/>
        </w:rPr>
        <w:t>UDRP</w:t>
      </w:r>
      <w:r w:rsidRPr="00CC0606">
        <w:rPr>
          <w:rFonts w:ascii="SimSun" w:hint="eastAsia"/>
          <w:sz w:val="21"/>
        </w:rPr>
        <w:t>的强制适用仅限于在通用顶级域</w:t>
      </w:r>
      <w:r w:rsidR="00B621AC">
        <w:rPr>
          <w:rFonts w:ascii="SimSun" w:hint="eastAsia"/>
          <w:sz w:val="21"/>
        </w:rPr>
        <w:t>（</w:t>
      </w:r>
      <w:proofErr w:type="spellStart"/>
      <w:r w:rsidRPr="00CC0606">
        <w:rPr>
          <w:rFonts w:ascii="SimSun" w:hint="eastAsia"/>
          <w:sz w:val="21"/>
        </w:rPr>
        <w:t>gTLD</w:t>
      </w:r>
      <w:proofErr w:type="spellEnd"/>
      <w:r w:rsidR="00B621AC">
        <w:rPr>
          <w:rFonts w:ascii="SimSun" w:hint="eastAsia"/>
          <w:sz w:val="21"/>
        </w:rPr>
        <w:t>）</w:t>
      </w:r>
      <w:r w:rsidRPr="00CC0606">
        <w:rPr>
          <w:rFonts w:ascii="SimSun" w:hint="eastAsia"/>
          <w:sz w:val="21"/>
        </w:rPr>
        <w:t>——例如</w:t>
      </w:r>
      <w:r w:rsidRPr="00CC0606">
        <w:rPr>
          <w:rFonts w:ascii="SimSun"/>
          <w:sz w:val="21"/>
        </w:rPr>
        <w:t>.com</w:t>
      </w:r>
      <w:r w:rsidRPr="00CC0606">
        <w:rPr>
          <w:rFonts w:ascii="SimSun" w:hint="eastAsia"/>
          <w:sz w:val="21"/>
        </w:rPr>
        <w:t>和最近引入的新通用顶级域——注册的域名，但中心还协助许多国家</w:t>
      </w:r>
      <w:r w:rsidRPr="00CC0606">
        <w:rPr>
          <w:rFonts w:ascii="SimSun" w:hAnsi="SimSun" w:hint="eastAsia"/>
          <w:sz w:val="21"/>
          <w:szCs w:val="21"/>
        </w:rPr>
        <w:t>代码</w:t>
      </w:r>
      <w:r w:rsidRPr="00CC0606">
        <w:rPr>
          <w:rFonts w:ascii="SimSun" w:hint="eastAsia"/>
          <w:sz w:val="21"/>
        </w:rPr>
        <w:t>顶级域</w:t>
      </w:r>
      <w:r w:rsidR="00B621AC">
        <w:rPr>
          <w:rFonts w:ascii="SimSun" w:hint="eastAsia"/>
          <w:sz w:val="21"/>
        </w:rPr>
        <w:t>（</w:t>
      </w:r>
      <w:proofErr w:type="spellStart"/>
      <w:r w:rsidRPr="00CC0606">
        <w:rPr>
          <w:rFonts w:ascii="SimSun" w:hint="eastAsia"/>
          <w:sz w:val="21"/>
        </w:rPr>
        <w:t>ccTLD</w:t>
      </w:r>
      <w:proofErr w:type="spellEnd"/>
      <w:r w:rsidR="00B621AC">
        <w:rPr>
          <w:rFonts w:ascii="SimSun" w:hint="eastAsia"/>
          <w:sz w:val="21"/>
        </w:rPr>
        <w:t>）</w:t>
      </w:r>
      <w:r w:rsidRPr="00CC0606">
        <w:rPr>
          <w:rFonts w:ascii="SimSun" w:hint="eastAsia"/>
          <w:sz w:val="21"/>
        </w:rPr>
        <w:t>注册机构制定符合注册机构做法和知识产权保护最佳做法的注册条件和</w:t>
      </w:r>
      <w:r w:rsidRPr="00B621AC">
        <w:rPr>
          <w:rFonts w:ascii="SimSun" w:hAnsi="SimSun" w:hint="eastAsia"/>
          <w:sz w:val="21"/>
          <w:szCs w:val="21"/>
        </w:rPr>
        <w:t>争议</w:t>
      </w:r>
      <w:r w:rsidRPr="00CC0606">
        <w:rPr>
          <w:rFonts w:ascii="SimSun" w:hint="eastAsia"/>
          <w:sz w:val="21"/>
        </w:rPr>
        <w:t>解决</w:t>
      </w:r>
      <w:r w:rsidRPr="00CC0606">
        <w:rPr>
          <w:rFonts w:ascii="SimSun" w:hAnsi="SimSun" w:hint="eastAsia"/>
          <w:sz w:val="21"/>
          <w:szCs w:val="21"/>
        </w:rPr>
        <w:t>程序</w:t>
      </w:r>
      <w:r w:rsidRPr="00CC0606">
        <w:rPr>
          <w:rFonts w:ascii="SimSun" w:hint="eastAsia"/>
          <w:sz w:val="21"/>
        </w:rPr>
        <w:t>。这些程序多数都以</w:t>
      </w:r>
      <w:r w:rsidRPr="00CC0606">
        <w:rPr>
          <w:rFonts w:ascii="SimSun"/>
          <w:sz w:val="21"/>
        </w:rPr>
        <w:t>UDRP</w:t>
      </w:r>
      <w:r w:rsidRPr="00CC0606">
        <w:rPr>
          <w:rFonts w:ascii="SimSun" w:hint="eastAsia"/>
          <w:sz w:val="21"/>
        </w:rPr>
        <w:t>为蓝本，但可能考虑各国家代码顶级域的具体情况和需求。中心目前向7</w:t>
      </w:r>
      <w:r w:rsidR="007F3FF9">
        <w:rPr>
          <w:rFonts w:ascii="SimSun" w:hint="eastAsia"/>
          <w:sz w:val="21"/>
        </w:rPr>
        <w:t>5</w:t>
      </w:r>
      <w:r w:rsidRPr="00CC0606">
        <w:rPr>
          <w:rFonts w:ascii="SimSun" w:hint="eastAsia"/>
          <w:sz w:val="21"/>
        </w:rPr>
        <w:t>个国家代码顶级</w:t>
      </w:r>
      <w:proofErr w:type="gramStart"/>
      <w:r w:rsidRPr="00CC0606">
        <w:rPr>
          <w:rFonts w:ascii="SimSun" w:hint="eastAsia"/>
          <w:sz w:val="21"/>
        </w:rPr>
        <w:t>域注册</w:t>
      </w:r>
      <w:proofErr w:type="gramEnd"/>
      <w:r w:rsidRPr="00CC0606">
        <w:rPr>
          <w:rFonts w:ascii="SimSun" w:hint="eastAsia"/>
          <w:sz w:val="21"/>
        </w:rPr>
        <w:t>机构提供域名争议解决服务</w:t>
      </w:r>
      <w:r w:rsidR="007F3FF9">
        <w:rPr>
          <w:rFonts w:ascii="SimSun" w:hint="eastAsia"/>
          <w:sz w:val="21"/>
        </w:rPr>
        <w:t>；根据经过更新的程序来解决</w:t>
      </w:r>
      <w:r w:rsidR="007F3FF9" w:rsidRPr="006B6EA9">
        <w:rPr>
          <w:rFonts w:ascii="SimSun"/>
          <w:sz w:val="21"/>
        </w:rPr>
        <w:t>.FR</w:t>
      </w:r>
      <w:r w:rsidR="007F3FF9">
        <w:rPr>
          <w:rFonts w:ascii="SimSun"/>
          <w:sz w:val="21"/>
        </w:rPr>
        <w:t>（</w:t>
      </w:r>
      <w:r w:rsidR="007F3FF9">
        <w:rPr>
          <w:rFonts w:ascii="SimSun" w:hint="eastAsia"/>
          <w:sz w:val="21"/>
        </w:rPr>
        <w:t>法国</w:t>
      </w:r>
      <w:r w:rsidR="007F3FF9">
        <w:rPr>
          <w:rFonts w:ascii="SimSun"/>
          <w:sz w:val="21"/>
        </w:rPr>
        <w:t>）</w:t>
      </w:r>
      <w:r w:rsidR="007F3FF9">
        <w:rPr>
          <w:rFonts w:ascii="SimSun" w:hint="eastAsia"/>
          <w:sz w:val="21"/>
        </w:rPr>
        <w:t>和</w:t>
      </w:r>
      <w:r w:rsidR="007F3FF9" w:rsidRPr="006B6EA9">
        <w:rPr>
          <w:rFonts w:ascii="SimSun"/>
          <w:sz w:val="21"/>
        </w:rPr>
        <w:t>.RE</w:t>
      </w:r>
      <w:r w:rsidR="007F3FF9">
        <w:rPr>
          <w:rFonts w:ascii="SimSun"/>
          <w:sz w:val="21"/>
        </w:rPr>
        <w:t>（</w:t>
      </w:r>
      <w:r w:rsidR="007F3FF9">
        <w:rPr>
          <w:rFonts w:ascii="SimSun" w:hint="eastAsia"/>
          <w:sz w:val="21"/>
        </w:rPr>
        <w:t>留尼汪岛</w:t>
      </w:r>
      <w:r w:rsidR="007F3FF9">
        <w:rPr>
          <w:rFonts w:ascii="SimSun"/>
          <w:sz w:val="21"/>
        </w:rPr>
        <w:t>）</w:t>
      </w:r>
      <w:r w:rsidR="007F3FF9">
        <w:rPr>
          <w:rFonts w:ascii="SimSun" w:hint="eastAsia"/>
          <w:sz w:val="21"/>
        </w:rPr>
        <w:t>两个</w:t>
      </w:r>
      <w:proofErr w:type="spellStart"/>
      <w:r w:rsidR="007F3FF9" w:rsidRPr="006B6EA9">
        <w:rPr>
          <w:rFonts w:ascii="SimSun"/>
          <w:sz w:val="21"/>
        </w:rPr>
        <w:t>ccTLD</w:t>
      </w:r>
      <w:proofErr w:type="spellEnd"/>
      <w:r w:rsidR="007F3FF9">
        <w:rPr>
          <w:rFonts w:ascii="SimSun" w:hint="eastAsia"/>
          <w:sz w:val="21"/>
        </w:rPr>
        <w:t>的域名争议</w:t>
      </w:r>
      <w:r w:rsidR="007F3FF9" w:rsidRPr="00034321">
        <w:rPr>
          <w:rFonts w:ascii="SimSun" w:hint="eastAsia"/>
          <w:sz w:val="21"/>
        </w:rPr>
        <w:t>，最近</w:t>
      </w:r>
      <w:r w:rsidR="007F3FF9">
        <w:rPr>
          <w:rFonts w:ascii="SimSun" w:hint="eastAsia"/>
          <w:sz w:val="21"/>
        </w:rPr>
        <w:t>新增了</w:t>
      </w:r>
      <w:r w:rsidR="007F3FF9" w:rsidRPr="006B6EA9">
        <w:rPr>
          <w:rFonts w:ascii="SimSun"/>
          <w:sz w:val="21"/>
        </w:rPr>
        <w:t>.PM</w:t>
      </w:r>
      <w:r w:rsidR="007F3FF9">
        <w:rPr>
          <w:rFonts w:ascii="SimSun"/>
          <w:sz w:val="21"/>
        </w:rPr>
        <w:t>（</w:t>
      </w:r>
      <w:r w:rsidR="007F3FF9" w:rsidRPr="006B6EA9">
        <w:rPr>
          <w:rFonts w:ascii="SimSun" w:hint="eastAsia"/>
          <w:sz w:val="21"/>
        </w:rPr>
        <w:t>圣皮埃尔和</w:t>
      </w:r>
      <w:proofErr w:type="gramStart"/>
      <w:r w:rsidR="007F3FF9" w:rsidRPr="006B6EA9">
        <w:rPr>
          <w:rFonts w:ascii="SimSun" w:hint="eastAsia"/>
          <w:sz w:val="21"/>
        </w:rPr>
        <w:t>密克隆</w:t>
      </w:r>
      <w:proofErr w:type="gramEnd"/>
      <w:r w:rsidR="007F3FF9">
        <w:rPr>
          <w:rFonts w:ascii="SimSun"/>
          <w:sz w:val="21"/>
        </w:rPr>
        <w:t>）</w:t>
      </w:r>
      <w:r w:rsidR="007F3FF9">
        <w:rPr>
          <w:rFonts w:ascii="SimSun" w:hint="eastAsia"/>
          <w:sz w:val="21"/>
        </w:rPr>
        <w:t>、</w:t>
      </w:r>
      <w:r w:rsidR="007F3FF9" w:rsidRPr="006B6EA9">
        <w:rPr>
          <w:rFonts w:ascii="SimSun"/>
          <w:sz w:val="21"/>
        </w:rPr>
        <w:t>.TF</w:t>
      </w:r>
      <w:r w:rsidR="007F3FF9">
        <w:rPr>
          <w:rFonts w:ascii="SimSun"/>
          <w:sz w:val="21"/>
        </w:rPr>
        <w:t>（</w:t>
      </w:r>
      <w:r w:rsidR="007F3FF9" w:rsidRPr="006B6EA9">
        <w:rPr>
          <w:rFonts w:ascii="SimSun" w:hint="eastAsia"/>
          <w:sz w:val="21"/>
        </w:rPr>
        <w:t>法属南部领地</w:t>
      </w:r>
      <w:r w:rsidR="007F3FF9">
        <w:rPr>
          <w:rFonts w:ascii="SimSun"/>
          <w:sz w:val="21"/>
        </w:rPr>
        <w:t>）</w:t>
      </w:r>
      <w:r w:rsidR="007F3FF9">
        <w:rPr>
          <w:rFonts w:ascii="SimSun" w:hint="eastAsia"/>
          <w:sz w:val="21"/>
        </w:rPr>
        <w:t>、</w:t>
      </w:r>
      <w:r w:rsidR="007F3FF9" w:rsidRPr="006B6EA9">
        <w:rPr>
          <w:rFonts w:ascii="SimSun"/>
          <w:sz w:val="21"/>
        </w:rPr>
        <w:t>.WF</w:t>
      </w:r>
      <w:r w:rsidR="007F3FF9">
        <w:rPr>
          <w:rFonts w:ascii="SimSun"/>
          <w:sz w:val="21"/>
        </w:rPr>
        <w:t>（</w:t>
      </w:r>
      <w:r w:rsidR="007F3FF9" w:rsidRPr="008B3052">
        <w:rPr>
          <w:rFonts w:ascii="SimSun" w:hint="eastAsia"/>
          <w:sz w:val="21"/>
        </w:rPr>
        <w:t>瓦利斯</w:t>
      </w:r>
      <w:r w:rsidR="007F3FF9">
        <w:rPr>
          <w:rFonts w:ascii="SimSun" w:hint="eastAsia"/>
          <w:sz w:val="21"/>
        </w:rPr>
        <w:t>群岛</w:t>
      </w:r>
      <w:r w:rsidR="007F3FF9" w:rsidRPr="008B3052">
        <w:rPr>
          <w:rFonts w:ascii="SimSun" w:hint="eastAsia"/>
          <w:sz w:val="21"/>
        </w:rPr>
        <w:t>和富图纳</w:t>
      </w:r>
      <w:r w:rsidR="007F3FF9">
        <w:rPr>
          <w:rFonts w:ascii="SimSun" w:hint="eastAsia"/>
          <w:sz w:val="21"/>
        </w:rPr>
        <w:t>群岛</w:t>
      </w:r>
      <w:r w:rsidR="007F3FF9">
        <w:rPr>
          <w:rFonts w:ascii="SimSun"/>
          <w:sz w:val="21"/>
        </w:rPr>
        <w:t>）</w:t>
      </w:r>
      <w:r w:rsidR="007F3FF9">
        <w:rPr>
          <w:rFonts w:ascii="SimSun" w:hint="eastAsia"/>
          <w:sz w:val="21"/>
        </w:rPr>
        <w:t>和</w:t>
      </w:r>
      <w:r w:rsidR="007F3FF9" w:rsidRPr="006B6EA9">
        <w:rPr>
          <w:rFonts w:ascii="SimSun"/>
          <w:sz w:val="21"/>
        </w:rPr>
        <w:t>.YT</w:t>
      </w:r>
      <w:r w:rsidR="007F3FF9">
        <w:rPr>
          <w:rFonts w:ascii="SimSun"/>
          <w:sz w:val="21"/>
        </w:rPr>
        <w:t>（</w:t>
      </w:r>
      <w:r w:rsidR="007F3FF9">
        <w:rPr>
          <w:rFonts w:ascii="SimSun" w:hint="eastAsia"/>
          <w:sz w:val="21"/>
        </w:rPr>
        <w:t>马约特岛</w:t>
      </w:r>
      <w:r w:rsidR="007F3FF9">
        <w:rPr>
          <w:rFonts w:ascii="SimSun"/>
          <w:sz w:val="21"/>
        </w:rPr>
        <w:t>）</w:t>
      </w:r>
      <w:r w:rsidR="007F3FF9">
        <w:rPr>
          <w:rFonts w:ascii="SimSun" w:hint="eastAsia"/>
          <w:sz w:val="21"/>
        </w:rPr>
        <w:t>几个</w:t>
      </w:r>
      <w:proofErr w:type="spellStart"/>
      <w:r w:rsidR="007F3FF9" w:rsidRPr="006B6EA9">
        <w:rPr>
          <w:rFonts w:ascii="SimSun"/>
          <w:sz w:val="21"/>
        </w:rPr>
        <w:t>ccTLD</w:t>
      </w:r>
      <w:proofErr w:type="spellEnd"/>
      <w:r w:rsidRPr="00CC0606">
        <w:rPr>
          <w:rFonts w:ascii="SimSun"/>
          <w:sz w:val="21"/>
          <w:vertAlign w:val="superscript"/>
        </w:rPr>
        <w:footnoteReference w:id="26"/>
      </w:r>
      <w:r w:rsidRPr="00CC0606">
        <w:rPr>
          <w:rFonts w:ascii="SimSun" w:hint="eastAsia"/>
          <w:sz w:val="21"/>
        </w:rPr>
        <w:t>。</w:t>
      </w:r>
    </w:p>
    <w:p w:rsidR="00CC0606" w:rsidRPr="00CC0606" w:rsidRDefault="0060591B" w:rsidP="00CC0606">
      <w:pPr>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t>三</w:t>
      </w:r>
      <w:r w:rsidR="00CC0606" w:rsidRPr="00CC0606">
        <w:rPr>
          <w:rFonts w:ascii="SimHei" w:eastAsia="SimHei" w:hAnsi="SimHei" w:hint="eastAsia"/>
          <w:sz w:val="21"/>
          <w:szCs w:val="21"/>
        </w:rPr>
        <w:t>、域名系统的政策发展</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与ICANN相关的若干政策发展，给知识产权权利人和用户既带来了机遇，也提出了挑战。其中一项是ICANN采用多达1,400个新的</w:t>
      </w:r>
      <w:r w:rsidRPr="00CC0606">
        <w:rPr>
          <w:rFonts w:ascii="SimSun" w:hAnsi="SimSun" w:hint="eastAsia"/>
          <w:sz w:val="21"/>
          <w:szCs w:val="21"/>
        </w:rPr>
        <w:t>通用顶级域</w:t>
      </w:r>
      <w:r w:rsidRPr="00CC0606">
        <w:rPr>
          <w:rFonts w:ascii="SimSun" w:hint="eastAsia"/>
          <w:sz w:val="21"/>
        </w:rPr>
        <w:t>。这种新通用顶级域可能具有</w:t>
      </w:r>
      <w:r w:rsidRPr="00CC0606">
        <w:rPr>
          <w:rFonts w:ascii="SimSun" w:hAnsi="SimSun" w:hint="eastAsia"/>
          <w:sz w:val="21"/>
          <w:szCs w:val="21"/>
        </w:rPr>
        <w:t>“开放”</w:t>
      </w:r>
      <w:r w:rsidRPr="00CC0606">
        <w:rPr>
          <w:rFonts w:ascii="SimSun" w:hint="eastAsia"/>
          <w:sz w:val="21"/>
        </w:rPr>
        <w:t>性</w:t>
      </w:r>
      <w:r w:rsidR="00B621AC">
        <w:rPr>
          <w:rFonts w:ascii="SimSun" w:hint="eastAsia"/>
          <w:sz w:val="21"/>
        </w:rPr>
        <w:t>（</w:t>
      </w:r>
      <w:r w:rsidRPr="00CC0606">
        <w:rPr>
          <w:rFonts w:ascii="SimSun" w:hint="eastAsia"/>
          <w:sz w:val="21"/>
        </w:rPr>
        <w:t>类似于.com</w:t>
      </w:r>
      <w:r w:rsidR="00B621AC">
        <w:rPr>
          <w:rFonts w:ascii="SimSun" w:hint="eastAsia"/>
          <w:sz w:val="21"/>
        </w:rPr>
        <w:t>）</w:t>
      </w:r>
      <w:r w:rsidRPr="00CC0606">
        <w:rPr>
          <w:rFonts w:ascii="SimSun" w:hint="eastAsia"/>
          <w:sz w:val="21"/>
        </w:rPr>
        <w:t>，也可能具有更</w:t>
      </w:r>
      <w:r w:rsidRPr="00B621AC">
        <w:rPr>
          <w:rFonts w:ascii="SimSun" w:hAnsi="SimSun" w:hint="eastAsia"/>
          <w:sz w:val="21"/>
          <w:szCs w:val="21"/>
        </w:rPr>
        <w:t>具体</w:t>
      </w:r>
      <w:r w:rsidRPr="00CC0606">
        <w:rPr>
          <w:rFonts w:ascii="SimSun" w:hint="eastAsia"/>
          <w:sz w:val="21"/>
        </w:rPr>
        <w:t>或限制性更强的特征，如采用.[品牌]、</w:t>
      </w:r>
      <w:r w:rsidRPr="00CC0606">
        <w:rPr>
          <w:rFonts w:ascii="SimSun"/>
          <w:sz w:val="21"/>
        </w:rPr>
        <w:t>.</w:t>
      </w:r>
      <w:r w:rsidRPr="00CC0606">
        <w:rPr>
          <w:rFonts w:ascii="SimSun" w:hint="eastAsia"/>
          <w:sz w:val="21"/>
        </w:rPr>
        <w:t>[城市]、</w:t>
      </w:r>
      <w:r w:rsidRPr="00CC0606">
        <w:rPr>
          <w:rFonts w:ascii="SimSun"/>
          <w:sz w:val="21"/>
        </w:rPr>
        <w:t>.</w:t>
      </w:r>
      <w:r w:rsidRPr="00CC0606">
        <w:rPr>
          <w:rFonts w:ascii="SimSun" w:hint="eastAsia"/>
          <w:sz w:val="21"/>
        </w:rPr>
        <w:t>[社区]、</w:t>
      </w:r>
      <w:r w:rsidRPr="00CC0606">
        <w:rPr>
          <w:rFonts w:ascii="SimSun"/>
          <w:sz w:val="21"/>
        </w:rPr>
        <w:t>.</w:t>
      </w:r>
      <w:r w:rsidRPr="00CC0606">
        <w:rPr>
          <w:rFonts w:ascii="SimSun" w:hint="eastAsia"/>
          <w:sz w:val="21"/>
        </w:rPr>
        <w:t>[文化]、</w:t>
      </w:r>
      <w:r w:rsidRPr="00CC0606">
        <w:rPr>
          <w:rFonts w:ascii="SimSun"/>
          <w:sz w:val="21"/>
        </w:rPr>
        <w:t>.</w:t>
      </w:r>
      <w:r w:rsidRPr="00CC0606">
        <w:rPr>
          <w:rFonts w:ascii="SimSun" w:hint="eastAsia"/>
          <w:sz w:val="21"/>
        </w:rPr>
        <w:t>[产业]或.［语言］等形式。一项重要的相关发展涉及在顶级采用国际化域名。而且，ICANN扩展域名系统的设想，也提出了与第二期WIPO互联网</w:t>
      </w:r>
      <w:proofErr w:type="gramStart"/>
      <w:r w:rsidRPr="00CC0606">
        <w:rPr>
          <w:rFonts w:ascii="SimSun" w:hint="eastAsia"/>
          <w:sz w:val="21"/>
        </w:rPr>
        <w:t>域名进程</w:t>
      </w:r>
      <w:proofErr w:type="gramEnd"/>
      <w:r w:rsidRPr="00CC0606">
        <w:rPr>
          <w:rFonts w:ascii="SimSun" w:hint="eastAsia"/>
          <w:sz w:val="21"/>
        </w:rPr>
        <w:t>有关的权利保护问题。</w:t>
      </w:r>
    </w:p>
    <w:p w:rsidR="00CC0606" w:rsidRPr="00CC0606" w:rsidRDefault="00CC0606" w:rsidP="00CC0606">
      <w:pPr>
        <w:keepNext/>
        <w:overflowPunct w:val="0"/>
        <w:spacing w:afterLines="50" w:after="120" w:line="340" w:lineRule="atLeast"/>
        <w:rPr>
          <w:rFonts w:ascii="SimSun" w:hAnsi="SimSun"/>
          <w:b/>
          <w:sz w:val="21"/>
          <w:szCs w:val="21"/>
        </w:rPr>
      </w:pPr>
      <w:r w:rsidRPr="00CC0606">
        <w:rPr>
          <w:rFonts w:ascii="SimSun" w:hAnsi="SimSun" w:hint="eastAsia"/>
          <w:b/>
          <w:sz w:val="21"/>
          <w:szCs w:val="21"/>
        </w:rPr>
        <w:t>A.</w:t>
      </w:r>
      <w:r w:rsidRPr="00CC0606">
        <w:rPr>
          <w:rFonts w:ascii="SimSun" w:hAnsi="SimSun" w:hint="eastAsia"/>
          <w:b/>
          <w:sz w:val="21"/>
          <w:szCs w:val="21"/>
        </w:rPr>
        <w:tab/>
        <w:t>新通用顶级域</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ICANN新</w:t>
      </w:r>
      <w:r w:rsidRPr="00CC0606">
        <w:rPr>
          <w:rFonts w:ascii="SimSun" w:hAnsi="SimSun" w:hint="eastAsia"/>
          <w:sz w:val="21"/>
          <w:szCs w:val="21"/>
        </w:rPr>
        <w:t>通用顶级域</w:t>
      </w:r>
      <w:r w:rsidRPr="00CC0606">
        <w:rPr>
          <w:rFonts w:ascii="SimSun" w:hint="eastAsia"/>
          <w:sz w:val="21"/>
        </w:rPr>
        <w:t>计划的执行在2011年6月得到正式批准</w:t>
      </w:r>
      <w:r w:rsidRPr="00CC0606">
        <w:rPr>
          <w:rFonts w:ascii="SimSun"/>
          <w:sz w:val="21"/>
          <w:vertAlign w:val="superscript"/>
        </w:rPr>
        <w:footnoteReference w:id="27"/>
      </w:r>
      <w:r w:rsidRPr="00CC0606">
        <w:rPr>
          <w:rFonts w:ascii="SimSun" w:hint="eastAsia"/>
          <w:sz w:val="21"/>
        </w:rPr>
        <w:t>。相关信息已在</w:t>
      </w:r>
      <w:r w:rsidRPr="00CC0606">
        <w:rPr>
          <w:rFonts w:ascii="SimSun"/>
          <w:sz w:val="21"/>
        </w:rPr>
        <w:t>ICANN</w:t>
      </w:r>
      <w:r w:rsidRPr="00CC0606">
        <w:rPr>
          <w:rFonts w:ascii="SimSun" w:hint="eastAsia"/>
          <w:sz w:val="21"/>
        </w:rPr>
        <w:t>历经大量修订的</w:t>
      </w:r>
      <w:r w:rsidRPr="00B621AC">
        <w:rPr>
          <w:rFonts w:ascii="SimSun" w:hAnsi="SimSun" w:hint="eastAsia"/>
          <w:sz w:val="21"/>
          <w:szCs w:val="21"/>
        </w:rPr>
        <w:t>《申请人指导手册》</w:t>
      </w:r>
      <w:r w:rsidRPr="00CC0606">
        <w:rPr>
          <w:rFonts w:ascii="SimSun"/>
          <w:sz w:val="21"/>
          <w:vertAlign w:val="superscript"/>
        </w:rPr>
        <w:footnoteReference w:id="28"/>
      </w:r>
      <w:r w:rsidRPr="00CC0606">
        <w:rPr>
          <w:rFonts w:ascii="SimSun" w:hint="eastAsia"/>
          <w:sz w:val="21"/>
        </w:rPr>
        <w:t>中公布。首批新通用顶级域在互联网根区域中的授权于2013年10月进行，到2016年</w:t>
      </w:r>
      <w:r w:rsidR="007F3FF9">
        <w:rPr>
          <w:rFonts w:ascii="SimSun" w:hint="eastAsia"/>
          <w:sz w:val="21"/>
        </w:rPr>
        <w:t>8</w:t>
      </w:r>
      <w:r w:rsidRPr="00CC0606">
        <w:rPr>
          <w:rFonts w:ascii="SimSun" w:hint="eastAsia"/>
          <w:sz w:val="21"/>
        </w:rPr>
        <w:t>月，已另外授权</w:t>
      </w:r>
      <w:r w:rsidR="007F3FF9">
        <w:rPr>
          <w:rFonts w:ascii="SimSun" w:hint="eastAsia"/>
          <w:sz w:val="21"/>
        </w:rPr>
        <w:t>1,100</w:t>
      </w:r>
      <w:r w:rsidRPr="00CC0606">
        <w:rPr>
          <w:rFonts w:ascii="SimSun" w:hint="eastAsia"/>
          <w:sz w:val="21"/>
        </w:rPr>
        <w:t>多个新</w:t>
      </w:r>
      <w:r w:rsidRPr="00CC0606">
        <w:rPr>
          <w:rFonts w:ascii="SimSun" w:hAnsi="SimSun" w:hint="eastAsia"/>
          <w:sz w:val="21"/>
          <w:szCs w:val="21"/>
        </w:rPr>
        <w:t>通用顶级域</w:t>
      </w:r>
      <w:r w:rsidRPr="00CC0606">
        <w:rPr>
          <w:rFonts w:ascii="SimSun" w:hAnsi="SimSun"/>
          <w:sz w:val="21"/>
          <w:szCs w:val="21"/>
          <w:vertAlign w:val="superscript"/>
        </w:rPr>
        <w:footnoteReference w:id="29"/>
      </w:r>
      <w:r w:rsidRPr="00CC0606">
        <w:rPr>
          <w:rFonts w:ascii="SimSun" w:hint="eastAsia"/>
          <w:sz w:val="21"/>
        </w:rPr>
        <w:t>。</w:t>
      </w:r>
    </w:p>
    <w:p w:rsidR="00CC0606" w:rsidRPr="0060591B" w:rsidRDefault="0060591B" w:rsidP="00B621AC">
      <w:pPr>
        <w:numPr>
          <w:ilvl w:val="0"/>
          <w:numId w:val="13"/>
        </w:numPr>
        <w:tabs>
          <w:tab w:val="clear" w:pos="567"/>
        </w:tabs>
        <w:overflowPunct w:val="0"/>
        <w:spacing w:afterLines="50" w:after="120" w:line="340" w:lineRule="atLeast"/>
        <w:jc w:val="both"/>
        <w:rPr>
          <w:rFonts w:ascii="SimSun"/>
          <w:sz w:val="21"/>
        </w:rPr>
      </w:pPr>
      <w:r w:rsidRPr="0060591B">
        <w:rPr>
          <w:rFonts w:ascii="SimSun" w:hint="eastAsia"/>
          <w:sz w:val="21"/>
        </w:rPr>
        <w:t>中心仍然致力于与利益</w:t>
      </w:r>
      <w:r w:rsidR="00C12BE5">
        <w:rPr>
          <w:rFonts w:ascii="SimSun" w:hint="eastAsia"/>
          <w:sz w:val="21"/>
        </w:rPr>
        <w:t>攸关</w:t>
      </w:r>
      <w:r w:rsidRPr="0060591B">
        <w:rPr>
          <w:rFonts w:ascii="SimSun" w:hint="eastAsia"/>
          <w:sz w:val="21"/>
        </w:rPr>
        <w:t>方合作，努力在新通用顶级域中维护对知识产权保护一般原则的遵守。</w:t>
      </w:r>
      <w:r w:rsidR="00CC0606" w:rsidRPr="0060591B">
        <w:rPr>
          <w:rFonts w:ascii="SimSun" w:hint="eastAsia"/>
          <w:sz w:val="21"/>
        </w:rPr>
        <w:t>经过一系列针对新通用顶级域的ICANN委员会和进程之后，出现了若干新的权利保护机制</w:t>
      </w:r>
      <w:r w:rsidR="00B621AC">
        <w:rPr>
          <w:rFonts w:ascii="SimSun" w:hint="eastAsia"/>
          <w:sz w:val="21"/>
        </w:rPr>
        <w:t>（</w:t>
      </w:r>
      <w:r w:rsidR="00CC0606" w:rsidRPr="0060591B">
        <w:rPr>
          <w:rFonts w:ascii="SimSun" w:hint="eastAsia"/>
          <w:sz w:val="21"/>
        </w:rPr>
        <w:t>RPM</w:t>
      </w:r>
      <w:r w:rsidR="00B621AC">
        <w:rPr>
          <w:rFonts w:ascii="SimSun" w:hint="eastAsia"/>
          <w:sz w:val="21"/>
        </w:rPr>
        <w:t>）</w:t>
      </w:r>
      <w:r w:rsidR="00C12BE5">
        <w:rPr>
          <w:rFonts w:ascii="SimSun"/>
          <w:sz w:val="21"/>
        </w:rPr>
        <w:t>‍</w:t>
      </w:r>
      <w:r w:rsidR="00CC0606" w:rsidRPr="00B621AC">
        <w:rPr>
          <w:rFonts w:ascii="SimSun" w:hAnsi="SimSun"/>
          <w:sz w:val="21"/>
          <w:vertAlign w:val="superscript"/>
        </w:rPr>
        <w:footnoteReference w:id="30"/>
      </w:r>
      <w:r w:rsidR="00CC0606" w:rsidRPr="0060591B">
        <w:rPr>
          <w:rFonts w:ascii="SimSun" w:hint="eastAsia"/>
          <w:sz w:val="21"/>
        </w:rPr>
        <w:t>。下文对这些</w:t>
      </w:r>
      <w:r w:rsidR="00CC0606" w:rsidRPr="0060591B">
        <w:rPr>
          <w:rFonts w:ascii="SimSun"/>
          <w:sz w:val="21"/>
        </w:rPr>
        <w:t>ICANN</w:t>
      </w:r>
      <w:r w:rsidR="00CC0606" w:rsidRPr="0060591B">
        <w:rPr>
          <w:rFonts w:ascii="SimSun" w:hint="eastAsia"/>
          <w:sz w:val="21"/>
        </w:rPr>
        <w:t>权利保护机制作</w:t>
      </w:r>
      <w:proofErr w:type="gramStart"/>
      <w:r w:rsidR="00C12BE5">
        <w:rPr>
          <w:rFonts w:ascii="SimSun" w:hint="eastAsia"/>
          <w:sz w:val="21"/>
        </w:rPr>
        <w:t>一</w:t>
      </w:r>
      <w:proofErr w:type="gramEnd"/>
      <w:r w:rsidR="00CC0606" w:rsidRPr="0060591B">
        <w:rPr>
          <w:rFonts w:ascii="SimSun" w:hint="eastAsia"/>
          <w:sz w:val="21"/>
        </w:rPr>
        <w:t>简单说明，分别涉及顶级域和二级域。</w:t>
      </w:r>
    </w:p>
    <w:p w:rsidR="00CC0606" w:rsidRPr="00CC0606" w:rsidRDefault="00CC0606" w:rsidP="00CC0606">
      <w:pPr>
        <w:keepNext/>
        <w:spacing w:afterLines="50" w:after="120" w:line="340" w:lineRule="atLeast"/>
        <w:ind w:left="567"/>
        <w:rPr>
          <w:rFonts w:ascii="SimSun" w:hAnsi="SimSun"/>
          <w:sz w:val="21"/>
          <w:szCs w:val="21"/>
        </w:rPr>
      </w:pPr>
      <w:r w:rsidRPr="00CC0606">
        <w:rPr>
          <w:rFonts w:ascii="SimSun" w:hAnsi="SimSun"/>
          <w:sz w:val="21"/>
          <w:szCs w:val="21"/>
        </w:rPr>
        <w:lastRenderedPageBreak/>
        <w:t>(</w:t>
      </w:r>
      <w:r w:rsidR="000B7029">
        <w:rPr>
          <w:rFonts w:ascii="SimSun" w:hAnsi="SimSun" w:hint="eastAsia"/>
          <w:sz w:val="21"/>
          <w:szCs w:val="21"/>
        </w:rPr>
        <w:t>a</w:t>
      </w:r>
      <w:r w:rsidRPr="00CC0606">
        <w:rPr>
          <w:rFonts w:ascii="SimSun" w:hAnsi="SimSun"/>
          <w:sz w:val="21"/>
          <w:szCs w:val="21"/>
        </w:rPr>
        <w:t>)</w:t>
      </w:r>
      <w:r w:rsidRPr="00CC0606">
        <w:rPr>
          <w:rFonts w:ascii="SimSun" w:hAnsi="SimSun"/>
          <w:sz w:val="21"/>
          <w:szCs w:val="21"/>
        </w:rPr>
        <w:tab/>
      </w:r>
      <w:r w:rsidRPr="00CC0606">
        <w:rPr>
          <w:rFonts w:ascii="SimSun" w:hAnsi="SimSun" w:hint="eastAsia"/>
          <w:sz w:val="21"/>
          <w:szCs w:val="21"/>
          <w:u w:val="single"/>
        </w:rPr>
        <w:t>顶级</w:t>
      </w:r>
      <w:proofErr w:type="gramStart"/>
      <w:r w:rsidRPr="00CC0606">
        <w:rPr>
          <w:rFonts w:ascii="SimSun" w:hAnsi="SimSun" w:hint="eastAsia"/>
          <w:sz w:val="21"/>
          <w:szCs w:val="21"/>
          <w:u w:val="single"/>
        </w:rPr>
        <w:t>域权利</w:t>
      </w:r>
      <w:proofErr w:type="gramEnd"/>
      <w:r w:rsidRPr="00CC0606">
        <w:rPr>
          <w:rFonts w:ascii="SimSun" w:hAnsi="SimSun" w:hint="eastAsia"/>
          <w:sz w:val="21"/>
          <w:szCs w:val="21"/>
          <w:u w:val="single"/>
        </w:rPr>
        <w:t>保护机制</w:t>
      </w:r>
    </w:p>
    <w:p w:rsidR="00CC0606" w:rsidRPr="00CC0606" w:rsidRDefault="000B7029" w:rsidP="000B7029">
      <w:pPr>
        <w:keepNext/>
        <w:spacing w:afterLines="50" w:after="120" w:line="340" w:lineRule="atLeast"/>
        <w:ind w:left="1134"/>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sidR="00CC0606" w:rsidRPr="00CC0606">
        <w:rPr>
          <w:rFonts w:ascii="SimSun" w:hAnsi="SimSun"/>
          <w:sz w:val="21"/>
          <w:szCs w:val="21"/>
        </w:rPr>
        <w:tab/>
      </w:r>
      <w:r w:rsidR="00B621AC">
        <w:rPr>
          <w:rFonts w:ascii="SimSun" w:hAnsi="SimSun"/>
          <w:sz w:val="21"/>
          <w:szCs w:val="21"/>
          <w:u w:val="single"/>
        </w:rPr>
        <w:t>（</w:t>
      </w:r>
      <w:r w:rsidR="00CC0606" w:rsidRPr="00CC0606">
        <w:rPr>
          <w:rFonts w:ascii="SimSun" w:hAnsi="SimSun" w:hint="eastAsia"/>
          <w:sz w:val="21"/>
          <w:szCs w:val="21"/>
          <w:u w:val="single"/>
        </w:rPr>
        <w:t>顶级域</w:t>
      </w:r>
      <w:r w:rsidR="00B621AC">
        <w:rPr>
          <w:rFonts w:ascii="SimSun" w:hAnsi="SimSun"/>
          <w:sz w:val="21"/>
          <w:szCs w:val="21"/>
          <w:u w:val="single"/>
        </w:rPr>
        <w:t>）</w:t>
      </w:r>
      <w:r w:rsidR="00CC0606" w:rsidRPr="00CC0606">
        <w:rPr>
          <w:rFonts w:ascii="SimSun" w:hAnsi="SimSun" w:hint="eastAsia"/>
          <w:sz w:val="21"/>
          <w:szCs w:val="21"/>
          <w:u w:val="single"/>
        </w:rPr>
        <w:t>授权前争议解决程序</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这种机制允许商标所有人在若干实体标准得到满足时</w:t>
      </w:r>
      <w:r w:rsidR="00C12BE5">
        <w:rPr>
          <w:rFonts w:ascii="SimSun" w:hint="eastAsia"/>
          <w:sz w:val="21"/>
        </w:rPr>
        <w:t>，</w:t>
      </w:r>
      <w:r w:rsidRPr="00CC0606">
        <w:rPr>
          <w:rFonts w:ascii="SimSun" w:hint="eastAsia"/>
          <w:sz w:val="21"/>
        </w:rPr>
        <w:t>对新的通用顶级域申请提出“法定权利异议”</w:t>
      </w:r>
      <w:r w:rsidR="00B621AC">
        <w:rPr>
          <w:rFonts w:ascii="SimSun" w:hint="eastAsia"/>
          <w:sz w:val="21"/>
        </w:rPr>
        <w:t>（</w:t>
      </w:r>
      <w:r w:rsidRPr="00CC0606">
        <w:rPr>
          <w:rFonts w:ascii="SimSun" w:hint="eastAsia"/>
          <w:sz w:val="21"/>
        </w:rPr>
        <w:t>LRO</w:t>
      </w:r>
      <w:r w:rsidR="00B621AC">
        <w:rPr>
          <w:rFonts w:ascii="SimSun" w:hint="eastAsia"/>
          <w:sz w:val="21"/>
        </w:rPr>
        <w:t>）</w:t>
      </w:r>
      <w:r w:rsidRPr="00CC0606">
        <w:rPr>
          <w:rFonts w:ascii="SimSun"/>
          <w:sz w:val="21"/>
          <w:vertAlign w:val="superscript"/>
        </w:rPr>
        <w:footnoteReference w:id="31"/>
      </w:r>
      <w:r w:rsidRPr="00CC0606">
        <w:rPr>
          <w:rFonts w:ascii="SimSun" w:hint="eastAsia"/>
          <w:sz w:val="21"/>
        </w:rPr>
        <w:t>。中心依据“WIPO</w:t>
      </w:r>
      <w:r w:rsidRPr="00B621AC">
        <w:rPr>
          <w:rFonts w:ascii="SimSun" w:hAnsi="SimSun" w:hint="eastAsia"/>
          <w:sz w:val="21"/>
          <w:szCs w:val="21"/>
        </w:rPr>
        <w:t>关于</w:t>
      </w:r>
      <w:r w:rsidRPr="00CC0606">
        <w:rPr>
          <w:rFonts w:ascii="SimSun" w:hint="eastAsia"/>
          <w:sz w:val="21"/>
        </w:rPr>
        <w:t>在互联网上保护商标权以及各种</w:t>
      </w:r>
      <w:r w:rsidRPr="00CC0606">
        <w:rPr>
          <w:rFonts w:ascii="SimSun" w:hAnsi="SimSun" w:hint="eastAsia"/>
          <w:sz w:val="21"/>
          <w:szCs w:val="21"/>
        </w:rPr>
        <w:t>标志</w:t>
      </w:r>
      <w:r w:rsidRPr="00CC0606">
        <w:rPr>
          <w:rFonts w:ascii="SimSun" w:hint="eastAsia"/>
          <w:sz w:val="21"/>
        </w:rPr>
        <w:t>的其他工业产权的规定的联合建议”</w:t>
      </w:r>
      <w:r w:rsidRPr="00CC0606">
        <w:rPr>
          <w:rFonts w:ascii="SimSun"/>
          <w:sz w:val="21"/>
          <w:vertAlign w:val="superscript"/>
        </w:rPr>
        <w:footnoteReference w:id="32"/>
      </w:r>
      <w:r w:rsidRPr="00CC0606">
        <w:rPr>
          <w:rFonts w:ascii="SimSun" w:hint="eastAsia"/>
          <w:sz w:val="21"/>
        </w:rPr>
        <w:t>，帮助ICANN制定了这些标准。</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中心被</w:t>
      </w:r>
      <w:r w:rsidRPr="00CC0606">
        <w:rPr>
          <w:rFonts w:ascii="SimSun"/>
          <w:sz w:val="21"/>
        </w:rPr>
        <w:t>ICANN</w:t>
      </w:r>
      <w:r w:rsidRPr="00CC0606">
        <w:rPr>
          <w:rFonts w:ascii="SimSun" w:hint="eastAsia"/>
          <w:sz w:val="21"/>
        </w:rPr>
        <w:t>指定为“法定权利异议”争议解决服务的唯一提供商</w:t>
      </w:r>
      <w:r w:rsidRPr="00CC0606">
        <w:rPr>
          <w:rFonts w:ascii="SimSun"/>
          <w:sz w:val="21"/>
          <w:vertAlign w:val="superscript"/>
        </w:rPr>
        <w:footnoteReference w:id="33"/>
      </w:r>
      <w:r w:rsidRPr="00CC0606">
        <w:rPr>
          <w:rFonts w:ascii="SimSun" w:hint="eastAsia"/>
          <w:sz w:val="21"/>
        </w:rPr>
        <w:t>，受理了69件符合规定的法定权利异议，到</w:t>
      </w:r>
      <w:r w:rsidRPr="00B621AC">
        <w:rPr>
          <w:rFonts w:ascii="SimSun" w:hAnsi="SimSun" w:hint="eastAsia"/>
          <w:sz w:val="21"/>
          <w:szCs w:val="21"/>
        </w:rPr>
        <w:t>2013</w:t>
      </w:r>
      <w:r w:rsidRPr="00CC0606">
        <w:rPr>
          <w:rFonts w:ascii="SimSun" w:hint="eastAsia"/>
          <w:sz w:val="21"/>
        </w:rPr>
        <w:t>年9月已处理</w:t>
      </w:r>
      <w:r w:rsidR="00C12BE5">
        <w:rPr>
          <w:rFonts w:ascii="SimSun" w:hint="eastAsia"/>
          <w:sz w:val="21"/>
        </w:rPr>
        <w:t>完毕</w:t>
      </w:r>
      <w:r w:rsidRPr="00CC0606">
        <w:rPr>
          <w:rFonts w:ascii="SimSun"/>
          <w:sz w:val="21"/>
          <w:szCs w:val="21"/>
          <w:vertAlign w:val="superscript"/>
        </w:rPr>
        <w:footnoteReference w:id="34"/>
      </w:r>
      <w:r w:rsidRPr="00CC0606">
        <w:rPr>
          <w:rFonts w:ascii="SimSun" w:hint="eastAsia"/>
          <w:sz w:val="21"/>
        </w:rPr>
        <w:t>。所有WIPO法定权利异议专家组的裁决均可在中心网站上查阅</w:t>
      </w:r>
      <w:r w:rsidRPr="00CC0606">
        <w:rPr>
          <w:rFonts w:ascii="SimSun"/>
          <w:sz w:val="21"/>
          <w:vertAlign w:val="superscript"/>
        </w:rPr>
        <w:footnoteReference w:id="35"/>
      </w:r>
      <w:r w:rsidRPr="00CC0606">
        <w:rPr>
          <w:rFonts w:ascii="SimSun" w:hint="eastAsia"/>
          <w:sz w:val="21"/>
        </w:rPr>
        <w:t>，中心关于法定权利异议</w:t>
      </w:r>
      <w:r w:rsidRPr="00CC0606">
        <w:rPr>
          <w:rFonts w:ascii="SimSun" w:hAnsi="SimSun" w:hint="eastAsia"/>
          <w:sz w:val="21"/>
          <w:szCs w:val="21"/>
        </w:rPr>
        <w:t>进程</w:t>
      </w:r>
      <w:r w:rsidRPr="00CC0606">
        <w:rPr>
          <w:rFonts w:ascii="SimSun" w:hint="eastAsia"/>
          <w:sz w:val="21"/>
        </w:rPr>
        <w:t>的报告也在网站上发布</w:t>
      </w:r>
      <w:r w:rsidRPr="00CC0606">
        <w:rPr>
          <w:rFonts w:ascii="SimSun"/>
          <w:sz w:val="21"/>
          <w:vertAlign w:val="superscript"/>
        </w:rPr>
        <w:footnoteReference w:id="36"/>
      </w:r>
      <w:r w:rsidRPr="00CC0606">
        <w:rPr>
          <w:rFonts w:ascii="SimSun" w:hint="eastAsia"/>
          <w:sz w:val="21"/>
        </w:rPr>
        <w:t>。</w:t>
      </w:r>
    </w:p>
    <w:p w:rsidR="00CC0606" w:rsidRPr="00CC0606" w:rsidRDefault="000B7029" w:rsidP="00CC0606">
      <w:pPr>
        <w:keepNext/>
        <w:spacing w:afterLines="50" w:after="120" w:line="340" w:lineRule="atLeast"/>
        <w:ind w:left="1134"/>
        <w:rPr>
          <w:rFonts w:ascii="SimSun" w:hAnsi="SimSun"/>
          <w:sz w:val="21"/>
          <w:szCs w:val="21"/>
        </w:rPr>
      </w:pPr>
      <w:r>
        <w:rPr>
          <w:rFonts w:ascii="SimSun" w:hAnsi="SimSun" w:hint="eastAsia"/>
          <w:sz w:val="21"/>
          <w:szCs w:val="21"/>
        </w:rPr>
        <w:t>(ii)</w:t>
      </w:r>
      <w:r w:rsidR="00CC0606" w:rsidRPr="00CC0606">
        <w:rPr>
          <w:rFonts w:ascii="SimSun" w:hAnsi="SimSun"/>
          <w:sz w:val="21"/>
          <w:szCs w:val="21"/>
        </w:rPr>
        <w:tab/>
      </w:r>
      <w:r w:rsidR="00B621AC">
        <w:rPr>
          <w:rFonts w:ascii="SimSun" w:hAnsi="SimSun"/>
          <w:sz w:val="21"/>
          <w:szCs w:val="21"/>
          <w:u w:val="single"/>
        </w:rPr>
        <w:t>（</w:t>
      </w:r>
      <w:r w:rsidR="00CC0606" w:rsidRPr="00CC0606">
        <w:rPr>
          <w:rFonts w:ascii="SimSun" w:hAnsi="SimSun" w:hint="eastAsia"/>
          <w:sz w:val="21"/>
          <w:szCs w:val="21"/>
          <w:u w:val="single"/>
        </w:rPr>
        <w:t>顶级域</w:t>
      </w:r>
      <w:r w:rsidR="00B621AC">
        <w:rPr>
          <w:rFonts w:ascii="SimSun" w:hAnsi="SimSun"/>
          <w:sz w:val="21"/>
          <w:szCs w:val="21"/>
          <w:u w:val="single"/>
        </w:rPr>
        <w:t>）</w:t>
      </w:r>
      <w:r w:rsidR="00CC0606" w:rsidRPr="00CC0606">
        <w:rPr>
          <w:rFonts w:ascii="SimSun" w:hAnsi="SimSun" w:hint="eastAsia"/>
          <w:sz w:val="21"/>
          <w:szCs w:val="21"/>
          <w:u w:val="single"/>
        </w:rPr>
        <w:t>授权后争议解决程序</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t>200</w:t>
      </w:r>
      <w:r w:rsidRPr="00CC0606">
        <w:rPr>
          <w:rFonts w:ascii="SimSun" w:hint="eastAsia"/>
          <w:sz w:val="21"/>
        </w:rPr>
        <w:t>9年初，中心向</w:t>
      </w:r>
      <w:r w:rsidRPr="00CC0606">
        <w:rPr>
          <w:rFonts w:ascii="SimSun"/>
          <w:sz w:val="21"/>
        </w:rPr>
        <w:t>ICANN</w:t>
      </w:r>
      <w:r w:rsidRPr="00CC0606">
        <w:rPr>
          <w:rFonts w:ascii="SimSun" w:hint="eastAsia"/>
          <w:sz w:val="21"/>
        </w:rPr>
        <w:t>传递了关于设立一种长期的行政性备选方案的具体实质性建议，这种方案将允许在已获准的新</w:t>
      </w:r>
      <w:r w:rsidRPr="00CC0606">
        <w:rPr>
          <w:rFonts w:ascii="SimSun" w:hAnsi="SimSun" w:hint="eastAsia"/>
          <w:sz w:val="21"/>
          <w:szCs w:val="21"/>
        </w:rPr>
        <w:t>通用顶级域</w:t>
      </w:r>
      <w:r w:rsidRPr="00CC0606">
        <w:rPr>
          <w:rFonts w:ascii="SimSun" w:hint="eastAsia"/>
          <w:sz w:val="21"/>
        </w:rPr>
        <w:t>注册机构运营商对其注册簿的运营或使用方式被指称引发商标滥用或者对商标滥用起到重大作用时提出投诉</w:t>
      </w:r>
      <w:r w:rsidRPr="00CC0606">
        <w:rPr>
          <w:rFonts w:ascii="SimSun"/>
          <w:sz w:val="21"/>
          <w:vertAlign w:val="superscript"/>
        </w:rPr>
        <w:footnoteReference w:id="37"/>
      </w:r>
      <w:r w:rsidRPr="00CC0606">
        <w:rPr>
          <w:rFonts w:ascii="SimSun" w:hint="eastAsia"/>
          <w:sz w:val="21"/>
        </w:rPr>
        <w:t>。这项建议的宗旨是对ICANN本身的合</w:t>
      </w:r>
      <w:proofErr w:type="gramStart"/>
      <w:r w:rsidRPr="00CC0606">
        <w:rPr>
          <w:rFonts w:ascii="SimSun" w:hint="eastAsia"/>
          <w:sz w:val="21"/>
        </w:rPr>
        <w:t>规</w:t>
      </w:r>
      <w:proofErr w:type="gramEnd"/>
      <w:r w:rsidRPr="00CC0606">
        <w:rPr>
          <w:rFonts w:ascii="SimSun" w:hint="eastAsia"/>
          <w:sz w:val="21"/>
        </w:rPr>
        <w:t>监督责任提供一种标准化的援助，办法是提供一种替代法院诉讼的行政手段，鼓励有关行为者负责任地行事，并包括适当的安全港</w:t>
      </w:r>
      <w:r w:rsidRPr="00CC0606">
        <w:rPr>
          <w:rFonts w:ascii="SimSun"/>
          <w:sz w:val="21"/>
          <w:szCs w:val="24"/>
          <w:vertAlign w:val="superscript"/>
        </w:rPr>
        <w:footnoteReference w:id="38"/>
      </w:r>
      <w:r w:rsidRPr="00CC0606">
        <w:rPr>
          <w:rFonts w:ascii="SimSun" w:hint="eastAsia"/>
          <w:sz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继</w:t>
      </w:r>
      <w:r w:rsidRPr="00CC0606">
        <w:rPr>
          <w:rFonts w:ascii="SimSun"/>
          <w:sz w:val="21"/>
        </w:rPr>
        <w:t>ICANN</w:t>
      </w:r>
      <w:r w:rsidRPr="00CC0606">
        <w:rPr>
          <w:rFonts w:ascii="SimSun" w:hint="eastAsia"/>
          <w:sz w:val="21"/>
        </w:rPr>
        <w:t>各种进程</w:t>
      </w:r>
      <w:r w:rsidR="0060591B">
        <w:rPr>
          <w:rFonts w:ascii="SimSun" w:hint="eastAsia"/>
          <w:sz w:val="21"/>
        </w:rPr>
        <w:t>，包括</w:t>
      </w:r>
      <w:r w:rsidRPr="00CC0606">
        <w:rPr>
          <w:rFonts w:ascii="SimSun" w:hint="eastAsia"/>
          <w:sz w:val="21"/>
        </w:rPr>
        <w:t>与注册机构运营商的磋商之后，这种“授权后争议解决程序”</w:t>
      </w:r>
      <w:r w:rsidR="00B621AC">
        <w:rPr>
          <w:rFonts w:ascii="SimSun"/>
          <w:sz w:val="21"/>
        </w:rPr>
        <w:t>（</w:t>
      </w:r>
      <w:r w:rsidRPr="00CC0606">
        <w:rPr>
          <w:rFonts w:ascii="SimSun"/>
          <w:sz w:val="21"/>
        </w:rPr>
        <w:t>PDDRP</w:t>
      </w:r>
      <w:r w:rsidR="00B621AC">
        <w:rPr>
          <w:rFonts w:ascii="SimSun"/>
          <w:sz w:val="21"/>
        </w:rPr>
        <w:t>）</w:t>
      </w:r>
      <w:r w:rsidRPr="00CC0606">
        <w:rPr>
          <w:rFonts w:ascii="SimSun" w:hint="eastAsia"/>
          <w:sz w:val="21"/>
        </w:rPr>
        <w:t>，按</w:t>
      </w:r>
      <w:r w:rsidRPr="00CC0606">
        <w:rPr>
          <w:rFonts w:ascii="SimSun"/>
          <w:sz w:val="21"/>
        </w:rPr>
        <w:t>ICANN</w:t>
      </w:r>
      <w:r w:rsidRPr="00CC0606">
        <w:rPr>
          <w:rFonts w:ascii="SimSun" w:hint="eastAsia"/>
          <w:sz w:val="21"/>
        </w:rPr>
        <w:t>所采用的形式，其</w:t>
      </w:r>
      <w:r w:rsidRPr="00CC0606">
        <w:rPr>
          <w:rFonts w:ascii="SimSun" w:hAnsi="SimSun" w:hint="eastAsia"/>
          <w:sz w:val="21"/>
          <w:szCs w:val="21"/>
        </w:rPr>
        <w:t>有效性</w:t>
      </w:r>
      <w:r w:rsidRPr="00CC0606">
        <w:rPr>
          <w:rFonts w:ascii="SimSun" w:hint="eastAsia"/>
          <w:sz w:val="21"/>
        </w:rPr>
        <w:t>仍不明朗，考虑到增加了层层重叠的程序以及与该机制预期实体范围有关的问题，尤为如此。鉴于更大的政策</w:t>
      </w:r>
      <w:r w:rsidRPr="00CC0606">
        <w:rPr>
          <w:rFonts w:ascii="SimSun" w:hAnsi="SimSun" w:hint="eastAsia"/>
          <w:sz w:val="21"/>
          <w:szCs w:val="21"/>
        </w:rPr>
        <w:t>利益</w:t>
      </w:r>
      <w:r w:rsidRPr="00CC0606">
        <w:rPr>
          <w:rFonts w:ascii="SimSun" w:hint="eastAsia"/>
          <w:sz w:val="21"/>
        </w:rPr>
        <w:t>，中心于2013年与ICANN商定，成为与商标有关的授权后争议解决程序提供商。</w:t>
      </w:r>
    </w:p>
    <w:p w:rsidR="00CC0606" w:rsidRPr="00CC0606" w:rsidRDefault="00CC0606" w:rsidP="00CC0606">
      <w:pPr>
        <w:keepNext/>
        <w:spacing w:afterLines="50" w:after="120" w:line="340" w:lineRule="atLeast"/>
        <w:ind w:left="567"/>
        <w:rPr>
          <w:rFonts w:ascii="SimSun" w:hAnsi="SimSun"/>
          <w:sz w:val="21"/>
          <w:szCs w:val="21"/>
        </w:rPr>
      </w:pPr>
      <w:r w:rsidRPr="00CC0606">
        <w:rPr>
          <w:rFonts w:ascii="SimSun" w:hAnsi="SimSun"/>
          <w:sz w:val="21"/>
          <w:szCs w:val="21"/>
        </w:rPr>
        <w:lastRenderedPageBreak/>
        <w:t>(</w:t>
      </w:r>
      <w:r w:rsidR="000B7029">
        <w:rPr>
          <w:rFonts w:ascii="SimSun" w:hAnsi="SimSun" w:hint="eastAsia"/>
          <w:sz w:val="21"/>
          <w:szCs w:val="21"/>
        </w:rPr>
        <w:t>b</w:t>
      </w:r>
      <w:r w:rsidRPr="00CC0606">
        <w:rPr>
          <w:rFonts w:ascii="SimSun" w:hAnsi="SimSun"/>
          <w:sz w:val="21"/>
          <w:szCs w:val="21"/>
        </w:rPr>
        <w:t>)</w:t>
      </w:r>
      <w:r w:rsidRPr="00CC0606">
        <w:rPr>
          <w:rFonts w:ascii="SimSun" w:hAnsi="SimSun"/>
          <w:sz w:val="21"/>
          <w:szCs w:val="21"/>
        </w:rPr>
        <w:tab/>
      </w:r>
      <w:r w:rsidRPr="00CC0606">
        <w:rPr>
          <w:rFonts w:ascii="SimSun" w:hAnsi="SimSun" w:hint="eastAsia"/>
          <w:sz w:val="21"/>
          <w:szCs w:val="21"/>
          <w:u w:val="single"/>
        </w:rPr>
        <w:t>二级</w:t>
      </w:r>
      <w:proofErr w:type="gramStart"/>
      <w:r w:rsidRPr="00CC0606">
        <w:rPr>
          <w:rFonts w:ascii="SimSun" w:hAnsi="SimSun" w:hint="eastAsia"/>
          <w:sz w:val="21"/>
          <w:szCs w:val="21"/>
          <w:u w:val="single"/>
        </w:rPr>
        <w:t>域权利</w:t>
      </w:r>
      <w:proofErr w:type="gramEnd"/>
      <w:r w:rsidRPr="00CC0606">
        <w:rPr>
          <w:rFonts w:ascii="SimSun" w:hAnsi="SimSun" w:hint="eastAsia"/>
          <w:sz w:val="21"/>
          <w:szCs w:val="21"/>
          <w:u w:val="single"/>
        </w:rPr>
        <w:t>保护机制</w:t>
      </w:r>
    </w:p>
    <w:p w:rsidR="00CC0606" w:rsidRPr="00CC0606" w:rsidRDefault="000B7029" w:rsidP="00CC0606">
      <w:pPr>
        <w:keepNext/>
        <w:spacing w:afterLines="50" w:after="120" w:line="340" w:lineRule="atLeast"/>
        <w:ind w:left="1134"/>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sidR="00CC0606" w:rsidRPr="00CC0606">
        <w:rPr>
          <w:rFonts w:ascii="SimSun" w:hAnsi="SimSun"/>
          <w:sz w:val="21"/>
          <w:szCs w:val="21"/>
        </w:rPr>
        <w:tab/>
      </w:r>
      <w:r w:rsidR="00CC0606" w:rsidRPr="00CC0606">
        <w:rPr>
          <w:rFonts w:ascii="SimSun" w:hAnsi="SimSun" w:hint="eastAsia"/>
          <w:sz w:val="21"/>
          <w:szCs w:val="21"/>
          <w:u w:val="single"/>
        </w:rPr>
        <w:t>商标信息交换机构</w:t>
      </w:r>
    </w:p>
    <w:p w:rsidR="00CC0606" w:rsidRPr="006C01D2" w:rsidRDefault="00CC0606" w:rsidP="00B621AC">
      <w:pPr>
        <w:numPr>
          <w:ilvl w:val="0"/>
          <w:numId w:val="13"/>
        </w:numPr>
        <w:tabs>
          <w:tab w:val="clear" w:pos="567"/>
        </w:tabs>
        <w:overflowPunct w:val="0"/>
        <w:spacing w:afterLines="50" w:after="120" w:line="340" w:lineRule="atLeast"/>
        <w:jc w:val="both"/>
        <w:rPr>
          <w:rFonts w:ascii="SimSun"/>
          <w:sz w:val="21"/>
        </w:rPr>
      </w:pPr>
      <w:r w:rsidRPr="006C01D2">
        <w:rPr>
          <w:rFonts w:ascii="SimSun"/>
          <w:sz w:val="21"/>
        </w:rPr>
        <w:t>ICANN</w:t>
      </w:r>
      <w:r w:rsidRPr="006C01D2">
        <w:rPr>
          <w:rFonts w:ascii="SimSun" w:hint="eastAsia"/>
          <w:sz w:val="21"/>
        </w:rPr>
        <w:t>的新通用顶级域计划包括一个“商标信息交换机构”，作为经验证的商标数据集中存储库，可被当作新通用顶级域权利保护机制的申请依据予以引用</w:t>
      </w:r>
      <w:r w:rsidRPr="00B621AC">
        <w:rPr>
          <w:rFonts w:ascii="SimSun" w:hAnsi="SimSun"/>
          <w:sz w:val="21"/>
          <w:vertAlign w:val="superscript"/>
        </w:rPr>
        <w:footnoteReference w:id="39"/>
      </w:r>
      <w:r w:rsidRPr="006C01D2">
        <w:rPr>
          <w:rFonts w:ascii="SimSun" w:hint="eastAsia"/>
          <w:sz w:val="21"/>
        </w:rPr>
        <w:t>。中心评论说，对于经过世界上许多管辖区适用的审查与</w:t>
      </w:r>
      <w:r w:rsidRPr="006C01D2">
        <w:rPr>
          <w:rFonts w:ascii="SimSun" w:hAnsi="SimSun" w:hint="eastAsia"/>
          <w:sz w:val="21"/>
          <w:szCs w:val="21"/>
        </w:rPr>
        <w:t>注册</w:t>
      </w:r>
      <w:r w:rsidRPr="006C01D2">
        <w:rPr>
          <w:rFonts w:ascii="SimSun" w:hint="eastAsia"/>
          <w:sz w:val="21"/>
        </w:rPr>
        <w:t>制度而合法</w:t>
      </w:r>
      <w:r w:rsidRPr="006C01D2">
        <w:rPr>
          <w:rFonts w:ascii="SimSun" w:hAnsi="SimSun" w:hint="eastAsia"/>
          <w:sz w:val="21"/>
          <w:szCs w:val="21"/>
        </w:rPr>
        <w:t>取得</w:t>
      </w:r>
      <w:r w:rsidRPr="006C01D2">
        <w:rPr>
          <w:rFonts w:ascii="SimSun" w:hint="eastAsia"/>
          <w:sz w:val="21"/>
        </w:rPr>
        <w:t>的商标注册，此种信息交换机构均不应在对待这些商标注册时不公正地加重权利人的负担，而且在相关的情况下，可酌情设想切实可行的措施，查明特定情况下任何被指称的不当权利引用。</w:t>
      </w:r>
      <w:r w:rsidR="006C01D2">
        <w:rPr>
          <w:rFonts w:ascii="SimSun" w:hint="eastAsia"/>
          <w:sz w:val="21"/>
        </w:rPr>
        <w:t>到</w:t>
      </w:r>
      <w:r w:rsidRPr="006C01D2">
        <w:rPr>
          <w:rFonts w:ascii="SimSun" w:hint="eastAsia"/>
          <w:sz w:val="21"/>
        </w:rPr>
        <w:t>201</w:t>
      </w:r>
      <w:r w:rsidR="006C01D2">
        <w:rPr>
          <w:rFonts w:ascii="SimSun" w:hint="eastAsia"/>
          <w:sz w:val="21"/>
        </w:rPr>
        <w:t>6</w:t>
      </w:r>
      <w:r w:rsidRPr="006C01D2">
        <w:rPr>
          <w:rFonts w:ascii="SimSun" w:hint="eastAsia"/>
          <w:sz w:val="21"/>
        </w:rPr>
        <w:t>年</w:t>
      </w:r>
      <w:r w:rsidR="006C01D2">
        <w:rPr>
          <w:rFonts w:ascii="SimSun" w:hint="eastAsia"/>
          <w:sz w:val="21"/>
        </w:rPr>
        <w:t>4</w:t>
      </w:r>
      <w:r w:rsidRPr="006C01D2">
        <w:rPr>
          <w:rFonts w:ascii="SimSun" w:hint="eastAsia"/>
          <w:sz w:val="21"/>
        </w:rPr>
        <w:t>月，该信息交换机构</w:t>
      </w:r>
      <w:r w:rsidR="006C01D2">
        <w:rPr>
          <w:rFonts w:ascii="SimSun" w:hint="eastAsia"/>
          <w:sz w:val="21"/>
        </w:rPr>
        <w:t>似已收到</w:t>
      </w:r>
      <w:r w:rsidR="007F3FF9">
        <w:rPr>
          <w:rFonts w:ascii="SimSun" w:hint="eastAsia"/>
          <w:sz w:val="21"/>
        </w:rPr>
        <w:t>超过</w:t>
      </w:r>
      <w:r w:rsidRPr="006C01D2">
        <w:rPr>
          <w:rFonts w:ascii="SimSun" w:hint="eastAsia"/>
          <w:sz w:val="21"/>
        </w:rPr>
        <w:t>40,</w:t>
      </w:r>
      <w:r w:rsidR="006C01D2">
        <w:rPr>
          <w:rFonts w:ascii="SimSun" w:hint="eastAsia"/>
          <w:sz w:val="21"/>
        </w:rPr>
        <w:t>5</w:t>
      </w:r>
      <w:r w:rsidRPr="006C01D2">
        <w:rPr>
          <w:rFonts w:ascii="SimSun" w:hint="eastAsia"/>
          <w:sz w:val="21"/>
        </w:rPr>
        <w:t>00个条目</w:t>
      </w:r>
      <w:r w:rsidRPr="00B621AC">
        <w:rPr>
          <w:rFonts w:ascii="SimSun" w:hAnsi="SimSun"/>
          <w:sz w:val="21"/>
          <w:vertAlign w:val="superscript"/>
        </w:rPr>
        <w:footnoteReference w:id="40"/>
      </w:r>
      <w:r w:rsidRPr="006C01D2">
        <w:rPr>
          <w:rFonts w:ascii="SimSun" w:hint="eastAsia"/>
          <w:sz w:val="21"/>
        </w:rPr>
        <w:t>。</w:t>
      </w:r>
    </w:p>
    <w:p w:rsidR="00CC0606" w:rsidRPr="00CC0606" w:rsidRDefault="000B7029" w:rsidP="00CC0606">
      <w:pPr>
        <w:keepNext/>
        <w:spacing w:afterLines="50" w:after="120" w:line="340" w:lineRule="atLeast"/>
        <w:ind w:left="1134"/>
        <w:rPr>
          <w:rFonts w:ascii="SimSun" w:hAnsi="SimSun"/>
          <w:sz w:val="21"/>
          <w:szCs w:val="21"/>
        </w:rPr>
      </w:pPr>
      <w:r>
        <w:rPr>
          <w:rFonts w:ascii="SimSun" w:hAnsi="SimSun" w:hint="eastAsia"/>
          <w:sz w:val="21"/>
          <w:szCs w:val="21"/>
        </w:rPr>
        <w:t>(ii)</w:t>
      </w:r>
      <w:r w:rsidR="00CC0606" w:rsidRPr="00CC0606">
        <w:rPr>
          <w:rFonts w:ascii="SimSun" w:hAnsi="SimSun"/>
          <w:sz w:val="21"/>
          <w:szCs w:val="21"/>
        </w:rPr>
        <w:tab/>
      </w:r>
      <w:r w:rsidR="00CC0606" w:rsidRPr="00CC0606">
        <w:rPr>
          <w:rFonts w:ascii="SimSun" w:hAnsi="SimSun" w:hint="eastAsia"/>
          <w:sz w:val="21"/>
          <w:szCs w:val="21"/>
          <w:u w:val="single"/>
        </w:rPr>
        <w:t>统一快速暂停</w:t>
      </w:r>
      <w:r w:rsidR="00B621AC">
        <w:rPr>
          <w:rFonts w:ascii="SimSun" w:hAnsi="SimSun" w:hint="eastAsia"/>
          <w:sz w:val="21"/>
          <w:szCs w:val="21"/>
          <w:u w:val="single"/>
        </w:rPr>
        <w:t>（</w:t>
      </w:r>
      <w:r w:rsidR="00CC0606" w:rsidRPr="00CC0606">
        <w:rPr>
          <w:rFonts w:ascii="SimSun" w:hAnsi="SimSun" w:hint="eastAsia"/>
          <w:sz w:val="21"/>
          <w:szCs w:val="21"/>
          <w:u w:val="single"/>
        </w:rPr>
        <w:t>URS</w:t>
      </w:r>
      <w:r w:rsidR="00B621AC">
        <w:rPr>
          <w:rFonts w:ascii="SimSun" w:hAnsi="SimSun" w:hint="eastAsia"/>
          <w:sz w:val="21"/>
          <w:szCs w:val="21"/>
          <w:u w:val="single"/>
        </w:rPr>
        <w:t>）</w:t>
      </w:r>
      <w:r w:rsidR="00CC0606" w:rsidRPr="00CC0606">
        <w:rPr>
          <w:rFonts w:ascii="SimSun" w:hAnsi="SimSun" w:hint="eastAsia"/>
          <w:sz w:val="21"/>
          <w:szCs w:val="21"/>
          <w:u w:val="single"/>
        </w:rPr>
        <w:t>系统</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在涉及考虑将</w:t>
      </w:r>
      <w:r w:rsidRPr="00CC0606">
        <w:rPr>
          <w:rFonts w:ascii="SimSun" w:hAnsi="SimSun" w:hint="eastAsia"/>
          <w:sz w:val="21"/>
          <w:szCs w:val="21"/>
        </w:rPr>
        <w:t>争议</w:t>
      </w:r>
      <w:r w:rsidRPr="00CC0606">
        <w:rPr>
          <w:rFonts w:ascii="SimSun" w:hint="eastAsia"/>
          <w:sz w:val="21"/>
        </w:rPr>
        <w:t>域名移转给商标所有人的新通用顶级域争议中，虽然重要的一点是</w:t>
      </w:r>
      <w:r w:rsidRPr="00CC0606">
        <w:rPr>
          <w:rFonts w:ascii="SimSun"/>
          <w:sz w:val="21"/>
        </w:rPr>
        <w:t>UDRP</w:t>
      </w:r>
      <w:r w:rsidRPr="00CC0606">
        <w:rPr>
          <w:rFonts w:ascii="SimSun" w:hint="eastAsia"/>
          <w:sz w:val="21"/>
        </w:rPr>
        <w:t>仍是重要的补救手段，但ICANN仍采用了一种拟作为适当案件较简便的二级权利保护机制的机制</w:t>
      </w:r>
      <w:r w:rsidRPr="00CC0606">
        <w:rPr>
          <w:rFonts w:ascii="SimSun"/>
          <w:sz w:val="21"/>
          <w:vertAlign w:val="superscript"/>
        </w:rPr>
        <w:footnoteReference w:id="41"/>
      </w:r>
      <w:r w:rsidRPr="00CC0606">
        <w:rPr>
          <w:rFonts w:ascii="SimSun" w:hint="eastAsia"/>
          <w:sz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尽管经过</w:t>
      </w:r>
      <w:r w:rsidRPr="00B621AC">
        <w:rPr>
          <w:rFonts w:ascii="SimSun" w:hAnsi="SimSun" w:hint="eastAsia"/>
          <w:sz w:val="21"/>
          <w:szCs w:val="21"/>
        </w:rPr>
        <w:t>一连串</w:t>
      </w:r>
      <w:r w:rsidRPr="00CC0606">
        <w:rPr>
          <w:rFonts w:ascii="SimSun"/>
          <w:sz w:val="21"/>
        </w:rPr>
        <w:t>ICANN</w:t>
      </w:r>
      <w:r w:rsidRPr="00CC0606">
        <w:rPr>
          <w:rFonts w:ascii="SimSun" w:hint="eastAsia"/>
          <w:sz w:val="21"/>
        </w:rPr>
        <w:t>进程和委员会演变而来，“统一快速暂停系统”</w:t>
      </w:r>
      <w:r w:rsidR="00B621AC">
        <w:rPr>
          <w:rFonts w:ascii="SimSun" w:hint="eastAsia"/>
          <w:sz w:val="21"/>
        </w:rPr>
        <w:t>（</w:t>
      </w:r>
      <w:r w:rsidRPr="00CC0606">
        <w:rPr>
          <w:rFonts w:ascii="SimSun" w:hint="eastAsia"/>
          <w:sz w:val="21"/>
        </w:rPr>
        <w:t>URS</w:t>
      </w:r>
      <w:r w:rsidR="00B621AC">
        <w:rPr>
          <w:rFonts w:ascii="SimSun" w:hint="eastAsia"/>
          <w:sz w:val="21"/>
        </w:rPr>
        <w:t>）</w:t>
      </w:r>
      <w:r w:rsidRPr="00CC0606">
        <w:rPr>
          <w:rFonts w:ascii="SimSun" w:hint="eastAsia"/>
          <w:sz w:val="21"/>
        </w:rPr>
        <w:t>仍然提出了若干问题，包括其与UDRP的关系</w:t>
      </w:r>
      <w:r w:rsidRPr="00CC0606">
        <w:rPr>
          <w:rFonts w:ascii="SimSun"/>
          <w:sz w:val="21"/>
          <w:vertAlign w:val="superscript"/>
        </w:rPr>
        <w:footnoteReference w:id="42"/>
      </w:r>
      <w:r w:rsidRPr="00CC0606">
        <w:rPr>
          <w:rFonts w:ascii="SimSun" w:hint="eastAsia"/>
          <w:sz w:val="21"/>
        </w:rPr>
        <w:t>。ICANN邀请潜在的URS提供商投标，中心在对ICANN的URS模型和相关资源进行认真考虑之后，</w:t>
      </w:r>
      <w:r w:rsidR="00590AE3">
        <w:rPr>
          <w:rFonts w:ascii="SimSun" w:hint="eastAsia"/>
          <w:sz w:val="21"/>
        </w:rPr>
        <w:t>还</w:t>
      </w:r>
      <w:r w:rsidRPr="00CC0606">
        <w:rPr>
          <w:rFonts w:ascii="SimSun" w:hint="eastAsia"/>
          <w:sz w:val="21"/>
        </w:rPr>
        <w:t>未能提出申请</w:t>
      </w:r>
      <w:r w:rsidRPr="00CC0606">
        <w:rPr>
          <w:rFonts w:ascii="SimSun"/>
          <w:sz w:val="21"/>
          <w:szCs w:val="21"/>
          <w:vertAlign w:val="superscript"/>
        </w:rPr>
        <w:footnoteReference w:id="43"/>
      </w:r>
      <w:r w:rsidRPr="00CC0606">
        <w:rPr>
          <w:rFonts w:ascii="SimSun" w:hint="eastAsia"/>
          <w:sz w:val="21"/>
        </w:rPr>
        <w:t>。中心继续对进展进行密切监视。</w:t>
      </w:r>
    </w:p>
    <w:p w:rsidR="00CC0606" w:rsidRPr="00CC0606" w:rsidRDefault="00CC0606" w:rsidP="00CC0606">
      <w:pPr>
        <w:keepNext/>
        <w:overflowPunct w:val="0"/>
        <w:spacing w:afterLines="50" w:after="120" w:line="340" w:lineRule="atLeast"/>
        <w:rPr>
          <w:rFonts w:ascii="SimSun" w:hAnsi="SimSun"/>
          <w:b/>
          <w:sz w:val="21"/>
          <w:szCs w:val="21"/>
        </w:rPr>
      </w:pPr>
      <w:r w:rsidRPr="00CC0606">
        <w:rPr>
          <w:rFonts w:ascii="SimSun" w:hAnsi="SimSun"/>
          <w:b/>
          <w:sz w:val="21"/>
          <w:szCs w:val="21"/>
        </w:rPr>
        <w:t>B.</w:t>
      </w:r>
      <w:r w:rsidRPr="00CC0606">
        <w:rPr>
          <w:rFonts w:ascii="SimSun" w:hAnsi="SimSun"/>
          <w:b/>
          <w:sz w:val="21"/>
          <w:szCs w:val="21"/>
        </w:rPr>
        <w:tab/>
      </w:r>
      <w:r w:rsidRPr="00CC0606">
        <w:rPr>
          <w:rFonts w:ascii="SimSun" w:hAnsi="SimSun" w:hint="eastAsia"/>
          <w:b/>
          <w:sz w:val="21"/>
          <w:szCs w:val="21"/>
        </w:rPr>
        <w:t>ICANN对WIPO启动的UDRP进行修订</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与域名系统的动态发展相适应，</w:t>
      </w:r>
      <w:r w:rsidRPr="00CC0606">
        <w:rPr>
          <w:rFonts w:ascii="SimSun"/>
          <w:sz w:val="21"/>
        </w:rPr>
        <w:t>UDRP</w:t>
      </w:r>
      <w:r w:rsidRPr="00CC0606">
        <w:rPr>
          <w:rFonts w:ascii="SimSun" w:hint="eastAsia"/>
          <w:sz w:val="21"/>
        </w:rPr>
        <w:t>一直在向商标所有人、域名注册人和注册机构提供一种有效的法院诉讼替代</w:t>
      </w:r>
      <w:r w:rsidRPr="00CC0606">
        <w:rPr>
          <w:rFonts w:ascii="SimSun" w:hAnsi="SimSun" w:hint="eastAsia"/>
          <w:sz w:val="21"/>
          <w:szCs w:val="21"/>
        </w:rPr>
        <w:t>办法</w:t>
      </w:r>
      <w:r w:rsidRPr="00CC0606">
        <w:rPr>
          <w:rFonts w:ascii="SimSun" w:hint="eastAsia"/>
          <w:sz w:val="21"/>
        </w:rPr>
        <w:t>。尽管经过讨论，占明显多数的参与者的意见是，作为一个注册驱动的机构，</w:t>
      </w:r>
      <w:r w:rsidRPr="00CC0606">
        <w:rPr>
          <w:rFonts w:ascii="SimSun"/>
          <w:sz w:val="21"/>
        </w:rPr>
        <w:t>ICANN</w:t>
      </w:r>
      <w:r w:rsidRPr="00CC0606">
        <w:rPr>
          <w:rFonts w:ascii="SimSun" w:hint="eastAsia"/>
          <w:sz w:val="21"/>
        </w:rPr>
        <w:t>对UDRP进行任何审查均可能</w:t>
      </w:r>
      <w:proofErr w:type="gramStart"/>
      <w:r w:rsidRPr="00CC0606">
        <w:rPr>
          <w:rFonts w:ascii="SimSun" w:hint="eastAsia"/>
          <w:sz w:val="21"/>
        </w:rPr>
        <w:t>弊</w:t>
      </w:r>
      <w:proofErr w:type="gramEnd"/>
      <w:r w:rsidRPr="00CC0606">
        <w:rPr>
          <w:rFonts w:ascii="SimSun" w:hint="eastAsia"/>
          <w:sz w:val="21"/>
        </w:rPr>
        <w:t>大于利</w:t>
      </w:r>
      <w:r w:rsidRPr="00CC0606">
        <w:rPr>
          <w:rFonts w:ascii="SimSun"/>
          <w:sz w:val="21"/>
          <w:szCs w:val="21"/>
          <w:vertAlign w:val="superscript"/>
        </w:rPr>
        <w:footnoteReference w:id="44"/>
      </w:r>
      <w:r w:rsidRPr="00CC0606">
        <w:rPr>
          <w:rFonts w:ascii="SimSun" w:hint="eastAsia"/>
          <w:sz w:val="21"/>
        </w:rPr>
        <w:t>，但ICANN的</w:t>
      </w:r>
      <w:r w:rsidRPr="00CC0606">
        <w:rPr>
          <w:rFonts w:ascii="SimSun" w:hint="eastAsia"/>
          <w:sz w:val="21"/>
          <w:szCs w:val="21"/>
        </w:rPr>
        <w:t>通用名称支持组织</w:t>
      </w:r>
      <w:r w:rsidR="00B621AC">
        <w:rPr>
          <w:rFonts w:ascii="SimSun" w:hint="eastAsia"/>
          <w:sz w:val="21"/>
          <w:szCs w:val="21"/>
        </w:rPr>
        <w:t>（</w:t>
      </w:r>
      <w:r w:rsidRPr="00CC0606">
        <w:rPr>
          <w:rFonts w:ascii="SimSun" w:hint="eastAsia"/>
          <w:sz w:val="21"/>
        </w:rPr>
        <w:t>GNSO</w:t>
      </w:r>
      <w:r w:rsidR="00B621AC">
        <w:rPr>
          <w:rFonts w:ascii="SimSun" w:hint="eastAsia"/>
          <w:sz w:val="21"/>
        </w:rPr>
        <w:t>）</w:t>
      </w:r>
      <w:r w:rsidRPr="00CC0606">
        <w:rPr>
          <w:rFonts w:ascii="SimSun" w:hint="eastAsia"/>
          <w:sz w:val="21"/>
        </w:rPr>
        <w:t>仍决定在启用新通用顶级域后对UDRP进行审查。ICANN就此议题的“初步问题报告”于2015年10月发布，其中阐述了一系列实质和程序方面的复杂问题</w:t>
      </w:r>
      <w:r w:rsidRPr="00CC0606">
        <w:rPr>
          <w:rFonts w:ascii="SimSun" w:hAnsi="SimSun"/>
          <w:sz w:val="21"/>
          <w:szCs w:val="21"/>
          <w:vertAlign w:val="superscript"/>
        </w:rPr>
        <w:footnoteReference w:id="45"/>
      </w:r>
      <w:r w:rsidRPr="00CC0606">
        <w:rPr>
          <w:rFonts w:ascii="SimSun" w:hint="eastAsia"/>
          <w:sz w:val="21"/>
        </w:rPr>
        <w:t>。在此方面，中心提供了有关看法，</w:t>
      </w:r>
      <w:r w:rsidR="00590AE3">
        <w:rPr>
          <w:rFonts w:ascii="SimSun" w:hint="eastAsia"/>
          <w:sz w:val="21"/>
        </w:rPr>
        <w:t>既</w:t>
      </w:r>
      <w:r w:rsidRPr="00CC0606">
        <w:rPr>
          <w:rFonts w:ascii="SimSun" w:hint="eastAsia"/>
          <w:sz w:val="21"/>
        </w:rPr>
        <w:t>强调UDRP长期以来的成功做法</w:t>
      </w:r>
      <w:r w:rsidR="00590AE3">
        <w:rPr>
          <w:rFonts w:ascii="SimSun" w:hint="eastAsia"/>
          <w:sz w:val="21"/>
        </w:rPr>
        <w:t>，也强调</w:t>
      </w:r>
      <w:r w:rsidRPr="00CC0606">
        <w:rPr>
          <w:rFonts w:ascii="SimSun" w:hint="eastAsia"/>
          <w:sz w:val="21"/>
        </w:rPr>
        <w:t>ICANN对UDRP进行修订的任何尝试所带来的风险。继</w:t>
      </w:r>
      <w:r w:rsidR="00590AE3">
        <w:rPr>
          <w:rFonts w:ascii="SimSun" w:hint="eastAsia"/>
          <w:sz w:val="21"/>
        </w:rPr>
        <w:t>公共</w:t>
      </w:r>
      <w:r w:rsidRPr="00CC0606">
        <w:rPr>
          <w:rFonts w:ascii="SimSun" w:hint="eastAsia"/>
          <w:sz w:val="21"/>
        </w:rPr>
        <w:t>评议</w:t>
      </w:r>
      <w:r w:rsidR="00590AE3">
        <w:rPr>
          <w:rFonts w:ascii="SimSun" w:hint="eastAsia"/>
          <w:sz w:val="21"/>
        </w:rPr>
        <w:t>阶段后</w:t>
      </w:r>
      <w:r w:rsidRPr="00CC0606">
        <w:rPr>
          <w:rFonts w:ascii="SimSun" w:hint="eastAsia"/>
          <w:sz w:val="21"/>
        </w:rPr>
        <w:t>，ICANN于2016年1月发布了“最终问题报告”，建议GNSO启动一个“政策制定流程”</w:t>
      </w:r>
      <w:r w:rsidR="00B621AC">
        <w:rPr>
          <w:rFonts w:ascii="SimSun" w:hint="eastAsia"/>
          <w:sz w:val="21"/>
        </w:rPr>
        <w:t>（</w:t>
      </w:r>
      <w:r w:rsidRPr="00CC0606">
        <w:rPr>
          <w:rFonts w:ascii="SimSun" w:hint="eastAsia"/>
          <w:sz w:val="21"/>
        </w:rPr>
        <w:t>PDP</w:t>
      </w:r>
      <w:r w:rsidR="00B621AC">
        <w:rPr>
          <w:rFonts w:ascii="SimSun" w:hint="eastAsia"/>
          <w:sz w:val="21"/>
        </w:rPr>
        <w:t>）</w:t>
      </w:r>
      <w:r w:rsidRPr="00CC0606">
        <w:rPr>
          <w:rFonts w:ascii="SimSun" w:hint="eastAsia"/>
          <w:sz w:val="21"/>
        </w:rPr>
        <w:t>，分两个阶段对所有权利保护机制进行审查；第一阶段的重点</w:t>
      </w:r>
      <w:r w:rsidR="007F3FF9">
        <w:rPr>
          <w:rFonts w:ascii="SimSun" w:hint="eastAsia"/>
          <w:sz w:val="21"/>
        </w:rPr>
        <w:t>目前</w:t>
      </w:r>
      <w:r w:rsidRPr="00CC0606">
        <w:rPr>
          <w:rFonts w:ascii="SimSun" w:hint="eastAsia"/>
          <w:sz w:val="21"/>
        </w:rPr>
        <w:t>是为新通用顶级域计划制定的权利保护机制，第二</w:t>
      </w:r>
      <w:r w:rsidRPr="00CC0606">
        <w:rPr>
          <w:rFonts w:ascii="SimSun" w:hint="eastAsia"/>
          <w:sz w:val="21"/>
        </w:rPr>
        <w:lastRenderedPageBreak/>
        <w:t>阶段的重点是UDRP</w:t>
      </w:r>
      <w:r w:rsidRPr="00CC0606">
        <w:rPr>
          <w:rFonts w:ascii="SimSun" w:hAnsi="SimSun"/>
          <w:sz w:val="21"/>
          <w:szCs w:val="21"/>
          <w:vertAlign w:val="superscript"/>
        </w:rPr>
        <w:footnoteReference w:id="46"/>
      </w:r>
      <w:r w:rsidRPr="00CC0606">
        <w:rPr>
          <w:rFonts w:ascii="SimSun" w:hint="eastAsia"/>
          <w:sz w:val="21"/>
        </w:rPr>
        <w:t>。</w:t>
      </w:r>
      <w:r w:rsidR="00590AE3">
        <w:rPr>
          <w:rFonts w:ascii="SimSun" w:hint="eastAsia"/>
          <w:sz w:val="21"/>
        </w:rPr>
        <w:t>这是需要严重关切的事项，</w:t>
      </w:r>
      <w:r w:rsidRPr="00CC0606">
        <w:rPr>
          <w:rFonts w:ascii="SimSun" w:hint="eastAsia"/>
          <w:sz w:val="21"/>
        </w:rPr>
        <w:t>中心继续积极注视ICANN利益攸关方在UDRP方面的意图，并总体上关注商标权利保护机制。</w:t>
      </w:r>
    </w:p>
    <w:p w:rsidR="00CC0606" w:rsidRPr="00CC0606" w:rsidRDefault="00CC0606" w:rsidP="00CC0606">
      <w:pPr>
        <w:keepNext/>
        <w:overflowPunct w:val="0"/>
        <w:spacing w:afterLines="50" w:after="120" w:line="340" w:lineRule="atLeast"/>
        <w:rPr>
          <w:rFonts w:ascii="SimSun" w:hAnsi="SimSun"/>
          <w:b/>
          <w:sz w:val="21"/>
          <w:szCs w:val="21"/>
        </w:rPr>
      </w:pPr>
      <w:r w:rsidRPr="00CC0606">
        <w:rPr>
          <w:rFonts w:ascii="SimSun" w:hAnsi="SimSun"/>
          <w:b/>
          <w:sz w:val="21"/>
          <w:szCs w:val="21"/>
        </w:rPr>
        <w:t>C.</w:t>
      </w:r>
      <w:r w:rsidRPr="00CC0606">
        <w:rPr>
          <w:rFonts w:ascii="SimSun" w:hAnsi="SimSun"/>
          <w:b/>
          <w:sz w:val="21"/>
          <w:szCs w:val="21"/>
        </w:rPr>
        <w:tab/>
      </w:r>
      <w:r w:rsidRPr="00CC0606">
        <w:rPr>
          <w:rFonts w:ascii="SimSun" w:hAnsi="SimSun" w:hint="eastAsia"/>
          <w:b/>
          <w:sz w:val="21"/>
          <w:szCs w:val="21"/>
        </w:rPr>
        <w:t>国际化域名</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如第</w:t>
      </w:r>
      <w:r w:rsidR="00590AE3">
        <w:rPr>
          <w:rFonts w:ascii="SimSun" w:hint="eastAsia"/>
          <w:sz w:val="21"/>
        </w:rPr>
        <w:t>22</w:t>
      </w:r>
      <w:r w:rsidRPr="00CC0606">
        <w:rPr>
          <w:rFonts w:ascii="SimSun" w:hint="eastAsia"/>
          <w:sz w:val="21"/>
        </w:rPr>
        <w:t>段所述，域名系统另一项重要的政策发展是在顶级采用国际化</w:t>
      </w:r>
      <w:r w:rsidR="00B621AC">
        <w:rPr>
          <w:rFonts w:ascii="SimSun"/>
          <w:sz w:val="21"/>
        </w:rPr>
        <w:t>（</w:t>
      </w:r>
      <w:r w:rsidRPr="00CC0606">
        <w:rPr>
          <w:rFonts w:ascii="SimSun" w:hint="eastAsia"/>
          <w:sz w:val="21"/>
        </w:rPr>
        <w:t>非拉丁字符</w:t>
      </w:r>
      <w:r w:rsidR="00B621AC">
        <w:rPr>
          <w:rFonts w:ascii="SimSun"/>
          <w:sz w:val="21"/>
        </w:rPr>
        <w:t>）</w:t>
      </w:r>
      <w:r w:rsidRPr="00CC0606">
        <w:rPr>
          <w:rFonts w:ascii="SimSun" w:hint="eastAsia"/>
          <w:sz w:val="21"/>
        </w:rPr>
        <w:t>域名</w:t>
      </w:r>
      <w:r w:rsidRPr="00CC0606">
        <w:rPr>
          <w:rFonts w:ascii="SimSun"/>
          <w:sz w:val="21"/>
          <w:vertAlign w:val="superscript"/>
        </w:rPr>
        <w:footnoteReference w:id="47"/>
      </w:r>
      <w:r w:rsidRPr="00CC0606">
        <w:rPr>
          <w:rFonts w:ascii="SimSun" w:hint="eastAsia"/>
          <w:sz w:val="21"/>
        </w:rPr>
        <w:t>。其中许多已成为ICANN</w:t>
      </w:r>
      <w:r w:rsidRPr="00B621AC">
        <w:rPr>
          <w:rFonts w:ascii="SimSun" w:hAnsi="SimSun" w:hint="eastAsia"/>
          <w:sz w:val="21"/>
          <w:szCs w:val="21"/>
        </w:rPr>
        <w:t>宣布</w:t>
      </w:r>
      <w:r w:rsidRPr="00CC0606">
        <w:rPr>
          <w:rFonts w:ascii="SimSun" w:hint="eastAsia"/>
          <w:sz w:val="21"/>
        </w:rPr>
        <w:t>在域名系统根区域中授权的第一批新通用顶级域。</w:t>
      </w:r>
    </w:p>
    <w:p w:rsidR="00CC0606" w:rsidRPr="00CC0606" w:rsidRDefault="00CC0606" w:rsidP="00CC0606">
      <w:pPr>
        <w:keepNext/>
        <w:overflowPunct w:val="0"/>
        <w:spacing w:afterLines="50" w:after="120" w:line="340" w:lineRule="atLeast"/>
        <w:rPr>
          <w:rFonts w:ascii="SimSun" w:hAnsi="SimSun"/>
          <w:b/>
          <w:sz w:val="21"/>
          <w:szCs w:val="21"/>
        </w:rPr>
      </w:pPr>
      <w:r w:rsidRPr="00CC0606">
        <w:rPr>
          <w:rFonts w:ascii="SimSun" w:hAnsi="SimSun"/>
          <w:b/>
          <w:sz w:val="21"/>
          <w:szCs w:val="21"/>
        </w:rPr>
        <w:t>D.</w:t>
      </w:r>
      <w:r w:rsidRPr="00CC0606">
        <w:rPr>
          <w:rFonts w:ascii="SimSun" w:hAnsi="SimSun"/>
          <w:b/>
          <w:sz w:val="21"/>
          <w:szCs w:val="21"/>
        </w:rPr>
        <w:tab/>
      </w:r>
      <w:r w:rsidRPr="00CC0606">
        <w:rPr>
          <w:rFonts w:ascii="SimSun" w:hAnsi="SimSun" w:hint="eastAsia"/>
          <w:b/>
          <w:sz w:val="21"/>
          <w:szCs w:val="21"/>
        </w:rPr>
        <w:t>其他标识符</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t>除以上发展外，</w:t>
      </w:r>
      <w:r w:rsidRPr="00B621AC">
        <w:rPr>
          <w:rFonts w:ascii="SimSun" w:hAnsi="SimSun"/>
          <w:sz w:val="21"/>
          <w:szCs w:val="21"/>
        </w:rPr>
        <w:t>ICANN</w:t>
      </w:r>
      <w:r w:rsidRPr="00CC0606">
        <w:rPr>
          <w:rFonts w:ascii="SimSun" w:hAnsi="SimSun" w:hint="eastAsia"/>
          <w:sz w:val="21"/>
          <w:szCs w:val="21"/>
        </w:rPr>
        <w:t>目前</w:t>
      </w:r>
      <w:r w:rsidRPr="00CC0606">
        <w:rPr>
          <w:rFonts w:ascii="SimSun"/>
          <w:sz w:val="21"/>
        </w:rPr>
        <w:t>还</w:t>
      </w:r>
      <w:r w:rsidRPr="00CC0606">
        <w:rPr>
          <w:rFonts w:ascii="SimSun" w:hAnsi="SimSun"/>
          <w:sz w:val="21"/>
          <w:szCs w:val="21"/>
        </w:rPr>
        <w:t>有一些</w:t>
      </w:r>
      <w:r w:rsidRPr="00CC0606">
        <w:rPr>
          <w:rFonts w:ascii="SimSun"/>
          <w:sz w:val="21"/>
        </w:rPr>
        <w:t>与之相关</w:t>
      </w:r>
      <w:r w:rsidRPr="00CC0606">
        <w:rPr>
          <w:rFonts w:ascii="SimSun" w:hint="eastAsia"/>
          <w:sz w:val="21"/>
        </w:rPr>
        <w:t>、</w:t>
      </w:r>
      <w:r w:rsidRPr="00CC0606">
        <w:rPr>
          <w:rFonts w:ascii="SimSun"/>
          <w:sz w:val="21"/>
        </w:rPr>
        <w:t>涉及</w:t>
      </w:r>
      <w:proofErr w:type="gramStart"/>
      <w:r w:rsidRPr="00CC0606">
        <w:rPr>
          <w:rFonts w:ascii="SimSun"/>
          <w:sz w:val="21"/>
        </w:rPr>
        <w:t>非商标</w:t>
      </w:r>
      <w:proofErr w:type="gramEnd"/>
      <w:r w:rsidRPr="00CC0606">
        <w:rPr>
          <w:rFonts w:ascii="SimSun"/>
          <w:sz w:val="21"/>
        </w:rPr>
        <w:t>标</w:t>
      </w:r>
      <w:r w:rsidRPr="00CC0606">
        <w:rPr>
          <w:rFonts w:ascii="SimSun" w:hint="eastAsia"/>
          <w:sz w:val="21"/>
        </w:rPr>
        <w:t>识符</w:t>
      </w:r>
      <w:r w:rsidRPr="00CC0606">
        <w:rPr>
          <w:rFonts w:ascii="SimSun"/>
          <w:sz w:val="21"/>
        </w:rPr>
        <w:t>保护的进一步发展。</w:t>
      </w:r>
    </w:p>
    <w:p w:rsidR="00CC0606" w:rsidRPr="00CC0606" w:rsidRDefault="00CC0606" w:rsidP="00CC0606">
      <w:pPr>
        <w:keepNext/>
        <w:spacing w:afterLines="50" w:after="120" w:line="340" w:lineRule="atLeast"/>
        <w:ind w:left="567"/>
        <w:rPr>
          <w:rFonts w:ascii="SimSun"/>
          <w:sz w:val="21"/>
        </w:rPr>
      </w:pPr>
      <w:r w:rsidRPr="00CC0606">
        <w:rPr>
          <w:rFonts w:ascii="SimSun" w:hint="eastAsia"/>
          <w:sz w:val="21"/>
        </w:rPr>
        <w:t>(</w:t>
      </w:r>
      <w:r w:rsidR="000B7029">
        <w:rPr>
          <w:rFonts w:ascii="SimSun" w:hint="eastAsia"/>
          <w:sz w:val="21"/>
        </w:rPr>
        <w:t>a</w:t>
      </w:r>
      <w:r w:rsidRPr="00CC0606">
        <w:rPr>
          <w:rFonts w:ascii="SimSun" w:hint="eastAsia"/>
          <w:sz w:val="21"/>
        </w:rPr>
        <w:t>)</w:t>
      </w:r>
      <w:r w:rsidRPr="00CC0606">
        <w:rPr>
          <w:rFonts w:ascii="SimSun" w:hint="eastAsia"/>
          <w:sz w:val="21"/>
        </w:rPr>
        <w:tab/>
        <w:t>国际政府间组织</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t>要回顾的是，第一期WIPO互联网</w:t>
      </w:r>
      <w:proofErr w:type="gramStart"/>
      <w:r w:rsidRPr="00CC0606">
        <w:rPr>
          <w:rFonts w:ascii="SimSun"/>
          <w:sz w:val="21"/>
        </w:rPr>
        <w:t>域名进程</w:t>
      </w:r>
      <w:proofErr w:type="gramEnd"/>
      <w:r w:rsidRPr="00CC0606">
        <w:rPr>
          <w:rFonts w:ascii="SimSun"/>
          <w:sz w:val="21"/>
        </w:rPr>
        <w:t>涉及域名与商标之间的关系。第二期WIPO互联网</w:t>
      </w:r>
      <w:proofErr w:type="gramStart"/>
      <w:r w:rsidRPr="00CC0606">
        <w:rPr>
          <w:rFonts w:ascii="SimSun"/>
          <w:sz w:val="21"/>
        </w:rPr>
        <w:t>域名进程</w:t>
      </w:r>
      <w:proofErr w:type="gramEnd"/>
      <w:r w:rsidRPr="00CC0606">
        <w:rPr>
          <w:rFonts w:ascii="SimSun"/>
          <w:sz w:val="21"/>
        </w:rPr>
        <w:t>涉及的是域名与其他尚未涉及的</w:t>
      </w:r>
      <w:r w:rsidRPr="00CC0606">
        <w:rPr>
          <w:rFonts w:ascii="SimSun" w:hAnsi="SimSun"/>
          <w:sz w:val="21"/>
          <w:szCs w:val="21"/>
        </w:rPr>
        <w:t>标</w:t>
      </w:r>
      <w:r w:rsidRPr="00CC0606">
        <w:rPr>
          <w:rFonts w:ascii="SimSun" w:hAnsi="SimSun" w:hint="eastAsia"/>
          <w:sz w:val="21"/>
          <w:szCs w:val="21"/>
        </w:rPr>
        <w:t>识符</w:t>
      </w:r>
      <w:r w:rsidRPr="00CC0606">
        <w:rPr>
          <w:rFonts w:ascii="SimSun"/>
          <w:sz w:val="21"/>
        </w:rPr>
        <w:t>之间的关系，</w:t>
      </w:r>
      <w:r w:rsidRPr="00CC0606">
        <w:rPr>
          <w:rFonts w:ascii="SimSun" w:hint="eastAsia"/>
          <w:sz w:val="21"/>
        </w:rPr>
        <w:t>其中包括国名和</w:t>
      </w:r>
      <w:r w:rsidRPr="00CC0606">
        <w:rPr>
          <w:rFonts w:ascii="SimSun"/>
          <w:sz w:val="21"/>
        </w:rPr>
        <w:t>政府间组织</w:t>
      </w:r>
      <w:r w:rsidRPr="00CC0606">
        <w:rPr>
          <w:rFonts w:ascii="SimSun" w:hint="eastAsia"/>
          <w:sz w:val="21"/>
        </w:rPr>
        <w:t>的</w:t>
      </w:r>
      <w:r w:rsidRPr="00CC0606">
        <w:rPr>
          <w:rFonts w:ascii="SimSun" w:hAnsi="SimSun"/>
          <w:sz w:val="21"/>
          <w:szCs w:val="21"/>
        </w:rPr>
        <w:t>名称</w:t>
      </w:r>
      <w:r w:rsidRPr="00CC0606">
        <w:rPr>
          <w:rFonts w:ascii="SimSun"/>
          <w:sz w:val="21"/>
        </w:rPr>
        <w:t>和缩略</w:t>
      </w:r>
      <w:r w:rsidR="00C12BE5">
        <w:rPr>
          <w:rFonts w:ascii="SimSun"/>
          <w:sz w:val="21"/>
        </w:rPr>
        <w:t>‍</w:t>
      </w:r>
      <w:r w:rsidRPr="00CC0606">
        <w:rPr>
          <w:rFonts w:ascii="SimSun"/>
          <w:sz w:val="21"/>
        </w:rPr>
        <w:t>语。</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t>2002年WIPO大会建议修正UDRP，以便为国名和政府间组织的名称和缩略语</w:t>
      </w:r>
      <w:r w:rsidRPr="00CC0606">
        <w:rPr>
          <w:rFonts w:ascii="SimSun" w:hAnsi="SimSun"/>
          <w:sz w:val="21"/>
          <w:szCs w:val="21"/>
        </w:rPr>
        <w:t>提供</w:t>
      </w:r>
      <w:r w:rsidRPr="00CC0606">
        <w:rPr>
          <w:rFonts w:ascii="SimSun"/>
          <w:sz w:val="21"/>
        </w:rPr>
        <w:t>保护</w:t>
      </w:r>
      <w:r w:rsidRPr="00CC0606">
        <w:rPr>
          <w:rFonts w:ascii="SimSun"/>
          <w:sz w:val="21"/>
          <w:vertAlign w:val="superscript"/>
        </w:rPr>
        <w:footnoteReference w:id="48"/>
      </w:r>
      <w:r w:rsidRPr="00CC0606">
        <w:rPr>
          <w:rFonts w:ascii="SimSun" w:hint="eastAsia"/>
          <w:sz w:val="21"/>
        </w:rPr>
        <w:t>。</w:t>
      </w:r>
      <w:r w:rsidRPr="00CC0606">
        <w:rPr>
          <w:rFonts w:ascii="SimSun"/>
          <w:sz w:val="21"/>
        </w:rPr>
        <w:t>WIPO秘书处于2003年2月将这些建议转</w:t>
      </w:r>
      <w:r w:rsidRPr="00CC0606">
        <w:rPr>
          <w:rFonts w:ascii="SimSun" w:hint="eastAsia"/>
          <w:sz w:val="21"/>
        </w:rPr>
        <w:t>给了</w:t>
      </w:r>
      <w:r w:rsidRPr="00CC0606">
        <w:rPr>
          <w:rFonts w:ascii="SimSun"/>
          <w:sz w:val="21"/>
        </w:rPr>
        <w:t>ICANN</w:t>
      </w:r>
      <w:r w:rsidRPr="00CC0606">
        <w:rPr>
          <w:rFonts w:ascii="SimSun"/>
          <w:sz w:val="21"/>
          <w:vertAlign w:val="superscript"/>
        </w:rPr>
        <w:footnoteReference w:id="49"/>
      </w:r>
      <w:r w:rsidRPr="00CC0606">
        <w:rPr>
          <w:rFonts w:ascii="SimSun" w:hint="eastAsia"/>
          <w:sz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t>经</w:t>
      </w:r>
      <w:r w:rsidRPr="00CC0606">
        <w:rPr>
          <w:rFonts w:ascii="SimSun" w:hint="eastAsia"/>
          <w:sz w:val="21"/>
        </w:rPr>
        <w:t>ICANN讨论</w:t>
      </w:r>
      <w:r w:rsidRPr="00CC0606">
        <w:rPr>
          <w:rFonts w:ascii="SimSun"/>
          <w:sz w:val="21"/>
          <w:vertAlign w:val="superscript"/>
        </w:rPr>
        <w:footnoteReference w:id="50"/>
      </w:r>
      <w:r w:rsidRPr="00CC0606">
        <w:rPr>
          <w:rFonts w:ascii="SimSun" w:hint="eastAsia"/>
          <w:sz w:val="21"/>
        </w:rPr>
        <w:t>，ICANN</w:t>
      </w:r>
      <w:r w:rsidRPr="00CC0606">
        <w:rPr>
          <w:rFonts w:ascii="SimSun"/>
          <w:sz w:val="21"/>
        </w:rPr>
        <w:t>的</w:t>
      </w:r>
      <w:r w:rsidRPr="00CC0606">
        <w:rPr>
          <w:rFonts w:ascii="SimSun" w:hint="eastAsia"/>
          <w:sz w:val="21"/>
        </w:rPr>
        <w:t>《</w:t>
      </w:r>
      <w:r w:rsidRPr="00CC0606">
        <w:rPr>
          <w:rFonts w:ascii="SimSun"/>
          <w:sz w:val="21"/>
        </w:rPr>
        <w:t>新通用顶级域</w:t>
      </w:r>
      <w:r w:rsidRPr="00CC0606">
        <w:rPr>
          <w:rFonts w:ascii="SimSun" w:hint="eastAsia"/>
          <w:sz w:val="21"/>
        </w:rPr>
        <w:t>申请人指导手册》考虑的</w:t>
      </w:r>
      <w:r w:rsidRPr="00CC0606">
        <w:rPr>
          <w:rFonts w:ascii="SimSun"/>
          <w:sz w:val="21"/>
        </w:rPr>
        <w:t>对政府间组织名称和缩</w:t>
      </w:r>
      <w:r w:rsidRPr="00CC0606">
        <w:rPr>
          <w:rFonts w:ascii="SimSun" w:hint="eastAsia"/>
          <w:sz w:val="21"/>
        </w:rPr>
        <w:t>略语</w:t>
      </w:r>
      <w:r w:rsidRPr="00CC0606">
        <w:rPr>
          <w:rFonts w:ascii="SimSun"/>
          <w:sz w:val="21"/>
        </w:rPr>
        <w:t>的</w:t>
      </w:r>
      <w:r w:rsidRPr="00CC0606">
        <w:rPr>
          <w:rFonts w:ascii="SimSun" w:hint="eastAsia"/>
          <w:sz w:val="21"/>
        </w:rPr>
        <w:t>保护，</w:t>
      </w:r>
      <w:r w:rsidRPr="00CC0606">
        <w:rPr>
          <w:rFonts w:ascii="SimSun" w:hAnsi="SimSun"/>
          <w:sz w:val="21"/>
          <w:szCs w:val="21"/>
        </w:rPr>
        <w:t>限定</w:t>
      </w:r>
      <w:r w:rsidRPr="00CC0606">
        <w:rPr>
          <w:rFonts w:ascii="SimSun"/>
          <w:sz w:val="21"/>
        </w:rPr>
        <w:t>在通过有关顶级</w:t>
      </w:r>
      <w:r w:rsidR="00B621AC">
        <w:rPr>
          <w:rFonts w:ascii="SimSun"/>
          <w:sz w:val="21"/>
        </w:rPr>
        <w:t>（</w:t>
      </w:r>
      <w:r w:rsidRPr="00CC0606">
        <w:rPr>
          <w:rFonts w:ascii="SimSun"/>
          <w:sz w:val="21"/>
        </w:rPr>
        <w:t>即申请的顶级域</w:t>
      </w:r>
      <w:r w:rsidR="00B621AC">
        <w:rPr>
          <w:rFonts w:ascii="SimSun"/>
          <w:sz w:val="21"/>
        </w:rPr>
        <w:t>）</w:t>
      </w:r>
      <w:r w:rsidRPr="00CC0606">
        <w:rPr>
          <w:rFonts w:ascii="SimSun"/>
          <w:sz w:val="21"/>
        </w:rPr>
        <w:t>的授权前异议程序提供追索</w:t>
      </w:r>
      <w:r w:rsidRPr="00CC0606">
        <w:rPr>
          <w:rFonts w:ascii="SimSun" w:hint="eastAsia"/>
          <w:sz w:val="21"/>
        </w:rPr>
        <w:t>手段</w:t>
      </w:r>
      <w:r w:rsidRPr="00CC0606">
        <w:rPr>
          <w:rFonts w:ascii="SimSun"/>
          <w:sz w:val="21"/>
        </w:rPr>
        <w:t>，这已在上</w:t>
      </w:r>
      <w:r w:rsidRPr="00CC0606">
        <w:rPr>
          <w:rFonts w:ascii="SimSun" w:hint="eastAsia"/>
          <w:sz w:val="21"/>
        </w:rPr>
        <w:t>文</w:t>
      </w:r>
      <w:r w:rsidRPr="00CC0606">
        <w:rPr>
          <w:rFonts w:ascii="SimSun"/>
          <w:sz w:val="21"/>
        </w:rPr>
        <w:t>第</w:t>
      </w:r>
      <w:r w:rsidR="00590AE3">
        <w:rPr>
          <w:rFonts w:ascii="SimSun" w:hint="eastAsia"/>
          <w:sz w:val="21"/>
        </w:rPr>
        <w:t>25</w:t>
      </w:r>
      <w:r w:rsidRPr="00CC0606">
        <w:rPr>
          <w:rFonts w:ascii="SimSun"/>
          <w:sz w:val="21"/>
        </w:rPr>
        <w:t>段</w:t>
      </w:r>
      <w:r w:rsidRPr="00CC0606">
        <w:rPr>
          <w:rFonts w:ascii="SimSun" w:hint="eastAsia"/>
          <w:sz w:val="21"/>
        </w:rPr>
        <w:t>和第2</w:t>
      </w:r>
      <w:r w:rsidR="00590AE3">
        <w:rPr>
          <w:rFonts w:ascii="SimSun" w:hint="eastAsia"/>
          <w:sz w:val="21"/>
        </w:rPr>
        <w:t>6</w:t>
      </w:r>
      <w:r w:rsidRPr="00CC0606">
        <w:rPr>
          <w:rFonts w:ascii="SimSun" w:hint="eastAsia"/>
          <w:sz w:val="21"/>
        </w:rPr>
        <w:t>段</w:t>
      </w:r>
      <w:r w:rsidRPr="00CC0606">
        <w:rPr>
          <w:rFonts w:ascii="SimSun"/>
          <w:sz w:val="21"/>
        </w:rPr>
        <w:t>中讨论过</w:t>
      </w:r>
      <w:r w:rsidRPr="00CC0606">
        <w:rPr>
          <w:rFonts w:ascii="SimSun" w:hint="eastAsia"/>
          <w:sz w:val="21"/>
        </w:rPr>
        <w:t>。但是，经过政府间组织持续努力，</w:t>
      </w:r>
      <w:r w:rsidRPr="00CC0606">
        <w:rPr>
          <w:rFonts w:ascii="SimSun"/>
          <w:sz w:val="21"/>
        </w:rPr>
        <w:t>ICANN</w:t>
      </w:r>
      <w:r w:rsidRPr="00CC0606">
        <w:rPr>
          <w:rFonts w:ascii="SimSun" w:hint="eastAsia"/>
          <w:sz w:val="21"/>
        </w:rPr>
        <w:t>的政府咨询委员会</w:t>
      </w:r>
      <w:r w:rsidR="00B621AC">
        <w:rPr>
          <w:rFonts w:ascii="SimSun" w:hint="eastAsia"/>
          <w:sz w:val="21"/>
        </w:rPr>
        <w:t>（</w:t>
      </w:r>
      <w:r w:rsidRPr="00CC0606">
        <w:rPr>
          <w:rFonts w:ascii="SimSun" w:hint="eastAsia"/>
          <w:sz w:val="21"/>
        </w:rPr>
        <w:t>GAC</w:t>
      </w:r>
      <w:r w:rsidR="00B621AC">
        <w:rPr>
          <w:rFonts w:ascii="SimSun" w:hint="eastAsia"/>
          <w:sz w:val="21"/>
        </w:rPr>
        <w:t>）</w:t>
      </w:r>
      <w:r w:rsidRPr="00CC0606">
        <w:rPr>
          <w:rFonts w:ascii="SimSun" w:hint="eastAsia"/>
          <w:sz w:val="21"/>
        </w:rPr>
        <w:t>向</w:t>
      </w:r>
      <w:r w:rsidRPr="00CC0606">
        <w:rPr>
          <w:rFonts w:ascii="SimSun"/>
          <w:sz w:val="21"/>
        </w:rPr>
        <w:t>ICANN</w:t>
      </w:r>
      <w:r w:rsidRPr="00CC0606">
        <w:rPr>
          <w:rFonts w:ascii="SimSun" w:hint="eastAsia"/>
          <w:sz w:val="21"/>
        </w:rPr>
        <w:t>的董事会发出了咨询意见，认为政府间组织标识符应当给予保护，在任何新通用顶级域授权之前防止第三方在</w:t>
      </w:r>
      <w:r w:rsidRPr="00CC0606">
        <w:rPr>
          <w:rFonts w:ascii="SimSun"/>
          <w:sz w:val="21"/>
        </w:rPr>
        <w:t>域名系统</w:t>
      </w:r>
      <w:r w:rsidRPr="00CC0606">
        <w:rPr>
          <w:rFonts w:ascii="SimSun" w:hint="eastAsia"/>
          <w:sz w:val="21"/>
        </w:rPr>
        <w:t>中的不当注册</w:t>
      </w:r>
      <w:r w:rsidRPr="00CC0606">
        <w:rPr>
          <w:rFonts w:ascii="SimSun" w:hAnsi="SimSun"/>
          <w:sz w:val="21"/>
          <w:szCs w:val="21"/>
          <w:vertAlign w:val="superscript"/>
        </w:rPr>
        <w:footnoteReference w:id="51"/>
      </w:r>
      <w:r w:rsidRPr="00CC0606">
        <w:rPr>
          <w:rFonts w:ascii="SimSun" w:hint="eastAsia"/>
          <w:sz w:val="21"/>
        </w:rPr>
        <w:t>。政府咨询</w:t>
      </w:r>
      <w:r w:rsidRPr="00CC0606">
        <w:rPr>
          <w:rFonts w:ascii="SimSun" w:hAnsi="SimSun" w:hint="eastAsia"/>
          <w:sz w:val="21"/>
          <w:szCs w:val="21"/>
        </w:rPr>
        <w:t>委员会</w:t>
      </w:r>
      <w:r w:rsidRPr="00CC0606">
        <w:rPr>
          <w:rFonts w:ascii="SimSun" w:hint="eastAsia"/>
          <w:sz w:val="21"/>
        </w:rPr>
        <w:t>进一步向</w:t>
      </w:r>
      <w:r w:rsidRPr="00CC0606">
        <w:rPr>
          <w:rFonts w:ascii="SimSun"/>
          <w:sz w:val="21"/>
        </w:rPr>
        <w:t>ICANN</w:t>
      </w:r>
      <w:r w:rsidRPr="00CC0606">
        <w:rPr>
          <w:rFonts w:ascii="SimSun" w:hint="eastAsia"/>
          <w:sz w:val="21"/>
        </w:rPr>
        <w:t>董事会通报，它将与政府间组织合作，基于“</w:t>
      </w:r>
      <w:r w:rsidRPr="00CC0606">
        <w:rPr>
          <w:rFonts w:ascii="SimSun"/>
          <w:sz w:val="21"/>
        </w:rPr>
        <w:t>.</w:t>
      </w:r>
      <w:proofErr w:type="spellStart"/>
      <w:r w:rsidRPr="00CC0606">
        <w:rPr>
          <w:rFonts w:ascii="SimSun"/>
          <w:sz w:val="21"/>
        </w:rPr>
        <w:t>int</w:t>
      </w:r>
      <w:proofErr w:type="spellEnd"/>
      <w:r w:rsidRPr="00CC0606">
        <w:rPr>
          <w:rFonts w:ascii="SimSun" w:hint="eastAsia"/>
          <w:sz w:val="21"/>
        </w:rPr>
        <w:t>”二级注册的现有标准，编制一份</w:t>
      </w:r>
      <w:r w:rsidR="00590AE3">
        <w:rPr>
          <w:rFonts w:ascii="SimSun" w:hint="eastAsia"/>
          <w:sz w:val="21"/>
        </w:rPr>
        <w:t>至少应在</w:t>
      </w:r>
      <w:r w:rsidR="00590AE3" w:rsidRPr="00CC0606">
        <w:rPr>
          <w:rFonts w:ascii="SimSun" w:hint="eastAsia"/>
          <w:sz w:val="21"/>
        </w:rPr>
        <w:t>目前一轮新通用顶级域</w:t>
      </w:r>
      <w:r w:rsidR="00590AE3">
        <w:rPr>
          <w:rFonts w:ascii="SimSun" w:hint="eastAsia"/>
          <w:sz w:val="21"/>
        </w:rPr>
        <w:t>中</w:t>
      </w:r>
      <w:r w:rsidRPr="00CC0606">
        <w:rPr>
          <w:rFonts w:ascii="SimSun" w:hint="eastAsia"/>
          <w:sz w:val="21"/>
        </w:rPr>
        <w:t>保护的政府间组织名称和缩略语名单。政府咨询委员会还向董事会通报，在有关进一步落实的工作完成前，应当为政府间组织名称和</w:t>
      </w:r>
      <w:r w:rsidRPr="00CC0606">
        <w:rPr>
          <w:rFonts w:ascii="SimSun" w:hAnsi="SimSun" w:hint="eastAsia"/>
          <w:sz w:val="21"/>
          <w:szCs w:val="21"/>
        </w:rPr>
        <w:t>缩略语</w:t>
      </w:r>
      <w:r w:rsidRPr="00CC0606">
        <w:rPr>
          <w:rFonts w:ascii="SimSun" w:hint="eastAsia"/>
          <w:sz w:val="21"/>
        </w:rPr>
        <w:t>提供临时保护，在</w:t>
      </w:r>
      <w:r w:rsidR="00590AE3">
        <w:rPr>
          <w:rFonts w:ascii="SimSun" w:hint="eastAsia"/>
          <w:sz w:val="21"/>
        </w:rPr>
        <w:t>解决问题</w:t>
      </w:r>
      <w:r w:rsidRPr="00CC0606">
        <w:rPr>
          <w:rFonts w:ascii="SimSun" w:hint="eastAsia"/>
          <w:sz w:val="21"/>
        </w:rPr>
        <w:t>之前暂停第三方注册。</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t>ICANN</w:t>
      </w:r>
      <w:r w:rsidRPr="00CC0606">
        <w:rPr>
          <w:rFonts w:ascii="SimSun" w:hint="eastAsia"/>
          <w:sz w:val="21"/>
        </w:rPr>
        <w:t>董事会给政府咨询委员会的答复中指出，它已通过了一项决议，为基于现有</w:t>
      </w:r>
      <w:r w:rsidRPr="00CC0606">
        <w:rPr>
          <w:rFonts w:ascii="SimSun"/>
          <w:sz w:val="21"/>
        </w:rPr>
        <w:t>.</w:t>
      </w:r>
      <w:proofErr w:type="spellStart"/>
      <w:r w:rsidRPr="00CC0606">
        <w:rPr>
          <w:rFonts w:ascii="SimSun"/>
          <w:sz w:val="21"/>
        </w:rPr>
        <w:t>int</w:t>
      </w:r>
      <w:proofErr w:type="spellEnd"/>
      <w:r w:rsidRPr="00CC0606">
        <w:rPr>
          <w:rFonts w:ascii="SimSun" w:hint="eastAsia"/>
          <w:sz w:val="21"/>
        </w:rPr>
        <w:t>标准的这种二级临时保护奠定了基础，途径是建立一个政府间组织标识符的</w:t>
      </w:r>
      <w:r w:rsidRPr="00CC0606">
        <w:rPr>
          <w:rFonts w:ascii="SimSun"/>
          <w:sz w:val="21"/>
        </w:rPr>
        <w:t>ICANN</w:t>
      </w:r>
      <w:r w:rsidRPr="00CC0606">
        <w:rPr>
          <w:rFonts w:ascii="SimSun" w:hint="eastAsia"/>
          <w:sz w:val="21"/>
        </w:rPr>
        <w:t>保留名单，通过新通用顶级域</w:t>
      </w:r>
      <w:r w:rsidRPr="00CC0606">
        <w:rPr>
          <w:rFonts w:ascii="SimSun" w:hAnsi="SimSun" w:hint="eastAsia"/>
          <w:sz w:val="21"/>
          <w:szCs w:val="21"/>
        </w:rPr>
        <w:t>注册</w:t>
      </w:r>
      <w:r w:rsidRPr="00CC0606">
        <w:rPr>
          <w:rFonts w:ascii="SimSun" w:hint="eastAsia"/>
          <w:sz w:val="21"/>
        </w:rPr>
        <w:t>协议不予第三方注册。</w:t>
      </w:r>
      <w:r w:rsidRPr="00CC0606">
        <w:rPr>
          <w:rFonts w:ascii="SimSun"/>
          <w:sz w:val="21"/>
        </w:rPr>
        <w:t>ICANN</w:t>
      </w:r>
      <w:r w:rsidRPr="00CC0606">
        <w:rPr>
          <w:rFonts w:ascii="SimSun" w:hint="eastAsia"/>
          <w:sz w:val="21"/>
        </w:rPr>
        <w:t>请合格的政府间组织向</w:t>
      </w:r>
      <w:r w:rsidRPr="00CC0606">
        <w:rPr>
          <w:rFonts w:ascii="SimSun"/>
          <w:sz w:val="21"/>
        </w:rPr>
        <w:t>ICANN</w:t>
      </w:r>
      <w:r w:rsidRPr="00CC0606">
        <w:rPr>
          <w:rFonts w:ascii="SimSun" w:hint="eastAsia"/>
          <w:sz w:val="21"/>
        </w:rPr>
        <w:t>确认自己，同时还请政府咨询委员会</w:t>
      </w:r>
      <w:r w:rsidR="00B621AC">
        <w:rPr>
          <w:rFonts w:ascii="SimSun" w:hint="eastAsia"/>
          <w:sz w:val="21"/>
        </w:rPr>
        <w:t>（</w:t>
      </w:r>
      <w:r w:rsidRPr="00CC0606">
        <w:rPr>
          <w:rFonts w:ascii="SimSun" w:hint="eastAsia"/>
          <w:sz w:val="21"/>
        </w:rPr>
        <w:t>与政府间组织一道</w:t>
      </w:r>
      <w:r w:rsidR="00B621AC">
        <w:rPr>
          <w:rFonts w:ascii="SimSun" w:hint="eastAsia"/>
          <w:sz w:val="21"/>
        </w:rPr>
        <w:t>）</w:t>
      </w:r>
      <w:r w:rsidRPr="00CC0606">
        <w:rPr>
          <w:rFonts w:ascii="SimSun" w:hint="eastAsia"/>
          <w:sz w:val="21"/>
        </w:rPr>
        <w:t>提供一份合并的政府间组织资料包，其中包括标准以及</w:t>
      </w:r>
      <w:r w:rsidRPr="00CC0606">
        <w:rPr>
          <w:rFonts w:ascii="SimSun" w:hAnsi="SimSun" w:hint="eastAsia"/>
          <w:sz w:val="21"/>
          <w:szCs w:val="21"/>
        </w:rPr>
        <w:t>政府</w:t>
      </w:r>
      <w:r w:rsidRPr="00CC0606">
        <w:rPr>
          <w:rFonts w:ascii="SimSun" w:hint="eastAsia"/>
          <w:sz w:val="21"/>
        </w:rPr>
        <w:t>咨询委员会建议保护的政府间组织名称和缩略语名单</w:t>
      </w:r>
      <w:r w:rsidRPr="00CC0606">
        <w:rPr>
          <w:rFonts w:ascii="SimSun" w:hAnsi="SimSun"/>
          <w:sz w:val="21"/>
          <w:szCs w:val="21"/>
          <w:vertAlign w:val="superscript"/>
        </w:rPr>
        <w:footnoteReference w:id="52"/>
      </w:r>
      <w:r w:rsidRPr="00CC0606">
        <w:rPr>
          <w:rFonts w:ascii="SimSun" w:hint="eastAsia"/>
          <w:sz w:val="21"/>
        </w:rPr>
        <w:t>。对此，一个政府间</w:t>
      </w:r>
      <w:r w:rsidRPr="00CC0606">
        <w:rPr>
          <w:rFonts w:ascii="SimSun" w:hAnsi="SimSun" w:hint="eastAsia"/>
          <w:sz w:val="21"/>
          <w:szCs w:val="21"/>
        </w:rPr>
        <w:t>组织</w:t>
      </w:r>
      <w:r w:rsidRPr="00CC0606">
        <w:rPr>
          <w:rFonts w:ascii="SimSun" w:hint="eastAsia"/>
          <w:sz w:val="21"/>
        </w:rPr>
        <w:t>联盟编定了基于</w:t>
      </w:r>
      <w:r w:rsidRPr="00CC0606">
        <w:rPr>
          <w:rFonts w:ascii="SimSun"/>
          <w:sz w:val="21"/>
        </w:rPr>
        <w:t>.</w:t>
      </w:r>
      <w:proofErr w:type="spellStart"/>
      <w:r w:rsidRPr="00CC0606">
        <w:rPr>
          <w:rFonts w:ascii="SimSun"/>
          <w:sz w:val="21"/>
        </w:rPr>
        <w:t>int</w:t>
      </w:r>
      <w:proofErr w:type="spellEnd"/>
      <w:r w:rsidRPr="00CC0606">
        <w:rPr>
          <w:rFonts w:ascii="SimSun" w:hint="eastAsia"/>
          <w:sz w:val="21"/>
        </w:rPr>
        <w:t>的政府间组织保护标准，并随附了一份政府间组织名单，由该政府间组织联盟于2013年2月交给</w:t>
      </w:r>
      <w:r w:rsidRPr="00CC0606">
        <w:rPr>
          <w:rFonts w:ascii="SimSun"/>
          <w:sz w:val="21"/>
        </w:rPr>
        <w:t>ICANN</w:t>
      </w:r>
      <w:r w:rsidRPr="00CC0606">
        <w:rPr>
          <w:rFonts w:ascii="SimSun" w:hint="eastAsia"/>
          <w:sz w:val="21"/>
        </w:rPr>
        <w:t>董事会。随</w:t>
      </w:r>
      <w:r w:rsidRPr="00CC0606">
        <w:rPr>
          <w:rFonts w:ascii="SimSun" w:hint="eastAsia"/>
          <w:sz w:val="21"/>
        </w:rPr>
        <w:lastRenderedPageBreak/>
        <w:t>后，政府咨询委员会向</w:t>
      </w:r>
      <w:r w:rsidRPr="00B621AC">
        <w:rPr>
          <w:rFonts w:ascii="SimSun" w:hAnsi="SimSun"/>
          <w:sz w:val="21"/>
          <w:szCs w:val="21"/>
        </w:rPr>
        <w:t>ICANN</w:t>
      </w:r>
      <w:r w:rsidRPr="00CC0606">
        <w:rPr>
          <w:rFonts w:ascii="SimSun" w:hint="eastAsia"/>
          <w:sz w:val="21"/>
        </w:rPr>
        <w:t>董事会通报了政府咨询委员会关于政府间组织保护资格标准的倾向性意见</w:t>
      </w:r>
      <w:r w:rsidRPr="00CC0606">
        <w:rPr>
          <w:rFonts w:ascii="SimSun"/>
          <w:sz w:val="21"/>
          <w:vertAlign w:val="superscript"/>
        </w:rPr>
        <w:footnoteReference w:id="53"/>
      </w:r>
      <w:r w:rsidRPr="00CC0606">
        <w:rPr>
          <w:rFonts w:ascii="SimSun" w:hint="eastAsia"/>
          <w:sz w:val="21"/>
        </w:rPr>
        <w:t>，并附上了一份可予以保护的政府间组织名称和缩略语名单</w:t>
      </w:r>
      <w:r w:rsidRPr="00CC0606">
        <w:rPr>
          <w:rFonts w:ascii="SimSun" w:hAnsi="SimSun"/>
          <w:sz w:val="21"/>
          <w:szCs w:val="21"/>
          <w:vertAlign w:val="superscript"/>
        </w:rPr>
        <w:footnoteReference w:id="54"/>
      </w:r>
      <w:r w:rsidRPr="00CC0606">
        <w:rPr>
          <w:rFonts w:ascii="SimSun" w:hint="eastAsia"/>
          <w:sz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t>2013</w:t>
      </w:r>
      <w:r w:rsidRPr="00CC0606">
        <w:rPr>
          <w:rFonts w:ascii="SimSun" w:hint="eastAsia"/>
          <w:sz w:val="21"/>
        </w:rPr>
        <w:t>年4月1日，董事会向政府咨询委员会回函，其中的关注涉及怎样将保护政府间组织缩略语与某些第三方将与受保护政府间组织缩略语对应的域名进行注册的潜在合法要求协调起来，并要求提供进一步细节，说明实践中</w:t>
      </w:r>
      <w:r w:rsidRPr="00B621AC">
        <w:rPr>
          <w:rFonts w:ascii="SimSun" w:hAnsi="SimSun" w:hint="eastAsia"/>
          <w:sz w:val="21"/>
          <w:szCs w:val="21"/>
        </w:rPr>
        <w:t>可以</w:t>
      </w:r>
      <w:r w:rsidRPr="00CC0606">
        <w:rPr>
          <w:rFonts w:ascii="SimSun" w:hint="eastAsia"/>
          <w:sz w:val="21"/>
        </w:rPr>
        <w:t>用何种方式去管理潜在合法的这类</w:t>
      </w:r>
      <w:r w:rsidRPr="00CC0606">
        <w:rPr>
          <w:rFonts w:ascii="SimSun" w:hAnsi="SimSun" w:hint="eastAsia"/>
          <w:sz w:val="21"/>
          <w:szCs w:val="21"/>
        </w:rPr>
        <w:t>缩略语</w:t>
      </w:r>
      <w:r w:rsidRPr="00CC0606">
        <w:rPr>
          <w:rFonts w:ascii="SimSun" w:hint="eastAsia"/>
          <w:sz w:val="21"/>
        </w:rPr>
        <w:t>的共存使用情况</w:t>
      </w:r>
      <w:r w:rsidRPr="00CC0606">
        <w:rPr>
          <w:rFonts w:ascii="SimSun" w:hAnsi="SimSun"/>
          <w:sz w:val="21"/>
          <w:szCs w:val="21"/>
          <w:vertAlign w:val="superscript"/>
        </w:rPr>
        <w:footnoteReference w:id="55"/>
      </w:r>
      <w:r w:rsidRPr="00CC0606">
        <w:rPr>
          <w:rFonts w:ascii="SimSun" w:hint="eastAsia"/>
          <w:sz w:val="21"/>
        </w:rPr>
        <w:t>。政府咨询委员会的答复强调了政府间组织的全球公共使命，承诺积极工作以找出一个前进方向，并重申了其给ICANN董事会的建议，即在启用任何新的通用顶级域之前，为名单上的政府间组织名称和缩略语实行预防性初始保护</w:t>
      </w:r>
      <w:r w:rsidRPr="00CC0606">
        <w:rPr>
          <w:rFonts w:ascii="SimSun"/>
          <w:sz w:val="21"/>
          <w:vertAlign w:val="superscript"/>
        </w:rPr>
        <w:footnoteReference w:id="56"/>
      </w:r>
      <w:r w:rsidRPr="00CC0606">
        <w:rPr>
          <w:rFonts w:ascii="SimSun" w:hint="eastAsia"/>
          <w:sz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hAnsi="SimSun"/>
          <w:sz w:val="21"/>
          <w:szCs w:val="21"/>
        </w:rPr>
      </w:pPr>
      <w:r w:rsidRPr="00CC0606">
        <w:rPr>
          <w:rFonts w:ascii="SimSun" w:hAnsi="SimSun" w:hint="eastAsia"/>
          <w:sz w:val="21"/>
          <w:szCs w:val="21"/>
        </w:rPr>
        <w:t>2013年7月，经过与ICANN的进一步讨论，并在政府间组织的不懈努力下，政府咨询委员会向ICANN董事会发出了建议，指出需要在域名系统中对政府间组织的名称和缩略语予以特别的预防性保护</w:t>
      </w:r>
      <w:r w:rsidRPr="00CC0606">
        <w:rPr>
          <w:rFonts w:ascii="SimSun"/>
          <w:sz w:val="21"/>
        </w:rPr>
        <w:t>‍</w:t>
      </w:r>
      <w:r w:rsidRPr="00CC0606">
        <w:rPr>
          <w:rFonts w:ascii="SimSun" w:hAnsi="SimSun"/>
          <w:sz w:val="21"/>
          <w:szCs w:val="21"/>
          <w:vertAlign w:val="superscript"/>
        </w:rPr>
        <w:footnoteReference w:id="57"/>
      </w:r>
      <w:r w:rsidRPr="00CC0606">
        <w:rPr>
          <w:rFonts w:ascii="SimSun" w:hAnsi="SimSun" w:hint="eastAsia"/>
          <w:sz w:val="21"/>
          <w:szCs w:val="21"/>
        </w:rPr>
        <w:t>。这项建议之后，ICANN董事会发出决议，把对政府间组织的临时保护延长到ICANN董事会的新</w:t>
      </w:r>
      <w:proofErr w:type="spellStart"/>
      <w:r w:rsidRPr="00CC0606">
        <w:rPr>
          <w:rFonts w:ascii="SimSun" w:hAnsi="SimSun" w:hint="eastAsia"/>
          <w:sz w:val="21"/>
          <w:szCs w:val="21"/>
        </w:rPr>
        <w:t>gTLD</w:t>
      </w:r>
      <w:proofErr w:type="spellEnd"/>
      <w:r w:rsidRPr="00CC0606">
        <w:rPr>
          <w:rFonts w:ascii="SimSun" w:hAnsi="SimSun" w:hint="eastAsia"/>
          <w:sz w:val="21"/>
          <w:szCs w:val="21"/>
        </w:rPr>
        <w:t>计划委员会</w:t>
      </w:r>
      <w:r w:rsidR="00B621AC">
        <w:rPr>
          <w:rFonts w:ascii="SimSun" w:hAnsi="SimSun" w:hint="eastAsia"/>
          <w:sz w:val="21"/>
          <w:szCs w:val="21"/>
        </w:rPr>
        <w:t>（</w:t>
      </w:r>
      <w:r w:rsidRPr="00CC0606">
        <w:rPr>
          <w:rFonts w:ascii="SimSun" w:hAnsi="SimSun" w:hint="eastAsia"/>
          <w:sz w:val="21"/>
          <w:szCs w:val="21"/>
        </w:rPr>
        <w:t>NGPC</w:t>
      </w:r>
      <w:r w:rsidR="00B621AC">
        <w:rPr>
          <w:rFonts w:ascii="SimSun" w:hAnsi="SimSun" w:hint="eastAsia"/>
          <w:sz w:val="21"/>
          <w:szCs w:val="21"/>
        </w:rPr>
        <w:t>）</w:t>
      </w:r>
      <w:r w:rsidRPr="00CC0606">
        <w:rPr>
          <w:rFonts w:ascii="SimSun" w:hAnsi="SimSun" w:hint="eastAsia"/>
          <w:sz w:val="21"/>
          <w:szCs w:val="21"/>
        </w:rPr>
        <w:t>在2013年11月ICANN会议之后召开第一次会议之时</w:t>
      </w:r>
      <w:r w:rsidRPr="00CC0606">
        <w:rPr>
          <w:rFonts w:ascii="SimSun" w:hAnsi="SimSun"/>
          <w:sz w:val="21"/>
          <w:szCs w:val="21"/>
          <w:vertAlign w:val="superscript"/>
        </w:rPr>
        <w:footnoteReference w:id="58"/>
      </w:r>
      <w:r w:rsidRPr="00CC0606">
        <w:rPr>
          <w:rFonts w:ascii="SimSun" w:hAnsi="SimSun" w:hint="eastAsia"/>
          <w:sz w:val="21"/>
          <w:szCs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hAnsi="SimSun"/>
          <w:sz w:val="21"/>
          <w:szCs w:val="21"/>
        </w:rPr>
      </w:pPr>
      <w:r w:rsidRPr="00CC0606">
        <w:rPr>
          <w:rFonts w:ascii="SimSun" w:hAnsi="SimSun" w:hint="eastAsia"/>
          <w:sz w:val="21"/>
          <w:szCs w:val="21"/>
        </w:rPr>
        <w:t>2013年10月，NGPC提出了在二级保护政府间组织缩略语的建议，建议未达到政府咨询委员会以往公报中设想的为政府间组织缩略语提供的永久预防性保护</w:t>
      </w:r>
      <w:r w:rsidRPr="00CC0606">
        <w:rPr>
          <w:rFonts w:ascii="SimSun" w:hAnsi="SimSun"/>
          <w:sz w:val="21"/>
          <w:szCs w:val="21"/>
          <w:vertAlign w:val="superscript"/>
        </w:rPr>
        <w:footnoteReference w:id="59"/>
      </w:r>
      <w:r w:rsidRPr="00CC0606">
        <w:rPr>
          <w:rFonts w:ascii="SimSun" w:hAnsi="SimSun" w:hint="eastAsia"/>
          <w:sz w:val="21"/>
          <w:szCs w:val="21"/>
        </w:rPr>
        <w:t>。政府间</w:t>
      </w:r>
      <w:r w:rsidRPr="00CC0606">
        <w:rPr>
          <w:rFonts w:ascii="SimSun" w:hAnsi="SimSun" w:hint="eastAsia"/>
          <w:sz w:val="21"/>
        </w:rPr>
        <w:t>组织</w:t>
      </w:r>
      <w:r w:rsidRPr="00CC0606">
        <w:rPr>
          <w:rFonts w:ascii="SimSun" w:hAnsi="SimSun" w:hint="eastAsia"/>
          <w:sz w:val="21"/>
          <w:szCs w:val="21"/>
        </w:rPr>
        <w:t>联盟答复NGPC</w:t>
      </w:r>
      <w:r w:rsidR="00C12BE5">
        <w:rPr>
          <w:rFonts w:ascii="SimSun" w:hAnsi="SimSun" w:hint="eastAsia"/>
          <w:sz w:val="21"/>
          <w:szCs w:val="21"/>
        </w:rPr>
        <w:t>，</w:t>
      </w:r>
      <w:r w:rsidRPr="00CC0606">
        <w:rPr>
          <w:rFonts w:ascii="SimSun" w:hAnsi="SimSun" w:hint="eastAsia"/>
          <w:sz w:val="21"/>
          <w:szCs w:val="21"/>
        </w:rPr>
        <w:t>表示失望，指出建议具有严格的纠正性，无法从源头防止损害的发生</w:t>
      </w:r>
      <w:r w:rsidRPr="00CC0606">
        <w:rPr>
          <w:rFonts w:ascii="SimSun" w:hint="eastAsia"/>
          <w:sz w:val="21"/>
        </w:rPr>
        <w:t>，</w:t>
      </w:r>
      <w:r w:rsidRPr="00CC0606">
        <w:rPr>
          <w:rFonts w:ascii="SimSun" w:hAnsi="SimSun" w:hint="eastAsia"/>
          <w:sz w:val="21"/>
          <w:szCs w:val="21"/>
        </w:rPr>
        <w:t>并向政府咨询委员会表达了关切。</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hAnsi="SimSun"/>
          <w:sz w:val="21"/>
          <w:szCs w:val="21"/>
        </w:rPr>
      </w:pPr>
      <w:r w:rsidRPr="00CC0606">
        <w:rPr>
          <w:rFonts w:ascii="SimSun" w:hAnsi="SimSun"/>
          <w:sz w:val="21"/>
          <w:szCs w:val="21"/>
        </w:rPr>
        <w:t>NGPC</w:t>
      </w:r>
      <w:r w:rsidRPr="00CC0606">
        <w:rPr>
          <w:rFonts w:ascii="SimSun" w:hAnsi="SimSun" w:hint="eastAsia"/>
          <w:sz w:val="21"/>
          <w:szCs w:val="21"/>
        </w:rPr>
        <w:t>、政府咨询委员会和政府间组织在2013年11月ICANN布宜诺斯艾利斯会议前后举行了会议。</w:t>
      </w:r>
      <w:r w:rsidRPr="00CC0606">
        <w:rPr>
          <w:rFonts w:ascii="SimSun" w:hAnsi="SimSun"/>
          <w:sz w:val="21"/>
          <w:szCs w:val="21"/>
        </w:rPr>
        <w:t>NGPC</w:t>
      </w:r>
      <w:r w:rsidRPr="00CC0606">
        <w:rPr>
          <w:rFonts w:ascii="SimSun" w:hAnsi="SimSun" w:hint="eastAsia"/>
          <w:sz w:val="21"/>
          <w:szCs w:val="21"/>
        </w:rPr>
        <w:t>表示，尽管其2013年10月建议的</w:t>
      </w:r>
      <w:r w:rsidRPr="00CC0606">
        <w:rPr>
          <w:rFonts w:ascii="SimSun" w:hAnsi="SimSun" w:hint="eastAsia"/>
          <w:sz w:val="21"/>
        </w:rPr>
        <w:t>具体</w:t>
      </w:r>
      <w:r w:rsidRPr="00CC0606">
        <w:rPr>
          <w:rFonts w:ascii="SimSun" w:hAnsi="SimSun" w:hint="eastAsia"/>
          <w:sz w:val="21"/>
          <w:szCs w:val="21"/>
        </w:rPr>
        <w:t>技术要点可以开展进一步工作，但对政府间组织缩略语的全面预防性保护被故意排除。政府咨询委员会向ICANN董事会建议，在政府咨询委员会、NGPC和政府间组织之间确保实行保护的对话完成前，对政府间组织缩略语的临时保护应予维持，但没有重申政府咨询委员会早前关于必须给予预防性保护的立场</w:t>
      </w:r>
      <w:r w:rsidRPr="00CC0606">
        <w:rPr>
          <w:rFonts w:ascii="SimSun" w:hAnsi="SimSun"/>
          <w:sz w:val="21"/>
          <w:szCs w:val="21"/>
          <w:vertAlign w:val="superscript"/>
        </w:rPr>
        <w:footnoteReference w:id="60"/>
      </w:r>
      <w:r w:rsidRPr="00CC0606">
        <w:rPr>
          <w:rFonts w:ascii="SimSun" w:hAnsi="SimSun" w:hint="eastAsia"/>
          <w:sz w:val="21"/>
          <w:szCs w:val="21"/>
        </w:rPr>
        <w:t>。2014年1月，</w:t>
      </w:r>
      <w:r w:rsidRPr="00CC0606">
        <w:rPr>
          <w:rFonts w:ascii="SimSun" w:hAnsi="SimSun"/>
          <w:sz w:val="21"/>
          <w:szCs w:val="21"/>
        </w:rPr>
        <w:t>NGPC</w:t>
      </w:r>
      <w:r w:rsidRPr="00CC0606">
        <w:rPr>
          <w:rFonts w:ascii="SimSun" w:hAnsi="SimSun" w:hint="eastAsia"/>
          <w:sz w:val="21"/>
          <w:szCs w:val="21"/>
        </w:rPr>
        <w:t>通过了决议，把对政府间组织缩略语的临时保护延长到NGPC做出最终决定为止</w:t>
      </w:r>
      <w:r w:rsidRPr="00CC0606">
        <w:rPr>
          <w:rFonts w:ascii="SimSun" w:hAnsi="SimSun"/>
          <w:sz w:val="21"/>
          <w:szCs w:val="21"/>
          <w:vertAlign w:val="superscript"/>
        </w:rPr>
        <w:footnoteReference w:id="61"/>
      </w:r>
      <w:r w:rsidRPr="00CC0606">
        <w:rPr>
          <w:rFonts w:ascii="SimSun" w:hAnsi="SimSun" w:hint="eastAsia"/>
          <w:sz w:val="21"/>
          <w:szCs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与这些努力平行，GNSO也就保护政府间组织问题启动了一个政策制定流程，中心与其他政府间组织的代表参与了这一流程。不顾政府间组织反对，2013年11月，这一GNSO流程</w:t>
      </w:r>
      <w:r w:rsidR="00590AE3">
        <w:rPr>
          <w:rFonts w:ascii="SimSun" w:hint="eastAsia"/>
          <w:sz w:val="21"/>
        </w:rPr>
        <w:t>基本上</w:t>
      </w:r>
      <w:r w:rsidRPr="00CC0606">
        <w:rPr>
          <w:rFonts w:ascii="SimSun" w:hint="eastAsia"/>
          <w:sz w:val="21"/>
        </w:rPr>
        <w:t>拒绝</w:t>
      </w:r>
      <w:r w:rsidR="00590AE3">
        <w:rPr>
          <w:rFonts w:ascii="SimSun" w:hint="eastAsia"/>
          <w:sz w:val="21"/>
        </w:rPr>
        <w:t>了</w:t>
      </w:r>
      <w:r w:rsidRPr="00CC0606">
        <w:rPr>
          <w:rFonts w:ascii="SimSun" w:hint="eastAsia"/>
          <w:sz w:val="21"/>
        </w:rPr>
        <w:t>在二级对政府间组织缩略语予以预防性保护。相反，它建议对政府间组织缩略语予以纠正性保护机制，加上取消对政府间组织缩略语实行的</w:t>
      </w:r>
      <w:r w:rsidRPr="00B621AC">
        <w:rPr>
          <w:rFonts w:ascii="SimSun" w:hAnsi="SimSun" w:hint="eastAsia"/>
          <w:sz w:val="21"/>
          <w:szCs w:val="21"/>
        </w:rPr>
        <w:t>临时</w:t>
      </w:r>
      <w:r w:rsidRPr="00CC0606">
        <w:rPr>
          <w:rFonts w:ascii="SimSun" w:hint="eastAsia"/>
          <w:sz w:val="21"/>
        </w:rPr>
        <w:t>保护。这些建议于2013年11月获得GNSO理事会的一致通过。针对这项进展，政府间组织回函表示了关切，指出现在设想的各项机制将错过一个在损害可能发生前在域名系统中制止滥用政府间组织缩略语的重要机会</w:t>
      </w:r>
      <w:r w:rsidRPr="00CC0606">
        <w:rPr>
          <w:rFonts w:ascii="SimSun"/>
          <w:sz w:val="21"/>
          <w:vertAlign w:val="superscript"/>
        </w:rPr>
        <w:footnoteReference w:id="62"/>
      </w:r>
      <w:r w:rsidRPr="00CC0606">
        <w:rPr>
          <w:rFonts w:ascii="SimSun" w:hint="eastAsia"/>
          <w:sz w:val="21"/>
        </w:rPr>
        <w:t>。</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sz w:val="21"/>
        </w:rPr>
        <w:lastRenderedPageBreak/>
        <w:t>2014</w:t>
      </w:r>
      <w:r w:rsidRPr="00CC0606">
        <w:rPr>
          <w:rFonts w:ascii="SimSun" w:hint="eastAsia"/>
          <w:sz w:val="21"/>
        </w:rPr>
        <w:t>年2月，政府间组织会见了ICANN的NGPC代表，讨论2013年10月NGPC的建议。会后，2014年3月，NGPC提出了关于政府间组织</w:t>
      </w:r>
      <w:r w:rsidRPr="00CC0606">
        <w:rPr>
          <w:rFonts w:ascii="SimSun" w:hAnsi="SimSun" w:hint="eastAsia"/>
          <w:sz w:val="21"/>
          <w:szCs w:val="21"/>
        </w:rPr>
        <w:t>缩略语</w:t>
      </w:r>
      <w:r w:rsidRPr="00CC0606">
        <w:rPr>
          <w:rFonts w:ascii="SimSun" w:hint="eastAsia"/>
          <w:sz w:val="21"/>
        </w:rPr>
        <w:t>纠正性权利保护的建议草案。在2014年3月的ICANN会议上，政府间组织和NGPC进行了进一步讨论，当时政府咨询委员会也向ICANN董事会通报，它在等待董事会有关落实政府咨询委员会以往建议的回应。</w:t>
      </w:r>
    </w:p>
    <w:p w:rsid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1B2B3B">
        <w:rPr>
          <w:rFonts w:ascii="SimSun" w:hint="eastAsia"/>
          <w:sz w:val="21"/>
        </w:rPr>
        <w:t>2014年4月，</w:t>
      </w:r>
      <w:r w:rsidRPr="001B2B3B">
        <w:rPr>
          <w:rFonts w:ascii="SimSun"/>
          <w:sz w:val="21"/>
        </w:rPr>
        <w:t>ICANN</w:t>
      </w:r>
      <w:r w:rsidRPr="001B2B3B">
        <w:rPr>
          <w:rFonts w:ascii="SimSun" w:hint="eastAsia"/>
          <w:sz w:val="21"/>
        </w:rPr>
        <w:t>董事会决议采纳GNSO理事会不与政府咨询委员会建议冲突的建议</w:t>
      </w:r>
      <w:r w:rsidR="00B621AC">
        <w:rPr>
          <w:rFonts w:ascii="SimSun"/>
          <w:sz w:val="21"/>
        </w:rPr>
        <w:t>（</w:t>
      </w:r>
      <w:r w:rsidRPr="001B2B3B">
        <w:rPr>
          <w:rFonts w:ascii="SimSun" w:hint="eastAsia"/>
          <w:sz w:val="21"/>
        </w:rPr>
        <w:t>在顶级和二级保留政府间组织两种语言的全称，不予注册</w:t>
      </w:r>
      <w:r w:rsidR="00B621AC">
        <w:rPr>
          <w:rFonts w:ascii="SimSun"/>
          <w:sz w:val="21"/>
        </w:rPr>
        <w:t>）</w:t>
      </w:r>
      <w:r w:rsidRPr="001B2B3B">
        <w:rPr>
          <w:rFonts w:ascii="SimSun" w:hint="eastAsia"/>
          <w:sz w:val="21"/>
        </w:rPr>
        <w:t>，同时要求有更多时间来考虑当时与政府咨询委员会建议冲突的建议</w:t>
      </w:r>
      <w:r w:rsidR="00B621AC">
        <w:rPr>
          <w:rFonts w:ascii="SimSun"/>
          <w:sz w:val="21"/>
        </w:rPr>
        <w:t>（</w:t>
      </w:r>
      <w:r w:rsidRPr="001B2B3B">
        <w:rPr>
          <w:rFonts w:ascii="SimSun" w:hint="eastAsia"/>
          <w:sz w:val="21"/>
        </w:rPr>
        <w:t>“声明通知”</w:t>
      </w:r>
      <w:r w:rsidRPr="00B621AC">
        <w:rPr>
          <w:rFonts w:ascii="SimSun" w:hAnsi="SimSun"/>
          <w:sz w:val="21"/>
          <w:vertAlign w:val="superscript"/>
        </w:rPr>
        <w:footnoteReference w:id="63"/>
      </w:r>
      <w:r w:rsidRPr="001B2B3B">
        <w:rPr>
          <w:rFonts w:ascii="SimSun" w:hint="eastAsia"/>
          <w:sz w:val="21"/>
        </w:rPr>
        <w:t>的期限和潜在的纠正性权利保护机制</w:t>
      </w:r>
      <w:r w:rsidR="00B621AC">
        <w:rPr>
          <w:rFonts w:ascii="SimSun"/>
          <w:sz w:val="21"/>
        </w:rPr>
        <w:t>）</w:t>
      </w:r>
      <w:r w:rsidRPr="001B2B3B">
        <w:rPr>
          <w:rFonts w:ascii="SimSun" w:hint="eastAsia"/>
          <w:sz w:val="21"/>
        </w:rPr>
        <w:t>。尽管有政府咨询委员会的这项建议以及政府间组织的立场，</w:t>
      </w:r>
      <w:r w:rsidRPr="001B2B3B">
        <w:rPr>
          <w:rFonts w:ascii="SimSun"/>
          <w:sz w:val="21"/>
        </w:rPr>
        <w:t>2014</w:t>
      </w:r>
      <w:r w:rsidRPr="001B2B3B">
        <w:rPr>
          <w:rFonts w:ascii="SimSun" w:hint="eastAsia"/>
          <w:sz w:val="21"/>
        </w:rPr>
        <w:t>年6月，</w:t>
      </w:r>
      <w:r w:rsidRPr="001B2B3B">
        <w:rPr>
          <w:rFonts w:ascii="SimSun"/>
          <w:sz w:val="21"/>
        </w:rPr>
        <w:t>GNSO</w:t>
      </w:r>
      <w:r w:rsidRPr="001B2B3B">
        <w:rPr>
          <w:rFonts w:ascii="SimSun" w:hint="eastAsia"/>
          <w:sz w:val="21"/>
        </w:rPr>
        <w:t>理事会仍表决启动第二个政策制定流程，涉及允许政府间组织利用纠正性权利保护机制</w:t>
      </w:r>
      <w:r w:rsidR="00B621AC">
        <w:rPr>
          <w:rFonts w:ascii="SimSun" w:hint="eastAsia"/>
          <w:sz w:val="21"/>
        </w:rPr>
        <w:t>（</w:t>
      </w:r>
      <w:r w:rsidRPr="001B2B3B">
        <w:rPr>
          <w:rFonts w:ascii="SimSun" w:hint="eastAsia"/>
          <w:sz w:val="21"/>
        </w:rPr>
        <w:t>如UDRP和URS</w:t>
      </w:r>
      <w:r w:rsidR="00B621AC">
        <w:rPr>
          <w:rFonts w:ascii="SimSun" w:hint="eastAsia"/>
          <w:sz w:val="21"/>
        </w:rPr>
        <w:t>）</w:t>
      </w:r>
      <w:r w:rsidRPr="001B2B3B">
        <w:rPr>
          <w:rFonts w:ascii="SimSun" w:hint="eastAsia"/>
          <w:sz w:val="21"/>
        </w:rPr>
        <w:t>的可取性和模式。2014年10月，政府咨询委员会确认了其早先的建议，即在二级为政府间组织标识符寻求保护方案，任何保护不应要求修正现行的UDRP</w:t>
      </w:r>
      <w:r w:rsidRPr="00B621AC">
        <w:rPr>
          <w:rFonts w:ascii="SimSun" w:hAnsi="SimSun"/>
          <w:sz w:val="21"/>
          <w:vertAlign w:val="superscript"/>
        </w:rPr>
        <w:footnoteReference w:id="64"/>
      </w:r>
      <w:r w:rsidRPr="001B2B3B">
        <w:rPr>
          <w:rFonts w:ascii="SimSun" w:hint="eastAsia"/>
          <w:sz w:val="21"/>
        </w:rPr>
        <w:t>。</w:t>
      </w:r>
      <w:r w:rsidRPr="001B2B3B">
        <w:rPr>
          <w:rFonts w:ascii="SimSun"/>
          <w:sz w:val="21"/>
        </w:rPr>
        <w:t>2015</w:t>
      </w:r>
      <w:r w:rsidRPr="001B2B3B">
        <w:rPr>
          <w:rFonts w:ascii="SimSun" w:hint="eastAsia"/>
          <w:sz w:val="21"/>
        </w:rPr>
        <w:t>年1月，</w:t>
      </w:r>
      <w:r w:rsidRPr="001B2B3B">
        <w:rPr>
          <w:rFonts w:ascii="SimSun"/>
          <w:sz w:val="21"/>
        </w:rPr>
        <w:t>NGPC</w:t>
      </w:r>
      <w:r w:rsidRPr="001B2B3B">
        <w:rPr>
          <w:rFonts w:ascii="SimSun" w:hint="eastAsia"/>
          <w:sz w:val="21"/>
        </w:rPr>
        <w:t>再次向政府咨询委员会寻求信息，要求说明后者怎样理解“国际政府间组织在国际政府间组织名称和缩略语纠正性权利保护方面的权利的性质和范围”</w:t>
      </w:r>
      <w:r w:rsidRPr="00C12BE5">
        <w:rPr>
          <w:rFonts w:ascii="SimSun" w:hAnsi="SimSun"/>
          <w:sz w:val="21"/>
          <w:szCs w:val="21"/>
          <w:vertAlign w:val="superscript"/>
        </w:rPr>
        <w:footnoteReference w:id="65"/>
      </w:r>
      <w:r w:rsidRPr="001B2B3B">
        <w:rPr>
          <w:rFonts w:ascii="SimSun" w:hint="eastAsia"/>
          <w:sz w:val="21"/>
        </w:rPr>
        <w:t>。</w:t>
      </w:r>
      <w:r w:rsidR="001B2B3B" w:rsidRPr="001B2B3B">
        <w:rPr>
          <w:rFonts w:ascii="SimSun" w:hint="eastAsia"/>
          <w:sz w:val="21"/>
        </w:rPr>
        <w:t>与此同时，政府咨询委员会向GNSO政府间组织工作组澄清了其关于政府间组织保护的立场</w:t>
      </w:r>
      <w:r w:rsidR="001B2B3B">
        <w:rPr>
          <w:rStyle w:val="ae"/>
          <w:rFonts w:ascii="SimSun"/>
          <w:sz w:val="21"/>
        </w:rPr>
        <w:footnoteReference w:id="66"/>
      </w:r>
      <w:r w:rsidR="001B2B3B" w:rsidRPr="001B2B3B">
        <w:rPr>
          <w:rFonts w:ascii="SimSun" w:hint="eastAsia"/>
          <w:sz w:val="21"/>
        </w:rPr>
        <w:t>。</w:t>
      </w:r>
    </w:p>
    <w:p w:rsidR="007F3FF9" w:rsidRPr="00912E5A" w:rsidRDefault="00912E5A" w:rsidP="00B621AC">
      <w:pPr>
        <w:numPr>
          <w:ilvl w:val="0"/>
          <w:numId w:val="13"/>
        </w:numPr>
        <w:tabs>
          <w:tab w:val="clear" w:pos="567"/>
        </w:tabs>
        <w:overflowPunct w:val="0"/>
        <w:spacing w:afterLines="50" w:after="120" w:line="340" w:lineRule="atLeast"/>
        <w:jc w:val="both"/>
        <w:rPr>
          <w:rFonts w:ascii="SimSun"/>
          <w:sz w:val="21"/>
        </w:rPr>
      </w:pPr>
      <w:r w:rsidRPr="00912E5A">
        <w:rPr>
          <w:rFonts w:ascii="SimSun" w:hint="eastAsia"/>
          <w:sz w:val="21"/>
        </w:rPr>
        <w:t>2015年6月，政府间组织、政府咨询委员会和ICANN董事会代表在ICANN于布宜诺斯艾利斯举行的会议上会晤。ICANN董事会注意到有可能采用替代性争议解决和快速删除机制来保护政府间组织标志</w:t>
      </w:r>
      <w:proofErr w:type="gramStart"/>
      <w:r w:rsidRPr="00912E5A">
        <w:rPr>
          <w:rFonts w:ascii="SimSun" w:hint="eastAsia"/>
          <w:sz w:val="21"/>
        </w:rPr>
        <w:t>符方面</w:t>
      </w:r>
      <w:proofErr w:type="gramEnd"/>
      <w:r w:rsidRPr="00912E5A">
        <w:rPr>
          <w:rFonts w:ascii="SimSun" w:hint="eastAsia"/>
          <w:sz w:val="21"/>
        </w:rPr>
        <w:t>的进展，呼吁成立一个在闭会期间进行交流的“小组”，以期为这些机制制定具体方案</w:t>
      </w:r>
      <w:r w:rsidRPr="00034321">
        <w:rPr>
          <w:rFonts w:ascii="SimSun" w:hAnsi="SimSun"/>
          <w:sz w:val="21"/>
          <w:szCs w:val="22"/>
          <w:vertAlign w:val="superscript"/>
        </w:rPr>
        <w:footnoteReference w:id="67"/>
      </w:r>
      <w:r w:rsidRPr="00912E5A">
        <w:rPr>
          <w:rFonts w:ascii="SimSun" w:hint="eastAsia"/>
          <w:sz w:val="21"/>
        </w:rPr>
        <w:t>。尽管不断进行讨论，包括2016年6月在ICANN赫尔辛基会议上的讨论，但关于这些机制的细节仍存在若干问题；然而再次得到确认的是，任何专门针对政府间组织的机制本身都不应修正现行的UDRP。中心与其他有关政府间组织一同继续对这一历时久远的案卷进行密切监视。</w:t>
      </w:r>
    </w:p>
    <w:p w:rsidR="00CC0606" w:rsidRPr="00CC0606" w:rsidRDefault="00CC0606" w:rsidP="00CC0606">
      <w:pPr>
        <w:keepNext/>
        <w:spacing w:afterLines="50" w:after="120" w:line="340" w:lineRule="atLeast"/>
        <w:ind w:left="567"/>
        <w:rPr>
          <w:rFonts w:ascii="SimSun" w:hAnsi="Calibri" w:cs="Times New Roman"/>
          <w:sz w:val="21"/>
          <w:szCs w:val="22"/>
          <w:lang w:eastAsia="en-US"/>
        </w:rPr>
      </w:pPr>
      <w:r w:rsidRPr="00CC0606">
        <w:rPr>
          <w:rFonts w:ascii="SimSun" w:hAnsi="Calibri" w:cs="Times New Roman" w:hint="eastAsia"/>
          <w:sz w:val="21"/>
          <w:szCs w:val="22"/>
          <w:lang w:eastAsia="en-US"/>
        </w:rPr>
        <w:t>(</w:t>
      </w:r>
      <w:r w:rsidR="000B7029">
        <w:rPr>
          <w:rFonts w:ascii="SimSun" w:hAnsi="Calibri" w:cs="Times New Roman" w:hint="eastAsia"/>
          <w:sz w:val="21"/>
          <w:szCs w:val="22"/>
        </w:rPr>
        <w:t>b</w:t>
      </w:r>
      <w:r w:rsidRPr="00CC0606">
        <w:rPr>
          <w:rFonts w:ascii="SimSun" w:hAnsi="Calibri" w:cs="Times New Roman" w:hint="eastAsia"/>
          <w:sz w:val="21"/>
          <w:szCs w:val="22"/>
          <w:lang w:eastAsia="en-US"/>
        </w:rPr>
        <w:t>)</w:t>
      </w:r>
      <w:r w:rsidRPr="00CC0606">
        <w:rPr>
          <w:rFonts w:ascii="SimSun" w:hAnsi="Calibri" w:cs="Times New Roman" w:hint="eastAsia"/>
          <w:sz w:val="21"/>
          <w:szCs w:val="22"/>
          <w:lang w:eastAsia="en-US"/>
        </w:rPr>
        <w:tab/>
        <w:t>地　名</w:t>
      </w:r>
    </w:p>
    <w:p w:rsidR="00CC0606" w:rsidRP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t>关</w:t>
      </w:r>
      <w:r w:rsidRPr="00CC0606">
        <w:rPr>
          <w:rFonts w:ascii="SimSun"/>
          <w:sz w:val="21"/>
        </w:rPr>
        <w:t>于地名，政府咨询</w:t>
      </w:r>
      <w:r w:rsidRPr="00CC0606">
        <w:rPr>
          <w:rFonts w:ascii="SimSun" w:hAnsi="SimSun"/>
          <w:sz w:val="21"/>
          <w:szCs w:val="21"/>
        </w:rPr>
        <w:t>委员会</w:t>
      </w:r>
      <w:r w:rsidRPr="00CC0606">
        <w:rPr>
          <w:rFonts w:ascii="SimSun" w:hint="eastAsia"/>
          <w:sz w:val="21"/>
        </w:rPr>
        <w:t>尤其</w:t>
      </w:r>
      <w:r w:rsidRPr="00CC0606">
        <w:rPr>
          <w:rFonts w:ascii="SimSun"/>
          <w:sz w:val="21"/>
        </w:rPr>
        <w:t>对</w:t>
      </w:r>
      <w:r w:rsidRPr="00CC0606">
        <w:rPr>
          <w:rFonts w:ascii="SimSun" w:hint="eastAsia"/>
          <w:sz w:val="21"/>
        </w:rPr>
        <w:t>在</w:t>
      </w:r>
      <w:r w:rsidRPr="00CC0606">
        <w:rPr>
          <w:rFonts w:ascii="SimSun"/>
          <w:sz w:val="21"/>
        </w:rPr>
        <w:t>新通用顶级域中</w:t>
      </w:r>
      <w:r w:rsidRPr="00CC0606">
        <w:rPr>
          <w:rFonts w:ascii="SimSun" w:hint="eastAsia"/>
          <w:sz w:val="21"/>
        </w:rPr>
        <w:t>使用和</w:t>
      </w:r>
      <w:r w:rsidRPr="00CC0606">
        <w:rPr>
          <w:rFonts w:ascii="SimSun"/>
          <w:sz w:val="21"/>
        </w:rPr>
        <w:t>保护地名表示了关注</w:t>
      </w:r>
      <w:r w:rsidRPr="00CC0606">
        <w:rPr>
          <w:rFonts w:ascii="SimSun"/>
          <w:sz w:val="21"/>
          <w:vertAlign w:val="superscript"/>
        </w:rPr>
        <w:footnoteReference w:id="68"/>
      </w:r>
      <w:r w:rsidRPr="00CC0606">
        <w:rPr>
          <w:rFonts w:ascii="SimSun"/>
          <w:sz w:val="21"/>
        </w:rPr>
        <w:t>。关于顶级域</w:t>
      </w:r>
      <w:r w:rsidR="00C12BE5" w:rsidRPr="00CC0606">
        <w:rPr>
          <w:rFonts w:ascii="SimSun"/>
          <w:sz w:val="21"/>
        </w:rPr>
        <w:t>‍</w:t>
      </w:r>
      <w:r w:rsidR="00CA71EF">
        <w:rPr>
          <w:rStyle w:val="ae"/>
          <w:rFonts w:ascii="SimSun"/>
          <w:sz w:val="21"/>
        </w:rPr>
        <w:footnoteReference w:id="69"/>
      </w:r>
      <w:r w:rsidRPr="00CC0606">
        <w:rPr>
          <w:rFonts w:ascii="SimSun"/>
          <w:sz w:val="21"/>
        </w:rPr>
        <w:t>，ICANN《申请人指导手册》</w:t>
      </w:r>
      <w:r w:rsidRPr="00CC0606">
        <w:rPr>
          <w:rFonts w:ascii="SimSun" w:hint="eastAsia"/>
          <w:sz w:val="21"/>
        </w:rPr>
        <w:t>规定</w:t>
      </w:r>
      <w:r w:rsidRPr="00CC0606">
        <w:rPr>
          <w:rFonts w:ascii="SimSun"/>
          <w:sz w:val="21"/>
        </w:rPr>
        <w:t>，</w:t>
      </w:r>
      <w:r w:rsidRPr="00CC0606">
        <w:rPr>
          <w:rFonts w:ascii="SimSun" w:hint="eastAsia"/>
          <w:sz w:val="21"/>
        </w:rPr>
        <w:t>“申请表示</w:t>
      </w:r>
      <w:r w:rsidRPr="00CC0606">
        <w:rPr>
          <w:rFonts w:ascii="SimSun"/>
          <w:sz w:val="21"/>
        </w:rPr>
        <w:t>国</w:t>
      </w:r>
      <w:r w:rsidRPr="00CC0606">
        <w:rPr>
          <w:rFonts w:ascii="SimSun" w:hint="eastAsia"/>
          <w:sz w:val="21"/>
        </w:rPr>
        <w:t>家</w:t>
      </w:r>
      <w:r w:rsidRPr="00CC0606">
        <w:rPr>
          <w:rFonts w:ascii="SimSun"/>
          <w:sz w:val="21"/>
        </w:rPr>
        <w:t>或</w:t>
      </w:r>
      <w:r w:rsidRPr="00CC0606">
        <w:rPr>
          <w:rFonts w:ascii="SimSun" w:hint="eastAsia"/>
          <w:sz w:val="21"/>
        </w:rPr>
        <w:t>地区</w:t>
      </w:r>
      <w:r w:rsidRPr="00CC0606">
        <w:rPr>
          <w:rFonts w:ascii="SimSun"/>
          <w:sz w:val="21"/>
        </w:rPr>
        <w:t>名</w:t>
      </w:r>
      <w:r w:rsidRPr="00CC0606">
        <w:rPr>
          <w:rFonts w:ascii="SimSun" w:hint="eastAsia"/>
          <w:sz w:val="21"/>
        </w:rPr>
        <w:t>称</w:t>
      </w:r>
      <w:r w:rsidRPr="00CC0606">
        <w:rPr>
          <w:rFonts w:ascii="SimSun"/>
          <w:sz w:val="21"/>
        </w:rPr>
        <w:t>的字符串</w:t>
      </w:r>
      <w:r w:rsidRPr="00CC0606">
        <w:rPr>
          <w:rFonts w:ascii="SimSun" w:hint="eastAsia"/>
          <w:sz w:val="21"/>
        </w:rPr>
        <w:t>不会得到</w:t>
      </w:r>
      <w:r w:rsidRPr="00CC0606">
        <w:rPr>
          <w:rFonts w:ascii="SimSun"/>
          <w:sz w:val="21"/>
        </w:rPr>
        <w:t>批准，因为根据新通用顶级域计划，</w:t>
      </w:r>
      <w:r w:rsidRPr="00CC0606">
        <w:rPr>
          <w:rFonts w:ascii="SimSun" w:hint="eastAsia"/>
          <w:sz w:val="21"/>
        </w:rPr>
        <w:t>这些字符串</w:t>
      </w:r>
      <w:r w:rsidRPr="00CC0606">
        <w:rPr>
          <w:rFonts w:ascii="SimSun"/>
          <w:sz w:val="21"/>
        </w:rPr>
        <w:t>在这一轮申请中</w:t>
      </w:r>
      <w:proofErr w:type="gramStart"/>
      <w:r w:rsidRPr="00CC0606">
        <w:rPr>
          <w:rFonts w:ascii="SimSun"/>
          <w:sz w:val="21"/>
        </w:rPr>
        <w:t>不</w:t>
      </w:r>
      <w:proofErr w:type="gramEnd"/>
      <w:r w:rsidRPr="00CC0606">
        <w:rPr>
          <w:rFonts w:ascii="SimSun"/>
          <w:sz w:val="21"/>
        </w:rPr>
        <w:t>可用。</w:t>
      </w:r>
      <w:r w:rsidRPr="00CC0606">
        <w:rPr>
          <w:rFonts w:ascii="SimSun"/>
          <w:sz w:val="21"/>
          <w:vertAlign w:val="superscript"/>
        </w:rPr>
        <w:footnoteReference w:id="70"/>
      </w:r>
      <w:r w:rsidRPr="00CC0606">
        <w:rPr>
          <w:rFonts w:ascii="SimSun" w:hint="eastAsia"/>
          <w:sz w:val="21"/>
        </w:rPr>
        <w:t>”</w:t>
      </w:r>
      <w:r w:rsidRPr="00CC0606">
        <w:rPr>
          <w:rFonts w:ascii="SimSun"/>
          <w:sz w:val="21"/>
        </w:rPr>
        <w:t>申请</w:t>
      </w:r>
      <w:r w:rsidRPr="00CC0606">
        <w:rPr>
          <w:rFonts w:ascii="SimSun" w:hint="eastAsia"/>
          <w:sz w:val="21"/>
        </w:rPr>
        <w:t>的字符串被</w:t>
      </w:r>
      <w:r w:rsidRPr="00CC0606">
        <w:rPr>
          <w:rFonts w:ascii="SimSun"/>
          <w:sz w:val="21"/>
        </w:rPr>
        <w:t>ICANN认为</w:t>
      </w:r>
      <w:r w:rsidRPr="00CC0606">
        <w:rPr>
          <w:rFonts w:ascii="SimSun" w:hint="eastAsia"/>
          <w:sz w:val="21"/>
        </w:rPr>
        <w:t>系</w:t>
      </w:r>
      <w:r w:rsidRPr="00CC0606">
        <w:rPr>
          <w:rFonts w:ascii="SimSun"/>
          <w:sz w:val="21"/>
        </w:rPr>
        <w:t>首都城市名</w:t>
      </w:r>
      <w:r w:rsidRPr="00CC0606">
        <w:rPr>
          <w:rFonts w:ascii="SimSun" w:hint="eastAsia"/>
          <w:sz w:val="21"/>
        </w:rPr>
        <w:t>等某些其他地名的</w:t>
      </w:r>
      <w:r w:rsidRPr="00CC0606">
        <w:rPr>
          <w:rFonts w:ascii="SimSun"/>
          <w:sz w:val="21"/>
        </w:rPr>
        <w:t>，需</w:t>
      </w:r>
      <w:r w:rsidRPr="00CC0606">
        <w:rPr>
          <w:rFonts w:ascii="SimSun" w:hint="eastAsia"/>
          <w:sz w:val="21"/>
        </w:rPr>
        <w:t>一并</w:t>
      </w:r>
      <w:r w:rsidRPr="00CC0606">
        <w:rPr>
          <w:rFonts w:ascii="SimSun"/>
          <w:sz w:val="21"/>
        </w:rPr>
        <w:t>提交由相关政府或公共机构</w:t>
      </w:r>
      <w:r w:rsidRPr="00CC0606">
        <w:rPr>
          <w:rFonts w:ascii="SimSun" w:hint="eastAsia"/>
          <w:sz w:val="21"/>
        </w:rPr>
        <w:t>出具</w:t>
      </w:r>
      <w:r w:rsidRPr="00CC0606">
        <w:rPr>
          <w:rFonts w:ascii="SimSun"/>
          <w:sz w:val="21"/>
        </w:rPr>
        <w:t>的支持文件或</w:t>
      </w:r>
      <w:r w:rsidRPr="00CC0606">
        <w:rPr>
          <w:rFonts w:ascii="SimSun" w:hint="eastAsia"/>
          <w:sz w:val="21"/>
        </w:rPr>
        <w:t>无异议</w:t>
      </w:r>
      <w:r w:rsidRPr="00CC0606">
        <w:rPr>
          <w:rFonts w:ascii="SimSun"/>
          <w:sz w:val="21"/>
        </w:rPr>
        <w:t>文件</w:t>
      </w:r>
      <w:r w:rsidRPr="00CC0606">
        <w:rPr>
          <w:rFonts w:ascii="SimSun"/>
          <w:sz w:val="21"/>
          <w:vertAlign w:val="superscript"/>
        </w:rPr>
        <w:footnoteReference w:id="71"/>
      </w:r>
      <w:r w:rsidRPr="00CC0606">
        <w:rPr>
          <w:rFonts w:ascii="SimSun" w:hint="eastAsia"/>
          <w:sz w:val="21"/>
        </w:rPr>
        <w:t>。</w:t>
      </w:r>
    </w:p>
    <w:p w:rsidR="00CC0606" w:rsidRDefault="00CC0606" w:rsidP="00B621AC">
      <w:pPr>
        <w:numPr>
          <w:ilvl w:val="0"/>
          <w:numId w:val="13"/>
        </w:numPr>
        <w:tabs>
          <w:tab w:val="clear" w:pos="567"/>
        </w:tabs>
        <w:overflowPunct w:val="0"/>
        <w:spacing w:afterLines="50" w:after="120" w:line="340" w:lineRule="atLeast"/>
        <w:jc w:val="both"/>
        <w:rPr>
          <w:rFonts w:ascii="SimSun"/>
          <w:sz w:val="21"/>
        </w:rPr>
      </w:pPr>
      <w:r w:rsidRPr="00CC0606">
        <w:rPr>
          <w:rFonts w:ascii="SimSun" w:hint="eastAsia"/>
          <w:sz w:val="21"/>
        </w:rPr>
        <w:lastRenderedPageBreak/>
        <w:t>政府咨询委员会成员对一些新通用顶级域申请与地名或其他“敏感”名称的对应表示了进一步保留意见，建议</w:t>
      </w:r>
      <w:r w:rsidRPr="00CC0606">
        <w:rPr>
          <w:rFonts w:ascii="SimSun"/>
          <w:sz w:val="21"/>
        </w:rPr>
        <w:t>ICANN</w:t>
      </w:r>
      <w:r w:rsidRPr="00CC0606">
        <w:rPr>
          <w:rFonts w:ascii="SimSun" w:hAnsi="SimSun" w:hint="eastAsia"/>
          <w:sz w:val="21"/>
          <w:szCs w:val="21"/>
        </w:rPr>
        <w:t>董事会</w:t>
      </w:r>
      <w:r w:rsidRPr="00CC0606">
        <w:rPr>
          <w:rFonts w:ascii="SimSun" w:hint="eastAsia"/>
          <w:sz w:val="21"/>
        </w:rPr>
        <w:t>不进行初始评估以后的处理，并要求董事会澄清申请人修改新通用顶级域申请的</w:t>
      </w:r>
      <w:r w:rsidRPr="00CC0606">
        <w:rPr>
          <w:rFonts w:ascii="SimSun" w:hAnsi="SimSun" w:hint="eastAsia"/>
          <w:sz w:val="21"/>
          <w:szCs w:val="21"/>
        </w:rPr>
        <w:t>范围</w:t>
      </w:r>
      <w:r w:rsidRPr="00CC0606">
        <w:rPr>
          <w:rFonts w:ascii="SimSun" w:hint="eastAsia"/>
          <w:sz w:val="21"/>
        </w:rPr>
        <w:t>，以回应政府咨询委员会关注的具体问题</w:t>
      </w:r>
      <w:r w:rsidRPr="00CC0606">
        <w:rPr>
          <w:rFonts w:ascii="SimSun"/>
          <w:sz w:val="21"/>
          <w:vertAlign w:val="superscript"/>
        </w:rPr>
        <w:footnoteReference w:id="72"/>
      </w:r>
      <w:r w:rsidRPr="00CC0606">
        <w:rPr>
          <w:rFonts w:ascii="SimSun" w:hint="eastAsia"/>
          <w:sz w:val="21"/>
        </w:rPr>
        <w:t>。</w:t>
      </w:r>
    </w:p>
    <w:p w:rsidR="001B2B3B" w:rsidRPr="00B621AC" w:rsidRDefault="00912E5A" w:rsidP="00B621AC">
      <w:pPr>
        <w:numPr>
          <w:ilvl w:val="0"/>
          <w:numId w:val="13"/>
        </w:numPr>
        <w:tabs>
          <w:tab w:val="clear" w:pos="567"/>
        </w:tabs>
        <w:overflowPunct w:val="0"/>
        <w:spacing w:afterLines="50" w:after="120" w:line="340" w:lineRule="atLeast"/>
        <w:jc w:val="both"/>
        <w:rPr>
          <w:rFonts w:ascii="SimSun" w:hAnsi="SimSun"/>
          <w:sz w:val="21"/>
          <w:szCs w:val="22"/>
        </w:rPr>
      </w:pPr>
      <w:r w:rsidRPr="00586E37">
        <w:rPr>
          <w:rFonts w:ascii="SimSun" w:hAnsi="SimSun"/>
          <w:sz w:val="21"/>
          <w:szCs w:val="22"/>
        </w:rPr>
        <w:t>ICANN</w:t>
      </w:r>
      <w:r w:rsidRPr="00586E37">
        <w:rPr>
          <w:rFonts w:ascii="SimSun" w:hAnsi="SimSun" w:hint="eastAsia"/>
          <w:sz w:val="21"/>
          <w:szCs w:val="22"/>
        </w:rPr>
        <w:t>也正在管理一个流程，旨在允许新通用顶级域的二级中双字符域名的可能注册</w:t>
      </w:r>
      <w:r w:rsidRPr="00586E37">
        <w:rPr>
          <w:rStyle w:val="ae"/>
          <w:rFonts w:ascii="SimSun" w:hAnsi="SimSun"/>
          <w:sz w:val="21"/>
          <w:szCs w:val="22"/>
        </w:rPr>
        <w:footnoteReference w:id="73"/>
      </w:r>
      <w:r w:rsidRPr="00586E37">
        <w:rPr>
          <w:rFonts w:ascii="SimSun" w:hAnsi="SimSun" w:hint="eastAsia"/>
          <w:sz w:val="21"/>
          <w:szCs w:val="22"/>
        </w:rPr>
        <w:t>。</w:t>
      </w:r>
      <w:r w:rsidR="00BD796B" w:rsidRPr="00B621AC">
        <w:rPr>
          <w:rFonts w:ascii="SimSun" w:hAnsi="SimSun" w:hint="eastAsia"/>
          <w:sz w:val="21"/>
        </w:rPr>
        <w:t>在</w:t>
      </w:r>
      <w:r w:rsidR="00E34B19" w:rsidRPr="00B621AC">
        <w:rPr>
          <w:rFonts w:ascii="SimSun" w:hAnsi="SimSun" w:hint="eastAsia"/>
          <w:sz w:val="21"/>
        </w:rPr>
        <w:t>这一流程</w:t>
      </w:r>
      <w:r w:rsidR="00BD796B" w:rsidRPr="00B621AC">
        <w:rPr>
          <w:rFonts w:ascii="SimSun" w:hAnsi="SimSun" w:hint="eastAsia"/>
          <w:sz w:val="21"/>
        </w:rPr>
        <w:t>中</w:t>
      </w:r>
      <w:r w:rsidR="00E34B19" w:rsidRPr="00B621AC">
        <w:rPr>
          <w:rFonts w:ascii="SimSun" w:hAnsi="SimSun" w:hint="eastAsia"/>
          <w:sz w:val="21"/>
        </w:rPr>
        <w:t>，</w:t>
      </w:r>
      <w:proofErr w:type="gramStart"/>
      <w:r w:rsidR="00E34B19" w:rsidRPr="00B621AC">
        <w:rPr>
          <w:rFonts w:ascii="SimSun" w:hAnsi="SimSun" w:hint="eastAsia"/>
          <w:sz w:val="21"/>
        </w:rPr>
        <w:t>当</w:t>
      </w:r>
      <w:r w:rsidR="00E34B19" w:rsidRPr="00CC0606">
        <w:rPr>
          <w:rFonts w:ascii="SimSun" w:hint="eastAsia"/>
          <w:sz w:val="21"/>
        </w:rPr>
        <w:t>注册</w:t>
      </w:r>
      <w:proofErr w:type="gramEnd"/>
      <w:r w:rsidR="00E34B19" w:rsidRPr="00CC0606">
        <w:rPr>
          <w:rFonts w:ascii="SimSun" w:hint="eastAsia"/>
          <w:sz w:val="21"/>
        </w:rPr>
        <w:t>机构运营商</w:t>
      </w:r>
      <w:r w:rsidR="00E34B19">
        <w:rPr>
          <w:rFonts w:ascii="SimSun" w:hint="eastAsia"/>
          <w:sz w:val="21"/>
        </w:rPr>
        <w:t>请求ICANN授权在其顶级域的二级中释放相对于国家代码的双字符域名时，ICANN将提示相关政府，提供60天的发表意见机会。</w:t>
      </w:r>
      <w:r w:rsidR="00E34B19" w:rsidRPr="00B621AC">
        <w:rPr>
          <w:rFonts w:ascii="SimSun" w:hAnsi="SimSun" w:hint="eastAsia"/>
          <w:sz w:val="21"/>
        </w:rPr>
        <w:t>如果政府不提出反对，ICANN向</w:t>
      </w:r>
      <w:r w:rsidR="00E34B19" w:rsidRPr="00CC0606">
        <w:rPr>
          <w:rFonts w:ascii="SimSun" w:hint="eastAsia"/>
          <w:sz w:val="21"/>
        </w:rPr>
        <w:t>注册机构运营商</w:t>
      </w:r>
      <w:r w:rsidR="00E34B19" w:rsidRPr="00B621AC">
        <w:rPr>
          <w:rFonts w:ascii="SimSun" w:hAnsi="SimSun" w:hint="eastAsia"/>
          <w:sz w:val="21"/>
        </w:rPr>
        <w:t>授权释放这种</w:t>
      </w:r>
      <w:r w:rsidR="00E34B19">
        <w:rPr>
          <w:rFonts w:ascii="SimSun" w:hint="eastAsia"/>
          <w:sz w:val="21"/>
        </w:rPr>
        <w:t>双字符域名。</w:t>
      </w:r>
      <w:r w:rsidR="00E34B19" w:rsidRPr="00B621AC">
        <w:rPr>
          <w:rFonts w:ascii="SimSun" w:hAnsi="SimSun" w:hint="eastAsia"/>
          <w:sz w:val="21"/>
          <w:szCs w:val="22"/>
        </w:rPr>
        <w:t>但是，如果政府提出反对，ICANN则要求</w:t>
      </w:r>
      <w:r w:rsidR="00E34B19" w:rsidRPr="00CC0606">
        <w:rPr>
          <w:rFonts w:ascii="SimSun" w:hint="eastAsia"/>
          <w:sz w:val="21"/>
        </w:rPr>
        <w:t>注册机构运营商</w:t>
      </w:r>
      <w:r w:rsidR="00E34B19">
        <w:rPr>
          <w:rFonts w:ascii="SimSun" w:hint="eastAsia"/>
          <w:sz w:val="21"/>
        </w:rPr>
        <w:t>提交“避免混淆计划”。</w:t>
      </w:r>
      <w:r w:rsidRPr="00586E37">
        <w:rPr>
          <w:rFonts w:ascii="SimSun" w:hAnsi="SimSun" w:hint="eastAsia"/>
          <w:sz w:val="21"/>
          <w:szCs w:val="22"/>
        </w:rPr>
        <w:t>中心向ICANN提交意见，指出第二期WIPO互联网</w:t>
      </w:r>
      <w:proofErr w:type="gramStart"/>
      <w:r w:rsidRPr="00586E37">
        <w:rPr>
          <w:rFonts w:ascii="SimSun" w:hAnsi="SimSun" w:hint="eastAsia"/>
          <w:sz w:val="21"/>
          <w:szCs w:val="22"/>
        </w:rPr>
        <w:t>域名进程</w:t>
      </w:r>
      <w:proofErr w:type="gramEnd"/>
      <w:r w:rsidRPr="00586E37">
        <w:rPr>
          <w:rFonts w:ascii="SimSun" w:hAnsi="SimSun" w:hint="eastAsia"/>
          <w:sz w:val="21"/>
          <w:szCs w:val="22"/>
        </w:rPr>
        <w:t>考虑过是否探索措施，让UDRP适用于三级注册，以便缓解商标滥用的可能性</w:t>
      </w:r>
      <w:r w:rsidRPr="00586E37">
        <w:rPr>
          <w:rStyle w:val="ae"/>
          <w:rFonts w:ascii="SimSun" w:hAnsi="SimSun"/>
          <w:sz w:val="21"/>
          <w:szCs w:val="22"/>
        </w:rPr>
        <w:footnoteReference w:id="74"/>
      </w:r>
      <w:r w:rsidRPr="00586E37">
        <w:rPr>
          <w:rFonts w:ascii="SimSun" w:hAnsi="SimSun" w:hint="eastAsia"/>
          <w:sz w:val="21"/>
          <w:szCs w:val="22"/>
        </w:rPr>
        <w:t>。</w:t>
      </w:r>
    </w:p>
    <w:p w:rsidR="001B2B3B" w:rsidRPr="00B621AC" w:rsidRDefault="00E34B19" w:rsidP="00B621AC">
      <w:pPr>
        <w:numPr>
          <w:ilvl w:val="0"/>
          <w:numId w:val="13"/>
        </w:numPr>
        <w:tabs>
          <w:tab w:val="clear" w:pos="567"/>
        </w:tabs>
        <w:overflowPunct w:val="0"/>
        <w:spacing w:afterLines="50" w:after="120" w:line="340" w:lineRule="atLeast"/>
        <w:jc w:val="both"/>
        <w:rPr>
          <w:rFonts w:ascii="SimSun" w:hAnsi="SimSun"/>
          <w:sz w:val="21"/>
          <w:szCs w:val="22"/>
        </w:rPr>
      </w:pPr>
      <w:r w:rsidRPr="00B621AC">
        <w:rPr>
          <w:rFonts w:ascii="SimSun" w:hAnsi="SimSun" w:hint="eastAsia"/>
          <w:sz w:val="21"/>
          <w:szCs w:val="22"/>
        </w:rPr>
        <w:t>根据政府的反对意见和</w:t>
      </w:r>
      <w:r w:rsidRPr="00B621AC">
        <w:rPr>
          <w:rFonts w:ascii="SimSun" w:hAnsi="SimSun" w:hint="eastAsia"/>
          <w:sz w:val="21"/>
          <w:szCs w:val="21"/>
        </w:rPr>
        <w:t>收到</w:t>
      </w:r>
      <w:r w:rsidRPr="00B621AC">
        <w:rPr>
          <w:rFonts w:ascii="SimSun" w:hAnsi="SimSun" w:hint="eastAsia"/>
          <w:sz w:val="21"/>
          <w:szCs w:val="22"/>
        </w:rPr>
        <w:t>的</w:t>
      </w:r>
      <w:r w:rsidRPr="00BD796B">
        <w:rPr>
          <w:rFonts w:ascii="SimSun" w:hint="eastAsia"/>
          <w:sz w:val="21"/>
        </w:rPr>
        <w:t>注册机构运营</w:t>
      </w:r>
      <w:proofErr w:type="gramStart"/>
      <w:r w:rsidRPr="00BD796B">
        <w:rPr>
          <w:rFonts w:ascii="SimSun" w:hint="eastAsia"/>
          <w:sz w:val="21"/>
        </w:rPr>
        <w:t>商避免</w:t>
      </w:r>
      <w:proofErr w:type="gramEnd"/>
      <w:r w:rsidRPr="00BD796B">
        <w:rPr>
          <w:rFonts w:ascii="SimSun" w:hint="eastAsia"/>
          <w:sz w:val="21"/>
        </w:rPr>
        <w:t>混淆计划提议（均在ICANN网站上发布</w:t>
      </w:r>
      <w:r w:rsidR="001B2B3B" w:rsidRPr="00B621AC">
        <w:rPr>
          <w:rStyle w:val="ae"/>
          <w:rFonts w:ascii="SimSun" w:hAnsi="SimSun"/>
          <w:sz w:val="21"/>
          <w:szCs w:val="22"/>
        </w:rPr>
        <w:footnoteReference w:id="75"/>
      </w:r>
      <w:r w:rsidRPr="00BD796B">
        <w:rPr>
          <w:rFonts w:ascii="SimSun" w:hint="eastAsia"/>
          <w:sz w:val="21"/>
        </w:rPr>
        <w:t>），ICANN打算</w:t>
      </w:r>
      <w:r w:rsidR="00BD796B" w:rsidRPr="00BD796B">
        <w:rPr>
          <w:rFonts w:ascii="SimSun" w:hint="eastAsia"/>
          <w:sz w:val="21"/>
        </w:rPr>
        <w:t>在公共评议程序后发布避免混淆的标准。</w:t>
      </w:r>
    </w:p>
    <w:p w:rsidR="00CC0606" w:rsidRPr="001B2B3B" w:rsidRDefault="001B2B3B" w:rsidP="00B621AC">
      <w:pPr>
        <w:numPr>
          <w:ilvl w:val="0"/>
          <w:numId w:val="13"/>
        </w:numPr>
        <w:tabs>
          <w:tab w:val="clear" w:pos="567"/>
        </w:tabs>
        <w:overflowPunct w:val="0"/>
        <w:spacing w:afterLines="50" w:after="120" w:line="340" w:lineRule="atLeast"/>
        <w:jc w:val="both"/>
        <w:rPr>
          <w:rFonts w:ascii="SimSun"/>
          <w:sz w:val="21"/>
        </w:rPr>
      </w:pPr>
      <w:r>
        <w:rPr>
          <w:rFonts w:ascii="SimSun" w:hAnsi="SimSun" w:hint="eastAsia"/>
          <w:sz w:val="21"/>
          <w:szCs w:val="21"/>
        </w:rPr>
        <w:t>关于这些议题和域名系统其他相关议题，</w:t>
      </w:r>
      <w:r w:rsidRPr="001B2B3B">
        <w:rPr>
          <w:rFonts w:ascii="SimSun" w:hAnsi="SimSun" w:hint="eastAsia"/>
          <w:sz w:val="21"/>
          <w:szCs w:val="21"/>
        </w:rPr>
        <w:t>中心已努力通报秘书处相关部门，包括作为对商标、工业品外观设计和地理标志</w:t>
      </w:r>
      <w:r w:rsidR="00C12BE5">
        <w:rPr>
          <w:rFonts w:ascii="SimSun" w:hAnsi="SimSun" w:hint="eastAsia"/>
          <w:sz w:val="21"/>
          <w:szCs w:val="21"/>
        </w:rPr>
        <w:t>法律常设委员会</w:t>
      </w:r>
      <w:r w:rsidR="00B621AC">
        <w:rPr>
          <w:rFonts w:ascii="SimSun" w:hAnsi="SimSun" w:hint="eastAsia"/>
          <w:sz w:val="21"/>
          <w:szCs w:val="21"/>
        </w:rPr>
        <w:t>（</w:t>
      </w:r>
      <w:r w:rsidRPr="001B2B3B">
        <w:rPr>
          <w:rFonts w:ascii="SimSun" w:hAnsi="SimSun" w:hint="eastAsia"/>
          <w:sz w:val="21"/>
          <w:szCs w:val="21"/>
        </w:rPr>
        <w:t>SCT</w:t>
      </w:r>
      <w:r w:rsidR="00B621AC">
        <w:rPr>
          <w:rFonts w:ascii="SimSun" w:hAnsi="SimSun" w:hint="eastAsia"/>
          <w:sz w:val="21"/>
          <w:szCs w:val="21"/>
        </w:rPr>
        <w:t>）</w:t>
      </w:r>
      <w:r w:rsidRPr="001B2B3B">
        <w:rPr>
          <w:rFonts w:ascii="SimSun" w:hAnsi="SimSun" w:hint="eastAsia"/>
          <w:sz w:val="21"/>
          <w:szCs w:val="21"/>
        </w:rPr>
        <w:t>工作的支持</w:t>
      </w:r>
      <w:r>
        <w:rPr>
          <w:rStyle w:val="ae"/>
          <w:rFonts w:ascii="SimSun" w:hAnsi="SimSun"/>
          <w:sz w:val="21"/>
          <w:szCs w:val="21"/>
        </w:rPr>
        <w:footnoteReference w:id="76"/>
      </w:r>
      <w:r w:rsidRPr="001B2B3B">
        <w:rPr>
          <w:rFonts w:ascii="SimSun" w:hAnsi="SimSun" w:hint="eastAsia"/>
          <w:sz w:val="21"/>
          <w:szCs w:val="21"/>
        </w:rPr>
        <w:t>。</w:t>
      </w:r>
      <w:r w:rsidR="00CC0606" w:rsidRPr="001B2B3B">
        <w:rPr>
          <w:rFonts w:ascii="SimSun" w:hAnsi="SimSun" w:hint="eastAsia"/>
          <w:sz w:val="21"/>
          <w:szCs w:val="21"/>
        </w:rPr>
        <w:t>秘书处</w:t>
      </w:r>
      <w:r w:rsidR="00CC0606" w:rsidRPr="001B2B3B">
        <w:rPr>
          <w:rFonts w:ascii="SimSun" w:hint="eastAsia"/>
          <w:sz w:val="21"/>
        </w:rPr>
        <w:t>将继续跟踪</w:t>
      </w:r>
      <w:r>
        <w:rPr>
          <w:rFonts w:ascii="SimSun" w:hint="eastAsia"/>
          <w:sz w:val="21"/>
        </w:rPr>
        <w:t>这些</w:t>
      </w:r>
      <w:r w:rsidR="00CC0606" w:rsidRPr="001B2B3B">
        <w:rPr>
          <w:rFonts w:ascii="SimSun" w:hint="eastAsia"/>
          <w:sz w:val="21"/>
        </w:rPr>
        <w:t>进展，并在可能时发表意见。</w:t>
      </w:r>
    </w:p>
    <w:p w:rsidR="00CC0606" w:rsidRPr="000B7029" w:rsidRDefault="001B2B3B" w:rsidP="00CC0606">
      <w:pPr>
        <w:pStyle w:val="ONUME"/>
        <w:numPr>
          <w:ilvl w:val="0"/>
          <w:numId w:val="13"/>
        </w:numPr>
        <w:overflowPunct w:val="0"/>
        <w:spacing w:afterLines="50" w:after="120" w:line="340" w:lineRule="atLeast"/>
        <w:ind w:left="5534"/>
        <w:jc w:val="both"/>
        <w:rPr>
          <w:rFonts w:ascii="KaiTi" w:eastAsia="KaiTi" w:hAnsi="KaiTi"/>
          <w:sz w:val="21"/>
        </w:rPr>
      </w:pPr>
      <w:r w:rsidRPr="000B7029">
        <w:rPr>
          <w:rFonts w:ascii="KaiTi" w:eastAsia="KaiTi" w:hAnsi="KaiTi" w:hint="eastAsia"/>
          <w:sz w:val="21"/>
          <w:szCs w:val="21"/>
        </w:rPr>
        <w:t>请WIPO大会注意文件“WIPO仲裁与调解中心，包括域名”</w:t>
      </w:r>
      <w:r w:rsidR="00B621AC" w:rsidRPr="000B7029">
        <w:rPr>
          <w:rFonts w:ascii="KaiTi" w:eastAsia="KaiTi" w:hAnsi="KaiTi" w:hint="eastAsia"/>
          <w:sz w:val="21"/>
          <w:szCs w:val="21"/>
        </w:rPr>
        <w:t>（</w:t>
      </w:r>
      <w:r w:rsidRPr="000B7029">
        <w:rPr>
          <w:rFonts w:ascii="KaiTi" w:eastAsia="KaiTi" w:hAnsi="KaiTi" w:hint="eastAsia"/>
          <w:sz w:val="21"/>
          <w:szCs w:val="21"/>
        </w:rPr>
        <w:t>WO/GA/48/</w:t>
      </w:r>
      <w:r w:rsidR="00824950">
        <w:rPr>
          <w:rFonts w:ascii="KaiTi" w:eastAsia="KaiTi" w:hAnsi="KaiTi"/>
          <w:sz w:val="21"/>
          <w:szCs w:val="21"/>
        </w:rPr>
        <w:br/>
      </w:r>
      <w:r w:rsidRPr="000B7029">
        <w:rPr>
          <w:rFonts w:ascii="KaiTi" w:eastAsia="KaiTi" w:hAnsi="KaiTi" w:hint="eastAsia"/>
          <w:sz w:val="21"/>
          <w:szCs w:val="21"/>
        </w:rPr>
        <w:t>12</w:t>
      </w:r>
      <w:r w:rsidR="00B621AC" w:rsidRPr="000B7029">
        <w:rPr>
          <w:rFonts w:ascii="KaiTi" w:eastAsia="KaiTi" w:hAnsi="KaiTi" w:hint="eastAsia"/>
          <w:sz w:val="21"/>
          <w:szCs w:val="21"/>
        </w:rPr>
        <w:t>）</w:t>
      </w:r>
      <w:r w:rsidRPr="000B7029">
        <w:rPr>
          <w:rFonts w:ascii="KaiTi" w:eastAsia="KaiTi" w:hAnsi="KaiTi" w:hint="eastAsia"/>
          <w:sz w:val="21"/>
          <w:szCs w:val="21"/>
        </w:rPr>
        <w:t>。</w:t>
      </w:r>
    </w:p>
    <w:p w:rsidR="000B7029" w:rsidRDefault="000B7029" w:rsidP="000B7029">
      <w:pPr>
        <w:spacing w:afterLines="50" w:after="120" w:line="340" w:lineRule="atLeast"/>
        <w:ind w:left="5534"/>
        <w:jc w:val="both"/>
        <w:rPr>
          <w:rFonts w:ascii="KaiTi" w:eastAsia="KaiTi" w:hAnsi="KaiTi"/>
          <w:sz w:val="21"/>
          <w:szCs w:val="21"/>
        </w:rPr>
      </w:pPr>
    </w:p>
    <w:p w:rsidR="00E965AC" w:rsidRPr="00B621AC" w:rsidRDefault="00CC0606" w:rsidP="000B7029">
      <w:pPr>
        <w:spacing w:afterLines="50" w:after="120" w:line="340" w:lineRule="atLeast"/>
        <w:ind w:left="5534"/>
        <w:jc w:val="both"/>
        <w:rPr>
          <w:rFonts w:ascii="SimSun" w:hAnsi="SimSun"/>
          <w:sz w:val="21"/>
        </w:rPr>
      </w:pPr>
      <w:r w:rsidRPr="00CC0606">
        <w:rPr>
          <w:rFonts w:ascii="KaiTi" w:eastAsia="KaiTi" w:hAnsi="KaiTi" w:hint="eastAsia"/>
          <w:sz w:val="21"/>
          <w:szCs w:val="21"/>
        </w:rPr>
        <w:t>[文件完]</w:t>
      </w:r>
    </w:p>
    <w:sectPr w:rsidR="00E965AC" w:rsidRPr="00B621AC" w:rsidSect="00834C5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654" w:rsidRDefault="00E76654">
      <w:r>
        <w:separator/>
      </w:r>
    </w:p>
  </w:endnote>
  <w:endnote w:type="continuationSeparator" w:id="0">
    <w:p w:rsidR="00E76654" w:rsidRDefault="00E76654" w:rsidP="003B38C1">
      <w:r>
        <w:separator/>
      </w:r>
    </w:p>
    <w:p w:rsidR="00E76654" w:rsidRPr="003B38C1" w:rsidRDefault="00E76654" w:rsidP="003B38C1">
      <w:pPr>
        <w:spacing w:after="60"/>
        <w:rPr>
          <w:sz w:val="17"/>
        </w:rPr>
      </w:pPr>
      <w:r>
        <w:rPr>
          <w:sz w:val="17"/>
        </w:rPr>
        <w:t>[Endnote continued from previous page]</w:t>
      </w:r>
    </w:p>
  </w:endnote>
  <w:endnote w:type="continuationNotice" w:id="1">
    <w:p w:rsidR="00E76654" w:rsidRPr="003B38C1" w:rsidRDefault="00E7665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654" w:rsidRDefault="00E76654">
      <w:r>
        <w:separator/>
      </w:r>
    </w:p>
  </w:footnote>
  <w:footnote w:type="continuationSeparator" w:id="0">
    <w:p w:rsidR="00E76654" w:rsidRDefault="00E76654" w:rsidP="008B60B2">
      <w:r>
        <w:separator/>
      </w:r>
    </w:p>
    <w:p w:rsidR="00E76654" w:rsidRPr="00824950" w:rsidRDefault="00E76654" w:rsidP="008B60B2">
      <w:pPr>
        <w:spacing w:after="60"/>
        <w:rPr>
          <w:rFonts w:ascii="SimSun" w:hAnsi="SimSun"/>
          <w:sz w:val="17"/>
          <w:szCs w:val="17"/>
        </w:rPr>
      </w:pPr>
      <w:r w:rsidRPr="00824950">
        <w:rPr>
          <w:rFonts w:ascii="SimSun" w:hAnsi="SimSun"/>
          <w:sz w:val="17"/>
          <w:szCs w:val="17"/>
        </w:rPr>
        <w:t>[</w:t>
      </w:r>
      <w:r w:rsidR="00824950" w:rsidRPr="00824950">
        <w:rPr>
          <w:rFonts w:ascii="SimSun" w:hAnsi="SimSun" w:hint="eastAsia"/>
          <w:sz w:val="17"/>
          <w:szCs w:val="17"/>
        </w:rPr>
        <w:t>脚注接上页</w:t>
      </w:r>
      <w:r w:rsidRPr="00824950">
        <w:rPr>
          <w:rFonts w:ascii="SimSun" w:hAnsi="SimSun"/>
          <w:sz w:val="17"/>
          <w:szCs w:val="17"/>
        </w:rPr>
        <w:t>]</w:t>
      </w:r>
    </w:p>
  </w:footnote>
  <w:footnote w:type="continuationNotice" w:id="1">
    <w:p w:rsidR="00E76654" w:rsidRPr="00824950" w:rsidRDefault="00E76654" w:rsidP="008B60B2">
      <w:pPr>
        <w:spacing w:before="60"/>
        <w:jc w:val="right"/>
        <w:rPr>
          <w:rFonts w:ascii="SimSun" w:hAnsi="SimSun"/>
          <w:sz w:val="17"/>
          <w:szCs w:val="17"/>
        </w:rPr>
      </w:pPr>
      <w:r w:rsidRPr="00824950">
        <w:rPr>
          <w:rFonts w:ascii="SimSun" w:hAnsi="SimSun"/>
          <w:sz w:val="17"/>
          <w:szCs w:val="17"/>
        </w:rPr>
        <w:t>[</w:t>
      </w:r>
      <w:r w:rsidR="00824950" w:rsidRPr="00824950">
        <w:rPr>
          <w:rFonts w:ascii="SimSun" w:hAnsi="SimSun" w:hint="eastAsia"/>
          <w:sz w:val="17"/>
          <w:szCs w:val="17"/>
        </w:rPr>
        <w:t>脚注转下页</w:t>
      </w:r>
      <w:r w:rsidRPr="00824950">
        <w:rPr>
          <w:rFonts w:ascii="SimSun" w:hAnsi="SimSun"/>
          <w:sz w:val="17"/>
          <w:szCs w:val="17"/>
        </w:rPr>
        <w:t>]</w:t>
      </w:r>
    </w:p>
  </w:footnote>
  <w:footnote w:id="2">
    <w:p w:rsidR="00E76654" w:rsidRPr="005275A9" w:rsidRDefault="00E76654" w:rsidP="009404DB">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r w:rsidRPr="005275A9">
        <w:rPr>
          <w:rFonts w:ascii="SimSun" w:hAnsi="SimSun"/>
          <w:szCs w:val="18"/>
        </w:rPr>
        <w:t>http://www.wipo.int/edocs/mdocs/govbody/en/wo_ga_47/wo_ga_47_14.pdf</w:t>
      </w:r>
      <w:r w:rsidRPr="005275A9">
        <w:rPr>
          <w:rFonts w:ascii="SimSun" w:hAnsi="SimSun" w:hint="eastAsia"/>
          <w:szCs w:val="18"/>
        </w:rPr>
        <w:t>。</w:t>
      </w:r>
    </w:p>
  </w:footnote>
  <w:footnote w:id="3">
    <w:p w:rsidR="00E76654" w:rsidRPr="005275A9" w:rsidRDefault="00E76654" w:rsidP="009404DB">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hint="eastAsia"/>
          <w:szCs w:val="18"/>
        </w:rPr>
        <w:t xml:space="preserve"> </w:t>
      </w:r>
      <w:r w:rsidRPr="005275A9">
        <w:rPr>
          <w:rFonts w:ascii="SimSun" w:hAnsi="SimSun" w:hint="eastAsia"/>
          <w:szCs w:val="18"/>
        </w:rPr>
        <w:tab/>
        <w:t>中心所举办的所有讲习班和其他活动见</w:t>
      </w:r>
      <w:hyperlink r:id="rId1" w:history="1">
        <w:r w:rsidRPr="005275A9">
          <w:rPr>
            <w:rStyle w:val="af0"/>
            <w:rFonts w:ascii="SimSun" w:hAnsi="SimSun" w:hint="eastAsia"/>
            <w:color w:val="auto"/>
            <w:szCs w:val="18"/>
            <w:u w:val="none"/>
          </w:rPr>
          <w:t>http://www.wipo.int/amc/en/events</w:t>
        </w:r>
      </w:hyperlink>
      <w:r w:rsidRPr="005275A9">
        <w:rPr>
          <w:rFonts w:ascii="SimSun" w:hAnsi="SimSun" w:hint="eastAsia"/>
          <w:szCs w:val="18"/>
        </w:rPr>
        <w:t>。</w:t>
      </w:r>
    </w:p>
  </w:footnote>
  <w:footnote w:id="4">
    <w:p w:rsidR="00E76654" w:rsidRPr="005275A9" w:rsidRDefault="00E76654" w:rsidP="009404DB">
      <w:pPr>
        <w:pStyle w:val="aa"/>
        <w:overflowPunct w:val="0"/>
        <w:rPr>
          <w:rFonts w:ascii="SimSun" w:hAnsi="SimSun"/>
          <w:szCs w:val="18"/>
        </w:rPr>
      </w:pPr>
      <w:r w:rsidRPr="005275A9">
        <w:rPr>
          <w:rStyle w:val="ae"/>
          <w:rFonts w:ascii="SimSun" w:hAnsi="SimSun"/>
          <w:szCs w:val="18"/>
        </w:rPr>
        <w:footnoteRef/>
      </w:r>
      <w:r w:rsidRPr="005275A9">
        <w:rPr>
          <w:rFonts w:ascii="SimSun" w:hAnsi="SimSun" w:hint="eastAsia"/>
          <w:szCs w:val="18"/>
        </w:rPr>
        <w:t xml:space="preserve"> </w:t>
      </w:r>
      <w:r w:rsidRPr="005275A9">
        <w:rPr>
          <w:rFonts w:ascii="SimSun" w:hAnsi="SimSun" w:hint="eastAsia"/>
          <w:szCs w:val="18"/>
        </w:rPr>
        <w:tab/>
      </w:r>
      <w:r w:rsidRPr="005275A9">
        <w:rPr>
          <w:rFonts w:ascii="SimSun" w:hAnsi="SimSun" w:hint="eastAsia"/>
          <w:szCs w:val="18"/>
        </w:rPr>
        <w:t>通过ECAF可进行案件的网上通信和文件存储，便于进行具有时间和成本效益的调解和仲裁程序。见</w:t>
      </w:r>
      <w:r w:rsidR="00C12BE5">
        <w:fldChar w:fldCharType="begin"/>
      </w:r>
      <w:r w:rsidR="00C12BE5">
        <w:instrText xml:space="preserve"> HYPERLINK "http://www.wipo.int/amc/en/ecaf/index.html" </w:instrText>
      </w:r>
      <w:r w:rsidR="00C12BE5">
        <w:fldChar w:fldCharType="separate"/>
      </w:r>
      <w:r w:rsidRPr="005275A9">
        <w:rPr>
          <w:rStyle w:val="af0"/>
          <w:rFonts w:ascii="SimSun" w:hAnsi="SimSun" w:hint="eastAsia"/>
          <w:color w:val="auto"/>
          <w:szCs w:val="18"/>
          <w:u w:val="none"/>
        </w:rPr>
        <w:t>http://www.wipo.int/amc/en/ecaf/index.html</w:t>
      </w:r>
      <w:r w:rsidR="00C12BE5">
        <w:rPr>
          <w:rStyle w:val="af0"/>
          <w:rFonts w:ascii="SimSun" w:hAnsi="SimSun"/>
          <w:color w:val="auto"/>
          <w:szCs w:val="18"/>
          <w:u w:val="none"/>
        </w:rPr>
        <w:fldChar w:fldCharType="end"/>
      </w:r>
      <w:r w:rsidRPr="005275A9">
        <w:rPr>
          <w:rFonts w:ascii="SimSun" w:hAnsi="SimSun" w:hint="eastAsia"/>
          <w:szCs w:val="18"/>
        </w:rPr>
        <w:t>。</w:t>
      </w:r>
    </w:p>
  </w:footnote>
  <w:footnote w:id="5">
    <w:p w:rsidR="00E76654" w:rsidRPr="005275A9" w:rsidRDefault="00E76654" w:rsidP="005275A9">
      <w:pPr>
        <w:pStyle w:val="aa"/>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005275A9">
        <w:rPr>
          <w:rFonts w:ascii="SimSun" w:hAnsi="SimSun" w:hint="eastAsia"/>
          <w:szCs w:val="18"/>
        </w:rPr>
        <w:tab/>
      </w:r>
      <w:r w:rsidRPr="005275A9">
        <w:rPr>
          <w:rFonts w:ascii="SimSun" w:hAnsi="SimSun" w:hint="eastAsia"/>
          <w:szCs w:val="18"/>
        </w:rPr>
        <w:t>见《WIPO</w:t>
      </w:r>
      <w:r w:rsidRPr="005275A9">
        <w:rPr>
          <w:rFonts w:ascii="SimSun" w:hAnsi="SimSun" w:hint="eastAsia"/>
          <w:szCs w:val="18"/>
        </w:rPr>
        <w:t>调解规则》新的第四条：</w:t>
      </w:r>
      <w:r w:rsidR="00C12BE5">
        <w:fldChar w:fldCharType="begin"/>
      </w:r>
      <w:r w:rsidR="00C12BE5">
        <w:instrText xml:space="preserve"> HYPERLINK "http://www.wipo.int/amc/en/rules/" </w:instrText>
      </w:r>
      <w:r w:rsidR="00C12BE5">
        <w:fldChar w:fldCharType="separate"/>
      </w:r>
      <w:r w:rsidRPr="005275A9">
        <w:rPr>
          <w:rStyle w:val="af0"/>
          <w:rFonts w:ascii="SimSun" w:hAnsi="SimSun"/>
          <w:color w:val="auto"/>
          <w:szCs w:val="18"/>
          <w:u w:val="none"/>
        </w:rPr>
        <w:t>http://www.wipo.int/amc/en/rules/</w:t>
      </w:r>
      <w:r w:rsidR="00C12BE5">
        <w:rPr>
          <w:rStyle w:val="af0"/>
          <w:rFonts w:ascii="SimSun" w:hAnsi="SimSun"/>
          <w:color w:val="auto"/>
          <w:szCs w:val="18"/>
          <w:u w:val="none"/>
        </w:rPr>
        <w:fldChar w:fldCharType="end"/>
      </w:r>
      <w:r w:rsidRPr="005275A9">
        <w:rPr>
          <w:rFonts w:ascii="SimSun" w:hAnsi="SimSun" w:hint="eastAsia"/>
          <w:szCs w:val="18"/>
        </w:rPr>
        <w:t>。类似选项在2016版《WIPO专家裁决规则》新的第六条中也有规定。</w:t>
      </w:r>
    </w:p>
  </w:footnote>
  <w:footnote w:id="6">
    <w:p w:rsidR="00E76654" w:rsidRPr="005275A9" w:rsidRDefault="00E76654">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005275A9">
        <w:rPr>
          <w:rFonts w:ascii="SimSun" w:hAnsi="SimSun" w:hint="eastAsia"/>
          <w:szCs w:val="18"/>
        </w:rPr>
        <w:tab/>
      </w:r>
      <w:r w:rsidRPr="005275A9">
        <w:rPr>
          <w:rFonts w:ascii="SimSun" w:hAnsi="SimSun" w:hint="eastAsia"/>
          <w:szCs w:val="18"/>
        </w:rPr>
        <w:t>见</w:t>
      </w:r>
      <w:hyperlink r:id="rId2" w:history="1">
        <w:r w:rsidRPr="005275A9">
          <w:rPr>
            <w:rStyle w:val="af0"/>
            <w:rFonts w:ascii="SimSun" w:hAnsi="SimSun"/>
            <w:color w:val="auto"/>
            <w:szCs w:val="18"/>
            <w:u w:val="none"/>
          </w:rPr>
          <w:t>http://www.wipo.int/amc-apps/clause-generator/</w:t>
        </w:r>
      </w:hyperlink>
      <w:r w:rsidRPr="005275A9">
        <w:rPr>
          <w:rFonts w:ascii="SimSun" w:hAnsi="SimSun" w:hint="eastAsia"/>
          <w:szCs w:val="18"/>
        </w:rPr>
        <w:t>。</w:t>
      </w:r>
    </w:p>
  </w:footnote>
  <w:footnote w:id="7">
    <w:p w:rsidR="00E76654" w:rsidRPr="005275A9" w:rsidRDefault="00E76654">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005275A9">
        <w:rPr>
          <w:rFonts w:ascii="SimSun" w:hAnsi="SimSun" w:hint="eastAsia"/>
          <w:szCs w:val="18"/>
        </w:rPr>
        <w:tab/>
      </w:r>
      <w:r w:rsidRPr="005275A9">
        <w:rPr>
          <w:rFonts w:ascii="SimSun" w:hAnsi="SimSun" w:hint="eastAsia"/>
          <w:szCs w:val="18"/>
        </w:rPr>
        <w:t>见</w:t>
      </w:r>
      <w:hyperlink r:id="rId3" w:history="1">
        <w:r w:rsidRPr="005275A9">
          <w:rPr>
            <w:rStyle w:val="af0"/>
            <w:rFonts w:ascii="SimSun" w:hAnsi="SimSun"/>
            <w:color w:val="auto"/>
            <w:szCs w:val="18"/>
            <w:u w:val="none"/>
          </w:rPr>
          <w:t>http://www.wipo.int/amc/en/center/specific-sectors/ipos/</w:t>
        </w:r>
      </w:hyperlink>
      <w:r w:rsidRPr="005275A9">
        <w:rPr>
          <w:rFonts w:ascii="SimSun" w:hAnsi="SimSun" w:hint="eastAsia"/>
          <w:szCs w:val="18"/>
        </w:rPr>
        <w:t>。</w:t>
      </w:r>
    </w:p>
  </w:footnote>
  <w:footnote w:id="8">
    <w:p w:rsidR="00E76654" w:rsidRPr="005275A9" w:rsidRDefault="00E76654">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005275A9">
        <w:rPr>
          <w:rFonts w:ascii="SimSun" w:hAnsi="SimSun" w:hint="eastAsia"/>
          <w:szCs w:val="18"/>
        </w:rPr>
        <w:tab/>
      </w:r>
      <w:r w:rsidRPr="005275A9">
        <w:rPr>
          <w:rFonts w:ascii="SimSun" w:hAnsi="SimSun" w:hint="eastAsia"/>
          <w:szCs w:val="18"/>
        </w:rPr>
        <w:t>《指南》可见：</w:t>
      </w:r>
      <w:r w:rsidRPr="005275A9">
        <w:rPr>
          <w:rFonts w:ascii="SimSun" w:hAnsi="SimSun"/>
          <w:szCs w:val="18"/>
        </w:rPr>
        <w:t>http://www.wipo.int/export/sites/www/amc/en/docs/adrguidejuly2015.pdf</w:t>
      </w:r>
      <w:r w:rsidRPr="005275A9">
        <w:rPr>
          <w:rFonts w:ascii="SimSun" w:hAnsi="SimSun" w:hint="eastAsia"/>
          <w:szCs w:val="18"/>
        </w:rPr>
        <w:t>。</w:t>
      </w:r>
    </w:p>
  </w:footnote>
  <w:footnote w:id="9">
    <w:p w:rsidR="00E76654" w:rsidRPr="005275A9" w:rsidRDefault="00E76654" w:rsidP="009404DB">
      <w:pPr>
        <w:pStyle w:val="aa"/>
        <w:overflowPunct w:val="0"/>
        <w:rPr>
          <w:rFonts w:ascii="SimSun"/>
          <w:szCs w:val="18"/>
        </w:rPr>
      </w:pPr>
      <w:r w:rsidRPr="005275A9">
        <w:rPr>
          <w:rStyle w:val="ae"/>
          <w:rFonts w:ascii="SimSun"/>
          <w:szCs w:val="18"/>
        </w:rPr>
        <w:footnoteRef/>
      </w:r>
      <w:r w:rsidRPr="005275A9">
        <w:rPr>
          <w:rFonts w:ascii="SimSun" w:hint="eastAsia"/>
          <w:szCs w:val="18"/>
        </w:rPr>
        <w:t xml:space="preserve"> </w:t>
      </w:r>
      <w:r w:rsidRPr="005275A9">
        <w:rPr>
          <w:rFonts w:ascii="SimSun" w:hint="eastAsia"/>
          <w:szCs w:val="18"/>
        </w:rPr>
        <w:tab/>
        <w:t>见http://www.wipo.int/amc/en/center/specific-sectors/ict/frand/。</w:t>
      </w:r>
    </w:p>
  </w:footnote>
  <w:footnote w:id="10">
    <w:p w:rsidR="00E76654" w:rsidRPr="005275A9" w:rsidRDefault="00E76654" w:rsidP="00B24C4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提供的模式有两种，即(</w:t>
      </w:r>
      <w:proofErr w:type="spellStart"/>
      <w:r w:rsidRPr="005275A9">
        <w:rPr>
          <w:rFonts w:ascii="SimSun" w:hAnsi="SimSun" w:hint="eastAsia"/>
          <w:szCs w:val="18"/>
        </w:rPr>
        <w:t>i</w:t>
      </w:r>
      <w:proofErr w:type="spellEnd"/>
      <w:r w:rsidRPr="005275A9">
        <w:rPr>
          <w:rFonts w:ascii="SimSun" w:hAnsi="SimSun" w:hint="eastAsia"/>
          <w:szCs w:val="18"/>
        </w:rPr>
        <w:t>)WIPO FRAND仲裁，和(ii)对于不复杂的案件，主要是针对将被提交仲裁的标准关键专利数目有限的领域，为WIPO FRAND快速仲裁；两种程序均可先进行WIPO调解。</w:t>
      </w:r>
    </w:p>
  </w:footnote>
  <w:footnote w:id="11">
    <w:p w:rsidR="00E76654" w:rsidRPr="005275A9" w:rsidRDefault="00E76654" w:rsidP="009404DB">
      <w:pPr>
        <w:pStyle w:val="aa"/>
        <w:overflowPunct w:val="0"/>
        <w:jc w:val="both"/>
        <w:rPr>
          <w:rFonts w:ascii="SimSun"/>
          <w:szCs w:val="18"/>
        </w:rPr>
      </w:pPr>
      <w:r w:rsidRPr="005275A9">
        <w:rPr>
          <w:rStyle w:val="ae"/>
          <w:rFonts w:ascii="SimSun"/>
          <w:szCs w:val="18"/>
        </w:rPr>
        <w:footnoteRef/>
      </w:r>
      <w:r w:rsidRPr="005275A9">
        <w:rPr>
          <w:rFonts w:ascii="SimSun" w:hint="eastAsia"/>
          <w:szCs w:val="18"/>
        </w:rPr>
        <w:t xml:space="preserve"> </w:t>
      </w:r>
      <w:r w:rsidRPr="005275A9">
        <w:rPr>
          <w:rFonts w:ascii="SimSun" w:hint="eastAsia"/>
          <w:szCs w:val="18"/>
        </w:rPr>
        <w:tab/>
        <w:t>这方面的一个例子就是由欧洲联盟研究资助计划“地平线2020”提供资金的各项多方合作，合作的各方使用“DESCA 2020”联合体示范协议，该协议推荐先进行WIPO调解，如未和解，再进行WIPO快速仲裁。</w:t>
      </w:r>
      <w:r w:rsidRPr="005275A9">
        <w:rPr>
          <w:rFonts w:ascii="SimSun" w:hAnsi="SimSun" w:hint="eastAsia"/>
          <w:szCs w:val="18"/>
        </w:rPr>
        <w:t>见</w:t>
      </w:r>
      <w:r w:rsidR="001F425F" w:rsidRPr="005275A9">
        <w:rPr>
          <w:rFonts w:ascii="SimSun" w:hAnsi="SimSun"/>
          <w:szCs w:val="18"/>
        </w:rPr>
        <w:t>http://www.desca-2020.eu/</w:t>
      </w:r>
      <w:r w:rsidRPr="005275A9">
        <w:rPr>
          <w:rFonts w:ascii="SimSun" w:hAnsi="SimSun" w:hint="eastAsia"/>
          <w:szCs w:val="18"/>
        </w:rPr>
        <w:t>。</w:t>
      </w:r>
    </w:p>
  </w:footnote>
  <w:footnote w:id="12">
    <w:p w:rsidR="00E76654" w:rsidRPr="005275A9" w:rsidRDefault="00E76654" w:rsidP="009404DB">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hyperlink r:id="rId4" w:history="1">
        <w:r w:rsidRPr="005275A9">
          <w:rPr>
            <w:rStyle w:val="af0"/>
            <w:rFonts w:ascii="SimSun" w:hAnsi="SimSun"/>
            <w:color w:val="auto"/>
            <w:szCs w:val="18"/>
            <w:u w:val="none"/>
          </w:rPr>
          <w:t>http://www.bmwi.de/English/Redaktion/Pdf/sample-agreements-for-research-and-development-</w:t>
        </w:r>
        <w:r w:rsidRPr="005275A9">
          <w:rPr>
            <w:rStyle w:val="af0"/>
            <w:rFonts w:ascii="SimSun" w:hAnsi="SimSun" w:hint="eastAsia"/>
            <w:color w:val="auto"/>
            <w:szCs w:val="18"/>
            <w:u w:val="none"/>
          </w:rPr>
          <w:br/>
        </w:r>
        <w:r w:rsidRPr="005275A9">
          <w:rPr>
            <w:rStyle w:val="af0"/>
            <w:rFonts w:ascii="SimSun" w:hAnsi="SimSun"/>
            <w:color w:val="auto"/>
            <w:szCs w:val="18"/>
            <w:u w:val="none"/>
          </w:rPr>
          <w:t>cooperation,property=pdf,bereich=bmwi,sprache=en,rwb=true.pdf</w:t>
        </w:r>
      </w:hyperlink>
      <w:r w:rsidRPr="005275A9">
        <w:rPr>
          <w:rFonts w:ascii="SimSun" w:hAnsi="SimSun" w:hint="eastAsia"/>
          <w:szCs w:val="18"/>
        </w:rPr>
        <w:t>。</w:t>
      </w:r>
    </w:p>
  </w:footnote>
  <w:footnote w:id="13">
    <w:p w:rsidR="00E76654" w:rsidRPr="005275A9" w:rsidRDefault="00E76654" w:rsidP="009404DB">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hyperlink r:id="rId5" w:history="1">
        <w:r w:rsidRPr="005275A9">
          <w:rPr>
            <w:rStyle w:val="af0"/>
            <w:rFonts w:ascii="SimSun" w:hAnsi="SimSun"/>
            <w:color w:val="auto"/>
            <w:szCs w:val="18"/>
            <w:u w:val="none"/>
          </w:rPr>
          <w:t>http://www.wipo.int/amc/en/center/specific-sectors/rd/ipag/</w:t>
        </w:r>
      </w:hyperlink>
      <w:r w:rsidRPr="005275A9">
        <w:rPr>
          <w:rFonts w:ascii="SimSun" w:hAnsi="SimSun" w:hint="eastAsia"/>
          <w:szCs w:val="18"/>
        </w:rPr>
        <w:t>。</w:t>
      </w:r>
    </w:p>
  </w:footnote>
  <w:footnote w:id="14">
    <w:p w:rsidR="00E76654" w:rsidRPr="005275A9" w:rsidRDefault="00E76654">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005275A9">
        <w:rPr>
          <w:rFonts w:ascii="SimSun" w:hAnsi="SimSun" w:hint="eastAsia"/>
          <w:szCs w:val="18"/>
        </w:rPr>
        <w:tab/>
      </w:r>
      <w:r w:rsidR="00A55F43" w:rsidRPr="005275A9">
        <w:rPr>
          <w:rFonts w:ascii="SimSun" w:hAnsi="SimSun" w:hint="eastAsia"/>
          <w:szCs w:val="18"/>
        </w:rPr>
        <w:t>示范协议可见：</w:t>
      </w:r>
      <w:r w:rsidR="00C12BE5" w:rsidRPr="00C12BE5">
        <w:rPr>
          <w:rFonts w:ascii="SimSun" w:hAnsi="SimSun"/>
          <w:szCs w:val="18"/>
        </w:rPr>
        <w:fldChar w:fldCharType="begin"/>
      </w:r>
      <w:r w:rsidR="00C12BE5" w:rsidRPr="00C12BE5">
        <w:rPr>
          <w:rFonts w:ascii="SimSun" w:hAnsi="SimSun"/>
          <w:szCs w:val="18"/>
        </w:rPr>
        <w:instrText xml:space="preserve"> HYPERLINK "http://www.oepm.es/es/propiedad_industrial/transferencia_de_tecnologia/Modelos_de_</w:instrText>
      </w:r>
      <w:r w:rsidR="00C12BE5" w:rsidRPr="00C12BE5">
        <w:rPr>
          <w:rFonts w:ascii="SimSun" w:hAnsi="SimSun" w:hint="eastAsia"/>
          <w:szCs w:val="18"/>
        </w:rPr>
        <w:br/>
      </w:r>
      <w:r w:rsidR="00C12BE5" w:rsidRPr="00C12BE5">
        <w:rPr>
          <w:rFonts w:ascii="SimSun" w:hAnsi="SimSun"/>
          <w:szCs w:val="18"/>
        </w:rPr>
        <w:instrText xml:space="preserve">Contratos/index.html" </w:instrText>
      </w:r>
      <w:r w:rsidR="00C12BE5" w:rsidRPr="00C12BE5">
        <w:rPr>
          <w:rFonts w:ascii="SimSun" w:hAnsi="SimSun"/>
          <w:szCs w:val="18"/>
        </w:rPr>
        <w:fldChar w:fldCharType="separate"/>
      </w:r>
      <w:r w:rsidR="00C12BE5" w:rsidRPr="00C12BE5">
        <w:rPr>
          <w:rStyle w:val="af0"/>
          <w:rFonts w:ascii="SimSun" w:hAnsi="SimSun"/>
          <w:color w:val="auto"/>
          <w:szCs w:val="18"/>
          <w:u w:val="none"/>
        </w:rPr>
        <w:t>http://www.oepm.es/es/propiedad_industrial/transferencia_de_tecnologia/Modelos_de_</w:t>
      </w:r>
      <w:r w:rsidR="00C12BE5" w:rsidRPr="00C12BE5">
        <w:rPr>
          <w:rStyle w:val="af0"/>
          <w:rFonts w:ascii="SimSun" w:hAnsi="SimSun" w:hint="eastAsia"/>
          <w:color w:val="auto"/>
          <w:szCs w:val="18"/>
          <w:u w:val="none"/>
        </w:rPr>
        <w:br/>
      </w:r>
      <w:r w:rsidR="00C12BE5" w:rsidRPr="00C12BE5">
        <w:rPr>
          <w:rStyle w:val="af0"/>
          <w:rFonts w:ascii="SimSun" w:hAnsi="SimSun"/>
          <w:color w:val="auto"/>
          <w:szCs w:val="18"/>
          <w:u w:val="none"/>
        </w:rPr>
        <w:t>Contratos/index.html</w:t>
      </w:r>
      <w:r w:rsidR="00C12BE5" w:rsidRPr="00C12BE5">
        <w:rPr>
          <w:rFonts w:ascii="SimSun" w:hAnsi="SimSun"/>
          <w:szCs w:val="18"/>
        </w:rPr>
        <w:fldChar w:fldCharType="end"/>
      </w:r>
      <w:r w:rsidR="00A55F43" w:rsidRPr="005275A9">
        <w:rPr>
          <w:rFonts w:ascii="SimSun" w:hAnsi="SimSun" w:hint="eastAsia"/>
          <w:szCs w:val="18"/>
        </w:rPr>
        <w:t>。</w:t>
      </w:r>
    </w:p>
  </w:footnote>
  <w:footnote w:id="15">
    <w:p w:rsidR="00E76654" w:rsidRPr="005275A9" w:rsidRDefault="00E76654" w:rsidP="009404DB">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hyperlink r:id="rId6" w:history="1">
        <w:r w:rsidRPr="005275A9">
          <w:rPr>
            <w:rStyle w:val="af0"/>
            <w:rFonts w:ascii="SimSun" w:hAnsi="SimSun"/>
            <w:color w:val="auto"/>
            <w:szCs w:val="18"/>
            <w:u w:val="none"/>
          </w:rPr>
          <w:t>http://www.wipo.int/amc/en/center/specific-sectors/franchising/</w:t>
        </w:r>
      </w:hyperlink>
      <w:r w:rsidRPr="005275A9">
        <w:rPr>
          <w:rFonts w:ascii="SimSun" w:hAnsi="SimSun" w:hint="eastAsia"/>
          <w:szCs w:val="18"/>
        </w:rPr>
        <w:t>。</w:t>
      </w:r>
    </w:p>
  </w:footnote>
  <w:footnote w:id="16">
    <w:p w:rsidR="00E76654" w:rsidRPr="005275A9" w:rsidRDefault="00E76654">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00A55F43" w:rsidRPr="005275A9">
        <w:rPr>
          <w:rFonts w:ascii="SimSun" w:hAnsi="SimSun" w:hint="eastAsia"/>
          <w:szCs w:val="18"/>
        </w:rPr>
        <w:tab/>
        <w:t>见</w:t>
      </w:r>
      <w:r w:rsidRPr="005275A9">
        <w:rPr>
          <w:rFonts w:ascii="SimSun" w:hAnsi="SimSun"/>
          <w:szCs w:val="18"/>
        </w:rPr>
        <w:t>http://www.wipo.int/amc/en/film/</w:t>
      </w:r>
      <w:r w:rsidR="00A55F43" w:rsidRPr="005275A9">
        <w:rPr>
          <w:rFonts w:ascii="SimSun" w:hAnsi="SimSun" w:hint="eastAsia"/>
          <w:szCs w:val="18"/>
        </w:rPr>
        <w:t>。</w:t>
      </w:r>
    </w:p>
  </w:footnote>
  <w:footnote w:id="17">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《互联网名称和地址的管理：知识产权问题——第一期</w:t>
      </w:r>
      <w:r w:rsidRPr="005275A9">
        <w:rPr>
          <w:rFonts w:ascii="SimSun" w:hAnsi="SimSun"/>
          <w:szCs w:val="18"/>
        </w:rPr>
        <w:t>WIPO</w:t>
      </w:r>
      <w:r w:rsidRPr="005275A9">
        <w:rPr>
          <w:rFonts w:ascii="SimSun" w:hAnsi="SimSun" w:hint="eastAsia"/>
          <w:szCs w:val="18"/>
        </w:rPr>
        <w:t>互联网域名进程的最终报告》，</w:t>
      </w:r>
      <w:r w:rsidRPr="005275A9">
        <w:rPr>
          <w:rFonts w:ascii="SimSun" w:hAnsi="SimSun"/>
          <w:szCs w:val="18"/>
        </w:rPr>
        <w:t>WIPO</w:t>
      </w:r>
      <w:r w:rsidRPr="005275A9">
        <w:rPr>
          <w:rFonts w:ascii="SimSun" w:hAnsi="SimSun" w:hint="eastAsia"/>
          <w:szCs w:val="18"/>
        </w:rPr>
        <w:t>第</w:t>
      </w:r>
      <w:r w:rsidRPr="005275A9">
        <w:rPr>
          <w:rFonts w:ascii="SimSun" w:hAnsi="SimSun"/>
          <w:szCs w:val="18"/>
        </w:rPr>
        <w:t>439</w:t>
      </w:r>
      <w:r w:rsidRPr="005275A9">
        <w:rPr>
          <w:rFonts w:ascii="SimSun" w:hAnsi="SimSun" w:hint="eastAsia"/>
          <w:szCs w:val="18"/>
        </w:rPr>
        <w:t>号出版物，亦可见</w:t>
      </w:r>
      <w:r w:rsidR="00C12BE5">
        <w:fldChar w:fldCharType="begin"/>
      </w:r>
      <w:r w:rsidR="00C12BE5">
        <w:instrText xml:space="preserve"> HYPERLINK "http://www.wipo.int/amc/en/processes/process1/report" </w:instrText>
      </w:r>
      <w:r w:rsidR="00C12BE5">
        <w:fldChar w:fldCharType="separate"/>
      </w:r>
      <w:r w:rsidRPr="005275A9">
        <w:rPr>
          <w:rStyle w:val="af0"/>
          <w:rFonts w:ascii="SimSun" w:hAnsi="SimSun"/>
          <w:color w:val="auto"/>
          <w:szCs w:val="18"/>
          <w:u w:val="none"/>
        </w:rPr>
        <w:t>http://www.wipo.int/amc/en/processes/process1/report</w:t>
      </w:r>
      <w:r w:rsidR="00C12BE5">
        <w:rPr>
          <w:rStyle w:val="af0"/>
          <w:rFonts w:ascii="SimSun" w:hAnsi="SimSun"/>
          <w:color w:val="auto"/>
          <w:szCs w:val="18"/>
          <w:u w:val="none"/>
        </w:rPr>
        <w:fldChar w:fldCharType="end"/>
      </w:r>
      <w:r w:rsidRPr="005275A9">
        <w:rPr>
          <w:rFonts w:ascii="SimSun" w:hAnsi="SimSun" w:hint="eastAsia"/>
          <w:szCs w:val="18"/>
        </w:rPr>
        <w:t>。</w:t>
      </w:r>
    </w:p>
  </w:footnote>
  <w:footnote w:id="18">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《互联网域名系统中承认权利和使用名称的问题——第二期</w:t>
      </w:r>
      <w:r w:rsidRPr="005275A9">
        <w:rPr>
          <w:rFonts w:ascii="SimSun" w:hAnsi="SimSun"/>
          <w:szCs w:val="18"/>
        </w:rPr>
        <w:t>WIPO</w:t>
      </w:r>
      <w:r w:rsidRPr="005275A9">
        <w:rPr>
          <w:rFonts w:ascii="SimSun" w:hAnsi="SimSun" w:hint="eastAsia"/>
          <w:szCs w:val="18"/>
        </w:rPr>
        <w:t>互联网域名进程的报告》，</w:t>
      </w:r>
      <w:r w:rsidRPr="005275A9">
        <w:rPr>
          <w:rFonts w:ascii="SimSun" w:hAnsi="SimSun"/>
          <w:szCs w:val="18"/>
        </w:rPr>
        <w:t>WIPO</w:t>
      </w:r>
      <w:r w:rsidRPr="005275A9">
        <w:rPr>
          <w:rFonts w:ascii="SimSun" w:hAnsi="SimSun" w:hint="eastAsia"/>
          <w:szCs w:val="18"/>
        </w:rPr>
        <w:t>第</w:t>
      </w:r>
      <w:r w:rsidRPr="005275A9">
        <w:rPr>
          <w:rFonts w:ascii="SimSun" w:hAnsi="SimSun"/>
          <w:szCs w:val="18"/>
        </w:rPr>
        <w:t>843</w:t>
      </w:r>
      <w:r w:rsidRPr="005275A9">
        <w:rPr>
          <w:rFonts w:ascii="SimSun" w:hAnsi="SimSun" w:hint="eastAsia"/>
          <w:szCs w:val="18"/>
        </w:rPr>
        <w:t>号出版物，亦可见：</w:t>
      </w:r>
      <w:r w:rsidR="00C12BE5">
        <w:fldChar w:fldCharType="begin"/>
      </w:r>
      <w:r w:rsidR="00C12BE5">
        <w:instrText xml:space="preserve"> HYPERLINK "http://www.wipo.int/amc/en/processes/process2/report" </w:instrText>
      </w:r>
      <w:r w:rsidR="00C12BE5">
        <w:fldChar w:fldCharType="separate"/>
      </w:r>
      <w:r w:rsidRPr="005275A9">
        <w:rPr>
          <w:rStyle w:val="af0"/>
          <w:rFonts w:ascii="SimSun" w:hAnsi="SimSun"/>
          <w:color w:val="auto"/>
          <w:szCs w:val="18"/>
          <w:u w:val="none"/>
        </w:rPr>
        <w:t>http://www.wipo.int/amc/en/processes/process2/report</w:t>
      </w:r>
      <w:r w:rsidR="00C12BE5">
        <w:rPr>
          <w:rStyle w:val="af0"/>
          <w:rFonts w:ascii="SimSun" w:hAnsi="SimSun"/>
          <w:color w:val="auto"/>
          <w:szCs w:val="18"/>
          <w:u w:val="none"/>
        </w:rPr>
        <w:fldChar w:fldCharType="end"/>
      </w:r>
      <w:r w:rsidRPr="005275A9">
        <w:rPr>
          <w:rFonts w:ascii="SimSun" w:hAnsi="SimSun" w:hint="eastAsia"/>
          <w:szCs w:val="18"/>
        </w:rPr>
        <w:t>。</w:t>
      </w:r>
    </w:p>
  </w:footnote>
  <w:footnote w:id="19">
    <w:p w:rsidR="00E76654" w:rsidRPr="005275A9" w:rsidRDefault="00E76654" w:rsidP="00B24C4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UDRP并不妨碍任何一方当事人将争议提交有管辖权的法院审理；但是，根据UDRP</w:t>
      </w:r>
      <w:r w:rsidRPr="005275A9">
        <w:rPr>
          <w:rFonts w:ascii="SimSun" w:hAnsi="SimSun" w:hint="eastAsia"/>
          <w:szCs w:val="18"/>
        </w:rPr>
        <w:t>裁决的案件，极少被提交国家法院。见</w:t>
      </w:r>
      <w:r w:rsidRPr="005275A9">
        <w:rPr>
          <w:rFonts w:ascii="SimSun" w:hAnsi="SimSun"/>
          <w:szCs w:val="18"/>
        </w:rPr>
        <w:t>UDRP</w:t>
      </w:r>
      <w:r w:rsidRPr="005275A9">
        <w:rPr>
          <w:rFonts w:ascii="SimSun" w:hAnsi="SimSun" w:hint="eastAsia"/>
          <w:szCs w:val="18"/>
        </w:rPr>
        <w:t>法院案件选编，网址</w:t>
      </w:r>
      <w:r w:rsidR="00C12BE5">
        <w:fldChar w:fldCharType="begin"/>
      </w:r>
      <w:r w:rsidR="00C12BE5">
        <w:instrText xml:space="preserve"> HYPERLINK "http://www.wipo.int/amc/en/domains/challenged" </w:instrText>
      </w:r>
      <w:r w:rsidR="00C12BE5">
        <w:fldChar w:fldCharType="separate"/>
      </w:r>
      <w:r w:rsidRPr="005275A9">
        <w:rPr>
          <w:rStyle w:val="af0"/>
          <w:rFonts w:ascii="SimSun" w:hAnsi="SimSun"/>
          <w:color w:val="auto"/>
          <w:szCs w:val="18"/>
          <w:u w:val="none"/>
        </w:rPr>
        <w:t>http://www.wipo.int/amc/en/domains/challenged</w:t>
      </w:r>
      <w:r w:rsidR="00C12BE5">
        <w:rPr>
          <w:rStyle w:val="af0"/>
          <w:rFonts w:ascii="SimSun" w:hAnsi="SimSun"/>
          <w:color w:val="auto"/>
          <w:szCs w:val="18"/>
          <w:u w:val="none"/>
        </w:rPr>
        <w:fldChar w:fldCharType="end"/>
      </w:r>
      <w:r w:rsidRPr="005275A9">
        <w:rPr>
          <w:rFonts w:ascii="SimSun" w:hAnsi="SimSun" w:hint="eastAsia"/>
          <w:szCs w:val="18"/>
        </w:rPr>
        <w:t>。</w:t>
      </w:r>
    </w:p>
  </w:footnote>
  <w:footnote w:id="20">
    <w:p w:rsidR="00E76654" w:rsidRPr="005275A9" w:rsidRDefault="00E76654" w:rsidP="00B24C4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中心在网上提供实时统计数字，向WIPO UDRP</w:t>
      </w:r>
      <w:r w:rsidRPr="005275A9">
        <w:rPr>
          <w:rFonts w:ascii="SimSun" w:hAnsi="SimSun" w:hint="eastAsia"/>
          <w:szCs w:val="18"/>
        </w:rPr>
        <w:t>案件的当事人和中立人、商标律师、域名注册人、域名政策制定者、媒体和学术界提供帮助。提供的统计数据涉及许多类别，如“投诉人活动领域”、“域名文字”以及“投诉中引用最多的</w:t>
      </w:r>
      <w:r w:rsidRPr="005275A9">
        <w:rPr>
          <w:rFonts w:ascii="SimSun" w:hAnsi="SimSun"/>
          <w:szCs w:val="18"/>
        </w:rPr>
        <w:t>25</w:t>
      </w:r>
      <w:r w:rsidRPr="005275A9">
        <w:rPr>
          <w:rFonts w:ascii="SimSun" w:hAnsi="SimSun" w:hint="eastAsia"/>
          <w:szCs w:val="18"/>
        </w:rPr>
        <w:t>项裁决”。见</w:t>
      </w:r>
      <w:r w:rsidR="00C12BE5">
        <w:fldChar w:fldCharType="begin"/>
      </w:r>
      <w:r w:rsidR="00C12BE5">
        <w:instrText xml:space="preserve"> HYPERLINK "http://www.wipo.int/amc/en/domains/statistics" </w:instrText>
      </w:r>
      <w:r w:rsidR="00C12BE5">
        <w:fldChar w:fldCharType="separate"/>
      </w:r>
      <w:r w:rsidRPr="005275A9">
        <w:rPr>
          <w:rStyle w:val="af0"/>
          <w:rFonts w:ascii="SimSun" w:hAnsi="SimSun"/>
          <w:color w:val="auto"/>
          <w:szCs w:val="18"/>
          <w:u w:val="none"/>
        </w:rPr>
        <w:t>http://www.wipo.int/amc/en/domains/statistics</w:t>
      </w:r>
      <w:r w:rsidR="00C12BE5">
        <w:rPr>
          <w:rStyle w:val="af0"/>
          <w:rFonts w:ascii="SimSun" w:hAnsi="SimSun"/>
          <w:color w:val="auto"/>
          <w:szCs w:val="18"/>
          <w:u w:val="none"/>
        </w:rPr>
        <w:fldChar w:fldCharType="end"/>
      </w:r>
      <w:r w:rsidRPr="005275A9">
        <w:rPr>
          <w:rFonts w:ascii="SimSun" w:hAnsi="SimSun" w:hint="eastAsia"/>
          <w:szCs w:val="18"/>
        </w:rPr>
        <w:t>。</w:t>
      </w:r>
    </w:p>
  </w:footnote>
  <w:footnote w:id="21">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按英文字母排序，有中文、捷克文、丹麦文、荷兰文、英文、法文、德文、希伯来文、意大利文、日文、韩文、挪威文、波兰文、葡萄牙文、罗马尼亚文、俄文、斯洛伐克文、西班牙文、瑞典文、土耳其文、越南文。</w:t>
      </w:r>
    </w:p>
  </w:footnote>
  <w:footnote w:id="22">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ab/>
      </w:r>
      <w:r w:rsidRPr="005275A9">
        <w:rPr>
          <w:rFonts w:ascii="SimSun" w:hAnsi="SimSun" w:hint="eastAsia"/>
          <w:szCs w:val="18"/>
        </w:rPr>
        <w:t>《概览》可见</w:t>
      </w:r>
      <w:hyperlink r:id="rId7" w:history="1">
        <w:r w:rsidRPr="005275A9">
          <w:rPr>
            <w:rStyle w:val="af0"/>
            <w:rFonts w:ascii="SimSun" w:hAnsi="SimSun"/>
            <w:color w:val="auto"/>
            <w:szCs w:val="18"/>
            <w:u w:val="none"/>
          </w:rPr>
          <w:t>http://www.wipo.int/amc/en/domains/search/overview2.0</w:t>
        </w:r>
      </w:hyperlink>
      <w:r w:rsidRPr="005275A9">
        <w:rPr>
          <w:rFonts w:ascii="SimSun" w:hAnsi="SimSun" w:hint="eastAsia"/>
          <w:szCs w:val="18"/>
        </w:rPr>
        <w:t>。</w:t>
      </w:r>
    </w:p>
  </w:footnote>
  <w:footnote w:id="23">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ab/>
      </w:r>
      <w:r w:rsidRPr="005275A9">
        <w:rPr>
          <w:rFonts w:ascii="SimSun" w:hAnsi="SimSun" w:hint="eastAsia"/>
          <w:szCs w:val="18"/>
        </w:rPr>
        <w:t>这一专业资源可见</w:t>
      </w:r>
      <w:hyperlink r:id="rId8" w:history="1">
        <w:r w:rsidRPr="005275A9">
          <w:rPr>
            <w:rStyle w:val="af0"/>
            <w:rFonts w:ascii="SimSun" w:hAnsi="SimSun" w:hint="eastAsia"/>
            <w:color w:val="auto"/>
            <w:szCs w:val="18"/>
            <w:u w:val="none"/>
          </w:rPr>
          <w:t>http://www.wipo.int/cgi-bin/domains/search/legalindex</w:t>
        </w:r>
      </w:hyperlink>
      <w:r w:rsidRPr="005275A9">
        <w:rPr>
          <w:rFonts w:ascii="SimSun" w:hAnsi="SimSun" w:hint="eastAsia"/>
          <w:szCs w:val="18"/>
        </w:rPr>
        <w:t>。</w:t>
      </w:r>
    </w:p>
  </w:footnote>
  <w:footnote w:id="24">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例如，见</w:t>
      </w:r>
      <w:r w:rsidRPr="005275A9">
        <w:rPr>
          <w:rFonts w:ascii="SimSun" w:hAnsi="SimSun"/>
          <w:szCs w:val="18"/>
        </w:rPr>
        <w:t>WO/GA/41/17 Rev.2</w:t>
      </w:r>
      <w:r w:rsidRPr="005275A9">
        <w:rPr>
          <w:rFonts w:ascii="SimSun" w:hAnsi="SimSun" w:hint="eastAsia"/>
          <w:szCs w:val="18"/>
        </w:rPr>
        <w:t>第</w:t>
      </w:r>
      <w:r w:rsidRPr="005275A9">
        <w:rPr>
          <w:rFonts w:ascii="SimSun" w:hAnsi="SimSun"/>
          <w:szCs w:val="18"/>
        </w:rPr>
        <w:t>14</w:t>
      </w:r>
      <w:r w:rsidRPr="005275A9">
        <w:rPr>
          <w:rFonts w:ascii="SimSun" w:hAnsi="SimSun" w:hint="eastAsia"/>
          <w:szCs w:val="18"/>
        </w:rPr>
        <w:t>至</w:t>
      </w:r>
      <w:r w:rsidRPr="005275A9">
        <w:rPr>
          <w:rFonts w:ascii="SimSun" w:hAnsi="SimSun"/>
          <w:szCs w:val="18"/>
        </w:rPr>
        <w:t>16</w:t>
      </w:r>
      <w:r w:rsidRPr="005275A9">
        <w:rPr>
          <w:rFonts w:ascii="SimSun" w:hAnsi="SimSun" w:hint="eastAsia"/>
          <w:szCs w:val="18"/>
        </w:rPr>
        <w:t>段。</w:t>
      </w:r>
      <w:r w:rsidR="00A55F43" w:rsidRPr="005275A9">
        <w:rPr>
          <w:rFonts w:ascii="SimSun" w:hAnsi="SimSun" w:hint="eastAsia"/>
          <w:szCs w:val="18"/>
        </w:rPr>
        <w:t>2015年，中心实施了一种关于“锁定”域名的新做法，以防止UDRP程序中所谓的“域名逃跑”。</w:t>
      </w:r>
    </w:p>
  </w:footnote>
  <w:footnote w:id="25">
    <w:p w:rsidR="00E76654" w:rsidRPr="005275A9" w:rsidRDefault="00E76654" w:rsidP="00CC0606">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ab/>
      </w:r>
      <w:r w:rsidR="00A55F43" w:rsidRPr="005275A9">
        <w:rPr>
          <w:rFonts w:ascii="SimSun" w:hAnsi="SimSun" w:hint="eastAsia"/>
          <w:szCs w:val="18"/>
        </w:rPr>
        <w:t>见上文脚注2</w:t>
      </w:r>
      <w:r w:rsidRPr="005275A9">
        <w:rPr>
          <w:rFonts w:ascii="SimSun" w:hAnsi="SimSun" w:hint="eastAsia"/>
          <w:szCs w:val="18"/>
        </w:rPr>
        <w:t>。</w:t>
      </w:r>
    </w:p>
  </w:footnote>
  <w:footnote w:id="26">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ab/>
      </w:r>
      <w:r w:rsidRPr="005275A9">
        <w:rPr>
          <w:rFonts w:ascii="SimSun" w:hAnsi="SimSun" w:hint="eastAsia"/>
          <w:szCs w:val="18"/>
        </w:rPr>
        <w:t>请中心提供域名争议解决服务的</w:t>
      </w:r>
      <w:proofErr w:type="gramStart"/>
      <w:r w:rsidRPr="005275A9">
        <w:rPr>
          <w:rFonts w:ascii="SimSun" w:hAnsi="SimSun" w:hint="eastAsia"/>
          <w:szCs w:val="18"/>
        </w:rPr>
        <w:t>完整国家</w:t>
      </w:r>
      <w:proofErr w:type="gramEnd"/>
      <w:r w:rsidRPr="005275A9">
        <w:rPr>
          <w:rFonts w:ascii="SimSun" w:hAnsi="SimSun" w:hint="eastAsia"/>
          <w:szCs w:val="18"/>
        </w:rPr>
        <w:t>代码顶级域名单见：</w:t>
      </w:r>
      <w:r w:rsidR="007F3FF9" w:rsidRPr="007F3FF9">
        <w:rPr>
          <w:rFonts w:ascii="SimSun" w:hAnsi="SimSun"/>
          <w:szCs w:val="18"/>
        </w:rPr>
        <w:fldChar w:fldCharType="begin"/>
      </w:r>
      <w:r w:rsidR="007F3FF9" w:rsidRPr="007F3FF9">
        <w:rPr>
          <w:rFonts w:ascii="SimSun" w:hAnsi="SimSun"/>
          <w:szCs w:val="18"/>
        </w:rPr>
        <w:instrText xml:space="preserve"> HYPERLINK "http://www.wipo.int/amc/en/domains/cctld" </w:instrText>
      </w:r>
      <w:r w:rsidR="007F3FF9" w:rsidRPr="007F3FF9">
        <w:rPr>
          <w:rFonts w:ascii="SimSun" w:hAnsi="SimSun"/>
          <w:szCs w:val="18"/>
        </w:rPr>
        <w:fldChar w:fldCharType="separate"/>
      </w:r>
      <w:r w:rsidR="007F3FF9" w:rsidRPr="007F3FF9">
        <w:rPr>
          <w:rStyle w:val="af0"/>
          <w:rFonts w:ascii="SimSun" w:hAnsi="SimSun"/>
          <w:color w:val="auto"/>
          <w:szCs w:val="18"/>
          <w:u w:val="none"/>
        </w:rPr>
        <w:t>http://www.wipo.int/amc/en/domains/cctld</w:t>
      </w:r>
      <w:r w:rsidR="007F3FF9" w:rsidRPr="007F3FF9">
        <w:rPr>
          <w:rFonts w:ascii="SimSun" w:hAnsi="SimSun"/>
          <w:szCs w:val="18"/>
        </w:rPr>
        <w:fldChar w:fldCharType="end"/>
      </w:r>
      <w:r w:rsidRPr="005275A9">
        <w:rPr>
          <w:rFonts w:ascii="SimSun" w:hAnsi="SimSun" w:hint="eastAsia"/>
          <w:szCs w:val="18"/>
        </w:rPr>
        <w:t>。</w:t>
      </w:r>
    </w:p>
  </w:footnote>
  <w:footnote w:id="27">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t>见</w:t>
      </w:r>
      <w:hyperlink r:id="rId9" w:history="1">
        <w:r w:rsidRPr="005275A9">
          <w:rPr>
            <w:rStyle w:val="af0"/>
            <w:rFonts w:ascii="SimSun" w:hAnsi="SimSun"/>
            <w:color w:val="auto"/>
            <w:szCs w:val="18"/>
            <w:u w:val="none"/>
          </w:rPr>
          <w:t>http://www.icann.org/en/minutes/resolutions-20jun11-en.htm</w:t>
        </w:r>
      </w:hyperlink>
      <w:r w:rsidRPr="005275A9">
        <w:rPr>
          <w:rFonts w:ascii="SimSun" w:hAnsi="SimSun" w:hint="eastAsia"/>
          <w:szCs w:val="18"/>
        </w:rPr>
        <w:t>。关于进一步背景，</w:t>
      </w:r>
      <w:r w:rsidRPr="005275A9">
        <w:rPr>
          <w:rFonts w:ascii="SimSun" w:hAnsi="SimSun" w:hint="eastAsia"/>
          <w:iCs/>
          <w:szCs w:val="18"/>
        </w:rPr>
        <w:t>包括参考，见</w:t>
      </w:r>
      <w:r w:rsidRPr="005275A9">
        <w:rPr>
          <w:rFonts w:ascii="SimSun" w:hAnsi="SimSun" w:cs="SimSun" w:hint="eastAsia"/>
          <w:szCs w:val="18"/>
        </w:rPr>
        <w:t>文件</w:t>
      </w:r>
      <w:r w:rsidRPr="005275A9">
        <w:rPr>
          <w:rFonts w:ascii="SimSun" w:hAnsi="SimSun"/>
          <w:szCs w:val="18"/>
        </w:rPr>
        <w:t>WO/GA/39/10</w:t>
      </w:r>
      <w:r w:rsidRPr="005275A9">
        <w:rPr>
          <w:rFonts w:ascii="SimSun" w:hAnsi="SimSun" w:hint="eastAsia"/>
          <w:szCs w:val="18"/>
        </w:rPr>
        <w:t>，特别是第</w:t>
      </w:r>
      <w:r w:rsidRPr="005275A9">
        <w:rPr>
          <w:rFonts w:ascii="SimSun" w:hAnsi="SimSun"/>
          <w:szCs w:val="18"/>
        </w:rPr>
        <w:t>14</w:t>
      </w:r>
      <w:r w:rsidRPr="005275A9">
        <w:rPr>
          <w:rFonts w:ascii="SimSun" w:hAnsi="SimSun" w:hint="eastAsia"/>
          <w:szCs w:val="18"/>
        </w:rPr>
        <w:t>段。</w:t>
      </w:r>
    </w:p>
  </w:footnote>
  <w:footnote w:id="28">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t>ICANN</w:t>
      </w:r>
      <w:r w:rsidRPr="005275A9">
        <w:rPr>
          <w:rFonts w:ascii="SimSun" w:hAnsi="SimSun" w:hint="eastAsia"/>
          <w:szCs w:val="18"/>
        </w:rPr>
        <w:t>的《申请人指导手册》可见</w:t>
      </w:r>
      <w:r w:rsidR="00C12BE5">
        <w:fldChar w:fldCharType="begin"/>
      </w:r>
      <w:r w:rsidR="00C12BE5">
        <w:instrText xml:space="preserve"> HYPERLINK "http://newgtlds.icann.org/en/applicants/agb" </w:instrText>
      </w:r>
      <w:r w:rsidR="00C12BE5">
        <w:fldChar w:fldCharType="separate"/>
      </w:r>
      <w:r w:rsidRPr="005275A9">
        <w:rPr>
          <w:rStyle w:val="af0"/>
          <w:rFonts w:ascii="SimSun" w:hAnsi="SimSun"/>
          <w:color w:val="auto"/>
          <w:szCs w:val="18"/>
          <w:u w:val="none"/>
        </w:rPr>
        <w:t>http://newgtlds.icann.org/en/applicants/agb</w:t>
      </w:r>
      <w:r w:rsidR="00C12BE5">
        <w:rPr>
          <w:rStyle w:val="af0"/>
          <w:rFonts w:ascii="SimSun" w:hAnsi="SimSun"/>
          <w:color w:val="auto"/>
          <w:szCs w:val="18"/>
          <w:u w:val="none"/>
        </w:rPr>
        <w:fldChar w:fldCharType="end"/>
      </w:r>
      <w:r w:rsidRPr="005275A9">
        <w:rPr>
          <w:rFonts w:ascii="SimSun" w:hAnsi="SimSun" w:hint="eastAsia"/>
          <w:szCs w:val="18"/>
        </w:rPr>
        <w:t>。</w:t>
      </w:r>
    </w:p>
  </w:footnote>
  <w:footnote w:id="29">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ab/>
      </w:r>
      <w:r w:rsidRPr="005275A9">
        <w:rPr>
          <w:rFonts w:ascii="SimSun" w:hAnsi="SimSun" w:hint="eastAsia"/>
          <w:szCs w:val="18"/>
        </w:rPr>
        <w:t>已授权的新通用顶级域列表见：</w:t>
      </w:r>
      <w:r w:rsidRPr="005275A9">
        <w:rPr>
          <w:rFonts w:ascii="SimSun" w:hAnsi="SimSun"/>
          <w:szCs w:val="18"/>
        </w:rPr>
        <w:t>http://newgtlds.icann.org/en/program-status/delegated-strings</w:t>
      </w:r>
      <w:r w:rsidRPr="005275A9">
        <w:rPr>
          <w:rFonts w:ascii="SimSun" w:hAnsi="SimSun" w:hint="eastAsia"/>
          <w:szCs w:val="18"/>
        </w:rPr>
        <w:t>。</w:t>
      </w:r>
    </w:p>
  </w:footnote>
  <w:footnote w:id="30">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关于进一步背景，包括参考，见文件</w:t>
      </w:r>
      <w:r w:rsidRPr="005275A9">
        <w:rPr>
          <w:rFonts w:ascii="SimSun" w:hAnsi="SimSun"/>
          <w:szCs w:val="18"/>
        </w:rPr>
        <w:t>WO/GA/39/10</w:t>
      </w:r>
      <w:r w:rsidRPr="005275A9">
        <w:rPr>
          <w:rFonts w:ascii="SimSun" w:hAnsi="SimSun" w:hint="eastAsia"/>
          <w:szCs w:val="18"/>
        </w:rPr>
        <w:t>，特别是第</w:t>
      </w:r>
      <w:r w:rsidRPr="005275A9">
        <w:rPr>
          <w:rFonts w:ascii="SimSun" w:hAnsi="SimSun"/>
          <w:szCs w:val="18"/>
        </w:rPr>
        <w:t>23</w:t>
      </w:r>
      <w:r w:rsidRPr="005275A9">
        <w:rPr>
          <w:rFonts w:ascii="SimSun" w:hAnsi="SimSun" w:hint="eastAsia"/>
          <w:szCs w:val="18"/>
        </w:rPr>
        <w:t>至</w:t>
      </w:r>
      <w:r w:rsidRPr="005275A9">
        <w:rPr>
          <w:rFonts w:ascii="SimSun" w:hAnsi="SimSun"/>
          <w:szCs w:val="18"/>
        </w:rPr>
        <w:t>30</w:t>
      </w:r>
      <w:r w:rsidRPr="005275A9">
        <w:rPr>
          <w:rFonts w:ascii="SimSun" w:hAnsi="SimSun" w:hint="eastAsia"/>
          <w:szCs w:val="18"/>
        </w:rPr>
        <w:t>段。这里应指出，</w:t>
      </w:r>
      <w:r w:rsidRPr="005275A9">
        <w:rPr>
          <w:rFonts w:ascii="SimSun" w:hAnsi="SimSun"/>
          <w:szCs w:val="18"/>
        </w:rPr>
        <w:t>ICANN</w:t>
      </w:r>
      <w:r w:rsidRPr="005275A9">
        <w:rPr>
          <w:rFonts w:ascii="SimSun" w:hAnsi="SimSun" w:hint="eastAsia"/>
          <w:szCs w:val="18"/>
        </w:rPr>
        <w:t>拒绝了关于“全球保护商标名单”的建议。</w:t>
      </w:r>
    </w:p>
  </w:footnote>
  <w:footnote w:id="31">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t>ICANN</w:t>
      </w:r>
      <w:r w:rsidRPr="005275A9">
        <w:rPr>
          <w:rFonts w:ascii="SimSun" w:hAnsi="SimSun" w:hint="eastAsia"/>
          <w:szCs w:val="18"/>
        </w:rPr>
        <w:t>认可的其他异议理由为“字符串混淆异议”、“社群异议”和“有限公共利益异议”。《申请人指导手册》还含有政府可在</w:t>
      </w:r>
      <w:r w:rsidRPr="005275A9">
        <w:rPr>
          <w:rFonts w:ascii="SimSun" w:hAnsi="SimSun"/>
          <w:szCs w:val="18"/>
        </w:rPr>
        <w:t>ICANN</w:t>
      </w:r>
      <w:r w:rsidRPr="005275A9">
        <w:rPr>
          <w:rFonts w:ascii="SimSun" w:hAnsi="SimSun" w:hint="eastAsia"/>
          <w:szCs w:val="18"/>
        </w:rPr>
        <w:t>宣布新通用顶级域申请之后采用的其他若干程序。尤其是，第</w:t>
      </w:r>
      <w:r w:rsidRPr="005275A9">
        <w:rPr>
          <w:rFonts w:ascii="SimSun" w:hAnsi="SimSun"/>
          <w:szCs w:val="18"/>
        </w:rPr>
        <w:t>1.1.2.4</w:t>
      </w:r>
      <w:r w:rsidRPr="005275A9">
        <w:rPr>
          <w:rFonts w:ascii="SimSun" w:hAnsi="SimSun" w:hint="eastAsia"/>
          <w:szCs w:val="18"/>
        </w:rPr>
        <w:t>节规定了“GAC提前警告”，第1.1.2.7节规定了“收到GAC关于新</w:t>
      </w:r>
      <w:proofErr w:type="spellStart"/>
      <w:r w:rsidRPr="005275A9">
        <w:rPr>
          <w:rFonts w:ascii="SimSun" w:hAnsi="SimSun" w:hint="eastAsia"/>
          <w:szCs w:val="18"/>
        </w:rPr>
        <w:t>gTLD</w:t>
      </w:r>
      <w:proofErr w:type="spellEnd"/>
      <w:r w:rsidRPr="005275A9">
        <w:rPr>
          <w:rFonts w:ascii="SimSun" w:hAnsi="SimSun" w:hint="eastAsia"/>
          <w:szCs w:val="18"/>
        </w:rPr>
        <w:t>的建议”，这种建议交</w:t>
      </w:r>
      <w:r w:rsidRPr="005275A9">
        <w:rPr>
          <w:rFonts w:ascii="SimSun" w:hAnsi="SimSun"/>
          <w:szCs w:val="18"/>
        </w:rPr>
        <w:t>ICANN</w:t>
      </w:r>
      <w:r w:rsidRPr="005275A9">
        <w:rPr>
          <w:rFonts w:ascii="SimSun" w:hAnsi="SimSun" w:hint="eastAsia"/>
          <w:szCs w:val="18"/>
        </w:rPr>
        <w:t>董事会审议。</w:t>
      </w:r>
    </w:p>
  </w:footnote>
  <w:footnote w:id="32">
    <w:p w:rsidR="00E76654" w:rsidRPr="005275A9" w:rsidRDefault="00E76654" w:rsidP="00CC0606">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WIPO大会2001年9月通过；</w:t>
      </w:r>
      <w:r w:rsidRPr="005275A9">
        <w:rPr>
          <w:rFonts w:ascii="SimSun" w:hAnsi="SimSun" w:cs="SimSun"/>
          <w:szCs w:val="18"/>
        </w:rPr>
        <w:t>见</w:t>
      </w:r>
      <w:hyperlink r:id="rId10" w:history="1">
        <w:r w:rsidRPr="005275A9">
          <w:rPr>
            <w:rStyle w:val="af0"/>
            <w:rFonts w:ascii="SimSun" w:hAnsi="SimSun"/>
            <w:color w:val="auto"/>
            <w:szCs w:val="18"/>
            <w:u w:val="none"/>
          </w:rPr>
          <w:t>http://www.wipo.int/export/sites/www/about-ip/zh/docs/pub845.pdf</w:t>
        </w:r>
      </w:hyperlink>
      <w:r w:rsidRPr="005275A9">
        <w:rPr>
          <w:rFonts w:ascii="SimSun" w:hAnsi="SimSun" w:hint="eastAsia"/>
          <w:szCs w:val="18"/>
        </w:rPr>
        <w:t>。</w:t>
      </w:r>
    </w:p>
  </w:footnote>
  <w:footnote w:id="33">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关于法定权利异议程序规则，</w:t>
      </w:r>
      <w:r w:rsidRPr="005275A9">
        <w:rPr>
          <w:rFonts w:ascii="SimSun" w:hAnsi="SimSun" w:cs="SimSun"/>
          <w:szCs w:val="18"/>
        </w:rPr>
        <w:t>见</w:t>
      </w:r>
      <w:r w:rsidRPr="005275A9">
        <w:rPr>
          <w:rFonts w:ascii="SimSun" w:hAnsi="SimSun" w:cs="SimSun" w:hint="eastAsia"/>
          <w:szCs w:val="18"/>
        </w:rPr>
        <w:t>ICANN</w:t>
      </w:r>
      <w:r w:rsidRPr="005275A9">
        <w:rPr>
          <w:rFonts w:ascii="SimSun" w:hAnsi="SimSun"/>
          <w:szCs w:val="18"/>
        </w:rPr>
        <w:t>《申请人指导手册》第3.2</w:t>
      </w:r>
      <w:r w:rsidRPr="005275A9">
        <w:rPr>
          <w:rFonts w:ascii="SimSun" w:hAnsi="SimSun" w:hint="eastAsia"/>
          <w:szCs w:val="18"/>
        </w:rPr>
        <w:t>节：</w:t>
      </w:r>
      <w:r w:rsidRPr="005275A9">
        <w:rPr>
          <w:rFonts w:ascii="SimSun" w:hAnsi="SimSun"/>
          <w:szCs w:val="18"/>
        </w:rPr>
        <w:t>http://newgtlds.icann.org/en/</w:t>
      </w:r>
      <w:r w:rsidR="00B24C46">
        <w:rPr>
          <w:rFonts w:ascii="SimSun" w:hAnsi="SimSun" w:hint="eastAsia"/>
          <w:szCs w:val="18"/>
        </w:rPr>
        <w:br/>
      </w:r>
      <w:r w:rsidRPr="005275A9">
        <w:rPr>
          <w:rFonts w:ascii="SimSun" w:hAnsi="SimSun"/>
          <w:szCs w:val="18"/>
        </w:rPr>
        <w:t>applicants/</w:t>
      </w:r>
      <w:proofErr w:type="spellStart"/>
      <w:r w:rsidRPr="005275A9">
        <w:rPr>
          <w:rFonts w:ascii="SimSun" w:hAnsi="SimSun"/>
          <w:szCs w:val="18"/>
        </w:rPr>
        <w:t>agb</w:t>
      </w:r>
      <w:proofErr w:type="spellEnd"/>
      <w:r w:rsidRPr="005275A9">
        <w:rPr>
          <w:rFonts w:ascii="SimSun" w:hAnsi="SimSun"/>
          <w:szCs w:val="18"/>
        </w:rPr>
        <w:t>/objection</w:t>
      </w:r>
      <w:r w:rsidRPr="005275A9">
        <w:rPr>
          <w:rFonts w:ascii="SimSun" w:hAnsi="SimSun"/>
          <w:szCs w:val="18"/>
        </w:rPr>
        <w:noBreakHyphen/>
        <w:t>procedures-04jun12-en.pdf</w:t>
      </w:r>
      <w:r w:rsidRPr="005275A9">
        <w:rPr>
          <w:rFonts w:ascii="SimSun" w:hAnsi="SimSun" w:hint="eastAsia"/>
          <w:szCs w:val="18"/>
        </w:rPr>
        <w:t>。</w:t>
      </w:r>
    </w:p>
  </w:footnote>
  <w:footnote w:id="34">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r w:rsidRPr="005275A9">
        <w:rPr>
          <w:rFonts w:ascii="SimSun" w:hAnsi="SimSun"/>
          <w:szCs w:val="18"/>
        </w:rPr>
        <w:t>WIPO</w:t>
      </w:r>
      <w:r w:rsidRPr="005275A9">
        <w:rPr>
          <w:rFonts w:ascii="SimSun" w:hAnsi="SimSun" w:hint="eastAsia"/>
          <w:szCs w:val="18"/>
        </w:rPr>
        <w:t>新通用顶级域争议解决规则》和费用表，地址分别是：</w:t>
      </w:r>
      <w:r w:rsidR="00912E5A" w:rsidRPr="00912E5A">
        <w:rPr>
          <w:rFonts w:ascii="SimSun" w:hAnsi="SimSun"/>
          <w:szCs w:val="18"/>
        </w:rPr>
        <w:fldChar w:fldCharType="begin"/>
      </w:r>
      <w:r w:rsidR="00912E5A" w:rsidRPr="00912E5A">
        <w:rPr>
          <w:rFonts w:ascii="SimSun" w:hAnsi="SimSun"/>
          <w:szCs w:val="18"/>
        </w:rPr>
        <w:instrText xml:space="preserve"> HYPERLINK "http://www.wipo.int/amc/en/docs/</w:instrText>
      </w:r>
      <w:r w:rsidR="00912E5A" w:rsidRPr="00912E5A">
        <w:rPr>
          <w:rFonts w:ascii="SimSun" w:hAnsi="SimSun" w:hint="eastAsia"/>
          <w:szCs w:val="18"/>
        </w:rPr>
        <w:br/>
      </w:r>
      <w:r w:rsidR="00912E5A" w:rsidRPr="00912E5A">
        <w:rPr>
          <w:rFonts w:ascii="SimSun" w:hAnsi="SimSun"/>
          <w:szCs w:val="18"/>
        </w:rPr>
        <w:instrText xml:space="preserve">wipolrorules.pdf" </w:instrText>
      </w:r>
      <w:r w:rsidR="00912E5A" w:rsidRPr="00912E5A">
        <w:rPr>
          <w:rFonts w:ascii="SimSun" w:hAnsi="SimSun"/>
          <w:szCs w:val="18"/>
        </w:rPr>
        <w:fldChar w:fldCharType="separate"/>
      </w:r>
      <w:r w:rsidR="00912E5A" w:rsidRPr="00912E5A">
        <w:rPr>
          <w:rStyle w:val="af0"/>
          <w:rFonts w:ascii="SimSun" w:hAnsi="SimSun"/>
          <w:color w:val="auto"/>
          <w:szCs w:val="18"/>
          <w:u w:val="none"/>
        </w:rPr>
        <w:t>http://www.wipo.int/amc/en/docs/</w:t>
      </w:r>
      <w:r w:rsidR="00912E5A" w:rsidRPr="00912E5A">
        <w:rPr>
          <w:rStyle w:val="af0"/>
          <w:rFonts w:ascii="SimSun" w:hAnsi="SimSun" w:hint="eastAsia"/>
          <w:color w:val="auto"/>
          <w:szCs w:val="18"/>
          <w:u w:val="none"/>
        </w:rPr>
        <w:br/>
      </w:r>
      <w:r w:rsidR="00912E5A" w:rsidRPr="00912E5A">
        <w:rPr>
          <w:rStyle w:val="af0"/>
          <w:rFonts w:ascii="SimSun" w:hAnsi="SimSun"/>
          <w:color w:val="auto"/>
          <w:szCs w:val="18"/>
          <w:u w:val="none"/>
        </w:rPr>
        <w:t>wipolrorules.pdf</w:t>
      </w:r>
      <w:r w:rsidR="00912E5A" w:rsidRPr="00912E5A">
        <w:rPr>
          <w:rFonts w:ascii="SimSun" w:hAnsi="SimSun"/>
          <w:szCs w:val="18"/>
        </w:rPr>
        <w:fldChar w:fldCharType="end"/>
      </w:r>
      <w:r w:rsidRPr="005275A9">
        <w:rPr>
          <w:rFonts w:ascii="SimSun" w:hAnsi="SimSun" w:hint="eastAsia"/>
          <w:szCs w:val="18"/>
        </w:rPr>
        <w:t>和</w:t>
      </w:r>
      <w:r w:rsidR="00C12BE5">
        <w:fldChar w:fldCharType="begin"/>
      </w:r>
      <w:r w:rsidR="00C12BE5">
        <w:instrText xml:space="preserve"> HYPERLINK "http://www.wipo.int/amc/en/domains/lro/fees/" </w:instrText>
      </w:r>
      <w:r w:rsidR="00C12BE5">
        <w:fldChar w:fldCharType="separate"/>
      </w:r>
      <w:r w:rsidRPr="005275A9">
        <w:rPr>
          <w:rStyle w:val="af0"/>
          <w:rFonts w:ascii="SimSun" w:hAnsi="SimSun"/>
          <w:color w:val="auto"/>
          <w:szCs w:val="18"/>
          <w:u w:val="none"/>
        </w:rPr>
        <w:t>http://www.wipo.int/amc/en/domains/lro/fees/</w:t>
      </w:r>
      <w:r w:rsidR="00C12BE5">
        <w:rPr>
          <w:rStyle w:val="af0"/>
          <w:rFonts w:ascii="SimSun" w:hAnsi="SimSun"/>
          <w:color w:val="auto"/>
          <w:szCs w:val="18"/>
          <w:u w:val="none"/>
        </w:rPr>
        <w:fldChar w:fldCharType="end"/>
      </w:r>
      <w:r w:rsidRPr="005275A9">
        <w:rPr>
          <w:rFonts w:ascii="SimSun" w:hAnsi="SimSun" w:hint="eastAsia"/>
          <w:szCs w:val="18"/>
        </w:rPr>
        <w:t>；见WIPO登记的法定权利异议案件：</w:t>
      </w:r>
      <w:r w:rsidR="00C12BE5">
        <w:fldChar w:fldCharType="begin"/>
      </w:r>
      <w:r w:rsidR="00C12BE5">
        <w:instrText xml:space="preserve"> HYPERLINK "http://www.wipo.int/amc/en/domains/lro/cases/" </w:instrText>
      </w:r>
      <w:r w:rsidR="00C12BE5">
        <w:fldChar w:fldCharType="separate"/>
      </w:r>
      <w:r w:rsidRPr="00D24C66">
        <w:rPr>
          <w:rStyle w:val="af0"/>
          <w:rFonts w:ascii="SimSun" w:hAnsi="SimSun"/>
          <w:color w:val="auto"/>
          <w:szCs w:val="18"/>
          <w:u w:val="none"/>
        </w:rPr>
        <w:t>http://www.wipo.int/amc/en/domains/lro/cases/</w:t>
      </w:r>
      <w:r w:rsidR="00C12BE5">
        <w:rPr>
          <w:rStyle w:val="af0"/>
          <w:rFonts w:ascii="SimSun" w:hAnsi="SimSun"/>
          <w:color w:val="auto"/>
          <w:szCs w:val="18"/>
          <w:u w:val="none"/>
        </w:rPr>
        <w:fldChar w:fldCharType="end"/>
      </w:r>
      <w:r w:rsidRPr="005275A9">
        <w:rPr>
          <w:rFonts w:ascii="SimSun" w:hAnsi="SimSun" w:hint="eastAsia"/>
          <w:szCs w:val="18"/>
        </w:rPr>
        <w:t>。</w:t>
      </w:r>
    </w:p>
  </w:footnote>
  <w:footnote w:id="35">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hyperlink r:id="rId11" w:history="1">
        <w:r w:rsidRPr="005275A9">
          <w:rPr>
            <w:rStyle w:val="af0"/>
            <w:rFonts w:ascii="SimSun" w:hAnsi="SimSun"/>
            <w:color w:val="auto"/>
            <w:szCs w:val="18"/>
            <w:u w:val="none"/>
          </w:rPr>
          <w:t>http://www.wipo.int/amc/en/domains/lro/cases/</w:t>
        </w:r>
      </w:hyperlink>
      <w:r w:rsidRPr="005275A9">
        <w:rPr>
          <w:rFonts w:ascii="SimSun" w:hAnsi="SimSun" w:hint="eastAsia"/>
          <w:szCs w:val="18"/>
        </w:rPr>
        <w:t>。</w:t>
      </w:r>
    </w:p>
  </w:footnote>
  <w:footnote w:id="36">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WIPO</w:t>
      </w:r>
      <w:r w:rsidRPr="005275A9">
        <w:rPr>
          <w:rFonts w:ascii="SimSun" w:hAnsi="SimSun" w:hint="eastAsia"/>
          <w:szCs w:val="18"/>
        </w:rPr>
        <w:t>法定权利异议报告指出，绝大多数法定权利异议是针对具有描述性或字典含义的通用顶级域字符串申请提出的。许多专家组的结论是，如果商标所有人采用普通字典词作为商标，意图利用这种普通含义的通用顶级域申请，本身不违反法定权利异议的争议解决标准。在一些案件中，专家组处理了取得商标注册主要是为了支持新通用顶级域申请或者法定权利异议，但事先很少或者没有可证明的使用的问题。见</w:t>
      </w:r>
      <w:r w:rsidR="00C12BE5">
        <w:fldChar w:fldCharType="begin"/>
      </w:r>
      <w:r w:rsidR="00C12BE5">
        <w:instrText xml:space="preserve"> HYPERLINK "http://www.wipo.int/export/sites/www/amc/en/docs/lroreport.pdf" </w:instrText>
      </w:r>
      <w:r w:rsidR="00C12BE5">
        <w:fldChar w:fldCharType="separate"/>
      </w:r>
      <w:r w:rsidRPr="005275A9">
        <w:rPr>
          <w:rStyle w:val="af0"/>
          <w:rFonts w:ascii="SimSun" w:hAnsi="SimSun"/>
          <w:color w:val="auto"/>
          <w:szCs w:val="18"/>
          <w:u w:val="none"/>
        </w:rPr>
        <w:t>http://www.wipo.int/export/sites/www/</w:t>
      </w:r>
      <w:r w:rsidRPr="005275A9">
        <w:rPr>
          <w:rStyle w:val="af0"/>
          <w:rFonts w:ascii="SimSun" w:hAnsi="SimSun" w:hint="eastAsia"/>
          <w:color w:val="auto"/>
          <w:szCs w:val="18"/>
          <w:u w:val="none"/>
        </w:rPr>
        <w:br/>
      </w:r>
      <w:r w:rsidRPr="005275A9">
        <w:rPr>
          <w:rStyle w:val="af0"/>
          <w:rFonts w:ascii="SimSun" w:hAnsi="SimSun"/>
          <w:color w:val="auto"/>
          <w:szCs w:val="18"/>
          <w:u w:val="none"/>
        </w:rPr>
        <w:t>amc/en/docs/lroreport.pdf</w:t>
      </w:r>
      <w:r w:rsidR="00C12BE5">
        <w:rPr>
          <w:rStyle w:val="af0"/>
          <w:rFonts w:ascii="SimSun" w:hAnsi="SimSun"/>
          <w:color w:val="auto"/>
          <w:szCs w:val="18"/>
          <w:u w:val="none"/>
        </w:rPr>
        <w:fldChar w:fldCharType="end"/>
      </w:r>
      <w:r w:rsidRPr="005275A9">
        <w:rPr>
          <w:rFonts w:ascii="SimSun" w:hAnsi="SimSun" w:hint="eastAsia"/>
          <w:szCs w:val="18"/>
        </w:rPr>
        <w:t>。</w:t>
      </w:r>
    </w:p>
  </w:footnote>
  <w:footnote w:id="37">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cs="SimSun"/>
          <w:szCs w:val="18"/>
        </w:rPr>
        <w:t>见</w:t>
      </w:r>
      <w:hyperlink r:id="rId12" w:history="1">
        <w:r w:rsidRPr="005275A9">
          <w:rPr>
            <w:rStyle w:val="af0"/>
            <w:rFonts w:ascii="SimSun" w:hAnsi="SimSun"/>
            <w:color w:val="auto"/>
            <w:szCs w:val="18"/>
            <w:u w:val="none"/>
          </w:rPr>
          <w:t>http://www.wipo.int/amc/en/docs/icann130309.pdf</w:t>
        </w:r>
      </w:hyperlink>
      <w:r w:rsidRPr="005275A9">
        <w:rPr>
          <w:rFonts w:ascii="SimSun" w:hAnsi="SimSun" w:hint="eastAsia"/>
          <w:szCs w:val="18"/>
        </w:rPr>
        <w:t>。</w:t>
      </w:r>
    </w:p>
  </w:footnote>
  <w:footnote w:id="38">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考虑到域名系统中注册机构、注册商、注册人作用被认为逐渐趋同，中心已进一步建议，特别是鉴于其在UDRP方面取得的经验，以及ICANN允许注册机构和</w:t>
      </w:r>
      <w:proofErr w:type="gramStart"/>
      <w:r w:rsidRPr="005275A9">
        <w:rPr>
          <w:rFonts w:ascii="SimSun" w:hAnsi="SimSun" w:hint="eastAsia"/>
          <w:szCs w:val="18"/>
        </w:rPr>
        <w:t>注册商交叉</w:t>
      </w:r>
      <w:proofErr w:type="gramEnd"/>
      <w:r w:rsidRPr="005275A9">
        <w:rPr>
          <w:rFonts w:ascii="SimSun" w:hAnsi="SimSun" w:hint="eastAsia"/>
          <w:szCs w:val="18"/>
        </w:rPr>
        <w:t>所有的决定</w:t>
      </w:r>
      <w:r w:rsidR="00B621AC" w:rsidRPr="005275A9">
        <w:rPr>
          <w:rFonts w:ascii="SimSun" w:hAnsi="SimSun" w:hint="eastAsia"/>
          <w:szCs w:val="18"/>
        </w:rPr>
        <w:t>（</w:t>
      </w:r>
      <w:r w:rsidRPr="005275A9">
        <w:rPr>
          <w:rFonts w:ascii="SimSun" w:hAnsi="SimSun" w:hint="eastAsia"/>
          <w:szCs w:val="18"/>
        </w:rPr>
        <w:t>见</w:t>
      </w:r>
      <w:hyperlink r:id="rId13" w:history="1">
        <w:r w:rsidRPr="005275A9">
          <w:rPr>
            <w:rStyle w:val="af0"/>
            <w:rFonts w:ascii="SimSun" w:hAnsi="SimSun"/>
            <w:color w:val="auto"/>
            <w:szCs w:val="18"/>
            <w:u w:val="none"/>
          </w:rPr>
          <w:t>http://www.icann.org/en/minutes/</w:t>
        </w:r>
        <w:r w:rsidRPr="005275A9">
          <w:rPr>
            <w:rStyle w:val="af0"/>
            <w:rFonts w:ascii="SimSun" w:hAnsi="SimSun" w:hint="eastAsia"/>
            <w:color w:val="auto"/>
            <w:szCs w:val="18"/>
            <w:u w:val="none"/>
          </w:rPr>
          <w:br/>
        </w:r>
        <w:r w:rsidRPr="005275A9">
          <w:rPr>
            <w:rStyle w:val="af0"/>
            <w:rFonts w:ascii="SimSun" w:hAnsi="SimSun"/>
            <w:color w:val="auto"/>
            <w:szCs w:val="18"/>
            <w:u w:val="none"/>
          </w:rPr>
          <w:t>resolutions-05nov10-en.htm</w:t>
        </w:r>
      </w:hyperlink>
      <w:r w:rsidR="00B621AC" w:rsidRPr="005275A9">
        <w:rPr>
          <w:rFonts w:ascii="SimSun" w:hAnsi="SimSun" w:hint="eastAsia"/>
          <w:szCs w:val="18"/>
        </w:rPr>
        <w:t>）</w:t>
      </w:r>
      <w:r w:rsidRPr="005275A9">
        <w:rPr>
          <w:rFonts w:ascii="SimSun" w:hAnsi="SimSun" w:hint="eastAsia"/>
          <w:szCs w:val="18"/>
        </w:rPr>
        <w:t>，ICANN应考虑将关于注册机构的授权后争议解决程序也扩大到注册商行为上去</w:t>
      </w:r>
      <w:r w:rsidR="00B621AC" w:rsidRPr="005275A9">
        <w:rPr>
          <w:rFonts w:ascii="SimSun" w:hAnsi="SimSun" w:hint="eastAsia"/>
          <w:szCs w:val="18"/>
        </w:rPr>
        <w:t>（</w:t>
      </w:r>
      <w:r w:rsidRPr="005275A9">
        <w:rPr>
          <w:rFonts w:ascii="SimSun" w:hAnsi="SimSun" w:hint="eastAsia"/>
          <w:szCs w:val="18"/>
        </w:rPr>
        <w:t>尤其见</w:t>
      </w:r>
      <w:hyperlink r:id="rId14" w:history="1">
        <w:r w:rsidRPr="005275A9">
          <w:rPr>
            <w:rStyle w:val="af0"/>
            <w:rFonts w:ascii="SimSun" w:hAnsi="SimSun"/>
            <w:color w:val="auto"/>
            <w:szCs w:val="18"/>
            <w:u w:val="none"/>
          </w:rPr>
          <w:t>http://www.wipo.int/amc/en/docs/icann260310rap.pdf</w:t>
        </w:r>
      </w:hyperlink>
      <w:r w:rsidR="00B621AC" w:rsidRPr="005275A9">
        <w:rPr>
          <w:rFonts w:ascii="SimSun" w:hAnsi="SimSun" w:hint="eastAsia"/>
          <w:szCs w:val="18"/>
        </w:rPr>
        <w:t>）</w:t>
      </w:r>
      <w:r w:rsidRPr="005275A9">
        <w:rPr>
          <w:rFonts w:ascii="SimSun" w:hAnsi="SimSun" w:hint="eastAsia"/>
          <w:szCs w:val="18"/>
        </w:rPr>
        <w:t>。</w:t>
      </w:r>
    </w:p>
  </w:footnote>
  <w:footnote w:id="39">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信息交换机构允许收入在国内或地区内注册的文字标识、受条例或条约保护或由法院验证的任何文字标识，以及“其他构成知识产权的标识”</w:t>
      </w:r>
      <w:r w:rsidR="00B621AC" w:rsidRPr="005275A9">
        <w:rPr>
          <w:rFonts w:ascii="SimSun" w:hAnsi="SimSun" w:hint="eastAsia"/>
          <w:szCs w:val="18"/>
        </w:rPr>
        <w:t>（</w:t>
      </w:r>
      <w:r w:rsidRPr="005275A9">
        <w:rPr>
          <w:rFonts w:ascii="SimSun" w:hAnsi="SimSun" w:hint="eastAsia"/>
          <w:szCs w:val="18"/>
        </w:rPr>
        <w:t>后者未定义</w:t>
      </w:r>
      <w:r w:rsidR="00B621AC" w:rsidRPr="005275A9">
        <w:rPr>
          <w:rFonts w:ascii="SimSun" w:hAnsi="SimSun" w:hint="eastAsia"/>
          <w:szCs w:val="18"/>
        </w:rPr>
        <w:t>）</w:t>
      </w:r>
      <w:r w:rsidRPr="005275A9">
        <w:rPr>
          <w:rFonts w:ascii="SimSun" w:hAnsi="SimSun" w:hint="eastAsia"/>
          <w:szCs w:val="18"/>
        </w:rPr>
        <w:t>。关于利用信息交换机构数据的权利保护机制，“预注册”服务</w:t>
      </w:r>
      <w:r w:rsidR="00B621AC" w:rsidRPr="005275A9">
        <w:rPr>
          <w:rFonts w:ascii="SimSun" w:hAnsi="SimSun" w:hint="eastAsia"/>
          <w:szCs w:val="18"/>
        </w:rPr>
        <w:t>（</w:t>
      </w:r>
      <w:r w:rsidRPr="005275A9">
        <w:rPr>
          <w:rFonts w:ascii="SimSun" w:hAnsi="SimSun" w:hint="eastAsia"/>
          <w:szCs w:val="18"/>
        </w:rPr>
        <w:t>即：向商标所有人有偿提供机会，抢先注册与其商标完全相同的域名</w:t>
      </w:r>
      <w:r w:rsidR="00B621AC" w:rsidRPr="005275A9">
        <w:rPr>
          <w:rFonts w:ascii="SimSun" w:hAnsi="SimSun" w:hint="eastAsia"/>
          <w:szCs w:val="18"/>
        </w:rPr>
        <w:t>）</w:t>
      </w:r>
      <w:r w:rsidRPr="005275A9">
        <w:rPr>
          <w:rFonts w:ascii="SimSun" w:hAnsi="SimSun" w:hint="eastAsia"/>
          <w:szCs w:val="18"/>
        </w:rPr>
        <w:t>目前限于那些可被证明正在使用的商标。不论是否证实正在使用，商标所有人还将有资格参加限时的“声明”服务</w:t>
      </w:r>
      <w:r w:rsidR="00B621AC" w:rsidRPr="005275A9">
        <w:rPr>
          <w:rFonts w:ascii="SimSun" w:hAnsi="SimSun" w:hint="eastAsia"/>
          <w:szCs w:val="18"/>
        </w:rPr>
        <w:t>（</w:t>
      </w:r>
      <w:r w:rsidRPr="005275A9">
        <w:rPr>
          <w:rFonts w:ascii="SimSun" w:hAnsi="SimSun" w:hint="eastAsia"/>
          <w:szCs w:val="18"/>
        </w:rPr>
        <w:t>即：通知潜在的域名注册人可能存在商标权冲突，并在注册人仍继续进行域名注册时通知有关商标所有人</w:t>
      </w:r>
      <w:r w:rsidR="00B621AC" w:rsidRPr="005275A9">
        <w:rPr>
          <w:rFonts w:ascii="SimSun" w:hAnsi="SimSun" w:hint="eastAsia"/>
          <w:szCs w:val="18"/>
        </w:rPr>
        <w:t>）</w:t>
      </w:r>
      <w:r w:rsidRPr="005275A9">
        <w:rPr>
          <w:rFonts w:ascii="SimSun" w:hAnsi="SimSun" w:hint="eastAsia"/>
          <w:szCs w:val="18"/>
        </w:rPr>
        <w:t>。尽管预注册服务目前包括完全相同的情况，但声明服务不限于此，还包括可以对多达50个额外的混淆性近似字符串发出通知，条件是这种额外的字符串曾赢得以混淆性近似为由的UDRP投诉。可利用声明服务的最长期限目前限于新的通用顶级域开放</w:t>
      </w:r>
      <w:proofErr w:type="gramStart"/>
      <w:r w:rsidRPr="005275A9">
        <w:rPr>
          <w:rFonts w:ascii="SimSun" w:hAnsi="SimSun" w:hint="eastAsia"/>
          <w:szCs w:val="18"/>
        </w:rPr>
        <w:t>供普通</w:t>
      </w:r>
      <w:proofErr w:type="gramEnd"/>
      <w:r w:rsidRPr="005275A9">
        <w:rPr>
          <w:rFonts w:ascii="SimSun" w:hAnsi="SimSun" w:hint="eastAsia"/>
          <w:szCs w:val="18"/>
        </w:rPr>
        <w:t>公众注册时起最长90天。这种限制预计可能会引发投机，随之造成商标所有人的财政和维权负担，扩大了造成消费者混淆的可能性。预注册服务要求的使用证明，同样适用于根据</w:t>
      </w:r>
      <w:r w:rsidR="00912E5A">
        <w:rPr>
          <w:rFonts w:ascii="SimSun" w:hAnsi="SimSun" w:hint="eastAsia"/>
          <w:szCs w:val="18"/>
        </w:rPr>
        <w:t>本</w:t>
      </w:r>
      <w:r w:rsidRPr="005275A9">
        <w:rPr>
          <w:rFonts w:ascii="SimSun" w:hAnsi="SimSun" w:hint="eastAsia"/>
          <w:szCs w:val="18"/>
        </w:rPr>
        <w:t>文所述“统一快速暂停”权利保护机制引用商标提出投诉的情况。</w:t>
      </w:r>
    </w:p>
  </w:footnote>
  <w:footnote w:id="40">
    <w:p w:rsidR="00E76654" w:rsidRPr="005275A9" w:rsidRDefault="00E76654" w:rsidP="00CC0606">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r>
      <w:r w:rsidRPr="005275A9">
        <w:rPr>
          <w:rFonts w:ascii="SimSun" w:hAnsi="SimSun" w:hint="eastAsia"/>
          <w:szCs w:val="18"/>
        </w:rPr>
        <w:t>见</w:t>
      </w:r>
      <w:r w:rsidR="00C12BE5">
        <w:fldChar w:fldCharType="begin"/>
      </w:r>
      <w:r w:rsidR="00C12BE5">
        <w:instrText xml:space="preserve"> HYPERLINK "http://trademark-clearinghouse.com/content/tmch-stats" </w:instrText>
      </w:r>
      <w:r w:rsidR="00C12BE5">
        <w:fldChar w:fldCharType="separate"/>
      </w:r>
      <w:r w:rsidR="00A55F43" w:rsidRPr="005275A9">
        <w:rPr>
          <w:rStyle w:val="af0"/>
          <w:rFonts w:ascii="SimSun" w:hAnsi="SimSun"/>
          <w:color w:val="auto"/>
          <w:szCs w:val="18"/>
          <w:u w:val="none"/>
        </w:rPr>
        <w:t>http://trademark-clearinghouse.com/content/tmch-stats</w:t>
      </w:r>
      <w:r w:rsidR="00C12BE5">
        <w:rPr>
          <w:rStyle w:val="af0"/>
          <w:rFonts w:ascii="SimSun" w:hAnsi="SimSun"/>
          <w:color w:val="auto"/>
          <w:szCs w:val="18"/>
          <w:u w:val="none"/>
        </w:rPr>
        <w:fldChar w:fldCharType="end"/>
      </w:r>
      <w:r w:rsidRPr="005275A9">
        <w:rPr>
          <w:rFonts w:ascii="SimSun" w:hAnsi="SimSun" w:hint="eastAsia"/>
          <w:szCs w:val="18"/>
        </w:rPr>
        <w:t>。</w:t>
      </w:r>
    </w:p>
  </w:footnote>
  <w:footnote w:id="41">
    <w:p w:rsidR="00E76654" w:rsidRPr="005275A9" w:rsidRDefault="00E76654" w:rsidP="00912E5A">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中心方面于2009</w:t>
      </w:r>
      <w:r w:rsidRPr="005275A9">
        <w:rPr>
          <w:rFonts w:ascii="SimSun" w:hAnsi="SimSun" w:hint="eastAsia"/>
          <w:szCs w:val="18"/>
        </w:rPr>
        <w:t>年4月向ICANN发出了一份“快速</w:t>
      </w:r>
      <w:r w:rsidR="00B621AC" w:rsidRPr="005275A9">
        <w:rPr>
          <w:rFonts w:ascii="SimSun" w:hAnsi="SimSun" w:hint="eastAsia"/>
          <w:szCs w:val="18"/>
        </w:rPr>
        <w:t>（</w:t>
      </w:r>
      <w:r w:rsidRPr="005275A9">
        <w:rPr>
          <w:rFonts w:ascii="SimSun" w:hAnsi="SimSun" w:hint="eastAsia"/>
          <w:szCs w:val="18"/>
        </w:rPr>
        <w:t>域名</w:t>
      </w:r>
      <w:r w:rsidR="00B621AC" w:rsidRPr="005275A9">
        <w:rPr>
          <w:rFonts w:ascii="SimSun" w:hAnsi="SimSun" w:hint="eastAsia"/>
          <w:szCs w:val="18"/>
        </w:rPr>
        <w:t>）</w:t>
      </w:r>
      <w:r w:rsidRPr="005275A9">
        <w:rPr>
          <w:rFonts w:ascii="SimSun" w:hAnsi="SimSun" w:hint="eastAsia"/>
          <w:szCs w:val="18"/>
        </w:rPr>
        <w:t>暂停机制”讨论稿</w:t>
      </w:r>
      <w:r w:rsidR="00B621AC" w:rsidRPr="005275A9">
        <w:rPr>
          <w:rFonts w:ascii="SimSun" w:hAnsi="SimSun" w:hint="eastAsia"/>
          <w:szCs w:val="18"/>
        </w:rPr>
        <w:t>（</w:t>
      </w:r>
      <w:r w:rsidRPr="005275A9">
        <w:rPr>
          <w:rFonts w:ascii="SimSun" w:hAnsi="SimSun" w:hint="eastAsia"/>
          <w:szCs w:val="18"/>
        </w:rPr>
        <w:t>见</w:t>
      </w:r>
      <w:r w:rsidRPr="005275A9">
        <w:rPr>
          <w:rFonts w:ascii="SimSun" w:hAnsi="SimSun"/>
          <w:szCs w:val="18"/>
        </w:rPr>
        <w:t>http://www.wipo.int/</w:t>
      </w:r>
      <w:r w:rsidR="00912E5A">
        <w:rPr>
          <w:rFonts w:ascii="SimSun" w:hAnsi="SimSun" w:hint="eastAsia"/>
          <w:szCs w:val="18"/>
        </w:rPr>
        <w:br/>
      </w:r>
      <w:proofErr w:type="spellStart"/>
      <w:r w:rsidRPr="005275A9">
        <w:rPr>
          <w:rFonts w:ascii="SimSun" w:hAnsi="SimSun"/>
          <w:szCs w:val="18"/>
        </w:rPr>
        <w:t>amc</w:t>
      </w:r>
      <w:proofErr w:type="spellEnd"/>
      <w:r w:rsidRPr="005275A9">
        <w:rPr>
          <w:rFonts w:ascii="SimSun" w:hAnsi="SimSun"/>
          <w:szCs w:val="18"/>
        </w:rPr>
        <w:t>/</w:t>
      </w:r>
      <w:proofErr w:type="spellStart"/>
      <w:r w:rsidRPr="005275A9">
        <w:rPr>
          <w:rFonts w:ascii="SimSun" w:hAnsi="SimSun"/>
          <w:szCs w:val="18"/>
        </w:rPr>
        <w:t>en</w:t>
      </w:r>
      <w:proofErr w:type="spellEnd"/>
      <w:r w:rsidRPr="005275A9">
        <w:rPr>
          <w:rFonts w:ascii="SimSun" w:hAnsi="SimSun"/>
          <w:szCs w:val="18"/>
        </w:rPr>
        <w:t>/docs/icann030409.pdf</w:t>
      </w:r>
      <w:r w:rsidR="00B621AC" w:rsidRPr="005275A9">
        <w:rPr>
          <w:rFonts w:ascii="SimSun" w:hAnsi="SimSun" w:hint="eastAsia"/>
          <w:szCs w:val="18"/>
        </w:rPr>
        <w:t>）</w:t>
      </w:r>
      <w:r w:rsidRPr="005275A9">
        <w:rPr>
          <w:rFonts w:ascii="SimSun" w:hAnsi="SimSun" w:hint="eastAsia"/>
          <w:szCs w:val="18"/>
        </w:rPr>
        <w:t>，并在几次ICANN会议上基于该模型提出了一种简化机制的后续建议</w:t>
      </w:r>
      <w:r w:rsidR="00B621AC" w:rsidRPr="005275A9">
        <w:rPr>
          <w:rFonts w:ascii="SimSun" w:hAnsi="SimSun" w:hint="eastAsia"/>
          <w:szCs w:val="18"/>
        </w:rPr>
        <w:t>（</w:t>
      </w:r>
      <w:r w:rsidRPr="005275A9">
        <w:rPr>
          <w:rFonts w:ascii="SimSun" w:hAnsi="SimSun" w:hint="eastAsia"/>
          <w:szCs w:val="18"/>
        </w:rPr>
        <w:t>见</w:t>
      </w:r>
      <w:hyperlink r:id="rId15" w:history="1">
        <w:r w:rsidRPr="005275A9">
          <w:rPr>
            <w:rStyle w:val="af0"/>
            <w:rFonts w:ascii="SimSun" w:hAnsi="SimSun" w:hint="eastAsia"/>
            <w:color w:val="auto"/>
            <w:szCs w:val="18"/>
            <w:u w:val="none"/>
          </w:rPr>
          <w:t>http://prague44.icann.org/node/31773</w:t>
        </w:r>
      </w:hyperlink>
      <w:r w:rsidRPr="005275A9">
        <w:rPr>
          <w:rFonts w:ascii="SimSun" w:hAnsi="SimSun" w:hint="eastAsia"/>
          <w:szCs w:val="18"/>
        </w:rPr>
        <w:t>和</w:t>
      </w:r>
      <w:r w:rsidR="00C12BE5">
        <w:fldChar w:fldCharType="begin"/>
      </w:r>
      <w:r w:rsidR="00C12BE5">
        <w:instrText xml:space="preserve"> HYPERLINK "http://toronto45.icann.org/node/34325" </w:instrText>
      </w:r>
      <w:r w:rsidR="00C12BE5">
        <w:fldChar w:fldCharType="separate"/>
      </w:r>
      <w:r w:rsidRPr="005275A9">
        <w:rPr>
          <w:rStyle w:val="af0"/>
          <w:rFonts w:ascii="SimSun" w:hAnsi="SimSun" w:hint="eastAsia"/>
          <w:color w:val="auto"/>
          <w:szCs w:val="18"/>
          <w:u w:val="none"/>
        </w:rPr>
        <w:t>http://toronto45.icann.org/node/34325</w:t>
      </w:r>
      <w:r w:rsidR="00C12BE5">
        <w:rPr>
          <w:rStyle w:val="af0"/>
          <w:rFonts w:ascii="SimSun" w:hAnsi="SimSun"/>
          <w:color w:val="auto"/>
          <w:szCs w:val="18"/>
          <w:u w:val="none"/>
        </w:rPr>
        <w:fldChar w:fldCharType="end"/>
      </w:r>
      <w:r w:rsidR="00B621AC" w:rsidRPr="005275A9">
        <w:rPr>
          <w:rFonts w:ascii="SimSun" w:hAnsi="SimSun" w:hint="eastAsia"/>
          <w:szCs w:val="18"/>
        </w:rPr>
        <w:t>）</w:t>
      </w:r>
      <w:r w:rsidRPr="005275A9">
        <w:rPr>
          <w:rFonts w:ascii="SimSun" w:hAnsi="SimSun" w:hint="eastAsia"/>
          <w:szCs w:val="18"/>
        </w:rPr>
        <w:t>。这些建议考虑了在保护法律承认的商标权、诚信注册机构让运营负担最小化的实际利益和善意域名注册人的合理期待之间维持平衡的必要性。</w:t>
      </w:r>
    </w:p>
  </w:footnote>
  <w:footnote w:id="42">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2010年12月2日中心给ICANN的信函中，特别提供了一份有关这些问题的大清单，可见</w:t>
      </w:r>
      <w:r w:rsidRPr="005275A9">
        <w:rPr>
          <w:rStyle w:val="af0"/>
          <w:rFonts w:ascii="SimSun" w:hAnsi="SimSun"/>
          <w:color w:val="auto"/>
          <w:szCs w:val="18"/>
          <w:u w:val="none"/>
        </w:rPr>
        <w:t>http://www.wipo.int/amc/en/docs/icann021210.pdf</w:t>
      </w:r>
      <w:r w:rsidRPr="005275A9">
        <w:rPr>
          <w:rFonts w:ascii="SimSun" w:hAnsi="SimSun" w:hint="eastAsia"/>
          <w:szCs w:val="18"/>
        </w:rPr>
        <w:t>。</w:t>
      </w:r>
    </w:p>
  </w:footnote>
  <w:footnote w:id="43">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提供商的认证问题引出了对权利保护机制稳定性的关切；WIPO最早在2007年就在UDRP的背景下对此提出了关切</w:t>
      </w:r>
      <w:r w:rsidR="00B621AC" w:rsidRPr="005275A9">
        <w:rPr>
          <w:rFonts w:ascii="SimSun" w:hAnsi="SimSun"/>
          <w:szCs w:val="18"/>
        </w:rPr>
        <w:t>（</w:t>
      </w:r>
      <w:r w:rsidRPr="005275A9">
        <w:rPr>
          <w:rFonts w:ascii="SimSun" w:hAnsi="SimSun" w:hint="eastAsia"/>
          <w:szCs w:val="18"/>
        </w:rPr>
        <w:t>见</w:t>
      </w:r>
      <w:hyperlink r:id="rId16" w:history="1">
        <w:r w:rsidRPr="005275A9">
          <w:rPr>
            <w:rStyle w:val="af0"/>
            <w:rFonts w:ascii="SimSun" w:hAnsi="SimSun"/>
            <w:color w:val="auto"/>
            <w:szCs w:val="18"/>
            <w:u w:val="none"/>
          </w:rPr>
          <w:t>http://www.wipo.int/amc/en/docs/icann040707.pdf</w:t>
        </w:r>
      </w:hyperlink>
      <w:r w:rsidR="00B621AC" w:rsidRPr="005275A9">
        <w:rPr>
          <w:rFonts w:ascii="SimSun" w:hAnsi="SimSun"/>
          <w:szCs w:val="18"/>
        </w:rPr>
        <w:t>）</w:t>
      </w:r>
      <w:r w:rsidRPr="005275A9">
        <w:rPr>
          <w:rFonts w:ascii="SimSun" w:hAnsi="SimSun" w:hint="eastAsia"/>
          <w:szCs w:val="18"/>
        </w:rPr>
        <w:t>。</w:t>
      </w:r>
    </w:p>
  </w:footnote>
  <w:footnote w:id="44">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r w:rsidRPr="005275A9">
        <w:rPr>
          <w:rFonts w:ascii="SimSun" w:hAnsi="SimSun"/>
          <w:szCs w:val="18"/>
        </w:rPr>
        <w:t>https://community.icann.org/display/gnsoudrpdt/Webinar+on+the+Current+State+of+the+UDRP</w:t>
      </w:r>
      <w:r w:rsidRPr="005275A9">
        <w:rPr>
          <w:rFonts w:ascii="SimSun" w:hAnsi="SimSun" w:hint="eastAsia"/>
          <w:szCs w:val="18"/>
        </w:rPr>
        <w:t>；总体情况另见文件WO/GA/39/10第31段。</w:t>
      </w:r>
    </w:p>
  </w:footnote>
  <w:footnote w:id="45">
    <w:p w:rsidR="00E76654" w:rsidRPr="005275A9" w:rsidRDefault="00E76654" w:rsidP="005275A9">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hyperlink r:id="rId17" w:history="1">
        <w:r w:rsidRPr="005275A9">
          <w:rPr>
            <w:rStyle w:val="af0"/>
            <w:rFonts w:ascii="SimSun" w:hAnsi="SimSun"/>
            <w:color w:val="auto"/>
            <w:szCs w:val="18"/>
            <w:u w:val="none"/>
          </w:rPr>
          <w:t>http://gnso.icann.org/en/issues/new-gtlds/rpm-prelim-issue-09oct15-en.pdf</w:t>
        </w:r>
      </w:hyperlink>
      <w:r w:rsidRPr="005275A9">
        <w:rPr>
          <w:rFonts w:ascii="SimSun" w:hAnsi="SimSun" w:hint="eastAsia"/>
          <w:szCs w:val="18"/>
        </w:rPr>
        <w:t>。</w:t>
      </w:r>
    </w:p>
  </w:footnote>
  <w:footnote w:id="46">
    <w:p w:rsidR="00E76654" w:rsidRPr="005275A9" w:rsidRDefault="00E76654" w:rsidP="00CC0606">
      <w:pPr>
        <w:pStyle w:val="aa"/>
        <w:tabs>
          <w:tab w:val="left" w:pos="567"/>
        </w:tabs>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r w:rsidRPr="005275A9">
        <w:rPr>
          <w:rFonts w:ascii="SimSun" w:hAnsi="SimSun"/>
          <w:szCs w:val="18"/>
        </w:rPr>
        <w:t>https://gnso.icann.org/en/issues/new-gtlds/rpm-final-issue-11jan16-en.pdf</w:t>
      </w:r>
      <w:r w:rsidRPr="005275A9">
        <w:rPr>
          <w:rFonts w:ascii="SimSun" w:hAnsi="SimSun" w:hint="eastAsia"/>
          <w:szCs w:val="18"/>
        </w:rPr>
        <w:t>。</w:t>
      </w:r>
    </w:p>
  </w:footnote>
  <w:footnote w:id="47">
    <w:p w:rsidR="00E76654" w:rsidRPr="00B24C46" w:rsidRDefault="00E76654" w:rsidP="005275A9">
      <w:pPr>
        <w:pStyle w:val="aa"/>
        <w:overflowPunct w:val="0"/>
        <w:jc w:val="both"/>
        <w:rPr>
          <w:rFonts w:ascii="SimSun" w:hAnsi="SimSun"/>
          <w:szCs w:val="18"/>
        </w:rPr>
      </w:pPr>
      <w:r w:rsidRPr="005275A9">
        <w:rPr>
          <w:rStyle w:val="ae"/>
          <w:rFonts w:ascii="SimSun" w:hAnsi="SimSun"/>
          <w:szCs w:val="18"/>
        </w:rPr>
        <w:footnoteRef/>
      </w:r>
      <w:r w:rsidRPr="00C12BE5">
        <w:rPr>
          <w:rFonts w:ascii="SimSun" w:hAnsi="SimSun"/>
          <w:szCs w:val="18"/>
        </w:rPr>
        <w:t xml:space="preserve"> </w:t>
      </w:r>
      <w:r w:rsidRPr="00C12BE5">
        <w:rPr>
          <w:rFonts w:ascii="SimSun" w:hAnsi="SimSun" w:hint="eastAsia"/>
          <w:szCs w:val="18"/>
        </w:rPr>
        <w:tab/>
      </w:r>
      <w:r w:rsidRPr="005275A9">
        <w:rPr>
          <w:rFonts w:ascii="SimSun" w:hAnsi="SimSun" w:hint="eastAsia"/>
          <w:szCs w:val="18"/>
        </w:rPr>
        <w:t>另见</w:t>
      </w:r>
      <w:r w:rsidRPr="00C12BE5">
        <w:rPr>
          <w:rFonts w:ascii="SimSun" w:hAnsi="SimSun" w:hint="eastAsia"/>
          <w:szCs w:val="18"/>
        </w:rPr>
        <w:t>2009</w:t>
      </w:r>
      <w:r w:rsidRPr="005275A9">
        <w:rPr>
          <w:rFonts w:ascii="SimSun" w:hAnsi="SimSun" w:hint="eastAsia"/>
          <w:szCs w:val="18"/>
        </w:rPr>
        <w:t>年</w:t>
      </w:r>
      <w:r w:rsidRPr="00C12BE5">
        <w:rPr>
          <w:rFonts w:ascii="SimSun" w:hAnsi="SimSun" w:hint="eastAsia"/>
          <w:szCs w:val="18"/>
        </w:rPr>
        <w:t>11</w:t>
      </w:r>
      <w:r w:rsidRPr="005275A9">
        <w:rPr>
          <w:rFonts w:ascii="SimSun" w:hAnsi="SimSun" w:hint="eastAsia"/>
          <w:szCs w:val="18"/>
        </w:rPr>
        <w:t>月发布的</w:t>
      </w:r>
      <w:r w:rsidRPr="00C12BE5">
        <w:rPr>
          <w:rFonts w:ascii="SimSun" w:hAnsi="SimSun" w:hint="eastAsia"/>
          <w:szCs w:val="18"/>
        </w:rPr>
        <w:t>ICANN</w:t>
      </w:r>
      <w:r w:rsidRPr="005275A9">
        <w:rPr>
          <w:rFonts w:ascii="SimSun" w:hAnsi="SimSun" w:hint="eastAsia"/>
          <w:szCs w:val="18"/>
        </w:rPr>
        <w:t>的</w:t>
      </w:r>
      <w:r w:rsidRPr="00C12BE5">
        <w:rPr>
          <w:rFonts w:ascii="SimSun" w:hAnsi="SimSun" w:hint="eastAsia"/>
          <w:szCs w:val="18"/>
        </w:rPr>
        <w:t>“</w:t>
      </w:r>
      <w:r w:rsidRPr="005275A9">
        <w:rPr>
          <w:rFonts w:ascii="SimSun" w:hAnsi="SimSun" w:hint="eastAsia"/>
          <w:szCs w:val="18"/>
        </w:rPr>
        <w:t>国际化域名国家代码顶级域快速通道进程最终执行计划</w:t>
      </w:r>
      <w:r w:rsidRPr="00C12BE5">
        <w:rPr>
          <w:rFonts w:ascii="SimSun" w:hAnsi="SimSun" w:hint="eastAsia"/>
          <w:szCs w:val="18"/>
        </w:rPr>
        <w:t>”</w:t>
      </w:r>
      <w:r w:rsidR="00B621AC" w:rsidRPr="00C12BE5">
        <w:rPr>
          <w:rFonts w:ascii="SimSun" w:hAnsi="SimSun" w:hint="eastAsia"/>
          <w:szCs w:val="18"/>
        </w:rPr>
        <w:t>（</w:t>
      </w:r>
      <w:r w:rsidRPr="005275A9">
        <w:rPr>
          <w:rFonts w:ascii="SimSun" w:hAnsi="SimSun" w:hint="eastAsia"/>
          <w:szCs w:val="18"/>
        </w:rPr>
        <w:t>见</w:t>
      </w:r>
      <w:r w:rsidR="00C12BE5" w:rsidRPr="00C12BE5">
        <w:rPr>
          <w:rFonts w:ascii="SimSun" w:hAnsi="SimSun"/>
          <w:szCs w:val="18"/>
        </w:rPr>
        <w:t>http://www.icann.org/en/topics/idn/fast</w:t>
      </w:r>
      <w:r w:rsidR="00C12BE5" w:rsidRPr="00C12BE5">
        <w:rPr>
          <w:rFonts w:ascii="SimSun" w:hAnsi="SimSun" w:hint="eastAsia"/>
          <w:szCs w:val="18"/>
        </w:rPr>
        <w:t>-</w:t>
      </w:r>
      <w:r w:rsidR="00C12BE5" w:rsidRPr="00C12BE5">
        <w:rPr>
          <w:rFonts w:ascii="SimSun" w:hAnsi="SimSun"/>
          <w:szCs w:val="18"/>
        </w:rPr>
        <w:t>track/idn</w:t>
      </w:r>
      <w:r w:rsidR="00C12BE5" w:rsidRPr="00C12BE5">
        <w:rPr>
          <w:rFonts w:ascii="SimSun" w:hAnsi="SimSun" w:hint="eastAsia"/>
          <w:szCs w:val="18"/>
        </w:rPr>
        <w:t>-</w:t>
      </w:r>
      <w:r w:rsidR="00C12BE5" w:rsidRPr="00C12BE5">
        <w:rPr>
          <w:rFonts w:ascii="SimSun" w:hAnsi="SimSun"/>
          <w:szCs w:val="18"/>
        </w:rPr>
        <w:t>cctld</w:t>
      </w:r>
      <w:r w:rsidR="00C12BE5" w:rsidRPr="00C12BE5">
        <w:rPr>
          <w:rFonts w:ascii="SimSun" w:hAnsi="SimSun" w:hint="eastAsia"/>
          <w:szCs w:val="18"/>
        </w:rPr>
        <w:t>-</w:t>
      </w:r>
      <w:r w:rsidR="00C12BE5" w:rsidRPr="00C12BE5">
        <w:rPr>
          <w:rFonts w:ascii="SimSun" w:hAnsi="SimSun"/>
          <w:szCs w:val="18"/>
        </w:rPr>
        <w:t>implementation-plan-16nov09-en.pdf</w:t>
      </w:r>
      <w:r w:rsidR="00B621AC" w:rsidRPr="00C12BE5">
        <w:rPr>
          <w:rStyle w:val="af0"/>
          <w:rFonts w:ascii="SimSun" w:hAnsi="SimSun" w:hint="eastAsia"/>
          <w:color w:val="auto"/>
          <w:szCs w:val="18"/>
          <w:u w:val="none"/>
        </w:rPr>
        <w:t>）</w:t>
      </w:r>
      <w:r w:rsidRPr="005275A9">
        <w:rPr>
          <w:rFonts w:ascii="SimSun" w:hAnsi="SimSun" w:hint="eastAsia"/>
          <w:szCs w:val="18"/>
        </w:rPr>
        <w:t>。自那时起，与ISO 3166-1标准中双字母代码有关的国际化域名国家代码</w:t>
      </w:r>
      <w:proofErr w:type="gramStart"/>
      <w:r w:rsidRPr="005275A9">
        <w:rPr>
          <w:rFonts w:ascii="SimSun" w:hAnsi="SimSun" w:hint="eastAsia"/>
          <w:szCs w:val="18"/>
        </w:rPr>
        <w:t>顶级域已根据</w:t>
      </w:r>
      <w:proofErr w:type="gramEnd"/>
      <w:r w:rsidRPr="005275A9">
        <w:rPr>
          <w:rFonts w:ascii="SimSun" w:hAnsi="SimSun" w:hint="eastAsia"/>
          <w:szCs w:val="18"/>
        </w:rPr>
        <w:t>该计划得到采用</w:t>
      </w:r>
      <w:r w:rsidR="00B621AC" w:rsidRPr="005275A9">
        <w:rPr>
          <w:rFonts w:ascii="SimSun" w:hAnsi="SimSun" w:hint="eastAsia"/>
          <w:szCs w:val="18"/>
        </w:rPr>
        <w:t>（</w:t>
      </w:r>
      <w:r w:rsidRPr="005275A9">
        <w:rPr>
          <w:rFonts w:ascii="SimSun" w:hAnsi="SimSun" w:hint="eastAsia"/>
          <w:szCs w:val="18"/>
        </w:rPr>
        <w:t>见</w:t>
      </w:r>
      <w:hyperlink r:id="rId18" w:history="1">
        <w:r w:rsidR="00912E5A" w:rsidRPr="00B24C46">
          <w:rPr>
            <w:rStyle w:val="af0"/>
            <w:rFonts w:ascii="SimSun" w:hAnsi="SimSun" w:hint="eastAsia"/>
            <w:color w:val="auto"/>
            <w:szCs w:val="18"/>
            <w:u w:val="none"/>
          </w:rPr>
          <w:t>http://www.iso.org/iso/english_country_names_and_code_elements</w:t>
        </w:r>
      </w:hyperlink>
      <w:r w:rsidR="00B621AC" w:rsidRPr="00B24C46">
        <w:rPr>
          <w:rFonts w:ascii="SimSun" w:hAnsi="SimSun" w:hint="eastAsia"/>
          <w:szCs w:val="18"/>
        </w:rPr>
        <w:t>）</w:t>
      </w:r>
      <w:r w:rsidRPr="00B24C46">
        <w:rPr>
          <w:rFonts w:ascii="SimSun" w:hAnsi="SimSun" w:hint="eastAsia"/>
          <w:szCs w:val="18"/>
        </w:rPr>
        <w:t>。</w:t>
      </w:r>
    </w:p>
  </w:footnote>
  <w:footnote w:id="48">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r w:rsidRPr="005275A9">
        <w:rPr>
          <w:rFonts w:ascii="SimSun" w:hAnsi="SimSun"/>
          <w:szCs w:val="18"/>
        </w:rPr>
        <w:t>http://www.wipo.int/edocs/mdocs/govbody/zh/wo_ga_28/wo_ga_28_3-main1.doc</w:t>
      </w:r>
      <w:r w:rsidRPr="005275A9">
        <w:rPr>
          <w:rFonts w:ascii="SimSun" w:hAnsi="SimSun" w:hint="eastAsia"/>
          <w:szCs w:val="18"/>
        </w:rPr>
        <w:t>；另见文件</w:t>
      </w:r>
      <w:r w:rsidRPr="005275A9">
        <w:rPr>
          <w:rFonts w:ascii="SimSun" w:hAnsi="SimSun"/>
          <w:szCs w:val="18"/>
        </w:rPr>
        <w:t>SCT/9/8</w:t>
      </w:r>
      <w:r w:rsidRPr="005275A9">
        <w:rPr>
          <w:rFonts w:ascii="SimSun" w:hAnsi="SimSun" w:hint="eastAsia"/>
          <w:szCs w:val="18"/>
        </w:rPr>
        <w:t>第</w:t>
      </w:r>
      <w:r w:rsidRPr="005275A9">
        <w:rPr>
          <w:rFonts w:ascii="SimSun" w:hAnsi="SimSun"/>
          <w:szCs w:val="18"/>
        </w:rPr>
        <w:t>6</w:t>
      </w:r>
      <w:r w:rsidRPr="005275A9">
        <w:rPr>
          <w:rFonts w:ascii="SimSun" w:hAnsi="SimSun" w:hint="eastAsia"/>
          <w:szCs w:val="18"/>
        </w:rPr>
        <w:t>段至第</w:t>
      </w:r>
      <w:r w:rsidRPr="005275A9">
        <w:rPr>
          <w:rFonts w:ascii="SimSun" w:hAnsi="SimSun"/>
          <w:szCs w:val="18"/>
        </w:rPr>
        <w:t>11</w:t>
      </w:r>
      <w:r w:rsidRPr="005275A9">
        <w:rPr>
          <w:rFonts w:ascii="SimSun" w:hAnsi="SimSun" w:hint="eastAsia"/>
          <w:szCs w:val="18"/>
        </w:rPr>
        <w:t>段；以及</w:t>
      </w:r>
      <w:r w:rsidRPr="005275A9">
        <w:rPr>
          <w:rFonts w:ascii="SimSun" w:hAnsi="SimSun"/>
          <w:szCs w:val="18"/>
        </w:rPr>
        <w:t>SCT/9/9</w:t>
      </w:r>
      <w:r w:rsidRPr="005275A9">
        <w:rPr>
          <w:rFonts w:ascii="SimSun" w:hAnsi="SimSun" w:hint="eastAsia"/>
          <w:szCs w:val="18"/>
        </w:rPr>
        <w:t>第</w:t>
      </w:r>
      <w:r w:rsidRPr="005275A9">
        <w:rPr>
          <w:rFonts w:ascii="SimSun" w:hAnsi="SimSun"/>
          <w:szCs w:val="18"/>
        </w:rPr>
        <w:t>149</w:t>
      </w:r>
      <w:r w:rsidRPr="005275A9">
        <w:rPr>
          <w:rFonts w:ascii="SimSun" w:hAnsi="SimSun" w:hint="eastAsia"/>
          <w:szCs w:val="18"/>
          <w:lang w:val="fr-FR"/>
        </w:rPr>
        <w:t>段。</w:t>
      </w:r>
    </w:p>
  </w:footnote>
  <w:footnote w:id="49">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r w:rsidRPr="005275A9">
        <w:rPr>
          <w:rFonts w:ascii="SimSun" w:hAnsi="SimSun"/>
          <w:szCs w:val="18"/>
        </w:rPr>
        <w:t>http://www.wipo.int/amc/en/docs/wipo.doc</w:t>
      </w:r>
      <w:r w:rsidRPr="005275A9">
        <w:rPr>
          <w:rFonts w:ascii="SimSun" w:hAnsi="SimSun" w:hint="eastAsia"/>
          <w:szCs w:val="18"/>
        </w:rPr>
        <w:t>。</w:t>
      </w:r>
    </w:p>
  </w:footnote>
  <w:footnote w:id="50">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关于背景，见</w:t>
      </w:r>
      <w:r w:rsidRPr="005275A9">
        <w:rPr>
          <w:rFonts w:ascii="SimSun" w:hAnsi="SimSun"/>
          <w:szCs w:val="18"/>
        </w:rPr>
        <w:t>WO/GA/41/17 Rev.2</w:t>
      </w:r>
      <w:r w:rsidRPr="005275A9">
        <w:rPr>
          <w:rFonts w:ascii="SimSun" w:hAnsi="SimSun" w:hint="eastAsia"/>
          <w:szCs w:val="18"/>
        </w:rPr>
        <w:t>，尤其是第</w:t>
      </w:r>
      <w:r w:rsidRPr="005275A9">
        <w:rPr>
          <w:rFonts w:ascii="SimSun" w:hAnsi="SimSun"/>
          <w:szCs w:val="18"/>
        </w:rPr>
        <w:t>40</w:t>
      </w:r>
      <w:r w:rsidRPr="005275A9">
        <w:rPr>
          <w:rFonts w:ascii="SimSun" w:hAnsi="SimSun" w:hint="eastAsia"/>
          <w:szCs w:val="18"/>
        </w:rPr>
        <w:t>段和第</w:t>
      </w:r>
      <w:r w:rsidRPr="005275A9">
        <w:rPr>
          <w:rFonts w:ascii="SimSun" w:hAnsi="SimSun"/>
          <w:szCs w:val="18"/>
        </w:rPr>
        <w:t>4</w:t>
      </w:r>
      <w:r w:rsidRPr="005275A9">
        <w:rPr>
          <w:rFonts w:ascii="SimSun" w:hAnsi="SimSun" w:hint="eastAsia"/>
          <w:szCs w:val="18"/>
        </w:rPr>
        <w:t>1段。</w:t>
      </w:r>
    </w:p>
  </w:footnote>
  <w:footnote w:id="51">
    <w:p w:rsidR="00E76654" w:rsidRPr="00824950"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r w:rsidR="00B24C46">
        <w:fldChar w:fldCharType="begin"/>
      </w:r>
      <w:r w:rsidR="00B24C46">
        <w:instrText xml:space="preserve"> HYPERLINK "https://gacweb.icann.org/download/attachments/27132070/FINAL_Toronto_Communique_20121017.pdf?version=1&amp;modificationDate=1354149148000&amp;api=v2" </w:instrText>
      </w:r>
      <w:r w:rsidR="00B24C46">
        <w:fldChar w:fldCharType="separate"/>
      </w:r>
      <w:r w:rsidR="00824950" w:rsidRPr="00824950">
        <w:rPr>
          <w:rStyle w:val="af0"/>
          <w:rFonts w:ascii="SimSun" w:hAnsi="SimSun"/>
          <w:color w:val="auto"/>
          <w:szCs w:val="18"/>
          <w:u w:val="none"/>
        </w:rPr>
        <w:t>https://gacweb.icann.org/download/attachments/27132070/FINAL_Toronto_Communique_20121017.pdf?</w:t>
      </w:r>
      <w:r w:rsidR="00824950" w:rsidRPr="00824950">
        <w:rPr>
          <w:rStyle w:val="af0"/>
          <w:rFonts w:ascii="SimSun" w:hAnsi="SimSun" w:hint="eastAsia"/>
          <w:color w:val="auto"/>
          <w:szCs w:val="18"/>
          <w:u w:val="none"/>
        </w:rPr>
        <w:br/>
      </w:r>
      <w:r w:rsidR="00824950" w:rsidRPr="00824950">
        <w:rPr>
          <w:rStyle w:val="af0"/>
          <w:rFonts w:ascii="SimSun" w:hAnsi="SimSun"/>
          <w:color w:val="auto"/>
          <w:szCs w:val="18"/>
          <w:u w:val="none"/>
        </w:rPr>
        <w:t>version=1&amp;modificationDate=1354149148000&amp;api=v2</w:t>
      </w:r>
      <w:r w:rsidR="00B24C46">
        <w:rPr>
          <w:rStyle w:val="af0"/>
          <w:rFonts w:ascii="SimSun" w:hAnsi="SimSun"/>
          <w:color w:val="auto"/>
          <w:szCs w:val="18"/>
          <w:u w:val="none"/>
        </w:rPr>
        <w:fldChar w:fldCharType="end"/>
      </w:r>
      <w:r w:rsidRPr="00824950">
        <w:rPr>
          <w:rFonts w:ascii="SimSun" w:hAnsi="SimSun" w:hint="eastAsia"/>
          <w:szCs w:val="18"/>
        </w:rPr>
        <w:t>。</w:t>
      </w:r>
    </w:p>
  </w:footnote>
  <w:footnote w:id="52">
    <w:p w:rsidR="00E76654" w:rsidRPr="00824950" w:rsidRDefault="00E76654" w:rsidP="00CC0606">
      <w:pPr>
        <w:pStyle w:val="aa"/>
        <w:overflowPunct w:val="0"/>
        <w:jc w:val="both"/>
        <w:rPr>
          <w:rFonts w:ascii="SimSun" w:hAnsi="SimSun"/>
          <w:szCs w:val="18"/>
        </w:rPr>
      </w:pPr>
      <w:r w:rsidRPr="00824950">
        <w:rPr>
          <w:rStyle w:val="ae"/>
          <w:rFonts w:ascii="SimSun" w:hAnsi="SimSun"/>
          <w:szCs w:val="18"/>
        </w:rPr>
        <w:footnoteRef/>
      </w:r>
      <w:r w:rsidRPr="00824950">
        <w:rPr>
          <w:rFonts w:ascii="SimSun" w:hAnsi="SimSun"/>
          <w:szCs w:val="18"/>
        </w:rPr>
        <w:t xml:space="preserve"> </w:t>
      </w:r>
      <w:r w:rsidRPr="00824950">
        <w:rPr>
          <w:rFonts w:ascii="SimSun" w:hAnsi="SimSun"/>
          <w:szCs w:val="18"/>
        </w:rPr>
        <w:tab/>
      </w:r>
      <w:r w:rsidRPr="00824950">
        <w:rPr>
          <w:rFonts w:ascii="SimSun" w:hAnsi="SimSun" w:hint="eastAsia"/>
          <w:szCs w:val="18"/>
        </w:rPr>
        <w:t>见</w:t>
      </w:r>
      <w:hyperlink r:id="rId19" w:history="1">
        <w:r w:rsidR="00824950" w:rsidRPr="00824950">
          <w:rPr>
            <w:rStyle w:val="af0"/>
            <w:rFonts w:ascii="SimSun" w:hAnsi="SimSun"/>
            <w:color w:val="auto"/>
            <w:szCs w:val="18"/>
            <w:u w:val="none"/>
          </w:rPr>
          <w:t>https://gacweb.icann.org/download/attachments/27132070/Board%20Response%20to%20GAC%20Toronto%20</w:t>
        </w:r>
        <w:r w:rsidR="00824950" w:rsidRPr="00824950">
          <w:rPr>
            <w:rStyle w:val="af0"/>
            <w:rFonts w:ascii="SimSun" w:hAnsi="SimSun" w:hint="eastAsia"/>
            <w:color w:val="auto"/>
            <w:szCs w:val="18"/>
            <w:u w:val="none"/>
          </w:rPr>
          <w:br/>
        </w:r>
        <w:r w:rsidR="00824950" w:rsidRPr="00824950">
          <w:rPr>
            <w:rStyle w:val="af0"/>
            <w:rFonts w:ascii="SimSun" w:hAnsi="SimSun"/>
            <w:color w:val="auto"/>
            <w:szCs w:val="18"/>
            <w:u w:val="none"/>
          </w:rPr>
          <w:t>Communique.pdf?version=1&amp;modificationDate=1361909146000&amp;api=v2</w:t>
        </w:r>
      </w:hyperlink>
      <w:r w:rsidRPr="00824950">
        <w:rPr>
          <w:rFonts w:ascii="SimSun" w:hAnsi="SimSun" w:hint="eastAsia"/>
          <w:szCs w:val="18"/>
        </w:rPr>
        <w:t>。</w:t>
      </w:r>
    </w:p>
  </w:footnote>
  <w:footnote w:id="53">
    <w:p w:rsidR="00E76654" w:rsidRPr="005275A9" w:rsidRDefault="00E76654" w:rsidP="00912E5A">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这些标准包括具有国际法人格的基于条约的政府间组织，或者属于联合国观察员的政府间组织，或者属于联合国的基金或方案。</w:t>
      </w:r>
    </w:p>
  </w:footnote>
  <w:footnote w:id="54">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r w:rsidR="00C12BE5">
        <w:fldChar w:fldCharType="begin"/>
      </w:r>
      <w:r w:rsidR="00C12BE5">
        <w:instrText xml:space="preserve"> HYPERLINK "http://www.icann.org/en/news/correspondence/dryden-to-crocker-chalaby-22mar13-en" </w:instrText>
      </w:r>
      <w:r w:rsidR="00C12BE5">
        <w:fldChar w:fldCharType="separate"/>
      </w:r>
      <w:r w:rsidRPr="00824950">
        <w:rPr>
          <w:rStyle w:val="af0"/>
          <w:rFonts w:ascii="SimSun" w:hAnsi="SimSun"/>
          <w:color w:val="auto"/>
          <w:szCs w:val="18"/>
          <w:u w:val="none"/>
        </w:rPr>
        <w:t>http://www.icann.org/en/news/correspondence/dryden-to-crocker-chalaby-22mar13-en</w:t>
      </w:r>
      <w:r w:rsidR="00C12BE5">
        <w:rPr>
          <w:rStyle w:val="af0"/>
          <w:rFonts w:ascii="SimSun" w:hAnsi="SimSun"/>
          <w:color w:val="auto"/>
          <w:szCs w:val="18"/>
          <w:u w:val="none"/>
        </w:rPr>
        <w:fldChar w:fldCharType="end"/>
      </w:r>
      <w:r w:rsidRPr="005275A9">
        <w:rPr>
          <w:rFonts w:ascii="SimSun" w:hAnsi="SimSun" w:hint="eastAsia"/>
          <w:szCs w:val="18"/>
        </w:rPr>
        <w:t>。</w:t>
      </w:r>
    </w:p>
  </w:footnote>
  <w:footnote w:id="55">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董事会还要求提供进一步详情，描述对名单进行定期审查的方式，并要求明确为政府间组织名称和缩略语寻求保护的任何其他语言。见</w:t>
      </w:r>
      <w:hyperlink r:id="rId20" w:history="1">
        <w:r w:rsidRPr="00824950">
          <w:rPr>
            <w:rStyle w:val="af0"/>
            <w:rFonts w:ascii="SimSun" w:hAnsi="SimSun"/>
            <w:color w:val="auto"/>
            <w:szCs w:val="18"/>
            <w:u w:val="none"/>
          </w:rPr>
          <w:t>http://www.icann.org/en/news/correspondence/crocker-to-dryden-01apr13-en</w:t>
        </w:r>
      </w:hyperlink>
      <w:r w:rsidRPr="005275A9">
        <w:rPr>
          <w:rFonts w:ascii="SimSun" w:hAnsi="SimSun" w:hint="eastAsia"/>
          <w:szCs w:val="18"/>
        </w:rPr>
        <w:t>。</w:t>
      </w:r>
    </w:p>
  </w:footnote>
  <w:footnote w:id="56">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r w:rsidRPr="005275A9">
        <w:rPr>
          <w:rFonts w:ascii="SimSun" w:hAnsi="SimSun"/>
          <w:szCs w:val="18"/>
        </w:rPr>
        <w:t>https://www.icann.org/en/system/files/correspondence/gac-to-board-18apr13-en.pdf</w:t>
      </w:r>
      <w:r w:rsidRPr="005275A9">
        <w:rPr>
          <w:rFonts w:ascii="SimSun" w:hAnsi="SimSun" w:hint="eastAsia"/>
          <w:szCs w:val="18"/>
        </w:rPr>
        <w:t>。</w:t>
      </w:r>
    </w:p>
  </w:footnote>
  <w:footnote w:id="57">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政府咨询委员会的建议进一步指出，它明确假设ICANN董事会准备完全实施政府咨询委员会的建议，重点放在以实际和有效的方式在新通用顶级域的二级实施预防性保护，而且在政府咨询委员会、ICANN</w:t>
      </w:r>
      <w:r w:rsidRPr="005275A9">
        <w:rPr>
          <w:rFonts w:ascii="SimSun" w:hAnsi="SimSun" w:hint="eastAsia"/>
          <w:szCs w:val="18"/>
        </w:rPr>
        <w:t>和政府间组织之间的对话完成前，对政府间组织名称和缩略语的临时保护应予维持。见</w:t>
      </w:r>
      <w:r w:rsidR="00912E5A" w:rsidRPr="00912E5A">
        <w:rPr>
          <w:rFonts w:ascii="SimSun" w:hAnsi="SimSun"/>
          <w:szCs w:val="18"/>
        </w:rPr>
        <w:fldChar w:fldCharType="begin"/>
      </w:r>
      <w:r w:rsidR="00912E5A" w:rsidRPr="00912E5A">
        <w:rPr>
          <w:rFonts w:ascii="SimSun" w:hAnsi="SimSun"/>
          <w:szCs w:val="18"/>
        </w:rPr>
        <w:instrText xml:space="preserve"> HYPERLINK "http://durban47.icann.org/meetings/durban2013/</w:instrText>
      </w:r>
      <w:r w:rsidR="00912E5A" w:rsidRPr="00912E5A">
        <w:rPr>
          <w:rFonts w:ascii="SimSun" w:hAnsi="SimSun" w:hint="eastAsia"/>
          <w:szCs w:val="18"/>
        </w:rPr>
        <w:br/>
      </w:r>
      <w:r w:rsidR="00912E5A" w:rsidRPr="00912E5A">
        <w:rPr>
          <w:rFonts w:ascii="SimSun" w:hAnsi="SimSun"/>
          <w:szCs w:val="18"/>
        </w:rPr>
        <w:instrText xml:space="preserve">presentation-gac-communique-18jul13-en.pdf" </w:instrText>
      </w:r>
      <w:r w:rsidR="00912E5A" w:rsidRPr="00912E5A">
        <w:rPr>
          <w:rFonts w:ascii="SimSun" w:hAnsi="SimSun"/>
          <w:szCs w:val="18"/>
        </w:rPr>
        <w:fldChar w:fldCharType="separate"/>
      </w:r>
      <w:r w:rsidR="00912E5A" w:rsidRPr="00912E5A">
        <w:rPr>
          <w:rStyle w:val="af0"/>
          <w:rFonts w:ascii="SimSun" w:hAnsi="SimSun"/>
          <w:color w:val="auto"/>
          <w:szCs w:val="18"/>
          <w:u w:val="none"/>
        </w:rPr>
        <w:t>http://durban47.icann.org/meetings/durban2013/</w:t>
      </w:r>
      <w:r w:rsidR="00912E5A" w:rsidRPr="00912E5A">
        <w:rPr>
          <w:rStyle w:val="af0"/>
          <w:rFonts w:ascii="SimSun" w:hAnsi="SimSun" w:hint="eastAsia"/>
          <w:color w:val="auto"/>
          <w:szCs w:val="18"/>
          <w:u w:val="none"/>
        </w:rPr>
        <w:br/>
      </w:r>
      <w:r w:rsidR="00912E5A" w:rsidRPr="00912E5A">
        <w:rPr>
          <w:rStyle w:val="af0"/>
          <w:rFonts w:ascii="SimSun" w:hAnsi="SimSun"/>
          <w:color w:val="auto"/>
          <w:szCs w:val="18"/>
          <w:u w:val="none"/>
        </w:rPr>
        <w:t>presentation-gac-communique-18jul13-en.pdf</w:t>
      </w:r>
      <w:r w:rsidR="00912E5A" w:rsidRPr="00912E5A">
        <w:rPr>
          <w:rFonts w:ascii="SimSun" w:hAnsi="SimSun"/>
          <w:szCs w:val="18"/>
        </w:rPr>
        <w:fldChar w:fldCharType="end"/>
      </w:r>
      <w:r w:rsidRPr="005275A9">
        <w:rPr>
          <w:rFonts w:ascii="SimSun" w:hAnsi="SimSun" w:hint="eastAsia"/>
          <w:szCs w:val="18"/>
        </w:rPr>
        <w:t>。</w:t>
      </w:r>
    </w:p>
  </w:footnote>
  <w:footnote w:id="58">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hyperlink r:id="rId21" w:history="1">
        <w:r w:rsidRPr="00824950">
          <w:rPr>
            <w:rStyle w:val="af0"/>
            <w:rFonts w:ascii="SimSun" w:hAnsi="SimSun"/>
            <w:color w:val="auto"/>
            <w:szCs w:val="18"/>
            <w:u w:val="none"/>
          </w:rPr>
          <w:t>http://www.icann.org/zh/groups/board/documents/resolutions-new-gtld-17jul13-zh.htm</w:t>
        </w:r>
      </w:hyperlink>
      <w:r w:rsidRPr="005275A9">
        <w:rPr>
          <w:rFonts w:ascii="SimSun" w:hAnsi="SimSun" w:hint="eastAsia"/>
          <w:szCs w:val="18"/>
        </w:rPr>
        <w:t>。</w:t>
      </w:r>
    </w:p>
  </w:footnote>
  <w:footnote w:id="59">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政府咨询委员会和</w:t>
      </w:r>
      <w:r w:rsidRPr="005275A9">
        <w:rPr>
          <w:rFonts w:ascii="SimSun" w:hAnsi="SimSun"/>
          <w:szCs w:val="18"/>
        </w:rPr>
        <w:t>NGPC</w:t>
      </w:r>
      <w:r w:rsidRPr="005275A9">
        <w:rPr>
          <w:rFonts w:ascii="SimSun" w:hAnsi="SimSun" w:hint="eastAsia"/>
          <w:szCs w:val="18"/>
        </w:rPr>
        <w:t>撤销了它们对政府间组织提出的9月30日会议的参与。</w:t>
      </w:r>
    </w:p>
  </w:footnote>
  <w:footnote w:id="60">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hyperlink r:id="rId22" w:history="1">
        <w:r w:rsidRPr="00824950">
          <w:rPr>
            <w:rStyle w:val="af0"/>
            <w:rFonts w:ascii="SimSun" w:hAnsi="SimSun"/>
            <w:color w:val="auto"/>
            <w:szCs w:val="18"/>
            <w:u w:val="none"/>
          </w:rPr>
          <w:t>http://www.icann.org/en/news/correspondence/gac-to-board-20nov13-en.pdf</w:t>
        </w:r>
      </w:hyperlink>
      <w:r w:rsidRPr="005275A9">
        <w:rPr>
          <w:rFonts w:ascii="SimSun" w:hAnsi="SimSun" w:hint="eastAsia"/>
          <w:szCs w:val="18"/>
        </w:rPr>
        <w:t>。</w:t>
      </w:r>
    </w:p>
  </w:footnote>
  <w:footnote w:id="61">
    <w:p w:rsidR="00E76654" w:rsidRPr="005275A9" w:rsidRDefault="00E76654" w:rsidP="00CC0606">
      <w:pPr>
        <w:pStyle w:val="aa"/>
        <w:overflowPunct w:val="0"/>
        <w:jc w:val="both"/>
        <w:rPr>
          <w:rFonts w:ascii="SimSun" w:hAnsi="SimSun"/>
          <w:b/>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r w:rsidRPr="005275A9">
        <w:rPr>
          <w:rFonts w:ascii="SimSun" w:hAnsi="SimSun"/>
          <w:szCs w:val="18"/>
        </w:rPr>
        <w:t>http://www.icann.org/en/groups/board/documents/resolutions-new-gtld-09jan14-en.htm#2.d.i</w:t>
      </w:r>
      <w:r w:rsidRPr="005275A9">
        <w:rPr>
          <w:rFonts w:ascii="SimSun" w:hAnsi="SimSun" w:hint="eastAsia"/>
          <w:szCs w:val="18"/>
        </w:rPr>
        <w:t>。</w:t>
      </w:r>
    </w:p>
  </w:footnote>
  <w:footnote w:id="62">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作为例子，政府间委员会的函中引述了在发生人道主义紧急情况之后从</w:t>
      </w:r>
      <w:r w:rsidRPr="005275A9">
        <w:rPr>
          <w:rFonts w:ascii="SimSun" w:hAnsi="SimSun"/>
          <w:szCs w:val="18"/>
        </w:rPr>
        <w:t>UNCIEF</w:t>
      </w:r>
      <w:r w:rsidRPr="005275A9">
        <w:rPr>
          <w:rFonts w:ascii="SimSun" w:hAnsi="SimSun" w:hint="eastAsia"/>
          <w:szCs w:val="18"/>
        </w:rPr>
        <w:t>的筹资活动中非法获利。</w:t>
      </w:r>
    </w:p>
  </w:footnote>
  <w:footnote w:id="63">
    <w:p w:rsidR="00E76654" w:rsidRPr="005275A9" w:rsidRDefault="00E76654" w:rsidP="00CC0606">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见脚注</w:t>
      </w:r>
      <w:r w:rsidR="00912E5A">
        <w:rPr>
          <w:rFonts w:ascii="SimSun" w:hAnsi="SimSun" w:hint="eastAsia"/>
          <w:szCs w:val="18"/>
        </w:rPr>
        <w:t>3</w:t>
      </w:r>
      <w:r w:rsidR="00A55F43" w:rsidRPr="005275A9">
        <w:rPr>
          <w:rFonts w:ascii="SimSun" w:hAnsi="SimSun" w:hint="eastAsia"/>
          <w:szCs w:val="18"/>
        </w:rPr>
        <w:t>8</w:t>
      </w:r>
      <w:r w:rsidRPr="005275A9">
        <w:rPr>
          <w:rFonts w:ascii="SimSun" w:hAnsi="SimSun" w:hint="eastAsia"/>
          <w:szCs w:val="18"/>
        </w:rPr>
        <w:t>。</w:t>
      </w:r>
    </w:p>
  </w:footnote>
  <w:footnote w:id="64">
    <w:p w:rsidR="00E76654" w:rsidRPr="005275A9" w:rsidRDefault="00E76654" w:rsidP="00CC0606">
      <w:pPr>
        <w:pStyle w:val="aa"/>
        <w:overflowPunct w:val="0"/>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hyperlink r:id="rId23" w:history="1">
        <w:r w:rsidR="00824950" w:rsidRPr="00824950">
          <w:rPr>
            <w:rStyle w:val="af0"/>
            <w:rFonts w:ascii="SimSun" w:hAnsi="SimSun"/>
            <w:color w:val="auto"/>
            <w:szCs w:val="18"/>
            <w:u w:val="none"/>
          </w:rPr>
          <w:t>https://gacweb.icann.org/download/attachments/27132037/Los%20Angeles_GAC%20Communique_Final.pdf</w:t>
        </w:r>
      </w:hyperlink>
      <w:r w:rsidR="00824950">
        <w:rPr>
          <w:rFonts w:ascii="SimSun" w:hAnsi="SimSun" w:hint="eastAsia"/>
          <w:szCs w:val="18"/>
        </w:rPr>
        <w:br/>
      </w:r>
      <w:proofErr w:type="gramStart"/>
      <w:r w:rsidRPr="005275A9">
        <w:rPr>
          <w:rFonts w:ascii="SimSun" w:hAnsi="SimSun"/>
          <w:szCs w:val="18"/>
        </w:rPr>
        <w:t>?version</w:t>
      </w:r>
      <w:proofErr w:type="gramEnd"/>
      <w:r w:rsidRPr="005275A9">
        <w:rPr>
          <w:rFonts w:ascii="SimSun" w:hAnsi="SimSun"/>
          <w:szCs w:val="18"/>
        </w:rPr>
        <w:t>=1&amp;modificationDate=1413479079000&amp;api=v2</w:t>
      </w:r>
      <w:r w:rsidRPr="005275A9">
        <w:rPr>
          <w:rFonts w:ascii="SimSun" w:hAnsi="SimSun" w:hint="eastAsia"/>
          <w:szCs w:val="18"/>
        </w:rPr>
        <w:t>。</w:t>
      </w:r>
    </w:p>
  </w:footnote>
  <w:footnote w:id="65">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ab/>
      </w:r>
      <w:r w:rsidRPr="005275A9">
        <w:rPr>
          <w:rFonts w:ascii="SimSun" w:hAnsi="SimSun" w:hint="eastAsia"/>
          <w:szCs w:val="18"/>
        </w:rPr>
        <w:t>见</w:t>
      </w:r>
      <w:hyperlink r:id="rId24" w:history="1">
        <w:r w:rsidR="00A55F43" w:rsidRPr="00824950">
          <w:rPr>
            <w:rStyle w:val="af0"/>
            <w:rFonts w:ascii="SimSun" w:hAnsi="SimSun"/>
            <w:color w:val="auto"/>
            <w:szCs w:val="18"/>
            <w:u w:val="none"/>
          </w:rPr>
          <w:t>https://www.icann.org/en/system/files/correspondence/chalaby-to-schneider-22jan15-en.pdf</w:t>
        </w:r>
      </w:hyperlink>
      <w:r w:rsidRPr="005275A9">
        <w:rPr>
          <w:rFonts w:ascii="SimSun" w:hAnsi="SimSun" w:hint="eastAsia"/>
          <w:szCs w:val="18"/>
        </w:rPr>
        <w:t>。</w:t>
      </w:r>
    </w:p>
  </w:footnote>
  <w:footnote w:id="66">
    <w:p w:rsidR="00E76654" w:rsidRPr="005275A9" w:rsidRDefault="00E76654">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00D24C66">
        <w:rPr>
          <w:rFonts w:ascii="SimSun" w:hAnsi="SimSun" w:hint="eastAsia"/>
          <w:szCs w:val="18"/>
        </w:rPr>
        <w:tab/>
      </w:r>
      <w:r w:rsidRPr="005275A9">
        <w:rPr>
          <w:rFonts w:ascii="SimSun" w:hAnsi="SimSun" w:hint="eastAsia"/>
          <w:szCs w:val="18"/>
        </w:rPr>
        <w:t>见</w:t>
      </w:r>
      <w:r w:rsidRPr="005275A9">
        <w:rPr>
          <w:rFonts w:ascii="SimSun" w:hAnsi="SimSun"/>
          <w:szCs w:val="18"/>
        </w:rPr>
        <w:t>http://mm.icann.org/pipermail/gnso-igo-ingo-crp/2015-April/000345.html</w:t>
      </w:r>
      <w:r w:rsidRPr="005275A9">
        <w:rPr>
          <w:rFonts w:ascii="SimSun" w:hAnsi="SimSun" w:hint="eastAsia"/>
          <w:szCs w:val="18"/>
        </w:rPr>
        <w:t>。</w:t>
      </w:r>
    </w:p>
  </w:footnote>
  <w:footnote w:id="67">
    <w:p w:rsidR="00912E5A" w:rsidRPr="00894AA5" w:rsidRDefault="00912E5A" w:rsidP="00912E5A">
      <w:pPr>
        <w:pStyle w:val="aa"/>
        <w:overflowPunct w:val="0"/>
        <w:rPr>
          <w:rFonts w:ascii="SimSun" w:hAnsi="SimSun"/>
        </w:rPr>
      </w:pPr>
      <w:r w:rsidRPr="00894AA5">
        <w:rPr>
          <w:rStyle w:val="ae"/>
          <w:rFonts w:ascii="SimSun" w:hAnsi="SimSun"/>
        </w:rPr>
        <w:footnoteRef/>
      </w:r>
      <w:r w:rsidRPr="00894AA5">
        <w:rPr>
          <w:rFonts w:ascii="SimSun" w:hAnsi="SimSun"/>
        </w:rPr>
        <w:tab/>
      </w:r>
      <w:r w:rsidRPr="00894AA5">
        <w:rPr>
          <w:rFonts w:ascii="SimSun" w:hAnsi="SimSun" w:hint="eastAsia"/>
        </w:rPr>
        <w:t>见</w:t>
      </w:r>
      <w:r w:rsidRPr="00912E5A">
        <w:fldChar w:fldCharType="begin"/>
      </w:r>
      <w:r w:rsidRPr="00912E5A">
        <w:instrText xml:space="preserve"> HYPERLINK "https://gacweb.icann.org/display/gacweb/Governmental+Advisory+Committee?preview=/27132037/39256324/BA%20MinutesFINAL.pdf" </w:instrText>
      </w:r>
      <w:r w:rsidRPr="00912E5A">
        <w:fldChar w:fldCharType="separate"/>
      </w:r>
      <w:r w:rsidRPr="00912E5A">
        <w:rPr>
          <w:rStyle w:val="af0"/>
          <w:rFonts w:ascii="SimSun" w:hAnsi="SimSun"/>
          <w:color w:val="auto"/>
          <w:u w:val="none"/>
        </w:rPr>
        <w:t>https://gacweb.icann.org/display/gacweb/Governmental+Advisory+Committee?preview=/27132037/</w:t>
      </w:r>
      <w:r w:rsidRPr="00912E5A">
        <w:rPr>
          <w:rStyle w:val="af0"/>
          <w:rFonts w:ascii="SimSun" w:hAnsi="SimSun" w:hint="eastAsia"/>
          <w:color w:val="auto"/>
          <w:u w:val="none"/>
        </w:rPr>
        <w:br/>
      </w:r>
      <w:r w:rsidRPr="00912E5A">
        <w:rPr>
          <w:rStyle w:val="af0"/>
          <w:rFonts w:ascii="SimSun" w:hAnsi="SimSun"/>
          <w:color w:val="auto"/>
          <w:u w:val="none"/>
        </w:rPr>
        <w:t>39256324/BA%20MinutesFINAL.pdf</w:t>
      </w:r>
      <w:r w:rsidRPr="00912E5A">
        <w:rPr>
          <w:rStyle w:val="af0"/>
          <w:rFonts w:ascii="SimSun" w:hAnsi="SimSun"/>
          <w:color w:val="auto"/>
          <w:u w:val="none"/>
        </w:rPr>
        <w:fldChar w:fldCharType="end"/>
      </w:r>
      <w:r w:rsidRPr="00091EBA">
        <w:rPr>
          <w:rFonts w:ascii="SimSun" w:hAnsi="SimSun" w:hint="eastAsia"/>
        </w:rPr>
        <w:t>。</w:t>
      </w:r>
    </w:p>
  </w:footnote>
  <w:footnote w:id="68">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hint="eastAsia"/>
          <w:szCs w:val="18"/>
        </w:rPr>
        <w:tab/>
      </w:r>
      <w:r w:rsidRPr="005275A9">
        <w:rPr>
          <w:rFonts w:ascii="SimSun" w:hAnsi="SimSun"/>
          <w:szCs w:val="18"/>
        </w:rPr>
        <w:t>2007年，政府咨询委员会发表了</w:t>
      </w:r>
      <w:r w:rsidRPr="005275A9">
        <w:rPr>
          <w:rFonts w:ascii="SimSun" w:hAnsi="SimSun" w:hint="eastAsia"/>
          <w:szCs w:val="18"/>
        </w:rPr>
        <w:t>“</w:t>
      </w:r>
      <w:r w:rsidRPr="005275A9">
        <w:rPr>
          <w:rFonts w:ascii="SimSun" w:hAnsi="SimSun"/>
          <w:szCs w:val="18"/>
        </w:rPr>
        <w:t>政府咨询委员会关于新通用顶级域的原则</w:t>
      </w:r>
      <w:r w:rsidRPr="005275A9">
        <w:rPr>
          <w:rFonts w:ascii="SimSun" w:hAnsi="SimSun" w:hint="eastAsia"/>
          <w:szCs w:val="18"/>
        </w:rPr>
        <w:t>”，</w:t>
      </w:r>
      <w:r w:rsidRPr="005275A9">
        <w:rPr>
          <w:rFonts w:ascii="SimSun" w:hAnsi="SimSun"/>
          <w:szCs w:val="18"/>
        </w:rPr>
        <w:t>其中</w:t>
      </w:r>
      <w:r w:rsidRPr="005275A9">
        <w:rPr>
          <w:rFonts w:ascii="SimSun" w:hAnsi="SimSun" w:hint="eastAsia"/>
          <w:szCs w:val="18"/>
        </w:rPr>
        <w:t>除其他外指出</w:t>
      </w:r>
      <w:r w:rsidRPr="005275A9">
        <w:rPr>
          <w:rFonts w:ascii="SimSun" w:hAnsi="SimSun"/>
          <w:szCs w:val="18"/>
        </w:rPr>
        <w:t>：除非与相关政府或公共机构达成一致意见，否则ICANN应避免</w:t>
      </w:r>
      <w:r w:rsidRPr="005275A9">
        <w:rPr>
          <w:rFonts w:ascii="SimSun" w:hAnsi="SimSun" w:hint="eastAsia"/>
          <w:szCs w:val="18"/>
        </w:rPr>
        <w:t>授予涉及</w:t>
      </w:r>
      <w:r w:rsidRPr="005275A9">
        <w:rPr>
          <w:rFonts w:ascii="SimSun" w:hAnsi="SimSun"/>
          <w:szCs w:val="18"/>
        </w:rPr>
        <w:t>国名、领土名或地名，以及地区语言或民族描述</w:t>
      </w:r>
      <w:r w:rsidRPr="005275A9">
        <w:rPr>
          <w:rFonts w:ascii="SimSun" w:hAnsi="SimSun" w:hint="eastAsia"/>
          <w:szCs w:val="18"/>
        </w:rPr>
        <w:t>的新通用顶级域</w:t>
      </w:r>
      <w:r w:rsidRPr="005275A9">
        <w:rPr>
          <w:rFonts w:ascii="SimSun" w:hAnsi="SimSun"/>
          <w:szCs w:val="18"/>
        </w:rPr>
        <w:t>。</w:t>
      </w:r>
      <w:r w:rsidRPr="005275A9">
        <w:rPr>
          <w:rFonts w:ascii="SimSun" w:hAnsi="SimSun" w:hint="eastAsia"/>
          <w:szCs w:val="18"/>
        </w:rPr>
        <w:t>政府咨询委员会的该项原则进一步称，</w:t>
      </w:r>
      <w:r w:rsidRPr="005275A9">
        <w:rPr>
          <w:rFonts w:ascii="SimSun" w:hAnsi="SimSun"/>
          <w:iCs/>
          <w:szCs w:val="18"/>
        </w:rPr>
        <w:t>注册机构应采</w:t>
      </w:r>
      <w:r w:rsidRPr="005275A9">
        <w:rPr>
          <w:rFonts w:ascii="SimSun" w:hAnsi="SimSun" w:hint="eastAsia"/>
          <w:iCs/>
          <w:szCs w:val="18"/>
        </w:rPr>
        <w:t>取</w:t>
      </w:r>
      <w:r w:rsidRPr="005275A9">
        <w:rPr>
          <w:rFonts w:ascii="SimSun" w:hAnsi="SimSun"/>
          <w:iCs/>
          <w:szCs w:val="18"/>
        </w:rPr>
        <w:t>程序，</w:t>
      </w:r>
      <w:r w:rsidRPr="005275A9">
        <w:rPr>
          <w:rFonts w:ascii="SimSun" w:hAnsi="SimSun" w:hint="eastAsia"/>
          <w:iCs/>
          <w:szCs w:val="18"/>
        </w:rPr>
        <w:t>根据政府的要求，</w:t>
      </w:r>
      <w:r w:rsidRPr="005275A9">
        <w:rPr>
          <w:rFonts w:ascii="SimSun" w:hAnsi="SimSun"/>
          <w:iCs/>
          <w:szCs w:val="18"/>
        </w:rPr>
        <w:t>对二级域中</w:t>
      </w:r>
      <w:r w:rsidRPr="005275A9">
        <w:rPr>
          <w:rFonts w:ascii="SimSun" w:hAnsi="SimSun" w:hint="eastAsia"/>
          <w:iCs/>
          <w:szCs w:val="18"/>
        </w:rPr>
        <w:t>具有</w:t>
      </w:r>
      <w:r w:rsidRPr="005275A9">
        <w:rPr>
          <w:rFonts w:ascii="SimSun" w:hAnsi="SimSun"/>
          <w:iCs/>
          <w:szCs w:val="18"/>
        </w:rPr>
        <w:t>国家或地</w:t>
      </w:r>
      <w:r w:rsidRPr="005275A9">
        <w:rPr>
          <w:rFonts w:ascii="SimSun" w:hAnsi="SimSun" w:hint="eastAsia"/>
          <w:iCs/>
          <w:szCs w:val="18"/>
        </w:rPr>
        <w:t>理</w:t>
      </w:r>
      <w:r w:rsidRPr="005275A9">
        <w:rPr>
          <w:rFonts w:ascii="SimSun" w:hAnsi="SimSun"/>
          <w:iCs/>
          <w:szCs w:val="18"/>
        </w:rPr>
        <w:t>意义的名称</w:t>
      </w:r>
      <w:r w:rsidRPr="005275A9">
        <w:rPr>
          <w:rFonts w:ascii="SimSun" w:hAnsi="SimSun" w:hint="eastAsia"/>
          <w:iCs/>
          <w:szCs w:val="18"/>
        </w:rPr>
        <w:t>进行阻止/</w:t>
      </w:r>
      <w:r w:rsidRPr="005275A9">
        <w:rPr>
          <w:rFonts w:ascii="SimSun" w:hAnsi="SimSun"/>
          <w:iCs/>
          <w:szCs w:val="18"/>
        </w:rPr>
        <w:t>提出异议。</w:t>
      </w:r>
      <w:r w:rsidRPr="005275A9">
        <w:rPr>
          <w:rFonts w:ascii="SimSun" w:hAnsi="SimSun" w:hint="eastAsia"/>
          <w:iCs/>
          <w:szCs w:val="18"/>
        </w:rPr>
        <w:t>见</w:t>
      </w:r>
      <w:hyperlink r:id="rId25" w:history="1">
        <w:r w:rsidRPr="00824950">
          <w:rPr>
            <w:rStyle w:val="af0"/>
            <w:rFonts w:ascii="SimSun" w:hAnsi="SimSun"/>
            <w:iCs/>
            <w:color w:val="auto"/>
            <w:szCs w:val="18"/>
            <w:u w:val="none"/>
          </w:rPr>
          <w:t>http://gac.icann.org/web/home/gTLD_principles.pdf</w:t>
        </w:r>
      </w:hyperlink>
      <w:r w:rsidRPr="005275A9">
        <w:rPr>
          <w:rFonts w:ascii="SimSun" w:hAnsi="SimSun" w:hint="eastAsia"/>
          <w:iCs/>
          <w:szCs w:val="18"/>
        </w:rPr>
        <w:t>。</w:t>
      </w:r>
    </w:p>
  </w:footnote>
  <w:footnote w:id="69">
    <w:p w:rsidR="00CA71EF" w:rsidRPr="005275A9" w:rsidRDefault="00CA71EF" w:rsidP="00B24C46">
      <w:pPr>
        <w:pStyle w:val="aa"/>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r>
      <w:r w:rsidRPr="005275A9">
        <w:rPr>
          <w:rFonts w:ascii="SimSun" w:hAnsi="SimSun" w:hint="eastAsia"/>
          <w:szCs w:val="18"/>
        </w:rPr>
        <w:t>关于二级注册，</w:t>
      </w:r>
      <w:r w:rsidRPr="005275A9">
        <w:rPr>
          <w:rFonts w:ascii="SimSun" w:hAnsi="SimSun"/>
          <w:szCs w:val="18"/>
        </w:rPr>
        <w:t>ICANN</w:t>
      </w:r>
      <w:r w:rsidRPr="005275A9">
        <w:rPr>
          <w:rFonts w:ascii="SimSun" w:hAnsi="SimSun" w:hint="eastAsia"/>
          <w:szCs w:val="18"/>
        </w:rPr>
        <w:t>的注册机构基础协议包括一份</w:t>
      </w:r>
      <w:r w:rsidRPr="005275A9">
        <w:rPr>
          <w:rFonts w:ascii="SimSun" w:hAnsi="SimSun"/>
          <w:szCs w:val="18"/>
        </w:rPr>
        <w:t>“</w:t>
      </w:r>
      <w:proofErr w:type="spellStart"/>
      <w:r w:rsidRPr="005275A9">
        <w:rPr>
          <w:rFonts w:ascii="SimSun" w:hAnsi="SimSun"/>
          <w:szCs w:val="18"/>
        </w:rPr>
        <w:t>gTLD</w:t>
      </w:r>
      <w:proofErr w:type="spellEnd"/>
      <w:r w:rsidRPr="005275A9">
        <w:rPr>
          <w:rFonts w:ascii="SimSun" w:hAnsi="SimSun" w:hint="eastAsia"/>
          <w:szCs w:val="18"/>
        </w:rPr>
        <w:t>注册机构二级保留名称明细表</w:t>
      </w:r>
      <w:r w:rsidRPr="005275A9">
        <w:rPr>
          <w:rFonts w:ascii="SimSun" w:hAnsi="SimSun"/>
          <w:szCs w:val="18"/>
        </w:rPr>
        <w:t>”</w:t>
      </w:r>
      <w:r w:rsidRPr="005275A9">
        <w:rPr>
          <w:rFonts w:ascii="SimSun" w:hAnsi="SimSun" w:hint="eastAsia"/>
          <w:szCs w:val="18"/>
        </w:rPr>
        <w:t>，对干国家和地区名称作了规定。见</w:t>
      </w:r>
      <w:r w:rsidRPr="005275A9">
        <w:rPr>
          <w:rFonts w:ascii="SimSun" w:hAnsi="SimSun"/>
          <w:szCs w:val="18"/>
        </w:rPr>
        <w:t>http://newgtlds.icann.org/zh/applicants/agb/base-agreement-specs-11jan12-zh.pdf</w:t>
      </w:r>
      <w:r w:rsidRPr="005275A9">
        <w:rPr>
          <w:rFonts w:ascii="SimSun" w:hAnsi="SimSun" w:hint="eastAsia"/>
          <w:szCs w:val="18"/>
        </w:rPr>
        <w:t>，</w:t>
      </w:r>
      <w:r w:rsidRPr="005275A9">
        <w:rPr>
          <w:rFonts w:ascii="SimSun" w:hAnsi="SimSun"/>
          <w:szCs w:val="18"/>
        </w:rPr>
        <w:t>“</w:t>
      </w:r>
      <w:r w:rsidRPr="005275A9">
        <w:rPr>
          <w:rFonts w:ascii="SimSun" w:hAnsi="SimSun" w:hint="eastAsia"/>
          <w:szCs w:val="18"/>
        </w:rPr>
        <w:t>规范</w:t>
      </w:r>
      <w:r w:rsidRPr="005275A9">
        <w:rPr>
          <w:rFonts w:ascii="SimSun" w:hAnsi="SimSun"/>
          <w:szCs w:val="18"/>
        </w:rPr>
        <w:t>5”</w:t>
      </w:r>
      <w:r w:rsidRPr="005275A9">
        <w:rPr>
          <w:rFonts w:ascii="SimSun" w:hAnsi="SimSun" w:hint="eastAsia"/>
          <w:szCs w:val="18"/>
        </w:rPr>
        <w:t>。</w:t>
      </w:r>
    </w:p>
  </w:footnote>
  <w:footnote w:id="70">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r w:rsidRPr="005275A9">
        <w:rPr>
          <w:rFonts w:ascii="SimSun" w:hAnsi="SimSun"/>
          <w:szCs w:val="18"/>
        </w:rPr>
        <w:t>http://newgtlds.icann.org/zh/applicants/agb/guidebook-full-11jan12-zh.pdf</w:t>
      </w:r>
      <w:r w:rsidRPr="005275A9">
        <w:rPr>
          <w:rFonts w:ascii="SimSun" w:hAnsi="SimSun" w:hint="eastAsia"/>
          <w:szCs w:val="18"/>
        </w:rPr>
        <w:t>，摘自第</w:t>
      </w:r>
      <w:r w:rsidRPr="005275A9">
        <w:rPr>
          <w:rFonts w:ascii="SimSun" w:hAnsi="SimSun"/>
          <w:szCs w:val="18"/>
        </w:rPr>
        <w:t>2.2.1.4.1</w:t>
      </w:r>
      <w:r w:rsidRPr="005275A9">
        <w:rPr>
          <w:rFonts w:ascii="SimSun" w:hAnsi="SimSun" w:hint="eastAsia"/>
          <w:szCs w:val="18"/>
        </w:rPr>
        <w:t>节“国名或地区名称的处理”。</w:t>
      </w:r>
    </w:p>
  </w:footnote>
  <w:footnote w:id="71">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Pr="005275A9">
        <w:rPr>
          <w:rFonts w:ascii="SimSun" w:hAnsi="SimSun" w:hint="eastAsia"/>
          <w:szCs w:val="18"/>
        </w:rPr>
        <w:t>见</w:t>
      </w:r>
      <w:r w:rsidRPr="005275A9">
        <w:rPr>
          <w:rFonts w:ascii="SimSun" w:hAnsi="SimSun"/>
          <w:szCs w:val="18"/>
        </w:rPr>
        <w:t>http://newgtlds.icann.org/zh/applicants/agb/guidebook-full-11jan12-zh.pdf</w:t>
      </w:r>
      <w:r w:rsidRPr="005275A9">
        <w:rPr>
          <w:rFonts w:ascii="SimSun" w:hAnsi="SimSun" w:hint="eastAsia"/>
          <w:szCs w:val="18"/>
        </w:rPr>
        <w:t>，摘自第</w:t>
      </w:r>
      <w:r w:rsidRPr="005275A9">
        <w:rPr>
          <w:rFonts w:ascii="SimSun" w:hAnsi="SimSun"/>
          <w:szCs w:val="18"/>
        </w:rPr>
        <w:t>2.2.1.4.2</w:t>
      </w:r>
      <w:r w:rsidRPr="005275A9">
        <w:rPr>
          <w:rFonts w:ascii="SimSun" w:hAnsi="SimSun" w:hint="eastAsia"/>
          <w:szCs w:val="18"/>
        </w:rPr>
        <w:t>节“需要政府支持的地理名称”。</w:t>
      </w:r>
    </w:p>
  </w:footnote>
  <w:footnote w:id="72">
    <w:p w:rsidR="00E76654" w:rsidRPr="005275A9" w:rsidRDefault="00E76654" w:rsidP="00CC0606">
      <w:pPr>
        <w:pStyle w:val="aa"/>
        <w:overflowPunct w:val="0"/>
        <w:jc w:val="both"/>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hint="eastAsia"/>
          <w:szCs w:val="18"/>
        </w:rPr>
        <w:tab/>
        <w:t>见</w:t>
      </w:r>
      <w:hyperlink r:id="rId26" w:history="1">
        <w:r w:rsidRPr="00824950">
          <w:rPr>
            <w:rStyle w:val="af0"/>
            <w:rFonts w:ascii="SimSun" w:hAnsi="SimSun"/>
            <w:color w:val="auto"/>
            <w:szCs w:val="18"/>
            <w:u w:val="none"/>
          </w:rPr>
          <w:t>https://www.icann.org/en/system/files/correspondence/gac-to-board-27mar14-en.pdf</w:t>
        </w:r>
      </w:hyperlink>
      <w:r w:rsidRPr="005275A9">
        <w:rPr>
          <w:rFonts w:ascii="SimSun" w:hAnsi="SimSun" w:hint="eastAsia"/>
          <w:szCs w:val="18"/>
        </w:rPr>
        <w:t>，“</w:t>
      </w:r>
      <w:r w:rsidRPr="005275A9">
        <w:rPr>
          <w:rFonts w:ascii="SimSun" w:hAnsi="SimSun"/>
          <w:szCs w:val="18"/>
        </w:rPr>
        <w:t>4.</w:t>
      </w:r>
      <w:r w:rsidRPr="005275A9">
        <w:rPr>
          <w:rFonts w:ascii="SimSun" w:hAnsi="SimSun" w:hint="eastAsia"/>
          <w:szCs w:val="18"/>
        </w:rPr>
        <w:t>具体字符串”。尽管董事会接受了政府咨询委员会关于不处理若干申请的建议，但要求政府咨询委员会提供进一步信息，并公开征求评论意见，涉及政府咨询委员会就几大类新通用顶级域申请</w:t>
      </w:r>
      <w:r w:rsidR="00B621AC" w:rsidRPr="005275A9">
        <w:rPr>
          <w:rFonts w:ascii="SimSun" w:hAnsi="SimSun" w:hint="eastAsia"/>
          <w:szCs w:val="18"/>
        </w:rPr>
        <w:t>（</w:t>
      </w:r>
      <w:r w:rsidRPr="005275A9">
        <w:rPr>
          <w:rFonts w:ascii="SimSun" w:hAnsi="SimSun" w:hint="eastAsia"/>
          <w:szCs w:val="18"/>
        </w:rPr>
        <w:t>例如对应受管制行业或字典词条的申请</w:t>
      </w:r>
      <w:r w:rsidR="00B621AC" w:rsidRPr="005275A9">
        <w:rPr>
          <w:rFonts w:ascii="SimSun" w:hAnsi="SimSun" w:hint="eastAsia"/>
          <w:szCs w:val="18"/>
        </w:rPr>
        <w:t>）</w:t>
      </w:r>
      <w:r w:rsidRPr="005275A9">
        <w:rPr>
          <w:rFonts w:ascii="SimSun" w:hAnsi="SimSun" w:hint="eastAsia"/>
          <w:szCs w:val="18"/>
        </w:rPr>
        <w:t>所要求的一系列额外保障。见</w:t>
      </w:r>
      <w:hyperlink r:id="rId27" w:history="1">
        <w:r w:rsidRPr="00824950">
          <w:rPr>
            <w:rStyle w:val="af0"/>
            <w:rFonts w:ascii="SimSun" w:hAnsi="SimSun"/>
            <w:color w:val="auto"/>
            <w:szCs w:val="18"/>
            <w:u w:val="none"/>
          </w:rPr>
          <w:t>https://gacweb.icann.org/download/attachments/27132037/Beijing%20Communique</w:t>
        </w:r>
        <w:r w:rsidRPr="00824950">
          <w:rPr>
            <w:rStyle w:val="af0"/>
            <w:rFonts w:ascii="SimSun" w:hAnsi="SimSun" w:hint="eastAsia"/>
            <w:color w:val="auto"/>
            <w:szCs w:val="18"/>
            <w:u w:val="none"/>
          </w:rPr>
          <w:br/>
        </w:r>
        <w:r w:rsidRPr="00824950">
          <w:rPr>
            <w:rStyle w:val="af0"/>
            <w:rFonts w:ascii="SimSun" w:hAnsi="SimSun"/>
            <w:color w:val="auto"/>
            <w:szCs w:val="18"/>
            <w:u w:val="none"/>
          </w:rPr>
          <w:t>%20april2013_Final.pdf</w:t>
        </w:r>
      </w:hyperlink>
      <w:r w:rsidRPr="005275A9">
        <w:rPr>
          <w:rFonts w:ascii="SimSun" w:hAnsi="SimSun" w:hint="eastAsia"/>
          <w:szCs w:val="18"/>
        </w:rPr>
        <w:t>。一个关于地名的政府咨询委员会分组</w:t>
      </w:r>
      <w:r w:rsidR="00B621AC" w:rsidRPr="005275A9">
        <w:rPr>
          <w:rFonts w:ascii="SimSun" w:hAnsi="SimSun" w:hint="eastAsia"/>
          <w:szCs w:val="18"/>
        </w:rPr>
        <w:t>（</w:t>
      </w:r>
      <w:r w:rsidRPr="005275A9">
        <w:rPr>
          <w:rFonts w:ascii="SimSun" w:hAnsi="SimSun" w:hint="eastAsia"/>
          <w:szCs w:val="18"/>
        </w:rPr>
        <w:t>政府咨询委员会未来新通用顶级域工作组的分组</w:t>
      </w:r>
      <w:r w:rsidR="00B621AC" w:rsidRPr="005275A9">
        <w:rPr>
          <w:rFonts w:ascii="SimSun" w:hAnsi="SimSun" w:hint="eastAsia"/>
          <w:szCs w:val="18"/>
        </w:rPr>
        <w:t>）</w:t>
      </w:r>
      <w:r w:rsidRPr="005275A9">
        <w:rPr>
          <w:rFonts w:ascii="SimSun" w:hAnsi="SimSun" w:hint="eastAsia"/>
          <w:szCs w:val="18"/>
        </w:rPr>
        <w:t>为未来的新通用顶级域回合编拟了一份文件草案，概述了一些与地名有关的公共政策问题，目前正在ICANN进行进一步讨论。</w:t>
      </w:r>
      <w:r w:rsidR="00CA71EF" w:rsidRPr="005275A9">
        <w:rPr>
          <w:rFonts w:ascii="SimSun" w:hAnsi="SimSun" w:hint="eastAsia"/>
          <w:szCs w:val="18"/>
        </w:rPr>
        <w:t>见</w:t>
      </w:r>
      <w:hyperlink r:id="rId28" w:history="1">
        <w:r w:rsidR="00D24C66" w:rsidRPr="00D24C66">
          <w:rPr>
            <w:rStyle w:val="af0"/>
            <w:rFonts w:ascii="SimSun" w:hAnsi="SimSun"/>
            <w:color w:val="auto"/>
            <w:szCs w:val="18"/>
            <w:u w:val="none"/>
          </w:rPr>
          <w:t>https://gacweb.icann.org/download/attachments/27132037/Geo%20names%20in%20new%20gTLDs%20</w:t>
        </w:r>
        <w:r w:rsidR="00D24C66" w:rsidRPr="00D24C66">
          <w:rPr>
            <w:rStyle w:val="af0"/>
            <w:rFonts w:ascii="SimSun" w:hAnsi="SimSun" w:hint="eastAsia"/>
            <w:color w:val="auto"/>
            <w:szCs w:val="18"/>
            <w:u w:val="none"/>
          </w:rPr>
          <w:br/>
        </w:r>
        <w:r w:rsidR="00D24C66" w:rsidRPr="00D24C66">
          <w:rPr>
            <w:rStyle w:val="af0"/>
            <w:rFonts w:ascii="SimSun" w:hAnsi="SimSun"/>
            <w:color w:val="auto"/>
            <w:szCs w:val="18"/>
            <w:u w:val="none"/>
          </w:rPr>
          <w:t>Updated%20%20V3%20%2029%20august%202014%5B4%5D.pdf?version=1&amp;modificationDate=1411549935000&amp;api=v2</w:t>
        </w:r>
      </w:hyperlink>
      <w:r w:rsidR="00CA71EF" w:rsidRPr="005275A9">
        <w:rPr>
          <w:rFonts w:ascii="SimSun" w:hAnsi="SimSun" w:hint="eastAsia"/>
          <w:color w:val="000000" w:themeColor="text1"/>
          <w:szCs w:val="18"/>
        </w:rPr>
        <w:t>。</w:t>
      </w:r>
    </w:p>
  </w:footnote>
  <w:footnote w:id="73">
    <w:p w:rsidR="00912E5A" w:rsidRPr="00912E5A" w:rsidRDefault="00912E5A" w:rsidP="00912E5A">
      <w:pPr>
        <w:pStyle w:val="aa"/>
        <w:overflowPunct w:val="0"/>
        <w:jc w:val="both"/>
        <w:rPr>
          <w:rFonts w:ascii="SimSun" w:hAnsi="SimSun"/>
        </w:rPr>
      </w:pPr>
      <w:r w:rsidRPr="00894AA5">
        <w:rPr>
          <w:rStyle w:val="ae"/>
          <w:rFonts w:ascii="SimSun" w:hAnsi="SimSun"/>
        </w:rPr>
        <w:footnoteRef/>
      </w:r>
      <w:r w:rsidRPr="00894AA5">
        <w:rPr>
          <w:rFonts w:ascii="SimSun" w:hAnsi="SimSun"/>
        </w:rPr>
        <w:t xml:space="preserve"> </w:t>
      </w:r>
      <w:r w:rsidRPr="00894AA5">
        <w:rPr>
          <w:rFonts w:ascii="SimSun" w:hAnsi="SimSun"/>
        </w:rPr>
        <w:tab/>
        <w:t>ICANN</w:t>
      </w:r>
      <w:r w:rsidRPr="00894AA5">
        <w:rPr>
          <w:rFonts w:ascii="SimSun" w:hAnsi="SimSun" w:hint="eastAsia"/>
        </w:rPr>
        <w:t>关于</w:t>
      </w:r>
      <w:proofErr w:type="gramStart"/>
      <w:r w:rsidRPr="00894AA5">
        <w:rPr>
          <w:rFonts w:ascii="SimSun" w:hAnsi="SimSun" w:hint="eastAsia"/>
        </w:rPr>
        <w:t>字母字母</w:t>
      </w:r>
      <w:proofErr w:type="gramEnd"/>
      <w:r w:rsidRPr="00894AA5">
        <w:rPr>
          <w:rFonts w:ascii="SimSun" w:hAnsi="SimSun" w:hint="eastAsia"/>
        </w:rPr>
        <w:t>双字符ASCII标签以避免与相应国家代码混淆的拟议措施。见</w:t>
      </w:r>
      <w:hyperlink r:id="rId29" w:history="1">
        <w:r w:rsidRPr="00912E5A">
          <w:rPr>
            <w:rStyle w:val="af0"/>
            <w:rFonts w:ascii="SimSun" w:hAnsi="SimSun"/>
            <w:color w:val="auto"/>
            <w:u w:val="none"/>
          </w:rPr>
          <w:t>https://www.icann.org/</w:t>
        </w:r>
        <w:r w:rsidRPr="00912E5A">
          <w:rPr>
            <w:rStyle w:val="af0"/>
            <w:rFonts w:ascii="SimSun" w:hAnsi="SimSun" w:hint="eastAsia"/>
            <w:color w:val="auto"/>
            <w:u w:val="none"/>
          </w:rPr>
          <w:br/>
        </w:r>
        <w:r w:rsidRPr="00912E5A">
          <w:rPr>
            <w:rStyle w:val="af0"/>
            <w:rFonts w:ascii="SimSun" w:hAnsi="SimSun"/>
            <w:color w:val="auto"/>
            <w:u w:val="none"/>
          </w:rPr>
          <w:t>public-comments/proposed-measures-two-char-2016-07-08-en</w:t>
        </w:r>
      </w:hyperlink>
      <w:r w:rsidRPr="00912E5A">
        <w:rPr>
          <w:rFonts w:ascii="SimSun" w:hAnsi="SimSun" w:hint="eastAsia"/>
        </w:rPr>
        <w:t>。</w:t>
      </w:r>
    </w:p>
  </w:footnote>
  <w:footnote w:id="74">
    <w:p w:rsidR="00912E5A" w:rsidRPr="00912E5A" w:rsidRDefault="00912E5A" w:rsidP="00912E5A">
      <w:pPr>
        <w:pStyle w:val="aa"/>
        <w:overflowPunct w:val="0"/>
        <w:jc w:val="both"/>
        <w:rPr>
          <w:rFonts w:ascii="SimSun" w:hAnsi="SimSun"/>
        </w:rPr>
      </w:pPr>
      <w:r w:rsidRPr="00912E5A">
        <w:rPr>
          <w:rStyle w:val="ae"/>
          <w:rFonts w:ascii="SimSun" w:hAnsi="SimSun"/>
        </w:rPr>
        <w:footnoteRef/>
      </w:r>
      <w:r w:rsidRPr="00912E5A">
        <w:rPr>
          <w:rFonts w:ascii="SimSun" w:hAnsi="SimSun"/>
        </w:rPr>
        <w:t xml:space="preserve"> </w:t>
      </w:r>
      <w:r w:rsidRPr="00912E5A">
        <w:rPr>
          <w:rFonts w:ascii="SimSun" w:hAnsi="SimSun"/>
        </w:rPr>
        <w:tab/>
      </w:r>
      <w:r w:rsidRPr="00912E5A">
        <w:rPr>
          <w:rFonts w:ascii="SimSun" w:hAnsi="SimSun" w:hint="eastAsia"/>
        </w:rPr>
        <w:t>见</w:t>
      </w:r>
      <w:hyperlink r:id="rId30" w:history="1">
        <w:r w:rsidRPr="00912E5A">
          <w:rPr>
            <w:rStyle w:val="af0"/>
            <w:rFonts w:ascii="SimSun" w:hAnsi="SimSun"/>
            <w:color w:val="auto"/>
            <w:u w:val="none"/>
          </w:rPr>
          <w:t>https://forum.icann.org/lists/</w:t>
        </w:r>
        <w:r w:rsidRPr="00912E5A">
          <w:rPr>
            <w:rFonts w:ascii="SimSun" w:hAnsi="SimSun"/>
          </w:rPr>
          <w:t>comments</w:t>
        </w:r>
        <w:r w:rsidRPr="00912E5A">
          <w:rPr>
            <w:rStyle w:val="af0"/>
            <w:rFonts w:ascii="SimSun" w:hAnsi="SimSun"/>
            <w:color w:val="auto"/>
            <w:u w:val="none"/>
          </w:rPr>
          <w:t>-proposed-measures-two-char-08jul16/pdfvt13ZDkPrS.pdf</w:t>
        </w:r>
      </w:hyperlink>
      <w:r w:rsidRPr="00912E5A">
        <w:rPr>
          <w:rFonts w:ascii="SimSun" w:hAnsi="SimSun" w:hint="eastAsia"/>
        </w:rPr>
        <w:t>。</w:t>
      </w:r>
    </w:p>
  </w:footnote>
  <w:footnote w:id="75">
    <w:p w:rsidR="00E76654" w:rsidRPr="005275A9" w:rsidRDefault="00E76654" w:rsidP="001B2B3B">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Pr="005275A9">
        <w:rPr>
          <w:rFonts w:ascii="SimSun" w:hAnsi="SimSun"/>
          <w:szCs w:val="18"/>
        </w:rPr>
        <w:tab/>
      </w:r>
      <w:r w:rsidR="00CA71EF" w:rsidRPr="005275A9">
        <w:rPr>
          <w:rFonts w:ascii="SimSun" w:hAnsi="SimSun" w:hint="eastAsia"/>
          <w:szCs w:val="18"/>
        </w:rPr>
        <w:t>见</w:t>
      </w:r>
      <w:hyperlink r:id="rId31" w:history="1">
        <w:r w:rsidR="00CA71EF" w:rsidRPr="00D24C66">
          <w:rPr>
            <w:rStyle w:val="af0"/>
            <w:rFonts w:ascii="SimSun" w:hAnsi="SimSun"/>
            <w:color w:val="auto"/>
            <w:szCs w:val="18"/>
            <w:u w:val="none"/>
          </w:rPr>
          <w:t>https://www.icann.org/resources/two-character-comments</w:t>
        </w:r>
      </w:hyperlink>
      <w:r w:rsidR="00CA71EF" w:rsidRPr="005275A9">
        <w:rPr>
          <w:rFonts w:ascii="SimSun" w:hAnsi="SimSun" w:hint="eastAsia"/>
          <w:szCs w:val="18"/>
        </w:rPr>
        <w:t>。</w:t>
      </w:r>
    </w:p>
  </w:footnote>
  <w:footnote w:id="76">
    <w:p w:rsidR="00E76654" w:rsidRPr="005275A9" w:rsidRDefault="00E76654">
      <w:pPr>
        <w:pStyle w:val="aa"/>
        <w:rPr>
          <w:rFonts w:ascii="SimSun" w:hAnsi="SimSun"/>
          <w:szCs w:val="18"/>
        </w:rPr>
      </w:pPr>
      <w:r w:rsidRPr="005275A9">
        <w:rPr>
          <w:rStyle w:val="ae"/>
          <w:rFonts w:ascii="SimSun" w:hAnsi="SimSun"/>
          <w:szCs w:val="18"/>
        </w:rPr>
        <w:footnoteRef/>
      </w:r>
      <w:r w:rsidRPr="005275A9">
        <w:rPr>
          <w:rFonts w:ascii="SimSun" w:hAnsi="SimSun"/>
          <w:szCs w:val="18"/>
        </w:rPr>
        <w:t xml:space="preserve"> </w:t>
      </w:r>
      <w:r w:rsidR="00D24C66">
        <w:rPr>
          <w:rFonts w:ascii="SimSun" w:hAnsi="SimSun" w:hint="eastAsia"/>
          <w:szCs w:val="18"/>
        </w:rPr>
        <w:tab/>
      </w:r>
      <w:r w:rsidRPr="005275A9">
        <w:rPr>
          <w:rFonts w:ascii="SimSun" w:hAnsi="SimSun" w:hint="eastAsia"/>
          <w:szCs w:val="18"/>
        </w:rPr>
        <w:t>例如，见文件</w:t>
      </w:r>
      <w:r w:rsidRPr="005275A9">
        <w:rPr>
          <w:rFonts w:ascii="SimSun" w:hAnsi="SimSun"/>
          <w:szCs w:val="18"/>
        </w:rPr>
        <w:t>SCT/24/4</w:t>
      </w:r>
      <w:r w:rsidRPr="005275A9">
        <w:rPr>
          <w:rFonts w:ascii="SimSun" w:hAnsi="SimSun" w:hint="eastAsia"/>
          <w:szCs w:val="18"/>
        </w:rPr>
        <w:t>、</w:t>
      </w:r>
      <w:r w:rsidRPr="005275A9">
        <w:rPr>
          <w:rFonts w:ascii="SimSun" w:hAnsi="SimSun"/>
          <w:szCs w:val="18"/>
        </w:rPr>
        <w:t>SCT/25/3</w:t>
      </w:r>
      <w:r w:rsidRPr="005275A9">
        <w:rPr>
          <w:rFonts w:ascii="SimSun" w:hAnsi="SimSun" w:hint="eastAsia"/>
          <w:szCs w:val="18"/>
        </w:rPr>
        <w:t>、</w:t>
      </w:r>
      <w:r w:rsidRPr="005275A9">
        <w:rPr>
          <w:rFonts w:ascii="SimSun" w:hAnsi="SimSun"/>
          <w:szCs w:val="18"/>
        </w:rPr>
        <w:t>SCT/26/6</w:t>
      </w:r>
      <w:r w:rsidRPr="005275A9">
        <w:rPr>
          <w:rFonts w:ascii="SimSun" w:hAnsi="SimSun" w:hint="eastAsia"/>
          <w:szCs w:val="18"/>
        </w:rPr>
        <w:t>和</w:t>
      </w:r>
      <w:r w:rsidRPr="005275A9">
        <w:rPr>
          <w:rFonts w:ascii="SimSun" w:hAnsi="SimSun"/>
          <w:szCs w:val="18"/>
        </w:rPr>
        <w:t>SCT/27/8</w:t>
      </w:r>
      <w:r w:rsidRPr="005275A9">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54" w:rsidRPr="00B621AC" w:rsidRDefault="00E76654" w:rsidP="00B621AC">
    <w:pPr>
      <w:jc w:val="right"/>
      <w:rPr>
        <w:rFonts w:ascii="SimSun" w:hAnsi="SimSun"/>
        <w:sz w:val="21"/>
      </w:rPr>
    </w:pPr>
    <w:bookmarkStart w:id="6" w:name="Code2"/>
    <w:bookmarkEnd w:id="6"/>
    <w:r w:rsidRPr="00B621AC">
      <w:rPr>
        <w:rFonts w:ascii="SimSun" w:hAnsi="SimSun"/>
        <w:sz w:val="21"/>
      </w:rPr>
      <w:t>WO/GA/48/12</w:t>
    </w:r>
    <w:r w:rsidR="00912E5A">
      <w:rPr>
        <w:rFonts w:ascii="SimSun" w:hAnsi="SimSun" w:hint="eastAsia"/>
        <w:sz w:val="21"/>
      </w:rPr>
      <w:t xml:space="preserve"> Rev.</w:t>
    </w:r>
  </w:p>
  <w:p w:rsidR="00E76654" w:rsidRPr="00B621AC" w:rsidRDefault="00B621AC" w:rsidP="00B621AC">
    <w:pPr>
      <w:jc w:val="right"/>
      <w:rPr>
        <w:rFonts w:ascii="SimSun" w:hAnsi="SimSun"/>
        <w:sz w:val="21"/>
      </w:rPr>
    </w:pPr>
    <w:r>
      <w:rPr>
        <w:rFonts w:ascii="SimSun" w:hAnsi="SimSun" w:hint="eastAsia"/>
        <w:sz w:val="21"/>
      </w:rPr>
      <w:t>第</w:t>
    </w:r>
    <w:r w:rsidR="00E76654" w:rsidRPr="00B621AC">
      <w:rPr>
        <w:rFonts w:ascii="SimSun" w:hAnsi="SimSun"/>
        <w:sz w:val="21"/>
      </w:rPr>
      <w:fldChar w:fldCharType="begin"/>
    </w:r>
    <w:r w:rsidR="00E76654" w:rsidRPr="00B621AC">
      <w:rPr>
        <w:rFonts w:ascii="SimSun" w:hAnsi="SimSun"/>
        <w:sz w:val="21"/>
      </w:rPr>
      <w:instrText xml:space="preserve"> PAGE  \* MERGEFORMAT </w:instrText>
    </w:r>
    <w:r w:rsidR="00E76654" w:rsidRPr="00B621AC">
      <w:rPr>
        <w:rFonts w:ascii="SimSun" w:hAnsi="SimSun"/>
        <w:sz w:val="21"/>
      </w:rPr>
      <w:fldChar w:fldCharType="separate"/>
    </w:r>
    <w:r w:rsidR="00A2671D">
      <w:rPr>
        <w:rFonts w:ascii="SimSun" w:hAnsi="SimSun"/>
        <w:noProof/>
        <w:sz w:val="21"/>
      </w:rPr>
      <w:t>11</w:t>
    </w:r>
    <w:r w:rsidR="00E76654" w:rsidRPr="00B621AC">
      <w:rPr>
        <w:rFonts w:ascii="SimSun" w:hAnsi="SimSun"/>
        <w:sz w:val="21"/>
      </w:rPr>
      <w:fldChar w:fldCharType="end"/>
    </w:r>
    <w:r>
      <w:rPr>
        <w:rFonts w:ascii="SimSun" w:hAnsi="SimSun" w:hint="eastAsia"/>
        <w:sz w:val="21"/>
      </w:rPr>
      <w:t>页</w:t>
    </w:r>
  </w:p>
  <w:p w:rsidR="00E76654" w:rsidRPr="00B621AC" w:rsidRDefault="00E76654" w:rsidP="00B621AC">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11"/>
  </w:num>
  <w:num w:numId="10">
    <w:abstractNumId w:val="10"/>
  </w:num>
  <w:num w:numId="11">
    <w:abstractNumId w:val="9"/>
  </w:num>
  <w:num w:numId="12">
    <w:abstractNumId w:val="6"/>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57"/>
    <w:rsid w:val="00034537"/>
    <w:rsid w:val="00043CAA"/>
    <w:rsid w:val="00075432"/>
    <w:rsid w:val="000968ED"/>
    <w:rsid w:val="000B7029"/>
    <w:rsid w:val="000F5E56"/>
    <w:rsid w:val="000F6F15"/>
    <w:rsid w:val="001142B5"/>
    <w:rsid w:val="001362EE"/>
    <w:rsid w:val="00151760"/>
    <w:rsid w:val="001832A6"/>
    <w:rsid w:val="001A5D93"/>
    <w:rsid w:val="001B2B3B"/>
    <w:rsid w:val="001E745D"/>
    <w:rsid w:val="001F425F"/>
    <w:rsid w:val="002224C6"/>
    <w:rsid w:val="002634C4"/>
    <w:rsid w:val="00270085"/>
    <w:rsid w:val="002912CE"/>
    <w:rsid w:val="002928D3"/>
    <w:rsid w:val="002B2218"/>
    <w:rsid w:val="002B595B"/>
    <w:rsid w:val="002D2382"/>
    <w:rsid w:val="002F1FE6"/>
    <w:rsid w:val="002F4E68"/>
    <w:rsid w:val="00301841"/>
    <w:rsid w:val="0030521B"/>
    <w:rsid w:val="00312F7F"/>
    <w:rsid w:val="00361450"/>
    <w:rsid w:val="003673CF"/>
    <w:rsid w:val="003845C1"/>
    <w:rsid w:val="003952C6"/>
    <w:rsid w:val="00395D12"/>
    <w:rsid w:val="003A6F89"/>
    <w:rsid w:val="003B38C1"/>
    <w:rsid w:val="003D608C"/>
    <w:rsid w:val="003F10F0"/>
    <w:rsid w:val="0041224B"/>
    <w:rsid w:val="00423E3E"/>
    <w:rsid w:val="00427AF4"/>
    <w:rsid w:val="00455AD7"/>
    <w:rsid w:val="004647DA"/>
    <w:rsid w:val="00474062"/>
    <w:rsid w:val="00477D6B"/>
    <w:rsid w:val="00494B30"/>
    <w:rsid w:val="004A3EDA"/>
    <w:rsid w:val="004D0184"/>
    <w:rsid w:val="004D0CC6"/>
    <w:rsid w:val="004E73D8"/>
    <w:rsid w:val="005019FF"/>
    <w:rsid w:val="005059EE"/>
    <w:rsid w:val="00511C00"/>
    <w:rsid w:val="005275A9"/>
    <w:rsid w:val="0053057A"/>
    <w:rsid w:val="00543AF9"/>
    <w:rsid w:val="00560A29"/>
    <w:rsid w:val="005610A3"/>
    <w:rsid w:val="00564C9D"/>
    <w:rsid w:val="00590AE3"/>
    <w:rsid w:val="005C097B"/>
    <w:rsid w:val="005C6649"/>
    <w:rsid w:val="00605827"/>
    <w:rsid w:val="0060591B"/>
    <w:rsid w:val="00626E71"/>
    <w:rsid w:val="00641B07"/>
    <w:rsid w:val="00646050"/>
    <w:rsid w:val="006713CA"/>
    <w:rsid w:val="006764A2"/>
    <w:rsid w:val="00676C5C"/>
    <w:rsid w:val="006C01D2"/>
    <w:rsid w:val="006C06BE"/>
    <w:rsid w:val="00736B53"/>
    <w:rsid w:val="00796EAB"/>
    <w:rsid w:val="007D1613"/>
    <w:rsid w:val="007D6B01"/>
    <w:rsid w:val="007F3FF9"/>
    <w:rsid w:val="0080285E"/>
    <w:rsid w:val="00822BA1"/>
    <w:rsid w:val="00824950"/>
    <w:rsid w:val="00834C57"/>
    <w:rsid w:val="00844853"/>
    <w:rsid w:val="008719C2"/>
    <w:rsid w:val="0087597B"/>
    <w:rsid w:val="00887C40"/>
    <w:rsid w:val="008911A5"/>
    <w:rsid w:val="008A36AF"/>
    <w:rsid w:val="008B2CC1"/>
    <w:rsid w:val="008B60B2"/>
    <w:rsid w:val="008C6E0A"/>
    <w:rsid w:val="008E0BBA"/>
    <w:rsid w:val="009002E5"/>
    <w:rsid w:val="0090731E"/>
    <w:rsid w:val="00912E5A"/>
    <w:rsid w:val="00916EE2"/>
    <w:rsid w:val="009404DB"/>
    <w:rsid w:val="009658A2"/>
    <w:rsid w:val="00966A22"/>
    <w:rsid w:val="0096722F"/>
    <w:rsid w:val="00980843"/>
    <w:rsid w:val="0099012C"/>
    <w:rsid w:val="009906C0"/>
    <w:rsid w:val="009E2791"/>
    <w:rsid w:val="009E3F6F"/>
    <w:rsid w:val="009F499F"/>
    <w:rsid w:val="00A03AC5"/>
    <w:rsid w:val="00A2671D"/>
    <w:rsid w:val="00A42DAF"/>
    <w:rsid w:val="00A45BD8"/>
    <w:rsid w:val="00A55F43"/>
    <w:rsid w:val="00A869B7"/>
    <w:rsid w:val="00A9641A"/>
    <w:rsid w:val="00AC205C"/>
    <w:rsid w:val="00AF0A6B"/>
    <w:rsid w:val="00AF3378"/>
    <w:rsid w:val="00B03540"/>
    <w:rsid w:val="00B05A69"/>
    <w:rsid w:val="00B24C46"/>
    <w:rsid w:val="00B312F7"/>
    <w:rsid w:val="00B56DEE"/>
    <w:rsid w:val="00B621AC"/>
    <w:rsid w:val="00B70317"/>
    <w:rsid w:val="00B9734B"/>
    <w:rsid w:val="00BA30E2"/>
    <w:rsid w:val="00BD796B"/>
    <w:rsid w:val="00C11BFE"/>
    <w:rsid w:val="00C12BE5"/>
    <w:rsid w:val="00C51805"/>
    <w:rsid w:val="00CA71EF"/>
    <w:rsid w:val="00CB05B1"/>
    <w:rsid w:val="00CC0606"/>
    <w:rsid w:val="00CD04F1"/>
    <w:rsid w:val="00CF29B6"/>
    <w:rsid w:val="00D05BB8"/>
    <w:rsid w:val="00D07BC2"/>
    <w:rsid w:val="00D24C66"/>
    <w:rsid w:val="00D45252"/>
    <w:rsid w:val="00D52398"/>
    <w:rsid w:val="00D71B4D"/>
    <w:rsid w:val="00D87688"/>
    <w:rsid w:val="00D93D55"/>
    <w:rsid w:val="00DC1448"/>
    <w:rsid w:val="00E012D1"/>
    <w:rsid w:val="00E335FE"/>
    <w:rsid w:val="00E34411"/>
    <w:rsid w:val="00E34B19"/>
    <w:rsid w:val="00E76654"/>
    <w:rsid w:val="00E90B8A"/>
    <w:rsid w:val="00E965AC"/>
    <w:rsid w:val="00EB75A1"/>
    <w:rsid w:val="00EC4E49"/>
    <w:rsid w:val="00ED77FB"/>
    <w:rsid w:val="00EE45FA"/>
    <w:rsid w:val="00F01AEA"/>
    <w:rsid w:val="00F46E10"/>
    <w:rsid w:val="00F66152"/>
    <w:rsid w:val="00F6707E"/>
    <w:rsid w:val="00FE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4A3EDA"/>
    <w:rPr>
      <w:rFonts w:ascii="Tahoma" w:hAnsi="Tahoma" w:cs="Tahoma"/>
      <w:sz w:val="16"/>
      <w:szCs w:val="16"/>
    </w:rPr>
  </w:style>
  <w:style w:type="paragraph" w:styleId="aa">
    <w:name w:val="footnote text"/>
    <w:basedOn w:val="a0"/>
    <w:link w:val="Char1"/>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4A3EDA"/>
    <w:rPr>
      <w:rFonts w:ascii="Tahoma" w:eastAsia="SimSun" w:hAnsi="Tahoma" w:cs="Tahoma"/>
      <w:sz w:val="16"/>
      <w:szCs w:val="16"/>
      <w:lang w:eastAsia="zh-CN"/>
    </w:rPr>
  </w:style>
  <w:style w:type="character" w:customStyle="1" w:styleId="1Char">
    <w:name w:val="标题 1 Char"/>
    <w:basedOn w:val="a1"/>
    <w:link w:val="1"/>
    <w:rsid w:val="00796EAB"/>
    <w:rPr>
      <w:rFonts w:ascii="Arial" w:eastAsia="SimSun" w:hAnsi="Arial" w:cs="Arial"/>
      <w:b/>
      <w:bCs/>
      <w:caps/>
      <w:kern w:val="32"/>
      <w:sz w:val="22"/>
      <w:szCs w:val="32"/>
      <w:lang w:eastAsia="zh-CN"/>
    </w:rPr>
  </w:style>
  <w:style w:type="character" w:customStyle="1" w:styleId="2Char">
    <w:name w:val="标题 2 Char"/>
    <w:basedOn w:val="a1"/>
    <w:link w:val="2"/>
    <w:rsid w:val="00796EAB"/>
    <w:rPr>
      <w:rFonts w:ascii="Arial" w:eastAsia="SimSun" w:hAnsi="Arial" w:cs="Arial"/>
      <w:bCs/>
      <w:iCs/>
      <w:caps/>
      <w:sz w:val="22"/>
      <w:szCs w:val="28"/>
      <w:lang w:eastAsia="zh-CN"/>
    </w:rPr>
  </w:style>
  <w:style w:type="character" w:customStyle="1" w:styleId="3Char">
    <w:name w:val="标题 3 Char"/>
    <w:basedOn w:val="a1"/>
    <w:link w:val="3"/>
    <w:rsid w:val="00796EAB"/>
    <w:rPr>
      <w:rFonts w:ascii="Arial" w:eastAsia="SimSun" w:hAnsi="Arial" w:cs="Arial"/>
      <w:bCs/>
      <w:sz w:val="22"/>
      <w:szCs w:val="26"/>
      <w:u w:val="single"/>
      <w:lang w:eastAsia="zh-CN"/>
    </w:rPr>
  </w:style>
  <w:style w:type="character" w:customStyle="1" w:styleId="Char1">
    <w:name w:val="脚注文本 Char"/>
    <w:basedOn w:val="a1"/>
    <w:link w:val="aa"/>
    <w:uiPriority w:val="99"/>
    <w:semiHidden/>
    <w:rsid w:val="00796EAB"/>
    <w:rPr>
      <w:rFonts w:ascii="Arial" w:eastAsia="SimSun" w:hAnsi="Arial" w:cs="Arial"/>
      <w:sz w:val="18"/>
      <w:lang w:eastAsia="zh-CN"/>
    </w:rPr>
  </w:style>
  <w:style w:type="paragraph" w:customStyle="1" w:styleId="DecisionInvitingPara">
    <w:name w:val="Decision Inviting Para."/>
    <w:basedOn w:val="a0"/>
    <w:rsid w:val="00796EAB"/>
    <w:pPr>
      <w:spacing w:after="120" w:line="260" w:lineRule="atLeast"/>
      <w:ind w:left="5534"/>
      <w:contextualSpacing/>
    </w:pPr>
    <w:rPr>
      <w:rFonts w:eastAsia="Times New Roman" w:cs="Times New Roman"/>
      <w:i/>
      <w:sz w:val="20"/>
      <w:lang w:eastAsia="en-US"/>
    </w:rPr>
  </w:style>
  <w:style w:type="character" w:styleId="ae">
    <w:name w:val="footnote reference"/>
    <w:uiPriority w:val="99"/>
    <w:rsid w:val="00796EAB"/>
    <w:rPr>
      <w:vertAlign w:val="superscript"/>
    </w:rPr>
  </w:style>
  <w:style w:type="character" w:customStyle="1" w:styleId="ONUMEChar">
    <w:name w:val="ONUM E Char"/>
    <w:link w:val="ONUME"/>
    <w:rsid w:val="00796EAB"/>
    <w:rPr>
      <w:rFonts w:ascii="Arial" w:eastAsia="SimSun" w:hAnsi="Arial" w:cs="Arial"/>
      <w:sz w:val="22"/>
      <w:lang w:eastAsia="zh-CN"/>
    </w:rPr>
  </w:style>
  <w:style w:type="paragraph" w:styleId="af">
    <w:name w:val="Normal (Web)"/>
    <w:basedOn w:val="a0"/>
    <w:uiPriority w:val="99"/>
    <w:rsid w:val="00796EAB"/>
    <w:pPr>
      <w:spacing w:before="100" w:beforeAutospacing="1" w:after="100" w:afterAutospacing="1"/>
    </w:pPr>
    <w:rPr>
      <w:rFonts w:ascii="Times New Roman" w:eastAsia="Batang" w:hAnsi="Times New Roman" w:cs="Times New Roman"/>
      <w:sz w:val="24"/>
      <w:szCs w:val="24"/>
      <w:lang w:eastAsia="ko-KR"/>
    </w:rPr>
  </w:style>
  <w:style w:type="character" w:styleId="af0">
    <w:name w:val="Hyperlink"/>
    <w:basedOn w:val="a1"/>
    <w:uiPriority w:val="99"/>
    <w:rsid w:val="00796EAB"/>
    <w:rPr>
      <w:color w:val="0000FF" w:themeColor="hyperlink"/>
      <w:u w:val="single"/>
    </w:rPr>
  </w:style>
  <w:style w:type="paragraph" w:styleId="af1">
    <w:name w:val="List Paragraph"/>
    <w:basedOn w:val="a0"/>
    <w:uiPriority w:val="34"/>
    <w:qFormat/>
    <w:rsid w:val="00796EAB"/>
    <w:pPr>
      <w:ind w:left="720"/>
      <w:contextualSpacing/>
    </w:pPr>
    <w:rPr>
      <w:rFonts w:eastAsia="Times New Roman" w:cs="Times New Roman"/>
      <w:lang w:eastAsia="en-US"/>
    </w:rPr>
  </w:style>
  <w:style w:type="character" w:styleId="af2">
    <w:name w:val="annotation reference"/>
    <w:basedOn w:val="a1"/>
    <w:rsid w:val="001142B5"/>
    <w:rPr>
      <w:sz w:val="16"/>
      <w:szCs w:val="16"/>
    </w:rPr>
  </w:style>
  <w:style w:type="character" w:customStyle="1" w:styleId="Char">
    <w:name w:val="批注文字 Char"/>
    <w:basedOn w:val="a1"/>
    <w:link w:val="a6"/>
    <w:semiHidden/>
    <w:rsid w:val="001142B5"/>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4A3EDA"/>
    <w:rPr>
      <w:rFonts w:ascii="Tahoma" w:hAnsi="Tahoma" w:cs="Tahoma"/>
      <w:sz w:val="16"/>
      <w:szCs w:val="16"/>
    </w:rPr>
  </w:style>
  <w:style w:type="paragraph" w:styleId="aa">
    <w:name w:val="footnote text"/>
    <w:basedOn w:val="a0"/>
    <w:link w:val="Char1"/>
    <w:uiPriority w:val="99"/>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4A3EDA"/>
    <w:rPr>
      <w:rFonts w:ascii="Tahoma" w:eastAsia="SimSun" w:hAnsi="Tahoma" w:cs="Tahoma"/>
      <w:sz w:val="16"/>
      <w:szCs w:val="16"/>
      <w:lang w:eastAsia="zh-CN"/>
    </w:rPr>
  </w:style>
  <w:style w:type="character" w:customStyle="1" w:styleId="1Char">
    <w:name w:val="标题 1 Char"/>
    <w:basedOn w:val="a1"/>
    <w:link w:val="1"/>
    <w:rsid w:val="00796EAB"/>
    <w:rPr>
      <w:rFonts w:ascii="Arial" w:eastAsia="SimSun" w:hAnsi="Arial" w:cs="Arial"/>
      <w:b/>
      <w:bCs/>
      <w:caps/>
      <w:kern w:val="32"/>
      <w:sz w:val="22"/>
      <w:szCs w:val="32"/>
      <w:lang w:eastAsia="zh-CN"/>
    </w:rPr>
  </w:style>
  <w:style w:type="character" w:customStyle="1" w:styleId="2Char">
    <w:name w:val="标题 2 Char"/>
    <w:basedOn w:val="a1"/>
    <w:link w:val="2"/>
    <w:rsid w:val="00796EAB"/>
    <w:rPr>
      <w:rFonts w:ascii="Arial" w:eastAsia="SimSun" w:hAnsi="Arial" w:cs="Arial"/>
      <w:bCs/>
      <w:iCs/>
      <w:caps/>
      <w:sz w:val="22"/>
      <w:szCs w:val="28"/>
      <w:lang w:eastAsia="zh-CN"/>
    </w:rPr>
  </w:style>
  <w:style w:type="character" w:customStyle="1" w:styleId="3Char">
    <w:name w:val="标题 3 Char"/>
    <w:basedOn w:val="a1"/>
    <w:link w:val="3"/>
    <w:rsid w:val="00796EAB"/>
    <w:rPr>
      <w:rFonts w:ascii="Arial" w:eastAsia="SimSun" w:hAnsi="Arial" w:cs="Arial"/>
      <w:bCs/>
      <w:sz w:val="22"/>
      <w:szCs w:val="26"/>
      <w:u w:val="single"/>
      <w:lang w:eastAsia="zh-CN"/>
    </w:rPr>
  </w:style>
  <w:style w:type="character" w:customStyle="1" w:styleId="Char1">
    <w:name w:val="脚注文本 Char"/>
    <w:basedOn w:val="a1"/>
    <w:link w:val="aa"/>
    <w:uiPriority w:val="99"/>
    <w:semiHidden/>
    <w:rsid w:val="00796EAB"/>
    <w:rPr>
      <w:rFonts w:ascii="Arial" w:eastAsia="SimSun" w:hAnsi="Arial" w:cs="Arial"/>
      <w:sz w:val="18"/>
      <w:lang w:eastAsia="zh-CN"/>
    </w:rPr>
  </w:style>
  <w:style w:type="paragraph" w:customStyle="1" w:styleId="DecisionInvitingPara">
    <w:name w:val="Decision Inviting Para."/>
    <w:basedOn w:val="a0"/>
    <w:rsid w:val="00796EAB"/>
    <w:pPr>
      <w:spacing w:after="120" w:line="260" w:lineRule="atLeast"/>
      <w:ind w:left="5534"/>
      <w:contextualSpacing/>
    </w:pPr>
    <w:rPr>
      <w:rFonts w:eastAsia="Times New Roman" w:cs="Times New Roman"/>
      <w:i/>
      <w:sz w:val="20"/>
      <w:lang w:eastAsia="en-US"/>
    </w:rPr>
  </w:style>
  <w:style w:type="character" w:styleId="ae">
    <w:name w:val="footnote reference"/>
    <w:uiPriority w:val="99"/>
    <w:rsid w:val="00796EAB"/>
    <w:rPr>
      <w:vertAlign w:val="superscript"/>
    </w:rPr>
  </w:style>
  <w:style w:type="character" w:customStyle="1" w:styleId="ONUMEChar">
    <w:name w:val="ONUM E Char"/>
    <w:link w:val="ONUME"/>
    <w:rsid w:val="00796EAB"/>
    <w:rPr>
      <w:rFonts w:ascii="Arial" w:eastAsia="SimSun" w:hAnsi="Arial" w:cs="Arial"/>
      <w:sz w:val="22"/>
      <w:lang w:eastAsia="zh-CN"/>
    </w:rPr>
  </w:style>
  <w:style w:type="paragraph" w:styleId="af">
    <w:name w:val="Normal (Web)"/>
    <w:basedOn w:val="a0"/>
    <w:uiPriority w:val="99"/>
    <w:rsid w:val="00796EAB"/>
    <w:pPr>
      <w:spacing w:before="100" w:beforeAutospacing="1" w:after="100" w:afterAutospacing="1"/>
    </w:pPr>
    <w:rPr>
      <w:rFonts w:ascii="Times New Roman" w:eastAsia="Batang" w:hAnsi="Times New Roman" w:cs="Times New Roman"/>
      <w:sz w:val="24"/>
      <w:szCs w:val="24"/>
      <w:lang w:eastAsia="ko-KR"/>
    </w:rPr>
  </w:style>
  <w:style w:type="character" w:styleId="af0">
    <w:name w:val="Hyperlink"/>
    <w:basedOn w:val="a1"/>
    <w:uiPriority w:val="99"/>
    <w:rsid w:val="00796EAB"/>
    <w:rPr>
      <w:color w:val="0000FF" w:themeColor="hyperlink"/>
      <w:u w:val="single"/>
    </w:rPr>
  </w:style>
  <w:style w:type="paragraph" w:styleId="af1">
    <w:name w:val="List Paragraph"/>
    <w:basedOn w:val="a0"/>
    <w:uiPriority w:val="34"/>
    <w:qFormat/>
    <w:rsid w:val="00796EAB"/>
    <w:pPr>
      <w:ind w:left="720"/>
      <w:contextualSpacing/>
    </w:pPr>
    <w:rPr>
      <w:rFonts w:eastAsia="Times New Roman" w:cs="Times New Roman"/>
      <w:lang w:eastAsia="en-US"/>
    </w:rPr>
  </w:style>
  <w:style w:type="character" w:styleId="af2">
    <w:name w:val="annotation reference"/>
    <w:basedOn w:val="a1"/>
    <w:rsid w:val="001142B5"/>
    <w:rPr>
      <w:sz w:val="16"/>
      <w:szCs w:val="16"/>
    </w:rPr>
  </w:style>
  <w:style w:type="character" w:customStyle="1" w:styleId="Char">
    <w:name w:val="批注文字 Char"/>
    <w:basedOn w:val="a1"/>
    <w:link w:val="a6"/>
    <w:semiHidden/>
    <w:rsid w:val="001142B5"/>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wipo.int/cgi-bin/domains/search/legalindex" TargetMode="External"/><Relationship Id="rId13" Type="http://schemas.openxmlformats.org/officeDocument/2006/relationships/hyperlink" Target="http://www.icann.org/en/minutes/resolutions-05nov10-en.htm" TargetMode="External"/><Relationship Id="rId18" Type="http://schemas.openxmlformats.org/officeDocument/2006/relationships/hyperlink" Target="http://www.iso.org/iso/english_country_names_and_code_elements" TargetMode="External"/><Relationship Id="rId26" Type="http://schemas.openxmlformats.org/officeDocument/2006/relationships/hyperlink" Target="https://www.icann.org/en/system/files/correspondence/gac-to-board-27mar14-en.pdf" TargetMode="External"/><Relationship Id="rId3" Type="http://schemas.openxmlformats.org/officeDocument/2006/relationships/hyperlink" Target="http://www.wipo.int/amc/en/center/specific-sectors/ipos/" TargetMode="External"/><Relationship Id="rId21" Type="http://schemas.openxmlformats.org/officeDocument/2006/relationships/hyperlink" Target="http://www.icann.org/zh/groups/board/documents/resolutions-new-gtld-17jul13-zh.htm" TargetMode="External"/><Relationship Id="rId7" Type="http://schemas.openxmlformats.org/officeDocument/2006/relationships/hyperlink" Target="http://www.wipo.int/amc/en/domains/search/overview2.0" TargetMode="External"/><Relationship Id="rId12" Type="http://schemas.openxmlformats.org/officeDocument/2006/relationships/hyperlink" Target="http://www.wipo.int/amc/en/docs/icann130309.pdf" TargetMode="External"/><Relationship Id="rId17" Type="http://schemas.openxmlformats.org/officeDocument/2006/relationships/hyperlink" Target="http://gnso.icann.org/en/issues/new-gtlds/rpm-prelim-issue-09oct15-en.pdf" TargetMode="External"/><Relationship Id="rId25" Type="http://schemas.openxmlformats.org/officeDocument/2006/relationships/hyperlink" Target="http://gac.icann.org/web/home/gTLD_principles.pdf" TargetMode="External"/><Relationship Id="rId2" Type="http://schemas.openxmlformats.org/officeDocument/2006/relationships/hyperlink" Target="http://www.wipo.int/amc-apps/clause-generator/" TargetMode="External"/><Relationship Id="rId16" Type="http://schemas.openxmlformats.org/officeDocument/2006/relationships/hyperlink" Target="http://www.wipo.int/amc/en/docs/icann040707.pdf" TargetMode="External"/><Relationship Id="rId20" Type="http://schemas.openxmlformats.org/officeDocument/2006/relationships/hyperlink" Target="http://www.icann.org/en/news/correspondence/crocker-to-dryden-01apr13-en" TargetMode="External"/><Relationship Id="rId29" Type="http://schemas.openxmlformats.org/officeDocument/2006/relationships/hyperlink" Target="https://www.icann.org/public-comments/proposed-measures-two-char-2016-07-08-en" TargetMode="External"/><Relationship Id="rId1" Type="http://schemas.openxmlformats.org/officeDocument/2006/relationships/hyperlink" Target="http://www.wipo.int/amc/en/events" TargetMode="External"/><Relationship Id="rId6" Type="http://schemas.openxmlformats.org/officeDocument/2006/relationships/hyperlink" Target="http://www.wipo.int/amc/en/center/specific-sectors/franchising/" TargetMode="External"/><Relationship Id="rId11" Type="http://schemas.openxmlformats.org/officeDocument/2006/relationships/hyperlink" Target="http://www.wipo.int/amc/en/domains/lro/cases/" TargetMode="External"/><Relationship Id="rId24" Type="http://schemas.openxmlformats.org/officeDocument/2006/relationships/hyperlink" Target="https://www.icann.org/en/system/files/correspondence/chalaby-to-schneider-22jan15-en.pdf" TargetMode="External"/><Relationship Id="rId5" Type="http://schemas.openxmlformats.org/officeDocument/2006/relationships/hyperlink" Target="http://www.wipo.int/amc/en/center/specific-sectors/rd/ipag/" TargetMode="External"/><Relationship Id="rId15" Type="http://schemas.openxmlformats.org/officeDocument/2006/relationships/hyperlink" Target="http://prague44.icann.org/node/31773" TargetMode="External"/><Relationship Id="rId23" Type="http://schemas.openxmlformats.org/officeDocument/2006/relationships/hyperlink" Target="https://gacweb.icann.org/download/attachments/27132037/Los%20Angeles_GAC%20Communique_Final.pdf" TargetMode="External"/><Relationship Id="rId28"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10" Type="http://schemas.openxmlformats.org/officeDocument/2006/relationships/hyperlink" Target="http://www.wipo.int/export/sites/www/about-ip/zh/docs/pub845.pdf" TargetMode="External"/><Relationship Id="rId19" Type="http://schemas.openxmlformats.org/officeDocument/2006/relationships/hyperlink" Target="https://gacweb.icann.org/download/attachments/27132070/Board%20Response%20to%20GAC%20Toronto%20Communique.pdf?version=1&amp;modificationDate=1361909146000&amp;api=v2" TargetMode="External"/><Relationship Id="rId31" Type="http://schemas.openxmlformats.org/officeDocument/2006/relationships/hyperlink" Target="https://www.icann.org/resources/two-character-comments" TargetMode="External"/><Relationship Id="rId4" Type="http://schemas.openxmlformats.org/officeDocument/2006/relationships/hyperlink" Target="http://www.bmwi.de/English/Redaktion/Pdf/sample-agreements-for-research-and-development-cooperation,property=pdf,bereich=bmwi,sprache=en,rwb=true.pdf" TargetMode="External"/><Relationship Id="rId9" Type="http://schemas.openxmlformats.org/officeDocument/2006/relationships/hyperlink" Target="http://www.icann.org/en/minutes/resolutions-20jun11-en.htm" TargetMode="External"/><Relationship Id="rId14" Type="http://schemas.openxmlformats.org/officeDocument/2006/relationships/hyperlink" Target="http://www.wipo.int/amc/en/docs/icann260310rap.pdf" TargetMode="External"/><Relationship Id="rId22" Type="http://schemas.openxmlformats.org/officeDocument/2006/relationships/hyperlink" Target="http://www.icann.org/en/news/correspondence/gac-to-board-20nov13-en.pdf" TargetMode="External"/><Relationship Id="rId27" Type="http://schemas.openxmlformats.org/officeDocument/2006/relationships/hyperlink" Target="https://gacweb.icann.org/download/attachments/27132037/Beijing%20Communique%20april2013_Final.pdf" TargetMode="External"/><Relationship Id="rId30" Type="http://schemas.openxmlformats.org/officeDocument/2006/relationships/hyperlink" Target="https://forum.icann.org/lists/comments-proposed-measures-two-char-08jul16/pdfvt13ZDkP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0248D-BA30-423B-87B2-BC4313B3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14</TotalTime>
  <Pages>11</Pages>
  <Words>8884</Words>
  <Characters>1278</Characters>
  <Application>Microsoft Office Word</Application>
  <DocSecurity>0</DocSecurity>
  <Lines>10</Lines>
  <Paragraphs>20</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WO/GA/48/12 Rev.</dc:title>
  <dc:subject>WIPO仲裁与调解中心，包括域名</dc:subject>
  <dc:creator/>
  <cp:lastModifiedBy>MA Weihai</cp:lastModifiedBy>
  <cp:revision>4</cp:revision>
  <cp:lastPrinted>2016-06-30T14:50:00Z</cp:lastPrinted>
  <dcterms:created xsi:type="dcterms:W3CDTF">2016-09-05T11:57:00Z</dcterms:created>
  <dcterms:modified xsi:type="dcterms:W3CDTF">2016-09-19T15:38:00Z</dcterms:modified>
</cp:coreProperties>
</file>