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A47E5" w:rsidRPr="005E6599" w:rsidTr="002E62D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A47E5" w:rsidRPr="005E6599" w:rsidRDefault="005A47E5" w:rsidP="002E62D3">
            <w:pPr>
              <w:widowControl w:val="0"/>
              <w:jc w:val="both"/>
              <w:rPr>
                <w:kern w:val="2"/>
                <w:sz w:val="21"/>
                <w:szCs w:val="22"/>
              </w:rPr>
            </w:pPr>
            <w:r w:rsidRPr="005E6599">
              <w:rPr>
                <w:noProof/>
                <w:kern w:val="2"/>
                <w:sz w:val="21"/>
                <w:szCs w:val="22"/>
              </w:rPr>
              <w:drawing>
                <wp:anchor distT="0" distB="0" distL="114300" distR="114300" simplePos="0" relativeHeight="251659264" behindDoc="1" locked="0" layoutInCell="0" allowOverlap="1" wp14:anchorId="399C4759" wp14:editId="3B69F3D4">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A47E5" w:rsidRPr="005E6599" w:rsidRDefault="005A47E5" w:rsidP="002E62D3"/>
        </w:tc>
        <w:tc>
          <w:tcPr>
            <w:tcW w:w="425" w:type="dxa"/>
            <w:tcBorders>
              <w:top w:val="nil"/>
              <w:left w:val="nil"/>
              <w:bottom w:val="single" w:sz="4" w:space="0" w:color="auto"/>
              <w:right w:val="nil"/>
            </w:tcBorders>
            <w:tcMar>
              <w:top w:w="0" w:type="dxa"/>
              <w:left w:w="0" w:type="dxa"/>
              <w:bottom w:w="0" w:type="dxa"/>
              <w:right w:w="0" w:type="dxa"/>
            </w:tcMar>
            <w:hideMark/>
          </w:tcPr>
          <w:p w:rsidR="005A47E5" w:rsidRPr="005E6599" w:rsidRDefault="005A47E5" w:rsidP="002E62D3">
            <w:pPr>
              <w:jc w:val="right"/>
            </w:pPr>
            <w:r w:rsidRPr="005E6599">
              <w:rPr>
                <w:b/>
                <w:sz w:val="40"/>
                <w:szCs w:val="40"/>
              </w:rPr>
              <w:t>C</w:t>
            </w:r>
          </w:p>
        </w:tc>
      </w:tr>
      <w:tr w:rsidR="005A47E5" w:rsidRPr="005E6599" w:rsidTr="002E62D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A47E5" w:rsidRPr="005E6599" w:rsidRDefault="005A47E5" w:rsidP="005A47E5">
            <w:pPr>
              <w:widowControl w:val="0"/>
              <w:wordWrap w:val="0"/>
              <w:jc w:val="right"/>
              <w:rPr>
                <w:rFonts w:ascii="Arial Black" w:hAnsi="Arial Black"/>
                <w:caps/>
                <w:sz w:val="15"/>
              </w:rPr>
            </w:pPr>
            <w:r w:rsidRPr="005E6599">
              <w:rPr>
                <w:rFonts w:ascii="Arial Black" w:hAnsi="Arial Black"/>
                <w:caps/>
                <w:sz w:val="15"/>
              </w:rPr>
              <w:t>WO/</w:t>
            </w:r>
            <w:r w:rsidRPr="005E6599">
              <w:rPr>
                <w:rFonts w:ascii="Arial Black" w:eastAsia="SimHei" w:hAnsi="Arial Black" w:cs="Times New Roman"/>
                <w:caps/>
                <w:kern w:val="2"/>
                <w:sz w:val="15"/>
                <w:szCs w:val="22"/>
              </w:rPr>
              <w:t>GA</w:t>
            </w:r>
            <w:r w:rsidRPr="005E6599">
              <w:rPr>
                <w:rFonts w:ascii="Arial Black" w:hAnsi="Arial Black"/>
                <w:caps/>
                <w:sz w:val="15"/>
              </w:rPr>
              <w:t>/47/</w:t>
            </w:r>
            <w:bookmarkStart w:id="0" w:name="Code"/>
            <w:bookmarkEnd w:id="0"/>
            <w:r>
              <w:rPr>
                <w:rFonts w:ascii="Arial Black" w:hAnsi="Arial Black" w:hint="eastAsia"/>
                <w:caps/>
                <w:sz w:val="15"/>
              </w:rPr>
              <w:t>16</w:t>
            </w:r>
          </w:p>
        </w:tc>
      </w:tr>
      <w:tr w:rsidR="005A47E5" w:rsidRPr="005E6599" w:rsidTr="002E62D3">
        <w:trPr>
          <w:trHeight w:hRule="exact" w:val="170"/>
        </w:trPr>
        <w:tc>
          <w:tcPr>
            <w:tcW w:w="9360" w:type="dxa"/>
            <w:gridSpan w:val="3"/>
            <w:noWrap/>
            <w:tcMar>
              <w:top w:w="0" w:type="dxa"/>
              <w:left w:w="0" w:type="dxa"/>
              <w:bottom w:w="0" w:type="dxa"/>
              <w:right w:w="0" w:type="dxa"/>
            </w:tcMar>
            <w:vAlign w:val="bottom"/>
            <w:hideMark/>
          </w:tcPr>
          <w:p w:rsidR="005A47E5" w:rsidRPr="005E6599" w:rsidRDefault="005A47E5" w:rsidP="002E62D3">
            <w:pPr>
              <w:jc w:val="right"/>
              <w:rPr>
                <w:b/>
                <w:caps/>
                <w:sz w:val="15"/>
                <w:szCs w:val="15"/>
              </w:rPr>
            </w:pPr>
            <w:r w:rsidRPr="005E6599">
              <w:rPr>
                <w:rFonts w:eastAsia="SimHei" w:hint="eastAsia"/>
                <w:b/>
                <w:sz w:val="15"/>
                <w:szCs w:val="15"/>
              </w:rPr>
              <w:t>原</w:t>
            </w:r>
            <w:r w:rsidRPr="005E6599">
              <w:rPr>
                <w:rFonts w:eastAsia="SimHei"/>
                <w:b/>
                <w:sz w:val="15"/>
                <w:szCs w:val="15"/>
                <w:lang w:val="pt-BR"/>
              </w:rPr>
              <w:t xml:space="preserve"> </w:t>
            </w:r>
            <w:r w:rsidRPr="005E6599">
              <w:rPr>
                <w:rFonts w:eastAsia="SimHei" w:hint="eastAsia"/>
                <w:b/>
                <w:sz w:val="15"/>
                <w:szCs w:val="15"/>
              </w:rPr>
              <w:t>文</w:t>
            </w:r>
            <w:r w:rsidRPr="005E6599">
              <w:rPr>
                <w:rFonts w:eastAsia="SimHei" w:hint="eastAsia"/>
                <w:b/>
                <w:sz w:val="15"/>
                <w:szCs w:val="15"/>
                <w:lang w:val="pt-BR"/>
              </w:rPr>
              <w:t>：</w:t>
            </w:r>
            <w:bookmarkStart w:id="1" w:name="Language"/>
            <w:bookmarkEnd w:id="1"/>
            <w:r w:rsidRPr="005E6599">
              <w:rPr>
                <w:rFonts w:eastAsia="SimHei" w:hint="eastAsia"/>
                <w:b/>
                <w:sz w:val="15"/>
                <w:szCs w:val="15"/>
              </w:rPr>
              <w:t>英文</w:t>
            </w:r>
          </w:p>
        </w:tc>
      </w:tr>
      <w:tr w:rsidR="005A47E5" w:rsidRPr="005E6599" w:rsidTr="002E62D3">
        <w:trPr>
          <w:trHeight w:hRule="exact" w:val="198"/>
        </w:trPr>
        <w:tc>
          <w:tcPr>
            <w:tcW w:w="9360" w:type="dxa"/>
            <w:gridSpan w:val="3"/>
            <w:tcMar>
              <w:top w:w="0" w:type="dxa"/>
              <w:left w:w="0" w:type="dxa"/>
              <w:bottom w:w="0" w:type="dxa"/>
              <w:right w:w="0" w:type="dxa"/>
            </w:tcMar>
            <w:vAlign w:val="bottom"/>
            <w:hideMark/>
          </w:tcPr>
          <w:p w:rsidR="005A47E5" w:rsidRPr="005E6599" w:rsidRDefault="005A47E5" w:rsidP="005A47E5">
            <w:pPr>
              <w:jc w:val="right"/>
              <w:rPr>
                <w:rFonts w:eastAsia="SimHei"/>
                <w:b/>
                <w:caps/>
                <w:sz w:val="15"/>
                <w:szCs w:val="15"/>
              </w:rPr>
            </w:pPr>
            <w:r w:rsidRPr="005E6599">
              <w:rPr>
                <w:rFonts w:eastAsia="SimHei" w:hint="eastAsia"/>
                <w:b/>
                <w:sz w:val="15"/>
                <w:szCs w:val="15"/>
              </w:rPr>
              <w:t>日</w:t>
            </w:r>
            <w:r w:rsidRPr="005E6599">
              <w:rPr>
                <w:rFonts w:eastAsia="SimHei" w:hint="eastAsia"/>
                <w:b/>
                <w:sz w:val="15"/>
                <w:szCs w:val="15"/>
                <w:lang w:val="pt-BR"/>
              </w:rPr>
              <w:t xml:space="preserve"> </w:t>
            </w:r>
            <w:r w:rsidRPr="005E6599">
              <w:rPr>
                <w:rFonts w:eastAsia="SimHei" w:hint="eastAsia"/>
                <w:b/>
                <w:sz w:val="15"/>
                <w:szCs w:val="15"/>
              </w:rPr>
              <w:t>期</w:t>
            </w:r>
            <w:r w:rsidRPr="005E6599">
              <w:rPr>
                <w:rFonts w:eastAsia="SimHei" w:hint="eastAsia"/>
                <w:b/>
                <w:sz w:val="15"/>
                <w:szCs w:val="15"/>
                <w:lang w:val="pt-BR"/>
              </w:rPr>
              <w:t>：</w:t>
            </w:r>
            <w:bookmarkStart w:id="2" w:name="Date"/>
            <w:bookmarkEnd w:id="2"/>
            <w:r w:rsidRPr="005E6599">
              <w:rPr>
                <w:rFonts w:ascii="Arial Black" w:eastAsia="SimHei" w:hAnsi="Arial Black"/>
                <w:sz w:val="15"/>
                <w:szCs w:val="15"/>
                <w:lang w:val="pt-BR"/>
              </w:rPr>
              <w:t>2015</w:t>
            </w:r>
            <w:r w:rsidRPr="005E6599">
              <w:rPr>
                <w:rFonts w:eastAsia="SimHei" w:hint="eastAsia"/>
                <w:b/>
                <w:sz w:val="15"/>
                <w:szCs w:val="15"/>
              </w:rPr>
              <w:t>年</w:t>
            </w:r>
            <w:r>
              <w:rPr>
                <w:rFonts w:ascii="Arial Black" w:eastAsia="SimHei" w:hAnsi="Arial Black" w:hint="eastAsia"/>
                <w:sz w:val="15"/>
                <w:szCs w:val="15"/>
                <w:lang w:val="pt-BR"/>
              </w:rPr>
              <w:t>7</w:t>
            </w:r>
            <w:r w:rsidRPr="005E6599">
              <w:rPr>
                <w:rFonts w:eastAsia="SimHei" w:hint="eastAsia"/>
                <w:b/>
                <w:sz w:val="15"/>
                <w:szCs w:val="15"/>
              </w:rPr>
              <w:t>月</w:t>
            </w:r>
            <w:r>
              <w:rPr>
                <w:rFonts w:ascii="Arial Black" w:eastAsia="SimHei" w:hAnsi="Arial Black" w:hint="eastAsia"/>
                <w:sz w:val="15"/>
                <w:szCs w:val="15"/>
              </w:rPr>
              <w:t>28</w:t>
            </w:r>
            <w:r w:rsidRPr="005E6599">
              <w:rPr>
                <w:rFonts w:eastAsia="SimHei" w:hint="eastAsia"/>
                <w:b/>
                <w:sz w:val="15"/>
                <w:szCs w:val="15"/>
              </w:rPr>
              <w:t>日</w:t>
            </w:r>
            <w:r w:rsidRPr="005E6599">
              <w:rPr>
                <w:rFonts w:eastAsia="SimHei" w:hint="eastAsia"/>
                <w:b/>
                <w:caps/>
                <w:sz w:val="15"/>
                <w:szCs w:val="15"/>
              </w:rPr>
              <w:t xml:space="preserve">  </w:t>
            </w:r>
          </w:p>
        </w:tc>
      </w:tr>
    </w:tbl>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ascii="SimHei" w:eastAsia="SimHei" w:hAnsi="SimHei" w:cs="Times New Roman"/>
          <w:sz w:val="28"/>
          <w:szCs w:val="22"/>
        </w:rPr>
      </w:pPr>
      <w:r w:rsidRPr="005E6599">
        <w:rPr>
          <w:rFonts w:ascii="SimHei" w:eastAsia="SimHei" w:hAnsi="SimHei" w:cs="Times New Roman" w:hint="eastAsia"/>
          <w:sz w:val="28"/>
          <w:szCs w:val="22"/>
        </w:rPr>
        <w:t>世界知识产权组织大会</w:t>
      </w: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ascii="KaiTi" w:eastAsia="KaiTi" w:hAnsi="KaiTi" w:cs="Times New Roman"/>
          <w:b/>
          <w:sz w:val="24"/>
          <w:szCs w:val="22"/>
        </w:rPr>
      </w:pPr>
      <w:r w:rsidRPr="005E6599">
        <w:rPr>
          <w:rFonts w:ascii="KaiTi" w:eastAsia="KaiTi" w:hAnsi="KaiTi" w:cs="Times New Roman" w:hint="eastAsia"/>
          <w:b/>
          <w:sz w:val="24"/>
          <w:szCs w:val="22"/>
        </w:rPr>
        <w:t>第四十七届会议(第</w:t>
      </w:r>
      <w:r w:rsidRPr="005E6599">
        <w:rPr>
          <w:rFonts w:ascii="KaiTi" w:eastAsia="KaiTi" w:hAnsi="KaiTi" w:cs="Times New Roman" w:hint="eastAsia"/>
          <w:sz w:val="24"/>
          <w:szCs w:val="22"/>
        </w:rPr>
        <w:t>22</w:t>
      </w:r>
      <w:r w:rsidRPr="005E6599">
        <w:rPr>
          <w:rFonts w:ascii="KaiTi" w:eastAsia="KaiTi" w:hAnsi="KaiTi" w:cs="Times New Roman" w:hint="eastAsia"/>
          <w:b/>
          <w:sz w:val="24"/>
          <w:szCs w:val="22"/>
        </w:rPr>
        <w:t>次例会)</w:t>
      </w:r>
    </w:p>
    <w:p w:rsidR="005A47E5" w:rsidRPr="005E6599" w:rsidRDefault="005A47E5" w:rsidP="005A47E5">
      <w:pPr>
        <w:rPr>
          <w:rFonts w:ascii="KaiTi" w:eastAsia="KaiTi" w:hAnsi="KaiTi" w:cs="Times New Roman"/>
          <w:sz w:val="24"/>
          <w:szCs w:val="22"/>
        </w:rPr>
      </w:pPr>
      <w:r w:rsidRPr="005E6599">
        <w:rPr>
          <w:rFonts w:ascii="KaiTi" w:eastAsia="KaiTi" w:hAnsi="KaiTi" w:cs="Times New Roman" w:hint="eastAsia"/>
          <w:sz w:val="24"/>
          <w:szCs w:val="22"/>
        </w:rPr>
        <w:t>2015</w:t>
      </w:r>
      <w:r w:rsidRPr="005E6599">
        <w:rPr>
          <w:rFonts w:ascii="KaiTi" w:eastAsia="KaiTi" w:hAnsi="KaiTi" w:cs="Times New Roman" w:hint="eastAsia"/>
          <w:b/>
          <w:sz w:val="24"/>
          <w:szCs w:val="22"/>
        </w:rPr>
        <w:t>年</w:t>
      </w:r>
      <w:r w:rsidRPr="005E6599">
        <w:rPr>
          <w:rFonts w:ascii="KaiTi" w:eastAsia="KaiTi" w:hAnsi="KaiTi" w:cs="Times New Roman" w:hint="eastAsia"/>
          <w:sz w:val="24"/>
          <w:szCs w:val="22"/>
        </w:rPr>
        <w:t>10</w:t>
      </w:r>
      <w:r w:rsidRPr="005E6599">
        <w:rPr>
          <w:rFonts w:ascii="KaiTi" w:eastAsia="KaiTi" w:hAnsi="KaiTi" w:cs="Times New Roman" w:hint="eastAsia"/>
          <w:b/>
          <w:sz w:val="24"/>
          <w:szCs w:val="22"/>
        </w:rPr>
        <w:t>月</w:t>
      </w:r>
      <w:r w:rsidRPr="005E6599">
        <w:rPr>
          <w:rFonts w:ascii="KaiTi" w:eastAsia="KaiTi" w:hAnsi="KaiTi" w:cs="Times New Roman" w:hint="eastAsia"/>
          <w:sz w:val="24"/>
          <w:szCs w:val="22"/>
        </w:rPr>
        <w:t>5</w:t>
      </w:r>
      <w:r w:rsidRPr="005E6599">
        <w:rPr>
          <w:rFonts w:ascii="KaiTi" w:eastAsia="KaiTi" w:hAnsi="KaiTi" w:cs="Times New Roman" w:hint="eastAsia"/>
          <w:b/>
          <w:sz w:val="24"/>
          <w:szCs w:val="22"/>
        </w:rPr>
        <w:t>日至</w:t>
      </w:r>
      <w:r w:rsidRPr="005E6599">
        <w:rPr>
          <w:rFonts w:ascii="KaiTi" w:eastAsia="KaiTi" w:hAnsi="KaiTi" w:cs="Times New Roman" w:hint="eastAsia"/>
          <w:sz w:val="24"/>
          <w:szCs w:val="22"/>
        </w:rPr>
        <w:t>14</w:t>
      </w:r>
      <w:r w:rsidRPr="005E6599">
        <w:rPr>
          <w:rFonts w:ascii="KaiTi" w:eastAsia="KaiTi" w:hAnsi="KaiTi" w:cs="Times New Roman" w:hint="eastAsia"/>
          <w:b/>
          <w:sz w:val="24"/>
          <w:szCs w:val="22"/>
        </w:rPr>
        <w:t>日，日内瓦</w:t>
      </w: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ascii="KaiTi" w:eastAsia="KaiTi" w:hAnsi="KaiTi" w:cs="Times New Roman"/>
          <w:sz w:val="24"/>
          <w:szCs w:val="22"/>
        </w:rPr>
      </w:pPr>
      <w:r w:rsidRPr="005A47E5">
        <w:rPr>
          <w:rFonts w:ascii="KaiTi" w:eastAsia="KaiTi" w:hAnsi="KaiTi" w:cs="Times New Roman" w:hint="eastAsia"/>
          <w:sz w:val="24"/>
          <w:szCs w:val="22"/>
        </w:rPr>
        <w:t>将WIPO知识产权与遗传资源、传统知识和民间文学艺术政府间委员会(IGC)</w:t>
      </w:r>
      <w:bookmarkStart w:id="3" w:name="_GoBack"/>
      <w:bookmarkEnd w:id="3"/>
      <w:r w:rsidR="00B17A97">
        <w:rPr>
          <w:rFonts w:ascii="KaiTi" w:eastAsia="KaiTi" w:hAnsi="KaiTi" w:cs="Times New Roman"/>
          <w:sz w:val="24"/>
          <w:szCs w:val="22"/>
        </w:rPr>
        <w:br/>
      </w:r>
      <w:r w:rsidRPr="005A47E5">
        <w:rPr>
          <w:rFonts w:ascii="KaiTi" w:eastAsia="KaiTi" w:hAnsi="KaiTi" w:cs="Times New Roman" w:hint="eastAsia"/>
          <w:sz w:val="24"/>
          <w:szCs w:val="22"/>
        </w:rPr>
        <w:t>转为一个常设委员会：</w:t>
      </w:r>
      <w:r w:rsidR="00B17A97">
        <w:rPr>
          <w:rFonts w:ascii="KaiTi" w:eastAsia="KaiTi" w:hAnsi="KaiTi" w:cs="Times New Roman"/>
          <w:sz w:val="24"/>
          <w:szCs w:val="22"/>
        </w:rPr>
        <w:br/>
      </w:r>
      <w:r w:rsidRPr="005A47E5">
        <w:rPr>
          <w:rFonts w:ascii="KaiTi" w:eastAsia="KaiTi" w:hAnsi="KaiTi" w:cs="Times New Roman" w:hint="eastAsia"/>
          <w:sz w:val="24"/>
          <w:szCs w:val="22"/>
        </w:rPr>
        <w:t>非洲集团提交给2015年大会的提案</w:t>
      </w:r>
    </w:p>
    <w:p w:rsidR="005A47E5" w:rsidRPr="005E6599" w:rsidRDefault="005A47E5" w:rsidP="005A47E5">
      <w:pPr>
        <w:rPr>
          <w:rFonts w:cs="Times New Roman"/>
          <w:szCs w:val="22"/>
        </w:rPr>
      </w:pPr>
    </w:p>
    <w:p w:rsidR="005A47E5" w:rsidRPr="005E6599" w:rsidRDefault="005A47E5" w:rsidP="005A47E5">
      <w:pPr>
        <w:rPr>
          <w:rFonts w:ascii="KaiTi" w:eastAsia="KaiTi" w:hAnsi="KaiTi" w:cs="Times New Roman"/>
          <w:i/>
          <w:sz w:val="21"/>
          <w:szCs w:val="22"/>
        </w:rPr>
      </w:pPr>
      <w:r w:rsidRPr="005E6599">
        <w:rPr>
          <w:rFonts w:ascii="KaiTi" w:eastAsia="KaiTi" w:hAnsi="KaiTi" w:cs="Times New Roman" w:hint="eastAsia"/>
          <w:i/>
          <w:sz w:val="21"/>
          <w:szCs w:val="22"/>
        </w:rPr>
        <w:t>秘书处编拟</w:t>
      </w:r>
      <w:r>
        <w:rPr>
          <w:rFonts w:ascii="KaiTi" w:eastAsia="KaiTi" w:hAnsi="KaiTi" w:cs="Times New Roman" w:hint="eastAsia"/>
          <w:i/>
          <w:sz w:val="21"/>
          <w:szCs w:val="22"/>
        </w:rPr>
        <w:t>的文件</w:t>
      </w: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5A47E5" w:rsidRPr="005E6599" w:rsidRDefault="005A47E5" w:rsidP="005A47E5">
      <w:pPr>
        <w:rPr>
          <w:rFonts w:cs="Times New Roman"/>
          <w:szCs w:val="22"/>
        </w:rPr>
      </w:pPr>
    </w:p>
    <w:p w:rsidR="00D13C08" w:rsidRPr="005A47E5" w:rsidRDefault="0011162E" w:rsidP="005A47E5">
      <w:pPr>
        <w:overflowPunct w:val="0"/>
        <w:spacing w:afterLines="50" w:after="120" w:line="340" w:lineRule="atLeast"/>
        <w:contextualSpacing/>
        <w:jc w:val="both"/>
        <w:rPr>
          <w:rFonts w:ascii="SimSun" w:hAnsi="SimSun"/>
          <w:sz w:val="21"/>
          <w:szCs w:val="22"/>
        </w:rPr>
      </w:pPr>
      <w:r w:rsidRPr="005A47E5">
        <w:rPr>
          <w:rFonts w:ascii="SimSun" w:hAnsi="SimSun"/>
          <w:sz w:val="21"/>
          <w:szCs w:val="22"/>
        </w:rPr>
        <w:fldChar w:fldCharType="begin"/>
      </w:r>
      <w:r w:rsidRPr="005A47E5">
        <w:rPr>
          <w:rFonts w:ascii="SimSun" w:hAnsi="SimSun"/>
          <w:sz w:val="21"/>
          <w:szCs w:val="22"/>
        </w:rPr>
        <w:instrText xml:space="preserve"> AUTONUM  </w:instrText>
      </w:r>
      <w:r w:rsidRPr="005A47E5">
        <w:rPr>
          <w:rFonts w:ascii="SimSun" w:hAnsi="SimSun"/>
          <w:sz w:val="21"/>
          <w:szCs w:val="22"/>
        </w:rPr>
        <w:fldChar w:fldCharType="end"/>
      </w:r>
      <w:r w:rsidR="005A47E5">
        <w:rPr>
          <w:rFonts w:ascii="SimSun" w:hAnsi="SimSun" w:hint="eastAsia"/>
          <w:sz w:val="21"/>
          <w:szCs w:val="22"/>
        </w:rPr>
        <w:t>.</w:t>
      </w:r>
      <w:r w:rsidRPr="005A47E5">
        <w:rPr>
          <w:rFonts w:ascii="SimSun" w:hAnsi="SimSun"/>
          <w:sz w:val="21"/>
          <w:szCs w:val="22"/>
        </w:rPr>
        <w:tab/>
      </w:r>
      <w:r w:rsidR="00144F35" w:rsidRPr="005A47E5">
        <w:rPr>
          <w:rFonts w:ascii="SimSun" w:hAnsi="SimSun" w:hint="eastAsia"/>
          <w:sz w:val="21"/>
          <w:szCs w:val="22"/>
        </w:rPr>
        <w:t>在日期为2015年7月17日</w:t>
      </w:r>
      <w:r w:rsidR="00875B23" w:rsidRPr="005A47E5">
        <w:rPr>
          <w:rFonts w:ascii="SimSun" w:hAnsi="SimSun" w:hint="eastAsia"/>
          <w:sz w:val="21"/>
          <w:szCs w:val="22"/>
        </w:rPr>
        <w:t>的</w:t>
      </w:r>
      <w:r w:rsidR="00B17A97">
        <w:rPr>
          <w:rFonts w:ascii="SimSun" w:hAnsi="SimSun" w:hint="eastAsia"/>
          <w:sz w:val="21"/>
          <w:szCs w:val="22"/>
        </w:rPr>
        <w:t>来函</w:t>
      </w:r>
      <w:r w:rsidR="00875B23" w:rsidRPr="005A47E5">
        <w:rPr>
          <w:rFonts w:ascii="SimSun" w:hAnsi="SimSun" w:hint="eastAsia"/>
          <w:sz w:val="21"/>
          <w:szCs w:val="22"/>
        </w:rPr>
        <w:t>中</w:t>
      </w:r>
      <w:r w:rsidR="00144F35" w:rsidRPr="005A47E5">
        <w:rPr>
          <w:rFonts w:ascii="SimSun" w:hAnsi="SimSun" w:hint="eastAsia"/>
          <w:sz w:val="21"/>
          <w:szCs w:val="22"/>
        </w:rPr>
        <w:t>，尼日利亚代表团代表非洲集团要求</w:t>
      </w:r>
      <w:r w:rsidR="00EA305D" w:rsidRPr="005A47E5">
        <w:rPr>
          <w:rFonts w:ascii="SimSun" w:hAnsi="SimSun" w:hint="eastAsia"/>
          <w:sz w:val="21"/>
          <w:szCs w:val="22"/>
        </w:rPr>
        <w:t>将</w:t>
      </w:r>
      <w:r w:rsidR="00144F35" w:rsidRPr="005A47E5">
        <w:rPr>
          <w:rFonts w:ascii="SimSun" w:hAnsi="SimSun" w:hint="eastAsia"/>
          <w:sz w:val="21"/>
          <w:szCs w:val="22"/>
        </w:rPr>
        <w:t>其提交的题为</w:t>
      </w:r>
      <w:r w:rsidR="00875B23" w:rsidRPr="005A47E5">
        <w:rPr>
          <w:rFonts w:ascii="SimSun" w:hAnsi="SimSun" w:hint="eastAsia"/>
          <w:sz w:val="21"/>
          <w:szCs w:val="22"/>
        </w:rPr>
        <w:t>“将WIPO知识产权与遗传资源、传统知识和民间文学艺术政府间委员会(IGC)转为一个常设委员会：非洲集团提交给2015年大会的提案”</w:t>
      </w:r>
      <w:r w:rsidR="00B17A97">
        <w:rPr>
          <w:rFonts w:ascii="SimSun" w:hAnsi="SimSun" w:hint="eastAsia"/>
          <w:sz w:val="21"/>
          <w:szCs w:val="22"/>
        </w:rPr>
        <w:t>的来文</w:t>
      </w:r>
      <w:r w:rsidR="00875B23" w:rsidRPr="005A47E5">
        <w:rPr>
          <w:rFonts w:ascii="SimSun" w:hAnsi="SimSun" w:hint="eastAsia"/>
          <w:sz w:val="21"/>
          <w:szCs w:val="22"/>
        </w:rPr>
        <w:t>作为</w:t>
      </w:r>
      <w:r w:rsidR="00144F35" w:rsidRPr="005A47E5">
        <w:rPr>
          <w:rFonts w:ascii="SimSun" w:hAnsi="SimSun" w:hint="eastAsia"/>
          <w:sz w:val="21"/>
          <w:szCs w:val="22"/>
        </w:rPr>
        <w:t>工作文件</w:t>
      </w:r>
      <w:r w:rsidR="00875B23" w:rsidRPr="005A47E5">
        <w:rPr>
          <w:rFonts w:ascii="SimSun" w:hAnsi="SimSun" w:hint="eastAsia"/>
          <w:sz w:val="21"/>
          <w:szCs w:val="22"/>
        </w:rPr>
        <w:t>提供，在</w:t>
      </w:r>
      <w:r w:rsidR="00B17A97">
        <w:rPr>
          <w:rFonts w:ascii="SimSun" w:hAnsi="SimSun" w:hint="eastAsia"/>
          <w:sz w:val="21"/>
          <w:szCs w:val="22"/>
        </w:rPr>
        <w:t>WIPO</w:t>
      </w:r>
      <w:r w:rsidR="00875B23" w:rsidRPr="005A47E5">
        <w:rPr>
          <w:rFonts w:ascii="SimSun" w:hAnsi="SimSun" w:hint="eastAsia"/>
          <w:sz w:val="21"/>
          <w:szCs w:val="22"/>
        </w:rPr>
        <w:t>大会第四十七届会议(第22次例会)议程第17项“关于知识产权与遗传资源、传统知识和民间文学艺术政府间委员会(IGC)的事项”下讨论。</w:t>
      </w:r>
      <w:r w:rsidR="00B17A97">
        <w:rPr>
          <w:rFonts w:ascii="SimSun" w:hAnsi="SimSun" w:hint="eastAsia"/>
          <w:sz w:val="21"/>
          <w:szCs w:val="22"/>
        </w:rPr>
        <w:t>现将来函录于</w:t>
      </w:r>
      <w:r w:rsidR="00875B23" w:rsidRPr="005A47E5">
        <w:rPr>
          <w:rFonts w:ascii="SimSun" w:hAnsi="SimSun" w:hint="eastAsia"/>
          <w:sz w:val="21"/>
          <w:szCs w:val="22"/>
        </w:rPr>
        <w:t>附件。</w:t>
      </w:r>
    </w:p>
    <w:p w:rsidR="004E4C12" w:rsidRPr="005A47E5" w:rsidRDefault="00320E0C" w:rsidP="005A47E5">
      <w:pPr>
        <w:pStyle w:val="ONUME"/>
        <w:numPr>
          <w:ilvl w:val="0"/>
          <w:numId w:val="0"/>
        </w:numPr>
        <w:overflowPunct w:val="0"/>
        <w:spacing w:afterLines="50" w:after="120" w:line="340" w:lineRule="atLeast"/>
        <w:ind w:left="5534"/>
        <w:jc w:val="both"/>
        <w:rPr>
          <w:rFonts w:ascii="KaiTi" w:eastAsia="KaiTi" w:hAnsi="KaiTi"/>
          <w:i/>
          <w:sz w:val="21"/>
        </w:rPr>
      </w:pPr>
      <w:r w:rsidRPr="005A47E5">
        <w:rPr>
          <w:rFonts w:ascii="KaiTi" w:eastAsia="KaiTi" w:hAnsi="KaiTi"/>
          <w:i/>
          <w:sz w:val="21"/>
        </w:rPr>
        <w:fldChar w:fldCharType="begin"/>
      </w:r>
      <w:r w:rsidRPr="005A47E5">
        <w:rPr>
          <w:rFonts w:ascii="KaiTi" w:eastAsia="KaiTi" w:hAnsi="KaiTi"/>
          <w:i/>
          <w:sz w:val="21"/>
        </w:rPr>
        <w:instrText xml:space="preserve"> AUTONUM  </w:instrText>
      </w:r>
      <w:r w:rsidRPr="005A47E5">
        <w:rPr>
          <w:rFonts w:ascii="KaiTi" w:eastAsia="KaiTi" w:hAnsi="KaiTi"/>
          <w:i/>
          <w:sz w:val="21"/>
        </w:rPr>
        <w:fldChar w:fldCharType="end"/>
      </w:r>
      <w:r w:rsidR="005A47E5" w:rsidRPr="005A47E5">
        <w:rPr>
          <w:rFonts w:ascii="KaiTi" w:eastAsia="KaiTi" w:hAnsi="KaiTi" w:hint="eastAsia"/>
          <w:i/>
          <w:sz w:val="21"/>
        </w:rPr>
        <w:t>.</w:t>
      </w:r>
      <w:r w:rsidRPr="005A47E5">
        <w:rPr>
          <w:rFonts w:ascii="KaiTi" w:eastAsia="KaiTi" w:hAnsi="KaiTi"/>
          <w:i/>
          <w:sz w:val="21"/>
        </w:rPr>
        <w:tab/>
      </w:r>
      <w:r w:rsidR="00875B23" w:rsidRPr="005A47E5">
        <w:rPr>
          <w:rFonts w:ascii="KaiTi" w:eastAsia="KaiTi" w:hAnsi="KaiTi" w:hint="eastAsia"/>
          <w:i/>
          <w:sz w:val="21"/>
        </w:rPr>
        <w:t>请WIPO大会审议本文件附件中的</w:t>
      </w:r>
      <w:r w:rsidR="00B17A97">
        <w:rPr>
          <w:rFonts w:ascii="KaiTi" w:eastAsia="KaiTi" w:hAnsi="KaiTi" w:hint="eastAsia"/>
          <w:i/>
          <w:sz w:val="21"/>
        </w:rPr>
        <w:t>来</w:t>
      </w:r>
      <w:r w:rsidR="00875B23" w:rsidRPr="005A47E5">
        <w:rPr>
          <w:rFonts w:ascii="KaiTi" w:eastAsia="KaiTi" w:hAnsi="KaiTi" w:hint="eastAsia"/>
          <w:i/>
          <w:sz w:val="21"/>
        </w:rPr>
        <w:t>函。</w:t>
      </w:r>
    </w:p>
    <w:p w:rsidR="004E4C12" w:rsidRPr="005A47E5" w:rsidRDefault="004E4C12" w:rsidP="005A47E5">
      <w:pPr>
        <w:pStyle w:val="ONUME"/>
        <w:numPr>
          <w:ilvl w:val="0"/>
          <w:numId w:val="0"/>
        </w:numPr>
        <w:overflowPunct w:val="0"/>
        <w:spacing w:afterLines="50" w:after="120" w:line="340" w:lineRule="atLeast"/>
        <w:ind w:left="5534"/>
        <w:rPr>
          <w:rFonts w:ascii="KaiTi" w:eastAsia="KaiTi" w:hAnsi="KaiTi"/>
          <w:i/>
          <w:sz w:val="21"/>
        </w:rPr>
      </w:pPr>
    </w:p>
    <w:p w:rsidR="00D13C08" w:rsidRPr="005A47E5" w:rsidRDefault="00312287" w:rsidP="005A47E5">
      <w:pPr>
        <w:overflowPunct w:val="0"/>
        <w:spacing w:afterLines="50" w:after="120" w:line="340" w:lineRule="atLeast"/>
        <w:ind w:left="5534"/>
        <w:rPr>
          <w:rFonts w:ascii="KaiTi" w:eastAsia="KaiTi" w:hAnsi="KaiTi"/>
          <w:sz w:val="21"/>
          <w:lang w:val="en"/>
        </w:rPr>
      </w:pPr>
      <w:r w:rsidRPr="005A47E5">
        <w:rPr>
          <w:rFonts w:ascii="KaiTi" w:eastAsia="KaiTi" w:hAnsi="KaiTi"/>
          <w:sz w:val="21"/>
          <w:lang w:val="en"/>
        </w:rPr>
        <w:t>[</w:t>
      </w:r>
      <w:r w:rsidR="00875B23" w:rsidRPr="005A47E5">
        <w:rPr>
          <w:rFonts w:ascii="KaiTi" w:eastAsia="KaiTi" w:hAnsi="KaiTi" w:hint="eastAsia"/>
          <w:sz w:val="21"/>
          <w:lang w:val="en"/>
        </w:rPr>
        <w:t>后接附件</w:t>
      </w:r>
      <w:r w:rsidR="00D13C08" w:rsidRPr="005A47E5">
        <w:rPr>
          <w:rFonts w:ascii="KaiTi" w:eastAsia="KaiTi" w:hAnsi="KaiTi"/>
          <w:sz w:val="21"/>
          <w:lang w:val="en"/>
        </w:rPr>
        <w:t>]</w:t>
      </w:r>
    </w:p>
    <w:p w:rsidR="0016532C" w:rsidRPr="005A47E5" w:rsidRDefault="0016532C" w:rsidP="002047D9">
      <w:pPr>
        <w:spacing w:after="120" w:line="260" w:lineRule="atLeast"/>
        <w:contextualSpacing/>
        <w:rPr>
          <w:rFonts w:ascii="SimSun" w:hAnsi="SimSun"/>
          <w:sz w:val="21"/>
          <w:szCs w:val="22"/>
        </w:rPr>
      </w:pPr>
    </w:p>
    <w:p w:rsidR="0016532C" w:rsidRPr="005A47E5" w:rsidRDefault="0016532C" w:rsidP="00290A90">
      <w:pPr>
        <w:spacing w:after="120" w:line="260" w:lineRule="atLeast"/>
        <w:ind w:left="5500"/>
        <w:contextualSpacing/>
        <w:rPr>
          <w:rFonts w:ascii="SimSun" w:hAnsi="SimSun"/>
          <w:sz w:val="21"/>
          <w:szCs w:val="22"/>
        </w:rPr>
        <w:sectPr w:rsidR="0016532C" w:rsidRPr="005A47E5" w:rsidSect="00885AD5">
          <w:headerReference w:type="default" r:id="rId10"/>
          <w:endnotePr>
            <w:numFmt w:val="decimal"/>
          </w:endnotePr>
          <w:pgSz w:w="11907" w:h="16840" w:code="9"/>
          <w:pgMar w:top="567" w:right="1134" w:bottom="1418" w:left="1418" w:header="510" w:footer="1021" w:gutter="0"/>
          <w:cols w:space="720"/>
          <w:titlePg/>
          <w:docGrid w:linePitch="299"/>
        </w:sectPr>
      </w:pPr>
    </w:p>
    <w:p w:rsidR="00397B95" w:rsidRPr="005A47E5" w:rsidRDefault="00397B95" w:rsidP="00397B95">
      <w:pPr>
        <w:spacing w:after="120" w:line="260" w:lineRule="atLeast"/>
        <w:contextualSpacing/>
        <w:jc w:val="both"/>
        <w:rPr>
          <w:rFonts w:ascii="SimSun" w:hAnsi="SimSun"/>
          <w:sz w:val="21"/>
          <w:szCs w:val="22"/>
        </w:rPr>
      </w:pPr>
      <w:r>
        <w:rPr>
          <w:rFonts w:ascii="SimSun" w:hAnsi="SimSun" w:hint="eastAsia"/>
          <w:sz w:val="21"/>
          <w:szCs w:val="22"/>
        </w:rPr>
        <w:lastRenderedPageBreak/>
        <w:t>世界知识产权组织国际局</w:t>
      </w:r>
    </w:p>
    <w:p w:rsidR="00397B95" w:rsidRPr="005A47E5" w:rsidRDefault="00397B95" w:rsidP="00397B95">
      <w:pPr>
        <w:spacing w:after="120" w:line="260" w:lineRule="atLeast"/>
        <w:contextualSpacing/>
        <w:jc w:val="both"/>
        <w:rPr>
          <w:rFonts w:ascii="SimSun" w:hAnsi="SimSun"/>
          <w:sz w:val="21"/>
          <w:szCs w:val="22"/>
          <w:lang w:val="fr-FR"/>
        </w:rPr>
      </w:pPr>
      <w:r w:rsidRPr="005A47E5">
        <w:rPr>
          <w:rFonts w:ascii="SimSun" w:hAnsi="SimSun"/>
          <w:sz w:val="21"/>
          <w:szCs w:val="22"/>
          <w:lang w:val="fr-FR"/>
        </w:rPr>
        <w:t xml:space="preserve">34 Chemin des </w:t>
      </w:r>
      <w:proofErr w:type="spellStart"/>
      <w:r w:rsidRPr="005A47E5">
        <w:rPr>
          <w:rFonts w:ascii="SimSun" w:hAnsi="SimSun"/>
          <w:sz w:val="21"/>
          <w:szCs w:val="22"/>
          <w:lang w:val="fr-FR"/>
        </w:rPr>
        <w:t>Colombettes</w:t>
      </w:r>
      <w:proofErr w:type="spellEnd"/>
      <w:r w:rsidRPr="005A47E5">
        <w:rPr>
          <w:rFonts w:ascii="SimSun" w:hAnsi="SimSun"/>
          <w:sz w:val="21"/>
          <w:szCs w:val="22"/>
          <w:lang w:val="fr-FR"/>
        </w:rPr>
        <w:t>,</w:t>
      </w:r>
    </w:p>
    <w:p w:rsidR="00397B95" w:rsidRPr="005A47E5" w:rsidRDefault="00397B95" w:rsidP="00397B95">
      <w:pPr>
        <w:spacing w:after="120" w:line="260" w:lineRule="atLeast"/>
        <w:contextualSpacing/>
        <w:jc w:val="both"/>
        <w:rPr>
          <w:rFonts w:ascii="SimSun" w:hAnsi="SimSun"/>
          <w:sz w:val="21"/>
          <w:szCs w:val="22"/>
          <w:lang w:val="fr-FR"/>
        </w:rPr>
      </w:pPr>
      <w:r w:rsidRPr="005A47E5">
        <w:rPr>
          <w:rFonts w:ascii="SimSun" w:hAnsi="SimSun"/>
          <w:sz w:val="21"/>
          <w:szCs w:val="22"/>
          <w:lang w:val="fr-FR"/>
        </w:rPr>
        <w:t>1211 Geneva 20</w:t>
      </w:r>
    </w:p>
    <w:p w:rsidR="00397B95" w:rsidRDefault="00397B95" w:rsidP="00397B95">
      <w:pPr>
        <w:spacing w:after="120" w:line="260" w:lineRule="atLeast"/>
        <w:contextualSpacing/>
        <w:jc w:val="both"/>
        <w:rPr>
          <w:rFonts w:ascii="SimSun" w:hAnsi="SimSun" w:hint="eastAsia"/>
          <w:sz w:val="21"/>
          <w:szCs w:val="22"/>
          <w:lang w:val="fr-FR"/>
        </w:rPr>
      </w:pPr>
      <w:proofErr w:type="spellStart"/>
      <w:r>
        <w:rPr>
          <w:rFonts w:ascii="SimSun" w:hAnsi="SimSun"/>
          <w:sz w:val="21"/>
          <w:szCs w:val="22"/>
          <w:lang w:val="fr-FR"/>
        </w:rPr>
        <w:t>Switzerland</w:t>
      </w:r>
      <w:proofErr w:type="spellEnd"/>
      <w:r>
        <w:rPr>
          <w:rFonts w:ascii="SimSun" w:hAnsi="SimSun" w:hint="eastAsia"/>
          <w:sz w:val="21"/>
          <w:szCs w:val="22"/>
          <w:lang w:val="fr-FR"/>
        </w:rPr>
        <w:t>瑞士</w:t>
      </w:r>
    </w:p>
    <w:p w:rsidR="00397B95" w:rsidRDefault="00397B95" w:rsidP="00397B95">
      <w:pPr>
        <w:spacing w:after="120" w:line="260" w:lineRule="atLeast"/>
        <w:contextualSpacing/>
        <w:jc w:val="both"/>
        <w:rPr>
          <w:rFonts w:ascii="SimSun" w:hAnsi="SimSun" w:hint="eastAsia"/>
          <w:sz w:val="21"/>
          <w:szCs w:val="22"/>
        </w:rPr>
      </w:pPr>
    </w:p>
    <w:p w:rsidR="00DD2A16" w:rsidRPr="005A47E5" w:rsidRDefault="00B17A97" w:rsidP="00397B95">
      <w:pPr>
        <w:spacing w:afterLines="50" w:after="120" w:line="340" w:lineRule="atLeast"/>
        <w:jc w:val="both"/>
        <w:rPr>
          <w:rFonts w:ascii="SimSun" w:hAnsi="SimSun"/>
          <w:sz w:val="21"/>
          <w:szCs w:val="22"/>
        </w:rPr>
      </w:pPr>
      <w:r>
        <w:rPr>
          <w:rFonts w:ascii="SimSun" w:hAnsi="SimSun" w:hint="eastAsia"/>
          <w:sz w:val="21"/>
          <w:szCs w:val="22"/>
        </w:rPr>
        <w:t>第</w:t>
      </w:r>
      <w:r w:rsidR="00EA305D" w:rsidRPr="005A47E5">
        <w:rPr>
          <w:rFonts w:ascii="SimSun" w:hAnsi="SimSun"/>
          <w:sz w:val="21"/>
          <w:szCs w:val="22"/>
        </w:rPr>
        <w:t>1</w:t>
      </w:r>
      <w:r w:rsidR="00DD2A16" w:rsidRPr="005A47E5">
        <w:rPr>
          <w:rFonts w:ascii="SimSun" w:hAnsi="SimSun"/>
          <w:sz w:val="21"/>
          <w:szCs w:val="22"/>
        </w:rPr>
        <w:t>42/2015</w:t>
      </w:r>
      <w:r>
        <w:rPr>
          <w:rFonts w:ascii="SimSun" w:hAnsi="SimSun" w:hint="eastAsia"/>
          <w:sz w:val="21"/>
          <w:szCs w:val="22"/>
        </w:rPr>
        <w:t>号照会</w:t>
      </w:r>
    </w:p>
    <w:p w:rsidR="00397B95" w:rsidRPr="005A47E5" w:rsidRDefault="00397B95" w:rsidP="00397B95">
      <w:pPr>
        <w:spacing w:afterLines="50" w:after="120" w:line="340" w:lineRule="atLeast"/>
        <w:jc w:val="both"/>
        <w:rPr>
          <w:rFonts w:ascii="SimSun" w:hAnsi="SimSun"/>
          <w:sz w:val="21"/>
          <w:szCs w:val="22"/>
        </w:rPr>
      </w:pPr>
      <w:r w:rsidRPr="005A47E5">
        <w:rPr>
          <w:rFonts w:ascii="SimSun" w:hAnsi="SimSun"/>
          <w:sz w:val="21"/>
          <w:szCs w:val="22"/>
        </w:rPr>
        <w:t>2015</w:t>
      </w:r>
      <w:r w:rsidRPr="005A47E5">
        <w:rPr>
          <w:rFonts w:ascii="SimSun" w:hAnsi="SimSun" w:hint="eastAsia"/>
          <w:sz w:val="21"/>
          <w:szCs w:val="22"/>
        </w:rPr>
        <w:t>年7月17日，日内瓦</w:t>
      </w:r>
    </w:p>
    <w:p w:rsidR="00DD2A16" w:rsidRPr="005A47E5" w:rsidRDefault="00DD2A16" w:rsidP="00397B95">
      <w:pPr>
        <w:spacing w:afterLines="50" w:after="120" w:line="340" w:lineRule="atLeast"/>
        <w:ind w:firstLineChars="200" w:firstLine="420"/>
        <w:jc w:val="both"/>
        <w:rPr>
          <w:rFonts w:ascii="SimSun" w:hAnsi="SimSun"/>
          <w:sz w:val="21"/>
          <w:szCs w:val="22"/>
        </w:rPr>
      </w:pPr>
      <w:r w:rsidRPr="005A47E5">
        <w:rPr>
          <w:rFonts w:ascii="SimSun" w:hAnsi="SimSun" w:hint="eastAsia"/>
          <w:sz w:val="21"/>
          <w:szCs w:val="22"/>
        </w:rPr>
        <w:t>尼日利亚联邦共和国常驻日内瓦联合国办事处及其他国际组织代表团谨向世界知识产权组织国际局致意，并荣幸地代表非洲集团提交所附提案，供2015年WIPO大会在议程第17项“关于知识产权与遗传资源、传统知识和民间文学艺术政府间委员会(IGC)的事项”下审议。</w:t>
      </w:r>
    </w:p>
    <w:p w:rsidR="00DD2A16" w:rsidRPr="005A47E5" w:rsidRDefault="00612AF1" w:rsidP="00397B95">
      <w:pPr>
        <w:spacing w:afterLines="50" w:after="120" w:line="340" w:lineRule="atLeast"/>
        <w:ind w:firstLineChars="200" w:firstLine="420"/>
        <w:jc w:val="both"/>
        <w:rPr>
          <w:rFonts w:ascii="SimSun" w:hAnsi="SimSun"/>
          <w:sz w:val="21"/>
          <w:szCs w:val="22"/>
        </w:rPr>
      </w:pPr>
      <w:r w:rsidRPr="005A47E5">
        <w:rPr>
          <w:rFonts w:ascii="SimSun" w:hAnsi="SimSun" w:hint="eastAsia"/>
          <w:sz w:val="21"/>
          <w:szCs w:val="22"/>
        </w:rPr>
        <w:t>非洲集团</w:t>
      </w:r>
      <w:r w:rsidR="008D4D2A" w:rsidRPr="005A47E5">
        <w:rPr>
          <w:rFonts w:ascii="SimSun" w:hAnsi="SimSun" w:hint="eastAsia"/>
          <w:sz w:val="21"/>
          <w:szCs w:val="22"/>
        </w:rPr>
        <w:t>曾</w:t>
      </w:r>
      <w:r w:rsidRPr="005A47E5">
        <w:rPr>
          <w:rFonts w:ascii="SimSun" w:hAnsi="SimSun" w:hint="eastAsia"/>
          <w:sz w:val="21"/>
          <w:szCs w:val="22"/>
        </w:rPr>
        <w:t>在发展与知识产权委员会</w:t>
      </w:r>
      <w:r w:rsidR="00B17A97">
        <w:rPr>
          <w:rFonts w:ascii="SimSun" w:hAnsi="SimSun" w:hint="eastAsia"/>
          <w:sz w:val="21"/>
          <w:szCs w:val="22"/>
        </w:rPr>
        <w:t>(</w:t>
      </w:r>
      <w:r w:rsidRPr="005A47E5">
        <w:rPr>
          <w:rFonts w:ascii="SimSun" w:hAnsi="SimSun"/>
          <w:sz w:val="21"/>
          <w:szCs w:val="22"/>
        </w:rPr>
        <w:t>CDIP</w:t>
      </w:r>
      <w:r w:rsidR="00B17A97">
        <w:rPr>
          <w:rFonts w:ascii="SimSun" w:hAnsi="SimSun" w:hint="eastAsia"/>
          <w:sz w:val="21"/>
          <w:szCs w:val="22"/>
        </w:rPr>
        <w:t>)</w:t>
      </w:r>
      <w:r w:rsidR="008D4D2A" w:rsidRPr="005A47E5">
        <w:rPr>
          <w:rFonts w:ascii="SimSun" w:hAnsi="SimSun" w:hint="eastAsia"/>
          <w:sz w:val="21"/>
          <w:szCs w:val="22"/>
        </w:rPr>
        <w:t>第十五届会议</w:t>
      </w:r>
      <w:r w:rsidRPr="005A47E5">
        <w:rPr>
          <w:rFonts w:ascii="SimSun" w:hAnsi="SimSun" w:hint="eastAsia"/>
          <w:sz w:val="21"/>
          <w:szCs w:val="22"/>
        </w:rPr>
        <w:t>以及计划和预算委员会</w:t>
      </w:r>
      <w:r w:rsidR="00B17A97">
        <w:rPr>
          <w:rFonts w:ascii="SimSun" w:hAnsi="SimSun" w:hint="eastAsia"/>
          <w:sz w:val="21"/>
          <w:szCs w:val="22"/>
        </w:rPr>
        <w:t>(</w:t>
      </w:r>
      <w:r w:rsidRPr="005A47E5">
        <w:rPr>
          <w:rFonts w:ascii="SimSun" w:hAnsi="SimSun"/>
          <w:sz w:val="21"/>
          <w:szCs w:val="22"/>
        </w:rPr>
        <w:t>PBC</w:t>
      </w:r>
      <w:r w:rsidR="00B17A97">
        <w:rPr>
          <w:rFonts w:ascii="SimSun" w:hAnsi="SimSun" w:hint="eastAsia"/>
          <w:sz w:val="21"/>
          <w:szCs w:val="22"/>
        </w:rPr>
        <w:t>)</w:t>
      </w:r>
      <w:r w:rsidR="008D4D2A" w:rsidRPr="005A47E5">
        <w:rPr>
          <w:rFonts w:ascii="SimSun" w:hAnsi="SimSun" w:hint="eastAsia"/>
          <w:sz w:val="21"/>
          <w:szCs w:val="22"/>
        </w:rPr>
        <w:t>第二十三</w:t>
      </w:r>
      <w:r w:rsidRPr="005A47E5">
        <w:rPr>
          <w:rFonts w:ascii="SimSun" w:hAnsi="SimSun" w:hint="eastAsia"/>
          <w:sz w:val="21"/>
          <w:szCs w:val="22"/>
        </w:rPr>
        <w:t>届会议</w:t>
      </w:r>
      <w:r w:rsidR="008D4D2A" w:rsidRPr="005A47E5">
        <w:rPr>
          <w:rFonts w:ascii="SimSun" w:hAnsi="SimSun" w:hint="eastAsia"/>
          <w:sz w:val="21"/>
          <w:szCs w:val="22"/>
        </w:rPr>
        <w:t>上向各成员国</w:t>
      </w:r>
      <w:r w:rsidRPr="005A47E5">
        <w:rPr>
          <w:rFonts w:ascii="SimSun" w:hAnsi="SimSun" w:hint="eastAsia"/>
          <w:sz w:val="21"/>
          <w:szCs w:val="22"/>
        </w:rPr>
        <w:t>正式</w:t>
      </w:r>
      <w:r w:rsidR="008D4D2A" w:rsidRPr="005A47E5">
        <w:rPr>
          <w:rFonts w:ascii="SimSun" w:hAnsi="SimSun" w:hint="eastAsia"/>
          <w:sz w:val="21"/>
          <w:szCs w:val="22"/>
        </w:rPr>
        <w:t>通报了该集团的将</w:t>
      </w:r>
      <w:r w:rsidR="00CC10E6" w:rsidRPr="005A47E5">
        <w:rPr>
          <w:rFonts w:ascii="SimSun" w:hAnsi="SimSun" w:hint="eastAsia"/>
          <w:sz w:val="21"/>
          <w:szCs w:val="22"/>
        </w:rPr>
        <w:t>政府间委员会转</w:t>
      </w:r>
      <w:r w:rsidRPr="005A47E5">
        <w:rPr>
          <w:rFonts w:ascii="SimSun" w:hAnsi="SimSun" w:hint="eastAsia"/>
          <w:sz w:val="21"/>
          <w:szCs w:val="22"/>
        </w:rPr>
        <w:t>为</w:t>
      </w:r>
      <w:r w:rsidR="008D4D2A" w:rsidRPr="005A47E5">
        <w:rPr>
          <w:rFonts w:ascii="SimSun" w:hAnsi="SimSun"/>
          <w:sz w:val="21"/>
          <w:szCs w:val="22"/>
        </w:rPr>
        <w:t>WIPO</w:t>
      </w:r>
      <w:r w:rsidRPr="005A47E5">
        <w:rPr>
          <w:rFonts w:ascii="SimSun" w:hAnsi="SimSun" w:hint="eastAsia"/>
          <w:sz w:val="21"/>
          <w:szCs w:val="22"/>
        </w:rPr>
        <w:t>常设委员会</w:t>
      </w:r>
      <w:r w:rsidR="008D4D2A" w:rsidRPr="005A47E5">
        <w:rPr>
          <w:rFonts w:ascii="SimSun" w:hAnsi="SimSun" w:hint="eastAsia"/>
          <w:sz w:val="21"/>
          <w:szCs w:val="22"/>
        </w:rPr>
        <w:t>的提案</w:t>
      </w:r>
      <w:r w:rsidRPr="005A47E5">
        <w:rPr>
          <w:rFonts w:ascii="SimSun" w:hAnsi="SimSun" w:hint="eastAsia"/>
          <w:sz w:val="21"/>
          <w:szCs w:val="22"/>
        </w:rPr>
        <w:t>。该集团认为，</w:t>
      </w:r>
      <w:r w:rsidR="008338B7" w:rsidRPr="005A47E5">
        <w:rPr>
          <w:rFonts w:ascii="SimSun" w:hAnsi="SimSun" w:hint="eastAsia"/>
          <w:sz w:val="21"/>
          <w:szCs w:val="22"/>
        </w:rPr>
        <w:t>进行</w:t>
      </w:r>
      <w:r w:rsidRPr="005A47E5">
        <w:rPr>
          <w:rFonts w:ascii="SimSun" w:hAnsi="SimSun" w:hint="eastAsia"/>
          <w:sz w:val="21"/>
          <w:szCs w:val="22"/>
        </w:rPr>
        <w:t>结构性</w:t>
      </w:r>
      <w:r w:rsidR="00F10BB9" w:rsidRPr="005A47E5">
        <w:rPr>
          <w:rFonts w:ascii="SimSun" w:hAnsi="SimSun" w:hint="eastAsia"/>
          <w:sz w:val="21"/>
          <w:szCs w:val="22"/>
        </w:rPr>
        <w:t>变革</w:t>
      </w:r>
      <w:r w:rsidR="008D4D2A" w:rsidRPr="005A47E5">
        <w:rPr>
          <w:rFonts w:ascii="SimSun" w:hAnsi="SimSun" w:hint="eastAsia"/>
          <w:sz w:val="21"/>
          <w:szCs w:val="22"/>
        </w:rPr>
        <w:t>是向政府间委员会</w:t>
      </w:r>
      <w:r w:rsidR="00CC10E6" w:rsidRPr="005A47E5">
        <w:rPr>
          <w:rFonts w:ascii="SimSun" w:hAnsi="SimSun" w:hint="eastAsia"/>
          <w:sz w:val="21"/>
          <w:szCs w:val="22"/>
        </w:rPr>
        <w:t>结束</w:t>
      </w:r>
      <w:r w:rsidRPr="005A47E5">
        <w:rPr>
          <w:rFonts w:ascii="SimSun" w:hAnsi="SimSun" w:hint="eastAsia"/>
          <w:sz w:val="21"/>
          <w:szCs w:val="22"/>
        </w:rPr>
        <w:t>谈判</w:t>
      </w:r>
      <w:r w:rsidR="00CC10E6" w:rsidRPr="005A47E5">
        <w:rPr>
          <w:rFonts w:ascii="SimSun" w:hAnsi="SimSun" w:hint="eastAsia"/>
          <w:sz w:val="21"/>
          <w:szCs w:val="22"/>
        </w:rPr>
        <w:t>工作</w:t>
      </w:r>
      <w:r w:rsidR="008D4D2A" w:rsidRPr="005A47E5">
        <w:rPr>
          <w:rFonts w:ascii="SimSun" w:hAnsi="SimSun" w:hint="eastAsia"/>
          <w:sz w:val="21"/>
          <w:szCs w:val="22"/>
        </w:rPr>
        <w:t>迈出</w:t>
      </w:r>
      <w:r w:rsidRPr="005A47E5">
        <w:rPr>
          <w:rFonts w:ascii="SimSun" w:hAnsi="SimSun" w:hint="eastAsia"/>
          <w:sz w:val="21"/>
          <w:szCs w:val="22"/>
        </w:rPr>
        <w:t>的</w:t>
      </w:r>
      <w:r w:rsidR="008D4D2A" w:rsidRPr="005A47E5">
        <w:rPr>
          <w:rFonts w:ascii="SimSun" w:hAnsi="SimSun" w:hint="eastAsia"/>
          <w:sz w:val="21"/>
          <w:szCs w:val="22"/>
        </w:rPr>
        <w:t>重要</w:t>
      </w:r>
      <w:r w:rsidRPr="005A47E5">
        <w:rPr>
          <w:rFonts w:ascii="SimSun" w:hAnsi="SimSun" w:hint="eastAsia"/>
          <w:sz w:val="21"/>
          <w:szCs w:val="22"/>
        </w:rPr>
        <w:t>一步，</w:t>
      </w:r>
      <w:r w:rsidR="00CC10E6" w:rsidRPr="005A47E5">
        <w:rPr>
          <w:rFonts w:ascii="SimSun" w:hAnsi="SimSun" w:hint="eastAsia"/>
          <w:sz w:val="21"/>
          <w:szCs w:val="22"/>
        </w:rPr>
        <w:t>提案还说明</w:t>
      </w:r>
      <w:r w:rsidR="006C79A8" w:rsidRPr="005A47E5">
        <w:rPr>
          <w:rFonts w:ascii="SimSun" w:hAnsi="SimSun" w:hint="eastAsia"/>
          <w:sz w:val="21"/>
          <w:szCs w:val="22"/>
        </w:rPr>
        <w:t>了</w:t>
      </w:r>
      <w:r w:rsidR="00F10BB9" w:rsidRPr="005A47E5">
        <w:rPr>
          <w:rFonts w:ascii="SimSun" w:hAnsi="SimSun" w:hint="eastAsia"/>
          <w:sz w:val="21"/>
          <w:szCs w:val="22"/>
        </w:rPr>
        <w:t>进行结构性变革的</w:t>
      </w:r>
      <w:r w:rsidR="00CC10E6" w:rsidRPr="005A47E5">
        <w:rPr>
          <w:rFonts w:ascii="SimSun" w:hAnsi="SimSun" w:hint="eastAsia"/>
          <w:sz w:val="21"/>
          <w:szCs w:val="22"/>
        </w:rPr>
        <w:t>理由</w:t>
      </w:r>
      <w:r w:rsidRPr="005A47E5">
        <w:rPr>
          <w:rFonts w:ascii="SimSun" w:hAnsi="SimSun" w:hint="eastAsia"/>
          <w:sz w:val="21"/>
          <w:szCs w:val="22"/>
        </w:rPr>
        <w:t>。国际局</w:t>
      </w:r>
      <w:r w:rsidR="006C79A8" w:rsidRPr="005A47E5">
        <w:rPr>
          <w:rFonts w:ascii="SimSun" w:hAnsi="SimSun" w:hint="eastAsia"/>
          <w:sz w:val="21"/>
          <w:szCs w:val="22"/>
        </w:rPr>
        <w:t>如能</w:t>
      </w:r>
      <w:r w:rsidRPr="005A47E5">
        <w:rPr>
          <w:rFonts w:ascii="SimSun" w:hAnsi="SimSun" w:hint="eastAsia"/>
          <w:sz w:val="21"/>
          <w:szCs w:val="22"/>
        </w:rPr>
        <w:t>协助</w:t>
      </w:r>
      <w:r w:rsidR="006C79A8" w:rsidRPr="005A47E5">
        <w:rPr>
          <w:rFonts w:ascii="SimSun" w:hAnsi="SimSun" w:hint="eastAsia"/>
          <w:sz w:val="21"/>
          <w:szCs w:val="22"/>
        </w:rPr>
        <w:t>印发</w:t>
      </w:r>
      <w:r w:rsidRPr="005A47E5">
        <w:rPr>
          <w:rFonts w:ascii="SimSun" w:hAnsi="SimSun" w:hint="eastAsia"/>
          <w:sz w:val="21"/>
          <w:szCs w:val="22"/>
        </w:rPr>
        <w:t>所附提案作为</w:t>
      </w:r>
      <w:r w:rsidR="006C79A8" w:rsidRPr="005A47E5">
        <w:rPr>
          <w:rFonts w:ascii="SimSun" w:hAnsi="SimSun" w:hint="eastAsia"/>
          <w:sz w:val="21"/>
          <w:szCs w:val="22"/>
        </w:rPr>
        <w:t>给</w:t>
      </w:r>
      <w:r w:rsidRPr="005A47E5">
        <w:rPr>
          <w:rFonts w:ascii="SimSun" w:hAnsi="SimSun"/>
          <w:sz w:val="21"/>
          <w:szCs w:val="22"/>
        </w:rPr>
        <w:t>WIPO</w:t>
      </w:r>
      <w:r w:rsidRPr="005A47E5">
        <w:rPr>
          <w:rFonts w:ascii="SimSun" w:hAnsi="SimSun" w:hint="eastAsia"/>
          <w:sz w:val="21"/>
          <w:szCs w:val="22"/>
        </w:rPr>
        <w:t>成员国的正式文件</w:t>
      </w:r>
      <w:r w:rsidR="006C79A8" w:rsidRPr="005A47E5">
        <w:rPr>
          <w:rFonts w:ascii="SimSun" w:hAnsi="SimSun" w:hint="eastAsia"/>
          <w:sz w:val="21"/>
          <w:szCs w:val="22"/>
        </w:rPr>
        <w:t>，常驻代表团将不胜感激。</w:t>
      </w:r>
    </w:p>
    <w:p w:rsidR="00DD2A16" w:rsidRPr="005A47E5" w:rsidRDefault="00C4155E" w:rsidP="00397B95">
      <w:pPr>
        <w:spacing w:afterLines="50" w:after="120" w:line="340" w:lineRule="atLeast"/>
        <w:ind w:firstLineChars="200" w:firstLine="420"/>
        <w:jc w:val="both"/>
        <w:rPr>
          <w:rFonts w:ascii="SimSun" w:hAnsi="SimSun"/>
          <w:sz w:val="21"/>
          <w:szCs w:val="22"/>
        </w:rPr>
      </w:pPr>
      <w:r w:rsidRPr="005A47E5">
        <w:rPr>
          <w:rFonts w:ascii="SimSun" w:hAnsi="SimSun" w:hint="eastAsia"/>
          <w:sz w:val="21"/>
          <w:szCs w:val="22"/>
        </w:rPr>
        <w:t>尼日利亚联邦共和国常驻日内瓦联合国办事处及其他国际组织代表团</w:t>
      </w:r>
      <w:r w:rsidR="006C79A8" w:rsidRPr="005A47E5">
        <w:rPr>
          <w:rFonts w:ascii="SimSun" w:hAnsi="SimSun" w:hint="eastAsia"/>
          <w:sz w:val="21"/>
          <w:szCs w:val="22"/>
        </w:rPr>
        <w:t>借此机会再次向世界知识产权组织国际局致以最崇高的敬礼。</w:t>
      </w:r>
    </w:p>
    <w:p w:rsidR="00D65B2A" w:rsidRPr="005A47E5" w:rsidRDefault="00D65B2A">
      <w:pPr>
        <w:rPr>
          <w:rFonts w:ascii="SimSun" w:hAnsi="SimSun"/>
          <w:sz w:val="21"/>
          <w:szCs w:val="22"/>
        </w:rPr>
      </w:pPr>
      <w:r w:rsidRPr="005A47E5">
        <w:rPr>
          <w:rFonts w:ascii="SimSun" w:hAnsi="SimSun"/>
          <w:sz w:val="21"/>
          <w:szCs w:val="22"/>
        </w:rPr>
        <w:br w:type="page"/>
      </w:r>
    </w:p>
    <w:p w:rsidR="00DD2A16" w:rsidRPr="005A47E5" w:rsidRDefault="00506612" w:rsidP="005A47E5">
      <w:pPr>
        <w:spacing w:beforeLines="100" w:before="240" w:afterLines="100" w:after="240" w:line="340" w:lineRule="atLeast"/>
        <w:jc w:val="center"/>
        <w:rPr>
          <w:rFonts w:ascii="SimHei" w:eastAsia="SimHei" w:hAnsi="SimHei"/>
          <w:sz w:val="21"/>
          <w:szCs w:val="22"/>
        </w:rPr>
      </w:pPr>
      <w:r w:rsidRPr="005A47E5">
        <w:rPr>
          <w:rFonts w:ascii="SimHei" w:eastAsia="SimHei" w:hAnsi="SimHei" w:hint="eastAsia"/>
          <w:sz w:val="21"/>
          <w:szCs w:val="22"/>
        </w:rPr>
        <w:lastRenderedPageBreak/>
        <w:t>将WIPO知识产权与遗传资源、传统知识和民间文学艺术政府间委员会(IGC)</w:t>
      </w:r>
      <w:r w:rsidR="005A47E5">
        <w:rPr>
          <w:rFonts w:ascii="SimHei" w:eastAsia="SimHei" w:hAnsi="SimHei"/>
          <w:sz w:val="21"/>
          <w:szCs w:val="22"/>
        </w:rPr>
        <w:br/>
      </w:r>
      <w:r w:rsidRPr="005A47E5">
        <w:rPr>
          <w:rFonts w:ascii="SimHei" w:eastAsia="SimHei" w:hAnsi="SimHei" w:hint="eastAsia"/>
          <w:sz w:val="21"/>
          <w:szCs w:val="22"/>
        </w:rPr>
        <w:t>转为一个常设委员会</w:t>
      </w:r>
    </w:p>
    <w:p w:rsidR="00DD2A16" w:rsidRPr="005A47E5" w:rsidRDefault="00506612" w:rsidP="005A47E5">
      <w:pPr>
        <w:spacing w:beforeLines="100" w:before="240" w:afterLines="100" w:after="240" w:line="340" w:lineRule="atLeast"/>
        <w:jc w:val="center"/>
        <w:rPr>
          <w:rFonts w:ascii="SimHei" w:eastAsia="SimHei" w:hAnsi="SimHei"/>
          <w:sz w:val="21"/>
          <w:szCs w:val="22"/>
        </w:rPr>
      </w:pPr>
      <w:r w:rsidRPr="005A47E5">
        <w:rPr>
          <w:rFonts w:ascii="SimHei" w:eastAsia="SimHei" w:hAnsi="SimHei" w:hint="eastAsia"/>
          <w:sz w:val="21"/>
          <w:szCs w:val="22"/>
        </w:rPr>
        <w:t>非洲集团提交给2015年大会的提案</w:t>
      </w:r>
    </w:p>
    <w:p w:rsidR="00B17A97" w:rsidRDefault="00506612"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导</w:t>
      </w:r>
      <w:r w:rsidR="005A47E5" w:rsidRPr="005A47E5">
        <w:rPr>
          <w:rFonts w:ascii="SimSun" w:hAnsi="SimSun" w:hint="eastAsia"/>
          <w:b/>
          <w:sz w:val="21"/>
          <w:szCs w:val="22"/>
        </w:rPr>
        <w:t xml:space="preserve">　</w:t>
      </w:r>
      <w:r w:rsidRPr="005A47E5">
        <w:rPr>
          <w:rFonts w:ascii="SimSun" w:hAnsi="SimSun" w:hint="eastAsia"/>
          <w:b/>
          <w:sz w:val="21"/>
          <w:szCs w:val="22"/>
        </w:rPr>
        <w:t>言</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1.</w:t>
      </w:r>
      <w:r w:rsidRPr="005A47E5">
        <w:rPr>
          <w:rFonts w:ascii="SimSun" w:hAnsi="SimSun"/>
          <w:sz w:val="21"/>
          <w:szCs w:val="22"/>
        </w:rPr>
        <w:tab/>
      </w:r>
      <w:r w:rsidR="00193129" w:rsidRPr="005A47E5">
        <w:rPr>
          <w:rFonts w:ascii="SimSun" w:hAnsi="SimSun" w:hint="eastAsia"/>
          <w:sz w:val="21"/>
          <w:szCs w:val="22"/>
        </w:rPr>
        <w:t>认识到国际知识产权</w:t>
      </w:r>
      <w:r w:rsidR="00FB20F5" w:rsidRPr="005A47E5">
        <w:rPr>
          <w:rFonts w:ascii="SimSun" w:hAnsi="SimSun" w:hint="eastAsia"/>
          <w:sz w:val="21"/>
          <w:szCs w:val="22"/>
        </w:rPr>
        <w:t>方面</w:t>
      </w:r>
      <w:r w:rsidR="00193129" w:rsidRPr="005A47E5">
        <w:rPr>
          <w:rFonts w:ascii="SimSun" w:hAnsi="SimSun" w:hint="eastAsia"/>
          <w:sz w:val="21"/>
          <w:szCs w:val="22"/>
        </w:rPr>
        <w:t>的空白，为</w:t>
      </w:r>
      <w:r w:rsidR="00C266CA" w:rsidRPr="005A47E5">
        <w:rPr>
          <w:rFonts w:ascii="SimSun" w:hAnsi="SimSun" w:hint="eastAsia"/>
          <w:sz w:val="21"/>
          <w:szCs w:val="22"/>
        </w:rPr>
        <w:t>满足</w:t>
      </w:r>
      <w:r w:rsidR="006133AC" w:rsidRPr="005A47E5">
        <w:rPr>
          <w:rFonts w:ascii="SimSun" w:hAnsi="SimSun" w:hint="eastAsia"/>
          <w:sz w:val="21"/>
          <w:szCs w:val="22"/>
        </w:rPr>
        <w:t>在遗传资源、传统知识和传统文化表现形式方面</w:t>
      </w:r>
      <w:r w:rsidR="009C7DE3" w:rsidRPr="005A47E5">
        <w:rPr>
          <w:rFonts w:ascii="SimSun" w:hAnsi="SimSun" w:hint="eastAsia"/>
          <w:sz w:val="21"/>
          <w:szCs w:val="22"/>
        </w:rPr>
        <w:t>对</w:t>
      </w:r>
      <w:r w:rsidR="00C266CA" w:rsidRPr="005A47E5">
        <w:rPr>
          <w:rFonts w:ascii="SimSun" w:hAnsi="SimSun" w:hint="eastAsia"/>
          <w:sz w:val="21"/>
          <w:szCs w:val="22"/>
        </w:rPr>
        <w:t>有效保护土著和当地</w:t>
      </w:r>
      <w:r w:rsidR="00193129" w:rsidRPr="005A47E5">
        <w:rPr>
          <w:rFonts w:ascii="SimSun" w:hAnsi="SimSun" w:hint="eastAsia"/>
          <w:sz w:val="21"/>
          <w:szCs w:val="22"/>
        </w:rPr>
        <w:t>社区</w:t>
      </w:r>
      <w:r w:rsidR="00782534" w:rsidRPr="005A47E5">
        <w:rPr>
          <w:rFonts w:ascii="SimSun" w:hAnsi="SimSun" w:hint="eastAsia"/>
          <w:sz w:val="21"/>
          <w:szCs w:val="22"/>
        </w:rPr>
        <w:t>的</w:t>
      </w:r>
      <w:r w:rsidR="00C266CA" w:rsidRPr="005A47E5">
        <w:rPr>
          <w:rFonts w:ascii="SimSun" w:hAnsi="SimSun" w:hint="eastAsia"/>
          <w:sz w:val="21"/>
          <w:szCs w:val="22"/>
        </w:rPr>
        <w:t>原始知识和传统资产的需求</w:t>
      </w:r>
      <w:r w:rsidR="00193129" w:rsidRPr="005A47E5">
        <w:rPr>
          <w:rFonts w:ascii="SimSun" w:hAnsi="SimSun" w:hint="eastAsia"/>
          <w:sz w:val="21"/>
          <w:szCs w:val="22"/>
        </w:rPr>
        <w:t>，</w:t>
      </w:r>
      <w:r w:rsidR="00692A34" w:rsidRPr="005A47E5">
        <w:rPr>
          <w:rFonts w:ascii="SimSun" w:hAnsi="SimSun" w:hint="eastAsia"/>
          <w:sz w:val="21"/>
          <w:szCs w:val="22"/>
        </w:rPr>
        <w:t>2000年</w:t>
      </w:r>
      <w:r w:rsidR="00692A34" w:rsidRPr="005A47E5">
        <w:rPr>
          <w:rFonts w:ascii="SimSun" w:hAnsi="SimSun" w:hint="eastAsia"/>
          <w:sz w:val="21"/>
        </w:rPr>
        <w:t>成立了</w:t>
      </w:r>
      <w:r w:rsidR="00193129" w:rsidRPr="005A47E5">
        <w:rPr>
          <w:rFonts w:ascii="SimSun" w:hAnsi="SimSun" w:hint="eastAsia"/>
          <w:sz w:val="21"/>
          <w:szCs w:val="22"/>
        </w:rPr>
        <w:t>WIPO知识产权与遗传资源、传统知识和民间文学艺术政府间委员会(IGC)。</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2.</w:t>
      </w:r>
      <w:r w:rsidRPr="005A47E5">
        <w:rPr>
          <w:rFonts w:ascii="SimSun" w:hAnsi="SimSun"/>
          <w:sz w:val="21"/>
          <w:szCs w:val="22"/>
        </w:rPr>
        <w:tab/>
      </w:r>
      <w:r w:rsidR="006133AC" w:rsidRPr="005A47E5">
        <w:rPr>
          <w:rFonts w:ascii="SimSun" w:hAnsi="SimSun" w:hint="eastAsia"/>
          <w:sz w:val="21"/>
          <w:szCs w:val="22"/>
        </w:rPr>
        <w:t>虽然遗传资源</w:t>
      </w:r>
      <w:r w:rsidR="007209EC" w:rsidRPr="005A47E5">
        <w:rPr>
          <w:rFonts w:ascii="SimSun" w:hAnsi="SimSun" w:hint="eastAsia"/>
          <w:sz w:val="21"/>
          <w:szCs w:val="22"/>
        </w:rPr>
        <w:t>、</w:t>
      </w:r>
      <w:r w:rsidR="006133AC" w:rsidRPr="005A47E5">
        <w:rPr>
          <w:rFonts w:ascii="SimSun" w:hAnsi="SimSun" w:hint="eastAsia"/>
          <w:sz w:val="21"/>
          <w:szCs w:val="22"/>
        </w:rPr>
        <w:t>传统知识和传统文化表现形式的经济</w:t>
      </w:r>
      <w:r w:rsidR="007209EC" w:rsidRPr="005A47E5">
        <w:rPr>
          <w:rFonts w:ascii="SimSun" w:hAnsi="SimSun" w:hint="eastAsia"/>
          <w:sz w:val="21"/>
          <w:szCs w:val="22"/>
        </w:rPr>
        <w:t>、</w:t>
      </w:r>
      <w:r w:rsidR="006133AC" w:rsidRPr="005A47E5">
        <w:rPr>
          <w:rFonts w:ascii="SimSun" w:hAnsi="SimSun" w:hint="eastAsia"/>
          <w:sz w:val="21"/>
          <w:szCs w:val="22"/>
        </w:rPr>
        <w:t>社会和文化价值</w:t>
      </w:r>
      <w:r w:rsidR="007209EC" w:rsidRPr="005A47E5">
        <w:rPr>
          <w:rFonts w:ascii="SimSun" w:hAnsi="SimSun" w:hint="eastAsia"/>
          <w:sz w:val="21"/>
          <w:szCs w:val="22"/>
        </w:rPr>
        <w:t>众所周知</w:t>
      </w:r>
      <w:r w:rsidR="006133AC" w:rsidRPr="005A47E5">
        <w:rPr>
          <w:rFonts w:ascii="SimSun" w:hAnsi="SimSun" w:hint="eastAsia"/>
          <w:sz w:val="21"/>
          <w:szCs w:val="22"/>
        </w:rPr>
        <w:t>，</w:t>
      </w:r>
      <w:r w:rsidR="007209EC" w:rsidRPr="005A47E5">
        <w:rPr>
          <w:rFonts w:ascii="SimSun" w:hAnsi="SimSun" w:hint="eastAsia"/>
          <w:sz w:val="21"/>
          <w:szCs w:val="22"/>
        </w:rPr>
        <w:t>但</w:t>
      </w:r>
      <w:r w:rsidR="00DB4F7D" w:rsidRPr="005A47E5">
        <w:rPr>
          <w:rFonts w:ascii="SimSun" w:hAnsi="SimSun" w:hint="eastAsia"/>
          <w:sz w:val="21"/>
          <w:szCs w:val="22"/>
        </w:rPr>
        <w:t>对</w:t>
      </w:r>
      <w:r w:rsidR="007209EC" w:rsidRPr="005A47E5">
        <w:rPr>
          <w:rFonts w:ascii="SimSun" w:hAnsi="SimSun" w:hint="eastAsia"/>
          <w:sz w:val="21"/>
          <w:szCs w:val="22"/>
        </w:rPr>
        <w:t>传统</w:t>
      </w:r>
      <w:r w:rsidR="006133AC" w:rsidRPr="005A47E5">
        <w:rPr>
          <w:rFonts w:ascii="SimSun" w:hAnsi="SimSun" w:hint="eastAsia"/>
          <w:sz w:val="21"/>
          <w:szCs w:val="22"/>
        </w:rPr>
        <w:t>创新</w:t>
      </w:r>
      <w:r w:rsidR="00DB4F7D" w:rsidRPr="005A47E5">
        <w:rPr>
          <w:rFonts w:ascii="SimSun" w:hAnsi="SimSun" w:hint="eastAsia"/>
          <w:sz w:val="21"/>
          <w:szCs w:val="22"/>
        </w:rPr>
        <w:t>这一最古老的知识形式</w:t>
      </w:r>
      <w:r w:rsidR="006133AC" w:rsidRPr="005A47E5">
        <w:rPr>
          <w:rFonts w:ascii="SimSun" w:hAnsi="SimSun" w:hint="eastAsia"/>
          <w:sz w:val="21"/>
          <w:szCs w:val="22"/>
        </w:rPr>
        <w:t>的保护，还没有被纳入国际知识产权制度</w:t>
      </w:r>
      <w:r w:rsidR="00FB20F5" w:rsidRPr="005A47E5">
        <w:rPr>
          <w:rFonts w:ascii="SimSun" w:hAnsi="SimSun" w:hint="eastAsia"/>
          <w:sz w:val="21"/>
          <w:szCs w:val="22"/>
        </w:rPr>
        <w:t>之中</w:t>
      </w:r>
      <w:r w:rsidR="006133AC" w:rsidRPr="005A47E5">
        <w:rPr>
          <w:rFonts w:ascii="SimSun" w:hAnsi="SimSun" w:hint="eastAsia"/>
          <w:sz w:val="21"/>
          <w:szCs w:val="22"/>
        </w:rPr>
        <w:t>。</w:t>
      </w:r>
      <w:r w:rsidR="00B7587A" w:rsidRPr="005A47E5">
        <w:rPr>
          <w:rFonts w:ascii="SimSun" w:hAnsi="SimSun" w:hint="eastAsia"/>
          <w:sz w:val="21"/>
          <w:szCs w:val="22"/>
        </w:rPr>
        <w:t>未</w:t>
      </w:r>
      <w:r w:rsidR="00DB4F7D" w:rsidRPr="005A47E5">
        <w:rPr>
          <w:rFonts w:ascii="SimSun" w:hAnsi="SimSun" w:hint="eastAsia"/>
          <w:sz w:val="21"/>
          <w:szCs w:val="22"/>
        </w:rPr>
        <w:t>能</w:t>
      </w:r>
      <w:r w:rsidR="006133AC" w:rsidRPr="005A47E5">
        <w:rPr>
          <w:rFonts w:ascii="SimSun" w:hAnsi="SimSun" w:hint="eastAsia"/>
          <w:sz w:val="21"/>
          <w:szCs w:val="22"/>
        </w:rPr>
        <w:t>承认并建立</w:t>
      </w:r>
      <w:r w:rsidR="00DB4F7D" w:rsidRPr="005A47E5">
        <w:rPr>
          <w:rFonts w:ascii="SimSun" w:hAnsi="SimSun" w:hint="eastAsia"/>
          <w:sz w:val="21"/>
          <w:szCs w:val="22"/>
        </w:rPr>
        <w:t>一种</w:t>
      </w:r>
      <w:r w:rsidR="006133AC" w:rsidRPr="005A47E5">
        <w:rPr>
          <w:rFonts w:ascii="SimSun" w:hAnsi="SimSun" w:hint="eastAsia"/>
          <w:sz w:val="21"/>
          <w:szCs w:val="22"/>
        </w:rPr>
        <w:t>有效的要</w:t>
      </w:r>
      <w:r w:rsidR="008338B7" w:rsidRPr="005A47E5">
        <w:rPr>
          <w:rFonts w:ascii="SimSun" w:hAnsi="SimSun" w:hint="eastAsia"/>
          <w:sz w:val="21"/>
          <w:szCs w:val="22"/>
        </w:rPr>
        <w:t>求</w:t>
      </w:r>
      <w:r w:rsidR="00DB4F7D" w:rsidRPr="005A47E5">
        <w:rPr>
          <w:rFonts w:ascii="SimSun" w:hAnsi="SimSun" w:hint="eastAsia"/>
          <w:sz w:val="21"/>
          <w:szCs w:val="22"/>
        </w:rPr>
        <w:t>跨界保护</w:t>
      </w:r>
      <w:r w:rsidR="006133AC" w:rsidRPr="005A47E5">
        <w:rPr>
          <w:rFonts w:ascii="SimSun" w:hAnsi="SimSun" w:hint="eastAsia"/>
          <w:sz w:val="21"/>
          <w:szCs w:val="22"/>
        </w:rPr>
        <w:t>遗传资源</w:t>
      </w:r>
      <w:r w:rsidR="00DB4F7D" w:rsidRPr="005A47E5">
        <w:rPr>
          <w:rFonts w:ascii="SimSun" w:hAnsi="SimSun" w:hint="eastAsia"/>
          <w:sz w:val="21"/>
          <w:szCs w:val="22"/>
        </w:rPr>
        <w:t>、传统知识</w:t>
      </w:r>
      <w:r w:rsidR="006133AC" w:rsidRPr="005A47E5">
        <w:rPr>
          <w:rFonts w:ascii="SimSun" w:hAnsi="SimSun" w:hint="eastAsia"/>
          <w:sz w:val="21"/>
          <w:szCs w:val="22"/>
        </w:rPr>
        <w:t>和传统文化表现形式的</w:t>
      </w:r>
      <w:r w:rsidR="00DB4F7D" w:rsidRPr="005A47E5">
        <w:rPr>
          <w:rFonts w:ascii="SimSun" w:hAnsi="SimSun" w:hint="eastAsia"/>
          <w:sz w:val="21"/>
          <w:szCs w:val="22"/>
        </w:rPr>
        <w:t>国际制度，</w:t>
      </w:r>
      <w:r w:rsidR="004325C8" w:rsidRPr="005A47E5">
        <w:rPr>
          <w:rFonts w:ascii="SimSun" w:hAnsi="SimSun" w:hint="eastAsia"/>
          <w:sz w:val="21"/>
          <w:szCs w:val="22"/>
        </w:rPr>
        <w:t>已使</w:t>
      </w:r>
      <w:r w:rsidR="006133AC" w:rsidRPr="005A47E5">
        <w:rPr>
          <w:rFonts w:ascii="SimSun" w:hAnsi="SimSun" w:hint="eastAsia"/>
          <w:sz w:val="21"/>
          <w:szCs w:val="22"/>
        </w:rPr>
        <w:t>“正式”知识产权制度的合法性</w:t>
      </w:r>
      <w:r w:rsidR="004325C8" w:rsidRPr="005A47E5">
        <w:rPr>
          <w:rFonts w:ascii="SimSun" w:hAnsi="SimSun" w:hint="eastAsia"/>
          <w:sz w:val="21"/>
          <w:szCs w:val="22"/>
        </w:rPr>
        <w:t>遭到破坏</w:t>
      </w:r>
      <w:r w:rsidR="006133AC" w:rsidRPr="005A47E5">
        <w:rPr>
          <w:rFonts w:ascii="SimSun" w:hAnsi="SimSun" w:hint="eastAsia"/>
          <w:sz w:val="21"/>
          <w:szCs w:val="22"/>
        </w:rPr>
        <w:t>，</w:t>
      </w:r>
      <w:r w:rsidR="00DB4F7D" w:rsidRPr="005A47E5">
        <w:rPr>
          <w:rFonts w:ascii="SimSun" w:hAnsi="SimSun" w:hint="eastAsia"/>
          <w:sz w:val="21"/>
          <w:szCs w:val="22"/>
        </w:rPr>
        <w:t>并对</w:t>
      </w:r>
      <w:r w:rsidR="006133AC" w:rsidRPr="005A47E5">
        <w:rPr>
          <w:rFonts w:ascii="SimSun" w:hAnsi="SimSun" w:hint="eastAsia"/>
          <w:sz w:val="21"/>
          <w:szCs w:val="22"/>
        </w:rPr>
        <w:t>土著和当地社区的道德</w:t>
      </w:r>
      <w:r w:rsidR="00DB4F7D" w:rsidRPr="005A47E5">
        <w:rPr>
          <w:rFonts w:ascii="SimSun" w:hAnsi="SimSun" w:hint="eastAsia"/>
          <w:sz w:val="21"/>
          <w:szCs w:val="22"/>
        </w:rPr>
        <w:t>、</w:t>
      </w:r>
      <w:r w:rsidR="006133AC" w:rsidRPr="005A47E5">
        <w:rPr>
          <w:rFonts w:ascii="SimSun" w:hAnsi="SimSun" w:hint="eastAsia"/>
          <w:sz w:val="21"/>
          <w:szCs w:val="22"/>
        </w:rPr>
        <w:t>社会文化和经济权利</w:t>
      </w:r>
      <w:r w:rsidR="00DB4F7D" w:rsidRPr="005A47E5">
        <w:rPr>
          <w:rFonts w:ascii="SimSun" w:hAnsi="SimSun" w:hint="eastAsia"/>
          <w:sz w:val="21"/>
          <w:szCs w:val="22"/>
        </w:rPr>
        <w:t>产生了负面影响</w:t>
      </w:r>
      <w:r w:rsidR="006133AC" w:rsidRPr="005A47E5">
        <w:rPr>
          <w:rFonts w:ascii="SimSun" w:hAnsi="SimSun" w:hint="eastAsia"/>
          <w:sz w:val="21"/>
          <w:szCs w:val="22"/>
        </w:rPr>
        <w:t>，</w:t>
      </w:r>
      <w:r w:rsidR="00DB4F7D" w:rsidRPr="005A47E5">
        <w:rPr>
          <w:rFonts w:ascii="SimSun" w:hAnsi="SimSun" w:hint="eastAsia"/>
          <w:sz w:val="21"/>
          <w:szCs w:val="22"/>
        </w:rPr>
        <w:t>也促使</w:t>
      </w:r>
      <w:r w:rsidR="006133AC" w:rsidRPr="005A47E5">
        <w:rPr>
          <w:rFonts w:ascii="SimSun" w:hAnsi="SimSun" w:hint="eastAsia"/>
          <w:sz w:val="21"/>
          <w:szCs w:val="22"/>
        </w:rPr>
        <w:t>遗传资源</w:t>
      </w:r>
      <w:r w:rsidR="00DB4F7D" w:rsidRPr="005A47E5">
        <w:rPr>
          <w:rFonts w:ascii="SimSun" w:hAnsi="SimSun" w:hint="eastAsia"/>
          <w:sz w:val="21"/>
          <w:szCs w:val="22"/>
        </w:rPr>
        <w:t>、</w:t>
      </w:r>
      <w:r w:rsidR="006133AC" w:rsidRPr="005A47E5">
        <w:rPr>
          <w:rFonts w:ascii="SimSun" w:hAnsi="SimSun" w:hint="eastAsia"/>
          <w:sz w:val="21"/>
          <w:szCs w:val="22"/>
        </w:rPr>
        <w:t>传统知识和传统文化表现形式</w:t>
      </w:r>
      <w:r w:rsidR="00DB4F7D" w:rsidRPr="005A47E5">
        <w:rPr>
          <w:rFonts w:ascii="SimSun" w:hAnsi="SimSun" w:hint="eastAsia"/>
          <w:sz w:val="21"/>
          <w:szCs w:val="22"/>
        </w:rPr>
        <w:t>被</w:t>
      </w:r>
      <w:r w:rsidR="006133AC" w:rsidRPr="005A47E5">
        <w:rPr>
          <w:rFonts w:ascii="SimSun" w:hAnsi="SimSun" w:hint="eastAsia"/>
          <w:sz w:val="21"/>
          <w:szCs w:val="22"/>
        </w:rPr>
        <w:t>不断</w:t>
      </w:r>
      <w:r w:rsidR="00DB4F7D" w:rsidRPr="005A47E5">
        <w:rPr>
          <w:rFonts w:ascii="SimSun" w:hAnsi="SimSun" w:hint="eastAsia"/>
          <w:sz w:val="21"/>
          <w:szCs w:val="22"/>
        </w:rPr>
        <w:t>盗用</w:t>
      </w:r>
      <w:r w:rsidR="006133AC" w:rsidRPr="005A47E5">
        <w:rPr>
          <w:rFonts w:ascii="SimSun" w:hAnsi="SimSun" w:hint="eastAsia"/>
          <w:sz w:val="21"/>
          <w:szCs w:val="22"/>
        </w:rPr>
        <w:t>。</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3.</w:t>
      </w:r>
      <w:r w:rsidRPr="005A47E5">
        <w:rPr>
          <w:rFonts w:ascii="SimSun" w:hAnsi="SimSun"/>
          <w:sz w:val="21"/>
          <w:szCs w:val="22"/>
        </w:rPr>
        <w:tab/>
      </w:r>
      <w:r w:rsidR="00BD2155" w:rsidRPr="005A47E5">
        <w:rPr>
          <w:rFonts w:ascii="SimSun" w:hAnsi="SimSun" w:hint="eastAsia"/>
          <w:sz w:val="21"/>
          <w:szCs w:val="22"/>
        </w:rPr>
        <w:t>非洲集团承认，</w:t>
      </w:r>
      <w:r w:rsidR="00DB4F7D" w:rsidRPr="005A47E5">
        <w:rPr>
          <w:rFonts w:ascii="SimSun" w:hAnsi="SimSun" w:hint="eastAsia"/>
          <w:sz w:val="21"/>
          <w:szCs w:val="22"/>
        </w:rPr>
        <w:t>十五年</w:t>
      </w:r>
      <w:r w:rsidR="00E93C8A" w:rsidRPr="005A47E5">
        <w:rPr>
          <w:rFonts w:ascii="SimSun" w:hAnsi="SimSun" w:hint="eastAsia"/>
          <w:sz w:val="21"/>
          <w:szCs w:val="22"/>
        </w:rPr>
        <w:t>来政府间委员会</w:t>
      </w:r>
      <w:r w:rsidR="00DB4F7D" w:rsidRPr="005A47E5">
        <w:rPr>
          <w:rFonts w:ascii="SimSun" w:hAnsi="SimSun" w:hint="eastAsia"/>
          <w:sz w:val="21"/>
          <w:szCs w:val="22"/>
        </w:rPr>
        <w:t>已经</w:t>
      </w:r>
      <w:r w:rsidR="00E93C8A" w:rsidRPr="005A47E5">
        <w:rPr>
          <w:rFonts w:ascii="SimSun" w:hAnsi="SimSun" w:hint="eastAsia"/>
          <w:sz w:val="21"/>
          <w:szCs w:val="22"/>
        </w:rPr>
        <w:t>取得</w:t>
      </w:r>
      <w:r w:rsidR="00DB4F7D" w:rsidRPr="005A47E5">
        <w:rPr>
          <w:rFonts w:ascii="SimSun" w:hAnsi="SimSun" w:hint="eastAsia"/>
          <w:sz w:val="21"/>
          <w:szCs w:val="22"/>
        </w:rPr>
        <w:t>了一些进展，但一直未能切实推进其重要的</w:t>
      </w:r>
      <w:r w:rsidR="00E93C8A" w:rsidRPr="005A47E5">
        <w:rPr>
          <w:rFonts w:ascii="SimSun" w:hAnsi="SimSun" w:hint="eastAsia"/>
          <w:sz w:val="21"/>
          <w:szCs w:val="22"/>
        </w:rPr>
        <w:t>准则制定</w:t>
      </w:r>
      <w:r w:rsidR="00DB4F7D" w:rsidRPr="005A47E5">
        <w:rPr>
          <w:rFonts w:ascii="SimSun" w:hAnsi="SimSun" w:hint="eastAsia"/>
          <w:sz w:val="21"/>
          <w:szCs w:val="22"/>
        </w:rPr>
        <w:t>议程</w:t>
      </w:r>
      <w:r w:rsidR="00724BDC" w:rsidRPr="005A47E5">
        <w:rPr>
          <w:rFonts w:ascii="SimSun" w:hAnsi="SimSun" w:hint="eastAsia"/>
          <w:sz w:val="21"/>
          <w:szCs w:val="22"/>
        </w:rPr>
        <w:t>，即制定一部致力于保护</w:t>
      </w:r>
      <w:r w:rsidR="00DB4F7D" w:rsidRPr="005A47E5">
        <w:rPr>
          <w:rFonts w:ascii="SimSun" w:hAnsi="SimSun" w:hint="eastAsia"/>
          <w:sz w:val="21"/>
          <w:szCs w:val="22"/>
        </w:rPr>
        <w:t>遗传资源</w:t>
      </w:r>
      <w:r w:rsidR="00E93C8A" w:rsidRPr="005A47E5">
        <w:rPr>
          <w:rFonts w:ascii="SimSun" w:hAnsi="SimSun" w:hint="eastAsia"/>
          <w:sz w:val="21"/>
          <w:szCs w:val="22"/>
        </w:rPr>
        <w:t>、</w:t>
      </w:r>
      <w:r w:rsidR="00DB4F7D" w:rsidRPr="005A47E5">
        <w:rPr>
          <w:rFonts w:ascii="SimSun" w:hAnsi="SimSun" w:hint="eastAsia"/>
          <w:sz w:val="21"/>
          <w:szCs w:val="22"/>
        </w:rPr>
        <w:t>传统知识和传统文化表现形式的国际文书</w:t>
      </w:r>
      <w:r w:rsidR="00E93C8A" w:rsidRPr="005A47E5">
        <w:rPr>
          <w:rFonts w:ascii="SimSun" w:hAnsi="SimSun" w:hint="eastAsia"/>
          <w:sz w:val="21"/>
          <w:szCs w:val="22"/>
        </w:rPr>
        <w:t>，</w:t>
      </w:r>
      <w:r w:rsidR="00BD2155" w:rsidRPr="005A47E5">
        <w:rPr>
          <w:rFonts w:ascii="SimSun" w:hAnsi="SimSun" w:hint="eastAsia"/>
          <w:sz w:val="21"/>
          <w:szCs w:val="22"/>
        </w:rPr>
        <w:t>因此</w:t>
      </w:r>
      <w:r w:rsidR="00DB4F7D" w:rsidRPr="005A47E5">
        <w:rPr>
          <w:rFonts w:ascii="SimSun" w:hAnsi="SimSun" w:hint="eastAsia"/>
          <w:sz w:val="21"/>
          <w:szCs w:val="22"/>
        </w:rPr>
        <w:t>认为，</w:t>
      </w:r>
      <w:r w:rsidR="009E6642" w:rsidRPr="005A47E5">
        <w:rPr>
          <w:rFonts w:ascii="SimSun" w:hAnsi="SimSun" w:hint="eastAsia"/>
          <w:sz w:val="21"/>
          <w:szCs w:val="22"/>
        </w:rPr>
        <w:t>对</w:t>
      </w:r>
      <w:r w:rsidR="00E93C8A" w:rsidRPr="005A47E5">
        <w:rPr>
          <w:rFonts w:ascii="SimSun" w:hAnsi="SimSun" w:hint="eastAsia"/>
          <w:sz w:val="21"/>
          <w:szCs w:val="22"/>
        </w:rPr>
        <w:t>WIPO的正式工作方法</w:t>
      </w:r>
      <w:r w:rsidR="009E6642" w:rsidRPr="005A47E5">
        <w:rPr>
          <w:rFonts w:ascii="SimSun" w:hAnsi="SimSun" w:hint="eastAsia"/>
          <w:sz w:val="21"/>
          <w:szCs w:val="22"/>
        </w:rPr>
        <w:t>进行</w:t>
      </w:r>
      <w:r w:rsidR="00DB4F7D" w:rsidRPr="005A47E5">
        <w:rPr>
          <w:rFonts w:ascii="SimSun" w:hAnsi="SimSun" w:hint="eastAsia"/>
          <w:sz w:val="21"/>
          <w:szCs w:val="22"/>
        </w:rPr>
        <w:t>结构性</w:t>
      </w:r>
      <w:r w:rsidR="009E6642" w:rsidRPr="005A47E5">
        <w:rPr>
          <w:rFonts w:ascii="SimSun" w:hAnsi="SimSun" w:hint="eastAsia"/>
          <w:sz w:val="21"/>
          <w:szCs w:val="22"/>
        </w:rPr>
        <w:t>变革</w:t>
      </w:r>
      <w:r w:rsidR="00E93C8A" w:rsidRPr="005A47E5">
        <w:rPr>
          <w:rFonts w:ascii="SimSun" w:hAnsi="SimSun" w:hint="eastAsia"/>
          <w:sz w:val="21"/>
          <w:szCs w:val="22"/>
        </w:rPr>
        <w:t>，</w:t>
      </w:r>
      <w:r w:rsidR="00BD2155" w:rsidRPr="005A47E5">
        <w:rPr>
          <w:rFonts w:ascii="SimSun" w:hAnsi="SimSun" w:hint="eastAsia"/>
          <w:sz w:val="21"/>
          <w:szCs w:val="22"/>
        </w:rPr>
        <w:t>是</w:t>
      </w:r>
      <w:r w:rsidR="00404A0F" w:rsidRPr="005A47E5">
        <w:rPr>
          <w:rFonts w:ascii="SimSun" w:hAnsi="SimSun" w:hint="eastAsia"/>
          <w:sz w:val="21"/>
          <w:szCs w:val="22"/>
        </w:rPr>
        <w:t>向</w:t>
      </w:r>
      <w:r w:rsidR="00DB4F7D" w:rsidRPr="005A47E5">
        <w:rPr>
          <w:rFonts w:ascii="SimSun" w:hAnsi="SimSun" w:hint="eastAsia"/>
          <w:sz w:val="21"/>
          <w:szCs w:val="22"/>
        </w:rPr>
        <w:t>解决</w:t>
      </w:r>
      <w:r w:rsidR="00E93C8A" w:rsidRPr="005A47E5">
        <w:rPr>
          <w:rFonts w:ascii="SimSun" w:hAnsi="SimSun" w:hint="eastAsia"/>
          <w:sz w:val="21"/>
          <w:szCs w:val="22"/>
        </w:rPr>
        <w:t>因</w:t>
      </w:r>
      <w:r w:rsidR="00404A0F" w:rsidRPr="005A47E5">
        <w:rPr>
          <w:rFonts w:ascii="SimSun" w:hAnsi="SimSun" w:hint="eastAsia"/>
          <w:sz w:val="21"/>
          <w:szCs w:val="22"/>
        </w:rPr>
        <w:t>目前</w:t>
      </w:r>
      <w:r w:rsidR="00DB4F7D" w:rsidRPr="005A47E5">
        <w:rPr>
          <w:rFonts w:ascii="SimSun" w:hAnsi="SimSun" w:hint="eastAsia"/>
          <w:sz w:val="21"/>
          <w:szCs w:val="22"/>
        </w:rPr>
        <w:t>未能</w:t>
      </w:r>
      <w:r w:rsidR="00E93C8A" w:rsidRPr="005A47E5">
        <w:rPr>
          <w:rFonts w:ascii="SimSun" w:hAnsi="SimSun" w:hint="eastAsia"/>
          <w:sz w:val="21"/>
          <w:szCs w:val="22"/>
        </w:rPr>
        <w:t>结束</w:t>
      </w:r>
      <w:r w:rsidR="00DB4F7D" w:rsidRPr="005A47E5">
        <w:rPr>
          <w:rFonts w:ascii="SimSun" w:hAnsi="SimSun" w:hint="eastAsia"/>
          <w:sz w:val="21"/>
          <w:szCs w:val="22"/>
        </w:rPr>
        <w:t>遗传资源</w:t>
      </w:r>
      <w:r w:rsidR="00E93C8A" w:rsidRPr="005A47E5">
        <w:rPr>
          <w:rFonts w:ascii="SimSun" w:hAnsi="SimSun" w:hint="eastAsia"/>
          <w:sz w:val="21"/>
          <w:szCs w:val="22"/>
        </w:rPr>
        <w:t>、</w:t>
      </w:r>
      <w:r w:rsidR="00DB4F7D" w:rsidRPr="005A47E5">
        <w:rPr>
          <w:rFonts w:ascii="SimSun" w:hAnsi="SimSun" w:hint="eastAsia"/>
          <w:sz w:val="21"/>
          <w:szCs w:val="22"/>
        </w:rPr>
        <w:t>传统知识和传统文化表现形式</w:t>
      </w:r>
      <w:r w:rsidR="00E93C8A" w:rsidRPr="005A47E5">
        <w:rPr>
          <w:rFonts w:ascii="SimSun" w:hAnsi="SimSun" w:hint="eastAsia"/>
          <w:sz w:val="21"/>
          <w:szCs w:val="22"/>
        </w:rPr>
        <w:t>方面的</w:t>
      </w:r>
      <w:r w:rsidR="00DB4F7D" w:rsidRPr="005A47E5">
        <w:rPr>
          <w:rFonts w:ascii="SimSun" w:hAnsi="SimSun" w:hint="eastAsia"/>
          <w:sz w:val="21"/>
          <w:szCs w:val="22"/>
        </w:rPr>
        <w:t>谈判</w:t>
      </w:r>
      <w:r w:rsidR="00E93C8A" w:rsidRPr="005A47E5">
        <w:rPr>
          <w:rFonts w:ascii="SimSun" w:hAnsi="SimSun" w:hint="eastAsia"/>
          <w:sz w:val="21"/>
          <w:szCs w:val="22"/>
        </w:rPr>
        <w:t>而产生</w:t>
      </w:r>
      <w:r w:rsidR="00DB4F7D" w:rsidRPr="005A47E5">
        <w:rPr>
          <w:rFonts w:ascii="SimSun" w:hAnsi="SimSun" w:hint="eastAsia"/>
          <w:sz w:val="21"/>
          <w:szCs w:val="22"/>
        </w:rPr>
        <w:t>的严重</w:t>
      </w:r>
      <w:r w:rsidR="00E93C8A" w:rsidRPr="005A47E5">
        <w:rPr>
          <w:rFonts w:ascii="SimSun" w:hAnsi="SimSun" w:hint="eastAsia"/>
          <w:sz w:val="21"/>
          <w:szCs w:val="22"/>
        </w:rPr>
        <w:t>且破坏性的</w:t>
      </w:r>
      <w:r w:rsidR="00DB4F7D" w:rsidRPr="005A47E5">
        <w:rPr>
          <w:rFonts w:ascii="SimSun" w:hAnsi="SimSun" w:hint="eastAsia"/>
          <w:sz w:val="21"/>
          <w:szCs w:val="22"/>
        </w:rPr>
        <w:t>后果</w:t>
      </w:r>
      <w:r w:rsidR="00E93C8A" w:rsidRPr="005A47E5">
        <w:rPr>
          <w:rFonts w:ascii="SimSun" w:hAnsi="SimSun" w:hint="eastAsia"/>
          <w:sz w:val="21"/>
          <w:szCs w:val="22"/>
        </w:rPr>
        <w:t>迈出</w:t>
      </w:r>
      <w:r w:rsidR="00BD2155" w:rsidRPr="005A47E5">
        <w:rPr>
          <w:rFonts w:ascii="SimSun" w:hAnsi="SimSun" w:hint="eastAsia"/>
          <w:sz w:val="21"/>
          <w:szCs w:val="22"/>
        </w:rPr>
        <w:t>的</w:t>
      </w:r>
      <w:r w:rsidR="00DB4F7D" w:rsidRPr="005A47E5">
        <w:rPr>
          <w:rFonts w:ascii="SimSun" w:hAnsi="SimSun" w:hint="eastAsia"/>
          <w:sz w:val="21"/>
          <w:szCs w:val="22"/>
        </w:rPr>
        <w:t>重要一步。</w:t>
      </w:r>
    </w:p>
    <w:p w:rsidR="00B17A97" w:rsidRDefault="0059405B"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结构性变革</w:t>
      </w:r>
      <w:r w:rsidR="00603663" w:rsidRPr="005A47E5">
        <w:rPr>
          <w:rFonts w:ascii="SimSun" w:hAnsi="SimSun" w:hint="eastAsia"/>
          <w:b/>
          <w:sz w:val="21"/>
          <w:szCs w:val="22"/>
        </w:rPr>
        <w:t>的</w:t>
      </w:r>
      <w:r w:rsidRPr="005A47E5">
        <w:rPr>
          <w:rFonts w:ascii="SimSun" w:hAnsi="SimSun" w:hint="eastAsia"/>
          <w:b/>
          <w:sz w:val="21"/>
          <w:szCs w:val="22"/>
        </w:rPr>
        <w:t>理由</w:t>
      </w:r>
    </w:p>
    <w:p w:rsidR="00DD2A16" w:rsidRPr="005A47E5"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4.</w:t>
      </w:r>
      <w:r w:rsidRPr="005A47E5">
        <w:rPr>
          <w:rFonts w:ascii="SimSun" w:hAnsi="SimSun"/>
          <w:sz w:val="21"/>
          <w:szCs w:val="22"/>
        </w:rPr>
        <w:tab/>
      </w:r>
      <w:r w:rsidR="00F61875" w:rsidRPr="005A47E5">
        <w:rPr>
          <w:rFonts w:ascii="SimSun" w:hAnsi="SimSun" w:hint="eastAsia"/>
          <w:sz w:val="21"/>
          <w:szCs w:val="22"/>
        </w:rPr>
        <w:t>每两年</w:t>
      </w:r>
      <w:r w:rsidR="00FB2481" w:rsidRPr="005A47E5">
        <w:rPr>
          <w:rFonts w:ascii="SimSun" w:hAnsi="SimSun" w:hint="eastAsia"/>
          <w:sz w:val="21"/>
          <w:szCs w:val="22"/>
        </w:rPr>
        <w:t>延长</w:t>
      </w:r>
      <w:r w:rsidR="00203FC7" w:rsidRPr="005A47E5">
        <w:rPr>
          <w:rFonts w:ascii="SimSun" w:hAnsi="SimSun" w:hint="eastAsia"/>
          <w:sz w:val="21"/>
          <w:szCs w:val="22"/>
        </w:rPr>
        <w:t>一次</w:t>
      </w:r>
      <w:r w:rsidR="00FB2481" w:rsidRPr="005A47E5">
        <w:rPr>
          <w:rFonts w:ascii="SimSun" w:hAnsi="SimSun" w:hint="eastAsia"/>
          <w:sz w:val="21"/>
          <w:szCs w:val="22"/>
        </w:rPr>
        <w:t>政府间委员会任务</w:t>
      </w:r>
      <w:r w:rsidR="00F61875" w:rsidRPr="005A47E5">
        <w:rPr>
          <w:rFonts w:ascii="SimSun" w:hAnsi="SimSun" w:hint="eastAsia"/>
          <w:sz w:val="21"/>
          <w:szCs w:val="22"/>
        </w:rPr>
        <w:t>授权</w:t>
      </w:r>
      <w:r w:rsidR="00FB2481" w:rsidRPr="005A47E5">
        <w:rPr>
          <w:rFonts w:ascii="SimSun" w:hAnsi="SimSun" w:hint="eastAsia"/>
          <w:sz w:val="21"/>
          <w:szCs w:val="22"/>
        </w:rPr>
        <w:t>的程序挑战已达到</w:t>
      </w:r>
      <w:r w:rsidR="00E84B9F" w:rsidRPr="005A47E5">
        <w:rPr>
          <w:rFonts w:ascii="SimSun" w:hAnsi="SimSun" w:hint="eastAsia"/>
          <w:sz w:val="21"/>
          <w:szCs w:val="22"/>
        </w:rPr>
        <w:t>一定的程度，</w:t>
      </w:r>
      <w:r w:rsidR="00DD1CE6" w:rsidRPr="005A47E5">
        <w:rPr>
          <w:rFonts w:ascii="SimSun" w:hAnsi="SimSun" w:hint="eastAsia"/>
          <w:sz w:val="21"/>
          <w:szCs w:val="22"/>
        </w:rPr>
        <w:t>发展到</w:t>
      </w:r>
      <w:r w:rsidR="00E84B9F" w:rsidRPr="005A47E5">
        <w:rPr>
          <w:rFonts w:ascii="SimSun" w:hAnsi="SimSun" w:hint="eastAsia"/>
          <w:sz w:val="21"/>
          <w:szCs w:val="22"/>
        </w:rPr>
        <w:t>对它的关注</w:t>
      </w:r>
      <w:r w:rsidR="00FB2481" w:rsidRPr="005A47E5">
        <w:rPr>
          <w:rFonts w:ascii="SimSun" w:hAnsi="SimSun" w:hint="eastAsia"/>
          <w:sz w:val="21"/>
          <w:szCs w:val="22"/>
        </w:rPr>
        <w:t>和</w:t>
      </w:r>
      <w:r w:rsidR="00E84B9F" w:rsidRPr="005A47E5">
        <w:rPr>
          <w:rFonts w:ascii="SimSun" w:hAnsi="SimSun" w:hint="eastAsia"/>
          <w:sz w:val="21"/>
          <w:szCs w:val="22"/>
        </w:rPr>
        <w:t>投入</w:t>
      </w:r>
      <w:r w:rsidR="00F422D4" w:rsidRPr="005A47E5">
        <w:rPr>
          <w:rFonts w:ascii="SimSun" w:hAnsi="SimSun" w:hint="eastAsia"/>
          <w:sz w:val="21"/>
          <w:szCs w:val="22"/>
        </w:rPr>
        <w:t>程度</w:t>
      </w:r>
      <w:r w:rsidR="00DD1CE6" w:rsidRPr="005A47E5">
        <w:rPr>
          <w:rFonts w:ascii="SimSun" w:hAnsi="SimSun" w:hint="eastAsia"/>
          <w:sz w:val="21"/>
          <w:szCs w:val="22"/>
        </w:rPr>
        <w:t>需要</w:t>
      </w:r>
      <w:r w:rsidR="00F422D4" w:rsidRPr="005A47E5">
        <w:rPr>
          <w:rFonts w:ascii="SimSun" w:hAnsi="SimSun" w:hint="eastAsia"/>
          <w:sz w:val="21"/>
          <w:szCs w:val="22"/>
        </w:rPr>
        <w:t>给予</w:t>
      </w:r>
      <w:r w:rsidR="00FB2481" w:rsidRPr="005A47E5">
        <w:rPr>
          <w:rFonts w:ascii="SimSun" w:hAnsi="SimSun" w:hint="eastAsia"/>
          <w:sz w:val="21"/>
          <w:szCs w:val="22"/>
        </w:rPr>
        <w:t>实质性讨论</w:t>
      </w:r>
      <w:r w:rsidR="00142389" w:rsidRPr="005A47E5">
        <w:rPr>
          <w:rFonts w:ascii="SimSun" w:hAnsi="SimSun" w:hint="eastAsia"/>
          <w:sz w:val="21"/>
          <w:szCs w:val="22"/>
        </w:rPr>
        <w:t>，</w:t>
      </w:r>
      <w:r w:rsidR="007264F1" w:rsidRPr="005A47E5">
        <w:rPr>
          <w:rFonts w:ascii="SimSun" w:hAnsi="SimSun" w:hint="eastAsia"/>
          <w:sz w:val="21"/>
          <w:szCs w:val="22"/>
        </w:rPr>
        <w:t>这一点</w:t>
      </w:r>
      <w:r w:rsidR="00142389" w:rsidRPr="005A47E5">
        <w:rPr>
          <w:rFonts w:ascii="SimSun" w:hAnsi="SimSun" w:hint="eastAsia"/>
          <w:sz w:val="21"/>
          <w:szCs w:val="22"/>
        </w:rPr>
        <w:t>令人遗憾</w:t>
      </w:r>
      <w:r w:rsidR="00FB2481" w:rsidRPr="005A47E5">
        <w:rPr>
          <w:rFonts w:ascii="SimSun" w:hAnsi="SimSun" w:hint="eastAsia"/>
          <w:sz w:val="21"/>
          <w:szCs w:val="22"/>
        </w:rPr>
        <w:t>。</w:t>
      </w:r>
      <w:r w:rsidR="00E84B9F" w:rsidRPr="005A47E5">
        <w:rPr>
          <w:rFonts w:ascii="SimSun" w:hAnsi="SimSun" w:hint="eastAsia"/>
          <w:sz w:val="21"/>
          <w:szCs w:val="22"/>
        </w:rPr>
        <w:t>尽管</w:t>
      </w:r>
      <w:r w:rsidR="00FB2481" w:rsidRPr="005A47E5">
        <w:rPr>
          <w:rFonts w:ascii="SimSun" w:hAnsi="SimSun" w:hint="eastAsia"/>
          <w:sz w:val="21"/>
          <w:szCs w:val="22"/>
        </w:rPr>
        <w:t>这</w:t>
      </w:r>
      <w:r w:rsidR="00E84B9F" w:rsidRPr="005A47E5">
        <w:rPr>
          <w:rFonts w:ascii="SimSun" w:hAnsi="SimSun" w:hint="eastAsia"/>
          <w:sz w:val="21"/>
          <w:szCs w:val="22"/>
        </w:rPr>
        <w:t>一</w:t>
      </w:r>
      <w:r w:rsidR="00FB2481" w:rsidRPr="005A47E5">
        <w:rPr>
          <w:rFonts w:ascii="SimSun" w:hAnsi="SimSun" w:hint="eastAsia"/>
          <w:sz w:val="21"/>
          <w:szCs w:val="22"/>
        </w:rPr>
        <w:t>问题的经济和</w:t>
      </w:r>
      <w:r w:rsidR="00E84B9F" w:rsidRPr="005A47E5">
        <w:rPr>
          <w:rFonts w:ascii="SimSun" w:hAnsi="SimSun" w:hint="eastAsia"/>
          <w:sz w:val="21"/>
          <w:szCs w:val="22"/>
        </w:rPr>
        <w:t>道德</w:t>
      </w:r>
      <w:r w:rsidR="00FB2481" w:rsidRPr="005A47E5">
        <w:rPr>
          <w:rFonts w:ascii="SimSun" w:hAnsi="SimSun" w:hint="eastAsia"/>
          <w:sz w:val="21"/>
          <w:szCs w:val="22"/>
        </w:rPr>
        <w:t>责任</w:t>
      </w:r>
      <w:r w:rsidR="00E84B9F" w:rsidRPr="005A47E5">
        <w:rPr>
          <w:rFonts w:ascii="SimSun" w:hAnsi="SimSun" w:hint="eastAsia"/>
          <w:sz w:val="21"/>
          <w:szCs w:val="22"/>
        </w:rPr>
        <w:t>、</w:t>
      </w:r>
      <w:r w:rsidR="00FB2481" w:rsidRPr="005A47E5">
        <w:rPr>
          <w:rFonts w:ascii="SimSun" w:hAnsi="SimSun" w:hint="eastAsia"/>
          <w:sz w:val="21"/>
          <w:szCs w:val="22"/>
        </w:rPr>
        <w:t>各</w:t>
      </w:r>
      <w:r w:rsidR="00E84B9F" w:rsidRPr="005A47E5">
        <w:rPr>
          <w:rFonts w:ascii="SimSun" w:hAnsi="SimSun" w:hint="eastAsia"/>
          <w:sz w:val="21"/>
          <w:szCs w:val="22"/>
        </w:rPr>
        <w:t>成</w:t>
      </w:r>
      <w:r w:rsidR="00FB2481" w:rsidRPr="005A47E5">
        <w:rPr>
          <w:rFonts w:ascii="SimSun" w:hAnsi="SimSun" w:hint="eastAsia"/>
          <w:sz w:val="21"/>
          <w:szCs w:val="22"/>
        </w:rPr>
        <w:t>员国所表达的政治承诺，以及</w:t>
      </w:r>
      <w:r w:rsidR="00E84B9F" w:rsidRPr="005A47E5">
        <w:rPr>
          <w:rFonts w:ascii="SimSun" w:hAnsi="SimSun" w:hint="eastAsia"/>
          <w:sz w:val="21"/>
          <w:szCs w:val="22"/>
        </w:rPr>
        <w:t>向大会提出在</w:t>
      </w:r>
      <w:r w:rsidR="00FB2481" w:rsidRPr="005A47E5">
        <w:rPr>
          <w:rFonts w:ascii="SimSun" w:hAnsi="SimSun" w:hint="eastAsia"/>
          <w:sz w:val="21"/>
          <w:szCs w:val="22"/>
        </w:rPr>
        <w:t>两年期</w:t>
      </w:r>
      <w:r w:rsidR="00E84B9F" w:rsidRPr="005A47E5">
        <w:rPr>
          <w:rFonts w:ascii="SimSun" w:hAnsi="SimSun" w:hint="eastAsia"/>
          <w:sz w:val="21"/>
          <w:szCs w:val="22"/>
        </w:rPr>
        <w:t>的</w:t>
      </w:r>
      <w:r w:rsidR="00FB2481" w:rsidRPr="005A47E5">
        <w:rPr>
          <w:rFonts w:ascii="SimSun" w:hAnsi="SimSun" w:hint="eastAsia"/>
          <w:sz w:val="21"/>
          <w:szCs w:val="22"/>
        </w:rPr>
        <w:t>任务</w:t>
      </w:r>
      <w:r w:rsidR="00E84B9F" w:rsidRPr="005A47E5">
        <w:rPr>
          <w:rFonts w:ascii="SimSun" w:hAnsi="SimSun" w:hint="eastAsia"/>
          <w:sz w:val="21"/>
          <w:szCs w:val="22"/>
        </w:rPr>
        <w:t>授权</w:t>
      </w:r>
      <w:r w:rsidR="00FB2481" w:rsidRPr="005A47E5">
        <w:rPr>
          <w:rFonts w:ascii="SimSun" w:hAnsi="SimSun" w:hint="eastAsia"/>
          <w:sz w:val="21"/>
          <w:szCs w:val="22"/>
        </w:rPr>
        <w:t>结构中</w:t>
      </w:r>
      <w:r w:rsidR="00E84B9F" w:rsidRPr="005A47E5">
        <w:rPr>
          <w:rFonts w:ascii="SimSun" w:hAnsi="SimSun" w:hint="eastAsia"/>
          <w:sz w:val="21"/>
          <w:szCs w:val="22"/>
        </w:rPr>
        <w:t>召开一次</w:t>
      </w:r>
      <w:r w:rsidR="00FB2481" w:rsidRPr="005A47E5">
        <w:rPr>
          <w:rFonts w:ascii="SimSun" w:hAnsi="SimSun" w:hint="eastAsia"/>
          <w:sz w:val="21"/>
          <w:szCs w:val="22"/>
        </w:rPr>
        <w:t>外交会议的</w:t>
      </w:r>
      <w:r w:rsidR="00E84B9F" w:rsidRPr="005A47E5">
        <w:rPr>
          <w:rFonts w:ascii="SimSun" w:hAnsi="SimSun" w:hint="eastAsia"/>
          <w:sz w:val="21"/>
          <w:szCs w:val="22"/>
        </w:rPr>
        <w:t>建议的</w:t>
      </w:r>
      <w:r w:rsidR="00AD4382" w:rsidRPr="005A47E5">
        <w:rPr>
          <w:rFonts w:ascii="SimSun" w:hAnsi="SimSun" w:hint="eastAsia"/>
          <w:sz w:val="21"/>
          <w:szCs w:val="22"/>
        </w:rPr>
        <w:t>职责</w:t>
      </w:r>
      <w:r w:rsidR="00E84B9F" w:rsidRPr="005A47E5">
        <w:rPr>
          <w:rFonts w:ascii="SimSun" w:hAnsi="SimSun" w:hint="eastAsia"/>
          <w:sz w:val="21"/>
          <w:szCs w:val="22"/>
        </w:rPr>
        <w:t>，可以成为推进谈判工作的</w:t>
      </w:r>
      <w:r w:rsidR="00FB2481" w:rsidRPr="005A47E5">
        <w:rPr>
          <w:rFonts w:ascii="SimSun" w:hAnsi="SimSun" w:hint="eastAsia"/>
          <w:sz w:val="21"/>
          <w:szCs w:val="22"/>
        </w:rPr>
        <w:t>充足动力，</w:t>
      </w:r>
      <w:r w:rsidR="00E84B9F" w:rsidRPr="005A47E5">
        <w:rPr>
          <w:rFonts w:ascii="SimSun" w:hAnsi="SimSun" w:hint="eastAsia"/>
          <w:sz w:val="21"/>
          <w:szCs w:val="22"/>
        </w:rPr>
        <w:t>但成</w:t>
      </w:r>
      <w:r w:rsidR="00FB2481" w:rsidRPr="005A47E5">
        <w:rPr>
          <w:rFonts w:ascii="SimSun" w:hAnsi="SimSun" w:hint="eastAsia"/>
          <w:sz w:val="21"/>
          <w:szCs w:val="22"/>
        </w:rPr>
        <w:t>员国</w:t>
      </w:r>
      <w:r w:rsidR="00E84B9F" w:rsidRPr="005A47E5">
        <w:rPr>
          <w:rFonts w:ascii="SimSun" w:hAnsi="SimSun" w:hint="eastAsia"/>
          <w:sz w:val="21"/>
          <w:szCs w:val="22"/>
        </w:rPr>
        <w:t>还是</w:t>
      </w:r>
      <w:r w:rsidR="00FB2481" w:rsidRPr="005A47E5">
        <w:rPr>
          <w:rFonts w:ascii="SimSun" w:hAnsi="SimSun" w:hint="eastAsia"/>
          <w:sz w:val="21"/>
          <w:szCs w:val="22"/>
        </w:rPr>
        <w:t>被迫花费</w:t>
      </w:r>
      <w:r w:rsidR="00EB5AC0" w:rsidRPr="005A47E5">
        <w:rPr>
          <w:rFonts w:ascii="SimSun" w:hAnsi="SimSun" w:hint="eastAsia"/>
          <w:sz w:val="21"/>
          <w:szCs w:val="22"/>
        </w:rPr>
        <w:t>大量</w:t>
      </w:r>
      <w:r w:rsidR="00FB2481" w:rsidRPr="005A47E5">
        <w:rPr>
          <w:rFonts w:ascii="SimSun" w:hAnsi="SimSun" w:hint="eastAsia"/>
          <w:sz w:val="21"/>
          <w:szCs w:val="22"/>
        </w:rPr>
        <w:t>时间谈判新的任务</w:t>
      </w:r>
      <w:r w:rsidR="00EB5AC0" w:rsidRPr="005A47E5">
        <w:rPr>
          <w:rFonts w:ascii="SimSun" w:hAnsi="SimSun" w:hint="eastAsia"/>
          <w:sz w:val="21"/>
          <w:szCs w:val="22"/>
        </w:rPr>
        <w:t>授权，</w:t>
      </w:r>
      <w:r w:rsidR="00517C5F" w:rsidRPr="005A47E5">
        <w:rPr>
          <w:rFonts w:ascii="SimSun" w:hAnsi="SimSun" w:hint="eastAsia"/>
          <w:sz w:val="21"/>
          <w:szCs w:val="22"/>
        </w:rPr>
        <w:t>而</w:t>
      </w:r>
      <w:r w:rsidR="00EB5AC0" w:rsidRPr="005A47E5">
        <w:rPr>
          <w:rFonts w:ascii="SimSun" w:hAnsi="SimSun" w:hint="eastAsia"/>
          <w:sz w:val="21"/>
          <w:szCs w:val="22"/>
        </w:rPr>
        <w:t>不同的关切点和优先事项</w:t>
      </w:r>
      <w:r w:rsidR="00517C5F" w:rsidRPr="005A47E5">
        <w:rPr>
          <w:rFonts w:ascii="SimSun" w:hAnsi="SimSun" w:hint="eastAsia"/>
          <w:sz w:val="21"/>
          <w:szCs w:val="22"/>
        </w:rPr>
        <w:t>也</w:t>
      </w:r>
      <w:r w:rsidR="007264F1" w:rsidRPr="005A47E5">
        <w:rPr>
          <w:rFonts w:ascii="SimSun" w:hAnsi="SimSun" w:hint="eastAsia"/>
          <w:sz w:val="21"/>
          <w:szCs w:val="22"/>
        </w:rPr>
        <w:t>层出不穷</w:t>
      </w:r>
      <w:r w:rsidR="00EB5AC0" w:rsidRPr="005A47E5">
        <w:rPr>
          <w:rFonts w:ascii="SimSun" w:hAnsi="SimSun" w:hint="eastAsia"/>
          <w:sz w:val="21"/>
          <w:szCs w:val="22"/>
        </w:rPr>
        <w:t>。</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5.</w:t>
      </w:r>
      <w:r w:rsidRPr="005A47E5">
        <w:rPr>
          <w:rFonts w:ascii="SimSun" w:hAnsi="SimSun"/>
          <w:sz w:val="21"/>
          <w:szCs w:val="22"/>
        </w:rPr>
        <w:tab/>
      </w:r>
      <w:r w:rsidR="00200DE9" w:rsidRPr="005A47E5">
        <w:rPr>
          <w:rFonts w:ascii="SimSun" w:hAnsi="SimSun" w:hint="eastAsia"/>
          <w:sz w:val="21"/>
          <w:szCs w:val="22"/>
        </w:rPr>
        <w:t>政府间委员会会议时间安排</w:t>
      </w:r>
      <w:r w:rsidR="00794C9C" w:rsidRPr="005A47E5">
        <w:rPr>
          <w:rFonts w:ascii="SimSun" w:hAnsi="SimSun" w:hint="eastAsia"/>
          <w:sz w:val="21"/>
          <w:szCs w:val="22"/>
        </w:rPr>
        <w:t>紧密</w:t>
      </w:r>
      <w:r w:rsidR="00B17A97">
        <w:rPr>
          <w:rFonts w:ascii="SimSun" w:hAnsi="SimSun" w:hint="eastAsia"/>
          <w:sz w:val="21"/>
          <w:szCs w:val="22"/>
        </w:rPr>
        <w:t>(</w:t>
      </w:r>
      <w:r w:rsidR="00200DE9" w:rsidRPr="005A47E5">
        <w:rPr>
          <w:rFonts w:ascii="SimSun" w:hAnsi="SimSun" w:hint="eastAsia"/>
          <w:sz w:val="21"/>
          <w:szCs w:val="22"/>
        </w:rPr>
        <w:t>通常在每年的二月、四月和七月举行</w:t>
      </w:r>
      <w:r w:rsidR="00B17A97">
        <w:rPr>
          <w:rFonts w:ascii="SimSun" w:hAnsi="SimSun" w:hint="eastAsia"/>
          <w:sz w:val="21"/>
          <w:szCs w:val="22"/>
        </w:rPr>
        <w:t>)</w:t>
      </w:r>
      <w:r w:rsidR="00200DE9" w:rsidRPr="005A47E5">
        <w:rPr>
          <w:rFonts w:ascii="SimSun" w:hAnsi="SimSun" w:hint="eastAsia"/>
          <w:sz w:val="21"/>
          <w:szCs w:val="22"/>
        </w:rPr>
        <w:t>，目的可能</w:t>
      </w:r>
      <w:r w:rsidR="00794C9C" w:rsidRPr="005A47E5">
        <w:rPr>
          <w:rFonts w:ascii="SimSun" w:hAnsi="SimSun" w:hint="eastAsia"/>
          <w:sz w:val="21"/>
          <w:szCs w:val="22"/>
        </w:rPr>
        <w:t>是要尽快</w:t>
      </w:r>
      <w:r w:rsidR="00200DE9" w:rsidRPr="005A47E5">
        <w:rPr>
          <w:rFonts w:ascii="SimSun" w:hAnsi="SimSun" w:hint="eastAsia"/>
          <w:sz w:val="21"/>
          <w:szCs w:val="22"/>
        </w:rPr>
        <w:t>缔结案文，以向WIPO大会提出建议</w:t>
      </w:r>
      <w:r w:rsidR="005B5DCE" w:rsidRPr="005A47E5">
        <w:rPr>
          <w:rFonts w:ascii="SimSun" w:hAnsi="SimSun" w:hint="eastAsia"/>
          <w:sz w:val="21"/>
          <w:szCs w:val="22"/>
        </w:rPr>
        <w:t>，</w:t>
      </w:r>
      <w:r w:rsidR="00200DE9" w:rsidRPr="005A47E5">
        <w:rPr>
          <w:rFonts w:ascii="SimSun" w:hAnsi="SimSun" w:hint="eastAsia"/>
          <w:sz w:val="21"/>
          <w:szCs w:val="22"/>
        </w:rPr>
        <w:t>但这</w:t>
      </w:r>
      <w:r w:rsidR="00E9764E" w:rsidRPr="005A47E5">
        <w:rPr>
          <w:rFonts w:ascii="SimSun" w:hAnsi="SimSun" w:hint="eastAsia"/>
          <w:sz w:val="21"/>
          <w:szCs w:val="22"/>
        </w:rPr>
        <w:t>一程序</w:t>
      </w:r>
      <w:r w:rsidR="00200DE9" w:rsidRPr="005A47E5">
        <w:rPr>
          <w:rFonts w:ascii="SimSun" w:hAnsi="SimSun" w:hint="eastAsia"/>
          <w:sz w:val="21"/>
          <w:szCs w:val="22"/>
        </w:rPr>
        <w:t>却促使产生了大量相互</w:t>
      </w:r>
      <w:r w:rsidR="00E9764E" w:rsidRPr="005A47E5">
        <w:rPr>
          <w:rFonts w:ascii="SimSun" w:hAnsi="SimSun" w:hint="eastAsia"/>
          <w:sz w:val="21"/>
          <w:szCs w:val="22"/>
        </w:rPr>
        <w:t>矛盾</w:t>
      </w:r>
      <w:proofErr w:type="gramStart"/>
      <w:r w:rsidR="00200DE9" w:rsidRPr="005A47E5">
        <w:rPr>
          <w:rFonts w:ascii="SimSun" w:hAnsi="SimSun" w:hint="eastAsia"/>
          <w:sz w:val="21"/>
          <w:szCs w:val="22"/>
        </w:rPr>
        <w:t>的愿景和</w:t>
      </w:r>
      <w:proofErr w:type="gramEnd"/>
      <w:r w:rsidR="006C7184" w:rsidRPr="005A47E5">
        <w:rPr>
          <w:rFonts w:ascii="SimSun" w:hAnsi="SimSun" w:hint="eastAsia"/>
          <w:sz w:val="21"/>
          <w:szCs w:val="22"/>
        </w:rPr>
        <w:t>众多</w:t>
      </w:r>
      <w:r w:rsidR="00280419" w:rsidRPr="005A47E5">
        <w:rPr>
          <w:rFonts w:ascii="SimSun" w:hAnsi="SimSun" w:hint="eastAsia"/>
          <w:sz w:val="21"/>
          <w:szCs w:val="22"/>
        </w:rPr>
        <w:t>难</w:t>
      </w:r>
      <w:r w:rsidR="006C7184" w:rsidRPr="005A47E5">
        <w:rPr>
          <w:rFonts w:ascii="SimSun" w:hAnsi="SimSun" w:hint="eastAsia"/>
          <w:sz w:val="21"/>
          <w:szCs w:val="22"/>
        </w:rPr>
        <w:t>以</w:t>
      </w:r>
      <w:r w:rsidR="00280419" w:rsidRPr="005A47E5">
        <w:rPr>
          <w:rFonts w:ascii="SimSun" w:hAnsi="SimSun" w:hint="eastAsia"/>
          <w:sz w:val="21"/>
          <w:szCs w:val="22"/>
        </w:rPr>
        <w:t>处理</w:t>
      </w:r>
      <w:r w:rsidR="0017413F" w:rsidRPr="005A47E5">
        <w:rPr>
          <w:rFonts w:ascii="SimSun" w:hAnsi="SimSun" w:hint="eastAsia"/>
          <w:sz w:val="21"/>
          <w:szCs w:val="22"/>
        </w:rPr>
        <w:t>的工作文件。事实上，政府间委员会目</w:t>
      </w:r>
      <w:r w:rsidR="00200DE9" w:rsidRPr="005A47E5">
        <w:rPr>
          <w:rFonts w:ascii="SimSun" w:hAnsi="SimSun" w:hint="eastAsia"/>
          <w:sz w:val="21"/>
          <w:szCs w:val="22"/>
        </w:rPr>
        <w:t>前资源</w:t>
      </w:r>
      <w:r w:rsidR="00397B95">
        <w:rPr>
          <w:rFonts w:ascii="SimSun" w:hAnsi="SimSun" w:hint="eastAsia"/>
          <w:sz w:val="21"/>
          <w:szCs w:val="22"/>
        </w:rPr>
        <w:t>密集式</w:t>
      </w:r>
      <w:r w:rsidR="00200DE9" w:rsidRPr="005A47E5">
        <w:rPr>
          <w:rFonts w:ascii="SimSun" w:hAnsi="SimSun" w:hint="eastAsia"/>
          <w:sz w:val="21"/>
          <w:szCs w:val="22"/>
        </w:rPr>
        <w:t>的工作方法可能</w:t>
      </w:r>
      <w:r w:rsidR="00280419" w:rsidRPr="005A47E5">
        <w:rPr>
          <w:rFonts w:ascii="SimSun" w:hAnsi="SimSun" w:hint="eastAsia"/>
          <w:sz w:val="21"/>
          <w:szCs w:val="22"/>
        </w:rPr>
        <w:t>并没有体现出对</w:t>
      </w:r>
      <w:r w:rsidR="00200DE9" w:rsidRPr="005A47E5">
        <w:rPr>
          <w:rFonts w:ascii="SimSun" w:hAnsi="SimSun" w:hint="eastAsia"/>
          <w:sz w:val="21"/>
          <w:szCs w:val="22"/>
        </w:rPr>
        <w:t>时间和资源</w:t>
      </w:r>
      <w:r w:rsidR="0017413F" w:rsidRPr="005A47E5">
        <w:rPr>
          <w:rFonts w:ascii="SimSun" w:hAnsi="SimSun" w:hint="eastAsia"/>
          <w:sz w:val="21"/>
          <w:szCs w:val="22"/>
        </w:rPr>
        <w:t>已</w:t>
      </w:r>
      <w:r w:rsidR="00280419" w:rsidRPr="005A47E5">
        <w:rPr>
          <w:rFonts w:ascii="SimSun" w:hAnsi="SimSun" w:hint="eastAsia"/>
          <w:sz w:val="21"/>
          <w:szCs w:val="22"/>
        </w:rPr>
        <w:t>给予了</w:t>
      </w:r>
      <w:proofErr w:type="gramStart"/>
      <w:r w:rsidR="00280419" w:rsidRPr="005A47E5">
        <w:rPr>
          <w:rFonts w:ascii="SimSun" w:hAnsi="SimSun" w:hint="eastAsia"/>
          <w:sz w:val="21"/>
          <w:szCs w:val="22"/>
        </w:rPr>
        <w:t>最</w:t>
      </w:r>
      <w:proofErr w:type="gramEnd"/>
      <w:r w:rsidR="00280419" w:rsidRPr="005A47E5">
        <w:rPr>
          <w:rFonts w:ascii="SimSun" w:hAnsi="SimSun" w:hint="eastAsia"/>
          <w:sz w:val="21"/>
          <w:szCs w:val="22"/>
        </w:rPr>
        <w:t>高效、最有效</w:t>
      </w:r>
      <w:r w:rsidR="00397B95">
        <w:rPr>
          <w:rFonts w:ascii="SimSun" w:hAnsi="SimSun" w:hint="eastAsia"/>
          <w:sz w:val="21"/>
          <w:szCs w:val="22"/>
        </w:rPr>
        <w:t>的</w:t>
      </w:r>
      <w:r w:rsidR="00280419" w:rsidRPr="005A47E5">
        <w:rPr>
          <w:rFonts w:ascii="SimSun" w:hAnsi="SimSun" w:hint="eastAsia"/>
          <w:sz w:val="21"/>
          <w:szCs w:val="22"/>
        </w:rPr>
        <w:t>利用</w:t>
      </w:r>
      <w:r w:rsidR="00200DE9" w:rsidRPr="005A47E5">
        <w:rPr>
          <w:rFonts w:ascii="SimSun" w:hAnsi="SimSun" w:hint="eastAsia"/>
          <w:sz w:val="21"/>
          <w:szCs w:val="22"/>
        </w:rPr>
        <w:t>。</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6.</w:t>
      </w:r>
      <w:r w:rsidRPr="005A47E5">
        <w:rPr>
          <w:rFonts w:ascii="SimSun" w:hAnsi="SimSun"/>
          <w:sz w:val="21"/>
          <w:szCs w:val="22"/>
        </w:rPr>
        <w:tab/>
      </w:r>
      <w:r w:rsidR="007F2F48" w:rsidRPr="005A47E5">
        <w:rPr>
          <w:rFonts w:ascii="SimSun" w:hAnsi="SimSun" w:hint="eastAsia"/>
          <w:sz w:val="21"/>
          <w:szCs w:val="22"/>
        </w:rPr>
        <w:t>将所有权延伸到新客体</w:t>
      </w:r>
      <w:r w:rsidR="007D7451" w:rsidRPr="005A47E5">
        <w:rPr>
          <w:rFonts w:ascii="SimSun" w:hAnsi="SimSun" w:hint="eastAsia"/>
          <w:sz w:val="21"/>
          <w:szCs w:val="22"/>
        </w:rPr>
        <w:t>方面</w:t>
      </w:r>
      <w:r w:rsidR="007F2F48" w:rsidRPr="005A47E5">
        <w:rPr>
          <w:rFonts w:ascii="SimSun" w:hAnsi="SimSun" w:hint="eastAsia"/>
          <w:sz w:val="21"/>
          <w:szCs w:val="22"/>
        </w:rPr>
        <w:t>的观点相互矛盾，尽管这</w:t>
      </w:r>
      <w:r w:rsidR="00F263B8" w:rsidRPr="005A47E5">
        <w:rPr>
          <w:rFonts w:ascii="SimSun" w:hAnsi="SimSun" w:hint="eastAsia"/>
          <w:sz w:val="21"/>
          <w:szCs w:val="22"/>
        </w:rPr>
        <w:t>对</w:t>
      </w:r>
      <w:r w:rsidR="009A60C8" w:rsidRPr="005A47E5">
        <w:rPr>
          <w:rFonts w:ascii="SimSun" w:hAnsi="SimSun" w:hint="eastAsia"/>
          <w:sz w:val="21"/>
          <w:szCs w:val="22"/>
        </w:rPr>
        <w:t>多边知识产权制度来说并不新奇，</w:t>
      </w:r>
      <w:r w:rsidR="007A4B42" w:rsidRPr="005A47E5">
        <w:rPr>
          <w:rFonts w:ascii="SimSun" w:hAnsi="SimSun" w:hint="eastAsia"/>
          <w:sz w:val="21"/>
          <w:szCs w:val="22"/>
        </w:rPr>
        <w:t>但</w:t>
      </w:r>
      <w:r w:rsidR="008926E1" w:rsidRPr="005A47E5">
        <w:rPr>
          <w:rFonts w:ascii="SimSun" w:hAnsi="SimSun" w:hint="eastAsia"/>
          <w:sz w:val="21"/>
          <w:szCs w:val="22"/>
        </w:rPr>
        <w:t>因</w:t>
      </w:r>
      <w:r w:rsidR="007D7451" w:rsidRPr="005A47E5">
        <w:rPr>
          <w:rFonts w:ascii="SimSun" w:hAnsi="SimSun" w:hint="eastAsia"/>
          <w:sz w:val="21"/>
          <w:szCs w:val="22"/>
        </w:rPr>
        <w:t>缺少</w:t>
      </w:r>
      <w:r w:rsidR="009A60C8" w:rsidRPr="005A47E5">
        <w:rPr>
          <w:rFonts w:ascii="SimSun" w:hAnsi="SimSun" w:hint="eastAsia"/>
          <w:sz w:val="21"/>
          <w:szCs w:val="22"/>
        </w:rPr>
        <w:t>一个</w:t>
      </w:r>
      <w:r w:rsidR="007A4B42" w:rsidRPr="005A47E5">
        <w:rPr>
          <w:rFonts w:ascii="SimSun" w:hAnsi="SimSun" w:hint="eastAsia"/>
          <w:sz w:val="21"/>
          <w:szCs w:val="22"/>
        </w:rPr>
        <w:t>可以</w:t>
      </w:r>
      <w:r w:rsidR="007D7451" w:rsidRPr="005A47E5">
        <w:rPr>
          <w:rFonts w:ascii="SimSun" w:hAnsi="SimSun" w:hint="eastAsia"/>
          <w:sz w:val="21"/>
          <w:szCs w:val="22"/>
        </w:rPr>
        <w:t>致力于</w:t>
      </w:r>
      <w:proofErr w:type="gramStart"/>
      <w:r w:rsidR="007A4B42" w:rsidRPr="005A47E5">
        <w:rPr>
          <w:rFonts w:ascii="SimSun" w:hAnsi="SimSun" w:hint="eastAsia"/>
          <w:sz w:val="21"/>
          <w:szCs w:val="22"/>
        </w:rPr>
        <w:t>对</w:t>
      </w:r>
      <w:r w:rsidR="007F2F48" w:rsidRPr="005A47E5">
        <w:rPr>
          <w:rFonts w:ascii="SimSun" w:hAnsi="SimSun" w:hint="eastAsia"/>
          <w:sz w:val="21"/>
          <w:szCs w:val="22"/>
        </w:rPr>
        <w:t>显著</w:t>
      </w:r>
      <w:proofErr w:type="gramEnd"/>
      <w:r w:rsidR="007A4B42" w:rsidRPr="005A47E5">
        <w:rPr>
          <w:rFonts w:ascii="SimSun" w:hAnsi="SimSun" w:hint="eastAsia"/>
          <w:sz w:val="21"/>
          <w:szCs w:val="22"/>
        </w:rPr>
        <w:t>差异持续</w:t>
      </w:r>
      <w:r w:rsidR="009A60C8" w:rsidRPr="005A47E5">
        <w:rPr>
          <w:rFonts w:ascii="SimSun" w:hAnsi="SimSun" w:hint="eastAsia"/>
          <w:sz w:val="21"/>
          <w:szCs w:val="22"/>
        </w:rPr>
        <w:t>认真</w:t>
      </w:r>
      <w:r w:rsidR="007A4B42" w:rsidRPr="005A47E5">
        <w:rPr>
          <w:rFonts w:ascii="SimSun" w:hAnsi="SimSun" w:hint="eastAsia"/>
          <w:sz w:val="21"/>
          <w:szCs w:val="22"/>
        </w:rPr>
        <w:t>审议</w:t>
      </w:r>
      <w:r w:rsidR="009A60C8" w:rsidRPr="005A47E5">
        <w:rPr>
          <w:rFonts w:ascii="SimSun" w:hAnsi="SimSun" w:hint="eastAsia"/>
          <w:sz w:val="21"/>
          <w:szCs w:val="22"/>
        </w:rPr>
        <w:t>或</w:t>
      </w:r>
      <w:r w:rsidR="007A4B42" w:rsidRPr="005A47E5">
        <w:rPr>
          <w:rFonts w:ascii="SimSun" w:hAnsi="SimSun" w:hint="eastAsia"/>
          <w:sz w:val="21"/>
          <w:szCs w:val="22"/>
        </w:rPr>
        <w:t>在必要时给予调和</w:t>
      </w:r>
      <w:r w:rsidR="009A60C8" w:rsidRPr="005A47E5">
        <w:rPr>
          <w:rFonts w:ascii="SimSun" w:hAnsi="SimSun" w:hint="eastAsia"/>
          <w:sz w:val="21"/>
          <w:szCs w:val="22"/>
        </w:rPr>
        <w:t>的</w:t>
      </w:r>
      <w:r w:rsidR="007A4B42" w:rsidRPr="005A47E5">
        <w:rPr>
          <w:rFonts w:ascii="SimSun" w:hAnsi="SimSun" w:hint="eastAsia"/>
          <w:sz w:val="21"/>
          <w:szCs w:val="22"/>
        </w:rPr>
        <w:t>机构论坛，</w:t>
      </w:r>
      <w:r w:rsidR="009A60C8" w:rsidRPr="005A47E5">
        <w:rPr>
          <w:rFonts w:ascii="SimSun" w:hAnsi="SimSun" w:hint="eastAsia"/>
          <w:sz w:val="21"/>
          <w:szCs w:val="22"/>
        </w:rPr>
        <w:t>政府间委员会</w:t>
      </w:r>
      <w:r w:rsidR="007A4B42" w:rsidRPr="005A47E5">
        <w:rPr>
          <w:rFonts w:ascii="SimSun" w:hAnsi="SimSun" w:hint="eastAsia"/>
          <w:sz w:val="21"/>
          <w:szCs w:val="22"/>
        </w:rPr>
        <w:t>的谈判</w:t>
      </w:r>
      <w:r w:rsidR="009A60C8" w:rsidRPr="005A47E5">
        <w:rPr>
          <w:rFonts w:ascii="SimSun" w:hAnsi="SimSun" w:hint="eastAsia"/>
          <w:sz w:val="21"/>
          <w:szCs w:val="22"/>
        </w:rPr>
        <w:t>已经</w:t>
      </w:r>
      <w:r w:rsidR="004F038B" w:rsidRPr="005A47E5">
        <w:rPr>
          <w:rFonts w:ascii="SimSun" w:hAnsi="SimSun" w:hint="eastAsia"/>
          <w:sz w:val="21"/>
          <w:szCs w:val="22"/>
        </w:rPr>
        <w:t>在</w:t>
      </w:r>
      <w:r w:rsidR="008926E1" w:rsidRPr="005A47E5">
        <w:rPr>
          <w:rFonts w:ascii="SimSun" w:hAnsi="SimSun" w:hint="eastAsia"/>
          <w:sz w:val="21"/>
          <w:szCs w:val="22"/>
        </w:rPr>
        <w:t>政治、体制和经济</w:t>
      </w:r>
      <w:r w:rsidR="004F038B" w:rsidRPr="005A47E5">
        <w:rPr>
          <w:rFonts w:ascii="SimSun" w:hAnsi="SimSun" w:hint="eastAsia"/>
          <w:sz w:val="21"/>
          <w:szCs w:val="22"/>
        </w:rPr>
        <w:t>上</w:t>
      </w:r>
      <w:r w:rsidR="007D7451" w:rsidRPr="005A47E5">
        <w:rPr>
          <w:rFonts w:ascii="SimSun" w:hAnsi="SimSun" w:hint="eastAsia"/>
          <w:sz w:val="21"/>
          <w:szCs w:val="22"/>
        </w:rPr>
        <w:t>付出了</w:t>
      </w:r>
      <w:r w:rsidR="004F038B" w:rsidRPr="005A47E5">
        <w:rPr>
          <w:rFonts w:ascii="SimSun" w:hAnsi="SimSun" w:hint="eastAsia"/>
          <w:sz w:val="21"/>
          <w:szCs w:val="22"/>
        </w:rPr>
        <w:t>昂贵</w:t>
      </w:r>
      <w:r w:rsidR="007D7451" w:rsidRPr="005A47E5">
        <w:rPr>
          <w:rFonts w:ascii="SimSun" w:hAnsi="SimSun" w:hint="eastAsia"/>
          <w:sz w:val="21"/>
          <w:szCs w:val="22"/>
        </w:rPr>
        <w:t>的代价</w:t>
      </w:r>
      <w:r w:rsidR="008926E1" w:rsidRPr="005A47E5">
        <w:rPr>
          <w:rFonts w:ascii="SimSun" w:hAnsi="SimSun" w:hint="eastAsia"/>
          <w:sz w:val="21"/>
          <w:szCs w:val="22"/>
        </w:rPr>
        <w:t>，似乎</w:t>
      </w:r>
      <w:proofErr w:type="gramStart"/>
      <w:r w:rsidR="004F038B" w:rsidRPr="005A47E5">
        <w:rPr>
          <w:rFonts w:ascii="SimSun" w:hAnsi="SimSun" w:hint="eastAsia"/>
          <w:sz w:val="21"/>
          <w:szCs w:val="22"/>
        </w:rPr>
        <w:t>离谈判</w:t>
      </w:r>
      <w:proofErr w:type="gramEnd"/>
      <w:r w:rsidR="004F038B" w:rsidRPr="005A47E5">
        <w:rPr>
          <w:rFonts w:ascii="SimSun" w:hAnsi="SimSun" w:hint="eastAsia"/>
          <w:sz w:val="21"/>
          <w:szCs w:val="22"/>
        </w:rPr>
        <w:t>终结</w:t>
      </w:r>
      <w:r w:rsidR="009A60C8" w:rsidRPr="005A47E5">
        <w:rPr>
          <w:rFonts w:ascii="SimSun" w:hAnsi="SimSun" w:hint="eastAsia"/>
          <w:sz w:val="21"/>
          <w:szCs w:val="22"/>
        </w:rPr>
        <w:t>越来越远。</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7.</w:t>
      </w:r>
      <w:r w:rsidRPr="005A47E5">
        <w:rPr>
          <w:rFonts w:ascii="SimSun" w:hAnsi="SimSun"/>
          <w:sz w:val="21"/>
          <w:szCs w:val="22"/>
        </w:rPr>
        <w:tab/>
      </w:r>
      <w:r w:rsidR="008926E1" w:rsidRPr="005A47E5">
        <w:rPr>
          <w:rFonts w:ascii="SimSun" w:hAnsi="SimSun" w:hint="eastAsia"/>
          <w:sz w:val="21"/>
          <w:szCs w:val="22"/>
        </w:rPr>
        <w:t>时间和政策空间将在</w:t>
      </w:r>
      <w:r w:rsidR="00F81B23" w:rsidRPr="005A47E5">
        <w:rPr>
          <w:rFonts w:ascii="SimSun" w:hAnsi="SimSun" w:hint="eastAsia"/>
          <w:sz w:val="21"/>
          <w:szCs w:val="22"/>
        </w:rPr>
        <w:t>就政府间委员会的不同问题</w:t>
      </w:r>
      <w:r w:rsidR="008926E1" w:rsidRPr="005A47E5">
        <w:rPr>
          <w:rFonts w:ascii="SimSun" w:hAnsi="SimSun" w:hint="eastAsia"/>
          <w:sz w:val="21"/>
          <w:szCs w:val="22"/>
        </w:rPr>
        <w:t>达成一致或</w:t>
      </w:r>
      <w:r w:rsidR="00E1529D" w:rsidRPr="005A47E5">
        <w:rPr>
          <w:rFonts w:ascii="SimSun" w:hAnsi="SimSun" w:hint="eastAsia"/>
          <w:sz w:val="21"/>
          <w:szCs w:val="22"/>
        </w:rPr>
        <w:t>找出可行的解决方案方面</w:t>
      </w:r>
      <w:r w:rsidR="00486891" w:rsidRPr="005A47E5">
        <w:rPr>
          <w:rFonts w:ascii="SimSun" w:hAnsi="SimSun" w:hint="eastAsia"/>
          <w:sz w:val="21"/>
          <w:szCs w:val="22"/>
        </w:rPr>
        <w:t>至关重要。这</w:t>
      </w:r>
      <w:r w:rsidR="008926E1" w:rsidRPr="005A47E5">
        <w:rPr>
          <w:rFonts w:ascii="SimSun" w:hAnsi="SimSun" w:hint="eastAsia"/>
          <w:sz w:val="21"/>
          <w:szCs w:val="22"/>
        </w:rPr>
        <w:t>在目前的谈判和</w:t>
      </w:r>
      <w:r w:rsidR="00E1529D" w:rsidRPr="005A47E5">
        <w:rPr>
          <w:rFonts w:ascii="SimSun" w:hAnsi="SimSun" w:hint="eastAsia"/>
          <w:sz w:val="21"/>
          <w:szCs w:val="22"/>
        </w:rPr>
        <w:t>未来国际法律文书对WIPO成员国的</w:t>
      </w:r>
      <w:r w:rsidR="008926E1" w:rsidRPr="005A47E5">
        <w:rPr>
          <w:rFonts w:ascii="SimSun" w:hAnsi="SimSun" w:hint="eastAsia"/>
          <w:sz w:val="21"/>
          <w:szCs w:val="22"/>
        </w:rPr>
        <w:t>国家政策</w:t>
      </w:r>
      <w:r w:rsidR="00E1529D" w:rsidRPr="005A47E5">
        <w:rPr>
          <w:rFonts w:ascii="SimSun" w:hAnsi="SimSun" w:hint="eastAsia"/>
          <w:sz w:val="21"/>
          <w:szCs w:val="22"/>
        </w:rPr>
        <w:t>、</w:t>
      </w:r>
      <w:r w:rsidR="008926E1" w:rsidRPr="005A47E5">
        <w:rPr>
          <w:rFonts w:ascii="SimSun" w:hAnsi="SimSun" w:hint="eastAsia"/>
          <w:sz w:val="21"/>
          <w:szCs w:val="22"/>
        </w:rPr>
        <w:t>战略和法律</w:t>
      </w:r>
      <w:r w:rsidR="0026317E" w:rsidRPr="005A47E5">
        <w:rPr>
          <w:rFonts w:ascii="SimSun" w:hAnsi="SimSun" w:hint="eastAsia"/>
          <w:sz w:val="21"/>
          <w:szCs w:val="22"/>
        </w:rPr>
        <w:t>产生</w:t>
      </w:r>
      <w:r w:rsidR="008926E1" w:rsidRPr="005A47E5">
        <w:rPr>
          <w:rFonts w:ascii="SimSun" w:hAnsi="SimSun" w:hint="eastAsia"/>
          <w:sz w:val="21"/>
          <w:szCs w:val="22"/>
        </w:rPr>
        <w:t>影响的</w:t>
      </w:r>
      <w:r w:rsidR="0026317E" w:rsidRPr="005A47E5">
        <w:rPr>
          <w:rFonts w:ascii="SimSun" w:hAnsi="SimSun" w:hint="eastAsia"/>
          <w:sz w:val="21"/>
          <w:szCs w:val="22"/>
        </w:rPr>
        <w:t>情况</w:t>
      </w:r>
      <w:r w:rsidR="008926E1" w:rsidRPr="005A47E5">
        <w:rPr>
          <w:rFonts w:ascii="SimSun" w:hAnsi="SimSun" w:hint="eastAsia"/>
          <w:sz w:val="21"/>
          <w:szCs w:val="22"/>
        </w:rPr>
        <w:t>下尤为重要。</w:t>
      </w:r>
      <w:r w:rsidR="000A70A0" w:rsidRPr="005A47E5">
        <w:rPr>
          <w:rFonts w:ascii="SimSun" w:hAnsi="SimSun" w:hint="eastAsia"/>
          <w:sz w:val="21"/>
          <w:szCs w:val="22"/>
        </w:rPr>
        <w:t>因此</w:t>
      </w:r>
      <w:r w:rsidR="008926E1" w:rsidRPr="005A47E5">
        <w:rPr>
          <w:rFonts w:ascii="SimSun" w:hAnsi="SimSun" w:hint="eastAsia"/>
          <w:sz w:val="21"/>
          <w:szCs w:val="22"/>
        </w:rPr>
        <w:t>，</w:t>
      </w:r>
      <w:r w:rsidR="00E1529D" w:rsidRPr="005A47E5">
        <w:rPr>
          <w:rFonts w:ascii="SimSun" w:hAnsi="SimSun" w:hint="eastAsia"/>
          <w:sz w:val="21"/>
          <w:szCs w:val="22"/>
        </w:rPr>
        <w:t>将</w:t>
      </w:r>
      <w:r w:rsidR="008926E1" w:rsidRPr="005A47E5">
        <w:rPr>
          <w:rFonts w:ascii="SimSun" w:hAnsi="SimSun" w:hint="eastAsia"/>
          <w:sz w:val="21"/>
          <w:szCs w:val="22"/>
        </w:rPr>
        <w:t>政府间委员</w:t>
      </w:r>
      <w:r w:rsidR="005F28D2" w:rsidRPr="005A47E5">
        <w:rPr>
          <w:rFonts w:ascii="SimSun" w:hAnsi="SimSun" w:hint="eastAsia"/>
          <w:sz w:val="21"/>
          <w:szCs w:val="22"/>
        </w:rPr>
        <w:t>会</w:t>
      </w:r>
      <w:r w:rsidR="00E1529D" w:rsidRPr="005A47E5">
        <w:rPr>
          <w:rFonts w:ascii="SimSun" w:hAnsi="SimSun" w:hint="eastAsia"/>
          <w:sz w:val="21"/>
          <w:szCs w:val="22"/>
        </w:rPr>
        <w:t>转为</w:t>
      </w:r>
      <w:r w:rsidR="008926E1" w:rsidRPr="005A47E5">
        <w:rPr>
          <w:rFonts w:ascii="SimSun" w:hAnsi="SimSun" w:hint="eastAsia"/>
          <w:sz w:val="21"/>
          <w:szCs w:val="22"/>
        </w:rPr>
        <w:t>一个常设委员会</w:t>
      </w:r>
      <w:r w:rsidR="002946EE" w:rsidRPr="005A47E5">
        <w:rPr>
          <w:rFonts w:ascii="SimSun" w:hAnsi="SimSun" w:hint="eastAsia"/>
          <w:sz w:val="21"/>
          <w:szCs w:val="22"/>
        </w:rPr>
        <w:t>，</w:t>
      </w:r>
      <w:r w:rsidR="000A70A0" w:rsidRPr="005A47E5">
        <w:rPr>
          <w:rFonts w:ascii="SimSun" w:hAnsi="SimSun" w:hint="eastAsia"/>
          <w:sz w:val="21"/>
          <w:szCs w:val="22"/>
        </w:rPr>
        <w:t>可以</w:t>
      </w:r>
      <w:r w:rsidR="00E1529D" w:rsidRPr="005A47E5">
        <w:rPr>
          <w:rFonts w:ascii="SimSun" w:hAnsi="SimSun" w:hint="eastAsia"/>
          <w:sz w:val="21"/>
          <w:szCs w:val="22"/>
        </w:rPr>
        <w:t>为</w:t>
      </w:r>
      <w:r w:rsidR="0026317E" w:rsidRPr="005A47E5">
        <w:rPr>
          <w:rFonts w:ascii="SimSun" w:hAnsi="SimSun" w:hint="eastAsia"/>
          <w:sz w:val="21"/>
          <w:szCs w:val="22"/>
        </w:rPr>
        <w:t>在</w:t>
      </w:r>
      <w:r w:rsidR="000A70A0" w:rsidRPr="005A47E5">
        <w:rPr>
          <w:rFonts w:ascii="SimSun" w:hAnsi="SimSun" w:hint="eastAsia"/>
          <w:sz w:val="21"/>
          <w:szCs w:val="22"/>
        </w:rPr>
        <w:t>新委员会</w:t>
      </w:r>
      <w:r w:rsidR="006C6C53" w:rsidRPr="005A47E5">
        <w:rPr>
          <w:rFonts w:ascii="SimSun" w:hAnsi="SimSun" w:hint="eastAsia"/>
          <w:sz w:val="21"/>
          <w:szCs w:val="22"/>
        </w:rPr>
        <w:t>各</w:t>
      </w:r>
      <w:r w:rsidR="00202E02" w:rsidRPr="005A47E5">
        <w:rPr>
          <w:rFonts w:ascii="SimSun" w:hAnsi="SimSun" w:hint="eastAsia"/>
          <w:sz w:val="21"/>
          <w:szCs w:val="22"/>
        </w:rPr>
        <w:t>届</w:t>
      </w:r>
      <w:r w:rsidR="002D3CBE" w:rsidRPr="005A47E5">
        <w:rPr>
          <w:rFonts w:ascii="SimSun" w:hAnsi="SimSun" w:hint="eastAsia"/>
          <w:sz w:val="21"/>
          <w:szCs w:val="22"/>
        </w:rPr>
        <w:t>正式会议之</w:t>
      </w:r>
      <w:r w:rsidR="0026317E" w:rsidRPr="005A47E5">
        <w:rPr>
          <w:rFonts w:ascii="SimSun" w:hAnsi="SimSun" w:hint="eastAsia"/>
          <w:sz w:val="21"/>
          <w:szCs w:val="22"/>
        </w:rPr>
        <w:t>余</w:t>
      </w:r>
      <w:r w:rsidR="002D3CBE" w:rsidRPr="005A47E5">
        <w:rPr>
          <w:rFonts w:ascii="SimSun" w:hAnsi="SimSun" w:hint="eastAsia"/>
          <w:sz w:val="21"/>
          <w:szCs w:val="22"/>
        </w:rPr>
        <w:t>进行</w:t>
      </w:r>
      <w:r w:rsidR="008926E1" w:rsidRPr="005A47E5">
        <w:rPr>
          <w:rFonts w:ascii="SimSun" w:hAnsi="SimSun" w:hint="eastAsia"/>
          <w:sz w:val="21"/>
          <w:szCs w:val="22"/>
        </w:rPr>
        <w:t>思考和磋商</w:t>
      </w:r>
      <w:r w:rsidR="00E1529D" w:rsidRPr="005A47E5">
        <w:rPr>
          <w:rFonts w:ascii="SimSun" w:hAnsi="SimSun" w:hint="eastAsia"/>
          <w:sz w:val="21"/>
          <w:szCs w:val="22"/>
        </w:rPr>
        <w:t>提供必要的时间</w:t>
      </w:r>
      <w:r w:rsidR="008926E1" w:rsidRPr="005A47E5">
        <w:rPr>
          <w:rFonts w:ascii="SimSun" w:hAnsi="SimSun" w:hint="eastAsia"/>
          <w:sz w:val="21"/>
          <w:szCs w:val="22"/>
        </w:rPr>
        <w:t>。</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8.</w:t>
      </w:r>
      <w:r w:rsidRPr="005A47E5">
        <w:rPr>
          <w:rFonts w:ascii="SimSun" w:hAnsi="SimSun"/>
          <w:sz w:val="21"/>
          <w:szCs w:val="22"/>
        </w:rPr>
        <w:tab/>
      </w:r>
      <w:r w:rsidR="0021419A" w:rsidRPr="005A47E5">
        <w:rPr>
          <w:rFonts w:ascii="SimSun" w:hAnsi="SimSun" w:hint="eastAsia"/>
          <w:sz w:val="21"/>
          <w:szCs w:val="22"/>
        </w:rPr>
        <w:t>非洲集团的</w:t>
      </w:r>
      <w:r w:rsidR="00587A57" w:rsidRPr="005A47E5">
        <w:rPr>
          <w:rFonts w:ascii="SimSun" w:hAnsi="SimSun" w:hint="eastAsia"/>
          <w:sz w:val="21"/>
          <w:szCs w:val="22"/>
        </w:rPr>
        <w:t>这一</w:t>
      </w:r>
      <w:r w:rsidR="0021419A" w:rsidRPr="005A47E5">
        <w:rPr>
          <w:rFonts w:ascii="SimSun" w:hAnsi="SimSun" w:hint="eastAsia"/>
          <w:sz w:val="21"/>
          <w:szCs w:val="22"/>
        </w:rPr>
        <w:t>提案力求巩固</w:t>
      </w:r>
      <w:r w:rsidR="00587A57" w:rsidRPr="005A47E5">
        <w:rPr>
          <w:rFonts w:ascii="SimSun" w:hAnsi="SimSun" w:hint="eastAsia"/>
          <w:sz w:val="21"/>
          <w:szCs w:val="22"/>
        </w:rPr>
        <w:t>政府间委员会</w:t>
      </w:r>
      <w:r w:rsidR="0021419A" w:rsidRPr="005A47E5">
        <w:rPr>
          <w:rFonts w:ascii="SimSun" w:hAnsi="SimSun" w:hint="eastAsia"/>
          <w:sz w:val="21"/>
          <w:szCs w:val="22"/>
        </w:rPr>
        <w:t>已</w:t>
      </w:r>
      <w:r w:rsidR="00587A57" w:rsidRPr="005A47E5">
        <w:rPr>
          <w:rFonts w:ascii="SimSun" w:hAnsi="SimSun" w:hint="eastAsia"/>
          <w:sz w:val="21"/>
          <w:szCs w:val="22"/>
        </w:rPr>
        <w:t>取得</w:t>
      </w:r>
      <w:r w:rsidR="0021419A" w:rsidRPr="005A47E5">
        <w:rPr>
          <w:rFonts w:ascii="SimSun" w:hAnsi="SimSun" w:hint="eastAsia"/>
          <w:sz w:val="21"/>
          <w:szCs w:val="22"/>
        </w:rPr>
        <w:t>的</w:t>
      </w:r>
      <w:r w:rsidR="00587A57" w:rsidRPr="005A47E5">
        <w:rPr>
          <w:rFonts w:ascii="SimSun" w:hAnsi="SimSun" w:hint="eastAsia"/>
          <w:sz w:val="21"/>
          <w:szCs w:val="22"/>
        </w:rPr>
        <w:t>成就，并</w:t>
      </w:r>
      <w:r w:rsidR="0021419A" w:rsidRPr="005A47E5">
        <w:rPr>
          <w:rFonts w:ascii="SimSun" w:hAnsi="SimSun" w:hint="eastAsia"/>
          <w:sz w:val="21"/>
          <w:szCs w:val="22"/>
        </w:rPr>
        <w:t>将所取得的显著成果纳入一个</w:t>
      </w:r>
      <w:r w:rsidR="00587A57" w:rsidRPr="005A47E5">
        <w:rPr>
          <w:rFonts w:ascii="SimSun" w:hAnsi="SimSun" w:hint="eastAsia"/>
          <w:sz w:val="21"/>
          <w:szCs w:val="22"/>
        </w:rPr>
        <w:t>更有利</w:t>
      </w:r>
      <w:r w:rsidR="0021419A" w:rsidRPr="005A47E5">
        <w:rPr>
          <w:rFonts w:ascii="SimSun" w:hAnsi="SimSun" w:hint="eastAsia"/>
          <w:sz w:val="21"/>
          <w:szCs w:val="22"/>
        </w:rPr>
        <w:t>、更加</w:t>
      </w:r>
      <w:r w:rsidR="00587A57" w:rsidRPr="005A47E5">
        <w:rPr>
          <w:rFonts w:ascii="SimSun" w:hAnsi="SimSun" w:hint="eastAsia"/>
          <w:sz w:val="21"/>
          <w:szCs w:val="22"/>
        </w:rPr>
        <w:t>可持续的工作环境</w:t>
      </w:r>
      <w:r w:rsidR="0021419A" w:rsidRPr="005A47E5">
        <w:rPr>
          <w:rFonts w:ascii="SimSun" w:hAnsi="SimSun" w:hint="eastAsia"/>
          <w:sz w:val="21"/>
          <w:szCs w:val="22"/>
        </w:rPr>
        <w:t>之中</w:t>
      </w:r>
      <w:r w:rsidR="00587A57" w:rsidRPr="005A47E5">
        <w:rPr>
          <w:rFonts w:ascii="SimSun" w:hAnsi="SimSun" w:hint="eastAsia"/>
          <w:sz w:val="21"/>
          <w:szCs w:val="22"/>
        </w:rPr>
        <w:t>。非洲集团认为，</w:t>
      </w:r>
      <w:r w:rsidR="00832926" w:rsidRPr="005A47E5">
        <w:rPr>
          <w:rFonts w:ascii="SimSun" w:hAnsi="SimSun" w:hint="eastAsia"/>
          <w:sz w:val="21"/>
          <w:szCs w:val="22"/>
        </w:rPr>
        <w:t>所</w:t>
      </w:r>
      <w:r w:rsidR="00587A57" w:rsidRPr="005A47E5">
        <w:rPr>
          <w:rFonts w:ascii="SimSun" w:hAnsi="SimSun" w:hint="eastAsia"/>
          <w:sz w:val="21"/>
          <w:szCs w:val="22"/>
        </w:rPr>
        <w:t>建议</w:t>
      </w:r>
      <w:r w:rsidR="00832926" w:rsidRPr="005A47E5">
        <w:rPr>
          <w:rFonts w:ascii="SimSun" w:hAnsi="SimSun" w:hint="eastAsia"/>
          <w:sz w:val="21"/>
          <w:szCs w:val="22"/>
        </w:rPr>
        <w:t>的</w:t>
      </w:r>
      <w:r w:rsidR="00587A57" w:rsidRPr="005A47E5">
        <w:rPr>
          <w:rFonts w:ascii="SimSun" w:hAnsi="SimSun" w:hint="eastAsia"/>
          <w:sz w:val="21"/>
          <w:szCs w:val="22"/>
        </w:rPr>
        <w:t>结构性</w:t>
      </w:r>
      <w:r w:rsidR="00AC752A" w:rsidRPr="005A47E5">
        <w:rPr>
          <w:rFonts w:ascii="SimSun" w:hAnsi="SimSun" w:hint="eastAsia"/>
          <w:sz w:val="21"/>
          <w:szCs w:val="22"/>
        </w:rPr>
        <w:t>变革</w:t>
      </w:r>
      <w:r w:rsidR="00587A57" w:rsidRPr="005A47E5">
        <w:rPr>
          <w:rFonts w:ascii="SimSun" w:hAnsi="SimSun" w:hint="eastAsia"/>
          <w:sz w:val="21"/>
          <w:szCs w:val="22"/>
        </w:rPr>
        <w:t>将</w:t>
      </w:r>
      <w:r w:rsidR="00832926" w:rsidRPr="005A47E5">
        <w:rPr>
          <w:rFonts w:ascii="SimSun" w:hAnsi="SimSun" w:hint="eastAsia"/>
          <w:sz w:val="21"/>
          <w:szCs w:val="22"/>
        </w:rPr>
        <w:t>会让</w:t>
      </w:r>
      <w:r w:rsidR="00587A57" w:rsidRPr="005A47E5">
        <w:rPr>
          <w:rFonts w:ascii="SimSun" w:hAnsi="SimSun" w:hint="eastAsia"/>
          <w:sz w:val="21"/>
          <w:szCs w:val="22"/>
        </w:rPr>
        <w:t>成员国</w:t>
      </w:r>
      <w:r w:rsidR="00832926" w:rsidRPr="005A47E5">
        <w:rPr>
          <w:rFonts w:ascii="SimSun" w:hAnsi="SimSun" w:hint="eastAsia"/>
          <w:sz w:val="21"/>
          <w:szCs w:val="22"/>
        </w:rPr>
        <w:t>继续坚定地</w:t>
      </w:r>
      <w:r w:rsidR="00587A57" w:rsidRPr="005A47E5">
        <w:rPr>
          <w:rFonts w:ascii="SimSun" w:hAnsi="SimSun" w:hint="eastAsia"/>
          <w:sz w:val="21"/>
          <w:szCs w:val="22"/>
        </w:rPr>
        <w:t>着眼于寻找解决方案，开拓推进谈判的新途径。</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lastRenderedPageBreak/>
        <w:t>9.</w:t>
      </w:r>
      <w:r w:rsidRPr="005A47E5">
        <w:rPr>
          <w:rFonts w:ascii="SimSun" w:hAnsi="SimSun"/>
          <w:sz w:val="21"/>
          <w:szCs w:val="22"/>
        </w:rPr>
        <w:tab/>
      </w:r>
      <w:r w:rsidR="00134D63" w:rsidRPr="005A47E5">
        <w:rPr>
          <w:rFonts w:ascii="SimSun" w:hAnsi="SimSun" w:hint="eastAsia"/>
          <w:sz w:val="21"/>
          <w:szCs w:val="22"/>
        </w:rPr>
        <w:t>像WIPO</w:t>
      </w:r>
      <w:r w:rsidR="00AC752A" w:rsidRPr="005A47E5">
        <w:rPr>
          <w:rFonts w:ascii="SimSun" w:hAnsi="SimSun" w:hint="eastAsia"/>
          <w:sz w:val="21"/>
          <w:szCs w:val="22"/>
        </w:rPr>
        <w:t>大多数</w:t>
      </w:r>
      <w:r w:rsidR="00134D63" w:rsidRPr="005A47E5">
        <w:rPr>
          <w:rFonts w:ascii="SimSun" w:hAnsi="SimSun" w:hint="eastAsia"/>
          <w:sz w:val="21"/>
          <w:szCs w:val="22"/>
        </w:rPr>
        <w:t>成员国</w:t>
      </w:r>
      <w:r w:rsidR="002E7647" w:rsidRPr="005A47E5">
        <w:rPr>
          <w:rFonts w:ascii="SimSun" w:hAnsi="SimSun" w:hint="eastAsia"/>
          <w:sz w:val="21"/>
          <w:szCs w:val="22"/>
        </w:rPr>
        <w:t>一样</w:t>
      </w:r>
      <w:r w:rsidR="00134D63" w:rsidRPr="005A47E5">
        <w:rPr>
          <w:rFonts w:ascii="SimSun" w:hAnsi="SimSun" w:hint="eastAsia"/>
          <w:sz w:val="21"/>
          <w:szCs w:val="22"/>
        </w:rPr>
        <w:t>，遗传资源</w:t>
      </w:r>
      <w:r w:rsidR="002E7647" w:rsidRPr="005A47E5">
        <w:rPr>
          <w:rFonts w:ascii="SimSun" w:hAnsi="SimSun" w:hint="eastAsia"/>
          <w:sz w:val="21"/>
          <w:szCs w:val="22"/>
        </w:rPr>
        <w:t>、</w:t>
      </w:r>
      <w:r w:rsidR="00134D63" w:rsidRPr="005A47E5">
        <w:rPr>
          <w:rFonts w:ascii="SimSun" w:hAnsi="SimSun" w:hint="eastAsia"/>
          <w:sz w:val="21"/>
          <w:szCs w:val="22"/>
        </w:rPr>
        <w:t>传统知识和</w:t>
      </w:r>
      <w:r w:rsidR="002E7647" w:rsidRPr="005A47E5">
        <w:rPr>
          <w:rFonts w:ascii="SimSun" w:hAnsi="SimSun" w:hint="eastAsia"/>
          <w:sz w:val="21"/>
          <w:szCs w:val="22"/>
        </w:rPr>
        <w:t>传统文化表现</w:t>
      </w:r>
      <w:r w:rsidR="00134D63" w:rsidRPr="005A47E5">
        <w:rPr>
          <w:rFonts w:ascii="SimSun" w:hAnsi="SimSun" w:hint="eastAsia"/>
          <w:sz w:val="21"/>
          <w:szCs w:val="22"/>
        </w:rPr>
        <w:t>形式</w:t>
      </w:r>
      <w:r w:rsidR="002E7647" w:rsidRPr="005A47E5">
        <w:rPr>
          <w:rFonts w:ascii="SimSun" w:hAnsi="SimSun" w:hint="eastAsia"/>
          <w:sz w:val="21"/>
          <w:szCs w:val="22"/>
        </w:rPr>
        <w:t>是</w:t>
      </w:r>
      <w:r w:rsidR="00134D63" w:rsidRPr="005A47E5">
        <w:rPr>
          <w:rFonts w:ascii="SimSun" w:hAnsi="SimSun" w:hint="eastAsia"/>
          <w:sz w:val="21"/>
          <w:szCs w:val="22"/>
        </w:rPr>
        <w:t>非洲集团</w:t>
      </w:r>
      <w:r w:rsidR="00AC752A" w:rsidRPr="005A47E5">
        <w:rPr>
          <w:rFonts w:ascii="SimSun" w:hAnsi="SimSun" w:hint="eastAsia"/>
          <w:sz w:val="21"/>
          <w:szCs w:val="22"/>
        </w:rPr>
        <w:t>各</w:t>
      </w:r>
      <w:r w:rsidR="00134D63" w:rsidRPr="005A47E5">
        <w:rPr>
          <w:rFonts w:ascii="SimSun" w:hAnsi="SimSun" w:hint="eastAsia"/>
          <w:sz w:val="21"/>
          <w:szCs w:val="22"/>
        </w:rPr>
        <w:t>国的法律</w:t>
      </w:r>
      <w:r w:rsidR="002E7647" w:rsidRPr="005A47E5">
        <w:rPr>
          <w:rFonts w:ascii="SimSun" w:hAnsi="SimSun" w:hint="eastAsia"/>
          <w:sz w:val="21"/>
          <w:szCs w:val="22"/>
        </w:rPr>
        <w:t>、</w:t>
      </w:r>
      <w:r w:rsidR="00134D63" w:rsidRPr="005A47E5">
        <w:rPr>
          <w:rFonts w:ascii="SimSun" w:hAnsi="SimSun" w:hint="eastAsia"/>
          <w:sz w:val="21"/>
          <w:szCs w:val="22"/>
        </w:rPr>
        <w:t>道德和经济目标的一个组成部分。非洲集团认为，WIPO在这一领域的工作不应</w:t>
      </w:r>
      <w:r w:rsidR="00692B15" w:rsidRPr="005A47E5">
        <w:rPr>
          <w:rFonts w:ascii="SimSun" w:hAnsi="SimSun" w:hint="eastAsia"/>
          <w:sz w:val="21"/>
          <w:szCs w:val="22"/>
        </w:rPr>
        <w:t>当</w:t>
      </w:r>
      <w:r w:rsidR="00134D63" w:rsidRPr="005A47E5">
        <w:rPr>
          <w:rFonts w:ascii="SimSun" w:hAnsi="SimSun" w:hint="eastAsia"/>
          <w:sz w:val="21"/>
          <w:szCs w:val="22"/>
        </w:rPr>
        <w:t>再受到</w:t>
      </w:r>
      <w:r w:rsidR="00692B15" w:rsidRPr="005A47E5">
        <w:rPr>
          <w:rFonts w:ascii="SimSun" w:hAnsi="SimSun" w:hint="eastAsia"/>
          <w:sz w:val="21"/>
          <w:szCs w:val="22"/>
        </w:rPr>
        <w:t>每两年延长一次的</w:t>
      </w:r>
      <w:r w:rsidR="00134D63" w:rsidRPr="005A47E5">
        <w:rPr>
          <w:rFonts w:ascii="SimSun" w:hAnsi="SimSun" w:hint="eastAsia"/>
          <w:sz w:val="21"/>
          <w:szCs w:val="22"/>
        </w:rPr>
        <w:t>任务</w:t>
      </w:r>
      <w:r w:rsidR="00692B15" w:rsidRPr="005A47E5">
        <w:rPr>
          <w:rFonts w:ascii="SimSun" w:hAnsi="SimSun" w:hint="eastAsia"/>
          <w:sz w:val="21"/>
          <w:szCs w:val="22"/>
        </w:rPr>
        <w:t>授权</w:t>
      </w:r>
      <w:r w:rsidR="00397B95">
        <w:rPr>
          <w:rFonts w:ascii="SimSun" w:hAnsi="SimSun" w:hint="eastAsia"/>
          <w:sz w:val="21"/>
          <w:szCs w:val="22"/>
        </w:rPr>
        <w:t>的</w:t>
      </w:r>
      <w:r w:rsidR="00692B15" w:rsidRPr="005A47E5">
        <w:rPr>
          <w:rFonts w:ascii="SimSun" w:hAnsi="SimSun" w:hint="eastAsia"/>
          <w:sz w:val="21"/>
          <w:szCs w:val="22"/>
        </w:rPr>
        <w:t>约束</w:t>
      </w:r>
      <w:r w:rsidR="00134D63" w:rsidRPr="005A47E5">
        <w:rPr>
          <w:rFonts w:ascii="SimSun" w:hAnsi="SimSun" w:hint="eastAsia"/>
          <w:sz w:val="21"/>
          <w:szCs w:val="22"/>
        </w:rPr>
        <w:t>，</w:t>
      </w:r>
      <w:r w:rsidR="000C05FD" w:rsidRPr="005A47E5">
        <w:rPr>
          <w:rFonts w:ascii="SimSun" w:hAnsi="SimSun" w:hint="eastAsia"/>
          <w:sz w:val="21"/>
          <w:szCs w:val="22"/>
        </w:rPr>
        <w:t>与此同时</w:t>
      </w:r>
      <w:r w:rsidR="00692B15" w:rsidRPr="005A47E5">
        <w:rPr>
          <w:rFonts w:ascii="SimSun" w:hAnsi="SimSun" w:hint="eastAsia"/>
          <w:sz w:val="21"/>
          <w:szCs w:val="22"/>
        </w:rPr>
        <w:t>其他国际论坛在准则</w:t>
      </w:r>
      <w:r w:rsidR="00397B95">
        <w:rPr>
          <w:rFonts w:ascii="SimSun" w:hAnsi="SimSun" w:hint="eastAsia"/>
          <w:sz w:val="21"/>
          <w:szCs w:val="22"/>
        </w:rPr>
        <w:t>制</w:t>
      </w:r>
      <w:r w:rsidR="00692B15" w:rsidRPr="005A47E5">
        <w:rPr>
          <w:rFonts w:ascii="SimSun" w:hAnsi="SimSun" w:hint="eastAsia"/>
          <w:sz w:val="21"/>
          <w:szCs w:val="22"/>
        </w:rPr>
        <w:t>定方面也取得了进展</w:t>
      </w:r>
      <w:r w:rsidR="00134D63" w:rsidRPr="005A47E5">
        <w:rPr>
          <w:rFonts w:ascii="SimSun" w:hAnsi="SimSun" w:hint="eastAsia"/>
          <w:sz w:val="21"/>
          <w:szCs w:val="22"/>
        </w:rPr>
        <w:t>。</w:t>
      </w:r>
      <w:r w:rsidR="00300B9F" w:rsidRPr="005A47E5">
        <w:rPr>
          <w:rFonts w:ascii="SimSun" w:hAnsi="SimSun" w:hint="eastAsia"/>
          <w:sz w:val="21"/>
          <w:szCs w:val="22"/>
        </w:rPr>
        <w:t>将知识产权</w:t>
      </w:r>
      <w:r w:rsidR="00B17A97">
        <w:rPr>
          <w:rFonts w:ascii="SimSun" w:hAnsi="SimSun" w:hint="eastAsia"/>
          <w:sz w:val="21"/>
          <w:szCs w:val="22"/>
        </w:rPr>
        <w:t>(</w:t>
      </w:r>
      <w:r w:rsidR="00300B9F" w:rsidRPr="005A47E5">
        <w:rPr>
          <w:rFonts w:ascii="SimSun" w:hAnsi="SimSun" w:hint="eastAsia"/>
          <w:sz w:val="21"/>
          <w:szCs w:val="22"/>
        </w:rPr>
        <w:t>由此也是WIPO</w:t>
      </w:r>
      <w:r w:rsidR="00B17A97">
        <w:rPr>
          <w:rFonts w:ascii="SimSun" w:hAnsi="SimSun" w:hint="eastAsia"/>
          <w:sz w:val="21"/>
          <w:szCs w:val="22"/>
        </w:rPr>
        <w:t>)</w:t>
      </w:r>
      <w:r w:rsidR="00300B9F" w:rsidRPr="005A47E5">
        <w:rPr>
          <w:rFonts w:ascii="SimSun" w:hAnsi="SimSun" w:hint="eastAsia"/>
          <w:sz w:val="21"/>
          <w:szCs w:val="22"/>
        </w:rPr>
        <w:t>的作用</w:t>
      </w:r>
      <w:r w:rsidR="00042A54" w:rsidRPr="005A47E5">
        <w:rPr>
          <w:rFonts w:ascii="SimSun" w:hAnsi="SimSun" w:hint="eastAsia"/>
          <w:sz w:val="21"/>
          <w:szCs w:val="22"/>
        </w:rPr>
        <w:t>脱离开</w:t>
      </w:r>
      <w:r w:rsidR="002028E0" w:rsidRPr="005A47E5">
        <w:rPr>
          <w:rFonts w:ascii="SimSun" w:hAnsi="SimSun" w:hint="eastAsia"/>
          <w:sz w:val="21"/>
          <w:szCs w:val="22"/>
        </w:rPr>
        <w:t>新出现的有关保护遗传资源、传统知识和传统文化表现形式的</w:t>
      </w:r>
      <w:r w:rsidR="00134D63" w:rsidRPr="005A47E5">
        <w:rPr>
          <w:rFonts w:ascii="SimSun" w:hAnsi="SimSun" w:hint="eastAsia"/>
          <w:sz w:val="21"/>
          <w:szCs w:val="22"/>
        </w:rPr>
        <w:t>国家</w:t>
      </w:r>
      <w:r w:rsidR="00300B9F" w:rsidRPr="005A47E5">
        <w:rPr>
          <w:rFonts w:ascii="SimSun" w:hAnsi="SimSun" w:hint="eastAsia"/>
          <w:sz w:val="21"/>
          <w:szCs w:val="22"/>
        </w:rPr>
        <w:t>、</w:t>
      </w:r>
      <w:r w:rsidR="00134D63" w:rsidRPr="005A47E5">
        <w:rPr>
          <w:rFonts w:ascii="SimSun" w:hAnsi="SimSun" w:hint="eastAsia"/>
          <w:sz w:val="21"/>
          <w:szCs w:val="22"/>
        </w:rPr>
        <w:t>区域和国际法律制度</w:t>
      </w:r>
      <w:r w:rsidR="00300B9F" w:rsidRPr="005A47E5">
        <w:rPr>
          <w:rFonts w:ascii="SimSun" w:hAnsi="SimSun" w:hint="eastAsia"/>
          <w:sz w:val="21"/>
          <w:szCs w:val="22"/>
        </w:rPr>
        <w:t>背景</w:t>
      </w:r>
      <w:r w:rsidR="002028E0" w:rsidRPr="005A47E5">
        <w:rPr>
          <w:rFonts w:ascii="SimSun" w:hAnsi="SimSun" w:hint="eastAsia"/>
          <w:sz w:val="21"/>
          <w:szCs w:val="22"/>
        </w:rPr>
        <w:t>会随之产生</w:t>
      </w:r>
      <w:r w:rsidR="00300B9F" w:rsidRPr="005A47E5">
        <w:rPr>
          <w:rFonts w:ascii="SimSun" w:hAnsi="SimSun" w:hint="eastAsia"/>
          <w:sz w:val="21"/>
          <w:szCs w:val="22"/>
        </w:rPr>
        <w:t>风险，</w:t>
      </w:r>
      <w:r w:rsidR="002028E0" w:rsidRPr="005A47E5">
        <w:rPr>
          <w:rFonts w:ascii="SimSun" w:hAnsi="SimSun" w:hint="eastAsia"/>
          <w:sz w:val="21"/>
          <w:szCs w:val="22"/>
        </w:rPr>
        <w:t>这</w:t>
      </w:r>
      <w:r w:rsidR="00042A54" w:rsidRPr="005A47E5">
        <w:rPr>
          <w:rFonts w:ascii="SimSun" w:hAnsi="SimSun" w:hint="eastAsia"/>
          <w:sz w:val="21"/>
          <w:szCs w:val="22"/>
        </w:rPr>
        <w:t>会</w:t>
      </w:r>
      <w:r w:rsidR="00134D63" w:rsidRPr="005A47E5">
        <w:rPr>
          <w:rFonts w:ascii="SimSun" w:hAnsi="SimSun" w:hint="eastAsia"/>
          <w:sz w:val="21"/>
          <w:szCs w:val="22"/>
        </w:rPr>
        <w:t>对</w:t>
      </w:r>
      <w:r w:rsidR="00300B9F" w:rsidRPr="005A47E5">
        <w:rPr>
          <w:rFonts w:ascii="SimSun" w:hAnsi="SimSun" w:hint="eastAsia"/>
          <w:sz w:val="21"/>
          <w:szCs w:val="22"/>
        </w:rPr>
        <w:t>跨国创新体系</w:t>
      </w:r>
      <w:r w:rsidR="00134D63" w:rsidRPr="005A47E5">
        <w:rPr>
          <w:rFonts w:ascii="SimSun" w:hAnsi="SimSun" w:hint="eastAsia"/>
          <w:sz w:val="21"/>
          <w:szCs w:val="22"/>
        </w:rPr>
        <w:t>，以及</w:t>
      </w:r>
      <w:r w:rsidR="00300B9F" w:rsidRPr="005A47E5">
        <w:rPr>
          <w:rFonts w:ascii="SimSun" w:hAnsi="SimSun" w:hint="eastAsia"/>
          <w:sz w:val="21"/>
          <w:szCs w:val="22"/>
        </w:rPr>
        <w:t>对</w:t>
      </w:r>
      <w:r w:rsidR="00134D63" w:rsidRPr="005A47E5">
        <w:rPr>
          <w:rFonts w:ascii="SimSun" w:hAnsi="SimSun" w:hint="eastAsia"/>
          <w:sz w:val="21"/>
          <w:szCs w:val="22"/>
        </w:rPr>
        <w:t>国际知识产权规则</w:t>
      </w:r>
      <w:r w:rsidR="002028E0" w:rsidRPr="005A47E5">
        <w:rPr>
          <w:rFonts w:ascii="SimSun" w:hAnsi="SimSun" w:hint="eastAsia"/>
          <w:sz w:val="21"/>
          <w:szCs w:val="22"/>
        </w:rPr>
        <w:t>方面</w:t>
      </w:r>
      <w:r w:rsidR="00134D63" w:rsidRPr="005A47E5">
        <w:rPr>
          <w:rFonts w:ascii="SimSun" w:hAnsi="SimSun" w:hint="eastAsia"/>
          <w:sz w:val="21"/>
          <w:szCs w:val="22"/>
        </w:rPr>
        <w:t>的</w:t>
      </w:r>
      <w:r w:rsidR="002028E0" w:rsidRPr="005A47E5">
        <w:rPr>
          <w:rFonts w:ascii="SimSun" w:hAnsi="SimSun" w:hint="eastAsia"/>
          <w:sz w:val="21"/>
          <w:szCs w:val="22"/>
        </w:rPr>
        <w:t>日趋</w:t>
      </w:r>
      <w:r w:rsidR="00C00620" w:rsidRPr="005A47E5">
        <w:rPr>
          <w:rFonts w:ascii="SimSun" w:hAnsi="SimSun" w:hint="eastAsia"/>
          <w:sz w:val="21"/>
          <w:szCs w:val="22"/>
        </w:rPr>
        <w:t>复杂</w:t>
      </w:r>
      <w:r w:rsidR="002028E0" w:rsidRPr="005A47E5">
        <w:rPr>
          <w:rFonts w:ascii="SimSun" w:hAnsi="SimSun" w:hint="eastAsia"/>
          <w:sz w:val="21"/>
          <w:szCs w:val="22"/>
        </w:rPr>
        <w:t>的</w:t>
      </w:r>
      <w:r w:rsidR="00C00620" w:rsidRPr="005A47E5">
        <w:rPr>
          <w:rFonts w:ascii="SimSun" w:hAnsi="SimSun" w:hint="eastAsia"/>
          <w:sz w:val="21"/>
          <w:szCs w:val="22"/>
        </w:rPr>
        <w:t>形势</w:t>
      </w:r>
      <w:r w:rsidR="007D28BE" w:rsidRPr="005A47E5">
        <w:rPr>
          <w:rFonts w:ascii="SimSun" w:hAnsi="SimSun" w:hint="eastAsia"/>
          <w:sz w:val="21"/>
          <w:szCs w:val="22"/>
        </w:rPr>
        <w:t>，</w:t>
      </w:r>
      <w:r w:rsidR="00621BAE" w:rsidRPr="005A47E5">
        <w:rPr>
          <w:rFonts w:ascii="SimSun" w:hAnsi="SimSun" w:hint="eastAsia"/>
          <w:sz w:val="21"/>
          <w:szCs w:val="22"/>
        </w:rPr>
        <w:t>造成诸多</w:t>
      </w:r>
      <w:r w:rsidR="00583255" w:rsidRPr="005A47E5">
        <w:rPr>
          <w:rFonts w:ascii="SimSun" w:hAnsi="SimSun" w:hint="eastAsia"/>
          <w:sz w:val="21"/>
          <w:szCs w:val="22"/>
        </w:rPr>
        <w:t>深远影响，而</w:t>
      </w:r>
      <w:r w:rsidR="0034019A" w:rsidRPr="005A47E5">
        <w:rPr>
          <w:rFonts w:ascii="SimSun" w:hAnsi="SimSun" w:hint="eastAsia"/>
          <w:sz w:val="21"/>
          <w:szCs w:val="22"/>
        </w:rPr>
        <w:t>此</w:t>
      </w:r>
      <w:r w:rsidR="00583255" w:rsidRPr="005A47E5">
        <w:rPr>
          <w:rFonts w:ascii="SimSun" w:hAnsi="SimSun" w:hint="eastAsia"/>
          <w:sz w:val="21"/>
          <w:szCs w:val="22"/>
        </w:rPr>
        <w:t>种创新</w:t>
      </w:r>
      <w:r w:rsidR="0034019A" w:rsidRPr="005A47E5">
        <w:rPr>
          <w:rFonts w:ascii="SimSun" w:hAnsi="SimSun" w:hint="eastAsia"/>
          <w:sz w:val="21"/>
          <w:szCs w:val="22"/>
        </w:rPr>
        <w:t>需要</w:t>
      </w:r>
      <w:r w:rsidR="00134D63" w:rsidRPr="005A47E5">
        <w:rPr>
          <w:rFonts w:ascii="SimSun" w:hAnsi="SimSun" w:hint="eastAsia"/>
          <w:sz w:val="21"/>
          <w:szCs w:val="22"/>
        </w:rPr>
        <w:t>围绕</w:t>
      </w:r>
      <w:r w:rsidR="00583255" w:rsidRPr="005A47E5">
        <w:rPr>
          <w:rFonts w:ascii="SimSun" w:hAnsi="SimSun" w:hint="eastAsia"/>
          <w:sz w:val="21"/>
          <w:szCs w:val="22"/>
        </w:rPr>
        <w:t>这</w:t>
      </w:r>
      <w:r w:rsidR="0034019A" w:rsidRPr="005A47E5">
        <w:rPr>
          <w:rFonts w:ascii="SimSun" w:hAnsi="SimSun" w:hint="eastAsia"/>
          <w:sz w:val="21"/>
          <w:szCs w:val="22"/>
        </w:rPr>
        <w:t>些</w:t>
      </w:r>
      <w:r w:rsidR="00583255" w:rsidRPr="005A47E5">
        <w:rPr>
          <w:rFonts w:ascii="SimSun" w:hAnsi="SimSun" w:hint="eastAsia"/>
          <w:sz w:val="21"/>
          <w:szCs w:val="22"/>
        </w:rPr>
        <w:t>知识产权规则</w:t>
      </w:r>
      <w:r w:rsidR="00134D63" w:rsidRPr="005A47E5">
        <w:rPr>
          <w:rFonts w:ascii="SimSun" w:hAnsi="SimSun" w:hint="eastAsia"/>
          <w:sz w:val="21"/>
          <w:szCs w:val="22"/>
        </w:rPr>
        <w:t>蓬勃发展</w:t>
      </w:r>
      <w:r w:rsidR="00042A54" w:rsidRPr="005A47E5">
        <w:rPr>
          <w:rFonts w:ascii="SimSun" w:hAnsi="SimSun" w:hint="eastAsia"/>
          <w:sz w:val="21"/>
          <w:szCs w:val="22"/>
        </w:rPr>
        <w:t>——</w:t>
      </w:r>
      <w:r w:rsidR="00583255" w:rsidRPr="005A47E5">
        <w:rPr>
          <w:rFonts w:ascii="SimSun" w:hAnsi="SimSun" w:hint="eastAsia"/>
          <w:sz w:val="21"/>
          <w:szCs w:val="22"/>
        </w:rPr>
        <w:t>不管是</w:t>
      </w:r>
      <w:r w:rsidR="00134D63" w:rsidRPr="005A47E5">
        <w:rPr>
          <w:rFonts w:ascii="SimSun" w:hAnsi="SimSun" w:hint="eastAsia"/>
          <w:sz w:val="21"/>
          <w:szCs w:val="22"/>
        </w:rPr>
        <w:t>正式</w:t>
      </w:r>
      <w:r w:rsidR="0034019A" w:rsidRPr="005A47E5">
        <w:rPr>
          <w:rFonts w:ascii="SimSun" w:hAnsi="SimSun" w:hint="eastAsia"/>
          <w:sz w:val="21"/>
          <w:szCs w:val="22"/>
        </w:rPr>
        <w:t>发展</w:t>
      </w:r>
      <w:r w:rsidR="00583255" w:rsidRPr="005A47E5">
        <w:rPr>
          <w:rFonts w:ascii="SimSun" w:hAnsi="SimSun" w:hint="eastAsia"/>
          <w:sz w:val="21"/>
          <w:szCs w:val="22"/>
        </w:rPr>
        <w:t>还是</w:t>
      </w:r>
      <w:r w:rsidR="0034019A" w:rsidRPr="005A47E5">
        <w:rPr>
          <w:rFonts w:ascii="SimSun" w:hAnsi="SimSun" w:hint="eastAsia"/>
          <w:sz w:val="21"/>
          <w:szCs w:val="22"/>
        </w:rPr>
        <w:t>非正式发展</w:t>
      </w:r>
      <w:r w:rsidR="00134D63" w:rsidRPr="005A47E5">
        <w:rPr>
          <w:rFonts w:ascii="SimSun" w:hAnsi="SimSun" w:hint="eastAsia"/>
          <w:sz w:val="21"/>
          <w:szCs w:val="22"/>
        </w:rPr>
        <w:t>。</w:t>
      </w:r>
    </w:p>
    <w:p w:rsidR="00DD2A16" w:rsidRPr="005A47E5"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10.</w:t>
      </w:r>
      <w:r w:rsidRPr="005A47E5">
        <w:rPr>
          <w:rFonts w:ascii="SimSun" w:hAnsi="SimSun"/>
          <w:sz w:val="21"/>
          <w:szCs w:val="22"/>
        </w:rPr>
        <w:tab/>
      </w:r>
      <w:r w:rsidR="009E58A8" w:rsidRPr="005A47E5">
        <w:rPr>
          <w:rFonts w:ascii="SimSun" w:hAnsi="SimSun" w:hint="eastAsia"/>
          <w:sz w:val="21"/>
          <w:szCs w:val="22"/>
        </w:rPr>
        <w:t>因此，非洲集团要求2015年大会批准</w:t>
      </w:r>
      <w:r w:rsidR="000E066B" w:rsidRPr="005A47E5">
        <w:rPr>
          <w:rFonts w:ascii="SimSun" w:hAnsi="SimSun" w:hint="eastAsia"/>
          <w:sz w:val="21"/>
          <w:szCs w:val="22"/>
        </w:rPr>
        <w:t>将政府间委员会转</w:t>
      </w:r>
      <w:r w:rsidR="009E58A8" w:rsidRPr="005A47E5">
        <w:rPr>
          <w:rFonts w:ascii="SimSun" w:hAnsi="SimSun" w:hint="eastAsia"/>
          <w:sz w:val="21"/>
          <w:szCs w:val="22"/>
        </w:rPr>
        <w:t>为</w:t>
      </w:r>
      <w:r w:rsidR="000E066B" w:rsidRPr="005A47E5">
        <w:rPr>
          <w:rFonts w:ascii="SimSun" w:hAnsi="SimSun" w:hint="eastAsia"/>
          <w:sz w:val="21"/>
          <w:szCs w:val="22"/>
        </w:rPr>
        <w:t>一个WIPO</w:t>
      </w:r>
      <w:r w:rsidR="009E58A8" w:rsidRPr="005A47E5">
        <w:rPr>
          <w:rFonts w:ascii="SimSun" w:hAnsi="SimSun" w:hint="eastAsia"/>
          <w:sz w:val="21"/>
          <w:szCs w:val="22"/>
        </w:rPr>
        <w:t>常设委员会</w:t>
      </w:r>
      <w:r w:rsidR="000E066B" w:rsidRPr="005A47E5">
        <w:rPr>
          <w:rFonts w:ascii="SimSun" w:hAnsi="SimSun" w:hint="eastAsia"/>
          <w:sz w:val="21"/>
          <w:szCs w:val="22"/>
        </w:rPr>
        <w:t>，所依条款列于下文</w:t>
      </w:r>
      <w:proofErr w:type="gramStart"/>
      <w:r w:rsidR="000E066B" w:rsidRPr="005A47E5">
        <w:rPr>
          <w:rFonts w:ascii="SimSun" w:hAnsi="SimSun" w:hint="eastAsia"/>
          <w:sz w:val="21"/>
          <w:szCs w:val="22"/>
        </w:rPr>
        <w:t>一</w:t>
      </w:r>
      <w:proofErr w:type="gramEnd"/>
      <w:r w:rsidR="000E066B" w:rsidRPr="005A47E5">
        <w:rPr>
          <w:rFonts w:ascii="SimSun" w:hAnsi="SimSun" w:hint="eastAsia"/>
          <w:sz w:val="21"/>
          <w:szCs w:val="22"/>
        </w:rPr>
        <w:t>至四段。</w:t>
      </w:r>
    </w:p>
    <w:p w:rsidR="00B17A97" w:rsidRDefault="0003200D"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一、</w:t>
      </w:r>
      <w:r w:rsidR="00AE042C" w:rsidRPr="005A47E5">
        <w:rPr>
          <w:rFonts w:ascii="SimSun" w:hAnsi="SimSun" w:hint="eastAsia"/>
          <w:b/>
          <w:sz w:val="21"/>
          <w:szCs w:val="22"/>
        </w:rPr>
        <w:t>新委员会</w:t>
      </w:r>
      <w:r w:rsidRPr="005A47E5">
        <w:rPr>
          <w:rFonts w:ascii="SimSun" w:hAnsi="SimSun" w:hint="eastAsia"/>
          <w:b/>
          <w:sz w:val="21"/>
          <w:szCs w:val="22"/>
        </w:rPr>
        <w:t>名称</w:t>
      </w:r>
    </w:p>
    <w:p w:rsidR="00B17A97" w:rsidRDefault="0003200D" w:rsidP="00B17A97">
      <w:pPr>
        <w:overflowPunct w:val="0"/>
        <w:spacing w:afterLines="50" w:after="120" w:line="340" w:lineRule="atLeast"/>
        <w:ind w:firstLineChars="200" w:firstLine="420"/>
        <w:jc w:val="both"/>
        <w:rPr>
          <w:rFonts w:ascii="SimSun" w:hAnsi="SimSun"/>
          <w:sz w:val="21"/>
          <w:szCs w:val="22"/>
        </w:rPr>
      </w:pPr>
      <w:r w:rsidRPr="005A47E5">
        <w:rPr>
          <w:rFonts w:ascii="SimSun" w:hAnsi="SimSun" w:hint="eastAsia"/>
          <w:sz w:val="21"/>
          <w:szCs w:val="22"/>
        </w:rPr>
        <w:t>知识产权与遗传资源、传统知识和传统文化表现形式常设委员会</w:t>
      </w:r>
      <w:r w:rsidR="00DD2A16" w:rsidRPr="005A47E5">
        <w:rPr>
          <w:rFonts w:ascii="SimSun" w:hAnsi="SimSun"/>
          <w:sz w:val="21"/>
          <w:szCs w:val="22"/>
        </w:rPr>
        <w:t>(</w:t>
      </w:r>
      <w:r w:rsidR="00124284">
        <w:rPr>
          <w:rFonts w:ascii="SimSun" w:hAnsi="SimSun" w:hint="eastAsia"/>
          <w:sz w:val="21"/>
          <w:szCs w:val="22"/>
        </w:rPr>
        <w:t>传统知识委员会</w:t>
      </w:r>
      <w:r w:rsidR="00DD2A16" w:rsidRPr="005A47E5">
        <w:rPr>
          <w:rFonts w:ascii="SimSun" w:hAnsi="SimSun"/>
          <w:sz w:val="21"/>
          <w:szCs w:val="22"/>
        </w:rPr>
        <w:t>)</w:t>
      </w:r>
      <w:r w:rsidR="00B17A97">
        <w:rPr>
          <w:rStyle w:val="ad"/>
          <w:rFonts w:ascii="SimSun" w:hAnsi="SimSun"/>
          <w:sz w:val="21"/>
          <w:szCs w:val="22"/>
        </w:rPr>
        <w:footnoteReference w:id="2"/>
      </w:r>
      <w:r w:rsidR="00B17A97">
        <w:rPr>
          <w:rFonts w:ascii="SimSun" w:hAnsi="SimSun" w:hint="eastAsia"/>
          <w:sz w:val="21"/>
          <w:szCs w:val="22"/>
        </w:rPr>
        <w:t>。</w:t>
      </w:r>
    </w:p>
    <w:p w:rsidR="00B17A97" w:rsidRDefault="0003200D"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二、</w:t>
      </w:r>
      <w:r w:rsidR="00E17F9E">
        <w:rPr>
          <w:rFonts w:ascii="SimSun" w:hAnsi="SimSun" w:hint="eastAsia"/>
          <w:b/>
          <w:sz w:val="21"/>
          <w:szCs w:val="22"/>
        </w:rPr>
        <w:t>任务规定</w:t>
      </w:r>
    </w:p>
    <w:p w:rsidR="00B17A97" w:rsidRDefault="0025241B" w:rsidP="00B17A97">
      <w:pPr>
        <w:overflowPunct w:val="0"/>
        <w:spacing w:afterLines="50" w:after="120" w:line="340" w:lineRule="atLeast"/>
        <w:ind w:firstLineChars="200" w:firstLine="420"/>
        <w:jc w:val="both"/>
        <w:rPr>
          <w:rFonts w:ascii="SimSun" w:hAnsi="SimSun"/>
          <w:sz w:val="21"/>
          <w:szCs w:val="22"/>
        </w:rPr>
      </w:pPr>
      <w:r w:rsidRPr="005A47E5">
        <w:rPr>
          <w:rFonts w:ascii="SimSun" w:hAnsi="SimSun" w:hint="eastAsia"/>
          <w:sz w:val="21"/>
          <w:szCs w:val="22"/>
        </w:rPr>
        <w:t>牢记有关遗传资源、传统知识和传统文化表现形式的统一国际知识产权制度和发展议程</w:t>
      </w:r>
      <w:r w:rsidR="009B7630" w:rsidRPr="005A47E5">
        <w:rPr>
          <w:rFonts w:ascii="SimSun" w:hAnsi="SimSun" w:hint="eastAsia"/>
          <w:sz w:val="21"/>
          <w:szCs w:val="22"/>
        </w:rPr>
        <w:t>各项</w:t>
      </w:r>
      <w:r w:rsidRPr="005A47E5">
        <w:rPr>
          <w:rFonts w:ascii="SimSun" w:hAnsi="SimSun" w:hint="eastAsia"/>
          <w:sz w:val="21"/>
          <w:szCs w:val="22"/>
        </w:rPr>
        <w:t>建议的重要性，以及公平促进和保护所有形式的知识和资产基础的必要性，WIPO大会同意，</w:t>
      </w:r>
      <w:r w:rsidR="009B7630" w:rsidRPr="005A47E5">
        <w:rPr>
          <w:rFonts w:ascii="SimSun" w:hAnsi="SimSun" w:hint="eastAsia"/>
          <w:sz w:val="21"/>
          <w:szCs w:val="22"/>
        </w:rPr>
        <w:t>在不损害其他论坛所开展的工作的情况下，</w:t>
      </w:r>
      <w:r w:rsidR="00124284">
        <w:rPr>
          <w:rFonts w:ascii="SimSun" w:hAnsi="SimSun" w:hint="eastAsia"/>
          <w:sz w:val="21"/>
          <w:szCs w:val="22"/>
        </w:rPr>
        <w:t>传统知识委员会</w:t>
      </w:r>
      <w:r w:rsidRPr="005A47E5">
        <w:rPr>
          <w:rFonts w:ascii="SimSun" w:hAnsi="SimSun" w:hint="eastAsia"/>
          <w:sz w:val="21"/>
          <w:szCs w:val="22"/>
        </w:rPr>
        <w:t>的</w:t>
      </w:r>
      <w:r w:rsidR="00E17F9E">
        <w:rPr>
          <w:rFonts w:ascii="SimSun" w:hAnsi="SimSun" w:hint="eastAsia"/>
          <w:sz w:val="21"/>
          <w:szCs w:val="22"/>
        </w:rPr>
        <w:t>任务规定</w:t>
      </w:r>
      <w:r w:rsidRPr="005A47E5">
        <w:rPr>
          <w:rFonts w:ascii="SimSun" w:hAnsi="SimSun" w:hint="eastAsia"/>
          <w:sz w:val="21"/>
          <w:szCs w:val="22"/>
        </w:rPr>
        <w:t>如下</w:t>
      </w:r>
      <w:r w:rsidR="00106B7B" w:rsidRPr="005A47E5">
        <w:rPr>
          <w:rFonts w:ascii="SimSun" w:hAnsi="SimSun" w:hint="eastAsia"/>
          <w:sz w:val="21"/>
          <w:szCs w:val="22"/>
        </w:rPr>
        <w:t>：</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t>a.</w:t>
      </w:r>
      <w:r w:rsidRPr="005A47E5">
        <w:rPr>
          <w:rFonts w:ascii="SimSun" w:hAnsi="SimSun"/>
          <w:sz w:val="21"/>
          <w:szCs w:val="22"/>
        </w:rPr>
        <w:tab/>
      </w:r>
      <w:r w:rsidR="00106B7B" w:rsidRPr="005A47E5">
        <w:rPr>
          <w:rFonts w:ascii="SimSun" w:hAnsi="SimSun" w:hint="eastAsia"/>
          <w:sz w:val="21"/>
          <w:szCs w:val="22"/>
        </w:rPr>
        <w:t>注重并加快基于</w:t>
      </w:r>
      <w:r w:rsidR="004149D2">
        <w:rPr>
          <w:rFonts w:ascii="SimSun" w:hAnsi="SimSun" w:hint="eastAsia"/>
          <w:sz w:val="21"/>
          <w:szCs w:val="22"/>
        </w:rPr>
        <w:t>案</w:t>
      </w:r>
      <w:r w:rsidR="00106B7B" w:rsidRPr="005A47E5">
        <w:rPr>
          <w:rFonts w:ascii="SimSun" w:hAnsi="SimSun" w:hint="eastAsia"/>
          <w:sz w:val="21"/>
          <w:szCs w:val="22"/>
        </w:rPr>
        <w:t>文的谈判，缩小现有差距，就</w:t>
      </w:r>
      <w:r w:rsidR="00BE7BAA" w:rsidRPr="005A47E5">
        <w:rPr>
          <w:rFonts w:ascii="SimSun" w:hAnsi="SimSun" w:hint="eastAsia"/>
          <w:sz w:val="21"/>
          <w:szCs w:val="22"/>
        </w:rPr>
        <w:t>确保遗传资源、传统知识和传统文化表现形式</w:t>
      </w:r>
      <w:r w:rsidR="004149D2">
        <w:rPr>
          <w:rFonts w:ascii="SimSun" w:hAnsi="SimSun" w:hint="eastAsia"/>
          <w:sz w:val="21"/>
          <w:szCs w:val="22"/>
        </w:rPr>
        <w:t>得到</w:t>
      </w:r>
      <w:r w:rsidR="004149D2" w:rsidRPr="005A47E5">
        <w:rPr>
          <w:rFonts w:ascii="SimSun" w:hAnsi="SimSun" w:hint="eastAsia"/>
          <w:sz w:val="21"/>
          <w:szCs w:val="22"/>
        </w:rPr>
        <w:t>有效保护</w:t>
      </w:r>
      <w:r w:rsidR="00BE7BAA" w:rsidRPr="005A47E5">
        <w:rPr>
          <w:rFonts w:ascii="SimSun" w:hAnsi="SimSun" w:hint="eastAsia"/>
          <w:sz w:val="21"/>
          <w:szCs w:val="22"/>
        </w:rPr>
        <w:t>的</w:t>
      </w:r>
      <w:r w:rsidR="00106B7B" w:rsidRPr="005A47E5">
        <w:rPr>
          <w:rFonts w:ascii="SimSun" w:hAnsi="SimSun" w:hint="eastAsia"/>
          <w:sz w:val="21"/>
          <w:szCs w:val="22"/>
        </w:rPr>
        <w:t>国际法律文书达成一致；</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proofErr w:type="gramStart"/>
      <w:r w:rsidRPr="005A47E5">
        <w:rPr>
          <w:rFonts w:ascii="SimSun" w:hAnsi="SimSun"/>
          <w:sz w:val="21"/>
          <w:szCs w:val="22"/>
        </w:rPr>
        <w:t>b</w:t>
      </w:r>
      <w:proofErr w:type="gramEnd"/>
      <w:r w:rsidRPr="005A47E5">
        <w:rPr>
          <w:rFonts w:ascii="SimSun" w:hAnsi="SimSun"/>
          <w:sz w:val="21"/>
          <w:szCs w:val="22"/>
        </w:rPr>
        <w:t>.</w:t>
      </w:r>
      <w:r w:rsidRPr="005A47E5">
        <w:rPr>
          <w:rFonts w:ascii="SimSun" w:hAnsi="SimSun"/>
          <w:sz w:val="21"/>
          <w:szCs w:val="22"/>
        </w:rPr>
        <w:tab/>
      </w:r>
      <w:r w:rsidR="00AC71DD" w:rsidRPr="005A47E5">
        <w:rPr>
          <w:rFonts w:ascii="SimSun" w:hAnsi="SimSun" w:hint="eastAsia"/>
          <w:sz w:val="21"/>
          <w:szCs w:val="22"/>
        </w:rPr>
        <w:t>在政府间委员会所</w:t>
      </w:r>
      <w:r w:rsidR="00106B7B" w:rsidRPr="005A47E5">
        <w:rPr>
          <w:rFonts w:ascii="SimSun" w:hAnsi="SimSun" w:hint="eastAsia"/>
          <w:sz w:val="21"/>
          <w:szCs w:val="22"/>
        </w:rPr>
        <w:t>开展</w:t>
      </w:r>
      <w:r w:rsidR="00AC71DD" w:rsidRPr="005A47E5">
        <w:rPr>
          <w:rFonts w:ascii="SimSun" w:hAnsi="SimSun" w:hint="eastAsia"/>
          <w:sz w:val="21"/>
          <w:szCs w:val="22"/>
        </w:rPr>
        <w:t>的</w:t>
      </w:r>
      <w:r w:rsidR="00106B7B" w:rsidRPr="005A47E5">
        <w:rPr>
          <w:rFonts w:ascii="SimSun" w:hAnsi="SimSun" w:hint="eastAsia"/>
          <w:sz w:val="21"/>
          <w:szCs w:val="22"/>
        </w:rPr>
        <w:t>现有工作</w:t>
      </w:r>
      <w:r w:rsidR="00AC71DD" w:rsidRPr="005A47E5">
        <w:rPr>
          <w:rFonts w:ascii="SimSun" w:hAnsi="SimSun" w:hint="eastAsia"/>
          <w:sz w:val="21"/>
          <w:szCs w:val="22"/>
        </w:rPr>
        <w:t>基础上继续</w:t>
      </w:r>
      <w:r w:rsidR="00C16378" w:rsidRPr="005A47E5">
        <w:rPr>
          <w:rFonts w:ascii="SimSun" w:hAnsi="SimSun" w:hint="eastAsia"/>
          <w:sz w:val="21"/>
          <w:szCs w:val="22"/>
        </w:rPr>
        <w:t>开展工作</w:t>
      </w:r>
      <w:r w:rsidR="00106B7B" w:rsidRPr="005A47E5">
        <w:rPr>
          <w:rFonts w:ascii="SimSun" w:hAnsi="SimSun" w:hint="eastAsia"/>
          <w:sz w:val="21"/>
          <w:szCs w:val="22"/>
        </w:rPr>
        <w:t>，</w:t>
      </w:r>
      <w:r w:rsidR="00AC71DD" w:rsidRPr="005A47E5">
        <w:rPr>
          <w:rFonts w:ascii="SimSun" w:hAnsi="SimSun" w:hint="eastAsia"/>
          <w:sz w:val="21"/>
          <w:szCs w:val="22"/>
        </w:rPr>
        <w:t>利用</w:t>
      </w:r>
      <w:r w:rsidR="00106B7B" w:rsidRPr="005A47E5">
        <w:rPr>
          <w:rFonts w:ascii="SimSun" w:hAnsi="SimSun" w:hint="eastAsia"/>
          <w:sz w:val="21"/>
          <w:szCs w:val="22"/>
        </w:rPr>
        <w:t>WIPO所有工作文件，包括</w:t>
      </w:r>
      <w:r w:rsidR="00AC71DD" w:rsidRPr="005A47E5">
        <w:rPr>
          <w:rFonts w:ascii="SimSun" w:hAnsi="SimSun"/>
          <w:sz w:val="21"/>
          <w:szCs w:val="22"/>
        </w:rPr>
        <w:t>WIPO/GRTKF/IC/28/4</w:t>
      </w:r>
      <w:r w:rsidR="00AC71DD" w:rsidRPr="005A47E5">
        <w:rPr>
          <w:rFonts w:ascii="SimSun" w:hAnsi="SimSun" w:hint="eastAsia"/>
          <w:sz w:val="21"/>
          <w:szCs w:val="22"/>
        </w:rPr>
        <w:t>、</w:t>
      </w:r>
      <w:r w:rsidR="00AC71DD" w:rsidRPr="005A47E5">
        <w:rPr>
          <w:rFonts w:ascii="SimSun" w:hAnsi="SimSun"/>
          <w:sz w:val="21"/>
          <w:szCs w:val="22"/>
        </w:rPr>
        <w:t>W</w:t>
      </w:r>
      <w:r w:rsidR="00AC71DD" w:rsidRPr="005A47E5">
        <w:rPr>
          <w:rFonts w:ascii="SimSun" w:hAnsi="SimSun" w:hint="eastAsia"/>
          <w:sz w:val="21"/>
          <w:szCs w:val="22"/>
        </w:rPr>
        <w:t>I</w:t>
      </w:r>
      <w:r w:rsidR="00AC71DD" w:rsidRPr="005A47E5">
        <w:rPr>
          <w:rFonts w:ascii="SimSun" w:hAnsi="SimSun"/>
          <w:sz w:val="21"/>
          <w:szCs w:val="22"/>
        </w:rPr>
        <w:t>PO/GRTKF/IC/28/5</w:t>
      </w:r>
      <w:r w:rsidR="00AC71DD" w:rsidRPr="005A47E5">
        <w:rPr>
          <w:rFonts w:ascii="SimSun" w:hAnsi="SimSun" w:hint="eastAsia"/>
          <w:sz w:val="21"/>
          <w:szCs w:val="22"/>
        </w:rPr>
        <w:t>和</w:t>
      </w:r>
      <w:r w:rsidR="00AC71DD" w:rsidRPr="005A47E5">
        <w:rPr>
          <w:rFonts w:ascii="SimSun" w:hAnsi="SimSun"/>
          <w:sz w:val="21"/>
          <w:szCs w:val="22"/>
        </w:rPr>
        <w:t>W</w:t>
      </w:r>
      <w:r w:rsidR="00AC71DD" w:rsidRPr="005A47E5">
        <w:rPr>
          <w:rFonts w:ascii="SimSun" w:hAnsi="SimSun" w:hint="eastAsia"/>
          <w:sz w:val="21"/>
          <w:szCs w:val="22"/>
        </w:rPr>
        <w:t>I</w:t>
      </w:r>
      <w:r w:rsidR="00AC71DD" w:rsidRPr="005A47E5">
        <w:rPr>
          <w:rFonts w:ascii="SimSun" w:hAnsi="SimSun"/>
          <w:sz w:val="21"/>
          <w:szCs w:val="22"/>
        </w:rPr>
        <w:t>PO/GRTKF/JC/28/6</w:t>
      </w:r>
      <w:r w:rsidR="00106B7B" w:rsidRPr="005A47E5">
        <w:rPr>
          <w:rFonts w:ascii="SimSun" w:hAnsi="SimSun" w:hint="eastAsia"/>
          <w:sz w:val="21"/>
          <w:szCs w:val="22"/>
        </w:rPr>
        <w:t>，以及</w:t>
      </w:r>
      <w:r w:rsidR="00AC71DD" w:rsidRPr="005A47E5">
        <w:rPr>
          <w:rFonts w:ascii="SimSun" w:hAnsi="SimSun" w:hint="eastAsia"/>
          <w:sz w:val="21"/>
          <w:szCs w:val="22"/>
        </w:rPr>
        <w:t>成员国提出的</w:t>
      </w:r>
      <w:r w:rsidR="00106B7B" w:rsidRPr="005A47E5">
        <w:rPr>
          <w:rFonts w:ascii="SimSun" w:hAnsi="SimSun" w:hint="eastAsia"/>
          <w:sz w:val="21"/>
          <w:szCs w:val="22"/>
        </w:rPr>
        <w:t>任何其他文字</w:t>
      </w:r>
      <w:r w:rsidR="00AC71DD" w:rsidRPr="005A47E5">
        <w:rPr>
          <w:rFonts w:ascii="SimSun" w:hAnsi="SimSun" w:hint="eastAsia"/>
          <w:sz w:val="21"/>
          <w:szCs w:val="22"/>
        </w:rPr>
        <w:t>意见</w:t>
      </w:r>
      <w:r w:rsidR="00106B7B" w:rsidRPr="005A47E5">
        <w:rPr>
          <w:rFonts w:ascii="SimSun" w:hAnsi="SimSun" w:hint="eastAsia"/>
          <w:sz w:val="21"/>
          <w:szCs w:val="22"/>
        </w:rPr>
        <w:t>。</w:t>
      </w:r>
      <w:r w:rsidR="00AC71DD" w:rsidRPr="005A47E5">
        <w:rPr>
          <w:rFonts w:ascii="SimSun" w:hAnsi="SimSun" w:hint="eastAsia"/>
          <w:sz w:val="21"/>
          <w:szCs w:val="22"/>
        </w:rPr>
        <w:t>在</w:t>
      </w:r>
      <w:r w:rsidR="00124284">
        <w:rPr>
          <w:rFonts w:ascii="SimSun" w:hAnsi="SimSun" w:hint="eastAsia"/>
          <w:sz w:val="21"/>
          <w:szCs w:val="22"/>
        </w:rPr>
        <w:t>传统知识委员会</w:t>
      </w:r>
      <w:r w:rsidR="00AC71DD" w:rsidRPr="005A47E5">
        <w:rPr>
          <w:rFonts w:ascii="SimSun" w:hAnsi="SimSun" w:hint="eastAsia"/>
          <w:sz w:val="21"/>
          <w:szCs w:val="22"/>
        </w:rPr>
        <w:t>首届</w:t>
      </w:r>
      <w:r w:rsidR="00106B7B" w:rsidRPr="005A47E5">
        <w:rPr>
          <w:rFonts w:ascii="SimSun" w:hAnsi="SimSun" w:hint="eastAsia"/>
          <w:sz w:val="21"/>
          <w:szCs w:val="22"/>
        </w:rPr>
        <w:t>会议</w:t>
      </w:r>
      <w:r w:rsidR="00AC71DD" w:rsidRPr="005A47E5">
        <w:rPr>
          <w:rFonts w:ascii="SimSun" w:hAnsi="SimSun" w:hint="eastAsia"/>
          <w:sz w:val="21"/>
          <w:szCs w:val="22"/>
        </w:rPr>
        <w:t>之前</w:t>
      </w:r>
      <w:r w:rsidR="00106B7B" w:rsidRPr="005A47E5">
        <w:rPr>
          <w:rFonts w:ascii="SimSun" w:hAnsi="SimSun" w:hint="eastAsia"/>
          <w:sz w:val="21"/>
          <w:szCs w:val="22"/>
        </w:rPr>
        <w:t>，</w:t>
      </w:r>
      <w:r w:rsidR="002A0D71" w:rsidRPr="005A47E5">
        <w:rPr>
          <w:rFonts w:ascii="SimSun" w:hAnsi="SimSun" w:hint="eastAsia"/>
          <w:sz w:val="21"/>
          <w:szCs w:val="22"/>
        </w:rPr>
        <w:t>应当根据大会主席与成员国协商的决定建立</w:t>
      </w:r>
      <w:r w:rsidR="00106B7B" w:rsidRPr="005A47E5">
        <w:rPr>
          <w:rFonts w:ascii="SimSun" w:hAnsi="SimSun" w:hint="eastAsia"/>
          <w:sz w:val="21"/>
          <w:szCs w:val="22"/>
        </w:rPr>
        <w:t>一个</w:t>
      </w:r>
      <w:r w:rsidR="002A0D71" w:rsidRPr="005A47E5">
        <w:rPr>
          <w:rFonts w:ascii="SimSun" w:hAnsi="SimSun" w:hint="eastAsia"/>
          <w:sz w:val="21"/>
          <w:szCs w:val="22"/>
        </w:rPr>
        <w:t>精简现有工作案文的</w:t>
      </w:r>
      <w:r w:rsidR="00106B7B" w:rsidRPr="005A47E5">
        <w:rPr>
          <w:rFonts w:ascii="SimSun" w:hAnsi="SimSun" w:hint="eastAsia"/>
          <w:sz w:val="21"/>
          <w:szCs w:val="22"/>
        </w:rPr>
        <w:t>机制</w:t>
      </w:r>
      <w:r w:rsidR="00023FAD" w:rsidRPr="005A47E5">
        <w:rPr>
          <w:rFonts w:ascii="SimSun" w:hAnsi="SimSun" w:hint="eastAsia"/>
          <w:sz w:val="21"/>
          <w:szCs w:val="22"/>
        </w:rPr>
        <w:t>；</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t>c.</w:t>
      </w:r>
      <w:r w:rsidRPr="005A47E5">
        <w:rPr>
          <w:rFonts w:ascii="SimSun" w:hAnsi="SimSun"/>
          <w:sz w:val="21"/>
          <w:szCs w:val="22"/>
        </w:rPr>
        <w:tab/>
      </w:r>
      <w:r w:rsidR="00023FAD" w:rsidRPr="005A47E5">
        <w:rPr>
          <w:rFonts w:ascii="SimSun" w:hAnsi="SimSun" w:hint="eastAsia"/>
          <w:sz w:val="21"/>
          <w:szCs w:val="22"/>
        </w:rPr>
        <w:t>就有效保护遗传资源、传统知识和传统文化表现形式的一部或多部国际法律文书的案文向2017年大会提出建议，供其审议并就是否召开一次外交会议作出决定；</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t>d.</w:t>
      </w:r>
      <w:r w:rsidRPr="005A47E5">
        <w:rPr>
          <w:rFonts w:ascii="SimSun" w:hAnsi="SimSun"/>
          <w:sz w:val="21"/>
          <w:szCs w:val="22"/>
        </w:rPr>
        <w:tab/>
      </w:r>
      <w:r w:rsidR="00124284">
        <w:rPr>
          <w:rFonts w:ascii="SimSun" w:hAnsi="SimSun" w:hint="eastAsia"/>
          <w:sz w:val="21"/>
          <w:szCs w:val="22"/>
        </w:rPr>
        <w:t>传统知识委员会</w:t>
      </w:r>
      <w:r w:rsidR="00DD0C23" w:rsidRPr="005A47E5">
        <w:rPr>
          <w:rFonts w:ascii="SimSun" w:hAnsi="SimSun" w:hint="eastAsia"/>
          <w:sz w:val="21"/>
          <w:szCs w:val="22"/>
        </w:rPr>
        <w:t>正式会议将</w:t>
      </w:r>
      <w:r w:rsidR="00BE7BAA" w:rsidRPr="005A47E5">
        <w:rPr>
          <w:rFonts w:ascii="SimSun" w:hAnsi="SimSun" w:hint="eastAsia"/>
          <w:sz w:val="21"/>
          <w:szCs w:val="22"/>
        </w:rPr>
        <w:t>按</w:t>
      </w:r>
      <w:r w:rsidR="00DD0C23" w:rsidRPr="005A47E5">
        <w:rPr>
          <w:rFonts w:ascii="SimSun" w:hAnsi="SimSun" w:hint="eastAsia"/>
          <w:sz w:val="21"/>
          <w:szCs w:val="22"/>
        </w:rPr>
        <w:t>W</w:t>
      </w:r>
      <w:r w:rsidR="00465D8F" w:rsidRPr="005A47E5">
        <w:rPr>
          <w:rFonts w:ascii="SimSun" w:hAnsi="SimSun" w:hint="eastAsia"/>
          <w:sz w:val="21"/>
          <w:szCs w:val="22"/>
        </w:rPr>
        <w:t>I</w:t>
      </w:r>
      <w:r w:rsidR="00DD0C23" w:rsidRPr="005A47E5">
        <w:rPr>
          <w:rFonts w:ascii="SimSun" w:hAnsi="SimSun" w:hint="eastAsia"/>
          <w:sz w:val="21"/>
          <w:szCs w:val="22"/>
        </w:rPr>
        <w:t>PO常设委员会的标准</w:t>
      </w:r>
      <w:r w:rsidR="00BE7BAA" w:rsidRPr="005A47E5">
        <w:rPr>
          <w:rFonts w:ascii="SimSun" w:hAnsi="SimSun" w:hint="eastAsia"/>
          <w:sz w:val="21"/>
          <w:szCs w:val="22"/>
        </w:rPr>
        <w:t>例会</w:t>
      </w:r>
      <w:r w:rsidR="00DD0C23" w:rsidRPr="005A47E5">
        <w:rPr>
          <w:rFonts w:ascii="SimSun" w:hAnsi="SimSun" w:hint="eastAsia"/>
          <w:sz w:val="21"/>
          <w:szCs w:val="22"/>
        </w:rPr>
        <w:t>召开。不过，考虑</w:t>
      </w:r>
      <w:r w:rsidR="00465D8F" w:rsidRPr="005A47E5">
        <w:rPr>
          <w:rFonts w:ascii="SimSun" w:hAnsi="SimSun" w:hint="eastAsia"/>
          <w:sz w:val="21"/>
          <w:szCs w:val="22"/>
        </w:rPr>
        <w:t>到WIPO</w:t>
      </w:r>
      <w:r w:rsidR="00DD0C23" w:rsidRPr="005A47E5">
        <w:rPr>
          <w:rFonts w:ascii="SimSun" w:hAnsi="SimSun" w:hint="eastAsia"/>
          <w:sz w:val="21"/>
          <w:szCs w:val="22"/>
        </w:rPr>
        <w:t>政府间委员会相关</w:t>
      </w:r>
      <w:r w:rsidR="00465D8F" w:rsidRPr="005A47E5">
        <w:rPr>
          <w:rFonts w:ascii="SimSun" w:hAnsi="SimSun" w:hint="eastAsia"/>
          <w:sz w:val="21"/>
          <w:szCs w:val="22"/>
        </w:rPr>
        <w:t>议题</w:t>
      </w:r>
      <w:r w:rsidR="00DD0C23" w:rsidRPr="005A47E5">
        <w:rPr>
          <w:rFonts w:ascii="SimSun" w:hAnsi="SimSun" w:hint="eastAsia"/>
          <w:sz w:val="21"/>
          <w:szCs w:val="22"/>
        </w:rPr>
        <w:t>研讨会的实用之处，</w:t>
      </w:r>
      <w:r w:rsidR="00465D8F" w:rsidRPr="005A47E5">
        <w:rPr>
          <w:rFonts w:ascii="SimSun" w:hAnsi="SimSun" w:hint="eastAsia"/>
          <w:sz w:val="21"/>
          <w:szCs w:val="22"/>
        </w:rPr>
        <w:t>应当为</w:t>
      </w:r>
      <w:r w:rsidR="00BE7BAA" w:rsidRPr="005A47E5">
        <w:rPr>
          <w:rFonts w:ascii="SimSun" w:hAnsi="SimSun" w:hint="eastAsia"/>
          <w:sz w:val="21"/>
          <w:szCs w:val="22"/>
        </w:rPr>
        <w:t>秘书处</w:t>
      </w:r>
      <w:r w:rsidR="00DD0C23" w:rsidRPr="005A47E5">
        <w:rPr>
          <w:rFonts w:ascii="SimSun" w:hAnsi="SimSun" w:hint="eastAsia"/>
          <w:sz w:val="21"/>
          <w:szCs w:val="22"/>
        </w:rPr>
        <w:t>组织闭会期间论坛</w:t>
      </w:r>
      <w:proofErr w:type="gramStart"/>
      <w:r w:rsidR="004149D2">
        <w:rPr>
          <w:rFonts w:ascii="SimSun" w:hAnsi="SimSun" w:hint="eastAsia"/>
          <w:sz w:val="21"/>
          <w:szCs w:val="22"/>
        </w:rPr>
        <w:t>作</w:t>
      </w:r>
      <w:r w:rsidR="00796880" w:rsidRPr="005A47E5">
        <w:rPr>
          <w:rFonts w:ascii="SimSun" w:hAnsi="SimSun" w:hint="eastAsia"/>
          <w:sz w:val="21"/>
          <w:szCs w:val="22"/>
        </w:rPr>
        <w:t>出</w:t>
      </w:r>
      <w:proofErr w:type="gramEnd"/>
      <w:r w:rsidR="00742667" w:rsidRPr="005A47E5">
        <w:rPr>
          <w:rFonts w:ascii="SimSun" w:hAnsi="SimSun" w:hint="eastAsia"/>
          <w:sz w:val="21"/>
          <w:szCs w:val="22"/>
        </w:rPr>
        <w:t>安排</w:t>
      </w:r>
      <w:r w:rsidR="00465D8F" w:rsidRPr="005A47E5">
        <w:rPr>
          <w:rFonts w:ascii="SimSun" w:hAnsi="SimSun" w:hint="eastAsia"/>
          <w:sz w:val="21"/>
          <w:szCs w:val="22"/>
        </w:rPr>
        <w:t>，</w:t>
      </w:r>
      <w:r w:rsidR="00796880" w:rsidRPr="005A47E5">
        <w:rPr>
          <w:rFonts w:ascii="SimSun" w:hAnsi="SimSun" w:hint="eastAsia"/>
          <w:sz w:val="21"/>
          <w:szCs w:val="22"/>
        </w:rPr>
        <w:t>以</w:t>
      </w:r>
      <w:r w:rsidR="00465D8F" w:rsidRPr="005A47E5">
        <w:rPr>
          <w:rFonts w:ascii="SimSun" w:hAnsi="SimSun" w:hint="eastAsia"/>
          <w:sz w:val="21"/>
          <w:szCs w:val="22"/>
        </w:rPr>
        <w:t>就知识产权与</w:t>
      </w:r>
      <w:r w:rsidR="00DD0C23" w:rsidRPr="005A47E5">
        <w:rPr>
          <w:rFonts w:ascii="SimSun" w:hAnsi="SimSun" w:hint="eastAsia"/>
          <w:sz w:val="21"/>
          <w:szCs w:val="22"/>
        </w:rPr>
        <w:t>遗传资源</w:t>
      </w:r>
      <w:r w:rsidR="00465D8F" w:rsidRPr="005A47E5">
        <w:rPr>
          <w:rFonts w:ascii="SimSun" w:hAnsi="SimSun" w:hint="eastAsia"/>
          <w:sz w:val="21"/>
          <w:szCs w:val="22"/>
        </w:rPr>
        <w:t>、</w:t>
      </w:r>
      <w:r w:rsidR="00DD0C23" w:rsidRPr="005A47E5">
        <w:rPr>
          <w:rFonts w:ascii="SimSun" w:hAnsi="SimSun" w:hint="eastAsia"/>
          <w:sz w:val="21"/>
          <w:szCs w:val="22"/>
        </w:rPr>
        <w:t>传统知识和</w:t>
      </w:r>
      <w:r w:rsidR="00465D8F" w:rsidRPr="005A47E5">
        <w:rPr>
          <w:rFonts w:ascii="SimSun" w:hAnsi="SimSun" w:hint="eastAsia"/>
          <w:sz w:val="21"/>
          <w:szCs w:val="22"/>
        </w:rPr>
        <w:t>传统文化表现形式相关</w:t>
      </w:r>
      <w:r w:rsidR="00DD0C23" w:rsidRPr="005A47E5">
        <w:rPr>
          <w:rFonts w:ascii="SimSun" w:hAnsi="SimSun" w:hint="eastAsia"/>
          <w:sz w:val="21"/>
          <w:szCs w:val="22"/>
        </w:rPr>
        <w:t>问题</w:t>
      </w:r>
      <w:r w:rsidR="00796880" w:rsidRPr="005A47E5">
        <w:rPr>
          <w:rFonts w:ascii="SimSun" w:hAnsi="SimSun" w:hint="eastAsia"/>
          <w:sz w:val="21"/>
          <w:szCs w:val="22"/>
        </w:rPr>
        <w:t>达成</w:t>
      </w:r>
      <w:r w:rsidR="00DD0C23" w:rsidRPr="005A47E5">
        <w:rPr>
          <w:rFonts w:ascii="SimSun" w:hAnsi="SimSun" w:hint="eastAsia"/>
          <w:sz w:val="21"/>
          <w:szCs w:val="22"/>
        </w:rPr>
        <w:t>区域</w:t>
      </w:r>
      <w:r w:rsidR="00796880" w:rsidRPr="005A47E5">
        <w:rPr>
          <w:rFonts w:ascii="SimSun" w:hAnsi="SimSun" w:hint="eastAsia"/>
          <w:sz w:val="21"/>
          <w:szCs w:val="22"/>
        </w:rPr>
        <w:t>性</w:t>
      </w:r>
      <w:r w:rsidR="00DD0C23" w:rsidRPr="005A47E5">
        <w:rPr>
          <w:rFonts w:ascii="SimSun" w:hAnsi="SimSun" w:hint="eastAsia"/>
          <w:sz w:val="21"/>
          <w:szCs w:val="22"/>
        </w:rPr>
        <w:t>和跨区域</w:t>
      </w:r>
      <w:r w:rsidR="00796880" w:rsidRPr="005A47E5">
        <w:rPr>
          <w:rFonts w:ascii="SimSun" w:hAnsi="SimSun" w:hint="eastAsia"/>
          <w:sz w:val="21"/>
          <w:szCs w:val="22"/>
        </w:rPr>
        <w:t>性理解</w:t>
      </w:r>
      <w:r w:rsidR="00DD0C23" w:rsidRPr="005A47E5">
        <w:rPr>
          <w:rFonts w:ascii="SimSun" w:hAnsi="SimSun" w:hint="eastAsia"/>
          <w:sz w:val="21"/>
          <w:szCs w:val="22"/>
        </w:rPr>
        <w:t>和共识</w:t>
      </w:r>
      <w:r w:rsidR="004149D2">
        <w:rPr>
          <w:rFonts w:ascii="SimSun" w:hAnsi="SimSun" w:hint="eastAsia"/>
          <w:sz w:val="21"/>
          <w:szCs w:val="22"/>
        </w:rPr>
        <w:t>；</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t>e.</w:t>
      </w:r>
      <w:r w:rsidRPr="005A47E5">
        <w:rPr>
          <w:rFonts w:ascii="SimSun" w:hAnsi="SimSun"/>
          <w:sz w:val="21"/>
          <w:szCs w:val="22"/>
        </w:rPr>
        <w:tab/>
      </w:r>
      <w:r w:rsidR="00124284">
        <w:rPr>
          <w:rFonts w:ascii="SimSun" w:hAnsi="SimSun" w:hint="eastAsia"/>
          <w:sz w:val="21"/>
          <w:szCs w:val="22"/>
        </w:rPr>
        <w:t>传统知识委员会</w:t>
      </w:r>
      <w:r w:rsidR="008A0A38" w:rsidRPr="005A47E5">
        <w:rPr>
          <w:rFonts w:ascii="SimSun" w:hAnsi="SimSun" w:hint="eastAsia"/>
          <w:sz w:val="21"/>
          <w:szCs w:val="22"/>
        </w:rPr>
        <w:t>每届会议</w:t>
      </w:r>
      <w:r w:rsidR="00130A7E" w:rsidRPr="005A47E5">
        <w:rPr>
          <w:rFonts w:ascii="SimSun" w:hAnsi="SimSun" w:hint="eastAsia"/>
          <w:sz w:val="21"/>
          <w:szCs w:val="22"/>
        </w:rPr>
        <w:t>开始时，</w:t>
      </w:r>
      <w:r w:rsidR="008A0A38" w:rsidRPr="005A47E5">
        <w:rPr>
          <w:rFonts w:ascii="SimSun" w:hAnsi="SimSun" w:hint="eastAsia"/>
          <w:sz w:val="21"/>
          <w:szCs w:val="22"/>
        </w:rPr>
        <w:t>将</w:t>
      </w:r>
      <w:r w:rsidR="00130A7E" w:rsidRPr="005A47E5">
        <w:rPr>
          <w:rFonts w:ascii="SimSun" w:hAnsi="SimSun" w:hint="eastAsia"/>
          <w:sz w:val="21"/>
          <w:szCs w:val="22"/>
        </w:rPr>
        <w:t>举行</w:t>
      </w:r>
      <w:r w:rsidR="008A0A38" w:rsidRPr="005A47E5">
        <w:rPr>
          <w:rFonts w:ascii="SimSun" w:hAnsi="SimSun" w:hint="eastAsia"/>
          <w:sz w:val="21"/>
          <w:szCs w:val="22"/>
        </w:rPr>
        <w:t>土著社区专家小组会，继续充实和增添</w:t>
      </w:r>
      <w:r w:rsidR="00124284">
        <w:rPr>
          <w:rFonts w:ascii="SimSun" w:hAnsi="SimSun" w:hint="eastAsia"/>
          <w:sz w:val="21"/>
          <w:szCs w:val="22"/>
        </w:rPr>
        <w:t>传统知识委员会</w:t>
      </w:r>
      <w:r w:rsidR="008A0A38" w:rsidRPr="005A47E5">
        <w:rPr>
          <w:rFonts w:ascii="SimSun" w:hAnsi="SimSun" w:hint="eastAsia"/>
          <w:sz w:val="21"/>
          <w:szCs w:val="22"/>
        </w:rPr>
        <w:t>谈判内容。工作计划</w:t>
      </w:r>
      <w:r w:rsidR="00825F60" w:rsidRPr="005A47E5">
        <w:rPr>
          <w:rFonts w:ascii="SimSun" w:hAnsi="SimSun" w:hint="eastAsia"/>
          <w:sz w:val="21"/>
          <w:szCs w:val="22"/>
        </w:rPr>
        <w:t>还</w:t>
      </w:r>
      <w:r w:rsidR="008A0A38" w:rsidRPr="005A47E5">
        <w:rPr>
          <w:rFonts w:ascii="SimSun" w:hAnsi="SimSun" w:hint="eastAsia"/>
          <w:sz w:val="21"/>
          <w:szCs w:val="22"/>
        </w:rPr>
        <w:t>将</w:t>
      </w:r>
      <w:r w:rsidR="0090398F" w:rsidRPr="005A47E5">
        <w:rPr>
          <w:rFonts w:ascii="SimSun" w:hAnsi="SimSun" w:hint="eastAsia"/>
          <w:sz w:val="21"/>
          <w:szCs w:val="22"/>
        </w:rPr>
        <w:t>对</w:t>
      </w:r>
      <w:r w:rsidR="00825F60" w:rsidRPr="005A47E5">
        <w:rPr>
          <w:rFonts w:ascii="SimSun" w:hAnsi="SimSun" w:hint="eastAsia"/>
          <w:sz w:val="21"/>
          <w:szCs w:val="22"/>
        </w:rPr>
        <w:t>根据</w:t>
      </w:r>
      <w:r w:rsidR="00124284">
        <w:rPr>
          <w:rFonts w:ascii="SimSun" w:hAnsi="SimSun" w:hint="eastAsia"/>
          <w:sz w:val="21"/>
          <w:szCs w:val="22"/>
        </w:rPr>
        <w:t>传统知识委员会</w:t>
      </w:r>
      <w:r w:rsidR="008A0A38" w:rsidRPr="005A47E5">
        <w:rPr>
          <w:rFonts w:ascii="SimSun" w:hAnsi="SimSun" w:hint="eastAsia"/>
          <w:sz w:val="21"/>
          <w:szCs w:val="22"/>
        </w:rPr>
        <w:t>的决定</w:t>
      </w:r>
      <w:r w:rsidR="00825F60" w:rsidRPr="005A47E5">
        <w:rPr>
          <w:rFonts w:ascii="SimSun" w:hAnsi="SimSun" w:hint="eastAsia"/>
          <w:sz w:val="21"/>
          <w:szCs w:val="22"/>
        </w:rPr>
        <w:t>举行</w:t>
      </w:r>
      <w:r w:rsidR="008A0A38" w:rsidRPr="005A47E5">
        <w:rPr>
          <w:rFonts w:ascii="SimSun" w:hAnsi="SimSun" w:hint="eastAsia"/>
          <w:sz w:val="21"/>
          <w:szCs w:val="22"/>
        </w:rPr>
        <w:t>大使级/首都</w:t>
      </w:r>
      <w:r w:rsidR="00825F60" w:rsidRPr="005A47E5">
        <w:rPr>
          <w:rFonts w:ascii="SimSun" w:hAnsi="SimSun" w:hint="eastAsia"/>
          <w:sz w:val="21"/>
          <w:szCs w:val="22"/>
        </w:rPr>
        <w:t>高级</w:t>
      </w:r>
      <w:r w:rsidR="008A0A38" w:rsidRPr="005A47E5">
        <w:rPr>
          <w:rFonts w:ascii="SimSun" w:hAnsi="SimSun" w:hint="eastAsia"/>
          <w:sz w:val="21"/>
          <w:szCs w:val="22"/>
        </w:rPr>
        <w:t>官员</w:t>
      </w:r>
      <w:r w:rsidR="00130A7E" w:rsidRPr="005A47E5">
        <w:rPr>
          <w:rFonts w:ascii="SimSun" w:hAnsi="SimSun" w:hint="eastAsia"/>
          <w:sz w:val="21"/>
          <w:szCs w:val="22"/>
        </w:rPr>
        <w:t>会议</w:t>
      </w:r>
      <w:proofErr w:type="gramStart"/>
      <w:r w:rsidR="0090398F" w:rsidRPr="005A47E5">
        <w:rPr>
          <w:rFonts w:ascii="SimSun" w:hAnsi="SimSun" w:hint="eastAsia"/>
          <w:sz w:val="21"/>
          <w:szCs w:val="22"/>
        </w:rPr>
        <w:t>作出</w:t>
      </w:r>
      <w:proofErr w:type="gramEnd"/>
      <w:r w:rsidR="0090398F" w:rsidRPr="005A47E5">
        <w:rPr>
          <w:rFonts w:ascii="SimSun" w:hAnsi="SimSun" w:hint="eastAsia"/>
          <w:sz w:val="21"/>
          <w:szCs w:val="22"/>
        </w:rPr>
        <w:t>安排</w:t>
      </w:r>
      <w:r w:rsidR="00124284">
        <w:rPr>
          <w:rFonts w:ascii="SimSun" w:hAnsi="SimSun"/>
          <w:sz w:val="21"/>
          <w:szCs w:val="22"/>
        </w:rPr>
        <w:t>；</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t>f.</w:t>
      </w:r>
      <w:r w:rsidRPr="005A47E5">
        <w:rPr>
          <w:rFonts w:ascii="SimSun" w:hAnsi="SimSun"/>
          <w:sz w:val="21"/>
          <w:szCs w:val="22"/>
        </w:rPr>
        <w:tab/>
      </w:r>
      <w:r w:rsidR="00130A7E" w:rsidRPr="005A47E5">
        <w:rPr>
          <w:rFonts w:ascii="SimSun" w:hAnsi="SimSun" w:hint="eastAsia"/>
          <w:sz w:val="21"/>
          <w:szCs w:val="22"/>
        </w:rPr>
        <w:t>大会请国际局继续协助委员会开展工作，向成员国提供必要的专门知识，并考虑</w:t>
      </w:r>
      <w:r w:rsidR="004C2978" w:rsidRPr="005A47E5">
        <w:rPr>
          <w:rFonts w:ascii="SimSun" w:hAnsi="SimSun" w:hint="eastAsia"/>
          <w:sz w:val="21"/>
          <w:szCs w:val="22"/>
        </w:rPr>
        <w:t>政府间委员会的</w:t>
      </w:r>
      <w:r w:rsidR="00130A7E" w:rsidRPr="005A47E5">
        <w:rPr>
          <w:rFonts w:ascii="SimSun" w:hAnsi="SimSun" w:hint="eastAsia"/>
          <w:sz w:val="21"/>
          <w:szCs w:val="22"/>
        </w:rPr>
        <w:t>通常方式，以最有效的方法为发展中国家和最不发达国家的专家参与工作提供资助</w:t>
      </w:r>
      <w:r w:rsidR="00446717" w:rsidRPr="005A47E5">
        <w:rPr>
          <w:rFonts w:ascii="SimSun" w:hAnsi="SimSun" w:hint="eastAsia"/>
          <w:sz w:val="21"/>
          <w:szCs w:val="22"/>
        </w:rPr>
        <w:t>。秘书处</w:t>
      </w:r>
      <w:r w:rsidR="00B17A97">
        <w:rPr>
          <w:rFonts w:ascii="SimSun" w:hAnsi="SimSun" w:hint="eastAsia"/>
          <w:sz w:val="21"/>
          <w:szCs w:val="22"/>
        </w:rPr>
        <w:t>(</w:t>
      </w:r>
      <w:r w:rsidR="00446717" w:rsidRPr="005A47E5">
        <w:rPr>
          <w:rFonts w:ascii="SimSun" w:hAnsi="SimSun" w:hint="eastAsia"/>
          <w:sz w:val="21"/>
          <w:szCs w:val="22"/>
        </w:rPr>
        <w:t>国际局</w:t>
      </w:r>
      <w:r w:rsidR="00B17A97">
        <w:rPr>
          <w:rFonts w:ascii="SimSun" w:hAnsi="SimSun" w:hint="eastAsia"/>
          <w:sz w:val="21"/>
          <w:szCs w:val="22"/>
        </w:rPr>
        <w:t>)</w:t>
      </w:r>
      <w:r w:rsidR="00446717" w:rsidRPr="005A47E5">
        <w:rPr>
          <w:rFonts w:ascii="SimSun" w:hAnsi="SimSun" w:hint="eastAsia"/>
          <w:sz w:val="21"/>
          <w:szCs w:val="22"/>
        </w:rPr>
        <w:t>也将继续</w:t>
      </w:r>
      <w:r w:rsidR="0042337A" w:rsidRPr="005A47E5">
        <w:rPr>
          <w:rFonts w:ascii="SimSun" w:hAnsi="SimSun" w:hint="eastAsia"/>
          <w:sz w:val="21"/>
          <w:szCs w:val="22"/>
        </w:rPr>
        <w:t>向</w:t>
      </w:r>
      <w:r w:rsidR="00124284">
        <w:rPr>
          <w:rFonts w:ascii="SimSun" w:hAnsi="SimSun" w:hint="eastAsia"/>
          <w:sz w:val="21"/>
          <w:szCs w:val="22"/>
        </w:rPr>
        <w:t>传统知识委员会</w:t>
      </w:r>
      <w:r w:rsidR="00446717" w:rsidRPr="005A47E5">
        <w:rPr>
          <w:rFonts w:ascii="SimSun" w:hAnsi="SimSun" w:hint="eastAsia"/>
          <w:sz w:val="21"/>
          <w:szCs w:val="22"/>
        </w:rPr>
        <w:t>提供秘书</w:t>
      </w:r>
      <w:r w:rsidR="0042337A" w:rsidRPr="005A47E5">
        <w:rPr>
          <w:rFonts w:ascii="SimSun" w:hAnsi="SimSun" w:hint="eastAsia"/>
          <w:sz w:val="21"/>
          <w:szCs w:val="22"/>
        </w:rPr>
        <w:t>事务性</w:t>
      </w:r>
      <w:r w:rsidR="00446717" w:rsidRPr="005A47E5">
        <w:rPr>
          <w:rFonts w:ascii="SimSun" w:hAnsi="SimSun" w:hint="eastAsia"/>
          <w:sz w:val="21"/>
          <w:szCs w:val="22"/>
        </w:rPr>
        <w:t>服务，</w:t>
      </w:r>
      <w:r w:rsidR="0042337A" w:rsidRPr="005A47E5">
        <w:rPr>
          <w:rFonts w:ascii="SimSun" w:hAnsi="SimSun" w:hint="eastAsia"/>
          <w:sz w:val="21"/>
          <w:szCs w:val="22"/>
        </w:rPr>
        <w:t>以</w:t>
      </w:r>
      <w:r w:rsidR="00446717" w:rsidRPr="005A47E5">
        <w:rPr>
          <w:rFonts w:ascii="SimSun" w:hAnsi="SimSun" w:hint="eastAsia"/>
          <w:sz w:val="21"/>
          <w:szCs w:val="22"/>
        </w:rPr>
        <w:t>联合国所有六种语言提供正式文件和</w:t>
      </w:r>
      <w:r w:rsidR="004C2978" w:rsidRPr="005A47E5">
        <w:rPr>
          <w:rFonts w:ascii="SimSun" w:hAnsi="SimSun" w:hint="eastAsia"/>
          <w:sz w:val="21"/>
          <w:szCs w:val="22"/>
        </w:rPr>
        <w:t>翻译</w:t>
      </w:r>
      <w:r w:rsidR="00621BAE" w:rsidRPr="005A47E5">
        <w:rPr>
          <w:rFonts w:ascii="SimSun" w:hAnsi="SimSun" w:hint="eastAsia"/>
          <w:sz w:val="21"/>
          <w:szCs w:val="22"/>
        </w:rPr>
        <w:t>；</w:t>
      </w:r>
    </w:p>
    <w:p w:rsidR="00B17A97" w:rsidRDefault="00DD2A16" w:rsidP="00B17A97">
      <w:pPr>
        <w:overflowPunct w:val="0"/>
        <w:spacing w:afterLines="50" w:after="120" w:line="340" w:lineRule="atLeast"/>
        <w:ind w:leftChars="200" w:left="440" w:firstLineChars="200" w:firstLine="420"/>
        <w:jc w:val="both"/>
        <w:rPr>
          <w:rFonts w:ascii="SimSun" w:hAnsi="SimSun"/>
          <w:sz w:val="21"/>
          <w:szCs w:val="22"/>
        </w:rPr>
      </w:pPr>
      <w:r w:rsidRPr="005A47E5">
        <w:rPr>
          <w:rFonts w:ascii="SimSun" w:hAnsi="SimSun"/>
          <w:sz w:val="21"/>
          <w:szCs w:val="22"/>
        </w:rPr>
        <w:lastRenderedPageBreak/>
        <w:t>g.</w:t>
      </w:r>
      <w:r w:rsidRPr="005A47E5">
        <w:rPr>
          <w:rFonts w:ascii="SimSun" w:hAnsi="SimSun"/>
          <w:sz w:val="21"/>
          <w:szCs w:val="22"/>
        </w:rPr>
        <w:tab/>
      </w:r>
      <w:r w:rsidR="00446717" w:rsidRPr="005A47E5">
        <w:rPr>
          <w:rFonts w:ascii="SimSun" w:hAnsi="SimSun" w:hint="eastAsia"/>
          <w:sz w:val="21"/>
          <w:szCs w:val="22"/>
        </w:rPr>
        <w:t>大会</w:t>
      </w:r>
      <w:r w:rsidR="006276CD" w:rsidRPr="005A47E5">
        <w:rPr>
          <w:rFonts w:ascii="SimSun" w:hAnsi="SimSun" w:hint="eastAsia"/>
          <w:sz w:val="21"/>
          <w:szCs w:val="22"/>
        </w:rPr>
        <w:t>注意到</w:t>
      </w:r>
      <w:r w:rsidR="00446717" w:rsidRPr="005A47E5">
        <w:rPr>
          <w:rFonts w:ascii="SimSun" w:hAnsi="SimSun" w:hint="eastAsia"/>
          <w:sz w:val="21"/>
          <w:szCs w:val="22"/>
        </w:rPr>
        <w:t>政府间委员会成员</w:t>
      </w:r>
      <w:r w:rsidR="00130A7E" w:rsidRPr="005A47E5">
        <w:rPr>
          <w:rFonts w:ascii="SimSun" w:hAnsi="SimSun" w:hint="eastAsia"/>
          <w:sz w:val="21"/>
          <w:szCs w:val="22"/>
        </w:rPr>
        <w:t>可以</w:t>
      </w:r>
      <w:r w:rsidR="00446717" w:rsidRPr="005A47E5">
        <w:rPr>
          <w:rFonts w:ascii="SimSun" w:hAnsi="SimSun" w:hint="eastAsia"/>
          <w:sz w:val="21"/>
          <w:szCs w:val="22"/>
        </w:rPr>
        <w:t>要求</w:t>
      </w:r>
      <w:r w:rsidR="006276CD" w:rsidRPr="005A47E5">
        <w:rPr>
          <w:rFonts w:ascii="SimSun" w:hAnsi="SimSun" w:hint="eastAsia"/>
          <w:sz w:val="21"/>
          <w:szCs w:val="22"/>
        </w:rPr>
        <w:t>开展</w:t>
      </w:r>
      <w:r w:rsidR="00446717" w:rsidRPr="005A47E5">
        <w:rPr>
          <w:rFonts w:ascii="SimSun" w:hAnsi="SimSun" w:hint="eastAsia"/>
          <w:sz w:val="21"/>
          <w:szCs w:val="22"/>
        </w:rPr>
        <w:t>研究</w:t>
      </w:r>
      <w:r w:rsidR="006276CD" w:rsidRPr="005A47E5">
        <w:rPr>
          <w:rFonts w:ascii="SimSun" w:hAnsi="SimSun" w:hint="eastAsia"/>
          <w:sz w:val="21"/>
          <w:szCs w:val="22"/>
        </w:rPr>
        <w:t>工作</w:t>
      </w:r>
      <w:r w:rsidR="00130A7E" w:rsidRPr="005A47E5">
        <w:rPr>
          <w:rFonts w:ascii="SimSun" w:hAnsi="SimSun" w:hint="eastAsia"/>
          <w:sz w:val="21"/>
          <w:szCs w:val="22"/>
        </w:rPr>
        <w:t>，也可以</w:t>
      </w:r>
      <w:r w:rsidR="00446717" w:rsidRPr="005A47E5">
        <w:rPr>
          <w:rFonts w:ascii="SimSun" w:hAnsi="SimSun" w:hint="eastAsia"/>
          <w:sz w:val="21"/>
          <w:szCs w:val="22"/>
        </w:rPr>
        <w:t>提供</w:t>
      </w:r>
      <w:r w:rsidR="006276CD" w:rsidRPr="005A47E5">
        <w:rPr>
          <w:rFonts w:ascii="SimSun" w:hAnsi="SimSun" w:hint="eastAsia"/>
          <w:sz w:val="21"/>
          <w:szCs w:val="22"/>
        </w:rPr>
        <w:t>案例</w:t>
      </w:r>
      <w:r w:rsidR="00446717" w:rsidRPr="005A47E5">
        <w:rPr>
          <w:rFonts w:ascii="SimSun" w:hAnsi="SimSun" w:hint="eastAsia"/>
          <w:sz w:val="21"/>
          <w:szCs w:val="22"/>
        </w:rPr>
        <w:t>方法</w:t>
      </w:r>
      <w:r w:rsidR="00130A7E" w:rsidRPr="005A47E5">
        <w:rPr>
          <w:rFonts w:ascii="SimSun" w:hAnsi="SimSun" w:hint="eastAsia"/>
          <w:sz w:val="21"/>
          <w:szCs w:val="22"/>
        </w:rPr>
        <w:t>，为</w:t>
      </w:r>
      <w:r w:rsidR="00124284">
        <w:rPr>
          <w:rFonts w:ascii="SimSun" w:hAnsi="SimSun" w:hint="eastAsia"/>
          <w:sz w:val="21"/>
          <w:szCs w:val="22"/>
        </w:rPr>
        <w:t>传统知识委员会</w:t>
      </w:r>
      <w:r w:rsidR="006276CD" w:rsidRPr="005A47E5">
        <w:rPr>
          <w:rFonts w:ascii="SimSun" w:hAnsi="SimSun" w:hint="eastAsia"/>
          <w:sz w:val="21"/>
          <w:szCs w:val="22"/>
        </w:rPr>
        <w:t>的</w:t>
      </w:r>
      <w:r w:rsidR="00446717" w:rsidRPr="005A47E5">
        <w:rPr>
          <w:rFonts w:ascii="SimSun" w:hAnsi="SimSun" w:hint="eastAsia"/>
          <w:sz w:val="21"/>
          <w:szCs w:val="22"/>
        </w:rPr>
        <w:t>工作</w:t>
      </w:r>
      <w:r w:rsidR="00130A7E" w:rsidRPr="005A47E5">
        <w:rPr>
          <w:rFonts w:ascii="SimSun" w:hAnsi="SimSun" w:hint="eastAsia"/>
          <w:sz w:val="21"/>
          <w:szCs w:val="22"/>
        </w:rPr>
        <w:t>提供信息</w:t>
      </w:r>
      <w:r w:rsidR="006276CD" w:rsidRPr="005A47E5">
        <w:rPr>
          <w:rFonts w:ascii="SimSun" w:hAnsi="SimSun" w:hint="eastAsia"/>
          <w:sz w:val="21"/>
          <w:szCs w:val="22"/>
        </w:rPr>
        <w:t>。</w:t>
      </w:r>
      <w:r w:rsidR="00130A7E" w:rsidRPr="005A47E5">
        <w:rPr>
          <w:rFonts w:ascii="SimSun" w:hAnsi="SimSun" w:hint="eastAsia"/>
          <w:sz w:val="21"/>
          <w:szCs w:val="22"/>
        </w:rPr>
        <w:t>但是，案例和研究不能拖延进展</w:t>
      </w:r>
      <w:r w:rsidR="004C2978" w:rsidRPr="005A47E5">
        <w:rPr>
          <w:rFonts w:ascii="SimSun" w:hAnsi="SimSun" w:hint="eastAsia"/>
          <w:sz w:val="21"/>
          <w:szCs w:val="22"/>
        </w:rPr>
        <w:t>，也不能</w:t>
      </w:r>
      <w:r w:rsidR="00130A7E" w:rsidRPr="005A47E5">
        <w:rPr>
          <w:rFonts w:ascii="SimSun" w:hAnsi="SimSun" w:hint="eastAsia"/>
          <w:sz w:val="21"/>
          <w:szCs w:val="22"/>
        </w:rPr>
        <w:t>为基于案文的谈判建立任何前提</w:t>
      </w:r>
      <w:r w:rsidR="00446717" w:rsidRPr="005A47E5">
        <w:rPr>
          <w:rFonts w:ascii="SimSun" w:hAnsi="SimSun" w:hint="eastAsia"/>
          <w:sz w:val="21"/>
          <w:szCs w:val="22"/>
        </w:rPr>
        <w:t>。</w:t>
      </w:r>
    </w:p>
    <w:p w:rsidR="00B17A97" w:rsidRDefault="00C74300"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三、</w:t>
      </w:r>
      <w:r w:rsidR="00124284">
        <w:rPr>
          <w:rFonts w:ascii="SimSun" w:hAnsi="SimSun" w:hint="eastAsia"/>
          <w:b/>
          <w:sz w:val="21"/>
          <w:szCs w:val="22"/>
        </w:rPr>
        <w:t>传统知识委员会</w:t>
      </w:r>
      <w:r w:rsidRPr="005A47E5">
        <w:rPr>
          <w:rFonts w:ascii="SimSun" w:hAnsi="SimSun" w:hint="eastAsia"/>
          <w:b/>
          <w:sz w:val="21"/>
          <w:szCs w:val="22"/>
        </w:rPr>
        <w:t>成员和观察员</w:t>
      </w:r>
    </w:p>
    <w:p w:rsidR="00B17A97" w:rsidRDefault="00124284" w:rsidP="00B17A9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传统知识委员会</w:t>
      </w:r>
      <w:r w:rsidR="00C74300" w:rsidRPr="005A47E5">
        <w:rPr>
          <w:rFonts w:ascii="SimSun" w:hAnsi="SimSun" w:hint="eastAsia"/>
          <w:sz w:val="21"/>
          <w:szCs w:val="22"/>
        </w:rPr>
        <w:t>的成员</w:t>
      </w:r>
      <w:r w:rsidR="00130A7E" w:rsidRPr="005A47E5">
        <w:rPr>
          <w:rFonts w:ascii="SimSun" w:hAnsi="SimSun" w:hint="eastAsia"/>
          <w:sz w:val="21"/>
          <w:szCs w:val="22"/>
        </w:rPr>
        <w:t>资格</w:t>
      </w:r>
      <w:r w:rsidR="00C74300" w:rsidRPr="005A47E5">
        <w:rPr>
          <w:rFonts w:ascii="SimSun" w:hAnsi="SimSun" w:hint="eastAsia"/>
          <w:sz w:val="21"/>
          <w:szCs w:val="22"/>
        </w:rPr>
        <w:t>将</w:t>
      </w:r>
      <w:r w:rsidR="00130A7E" w:rsidRPr="005A47E5">
        <w:rPr>
          <w:rFonts w:ascii="SimSun" w:hAnsi="SimSun" w:hint="eastAsia"/>
          <w:sz w:val="21"/>
          <w:szCs w:val="22"/>
        </w:rPr>
        <w:t>对</w:t>
      </w:r>
      <w:r w:rsidR="00C74300" w:rsidRPr="005A47E5">
        <w:rPr>
          <w:rFonts w:ascii="SimSun" w:hAnsi="SimSun" w:hint="eastAsia"/>
          <w:sz w:val="21"/>
          <w:szCs w:val="22"/>
        </w:rPr>
        <w:t>WIPO</w:t>
      </w:r>
      <w:r w:rsidR="00130A7E" w:rsidRPr="005A47E5">
        <w:rPr>
          <w:rFonts w:ascii="SimSun" w:hAnsi="SimSun" w:hint="eastAsia"/>
          <w:sz w:val="21"/>
          <w:szCs w:val="22"/>
        </w:rPr>
        <w:t>、保护工业产权巴黎联盟</w:t>
      </w:r>
      <w:r w:rsidR="00742667" w:rsidRPr="005A47E5">
        <w:rPr>
          <w:rFonts w:ascii="SimSun" w:hAnsi="SimSun" w:hint="eastAsia"/>
          <w:sz w:val="21"/>
          <w:szCs w:val="22"/>
        </w:rPr>
        <w:t>及</w:t>
      </w:r>
      <w:r w:rsidR="00130A7E" w:rsidRPr="005A47E5">
        <w:rPr>
          <w:rFonts w:ascii="SimSun" w:hAnsi="SimSun" w:hint="eastAsia"/>
          <w:sz w:val="21"/>
          <w:szCs w:val="22"/>
        </w:rPr>
        <w:t>保护文学和艺术作品伯尔尼联盟</w:t>
      </w:r>
      <w:r w:rsidR="00C74300" w:rsidRPr="005A47E5">
        <w:rPr>
          <w:rFonts w:ascii="SimSun" w:hAnsi="SimSun" w:hint="eastAsia"/>
          <w:sz w:val="21"/>
          <w:szCs w:val="22"/>
        </w:rPr>
        <w:t>的所有成员国</w:t>
      </w:r>
      <w:r w:rsidR="00130A7E" w:rsidRPr="005A47E5">
        <w:rPr>
          <w:rFonts w:ascii="SimSun" w:hAnsi="SimSun" w:hint="eastAsia"/>
          <w:sz w:val="21"/>
          <w:szCs w:val="22"/>
        </w:rPr>
        <w:t>开放</w:t>
      </w:r>
      <w:r w:rsidR="00C74300" w:rsidRPr="005A47E5">
        <w:rPr>
          <w:rFonts w:ascii="SimSun" w:hAnsi="SimSun" w:hint="eastAsia"/>
          <w:sz w:val="21"/>
          <w:szCs w:val="22"/>
        </w:rPr>
        <w:t>。</w:t>
      </w:r>
      <w:r w:rsidR="00B44E26" w:rsidRPr="005A47E5">
        <w:rPr>
          <w:rFonts w:ascii="SimSun" w:hAnsi="SimSun" w:hint="eastAsia"/>
          <w:sz w:val="21"/>
          <w:szCs w:val="22"/>
        </w:rPr>
        <w:t>此外，非WIPO</w:t>
      </w:r>
      <w:r w:rsidR="004149D2">
        <w:rPr>
          <w:rFonts w:ascii="SimSun" w:hAnsi="SimSun" w:hint="eastAsia"/>
          <w:sz w:val="21"/>
          <w:szCs w:val="22"/>
        </w:rPr>
        <w:t>、</w:t>
      </w:r>
      <w:r w:rsidR="00B44E26" w:rsidRPr="005A47E5">
        <w:rPr>
          <w:rFonts w:ascii="SimSun" w:hAnsi="SimSun" w:hint="eastAsia"/>
          <w:sz w:val="21"/>
          <w:szCs w:val="22"/>
        </w:rPr>
        <w:t>巴黎联盟或伯尔尼联盟成员国的联合国会员国、政府间组织和经WIPO认可具有观察员地位的非政府组织，也可以观察员身份参加政府间委员会</w:t>
      </w:r>
      <w:r w:rsidR="00C74300" w:rsidRPr="005A47E5">
        <w:rPr>
          <w:rFonts w:ascii="SimSun" w:hAnsi="SimSun" w:hint="eastAsia"/>
          <w:sz w:val="21"/>
          <w:szCs w:val="22"/>
        </w:rPr>
        <w:t>。此外，</w:t>
      </w:r>
      <w:r w:rsidR="00521E69" w:rsidRPr="005A47E5">
        <w:rPr>
          <w:rFonts w:ascii="SimSun" w:hAnsi="SimSun" w:hint="eastAsia"/>
          <w:sz w:val="21"/>
          <w:szCs w:val="22"/>
        </w:rPr>
        <w:t>特别议事规则应当规定欧洲联盟和土著与当地社区的代表亦具有成员资格，但无表决权</w:t>
      </w:r>
      <w:r w:rsidR="00B44E26" w:rsidRPr="005A47E5">
        <w:rPr>
          <w:rFonts w:ascii="SimSun" w:hAnsi="SimSun" w:hint="eastAsia"/>
          <w:sz w:val="21"/>
          <w:szCs w:val="22"/>
        </w:rPr>
        <w:t>。</w:t>
      </w:r>
    </w:p>
    <w:p w:rsidR="00B17A97" w:rsidRDefault="00521E69" w:rsidP="005A47E5">
      <w:pPr>
        <w:keepNext/>
        <w:spacing w:afterLines="50" w:after="120" w:line="340" w:lineRule="atLeast"/>
        <w:jc w:val="both"/>
        <w:rPr>
          <w:rFonts w:ascii="SimSun" w:hAnsi="SimSun"/>
          <w:b/>
          <w:sz w:val="21"/>
          <w:szCs w:val="22"/>
        </w:rPr>
      </w:pPr>
      <w:r w:rsidRPr="005A47E5">
        <w:rPr>
          <w:rFonts w:ascii="SimSun" w:hAnsi="SimSun" w:hint="eastAsia"/>
          <w:b/>
          <w:sz w:val="21"/>
          <w:szCs w:val="22"/>
        </w:rPr>
        <w:t>四、组织议事规则</w:t>
      </w:r>
    </w:p>
    <w:p w:rsidR="00B17A97" w:rsidRDefault="00124284" w:rsidP="00B17A9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传统知识委员会</w:t>
      </w:r>
      <w:r w:rsidR="00521E69" w:rsidRPr="005A47E5">
        <w:rPr>
          <w:rFonts w:ascii="SimSun" w:hAnsi="SimSun" w:hint="eastAsia"/>
          <w:sz w:val="21"/>
          <w:szCs w:val="22"/>
        </w:rPr>
        <w:t>将遵守</w:t>
      </w:r>
      <w:r w:rsidR="00E4042C" w:rsidRPr="005A47E5">
        <w:rPr>
          <w:rFonts w:ascii="SimSun" w:hAnsi="SimSun" w:hint="eastAsia"/>
          <w:sz w:val="21"/>
          <w:szCs w:val="22"/>
        </w:rPr>
        <w:t>面向</w:t>
      </w:r>
      <w:r w:rsidR="00521E69" w:rsidRPr="005A47E5">
        <w:rPr>
          <w:rFonts w:ascii="SimSun" w:hAnsi="SimSun" w:hint="eastAsia"/>
          <w:sz w:val="21"/>
          <w:szCs w:val="22"/>
        </w:rPr>
        <w:t>WIPO各机构的标准</w:t>
      </w:r>
      <w:r w:rsidR="00E4042C" w:rsidRPr="005A47E5">
        <w:rPr>
          <w:rFonts w:ascii="SimSun" w:hAnsi="SimSun" w:hint="eastAsia"/>
          <w:sz w:val="21"/>
          <w:szCs w:val="22"/>
        </w:rPr>
        <w:t>《</w:t>
      </w:r>
      <w:r w:rsidR="00521E69" w:rsidRPr="005A47E5">
        <w:rPr>
          <w:rFonts w:ascii="SimSun" w:hAnsi="SimSun" w:hint="eastAsia"/>
          <w:sz w:val="21"/>
          <w:szCs w:val="22"/>
        </w:rPr>
        <w:t>WIPO议事规则</w:t>
      </w:r>
      <w:r w:rsidR="00E4042C" w:rsidRPr="005A47E5">
        <w:rPr>
          <w:rFonts w:ascii="SimSun" w:hAnsi="SimSun" w:hint="eastAsia"/>
          <w:sz w:val="21"/>
          <w:szCs w:val="22"/>
        </w:rPr>
        <w:t>》</w:t>
      </w:r>
      <w:r w:rsidR="00777917" w:rsidRPr="005A47E5">
        <w:rPr>
          <w:rFonts w:ascii="SimSun" w:hAnsi="SimSun" w:hint="eastAsia"/>
          <w:sz w:val="21"/>
          <w:szCs w:val="22"/>
        </w:rPr>
        <w:t>，但开始</w:t>
      </w:r>
      <w:r w:rsidR="00D058BB" w:rsidRPr="005A47E5">
        <w:rPr>
          <w:rFonts w:ascii="SimSun" w:hAnsi="SimSun" w:hint="eastAsia"/>
          <w:sz w:val="21"/>
          <w:szCs w:val="22"/>
        </w:rPr>
        <w:t>讨论</w:t>
      </w:r>
      <w:r w:rsidR="00777917" w:rsidRPr="005A47E5">
        <w:rPr>
          <w:rFonts w:ascii="SimSun" w:hAnsi="SimSun" w:hint="eastAsia"/>
          <w:sz w:val="21"/>
          <w:szCs w:val="22"/>
        </w:rPr>
        <w:t>列于本文件第三部分的提案</w:t>
      </w:r>
      <w:r w:rsidR="00D058BB" w:rsidRPr="005A47E5">
        <w:rPr>
          <w:rFonts w:ascii="SimSun" w:hAnsi="SimSun" w:hint="eastAsia"/>
          <w:sz w:val="21"/>
          <w:szCs w:val="22"/>
        </w:rPr>
        <w:t>时</w:t>
      </w:r>
      <w:r w:rsidR="00777917" w:rsidRPr="005A47E5">
        <w:rPr>
          <w:rFonts w:ascii="SimSun" w:hAnsi="SimSun" w:hint="eastAsia"/>
          <w:sz w:val="21"/>
          <w:szCs w:val="22"/>
        </w:rPr>
        <w:t>除外</w:t>
      </w:r>
      <w:r w:rsidR="00521E69" w:rsidRPr="005A47E5">
        <w:rPr>
          <w:rFonts w:ascii="SimSun" w:hAnsi="SimSun" w:hint="eastAsia"/>
          <w:sz w:val="21"/>
          <w:szCs w:val="22"/>
        </w:rPr>
        <w:t>。</w:t>
      </w:r>
    </w:p>
    <w:p w:rsidR="00B17A97" w:rsidRDefault="00DD2A16" w:rsidP="00B17A97">
      <w:pPr>
        <w:overflowPunct w:val="0"/>
        <w:spacing w:afterLines="50" w:after="120" w:line="340" w:lineRule="atLeast"/>
        <w:jc w:val="both"/>
        <w:rPr>
          <w:rFonts w:ascii="SimSun" w:hAnsi="SimSun"/>
          <w:sz w:val="21"/>
          <w:szCs w:val="22"/>
        </w:rPr>
      </w:pPr>
      <w:r w:rsidRPr="005A47E5">
        <w:rPr>
          <w:rFonts w:ascii="SimSun" w:hAnsi="SimSun"/>
          <w:sz w:val="21"/>
          <w:szCs w:val="22"/>
        </w:rPr>
        <w:t>11.</w:t>
      </w:r>
      <w:r w:rsidRPr="005A47E5">
        <w:rPr>
          <w:rFonts w:ascii="SimSun" w:hAnsi="SimSun"/>
          <w:sz w:val="21"/>
          <w:szCs w:val="22"/>
        </w:rPr>
        <w:tab/>
      </w:r>
      <w:r w:rsidR="00521E69" w:rsidRPr="005A47E5">
        <w:rPr>
          <w:rFonts w:ascii="SimSun" w:hAnsi="SimSun" w:hint="eastAsia"/>
          <w:sz w:val="21"/>
          <w:szCs w:val="22"/>
        </w:rPr>
        <w:t>因此，非洲集团请大会批准：</w:t>
      </w:r>
    </w:p>
    <w:p w:rsidR="00B17A97" w:rsidRPr="00B17A97" w:rsidRDefault="00DD2A16" w:rsidP="00B17A97">
      <w:pPr>
        <w:overflowPunct w:val="0"/>
        <w:spacing w:afterLines="50" w:after="120" w:line="340" w:lineRule="atLeast"/>
        <w:ind w:firstLineChars="200" w:firstLine="420"/>
        <w:jc w:val="both"/>
        <w:rPr>
          <w:rFonts w:ascii="KaiTi" w:eastAsia="KaiTi" w:hAnsi="KaiTi"/>
          <w:i/>
          <w:sz w:val="21"/>
          <w:szCs w:val="22"/>
        </w:rPr>
      </w:pPr>
      <w:r w:rsidRPr="00B17A97">
        <w:rPr>
          <w:rFonts w:ascii="KaiTi" w:eastAsia="KaiTi" w:hAnsi="KaiTi"/>
          <w:i/>
          <w:sz w:val="21"/>
          <w:szCs w:val="22"/>
        </w:rPr>
        <w:t>(</w:t>
      </w:r>
      <w:proofErr w:type="spellStart"/>
      <w:r w:rsidRPr="00B17A97">
        <w:rPr>
          <w:rFonts w:ascii="KaiTi" w:eastAsia="KaiTi" w:hAnsi="KaiTi"/>
          <w:i/>
          <w:sz w:val="21"/>
          <w:szCs w:val="22"/>
        </w:rPr>
        <w:t>i</w:t>
      </w:r>
      <w:proofErr w:type="spellEnd"/>
      <w:r w:rsidRPr="00B17A97">
        <w:rPr>
          <w:rFonts w:ascii="KaiTi" w:eastAsia="KaiTi" w:hAnsi="KaiTi"/>
          <w:i/>
          <w:sz w:val="21"/>
          <w:szCs w:val="22"/>
        </w:rPr>
        <w:t>)</w:t>
      </w:r>
      <w:r w:rsidR="00B17A97">
        <w:rPr>
          <w:rFonts w:ascii="KaiTi" w:eastAsia="KaiTi" w:hAnsi="KaiTi" w:hint="eastAsia"/>
          <w:i/>
          <w:sz w:val="21"/>
          <w:szCs w:val="22"/>
        </w:rPr>
        <w:tab/>
      </w:r>
      <w:r w:rsidR="00777917" w:rsidRPr="00B17A97">
        <w:rPr>
          <w:rFonts w:ascii="KaiTi" w:eastAsia="KaiTi" w:hAnsi="KaiTi" w:hint="eastAsia"/>
          <w:i/>
          <w:sz w:val="21"/>
          <w:szCs w:val="22"/>
        </w:rPr>
        <w:t>为本文件</w:t>
      </w:r>
      <w:r w:rsidR="0073236C">
        <w:rPr>
          <w:rFonts w:ascii="KaiTi" w:eastAsia="KaiTi" w:hAnsi="KaiTi" w:hint="eastAsia"/>
          <w:i/>
          <w:sz w:val="21"/>
          <w:szCs w:val="22"/>
        </w:rPr>
        <w:t>所述的</w:t>
      </w:r>
      <w:r w:rsidR="00E16125" w:rsidRPr="00B17A97">
        <w:rPr>
          <w:rFonts w:ascii="KaiTi" w:eastAsia="KaiTi" w:hAnsi="KaiTi" w:hint="eastAsia"/>
          <w:i/>
          <w:sz w:val="21"/>
          <w:szCs w:val="22"/>
        </w:rPr>
        <w:t>各</w:t>
      </w:r>
      <w:r w:rsidR="0073236C">
        <w:rPr>
          <w:rFonts w:ascii="KaiTi" w:eastAsia="KaiTi" w:hAnsi="KaiTi" w:hint="eastAsia"/>
          <w:i/>
          <w:sz w:val="21"/>
          <w:szCs w:val="22"/>
        </w:rPr>
        <w:t>项</w:t>
      </w:r>
      <w:r w:rsidR="00777917" w:rsidRPr="00B17A97">
        <w:rPr>
          <w:rFonts w:ascii="KaiTi" w:eastAsia="KaiTi" w:hAnsi="KaiTi" w:hint="eastAsia"/>
          <w:i/>
          <w:sz w:val="21"/>
          <w:szCs w:val="22"/>
        </w:rPr>
        <w:t>目的，并根据</w:t>
      </w:r>
      <w:r w:rsidR="0073236C">
        <w:rPr>
          <w:rFonts w:ascii="KaiTi" w:eastAsia="KaiTi" w:hAnsi="KaiTi" w:hint="eastAsia"/>
          <w:i/>
          <w:sz w:val="21"/>
          <w:szCs w:val="22"/>
        </w:rPr>
        <w:t>本文件中所</w:t>
      </w:r>
      <w:r w:rsidR="00777917" w:rsidRPr="00B17A97">
        <w:rPr>
          <w:rFonts w:ascii="KaiTi" w:eastAsia="KaiTi" w:hAnsi="KaiTi" w:hint="eastAsia"/>
          <w:i/>
          <w:sz w:val="21"/>
          <w:szCs w:val="22"/>
        </w:rPr>
        <w:t>载的条款，将知识产权与遗传资源、传统知识和民间文学艺术政府间委员会(IGC)转为知识产权与遗传资源、传统知识和传统文化表现形式常设委员会</w:t>
      </w:r>
      <w:r w:rsidRPr="00B17A97">
        <w:rPr>
          <w:rFonts w:ascii="KaiTi" w:eastAsia="KaiTi" w:hAnsi="KaiTi"/>
          <w:i/>
          <w:sz w:val="21"/>
          <w:szCs w:val="22"/>
        </w:rPr>
        <w:t>(</w:t>
      </w:r>
      <w:r w:rsidR="00124284">
        <w:rPr>
          <w:rFonts w:ascii="KaiTi" w:eastAsia="KaiTi" w:hAnsi="KaiTi"/>
          <w:i/>
          <w:sz w:val="21"/>
          <w:szCs w:val="22"/>
        </w:rPr>
        <w:t>传统知识委员会</w:t>
      </w:r>
      <w:r w:rsidRPr="00B17A97">
        <w:rPr>
          <w:rFonts w:ascii="KaiTi" w:eastAsia="KaiTi" w:hAnsi="KaiTi"/>
          <w:i/>
          <w:sz w:val="21"/>
          <w:szCs w:val="22"/>
        </w:rPr>
        <w:t>)</w:t>
      </w:r>
      <w:r w:rsidR="00777917" w:rsidRPr="00B17A97">
        <w:rPr>
          <w:rFonts w:ascii="KaiTi" w:eastAsia="KaiTi" w:hAnsi="KaiTi" w:hint="eastAsia"/>
          <w:i/>
          <w:sz w:val="21"/>
          <w:szCs w:val="22"/>
        </w:rPr>
        <w:t>；</w:t>
      </w:r>
    </w:p>
    <w:p w:rsidR="00B17A97" w:rsidRPr="00B17A97" w:rsidRDefault="00DD2A16" w:rsidP="00B17A97">
      <w:pPr>
        <w:overflowPunct w:val="0"/>
        <w:spacing w:afterLines="50" w:after="120" w:line="340" w:lineRule="atLeast"/>
        <w:ind w:firstLineChars="200" w:firstLine="420"/>
        <w:jc w:val="both"/>
        <w:rPr>
          <w:rFonts w:ascii="KaiTi" w:eastAsia="KaiTi" w:hAnsi="KaiTi"/>
          <w:i/>
          <w:sz w:val="21"/>
          <w:szCs w:val="22"/>
        </w:rPr>
      </w:pPr>
      <w:r w:rsidRPr="00B17A97">
        <w:rPr>
          <w:rFonts w:ascii="KaiTi" w:eastAsia="KaiTi" w:hAnsi="KaiTi"/>
          <w:i/>
          <w:sz w:val="21"/>
          <w:szCs w:val="22"/>
        </w:rPr>
        <w:t>(ii)</w:t>
      </w:r>
      <w:r w:rsidR="00B17A97">
        <w:rPr>
          <w:rFonts w:ascii="KaiTi" w:eastAsia="KaiTi" w:hAnsi="KaiTi" w:hint="eastAsia"/>
          <w:i/>
          <w:sz w:val="21"/>
          <w:szCs w:val="22"/>
        </w:rPr>
        <w:tab/>
      </w:r>
      <w:r w:rsidR="00777917" w:rsidRPr="00B17A97">
        <w:rPr>
          <w:rFonts w:ascii="KaiTi" w:eastAsia="KaiTi" w:hAnsi="KaiTi" w:hint="eastAsia"/>
          <w:i/>
          <w:sz w:val="21"/>
          <w:szCs w:val="22"/>
        </w:rPr>
        <w:t>本文件中为</w:t>
      </w:r>
      <w:r w:rsidR="00124284">
        <w:rPr>
          <w:rFonts w:ascii="KaiTi" w:eastAsia="KaiTi" w:hAnsi="KaiTi"/>
          <w:i/>
          <w:sz w:val="21"/>
          <w:szCs w:val="22"/>
        </w:rPr>
        <w:t>传统知识委员会</w:t>
      </w:r>
      <w:r w:rsidR="00777917" w:rsidRPr="00B17A97">
        <w:rPr>
          <w:rFonts w:ascii="KaiTi" w:eastAsia="KaiTi" w:hAnsi="KaiTi" w:hint="eastAsia"/>
          <w:i/>
          <w:sz w:val="21"/>
          <w:szCs w:val="22"/>
        </w:rPr>
        <w:t>提出的工作安排。</w:t>
      </w:r>
    </w:p>
    <w:p w:rsidR="00B17A97" w:rsidRDefault="00B17A97" w:rsidP="00866152">
      <w:pPr>
        <w:spacing w:after="120" w:line="260" w:lineRule="atLeast"/>
        <w:ind w:left="5534"/>
        <w:contextualSpacing/>
        <w:rPr>
          <w:rFonts w:ascii="KaiTi" w:eastAsia="KaiTi" w:hAnsi="KaiTi" w:hint="eastAsia"/>
          <w:sz w:val="21"/>
          <w:szCs w:val="22"/>
        </w:rPr>
      </w:pPr>
    </w:p>
    <w:p w:rsidR="00866152" w:rsidRPr="00B17A97" w:rsidRDefault="00866152" w:rsidP="00866152">
      <w:pPr>
        <w:spacing w:after="120" w:line="260" w:lineRule="atLeast"/>
        <w:ind w:left="5534"/>
        <w:contextualSpacing/>
        <w:rPr>
          <w:rFonts w:ascii="KaiTi" w:eastAsia="KaiTi" w:hAnsi="KaiTi"/>
          <w:sz w:val="21"/>
          <w:szCs w:val="22"/>
          <w:lang w:eastAsia="en-US"/>
        </w:rPr>
      </w:pPr>
      <w:r w:rsidRPr="00B17A97">
        <w:rPr>
          <w:rFonts w:ascii="KaiTi" w:eastAsia="KaiTi" w:hAnsi="KaiTi"/>
          <w:sz w:val="21"/>
          <w:szCs w:val="22"/>
          <w:lang w:eastAsia="en-US"/>
        </w:rPr>
        <w:t>[</w:t>
      </w:r>
      <w:r w:rsidR="004D7276" w:rsidRPr="00B17A97">
        <w:rPr>
          <w:rFonts w:ascii="KaiTi" w:eastAsia="KaiTi" w:hAnsi="KaiTi" w:hint="eastAsia"/>
          <w:sz w:val="21"/>
          <w:szCs w:val="22"/>
        </w:rPr>
        <w:t>附件和文件完</w:t>
      </w:r>
      <w:r w:rsidRPr="00B17A97">
        <w:rPr>
          <w:rFonts w:ascii="KaiTi" w:eastAsia="KaiTi" w:hAnsi="KaiTi"/>
          <w:sz w:val="21"/>
          <w:szCs w:val="22"/>
          <w:lang w:eastAsia="en-US"/>
        </w:rPr>
        <w:t>]</w:t>
      </w:r>
    </w:p>
    <w:sectPr w:rsidR="00866152" w:rsidRPr="00B17A97" w:rsidSect="005A47E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17" w:rsidRDefault="00446717">
      <w:r>
        <w:separator/>
      </w:r>
    </w:p>
  </w:endnote>
  <w:endnote w:type="continuationSeparator" w:id="0">
    <w:p w:rsidR="00446717" w:rsidRDefault="00446717" w:rsidP="003B38C1">
      <w:r>
        <w:separator/>
      </w:r>
    </w:p>
    <w:p w:rsidR="00446717" w:rsidRPr="003B38C1" w:rsidRDefault="00446717" w:rsidP="003B38C1">
      <w:pPr>
        <w:spacing w:after="60"/>
        <w:rPr>
          <w:sz w:val="17"/>
        </w:rPr>
      </w:pPr>
      <w:r>
        <w:rPr>
          <w:sz w:val="17"/>
        </w:rPr>
        <w:t>[Endnote continued from previous page]</w:t>
      </w:r>
    </w:p>
  </w:endnote>
  <w:endnote w:type="continuationNotice" w:id="1">
    <w:p w:rsidR="00446717" w:rsidRPr="003B38C1" w:rsidRDefault="004467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17" w:rsidRDefault="00446717">
      <w:r>
        <w:separator/>
      </w:r>
    </w:p>
  </w:footnote>
  <w:footnote w:type="continuationSeparator" w:id="0">
    <w:p w:rsidR="00446717" w:rsidRDefault="00446717" w:rsidP="008B60B2">
      <w:r>
        <w:separator/>
      </w:r>
    </w:p>
    <w:p w:rsidR="00446717" w:rsidRPr="00ED77FB" w:rsidRDefault="00446717" w:rsidP="008B60B2">
      <w:pPr>
        <w:spacing w:after="60"/>
        <w:rPr>
          <w:sz w:val="17"/>
          <w:szCs w:val="17"/>
        </w:rPr>
      </w:pPr>
      <w:r w:rsidRPr="00ED77FB">
        <w:rPr>
          <w:sz w:val="17"/>
          <w:szCs w:val="17"/>
        </w:rPr>
        <w:t>[Footnote continued from previous page]</w:t>
      </w:r>
    </w:p>
  </w:footnote>
  <w:footnote w:type="continuationNotice" w:id="1">
    <w:p w:rsidR="00446717" w:rsidRPr="00ED77FB" w:rsidRDefault="00446717" w:rsidP="008B60B2">
      <w:pPr>
        <w:spacing w:before="60"/>
        <w:jc w:val="right"/>
        <w:rPr>
          <w:sz w:val="17"/>
          <w:szCs w:val="17"/>
        </w:rPr>
      </w:pPr>
      <w:r w:rsidRPr="00ED77FB">
        <w:rPr>
          <w:sz w:val="17"/>
          <w:szCs w:val="17"/>
        </w:rPr>
        <w:t>[Footnote continued on next page]</w:t>
      </w:r>
    </w:p>
  </w:footnote>
  <w:footnote w:id="2">
    <w:p w:rsidR="00B17A97" w:rsidRPr="00B17A97" w:rsidRDefault="00B17A97" w:rsidP="00B17A97">
      <w:pPr>
        <w:pStyle w:val="a9"/>
        <w:jc w:val="both"/>
        <w:rPr>
          <w:rFonts w:ascii="SimSun" w:hAnsi="SimSun" w:hint="eastAsia"/>
        </w:rPr>
      </w:pPr>
      <w:r w:rsidRPr="00B17A97">
        <w:rPr>
          <w:rStyle w:val="ad"/>
          <w:rFonts w:ascii="SimSun" w:hAnsi="SimSun"/>
        </w:rPr>
        <w:footnoteRef/>
      </w:r>
      <w:r w:rsidRPr="00B17A97">
        <w:rPr>
          <w:rFonts w:ascii="SimSun" w:hAnsi="SimSun"/>
        </w:rPr>
        <w:t xml:space="preserve"> </w:t>
      </w:r>
      <w:r>
        <w:rPr>
          <w:rFonts w:ascii="SimSun" w:hAnsi="SimSun" w:hint="eastAsia"/>
        </w:rPr>
        <w:tab/>
      </w:r>
      <w:r w:rsidR="00124284">
        <w:rPr>
          <w:rFonts w:ascii="SimSun" w:hAnsi="SimSun" w:hint="eastAsia"/>
        </w:rPr>
        <w:t>“传统知识委员会”</w:t>
      </w:r>
      <w:r w:rsidRPr="00B17A97">
        <w:rPr>
          <w:rFonts w:ascii="SimSun" w:hAnsi="SimSun" w:hint="eastAsia"/>
        </w:rPr>
        <w:t>这一</w:t>
      </w:r>
      <w:r w:rsidR="00124284">
        <w:rPr>
          <w:rFonts w:ascii="SimSun" w:hAnsi="SimSun" w:hint="eastAsia"/>
        </w:rPr>
        <w:t>简称</w:t>
      </w:r>
      <w:r w:rsidRPr="00B17A97">
        <w:rPr>
          <w:rFonts w:ascii="SimSun" w:hAnsi="SimSun" w:hint="eastAsia"/>
        </w:rPr>
        <w:t>的前提是传统知识在</w:t>
      </w:r>
      <w:r w:rsidR="00124284">
        <w:rPr>
          <w:rFonts w:ascii="SimSun" w:hAnsi="SimSun" w:hint="eastAsia"/>
        </w:rPr>
        <w:t>传统知识委员会</w:t>
      </w:r>
      <w:r w:rsidRPr="00B17A97">
        <w:rPr>
          <w:rFonts w:ascii="SimSun" w:hAnsi="SimSun" w:hint="eastAsia"/>
        </w:rPr>
        <w:t>关注的三个主题领域</w:t>
      </w:r>
      <w:r>
        <w:rPr>
          <w:rFonts w:ascii="SimSun" w:hAnsi="SimSun" w:hint="eastAsia"/>
        </w:rPr>
        <w:t>(</w:t>
      </w:r>
      <w:r w:rsidRPr="00B17A97">
        <w:rPr>
          <w:rFonts w:ascii="SimSun" w:hAnsi="SimSun" w:hint="eastAsia"/>
        </w:rPr>
        <w:t>遗传资源、传统知识和民间文</w:t>
      </w:r>
      <w:r w:rsidR="0073236C">
        <w:rPr>
          <w:rFonts w:ascii="SimSun" w:hAnsi="SimSun" w:hint="eastAsia"/>
        </w:rPr>
        <w:t>学</w:t>
      </w:r>
      <w:r w:rsidRPr="00B17A97">
        <w:rPr>
          <w:rFonts w:ascii="SimSun" w:hAnsi="SimSun" w:hint="eastAsia"/>
        </w:rPr>
        <w:t>艺</w:t>
      </w:r>
      <w:r w:rsidR="0073236C">
        <w:rPr>
          <w:rFonts w:ascii="SimSun" w:hAnsi="SimSun" w:hint="eastAsia"/>
        </w:rPr>
        <w:t>术</w:t>
      </w:r>
      <w:r>
        <w:rPr>
          <w:rFonts w:ascii="SimSun" w:hAnsi="SimSun" w:hint="eastAsia"/>
        </w:rPr>
        <w:t>)</w:t>
      </w:r>
      <w:r w:rsidR="0073236C">
        <w:rPr>
          <w:rFonts w:ascii="SimSun" w:hAnsi="SimSun" w:hint="eastAsia"/>
        </w:rPr>
        <w:t>中的</w:t>
      </w:r>
      <w:r w:rsidRPr="00B17A97">
        <w:rPr>
          <w:rFonts w:ascii="SimSun" w:hAnsi="SimSun" w:hint="eastAsia"/>
        </w:rPr>
        <w:t>共同作用。此外，民间文</w:t>
      </w:r>
      <w:r w:rsidR="0073236C">
        <w:rPr>
          <w:rFonts w:ascii="SimSun" w:hAnsi="SimSun" w:hint="eastAsia"/>
        </w:rPr>
        <w:t>学</w:t>
      </w:r>
      <w:r w:rsidRPr="00B17A97">
        <w:rPr>
          <w:rFonts w:ascii="SimSun" w:hAnsi="SimSun" w:hint="eastAsia"/>
        </w:rPr>
        <w:t>艺</w:t>
      </w:r>
      <w:r w:rsidR="0073236C">
        <w:rPr>
          <w:rFonts w:ascii="SimSun" w:hAnsi="SimSun" w:hint="eastAsia"/>
        </w:rPr>
        <w:t>术</w:t>
      </w:r>
      <w:r w:rsidRPr="00B17A97">
        <w:rPr>
          <w:rFonts w:ascii="SimSun" w:hAnsi="SimSun" w:hint="eastAsia"/>
        </w:rPr>
        <w:t>一词改为传统文化表现形式，更符合当代</w:t>
      </w:r>
      <w:r w:rsidR="0073236C">
        <w:rPr>
          <w:rFonts w:ascii="SimSun" w:hAnsi="SimSun" w:hint="eastAsia"/>
        </w:rPr>
        <w:t>用法</w:t>
      </w:r>
      <w:r w:rsidRPr="00B17A97">
        <w:rPr>
          <w:rFonts w:ascii="SimSun" w:hAnsi="SimSun" w:hint="eastAsia"/>
        </w:rPr>
        <w:t>，也体现了</w:t>
      </w:r>
      <w:r w:rsidR="0073236C">
        <w:rPr>
          <w:rFonts w:ascii="SimSun" w:hAnsi="SimSun" w:hint="eastAsia"/>
        </w:rPr>
        <w:t>其内容</w:t>
      </w:r>
      <w:r w:rsidRPr="00B17A97">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7" w:rsidRPr="00D13C08" w:rsidRDefault="00446717" w:rsidP="00477D6B">
    <w:pPr>
      <w:jc w:val="right"/>
      <w:rPr>
        <w:szCs w:val="22"/>
      </w:rPr>
    </w:pPr>
    <w:r w:rsidRPr="00D13C08">
      <w:rPr>
        <w:caps/>
        <w:szCs w:val="22"/>
      </w:rPr>
      <w:t>WO/GA/4</w:t>
    </w:r>
    <w:r>
      <w:rPr>
        <w:caps/>
        <w:szCs w:val="22"/>
      </w:rPr>
      <w:t>7/XX</w:t>
    </w:r>
  </w:p>
  <w:p w:rsidR="00446717" w:rsidRPr="00D13C08" w:rsidRDefault="00446717"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223C8F">
      <w:rPr>
        <w:noProof/>
        <w:szCs w:val="22"/>
      </w:rPr>
      <w:t>5</w:t>
    </w:r>
    <w:r w:rsidRPr="00D13C08">
      <w:rPr>
        <w:szCs w:val="22"/>
      </w:rPr>
      <w:fldChar w:fldCharType="end"/>
    </w:r>
  </w:p>
  <w:p w:rsidR="00446717" w:rsidRDefault="0044671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7" w:rsidRPr="005A47E5" w:rsidRDefault="00446717" w:rsidP="00477D6B">
    <w:pPr>
      <w:jc w:val="right"/>
      <w:rPr>
        <w:rFonts w:ascii="SimSun" w:hAnsi="SimSun"/>
        <w:sz w:val="21"/>
        <w:szCs w:val="22"/>
      </w:rPr>
    </w:pPr>
    <w:r w:rsidRPr="005A47E5">
      <w:rPr>
        <w:rFonts w:ascii="SimSun" w:hAnsi="SimSun"/>
        <w:caps/>
        <w:sz w:val="21"/>
        <w:szCs w:val="22"/>
      </w:rPr>
      <w:t>WO/GA/47/16</w:t>
    </w:r>
  </w:p>
  <w:p w:rsidR="00446717" w:rsidRPr="005A47E5" w:rsidRDefault="00446717" w:rsidP="00477D6B">
    <w:pPr>
      <w:jc w:val="right"/>
      <w:rPr>
        <w:rFonts w:ascii="SimSun" w:hAnsi="SimSun" w:hint="eastAsia"/>
        <w:sz w:val="21"/>
        <w:szCs w:val="22"/>
      </w:rPr>
    </w:pPr>
    <w:proofErr w:type="gramStart"/>
    <w:r w:rsidRPr="005A47E5">
      <w:rPr>
        <w:rFonts w:ascii="SimSun" w:hAnsi="SimSun" w:hint="eastAsia"/>
        <w:sz w:val="21"/>
        <w:szCs w:val="22"/>
      </w:rPr>
      <w:t>附件第</w:t>
    </w:r>
    <w:proofErr w:type="gramEnd"/>
    <w:r w:rsidRPr="005A47E5">
      <w:rPr>
        <w:rFonts w:ascii="SimSun" w:hAnsi="SimSun"/>
        <w:sz w:val="21"/>
        <w:szCs w:val="22"/>
      </w:rPr>
      <w:fldChar w:fldCharType="begin"/>
    </w:r>
    <w:r w:rsidRPr="005A47E5">
      <w:rPr>
        <w:rFonts w:ascii="SimSun" w:hAnsi="SimSun"/>
        <w:sz w:val="21"/>
        <w:szCs w:val="22"/>
      </w:rPr>
      <w:instrText xml:space="preserve"> PAGE  \* MERGEFORMAT </w:instrText>
    </w:r>
    <w:r w:rsidRPr="005A47E5">
      <w:rPr>
        <w:rFonts w:ascii="SimSun" w:hAnsi="SimSun"/>
        <w:sz w:val="21"/>
        <w:szCs w:val="22"/>
      </w:rPr>
      <w:fldChar w:fldCharType="separate"/>
    </w:r>
    <w:r w:rsidR="0073236C">
      <w:rPr>
        <w:rFonts w:ascii="SimSun" w:hAnsi="SimSun"/>
        <w:noProof/>
        <w:sz w:val="21"/>
        <w:szCs w:val="22"/>
      </w:rPr>
      <w:t>2</w:t>
    </w:r>
    <w:r w:rsidRPr="005A47E5">
      <w:rPr>
        <w:rFonts w:ascii="SimSun" w:hAnsi="SimSun"/>
        <w:sz w:val="21"/>
        <w:szCs w:val="22"/>
      </w:rPr>
      <w:fldChar w:fldCharType="end"/>
    </w:r>
    <w:r w:rsidRPr="005A47E5">
      <w:rPr>
        <w:rFonts w:ascii="SimSun" w:hAnsi="SimSun" w:hint="eastAsia"/>
        <w:sz w:val="21"/>
        <w:szCs w:val="22"/>
      </w:rPr>
      <w:t>页</w:t>
    </w:r>
  </w:p>
  <w:p w:rsidR="005A47E5" w:rsidRPr="005A47E5" w:rsidRDefault="005A47E5" w:rsidP="00477D6B">
    <w:pPr>
      <w:jc w:val="right"/>
      <w:rPr>
        <w:rFonts w:ascii="SimSun" w:hAnsi="SimSun"/>
        <w:sz w:val="21"/>
        <w:szCs w:val="22"/>
      </w:rPr>
    </w:pPr>
  </w:p>
  <w:p w:rsidR="00446717" w:rsidRPr="005A47E5" w:rsidRDefault="00446717"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7" w:rsidRPr="005A47E5" w:rsidRDefault="00446717" w:rsidP="00440682">
    <w:pPr>
      <w:jc w:val="right"/>
      <w:rPr>
        <w:rFonts w:ascii="SimSun" w:hAnsi="SimSun"/>
        <w:sz w:val="21"/>
        <w:szCs w:val="22"/>
        <w:lang w:val="fr-FR"/>
      </w:rPr>
    </w:pPr>
    <w:r w:rsidRPr="005A47E5">
      <w:rPr>
        <w:rFonts w:ascii="SimSun" w:hAnsi="SimSun"/>
        <w:caps/>
        <w:sz w:val="21"/>
        <w:szCs w:val="22"/>
        <w:lang w:val="fr-FR"/>
      </w:rPr>
      <w:t>WO/GA/47/16</w:t>
    </w:r>
  </w:p>
  <w:p w:rsidR="00446717" w:rsidRDefault="00446717" w:rsidP="00866152">
    <w:pPr>
      <w:pStyle w:val="aa"/>
      <w:jc w:val="right"/>
      <w:rPr>
        <w:rFonts w:ascii="SimSun" w:hAnsi="SimSun" w:hint="eastAsia"/>
        <w:sz w:val="21"/>
        <w:lang w:val="fr-FR"/>
      </w:rPr>
    </w:pPr>
    <w:r w:rsidRPr="005A47E5">
      <w:rPr>
        <w:rFonts w:ascii="SimSun" w:hAnsi="SimSun" w:hint="eastAsia"/>
        <w:sz w:val="21"/>
        <w:lang w:val="fr-FR"/>
      </w:rPr>
      <w:t>附</w:t>
    </w:r>
    <w:r w:rsidR="005A47E5">
      <w:rPr>
        <w:rFonts w:ascii="SimSun" w:hAnsi="SimSun" w:hint="eastAsia"/>
        <w:sz w:val="21"/>
        <w:lang w:val="fr-FR"/>
      </w:rPr>
      <w:t xml:space="preserve">　</w:t>
    </w:r>
    <w:r w:rsidRPr="005A47E5">
      <w:rPr>
        <w:rFonts w:ascii="SimSun" w:hAnsi="SimSun" w:hint="eastAsia"/>
        <w:sz w:val="21"/>
        <w:lang w:val="fr-FR"/>
      </w:rPr>
      <w:t>件</w:t>
    </w:r>
  </w:p>
  <w:p w:rsidR="005A47E5" w:rsidRPr="005A47E5" w:rsidRDefault="005A47E5" w:rsidP="00866152">
    <w:pPr>
      <w:pStyle w:val="aa"/>
      <w:jc w:val="right"/>
      <w:rPr>
        <w:rFonts w:ascii="SimSun" w:hAnsi="SimSun"/>
        <w:sz w:val="21"/>
        <w:lang w:val="fr-FR"/>
      </w:rPr>
    </w:pPr>
  </w:p>
  <w:p w:rsidR="00446717" w:rsidRPr="005A47E5" w:rsidRDefault="00446717"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5">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9">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3">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0"/>
  </w:num>
  <w:num w:numId="2">
    <w:abstractNumId w:val="2"/>
  </w:num>
  <w:num w:numId="3">
    <w:abstractNumId w:val="13"/>
  </w:num>
  <w:num w:numId="4">
    <w:abstractNumId w:val="3"/>
  </w:num>
  <w:num w:numId="5">
    <w:abstractNumId w:val="6"/>
  </w:num>
  <w:num w:numId="6">
    <w:abstractNumId w:val="0"/>
  </w:num>
  <w:num w:numId="7">
    <w:abstractNumId w:val="32"/>
  </w:num>
  <w:num w:numId="8">
    <w:abstractNumId w:val="8"/>
  </w:num>
  <w:num w:numId="9">
    <w:abstractNumId w:val="7"/>
  </w:num>
  <w:num w:numId="10">
    <w:abstractNumId w:val="30"/>
  </w:num>
  <w:num w:numId="11">
    <w:abstractNumId w:val="1"/>
  </w:num>
  <w:num w:numId="12">
    <w:abstractNumId w:val="11"/>
  </w:num>
  <w:num w:numId="13">
    <w:abstractNumId w:val="34"/>
  </w:num>
  <w:num w:numId="14">
    <w:abstractNumId w:val="12"/>
  </w:num>
  <w:num w:numId="15">
    <w:abstractNumId w:val="22"/>
  </w:num>
  <w:num w:numId="16">
    <w:abstractNumId w:val="33"/>
  </w:num>
  <w:num w:numId="17">
    <w:abstractNumId w:val="10"/>
  </w:num>
  <w:num w:numId="18">
    <w:abstractNumId w:val="29"/>
  </w:num>
  <w:num w:numId="19">
    <w:abstractNumId w:val="23"/>
  </w:num>
  <w:num w:numId="20">
    <w:abstractNumId w:val="31"/>
  </w:num>
  <w:num w:numId="21">
    <w:abstractNumId w:val="5"/>
  </w:num>
  <w:num w:numId="22">
    <w:abstractNumId w:val="37"/>
  </w:num>
  <w:num w:numId="23">
    <w:abstractNumId w:val="28"/>
  </w:num>
  <w:num w:numId="24">
    <w:abstractNumId w:val="18"/>
  </w:num>
  <w:num w:numId="25">
    <w:abstractNumId w:val="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6"/>
  </w:num>
  <w:num w:numId="38">
    <w:abstractNumId w:val="25"/>
  </w:num>
  <w:num w:numId="39">
    <w:abstractNumId w:val="17"/>
  </w:num>
  <w:num w:numId="40">
    <w:abstractNumId w:val="21"/>
  </w:num>
  <w:num w:numId="41">
    <w:abstractNumId w:val="27"/>
  </w:num>
  <w:num w:numId="42">
    <w:abstractNumId w:val="24"/>
  </w:num>
  <w:num w:numId="43">
    <w:abstractNumId w:val="26"/>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23FAD"/>
    <w:rsid w:val="00030A5E"/>
    <w:rsid w:val="00031281"/>
    <w:rsid w:val="0003200D"/>
    <w:rsid w:val="00032CE6"/>
    <w:rsid w:val="00040E7F"/>
    <w:rsid w:val="00042A54"/>
    <w:rsid w:val="0004352D"/>
    <w:rsid w:val="00043BFD"/>
    <w:rsid w:val="00043CAA"/>
    <w:rsid w:val="0004690B"/>
    <w:rsid w:val="00050A19"/>
    <w:rsid w:val="00050A58"/>
    <w:rsid w:val="0005260A"/>
    <w:rsid w:val="00056113"/>
    <w:rsid w:val="00063B30"/>
    <w:rsid w:val="00064779"/>
    <w:rsid w:val="00071895"/>
    <w:rsid w:val="00072CE7"/>
    <w:rsid w:val="000744C8"/>
    <w:rsid w:val="00075432"/>
    <w:rsid w:val="00080178"/>
    <w:rsid w:val="000803E7"/>
    <w:rsid w:val="00080773"/>
    <w:rsid w:val="00080842"/>
    <w:rsid w:val="000817BE"/>
    <w:rsid w:val="00084DB6"/>
    <w:rsid w:val="000850C1"/>
    <w:rsid w:val="00086531"/>
    <w:rsid w:val="000871B1"/>
    <w:rsid w:val="00094C6B"/>
    <w:rsid w:val="000968ED"/>
    <w:rsid w:val="00097289"/>
    <w:rsid w:val="000A6503"/>
    <w:rsid w:val="000A70A0"/>
    <w:rsid w:val="000B25CF"/>
    <w:rsid w:val="000B4368"/>
    <w:rsid w:val="000B5D94"/>
    <w:rsid w:val="000C05FD"/>
    <w:rsid w:val="000C178A"/>
    <w:rsid w:val="000C2107"/>
    <w:rsid w:val="000C3E42"/>
    <w:rsid w:val="000D2AD8"/>
    <w:rsid w:val="000D2BF7"/>
    <w:rsid w:val="000D3CA8"/>
    <w:rsid w:val="000D4C36"/>
    <w:rsid w:val="000E00CE"/>
    <w:rsid w:val="000E066B"/>
    <w:rsid w:val="000E0AC7"/>
    <w:rsid w:val="000E4177"/>
    <w:rsid w:val="000E774B"/>
    <w:rsid w:val="000F0E73"/>
    <w:rsid w:val="000F12F1"/>
    <w:rsid w:val="000F5E56"/>
    <w:rsid w:val="000F6C74"/>
    <w:rsid w:val="0010084E"/>
    <w:rsid w:val="00106A9F"/>
    <w:rsid w:val="00106B7B"/>
    <w:rsid w:val="0011162E"/>
    <w:rsid w:val="00114342"/>
    <w:rsid w:val="00116569"/>
    <w:rsid w:val="0012156C"/>
    <w:rsid w:val="00124284"/>
    <w:rsid w:val="00124877"/>
    <w:rsid w:val="00130A7E"/>
    <w:rsid w:val="00133D4A"/>
    <w:rsid w:val="00134D63"/>
    <w:rsid w:val="001362EE"/>
    <w:rsid w:val="00142389"/>
    <w:rsid w:val="00142473"/>
    <w:rsid w:val="00142E7B"/>
    <w:rsid w:val="00144F35"/>
    <w:rsid w:val="001452BF"/>
    <w:rsid w:val="00146AAE"/>
    <w:rsid w:val="00151FEA"/>
    <w:rsid w:val="00152211"/>
    <w:rsid w:val="001526BE"/>
    <w:rsid w:val="00157FF7"/>
    <w:rsid w:val="0016532C"/>
    <w:rsid w:val="00166CED"/>
    <w:rsid w:val="0016773B"/>
    <w:rsid w:val="0017413F"/>
    <w:rsid w:val="00180EDB"/>
    <w:rsid w:val="00181C9E"/>
    <w:rsid w:val="001830EB"/>
    <w:rsid w:val="001832A6"/>
    <w:rsid w:val="00185809"/>
    <w:rsid w:val="001904EC"/>
    <w:rsid w:val="00193129"/>
    <w:rsid w:val="001934AB"/>
    <w:rsid w:val="00196D4F"/>
    <w:rsid w:val="00197A4F"/>
    <w:rsid w:val="001A7D65"/>
    <w:rsid w:val="001B4113"/>
    <w:rsid w:val="001C0E01"/>
    <w:rsid w:val="001C1BDE"/>
    <w:rsid w:val="001C1D1C"/>
    <w:rsid w:val="001C3E4B"/>
    <w:rsid w:val="001C7196"/>
    <w:rsid w:val="001C729C"/>
    <w:rsid w:val="001D2CDD"/>
    <w:rsid w:val="001E2A29"/>
    <w:rsid w:val="001F6290"/>
    <w:rsid w:val="001F62BC"/>
    <w:rsid w:val="001F65A7"/>
    <w:rsid w:val="00200DE9"/>
    <w:rsid w:val="00202284"/>
    <w:rsid w:val="002028E0"/>
    <w:rsid w:val="00202E02"/>
    <w:rsid w:val="00203FC7"/>
    <w:rsid w:val="002047D9"/>
    <w:rsid w:val="00210AD1"/>
    <w:rsid w:val="0021132B"/>
    <w:rsid w:val="0021419A"/>
    <w:rsid w:val="00215C13"/>
    <w:rsid w:val="002220E6"/>
    <w:rsid w:val="00223C8F"/>
    <w:rsid w:val="00223E8D"/>
    <w:rsid w:val="00230A34"/>
    <w:rsid w:val="00236EEC"/>
    <w:rsid w:val="00245C5B"/>
    <w:rsid w:val="0025241B"/>
    <w:rsid w:val="002528B9"/>
    <w:rsid w:val="00253C36"/>
    <w:rsid w:val="00253DC4"/>
    <w:rsid w:val="0026317E"/>
    <w:rsid w:val="002634C4"/>
    <w:rsid w:val="002651B0"/>
    <w:rsid w:val="002716B2"/>
    <w:rsid w:val="00275A5E"/>
    <w:rsid w:val="00280419"/>
    <w:rsid w:val="00283970"/>
    <w:rsid w:val="00290A90"/>
    <w:rsid w:val="002928D3"/>
    <w:rsid w:val="002946EE"/>
    <w:rsid w:val="00295637"/>
    <w:rsid w:val="00297252"/>
    <w:rsid w:val="002A0D71"/>
    <w:rsid w:val="002A1F0E"/>
    <w:rsid w:val="002B0247"/>
    <w:rsid w:val="002B062D"/>
    <w:rsid w:val="002B390C"/>
    <w:rsid w:val="002B3BA2"/>
    <w:rsid w:val="002C098D"/>
    <w:rsid w:val="002C44DE"/>
    <w:rsid w:val="002D13A9"/>
    <w:rsid w:val="002D3CBE"/>
    <w:rsid w:val="002D7D79"/>
    <w:rsid w:val="002E7203"/>
    <w:rsid w:val="002E7647"/>
    <w:rsid w:val="002F0B89"/>
    <w:rsid w:val="002F0D14"/>
    <w:rsid w:val="002F1FE6"/>
    <w:rsid w:val="002F33C9"/>
    <w:rsid w:val="002F3A53"/>
    <w:rsid w:val="002F4E68"/>
    <w:rsid w:val="002F507F"/>
    <w:rsid w:val="00300B9F"/>
    <w:rsid w:val="00304DD0"/>
    <w:rsid w:val="003106D1"/>
    <w:rsid w:val="00312287"/>
    <w:rsid w:val="00312F7F"/>
    <w:rsid w:val="003162FF"/>
    <w:rsid w:val="00320E0C"/>
    <w:rsid w:val="003228B7"/>
    <w:rsid w:val="00325965"/>
    <w:rsid w:val="00326A67"/>
    <w:rsid w:val="00326E30"/>
    <w:rsid w:val="003318A8"/>
    <w:rsid w:val="003319E9"/>
    <w:rsid w:val="003359C1"/>
    <w:rsid w:val="0034019A"/>
    <w:rsid w:val="003470F0"/>
    <w:rsid w:val="003504AE"/>
    <w:rsid w:val="00354B1F"/>
    <w:rsid w:val="00355CBD"/>
    <w:rsid w:val="00362423"/>
    <w:rsid w:val="00362AEE"/>
    <w:rsid w:val="00362C33"/>
    <w:rsid w:val="003673CF"/>
    <w:rsid w:val="00367899"/>
    <w:rsid w:val="00367FC1"/>
    <w:rsid w:val="00372E3B"/>
    <w:rsid w:val="00373A78"/>
    <w:rsid w:val="00381DC4"/>
    <w:rsid w:val="003845C1"/>
    <w:rsid w:val="0038500D"/>
    <w:rsid w:val="00387B93"/>
    <w:rsid w:val="00390E54"/>
    <w:rsid w:val="00397B95"/>
    <w:rsid w:val="003A5B24"/>
    <w:rsid w:val="003A6B33"/>
    <w:rsid w:val="003A6D31"/>
    <w:rsid w:val="003A6F89"/>
    <w:rsid w:val="003A7E9C"/>
    <w:rsid w:val="003B02F1"/>
    <w:rsid w:val="003B38C1"/>
    <w:rsid w:val="003B63EA"/>
    <w:rsid w:val="003C0E43"/>
    <w:rsid w:val="003C1277"/>
    <w:rsid w:val="003C2AAA"/>
    <w:rsid w:val="003D4C15"/>
    <w:rsid w:val="003E2E73"/>
    <w:rsid w:val="003E6358"/>
    <w:rsid w:val="003F1D0C"/>
    <w:rsid w:val="003F5C8B"/>
    <w:rsid w:val="00400C5B"/>
    <w:rsid w:val="0040251F"/>
    <w:rsid w:val="00404938"/>
    <w:rsid w:val="00404A0F"/>
    <w:rsid w:val="00405CF2"/>
    <w:rsid w:val="00410B1D"/>
    <w:rsid w:val="004149D2"/>
    <w:rsid w:val="00415670"/>
    <w:rsid w:val="00420974"/>
    <w:rsid w:val="0042337A"/>
    <w:rsid w:val="00423E3E"/>
    <w:rsid w:val="004243AF"/>
    <w:rsid w:val="004261D0"/>
    <w:rsid w:val="00427AF4"/>
    <w:rsid w:val="004325C8"/>
    <w:rsid w:val="00432E28"/>
    <w:rsid w:val="004400E2"/>
    <w:rsid w:val="00440682"/>
    <w:rsid w:val="00446717"/>
    <w:rsid w:val="00446FA9"/>
    <w:rsid w:val="0045114C"/>
    <w:rsid w:val="004512F0"/>
    <w:rsid w:val="00456B3A"/>
    <w:rsid w:val="00461B92"/>
    <w:rsid w:val="00463629"/>
    <w:rsid w:val="00464779"/>
    <w:rsid w:val="004647DA"/>
    <w:rsid w:val="00465D8F"/>
    <w:rsid w:val="00465F62"/>
    <w:rsid w:val="004703BD"/>
    <w:rsid w:val="00474062"/>
    <w:rsid w:val="00475FF3"/>
    <w:rsid w:val="004779B9"/>
    <w:rsid w:val="00477D6B"/>
    <w:rsid w:val="00481463"/>
    <w:rsid w:val="00483E25"/>
    <w:rsid w:val="00486891"/>
    <w:rsid w:val="00496B52"/>
    <w:rsid w:val="004A6654"/>
    <w:rsid w:val="004B37FC"/>
    <w:rsid w:val="004B7B38"/>
    <w:rsid w:val="004C086E"/>
    <w:rsid w:val="004C2978"/>
    <w:rsid w:val="004C4EC1"/>
    <w:rsid w:val="004D7276"/>
    <w:rsid w:val="004E15B4"/>
    <w:rsid w:val="004E49A9"/>
    <w:rsid w:val="004E4C12"/>
    <w:rsid w:val="004E507F"/>
    <w:rsid w:val="004E7781"/>
    <w:rsid w:val="004F038B"/>
    <w:rsid w:val="004F17F1"/>
    <w:rsid w:val="004F7A16"/>
    <w:rsid w:val="00500CFD"/>
    <w:rsid w:val="00506612"/>
    <w:rsid w:val="0051426B"/>
    <w:rsid w:val="00516105"/>
    <w:rsid w:val="00517C5F"/>
    <w:rsid w:val="00521E69"/>
    <w:rsid w:val="005224BC"/>
    <w:rsid w:val="005229C6"/>
    <w:rsid w:val="00525193"/>
    <w:rsid w:val="00525F2E"/>
    <w:rsid w:val="0052699F"/>
    <w:rsid w:val="00527DA1"/>
    <w:rsid w:val="0053057A"/>
    <w:rsid w:val="00531B9E"/>
    <w:rsid w:val="00535F49"/>
    <w:rsid w:val="00541498"/>
    <w:rsid w:val="00544B00"/>
    <w:rsid w:val="00552176"/>
    <w:rsid w:val="00552263"/>
    <w:rsid w:val="005562C3"/>
    <w:rsid w:val="00557780"/>
    <w:rsid w:val="0056046F"/>
    <w:rsid w:val="00560A29"/>
    <w:rsid w:val="00566748"/>
    <w:rsid w:val="00572140"/>
    <w:rsid w:val="00572DFC"/>
    <w:rsid w:val="005808FB"/>
    <w:rsid w:val="00580911"/>
    <w:rsid w:val="00583199"/>
    <w:rsid w:val="00583255"/>
    <w:rsid w:val="00584CE7"/>
    <w:rsid w:val="00584ED5"/>
    <w:rsid w:val="00586B62"/>
    <w:rsid w:val="00587A57"/>
    <w:rsid w:val="00591C00"/>
    <w:rsid w:val="0059405B"/>
    <w:rsid w:val="0059449D"/>
    <w:rsid w:val="00594F55"/>
    <w:rsid w:val="005A47E5"/>
    <w:rsid w:val="005A6390"/>
    <w:rsid w:val="005B5BE3"/>
    <w:rsid w:val="005B5DCE"/>
    <w:rsid w:val="005B6245"/>
    <w:rsid w:val="005C081A"/>
    <w:rsid w:val="005E7119"/>
    <w:rsid w:val="005E752A"/>
    <w:rsid w:val="005F28D2"/>
    <w:rsid w:val="00601D7D"/>
    <w:rsid w:val="0060329A"/>
    <w:rsid w:val="0060353A"/>
    <w:rsid w:val="00603663"/>
    <w:rsid w:val="00603A56"/>
    <w:rsid w:val="00604E6D"/>
    <w:rsid w:val="00605827"/>
    <w:rsid w:val="00606C0F"/>
    <w:rsid w:val="00607122"/>
    <w:rsid w:val="00611836"/>
    <w:rsid w:val="006119FF"/>
    <w:rsid w:val="00612A4D"/>
    <w:rsid w:val="00612AF1"/>
    <w:rsid w:val="006133AC"/>
    <w:rsid w:val="00621BAE"/>
    <w:rsid w:val="00623D59"/>
    <w:rsid w:val="00625D32"/>
    <w:rsid w:val="00626702"/>
    <w:rsid w:val="006276CD"/>
    <w:rsid w:val="00641C98"/>
    <w:rsid w:val="00646050"/>
    <w:rsid w:val="006539CB"/>
    <w:rsid w:val="006634E3"/>
    <w:rsid w:val="006713CA"/>
    <w:rsid w:val="00672D73"/>
    <w:rsid w:val="006737E9"/>
    <w:rsid w:val="00674983"/>
    <w:rsid w:val="00676C5C"/>
    <w:rsid w:val="006807F4"/>
    <w:rsid w:val="006879D6"/>
    <w:rsid w:val="00692A34"/>
    <w:rsid w:val="00692B15"/>
    <w:rsid w:val="00694E1A"/>
    <w:rsid w:val="00695315"/>
    <w:rsid w:val="00695AAA"/>
    <w:rsid w:val="006967B8"/>
    <w:rsid w:val="006A71A6"/>
    <w:rsid w:val="006B40D3"/>
    <w:rsid w:val="006B4195"/>
    <w:rsid w:val="006C0575"/>
    <w:rsid w:val="006C0E62"/>
    <w:rsid w:val="006C2D97"/>
    <w:rsid w:val="006C6C53"/>
    <w:rsid w:val="006C7184"/>
    <w:rsid w:val="006C79A8"/>
    <w:rsid w:val="006D7271"/>
    <w:rsid w:val="006E4523"/>
    <w:rsid w:val="006F2EA8"/>
    <w:rsid w:val="006F44F1"/>
    <w:rsid w:val="006F5F17"/>
    <w:rsid w:val="00701314"/>
    <w:rsid w:val="00701F62"/>
    <w:rsid w:val="007058FB"/>
    <w:rsid w:val="00707BCC"/>
    <w:rsid w:val="00707E4A"/>
    <w:rsid w:val="007107B8"/>
    <w:rsid w:val="00712582"/>
    <w:rsid w:val="00717DD7"/>
    <w:rsid w:val="00717F52"/>
    <w:rsid w:val="007209EC"/>
    <w:rsid w:val="00723F0B"/>
    <w:rsid w:val="00724BDC"/>
    <w:rsid w:val="00725BFE"/>
    <w:rsid w:val="007264F1"/>
    <w:rsid w:val="00726A59"/>
    <w:rsid w:val="0073147D"/>
    <w:rsid w:val="00731F20"/>
    <w:rsid w:val="0073236C"/>
    <w:rsid w:val="00740BA9"/>
    <w:rsid w:val="00742667"/>
    <w:rsid w:val="00742E7C"/>
    <w:rsid w:val="00745A05"/>
    <w:rsid w:val="00751267"/>
    <w:rsid w:val="00753E6A"/>
    <w:rsid w:val="007547CE"/>
    <w:rsid w:val="0076026C"/>
    <w:rsid w:val="00762EA6"/>
    <w:rsid w:val="00777917"/>
    <w:rsid w:val="00777C32"/>
    <w:rsid w:val="00777E9A"/>
    <w:rsid w:val="00777ECB"/>
    <w:rsid w:val="007820E1"/>
    <w:rsid w:val="007822B7"/>
    <w:rsid w:val="00782534"/>
    <w:rsid w:val="0078605F"/>
    <w:rsid w:val="00787C1F"/>
    <w:rsid w:val="00790E56"/>
    <w:rsid w:val="00793D83"/>
    <w:rsid w:val="00794C9C"/>
    <w:rsid w:val="00796880"/>
    <w:rsid w:val="007976C1"/>
    <w:rsid w:val="007A2471"/>
    <w:rsid w:val="007A28DA"/>
    <w:rsid w:val="007A4B42"/>
    <w:rsid w:val="007A7EA3"/>
    <w:rsid w:val="007B0AAC"/>
    <w:rsid w:val="007B258A"/>
    <w:rsid w:val="007B6A58"/>
    <w:rsid w:val="007C276A"/>
    <w:rsid w:val="007C3A76"/>
    <w:rsid w:val="007C4FBB"/>
    <w:rsid w:val="007D1613"/>
    <w:rsid w:val="007D28BE"/>
    <w:rsid w:val="007D7451"/>
    <w:rsid w:val="007E1A2C"/>
    <w:rsid w:val="007F1F36"/>
    <w:rsid w:val="007F2F48"/>
    <w:rsid w:val="007F395B"/>
    <w:rsid w:val="007F4665"/>
    <w:rsid w:val="007F64EE"/>
    <w:rsid w:val="00801F84"/>
    <w:rsid w:val="0080703C"/>
    <w:rsid w:val="00807994"/>
    <w:rsid w:val="00812545"/>
    <w:rsid w:val="00815658"/>
    <w:rsid w:val="0081676E"/>
    <w:rsid w:val="008173DD"/>
    <w:rsid w:val="00825F60"/>
    <w:rsid w:val="00830891"/>
    <w:rsid w:val="00832926"/>
    <w:rsid w:val="008338B7"/>
    <w:rsid w:val="00833D5F"/>
    <w:rsid w:val="00836967"/>
    <w:rsid w:val="0083790E"/>
    <w:rsid w:val="0084390C"/>
    <w:rsid w:val="00860A87"/>
    <w:rsid w:val="00866152"/>
    <w:rsid w:val="00875B23"/>
    <w:rsid w:val="008812F2"/>
    <w:rsid w:val="008816ED"/>
    <w:rsid w:val="00885513"/>
    <w:rsid w:val="00885AD5"/>
    <w:rsid w:val="008926E1"/>
    <w:rsid w:val="008A0A38"/>
    <w:rsid w:val="008A32D4"/>
    <w:rsid w:val="008A71A6"/>
    <w:rsid w:val="008B27C1"/>
    <w:rsid w:val="008B2CC1"/>
    <w:rsid w:val="008B4FB8"/>
    <w:rsid w:val="008B60B2"/>
    <w:rsid w:val="008C4837"/>
    <w:rsid w:val="008D0687"/>
    <w:rsid w:val="008D4D2A"/>
    <w:rsid w:val="008D5B18"/>
    <w:rsid w:val="008D6B8B"/>
    <w:rsid w:val="008E0936"/>
    <w:rsid w:val="008E2637"/>
    <w:rsid w:val="008F3013"/>
    <w:rsid w:val="008F62B0"/>
    <w:rsid w:val="008F6C62"/>
    <w:rsid w:val="00900AF3"/>
    <w:rsid w:val="00900C8D"/>
    <w:rsid w:val="009011EF"/>
    <w:rsid w:val="0090191C"/>
    <w:rsid w:val="0090398F"/>
    <w:rsid w:val="00906F8B"/>
    <w:rsid w:val="0090731E"/>
    <w:rsid w:val="00914FF9"/>
    <w:rsid w:val="00916EE2"/>
    <w:rsid w:val="00921AB6"/>
    <w:rsid w:val="00921E20"/>
    <w:rsid w:val="00921F5E"/>
    <w:rsid w:val="0092488E"/>
    <w:rsid w:val="00931C7D"/>
    <w:rsid w:val="00935965"/>
    <w:rsid w:val="00936469"/>
    <w:rsid w:val="00940CC2"/>
    <w:rsid w:val="00945C90"/>
    <w:rsid w:val="0094724E"/>
    <w:rsid w:val="009519F3"/>
    <w:rsid w:val="009578D2"/>
    <w:rsid w:val="00962EF4"/>
    <w:rsid w:val="0096646F"/>
    <w:rsid w:val="00966A22"/>
    <w:rsid w:val="0096722F"/>
    <w:rsid w:val="00970C30"/>
    <w:rsid w:val="009713A0"/>
    <w:rsid w:val="009727AB"/>
    <w:rsid w:val="00973183"/>
    <w:rsid w:val="009755D4"/>
    <w:rsid w:val="00980448"/>
    <w:rsid w:val="00980843"/>
    <w:rsid w:val="009868EF"/>
    <w:rsid w:val="00986937"/>
    <w:rsid w:val="009A1292"/>
    <w:rsid w:val="009A2CEA"/>
    <w:rsid w:val="009A5AD2"/>
    <w:rsid w:val="009A60C8"/>
    <w:rsid w:val="009B4EDD"/>
    <w:rsid w:val="009B71E0"/>
    <w:rsid w:val="009B7630"/>
    <w:rsid w:val="009C7DE3"/>
    <w:rsid w:val="009D25F4"/>
    <w:rsid w:val="009D3CBF"/>
    <w:rsid w:val="009D454B"/>
    <w:rsid w:val="009D6982"/>
    <w:rsid w:val="009E2791"/>
    <w:rsid w:val="009E3F6F"/>
    <w:rsid w:val="009E45CB"/>
    <w:rsid w:val="009E56D6"/>
    <w:rsid w:val="009E58A8"/>
    <w:rsid w:val="009E6642"/>
    <w:rsid w:val="009E6E09"/>
    <w:rsid w:val="009F4941"/>
    <w:rsid w:val="009F499F"/>
    <w:rsid w:val="009F5C00"/>
    <w:rsid w:val="009F6081"/>
    <w:rsid w:val="009F68B2"/>
    <w:rsid w:val="009F6D61"/>
    <w:rsid w:val="009F7228"/>
    <w:rsid w:val="00A003E6"/>
    <w:rsid w:val="00A02A52"/>
    <w:rsid w:val="00A045B1"/>
    <w:rsid w:val="00A10D78"/>
    <w:rsid w:val="00A13751"/>
    <w:rsid w:val="00A14E55"/>
    <w:rsid w:val="00A16ED5"/>
    <w:rsid w:val="00A42DAF"/>
    <w:rsid w:val="00A44B47"/>
    <w:rsid w:val="00A45BD8"/>
    <w:rsid w:val="00A46C8A"/>
    <w:rsid w:val="00A5309A"/>
    <w:rsid w:val="00A55DF7"/>
    <w:rsid w:val="00A64263"/>
    <w:rsid w:val="00A64C05"/>
    <w:rsid w:val="00A65835"/>
    <w:rsid w:val="00A71929"/>
    <w:rsid w:val="00A72149"/>
    <w:rsid w:val="00A724A4"/>
    <w:rsid w:val="00A736D6"/>
    <w:rsid w:val="00A77E54"/>
    <w:rsid w:val="00A80095"/>
    <w:rsid w:val="00A85B8E"/>
    <w:rsid w:val="00A91546"/>
    <w:rsid w:val="00A93E91"/>
    <w:rsid w:val="00A968EE"/>
    <w:rsid w:val="00A97DBF"/>
    <w:rsid w:val="00AA4BA1"/>
    <w:rsid w:val="00AA6349"/>
    <w:rsid w:val="00AA7A06"/>
    <w:rsid w:val="00AA7FED"/>
    <w:rsid w:val="00AB216D"/>
    <w:rsid w:val="00AB6632"/>
    <w:rsid w:val="00AC205C"/>
    <w:rsid w:val="00AC281B"/>
    <w:rsid w:val="00AC71DD"/>
    <w:rsid w:val="00AC752A"/>
    <w:rsid w:val="00AD4382"/>
    <w:rsid w:val="00AD6ECB"/>
    <w:rsid w:val="00AD7FD9"/>
    <w:rsid w:val="00AE042C"/>
    <w:rsid w:val="00AE2C78"/>
    <w:rsid w:val="00AE6F9C"/>
    <w:rsid w:val="00AF327C"/>
    <w:rsid w:val="00AF6F41"/>
    <w:rsid w:val="00B05A69"/>
    <w:rsid w:val="00B0642F"/>
    <w:rsid w:val="00B133F3"/>
    <w:rsid w:val="00B17A97"/>
    <w:rsid w:val="00B20EC4"/>
    <w:rsid w:val="00B23003"/>
    <w:rsid w:val="00B23822"/>
    <w:rsid w:val="00B359F4"/>
    <w:rsid w:val="00B37B22"/>
    <w:rsid w:val="00B37E5B"/>
    <w:rsid w:val="00B43A24"/>
    <w:rsid w:val="00B44E26"/>
    <w:rsid w:val="00B50BD8"/>
    <w:rsid w:val="00B50E1D"/>
    <w:rsid w:val="00B6378E"/>
    <w:rsid w:val="00B63B24"/>
    <w:rsid w:val="00B65707"/>
    <w:rsid w:val="00B7587A"/>
    <w:rsid w:val="00B822AD"/>
    <w:rsid w:val="00B824AD"/>
    <w:rsid w:val="00B83120"/>
    <w:rsid w:val="00B839DF"/>
    <w:rsid w:val="00B85A96"/>
    <w:rsid w:val="00B9188F"/>
    <w:rsid w:val="00B91CA6"/>
    <w:rsid w:val="00B9625F"/>
    <w:rsid w:val="00B9734B"/>
    <w:rsid w:val="00B97833"/>
    <w:rsid w:val="00BA17A5"/>
    <w:rsid w:val="00BA3B42"/>
    <w:rsid w:val="00BA3FC7"/>
    <w:rsid w:val="00BB3484"/>
    <w:rsid w:val="00BB3B0B"/>
    <w:rsid w:val="00BB5442"/>
    <w:rsid w:val="00BC0C2E"/>
    <w:rsid w:val="00BC5460"/>
    <w:rsid w:val="00BC5570"/>
    <w:rsid w:val="00BC7FD8"/>
    <w:rsid w:val="00BD087C"/>
    <w:rsid w:val="00BD2155"/>
    <w:rsid w:val="00BD2F0E"/>
    <w:rsid w:val="00BE3080"/>
    <w:rsid w:val="00BE3802"/>
    <w:rsid w:val="00BE5898"/>
    <w:rsid w:val="00BE7BAA"/>
    <w:rsid w:val="00BF1208"/>
    <w:rsid w:val="00BF1DA6"/>
    <w:rsid w:val="00C00620"/>
    <w:rsid w:val="00C032E5"/>
    <w:rsid w:val="00C06A9B"/>
    <w:rsid w:val="00C073AB"/>
    <w:rsid w:val="00C076E3"/>
    <w:rsid w:val="00C11BFE"/>
    <w:rsid w:val="00C16378"/>
    <w:rsid w:val="00C169FD"/>
    <w:rsid w:val="00C20A2B"/>
    <w:rsid w:val="00C2410C"/>
    <w:rsid w:val="00C24568"/>
    <w:rsid w:val="00C250DB"/>
    <w:rsid w:val="00C266CA"/>
    <w:rsid w:val="00C31C9F"/>
    <w:rsid w:val="00C4155E"/>
    <w:rsid w:val="00C4723A"/>
    <w:rsid w:val="00C47B55"/>
    <w:rsid w:val="00C501E9"/>
    <w:rsid w:val="00C5160E"/>
    <w:rsid w:val="00C53E79"/>
    <w:rsid w:val="00C553F8"/>
    <w:rsid w:val="00C55898"/>
    <w:rsid w:val="00C60346"/>
    <w:rsid w:val="00C62EA5"/>
    <w:rsid w:val="00C63A77"/>
    <w:rsid w:val="00C65B88"/>
    <w:rsid w:val="00C67829"/>
    <w:rsid w:val="00C73B11"/>
    <w:rsid w:val="00C74300"/>
    <w:rsid w:val="00C74E0D"/>
    <w:rsid w:val="00C75F23"/>
    <w:rsid w:val="00C86F1C"/>
    <w:rsid w:val="00C91CD1"/>
    <w:rsid w:val="00C94629"/>
    <w:rsid w:val="00C94B42"/>
    <w:rsid w:val="00CB7815"/>
    <w:rsid w:val="00CC10E6"/>
    <w:rsid w:val="00CC1E8E"/>
    <w:rsid w:val="00CC4DF2"/>
    <w:rsid w:val="00CC53F6"/>
    <w:rsid w:val="00CD076B"/>
    <w:rsid w:val="00CD51B2"/>
    <w:rsid w:val="00CD7798"/>
    <w:rsid w:val="00CE19BD"/>
    <w:rsid w:val="00CF220E"/>
    <w:rsid w:val="00CF3FFC"/>
    <w:rsid w:val="00CF7EE8"/>
    <w:rsid w:val="00D01483"/>
    <w:rsid w:val="00D058BB"/>
    <w:rsid w:val="00D128B0"/>
    <w:rsid w:val="00D13C08"/>
    <w:rsid w:val="00D16F2B"/>
    <w:rsid w:val="00D25B59"/>
    <w:rsid w:val="00D2711C"/>
    <w:rsid w:val="00D313C8"/>
    <w:rsid w:val="00D3178C"/>
    <w:rsid w:val="00D43852"/>
    <w:rsid w:val="00D43A00"/>
    <w:rsid w:val="00D44081"/>
    <w:rsid w:val="00D446E3"/>
    <w:rsid w:val="00D45252"/>
    <w:rsid w:val="00D4633D"/>
    <w:rsid w:val="00D50E00"/>
    <w:rsid w:val="00D55D27"/>
    <w:rsid w:val="00D56377"/>
    <w:rsid w:val="00D56461"/>
    <w:rsid w:val="00D611C1"/>
    <w:rsid w:val="00D65B2A"/>
    <w:rsid w:val="00D71B4D"/>
    <w:rsid w:val="00D763CE"/>
    <w:rsid w:val="00D816C0"/>
    <w:rsid w:val="00D81CC9"/>
    <w:rsid w:val="00D84C91"/>
    <w:rsid w:val="00D938DB"/>
    <w:rsid w:val="00D93D55"/>
    <w:rsid w:val="00DA61A4"/>
    <w:rsid w:val="00DA61A9"/>
    <w:rsid w:val="00DB1D4B"/>
    <w:rsid w:val="00DB4F7D"/>
    <w:rsid w:val="00DB6E49"/>
    <w:rsid w:val="00DC21C7"/>
    <w:rsid w:val="00DC4A15"/>
    <w:rsid w:val="00DC7A54"/>
    <w:rsid w:val="00DD0C23"/>
    <w:rsid w:val="00DD1CE6"/>
    <w:rsid w:val="00DD2A16"/>
    <w:rsid w:val="00DD40EE"/>
    <w:rsid w:val="00DD44EA"/>
    <w:rsid w:val="00DE046A"/>
    <w:rsid w:val="00DE3260"/>
    <w:rsid w:val="00DE3FA4"/>
    <w:rsid w:val="00DE53B8"/>
    <w:rsid w:val="00DE5F13"/>
    <w:rsid w:val="00E01423"/>
    <w:rsid w:val="00E02119"/>
    <w:rsid w:val="00E032B9"/>
    <w:rsid w:val="00E1529D"/>
    <w:rsid w:val="00E16125"/>
    <w:rsid w:val="00E170C2"/>
    <w:rsid w:val="00E179A0"/>
    <w:rsid w:val="00E17F9E"/>
    <w:rsid w:val="00E2061F"/>
    <w:rsid w:val="00E24F42"/>
    <w:rsid w:val="00E31F13"/>
    <w:rsid w:val="00E33205"/>
    <w:rsid w:val="00E335FE"/>
    <w:rsid w:val="00E349E9"/>
    <w:rsid w:val="00E4015D"/>
    <w:rsid w:val="00E4042C"/>
    <w:rsid w:val="00E5021F"/>
    <w:rsid w:val="00E51F94"/>
    <w:rsid w:val="00E53A2E"/>
    <w:rsid w:val="00E62398"/>
    <w:rsid w:val="00E6296D"/>
    <w:rsid w:val="00E64F84"/>
    <w:rsid w:val="00E65DA7"/>
    <w:rsid w:val="00E66FE7"/>
    <w:rsid w:val="00E71871"/>
    <w:rsid w:val="00E72606"/>
    <w:rsid w:val="00E727BD"/>
    <w:rsid w:val="00E84B9F"/>
    <w:rsid w:val="00E93C8A"/>
    <w:rsid w:val="00E95930"/>
    <w:rsid w:val="00E97565"/>
    <w:rsid w:val="00E9764E"/>
    <w:rsid w:val="00EA305D"/>
    <w:rsid w:val="00EA7319"/>
    <w:rsid w:val="00EB1DE7"/>
    <w:rsid w:val="00EB4462"/>
    <w:rsid w:val="00EB47D5"/>
    <w:rsid w:val="00EB5AC0"/>
    <w:rsid w:val="00EC17C8"/>
    <w:rsid w:val="00EC4E49"/>
    <w:rsid w:val="00EC502B"/>
    <w:rsid w:val="00ED22D0"/>
    <w:rsid w:val="00ED77FB"/>
    <w:rsid w:val="00EE438E"/>
    <w:rsid w:val="00EE5943"/>
    <w:rsid w:val="00EE6EDE"/>
    <w:rsid w:val="00EF1DBD"/>
    <w:rsid w:val="00EF53BD"/>
    <w:rsid w:val="00EF56E6"/>
    <w:rsid w:val="00F00579"/>
    <w:rsid w:val="00F021A6"/>
    <w:rsid w:val="00F069D5"/>
    <w:rsid w:val="00F07981"/>
    <w:rsid w:val="00F10BB9"/>
    <w:rsid w:val="00F16050"/>
    <w:rsid w:val="00F23B4F"/>
    <w:rsid w:val="00F263B8"/>
    <w:rsid w:val="00F309AD"/>
    <w:rsid w:val="00F31F03"/>
    <w:rsid w:val="00F32B1E"/>
    <w:rsid w:val="00F33D34"/>
    <w:rsid w:val="00F35338"/>
    <w:rsid w:val="00F36B57"/>
    <w:rsid w:val="00F422D4"/>
    <w:rsid w:val="00F43092"/>
    <w:rsid w:val="00F50DD0"/>
    <w:rsid w:val="00F61875"/>
    <w:rsid w:val="00F6421F"/>
    <w:rsid w:val="00F66152"/>
    <w:rsid w:val="00F75C57"/>
    <w:rsid w:val="00F77FD1"/>
    <w:rsid w:val="00F80B1F"/>
    <w:rsid w:val="00F81B23"/>
    <w:rsid w:val="00F8275B"/>
    <w:rsid w:val="00F90F5F"/>
    <w:rsid w:val="00F9251B"/>
    <w:rsid w:val="00FA1316"/>
    <w:rsid w:val="00FA222D"/>
    <w:rsid w:val="00FB1168"/>
    <w:rsid w:val="00FB2053"/>
    <w:rsid w:val="00FB20F5"/>
    <w:rsid w:val="00FB2481"/>
    <w:rsid w:val="00FB63BE"/>
    <w:rsid w:val="00FB685C"/>
    <w:rsid w:val="00FC0814"/>
    <w:rsid w:val="00FC1F3C"/>
    <w:rsid w:val="00FC3802"/>
    <w:rsid w:val="00FC410E"/>
    <w:rsid w:val="00FD3C38"/>
    <w:rsid w:val="00FD44A7"/>
    <w:rsid w:val="00FD740B"/>
    <w:rsid w:val="00FD7CD8"/>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39F0-2CFE-42F1-BF99-BB356383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5</Pages>
  <Words>1728</Words>
  <Characters>2092</Characters>
  <Application>Microsoft Office Word</Application>
  <DocSecurity>0</DocSecurity>
  <Lines>104</Lines>
  <Paragraphs>115</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WO/GA/47/16</dc:title>
  <dc:subject>将WIPO知识产权与遗传资源、传统知识和民间文学艺术政府间委员会(IGC)转为一个常设委员会：非洲集团提交给2015年大会的提案</dc:subject>
  <dc:creator/>
  <cp:lastModifiedBy>MA Weihai</cp:lastModifiedBy>
  <cp:revision>145</cp:revision>
  <cp:lastPrinted>2015-07-31T09:17:00Z</cp:lastPrinted>
  <dcterms:created xsi:type="dcterms:W3CDTF">2015-07-29T09:16:00Z</dcterms:created>
  <dcterms:modified xsi:type="dcterms:W3CDTF">2015-07-31T14:26:00Z</dcterms:modified>
</cp:coreProperties>
</file>