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1.xml" ContentType="application/vnd.ms-office.chartcolorstyle+xml"/>
  <Override PartName="/word/charts/colors4.xml" ContentType="application/vnd.ms-office.chartcolorstyle+xml"/>
  <Override PartName="/word/charts/chart1.xml" ContentType="application/vnd.openxmlformats-officedocument.drawingml.chart+xml"/>
  <Override PartName="/word/charts/style1.xml" ContentType="application/vnd.ms-office.chartstyle+xml"/>
  <Override PartName="/word/charts/chart2.xml" ContentType="application/vnd.openxmlformats-officedocument.drawingml.chart+xml"/>
  <Override PartName="/word/charts/style2.xml" ContentType="application/vnd.ms-office.chartstyle+xml"/>
  <Override PartName="/word/theme/theme1.xml" ContentType="application/vnd.openxmlformats-officedocument.theme+xml"/>
  <Override PartName="/word/charts/colors2.xml" ContentType="application/vnd.ms-office.chartcolorstyle+xml"/>
  <Override PartName="/word/charts/chart3.xml" ContentType="application/vnd.openxmlformats-officedocument.drawingml.chart+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0E05" w14:textId="77777777" w:rsidR="008274A8" w:rsidRPr="006A3027" w:rsidRDefault="008274A8" w:rsidP="008274A8">
      <w:pPr>
        <w:jc w:val="right"/>
        <w:rPr>
          <w:rFonts w:ascii="Arial Black" w:hAnsi="Arial Black"/>
          <w:caps/>
          <w:sz w:val="15"/>
          <w:szCs w:val="24"/>
        </w:rPr>
      </w:pPr>
      <w:bookmarkStart w:id="0" w:name="_Hlk163049939"/>
      <w:bookmarkStart w:id="1" w:name="_Hlk161299341"/>
      <w:bookmarkEnd w:id="0"/>
      <w:r w:rsidRPr="00890B74">
        <w:rPr>
          <w:rFonts w:eastAsiaTheme="minorEastAsia" w:cs="Times New Roman" w:hint="eastAsia"/>
          <w:noProof/>
        </w:rPr>
        <w:drawing>
          <wp:inline distT="0" distB="0" distL="0" distR="0" wp14:anchorId="3718E3B6" wp14:editId="50E496E1">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13A8638" w14:textId="0C6AA88E" w:rsidR="008274A8" w:rsidRPr="006A3027" w:rsidRDefault="008274A8" w:rsidP="008274A8">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84</w:t>
      </w:r>
      <w:r w:rsidRPr="006A3027">
        <w:rPr>
          <w:rFonts w:ascii="Arial Black" w:hAnsi="Arial Black" w:hint="eastAsia"/>
          <w:b/>
          <w:caps/>
          <w:sz w:val="15"/>
          <w:szCs w:val="24"/>
        </w:rPr>
        <w:t>/</w:t>
      </w:r>
      <w:bookmarkStart w:id="2" w:name="Code"/>
      <w:r>
        <w:rPr>
          <w:rFonts w:ascii="Arial Black" w:hAnsi="Arial Black" w:hint="eastAsia"/>
          <w:b/>
          <w:caps/>
          <w:sz w:val="15"/>
          <w:szCs w:val="24"/>
        </w:rPr>
        <w:t>in</w:t>
      </w:r>
      <w:r>
        <w:rPr>
          <w:rFonts w:ascii="Arial Black" w:hAnsi="Arial Black"/>
          <w:b/>
          <w:caps/>
          <w:sz w:val="15"/>
          <w:szCs w:val="24"/>
        </w:rPr>
        <w:t>f/2</w:t>
      </w:r>
    </w:p>
    <w:bookmarkEnd w:id="2"/>
    <w:p w14:paraId="4D3BF938" w14:textId="77777777" w:rsidR="008274A8" w:rsidRPr="006A3027" w:rsidRDefault="008274A8" w:rsidP="008274A8">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3" w:name="Original"/>
      <w:r w:rsidRPr="006A3027">
        <w:rPr>
          <w:rFonts w:eastAsia="SimHei" w:hint="eastAsia"/>
          <w:b/>
          <w:sz w:val="15"/>
          <w:szCs w:val="15"/>
          <w:lang w:val="pt-BR"/>
        </w:rPr>
        <w:t>英</w:t>
      </w:r>
      <w:r w:rsidRPr="006A3027">
        <w:rPr>
          <w:rFonts w:eastAsia="SimHei" w:hint="eastAsia"/>
          <w:b/>
          <w:sz w:val="15"/>
          <w:szCs w:val="15"/>
        </w:rPr>
        <w:t>文</w:t>
      </w:r>
      <w:bookmarkEnd w:id="3"/>
    </w:p>
    <w:p w14:paraId="10D4C23F" w14:textId="31B81F0F" w:rsidR="008274A8" w:rsidRPr="006A3027" w:rsidRDefault="008274A8" w:rsidP="008274A8">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4"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25</w:t>
      </w:r>
      <w:r w:rsidRPr="006A3027">
        <w:rPr>
          <w:rFonts w:ascii="SimHei" w:eastAsia="SimHei" w:hAnsi="Times New Roman" w:hint="eastAsia"/>
          <w:b/>
          <w:sz w:val="15"/>
          <w:szCs w:val="15"/>
        </w:rPr>
        <w:t>年</w:t>
      </w:r>
      <w:r>
        <w:rPr>
          <w:rFonts w:ascii="Arial Black" w:eastAsia="SimHei" w:hAnsi="Arial Black"/>
          <w:b/>
          <w:sz w:val="15"/>
          <w:szCs w:val="15"/>
          <w:lang w:val="pt-BR"/>
        </w:rPr>
        <w:t>4</w:t>
      </w:r>
      <w:r w:rsidRPr="006A3027">
        <w:rPr>
          <w:rFonts w:ascii="SimHei" w:eastAsia="SimHei" w:hAnsi="Times New Roman" w:hint="eastAsia"/>
          <w:b/>
          <w:sz w:val="15"/>
          <w:szCs w:val="15"/>
        </w:rPr>
        <w:t>月</w:t>
      </w:r>
      <w:r>
        <w:rPr>
          <w:rFonts w:ascii="Arial Black" w:eastAsia="SimHei" w:hAnsi="Arial Black" w:hint="eastAsia"/>
          <w:b/>
          <w:sz w:val="15"/>
          <w:szCs w:val="15"/>
          <w:lang w:val="pt-BR"/>
        </w:rPr>
        <w:t>7</w:t>
      </w:r>
      <w:r w:rsidRPr="006A3027">
        <w:rPr>
          <w:rFonts w:ascii="SimHei" w:eastAsia="SimHei" w:hAnsi="Times New Roman" w:hint="eastAsia"/>
          <w:b/>
          <w:sz w:val="15"/>
          <w:szCs w:val="15"/>
        </w:rPr>
        <w:t>日</w:t>
      </w:r>
    </w:p>
    <w:bookmarkEnd w:id="4"/>
    <w:p w14:paraId="4D2CA9C0" w14:textId="77777777" w:rsidR="008274A8" w:rsidRPr="006A3027" w:rsidRDefault="008274A8" w:rsidP="008274A8">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457913CD" w14:textId="73D66673" w:rsidR="008274A8" w:rsidRPr="006A3027" w:rsidRDefault="008274A8" w:rsidP="008274A8">
      <w:pPr>
        <w:spacing w:after="720"/>
        <w:rPr>
          <w:rFonts w:ascii="KaiTi" w:eastAsia="KaiTi" w:hAnsi="KaiTi" w:cs="Times New Roman"/>
          <w:b/>
          <w:sz w:val="24"/>
          <w:szCs w:val="22"/>
        </w:rPr>
      </w:pPr>
      <w:r>
        <w:rPr>
          <w:rFonts w:ascii="KaiTi" w:eastAsia="KaiTi" w:hAnsi="KaiTi" w:cs="Times New Roman" w:hint="eastAsia"/>
          <w:b/>
          <w:sz w:val="24"/>
          <w:szCs w:val="22"/>
        </w:rPr>
        <w:t>第八十四</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56</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25</w:t>
      </w:r>
      <w:r w:rsidRPr="006A3027">
        <w:rPr>
          <w:rFonts w:ascii="KaiTi" w:eastAsia="KaiTi" w:hAnsi="KaiTi" w:cs="Times New Roman" w:hint="eastAsia"/>
          <w:b/>
          <w:sz w:val="24"/>
          <w:szCs w:val="22"/>
        </w:rPr>
        <w:t>年</w:t>
      </w:r>
      <w:r>
        <w:rPr>
          <w:rFonts w:ascii="KaiTi" w:eastAsia="KaiTi" w:hAnsi="KaiTi" w:cs="Times New Roman" w:hint="eastAsia"/>
          <w:sz w:val="24"/>
          <w:szCs w:val="22"/>
        </w:rPr>
        <w:t>7</w:t>
      </w:r>
      <w:r w:rsidRPr="006A3027">
        <w:rPr>
          <w:rFonts w:ascii="KaiTi" w:eastAsia="KaiTi" w:hAnsi="KaiTi" w:cs="Times New Roman" w:hint="eastAsia"/>
          <w:b/>
          <w:sz w:val="24"/>
          <w:szCs w:val="22"/>
        </w:rPr>
        <w:t>月</w:t>
      </w:r>
      <w:r>
        <w:rPr>
          <w:rFonts w:ascii="KaiTi" w:eastAsia="KaiTi" w:hAnsi="KaiTi" w:cs="Times New Roman" w:hint="eastAsia"/>
          <w:sz w:val="24"/>
          <w:szCs w:val="22"/>
        </w:rPr>
        <w:t>8</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1</w:t>
      </w:r>
      <w:r>
        <w:rPr>
          <w:rFonts w:ascii="KaiTi" w:eastAsia="KaiTi" w:hAnsi="KaiTi" w:cs="Times New Roman"/>
          <w:sz w:val="24"/>
          <w:szCs w:val="22"/>
        </w:rPr>
        <w:t>7</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50F96C46" w14:textId="77777777" w:rsidR="008274A8" w:rsidRDefault="008274A8" w:rsidP="008274A8">
      <w:pPr>
        <w:spacing w:after="360"/>
        <w:rPr>
          <w:rFonts w:ascii="KaiTi" w:eastAsia="KaiTi"/>
          <w:bCs/>
          <w:color w:val="000000"/>
          <w:sz w:val="24"/>
          <w:szCs w:val="24"/>
        </w:rPr>
      </w:pPr>
      <w:bookmarkStart w:id="5" w:name="TitleOfDoc"/>
      <w:r w:rsidRPr="002355A0">
        <w:rPr>
          <w:rFonts w:ascii="KaiTi" w:eastAsia="KaiTi" w:hint="eastAsia"/>
          <w:bCs/>
          <w:color w:val="000000"/>
          <w:sz w:val="24"/>
          <w:szCs w:val="24"/>
        </w:rPr>
        <w:t>道德操守办公室年度报告</w:t>
      </w:r>
    </w:p>
    <w:p w14:paraId="0BBB9A3E" w14:textId="77777777" w:rsidR="008274A8" w:rsidRPr="00CE2400" w:rsidRDefault="008274A8" w:rsidP="008274A8">
      <w:pPr>
        <w:spacing w:after="960"/>
        <w:jc w:val="both"/>
        <w:rPr>
          <w:rFonts w:ascii="KaiTi" w:eastAsia="KaiTi" w:hAnsi="STKaiti"/>
          <w:szCs w:val="21"/>
        </w:rPr>
      </w:pPr>
      <w:bookmarkStart w:id="6" w:name="Prepared"/>
      <w:bookmarkEnd w:id="5"/>
      <w:r w:rsidRPr="00CE2400">
        <w:rPr>
          <w:rFonts w:ascii="KaiTi" w:eastAsia="KaiTi" w:hAnsi="STKaiti" w:hint="eastAsia"/>
          <w:szCs w:val="21"/>
        </w:rPr>
        <w:t>秘书处编拟</w:t>
      </w:r>
    </w:p>
    <w:p w14:paraId="24F52843" w14:textId="3C6A2BC7" w:rsidR="006761B4" w:rsidRPr="00644B05" w:rsidRDefault="008F6B47" w:rsidP="00644B05">
      <w:pPr>
        <w:pStyle w:val="Heading1"/>
        <w:spacing w:before="240" w:after="120"/>
      </w:pPr>
      <w:bookmarkStart w:id="7" w:name="_Hlk161299460"/>
      <w:bookmarkEnd w:id="6"/>
      <w:r w:rsidRPr="006A29F5">
        <w:rPr>
          <w:rFonts w:hint="eastAsia"/>
        </w:rPr>
        <w:t>一、</w:t>
      </w:r>
      <w:r w:rsidR="008274A8" w:rsidRPr="006A29F5">
        <w:rPr>
          <w:rFonts w:hint="eastAsia"/>
        </w:rPr>
        <w:t>导　言</w:t>
      </w:r>
    </w:p>
    <w:p w14:paraId="6C165BC4" w14:textId="7FA444E5" w:rsidR="006761B4" w:rsidRPr="006A29F5" w:rsidRDefault="008274A8"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本报告根据第16/2020号办公指令</w:t>
      </w:r>
      <w:r w:rsidR="008F6B47" w:rsidRPr="006A29F5">
        <w:rPr>
          <w:rFonts w:ascii="SimSun" w:hAnsi="SimSun" w:hint="eastAsia"/>
        </w:rPr>
        <w:t>第4段</w:t>
      </w:r>
      <w:r w:rsidRPr="006A29F5">
        <w:rPr>
          <w:rFonts w:ascii="SimSun" w:hAnsi="SimSun" w:hint="eastAsia"/>
        </w:rPr>
        <w:t>，通过总干事向产权组织大会提交。报告介绍了道德操守办公室在202</w:t>
      </w:r>
      <w:r w:rsidR="008F6B47" w:rsidRPr="006A29F5">
        <w:rPr>
          <w:rFonts w:ascii="SimSun" w:hAnsi="SimSun" w:hint="eastAsia"/>
        </w:rPr>
        <w:t>4</w:t>
      </w:r>
      <w:r w:rsidRPr="006A29F5">
        <w:rPr>
          <w:rFonts w:ascii="SimSun" w:hAnsi="SimSun" w:hint="eastAsia"/>
        </w:rPr>
        <w:t>年开展的重要活动。</w:t>
      </w:r>
    </w:p>
    <w:p w14:paraId="30CB6EB5" w14:textId="5C7C168D" w:rsidR="006761B4" w:rsidRPr="006A29F5" w:rsidRDefault="008F6B47"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2010年成立</w:t>
      </w:r>
      <w:r w:rsidR="001B7E79" w:rsidRPr="006A29F5">
        <w:rPr>
          <w:rFonts w:ascii="SimSun" w:hAnsi="SimSun" w:hint="eastAsia"/>
        </w:rPr>
        <w:t>以来</w:t>
      </w:r>
      <w:r w:rsidRPr="006A29F5">
        <w:rPr>
          <w:rFonts w:ascii="SimSun" w:hAnsi="SimSun" w:hint="eastAsia"/>
        </w:rPr>
        <w:t>，</w:t>
      </w:r>
      <w:r w:rsidR="008274A8" w:rsidRPr="006A29F5">
        <w:rPr>
          <w:rFonts w:ascii="SimSun" w:hAnsi="SimSun" w:hint="eastAsia"/>
        </w:rPr>
        <w:t>道德操守办公室</w:t>
      </w:r>
      <w:r w:rsidRPr="006A29F5">
        <w:rPr>
          <w:rFonts w:ascii="SimSun" w:hAnsi="SimSun" w:hint="eastAsia"/>
        </w:rPr>
        <w:t>一直在</w:t>
      </w:r>
      <w:r w:rsidR="008274A8" w:rsidRPr="006A29F5">
        <w:rPr>
          <w:rFonts w:ascii="SimSun" w:hAnsi="SimSun" w:hint="eastAsia"/>
        </w:rPr>
        <w:t>支持总干事确保产权组织所有员工按照</w:t>
      </w:r>
      <w:r w:rsidRPr="006A29F5">
        <w:rPr>
          <w:rFonts w:ascii="SimSun" w:hAnsi="SimSun" w:hint="eastAsia"/>
        </w:rPr>
        <w:t>产权组织监管框架的要求，包括</w:t>
      </w:r>
      <w:r w:rsidR="008274A8" w:rsidRPr="006A29F5">
        <w:rPr>
          <w:rFonts w:ascii="SimSun" w:hAnsi="SimSun" w:hint="eastAsia"/>
        </w:rPr>
        <w:t>《产权组织公约》《</w:t>
      </w:r>
      <w:r w:rsidR="00205BC3">
        <w:rPr>
          <w:rFonts w:ascii="SimSun" w:hAnsi="SimSun" w:hint="eastAsia"/>
        </w:rPr>
        <w:t>产权组织</w:t>
      </w:r>
      <w:r w:rsidR="008274A8" w:rsidRPr="006A29F5">
        <w:rPr>
          <w:rFonts w:ascii="SimSun" w:hAnsi="SimSun" w:hint="eastAsia"/>
        </w:rPr>
        <w:t>工作人员条例与细则》《产权组织道德守则》</w:t>
      </w:r>
      <w:r w:rsidRPr="006A29F5">
        <w:rPr>
          <w:rFonts w:ascii="SimSun" w:hAnsi="SimSun" w:hint="eastAsia"/>
        </w:rPr>
        <w:t>和《国际公务员行为标准》</w:t>
      </w:r>
      <w:r w:rsidR="008274A8" w:rsidRPr="006A29F5">
        <w:rPr>
          <w:rFonts w:ascii="SimSun" w:hAnsi="SimSun" w:hint="eastAsia"/>
        </w:rPr>
        <w:t>的要求，保持道德操守和廉正最高标准。</w:t>
      </w:r>
    </w:p>
    <w:p w14:paraId="1398F079" w14:textId="3F53839E" w:rsidR="008274A8" w:rsidRPr="006A29F5" w:rsidRDefault="008274A8"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道德操守办公室的目标是弘扬一种以独立、忠诚、公正、廉正、问责和尊重人权等共同价值观为基础的道德操守组织文化。道德操守办公室通过在以下</w:t>
      </w:r>
      <w:r w:rsidR="00205BC3">
        <w:rPr>
          <w:rFonts w:ascii="SimSun" w:hAnsi="SimSun" w:hint="eastAsia"/>
        </w:rPr>
        <w:t>几大</w:t>
      </w:r>
      <w:r w:rsidRPr="006A29F5">
        <w:rPr>
          <w:rFonts w:ascii="SimSun" w:hAnsi="SimSun" w:hint="eastAsia"/>
        </w:rPr>
        <w:t>职责领域向</w:t>
      </w:r>
      <w:r w:rsidR="00205BC3">
        <w:rPr>
          <w:rFonts w:ascii="SimSun" w:hAnsi="SimSun" w:hint="eastAsia"/>
        </w:rPr>
        <w:t>包括高级管理层在内的</w:t>
      </w:r>
      <w:r w:rsidR="008F6B47" w:rsidRPr="006A29F5">
        <w:rPr>
          <w:rFonts w:ascii="SimSun" w:hAnsi="SimSun" w:hint="eastAsia"/>
        </w:rPr>
        <w:t>产权组织所有员工</w:t>
      </w:r>
      <w:r w:rsidR="008F6B47" w:rsidRPr="006A29F5">
        <w:rPr>
          <w:rFonts w:ascii="SimSun" w:hAnsi="SimSun"/>
          <w:vertAlign w:val="superscript"/>
        </w:rPr>
        <w:footnoteReference w:id="2"/>
      </w:r>
      <w:r w:rsidRPr="006A29F5">
        <w:rPr>
          <w:rFonts w:ascii="SimSun" w:hAnsi="SimSun" w:hint="eastAsia"/>
        </w:rPr>
        <w:t>提供服务来履行这一使命：</w:t>
      </w:r>
    </w:p>
    <w:p w14:paraId="76C58BF6" w14:textId="2B79574D" w:rsidR="006761B4" w:rsidRPr="006A29F5" w:rsidRDefault="008274A8" w:rsidP="00CE2400">
      <w:pPr>
        <w:overflowPunct w:val="0"/>
        <w:spacing w:afterLines="50" w:after="120" w:line="340" w:lineRule="atLeast"/>
        <w:ind w:left="567"/>
        <w:jc w:val="both"/>
        <w:rPr>
          <w:rFonts w:ascii="SimSun" w:hAnsi="SimSun"/>
        </w:rPr>
      </w:pPr>
      <w:r w:rsidRPr="006A29F5">
        <w:rPr>
          <w:rFonts w:ascii="SimSun" w:hAnsi="SimSun" w:hint="eastAsia"/>
        </w:rPr>
        <w:t>(a)</w:t>
      </w:r>
      <w:r w:rsidRPr="006A29F5">
        <w:rPr>
          <w:rFonts w:ascii="SimSun" w:hAnsi="SimSun" w:hint="eastAsia"/>
        </w:rPr>
        <w:tab/>
        <w:t>保密咨询和指导；</w:t>
      </w:r>
    </w:p>
    <w:p w14:paraId="13974E56" w14:textId="30519939" w:rsidR="006761B4" w:rsidRPr="006A29F5" w:rsidRDefault="008274A8" w:rsidP="00CE2400">
      <w:pPr>
        <w:overflowPunct w:val="0"/>
        <w:spacing w:afterLines="50" w:after="120" w:line="340" w:lineRule="atLeast"/>
        <w:ind w:left="567"/>
        <w:jc w:val="both"/>
        <w:rPr>
          <w:rFonts w:ascii="SimSun" w:hAnsi="SimSun"/>
        </w:rPr>
      </w:pPr>
      <w:r w:rsidRPr="006A29F5">
        <w:rPr>
          <w:rFonts w:ascii="SimSun" w:hAnsi="SimSun" w:hint="eastAsia"/>
        </w:rPr>
        <w:t>(b)</w:t>
      </w:r>
      <w:r w:rsidRPr="006A29F5">
        <w:rPr>
          <w:rFonts w:ascii="SimSun" w:hAnsi="SimSun" w:hint="eastAsia"/>
        </w:rPr>
        <w:tab/>
      </w:r>
      <w:r w:rsidR="008F6B47" w:rsidRPr="006A29F5">
        <w:rPr>
          <w:rFonts w:ascii="SimSun" w:hAnsi="SimSun" w:hint="eastAsia"/>
        </w:rPr>
        <w:t>提高认识、</w:t>
      </w:r>
      <w:r w:rsidRPr="006A29F5">
        <w:rPr>
          <w:rFonts w:ascii="SimSun" w:hAnsi="SimSun" w:hint="eastAsia"/>
        </w:rPr>
        <w:t>培训和</w:t>
      </w:r>
      <w:r w:rsidR="008F6B47" w:rsidRPr="006A29F5">
        <w:rPr>
          <w:rFonts w:ascii="SimSun" w:hAnsi="SimSun" w:hint="eastAsia"/>
        </w:rPr>
        <w:t>外联</w:t>
      </w:r>
      <w:r w:rsidRPr="006A29F5">
        <w:rPr>
          <w:rFonts w:ascii="SimSun" w:hAnsi="SimSun" w:hint="eastAsia"/>
        </w:rPr>
        <w:t>；</w:t>
      </w:r>
    </w:p>
    <w:p w14:paraId="2EA4F75C" w14:textId="1B98CA05" w:rsidR="006761B4" w:rsidRPr="006A29F5" w:rsidRDefault="001B7E79" w:rsidP="00CE2400">
      <w:pPr>
        <w:overflowPunct w:val="0"/>
        <w:spacing w:afterLines="50" w:after="120" w:line="340" w:lineRule="atLeast"/>
        <w:ind w:left="567"/>
        <w:jc w:val="both"/>
        <w:rPr>
          <w:rFonts w:ascii="SimSun" w:hAnsi="SimSun"/>
        </w:rPr>
      </w:pPr>
      <w:r w:rsidRPr="006A29F5">
        <w:rPr>
          <w:rFonts w:ascii="SimSun" w:hAnsi="SimSun" w:hint="eastAsia"/>
        </w:rPr>
        <w:t>(c)</w:t>
      </w:r>
      <w:r w:rsidRPr="006A29F5">
        <w:rPr>
          <w:rFonts w:ascii="SimSun" w:hAnsi="SimSun"/>
        </w:rPr>
        <w:tab/>
      </w:r>
      <w:r w:rsidR="00C27365" w:rsidRPr="006A29F5">
        <w:rPr>
          <w:rFonts w:ascii="SimSun" w:hAnsi="SimSun" w:hint="eastAsia"/>
        </w:rPr>
        <w:t>监测</w:t>
      </w:r>
      <w:r w:rsidR="008F6B47" w:rsidRPr="006A29F5">
        <w:rPr>
          <w:rFonts w:ascii="SimSun" w:hAnsi="SimSun" w:hint="eastAsia"/>
        </w:rPr>
        <w:t>和</w:t>
      </w:r>
      <w:r w:rsidR="00BA26DD" w:rsidRPr="006A29F5">
        <w:rPr>
          <w:rFonts w:ascii="SimSun" w:hAnsi="SimSun" w:hint="eastAsia"/>
        </w:rPr>
        <w:t>标准</w:t>
      </w:r>
      <w:r w:rsidR="008F6B47" w:rsidRPr="006A29F5">
        <w:rPr>
          <w:rFonts w:ascii="SimSun" w:hAnsi="SimSun" w:hint="eastAsia"/>
        </w:rPr>
        <w:t>制定；</w:t>
      </w:r>
    </w:p>
    <w:p w14:paraId="09B24E28" w14:textId="4E96C095" w:rsidR="006761B4" w:rsidRPr="006A29F5" w:rsidRDefault="001B7E79" w:rsidP="00CE2400">
      <w:pPr>
        <w:overflowPunct w:val="0"/>
        <w:spacing w:afterLines="50" w:after="120" w:line="340" w:lineRule="atLeast"/>
        <w:ind w:left="567"/>
        <w:jc w:val="both"/>
        <w:rPr>
          <w:rFonts w:ascii="SimSun" w:hAnsi="SimSun"/>
          <w:szCs w:val="22"/>
        </w:rPr>
      </w:pPr>
      <w:r w:rsidRPr="006A29F5">
        <w:rPr>
          <w:rFonts w:ascii="SimSun" w:hAnsi="SimSun" w:hint="eastAsia"/>
          <w:szCs w:val="22"/>
        </w:rPr>
        <w:t>(d)</w:t>
      </w:r>
      <w:r w:rsidRPr="006A29F5">
        <w:rPr>
          <w:rFonts w:ascii="SimSun" w:hAnsi="SimSun"/>
          <w:szCs w:val="22"/>
        </w:rPr>
        <w:tab/>
      </w:r>
      <w:r w:rsidR="008F6B47" w:rsidRPr="006A29F5">
        <w:rPr>
          <w:rFonts w:ascii="SimSun" w:hAnsi="SimSun" w:hint="eastAsia"/>
          <w:szCs w:val="22"/>
        </w:rPr>
        <w:t>根据</w:t>
      </w:r>
      <w:r w:rsidR="0050470C" w:rsidRPr="006A29F5">
        <w:rPr>
          <w:rFonts w:ascii="SimSun" w:hAnsi="SimSun" w:hint="eastAsia"/>
          <w:szCs w:val="22"/>
        </w:rPr>
        <w:t>产权组织</w:t>
      </w:r>
      <w:r w:rsidR="008F6B47" w:rsidRPr="006A29F5">
        <w:rPr>
          <w:rFonts w:ascii="SimSun" w:hAnsi="SimSun" w:hint="eastAsia"/>
          <w:szCs w:val="22"/>
        </w:rPr>
        <w:t>防报复政策审查报复投诉</w:t>
      </w:r>
      <w:r w:rsidR="0050470C" w:rsidRPr="006A29F5">
        <w:rPr>
          <w:rFonts w:ascii="SimSun" w:hAnsi="SimSun" w:hint="eastAsia"/>
          <w:szCs w:val="22"/>
        </w:rPr>
        <w:t>；</w:t>
      </w:r>
    </w:p>
    <w:p w14:paraId="186CFDD2" w14:textId="02AD8C67" w:rsidR="006761B4" w:rsidRPr="006A29F5" w:rsidRDefault="001B7E79" w:rsidP="00CE2400">
      <w:pPr>
        <w:overflowPunct w:val="0"/>
        <w:spacing w:afterLines="50" w:after="120" w:line="340" w:lineRule="atLeast"/>
        <w:ind w:left="567"/>
        <w:jc w:val="both"/>
        <w:rPr>
          <w:rFonts w:ascii="SimSun" w:hAnsi="SimSun"/>
        </w:rPr>
      </w:pPr>
      <w:r w:rsidRPr="006A29F5">
        <w:rPr>
          <w:rFonts w:ascii="SimSun" w:hAnsi="SimSun" w:hint="eastAsia"/>
        </w:rPr>
        <w:lastRenderedPageBreak/>
        <w:t>(e)</w:t>
      </w:r>
      <w:r w:rsidRPr="006A29F5">
        <w:rPr>
          <w:rFonts w:ascii="SimSun" w:hAnsi="SimSun"/>
        </w:rPr>
        <w:tab/>
      </w:r>
      <w:r w:rsidR="0050470C" w:rsidRPr="006A29F5">
        <w:rPr>
          <w:rFonts w:ascii="SimSun" w:hAnsi="SimSun" w:hint="eastAsia"/>
        </w:rPr>
        <w:t>执行产权组织的财务披露和利益申报（FDDI）政策。</w:t>
      </w:r>
    </w:p>
    <w:p w14:paraId="274EC34B" w14:textId="19828A05" w:rsidR="000746CA" w:rsidRPr="006A29F5" w:rsidRDefault="008274A8" w:rsidP="001C15F2">
      <w:pPr>
        <w:pStyle w:val="ONUME"/>
        <w:tabs>
          <w:tab w:val="clear" w:pos="567"/>
        </w:tabs>
        <w:overflowPunct w:val="0"/>
        <w:spacing w:afterLines="50" w:after="120" w:line="340" w:lineRule="atLeast"/>
        <w:jc w:val="both"/>
        <w:rPr>
          <w:rFonts w:ascii="SimSun" w:hAnsi="SimSun"/>
          <w:szCs w:val="22"/>
        </w:rPr>
      </w:pPr>
      <w:r w:rsidRPr="006A29F5">
        <w:rPr>
          <w:rFonts w:ascii="SimSun" w:hAnsi="SimSun" w:hint="eastAsia"/>
          <w:szCs w:val="22"/>
        </w:rPr>
        <w:t>办公室由首席道德操守官领导，在职能和业务上独立于产权组织管理层。</w:t>
      </w:r>
      <w:r w:rsidR="0050470C" w:rsidRPr="006A29F5">
        <w:rPr>
          <w:rFonts w:ascii="SimSun" w:hAnsi="SimSun"/>
          <w:szCs w:val="22"/>
        </w:rPr>
        <w:t>前任离任后，</w:t>
      </w:r>
      <w:r w:rsidR="0050470C" w:rsidRPr="006A29F5">
        <w:rPr>
          <w:rFonts w:ascii="SimSun" w:hAnsi="SimSun" w:hint="eastAsia"/>
          <w:szCs w:val="22"/>
        </w:rPr>
        <w:t>戴维·米切尔斯</w:t>
      </w:r>
      <w:r w:rsidR="0050470C" w:rsidRPr="006A29F5">
        <w:rPr>
          <w:rFonts w:ascii="SimSun" w:hAnsi="SimSun"/>
          <w:szCs w:val="22"/>
        </w:rPr>
        <w:t>先生担任临时</w:t>
      </w:r>
      <w:r w:rsidR="0050470C" w:rsidRPr="006A29F5">
        <w:rPr>
          <w:rFonts w:ascii="SimSun" w:hAnsi="SimSun" w:hint="eastAsia"/>
          <w:szCs w:val="22"/>
        </w:rPr>
        <w:t>首席道德操守官</w:t>
      </w:r>
      <w:r w:rsidR="0050470C" w:rsidRPr="006A29F5">
        <w:rPr>
          <w:rFonts w:ascii="SimSun" w:hAnsi="SimSun"/>
          <w:szCs w:val="22"/>
        </w:rPr>
        <w:t>，直至2024年7月31日</w:t>
      </w:r>
      <w:r w:rsidR="00BB2332">
        <w:rPr>
          <w:rFonts w:ascii="SimSun" w:hAnsi="SimSun" w:hint="eastAsia"/>
          <w:szCs w:val="22"/>
        </w:rPr>
        <w:t>。</w:t>
      </w:r>
      <w:r w:rsidR="0050470C" w:rsidRPr="006A29F5">
        <w:rPr>
          <w:rStyle w:val="FootnoteReference"/>
          <w:rFonts w:ascii="SimSun" w:hAnsi="SimSun"/>
          <w:szCs w:val="22"/>
        </w:rPr>
        <w:footnoteReference w:id="3"/>
      </w:r>
      <w:r w:rsidR="0050470C" w:rsidRPr="006A29F5">
        <w:rPr>
          <w:rFonts w:ascii="SimSun" w:hAnsi="SimSun"/>
          <w:szCs w:val="22"/>
        </w:rPr>
        <w:t>新任命的</w:t>
      </w:r>
      <w:r w:rsidR="0050470C" w:rsidRPr="006A29F5">
        <w:rPr>
          <w:rFonts w:ascii="SimSun" w:hAnsi="SimSun" w:hint="eastAsia"/>
          <w:szCs w:val="22"/>
        </w:rPr>
        <w:t>首席道德操守官范妮·马丁</w:t>
      </w:r>
      <w:r w:rsidR="0050470C" w:rsidRPr="006A29F5">
        <w:rPr>
          <w:rFonts w:ascii="SimSun" w:hAnsi="SimSun"/>
          <w:szCs w:val="22"/>
        </w:rPr>
        <w:t>女士于2024年8月1日开始履行职责。</w:t>
      </w:r>
    </w:p>
    <w:p w14:paraId="285217FD" w14:textId="34BA0927" w:rsidR="006761B4" w:rsidRPr="006A29F5" w:rsidRDefault="00D63F91"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整个2024年，办公室还包括一名外部审查员（长期签约，负责审查工作人员根据FDDI政策提交的披露</w:t>
      </w:r>
      <w:r w:rsidR="00205BC3">
        <w:rPr>
          <w:rFonts w:ascii="SimSun" w:hAnsi="SimSun" w:hint="eastAsia"/>
        </w:rPr>
        <w:t>报表</w:t>
      </w:r>
      <w:r w:rsidRPr="006A29F5">
        <w:rPr>
          <w:rFonts w:ascii="SimSun" w:hAnsi="SimSun" w:hint="eastAsia"/>
        </w:rPr>
        <w:t>）、一名实习生以及一名负责提供管理、行政和技术支持的</w:t>
      </w:r>
      <w:r w:rsidR="006D0694" w:rsidRPr="006A29F5">
        <w:rPr>
          <w:rFonts w:ascii="SimSun" w:hAnsi="SimSun" w:hint="eastAsia"/>
        </w:rPr>
        <w:t>劳务派遣人员</w:t>
      </w:r>
      <w:r w:rsidRPr="006A29F5">
        <w:rPr>
          <w:rFonts w:ascii="SimSun" w:hAnsi="SimSun" w:hint="eastAsia"/>
        </w:rPr>
        <w:t>。2024年上半年，该办公室还包括一名个体订约人。</w:t>
      </w:r>
    </w:p>
    <w:p w14:paraId="706F0F50" w14:textId="11E9BA24" w:rsidR="006761B4" w:rsidRPr="00644B05" w:rsidRDefault="006D0694" w:rsidP="00644B05">
      <w:pPr>
        <w:pStyle w:val="Heading1"/>
        <w:spacing w:before="240" w:after="120"/>
      </w:pPr>
      <w:r w:rsidRPr="006A29F5">
        <w:rPr>
          <w:rFonts w:hint="eastAsia"/>
        </w:rPr>
        <w:t>二、2024年活动报告</w:t>
      </w:r>
    </w:p>
    <w:p w14:paraId="1B5E3C26" w14:textId="6ABC800F" w:rsidR="006761B4" w:rsidRPr="006A29F5" w:rsidRDefault="006D0694"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2024年，总干事和独立咨询监督委员会（咨监委）分别通过月度和季度会议随时了解道德操守职能的履行情况。</w:t>
      </w:r>
    </w:p>
    <w:p w14:paraId="09364BA9" w14:textId="59CC4D47" w:rsidR="006761B4" w:rsidRPr="006A29F5" w:rsidRDefault="006761B4" w:rsidP="00621C5C">
      <w:pPr>
        <w:pStyle w:val="Heading2"/>
        <w:spacing w:after="120"/>
        <w:rPr>
          <w:rFonts w:hAnsi="SimSun"/>
        </w:rPr>
      </w:pPr>
      <w:r w:rsidRPr="006A29F5">
        <w:rPr>
          <w:rFonts w:hAnsi="SimSun"/>
        </w:rPr>
        <w:t>A.</w:t>
      </w:r>
      <w:r w:rsidRPr="006A29F5">
        <w:rPr>
          <w:rFonts w:hAnsi="SimSun"/>
        </w:rPr>
        <w:tab/>
      </w:r>
      <w:r w:rsidR="008274A8" w:rsidRPr="006A29F5">
        <w:rPr>
          <w:rFonts w:hAnsi="SimSun" w:hint="eastAsia"/>
        </w:rPr>
        <w:t>保密咨询和指导</w:t>
      </w:r>
    </w:p>
    <w:p w14:paraId="03013B4F" w14:textId="29B2D08D" w:rsidR="006761B4" w:rsidRPr="006A29F5" w:rsidRDefault="00DF2EC3" w:rsidP="001C15F2">
      <w:pPr>
        <w:pStyle w:val="ONUME"/>
        <w:tabs>
          <w:tab w:val="clear" w:pos="567"/>
        </w:tabs>
        <w:overflowPunct w:val="0"/>
        <w:spacing w:afterLines="50" w:after="120" w:line="340" w:lineRule="atLeast"/>
        <w:jc w:val="both"/>
        <w:rPr>
          <w:rFonts w:ascii="SimSun" w:hAnsi="SimSun"/>
          <w:szCs w:val="22"/>
        </w:rPr>
      </w:pPr>
      <w:r w:rsidRPr="006A29F5">
        <w:rPr>
          <w:rFonts w:ascii="SimSun" w:hAnsi="SimSun" w:hint="eastAsia"/>
          <w:szCs w:val="22"/>
        </w:rPr>
        <w:t>针对引起道德操守困境的情况，</w:t>
      </w:r>
      <w:r w:rsidR="0086306C" w:rsidRPr="006A29F5">
        <w:rPr>
          <w:rFonts w:ascii="SimSun" w:hAnsi="SimSun" w:hint="eastAsia"/>
          <w:szCs w:val="22"/>
        </w:rPr>
        <w:t>道德操守办公室</w:t>
      </w:r>
      <w:r w:rsidRPr="006A29F5">
        <w:rPr>
          <w:rFonts w:ascii="SimSun" w:hAnsi="SimSun" w:hint="eastAsia"/>
          <w:szCs w:val="22"/>
        </w:rPr>
        <w:t>为产权组织员工提供保密指导，在以下方面发挥关键作用：(</w:t>
      </w:r>
      <w:proofErr w:type="spellStart"/>
      <w:r w:rsidRPr="006A29F5">
        <w:rPr>
          <w:rFonts w:ascii="SimSun" w:hAnsi="SimSun" w:hint="eastAsia"/>
          <w:szCs w:val="22"/>
        </w:rPr>
        <w:t>i</w:t>
      </w:r>
      <w:proofErr w:type="spellEnd"/>
      <w:r w:rsidRPr="006A29F5">
        <w:rPr>
          <w:rFonts w:ascii="SimSun" w:hAnsi="SimSun" w:hint="eastAsia"/>
          <w:szCs w:val="22"/>
        </w:rPr>
        <w:t>)为一致解释和遵守规则、行为标准以及道德操守相关政策提供支持；(ii)识别、监测和减轻可能对产权组织声誉造成损害的风险。</w:t>
      </w:r>
    </w:p>
    <w:p w14:paraId="5569AFDA" w14:textId="705A109B" w:rsidR="005610B8" w:rsidRPr="006A29F5" w:rsidRDefault="00DF2EC3" w:rsidP="001C15F2">
      <w:pPr>
        <w:pStyle w:val="ONUME"/>
        <w:tabs>
          <w:tab w:val="clear" w:pos="567"/>
        </w:tabs>
        <w:overflowPunct w:val="0"/>
        <w:spacing w:afterLines="50" w:after="120" w:line="340" w:lineRule="atLeast"/>
        <w:jc w:val="both"/>
        <w:rPr>
          <w:rFonts w:ascii="SimSun" w:hAnsi="SimSun"/>
          <w:szCs w:val="22"/>
        </w:rPr>
      </w:pPr>
      <w:r w:rsidRPr="006A29F5">
        <w:rPr>
          <w:rFonts w:ascii="SimSun" w:hAnsi="SimSun" w:hint="eastAsia"/>
          <w:b/>
          <w:bCs/>
          <w:szCs w:val="22"/>
        </w:rPr>
        <w:t>图1</w:t>
      </w:r>
      <w:r w:rsidRPr="006A29F5">
        <w:rPr>
          <w:rFonts w:ascii="SimSun" w:hAnsi="SimSun" w:hint="eastAsia"/>
          <w:szCs w:val="22"/>
        </w:rPr>
        <w:t>概述了道德操守办公室在过去四年中收到和处理的请求数量。</w:t>
      </w:r>
    </w:p>
    <w:p w14:paraId="07B6EC07" w14:textId="5B897959" w:rsidR="006761B4" w:rsidRPr="006A29F5" w:rsidRDefault="00DF2EC3" w:rsidP="00CE2400">
      <w:pPr>
        <w:keepNext/>
        <w:spacing w:afterLines="50" w:after="120" w:line="340" w:lineRule="atLeast"/>
        <w:jc w:val="center"/>
        <w:rPr>
          <w:rFonts w:ascii="SimSun" w:hAnsi="SimSun"/>
          <w:sz w:val="20"/>
        </w:rPr>
      </w:pPr>
      <w:r w:rsidRPr="006A29F5">
        <w:rPr>
          <w:rFonts w:ascii="SimSun" w:hAnsi="SimSun" w:hint="eastAsia"/>
          <w:b/>
          <w:bCs/>
          <w:sz w:val="20"/>
        </w:rPr>
        <w:t>图1</w:t>
      </w:r>
      <w:r w:rsidRPr="00BB193E">
        <w:rPr>
          <w:rFonts w:ascii="SimSun" w:hAnsi="SimSun" w:hint="eastAsia"/>
          <w:sz w:val="20"/>
        </w:rPr>
        <w:t>.</w:t>
      </w:r>
      <w:r w:rsidRPr="006A29F5">
        <w:rPr>
          <w:rFonts w:ascii="SimSun" w:hAnsi="SimSun" w:hint="eastAsia"/>
          <w:sz w:val="20"/>
        </w:rPr>
        <w:t>2020年至2024年每个报告年度的请求量比较</w:t>
      </w:r>
    </w:p>
    <w:p w14:paraId="7FD16726" w14:textId="3C3D93A5" w:rsidR="00A31304" w:rsidRPr="006A29F5" w:rsidRDefault="00A76B17" w:rsidP="006761B4">
      <w:pPr>
        <w:spacing w:after="220"/>
        <w:jc w:val="center"/>
        <w:rPr>
          <w:rFonts w:ascii="SimSun" w:hAnsi="SimSun"/>
          <w:sz w:val="20"/>
        </w:rPr>
      </w:pPr>
      <w:r>
        <w:rPr>
          <w:noProof/>
        </w:rPr>
        <mc:AlternateContent>
          <mc:Choice Requires="wps">
            <w:drawing>
              <wp:anchor distT="0" distB="0" distL="114300" distR="114300" simplePos="0" relativeHeight="251667456" behindDoc="0" locked="0" layoutInCell="1" allowOverlap="1" wp14:anchorId="18D4F8DA" wp14:editId="7BE70C4A">
                <wp:simplePos x="0" y="0"/>
                <wp:positionH relativeFrom="column">
                  <wp:posOffset>6305550</wp:posOffset>
                </wp:positionH>
                <wp:positionV relativeFrom="paragraph">
                  <wp:posOffset>-10822305</wp:posOffset>
                </wp:positionV>
                <wp:extent cx="895350" cy="504825"/>
                <wp:effectExtent l="0" t="0" r="19050" b="28575"/>
                <wp:wrapNone/>
                <wp:docPr id="435220472" name="Oval 16"/>
                <wp:cNvGraphicFramePr/>
                <a:graphic xmlns:a="http://schemas.openxmlformats.org/drawingml/2006/main">
                  <a:graphicData uri="http://schemas.microsoft.com/office/word/2010/wordprocessingShape">
                    <wps:wsp>
                      <wps:cNvSpPr/>
                      <wps:spPr>
                        <a:xfrm>
                          <a:off x="0" y="0"/>
                          <a:ext cx="895350" cy="504825"/>
                        </a:xfrm>
                        <a:prstGeom prst="ellipse">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086D10" w14:textId="77777777" w:rsidR="00A76B17" w:rsidRDefault="00A76B17" w:rsidP="002924B9">
                            <w:pPr>
                              <w:jc w:val="center"/>
                              <w:rPr>
                                <w:color w:val="0070C0"/>
                                <w:sz w:val="16"/>
                                <w:szCs w:val="16"/>
                              </w:rPr>
                            </w:pPr>
                            <w:r>
                              <w:rPr>
                                <w:color w:val="0070C0"/>
                                <w:sz w:val="16"/>
                                <w:szCs w:val="16"/>
                              </w:rPr>
                              <w:t>9 staff members</w:t>
                            </w:r>
                          </w:p>
                        </w:txbxContent>
                      </wps:txbx>
                      <wps:bodyPr vertOverflow="clip" horzOverflow="clip" rtlCol="0" anchor="t"/>
                    </wps:wsp>
                  </a:graphicData>
                </a:graphic>
                <wp14:sizeRelH relativeFrom="margin">
                  <wp14:pctWidth>0</wp14:pctWidth>
                </wp14:sizeRelH>
              </wp:anchor>
            </w:drawing>
          </mc:Choice>
          <mc:Fallback>
            <w:pict>
              <v:oval w14:anchorId="18D4F8DA" id="Oval 16" o:spid="_x0000_s1026" style="position:absolute;left:0;text-align:left;margin-left:496.5pt;margin-top:-852.15pt;width:70.5pt;height:39.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" filled="f" strokecolor="#0070c0" strokeweight="2pt">
                <v:textbox>
                  <w:txbxContent>
                    <w:p w14:paraId="4F086D10" w14:textId="77777777" w:rsidR="00A76B17" w:rsidRDefault="00A76B17" w:rsidP="002924B9">
                      <w:pPr>
                        <w:jc w:val="center"/>
                        <w:rPr>
                          <w:color w:val="0070C0"/>
                          <w:sz w:val="16"/>
                          <w:szCs w:val="16"/>
                        </w:rPr>
                      </w:pPr>
                      <w:r>
                        <w:rPr>
                          <w:color w:val="0070C0"/>
                          <w:sz w:val="16"/>
                          <w:szCs w:val="16"/>
                        </w:rPr>
                        <w:t>9 staff members</w:t>
                      </w:r>
                    </w:p>
                  </w:txbxContent>
                </v:textbox>
              </v:oval>
            </w:pict>
          </mc:Fallback>
        </mc:AlternateContent>
      </w:r>
      <w:r w:rsidR="00A31304" w:rsidRPr="006A29F5">
        <w:rPr>
          <w:rFonts w:ascii="SimSun" w:hAnsi="SimSun"/>
          <w:noProof/>
        </w:rPr>
        <w:drawing>
          <wp:inline distT="0" distB="0" distL="0" distR="0" wp14:anchorId="6E1E7669" wp14:editId="6F30CDB5">
            <wp:extent cx="3721735" cy="2273300"/>
            <wp:effectExtent l="0" t="0" r="12065" b="12700"/>
            <wp:docPr id="834331114" name="Chart 1" descr="图1.2020年至2024年每个报告年度的请求量比较">
              <a:extLst xmlns:a="http://schemas.openxmlformats.org/drawingml/2006/main">
                <a:ext uri="{FF2B5EF4-FFF2-40B4-BE49-F238E27FC236}">
                  <a16:creationId xmlns:a16="http://schemas.microsoft.com/office/drawing/2014/main" id="{C5DA569B-117B-E106-1E95-101D0447E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0A872D" w14:textId="6E9FDCDA" w:rsidR="00DF2EC3" w:rsidRPr="006A29F5" w:rsidRDefault="00DF2EC3" w:rsidP="001C15F2">
      <w:pPr>
        <w:pStyle w:val="ONUME"/>
        <w:tabs>
          <w:tab w:val="clear" w:pos="567"/>
        </w:tabs>
        <w:overflowPunct w:val="0"/>
        <w:spacing w:afterLines="50" w:after="120" w:line="340" w:lineRule="atLeast"/>
        <w:jc w:val="both"/>
        <w:rPr>
          <w:rFonts w:ascii="SimSun" w:hAnsi="SimSun"/>
          <w:szCs w:val="22"/>
        </w:rPr>
      </w:pPr>
      <w:r w:rsidRPr="006A29F5">
        <w:rPr>
          <w:rFonts w:ascii="SimSun" w:hAnsi="SimSun"/>
          <w:szCs w:val="22"/>
        </w:rPr>
        <w:t>2024年，道德操守办公室通过面谈、虚拟会议或书面形式</w:t>
      </w:r>
      <w:r w:rsidRPr="006A29F5">
        <w:rPr>
          <w:rFonts w:ascii="SimSun" w:hAnsi="SimSun" w:hint="eastAsia"/>
          <w:szCs w:val="22"/>
        </w:rPr>
        <w:t>，</w:t>
      </w:r>
      <w:r w:rsidRPr="006A29F5">
        <w:rPr>
          <w:rFonts w:ascii="SimSun" w:hAnsi="SimSun"/>
          <w:szCs w:val="22"/>
        </w:rPr>
        <w:t>共回复了</w:t>
      </w:r>
      <w:r w:rsidRPr="006A29F5">
        <w:rPr>
          <w:rFonts w:ascii="SimSun" w:hAnsi="SimSun"/>
          <w:b/>
          <w:szCs w:val="22"/>
        </w:rPr>
        <w:t>188项</w:t>
      </w:r>
      <w:r w:rsidR="002E57F3">
        <w:rPr>
          <w:rFonts w:ascii="SimSun" w:hAnsi="SimSun" w:hint="eastAsia"/>
          <w:szCs w:val="22"/>
        </w:rPr>
        <w:t>单项</w:t>
      </w:r>
      <w:r w:rsidRPr="006A29F5">
        <w:rPr>
          <w:rFonts w:ascii="SimSun" w:hAnsi="SimSun"/>
          <w:szCs w:val="22"/>
        </w:rPr>
        <w:t>请求</w:t>
      </w:r>
      <w:r w:rsidRPr="006A29F5">
        <w:rPr>
          <w:rFonts w:ascii="SimSun" w:hAnsi="SimSun"/>
          <w:szCs w:val="22"/>
          <w:vertAlign w:val="superscript"/>
        </w:rPr>
        <w:footnoteReference w:id="4"/>
      </w:r>
      <w:r w:rsidRPr="006A29F5">
        <w:rPr>
          <w:rFonts w:ascii="SimSun" w:hAnsi="SimSun"/>
          <w:szCs w:val="22"/>
        </w:rPr>
        <w:t>。将这一数字与2023年收到和处理的请求数量进行比较（见</w:t>
      </w:r>
      <w:r w:rsidRPr="006A29F5">
        <w:rPr>
          <w:rFonts w:ascii="SimSun" w:hAnsi="SimSun"/>
          <w:b/>
          <w:bCs/>
          <w:szCs w:val="22"/>
        </w:rPr>
        <w:t>图1</w:t>
      </w:r>
      <w:r w:rsidRPr="006A29F5">
        <w:rPr>
          <w:rFonts w:ascii="SimSun" w:hAnsi="SimSun"/>
          <w:szCs w:val="22"/>
        </w:rPr>
        <w:t>），可以看出请求数量呈稳步上升趋势，这又反映了在领导层变动期间，人们对道德操守办公室的持续信任。</w:t>
      </w:r>
    </w:p>
    <w:p w14:paraId="2AA9637F" w14:textId="7EF56CDF" w:rsidR="006761B4" w:rsidRPr="006A29F5" w:rsidRDefault="00DF2EC3"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2024年收到的</w:t>
      </w:r>
      <w:r w:rsidR="008E4162" w:rsidRPr="006A29F5">
        <w:rPr>
          <w:rFonts w:ascii="SimSun" w:hAnsi="SimSun" w:hint="eastAsia"/>
        </w:rPr>
        <w:t>道德操守</w:t>
      </w:r>
      <w:r w:rsidR="008274A8" w:rsidRPr="006A29F5">
        <w:rPr>
          <w:rFonts w:ascii="SimSun" w:hAnsi="SimSun" w:hint="eastAsia"/>
        </w:rPr>
        <w:t>咨询请求涵盖了</w:t>
      </w:r>
      <w:r w:rsidR="008E4162" w:rsidRPr="006A29F5">
        <w:rPr>
          <w:rFonts w:ascii="SimSun" w:hAnsi="SimSun" w:hint="eastAsia"/>
        </w:rPr>
        <w:t>各种</w:t>
      </w:r>
      <w:r w:rsidR="008274A8" w:rsidRPr="006A29F5">
        <w:rPr>
          <w:rFonts w:ascii="SimSun" w:hAnsi="SimSun" w:hint="eastAsia"/>
        </w:rPr>
        <w:t>类别（见</w:t>
      </w:r>
      <w:r w:rsidR="008274A8" w:rsidRPr="006A29F5">
        <w:rPr>
          <w:rFonts w:ascii="SimSun" w:hAnsi="SimSun" w:hint="eastAsia"/>
          <w:b/>
          <w:bCs/>
        </w:rPr>
        <w:t>图2</w:t>
      </w:r>
      <w:r w:rsidR="008274A8" w:rsidRPr="006A29F5">
        <w:rPr>
          <w:rFonts w:ascii="SimSun" w:hAnsi="SimSun" w:hint="eastAsia"/>
        </w:rPr>
        <w:t>）。</w:t>
      </w:r>
      <w:r w:rsidR="008E4162" w:rsidRPr="006A29F5">
        <w:rPr>
          <w:rFonts w:ascii="SimSun" w:hAnsi="SimSun" w:hint="eastAsia"/>
        </w:rPr>
        <w:t>与往年一样，</w:t>
      </w:r>
      <w:r w:rsidR="008274A8" w:rsidRPr="006A29F5">
        <w:rPr>
          <w:rFonts w:ascii="SimSun" w:hAnsi="SimSun" w:hint="eastAsia"/>
        </w:rPr>
        <w:t>大多数涉及参与外部活动和</w:t>
      </w:r>
      <w:r w:rsidR="00F47DD9" w:rsidRPr="006A29F5">
        <w:rPr>
          <w:rFonts w:ascii="SimSun" w:hAnsi="SimSun" w:hint="eastAsia"/>
        </w:rPr>
        <w:t>任职</w:t>
      </w:r>
      <w:r w:rsidR="008274A8" w:rsidRPr="006A29F5">
        <w:rPr>
          <w:rFonts w:ascii="SimSun" w:hAnsi="SimSun" w:hint="eastAsia"/>
        </w:rPr>
        <w:t>（</w:t>
      </w:r>
      <w:r w:rsidR="008E4162" w:rsidRPr="006A29F5">
        <w:rPr>
          <w:rFonts w:ascii="SimSun" w:hAnsi="SimSun" w:hint="eastAsia"/>
          <w:b/>
          <w:bCs/>
        </w:rPr>
        <w:t>71</w:t>
      </w:r>
      <w:r w:rsidR="008274A8" w:rsidRPr="006A29F5">
        <w:rPr>
          <w:rFonts w:ascii="SimSun" w:hAnsi="SimSun" w:hint="eastAsia"/>
          <w:b/>
          <w:bCs/>
        </w:rPr>
        <w:t>项</w:t>
      </w:r>
      <w:r w:rsidR="008274A8" w:rsidRPr="006A29F5">
        <w:rPr>
          <w:rFonts w:ascii="SimSun" w:hAnsi="SimSun" w:hint="eastAsia"/>
        </w:rPr>
        <w:t>，</w:t>
      </w:r>
      <w:r w:rsidR="008E4162" w:rsidRPr="006A29F5">
        <w:rPr>
          <w:rFonts w:ascii="SimSun" w:hAnsi="SimSun" w:hint="eastAsia"/>
        </w:rPr>
        <w:t>约</w:t>
      </w:r>
      <w:r w:rsidR="008C3DB5" w:rsidRPr="00CE2400">
        <w:rPr>
          <w:rFonts w:ascii="SimSun" w:hAnsi="SimSun" w:hint="eastAsia"/>
        </w:rPr>
        <w:t>占</w:t>
      </w:r>
      <w:r w:rsidR="008E4162" w:rsidRPr="006A29F5">
        <w:rPr>
          <w:rFonts w:ascii="SimSun" w:hAnsi="SimSun" w:hint="eastAsia"/>
          <w:b/>
          <w:bCs/>
        </w:rPr>
        <w:t>37.8</w:t>
      </w:r>
      <w:r w:rsidR="008274A8" w:rsidRPr="006A29F5">
        <w:rPr>
          <w:rFonts w:ascii="SimSun" w:hAnsi="SimSun" w:hint="eastAsia"/>
          <w:b/>
          <w:bCs/>
        </w:rPr>
        <w:t>%</w:t>
      </w:r>
      <w:r w:rsidR="008274A8" w:rsidRPr="006A29F5">
        <w:rPr>
          <w:rFonts w:ascii="SimSun" w:hAnsi="SimSun" w:hint="eastAsia"/>
        </w:rPr>
        <w:t>），如教学任务</w:t>
      </w:r>
      <w:r w:rsidR="008E4162" w:rsidRPr="006A29F5">
        <w:rPr>
          <w:rFonts w:ascii="SimSun" w:hAnsi="SimSun" w:hint="eastAsia"/>
        </w:rPr>
        <w:t>、参加执行委员会或咨询委员会</w:t>
      </w:r>
      <w:r w:rsidR="008274A8" w:rsidRPr="006A29F5">
        <w:rPr>
          <w:rFonts w:ascii="SimSun" w:hAnsi="SimSun" w:hint="eastAsia"/>
        </w:rPr>
        <w:t>和出版</w:t>
      </w:r>
      <w:r w:rsidR="008E4162" w:rsidRPr="006A29F5">
        <w:rPr>
          <w:rFonts w:ascii="SimSun" w:hAnsi="SimSun" w:hint="eastAsia"/>
        </w:rPr>
        <w:t>活动</w:t>
      </w:r>
      <w:r w:rsidR="008274A8" w:rsidRPr="006A29F5">
        <w:rPr>
          <w:rFonts w:ascii="SimSun" w:hAnsi="SimSun" w:hint="eastAsia"/>
        </w:rPr>
        <w:t>。</w:t>
      </w:r>
      <w:r w:rsidR="008E4162" w:rsidRPr="006A29F5">
        <w:rPr>
          <w:rFonts w:ascii="SimSun" w:hAnsi="SimSun" w:hint="eastAsia"/>
        </w:rPr>
        <w:t>这些请求中约有一半（</w:t>
      </w:r>
      <w:r w:rsidR="008E4162" w:rsidRPr="006A29F5">
        <w:rPr>
          <w:rFonts w:ascii="SimSun" w:hAnsi="SimSun" w:hint="eastAsia"/>
          <w:b/>
          <w:bCs/>
        </w:rPr>
        <w:t>33项</w:t>
      </w:r>
      <w:r w:rsidR="008E4162" w:rsidRPr="006A29F5">
        <w:rPr>
          <w:rFonts w:ascii="SimSun" w:hAnsi="SimSun" w:hint="eastAsia"/>
        </w:rPr>
        <w:t>）是由人力资源管理部（人力部）转交的，其他请求（</w:t>
      </w:r>
      <w:r w:rsidR="008E4162" w:rsidRPr="006A29F5">
        <w:rPr>
          <w:rFonts w:ascii="SimSun" w:hAnsi="SimSun" w:hint="eastAsia"/>
          <w:b/>
          <w:bCs/>
        </w:rPr>
        <w:t>38项</w:t>
      </w:r>
      <w:r w:rsidR="008E4162" w:rsidRPr="006A29F5">
        <w:rPr>
          <w:rFonts w:ascii="SimSun" w:hAnsi="SimSun" w:hint="eastAsia"/>
        </w:rPr>
        <w:t>）是直接从员工收到的，他/她们在向人力部主任提交授权申请之前寻求澄清。</w:t>
      </w:r>
    </w:p>
    <w:p w14:paraId="3F5AC1D3" w14:textId="285EA5B8" w:rsidR="006761B4" w:rsidRPr="006A29F5" w:rsidRDefault="008274A8"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lastRenderedPageBreak/>
        <w:t>其他主要类别的请求涉及</w:t>
      </w:r>
      <w:r w:rsidR="008C3DB5" w:rsidRPr="006A29F5">
        <w:rPr>
          <w:rFonts w:ascii="SimSun" w:hAnsi="SimSun" w:hint="eastAsia"/>
        </w:rPr>
        <w:t>行为标准（</w:t>
      </w:r>
      <w:r w:rsidR="008C3DB5" w:rsidRPr="006A29F5">
        <w:rPr>
          <w:rFonts w:ascii="SimSun" w:hAnsi="SimSun" w:hint="eastAsia"/>
          <w:b/>
          <w:bCs/>
        </w:rPr>
        <w:t>23项</w:t>
      </w:r>
      <w:r w:rsidR="008C3DB5" w:rsidRPr="006A29F5">
        <w:rPr>
          <w:rFonts w:ascii="SimSun" w:hAnsi="SimSun" w:hint="eastAsia"/>
        </w:rPr>
        <w:t>，</w:t>
      </w:r>
      <w:r w:rsidR="008C3DB5" w:rsidRPr="00CE2400">
        <w:rPr>
          <w:rFonts w:ascii="SimSun" w:hAnsi="SimSun" w:hint="eastAsia"/>
        </w:rPr>
        <w:t>占</w:t>
      </w:r>
      <w:r w:rsidR="008C3DB5" w:rsidRPr="006A29F5">
        <w:rPr>
          <w:rFonts w:ascii="SimSun" w:hAnsi="SimSun" w:hint="eastAsia"/>
          <w:b/>
          <w:bCs/>
        </w:rPr>
        <w:t>12.2%</w:t>
      </w:r>
      <w:r w:rsidR="008C3DB5" w:rsidRPr="006A29F5">
        <w:rPr>
          <w:rFonts w:ascii="SimSun" w:hAnsi="SimSun" w:hint="eastAsia"/>
        </w:rPr>
        <w:t>）、打击报复（</w:t>
      </w:r>
      <w:r w:rsidR="008C3DB5" w:rsidRPr="006A29F5">
        <w:rPr>
          <w:rFonts w:ascii="SimSun" w:hAnsi="SimSun" w:hint="eastAsia"/>
          <w:b/>
          <w:bCs/>
        </w:rPr>
        <w:t>18项</w:t>
      </w:r>
      <w:r w:rsidR="008C3DB5" w:rsidRPr="006A29F5">
        <w:rPr>
          <w:rFonts w:ascii="SimSun" w:hAnsi="SimSun" w:hint="eastAsia"/>
        </w:rPr>
        <w:t>，</w:t>
      </w:r>
      <w:r w:rsidR="008C3DB5" w:rsidRPr="00CE2400">
        <w:rPr>
          <w:rFonts w:ascii="SimSun" w:hAnsi="SimSun" w:hint="eastAsia"/>
        </w:rPr>
        <w:t>占</w:t>
      </w:r>
      <w:r w:rsidR="008C3DB5" w:rsidRPr="006A29F5">
        <w:rPr>
          <w:rFonts w:ascii="SimSun" w:hAnsi="SimSun" w:hint="eastAsia"/>
          <w:b/>
          <w:bCs/>
        </w:rPr>
        <w:t>9.6%</w:t>
      </w:r>
      <w:r w:rsidR="008C3DB5" w:rsidRPr="006A29F5">
        <w:rPr>
          <w:rFonts w:ascii="SimSun" w:hAnsi="SimSun" w:hint="eastAsia"/>
        </w:rPr>
        <w:t>）</w:t>
      </w:r>
      <w:r w:rsidR="008C3DB5" w:rsidRPr="006A29F5">
        <w:rPr>
          <w:rStyle w:val="FootnoteReference"/>
          <w:rFonts w:ascii="SimSun" w:hAnsi="SimSun"/>
          <w:bCs/>
        </w:rPr>
        <w:footnoteReference w:id="5"/>
      </w:r>
      <w:r w:rsidR="008C3DB5" w:rsidRPr="006A29F5">
        <w:rPr>
          <w:rFonts w:ascii="SimSun" w:hAnsi="SimSun" w:hint="eastAsia"/>
        </w:rPr>
        <w:t>和“其他道德操守咨询”，主要涉及举报不当行为和其他工作场所问题</w:t>
      </w:r>
      <w:r w:rsidRPr="006A29F5">
        <w:rPr>
          <w:rFonts w:ascii="SimSun" w:hAnsi="SimSun" w:hint="eastAsia"/>
        </w:rPr>
        <w:t>（</w:t>
      </w:r>
      <w:r w:rsidR="008C3DB5" w:rsidRPr="006A29F5">
        <w:rPr>
          <w:rFonts w:ascii="SimSun" w:hAnsi="SimSun" w:hint="eastAsia"/>
          <w:b/>
          <w:bCs/>
        </w:rPr>
        <w:t>48</w:t>
      </w:r>
      <w:r w:rsidRPr="006A29F5">
        <w:rPr>
          <w:rFonts w:ascii="SimSun" w:hAnsi="SimSun" w:hint="eastAsia"/>
          <w:b/>
          <w:bCs/>
        </w:rPr>
        <w:t>项</w:t>
      </w:r>
      <w:r w:rsidRPr="006A29F5">
        <w:rPr>
          <w:rFonts w:ascii="SimSun" w:hAnsi="SimSun" w:hint="eastAsia"/>
        </w:rPr>
        <w:t>，</w:t>
      </w:r>
      <w:r w:rsidR="008C3DB5" w:rsidRPr="00CE2400">
        <w:rPr>
          <w:rFonts w:ascii="SimSun" w:hAnsi="SimSun" w:hint="eastAsia"/>
        </w:rPr>
        <w:t>占</w:t>
      </w:r>
      <w:r w:rsidR="008C3DB5" w:rsidRPr="006A29F5">
        <w:rPr>
          <w:rFonts w:ascii="SimSun" w:hAnsi="SimSun" w:hint="eastAsia"/>
          <w:b/>
          <w:bCs/>
        </w:rPr>
        <w:t>25.5</w:t>
      </w:r>
      <w:r w:rsidRPr="006A29F5">
        <w:rPr>
          <w:rFonts w:ascii="SimSun" w:hAnsi="SimSun" w:hint="eastAsia"/>
          <w:b/>
          <w:bCs/>
        </w:rPr>
        <w:t>%</w:t>
      </w:r>
      <w:r w:rsidRPr="006A29F5">
        <w:rPr>
          <w:rFonts w:ascii="SimSun" w:hAnsi="SimSun" w:hint="eastAsia"/>
        </w:rPr>
        <w:t>）</w:t>
      </w:r>
      <w:r w:rsidR="008C3DB5" w:rsidRPr="006A29F5">
        <w:rPr>
          <w:rFonts w:ascii="SimSun" w:hAnsi="SimSun" w:hint="eastAsia"/>
        </w:rPr>
        <w:t>。</w:t>
      </w:r>
    </w:p>
    <w:p w14:paraId="17CA8875" w14:textId="3CCEC42A" w:rsidR="006761B4" w:rsidRPr="006A29F5" w:rsidRDefault="008274A8" w:rsidP="001C15F2">
      <w:pPr>
        <w:pStyle w:val="ONUME"/>
        <w:tabs>
          <w:tab w:val="clear" w:pos="567"/>
        </w:tabs>
        <w:overflowPunct w:val="0"/>
        <w:spacing w:afterLines="50" w:after="120" w:line="340" w:lineRule="atLeast"/>
        <w:jc w:val="both"/>
        <w:rPr>
          <w:rFonts w:ascii="SimSun" w:hAnsi="SimSun"/>
        </w:rPr>
      </w:pPr>
      <w:r w:rsidRPr="00CE2400">
        <w:rPr>
          <w:rFonts w:ascii="SimSun" w:hAnsi="SimSun" w:hint="eastAsia"/>
        </w:rPr>
        <w:t>道德操守办公室还记录了以下类别的请求：</w:t>
      </w:r>
      <w:r w:rsidR="007C0A17" w:rsidRPr="00CE2400">
        <w:rPr>
          <w:rFonts w:ascii="SimSun" w:hAnsi="SimSun" w:hint="eastAsia"/>
        </w:rPr>
        <w:t>馈赠</w:t>
      </w:r>
      <w:r w:rsidR="00835235" w:rsidRPr="006A29F5">
        <w:rPr>
          <w:rFonts w:ascii="SimSun" w:hAnsi="SimSun"/>
          <w:vertAlign w:val="superscript"/>
        </w:rPr>
        <w:footnoteReference w:id="6"/>
      </w:r>
      <w:r w:rsidRPr="00CE2400">
        <w:rPr>
          <w:rFonts w:ascii="SimSun" w:hAnsi="SimSun" w:hint="eastAsia"/>
        </w:rPr>
        <w:t>（</w:t>
      </w:r>
      <w:r w:rsidR="008C3DB5" w:rsidRPr="00CE2400">
        <w:rPr>
          <w:rFonts w:ascii="SimSun" w:hAnsi="SimSun" w:hint="eastAsia"/>
          <w:b/>
          <w:bCs/>
        </w:rPr>
        <w:t>1</w:t>
      </w:r>
      <w:r w:rsidRPr="00CE2400">
        <w:rPr>
          <w:rFonts w:ascii="SimSun" w:hAnsi="SimSun"/>
          <w:b/>
          <w:bCs/>
        </w:rPr>
        <w:t>1</w:t>
      </w:r>
      <w:r w:rsidRPr="00CE2400">
        <w:rPr>
          <w:rFonts w:ascii="SimSun" w:hAnsi="SimSun" w:hint="eastAsia"/>
          <w:b/>
          <w:bCs/>
        </w:rPr>
        <w:t>项</w:t>
      </w:r>
      <w:r w:rsidRPr="00CE2400">
        <w:rPr>
          <w:rFonts w:ascii="SimSun" w:hAnsi="SimSun" w:hint="eastAsia"/>
        </w:rPr>
        <w:t>，</w:t>
      </w:r>
      <w:r w:rsidR="008C3DB5" w:rsidRPr="00CE2400">
        <w:rPr>
          <w:rFonts w:ascii="SimSun" w:hAnsi="SimSun" w:hint="eastAsia"/>
        </w:rPr>
        <w:t>占</w:t>
      </w:r>
      <w:r w:rsidR="008C3DB5" w:rsidRPr="00CE2400">
        <w:rPr>
          <w:rFonts w:ascii="SimSun" w:hAnsi="SimSun" w:hint="eastAsia"/>
          <w:b/>
          <w:bCs/>
        </w:rPr>
        <w:t>5.9</w:t>
      </w:r>
      <w:r w:rsidRPr="00CE2400">
        <w:rPr>
          <w:rFonts w:ascii="SimSun" w:hAnsi="SimSun" w:hint="eastAsia"/>
          <w:b/>
          <w:bCs/>
        </w:rPr>
        <w:t>%</w:t>
      </w:r>
      <w:r w:rsidRPr="00CE2400">
        <w:rPr>
          <w:rFonts w:ascii="SimSun" w:hAnsi="SimSun" w:hint="eastAsia"/>
        </w:rPr>
        <w:t>）、财务</w:t>
      </w:r>
      <w:r w:rsidR="008C3DB5" w:rsidRPr="00CE2400">
        <w:rPr>
          <w:rFonts w:ascii="SimSun" w:hAnsi="SimSun" w:hint="eastAsia"/>
        </w:rPr>
        <w:t>和其他利益</w:t>
      </w:r>
      <w:r w:rsidRPr="00CE2400">
        <w:rPr>
          <w:rFonts w:ascii="SimSun" w:hAnsi="SimSun" w:hint="eastAsia"/>
        </w:rPr>
        <w:t>披露（</w:t>
      </w:r>
      <w:r w:rsidR="008C3DB5" w:rsidRPr="00CE2400">
        <w:rPr>
          <w:rFonts w:ascii="SimSun" w:hAnsi="SimSun" w:hint="eastAsia"/>
          <w:b/>
          <w:bCs/>
        </w:rPr>
        <w:t>7</w:t>
      </w:r>
      <w:r w:rsidRPr="00CE2400">
        <w:rPr>
          <w:rFonts w:ascii="SimSun" w:hAnsi="SimSun" w:hint="eastAsia"/>
          <w:b/>
          <w:bCs/>
        </w:rPr>
        <w:t>项</w:t>
      </w:r>
      <w:r w:rsidRPr="00CE2400">
        <w:rPr>
          <w:rFonts w:ascii="SimSun" w:hAnsi="SimSun" w:hint="eastAsia"/>
        </w:rPr>
        <w:t>，</w:t>
      </w:r>
      <w:r w:rsidR="008C3DB5" w:rsidRPr="00CE2400">
        <w:rPr>
          <w:rFonts w:ascii="SimSun" w:hAnsi="SimSun" w:hint="eastAsia"/>
        </w:rPr>
        <w:t>占</w:t>
      </w:r>
      <w:r w:rsidR="008C3DB5" w:rsidRPr="00CE2400">
        <w:rPr>
          <w:rFonts w:ascii="SimSun" w:hAnsi="SimSun" w:hint="eastAsia"/>
          <w:b/>
          <w:bCs/>
        </w:rPr>
        <w:t>3.7</w:t>
      </w:r>
      <w:r w:rsidRPr="00CE2400">
        <w:rPr>
          <w:rFonts w:ascii="SimSun" w:hAnsi="SimSun" w:hint="eastAsia"/>
          <w:b/>
          <w:bCs/>
        </w:rPr>
        <w:t>%</w:t>
      </w:r>
      <w:r w:rsidRPr="00CE2400">
        <w:rPr>
          <w:rFonts w:ascii="SimSun" w:hAnsi="SimSun" w:hint="eastAsia"/>
        </w:rPr>
        <w:t>）、</w:t>
      </w:r>
      <w:r w:rsidR="008C3DB5" w:rsidRPr="00CE2400">
        <w:rPr>
          <w:rFonts w:ascii="SimSun" w:hAnsi="SimSun" w:hint="eastAsia"/>
        </w:rPr>
        <w:t>政治活动（</w:t>
      </w:r>
      <w:r w:rsidR="008C3DB5" w:rsidRPr="00CE2400">
        <w:rPr>
          <w:rFonts w:ascii="SimSun" w:hAnsi="SimSun" w:hint="eastAsia"/>
          <w:b/>
          <w:bCs/>
        </w:rPr>
        <w:t>1项</w:t>
      </w:r>
      <w:r w:rsidR="008C3DB5" w:rsidRPr="00CE2400">
        <w:rPr>
          <w:rFonts w:ascii="SimSun" w:hAnsi="SimSun" w:hint="eastAsia"/>
        </w:rPr>
        <w:t>，占</w:t>
      </w:r>
      <w:r w:rsidR="008C3DB5" w:rsidRPr="00CE2400">
        <w:rPr>
          <w:rFonts w:ascii="SimSun" w:hAnsi="SimSun" w:hint="eastAsia"/>
          <w:b/>
          <w:bCs/>
        </w:rPr>
        <w:t>0.5%</w:t>
      </w:r>
      <w:r w:rsidR="008C3DB5" w:rsidRPr="00CE2400">
        <w:rPr>
          <w:rFonts w:ascii="SimSun" w:hAnsi="SimSun" w:hint="eastAsia"/>
        </w:rPr>
        <w:t>）或家庭和亲密关系（</w:t>
      </w:r>
      <w:r w:rsidR="008C3DB5" w:rsidRPr="00CE2400">
        <w:rPr>
          <w:rFonts w:ascii="SimSun" w:hAnsi="SimSun" w:hint="eastAsia"/>
          <w:b/>
          <w:bCs/>
        </w:rPr>
        <w:t>2项</w:t>
      </w:r>
      <w:r w:rsidR="008C3DB5" w:rsidRPr="00CE2400">
        <w:rPr>
          <w:rFonts w:ascii="SimSun" w:hAnsi="SimSun" w:hint="eastAsia"/>
        </w:rPr>
        <w:t>，占</w:t>
      </w:r>
      <w:r w:rsidR="008C3DB5" w:rsidRPr="00CE2400">
        <w:rPr>
          <w:rFonts w:ascii="SimSun" w:hAnsi="SimSun" w:hint="eastAsia"/>
          <w:b/>
          <w:bCs/>
        </w:rPr>
        <w:t>1.1</w:t>
      </w:r>
      <w:r w:rsidR="008C3DB5" w:rsidRPr="00CE2400">
        <w:rPr>
          <w:rFonts w:ascii="SimSun" w:hAnsi="SimSun" w:hint="eastAsia"/>
        </w:rPr>
        <w:t>%）或其他情形</w:t>
      </w:r>
      <w:r w:rsidRPr="00CE2400">
        <w:rPr>
          <w:rFonts w:ascii="SimSun" w:hAnsi="SimSun" w:hint="eastAsia"/>
        </w:rPr>
        <w:t>（</w:t>
      </w:r>
      <w:r w:rsidR="008C3DB5" w:rsidRPr="00CE2400">
        <w:rPr>
          <w:rFonts w:ascii="SimSun" w:hAnsi="SimSun" w:hint="eastAsia"/>
          <w:b/>
          <w:bCs/>
        </w:rPr>
        <w:t>7</w:t>
      </w:r>
      <w:r w:rsidRPr="00CE2400">
        <w:rPr>
          <w:rFonts w:ascii="SimSun" w:hAnsi="SimSun" w:hint="eastAsia"/>
          <w:b/>
          <w:bCs/>
        </w:rPr>
        <w:t>项</w:t>
      </w:r>
      <w:r w:rsidRPr="00CE2400">
        <w:rPr>
          <w:rFonts w:ascii="SimSun" w:hAnsi="SimSun" w:hint="eastAsia"/>
        </w:rPr>
        <w:t>，</w:t>
      </w:r>
      <w:r w:rsidR="008C3DB5" w:rsidRPr="00CE2400">
        <w:rPr>
          <w:rFonts w:ascii="SimSun" w:hAnsi="SimSun" w:hint="eastAsia"/>
        </w:rPr>
        <w:t>占</w:t>
      </w:r>
      <w:r w:rsidR="008C3DB5" w:rsidRPr="00CE2400">
        <w:rPr>
          <w:rFonts w:ascii="SimSun" w:hAnsi="SimSun" w:hint="eastAsia"/>
          <w:b/>
          <w:bCs/>
        </w:rPr>
        <w:t>3.</w:t>
      </w:r>
      <w:r w:rsidRPr="00CE2400">
        <w:rPr>
          <w:rFonts w:ascii="SimSun" w:hAnsi="SimSun" w:hint="eastAsia"/>
          <w:b/>
          <w:bCs/>
        </w:rPr>
        <w:t>7%</w:t>
      </w:r>
      <w:r w:rsidRPr="00CE2400">
        <w:rPr>
          <w:rFonts w:ascii="SimSun" w:hAnsi="SimSun" w:hint="eastAsia"/>
        </w:rPr>
        <w:t>）</w:t>
      </w:r>
      <w:r w:rsidR="008C3DB5" w:rsidRPr="00CE2400">
        <w:rPr>
          <w:rFonts w:ascii="SimSun" w:hAnsi="SimSun" w:hint="eastAsia"/>
        </w:rPr>
        <w:t>引起的利益冲突</w:t>
      </w:r>
      <w:r w:rsidRPr="00CE2400">
        <w:rPr>
          <w:rFonts w:ascii="SimSun" w:hAnsi="SimSun" w:hint="eastAsia"/>
        </w:rPr>
        <w:t>。</w:t>
      </w:r>
    </w:p>
    <w:p w14:paraId="29C1564C" w14:textId="63484C6F" w:rsidR="00370644" w:rsidRPr="006A29F5" w:rsidRDefault="008C3DB5" w:rsidP="00CE2400">
      <w:pPr>
        <w:keepNext/>
        <w:spacing w:afterLines="50" w:after="120" w:line="340" w:lineRule="atLeast"/>
        <w:jc w:val="center"/>
        <w:rPr>
          <w:rFonts w:ascii="SimSun" w:hAnsi="SimSun"/>
          <w:noProof/>
          <w:lang w:eastAsia="en-US"/>
        </w:rPr>
      </w:pPr>
      <w:r w:rsidRPr="006A29F5">
        <w:rPr>
          <w:rFonts w:ascii="SimSun" w:hAnsi="SimSun" w:hint="eastAsia"/>
          <w:b/>
          <w:bCs/>
          <w:sz w:val="20"/>
        </w:rPr>
        <w:t>图2.</w:t>
      </w:r>
      <w:r w:rsidRPr="006A29F5">
        <w:rPr>
          <w:rFonts w:ascii="SimSun" w:hAnsi="SimSun" w:hint="eastAsia"/>
          <w:sz w:val="20"/>
        </w:rPr>
        <w:t>按类别划分的咨询</w:t>
      </w:r>
    </w:p>
    <w:p w14:paraId="521946F7" w14:textId="5AD939CD" w:rsidR="00311476" w:rsidRPr="006A29F5" w:rsidRDefault="00311476" w:rsidP="00370644">
      <w:pPr>
        <w:spacing w:after="220"/>
        <w:jc w:val="center"/>
        <w:rPr>
          <w:rFonts w:ascii="SimSun" w:hAnsi="SimSun"/>
        </w:rPr>
      </w:pPr>
      <w:r w:rsidRPr="006A29F5">
        <w:rPr>
          <w:rFonts w:ascii="SimSun" w:hAnsi="SimSun"/>
          <w:noProof/>
          <w:sz w:val="18"/>
          <w:szCs w:val="18"/>
        </w:rPr>
        <w:drawing>
          <wp:inline distT="0" distB="0" distL="0" distR="0" wp14:anchorId="5A8B5BD7" wp14:editId="322A83B5">
            <wp:extent cx="4368800" cy="3257550"/>
            <wp:effectExtent l="0" t="0" r="12700" b="0"/>
            <wp:docPr id="508408292" name="Chart 1" descr="图2.按类别划分的咨询">
              <a:extLst xmlns:a="http://schemas.openxmlformats.org/drawingml/2006/main">
                <a:ext uri="{FF2B5EF4-FFF2-40B4-BE49-F238E27FC236}">
                  <a16:creationId xmlns:a16="http://schemas.microsoft.com/office/drawing/2014/main" id="{29CECB97-C43E-3C23-2AC9-2575CC1D7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A02DB2" w14:textId="67A91B9C" w:rsidR="008274A8" w:rsidRPr="00CE2400" w:rsidRDefault="008274A8" w:rsidP="001C15F2">
      <w:pPr>
        <w:pStyle w:val="ONUME"/>
        <w:tabs>
          <w:tab w:val="clear" w:pos="567"/>
        </w:tabs>
        <w:overflowPunct w:val="0"/>
        <w:spacing w:afterLines="50" w:after="120" w:line="340" w:lineRule="atLeast"/>
        <w:jc w:val="both"/>
        <w:rPr>
          <w:rFonts w:ascii="SimSun" w:hAnsi="SimSun"/>
        </w:rPr>
      </w:pPr>
      <w:r w:rsidRPr="00CE2400">
        <w:rPr>
          <w:rFonts w:ascii="SimSun" w:hAnsi="SimSun" w:hint="eastAsia"/>
        </w:rPr>
        <w:t>如</w:t>
      </w:r>
      <w:r w:rsidRPr="00CE2400">
        <w:rPr>
          <w:rFonts w:ascii="SimSun" w:hAnsi="SimSun" w:hint="eastAsia"/>
          <w:b/>
          <w:bCs/>
        </w:rPr>
        <w:t>图3</w:t>
      </w:r>
      <w:r w:rsidRPr="00CE2400">
        <w:rPr>
          <w:rFonts w:ascii="SimSun" w:hAnsi="SimSun" w:hint="eastAsia"/>
        </w:rPr>
        <w:t>所示，多数请求是由</w:t>
      </w:r>
      <w:r w:rsidR="00E01D6F" w:rsidRPr="00CE2400">
        <w:rPr>
          <w:rFonts w:ascii="SimSun" w:hAnsi="SimSun" w:hint="eastAsia"/>
        </w:rPr>
        <w:t>工作人员</w:t>
      </w:r>
      <w:r w:rsidRPr="00CE2400">
        <w:rPr>
          <w:rFonts w:ascii="SimSun" w:hAnsi="SimSun" w:hint="eastAsia"/>
        </w:rPr>
        <w:t>提</w:t>
      </w:r>
      <w:r w:rsidR="00E01D6F" w:rsidRPr="00CE2400">
        <w:rPr>
          <w:rFonts w:ascii="SimSun" w:hAnsi="SimSun" w:hint="eastAsia"/>
        </w:rPr>
        <w:t>交</w:t>
      </w:r>
      <w:r w:rsidRPr="00CE2400">
        <w:rPr>
          <w:rFonts w:ascii="SimSun" w:hAnsi="SimSun" w:hint="eastAsia"/>
        </w:rPr>
        <w:t>的（</w:t>
      </w:r>
      <w:r w:rsidRPr="00CE2400">
        <w:rPr>
          <w:rFonts w:ascii="SimSun" w:hAnsi="SimSun"/>
          <w:b/>
          <w:bCs/>
        </w:rPr>
        <w:t>16</w:t>
      </w:r>
      <w:r w:rsidR="00E01D6F" w:rsidRPr="00CE2400">
        <w:rPr>
          <w:rFonts w:ascii="SimSun" w:hAnsi="SimSun" w:hint="eastAsia"/>
          <w:b/>
          <w:bCs/>
        </w:rPr>
        <w:t>3</w:t>
      </w:r>
      <w:r w:rsidRPr="00CE2400">
        <w:rPr>
          <w:rFonts w:ascii="SimSun" w:hAnsi="SimSun" w:hint="eastAsia"/>
          <w:b/>
          <w:bCs/>
        </w:rPr>
        <w:t>项</w:t>
      </w:r>
      <w:r w:rsidRPr="00CE2400">
        <w:rPr>
          <w:rFonts w:ascii="SimSun" w:hAnsi="SimSun" w:hint="eastAsia"/>
        </w:rPr>
        <w:t>）</w:t>
      </w:r>
      <w:r w:rsidR="00E01D6F" w:rsidRPr="00CE2400">
        <w:rPr>
          <w:rFonts w:ascii="SimSun" w:hAnsi="SimSun" w:hint="eastAsia"/>
        </w:rPr>
        <w:t>，</w:t>
      </w:r>
      <w:r w:rsidR="00E01D6F" w:rsidRPr="00CE2400">
        <w:rPr>
          <w:rFonts w:ascii="SimSun" w:hAnsi="SimSun" w:hint="eastAsia"/>
          <w:b/>
          <w:bCs/>
        </w:rPr>
        <w:t>3项</w:t>
      </w:r>
      <w:r w:rsidR="00E01D6F" w:rsidRPr="00CE2400">
        <w:rPr>
          <w:rFonts w:ascii="SimSun" w:hAnsi="SimSun" w:hint="eastAsia"/>
        </w:rPr>
        <w:t>由个体订约人或劳务派遣人员提交，</w:t>
      </w:r>
      <w:r w:rsidR="00E01D6F" w:rsidRPr="00CE2400">
        <w:rPr>
          <w:rFonts w:ascii="SimSun" w:hAnsi="SimSun" w:hint="eastAsia"/>
          <w:b/>
          <w:bCs/>
        </w:rPr>
        <w:t>16项</w:t>
      </w:r>
      <w:r w:rsidR="00E01D6F" w:rsidRPr="00CE2400">
        <w:rPr>
          <w:rFonts w:ascii="SimSun" w:hAnsi="SimSun" w:hint="eastAsia"/>
        </w:rPr>
        <w:t>由研究员或青年专家提交，</w:t>
      </w:r>
      <w:r w:rsidR="00E01D6F" w:rsidRPr="00CE2400">
        <w:rPr>
          <w:rFonts w:ascii="SimSun" w:hAnsi="SimSun" w:hint="eastAsia"/>
          <w:b/>
          <w:bCs/>
        </w:rPr>
        <w:t>6项</w:t>
      </w:r>
      <w:r w:rsidR="00E01D6F" w:rsidRPr="00CE2400">
        <w:rPr>
          <w:rFonts w:ascii="SimSun" w:hAnsi="SimSun" w:hint="eastAsia"/>
        </w:rPr>
        <w:t>由产权组织其他外部利益攸关方提交（如来自其他联合国实体或使用过产权组织提供的服务的个人）</w:t>
      </w:r>
      <w:r w:rsidRPr="00CE2400">
        <w:rPr>
          <w:rFonts w:ascii="SimSun" w:hAnsi="SimSun" w:hint="eastAsia"/>
        </w:rPr>
        <w:t>。</w:t>
      </w:r>
    </w:p>
    <w:p w14:paraId="47CB0774" w14:textId="5D950EFB" w:rsidR="00FB463D" w:rsidRPr="006A29F5" w:rsidRDefault="008274A8" w:rsidP="00CE2400">
      <w:pPr>
        <w:keepNext/>
        <w:spacing w:afterLines="50" w:after="120" w:line="340" w:lineRule="atLeast"/>
        <w:jc w:val="center"/>
        <w:rPr>
          <w:rFonts w:ascii="SimSun" w:hAnsi="SimSun"/>
          <w:noProof/>
          <w:lang w:eastAsia="en-US"/>
        </w:rPr>
      </w:pPr>
      <w:r w:rsidRPr="00CE2400">
        <w:rPr>
          <w:rFonts w:ascii="SimSun" w:hAnsi="SimSun" w:hint="eastAsia"/>
          <w:b/>
          <w:bCs/>
          <w:sz w:val="20"/>
        </w:rPr>
        <w:lastRenderedPageBreak/>
        <w:t>图3</w:t>
      </w:r>
      <w:r w:rsidRPr="006A29F5">
        <w:rPr>
          <w:rFonts w:ascii="SimSun" w:hAnsi="SimSun" w:hint="eastAsia"/>
          <w:sz w:val="20"/>
        </w:rPr>
        <w:t>.请求的来源</w:t>
      </w:r>
    </w:p>
    <w:p w14:paraId="0D0310DA" w14:textId="68046373" w:rsidR="007577A7" w:rsidRPr="006A29F5" w:rsidRDefault="00BB193E" w:rsidP="009F2A35">
      <w:pPr>
        <w:spacing w:after="220"/>
        <w:jc w:val="center"/>
        <w:rPr>
          <w:rFonts w:ascii="SimSun" w:hAnsi="SimSun"/>
          <w:sz w:val="20"/>
        </w:rPr>
      </w:pPr>
      <w:r w:rsidRPr="00BB193E">
        <w:rPr>
          <w:noProof/>
        </w:rPr>
        <w:drawing>
          <wp:inline distT="0" distB="0" distL="0" distR="0" wp14:anchorId="3057206B" wp14:editId="2D77AC78">
            <wp:extent cx="4937760" cy="2911475"/>
            <wp:effectExtent l="0" t="0" r="0" b="3175"/>
            <wp:docPr id="1352648900" name="Picture 3" descr="图3.请求的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48900" name="Picture 3" descr="图3.请求的来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7760" cy="2911475"/>
                    </a:xfrm>
                    <a:prstGeom prst="rect">
                      <a:avLst/>
                    </a:prstGeom>
                    <a:noFill/>
                    <a:ln>
                      <a:noFill/>
                    </a:ln>
                  </pic:spPr>
                </pic:pic>
              </a:graphicData>
            </a:graphic>
          </wp:inline>
        </w:drawing>
      </w:r>
    </w:p>
    <w:p w14:paraId="100BEB6A" w14:textId="3337D7E6" w:rsidR="006761B4" w:rsidRPr="006A29F5" w:rsidRDefault="006761B4" w:rsidP="00621C5C">
      <w:pPr>
        <w:pStyle w:val="Heading2"/>
        <w:spacing w:after="120"/>
        <w:rPr>
          <w:rFonts w:hAnsi="SimSun"/>
        </w:rPr>
      </w:pPr>
      <w:r w:rsidRPr="006A29F5">
        <w:rPr>
          <w:rFonts w:hAnsi="SimSun"/>
        </w:rPr>
        <w:t>B.</w:t>
      </w:r>
      <w:r w:rsidRPr="006A29F5">
        <w:rPr>
          <w:rFonts w:hAnsi="SimSun"/>
        </w:rPr>
        <w:tab/>
      </w:r>
      <w:r w:rsidR="00B327ED" w:rsidRPr="006A29F5">
        <w:rPr>
          <w:rFonts w:hAnsi="SimSun" w:hint="eastAsia"/>
        </w:rPr>
        <w:t>提高认识、培训和外联</w:t>
      </w:r>
    </w:p>
    <w:p w14:paraId="3452E985" w14:textId="0449E7BE" w:rsidR="006761B4" w:rsidRPr="006A29F5" w:rsidRDefault="00B327ED"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道德操守办公室的提高认识、培训和外联活动旨在提高全组织对产权组织道德操守价值</w:t>
      </w:r>
      <w:r w:rsidR="002E57F3">
        <w:rPr>
          <w:rFonts w:ascii="SimSun" w:hAnsi="SimSun" w:hint="eastAsia"/>
        </w:rPr>
        <w:t>观</w:t>
      </w:r>
      <w:r w:rsidRPr="006A29F5">
        <w:rPr>
          <w:rFonts w:ascii="SimSun" w:hAnsi="SimSun" w:hint="eastAsia"/>
        </w:rPr>
        <w:t>和原则的认识和理解，加强对这些价值</w:t>
      </w:r>
      <w:r w:rsidR="002E57F3">
        <w:rPr>
          <w:rFonts w:ascii="SimSun" w:hAnsi="SimSun" w:hint="eastAsia"/>
        </w:rPr>
        <w:t>观</w:t>
      </w:r>
      <w:r w:rsidRPr="006A29F5">
        <w:rPr>
          <w:rFonts w:ascii="SimSun" w:hAnsi="SimSun" w:hint="eastAsia"/>
        </w:rPr>
        <w:t>和原则的问责。</w:t>
      </w:r>
    </w:p>
    <w:p w14:paraId="0240ACEF" w14:textId="506DE700" w:rsidR="00206004" w:rsidRPr="006A29F5" w:rsidRDefault="00B327ED" w:rsidP="001C15F2">
      <w:pPr>
        <w:pStyle w:val="ONUME"/>
        <w:tabs>
          <w:tab w:val="clear" w:pos="567"/>
        </w:tabs>
        <w:overflowPunct w:val="0"/>
        <w:spacing w:afterLines="50" w:after="120" w:line="340" w:lineRule="atLeast"/>
        <w:jc w:val="both"/>
        <w:rPr>
          <w:rFonts w:ascii="SimSun" w:hAnsi="SimSun"/>
          <w:iCs/>
          <w:lang w:val="en"/>
        </w:rPr>
      </w:pPr>
      <w:r w:rsidRPr="006A29F5">
        <w:rPr>
          <w:rFonts w:ascii="SimSun" w:hAnsi="SimSun" w:hint="eastAsia"/>
          <w:lang w:bidi="en-US"/>
        </w:rPr>
        <w:t>如</w:t>
      </w:r>
      <w:r w:rsidRPr="006A29F5">
        <w:rPr>
          <w:rFonts w:ascii="SimSun" w:hAnsi="SimSun" w:hint="eastAsia"/>
          <w:b/>
          <w:bCs/>
          <w:lang w:bidi="en-US"/>
        </w:rPr>
        <w:t>图4</w:t>
      </w:r>
      <w:r w:rsidRPr="006A29F5">
        <w:rPr>
          <w:rFonts w:ascii="SimSun" w:hAnsi="SimSun" w:hint="eastAsia"/>
          <w:lang w:bidi="en-US"/>
        </w:rPr>
        <w:t>所示，在整个2024年，道德操守办公室采取了若干外联举措，包括三次入职</w:t>
      </w:r>
      <w:r w:rsidR="002E57F3">
        <w:rPr>
          <w:rFonts w:ascii="SimSun" w:hAnsi="SimSun" w:hint="eastAsia"/>
          <w:lang w:bidi="en-US"/>
        </w:rPr>
        <w:t>培训</w:t>
      </w:r>
      <w:r w:rsidRPr="006A29F5">
        <w:rPr>
          <w:rFonts w:ascii="SimSun" w:hAnsi="SimSun" w:hint="eastAsia"/>
          <w:lang w:bidi="en-US"/>
        </w:rPr>
        <w:t>（4月、6月和11月，</w:t>
      </w:r>
      <w:r w:rsidRPr="006A29F5">
        <w:rPr>
          <w:rFonts w:ascii="SimSun" w:hAnsi="SimSun" w:hint="eastAsia"/>
          <w:b/>
          <w:bCs/>
          <w:lang w:bidi="en-US"/>
        </w:rPr>
        <w:t>65</w:t>
      </w:r>
      <w:r w:rsidRPr="006A29F5">
        <w:rPr>
          <w:rFonts w:ascii="SimSun" w:hAnsi="SimSun" w:hint="eastAsia"/>
          <w:lang w:bidi="en-US"/>
        </w:rPr>
        <w:t>名新聘员工参加）、一次向产权组织各驻外办事处主任介绍情况（7月）和一次全体会议（11月），旨在介绍其任务并鼓励员工向其寻求支持（约</w:t>
      </w:r>
      <w:r w:rsidRPr="006A29F5">
        <w:rPr>
          <w:rFonts w:ascii="SimSun" w:hAnsi="SimSun" w:hint="eastAsia"/>
          <w:b/>
          <w:bCs/>
          <w:lang w:bidi="en-US"/>
        </w:rPr>
        <w:t>300</w:t>
      </w:r>
      <w:r w:rsidRPr="006A29F5">
        <w:rPr>
          <w:rFonts w:ascii="SimSun" w:hAnsi="SimSun" w:hint="eastAsia"/>
          <w:lang w:bidi="en-US"/>
        </w:rPr>
        <w:t>名员工参加）。此外，8月至12月，道德操守办公室</w:t>
      </w:r>
      <w:r w:rsidR="002E57F3">
        <w:rPr>
          <w:rFonts w:ascii="SimSun" w:hAnsi="SimSun" w:hint="eastAsia"/>
          <w:lang w:bidi="en-US"/>
        </w:rPr>
        <w:t>会见了</w:t>
      </w:r>
      <w:r w:rsidRPr="006A29F5">
        <w:rPr>
          <w:rFonts w:ascii="SimSun" w:hAnsi="SimSun" w:hint="eastAsia"/>
          <w:lang w:bidi="en-US"/>
        </w:rPr>
        <w:t>所有八个部门领导（单独和集体）和高级管理人员（接触到</w:t>
      </w:r>
      <w:r w:rsidRPr="006A29F5">
        <w:rPr>
          <w:rFonts w:ascii="SimSun" w:hAnsi="SimSun" w:hint="eastAsia"/>
          <w:b/>
          <w:bCs/>
          <w:lang w:bidi="en-US"/>
        </w:rPr>
        <w:t>188</w:t>
      </w:r>
      <w:r w:rsidRPr="006A29F5">
        <w:rPr>
          <w:rFonts w:ascii="SimSun" w:hAnsi="SimSun" w:hint="eastAsia"/>
          <w:lang w:bidi="en-US"/>
        </w:rPr>
        <w:t>名员工）。</w:t>
      </w:r>
    </w:p>
    <w:p w14:paraId="57E3B75D" w14:textId="3794269B" w:rsidR="007F1D3B" w:rsidRPr="006A29F5" w:rsidRDefault="00B327ED" w:rsidP="001C15F2">
      <w:pPr>
        <w:pStyle w:val="ONUME"/>
        <w:tabs>
          <w:tab w:val="clear" w:pos="567"/>
        </w:tabs>
        <w:overflowPunct w:val="0"/>
        <w:spacing w:afterLines="50" w:after="120" w:line="340" w:lineRule="atLeast"/>
        <w:jc w:val="both"/>
        <w:rPr>
          <w:rFonts w:ascii="SimSun" w:hAnsi="SimSun"/>
          <w:iCs/>
          <w:lang w:val="en"/>
        </w:rPr>
      </w:pPr>
      <w:r w:rsidRPr="006A29F5">
        <w:rPr>
          <w:rFonts w:ascii="SimSun" w:hAnsi="SimSun" w:hint="eastAsia"/>
          <w:iCs/>
          <w:lang w:bidi="en-US"/>
        </w:rPr>
        <w:t>道德操守办公室的内网网页经过进一步重新设计，就利益冲突（包括因亲密关系、私人和/或经济利益产生的利益冲突）和外部活动等道德操守问题提供具体指导，并便于查阅适用的规定和产权组织内部的主要联系人。新的内网网页于2024年9月提供给产权组织员工。</w:t>
      </w:r>
    </w:p>
    <w:p w14:paraId="15D37FFC" w14:textId="4999E837" w:rsidR="00206004" w:rsidRPr="006A29F5" w:rsidRDefault="00B327ED" w:rsidP="001C15F2">
      <w:pPr>
        <w:pStyle w:val="ONUME"/>
        <w:tabs>
          <w:tab w:val="clear" w:pos="567"/>
        </w:tabs>
        <w:overflowPunct w:val="0"/>
        <w:spacing w:afterLines="50" w:after="120" w:line="340" w:lineRule="atLeast"/>
        <w:jc w:val="both"/>
        <w:rPr>
          <w:rFonts w:ascii="SimSun" w:hAnsi="SimSun"/>
          <w:iCs/>
          <w:lang w:val="en"/>
        </w:rPr>
      </w:pPr>
      <w:r w:rsidRPr="006A29F5">
        <w:rPr>
          <w:rFonts w:ascii="SimSun" w:hAnsi="SimSun" w:hint="eastAsia"/>
          <w:iCs/>
          <w:lang w:val="en-GB"/>
        </w:rPr>
        <w:t>此外，在2024年10月全球道德</w:t>
      </w:r>
      <w:r w:rsidR="0006587F" w:rsidRPr="006A29F5">
        <w:rPr>
          <w:rFonts w:ascii="SimSun" w:hAnsi="SimSun" w:hint="eastAsia"/>
          <w:iCs/>
          <w:lang w:val="en-GB"/>
        </w:rPr>
        <w:t>操守</w:t>
      </w:r>
      <w:r w:rsidRPr="006A29F5">
        <w:rPr>
          <w:rFonts w:ascii="SimSun" w:hAnsi="SimSun" w:hint="eastAsia"/>
          <w:iCs/>
          <w:lang w:val="en-GB"/>
        </w:rPr>
        <w:t>日之际，道德操守办公室发起了一项调查，以期提高人们对</w:t>
      </w:r>
      <w:r w:rsidR="0006587F" w:rsidRPr="006A29F5">
        <w:rPr>
          <w:rFonts w:ascii="SimSun" w:hAnsi="SimSun" w:hint="eastAsia"/>
          <w:iCs/>
          <w:lang w:val="en-GB"/>
        </w:rPr>
        <w:t>产权组织</w:t>
      </w:r>
      <w:r w:rsidRPr="006A29F5">
        <w:rPr>
          <w:rFonts w:ascii="SimSun" w:hAnsi="SimSun" w:hint="eastAsia"/>
          <w:iCs/>
          <w:lang w:val="en-GB"/>
        </w:rPr>
        <w:t>道德价值观的认识，使员</w:t>
      </w:r>
      <w:r w:rsidR="0006587F" w:rsidRPr="006A29F5">
        <w:rPr>
          <w:rFonts w:ascii="SimSun" w:hAnsi="SimSun" w:hint="eastAsia"/>
          <w:iCs/>
          <w:lang w:val="en-GB"/>
        </w:rPr>
        <w:t>工</w:t>
      </w:r>
      <w:r w:rsidRPr="006A29F5">
        <w:rPr>
          <w:rFonts w:ascii="SimSun" w:hAnsi="SimSun" w:hint="eastAsia"/>
          <w:iCs/>
          <w:lang w:val="en-GB"/>
        </w:rPr>
        <w:t>更加贴近</w:t>
      </w:r>
      <w:r w:rsidR="0006587F" w:rsidRPr="006A29F5">
        <w:rPr>
          <w:rFonts w:ascii="SimSun" w:hAnsi="SimSun" w:hint="eastAsia"/>
          <w:iCs/>
          <w:lang w:val="en-GB"/>
        </w:rPr>
        <w:t>它们</w:t>
      </w:r>
      <w:r w:rsidRPr="006A29F5">
        <w:rPr>
          <w:rFonts w:ascii="SimSun" w:hAnsi="SimSun" w:hint="eastAsia"/>
          <w:iCs/>
          <w:lang w:val="en-GB"/>
        </w:rPr>
        <w:t>。</w:t>
      </w:r>
    </w:p>
    <w:p w14:paraId="7CE9B6C7" w14:textId="4BD1F5E0" w:rsidR="00E433A4" w:rsidRPr="006A29F5" w:rsidRDefault="00B327ED"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2024年12月，道德操守办公室向全体工作人员发出通知，提醒</w:t>
      </w:r>
      <w:r w:rsidR="00BB193E" w:rsidRPr="00BB193E">
        <w:rPr>
          <w:rFonts w:ascii="SimSun" w:hAnsi="SimSun" w:hint="eastAsia"/>
        </w:rPr>
        <w:t>产权组织</w:t>
      </w:r>
      <w:r w:rsidRPr="006A29F5">
        <w:rPr>
          <w:rFonts w:ascii="SimSun" w:hAnsi="SimSun" w:hint="eastAsia"/>
        </w:rPr>
        <w:t>员</w:t>
      </w:r>
      <w:r w:rsidR="00BB193E">
        <w:rPr>
          <w:rFonts w:ascii="SimSun" w:hAnsi="SimSun" w:hint="eastAsia"/>
        </w:rPr>
        <w:t>工</w:t>
      </w:r>
      <w:r w:rsidRPr="006A29F5">
        <w:rPr>
          <w:rFonts w:ascii="SimSun" w:hAnsi="SimSun" w:hint="eastAsia"/>
        </w:rPr>
        <w:t>注意在</w:t>
      </w:r>
      <w:r w:rsidR="00BB193E">
        <w:rPr>
          <w:rFonts w:ascii="SimSun" w:hAnsi="SimSun" w:hint="eastAsia"/>
        </w:rPr>
        <w:t>产权组织</w:t>
      </w:r>
      <w:r w:rsidR="002E57F3">
        <w:rPr>
          <w:rFonts w:ascii="SimSun" w:hAnsi="SimSun" w:hint="eastAsia"/>
        </w:rPr>
        <w:t>《</w:t>
      </w:r>
      <w:r w:rsidRPr="006A29F5">
        <w:rPr>
          <w:rFonts w:ascii="SimSun" w:hAnsi="SimSun" w:hint="eastAsia"/>
        </w:rPr>
        <w:t>荣誉和</w:t>
      </w:r>
      <w:r w:rsidR="002E57F3">
        <w:rPr>
          <w:rFonts w:ascii="SimSun" w:hAnsi="SimSun" w:hint="eastAsia"/>
        </w:rPr>
        <w:t>馈赠</w:t>
      </w:r>
      <w:r w:rsidRPr="006A29F5">
        <w:rPr>
          <w:rFonts w:ascii="SimSun" w:hAnsi="SimSun" w:hint="eastAsia"/>
        </w:rPr>
        <w:t>政策</w:t>
      </w:r>
      <w:r w:rsidR="002E57F3">
        <w:rPr>
          <w:rFonts w:ascii="SimSun" w:hAnsi="SimSun" w:hint="eastAsia"/>
        </w:rPr>
        <w:t>》</w:t>
      </w:r>
      <w:r w:rsidRPr="006A29F5">
        <w:rPr>
          <w:rFonts w:ascii="SimSun" w:hAnsi="SimSun" w:hint="eastAsia"/>
        </w:rPr>
        <w:t>下的义务</w:t>
      </w:r>
      <w:r w:rsidR="0006587F" w:rsidRPr="006A29F5">
        <w:rPr>
          <w:rFonts w:ascii="SimSun" w:hAnsi="SimSun" w:hint="eastAsia"/>
        </w:rPr>
        <w:t>。</w:t>
      </w:r>
    </w:p>
    <w:p w14:paraId="2E3A3418" w14:textId="17790413" w:rsidR="00A57CA9" w:rsidRPr="006A29F5" w:rsidRDefault="00B327ED"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同样在2024年12月，道德操守办公室向所有部门领导</w:t>
      </w:r>
      <w:r w:rsidR="0006587F" w:rsidRPr="006A29F5">
        <w:rPr>
          <w:rStyle w:val="FootnoteReference"/>
          <w:rFonts w:ascii="SimSun" w:hAnsi="SimSun"/>
        </w:rPr>
        <w:footnoteReference w:id="7"/>
      </w:r>
      <w:r w:rsidRPr="006A29F5">
        <w:rPr>
          <w:rFonts w:ascii="SimSun" w:hAnsi="SimSun" w:hint="eastAsia"/>
        </w:rPr>
        <w:t>提供了一份</w:t>
      </w:r>
      <w:r w:rsidR="0006587F" w:rsidRPr="006A29F5">
        <w:rPr>
          <w:rFonts w:ascii="SimSun" w:hAnsi="SimSun" w:hint="eastAsia"/>
        </w:rPr>
        <w:t>概览，内容是</w:t>
      </w:r>
      <w:r w:rsidRPr="006A29F5">
        <w:rPr>
          <w:rFonts w:ascii="SimSun" w:hAnsi="SimSun" w:hint="eastAsia"/>
        </w:rPr>
        <w:t>2024年从其领域员</w:t>
      </w:r>
      <w:r w:rsidR="0006587F" w:rsidRPr="006A29F5">
        <w:rPr>
          <w:rFonts w:ascii="SimSun" w:hAnsi="SimSun" w:hint="eastAsia"/>
        </w:rPr>
        <w:t>工</w:t>
      </w:r>
      <w:r w:rsidRPr="006A29F5">
        <w:rPr>
          <w:rFonts w:ascii="SimSun" w:hAnsi="SimSun" w:hint="eastAsia"/>
        </w:rPr>
        <w:t>收到的道德操守咨询请求的数量和性质（同时为提出询问者保密和匿名）。这样做的目的是通过确定在哪些方面可以做得更多（特别是在指导或沟通方面），确保在整个</w:t>
      </w:r>
      <w:r w:rsidR="00BB193E">
        <w:rPr>
          <w:rFonts w:ascii="SimSun" w:hAnsi="SimSun" w:hint="eastAsia"/>
        </w:rPr>
        <w:t>产权组织</w:t>
      </w:r>
      <w:r w:rsidRPr="006A29F5">
        <w:rPr>
          <w:rFonts w:ascii="SimSun" w:hAnsi="SimSun" w:hint="eastAsia"/>
        </w:rPr>
        <w:t>明确理解并遵守</w:t>
      </w:r>
      <w:r w:rsidR="0006587F" w:rsidRPr="006A29F5">
        <w:rPr>
          <w:rFonts w:ascii="SimSun" w:hAnsi="SimSun" w:hint="eastAsia"/>
        </w:rPr>
        <w:t>道德操守标准</w:t>
      </w:r>
      <w:r w:rsidRPr="006A29F5">
        <w:rPr>
          <w:rFonts w:ascii="SimSun" w:hAnsi="SimSun" w:hint="eastAsia"/>
        </w:rPr>
        <w:t>，从而确保加强</w:t>
      </w:r>
      <w:r w:rsidR="0006587F" w:rsidRPr="006A29F5">
        <w:rPr>
          <w:rFonts w:ascii="SimSun" w:hAnsi="SimSun" w:hint="eastAsia"/>
        </w:rPr>
        <w:t>对这些</w:t>
      </w:r>
      <w:r w:rsidRPr="006A29F5">
        <w:rPr>
          <w:rFonts w:ascii="SimSun" w:hAnsi="SimSun" w:hint="eastAsia"/>
        </w:rPr>
        <w:t>标准的问责。</w:t>
      </w:r>
    </w:p>
    <w:p w14:paraId="0552C1A3" w14:textId="3753B6C4" w:rsidR="00FB76D1" w:rsidRPr="006A29F5" w:rsidRDefault="0006587F" w:rsidP="00CE2400">
      <w:pPr>
        <w:keepNext/>
        <w:spacing w:afterLines="50" w:after="120" w:line="340" w:lineRule="atLeast"/>
        <w:jc w:val="center"/>
        <w:rPr>
          <w:rFonts w:ascii="SimSun" w:hAnsi="SimSun"/>
          <w:sz w:val="20"/>
        </w:rPr>
      </w:pPr>
      <w:r w:rsidRPr="006A29F5">
        <w:rPr>
          <w:rFonts w:ascii="SimSun" w:hAnsi="SimSun" w:hint="eastAsia"/>
          <w:b/>
          <w:bCs/>
          <w:sz w:val="20"/>
        </w:rPr>
        <w:lastRenderedPageBreak/>
        <w:t>图4</w:t>
      </w:r>
      <w:r w:rsidRPr="006A29F5">
        <w:rPr>
          <w:rFonts w:ascii="SimSun" w:hAnsi="SimSun" w:hint="eastAsia"/>
          <w:sz w:val="20"/>
        </w:rPr>
        <w:t>.道德操守办公室的外联举措和接触到的员工数量</w:t>
      </w:r>
    </w:p>
    <w:p w14:paraId="2C27FE91" w14:textId="24CCDE79" w:rsidR="00906E51" w:rsidRPr="006A29F5" w:rsidRDefault="0047338B" w:rsidP="004A0CF7">
      <w:pPr>
        <w:contextualSpacing/>
        <w:jc w:val="center"/>
        <w:rPr>
          <w:rFonts w:ascii="SimSun" w:hAnsi="SimSun"/>
          <w:i/>
          <w:iCs/>
          <w:u w:val="single"/>
        </w:rPr>
      </w:pPr>
      <w:r>
        <w:rPr>
          <w:noProof/>
        </w:rPr>
        <mc:AlternateContent>
          <mc:Choice Requires="wps">
            <w:drawing>
              <wp:anchor distT="0" distB="0" distL="114300" distR="114300" simplePos="0" relativeHeight="251671552" behindDoc="0" locked="0" layoutInCell="1" allowOverlap="1" wp14:anchorId="627F8AF1" wp14:editId="3B21B1FD">
                <wp:simplePos x="0" y="0"/>
                <wp:positionH relativeFrom="column">
                  <wp:posOffset>30480</wp:posOffset>
                </wp:positionH>
                <wp:positionV relativeFrom="paragraph">
                  <wp:posOffset>3261255</wp:posOffset>
                </wp:positionV>
                <wp:extent cx="5832366" cy="201600"/>
                <wp:effectExtent l="0" t="0" r="0" b="8255"/>
                <wp:wrapNone/>
                <wp:docPr id="1756837008" name="Text Box 7"/>
                <wp:cNvGraphicFramePr/>
                <a:graphic xmlns:a="http://schemas.openxmlformats.org/drawingml/2006/main">
                  <a:graphicData uri="http://schemas.microsoft.com/office/word/2010/wordprocessingShape">
                    <wps:wsp>
                      <wps:cNvSpPr txBox="1"/>
                      <wps:spPr>
                        <a:xfrm>
                          <a:off x="0" y="0"/>
                          <a:ext cx="5832366" cy="201600"/>
                        </a:xfrm>
                        <a:prstGeom prst="rect">
                          <a:avLst/>
                        </a:prstGeom>
                        <a:solidFill>
                          <a:schemeClr val="lt1"/>
                        </a:solidFill>
                        <a:ln w="6350">
                          <a:noFill/>
                        </a:ln>
                      </wps:spPr>
                      <wps:txbx>
                        <w:txbxContent>
                          <w:p w14:paraId="764B36BD" w14:textId="729B3EA1" w:rsidR="0047338B" w:rsidRPr="0047338B" w:rsidRDefault="0047338B">
                            <w:pPr>
                              <w:rPr>
                                <w:sz w:val="13"/>
                                <w:szCs w:val="10"/>
                              </w:rPr>
                            </w:pPr>
                            <w:r w:rsidRPr="0047338B">
                              <w:rPr>
                                <w:rFonts w:hint="eastAsia"/>
                                <w:sz w:val="13"/>
                                <w:szCs w:val="10"/>
                              </w:rPr>
                              <w:t>1</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2</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3</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4</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5</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6</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7</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8</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9</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10</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11</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12</w:t>
                            </w:r>
                            <w:r w:rsidRPr="0047338B">
                              <w:rPr>
                                <w:rFonts w:hint="eastAsia"/>
                                <w:sz w:val="13"/>
                                <w:szCs w:val="10"/>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F8AF1" id="_x0000_t202" coordsize="21600,21600" o:spt="202" path="m,l,21600r21600,l21600,xe">
                <v:stroke joinstyle="miter"/>
                <v:path gradientshapeok="t" o:connecttype="rect"/>
              </v:shapetype>
              <v:shape id="Text Box 7" o:spid="_x0000_s1027" type="#_x0000_t202" style="position:absolute;left:0;text-align:left;margin-left:2.4pt;margin-top:256.8pt;width:459.25pt;height:1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" fillcolor="white [3201]" stroked="f" strokeweight=".5pt">
                <v:textbox>
                  <w:txbxContent>
                    <w:p w14:paraId="764B36BD" w14:textId="729B3EA1" w:rsidR="0047338B" w:rsidRPr="0047338B" w:rsidRDefault="0047338B">
                      <w:pPr>
                        <w:rPr>
                          <w:sz w:val="13"/>
                          <w:szCs w:val="10"/>
                        </w:rPr>
                      </w:pPr>
                      <w:r w:rsidRPr="0047338B">
                        <w:rPr>
                          <w:rFonts w:hint="eastAsia"/>
                          <w:sz w:val="13"/>
                          <w:szCs w:val="10"/>
                        </w:rPr>
                        <w:t>1</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2</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3</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4</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5</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6</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7</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8</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9</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10</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11</w:t>
                      </w:r>
                      <w:r w:rsidRPr="0047338B">
                        <w:rPr>
                          <w:rFonts w:hint="eastAsia"/>
                          <w:sz w:val="13"/>
                          <w:szCs w:val="10"/>
                        </w:rPr>
                        <w:t>月</w:t>
                      </w:r>
                      <w:r w:rsidRPr="0047338B">
                        <w:rPr>
                          <w:rFonts w:hint="eastAsia"/>
                          <w:sz w:val="13"/>
                          <w:szCs w:val="10"/>
                        </w:rPr>
                        <w:t xml:space="preserve"> </w:t>
                      </w:r>
                      <w:r w:rsidR="00015CB4">
                        <w:rPr>
                          <w:rFonts w:hint="eastAsia"/>
                          <w:sz w:val="13"/>
                          <w:szCs w:val="10"/>
                        </w:rPr>
                        <w:t xml:space="preserve">              </w:t>
                      </w:r>
                      <w:r w:rsidRPr="0047338B">
                        <w:rPr>
                          <w:rFonts w:hint="eastAsia"/>
                          <w:sz w:val="13"/>
                          <w:szCs w:val="10"/>
                        </w:rPr>
                        <w:t xml:space="preserve">                  12</w:t>
                      </w:r>
                      <w:r w:rsidRPr="0047338B">
                        <w:rPr>
                          <w:rFonts w:hint="eastAsia"/>
                          <w:sz w:val="13"/>
                          <w:szCs w:val="10"/>
                        </w:rPr>
                        <w:t>月</w:t>
                      </w:r>
                    </w:p>
                  </w:txbxContent>
                </v:textbox>
              </v:shape>
            </w:pict>
          </mc:Fallback>
        </mc:AlternateContent>
      </w:r>
      <w:r w:rsidR="007A2D5E" w:rsidRPr="007A2D5E">
        <w:rPr>
          <w:noProof/>
        </w:rPr>
        <w:drawing>
          <wp:inline distT="0" distB="0" distL="0" distR="0" wp14:anchorId="05844413" wp14:editId="6E8BBCF1">
            <wp:extent cx="5940425" cy="3377565"/>
            <wp:effectExtent l="0" t="0" r="3175" b="0"/>
            <wp:docPr id="492890794" name="Picture 4" descr="图4.道德操守办公室的外联举措和接触到的员工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90794" name="Picture 4" descr="图4.道德操守办公室的外联举措和接触到的员工数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377565"/>
                    </a:xfrm>
                    <a:prstGeom prst="rect">
                      <a:avLst/>
                    </a:prstGeom>
                    <a:noFill/>
                    <a:ln>
                      <a:noFill/>
                    </a:ln>
                  </pic:spPr>
                </pic:pic>
              </a:graphicData>
            </a:graphic>
          </wp:inline>
        </w:drawing>
      </w:r>
    </w:p>
    <w:p w14:paraId="61B0474A" w14:textId="77777777" w:rsidR="00DA2371" w:rsidRPr="00DA2371" w:rsidRDefault="00DA2371" w:rsidP="00DA2371">
      <w:pPr>
        <w:pStyle w:val="Heading3"/>
        <w:spacing w:afterLines="0" w:after="0" w:line="240" w:lineRule="auto"/>
        <w:rPr>
          <w:rFonts w:hAnsi="SimSun"/>
          <w:sz w:val="18"/>
          <w:szCs w:val="21"/>
          <w:u w:val="none"/>
        </w:rPr>
      </w:pPr>
    </w:p>
    <w:p w14:paraId="72E8E14D" w14:textId="16B610D4" w:rsidR="007C7534" w:rsidRPr="006A29F5" w:rsidRDefault="0006587F" w:rsidP="00621C5C">
      <w:pPr>
        <w:pStyle w:val="Heading3"/>
        <w:spacing w:after="120"/>
        <w:rPr>
          <w:rFonts w:hAnsi="SimSun"/>
        </w:rPr>
      </w:pPr>
      <w:r w:rsidRPr="006A29F5">
        <w:rPr>
          <w:rFonts w:hAnsi="SimSun" w:hint="eastAsia"/>
        </w:rPr>
        <w:t>强制性道德操守与廉正培训</w:t>
      </w:r>
    </w:p>
    <w:p w14:paraId="4FBAA11D" w14:textId="1AE7CA78" w:rsidR="002034F4" w:rsidRPr="006A29F5" w:rsidRDefault="0006587F"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道德操守与廉正培训</w:t>
      </w:r>
      <w:r w:rsidR="008274A8" w:rsidRPr="006A29F5">
        <w:rPr>
          <w:rFonts w:ascii="SimSun" w:hAnsi="SimSun" w:hint="eastAsia"/>
        </w:rPr>
        <w:t>概述了</w:t>
      </w:r>
      <w:r w:rsidRPr="006A29F5">
        <w:rPr>
          <w:rFonts w:ascii="SimSun" w:hAnsi="SimSun" w:hint="eastAsia"/>
        </w:rPr>
        <w:t>可用</w:t>
      </w:r>
      <w:r w:rsidR="008274A8" w:rsidRPr="006A29F5">
        <w:rPr>
          <w:rFonts w:ascii="SimSun" w:hAnsi="SimSun" w:hint="eastAsia"/>
        </w:rPr>
        <w:t>的道德操守资源</w:t>
      </w:r>
      <w:r w:rsidRPr="006A29F5">
        <w:rPr>
          <w:rFonts w:ascii="SimSun" w:hAnsi="SimSun" w:hint="eastAsia"/>
        </w:rPr>
        <w:t>。其中</w:t>
      </w:r>
      <w:r w:rsidR="008274A8" w:rsidRPr="006A29F5">
        <w:rPr>
          <w:rFonts w:ascii="SimSun" w:hAnsi="SimSun" w:hint="eastAsia"/>
        </w:rPr>
        <w:t>包括总干事关于道德操守在产权组织重要性的致辞、信息图表、互动练习</w:t>
      </w:r>
      <w:r w:rsidRPr="006A29F5">
        <w:rPr>
          <w:rFonts w:ascii="SimSun" w:hAnsi="SimSun" w:hint="eastAsia"/>
        </w:rPr>
        <w:t>、结课测验</w:t>
      </w:r>
      <w:r w:rsidR="008274A8" w:rsidRPr="006A29F5">
        <w:rPr>
          <w:rFonts w:ascii="SimSun" w:hAnsi="SimSun" w:hint="eastAsia"/>
        </w:rPr>
        <w:t>和视频，以引人入胜的方式传达重要的道德操守概念，如道德操守对产权组织的意义、员</w:t>
      </w:r>
      <w:r w:rsidR="00BA26DD" w:rsidRPr="006A29F5">
        <w:rPr>
          <w:rFonts w:ascii="SimSun" w:hAnsi="SimSun" w:hint="eastAsia"/>
        </w:rPr>
        <w:t>工</w:t>
      </w:r>
      <w:r w:rsidR="008274A8" w:rsidRPr="006A29F5">
        <w:rPr>
          <w:rFonts w:ascii="SimSun" w:hAnsi="SimSun" w:hint="eastAsia"/>
        </w:rPr>
        <w:t>可能面临的道德操守风险</w:t>
      </w:r>
      <w:r w:rsidR="00BA26DD" w:rsidRPr="006A29F5">
        <w:rPr>
          <w:rFonts w:ascii="SimSun" w:hAnsi="SimSun" w:hint="eastAsia"/>
        </w:rPr>
        <w:t>和困境</w:t>
      </w:r>
      <w:r w:rsidR="008274A8" w:rsidRPr="006A29F5">
        <w:rPr>
          <w:rFonts w:ascii="SimSun" w:hAnsi="SimSun" w:hint="eastAsia"/>
        </w:rPr>
        <w:t>、对管理人员和主管人员成为</w:t>
      </w:r>
      <w:r w:rsidR="00BA26DD" w:rsidRPr="006A29F5">
        <w:rPr>
          <w:rFonts w:ascii="SimSun" w:hAnsi="SimSun" w:hint="eastAsia"/>
        </w:rPr>
        <w:t>模范</w:t>
      </w:r>
      <w:r w:rsidR="008274A8" w:rsidRPr="006A29F5">
        <w:rPr>
          <w:rFonts w:ascii="SimSun" w:hAnsi="SimSun" w:hint="eastAsia"/>
        </w:rPr>
        <w:t>的期待、道德操守办公室的作用以及对报复的防范。</w:t>
      </w:r>
    </w:p>
    <w:p w14:paraId="743EE768" w14:textId="327BC176" w:rsidR="00AC128D" w:rsidRPr="006A29F5" w:rsidRDefault="00BA26DD" w:rsidP="001C15F2">
      <w:pPr>
        <w:pStyle w:val="ONUME"/>
        <w:tabs>
          <w:tab w:val="clear" w:pos="567"/>
        </w:tabs>
        <w:overflowPunct w:val="0"/>
        <w:spacing w:afterLines="50" w:after="120" w:line="340" w:lineRule="atLeast"/>
        <w:jc w:val="both"/>
        <w:rPr>
          <w:rFonts w:ascii="SimSun" w:hAnsi="SimSun"/>
        </w:rPr>
      </w:pPr>
      <w:r w:rsidRPr="006A29F5">
        <w:rPr>
          <w:rFonts w:ascii="SimSun" w:hAnsi="SimSun"/>
        </w:rPr>
        <w:t>2024年，道德操守办公室在WIPO学院的支持下，继续</w:t>
      </w:r>
      <w:r w:rsidRPr="006A29F5">
        <w:rPr>
          <w:rFonts w:ascii="SimSun" w:hAnsi="SimSun" w:hint="eastAsia"/>
        </w:rPr>
        <w:t>监测</w:t>
      </w:r>
      <w:r w:rsidRPr="006A29F5">
        <w:rPr>
          <w:rFonts w:ascii="SimSun" w:hAnsi="SimSun"/>
          <w:iCs/>
          <w:lang w:val="en-GB"/>
        </w:rPr>
        <w:t>这一强制性培训的完成情况</w:t>
      </w:r>
      <w:r w:rsidRPr="006A29F5">
        <w:rPr>
          <w:rFonts w:ascii="SimSun" w:hAnsi="SimSun"/>
        </w:rPr>
        <w:t>。定期在新聘员</w:t>
      </w:r>
      <w:r w:rsidRPr="006A29F5">
        <w:rPr>
          <w:rFonts w:ascii="SimSun" w:hAnsi="SimSun" w:hint="eastAsia"/>
        </w:rPr>
        <w:t>工</w:t>
      </w:r>
      <w:r w:rsidRPr="006A29F5">
        <w:rPr>
          <w:rFonts w:ascii="SimSun" w:hAnsi="SimSun"/>
        </w:rPr>
        <w:t>在本组织工作头三十天后，向其发送提醒函</w:t>
      </w:r>
      <w:r w:rsidRPr="006A29F5">
        <w:rPr>
          <w:rFonts w:ascii="SimSun" w:hAnsi="SimSun" w:hint="eastAsia"/>
        </w:rPr>
        <w:t>。</w:t>
      </w:r>
      <w:r w:rsidRPr="006A29F5">
        <w:rPr>
          <w:rFonts w:ascii="SimSun" w:hAnsi="SimSun"/>
          <w:vertAlign w:val="superscript"/>
        </w:rPr>
        <w:footnoteReference w:id="8"/>
      </w:r>
      <w:r w:rsidRPr="006A29F5">
        <w:rPr>
          <w:rFonts w:ascii="SimSun" w:hAnsi="SimSun"/>
        </w:rPr>
        <w:t>截至2024年12月31日，1</w:t>
      </w:r>
      <w:r w:rsidRPr="006A29F5">
        <w:rPr>
          <w:rFonts w:ascii="SimSun" w:hAnsi="SimSun" w:hint="eastAsia"/>
        </w:rPr>
        <w:t>,</w:t>
      </w:r>
      <w:r w:rsidRPr="006A29F5">
        <w:rPr>
          <w:rFonts w:ascii="SimSun" w:hAnsi="SimSun"/>
        </w:rPr>
        <w:t>330名工作人员中共</w:t>
      </w:r>
      <w:r w:rsidRPr="006A29F5">
        <w:rPr>
          <w:rFonts w:ascii="SimSun" w:hAnsi="SimSun"/>
          <w:bCs/>
        </w:rPr>
        <w:t>有1</w:t>
      </w:r>
      <w:r w:rsidRPr="006A29F5">
        <w:rPr>
          <w:rFonts w:ascii="SimSun" w:hAnsi="SimSun" w:hint="eastAsia"/>
          <w:bCs/>
        </w:rPr>
        <w:t>,</w:t>
      </w:r>
      <w:r w:rsidRPr="006A29F5">
        <w:rPr>
          <w:rFonts w:ascii="SimSun" w:hAnsi="SimSun"/>
          <w:bCs/>
        </w:rPr>
        <w:t>279人</w:t>
      </w:r>
      <w:r w:rsidRPr="006A29F5">
        <w:rPr>
          <w:rFonts w:ascii="SimSun" w:hAnsi="SimSun"/>
        </w:rPr>
        <w:t>成功完成了电子学习课程，</w:t>
      </w:r>
      <w:r w:rsidRPr="006A29F5">
        <w:rPr>
          <w:rFonts w:ascii="SimSun" w:hAnsi="SimSun"/>
          <w:b/>
        </w:rPr>
        <w:t>完成率为96%</w:t>
      </w:r>
      <w:r w:rsidRPr="006A29F5">
        <w:rPr>
          <w:rFonts w:ascii="SimSun" w:hAnsi="SimSun" w:hint="eastAsia"/>
          <w:bCs/>
        </w:rPr>
        <w:t>。</w:t>
      </w:r>
    </w:p>
    <w:p w14:paraId="206A7F97" w14:textId="4C9BEAF8" w:rsidR="006761B4" w:rsidRPr="006A29F5" w:rsidRDefault="006761B4" w:rsidP="00AF62EB">
      <w:pPr>
        <w:pStyle w:val="Heading2"/>
        <w:spacing w:after="120"/>
        <w:rPr>
          <w:rFonts w:hAnsi="SimSun"/>
        </w:rPr>
      </w:pPr>
      <w:r w:rsidRPr="006A29F5">
        <w:rPr>
          <w:rFonts w:hAnsi="SimSun"/>
        </w:rPr>
        <w:t>C.</w:t>
      </w:r>
      <w:r w:rsidRPr="006A29F5">
        <w:rPr>
          <w:rFonts w:hAnsi="SimSun"/>
        </w:rPr>
        <w:tab/>
      </w:r>
      <w:r w:rsidR="00C27365" w:rsidRPr="006A29F5">
        <w:rPr>
          <w:rFonts w:hAnsi="SimSun" w:hint="eastAsia"/>
        </w:rPr>
        <w:t>监测</w:t>
      </w:r>
      <w:r w:rsidR="00BA26DD" w:rsidRPr="006A29F5">
        <w:rPr>
          <w:rFonts w:hAnsi="SimSun" w:hint="eastAsia"/>
        </w:rPr>
        <w:t>和标准制定</w:t>
      </w:r>
    </w:p>
    <w:p w14:paraId="30AD9694" w14:textId="42F700E0" w:rsidR="006761B4" w:rsidRPr="006A29F5" w:rsidRDefault="008274A8"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道德操守办公室为道德操守</w:t>
      </w:r>
      <w:r w:rsidR="00BA26DD" w:rsidRPr="006A29F5">
        <w:rPr>
          <w:rFonts w:ascii="SimSun" w:hAnsi="SimSun" w:hint="eastAsia"/>
        </w:rPr>
        <w:t>相关</w:t>
      </w:r>
      <w:r w:rsidRPr="006A29F5">
        <w:rPr>
          <w:rFonts w:ascii="SimSun" w:hAnsi="SimSun" w:hint="eastAsia"/>
        </w:rPr>
        <w:t>政策的制定和解释提供</w:t>
      </w:r>
      <w:r w:rsidR="002E57F3">
        <w:rPr>
          <w:rFonts w:ascii="SimSun" w:hAnsi="SimSun" w:hint="eastAsia"/>
        </w:rPr>
        <w:t>标准</w:t>
      </w:r>
      <w:r w:rsidRPr="006A29F5">
        <w:rPr>
          <w:rFonts w:ascii="SimSun" w:hAnsi="SimSun" w:hint="eastAsia"/>
        </w:rPr>
        <w:t>制定和政策支持，并向管理层提供意见，以确保</w:t>
      </w:r>
      <w:r w:rsidR="00BA26DD" w:rsidRPr="006A29F5">
        <w:rPr>
          <w:rFonts w:ascii="SimSun" w:hAnsi="SimSun" w:hint="eastAsia"/>
        </w:rPr>
        <w:t>其他</w:t>
      </w:r>
      <w:r w:rsidRPr="006A29F5">
        <w:rPr>
          <w:rFonts w:ascii="SimSun" w:hAnsi="SimSun" w:hint="eastAsia"/>
        </w:rPr>
        <w:t>政策和做法反映、加强和促进产权组织内部的道德操守标准和廉正</w:t>
      </w:r>
    </w:p>
    <w:p w14:paraId="05178D73" w14:textId="4FFC150C" w:rsidR="007C76DC" w:rsidRPr="006A29F5" w:rsidRDefault="00BA26DD"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2024年下半年，由于预计将对</w:t>
      </w:r>
      <w:r w:rsidR="00BB193E">
        <w:rPr>
          <w:rFonts w:ascii="SimSun" w:hAnsi="SimSun" w:hint="eastAsia"/>
        </w:rPr>
        <w:t>产权组织</w:t>
      </w:r>
      <w:r w:rsidRPr="006A29F5">
        <w:rPr>
          <w:rFonts w:ascii="SimSun" w:hAnsi="SimSun" w:hint="eastAsia"/>
        </w:rPr>
        <w:t>的</w:t>
      </w:r>
      <w:r w:rsidR="002E57F3">
        <w:rPr>
          <w:rFonts w:ascii="SimSun" w:hAnsi="SimSun" w:hint="eastAsia"/>
        </w:rPr>
        <w:t>《</w:t>
      </w:r>
      <w:r w:rsidRPr="006A29F5">
        <w:rPr>
          <w:rFonts w:ascii="SimSun" w:hAnsi="SimSun" w:hint="eastAsia"/>
        </w:rPr>
        <w:t>外部活动政策</w:t>
      </w:r>
      <w:r w:rsidR="002E57F3">
        <w:rPr>
          <w:rFonts w:ascii="SimSun" w:hAnsi="SimSun" w:hint="eastAsia"/>
        </w:rPr>
        <w:t>》</w:t>
      </w:r>
      <w:r w:rsidRPr="006A29F5">
        <w:rPr>
          <w:rFonts w:ascii="SimSun" w:hAnsi="SimSun" w:hint="eastAsia"/>
        </w:rPr>
        <w:t>进行审查，道德操守办公室与人力部进行了讨论，随后对联合国共同制度其他实体的规定进行了比较审查。</w:t>
      </w:r>
      <w:r w:rsidR="00E63AD0" w:rsidRPr="006A29F5">
        <w:rPr>
          <w:rStyle w:val="FootnoteReference"/>
          <w:rFonts w:ascii="SimSun" w:hAnsi="SimSun"/>
        </w:rPr>
        <w:footnoteReference w:id="9"/>
      </w:r>
    </w:p>
    <w:p w14:paraId="16243008" w14:textId="58E059AA" w:rsidR="00F54E48" w:rsidRPr="006A29F5" w:rsidRDefault="00BA26DD" w:rsidP="001C15F2">
      <w:pPr>
        <w:pStyle w:val="ONUME"/>
        <w:tabs>
          <w:tab w:val="clear" w:pos="567"/>
        </w:tabs>
        <w:overflowPunct w:val="0"/>
        <w:spacing w:afterLines="50" w:after="120" w:line="340" w:lineRule="atLeast"/>
        <w:jc w:val="both"/>
        <w:rPr>
          <w:rFonts w:ascii="SimSun" w:hAnsi="SimSun"/>
          <w:iCs/>
          <w:lang w:val="en"/>
        </w:rPr>
      </w:pPr>
      <w:r w:rsidRPr="006A29F5">
        <w:rPr>
          <w:rFonts w:ascii="SimSun" w:hAnsi="SimSun"/>
          <w:lang w:val="en-GB"/>
        </w:rPr>
        <w:t>道德操守办公室</w:t>
      </w:r>
      <w:r w:rsidRPr="006A29F5">
        <w:rPr>
          <w:rFonts w:ascii="SimSun" w:hAnsi="SimSun"/>
          <w:lang w:bidi="en-US"/>
        </w:rPr>
        <w:t>与相关部门领导、</w:t>
      </w:r>
      <w:r w:rsidR="000B06E2" w:rsidRPr="006A29F5">
        <w:rPr>
          <w:rFonts w:ascii="SimSun" w:hAnsi="SimSun" w:hint="eastAsia"/>
          <w:lang w:bidi="en-US"/>
        </w:rPr>
        <w:t>财务主任</w:t>
      </w:r>
      <w:r w:rsidRPr="006A29F5">
        <w:rPr>
          <w:rFonts w:ascii="SimSun" w:hAnsi="SimSun"/>
          <w:lang w:bidi="en-US"/>
        </w:rPr>
        <w:t>办公室和法律顾问办公室密切合作，根据（前）外聘审计员的两项建议，</w:t>
      </w:r>
      <w:r w:rsidRPr="006A29F5">
        <w:rPr>
          <w:rFonts w:ascii="SimSun" w:hAnsi="SimSun"/>
          <w:lang w:val="en-GB"/>
        </w:rPr>
        <w:t>进一步审查了FDDI</w:t>
      </w:r>
      <w:r w:rsidRPr="006A29F5">
        <w:rPr>
          <w:rFonts w:ascii="SimSun" w:hAnsi="SimSun"/>
          <w:lang w:bidi="en-US"/>
        </w:rPr>
        <w:t>政策</w:t>
      </w:r>
      <w:r w:rsidRPr="006A29F5">
        <w:rPr>
          <w:rFonts w:ascii="SimSun" w:hAnsi="SimSun"/>
          <w:lang w:val="en-GB"/>
        </w:rPr>
        <w:t>，以扩大其范围，涵盖</w:t>
      </w:r>
      <w:r w:rsidRPr="006A29F5">
        <w:rPr>
          <w:rFonts w:ascii="SimSun" w:hAnsi="SimSun"/>
          <w:lang w:bidi="en-US"/>
        </w:rPr>
        <w:t>与知识产权有关的利益冲突</w:t>
      </w:r>
      <w:r w:rsidR="000B06E2" w:rsidRPr="006A29F5">
        <w:rPr>
          <w:rFonts w:ascii="SimSun" w:hAnsi="SimSun" w:hint="eastAsia"/>
          <w:lang w:bidi="en-US"/>
        </w:rPr>
        <w:t>。</w:t>
      </w:r>
    </w:p>
    <w:p w14:paraId="1E5D4A03" w14:textId="31DCB5C9" w:rsidR="008D2144" w:rsidRPr="006A29F5" w:rsidRDefault="00BA26DD" w:rsidP="001C15F2">
      <w:pPr>
        <w:pStyle w:val="ONUME"/>
        <w:tabs>
          <w:tab w:val="clear" w:pos="567"/>
        </w:tabs>
        <w:overflowPunct w:val="0"/>
        <w:spacing w:afterLines="50" w:after="120" w:line="340" w:lineRule="atLeast"/>
        <w:jc w:val="both"/>
        <w:rPr>
          <w:rFonts w:ascii="SimSun" w:hAnsi="SimSun"/>
        </w:rPr>
      </w:pPr>
      <w:r w:rsidRPr="006A29F5">
        <w:rPr>
          <w:rFonts w:ascii="SimSun" w:hAnsi="SimSun"/>
        </w:rPr>
        <w:t>道德操守办公室还为其他内部利益攸关方制定的若干政策或指导文件提供了投入。</w:t>
      </w:r>
    </w:p>
    <w:p w14:paraId="2CB85D44" w14:textId="7AB0233B" w:rsidR="00327F3C" w:rsidRPr="006A29F5" w:rsidRDefault="00327F3C" w:rsidP="00621C5C">
      <w:pPr>
        <w:pStyle w:val="Heading2"/>
        <w:spacing w:after="120"/>
        <w:rPr>
          <w:rFonts w:hAnsi="SimSun"/>
        </w:rPr>
      </w:pPr>
      <w:r w:rsidRPr="006A29F5">
        <w:rPr>
          <w:rFonts w:hAnsi="SimSun"/>
        </w:rPr>
        <w:lastRenderedPageBreak/>
        <w:t>D.</w:t>
      </w:r>
      <w:r w:rsidRPr="006A29F5">
        <w:rPr>
          <w:rFonts w:hAnsi="SimSun"/>
        </w:rPr>
        <w:tab/>
      </w:r>
      <w:r w:rsidR="00B327ED" w:rsidRPr="006A29F5">
        <w:rPr>
          <w:rFonts w:hAnsi="SimSun" w:hint="eastAsia"/>
          <w:szCs w:val="20"/>
        </w:rPr>
        <w:t>根据产权组织防报复政策审查报复投诉</w:t>
      </w:r>
    </w:p>
    <w:p w14:paraId="0C8C58FB" w14:textId="6EB13F7F" w:rsidR="00E213C7" w:rsidRPr="006A29F5" w:rsidRDefault="008274A8"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道德操守办公室执行</w:t>
      </w:r>
      <w:r w:rsidR="0059728D" w:rsidRPr="006A29F5">
        <w:rPr>
          <w:rFonts w:ascii="SimSun" w:hAnsi="SimSun" w:hint="eastAsia"/>
        </w:rPr>
        <w:t>产权组织的</w:t>
      </w:r>
      <w:r w:rsidR="009F6619">
        <w:rPr>
          <w:rFonts w:ascii="SimSun" w:hAnsi="SimSun" w:hint="eastAsia"/>
        </w:rPr>
        <w:t>《</w:t>
      </w:r>
      <w:r w:rsidRPr="006A29F5">
        <w:rPr>
          <w:rFonts w:ascii="SimSun" w:hAnsi="SimSun" w:hint="eastAsia"/>
        </w:rPr>
        <w:t>防报复政策</w:t>
      </w:r>
      <w:r w:rsidR="009F6619">
        <w:rPr>
          <w:rFonts w:ascii="SimSun" w:hAnsi="SimSun" w:hint="eastAsia"/>
        </w:rPr>
        <w:t>》</w:t>
      </w:r>
      <w:r w:rsidRPr="006A29F5">
        <w:rPr>
          <w:rFonts w:ascii="SimSun" w:hAnsi="SimSun" w:hint="eastAsia"/>
        </w:rPr>
        <w:t>，</w:t>
      </w:r>
      <w:r w:rsidR="0059728D" w:rsidRPr="006A29F5">
        <w:rPr>
          <w:rFonts w:ascii="SimSun" w:hAnsi="SimSun" w:hint="eastAsia"/>
        </w:rPr>
        <w:t>该政策旨在保护那些善意举报不当行为或配合监督活动的人免遭报复。</w:t>
      </w:r>
      <w:r w:rsidRPr="006A29F5">
        <w:rPr>
          <w:rFonts w:ascii="SimSun" w:hAnsi="SimSun" w:hint="eastAsia"/>
        </w:rPr>
        <w:t>在收到正式</w:t>
      </w:r>
      <w:r w:rsidR="0059728D" w:rsidRPr="006A29F5">
        <w:rPr>
          <w:rFonts w:ascii="SimSun" w:hAnsi="SimSun" w:hint="eastAsia"/>
        </w:rPr>
        <w:t>的报复</w:t>
      </w:r>
      <w:r w:rsidRPr="006A29F5">
        <w:rPr>
          <w:rFonts w:ascii="SimSun" w:hAnsi="SimSun" w:hint="eastAsia"/>
        </w:rPr>
        <w:t>投诉后，道德操守办公室对请求进行初步审查，如果确定</w:t>
      </w:r>
      <w:r w:rsidR="009F6619" w:rsidRPr="009F6619">
        <w:rPr>
          <w:rFonts w:ascii="SimSun" w:hAnsi="SimSun" w:hint="eastAsia"/>
        </w:rPr>
        <w:t>存在初步证据确凿的报复案件</w:t>
      </w:r>
      <w:r w:rsidRPr="006A29F5">
        <w:rPr>
          <w:rFonts w:ascii="SimSun" w:hAnsi="SimSun" w:hint="eastAsia"/>
        </w:rPr>
        <w:t>，则将事项</w:t>
      </w:r>
      <w:r w:rsidR="0059728D" w:rsidRPr="006A29F5">
        <w:rPr>
          <w:rFonts w:ascii="SimSun" w:hAnsi="SimSun" w:hint="eastAsia"/>
        </w:rPr>
        <w:t>转交</w:t>
      </w:r>
      <w:r w:rsidRPr="006A29F5">
        <w:rPr>
          <w:rFonts w:ascii="SimSun" w:hAnsi="SimSun" w:hint="eastAsia"/>
        </w:rPr>
        <w:t>监督司调查。调查完成后，道德操守办公室审查</w:t>
      </w:r>
      <w:r w:rsidR="0059728D" w:rsidRPr="006A29F5">
        <w:rPr>
          <w:rFonts w:ascii="SimSun" w:hAnsi="SimSun" w:hint="eastAsia"/>
        </w:rPr>
        <w:t>调查发现</w:t>
      </w:r>
      <w:r w:rsidRPr="006A29F5">
        <w:rPr>
          <w:rFonts w:ascii="SimSun" w:hAnsi="SimSun" w:hint="eastAsia"/>
        </w:rPr>
        <w:t>，根据需要寻求澄清，</w:t>
      </w:r>
      <w:r w:rsidR="0059728D" w:rsidRPr="006A29F5">
        <w:rPr>
          <w:rFonts w:ascii="SimSun" w:hAnsi="SimSun" w:hint="eastAsia"/>
        </w:rPr>
        <w:t>并</w:t>
      </w:r>
      <w:r w:rsidR="00C23DFF">
        <w:rPr>
          <w:rFonts w:ascii="SimSun" w:hAnsi="SimSun" w:hint="eastAsia"/>
        </w:rPr>
        <w:t>认</w:t>
      </w:r>
      <w:r w:rsidRPr="006A29F5">
        <w:rPr>
          <w:rFonts w:ascii="SimSun" w:hAnsi="SimSun" w:hint="eastAsia"/>
        </w:rPr>
        <w:t>定是否发生了报复。</w:t>
      </w:r>
    </w:p>
    <w:p w14:paraId="79DF333E" w14:textId="2BF86B57" w:rsidR="00327F3C" w:rsidRPr="00B840E0" w:rsidRDefault="0059728D" w:rsidP="00B840E0">
      <w:pPr>
        <w:pStyle w:val="Heading3"/>
        <w:spacing w:after="120"/>
      </w:pPr>
      <w:r w:rsidRPr="006A29F5">
        <w:rPr>
          <w:rFonts w:hint="eastAsia"/>
        </w:rPr>
        <w:t>正式的报复投诉</w:t>
      </w:r>
    </w:p>
    <w:p w14:paraId="4275DC78" w14:textId="0B163723" w:rsidR="0059728D" w:rsidRPr="006A29F5" w:rsidRDefault="0059728D"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从</w:t>
      </w:r>
      <w:r w:rsidRPr="006A29F5">
        <w:rPr>
          <w:rFonts w:ascii="SimSun" w:hAnsi="SimSun"/>
          <w:b/>
          <w:bCs/>
        </w:rPr>
        <w:t>图5</w:t>
      </w:r>
      <w:r w:rsidRPr="006A29F5">
        <w:rPr>
          <w:rFonts w:ascii="SimSun" w:hAnsi="SimSun" w:hint="eastAsia"/>
        </w:rPr>
        <w:t>可见</w:t>
      </w:r>
      <w:r w:rsidRPr="006A29F5">
        <w:rPr>
          <w:rFonts w:ascii="SimSun" w:hAnsi="SimSun"/>
        </w:rPr>
        <w:t>，2024年，道德操守办公室收到两起正式的报复投诉。根据</w:t>
      </w:r>
      <w:r w:rsidR="00BB193E">
        <w:rPr>
          <w:rFonts w:ascii="SimSun" w:hAnsi="SimSun"/>
        </w:rPr>
        <w:t>产权组织</w:t>
      </w:r>
      <w:r w:rsidR="009F6619">
        <w:rPr>
          <w:rFonts w:ascii="SimSun" w:hAnsi="SimSun" w:hint="eastAsia"/>
        </w:rPr>
        <w:t>《</w:t>
      </w:r>
      <w:r w:rsidRPr="006A29F5">
        <w:rPr>
          <w:rFonts w:ascii="SimSun" w:hAnsi="SimSun"/>
        </w:rPr>
        <w:t>防报复政策</w:t>
      </w:r>
      <w:r w:rsidR="009F6619">
        <w:rPr>
          <w:rFonts w:ascii="SimSun" w:hAnsi="SimSun" w:hint="eastAsia"/>
        </w:rPr>
        <w:t>》</w:t>
      </w:r>
      <w:r w:rsidRPr="006A29F5">
        <w:rPr>
          <w:rFonts w:ascii="SimSun" w:hAnsi="SimSun"/>
        </w:rPr>
        <w:t>的要求，道德操守办公室对投诉进行了初步审查，</w:t>
      </w:r>
      <w:r w:rsidR="00C23DFF">
        <w:rPr>
          <w:rFonts w:ascii="SimSun" w:hAnsi="SimSun" w:hint="eastAsia"/>
        </w:rPr>
        <w:t>认</w:t>
      </w:r>
      <w:r w:rsidRPr="006A29F5">
        <w:rPr>
          <w:rFonts w:ascii="SimSun" w:hAnsi="SimSun"/>
        </w:rPr>
        <w:t>定这两起案件均不存在</w:t>
      </w:r>
      <w:r w:rsidRPr="006A29F5">
        <w:rPr>
          <w:rFonts w:ascii="SimSun" w:hAnsi="SimSun" w:hint="eastAsia"/>
        </w:rPr>
        <w:t>初步</w:t>
      </w:r>
      <w:r w:rsidRPr="006A29F5">
        <w:rPr>
          <w:rFonts w:ascii="SimSun" w:hAnsi="SimSun"/>
        </w:rPr>
        <w:t>证据确凿的报复案件。</w:t>
      </w:r>
    </w:p>
    <w:p w14:paraId="1160258F" w14:textId="24C1E0EB" w:rsidR="00913FBD" w:rsidRPr="006A29F5" w:rsidRDefault="0059728D" w:rsidP="00CE2400">
      <w:pPr>
        <w:keepNext/>
        <w:spacing w:afterLines="50" w:after="120" w:line="340" w:lineRule="atLeast"/>
        <w:jc w:val="center"/>
        <w:rPr>
          <w:rFonts w:ascii="SimSun" w:hAnsi="SimSun"/>
          <w:sz w:val="20"/>
        </w:rPr>
      </w:pPr>
      <w:r w:rsidRPr="006A29F5">
        <w:rPr>
          <w:rFonts w:ascii="SimSun" w:hAnsi="SimSun" w:hint="eastAsia"/>
          <w:b/>
          <w:bCs/>
          <w:sz w:val="20"/>
        </w:rPr>
        <w:t>图5</w:t>
      </w:r>
      <w:r w:rsidRPr="006A29F5">
        <w:rPr>
          <w:rFonts w:ascii="SimSun" w:hAnsi="SimSun" w:hint="eastAsia"/>
          <w:sz w:val="20"/>
        </w:rPr>
        <w:t>.2020年至2024年收到的正式投诉数量</w:t>
      </w:r>
    </w:p>
    <w:p w14:paraId="4C4328C7" w14:textId="23F61F34" w:rsidR="00C7230F" w:rsidRPr="006A29F5" w:rsidRDefault="00C7230F" w:rsidP="006761B4">
      <w:pPr>
        <w:spacing w:after="220"/>
        <w:jc w:val="center"/>
        <w:rPr>
          <w:rFonts w:ascii="SimSun" w:hAnsi="SimSun"/>
        </w:rPr>
      </w:pPr>
      <w:r w:rsidRPr="006A29F5">
        <w:rPr>
          <w:rFonts w:ascii="SimSun" w:hAnsi="SimSun"/>
          <w:noProof/>
        </w:rPr>
        <w:drawing>
          <wp:inline distT="0" distB="0" distL="0" distR="0" wp14:anchorId="3417C57D" wp14:editId="3681690D">
            <wp:extent cx="5321300" cy="2762250"/>
            <wp:effectExtent l="0" t="0" r="12700" b="0"/>
            <wp:docPr id="1725862243" name="Chart 1" descr="图5.2020年至2024年收到的正式投诉数量">
              <a:extLst xmlns:a="http://schemas.openxmlformats.org/drawingml/2006/main">
                <a:ext uri="{FF2B5EF4-FFF2-40B4-BE49-F238E27FC236}">
                  <a16:creationId xmlns:a16="http://schemas.microsoft.com/office/drawing/2014/main" id="{D1A74820-8EBC-FB32-78D5-21FD52B4F0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91AAA5" w14:textId="14F5B2EC" w:rsidR="00FB06D7" w:rsidRPr="006A29F5" w:rsidRDefault="0059728D" w:rsidP="001C15F2">
      <w:pPr>
        <w:pStyle w:val="ONUME"/>
        <w:tabs>
          <w:tab w:val="clear" w:pos="567"/>
        </w:tabs>
        <w:overflowPunct w:val="0"/>
        <w:spacing w:afterLines="50" w:after="120" w:line="340" w:lineRule="atLeast"/>
        <w:jc w:val="both"/>
        <w:rPr>
          <w:rFonts w:ascii="SimSun" w:hAnsi="SimSun"/>
        </w:rPr>
      </w:pPr>
      <w:bookmarkStart w:id="8" w:name="_Hlk168556432"/>
      <w:bookmarkStart w:id="9" w:name="_Hlk167799943"/>
      <w:r w:rsidRPr="006A29F5">
        <w:rPr>
          <w:rFonts w:ascii="SimSun" w:hAnsi="SimSun" w:hint="eastAsia"/>
        </w:rPr>
        <w:t>2022年提交、2024年尚未处理的三起正式投诉经过以下步骤后被驳回：(</w:t>
      </w:r>
      <w:proofErr w:type="spellStart"/>
      <w:r w:rsidRPr="006A29F5">
        <w:rPr>
          <w:rFonts w:ascii="SimSun" w:hAnsi="SimSun" w:hint="eastAsia"/>
        </w:rPr>
        <w:t>i</w:t>
      </w:r>
      <w:proofErr w:type="spellEnd"/>
      <w:r w:rsidRPr="006A29F5">
        <w:rPr>
          <w:rFonts w:ascii="SimSun" w:hAnsi="SimSun" w:hint="eastAsia"/>
        </w:rPr>
        <w:t>)内部监督司（监督司）对这些事项进行了调查；(ii)道德操守办公室认定没有发生报复；(iii)总干事决定认可道德操守办公室的认定。</w:t>
      </w:r>
    </w:p>
    <w:p w14:paraId="60A3D0D6" w14:textId="7034A952" w:rsidR="008B2B1F" w:rsidRPr="006A29F5" w:rsidRDefault="0059728D" w:rsidP="001C15F2">
      <w:pPr>
        <w:pStyle w:val="ONUME"/>
        <w:tabs>
          <w:tab w:val="clear" w:pos="567"/>
        </w:tabs>
        <w:overflowPunct w:val="0"/>
        <w:spacing w:afterLines="50" w:after="120" w:line="340" w:lineRule="atLeast"/>
        <w:jc w:val="both"/>
        <w:rPr>
          <w:rFonts w:ascii="SimSun" w:hAnsi="SimSun"/>
        </w:rPr>
      </w:pPr>
      <w:bookmarkStart w:id="10" w:name="_Hlk167799854"/>
      <w:bookmarkEnd w:id="8"/>
      <w:bookmarkEnd w:id="9"/>
      <w:r w:rsidRPr="006A29F5">
        <w:rPr>
          <w:rFonts w:ascii="SimSun" w:hAnsi="SimSun"/>
        </w:rPr>
        <w:t>在2023年提交的四</w:t>
      </w:r>
      <w:r w:rsidRPr="006A29F5">
        <w:rPr>
          <w:rFonts w:ascii="SimSun" w:hAnsi="SimSun" w:hint="eastAsia"/>
        </w:rPr>
        <w:t>起</w:t>
      </w:r>
      <w:r w:rsidRPr="006A29F5">
        <w:rPr>
          <w:rFonts w:ascii="SimSun" w:hAnsi="SimSun"/>
        </w:rPr>
        <w:t>正式投诉中，</w:t>
      </w:r>
      <w:r w:rsidRPr="006A29F5">
        <w:rPr>
          <w:rFonts w:ascii="SimSun" w:hAnsi="SimSun" w:hint="eastAsia"/>
        </w:rPr>
        <w:t>2024年</w:t>
      </w:r>
      <w:r w:rsidRPr="006A29F5">
        <w:rPr>
          <w:rFonts w:ascii="SimSun" w:hAnsi="SimSun"/>
        </w:rPr>
        <w:t>只有一</w:t>
      </w:r>
      <w:r w:rsidRPr="006A29F5">
        <w:rPr>
          <w:rFonts w:ascii="SimSun" w:hAnsi="SimSun" w:hint="eastAsia"/>
        </w:rPr>
        <w:t>起</w:t>
      </w:r>
      <w:r w:rsidRPr="006A29F5">
        <w:rPr>
          <w:rFonts w:ascii="SimSun" w:hAnsi="SimSun"/>
        </w:rPr>
        <w:t>仍有待</w:t>
      </w:r>
      <w:r w:rsidRPr="006A29F5">
        <w:rPr>
          <w:rFonts w:ascii="SimSun" w:hAnsi="SimSun" w:hint="eastAsia"/>
        </w:rPr>
        <w:t>监督司</w:t>
      </w:r>
      <w:r w:rsidRPr="006A29F5">
        <w:rPr>
          <w:rFonts w:ascii="SimSun" w:hAnsi="SimSun"/>
        </w:rPr>
        <w:t>处理（在道德操守办公室</w:t>
      </w:r>
      <w:r w:rsidRPr="006A29F5">
        <w:rPr>
          <w:rFonts w:ascii="SimSun" w:hAnsi="SimSun" w:hint="eastAsia"/>
        </w:rPr>
        <w:t>认定</w:t>
      </w:r>
      <w:r w:rsidRPr="006A29F5">
        <w:rPr>
          <w:rFonts w:ascii="SimSun" w:hAnsi="SimSun"/>
        </w:rPr>
        <w:t>存在</w:t>
      </w:r>
      <w:r w:rsidRPr="006A29F5">
        <w:rPr>
          <w:rFonts w:ascii="SimSun" w:hAnsi="SimSun" w:hint="eastAsia"/>
        </w:rPr>
        <w:t>初步</w:t>
      </w:r>
      <w:r w:rsidRPr="006A29F5">
        <w:rPr>
          <w:rFonts w:ascii="SimSun" w:hAnsi="SimSun"/>
        </w:rPr>
        <w:t>证据确凿的报复案件之后）。</w:t>
      </w:r>
      <w:r w:rsidRPr="006A29F5">
        <w:rPr>
          <w:rFonts w:ascii="SimSun" w:hAnsi="SimSun"/>
          <w:b/>
          <w:bCs/>
        </w:rPr>
        <w:t>图6</w:t>
      </w:r>
      <w:r w:rsidRPr="006A29F5">
        <w:rPr>
          <w:rFonts w:ascii="SimSun" w:hAnsi="SimSun"/>
        </w:rPr>
        <w:t>显示了道德操守办公室在2024年收到和/或在2024年底仍待</w:t>
      </w:r>
      <w:r w:rsidRPr="006A29F5">
        <w:rPr>
          <w:rFonts w:ascii="SimSun" w:hAnsi="SimSun" w:hint="eastAsia"/>
        </w:rPr>
        <w:t>监督司</w:t>
      </w:r>
      <w:r w:rsidRPr="006A29F5">
        <w:rPr>
          <w:rFonts w:ascii="SimSun" w:hAnsi="SimSun"/>
        </w:rPr>
        <w:t>处理的请求</w:t>
      </w:r>
      <w:r w:rsidR="00C972F4">
        <w:rPr>
          <w:rFonts w:ascii="SimSun" w:hAnsi="SimSun" w:hint="eastAsia"/>
        </w:rPr>
        <w:t>情况</w:t>
      </w:r>
      <w:r w:rsidRPr="006A29F5">
        <w:rPr>
          <w:rFonts w:ascii="SimSun" w:hAnsi="SimSun" w:hint="eastAsia"/>
        </w:rPr>
        <w:t>。</w:t>
      </w:r>
    </w:p>
    <w:bookmarkEnd w:id="10"/>
    <w:p w14:paraId="7D3F996C" w14:textId="5E1762BC" w:rsidR="006761B4" w:rsidRPr="006A29F5" w:rsidRDefault="0059728D" w:rsidP="00CE2400">
      <w:pPr>
        <w:keepNext/>
        <w:spacing w:afterLines="50" w:after="120" w:line="340" w:lineRule="atLeast"/>
        <w:jc w:val="center"/>
        <w:rPr>
          <w:rFonts w:ascii="SimSun" w:hAnsi="SimSun"/>
          <w:strike/>
          <w:szCs w:val="28"/>
        </w:rPr>
      </w:pPr>
      <w:r w:rsidRPr="006A29F5">
        <w:rPr>
          <w:rFonts w:ascii="SimSun" w:hAnsi="SimSun" w:hint="eastAsia"/>
          <w:b/>
          <w:bCs/>
          <w:sz w:val="20"/>
          <w:szCs w:val="28"/>
        </w:rPr>
        <w:lastRenderedPageBreak/>
        <w:t>图6</w:t>
      </w:r>
      <w:r w:rsidRPr="006A29F5">
        <w:rPr>
          <w:rFonts w:ascii="SimSun" w:hAnsi="SimSun" w:hint="eastAsia"/>
          <w:sz w:val="20"/>
          <w:szCs w:val="28"/>
        </w:rPr>
        <w:t>.2024年底</w:t>
      </w:r>
      <w:r w:rsidR="002D32CF" w:rsidRPr="006A29F5">
        <w:rPr>
          <w:rFonts w:ascii="SimSun" w:hAnsi="SimSun" w:hint="eastAsia"/>
          <w:sz w:val="20"/>
          <w:szCs w:val="28"/>
        </w:rPr>
        <w:t>的</w:t>
      </w:r>
      <w:r w:rsidRPr="006A29F5">
        <w:rPr>
          <w:rFonts w:ascii="SimSun" w:hAnsi="SimSun" w:hint="eastAsia"/>
          <w:sz w:val="20"/>
          <w:szCs w:val="28"/>
        </w:rPr>
        <w:t>正式投诉情况</w:t>
      </w:r>
    </w:p>
    <w:p w14:paraId="11307801" w14:textId="32935A22" w:rsidR="0094708D" w:rsidRPr="006A29F5" w:rsidRDefault="007A2D5E" w:rsidP="00C76813">
      <w:pPr>
        <w:spacing w:after="220"/>
        <w:ind w:left="-432" w:firstLine="567"/>
        <w:jc w:val="center"/>
        <w:rPr>
          <w:rFonts w:ascii="SimSun" w:hAnsi="SimSun"/>
          <w:strike/>
          <w:szCs w:val="28"/>
        </w:rPr>
      </w:pPr>
      <w:r w:rsidRPr="007A2D5E">
        <w:rPr>
          <w:noProof/>
        </w:rPr>
        <w:drawing>
          <wp:inline distT="0" distB="0" distL="0" distR="0" wp14:anchorId="1F2050ED" wp14:editId="09FB3C57">
            <wp:extent cx="4879340" cy="2019300"/>
            <wp:effectExtent l="0" t="0" r="0" b="0"/>
            <wp:docPr id="1230065836" name="Picture 5" descr="图6.2024年底的正式投诉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65836" name="Picture 5" descr="图6.2024年底的正式投诉情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9340" cy="2019300"/>
                    </a:xfrm>
                    <a:prstGeom prst="rect">
                      <a:avLst/>
                    </a:prstGeom>
                    <a:noFill/>
                    <a:ln>
                      <a:noFill/>
                    </a:ln>
                  </pic:spPr>
                </pic:pic>
              </a:graphicData>
            </a:graphic>
          </wp:inline>
        </w:drawing>
      </w:r>
    </w:p>
    <w:p w14:paraId="0BEDBDD9" w14:textId="62B9433A" w:rsidR="006761B4" w:rsidRPr="00B840E0" w:rsidRDefault="007B26F2" w:rsidP="00B840E0">
      <w:pPr>
        <w:pStyle w:val="Heading3"/>
        <w:spacing w:after="120"/>
      </w:pPr>
      <w:r w:rsidRPr="006A29F5">
        <w:rPr>
          <w:rFonts w:hint="eastAsia"/>
        </w:rPr>
        <w:t>就报复指控提供保密咨询</w:t>
      </w:r>
    </w:p>
    <w:p w14:paraId="7F46D4DF" w14:textId="7F84D925" w:rsidR="008274A8" w:rsidRPr="006A29F5" w:rsidRDefault="008274A8"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道德操守办公室答复了</w:t>
      </w:r>
      <w:r w:rsidR="007B26F2" w:rsidRPr="006A29F5">
        <w:rPr>
          <w:rFonts w:ascii="SimSun" w:hAnsi="SimSun" w:hint="eastAsia"/>
        </w:rPr>
        <w:t>八</w:t>
      </w:r>
      <w:r w:rsidRPr="006A29F5">
        <w:rPr>
          <w:rFonts w:ascii="SimSun" w:hAnsi="SimSun" w:hint="eastAsia"/>
        </w:rPr>
        <w:t>项单独的与报复有关的</w:t>
      </w:r>
      <w:r w:rsidR="007B26F2" w:rsidRPr="006A29F5">
        <w:rPr>
          <w:rFonts w:ascii="SimSun" w:hAnsi="SimSun" w:hint="eastAsia"/>
        </w:rPr>
        <w:t>咨询请求</w:t>
      </w:r>
      <w:r w:rsidRPr="006A29F5">
        <w:rPr>
          <w:rFonts w:ascii="SimSun" w:hAnsi="SimSun" w:hint="eastAsia"/>
        </w:rPr>
        <w:t>，在这些</w:t>
      </w:r>
      <w:r w:rsidR="007B26F2" w:rsidRPr="006A29F5">
        <w:rPr>
          <w:rFonts w:ascii="SimSun" w:hAnsi="SimSun" w:hint="eastAsia"/>
        </w:rPr>
        <w:t>咨询</w:t>
      </w:r>
      <w:r w:rsidRPr="006A29F5">
        <w:rPr>
          <w:rFonts w:ascii="SimSun" w:hAnsi="SimSun" w:hint="eastAsia"/>
        </w:rPr>
        <w:t>中，同事们在继续报告不当行为之前或在参与了受保护活动后感到暴露时，寻求</w:t>
      </w:r>
      <w:r w:rsidR="007B26F2" w:rsidRPr="006A29F5">
        <w:rPr>
          <w:rFonts w:ascii="SimSun" w:hAnsi="SimSun" w:hint="eastAsia"/>
        </w:rPr>
        <w:t>进一步澄清</w:t>
      </w:r>
      <w:r w:rsidR="00C972F4">
        <w:rPr>
          <w:rFonts w:ascii="SimSun" w:hAnsi="SimSun" w:hint="eastAsia"/>
        </w:rPr>
        <w:t>适用</w:t>
      </w:r>
      <w:r w:rsidR="007B26F2" w:rsidRPr="006A29F5">
        <w:rPr>
          <w:rFonts w:ascii="SimSun" w:hAnsi="SimSun" w:hint="eastAsia"/>
        </w:rPr>
        <w:t>的程序或</w:t>
      </w:r>
      <w:r w:rsidRPr="006A29F5">
        <w:rPr>
          <w:rFonts w:ascii="SimSun" w:hAnsi="SimSun" w:hint="eastAsia"/>
        </w:rPr>
        <w:t>有关保护的</w:t>
      </w:r>
      <w:r w:rsidR="007B26F2" w:rsidRPr="006A29F5">
        <w:rPr>
          <w:rFonts w:ascii="SimSun" w:hAnsi="SimSun" w:hint="eastAsia"/>
        </w:rPr>
        <w:t>咨询</w:t>
      </w:r>
      <w:r w:rsidRPr="006A29F5">
        <w:rPr>
          <w:rFonts w:ascii="SimSun" w:hAnsi="SimSun" w:hint="eastAsia"/>
        </w:rPr>
        <w:t>或保证。</w:t>
      </w:r>
    </w:p>
    <w:p w14:paraId="176B0F52" w14:textId="6D6B224B" w:rsidR="0051712C" w:rsidRPr="006A29F5" w:rsidRDefault="0051712C" w:rsidP="00B840E0">
      <w:pPr>
        <w:pStyle w:val="Heading2"/>
        <w:spacing w:after="120"/>
      </w:pPr>
      <w:r w:rsidRPr="006A29F5">
        <w:t>E.</w:t>
      </w:r>
      <w:r w:rsidRPr="006A29F5">
        <w:tab/>
      </w:r>
      <w:r w:rsidR="00B327ED" w:rsidRPr="006A29F5">
        <w:rPr>
          <w:rFonts w:hint="eastAsia"/>
        </w:rPr>
        <w:t>执行FDDI政策</w:t>
      </w:r>
    </w:p>
    <w:p w14:paraId="657405EC" w14:textId="69410AA3" w:rsidR="00F14D60" w:rsidRPr="006A29F5" w:rsidRDefault="008274A8"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道德操守办公室</w:t>
      </w:r>
      <w:r w:rsidR="001B35CA" w:rsidRPr="006A29F5">
        <w:rPr>
          <w:rFonts w:ascii="SimSun" w:hAnsi="SimSun" w:hint="eastAsia"/>
        </w:rPr>
        <w:t>执行</w:t>
      </w:r>
      <w:r w:rsidR="00C44DC1" w:rsidRPr="006A29F5">
        <w:rPr>
          <w:rFonts w:ascii="SimSun" w:hAnsi="SimSun" w:hint="eastAsia"/>
        </w:rPr>
        <w:t>的</w:t>
      </w:r>
      <w:r w:rsidR="00C972F4">
        <w:rPr>
          <w:rFonts w:ascii="SimSun" w:hAnsi="SimSun" w:hint="eastAsia"/>
        </w:rPr>
        <w:t>FDDI</w:t>
      </w:r>
      <w:r w:rsidRPr="006A29F5">
        <w:rPr>
          <w:rFonts w:ascii="SimSun" w:hAnsi="SimSun" w:hint="eastAsia"/>
        </w:rPr>
        <w:t>计划有</w:t>
      </w:r>
      <w:r w:rsidR="00C44DC1" w:rsidRPr="006A29F5">
        <w:rPr>
          <w:rFonts w:ascii="SimSun" w:hAnsi="SimSun" w:hint="eastAsia"/>
        </w:rPr>
        <w:t>三个目的：(</w:t>
      </w:r>
      <w:proofErr w:type="spellStart"/>
      <w:r w:rsidR="00C44DC1" w:rsidRPr="006A29F5">
        <w:rPr>
          <w:rFonts w:ascii="SimSun" w:hAnsi="SimSun" w:hint="eastAsia"/>
        </w:rPr>
        <w:t>i</w:t>
      </w:r>
      <w:proofErr w:type="spellEnd"/>
      <w:r w:rsidR="00C44DC1" w:rsidRPr="006A29F5">
        <w:rPr>
          <w:rFonts w:ascii="SimSun" w:hAnsi="SimSun" w:hint="eastAsia"/>
        </w:rPr>
        <w:t>)提高透</w:t>
      </w:r>
      <w:r w:rsidRPr="006A29F5">
        <w:rPr>
          <w:rFonts w:ascii="SimSun" w:hAnsi="SimSun" w:hint="eastAsia"/>
        </w:rPr>
        <w:t>明度和推行</w:t>
      </w:r>
      <w:r w:rsidR="00C44DC1" w:rsidRPr="006A29F5">
        <w:rPr>
          <w:rFonts w:ascii="SimSun" w:hAnsi="SimSun" w:hint="eastAsia"/>
        </w:rPr>
        <w:t>个人</w:t>
      </w:r>
      <w:r w:rsidRPr="006A29F5">
        <w:rPr>
          <w:rFonts w:ascii="SimSun" w:hAnsi="SimSun" w:hint="eastAsia"/>
        </w:rPr>
        <w:t>问责，</w:t>
      </w:r>
      <w:r w:rsidR="00C44DC1" w:rsidRPr="006A29F5">
        <w:rPr>
          <w:rFonts w:ascii="SimSun" w:hAnsi="SimSun" w:hint="eastAsia"/>
        </w:rPr>
        <w:t>(ii)</w:t>
      </w:r>
      <w:r w:rsidRPr="006A29F5">
        <w:rPr>
          <w:rFonts w:ascii="SimSun" w:hAnsi="SimSun" w:hint="eastAsia"/>
        </w:rPr>
        <w:t>提高</w:t>
      </w:r>
      <w:r w:rsidR="00C44DC1" w:rsidRPr="006A29F5">
        <w:rPr>
          <w:rFonts w:ascii="SimSun" w:hAnsi="SimSun" w:hint="eastAsia"/>
        </w:rPr>
        <w:t>内部和外部</w:t>
      </w:r>
      <w:r w:rsidR="00C972F4">
        <w:rPr>
          <w:rFonts w:ascii="SimSun" w:hAnsi="SimSun" w:hint="eastAsia"/>
        </w:rPr>
        <w:t>公众</w:t>
      </w:r>
      <w:r w:rsidRPr="006A29F5">
        <w:rPr>
          <w:rFonts w:ascii="SimSun" w:hAnsi="SimSun" w:hint="eastAsia"/>
        </w:rPr>
        <w:t>对产权组织廉正的信任</w:t>
      </w:r>
      <w:r w:rsidR="00C44DC1" w:rsidRPr="006A29F5">
        <w:rPr>
          <w:rFonts w:ascii="SimSun" w:hAnsi="SimSun" w:hint="eastAsia"/>
        </w:rPr>
        <w:t>，</w:t>
      </w:r>
      <w:r w:rsidR="007B26F2" w:rsidRPr="006A29F5">
        <w:rPr>
          <w:rFonts w:ascii="SimSun" w:hAnsi="SimSun" w:hint="eastAsia"/>
          <w:szCs w:val="22"/>
        </w:rPr>
        <w:t>(iii)通过要求选定的员</w:t>
      </w:r>
      <w:r w:rsidR="007B4F09" w:rsidRPr="006A29F5">
        <w:rPr>
          <w:rFonts w:ascii="SimSun" w:hAnsi="SimSun" w:hint="eastAsia"/>
          <w:szCs w:val="22"/>
        </w:rPr>
        <w:t>工</w:t>
      </w:r>
      <w:r w:rsidR="007B26F2" w:rsidRPr="006A29F5">
        <w:rPr>
          <w:rFonts w:ascii="SimSun" w:hAnsi="SimSun" w:hint="eastAsia"/>
          <w:szCs w:val="22"/>
        </w:rPr>
        <w:t>每年报告其财务和其他利益，协助本组织通过披露、减少和预防来管理实际、潜在和</w:t>
      </w:r>
      <w:r w:rsidR="00C972F4">
        <w:rPr>
          <w:rFonts w:ascii="SimSun" w:hAnsi="SimSun" w:hint="eastAsia"/>
          <w:szCs w:val="22"/>
        </w:rPr>
        <w:t>感知</w:t>
      </w:r>
      <w:r w:rsidR="007B26F2" w:rsidRPr="006A29F5">
        <w:rPr>
          <w:rFonts w:ascii="SimSun" w:hAnsi="SimSun" w:hint="eastAsia"/>
          <w:szCs w:val="22"/>
        </w:rPr>
        <w:t>的利益冲突风险。</w:t>
      </w:r>
    </w:p>
    <w:p w14:paraId="77ABBFFA" w14:textId="412D24FB" w:rsidR="000914F5" w:rsidRPr="006A29F5" w:rsidRDefault="008274A8" w:rsidP="001C15F2">
      <w:pPr>
        <w:pStyle w:val="ONUME"/>
        <w:tabs>
          <w:tab w:val="clear" w:pos="567"/>
        </w:tabs>
        <w:overflowPunct w:val="0"/>
        <w:spacing w:afterLines="50" w:after="120" w:line="340" w:lineRule="atLeast"/>
        <w:jc w:val="both"/>
        <w:rPr>
          <w:rFonts w:ascii="SimSun" w:hAnsi="SimSun"/>
          <w:noProof/>
          <w:sz w:val="20"/>
        </w:rPr>
      </w:pPr>
      <w:r w:rsidRPr="006A29F5">
        <w:rPr>
          <w:rFonts w:ascii="SimSun" w:hAnsi="SimSun" w:hint="eastAsia"/>
        </w:rPr>
        <w:t>202</w:t>
      </w:r>
      <w:r w:rsidR="007B4F09" w:rsidRPr="006A29F5">
        <w:rPr>
          <w:rFonts w:ascii="SimSun" w:hAnsi="SimSun" w:hint="eastAsia"/>
        </w:rPr>
        <w:t>4</w:t>
      </w:r>
      <w:r w:rsidRPr="006A29F5">
        <w:rPr>
          <w:rFonts w:ascii="SimSun" w:hAnsi="SimSun" w:hint="eastAsia"/>
        </w:rPr>
        <w:t>年，共有11</w:t>
      </w:r>
      <w:r w:rsidR="007B4F09" w:rsidRPr="006A29F5">
        <w:rPr>
          <w:rFonts w:ascii="SimSun" w:hAnsi="SimSun" w:hint="eastAsia"/>
        </w:rPr>
        <w:t>0</w:t>
      </w:r>
      <w:r w:rsidRPr="006A29F5">
        <w:rPr>
          <w:rFonts w:ascii="SimSun" w:hAnsi="SimSun" w:hint="eastAsia"/>
        </w:rPr>
        <w:t>名D1及以上级别的工作人员</w:t>
      </w:r>
      <w:r w:rsidR="007B4F09" w:rsidRPr="006A29F5">
        <w:rPr>
          <w:rStyle w:val="FootnoteReference"/>
          <w:rFonts w:ascii="SimSun" w:hAnsi="SimSun"/>
        </w:rPr>
        <w:footnoteReference w:id="10"/>
      </w:r>
      <w:r w:rsidRPr="006A29F5">
        <w:rPr>
          <w:rFonts w:ascii="SimSun" w:hAnsi="SimSun" w:hint="eastAsia"/>
        </w:rPr>
        <w:t>和其他指定类别的工作人员</w:t>
      </w:r>
      <w:r w:rsidR="007B4F09" w:rsidRPr="006A29F5">
        <w:rPr>
          <w:rFonts w:ascii="SimSun" w:hAnsi="SimSun" w:hint="eastAsia"/>
        </w:rPr>
        <w:t>受邀</w:t>
      </w:r>
      <w:r w:rsidRPr="006A29F5">
        <w:rPr>
          <w:rFonts w:ascii="SimSun" w:hAnsi="SimSun" w:hint="eastAsia"/>
        </w:rPr>
        <w:t>参加了年度</w:t>
      </w:r>
      <w:r w:rsidR="00C972F4">
        <w:rPr>
          <w:rFonts w:ascii="SimSun" w:hAnsi="SimSun" w:hint="eastAsia"/>
        </w:rPr>
        <w:t>FDDI</w:t>
      </w:r>
      <w:r w:rsidR="007B4F09" w:rsidRPr="006A29F5">
        <w:rPr>
          <w:rFonts w:ascii="SimSun" w:hAnsi="SimSun" w:hint="eastAsia"/>
        </w:rPr>
        <w:t>工作</w:t>
      </w:r>
      <w:r w:rsidRPr="006A29F5">
        <w:rPr>
          <w:rFonts w:ascii="SimSun" w:hAnsi="SimSun" w:hint="eastAsia"/>
        </w:rPr>
        <w:t>，涵盖202</w:t>
      </w:r>
      <w:r w:rsidR="007B4F09" w:rsidRPr="006A29F5">
        <w:rPr>
          <w:rFonts w:ascii="SimSun" w:hAnsi="SimSun" w:hint="eastAsia"/>
        </w:rPr>
        <w:t>3</w:t>
      </w:r>
      <w:r w:rsidRPr="006A29F5">
        <w:rPr>
          <w:rFonts w:ascii="SimSun" w:hAnsi="SimSun" w:hint="eastAsia"/>
        </w:rPr>
        <w:t>日历年。</w:t>
      </w:r>
    </w:p>
    <w:p w14:paraId="49912079" w14:textId="71B3CC31" w:rsidR="005C251C" w:rsidRPr="006A29F5" w:rsidRDefault="007B4F09" w:rsidP="00CE2400">
      <w:pPr>
        <w:keepNext/>
        <w:spacing w:afterLines="50" w:after="120" w:line="340" w:lineRule="atLeast"/>
        <w:jc w:val="center"/>
        <w:rPr>
          <w:rFonts w:ascii="SimSun" w:hAnsi="SimSun"/>
          <w:noProof/>
          <w:sz w:val="20"/>
        </w:rPr>
      </w:pPr>
      <w:r w:rsidRPr="006A29F5">
        <w:rPr>
          <w:rFonts w:ascii="SimSun" w:hAnsi="SimSun" w:hint="eastAsia"/>
          <w:b/>
          <w:bCs/>
          <w:sz w:val="20"/>
        </w:rPr>
        <w:t>图7</w:t>
      </w:r>
      <w:r w:rsidRPr="006A29F5">
        <w:rPr>
          <w:rFonts w:ascii="SimSun" w:hAnsi="SimSun" w:hint="eastAsia"/>
          <w:sz w:val="20"/>
        </w:rPr>
        <w:t>.2020至2024年受邀参加</w:t>
      </w:r>
      <w:r w:rsidR="00C972F4">
        <w:rPr>
          <w:rFonts w:ascii="SimSun" w:hAnsi="SimSun" w:hint="eastAsia"/>
          <w:sz w:val="20"/>
        </w:rPr>
        <w:t>年度</w:t>
      </w:r>
      <w:r w:rsidRPr="006A29F5">
        <w:rPr>
          <w:rFonts w:ascii="SimSun" w:hAnsi="SimSun" w:hint="eastAsia"/>
          <w:sz w:val="20"/>
        </w:rPr>
        <w:t>FDDI工作的工作人员</w:t>
      </w:r>
    </w:p>
    <w:p w14:paraId="6687A86B" w14:textId="66A8FEBE" w:rsidR="00957B0C" w:rsidRPr="006A29F5" w:rsidRDefault="00BD41B9" w:rsidP="005C251C">
      <w:pPr>
        <w:spacing w:after="220"/>
        <w:jc w:val="center"/>
        <w:rPr>
          <w:rFonts w:ascii="SimSun" w:hAnsi="SimSun"/>
          <w:noProof/>
        </w:rPr>
      </w:pPr>
      <w:r>
        <w:rPr>
          <w:rFonts w:ascii="SimSun" w:hAnsi="SimSun"/>
          <w:noProof/>
        </w:rPr>
        <mc:AlternateContent>
          <mc:Choice Requires="wps">
            <w:drawing>
              <wp:anchor distT="0" distB="0" distL="114300" distR="114300" simplePos="0" relativeHeight="251668480" behindDoc="0" locked="0" layoutInCell="1" allowOverlap="1" wp14:anchorId="01CCE0BC" wp14:editId="157AE87C">
                <wp:simplePos x="0" y="0"/>
                <wp:positionH relativeFrom="column">
                  <wp:posOffset>1337310</wp:posOffset>
                </wp:positionH>
                <wp:positionV relativeFrom="paragraph">
                  <wp:posOffset>2443585</wp:posOffset>
                </wp:positionV>
                <wp:extent cx="1419225" cy="218440"/>
                <wp:effectExtent l="0" t="0" r="9525" b="0"/>
                <wp:wrapNone/>
                <wp:docPr id="470549286" name="Text Box 6"/>
                <wp:cNvGraphicFramePr/>
                <a:graphic xmlns:a="http://schemas.openxmlformats.org/drawingml/2006/main">
                  <a:graphicData uri="http://schemas.microsoft.com/office/word/2010/wordprocessingShape">
                    <wps:wsp>
                      <wps:cNvSpPr txBox="1"/>
                      <wps:spPr>
                        <a:xfrm>
                          <a:off x="0" y="0"/>
                          <a:ext cx="1419225" cy="218440"/>
                        </a:xfrm>
                        <a:prstGeom prst="rect">
                          <a:avLst/>
                        </a:prstGeom>
                        <a:solidFill>
                          <a:schemeClr val="lt1"/>
                        </a:solidFill>
                        <a:ln w="6350">
                          <a:noFill/>
                        </a:ln>
                      </wps:spPr>
                      <wps:txbx>
                        <w:txbxContent>
                          <w:p w14:paraId="0FF6A328" w14:textId="1CFB5C57" w:rsidR="00BD41B9" w:rsidRPr="00BD41B9" w:rsidRDefault="00BD41B9">
                            <w:pPr>
                              <w:rPr>
                                <w:sz w:val="16"/>
                                <w:szCs w:val="13"/>
                              </w:rPr>
                            </w:pPr>
                            <w:r w:rsidRPr="00BD41B9">
                              <w:rPr>
                                <w:rFonts w:hint="eastAsia"/>
                                <w:sz w:val="16"/>
                                <w:szCs w:val="13"/>
                              </w:rPr>
                              <w:t>每年的参与者总数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CCE0BC" id="Text Box 6" o:spid="_x0000_s1028" type="#_x0000_t202" style="position:absolute;left:0;text-align:left;margin-left:105.3pt;margin-top:192.4pt;width:111.75pt;height:17.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" fillcolor="white [3201]" stroked="f" strokeweight=".5pt">
                <v:textbox>
                  <w:txbxContent>
                    <w:p w14:paraId="0FF6A328" w14:textId="1CFB5C57" w:rsidR="00BD41B9" w:rsidRPr="00BD41B9" w:rsidRDefault="00BD41B9">
                      <w:pPr>
                        <w:rPr>
                          <w:sz w:val="16"/>
                          <w:szCs w:val="13"/>
                        </w:rPr>
                      </w:pPr>
                      <w:r w:rsidRPr="00BD41B9">
                        <w:rPr>
                          <w:rFonts w:hint="eastAsia"/>
                          <w:sz w:val="16"/>
                          <w:szCs w:val="13"/>
                        </w:rPr>
                        <w:t>每年的参与者总数</w:t>
                      </w:r>
                    </w:p>
                  </w:txbxContent>
                </v:textbox>
              </v:shape>
            </w:pict>
          </mc:Fallback>
        </mc:AlternateContent>
      </w:r>
      <w:r>
        <w:rPr>
          <w:rFonts w:ascii="SimSun" w:hAnsi="SimSun"/>
          <w:noProof/>
        </w:rPr>
        <mc:AlternateContent>
          <mc:Choice Requires="wps">
            <w:drawing>
              <wp:anchor distT="0" distB="0" distL="114300" distR="114300" simplePos="0" relativeHeight="251670528" behindDoc="0" locked="0" layoutInCell="1" allowOverlap="1" wp14:anchorId="24088EE6" wp14:editId="7C419FE7">
                <wp:simplePos x="0" y="0"/>
                <wp:positionH relativeFrom="column">
                  <wp:posOffset>2998392</wp:posOffset>
                </wp:positionH>
                <wp:positionV relativeFrom="paragraph">
                  <wp:posOffset>2444154</wp:posOffset>
                </wp:positionV>
                <wp:extent cx="1744653" cy="218783"/>
                <wp:effectExtent l="0" t="0" r="8255" b="0"/>
                <wp:wrapNone/>
                <wp:docPr id="1097373543" name="Text Box 6"/>
                <wp:cNvGraphicFramePr/>
                <a:graphic xmlns:a="http://schemas.openxmlformats.org/drawingml/2006/main">
                  <a:graphicData uri="http://schemas.microsoft.com/office/word/2010/wordprocessingShape">
                    <wps:wsp>
                      <wps:cNvSpPr txBox="1"/>
                      <wps:spPr>
                        <a:xfrm>
                          <a:off x="0" y="0"/>
                          <a:ext cx="1744653" cy="218783"/>
                        </a:xfrm>
                        <a:prstGeom prst="rect">
                          <a:avLst/>
                        </a:prstGeom>
                        <a:solidFill>
                          <a:schemeClr val="lt1"/>
                        </a:solidFill>
                        <a:ln w="6350">
                          <a:noFill/>
                        </a:ln>
                      </wps:spPr>
                      <wps:txbx>
                        <w:txbxContent>
                          <w:p w14:paraId="56245531" w14:textId="77777777" w:rsidR="00BD41B9" w:rsidRPr="00BD41B9" w:rsidRDefault="00BD41B9" w:rsidP="00BD41B9">
                            <w:pPr>
                              <w:rPr>
                                <w:sz w:val="16"/>
                                <w:szCs w:val="13"/>
                              </w:rPr>
                            </w:pPr>
                            <w:r w:rsidRPr="00BD41B9">
                              <w:rPr>
                                <w:rFonts w:hint="eastAsia"/>
                                <w:sz w:val="16"/>
                                <w:szCs w:val="13"/>
                              </w:rPr>
                              <w:t>提出讨论的报表</w:t>
                            </w:r>
                          </w:p>
                          <w:p w14:paraId="683D1066" w14:textId="43315205" w:rsidR="00BD41B9" w:rsidRPr="00BD41B9" w:rsidRDefault="00BD41B9" w:rsidP="00BD41B9">
                            <w:pPr>
                              <w:rPr>
                                <w:sz w:val="16"/>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88EE6" id="_x0000_s1029" type="#_x0000_t202" style="position:absolute;left:0;text-align:left;margin-left:236.1pt;margin-top:192.45pt;width:137.3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" fillcolor="white [3201]" stroked="f" strokeweight=".5pt">
                <v:textbox>
                  <w:txbxContent>
                    <w:p w14:paraId="56245531" w14:textId="77777777" w:rsidR="00BD41B9" w:rsidRPr="00BD41B9" w:rsidRDefault="00BD41B9" w:rsidP="00BD41B9">
                      <w:pPr>
                        <w:rPr>
                          <w:sz w:val="16"/>
                          <w:szCs w:val="13"/>
                        </w:rPr>
                      </w:pPr>
                      <w:r w:rsidRPr="00BD41B9">
                        <w:rPr>
                          <w:rFonts w:hint="eastAsia"/>
                          <w:sz w:val="16"/>
                          <w:szCs w:val="13"/>
                        </w:rPr>
                        <w:t>提出讨论的报表</w:t>
                      </w:r>
                    </w:p>
                    <w:p w14:paraId="683D1066" w14:textId="43315205" w:rsidR="00BD41B9" w:rsidRPr="00BD41B9" w:rsidRDefault="00BD41B9" w:rsidP="00BD41B9">
                      <w:pPr>
                        <w:rPr>
                          <w:sz w:val="16"/>
                          <w:szCs w:val="13"/>
                        </w:rPr>
                      </w:pPr>
                    </w:p>
                  </w:txbxContent>
                </v:textbox>
              </v:shape>
            </w:pict>
          </mc:Fallback>
        </mc:AlternateContent>
      </w:r>
      <w:r w:rsidR="00957B0C" w:rsidRPr="006A29F5">
        <w:rPr>
          <w:rFonts w:ascii="SimSun" w:hAnsi="SimSun"/>
          <w:noProof/>
        </w:rPr>
        <w:drawing>
          <wp:inline distT="0" distB="0" distL="0" distR="0" wp14:anchorId="167FBD5E" wp14:editId="6CDFA61A">
            <wp:extent cx="4572000" cy="2743200"/>
            <wp:effectExtent l="0" t="0" r="0" b="0"/>
            <wp:docPr id="1971788386" name="Chart 1" descr="图7.2020至2024年受邀参加年度FDDI工作的工作人员">
              <a:extLst xmlns:a="http://schemas.openxmlformats.org/drawingml/2006/main">
                <a:ext uri="{FF2B5EF4-FFF2-40B4-BE49-F238E27FC236}">
                  <a16:creationId xmlns:a16="http://schemas.microsoft.com/office/drawing/2014/main" id="{A73F577B-F0AB-4B61-8C77-58545E2F8E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9A553C" w14:textId="5E85870D" w:rsidR="000F7DED" w:rsidRPr="006A29F5" w:rsidRDefault="007B4F09"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szCs w:val="22"/>
        </w:rPr>
        <w:lastRenderedPageBreak/>
        <w:t>外部审查员在评估和分析了FDDI报表的完整性后，没有发现任何实际的、感知的或潜在的利益冲突。随后，随机抽取了九名参与者参加适用准则中规定的</w:t>
      </w:r>
      <w:r w:rsidR="00D258F7" w:rsidRPr="006A29F5">
        <w:rPr>
          <w:rFonts w:ascii="SimSun" w:hAnsi="SimSun" w:hint="eastAsia"/>
          <w:szCs w:val="22"/>
        </w:rPr>
        <w:t>核验</w:t>
      </w:r>
      <w:r w:rsidRPr="006A29F5">
        <w:rPr>
          <w:rFonts w:ascii="SimSun" w:hAnsi="SimSun" w:hint="eastAsia"/>
          <w:szCs w:val="22"/>
        </w:rPr>
        <w:t>程序（这一</w:t>
      </w:r>
      <w:r w:rsidR="00D258F7" w:rsidRPr="006A29F5">
        <w:rPr>
          <w:rFonts w:ascii="SimSun" w:hAnsi="SimSun" w:hint="eastAsia"/>
          <w:szCs w:val="22"/>
        </w:rPr>
        <w:t>核验</w:t>
      </w:r>
      <w:r w:rsidRPr="006A29F5">
        <w:rPr>
          <w:rFonts w:ascii="SimSun" w:hAnsi="SimSun" w:hint="eastAsia"/>
          <w:szCs w:val="22"/>
        </w:rPr>
        <w:t>程序使道德操守办公室能够确保工作人员准确填写其FDDI报表）。结果发现他们都符合要求。</w:t>
      </w:r>
    </w:p>
    <w:p w14:paraId="20C9E1C5" w14:textId="2A17EC6D" w:rsidR="00D60EEB" w:rsidRPr="006A29F5" w:rsidRDefault="007B26F2"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2024年10月底，</w:t>
      </w:r>
      <w:r w:rsidR="00D258F7" w:rsidRPr="006A29F5">
        <w:rPr>
          <w:rFonts w:ascii="SimSun" w:hAnsi="SimSun" w:hint="eastAsia"/>
        </w:rPr>
        <w:t>外部</w:t>
      </w:r>
      <w:r w:rsidRPr="006A29F5">
        <w:rPr>
          <w:rFonts w:ascii="SimSun" w:hAnsi="SimSun" w:hint="eastAsia"/>
        </w:rPr>
        <w:t>审查员向总干事转</w:t>
      </w:r>
      <w:r w:rsidR="00D258F7" w:rsidRPr="006A29F5">
        <w:rPr>
          <w:rFonts w:ascii="SimSun" w:hAnsi="SimSun" w:hint="eastAsia"/>
        </w:rPr>
        <w:t>送</w:t>
      </w:r>
      <w:r w:rsidRPr="006A29F5">
        <w:rPr>
          <w:rFonts w:ascii="SimSun" w:hAnsi="SimSun" w:hint="eastAsia"/>
        </w:rPr>
        <w:t>了匿名报告，此后FDDI工作结束，没有发现任何实际、感知或潜在的利益冲突。</w:t>
      </w:r>
    </w:p>
    <w:p w14:paraId="29406A6D" w14:textId="5EC242BB" w:rsidR="008274A8" w:rsidRPr="00CE2400" w:rsidRDefault="008274A8" w:rsidP="001C15F2">
      <w:pPr>
        <w:pStyle w:val="ONUME"/>
        <w:tabs>
          <w:tab w:val="clear" w:pos="567"/>
        </w:tabs>
        <w:overflowPunct w:val="0"/>
        <w:spacing w:afterLines="50" w:after="120" w:line="340" w:lineRule="atLeast"/>
        <w:jc w:val="both"/>
        <w:rPr>
          <w:rFonts w:ascii="SimSun" w:hAnsi="SimSun"/>
        </w:rPr>
      </w:pPr>
      <w:r w:rsidRPr="00CE2400">
        <w:rPr>
          <w:rFonts w:ascii="SimSun" w:hAnsi="SimSun" w:hint="eastAsia"/>
        </w:rPr>
        <w:t>根据任务授权，道德操守办公室</w:t>
      </w:r>
      <w:r w:rsidR="00D258F7" w:rsidRPr="00CE2400">
        <w:rPr>
          <w:rFonts w:ascii="SimSun" w:hAnsi="SimSun" w:hint="eastAsia"/>
        </w:rPr>
        <w:t>还</w:t>
      </w:r>
      <w:r w:rsidR="009C037F">
        <w:rPr>
          <w:rFonts w:ascii="SimSun" w:hAnsi="SimSun" w:hint="eastAsia"/>
        </w:rPr>
        <w:t>根据《国际公共部门会计准则》（IPSAS）</w:t>
      </w:r>
      <w:r w:rsidR="00D258F7" w:rsidRPr="00CE2400">
        <w:rPr>
          <w:rFonts w:ascii="SimSun" w:hAnsi="SimSun" w:hint="eastAsia"/>
        </w:rPr>
        <w:t>启动、执行</w:t>
      </w:r>
      <w:r w:rsidRPr="00CE2400">
        <w:rPr>
          <w:rFonts w:ascii="SimSun" w:hAnsi="SimSun" w:hint="eastAsia"/>
        </w:rPr>
        <w:t>并管理了202</w:t>
      </w:r>
      <w:r w:rsidR="00D258F7" w:rsidRPr="00CE2400">
        <w:rPr>
          <w:rFonts w:ascii="SimSun" w:hAnsi="SimSun" w:hint="eastAsia"/>
        </w:rPr>
        <w:t>4</w:t>
      </w:r>
      <w:r w:rsidRPr="00CE2400">
        <w:rPr>
          <w:rFonts w:ascii="SimSun" w:hAnsi="SimSun" w:hint="eastAsia"/>
        </w:rPr>
        <w:t>年的年度披露工作。所有D2及以上级别的工作人员都</w:t>
      </w:r>
      <w:r w:rsidR="00C800FB">
        <w:rPr>
          <w:rFonts w:ascii="SimSun" w:hAnsi="SimSun" w:hint="eastAsia"/>
        </w:rPr>
        <w:t>被要求</w:t>
      </w:r>
      <w:r w:rsidRPr="00CE2400">
        <w:rPr>
          <w:rFonts w:ascii="SimSun" w:hAnsi="SimSun" w:hint="eastAsia"/>
        </w:rPr>
        <w:t>披露近亲属</w:t>
      </w:r>
      <w:r w:rsidR="00D258F7" w:rsidRPr="00CE2400">
        <w:rPr>
          <w:rFonts w:ascii="SimSun" w:hAnsi="SimSun" w:hint="eastAsia"/>
        </w:rPr>
        <w:t>与本组织</w:t>
      </w:r>
      <w:r w:rsidRPr="00CE2400">
        <w:rPr>
          <w:rFonts w:ascii="SimSun" w:hAnsi="SimSun" w:hint="eastAsia"/>
        </w:rPr>
        <w:t>的交易</w:t>
      </w:r>
      <w:r w:rsidR="00D258F7" w:rsidRPr="00CE2400">
        <w:rPr>
          <w:rFonts w:ascii="SimSun" w:hAnsi="SimSun" w:hint="eastAsia"/>
        </w:rPr>
        <w:t>，以及本组织与他们或其近亲属拥有重大所有者权益或能够施加重大影响的实体之间的交易</w:t>
      </w:r>
      <w:r w:rsidRPr="00CE2400">
        <w:rPr>
          <w:rFonts w:ascii="SimSun" w:hAnsi="SimSun" w:hint="eastAsia"/>
        </w:rPr>
        <w:t>。</w:t>
      </w:r>
      <w:r w:rsidR="00D258F7" w:rsidRPr="00CE2400">
        <w:rPr>
          <w:rFonts w:ascii="SimSun" w:hAnsi="SimSun" w:hint="eastAsia"/>
        </w:rPr>
        <w:t>所有参与者都作了答复，IPSAS工作已经结束，没有发现任何问题。</w:t>
      </w:r>
    </w:p>
    <w:p w14:paraId="5D4C08C1" w14:textId="12C19D32" w:rsidR="00167D87" w:rsidRPr="006A29F5" w:rsidRDefault="007B26F2"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2024年的另一个标志是，</w:t>
      </w:r>
      <w:r w:rsidR="00D258F7" w:rsidRPr="006A29F5">
        <w:rPr>
          <w:rFonts w:ascii="SimSun" w:hAnsi="SimSun" w:hint="eastAsia"/>
        </w:rPr>
        <w:t>IPSAS工作</w:t>
      </w:r>
      <w:r w:rsidRPr="006A29F5">
        <w:rPr>
          <w:rFonts w:ascii="SimSun" w:hAnsi="SimSun" w:hint="eastAsia"/>
        </w:rPr>
        <w:t>在新的内部FDDI信息技术平台内成功启动，该平台现在为FDDI和</w:t>
      </w:r>
      <w:r w:rsidR="00D258F7" w:rsidRPr="006A29F5">
        <w:rPr>
          <w:rFonts w:ascii="SimSun" w:hAnsi="SimSun" w:hint="eastAsia"/>
        </w:rPr>
        <w:t>IPSAS</w:t>
      </w:r>
      <w:r w:rsidRPr="006A29F5">
        <w:rPr>
          <w:rFonts w:ascii="SimSun" w:hAnsi="SimSun" w:hint="eastAsia"/>
        </w:rPr>
        <w:t>披露工作提供了一个中央保密存储库。</w:t>
      </w:r>
    </w:p>
    <w:p w14:paraId="371701A1" w14:textId="173E541C" w:rsidR="00167D87" w:rsidRPr="006A29F5" w:rsidRDefault="007B26F2"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道德操守办公室与人力</w:t>
      </w:r>
      <w:r w:rsidR="00D258F7" w:rsidRPr="006A29F5">
        <w:rPr>
          <w:rFonts w:ascii="SimSun" w:hAnsi="SimSun" w:hint="eastAsia"/>
        </w:rPr>
        <w:t>部</w:t>
      </w:r>
      <w:r w:rsidRPr="006A29F5">
        <w:rPr>
          <w:rFonts w:ascii="SimSun" w:hAnsi="SimSun" w:hint="eastAsia"/>
        </w:rPr>
        <w:t>合作，进一步设计了一个程序，使其能够获知即将离职的情况，从而能够邀请即将离职的工作人员在离职前填写</w:t>
      </w:r>
      <w:r w:rsidR="00D258F7" w:rsidRPr="006A29F5">
        <w:rPr>
          <w:rFonts w:ascii="SimSun" w:hAnsi="SimSun" w:hint="eastAsia"/>
        </w:rPr>
        <w:t>IPSAS</w:t>
      </w:r>
      <w:r w:rsidRPr="006A29F5">
        <w:rPr>
          <w:rFonts w:ascii="SimSun" w:hAnsi="SimSun" w:hint="eastAsia"/>
        </w:rPr>
        <w:t>披露表。</w:t>
      </w:r>
    </w:p>
    <w:p w14:paraId="6B21EB3B" w14:textId="4D2D73EA" w:rsidR="006761B4" w:rsidRPr="00B840E0" w:rsidRDefault="007B26F2" w:rsidP="00B840E0">
      <w:pPr>
        <w:pStyle w:val="Heading3"/>
        <w:spacing w:after="120"/>
      </w:pPr>
      <w:r w:rsidRPr="006A29F5">
        <w:rPr>
          <w:rFonts w:hint="eastAsia"/>
        </w:rPr>
        <w:t>政策审查</w:t>
      </w:r>
    </w:p>
    <w:p w14:paraId="34C029B7" w14:textId="783B8D56" w:rsidR="002E3CDA" w:rsidRPr="006A29F5" w:rsidRDefault="007B26F2" w:rsidP="001C15F2">
      <w:pPr>
        <w:pStyle w:val="ONUME"/>
        <w:tabs>
          <w:tab w:val="clear" w:pos="567"/>
        </w:tabs>
        <w:overflowPunct w:val="0"/>
        <w:spacing w:afterLines="50" w:after="120" w:line="340" w:lineRule="atLeast"/>
        <w:jc w:val="both"/>
        <w:rPr>
          <w:rFonts w:ascii="SimSun" w:hAnsi="SimSun"/>
          <w:iCs/>
          <w:lang w:val="en"/>
        </w:rPr>
      </w:pPr>
      <w:r w:rsidRPr="006A29F5">
        <w:rPr>
          <w:rFonts w:ascii="SimSun" w:hAnsi="SimSun"/>
          <w:lang w:bidi="en-US"/>
        </w:rPr>
        <w:t>如前所述</w:t>
      </w:r>
      <w:r w:rsidRPr="006A29F5">
        <w:rPr>
          <w:rStyle w:val="FootnoteReference"/>
          <w:rFonts w:ascii="SimSun" w:hAnsi="SimSun"/>
          <w:lang w:bidi="en-US"/>
        </w:rPr>
        <w:footnoteReference w:id="11"/>
      </w:r>
      <w:r w:rsidRPr="006A29F5">
        <w:rPr>
          <w:rFonts w:ascii="SimSun" w:hAnsi="SimSun"/>
          <w:lang w:val="en-GB"/>
        </w:rPr>
        <w:t>，道德操守办公室</w:t>
      </w:r>
      <w:r w:rsidRPr="006A29F5">
        <w:rPr>
          <w:rFonts w:ascii="SimSun" w:hAnsi="SimSun"/>
          <w:lang w:bidi="en-US"/>
        </w:rPr>
        <w:t>根据（前）外聘审计员提出的两项</w:t>
      </w:r>
      <w:r w:rsidR="00E83F39" w:rsidRPr="006A29F5">
        <w:rPr>
          <w:rFonts w:ascii="SimSun" w:hAnsi="SimSun" w:hint="eastAsia"/>
          <w:lang w:bidi="en-US"/>
        </w:rPr>
        <w:t>未</w:t>
      </w:r>
      <w:r w:rsidRPr="006A29F5">
        <w:rPr>
          <w:rFonts w:ascii="SimSun" w:hAnsi="SimSun"/>
          <w:lang w:bidi="en-US"/>
        </w:rPr>
        <w:t>落实建议，</w:t>
      </w:r>
      <w:r w:rsidRPr="006A29F5">
        <w:rPr>
          <w:rFonts w:ascii="SimSun" w:hAnsi="SimSun"/>
          <w:lang w:val="en-GB"/>
        </w:rPr>
        <w:t>审查了</w:t>
      </w:r>
      <w:r w:rsidR="00E83F39" w:rsidRPr="006A29F5">
        <w:rPr>
          <w:rFonts w:ascii="SimSun" w:hAnsi="SimSun" w:hint="eastAsia"/>
          <w:lang w:val="en-GB"/>
        </w:rPr>
        <w:t>FDDI</w:t>
      </w:r>
      <w:r w:rsidRPr="006A29F5">
        <w:rPr>
          <w:rFonts w:ascii="SimSun" w:hAnsi="SimSun"/>
          <w:lang w:bidi="en-US"/>
        </w:rPr>
        <w:t>政策，</w:t>
      </w:r>
      <w:r w:rsidRPr="006A29F5">
        <w:rPr>
          <w:rFonts w:ascii="SimSun" w:hAnsi="SimSun"/>
          <w:lang w:val="en-GB"/>
        </w:rPr>
        <w:t>以</w:t>
      </w:r>
      <w:r w:rsidR="00E83F39" w:rsidRPr="006A29F5">
        <w:rPr>
          <w:rFonts w:ascii="SimSun" w:hAnsi="SimSun"/>
          <w:lang w:val="en-GB"/>
        </w:rPr>
        <w:t>扩大其范</w:t>
      </w:r>
      <w:r w:rsidRPr="006A29F5">
        <w:rPr>
          <w:rFonts w:ascii="SimSun" w:hAnsi="SimSun"/>
          <w:lang w:val="en-GB"/>
        </w:rPr>
        <w:t>围，涵盖</w:t>
      </w:r>
      <w:r w:rsidRPr="006A29F5">
        <w:rPr>
          <w:rFonts w:ascii="SimSun" w:hAnsi="SimSun"/>
          <w:lang w:bidi="en-US"/>
        </w:rPr>
        <w:t>与知识产权有关的利益冲突。据此设计了FDDI问卷的一个新部分，并将于2025年实施。</w:t>
      </w:r>
    </w:p>
    <w:p w14:paraId="2DE42464" w14:textId="0A04B93C" w:rsidR="006761B4" w:rsidRPr="00644B05" w:rsidRDefault="008274A8" w:rsidP="00644B05">
      <w:pPr>
        <w:pStyle w:val="Heading1"/>
        <w:spacing w:before="240" w:after="120"/>
      </w:pPr>
      <w:r w:rsidRPr="006A29F5">
        <w:rPr>
          <w:rFonts w:hint="eastAsia"/>
        </w:rPr>
        <w:t>三、道德操守办公室的其他活动</w:t>
      </w:r>
    </w:p>
    <w:p w14:paraId="76A0DBDE" w14:textId="54E09D6B" w:rsidR="00CA36BB" w:rsidRPr="006A29F5" w:rsidRDefault="008274A8"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202</w:t>
      </w:r>
      <w:r w:rsidR="00E83F39" w:rsidRPr="006A29F5">
        <w:rPr>
          <w:rFonts w:ascii="SimSun" w:hAnsi="SimSun" w:hint="eastAsia"/>
        </w:rPr>
        <w:t>4</w:t>
      </w:r>
      <w:r w:rsidRPr="006A29F5">
        <w:rPr>
          <w:rFonts w:ascii="SimSun" w:hAnsi="SimSun" w:hint="eastAsia"/>
        </w:rPr>
        <w:t>年全年，道德操守办公室继续</w:t>
      </w:r>
      <w:r w:rsidR="00E83F39" w:rsidRPr="006A29F5">
        <w:rPr>
          <w:rFonts w:ascii="SimSun" w:hAnsi="SimSun" w:hint="eastAsia"/>
        </w:rPr>
        <w:t>定期</w:t>
      </w:r>
      <w:r w:rsidRPr="006A29F5">
        <w:rPr>
          <w:rFonts w:ascii="SimSun" w:hAnsi="SimSun" w:hint="eastAsia"/>
        </w:rPr>
        <w:t>与咨监委</w:t>
      </w:r>
      <w:r w:rsidR="00E83F39" w:rsidRPr="006A29F5">
        <w:rPr>
          <w:rFonts w:ascii="SimSun" w:hAnsi="SimSun" w:hint="eastAsia"/>
        </w:rPr>
        <w:t>接触</w:t>
      </w:r>
      <w:r w:rsidRPr="006A29F5">
        <w:rPr>
          <w:rFonts w:ascii="SimSun" w:hAnsi="SimSun" w:hint="eastAsia"/>
        </w:rPr>
        <w:t>，及时提交最新消息和报告，特别是关于办公室工作计划的执行情况。咨监委利用其广泛的组织经验，</w:t>
      </w:r>
      <w:r w:rsidR="00E83F39" w:rsidRPr="006A29F5">
        <w:rPr>
          <w:rFonts w:ascii="SimSun" w:hAnsi="SimSun" w:hint="eastAsia"/>
        </w:rPr>
        <w:t>向</w:t>
      </w:r>
      <w:r w:rsidRPr="006A29F5">
        <w:rPr>
          <w:rFonts w:ascii="SimSun" w:hAnsi="SimSun" w:hint="eastAsia"/>
        </w:rPr>
        <w:t>首席道德操守官</w:t>
      </w:r>
      <w:r w:rsidR="00E83F39" w:rsidRPr="006A29F5">
        <w:rPr>
          <w:rFonts w:ascii="SimSun" w:hAnsi="SimSun" w:hint="eastAsia"/>
        </w:rPr>
        <w:t>提供了有用的指导，包括关于办公室拟议年度和两年期工作计划的指导。</w:t>
      </w:r>
    </w:p>
    <w:p w14:paraId="66689157" w14:textId="4534FC9C" w:rsidR="00E83F39" w:rsidRPr="006A29F5" w:rsidRDefault="00E83F39" w:rsidP="001C15F2">
      <w:pPr>
        <w:pStyle w:val="ONUME"/>
        <w:tabs>
          <w:tab w:val="clear" w:pos="567"/>
        </w:tabs>
        <w:overflowPunct w:val="0"/>
        <w:spacing w:afterLines="50" w:after="120" w:line="340" w:lineRule="atLeast"/>
        <w:jc w:val="both"/>
        <w:rPr>
          <w:rFonts w:ascii="SimSun" w:hAnsi="SimSun"/>
        </w:rPr>
      </w:pPr>
      <w:r w:rsidRPr="006A29F5">
        <w:rPr>
          <w:rFonts w:ascii="SimSun" w:hAnsi="SimSun"/>
        </w:rPr>
        <w:t>道德操守办公室还回答了关于内部和/或外部审计、控制和其他监督程序的若干询问，并出席了2024年11月的风险管理小组会议。</w:t>
      </w:r>
    </w:p>
    <w:p w14:paraId="017F5898" w14:textId="24720E9E" w:rsidR="006761B4" w:rsidRPr="006A29F5" w:rsidRDefault="008274A8" w:rsidP="00644B05">
      <w:pPr>
        <w:pStyle w:val="Heading1"/>
        <w:spacing w:before="240" w:after="120"/>
      </w:pPr>
      <w:r w:rsidRPr="006A29F5">
        <w:rPr>
          <w:rFonts w:hint="eastAsia"/>
        </w:rPr>
        <w:t>四、联合国系统内有关道德操守问题的协作</w:t>
      </w:r>
    </w:p>
    <w:p w14:paraId="4D86FA32" w14:textId="46A79C7D" w:rsidR="006761B4" w:rsidRPr="00B840E0" w:rsidRDefault="008274A8" w:rsidP="00B840E0">
      <w:pPr>
        <w:pStyle w:val="Heading3"/>
        <w:spacing w:after="120"/>
      </w:pPr>
      <w:r w:rsidRPr="006A29F5">
        <w:rPr>
          <w:rFonts w:hint="eastAsia"/>
        </w:rPr>
        <w:t>多边组织道德操守网络</w:t>
      </w:r>
    </w:p>
    <w:p w14:paraId="4E393F35" w14:textId="62B30CEF" w:rsidR="006761B4" w:rsidRPr="006A29F5" w:rsidRDefault="008274A8"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道德操守办公室</w:t>
      </w:r>
      <w:r w:rsidR="00E83F39" w:rsidRPr="006A29F5">
        <w:rPr>
          <w:rFonts w:ascii="SimSun" w:hAnsi="SimSun" w:hint="eastAsia"/>
        </w:rPr>
        <w:t>继续与</w:t>
      </w:r>
      <w:r w:rsidRPr="006A29F5">
        <w:rPr>
          <w:rFonts w:ascii="SimSun" w:hAnsi="SimSun" w:hint="eastAsia"/>
        </w:rPr>
        <w:t>多边组织道德操守网络</w:t>
      </w:r>
      <w:r w:rsidR="00E83F39" w:rsidRPr="006A29F5">
        <w:rPr>
          <w:rFonts w:ascii="SimSun" w:hAnsi="SimSun" w:hint="eastAsia"/>
        </w:rPr>
        <w:t>接触</w:t>
      </w:r>
      <w:r w:rsidRPr="006A29F5">
        <w:rPr>
          <w:rFonts w:ascii="SimSun" w:hAnsi="SimSun" w:hint="eastAsia"/>
        </w:rPr>
        <w:t>，该网络是联合国系统各实体、附属国际组织和国际金融机构道德操守职能部门的一个广泛论坛，旨在促进各参与机构在整个系统内就道德操守相关问题开展合作。</w:t>
      </w:r>
      <w:r w:rsidR="00E83F39" w:rsidRPr="006A29F5">
        <w:rPr>
          <w:rFonts w:ascii="SimSun" w:hAnsi="SimSun" w:hint="eastAsia"/>
        </w:rPr>
        <w:t>2024年8月，道德操守办公室积极参与了关于拟议实践标准的讨论。</w:t>
      </w:r>
    </w:p>
    <w:p w14:paraId="19DA8A75" w14:textId="51BC42BA" w:rsidR="006761B4" w:rsidRPr="006A29F5" w:rsidRDefault="008274A8" w:rsidP="00644B05">
      <w:pPr>
        <w:pStyle w:val="Heading1"/>
        <w:spacing w:before="240" w:after="120"/>
      </w:pPr>
      <w:r w:rsidRPr="006A29F5">
        <w:rPr>
          <w:rFonts w:hint="eastAsia"/>
        </w:rPr>
        <w:t>五、观察与展望</w:t>
      </w:r>
    </w:p>
    <w:p w14:paraId="34E76127" w14:textId="64A3341E" w:rsidR="001D5A06" w:rsidRPr="006A29F5" w:rsidRDefault="00E83F39"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道德操守办公室注意到道德操守咨询请求的稳步增长，已经改进并打算进一步完善其案件跟踪能力，以便更有效、更准确地报告</w:t>
      </w:r>
      <w:r w:rsidR="00BB193E">
        <w:rPr>
          <w:rFonts w:ascii="SimSun" w:hAnsi="SimSun" w:hint="eastAsia"/>
        </w:rPr>
        <w:t>产权组织</w:t>
      </w:r>
      <w:r w:rsidRPr="006A29F5">
        <w:rPr>
          <w:rFonts w:ascii="SimSun" w:hAnsi="SimSun" w:hint="eastAsia"/>
        </w:rPr>
        <w:t>内部道德操守成熟度的情况。</w:t>
      </w:r>
    </w:p>
    <w:p w14:paraId="02A9BE6E" w14:textId="556EFDE5" w:rsidR="005160D5" w:rsidRPr="006A29F5" w:rsidRDefault="00E83F39"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lastRenderedPageBreak/>
        <w:t>道德操守办公室还在外联活动多样化方面取得了长足进步，进一步提高了</w:t>
      </w:r>
      <w:r w:rsidR="00BB193E">
        <w:rPr>
          <w:rFonts w:ascii="SimSun" w:hAnsi="SimSun" w:hint="eastAsia"/>
        </w:rPr>
        <w:t>产权组织</w:t>
      </w:r>
      <w:r w:rsidRPr="006A29F5">
        <w:rPr>
          <w:rFonts w:ascii="SimSun" w:hAnsi="SimSun" w:hint="eastAsia"/>
        </w:rPr>
        <w:t>工作人员对道德操守标准的认识。</w:t>
      </w:r>
    </w:p>
    <w:p w14:paraId="2D052FAF" w14:textId="3CDE5FD7" w:rsidR="008274A8" w:rsidRPr="006A29F5" w:rsidRDefault="00E83F39" w:rsidP="001C15F2">
      <w:pPr>
        <w:pStyle w:val="ONUME"/>
        <w:tabs>
          <w:tab w:val="clear" w:pos="567"/>
        </w:tabs>
        <w:overflowPunct w:val="0"/>
        <w:spacing w:afterLines="50" w:after="120" w:line="340" w:lineRule="atLeast"/>
        <w:jc w:val="both"/>
        <w:rPr>
          <w:rFonts w:ascii="SimSun" w:hAnsi="SimSun"/>
          <w:szCs w:val="22"/>
        </w:rPr>
      </w:pPr>
      <w:r w:rsidRPr="006A29F5">
        <w:rPr>
          <w:rFonts w:ascii="SimSun" w:hAnsi="SimSun" w:hint="eastAsia"/>
          <w:szCs w:val="22"/>
        </w:rPr>
        <w:t>道德操守办公室还进一步启动了两项政策审查，分别涉及FDDI和外部活动。道德操守办公室还鼓励其他组织单位</w:t>
      </w:r>
      <w:r w:rsidR="008274A8" w:rsidRPr="006A29F5">
        <w:rPr>
          <w:rFonts w:ascii="SimSun" w:hAnsi="SimSun" w:hint="eastAsia"/>
          <w:szCs w:val="22"/>
        </w:rPr>
        <w:t>在今后有关产权组织</w:t>
      </w:r>
      <w:r w:rsidRPr="006A29F5">
        <w:rPr>
          <w:rFonts w:ascii="SimSun" w:hAnsi="SimSun" w:hint="eastAsia"/>
          <w:szCs w:val="22"/>
        </w:rPr>
        <w:t>各项</w:t>
      </w:r>
      <w:r w:rsidR="008274A8" w:rsidRPr="006A29F5">
        <w:rPr>
          <w:rFonts w:ascii="SimSun" w:hAnsi="SimSun" w:hint="eastAsia"/>
          <w:szCs w:val="22"/>
        </w:rPr>
        <w:t>政策的讨论中利用其专业知识，以确保始终将道德考量酌情纳入组织政策和指导方针中。</w:t>
      </w:r>
    </w:p>
    <w:p w14:paraId="1A975F9A" w14:textId="014A61FC" w:rsidR="001D2886" w:rsidRPr="006A29F5" w:rsidRDefault="00E83F39"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在整个2024年，FDDI信息技术平台定期得到改进，以提高系统的整体功能、效率、准确性、用户体验和安全性。</w:t>
      </w:r>
    </w:p>
    <w:p w14:paraId="29C5D849" w14:textId="1D9DA33E" w:rsidR="00F8440B" w:rsidRPr="006A29F5" w:rsidRDefault="00E83F39"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最后，道德操守办公室积极寻求进一步加强与主要内部利益攸关方的交流，其中包括人力</w:t>
      </w:r>
      <w:r w:rsidR="007C0A17" w:rsidRPr="006A29F5">
        <w:rPr>
          <w:rFonts w:ascii="SimSun" w:hAnsi="SimSun" w:hint="eastAsia"/>
        </w:rPr>
        <w:t>部主任</w:t>
      </w:r>
      <w:r w:rsidRPr="006A29F5">
        <w:rPr>
          <w:rFonts w:ascii="SimSun" w:hAnsi="SimSun" w:hint="eastAsia"/>
        </w:rPr>
        <w:t>（通过月度会议）、监察员和</w:t>
      </w:r>
      <w:r w:rsidR="007C0A17" w:rsidRPr="006A29F5">
        <w:rPr>
          <w:rFonts w:ascii="SimSun" w:hAnsi="SimSun" w:hint="eastAsia"/>
        </w:rPr>
        <w:t>监督司司长</w:t>
      </w:r>
      <w:r w:rsidRPr="006A29F5">
        <w:rPr>
          <w:rFonts w:ascii="SimSun" w:hAnsi="SimSun" w:hint="eastAsia"/>
        </w:rPr>
        <w:t>（通过双周会议）、高级医务顾问和工作人员</w:t>
      </w:r>
      <w:r w:rsidR="007C0A17" w:rsidRPr="006A29F5">
        <w:rPr>
          <w:rFonts w:ascii="SimSun" w:hAnsi="SimSun" w:hint="eastAsia"/>
        </w:rPr>
        <w:t>理事会</w:t>
      </w:r>
      <w:r w:rsidRPr="006A29F5">
        <w:rPr>
          <w:rFonts w:ascii="SimSun" w:hAnsi="SimSun" w:hint="eastAsia"/>
        </w:rPr>
        <w:t>。通过与部门领导和高级管理人员举行各种会议，道德操守办公室努力促进决策问责，加强本组织各级的道德操守领导。道德操守办公室感谢所有这些利益攸关方给予的支持，计划与他们保持持续对话</w:t>
      </w:r>
      <w:r w:rsidR="007C0A17" w:rsidRPr="006A29F5">
        <w:rPr>
          <w:rFonts w:ascii="SimSun" w:hAnsi="SimSun" w:hint="eastAsia"/>
        </w:rPr>
        <w:t>。</w:t>
      </w:r>
    </w:p>
    <w:p w14:paraId="3B0AB1B7" w14:textId="74CDF06E" w:rsidR="006761B4" w:rsidRPr="006A29F5" w:rsidRDefault="008274A8" w:rsidP="00644B05">
      <w:pPr>
        <w:pStyle w:val="Heading1"/>
        <w:spacing w:before="240" w:after="120"/>
      </w:pPr>
      <w:r w:rsidRPr="006A29F5">
        <w:rPr>
          <w:rFonts w:hint="eastAsia"/>
        </w:rPr>
        <w:t>六、结语</w:t>
      </w:r>
    </w:p>
    <w:p w14:paraId="24509D70" w14:textId="1B8D9B62" w:rsidR="006761B4" w:rsidRPr="006A29F5" w:rsidRDefault="008274A8"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202</w:t>
      </w:r>
      <w:r w:rsidR="007C0A17" w:rsidRPr="006A29F5">
        <w:rPr>
          <w:rFonts w:ascii="SimSun" w:hAnsi="SimSun" w:hint="eastAsia"/>
        </w:rPr>
        <w:t>4</w:t>
      </w:r>
      <w:r w:rsidRPr="006A29F5">
        <w:rPr>
          <w:rFonts w:ascii="SimSun" w:hAnsi="SimSun" w:hint="eastAsia"/>
        </w:rPr>
        <w:t>年，道德操守办公室做出了重大努力，提供始终如一的道德操守</w:t>
      </w:r>
      <w:r w:rsidR="007C0A17" w:rsidRPr="006A29F5">
        <w:rPr>
          <w:rFonts w:ascii="SimSun" w:hAnsi="SimSun" w:hint="eastAsia"/>
        </w:rPr>
        <w:t>咨询</w:t>
      </w:r>
      <w:r w:rsidRPr="006A29F5">
        <w:rPr>
          <w:rFonts w:ascii="SimSun" w:hAnsi="SimSun" w:hint="eastAsia"/>
        </w:rPr>
        <w:t>、高质量的培训和有意义的</w:t>
      </w:r>
      <w:r w:rsidR="007C0A17" w:rsidRPr="006A29F5">
        <w:rPr>
          <w:rFonts w:ascii="SimSun" w:hAnsi="SimSun" w:hint="eastAsia"/>
        </w:rPr>
        <w:t>外联</w:t>
      </w:r>
      <w:r w:rsidRPr="006A29F5">
        <w:rPr>
          <w:rFonts w:ascii="SimSun" w:hAnsi="SimSun" w:hint="eastAsia"/>
        </w:rPr>
        <w:t>，以加强能力，进一步促进对产权组织</w:t>
      </w:r>
      <w:r w:rsidR="007C0A17" w:rsidRPr="006A29F5">
        <w:rPr>
          <w:rFonts w:ascii="SimSun" w:hAnsi="SimSun" w:hint="eastAsia"/>
        </w:rPr>
        <w:t>道德操守标准的</w:t>
      </w:r>
      <w:r w:rsidRPr="006A29F5">
        <w:rPr>
          <w:rFonts w:ascii="SimSun" w:hAnsi="SimSun" w:hint="eastAsia"/>
        </w:rPr>
        <w:t>理解和遵守。办公室在道德操守问题上与</w:t>
      </w:r>
      <w:r w:rsidR="007C0A17" w:rsidRPr="006A29F5">
        <w:rPr>
          <w:rFonts w:ascii="SimSun" w:hAnsi="SimSun" w:hint="eastAsia"/>
        </w:rPr>
        <w:t>产权组织</w:t>
      </w:r>
      <w:r w:rsidRPr="006A29F5">
        <w:rPr>
          <w:rFonts w:ascii="SimSun" w:hAnsi="SimSun" w:hint="eastAsia"/>
        </w:rPr>
        <w:t>员工的互动增多，对此感到鼓舞，并期待着在下一年继续开展这项工作。</w:t>
      </w:r>
    </w:p>
    <w:p w14:paraId="43B49101" w14:textId="048F0A8C" w:rsidR="006761B4" w:rsidRPr="006A29F5" w:rsidRDefault="007C0A17" w:rsidP="001C15F2">
      <w:pPr>
        <w:pStyle w:val="ONUME"/>
        <w:tabs>
          <w:tab w:val="clear" w:pos="567"/>
        </w:tabs>
        <w:overflowPunct w:val="0"/>
        <w:spacing w:afterLines="50" w:after="120" w:line="340" w:lineRule="atLeast"/>
        <w:jc w:val="both"/>
        <w:rPr>
          <w:rFonts w:ascii="SimSun" w:hAnsi="SimSun"/>
        </w:rPr>
      </w:pPr>
      <w:r w:rsidRPr="006A29F5">
        <w:rPr>
          <w:rFonts w:ascii="SimSun" w:hAnsi="SimSun" w:hint="eastAsia"/>
        </w:rPr>
        <w:t>与去年一样，</w:t>
      </w:r>
      <w:r w:rsidR="008274A8" w:rsidRPr="006A29F5">
        <w:rPr>
          <w:rFonts w:ascii="SimSun" w:hAnsi="SimSun" w:hint="eastAsia"/>
        </w:rPr>
        <w:t>道德操守办公室</w:t>
      </w:r>
      <w:r w:rsidRPr="006A29F5">
        <w:rPr>
          <w:rFonts w:ascii="SimSun" w:hAnsi="SimSun" w:hint="eastAsia"/>
        </w:rPr>
        <w:t>将</w:t>
      </w:r>
      <w:r w:rsidR="008274A8" w:rsidRPr="006A29F5">
        <w:rPr>
          <w:rFonts w:ascii="SimSun" w:hAnsi="SimSun" w:hint="eastAsia"/>
        </w:rPr>
        <w:t>发布一份图文并茂的总结报告</w:t>
      </w:r>
      <w:r w:rsidRPr="006A29F5">
        <w:rPr>
          <w:rFonts w:ascii="SimSun" w:hAnsi="SimSun" w:hint="eastAsia"/>
        </w:rPr>
        <w:t>，向</w:t>
      </w:r>
      <w:r w:rsidR="00BB193E">
        <w:rPr>
          <w:rFonts w:ascii="SimSun" w:hAnsi="SimSun" w:hint="eastAsia"/>
        </w:rPr>
        <w:t>产权组织</w:t>
      </w:r>
      <w:r w:rsidRPr="006A29F5">
        <w:rPr>
          <w:rFonts w:ascii="SimSun" w:hAnsi="SimSun" w:hint="eastAsia"/>
        </w:rPr>
        <w:t>员工概述其工作。</w:t>
      </w:r>
      <w:r w:rsidR="008274A8" w:rsidRPr="006A29F5">
        <w:rPr>
          <w:rFonts w:ascii="SimSun" w:hAnsi="SimSun" w:hint="eastAsia"/>
        </w:rPr>
        <w:t>该报告的单页简介见附件。</w:t>
      </w:r>
    </w:p>
    <w:p w14:paraId="7D1817C9" w14:textId="77777777" w:rsidR="008274A8" w:rsidRPr="00D666BC" w:rsidRDefault="008274A8" w:rsidP="00D666BC">
      <w:pPr>
        <w:pStyle w:val="ONUME"/>
        <w:numPr>
          <w:ilvl w:val="0"/>
          <w:numId w:val="0"/>
        </w:numPr>
        <w:overflowPunct w:val="0"/>
        <w:spacing w:before="720" w:afterLines="50" w:after="120" w:line="340" w:lineRule="atLeast"/>
        <w:ind w:left="5534"/>
        <w:rPr>
          <w:rFonts w:ascii="KaiTi" w:eastAsia="KaiTi" w:hAnsi="KaiTi"/>
        </w:rPr>
      </w:pPr>
      <w:r w:rsidRPr="00D666BC">
        <w:rPr>
          <w:rFonts w:ascii="KaiTi" w:eastAsia="KaiTi" w:hAnsi="KaiTi"/>
        </w:rPr>
        <w:t>[</w:t>
      </w:r>
      <w:r w:rsidRPr="00D666BC">
        <w:rPr>
          <w:rFonts w:ascii="KaiTi" w:eastAsia="KaiTi" w:hAnsi="KaiTi" w:hint="eastAsia"/>
        </w:rPr>
        <w:t>后接附件</w:t>
      </w:r>
      <w:r w:rsidRPr="00D666BC">
        <w:rPr>
          <w:rFonts w:ascii="KaiTi" w:eastAsia="KaiTi" w:hAnsi="KaiTi"/>
        </w:rPr>
        <w:t>]</w:t>
      </w:r>
    </w:p>
    <w:p w14:paraId="19A77E17" w14:textId="57E7F436" w:rsidR="002E427D" w:rsidRPr="006A29F5" w:rsidRDefault="002E427D" w:rsidP="006761B4">
      <w:pPr>
        <w:spacing w:after="220"/>
        <w:ind w:left="5533"/>
        <w:rPr>
          <w:rFonts w:ascii="SimSun" w:hAnsi="SimSun"/>
        </w:rPr>
        <w:sectPr w:rsidR="002E427D" w:rsidRPr="006A29F5" w:rsidSect="00EA0F9A">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pPr>
    </w:p>
    <w:p w14:paraId="4251CB3C" w14:textId="5AFB389B" w:rsidR="00297419" w:rsidRPr="006A29F5" w:rsidRDefault="003C02B6" w:rsidP="00A814D5">
      <w:pPr>
        <w:spacing w:after="220"/>
        <w:jc w:val="center"/>
        <w:rPr>
          <w:rFonts w:ascii="SimSun" w:hAnsi="SimSun"/>
        </w:rPr>
      </w:pPr>
      <w:r>
        <w:rPr>
          <w:rFonts w:ascii="SimSun" w:hAnsi="SimSun"/>
          <w:noProof/>
        </w:rPr>
        <w:lastRenderedPageBreak/>
        <w:drawing>
          <wp:inline distT="0" distB="0" distL="0" distR="0" wp14:anchorId="72B774C3" wp14:editId="271700A5">
            <wp:extent cx="5822896" cy="8234433"/>
            <wp:effectExtent l="0" t="0" r="6985" b="0"/>
            <wp:docPr id="286943269" name="Picture 1" descr="WO/CC/84/INF/2&#10;附　件&#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43269" name="Picture 1" descr="WO/CC/84/INF/2&#10;附　件&#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22896" cy="8234433"/>
                    </a:xfrm>
                    <a:prstGeom prst="rect">
                      <a:avLst/>
                    </a:prstGeom>
                  </pic:spPr>
                </pic:pic>
              </a:graphicData>
            </a:graphic>
          </wp:inline>
        </w:drawing>
      </w:r>
    </w:p>
    <w:p w14:paraId="49CDE3C9" w14:textId="66CB7E7B" w:rsidR="002928D3" w:rsidRPr="00D666BC" w:rsidRDefault="007C0A17" w:rsidP="00D666BC">
      <w:pPr>
        <w:pStyle w:val="ONUME"/>
        <w:numPr>
          <w:ilvl w:val="0"/>
          <w:numId w:val="0"/>
        </w:numPr>
        <w:overflowPunct w:val="0"/>
        <w:spacing w:before="720" w:afterLines="50" w:after="120" w:line="340" w:lineRule="atLeast"/>
        <w:ind w:left="5534"/>
        <w:rPr>
          <w:rFonts w:ascii="KaiTi" w:eastAsia="KaiTi" w:hAnsi="KaiTi"/>
        </w:rPr>
      </w:pPr>
      <w:bookmarkStart w:id="12" w:name="_Hlk161299472"/>
      <w:bookmarkEnd w:id="7"/>
      <w:r w:rsidRPr="00D666BC">
        <w:rPr>
          <w:rFonts w:ascii="KaiTi" w:eastAsia="KaiTi" w:hAnsi="KaiTi" w:hint="eastAsia"/>
        </w:rPr>
        <w:t>[附件和文件完]</w:t>
      </w:r>
      <w:bookmarkEnd w:id="1"/>
      <w:bookmarkEnd w:id="12"/>
    </w:p>
    <w:sectPr w:rsidR="002928D3" w:rsidRPr="00D666BC" w:rsidSect="00DE5187">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04BB" w14:textId="77777777" w:rsidR="004619C1" w:rsidRDefault="004619C1">
      <w:r>
        <w:separator/>
      </w:r>
    </w:p>
  </w:endnote>
  <w:endnote w:type="continuationSeparator" w:id="0">
    <w:p w14:paraId="01F1C5B7" w14:textId="77777777" w:rsidR="004619C1" w:rsidRDefault="004619C1" w:rsidP="003B38C1">
      <w:r>
        <w:separator/>
      </w:r>
    </w:p>
    <w:p w14:paraId="333A9D53" w14:textId="77777777" w:rsidR="004619C1" w:rsidRPr="003B38C1" w:rsidRDefault="004619C1" w:rsidP="003B38C1">
      <w:pPr>
        <w:spacing w:after="60"/>
        <w:rPr>
          <w:sz w:val="17"/>
        </w:rPr>
      </w:pPr>
      <w:r>
        <w:rPr>
          <w:sz w:val="17"/>
        </w:rPr>
        <w:t>[Endnote continued from previous page]</w:t>
      </w:r>
    </w:p>
  </w:endnote>
  <w:endnote w:type="continuationNotice" w:id="1">
    <w:p w14:paraId="574915E3" w14:textId="77777777" w:rsidR="004619C1" w:rsidRPr="003B38C1" w:rsidRDefault="004619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5B2C" w14:textId="77777777" w:rsidR="00F332D3" w:rsidRDefault="00F33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FCAF" w14:textId="77777777" w:rsidR="00F332D3" w:rsidRDefault="00F33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8770" w14:textId="77777777" w:rsidR="00F332D3" w:rsidRDefault="00F332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30F4" w14:textId="3D32F325" w:rsidR="00D44980" w:rsidRPr="00391D67" w:rsidRDefault="00D44980">
    <w:pPr>
      <w:pStyle w:val="Footer"/>
      <w:rPr>
        <w:rFonts w:ascii="SimSun" w:hAnsi="SimSu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98F8" w14:textId="3725B8E5" w:rsidR="00D44980" w:rsidRPr="00644B05" w:rsidRDefault="00D44980">
    <w:pPr>
      <w:pStyle w:val="Footer"/>
      <w:rPr>
        <w:rFonts w:ascii="SimSun" w:hAnsi="SimSu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1AF6" w14:textId="4BCA9E3F" w:rsidR="00D44980" w:rsidRDefault="00D44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FC87" w14:textId="77777777" w:rsidR="004619C1" w:rsidRDefault="004619C1">
      <w:r>
        <w:separator/>
      </w:r>
    </w:p>
  </w:footnote>
  <w:footnote w:type="continuationSeparator" w:id="0">
    <w:p w14:paraId="65A47FE1" w14:textId="77777777" w:rsidR="004619C1" w:rsidRDefault="004619C1" w:rsidP="008B60B2">
      <w:r>
        <w:separator/>
      </w:r>
    </w:p>
    <w:p w14:paraId="72CAD8FD" w14:textId="77777777" w:rsidR="004619C1" w:rsidRPr="00ED77FB" w:rsidRDefault="004619C1" w:rsidP="008B60B2">
      <w:pPr>
        <w:spacing w:after="60"/>
        <w:rPr>
          <w:sz w:val="17"/>
          <w:szCs w:val="17"/>
        </w:rPr>
      </w:pPr>
      <w:r w:rsidRPr="00ED77FB">
        <w:rPr>
          <w:sz w:val="17"/>
          <w:szCs w:val="17"/>
        </w:rPr>
        <w:t>[Footnote continued from previous page]</w:t>
      </w:r>
    </w:p>
  </w:footnote>
  <w:footnote w:type="continuationNotice" w:id="1">
    <w:p w14:paraId="16669FF1" w14:textId="77777777" w:rsidR="004619C1" w:rsidRPr="00ED77FB" w:rsidRDefault="004619C1" w:rsidP="008B60B2">
      <w:pPr>
        <w:spacing w:before="60"/>
        <w:jc w:val="right"/>
        <w:rPr>
          <w:sz w:val="17"/>
          <w:szCs w:val="17"/>
        </w:rPr>
      </w:pPr>
      <w:r w:rsidRPr="00ED77FB">
        <w:rPr>
          <w:sz w:val="17"/>
          <w:szCs w:val="17"/>
        </w:rPr>
        <w:t>[Footnote continued on next page]</w:t>
      </w:r>
    </w:p>
  </w:footnote>
  <w:footnote w:id="2">
    <w:p w14:paraId="53736FC9" w14:textId="1D112954" w:rsidR="008F6B47" w:rsidRPr="00391D67" w:rsidRDefault="008F6B47" w:rsidP="00BB193E">
      <w:pPr>
        <w:pStyle w:val="FootnoteText"/>
        <w:overflowPunct w:val="0"/>
        <w:jc w:val="both"/>
        <w:rPr>
          <w:rFonts w:ascii="SimSun" w:hAnsi="SimSun"/>
        </w:rPr>
      </w:pPr>
      <w:r w:rsidRPr="00391D67">
        <w:rPr>
          <w:rStyle w:val="FootnoteReference"/>
          <w:rFonts w:ascii="SimSun" w:hAnsi="SimSun"/>
        </w:rPr>
        <w:footnoteRef/>
      </w:r>
      <w:r w:rsidRPr="00391D67">
        <w:rPr>
          <w:rFonts w:ascii="SimSun" w:hAnsi="SimSun"/>
        </w:rPr>
        <w:t xml:space="preserve"> </w:t>
      </w:r>
      <w:r w:rsidRPr="00391D67">
        <w:rPr>
          <w:rFonts w:ascii="SimSun" w:hAnsi="SimSun"/>
        </w:rPr>
        <w:tab/>
      </w:r>
      <w:r w:rsidRPr="00391D67">
        <w:rPr>
          <w:rFonts w:ascii="SimSun" w:hAnsi="SimSun" w:hint="eastAsia"/>
        </w:rPr>
        <w:t>包括在产权组织/国际植物新品种保护联盟（UPOV）总部和别处的产权组织和UPOV所有工作人员和编外人员。</w:t>
      </w:r>
    </w:p>
  </w:footnote>
  <w:footnote w:id="3">
    <w:p w14:paraId="501C592B" w14:textId="2A5806F3" w:rsidR="0050470C" w:rsidRPr="00391D67" w:rsidRDefault="0050470C" w:rsidP="00BB193E">
      <w:pPr>
        <w:pStyle w:val="ONUME"/>
        <w:numPr>
          <w:ilvl w:val="0"/>
          <w:numId w:val="0"/>
        </w:numPr>
        <w:overflowPunct w:val="0"/>
        <w:spacing w:after="0"/>
        <w:jc w:val="both"/>
        <w:rPr>
          <w:rFonts w:ascii="SimSun" w:hAnsi="SimSun"/>
        </w:rPr>
      </w:pPr>
      <w:r w:rsidRPr="00391D67">
        <w:rPr>
          <w:rStyle w:val="FootnoteReference"/>
          <w:rFonts w:ascii="SimSun" w:hAnsi="SimSun"/>
          <w:sz w:val="18"/>
          <w:szCs w:val="18"/>
        </w:rPr>
        <w:footnoteRef/>
      </w:r>
      <w:r w:rsidRPr="00391D67">
        <w:rPr>
          <w:rFonts w:ascii="SimSun" w:hAnsi="SimSun"/>
          <w:sz w:val="18"/>
          <w:szCs w:val="18"/>
        </w:rPr>
        <w:t xml:space="preserve"> </w:t>
      </w:r>
      <w:r w:rsidRPr="00391D67">
        <w:rPr>
          <w:rFonts w:ascii="SimSun" w:hAnsi="SimSun"/>
          <w:sz w:val="18"/>
          <w:szCs w:val="18"/>
        </w:rPr>
        <w:tab/>
        <w:t>到2024年10月中旬，米切尔斯先生仍作为个体订约人兼职工作，以确保妥善移交所有未决</w:t>
      </w:r>
      <w:r w:rsidRPr="00391D67">
        <w:rPr>
          <w:rFonts w:ascii="SimSun" w:hAnsi="SimSun" w:hint="eastAsia"/>
          <w:sz w:val="18"/>
          <w:szCs w:val="18"/>
        </w:rPr>
        <w:t>请求</w:t>
      </w:r>
      <w:r w:rsidRPr="00391D67">
        <w:rPr>
          <w:rFonts w:ascii="SimSun" w:hAnsi="SimSun"/>
          <w:sz w:val="18"/>
          <w:szCs w:val="18"/>
        </w:rPr>
        <w:t>、案件、政策审查和档案。</w:t>
      </w:r>
    </w:p>
  </w:footnote>
  <w:footnote w:id="4">
    <w:p w14:paraId="535EED41" w14:textId="0DB32193" w:rsidR="00DF2EC3" w:rsidRPr="00391D67" w:rsidRDefault="00DF2EC3" w:rsidP="00BB193E">
      <w:pPr>
        <w:pStyle w:val="FootnoteText"/>
        <w:overflowPunct w:val="0"/>
        <w:jc w:val="both"/>
        <w:rPr>
          <w:rFonts w:ascii="SimSun" w:hAnsi="SimSun"/>
        </w:rPr>
      </w:pPr>
      <w:r w:rsidRPr="00391D67">
        <w:rPr>
          <w:rStyle w:val="FootnoteReference"/>
          <w:rFonts w:ascii="SimSun" w:hAnsi="SimSun"/>
        </w:rPr>
        <w:footnoteRef/>
      </w:r>
      <w:r w:rsidRPr="00391D67">
        <w:rPr>
          <w:rFonts w:ascii="SimSun" w:hAnsi="SimSun"/>
        </w:rPr>
        <w:t xml:space="preserve"> </w:t>
      </w:r>
      <w:r w:rsidRPr="00391D67">
        <w:rPr>
          <w:rFonts w:ascii="SimSun" w:hAnsi="SimSun"/>
        </w:rPr>
        <w:tab/>
      </w:r>
      <w:r w:rsidR="008E4162" w:rsidRPr="00391D67">
        <w:rPr>
          <w:rFonts w:ascii="SimSun" w:hAnsi="SimSun"/>
        </w:rPr>
        <w:t>道德操守办公室将一名或数名</w:t>
      </w:r>
      <w:r w:rsidR="00F47DD9" w:rsidRPr="00391D67">
        <w:rPr>
          <w:rFonts w:ascii="SimSun" w:hAnsi="SimSun" w:hint="eastAsia"/>
        </w:rPr>
        <w:t>员工</w:t>
      </w:r>
      <w:r w:rsidR="008E4162" w:rsidRPr="00391D67">
        <w:rPr>
          <w:rFonts w:ascii="SimSun" w:hAnsi="SimSun"/>
        </w:rPr>
        <w:t>就一</w:t>
      </w:r>
      <w:r w:rsidR="00705E6C">
        <w:rPr>
          <w:rFonts w:ascii="SimSun" w:hAnsi="SimSun" w:hint="eastAsia"/>
        </w:rPr>
        <w:t>组</w:t>
      </w:r>
      <w:r w:rsidR="008E4162" w:rsidRPr="00391D67">
        <w:rPr>
          <w:rFonts w:ascii="SimSun" w:hAnsi="SimSun"/>
        </w:rPr>
        <w:t>事实单独或联合提出的保密咨询请求视为一项请求。</w:t>
      </w:r>
    </w:p>
  </w:footnote>
  <w:footnote w:id="5">
    <w:p w14:paraId="2D2521E0" w14:textId="2C1BAC57" w:rsidR="008C3DB5" w:rsidRPr="00391D67" w:rsidRDefault="008C3DB5" w:rsidP="00BB193E">
      <w:pPr>
        <w:pStyle w:val="FootnoteText"/>
        <w:overflowPunct w:val="0"/>
        <w:jc w:val="both"/>
        <w:rPr>
          <w:rFonts w:ascii="SimSun" w:hAnsi="SimSun"/>
        </w:rPr>
      </w:pPr>
      <w:r w:rsidRPr="00391D67">
        <w:rPr>
          <w:rStyle w:val="FootnoteReference"/>
          <w:rFonts w:ascii="SimSun" w:hAnsi="SimSun"/>
        </w:rPr>
        <w:footnoteRef/>
      </w:r>
      <w:r w:rsidRPr="00391D67">
        <w:rPr>
          <w:rFonts w:ascii="SimSun" w:hAnsi="SimSun"/>
        </w:rPr>
        <w:t xml:space="preserve"> </w:t>
      </w:r>
      <w:r w:rsidRPr="00391D67">
        <w:rPr>
          <w:rFonts w:ascii="SimSun" w:hAnsi="SimSun"/>
        </w:rPr>
        <w:tab/>
      </w:r>
      <w:r w:rsidR="00835235" w:rsidRPr="00391D67">
        <w:rPr>
          <w:rFonts w:ascii="SimSun" w:hAnsi="SimSun" w:hint="eastAsia"/>
        </w:rPr>
        <w:t>这类包括与</w:t>
      </w:r>
      <w:r w:rsidR="0086306C" w:rsidRPr="00391D67">
        <w:rPr>
          <w:rFonts w:ascii="SimSun" w:hAnsi="SimSun" w:hint="eastAsia"/>
        </w:rPr>
        <w:t>产权组织的</w:t>
      </w:r>
      <w:r w:rsidR="0075761F" w:rsidRPr="00391D67">
        <w:rPr>
          <w:rFonts w:ascii="SimSun" w:hAnsi="SimSun" w:hint="eastAsia"/>
        </w:rPr>
        <w:t>《</w:t>
      </w:r>
      <w:r w:rsidR="0086306C" w:rsidRPr="00391D67">
        <w:rPr>
          <w:rFonts w:ascii="SimSun" w:hAnsi="SimSun" w:hint="eastAsia"/>
        </w:rPr>
        <w:t>防</w:t>
      </w:r>
      <w:r w:rsidR="00835235" w:rsidRPr="00391D67">
        <w:rPr>
          <w:rFonts w:ascii="SimSun" w:hAnsi="SimSun" w:hint="eastAsia"/>
        </w:rPr>
        <w:t>报复政策</w:t>
      </w:r>
      <w:r w:rsidR="0075761F" w:rsidRPr="00391D67">
        <w:rPr>
          <w:rFonts w:ascii="SimSun" w:hAnsi="SimSun" w:hint="eastAsia"/>
        </w:rPr>
        <w:t>》</w:t>
      </w:r>
      <w:r w:rsidR="00835235" w:rsidRPr="00391D67">
        <w:rPr>
          <w:rFonts w:ascii="SimSun" w:hAnsi="SimSun" w:hint="eastAsia"/>
        </w:rPr>
        <w:t>所定义的报复有关的</w:t>
      </w:r>
      <w:r w:rsidR="0086306C" w:rsidRPr="00391D67">
        <w:rPr>
          <w:rFonts w:ascii="SimSun" w:hAnsi="SimSun" w:hint="eastAsia"/>
        </w:rPr>
        <w:t>请求</w:t>
      </w:r>
      <w:r w:rsidR="00835235" w:rsidRPr="00391D67">
        <w:rPr>
          <w:rFonts w:ascii="SimSun" w:hAnsi="SimSun" w:hint="eastAsia"/>
        </w:rPr>
        <w:t>（即因举报不当行为或</w:t>
      </w:r>
      <w:r w:rsidR="0086306C" w:rsidRPr="00391D67">
        <w:rPr>
          <w:rFonts w:ascii="SimSun" w:hAnsi="SimSun" w:hint="eastAsia"/>
        </w:rPr>
        <w:t>配合</w:t>
      </w:r>
      <w:r w:rsidR="00835235" w:rsidRPr="00391D67">
        <w:rPr>
          <w:rFonts w:ascii="SimSun" w:hAnsi="SimSun" w:hint="eastAsia"/>
        </w:rPr>
        <w:t>监督活动而遭到报复，以及与通常意义上的</w:t>
      </w:r>
      <w:r w:rsidR="0086306C" w:rsidRPr="00391D67">
        <w:rPr>
          <w:rFonts w:ascii="SimSun" w:hAnsi="SimSun" w:hint="eastAsia"/>
        </w:rPr>
        <w:t>打击报复</w:t>
      </w:r>
      <w:r w:rsidR="00835235" w:rsidRPr="00391D67">
        <w:rPr>
          <w:rFonts w:ascii="SimSun" w:hAnsi="SimSun" w:hint="eastAsia"/>
        </w:rPr>
        <w:t>有关的</w:t>
      </w:r>
      <w:r w:rsidR="0086306C" w:rsidRPr="00391D67">
        <w:rPr>
          <w:rFonts w:ascii="SimSun" w:hAnsi="SimSun" w:hint="eastAsia"/>
        </w:rPr>
        <w:t>请求</w:t>
      </w:r>
      <w:r w:rsidR="00835235" w:rsidRPr="00391D67">
        <w:rPr>
          <w:rFonts w:ascii="SimSun" w:hAnsi="SimSun" w:hint="eastAsia"/>
        </w:rPr>
        <w:t>（即针对某人先前的行为而采取的不利行动，或意在对该行为进行惩罚）。</w:t>
      </w:r>
    </w:p>
  </w:footnote>
  <w:footnote w:id="6">
    <w:p w14:paraId="1A41170B" w14:textId="0E5B47F8" w:rsidR="00835235" w:rsidRPr="00391D67" w:rsidRDefault="00835235" w:rsidP="00BB193E">
      <w:pPr>
        <w:pStyle w:val="FootnoteText"/>
        <w:overflowPunct w:val="0"/>
        <w:jc w:val="both"/>
        <w:rPr>
          <w:rFonts w:ascii="SimSun" w:hAnsi="SimSun"/>
        </w:rPr>
      </w:pPr>
      <w:r w:rsidRPr="00391D67">
        <w:rPr>
          <w:rStyle w:val="FootnoteReference"/>
          <w:rFonts w:ascii="SimSun" w:hAnsi="SimSun"/>
        </w:rPr>
        <w:footnoteRef/>
      </w:r>
      <w:r w:rsidRPr="00391D67">
        <w:rPr>
          <w:rFonts w:ascii="SimSun" w:hAnsi="SimSun"/>
        </w:rPr>
        <w:t xml:space="preserve"> </w:t>
      </w:r>
      <w:r w:rsidRPr="00391D67">
        <w:rPr>
          <w:rFonts w:ascii="SimSun" w:hAnsi="SimSun"/>
        </w:rPr>
        <w:tab/>
      </w:r>
      <w:r w:rsidR="0075761F" w:rsidRPr="00391D67">
        <w:rPr>
          <w:rFonts w:ascii="SimSun" w:hAnsi="SimSun" w:hint="eastAsia"/>
        </w:rPr>
        <w:t>在产权组织的《荣誉和馈赠政策》中，“馈赠”还包括经济价值超过以下面值的任何优惠、报酬、福利或其他补偿：(</w:t>
      </w:r>
      <w:proofErr w:type="spellStart"/>
      <w:r w:rsidR="0075761F" w:rsidRPr="00391D67">
        <w:rPr>
          <w:rFonts w:ascii="SimSun" w:hAnsi="SimSun" w:hint="eastAsia"/>
        </w:rPr>
        <w:t>i</w:t>
      </w:r>
      <w:proofErr w:type="spellEnd"/>
      <w:r w:rsidR="0075761F" w:rsidRPr="00391D67">
        <w:rPr>
          <w:rFonts w:ascii="SimSun" w:hAnsi="SimSun" w:hint="eastAsia"/>
        </w:rPr>
        <w:t>)日内瓦、纽约、日本和新加坡的工作人员以及前往这些地点出差的工作人员为200瑞郎，(ii)任何其他地点的工作人员为100瑞士法郎。</w:t>
      </w:r>
    </w:p>
  </w:footnote>
  <w:footnote w:id="7">
    <w:p w14:paraId="1496DB66" w14:textId="21975E9D" w:rsidR="0006587F" w:rsidRPr="00391D67" w:rsidRDefault="0006587F" w:rsidP="00BB193E">
      <w:pPr>
        <w:pStyle w:val="FootnoteText"/>
        <w:overflowPunct w:val="0"/>
        <w:jc w:val="both"/>
        <w:rPr>
          <w:rFonts w:ascii="SimSun" w:hAnsi="SimSun"/>
        </w:rPr>
      </w:pPr>
      <w:r w:rsidRPr="00391D67">
        <w:rPr>
          <w:rStyle w:val="FootnoteReference"/>
          <w:rFonts w:ascii="SimSun" w:hAnsi="SimSun"/>
        </w:rPr>
        <w:footnoteRef/>
      </w:r>
      <w:r w:rsidRPr="00391D67">
        <w:rPr>
          <w:rFonts w:ascii="SimSun" w:hAnsi="SimSun"/>
        </w:rPr>
        <w:t xml:space="preserve"> </w:t>
      </w:r>
      <w:r w:rsidRPr="00391D67">
        <w:rPr>
          <w:rFonts w:ascii="SimSun" w:hAnsi="SimSun"/>
        </w:rPr>
        <w:tab/>
      </w:r>
      <w:r w:rsidRPr="00391D67">
        <w:rPr>
          <w:rFonts w:ascii="SimSun" w:hAnsi="SimSun" w:hint="eastAsia"/>
        </w:rPr>
        <w:t>向UPOV秘书长和副秘书长提供了2024年从UPOV员工收到的道德操守咨询请求概览。</w:t>
      </w:r>
    </w:p>
  </w:footnote>
  <w:footnote w:id="8">
    <w:p w14:paraId="24AB7E8F" w14:textId="51756DE5" w:rsidR="00BA26DD" w:rsidRPr="00391D67" w:rsidRDefault="00BA26DD" w:rsidP="00BB193E">
      <w:pPr>
        <w:pStyle w:val="FootnoteText"/>
        <w:overflowPunct w:val="0"/>
        <w:jc w:val="both"/>
        <w:rPr>
          <w:rFonts w:ascii="SimSun" w:hAnsi="SimSun"/>
        </w:rPr>
      </w:pPr>
      <w:r w:rsidRPr="00391D67">
        <w:rPr>
          <w:rStyle w:val="FootnoteReference"/>
          <w:rFonts w:ascii="SimSun" w:hAnsi="SimSun"/>
        </w:rPr>
        <w:footnoteRef/>
      </w:r>
      <w:r w:rsidRPr="00391D67">
        <w:rPr>
          <w:rFonts w:ascii="SimSun" w:hAnsi="SimSun"/>
        </w:rPr>
        <w:t xml:space="preserve"> </w:t>
      </w:r>
      <w:r w:rsidRPr="00391D67">
        <w:rPr>
          <w:rFonts w:ascii="SimSun" w:hAnsi="SimSun"/>
        </w:rPr>
        <w:tab/>
        <w:t>自2022年启动新的</w:t>
      </w:r>
      <w:r w:rsidRPr="00391D67">
        <w:rPr>
          <w:rFonts w:ascii="SimSun" w:hAnsi="SimSun" w:hint="eastAsia"/>
        </w:rPr>
        <w:t>“道德操守与廉正”</w:t>
      </w:r>
      <w:r w:rsidRPr="00391D67">
        <w:rPr>
          <w:rFonts w:ascii="SimSun" w:hAnsi="SimSun"/>
        </w:rPr>
        <w:t>培训以来，所有新聘人员都</w:t>
      </w:r>
      <w:r w:rsidR="00705E6C">
        <w:rPr>
          <w:rFonts w:ascii="SimSun" w:hAnsi="SimSun" w:hint="eastAsia"/>
        </w:rPr>
        <w:t>被要求</w:t>
      </w:r>
      <w:r w:rsidRPr="00391D67">
        <w:rPr>
          <w:rFonts w:ascii="SimSun" w:hAnsi="SimSun"/>
        </w:rPr>
        <w:t>完成培训。</w:t>
      </w:r>
    </w:p>
  </w:footnote>
  <w:footnote w:id="9">
    <w:p w14:paraId="520E6057" w14:textId="1086322B" w:rsidR="00E63AD0" w:rsidRPr="00391D67" w:rsidRDefault="00E63AD0" w:rsidP="00BB193E">
      <w:pPr>
        <w:pStyle w:val="FootnoteText"/>
        <w:overflowPunct w:val="0"/>
        <w:jc w:val="both"/>
        <w:rPr>
          <w:rFonts w:ascii="SimSun" w:hAnsi="SimSun"/>
        </w:rPr>
      </w:pPr>
      <w:r w:rsidRPr="00391D67">
        <w:rPr>
          <w:rStyle w:val="FootnoteReference"/>
          <w:rFonts w:ascii="SimSun" w:hAnsi="SimSun"/>
        </w:rPr>
        <w:footnoteRef/>
      </w:r>
      <w:r w:rsidRPr="00391D67">
        <w:rPr>
          <w:rFonts w:ascii="SimSun" w:hAnsi="SimSun"/>
        </w:rPr>
        <w:t xml:space="preserve"> </w:t>
      </w:r>
      <w:r w:rsidRPr="00391D67">
        <w:rPr>
          <w:rFonts w:ascii="SimSun" w:hAnsi="SimSun"/>
        </w:rPr>
        <w:tab/>
      </w:r>
      <w:r w:rsidR="00BA26DD" w:rsidRPr="00391D67">
        <w:rPr>
          <w:rFonts w:ascii="SimSun" w:hAnsi="SimSun" w:hint="eastAsia"/>
        </w:rPr>
        <w:t>一旦国际公务员制度委员会发布经修订的《国际公务员行为标准》，</w:t>
      </w:r>
      <w:r w:rsidR="009C037F">
        <w:rPr>
          <w:rFonts w:ascii="SimSun" w:hAnsi="SimSun" w:hint="eastAsia"/>
        </w:rPr>
        <w:t>对</w:t>
      </w:r>
      <w:r w:rsidR="009C037F" w:rsidRPr="009C037F">
        <w:rPr>
          <w:rFonts w:ascii="SimSun" w:hAnsi="SimSun" w:hint="eastAsia"/>
        </w:rPr>
        <w:t>产权组织《外部活动政策》</w:t>
      </w:r>
      <w:r w:rsidR="009C037F">
        <w:rPr>
          <w:rFonts w:ascii="SimSun" w:hAnsi="SimSun" w:hint="eastAsia"/>
        </w:rPr>
        <w:t>的</w:t>
      </w:r>
      <w:r w:rsidR="00BA26DD" w:rsidRPr="00391D67">
        <w:rPr>
          <w:rFonts w:ascii="SimSun" w:hAnsi="SimSun" w:hint="eastAsia"/>
        </w:rPr>
        <w:t>审查就将完成。</w:t>
      </w:r>
    </w:p>
  </w:footnote>
  <w:footnote w:id="10">
    <w:p w14:paraId="38439FD9" w14:textId="3505E97D" w:rsidR="007B4F09" w:rsidRPr="00391D67" w:rsidRDefault="007B4F09" w:rsidP="00BB193E">
      <w:pPr>
        <w:pStyle w:val="FootnoteText"/>
        <w:overflowPunct w:val="0"/>
        <w:jc w:val="both"/>
        <w:rPr>
          <w:rFonts w:ascii="SimSun" w:hAnsi="SimSun"/>
          <w:lang w:val="en-GB"/>
        </w:rPr>
      </w:pPr>
      <w:r w:rsidRPr="00391D67">
        <w:rPr>
          <w:rStyle w:val="FootnoteReference"/>
          <w:rFonts w:ascii="SimSun" w:hAnsi="SimSun"/>
        </w:rPr>
        <w:footnoteRef/>
      </w:r>
      <w:r w:rsidR="00BB193E">
        <w:rPr>
          <w:rFonts w:ascii="SimSun" w:hAnsi="SimSun" w:hint="eastAsia"/>
          <w:lang w:val="en-GB"/>
        </w:rPr>
        <w:t xml:space="preserve"> </w:t>
      </w:r>
      <w:r w:rsidR="00BB193E">
        <w:rPr>
          <w:rFonts w:ascii="SimSun" w:hAnsi="SimSun"/>
          <w:lang w:val="en-GB"/>
        </w:rPr>
        <w:tab/>
      </w:r>
      <w:r w:rsidRPr="00391D67">
        <w:rPr>
          <w:rFonts w:ascii="SimSun" w:hAnsi="SimSun" w:hint="eastAsia"/>
          <w:lang w:val="en-GB"/>
        </w:rPr>
        <w:t>在受邀参加该计划的110名工作人员中，3人因从</w:t>
      </w:r>
      <w:r w:rsidR="00BB193E">
        <w:rPr>
          <w:rFonts w:ascii="SimSun" w:hAnsi="SimSun" w:hint="eastAsia"/>
          <w:lang w:val="en-GB"/>
        </w:rPr>
        <w:t>产权组织</w:t>
      </w:r>
      <w:r w:rsidRPr="00391D67">
        <w:rPr>
          <w:rFonts w:ascii="SimSun" w:hAnsi="SimSun" w:hint="eastAsia"/>
          <w:lang w:val="en-GB"/>
        </w:rPr>
        <w:t>退休或休长期病假而无法完成这项工作。</w:t>
      </w:r>
    </w:p>
  </w:footnote>
  <w:footnote w:id="11">
    <w:p w14:paraId="61676DB1" w14:textId="7D9F8CDA" w:rsidR="007B26F2" w:rsidRPr="003C02B6" w:rsidRDefault="007B26F2" w:rsidP="00BB193E">
      <w:pPr>
        <w:pStyle w:val="FootnoteText"/>
        <w:overflowPunct w:val="0"/>
        <w:jc w:val="both"/>
        <w:rPr>
          <w:rFonts w:ascii="SimSun" w:hAnsi="SimSun"/>
        </w:rPr>
      </w:pPr>
      <w:r w:rsidRPr="00391D67">
        <w:rPr>
          <w:rStyle w:val="FootnoteReference"/>
          <w:rFonts w:ascii="SimSun" w:hAnsi="SimSun"/>
        </w:rPr>
        <w:footnoteRef/>
      </w:r>
      <w:r w:rsidR="00485B4E" w:rsidRPr="003C02B6">
        <w:rPr>
          <w:rFonts w:ascii="SimSun" w:hAnsi="SimSun" w:hint="eastAsia"/>
        </w:rPr>
        <w:t xml:space="preserve"> </w:t>
      </w:r>
      <w:r w:rsidR="00BB193E" w:rsidRPr="003C02B6">
        <w:rPr>
          <w:rFonts w:ascii="SimSun" w:hAnsi="SimSun"/>
        </w:rPr>
        <w:tab/>
      </w:r>
      <w:r w:rsidRPr="00391D67">
        <w:rPr>
          <w:rFonts w:ascii="SimSun" w:hAnsi="SimSun"/>
          <w:lang w:val="fr-FR"/>
        </w:rPr>
        <w:t>见上文第</w:t>
      </w:r>
      <w:r w:rsidRPr="003C02B6">
        <w:rPr>
          <w:rFonts w:ascii="SimSun" w:hAnsi="SimSun"/>
        </w:rPr>
        <w:t>24</w:t>
      </w:r>
      <w:r w:rsidRPr="00391D67">
        <w:rPr>
          <w:rFonts w:ascii="SimSun" w:hAnsi="SimSun"/>
          <w:lang w:val="fr-FR"/>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AF17" w14:textId="77777777" w:rsidR="00F332D3" w:rsidRDefault="00F33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EE07" w14:textId="614C7F02" w:rsidR="00EC4E49" w:rsidRPr="00391D67" w:rsidRDefault="006761B4" w:rsidP="006B2DBC">
    <w:pPr>
      <w:jc w:val="right"/>
      <w:rPr>
        <w:rFonts w:ascii="SimSun" w:hAnsi="SimSun"/>
      </w:rPr>
    </w:pPr>
    <w:bookmarkStart w:id="11" w:name="Code2"/>
    <w:r w:rsidRPr="00391D67">
      <w:rPr>
        <w:rFonts w:ascii="SimSun" w:hAnsi="SimSun"/>
      </w:rPr>
      <w:t>W</w:t>
    </w:r>
    <w:r w:rsidR="008A709A" w:rsidRPr="00391D67">
      <w:rPr>
        <w:rFonts w:ascii="SimSun" w:hAnsi="SimSun"/>
      </w:rPr>
      <w:t>O/CC/8</w:t>
    </w:r>
    <w:r w:rsidR="00A716CD" w:rsidRPr="00391D67">
      <w:rPr>
        <w:rFonts w:ascii="SimSun" w:hAnsi="SimSun"/>
      </w:rPr>
      <w:t>4</w:t>
    </w:r>
    <w:r w:rsidR="008A709A" w:rsidRPr="00391D67">
      <w:rPr>
        <w:rFonts w:ascii="SimSun" w:hAnsi="SimSun"/>
      </w:rPr>
      <w:t>/INF</w:t>
    </w:r>
    <w:r w:rsidRPr="00391D67">
      <w:rPr>
        <w:rFonts w:ascii="SimSun" w:hAnsi="SimSun"/>
      </w:rPr>
      <w:t>/</w:t>
    </w:r>
    <w:r w:rsidR="007D13EA" w:rsidRPr="00391D67">
      <w:rPr>
        <w:rFonts w:ascii="SimSun" w:hAnsi="SimSun"/>
      </w:rPr>
      <w:t>2</w:t>
    </w:r>
  </w:p>
  <w:bookmarkEnd w:id="11"/>
  <w:p w14:paraId="11598DD2" w14:textId="6247C6A3" w:rsidR="00B50B99" w:rsidRPr="00391D67" w:rsidRDefault="005F1E4C" w:rsidP="00CE2400">
    <w:pPr>
      <w:spacing w:afterLines="100" w:after="240"/>
      <w:jc w:val="right"/>
      <w:rPr>
        <w:rFonts w:ascii="SimSun" w:hAnsi="SimSun"/>
      </w:rPr>
    </w:pPr>
    <w:r w:rsidRPr="00391D67">
      <w:rPr>
        <w:rFonts w:ascii="SimSun" w:hAnsi="SimSun" w:hint="eastAsia"/>
      </w:rPr>
      <w:t>第</w:t>
    </w:r>
    <w:r w:rsidR="00EC4E49" w:rsidRPr="00391D67">
      <w:rPr>
        <w:rFonts w:ascii="SimSun" w:hAnsi="SimSun"/>
      </w:rPr>
      <w:fldChar w:fldCharType="begin"/>
    </w:r>
    <w:r w:rsidR="00EC4E49" w:rsidRPr="00391D67">
      <w:rPr>
        <w:rFonts w:ascii="SimSun" w:hAnsi="SimSun"/>
      </w:rPr>
      <w:instrText xml:space="preserve"> PAGE  \* MERGEFORMAT </w:instrText>
    </w:r>
    <w:r w:rsidR="00EC4E49" w:rsidRPr="00391D67">
      <w:rPr>
        <w:rFonts w:ascii="SimSun" w:hAnsi="SimSun"/>
      </w:rPr>
      <w:fldChar w:fldCharType="separate"/>
    </w:r>
    <w:r w:rsidR="003F09F8" w:rsidRPr="00391D67">
      <w:rPr>
        <w:rFonts w:ascii="SimSun" w:hAnsi="SimSun"/>
        <w:noProof/>
      </w:rPr>
      <w:t>15</w:t>
    </w:r>
    <w:r w:rsidR="00EC4E49" w:rsidRPr="00391D67">
      <w:rPr>
        <w:rFonts w:ascii="SimSun" w:hAnsi="SimSun"/>
      </w:rPr>
      <w:fldChar w:fldCharType="end"/>
    </w:r>
    <w:r w:rsidRPr="00391D67">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222B" w14:textId="77777777" w:rsidR="00F332D3" w:rsidRDefault="00F332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B51D" w14:textId="6D1070B6" w:rsidR="00EA0F9A" w:rsidRPr="00391D67" w:rsidRDefault="00EA0F9A" w:rsidP="006B2DBC">
    <w:pPr>
      <w:jc w:val="right"/>
      <w:rPr>
        <w:rFonts w:ascii="SimSun" w:hAnsi="SimSun"/>
      </w:rPr>
    </w:pPr>
    <w:r w:rsidRPr="00391D67">
      <w:rPr>
        <w:rFonts w:ascii="SimSun" w:hAnsi="SimSun"/>
      </w:rPr>
      <w:t>WO/CC/8</w:t>
    </w:r>
    <w:r w:rsidR="001D6E56" w:rsidRPr="00391D67">
      <w:rPr>
        <w:rFonts w:ascii="SimSun" w:hAnsi="SimSun"/>
      </w:rPr>
      <w:t>4</w:t>
    </w:r>
    <w:r w:rsidRPr="00391D67">
      <w:rPr>
        <w:rFonts w:ascii="SimSun" w:hAnsi="SimSun"/>
      </w:rPr>
      <w:t>/INF/2</w:t>
    </w:r>
  </w:p>
  <w:p w14:paraId="0F32B80A" w14:textId="66D9C0FE" w:rsidR="001D6E56" w:rsidRPr="00391D67" w:rsidRDefault="005F1E4C" w:rsidP="00CE2400">
    <w:pPr>
      <w:spacing w:afterLines="100" w:after="240"/>
      <w:jc w:val="right"/>
      <w:rPr>
        <w:rFonts w:ascii="SimSun" w:hAnsi="SimSun"/>
      </w:rPr>
    </w:pPr>
    <w:r w:rsidRPr="00391D67">
      <w:rPr>
        <w:rFonts w:ascii="SimSun" w:hAnsi="SimSun" w:hint="eastAsia"/>
      </w:rPr>
      <w:t>附</w:t>
    </w:r>
    <w:r w:rsidR="00CE2400">
      <w:rPr>
        <w:rFonts w:ascii="SimSun" w:hAnsi="SimSun" w:hint="eastAsia"/>
      </w:rPr>
      <w:t xml:space="preserve">　</w:t>
    </w:r>
    <w:r w:rsidRPr="00391D67">
      <w:rPr>
        <w:rFonts w:ascii="SimSun" w:hAnsi="SimSun" w:hint="eastAsia"/>
      </w:rPr>
      <w:t>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C783" w14:textId="77777777" w:rsidR="00D8430A" w:rsidRDefault="00D8430A" w:rsidP="00D8430A">
    <w:pPr>
      <w:jc w:val="right"/>
    </w:pPr>
    <w:r>
      <w:t>WO/CC/82/INF/2</w:t>
    </w:r>
  </w:p>
  <w:p w14:paraId="4937B7D1" w14:textId="77777777" w:rsidR="00D8430A" w:rsidRDefault="00D8430A" w:rsidP="00D8430A">
    <w:pPr>
      <w:jc w:val="right"/>
    </w:pPr>
    <w:r>
      <w:t>ANNEX</w:t>
    </w:r>
  </w:p>
  <w:p w14:paraId="7993B4D9" w14:textId="77777777" w:rsidR="00D8430A" w:rsidRDefault="00D8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D702FA80"/>
    <w:lvl w:ilvl="0">
      <w:start w:val="1"/>
      <w:numFmt w:val="decimal"/>
      <w:lvlRestart w:val="0"/>
      <w:pStyle w:val="ONUME"/>
      <w:lvlText w:val="%1."/>
      <w:lvlJc w:val="left"/>
      <w:pPr>
        <w:tabs>
          <w:tab w:val="num" w:pos="567"/>
        </w:tabs>
        <w:ind w:left="0" w:firstLine="0"/>
      </w:pPr>
      <w:rPr>
        <w:rFonts w:hint="default"/>
        <w:i w:val="0"/>
        <w:color w:val="auto"/>
        <w:lang w:val="en"/>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4414233">
    <w:abstractNumId w:val="2"/>
  </w:num>
  <w:num w:numId="2" w16cid:durableId="1128007351">
    <w:abstractNumId w:val="0"/>
  </w:num>
  <w:num w:numId="3" w16cid:durableId="1995378354">
    <w:abstractNumId w:val="1"/>
  </w:num>
  <w:num w:numId="4" w16cid:durableId="56363867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B4"/>
    <w:rsid w:val="00000603"/>
    <w:rsid w:val="00010497"/>
    <w:rsid w:val="00010CDC"/>
    <w:rsid w:val="000123B6"/>
    <w:rsid w:val="000137BA"/>
    <w:rsid w:val="00014525"/>
    <w:rsid w:val="000151BA"/>
    <w:rsid w:val="00015CB4"/>
    <w:rsid w:val="000160A0"/>
    <w:rsid w:val="0001647B"/>
    <w:rsid w:val="0002216A"/>
    <w:rsid w:val="00022DD4"/>
    <w:rsid w:val="000237E3"/>
    <w:rsid w:val="0002397E"/>
    <w:rsid w:val="00024AED"/>
    <w:rsid w:val="0002625E"/>
    <w:rsid w:val="00026FD1"/>
    <w:rsid w:val="0002774E"/>
    <w:rsid w:val="00030126"/>
    <w:rsid w:val="00030AA7"/>
    <w:rsid w:val="00033498"/>
    <w:rsid w:val="0003668A"/>
    <w:rsid w:val="00036B29"/>
    <w:rsid w:val="00036E5A"/>
    <w:rsid w:val="00043CAA"/>
    <w:rsid w:val="000441D0"/>
    <w:rsid w:val="00044F10"/>
    <w:rsid w:val="00046992"/>
    <w:rsid w:val="00047278"/>
    <w:rsid w:val="000472E8"/>
    <w:rsid w:val="00050CF1"/>
    <w:rsid w:val="00052B59"/>
    <w:rsid w:val="00053A39"/>
    <w:rsid w:val="00056BEF"/>
    <w:rsid w:val="000575C4"/>
    <w:rsid w:val="00061C83"/>
    <w:rsid w:val="00062DF3"/>
    <w:rsid w:val="0006587F"/>
    <w:rsid w:val="0006731F"/>
    <w:rsid w:val="000704DC"/>
    <w:rsid w:val="00070D89"/>
    <w:rsid w:val="00072016"/>
    <w:rsid w:val="000721B3"/>
    <w:rsid w:val="00073FEC"/>
    <w:rsid w:val="00074256"/>
    <w:rsid w:val="000746CA"/>
    <w:rsid w:val="00075432"/>
    <w:rsid w:val="00082768"/>
    <w:rsid w:val="00083968"/>
    <w:rsid w:val="00083B89"/>
    <w:rsid w:val="00083FD8"/>
    <w:rsid w:val="00085FE8"/>
    <w:rsid w:val="00087DDF"/>
    <w:rsid w:val="00087E4C"/>
    <w:rsid w:val="0009039D"/>
    <w:rsid w:val="00090E37"/>
    <w:rsid w:val="000914F5"/>
    <w:rsid w:val="00091593"/>
    <w:rsid w:val="00091930"/>
    <w:rsid w:val="000921DB"/>
    <w:rsid w:val="000930E9"/>
    <w:rsid w:val="0009388E"/>
    <w:rsid w:val="00093DA9"/>
    <w:rsid w:val="00094CA9"/>
    <w:rsid w:val="00095CDF"/>
    <w:rsid w:val="000968ED"/>
    <w:rsid w:val="000A05EB"/>
    <w:rsid w:val="000A2775"/>
    <w:rsid w:val="000A2B80"/>
    <w:rsid w:val="000A2F59"/>
    <w:rsid w:val="000A59F5"/>
    <w:rsid w:val="000A7536"/>
    <w:rsid w:val="000B03EA"/>
    <w:rsid w:val="000B06E2"/>
    <w:rsid w:val="000B27F0"/>
    <w:rsid w:val="000B371B"/>
    <w:rsid w:val="000B3A88"/>
    <w:rsid w:val="000B46D3"/>
    <w:rsid w:val="000B52B7"/>
    <w:rsid w:val="000B58DD"/>
    <w:rsid w:val="000B617C"/>
    <w:rsid w:val="000C0196"/>
    <w:rsid w:val="000C05D1"/>
    <w:rsid w:val="000C1A14"/>
    <w:rsid w:val="000C4254"/>
    <w:rsid w:val="000C6AC1"/>
    <w:rsid w:val="000C6DBD"/>
    <w:rsid w:val="000D04C8"/>
    <w:rsid w:val="000D0E8A"/>
    <w:rsid w:val="000D1BE8"/>
    <w:rsid w:val="000D32BD"/>
    <w:rsid w:val="000D3B73"/>
    <w:rsid w:val="000D4B3D"/>
    <w:rsid w:val="000D563E"/>
    <w:rsid w:val="000D66F9"/>
    <w:rsid w:val="000E04AC"/>
    <w:rsid w:val="000E0800"/>
    <w:rsid w:val="000E29B5"/>
    <w:rsid w:val="000E4CA5"/>
    <w:rsid w:val="000E5C0D"/>
    <w:rsid w:val="000F169D"/>
    <w:rsid w:val="000F422B"/>
    <w:rsid w:val="000F579A"/>
    <w:rsid w:val="000F5B80"/>
    <w:rsid w:val="000F5E56"/>
    <w:rsid w:val="000F668E"/>
    <w:rsid w:val="000F6861"/>
    <w:rsid w:val="000F6F87"/>
    <w:rsid w:val="000F7DED"/>
    <w:rsid w:val="00101633"/>
    <w:rsid w:val="001024FE"/>
    <w:rsid w:val="001042BF"/>
    <w:rsid w:val="00106E5D"/>
    <w:rsid w:val="001075AF"/>
    <w:rsid w:val="00107A93"/>
    <w:rsid w:val="00107AA9"/>
    <w:rsid w:val="00110652"/>
    <w:rsid w:val="00111176"/>
    <w:rsid w:val="001118B1"/>
    <w:rsid w:val="00113E06"/>
    <w:rsid w:val="001141B2"/>
    <w:rsid w:val="00116224"/>
    <w:rsid w:val="001165E0"/>
    <w:rsid w:val="0011774D"/>
    <w:rsid w:val="0012165F"/>
    <w:rsid w:val="0013161F"/>
    <w:rsid w:val="0013179D"/>
    <w:rsid w:val="001317D6"/>
    <w:rsid w:val="001327AE"/>
    <w:rsid w:val="00133609"/>
    <w:rsid w:val="00133C78"/>
    <w:rsid w:val="00133E07"/>
    <w:rsid w:val="001362EE"/>
    <w:rsid w:val="00136F34"/>
    <w:rsid w:val="00140D4A"/>
    <w:rsid w:val="00141527"/>
    <w:rsid w:val="001415B5"/>
    <w:rsid w:val="0014184E"/>
    <w:rsid w:val="00142868"/>
    <w:rsid w:val="00143119"/>
    <w:rsid w:val="001432AC"/>
    <w:rsid w:val="00143652"/>
    <w:rsid w:val="00145404"/>
    <w:rsid w:val="00145BA2"/>
    <w:rsid w:val="00146004"/>
    <w:rsid w:val="0014618C"/>
    <w:rsid w:val="00146756"/>
    <w:rsid w:val="0014675B"/>
    <w:rsid w:val="001475F6"/>
    <w:rsid w:val="00152C87"/>
    <w:rsid w:val="0015401B"/>
    <w:rsid w:val="00154620"/>
    <w:rsid w:val="00155454"/>
    <w:rsid w:val="00156571"/>
    <w:rsid w:val="0015733A"/>
    <w:rsid w:val="00160BD7"/>
    <w:rsid w:val="00162D85"/>
    <w:rsid w:val="00162FBF"/>
    <w:rsid w:val="00164914"/>
    <w:rsid w:val="00167D87"/>
    <w:rsid w:val="00170399"/>
    <w:rsid w:val="00170543"/>
    <w:rsid w:val="00171227"/>
    <w:rsid w:val="00173335"/>
    <w:rsid w:val="001741E4"/>
    <w:rsid w:val="0017495F"/>
    <w:rsid w:val="001768BF"/>
    <w:rsid w:val="00176E68"/>
    <w:rsid w:val="001776F4"/>
    <w:rsid w:val="00177A1E"/>
    <w:rsid w:val="0018114D"/>
    <w:rsid w:val="00181824"/>
    <w:rsid w:val="00181BB2"/>
    <w:rsid w:val="001832A6"/>
    <w:rsid w:val="00185784"/>
    <w:rsid w:val="00195B99"/>
    <w:rsid w:val="001963CB"/>
    <w:rsid w:val="00197DBA"/>
    <w:rsid w:val="001A12B6"/>
    <w:rsid w:val="001A1F57"/>
    <w:rsid w:val="001A26F7"/>
    <w:rsid w:val="001A29AD"/>
    <w:rsid w:val="001A2B9E"/>
    <w:rsid w:val="001A3470"/>
    <w:rsid w:val="001A403F"/>
    <w:rsid w:val="001A5E04"/>
    <w:rsid w:val="001B03B2"/>
    <w:rsid w:val="001B0825"/>
    <w:rsid w:val="001B1228"/>
    <w:rsid w:val="001B3090"/>
    <w:rsid w:val="001B35CA"/>
    <w:rsid w:val="001B3D54"/>
    <w:rsid w:val="001B508E"/>
    <w:rsid w:val="001B51B4"/>
    <w:rsid w:val="001B5751"/>
    <w:rsid w:val="001B6224"/>
    <w:rsid w:val="001B7E79"/>
    <w:rsid w:val="001C076B"/>
    <w:rsid w:val="001C0FEA"/>
    <w:rsid w:val="001C15F2"/>
    <w:rsid w:val="001C4C24"/>
    <w:rsid w:val="001C6808"/>
    <w:rsid w:val="001C7F4E"/>
    <w:rsid w:val="001D06E9"/>
    <w:rsid w:val="001D1BCA"/>
    <w:rsid w:val="001D1F7F"/>
    <w:rsid w:val="001D2886"/>
    <w:rsid w:val="001D4E8C"/>
    <w:rsid w:val="001D5A06"/>
    <w:rsid w:val="001D63A1"/>
    <w:rsid w:val="001D681F"/>
    <w:rsid w:val="001D6BCC"/>
    <w:rsid w:val="001D6E56"/>
    <w:rsid w:val="001E0234"/>
    <w:rsid w:val="001E02C9"/>
    <w:rsid w:val="001E0828"/>
    <w:rsid w:val="001E1FFA"/>
    <w:rsid w:val="001E225F"/>
    <w:rsid w:val="001E2F23"/>
    <w:rsid w:val="001E36C0"/>
    <w:rsid w:val="001E3F3B"/>
    <w:rsid w:val="001F2E98"/>
    <w:rsid w:val="001F32A1"/>
    <w:rsid w:val="001F5954"/>
    <w:rsid w:val="001F5B7B"/>
    <w:rsid w:val="001F5C9C"/>
    <w:rsid w:val="001F6722"/>
    <w:rsid w:val="00200753"/>
    <w:rsid w:val="00200A13"/>
    <w:rsid w:val="00202970"/>
    <w:rsid w:val="002034F4"/>
    <w:rsid w:val="00204F50"/>
    <w:rsid w:val="00205BC3"/>
    <w:rsid w:val="00206004"/>
    <w:rsid w:val="002121FA"/>
    <w:rsid w:val="002148BC"/>
    <w:rsid w:val="00215213"/>
    <w:rsid w:val="00216EFA"/>
    <w:rsid w:val="00220B99"/>
    <w:rsid w:val="002237A6"/>
    <w:rsid w:val="00224B25"/>
    <w:rsid w:val="0022600E"/>
    <w:rsid w:val="00227ED8"/>
    <w:rsid w:val="00231F01"/>
    <w:rsid w:val="0023246B"/>
    <w:rsid w:val="00233C29"/>
    <w:rsid w:val="00242AD0"/>
    <w:rsid w:val="002437EF"/>
    <w:rsid w:val="002452D0"/>
    <w:rsid w:val="0024530C"/>
    <w:rsid w:val="00245C7D"/>
    <w:rsid w:val="00246D2D"/>
    <w:rsid w:val="002511DA"/>
    <w:rsid w:val="00252709"/>
    <w:rsid w:val="00254287"/>
    <w:rsid w:val="00255293"/>
    <w:rsid w:val="002558EA"/>
    <w:rsid w:val="0025625C"/>
    <w:rsid w:val="00257CBC"/>
    <w:rsid w:val="00257F70"/>
    <w:rsid w:val="002618E6"/>
    <w:rsid w:val="002624B2"/>
    <w:rsid w:val="00263322"/>
    <w:rsid w:val="002634C4"/>
    <w:rsid w:val="00263D2A"/>
    <w:rsid w:val="00267594"/>
    <w:rsid w:val="0026790E"/>
    <w:rsid w:val="00270B6A"/>
    <w:rsid w:val="00270ECA"/>
    <w:rsid w:val="00271567"/>
    <w:rsid w:val="00271C73"/>
    <w:rsid w:val="00271F1B"/>
    <w:rsid w:val="0027271D"/>
    <w:rsid w:val="00273569"/>
    <w:rsid w:val="00273CE7"/>
    <w:rsid w:val="00274546"/>
    <w:rsid w:val="00280491"/>
    <w:rsid w:val="00281F16"/>
    <w:rsid w:val="00283803"/>
    <w:rsid w:val="002839C8"/>
    <w:rsid w:val="00285955"/>
    <w:rsid w:val="002876DC"/>
    <w:rsid w:val="002906CC"/>
    <w:rsid w:val="0029082F"/>
    <w:rsid w:val="00290E47"/>
    <w:rsid w:val="00291793"/>
    <w:rsid w:val="002924B9"/>
    <w:rsid w:val="002928D3"/>
    <w:rsid w:val="00293245"/>
    <w:rsid w:val="002938F5"/>
    <w:rsid w:val="002960DD"/>
    <w:rsid w:val="00296CDB"/>
    <w:rsid w:val="00297419"/>
    <w:rsid w:val="00297588"/>
    <w:rsid w:val="002A08DE"/>
    <w:rsid w:val="002A1349"/>
    <w:rsid w:val="002A4B04"/>
    <w:rsid w:val="002B2503"/>
    <w:rsid w:val="002B36C4"/>
    <w:rsid w:val="002B409F"/>
    <w:rsid w:val="002B4667"/>
    <w:rsid w:val="002B5B49"/>
    <w:rsid w:val="002B609F"/>
    <w:rsid w:val="002B791F"/>
    <w:rsid w:val="002C03E8"/>
    <w:rsid w:val="002C26E6"/>
    <w:rsid w:val="002C4092"/>
    <w:rsid w:val="002C4A17"/>
    <w:rsid w:val="002C6196"/>
    <w:rsid w:val="002C7465"/>
    <w:rsid w:val="002D161E"/>
    <w:rsid w:val="002D32CF"/>
    <w:rsid w:val="002D458C"/>
    <w:rsid w:val="002D4E9F"/>
    <w:rsid w:val="002D600D"/>
    <w:rsid w:val="002D6613"/>
    <w:rsid w:val="002D670F"/>
    <w:rsid w:val="002D6914"/>
    <w:rsid w:val="002E002E"/>
    <w:rsid w:val="002E07F8"/>
    <w:rsid w:val="002E15EC"/>
    <w:rsid w:val="002E2F4B"/>
    <w:rsid w:val="002E3CDA"/>
    <w:rsid w:val="002E40B5"/>
    <w:rsid w:val="002E427D"/>
    <w:rsid w:val="002E4389"/>
    <w:rsid w:val="002E4A45"/>
    <w:rsid w:val="002E57F3"/>
    <w:rsid w:val="002F0950"/>
    <w:rsid w:val="002F1FE6"/>
    <w:rsid w:val="002F4800"/>
    <w:rsid w:val="002F4E68"/>
    <w:rsid w:val="002F5488"/>
    <w:rsid w:val="002F5758"/>
    <w:rsid w:val="002F6B2F"/>
    <w:rsid w:val="002F7339"/>
    <w:rsid w:val="0030044C"/>
    <w:rsid w:val="00300698"/>
    <w:rsid w:val="00304869"/>
    <w:rsid w:val="00304A6D"/>
    <w:rsid w:val="003069FD"/>
    <w:rsid w:val="00307F38"/>
    <w:rsid w:val="00311476"/>
    <w:rsid w:val="00312F7F"/>
    <w:rsid w:val="00316225"/>
    <w:rsid w:val="00320511"/>
    <w:rsid w:val="00321DDF"/>
    <w:rsid w:val="003227EB"/>
    <w:rsid w:val="003228B7"/>
    <w:rsid w:val="0032371C"/>
    <w:rsid w:val="0032424E"/>
    <w:rsid w:val="003258D8"/>
    <w:rsid w:val="003272A6"/>
    <w:rsid w:val="00327F3C"/>
    <w:rsid w:val="00335C02"/>
    <w:rsid w:val="0033612C"/>
    <w:rsid w:val="00336CAA"/>
    <w:rsid w:val="003503CB"/>
    <w:rsid w:val="003508A3"/>
    <w:rsid w:val="003517A7"/>
    <w:rsid w:val="003521F4"/>
    <w:rsid w:val="003529EA"/>
    <w:rsid w:val="00352D7B"/>
    <w:rsid w:val="00353862"/>
    <w:rsid w:val="003555DF"/>
    <w:rsid w:val="00355D1E"/>
    <w:rsid w:val="0035652D"/>
    <w:rsid w:val="00356D8D"/>
    <w:rsid w:val="00357BA5"/>
    <w:rsid w:val="0036310D"/>
    <w:rsid w:val="00366A2C"/>
    <w:rsid w:val="003673CF"/>
    <w:rsid w:val="00370644"/>
    <w:rsid w:val="00371494"/>
    <w:rsid w:val="00372EF5"/>
    <w:rsid w:val="00373B62"/>
    <w:rsid w:val="00377956"/>
    <w:rsid w:val="003842ED"/>
    <w:rsid w:val="003845C1"/>
    <w:rsid w:val="003847E1"/>
    <w:rsid w:val="00387479"/>
    <w:rsid w:val="003879B0"/>
    <w:rsid w:val="003913FC"/>
    <w:rsid w:val="00391613"/>
    <w:rsid w:val="0039197B"/>
    <w:rsid w:val="00391D67"/>
    <w:rsid w:val="00392648"/>
    <w:rsid w:val="00394AB7"/>
    <w:rsid w:val="003A026D"/>
    <w:rsid w:val="003A0A9B"/>
    <w:rsid w:val="003A2BB5"/>
    <w:rsid w:val="003A32D9"/>
    <w:rsid w:val="003A6F89"/>
    <w:rsid w:val="003B06B8"/>
    <w:rsid w:val="003B2EF6"/>
    <w:rsid w:val="003B31EE"/>
    <w:rsid w:val="003B38C1"/>
    <w:rsid w:val="003B422D"/>
    <w:rsid w:val="003B4278"/>
    <w:rsid w:val="003B5D7C"/>
    <w:rsid w:val="003B628F"/>
    <w:rsid w:val="003B7151"/>
    <w:rsid w:val="003B7B3F"/>
    <w:rsid w:val="003C02B6"/>
    <w:rsid w:val="003C1EE2"/>
    <w:rsid w:val="003C222D"/>
    <w:rsid w:val="003C57E4"/>
    <w:rsid w:val="003C62D3"/>
    <w:rsid w:val="003C6753"/>
    <w:rsid w:val="003D1721"/>
    <w:rsid w:val="003D1805"/>
    <w:rsid w:val="003D66FE"/>
    <w:rsid w:val="003D7F63"/>
    <w:rsid w:val="003E1B0D"/>
    <w:rsid w:val="003E4A8E"/>
    <w:rsid w:val="003F03E3"/>
    <w:rsid w:val="003F09F8"/>
    <w:rsid w:val="00400217"/>
    <w:rsid w:val="004023A8"/>
    <w:rsid w:val="00402C5A"/>
    <w:rsid w:val="004033B9"/>
    <w:rsid w:val="00404708"/>
    <w:rsid w:val="00410F10"/>
    <w:rsid w:val="00412D96"/>
    <w:rsid w:val="00414871"/>
    <w:rsid w:val="004148D4"/>
    <w:rsid w:val="00414CBC"/>
    <w:rsid w:val="00417302"/>
    <w:rsid w:val="00421432"/>
    <w:rsid w:val="00421E03"/>
    <w:rsid w:val="00423E3E"/>
    <w:rsid w:val="0042462B"/>
    <w:rsid w:val="00427AF4"/>
    <w:rsid w:val="004313AB"/>
    <w:rsid w:val="00431F65"/>
    <w:rsid w:val="00432C43"/>
    <w:rsid w:val="00433D17"/>
    <w:rsid w:val="00433DB9"/>
    <w:rsid w:val="00433F9D"/>
    <w:rsid w:val="004400E2"/>
    <w:rsid w:val="00442119"/>
    <w:rsid w:val="00443567"/>
    <w:rsid w:val="00443AF1"/>
    <w:rsid w:val="0044512F"/>
    <w:rsid w:val="00450F94"/>
    <w:rsid w:val="00453595"/>
    <w:rsid w:val="00454117"/>
    <w:rsid w:val="00456846"/>
    <w:rsid w:val="00461632"/>
    <w:rsid w:val="004619C1"/>
    <w:rsid w:val="004645B4"/>
    <w:rsid w:val="004647DA"/>
    <w:rsid w:val="00465BA0"/>
    <w:rsid w:val="00465CA8"/>
    <w:rsid w:val="00466332"/>
    <w:rsid w:val="004670CB"/>
    <w:rsid w:val="0047146C"/>
    <w:rsid w:val="00472C4B"/>
    <w:rsid w:val="00472C97"/>
    <w:rsid w:val="0047338B"/>
    <w:rsid w:val="00473BF4"/>
    <w:rsid w:val="00473E8D"/>
    <w:rsid w:val="00474062"/>
    <w:rsid w:val="00474DA5"/>
    <w:rsid w:val="0047786D"/>
    <w:rsid w:val="00477C30"/>
    <w:rsid w:val="00477D6B"/>
    <w:rsid w:val="00482537"/>
    <w:rsid w:val="0048371C"/>
    <w:rsid w:val="00483C13"/>
    <w:rsid w:val="004841D9"/>
    <w:rsid w:val="00484BAE"/>
    <w:rsid w:val="0048557C"/>
    <w:rsid w:val="00485B4E"/>
    <w:rsid w:val="00486881"/>
    <w:rsid w:val="0049013A"/>
    <w:rsid w:val="00491AB5"/>
    <w:rsid w:val="00493C7D"/>
    <w:rsid w:val="00494AE3"/>
    <w:rsid w:val="00496267"/>
    <w:rsid w:val="004972E5"/>
    <w:rsid w:val="004A0CF7"/>
    <w:rsid w:val="004A2F89"/>
    <w:rsid w:val="004A304B"/>
    <w:rsid w:val="004A624D"/>
    <w:rsid w:val="004A79F9"/>
    <w:rsid w:val="004B0641"/>
    <w:rsid w:val="004B3F13"/>
    <w:rsid w:val="004B405C"/>
    <w:rsid w:val="004B5AF5"/>
    <w:rsid w:val="004B5F02"/>
    <w:rsid w:val="004B7A05"/>
    <w:rsid w:val="004C2FF0"/>
    <w:rsid w:val="004C5147"/>
    <w:rsid w:val="004D0BAF"/>
    <w:rsid w:val="004D2DF5"/>
    <w:rsid w:val="004D39C4"/>
    <w:rsid w:val="004D5092"/>
    <w:rsid w:val="004D5FFC"/>
    <w:rsid w:val="004E0EE7"/>
    <w:rsid w:val="004E29DD"/>
    <w:rsid w:val="004E586B"/>
    <w:rsid w:val="004E6B24"/>
    <w:rsid w:val="004E7C32"/>
    <w:rsid w:val="004F1023"/>
    <w:rsid w:val="004F2F05"/>
    <w:rsid w:val="004F53C3"/>
    <w:rsid w:val="004F568B"/>
    <w:rsid w:val="005019AD"/>
    <w:rsid w:val="005038FF"/>
    <w:rsid w:val="00503BD8"/>
    <w:rsid w:val="00503F3F"/>
    <w:rsid w:val="0050470C"/>
    <w:rsid w:val="00506895"/>
    <w:rsid w:val="00507BCD"/>
    <w:rsid w:val="00510644"/>
    <w:rsid w:val="005160D5"/>
    <w:rsid w:val="0051673A"/>
    <w:rsid w:val="00516D92"/>
    <w:rsid w:val="0051712C"/>
    <w:rsid w:val="00521A7E"/>
    <w:rsid w:val="00522AAC"/>
    <w:rsid w:val="005238BC"/>
    <w:rsid w:val="00525397"/>
    <w:rsid w:val="00526CBB"/>
    <w:rsid w:val="0053057A"/>
    <w:rsid w:val="00531973"/>
    <w:rsid w:val="00533D42"/>
    <w:rsid w:val="0053554C"/>
    <w:rsid w:val="00540D10"/>
    <w:rsid w:val="00540ED2"/>
    <w:rsid w:val="00542CBC"/>
    <w:rsid w:val="00543741"/>
    <w:rsid w:val="005445E6"/>
    <w:rsid w:val="00544F73"/>
    <w:rsid w:val="00552085"/>
    <w:rsid w:val="0055278F"/>
    <w:rsid w:val="00553A42"/>
    <w:rsid w:val="00553FE9"/>
    <w:rsid w:val="005568C0"/>
    <w:rsid w:val="005609EC"/>
    <w:rsid w:val="00560A29"/>
    <w:rsid w:val="00560E5F"/>
    <w:rsid w:val="005610B8"/>
    <w:rsid w:val="00563CF4"/>
    <w:rsid w:val="005654C4"/>
    <w:rsid w:val="00567088"/>
    <w:rsid w:val="00570C95"/>
    <w:rsid w:val="00571A9C"/>
    <w:rsid w:val="00572F52"/>
    <w:rsid w:val="00573A75"/>
    <w:rsid w:val="00576DB9"/>
    <w:rsid w:val="00581083"/>
    <w:rsid w:val="00582A06"/>
    <w:rsid w:val="00582C01"/>
    <w:rsid w:val="00583603"/>
    <w:rsid w:val="00584136"/>
    <w:rsid w:val="005845DE"/>
    <w:rsid w:val="00587598"/>
    <w:rsid w:val="00587D1E"/>
    <w:rsid w:val="00593B18"/>
    <w:rsid w:val="00593C8C"/>
    <w:rsid w:val="00594B85"/>
    <w:rsid w:val="00594D27"/>
    <w:rsid w:val="005952C2"/>
    <w:rsid w:val="005970A7"/>
    <w:rsid w:val="0059728D"/>
    <w:rsid w:val="00597E49"/>
    <w:rsid w:val="005A0A21"/>
    <w:rsid w:val="005A1EC6"/>
    <w:rsid w:val="005A295A"/>
    <w:rsid w:val="005A413E"/>
    <w:rsid w:val="005A4E50"/>
    <w:rsid w:val="005A5FCD"/>
    <w:rsid w:val="005A6162"/>
    <w:rsid w:val="005A64B6"/>
    <w:rsid w:val="005A7079"/>
    <w:rsid w:val="005A74A7"/>
    <w:rsid w:val="005A77D3"/>
    <w:rsid w:val="005B1427"/>
    <w:rsid w:val="005B175A"/>
    <w:rsid w:val="005B18BA"/>
    <w:rsid w:val="005B36A7"/>
    <w:rsid w:val="005B4B56"/>
    <w:rsid w:val="005B6650"/>
    <w:rsid w:val="005B713B"/>
    <w:rsid w:val="005C1474"/>
    <w:rsid w:val="005C251C"/>
    <w:rsid w:val="005C2782"/>
    <w:rsid w:val="005C409C"/>
    <w:rsid w:val="005C53F2"/>
    <w:rsid w:val="005D262C"/>
    <w:rsid w:val="005D30C1"/>
    <w:rsid w:val="005D6FFE"/>
    <w:rsid w:val="005E0356"/>
    <w:rsid w:val="005E2A6C"/>
    <w:rsid w:val="005E6890"/>
    <w:rsid w:val="005F14A3"/>
    <w:rsid w:val="005F1BAF"/>
    <w:rsid w:val="005F1E4C"/>
    <w:rsid w:val="005F30F0"/>
    <w:rsid w:val="005F7E99"/>
    <w:rsid w:val="00601270"/>
    <w:rsid w:val="00601760"/>
    <w:rsid w:val="00601C56"/>
    <w:rsid w:val="00603453"/>
    <w:rsid w:val="006042D2"/>
    <w:rsid w:val="00605827"/>
    <w:rsid w:val="00611425"/>
    <w:rsid w:val="00612BF8"/>
    <w:rsid w:val="006130BE"/>
    <w:rsid w:val="0061362A"/>
    <w:rsid w:val="00613ADE"/>
    <w:rsid w:val="00620240"/>
    <w:rsid w:val="0062151F"/>
    <w:rsid w:val="00621C5C"/>
    <w:rsid w:val="0062274E"/>
    <w:rsid w:val="00623E6B"/>
    <w:rsid w:val="006259D9"/>
    <w:rsid w:val="0062702A"/>
    <w:rsid w:val="0062779F"/>
    <w:rsid w:val="0063046A"/>
    <w:rsid w:val="00633A32"/>
    <w:rsid w:val="00634CFE"/>
    <w:rsid w:val="006373D3"/>
    <w:rsid w:val="00642717"/>
    <w:rsid w:val="00644B05"/>
    <w:rsid w:val="00646050"/>
    <w:rsid w:val="00652AB8"/>
    <w:rsid w:val="00657462"/>
    <w:rsid w:val="00661F2D"/>
    <w:rsid w:val="00664440"/>
    <w:rsid w:val="006669EC"/>
    <w:rsid w:val="00670D0D"/>
    <w:rsid w:val="006713CA"/>
    <w:rsid w:val="00673BEA"/>
    <w:rsid w:val="00673CDB"/>
    <w:rsid w:val="006761B4"/>
    <w:rsid w:val="00676C5C"/>
    <w:rsid w:val="00683C24"/>
    <w:rsid w:val="0068452E"/>
    <w:rsid w:val="006847B4"/>
    <w:rsid w:val="0068659E"/>
    <w:rsid w:val="00687BD2"/>
    <w:rsid w:val="006906ED"/>
    <w:rsid w:val="00691A71"/>
    <w:rsid w:val="00695267"/>
    <w:rsid w:val="00695558"/>
    <w:rsid w:val="00696FDF"/>
    <w:rsid w:val="00697B7C"/>
    <w:rsid w:val="006A2504"/>
    <w:rsid w:val="006A29F5"/>
    <w:rsid w:val="006A3064"/>
    <w:rsid w:val="006A51AB"/>
    <w:rsid w:val="006A6DD3"/>
    <w:rsid w:val="006A7C69"/>
    <w:rsid w:val="006A7F36"/>
    <w:rsid w:val="006B0E2E"/>
    <w:rsid w:val="006B165E"/>
    <w:rsid w:val="006B19EF"/>
    <w:rsid w:val="006B2DBC"/>
    <w:rsid w:val="006B4136"/>
    <w:rsid w:val="006C0B18"/>
    <w:rsid w:val="006C15C8"/>
    <w:rsid w:val="006C30DC"/>
    <w:rsid w:val="006C3838"/>
    <w:rsid w:val="006C3847"/>
    <w:rsid w:val="006D048C"/>
    <w:rsid w:val="006D0694"/>
    <w:rsid w:val="006D0BE2"/>
    <w:rsid w:val="006D0D41"/>
    <w:rsid w:val="006D1A7E"/>
    <w:rsid w:val="006D1AB1"/>
    <w:rsid w:val="006D27B4"/>
    <w:rsid w:val="006D3123"/>
    <w:rsid w:val="006D3F37"/>
    <w:rsid w:val="006D410F"/>
    <w:rsid w:val="006D43F2"/>
    <w:rsid w:val="006D5E0F"/>
    <w:rsid w:val="006D6706"/>
    <w:rsid w:val="006D71BB"/>
    <w:rsid w:val="006D7308"/>
    <w:rsid w:val="006E48C0"/>
    <w:rsid w:val="006F1C98"/>
    <w:rsid w:val="006F20A2"/>
    <w:rsid w:val="006F29A5"/>
    <w:rsid w:val="006F3189"/>
    <w:rsid w:val="006F33B3"/>
    <w:rsid w:val="006F4008"/>
    <w:rsid w:val="006F55D2"/>
    <w:rsid w:val="006F56A0"/>
    <w:rsid w:val="006F757A"/>
    <w:rsid w:val="006F788C"/>
    <w:rsid w:val="00701D33"/>
    <w:rsid w:val="007033B9"/>
    <w:rsid w:val="0070503A"/>
    <w:rsid w:val="007058FB"/>
    <w:rsid w:val="00705B34"/>
    <w:rsid w:val="00705E6C"/>
    <w:rsid w:val="007060D6"/>
    <w:rsid w:val="00710A9A"/>
    <w:rsid w:val="00713DE1"/>
    <w:rsid w:val="00714943"/>
    <w:rsid w:val="007155A0"/>
    <w:rsid w:val="007162AC"/>
    <w:rsid w:val="00722DAE"/>
    <w:rsid w:val="00723709"/>
    <w:rsid w:val="00724D2D"/>
    <w:rsid w:val="0072607C"/>
    <w:rsid w:val="007263C1"/>
    <w:rsid w:val="00726B9E"/>
    <w:rsid w:val="007300A2"/>
    <w:rsid w:val="00730286"/>
    <w:rsid w:val="00731D6A"/>
    <w:rsid w:val="00734B96"/>
    <w:rsid w:val="0073519E"/>
    <w:rsid w:val="00736071"/>
    <w:rsid w:val="00736F0A"/>
    <w:rsid w:val="007374CC"/>
    <w:rsid w:val="00737C01"/>
    <w:rsid w:val="00740B12"/>
    <w:rsid w:val="0074103B"/>
    <w:rsid w:val="0074129B"/>
    <w:rsid w:val="00742419"/>
    <w:rsid w:val="00742A62"/>
    <w:rsid w:val="00744D95"/>
    <w:rsid w:val="0074612C"/>
    <w:rsid w:val="007470D8"/>
    <w:rsid w:val="007474D0"/>
    <w:rsid w:val="00751AE0"/>
    <w:rsid w:val="00751DF0"/>
    <w:rsid w:val="00753861"/>
    <w:rsid w:val="00753F11"/>
    <w:rsid w:val="007547E1"/>
    <w:rsid w:val="0075689D"/>
    <w:rsid w:val="0075761F"/>
    <w:rsid w:val="007577A7"/>
    <w:rsid w:val="007614CC"/>
    <w:rsid w:val="007618F9"/>
    <w:rsid w:val="00762E65"/>
    <w:rsid w:val="007633A8"/>
    <w:rsid w:val="007638F2"/>
    <w:rsid w:val="0076477D"/>
    <w:rsid w:val="00765A26"/>
    <w:rsid w:val="00765E4D"/>
    <w:rsid w:val="007711E9"/>
    <w:rsid w:val="00772668"/>
    <w:rsid w:val="00772AFF"/>
    <w:rsid w:val="00774FFE"/>
    <w:rsid w:val="00775102"/>
    <w:rsid w:val="007754E4"/>
    <w:rsid w:val="00775C31"/>
    <w:rsid w:val="0077604E"/>
    <w:rsid w:val="00777C8B"/>
    <w:rsid w:val="00780083"/>
    <w:rsid w:val="00782B68"/>
    <w:rsid w:val="00783C88"/>
    <w:rsid w:val="00790A1B"/>
    <w:rsid w:val="00791C17"/>
    <w:rsid w:val="00792456"/>
    <w:rsid w:val="007929E2"/>
    <w:rsid w:val="007938F9"/>
    <w:rsid w:val="00795258"/>
    <w:rsid w:val="00796DE6"/>
    <w:rsid w:val="00796EAD"/>
    <w:rsid w:val="007A07E8"/>
    <w:rsid w:val="007A2CBE"/>
    <w:rsid w:val="007A2D5E"/>
    <w:rsid w:val="007A388C"/>
    <w:rsid w:val="007A6F7C"/>
    <w:rsid w:val="007A7EFF"/>
    <w:rsid w:val="007B26F2"/>
    <w:rsid w:val="007B4F09"/>
    <w:rsid w:val="007B6A58"/>
    <w:rsid w:val="007B6F75"/>
    <w:rsid w:val="007C03E9"/>
    <w:rsid w:val="007C0A17"/>
    <w:rsid w:val="007C0A53"/>
    <w:rsid w:val="007C3147"/>
    <w:rsid w:val="007C473A"/>
    <w:rsid w:val="007C490E"/>
    <w:rsid w:val="007C50FB"/>
    <w:rsid w:val="007C62EE"/>
    <w:rsid w:val="007C6EEB"/>
    <w:rsid w:val="007C7534"/>
    <w:rsid w:val="007C7566"/>
    <w:rsid w:val="007C76DC"/>
    <w:rsid w:val="007D13EA"/>
    <w:rsid w:val="007D1613"/>
    <w:rsid w:val="007D31C9"/>
    <w:rsid w:val="007D58DD"/>
    <w:rsid w:val="007D66E0"/>
    <w:rsid w:val="007D67E1"/>
    <w:rsid w:val="007E04F7"/>
    <w:rsid w:val="007E1129"/>
    <w:rsid w:val="007E19D5"/>
    <w:rsid w:val="007E1DB0"/>
    <w:rsid w:val="007E30EF"/>
    <w:rsid w:val="007E59EE"/>
    <w:rsid w:val="007E5AC4"/>
    <w:rsid w:val="007E7473"/>
    <w:rsid w:val="007E7684"/>
    <w:rsid w:val="007F1D3B"/>
    <w:rsid w:val="007F75F6"/>
    <w:rsid w:val="00800D0E"/>
    <w:rsid w:val="00801A5B"/>
    <w:rsid w:val="00802D44"/>
    <w:rsid w:val="00806340"/>
    <w:rsid w:val="008064D0"/>
    <w:rsid w:val="00807B89"/>
    <w:rsid w:val="008114EC"/>
    <w:rsid w:val="00812563"/>
    <w:rsid w:val="00813F69"/>
    <w:rsid w:val="0081617D"/>
    <w:rsid w:val="008163C5"/>
    <w:rsid w:val="00820785"/>
    <w:rsid w:val="008220A5"/>
    <w:rsid w:val="00822C26"/>
    <w:rsid w:val="008237F3"/>
    <w:rsid w:val="008246DD"/>
    <w:rsid w:val="0082590D"/>
    <w:rsid w:val="00826358"/>
    <w:rsid w:val="00826B8A"/>
    <w:rsid w:val="008274A8"/>
    <w:rsid w:val="008275AD"/>
    <w:rsid w:val="00827881"/>
    <w:rsid w:val="0083048D"/>
    <w:rsid w:val="00830509"/>
    <w:rsid w:val="00833C80"/>
    <w:rsid w:val="008350E9"/>
    <w:rsid w:val="00835235"/>
    <w:rsid w:val="00835B54"/>
    <w:rsid w:val="008373E7"/>
    <w:rsid w:val="00837AD1"/>
    <w:rsid w:val="00841A95"/>
    <w:rsid w:val="00841B31"/>
    <w:rsid w:val="00843E75"/>
    <w:rsid w:val="00843F99"/>
    <w:rsid w:val="0084534C"/>
    <w:rsid w:val="008475F1"/>
    <w:rsid w:val="00851E9D"/>
    <w:rsid w:val="0085625E"/>
    <w:rsid w:val="008565DE"/>
    <w:rsid w:val="008602D7"/>
    <w:rsid w:val="00862F72"/>
    <w:rsid w:val="0086306C"/>
    <w:rsid w:val="0086396B"/>
    <w:rsid w:val="00863DCC"/>
    <w:rsid w:val="0086577E"/>
    <w:rsid w:val="00866D81"/>
    <w:rsid w:val="0087084F"/>
    <w:rsid w:val="00870EA8"/>
    <w:rsid w:val="00872DC3"/>
    <w:rsid w:val="008735E5"/>
    <w:rsid w:val="00873A75"/>
    <w:rsid w:val="00873EE5"/>
    <w:rsid w:val="008742A8"/>
    <w:rsid w:val="008751BF"/>
    <w:rsid w:val="008755BB"/>
    <w:rsid w:val="00875A1B"/>
    <w:rsid w:val="00875BB5"/>
    <w:rsid w:val="0087600D"/>
    <w:rsid w:val="0087670D"/>
    <w:rsid w:val="00876A1F"/>
    <w:rsid w:val="008774E5"/>
    <w:rsid w:val="0088165C"/>
    <w:rsid w:val="00882101"/>
    <w:rsid w:val="0088240C"/>
    <w:rsid w:val="008829A6"/>
    <w:rsid w:val="0088736F"/>
    <w:rsid w:val="008873D4"/>
    <w:rsid w:val="00890FB6"/>
    <w:rsid w:val="00893CF3"/>
    <w:rsid w:val="008956F3"/>
    <w:rsid w:val="008A009E"/>
    <w:rsid w:val="008A1D84"/>
    <w:rsid w:val="008A425E"/>
    <w:rsid w:val="008A43E7"/>
    <w:rsid w:val="008A446D"/>
    <w:rsid w:val="008A629D"/>
    <w:rsid w:val="008A686D"/>
    <w:rsid w:val="008A709A"/>
    <w:rsid w:val="008B06BB"/>
    <w:rsid w:val="008B2B1F"/>
    <w:rsid w:val="008B2CC1"/>
    <w:rsid w:val="008B37F8"/>
    <w:rsid w:val="008B3F8F"/>
    <w:rsid w:val="008B400E"/>
    <w:rsid w:val="008B43B0"/>
    <w:rsid w:val="008B48B4"/>
    <w:rsid w:val="008B4AAF"/>
    <w:rsid w:val="008B4B5E"/>
    <w:rsid w:val="008B5AD1"/>
    <w:rsid w:val="008B60B2"/>
    <w:rsid w:val="008C0983"/>
    <w:rsid w:val="008C1C09"/>
    <w:rsid w:val="008C2CB4"/>
    <w:rsid w:val="008C3DB5"/>
    <w:rsid w:val="008C4DC5"/>
    <w:rsid w:val="008C58E9"/>
    <w:rsid w:val="008C5DFE"/>
    <w:rsid w:val="008C6B99"/>
    <w:rsid w:val="008D14DD"/>
    <w:rsid w:val="008D18FE"/>
    <w:rsid w:val="008D2144"/>
    <w:rsid w:val="008D6F8C"/>
    <w:rsid w:val="008E217F"/>
    <w:rsid w:val="008E22AB"/>
    <w:rsid w:val="008E2AF0"/>
    <w:rsid w:val="008E2D46"/>
    <w:rsid w:val="008E30C3"/>
    <w:rsid w:val="008E3C5A"/>
    <w:rsid w:val="008E4162"/>
    <w:rsid w:val="008E67FE"/>
    <w:rsid w:val="008E71B2"/>
    <w:rsid w:val="008F037D"/>
    <w:rsid w:val="008F14D7"/>
    <w:rsid w:val="008F3478"/>
    <w:rsid w:val="008F4450"/>
    <w:rsid w:val="008F557E"/>
    <w:rsid w:val="008F69D6"/>
    <w:rsid w:val="008F6B47"/>
    <w:rsid w:val="008F7210"/>
    <w:rsid w:val="008F763D"/>
    <w:rsid w:val="008F7E79"/>
    <w:rsid w:val="009002F8"/>
    <w:rsid w:val="009011AA"/>
    <w:rsid w:val="00906B54"/>
    <w:rsid w:val="00906E51"/>
    <w:rsid w:val="0090731E"/>
    <w:rsid w:val="00907A9D"/>
    <w:rsid w:val="00910741"/>
    <w:rsid w:val="00911B38"/>
    <w:rsid w:val="00912762"/>
    <w:rsid w:val="00912E10"/>
    <w:rsid w:val="00913FBD"/>
    <w:rsid w:val="00914A39"/>
    <w:rsid w:val="00916BB3"/>
    <w:rsid w:val="00916EE2"/>
    <w:rsid w:val="009216FE"/>
    <w:rsid w:val="00921CA2"/>
    <w:rsid w:val="009245CF"/>
    <w:rsid w:val="0092549C"/>
    <w:rsid w:val="00925703"/>
    <w:rsid w:val="00926670"/>
    <w:rsid w:val="00930F12"/>
    <w:rsid w:val="009321E5"/>
    <w:rsid w:val="009322F7"/>
    <w:rsid w:val="0093425F"/>
    <w:rsid w:val="00934706"/>
    <w:rsid w:val="009350A2"/>
    <w:rsid w:val="00935931"/>
    <w:rsid w:val="00941C71"/>
    <w:rsid w:val="009444AB"/>
    <w:rsid w:val="00944D3E"/>
    <w:rsid w:val="0094708D"/>
    <w:rsid w:val="00951F7E"/>
    <w:rsid w:val="00952B3B"/>
    <w:rsid w:val="00953D36"/>
    <w:rsid w:val="0095575E"/>
    <w:rsid w:val="0095604E"/>
    <w:rsid w:val="00956061"/>
    <w:rsid w:val="0095619B"/>
    <w:rsid w:val="00957B0C"/>
    <w:rsid w:val="00961324"/>
    <w:rsid w:val="009626F2"/>
    <w:rsid w:val="00962CCD"/>
    <w:rsid w:val="00966626"/>
    <w:rsid w:val="00966A22"/>
    <w:rsid w:val="0096722F"/>
    <w:rsid w:val="00971BBE"/>
    <w:rsid w:val="00971DCE"/>
    <w:rsid w:val="0097282B"/>
    <w:rsid w:val="009736AA"/>
    <w:rsid w:val="00973B13"/>
    <w:rsid w:val="00974E29"/>
    <w:rsid w:val="009771AA"/>
    <w:rsid w:val="0097780E"/>
    <w:rsid w:val="00980607"/>
    <w:rsid w:val="0098069E"/>
    <w:rsid w:val="00980843"/>
    <w:rsid w:val="00981C9A"/>
    <w:rsid w:val="00981ED1"/>
    <w:rsid w:val="0098221D"/>
    <w:rsid w:val="009844D1"/>
    <w:rsid w:val="00987B20"/>
    <w:rsid w:val="0099117B"/>
    <w:rsid w:val="009915D3"/>
    <w:rsid w:val="00992533"/>
    <w:rsid w:val="00992ADC"/>
    <w:rsid w:val="00993E41"/>
    <w:rsid w:val="0099422A"/>
    <w:rsid w:val="009953A4"/>
    <w:rsid w:val="00996925"/>
    <w:rsid w:val="009978F1"/>
    <w:rsid w:val="009A0D08"/>
    <w:rsid w:val="009A0F3A"/>
    <w:rsid w:val="009A2C9C"/>
    <w:rsid w:val="009A2F0A"/>
    <w:rsid w:val="009A3B06"/>
    <w:rsid w:val="009A425A"/>
    <w:rsid w:val="009A54E9"/>
    <w:rsid w:val="009A61E6"/>
    <w:rsid w:val="009A786F"/>
    <w:rsid w:val="009B3C16"/>
    <w:rsid w:val="009B3F1A"/>
    <w:rsid w:val="009B7A4E"/>
    <w:rsid w:val="009C037F"/>
    <w:rsid w:val="009C0CBF"/>
    <w:rsid w:val="009C0EF8"/>
    <w:rsid w:val="009C5EBB"/>
    <w:rsid w:val="009D0995"/>
    <w:rsid w:val="009D0D09"/>
    <w:rsid w:val="009D2013"/>
    <w:rsid w:val="009D22D0"/>
    <w:rsid w:val="009D60B2"/>
    <w:rsid w:val="009D612C"/>
    <w:rsid w:val="009D6C94"/>
    <w:rsid w:val="009E0C7E"/>
    <w:rsid w:val="009E19A2"/>
    <w:rsid w:val="009E1C71"/>
    <w:rsid w:val="009E2047"/>
    <w:rsid w:val="009E2791"/>
    <w:rsid w:val="009E2A7A"/>
    <w:rsid w:val="009E2EA8"/>
    <w:rsid w:val="009E3F6F"/>
    <w:rsid w:val="009E5639"/>
    <w:rsid w:val="009E5DF8"/>
    <w:rsid w:val="009E7CFB"/>
    <w:rsid w:val="009F2A35"/>
    <w:rsid w:val="009F387C"/>
    <w:rsid w:val="009F3BF9"/>
    <w:rsid w:val="009F499F"/>
    <w:rsid w:val="009F6286"/>
    <w:rsid w:val="009F653A"/>
    <w:rsid w:val="009F6619"/>
    <w:rsid w:val="009F773B"/>
    <w:rsid w:val="009F798A"/>
    <w:rsid w:val="009F7D66"/>
    <w:rsid w:val="00A00816"/>
    <w:rsid w:val="00A02C8B"/>
    <w:rsid w:val="00A0330A"/>
    <w:rsid w:val="00A05045"/>
    <w:rsid w:val="00A066F1"/>
    <w:rsid w:val="00A0722A"/>
    <w:rsid w:val="00A073BF"/>
    <w:rsid w:val="00A11FC7"/>
    <w:rsid w:val="00A1344E"/>
    <w:rsid w:val="00A13694"/>
    <w:rsid w:val="00A155A7"/>
    <w:rsid w:val="00A16D3F"/>
    <w:rsid w:val="00A16FE1"/>
    <w:rsid w:val="00A171A1"/>
    <w:rsid w:val="00A2051D"/>
    <w:rsid w:val="00A21548"/>
    <w:rsid w:val="00A22430"/>
    <w:rsid w:val="00A22C1B"/>
    <w:rsid w:val="00A2459B"/>
    <w:rsid w:val="00A24ECB"/>
    <w:rsid w:val="00A273A8"/>
    <w:rsid w:val="00A2767F"/>
    <w:rsid w:val="00A31304"/>
    <w:rsid w:val="00A32BD7"/>
    <w:rsid w:val="00A331C5"/>
    <w:rsid w:val="00A34CB4"/>
    <w:rsid w:val="00A36171"/>
    <w:rsid w:val="00A36888"/>
    <w:rsid w:val="00A371E9"/>
    <w:rsid w:val="00A374F0"/>
    <w:rsid w:val="00A40583"/>
    <w:rsid w:val="00A4171D"/>
    <w:rsid w:val="00A41CF3"/>
    <w:rsid w:val="00A42878"/>
    <w:rsid w:val="00A42DAF"/>
    <w:rsid w:val="00A43948"/>
    <w:rsid w:val="00A449D6"/>
    <w:rsid w:val="00A44DEC"/>
    <w:rsid w:val="00A45BD8"/>
    <w:rsid w:val="00A46033"/>
    <w:rsid w:val="00A46DE9"/>
    <w:rsid w:val="00A5082A"/>
    <w:rsid w:val="00A508F7"/>
    <w:rsid w:val="00A537ED"/>
    <w:rsid w:val="00A5482C"/>
    <w:rsid w:val="00A57CA9"/>
    <w:rsid w:val="00A60D89"/>
    <w:rsid w:val="00A612A9"/>
    <w:rsid w:val="00A62626"/>
    <w:rsid w:val="00A62DD7"/>
    <w:rsid w:val="00A631FC"/>
    <w:rsid w:val="00A63258"/>
    <w:rsid w:val="00A63E2B"/>
    <w:rsid w:val="00A65A9C"/>
    <w:rsid w:val="00A66BC2"/>
    <w:rsid w:val="00A67E56"/>
    <w:rsid w:val="00A714F0"/>
    <w:rsid w:val="00A716CD"/>
    <w:rsid w:val="00A71BC6"/>
    <w:rsid w:val="00A73D47"/>
    <w:rsid w:val="00A7425B"/>
    <w:rsid w:val="00A75359"/>
    <w:rsid w:val="00A76B17"/>
    <w:rsid w:val="00A775F3"/>
    <w:rsid w:val="00A778BF"/>
    <w:rsid w:val="00A8026B"/>
    <w:rsid w:val="00A814D5"/>
    <w:rsid w:val="00A81799"/>
    <w:rsid w:val="00A81911"/>
    <w:rsid w:val="00A8200D"/>
    <w:rsid w:val="00A83218"/>
    <w:rsid w:val="00A83CE8"/>
    <w:rsid w:val="00A84845"/>
    <w:rsid w:val="00A85B8E"/>
    <w:rsid w:val="00A87502"/>
    <w:rsid w:val="00A909C6"/>
    <w:rsid w:val="00A92C71"/>
    <w:rsid w:val="00A94CEA"/>
    <w:rsid w:val="00A94F4C"/>
    <w:rsid w:val="00A95B93"/>
    <w:rsid w:val="00A975E7"/>
    <w:rsid w:val="00A97F96"/>
    <w:rsid w:val="00AA071F"/>
    <w:rsid w:val="00AA234C"/>
    <w:rsid w:val="00AA2A44"/>
    <w:rsid w:val="00AA6C11"/>
    <w:rsid w:val="00AB2636"/>
    <w:rsid w:val="00AB3207"/>
    <w:rsid w:val="00AB3B70"/>
    <w:rsid w:val="00AB3BCB"/>
    <w:rsid w:val="00AB44A8"/>
    <w:rsid w:val="00AB7986"/>
    <w:rsid w:val="00AC027B"/>
    <w:rsid w:val="00AC028A"/>
    <w:rsid w:val="00AC128D"/>
    <w:rsid w:val="00AC1B03"/>
    <w:rsid w:val="00AC1DBE"/>
    <w:rsid w:val="00AC1F9E"/>
    <w:rsid w:val="00AC205C"/>
    <w:rsid w:val="00AC3C37"/>
    <w:rsid w:val="00AC5327"/>
    <w:rsid w:val="00AC6ECB"/>
    <w:rsid w:val="00AD06DF"/>
    <w:rsid w:val="00AD0C4B"/>
    <w:rsid w:val="00AD1F46"/>
    <w:rsid w:val="00AD2E31"/>
    <w:rsid w:val="00AD4576"/>
    <w:rsid w:val="00AD5B85"/>
    <w:rsid w:val="00AD6B13"/>
    <w:rsid w:val="00AE2465"/>
    <w:rsid w:val="00AE331D"/>
    <w:rsid w:val="00AE4511"/>
    <w:rsid w:val="00AE4A18"/>
    <w:rsid w:val="00AE4D83"/>
    <w:rsid w:val="00AF04BB"/>
    <w:rsid w:val="00AF06E2"/>
    <w:rsid w:val="00AF292B"/>
    <w:rsid w:val="00AF4760"/>
    <w:rsid w:val="00AF5C73"/>
    <w:rsid w:val="00AF62EB"/>
    <w:rsid w:val="00B011DD"/>
    <w:rsid w:val="00B02B17"/>
    <w:rsid w:val="00B03663"/>
    <w:rsid w:val="00B04D31"/>
    <w:rsid w:val="00B04DAF"/>
    <w:rsid w:val="00B05278"/>
    <w:rsid w:val="00B05A69"/>
    <w:rsid w:val="00B0783F"/>
    <w:rsid w:val="00B1152B"/>
    <w:rsid w:val="00B12BEB"/>
    <w:rsid w:val="00B12D99"/>
    <w:rsid w:val="00B13616"/>
    <w:rsid w:val="00B263B0"/>
    <w:rsid w:val="00B26EA5"/>
    <w:rsid w:val="00B2792B"/>
    <w:rsid w:val="00B3259F"/>
    <w:rsid w:val="00B327ED"/>
    <w:rsid w:val="00B34151"/>
    <w:rsid w:val="00B378E1"/>
    <w:rsid w:val="00B40598"/>
    <w:rsid w:val="00B40C4F"/>
    <w:rsid w:val="00B41A6B"/>
    <w:rsid w:val="00B4459F"/>
    <w:rsid w:val="00B45DE2"/>
    <w:rsid w:val="00B47EB4"/>
    <w:rsid w:val="00B50B99"/>
    <w:rsid w:val="00B528DC"/>
    <w:rsid w:val="00B530C6"/>
    <w:rsid w:val="00B53C14"/>
    <w:rsid w:val="00B61456"/>
    <w:rsid w:val="00B616F7"/>
    <w:rsid w:val="00B62A18"/>
    <w:rsid w:val="00B62CD9"/>
    <w:rsid w:val="00B63D13"/>
    <w:rsid w:val="00B65FC4"/>
    <w:rsid w:val="00B71810"/>
    <w:rsid w:val="00B732F0"/>
    <w:rsid w:val="00B769B7"/>
    <w:rsid w:val="00B7708C"/>
    <w:rsid w:val="00B812D2"/>
    <w:rsid w:val="00B813CE"/>
    <w:rsid w:val="00B813F2"/>
    <w:rsid w:val="00B81DE0"/>
    <w:rsid w:val="00B821EA"/>
    <w:rsid w:val="00B825B1"/>
    <w:rsid w:val="00B839F0"/>
    <w:rsid w:val="00B840E0"/>
    <w:rsid w:val="00B874CA"/>
    <w:rsid w:val="00B87A90"/>
    <w:rsid w:val="00B91A85"/>
    <w:rsid w:val="00B92B2B"/>
    <w:rsid w:val="00B94FA2"/>
    <w:rsid w:val="00B9537A"/>
    <w:rsid w:val="00B953FC"/>
    <w:rsid w:val="00B97137"/>
    <w:rsid w:val="00B9734B"/>
    <w:rsid w:val="00B9738C"/>
    <w:rsid w:val="00B97560"/>
    <w:rsid w:val="00B975E6"/>
    <w:rsid w:val="00BA000D"/>
    <w:rsid w:val="00BA040B"/>
    <w:rsid w:val="00BA0998"/>
    <w:rsid w:val="00BA13F3"/>
    <w:rsid w:val="00BA1CBB"/>
    <w:rsid w:val="00BA1EAA"/>
    <w:rsid w:val="00BA26DD"/>
    <w:rsid w:val="00BA3D84"/>
    <w:rsid w:val="00BA423F"/>
    <w:rsid w:val="00BA42DB"/>
    <w:rsid w:val="00BA5880"/>
    <w:rsid w:val="00BB0DE4"/>
    <w:rsid w:val="00BB193E"/>
    <w:rsid w:val="00BB1A66"/>
    <w:rsid w:val="00BB2332"/>
    <w:rsid w:val="00BB708C"/>
    <w:rsid w:val="00BB784B"/>
    <w:rsid w:val="00BC1EC6"/>
    <w:rsid w:val="00BC322A"/>
    <w:rsid w:val="00BC55A9"/>
    <w:rsid w:val="00BC6DC9"/>
    <w:rsid w:val="00BD0050"/>
    <w:rsid w:val="00BD1DA4"/>
    <w:rsid w:val="00BD41B9"/>
    <w:rsid w:val="00BD4E04"/>
    <w:rsid w:val="00BD5E03"/>
    <w:rsid w:val="00BD61E8"/>
    <w:rsid w:val="00BD657F"/>
    <w:rsid w:val="00BE34B8"/>
    <w:rsid w:val="00BE3773"/>
    <w:rsid w:val="00BE3DCD"/>
    <w:rsid w:val="00BE63DA"/>
    <w:rsid w:val="00BF18C6"/>
    <w:rsid w:val="00BF5757"/>
    <w:rsid w:val="00BF681B"/>
    <w:rsid w:val="00BF712E"/>
    <w:rsid w:val="00C0090F"/>
    <w:rsid w:val="00C00AF3"/>
    <w:rsid w:val="00C01411"/>
    <w:rsid w:val="00C024FA"/>
    <w:rsid w:val="00C028BF"/>
    <w:rsid w:val="00C03049"/>
    <w:rsid w:val="00C10397"/>
    <w:rsid w:val="00C117CC"/>
    <w:rsid w:val="00C11BFE"/>
    <w:rsid w:val="00C16E67"/>
    <w:rsid w:val="00C20F7C"/>
    <w:rsid w:val="00C21A1F"/>
    <w:rsid w:val="00C22339"/>
    <w:rsid w:val="00C23DFF"/>
    <w:rsid w:val="00C24804"/>
    <w:rsid w:val="00C25951"/>
    <w:rsid w:val="00C27041"/>
    <w:rsid w:val="00C271A3"/>
    <w:rsid w:val="00C27365"/>
    <w:rsid w:val="00C30359"/>
    <w:rsid w:val="00C30A63"/>
    <w:rsid w:val="00C32413"/>
    <w:rsid w:val="00C334D5"/>
    <w:rsid w:val="00C34276"/>
    <w:rsid w:val="00C34623"/>
    <w:rsid w:val="00C3480E"/>
    <w:rsid w:val="00C3691A"/>
    <w:rsid w:val="00C373BF"/>
    <w:rsid w:val="00C37614"/>
    <w:rsid w:val="00C37DF7"/>
    <w:rsid w:val="00C37E63"/>
    <w:rsid w:val="00C43024"/>
    <w:rsid w:val="00C43E73"/>
    <w:rsid w:val="00C44060"/>
    <w:rsid w:val="00C44DC1"/>
    <w:rsid w:val="00C45190"/>
    <w:rsid w:val="00C47432"/>
    <w:rsid w:val="00C5013D"/>
    <w:rsid w:val="00C5178E"/>
    <w:rsid w:val="00C52DEA"/>
    <w:rsid w:val="00C55589"/>
    <w:rsid w:val="00C56146"/>
    <w:rsid w:val="00C57465"/>
    <w:rsid w:val="00C60A57"/>
    <w:rsid w:val="00C63014"/>
    <w:rsid w:val="00C63AD2"/>
    <w:rsid w:val="00C63D29"/>
    <w:rsid w:val="00C641E1"/>
    <w:rsid w:val="00C70867"/>
    <w:rsid w:val="00C7230F"/>
    <w:rsid w:val="00C726C6"/>
    <w:rsid w:val="00C76813"/>
    <w:rsid w:val="00C775AE"/>
    <w:rsid w:val="00C77774"/>
    <w:rsid w:val="00C800FB"/>
    <w:rsid w:val="00C843DC"/>
    <w:rsid w:val="00C84D17"/>
    <w:rsid w:val="00C94629"/>
    <w:rsid w:val="00C96041"/>
    <w:rsid w:val="00C968B6"/>
    <w:rsid w:val="00C96E3E"/>
    <w:rsid w:val="00C9725A"/>
    <w:rsid w:val="00C972F4"/>
    <w:rsid w:val="00CA2262"/>
    <w:rsid w:val="00CA2C26"/>
    <w:rsid w:val="00CA36BB"/>
    <w:rsid w:val="00CA3DE8"/>
    <w:rsid w:val="00CA6DA2"/>
    <w:rsid w:val="00CB0330"/>
    <w:rsid w:val="00CB4167"/>
    <w:rsid w:val="00CC10C7"/>
    <w:rsid w:val="00CC1A38"/>
    <w:rsid w:val="00CC36D1"/>
    <w:rsid w:val="00CC39D9"/>
    <w:rsid w:val="00CC52BC"/>
    <w:rsid w:val="00CC76F2"/>
    <w:rsid w:val="00CD20AA"/>
    <w:rsid w:val="00CD4706"/>
    <w:rsid w:val="00CD5E27"/>
    <w:rsid w:val="00CD669D"/>
    <w:rsid w:val="00CD77EB"/>
    <w:rsid w:val="00CD7A88"/>
    <w:rsid w:val="00CD7F3D"/>
    <w:rsid w:val="00CE0D36"/>
    <w:rsid w:val="00CE20A9"/>
    <w:rsid w:val="00CE2400"/>
    <w:rsid w:val="00CE2C4E"/>
    <w:rsid w:val="00CE55E4"/>
    <w:rsid w:val="00CE65D4"/>
    <w:rsid w:val="00CE6E79"/>
    <w:rsid w:val="00CF3481"/>
    <w:rsid w:val="00CF3A60"/>
    <w:rsid w:val="00CF3AC7"/>
    <w:rsid w:val="00CF424E"/>
    <w:rsid w:val="00CF7A4F"/>
    <w:rsid w:val="00D007E4"/>
    <w:rsid w:val="00D01044"/>
    <w:rsid w:val="00D016CA"/>
    <w:rsid w:val="00D01799"/>
    <w:rsid w:val="00D0301C"/>
    <w:rsid w:val="00D049FF"/>
    <w:rsid w:val="00D04A96"/>
    <w:rsid w:val="00D05151"/>
    <w:rsid w:val="00D06233"/>
    <w:rsid w:val="00D06682"/>
    <w:rsid w:val="00D066E3"/>
    <w:rsid w:val="00D073DA"/>
    <w:rsid w:val="00D1040E"/>
    <w:rsid w:val="00D11479"/>
    <w:rsid w:val="00D158B5"/>
    <w:rsid w:val="00D16AAF"/>
    <w:rsid w:val="00D17357"/>
    <w:rsid w:val="00D212F2"/>
    <w:rsid w:val="00D218E9"/>
    <w:rsid w:val="00D22647"/>
    <w:rsid w:val="00D228AE"/>
    <w:rsid w:val="00D22B27"/>
    <w:rsid w:val="00D24AB0"/>
    <w:rsid w:val="00D25046"/>
    <w:rsid w:val="00D258F7"/>
    <w:rsid w:val="00D25A90"/>
    <w:rsid w:val="00D26D0E"/>
    <w:rsid w:val="00D2772E"/>
    <w:rsid w:val="00D27A04"/>
    <w:rsid w:val="00D30AB2"/>
    <w:rsid w:val="00D31394"/>
    <w:rsid w:val="00D3420E"/>
    <w:rsid w:val="00D34A72"/>
    <w:rsid w:val="00D34D36"/>
    <w:rsid w:val="00D35175"/>
    <w:rsid w:val="00D36B82"/>
    <w:rsid w:val="00D41306"/>
    <w:rsid w:val="00D419FA"/>
    <w:rsid w:val="00D4280A"/>
    <w:rsid w:val="00D434B9"/>
    <w:rsid w:val="00D44980"/>
    <w:rsid w:val="00D44EF2"/>
    <w:rsid w:val="00D45252"/>
    <w:rsid w:val="00D464D1"/>
    <w:rsid w:val="00D52902"/>
    <w:rsid w:val="00D56314"/>
    <w:rsid w:val="00D5662D"/>
    <w:rsid w:val="00D57302"/>
    <w:rsid w:val="00D60EEB"/>
    <w:rsid w:val="00D60F00"/>
    <w:rsid w:val="00D63F91"/>
    <w:rsid w:val="00D64D60"/>
    <w:rsid w:val="00D6592B"/>
    <w:rsid w:val="00D66498"/>
    <w:rsid w:val="00D666BC"/>
    <w:rsid w:val="00D71B4D"/>
    <w:rsid w:val="00D72765"/>
    <w:rsid w:val="00D7427E"/>
    <w:rsid w:val="00D752C0"/>
    <w:rsid w:val="00D7545E"/>
    <w:rsid w:val="00D76686"/>
    <w:rsid w:val="00D76EA9"/>
    <w:rsid w:val="00D77823"/>
    <w:rsid w:val="00D8053C"/>
    <w:rsid w:val="00D80FD6"/>
    <w:rsid w:val="00D81116"/>
    <w:rsid w:val="00D8138E"/>
    <w:rsid w:val="00D81521"/>
    <w:rsid w:val="00D82066"/>
    <w:rsid w:val="00D8430A"/>
    <w:rsid w:val="00D84483"/>
    <w:rsid w:val="00D84716"/>
    <w:rsid w:val="00D84904"/>
    <w:rsid w:val="00D8498B"/>
    <w:rsid w:val="00D85F59"/>
    <w:rsid w:val="00D90328"/>
    <w:rsid w:val="00D911A2"/>
    <w:rsid w:val="00D9362B"/>
    <w:rsid w:val="00D93D55"/>
    <w:rsid w:val="00D94159"/>
    <w:rsid w:val="00D9434D"/>
    <w:rsid w:val="00D94EBA"/>
    <w:rsid w:val="00D95287"/>
    <w:rsid w:val="00D9541A"/>
    <w:rsid w:val="00D957D8"/>
    <w:rsid w:val="00D96472"/>
    <w:rsid w:val="00DA1EA9"/>
    <w:rsid w:val="00DA2371"/>
    <w:rsid w:val="00DA23E5"/>
    <w:rsid w:val="00DA68B5"/>
    <w:rsid w:val="00DB13A6"/>
    <w:rsid w:val="00DB347B"/>
    <w:rsid w:val="00DB642B"/>
    <w:rsid w:val="00DB67BD"/>
    <w:rsid w:val="00DB691C"/>
    <w:rsid w:val="00DC141D"/>
    <w:rsid w:val="00DC1701"/>
    <w:rsid w:val="00DC1913"/>
    <w:rsid w:val="00DC2603"/>
    <w:rsid w:val="00DC2B01"/>
    <w:rsid w:val="00DC2B6F"/>
    <w:rsid w:val="00DC64BC"/>
    <w:rsid w:val="00DC7E0E"/>
    <w:rsid w:val="00DD1EBE"/>
    <w:rsid w:val="00DD2377"/>
    <w:rsid w:val="00DD2B0F"/>
    <w:rsid w:val="00DD2EAB"/>
    <w:rsid w:val="00DD4F92"/>
    <w:rsid w:val="00DD5215"/>
    <w:rsid w:val="00DD57CB"/>
    <w:rsid w:val="00DE0A77"/>
    <w:rsid w:val="00DE5187"/>
    <w:rsid w:val="00DE54D3"/>
    <w:rsid w:val="00DE6371"/>
    <w:rsid w:val="00DE6E51"/>
    <w:rsid w:val="00DF1475"/>
    <w:rsid w:val="00DF2EC3"/>
    <w:rsid w:val="00DF490E"/>
    <w:rsid w:val="00DF679E"/>
    <w:rsid w:val="00DF796F"/>
    <w:rsid w:val="00E00797"/>
    <w:rsid w:val="00E013CE"/>
    <w:rsid w:val="00E01D6F"/>
    <w:rsid w:val="00E0221E"/>
    <w:rsid w:val="00E026C9"/>
    <w:rsid w:val="00E032E6"/>
    <w:rsid w:val="00E03DBF"/>
    <w:rsid w:val="00E0434E"/>
    <w:rsid w:val="00E043B3"/>
    <w:rsid w:val="00E043DE"/>
    <w:rsid w:val="00E044BD"/>
    <w:rsid w:val="00E05D1F"/>
    <w:rsid w:val="00E06556"/>
    <w:rsid w:val="00E14367"/>
    <w:rsid w:val="00E14857"/>
    <w:rsid w:val="00E161A2"/>
    <w:rsid w:val="00E169DB"/>
    <w:rsid w:val="00E17AC7"/>
    <w:rsid w:val="00E17EAD"/>
    <w:rsid w:val="00E20BC1"/>
    <w:rsid w:val="00E213C7"/>
    <w:rsid w:val="00E22E5E"/>
    <w:rsid w:val="00E25C4E"/>
    <w:rsid w:val="00E25EB8"/>
    <w:rsid w:val="00E26101"/>
    <w:rsid w:val="00E26C1F"/>
    <w:rsid w:val="00E271F8"/>
    <w:rsid w:val="00E27B20"/>
    <w:rsid w:val="00E3116D"/>
    <w:rsid w:val="00E319CD"/>
    <w:rsid w:val="00E324E5"/>
    <w:rsid w:val="00E327E4"/>
    <w:rsid w:val="00E32AA8"/>
    <w:rsid w:val="00E32BD2"/>
    <w:rsid w:val="00E335FE"/>
    <w:rsid w:val="00E33A08"/>
    <w:rsid w:val="00E33F3B"/>
    <w:rsid w:val="00E346ED"/>
    <w:rsid w:val="00E34E59"/>
    <w:rsid w:val="00E362EE"/>
    <w:rsid w:val="00E40F2F"/>
    <w:rsid w:val="00E42755"/>
    <w:rsid w:val="00E431D4"/>
    <w:rsid w:val="00E433A4"/>
    <w:rsid w:val="00E45EA0"/>
    <w:rsid w:val="00E46E62"/>
    <w:rsid w:val="00E47073"/>
    <w:rsid w:val="00E5021F"/>
    <w:rsid w:val="00E552EC"/>
    <w:rsid w:val="00E56B9C"/>
    <w:rsid w:val="00E60774"/>
    <w:rsid w:val="00E61CC0"/>
    <w:rsid w:val="00E63AD0"/>
    <w:rsid w:val="00E6434F"/>
    <w:rsid w:val="00E64BE2"/>
    <w:rsid w:val="00E65954"/>
    <w:rsid w:val="00E6654B"/>
    <w:rsid w:val="00E671A6"/>
    <w:rsid w:val="00E7064D"/>
    <w:rsid w:val="00E713A2"/>
    <w:rsid w:val="00E71A6E"/>
    <w:rsid w:val="00E75D6D"/>
    <w:rsid w:val="00E77DD7"/>
    <w:rsid w:val="00E81AB0"/>
    <w:rsid w:val="00E822F1"/>
    <w:rsid w:val="00E83F39"/>
    <w:rsid w:val="00E84029"/>
    <w:rsid w:val="00E872AC"/>
    <w:rsid w:val="00E87845"/>
    <w:rsid w:val="00E87B68"/>
    <w:rsid w:val="00E87BE3"/>
    <w:rsid w:val="00E913B6"/>
    <w:rsid w:val="00E9144E"/>
    <w:rsid w:val="00E91DA1"/>
    <w:rsid w:val="00E93B81"/>
    <w:rsid w:val="00E967A9"/>
    <w:rsid w:val="00EA0F9A"/>
    <w:rsid w:val="00EB3A56"/>
    <w:rsid w:val="00EB4988"/>
    <w:rsid w:val="00EB5118"/>
    <w:rsid w:val="00EB6EBD"/>
    <w:rsid w:val="00EC07C1"/>
    <w:rsid w:val="00EC1F8A"/>
    <w:rsid w:val="00EC27FA"/>
    <w:rsid w:val="00EC2FA7"/>
    <w:rsid w:val="00EC4E49"/>
    <w:rsid w:val="00EC5611"/>
    <w:rsid w:val="00EC7082"/>
    <w:rsid w:val="00ED154D"/>
    <w:rsid w:val="00ED17BC"/>
    <w:rsid w:val="00ED2BBC"/>
    <w:rsid w:val="00ED3844"/>
    <w:rsid w:val="00ED56BB"/>
    <w:rsid w:val="00ED648A"/>
    <w:rsid w:val="00ED77FB"/>
    <w:rsid w:val="00ED7810"/>
    <w:rsid w:val="00EE1610"/>
    <w:rsid w:val="00EE2B6B"/>
    <w:rsid w:val="00EE3725"/>
    <w:rsid w:val="00EE4CB3"/>
    <w:rsid w:val="00EE7EB5"/>
    <w:rsid w:val="00EF0985"/>
    <w:rsid w:val="00EF345B"/>
    <w:rsid w:val="00EF4536"/>
    <w:rsid w:val="00EF4BB3"/>
    <w:rsid w:val="00EF5AC8"/>
    <w:rsid w:val="00EF76D7"/>
    <w:rsid w:val="00EF7809"/>
    <w:rsid w:val="00F021A6"/>
    <w:rsid w:val="00F02E1E"/>
    <w:rsid w:val="00F04B6A"/>
    <w:rsid w:val="00F0503C"/>
    <w:rsid w:val="00F11D94"/>
    <w:rsid w:val="00F14D60"/>
    <w:rsid w:val="00F171E7"/>
    <w:rsid w:val="00F2118A"/>
    <w:rsid w:val="00F22D34"/>
    <w:rsid w:val="00F22DF4"/>
    <w:rsid w:val="00F24D0F"/>
    <w:rsid w:val="00F259DB"/>
    <w:rsid w:val="00F26F9A"/>
    <w:rsid w:val="00F3291F"/>
    <w:rsid w:val="00F332D3"/>
    <w:rsid w:val="00F33410"/>
    <w:rsid w:val="00F33BA2"/>
    <w:rsid w:val="00F35027"/>
    <w:rsid w:val="00F368BB"/>
    <w:rsid w:val="00F4132A"/>
    <w:rsid w:val="00F4501A"/>
    <w:rsid w:val="00F45625"/>
    <w:rsid w:val="00F45F5F"/>
    <w:rsid w:val="00F47DD9"/>
    <w:rsid w:val="00F501F5"/>
    <w:rsid w:val="00F5158A"/>
    <w:rsid w:val="00F51FEB"/>
    <w:rsid w:val="00F52E29"/>
    <w:rsid w:val="00F53FE1"/>
    <w:rsid w:val="00F54044"/>
    <w:rsid w:val="00F54E48"/>
    <w:rsid w:val="00F568D4"/>
    <w:rsid w:val="00F56D3A"/>
    <w:rsid w:val="00F610F4"/>
    <w:rsid w:val="00F6213B"/>
    <w:rsid w:val="00F6236A"/>
    <w:rsid w:val="00F63281"/>
    <w:rsid w:val="00F650DB"/>
    <w:rsid w:val="00F651FA"/>
    <w:rsid w:val="00F65702"/>
    <w:rsid w:val="00F66152"/>
    <w:rsid w:val="00F67A82"/>
    <w:rsid w:val="00F71005"/>
    <w:rsid w:val="00F71006"/>
    <w:rsid w:val="00F71615"/>
    <w:rsid w:val="00F72E55"/>
    <w:rsid w:val="00F731D3"/>
    <w:rsid w:val="00F74423"/>
    <w:rsid w:val="00F76452"/>
    <w:rsid w:val="00F81649"/>
    <w:rsid w:val="00F81CF9"/>
    <w:rsid w:val="00F8440B"/>
    <w:rsid w:val="00F8481E"/>
    <w:rsid w:val="00F86E6C"/>
    <w:rsid w:val="00F870C4"/>
    <w:rsid w:val="00F87B7C"/>
    <w:rsid w:val="00F907C0"/>
    <w:rsid w:val="00F90A52"/>
    <w:rsid w:val="00F90A66"/>
    <w:rsid w:val="00F90C71"/>
    <w:rsid w:val="00F926AD"/>
    <w:rsid w:val="00F93C43"/>
    <w:rsid w:val="00F961DB"/>
    <w:rsid w:val="00F96562"/>
    <w:rsid w:val="00F96991"/>
    <w:rsid w:val="00FA12FE"/>
    <w:rsid w:val="00FA2615"/>
    <w:rsid w:val="00FA44E0"/>
    <w:rsid w:val="00FA59FF"/>
    <w:rsid w:val="00FB06D7"/>
    <w:rsid w:val="00FB1053"/>
    <w:rsid w:val="00FB16A9"/>
    <w:rsid w:val="00FB29F7"/>
    <w:rsid w:val="00FB448B"/>
    <w:rsid w:val="00FB463D"/>
    <w:rsid w:val="00FB4B0B"/>
    <w:rsid w:val="00FB53F8"/>
    <w:rsid w:val="00FB7559"/>
    <w:rsid w:val="00FB76D1"/>
    <w:rsid w:val="00FC01D9"/>
    <w:rsid w:val="00FC11ED"/>
    <w:rsid w:val="00FC276E"/>
    <w:rsid w:val="00FC35B5"/>
    <w:rsid w:val="00FC4381"/>
    <w:rsid w:val="00FC744F"/>
    <w:rsid w:val="00FC7A59"/>
    <w:rsid w:val="00FD29E4"/>
    <w:rsid w:val="00FD45C1"/>
    <w:rsid w:val="00FD4F41"/>
    <w:rsid w:val="00FD623A"/>
    <w:rsid w:val="00FE0C3B"/>
    <w:rsid w:val="00FE2F9F"/>
    <w:rsid w:val="00FE6B93"/>
    <w:rsid w:val="00FE7083"/>
    <w:rsid w:val="00FE7321"/>
    <w:rsid w:val="00FE7832"/>
    <w:rsid w:val="00FE7ACA"/>
    <w:rsid w:val="00FF06B2"/>
    <w:rsid w:val="00FF0EA3"/>
    <w:rsid w:val="00FF1B55"/>
    <w:rsid w:val="00FF1F71"/>
    <w:rsid w:val="00FF56B7"/>
    <w:rsid w:val="00FF5E81"/>
    <w:rsid w:val="00FF7F12"/>
    <w:rsid w:val="032B8F89"/>
    <w:rsid w:val="06A1079F"/>
    <w:rsid w:val="0B940A38"/>
    <w:rsid w:val="0FA957B1"/>
    <w:rsid w:val="16A720B9"/>
    <w:rsid w:val="17D0A618"/>
    <w:rsid w:val="24BAEEEB"/>
    <w:rsid w:val="294C6CF3"/>
    <w:rsid w:val="2AD35FF1"/>
    <w:rsid w:val="2E936A9E"/>
    <w:rsid w:val="30F40DF8"/>
    <w:rsid w:val="3165B700"/>
    <w:rsid w:val="3697F588"/>
    <w:rsid w:val="3FB1C83F"/>
    <w:rsid w:val="4F02E802"/>
    <w:rsid w:val="531B05C9"/>
    <w:rsid w:val="5E492F20"/>
    <w:rsid w:val="62E16270"/>
    <w:rsid w:val="69565CF2"/>
    <w:rsid w:val="70EC3DAD"/>
    <w:rsid w:val="79F5CA6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8A23"/>
  <w15:docId w15:val="{FA7F3B6D-BE87-4B02-AA12-B92C0996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44B05"/>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B840E0"/>
    <w:pPr>
      <w:keepNext/>
      <w:overflowPunct w:val="0"/>
      <w:spacing w:afterLines="50" w:after="50" w:line="340" w:lineRule="atLeast"/>
      <w:ind w:left="567"/>
      <w:outlineLvl w:val="1"/>
    </w:pPr>
    <w:rPr>
      <w:rFonts w:ascii="SimSun"/>
      <w:b/>
      <w:bCs/>
      <w:iCs/>
      <w:caps/>
      <w:szCs w:val="28"/>
    </w:rPr>
  </w:style>
  <w:style w:type="paragraph" w:styleId="Heading3">
    <w:name w:val="heading 3"/>
    <w:basedOn w:val="Normal"/>
    <w:next w:val="Normal"/>
    <w:qFormat/>
    <w:rsid w:val="00B840E0"/>
    <w:pPr>
      <w:keepNext/>
      <w:overflowPunct w:val="0"/>
      <w:spacing w:afterLines="50" w:after="50" w:line="340" w:lineRule="atLeast"/>
      <w:ind w:left="1134"/>
      <w:outlineLvl w:val="2"/>
    </w:pPr>
    <w:rPr>
      <w:rFonts w:asci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6761B4"/>
    <w:rPr>
      <w:vertAlign w:val="superscript"/>
    </w:rPr>
  </w:style>
  <w:style w:type="character" w:styleId="CommentReference">
    <w:name w:val="annotation reference"/>
    <w:basedOn w:val="DefaultParagraphFont"/>
    <w:uiPriority w:val="99"/>
    <w:semiHidden/>
    <w:unhideWhenUsed/>
    <w:rsid w:val="006761B4"/>
    <w:rPr>
      <w:sz w:val="16"/>
      <w:szCs w:val="16"/>
    </w:rPr>
  </w:style>
  <w:style w:type="paragraph" w:styleId="CommentSubject">
    <w:name w:val="annotation subject"/>
    <w:basedOn w:val="CommentText"/>
    <w:next w:val="CommentText"/>
    <w:link w:val="CommentSubjectChar"/>
    <w:semiHidden/>
    <w:unhideWhenUsed/>
    <w:rsid w:val="006761B4"/>
    <w:rPr>
      <w:b/>
      <w:bCs/>
      <w:sz w:val="20"/>
    </w:rPr>
  </w:style>
  <w:style w:type="character" w:customStyle="1" w:styleId="CommentTextChar">
    <w:name w:val="Comment Text Char"/>
    <w:basedOn w:val="DefaultParagraphFont"/>
    <w:link w:val="CommentText"/>
    <w:uiPriority w:val="99"/>
    <w:rsid w:val="006761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761B4"/>
    <w:rPr>
      <w:rFonts w:ascii="Arial" w:eastAsia="SimSun" w:hAnsi="Arial" w:cs="Arial"/>
      <w:b/>
      <w:bCs/>
      <w:sz w:val="18"/>
      <w:lang w:val="en-US" w:eastAsia="zh-CN"/>
    </w:rPr>
  </w:style>
  <w:style w:type="paragraph" w:styleId="BalloonText">
    <w:name w:val="Balloon Text"/>
    <w:basedOn w:val="Normal"/>
    <w:link w:val="BalloonTextChar"/>
    <w:semiHidden/>
    <w:unhideWhenUsed/>
    <w:rsid w:val="006761B4"/>
    <w:rPr>
      <w:rFonts w:ascii="Segoe UI" w:hAnsi="Segoe UI" w:cs="Segoe UI"/>
      <w:sz w:val="18"/>
      <w:szCs w:val="18"/>
    </w:rPr>
  </w:style>
  <w:style w:type="character" w:customStyle="1" w:styleId="BalloonTextChar">
    <w:name w:val="Balloon Text Char"/>
    <w:basedOn w:val="DefaultParagraphFont"/>
    <w:link w:val="BalloonText"/>
    <w:semiHidden/>
    <w:rsid w:val="006761B4"/>
    <w:rPr>
      <w:rFonts w:ascii="Segoe UI" w:eastAsia="SimSun" w:hAnsi="Segoe UI" w:cs="Segoe UI"/>
      <w:sz w:val="18"/>
      <w:szCs w:val="18"/>
      <w:lang w:val="en-US" w:eastAsia="zh-CN"/>
    </w:rPr>
  </w:style>
  <w:style w:type="paragraph" w:styleId="Revision">
    <w:name w:val="Revision"/>
    <w:hidden/>
    <w:uiPriority w:val="99"/>
    <w:semiHidden/>
    <w:rsid w:val="006761B4"/>
    <w:rPr>
      <w:rFonts w:ascii="Arial" w:eastAsia="SimSun" w:hAnsi="Arial" w:cs="Arial"/>
      <w:sz w:val="22"/>
      <w:lang w:val="en-US" w:eastAsia="zh-CN"/>
    </w:rPr>
  </w:style>
  <w:style w:type="character" w:styleId="Hyperlink">
    <w:name w:val="Hyperlink"/>
    <w:basedOn w:val="DefaultParagraphFont"/>
    <w:uiPriority w:val="99"/>
    <w:unhideWhenUsed/>
    <w:rsid w:val="006761B4"/>
    <w:rPr>
      <w:color w:val="0563C1"/>
      <w:u w:val="single"/>
    </w:rPr>
  </w:style>
  <w:style w:type="character" w:customStyle="1" w:styleId="markedcontent">
    <w:name w:val="markedcontent"/>
    <w:basedOn w:val="DefaultParagraphFont"/>
    <w:rsid w:val="006761B4"/>
  </w:style>
  <w:style w:type="character" w:customStyle="1" w:styleId="highlight">
    <w:name w:val="highlight"/>
    <w:basedOn w:val="DefaultParagraphFont"/>
    <w:rsid w:val="006761B4"/>
  </w:style>
  <w:style w:type="character" w:styleId="FollowedHyperlink">
    <w:name w:val="FollowedHyperlink"/>
    <w:basedOn w:val="DefaultParagraphFont"/>
    <w:semiHidden/>
    <w:unhideWhenUsed/>
    <w:rsid w:val="006761B4"/>
    <w:rPr>
      <w:color w:val="800080" w:themeColor="followedHyperlink"/>
      <w:u w:val="single"/>
    </w:rPr>
  </w:style>
  <w:style w:type="paragraph" w:styleId="ListParagraph">
    <w:name w:val="List Paragraph"/>
    <w:basedOn w:val="Normal"/>
    <w:uiPriority w:val="1"/>
    <w:qFormat/>
    <w:rsid w:val="006761B4"/>
    <w:pPr>
      <w:ind w:left="720"/>
      <w:contextualSpacing/>
    </w:pPr>
  </w:style>
  <w:style w:type="character" w:customStyle="1" w:styleId="cf01">
    <w:name w:val="cf01"/>
    <w:basedOn w:val="DefaultParagraphFont"/>
    <w:rsid w:val="008C0983"/>
    <w:rPr>
      <w:rFonts w:ascii="Segoe UI" w:hAnsi="Segoe UI" w:cs="Segoe UI" w:hint="default"/>
      <w:sz w:val="18"/>
      <w:szCs w:val="18"/>
    </w:rPr>
  </w:style>
  <w:style w:type="character" w:styleId="UnresolvedMention">
    <w:name w:val="Unresolved Mention"/>
    <w:basedOn w:val="DefaultParagraphFont"/>
    <w:uiPriority w:val="99"/>
    <w:semiHidden/>
    <w:unhideWhenUsed/>
    <w:rsid w:val="006F20A2"/>
    <w:rPr>
      <w:color w:val="605E5C"/>
      <w:shd w:val="clear" w:color="auto" w:fill="E1DFDD"/>
    </w:rPr>
  </w:style>
  <w:style w:type="paragraph" w:customStyle="1" w:styleId="pf0">
    <w:name w:val="pf0"/>
    <w:basedOn w:val="Normal"/>
    <w:rsid w:val="00621C5C"/>
    <w:pPr>
      <w:spacing w:before="100" w:beforeAutospacing="1" w:after="100" w:afterAutospacing="1"/>
    </w:pPr>
    <w:rPr>
      <w:rFonts w:ascii="Times New Roman" w:eastAsia="Times New Roman" w:hAnsi="Times New Roman" w:cs="Times New Roman"/>
      <w:sz w:val="24"/>
      <w:szCs w:val="24"/>
      <w:lang w:eastAsia="en-US"/>
    </w:rPr>
  </w:style>
  <w:style w:type="character" w:styleId="Mention">
    <w:name w:val="Mention"/>
    <w:basedOn w:val="DefaultParagraphFont"/>
    <w:uiPriority w:val="99"/>
    <w:unhideWhenUsed/>
    <w:rsid w:val="00A44DEC"/>
    <w:rPr>
      <w:color w:val="2B579A"/>
      <w:shd w:val="clear" w:color="auto" w:fill="E1DFDD"/>
    </w:rPr>
  </w:style>
  <w:style w:type="character" w:customStyle="1" w:styleId="FootnoteTextChar">
    <w:name w:val="Footnote Text Char"/>
    <w:basedOn w:val="DefaultParagraphFont"/>
    <w:link w:val="FootnoteText"/>
    <w:semiHidden/>
    <w:rsid w:val="008274A8"/>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7554">
      <w:bodyDiv w:val="1"/>
      <w:marLeft w:val="0"/>
      <w:marRight w:val="0"/>
      <w:marTop w:val="0"/>
      <w:marBottom w:val="0"/>
      <w:divBdr>
        <w:top w:val="none" w:sz="0" w:space="0" w:color="auto"/>
        <w:left w:val="none" w:sz="0" w:space="0" w:color="auto"/>
        <w:bottom w:val="none" w:sz="0" w:space="0" w:color="auto"/>
        <w:right w:val="none" w:sz="0" w:space="0" w:color="auto"/>
      </w:divBdr>
    </w:div>
    <w:div w:id="787238661">
      <w:bodyDiv w:val="1"/>
      <w:marLeft w:val="0"/>
      <w:marRight w:val="0"/>
      <w:marTop w:val="0"/>
      <w:marBottom w:val="0"/>
      <w:divBdr>
        <w:top w:val="none" w:sz="0" w:space="0" w:color="auto"/>
        <w:left w:val="none" w:sz="0" w:space="0" w:color="auto"/>
        <w:bottom w:val="none" w:sz="0" w:space="0" w:color="auto"/>
        <w:right w:val="none" w:sz="0" w:space="0" w:color="auto"/>
      </w:divBdr>
    </w:div>
    <w:div w:id="1835880097">
      <w:bodyDiv w:val="1"/>
      <w:marLeft w:val="0"/>
      <w:marRight w:val="0"/>
      <w:marTop w:val="0"/>
      <w:marBottom w:val="0"/>
      <w:divBdr>
        <w:top w:val="none" w:sz="0" w:space="0" w:color="auto"/>
        <w:left w:val="none" w:sz="0" w:space="0" w:color="auto"/>
        <w:bottom w:val="none" w:sz="0" w:space="0" w:color="auto"/>
        <w:right w:val="none" w:sz="0" w:space="0" w:color="auto"/>
      </w:divBdr>
      <w:divsChild>
        <w:div w:id="2061519099">
          <w:marLeft w:val="0"/>
          <w:marRight w:val="0"/>
          <w:marTop w:val="0"/>
          <w:marBottom w:val="0"/>
          <w:divBdr>
            <w:top w:val="none" w:sz="0" w:space="0" w:color="auto"/>
            <w:left w:val="none" w:sz="0" w:space="0" w:color="auto"/>
            <w:bottom w:val="none" w:sz="0" w:space="0" w:color="auto"/>
            <w:right w:val="none" w:sz="0" w:space="0" w:color="auto"/>
          </w:divBdr>
        </w:div>
      </w:divsChild>
    </w:div>
    <w:div w:id="1927420586">
      <w:bodyDiv w:val="1"/>
      <w:marLeft w:val="0"/>
      <w:marRight w:val="0"/>
      <w:marTop w:val="0"/>
      <w:marBottom w:val="0"/>
      <w:divBdr>
        <w:top w:val="none" w:sz="0" w:space="0" w:color="auto"/>
        <w:left w:val="none" w:sz="0" w:space="0" w:color="auto"/>
        <w:bottom w:val="none" w:sz="0" w:space="0" w:color="auto"/>
        <w:right w:val="none" w:sz="0" w:space="0" w:color="auto"/>
      </w:divBdr>
    </w:div>
    <w:div w:id="1949847691">
      <w:bodyDiv w:val="1"/>
      <w:marLeft w:val="0"/>
      <w:marRight w:val="0"/>
      <w:marTop w:val="0"/>
      <w:marBottom w:val="0"/>
      <w:divBdr>
        <w:top w:val="none" w:sz="0" w:space="0" w:color="auto"/>
        <w:left w:val="none" w:sz="0" w:space="0" w:color="auto"/>
        <w:bottom w:val="none" w:sz="0" w:space="0" w:color="auto"/>
        <w:right w:val="none" w:sz="0" w:space="0" w:color="auto"/>
      </w:divBdr>
    </w:div>
    <w:div w:id="2056855290">
      <w:bodyDiv w:val="1"/>
      <w:marLeft w:val="0"/>
      <w:marRight w:val="0"/>
      <w:marTop w:val="0"/>
      <w:marBottom w:val="0"/>
      <w:divBdr>
        <w:top w:val="none" w:sz="0" w:space="0" w:color="auto"/>
        <w:left w:val="none" w:sz="0" w:space="0" w:color="auto"/>
        <w:bottom w:val="none" w:sz="0" w:space="0" w:color="auto"/>
        <w:right w:val="none" w:sz="0" w:space="0" w:color="auto"/>
      </w:divBdr>
      <w:divsChild>
        <w:div w:id="51390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4.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2.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emf"/><Relationship Id="rId22" Type="http://schemas.openxmlformats.org/officeDocument/2006/relationships/image" Target="media/image5.jpg"/><Relationship Id="rId27" Type="http://schemas.openxmlformats.org/officeDocument/2006/relationships/footer" Target="footer6.xml"/><Relationship Id="rId30" Type="http://schemas.openxmlformats.org/officeDocument/2006/relationships/customXml" Target="../customXml/item2.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Ethics_Team\01%20-%20Requests%20for%20Advice\01%20-%20Case%20Log\2024\2024%20-%20Case%20Database_ETH_%20January%202024_Tracking_Final%20(version%202)%20(version%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Ethics_Team\01%20-%20Requests%20for%20Advice\01%20-%20Case%20Log\2024\2024%20-%20Case%20Database_ETH_%20January%202024_Tracking_Final%20(version%202)%20(version%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Ethics_Team\01%20-%20Requests%20for%20Advice\01%20-%20Case%20Log\2024\2024%20-%20Case%20Database_ETH_%20January%202024_Tracking_Final%20(version%202)%20(version%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wipogvafs01\Ethics_Team\01%20-%20Requests%20for%20Advice\01%20-%20Case%20Log\2024\2024%20-%20Case%20Database_ETH_%20January%202024_Tracking_Final%20(version%202)%20(version%20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'Annual Charts'!$B$2</c:f>
              <c:strCache>
                <c:ptCount val="1"/>
                <c:pt idx="0">
                  <c:v>2020</c:v>
                </c:pt>
              </c:strCache>
            </c:strRef>
          </c:tx>
          <c:spPr>
            <a:solidFill>
              <a:schemeClr val="accent1"/>
            </a:solidFill>
            <a:ln>
              <a:noFill/>
            </a:ln>
            <a:effectLst/>
          </c:spPr>
          <c:invertIfNegative val="0"/>
          <c:dPt>
            <c:idx val="0"/>
            <c:invertIfNegative val="0"/>
            <c:bubble3D val="0"/>
            <c:spPr>
              <a:solidFill>
                <a:srgbClr val="00B0F0"/>
              </a:solidFill>
              <a:ln>
                <a:noFill/>
              </a:ln>
              <a:effectLst/>
            </c:spPr>
            <c:extLst>
              <c:ext xmlns:c16="http://schemas.microsoft.com/office/drawing/2014/chart" uri="{C3380CC4-5D6E-409C-BE32-E72D297353CC}">
                <c16:uniqueId val="{00000005-7699-40C1-BF94-49BFDBD7E38B}"/>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Charts'!$C$2</c:f>
              <c:numCache>
                <c:formatCode>General</c:formatCode>
                <c:ptCount val="1"/>
                <c:pt idx="0">
                  <c:v>50</c:v>
                </c:pt>
              </c:numCache>
            </c:numRef>
          </c:val>
          <c:extLst>
            <c:ext xmlns:c16="http://schemas.microsoft.com/office/drawing/2014/chart" uri="{C3380CC4-5D6E-409C-BE32-E72D297353CC}">
              <c16:uniqueId val="{00000000-7699-40C1-BF94-49BFDBD7E38B}"/>
            </c:ext>
          </c:extLst>
        </c:ser>
        <c:ser>
          <c:idx val="1"/>
          <c:order val="1"/>
          <c:tx>
            <c:strRef>
              <c:f>'Annual Charts'!$B$3</c:f>
              <c:strCache>
                <c:ptCount val="1"/>
                <c:pt idx="0">
                  <c:v>2021</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Charts'!$C$3</c:f>
              <c:numCache>
                <c:formatCode>General</c:formatCode>
                <c:ptCount val="1"/>
                <c:pt idx="0">
                  <c:v>53</c:v>
                </c:pt>
              </c:numCache>
            </c:numRef>
          </c:val>
          <c:extLst>
            <c:ext xmlns:c16="http://schemas.microsoft.com/office/drawing/2014/chart" uri="{C3380CC4-5D6E-409C-BE32-E72D297353CC}">
              <c16:uniqueId val="{00000001-7699-40C1-BF94-49BFDBD7E38B}"/>
            </c:ext>
          </c:extLst>
        </c:ser>
        <c:ser>
          <c:idx val="2"/>
          <c:order val="2"/>
          <c:tx>
            <c:strRef>
              <c:f>'Annual Charts'!$B$4</c:f>
              <c:strCache>
                <c:ptCount val="1"/>
                <c:pt idx="0">
                  <c:v>2022</c:v>
                </c:pt>
              </c:strCache>
            </c:strRef>
          </c:tx>
          <c:spPr>
            <a:solidFill>
              <a:srgbClr val="00FFFF"/>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Charts'!$C$4</c:f>
              <c:numCache>
                <c:formatCode>General</c:formatCode>
                <c:ptCount val="1"/>
                <c:pt idx="0">
                  <c:v>155</c:v>
                </c:pt>
              </c:numCache>
            </c:numRef>
          </c:val>
          <c:extLst>
            <c:ext xmlns:c16="http://schemas.microsoft.com/office/drawing/2014/chart" uri="{C3380CC4-5D6E-409C-BE32-E72D297353CC}">
              <c16:uniqueId val="{00000002-7699-40C1-BF94-49BFDBD7E38B}"/>
            </c:ext>
          </c:extLst>
        </c:ser>
        <c:ser>
          <c:idx val="3"/>
          <c:order val="3"/>
          <c:tx>
            <c:strRef>
              <c:f>'Annual Charts'!$B$5</c:f>
              <c:strCache>
                <c:ptCount val="1"/>
                <c:pt idx="0">
                  <c:v>2023</c:v>
                </c:pt>
              </c:strCache>
            </c:strRef>
          </c:tx>
          <c:spPr>
            <a:solidFill>
              <a:srgbClr val="00CC9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Charts'!$C$5</c:f>
              <c:numCache>
                <c:formatCode>General</c:formatCode>
                <c:ptCount val="1"/>
                <c:pt idx="0">
                  <c:v>168</c:v>
                </c:pt>
              </c:numCache>
            </c:numRef>
          </c:val>
          <c:extLst>
            <c:ext xmlns:c16="http://schemas.microsoft.com/office/drawing/2014/chart" uri="{C3380CC4-5D6E-409C-BE32-E72D297353CC}">
              <c16:uniqueId val="{00000003-7699-40C1-BF94-49BFDBD7E38B}"/>
            </c:ext>
          </c:extLst>
        </c:ser>
        <c:ser>
          <c:idx val="4"/>
          <c:order val="4"/>
          <c:tx>
            <c:strRef>
              <c:f>'Annual Charts'!$B$6</c:f>
              <c:strCache>
                <c:ptCount val="1"/>
                <c:pt idx="0">
                  <c:v>2024</c:v>
                </c:pt>
              </c:strCache>
            </c:strRef>
          </c:tx>
          <c:spPr>
            <a:solidFill>
              <a:srgbClr val="00A84C"/>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Charts'!$C$6</c:f>
              <c:numCache>
                <c:formatCode>General</c:formatCode>
                <c:ptCount val="1"/>
                <c:pt idx="0">
                  <c:v>188</c:v>
                </c:pt>
              </c:numCache>
            </c:numRef>
          </c:val>
          <c:extLst>
            <c:ext xmlns:c16="http://schemas.microsoft.com/office/drawing/2014/chart" uri="{C3380CC4-5D6E-409C-BE32-E72D297353CC}">
              <c16:uniqueId val="{00000004-7699-40C1-BF94-49BFDBD7E38B}"/>
            </c:ext>
          </c:extLst>
        </c:ser>
        <c:dLbls>
          <c:dLblPos val="outEnd"/>
          <c:showLegendKey val="0"/>
          <c:showVal val="1"/>
          <c:showCatName val="0"/>
          <c:showSerName val="0"/>
          <c:showPercent val="0"/>
          <c:showBubbleSize val="0"/>
        </c:dLbls>
        <c:gapWidth val="219"/>
        <c:overlap val="-27"/>
        <c:axId val="1079775712"/>
        <c:axId val="1079774752"/>
      </c:barChart>
      <c:catAx>
        <c:axId val="1079775712"/>
        <c:scaling>
          <c:orientation val="minMax"/>
        </c:scaling>
        <c:delete val="1"/>
        <c:axPos val="b"/>
        <c:numFmt formatCode="General" sourceLinked="1"/>
        <c:majorTickMark val="none"/>
        <c:minorTickMark val="none"/>
        <c:tickLblPos val="nextTo"/>
        <c:crossAx val="1079774752"/>
        <c:crosses val="autoZero"/>
        <c:auto val="1"/>
        <c:lblAlgn val="ctr"/>
        <c:lblOffset val="100"/>
        <c:noMultiLvlLbl val="0"/>
      </c:catAx>
      <c:valAx>
        <c:axId val="107977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9775712"/>
        <c:crosses val="autoZero"/>
        <c:crossBetween val="between"/>
      </c:valAx>
      <c:spPr>
        <a:noFill/>
        <a:ln>
          <a:noFill/>
        </a:ln>
        <a:effectLst/>
      </c:spPr>
    </c:plotArea>
    <c:legend>
      <c:legendPos val="b"/>
      <c:layout>
        <c:manualLayout>
          <c:xMode val="edge"/>
          <c:yMode val="edge"/>
          <c:x val="0.19551792760765202"/>
          <c:y val="0.87944606789037882"/>
          <c:w val="0.67030829484288623"/>
          <c:h val="8.893339187144631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[2024 - Case Database_ETH_ January 2024_Tracking_Final (version 2) (version 2).xlsx]Case Types by Sector!PivotTable2</c:name>
    <c:fmtId val="-1"/>
  </c:pivotSource>
  <c:chart>
    <c:autoTitleDeleted val="1"/>
    <c:pivotFmts>
      <c:pivotFmt>
        <c:idx val="0"/>
        <c:spPr>
          <a:solidFill>
            <a:schemeClr val="accent1"/>
          </a:solidFill>
          <a:ln w="19050">
            <a:solidFill>
              <a:schemeClr val="lt1"/>
            </a:solidFill>
          </a:ln>
          <a:effectLst/>
        </c:spPr>
        <c:marker>
          <c:symbol val="none"/>
        </c:marker>
        <c:dLbl>
          <c:idx val="0"/>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dLbl>
          <c:idx val="0"/>
          <c:layout>
            <c:manualLayout>
              <c:x val="-0.20194112222458679"/>
              <c:y val="0.10734566668692323"/>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7.2515712562956663E-2"/>
              <c:y val="-0.15622880657007196"/>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2118464921614527"/>
              <c:y val="-0.1094327671850935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dLbl>
          <c:idx val="0"/>
          <c:layout>
            <c:manualLayout>
              <c:x val="9.6004539973043909E-2"/>
              <c:y val="1.7492201904514001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
        <c:spPr>
          <a:solidFill>
            <a:srgbClr val="00B050"/>
          </a:solidFill>
          <a:ln w="19050">
            <a:solidFill>
              <a:schemeClr val="lt1"/>
            </a:solidFill>
          </a:ln>
          <a:effectLst/>
        </c:spPr>
        <c:dLbl>
          <c:idx val="0"/>
          <c:layout>
            <c:manualLayout>
              <c:x val="-6.8914918758183633E-2"/>
              <c:y val="7.5139466442108185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3293779917888812"/>
                  <c:h val="8.8091744871472102E-2"/>
                </c:manualLayout>
              </c15:layout>
            </c:ext>
          </c:extLst>
        </c:dLbl>
      </c:pivotFmt>
      <c:pivotFmt>
        <c:idx val="6"/>
        <c:spPr>
          <a:solidFill>
            <a:srgbClr val="92D050"/>
          </a:solidFill>
          <a:ln w="19050">
            <a:solidFill>
              <a:schemeClr val="lt1"/>
            </a:solidFill>
          </a:ln>
          <a:effectLst/>
        </c:spPr>
      </c:pivotFmt>
      <c:pivotFmt>
        <c:idx val="7"/>
        <c:spPr>
          <a:solidFill>
            <a:schemeClr val="accent1"/>
          </a:solidFill>
          <a:ln w="19050">
            <a:solidFill>
              <a:schemeClr val="lt1"/>
            </a:solidFill>
          </a:ln>
          <a:effectLst/>
        </c:spPr>
        <c:dLbl>
          <c:idx val="0"/>
          <c:layout>
            <c:manualLayout>
              <c:x val="-8.8477252646258331E-2"/>
              <c:y val="1.631753031973537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8"/>
        <c:spPr>
          <a:solidFill>
            <a:schemeClr val="accent3">
              <a:lumMod val="20000"/>
              <a:lumOff val="80000"/>
            </a:schemeClr>
          </a:solidFill>
          <a:ln w="19050">
            <a:solidFill>
              <a:schemeClr val="lt1"/>
            </a:solidFill>
          </a:ln>
          <a:effectLst/>
        </c:spPr>
        <c:dLbl>
          <c:idx val="0"/>
          <c:tx>
            <c:rich>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521C204D-5C32-4A8E-8B09-63477A6DC47C}"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a:t>
1%</a:t>
                </a:r>
              </a:p>
            </c:rich>
          </c:tx>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9"/>
        <c:spPr>
          <a:solidFill>
            <a:srgbClr val="002060"/>
          </a:solidFill>
          <a:ln w="19050">
            <a:solidFill>
              <a:schemeClr val="lt1"/>
            </a:solidFill>
          </a:ln>
          <a:effectLst/>
        </c:spPr>
        <c:dLbl>
          <c:idx val="0"/>
          <c:layout>
            <c:manualLayout>
              <c:x val="0.17243803515096889"/>
              <c:y val="7.5698141038155354E-3"/>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marker>
          <c:symbol val="none"/>
        </c:marker>
        <c:dLbl>
          <c:idx val="0"/>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2"/>
        <c:spPr>
          <a:solidFill>
            <a:schemeClr val="accent1"/>
          </a:solidFill>
          <a:ln w="19050">
            <a:solidFill>
              <a:schemeClr val="lt1"/>
            </a:solidFill>
          </a:ln>
          <a:effectLst/>
        </c:spPr>
        <c:dLbl>
          <c:idx val="0"/>
          <c:layout>
            <c:manualLayout>
              <c:x val="-0.20194112222458679"/>
              <c:y val="0.10734566668692323"/>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dLbl>
          <c:idx val="0"/>
          <c:layout>
            <c:manualLayout>
              <c:x val="-7.2515712562956663E-2"/>
              <c:y val="-0.15622880657007196"/>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0.12118464921614527"/>
              <c:y val="-0.1094327671850935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9.6004539973043909E-2"/>
              <c:y val="1.7492201904514001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rgbClr val="92D050"/>
          </a:solidFill>
          <a:ln w="19050">
            <a:solidFill>
              <a:schemeClr val="lt1"/>
            </a:solidFill>
          </a:ln>
          <a:effectLst/>
        </c:spPr>
      </c:pivotFmt>
      <c:pivotFmt>
        <c:idx val="17"/>
        <c:spPr>
          <a:solidFill>
            <a:srgbClr val="00B050"/>
          </a:solidFill>
          <a:ln w="19050">
            <a:solidFill>
              <a:schemeClr val="lt1"/>
            </a:solidFill>
          </a:ln>
          <a:effectLst/>
        </c:spPr>
        <c:dLbl>
          <c:idx val="0"/>
          <c:layout>
            <c:manualLayout>
              <c:x val="-6.8914918758183633E-2"/>
              <c:y val="7.5139466442108185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3293779917888812"/>
                  <c:h val="8.8091744871472102E-2"/>
                </c:manualLayout>
              </c15:layout>
            </c:ext>
          </c:extLst>
        </c:dLbl>
      </c:pivotFmt>
      <c:pivotFmt>
        <c:idx val="18"/>
        <c:spPr>
          <a:solidFill>
            <a:schemeClr val="accent1"/>
          </a:solidFill>
          <a:ln w="19050">
            <a:solidFill>
              <a:schemeClr val="lt1"/>
            </a:solidFill>
          </a:ln>
          <a:effectLst/>
        </c:spPr>
        <c:dLbl>
          <c:idx val="0"/>
          <c:layout>
            <c:manualLayout>
              <c:x val="-8.8477252646258331E-2"/>
              <c:y val="1.631753031973537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9"/>
        <c:spPr>
          <a:solidFill>
            <a:srgbClr val="002060"/>
          </a:solidFill>
          <a:ln w="19050">
            <a:solidFill>
              <a:schemeClr val="lt1"/>
            </a:solidFill>
          </a:ln>
          <a:effectLst/>
        </c:spPr>
        <c:dLbl>
          <c:idx val="0"/>
          <c:layout>
            <c:manualLayout>
              <c:x val="0.17243803515096889"/>
              <c:y val="7.5698141038155354E-3"/>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0"/>
        <c:spPr>
          <a:solidFill>
            <a:schemeClr val="accent3">
              <a:lumMod val="20000"/>
              <a:lumOff val="80000"/>
            </a:schemeClr>
          </a:solidFill>
          <a:ln w="19050">
            <a:solidFill>
              <a:schemeClr val="lt1"/>
            </a:solidFill>
          </a:ln>
          <a:effectLst/>
        </c:spPr>
        <c:dLbl>
          <c:idx val="0"/>
          <c:tx>
            <c:rich>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521C204D-5C32-4A8E-8B09-63477A6DC47C}"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a:t>
1%</a:t>
                </a:r>
              </a:p>
            </c:rich>
          </c:tx>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21"/>
        <c:spPr>
          <a:solidFill>
            <a:schemeClr val="accent1"/>
          </a:solidFill>
          <a:ln w="19050">
            <a:solidFill>
              <a:schemeClr val="lt1"/>
            </a:solidFill>
          </a:ln>
          <a:effectLst/>
        </c:spPr>
        <c:marker>
          <c:symbol val="none"/>
        </c:marker>
        <c:dLbl>
          <c:idx val="0"/>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2"/>
        <c:spPr>
          <a:solidFill>
            <a:schemeClr val="accent1"/>
          </a:solidFill>
          <a:ln w="19050">
            <a:solidFill>
              <a:schemeClr val="lt1"/>
            </a:solidFill>
          </a:ln>
          <a:effectLst/>
        </c:spPr>
        <c:dLbl>
          <c:idx val="0"/>
          <c:layout>
            <c:manualLayout>
              <c:x val="-0.20194112222458679"/>
              <c:y val="0.10734566668692323"/>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3"/>
        <c:spPr>
          <a:solidFill>
            <a:schemeClr val="accent1"/>
          </a:solidFill>
          <a:ln w="19050">
            <a:solidFill>
              <a:schemeClr val="lt1"/>
            </a:solidFill>
          </a:ln>
          <a:effectLst/>
        </c:spPr>
        <c:dLbl>
          <c:idx val="0"/>
          <c:layout>
            <c:manualLayout>
              <c:x val="-7.2515712562956663E-2"/>
              <c:y val="-0.15622880657007196"/>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4"/>
        <c:spPr>
          <a:solidFill>
            <a:schemeClr val="accent1"/>
          </a:solidFill>
          <a:ln w="19050">
            <a:solidFill>
              <a:schemeClr val="lt1"/>
            </a:solidFill>
          </a:ln>
          <a:effectLst/>
        </c:spPr>
        <c:dLbl>
          <c:idx val="0"/>
          <c:layout>
            <c:manualLayout>
              <c:x val="0.12118464921614527"/>
              <c:y val="-0.1094327671850935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dLbl>
          <c:idx val="0"/>
          <c:layout>
            <c:manualLayout>
              <c:x val="9.6004539973043909E-2"/>
              <c:y val="1.7492201904514001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6"/>
        <c:spPr>
          <a:solidFill>
            <a:srgbClr val="92D050"/>
          </a:solidFill>
          <a:ln w="19050">
            <a:solidFill>
              <a:schemeClr val="lt1"/>
            </a:solidFill>
          </a:ln>
          <a:effectLst/>
        </c:spPr>
      </c:pivotFmt>
      <c:pivotFmt>
        <c:idx val="27"/>
        <c:spPr>
          <a:solidFill>
            <a:srgbClr val="00B050"/>
          </a:solidFill>
          <a:ln w="19050">
            <a:solidFill>
              <a:schemeClr val="lt1"/>
            </a:solidFill>
          </a:ln>
          <a:effectLst/>
        </c:spPr>
        <c:dLbl>
          <c:idx val="0"/>
          <c:layout>
            <c:manualLayout>
              <c:x val="-6.8914918758183633E-2"/>
              <c:y val="7.5139466442108185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3293779917888812"/>
                  <c:h val="8.8091744871472102E-2"/>
                </c:manualLayout>
              </c15:layout>
            </c:ext>
          </c:extLst>
        </c:dLbl>
      </c:pivotFmt>
      <c:pivotFmt>
        <c:idx val="28"/>
        <c:spPr>
          <a:solidFill>
            <a:schemeClr val="accent1"/>
          </a:solidFill>
          <a:ln w="19050">
            <a:solidFill>
              <a:schemeClr val="lt1"/>
            </a:solidFill>
          </a:ln>
          <a:effectLst/>
        </c:spPr>
        <c:dLbl>
          <c:idx val="0"/>
          <c:layout>
            <c:manualLayout>
              <c:x val="-8.8477252646258331E-2"/>
              <c:y val="1.631753031973537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rgbClr val="002060"/>
          </a:solidFill>
          <a:ln w="19050">
            <a:solidFill>
              <a:schemeClr val="lt1"/>
            </a:solidFill>
          </a:ln>
          <a:effectLst/>
        </c:spPr>
        <c:dLbl>
          <c:idx val="0"/>
          <c:layout>
            <c:manualLayout>
              <c:x val="0.17243803515096889"/>
              <c:y val="7.5698141038155354E-3"/>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3">
              <a:lumMod val="20000"/>
              <a:lumOff val="80000"/>
            </a:schemeClr>
          </a:solidFill>
          <a:ln w="19050">
            <a:solidFill>
              <a:schemeClr val="lt1"/>
            </a:solidFill>
          </a:ln>
          <a:effectLst/>
        </c:spPr>
        <c:dLbl>
          <c:idx val="0"/>
          <c:tx>
            <c:rich>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521C204D-5C32-4A8E-8B09-63477A6DC47C}"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a:t>
1%</a:t>
                </a:r>
              </a:p>
            </c:rich>
          </c:tx>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s>
    <c:plotArea>
      <c:layout>
        <c:manualLayout>
          <c:layoutTarget val="inner"/>
          <c:xMode val="edge"/>
          <c:yMode val="edge"/>
          <c:x val="0.18971790738878111"/>
          <c:y val="0.12613238672320476"/>
          <c:w val="0.62911576191939134"/>
          <c:h val="0.81413445189596145"/>
        </c:manualLayout>
      </c:layout>
      <c:pieChart>
        <c:varyColors val="1"/>
        <c:ser>
          <c:idx val="0"/>
          <c:order val="0"/>
          <c:tx>
            <c:strRef>
              <c:f>'Case Types by Sector'!$C$5</c:f>
              <c:strCache>
                <c:ptCount val="1"/>
                <c:pt idx="0">
                  <c:v>Total</c:v>
                </c:pt>
              </c:strCache>
            </c:strRef>
          </c:tx>
          <c:dPt>
            <c:idx val="0"/>
            <c:bubble3D val="0"/>
            <c:spPr>
              <a:solidFill>
                <a:srgbClr val="00B0F0"/>
              </a:solidFill>
              <a:ln w="19050">
                <a:solidFill>
                  <a:schemeClr val="lt1"/>
                </a:solidFill>
              </a:ln>
              <a:effectLst/>
            </c:spPr>
            <c:extLst>
              <c:ext xmlns:c16="http://schemas.microsoft.com/office/drawing/2014/chart" uri="{C3380CC4-5D6E-409C-BE32-E72D297353CC}">
                <c16:uniqueId val="{00000001-8C28-4F98-94A6-C2C479337292}"/>
              </c:ext>
            </c:extLst>
          </c:dPt>
          <c:dPt>
            <c:idx val="1"/>
            <c:bubble3D val="0"/>
            <c:spPr>
              <a:solidFill>
                <a:srgbClr val="0070C0"/>
              </a:solidFill>
              <a:ln w="19050">
                <a:solidFill>
                  <a:schemeClr val="lt1"/>
                </a:solidFill>
              </a:ln>
              <a:effectLst/>
            </c:spPr>
            <c:extLst>
              <c:ext xmlns:c16="http://schemas.microsoft.com/office/drawing/2014/chart" uri="{C3380CC4-5D6E-409C-BE32-E72D297353CC}">
                <c16:uniqueId val="{00000003-8C28-4F98-94A6-C2C479337292}"/>
              </c:ext>
            </c:extLst>
          </c:dPt>
          <c:dPt>
            <c:idx val="2"/>
            <c:bubble3D val="0"/>
            <c:spPr>
              <a:solidFill>
                <a:srgbClr val="00E7E2"/>
              </a:solidFill>
              <a:ln w="19050">
                <a:solidFill>
                  <a:schemeClr val="lt1"/>
                </a:solidFill>
              </a:ln>
              <a:effectLst/>
            </c:spPr>
            <c:extLst>
              <c:ext xmlns:c16="http://schemas.microsoft.com/office/drawing/2014/chart" uri="{C3380CC4-5D6E-409C-BE32-E72D297353CC}">
                <c16:uniqueId val="{00000005-8C28-4F98-94A6-C2C479337292}"/>
              </c:ext>
            </c:extLst>
          </c:dPt>
          <c:dPt>
            <c:idx val="3"/>
            <c:bubble3D val="0"/>
            <c:spPr>
              <a:solidFill>
                <a:srgbClr val="00CC99"/>
              </a:solidFill>
              <a:ln w="19050">
                <a:solidFill>
                  <a:schemeClr val="lt1"/>
                </a:solidFill>
              </a:ln>
              <a:effectLst/>
            </c:spPr>
            <c:extLst>
              <c:ext xmlns:c16="http://schemas.microsoft.com/office/drawing/2014/chart" uri="{C3380CC4-5D6E-409C-BE32-E72D297353CC}">
                <c16:uniqueId val="{00000007-8C28-4F98-94A6-C2C479337292}"/>
              </c:ext>
            </c:extLst>
          </c:dPt>
          <c:dPt>
            <c:idx val="4"/>
            <c:bubble3D val="0"/>
            <c:spPr>
              <a:solidFill>
                <a:srgbClr val="92D050"/>
              </a:solidFill>
              <a:ln w="19050">
                <a:solidFill>
                  <a:schemeClr val="lt1"/>
                </a:solidFill>
              </a:ln>
              <a:effectLst/>
            </c:spPr>
            <c:extLst>
              <c:ext xmlns:c16="http://schemas.microsoft.com/office/drawing/2014/chart" uri="{C3380CC4-5D6E-409C-BE32-E72D297353CC}">
                <c16:uniqueId val="{00000009-8C28-4F98-94A6-C2C479337292}"/>
              </c:ext>
            </c:extLst>
          </c:dPt>
          <c:dPt>
            <c:idx val="5"/>
            <c:bubble3D val="0"/>
            <c:spPr>
              <a:solidFill>
                <a:srgbClr val="00B050"/>
              </a:solidFill>
              <a:ln w="19050">
                <a:solidFill>
                  <a:schemeClr val="lt1"/>
                </a:solidFill>
              </a:ln>
              <a:effectLst/>
            </c:spPr>
            <c:extLst>
              <c:ext xmlns:c16="http://schemas.microsoft.com/office/drawing/2014/chart" uri="{C3380CC4-5D6E-409C-BE32-E72D297353CC}">
                <c16:uniqueId val="{0000000B-8C28-4F98-94A6-C2C479337292}"/>
              </c:ext>
            </c:extLst>
          </c:dPt>
          <c:dPt>
            <c:idx val="6"/>
            <c:bubble3D val="0"/>
            <c:spPr>
              <a:solidFill>
                <a:schemeClr val="tx2"/>
              </a:solidFill>
              <a:ln w="19050">
                <a:solidFill>
                  <a:schemeClr val="lt1"/>
                </a:solidFill>
              </a:ln>
              <a:effectLst/>
            </c:spPr>
            <c:extLst>
              <c:ext xmlns:c16="http://schemas.microsoft.com/office/drawing/2014/chart" uri="{C3380CC4-5D6E-409C-BE32-E72D297353CC}">
                <c16:uniqueId val="{0000000D-8C28-4F98-94A6-C2C479337292}"/>
              </c:ext>
            </c:extLst>
          </c:dPt>
          <c:dPt>
            <c:idx val="7"/>
            <c:bubble3D val="0"/>
            <c:spPr>
              <a:solidFill>
                <a:srgbClr val="002060"/>
              </a:solidFill>
              <a:ln w="19050">
                <a:solidFill>
                  <a:schemeClr val="lt1"/>
                </a:solidFill>
              </a:ln>
              <a:effectLst/>
            </c:spPr>
            <c:extLst>
              <c:ext xmlns:c16="http://schemas.microsoft.com/office/drawing/2014/chart" uri="{C3380CC4-5D6E-409C-BE32-E72D297353CC}">
                <c16:uniqueId val="{0000000F-8C28-4F98-94A6-C2C479337292}"/>
              </c:ext>
            </c:extLst>
          </c:dPt>
          <c:dPt>
            <c:idx val="8"/>
            <c:bubble3D val="0"/>
            <c:spPr>
              <a:solidFill>
                <a:schemeClr val="accent3">
                  <a:lumMod val="20000"/>
                  <a:lumOff val="80000"/>
                </a:schemeClr>
              </a:solidFill>
              <a:ln w="19050">
                <a:solidFill>
                  <a:schemeClr val="lt1"/>
                </a:solidFill>
              </a:ln>
              <a:effectLst/>
            </c:spPr>
            <c:extLst>
              <c:ext xmlns:c16="http://schemas.microsoft.com/office/drawing/2014/chart" uri="{C3380CC4-5D6E-409C-BE32-E72D297353CC}">
                <c16:uniqueId val="{00000011-8C28-4F98-94A6-C2C479337292}"/>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C28-4F98-94A6-C2C479337292}"/>
              </c:ext>
            </c:extLst>
          </c:dPt>
          <c:dLbls>
            <c:dLbl>
              <c:idx val="0"/>
              <c:layout>
                <c:manualLayout>
                  <c:x val="-0.25085172129646582"/>
                  <c:y val="0.13048395266381177"/>
                </c:manualLayout>
              </c:layout>
              <c:tx>
                <c:rich>
                  <a:bodyPr/>
                  <a:lstStyle/>
                  <a:p>
                    <a:r>
                      <a:rPr lang="zh-CN" altLang="en-US"/>
                      <a:t>外部活动</a:t>
                    </a:r>
                    <a:r>
                      <a:rPr lang="zh-CN" altLang="en-US" baseline="0"/>
                      <a:t>
</a:t>
                    </a:r>
                    <a:r>
                      <a:rPr lang="en-US" altLang="zh-CN" baseline="0"/>
                      <a:t>37.8%</a:t>
                    </a:r>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8C28-4F98-94A6-C2C479337292}"/>
                </c:ext>
              </c:extLst>
            </c:dLbl>
            <c:dLbl>
              <c:idx val="1"/>
              <c:layout>
                <c:manualLayout>
                  <c:x val="9.3405511811024151E-3"/>
                  <c:y val="-0.142361897745238"/>
                </c:manualLayout>
              </c:layout>
              <c:tx>
                <c:rich>
                  <a:bodyPr/>
                  <a:lstStyle/>
                  <a:p>
                    <a:r>
                      <a:rPr lang="zh-CN" altLang="en-US"/>
                      <a:t>其他道德操守咨询</a:t>
                    </a:r>
                    <a:r>
                      <a:rPr lang="zh-CN" altLang="en-US" baseline="0"/>
                      <a:t>
</a:t>
                    </a:r>
                    <a:fld id="{C4BE6317-ED04-4C70-99AA-020A1B4C34EE}" type="CELLREF">
                      <a:rPr lang="en-US" altLang="zh-CN" baseline="0"/>
                      <a:pPr/>
                      <a:t>[CELLREF]</a:t>
                    </a:fld>
                    <a:endParaRPr lang="zh-CN" alt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{C4BE6317-ED04-4C70-99AA-020A1B4C34EE}</c15:txfldGUID>
                      <c15:f>'[2024 - Case Database_ETH_ January 2024_Tracking_Final (version 2) (version 2).xlsx]Case Types by Sector'!$C$5</c15:f>
                      <c15:dlblFieldTableCache>
                        <c:ptCount val="1"/>
                        <c:pt idx="0">
                          <c:v>25.5%</c:v>
                        </c:pt>
                      </c15:dlblFieldTableCache>
                    </c15:dlblFTEntry>
                  </c15:dlblFieldTable>
                  <c15:showDataLabelsRange val="0"/>
                </c:ext>
                <c:ext xmlns:c16="http://schemas.microsoft.com/office/drawing/2014/chart" uri="{C3380CC4-5D6E-409C-BE32-E72D297353CC}">
                  <c16:uniqueId val="{00000003-8C28-4F98-94A6-C2C479337292}"/>
                </c:ext>
              </c:extLst>
            </c:dLbl>
            <c:dLbl>
              <c:idx val="2"/>
              <c:layout>
                <c:manualLayout>
                  <c:x val="0.18736769822376856"/>
                  <c:y val="-7.6735890469831688E-2"/>
                </c:manualLayout>
              </c:layout>
              <c:tx>
                <c:rich>
                  <a:bodyPr/>
                  <a:lstStyle/>
                  <a:p>
                    <a:r>
                      <a:rPr lang="zh-CN" altLang="en-US"/>
                      <a:t>行为标准</a:t>
                    </a:r>
                    <a:r>
                      <a:rPr lang="zh-CN" altLang="en-US" baseline="0"/>
                      <a:t>
</a:t>
                    </a:r>
                    <a:fld id="{A3E35DD4-0A68-4F99-B724-F32237B8B871}" type="CELLREF">
                      <a:rPr lang="en-US" altLang="zh-CN" baseline="0"/>
                      <a:pPr/>
                      <a:t>[CELLREF]</a:t>
                    </a:fld>
                    <a:endParaRPr lang="zh-CN" alt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{A3E35DD4-0A68-4F99-B724-F32237B8B871}</c15:txfldGUID>
                      <c15:f>'[2024 - Case Database_ETH_ January 2024_Tracking_Final (version 2) (version 2).xlsx]Case Types by Sector'!$C$6</c15:f>
                      <c15:dlblFieldTableCache>
                        <c:ptCount val="1"/>
                        <c:pt idx="0">
                          <c:v>12.2%</c:v>
                        </c:pt>
                      </c15:dlblFieldTableCache>
                    </c15:dlblFTEntry>
                  </c15:dlblFieldTable>
                  <c15:showDataLabelsRange val="0"/>
                </c:ext>
                <c:ext xmlns:c16="http://schemas.microsoft.com/office/drawing/2014/chart" uri="{C3380CC4-5D6E-409C-BE32-E72D297353CC}">
                  <c16:uniqueId val="{00000005-8C28-4F98-94A6-C2C479337292}"/>
                </c:ext>
              </c:extLst>
            </c:dLbl>
            <c:dLbl>
              <c:idx val="3"/>
              <c:layout>
                <c:manualLayout>
                  <c:x val="0.17165995238967216"/>
                  <c:y val="7.9639606452702114E-2"/>
                </c:manualLayout>
              </c:layout>
              <c:tx>
                <c:rich>
                  <a:bodyPr/>
                  <a:lstStyle/>
                  <a:p>
                    <a:r>
                      <a:rPr lang="zh-CN" altLang="en-US"/>
                      <a:t>报复</a:t>
                    </a:r>
                    <a:r>
                      <a:rPr lang="zh-CN" altLang="en-US" baseline="0"/>
                      <a:t>
</a:t>
                    </a:r>
                    <a:fld id="{1CED930E-4FD0-4C68-A622-285C07337564}" type="CELLREF">
                      <a:rPr lang="en-US" altLang="zh-CN" baseline="0"/>
                      <a:pPr/>
                      <a:t>[CELLREF]</a:t>
                    </a:fld>
                    <a:endParaRPr lang="zh-CN" alt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{1CED930E-4FD0-4C68-A622-285C07337564}</c15:txfldGUID>
                      <c15:f>'[2024 - Case Database_ETH_ January 2024_Tracking_Final (version 2) (version 2).xlsx]Case Types by Sector'!$C$7</c15:f>
                      <c15:dlblFieldTableCache>
                        <c:ptCount val="1"/>
                        <c:pt idx="0">
                          <c:v>9.6%</c:v>
                        </c:pt>
                      </c15:dlblFieldTableCache>
                    </c15:dlblFTEntry>
                  </c15:dlblFieldTable>
                  <c15:showDataLabelsRange val="0"/>
                </c:ext>
                <c:ext xmlns:c16="http://schemas.microsoft.com/office/drawing/2014/chart" uri="{C3380CC4-5D6E-409C-BE32-E72D297353CC}">
                  <c16:uniqueId val="{00000007-8C28-4F98-94A6-C2C479337292}"/>
                </c:ext>
              </c:extLst>
            </c:dLbl>
            <c:dLbl>
              <c:idx val="4"/>
              <c:tx>
                <c:rich>
                  <a:bodyPr/>
                  <a:lstStyle/>
                  <a:p>
                    <a:r>
                      <a:rPr lang="zh-CN" altLang="en-US"/>
                      <a:t>馈赠</a:t>
                    </a:r>
                    <a:fld id="{CC0E6D4C-39F2-4AC0-A233-5CE9F8F65513}" type="CELLREF">
                      <a:rPr lang="en-US" altLang="zh-CN" baseline="0"/>
                      <a:pPr/>
                      <a:t>[CELLREF]</a:t>
                    </a:fld>
                    <a:endParaRPr lang="zh-CN" altLang="en-US"/>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{CC0E6D4C-39F2-4AC0-A233-5CE9F8F65513}</c15:txfldGUID>
                      <c15:f>'[2024 - Case Database_ETH_ January 2024_Tracking_Final (version 2) (version 2).xlsx]Case Types by Sector'!$C$8</c15:f>
                      <c15:dlblFieldTableCache>
                        <c:ptCount val="1"/>
                        <c:pt idx="0">
                          <c:v>5.9%</c:v>
                        </c:pt>
                      </c15:dlblFieldTableCache>
                    </c15:dlblFTEntry>
                  </c15:dlblFieldTable>
                  <c15:showDataLabelsRange val="0"/>
                </c:ext>
                <c:ext xmlns:c16="http://schemas.microsoft.com/office/drawing/2014/chart" uri="{C3380CC4-5D6E-409C-BE32-E72D297353CC}">
                  <c16:uniqueId val="{00000009-8C28-4F98-94A6-C2C479337292}"/>
                </c:ext>
              </c:extLst>
            </c:dLbl>
            <c:dLbl>
              <c:idx val="5"/>
              <c:layout>
                <c:manualLayout>
                  <c:x val="-0.17461019044131112"/>
                  <c:y val="0.1811545486638732"/>
                </c:manualLayout>
              </c:layout>
              <c:tx>
                <c:rich>
                  <a:bodyPr/>
                  <a:lstStyle/>
                  <a:p>
                    <a:r>
                      <a:rPr lang="zh-CN" altLang="en-US"/>
                      <a:t>利益冲突</a:t>
                    </a:r>
                    <a:r>
                      <a:rPr lang="zh-CN" altLang="en-US" baseline="0"/>
                      <a:t>
</a:t>
                    </a:r>
                    <a:fld id="{B46421F2-6FBB-4445-9CE3-F4813015A10B}" type="CELLREF">
                      <a:rPr lang="en-US" altLang="zh-CN" baseline="0"/>
                      <a:pPr/>
                      <a:t>[CELLREF]</a:t>
                    </a:fld>
                    <a:endParaRPr lang="zh-CN" alt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{B46421F2-6FBB-4445-9CE3-F4813015A10B}</c15:txfldGUID>
                      <c15:f>'[2024 - Case Database_ETH_ January 2024_Tracking_Final (version 2) (version 2).xlsx]Case Types by Sector'!$C$9</c15:f>
                      <c15:dlblFieldTableCache>
                        <c:ptCount val="1"/>
                        <c:pt idx="0">
                          <c:v>3.7%</c:v>
                        </c:pt>
                      </c15:dlblFieldTableCache>
                    </c15:dlblFTEntry>
                  </c15:dlblFieldTable>
                  <c15:showDataLabelsRange val="0"/>
                </c:ext>
                <c:ext xmlns:c16="http://schemas.microsoft.com/office/drawing/2014/chart" uri="{C3380CC4-5D6E-409C-BE32-E72D297353CC}">
                  <c16:uniqueId val="{0000000B-8C28-4F98-94A6-C2C479337292}"/>
                </c:ext>
              </c:extLst>
            </c:dLbl>
            <c:dLbl>
              <c:idx val="6"/>
              <c:layout>
                <c:manualLayout>
                  <c:x val="-0.11413190133702553"/>
                  <c:y val="2.2133075114123667E-2"/>
                </c:manualLayout>
              </c:layout>
              <c:tx>
                <c:rich>
                  <a:bodyPr/>
                  <a:lstStyle/>
                  <a:p>
                    <a:r>
                      <a:rPr lang="zh-CN" altLang="en-US"/>
                      <a:t>财务和</a:t>
                    </a:r>
                  </a:p>
                  <a:p>
                    <a:r>
                      <a:rPr lang="zh-CN" altLang="en-US"/>
                      <a:t>其他利益披露</a:t>
                    </a:r>
                    <a:r>
                      <a:rPr lang="zh-CN" altLang="en-US" baseline="0"/>
                      <a:t>
</a:t>
                    </a:r>
                    <a:fld id="{232377E2-921F-4D67-92D8-C3DA494C7641}" type="CELLREF">
                      <a:rPr lang="en-US" altLang="zh-CN" baseline="0"/>
                      <a:pPr/>
                      <a:t>[CELLREF]</a:t>
                    </a:fld>
                    <a:endParaRPr lang="zh-CN" alt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{232377E2-921F-4D67-92D8-C3DA494C7641}</c15:txfldGUID>
                      <c15:f>'[2024 - Case Database_ETH_ January 2024_Tracking_Final (version 2) (version 2).xlsx]Case Types by Sector'!$C$10</c15:f>
                      <c15:dlblFieldTableCache>
                        <c:ptCount val="1"/>
                        <c:pt idx="0">
                          <c:v>3.7%</c:v>
                        </c:pt>
                      </c15:dlblFieldTableCache>
                    </c15:dlblFTEntry>
                  </c15:dlblFieldTable>
                  <c15:showDataLabelsRange val="0"/>
                </c:ext>
                <c:ext xmlns:c16="http://schemas.microsoft.com/office/drawing/2014/chart" uri="{C3380CC4-5D6E-409C-BE32-E72D297353CC}">
                  <c16:uniqueId val="{0000000D-8C28-4F98-94A6-C2C479337292}"/>
                </c:ext>
              </c:extLst>
            </c:dLbl>
            <c:dLbl>
              <c:idx val="7"/>
              <c:layout>
                <c:manualLayout>
                  <c:x val="2.064751259379586E-2"/>
                  <c:y val="1.0336538199705255E-2"/>
                </c:manualLayout>
              </c:layout>
              <c:tx>
                <c:rich>
                  <a:bodyPr/>
                  <a:lstStyle/>
                  <a:p>
                    <a:r>
                      <a:rPr lang="zh-CN" altLang="en-US"/>
                      <a:t>家庭和</a:t>
                    </a:r>
                  </a:p>
                  <a:p>
                    <a:r>
                      <a:rPr lang="zh-CN" altLang="en-US"/>
                      <a:t>亲密关系</a:t>
                    </a:r>
                    <a:r>
                      <a:rPr lang="zh-CN" altLang="en-US" baseline="0"/>
                      <a:t>
</a:t>
                    </a:r>
                    <a:fld id="{59BBADF9-F5F2-44F5-8B73-126B4C6A12CA}" type="CELLREF">
                      <a:rPr lang="en-US" altLang="zh-CN" baseline="0"/>
                      <a:pPr/>
                      <a:t>[CELLREF]</a:t>
                    </a:fld>
                    <a:endParaRPr lang="zh-CN" alt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{59BBADF9-F5F2-44F5-8B73-126B4C6A12CA}</c15:txfldGUID>
                      <c15:f>'[2024 - Case Database_ETH_ January 2024_Tracking_Final (version 2) (version 2).xlsx]Case Types by Sector'!$C$11</c15:f>
                      <c15:dlblFieldTableCache>
                        <c:ptCount val="1"/>
                        <c:pt idx="0">
                          <c:v>1.1%</c:v>
                        </c:pt>
                      </c15:dlblFieldTableCache>
                    </c15:dlblFTEntry>
                  </c15:dlblFieldTable>
                  <c15:showDataLabelsRange val="0"/>
                </c:ext>
                <c:ext xmlns:c16="http://schemas.microsoft.com/office/drawing/2014/chart" uri="{C3380CC4-5D6E-409C-BE32-E72D297353CC}">
                  <c16:uniqueId val="{0000000F-8C28-4F98-94A6-C2C479337292}"/>
                </c:ext>
              </c:extLst>
            </c:dLbl>
            <c:dLbl>
              <c:idx val="8"/>
              <c:layout>
                <c:manualLayout>
                  <c:x val="0.22989631019959714"/>
                  <c:y val="6.1668431796902588E-2"/>
                </c:manualLayout>
              </c:layout>
              <c:tx>
                <c:rich>
                  <a:bodyPr/>
                  <a:lstStyle/>
                  <a:p>
                    <a:r>
                      <a:rPr lang="zh-CN" altLang="en-US"/>
                      <a:t>政治活动
</a:t>
                    </a:r>
                    <a:r>
                      <a:rPr lang="en-US" altLang="zh-CN"/>
                      <a:t>0.5%</a:t>
                    </a:r>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1-8C28-4F98-94A6-C2C479337292}"/>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'Case Types by Sector'!$C$5</c:f>
              <c:strCache>
                <c:ptCount val="9"/>
                <c:pt idx="0">
                  <c:v>Outside Activity</c:v>
                </c:pt>
                <c:pt idx="1">
                  <c:v>Other Ethics Advice</c:v>
                </c:pt>
                <c:pt idx="2">
                  <c:v>Standards of Conduct</c:v>
                </c:pt>
                <c:pt idx="3">
                  <c:v>Retaliation</c:v>
                </c:pt>
                <c:pt idx="4">
                  <c:v>Gifts</c:v>
                </c:pt>
                <c:pt idx="5">
                  <c:v>Conflict of Interest (other)</c:v>
                </c:pt>
                <c:pt idx="6">
                  <c:v>Disclosure of Financial and Other Interests</c:v>
                </c:pt>
                <c:pt idx="7">
                  <c:v>Family &amp; Close Relationships</c:v>
                </c:pt>
                <c:pt idx="8">
                  <c:v>Political Activity</c:v>
                </c:pt>
              </c:strCache>
            </c:strRef>
          </c:cat>
          <c:val>
            <c:numRef>
              <c:f>'Case Types by Sector'!$C$5</c:f>
              <c:numCache>
                <c:formatCode>General</c:formatCode>
                <c:ptCount val="9"/>
                <c:pt idx="0">
                  <c:v>71</c:v>
                </c:pt>
                <c:pt idx="1">
                  <c:v>48</c:v>
                </c:pt>
                <c:pt idx="2">
                  <c:v>23</c:v>
                </c:pt>
                <c:pt idx="3">
                  <c:v>18</c:v>
                </c:pt>
                <c:pt idx="4">
                  <c:v>11</c:v>
                </c:pt>
                <c:pt idx="5">
                  <c:v>7</c:v>
                </c:pt>
                <c:pt idx="6">
                  <c:v>7</c:v>
                </c:pt>
                <c:pt idx="7">
                  <c:v>2</c:v>
                </c:pt>
                <c:pt idx="8">
                  <c:v>1</c:v>
                </c:pt>
              </c:numCache>
            </c:numRef>
          </c:val>
          <c:extLst>
            <c:ext xmlns:c16="http://schemas.microsoft.com/office/drawing/2014/chart" uri="{C3380CC4-5D6E-409C-BE32-E72D297353CC}">
              <c16:uniqueId val="{00000014-8C28-4F98-94A6-C2C479337292}"/>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'Annual Charts'!$B$43:$B$47</c:f>
              <c:numCache>
                <c:formatCode>General</c:formatCode>
                <c:ptCount val="5"/>
                <c:pt idx="0">
                  <c:v>2020</c:v>
                </c:pt>
                <c:pt idx="1">
                  <c:v>2021</c:v>
                </c:pt>
                <c:pt idx="2">
                  <c:v>2022</c:v>
                </c:pt>
                <c:pt idx="3">
                  <c:v>2023</c:v>
                </c:pt>
                <c:pt idx="4">
                  <c:v>2024</c:v>
                </c:pt>
              </c:numCache>
            </c:numRef>
          </c:cat>
          <c:val>
            <c:numRef>
              <c:f>'Annual Charts'!$C$43:$C$47</c:f>
              <c:numCache>
                <c:formatCode>General</c:formatCode>
                <c:ptCount val="5"/>
                <c:pt idx="0">
                  <c:v>0</c:v>
                </c:pt>
                <c:pt idx="1">
                  <c:v>0</c:v>
                </c:pt>
                <c:pt idx="2">
                  <c:v>4</c:v>
                </c:pt>
                <c:pt idx="3">
                  <c:v>4</c:v>
                </c:pt>
                <c:pt idx="4">
                  <c:v>2</c:v>
                </c:pt>
              </c:numCache>
            </c:numRef>
          </c:val>
          <c:extLst>
            <c:ext xmlns:c16="http://schemas.microsoft.com/office/drawing/2014/chart" uri="{C3380CC4-5D6E-409C-BE32-E72D297353CC}">
              <c16:uniqueId val="{00000000-679C-4028-93A8-E901055C8023}"/>
            </c:ext>
          </c:extLst>
        </c:ser>
        <c:dLbls>
          <c:showLegendKey val="0"/>
          <c:showVal val="0"/>
          <c:showCatName val="0"/>
          <c:showSerName val="0"/>
          <c:showPercent val="0"/>
          <c:showBubbleSize val="0"/>
        </c:dLbls>
        <c:gapWidth val="219"/>
        <c:overlap val="-27"/>
        <c:axId val="976096159"/>
        <c:axId val="976075999"/>
      </c:barChart>
      <c:catAx>
        <c:axId val="976096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76075999"/>
        <c:crosses val="autoZero"/>
        <c:auto val="1"/>
        <c:lblAlgn val="ctr"/>
        <c:lblOffset val="100"/>
        <c:noMultiLvlLbl val="0"/>
      </c:catAx>
      <c:valAx>
        <c:axId val="976075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76096159"/>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'Annual Charts'!$C$58</c:f>
              <c:strCache>
                <c:ptCount val="1"/>
                <c:pt idx="0">
                  <c:v>Total participants per year</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[2]Sheet1!$A$4:$A$8</c:f>
              <c:numCache>
                <c:formatCode>General</c:formatCode>
                <c:ptCount val="5"/>
                <c:pt idx="0">
                  <c:v>2020</c:v>
                </c:pt>
                <c:pt idx="1">
                  <c:v>2021</c:v>
                </c:pt>
                <c:pt idx="2">
                  <c:v>2022</c:v>
                </c:pt>
                <c:pt idx="3">
                  <c:v>2023</c:v>
                </c:pt>
                <c:pt idx="4">
                  <c:v>2024</c:v>
                </c:pt>
              </c:numCache>
            </c:numRef>
          </c:cat>
          <c:val>
            <c:numRef>
              <c:f>[2]Sheet1!$B$4:$B$8</c:f>
              <c:numCache>
                <c:formatCode>General</c:formatCode>
                <c:ptCount val="5"/>
                <c:pt idx="0">
                  <c:v>110</c:v>
                </c:pt>
                <c:pt idx="1">
                  <c:v>107</c:v>
                </c:pt>
                <c:pt idx="2">
                  <c:v>106</c:v>
                </c:pt>
                <c:pt idx="3">
                  <c:v>111</c:v>
                </c:pt>
                <c:pt idx="4">
                  <c:v>110</c:v>
                </c:pt>
              </c:numCache>
            </c:numRef>
          </c:val>
          <c:extLst>
            <c:ext xmlns:c16="http://schemas.microsoft.com/office/drawing/2014/chart" uri="{C3380CC4-5D6E-409C-BE32-E72D297353CC}">
              <c16:uniqueId val="{00000000-C16D-4155-9FDC-7EEE63526E45}"/>
            </c:ext>
          </c:extLst>
        </c:ser>
        <c:ser>
          <c:idx val="1"/>
          <c:order val="1"/>
          <c:tx>
            <c:strRef>
              <c:f>[2]Sheet1!$C$3</c:f>
              <c:strCache>
                <c:ptCount val="1"/>
                <c:pt idx="0">
                  <c:v>Statements flagged for discussion</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[2]Sheet1!$A$4:$A$8</c:f>
              <c:numCache>
                <c:formatCode>General</c:formatCode>
                <c:ptCount val="5"/>
                <c:pt idx="0">
                  <c:v>2020</c:v>
                </c:pt>
                <c:pt idx="1">
                  <c:v>2021</c:v>
                </c:pt>
                <c:pt idx="2">
                  <c:v>2022</c:v>
                </c:pt>
                <c:pt idx="3">
                  <c:v>2023</c:v>
                </c:pt>
                <c:pt idx="4">
                  <c:v>2024</c:v>
                </c:pt>
              </c:numCache>
            </c:numRef>
          </c:cat>
          <c:val>
            <c:numRef>
              <c:f>[2]Sheet1!$C$4:$C$8</c:f>
              <c:numCache>
                <c:formatCode>General</c:formatCode>
                <c:ptCount val="5"/>
                <c:pt idx="0">
                  <c:v>9</c:v>
                </c:pt>
                <c:pt idx="1">
                  <c:v>5</c:v>
                </c:pt>
                <c:pt idx="2">
                  <c:v>2</c:v>
                </c:pt>
                <c:pt idx="3">
                  <c:v>3</c:v>
                </c:pt>
                <c:pt idx="4">
                  <c:v>0</c:v>
                </c:pt>
              </c:numCache>
            </c:numRef>
          </c:val>
          <c:extLst>
            <c:ext xmlns:c16="http://schemas.microsoft.com/office/drawing/2014/chart" uri="{C3380CC4-5D6E-409C-BE32-E72D297353CC}">
              <c16:uniqueId val="{00000001-C16D-4155-9FDC-7EEE63526E45}"/>
            </c:ext>
          </c:extLst>
        </c:ser>
        <c:dLbls>
          <c:dLblPos val="outEnd"/>
          <c:showLegendKey val="0"/>
          <c:showVal val="1"/>
          <c:showCatName val="0"/>
          <c:showSerName val="0"/>
          <c:showPercent val="0"/>
          <c:showBubbleSize val="0"/>
        </c:dLbls>
        <c:gapWidth val="219"/>
        <c:overlap val="-27"/>
        <c:axId val="2003664255"/>
        <c:axId val="2003664671"/>
      </c:barChart>
      <c:catAx>
        <c:axId val="2003664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03664671"/>
        <c:crosses val="autoZero"/>
        <c:auto val="1"/>
        <c:lblAlgn val="ctr"/>
        <c:lblOffset val="100"/>
        <c:noMultiLvlLbl val="0"/>
      </c:catAx>
      <c:valAx>
        <c:axId val="2003664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03664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DEAADBFP-1499948599-790</_dlc_DocId>
    <_dlc_DocIdUrl xmlns="afdacc0a-6563-489f-9b51-6fc9acac5c48">
      <Url>https://wipoprod.sharepoint.com/sites/SPS-INT-BFP-DEAAD-AsseAffa/_layouts/15/DocIdRedir.aspx?ID=DEAADBFP-1499948599-790</Url>
      <Description>DEAADBFP-1499948599-790</Description>
    </_dlc_DocIdUrl>
  </documentManagement>
</p:properties>
</file>

<file path=customXml/itemProps1.xml><?xml version="1.0" encoding="utf-8"?>
<ds:datastoreItem xmlns:ds="http://schemas.openxmlformats.org/officeDocument/2006/customXml" ds:itemID="{D375CAEE-8A77-422C-9E75-9337C7DDDA5D}">
  <ds:schemaRefs>
    <ds:schemaRef ds:uri="http://schemas.openxmlformats.org/officeDocument/2006/bibliography"/>
  </ds:schemaRefs>
</ds:datastoreItem>
</file>

<file path=customXml/itemProps2.xml><?xml version="1.0" encoding="utf-8"?>
<ds:datastoreItem xmlns:ds="http://schemas.openxmlformats.org/officeDocument/2006/customXml" ds:itemID="{0BC5DDB7-1323-4862-AFD3-E13FFE6480BE}"/>
</file>

<file path=customXml/itemProps3.xml><?xml version="1.0" encoding="utf-8"?>
<ds:datastoreItem xmlns:ds="http://schemas.openxmlformats.org/officeDocument/2006/customXml" ds:itemID="{C6079F8B-5C34-48DE-A764-42697CB505F6}"/>
</file>

<file path=customXml/itemProps4.xml><?xml version="1.0" encoding="utf-8"?>
<ds:datastoreItem xmlns:ds="http://schemas.openxmlformats.org/officeDocument/2006/customXml" ds:itemID="{EBCC42B6-9F9D-4B66-8715-6380C05A8AC0}"/>
</file>

<file path=customXml/itemProps5.xml><?xml version="1.0" encoding="utf-8"?>
<ds:datastoreItem xmlns:ds="http://schemas.openxmlformats.org/officeDocument/2006/customXml" ds:itemID="{0198794A-4F05-4E58-94D8-44FF17BAD48D}"/>
</file>

<file path=customXml/itemProps6.xml><?xml version="1.0" encoding="utf-8"?>
<ds:datastoreItem xmlns:ds="http://schemas.openxmlformats.org/officeDocument/2006/customXml" ds:itemID="{62CE114C-028F-46C7-A0D4-B3B3B45ACC32}"/>
</file>

<file path=docProps/app.xml><?xml version="1.0" encoding="utf-8"?>
<Properties xmlns="http://schemas.openxmlformats.org/officeDocument/2006/extended-properties" xmlns:vt="http://schemas.openxmlformats.org/officeDocument/2006/docPropsVTypes">
  <Template>Normal.dotm</Template>
  <TotalTime>2</TotalTime>
  <Pages>10</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WO/CC/84/INF/2</vt:lpstr>
    </vt:vector>
  </TitlesOfParts>
  <Company>WIPO</Company>
  <LinksUpToDate>false</LinksUpToDate>
  <CharactersWithSpaces>5289</CharactersWithSpaces>
  <SharedDoc>false</SharedDoc>
  <HLinks>
    <vt:vector size="72" baseType="variant">
      <vt:variant>
        <vt:i4>4128847</vt:i4>
      </vt:variant>
      <vt:variant>
        <vt:i4>33</vt:i4>
      </vt:variant>
      <vt:variant>
        <vt:i4>0</vt:i4>
      </vt:variant>
      <vt:variant>
        <vt:i4>5</vt:i4>
      </vt:variant>
      <vt:variant>
        <vt:lpwstr>mailto:sarah.castroroberts@wipo.int</vt:lpwstr>
      </vt:variant>
      <vt:variant>
        <vt:lpwstr/>
      </vt:variant>
      <vt:variant>
        <vt:i4>4128847</vt:i4>
      </vt:variant>
      <vt:variant>
        <vt:i4>30</vt:i4>
      </vt:variant>
      <vt:variant>
        <vt:i4>0</vt:i4>
      </vt:variant>
      <vt:variant>
        <vt:i4>5</vt:i4>
      </vt:variant>
      <vt:variant>
        <vt:lpwstr>mailto:sarah.castroroberts@wipo.int</vt:lpwstr>
      </vt:variant>
      <vt:variant>
        <vt:lpwstr/>
      </vt:variant>
      <vt:variant>
        <vt:i4>4128847</vt:i4>
      </vt:variant>
      <vt:variant>
        <vt:i4>27</vt:i4>
      </vt:variant>
      <vt:variant>
        <vt:i4>0</vt:i4>
      </vt:variant>
      <vt:variant>
        <vt:i4>5</vt:i4>
      </vt:variant>
      <vt:variant>
        <vt:lpwstr>mailto:sarah.castroroberts@wipo.int</vt:lpwstr>
      </vt:variant>
      <vt:variant>
        <vt:lpwstr/>
      </vt:variant>
      <vt:variant>
        <vt:i4>4128847</vt:i4>
      </vt:variant>
      <vt:variant>
        <vt:i4>24</vt:i4>
      </vt:variant>
      <vt:variant>
        <vt:i4>0</vt:i4>
      </vt:variant>
      <vt:variant>
        <vt:i4>5</vt:i4>
      </vt:variant>
      <vt:variant>
        <vt:lpwstr>mailto:sarah.castroroberts@wipo.int</vt:lpwstr>
      </vt:variant>
      <vt:variant>
        <vt:lpwstr/>
      </vt:variant>
      <vt:variant>
        <vt:i4>4128847</vt:i4>
      </vt:variant>
      <vt:variant>
        <vt:i4>21</vt:i4>
      </vt:variant>
      <vt:variant>
        <vt:i4>0</vt:i4>
      </vt:variant>
      <vt:variant>
        <vt:i4>5</vt:i4>
      </vt:variant>
      <vt:variant>
        <vt:lpwstr>mailto:sarah.castroroberts@wipo.int</vt:lpwstr>
      </vt:variant>
      <vt:variant>
        <vt:lpwstr/>
      </vt:variant>
      <vt:variant>
        <vt:i4>1310835</vt:i4>
      </vt:variant>
      <vt:variant>
        <vt:i4>18</vt:i4>
      </vt:variant>
      <vt:variant>
        <vt:i4>0</vt:i4>
      </vt:variant>
      <vt:variant>
        <vt:i4>5</vt:i4>
      </vt:variant>
      <vt:variant>
        <vt:lpwstr>https://intranet.wipo.int/oiic_doc/en/2023/oi_33_2017_rev_1.pdf</vt:lpwstr>
      </vt:variant>
      <vt:variant>
        <vt:lpwstr/>
      </vt:variant>
      <vt:variant>
        <vt:i4>4128847</vt:i4>
      </vt:variant>
      <vt:variant>
        <vt:i4>15</vt:i4>
      </vt:variant>
      <vt:variant>
        <vt:i4>0</vt:i4>
      </vt:variant>
      <vt:variant>
        <vt:i4>5</vt:i4>
      </vt:variant>
      <vt:variant>
        <vt:lpwstr>mailto:sarah.castroroberts@wipo.int</vt:lpwstr>
      </vt:variant>
      <vt:variant>
        <vt:lpwstr/>
      </vt:variant>
      <vt:variant>
        <vt:i4>4128847</vt:i4>
      </vt:variant>
      <vt:variant>
        <vt:i4>12</vt:i4>
      </vt:variant>
      <vt:variant>
        <vt:i4>0</vt:i4>
      </vt:variant>
      <vt:variant>
        <vt:i4>5</vt:i4>
      </vt:variant>
      <vt:variant>
        <vt:lpwstr>mailto:sarah.castroroberts@wipo.int</vt:lpwstr>
      </vt:variant>
      <vt:variant>
        <vt:lpwstr/>
      </vt:variant>
      <vt:variant>
        <vt:i4>4128847</vt:i4>
      </vt:variant>
      <vt:variant>
        <vt:i4>9</vt:i4>
      </vt:variant>
      <vt:variant>
        <vt:i4>0</vt:i4>
      </vt:variant>
      <vt:variant>
        <vt:i4>5</vt:i4>
      </vt:variant>
      <vt:variant>
        <vt:lpwstr>mailto:sarah.castroroberts@wipo.int</vt:lpwstr>
      </vt:variant>
      <vt:variant>
        <vt:lpwstr/>
      </vt:variant>
      <vt:variant>
        <vt:i4>4128847</vt:i4>
      </vt:variant>
      <vt:variant>
        <vt:i4>6</vt:i4>
      </vt:variant>
      <vt:variant>
        <vt:i4>0</vt:i4>
      </vt:variant>
      <vt:variant>
        <vt:i4>5</vt:i4>
      </vt:variant>
      <vt:variant>
        <vt:lpwstr>mailto:sarah.castroroberts@wipo.int</vt:lpwstr>
      </vt:variant>
      <vt:variant>
        <vt:lpwstr/>
      </vt:variant>
      <vt:variant>
        <vt:i4>4128847</vt:i4>
      </vt:variant>
      <vt:variant>
        <vt:i4>3</vt:i4>
      </vt:variant>
      <vt:variant>
        <vt:i4>0</vt:i4>
      </vt:variant>
      <vt:variant>
        <vt:i4>5</vt:i4>
      </vt:variant>
      <vt:variant>
        <vt:lpwstr>mailto:sarah.castroroberts@wipo.int</vt:lpwstr>
      </vt:variant>
      <vt:variant>
        <vt:lpwstr/>
      </vt:variant>
      <vt:variant>
        <vt:i4>4128847</vt:i4>
      </vt:variant>
      <vt:variant>
        <vt:i4>0</vt:i4>
      </vt:variant>
      <vt:variant>
        <vt:i4>0</vt:i4>
      </vt:variant>
      <vt:variant>
        <vt:i4>5</vt:i4>
      </vt:variant>
      <vt:variant>
        <vt:lpwstr>mailto:sarah.castroroberts@wipo.int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WO/CC/84/INF/2</dc:title>
  <dc:subject>道德操守办公室年度报告</dc:subject>
  <dc:creator>WIPO</dc:creator>
  <cp:keywords/>
  <dc:description/>
  <cp:lastModifiedBy>RUSSO Antonella</cp:lastModifiedBy>
  <cp:revision>3</cp:revision>
  <cp:lastPrinted>2025-04-03T13:51:00Z</cp:lastPrinted>
  <dcterms:created xsi:type="dcterms:W3CDTF">2025-04-07T09:39:00Z</dcterms:created>
  <dcterms:modified xsi:type="dcterms:W3CDTF">2025-04-07T09:40:00Z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2025-03-07T09:59:07Z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f32a4462-f57a-4309-8620-e05e0887282b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ContentTypeId">
    <vt:lpwstr>0x01010043A0F979BE30A3469F998CB749C11FBD0F007FA3E1EBB780B94A848853097E393549</vt:lpwstr>
  </property>
  <property fmtid="{D5CDD505-2E9C-101B-9397-08002B2CF9AE}" pid="17" name="_dlc_DocIdItemGuid">
    <vt:lpwstr>88744b9d-0d33-4bc4-bcaa-33f38b5deafd</vt:lpwstr>
  </property>
  <property fmtid="{D5CDD505-2E9C-101B-9397-08002B2CF9AE}" pid="18" name="Languages">
    <vt:lpwstr>1;#English|950e6fa2-2df0-4983-a604-54e57c7a6d93</vt:lpwstr>
  </property>
  <property fmtid="{D5CDD505-2E9C-101B-9397-08002B2CF9AE}" pid="19" name="BusinessUnit">
    <vt:lpwstr>3;#Diplomatic Engagement and Assemblies Affairs Division|c4a5cf71-800f-4e10-aab9-36d8b83eadc2</vt:lpwstr>
  </property>
  <property fmtid="{D5CDD505-2E9C-101B-9397-08002B2CF9AE}" pid="20" name="RMClassification">
    <vt:lpwstr>7;#09 Official Meeting Documents|1c3d7eba-ea38-434e-9ba8-de39eb589212</vt:lpwstr>
  </property>
  <property fmtid="{D5CDD505-2E9C-101B-9397-08002B2CF9AE}" pid="21" name="Body1">
    <vt:lpwstr/>
  </property>
</Properties>
</file>