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A8C0A" w14:textId="77777777" w:rsidR="00B32148" w:rsidRPr="00E92EBC" w:rsidRDefault="00B32148" w:rsidP="00B32148">
      <w:pPr>
        <w:widowControl w:val="0"/>
        <w:jc w:val="right"/>
        <w:rPr>
          <w:b/>
          <w:sz w:val="2"/>
          <w:szCs w:val="40"/>
        </w:rPr>
      </w:pPr>
      <w:r w:rsidRPr="00E92EBC">
        <w:rPr>
          <w:rFonts w:hint="eastAsia"/>
          <w:b/>
          <w:sz w:val="40"/>
          <w:szCs w:val="40"/>
        </w:rPr>
        <w:t>C</w:t>
      </w:r>
    </w:p>
    <w:p w14:paraId="4FAB1015" w14:textId="77777777" w:rsidR="00B32148" w:rsidRPr="00E92EBC" w:rsidRDefault="00B32148" w:rsidP="00B32148">
      <w:pPr>
        <w:spacing w:line="360" w:lineRule="auto"/>
        <w:ind w:left="4592"/>
        <w:rPr>
          <w:rFonts w:ascii="Arial Black" w:hAnsi="Arial Black"/>
          <w:caps/>
          <w:sz w:val="15"/>
          <w:szCs w:val="24"/>
        </w:rPr>
      </w:pPr>
      <w:r w:rsidRPr="00E92EBC">
        <w:rPr>
          <w:noProof/>
          <w:szCs w:val="24"/>
        </w:rPr>
        <w:drawing>
          <wp:inline distT="0" distB="0" distL="0" distR="0" wp14:anchorId="5637B69F" wp14:editId="3265E693">
            <wp:extent cx="867121" cy="1324800"/>
            <wp:effectExtent l="0" t="0" r="9525" b="8890"/>
            <wp:docPr id="5"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7094D529" w14:textId="7D37086E" w:rsidR="00B32148" w:rsidRPr="00E92EBC" w:rsidRDefault="00B32148" w:rsidP="00B32148">
      <w:pPr>
        <w:pBdr>
          <w:top w:val="single" w:sz="4" w:space="10" w:color="auto"/>
        </w:pBdr>
        <w:spacing w:before="120"/>
        <w:jc w:val="right"/>
        <w:rPr>
          <w:rFonts w:ascii="Arial Black" w:hAnsi="Arial Black"/>
          <w:b/>
          <w:caps/>
          <w:sz w:val="15"/>
          <w:szCs w:val="24"/>
        </w:rPr>
      </w:pPr>
      <w:r w:rsidRPr="00E92EBC">
        <w:rPr>
          <w:rFonts w:ascii="Arial Black" w:hAnsi="Arial Black" w:hint="eastAsia"/>
          <w:b/>
          <w:caps/>
          <w:sz w:val="15"/>
          <w:szCs w:val="24"/>
        </w:rPr>
        <w:t>WO</w:t>
      </w:r>
      <w:r w:rsidRPr="00E92EBC">
        <w:rPr>
          <w:rFonts w:ascii="Arial Black" w:hAnsi="Arial Black"/>
          <w:b/>
          <w:caps/>
          <w:sz w:val="15"/>
          <w:szCs w:val="24"/>
        </w:rPr>
        <w:t>/</w:t>
      </w:r>
      <w:r w:rsidRPr="00E92EBC">
        <w:rPr>
          <w:rFonts w:ascii="Arial Black" w:hAnsi="Arial Black" w:hint="eastAsia"/>
          <w:b/>
          <w:caps/>
          <w:sz w:val="15"/>
          <w:szCs w:val="24"/>
        </w:rPr>
        <w:t>CC</w:t>
      </w:r>
      <w:r w:rsidRPr="00E92EBC">
        <w:rPr>
          <w:rFonts w:ascii="Arial Black" w:hAnsi="Arial Black"/>
          <w:b/>
          <w:caps/>
          <w:sz w:val="15"/>
          <w:szCs w:val="24"/>
        </w:rPr>
        <w:t>/</w:t>
      </w:r>
      <w:r w:rsidRPr="00E92EBC">
        <w:rPr>
          <w:rFonts w:ascii="Arial Black" w:hAnsi="Arial Black" w:hint="eastAsia"/>
          <w:b/>
          <w:caps/>
          <w:sz w:val="15"/>
          <w:szCs w:val="24"/>
        </w:rPr>
        <w:t>7</w:t>
      </w:r>
      <w:r w:rsidRPr="00E92EBC">
        <w:rPr>
          <w:rFonts w:ascii="Arial Black" w:hAnsi="Arial Black"/>
          <w:b/>
          <w:caps/>
          <w:sz w:val="15"/>
          <w:szCs w:val="24"/>
        </w:rPr>
        <w:t>6</w:t>
      </w:r>
      <w:r w:rsidRPr="00E92EBC">
        <w:rPr>
          <w:rFonts w:ascii="Arial Black" w:hAnsi="Arial Black" w:hint="eastAsia"/>
          <w:b/>
          <w:caps/>
          <w:sz w:val="15"/>
          <w:szCs w:val="24"/>
        </w:rPr>
        <w:t>/</w:t>
      </w:r>
      <w:bookmarkStart w:id="0" w:name="Code"/>
      <w:bookmarkEnd w:id="0"/>
      <w:r>
        <w:rPr>
          <w:rFonts w:ascii="Arial Black" w:hAnsi="Arial Black" w:hint="eastAsia"/>
          <w:b/>
          <w:caps/>
          <w:sz w:val="15"/>
          <w:szCs w:val="24"/>
        </w:rPr>
        <w:t>inf/2</w:t>
      </w:r>
    </w:p>
    <w:p w14:paraId="18C27671" w14:textId="77777777" w:rsidR="00B32148" w:rsidRPr="00E92EBC" w:rsidRDefault="00B32148" w:rsidP="00B32148">
      <w:pPr>
        <w:jc w:val="right"/>
        <w:rPr>
          <w:rFonts w:ascii="Arial Black" w:hAnsi="Arial Black"/>
          <w:b/>
          <w:caps/>
          <w:sz w:val="15"/>
          <w:szCs w:val="15"/>
        </w:rPr>
      </w:pPr>
      <w:r w:rsidRPr="00E92EBC">
        <w:rPr>
          <w:rFonts w:eastAsia="SimHei" w:hint="eastAsia"/>
          <w:b/>
          <w:sz w:val="15"/>
          <w:szCs w:val="15"/>
        </w:rPr>
        <w:t>原文</w:t>
      </w:r>
      <w:r w:rsidRPr="00E92EBC">
        <w:rPr>
          <w:rFonts w:eastAsia="SimHei" w:hint="eastAsia"/>
          <w:b/>
          <w:sz w:val="15"/>
          <w:szCs w:val="15"/>
          <w:lang w:val="pt-BR"/>
        </w:rPr>
        <w:t>：</w:t>
      </w:r>
      <w:bookmarkStart w:id="1" w:name="Original"/>
      <w:bookmarkEnd w:id="1"/>
      <w:r w:rsidRPr="00E92EBC">
        <w:rPr>
          <w:rFonts w:eastAsia="SimHei" w:hint="eastAsia"/>
          <w:b/>
          <w:sz w:val="15"/>
          <w:szCs w:val="15"/>
          <w:lang w:val="pt-BR"/>
        </w:rPr>
        <w:t>英</w:t>
      </w:r>
      <w:r w:rsidRPr="00E92EBC">
        <w:rPr>
          <w:rFonts w:eastAsia="SimHei" w:hint="eastAsia"/>
          <w:b/>
          <w:sz w:val="15"/>
          <w:szCs w:val="15"/>
        </w:rPr>
        <w:t>文</w:t>
      </w:r>
    </w:p>
    <w:p w14:paraId="774679EE" w14:textId="77777777" w:rsidR="00B32148" w:rsidRPr="00E92EBC" w:rsidRDefault="00B32148" w:rsidP="00B32148">
      <w:pPr>
        <w:spacing w:line="1680" w:lineRule="auto"/>
        <w:jc w:val="right"/>
        <w:rPr>
          <w:rFonts w:ascii="SimHei" w:eastAsia="SimHei" w:hAnsi="Arial Black"/>
          <w:b/>
          <w:caps/>
          <w:sz w:val="15"/>
          <w:szCs w:val="15"/>
        </w:rPr>
      </w:pPr>
      <w:r w:rsidRPr="00E92EBC">
        <w:rPr>
          <w:rFonts w:ascii="SimHei" w:eastAsia="SimHei" w:hint="eastAsia"/>
          <w:b/>
          <w:sz w:val="15"/>
          <w:szCs w:val="15"/>
        </w:rPr>
        <w:t>日期</w:t>
      </w:r>
      <w:r w:rsidRPr="00E92EBC">
        <w:rPr>
          <w:rFonts w:ascii="SimHei" w:eastAsia="SimHei" w:hAnsi="SimSun" w:hint="eastAsia"/>
          <w:b/>
          <w:sz w:val="15"/>
          <w:szCs w:val="15"/>
          <w:lang w:val="pt-BR"/>
        </w:rPr>
        <w:t>：</w:t>
      </w:r>
      <w:bookmarkStart w:id="2" w:name="Date"/>
      <w:bookmarkEnd w:id="2"/>
      <w:r w:rsidRPr="00E92EBC">
        <w:rPr>
          <w:rFonts w:ascii="Arial Black" w:eastAsia="SimHei" w:hAnsi="Arial Black"/>
          <w:b/>
          <w:sz w:val="15"/>
          <w:szCs w:val="15"/>
          <w:lang w:val="pt-BR"/>
        </w:rPr>
        <w:t>201</w:t>
      </w:r>
      <w:r>
        <w:rPr>
          <w:rFonts w:ascii="Arial Black" w:eastAsia="SimHei" w:hAnsi="Arial Black" w:hint="eastAsia"/>
          <w:b/>
          <w:sz w:val="15"/>
          <w:szCs w:val="15"/>
          <w:lang w:val="pt-BR"/>
        </w:rPr>
        <w:t>9</w:t>
      </w:r>
      <w:r w:rsidRPr="00E92EBC">
        <w:rPr>
          <w:rFonts w:ascii="SimHei" w:eastAsia="SimHei" w:hAnsi="Times New Roman" w:hint="eastAsia"/>
          <w:b/>
          <w:sz w:val="15"/>
          <w:szCs w:val="15"/>
        </w:rPr>
        <w:t>年</w:t>
      </w:r>
      <w:r w:rsidRPr="00E92EBC">
        <w:rPr>
          <w:rFonts w:ascii="Arial Black" w:eastAsia="SimHei" w:hAnsi="Arial Black"/>
          <w:b/>
          <w:sz w:val="15"/>
          <w:szCs w:val="15"/>
          <w:lang w:val="pt-BR"/>
        </w:rPr>
        <w:t>7</w:t>
      </w:r>
      <w:r w:rsidRPr="00E92EBC">
        <w:rPr>
          <w:rFonts w:ascii="SimHei" w:eastAsia="SimHei" w:hAnsi="Times New Roman" w:hint="eastAsia"/>
          <w:b/>
          <w:sz w:val="15"/>
          <w:szCs w:val="15"/>
        </w:rPr>
        <w:t>月</w:t>
      </w:r>
      <w:r>
        <w:rPr>
          <w:rFonts w:ascii="Arial Black" w:eastAsia="SimHei" w:hAnsi="Arial Black" w:hint="eastAsia"/>
          <w:b/>
          <w:sz w:val="15"/>
          <w:szCs w:val="15"/>
          <w:lang w:val="pt-BR"/>
        </w:rPr>
        <w:t>30</w:t>
      </w:r>
      <w:r w:rsidRPr="00E92EBC">
        <w:rPr>
          <w:rFonts w:ascii="SimHei" w:eastAsia="SimHei" w:hAnsi="Times New Roman" w:hint="eastAsia"/>
          <w:b/>
          <w:sz w:val="15"/>
          <w:szCs w:val="15"/>
        </w:rPr>
        <w:t>日</w:t>
      </w:r>
    </w:p>
    <w:p w14:paraId="65C09818" w14:textId="77777777" w:rsidR="00B32148" w:rsidRPr="00E92EBC" w:rsidRDefault="00B32148" w:rsidP="00B32148">
      <w:pPr>
        <w:spacing w:after="600"/>
        <w:rPr>
          <w:rFonts w:ascii="SimHei" w:eastAsia="SimHei" w:hAnsi="SimHei" w:cs="Times New Roman"/>
          <w:sz w:val="28"/>
          <w:szCs w:val="22"/>
        </w:rPr>
      </w:pPr>
      <w:r w:rsidRPr="00E92EBC">
        <w:rPr>
          <w:rFonts w:ascii="SimHei" w:eastAsia="SimHei" w:hAnsi="SimHei" w:cs="Times New Roman" w:hint="eastAsia"/>
          <w:sz w:val="28"/>
          <w:szCs w:val="22"/>
        </w:rPr>
        <w:t>产权组织协调委员会</w:t>
      </w:r>
    </w:p>
    <w:p w14:paraId="2897BBA5" w14:textId="77777777" w:rsidR="00B32148" w:rsidRPr="00E92EBC" w:rsidRDefault="00B32148" w:rsidP="00B32148">
      <w:pPr>
        <w:spacing w:after="720"/>
        <w:rPr>
          <w:rFonts w:ascii="KaiTi" w:eastAsia="KaiTi" w:hAnsi="KaiTi" w:cs="Times New Roman"/>
          <w:b/>
          <w:sz w:val="24"/>
          <w:szCs w:val="22"/>
        </w:rPr>
      </w:pPr>
      <w:r w:rsidRPr="00E92EBC">
        <w:rPr>
          <w:rFonts w:ascii="KaiTi" w:eastAsia="KaiTi" w:hAnsi="KaiTi" w:cs="Times New Roman" w:hint="eastAsia"/>
          <w:b/>
          <w:sz w:val="24"/>
          <w:szCs w:val="22"/>
        </w:rPr>
        <w:t>第七十</w:t>
      </w:r>
      <w:r>
        <w:rPr>
          <w:rFonts w:ascii="KaiTi" w:eastAsia="KaiTi" w:hAnsi="KaiTi" w:cs="Times New Roman" w:hint="eastAsia"/>
          <w:b/>
          <w:sz w:val="24"/>
          <w:szCs w:val="22"/>
        </w:rPr>
        <w:t>六</w:t>
      </w:r>
      <w:r w:rsidRPr="00E92EBC">
        <w:rPr>
          <w:rFonts w:ascii="KaiTi" w:eastAsia="KaiTi" w:hAnsi="KaiTi" w:cs="Times New Roman" w:hint="eastAsia"/>
          <w:b/>
          <w:sz w:val="24"/>
          <w:szCs w:val="22"/>
        </w:rPr>
        <w:t>届会议（第</w:t>
      </w:r>
      <w:r>
        <w:rPr>
          <w:rFonts w:ascii="KaiTi" w:eastAsia="KaiTi" w:hAnsi="KaiTi" w:cs="Times New Roman" w:hint="eastAsia"/>
          <w:sz w:val="24"/>
          <w:szCs w:val="22"/>
        </w:rPr>
        <w:t>50</w:t>
      </w:r>
      <w:r w:rsidRPr="00E92EBC">
        <w:rPr>
          <w:rFonts w:ascii="KaiTi" w:eastAsia="KaiTi" w:hAnsi="KaiTi" w:cs="Times New Roman" w:hint="eastAsia"/>
          <w:b/>
          <w:sz w:val="24"/>
          <w:szCs w:val="22"/>
        </w:rPr>
        <w:t>次例会）</w:t>
      </w:r>
      <w:r w:rsidRPr="00E92EBC">
        <w:rPr>
          <w:rFonts w:ascii="KaiTi" w:eastAsia="KaiTi" w:hAnsi="KaiTi" w:cs="Times New Roman"/>
          <w:b/>
          <w:sz w:val="24"/>
          <w:szCs w:val="22"/>
        </w:rPr>
        <w:br/>
      </w:r>
      <w:r w:rsidRPr="00E92EBC">
        <w:rPr>
          <w:rFonts w:ascii="KaiTi" w:eastAsia="KaiTi" w:hAnsi="KaiTi" w:cs="Times New Roman" w:hint="eastAsia"/>
          <w:sz w:val="24"/>
          <w:szCs w:val="22"/>
        </w:rPr>
        <w:t>201</w:t>
      </w:r>
      <w:r>
        <w:rPr>
          <w:rFonts w:ascii="KaiTi" w:eastAsia="KaiTi" w:hAnsi="KaiTi" w:cs="Times New Roman" w:hint="eastAsia"/>
          <w:sz w:val="24"/>
          <w:szCs w:val="22"/>
        </w:rPr>
        <w:t>9</w:t>
      </w:r>
      <w:r w:rsidRPr="00E92EBC">
        <w:rPr>
          <w:rFonts w:ascii="KaiTi" w:eastAsia="KaiTi" w:hAnsi="KaiTi" w:cs="Times New Roman" w:hint="eastAsia"/>
          <w:b/>
          <w:sz w:val="24"/>
          <w:szCs w:val="22"/>
        </w:rPr>
        <w:t>年</w:t>
      </w:r>
      <w:r w:rsidRPr="00E92EBC">
        <w:rPr>
          <w:rFonts w:ascii="KaiTi" w:eastAsia="KaiTi" w:hAnsi="KaiTi" w:cs="Times New Roman" w:hint="eastAsia"/>
          <w:sz w:val="24"/>
          <w:szCs w:val="22"/>
        </w:rPr>
        <w:t>9</w:t>
      </w:r>
      <w:r w:rsidRPr="00E92EBC">
        <w:rPr>
          <w:rFonts w:ascii="KaiTi" w:eastAsia="KaiTi" w:hAnsi="KaiTi" w:cs="Times New Roman" w:hint="eastAsia"/>
          <w:b/>
          <w:sz w:val="24"/>
          <w:szCs w:val="22"/>
        </w:rPr>
        <w:t>月</w:t>
      </w:r>
      <w:r>
        <w:rPr>
          <w:rFonts w:ascii="KaiTi" w:eastAsia="KaiTi" w:hAnsi="KaiTi" w:cs="Times New Roman" w:hint="eastAsia"/>
          <w:sz w:val="24"/>
          <w:szCs w:val="22"/>
        </w:rPr>
        <w:t>30</w:t>
      </w:r>
      <w:r w:rsidRPr="00E92EBC">
        <w:rPr>
          <w:rFonts w:ascii="KaiTi" w:eastAsia="KaiTi" w:hAnsi="KaiTi" w:cs="Times New Roman" w:hint="eastAsia"/>
          <w:b/>
          <w:sz w:val="24"/>
          <w:szCs w:val="22"/>
        </w:rPr>
        <w:t>日至</w:t>
      </w:r>
      <w:r w:rsidRPr="00E92EBC">
        <w:rPr>
          <w:rFonts w:ascii="KaiTi" w:eastAsia="KaiTi" w:hAnsi="KaiTi" w:cs="Times New Roman" w:hint="eastAsia"/>
          <w:sz w:val="24"/>
          <w:szCs w:val="22"/>
        </w:rPr>
        <w:t>10</w:t>
      </w:r>
      <w:r w:rsidRPr="00E92EBC">
        <w:rPr>
          <w:rFonts w:ascii="KaiTi" w:eastAsia="KaiTi" w:hAnsi="KaiTi" w:cs="Times New Roman" w:hint="eastAsia"/>
          <w:b/>
          <w:sz w:val="24"/>
          <w:szCs w:val="22"/>
        </w:rPr>
        <w:t>月</w:t>
      </w:r>
      <w:r>
        <w:rPr>
          <w:rFonts w:ascii="KaiTi" w:eastAsia="KaiTi" w:hAnsi="KaiTi" w:cs="Times New Roman" w:hint="eastAsia"/>
          <w:sz w:val="24"/>
          <w:szCs w:val="22"/>
        </w:rPr>
        <w:t>9</w:t>
      </w:r>
      <w:r w:rsidRPr="00E92EBC">
        <w:rPr>
          <w:rFonts w:ascii="KaiTi" w:eastAsia="KaiTi" w:hAnsi="KaiTi" w:cs="Times New Roman" w:hint="eastAsia"/>
          <w:b/>
          <w:sz w:val="24"/>
          <w:szCs w:val="22"/>
        </w:rPr>
        <w:t>日，日内瓦</w:t>
      </w:r>
    </w:p>
    <w:p w14:paraId="60066422" w14:textId="38E58EBB" w:rsidR="00B32148" w:rsidRPr="00E92EBC" w:rsidRDefault="00B32148" w:rsidP="00B32148">
      <w:pPr>
        <w:spacing w:after="360"/>
        <w:rPr>
          <w:rFonts w:ascii="KaiTi" w:eastAsia="KaiTi" w:hAnsi="KaiTi" w:cs="Times New Roman"/>
          <w:sz w:val="24"/>
          <w:szCs w:val="22"/>
        </w:rPr>
      </w:pPr>
      <w:bookmarkStart w:id="3" w:name="TitleOfDoc"/>
      <w:bookmarkEnd w:id="3"/>
      <w:r w:rsidRPr="00B32148">
        <w:rPr>
          <w:rFonts w:ascii="KaiTi" w:eastAsia="KaiTi" w:hint="eastAsia"/>
          <w:bCs/>
          <w:color w:val="000000"/>
          <w:sz w:val="24"/>
          <w:szCs w:val="24"/>
        </w:rPr>
        <w:t>道德操守办公室年度报告</w:t>
      </w:r>
    </w:p>
    <w:p w14:paraId="703C5938" w14:textId="1D2A59C2" w:rsidR="00B32148" w:rsidRPr="00E92EBC" w:rsidRDefault="00B32148" w:rsidP="00B32148">
      <w:pPr>
        <w:spacing w:after="960"/>
        <w:rPr>
          <w:rFonts w:ascii="KaiTi"/>
          <w:sz w:val="21"/>
          <w:szCs w:val="21"/>
        </w:rPr>
      </w:pPr>
      <w:bookmarkStart w:id="4" w:name="Prepared"/>
      <w:bookmarkEnd w:id="4"/>
      <w:r>
        <w:rPr>
          <w:rFonts w:ascii="KaiTi" w:eastAsia="KaiTi" w:hAnsi="STKaiti" w:hint="eastAsia"/>
          <w:sz w:val="21"/>
          <w:szCs w:val="21"/>
        </w:rPr>
        <w:t>秘书处</w:t>
      </w:r>
      <w:r w:rsidRPr="00CD7268">
        <w:rPr>
          <w:rFonts w:ascii="KaiTi" w:eastAsia="KaiTi" w:hAnsi="STKaiti" w:hint="eastAsia"/>
          <w:sz w:val="21"/>
          <w:szCs w:val="21"/>
        </w:rPr>
        <w:t>编拟</w:t>
      </w:r>
    </w:p>
    <w:p w14:paraId="0C671AD2" w14:textId="7F16592D" w:rsidR="000765C4" w:rsidRPr="00B457CD" w:rsidRDefault="002730B9"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本文件载有道德操守办公室2018年1月1日至2018年12月31日期间</w:t>
      </w:r>
      <w:r w:rsidR="00EC2143">
        <w:rPr>
          <w:rFonts w:ascii="SimSun" w:hAnsi="SimSun" w:hint="eastAsia"/>
          <w:sz w:val="21"/>
        </w:rPr>
        <w:t>的</w:t>
      </w:r>
      <w:r w:rsidRPr="00B457CD">
        <w:rPr>
          <w:rFonts w:ascii="SimSun" w:hAnsi="SimSun" w:hint="eastAsia"/>
          <w:sz w:val="21"/>
        </w:rPr>
        <w:t>年度报告。</w:t>
      </w:r>
    </w:p>
    <w:p w14:paraId="6A7CA302" w14:textId="057A1FF1" w:rsidR="00527F4A" w:rsidRPr="00EF7CD4" w:rsidRDefault="00EF7CD4" w:rsidP="00EF7CD4">
      <w:pPr>
        <w:pStyle w:val="Heading2"/>
      </w:pPr>
      <w:r w:rsidRPr="00EF7CD4">
        <w:rPr>
          <w:rFonts w:hint="eastAsia"/>
        </w:rPr>
        <w:t>一、</w:t>
      </w:r>
      <w:r w:rsidR="002730B9" w:rsidRPr="00EF7CD4">
        <w:rPr>
          <w:rFonts w:hint="eastAsia"/>
        </w:rPr>
        <w:t>背景</w:t>
      </w:r>
    </w:p>
    <w:p w14:paraId="4A8670D2" w14:textId="0AAE9C71" w:rsidR="00527F4A" w:rsidRPr="00B457CD" w:rsidRDefault="002730B9" w:rsidP="00EF7CD4">
      <w:pPr>
        <w:pStyle w:val="ONUME"/>
        <w:tabs>
          <w:tab w:val="clear" w:pos="567"/>
        </w:tabs>
        <w:overflowPunct w:val="0"/>
        <w:spacing w:afterLines="50" w:after="120" w:line="340" w:lineRule="atLeast"/>
        <w:jc w:val="both"/>
        <w:rPr>
          <w:rFonts w:ascii="SimSun" w:hAnsi="SimSun"/>
          <w:sz w:val="21"/>
          <w:lang w:val="en-GB"/>
        </w:rPr>
      </w:pPr>
      <w:r w:rsidRPr="00B457CD">
        <w:rPr>
          <w:rFonts w:ascii="SimSun" w:hAnsi="SimSun" w:hint="eastAsia"/>
          <w:sz w:val="21"/>
          <w:lang w:val="en-GB"/>
        </w:rPr>
        <w:t>产权组织道德操守办公室建立于2010年，是依据产权组织战略调整计划（SRP）建立全面道德操守和诚信制度的一项举措</w:t>
      </w:r>
      <w:r w:rsidR="00BD73EA" w:rsidRPr="00B457CD">
        <w:rPr>
          <w:rFonts w:ascii="SimSun" w:hAnsi="SimSun" w:hint="eastAsia"/>
          <w:sz w:val="21"/>
          <w:lang w:val="en-GB"/>
        </w:rPr>
        <w:t>。道德操守办公室</w:t>
      </w:r>
      <w:r w:rsidR="00BD73EA" w:rsidRPr="00EF7CD4">
        <w:rPr>
          <w:rFonts w:ascii="SimSun" w:hAnsi="SimSun" w:hint="eastAsia"/>
          <w:sz w:val="21"/>
        </w:rPr>
        <w:t>致力于</w:t>
      </w:r>
      <w:r w:rsidRPr="00B457CD">
        <w:rPr>
          <w:rFonts w:ascii="SimSun" w:hAnsi="SimSun" w:hint="eastAsia"/>
          <w:sz w:val="21"/>
          <w:lang w:val="en-GB"/>
        </w:rPr>
        <w:t>通过推动道德操守、透明和问责的文化，确保工作人员和其他人员以最高廉正标准注意和履行他们的职责。办公室特别对以下结果负责：</w:t>
      </w:r>
    </w:p>
    <w:p w14:paraId="22A3141D" w14:textId="5AB7E668" w:rsidR="00527F4A" w:rsidRPr="00B457CD" w:rsidRDefault="00BD73EA" w:rsidP="00EC2143">
      <w:pPr>
        <w:pStyle w:val="BodyText"/>
        <w:numPr>
          <w:ilvl w:val="0"/>
          <w:numId w:val="4"/>
        </w:numPr>
        <w:spacing w:afterLines="50" w:after="120" w:line="340" w:lineRule="atLeast"/>
        <w:ind w:left="567" w:firstLine="0"/>
        <w:jc w:val="both"/>
        <w:rPr>
          <w:rFonts w:ascii="SimSun" w:hAnsi="SimSun"/>
          <w:sz w:val="21"/>
        </w:rPr>
      </w:pPr>
      <w:r w:rsidRPr="00B457CD">
        <w:rPr>
          <w:rFonts w:ascii="SimSun" w:hAnsi="SimSun" w:hint="eastAsia"/>
          <w:sz w:val="21"/>
        </w:rPr>
        <w:t>确保设计、制定和实施有效的产权组织道德操守计划，以加强本组织业务的廉正、合规性和道德规范；</w:t>
      </w:r>
    </w:p>
    <w:p w14:paraId="65475E9F" w14:textId="4064338C" w:rsidR="00527F4A" w:rsidRPr="00B457CD" w:rsidRDefault="00287AF3" w:rsidP="00EC2143">
      <w:pPr>
        <w:pStyle w:val="BodyText"/>
        <w:numPr>
          <w:ilvl w:val="0"/>
          <w:numId w:val="4"/>
        </w:numPr>
        <w:spacing w:afterLines="50" w:after="120" w:line="340" w:lineRule="atLeast"/>
        <w:ind w:left="567" w:firstLine="0"/>
        <w:jc w:val="both"/>
        <w:rPr>
          <w:rFonts w:ascii="SimSun" w:hAnsi="SimSun"/>
          <w:sz w:val="21"/>
        </w:rPr>
      </w:pPr>
      <w:r w:rsidRPr="00B457CD">
        <w:rPr>
          <w:rFonts w:ascii="SimSun" w:hAnsi="SimSun" w:hint="eastAsia"/>
          <w:sz w:val="21"/>
        </w:rPr>
        <w:t>通过提供权威的建议、领导和监督，加强本组织内适当的合规和道德业务行为，确保对道德操守和合规战略、计划和政策进行正确解释；管理本组织的财务申报计划；</w:t>
      </w:r>
    </w:p>
    <w:p w14:paraId="7E05DB8A" w14:textId="4679CDC9" w:rsidR="00527F4A" w:rsidRPr="00B457CD" w:rsidRDefault="00287AF3" w:rsidP="00EC2143">
      <w:pPr>
        <w:pStyle w:val="BodyText"/>
        <w:numPr>
          <w:ilvl w:val="0"/>
          <w:numId w:val="4"/>
        </w:numPr>
        <w:spacing w:afterLines="50" w:after="120" w:line="340" w:lineRule="atLeast"/>
        <w:ind w:left="567" w:firstLine="0"/>
        <w:jc w:val="both"/>
        <w:rPr>
          <w:rFonts w:ascii="SimSun" w:hAnsi="SimSun"/>
          <w:sz w:val="21"/>
        </w:rPr>
      </w:pPr>
      <w:r w:rsidRPr="00B457CD">
        <w:rPr>
          <w:rFonts w:ascii="SimSun" w:hAnsi="SimSun" w:hint="eastAsia"/>
          <w:sz w:val="21"/>
        </w:rPr>
        <w:t>确保知识管理和共享，以及发展内部和外部伙伴关系，以促进道德操守认识，维持所需的技能，并将当前最佳做法适用于本组织的道德操守和合规；以及</w:t>
      </w:r>
    </w:p>
    <w:p w14:paraId="41C43EE9" w14:textId="024E6B55" w:rsidR="00527F4A" w:rsidRPr="00B457CD" w:rsidRDefault="00287AF3" w:rsidP="00EC2143">
      <w:pPr>
        <w:pStyle w:val="BodyText"/>
        <w:numPr>
          <w:ilvl w:val="0"/>
          <w:numId w:val="4"/>
        </w:numPr>
        <w:spacing w:afterLines="50" w:after="120" w:line="340" w:lineRule="atLeast"/>
        <w:ind w:left="567" w:firstLine="0"/>
        <w:jc w:val="both"/>
        <w:rPr>
          <w:rFonts w:ascii="SimSun" w:hAnsi="SimSun"/>
          <w:sz w:val="21"/>
        </w:rPr>
      </w:pPr>
      <w:r w:rsidRPr="00B457CD">
        <w:rPr>
          <w:rFonts w:ascii="SimSun" w:hAnsi="SimSun" w:hint="eastAsia"/>
          <w:sz w:val="21"/>
        </w:rPr>
        <w:t>确保管理分配的产权组织资源（财务、人力和材料）的问责。</w:t>
      </w:r>
    </w:p>
    <w:p w14:paraId="20AE3B33" w14:textId="312E09C9" w:rsidR="00527F4A" w:rsidRPr="00B457CD" w:rsidRDefault="00601D4F"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办公室由首席道德操守官领导，按照要求独立于产权组织的其他事务，以有效履行其职责。</w:t>
      </w:r>
    </w:p>
    <w:p w14:paraId="5721E31A" w14:textId="6CE69066" w:rsidR="00527F4A" w:rsidRPr="00B457CD" w:rsidRDefault="00601D4F"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lastRenderedPageBreak/>
        <w:t>办公室的活动分为以下四个主要领域：</w:t>
      </w:r>
    </w:p>
    <w:p w14:paraId="4A12328A" w14:textId="4E8E5AA4" w:rsidR="00C55FE8" w:rsidRPr="00B457CD" w:rsidRDefault="0065569A"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sidRPr="00B457CD">
        <w:rPr>
          <w:rFonts w:ascii="SimSun" w:hAnsi="SimSun" w:hint="eastAsia"/>
          <w:sz w:val="21"/>
        </w:rPr>
        <w:t>工作人员提高认识和培训；</w:t>
      </w:r>
    </w:p>
    <w:p w14:paraId="3729A6A9" w14:textId="487B4C33" w:rsidR="00C55FE8" w:rsidRPr="00B457CD" w:rsidRDefault="0065569A"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sidRPr="00B457CD">
        <w:rPr>
          <w:rFonts w:ascii="SimSun" w:hAnsi="SimSun" w:hint="eastAsia"/>
          <w:sz w:val="21"/>
        </w:rPr>
        <w:t>向工作人员提供保密咨询意见；</w:t>
      </w:r>
    </w:p>
    <w:p w14:paraId="53EB62A8" w14:textId="10FF5190" w:rsidR="00C55FE8" w:rsidRPr="00B457CD" w:rsidRDefault="0065569A"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sidRPr="00B457CD">
        <w:rPr>
          <w:rFonts w:ascii="SimSun" w:hAnsi="SimSun" w:hint="eastAsia"/>
          <w:sz w:val="21"/>
        </w:rPr>
        <w:t>准则制定和政策发展；以及</w:t>
      </w:r>
    </w:p>
    <w:p w14:paraId="0834A8E4" w14:textId="0049C949" w:rsidR="00C55FE8" w:rsidRPr="00B457CD" w:rsidRDefault="0065569A"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sidRPr="00B457CD">
        <w:rPr>
          <w:rFonts w:ascii="SimSun" w:hAnsi="SimSun" w:hint="eastAsia"/>
          <w:sz w:val="21"/>
        </w:rPr>
        <w:t>落实指派由道德操守办公室负责的各项政策。</w:t>
      </w:r>
    </w:p>
    <w:p w14:paraId="673FEED8" w14:textId="2D52E1B8" w:rsidR="00C55FE8" w:rsidRPr="00B457CD" w:rsidRDefault="00EF7CD4" w:rsidP="00EF7CD4">
      <w:pPr>
        <w:pStyle w:val="Heading2"/>
      </w:pPr>
      <w:r>
        <w:rPr>
          <w:rFonts w:hint="eastAsia"/>
        </w:rPr>
        <w:t>二、</w:t>
      </w:r>
      <w:r w:rsidR="0065569A" w:rsidRPr="00B457CD">
        <w:rPr>
          <w:rFonts w:hint="eastAsia"/>
        </w:rPr>
        <w:t>提高认识和培训</w:t>
      </w:r>
    </w:p>
    <w:p w14:paraId="1ABAC144" w14:textId="4772C994" w:rsidR="00C55FE8" w:rsidRPr="00B457CD" w:rsidRDefault="0065569A"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提高认识和培训的活动，总体而言是依据本组织的价值观和道德行为政策</w:t>
      </w:r>
      <w:r w:rsidR="002E2069">
        <w:rPr>
          <w:rFonts w:ascii="SimSun" w:hAnsi="SimSun" w:hint="eastAsia"/>
          <w:sz w:val="21"/>
        </w:rPr>
        <w:t>设计</w:t>
      </w:r>
      <w:r w:rsidRPr="00B457CD">
        <w:rPr>
          <w:rFonts w:ascii="SimSun" w:hAnsi="SimSun" w:hint="eastAsia"/>
          <w:sz w:val="21"/>
        </w:rPr>
        <w:t>的，并</w:t>
      </w:r>
      <w:r w:rsidR="002E2069">
        <w:rPr>
          <w:rFonts w:ascii="SimSun" w:hAnsi="SimSun" w:hint="eastAsia"/>
          <w:sz w:val="21"/>
        </w:rPr>
        <w:t>遵守</w:t>
      </w:r>
      <w:r w:rsidRPr="00B457CD">
        <w:rPr>
          <w:rFonts w:ascii="SimSun" w:hAnsi="SimSun" w:hint="eastAsia"/>
          <w:sz w:val="21"/>
        </w:rPr>
        <w:t>良好的培训做法和公认的道德操守准则。具体而言，活动旨在：</w:t>
      </w:r>
    </w:p>
    <w:p w14:paraId="09951DA8" w14:textId="18BD9688" w:rsidR="0074391A" w:rsidRPr="00B457CD" w:rsidRDefault="002672EF"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sidRPr="00B457CD">
        <w:rPr>
          <w:rFonts w:ascii="SimSun" w:hAnsi="SimSun" w:hint="eastAsia"/>
          <w:sz w:val="21"/>
        </w:rPr>
        <w:t>提升道德操守文化；</w:t>
      </w:r>
    </w:p>
    <w:p w14:paraId="389F623D" w14:textId="2DE20EBA" w:rsidR="0074391A" w:rsidRPr="00B457CD" w:rsidRDefault="002672EF"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sidRPr="00B457CD">
        <w:rPr>
          <w:rFonts w:ascii="SimSun" w:hAnsi="SimSun" w:hint="eastAsia"/>
          <w:sz w:val="21"/>
        </w:rPr>
        <w:t>提高本组织上上下下对产权组织道德行为相关准则、政策、工具和考量的认识；</w:t>
      </w:r>
    </w:p>
    <w:p w14:paraId="55889E71" w14:textId="7C6B9F2A" w:rsidR="0074391A" w:rsidRPr="00B457CD" w:rsidRDefault="002672EF"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sidRPr="00B457CD">
        <w:rPr>
          <w:rFonts w:ascii="SimSun" w:hAnsi="SimSun" w:hint="eastAsia"/>
          <w:sz w:val="21"/>
        </w:rPr>
        <w:t>增加同事与管理人之间的信任度，以及本组织内的信任度；</w:t>
      </w:r>
    </w:p>
    <w:p w14:paraId="75333E8C" w14:textId="2C071C7B" w:rsidR="0074391A" w:rsidRPr="00B457CD" w:rsidRDefault="002672EF"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sidRPr="00B457CD">
        <w:rPr>
          <w:rFonts w:ascii="SimSun" w:hAnsi="SimSun" w:hint="eastAsia"/>
          <w:sz w:val="21"/>
        </w:rPr>
        <w:t>推进决策中的问责制；以及</w:t>
      </w:r>
    </w:p>
    <w:p w14:paraId="49F37778" w14:textId="57A08930" w:rsidR="0074391A" w:rsidRPr="00B457CD" w:rsidRDefault="002672EF" w:rsidP="002E2069">
      <w:pPr>
        <w:pStyle w:val="BodyText"/>
        <w:numPr>
          <w:ilvl w:val="0"/>
          <w:numId w:val="5"/>
        </w:numPr>
        <w:overflowPunct w:val="0"/>
        <w:spacing w:afterLines="50" w:after="120" w:line="340" w:lineRule="atLeast"/>
        <w:ind w:left="567" w:firstLine="0"/>
        <w:contextualSpacing/>
        <w:jc w:val="both"/>
        <w:rPr>
          <w:rFonts w:ascii="SimSun" w:hAnsi="SimSun"/>
          <w:i/>
          <w:sz w:val="21"/>
        </w:rPr>
      </w:pPr>
      <w:r w:rsidRPr="00B457CD">
        <w:rPr>
          <w:rFonts w:ascii="SimSun" w:hAnsi="SimSun" w:hint="eastAsia"/>
          <w:sz w:val="21"/>
        </w:rPr>
        <w:t>强化所有层级的道德领导力（“高层基调”和“中层情绪”）</w:t>
      </w:r>
      <w:r w:rsidR="0074391A" w:rsidRPr="00B457CD">
        <w:rPr>
          <w:rFonts w:ascii="SimSun" w:hAnsi="SimSun"/>
          <w:sz w:val="21"/>
          <w:vertAlign w:val="superscript"/>
        </w:rPr>
        <w:footnoteReference w:id="2"/>
      </w:r>
      <w:r w:rsidRPr="00B457CD">
        <w:rPr>
          <w:rFonts w:ascii="SimSun" w:hAnsi="SimSun" w:hint="eastAsia"/>
          <w:sz w:val="21"/>
        </w:rPr>
        <w:t>。</w:t>
      </w:r>
    </w:p>
    <w:p w14:paraId="1C3B251E" w14:textId="147005C1" w:rsidR="00C55FE8" w:rsidRPr="00B457CD" w:rsidRDefault="002672EF"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提高认识和培训的预期成果旨在：</w:t>
      </w:r>
    </w:p>
    <w:p w14:paraId="240BA04E" w14:textId="7A7E1F7B" w:rsidR="00856E0E" w:rsidRPr="00B457CD" w:rsidRDefault="00BD78F9" w:rsidP="002E2069">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rPr>
        <w:t>确保对“道德操守与廉正”在职场环境中的含义有共同认识，对道德行为对本组织声誉的重要性有共同认识；</w:t>
      </w:r>
    </w:p>
    <w:p w14:paraId="6D1190D9" w14:textId="4EE83511" w:rsidR="00856E0E" w:rsidRPr="00B457CD" w:rsidRDefault="00BD78F9" w:rsidP="002E2069">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rPr>
        <w:t>确保所有工作人员保持对</w:t>
      </w:r>
      <w:r w:rsidR="00267540" w:rsidRPr="00B457CD">
        <w:rPr>
          <w:rFonts w:ascii="SimSun" w:hAnsi="SimSun" w:hint="eastAsia"/>
          <w:sz w:val="21"/>
        </w:rPr>
        <w:t>产权组织的</w:t>
      </w:r>
      <w:r w:rsidRPr="00B457CD">
        <w:rPr>
          <w:rFonts w:ascii="SimSun" w:hAnsi="SimSun" w:hint="eastAsia"/>
          <w:sz w:val="21"/>
        </w:rPr>
        <w:t>核心道德准则</w:t>
      </w:r>
      <w:r w:rsidR="00267540" w:rsidRPr="00B457CD">
        <w:rPr>
          <w:rFonts w:ascii="SimSun" w:hAnsi="SimSun" w:hint="eastAsia"/>
          <w:sz w:val="21"/>
        </w:rPr>
        <w:t>和价值观</w:t>
      </w:r>
      <w:r w:rsidRPr="00B457CD">
        <w:rPr>
          <w:rFonts w:ascii="SimSun" w:hAnsi="SimSun" w:hint="eastAsia"/>
          <w:sz w:val="21"/>
        </w:rPr>
        <w:t>（即独立、忠诚、公正、廉正、问责和尊重人权）的认识；</w:t>
      </w:r>
    </w:p>
    <w:p w14:paraId="55EEBDBB" w14:textId="5022441D" w:rsidR="00856E0E" w:rsidRPr="00B457CD" w:rsidRDefault="00267540" w:rsidP="002E2069">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rPr>
        <w:t>在产权组织宣传有关道德操守和预期行为标准的一致信息；以及</w:t>
      </w:r>
    </w:p>
    <w:p w14:paraId="42F19429" w14:textId="29A97E27" w:rsidR="00527F4A" w:rsidRPr="00B457CD" w:rsidRDefault="00267540" w:rsidP="002E2069">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rPr>
        <w:t>提高对所制定的为工作人员提供支助的机制的认识。</w:t>
      </w:r>
    </w:p>
    <w:p w14:paraId="48CDD1F2" w14:textId="230C56DE" w:rsidR="00BF23E6" w:rsidRPr="00B457CD" w:rsidRDefault="00267540"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自从2012年颁布产权组织道德操守与廉正计划之后，对本组织每一级别的所有工作人员均进行了强制培训。道德操守办公室与人力资源管理部密切合作管理这一培训计划。</w:t>
      </w:r>
    </w:p>
    <w:p w14:paraId="1AFBFDB8" w14:textId="57A51C96" w:rsidR="00BF23E6" w:rsidRPr="00B457CD" w:rsidRDefault="002E140D"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新聘用人员在内的所有工作人员，自产权组织道德操守与廉正政策颁布以来均接受了培训。加入本组织的工作人员都必须参加入职课程，其中包括了道德操守课程。道德操守和廉正的强制性在线培训课程自2017年起向所有工作人员提供。该电子课程也是针对本组织所有工作人员的道德操守复习课程。</w:t>
      </w:r>
    </w:p>
    <w:p w14:paraId="5041364A" w14:textId="652D8925" w:rsidR="00BF23E6" w:rsidRPr="00B457CD" w:rsidRDefault="002E140D"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2018年，500名工作人员参加了道德操守培训和认识活动：</w:t>
      </w:r>
    </w:p>
    <w:p w14:paraId="70CC826E" w14:textId="75E27D1C" w:rsidR="00BF23E6" w:rsidRPr="00B457CD" w:rsidRDefault="00C807F3" w:rsidP="002E2069">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rPr>
        <w:t>三次入职课程中，所有级别，包括管理人在内的75名新工作人员参加了道德操守入门课</w:t>
      </w:r>
      <w:r w:rsidR="002E2069">
        <w:rPr>
          <w:rFonts w:ascii="SimSun" w:hAnsi="SimSun"/>
          <w:sz w:val="21"/>
        </w:rPr>
        <w:t>‍</w:t>
      </w:r>
      <w:r w:rsidRPr="00B457CD">
        <w:rPr>
          <w:rFonts w:ascii="SimSun" w:hAnsi="SimSun" w:hint="eastAsia"/>
          <w:sz w:val="21"/>
        </w:rPr>
        <w:t>程；</w:t>
      </w:r>
    </w:p>
    <w:p w14:paraId="70B4B616" w14:textId="052BFD1B" w:rsidR="00BF23E6" w:rsidRPr="00B457CD" w:rsidRDefault="00C807F3" w:rsidP="002E2069">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rPr>
        <w:t>30名工作人员参加了</w:t>
      </w:r>
      <w:r w:rsidR="00325072" w:rsidRPr="00B457CD">
        <w:rPr>
          <w:rFonts w:ascii="SimSun" w:hAnsi="SimSun" w:hint="eastAsia"/>
          <w:sz w:val="21"/>
        </w:rPr>
        <w:t>由国际组织道德操守方面的受邀发言人带来的</w:t>
      </w:r>
      <w:r w:rsidRPr="00B457CD">
        <w:rPr>
          <w:rFonts w:ascii="SimSun" w:hAnsi="SimSun" w:hint="eastAsia"/>
          <w:sz w:val="21"/>
        </w:rPr>
        <w:t>道德操守介绍会；</w:t>
      </w:r>
    </w:p>
    <w:p w14:paraId="5FBA5B35" w14:textId="57B10691" w:rsidR="00BF23E6" w:rsidRPr="00B457CD" w:rsidRDefault="00325072" w:rsidP="002E2069">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rPr>
        <w:t>30名工作人员参加了道德操守办公室组织的关于道德操守和技术的公共演讲，该演讲的题目为“道德操守、技术和人性的未来”，演讲人为彼得·辛格教授；</w:t>
      </w:r>
    </w:p>
    <w:p w14:paraId="0B49EBC8" w14:textId="5433CBCD" w:rsidR="00BF23E6" w:rsidRPr="00B457CD" w:rsidRDefault="00325072" w:rsidP="002E2069">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rPr>
        <w:t>25名工作人员参加了为产权组织一个部门设计的专门通报会；</w:t>
      </w:r>
    </w:p>
    <w:p w14:paraId="2DE6FDDF" w14:textId="5EEA2CEA" w:rsidR="00BF23E6" w:rsidRPr="00B457CD" w:rsidRDefault="00325072" w:rsidP="002E2069">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rPr>
        <w:t>来自驻外办事处的10名工作人员参加了关于道德操守价值观和准则的专题讨论会；以及</w:t>
      </w:r>
    </w:p>
    <w:p w14:paraId="11A61FEB" w14:textId="10C8354C" w:rsidR="00BF23E6" w:rsidRPr="00B457CD" w:rsidRDefault="00325072" w:rsidP="002E2069">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rPr>
        <w:t>60名高层工作人员参加了两场关于财务</w:t>
      </w:r>
      <w:r w:rsidR="00717E70" w:rsidRPr="00B457CD">
        <w:rPr>
          <w:rFonts w:ascii="SimSun" w:hAnsi="SimSun" w:hint="eastAsia"/>
          <w:sz w:val="21"/>
        </w:rPr>
        <w:t>公开和利益</w:t>
      </w:r>
      <w:r w:rsidRPr="00B457CD">
        <w:rPr>
          <w:rFonts w:ascii="SimSun" w:hAnsi="SimSun" w:hint="eastAsia"/>
          <w:sz w:val="21"/>
        </w:rPr>
        <w:t>申报</w:t>
      </w:r>
      <w:r w:rsidR="00717E70" w:rsidRPr="00B457CD">
        <w:rPr>
          <w:rFonts w:ascii="SimSun" w:hAnsi="SimSun" w:hint="eastAsia"/>
          <w:sz w:val="21"/>
        </w:rPr>
        <w:t>的</w:t>
      </w:r>
      <w:r w:rsidRPr="00B457CD">
        <w:rPr>
          <w:rFonts w:ascii="SimSun" w:hAnsi="SimSun" w:hint="eastAsia"/>
          <w:sz w:val="21"/>
        </w:rPr>
        <w:t>专门通报会</w:t>
      </w:r>
      <w:r w:rsidR="002E2069">
        <w:rPr>
          <w:rFonts w:ascii="SimSun" w:hAnsi="SimSun" w:hint="eastAsia"/>
          <w:sz w:val="21"/>
        </w:rPr>
        <w:t>。</w:t>
      </w:r>
    </w:p>
    <w:p w14:paraId="2D232DEC" w14:textId="14647EC4" w:rsidR="00BF23E6" w:rsidRPr="00B457CD" w:rsidRDefault="00717E70"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2017</w:t>
      </w:r>
      <w:r w:rsidR="005242D8" w:rsidRPr="00B457CD">
        <w:rPr>
          <w:rFonts w:ascii="SimSun" w:hAnsi="SimSun" w:hint="eastAsia"/>
          <w:sz w:val="21"/>
        </w:rPr>
        <w:t>年</w:t>
      </w:r>
      <w:r w:rsidRPr="00B457CD">
        <w:rPr>
          <w:rFonts w:ascii="SimSun" w:hAnsi="SimSun" w:hint="eastAsia"/>
          <w:sz w:val="21"/>
        </w:rPr>
        <w:t>采用的一项新的提高认识方法深受好评，在该</w:t>
      </w:r>
      <w:r w:rsidRPr="00B457CD">
        <w:rPr>
          <w:rFonts w:ascii="SimSun" w:hAnsi="SimSun" w:cs="Times New Roman"/>
          <w:sz w:val="21"/>
        </w:rPr>
        <w:t>方法的基础上，邀请来自不同文化背景的知名发言人或拥有特殊技术技能的发言人，继续为工作人员提供了结合了道德操守领域广泛的经验的介绍会，引发了关于道德操守准则及其实际用处的公开讨论。2018年，</w:t>
      </w:r>
      <w:r w:rsidRPr="00B457CD">
        <w:rPr>
          <w:rFonts w:ascii="SimSun" w:hAnsi="SimSun" w:hint="eastAsia"/>
          <w:sz w:val="21"/>
        </w:rPr>
        <w:t>产权组织有幸举办了彼得·辛格教授（澳大利亚）的首场公开演讲，</w:t>
      </w:r>
      <w:r w:rsidR="006F51F4" w:rsidRPr="00B457CD">
        <w:rPr>
          <w:rFonts w:ascii="SimSun" w:hAnsi="SimSun" w:hint="eastAsia"/>
          <w:sz w:val="21"/>
        </w:rPr>
        <w:t>辛格教授获得过多项著名的荣誉和奖项，被认为是全球最有影响力的人物、过去半个世纪最有影响力的澳大利亚人之一，和/或“全球思想领袖”，此外，他还是超过40部出版物的作者、合著者、编辑和/或合编者。这场公共演讲在产权组织范围外都获得了极大的关注。</w:t>
      </w:r>
      <w:r w:rsidR="00CA7462" w:rsidRPr="00B457CD">
        <w:rPr>
          <w:rFonts w:ascii="SimSun" w:hAnsi="SimSun" w:hint="eastAsia"/>
          <w:sz w:val="21"/>
        </w:rPr>
        <w:t>2018年5月期的《</w:t>
      </w:r>
      <w:r w:rsidR="005242D8" w:rsidRPr="00B457CD">
        <w:rPr>
          <w:rFonts w:ascii="SimSun" w:hAnsi="SimSun" w:hint="eastAsia"/>
          <w:sz w:val="21"/>
        </w:rPr>
        <w:t>联合国特刊</w:t>
      </w:r>
      <w:r w:rsidR="00CA7462" w:rsidRPr="00B457CD">
        <w:rPr>
          <w:rFonts w:ascii="SimSun" w:hAnsi="SimSun" w:hint="eastAsia"/>
          <w:sz w:val="21"/>
        </w:rPr>
        <w:t>》杂志发表了彼得·辛格教授的专访（</w:t>
      </w:r>
      <w:r w:rsidR="005242D8" w:rsidRPr="00B457CD">
        <w:rPr>
          <w:rFonts w:ascii="SimSun" w:hAnsi="SimSun" w:hint="eastAsia"/>
          <w:sz w:val="21"/>
        </w:rPr>
        <w:t>《联合国特刊》</w:t>
      </w:r>
      <w:r w:rsidR="00CA7462" w:rsidRPr="00B457CD">
        <w:rPr>
          <w:rFonts w:ascii="SimSun" w:hAnsi="SimSun" w:hint="eastAsia"/>
          <w:sz w:val="21"/>
        </w:rPr>
        <w:t>第79期）。</w:t>
      </w:r>
    </w:p>
    <w:p w14:paraId="39A58F60" w14:textId="5E49CBEA" w:rsidR="00BF23E6" w:rsidRPr="00B457CD" w:rsidRDefault="00CA7462"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除了300多名产权组织工作人员外，另有400多人参加了演讲之后的活动和讨论，包括外交使团、联合国以及联合国的专门机构及</w:t>
      </w:r>
      <w:r w:rsidR="002E2069">
        <w:rPr>
          <w:rFonts w:ascii="SimSun" w:hAnsi="SimSun" w:hint="eastAsia"/>
          <w:sz w:val="21"/>
        </w:rPr>
        <w:t>其他</w:t>
      </w:r>
      <w:r w:rsidRPr="00B457CD">
        <w:rPr>
          <w:rFonts w:ascii="SimSun" w:hAnsi="SimSun" w:hint="eastAsia"/>
          <w:sz w:val="21"/>
        </w:rPr>
        <w:t>国际组织的成员、非政府组织和学术界的代表，以及学生。工作人员的参与和出席是为了反思其以产权组织工作人员的身份履行职责期间的道德操守行为。</w:t>
      </w:r>
    </w:p>
    <w:p w14:paraId="1F7A2B25" w14:textId="08171D4A" w:rsidR="00BF23E6" w:rsidRPr="002E2069" w:rsidRDefault="00CA7462" w:rsidP="002E2069">
      <w:pPr>
        <w:pStyle w:val="ONUME"/>
        <w:tabs>
          <w:tab w:val="clear" w:pos="567"/>
        </w:tabs>
        <w:overflowPunct w:val="0"/>
        <w:spacing w:afterLines="50" w:after="120" w:line="340" w:lineRule="atLeast"/>
        <w:jc w:val="both"/>
        <w:rPr>
          <w:rFonts w:ascii="SimSun" w:hAnsi="SimSun"/>
          <w:sz w:val="21"/>
        </w:rPr>
      </w:pPr>
      <w:r w:rsidRPr="002E2069">
        <w:rPr>
          <w:rFonts w:ascii="SimSun" w:hAnsi="SimSun" w:hint="eastAsia"/>
          <w:sz w:val="21"/>
        </w:rPr>
        <w:t>提高认识和培训活动包括的信息涉及产权组织的</w:t>
      </w:r>
      <w:r w:rsidR="002E2069" w:rsidRPr="002E2069">
        <w:rPr>
          <w:rFonts w:ascii="SimSun" w:hAnsi="SimSun" w:hint="eastAsia"/>
          <w:sz w:val="21"/>
        </w:rPr>
        <w:t>《防止因举报不当行为和配合正式授权的审计或调查而遭报复的政策》</w:t>
      </w:r>
      <w:r w:rsidRPr="002E2069">
        <w:rPr>
          <w:rFonts w:ascii="SimSun" w:hAnsi="SimSun" w:hint="eastAsia"/>
          <w:sz w:val="21"/>
        </w:rPr>
        <w:t>，以及一般性和具体的信息资源，包括道德操守专门内部网站提供的信息。产权组织道德操守办公室维持着一个</w:t>
      </w:r>
      <w:r w:rsidR="003A3B08" w:rsidRPr="002E2069">
        <w:rPr>
          <w:rFonts w:ascii="SimSun" w:hAnsi="SimSun" w:hint="eastAsia"/>
          <w:sz w:val="21"/>
        </w:rPr>
        <w:t>定期更新的</w:t>
      </w:r>
      <w:r w:rsidRPr="002E2069">
        <w:rPr>
          <w:rFonts w:ascii="SimSun" w:hAnsi="SimSun" w:hint="eastAsia"/>
          <w:sz w:val="21"/>
        </w:rPr>
        <w:t>综合内部网站，除其他外，内含防止报复政策的资源和信息。</w:t>
      </w:r>
    </w:p>
    <w:p w14:paraId="2CD5F90B" w14:textId="500A290B" w:rsidR="00BF23E6" w:rsidRPr="00B457CD" w:rsidRDefault="003A3B08"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依据最佳做法（私营和公共部门），继续对“中层情绪”给予了特别关注。在此方面，为管理人和高层工作人员组织了三场专门活动。</w:t>
      </w:r>
    </w:p>
    <w:p w14:paraId="27BFE33B" w14:textId="2D3636E7" w:rsidR="00BF23E6" w:rsidRPr="00B457CD" w:rsidRDefault="003A3B08"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为确保地理平衡作出了协调一致的努力。2018年的演讲嘉宾包括了尼日利亚人和澳大利亚人。</w:t>
      </w:r>
    </w:p>
    <w:p w14:paraId="077D05CF" w14:textId="704104D0" w:rsidR="00BF23E6" w:rsidRPr="00B457CD" w:rsidRDefault="003A3B08"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2018年，道德操守和廉正培训和提高认识也包括对产权组织适用的道德操守准则和价值观的审查，重点关注具体领域</w:t>
      </w:r>
      <w:r w:rsidR="002E2069">
        <w:rPr>
          <w:rFonts w:ascii="SimSun" w:hAnsi="SimSun" w:hint="eastAsia"/>
          <w:sz w:val="21"/>
        </w:rPr>
        <w:t>、</w:t>
      </w:r>
      <w:r w:rsidRPr="00B457CD">
        <w:rPr>
          <w:rFonts w:ascii="SimSun" w:hAnsi="SimSun" w:hint="eastAsia"/>
          <w:sz w:val="21"/>
        </w:rPr>
        <w:t>实例和案例分析，以及合乎道德的决策模式。此外，活动包括对道德操守办公室的介绍，为工作人员提供的活动和服务，例如24/7热线。所有活动中，都有关于道德行为方面常见障碍以及如何克服这些障碍的互动讨论。</w:t>
      </w:r>
    </w:p>
    <w:p w14:paraId="62549297" w14:textId="2749C427" w:rsidR="00BF23E6" w:rsidRPr="00B457CD" w:rsidRDefault="003A3B08"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全年都会举办一般性的道德操守认识活动，包括针对各部门的外联。提供道德操守办公室信息和详细联系信息的印刷材料会在所有活动中分发。</w:t>
      </w:r>
    </w:p>
    <w:p w14:paraId="61889421" w14:textId="4AAFD137" w:rsidR="00BF23E6" w:rsidRPr="00B457CD" w:rsidRDefault="0095624C" w:rsidP="003D2288">
      <w:pPr>
        <w:pStyle w:val="ONUME"/>
        <w:numPr>
          <w:ilvl w:val="0"/>
          <w:numId w:val="0"/>
        </w:numPr>
        <w:overflowPunct w:val="0"/>
        <w:spacing w:afterLines="50" w:after="120" w:line="340" w:lineRule="atLeast"/>
        <w:jc w:val="both"/>
        <w:rPr>
          <w:rFonts w:ascii="SimSun" w:hAnsi="SimSun"/>
          <w:sz w:val="21"/>
        </w:rPr>
      </w:pPr>
      <w:r>
        <w:rPr>
          <w:rFonts w:ascii="SimSun" w:hAnsi="SimSun" w:hint="eastAsia"/>
          <w:sz w:val="21"/>
        </w:rPr>
        <w:t>总</w:t>
      </w:r>
      <w:bookmarkStart w:id="5" w:name="_GoBack"/>
      <w:bookmarkEnd w:id="5"/>
      <w:r>
        <w:rPr>
          <w:rFonts w:ascii="SimSun" w:hAnsi="SimSun" w:hint="eastAsia"/>
          <w:sz w:val="21"/>
        </w:rPr>
        <w:t>体而言</w:t>
      </w:r>
      <w:r w:rsidR="003A3B08" w:rsidRPr="00B457CD">
        <w:rPr>
          <w:rFonts w:ascii="SimSun" w:hAnsi="SimSun" w:hint="eastAsia"/>
          <w:sz w:val="21"/>
        </w:rPr>
        <w:t>，道德操守和认识活动都备受好评。</w:t>
      </w:r>
    </w:p>
    <w:p w14:paraId="4FA797B2" w14:textId="458A199D" w:rsidR="00BF23E6" w:rsidRPr="00B457CD" w:rsidRDefault="00EF7CD4" w:rsidP="00EF7CD4">
      <w:pPr>
        <w:pStyle w:val="Heading2"/>
        <w:rPr>
          <w:lang w:val="en-GB"/>
        </w:rPr>
      </w:pPr>
      <w:r>
        <w:rPr>
          <w:rFonts w:hint="eastAsia"/>
          <w:lang w:val="en-GB"/>
        </w:rPr>
        <w:t>三、</w:t>
      </w:r>
      <w:r w:rsidR="00C70ACB" w:rsidRPr="00B457CD">
        <w:rPr>
          <w:rFonts w:hint="eastAsia"/>
          <w:lang w:val="en-GB"/>
        </w:rPr>
        <w:t>向</w:t>
      </w:r>
      <w:r w:rsidR="00C70ACB" w:rsidRPr="00EF7CD4">
        <w:rPr>
          <w:rFonts w:hint="eastAsia"/>
        </w:rPr>
        <w:t>工作人员</w:t>
      </w:r>
      <w:r w:rsidR="00C70ACB" w:rsidRPr="00B457CD">
        <w:rPr>
          <w:rFonts w:hint="eastAsia"/>
          <w:lang w:val="en-GB"/>
        </w:rPr>
        <w:t>提供保密咨询意见</w:t>
      </w:r>
    </w:p>
    <w:p w14:paraId="6B735C1B" w14:textId="27957103" w:rsidR="00BF23E6" w:rsidRPr="00B457CD" w:rsidRDefault="00C70ACB"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2018年，道德操守办公室收到了下述咨询请求：</w:t>
      </w:r>
    </w:p>
    <w:p w14:paraId="43A16CD9" w14:textId="603DA4D8" w:rsidR="00BF23E6" w:rsidRPr="00B457CD" w:rsidRDefault="00C70ACB"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Pr>
          <w:rFonts w:ascii="SimSun" w:hAnsi="SimSun" w:hint="eastAsia"/>
          <w:sz w:val="21"/>
          <w:szCs w:val="22"/>
        </w:rPr>
        <w:t>三</w:t>
      </w:r>
      <w:r w:rsidRPr="00B457CD">
        <w:rPr>
          <w:rFonts w:ascii="SimSun" w:hAnsi="SimSun" w:hint="eastAsia"/>
          <w:sz w:val="21"/>
        </w:rPr>
        <w:t>项关于外部活动；</w:t>
      </w:r>
    </w:p>
    <w:p w14:paraId="22D9902F" w14:textId="51D7753F" w:rsidR="00BF23E6" w:rsidRPr="00B457CD" w:rsidRDefault="00C70ACB"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Pr>
          <w:rFonts w:ascii="SimSun" w:hAnsi="SimSun" w:hint="eastAsia"/>
          <w:sz w:val="21"/>
          <w:szCs w:val="22"/>
        </w:rPr>
        <w:t>六</w:t>
      </w:r>
      <w:r w:rsidRPr="00B457CD">
        <w:rPr>
          <w:rFonts w:ascii="SimSun" w:hAnsi="SimSun" w:hint="eastAsia"/>
          <w:sz w:val="21"/>
        </w:rPr>
        <w:t>项关于利益冲突；</w:t>
      </w:r>
    </w:p>
    <w:p w14:paraId="0F7D1C44" w14:textId="4A0FCB9E" w:rsidR="00BF23E6" w:rsidRPr="00B457CD" w:rsidRDefault="00C70ACB"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Pr>
          <w:rFonts w:ascii="SimSun" w:hAnsi="SimSun" w:hint="eastAsia"/>
          <w:sz w:val="21"/>
          <w:szCs w:val="22"/>
        </w:rPr>
        <w:t>五</w:t>
      </w:r>
      <w:r w:rsidRPr="00B457CD">
        <w:rPr>
          <w:rFonts w:ascii="SimSun" w:hAnsi="SimSun" w:hint="eastAsia"/>
          <w:sz w:val="21"/>
        </w:rPr>
        <w:t>项涉及雇聘的相关事宜；</w:t>
      </w:r>
    </w:p>
    <w:p w14:paraId="4DB2113A" w14:textId="0047EF50" w:rsidR="00BF23E6" w:rsidRPr="00B457CD" w:rsidRDefault="00C70ACB"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Pr>
          <w:rFonts w:ascii="SimSun" w:hAnsi="SimSun" w:hint="eastAsia"/>
          <w:sz w:val="21"/>
          <w:szCs w:val="22"/>
        </w:rPr>
        <w:t>五</w:t>
      </w:r>
      <w:r w:rsidRPr="00B457CD">
        <w:rPr>
          <w:rFonts w:ascii="SimSun" w:hAnsi="SimSun" w:hint="eastAsia"/>
          <w:sz w:val="21"/>
        </w:rPr>
        <w:t>项关于防止报复；</w:t>
      </w:r>
    </w:p>
    <w:p w14:paraId="434BC493" w14:textId="2555C222" w:rsidR="00BF23E6" w:rsidRPr="00B457CD" w:rsidRDefault="00C70ACB"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sidRPr="00B457CD">
        <w:rPr>
          <w:rFonts w:ascii="SimSun" w:hAnsi="SimSun" w:hint="eastAsia"/>
          <w:sz w:val="21"/>
        </w:rPr>
        <w:t>七十项关于利益/投资申报；以及</w:t>
      </w:r>
    </w:p>
    <w:p w14:paraId="4CC10176" w14:textId="2A65C45B" w:rsidR="00BF23E6" w:rsidRPr="00B457CD" w:rsidRDefault="00C70ACB" w:rsidP="002E2069">
      <w:pPr>
        <w:pStyle w:val="BodyText"/>
        <w:numPr>
          <w:ilvl w:val="0"/>
          <w:numId w:val="5"/>
        </w:numPr>
        <w:overflowPunct w:val="0"/>
        <w:spacing w:afterLines="50" w:after="120" w:line="340" w:lineRule="atLeast"/>
        <w:ind w:left="567" w:firstLine="0"/>
        <w:contextualSpacing/>
        <w:jc w:val="both"/>
        <w:rPr>
          <w:rFonts w:ascii="SimSun" w:hAnsi="SimSun"/>
          <w:sz w:val="21"/>
        </w:rPr>
      </w:pPr>
      <w:r w:rsidRPr="00B457CD">
        <w:rPr>
          <w:rFonts w:ascii="SimSun" w:hAnsi="SimSun" w:hint="eastAsia"/>
          <w:sz w:val="21"/>
        </w:rPr>
        <w:t>九项关于其他事宜。</w:t>
      </w:r>
    </w:p>
    <w:p w14:paraId="2361DF57" w14:textId="012B20FA" w:rsidR="00BF23E6" w:rsidRPr="00B457CD" w:rsidRDefault="00C70ACB"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lang w:val="en-GB"/>
        </w:rPr>
        <w:t>向所涉工作人员提供了令其满意的咨询意见。</w:t>
      </w:r>
    </w:p>
    <w:p w14:paraId="7CC1CD6A" w14:textId="03B6A2EA" w:rsidR="00BF23E6" w:rsidRPr="00B457CD" w:rsidRDefault="00EF7CD4" w:rsidP="00EF7CD4">
      <w:pPr>
        <w:pStyle w:val="Heading2"/>
        <w:rPr>
          <w:lang w:val="en-GB"/>
        </w:rPr>
      </w:pPr>
      <w:r>
        <w:rPr>
          <w:rFonts w:hint="eastAsia"/>
        </w:rPr>
        <w:t>四、</w:t>
      </w:r>
      <w:r w:rsidR="00C70ACB" w:rsidRPr="00B457CD">
        <w:rPr>
          <w:rFonts w:hint="eastAsia"/>
        </w:rPr>
        <w:t>准则制定和政策发展</w:t>
      </w:r>
    </w:p>
    <w:p w14:paraId="31F26048" w14:textId="2F6D7F3A" w:rsidR="00BF23E6" w:rsidRPr="0095624C" w:rsidRDefault="00C70ACB" w:rsidP="0095624C">
      <w:pPr>
        <w:pStyle w:val="Heading3"/>
      </w:pPr>
      <w:r w:rsidRPr="0095624C">
        <w:rPr>
          <w:rFonts w:hint="eastAsia"/>
        </w:rPr>
        <w:t>防止报复政策</w:t>
      </w:r>
    </w:p>
    <w:p w14:paraId="3A647EE7" w14:textId="32D3EB52" w:rsidR="00BF23E6" w:rsidRPr="00B457CD" w:rsidRDefault="00C70ACB"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为促进确保本组织所有员工都恪守最高的廉正标准的准则和宗旨，并为支持本组织确立的“对环境、社会和善政负责”的核心价值，</w:t>
      </w:r>
      <w:r w:rsidR="00864367" w:rsidRPr="00B457CD">
        <w:rPr>
          <w:rFonts w:ascii="SimSun" w:hAnsi="SimSun" w:hint="eastAsia"/>
          <w:sz w:val="21"/>
        </w:rPr>
        <w:t>2017年</w:t>
      </w:r>
      <w:r w:rsidR="0095624C" w:rsidRPr="002E2069">
        <w:rPr>
          <w:rFonts w:ascii="SimSun" w:hAnsi="SimSun" w:hint="eastAsia"/>
          <w:sz w:val="21"/>
        </w:rPr>
        <w:t>《防止因举报不当行为和配合正式授权的审计或调查而遭报复的政策》</w:t>
      </w:r>
      <w:r w:rsidRPr="00B457CD">
        <w:rPr>
          <w:rFonts w:ascii="SimSun" w:hAnsi="SimSun" w:hint="eastAsia"/>
          <w:sz w:val="21"/>
        </w:rPr>
        <w:t>构成保护免遭打击报复的总体框架，对在本政策所定义的监督活动中予以配合的所有员工进行保护，也保护出于善意对不当行为进行举报的员工，其所举报的不当行为一旦查实，将明显有损于本组织的利益、业务或治理。</w:t>
      </w:r>
    </w:p>
    <w:p w14:paraId="3C65281A" w14:textId="7F20EC35" w:rsidR="00BF23E6" w:rsidRPr="00B457CD" w:rsidRDefault="00864367" w:rsidP="0095624C">
      <w:pPr>
        <w:pStyle w:val="Heading3"/>
      </w:pPr>
      <w:r w:rsidRPr="00B457CD">
        <w:rPr>
          <w:rFonts w:hint="eastAsia"/>
        </w:rPr>
        <w:t>财务公开与利益申报政策</w:t>
      </w:r>
    </w:p>
    <w:p w14:paraId="0FC05287" w14:textId="6F973B5D" w:rsidR="00BF23E6" w:rsidRPr="00B457CD" w:rsidRDefault="00864367"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2017年《财务公开与利益申报政策》（FDDI）适用于财务利益申报，也是为了合乎《国际公共部门会计</w:t>
      </w:r>
      <w:r w:rsidR="0095624C">
        <w:rPr>
          <w:rFonts w:ascii="SimSun" w:hAnsi="SimSun" w:hint="eastAsia"/>
          <w:sz w:val="21"/>
        </w:rPr>
        <w:t>准则</w:t>
      </w:r>
      <w:r w:rsidRPr="00B457CD">
        <w:rPr>
          <w:rFonts w:ascii="SimSun" w:hAnsi="SimSun" w:hint="eastAsia"/>
          <w:sz w:val="21"/>
        </w:rPr>
        <w:t>》（IPSAS）中关于高级工作人员和其他指定类别工作人员的规定。政策旨在信息需求和工作人员的隐私权之间实现适当的平衡，同时考虑风险管理框架和秘书处实施的内部控制制度，以及该事项方面的最佳做法。首次呈报活动</w:t>
      </w:r>
      <w:r w:rsidR="00DA1945" w:rsidRPr="00B457CD">
        <w:rPr>
          <w:rFonts w:ascii="SimSun" w:hAnsi="SimSun" w:hint="eastAsia"/>
          <w:sz w:val="21"/>
        </w:rPr>
        <w:t>已于2018年进行</w:t>
      </w:r>
      <w:r w:rsidRPr="00B457CD">
        <w:rPr>
          <w:rFonts w:ascii="SimSun" w:hAnsi="SimSun" w:hint="eastAsia"/>
          <w:sz w:val="21"/>
        </w:rPr>
        <w:t>，由一名外部评审者对提交的文件进行审查。</w:t>
      </w:r>
    </w:p>
    <w:p w14:paraId="602AB9CA" w14:textId="7CF89BA2" w:rsidR="00BF23E6" w:rsidRPr="00B457CD" w:rsidRDefault="00EF7CD4" w:rsidP="00EF7CD4">
      <w:pPr>
        <w:pStyle w:val="Heading2"/>
        <w:rPr>
          <w:lang w:val="en-GB"/>
        </w:rPr>
      </w:pPr>
      <w:r>
        <w:rPr>
          <w:rFonts w:hint="eastAsia"/>
          <w:lang w:val="en-GB"/>
        </w:rPr>
        <w:t>五、</w:t>
      </w:r>
      <w:r w:rsidR="00DA1945" w:rsidRPr="00B457CD">
        <w:rPr>
          <w:rFonts w:hint="eastAsia"/>
          <w:lang w:val="en-GB"/>
        </w:rPr>
        <w:t>落实指派由</w:t>
      </w:r>
      <w:r w:rsidR="00DA1945" w:rsidRPr="00EF7CD4">
        <w:rPr>
          <w:rFonts w:hint="eastAsia"/>
        </w:rPr>
        <w:t>道德</w:t>
      </w:r>
      <w:r w:rsidR="00DA1945" w:rsidRPr="00B457CD">
        <w:rPr>
          <w:rFonts w:hint="eastAsia"/>
          <w:lang w:val="en-GB"/>
        </w:rPr>
        <w:t>操守办公室负责的各项政策</w:t>
      </w:r>
    </w:p>
    <w:p w14:paraId="622675CA" w14:textId="361886B5" w:rsidR="00BF23E6" w:rsidRPr="00B457CD" w:rsidRDefault="00DA1945" w:rsidP="0095624C">
      <w:pPr>
        <w:pStyle w:val="Heading3"/>
      </w:pPr>
      <w:r w:rsidRPr="00B457CD">
        <w:rPr>
          <w:rFonts w:hint="eastAsia"/>
        </w:rPr>
        <w:t>防止报复政策</w:t>
      </w:r>
    </w:p>
    <w:p w14:paraId="7881A670" w14:textId="27A0A5B9" w:rsidR="00BF23E6" w:rsidRPr="00B457CD" w:rsidRDefault="0077168A"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防止报复政策自2012年起在产权组织建立，并于2017年更新，构成了保护参与该政策定义的监督活动或报告不当行为的所有人员免受报复的总体框架。</w:t>
      </w:r>
    </w:p>
    <w:p w14:paraId="20DB11A6" w14:textId="6AB12BA7" w:rsidR="00BF23E6" w:rsidRPr="00B457CD" w:rsidRDefault="0077168A"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根据防止报复政策，道德操守办公室受理关于报复的申诉后，会进行初步审查，以确定申诉人是否参与了受保护的活动。基于其对申诉的初步审查，道德操守办公室初步确定是否存在打击报复的情形，</w:t>
      </w:r>
      <w:r w:rsidR="001D5D82" w:rsidRPr="00B457CD">
        <w:rPr>
          <w:rFonts w:ascii="SimSun" w:hAnsi="SimSun" w:hint="eastAsia"/>
          <w:sz w:val="21"/>
        </w:rPr>
        <w:t>以及是否需要向所涉工作人员</w:t>
      </w:r>
      <w:r w:rsidR="00505194" w:rsidRPr="00B457CD">
        <w:rPr>
          <w:rFonts w:ascii="SimSun" w:hAnsi="SimSun" w:hint="eastAsia"/>
          <w:sz w:val="21"/>
        </w:rPr>
        <w:t>建议</w:t>
      </w:r>
      <w:r w:rsidRPr="00B457CD">
        <w:rPr>
          <w:rFonts w:ascii="SimSun" w:hAnsi="SimSun" w:hint="eastAsia"/>
          <w:sz w:val="21"/>
        </w:rPr>
        <w:t>足够</w:t>
      </w:r>
      <w:r w:rsidR="001D5D82" w:rsidRPr="00B457CD">
        <w:rPr>
          <w:rFonts w:ascii="SimSun" w:hAnsi="SimSun" w:hint="eastAsia"/>
          <w:sz w:val="21"/>
        </w:rPr>
        <w:t>的</w:t>
      </w:r>
      <w:r w:rsidRPr="00B457CD">
        <w:rPr>
          <w:rFonts w:ascii="SimSun" w:hAnsi="SimSun" w:hint="eastAsia"/>
          <w:sz w:val="21"/>
        </w:rPr>
        <w:t>保护。</w:t>
      </w:r>
    </w:p>
    <w:p w14:paraId="0F40C3A2" w14:textId="41C35AB8" w:rsidR="00BF23E6" w:rsidRPr="00B457CD" w:rsidRDefault="001D5D82" w:rsidP="00EF7CD4">
      <w:pPr>
        <w:pStyle w:val="ONUME"/>
        <w:tabs>
          <w:tab w:val="clear" w:pos="567"/>
        </w:tabs>
        <w:overflowPunct w:val="0"/>
        <w:spacing w:afterLines="50" w:after="120" w:line="340" w:lineRule="atLeast"/>
        <w:jc w:val="both"/>
        <w:rPr>
          <w:rFonts w:ascii="SimSun" w:hAnsi="SimSun"/>
          <w:sz w:val="21"/>
          <w:lang w:val="en-GB"/>
        </w:rPr>
      </w:pPr>
      <w:r w:rsidRPr="00B457CD">
        <w:rPr>
          <w:rFonts w:ascii="SimSun" w:hAnsi="SimSun" w:hint="eastAsia"/>
          <w:sz w:val="21"/>
        </w:rPr>
        <w:t>根据为其他联合国组织提供服务的任务授权，联合国项目事务厅（项目厅）道德操守办公室担任针对产权组织道德操守办公室</w:t>
      </w:r>
      <w:r w:rsidR="00CF0E5E" w:rsidRPr="00B457CD">
        <w:rPr>
          <w:rFonts w:ascii="SimSun" w:hAnsi="SimSun" w:hint="eastAsia"/>
          <w:sz w:val="21"/>
        </w:rPr>
        <w:t>关于初步审查</w:t>
      </w:r>
      <w:r w:rsidRPr="00B457CD">
        <w:rPr>
          <w:rFonts w:ascii="SimSun" w:hAnsi="SimSun" w:hint="eastAsia"/>
          <w:sz w:val="21"/>
        </w:rPr>
        <w:t>的决定予以审核的外部评审者。</w:t>
      </w:r>
    </w:p>
    <w:p w14:paraId="429DC56A" w14:textId="02B9210D" w:rsidR="00BF23E6" w:rsidRPr="00B457CD" w:rsidRDefault="00BB08EA"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2018年，道德操守办公室收到了</w:t>
      </w:r>
      <w:r w:rsidR="00FC0B29" w:rsidRPr="00B457CD">
        <w:rPr>
          <w:rFonts w:ascii="SimSun" w:hAnsi="SimSun" w:hint="eastAsia"/>
          <w:sz w:val="21"/>
        </w:rPr>
        <w:t>五份与防止报复政策相关的请求，完成了三</w:t>
      </w:r>
      <w:r w:rsidR="003F2E40" w:rsidRPr="00B457CD">
        <w:rPr>
          <w:rFonts w:ascii="SimSun" w:hAnsi="SimSun" w:hint="eastAsia"/>
          <w:sz w:val="21"/>
        </w:rPr>
        <w:t>起</w:t>
      </w:r>
      <w:r w:rsidR="00FC0B29" w:rsidRPr="00B457CD">
        <w:rPr>
          <w:rFonts w:ascii="SimSun" w:hAnsi="SimSun" w:hint="eastAsia"/>
          <w:sz w:val="21"/>
        </w:rPr>
        <w:t>初步审查，并</w:t>
      </w:r>
      <w:r w:rsidRPr="00B457CD">
        <w:rPr>
          <w:rFonts w:ascii="SimSun" w:hAnsi="SimSun" w:hint="eastAsia"/>
          <w:sz w:val="21"/>
        </w:rPr>
        <w:t>对两起工作人员声称遭到报复并提出防止报复请求的案件启动初步审查。道德操守办公室</w:t>
      </w:r>
      <w:r w:rsidR="00CF0C81" w:rsidRPr="00B457CD">
        <w:rPr>
          <w:rFonts w:ascii="SimSun" w:hAnsi="SimSun" w:hint="eastAsia"/>
          <w:sz w:val="21"/>
        </w:rPr>
        <w:t>在这两起案件中</w:t>
      </w:r>
      <w:r w:rsidRPr="00B457CD">
        <w:rPr>
          <w:rFonts w:ascii="SimSun" w:hAnsi="SimSun" w:hint="eastAsia"/>
          <w:sz w:val="21"/>
        </w:rPr>
        <w:t>确定，这些案件不属于</w:t>
      </w:r>
      <w:r w:rsidR="0095624C">
        <w:rPr>
          <w:rFonts w:ascii="SimSun" w:hAnsi="SimSun" w:hint="eastAsia"/>
          <w:sz w:val="21"/>
        </w:rPr>
        <w:t>有表面证据</w:t>
      </w:r>
      <w:r w:rsidRPr="00B457CD">
        <w:rPr>
          <w:rFonts w:ascii="SimSun" w:hAnsi="SimSun" w:hint="eastAsia"/>
          <w:sz w:val="21"/>
        </w:rPr>
        <w:t>的报复案件</w:t>
      </w:r>
      <w:r w:rsidR="00CF0C81" w:rsidRPr="00B457CD">
        <w:rPr>
          <w:rFonts w:ascii="SimSun" w:hAnsi="SimSun" w:hint="eastAsia"/>
          <w:sz w:val="21"/>
        </w:rPr>
        <w:t>，因为</w:t>
      </w:r>
      <w:r w:rsidR="00C959AD" w:rsidRPr="00B457CD">
        <w:rPr>
          <w:rFonts w:ascii="SimSun" w:hAnsi="SimSun" w:hint="eastAsia"/>
          <w:sz w:val="21"/>
        </w:rPr>
        <w:t>申诉人未曾参与政策保护下的活动，以及/或者因为受保护的活动并非是造成所声称的报复的主导因素</w:t>
      </w:r>
      <w:r w:rsidRPr="00B457CD">
        <w:rPr>
          <w:rFonts w:ascii="SimSun" w:hAnsi="SimSun" w:hint="eastAsia"/>
          <w:sz w:val="21"/>
        </w:rPr>
        <w:t>。</w:t>
      </w:r>
    </w:p>
    <w:p w14:paraId="39AB49C0" w14:textId="34211ED3" w:rsidR="004825E8" w:rsidRPr="00B457CD" w:rsidRDefault="003F2E40"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在已完结的三起案件中，申诉人请求由项目厅道德操守办公室审查产权组织道德操守办公室在其初步审查中达成的决定。</w:t>
      </w:r>
    </w:p>
    <w:p w14:paraId="7B392735" w14:textId="2A1DD625" w:rsidR="00BF23E6" w:rsidRPr="00B457CD" w:rsidRDefault="00FF2EAF" w:rsidP="0095624C">
      <w:pPr>
        <w:pStyle w:val="Heading3"/>
      </w:pPr>
      <w:r w:rsidRPr="00B457CD">
        <w:rPr>
          <w:rFonts w:hint="eastAsia"/>
        </w:rPr>
        <w:t>财务公开和利益申报</w:t>
      </w:r>
    </w:p>
    <w:p w14:paraId="5AA22200" w14:textId="0D4569F4" w:rsidR="00BF23E6" w:rsidRPr="00B457CD" w:rsidRDefault="00C77C47"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lang w:val="en"/>
        </w:rPr>
        <w:t>2018年，</w:t>
      </w:r>
      <w:r w:rsidRPr="00B457CD">
        <w:rPr>
          <w:rFonts w:ascii="SimSun" w:hAnsi="SimSun" w:hint="eastAsia"/>
          <w:sz w:val="21"/>
        </w:rPr>
        <w:t>D1及以上级别的产权组织工作人员和数量有限的其他指定类别的工作人员提交了根据F</w:t>
      </w:r>
      <w:r w:rsidRPr="00B457CD">
        <w:rPr>
          <w:rFonts w:ascii="SimSun" w:hAnsi="SimSun"/>
          <w:sz w:val="21"/>
        </w:rPr>
        <w:t xml:space="preserve">DDI </w:t>
      </w:r>
      <w:r w:rsidRPr="00B457CD">
        <w:rPr>
          <w:rFonts w:ascii="SimSun" w:hAnsi="SimSun" w:hint="eastAsia"/>
          <w:sz w:val="21"/>
        </w:rPr>
        <w:t>2017年报告所涉年份的申报。本政策目标如下：</w:t>
      </w:r>
    </w:p>
    <w:p w14:paraId="1DF92A4C" w14:textId="2562F23B" w:rsidR="00B86769" w:rsidRPr="00B457CD" w:rsidRDefault="00B86769" w:rsidP="0095624C">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lang w:val="en-GB"/>
        </w:rPr>
        <w:t>促进增强透明和问责；</w:t>
      </w:r>
    </w:p>
    <w:p w14:paraId="37D81AB0" w14:textId="5EFE041D" w:rsidR="00B86769" w:rsidRPr="00B457CD" w:rsidRDefault="00B86769" w:rsidP="0095624C">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lang w:val="en"/>
        </w:rPr>
        <w:t>提高产权组织内部人员和外部公众对产权组织廉正的信任度；以及</w:t>
      </w:r>
    </w:p>
    <w:p w14:paraId="1457CAC9" w14:textId="2B71AAB3" w:rsidR="00BF23E6" w:rsidRPr="00B457CD" w:rsidRDefault="00B86769" w:rsidP="0095624C">
      <w:pPr>
        <w:pStyle w:val="BodyText"/>
        <w:numPr>
          <w:ilvl w:val="0"/>
          <w:numId w:val="7"/>
        </w:numPr>
        <w:overflowPunct w:val="0"/>
        <w:spacing w:afterLines="50" w:after="120" w:line="340" w:lineRule="atLeast"/>
        <w:ind w:left="1134" w:hanging="567"/>
        <w:contextualSpacing/>
        <w:jc w:val="both"/>
        <w:rPr>
          <w:rFonts w:ascii="SimSun" w:hAnsi="SimSun"/>
          <w:sz w:val="21"/>
        </w:rPr>
      </w:pPr>
      <w:r w:rsidRPr="00B457CD">
        <w:rPr>
          <w:rFonts w:ascii="SimSun" w:hAnsi="SimSun" w:hint="eastAsia"/>
          <w:sz w:val="21"/>
          <w:lang w:val="en"/>
        </w:rPr>
        <w:t>协助产权组织通过披露、缓解和预防来管理实际存在和以为存在的利益冲突风险。</w:t>
      </w:r>
    </w:p>
    <w:p w14:paraId="070B2EBB" w14:textId="41CA51E7" w:rsidR="00BF23E6" w:rsidRPr="00B457CD" w:rsidRDefault="003F2E40"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道德操守办公室</w:t>
      </w:r>
      <w:r w:rsidR="00807D4D" w:rsidRPr="00B457CD">
        <w:rPr>
          <w:rFonts w:ascii="SimSun" w:hAnsi="SimSun" w:hint="eastAsia"/>
          <w:sz w:val="21"/>
        </w:rPr>
        <w:t>的任务是管理由外部评审者处理的F</w:t>
      </w:r>
      <w:r w:rsidR="00807D4D" w:rsidRPr="00B457CD">
        <w:rPr>
          <w:rFonts w:ascii="SimSun" w:hAnsi="SimSun"/>
          <w:sz w:val="21"/>
        </w:rPr>
        <w:t>DDI</w:t>
      </w:r>
      <w:r w:rsidR="00807D4D" w:rsidRPr="00B457CD">
        <w:rPr>
          <w:rFonts w:ascii="SimSun" w:hAnsi="SimSun" w:hint="eastAsia"/>
          <w:sz w:val="21"/>
        </w:rPr>
        <w:t>声明，外部评审者的职责由</w:t>
      </w:r>
      <w:r w:rsidR="00807D4D" w:rsidRPr="00B457CD">
        <w:rPr>
          <w:rFonts w:ascii="SimSun" w:hAnsi="SimSun"/>
          <w:sz w:val="21"/>
        </w:rPr>
        <w:t>FDDI</w:t>
      </w:r>
      <w:r w:rsidR="00807D4D" w:rsidRPr="00B457CD">
        <w:rPr>
          <w:rFonts w:ascii="SimSun" w:hAnsi="SimSun" w:hint="eastAsia"/>
          <w:sz w:val="21"/>
        </w:rPr>
        <w:t>决定。在这一程序的最后，外部评审者向总干事提交报告。外部评审者对参与者</w:t>
      </w:r>
      <w:r w:rsidR="0095624C">
        <w:rPr>
          <w:rFonts w:ascii="SimSun" w:hAnsi="SimSun" w:hint="eastAsia"/>
          <w:sz w:val="21"/>
        </w:rPr>
        <w:t>申报</w:t>
      </w:r>
      <w:r w:rsidR="00FF31B9" w:rsidRPr="00B457CD">
        <w:rPr>
          <w:rFonts w:ascii="SimSun" w:hAnsi="SimSun" w:hint="eastAsia"/>
          <w:sz w:val="21"/>
        </w:rPr>
        <w:t>表</w:t>
      </w:r>
      <w:r w:rsidR="00807D4D" w:rsidRPr="00B457CD">
        <w:rPr>
          <w:rFonts w:ascii="SimSun" w:hAnsi="SimSun" w:hint="eastAsia"/>
          <w:sz w:val="21"/>
        </w:rPr>
        <w:t>的审查和分析根据</w:t>
      </w:r>
      <w:r w:rsidR="00FF31B9" w:rsidRPr="00B457CD">
        <w:rPr>
          <w:rFonts w:ascii="SimSun" w:hAnsi="SimSun" w:hint="eastAsia"/>
          <w:sz w:val="21"/>
        </w:rPr>
        <w:t>的是</w:t>
      </w:r>
      <w:r w:rsidR="00807D4D" w:rsidRPr="00B457CD">
        <w:rPr>
          <w:rFonts w:ascii="SimSun" w:hAnsi="SimSun" w:hint="eastAsia"/>
          <w:sz w:val="21"/>
        </w:rPr>
        <w:t>相关的</w:t>
      </w:r>
      <w:r w:rsidR="00FF31B9" w:rsidRPr="00B457CD">
        <w:rPr>
          <w:rFonts w:ascii="SimSun" w:hAnsi="SimSun" w:hint="eastAsia"/>
          <w:sz w:val="21"/>
        </w:rPr>
        <w:t>办公指令，从类似的公开计划中得到的知识和经验，同产权组织道德操守办公室的磋商，以及为评价可能的冲突而必需的独立调查。每份</w:t>
      </w:r>
      <w:r w:rsidR="0095624C">
        <w:rPr>
          <w:rFonts w:ascii="SimSun" w:hAnsi="SimSun" w:hint="eastAsia"/>
          <w:sz w:val="21"/>
        </w:rPr>
        <w:t>申报</w:t>
      </w:r>
      <w:r w:rsidR="00FF31B9" w:rsidRPr="00B457CD">
        <w:rPr>
          <w:rFonts w:ascii="SimSun" w:hAnsi="SimSun" w:hint="eastAsia"/>
          <w:sz w:val="21"/>
        </w:rPr>
        <w:t>表都接受了外部评审者两个级别的审查。审查方法由外部评审者设计，突出了需要特别考虑的项目，包括但不仅限于，产权组织供应商清单上的公司的经济利益，和/或某些利益或活动需要的任何相关的正式授权。</w:t>
      </w:r>
      <w:r w:rsidR="005E5067" w:rsidRPr="00B457CD">
        <w:rPr>
          <w:rFonts w:ascii="SimSun" w:hAnsi="SimSun" w:hint="eastAsia"/>
          <w:sz w:val="21"/>
        </w:rPr>
        <w:t>审查包括对向公众公开的信息的调查，从而获得投资战略，以及公开利益的资金明细。此外，外部评审者同参与者进行了必要的后续讨论，来获得与审查相关的补充信息。</w:t>
      </w:r>
    </w:p>
    <w:p w14:paraId="530C67C4" w14:textId="71A779F6" w:rsidR="00BF23E6" w:rsidRPr="00B457CD" w:rsidRDefault="005E5067" w:rsidP="00EF7CD4">
      <w:pPr>
        <w:pStyle w:val="ONUME"/>
        <w:tabs>
          <w:tab w:val="clear" w:pos="567"/>
        </w:tabs>
        <w:overflowPunct w:val="0"/>
        <w:spacing w:afterLines="50" w:after="120" w:line="340" w:lineRule="atLeast"/>
        <w:jc w:val="both"/>
        <w:rPr>
          <w:rFonts w:ascii="SimSun" w:hAnsi="SimSun"/>
          <w:sz w:val="21"/>
          <w:lang w:val="en"/>
        </w:rPr>
      </w:pPr>
      <w:r w:rsidRPr="00B457CD">
        <w:rPr>
          <w:rFonts w:ascii="SimSun" w:hAnsi="SimSun" w:hint="eastAsia"/>
          <w:sz w:val="21"/>
          <w:lang w:val="en"/>
        </w:rPr>
        <w:t>若</w:t>
      </w:r>
      <w:r w:rsidR="0095624C">
        <w:rPr>
          <w:rFonts w:ascii="SimSun" w:hAnsi="SimSun" w:hint="eastAsia"/>
          <w:sz w:val="21"/>
          <w:lang w:val="en"/>
        </w:rPr>
        <w:t>申报</w:t>
      </w:r>
      <w:r w:rsidRPr="00B457CD">
        <w:rPr>
          <w:rFonts w:ascii="SimSun" w:hAnsi="SimSun" w:hint="eastAsia"/>
          <w:sz w:val="21"/>
          <w:lang w:val="en"/>
        </w:rPr>
        <w:t>表中存在的因素显示</w:t>
      </w:r>
      <w:r w:rsidR="00EF69BD" w:rsidRPr="00B457CD">
        <w:rPr>
          <w:rFonts w:ascii="SimSun" w:hAnsi="SimSun" w:hint="eastAsia"/>
          <w:sz w:val="21"/>
          <w:lang w:val="en"/>
        </w:rPr>
        <w:t>有</w:t>
      </w:r>
      <w:r w:rsidRPr="00B457CD">
        <w:rPr>
          <w:rFonts w:ascii="SimSun" w:hAnsi="SimSun" w:hint="eastAsia"/>
          <w:sz w:val="21"/>
          <w:lang w:val="en"/>
        </w:rPr>
        <w:t>以为</w:t>
      </w:r>
      <w:r w:rsidRPr="00EF7CD4">
        <w:rPr>
          <w:rFonts w:ascii="SimSun" w:hAnsi="SimSun" w:hint="eastAsia"/>
          <w:sz w:val="21"/>
        </w:rPr>
        <w:t>存在</w:t>
      </w:r>
      <w:r w:rsidRPr="00B457CD">
        <w:rPr>
          <w:rFonts w:ascii="SimSun" w:hAnsi="SimSun" w:hint="eastAsia"/>
          <w:sz w:val="21"/>
          <w:lang w:val="en"/>
        </w:rPr>
        <w:t>的、潜在的或实际存在的利益冲突，外部评审者</w:t>
      </w:r>
      <w:r w:rsidR="00D7520B" w:rsidRPr="00B457CD">
        <w:rPr>
          <w:rFonts w:ascii="SimSun" w:hAnsi="SimSun" w:hint="eastAsia"/>
          <w:sz w:val="21"/>
          <w:lang w:val="en"/>
        </w:rPr>
        <w:t>同</w:t>
      </w:r>
      <w:r w:rsidR="00D7520B" w:rsidRPr="00B457CD">
        <w:rPr>
          <w:rFonts w:ascii="SimSun" w:hAnsi="SimSun" w:hint="eastAsia"/>
          <w:sz w:val="21"/>
        </w:rPr>
        <w:t>产权组织道德操守办公室讨论这一情况，寻求指导和解决办法。关于是否有</w:t>
      </w:r>
      <w:r w:rsidR="00D7520B" w:rsidRPr="00B457CD">
        <w:rPr>
          <w:rFonts w:ascii="SimSun" w:hAnsi="SimSun" w:hint="eastAsia"/>
          <w:sz w:val="21"/>
          <w:lang w:val="en"/>
        </w:rPr>
        <w:t>以为存在的、潜在的或实际存在的冲突，以及适当的解决办法的最终结论都取决于产权组织。</w:t>
      </w:r>
    </w:p>
    <w:p w14:paraId="1DF5AE03" w14:textId="7FE84D7A" w:rsidR="00BF23E6" w:rsidRPr="00B457CD" w:rsidRDefault="00D7520B" w:rsidP="0095624C">
      <w:pPr>
        <w:pStyle w:val="Heading3"/>
      </w:pPr>
      <w:r w:rsidRPr="00B457CD">
        <w:rPr>
          <w:rFonts w:hint="eastAsia"/>
        </w:rPr>
        <w:t>计划概览</w:t>
      </w:r>
    </w:p>
    <w:p w14:paraId="75215A77" w14:textId="2B98811F" w:rsidR="00BF23E6" w:rsidRPr="00B457CD" w:rsidRDefault="00D7520B" w:rsidP="00EF7CD4">
      <w:pPr>
        <w:pStyle w:val="ONUME"/>
        <w:tabs>
          <w:tab w:val="clear" w:pos="567"/>
        </w:tabs>
        <w:overflowPunct w:val="0"/>
        <w:spacing w:afterLines="50" w:after="120" w:line="340" w:lineRule="atLeast"/>
        <w:jc w:val="both"/>
        <w:rPr>
          <w:rFonts w:ascii="SimSun" w:hAnsi="SimSun"/>
          <w:sz w:val="21"/>
          <w:lang w:val="en"/>
        </w:rPr>
      </w:pPr>
      <w:r w:rsidRPr="00B457CD">
        <w:rPr>
          <w:rFonts w:ascii="SimSun" w:hAnsi="SimSun" w:hint="eastAsia"/>
          <w:sz w:val="21"/>
          <w:lang w:val="en"/>
        </w:rPr>
        <w:t>2018年，财务公开和利益申报</w:t>
      </w:r>
      <w:r w:rsidR="009607B8" w:rsidRPr="00B457CD">
        <w:rPr>
          <w:rFonts w:ascii="SimSun" w:hAnsi="SimSun" w:hint="eastAsia"/>
          <w:sz w:val="21"/>
          <w:lang w:val="en"/>
        </w:rPr>
        <w:t>的声明均在网上提交。外部评审者推出了2018年财务公开和利益申报计划的网站。105位工作人员参与了2017年度的</w:t>
      </w:r>
      <w:r w:rsidR="00CB6A95" w:rsidRPr="00B457CD">
        <w:rPr>
          <w:rFonts w:ascii="SimSun" w:hAnsi="SimSun" w:hint="eastAsia"/>
          <w:sz w:val="21"/>
          <w:lang w:val="en"/>
        </w:rPr>
        <w:t>呈报</w:t>
      </w:r>
      <w:r w:rsidR="009607B8" w:rsidRPr="00B457CD">
        <w:rPr>
          <w:rFonts w:ascii="SimSun" w:hAnsi="SimSun" w:hint="eastAsia"/>
          <w:sz w:val="21"/>
          <w:lang w:val="en"/>
        </w:rPr>
        <w:t>周期。计划开放了约五周，截止日期为2018年7月31日。</w:t>
      </w:r>
    </w:p>
    <w:p w14:paraId="1B987BF9" w14:textId="02DC38AB" w:rsidR="00BF23E6" w:rsidRPr="00B457CD" w:rsidRDefault="009607B8" w:rsidP="00EF7CD4">
      <w:pPr>
        <w:pStyle w:val="ONUME"/>
        <w:tabs>
          <w:tab w:val="clear" w:pos="567"/>
        </w:tabs>
        <w:overflowPunct w:val="0"/>
        <w:spacing w:afterLines="50" w:after="120" w:line="340" w:lineRule="atLeast"/>
        <w:jc w:val="both"/>
        <w:rPr>
          <w:rFonts w:ascii="SimSun" w:hAnsi="SimSun"/>
          <w:sz w:val="21"/>
          <w:lang w:val="en"/>
        </w:rPr>
      </w:pPr>
      <w:r w:rsidRPr="00B457CD">
        <w:rPr>
          <w:rFonts w:ascii="SimSun" w:hAnsi="SimSun" w:hint="eastAsia"/>
          <w:sz w:val="21"/>
          <w:lang w:val="en"/>
        </w:rPr>
        <w:t>在105位参与者中，总共有94位（90%）在</w:t>
      </w:r>
      <w:r w:rsidRPr="00EF7CD4">
        <w:rPr>
          <w:rFonts w:ascii="SimSun" w:hAnsi="SimSun" w:hint="eastAsia"/>
          <w:sz w:val="21"/>
        </w:rPr>
        <w:t>2018</w:t>
      </w:r>
      <w:r w:rsidRPr="00B457CD">
        <w:rPr>
          <w:rFonts w:ascii="SimSun" w:hAnsi="SimSun" w:hint="eastAsia"/>
          <w:sz w:val="21"/>
          <w:lang w:val="en"/>
        </w:rPr>
        <w:t>年7月31日这一截至日期前完成了他们的F</w:t>
      </w:r>
      <w:r w:rsidRPr="00B457CD">
        <w:rPr>
          <w:rFonts w:ascii="SimSun" w:hAnsi="SimSun"/>
          <w:sz w:val="21"/>
          <w:lang w:val="en"/>
        </w:rPr>
        <w:t>DDI</w:t>
      </w:r>
      <w:r w:rsidRPr="00B457CD">
        <w:rPr>
          <w:rFonts w:ascii="SimSun" w:hAnsi="SimSun" w:hint="eastAsia"/>
          <w:sz w:val="21"/>
          <w:lang w:val="en"/>
        </w:rPr>
        <w:t>表格。其余11位参与者也在稍晚的时间提交了F</w:t>
      </w:r>
      <w:r w:rsidRPr="00B457CD">
        <w:rPr>
          <w:rFonts w:ascii="SimSun" w:hAnsi="SimSun"/>
          <w:sz w:val="21"/>
          <w:lang w:val="en"/>
        </w:rPr>
        <w:t>DDI</w:t>
      </w:r>
      <w:r w:rsidRPr="00B457CD">
        <w:rPr>
          <w:rFonts w:ascii="SimSun" w:hAnsi="SimSun" w:hint="eastAsia"/>
          <w:sz w:val="21"/>
          <w:lang w:val="en"/>
        </w:rPr>
        <w:t>表格，让2017年</w:t>
      </w:r>
      <w:r w:rsidR="00CB6A95" w:rsidRPr="00B457CD">
        <w:rPr>
          <w:rFonts w:ascii="SimSun" w:hAnsi="SimSun" w:hint="eastAsia"/>
          <w:sz w:val="21"/>
          <w:lang w:val="en"/>
        </w:rPr>
        <w:t>呈报</w:t>
      </w:r>
      <w:r w:rsidRPr="00B457CD">
        <w:rPr>
          <w:rFonts w:ascii="SimSun" w:hAnsi="SimSun" w:hint="eastAsia"/>
          <w:sz w:val="21"/>
          <w:lang w:val="en"/>
        </w:rPr>
        <w:t>周期的</w:t>
      </w:r>
      <w:r w:rsidR="00CB6A95" w:rsidRPr="00B457CD">
        <w:rPr>
          <w:rFonts w:ascii="SimSun" w:hAnsi="SimSun" w:hint="eastAsia"/>
          <w:sz w:val="21"/>
          <w:lang w:val="en"/>
        </w:rPr>
        <w:t>呈</w:t>
      </w:r>
      <w:r w:rsidRPr="00B457CD">
        <w:rPr>
          <w:rFonts w:ascii="SimSun" w:hAnsi="SimSun" w:hint="eastAsia"/>
          <w:sz w:val="21"/>
          <w:lang w:val="en"/>
        </w:rPr>
        <w:t>报率达到了100%。</w:t>
      </w:r>
    </w:p>
    <w:p w14:paraId="43D8B2EF" w14:textId="320F031D" w:rsidR="00BF23E6" w:rsidRPr="00B457CD" w:rsidRDefault="009607B8" w:rsidP="0095624C">
      <w:pPr>
        <w:pStyle w:val="Heading3"/>
      </w:pPr>
      <w:r w:rsidRPr="00B457CD">
        <w:rPr>
          <w:rFonts w:hint="eastAsia"/>
        </w:rPr>
        <w:t>附加核查</w:t>
      </w:r>
    </w:p>
    <w:p w14:paraId="6B554C7E" w14:textId="2C1392B9" w:rsidR="00BF23E6" w:rsidRPr="00B457CD" w:rsidRDefault="009607B8" w:rsidP="00EF7CD4">
      <w:pPr>
        <w:pStyle w:val="ONUME"/>
        <w:tabs>
          <w:tab w:val="clear" w:pos="567"/>
        </w:tabs>
        <w:overflowPunct w:val="0"/>
        <w:spacing w:afterLines="50" w:after="120" w:line="340" w:lineRule="atLeast"/>
        <w:jc w:val="both"/>
        <w:rPr>
          <w:rFonts w:ascii="SimSun" w:hAnsi="SimSun"/>
          <w:sz w:val="21"/>
          <w:lang w:val="en"/>
        </w:rPr>
      </w:pPr>
      <w:r w:rsidRPr="00B457CD">
        <w:rPr>
          <w:rFonts w:ascii="SimSun" w:hAnsi="SimSun" w:hint="eastAsia"/>
          <w:sz w:val="21"/>
          <w:lang w:val="en"/>
        </w:rPr>
        <w:t>在随机抽选</w:t>
      </w:r>
      <w:r w:rsidR="00EF69BD" w:rsidRPr="00B457CD">
        <w:rPr>
          <w:rFonts w:ascii="SimSun" w:hAnsi="SimSun" w:hint="eastAsia"/>
          <w:sz w:val="21"/>
          <w:lang w:val="en"/>
        </w:rPr>
        <w:t>的</w:t>
      </w:r>
      <w:r w:rsidRPr="00B457CD">
        <w:rPr>
          <w:rFonts w:ascii="SimSun" w:hAnsi="SimSun" w:hint="eastAsia"/>
          <w:sz w:val="21"/>
          <w:lang w:val="en"/>
        </w:rPr>
        <w:t>F</w:t>
      </w:r>
      <w:r w:rsidRPr="00B457CD">
        <w:rPr>
          <w:rFonts w:ascii="SimSun" w:hAnsi="SimSun"/>
          <w:sz w:val="21"/>
          <w:lang w:val="en"/>
        </w:rPr>
        <w:t>DDI</w:t>
      </w:r>
      <w:r w:rsidRPr="00B457CD">
        <w:rPr>
          <w:rFonts w:ascii="SimSun" w:hAnsi="SimSun" w:hint="eastAsia"/>
          <w:sz w:val="21"/>
          <w:lang w:val="en"/>
        </w:rPr>
        <w:t>表格中</w:t>
      </w:r>
      <w:r w:rsidR="00CB6A95" w:rsidRPr="00B457CD">
        <w:rPr>
          <w:rFonts w:ascii="SimSun" w:hAnsi="SimSun" w:hint="eastAsia"/>
          <w:sz w:val="21"/>
          <w:lang w:val="en"/>
        </w:rPr>
        <w:t>抽选了5%（6位参与者）进入常规审查程序之后的核查程序。要求工作人员提供其已公开的所有项目的第三份文件。请求提供这些额外的文件是为了核查参与者公开信息的准确性和完整性。被选入核查程序的所有</w:t>
      </w:r>
      <w:r w:rsidR="00CB6A95" w:rsidRPr="00EF7CD4">
        <w:rPr>
          <w:rFonts w:ascii="SimSun" w:hAnsi="SimSun" w:hint="eastAsia"/>
          <w:sz w:val="21"/>
        </w:rPr>
        <w:t>参与者</w:t>
      </w:r>
      <w:r w:rsidR="00CB6A95" w:rsidRPr="00B457CD">
        <w:rPr>
          <w:rFonts w:ascii="SimSun" w:hAnsi="SimSun" w:hint="eastAsia"/>
          <w:sz w:val="21"/>
          <w:lang w:val="en"/>
        </w:rPr>
        <w:t>均合规，提供了关于公开项目的必要的第三方文件，无可报告的观察内容。</w:t>
      </w:r>
    </w:p>
    <w:p w14:paraId="42647D87" w14:textId="1B63AB12" w:rsidR="00BF23E6" w:rsidRPr="00B457CD" w:rsidRDefault="00CB6A95" w:rsidP="00EF7CD4">
      <w:pPr>
        <w:pStyle w:val="ONUME"/>
        <w:tabs>
          <w:tab w:val="clear" w:pos="567"/>
        </w:tabs>
        <w:overflowPunct w:val="0"/>
        <w:spacing w:afterLines="50" w:after="120" w:line="340" w:lineRule="atLeast"/>
        <w:jc w:val="both"/>
        <w:rPr>
          <w:rFonts w:ascii="SimSun" w:hAnsi="SimSun"/>
          <w:sz w:val="21"/>
          <w:lang w:val="en"/>
        </w:rPr>
      </w:pPr>
      <w:r w:rsidRPr="00B457CD">
        <w:rPr>
          <w:rFonts w:ascii="SimSun" w:hAnsi="SimSun" w:hint="eastAsia"/>
          <w:sz w:val="21"/>
        </w:rPr>
        <w:t>道德操守办公室为呈报人提供了</w:t>
      </w:r>
      <w:r w:rsidR="00143C5B" w:rsidRPr="00B457CD">
        <w:rPr>
          <w:rFonts w:ascii="SimSun" w:hAnsi="SimSun" w:hint="eastAsia"/>
          <w:sz w:val="21"/>
          <w:lang w:val="en"/>
        </w:rPr>
        <w:t>实质性的和技术上的支持和指导。为了让工作人员熟悉新系统，道德操守办公室同外部评审者合作，为需要呈报</w:t>
      </w:r>
      <w:r w:rsidR="00143C5B" w:rsidRPr="00B457CD">
        <w:rPr>
          <w:rFonts w:ascii="SimSun" w:hAnsi="SimSun"/>
          <w:sz w:val="21"/>
          <w:lang w:val="en"/>
        </w:rPr>
        <w:t>FDDI</w:t>
      </w:r>
      <w:r w:rsidR="00143C5B" w:rsidRPr="00B457CD">
        <w:rPr>
          <w:rFonts w:ascii="SimSun" w:hAnsi="SimSun" w:hint="eastAsia"/>
          <w:sz w:val="21"/>
          <w:lang w:val="en"/>
        </w:rPr>
        <w:t>声明的工作人员组织了情况介绍会和支持会议。道德操守办公室还提供了</w:t>
      </w:r>
      <w:r w:rsidR="00143C5B" w:rsidRPr="00EF7CD4">
        <w:rPr>
          <w:rFonts w:ascii="SimSun" w:hAnsi="SimSun" w:hint="eastAsia"/>
          <w:sz w:val="21"/>
        </w:rPr>
        <w:t>关于</w:t>
      </w:r>
      <w:r w:rsidR="00143C5B" w:rsidRPr="00B457CD">
        <w:rPr>
          <w:rFonts w:ascii="SimSun" w:hAnsi="SimSun" w:hint="eastAsia"/>
          <w:sz w:val="21"/>
          <w:lang w:val="en"/>
        </w:rPr>
        <w:t>利益冲突管理的建议。</w:t>
      </w:r>
    </w:p>
    <w:p w14:paraId="24307258" w14:textId="7279E1FD" w:rsidR="00BF23E6" w:rsidRPr="00B457CD" w:rsidRDefault="004517A0" w:rsidP="00EF7CD4">
      <w:pPr>
        <w:pStyle w:val="ONUME"/>
        <w:tabs>
          <w:tab w:val="clear" w:pos="567"/>
        </w:tabs>
        <w:overflowPunct w:val="0"/>
        <w:spacing w:afterLines="50" w:after="120" w:line="340" w:lineRule="atLeast"/>
        <w:jc w:val="both"/>
        <w:rPr>
          <w:rFonts w:ascii="SimSun" w:hAnsi="SimSun"/>
          <w:sz w:val="21"/>
          <w:lang w:val="en"/>
        </w:rPr>
      </w:pPr>
      <w:r w:rsidRPr="00B457CD">
        <w:rPr>
          <w:rFonts w:ascii="SimSun" w:hAnsi="SimSun" w:hint="eastAsia"/>
          <w:sz w:val="21"/>
          <w:lang w:val="en"/>
        </w:rPr>
        <w:t>参与者也可以选择通过电子邮件、网站上的“提问”功能和/或致电外部评审者的服务台，联系外部评审者寻求协助。</w:t>
      </w:r>
      <w:r w:rsidR="00CB20A1" w:rsidRPr="00B457CD">
        <w:rPr>
          <w:rFonts w:ascii="SimSun" w:hAnsi="SimSun" w:hint="eastAsia"/>
          <w:sz w:val="21"/>
          <w:lang w:val="en"/>
        </w:rPr>
        <w:t>参与者向外部</w:t>
      </w:r>
      <w:r w:rsidR="00CB20A1" w:rsidRPr="00EF7CD4">
        <w:rPr>
          <w:rFonts w:ascii="SimSun" w:hAnsi="SimSun" w:hint="eastAsia"/>
          <w:sz w:val="21"/>
        </w:rPr>
        <w:t>评审者</w:t>
      </w:r>
      <w:r w:rsidR="00CB20A1" w:rsidRPr="00B457CD">
        <w:rPr>
          <w:rFonts w:ascii="SimSun" w:hAnsi="SimSun" w:hint="eastAsia"/>
          <w:sz w:val="21"/>
          <w:lang w:val="en"/>
        </w:rPr>
        <w:t>提出的大部分请求都与技术问题相关，比如F</w:t>
      </w:r>
      <w:r w:rsidR="00CB20A1" w:rsidRPr="00B457CD">
        <w:rPr>
          <w:rFonts w:ascii="SimSun" w:hAnsi="SimSun"/>
          <w:sz w:val="21"/>
          <w:lang w:val="en"/>
        </w:rPr>
        <w:t>DDI</w:t>
      </w:r>
      <w:r w:rsidR="00CB20A1" w:rsidRPr="00B457CD">
        <w:rPr>
          <w:rFonts w:ascii="SimSun" w:hAnsi="SimSun" w:hint="eastAsia"/>
          <w:sz w:val="21"/>
          <w:lang w:val="en"/>
        </w:rPr>
        <w:t>网站的注册/登录，遗忘注册邮箱，或其他注册/登录问题。外部评审者在两个工作日内回复了所有请求。</w:t>
      </w:r>
    </w:p>
    <w:p w14:paraId="719F6CB0" w14:textId="36CA6386" w:rsidR="00BF23E6" w:rsidRPr="00B457CD" w:rsidRDefault="00CB20A1" w:rsidP="00EF7CD4">
      <w:pPr>
        <w:pStyle w:val="ONUME"/>
        <w:tabs>
          <w:tab w:val="clear" w:pos="567"/>
        </w:tabs>
        <w:overflowPunct w:val="0"/>
        <w:spacing w:afterLines="50" w:after="120" w:line="340" w:lineRule="atLeast"/>
        <w:jc w:val="both"/>
        <w:rPr>
          <w:rFonts w:ascii="SimSun" w:hAnsi="SimSun"/>
          <w:sz w:val="21"/>
          <w:lang w:val="en"/>
        </w:rPr>
      </w:pPr>
      <w:r w:rsidRPr="00B457CD">
        <w:rPr>
          <w:rFonts w:ascii="SimSun" w:hAnsi="SimSun" w:hint="eastAsia"/>
          <w:sz w:val="21"/>
          <w:lang w:val="en"/>
        </w:rPr>
        <w:t>根据2018年程序的经验，外部评审者</w:t>
      </w:r>
      <w:r w:rsidR="000B7A1D" w:rsidRPr="00B457CD">
        <w:rPr>
          <w:rFonts w:ascii="SimSun" w:hAnsi="SimSun" w:hint="eastAsia"/>
          <w:sz w:val="21"/>
          <w:lang w:val="en"/>
        </w:rPr>
        <w:t>建议</w:t>
      </w:r>
      <w:r w:rsidRPr="00B457CD">
        <w:rPr>
          <w:rFonts w:ascii="SimSun" w:hAnsi="SimSun" w:hint="eastAsia"/>
          <w:sz w:val="21"/>
          <w:lang w:val="en"/>
        </w:rPr>
        <w:t>参与者使用其产权组织邮箱</w:t>
      </w:r>
      <w:r w:rsidR="000B7A1D" w:rsidRPr="00B457CD">
        <w:rPr>
          <w:rFonts w:ascii="SimSun" w:hAnsi="SimSun" w:hint="eastAsia"/>
          <w:sz w:val="21"/>
          <w:lang w:val="en"/>
        </w:rPr>
        <w:t>地址接入系统，以及处理任何信函。外部评审者将通过系统分配的</w:t>
      </w:r>
      <w:r w:rsidR="000B7A1D" w:rsidRPr="00EF7CD4">
        <w:rPr>
          <w:rFonts w:ascii="SimSun" w:hAnsi="SimSun" w:hint="eastAsia"/>
          <w:sz w:val="21"/>
        </w:rPr>
        <w:t>自动</w:t>
      </w:r>
      <w:r w:rsidRPr="00B457CD">
        <w:rPr>
          <w:rFonts w:ascii="SimSun" w:hAnsi="SimSun" w:hint="eastAsia"/>
          <w:sz w:val="21"/>
          <w:lang w:val="en"/>
        </w:rPr>
        <w:t>匿名呈报者身份在系统中保持匿名，并将在同产权组织</w:t>
      </w:r>
      <w:r w:rsidRPr="00B457CD">
        <w:rPr>
          <w:rFonts w:ascii="SimSun" w:hAnsi="SimSun" w:hint="eastAsia"/>
          <w:sz w:val="21"/>
        </w:rPr>
        <w:t>道德操守办公室讨论期间使用参与者的匿名呈报者身份。</w:t>
      </w:r>
    </w:p>
    <w:p w14:paraId="0C198A29" w14:textId="1B2156BE" w:rsidR="00BF23E6" w:rsidRPr="00B457CD" w:rsidRDefault="00CB20A1" w:rsidP="00EF7CD4">
      <w:pPr>
        <w:pStyle w:val="ONUME"/>
        <w:tabs>
          <w:tab w:val="clear" w:pos="567"/>
        </w:tabs>
        <w:overflowPunct w:val="0"/>
        <w:spacing w:afterLines="50" w:after="120" w:line="340" w:lineRule="atLeast"/>
        <w:jc w:val="both"/>
        <w:rPr>
          <w:rFonts w:ascii="SimSun" w:hAnsi="SimSun"/>
          <w:sz w:val="21"/>
          <w:lang w:val="en"/>
        </w:rPr>
      </w:pPr>
      <w:r w:rsidRPr="00B457CD">
        <w:rPr>
          <w:rFonts w:ascii="SimSun" w:hAnsi="SimSun" w:hint="eastAsia"/>
          <w:sz w:val="21"/>
          <w:lang w:val="en"/>
        </w:rPr>
        <w:t>道德操守办公室在设计和推出2019年的程序时考虑了2018年积累的经验。</w:t>
      </w:r>
    </w:p>
    <w:p w14:paraId="4AD601DD" w14:textId="393C9F2F" w:rsidR="00BF23E6" w:rsidRPr="00B457CD" w:rsidRDefault="00BC5124"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遵守IPSAS的规定，对D2及以上级别的工作人员有额外的公开要求。在2017年报告所涉期间涉及相关方交易方面，产权组织工作人员在2018年100%符合IPSAS的公开要求。</w:t>
      </w:r>
    </w:p>
    <w:p w14:paraId="0F125341" w14:textId="62180A3B" w:rsidR="00BF23E6" w:rsidRPr="00B457CD" w:rsidRDefault="00EF7CD4" w:rsidP="00EF7CD4">
      <w:pPr>
        <w:pStyle w:val="Heading2"/>
        <w:rPr>
          <w:lang w:val="en-GB"/>
        </w:rPr>
      </w:pPr>
      <w:r>
        <w:rPr>
          <w:rFonts w:hint="eastAsia"/>
          <w:lang w:val="en"/>
        </w:rPr>
        <w:t>六、</w:t>
      </w:r>
      <w:r w:rsidR="00BC5124" w:rsidRPr="00B457CD">
        <w:rPr>
          <w:lang w:val="en"/>
        </w:rPr>
        <w:t>道德操守办公室</w:t>
      </w:r>
      <w:r w:rsidR="00BC5124" w:rsidRPr="00B457CD">
        <w:rPr>
          <w:rFonts w:hint="eastAsia"/>
          <w:lang w:val="en"/>
        </w:rPr>
        <w:t>的其他活动</w:t>
      </w:r>
    </w:p>
    <w:p w14:paraId="4D10A188" w14:textId="2012168C" w:rsidR="00BF23E6" w:rsidRPr="00B457CD" w:rsidRDefault="00BC5124"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rPr>
        <w:t>道德操守办公室，与产权组织的所有计划单元相同，也为产权组织的两年期以及年度规划过程作出自己的贡献。作为一体化成果管理制框架的一部分，还进行了风险管理。</w:t>
      </w:r>
    </w:p>
    <w:p w14:paraId="1211ABBC" w14:textId="2D054545" w:rsidR="00BF23E6" w:rsidRPr="00B457CD" w:rsidRDefault="00BC5124" w:rsidP="00EF7CD4">
      <w:pPr>
        <w:pStyle w:val="ONUME"/>
        <w:tabs>
          <w:tab w:val="clear" w:pos="567"/>
        </w:tabs>
        <w:overflowPunct w:val="0"/>
        <w:spacing w:afterLines="50" w:after="120" w:line="340" w:lineRule="atLeast"/>
        <w:jc w:val="both"/>
        <w:rPr>
          <w:rFonts w:ascii="SimSun" w:hAnsi="SimSun"/>
          <w:sz w:val="21"/>
        </w:rPr>
      </w:pPr>
      <w:r w:rsidRPr="00B457CD">
        <w:rPr>
          <w:rFonts w:ascii="SimSun" w:hAnsi="SimSun" w:hint="eastAsia"/>
          <w:sz w:val="21"/>
          <w:lang w:val="en-GB"/>
        </w:rPr>
        <w:t>2018年全年，道德操守办公室同</w:t>
      </w:r>
      <w:r w:rsidRPr="00EF7CD4">
        <w:rPr>
          <w:rFonts w:ascii="SimSun" w:hAnsi="SimSun" w:hint="eastAsia"/>
          <w:sz w:val="21"/>
        </w:rPr>
        <w:t>产权</w:t>
      </w:r>
      <w:r w:rsidRPr="00B457CD">
        <w:rPr>
          <w:rFonts w:ascii="SimSun" w:hAnsi="SimSun" w:hint="eastAsia"/>
          <w:sz w:val="21"/>
          <w:lang w:val="en-GB"/>
        </w:rPr>
        <w:t>组织独立咨询监督委员会（咨监委）接触。</w:t>
      </w:r>
      <w:r w:rsidR="006E6E46" w:rsidRPr="00B457CD">
        <w:rPr>
          <w:rFonts w:ascii="SimSun" w:hAnsi="SimSun" w:hint="eastAsia"/>
          <w:sz w:val="21"/>
          <w:lang w:val="en-GB"/>
        </w:rPr>
        <w:t>在</w:t>
      </w:r>
      <w:r w:rsidR="006E6E46" w:rsidRPr="00B457CD">
        <w:rPr>
          <w:rFonts w:ascii="SimSun" w:hAnsi="SimSun" w:hint="eastAsia"/>
          <w:sz w:val="21"/>
        </w:rPr>
        <w:t>玛丽亚·比先–米尔本女士（主席）和塔季扬娜·瓦西列娃女士（副主席）于2018年12月当选之时，首席道德操守官再次全力配合主席和副主席，以及</w:t>
      </w:r>
      <w:r w:rsidR="006E6E46" w:rsidRPr="00B457CD">
        <w:rPr>
          <w:rFonts w:ascii="SimSun" w:hAnsi="SimSun" w:hint="eastAsia"/>
          <w:sz w:val="21"/>
          <w:lang w:val="en-GB"/>
        </w:rPr>
        <w:t>咨监委。</w:t>
      </w:r>
    </w:p>
    <w:p w14:paraId="4AF61028" w14:textId="6C94ED85" w:rsidR="00BF23E6" w:rsidRPr="00B457CD" w:rsidRDefault="006E6E46" w:rsidP="00EF7CD4">
      <w:pPr>
        <w:pStyle w:val="ONUME"/>
        <w:tabs>
          <w:tab w:val="clear" w:pos="567"/>
        </w:tabs>
        <w:overflowPunct w:val="0"/>
        <w:spacing w:afterLines="50" w:after="120" w:line="340" w:lineRule="atLeast"/>
        <w:jc w:val="both"/>
        <w:rPr>
          <w:rFonts w:ascii="SimSun" w:hAnsi="SimSun"/>
          <w:sz w:val="21"/>
          <w:lang w:val="en-GB"/>
        </w:rPr>
      </w:pPr>
      <w:r w:rsidRPr="00B457CD">
        <w:rPr>
          <w:rFonts w:ascii="SimSun" w:hAnsi="SimSun" w:hint="eastAsia"/>
          <w:sz w:val="21"/>
        </w:rPr>
        <w:t>同样是在2018年，道德操守办公室为全系统的调查和措施提供合作。特别是，道德操守办公室是联合国联合检查组（联检组）审查“联合国系统各组织举报人政策和做法”的产权组织指定联络</w:t>
      </w:r>
      <w:r w:rsidR="00A17732">
        <w:rPr>
          <w:rFonts w:ascii="SimSun" w:hAnsi="SimSun"/>
          <w:sz w:val="21"/>
        </w:rPr>
        <w:t>‍</w:t>
      </w:r>
      <w:r w:rsidRPr="00B457CD">
        <w:rPr>
          <w:rFonts w:ascii="SimSun" w:hAnsi="SimSun" w:hint="eastAsia"/>
          <w:sz w:val="21"/>
        </w:rPr>
        <w:t>点。</w:t>
      </w:r>
    </w:p>
    <w:p w14:paraId="5CD6A599" w14:textId="54188572" w:rsidR="00BF23E6" w:rsidRPr="00B457CD" w:rsidRDefault="00EF7CD4" w:rsidP="00EF7CD4">
      <w:pPr>
        <w:pStyle w:val="Heading2"/>
        <w:rPr>
          <w:lang w:val="en-GB"/>
        </w:rPr>
      </w:pPr>
      <w:r>
        <w:rPr>
          <w:rFonts w:hint="eastAsia"/>
          <w:lang w:val="en-GB"/>
        </w:rPr>
        <w:t>七、</w:t>
      </w:r>
      <w:r w:rsidR="006E6E46" w:rsidRPr="00B457CD">
        <w:rPr>
          <w:rFonts w:hint="eastAsia"/>
          <w:lang w:val="en-GB"/>
        </w:rPr>
        <w:t>道德操守办公室在联合国内关于道德操守相关问题的全系统协作</w:t>
      </w:r>
    </w:p>
    <w:p w14:paraId="319BBAF8" w14:textId="0A9A755D" w:rsidR="00BF23E6" w:rsidRPr="00B457CD" w:rsidRDefault="006E6E46" w:rsidP="00EF7CD4">
      <w:pPr>
        <w:pStyle w:val="ONUME"/>
        <w:tabs>
          <w:tab w:val="clear" w:pos="567"/>
        </w:tabs>
        <w:overflowPunct w:val="0"/>
        <w:spacing w:afterLines="50" w:after="120" w:line="340" w:lineRule="atLeast"/>
        <w:jc w:val="both"/>
        <w:rPr>
          <w:rFonts w:ascii="SimSun" w:hAnsi="SimSun"/>
          <w:sz w:val="21"/>
          <w:lang w:val="en-GB"/>
        </w:rPr>
      </w:pPr>
      <w:r w:rsidRPr="00B457CD">
        <w:rPr>
          <w:rFonts w:ascii="SimSun" w:hAnsi="SimSun" w:hint="eastAsia"/>
          <w:sz w:val="21"/>
          <w:lang w:val="en-GB"/>
        </w:rPr>
        <w:t>产权组织道德操守办公室积极接触多边组织道德操守网络（ENMO），该网络旨在促进联合国系统内有关道德操守问题的全系统协作。多边网络作为联合国系统各实体、所属国际组织和国际金融机构道德操守职能的广泛论坛，支持关于道德操守政策和实践的交流。</w:t>
      </w:r>
    </w:p>
    <w:p w14:paraId="3E609482" w14:textId="32776FED" w:rsidR="00856E0E" w:rsidRPr="00EC2143" w:rsidRDefault="006E6E46" w:rsidP="00EC2143">
      <w:pPr>
        <w:pStyle w:val="BodyText"/>
        <w:spacing w:before="720" w:afterLines="50" w:after="120" w:line="340" w:lineRule="atLeast"/>
        <w:ind w:left="5534"/>
        <w:rPr>
          <w:rFonts w:ascii="KaiTi" w:eastAsia="KaiTi" w:hAnsi="KaiTi"/>
          <w:sz w:val="21"/>
        </w:rPr>
      </w:pPr>
      <w:r w:rsidRPr="00EC2143">
        <w:rPr>
          <w:rFonts w:ascii="KaiTi" w:eastAsia="KaiTi" w:hAnsi="KaiTi" w:hint="eastAsia"/>
          <w:sz w:val="21"/>
        </w:rPr>
        <w:t>[文件完]</w:t>
      </w:r>
    </w:p>
    <w:sectPr w:rsidR="00856E0E" w:rsidRPr="00EC2143" w:rsidSect="00527F4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96A71" w14:textId="77777777" w:rsidR="00CB6A95" w:rsidRDefault="00CB6A95">
      <w:r>
        <w:separator/>
      </w:r>
    </w:p>
  </w:endnote>
  <w:endnote w:type="continuationSeparator" w:id="0">
    <w:p w14:paraId="17866C87" w14:textId="77777777" w:rsidR="00CB6A95" w:rsidRDefault="00CB6A95" w:rsidP="003B38C1">
      <w:r>
        <w:separator/>
      </w:r>
    </w:p>
    <w:p w14:paraId="1AFE2CB2" w14:textId="77777777" w:rsidR="00CB6A95" w:rsidRPr="003B38C1" w:rsidRDefault="00CB6A95" w:rsidP="003B38C1">
      <w:pPr>
        <w:spacing w:after="60"/>
        <w:rPr>
          <w:sz w:val="17"/>
        </w:rPr>
      </w:pPr>
      <w:r>
        <w:rPr>
          <w:sz w:val="17"/>
        </w:rPr>
        <w:t>[Endnote continued from previous page]</w:t>
      </w:r>
    </w:p>
  </w:endnote>
  <w:endnote w:type="continuationNotice" w:id="1">
    <w:p w14:paraId="7CFD1F20" w14:textId="77777777" w:rsidR="00CB6A95" w:rsidRPr="003B38C1" w:rsidRDefault="00CB6A9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82A09" w14:textId="77777777" w:rsidR="00CB6A95" w:rsidRDefault="00CB6A95">
      <w:r>
        <w:separator/>
      </w:r>
    </w:p>
  </w:footnote>
  <w:footnote w:type="continuationSeparator" w:id="0">
    <w:p w14:paraId="4DC385C4" w14:textId="77777777" w:rsidR="00CB6A95" w:rsidRDefault="00CB6A95" w:rsidP="008B60B2">
      <w:r>
        <w:separator/>
      </w:r>
    </w:p>
    <w:p w14:paraId="60EF86BE" w14:textId="77777777" w:rsidR="00CB6A95" w:rsidRPr="00ED77FB" w:rsidRDefault="00CB6A95" w:rsidP="008B60B2">
      <w:pPr>
        <w:spacing w:after="60"/>
        <w:rPr>
          <w:sz w:val="17"/>
          <w:szCs w:val="17"/>
        </w:rPr>
      </w:pPr>
      <w:r w:rsidRPr="00ED77FB">
        <w:rPr>
          <w:sz w:val="17"/>
          <w:szCs w:val="17"/>
        </w:rPr>
        <w:t>[Footnote continued from previous page]</w:t>
      </w:r>
    </w:p>
  </w:footnote>
  <w:footnote w:type="continuationNotice" w:id="1">
    <w:p w14:paraId="0BECDB53" w14:textId="77777777" w:rsidR="00CB6A95" w:rsidRPr="00ED77FB" w:rsidRDefault="00CB6A95" w:rsidP="008B60B2">
      <w:pPr>
        <w:spacing w:before="60"/>
        <w:jc w:val="right"/>
        <w:rPr>
          <w:sz w:val="17"/>
          <w:szCs w:val="17"/>
        </w:rPr>
      </w:pPr>
      <w:r w:rsidRPr="00ED77FB">
        <w:rPr>
          <w:sz w:val="17"/>
          <w:szCs w:val="17"/>
        </w:rPr>
        <w:t>[Footnote continued on next page]</w:t>
      </w:r>
    </w:p>
  </w:footnote>
  <w:footnote w:id="2">
    <w:p w14:paraId="6F1CCFB8" w14:textId="0260DF47" w:rsidR="00CB6A95" w:rsidRPr="00B457CD" w:rsidRDefault="00CB6A95" w:rsidP="002E2069">
      <w:pPr>
        <w:pStyle w:val="FootnoteText"/>
        <w:overflowPunct w:val="0"/>
        <w:jc w:val="both"/>
        <w:rPr>
          <w:rFonts w:ascii="SimSun" w:hAnsi="SimSun"/>
        </w:rPr>
      </w:pPr>
      <w:r w:rsidRPr="00B457CD">
        <w:rPr>
          <w:rStyle w:val="FootnoteReference"/>
          <w:rFonts w:ascii="SimSun" w:hAnsi="SimSun"/>
        </w:rPr>
        <w:footnoteRef/>
      </w:r>
      <w:r w:rsidRPr="00B457CD">
        <w:rPr>
          <w:rFonts w:ascii="SimSun" w:hAnsi="SimSun"/>
        </w:rPr>
        <w:t xml:space="preserve"> </w:t>
      </w:r>
      <w:r w:rsidRPr="00B457CD">
        <w:rPr>
          <w:rFonts w:ascii="SimSun" w:hAnsi="SimSun"/>
        </w:rPr>
        <w:tab/>
      </w:r>
      <w:r w:rsidRPr="00B457CD">
        <w:rPr>
          <w:rFonts w:ascii="SimSun" w:hAnsi="SimSun" w:hint="eastAsia"/>
        </w:rPr>
        <w:t>中级管理层通常与工作人员日常接触，在执行“高层基调”，建立本组织道德操守文化方面发挥关键作用。商业道德理论将其称为“中层情绪”。</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8EE0E" w14:textId="77777777" w:rsidR="00CB6A95" w:rsidRPr="00B457CD" w:rsidRDefault="00CB6A95" w:rsidP="00477D6B">
    <w:pPr>
      <w:jc w:val="right"/>
      <w:rPr>
        <w:rFonts w:ascii="SimSun" w:hAnsi="SimSun"/>
        <w:sz w:val="21"/>
      </w:rPr>
    </w:pPr>
    <w:bookmarkStart w:id="6" w:name="Code2"/>
    <w:bookmarkEnd w:id="6"/>
    <w:r w:rsidRPr="00B457CD">
      <w:rPr>
        <w:rFonts w:ascii="SimSun" w:hAnsi="SimSun"/>
        <w:sz w:val="21"/>
      </w:rPr>
      <w:t>WO/CC/76/INF/2</w:t>
    </w:r>
  </w:p>
  <w:p w14:paraId="137B9C4B" w14:textId="69A8ADE2" w:rsidR="00CB6A95" w:rsidRPr="00B457CD" w:rsidRDefault="00EC2143" w:rsidP="00EC2143">
    <w:pPr>
      <w:spacing w:afterLines="100" w:after="240"/>
      <w:jc w:val="right"/>
      <w:rPr>
        <w:rFonts w:ascii="SimSun" w:hAnsi="SimSun"/>
        <w:sz w:val="21"/>
      </w:rPr>
    </w:pPr>
    <w:r>
      <w:rPr>
        <w:rFonts w:ascii="SimSun" w:hAnsi="SimSun" w:hint="eastAsia"/>
        <w:sz w:val="21"/>
      </w:rPr>
      <w:t>第</w:t>
    </w:r>
    <w:r w:rsidR="00CB6A95" w:rsidRPr="00B457CD">
      <w:rPr>
        <w:rFonts w:ascii="SimSun" w:hAnsi="SimSun"/>
        <w:sz w:val="21"/>
      </w:rPr>
      <w:fldChar w:fldCharType="begin"/>
    </w:r>
    <w:r w:rsidR="00CB6A95" w:rsidRPr="00B457CD">
      <w:rPr>
        <w:rFonts w:ascii="SimSun" w:hAnsi="SimSun"/>
        <w:sz w:val="21"/>
      </w:rPr>
      <w:instrText xml:space="preserve"> PAGE  \* MERGEFORMAT </w:instrText>
    </w:r>
    <w:r w:rsidR="00CB6A95" w:rsidRPr="00B457CD">
      <w:rPr>
        <w:rFonts w:ascii="SimSun" w:hAnsi="SimSun"/>
        <w:sz w:val="21"/>
      </w:rPr>
      <w:fldChar w:fldCharType="separate"/>
    </w:r>
    <w:r w:rsidR="003D2288">
      <w:rPr>
        <w:rFonts w:ascii="SimSun" w:hAnsi="SimSun"/>
        <w:noProof/>
        <w:sz w:val="21"/>
      </w:rPr>
      <w:t>6</w:t>
    </w:r>
    <w:r w:rsidR="00CB6A95" w:rsidRPr="00B457CD">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9980178"/>
    <w:multiLevelType w:val="hybridMultilevel"/>
    <w:tmpl w:val="FAEE2D1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4521E93"/>
    <w:multiLevelType w:val="hybridMultilevel"/>
    <w:tmpl w:val="5252ABD0"/>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64034"/>
    <w:multiLevelType w:val="hybridMultilevel"/>
    <w:tmpl w:val="8410CD5C"/>
    <w:lvl w:ilvl="0" w:tplc="22662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DE7C2B"/>
    <w:multiLevelType w:val="hybridMultilevel"/>
    <w:tmpl w:val="D0223C52"/>
    <w:lvl w:ilvl="0" w:tplc="372E5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37985"/>
    <w:multiLevelType w:val="hybridMultilevel"/>
    <w:tmpl w:val="50EA859C"/>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184936"/>
    <w:multiLevelType w:val="hybridMultilevel"/>
    <w:tmpl w:val="CCA44836"/>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D5BEB"/>
    <w:multiLevelType w:val="hybridMultilevel"/>
    <w:tmpl w:val="45A666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379A3"/>
    <w:multiLevelType w:val="hybridMultilevel"/>
    <w:tmpl w:val="870412A2"/>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6"/>
  </w:num>
  <w:num w:numId="6">
    <w:abstractNumId w:val="1"/>
  </w:num>
  <w:num w:numId="7">
    <w:abstractNumId w:val="10"/>
  </w:num>
  <w:num w:numId="8">
    <w:abstractNumId w:val="8"/>
  </w:num>
  <w:num w:numId="9">
    <w:abstractNumId w:val="4"/>
  </w:num>
  <w:num w:numId="10">
    <w:abstractNumId w:val="9"/>
  </w:num>
  <w:num w:numId="11">
    <w:abstractNumId w:val="3"/>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4A"/>
    <w:rsid w:val="00017B83"/>
    <w:rsid w:val="000313C4"/>
    <w:rsid w:val="00043CAA"/>
    <w:rsid w:val="00075432"/>
    <w:rsid w:val="000765C4"/>
    <w:rsid w:val="000968ED"/>
    <w:rsid w:val="000B7A1D"/>
    <w:rsid w:val="000C117A"/>
    <w:rsid w:val="000E6FDE"/>
    <w:rsid w:val="000F5E56"/>
    <w:rsid w:val="0010331B"/>
    <w:rsid w:val="001362EE"/>
    <w:rsid w:val="00143C5B"/>
    <w:rsid w:val="00156693"/>
    <w:rsid w:val="001647D5"/>
    <w:rsid w:val="001832A6"/>
    <w:rsid w:val="001A3167"/>
    <w:rsid w:val="001D5D82"/>
    <w:rsid w:val="001E467E"/>
    <w:rsid w:val="001E4E00"/>
    <w:rsid w:val="001F3292"/>
    <w:rsid w:val="002034C0"/>
    <w:rsid w:val="0021217E"/>
    <w:rsid w:val="00217F56"/>
    <w:rsid w:val="002634C4"/>
    <w:rsid w:val="002672EF"/>
    <w:rsid w:val="00267540"/>
    <w:rsid w:val="002730B9"/>
    <w:rsid w:val="00287AF3"/>
    <w:rsid w:val="00291190"/>
    <w:rsid w:val="002928D3"/>
    <w:rsid w:val="002E140D"/>
    <w:rsid w:val="002E2069"/>
    <w:rsid w:val="002F1FE6"/>
    <w:rsid w:val="002F4E68"/>
    <w:rsid w:val="00312F7F"/>
    <w:rsid w:val="003178BA"/>
    <w:rsid w:val="00325072"/>
    <w:rsid w:val="00350AE2"/>
    <w:rsid w:val="00361450"/>
    <w:rsid w:val="003673CF"/>
    <w:rsid w:val="003845C1"/>
    <w:rsid w:val="003A3B08"/>
    <w:rsid w:val="003A57CC"/>
    <w:rsid w:val="003A6F89"/>
    <w:rsid w:val="003B38C1"/>
    <w:rsid w:val="003D2030"/>
    <w:rsid w:val="003D2288"/>
    <w:rsid w:val="003D57B0"/>
    <w:rsid w:val="003F2E40"/>
    <w:rsid w:val="003F5948"/>
    <w:rsid w:val="00423E3E"/>
    <w:rsid w:val="00427AF4"/>
    <w:rsid w:val="004517A0"/>
    <w:rsid w:val="004647DA"/>
    <w:rsid w:val="004672A3"/>
    <w:rsid w:val="00474062"/>
    <w:rsid w:val="00477D6B"/>
    <w:rsid w:val="004825E8"/>
    <w:rsid w:val="005019FF"/>
    <w:rsid w:val="00505194"/>
    <w:rsid w:val="005242D8"/>
    <w:rsid w:val="005253C1"/>
    <w:rsid w:val="00527F4A"/>
    <w:rsid w:val="0053057A"/>
    <w:rsid w:val="00535612"/>
    <w:rsid w:val="00560A29"/>
    <w:rsid w:val="005B2889"/>
    <w:rsid w:val="005C6649"/>
    <w:rsid w:val="005D1EDA"/>
    <w:rsid w:val="005E5067"/>
    <w:rsid w:val="005E6145"/>
    <w:rsid w:val="00601D4F"/>
    <w:rsid w:val="00605827"/>
    <w:rsid w:val="00606763"/>
    <w:rsid w:val="00646050"/>
    <w:rsid w:val="0065569A"/>
    <w:rsid w:val="006713CA"/>
    <w:rsid w:val="00676C5C"/>
    <w:rsid w:val="006A570D"/>
    <w:rsid w:val="006E4F5F"/>
    <w:rsid w:val="006E6E46"/>
    <w:rsid w:val="006F51F4"/>
    <w:rsid w:val="00717E70"/>
    <w:rsid w:val="007320A1"/>
    <w:rsid w:val="0074391A"/>
    <w:rsid w:val="0077168A"/>
    <w:rsid w:val="007D1613"/>
    <w:rsid w:val="007E4C0E"/>
    <w:rsid w:val="008019B5"/>
    <w:rsid w:val="00807D4D"/>
    <w:rsid w:val="00856E0E"/>
    <w:rsid w:val="00860537"/>
    <w:rsid w:val="00864367"/>
    <w:rsid w:val="00877718"/>
    <w:rsid w:val="008815D4"/>
    <w:rsid w:val="00887F7E"/>
    <w:rsid w:val="008A134B"/>
    <w:rsid w:val="008B2CC1"/>
    <w:rsid w:val="008B60B2"/>
    <w:rsid w:val="00900E46"/>
    <w:rsid w:val="0090731E"/>
    <w:rsid w:val="00916EE2"/>
    <w:rsid w:val="0095624C"/>
    <w:rsid w:val="009607B8"/>
    <w:rsid w:val="00966A22"/>
    <w:rsid w:val="0096722F"/>
    <w:rsid w:val="00980843"/>
    <w:rsid w:val="009A3D7A"/>
    <w:rsid w:val="009B6777"/>
    <w:rsid w:val="009C127D"/>
    <w:rsid w:val="009E2791"/>
    <w:rsid w:val="009E3F6F"/>
    <w:rsid w:val="009E7C1C"/>
    <w:rsid w:val="009F499F"/>
    <w:rsid w:val="009F7DB0"/>
    <w:rsid w:val="00A17732"/>
    <w:rsid w:val="00A37342"/>
    <w:rsid w:val="00A42DAF"/>
    <w:rsid w:val="00A45BD8"/>
    <w:rsid w:val="00A869B7"/>
    <w:rsid w:val="00AA2DD4"/>
    <w:rsid w:val="00AA409C"/>
    <w:rsid w:val="00AB02EC"/>
    <w:rsid w:val="00AC205C"/>
    <w:rsid w:val="00AF0A6B"/>
    <w:rsid w:val="00B05A69"/>
    <w:rsid w:val="00B32148"/>
    <w:rsid w:val="00B457CD"/>
    <w:rsid w:val="00B86769"/>
    <w:rsid w:val="00B945ED"/>
    <w:rsid w:val="00B9734B"/>
    <w:rsid w:val="00B97B0D"/>
    <w:rsid w:val="00BA30E2"/>
    <w:rsid w:val="00BB08EA"/>
    <w:rsid w:val="00BC5124"/>
    <w:rsid w:val="00BC647B"/>
    <w:rsid w:val="00BD73EA"/>
    <w:rsid w:val="00BD78F9"/>
    <w:rsid w:val="00BF23E6"/>
    <w:rsid w:val="00C11BFE"/>
    <w:rsid w:val="00C5068F"/>
    <w:rsid w:val="00C55FE8"/>
    <w:rsid w:val="00C70ACB"/>
    <w:rsid w:val="00C77C47"/>
    <w:rsid w:val="00C807F3"/>
    <w:rsid w:val="00C86D74"/>
    <w:rsid w:val="00C959AD"/>
    <w:rsid w:val="00CA7462"/>
    <w:rsid w:val="00CB20A1"/>
    <w:rsid w:val="00CB6A95"/>
    <w:rsid w:val="00CD04F1"/>
    <w:rsid w:val="00CD7F59"/>
    <w:rsid w:val="00CF0C81"/>
    <w:rsid w:val="00CF0E5E"/>
    <w:rsid w:val="00D04ACE"/>
    <w:rsid w:val="00D44A0B"/>
    <w:rsid w:val="00D45252"/>
    <w:rsid w:val="00D66E37"/>
    <w:rsid w:val="00D71B4D"/>
    <w:rsid w:val="00D7520B"/>
    <w:rsid w:val="00D81637"/>
    <w:rsid w:val="00D93D55"/>
    <w:rsid w:val="00DA1945"/>
    <w:rsid w:val="00DC0E7C"/>
    <w:rsid w:val="00DF023A"/>
    <w:rsid w:val="00DF383E"/>
    <w:rsid w:val="00E15015"/>
    <w:rsid w:val="00E335FE"/>
    <w:rsid w:val="00E40416"/>
    <w:rsid w:val="00E5566B"/>
    <w:rsid w:val="00E81DE5"/>
    <w:rsid w:val="00E85557"/>
    <w:rsid w:val="00EA7D6E"/>
    <w:rsid w:val="00EB2210"/>
    <w:rsid w:val="00EC2143"/>
    <w:rsid w:val="00EC4E49"/>
    <w:rsid w:val="00ED77FB"/>
    <w:rsid w:val="00EE45FA"/>
    <w:rsid w:val="00EF69BD"/>
    <w:rsid w:val="00EF7CD4"/>
    <w:rsid w:val="00F43C09"/>
    <w:rsid w:val="00F66152"/>
    <w:rsid w:val="00F80B1F"/>
    <w:rsid w:val="00FC0B29"/>
    <w:rsid w:val="00FD53CC"/>
    <w:rsid w:val="00FF2EAF"/>
    <w:rsid w:val="00FF31B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23AF54"/>
  <w15:docId w15:val="{1D75CFF1-B5E0-45E8-A65C-3753FC38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EF7CD4"/>
    <w:pPr>
      <w:keepNext/>
      <w:overflowPunct w:val="0"/>
      <w:spacing w:beforeLines="100" w:before="240" w:afterLines="50" w:after="120" w:line="340" w:lineRule="atLeast"/>
      <w:outlineLvl w:val="1"/>
    </w:pPr>
    <w:rPr>
      <w:rFonts w:ascii="SimHei" w:eastAsia="SimHei" w:hAnsi="SimHei"/>
      <w:bCs/>
      <w:iCs/>
      <w:caps/>
      <w:sz w:val="21"/>
      <w:szCs w:val="28"/>
    </w:rPr>
  </w:style>
  <w:style w:type="paragraph" w:styleId="Heading3">
    <w:name w:val="heading 3"/>
    <w:basedOn w:val="Normal"/>
    <w:next w:val="Normal"/>
    <w:autoRedefine/>
    <w:qFormat/>
    <w:rsid w:val="0095624C"/>
    <w:pPr>
      <w:keepNext/>
      <w:spacing w:beforeLines="100" w:before="240" w:afterLines="50" w:after="120" w:line="340" w:lineRule="atLeast"/>
      <w:ind w:left="567"/>
      <w:outlineLvl w:val="2"/>
    </w:pPr>
    <w:rPr>
      <w:rFonts w:ascii="SimSun" w:hAnsi="SimSun"/>
      <w:b/>
      <w:bCs/>
      <w:caps/>
      <w:sz w:val="21"/>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qFormat/>
    <w:rsid w:val="0074391A"/>
    <w:rPr>
      <w:vertAlign w:val="superscript"/>
    </w:rPr>
  </w:style>
  <w:style w:type="character" w:styleId="CommentReference">
    <w:name w:val="annotation reference"/>
    <w:basedOn w:val="DefaultParagraphFont"/>
    <w:semiHidden/>
    <w:unhideWhenUsed/>
    <w:rsid w:val="002730B9"/>
    <w:rPr>
      <w:sz w:val="21"/>
      <w:szCs w:val="21"/>
    </w:rPr>
  </w:style>
  <w:style w:type="paragraph" w:styleId="CommentSubject">
    <w:name w:val="annotation subject"/>
    <w:basedOn w:val="CommentText"/>
    <w:next w:val="CommentText"/>
    <w:link w:val="CommentSubjectChar"/>
    <w:semiHidden/>
    <w:unhideWhenUsed/>
    <w:rsid w:val="002730B9"/>
    <w:rPr>
      <w:b/>
      <w:bCs/>
      <w:sz w:val="22"/>
    </w:rPr>
  </w:style>
  <w:style w:type="character" w:customStyle="1" w:styleId="CommentTextChar">
    <w:name w:val="Comment Text Char"/>
    <w:basedOn w:val="DefaultParagraphFont"/>
    <w:link w:val="CommentText"/>
    <w:semiHidden/>
    <w:rsid w:val="002730B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730B9"/>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42962-BA46-423D-9FFA-81E9BAD8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76 (E)</Template>
  <TotalTime>666</TotalTime>
  <Pages>6</Pages>
  <Words>2485</Words>
  <Characters>2835</Characters>
  <Application>Microsoft Office Word</Application>
  <DocSecurity>0</DocSecurity>
  <Lines>189</Lines>
  <Paragraphs>241</Paragraphs>
  <ScaleCrop>false</ScaleCrop>
  <HeadingPairs>
    <vt:vector size="2" baseType="variant">
      <vt:variant>
        <vt:lpstr>Title</vt:lpstr>
      </vt:variant>
      <vt:variant>
        <vt:i4>1</vt:i4>
      </vt:variant>
    </vt:vector>
  </HeadingPairs>
  <TitlesOfParts>
    <vt:vector size="1" baseType="lpstr">
      <vt:lpstr>WO/CC/76/INF/2</vt:lpstr>
    </vt:vector>
  </TitlesOfParts>
  <Company>WIPO</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WO/CC/76/INF/2</dc:title>
  <dc:subject>Fifty-Ninth Series of Meetings</dc:subject>
  <dc:creator>WIPO</dc:creator>
  <cp:keywords>FOR OFFICIAL USE ONLY</cp:keywords>
  <cp:lastModifiedBy>MA Weihai</cp:lastModifiedBy>
  <cp:revision>12</cp:revision>
  <cp:lastPrinted>2019-07-09T13:47:00Z</cp:lastPrinted>
  <dcterms:created xsi:type="dcterms:W3CDTF">2019-07-22T09:52:00Z</dcterms:created>
  <dcterms:modified xsi:type="dcterms:W3CDTF">2019-07-29T16:06:00Z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