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1AB6" w14:textId="77777777" w:rsidR="004A1F1A" w:rsidRPr="004A1F1A" w:rsidRDefault="004A1F1A" w:rsidP="004A1F1A">
      <w:pPr>
        <w:widowControl w:val="0"/>
        <w:jc w:val="right"/>
        <w:rPr>
          <w:rFonts w:eastAsia="SimSun"/>
          <w:b/>
          <w:sz w:val="2"/>
          <w:szCs w:val="40"/>
          <w:lang w:eastAsia="zh-CN"/>
        </w:rPr>
      </w:pPr>
      <w:bookmarkStart w:id="0" w:name="_GoBack"/>
      <w:bookmarkEnd w:id="0"/>
      <w:r w:rsidRPr="004A1F1A">
        <w:rPr>
          <w:rFonts w:eastAsia="SimSun" w:hint="eastAsia"/>
          <w:b/>
          <w:sz w:val="40"/>
          <w:szCs w:val="40"/>
          <w:lang w:eastAsia="zh-CN"/>
        </w:rPr>
        <w:t>C</w:t>
      </w:r>
    </w:p>
    <w:p w14:paraId="21439EB2" w14:textId="77777777" w:rsidR="004A1F1A" w:rsidRPr="004A1F1A" w:rsidRDefault="004A1F1A" w:rsidP="004A1F1A">
      <w:pPr>
        <w:spacing w:line="360" w:lineRule="auto"/>
        <w:ind w:left="4592"/>
        <w:rPr>
          <w:rFonts w:ascii="Arial Black" w:eastAsia="SimSun" w:hAnsi="Arial Black"/>
          <w:caps/>
          <w:sz w:val="15"/>
          <w:szCs w:val="24"/>
          <w:lang w:eastAsia="zh-CN"/>
        </w:rPr>
      </w:pPr>
      <w:r w:rsidRPr="004A1F1A">
        <w:rPr>
          <w:rFonts w:eastAsia="SimSun"/>
          <w:noProof/>
          <w:szCs w:val="24"/>
        </w:rPr>
        <w:drawing>
          <wp:inline distT="0" distB="0" distL="0" distR="0" wp14:anchorId="7979B250" wp14:editId="4CBA9475">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A2BDFB1" w14:textId="155349C8" w:rsidR="004A1F1A" w:rsidRPr="004A1F1A" w:rsidRDefault="004A1F1A" w:rsidP="004A1F1A">
      <w:pPr>
        <w:pBdr>
          <w:top w:val="single" w:sz="4" w:space="10" w:color="auto"/>
        </w:pBdr>
        <w:spacing w:before="120"/>
        <w:jc w:val="right"/>
        <w:rPr>
          <w:rFonts w:ascii="Arial Black" w:eastAsia="SimSun" w:hAnsi="Arial Black"/>
          <w:b/>
          <w:caps/>
          <w:sz w:val="15"/>
          <w:szCs w:val="24"/>
          <w:lang w:eastAsia="zh-CN"/>
        </w:rPr>
      </w:pPr>
      <w:r w:rsidRPr="004A1F1A">
        <w:rPr>
          <w:rFonts w:ascii="Arial Black" w:eastAsia="SimSun" w:hAnsi="Arial Black" w:hint="eastAsia"/>
          <w:b/>
          <w:caps/>
          <w:sz w:val="15"/>
          <w:szCs w:val="24"/>
          <w:lang w:eastAsia="zh-CN"/>
        </w:rPr>
        <w:t>WO</w:t>
      </w:r>
      <w:r w:rsidRPr="004A1F1A">
        <w:rPr>
          <w:rFonts w:ascii="Arial Black" w:eastAsia="SimSun" w:hAnsi="Arial Black"/>
          <w:b/>
          <w:caps/>
          <w:sz w:val="15"/>
          <w:szCs w:val="24"/>
          <w:lang w:eastAsia="zh-CN"/>
        </w:rPr>
        <w:t>/</w:t>
      </w:r>
      <w:r w:rsidRPr="004A1F1A">
        <w:rPr>
          <w:rFonts w:ascii="Arial Black" w:eastAsia="SimSun" w:hAnsi="Arial Black" w:hint="eastAsia"/>
          <w:b/>
          <w:caps/>
          <w:sz w:val="15"/>
          <w:szCs w:val="24"/>
          <w:lang w:eastAsia="zh-CN"/>
        </w:rPr>
        <w:t>CC</w:t>
      </w:r>
      <w:r w:rsidRPr="004A1F1A">
        <w:rPr>
          <w:rFonts w:ascii="Arial Black" w:eastAsia="SimSun" w:hAnsi="Arial Black"/>
          <w:b/>
          <w:caps/>
          <w:sz w:val="15"/>
          <w:szCs w:val="24"/>
          <w:lang w:eastAsia="zh-CN"/>
        </w:rPr>
        <w:t>/</w:t>
      </w:r>
      <w:r w:rsidRPr="004A1F1A">
        <w:rPr>
          <w:rFonts w:ascii="Arial Black" w:eastAsia="SimSun" w:hAnsi="Arial Black" w:hint="eastAsia"/>
          <w:b/>
          <w:caps/>
          <w:sz w:val="15"/>
          <w:szCs w:val="24"/>
          <w:lang w:eastAsia="zh-CN"/>
        </w:rPr>
        <w:t>7</w:t>
      </w:r>
      <w:r>
        <w:rPr>
          <w:rFonts w:ascii="Arial Black" w:eastAsia="SimSun" w:hAnsi="Arial Black"/>
          <w:b/>
          <w:caps/>
          <w:sz w:val="15"/>
          <w:szCs w:val="24"/>
          <w:lang w:eastAsia="zh-CN"/>
        </w:rPr>
        <w:t>6</w:t>
      </w:r>
      <w:r w:rsidRPr="004A1F1A">
        <w:rPr>
          <w:rFonts w:ascii="Arial Black" w:eastAsia="SimSun" w:hAnsi="Arial Black" w:hint="eastAsia"/>
          <w:b/>
          <w:caps/>
          <w:sz w:val="15"/>
          <w:szCs w:val="24"/>
          <w:lang w:eastAsia="zh-CN"/>
        </w:rPr>
        <w:t>/</w:t>
      </w:r>
      <w:bookmarkStart w:id="1" w:name="Code"/>
      <w:bookmarkEnd w:id="1"/>
      <w:r>
        <w:rPr>
          <w:rFonts w:ascii="Arial Black" w:eastAsia="SimSun" w:hAnsi="Arial Black"/>
          <w:b/>
          <w:caps/>
          <w:sz w:val="15"/>
          <w:szCs w:val="24"/>
          <w:lang w:eastAsia="zh-CN"/>
        </w:rPr>
        <w:t>inf/1</w:t>
      </w:r>
    </w:p>
    <w:p w14:paraId="403158A6" w14:textId="77777777" w:rsidR="004A1F1A" w:rsidRPr="004A1F1A" w:rsidRDefault="004A1F1A" w:rsidP="004A1F1A">
      <w:pPr>
        <w:jc w:val="right"/>
        <w:rPr>
          <w:rFonts w:ascii="Arial Black" w:eastAsia="SimSun" w:hAnsi="Arial Black"/>
          <w:b/>
          <w:caps/>
          <w:sz w:val="15"/>
          <w:szCs w:val="15"/>
          <w:lang w:eastAsia="zh-CN"/>
        </w:rPr>
      </w:pPr>
      <w:r w:rsidRPr="004A1F1A">
        <w:rPr>
          <w:rFonts w:eastAsia="SimHei" w:hint="eastAsia"/>
          <w:b/>
          <w:sz w:val="15"/>
          <w:szCs w:val="15"/>
          <w:lang w:eastAsia="zh-CN"/>
        </w:rPr>
        <w:t>原文</w:t>
      </w:r>
      <w:r w:rsidRPr="004A1F1A">
        <w:rPr>
          <w:rFonts w:eastAsia="SimHei" w:hint="eastAsia"/>
          <w:b/>
          <w:sz w:val="15"/>
          <w:szCs w:val="15"/>
          <w:lang w:val="pt-BR" w:eastAsia="zh-CN"/>
        </w:rPr>
        <w:t>：</w:t>
      </w:r>
      <w:bookmarkStart w:id="2" w:name="Original"/>
      <w:bookmarkEnd w:id="2"/>
      <w:r w:rsidRPr="004A1F1A">
        <w:rPr>
          <w:rFonts w:eastAsia="SimHei" w:hint="eastAsia"/>
          <w:b/>
          <w:sz w:val="15"/>
          <w:szCs w:val="15"/>
          <w:lang w:val="pt-BR" w:eastAsia="zh-CN"/>
        </w:rPr>
        <w:t>英</w:t>
      </w:r>
      <w:r w:rsidRPr="004A1F1A">
        <w:rPr>
          <w:rFonts w:eastAsia="SimHei" w:hint="eastAsia"/>
          <w:b/>
          <w:sz w:val="15"/>
          <w:szCs w:val="15"/>
          <w:lang w:eastAsia="zh-CN"/>
        </w:rPr>
        <w:t>文</w:t>
      </w:r>
    </w:p>
    <w:p w14:paraId="4022BFDB" w14:textId="28803452" w:rsidR="004A1F1A" w:rsidRPr="004A1F1A" w:rsidRDefault="004A1F1A" w:rsidP="004A1F1A">
      <w:pPr>
        <w:spacing w:line="1680" w:lineRule="auto"/>
        <w:jc w:val="right"/>
        <w:rPr>
          <w:rFonts w:ascii="SimHei" w:eastAsia="SimHei" w:hAnsi="Arial Black"/>
          <w:b/>
          <w:caps/>
          <w:sz w:val="15"/>
          <w:szCs w:val="15"/>
          <w:lang w:eastAsia="zh-CN"/>
        </w:rPr>
      </w:pPr>
      <w:r w:rsidRPr="004A1F1A">
        <w:rPr>
          <w:rFonts w:ascii="SimHei" w:eastAsia="SimHei" w:hint="eastAsia"/>
          <w:b/>
          <w:sz w:val="15"/>
          <w:szCs w:val="15"/>
          <w:lang w:eastAsia="zh-CN"/>
        </w:rPr>
        <w:t>日期</w:t>
      </w:r>
      <w:r w:rsidRPr="004A1F1A">
        <w:rPr>
          <w:rFonts w:ascii="SimHei" w:eastAsia="SimHei" w:hAnsi="SimSun" w:hint="eastAsia"/>
          <w:b/>
          <w:sz w:val="15"/>
          <w:szCs w:val="15"/>
          <w:lang w:val="pt-BR" w:eastAsia="zh-CN"/>
        </w:rPr>
        <w:t>：</w:t>
      </w:r>
      <w:bookmarkStart w:id="3" w:name="Date"/>
      <w:bookmarkEnd w:id="3"/>
      <w:r w:rsidRPr="004A1F1A">
        <w:rPr>
          <w:rFonts w:ascii="Arial Black" w:eastAsia="SimHei" w:hAnsi="Arial Black"/>
          <w:b/>
          <w:sz w:val="15"/>
          <w:szCs w:val="15"/>
          <w:lang w:val="pt-BR" w:eastAsia="zh-CN"/>
        </w:rPr>
        <w:t>201</w:t>
      </w:r>
      <w:r w:rsidR="00C64D1E">
        <w:rPr>
          <w:rFonts w:ascii="Arial Black" w:eastAsia="SimHei" w:hAnsi="Arial Black" w:hint="eastAsia"/>
          <w:b/>
          <w:sz w:val="15"/>
          <w:szCs w:val="15"/>
          <w:lang w:val="pt-BR" w:eastAsia="zh-CN"/>
        </w:rPr>
        <w:t>9</w:t>
      </w:r>
      <w:r w:rsidRPr="004A1F1A">
        <w:rPr>
          <w:rFonts w:ascii="SimHei" w:eastAsia="SimHei" w:hAnsi="Times New Roman" w:hint="eastAsia"/>
          <w:b/>
          <w:sz w:val="15"/>
          <w:szCs w:val="15"/>
          <w:lang w:eastAsia="zh-CN"/>
        </w:rPr>
        <w:t>年</w:t>
      </w:r>
      <w:r>
        <w:rPr>
          <w:rFonts w:ascii="Arial Black" w:eastAsia="SimHei" w:hAnsi="Arial Black"/>
          <w:b/>
          <w:sz w:val="15"/>
          <w:szCs w:val="15"/>
          <w:lang w:val="pt-BR" w:eastAsia="zh-CN"/>
        </w:rPr>
        <w:t>7</w:t>
      </w:r>
      <w:r w:rsidRPr="004A1F1A">
        <w:rPr>
          <w:rFonts w:ascii="SimHei" w:eastAsia="SimHei" w:hAnsi="Times New Roman" w:hint="eastAsia"/>
          <w:b/>
          <w:sz w:val="15"/>
          <w:szCs w:val="15"/>
          <w:lang w:eastAsia="zh-CN"/>
        </w:rPr>
        <w:t>月</w:t>
      </w:r>
      <w:r w:rsidR="00A014AD">
        <w:rPr>
          <w:rFonts w:ascii="Arial Black" w:eastAsia="SimHei" w:hAnsi="Arial Black"/>
          <w:b/>
          <w:sz w:val="15"/>
          <w:szCs w:val="15"/>
          <w:lang w:val="pt-BR" w:eastAsia="zh-CN"/>
        </w:rPr>
        <w:t>5</w:t>
      </w:r>
      <w:r w:rsidRPr="004A1F1A">
        <w:rPr>
          <w:rFonts w:ascii="SimHei" w:eastAsia="SimHei" w:hAnsi="Times New Roman" w:hint="eastAsia"/>
          <w:b/>
          <w:sz w:val="15"/>
          <w:szCs w:val="15"/>
          <w:lang w:eastAsia="zh-CN"/>
        </w:rPr>
        <w:t>日</w:t>
      </w:r>
    </w:p>
    <w:p w14:paraId="10270F73" w14:textId="404BC367" w:rsidR="004A1F1A" w:rsidRPr="004A1F1A" w:rsidRDefault="004A1F1A" w:rsidP="007C045D">
      <w:pPr>
        <w:spacing w:after="600"/>
        <w:rPr>
          <w:rFonts w:ascii="SimHei" w:eastAsia="SimHei" w:hAnsi="SimHei" w:cs="Times New Roman"/>
          <w:sz w:val="28"/>
          <w:szCs w:val="22"/>
          <w:lang w:eastAsia="zh-CN"/>
        </w:rPr>
      </w:pPr>
      <w:r w:rsidRPr="004A1F1A">
        <w:rPr>
          <w:rFonts w:ascii="SimHei" w:eastAsia="SimHei" w:hAnsi="SimHei" w:cs="Times New Roman" w:hint="eastAsia"/>
          <w:sz w:val="28"/>
          <w:szCs w:val="22"/>
          <w:lang w:eastAsia="zh-CN"/>
        </w:rPr>
        <w:t>产权组织协调委员会</w:t>
      </w:r>
    </w:p>
    <w:p w14:paraId="1E13F36E" w14:textId="1640483E" w:rsidR="004A1F1A" w:rsidRPr="004A1F1A" w:rsidRDefault="004A1F1A" w:rsidP="007C045D">
      <w:pPr>
        <w:spacing w:after="720"/>
        <w:rPr>
          <w:rFonts w:ascii="KaiTi" w:eastAsia="KaiTi" w:hAnsi="KaiTi" w:cs="Times New Roman"/>
          <w:b/>
          <w:sz w:val="24"/>
          <w:szCs w:val="22"/>
          <w:lang w:eastAsia="zh-CN"/>
        </w:rPr>
      </w:pPr>
      <w:r w:rsidRPr="004A1F1A">
        <w:rPr>
          <w:rFonts w:ascii="KaiTi" w:eastAsia="KaiTi" w:hAnsi="KaiTi" w:cs="Times New Roman" w:hint="eastAsia"/>
          <w:b/>
          <w:sz w:val="24"/>
          <w:szCs w:val="22"/>
          <w:lang w:eastAsia="zh-CN"/>
        </w:rPr>
        <w:t>第七十</w:t>
      </w:r>
      <w:r w:rsidR="00D46D17">
        <w:rPr>
          <w:rFonts w:ascii="KaiTi" w:eastAsia="KaiTi" w:hAnsi="KaiTi" w:cs="Times New Roman" w:hint="eastAsia"/>
          <w:b/>
          <w:sz w:val="24"/>
          <w:szCs w:val="22"/>
          <w:lang w:eastAsia="zh-CN"/>
        </w:rPr>
        <w:t>六</w:t>
      </w:r>
      <w:r w:rsidRPr="004A1F1A">
        <w:rPr>
          <w:rFonts w:ascii="KaiTi" w:eastAsia="KaiTi" w:hAnsi="KaiTi" w:cs="Times New Roman" w:hint="eastAsia"/>
          <w:b/>
          <w:sz w:val="24"/>
          <w:szCs w:val="22"/>
          <w:lang w:eastAsia="zh-CN"/>
        </w:rPr>
        <w:t>届会议（第</w:t>
      </w:r>
      <w:r w:rsidR="00D46D17">
        <w:rPr>
          <w:rFonts w:ascii="KaiTi" w:eastAsia="KaiTi" w:hAnsi="KaiTi" w:cs="Times New Roman" w:hint="eastAsia"/>
          <w:sz w:val="24"/>
          <w:szCs w:val="22"/>
          <w:lang w:eastAsia="zh-CN"/>
        </w:rPr>
        <w:t>50</w:t>
      </w:r>
      <w:r w:rsidRPr="004A1F1A">
        <w:rPr>
          <w:rFonts w:ascii="KaiTi" w:eastAsia="KaiTi" w:hAnsi="KaiTi" w:cs="Times New Roman" w:hint="eastAsia"/>
          <w:b/>
          <w:sz w:val="24"/>
          <w:szCs w:val="22"/>
          <w:lang w:eastAsia="zh-CN"/>
        </w:rPr>
        <w:t>次例会）</w:t>
      </w:r>
      <w:r w:rsidR="007C045D">
        <w:rPr>
          <w:rFonts w:ascii="KaiTi" w:eastAsia="KaiTi" w:hAnsi="KaiTi" w:cs="Times New Roman"/>
          <w:b/>
          <w:sz w:val="24"/>
          <w:szCs w:val="22"/>
          <w:lang w:eastAsia="zh-CN"/>
        </w:rPr>
        <w:br/>
      </w:r>
      <w:r w:rsidRPr="004A1F1A">
        <w:rPr>
          <w:rFonts w:ascii="KaiTi" w:eastAsia="KaiTi" w:hAnsi="KaiTi" w:cs="Times New Roman" w:hint="eastAsia"/>
          <w:sz w:val="24"/>
          <w:szCs w:val="22"/>
          <w:lang w:eastAsia="zh-CN"/>
        </w:rPr>
        <w:t>201</w:t>
      </w:r>
      <w:r w:rsidR="00D46D17">
        <w:rPr>
          <w:rFonts w:ascii="KaiTi" w:eastAsia="KaiTi" w:hAnsi="KaiTi" w:cs="Times New Roman" w:hint="eastAsia"/>
          <w:sz w:val="24"/>
          <w:szCs w:val="22"/>
          <w:lang w:eastAsia="zh-CN"/>
        </w:rPr>
        <w:t>9</w:t>
      </w:r>
      <w:r w:rsidRPr="004A1F1A">
        <w:rPr>
          <w:rFonts w:ascii="KaiTi" w:eastAsia="KaiTi" w:hAnsi="KaiTi" w:cs="Times New Roman" w:hint="eastAsia"/>
          <w:b/>
          <w:sz w:val="24"/>
          <w:szCs w:val="22"/>
          <w:lang w:eastAsia="zh-CN"/>
        </w:rPr>
        <w:t>年</w:t>
      </w:r>
      <w:r w:rsidRPr="004A1F1A">
        <w:rPr>
          <w:rFonts w:ascii="KaiTi" w:eastAsia="KaiTi" w:hAnsi="KaiTi" w:cs="Times New Roman" w:hint="eastAsia"/>
          <w:sz w:val="24"/>
          <w:szCs w:val="22"/>
          <w:lang w:eastAsia="zh-CN"/>
        </w:rPr>
        <w:t>9</w:t>
      </w:r>
      <w:r w:rsidRPr="004A1F1A">
        <w:rPr>
          <w:rFonts w:ascii="KaiTi" w:eastAsia="KaiTi" w:hAnsi="KaiTi" w:cs="Times New Roman" w:hint="eastAsia"/>
          <w:b/>
          <w:sz w:val="24"/>
          <w:szCs w:val="22"/>
          <w:lang w:eastAsia="zh-CN"/>
        </w:rPr>
        <w:t>月</w:t>
      </w:r>
      <w:r w:rsidR="00D46D17">
        <w:rPr>
          <w:rFonts w:ascii="KaiTi" w:eastAsia="KaiTi" w:hAnsi="KaiTi" w:cs="Times New Roman" w:hint="eastAsia"/>
          <w:sz w:val="24"/>
          <w:szCs w:val="22"/>
          <w:lang w:eastAsia="zh-CN"/>
        </w:rPr>
        <w:t>30</w:t>
      </w:r>
      <w:r w:rsidRPr="004A1F1A">
        <w:rPr>
          <w:rFonts w:ascii="KaiTi" w:eastAsia="KaiTi" w:hAnsi="KaiTi" w:cs="Times New Roman" w:hint="eastAsia"/>
          <w:b/>
          <w:sz w:val="24"/>
          <w:szCs w:val="22"/>
          <w:lang w:eastAsia="zh-CN"/>
        </w:rPr>
        <w:t>日至</w:t>
      </w:r>
      <w:r w:rsidRPr="004A1F1A">
        <w:rPr>
          <w:rFonts w:ascii="KaiTi" w:eastAsia="KaiTi" w:hAnsi="KaiTi" w:cs="Times New Roman" w:hint="eastAsia"/>
          <w:sz w:val="24"/>
          <w:szCs w:val="22"/>
          <w:lang w:eastAsia="zh-CN"/>
        </w:rPr>
        <w:t>10</w:t>
      </w:r>
      <w:r w:rsidRPr="004A1F1A">
        <w:rPr>
          <w:rFonts w:ascii="KaiTi" w:eastAsia="KaiTi" w:hAnsi="KaiTi" w:cs="Times New Roman" w:hint="eastAsia"/>
          <w:b/>
          <w:sz w:val="24"/>
          <w:szCs w:val="22"/>
          <w:lang w:eastAsia="zh-CN"/>
        </w:rPr>
        <w:t>月</w:t>
      </w:r>
      <w:r w:rsidR="00D46D17">
        <w:rPr>
          <w:rFonts w:ascii="KaiTi" w:eastAsia="KaiTi" w:hAnsi="KaiTi" w:cs="Times New Roman" w:hint="eastAsia"/>
          <w:sz w:val="24"/>
          <w:szCs w:val="22"/>
          <w:lang w:eastAsia="zh-CN"/>
        </w:rPr>
        <w:t>9</w:t>
      </w:r>
      <w:r w:rsidRPr="004A1F1A">
        <w:rPr>
          <w:rFonts w:ascii="KaiTi" w:eastAsia="KaiTi" w:hAnsi="KaiTi" w:cs="Times New Roman" w:hint="eastAsia"/>
          <w:b/>
          <w:sz w:val="24"/>
          <w:szCs w:val="22"/>
          <w:lang w:eastAsia="zh-CN"/>
        </w:rPr>
        <w:t>日，日内瓦</w:t>
      </w:r>
    </w:p>
    <w:p w14:paraId="7E6E966D" w14:textId="2FADE360" w:rsidR="004A1F1A" w:rsidRPr="004A1F1A" w:rsidRDefault="004A1F1A" w:rsidP="004A1F1A">
      <w:pPr>
        <w:spacing w:after="360"/>
        <w:rPr>
          <w:rFonts w:ascii="KaiTi" w:eastAsia="KaiTi" w:hAnsi="KaiTi" w:cs="Times New Roman"/>
          <w:sz w:val="24"/>
          <w:szCs w:val="22"/>
          <w:lang w:eastAsia="zh-CN"/>
        </w:rPr>
      </w:pPr>
      <w:bookmarkStart w:id="4" w:name="TitleOfDoc"/>
      <w:bookmarkEnd w:id="4"/>
      <w:r>
        <w:rPr>
          <w:rFonts w:ascii="KaiTi" w:eastAsia="KaiTi" w:hint="eastAsia"/>
          <w:bCs/>
          <w:color w:val="000000"/>
          <w:sz w:val="24"/>
          <w:szCs w:val="24"/>
          <w:lang w:eastAsia="zh-CN"/>
        </w:rPr>
        <w:t>人力资源年度报告</w:t>
      </w:r>
    </w:p>
    <w:p w14:paraId="738DE122" w14:textId="61FF6B59" w:rsidR="004A1F1A" w:rsidRPr="004A1F1A" w:rsidRDefault="004A1F1A" w:rsidP="004A1F1A">
      <w:pPr>
        <w:spacing w:after="960"/>
        <w:rPr>
          <w:rFonts w:ascii="KaiTi" w:eastAsia="SimSun"/>
          <w:sz w:val="21"/>
          <w:szCs w:val="21"/>
          <w:lang w:eastAsia="zh-CN"/>
        </w:rPr>
      </w:pPr>
      <w:bookmarkStart w:id="5" w:name="Prepared"/>
      <w:bookmarkEnd w:id="5"/>
      <w:r>
        <w:rPr>
          <w:rFonts w:ascii="KaiTi" w:eastAsia="KaiTi" w:hAnsi="STKaiti" w:hint="eastAsia"/>
          <w:sz w:val="21"/>
          <w:szCs w:val="21"/>
          <w:lang w:eastAsia="zh-CN"/>
        </w:rPr>
        <w:t>秘书处</w:t>
      </w:r>
      <w:r w:rsidRPr="004A1F1A">
        <w:rPr>
          <w:rFonts w:ascii="KaiTi" w:eastAsia="KaiTi" w:hAnsi="STKaiti" w:hint="eastAsia"/>
          <w:sz w:val="21"/>
          <w:szCs w:val="21"/>
          <w:lang w:eastAsia="zh-CN"/>
        </w:rPr>
        <w:t>编拟</w:t>
      </w:r>
    </w:p>
    <w:p w14:paraId="1063B6FF" w14:textId="39A0C4AE" w:rsidR="00525ADB" w:rsidRPr="006866C0" w:rsidRDefault="00283997" w:rsidP="006866C0">
      <w:pPr>
        <w:pStyle w:val="ListParagraph"/>
        <w:keepNext/>
        <w:overflowPunct w:val="0"/>
        <w:spacing w:beforeLines="100" w:before="240" w:afterLines="50" w:after="120" w:line="340" w:lineRule="atLeast"/>
        <w:ind w:left="0"/>
        <w:contextualSpacing w:val="0"/>
        <w:rPr>
          <w:rFonts w:ascii="SimHei" w:eastAsia="SimHei" w:hAnsi="SimHei" w:cs="Arial"/>
          <w:color w:val="000000"/>
          <w:sz w:val="21"/>
          <w:szCs w:val="22"/>
        </w:rPr>
      </w:pPr>
      <w:r w:rsidRPr="006866C0">
        <w:rPr>
          <w:rFonts w:ascii="SimHei" w:eastAsia="SimHei" w:hAnsi="SimHei" w:cs="Arial" w:hint="eastAsia"/>
          <w:color w:val="000000"/>
          <w:sz w:val="21"/>
          <w:szCs w:val="22"/>
          <w:lang w:eastAsia="zh-CN"/>
        </w:rPr>
        <w:t>一、</w:t>
      </w:r>
      <w:r w:rsidR="00C574E5" w:rsidRPr="006866C0">
        <w:rPr>
          <w:rFonts w:ascii="SimHei" w:eastAsia="SimHei" w:hAnsi="SimHei" w:cs="Arial"/>
          <w:color w:val="000000"/>
          <w:sz w:val="21"/>
          <w:szCs w:val="22"/>
        </w:rPr>
        <w:t>引</w:t>
      </w:r>
      <w:r w:rsidR="00E31C77">
        <w:rPr>
          <w:rFonts w:ascii="SimHei" w:eastAsia="SimHei" w:hAnsi="SimHei" w:cs="Arial" w:hint="eastAsia"/>
          <w:color w:val="000000"/>
          <w:sz w:val="21"/>
          <w:szCs w:val="22"/>
          <w:lang w:eastAsia="zh-CN"/>
        </w:rPr>
        <w:t xml:space="preserve">　</w:t>
      </w:r>
      <w:r w:rsidR="00C574E5" w:rsidRPr="006866C0">
        <w:rPr>
          <w:rFonts w:ascii="SimHei" w:eastAsia="SimHei" w:hAnsi="SimHei" w:cs="Arial"/>
          <w:color w:val="000000"/>
          <w:sz w:val="21"/>
          <w:szCs w:val="22"/>
        </w:rPr>
        <w:t>言</w:t>
      </w:r>
    </w:p>
    <w:p w14:paraId="33F74609" w14:textId="3D83F39B"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本</w:t>
      </w:r>
      <w:r w:rsidRPr="00E360B0">
        <w:rPr>
          <w:rFonts w:ascii="SimSun" w:eastAsia="SimSun" w:hAnsi="SimSun" w:cs="Arial" w:hint="eastAsia"/>
          <w:sz w:val="21"/>
          <w:szCs w:val="22"/>
          <w:lang w:eastAsia="zh-CN"/>
        </w:rPr>
        <w:t>人力资源</w:t>
      </w:r>
      <w:r w:rsidRPr="00E360B0">
        <w:rPr>
          <w:rFonts w:ascii="SimSun" w:eastAsia="SimSun" w:hAnsi="SimSun" w:cs="Arial"/>
          <w:sz w:val="21"/>
          <w:szCs w:val="22"/>
          <w:lang w:eastAsia="zh-CN"/>
        </w:rPr>
        <w:t>年度报告载有要向产权组织协调委员会报告的</w:t>
      </w:r>
      <w:r w:rsidRPr="00E360B0">
        <w:rPr>
          <w:rFonts w:ascii="SimSun" w:eastAsia="SimSun" w:hAnsi="SimSun" w:cs="Arial" w:hint="eastAsia"/>
          <w:sz w:val="21"/>
          <w:szCs w:val="22"/>
          <w:lang w:eastAsia="zh-CN"/>
        </w:rPr>
        <w:t>所有</w:t>
      </w:r>
      <w:r w:rsidRPr="00E360B0">
        <w:rPr>
          <w:rFonts w:ascii="SimSun" w:eastAsia="SimSun" w:hAnsi="SimSun" w:cs="Arial"/>
          <w:sz w:val="21"/>
          <w:szCs w:val="22"/>
          <w:lang w:eastAsia="zh-CN"/>
        </w:rPr>
        <w:t>人力资源事项及成员国感兴趣的其他工作人员事项。报告中列有在实现一些工作人员事项相关目标方面取得的进展</w:t>
      </w:r>
      <w:r w:rsidRPr="00E360B0">
        <w:rPr>
          <w:rFonts w:ascii="SimSun" w:eastAsia="SimSun" w:hAnsi="SimSun" w:cs="Arial" w:hint="eastAsia"/>
          <w:sz w:val="21"/>
          <w:szCs w:val="22"/>
          <w:lang w:eastAsia="zh-CN"/>
        </w:rPr>
        <w:t>的</w:t>
      </w:r>
      <w:r w:rsidRPr="00E360B0">
        <w:rPr>
          <w:rFonts w:ascii="SimSun" w:eastAsia="SimSun" w:hAnsi="SimSun" w:cs="Arial"/>
          <w:sz w:val="21"/>
          <w:szCs w:val="22"/>
          <w:lang w:eastAsia="zh-CN"/>
        </w:rPr>
        <w:t>信息，</w:t>
      </w:r>
      <w:r w:rsidRPr="00E360B0">
        <w:rPr>
          <w:rFonts w:ascii="SimSun" w:eastAsia="SimSun" w:hAnsi="SimSun" w:cs="Arial" w:hint="eastAsia"/>
          <w:sz w:val="21"/>
          <w:szCs w:val="22"/>
          <w:lang w:eastAsia="zh-CN"/>
        </w:rPr>
        <w:t>也载有</w:t>
      </w:r>
      <w:r w:rsidRPr="00E360B0">
        <w:rPr>
          <w:rFonts w:ascii="SimSun" w:eastAsia="SimSun" w:hAnsi="SimSun" w:cs="Arial"/>
          <w:sz w:val="21"/>
          <w:szCs w:val="22"/>
          <w:lang w:eastAsia="zh-CN"/>
        </w:rPr>
        <w:t>符合产权组织2017年</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2021年人力资源战略的相关政策</w:t>
      </w:r>
      <w:r w:rsidRPr="00E360B0">
        <w:rPr>
          <w:rFonts w:ascii="SimSun" w:eastAsia="SimSun" w:hAnsi="SimSun" w:cs="Arial" w:hint="eastAsia"/>
          <w:sz w:val="21"/>
          <w:szCs w:val="22"/>
          <w:lang w:eastAsia="zh-CN"/>
        </w:rPr>
        <w:t>、行动倡议和</w:t>
      </w:r>
      <w:r w:rsidRPr="00E360B0">
        <w:rPr>
          <w:rFonts w:ascii="SimSun" w:eastAsia="SimSun" w:hAnsi="SimSun" w:cs="Arial"/>
          <w:sz w:val="21"/>
          <w:szCs w:val="22"/>
          <w:lang w:eastAsia="zh-CN"/>
        </w:rPr>
        <w:t>活动简要说明</w:t>
      </w:r>
      <w:r w:rsidRPr="00E360B0">
        <w:rPr>
          <w:rStyle w:val="FootnoteReference"/>
          <w:rFonts w:ascii="SimSun" w:eastAsia="SimSun" w:hAnsi="SimSun" w:cs="Arial"/>
          <w:sz w:val="21"/>
          <w:szCs w:val="22"/>
        </w:rPr>
        <w:footnoteReference w:id="1"/>
      </w:r>
      <w:r w:rsidRPr="00E360B0">
        <w:rPr>
          <w:rFonts w:ascii="SimSun" w:eastAsia="SimSun" w:hAnsi="SimSun" w:cs="Arial" w:hint="eastAsia"/>
          <w:sz w:val="21"/>
          <w:szCs w:val="22"/>
          <w:lang w:eastAsia="zh-CN"/>
        </w:rPr>
        <w:t>。</w:t>
      </w:r>
    </w:p>
    <w:p w14:paraId="1EF3341E" w14:textId="1CC7FC49"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本报告涉及201</w:t>
      </w:r>
      <w:r w:rsidRPr="00E360B0">
        <w:rPr>
          <w:rFonts w:ascii="SimSun" w:eastAsia="SimSun" w:hAnsi="SimSun" w:cs="Arial" w:hint="eastAsia"/>
          <w:sz w:val="21"/>
          <w:szCs w:val="22"/>
          <w:lang w:eastAsia="zh-CN"/>
        </w:rPr>
        <w:t>8</w:t>
      </w:r>
      <w:r w:rsidRPr="00E360B0">
        <w:rPr>
          <w:rFonts w:ascii="SimSun" w:eastAsia="SimSun" w:hAnsi="SimSun" w:cs="Arial"/>
          <w:sz w:val="21"/>
          <w:szCs w:val="22"/>
          <w:lang w:eastAsia="zh-CN"/>
        </w:rPr>
        <w:t>年7月1日至201</w:t>
      </w:r>
      <w:r w:rsidRPr="00E360B0">
        <w:rPr>
          <w:rFonts w:ascii="SimSun" w:eastAsia="SimSun" w:hAnsi="SimSun" w:cs="Arial" w:hint="eastAsia"/>
          <w:sz w:val="21"/>
          <w:szCs w:val="22"/>
          <w:lang w:eastAsia="zh-CN"/>
        </w:rPr>
        <w:t>9</w:t>
      </w:r>
      <w:r w:rsidRPr="00E360B0">
        <w:rPr>
          <w:rFonts w:ascii="SimSun" w:eastAsia="SimSun" w:hAnsi="SimSun" w:cs="Arial"/>
          <w:sz w:val="21"/>
          <w:szCs w:val="22"/>
          <w:lang w:eastAsia="zh-CN"/>
        </w:rPr>
        <w:t>年6月30日期间，旨在向成员国提供最新数据，但报告中指明</w:t>
      </w:r>
      <w:r w:rsidR="007211A2" w:rsidRPr="00E360B0">
        <w:rPr>
          <w:rFonts w:ascii="SimSun" w:eastAsia="SimSun" w:hAnsi="SimSun" w:cs="Arial"/>
          <w:sz w:val="21"/>
          <w:szCs w:val="22"/>
          <w:lang w:eastAsia="zh-CN"/>
        </w:rPr>
        <w:t>的所涉期间是日历年</w:t>
      </w:r>
      <w:r w:rsidR="007211A2">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特殊</w:t>
      </w:r>
      <w:r w:rsidRPr="00E360B0">
        <w:rPr>
          <w:rFonts w:ascii="SimSun" w:eastAsia="SimSun" w:hAnsi="SimSun" w:cs="Arial"/>
          <w:sz w:val="21"/>
          <w:szCs w:val="22"/>
          <w:lang w:eastAsia="zh-CN"/>
        </w:rPr>
        <w:t>情况除外。</w:t>
      </w:r>
      <w:r w:rsidRPr="00E360B0">
        <w:rPr>
          <w:rFonts w:ascii="SimSun" w:eastAsia="SimSun" w:hAnsi="SimSun" w:cs="Arial" w:hint="eastAsia"/>
          <w:sz w:val="21"/>
          <w:szCs w:val="22"/>
          <w:lang w:eastAsia="zh-CN"/>
        </w:rPr>
        <w:t>本</w:t>
      </w:r>
      <w:r w:rsidRPr="00E360B0">
        <w:rPr>
          <w:rFonts w:ascii="SimSun" w:eastAsia="SimSun" w:hAnsi="SimSun" w:cs="Arial"/>
          <w:sz w:val="21"/>
          <w:szCs w:val="22"/>
          <w:lang w:eastAsia="zh-CN"/>
        </w:rPr>
        <w:t>报告由一份单独的人力资源手册予以补充，其中包含</w:t>
      </w:r>
      <w:r w:rsidRPr="00E360B0">
        <w:rPr>
          <w:rFonts w:ascii="SimSun" w:eastAsia="SimSun" w:hAnsi="SimSun" w:cs="Arial" w:hint="eastAsia"/>
          <w:sz w:val="21"/>
          <w:szCs w:val="22"/>
          <w:lang w:eastAsia="zh-CN"/>
        </w:rPr>
        <w:t>同一报告期或日历年内的关键工作人员数据</w:t>
      </w:r>
      <w:r w:rsidRPr="00E360B0">
        <w:rPr>
          <w:rFonts w:ascii="SimSun" w:eastAsia="SimSun" w:hAnsi="SimSun" w:cs="Arial"/>
          <w:sz w:val="21"/>
          <w:szCs w:val="22"/>
          <w:lang w:eastAsia="zh-CN"/>
        </w:rPr>
        <w:t>。201</w:t>
      </w:r>
      <w:r w:rsidRPr="00E360B0">
        <w:rPr>
          <w:rFonts w:ascii="SimSun" w:eastAsia="SimSun" w:hAnsi="SimSun" w:cs="Arial" w:hint="eastAsia"/>
          <w:sz w:val="21"/>
          <w:szCs w:val="22"/>
          <w:lang w:eastAsia="zh-CN"/>
        </w:rPr>
        <w:t>9</w:t>
      </w:r>
      <w:r w:rsidRPr="00E360B0">
        <w:rPr>
          <w:rFonts w:ascii="SimSun" w:eastAsia="SimSun" w:hAnsi="SimSun" w:cs="Arial"/>
          <w:sz w:val="21"/>
          <w:szCs w:val="22"/>
          <w:lang w:eastAsia="zh-CN"/>
        </w:rPr>
        <w:t>年人力资源手册题为</w:t>
      </w:r>
      <w:r w:rsidRPr="00E360B0">
        <w:rPr>
          <w:rFonts w:ascii="SimSun" w:eastAsia="SimSun" w:hAnsi="SimSun" w:cs="Arial" w:hint="eastAsia"/>
          <w:sz w:val="21"/>
          <w:szCs w:val="22"/>
          <w:lang w:eastAsia="zh-CN"/>
        </w:rPr>
        <w:t>“工作人员@产权组织：服务于全球知识产权体系”</w:t>
      </w:r>
      <w:r w:rsidRPr="00E360B0">
        <w:rPr>
          <w:rFonts w:ascii="SimSun" w:eastAsia="SimSun" w:hAnsi="SimSun" w:cs="Arial"/>
          <w:sz w:val="21"/>
          <w:szCs w:val="22"/>
          <w:lang w:eastAsia="zh-CN"/>
        </w:rPr>
        <w:t>，可在产权组织网站上查阅。</w:t>
      </w:r>
      <w:r w:rsidRPr="00E360B0">
        <w:rPr>
          <w:rStyle w:val="FootnoteReference"/>
          <w:rFonts w:ascii="SimSun" w:eastAsia="SimSun" w:hAnsi="SimSun" w:cs="Arial"/>
          <w:sz w:val="21"/>
          <w:szCs w:val="22"/>
        </w:rPr>
        <w:footnoteReference w:id="2"/>
      </w:r>
      <w:r w:rsidRPr="00E360B0">
        <w:rPr>
          <w:rFonts w:ascii="SimSun" w:eastAsia="SimSun" w:hAnsi="SimSun" w:cs="Arial"/>
          <w:sz w:val="21"/>
          <w:szCs w:val="22"/>
          <w:lang w:eastAsia="zh-CN"/>
        </w:rPr>
        <w:t>本报告引用</w:t>
      </w:r>
      <w:r w:rsidRPr="00E360B0">
        <w:rPr>
          <w:rFonts w:ascii="SimSun" w:eastAsia="SimSun" w:hAnsi="SimSun" w:cs="Arial" w:hint="eastAsia"/>
          <w:sz w:val="21"/>
          <w:szCs w:val="22"/>
          <w:lang w:eastAsia="zh-CN"/>
        </w:rPr>
        <w:t>了</w:t>
      </w:r>
      <w:r w:rsidRPr="00E360B0">
        <w:rPr>
          <w:rFonts w:ascii="SimSun" w:eastAsia="SimSun" w:hAnsi="SimSun" w:cs="Arial"/>
          <w:sz w:val="21"/>
          <w:szCs w:val="22"/>
          <w:lang w:eastAsia="zh-CN"/>
        </w:rPr>
        <w:t>人力资源手册中</w:t>
      </w:r>
      <w:r w:rsidRPr="00E360B0">
        <w:rPr>
          <w:rFonts w:ascii="SimSun" w:eastAsia="SimSun" w:hAnsi="SimSun" w:cs="Arial" w:hint="eastAsia"/>
          <w:sz w:val="21"/>
          <w:szCs w:val="22"/>
          <w:lang w:eastAsia="zh-CN"/>
        </w:rPr>
        <w:t>的图表和</w:t>
      </w:r>
      <w:r w:rsidRPr="00E360B0">
        <w:rPr>
          <w:rFonts w:ascii="SimSun" w:eastAsia="SimSun" w:hAnsi="SimSun" w:cs="Arial"/>
          <w:sz w:val="21"/>
          <w:szCs w:val="22"/>
          <w:lang w:eastAsia="zh-CN"/>
        </w:rPr>
        <w:t>表格。</w:t>
      </w:r>
    </w:p>
    <w:p w14:paraId="789FB35C" w14:textId="77777777" w:rsidR="00525ADB" w:rsidRPr="006866C0" w:rsidRDefault="00283997" w:rsidP="006866C0">
      <w:pPr>
        <w:pStyle w:val="ListParagraph"/>
        <w:keepNext/>
        <w:overflowPunct w:val="0"/>
        <w:spacing w:beforeLines="100" w:before="240" w:afterLines="50" w:after="120" w:line="340" w:lineRule="atLeast"/>
        <w:ind w:left="0"/>
        <w:contextualSpacing w:val="0"/>
        <w:rPr>
          <w:rFonts w:ascii="SimHei" w:eastAsia="SimHei" w:hAnsi="SimHei" w:cs="Arial"/>
          <w:color w:val="000000"/>
          <w:sz w:val="21"/>
          <w:szCs w:val="22"/>
        </w:rPr>
      </w:pPr>
      <w:r w:rsidRPr="006866C0">
        <w:rPr>
          <w:rFonts w:ascii="SimHei" w:eastAsia="SimHei" w:hAnsi="SimHei" w:cs="Arial" w:hint="eastAsia"/>
          <w:color w:val="000000"/>
          <w:sz w:val="21"/>
          <w:szCs w:val="22"/>
        </w:rPr>
        <w:lastRenderedPageBreak/>
        <w:t>二、</w:t>
      </w:r>
      <w:r w:rsidR="00C574E5" w:rsidRPr="006866C0">
        <w:rPr>
          <w:rFonts w:ascii="SimHei" w:eastAsia="SimHei" w:hAnsi="SimHei" w:cs="Arial"/>
          <w:color w:val="000000"/>
          <w:sz w:val="21"/>
          <w:szCs w:val="22"/>
        </w:rPr>
        <w:t>工作人员数据</w:t>
      </w:r>
      <w:r w:rsidR="00C574E5" w:rsidRPr="006866C0">
        <w:rPr>
          <w:rFonts w:ascii="SimHei" w:eastAsia="SimHei" w:hAnsi="SimHei" w:cs="Arial" w:hint="eastAsia"/>
          <w:color w:val="000000"/>
          <w:sz w:val="21"/>
          <w:szCs w:val="22"/>
        </w:rPr>
        <w:t>概要</w:t>
      </w:r>
    </w:p>
    <w:p w14:paraId="6F741F1E" w14:textId="293F877F"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截至201</w:t>
      </w:r>
      <w:r w:rsidRPr="00E360B0">
        <w:rPr>
          <w:rFonts w:ascii="SimSun" w:eastAsia="SimSun" w:hAnsi="SimSun" w:cs="Arial" w:hint="eastAsia"/>
          <w:sz w:val="21"/>
          <w:szCs w:val="22"/>
          <w:lang w:eastAsia="zh-CN"/>
        </w:rPr>
        <w:t>9</w:t>
      </w:r>
      <w:r w:rsidRPr="00E360B0">
        <w:rPr>
          <w:rFonts w:ascii="SimSun" w:eastAsia="SimSun" w:hAnsi="SimSun" w:cs="Arial"/>
          <w:sz w:val="21"/>
          <w:szCs w:val="22"/>
          <w:lang w:eastAsia="zh-CN"/>
        </w:rPr>
        <w:t>年6月30日，产权组织</w:t>
      </w:r>
      <w:bookmarkStart w:id="6" w:name="_Hlk519664966"/>
      <w:r w:rsidRPr="00E360B0">
        <w:rPr>
          <w:rFonts w:ascii="SimSun" w:eastAsia="SimSun" w:hAnsi="SimSun" w:cs="Arial"/>
          <w:sz w:val="21"/>
          <w:szCs w:val="22"/>
          <w:lang w:eastAsia="zh-CN"/>
        </w:rPr>
        <w:t>工作人员</w:t>
      </w:r>
      <w:bookmarkEnd w:id="6"/>
      <w:r w:rsidRPr="00E360B0">
        <w:rPr>
          <w:rFonts w:ascii="SimSun" w:eastAsia="SimSun" w:hAnsi="SimSun" w:cs="Arial"/>
          <w:sz w:val="21"/>
          <w:szCs w:val="22"/>
          <w:lang w:eastAsia="zh-CN"/>
        </w:rPr>
        <w:t>总数为1,5</w:t>
      </w:r>
      <w:r w:rsidR="005A1171">
        <w:rPr>
          <w:rFonts w:ascii="SimSun" w:eastAsia="SimSun" w:hAnsi="SimSun" w:cs="Arial"/>
          <w:sz w:val="21"/>
          <w:szCs w:val="22"/>
          <w:lang w:eastAsia="zh-CN"/>
        </w:rPr>
        <w:t>36</w:t>
      </w:r>
      <w:r w:rsidRPr="00E360B0">
        <w:rPr>
          <w:rFonts w:ascii="SimSun" w:eastAsia="SimSun" w:hAnsi="SimSun" w:cs="Arial"/>
          <w:sz w:val="21"/>
          <w:szCs w:val="22"/>
          <w:lang w:eastAsia="zh-CN"/>
        </w:rPr>
        <w:t>人，</w:t>
      </w:r>
      <w:r w:rsidRPr="00E360B0">
        <w:rPr>
          <w:rFonts w:ascii="SimSun" w:eastAsia="SimSun" w:hAnsi="SimSun" w:cs="Arial" w:hint="eastAsia"/>
          <w:sz w:val="21"/>
          <w:szCs w:val="22"/>
          <w:lang w:eastAsia="zh-CN"/>
        </w:rPr>
        <w:t>相比于</w:t>
      </w:r>
      <w:r w:rsidRPr="00E360B0">
        <w:rPr>
          <w:rFonts w:ascii="SimSun" w:eastAsia="SimSun" w:hAnsi="SimSun" w:cs="Arial"/>
          <w:sz w:val="21"/>
          <w:szCs w:val="22"/>
          <w:lang w:eastAsia="zh-CN"/>
        </w:rPr>
        <w:t>上一报告期</w:t>
      </w:r>
      <w:r w:rsidRPr="00E360B0">
        <w:rPr>
          <w:rFonts w:ascii="SimSun" w:eastAsia="SimSun" w:hAnsi="SimSun" w:cs="Arial" w:hint="eastAsia"/>
          <w:sz w:val="21"/>
          <w:szCs w:val="22"/>
          <w:lang w:eastAsia="zh-CN"/>
        </w:rPr>
        <w:t>，核心资源（70.</w:t>
      </w:r>
      <w:r w:rsidR="005A1171">
        <w:rPr>
          <w:rFonts w:ascii="SimSun" w:eastAsia="SimSun" w:hAnsi="SimSun" w:cs="Arial"/>
          <w:sz w:val="21"/>
          <w:szCs w:val="22"/>
          <w:lang w:eastAsia="zh-CN"/>
        </w:rPr>
        <w:t>2</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与灵活资源</w:t>
      </w:r>
      <w:r w:rsidRPr="00E360B0">
        <w:rPr>
          <w:rFonts w:ascii="SimSun" w:eastAsia="SimSun" w:hAnsi="SimSun" w:cs="Arial" w:hint="eastAsia"/>
          <w:sz w:val="21"/>
          <w:szCs w:val="22"/>
          <w:lang w:eastAsia="zh-CN"/>
        </w:rPr>
        <w:t>（29.</w:t>
      </w:r>
      <w:r w:rsidR="005A1171">
        <w:rPr>
          <w:rFonts w:ascii="SimSun" w:eastAsia="SimSun" w:hAnsi="SimSun" w:cs="Arial"/>
          <w:sz w:val="21"/>
          <w:szCs w:val="22"/>
          <w:lang w:eastAsia="zh-CN"/>
        </w:rPr>
        <w:t>8</w:t>
      </w:r>
      <w:r w:rsidRPr="00E360B0">
        <w:rPr>
          <w:rFonts w:ascii="SimSun" w:eastAsia="SimSun" w:hAnsi="SimSun" w:cs="Arial" w:hint="eastAsia"/>
          <w:sz w:val="21"/>
          <w:szCs w:val="22"/>
          <w:lang w:eastAsia="zh-CN"/>
        </w:rPr>
        <w:t>%）</w:t>
      </w:r>
      <w:r w:rsidRPr="00E360B0">
        <w:rPr>
          <w:rStyle w:val="FootnoteReference"/>
          <w:rFonts w:ascii="SimSun" w:eastAsia="SimSun" w:hAnsi="SimSun" w:cs="Arial"/>
          <w:sz w:val="21"/>
          <w:szCs w:val="22"/>
        </w:rPr>
        <w:footnoteReference w:id="3"/>
      </w:r>
      <w:r w:rsidRPr="00E360B0">
        <w:rPr>
          <w:rFonts w:ascii="SimSun" w:eastAsia="SimSun" w:hAnsi="SimSun" w:cs="Arial"/>
          <w:sz w:val="21"/>
          <w:szCs w:val="22"/>
          <w:lang w:eastAsia="zh-CN"/>
        </w:rPr>
        <w:t>之间</w:t>
      </w:r>
      <w:r w:rsidRPr="00E360B0">
        <w:rPr>
          <w:rFonts w:ascii="SimSun" w:eastAsia="SimSun" w:hAnsi="SimSun" w:cs="Arial" w:hint="eastAsia"/>
          <w:sz w:val="21"/>
          <w:szCs w:val="22"/>
          <w:lang w:eastAsia="zh-CN"/>
        </w:rPr>
        <w:t>的比例</w:t>
      </w:r>
      <w:r w:rsidRPr="00E360B0">
        <w:rPr>
          <w:rFonts w:ascii="SimSun" w:eastAsia="SimSun" w:hAnsi="SimSun" w:cs="Arial"/>
          <w:sz w:val="21"/>
          <w:szCs w:val="22"/>
          <w:lang w:eastAsia="zh-CN"/>
        </w:rPr>
        <w:t>稳定。</w:t>
      </w:r>
      <w:r w:rsidRPr="00E360B0">
        <w:rPr>
          <w:rStyle w:val="FootnoteReference"/>
          <w:rFonts w:ascii="SimSun" w:eastAsia="SimSun" w:hAnsi="SimSun" w:cs="Arial"/>
          <w:sz w:val="21"/>
          <w:szCs w:val="22"/>
        </w:rPr>
        <w:footnoteReference w:id="4"/>
      </w:r>
      <w:r w:rsidRPr="00E360B0">
        <w:rPr>
          <w:rFonts w:ascii="SimSun" w:eastAsia="SimSun" w:hAnsi="SimSun" w:cs="Arial"/>
          <w:sz w:val="21"/>
          <w:szCs w:val="22"/>
          <w:lang w:eastAsia="zh-CN"/>
        </w:rPr>
        <w:t>工作人员生产率继续提高</w:t>
      </w:r>
      <w:r w:rsidR="00E7208E">
        <w:rPr>
          <w:rFonts w:ascii="SimSun" w:eastAsia="SimSun" w:hAnsi="SimSun" w:cs="Arial" w:hint="eastAsia"/>
          <w:sz w:val="21"/>
          <w:szCs w:val="22"/>
          <w:lang w:eastAsia="zh-CN"/>
        </w:rPr>
        <w:t>，</w:t>
      </w:r>
      <w:r w:rsidR="007211A2">
        <w:rPr>
          <w:rFonts w:ascii="SimSun" w:eastAsia="SimSun" w:hAnsi="SimSun" w:cs="Arial" w:hint="eastAsia"/>
          <w:sz w:val="21"/>
          <w:szCs w:val="22"/>
          <w:lang w:eastAsia="zh-CN"/>
        </w:rPr>
        <w:t>这</w:t>
      </w:r>
      <w:r w:rsidR="00E7208E" w:rsidRPr="00E360B0">
        <w:rPr>
          <w:rFonts w:ascii="SimSun" w:eastAsia="SimSun" w:hAnsi="SimSun" w:cs="Arial" w:hint="eastAsia"/>
          <w:sz w:val="21"/>
          <w:szCs w:val="22"/>
          <w:lang w:eastAsia="zh-CN"/>
        </w:rPr>
        <w:t>尤其是</w:t>
      </w:r>
      <w:r w:rsidR="00E7208E">
        <w:rPr>
          <w:rFonts w:ascii="SimSun" w:eastAsia="SimSun" w:hAnsi="SimSun" w:cs="Arial" w:hint="eastAsia"/>
          <w:sz w:val="21"/>
          <w:szCs w:val="22"/>
          <w:lang w:eastAsia="zh-CN"/>
        </w:rPr>
        <w:t>被</w:t>
      </w:r>
      <w:r w:rsidR="00E7208E" w:rsidRPr="00E360B0">
        <w:rPr>
          <w:rFonts w:ascii="SimSun" w:eastAsia="SimSun" w:hAnsi="SimSun" w:cs="Arial"/>
          <w:sz w:val="21"/>
          <w:szCs w:val="22"/>
          <w:lang w:eastAsia="zh-CN"/>
        </w:rPr>
        <w:t>《专利合作条约》（PCT）</w:t>
      </w:r>
      <w:r w:rsidR="00E7208E" w:rsidRPr="00E360B0">
        <w:rPr>
          <w:rFonts w:ascii="SimSun" w:eastAsia="SimSun" w:hAnsi="SimSun" w:cs="Arial" w:hint="eastAsia"/>
          <w:sz w:val="21"/>
          <w:szCs w:val="22"/>
          <w:lang w:eastAsia="zh-CN"/>
        </w:rPr>
        <w:t>的绩效</w:t>
      </w:r>
      <w:r w:rsidR="00E7208E">
        <w:rPr>
          <w:rFonts w:ascii="SimSun" w:eastAsia="SimSun" w:hAnsi="SimSun" w:cs="Arial" w:hint="eastAsia"/>
          <w:sz w:val="21"/>
          <w:szCs w:val="22"/>
          <w:lang w:eastAsia="zh-CN"/>
        </w:rPr>
        <w:t>所推动</w:t>
      </w:r>
      <w:r w:rsidR="005A1171">
        <w:rPr>
          <w:rFonts w:ascii="SimSun" w:eastAsia="SimSun" w:hAnsi="SimSun" w:cs="Arial" w:hint="eastAsia"/>
          <w:sz w:val="21"/>
          <w:szCs w:val="22"/>
          <w:lang w:eastAsia="zh-CN"/>
        </w:rPr>
        <w:t>。</w:t>
      </w:r>
      <w:r w:rsidRPr="00E360B0">
        <w:rPr>
          <w:rFonts w:ascii="SimSun" w:eastAsia="SimSun" w:hAnsi="SimSun" w:cs="Arial"/>
          <w:sz w:val="21"/>
          <w:szCs w:val="22"/>
          <w:lang w:eastAsia="zh-CN"/>
        </w:rPr>
        <w:t>马德里体系</w:t>
      </w:r>
      <w:r w:rsidR="007211A2">
        <w:rPr>
          <w:rFonts w:ascii="SimSun" w:eastAsia="SimSun" w:hAnsi="SimSun" w:cs="Arial" w:hint="eastAsia"/>
          <w:sz w:val="21"/>
          <w:szCs w:val="22"/>
          <w:lang w:eastAsia="zh-CN"/>
        </w:rPr>
        <w:t>也表现出</w:t>
      </w:r>
      <w:r w:rsidRPr="00E360B0">
        <w:rPr>
          <w:rFonts w:ascii="SimSun" w:eastAsia="SimSun" w:hAnsi="SimSun" w:cs="Arial"/>
          <w:sz w:val="21"/>
          <w:szCs w:val="22"/>
          <w:lang w:eastAsia="zh-CN"/>
        </w:rPr>
        <w:t>生产率</w:t>
      </w:r>
      <w:r w:rsidRPr="00E360B0">
        <w:rPr>
          <w:rFonts w:ascii="SimSun" w:eastAsia="SimSun" w:hAnsi="SimSun" w:cs="Arial" w:hint="eastAsia"/>
          <w:sz w:val="21"/>
          <w:szCs w:val="22"/>
          <w:lang w:eastAsia="zh-CN"/>
        </w:rPr>
        <w:t>的</w:t>
      </w:r>
      <w:r w:rsidRPr="00E360B0">
        <w:rPr>
          <w:rFonts w:ascii="SimSun" w:eastAsia="SimSun" w:hAnsi="SimSun" w:cs="Arial"/>
          <w:sz w:val="21"/>
          <w:szCs w:val="22"/>
          <w:lang w:eastAsia="zh-CN"/>
        </w:rPr>
        <w:t>提高</w:t>
      </w:r>
      <w:r w:rsidRPr="00E360B0">
        <w:rPr>
          <w:rFonts w:ascii="SimSun" w:eastAsia="SimSun" w:hAnsi="SimSun" w:cs="Arial" w:hint="eastAsia"/>
          <w:sz w:val="21"/>
          <w:szCs w:val="22"/>
          <w:lang w:eastAsia="zh-CN"/>
        </w:rPr>
        <w:t>（表6）。</w:t>
      </w:r>
      <w:r w:rsidRPr="00E360B0">
        <w:rPr>
          <w:rFonts w:ascii="SimSun" w:eastAsia="SimSun" w:hAnsi="SimSun" w:cs="Arial"/>
          <w:sz w:val="21"/>
          <w:szCs w:val="22"/>
          <w:lang w:eastAsia="zh-CN"/>
        </w:rPr>
        <w:t>这两个</w:t>
      </w:r>
      <w:r w:rsidRPr="00E360B0">
        <w:rPr>
          <w:rFonts w:ascii="SimSun" w:eastAsia="SimSun" w:hAnsi="SimSun" w:cs="Arial" w:hint="eastAsia"/>
          <w:sz w:val="21"/>
          <w:szCs w:val="22"/>
          <w:lang w:eastAsia="zh-CN"/>
        </w:rPr>
        <w:t>体系是</w:t>
      </w:r>
      <w:r w:rsidRPr="00E360B0">
        <w:rPr>
          <w:rFonts w:ascii="SimSun" w:eastAsia="SimSun" w:hAnsi="SimSun" w:cs="Arial"/>
          <w:sz w:val="21"/>
          <w:szCs w:val="22"/>
          <w:lang w:eastAsia="zh-CN"/>
        </w:rPr>
        <w:t>产权组织</w:t>
      </w:r>
      <w:r w:rsidRPr="00E360B0">
        <w:rPr>
          <w:rFonts w:ascii="SimSun" w:eastAsia="SimSun" w:hAnsi="SimSun" w:cs="Arial" w:hint="eastAsia"/>
          <w:sz w:val="21"/>
          <w:szCs w:val="22"/>
          <w:lang w:eastAsia="zh-CN"/>
        </w:rPr>
        <w:t>管理的两大全球注册服务，</w:t>
      </w:r>
      <w:r w:rsidR="00E7208E">
        <w:rPr>
          <w:rFonts w:ascii="SimSun" w:eastAsia="SimSun" w:hAnsi="SimSun" w:cs="Arial" w:hint="eastAsia"/>
          <w:sz w:val="21"/>
          <w:szCs w:val="22"/>
          <w:lang w:eastAsia="zh-CN"/>
        </w:rPr>
        <w:t>也</w:t>
      </w:r>
      <w:r w:rsidRPr="00E360B0">
        <w:rPr>
          <w:rFonts w:ascii="SimSun" w:eastAsia="SimSun" w:hAnsi="SimSun" w:cs="Arial" w:hint="eastAsia"/>
          <w:sz w:val="21"/>
          <w:szCs w:val="22"/>
          <w:lang w:eastAsia="zh-CN"/>
        </w:rPr>
        <w:t>是其</w:t>
      </w:r>
      <w:r w:rsidRPr="00E360B0">
        <w:rPr>
          <w:rFonts w:ascii="SimSun" w:eastAsia="SimSun" w:hAnsi="SimSun" w:cs="Arial"/>
          <w:sz w:val="21"/>
          <w:szCs w:val="22"/>
          <w:lang w:eastAsia="zh-CN"/>
        </w:rPr>
        <w:t>收入</w:t>
      </w:r>
      <w:r w:rsidRPr="00E360B0">
        <w:rPr>
          <w:rFonts w:ascii="SimSun" w:eastAsia="SimSun" w:hAnsi="SimSun" w:cs="Arial" w:hint="eastAsia"/>
          <w:sz w:val="21"/>
          <w:szCs w:val="22"/>
          <w:lang w:eastAsia="zh-CN"/>
        </w:rPr>
        <w:t>的主要来源，在工作人员</w:t>
      </w:r>
      <w:r w:rsidRPr="00E360B0">
        <w:rPr>
          <w:rFonts w:ascii="SimSun" w:eastAsia="SimSun" w:hAnsi="SimSun" w:cs="Arial"/>
          <w:sz w:val="21"/>
          <w:szCs w:val="22"/>
          <w:lang w:eastAsia="zh-CN"/>
        </w:rPr>
        <w:t>方面占有很大比例。</w:t>
      </w:r>
    </w:p>
    <w:p w14:paraId="2B0A5CC6" w14:textId="1A19D9B8"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今年，产权组织实习计划迎来了20周年纪念。该计划创立于千年之交的1999年，是产权组织对年轻人才的投资之一。产权组织实习计划在2018年联合检查组报告中被视为“实习的业务</w:t>
      </w:r>
      <w:r w:rsidR="007211A2">
        <w:rPr>
          <w:rFonts w:ascii="SimSun" w:eastAsia="SimSun" w:hAnsi="SimSun" w:cs="Arial" w:hint="eastAsia"/>
          <w:sz w:val="21"/>
          <w:szCs w:val="22"/>
          <w:lang w:eastAsia="zh-CN"/>
        </w:rPr>
        <w:t>典范</w:t>
      </w:r>
      <w:r w:rsidRPr="00E360B0">
        <w:rPr>
          <w:rFonts w:ascii="SimSun" w:eastAsia="SimSun" w:hAnsi="SimSun" w:cs="Arial" w:hint="eastAsia"/>
          <w:sz w:val="21"/>
          <w:szCs w:val="22"/>
          <w:lang w:eastAsia="zh-CN"/>
        </w:rPr>
        <w:t>”，</w:t>
      </w:r>
      <w:r w:rsidRPr="00E360B0">
        <w:rPr>
          <w:rStyle w:val="FootnoteReference"/>
          <w:rFonts w:ascii="SimSun" w:eastAsia="SimSun" w:hAnsi="SimSun" w:cs="Arial"/>
          <w:sz w:val="21"/>
          <w:szCs w:val="22"/>
        </w:rPr>
        <w:footnoteReference w:id="5"/>
      </w:r>
      <w:r w:rsidRPr="00E360B0">
        <w:rPr>
          <w:rFonts w:ascii="SimSun" w:eastAsia="SimSun" w:hAnsi="SimSun" w:cs="Arial" w:hint="eastAsia"/>
          <w:sz w:val="21"/>
          <w:szCs w:val="22"/>
          <w:lang w:eastAsia="zh-CN"/>
        </w:rPr>
        <w:t>该计划继续为充满渴望的年轻人才提供机会，体验产权组织任务的运行，了解产权组织的核心价值。另一个</w:t>
      </w:r>
      <w:r w:rsidR="00E7208E">
        <w:rPr>
          <w:rFonts w:ascii="SimSun" w:eastAsia="SimSun" w:hAnsi="SimSun" w:cs="Arial" w:hint="eastAsia"/>
          <w:sz w:val="21"/>
          <w:szCs w:val="22"/>
          <w:lang w:eastAsia="zh-CN"/>
        </w:rPr>
        <w:t>面向</w:t>
      </w:r>
      <w:r w:rsidRPr="00E360B0">
        <w:rPr>
          <w:rFonts w:ascii="SimSun" w:eastAsia="SimSun" w:hAnsi="SimSun" w:cs="Arial" w:hint="eastAsia"/>
          <w:sz w:val="21"/>
          <w:szCs w:val="22"/>
          <w:lang w:eastAsia="zh-CN"/>
        </w:rPr>
        <w:t>年轻专业人士</w:t>
      </w:r>
      <w:r w:rsidR="00E7208E">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培训活动</w:t>
      </w:r>
      <w:r w:rsidR="00E7208E">
        <w:rPr>
          <w:rFonts w:ascii="SimSun" w:eastAsia="SimSun" w:hAnsi="SimSun" w:cs="Arial" w:hint="eastAsia"/>
          <w:sz w:val="21"/>
          <w:szCs w:val="22"/>
          <w:lang w:eastAsia="zh-CN"/>
        </w:rPr>
        <w:t>是十年前在2009年建立的</w:t>
      </w:r>
      <w:r w:rsidRPr="00E360B0">
        <w:rPr>
          <w:rFonts w:ascii="SimSun" w:eastAsia="SimSun" w:hAnsi="SimSun" w:cs="Arial" w:hint="eastAsia"/>
          <w:sz w:val="21"/>
          <w:szCs w:val="22"/>
          <w:lang w:eastAsia="zh-CN"/>
        </w:rPr>
        <w:t>产权组织研究员计划。本报告</w:t>
      </w:r>
      <w:r w:rsidR="00E7208E">
        <w:rPr>
          <w:rFonts w:ascii="SimSun" w:eastAsia="SimSun" w:hAnsi="SimSun" w:cs="Arial" w:hint="eastAsia"/>
          <w:sz w:val="21"/>
          <w:szCs w:val="22"/>
          <w:lang w:eastAsia="zh-CN"/>
        </w:rPr>
        <w:t>下文</w:t>
      </w:r>
      <w:r w:rsidRPr="00E360B0">
        <w:rPr>
          <w:rFonts w:ascii="SimSun" w:eastAsia="SimSun" w:hAnsi="SimSun" w:cs="Arial" w:hint="eastAsia"/>
          <w:sz w:val="21"/>
          <w:szCs w:val="22"/>
          <w:lang w:eastAsia="zh-CN"/>
        </w:rPr>
        <w:t>还有更多关于培养未来人才的产权组织培训计划的信息。</w:t>
      </w:r>
    </w:p>
    <w:p w14:paraId="4DDB469D" w14:textId="5D1C8A19" w:rsidR="00525ADB" w:rsidRPr="006866C0" w:rsidRDefault="00582BB7" w:rsidP="006866C0">
      <w:pPr>
        <w:pStyle w:val="ListParagraph"/>
        <w:keepNext/>
        <w:overflowPunct w:val="0"/>
        <w:spacing w:beforeLines="100" w:before="240" w:afterLines="50" w:after="120" w:line="340" w:lineRule="atLeast"/>
        <w:ind w:left="0"/>
        <w:contextualSpacing w:val="0"/>
        <w:rPr>
          <w:rFonts w:ascii="SimHei" w:eastAsia="SimHei" w:hAnsi="SimHei" w:cs="Arial"/>
          <w:color w:val="000000"/>
          <w:sz w:val="21"/>
          <w:szCs w:val="22"/>
          <w:lang w:eastAsia="zh-CN"/>
        </w:rPr>
      </w:pPr>
      <w:r w:rsidRPr="006866C0">
        <w:rPr>
          <w:rFonts w:ascii="SimHei" w:eastAsia="SimHei" w:hAnsi="SimHei" w:cs="Arial" w:hint="eastAsia"/>
          <w:color w:val="000000"/>
          <w:sz w:val="21"/>
          <w:szCs w:val="22"/>
          <w:lang w:eastAsia="zh-CN"/>
        </w:rPr>
        <w:t>三、</w:t>
      </w:r>
      <w:r w:rsidR="00E7208E">
        <w:rPr>
          <w:rFonts w:ascii="SimHei" w:eastAsia="SimHei" w:hAnsi="SimHei" w:cs="Arial" w:hint="eastAsia"/>
          <w:color w:val="000000"/>
          <w:sz w:val="21"/>
          <w:szCs w:val="22"/>
          <w:lang w:eastAsia="zh-CN"/>
        </w:rPr>
        <w:t>必须</w:t>
      </w:r>
      <w:r w:rsidR="00C574E5" w:rsidRPr="006866C0">
        <w:rPr>
          <w:rFonts w:ascii="SimHei" w:eastAsia="SimHei" w:hAnsi="SimHei" w:cs="Arial" w:hint="eastAsia"/>
          <w:color w:val="000000"/>
          <w:sz w:val="21"/>
          <w:szCs w:val="22"/>
          <w:lang w:eastAsia="zh-CN"/>
        </w:rPr>
        <w:t>向产权组织协调委员会</w:t>
      </w:r>
      <w:r w:rsidR="00C574E5" w:rsidRPr="006866C0">
        <w:rPr>
          <w:rFonts w:ascii="SimHei" w:eastAsia="SimHei" w:hAnsi="SimHei" w:cs="Arial"/>
          <w:color w:val="000000"/>
          <w:sz w:val="21"/>
          <w:szCs w:val="22"/>
          <w:lang w:eastAsia="zh-CN"/>
        </w:rPr>
        <w:t>报告</w:t>
      </w:r>
      <w:r w:rsidR="00C574E5" w:rsidRPr="006866C0">
        <w:rPr>
          <w:rFonts w:ascii="SimHei" w:eastAsia="SimHei" w:hAnsi="SimHei" w:cs="Arial" w:hint="eastAsia"/>
          <w:color w:val="000000"/>
          <w:sz w:val="21"/>
          <w:szCs w:val="22"/>
          <w:lang w:eastAsia="zh-CN"/>
        </w:rPr>
        <w:t>的</w:t>
      </w:r>
      <w:r w:rsidR="00C574E5" w:rsidRPr="006866C0">
        <w:rPr>
          <w:rFonts w:ascii="SimHei" w:eastAsia="SimHei" w:hAnsi="SimHei" w:cs="Arial"/>
          <w:color w:val="000000"/>
          <w:sz w:val="21"/>
          <w:szCs w:val="22"/>
          <w:lang w:eastAsia="zh-CN"/>
        </w:rPr>
        <w:t>事项</w:t>
      </w:r>
    </w:p>
    <w:p w14:paraId="4F8A0BEF" w14:textId="77777777" w:rsidR="00525ADB" w:rsidRDefault="00C574E5" w:rsidP="00382FAD">
      <w:pPr>
        <w:keepNext/>
        <w:spacing w:afterLines="50" w:after="120" w:line="340" w:lineRule="atLeast"/>
        <w:ind w:left="567"/>
        <w:rPr>
          <w:rFonts w:ascii="SimSun" w:eastAsia="SimSun" w:hAnsi="SimSun"/>
          <w:sz w:val="21"/>
          <w:szCs w:val="22"/>
        </w:rPr>
      </w:pPr>
      <w:r w:rsidRPr="00E360B0">
        <w:rPr>
          <w:rFonts w:ascii="SimSun" w:eastAsia="SimSun" w:hAnsi="SimSun"/>
          <w:b/>
          <w:sz w:val="21"/>
          <w:szCs w:val="22"/>
        </w:rPr>
        <w:t>终止任</w:t>
      </w:r>
      <w:r w:rsidRPr="00E360B0">
        <w:rPr>
          <w:rFonts w:ascii="SimSun" w:eastAsia="SimSun" w:hAnsi="SimSun" w:hint="eastAsia"/>
          <w:b/>
          <w:sz w:val="21"/>
          <w:szCs w:val="22"/>
        </w:rPr>
        <w:t>用</w:t>
      </w:r>
    </w:p>
    <w:p w14:paraId="2616AEA0" w14:textId="7B049A33"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产权组织工作人员</w:t>
      </w:r>
      <w:r w:rsidR="007211A2">
        <w:rPr>
          <w:rFonts w:ascii="SimSun" w:eastAsia="SimSun" w:hAnsi="SimSun" w:cs="Arial" w:hint="eastAsia"/>
          <w:sz w:val="21"/>
          <w:szCs w:val="22"/>
          <w:lang w:eastAsia="zh-CN"/>
        </w:rPr>
        <w:t>条例</w:t>
      </w:r>
      <w:r w:rsidRPr="00E360B0">
        <w:rPr>
          <w:rFonts w:ascii="SimSun" w:eastAsia="SimSun" w:hAnsi="SimSun" w:cs="Arial"/>
          <w:sz w:val="21"/>
          <w:szCs w:val="22"/>
          <w:lang w:eastAsia="zh-CN"/>
        </w:rPr>
        <w:t>9</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2（g）要求总干事向产权组织协调委员会报告终止任用工作人员的所有情况。201</w:t>
      </w:r>
      <w:r w:rsidRPr="00E360B0">
        <w:rPr>
          <w:rFonts w:ascii="SimSun" w:eastAsia="SimSun" w:hAnsi="SimSun" w:cs="Arial" w:hint="eastAsia"/>
          <w:sz w:val="21"/>
          <w:szCs w:val="22"/>
          <w:lang w:eastAsia="zh-CN"/>
        </w:rPr>
        <w:t>8</w:t>
      </w:r>
      <w:r w:rsidRPr="00E360B0">
        <w:rPr>
          <w:rFonts w:ascii="SimSun" w:eastAsia="SimSun" w:hAnsi="SimSun" w:cs="Arial"/>
          <w:sz w:val="21"/>
          <w:szCs w:val="22"/>
          <w:lang w:eastAsia="zh-CN"/>
        </w:rPr>
        <w:t>年7月1日至201</w:t>
      </w:r>
      <w:r w:rsidRPr="00E360B0">
        <w:rPr>
          <w:rFonts w:ascii="SimSun" w:eastAsia="SimSun" w:hAnsi="SimSun" w:cs="Arial" w:hint="eastAsia"/>
          <w:sz w:val="21"/>
          <w:szCs w:val="22"/>
          <w:lang w:eastAsia="zh-CN"/>
        </w:rPr>
        <w:t>9</w:t>
      </w:r>
      <w:r w:rsidRPr="00E360B0">
        <w:rPr>
          <w:rFonts w:ascii="SimSun" w:eastAsia="SimSun" w:hAnsi="SimSun" w:cs="Arial"/>
          <w:sz w:val="21"/>
          <w:szCs w:val="22"/>
          <w:lang w:eastAsia="zh-CN"/>
        </w:rPr>
        <w:t>年6月30日间有以下终止任用：</w:t>
      </w:r>
    </w:p>
    <w:p w14:paraId="408015DC" w14:textId="7357B241" w:rsidR="00C574E5" w:rsidRPr="00E360B0" w:rsidRDefault="00C574E5" w:rsidP="00FF140E">
      <w:pPr>
        <w:pStyle w:val="ListParagraph"/>
        <w:numPr>
          <w:ilvl w:val="0"/>
          <w:numId w:val="22"/>
        </w:numPr>
        <w:spacing w:afterLines="50" w:after="120" w:line="340" w:lineRule="atLeast"/>
        <w:ind w:left="992" w:hanging="425"/>
        <w:rPr>
          <w:rFonts w:ascii="SimSun" w:eastAsia="SimSun" w:hAnsi="SimSun" w:cs="Arial"/>
          <w:sz w:val="21"/>
          <w:szCs w:val="22"/>
          <w:lang w:eastAsia="zh-CN"/>
        </w:rPr>
      </w:pPr>
      <w:r w:rsidRPr="00E360B0">
        <w:rPr>
          <w:rFonts w:ascii="SimSun" w:eastAsia="SimSun" w:hAnsi="SimSun" w:cs="Arial"/>
          <w:sz w:val="21"/>
          <w:szCs w:val="22"/>
          <w:lang w:eastAsia="zh-CN"/>
        </w:rPr>
        <w:t>依照工作人员条例</w:t>
      </w:r>
      <w:bookmarkStart w:id="7" w:name="_Hlk519771174"/>
      <w:r w:rsidRPr="00E360B0">
        <w:rPr>
          <w:rFonts w:ascii="SimSun" w:eastAsia="SimSun" w:hAnsi="SimSun" w:cs="Arial"/>
          <w:sz w:val="21"/>
          <w:szCs w:val="22"/>
          <w:lang w:eastAsia="zh-CN"/>
        </w:rPr>
        <w:t>9</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2</w:t>
      </w:r>
      <w:bookmarkEnd w:id="7"/>
      <w:r w:rsidRPr="00E360B0">
        <w:rPr>
          <w:rFonts w:ascii="SimSun" w:eastAsia="SimSun" w:hAnsi="SimSun" w:cs="Arial"/>
          <w:sz w:val="21"/>
          <w:szCs w:val="22"/>
          <w:lang w:eastAsia="zh-CN"/>
        </w:rPr>
        <w:t>（a</w:t>
      </w:r>
      <w:bookmarkStart w:id="8" w:name="_Hlk519771078"/>
      <w:r w:rsidRPr="00E360B0">
        <w:rPr>
          <w:rFonts w:ascii="SimSun" w:eastAsia="SimSun" w:hAnsi="SimSun" w:cs="Arial"/>
          <w:sz w:val="21"/>
          <w:szCs w:val="22"/>
          <w:lang w:eastAsia="zh-CN"/>
        </w:rPr>
        <w:t>）</w:t>
      </w:r>
      <w:bookmarkEnd w:id="8"/>
      <w:r w:rsidRPr="00E360B0">
        <w:rPr>
          <w:rFonts w:ascii="SimSun" w:eastAsia="SimSun" w:hAnsi="SimSun" w:cs="Arial"/>
          <w:sz w:val="21"/>
          <w:szCs w:val="22"/>
          <w:lang w:eastAsia="zh-CN"/>
        </w:rPr>
        <w:t>（2），因健康原因而终止任用</w:t>
      </w:r>
      <w:r w:rsidRPr="00E360B0">
        <w:rPr>
          <w:rFonts w:ascii="SimSun" w:eastAsia="SimSun" w:hAnsi="SimSun" w:cs="Arial" w:hint="eastAsia"/>
          <w:sz w:val="21"/>
          <w:szCs w:val="22"/>
          <w:lang w:eastAsia="zh-CN"/>
        </w:rPr>
        <w:t>三</w:t>
      </w:r>
      <w:r w:rsidRPr="00E360B0">
        <w:rPr>
          <w:rFonts w:ascii="SimSun" w:eastAsia="SimSun" w:hAnsi="SimSun" w:cs="Arial"/>
          <w:sz w:val="21"/>
          <w:szCs w:val="22"/>
          <w:lang w:eastAsia="zh-CN"/>
        </w:rPr>
        <w:t>例；</w:t>
      </w:r>
    </w:p>
    <w:p w14:paraId="0CD36820" w14:textId="4FDEF88E" w:rsidR="00C574E5" w:rsidRPr="00E360B0" w:rsidRDefault="00C574E5" w:rsidP="00FF140E">
      <w:pPr>
        <w:pStyle w:val="ListParagraph"/>
        <w:numPr>
          <w:ilvl w:val="0"/>
          <w:numId w:val="22"/>
        </w:numPr>
        <w:spacing w:afterLines="50" w:after="120" w:line="340" w:lineRule="atLeast"/>
        <w:ind w:left="992" w:hanging="425"/>
        <w:rPr>
          <w:rFonts w:ascii="SimSun" w:eastAsia="SimSun" w:hAnsi="SimSun" w:cs="Arial"/>
          <w:sz w:val="21"/>
          <w:szCs w:val="22"/>
          <w:lang w:eastAsia="zh-CN"/>
        </w:rPr>
      </w:pPr>
      <w:r w:rsidRPr="00E360B0">
        <w:rPr>
          <w:rFonts w:ascii="SimSun" w:eastAsia="SimSun" w:hAnsi="SimSun" w:cs="Arial"/>
          <w:sz w:val="21"/>
          <w:szCs w:val="22"/>
          <w:lang w:eastAsia="zh-CN"/>
        </w:rPr>
        <w:t>依照工作人员条例9</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2（a）（</w:t>
      </w:r>
      <w:r w:rsidRPr="00E360B0">
        <w:rPr>
          <w:rFonts w:ascii="SimSun" w:eastAsia="SimSun" w:hAnsi="SimSun" w:cs="Arial" w:hint="eastAsia"/>
          <w:sz w:val="21"/>
          <w:szCs w:val="22"/>
          <w:lang w:eastAsia="zh-CN"/>
        </w:rPr>
        <w:t>3</w:t>
      </w:r>
      <w:r w:rsidRPr="00E360B0">
        <w:rPr>
          <w:rFonts w:ascii="SimSun" w:eastAsia="SimSun" w:hAnsi="SimSun" w:cs="Arial"/>
          <w:sz w:val="21"/>
          <w:szCs w:val="22"/>
          <w:lang w:eastAsia="zh-CN"/>
        </w:rPr>
        <w:t>），因行为不当而终止任用两例；以及</w:t>
      </w:r>
    </w:p>
    <w:p w14:paraId="50B632B0" w14:textId="4AA2B76A" w:rsidR="00525ADB" w:rsidRDefault="00C574E5" w:rsidP="00FF140E">
      <w:pPr>
        <w:pStyle w:val="ListParagraph"/>
        <w:numPr>
          <w:ilvl w:val="0"/>
          <w:numId w:val="22"/>
        </w:numPr>
        <w:spacing w:afterLines="50" w:after="120" w:line="340" w:lineRule="atLeast"/>
        <w:ind w:left="992" w:hanging="425"/>
        <w:contextualSpacing w:val="0"/>
        <w:rPr>
          <w:rFonts w:ascii="SimSun" w:eastAsia="SimSun" w:hAnsi="SimSun" w:cs="Arial"/>
          <w:sz w:val="21"/>
          <w:szCs w:val="22"/>
          <w:lang w:eastAsia="zh-CN"/>
        </w:rPr>
      </w:pPr>
      <w:r w:rsidRPr="00E360B0">
        <w:rPr>
          <w:rFonts w:ascii="SimSun" w:eastAsia="SimSun" w:hAnsi="SimSun" w:cs="Arial"/>
          <w:sz w:val="21"/>
          <w:szCs w:val="22"/>
          <w:lang w:eastAsia="zh-CN"/>
        </w:rPr>
        <w:t>依照工作人员条例9</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2（a）（</w:t>
      </w:r>
      <w:r w:rsidRPr="00E360B0">
        <w:rPr>
          <w:rFonts w:ascii="SimSun" w:eastAsia="SimSun" w:hAnsi="SimSun" w:cs="Arial" w:hint="eastAsia"/>
          <w:sz w:val="21"/>
          <w:szCs w:val="22"/>
          <w:lang w:eastAsia="zh-CN"/>
        </w:rPr>
        <w:t>5</w:t>
      </w:r>
      <w:r w:rsidRPr="00E360B0">
        <w:rPr>
          <w:rFonts w:ascii="SimSun" w:eastAsia="SimSun" w:hAnsi="SimSun" w:cs="Arial"/>
          <w:sz w:val="21"/>
          <w:szCs w:val="22"/>
          <w:lang w:eastAsia="zh-CN"/>
        </w:rPr>
        <w:t>），为了产权组织的良好管理，并经有关工作人员本人同意而终止任用</w:t>
      </w:r>
      <w:r w:rsidRPr="00E360B0">
        <w:rPr>
          <w:rFonts w:ascii="SimSun" w:eastAsia="SimSun" w:hAnsi="SimSun" w:cs="Arial" w:hint="eastAsia"/>
          <w:sz w:val="21"/>
          <w:szCs w:val="22"/>
          <w:lang w:eastAsia="zh-CN"/>
        </w:rPr>
        <w:t>八</w:t>
      </w:r>
      <w:r w:rsidRPr="00E360B0">
        <w:rPr>
          <w:rFonts w:ascii="SimSun" w:eastAsia="SimSun" w:hAnsi="SimSun" w:cs="Arial"/>
          <w:sz w:val="21"/>
          <w:szCs w:val="22"/>
          <w:lang w:eastAsia="zh-CN"/>
        </w:rPr>
        <w:t>例。</w:t>
      </w:r>
    </w:p>
    <w:p w14:paraId="5E756924" w14:textId="77777777" w:rsidR="00525ADB" w:rsidRPr="00382FAD" w:rsidRDefault="00C574E5"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性别平衡</w:t>
      </w:r>
    </w:p>
    <w:p w14:paraId="66357A45" w14:textId="09E4838D"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产权组织致力于提升女性在</w:t>
      </w:r>
      <w:r w:rsidRPr="00E360B0">
        <w:rPr>
          <w:rFonts w:ascii="SimSun" w:eastAsia="SimSun" w:hAnsi="SimSun" w:cs="Arial"/>
          <w:sz w:val="21"/>
          <w:szCs w:val="22"/>
          <w:lang w:eastAsia="zh-CN"/>
        </w:rPr>
        <w:t>工作人员</w:t>
      </w:r>
      <w:r w:rsidRPr="00E360B0">
        <w:rPr>
          <w:rFonts w:ascii="SimSun" w:eastAsia="SimSun" w:hAnsi="SimSun" w:cs="Arial" w:hint="eastAsia"/>
          <w:sz w:val="21"/>
          <w:szCs w:val="22"/>
          <w:lang w:eastAsia="zh-CN"/>
        </w:rPr>
        <w:t>中的代表性，尤其是在其管理层中。产权组织参与了联合国全系统的行动倡议来推广和促进性别平衡，还在其自身的行动倡议下举办活动。</w:t>
      </w:r>
    </w:p>
    <w:p w14:paraId="60BA8777" w14:textId="57DEA64C"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产权组织性别平等政策规定</w:t>
      </w:r>
      <w:r w:rsidR="00A014AD">
        <w:rPr>
          <w:rFonts w:ascii="SimSun" w:eastAsia="SimSun" w:hAnsi="SimSun" w:cs="Arial" w:hint="eastAsia"/>
          <w:sz w:val="21"/>
          <w:szCs w:val="22"/>
          <w:lang w:eastAsia="zh-CN"/>
        </w:rPr>
        <w:t>，</w:t>
      </w:r>
      <w:r w:rsidRPr="00E360B0">
        <w:rPr>
          <w:rFonts w:ascii="SimSun" w:eastAsia="SimSun" w:hAnsi="SimSun" w:cs="Arial"/>
          <w:sz w:val="21"/>
          <w:szCs w:val="22"/>
          <w:lang w:eastAsia="zh-CN"/>
        </w:rPr>
        <w:t>将使成员国充分了解政策实施的进展情况。该政策帮助加快了联合国性别平等和增强妇女权能全系统行动计划（UN-SWAP）</w:t>
      </w:r>
      <w:r w:rsidRPr="00E360B0">
        <w:rPr>
          <w:rFonts w:ascii="SimSun" w:eastAsia="SimSun" w:hAnsi="SimSun" w:cs="Arial" w:hint="eastAsia"/>
          <w:sz w:val="21"/>
          <w:szCs w:val="22"/>
          <w:lang w:eastAsia="zh-CN"/>
        </w:rPr>
        <w:t>在产权组织</w:t>
      </w:r>
      <w:r w:rsidRPr="00E360B0">
        <w:rPr>
          <w:rFonts w:ascii="SimSun" w:eastAsia="SimSun" w:hAnsi="SimSun" w:cs="Arial"/>
          <w:sz w:val="21"/>
          <w:szCs w:val="22"/>
          <w:lang w:eastAsia="zh-CN"/>
        </w:rPr>
        <w:t>的实施。UN-SWAP</w:t>
      </w:r>
      <w:r w:rsidRPr="00E360B0">
        <w:rPr>
          <w:rFonts w:ascii="SimSun" w:eastAsia="SimSun" w:hAnsi="SimSun" w:cs="Arial" w:hint="eastAsia"/>
          <w:sz w:val="21"/>
          <w:szCs w:val="22"/>
          <w:lang w:eastAsia="zh-CN"/>
        </w:rPr>
        <w:t>的第一阶段得到了联合国系统行政首长协调理事会的批准，始于</w:t>
      </w:r>
      <w:r w:rsidRPr="00E360B0">
        <w:rPr>
          <w:rFonts w:ascii="SimSun" w:eastAsia="SimSun" w:hAnsi="SimSun" w:cs="Arial"/>
          <w:sz w:val="21"/>
          <w:szCs w:val="22"/>
          <w:lang w:eastAsia="zh-CN"/>
        </w:rPr>
        <w:t>2012年</w:t>
      </w:r>
      <w:r w:rsidRPr="00E360B0">
        <w:rPr>
          <w:rFonts w:ascii="SimSun" w:eastAsia="SimSun" w:hAnsi="SimSun" w:cs="Arial" w:hint="eastAsia"/>
          <w:sz w:val="21"/>
          <w:szCs w:val="22"/>
          <w:lang w:eastAsia="zh-CN"/>
        </w:rPr>
        <w:t>，止于</w:t>
      </w:r>
      <w:r w:rsidRPr="00E360B0">
        <w:rPr>
          <w:rFonts w:ascii="SimSun" w:eastAsia="SimSun" w:hAnsi="SimSun" w:cs="Arial"/>
          <w:sz w:val="21"/>
          <w:szCs w:val="22"/>
          <w:lang w:eastAsia="zh-CN"/>
        </w:rPr>
        <w:t>2017年</w:t>
      </w:r>
      <w:r w:rsidRPr="00E360B0">
        <w:rPr>
          <w:rFonts w:ascii="SimSun" w:eastAsia="SimSun" w:hAnsi="SimSun" w:cs="Arial" w:hint="eastAsia"/>
          <w:sz w:val="21"/>
          <w:szCs w:val="22"/>
          <w:lang w:eastAsia="zh-CN"/>
        </w:rPr>
        <w:t>，在此期间，预计联合国系统的组织应满足</w:t>
      </w:r>
      <w:r w:rsidRPr="00E360B0">
        <w:rPr>
          <w:rFonts w:ascii="SimSun" w:eastAsia="SimSun" w:hAnsi="SimSun" w:cs="Arial"/>
          <w:sz w:val="21"/>
          <w:szCs w:val="22"/>
          <w:lang w:eastAsia="zh-CN"/>
        </w:rPr>
        <w:t>UN-SWAP</w:t>
      </w:r>
      <w:r w:rsidRPr="00E360B0">
        <w:rPr>
          <w:rFonts w:ascii="SimSun" w:eastAsia="SimSun" w:hAnsi="SimSun" w:cs="Arial" w:hint="eastAsia"/>
          <w:sz w:val="21"/>
          <w:szCs w:val="22"/>
          <w:lang w:eastAsia="zh-CN"/>
        </w:rPr>
        <w:t>的要求。</w:t>
      </w:r>
      <w:r w:rsidRPr="00DE6DC3">
        <w:rPr>
          <w:rStyle w:val="FootnoteReference"/>
          <w:rFonts w:ascii="SimSun" w:eastAsia="SimSun" w:hAnsi="SimSun"/>
          <w:sz w:val="21"/>
          <w:szCs w:val="22"/>
        </w:rPr>
        <w:footnoteReference w:id="6"/>
      </w:r>
      <w:r w:rsidRPr="00E360B0">
        <w:rPr>
          <w:rFonts w:ascii="SimSun" w:eastAsia="SimSun" w:hAnsi="SimSun" w:cs="Arial" w:hint="eastAsia"/>
          <w:sz w:val="21"/>
          <w:szCs w:val="22"/>
          <w:lang w:eastAsia="zh-CN"/>
        </w:rPr>
        <w:t>第二阶段</w:t>
      </w:r>
      <w:r w:rsidR="00DE6DC3" w:rsidRPr="00E360B0">
        <w:rPr>
          <w:rFonts w:ascii="SimSun" w:eastAsia="SimSun" w:hAnsi="SimSun" w:cs="Arial" w:hint="eastAsia"/>
          <w:sz w:val="21"/>
          <w:szCs w:val="22"/>
          <w:lang w:eastAsia="zh-CN"/>
        </w:rPr>
        <w:t>“</w:t>
      </w:r>
      <w:r w:rsidR="00DE6DC3" w:rsidRPr="00E360B0">
        <w:rPr>
          <w:rFonts w:ascii="SimSun" w:eastAsia="SimSun" w:hAnsi="SimSun" w:cs="Arial"/>
          <w:sz w:val="21"/>
          <w:szCs w:val="22"/>
          <w:lang w:eastAsia="zh-CN"/>
        </w:rPr>
        <w:t>UN-SWAP 2.0</w:t>
      </w:r>
      <w:r w:rsidR="00DE6DC3" w:rsidRPr="00E360B0">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从2018年开始</w:t>
      </w:r>
      <w:r w:rsidRPr="00E360B0">
        <w:rPr>
          <w:rFonts w:ascii="SimSun" w:eastAsia="SimSun" w:hAnsi="SimSun" w:cs="Arial"/>
          <w:sz w:val="21"/>
          <w:szCs w:val="22"/>
          <w:lang w:eastAsia="zh-CN"/>
        </w:rPr>
        <w:t>。</w:t>
      </w:r>
    </w:p>
    <w:p w14:paraId="418C98FB" w14:textId="2E97342F"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UN-SWAP 2.0</w:t>
      </w:r>
      <w:r w:rsidRPr="00E360B0">
        <w:rPr>
          <w:rFonts w:ascii="SimSun" w:eastAsia="SimSun" w:hAnsi="SimSun" w:cs="Arial" w:hint="eastAsia"/>
          <w:sz w:val="21"/>
          <w:szCs w:val="22"/>
          <w:lang w:eastAsia="zh-CN"/>
        </w:rPr>
        <w:t>通过强化对评价、审计和一致性的绩效指标要求，增加新的领导力绩效指标和衡量女性在工作人员中平等代表的独立指标，从而细化了现有的指标，提高了未来五年的问责制和成果标准。在</w:t>
      </w:r>
      <w:r w:rsidRPr="00E360B0">
        <w:rPr>
          <w:rFonts w:ascii="SimSun" w:eastAsia="SimSun" w:hAnsi="SimSun" w:cs="Arial"/>
          <w:sz w:val="21"/>
          <w:szCs w:val="22"/>
          <w:lang w:eastAsia="zh-CN"/>
        </w:rPr>
        <w:t>UN-SWAP 2.0</w:t>
      </w:r>
      <w:r w:rsidRPr="00E360B0">
        <w:rPr>
          <w:rFonts w:ascii="SimSun" w:eastAsia="SimSun" w:hAnsi="SimSun" w:cs="Arial" w:hint="eastAsia"/>
          <w:sz w:val="21"/>
          <w:szCs w:val="22"/>
          <w:lang w:eastAsia="zh-CN"/>
        </w:rPr>
        <w:t>的17项绩效指标中，</w:t>
      </w:r>
      <w:r w:rsidRPr="00FF140E">
        <w:rPr>
          <w:rStyle w:val="FootnoteReference"/>
          <w:rFonts w:ascii="SimSun" w:eastAsia="SimSun" w:hAnsi="SimSun"/>
          <w:sz w:val="21"/>
          <w:szCs w:val="22"/>
        </w:rPr>
        <w:footnoteReference w:id="7"/>
      </w:r>
      <w:r w:rsidRPr="00E360B0">
        <w:rPr>
          <w:rFonts w:ascii="SimSun" w:eastAsia="SimSun" w:hAnsi="SimSun" w:cs="Arial" w:hint="eastAsia"/>
          <w:sz w:val="21"/>
          <w:szCs w:val="22"/>
          <w:lang w:eastAsia="zh-CN"/>
        </w:rPr>
        <w:t>产权组织满足其中</w:t>
      </w:r>
      <w:r w:rsidR="00DE6DC3">
        <w:rPr>
          <w:rFonts w:ascii="SimSun" w:eastAsia="SimSun" w:hAnsi="SimSun" w:cs="Arial" w:hint="eastAsia"/>
          <w:sz w:val="21"/>
          <w:szCs w:val="22"/>
          <w:lang w:eastAsia="zh-CN"/>
        </w:rPr>
        <w:t>六</w:t>
      </w:r>
      <w:r w:rsidRPr="00E360B0">
        <w:rPr>
          <w:rFonts w:ascii="SimSun" w:eastAsia="SimSun" w:hAnsi="SimSun" w:cs="Arial" w:hint="eastAsia"/>
          <w:sz w:val="21"/>
          <w:szCs w:val="22"/>
          <w:lang w:eastAsia="zh-CN"/>
        </w:rPr>
        <w:t>项的要求，接近其中</w:t>
      </w:r>
      <w:r w:rsidR="00DE6DC3">
        <w:rPr>
          <w:rFonts w:ascii="SimSun" w:eastAsia="SimSun" w:hAnsi="SimSun" w:cs="Arial" w:hint="eastAsia"/>
          <w:sz w:val="21"/>
          <w:szCs w:val="22"/>
          <w:lang w:eastAsia="zh-CN"/>
        </w:rPr>
        <w:t>七</w:t>
      </w:r>
      <w:r w:rsidRPr="00E360B0">
        <w:rPr>
          <w:rFonts w:ascii="SimSun" w:eastAsia="SimSun" w:hAnsi="SimSun" w:cs="Arial" w:hint="eastAsia"/>
          <w:sz w:val="21"/>
          <w:szCs w:val="22"/>
          <w:lang w:eastAsia="zh-CN"/>
        </w:rPr>
        <w:t>项的要求。下图反映了产权组织在</w:t>
      </w:r>
      <w:r w:rsidRPr="00E360B0">
        <w:rPr>
          <w:rFonts w:ascii="SimSun" w:eastAsia="SimSun" w:hAnsi="SimSun" w:cs="Arial"/>
          <w:sz w:val="21"/>
          <w:szCs w:val="22"/>
          <w:lang w:eastAsia="zh-CN"/>
        </w:rPr>
        <w:t>UN-SWAP 2.0</w:t>
      </w:r>
      <w:r w:rsidRPr="00E360B0">
        <w:rPr>
          <w:rFonts w:ascii="SimSun" w:eastAsia="SimSun" w:hAnsi="SimSun" w:cs="Arial" w:hint="eastAsia"/>
          <w:sz w:val="21"/>
          <w:szCs w:val="22"/>
          <w:lang w:eastAsia="zh-CN"/>
        </w:rPr>
        <w:t>第一年中的成果。</w:t>
      </w:r>
    </w:p>
    <w:p w14:paraId="268CB268" w14:textId="0DBBCAD4" w:rsidR="00525ADB" w:rsidRDefault="000B76CC" w:rsidP="000B76CC">
      <w:pPr>
        <w:pStyle w:val="ListParagraph"/>
        <w:spacing w:afterLines="50" w:after="120" w:line="340" w:lineRule="atLeast"/>
        <w:ind w:left="0"/>
        <w:contextualSpacing w:val="0"/>
        <w:jc w:val="center"/>
        <w:rPr>
          <w:rFonts w:ascii="SimSun" w:eastAsia="SimSun" w:hAnsi="SimSun" w:cs="Arial"/>
          <w:sz w:val="21"/>
          <w:szCs w:val="22"/>
        </w:rPr>
      </w:pPr>
      <w:r w:rsidRPr="00DE6DC3">
        <w:rPr>
          <w:rFonts w:ascii="SimSun" w:eastAsia="SimSun" w:hAnsi="SimSun"/>
          <w:noProof/>
        </w:rPr>
        <w:lastRenderedPageBreak/>
        <w:drawing>
          <wp:inline distT="0" distB="0" distL="0" distR="0" wp14:anchorId="7311509F" wp14:editId="05DA8D4D">
            <wp:extent cx="4352400" cy="2660400"/>
            <wp:effectExtent l="0" t="0" r="0" b="6985"/>
            <wp:docPr id="2" name="图片 2" descr="产权组织在UN SWAP 2.0中的结果" title="产权组织在UN SWAP 2.0中的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400" cy="2660400"/>
                    </a:xfrm>
                    <a:prstGeom prst="rect">
                      <a:avLst/>
                    </a:prstGeom>
                    <a:noFill/>
                    <a:ln>
                      <a:noFill/>
                    </a:ln>
                  </pic:spPr>
                </pic:pic>
              </a:graphicData>
            </a:graphic>
          </wp:inline>
        </w:drawing>
      </w:r>
    </w:p>
    <w:p w14:paraId="7251A331"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产权组织持续取得进步的一项UN-SWAP指标是性别平等标记的使用。</w:t>
      </w:r>
      <w:r w:rsidRPr="00E360B0">
        <w:rPr>
          <w:rStyle w:val="FootnoteReference"/>
          <w:rFonts w:ascii="SimSun" w:eastAsia="SimSun" w:hAnsi="SimSun" w:cs="Arial"/>
          <w:sz w:val="21"/>
          <w:szCs w:val="22"/>
        </w:rPr>
        <w:footnoteReference w:id="8"/>
      </w:r>
      <w:r w:rsidRPr="00E360B0">
        <w:rPr>
          <w:rFonts w:ascii="SimSun" w:eastAsia="SimSun" w:hAnsi="SimSun" w:cs="Arial" w:hint="eastAsia"/>
          <w:sz w:val="21"/>
          <w:szCs w:val="22"/>
          <w:lang w:eastAsia="zh-CN"/>
        </w:rPr>
        <w:t>在产权组织的97个业务部门中，近一半（47%）在其2018年工作计划中大幅完成性别标记，这一数据同2017年的20%和2016年的8%相比有着显著增长。</w:t>
      </w:r>
    </w:p>
    <w:p w14:paraId="72E37F3D" w14:textId="0787CF33"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随着联合国秘书长在2017年推出全系统性别平等战略，</w:t>
      </w:r>
      <w:r w:rsidRPr="00E360B0">
        <w:rPr>
          <w:rStyle w:val="FootnoteReference"/>
          <w:rFonts w:ascii="SimSun" w:eastAsia="SimSun" w:hAnsi="SimSun" w:cs="Arial"/>
          <w:sz w:val="21"/>
          <w:szCs w:val="22"/>
        </w:rPr>
        <w:footnoteReference w:id="9"/>
      </w:r>
      <w:r w:rsidRPr="00E360B0">
        <w:rPr>
          <w:rFonts w:ascii="SimSun" w:eastAsia="SimSun" w:hAnsi="SimSun" w:cs="Arial" w:hint="eastAsia"/>
          <w:sz w:val="21"/>
          <w:szCs w:val="22"/>
          <w:lang w:eastAsia="zh-CN"/>
        </w:rPr>
        <w:t>产权组织正在实施其</w:t>
      </w:r>
      <w:r w:rsidR="0096588E">
        <w:rPr>
          <w:rFonts w:ascii="SimSun" w:eastAsia="SimSun" w:hAnsi="SimSun" w:cs="Arial" w:hint="eastAsia"/>
          <w:sz w:val="21"/>
          <w:szCs w:val="22"/>
          <w:lang w:eastAsia="zh-CN"/>
        </w:rPr>
        <w:t>全</w:t>
      </w:r>
      <w:r w:rsidRPr="00E360B0">
        <w:rPr>
          <w:rFonts w:ascii="SimSun" w:eastAsia="SimSun" w:hAnsi="SimSun" w:cs="Arial" w:hint="eastAsia"/>
          <w:sz w:val="21"/>
          <w:szCs w:val="22"/>
          <w:lang w:eastAsia="zh-CN"/>
        </w:rPr>
        <w:t>组织的2019-2021年性别行动计划。该行动计划专注于六大战略领域：领导力和问责制、征聘和甄选、人才管理/工作人员发展、打造有利环境、交流和宣传，以及监测和报告。关于征聘和甄选，近期数据显示有与女性候选人相关的积极变化。在从2016-2018年的这三年里，被甄选到空缺职位（P4-</w:t>
      </w:r>
      <w:r w:rsidRPr="00E360B0">
        <w:rPr>
          <w:rFonts w:ascii="SimSun" w:eastAsia="SimSun" w:hAnsi="SimSun" w:cs="Arial"/>
          <w:sz w:val="21"/>
          <w:szCs w:val="22"/>
          <w:lang w:eastAsia="zh-CN"/>
        </w:rPr>
        <w:t>D2</w:t>
      </w:r>
      <w:r w:rsidRPr="00E360B0">
        <w:rPr>
          <w:rFonts w:ascii="SimSun" w:eastAsia="SimSun" w:hAnsi="SimSun" w:cs="Arial" w:hint="eastAsia"/>
          <w:sz w:val="21"/>
          <w:szCs w:val="22"/>
          <w:lang w:eastAsia="zh-CN"/>
        </w:rPr>
        <w:t>）的女性候选人的比例已经在增加。2018年，在通过甄选而被任命到上述职等的候选人中，有42%是女性，与之相比，2016年（仅有）22%（表20）。产权组织通过努力来形成并维持增长趋势。</w:t>
      </w:r>
    </w:p>
    <w:p w14:paraId="01DAF1A4" w14:textId="4827FE3A"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产权组织仍然是EMERGE的积极参与者，该计划由11个联合国实体共同制定，</w:t>
      </w:r>
      <w:r w:rsidRPr="00E360B0">
        <w:rPr>
          <w:rStyle w:val="FootnoteReference"/>
          <w:rFonts w:ascii="SimSun" w:eastAsia="SimSun" w:hAnsi="SimSun" w:cs="Arial"/>
          <w:sz w:val="21"/>
          <w:szCs w:val="22"/>
        </w:rPr>
        <w:footnoteReference w:id="10"/>
      </w:r>
      <w:r w:rsidRPr="00E360B0">
        <w:rPr>
          <w:rFonts w:ascii="SimSun" w:eastAsia="SimSun" w:hAnsi="SimSun" w:cs="Arial" w:hint="eastAsia"/>
          <w:sz w:val="21"/>
          <w:szCs w:val="22"/>
          <w:lang w:eastAsia="zh-CN"/>
        </w:rPr>
        <w:t>目前正处于其实施的第三年。为期九个月的计划为P3职等女性工作人员晋升领导职位做准备。第二批有33名参与者，其中三名是产权组织工作人员，已于2019年6月完成了该计划。共</w:t>
      </w:r>
      <w:r w:rsidR="00BE0B52">
        <w:rPr>
          <w:rFonts w:ascii="SimSun" w:eastAsia="SimSun" w:hAnsi="SimSun" w:cs="Arial" w:hint="eastAsia"/>
          <w:sz w:val="21"/>
          <w:szCs w:val="22"/>
          <w:lang w:eastAsia="zh-CN"/>
        </w:rPr>
        <w:t>有</w:t>
      </w:r>
      <w:r w:rsidRPr="00E360B0">
        <w:rPr>
          <w:rFonts w:ascii="SimSun" w:eastAsia="SimSun" w:hAnsi="SimSun" w:cs="Arial" w:hint="eastAsia"/>
          <w:sz w:val="21"/>
          <w:szCs w:val="22"/>
          <w:lang w:eastAsia="zh-CN"/>
        </w:rPr>
        <w:t>七名产权组织参与者受益于该计</w:t>
      </w:r>
      <w:r w:rsidR="007C045D">
        <w:rPr>
          <w:rFonts w:ascii="SimSun" w:eastAsia="SimSun" w:hAnsi="SimSun" w:cs="Arial"/>
          <w:sz w:val="21"/>
          <w:szCs w:val="22"/>
          <w:lang w:eastAsia="zh-CN"/>
        </w:rPr>
        <w:t>‍</w:t>
      </w:r>
      <w:r w:rsidRPr="00E360B0">
        <w:rPr>
          <w:rFonts w:ascii="SimSun" w:eastAsia="SimSun" w:hAnsi="SimSun" w:cs="Arial" w:hint="eastAsia"/>
          <w:sz w:val="21"/>
          <w:szCs w:val="22"/>
          <w:lang w:eastAsia="zh-CN"/>
        </w:rPr>
        <w:t>划。</w:t>
      </w:r>
    </w:p>
    <w:p w14:paraId="343A8CA2" w14:textId="5A19E004" w:rsidR="00C574E5" w:rsidRPr="00E360B0"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从P4到D2</w:t>
      </w:r>
      <w:r w:rsidRPr="00E360B0">
        <w:rPr>
          <w:rStyle w:val="FootnoteReference"/>
          <w:rFonts w:ascii="SimSun" w:eastAsia="SimSun" w:hAnsi="SimSun" w:cs="Arial"/>
          <w:sz w:val="21"/>
          <w:szCs w:val="22"/>
        </w:rPr>
        <w:footnoteReference w:id="11"/>
      </w:r>
      <w:r w:rsidRPr="00E360B0">
        <w:rPr>
          <w:rFonts w:ascii="SimSun" w:eastAsia="SimSun" w:hAnsi="SimSun" w:cs="Arial" w:hint="eastAsia"/>
          <w:sz w:val="21"/>
          <w:szCs w:val="22"/>
          <w:lang w:eastAsia="zh-CN"/>
        </w:rPr>
        <w:t>职等的性别平等目标</w:t>
      </w:r>
      <w:r w:rsidR="00BE0B52" w:rsidRPr="00E360B0">
        <w:rPr>
          <w:rFonts w:ascii="SimSun" w:eastAsia="SimSun" w:hAnsi="SimSun" w:cs="Arial"/>
          <w:sz w:val="21"/>
          <w:szCs w:val="22"/>
          <w:lang w:eastAsia="zh-CN"/>
        </w:rPr>
        <w:t>获</w:t>
      </w:r>
      <w:r w:rsidR="00BE0B52" w:rsidRPr="00E360B0">
        <w:rPr>
          <w:rFonts w:ascii="SimSun" w:eastAsia="SimSun" w:hAnsi="SimSun" w:cs="Arial" w:hint="eastAsia"/>
          <w:sz w:val="21"/>
          <w:szCs w:val="22"/>
          <w:lang w:eastAsia="zh-CN"/>
        </w:rPr>
        <w:t>得了</w:t>
      </w:r>
      <w:r w:rsidR="00BE0B52" w:rsidRPr="00E360B0">
        <w:rPr>
          <w:rFonts w:ascii="SimSun" w:eastAsia="SimSun" w:hAnsi="SimSun" w:cs="Arial"/>
          <w:sz w:val="21"/>
          <w:szCs w:val="22"/>
          <w:lang w:eastAsia="zh-CN"/>
        </w:rPr>
        <w:t>成员国</w:t>
      </w:r>
      <w:r w:rsidR="00BE0B52" w:rsidRPr="00E360B0">
        <w:rPr>
          <w:rFonts w:ascii="SimSun" w:eastAsia="SimSun" w:hAnsi="SimSun" w:cs="Arial" w:hint="eastAsia"/>
          <w:sz w:val="21"/>
          <w:szCs w:val="22"/>
          <w:lang w:eastAsia="zh-CN"/>
        </w:rPr>
        <w:t>的</w:t>
      </w:r>
      <w:r w:rsidR="00BE0B52" w:rsidRPr="00E360B0">
        <w:rPr>
          <w:rFonts w:ascii="SimSun" w:eastAsia="SimSun" w:hAnsi="SimSun" w:cs="Arial"/>
          <w:sz w:val="21"/>
          <w:szCs w:val="22"/>
          <w:lang w:eastAsia="zh-CN"/>
        </w:rPr>
        <w:t>批准</w:t>
      </w:r>
      <w:r w:rsidR="00BE0B52">
        <w:rPr>
          <w:rFonts w:ascii="SimSun" w:eastAsia="SimSun" w:hAnsi="SimSun" w:cs="Arial" w:hint="eastAsia"/>
          <w:sz w:val="21"/>
          <w:szCs w:val="22"/>
          <w:lang w:eastAsia="zh-CN"/>
        </w:rPr>
        <w:t>，被增加进</w:t>
      </w:r>
      <w:r w:rsidRPr="00E360B0">
        <w:rPr>
          <w:rFonts w:ascii="SimSun" w:eastAsia="SimSun" w:hAnsi="SimSun" w:cs="Arial" w:hint="eastAsia"/>
          <w:sz w:val="21"/>
          <w:szCs w:val="22"/>
          <w:lang w:eastAsia="zh-CN"/>
        </w:rPr>
        <w:t>产权组织</w:t>
      </w:r>
      <w:r w:rsidR="00BE0B52">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绩效指标。</w:t>
      </w:r>
      <w:r w:rsidRPr="00E360B0">
        <w:rPr>
          <w:rFonts w:ascii="SimSun" w:eastAsia="SimSun" w:hAnsi="SimSun" w:cs="Arial"/>
          <w:sz w:val="21"/>
          <w:szCs w:val="22"/>
          <w:lang w:eastAsia="zh-CN"/>
        </w:rPr>
        <w:t>下图反映了这些目标，并显示了过去</w:t>
      </w:r>
      <w:r w:rsidRPr="00E360B0">
        <w:rPr>
          <w:rFonts w:ascii="SimSun" w:eastAsia="SimSun" w:hAnsi="SimSun" w:cs="Arial" w:hint="eastAsia"/>
          <w:sz w:val="21"/>
          <w:szCs w:val="22"/>
          <w:lang w:eastAsia="zh-CN"/>
        </w:rPr>
        <w:t>四</w:t>
      </w:r>
      <w:r w:rsidRPr="00E360B0">
        <w:rPr>
          <w:rFonts w:ascii="SimSun" w:eastAsia="SimSun" w:hAnsi="SimSun" w:cs="Arial"/>
          <w:sz w:val="21"/>
          <w:szCs w:val="22"/>
          <w:lang w:eastAsia="zh-CN"/>
        </w:rPr>
        <w:t>年中女性在管理职位中代表性的演变情况。</w:t>
      </w:r>
      <w:r w:rsidRPr="00E360B0">
        <w:rPr>
          <w:rFonts w:ascii="SimSun" w:eastAsia="SimSun" w:hAnsi="SimSun" w:cs="Arial" w:hint="eastAsia"/>
          <w:sz w:val="21"/>
          <w:szCs w:val="22"/>
          <w:lang w:eastAsia="zh-CN"/>
        </w:rPr>
        <w:t>2019年6月，产权组织已实现</w:t>
      </w:r>
      <w:r w:rsidRPr="00E360B0">
        <w:rPr>
          <w:rFonts w:ascii="SimSun" w:eastAsia="SimSun" w:hAnsi="SimSun" w:cs="Arial"/>
          <w:sz w:val="21"/>
          <w:szCs w:val="22"/>
          <w:lang w:eastAsia="zh-CN"/>
        </w:rPr>
        <w:t>P4和D1级别的目标</w:t>
      </w:r>
      <w:r w:rsidRPr="00E360B0">
        <w:rPr>
          <w:rFonts w:ascii="SimSun" w:eastAsia="SimSun" w:hAnsi="SimSun" w:cs="Arial" w:hint="eastAsia"/>
          <w:sz w:val="21"/>
          <w:szCs w:val="22"/>
          <w:lang w:eastAsia="zh-CN"/>
        </w:rPr>
        <w:t>；然而，在D2和P5职等中，女性的代表性从2016年开始有所减弱。正采取新的努力来扭转这一趋势。</w:t>
      </w:r>
    </w:p>
    <w:tbl>
      <w:tblPr>
        <w:tblStyle w:val="TableGrid"/>
        <w:tblW w:w="9199" w:type="dxa"/>
        <w:tblInd w:w="-5" w:type="dxa"/>
        <w:tblLayout w:type="fixed"/>
        <w:tblLook w:val="04A0" w:firstRow="1" w:lastRow="0" w:firstColumn="1" w:lastColumn="0" w:noHBand="0" w:noVBand="1"/>
        <w:tblCaption w:val="P4到D2性别平等目标"/>
      </w:tblPr>
      <w:tblGrid>
        <w:gridCol w:w="993"/>
        <w:gridCol w:w="1417"/>
        <w:gridCol w:w="1697"/>
        <w:gridCol w:w="1697"/>
        <w:gridCol w:w="1697"/>
        <w:gridCol w:w="1698"/>
      </w:tblGrid>
      <w:tr w:rsidR="00C574E5" w:rsidRPr="000B76CC" w14:paraId="12A6313F" w14:textId="77777777" w:rsidTr="0078026E">
        <w:trPr>
          <w:trHeight w:val="20"/>
          <w:tblHeader/>
        </w:trPr>
        <w:tc>
          <w:tcPr>
            <w:tcW w:w="993" w:type="dxa"/>
            <w:vAlign w:val="center"/>
          </w:tcPr>
          <w:p w14:paraId="26148DE0" w14:textId="77777777" w:rsidR="00C574E5" w:rsidRPr="000B76CC" w:rsidRDefault="00C574E5" w:rsidP="00032160">
            <w:pPr>
              <w:pStyle w:val="ListParagraph"/>
              <w:keepNext/>
              <w:autoSpaceDE/>
              <w:autoSpaceDN/>
              <w:ind w:left="0"/>
              <w:jc w:val="center"/>
              <w:rPr>
                <w:rFonts w:ascii="SimSun" w:eastAsia="SimSun" w:hAnsi="SimSun" w:cs="Arial"/>
                <w:b/>
                <w:sz w:val="20"/>
                <w:szCs w:val="20"/>
              </w:rPr>
            </w:pPr>
            <w:r w:rsidRPr="000B76CC">
              <w:rPr>
                <w:rFonts w:ascii="SimSun" w:eastAsia="SimSun" w:hAnsi="SimSun" w:cs="Microsoft YaHei" w:hint="eastAsia"/>
                <w:b/>
                <w:sz w:val="20"/>
                <w:szCs w:val="20"/>
              </w:rPr>
              <w:lastRenderedPageBreak/>
              <w:t>职等</w:t>
            </w:r>
          </w:p>
        </w:tc>
        <w:tc>
          <w:tcPr>
            <w:tcW w:w="1417" w:type="dxa"/>
            <w:vAlign w:val="center"/>
          </w:tcPr>
          <w:p w14:paraId="7D939C45" w14:textId="77777777"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hint="eastAsia"/>
                <w:b/>
                <w:sz w:val="20"/>
                <w:szCs w:val="20"/>
              </w:rPr>
              <w:t>2019年12月</w:t>
            </w:r>
          </w:p>
          <w:p w14:paraId="22DEF15D" w14:textId="3584C5ED"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b/>
                <w:sz w:val="20"/>
                <w:szCs w:val="20"/>
              </w:rPr>
              <w:t>目标</w:t>
            </w:r>
          </w:p>
        </w:tc>
        <w:tc>
          <w:tcPr>
            <w:tcW w:w="1697" w:type="dxa"/>
          </w:tcPr>
          <w:p w14:paraId="4C47AE3B" w14:textId="77777777" w:rsid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b/>
                <w:sz w:val="20"/>
                <w:szCs w:val="20"/>
              </w:rPr>
              <w:t>截至201</w:t>
            </w:r>
            <w:r w:rsidRPr="000B76CC">
              <w:rPr>
                <w:rFonts w:ascii="SimSun" w:eastAsia="SimSun" w:hAnsi="SimSun" w:cs="Arial" w:hint="eastAsia"/>
                <w:b/>
                <w:sz w:val="20"/>
                <w:szCs w:val="20"/>
                <w:lang w:eastAsia="zh-CN"/>
              </w:rPr>
              <w:t>9</w:t>
            </w:r>
            <w:r w:rsidRPr="000B76CC">
              <w:rPr>
                <w:rFonts w:ascii="SimSun" w:eastAsia="SimSun" w:hAnsi="SimSun" w:cs="Arial"/>
                <w:b/>
                <w:sz w:val="20"/>
                <w:szCs w:val="20"/>
              </w:rPr>
              <w:t>年</w:t>
            </w:r>
          </w:p>
          <w:p w14:paraId="5DDE3EA5" w14:textId="14DF0ECE"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b/>
                <w:sz w:val="20"/>
                <w:szCs w:val="20"/>
              </w:rPr>
              <w:t>6月30日的情况</w:t>
            </w:r>
          </w:p>
        </w:tc>
        <w:tc>
          <w:tcPr>
            <w:tcW w:w="1697" w:type="dxa"/>
            <w:vAlign w:val="center"/>
          </w:tcPr>
          <w:p w14:paraId="55C762ED" w14:textId="77777777" w:rsid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b/>
                <w:sz w:val="20"/>
                <w:szCs w:val="20"/>
              </w:rPr>
              <w:t>截至2018年</w:t>
            </w:r>
          </w:p>
          <w:p w14:paraId="3216332F" w14:textId="0EFE8881"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b/>
                <w:sz w:val="20"/>
                <w:szCs w:val="20"/>
              </w:rPr>
              <w:t>6月30日的情况</w:t>
            </w:r>
          </w:p>
        </w:tc>
        <w:tc>
          <w:tcPr>
            <w:tcW w:w="1697" w:type="dxa"/>
            <w:vAlign w:val="center"/>
          </w:tcPr>
          <w:p w14:paraId="5AF5B27B" w14:textId="77777777" w:rsid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hint="eastAsia"/>
                <w:b/>
                <w:sz w:val="20"/>
                <w:szCs w:val="20"/>
              </w:rPr>
              <w:t>截至2017年</w:t>
            </w:r>
          </w:p>
          <w:p w14:paraId="18B6537D" w14:textId="502FF5CE"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hint="eastAsia"/>
                <w:b/>
                <w:sz w:val="20"/>
                <w:szCs w:val="20"/>
              </w:rPr>
              <w:t>6月30日的情况</w:t>
            </w:r>
          </w:p>
        </w:tc>
        <w:tc>
          <w:tcPr>
            <w:tcW w:w="1698" w:type="dxa"/>
          </w:tcPr>
          <w:p w14:paraId="5CA4C351" w14:textId="77777777" w:rsid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hint="eastAsia"/>
                <w:b/>
                <w:sz w:val="20"/>
                <w:szCs w:val="20"/>
              </w:rPr>
              <w:t>截至2016年</w:t>
            </w:r>
          </w:p>
          <w:p w14:paraId="25ADABD8" w14:textId="627FD1E9" w:rsidR="00C574E5" w:rsidRPr="000B76CC" w:rsidRDefault="00C574E5" w:rsidP="00032160">
            <w:pPr>
              <w:pStyle w:val="ListParagraph"/>
              <w:autoSpaceDE/>
              <w:autoSpaceDN/>
              <w:ind w:left="0"/>
              <w:jc w:val="center"/>
              <w:rPr>
                <w:rFonts w:ascii="SimSun" w:eastAsia="SimSun" w:hAnsi="SimSun" w:cs="Arial"/>
                <w:b/>
                <w:sz w:val="20"/>
                <w:szCs w:val="20"/>
              </w:rPr>
            </w:pPr>
            <w:r w:rsidRPr="000B76CC">
              <w:rPr>
                <w:rFonts w:ascii="SimSun" w:eastAsia="SimSun" w:hAnsi="SimSun" w:cs="Arial" w:hint="eastAsia"/>
                <w:b/>
                <w:sz w:val="20"/>
                <w:szCs w:val="20"/>
              </w:rPr>
              <w:t>6月30日的情况</w:t>
            </w:r>
          </w:p>
        </w:tc>
      </w:tr>
      <w:tr w:rsidR="00C574E5" w:rsidRPr="000B76CC" w14:paraId="11EB92F4" w14:textId="77777777" w:rsidTr="0078026E">
        <w:trPr>
          <w:trHeight w:val="20"/>
        </w:trPr>
        <w:tc>
          <w:tcPr>
            <w:tcW w:w="993" w:type="dxa"/>
          </w:tcPr>
          <w:p w14:paraId="0CBC0512" w14:textId="77777777" w:rsidR="00C574E5" w:rsidRPr="000B76CC" w:rsidRDefault="00C574E5" w:rsidP="00032160">
            <w:pPr>
              <w:pStyle w:val="ListParagraph"/>
              <w:keepNext/>
              <w:autoSpaceDE/>
              <w:autoSpaceDN/>
              <w:ind w:left="0"/>
              <w:jc w:val="center"/>
              <w:rPr>
                <w:rFonts w:ascii="SimSun" w:eastAsia="SimSun" w:hAnsi="SimSun" w:cs="Arial"/>
                <w:sz w:val="20"/>
                <w:szCs w:val="20"/>
              </w:rPr>
            </w:pPr>
            <w:r w:rsidRPr="000B76CC">
              <w:rPr>
                <w:rFonts w:ascii="SimSun" w:eastAsia="SimSun" w:hAnsi="SimSun" w:cs="Arial"/>
                <w:sz w:val="20"/>
                <w:szCs w:val="20"/>
              </w:rPr>
              <w:t>D2</w:t>
            </w:r>
          </w:p>
        </w:tc>
        <w:tc>
          <w:tcPr>
            <w:tcW w:w="1417" w:type="dxa"/>
          </w:tcPr>
          <w:p w14:paraId="241B4C72" w14:textId="4EAA9803" w:rsidR="00C574E5" w:rsidRPr="000B76CC" w:rsidRDefault="00C574E5" w:rsidP="00032160">
            <w:pPr>
              <w:pStyle w:val="ListParagraph"/>
              <w:autoSpaceDE/>
              <w:autoSpaceDN/>
              <w:ind w:left="0"/>
              <w:jc w:val="center"/>
              <w:rPr>
                <w:rFonts w:ascii="SimSun" w:eastAsia="SimSun" w:hAnsi="SimSun" w:cs="Arial"/>
                <w:sz w:val="20"/>
                <w:szCs w:val="20"/>
              </w:rPr>
            </w:pPr>
            <w:r w:rsidRPr="000B76CC">
              <w:rPr>
                <w:rFonts w:ascii="SimSun" w:eastAsia="SimSun" w:hAnsi="SimSun" w:cs="Arial"/>
                <w:sz w:val="20"/>
                <w:szCs w:val="20"/>
              </w:rPr>
              <w:t>20%</w:t>
            </w:r>
          </w:p>
        </w:tc>
        <w:tc>
          <w:tcPr>
            <w:tcW w:w="1697" w:type="dxa"/>
          </w:tcPr>
          <w:p w14:paraId="46508123" w14:textId="77777777" w:rsidR="00C574E5" w:rsidRPr="000B76CC" w:rsidRDefault="00C574E5" w:rsidP="00032160">
            <w:pPr>
              <w:pStyle w:val="ListParagraph"/>
              <w:autoSpaceDE/>
              <w:autoSpaceDN/>
              <w:ind w:left="0"/>
              <w:jc w:val="center"/>
              <w:rPr>
                <w:rFonts w:ascii="SimSun" w:eastAsia="SimSun" w:hAnsi="SimSun" w:cs="Arial"/>
                <w:sz w:val="20"/>
                <w:szCs w:val="20"/>
              </w:rPr>
            </w:pPr>
            <w:r w:rsidRPr="000B76CC">
              <w:rPr>
                <w:rFonts w:ascii="SimSun" w:eastAsia="SimSun" w:hAnsi="SimSun" w:cs="Arial"/>
                <w:sz w:val="20"/>
                <w:szCs w:val="20"/>
              </w:rPr>
              <w:t>15.4%</w:t>
            </w:r>
          </w:p>
        </w:tc>
        <w:tc>
          <w:tcPr>
            <w:tcW w:w="1697" w:type="dxa"/>
          </w:tcPr>
          <w:p w14:paraId="1976FFBF" w14:textId="325E4B2D" w:rsidR="00C574E5" w:rsidRPr="000B76CC" w:rsidRDefault="00C574E5" w:rsidP="00032160">
            <w:pPr>
              <w:pStyle w:val="ListParagraph"/>
              <w:autoSpaceDE/>
              <w:autoSpaceDN/>
              <w:ind w:left="0"/>
              <w:jc w:val="center"/>
              <w:rPr>
                <w:rFonts w:ascii="SimSun" w:eastAsia="SimSun" w:hAnsi="SimSun" w:cs="Arial"/>
                <w:sz w:val="20"/>
                <w:szCs w:val="20"/>
              </w:rPr>
            </w:pPr>
            <w:r w:rsidRPr="000B76CC">
              <w:rPr>
                <w:rFonts w:ascii="SimSun" w:eastAsia="SimSun" w:hAnsi="SimSun" w:cs="Arial"/>
                <w:sz w:val="20"/>
                <w:szCs w:val="20"/>
              </w:rPr>
              <w:t>16.7%</w:t>
            </w:r>
          </w:p>
        </w:tc>
        <w:tc>
          <w:tcPr>
            <w:tcW w:w="1697" w:type="dxa"/>
          </w:tcPr>
          <w:p w14:paraId="053E08AC" w14:textId="77777777" w:rsidR="00C574E5" w:rsidRPr="000B76CC" w:rsidRDefault="00C574E5" w:rsidP="00032160">
            <w:pPr>
              <w:pStyle w:val="ListParagraph"/>
              <w:autoSpaceDE/>
              <w:autoSpaceDN/>
              <w:ind w:left="0"/>
              <w:jc w:val="center"/>
              <w:rPr>
                <w:rFonts w:ascii="SimSun" w:eastAsia="SimSun" w:hAnsi="SimSun" w:cs="Arial"/>
                <w:sz w:val="20"/>
                <w:szCs w:val="20"/>
              </w:rPr>
            </w:pPr>
            <w:r w:rsidRPr="000B76CC">
              <w:rPr>
                <w:rFonts w:ascii="SimSun" w:eastAsia="SimSun" w:hAnsi="SimSun" w:cs="Arial"/>
                <w:sz w:val="20"/>
                <w:szCs w:val="20"/>
              </w:rPr>
              <w:t>18%</w:t>
            </w:r>
          </w:p>
        </w:tc>
        <w:tc>
          <w:tcPr>
            <w:tcW w:w="1698" w:type="dxa"/>
          </w:tcPr>
          <w:p w14:paraId="37DF707F" w14:textId="77777777" w:rsidR="00C574E5" w:rsidRPr="000B76CC" w:rsidRDefault="00C574E5" w:rsidP="00032160">
            <w:pPr>
              <w:pStyle w:val="ListParagraph"/>
              <w:autoSpaceDE/>
              <w:autoSpaceDN/>
              <w:ind w:left="0"/>
              <w:jc w:val="center"/>
              <w:rPr>
                <w:rFonts w:ascii="SimSun" w:eastAsia="SimSun" w:hAnsi="SimSun" w:cs="Arial"/>
                <w:sz w:val="20"/>
                <w:szCs w:val="20"/>
              </w:rPr>
            </w:pPr>
            <w:r w:rsidRPr="000B76CC">
              <w:rPr>
                <w:rFonts w:ascii="SimSun" w:eastAsia="SimSun" w:hAnsi="SimSun" w:cs="Arial"/>
                <w:sz w:val="20"/>
                <w:szCs w:val="20"/>
              </w:rPr>
              <w:t>18%</w:t>
            </w:r>
          </w:p>
        </w:tc>
      </w:tr>
      <w:tr w:rsidR="00C574E5" w:rsidRPr="000B76CC" w14:paraId="5B1B14EA" w14:textId="77777777" w:rsidTr="0078026E">
        <w:trPr>
          <w:trHeight w:val="20"/>
        </w:trPr>
        <w:tc>
          <w:tcPr>
            <w:tcW w:w="993" w:type="dxa"/>
          </w:tcPr>
          <w:p w14:paraId="157153D0" w14:textId="77777777" w:rsidR="00C574E5" w:rsidRPr="000B76CC" w:rsidRDefault="00C574E5" w:rsidP="00032160">
            <w:pPr>
              <w:pStyle w:val="ListParagraph"/>
              <w:keepNext/>
              <w:autoSpaceDE/>
              <w:autoSpaceDN/>
              <w:ind w:left="0"/>
              <w:jc w:val="center"/>
              <w:rPr>
                <w:rFonts w:ascii="SimSun" w:eastAsia="SimSun" w:hAnsi="SimSun" w:cs="Arial"/>
                <w:sz w:val="20"/>
                <w:szCs w:val="22"/>
              </w:rPr>
            </w:pPr>
            <w:r w:rsidRPr="000B76CC">
              <w:rPr>
                <w:rFonts w:ascii="SimSun" w:eastAsia="SimSun" w:hAnsi="SimSun" w:cs="Arial"/>
                <w:sz w:val="20"/>
                <w:szCs w:val="22"/>
              </w:rPr>
              <w:t>D1</w:t>
            </w:r>
          </w:p>
        </w:tc>
        <w:tc>
          <w:tcPr>
            <w:tcW w:w="1417" w:type="dxa"/>
          </w:tcPr>
          <w:p w14:paraId="37A91CBE" w14:textId="561DC52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35%</w:t>
            </w:r>
          </w:p>
        </w:tc>
        <w:tc>
          <w:tcPr>
            <w:tcW w:w="1697" w:type="dxa"/>
          </w:tcPr>
          <w:p w14:paraId="6DC0781E"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36.8%</w:t>
            </w:r>
          </w:p>
        </w:tc>
        <w:tc>
          <w:tcPr>
            <w:tcW w:w="1697" w:type="dxa"/>
          </w:tcPr>
          <w:p w14:paraId="0BCD019A"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34.6%</w:t>
            </w:r>
          </w:p>
        </w:tc>
        <w:tc>
          <w:tcPr>
            <w:tcW w:w="1697" w:type="dxa"/>
          </w:tcPr>
          <w:p w14:paraId="52C3173C"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31%</w:t>
            </w:r>
          </w:p>
        </w:tc>
        <w:tc>
          <w:tcPr>
            <w:tcW w:w="1698" w:type="dxa"/>
          </w:tcPr>
          <w:p w14:paraId="215F2BAB"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30%</w:t>
            </w:r>
          </w:p>
        </w:tc>
      </w:tr>
      <w:tr w:rsidR="00C574E5" w:rsidRPr="000B76CC" w14:paraId="3B8EA9BD" w14:textId="77777777" w:rsidTr="0078026E">
        <w:trPr>
          <w:trHeight w:val="20"/>
        </w:trPr>
        <w:tc>
          <w:tcPr>
            <w:tcW w:w="993" w:type="dxa"/>
          </w:tcPr>
          <w:p w14:paraId="38FE2E06" w14:textId="77777777" w:rsidR="00C574E5" w:rsidRPr="000B76CC" w:rsidRDefault="00C574E5" w:rsidP="0078026E">
            <w:pPr>
              <w:pStyle w:val="ListParagraph"/>
              <w:keepNext/>
              <w:autoSpaceDE/>
              <w:autoSpaceDN/>
              <w:ind w:left="0"/>
              <w:jc w:val="center"/>
              <w:rPr>
                <w:rFonts w:ascii="SimSun" w:eastAsia="SimSun" w:hAnsi="SimSun" w:cs="Arial"/>
                <w:sz w:val="20"/>
                <w:szCs w:val="22"/>
              </w:rPr>
            </w:pPr>
            <w:r w:rsidRPr="000B76CC">
              <w:rPr>
                <w:rFonts w:ascii="SimSun" w:eastAsia="SimSun" w:hAnsi="SimSun" w:cs="Arial"/>
                <w:sz w:val="20"/>
                <w:szCs w:val="22"/>
              </w:rPr>
              <w:t>P5</w:t>
            </w:r>
          </w:p>
        </w:tc>
        <w:tc>
          <w:tcPr>
            <w:tcW w:w="1417" w:type="dxa"/>
          </w:tcPr>
          <w:p w14:paraId="0A386DEE" w14:textId="433DB4F3"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40%</w:t>
            </w:r>
          </w:p>
        </w:tc>
        <w:tc>
          <w:tcPr>
            <w:tcW w:w="1697" w:type="dxa"/>
          </w:tcPr>
          <w:p w14:paraId="31DDFD75"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32.4%</w:t>
            </w:r>
          </w:p>
        </w:tc>
        <w:tc>
          <w:tcPr>
            <w:tcW w:w="1697" w:type="dxa"/>
          </w:tcPr>
          <w:p w14:paraId="2C513B9C"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33.3%</w:t>
            </w:r>
          </w:p>
        </w:tc>
        <w:tc>
          <w:tcPr>
            <w:tcW w:w="1697" w:type="dxa"/>
          </w:tcPr>
          <w:p w14:paraId="43689BCD"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35%</w:t>
            </w:r>
          </w:p>
        </w:tc>
        <w:tc>
          <w:tcPr>
            <w:tcW w:w="1698" w:type="dxa"/>
          </w:tcPr>
          <w:p w14:paraId="1F2DCFEE"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36%</w:t>
            </w:r>
          </w:p>
        </w:tc>
      </w:tr>
      <w:tr w:rsidR="00C574E5" w:rsidRPr="000B76CC" w14:paraId="30A0B6A4" w14:textId="77777777" w:rsidTr="0078026E">
        <w:trPr>
          <w:trHeight w:val="20"/>
        </w:trPr>
        <w:tc>
          <w:tcPr>
            <w:tcW w:w="993" w:type="dxa"/>
          </w:tcPr>
          <w:p w14:paraId="6B128E0D"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P4</w:t>
            </w:r>
          </w:p>
        </w:tc>
        <w:tc>
          <w:tcPr>
            <w:tcW w:w="1417" w:type="dxa"/>
          </w:tcPr>
          <w:p w14:paraId="41E0731F" w14:textId="1AE01BFE"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48%</w:t>
            </w:r>
          </w:p>
        </w:tc>
        <w:tc>
          <w:tcPr>
            <w:tcW w:w="1697" w:type="dxa"/>
          </w:tcPr>
          <w:p w14:paraId="5AAD4367"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48.7%</w:t>
            </w:r>
          </w:p>
        </w:tc>
        <w:tc>
          <w:tcPr>
            <w:tcW w:w="1697" w:type="dxa"/>
          </w:tcPr>
          <w:p w14:paraId="43FFA9C6"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47.2%</w:t>
            </w:r>
          </w:p>
        </w:tc>
        <w:tc>
          <w:tcPr>
            <w:tcW w:w="1697" w:type="dxa"/>
          </w:tcPr>
          <w:p w14:paraId="4220E539"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45%</w:t>
            </w:r>
          </w:p>
        </w:tc>
        <w:tc>
          <w:tcPr>
            <w:tcW w:w="1698" w:type="dxa"/>
          </w:tcPr>
          <w:p w14:paraId="0306A2D0" w14:textId="77777777" w:rsidR="00C574E5" w:rsidRPr="000B76CC" w:rsidRDefault="00C574E5" w:rsidP="00032160">
            <w:pPr>
              <w:pStyle w:val="ListParagraph"/>
              <w:autoSpaceDE/>
              <w:autoSpaceDN/>
              <w:ind w:left="0"/>
              <w:jc w:val="center"/>
              <w:rPr>
                <w:rFonts w:ascii="SimSun" w:eastAsia="SimSun" w:hAnsi="SimSun" w:cs="Arial"/>
                <w:sz w:val="20"/>
                <w:szCs w:val="22"/>
              </w:rPr>
            </w:pPr>
            <w:r w:rsidRPr="000B76CC">
              <w:rPr>
                <w:rFonts w:ascii="SimSun" w:eastAsia="SimSun" w:hAnsi="SimSun" w:cs="Arial"/>
                <w:sz w:val="20"/>
                <w:szCs w:val="22"/>
              </w:rPr>
              <w:t>47%</w:t>
            </w:r>
          </w:p>
        </w:tc>
      </w:tr>
    </w:tbl>
    <w:p w14:paraId="208B8A73" w14:textId="77777777" w:rsidR="00C574E5" w:rsidRPr="00E360B0" w:rsidRDefault="00C574E5" w:rsidP="00C574E5">
      <w:pPr>
        <w:pStyle w:val="ListParagraph"/>
        <w:ind w:left="0"/>
        <w:rPr>
          <w:rFonts w:ascii="SimSun" w:eastAsia="SimSun" w:hAnsi="SimSun" w:cs="Arial"/>
          <w:sz w:val="21"/>
          <w:szCs w:val="22"/>
        </w:rPr>
      </w:pPr>
    </w:p>
    <w:p w14:paraId="44C0E829" w14:textId="692C834D"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产权组织针对P3、P4和P5级别女性工作人员的专业和职业发展计划，现已进入第四个年头。试点</w:t>
      </w:r>
      <w:r w:rsidR="00BE0B52" w:rsidRPr="00E360B0">
        <w:rPr>
          <w:rFonts w:ascii="SimSun" w:eastAsia="SimSun" w:hAnsi="SimSun" w:cs="Arial" w:hint="eastAsia"/>
          <w:sz w:val="21"/>
          <w:szCs w:val="22"/>
          <w:lang w:eastAsia="zh-CN"/>
        </w:rPr>
        <w:t>计划</w:t>
      </w:r>
      <w:r w:rsidRPr="00E360B0">
        <w:rPr>
          <w:rFonts w:ascii="SimSun" w:eastAsia="SimSun" w:hAnsi="SimSun" w:cs="Arial" w:hint="eastAsia"/>
          <w:sz w:val="21"/>
          <w:szCs w:val="22"/>
          <w:lang w:eastAsia="zh-CN"/>
        </w:rPr>
        <w:t>第二阶段的评价是产权组织监督活动的一部分，已于2018年结束，评价发现试点计划相关、有效且高效，但其当前的形式不可持续。评价指出，考虑到现有和未来的组织和个人需求，产权组织结构不足以提供职业发展服务。人力资源管理部（</w:t>
      </w:r>
      <w:r w:rsidR="007C045D">
        <w:rPr>
          <w:rFonts w:ascii="SimSun" w:eastAsia="SimSun" w:hAnsi="SimSun" w:cs="Arial" w:hint="eastAsia"/>
          <w:sz w:val="21"/>
          <w:szCs w:val="22"/>
          <w:lang w:eastAsia="zh-CN"/>
        </w:rPr>
        <w:t>人力部</w:t>
      </w:r>
      <w:r w:rsidRPr="00E360B0">
        <w:rPr>
          <w:rFonts w:ascii="SimSun" w:eastAsia="SimSun" w:hAnsi="SimSun" w:cs="Arial" w:hint="eastAsia"/>
          <w:sz w:val="21"/>
          <w:szCs w:val="22"/>
          <w:lang w:eastAsia="zh-CN"/>
        </w:rPr>
        <w:t>）正实施建议来制定成熟的职业支持框架，包括设计和实施职业支持战略，管理人员和工作人员的参与，以及建立协调中心。</w:t>
      </w:r>
      <w:r w:rsidRPr="00E360B0">
        <w:rPr>
          <w:rStyle w:val="FootnoteReference"/>
          <w:rFonts w:ascii="SimSun" w:eastAsia="SimSun" w:hAnsi="SimSun" w:cs="Arial"/>
          <w:sz w:val="21"/>
          <w:szCs w:val="22"/>
        </w:rPr>
        <w:footnoteReference w:id="12"/>
      </w:r>
    </w:p>
    <w:p w14:paraId="581F1D81" w14:textId="41BB583B" w:rsidR="00525ADB" w:rsidRDefault="00C574E5" w:rsidP="007739E7">
      <w:pPr>
        <w:pStyle w:val="ListParagraph"/>
        <w:numPr>
          <w:ilvl w:val="0"/>
          <w:numId w:val="21"/>
        </w:numPr>
        <w:overflowPunct w:val="0"/>
        <w:spacing w:afterLines="50" w:after="120" w:line="340" w:lineRule="atLeast"/>
        <w:ind w:left="0" w:firstLine="0"/>
        <w:contextualSpacing w:val="0"/>
        <w:jc w:val="both"/>
        <w:rPr>
          <w:rStyle w:val="null1"/>
          <w:rFonts w:ascii="SimSun" w:eastAsia="SimSun" w:hAnsi="SimSun" w:cs="Arial"/>
          <w:color w:val="000000"/>
          <w:sz w:val="21"/>
          <w:szCs w:val="22"/>
          <w:lang w:eastAsia="zh-CN"/>
        </w:rPr>
      </w:pPr>
      <w:r w:rsidRPr="00E360B0">
        <w:rPr>
          <w:rStyle w:val="null1"/>
          <w:rFonts w:ascii="SimSun" w:eastAsia="SimSun" w:hAnsi="SimSun" w:cs="Arial" w:hint="eastAsia"/>
          <w:color w:val="000000"/>
          <w:sz w:val="21"/>
          <w:szCs w:val="22"/>
          <w:lang w:eastAsia="zh-CN"/>
        </w:rPr>
        <w:t>2018年11月，发展与知识产权委员会（CDIP）通过了关于</w:t>
      </w:r>
      <w:r w:rsidR="00AC6AFF">
        <w:rPr>
          <w:rStyle w:val="null1"/>
          <w:rFonts w:ascii="SimSun" w:eastAsia="SimSun" w:hAnsi="SimSun" w:cs="Arial" w:hint="eastAsia"/>
          <w:color w:val="000000"/>
          <w:sz w:val="21"/>
          <w:szCs w:val="22"/>
          <w:lang w:eastAsia="zh-CN"/>
        </w:rPr>
        <w:t>妇</w:t>
      </w:r>
      <w:r w:rsidRPr="00E360B0">
        <w:rPr>
          <w:rStyle w:val="null1"/>
          <w:rFonts w:ascii="SimSun" w:eastAsia="SimSun" w:hAnsi="SimSun" w:cs="Arial" w:hint="eastAsia"/>
          <w:color w:val="000000"/>
          <w:sz w:val="21"/>
          <w:szCs w:val="22"/>
          <w:lang w:eastAsia="zh-CN"/>
        </w:rPr>
        <w:t>女和知识产权的决定，该决定敦促产权组织成员国为</w:t>
      </w:r>
      <w:r w:rsidR="00AC6AFF">
        <w:rPr>
          <w:rStyle w:val="null1"/>
          <w:rFonts w:ascii="SimSun" w:eastAsia="SimSun" w:hAnsi="SimSun" w:cs="Arial" w:hint="eastAsia"/>
          <w:color w:val="000000"/>
          <w:sz w:val="21"/>
          <w:szCs w:val="22"/>
          <w:lang w:eastAsia="zh-CN"/>
        </w:rPr>
        <w:t>妇</w:t>
      </w:r>
      <w:r w:rsidRPr="00E360B0">
        <w:rPr>
          <w:rStyle w:val="null1"/>
          <w:rFonts w:ascii="SimSun" w:eastAsia="SimSun" w:hAnsi="SimSun" w:cs="Arial" w:hint="eastAsia"/>
          <w:color w:val="000000"/>
          <w:sz w:val="21"/>
          <w:szCs w:val="22"/>
          <w:lang w:eastAsia="zh-CN"/>
        </w:rPr>
        <w:t>女创新者和创造者更广泛、更多地参与知识产权制度创造机会，增加机会，让</w:t>
      </w:r>
      <w:r w:rsidR="00AC6AFF">
        <w:rPr>
          <w:rStyle w:val="null1"/>
          <w:rFonts w:ascii="SimSun" w:eastAsia="SimSun" w:hAnsi="SimSun" w:cs="Arial" w:hint="eastAsia"/>
          <w:color w:val="000000"/>
          <w:sz w:val="21"/>
          <w:szCs w:val="22"/>
          <w:lang w:eastAsia="zh-CN"/>
        </w:rPr>
        <w:t>妇</w:t>
      </w:r>
      <w:r w:rsidRPr="00E360B0">
        <w:rPr>
          <w:rStyle w:val="null1"/>
          <w:rFonts w:ascii="SimSun" w:eastAsia="SimSun" w:hAnsi="SimSun" w:cs="Arial" w:hint="eastAsia"/>
          <w:color w:val="000000"/>
          <w:sz w:val="21"/>
          <w:szCs w:val="22"/>
          <w:lang w:eastAsia="zh-CN"/>
        </w:rPr>
        <w:t>女和女童融入科学和技术领域以及决策制定过程，并分享最佳实践。</w:t>
      </w:r>
      <w:r w:rsidRPr="00E360B0">
        <w:rPr>
          <w:rStyle w:val="FootnoteReference"/>
          <w:rFonts w:ascii="SimSun" w:eastAsia="SimSun" w:hAnsi="SimSun" w:cs="Arial"/>
          <w:color w:val="000000"/>
          <w:sz w:val="21"/>
          <w:szCs w:val="22"/>
        </w:rPr>
        <w:footnoteReference w:id="13"/>
      </w:r>
      <w:r w:rsidRPr="00E360B0">
        <w:rPr>
          <w:rStyle w:val="null1"/>
          <w:rFonts w:ascii="SimSun" w:eastAsia="SimSun" w:hAnsi="SimSun" w:cs="Arial" w:hint="eastAsia"/>
          <w:color w:val="000000"/>
          <w:sz w:val="21"/>
          <w:szCs w:val="22"/>
          <w:lang w:eastAsia="zh-CN"/>
        </w:rPr>
        <w:t>CDIP请求秘书处参与</w:t>
      </w:r>
      <w:r w:rsidR="00AC6AFF">
        <w:rPr>
          <w:rStyle w:val="null1"/>
          <w:rFonts w:ascii="SimSun" w:eastAsia="SimSun" w:hAnsi="SimSun" w:cs="Arial" w:hint="eastAsia"/>
          <w:color w:val="000000"/>
          <w:sz w:val="21"/>
          <w:szCs w:val="22"/>
          <w:lang w:eastAsia="zh-CN"/>
        </w:rPr>
        <w:t>妇</w:t>
      </w:r>
      <w:r w:rsidRPr="00E360B0">
        <w:rPr>
          <w:rStyle w:val="null1"/>
          <w:rFonts w:ascii="SimSun" w:eastAsia="SimSun" w:hAnsi="SimSun" w:cs="Arial" w:hint="eastAsia"/>
          <w:color w:val="000000"/>
          <w:sz w:val="21"/>
          <w:szCs w:val="22"/>
          <w:lang w:eastAsia="zh-CN"/>
        </w:rPr>
        <w:t>女在知识产权的产生以及产权组织性别平等政策的持续实施中的参与度的数据收集、衡量和分析，旨在协助成员国鼓励</w:t>
      </w:r>
      <w:r w:rsidR="00AC6AFF">
        <w:rPr>
          <w:rStyle w:val="null1"/>
          <w:rFonts w:ascii="SimSun" w:eastAsia="SimSun" w:hAnsi="SimSun" w:cs="Arial" w:hint="eastAsia"/>
          <w:color w:val="000000"/>
          <w:sz w:val="21"/>
          <w:szCs w:val="22"/>
          <w:lang w:eastAsia="zh-CN"/>
        </w:rPr>
        <w:t>妇</w:t>
      </w:r>
      <w:r w:rsidRPr="00E360B0">
        <w:rPr>
          <w:rStyle w:val="null1"/>
          <w:rFonts w:ascii="SimSun" w:eastAsia="SimSun" w:hAnsi="SimSun" w:cs="Arial" w:hint="eastAsia"/>
          <w:color w:val="000000"/>
          <w:sz w:val="21"/>
          <w:szCs w:val="22"/>
          <w:lang w:eastAsia="zh-CN"/>
        </w:rPr>
        <w:t>女和女童更大力度的参与。</w:t>
      </w:r>
    </w:p>
    <w:p w14:paraId="211A738E"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Style w:val="null1"/>
          <w:rFonts w:ascii="SimSun" w:eastAsia="SimSun" w:hAnsi="SimSun" w:cs="Arial" w:hint="eastAsia"/>
          <w:color w:val="000000"/>
          <w:sz w:val="21"/>
          <w:szCs w:val="22"/>
          <w:lang w:eastAsia="zh-CN"/>
        </w:rPr>
        <w:t>在同一场会议中，在CDIP的请求下，产权组织首次介绍了其倡议行动来推动女性在知识产权中的参与。这些倡议行动</w:t>
      </w:r>
      <w:r w:rsidRPr="00733241">
        <w:rPr>
          <w:rFonts w:ascii="SimSun" w:eastAsia="SimSun" w:hAnsi="SimSun" w:hint="eastAsia"/>
          <w:sz w:val="21"/>
          <w:lang w:eastAsia="zh-CN"/>
        </w:rPr>
        <w:t>包括</w:t>
      </w:r>
      <w:r w:rsidRPr="00E360B0">
        <w:rPr>
          <w:rStyle w:val="null1"/>
          <w:rFonts w:ascii="SimSun" w:eastAsia="SimSun" w:hAnsi="SimSun" w:cs="Arial" w:hint="eastAsia"/>
          <w:color w:val="000000"/>
          <w:sz w:val="21"/>
          <w:szCs w:val="22"/>
          <w:lang w:eastAsia="zh-CN"/>
        </w:rPr>
        <w:t>数据收集与分析，比如女性对海牙体系（工业品外观设计）的贡献的初始数据，在中东、拉丁美洲和加勒比地区推动女性参与创新的初始数据。2019年初，CDIP批准的为期四年的“加大女性在创新创业方面的作用：鼓励发展中国家女性运用知识产权制度”项目已开始实施。在第一年中，重点在于在参与过建立基准，开展背景研究，以及制作培训材料。</w:t>
      </w:r>
    </w:p>
    <w:p w14:paraId="6A5AB9A2" w14:textId="6129B429"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国际公务员制度委员会（</w:t>
      </w:r>
      <w:r w:rsidR="00AC6AFF">
        <w:rPr>
          <w:rFonts w:ascii="SimSun" w:eastAsia="SimSun" w:hAnsi="SimSun" w:hint="eastAsia"/>
          <w:b/>
          <w:sz w:val="21"/>
          <w:szCs w:val="22"/>
          <w:lang w:eastAsia="zh-CN"/>
        </w:rPr>
        <w:t>公务员制度委员会</w:t>
      </w:r>
      <w:r w:rsidRPr="00382FAD">
        <w:rPr>
          <w:rFonts w:ascii="SimSun" w:eastAsia="SimSun" w:hAnsi="SimSun" w:hint="eastAsia"/>
          <w:b/>
          <w:sz w:val="21"/>
          <w:szCs w:val="22"/>
          <w:lang w:eastAsia="zh-CN"/>
        </w:rPr>
        <w:t>）</w:t>
      </w:r>
      <w:r w:rsidRPr="00382FAD">
        <w:rPr>
          <w:rFonts w:ascii="SimSun" w:eastAsia="SimSun" w:hAnsi="SimSun"/>
          <w:b/>
          <w:sz w:val="21"/>
          <w:szCs w:val="22"/>
          <w:lang w:eastAsia="zh-CN"/>
        </w:rPr>
        <w:t>的报告</w:t>
      </w:r>
    </w:p>
    <w:p w14:paraId="34C638A4"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国际</w:t>
      </w:r>
      <w:r w:rsidRPr="00E360B0">
        <w:rPr>
          <w:rFonts w:ascii="SimSun" w:eastAsia="SimSun" w:hAnsi="SimSun" w:cs="Arial" w:hint="eastAsia"/>
          <w:sz w:val="21"/>
          <w:szCs w:val="22"/>
          <w:lang w:eastAsia="zh-CN"/>
        </w:rPr>
        <w:t>公务员制度委员会章程第17条规定，“委员会应向</w:t>
      </w:r>
      <w:r w:rsidRPr="00290890">
        <w:rPr>
          <w:rFonts w:ascii="SimSun" w:eastAsia="SimSun" w:hAnsi="SimSun" w:cs="Arial" w:hint="eastAsia"/>
          <w:sz w:val="21"/>
          <w:szCs w:val="22"/>
          <w:lang w:eastAsia="zh-CN"/>
        </w:rPr>
        <w:t>[联合国]</w:t>
      </w:r>
      <w:r w:rsidRPr="00E360B0">
        <w:rPr>
          <w:rFonts w:ascii="SimSun" w:eastAsia="SimSun" w:hAnsi="SimSun" w:cs="Arial" w:hint="eastAsia"/>
          <w:sz w:val="21"/>
          <w:szCs w:val="22"/>
          <w:lang w:eastAsia="zh-CN"/>
        </w:rPr>
        <w:t>大会提交年度报告，其中列入决定和建议的落实情况。报告应通过其行政首脑</w:t>
      </w:r>
      <w:r w:rsidRPr="00290890">
        <w:rPr>
          <w:rFonts w:ascii="SimSun" w:eastAsia="SimSun" w:hAnsi="SimSun" w:cs="Arial" w:hint="eastAsia"/>
          <w:sz w:val="21"/>
          <w:szCs w:val="22"/>
          <w:lang w:eastAsia="zh-CN"/>
        </w:rPr>
        <w:t>[……]传送给其他组织的理事机构。”</w:t>
      </w:r>
      <w:r w:rsidRPr="00E360B0">
        <w:rPr>
          <w:rFonts w:ascii="SimSun" w:eastAsia="SimSun" w:hAnsi="SimSun" w:cs="Arial" w:hint="eastAsia"/>
          <w:sz w:val="21"/>
          <w:szCs w:val="22"/>
          <w:lang w:eastAsia="zh-CN"/>
        </w:rPr>
        <w:t>因此，总干事提请产权组织协调委员会注意国际公务员制度委员会2018年的报告（联合国文件</w:t>
      </w:r>
      <w:r w:rsidRPr="00E360B0">
        <w:rPr>
          <w:rFonts w:ascii="SimSun" w:eastAsia="SimSun" w:hAnsi="SimSun" w:cs="Arial"/>
          <w:sz w:val="21"/>
          <w:szCs w:val="22"/>
          <w:lang w:eastAsia="zh-CN"/>
        </w:rPr>
        <w:t>A/73/30</w:t>
      </w:r>
      <w:r w:rsidRPr="00E360B0">
        <w:rPr>
          <w:rFonts w:ascii="SimSun" w:eastAsia="SimSun" w:hAnsi="SimSun" w:cs="Arial" w:hint="eastAsia"/>
          <w:sz w:val="21"/>
          <w:szCs w:val="22"/>
          <w:lang w:eastAsia="zh-CN"/>
        </w:rPr>
        <w:t>）。</w:t>
      </w:r>
      <w:r w:rsidRPr="00E360B0">
        <w:rPr>
          <w:rStyle w:val="FootnoteReference"/>
          <w:rFonts w:ascii="SimSun" w:eastAsia="SimSun" w:hAnsi="SimSun" w:cs="Arial"/>
          <w:sz w:val="21"/>
          <w:szCs w:val="22"/>
        </w:rPr>
        <w:footnoteReference w:id="14"/>
      </w:r>
    </w:p>
    <w:p w14:paraId="3026F2B9" w14:textId="049E348F"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联合国工作人员养恤金联合委员会（养恤金联委会）的报告</w:t>
      </w:r>
    </w:p>
    <w:p w14:paraId="7FA51EF2"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《联合国合办工作人员养恤基金条例》第14条（a）款规定，养恤金联委会应至少每年向联合国大会和成员组织提交</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一份报告，包括财务报表，内容涉及基金的运作，并应通知每个成员组织联合国大会对报告采取的任何行动。</w:t>
      </w:r>
      <w:r w:rsidRPr="00E360B0">
        <w:rPr>
          <w:rFonts w:ascii="SimSun" w:eastAsia="SimSun" w:hAnsi="SimSun" w:cs="Arial" w:hint="eastAsia"/>
          <w:sz w:val="21"/>
          <w:szCs w:val="22"/>
          <w:lang w:eastAsia="zh-CN"/>
        </w:rPr>
        <w:t>”</w:t>
      </w:r>
      <w:r w:rsidRPr="00E360B0">
        <w:rPr>
          <w:rFonts w:ascii="SimSun" w:eastAsia="SimSun" w:hAnsi="SimSun" w:cs="Arial"/>
          <w:sz w:val="21"/>
          <w:szCs w:val="22"/>
          <w:lang w:eastAsia="zh-CN"/>
        </w:rPr>
        <w:t>养恤金联委会201</w:t>
      </w:r>
      <w:r w:rsidRPr="00E360B0">
        <w:rPr>
          <w:rFonts w:ascii="SimSun" w:eastAsia="SimSun" w:hAnsi="SimSun" w:cs="Arial" w:hint="eastAsia"/>
          <w:sz w:val="21"/>
          <w:szCs w:val="22"/>
          <w:lang w:eastAsia="zh-CN"/>
        </w:rPr>
        <w:t>8</w:t>
      </w:r>
      <w:r w:rsidRPr="00E360B0">
        <w:rPr>
          <w:rFonts w:ascii="SimSun" w:eastAsia="SimSun" w:hAnsi="SimSun" w:cs="Arial"/>
          <w:sz w:val="21"/>
          <w:szCs w:val="22"/>
          <w:lang w:eastAsia="zh-CN"/>
        </w:rPr>
        <w:t>年报告已提交给联合国大会第七十</w:t>
      </w:r>
      <w:r w:rsidRPr="00E360B0">
        <w:rPr>
          <w:rFonts w:ascii="SimSun" w:eastAsia="SimSun" w:hAnsi="SimSun" w:cs="Arial" w:hint="eastAsia"/>
          <w:sz w:val="21"/>
          <w:szCs w:val="22"/>
          <w:lang w:eastAsia="zh-CN"/>
        </w:rPr>
        <w:t>三</w:t>
      </w:r>
      <w:r w:rsidRPr="00E360B0">
        <w:rPr>
          <w:rFonts w:ascii="SimSun" w:eastAsia="SimSun" w:hAnsi="SimSun" w:cs="Arial"/>
          <w:sz w:val="21"/>
          <w:szCs w:val="22"/>
          <w:lang w:eastAsia="zh-CN"/>
        </w:rPr>
        <w:t>届会议（联合国文件A/73/9）。</w:t>
      </w:r>
      <w:r w:rsidRPr="00E360B0">
        <w:rPr>
          <w:rStyle w:val="FootnoteReference"/>
          <w:rFonts w:ascii="SimSun" w:eastAsia="SimSun" w:hAnsi="SimSun" w:cs="Arial"/>
          <w:sz w:val="21"/>
          <w:szCs w:val="22"/>
        </w:rPr>
        <w:footnoteReference w:id="15"/>
      </w:r>
      <w:r w:rsidRPr="00E360B0">
        <w:rPr>
          <w:rFonts w:ascii="SimSun" w:eastAsia="SimSun" w:hAnsi="SimSun" w:cs="Arial"/>
          <w:sz w:val="21"/>
          <w:szCs w:val="22"/>
          <w:lang w:eastAsia="zh-CN"/>
        </w:rPr>
        <w:t>国际局提请成员国注意该报告。</w:t>
      </w:r>
    </w:p>
    <w:p w14:paraId="4988A0D6" w14:textId="5B2D9B21" w:rsidR="00C574E5" w:rsidRPr="00382FAD" w:rsidRDefault="00C574E5"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表彰和赏识的文化</w:t>
      </w:r>
    </w:p>
    <w:p w14:paraId="392739DA"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733241">
        <w:rPr>
          <w:rFonts w:ascii="SimSun" w:eastAsia="SimSun" w:hAnsi="SimSun" w:hint="eastAsia"/>
          <w:sz w:val="21"/>
          <w:lang w:eastAsia="zh-CN"/>
        </w:rPr>
        <w:t>产权组织的</w:t>
      </w:r>
      <w:r w:rsidRPr="00E360B0">
        <w:rPr>
          <w:rFonts w:ascii="SimSun" w:eastAsia="SimSun" w:hAnsi="SimSun" w:cs="Arial" w:hint="eastAsia"/>
          <w:sz w:val="21"/>
          <w:szCs w:val="22"/>
          <w:lang w:eastAsia="zh-CN"/>
        </w:rPr>
        <w:t>奖励与表彰计划（RRP）体现了产权组织表彰其工作人员在个人和集体层面的贡献的文化，该计划也让组织任务的完成成为可能。</w:t>
      </w:r>
    </w:p>
    <w:p w14:paraId="1EA68B37" w14:textId="3F3B9AB5"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lastRenderedPageBreak/>
        <w:t>在2018年9月举行的年会上，产权组织协调委员会请求秘书处报告RRP的实施情况，提供关于对该计划进行的任何变更的最新信息。</w:t>
      </w:r>
      <w:r w:rsidR="00F45D69">
        <w:rPr>
          <w:rFonts w:ascii="SimSun" w:eastAsia="SimSun" w:hAnsi="SimSun" w:cs="Arial" w:hint="eastAsia"/>
          <w:sz w:val="21"/>
          <w:szCs w:val="22"/>
          <w:lang w:eastAsia="zh-CN"/>
        </w:rPr>
        <w:t>为此</w:t>
      </w:r>
      <w:r w:rsidRPr="00E360B0">
        <w:rPr>
          <w:rFonts w:ascii="SimSun" w:eastAsia="SimSun" w:hAnsi="SimSun" w:cs="Arial" w:hint="eastAsia"/>
          <w:sz w:val="21"/>
          <w:szCs w:val="22"/>
          <w:lang w:eastAsia="zh-CN"/>
        </w:rPr>
        <w:t>，</w:t>
      </w:r>
      <w:r w:rsidR="00F45D69">
        <w:rPr>
          <w:rFonts w:ascii="SimSun" w:eastAsia="SimSun" w:hAnsi="SimSun" w:cs="Arial" w:hint="eastAsia"/>
          <w:sz w:val="21"/>
          <w:szCs w:val="22"/>
          <w:lang w:eastAsia="zh-CN"/>
        </w:rPr>
        <w:t>下文</w:t>
      </w:r>
      <w:r w:rsidRPr="00E360B0">
        <w:rPr>
          <w:rFonts w:ascii="SimSun" w:eastAsia="SimSun" w:hAnsi="SimSun" w:cs="Arial" w:hint="eastAsia"/>
          <w:sz w:val="21"/>
          <w:szCs w:val="22"/>
          <w:lang w:eastAsia="zh-CN"/>
        </w:rPr>
        <w:t>提供了RRP的七年历史概述。</w:t>
      </w:r>
    </w:p>
    <w:p w14:paraId="4C5934ED"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RRP</w:t>
      </w:r>
      <w:r w:rsidRPr="00E360B0">
        <w:rPr>
          <w:rFonts w:ascii="SimSun" w:eastAsia="SimSun" w:hAnsi="SimSun" w:cs="Arial" w:hint="eastAsia"/>
          <w:sz w:val="21"/>
          <w:szCs w:val="22"/>
          <w:lang w:eastAsia="zh-CN"/>
        </w:rPr>
        <w:t>于2013年以试点的形式推出，由以下奖项组成：</w:t>
      </w:r>
    </w:p>
    <w:p w14:paraId="51879080" w14:textId="709EDA8A"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以结果和服务为导向奖（12个个人奖项，每项奖金2</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500瑞士法郎）；</w:t>
      </w:r>
    </w:p>
    <w:p w14:paraId="58BF6753" w14:textId="66C13726"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团结一致奖（三个团队奖项，每个团队奖金5</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w:t>
      </w:r>
    </w:p>
    <w:p w14:paraId="41EBB96A" w14:textId="77777777"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创新和效率奖（三个个人奖项，长达四周的专业培训计划的形式）；以及</w:t>
      </w:r>
    </w:p>
    <w:p w14:paraId="3946C64C" w14:textId="77777777" w:rsidR="00525ADB"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绩效优异工作人员嘉奖证书。</w:t>
      </w:r>
    </w:p>
    <w:p w14:paraId="5867A194"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试点在2014年得到延续，并在2015年由内部监督司进行评价。在该评价后，做出了一些变化：</w:t>
      </w:r>
    </w:p>
    <w:p w14:paraId="2FB277A2" w14:textId="3EA91D37"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设立“环境、社会和治理责任”奖，工作人员通过投票提名并选出该奖项的获奖者（三个个人奖项，每项奖金2</w:t>
      </w:r>
      <w:r w:rsidR="00CF4B5C">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500瑞士法郎）；</w:t>
      </w:r>
    </w:p>
    <w:p w14:paraId="6CA45E29" w14:textId="4DB5C1BE"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奖项的候选人由管理人员提名至计划管理人/</w:t>
      </w:r>
      <w:r w:rsidR="00733241">
        <w:rPr>
          <w:rFonts w:ascii="SimSun" w:eastAsia="SimSun" w:hAnsi="SimSun" w:cs="Arial" w:hint="eastAsia"/>
          <w:sz w:val="21"/>
          <w:szCs w:val="22"/>
          <w:lang w:eastAsia="zh-CN"/>
        </w:rPr>
        <w:t>高层管理团队（</w:t>
      </w:r>
      <w:r w:rsidRPr="00E360B0">
        <w:rPr>
          <w:rFonts w:ascii="SimSun" w:eastAsia="SimSun" w:hAnsi="SimSun" w:cs="Arial" w:hint="eastAsia"/>
          <w:sz w:val="21"/>
          <w:szCs w:val="22"/>
          <w:lang w:eastAsia="zh-CN"/>
        </w:rPr>
        <w:t>SMT</w:t>
      </w:r>
      <w:r w:rsidR="00733241">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w:t>
      </w:r>
    </w:p>
    <w:p w14:paraId="78BD42B4" w14:textId="77777777"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制作了RRP专属内网页面；以及</w:t>
      </w:r>
    </w:p>
    <w:p w14:paraId="5FAD712C" w14:textId="0B50C0F2" w:rsidR="00525ADB"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出版了关于“表彰工作”的</w:t>
      </w:r>
      <w:r w:rsidR="00F45D69">
        <w:rPr>
          <w:rFonts w:ascii="SimSun" w:eastAsia="SimSun" w:hAnsi="SimSun" w:cs="Arial" w:hint="eastAsia"/>
          <w:sz w:val="21"/>
          <w:szCs w:val="22"/>
          <w:lang w:eastAsia="zh-CN"/>
        </w:rPr>
        <w:t>绩效管理与工作人员发展系统（</w:t>
      </w:r>
      <w:r w:rsidRPr="00E360B0">
        <w:rPr>
          <w:rFonts w:ascii="SimSun" w:eastAsia="SimSun" w:hAnsi="SimSun" w:cs="Arial"/>
          <w:sz w:val="21"/>
          <w:szCs w:val="22"/>
          <w:lang w:eastAsia="zh-CN"/>
        </w:rPr>
        <w:t>PMSDS</w:t>
      </w:r>
      <w:r w:rsidR="00F45D69">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手册，解释了其重要性，制定了原则，提供了由管理人员进行赏识和表彰的范例。</w:t>
      </w:r>
    </w:p>
    <w:p w14:paraId="2CC1C847"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2017年，奖项的奖金金额增长如下：</w:t>
      </w:r>
    </w:p>
    <w:p w14:paraId="68EEB933" w14:textId="153B8EA9"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“以结果和服务为导向”奖从2</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500瑞士法郎增至3</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w:t>
      </w:r>
    </w:p>
    <w:p w14:paraId="2943B6AA" w14:textId="08AB86CC"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“环境、社会和治理责任”奖从2</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500瑞士法郎增至3</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000瑞士法郎；以及</w:t>
      </w:r>
    </w:p>
    <w:p w14:paraId="1B328555" w14:textId="697F5224" w:rsidR="00525ADB"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“团结一致”奖从5</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000瑞士法郎增至6</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w:t>
      </w:r>
    </w:p>
    <w:p w14:paraId="234E5DBB" w14:textId="36AC6AD5"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2018年，RRP进行了第四次颁奖，设有四类个人奖和团队奖</w:t>
      </w:r>
      <w:r w:rsidR="00ED4FEC">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体现了产权组织修订过后的每项核心价值观（“</w:t>
      </w:r>
      <w:r w:rsidR="00ED4FEC">
        <w:rPr>
          <w:rFonts w:ascii="SimSun" w:eastAsia="SimSun" w:hAnsi="SimSun" w:cs="Arial" w:hint="eastAsia"/>
          <w:sz w:val="21"/>
          <w:szCs w:val="22"/>
          <w:lang w:eastAsia="zh-CN"/>
        </w:rPr>
        <w:t>着眼</w:t>
      </w:r>
      <w:r w:rsidRPr="00E360B0">
        <w:rPr>
          <w:rFonts w:ascii="SimSun" w:eastAsia="SimSun" w:hAnsi="SimSun" w:cs="Arial" w:hint="eastAsia"/>
          <w:sz w:val="21"/>
          <w:szCs w:val="22"/>
          <w:lang w:eastAsia="zh-CN"/>
        </w:rPr>
        <w:t>未来”、“</w:t>
      </w:r>
      <w:r w:rsidR="00ED4FEC">
        <w:rPr>
          <w:rFonts w:ascii="SimSun" w:eastAsia="SimSun" w:hAnsi="SimSun" w:cs="Arial" w:hint="eastAsia"/>
          <w:sz w:val="21"/>
          <w:szCs w:val="22"/>
          <w:lang w:eastAsia="zh-CN"/>
        </w:rPr>
        <w:t>齐心协力</w:t>
      </w:r>
      <w:r w:rsidRPr="00E360B0">
        <w:rPr>
          <w:rFonts w:ascii="SimSun" w:eastAsia="SimSun" w:hAnsi="SimSun" w:cs="Arial" w:hint="eastAsia"/>
          <w:sz w:val="21"/>
          <w:szCs w:val="22"/>
          <w:lang w:eastAsia="zh-CN"/>
        </w:rPr>
        <w:t>”、“</w:t>
      </w:r>
      <w:r w:rsidR="00ED4FEC">
        <w:rPr>
          <w:rFonts w:ascii="SimSun" w:eastAsia="SimSun" w:hAnsi="SimSun" w:cs="Arial" w:hint="eastAsia"/>
          <w:sz w:val="21"/>
          <w:szCs w:val="22"/>
          <w:lang w:eastAsia="zh-CN"/>
        </w:rPr>
        <w:t>恪尽职守</w:t>
      </w:r>
      <w:r w:rsidRPr="00E360B0">
        <w:rPr>
          <w:rFonts w:ascii="SimSun" w:eastAsia="SimSun" w:hAnsi="SimSun" w:cs="Arial" w:hint="eastAsia"/>
          <w:sz w:val="21"/>
          <w:szCs w:val="22"/>
          <w:lang w:eastAsia="zh-CN"/>
        </w:rPr>
        <w:t>”和“</w:t>
      </w:r>
      <w:r w:rsidR="00ED4FEC">
        <w:rPr>
          <w:rFonts w:ascii="SimSun" w:eastAsia="SimSun" w:hAnsi="SimSun" w:cs="Arial" w:hint="eastAsia"/>
          <w:sz w:val="21"/>
          <w:szCs w:val="22"/>
          <w:lang w:eastAsia="zh-CN"/>
        </w:rPr>
        <w:t>创造</w:t>
      </w:r>
      <w:r w:rsidRPr="00E360B0">
        <w:rPr>
          <w:rFonts w:ascii="SimSun" w:eastAsia="SimSun" w:hAnsi="SimSun" w:cs="Arial" w:hint="eastAsia"/>
          <w:sz w:val="21"/>
          <w:szCs w:val="22"/>
          <w:lang w:eastAsia="zh-CN"/>
        </w:rPr>
        <w:t>卓越”）。此外，为了表彰整个产权组织的卓越绩效，RRP的财政拨款以及奖项数量和获奖员工的数量都有所增加。因此，做出了以下改变：</w:t>
      </w:r>
    </w:p>
    <w:p w14:paraId="02398AEA" w14:textId="5E653756"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w:t>
      </w:r>
      <w:r w:rsidR="00ED4FEC">
        <w:rPr>
          <w:rFonts w:ascii="SimSun" w:eastAsia="SimSun" w:hAnsi="SimSun" w:cs="Arial" w:hint="eastAsia"/>
          <w:sz w:val="21"/>
          <w:szCs w:val="22"/>
          <w:lang w:eastAsia="zh-CN"/>
        </w:rPr>
        <w:t>创造</w:t>
      </w:r>
      <w:r w:rsidRPr="00E360B0">
        <w:rPr>
          <w:rFonts w:ascii="SimSun" w:eastAsia="SimSun" w:hAnsi="SimSun" w:cs="Arial" w:hint="eastAsia"/>
          <w:sz w:val="21"/>
          <w:szCs w:val="22"/>
          <w:lang w:eastAsia="zh-CN"/>
        </w:rPr>
        <w:t>卓越”奖取代了“以结果和服务为导向”奖。该奖项的颁奖数量为每个部门工作人员总数的1</w:t>
      </w:r>
      <w:r w:rsidRPr="00E360B0">
        <w:rPr>
          <w:rFonts w:ascii="SimSun" w:eastAsia="SimSun" w:hAnsi="SimSun" w:cs="Arial"/>
          <w:sz w:val="21"/>
          <w:szCs w:val="22"/>
          <w:lang w:eastAsia="zh-CN"/>
        </w:rPr>
        <w:t>/</w:t>
      </w:r>
      <w:r w:rsidRPr="00E360B0">
        <w:rPr>
          <w:rFonts w:ascii="SimSun" w:eastAsia="SimSun" w:hAnsi="SimSun" w:cs="Arial" w:hint="eastAsia"/>
          <w:sz w:val="21"/>
          <w:szCs w:val="22"/>
          <w:lang w:eastAsia="zh-CN"/>
        </w:rPr>
        <w:t>50（此前为工作人员总数的1/100），为一次性现金形式，奖金金额从3</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000瑞士法郎增至6</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w:t>
      </w:r>
    </w:p>
    <w:p w14:paraId="7492F338" w14:textId="2C759988"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w:t>
      </w:r>
      <w:r w:rsidR="00ED4FEC">
        <w:rPr>
          <w:rFonts w:ascii="SimSun" w:eastAsia="SimSun" w:hAnsi="SimSun" w:cs="Arial" w:hint="eastAsia"/>
          <w:sz w:val="21"/>
          <w:szCs w:val="22"/>
          <w:lang w:eastAsia="zh-CN"/>
        </w:rPr>
        <w:t>恪尽职守</w:t>
      </w:r>
      <w:r w:rsidRPr="00E360B0">
        <w:rPr>
          <w:rFonts w:ascii="SimSun" w:eastAsia="SimSun" w:hAnsi="SimSun" w:cs="Arial" w:hint="eastAsia"/>
          <w:sz w:val="21"/>
          <w:szCs w:val="22"/>
          <w:lang w:eastAsia="zh-CN"/>
        </w:rPr>
        <w:t>”奖取代了此前的“环境、社会和治理责任”奖；</w:t>
      </w:r>
    </w:p>
    <w:p w14:paraId="44899EBC" w14:textId="751056EF" w:rsidR="00C574E5" w:rsidRPr="00E360B0" w:rsidRDefault="00ED4FEC"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Pr>
          <w:rFonts w:ascii="SimSun" w:eastAsia="SimSun" w:hAnsi="SimSun" w:cs="Arial" w:hint="eastAsia"/>
          <w:sz w:val="21"/>
          <w:szCs w:val="22"/>
          <w:lang w:eastAsia="zh-CN"/>
        </w:rPr>
        <w:t>“齐心协力</w:t>
      </w:r>
      <w:r w:rsidR="00C574E5" w:rsidRPr="00E360B0">
        <w:rPr>
          <w:rFonts w:ascii="SimSun" w:eastAsia="SimSun" w:hAnsi="SimSun" w:cs="Arial" w:hint="eastAsia"/>
          <w:sz w:val="21"/>
          <w:szCs w:val="22"/>
          <w:lang w:eastAsia="zh-CN"/>
        </w:rPr>
        <w:t>”奖的一次性现金奖金从6</w:t>
      </w:r>
      <w:r w:rsidR="00CF4B5C">
        <w:rPr>
          <w:rFonts w:ascii="SimSun" w:eastAsia="SimSun" w:hAnsi="SimSun" w:cs="Arial"/>
          <w:sz w:val="21"/>
          <w:szCs w:val="22"/>
          <w:lang w:eastAsia="zh-CN"/>
        </w:rPr>
        <w:t>,</w:t>
      </w:r>
      <w:r w:rsidR="00C574E5" w:rsidRPr="00E360B0">
        <w:rPr>
          <w:rFonts w:ascii="SimSun" w:eastAsia="SimSun" w:hAnsi="SimSun" w:cs="Arial" w:hint="eastAsia"/>
          <w:sz w:val="21"/>
          <w:szCs w:val="22"/>
          <w:lang w:eastAsia="zh-CN"/>
        </w:rPr>
        <w:t>000瑞士法郎增至9</w:t>
      </w:r>
      <w:r w:rsidR="00CF4B5C">
        <w:rPr>
          <w:rFonts w:ascii="SimSun" w:eastAsia="SimSun" w:hAnsi="SimSun" w:cs="Arial"/>
          <w:sz w:val="21"/>
          <w:szCs w:val="22"/>
          <w:lang w:eastAsia="zh-CN"/>
        </w:rPr>
        <w:t>,</w:t>
      </w:r>
      <w:r w:rsidR="00C574E5" w:rsidRPr="00E360B0">
        <w:rPr>
          <w:rFonts w:ascii="SimSun" w:eastAsia="SimSun" w:hAnsi="SimSun" w:cs="Arial" w:hint="eastAsia"/>
          <w:sz w:val="21"/>
          <w:szCs w:val="22"/>
          <w:lang w:eastAsia="zh-CN"/>
        </w:rPr>
        <w:t>000瑞士法郎；以及</w:t>
      </w:r>
    </w:p>
    <w:p w14:paraId="0AA9099A" w14:textId="3748D91F" w:rsidR="00525ADB"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设立了一项新的组织绩效奖，表彰每位工作人员对组织绩效的贡献，该奖项为一次性现金的形式，为产权组织在2016-2017这两年间的卓越业务成果而向所有有资格的工作人员奖励2</w:t>
      </w:r>
      <w:r w:rsidR="00CF4B5C">
        <w:rPr>
          <w:rFonts w:ascii="SimSun" w:eastAsia="SimSun" w:hAnsi="SimSun" w:cs="Arial"/>
          <w:sz w:val="21"/>
          <w:szCs w:val="22"/>
          <w:lang w:eastAsia="zh-CN"/>
        </w:rPr>
        <w:t>,</w:t>
      </w:r>
      <w:r w:rsidRPr="00E360B0">
        <w:rPr>
          <w:rFonts w:ascii="SimSun" w:eastAsia="SimSun" w:hAnsi="SimSun" w:cs="Arial" w:hint="eastAsia"/>
          <w:sz w:val="21"/>
          <w:szCs w:val="22"/>
          <w:lang w:eastAsia="zh-CN"/>
        </w:rPr>
        <w:t>000瑞士法郎。</w:t>
      </w:r>
    </w:p>
    <w:p w14:paraId="498A9A8C" w14:textId="1541D53A"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2018年，RRP</w:t>
      </w:r>
      <w:r w:rsidRPr="00E360B0">
        <w:rPr>
          <w:rFonts w:ascii="SimSun" w:eastAsia="SimSun" w:hAnsi="SimSun" w:cs="Arial" w:hint="eastAsia"/>
          <w:sz w:val="21"/>
          <w:szCs w:val="22"/>
          <w:lang w:eastAsia="zh-CN"/>
        </w:rPr>
        <w:t>的全部费用为</w:t>
      </w:r>
      <w:r w:rsidRPr="00E360B0">
        <w:rPr>
          <w:rFonts w:ascii="SimSun" w:eastAsia="SimSun" w:hAnsi="SimSun" w:cs="Arial"/>
          <w:sz w:val="21"/>
          <w:szCs w:val="22"/>
          <w:lang w:eastAsia="zh-CN"/>
        </w:rPr>
        <w:t>2,531,800</w:t>
      </w:r>
      <w:r w:rsidRPr="00E360B0">
        <w:rPr>
          <w:rFonts w:ascii="SimSun" w:eastAsia="SimSun" w:hAnsi="SimSun" w:cs="Arial" w:hint="eastAsia"/>
          <w:sz w:val="21"/>
          <w:szCs w:val="22"/>
          <w:lang w:eastAsia="zh-CN"/>
        </w:rPr>
        <w:t>瑞士法郎，占产权组织总薪酬费用（即专业及以上职类工作人员的净薪酬，以及一般事务和相关职类的工资）的约1%。</w:t>
      </w:r>
    </w:p>
    <w:p w14:paraId="09B3D60C" w14:textId="1BB3532D" w:rsidR="00C574E5" w:rsidRPr="00E360B0"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2019年，未颁发组织绩效奖。增加了新的一类非金钱奖励来表彰通过自愿服务为组织的内部运行做出的特殊贡献。此类自愿服务包括在产权组织上诉委员会（上诉委，WAB）和联合咨询组（JAG）的服务，这两个由工作人员参与的行政机构分别就上述和人员及行政事宜向总干事提供建议。此外，在2019年，三个类别奖项的一次性现金奖金金额有所增长：</w:t>
      </w:r>
    </w:p>
    <w:p w14:paraId="53274E18" w14:textId="09BAD6F1"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val="en" w:eastAsia="zh-CN"/>
        </w:rPr>
        <w:t>“</w:t>
      </w:r>
      <w:r w:rsidR="007C045D">
        <w:rPr>
          <w:rFonts w:ascii="SimSun" w:eastAsia="SimSun" w:hAnsi="SimSun" w:cs="Arial" w:hint="eastAsia"/>
          <w:sz w:val="21"/>
          <w:szCs w:val="22"/>
          <w:lang w:val="en" w:eastAsia="zh-CN"/>
        </w:rPr>
        <w:t>创造</w:t>
      </w:r>
      <w:r w:rsidRPr="00E360B0">
        <w:rPr>
          <w:rFonts w:ascii="SimSun" w:eastAsia="SimSun" w:hAnsi="SimSun" w:cs="Arial" w:hint="eastAsia"/>
          <w:sz w:val="21"/>
          <w:szCs w:val="22"/>
          <w:lang w:val="en" w:eastAsia="zh-CN"/>
        </w:rPr>
        <w:t>卓越”奖，从6</w:t>
      </w:r>
      <w:r w:rsidR="00CF4B5C">
        <w:rPr>
          <w:rFonts w:ascii="SimSun" w:eastAsia="SimSun" w:hAnsi="SimSun" w:cs="Arial"/>
          <w:sz w:val="21"/>
          <w:szCs w:val="22"/>
          <w:lang w:val="en" w:eastAsia="zh-CN"/>
        </w:rPr>
        <w:t>,</w:t>
      </w:r>
      <w:r w:rsidRPr="00E360B0">
        <w:rPr>
          <w:rFonts w:ascii="SimSun" w:eastAsia="SimSun" w:hAnsi="SimSun" w:cs="Arial" w:hint="eastAsia"/>
          <w:sz w:val="21"/>
          <w:szCs w:val="22"/>
          <w:lang w:val="en" w:eastAsia="zh-CN"/>
        </w:rPr>
        <w:t>000瑞士法郎增至7</w:t>
      </w:r>
      <w:r w:rsidR="00CF4B5C">
        <w:rPr>
          <w:rFonts w:ascii="SimSun" w:eastAsia="SimSun" w:hAnsi="SimSun" w:cs="Arial"/>
          <w:sz w:val="21"/>
          <w:szCs w:val="22"/>
          <w:lang w:val="en" w:eastAsia="zh-CN"/>
        </w:rPr>
        <w:t>,</w:t>
      </w:r>
      <w:r w:rsidRPr="00E360B0">
        <w:rPr>
          <w:rFonts w:ascii="SimSun" w:eastAsia="SimSun" w:hAnsi="SimSun" w:cs="Arial" w:hint="eastAsia"/>
          <w:sz w:val="21"/>
          <w:szCs w:val="22"/>
          <w:lang w:val="en" w:eastAsia="zh-CN"/>
        </w:rPr>
        <w:t>500瑞士法郎；</w:t>
      </w:r>
    </w:p>
    <w:p w14:paraId="25EBD05A" w14:textId="68FAF889"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val="en" w:eastAsia="zh-CN"/>
        </w:rPr>
        <w:lastRenderedPageBreak/>
        <w:t>“</w:t>
      </w:r>
      <w:r w:rsidR="007C045D">
        <w:rPr>
          <w:rFonts w:ascii="SimSun" w:eastAsia="SimSun" w:hAnsi="SimSun" w:cs="Arial" w:hint="eastAsia"/>
          <w:sz w:val="21"/>
          <w:szCs w:val="22"/>
          <w:lang w:val="en" w:eastAsia="zh-CN"/>
        </w:rPr>
        <w:t>恪尽职守</w:t>
      </w:r>
      <w:r w:rsidRPr="00E360B0">
        <w:rPr>
          <w:rFonts w:ascii="SimSun" w:eastAsia="SimSun" w:hAnsi="SimSun" w:cs="Arial" w:hint="eastAsia"/>
          <w:sz w:val="21"/>
          <w:szCs w:val="22"/>
          <w:lang w:val="en" w:eastAsia="zh-CN"/>
        </w:rPr>
        <w:t>”奖从3</w:t>
      </w:r>
      <w:r w:rsidR="00CF4B5C">
        <w:rPr>
          <w:rFonts w:ascii="SimSun" w:eastAsia="SimSun" w:hAnsi="SimSun" w:cs="Arial"/>
          <w:sz w:val="21"/>
          <w:szCs w:val="22"/>
          <w:lang w:val="en" w:eastAsia="zh-CN"/>
        </w:rPr>
        <w:t>,</w:t>
      </w:r>
      <w:r w:rsidRPr="00E360B0">
        <w:rPr>
          <w:rFonts w:ascii="SimSun" w:eastAsia="SimSun" w:hAnsi="SimSun" w:cs="Arial" w:hint="eastAsia"/>
          <w:sz w:val="21"/>
          <w:szCs w:val="22"/>
          <w:lang w:val="en" w:eastAsia="zh-CN"/>
        </w:rPr>
        <w:t>000</w:t>
      </w:r>
      <w:r w:rsidRPr="00CD406C">
        <w:rPr>
          <w:rFonts w:ascii="SimSun" w:eastAsia="SimSun" w:hAnsi="SimSun" w:cs="Arial" w:hint="eastAsia"/>
          <w:sz w:val="21"/>
          <w:szCs w:val="22"/>
          <w:lang w:eastAsia="zh-CN"/>
        </w:rPr>
        <w:t>瑞士法郎</w:t>
      </w:r>
      <w:r w:rsidRPr="00E360B0">
        <w:rPr>
          <w:rFonts w:ascii="SimSun" w:eastAsia="SimSun" w:hAnsi="SimSun" w:cs="Arial" w:hint="eastAsia"/>
          <w:sz w:val="21"/>
          <w:szCs w:val="22"/>
          <w:lang w:val="en" w:eastAsia="zh-CN"/>
        </w:rPr>
        <w:t>增至4</w:t>
      </w:r>
      <w:r w:rsidR="00CF4B5C">
        <w:rPr>
          <w:rFonts w:ascii="SimSun" w:eastAsia="SimSun" w:hAnsi="SimSun" w:cs="Arial"/>
          <w:sz w:val="21"/>
          <w:szCs w:val="22"/>
          <w:lang w:val="en" w:eastAsia="zh-CN"/>
        </w:rPr>
        <w:t>,</w:t>
      </w:r>
      <w:r w:rsidRPr="00E360B0">
        <w:rPr>
          <w:rFonts w:ascii="SimSun" w:eastAsia="SimSun" w:hAnsi="SimSun" w:cs="Arial" w:hint="eastAsia"/>
          <w:sz w:val="21"/>
          <w:szCs w:val="22"/>
          <w:lang w:val="en" w:eastAsia="zh-CN"/>
        </w:rPr>
        <w:t>000瑞士法郎；</w:t>
      </w:r>
    </w:p>
    <w:p w14:paraId="047B65D9" w14:textId="7FDCD49B" w:rsidR="00525ADB" w:rsidRDefault="007C045D"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Pr>
          <w:rFonts w:ascii="SimSun" w:eastAsia="SimSun" w:hAnsi="SimSun" w:cs="Arial" w:hint="eastAsia"/>
          <w:sz w:val="21"/>
          <w:szCs w:val="22"/>
          <w:lang w:val="en" w:eastAsia="zh-CN"/>
        </w:rPr>
        <w:t>“齐心协力</w:t>
      </w:r>
      <w:r w:rsidR="00C574E5" w:rsidRPr="00E360B0">
        <w:rPr>
          <w:rFonts w:ascii="SimSun" w:eastAsia="SimSun" w:hAnsi="SimSun" w:cs="Arial" w:hint="eastAsia"/>
          <w:sz w:val="21"/>
          <w:szCs w:val="22"/>
          <w:lang w:val="en" w:eastAsia="zh-CN"/>
        </w:rPr>
        <w:t>”奖从9</w:t>
      </w:r>
      <w:r w:rsidR="00CF4B5C">
        <w:rPr>
          <w:rFonts w:ascii="SimSun" w:eastAsia="SimSun" w:hAnsi="SimSun" w:cs="Arial"/>
          <w:sz w:val="21"/>
          <w:szCs w:val="22"/>
          <w:lang w:val="en" w:eastAsia="zh-CN"/>
        </w:rPr>
        <w:t>,</w:t>
      </w:r>
      <w:r w:rsidR="00C574E5" w:rsidRPr="00E360B0">
        <w:rPr>
          <w:rFonts w:ascii="SimSun" w:eastAsia="SimSun" w:hAnsi="SimSun" w:cs="Arial" w:hint="eastAsia"/>
          <w:sz w:val="21"/>
          <w:szCs w:val="22"/>
          <w:lang w:val="en" w:eastAsia="zh-CN"/>
        </w:rPr>
        <w:t>000</w:t>
      </w:r>
      <w:r w:rsidR="00C574E5" w:rsidRPr="00CD406C">
        <w:rPr>
          <w:rFonts w:ascii="SimSun" w:eastAsia="SimSun" w:hAnsi="SimSun" w:cs="Arial" w:hint="eastAsia"/>
          <w:sz w:val="21"/>
          <w:szCs w:val="22"/>
          <w:lang w:eastAsia="zh-CN"/>
        </w:rPr>
        <w:t>瑞士法郎</w:t>
      </w:r>
      <w:r w:rsidR="00C574E5" w:rsidRPr="00E360B0">
        <w:rPr>
          <w:rFonts w:ascii="SimSun" w:eastAsia="SimSun" w:hAnsi="SimSun" w:cs="Arial" w:hint="eastAsia"/>
          <w:sz w:val="21"/>
          <w:szCs w:val="22"/>
          <w:lang w:val="en" w:eastAsia="zh-CN"/>
        </w:rPr>
        <w:t>增至10</w:t>
      </w:r>
      <w:r w:rsidR="00CF4B5C">
        <w:rPr>
          <w:rFonts w:ascii="SimSun" w:eastAsia="SimSun" w:hAnsi="SimSun" w:cs="Arial"/>
          <w:sz w:val="21"/>
          <w:szCs w:val="22"/>
          <w:lang w:val="en" w:eastAsia="zh-CN"/>
        </w:rPr>
        <w:t>,</w:t>
      </w:r>
      <w:r w:rsidR="00C574E5" w:rsidRPr="00E360B0">
        <w:rPr>
          <w:rFonts w:ascii="SimSun" w:eastAsia="SimSun" w:hAnsi="SimSun" w:cs="Arial" w:hint="eastAsia"/>
          <w:sz w:val="21"/>
          <w:szCs w:val="22"/>
          <w:lang w:val="en" w:eastAsia="zh-CN"/>
        </w:rPr>
        <w:t>000瑞士法郎。</w:t>
      </w:r>
    </w:p>
    <w:p w14:paraId="4998777B" w14:textId="4A683D45"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根据</w:t>
      </w:r>
      <w:r w:rsidR="00AC6AFF">
        <w:rPr>
          <w:rFonts w:ascii="SimSun" w:eastAsia="SimSun" w:hAnsi="SimSun" w:cs="Arial"/>
          <w:sz w:val="21"/>
          <w:szCs w:val="22"/>
          <w:lang w:eastAsia="zh-CN"/>
        </w:rPr>
        <w:t>公务员制度委员会</w:t>
      </w:r>
      <w:r w:rsidRPr="00E360B0">
        <w:rPr>
          <w:rFonts w:ascii="SimSun" w:eastAsia="SimSun" w:hAnsi="SimSun" w:cs="Arial" w:hint="eastAsia"/>
          <w:sz w:val="21"/>
          <w:szCs w:val="22"/>
          <w:lang w:eastAsia="zh-CN"/>
        </w:rPr>
        <w:t>的“表彰不同级别的绩效的绩效评估和管理原则与指南”，</w:t>
      </w:r>
      <w:r w:rsidRPr="00E360B0">
        <w:rPr>
          <w:rStyle w:val="FootnoteReference"/>
          <w:rFonts w:ascii="SimSun" w:eastAsia="SimSun" w:hAnsi="SimSun" w:cs="Arial"/>
          <w:sz w:val="21"/>
          <w:szCs w:val="22"/>
        </w:rPr>
        <w:footnoteReference w:id="16"/>
      </w:r>
      <w:r w:rsidRPr="00E360B0">
        <w:rPr>
          <w:rFonts w:ascii="SimSun" w:eastAsia="SimSun" w:hAnsi="SimSun" w:cs="Arial" w:hint="eastAsia"/>
          <w:sz w:val="21"/>
          <w:szCs w:val="22"/>
          <w:lang w:eastAsia="zh-CN"/>
        </w:rPr>
        <w:t>在2018年和2019年对RRP管理政策的修订中分别增加了以下获奖条件：</w:t>
      </w:r>
    </w:p>
    <w:p w14:paraId="29AAD3AA" w14:textId="380C43F9" w:rsidR="00C574E5" w:rsidRPr="00E360B0"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金钱奖励不得超过工作人员基薪净额的10%（专业及以上职类工作人员按无工作地点差价调整数计算）。若某位工作人员在某一具体年份中获得一项或多项金钱奖励，单项或累计奖金超过上述上限，总金额将相应地下调；以及</w:t>
      </w:r>
    </w:p>
    <w:p w14:paraId="39850E0E" w14:textId="763ABE22" w:rsidR="00525ADB"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sz w:val="21"/>
          <w:szCs w:val="22"/>
          <w:lang w:eastAsia="zh-CN"/>
        </w:rPr>
        <w:t>RRP</w:t>
      </w:r>
      <w:r w:rsidRPr="00290890">
        <w:rPr>
          <w:rFonts w:asciiTheme="minorEastAsia" w:hAnsiTheme="minorEastAsia" w:cs="Arial" w:hint="eastAsia"/>
          <w:sz w:val="21"/>
          <w:szCs w:val="22"/>
          <w:lang w:eastAsia="zh-CN"/>
        </w:rPr>
        <w:t>的总费用不得超过产权组织计划的薪酬费用的</w:t>
      </w:r>
      <w:r w:rsidRPr="00E360B0">
        <w:rPr>
          <w:rFonts w:ascii="SimSun" w:eastAsia="SimSun" w:hAnsi="SimSun" w:cs="Arial"/>
          <w:sz w:val="21"/>
          <w:szCs w:val="22"/>
          <w:lang w:eastAsia="zh-CN"/>
        </w:rPr>
        <w:t>1.5%</w:t>
      </w:r>
      <w:r w:rsidRPr="00290890">
        <w:rPr>
          <w:rFonts w:asciiTheme="minorEastAsia" w:hAnsiTheme="minorEastAsia" w:cs="Arial" w:hint="eastAsia"/>
          <w:sz w:val="21"/>
          <w:szCs w:val="22"/>
          <w:lang w:eastAsia="zh-CN"/>
        </w:rPr>
        <w:t>（即</w:t>
      </w:r>
      <w:r w:rsidRPr="00E360B0">
        <w:rPr>
          <w:rFonts w:ascii="SimSun" w:eastAsia="SimSun" w:hAnsi="SimSun" w:cs="Arial" w:hint="eastAsia"/>
          <w:sz w:val="21"/>
          <w:szCs w:val="22"/>
          <w:lang w:eastAsia="zh-CN"/>
        </w:rPr>
        <w:t>专业及以上职类工作人员的净薪酬，以及一般事务和相关职类的工资）。</w:t>
      </w:r>
    </w:p>
    <w:p w14:paraId="7667D189" w14:textId="77777777" w:rsidR="00525ADB" w:rsidRPr="00382FAD" w:rsidRDefault="00C574E5"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临时任用的延长</w:t>
      </w:r>
    </w:p>
    <w:p w14:paraId="1FBA1520" w14:textId="5F10B42F"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在2018年9月的年会上，产权组织协调委员会请求秘书处将关于总干事根据</w:t>
      </w:r>
      <w:r w:rsidRPr="00E360B0">
        <w:rPr>
          <w:rFonts w:ascii="SimSun" w:eastAsia="SimSun" w:hAnsi="SimSun" w:cs="Arial"/>
          <w:sz w:val="21"/>
          <w:szCs w:val="22"/>
          <w:lang w:eastAsia="zh-CN"/>
        </w:rPr>
        <w:t>工作人员条例</w:t>
      </w:r>
      <w:r w:rsidRPr="00E360B0">
        <w:rPr>
          <w:rFonts w:ascii="SimSun" w:eastAsia="SimSun" w:hAnsi="SimSun" w:cs="Arial" w:hint="eastAsia"/>
          <w:sz w:val="21"/>
          <w:szCs w:val="22"/>
          <w:lang w:eastAsia="zh-CN"/>
        </w:rPr>
        <w:t>4.16</w:t>
      </w:r>
      <w:r w:rsidRPr="00E360B0">
        <w:rPr>
          <w:rFonts w:ascii="SimSun" w:eastAsia="SimSun" w:hAnsi="SimSun" w:cs="Arial"/>
          <w:sz w:val="21"/>
          <w:szCs w:val="22"/>
          <w:lang w:eastAsia="zh-CN"/>
        </w:rPr>
        <w:t>（</w:t>
      </w:r>
      <w:r w:rsidRPr="00E360B0">
        <w:rPr>
          <w:rFonts w:ascii="SimSun" w:eastAsia="SimSun" w:hAnsi="SimSun" w:cs="Arial" w:hint="eastAsia"/>
          <w:sz w:val="21"/>
          <w:szCs w:val="22"/>
          <w:lang w:eastAsia="zh-CN"/>
        </w:rPr>
        <w:t>a</w:t>
      </w:r>
      <w:r w:rsidRPr="00E360B0">
        <w:rPr>
          <w:rFonts w:ascii="SimSun" w:eastAsia="SimSun" w:hAnsi="SimSun" w:cs="Arial"/>
          <w:sz w:val="21"/>
          <w:szCs w:val="22"/>
          <w:lang w:eastAsia="zh-CN"/>
        </w:rPr>
        <w:t>）</w:t>
      </w:r>
      <w:r w:rsidRPr="00E360B0">
        <w:rPr>
          <w:rStyle w:val="FootnoteReference"/>
          <w:rFonts w:ascii="SimSun" w:eastAsia="SimSun" w:hAnsi="SimSun" w:cs="Arial"/>
          <w:sz w:val="21"/>
          <w:szCs w:val="22"/>
        </w:rPr>
        <w:footnoteReference w:id="17"/>
      </w:r>
      <w:r w:rsidRPr="00E360B0">
        <w:rPr>
          <w:rFonts w:ascii="SimSun" w:eastAsia="SimSun" w:hAnsi="SimSun" w:cs="Arial" w:hint="eastAsia"/>
          <w:sz w:val="21"/>
          <w:szCs w:val="22"/>
          <w:lang w:eastAsia="zh-CN"/>
        </w:rPr>
        <w:t>而延长至两年以上的临时任用数量，以及采用这一特殊措施的理由的具体信息，系统地包括到其关于人力资源的年度报告中。</w:t>
      </w:r>
    </w:p>
    <w:p w14:paraId="61ADE74A"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2019年1月至6月期间，四项临时任用被延长至两年以上。这些特殊延长的理由如下：</w:t>
      </w:r>
    </w:p>
    <w:p w14:paraId="61B55EF1" w14:textId="77777777" w:rsidR="00525ADB"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其中的两个临时职位将被定期任用取代。由于意料之外的延迟，定期职位的征聘无法在临时任用到期之前完成。为确保服务的连续性，临时任用分别延长了六个月和五个月，以便完成定期任用的甄选程序。</w:t>
      </w:r>
    </w:p>
    <w:p w14:paraId="7DCAA1B9" w14:textId="77777777" w:rsidR="00525ADB" w:rsidRDefault="00C574E5" w:rsidP="00032160">
      <w:pPr>
        <w:pStyle w:val="ListParagraph"/>
        <w:widowControl w:val="0"/>
        <w:numPr>
          <w:ilvl w:val="0"/>
          <w:numId w:val="23"/>
        </w:numPr>
        <w:spacing w:afterLines="50" w:after="120" w:line="340" w:lineRule="atLeast"/>
        <w:ind w:left="992" w:hanging="425"/>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一项临时任用的延长是为了应对临时职能仅需再延续六个月的需求。</w:t>
      </w:r>
    </w:p>
    <w:p w14:paraId="611C56F8" w14:textId="18CB8322" w:rsidR="00584BE8" w:rsidRDefault="00C574E5" w:rsidP="00032160">
      <w:pPr>
        <w:pStyle w:val="ListParagraph"/>
        <w:widowControl w:val="0"/>
        <w:numPr>
          <w:ilvl w:val="0"/>
          <w:numId w:val="23"/>
        </w:numPr>
        <w:spacing w:afterLines="50" w:after="120" w:line="340" w:lineRule="atLeast"/>
        <w:ind w:left="992" w:hanging="425"/>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一项临时任用延长了两个月，以便让现任工作人员完成其临时任务，包括一项新启动的产权组织项目在</w:t>
      </w:r>
      <w:r w:rsidR="007C045D">
        <w:rPr>
          <w:rFonts w:ascii="SimSun" w:eastAsia="SimSun" w:hAnsi="SimSun" w:cs="Arial" w:hint="eastAsia"/>
          <w:sz w:val="21"/>
          <w:szCs w:val="22"/>
          <w:lang w:eastAsia="zh-CN"/>
        </w:rPr>
        <w:t>利益攸关方</w:t>
      </w:r>
      <w:r w:rsidRPr="00E360B0">
        <w:rPr>
          <w:rFonts w:ascii="SimSun" w:eastAsia="SimSun" w:hAnsi="SimSun" w:cs="Arial" w:hint="eastAsia"/>
          <w:sz w:val="21"/>
          <w:szCs w:val="22"/>
          <w:lang w:eastAsia="zh-CN"/>
        </w:rPr>
        <w:t>组织的会议上的技术演示，该会议的日期在临时任命到期之后。</w:t>
      </w:r>
    </w:p>
    <w:p w14:paraId="7F0109CA" w14:textId="70E3756A" w:rsidR="00525ADB" w:rsidRPr="006866C0" w:rsidRDefault="00582BB7" w:rsidP="006866C0">
      <w:pPr>
        <w:pStyle w:val="ListParagraph"/>
        <w:keepNext/>
        <w:overflowPunct w:val="0"/>
        <w:spacing w:beforeLines="100" w:before="240" w:afterLines="50" w:after="120" w:line="340" w:lineRule="atLeast"/>
        <w:ind w:left="0"/>
        <w:contextualSpacing w:val="0"/>
        <w:rPr>
          <w:rFonts w:ascii="SimHei" w:eastAsia="SimHei" w:hAnsi="SimHei" w:cs="Arial"/>
          <w:color w:val="000000"/>
          <w:sz w:val="21"/>
          <w:szCs w:val="22"/>
          <w:lang w:eastAsia="zh-CN"/>
        </w:rPr>
      </w:pPr>
      <w:r w:rsidRPr="006866C0">
        <w:rPr>
          <w:rFonts w:ascii="SimHei" w:eastAsia="SimHei" w:hAnsi="SimHei" w:cs="Arial" w:hint="eastAsia"/>
          <w:color w:val="000000"/>
          <w:sz w:val="21"/>
          <w:szCs w:val="22"/>
          <w:lang w:eastAsia="zh-CN"/>
        </w:rPr>
        <w:t>四、</w:t>
      </w:r>
      <w:r w:rsidR="00C574E5" w:rsidRPr="006866C0">
        <w:rPr>
          <w:rFonts w:ascii="SimHei" w:eastAsia="SimHei" w:hAnsi="SimHei" w:cs="Arial" w:hint="eastAsia"/>
          <w:color w:val="000000"/>
          <w:sz w:val="21"/>
          <w:szCs w:val="22"/>
          <w:lang w:eastAsia="zh-CN"/>
        </w:rPr>
        <w:t>其他工作人员事项</w:t>
      </w:r>
    </w:p>
    <w:p w14:paraId="2A9A78AA" w14:textId="77777777"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地域代表情况</w:t>
      </w:r>
    </w:p>
    <w:p w14:paraId="13BB1DD1"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继续完善其工作人员的地域分布。自2013年以来的连续六年里，来自一个地区（西欧）的专业及以上职类工作人员的比例已下降，截至2019年6月30日为45.1%（表8和8a），相比之下，2013年这一数据为49.2%。其他地理区域的代表性也因此而提升。</w:t>
      </w:r>
    </w:p>
    <w:p w14:paraId="2A583D03"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截至2018年底，产权组织工作人员代表了123个国家（表9），去年同期为118个国家。其中，新增了六个成员国的代表：阿尔巴尼亚、毛里塔尼亚、莫桑比克、苏丹、泰国和乌兹别克斯坦。其他数据显示了鼓舞人心的近期趋势。自2016年以来，来自无代表性的国家或代表性不足的地区的专业及以上职类定期职位的新工作人员比例有所增加（表19）。与此同时，来自无代表性的成员国的申请总</w:t>
      </w:r>
      <w:r w:rsidRPr="00E360B0">
        <w:rPr>
          <w:rFonts w:ascii="SimSun" w:eastAsia="SimSun" w:hAnsi="SimSun" w:cs="Arial" w:hint="eastAsia"/>
          <w:sz w:val="21"/>
          <w:szCs w:val="22"/>
          <w:lang w:eastAsia="zh-CN"/>
        </w:rPr>
        <w:lastRenderedPageBreak/>
        <w:t>数持续增加；尤其是在2018年，这些申请的数量要远高于2017年（增长21.5</w:t>
      </w:r>
      <w:r w:rsidRPr="00E360B0">
        <w:rPr>
          <w:rFonts w:ascii="SimSun" w:eastAsia="SimSun" w:hAnsi="SimSun" w:cs="Arial"/>
          <w:sz w:val="21"/>
          <w:szCs w:val="22"/>
          <w:lang w:eastAsia="zh-CN"/>
        </w:rPr>
        <w:t>%</w:t>
      </w:r>
      <w:r w:rsidRPr="00E360B0">
        <w:rPr>
          <w:rFonts w:ascii="SimSun" w:eastAsia="SimSun" w:hAnsi="SimSun" w:cs="Arial" w:hint="eastAsia"/>
          <w:sz w:val="21"/>
          <w:szCs w:val="22"/>
          <w:lang w:eastAsia="zh-CN"/>
        </w:rPr>
        <w:t>）和2016年（增长26%）（表17）。</w:t>
      </w:r>
      <w:r w:rsidRPr="00E360B0">
        <w:rPr>
          <w:rStyle w:val="FootnoteReference"/>
          <w:rFonts w:ascii="SimSun" w:eastAsia="SimSun" w:hAnsi="SimSun" w:cs="Arial"/>
          <w:sz w:val="21"/>
          <w:szCs w:val="22"/>
        </w:rPr>
        <w:footnoteReference w:id="18"/>
      </w:r>
    </w:p>
    <w:p w14:paraId="571CBCC5" w14:textId="5AFE48F2"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正在开展新的工作来重新点燃对产权组织协调委员会于2016年批准的“联络点”行动倡议的支持和兴趣，该行动倡议同完善产权组织工作人员的地理代表性有关，</w:t>
      </w:r>
      <w:r w:rsidRPr="00E360B0">
        <w:rPr>
          <w:rStyle w:val="FootnoteReference"/>
          <w:rFonts w:ascii="SimSun" w:eastAsia="SimSun" w:hAnsi="SimSun" w:cs="Arial"/>
          <w:sz w:val="21"/>
          <w:szCs w:val="22"/>
        </w:rPr>
        <w:footnoteReference w:id="19"/>
      </w:r>
      <w:r w:rsidRPr="00E360B0">
        <w:rPr>
          <w:rFonts w:ascii="SimSun" w:eastAsia="SimSun" w:hAnsi="SimSun" w:cs="Arial" w:hint="eastAsia"/>
          <w:sz w:val="21"/>
          <w:szCs w:val="22"/>
          <w:lang w:eastAsia="zh-CN"/>
        </w:rPr>
        <w:t>其成立的前提是</w:t>
      </w:r>
      <w:r w:rsidR="007C045D">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无代表性的成员国和代表性不足地区的参与和互动是协助产权组织实现其多样性目标的关键。截至2019年6月，46个成员国已提名联络点，包括2019年上半年的14个新成员国。正在进行同这些联络点的进一步互动。</w:t>
      </w:r>
    </w:p>
    <w:p w14:paraId="739BA2C0" w14:textId="752E37D2"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在加大对无代表性的成员国宣传的一项工作中，</w:t>
      </w:r>
      <w:r w:rsidR="007C045D">
        <w:rPr>
          <w:rFonts w:ascii="SimSun" w:eastAsia="SimSun" w:hAnsi="SimSun" w:cs="Arial" w:hint="eastAsia"/>
          <w:sz w:val="21"/>
          <w:szCs w:val="22"/>
          <w:lang w:eastAsia="zh-CN"/>
        </w:rPr>
        <w:t>人力部</w:t>
      </w:r>
      <w:r w:rsidRPr="00E360B0">
        <w:rPr>
          <w:rFonts w:ascii="SimSun" w:eastAsia="SimSun" w:hAnsi="SimSun" w:cs="Arial" w:hint="eastAsia"/>
          <w:sz w:val="21"/>
          <w:szCs w:val="22"/>
          <w:lang w:eastAsia="zh-CN"/>
        </w:rPr>
        <w:t>一同其他部门合作，在这些国家在产权组织开展的活动的背景下进行针对潜在申请人的宣传。2019年上半年，在三个国家开展这一宣传工作：</w:t>
      </w:r>
      <w:r w:rsidR="00342C81" w:rsidRPr="00E360B0">
        <w:rPr>
          <w:rFonts w:ascii="SimSun" w:eastAsia="SimSun" w:hAnsi="SimSun" w:cs="Arial" w:hint="eastAsia"/>
          <w:sz w:val="21"/>
          <w:szCs w:val="22"/>
          <w:lang w:eastAsia="zh-CN"/>
        </w:rPr>
        <w:t>阿曼</w:t>
      </w:r>
      <w:r w:rsidR="00342C81">
        <w:rPr>
          <w:rFonts w:ascii="SimSun" w:eastAsia="SimSun" w:hAnsi="SimSun" w:cs="Arial" w:hint="eastAsia"/>
          <w:sz w:val="21"/>
          <w:szCs w:val="22"/>
          <w:lang w:eastAsia="zh-CN"/>
        </w:rPr>
        <w:t>、</w:t>
      </w:r>
      <w:r w:rsidR="00342C81" w:rsidRPr="00E360B0">
        <w:rPr>
          <w:rFonts w:ascii="SimSun" w:eastAsia="SimSun" w:hAnsi="SimSun" w:cs="Arial" w:hint="eastAsia"/>
          <w:sz w:val="21"/>
          <w:szCs w:val="22"/>
          <w:lang w:eastAsia="zh-CN"/>
        </w:rPr>
        <w:t>卡塔尔</w:t>
      </w:r>
      <w:r w:rsidR="00342C81">
        <w:rPr>
          <w:rFonts w:ascii="SimSun" w:eastAsia="SimSun" w:hAnsi="SimSun" w:cs="Arial" w:hint="eastAsia"/>
          <w:sz w:val="21"/>
          <w:szCs w:val="22"/>
          <w:lang w:eastAsia="zh-CN"/>
        </w:rPr>
        <w:t>和</w:t>
      </w:r>
      <w:r w:rsidRPr="00E360B0">
        <w:rPr>
          <w:rFonts w:ascii="SimSun" w:eastAsia="SimSun" w:hAnsi="SimSun" w:cs="Arial" w:hint="eastAsia"/>
          <w:sz w:val="21"/>
          <w:szCs w:val="22"/>
          <w:lang w:eastAsia="zh-CN"/>
        </w:rPr>
        <w:t>苏丹。在宣传期间，参与者展现出了很高的互动性，一份评价问卷显示，参与者认为信息有用，表示他们可能会申请或推荐他们认识的人申请产权组织的工作机会。基于积极的结果，在计划在其他无代表性的成员国开展的任务中复制这一方法。</w:t>
      </w:r>
      <w:r w:rsidRPr="00E360B0">
        <w:rPr>
          <w:rStyle w:val="FootnoteReference"/>
          <w:rFonts w:ascii="SimSun" w:eastAsia="SimSun" w:hAnsi="SimSun" w:cs="Arial"/>
          <w:sz w:val="21"/>
          <w:szCs w:val="22"/>
        </w:rPr>
        <w:footnoteReference w:id="20"/>
      </w:r>
    </w:p>
    <w:p w14:paraId="3D4A22FA" w14:textId="77777777" w:rsidR="00525ADB" w:rsidRPr="00382FAD" w:rsidRDefault="00C574E5"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进一步促进多元化</w:t>
      </w:r>
    </w:p>
    <w:p w14:paraId="2EB934E1"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专注于多元化的其他行动倡议包括了创立产权组织人才库，让组织专业职位有着源源不断的外部合格候选人。具体针对定期征聘的岗位和/或难以填补的岗位的概况，比如法律、项目管理、翻译和信息技术。此外，高级女性人才库（P5及以上级别）将推动产权组织在其高级别中满足性别目标的工作。目前正在产权组织网站的工作机会页面中建立这些人才库，并将在社交媒体上以及外联团和招聘会期间推广，从而确保人才库有持续不断的新鲜多样的人才供应。人才库全年开放，让潜在的申请人在没有匹配其个人概况的空缺职位时，仍然可提交对在产权组织的具体专业技术领域就业的兴趣。若有合适的空缺职位出现，包括临时机遇，产权组织将告知这些个人。</w:t>
      </w:r>
    </w:p>
    <w:p w14:paraId="3B8B9BBC"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在2019年整个6月期间，产权组织参与</w:t>
      </w:r>
      <w:r w:rsidRPr="00E360B0">
        <w:rPr>
          <w:rFonts w:ascii="SimSun" w:eastAsia="SimSun" w:hAnsi="SimSun" w:cs="Arial"/>
          <w:sz w:val="21"/>
          <w:szCs w:val="22"/>
          <w:lang w:eastAsia="zh-CN"/>
        </w:rPr>
        <w:t>Impactpool</w:t>
      </w:r>
      <w:r w:rsidRPr="00E360B0">
        <w:rPr>
          <w:rFonts w:ascii="SimSun" w:eastAsia="SimSun" w:hAnsi="SimSun" w:cs="Arial" w:hint="eastAsia"/>
          <w:sz w:val="21"/>
          <w:szCs w:val="22"/>
          <w:lang w:eastAsia="zh-CN"/>
        </w:rPr>
        <w:t>领导的#</w:t>
      </w:r>
      <w:r w:rsidRPr="00E360B0">
        <w:rPr>
          <w:rFonts w:ascii="SimSun" w:eastAsia="SimSun" w:hAnsi="SimSun" w:cs="Arial"/>
          <w:sz w:val="21"/>
          <w:szCs w:val="22"/>
          <w:lang w:eastAsia="zh-CN"/>
        </w:rPr>
        <w:t>WeCanDoBetter</w:t>
      </w:r>
      <w:r w:rsidRPr="00E360B0">
        <w:rPr>
          <w:rFonts w:ascii="SimSun" w:eastAsia="SimSun" w:hAnsi="SimSun" w:cs="Arial" w:hint="eastAsia"/>
          <w:sz w:val="21"/>
          <w:szCs w:val="22"/>
          <w:lang w:eastAsia="zh-CN"/>
        </w:rPr>
        <w:t>活动，</w:t>
      </w:r>
      <w:r w:rsidRPr="00E360B0">
        <w:rPr>
          <w:rStyle w:val="FootnoteReference"/>
          <w:rFonts w:ascii="SimSun" w:eastAsia="SimSun" w:hAnsi="SimSun" w:cs="Arial"/>
          <w:sz w:val="21"/>
          <w:szCs w:val="22"/>
        </w:rPr>
        <w:footnoteReference w:id="21"/>
      </w:r>
      <w:r w:rsidRPr="00E360B0">
        <w:rPr>
          <w:rFonts w:ascii="SimSun" w:eastAsia="SimSun" w:hAnsi="SimSun" w:cs="Arial" w:hint="eastAsia"/>
          <w:sz w:val="21"/>
          <w:szCs w:val="22"/>
          <w:lang w:eastAsia="zh-CN"/>
        </w:rPr>
        <w:t>该活动旨在向世界各地的残疾人才推荐产权组织、联合国和其他合作组织的机会。该活动也希望让人们关注到残疾人才仍然面临的不平等。</w:t>
      </w:r>
    </w:p>
    <w:p w14:paraId="0347E132"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2019年4月，产权组织通过了联合国全系统关于残疾人包容性的政策及其问责框架。该框架包括一些与人力资源相关的领域，比如合理的住宿和就业，以及残疾人包容性中的能力发展。产权组织已经拥有一些残疾人包容性的良好实践，在联合检察组近期的“提高联合国系统各项大会和会议对残障人士的无障碍性”报告中已有引用。</w:t>
      </w:r>
      <w:r w:rsidRPr="00E360B0">
        <w:rPr>
          <w:rStyle w:val="FootnoteReference"/>
          <w:rFonts w:ascii="SimSun" w:eastAsia="SimSun" w:hAnsi="SimSun" w:cs="Arial"/>
          <w:sz w:val="21"/>
          <w:szCs w:val="22"/>
        </w:rPr>
        <w:footnoteReference w:id="22"/>
      </w:r>
      <w:r w:rsidRPr="00E360B0">
        <w:rPr>
          <w:rFonts w:ascii="SimSun" w:eastAsia="SimSun" w:hAnsi="SimSun" w:cs="Arial" w:hint="eastAsia"/>
          <w:sz w:val="21"/>
          <w:szCs w:val="22"/>
          <w:lang w:eastAsia="zh-CN"/>
        </w:rPr>
        <w:t>最近，在2019年4月版权及相关权常设委员会会议的一场会外活动上，产权组织近期首次提供手语翻译。</w:t>
      </w:r>
      <w:r w:rsidRPr="00E360B0">
        <w:rPr>
          <w:rStyle w:val="FootnoteReference"/>
          <w:rFonts w:ascii="SimSun" w:eastAsia="SimSun" w:hAnsi="SimSun" w:cs="Arial"/>
          <w:sz w:val="21"/>
          <w:szCs w:val="22"/>
        </w:rPr>
        <w:footnoteReference w:id="23"/>
      </w:r>
    </w:p>
    <w:p w14:paraId="58303571" w14:textId="27C0DBC2"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正在有针对性的外联和人才招揽中进一步增加社交媒体的使用，并加大在外联活动中的参与程度。2019年1月至2月举办了一场关于“科技领域的女性”的活动，包括有产权组织技术部门的女性高层参加的一场网络研讨会。该活动旨在提升产权组织作为这一群体首选雇主的认识，并吸</w:t>
      </w:r>
      <w:r w:rsidRPr="00E360B0">
        <w:rPr>
          <w:rFonts w:ascii="SimSun" w:eastAsia="SimSun" w:hAnsi="SimSun" w:cs="Arial" w:hint="eastAsia"/>
          <w:sz w:val="21"/>
          <w:szCs w:val="22"/>
          <w:lang w:eastAsia="zh-CN"/>
        </w:rPr>
        <w:lastRenderedPageBreak/>
        <w:t>引更多女性申请与科技相关的空缺职位。活动引起了146个国家的受众的极大兴趣，包括一些未被代表成员国的个人。产权组织也</w:t>
      </w:r>
      <w:r w:rsidR="00342C81" w:rsidRPr="00E360B0">
        <w:rPr>
          <w:rFonts w:ascii="SimSun" w:eastAsia="SimSun" w:hAnsi="SimSun" w:cs="Arial" w:hint="eastAsia"/>
          <w:sz w:val="21"/>
          <w:szCs w:val="22"/>
          <w:lang w:eastAsia="zh-CN"/>
        </w:rPr>
        <w:t>提升了其在领英上的</w:t>
      </w:r>
      <w:r w:rsidR="007C045D">
        <w:rPr>
          <w:rFonts w:ascii="SimSun" w:eastAsia="SimSun" w:hAnsi="SimSun" w:cs="Arial" w:hint="eastAsia"/>
          <w:sz w:val="21"/>
          <w:szCs w:val="22"/>
          <w:lang w:eastAsia="zh-CN"/>
        </w:rPr>
        <w:t>能</w:t>
      </w:r>
      <w:r w:rsidR="00342C81">
        <w:rPr>
          <w:rFonts w:ascii="SimSun" w:eastAsia="SimSun" w:hAnsi="SimSun" w:cs="Arial" w:hint="eastAsia"/>
          <w:sz w:val="21"/>
          <w:szCs w:val="22"/>
          <w:lang w:eastAsia="zh-CN"/>
        </w:rPr>
        <w:t>见度，建立了</w:t>
      </w:r>
      <w:r w:rsidRPr="00E360B0">
        <w:rPr>
          <w:rFonts w:ascii="SimSun" w:eastAsia="SimSun" w:hAnsi="SimSun" w:cs="Arial" w:hint="eastAsia"/>
          <w:sz w:val="21"/>
          <w:szCs w:val="22"/>
          <w:lang w:eastAsia="zh-CN"/>
        </w:rPr>
        <w:t>就业页面、付费广告和招揽活动</w:t>
      </w:r>
      <w:r w:rsidR="00342C81">
        <w:rPr>
          <w:rFonts w:ascii="SimSun" w:eastAsia="SimSun" w:hAnsi="SimSun" w:cs="Arial" w:hint="eastAsia"/>
          <w:sz w:val="21"/>
          <w:szCs w:val="22"/>
          <w:lang w:eastAsia="zh-CN"/>
        </w:rPr>
        <w:t>。</w:t>
      </w:r>
    </w:p>
    <w:p w14:paraId="1DA839E5" w14:textId="77777777" w:rsidR="00525ADB" w:rsidRDefault="00C574E5"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建立并维持未来的能力</w:t>
      </w:r>
    </w:p>
    <w:p w14:paraId="57173E9A" w14:textId="7777777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新兴力量将继续变革世界，要求组织定期审查其工作人员需求，寻找有创意的新方法来应对未来的机遇和挑战。为了成为首选雇主，并在人才市场上保持竞争力，产权组织积极主动地持续开发人力资源方法。</w:t>
      </w:r>
    </w:p>
    <w:p w14:paraId="1E4D173B" w14:textId="141114B0" w:rsidR="00525ADB" w:rsidRPr="00342C81" w:rsidRDefault="00C574E5" w:rsidP="00342C81">
      <w:pPr>
        <w:keepNext/>
        <w:spacing w:afterLines="50" w:after="120" w:line="340" w:lineRule="atLeast"/>
        <w:ind w:firstLine="567"/>
        <w:rPr>
          <w:rFonts w:ascii="KaiTi" w:eastAsia="KaiTi" w:hAnsi="KaiTi"/>
          <w:sz w:val="21"/>
          <w:szCs w:val="22"/>
        </w:rPr>
      </w:pPr>
      <w:r w:rsidRPr="00342C81">
        <w:rPr>
          <w:rFonts w:ascii="KaiTi" w:eastAsia="KaiTi" w:hAnsi="KaiTi" w:hint="eastAsia"/>
          <w:sz w:val="21"/>
          <w:szCs w:val="22"/>
          <w:lang w:eastAsia="zh-CN"/>
        </w:rPr>
        <w:t>工作</w:t>
      </w:r>
      <w:r w:rsidR="00342C81">
        <w:rPr>
          <w:rFonts w:ascii="KaiTi" w:eastAsia="KaiTi" w:hAnsi="KaiTi" w:hint="eastAsia"/>
          <w:sz w:val="21"/>
          <w:szCs w:val="22"/>
          <w:lang w:eastAsia="zh-CN"/>
        </w:rPr>
        <w:t>的</w:t>
      </w:r>
      <w:r w:rsidR="00342C81" w:rsidRPr="00342C81">
        <w:rPr>
          <w:rFonts w:ascii="KaiTi" w:eastAsia="KaiTi" w:hAnsi="KaiTi" w:hint="eastAsia"/>
          <w:sz w:val="21"/>
          <w:szCs w:val="22"/>
          <w:lang w:eastAsia="zh-CN"/>
        </w:rPr>
        <w:t>未来</w:t>
      </w:r>
    </w:p>
    <w:p w14:paraId="1146CF69" w14:textId="7A593ABF"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让产权组织处于有利位置来实现其计划目标的关键是确保主动预计人才需求。直接影响产权组织众多计划的挑战包括</w:t>
      </w:r>
      <w:r w:rsidR="007C045D">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新加入产权组织管理的条约的缔约方带来的新的或不同的文件语言组合，不断提升的自动化水平，以及快速发展的科技。2017-18年，计划和预算规划周期首次正式引入了工作人员规划程序，这是让计划管理人员规划预期，并在预期中采取行动的重要工具。此外，产权组织正加强收集和负责任地使用人员数据的能力。对这些数据进行分析而得到的见解为制定有效的工作人员规划战略提供了关键元素。</w:t>
      </w:r>
    </w:p>
    <w:p w14:paraId="3CEBB675" w14:textId="36B43FAB"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此前强制性退休年龄为60岁或62岁的工作人员可选择在65岁退休，这一改变从2020年1月1日起生效。在延长的三年或五年工作时间</w:t>
      </w:r>
      <w:r w:rsidR="007C045D">
        <w:rPr>
          <w:rFonts w:ascii="SimSun" w:eastAsia="SimSun" w:hAnsi="SimSun" w:cs="Arial" w:hint="eastAsia"/>
          <w:sz w:val="21"/>
          <w:szCs w:val="22"/>
          <w:lang w:eastAsia="zh-CN"/>
        </w:rPr>
        <w:t>（视</w:t>
      </w:r>
      <w:r w:rsidR="007C045D" w:rsidRPr="00E360B0">
        <w:rPr>
          <w:rFonts w:ascii="SimSun" w:eastAsia="SimSun" w:hAnsi="SimSun" w:cs="Arial" w:hint="eastAsia"/>
          <w:sz w:val="21"/>
          <w:szCs w:val="22"/>
          <w:lang w:eastAsia="zh-CN"/>
        </w:rPr>
        <w:t>具体情况</w:t>
      </w:r>
      <w:r w:rsidR="007C045D">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内，相关工作人员有权在任何时候决定部分或完全延长其在产权组织的服务。在2020年到2025年之间，250多位工作人员（表21）将可以选择在65岁，而不是60岁或62岁退休。鉴于产权组织规划程序的两年时间框架，这给未来数年的工作人员规划和技能更新带来了挑战。</w:t>
      </w:r>
      <w:r w:rsidRPr="00E360B0">
        <w:rPr>
          <w:rStyle w:val="FootnoteReference"/>
          <w:rFonts w:ascii="SimSun" w:eastAsia="SimSun" w:hAnsi="SimSun" w:cs="Arial"/>
          <w:sz w:val="21"/>
          <w:szCs w:val="22"/>
        </w:rPr>
        <w:footnoteReference w:id="24"/>
      </w:r>
    </w:p>
    <w:p w14:paraId="596B15AC" w14:textId="77777777" w:rsidR="00525ADB" w:rsidRPr="00342C81" w:rsidRDefault="00AF7F61" w:rsidP="00342C81">
      <w:pPr>
        <w:keepNext/>
        <w:spacing w:afterLines="50" w:after="120" w:line="340" w:lineRule="atLeast"/>
        <w:ind w:firstLine="567"/>
        <w:rPr>
          <w:rFonts w:ascii="KaiTi" w:eastAsia="KaiTi" w:hAnsi="KaiTi"/>
          <w:sz w:val="21"/>
          <w:szCs w:val="22"/>
          <w:lang w:eastAsia="zh-CN"/>
        </w:rPr>
      </w:pPr>
      <w:r w:rsidRPr="00342C81">
        <w:rPr>
          <w:rFonts w:ascii="KaiTi" w:eastAsia="KaiTi" w:hAnsi="KaiTi" w:hint="eastAsia"/>
          <w:sz w:val="21"/>
          <w:szCs w:val="22"/>
          <w:lang w:eastAsia="zh-CN"/>
        </w:rPr>
        <w:t>使年轻人向“工作世界”过渡</w:t>
      </w:r>
    </w:p>
    <w:p w14:paraId="48A14EE6"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sidRPr="00845B5A">
        <w:rPr>
          <w:rFonts w:asciiTheme="minorEastAsia" w:hAnsiTheme="minorEastAsia" w:cs="Arial" w:hint="eastAsia"/>
          <w:sz w:val="21"/>
          <w:szCs w:val="21"/>
          <w:lang w:eastAsia="zh-CN"/>
        </w:rPr>
        <w:t>如本报告前文所述，2019年是产权组织实习计划20周年</w:t>
      </w:r>
      <w:r>
        <w:rPr>
          <w:rFonts w:asciiTheme="minorEastAsia" w:hAnsiTheme="minorEastAsia" w:cs="Arial" w:hint="eastAsia"/>
          <w:sz w:val="21"/>
          <w:szCs w:val="21"/>
          <w:lang w:eastAsia="zh-CN"/>
        </w:rPr>
        <w:t>。令</w:t>
      </w:r>
      <w:r w:rsidRPr="00845B5A">
        <w:rPr>
          <w:rFonts w:asciiTheme="minorEastAsia" w:hAnsiTheme="minorEastAsia" w:cs="Arial" w:hint="eastAsia"/>
          <w:sz w:val="21"/>
          <w:szCs w:val="21"/>
          <w:lang w:eastAsia="zh-CN"/>
        </w:rPr>
        <w:t>本组织</w:t>
      </w:r>
      <w:r>
        <w:rPr>
          <w:rFonts w:asciiTheme="minorEastAsia" w:hAnsiTheme="minorEastAsia" w:cs="Arial" w:hint="eastAsia"/>
          <w:sz w:val="21"/>
          <w:szCs w:val="21"/>
          <w:lang w:eastAsia="zh-CN"/>
        </w:rPr>
        <w:t>引以为豪的是，</w:t>
      </w:r>
      <w:r w:rsidRPr="00845B5A">
        <w:rPr>
          <w:rFonts w:asciiTheme="minorEastAsia" w:hAnsiTheme="minorEastAsia" w:cs="Arial" w:hint="eastAsia"/>
          <w:sz w:val="21"/>
          <w:szCs w:val="21"/>
          <w:lang w:eastAsia="zh-CN"/>
        </w:rPr>
        <w:t>二十年间</w:t>
      </w:r>
      <w:r>
        <w:rPr>
          <w:rFonts w:asciiTheme="minorEastAsia" w:hAnsiTheme="minorEastAsia" w:cs="Arial" w:hint="eastAsia"/>
          <w:sz w:val="21"/>
          <w:szCs w:val="21"/>
          <w:lang w:eastAsia="zh-CN"/>
        </w:rPr>
        <w:t>，本组织</w:t>
      </w:r>
      <w:r w:rsidRPr="00845B5A">
        <w:rPr>
          <w:rFonts w:asciiTheme="minorEastAsia" w:hAnsiTheme="minorEastAsia" w:cs="Arial" w:hint="eastAsia"/>
          <w:sz w:val="21"/>
          <w:szCs w:val="21"/>
          <w:lang w:eastAsia="zh-CN"/>
        </w:rPr>
        <w:t>为全世界近650名</w:t>
      </w:r>
      <w:r>
        <w:rPr>
          <w:rFonts w:asciiTheme="minorEastAsia" w:hAnsiTheme="minorEastAsia" w:cs="Arial" w:hint="eastAsia"/>
          <w:sz w:val="21"/>
          <w:szCs w:val="21"/>
          <w:lang w:eastAsia="zh-CN"/>
        </w:rPr>
        <w:t>年龄通常在22岁至30岁之间的青年专业人员提供了结构良好的培训机会。近年来，每年接收</w:t>
      </w:r>
      <w:r w:rsidRPr="00845B5A">
        <w:rPr>
          <w:rFonts w:asciiTheme="minorEastAsia" w:hAnsiTheme="minorEastAsia" w:cs="Arial" w:hint="eastAsia"/>
          <w:sz w:val="21"/>
          <w:szCs w:val="21"/>
          <w:lang w:eastAsia="zh-CN"/>
        </w:rPr>
        <w:t>的</w:t>
      </w:r>
      <w:r>
        <w:rPr>
          <w:rFonts w:asciiTheme="minorEastAsia" w:hAnsiTheme="minorEastAsia" w:cs="Arial" w:hint="eastAsia"/>
          <w:sz w:val="21"/>
          <w:szCs w:val="21"/>
          <w:lang w:eastAsia="zh-CN"/>
        </w:rPr>
        <w:t>实习生有</w:t>
      </w:r>
      <w:r w:rsidRPr="00845B5A">
        <w:rPr>
          <w:rFonts w:asciiTheme="minorEastAsia" w:hAnsiTheme="minorEastAsia" w:cs="Arial" w:hint="eastAsia"/>
          <w:sz w:val="21"/>
          <w:szCs w:val="21"/>
          <w:lang w:eastAsia="zh-CN"/>
        </w:rPr>
        <w:t>30至50名，女实习生</w:t>
      </w:r>
      <w:r>
        <w:rPr>
          <w:rFonts w:asciiTheme="minorEastAsia" w:hAnsiTheme="minorEastAsia" w:cs="Arial" w:hint="eastAsia"/>
          <w:sz w:val="21"/>
          <w:szCs w:val="21"/>
          <w:lang w:eastAsia="zh-CN"/>
        </w:rPr>
        <w:t>的比例向来高于男</w:t>
      </w:r>
      <w:r w:rsidRPr="00845B5A">
        <w:rPr>
          <w:rFonts w:asciiTheme="minorEastAsia" w:hAnsiTheme="minorEastAsia" w:cs="Arial" w:hint="eastAsia"/>
          <w:sz w:val="21"/>
          <w:szCs w:val="21"/>
          <w:lang w:eastAsia="zh-CN"/>
        </w:rPr>
        <w:t>实习生</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20年</w:t>
      </w:r>
      <w:r>
        <w:rPr>
          <w:rFonts w:asciiTheme="minorEastAsia" w:hAnsiTheme="minorEastAsia" w:cs="Arial" w:hint="eastAsia"/>
          <w:sz w:val="21"/>
          <w:szCs w:val="21"/>
          <w:lang w:eastAsia="zh-CN"/>
        </w:rPr>
        <w:t>的</w:t>
      </w:r>
      <w:r w:rsidRPr="00845B5A">
        <w:rPr>
          <w:rFonts w:asciiTheme="minorEastAsia" w:hAnsiTheme="minorEastAsia" w:cs="Arial" w:hint="eastAsia"/>
          <w:sz w:val="21"/>
          <w:szCs w:val="21"/>
          <w:lang w:eastAsia="zh-CN"/>
        </w:rPr>
        <w:t>数据显示，女性占63%</w:t>
      </w:r>
      <w:r>
        <w:rPr>
          <w:rFonts w:asciiTheme="minorEastAsia" w:hAnsiTheme="minorEastAsia" w:cs="Arial" w:hint="eastAsia"/>
          <w:sz w:val="21"/>
          <w:szCs w:val="21"/>
          <w:lang w:eastAsia="zh-CN"/>
        </w:rPr>
        <w:t>，男</w:t>
      </w:r>
      <w:r w:rsidRPr="00845B5A">
        <w:rPr>
          <w:rFonts w:asciiTheme="minorEastAsia" w:hAnsiTheme="minorEastAsia" w:cs="Arial" w:hint="eastAsia"/>
          <w:sz w:val="21"/>
          <w:szCs w:val="21"/>
          <w:lang w:eastAsia="zh-CN"/>
        </w:rPr>
        <w:t>性占37%，来自</w:t>
      </w:r>
      <w:r w:rsidRPr="007739E7">
        <w:rPr>
          <w:rFonts w:ascii="SimSun" w:eastAsia="SimSun" w:hAnsi="SimSun" w:cs="Arial" w:hint="eastAsia"/>
          <w:sz w:val="21"/>
          <w:szCs w:val="22"/>
          <w:lang w:eastAsia="zh-CN"/>
        </w:rPr>
        <w:t>亚洲</w:t>
      </w:r>
      <w:r w:rsidRPr="00845B5A">
        <w:rPr>
          <w:rFonts w:asciiTheme="minorEastAsia" w:hAnsiTheme="minorEastAsia" w:cs="Arial" w:hint="eastAsia"/>
          <w:sz w:val="21"/>
          <w:szCs w:val="21"/>
          <w:lang w:eastAsia="zh-CN"/>
        </w:rPr>
        <w:t>及太平洋和西欧</w:t>
      </w:r>
      <w:r>
        <w:rPr>
          <w:rFonts w:asciiTheme="minorEastAsia" w:hAnsiTheme="minorEastAsia" w:cs="Arial" w:hint="eastAsia"/>
          <w:sz w:val="21"/>
          <w:szCs w:val="21"/>
          <w:lang w:eastAsia="zh-CN"/>
        </w:rPr>
        <w:t>这两大区域的实习生数目相当</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接着</w:t>
      </w:r>
      <w:r w:rsidRPr="00845B5A">
        <w:rPr>
          <w:rFonts w:asciiTheme="minorEastAsia" w:hAnsiTheme="minorEastAsia" w:cs="Arial" w:hint="eastAsia"/>
          <w:sz w:val="21"/>
          <w:szCs w:val="21"/>
          <w:lang w:eastAsia="zh-CN"/>
        </w:rPr>
        <w:t>是其他两个区域</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东欧</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中欧</w:t>
      </w:r>
      <w:r>
        <w:rPr>
          <w:rFonts w:asciiTheme="minorEastAsia" w:hAnsiTheme="minorEastAsia" w:cs="Arial" w:hint="eastAsia"/>
          <w:sz w:val="21"/>
          <w:szCs w:val="21"/>
          <w:lang w:eastAsia="zh-CN"/>
        </w:rPr>
        <w:t>及</w:t>
      </w:r>
      <w:r w:rsidRPr="00845B5A">
        <w:rPr>
          <w:rFonts w:asciiTheme="minorEastAsia" w:hAnsiTheme="minorEastAsia" w:cs="Arial" w:hint="eastAsia"/>
          <w:sz w:val="21"/>
          <w:szCs w:val="21"/>
          <w:lang w:eastAsia="zh-CN"/>
        </w:rPr>
        <w:t>中亚和北美（表5）</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产权组织的所有工作部门都参加了实习生的</w:t>
      </w:r>
      <w:r>
        <w:rPr>
          <w:rFonts w:asciiTheme="minorEastAsia" w:hAnsiTheme="minorEastAsia" w:cs="Arial" w:hint="eastAsia"/>
          <w:sz w:val="21"/>
          <w:szCs w:val="21"/>
          <w:lang w:eastAsia="zh-CN"/>
        </w:rPr>
        <w:t>接收</w:t>
      </w:r>
      <w:r w:rsidRPr="00845B5A">
        <w:rPr>
          <w:rFonts w:asciiTheme="minorEastAsia" w:hAnsiTheme="minorEastAsia" w:cs="Arial" w:hint="eastAsia"/>
          <w:sz w:val="21"/>
          <w:szCs w:val="21"/>
          <w:lang w:eastAsia="zh-CN"/>
        </w:rPr>
        <w:t>和培训</w:t>
      </w:r>
      <w:r>
        <w:rPr>
          <w:rFonts w:asciiTheme="minorEastAsia" w:hAnsiTheme="minorEastAsia" w:cs="Arial" w:hint="eastAsia"/>
          <w:sz w:val="21"/>
          <w:szCs w:val="21"/>
          <w:lang w:eastAsia="zh-CN"/>
        </w:rPr>
        <w:t>工作。一项针对</w:t>
      </w:r>
      <w:r w:rsidRPr="00845B5A">
        <w:rPr>
          <w:rFonts w:asciiTheme="minorEastAsia" w:hAnsiTheme="minorEastAsia" w:cs="Arial" w:hint="eastAsia"/>
          <w:sz w:val="21"/>
          <w:szCs w:val="21"/>
          <w:lang w:eastAsia="zh-CN"/>
        </w:rPr>
        <w:t>实习生的评价调查</w:t>
      </w:r>
      <w:r>
        <w:rPr>
          <w:rFonts w:asciiTheme="minorEastAsia" w:hAnsiTheme="minorEastAsia" w:cs="Arial" w:hint="eastAsia"/>
          <w:sz w:val="21"/>
          <w:szCs w:val="21"/>
          <w:lang w:eastAsia="zh-CN"/>
        </w:rPr>
        <w:t>产生了</w:t>
      </w:r>
      <w:r w:rsidRPr="00845B5A">
        <w:rPr>
          <w:rFonts w:asciiTheme="minorEastAsia" w:hAnsiTheme="minorEastAsia" w:cs="Arial" w:hint="eastAsia"/>
          <w:sz w:val="21"/>
          <w:szCs w:val="21"/>
          <w:lang w:eastAsia="zh-CN"/>
        </w:rPr>
        <w:t>非常积极</w:t>
      </w:r>
      <w:r>
        <w:rPr>
          <w:rFonts w:asciiTheme="minorEastAsia" w:hAnsiTheme="minorEastAsia" w:cs="Arial" w:hint="eastAsia"/>
          <w:sz w:val="21"/>
          <w:szCs w:val="21"/>
          <w:lang w:eastAsia="zh-CN"/>
        </w:rPr>
        <w:t>的结果</w:t>
      </w:r>
      <w:r w:rsidRPr="00845B5A">
        <w:rPr>
          <w:rFonts w:asciiTheme="minorEastAsia" w:hAnsiTheme="minorEastAsia" w:cs="Arial" w:hint="eastAsia"/>
          <w:sz w:val="21"/>
          <w:szCs w:val="21"/>
          <w:lang w:eastAsia="zh-CN"/>
        </w:rPr>
        <w:t>，表明实习生</w:t>
      </w:r>
      <w:r>
        <w:rPr>
          <w:rFonts w:asciiTheme="minorEastAsia" w:hAnsiTheme="minorEastAsia" w:cs="Arial" w:hint="eastAsia"/>
          <w:sz w:val="21"/>
          <w:szCs w:val="21"/>
          <w:lang w:eastAsia="zh-CN"/>
        </w:rPr>
        <w:t>对向其委派</w:t>
      </w:r>
      <w:r w:rsidRPr="00845B5A">
        <w:rPr>
          <w:rFonts w:asciiTheme="minorEastAsia" w:hAnsiTheme="minorEastAsia" w:cs="Arial" w:hint="eastAsia"/>
          <w:sz w:val="21"/>
          <w:szCs w:val="21"/>
          <w:lang w:eastAsia="zh-CN"/>
        </w:rPr>
        <w:t>的有意义的工作</w:t>
      </w:r>
      <w:r>
        <w:rPr>
          <w:rFonts w:asciiTheme="minorEastAsia" w:hAnsiTheme="minorEastAsia" w:cs="Arial" w:hint="eastAsia"/>
          <w:sz w:val="21"/>
          <w:szCs w:val="21"/>
          <w:lang w:eastAsia="zh-CN"/>
        </w:rPr>
        <w:t>、所</w:t>
      </w:r>
      <w:r w:rsidRPr="00845B5A">
        <w:rPr>
          <w:rFonts w:asciiTheme="minorEastAsia" w:hAnsiTheme="minorEastAsia" w:cs="Arial" w:hint="eastAsia"/>
          <w:sz w:val="21"/>
          <w:szCs w:val="21"/>
          <w:lang w:eastAsia="zh-CN"/>
        </w:rPr>
        <w:t>确定的明确工作目标以及</w:t>
      </w:r>
      <w:r>
        <w:rPr>
          <w:rFonts w:asciiTheme="minorEastAsia" w:hAnsiTheme="minorEastAsia" w:cs="Arial" w:hint="eastAsia"/>
          <w:sz w:val="21"/>
          <w:szCs w:val="21"/>
          <w:lang w:eastAsia="zh-CN"/>
        </w:rPr>
        <w:t>向其提供的</w:t>
      </w:r>
      <w:r w:rsidRPr="00845B5A">
        <w:rPr>
          <w:rFonts w:asciiTheme="minorEastAsia" w:hAnsiTheme="minorEastAsia" w:cs="Arial" w:hint="eastAsia"/>
          <w:sz w:val="21"/>
          <w:szCs w:val="21"/>
          <w:lang w:eastAsia="zh-CN"/>
        </w:rPr>
        <w:t>指导</w:t>
      </w:r>
      <w:r>
        <w:rPr>
          <w:rFonts w:asciiTheme="minorEastAsia" w:hAnsiTheme="minorEastAsia" w:cs="Arial" w:hint="eastAsia"/>
          <w:sz w:val="21"/>
          <w:szCs w:val="21"/>
          <w:lang w:eastAsia="zh-CN"/>
        </w:rPr>
        <w:t>，都表示感谢。</w:t>
      </w:r>
      <w:r w:rsidRPr="00845B5A">
        <w:rPr>
          <w:rFonts w:asciiTheme="minorEastAsia" w:hAnsiTheme="minorEastAsia" w:cs="Arial" w:hint="eastAsia"/>
          <w:sz w:val="21"/>
          <w:szCs w:val="21"/>
          <w:lang w:eastAsia="zh-CN"/>
        </w:rPr>
        <w:t>实习</w:t>
      </w:r>
      <w:r>
        <w:rPr>
          <w:rFonts w:asciiTheme="minorEastAsia" w:hAnsiTheme="minorEastAsia" w:cs="Arial" w:hint="eastAsia"/>
          <w:sz w:val="21"/>
          <w:szCs w:val="21"/>
          <w:lang w:eastAsia="zh-CN"/>
        </w:rPr>
        <w:t>生</w:t>
      </w:r>
      <w:r w:rsidRPr="00845B5A">
        <w:rPr>
          <w:rFonts w:asciiTheme="minorEastAsia" w:hAnsiTheme="minorEastAsia" w:cs="Arial" w:hint="eastAsia"/>
          <w:sz w:val="21"/>
          <w:szCs w:val="21"/>
          <w:lang w:eastAsia="zh-CN"/>
        </w:rPr>
        <w:t>认为</w:t>
      </w:r>
      <w:r>
        <w:rPr>
          <w:rFonts w:asciiTheme="minorEastAsia" w:hAnsiTheme="minorEastAsia" w:cs="Arial" w:hint="eastAsia"/>
          <w:sz w:val="21"/>
          <w:szCs w:val="21"/>
          <w:lang w:eastAsia="zh-CN"/>
        </w:rPr>
        <w:t>在</w:t>
      </w:r>
      <w:r w:rsidRPr="00845B5A">
        <w:rPr>
          <w:rFonts w:asciiTheme="minorEastAsia" w:hAnsiTheme="minorEastAsia" w:cs="Arial" w:hint="eastAsia"/>
          <w:sz w:val="21"/>
          <w:szCs w:val="21"/>
          <w:lang w:eastAsia="zh-CN"/>
        </w:rPr>
        <w:t>产权组织的</w:t>
      </w:r>
      <w:r>
        <w:rPr>
          <w:rFonts w:asciiTheme="minorEastAsia" w:hAnsiTheme="minorEastAsia" w:cs="Arial" w:hint="eastAsia"/>
          <w:sz w:val="21"/>
          <w:szCs w:val="21"/>
          <w:lang w:eastAsia="zh-CN"/>
        </w:rPr>
        <w:t>经历充实了其职业体验，有助于未来</w:t>
      </w:r>
      <w:r w:rsidRPr="00845B5A">
        <w:rPr>
          <w:rFonts w:asciiTheme="minorEastAsia" w:hAnsiTheme="minorEastAsia" w:cs="Arial" w:hint="eastAsia"/>
          <w:sz w:val="21"/>
          <w:szCs w:val="21"/>
          <w:lang w:eastAsia="zh-CN"/>
        </w:rPr>
        <w:t>就业。</w:t>
      </w:r>
      <w:r w:rsidRPr="00845B5A">
        <w:rPr>
          <w:rStyle w:val="FootnoteReference"/>
          <w:rFonts w:asciiTheme="minorEastAsia" w:hAnsiTheme="minorEastAsia" w:cs="Arial"/>
          <w:sz w:val="21"/>
          <w:szCs w:val="21"/>
        </w:rPr>
        <w:footnoteReference w:id="25"/>
      </w:r>
    </w:p>
    <w:p w14:paraId="04F7B695"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sidRPr="00845B5A">
        <w:rPr>
          <w:rFonts w:asciiTheme="minorEastAsia" w:hAnsiTheme="minorEastAsia" w:cs="Arial" w:hint="eastAsia"/>
          <w:sz w:val="21"/>
          <w:szCs w:val="21"/>
          <w:lang w:eastAsia="zh-CN"/>
        </w:rPr>
        <w:t>自2019年1月起，产权组织的实习计划得到了一些改进，</w:t>
      </w:r>
      <w:r>
        <w:rPr>
          <w:rFonts w:asciiTheme="minorEastAsia" w:hAnsiTheme="minorEastAsia" w:cs="Arial" w:hint="eastAsia"/>
          <w:sz w:val="21"/>
          <w:szCs w:val="21"/>
          <w:lang w:eastAsia="zh-CN"/>
        </w:rPr>
        <w:t>目的是</w:t>
      </w:r>
      <w:r w:rsidRPr="00845B5A">
        <w:rPr>
          <w:rFonts w:asciiTheme="minorEastAsia" w:hAnsiTheme="minorEastAsia" w:cs="Arial" w:hint="eastAsia"/>
          <w:sz w:val="21"/>
          <w:szCs w:val="21"/>
          <w:lang w:eastAsia="zh-CN"/>
        </w:rPr>
        <w:t>通过增加实习机会</w:t>
      </w:r>
      <w:r>
        <w:rPr>
          <w:rFonts w:asciiTheme="minorEastAsia" w:hAnsiTheme="minorEastAsia" w:cs="Arial" w:hint="eastAsia"/>
          <w:sz w:val="21"/>
          <w:szCs w:val="21"/>
          <w:lang w:eastAsia="zh-CN"/>
        </w:rPr>
        <w:t>、扩大</w:t>
      </w:r>
      <w:r w:rsidRPr="00845B5A">
        <w:rPr>
          <w:rFonts w:asciiTheme="minorEastAsia" w:hAnsiTheme="minorEastAsia" w:cs="Arial" w:hint="eastAsia"/>
          <w:sz w:val="21"/>
          <w:szCs w:val="21"/>
          <w:lang w:eastAsia="zh-CN"/>
        </w:rPr>
        <w:t>这些实习机会的</w:t>
      </w:r>
      <w:r>
        <w:rPr>
          <w:rFonts w:asciiTheme="minorEastAsia" w:hAnsiTheme="minorEastAsia" w:cs="Arial" w:hint="eastAsia"/>
          <w:sz w:val="21"/>
          <w:szCs w:val="21"/>
          <w:lang w:eastAsia="zh-CN"/>
        </w:rPr>
        <w:t>覆盖面</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对</w:t>
      </w:r>
      <w:r w:rsidRPr="00845B5A">
        <w:rPr>
          <w:rFonts w:asciiTheme="minorEastAsia" w:hAnsiTheme="minorEastAsia" w:cs="Arial" w:hint="eastAsia"/>
          <w:sz w:val="21"/>
          <w:szCs w:val="21"/>
          <w:lang w:eastAsia="zh-CN"/>
        </w:rPr>
        <w:t>产权组织</w:t>
      </w:r>
      <w:r>
        <w:rPr>
          <w:rFonts w:asciiTheme="minorEastAsia" w:hAnsiTheme="minorEastAsia" w:cs="Arial" w:hint="eastAsia"/>
          <w:sz w:val="21"/>
          <w:szCs w:val="21"/>
          <w:lang w:eastAsia="zh-CN"/>
        </w:rPr>
        <w:t>的青年</w:t>
      </w:r>
      <w:r w:rsidRPr="00845B5A">
        <w:rPr>
          <w:rFonts w:asciiTheme="minorEastAsia" w:hAnsiTheme="minorEastAsia" w:cs="Arial" w:hint="eastAsia"/>
          <w:sz w:val="21"/>
          <w:szCs w:val="21"/>
          <w:lang w:eastAsia="zh-CN"/>
        </w:rPr>
        <w:t>人才库</w:t>
      </w:r>
      <w:r>
        <w:rPr>
          <w:rFonts w:asciiTheme="minorEastAsia" w:hAnsiTheme="minorEastAsia" w:cs="Arial" w:hint="eastAsia"/>
          <w:sz w:val="21"/>
          <w:szCs w:val="21"/>
          <w:lang w:eastAsia="zh-CN"/>
        </w:rPr>
        <w:t>予以支持。</w:t>
      </w:r>
      <w:r w:rsidRPr="00845B5A">
        <w:rPr>
          <w:rFonts w:asciiTheme="minorEastAsia" w:hAnsiTheme="minorEastAsia" w:cs="Arial" w:hint="eastAsia"/>
          <w:sz w:val="21"/>
          <w:szCs w:val="21"/>
          <w:lang w:eastAsia="zh-CN"/>
        </w:rPr>
        <w:t>值得注意的是，</w:t>
      </w:r>
      <w:r>
        <w:rPr>
          <w:rFonts w:asciiTheme="minorEastAsia" w:hAnsiTheme="minorEastAsia" w:cs="Arial" w:hint="eastAsia"/>
          <w:sz w:val="21"/>
          <w:szCs w:val="21"/>
          <w:lang w:eastAsia="zh-CN"/>
        </w:rPr>
        <w:t>针对在</w:t>
      </w:r>
      <w:r w:rsidRPr="00845B5A">
        <w:rPr>
          <w:rFonts w:asciiTheme="minorEastAsia" w:hAnsiTheme="minorEastAsia" w:cs="Arial" w:hint="eastAsia"/>
          <w:sz w:val="21"/>
          <w:szCs w:val="21"/>
          <w:lang w:eastAsia="zh-CN"/>
        </w:rPr>
        <w:t>产权组织</w:t>
      </w:r>
      <w:r>
        <w:rPr>
          <w:rFonts w:asciiTheme="minorEastAsia" w:hAnsiTheme="minorEastAsia" w:cs="Arial" w:hint="eastAsia"/>
          <w:sz w:val="21"/>
          <w:szCs w:val="21"/>
          <w:lang w:eastAsia="zh-CN"/>
        </w:rPr>
        <w:t>无代表性的成员国国民，专门增加了</w:t>
      </w:r>
      <w:r w:rsidRPr="00845B5A">
        <w:rPr>
          <w:rFonts w:asciiTheme="minorEastAsia" w:hAnsiTheme="minorEastAsia" w:cs="Arial" w:hint="eastAsia"/>
          <w:sz w:val="21"/>
          <w:szCs w:val="21"/>
          <w:lang w:eastAsia="zh-CN"/>
        </w:rPr>
        <w:t>三个</w:t>
      </w:r>
      <w:r w:rsidRPr="007739E7">
        <w:rPr>
          <w:rFonts w:ascii="SimSun" w:eastAsia="SimSun" w:hAnsi="SimSun" w:cs="Arial" w:hint="eastAsia"/>
          <w:sz w:val="21"/>
          <w:szCs w:val="22"/>
          <w:lang w:eastAsia="zh-CN"/>
        </w:rPr>
        <w:t>名额</w:t>
      </w:r>
      <w:r>
        <w:rPr>
          <w:rFonts w:asciiTheme="minorEastAsia" w:hAnsiTheme="minorEastAsia" w:cs="Arial" w:hint="eastAsia"/>
          <w:sz w:val="21"/>
          <w:szCs w:val="21"/>
          <w:lang w:eastAsia="zh-CN"/>
        </w:rPr>
        <w:t>。被这三个</w:t>
      </w:r>
      <w:r w:rsidRPr="00845B5A">
        <w:rPr>
          <w:rFonts w:asciiTheme="minorEastAsia" w:hAnsiTheme="minorEastAsia" w:cs="Arial" w:hint="eastAsia"/>
          <w:sz w:val="21"/>
          <w:szCs w:val="21"/>
          <w:lang w:eastAsia="zh-CN"/>
        </w:rPr>
        <w:t>新职位选</w:t>
      </w:r>
      <w:r>
        <w:rPr>
          <w:rFonts w:asciiTheme="minorEastAsia" w:hAnsiTheme="minorEastAsia" w:cs="Arial" w:hint="eastAsia"/>
          <w:sz w:val="21"/>
          <w:szCs w:val="21"/>
          <w:lang w:eastAsia="zh-CN"/>
        </w:rPr>
        <w:t>中</w:t>
      </w:r>
      <w:r w:rsidRPr="00845B5A">
        <w:rPr>
          <w:rFonts w:asciiTheme="minorEastAsia" w:hAnsiTheme="minorEastAsia" w:cs="Arial" w:hint="eastAsia"/>
          <w:sz w:val="21"/>
          <w:szCs w:val="21"/>
          <w:lang w:eastAsia="zh-CN"/>
        </w:rPr>
        <w:t>的实习生</w:t>
      </w:r>
      <w:r>
        <w:rPr>
          <w:rFonts w:asciiTheme="minorEastAsia" w:hAnsiTheme="minorEastAsia" w:cs="Arial" w:hint="eastAsia"/>
          <w:sz w:val="21"/>
          <w:szCs w:val="21"/>
          <w:lang w:eastAsia="zh-CN"/>
        </w:rPr>
        <w:t>可以</w:t>
      </w:r>
      <w:r w:rsidRPr="00845B5A">
        <w:rPr>
          <w:rFonts w:asciiTheme="minorEastAsia" w:hAnsiTheme="minorEastAsia" w:cs="Arial" w:hint="eastAsia"/>
          <w:sz w:val="21"/>
          <w:szCs w:val="21"/>
          <w:lang w:eastAsia="zh-CN"/>
        </w:rPr>
        <w:t>在某些条件下</w:t>
      </w:r>
      <w:r>
        <w:rPr>
          <w:rFonts w:asciiTheme="minorEastAsia" w:hAnsiTheme="minorEastAsia" w:cs="Arial" w:hint="eastAsia"/>
          <w:sz w:val="21"/>
          <w:szCs w:val="21"/>
          <w:lang w:eastAsia="zh-CN"/>
        </w:rPr>
        <w:t>获得</w:t>
      </w:r>
      <w:r w:rsidRPr="00845B5A">
        <w:rPr>
          <w:rFonts w:asciiTheme="minorEastAsia" w:hAnsiTheme="minorEastAsia" w:cs="Arial" w:hint="eastAsia"/>
          <w:sz w:val="21"/>
          <w:szCs w:val="21"/>
          <w:lang w:eastAsia="zh-CN"/>
        </w:rPr>
        <w:t>旅费报销。</w:t>
      </w:r>
      <w:r>
        <w:rPr>
          <w:rFonts w:asciiTheme="minorEastAsia" w:hAnsiTheme="minorEastAsia" w:cs="Arial" w:hint="eastAsia"/>
          <w:sz w:val="21"/>
          <w:szCs w:val="21"/>
          <w:lang w:eastAsia="zh-CN"/>
        </w:rPr>
        <w:t>目前正与世界各地有大量国际学生的高校，</w:t>
      </w:r>
      <w:r w:rsidRPr="00845B5A">
        <w:rPr>
          <w:rFonts w:asciiTheme="minorEastAsia" w:hAnsiTheme="minorEastAsia" w:cs="Arial" w:hint="eastAsia"/>
          <w:sz w:val="21"/>
          <w:szCs w:val="21"/>
          <w:lang w:eastAsia="zh-CN"/>
        </w:rPr>
        <w:t>以及在无</w:t>
      </w:r>
      <w:r>
        <w:rPr>
          <w:rFonts w:asciiTheme="minorEastAsia" w:hAnsiTheme="minorEastAsia" w:cs="Arial" w:hint="eastAsia"/>
          <w:sz w:val="21"/>
          <w:szCs w:val="21"/>
          <w:lang w:eastAsia="zh-CN"/>
        </w:rPr>
        <w:t>代表性成员国的主要高校里，</w:t>
      </w:r>
      <w:r w:rsidRPr="00845B5A">
        <w:rPr>
          <w:rFonts w:asciiTheme="minorEastAsia" w:hAnsiTheme="minorEastAsia" w:cs="Arial" w:hint="eastAsia"/>
          <w:sz w:val="21"/>
          <w:szCs w:val="21"/>
          <w:lang w:eastAsia="zh-CN"/>
        </w:rPr>
        <w:t>积极推广这些机会。2019年3月，产权组织</w:t>
      </w:r>
      <w:r>
        <w:rPr>
          <w:rFonts w:asciiTheme="minorEastAsia" w:hAnsiTheme="minorEastAsia" w:cs="Arial" w:hint="eastAsia"/>
          <w:sz w:val="21"/>
          <w:szCs w:val="21"/>
          <w:lang w:eastAsia="zh-CN"/>
        </w:rPr>
        <w:t>接收</w:t>
      </w:r>
      <w:r w:rsidRPr="00845B5A">
        <w:rPr>
          <w:rFonts w:asciiTheme="minorEastAsia" w:hAnsiTheme="minorEastAsia" w:cs="Arial" w:hint="eastAsia"/>
          <w:sz w:val="21"/>
          <w:szCs w:val="21"/>
          <w:lang w:eastAsia="zh-CN"/>
        </w:rPr>
        <w:t>了第一</w:t>
      </w:r>
      <w:r>
        <w:rPr>
          <w:rFonts w:asciiTheme="minorEastAsia" w:hAnsiTheme="minorEastAsia" w:cs="Arial" w:hint="eastAsia"/>
          <w:sz w:val="21"/>
          <w:szCs w:val="21"/>
          <w:lang w:eastAsia="zh-CN"/>
        </w:rPr>
        <w:t>位</w:t>
      </w:r>
      <w:r w:rsidRPr="00845B5A">
        <w:rPr>
          <w:rFonts w:asciiTheme="minorEastAsia" w:hAnsiTheme="minorEastAsia" w:cs="Arial" w:hint="eastAsia"/>
          <w:sz w:val="21"/>
          <w:szCs w:val="21"/>
          <w:lang w:eastAsia="zh-CN"/>
        </w:rPr>
        <w:t>来自马里的实习生，</w:t>
      </w:r>
      <w:r>
        <w:rPr>
          <w:rFonts w:asciiTheme="minorEastAsia" w:hAnsiTheme="minorEastAsia" w:cs="Arial" w:hint="eastAsia"/>
          <w:sz w:val="21"/>
          <w:szCs w:val="21"/>
          <w:lang w:eastAsia="zh-CN"/>
        </w:rPr>
        <w:t>马里是一个无代表性的成员国。</w:t>
      </w:r>
      <w:r w:rsidRPr="00845B5A">
        <w:rPr>
          <w:rFonts w:asciiTheme="minorEastAsia" w:hAnsiTheme="minorEastAsia" w:cs="Arial" w:hint="eastAsia"/>
          <w:sz w:val="21"/>
          <w:szCs w:val="21"/>
          <w:lang w:eastAsia="zh-CN"/>
        </w:rPr>
        <w:t>此外，实习计划的资格也有所扩大</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除了研究生之外，实习</w:t>
      </w:r>
      <w:r>
        <w:rPr>
          <w:rFonts w:asciiTheme="minorEastAsia" w:hAnsiTheme="minorEastAsia" w:cs="Arial" w:hint="eastAsia"/>
          <w:sz w:val="21"/>
          <w:szCs w:val="21"/>
          <w:lang w:eastAsia="zh-CN"/>
        </w:rPr>
        <w:t>机会</w:t>
      </w:r>
      <w:r w:rsidRPr="00845B5A">
        <w:rPr>
          <w:rFonts w:asciiTheme="minorEastAsia" w:hAnsiTheme="minorEastAsia" w:cs="Arial" w:hint="eastAsia"/>
          <w:sz w:val="21"/>
          <w:szCs w:val="21"/>
          <w:lang w:eastAsia="zh-CN"/>
        </w:rPr>
        <w:t>也向大</w:t>
      </w:r>
      <w:r>
        <w:rPr>
          <w:rFonts w:asciiTheme="minorEastAsia" w:hAnsiTheme="minorEastAsia" w:cs="Arial" w:hint="eastAsia"/>
          <w:sz w:val="21"/>
          <w:szCs w:val="21"/>
          <w:lang w:eastAsia="zh-CN"/>
        </w:rPr>
        <w:t>三或大四</w:t>
      </w:r>
      <w:r w:rsidRPr="00845B5A">
        <w:rPr>
          <w:rFonts w:asciiTheme="minorEastAsia" w:hAnsiTheme="minorEastAsia" w:cs="Arial" w:hint="eastAsia"/>
          <w:sz w:val="21"/>
          <w:szCs w:val="21"/>
          <w:lang w:eastAsia="zh-CN"/>
        </w:rPr>
        <w:t>学生开放，</w:t>
      </w:r>
      <w:r>
        <w:rPr>
          <w:rFonts w:asciiTheme="minorEastAsia" w:hAnsiTheme="minorEastAsia" w:cs="Arial" w:hint="eastAsia"/>
          <w:sz w:val="21"/>
          <w:szCs w:val="21"/>
          <w:lang w:eastAsia="zh-CN"/>
        </w:rPr>
        <w:t>也向</w:t>
      </w:r>
      <w:r w:rsidRPr="00845B5A">
        <w:rPr>
          <w:rFonts w:asciiTheme="minorEastAsia" w:hAnsiTheme="minorEastAsia" w:cs="Arial" w:hint="eastAsia"/>
          <w:sz w:val="21"/>
          <w:szCs w:val="21"/>
          <w:lang w:eastAsia="zh-CN"/>
        </w:rPr>
        <w:t>其学术计划</w:t>
      </w:r>
      <w:r>
        <w:rPr>
          <w:rFonts w:asciiTheme="minorEastAsia" w:hAnsiTheme="minorEastAsia" w:cs="Arial" w:hint="eastAsia"/>
          <w:sz w:val="21"/>
          <w:szCs w:val="21"/>
          <w:lang w:eastAsia="zh-CN"/>
        </w:rPr>
        <w:lastRenderedPageBreak/>
        <w:t>将完成实习作为一项条件的学生开放。</w:t>
      </w:r>
      <w:r w:rsidRPr="00845B5A">
        <w:rPr>
          <w:rFonts w:asciiTheme="minorEastAsia" w:hAnsiTheme="minorEastAsia" w:cs="Arial" w:hint="eastAsia"/>
          <w:sz w:val="21"/>
          <w:szCs w:val="21"/>
          <w:lang w:eastAsia="zh-CN"/>
        </w:rPr>
        <w:t>最后，</w:t>
      </w:r>
      <w:r>
        <w:rPr>
          <w:rFonts w:asciiTheme="minorEastAsia" w:hAnsiTheme="minorEastAsia" w:cs="Arial" w:hint="eastAsia"/>
          <w:sz w:val="21"/>
          <w:szCs w:val="21"/>
          <w:lang w:eastAsia="zh-CN"/>
        </w:rPr>
        <w:t>在</w:t>
      </w:r>
      <w:r w:rsidRPr="00845B5A">
        <w:rPr>
          <w:rFonts w:asciiTheme="minorEastAsia" w:hAnsiTheme="minorEastAsia" w:cs="Arial" w:hint="eastAsia"/>
          <w:sz w:val="21"/>
          <w:szCs w:val="21"/>
          <w:lang w:eastAsia="zh-CN"/>
        </w:rPr>
        <w:t>实习</w:t>
      </w:r>
      <w:r>
        <w:rPr>
          <w:rFonts w:asciiTheme="minorEastAsia" w:hAnsiTheme="minorEastAsia" w:cs="Arial" w:hint="eastAsia"/>
          <w:sz w:val="21"/>
          <w:szCs w:val="21"/>
          <w:lang w:eastAsia="zh-CN"/>
        </w:rPr>
        <w:t>期</w:t>
      </w:r>
      <w:r w:rsidRPr="00845B5A">
        <w:rPr>
          <w:rFonts w:asciiTheme="minorEastAsia" w:hAnsiTheme="minorEastAsia" w:cs="Arial" w:hint="eastAsia"/>
          <w:sz w:val="21"/>
          <w:szCs w:val="21"/>
          <w:lang w:eastAsia="zh-CN"/>
        </w:rPr>
        <w:t>结束</w:t>
      </w:r>
      <w:r>
        <w:rPr>
          <w:rFonts w:asciiTheme="minorEastAsia" w:hAnsiTheme="minorEastAsia" w:cs="Arial" w:hint="eastAsia"/>
          <w:sz w:val="21"/>
          <w:szCs w:val="21"/>
          <w:lang w:eastAsia="zh-CN"/>
        </w:rPr>
        <w:t>后、</w:t>
      </w:r>
      <w:r w:rsidRPr="00845B5A">
        <w:rPr>
          <w:rFonts w:asciiTheme="minorEastAsia" w:hAnsiTheme="minorEastAsia" w:cs="Arial" w:hint="eastAsia"/>
          <w:sz w:val="21"/>
          <w:szCs w:val="21"/>
          <w:lang w:eastAsia="zh-CN"/>
        </w:rPr>
        <w:t>产权组织临时任用</w:t>
      </w:r>
      <w:r>
        <w:rPr>
          <w:rFonts w:asciiTheme="minorEastAsia" w:hAnsiTheme="minorEastAsia" w:cs="Arial" w:hint="eastAsia"/>
          <w:sz w:val="21"/>
          <w:szCs w:val="21"/>
          <w:lang w:eastAsia="zh-CN"/>
        </w:rPr>
        <w:t>开始前</w:t>
      </w:r>
      <w:r w:rsidRPr="00845B5A">
        <w:rPr>
          <w:rFonts w:asciiTheme="minorEastAsia" w:hAnsiTheme="minorEastAsia" w:cs="Arial" w:hint="eastAsia"/>
          <w:sz w:val="21"/>
          <w:szCs w:val="21"/>
          <w:lang w:eastAsia="zh-CN"/>
        </w:rPr>
        <w:t>或非工作人员合同</w:t>
      </w:r>
      <w:r>
        <w:rPr>
          <w:rFonts w:asciiTheme="minorEastAsia" w:hAnsiTheme="minorEastAsia" w:cs="Arial" w:hint="eastAsia"/>
          <w:sz w:val="21"/>
          <w:szCs w:val="21"/>
          <w:lang w:eastAsia="zh-CN"/>
        </w:rPr>
        <w:t>开始前，为期两个月的</w:t>
      </w:r>
      <w:r w:rsidRPr="00845B5A">
        <w:rPr>
          <w:rFonts w:asciiTheme="minorEastAsia" w:hAnsiTheme="minorEastAsia" w:cs="Arial" w:hint="eastAsia"/>
          <w:sz w:val="21"/>
          <w:szCs w:val="21"/>
          <w:lang w:eastAsia="zh-CN"/>
        </w:rPr>
        <w:t>服务</w:t>
      </w:r>
      <w:r>
        <w:rPr>
          <w:rFonts w:asciiTheme="minorEastAsia" w:hAnsiTheme="minorEastAsia" w:cs="Arial" w:hint="eastAsia"/>
          <w:sz w:val="21"/>
          <w:szCs w:val="21"/>
          <w:lang w:eastAsia="zh-CN"/>
        </w:rPr>
        <w:t>中断强制间隔已被取消</w:t>
      </w:r>
      <w:r w:rsidRPr="00845B5A">
        <w:rPr>
          <w:rFonts w:asciiTheme="minorEastAsia" w:hAnsiTheme="minorEastAsia" w:cs="Arial" w:hint="eastAsia"/>
          <w:sz w:val="21"/>
          <w:szCs w:val="21"/>
          <w:lang w:eastAsia="zh-CN"/>
        </w:rPr>
        <w:t>。</w:t>
      </w:r>
    </w:p>
    <w:p w14:paraId="72D1CA28"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sidRPr="00845B5A">
        <w:rPr>
          <w:rFonts w:asciiTheme="minorEastAsia" w:hAnsiTheme="minorEastAsia" w:cs="Arial" w:hint="eastAsia"/>
          <w:sz w:val="21"/>
          <w:szCs w:val="21"/>
          <w:lang w:eastAsia="zh-CN"/>
        </w:rPr>
        <w:t>自2009年以来，产权组织共</w:t>
      </w:r>
      <w:r>
        <w:rPr>
          <w:rFonts w:asciiTheme="minorEastAsia" w:hAnsiTheme="minorEastAsia" w:cs="Arial" w:hint="eastAsia"/>
          <w:sz w:val="21"/>
          <w:szCs w:val="21"/>
          <w:lang w:eastAsia="zh-CN"/>
        </w:rPr>
        <w:t>接收</w:t>
      </w:r>
      <w:r w:rsidRPr="00845B5A">
        <w:rPr>
          <w:rFonts w:asciiTheme="minorEastAsia" w:hAnsiTheme="minorEastAsia" w:cs="Arial" w:hint="eastAsia"/>
          <w:sz w:val="21"/>
          <w:szCs w:val="21"/>
          <w:lang w:eastAsia="zh-CN"/>
        </w:rPr>
        <w:t>了280名研究员</w:t>
      </w:r>
      <w:r>
        <w:rPr>
          <w:rFonts w:asciiTheme="minorEastAsia" w:hAnsiTheme="minorEastAsia" w:cs="Arial" w:hint="eastAsia"/>
          <w:sz w:val="21"/>
          <w:szCs w:val="21"/>
          <w:lang w:eastAsia="zh-CN"/>
        </w:rPr>
        <w:t>。研究金是一种量身</w:t>
      </w:r>
      <w:r w:rsidRPr="00845B5A">
        <w:rPr>
          <w:rFonts w:asciiTheme="minorEastAsia" w:hAnsiTheme="minorEastAsia" w:cs="Arial" w:hint="eastAsia"/>
          <w:sz w:val="21"/>
          <w:szCs w:val="21"/>
          <w:lang w:eastAsia="zh-CN"/>
        </w:rPr>
        <w:t>定制的培训活动，旨在</w:t>
      </w:r>
      <w:r>
        <w:rPr>
          <w:rFonts w:asciiTheme="minorEastAsia" w:hAnsiTheme="minorEastAsia" w:cs="Arial" w:hint="eastAsia"/>
          <w:sz w:val="21"/>
          <w:szCs w:val="21"/>
          <w:lang w:eastAsia="zh-CN"/>
        </w:rPr>
        <w:t>根据</w:t>
      </w:r>
      <w:r w:rsidRPr="00845B5A">
        <w:rPr>
          <w:rFonts w:asciiTheme="minorEastAsia" w:hAnsiTheme="minorEastAsia" w:cs="Arial" w:hint="eastAsia"/>
          <w:sz w:val="21"/>
          <w:szCs w:val="21"/>
          <w:lang w:eastAsia="zh-CN"/>
        </w:rPr>
        <w:t>产权组织的使命</w:t>
      </w:r>
      <w:r>
        <w:rPr>
          <w:rFonts w:asciiTheme="minorEastAsia" w:hAnsiTheme="minorEastAsia" w:cs="Arial" w:hint="eastAsia"/>
          <w:sz w:val="21"/>
          <w:szCs w:val="21"/>
          <w:lang w:eastAsia="zh-CN"/>
        </w:rPr>
        <w:t>——</w:t>
      </w:r>
      <w:r w:rsidRPr="00A64C46">
        <w:rPr>
          <w:rFonts w:asciiTheme="minorEastAsia" w:hAnsiTheme="minorEastAsia" w:cs="Arial" w:hint="eastAsia"/>
          <w:sz w:val="21"/>
          <w:szCs w:val="21"/>
          <w:lang w:eastAsia="zh-CN"/>
        </w:rPr>
        <w:t>领导</w:t>
      </w:r>
      <w:r>
        <w:rPr>
          <w:rFonts w:asciiTheme="minorEastAsia" w:hAnsiTheme="minorEastAsia" w:cs="Arial" w:hint="eastAsia"/>
          <w:sz w:val="21"/>
          <w:szCs w:val="21"/>
          <w:lang w:eastAsia="zh-CN"/>
        </w:rPr>
        <w:t>发展兼顾</w:t>
      </w:r>
      <w:r w:rsidRPr="007739E7">
        <w:rPr>
          <w:rFonts w:ascii="SimSun" w:eastAsia="SimSun" w:hAnsi="SimSun" w:cs="Arial" w:hint="eastAsia"/>
          <w:sz w:val="21"/>
          <w:szCs w:val="22"/>
          <w:lang w:eastAsia="zh-CN"/>
        </w:rPr>
        <w:t>各方</w:t>
      </w:r>
      <w:r>
        <w:rPr>
          <w:rFonts w:asciiTheme="minorEastAsia" w:hAnsiTheme="minorEastAsia" w:cs="Arial" w:hint="eastAsia"/>
          <w:sz w:val="21"/>
          <w:szCs w:val="21"/>
          <w:lang w:eastAsia="zh-CN"/>
        </w:rPr>
        <w:t>利益的有效国际知识产权制度，让创新和创造惠及每个人——</w:t>
      </w:r>
      <w:r w:rsidRPr="00845B5A">
        <w:rPr>
          <w:rFonts w:asciiTheme="minorEastAsia" w:hAnsiTheme="minorEastAsia" w:cs="Arial" w:hint="eastAsia"/>
          <w:sz w:val="21"/>
          <w:szCs w:val="21"/>
          <w:lang w:eastAsia="zh-CN"/>
        </w:rPr>
        <w:t>为合格的个人提供机会，加强他们的知识和专业能力。</w:t>
      </w:r>
      <w:r>
        <w:rPr>
          <w:rFonts w:asciiTheme="minorEastAsia" w:hAnsiTheme="minorEastAsia" w:cs="Arial" w:hint="eastAsia"/>
          <w:sz w:val="21"/>
          <w:szCs w:val="21"/>
          <w:lang w:eastAsia="zh-CN"/>
        </w:rPr>
        <w:t>研究金向来自特定</w:t>
      </w:r>
      <w:r w:rsidRPr="00845B5A">
        <w:rPr>
          <w:rFonts w:asciiTheme="minorEastAsia" w:hAnsiTheme="minorEastAsia" w:cs="Arial" w:hint="eastAsia"/>
          <w:sz w:val="21"/>
          <w:szCs w:val="21"/>
          <w:lang w:eastAsia="zh-CN"/>
        </w:rPr>
        <w:t>学科的个人开放，特别是来自需要</w:t>
      </w:r>
      <w:r>
        <w:rPr>
          <w:rFonts w:asciiTheme="minorEastAsia" w:hAnsiTheme="minorEastAsia" w:cs="Arial" w:hint="eastAsia"/>
          <w:sz w:val="21"/>
          <w:szCs w:val="21"/>
          <w:lang w:eastAsia="zh-CN"/>
        </w:rPr>
        <w:t>为其</w:t>
      </w:r>
      <w:r w:rsidRPr="00845B5A">
        <w:rPr>
          <w:rFonts w:asciiTheme="minorEastAsia" w:hAnsiTheme="minorEastAsia" w:cs="Arial" w:hint="eastAsia"/>
          <w:sz w:val="21"/>
          <w:szCs w:val="21"/>
          <w:lang w:eastAsia="zh-CN"/>
        </w:rPr>
        <w:t>发展</w:t>
      </w:r>
      <w:r>
        <w:rPr>
          <w:rFonts w:asciiTheme="minorEastAsia" w:hAnsiTheme="minorEastAsia" w:cs="Arial" w:hint="eastAsia"/>
          <w:sz w:val="21"/>
          <w:szCs w:val="21"/>
          <w:lang w:eastAsia="zh-CN"/>
        </w:rPr>
        <w:t>提供</w:t>
      </w:r>
      <w:r w:rsidRPr="00845B5A">
        <w:rPr>
          <w:rFonts w:asciiTheme="minorEastAsia" w:hAnsiTheme="minorEastAsia" w:cs="Arial" w:hint="eastAsia"/>
          <w:sz w:val="21"/>
          <w:szCs w:val="21"/>
          <w:lang w:eastAsia="zh-CN"/>
        </w:rPr>
        <w:t>支持的国家和社区</w:t>
      </w:r>
      <w:r>
        <w:rPr>
          <w:rFonts w:asciiTheme="minorEastAsia" w:hAnsiTheme="minorEastAsia" w:cs="Arial" w:hint="eastAsia"/>
          <w:sz w:val="21"/>
          <w:szCs w:val="21"/>
          <w:lang w:eastAsia="zh-CN"/>
        </w:rPr>
        <w:t>的个人</w:t>
      </w:r>
      <w:r w:rsidRPr="00845B5A">
        <w:rPr>
          <w:rFonts w:asciiTheme="minorEastAsia" w:hAnsiTheme="minorEastAsia" w:cs="Arial" w:hint="eastAsia"/>
          <w:sz w:val="21"/>
          <w:szCs w:val="21"/>
          <w:lang w:eastAsia="zh-CN"/>
        </w:rPr>
        <w:t>，包括</w:t>
      </w:r>
      <w:r>
        <w:rPr>
          <w:rFonts w:asciiTheme="minorEastAsia" w:hAnsiTheme="minorEastAsia" w:cs="Arial" w:hint="eastAsia"/>
          <w:sz w:val="21"/>
          <w:szCs w:val="21"/>
          <w:lang w:eastAsia="zh-CN"/>
        </w:rPr>
        <w:t>由其</w:t>
      </w:r>
      <w:r w:rsidRPr="00845B5A">
        <w:rPr>
          <w:rFonts w:asciiTheme="minorEastAsia" w:hAnsiTheme="minorEastAsia" w:cs="Arial" w:hint="eastAsia"/>
          <w:sz w:val="21"/>
          <w:szCs w:val="21"/>
          <w:lang w:eastAsia="zh-CN"/>
        </w:rPr>
        <w:t>政府提名的候选人。</w:t>
      </w:r>
    </w:p>
    <w:p w14:paraId="38402E1D" w14:textId="47567169"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sidRPr="00845B5A">
        <w:rPr>
          <w:rFonts w:asciiTheme="minorEastAsia" w:hAnsiTheme="minorEastAsia" w:cs="Arial" w:hint="eastAsia"/>
          <w:sz w:val="21"/>
          <w:szCs w:val="21"/>
          <w:lang w:eastAsia="zh-CN"/>
        </w:rPr>
        <w:t>与实习计划类似，女</w:t>
      </w:r>
      <w:r>
        <w:rPr>
          <w:rFonts w:asciiTheme="minorEastAsia" w:hAnsiTheme="minorEastAsia" w:cs="Arial" w:hint="eastAsia"/>
          <w:sz w:val="21"/>
          <w:szCs w:val="21"/>
          <w:lang w:eastAsia="zh-CN"/>
        </w:rPr>
        <w:t>研究员的数量</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占迄今为止</w:t>
      </w:r>
      <w:r w:rsidRPr="00845B5A">
        <w:rPr>
          <w:rFonts w:asciiTheme="minorEastAsia" w:hAnsiTheme="minorEastAsia" w:cs="Arial" w:hint="eastAsia"/>
          <w:sz w:val="21"/>
          <w:szCs w:val="21"/>
          <w:lang w:eastAsia="zh-CN"/>
        </w:rPr>
        <w:t>研究员的70%</w:t>
      </w:r>
      <w:r>
        <w:rPr>
          <w:rFonts w:asciiTheme="minorEastAsia" w:hAnsiTheme="minorEastAsia" w:cs="Arial" w:hint="eastAsia"/>
          <w:sz w:val="21"/>
          <w:szCs w:val="21"/>
          <w:lang w:eastAsia="zh-CN"/>
        </w:rPr>
        <w:t>）多于</w:t>
      </w:r>
      <w:r w:rsidRPr="00845B5A">
        <w:rPr>
          <w:rFonts w:asciiTheme="minorEastAsia" w:hAnsiTheme="minorEastAsia" w:cs="Arial" w:hint="eastAsia"/>
          <w:sz w:val="21"/>
          <w:szCs w:val="21"/>
          <w:lang w:eastAsia="zh-CN"/>
        </w:rPr>
        <w:t>男性</w:t>
      </w:r>
      <w:r>
        <w:rPr>
          <w:rFonts w:asciiTheme="minorEastAsia" w:hAnsiTheme="minorEastAsia" w:cs="Arial" w:hint="eastAsia"/>
          <w:sz w:val="21"/>
          <w:szCs w:val="21"/>
          <w:lang w:eastAsia="zh-CN"/>
        </w:rPr>
        <w:t>。研究员</w:t>
      </w:r>
      <w:r w:rsidRPr="00845B5A">
        <w:rPr>
          <w:rFonts w:asciiTheme="minorEastAsia" w:hAnsiTheme="minorEastAsia" w:cs="Arial" w:hint="eastAsia"/>
          <w:sz w:val="21"/>
          <w:szCs w:val="21"/>
          <w:lang w:eastAsia="zh-CN"/>
        </w:rPr>
        <w:t>在整个组织内</w:t>
      </w:r>
      <w:r>
        <w:rPr>
          <w:rFonts w:asciiTheme="minorEastAsia" w:hAnsiTheme="minorEastAsia" w:cs="Arial" w:hint="eastAsia"/>
          <w:sz w:val="21"/>
          <w:szCs w:val="21"/>
          <w:lang w:eastAsia="zh-CN"/>
        </w:rPr>
        <w:t>分</w:t>
      </w:r>
      <w:r w:rsidRPr="00845B5A">
        <w:rPr>
          <w:rFonts w:asciiTheme="minorEastAsia" w:hAnsiTheme="minorEastAsia" w:cs="Arial" w:hint="eastAsia"/>
          <w:sz w:val="21"/>
          <w:szCs w:val="21"/>
          <w:lang w:eastAsia="zh-CN"/>
        </w:rPr>
        <w:t>派，但</w:t>
      </w:r>
      <w:r>
        <w:rPr>
          <w:rFonts w:asciiTheme="minorEastAsia" w:hAnsiTheme="minorEastAsia" w:cs="Arial" w:hint="eastAsia"/>
          <w:sz w:val="21"/>
          <w:szCs w:val="21"/>
          <w:lang w:eastAsia="zh-CN"/>
        </w:rPr>
        <w:t>研究员</w:t>
      </w:r>
      <w:r w:rsidRPr="00845B5A">
        <w:rPr>
          <w:rFonts w:asciiTheme="minorEastAsia" w:hAnsiTheme="minorEastAsia" w:cs="Arial" w:hint="eastAsia"/>
          <w:sz w:val="21"/>
          <w:szCs w:val="21"/>
          <w:lang w:eastAsia="zh-CN"/>
        </w:rPr>
        <w:t>人数最多的是以下三个领域：PCT翻译和</w:t>
      </w:r>
      <w:r>
        <w:rPr>
          <w:rFonts w:asciiTheme="minorEastAsia" w:hAnsiTheme="minorEastAsia" w:cs="Arial" w:hint="eastAsia"/>
          <w:sz w:val="21"/>
          <w:szCs w:val="21"/>
          <w:lang w:eastAsia="zh-CN"/>
        </w:rPr>
        <w:t>术语</w:t>
      </w:r>
      <w:r w:rsidRPr="00845B5A">
        <w:rPr>
          <w:rFonts w:asciiTheme="minorEastAsia" w:hAnsiTheme="minorEastAsia" w:cs="Arial" w:hint="eastAsia"/>
          <w:sz w:val="21"/>
          <w:szCs w:val="21"/>
          <w:lang w:eastAsia="zh-CN"/>
        </w:rPr>
        <w:t>（46%）</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马德里注册</w:t>
      </w:r>
      <w:r>
        <w:rPr>
          <w:rFonts w:asciiTheme="minorEastAsia" w:hAnsiTheme="minorEastAsia" w:cs="Arial" w:hint="eastAsia"/>
          <w:sz w:val="21"/>
          <w:szCs w:val="21"/>
          <w:lang w:eastAsia="zh-CN"/>
        </w:rPr>
        <w:t>部</w:t>
      </w:r>
      <w:r w:rsidRPr="00845B5A">
        <w:rPr>
          <w:rFonts w:asciiTheme="minorEastAsia" w:hAnsiTheme="minorEastAsia" w:cs="Arial" w:hint="eastAsia"/>
          <w:sz w:val="21"/>
          <w:szCs w:val="21"/>
          <w:lang w:eastAsia="zh-CN"/>
        </w:rPr>
        <w:t>（19%）和仲裁与调解中心（17%）</w:t>
      </w:r>
      <w:r>
        <w:rPr>
          <w:rFonts w:asciiTheme="minorEastAsia" w:hAnsiTheme="minorEastAsia" w:cs="Arial" w:hint="eastAsia"/>
          <w:sz w:val="21"/>
          <w:szCs w:val="21"/>
          <w:lang w:eastAsia="zh-CN"/>
        </w:rPr>
        <w:t>。和</w:t>
      </w:r>
      <w:r w:rsidRPr="00845B5A">
        <w:rPr>
          <w:rFonts w:asciiTheme="minorEastAsia" w:hAnsiTheme="minorEastAsia" w:cs="Arial" w:hint="eastAsia"/>
          <w:sz w:val="21"/>
          <w:szCs w:val="21"/>
          <w:lang w:eastAsia="zh-CN"/>
        </w:rPr>
        <w:t>实习生</w:t>
      </w:r>
      <w:r>
        <w:rPr>
          <w:rFonts w:asciiTheme="minorEastAsia" w:hAnsiTheme="minorEastAsia" w:cs="Arial" w:hint="eastAsia"/>
          <w:sz w:val="21"/>
          <w:szCs w:val="21"/>
          <w:lang w:eastAsia="zh-CN"/>
        </w:rPr>
        <w:t>一样</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研究</w:t>
      </w:r>
      <w:r w:rsidRPr="00845B5A">
        <w:rPr>
          <w:rFonts w:asciiTheme="minorEastAsia" w:hAnsiTheme="minorEastAsia" w:cs="Arial" w:hint="eastAsia"/>
          <w:sz w:val="21"/>
          <w:szCs w:val="21"/>
          <w:lang w:eastAsia="zh-CN"/>
        </w:rPr>
        <w:t>员</w:t>
      </w:r>
      <w:r>
        <w:rPr>
          <w:rFonts w:asciiTheme="minorEastAsia" w:hAnsiTheme="minorEastAsia" w:cs="Arial" w:hint="eastAsia"/>
          <w:sz w:val="21"/>
          <w:szCs w:val="21"/>
          <w:lang w:eastAsia="zh-CN"/>
        </w:rPr>
        <w:t>也</w:t>
      </w:r>
      <w:r w:rsidRPr="00845B5A">
        <w:rPr>
          <w:rFonts w:asciiTheme="minorEastAsia" w:hAnsiTheme="minorEastAsia" w:cs="Arial" w:hint="eastAsia"/>
          <w:sz w:val="21"/>
          <w:szCs w:val="21"/>
          <w:lang w:eastAsia="zh-CN"/>
        </w:rPr>
        <w:t>来自不同的地理区域，</w:t>
      </w:r>
      <w:r>
        <w:rPr>
          <w:rFonts w:asciiTheme="minorEastAsia" w:hAnsiTheme="minorEastAsia" w:cs="Arial" w:hint="eastAsia"/>
          <w:sz w:val="21"/>
          <w:szCs w:val="21"/>
          <w:lang w:eastAsia="zh-CN"/>
        </w:rPr>
        <w:t>数量最多的是</w:t>
      </w:r>
      <w:r w:rsidRPr="00845B5A">
        <w:rPr>
          <w:rFonts w:asciiTheme="minorEastAsia" w:hAnsiTheme="minorEastAsia" w:cs="Arial" w:hint="eastAsia"/>
          <w:sz w:val="21"/>
          <w:szCs w:val="21"/>
          <w:lang w:eastAsia="zh-CN"/>
        </w:rPr>
        <w:t>亚洲和太平洋地区</w:t>
      </w:r>
      <w:r>
        <w:rPr>
          <w:rFonts w:asciiTheme="minorEastAsia" w:hAnsiTheme="minorEastAsia" w:cs="Arial" w:hint="eastAsia"/>
          <w:sz w:val="21"/>
          <w:szCs w:val="21"/>
          <w:lang w:eastAsia="zh-CN"/>
        </w:rPr>
        <w:t>，其次是西欧，接着</w:t>
      </w:r>
      <w:r w:rsidRPr="00845B5A">
        <w:rPr>
          <w:rFonts w:asciiTheme="minorEastAsia" w:hAnsiTheme="minorEastAsia" w:cs="Arial" w:hint="eastAsia"/>
          <w:sz w:val="21"/>
          <w:szCs w:val="21"/>
          <w:lang w:eastAsia="zh-CN"/>
        </w:rPr>
        <w:t>是北美以及东欧</w:t>
      </w:r>
      <w:r>
        <w:rPr>
          <w:rFonts w:asciiTheme="minorEastAsia" w:hAnsiTheme="minorEastAsia" w:cs="Arial" w:hint="eastAsia"/>
          <w:sz w:val="21"/>
          <w:szCs w:val="21"/>
          <w:lang w:eastAsia="zh-CN"/>
        </w:rPr>
        <w:t>、中欧及</w:t>
      </w:r>
      <w:r w:rsidRPr="00845B5A">
        <w:rPr>
          <w:rFonts w:asciiTheme="minorEastAsia" w:hAnsiTheme="minorEastAsia" w:cs="Arial" w:hint="eastAsia"/>
          <w:sz w:val="21"/>
          <w:szCs w:val="21"/>
          <w:lang w:eastAsia="zh-CN"/>
        </w:rPr>
        <w:t>中亚地区（表5）</w:t>
      </w:r>
      <w:r>
        <w:rPr>
          <w:rFonts w:asciiTheme="minorEastAsia" w:hAnsiTheme="minorEastAsia" w:cs="Arial" w:hint="eastAsia"/>
          <w:sz w:val="21"/>
          <w:szCs w:val="21"/>
          <w:lang w:eastAsia="zh-CN"/>
        </w:rPr>
        <w:t>。研究</w:t>
      </w:r>
      <w:r w:rsidRPr="00845B5A">
        <w:rPr>
          <w:rFonts w:asciiTheme="minorEastAsia" w:hAnsiTheme="minorEastAsia" w:cs="Arial" w:hint="eastAsia"/>
          <w:sz w:val="21"/>
          <w:szCs w:val="21"/>
          <w:lang w:eastAsia="zh-CN"/>
        </w:rPr>
        <w:t>员</w:t>
      </w:r>
      <w:r>
        <w:rPr>
          <w:rFonts w:asciiTheme="minorEastAsia" w:hAnsiTheme="minorEastAsia" w:cs="Arial" w:hint="eastAsia"/>
          <w:sz w:val="21"/>
          <w:szCs w:val="21"/>
          <w:lang w:eastAsia="zh-CN"/>
        </w:rPr>
        <w:t>由</w:t>
      </w:r>
      <w:r w:rsidRPr="00845B5A">
        <w:rPr>
          <w:rFonts w:asciiTheme="minorEastAsia" w:hAnsiTheme="minorEastAsia" w:cs="Arial" w:hint="eastAsia"/>
          <w:sz w:val="21"/>
          <w:szCs w:val="21"/>
          <w:lang w:eastAsia="zh-CN"/>
        </w:rPr>
        <w:t>技能</w:t>
      </w:r>
      <w:r>
        <w:rPr>
          <w:rFonts w:asciiTheme="minorEastAsia" w:hAnsiTheme="minorEastAsia" w:cs="Arial" w:hint="eastAsia"/>
          <w:sz w:val="21"/>
          <w:szCs w:val="21"/>
          <w:lang w:eastAsia="zh-CN"/>
        </w:rPr>
        <w:t>娴熟的</w:t>
      </w:r>
      <w:r w:rsidRPr="00845B5A">
        <w:rPr>
          <w:rFonts w:asciiTheme="minorEastAsia" w:hAnsiTheme="minorEastAsia" w:cs="Arial" w:hint="eastAsia"/>
          <w:sz w:val="21"/>
          <w:szCs w:val="21"/>
          <w:lang w:eastAsia="zh-CN"/>
        </w:rPr>
        <w:t>工作人员</w:t>
      </w:r>
      <w:r>
        <w:rPr>
          <w:rFonts w:asciiTheme="minorEastAsia" w:hAnsiTheme="minorEastAsia" w:cs="Arial" w:hint="eastAsia"/>
          <w:sz w:val="21"/>
          <w:szCs w:val="21"/>
          <w:lang w:eastAsia="zh-CN"/>
        </w:rPr>
        <w:t>进行</w:t>
      </w:r>
      <w:r w:rsidRPr="00845B5A">
        <w:rPr>
          <w:rFonts w:asciiTheme="minorEastAsia" w:hAnsiTheme="minorEastAsia" w:cs="Arial" w:hint="eastAsia"/>
          <w:sz w:val="21"/>
          <w:szCs w:val="21"/>
          <w:lang w:eastAsia="zh-CN"/>
        </w:rPr>
        <w:t>广泛培训和</w:t>
      </w:r>
      <w:r>
        <w:rPr>
          <w:rFonts w:asciiTheme="minorEastAsia" w:hAnsiTheme="minorEastAsia" w:cs="Arial" w:hint="eastAsia"/>
          <w:sz w:val="21"/>
          <w:szCs w:val="21"/>
          <w:lang w:eastAsia="zh-CN"/>
        </w:rPr>
        <w:t>指导</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对</w:t>
      </w:r>
      <w:r w:rsidRPr="00845B5A">
        <w:rPr>
          <w:rFonts w:asciiTheme="minorEastAsia" w:hAnsiTheme="minorEastAsia" w:cs="Arial" w:hint="eastAsia"/>
          <w:sz w:val="21"/>
          <w:szCs w:val="21"/>
          <w:lang w:eastAsia="zh-CN"/>
        </w:rPr>
        <w:t>国际组织</w:t>
      </w:r>
      <w:r>
        <w:rPr>
          <w:rFonts w:asciiTheme="minorEastAsia" w:hAnsiTheme="minorEastAsia" w:cs="Arial" w:hint="eastAsia"/>
          <w:sz w:val="21"/>
          <w:szCs w:val="21"/>
          <w:lang w:eastAsia="zh-CN"/>
        </w:rPr>
        <w:t>的工作有获益匪浅的体验</w:t>
      </w:r>
      <w:r w:rsidRPr="00845B5A">
        <w:rPr>
          <w:rFonts w:asciiTheme="minorEastAsia" w:hAnsiTheme="minorEastAsia" w:cs="Arial" w:hint="eastAsia"/>
          <w:sz w:val="21"/>
          <w:szCs w:val="21"/>
          <w:lang w:eastAsia="zh-CN"/>
        </w:rPr>
        <w:t>。此外，</w:t>
      </w:r>
      <w:r>
        <w:rPr>
          <w:rFonts w:asciiTheme="minorEastAsia" w:hAnsiTheme="minorEastAsia" w:cs="Arial" w:hint="eastAsia"/>
          <w:sz w:val="21"/>
          <w:szCs w:val="21"/>
          <w:lang w:eastAsia="zh-CN"/>
        </w:rPr>
        <w:t>研究员</w:t>
      </w:r>
      <w:r w:rsidRPr="00845B5A">
        <w:rPr>
          <w:rFonts w:asciiTheme="minorEastAsia" w:hAnsiTheme="minorEastAsia" w:cs="Arial" w:hint="eastAsia"/>
          <w:sz w:val="21"/>
          <w:szCs w:val="21"/>
          <w:lang w:eastAsia="zh-CN"/>
        </w:rPr>
        <w:t>在高度多样化</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文化</w:t>
      </w:r>
      <w:r>
        <w:rPr>
          <w:rFonts w:asciiTheme="minorEastAsia" w:hAnsiTheme="minorEastAsia" w:cs="Arial" w:hint="eastAsia"/>
          <w:sz w:val="21"/>
          <w:szCs w:val="21"/>
          <w:lang w:eastAsia="zh-CN"/>
        </w:rPr>
        <w:t>多元化的</w:t>
      </w:r>
      <w:r w:rsidRPr="00845B5A">
        <w:rPr>
          <w:rFonts w:asciiTheme="minorEastAsia" w:hAnsiTheme="minorEastAsia" w:cs="Arial" w:hint="eastAsia"/>
          <w:sz w:val="21"/>
          <w:szCs w:val="21"/>
          <w:lang w:eastAsia="zh-CN"/>
        </w:rPr>
        <w:t>环境中</w:t>
      </w:r>
      <w:r>
        <w:rPr>
          <w:rFonts w:asciiTheme="minorEastAsia" w:hAnsiTheme="minorEastAsia" w:cs="Arial" w:hint="eastAsia"/>
          <w:sz w:val="21"/>
          <w:szCs w:val="21"/>
          <w:lang w:eastAsia="zh-CN"/>
        </w:rPr>
        <w:t>体验工作，</w:t>
      </w:r>
      <w:r w:rsidRPr="00845B5A">
        <w:rPr>
          <w:rFonts w:asciiTheme="minorEastAsia" w:hAnsiTheme="minorEastAsia" w:cs="Arial" w:hint="eastAsia"/>
          <w:sz w:val="21"/>
          <w:szCs w:val="21"/>
          <w:lang w:eastAsia="zh-CN"/>
        </w:rPr>
        <w:t>有机会与世界各地的知识产权专家进行互动。</w:t>
      </w:r>
      <w:r>
        <w:rPr>
          <w:rFonts w:asciiTheme="minorEastAsia" w:hAnsiTheme="minorEastAsia" w:cs="Arial" w:hint="eastAsia"/>
          <w:sz w:val="21"/>
          <w:szCs w:val="21"/>
          <w:lang w:eastAsia="zh-CN"/>
        </w:rPr>
        <w:t>研究员</w:t>
      </w:r>
      <w:r w:rsidRPr="00845B5A">
        <w:rPr>
          <w:rFonts w:asciiTheme="minorEastAsia" w:hAnsiTheme="minorEastAsia" w:cs="Arial" w:hint="eastAsia"/>
          <w:sz w:val="21"/>
          <w:szCs w:val="21"/>
          <w:lang w:eastAsia="zh-CN"/>
        </w:rPr>
        <w:t>计划以多种方式使产权组织受益。研究员为本组织的核心活动作出贡献，显著增加了稀缺语言资源（特别是在</w:t>
      </w:r>
      <w:r>
        <w:rPr>
          <w:rFonts w:asciiTheme="minorEastAsia" w:hAnsiTheme="minorEastAsia" w:cs="Arial" w:hint="eastAsia"/>
          <w:sz w:val="21"/>
          <w:szCs w:val="21"/>
          <w:lang w:eastAsia="zh-CN"/>
        </w:rPr>
        <w:t>难度较大</w:t>
      </w:r>
      <w:r w:rsidRPr="00845B5A">
        <w:rPr>
          <w:rFonts w:asciiTheme="minorEastAsia" w:hAnsiTheme="minorEastAsia" w:cs="Arial" w:hint="eastAsia"/>
          <w:sz w:val="21"/>
          <w:szCs w:val="21"/>
          <w:lang w:eastAsia="zh-CN"/>
        </w:rPr>
        <w:t>的语言组合方面），扩大了内部</w:t>
      </w:r>
      <w:r>
        <w:rPr>
          <w:rFonts w:asciiTheme="minorEastAsia" w:hAnsiTheme="minorEastAsia" w:cs="Arial" w:hint="eastAsia"/>
          <w:sz w:val="21"/>
          <w:szCs w:val="21"/>
          <w:lang w:eastAsia="zh-CN"/>
        </w:rPr>
        <w:t>的</w:t>
      </w:r>
      <w:r w:rsidRPr="00845B5A">
        <w:rPr>
          <w:rFonts w:asciiTheme="minorEastAsia" w:hAnsiTheme="minorEastAsia" w:cs="Arial" w:hint="eastAsia"/>
          <w:sz w:val="21"/>
          <w:szCs w:val="21"/>
          <w:lang w:eastAsia="zh-CN"/>
        </w:rPr>
        <w:t>技术</w:t>
      </w:r>
      <w:r>
        <w:rPr>
          <w:rFonts w:asciiTheme="minorEastAsia" w:hAnsiTheme="minorEastAsia" w:cs="Arial" w:hint="eastAsia"/>
          <w:sz w:val="21"/>
          <w:szCs w:val="21"/>
          <w:lang w:eastAsia="zh-CN"/>
        </w:rPr>
        <w:t>专长。研究员还是一种额外的人力资源</w:t>
      </w:r>
      <w:r w:rsidRPr="00845B5A">
        <w:rPr>
          <w:rFonts w:asciiTheme="minorEastAsia" w:hAnsiTheme="minorEastAsia" w:cs="Arial" w:hint="eastAsia"/>
          <w:sz w:val="21"/>
          <w:szCs w:val="21"/>
          <w:lang w:eastAsia="zh-CN"/>
        </w:rPr>
        <w:t>，提高了本组织</w:t>
      </w:r>
      <w:r>
        <w:rPr>
          <w:rFonts w:asciiTheme="minorEastAsia" w:hAnsiTheme="minorEastAsia" w:cs="Arial" w:hint="eastAsia"/>
          <w:sz w:val="21"/>
          <w:szCs w:val="21"/>
          <w:lang w:eastAsia="zh-CN"/>
        </w:rPr>
        <w:t>在</w:t>
      </w:r>
      <w:r w:rsidRPr="00845B5A">
        <w:rPr>
          <w:rFonts w:asciiTheme="minorEastAsia" w:hAnsiTheme="minorEastAsia" w:cs="Arial" w:hint="eastAsia"/>
          <w:sz w:val="21"/>
          <w:szCs w:val="21"/>
          <w:lang w:eastAsia="zh-CN"/>
        </w:rPr>
        <w:t>满足不断变化的需求</w:t>
      </w:r>
      <w:r>
        <w:rPr>
          <w:rFonts w:asciiTheme="minorEastAsia" w:hAnsiTheme="minorEastAsia" w:cs="Arial" w:hint="eastAsia"/>
          <w:sz w:val="21"/>
          <w:szCs w:val="21"/>
          <w:lang w:eastAsia="zh-CN"/>
        </w:rPr>
        <w:t>时</w:t>
      </w:r>
      <w:r w:rsidRPr="00845B5A">
        <w:rPr>
          <w:rFonts w:asciiTheme="minorEastAsia" w:hAnsiTheme="minorEastAsia" w:cs="Arial" w:hint="eastAsia"/>
          <w:sz w:val="21"/>
          <w:szCs w:val="21"/>
          <w:lang w:eastAsia="zh-CN"/>
        </w:rPr>
        <w:t>的灵活性。</w:t>
      </w:r>
    </w:p>
    <w:p w14:paraId="2B36A014" w14:textId="737C513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sidRPr="00845B5A">
        <w:rPr>
          <w:rFonts w:asciiTheme="minorEastAsia" w:hAnsiTheme="minorEastAsia" w:cs="Arial" w:hint="eastAsia"/>
          <w:sz w:val="21"/>
          <w:szCs w:val="21"/>
          <w:lang w:eastAsia="zh-CN"/>
        </w:rPr>
        <w:t>初级专业</w:t>
      </w:r>
      <w:r>
        <w:rPr>
          <w:rFonts w:asciiTheme="minorEastAsia" w:hAnsiTheme="minorEastAsia" w:cs="Arial" w:hint="eastAsia"/>
          <w:sz w:val="21"/>
          <w:szCs w:val="21"/>
          <w:lang w:eastAsia="zh-CN"/>
        </w:rPr>
        <w:t>人员</w:t>
      </w:r>
      <w:r w:rsidRPr="00845B5A">
        <w:rPr>
          <w:rFonts w:asciiTheme="minorEastAsia" w:hAnsiTheme="minorEastAsia" w:cs="Arial" w:hint="eastAsia"/>
          <w:sz w:val="21"/>
          <w:szCs w:val="21"/>
          <w:lang w:eastAsia="zh-CN"/>
        </w:rPr>
        <w:t>（JPO）是产权组织</w:t>
      </w:r>
      <w:r>
        <w:rPr>
          <w:rFonts w:asciiTheme="minorEastAsia" w:hAnsiTheme="minorEastAsia" w:cs="Arial" w:hint="eastAsia"/>
          <w:sz w:val="21"/>
          <w:szCs w:val="21"/>
          <w:lang w:eastAsia="zh-CN"/>
        </w:rPr>
        <w:t>的另一支青年</w:t>
      </w:r>
      <w:r w:rsidRPr="00845B5A">
        <w:rPr>
          <w:rFonts w:asciiTheme="minorEastAsia" w:hAnsiTheme="minorEastAsia" w:cs="Arial" w:hint="eastAsia"/>
          <w:sz w:val="21"/>
          <w:szCs w:val="21"/>
          <w:lang w:eastAsia="zh-CN"/>
        </w:rPr>
        <w:t>专业人员</w:t>
      </w:r>
      <w:r>
        <w:rPr>
          <w:rFonts w:asciiTheme="minorEastAsia" w:hAnsiTheme="minorEastAsia" w:cs="Arial" w:hint="eastAsia"/>
          <w:sz w:val="21"/>
          <w:szCs w:val="21"/>
          <w:lang w:eastAsia="zh-CN"/>
        </w:rPr>
        <w:t>队伍</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JPO</w:t>
      </w:r>
      <w:r w:rsidRPr="00845B5A">
        <w:rPr>
          <w:rFonts w:asciiTheme="minorEastAsia" w:hAnsiTheme="minorEastAsia" w:cs="Arial" w:hint="eastAsia"/>
          <w:sz w:val="21"/>
          <w:szCs w:val="21"/>
          <w:lang w:eastAsia="zh-CN"/>
        </w:rPr>
        <w:t>计划最初由联合国大会设立</w:t>
      </w:r>
      <w:r>
        <w:rPr>
          <w:rFonts w:asciiTheme="minorEastAsia" w:hAnsiTheme="minorEastAsia" w:cs="Arial" w:hint="eastAsia"/>
          <w:sz w:val="21"/>
          <w:szCs w:val="21"/>
          <w:lang w:eastAsia="zh-CN"/>
        </w:rPr>
        <w:t>，由有意对本国或他国</w:t>
      </w:r>
      <w:r w:rsidRPr="00845B5A">
        <w:rPr>
          <w:rFonts w:asciiTheme="minorEastAsia" w:hAnsiTheme="minorEastAsia" w:cs="Arial" w:hint="eastAsia"/>
          <w:sz w:val="21"/>
          <w:szCs w:val="21"/>
          <w:lang w:eastAsia="zh-CN"/>
        </w:rPr>
        <w:t>受过高等教育的</w:t>
      </w:r>
      <w:r>
        <w:rPr>
          <w:rFonts w:asciiTheme="minorEastAsia" w:hAnsiTheme="minorEastAsia" w:cs="Arial" w:hint="eastAsia"/>
          <w:sz w:val="21"/>
          <w:szCs w:val="21"/>
          <w:lang w:eastAsia="zh-CN"/>
        </w:rPr>
        <w:t>青年</w:t>
      </w:r>
      <w:r w:rsidRPr="00845B5A">
        <w:rPr>
          <w:rFonts w:asciiTheme="minorEastAsia" w:hAnsiTheme="minorEastAsia" w:cs="Arial" w:hint="eastAsia"/>
          <w:sz w:val="21"/>
          <w:szCs w:val="21"/>
          <w:lang w:eastAsia="zh-CN"/>
        </w:rPr>
        <w:t>国民</w:t>
      </w:r>
      <w:r>
        <w:rPr>
          <w:rFonts w:asciiTheme="minorEastAsia" w:hAnsiTheme="minorEastAsia" w:cs="Arial" w:hint="eastAsia"/>
          <w:sz w:val="21"/>
          <w:szCs w:val="21"/>
          <w:lang w:eastAsia="zh-CN"/>
        </w:rPr>
        <w:t>进行投资</w:t>
      </w:r>
      <w:r w:rsidRPr="00845B5A">
        <w:rPr>
          <w:rFonts w:asciiTheme="minorEastAsia" w:hAnsiTheme="minorEastAsia" w:cs="Arial" w:hint="eastAsia"/>
          <w:sz w:val="21"/>
          <w:szCs w:val="21"/>
          <w:lang w:eastAsia="zh-CN"/>
        </w:rPr>
        <w:t>的成员国赞助。产权组织</w:t>
      </w:r>
      <w:r>
        <w:rPr>
          <w:rFonts w:asciiTheme="minorEastAsia" w:hAnsiTheme="minorEastAsia" w:cs="Arial" w:hint="eastAsia"/>
          <w:sz w:val="21"/>
          <w:szCs w:val="21"/>
          <w:lang w:eastAsia="zh-CN"/>
        </w:rPr>
        <w:t>在其JPO计划下接收初级</w:t>
      </w:r>
      <w:r w:rsidRPr="00845B5A">
        <w:rPr>
          <w:rFonts w:asciiTheme="minorEastAsia" w:hAnsiTheme="minorEastAsia" w:cs="Arial" w:hint="eastAsia"/>
          <w:sz w:val="21"/>
          <w:szCs w:val="21"/>
          <w:lang w:eastAsia="zh-CN"/>
        </w:rPr>
        <w:t>专业人员，在产权组织工作</w:t>
      </w:r>
      <w:r>
        <w:rPr>
          <w:rFonts w:asciiTheme="minorEastAsia" w:hAnsiTheme="minorEastAsia" w:cs="Arial" w:hint="eastAsia"/>
          <w:sz w:val="21"/>
          <w:szCs w:val="21"/>
          <w:lang w:eastAsia="zh-CN"/>
        </w:rPr>
        <w:t>的各计划领域，</w:t>
      </w:r>
      <w:r w:rsidRPr="00845B5A">
        <w:rPr>
          <w:rFonts w:asciiTheme="minorEastAsia" w:hAnsiTheme="minorEastAsia" w:cs="Arial" w:hint="eastAsia"/>
          <w:sz w:val="21"/>
          <w:szCs w:val="21"/>
          <w:lang w:eastAsia="zh-CN"/>
        </w:rPr>
        <w:t>或</w:t>
      </w:r>
      <w:r>
        <w:rPr>
          <w:rFonts w:asciiTheme="minorEastAsia" w:hAnsiTheme="minorEastAsia" w:cs="Arial" w:hint="eastAsia"/>
          <w:sz w:val="21"/>
          <w:szCs w:val="21"/>
          <w:lang w:eastAsia="zh-CN"/>
        </w:rPr>
        <w:t>在对</w:t>
      </w:r>
      <w:r w:rsidRPr="00845B5A">
        <w:rPr>
          <w:rFonts w:asciiTheme="minorEastAsia" w:hAnsiTheme="minorEastAsia" w:cs="Arial" w:hint="eastAsia"/>
          <w:sz w:val="21"/>
          <w:szCs w:val="21"/>
          <w:lang w:eastAsia="zh-CN"/>
        </w:rPr>
        <w:t>业务和管理</w:t>
      </w:r>
      <w:r>
        <w:rPr>
          <w:rFonts w:asciiTheme="minorEastAsia" w:hAnsiTheme="minorEastAsia" w:cs="Arial" w:hint="eastAsia"/>
          <w:sz w:val="21"/>
          <w:szCs w:val="21"/>
          <w:lang w:eastAsia="zh-CN"/>
        </w:rPr>
        <w:t>的</w:t>
      </w:r>
      <w:r w:rsidRPr="00845B5A">
        <w:rPr>
          <w:rFonts w:asciiTheme="minorEastAsia" w:hAnsiTheme="minorEastAsia" w:cs="Arial" w:hint="eastAsia"/>
          <w:sz w:val="21"/>
          <w:szCs w:val="21"/>
          <w:lang w:eastAsia="zh-CN"/>
        </w:rPr>
        <w:t>支持</w:t>
      </w:r>
      <w:r>
        <w:rPr>
          <w:rFonts w:asciiTheme="minorEastAsia" w:hAnsiTheme="minorEastAsia" w:cs="Arial" w:hint="eastAsia"/>
          <w:sz w:val="21"/>
          <w:szCs w:val="21"/>
          <w:lang w:eastAsia="zh-CN"/>
        </w:rPr>
        <w:t>方面，向这些人员提供一流的</w:t>
      </w:r>
      <w:r w:rsidRPr="00845B5A">
        <w:rPr>
          <w:rFonts w:asciiTheme="minorEastAsia" w:hAnsiTheme="minorEastAsia" w:cs="Arial" w:hint="eastAsia"/>
          <w:sz w:val="21"/>
          <w:szCs w:val="21"/>
          <w:lang w:eastAsia="zh-CN"/>
        </w:rPr>
        <w:t>实</w:t>
      </w:r>
      <w:r>
        <w:rPr>
          <w:rFonts w:asciiTheme="minorEastAsia" w:hAnsiTheme="minorEastAsia" w:cs="Arial" w:hint="eastAsia"/>
          <w:sz w:val="21"/>
          <w:szCs w:val="21"/>
          <w:lang w:eastAsia="zh-CN"/>
        </w:rPr>
        <w:t>干</w:t>
      </w:r>
      <w:r w:rsidRPr="00845B5A">
        <w:rPr>
          <w:rFonts w:asciiTheme="minorEastAsia" w:hAnsiTheme="minorEastAsia" w:cs="Arial" w:hint="eastAsia"/>
          <w:sz w:val="21"/>
          <w:szCs w:val="21"/>
          <w:lang w:eastAsia="zh-CN"/>
        </w:rPr>
        <w:t>经验</w:t>
      </w:r>
      <w:r>
        <w:rPr>
          <w:rFonts w:asciiTheme="minorEastAsia" w:hAnsiTheme="minorEastAsia" w:cs="Arial" w:hint="eastAsia"/>
          <w:sz w:val="21"/>
          <w:szCs w:val="21"/>
          <w:lang w:eastAsia="zh-CN"/>
        </w:rPr>
        <w:t>。JPO的任职</w:t>
      </w:r>
      <w:r w:rsidRPr="00845B5A">
        <w:rPr>
          <w:rFonts w:asciiTheme="minorEastAsia" w:hAnsiTheme="minorEastAsia" w:cs="Arial" w:hint="eastAsia"/>
          <w:sz w:val="21"/>
          <w:szCs w:val="21"/>
          <w:lang w:eastAsia="zh-CN"/>
        </w:rPr>
        <w:t>期限通常为两年，</w:t>
      </w:r>
      <w:r>
        <w:rPr>
          <w:rFonts w:asciiTheme="minorEastAsia" w:hAnsiTheme="minorEastAsia" w:cs="Arial" w:hint="eastAsia"/>
          <w:sz w:val="21"/>
          <w:szCs w:val="21"/>
          <w:lang w:eastAsia="zh-CN"/>
        </w:rPr>
        <w:t>有可能</w:t>
      </w:r>
      <w:r w:rsidRPr="00845B5A">
        <w:rPr>
          <w:rFonts w:asciiTheme="minorEastAsia" w:hAnsiTheme="minorEastAsia" w:cs="Arial" w:hint="eastAsia"/>
          <w:sz w:val="21"/>
          <w:szCs w:val="21"/>
          <w:lang w:eastAsia="zh-CN"/>
        </w:rPr>
        <w:t>延长</w:t>
      </w:r>
      <w:r>
        <w:rPr>
          <w:rFonts w:asciiTheme="minorEastAsia" w:hAnsiTheme="minorEastAsia" w:cs="Arial" w:hint="eastAsia"/>
          <w:sz w:val="21"/>
          <w:szCs w:val="21"/>
          <w:lang w:eastAsia="zh-CN"/>
        </w:rPr>
        <w:t>。</w:t>
      </w:r>
      <w:r w:rsidRPr="00845B5A">
        <w:rPr>
          <w:rFonts w:asciiTheme="minorEastAsia" w:hAnsiTheme="minorEastAsia" w:cs="Arial" w:hint="eastAsia"/>
          <w:sz w:val="21"/>
          <w:szCs w:val="21"/>
          <w:lang w:eastAsia="zh-CN"/>
        </w:rPr>
        <w:t>产权组织目前</w:t>
      </w:r>
      <w:r>
        <w:rPr>
          <w:rFonts w:asciiTheme="minorEastAsia" w:hAnsiTheme="minorEastAsia" w:cs="Arial" w:hint="eastAsia"/>
          <w:sz w:val="21"/>
          <w:szCs w:val="21"/>
          <w:lang w:eastAsia="zh-CN"/>
        </w:rPr>
        <w:t>设有</w:t>
      </w:r>
      <w:r w:rsidRPr="00845B5A">
        <w:rPr>
          <w:rFonts w:asciiTheme="minorEastAsia" w:hAnsiTheme="minorEastAsia" w:cs="Arial" w:hint="eastAsia"/>
          <w:sz w:val="21"/>
          <w:szCs w:val="21"/>
          <w:lang w:eastAsia="zh-CN"/>
        </w:rPr>
        <w:t>由德国</w:t>
      </w:r>
      <w:r>
        <w:rPr>
          <w:rFonts w:asciiTheme="minorEastAsia" w:hAnsiTheme="minorEastAsia" w:cs="Arial" w:hint="eastAsia"/>
          <w:sz w:val="21"/>
          <w:szCs w:val="21"/>
          <w:lang w:eastAsia="zh-CN"/>
        </w:rPr>
        <w:t>、意大利和大韩民国政府资助的JPO</w:t>
      </w:r>
      <w:r w:rsidRPr="00845B5A">
        <w:rPr>
          <w:rFonts w:asciiTheme="minorEastAsia" w:hAnsiTheme="minorEastAsia" w:cs="Arial" w:hint="eastAsia"/>
          <w:sz w:val="21"/>
          <w:szCs w:val="21"/>
          <w:lang w:eastAsia="zh-CN"/>
        </w:rPr>
        <w:t>职位。</w:t>
      </w:r>
      <w:r>
        <w:rPr>
          <w:rFonts w:asciiTheme="minorEastAsia" w:hAnsiTheme="minorEastAsia" w:cs="Arial" w:hint="eastAsia"/>
          <w:sz w:val="21"/>
          <w:szCs w:val="21"/>
          <w:lang w:eastAsia="zh-CN"/>
        </w:rPr>
        <w:t>JPO</w:t>
      </w:r>
      <w:r w:rsidRPr="00845B5A">
        <w:rPr>
          <w:rFonts w:asciiTheme="minorEastAsia" w:hAnsiTheme="minorEastAsia" w:cs="Arial" w:hint="eastAsia"/>
          <w:sz w:val="21"/>
          <w:szCs w:val="21"/>
          <w:lang w:eastAsia="zh-CN"/>
        </w:rPr>
        <w:t>在产权组织获得了无与伦比的机会，为本组织独特的全球</w:t>
      </w:r>
      <w:r>
        <w:rPr>
          <w:rFonts w:asciiTheme="minorEastAsia" w:hAnsiTheme="minorEastAsia" w:cs="Arial" w:hint="eastAsia"/>
          <w:sz w:val="21"/>
          <w:szCs w:val="21"/>
          <w:lang w:eastAsia="zh-CN"/>
        </w:rPr>
        <w:t>任务授权</w:t>
      </w:r>
      <w:r w:rsidRPr="00845B5A">
        <w:rPr>
          <w:rFonts w:asciiTheme="minorEastAsia" w:hAnsiTheme="minorEastAsia" w:cs="Arial" w:hint="eastAsia"/>
          <w:sz w:val="21"/>
          <w:szCs w:val="21"/>
          <w:lang w:eastAsia="zh-CN"/>
        </w:rPr>
        <w:t>作出贡献。在国际环境中，他们获得了宝贵的</w:t>
      </w:r>
      <w:r>
        <w:rPr>
          <w:rFonts w:asciiTheme="minorEastAsia" w:hAnsiTheme="minorEastAsia" w:cs="Arial" w:hint="eastAsia"/>
          <w:sz w:val="21"/>
          <w:szCs w:val="21"/>
          <w:lang w:eastAsia="zh-CN"/>
        </w:rPr>
        <w:t>体验</w:t>
      </w:r>
      <w:r w:rsidRPr="00845B5A">
        <w:rPr>
          <w:rFonts w:asciiTheme="minorEastAsia" w:hAnsiTheme="minorEastAsia" w:cs="Arial" w:hint="eastAsia"/>
          <w:sz w:val="21"/>
          <w:szCs w:val="21"/>
          <w:lang w:eastAsia="zh-CN"/>
        </w:rPr>
        <w:t>，并扩大</w:t>
      </w:r>
      <w:r>
        <w:rPr>
          <w:rFonts w:asciiTheme="minorEastAsia" w:hAnsiTheme="minorEastAsia" w:cs="Arial" w:hint="eastAsia"/>
          <w:sz w:val="21"/>
          <w:szCs w:val="21"/>
          <w:lang w:eastAsia="zh-CN"/>
        </w:rPr>
        <w:t>了自己的职业网络</w:t>
      </w:r>
      <w:r w:rsidRPr="00845B5A">
        <w:rPr>
          <w:rFonts w:asciiTheme="minorEastAsia" w:hAnsiTheme="minorEastAsia" w:cs="Arial" w:hint="eastAsia"/>
          <w:sz w:val="21"/>
          <w:szCs w:val="21"/>
          <w:lang w:eastAsia="zh-CN"/>
        </w:rPr>
        <w:t>。产权组织</w:t>
      </w:r>
      <w:r>
        <w:rPr>
          <w:rFonts w:asciiTheme="minorEastAsia" w:hAnsiTheme="minorEastAsia" w:cs="Arial" w:hint="eastAsia"/>
          <w:sz w:val="21"/>
          <w:szCs w:val="21"/>
          <w:lang w:eastAsia="zh-CN"/>
        </w:rPr>
        <w:t>也受益于JPO</w:t>
      </w:r>
      <w:r w:rsidRPr="00845B5A">
        <w:rPr>
          <w:rFonts w:asciiTheme="minorEastAsia" w:hAnsiTheme="minorEastAsia" w:cs="Arial" w:hint="eastAsia"/>
          <w:sz w:val="21"/>
          <w:szCs w:val="21"/>
          <w:lang w:eastAsia="zh-CN"/>
        </w:rPr>
        <w:t>的贡献，</w:t>
      </w:r>
      <w:r>
        <w:rPr>
          <w:rFonts w:asciiTheme="minorEastAsia" w:hAnsiTheme="minorEastAsia" w:cs="Arial" w:hint="eastAsia"/>
          <w:sz w:val="21"/>
          <w:szCs w:val="21"/>
          <w:lang w:eastAsia="zh-CN"/>
        </w:rPr>
        <w:t>JPO带来了有关其</w:t>
      </w:r>
      <w:r w:rsidRPr="00845B5A">
        <w:rPr>
          <w:rFonts w:asciiTheme="minorEastAsia" w:hAnsiTheme="minorEastAsia" w:cs="Arial" w:hint="eastAsia"/>
          <w:sz w:val="21"/>
          <w:szCs w:val="21"/>
          <w:lang w:eastAsia="zh-CN"/>
        </w:rPr>
        <w:t>专业领域</w:t>
      </w:r>
      <w:r>
        <w:rPr>
          <w:rFonts w:asciiTheme="minorEastAsia" w:hAnsiTheme="minorEastAsia" w:cs="Arial" w:hint="eastAsia"/>
          <w:sz w:val="21"/>
          <w:szCs w:val="21"/>
          <w:lang w:eastAsia="zh-CN"/>
        </w:rPr>
        <w:t>最新发展的新</w:t>
      </w:r>
      <w:r w:rsidRPr="00845B5A">
        <w:rPr>
          <w:rFonts w:asciiTheme="minorEastAsia" w:hAnsiTheme="minorEastAsia" w:cs="Arial" w:hint="eastAsia"/>
          <w:sz w:val="21"/>
          <w:szCs w:val="21"/>
          <w:lang w:eastAsia="zh-CN"/>
        </w:rPr>
        <w:t>视角和</w:t>
      </w:r>
      <w:r>
        <w:rPr>
          <w:rFonts w:asciiTheme="minorEastAsia" w:hAnsiTheme="minorEastAsia" w:cs="Arial" w:hint="eastAsia"/>
          <w:sz w:val="21"/>
          <w:szCs w:val="21"/>
          <w:lang w:eastAsia="zh-CN"/>
        </w:rPr>
        <w:t>新</w:t>
      </w:r>
      <w:r w:rsidRPr="00845B5A">
        <w:rPr>
          <w:rFonts w:asciiTheme="minorEastAsia" w:hAnsiTheme="minorEastAsia" w:cs="Arial" w:hint="eastAsia"/>
          <w:sz w:val="21"/>
          <w:szCs w:val="21"/>
          <w:lang w:eastAsia="zh-CN"/>
        </w:rPr>
        <w:t>知识，</w:t>
      </w:r>
      <w:r>
        <w:rPr>
          <w:rFonts w:asciiTheme="minorEastAsia" w:hAnsiTheme="minorEastAsia" w:cs="Arial" w:hint="eastAsia"/>
          <w:sz w:val="21"/>
          <w:szCs w:val="21"/>
          <w:lang w:eastAsia="zh-CN"/>
        </w:rPr>
        <w:t>增进了</w:t>
      </w:r>
      <w:r w:rsidRPr="00845B5A">
        <w:rPr>
          <w:rFonts w:asciiTheme="minorEastAsia" w:hAnsiTheme="minorEastAsia" w:cs="Arial" w:hint="eastAsia"/>
          <w:sz w:val="21"/>
          <w:szCs w:val="21"/>
          <w:lang w:eastAsia="zh-CN"/>
        </w:rPr>
        <w:t>产权组织工作队伍</w:t>
      </w:r>
      <w:r>
        <w:rPr>
          <w:rFonts w:asciiTheme="minorEastAsia" w:hAnsiTheme="minorEastAsia" w:cs="Arial" w:hint="eastAsia"/>
          <w:sz w:val="21"/>
          <w:szCs w:val="21"/>
          <w:lang w:eastAsia="zh-CN"/>
        </w:rPr>
        <w:t>的</w:t>
      </w:r>
      <w:r w:rsidRPr="00845B5A">
        <w:rPr>
          <w:rFonts w:asciiTheme="minorEastAsia" w:hAnsiTheme="minorEastAsia" w:cs="Arial" w:hint="eastAsia"/>
          <w:sz w:val="21"/>
          <w:szCs w:val="21"/>
          <w:lang w:eastAsia="zh-CN"/>
        </w:rPr>
        <w:t>多样</w:t>
      </w:r>
      <w:r w:rsidR="007C045D">
        <w:rPr>
          <w:rFonts w:asciiTheme="minorEastAsia" w:hAnsiTheme="minorEastAsia" w:cs="Arial"/>
          <w:sz w:val="21"/>
          <w:szCs w:val="21"/>
          <w:lang w:eastAsia="zh-CN"/>
        </w:rPr>
        <w:t>‍</w:t>
      </w:r>
      <w:r w:rsidRPr="00845B5A">
        <w:rPr>
          <w:rFonts w:asciiTheme="minorEastAsia" w:hAnsiTheme="minorEastAsia" w:cs="Arial" w:hint="eastAsia"/>
          <w:sz w:val="21"/>
          <w:szCs w:val="21"/>
          <w:lang w:eastAsia="zh-CN"/>
        </w:rPr>
        <w:t>性。</w:t>
      </w:r>
    </w:p>
    <w:p w14:paraId="7E583B57"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JPO作为</w:t>
      </w:r>
      <w:r w:rsidRPr="00845B5A">
        <w:rPr>
          <w:rFonts w:asciiTheme="minorEastAsia" w:hAnsiTheme="minorEastAsia" w:cs="Arial" w:hint="eastAsia"/>
          <w:sz w:val="21"/>
          <w:szCs w:val="21"/>
          <w:lang w:eastAsia="zh-CN"/>
        </w:rPr>
        <w:t>专业</w:t>
      </w:r>
      <w:r>
        <w:rPr>
          <w:rFonts w:asciiTheme="minorEastAsia" w:hAnsiTheme="minorEastAsia" w:cs="Arial" w:hint="eastAsia"/>
          <w:sz w:val="21"/>
          <w:szCs w:val="21"/>
          <w:lang w:eastAsia="zh-CN"/>
        </w:rPr>
        <w:t>工作</w:t>
      </w:r>
      <w:r w:rsidRPr="00845B5A">
        <w:rPr>
          <w:rFonts w:asciiTheme="minorEastAsia" w:hAnsiTheme="minorEastAsia" w:cs="Arial" w:hint="eastAsia"/>
          <w:sz w:val="21"/>
          <w:szCs w:val="21"/>
          <w:lang w:eastAsia="zh-CN"/>
        </w:rPr>
        <w:t>人员</w:t>
      </w:r>
      <w:r>
        <w:rPr>
          <w:rFonts w:asciiTheme="minorEastAsia" w:hAnsiTheme="minorEastAsia" w:cs="Arial" w:hint="eastAsia"/>
          <w:sz w:val="21"/>
          <w:szCs w:val="21"/>
          <w:lang w:eastAsia="zh-CN"/>
        </w:rPr>
        <w:t>开展工作</w:t>
      </w:r>
      <w:r w:rsidRPr="00845B5A">
        <w:rPr>
          <w:rFonts w:asciiTheme="minorEastAsia" w:hAnsiTheme="minorEastAsia" w:cs="Arial" w:hint="eastAsia"/>
          <w:sz w:val="21"/>
          <w:szCs w:val="21"/>
          <w:lang w:eastAsia="zh-CN"/>
        </w:rPr>
        <w:t>，在整个任职期间</w:t>
      </w:r>
      <w:r>
        <w:rPr>
          <w:rFonts w:asciiTheme="minorEastAsia" w:hAnsiTheme="minorEastAsia" w:cs="Arial" w:hint="eastAsia"/>
          <w:sz w:val="21"/>
          <w:szCs w:val="21"/>
          <w:lang w:eastAsia="zh-CN"/>
        </w:rPr>
        <w:t>由其主管和同事进行指导</w:t>
      </w:r>
      <w:r w:rsidRPr="00845B5A">
        <w:rPr>
          <w:rFonts w:asciiTheme="minorEastAsia" w:hAnsiTheme="minorEastAsia" w:cs="Arial" w:hint="eastAsia"/>
          <w:sz w:val="21"/>
          <w:szCs w:val="21"/>
          <w:lang w:eastAsia="zh-CN"/>
        </w:rPr>
        <w:t>。</w:t>
      </w:r>
      <w:r>
        <w:rPr>
          <w:rFonts w:asciiTheme="minorEastAsia" w:hAnsiTheme="minorEastAsia" w:cs="Arial" w:hint="eastAsia"/>
          <w:sz w:val="21"/>
          <w:szCs w:val="21"/>
          <w:lang w:eastAsia="zh-CN"/>
        </w:rPr>
        <w:t>他们</w:t>
      </w:r>
      <w:r w:rsidRPr="00845B5A">
        <w:rPr>
          <w:rFonts w:asciiTheme="minorEastAsia" w:hAnsiTheme="minorEastAsia" w:cs="Arial" w:hint="eastAsia"/>
          <w:sz w:val="21"/>
          <w:szCs w:val="21"/>
          <w:lang w:eastAsia="zh-CN"/>
        </w:rPr>
        <w:t>也</w:t>
      </w:r>
      <w:r>
        <w:rPr>
          <w:rFonts w:asciiTheme="minorEastAsia" w:hAnsiTheme="minorEastAsia" w:cs="Arial" w:hint="eastAsia"/>
          <w:sz w:val="21"/>
          <w:szCs w:val="21"/>
          <w:lang w:eastAsia="zh-CN"/>
        </w:rPr>
        <w:t>被纳入了本组织的绩效</w:t>
      </w:r>
      <w:r w:rsidRPr="00845B5A">
        <w:rPr>
          <w:rFonts w:asciiTheme="minorEastAsia" w:hAnsiTheme="minorEastAsia" w:cs="Arial" w:hint="eastAsia"/>
          <w:sz w:val="21"/>
          <w:szCs w:val="21"/>
          <w:lang w:eastAsia="zh-CN"/>
        </w:rPr>
        <w:t>管理系统。</w:t>
      </w:r>
    </w:p>
    <w:p w14:paraId="2A7122AA" w14:textId="77777777" w:rsidR="00525ADB"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简化征聘工作</w:t>
      </w:r>
    </w:p>
    <w:p w14:paraId="1E3EF0AA" w14:textId="6E80FFA9" w:rsidR="00584BE8"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sz w:val="21"/>
          <w:szCs w:val="22"/>
          <w:lang w:eastAsia="zh-CN"/>
        </w:rPr>
        <w:t>201</w:t>
      </w:r>
      <w:r w:rsidRPr="00290890">
        <w:rPr>
          <w:rFonts w:ascii="SimSun" w:eastAsia="SimSun" w:hAnsi="SimSun" w:cs="Arial" w:hint="eastAsia"/>
          <w:sz w:val="21"/>
          <w:szCs w:val="22"/>
          <w:lang w:eastAsia="zh-CN"/>
        </w:rPr>
        <w:t>8年1月至12月期间，产权组织公开征聘了151个空缺职位（106个定期职位，45个临时职位）（表14），收到了16</w:t>
      </w:r>
      <w:r w:rsidRPr="00290890">
        <w:rPr>
          <w:rFonts w:ascii="SimSun" w:eastAsia="SimSun" w:hAnsi="SimSun" w:cs="Arial"/>
          <w:sz w:val="21"/>
          <w:szCs w:val="22"/>
          <w:lang w:eastAsia="zh-CN"/>
        </w:rPr>
        <w:t>,</w:t>
      </w:r>
      <w:r w:rsidRPr="00290890">
        <w:rPr>
          <w:rFonts w:ascii="SimSun" w:eastAsia="SimSun" w:hAnsi="SimSun" w:cs="Arial" w:hint="eastAsia"/>
          <w:sz w:val="21"/>
          <w:szCs w:val="22"/>
          <w:lang w:eastAsia="zh-CN"/>
        </w:rPr>
        <w:t>396份申请（表15），继续呈现空缺职位和申请数量稳步增长的总体趋势。由于退休年龄升至65岁，这一趋势可能会随着空缺职位数量减少而有所改变（见第39段）。</w:t>
      </w:r>
    </w:p>
    <w:p w14:paraId="069180C9" w14:textId="1B3D6B02"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空缺职位的较高数量和年度稳步增长突出了确保产权组织征聘程序高效和有效的重要性。定期职位征聘程序平均周期为18周，除人力资源管理部提供的秘书处支助之外，还有一个四人任用委员会参与，这一程序仍有改进的空间。正在对减少和减轻征聘程序的措施进行审议。</w:t>
      </w:r>
    </w:p>
    <w:p w14:paraId="172FF2AF"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另一个可供获得潜在高效率的领域涉及使用适用的技术。对每个空缺职位大量申请的筛选工作（每个对外公开招聘的定期职位平均收到118份申请）可以借助人工智能来减少例如对申请进行手工筛选等耗时的活动。它还可有助于减少筛选中的偏差，并可能有助于搜索具有特定技能的候选人或候选人才库。2018年9月启动了一项试点，以确定产权组织在筛选申请中使用人工智能的可靠性和有效性。试点将于2019年再延长六个月。预计将于2020年就人工智能对产权组织申请筛选的适宜性作出结论。</w:t>
      </w:r>
    </w:p>
    <w:p w14:paraId="0C4C6EDE" w14:textId="65FC32A6" w:rsidR="00AF7F61"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lastRenderedPageBreak/>
        <w:t>工作人员绩效</w:t>
      </w:r>
    </w:p>
    <w:p w14:paraId="62856178" w14:textId="6A6A619D"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产权组织工作人员继续保持较高的绩效水平，这反映了产权组织作为一个组织的整体绩效和成果。如2018年绩效管理与工作人员发展系统（PMSDS）周期的数据（表24）所示，绝大多数工作人员（74.6%）被其主管评为有成效，近五分之一（18.</w:t>
      </w:r>
      <w:r w:rsidR="00A014AD">
        <w:rPr>
          <w:rFonts w:ascii="SimSun" w:eastAsia="SimSun" w:hAnsi="SimSun" w:cs="Arial" w:hint="eastAsia"/>
          <w:sz w:val="21"/>
          <w:szCs w:val="22"/>
          <w:lang w:eastAsia="zh-CN"/>
        </w:rPr>
        <w:t>4</w:t>
      </w:r>
      <w:r w:rsidRPr="00290890">
        <w:rPr>
          <w:rFonts w:ascii="SimSun" w:eastAsia="SimSun" w:hAnsi="SimSun" w:cs="Arial" w:hint="eastAsia"/>
          <w:sz w:val="21"/>
          <w:szCs w:val="22"/>
          <w:lang w:eastAsia="zh-CN"/>
        </w:rPr>
        <w:t>%）被评为“优秀”。只有极少数工作人员被评为表现欠佳（低至0.2%），需要与管理人员进一步采取后续行动。由于行政管理原因，有少数评价未能完成（3.3%），或者取消了评价程序（3.6%）。</w:t>
      </w:r>
    </w:p>
    <w:p w14:paraId="73FAC92A" w14:textId="61A06D13" w:rsidR="00AF7F61"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工作人员发展与学习</w:t>
      </w:r>
    </w:p>
    <w:p w14:paraId="62BB943D"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企业学习管理（ELM）系统自2018年初开始实施以来，已成为参加培训计划和获取内容的在线平台，涵盖课堂课程和自定进度的学习活动。它具有跟踪培训计划完成情况的实用功能。随着ELM的引入，培训类别进行了重新定义，特别是管理和交流两个各自类别。</w:t>
      </w:r>
    </w:p>
    <w:p w14:paraId="1536FD91" w14:textId="394B9F92"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除了语言、交流、管理、信息技术和注册体系方面的常规培训计划之外，2018-2019年还开设了新课程，使学习机会富有趣味，跟上时代步伐。值得注意的是，2018年底举行了一系列关于变革管理的讲习班，使管理人员为新的时间管理系统做好准备（见第71</w:t>
      </w:r>
      <w:r w:rsidR="00342C81">
        <w:rPr>
          <w:rFonts w:ascii="SimSun" w:eastAsia="SimSun" w:hAnsi="SimSun" w:cs="Arial" w:hint="eastAsia"/>
          <w:sz w:val="21"/>
          <w:szCs w:val="22"/>
          <w:lang w:eastAsia="zh-CN"/>
        </w:rPr>
        <w:t>和</w:t>
      </w:r>
      <w:r w:rsidRPr="00290890">
        <w:rPr>
          <w:rFonts w:ascii="SimSun" w:eastAsia="SimSun" w:hAnsi="SimSun" w:cs="Arial" w:hint="eastAsia"/>
          <w:sz w:val="21"/>
          <w:szCs w:val="22"/>
          <w:lang w:eastAsia="zh-CN"/>
        </w:rPr>
        <w:t>72段），与2017年相比，这大大增加了当年用于提高管理技能的培训总天数</w:t>
      </w:r>
      <w:r w:rsidRPr="00290890">
        <w:rPr>
          <w:rStyle w:val="FootnoteReference"/>
          <w:rFonts w:ascii="SimSun" w:eastAsia="SimSun" w:hAnsi="SimSun" w:cs="Arial"/>
          <w:sz w:val="21"/>
          <w:szCs w:val="22"/>
        </w:rPr>
        <w:footnoteReference w:id="26"/>
      </w:r>
      <w:r w:rsidRPr="00290890">
        <w:rPr>
          <w:rFonts w:ascii="SimSun" w:eastAsia="SimSun" w:hAnsi="SimSun" w:cs="Arial" w:hint="eastAsia"/>
          <w:sz w:val="21"/>
          <w:szCs w:val="22"/>
          <w:lang w:eastAsia="zh-CN"/>
        </w:rPr>
        <w:t>。讲习班为该系统的顺利部署以及管理人员和工作人员广泛接受新的灵活工作安排作出了贡献。</w:t>
      </w:r>
    </w:p>
    <w:p w14:paraId="3AB41EAA"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在“国际教练周”期间，产权组织于2019年4月30日首次组织了一次“教练日”，提供了各种简短的教练课程和关于教练的演示介绍，让约40名来自产权组织和其他联合国组织的学员从活动中受益，加深了对教练方法的了解。目前，有六名产权组织工作人员作为得到认证的教练协助开展产权组织向工作人员提供的教练活动。</w:t>
      </w:r>
    </w:p>
    <w:p w14:paraId="07B135B5" w14:textId="26716533" w:rsidR="00584BE8"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hint="eastAsia"/>
          <w:sz w:val="21"/>
          <w:szCs w:val="22"/>
          <w:lang w:eastAsia="zh-CN"/>
        </w:rPr>
        <w:t>2018年，产权组织提供的培训</w:t>
      </w:r>
      <w:r w:rsidR="006531C6" w:rsidRPr="00290890">
        <w:rPr>
          <w:rFonts w:ascii="SimSun" w:eastAsia="SimSun" w:hAnsi="SimSun" w:hint="eastAsia"/>
          <w:sz w:val="21"/>
          <w:szCs w:val="22"/>
          <w:lang w:eastAsia="zh-CN"/>
        </w:rPr>
        <w:t>课程</w:t>
      </w:r>
      <w:r w:rsidRPr="00290890">
        <w:rPr>
          <w:rFonts w:ascii="SimSun" w:eastAsia="SimSun" w:hAnsi="SimSun" w:hint="eastAsia"/>
          <w:sz w:val="21"/>
          <w:szCs w:val="22"/>
          <w:lang w:eastAsia="zh-CN"/>
        </w:rPr>
        <w:t>的</w:t>
      </w:r>
      <w:r w:rsidRPr="007739E7">
        <w:rPr>
          <w:rFonts w:ascii="SimSun" w:eastAsia="SimSun" w:hAnsi="SimSun" w:cs="Arial" w:hint="eastAsia"/>
          <w:sz w:val="21"/>
          <w:szCs w:val="22"/>
          <w:lang w:eastAsia="zh-CN"/>
        </w:rPr>
        <w:t>参与者</w:t>
      </w:r>
      <w:r w:rsidRPr="00290890">
        <w:rPr>
          <w:rFonts w:ascii="SimSun" w:eastAsia="SimSun" w:hAnsi="SimSun" w:hint="eastAsia"/>
          <w:sz w:val="21"/>
          <w:szCs w:val="22"/>
          <w:lang w:eastAsia="zh-CN"/>
        </w:rPr>
        <w:t>与2017年相比，人数大幅增长近60%，这表明更多的工作人员正在受益于继续专业发展</w:t>
      </w:r>
      <w:r w:rsidRPr="00290890">
        <w:rPr>
          <w:rStyle w:val="FootnoteReference"/>
          <w:rFonts w:ascii="SimSun" w:eastAsia="SimSun" w:hAnsi="SimSun"/>
          <w:sz w:val="21"/>
          <w:szCs w:val="22"/>
        </w:rPr>
        <w:footnoteReference w:id="27"/>
      </w:r>
      <w:r w:rsidRPr="00290890">
        <w:rPr>
          <w:rFonts w:ascii="SimSun" w:eastAsia="SimSun" w:hAnsi="SimSun" w:hint="eastAsia"/>
          <w:sz w:val="21"/>
          <w:szCs w:val="22"/>
          <w:lang w:eastAsia="zh-CN"/>
        </w:rPr>
        <w:t>。另一方面，每个工作人员平均培训天数从2017年的4.8天减至4.0天（表23）。减少系由两个原因所致：一个是语言培训政策的变化，使语言培训与组织需求保持一致，减少了产权组织资助的语言课程数量；另一个是产权组织注册体系培训课程的减少，因为用户已熟练掌握。培训时间总数的减少表明向更短和更紧凑的培训转变，这反映了学习和发展方面的最佳做法。</w:t>
      </w:r>
    </w:p>
    <w:p w14:paraId="2D0C820F" w14:textId="083DDF94"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来自参与学员和指导人员的反馈意见确认，2018年启动的试点“指导计划”取得了成功，基于此，另一项试点于2019年初启动，为期9个月（从初始试点的6个月增长），并且参与人数较多（21对指导结对，与2018年的12对相比）。指导人员继续从内部寻找，以挖掘本组织的丰富人才和资源库。该计划的总体目标是加强工作人员的满意度，提高生产率，增强知识管理能力。</w:t>
      </w:r>
    </w:p>
    <w:p w14:paraId="5AAD2F8A" w14:textId="7682910D"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在职培训于2018年启动（采购和差旅司的一名工作人员被指派在一家私营公司工作3个月），作为一项发展工具，目的是为本组织带来新的想法和最佳做法。这对参与的个人和整个司都是一个积极的经历：该工作人员受益于直接面对私营部门，并学习了供应商管理和采购方面的现行做法，这些做法</w:t>
      </w:r>
      <w:r w:rsidR="006531C6" w:rsidRPr="00290890">
        <w:rPr>
          <w:rFonts w:ascii="SimSun" w:eastAsia="SimSun" w:hAnsi="SimSun" w:cs="Arial" w:hint="eastAsia"/>
          <w:sz w:val="21"/>
          <w:szCs w:val="22"/>
          <w:lang w:eastAsia="zh-CN"/>
        </w:rPr>
        <w:t>继而</w:t>
      </w:r>
      <w:r w:rsidRPr="00290890">
        <w:rPr>
          <w:rFonts w:ascii="SimSun" w:eastAsia="SimSun" w:hAnsi="SimSun" w:cs="Arial" w:hint="eastAsia"/>
          <w:sz w:val="21"/>
          <w:szCs w:val="22"/>
          <w:lang w:eastAsia="zh-CN"/>
        </w:rPr>
        <w:t>又向该司共享。这一经验转化为改进产权组织采购做法的新思路和建议。本组织正在计划于2020年将在职培训扩大到其他部门。</w:t>
      </w:r>
    </w:p>
    <w:p w14:paraId="4DE3766E" w14:textId="2470198F"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lastRenderedPageBreak/>
        <w:t>根据参与工作人员对作为企业资源规划（ERP）人才管理项目一部分的试点技能清单的积极反馈，正在编制一份全面的技能清单。产权组织现有的技能清单将为工作人员提供内部职业机会的能见度，并为资源管理和员工队伍规划的目的，为物色内部人才提供便利。</w:t>
      </w:r>
    </w:p>
    <w:p w14:paraId="79B4E033" w14:textId="77777777" w:rsidR="00525ADB"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医疗支助/保健服务</w:t>
      </w:r>
    </w:p>
    <w:p w14:paraId="3F121F2F"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2018年7月，联合国日内瓦办事处医疗服务科（UNOG-</w:t>
      </w:r>
      <w:r w:rsidRPr="00290890">
        <w:rPr>
          <w:rFonts w:ascii="SimSun" w:eastAsia="SimSun" w:hAnsi="SimSun" w:cs="Arial"/>
          <w:sz w:val="21"/>
          <w:szCs w:val="22"/>
          <w:lang w:eastAsia="zh-CN"/>
        </w:rPr>
        <w:t>MSS</w:t>
      </w:r>
      <w:r w:rsidRPr="00290890">
        <w:rPr>
          <w:rFonts w:ascii="SimSun" w:eastAsia="SimSun" w:hAnsi="SimSun" w:cs="Arial" w:hint="eastAsia"/>
          <w:sz w:val="21"/>
          <w:szCs w:val="22"/>
          <w:lang w:eastAsia="zh-CN"/>
        </w:rPr>
        <w:t>）停止向产权组织提供医疗服务。因此，本组织聘请了一名高级医疗顾问担任其医疗顾问。高级医务顾问就医疗问题，包括工作人员的健康状况和职业健康问题，向产权组织的管理层提供咨询和服务。高级医务顾问管理产权组织医疗股（WMU），该股还包括一名职业保健护士和一名秘书。</w:t>
      </w:r>
    </w:p>
    <w:p w14:paraId="391A0164" w14:textId="78B9D26E"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hint="eastAsia"/>
          <w:sz w:val="21"/>
          <w:szCs w:val="22"/>
          <w:lang w:eastAsia="zh-CN"/>
        </w:rPr>
        <w:t>为确保更加有效和保密的数据管理，2018年7月产权组织</w:t>
      </w:r>
      <w:r w:rsidR="00342C81">
        <w:rPr>
          <w:rFonts w:ascii="SimSun" w:eastAsia="SimSun" w:hAnsi="SimSun" w:cs="Arial" w:hint="eastAsia"/>
          <w:sz w:val="21"/>
          <w:szCs w:val="22"/>
          <w:lang w:eastAsia="zh-CN"/>
        </w:rPr>
        <w:t>采用了</w:t>
      </w:r>
      <w:r w:rsidRPr="00290890">
        <w:rPr>
          <w:rFonts w:ascii="SimSun" w:eastAsia="SimSun" w:hAnsi="SimSun" w:cs="Arial" w:hint="eastAsia"/>
          <w:sz w:val="21"/>
          <w:szCs w:val="22"/>
          <w:lang w:eastAsia="zh-CN"/>
        </w:rPr>
        <w:t>新的医疗数据库“EarthMed”。以前，工作人员的医疗信息保存在</w:t>
      </w:r>
      <w:r w:rsidRPr="00290890">
        <w:rPr>
          <w:rFonts w:ascii="SimSun" w:eastAsia="SimSun" w:hAnsi="SimSun" w:cs="Arial"/>
          <w:sz w:val="21"/>
          <w:szCs w:val="22"/>
          <w:lang w:eastAsia="zh-CN"/>
        </w:rPr>
        <w:t>UNOG-MSS</w:t>
      </w:r>
      <w:r w:rsidRPr="00290890">
        <w:rPr>
          <w:rFonts w:ascii="SimSun" w:eastAsia="SimSun" w:hAnsi="SimSun" w:cs="Arial" w:hint="eastAsia"/>
          <w:sz w:val="21"/>
          <w:szCs w:val="22"/>
          <w:lang w:eastAsia="zh-CN"/>
        </w:rPr>
        <w:t>的纸件档案中。这些文件现在已由产权组织所有，并将被数字化并储存在EarthMed中。</w:t>
      </w:r>
    </w:p>
    <w:p w14:paraId="62E1F7C9"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290890">
        <w:rPr>
          <w:rFonts w:ascii="SimSun" w:eastAsia="SimSun" w:hAnsi="SimSun" w:cs="Arial"/>
          <w:sz w:val="21"/>
          <w:szCs w:val="22"/>
          <w:lang w:eastAsia="zh-CN"/>
        </w:rPr>
        <w:t>WMU</w:t>
      </w:r>
      <w:r w:rsidRPr="00290890">
        <w:rPr>
          <w:rFonts w:ascii="SimSun" w:eastAsia="SimSun" w:hAnsi="SimSun" w:cs="Arial" w:hint="eastAsia"/>
          <w:sz w:val="21"/>
          <w:szCs w:val="22"/>
          <w:lang w:eastAsia="zh-CN"/>
        </w:rPr>
        <w:t>参与了数个产权组织内部委员会和联合国机构间小组，如“精神健康战略实施委员会”和“复工政策工作组”。这些机构间论坛所讨论的政策和战略将影响到包括产权组织在内的所有联合国组织的方向，并确保政策的连贯性和一致性。</w:t>
      </w:r>
    </w:p>
    <w:p w14:paraId="1003D51C" w14:textId="77777777" w:rsidR="00525ADB"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工作人员福利</w:t>
      </w:r>
    </w:p>
    <w:p w14:paraId="1DB9B066" w14:textId="4178DD91"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根据在2018年9月举行的计划和预算委员会</w:t>
      </w:r>
      <w:r w:rsidR="00342C81">
        <w:rPr>
          <w:rFonts w:asciiTheme="majorEastAsia" w:eastAsiaTheme="majorEastAsia" w:hAnsiTheme="majorEastAsia" w:cs="Arial" w:hint="eastAsia"/>
          <w:sz w:val="21"/>
          <w:szCs w:val="22"/>
          <w:lang w:eastAsia="zh-CN"/>
        </w:rPr>
        <w:t>（PBC）</w:t>
      </w:r>
      <w:r w:rsidRPr="00290890">
        <w:rPr>
          <w:rFonts w:asciiTheme="majorEastAsia" w:eastAsiaTheme="majorEastAsia" w:hAnsiTheme="majorEastAsia" w:cs="Arial" w:hint="eastAsia"/>
          <w:sz w:val="21"/>
          <w:szCs w:val="22"/>
          <w:lang w:eastAsia="zh-CN"/>
        </w:rPr>
        <w:t>第二十八届会议上的一项提案，产权组织评估了在学龄前儿童日托或托儿所服务方面可向工作人员提供的服务的预期需求和范围。根据为此目的设立的工作组的调查结果，包括在2019年2月和3月开展的工作人员调查的结果，将自2019年9月起，在产权组织日内瓦园区附近的一家托儿所启动试点计划。托儿所名额有限，将根据先到先得原则，提供给感兴趣的产权组织工作人员。产权组织将根据已与同一家托儿所合作近二十年的劳工组织采用的模式</w:t>
      </w:r>
      <w:r w:rsidRPr="00290890">
        <w:rPr>
          <w:rFonts w:asciiTheme="majorEastAsia" w:eastAsiaTheme="majorEastAsia" w:hAnsiTheme="majorEastAsia" w:cs="Arial" w:hint="eastAsia"/>
          <w:sz w:val="21"/>
          <w:szCs w:val="22"/>
          <w:lang w:val="fr-CH" w:eastAsia="zh-CN"/>
        </w:rPr>
        <w:t>，</w:t>
      </w:r>
      <w:r w:rsidRPr="00290890">
        <w:rPr>
          <w:rFonts w:asciiTheme="majorEastAsia" w:eastAsiaTheme="majorEastAsia" w:hAnsiTheme="majorEastAsia" w:cs="Arial" w:hint="eastAsia"/>
          <w:sz w:val="21"/>
          <w:szCs w:val="22"/>
          <w:lang w:eastAsia="zh-CN"/>
        </w:rPr>
        <w:t>基于家庭总收入，为分配给产权组织工作人员的托儿所名额提供财务资助。</w:t>
      </w:r>
    </w:p>
    <w:p w14:paraId="1A282599"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在一名工作人员顾问的悉心服务下，与产权组织工作人员福利相关的举措和活动继续得到加强。2018年，启动福利战略发展。它将作为</w:t>
      </w:r>
      <w:r w:rsidRPr="007739E7">
        <w:rPr>
          <w:rFonts w:ascii="SimSun" w:eastAsia="SimSun" w:hAnsi="SimSun" w:cs="Arial" w:hint="eastAsia"/>
          <w:sz w:val="21"/>
          <w:szCs w:val="22"/>
          <w:lang w:eastAsia="zh-CN"/>
        </w:rPr>
        <w:t>整体</w:t>
      </w:r>
      <w:r w:rsidRPr="00290890">
        <w:rPr>
          <w:rFonts w:asciiTheme="majorEastAsia" w:eastAsiaTheme="majorEastAsia" w:hAnsiTheme="majorEastAsia" w:cs="Arial" w:hint="eastAsia"/>
          <w:sz w:val="21"/>
          <w:szCs w:val="22"/>
          <w:lang w:eastAsia="zh-CN"/>
        </w:rPr>
        <w:t>框架，指导旨在对产权组织员工的福利和健康及其在相互尊重的和谐氛围中履行其职能产生积极影响的各项举措。</w:t>
      </w:r>
    </w:p>
    <w:p w14:paraId="69EBEBBE"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产权组织还通过参与机构间关照义务工作组、工作人员和减压顾问网络以及联合国健康情报工作组的工作，继续积极参与社会心理健康和健康领域的机构间努力。根据这些机构间论坛的建议和联合国各组织的最佳做法，制定并实施了一些措施，其中包括：针对工作人员顾问实施保密准则和道德准则；实施心理健康战略执行委员会的建议，审查心理健康的健康保险条件，并在此之后与产权组织的健康保险提供商重新谈判了新的条件；通过加强多学科合作，将福利以及福利与心理健康的案例管理方法纳入产权组织标准做法的主流。</w:t>
      </w:r>
    </w:p>
    <w:p w14:paraId="0D6F9FF4"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为新入职的产权组织工作人员和编外人员提供入职期间的支持。在职工作人员受到关于其本人或受扶养人的各类福利问题以及退休准备工作的帮助。产权组织退休人员在社会和健康事宜方面享受组织支持，包括离职后健康</w:t>
      </w:r>
      <w:r w:rsidRPr="007739E7">
        <w:rPr>
          <w:rFonts w:ascii="SimSun" w:eastAsia="SimSun" w:hAnsi="SimSun" w:cs="Arial" w:hint="eastAsia"/>
          <w:sz w:val="21"/>
          <w:szCs w:val="22"/>
          <w:lang w:eastAsia="zh-CN"/>
        </w:rPr>
        <w:t>保险</w:t>
      </w:r>
      <w:r w:rsidRPr="00290890">
        <w:rPr>
          <w:rFonts w:asciiTheme="majorEastAsia" w:eastAsiaTheme="majorEastAsia" w:hAnsiTheme="majorEastAsia" w:cs="Arial" w:hint="eastAsia"/>
          <w:sz w:val="21"/>
          <w:szCs w:val="22"/>
          <w:lang w:eastAsia="zh-CN"/>
        </w:rPr>
        <w:t>。</w:t>
      </w:r>
    </w:p>
    <w:p w14:paraId="5AD6B818" w14:textId="77777777" w:rsidR="00584BE8"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最后，由相关服务部门和工作人员代表组成的产权组织职业安全和健康委员会定期召开会议，提供一个论坛以讨论和协调与安全、健康和福利相关的问题，如：补碘药的分发、产权组织员工使用电动自行车、产权组织房舍的持续翻修、工作人员福利战略、会议室的使用与消防安全、办公空间和</w:t>
      </w:r>
      <w:r w:rsidRPr="00290890">
        <w:rPr>
          <w:rFonts w:asciiTheme="majorEastAsia" w:eastAsiaTheme="majorEastAsia" w:hAnsiTheme="majorEastAsia" w:cs="Arial" w:hint="eastAsia"/>
          <w:sz w:val="21"/>
          <w:szCs w:val="22"/>
          <w:lang w:eastAsia="zh-CN"/>
        </w:rPr>
        <w:lastRenderedPageBreak/>
        <w:t>办公家具、联合国空气污染准则、为产权组织主要园区以外各办公室的同事提供餐饮服务，以及开放空间安排。</w:t>
      </w:r>
    </w:p>
    <w:p w14:paraId="7E174A10" w14:textId="47A9DED7"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促进建立一个相互尊重、和谐、不受骚扰的工作环境</w:t>
      </w:r>
    </w:p>
    <w:p w14:paraId="67F27749"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产权组织参加了联合国全系统的“安全空间：关于工作场所性骚扰的调查”，调查结果显示，性骚扰普遍存在于整个</w:t>
      </w:r>
      <w:r w:rsidRPr="007739E7">
        <w:rPr>
          <w:rFonts w:ascii="SimSun" w:eastAsia="SimSun" w:hAnsi="SimSun" w:cs="Arial" w:hint="eastAsia"/>
          <w:sz w:val="21"/>
          <w:szCs w:val="22"/>
          <w:lang w:eastAsia="zh-CN"/>
        </w:rPr>
        <w:t>联合国</w:t>
      </w:r>
      <w:r w:rsidRPr="00290890">
        <w:rPr>
          <w:rFonts w:asciiTheme="majorEastAsia" w:eastAsiaTheme="majorEastAsia" w:hAnsiTheme="majorEastAsia" w:cs="Arial" w:hint="eastAsia"/>
          <w:sz w:val="21"/>
          <w:szCs w:val="22"/>
          <w:lang w:eastAsia="zh-CN"/>
        </w:rPr>
        <w:t>系统内。产权组织与其他组织共同努力，通过采取注重促进相互尊重的和谐工作场所的措施，确保在工作场所杜绝性骚扰。2019年，产权组织将与管理人员、工作人员和编外人员开展各种行动，其中包括：</w:t>
      </w:r>
    </w:p>
    <w:p w14:paraId="5943723C" w14:textId="77777777" w:rsidR="00525ADB" w:rsidRDefault="00AF7F61" w:rsidP="00032160">
      <w:pPr>
        <w:pStyle w:val="ListParagraph"/>
        <w:widowControl w:val="0"/>
        <w:numPr>
          <w:ilvl w:val="0"/>
          <w:numId w:val="23"/>
        </w:numPr>
        <w:spacing w:afterLines="50" w:after="120" w:line="340" w:lineRule="atLeast"/>
        <w:ind w:left="992" w:hanging="425"/>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开展全组织范围的</w:t>
      </w:r>
      <w:r w:rsidRPr="00CD406C">
        <w:rPr>
          <w:rFonts w:ascii="SimSun" w:eastAsia="SimSun" w:hAnsi="SimSun" w:cs="Arial" w:hint="eastAsia"/>
          <w:sz w:val="21"/>
          <w:szCs w:val="22"/>
          <w:lang w:eastAsia="zh-CN"/>
        </w:rPr>
        <w:t>宣传</w:t>
      </w:r>
      <w:r w:rsidRPr="00290890">
        <w:rPr>
          <w:rFonts w:asciiTheme="majorEastAsia" w:eastAsiaTheme="majorEastAsia" w:hAnsiTheme="majorEastAsia" w:cs="Arial" w:hint="eastAsia"/>
          <w:sz w:val="21"/>
          <w:szCs w:val="22"/>
          <w:lang w:eastAsia="zh-CN"/>
        </w:rPr>
        <w:t>活动，以提高所有员工对什么是适当行为和不当行为的认识，并确保在出现问题时，人人都能轻易找到信息和援助；</w:t>
      </w:r>
    </w:p>
    <w:p w14:paraId="79CE5AF5" w14:textId="77777777" w:rsidR="00525ADB" w:rsidRDefault="00AF7F61" w:rsidP="00032160">
      <w:pPr>
        <w:pStyle w:val="ListParagraph"/>
        <w:widowControl w:val="0"/>
        <w:numPr>
          <w:ilvl w:val="0"/>
          <w:numId w:val="23"/>
        </w:numPr>
        <w:spacing w:afterLines="50" w:after="120" w:line="340" w:lineRule="atLeast"/>
        <w:ind w:left="992" w:hanging="425"/>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将提高对产权组织性骚扰与歧视零容忍政策的认识纳入关键流程中，例如新人入门培训计划和绩效评价程序；以及</w:t>
      </w:r>
    </w:p>
    <w:p w14:paraId="221EDED1" w14:textId="77777777" w:rsidR="00525ADB" w:rsidRDefault="00AF7F61" w:rsidP="00032160">
      <w:pPr>
        <w:pStyle w:val="ListParagraph"/>
        <w:widowControl w:val="0"/>
        <w:numPr>
          <w:ilvl w:val="0"/>
          <w:numId w:val="23"/>
        </w:numPr>
        <w:spacing w:afterLines="50" w:after="120" w:line="340" w:lineRule="atLeast"/>
        <w:ind w:left="992" w:hanging="425"/>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举办培训，建设</w:t>
      </w:r>
      <w:r w:rsidRPr="00CD406C">
        <w:rPr>
          <w:rFonts w:ascii="SimSun" w:eastAsia="SimSun" w:hAnsi="SimSun" w:cs="Arial" w:hint="eastAsia"/>
          <w:sz w:val="21"/>
          <w:szCs w:val="22"/>
          <w:lang w:eastAsia="zh-CN"/>
        </w:rPr>
        <w:t>管理</w:t>
      </w:r>
      <w:r w:rsidRPr="00290890">
        <w:rPr>
          <w:rFonts w:asciiTheme="majorEastAsia" w:eastAsiaTheme="majorEastAsia" w:hAnsiTheme="majorEastAsia" w:cs="Arial" w:hint="eastAsia"/>
          <w:sz w:val="21"/>
          <w:szCs w:val="22"/>
          <w:lang w:eastAsia="zh-CN"/>
        </w:rPr>
        <w:t>人员和产权组织所有员工共同培养相互尊重的和谐工作环境的能力和技能。</w:t>
      </w:r>
    </w:p>
    <w:p w14:paraId="4E4F9D00"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关于最后一点，产权组织于2019年5月推出了一项关于“共同和谐工作”的在线必修课程，其中也涉及骚扰问题。</w:t>
      </w:r>
      <w:r w:rsidRPr="007739E7">
        <w:rPr>
          <w:rFonts w:ascii="SimSun" w:eastAsia="SimSun" w:hAnsi="SimSun" w:cs="Arial" w:hint="eastAsia"/>
          <w:sz w:val="21"/>
          <w:szCs w:val="22"/>
          <w:lang w:eastAsia="zh-CN"/>
        </w:rPr>
        <w:t>课程</w:t>
      </w:r>
      <w:r w:rsidRPr="00290890">
        <w:rPr>
          <w:rFonts w:asciiTheme="majorEastAsia" w:eastAsiaTheme="majorEastAsia" w:hAnsiTheme="majorEastAsia" w:cs="Arial" w:hint="eastAsia"/>
          <w:sz w:val="21"/>
          <w:szCs w:val="22"/>
          <w:lang w:eastAsia="zh-CN"/>
        </w:rPr>
        <w:t>的第一部分要求产权组织所有工作人员必须参加，并强烈鼓励编外人员也将其完成。认识到管理人员在促进相互尊重的和谐工作环境中发挥关键作用，第二部分专门针对管理人员设计，要求管理人员必须参加，同时鼓励产权组织所有员工完成。在线课程将由面向管理人员的个人专门讲习班和面向产权组织所有员工的团体讲习班进行补充。</w:t>
      </w:r>
    </w:p>
    <w:p w14:paraId="0F45F0F3" w14:textId="77777777"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内部司法——正式冲突解决和纪律案件</w:t>
      </w:r>
    </w:p>
    <w:p w14:paraId="392513EF" w14:textId="7B6322B8"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表25和表26显示了工作人员在2018年7月1日至2019年6月30日期间通过内部司法系统提交的案件数量以及这些案件的主题。在报告所涉期间，专业及以上职类日内瓦任职工作人员就2018年调低日内瓦差价调整数乘数向国际劳工组织行政法庭（劳工组织行政法庭）提出了253起投诉。</w:t>
      </w:r>
    </w:p>
    <w:p w14:paraId="3E119DF4"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同一时期内，行政部门对四名工作人员提起纪律诉讼（上份报告所述期间为两人），在三个案件中适用了纪律措施，</w:t>
      </w:r>
      <w:r w:rsidRPr="007739E7">
        <w:rPr>
          <w:rFonts w:ascii="SimSun" w:eastAsia="SimSun" w:hAnsi="SimSun" w:cs="Arial" w:hint="eastAsia"/>
          <w:sz w:val="21"/>
          <w:szCs w:val="22"/>
          <w:lang w:eastAsia="zh-CN"/>
        </w:rPr>
        <w:t>具体</w:t>
      </w:r>
      <w:r w:rsidRPr="00290890">
        <w:rPr>
          <w:rFonts w:asciiTheme="majorEastAsia" w:eastAsiaTheme="majorEastAsia" w:hAnsiTheme="majorEastAsia" w:cs="Arial" w:hint="eastAsia"/>
          <w:sz w:val="21"/>
          <w:szCs w:val="22"/>
          <w:lang w:eastAsia="zh-CN"/>
        </w:rPr>
        <w:t>如下：一个案件的决定是立即辞退，另一个案件是辞退，第三个案件是在规定期间内降低职等。</w:t>
      </w:r>
    </w:p>
    <w:p w14:paraId="4D32CEC7" w14:textId="77777777" w:rsidR="00525ADB"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内部司法成本</w:t>
      </w:r>
    </w:p>
    <w:p w14:paraId="680E268F"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报告所涉期间，在针对产权组织的投诉中，劳工组织行政法庭裁决的赔偿金额约为39,000瑞士法郎</w:t>
      </w:r>
      <w:r w:rsidRPr="00290890">
        <w:rPr>
          <w:rFonts w:asciiTheme="majorEastAsia" w:eastAsiaTheme="majorEastAsia" w:hAnsiTheme="majorEastAsia" w:cs="Arial" w:hint="eastAsia"/>
          <w:sz w:val="21"/>
          <w:szCs w:val="22"/>
          <w:lang w:val="fr-CH" w:eastAsia="zh-CN"/>
        </w:rPr>
        <w:t>。此外，经过向产权组织上诉委员会（上诉委）的上诉，总干事决定裁决金额总计为8,3</w:t>
      </w:r>
      <w:r w:rsidRPr="00290890">
        <w:rPr>
          <w:rFonts w:asciiTheme="majorEastAsia" w:eastAsiaTheme="majorEastAsia" w:hAnsiTheme="majorEastAsia" w:cs="Arial"/>
          <w:sz w:val="21"/>
          <w:szCs w:val="22"/>
          <w:lang w:val="fr-CH" w:eastAsia="zh-CN"/>
        </w:rPr>
        <w:t>1</w:t>
      </w:r>
      <w:r w:rsidRPr="00290890">
        <w:rPr>
          <w:rFonts w:asciiTheme="majorEastAsia" w:eastAsiaTheme="majorEastAsia" w:hAnsiTheme="majorEastAsia" w:cs="Arial" w:hint="eastAsia"/>
          <w:sz w:val="21"/>
          <w:szCs w:val="22"/>
          <w:lang w:val="fr-CH" w:eastAsia="zh-CN"/>
        </w:rPr>
        <w:t>6瑞士法郎。</w:t>
      </w:r>
    </w:p>
    <w:p w14:paraId="5635972E"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报告所涉期间，劳工组织行政法庭和上诉委审理案件的行政固定费用总额约为296,506瑞士法郎，即：向劳工组织行政法庭支付180,228</w:t>
      </w:r>
      <w:r w:rsidRPr="007739E7">
        <w:rPr>
          <w:rFonts w:ascii="SimSun" w:eastAsia="SimSun" w:hAnsi="SimSun" w:cs="Arial" w:hint="eastAsia"/>
          <w:sz w:val="21"/>
          <w:szCs w:val="22"/>
          <w:lang w:eastAsia="zh-CN"/>
        </w:rPr>
        <w:t>瑞士法郎</w:t>
      </w:r>
      <w:r w:rsidRPr="00290890">
        <w:rPr>
          <w:rFonts w:asciiTheme="majorEastAsia" w:eastAsiaTheme="majorEastAsia" w:hAnsiTheme="majorEastAsia" w:cs="Arial" w:hint="eastAsia"/>
          <w:sz w:val="21"/>
          <w:szCs w:val="22"/>
          <w:lang w:eastAsia="zh-CN"/>
        </w:rPr>
        <w:t>，向上诉委支付116,278瑞士法郎（不包括承担上诉委秘书职责的一个P3级工作人员的费用）。这代表劳工组织行政法庭做出的每个裁决平均固定费用为18,023瑞士法郎，上诉委每审结一个案件的平均固定费用为10,570瑞士法郎。</w:t>
      </w:r>
      <w:r w:rsidRPr="00290890">
        <w:rPr>
          <w:rStyle w:val="FootnoteReference"/>
          <w:rFonts w:asciiTheme="majorEastAsia" w:eastAsiaTheme="majorEastAsia" w:hAnsiTheme="majorEastAsia" w:cs="Arial"/>
          <w:sz w:val="21"/>
          <w:szCs w:val="22"/>
        </w:rPr>
        <w:footnoteReference w:id="28"/>
      </w:r>
    </w:p>
    <w:p w14:paraId="22383C5D" w14:textId="77777777"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lastRenderedPageBreak/>
        <w:t>关于时间管理和弹性工作安排的新政策</w:t>
      </w:r>
    </w:p>
    <w:p w14:paraId="333E09C5"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2019年1月1日</w:t>
      </w:r>
      <w:r w:rsidRPr="007739E7">
        <w:rPr>
          <w:rFonts w:ascii="SimSun" w:eastAsia="SimSun" w:hAnsi="SimSun" w:cs="Arial" w:hint="eastAsia"/>
          <w:sz w:val="21"/>
          <w:szCs w:val="22"/>
          <w:lang w:eastAsia="zh-CN"/>
        </w:rPr>
        <w:t>推出</w:t>
      </w:r>
      <w:r w:rsidRPr="00290890">
        <w:rPr>
          <w:rFonts w:asciiTheme="majorEastAsia" w:eastAsiaTheme="majorEastAsia" w:hAnsiTheme="majorEastAsia" w:cs="Arial" w:hint="eastAsia"/>
          <w:sz w:val="21"/>
          <w:szCs w:val="22"/>
          <w:lang w:eastAsia="zh-CN"/>
        </w:rPr>
        <w:t>了关于时间管理和弹性工作安排的新政策。这是根据有工作人员参与的工作组所提出的建议制定的。根据该政策，废除了此前使用的计时制系统。工作人员现在可以根据组织需求，采用两种弹性工作安排：</w:t>
      </w:r>
    </w:p>
    <w:p w14:paraId="65851F46" w14:textId="1CF662EE" w:rsidR="00AF7F61" w:rsidRPr="00290890" w:rsidRDefault="003928C3" w:rsidP="00032160">
      <w:pPr>
        <w:pStyle w:val="ListParagraph"/>
        <w:widowControl w:val="0"/>
        <w:numPr>
          <w:ilvl w:val="0"/>
          <w:numId w:val="23"/>
        </w:numPr>
        <w:spacing w:afterLines="50" w:after="120" w:line="340" w:lineRule="atLeast"/>
        <w:ind w:left="992" w:hanging="425"/>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错时</w:t>
      </w:r>
      <w:r w:rsidRPr="00CD406C">
        <w:rPr>
          <w:rFonts w:ascii="SimSun" w:eastAsia="SimSun" w:hAnsi="SimSun" w:cs="Arial" w:hint="eastAsia"/>
          <w:sz w:val="21"/>
          <w:szCs w:val="22"/>
          <w:lang w:eastAsia="zh-CN"/>
        </w:rPr>
        <w:t>工作制</w:t>
      </w:r>
      <w:r w:rsidR="00AF7F61" w:rsidRPr="00290890">
        <w:rPr>
          <w:rFonts w:asciiTheme="majorEastAsia" w:eastAsiaTheme="majorEastAsia" w:hAnsiTheme="majorEastAsia" w:cs="Arial" w:hint="eastAsia"/>
          <w:sz w:val="21"/>
          <w:szCs w:val="22"/>
          <w:lang w:eastAsia="zh-CN"/>
        </w:rPr>
        <w:t>，采取弹性上下班时间；和/或</w:t>
      </w:r>
    </w:p>
    <w:p w14:paraId="0A0F8BD1" w14:textId="77777777" w:rsidR="00525ADB" w:rsidRDefault="00AF7F61" w:rsidP="00032160">
      <w:pPr>
        <w:pStyle w:val="ListParagraph"/>
        <w:widowControl w:val="0"/>
        <w:numPr>
          <w:ilvl w:val="0"/>
          <w:numId w:val="23"/>
        </w:numPr>
        <w:spacing w:afterLines="50" w:after="120" w:line="340" w:lineRule="atLeast"/>
        <w:ind w:left="992" w:hanging="425"/>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压缩工时</w:t>
      </w:r>
      <w:r w:rsidR="003928C3" w:rsidRPr="00290890">
        <w:rPr>
          <w:rFonts w:asciiTheme="majorEastAsia" w:eastAsiaTheme="majorEastAsia" w:hAnsiTheme="majorEastAsia" w:cs="Arial" w:hint="eastAsia"/>
          <w:sz w:val="21"/>
          <w:szCs w:val="22"/>
          <w:lang w:eastAsia="zh-CN"/>
        </w:rPr>
        <w:t>制</w:t>
      </w:r>
      <w:r w:rsidRPr="00290890">
        <w:rPr>
          <w:rFonts w:asciiTheme="majorEastAsia" w:eastAsiaTheme="majorEastAsia" w:hAnsiTheme="majorEastAsia" w:cs="Arial" w:hint="eastAsia"/>
          <w:sz w:val="21"/>
          <w:szCs w:val="22"/>
          <w:lang w:eastAsia="zh-CN"/>
        </w:rPr>
        <w:t>，允许工作人员在预定时期内，每天多工作不超过一小时，规律休息半天或全天。</w:t>
      </w:r>
    </w:p>
    <w:p w14:paraId="5D15087B" w14:textId="7C05FCD6" w:rsidR="00525ADB" w:rsidRDefault="00AF7F61" w:rsidP="00342C81">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在推出新政策之前，制定了详细的变革管理战略，包括自上而下的沟通计划、一系列帮助管理人员准备好迎接变革的讲习班，以及产权组织特定领域选定团队的试点实施。开发了新的</w:t>
      </w:r>
      <w:r w:rsidR="00342C81" w:rsidRPr="00342C81">
        <w:rPr>
          <w:rFonts w:asciiTheme="majorEastAsia" w:eastAsiaTheme="majorEastAsia" w:hAnsiTheme="majorEastAsia" w:cs="Arial" w:hint="eastAsia"/>
          <w:sz w:val="21"/>
          <w:szCs w:val="22"/>
          <w:lang w:eastAsia="zh-CN"/>
        </w:rPr>
        <w:t>行政一体化管理系统</w:t>
      </w:r>
      <w:r w:rsidR="00342C81">
        <w:rPr>
          <w:rFonts w:asciiTheme="majorEastAsia" w:eastAsiaTheme="majorEastAsia" w:hAnsiTheme="majorEastAsia" w:cs="Arial" w:hint="eastAsia"/>
          <w:sz w:val="21"/>
          <w:szCs w:val="22"/>
          <w:lang w:eastAsia="zh-CN"/>
        </w:rPr>
        <w:t>（</w:t>
      </w:r>
      <w:r w:rsidRPr="00290890">
        <w:rPr>
          <w:rFonts w:asciiTheme="majorEastAsia" w:eastAsiaTheme="majorEastAsia" w:hAnsiTheme="majorEastAsia" w:cs="Arial" w:hint="eastAsia"/>
          <w:sz w:val="21"/>
          <w:szCs w:val="22"/>
          <w:lang w:eastAsia="zh-CN"/>
        </w:rPr>
        <w:t>AIMS</w:t>
      </w:r>
      <w:r w:rsidR="00342C81">
        <w:rPr>
          <w:rFonts w:asciiTheme="majorEastAsia" w:eastAsiaTheme="majorEastAsia" w:hAnsiTheme="majorEastAsia" w:cs="Arial" w:hint="eastAsia"/>
          <w:sz w:val="21"/>
          <w:szCs w:val="22"/>
          <w:lang w:eastAsia="zh-CN"/>
        </w:rPr>
        <w:t>）</w:t>
      </w:r>
      <w:r w:rsidRPr="00290890">
        <w:rPr>
          <w:rFonts w:asciiTheme="majorEastAsia" w:eastAsiaTheme="majorEastAsia" w:hAnsiTheme="majorEastAsia" w:cs="Arial" w:hint="eastAsia"/>
          <w:sz w:val="21"/>
          <w:szCs w:val="22"/>
          <w:lang w:eastAsia="zh-CN"/>
        </w:rPr>
        <w:t>自助服务模块，管理对新的弹性工作安排的要求。建立了专门的内联网网页，提供关于新政策的所有相关信息。在实施的最初几周期间，还提供了一个无需预约的咨询处。</w:t>
      </w:r>
    </w:p>
    <w:p w14:paraId="6E42D11C" w14:textId="77777777" w:rsidR="00525ADB" w:rsidRPr="00382FAD" w:rsidRDefault="00AF7F61" w:rsidP="00382FAD">
      <w:pPr>
        <w:keepNext/>
        <w:spacing w:afterLines="50" w:after="120" w:line="340" w:lineRule="atLeast"/>
        <w:ind w:left="567"/>
        <w:rPr>
          <w:rFonts w:ascii="SimSun" w:eastAsia="SimSun" w:hAnsi="SimSun"/>
          <w:b/>
          <w:sz w:val="21"/>
          <w:szCs w:val="22"/>
        </w:rPr>
      </w:pPr>
      <w:r w:rsidRPr="00382FAD">
        <w:rPr>
          <w:rFonts w:ascii="SimSun" w:eastAsia="SimSun" w:hAnsi="SimSun" w:hint="eastAsia"/>
          <w:b/>
          <w:sz w:val="21"/>
          <w:szCs w:val="22"/>
        </w:rPr>
        <w:t>其他政策的发展</w:t>
      </w:r>
    </w:p>
    <w:p w14:paraId="2B3FD059" w14:textId="77777777"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在2018年10月的年度会议上，产权组织协调委员会批准了对《工作人员条例》的修</w:t>
      </w:r>
      <w:r w:rsidRPr="00290890">
        <w:rPr>
          <w:rFonts w:asciiTheme="majorEastAsia" w:eastAsiaTheme="majorEastAsia" w:hAnsiTheme="majorEastAsia" w:cs="Arial" w:hint="eastAsia"/>
          <w:sz w:val="21"/>
          <w:szCs w:val="22"/>
          <w:lang w:val="fr-CH" w:eastAsia="zh-CN"/>
        </w:rPr>
        <w:t>订</w:t>
      </w:r>
      <w:r w:rsidRPr="00290890">
        <w:rPr>
          <w:rFonts w:asciiTheme="majorEastAsia" w:eastAsiaTheme="majorEastAsia" w:hAnsiTheme="majorEastAsia" w:cs="Arial" w:hint="eastAsia"/>
          <w:sz w:val="21"/>
          <w:szCs w:val="22"/>
          <w:lang w:eastAsia="zh-CN"/>
        </w:rPr>
        <w:t>，并被告知了对《工作人员细则》的修订，后者已于2019年1月1日生效</w:t>
      </w:r>
      <w:r w:rsidRPr="00290890">
        <w:rPr>
          <w:rStyle w:val="FootnoteReference"/>
          <w:rFonts w:asciiTheme="majorEastAsia" w:eastAsiaTheme="majorEastAsia" w:hAnsiTheme="majorEastAsia" w:cs="Arial"/>
          <w:sz w:val="21"/>
          <w:szCs w:val="22"/>
        </w:rPr>
        <w:footnoteReference w:id="29"/>
      </w:r>
      <w:r w:rsidRPr="00290890">
        <w:rPr>
          <w:rFonts w:asciiTheme="majorEastAsia" w:eastAsiaTheme="majorEastAsia" w:hAnsiTheme="majorEastAsia" w:cs="Arial" w:hint="eastAsia"/>
          <w:sz w:val="21"/>
          <w:szCs w:val="22"/>
          <w:lang w:eastAsia="zh-CN"/>
        </w:rPr>
        <w:t>。</w:t>
      </w:r>
    </w:p>
    <w:p w14:paraId="38BA8322" w14:textId="44095332"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作为人力资源政策框架持续优化工作的一部分，在报告所涉期间，必要时与致全体工作人员通函一道发出了十几项新的或修订后的办公指令及其他行政文件，确保工作人员充分了解政策发展情</w:t>
      </w:r>
      <w:r w:rsidR="007C045D">
        <w:rPr>
          <w:rFonts w:asciiTheme="minorEastAsia" w:hAnsiTheme="minorEastAsia" w:cs="Arial"/>
          <w:sz w:val="21"/>
          <w:szCs w:val="21"/>
          <w:lang w:eastAsia="zh-CN"/>
        </w:rPr>
        <w:t>‍</w:t>
      </w:r>
      <w:r w:rsidRPr="00290890">
        <w:rPr>
          <w:rFonts w:asciiTheme="majorEastAsia" w:eastAsiaTheme="majorEastAsia" w:hAnsiTheme="majorEastAsia" w:cs="Arial" w:hint="eastAsia"/>
          <w:sz w:val="21"/>
          <w:szCs w:val="22"/>
          <w:lang w:eastAsia="zh-CN"/>
        </w:rPr>
        <w:t>况。</w:t>
      </w:r>
    </w:p>
    <w:p w14:paraId="5278257E" w14:textId="77777777" w:rsidR="00584BE8"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在产权组织内联网上推出了优化后的在线人力资源手册，为产权组织员工提供关于人力资源相关主题的信息，并附上</w:t>
      </w:r>
      <w:r w:rsidRPr="007739E7">
        <w:rPr>
          <w:rFonts w:ascii="SimSun" w:eastAsia="SimSun" w:hAnsi="SimSun" w:cs="Arial" w:hint="eastAsia"/>
          <w:sz w:val="21"/>
          <w:szCs w:val="22"/>
          <w:lang w:eastAsia="zh-CN"/>
        </w:rPr>
        <w:t>《工作人员条例和细则》</w:t>
      </w:r>
      <w:r w:rsidRPr="00290890">
        <w:rPr>
          <w:rFonts w:asciiTheme="majorEastAsia" w:eastAsiaTheme="majorEastAsia" w:hAnsiTheme="majorEastAsia" w:cs="Arial" w:hint="eastAsia"/>
          <w:sz w:val="21"/>
          <w:szCs w:val="22"/>
          <w:lang w:eastAsia="zh-CN"/>
        </w:rPr>
        <w:t>、《办公指令》和表格等相关文件的链接。</w:t>
      </w:r>
    </w:p>
    <w:p w14:paraId="665AB715" w14:textId="762BB4B8" w:rsidR="009768E5" w:rsidRPr="007C045D" w:rsidRDefault="00AF7F61" w:rsidP="007C045D">
      <w:pPr>
        <w:pStyle w:val="ListParagraph"/>
        <w:overflowPunct w:val="0"/>
        <w:spacing w:before="720" w:afterLines="50" w:after="120" w:line="340" w:lineRule="atLeast"/>
        <w:ind w:left="5534"/>
        <w:contextualSpacing w:val="0"/>
        <w:rPr>
          <w:rFonts w:ascii="KaiTi" w:eastAsia="KaiTi" w:hAnsi="KaiTi" w:cs="Arial"/>
          <w:sz w:val="21"/>
          <w:szCs w:val="22"/>
        </w:rPr>
      </w:pPr>
      <w:r w:rsidRPr="007C045D">
        <w:rPr>
          <w:rFonts w:ascii="KaiTi" w:eastAsia="KaiTi" w:hAnsi="KaiTi" w:cs="Arial" w:hint="eastAsia"/>
          <w:sz w:val="21"/>
          <w:szCs w:val="22"/>
        </w:rPr>
        <w:t>[文件完]</w:t>
      </w:r>
    </w:p>
    <w:sectPr w:rsidR="009768E5" w:rsidRPr="007C045D" w:rsidSect="00CA063C">
      <w:headerReference w:type="even" r:id="rId10"/>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8C726" w14:textId="77777777" w:rsidR="00824740" w:rsidRDefault="00824740" w:rsidP="005E689F">
      <w:r>
        <w:separator/>
      </w:r>
    </w:p>
  </w:endnote>
  <w:endnote w:type="continuationSeparator" w:id="0">
    <w:p w14:paraId="3874B019" w14:textId="77777777" w:rsidR="00824740" w:rsidRDefault="00824740" w:rsidP="005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A1BED" w14:textId="77777777" w:rsidR="00824740" w:rsidRDefault="00824740" w:rsidP="005E689F">
      <w:r>
        <w:separator/>
      </w:r>
    </w:p>
  </w:footnote>
  <w:footnote w:type="continuationSeparator" w:id="0">
    <w:p w14:paraId="041A90F7" w14:textId="77777777" w:rsidR="00824740" w:rsidRDefault="00824740" w:rsidP="005E689F">
      <w:r>
        <w:continuationSeparator/>
      </w:r>
    </w:p>
  </w:footnote>
  <w:footnote w:id="1">
    <w:p w14:paraId="06E2744C" w14:textId="77777777" w:rsidR="00C574E5" w:rsidRPr="00406F2B" w:rsidRDefault="00C574E5" w:rsidP="00C574E5">
      <w:pPr>
        <w:pStyle w:val="FootnoteText"/>
        <w:rPr>
          <w:rFonts w:ascii="SimSun" w:eastAsia="SimSun" w:hAnsi="SimSun"/>
        </w:rPr>
      </w:pPr>
      <w:r w:rsidRPr="00406F2B">
        <w:rPr>
          <w:rStyle w:val="FootnoteReference"/>
          <w:rFonts w:ascii="SimSun" w:eastAsia="SimSun" w:hAnsi="SimSun"/>
        </w:rPr>
        <w:footnoteRef/>
      </w:r>
      <w:r w:rsidRPr="00406F2B">
        <w:rPr>
          <w:rFonts w:ascii="SimSun" w:eastAsia="SimSun" w:hAnsi="SimSun"/>
        </w:rPr>
        <w:t xml:space="preserve"> </w:t>
      </w:r>
      <w:r w:rsidRPr="00406F2B">
        <w:rPr>
          <w:rFonts w:ascii="SimSun" w:eastAsia="SimSun" w:hAnsi="SimSun"/>
        </w:rPr>
        <w:tab/>
      </w:r>
      <w:r w:rsidRPr="00406F2B">
        <w:rPr>
          <w:rFonts w:ascii="SimSun" w:eastAsia="SimSun" w:hAnsi="SimSun" w:hint="eastAsia"/>
          <w:lang w:eastAsia="zh-CN"/>
        </w:rPr>
        <w:t>人力资源战略请见产权组织网站：</w:t>
      </w:r>
      <w:hyperlink r:id="rId1" w:history="1">
        <w:r w:rsidRPr="00342C81">
          <w:rPr>
            <w:rStyle w:val="Hyperlink"/>
            <w:rFonts w:ascii="SimSun" w:eastAsia="SimSun" w:hAnsi="SimSun"/>
            <w:color w:val="auto"/>
            <w:u w:val="none"/>
          </w:rPr>
          <w:t>https://www.wipo.int/edocs/mdocs/govbody/en/wo_cc_74/wo_cc_74_5.pdf</w:t>
        </w:r>
      </w:hyperlink>
      <w:r w:rsidRPr="00406F2B">
        <w:rPr>
          <w:rFonts w:ascii="SimSun" w:eastAsia="SimSun" w:hAnsi="SimSun" w:hint="eastAsia"/>
          <w:lang w:eastAsia="zh-CN"/>
        </w:rPr>
        <w:t>。</w:t>
      </w:r>
    </w:p>
  </w:footnote>
  <w:footnote w:id="2">
    <w:p w14:paraId="38944799" w14:textId="405EE011" w:rsidR="00C574E5" w:rsidRPr="00406F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00342C81" w:rsidRPr="00342C81">
        <w:rPr>
          <w:rFonts w:ascii="SimSun" w:eastAsia="SimSun" w:hAnsi="SimSun"/>
          <w:lang w:eastAsia="zh-CN"/>
        </w:rPr>
        <w:t>https://www.wipo.int/publications/en/details.jsp?id=4431</w:t>
      </w:r>
      <w:r w:rsidR="00342C81">
        <w:rPr>
          <w:rFonts w:ascii="SimSun" w:eastAsia="SimSun" w:hAnsi="SimSun" w:hint="eastAsia"/>
          <w:lang w:eastAsia="zh-CN"/>
        </w:rPr>
        <w:t>。</w:t>
      </w:r>
    </w:p>
  </w:footnote>
  <w:footnote w:id="3">
    <w:p w14:paraId="2B8B9711" w14:textId="77777777" w:rsidR="00C574E5" w:rsidRPr="00406F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本被告中引用的所有表格均可在人力资源手册中找到。</w:t>
      </w:r>
    </w:p>
  </w:footnote>
  <w:footnote w:id="4">
    <w:p w14:paraId="252F42E4" w14:textId="77777777" w:rsidR="00C574E5" w:rsidRPr="00406F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在上一个报告期内，工作人员总数为</w:t>
      </w:r>
      <w:r w:rsidRPr="00406F2B">
        <w:rPr>
          <w:rFonts w:ascii="SimSun" w:eastAsia="SimSun" w:hAnsi="SimSun"/>
          <w:lang w:eastAsia="zh-CN"/>
        </w:rPr>
        <w:t>1,558</w:t>
      </w:r>
      <w:r w:rsidRPr="00406F2B">
        <w:rPr>
          <w:rFonts w:ascii="SimSun" w:eastAsia="SimSun" w:hAnsi="SimSun" w:hint="eastAsia"/>
          <w:lang w:eastAsia="zh-CN"/>
        </w:rPr>
        <w:t>人，核心资源和灵活资源之间的比例为70/30。</w:t>
      </w:r>
    </w:p>
  </w:footnote>
  <w:footnote w:id="5">
    <w:p w14:paraId="2125E4E5" w14:textId="77777777" w:rsidR="00C574E5" w:rsidRPr="00406F2B" w:rsidRDefault="00C574E5" w:rsidP="00C574E5">
      <w:pPr>
        <w:pStyle w:val="FootnoteText"/>
        <w:rPr>
          <w:rFonts w:ascii="SimSun" w:eastAsia="SimSun" w:hAnsi="SimSun"/>
        </w:rPr>
      </w:pPr>
      <w:r w:rsidRPr="00406F2B">
        <w:rPr>
          <w:rStyle w:val="FootnoteReference"/>
          <w:rFonts w:ascii="SimSun" w:eastAsia="SimSun" w:hAnsi="SimSun"/>
        </w:rPr>
        <w:footnoteRef/>
      </w:r>
      <w:r w:rsidRPr="00406F2B">
        <w:rPr>
          <w:rFonts w:ascii="SimSun" w:eastAsia="SimSun" w:hAnsi="SimSun"/>
        </w:rPr>
        <w:t xml:space="preserve"> </w:t>
      </w:r>
      <w:r w:rsidRPr="00406F2B">
        <w:rPr>
          <w:rFonts w:ascii="SimSun" w:eastAsia="SimSun" w:hAnsi="SimSun"/>
        </w:rPr>
        <w:tab/>
      </w:r>
      <w:r w:rsidRPr="00406F2B">
        <w:rPr>
          <w:rFonts w:ascii="SimSun" w:eastAsia="SimSun" w:hAnsi="SimSun" w:hint="eastAsia"/>
        </w:rPr>
        <w:t>联合检查组</w:t>
      </w:r>
      <w:r w:rsidRPr="00406F2B">
        <w:rPr>
          <w:rFonts w:ascii="SimSun" w:eastAsia="SimSun" w:hAnsi="SimSun" w:hint="eastAsia"/>
          <w:lang w:eastAsia="zh-CN"/>
        </w:rPr>
        <w:t>引用了国际劳工组织和产权组织的实习计划来作为其“联合国系统实习生计划审查”的范例（</w:t>
      </w:r>
      <w:r w:rsidRPr="00406F2B">
        <w:rPr>
          <w:rFonts w:ascii="SimSun" w:eastAsia="SimSun" w:hAnsi="SimSun"/>
        </w:rPr>
        <w:t>JIU/REP/2018/1</w:t>
      </w:r>
      <w:r w:rsidRPr="00406F2B">
        <w:rPr>
          <w:rFonts w:ascii="SimSun" w:eastAsia="SimSun" w:hAnsi="SimSun" w:hint="eastAsia"/>
          <w:lang w:eastAsia="zh-CN"/>
        </w:rPr>
        <w:t>，见第</w:t>
      </w:r>
      <w:r w:rsidRPr="00406F2B">
        <w:rPr>
          <w:rFonts w:ascii="SimSun" w:eastAsia="SimSun" w:hAnsi="SimSun"/>
        </w:rPr>
        <w:t>54-56</w:t>
      </w:r>
      <w:r w:rsidRPr="00406F2B">
        <w:rPr>
          <w:rFonts w:ascii="SimSun" w:eastAsia="SimSun" w:hAnsi="SimSun" w:hint="eastAsia"/>
          <w:lang w:eastAsia="zh-CN"/>
        </w:rPr>
        <w:t>段），可在以下网址查阅：</w:t>
      </w:r>
      <w:hyperlink r:id="rId2" w:history="1">
        <w:r w:rsidRPr="00342C81">
          <w:rPr>
            <w:rStyle w:val="Hyperlink"/>
            <w:rFonts w:ascii="SimSun" w:eastAsia="SimSun" w:hAnsi="SimSun"/>
            <w:color w:val="auto"/>
            <w:u w:val="none"/>
          </w:rPr>
          <w:t>https://www.unjiu.org/sites/www.unjiu.org/files/jiu_rep_2018_1_english.pdf</w:t>
        </w:r>
      </w:hyperlink>
      <w:r w:rsidRPr="00406F2B">
        <w:rPr>
          <w:rFonts w:ascii="SimSun" w:eastAsia="SimSun" w:hAnsi="SimSun" w:hint="eastAsia"/>
          <w:lang w:eastAsia="zh-CN"/>
        </w:rPr>
        <w:t>。</w:t>
      </w:r>
    </w:p>
  </w:footnote>
  <w:footnote w:id="6">
    <w:p w14:paraId="13A475C0" w14:textId="77777777" w:rsidR="00C574E5" w:rsidRPr="00406F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t>UN-SWAP</w:t>
      </w:r>
      <w:r w:rsidRPr="00406F2B">
        <w:rPr>
          <w:rFonts w:ascii="SimSun" w:eastAsia="SimSun" w:hAnsi="SimSun" w:hint="eastAsia"/>
          <w:lang w:eastAsia="zh-CN"/>
        </w:rPr>
        <w:t>运行2006年由CEB通过的“联合国系统性别平等和妇女赋权政策”中包含的策略。</w:t>
      </w:r>
    </w:p>
  </w:footnote>
  <w:footnote w:id="7">
    <w:p w14:paraId="27460731" w14:textId="77777777" w:rsidR="00C574E5" w:rsidRPr="00406F2B" w:rsidRDefault="00C574E5" w:rsidP="0096588E">
      <w:pPr>
        <w:pStyle w:val="FootnoteText"/>
        <w:jc w:val="both"/>
        <w:rPr>
          <w:rFonts w:ascii="SimSun" w:eastAsia="SimSun" w:hAnsi="SimSun"/>
          <w:szCs w:val="18"/>
          <w:lang w:eastAsia="zh-CN"/>
        </w:rPr>
      </w:pPr>
      <w:r w:rsidRPr="00406F2B">
        <w:rPr>
          <w:rStyle w:val="FootnoteReference"/>
          <w:rFonts w:ascii="SimSun" w:eastAsia="SimSun" w:hAnsi="SimSun"/>
          <w:sz w:val="16"/>
          <w:szCs w:val="16"/>
        </w:rPr>
        <w:footnoteRef/>
      </w:r>
      <w:r w:rsidRPr="00406F2B">
        <w:rPr>
          <w:rFonts w:ascii="SimSun" w:eastAsia="SimSun" w:hAnsi="SimSun"/>
          <w:sz w:val="16"/>
          <w:szCs w:val="16"/>
          <w:lang w:eastAsia="zh-CN"/>
        </w:rPr>
        <w:t xml:space="preserve"> </w:t>
      </w:r>
      <w:r w:rsidRPr="00406F2B">
        <w:rPr>
          <w:rFonts w:ascii="SimSun" w:eastAsia="SimSun" w:hAnsi="SimSun"/>
          <w:sz w:val="16"/>
          <w:szCs w:val="16"/>
          <w:lang w:eastAsia="zh-CN"/>
        </w:rPr>
        <w:tab/>
      </w:r>
      <w:r w:rsidRPr="00406F2B">
        <w:rPr>
          <w:rFonts w:ascii="SimSun" w:eastAsia="SimSun" w:hAnsi="SimSun" w:hint="eastAsia"/>
          <w:szCs w:val="18"/>
          <w:lang w:eastAsia="zh-CN"/>
        </w:rPr>
        <w:t>17项指标和产权组织在每项指标方面的进展情况如下：产权组织满足（4）评价、（5）审计、（6）政策、（8）性别问题绩效管理、（16）知识与交流和（17）一致性的要求；产权组织接近（7）领导力、（9）金融资源追踪、（11）性别结构、（12）女性平等代表、（13）组织文化、（14）能力评估和（15）能力发展的要求；仍然缺少（1）性别相关的SDG结果战略规划、（2）性别相关的SDG结果报告和（10）金融资源分配；不适用的有（3）性别相关的SDG结果项目。</w:t>
      </w:r>
    </w:p>
  </w:footnote>
  <w:footnote w:id="8">
    <w:p w14:paraId="448E9E5E" w14:textId="7FA3491C" w:rsidR="00C574E5" w:rsidRPr="00406F2B" w:rsidRDefault="00C574E5" w:rsidP="0096588E">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szCs w:val="18"/>
          <w:lang w:eastAsia="zh-CN"/>
        </w:rPr>
        <w:t>性别平等标记是</w:t>
      </w:r>
      <w:r w:rsidRPr="00406F2B">
        <w:rPr>
          <w:rFonts w:ascii="SimSun" w:eastAsia="SimSun" w:hAnsi="SimSun"/>
          <w:lang w:eastAsia="zh-CN"/>
        </w:rPr>
        <w:t>UN-S</w:t>
      </w:r>
      <w:r w:rsidRPr="00406F2B">
        <w:rPr>
          <w:rFonts w:ascii="SimSun" w:eastAsia="SimSun" w:hAnsi="SimSun"/>
          <w:szCs w:val="18"/>
          <w:lang w:eastAsia="zh-CN"/>
        </w:rPr>
        <w:t>WAP</w:t>
      </w:r>
      <w:r w:rsidRPr="00406F2B">
        <w:rPr>
          <w:rFonts w:ascii="SimSun" w:eastAsia="SimSun" w:hAnsi="SimSun" w:hint="eastAsia"/>
          <w:szCs w:val="18"/>
          <w:lang w:eastAsia="zh-CN"/>
        </w:rPr>
        <w:t>框架下的联合国共同系统实体普遍采用的工具，体现某一具体活动对性别观点的</w:t>
      </w:r>
      <w:r w:rsidR="0096588E">
        <w:rPr>
          <w:rFonts w:ascii="SimSun" w:eastAsia="SimSun" w:hAnsi="SimSun" w:hint="eastAsia"/>
          <w:szCs w:val="18"/>
          <w:lang w:eastAsia="zh-CN"/>
        </w:rPr>
        <w:t>采纳</w:t>
      </w:r>
      <w:r w:rsidRPr="00406F2B">
        <w:rPr>
          <w:rFonts w:ascii="SimSun" w:eastAsia="SimSun" w:hAnsi="SimSun" w:hint="eastAsia"/>
          <w:szCs w:val="18"/>
          <w:lang w:eastAsia="zh-CN"/>
        </w:rPr>
        <w:t>程度。</w:t>
      </w:r>
    </w:p>
  </w:footnote>
  <w:footnote w:id="9">
    <w:p w14:paraId="2E5E6580" w14:textId="70D61B08" w:rsidR="00C574E5" w:rsidRPr="0007642B" w:rsidRDefault="00C574E5" w:rsidP="00C574E5">
      <w:pPr>
        <w:pStyle w:val="FootnoteText"/>
        <w:wordWrap w:val="0"/>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lang w:eastAsia="zh-CN"/>
        </w:rPr>
        <w:t xml:space="preserve"> </w:t>
      </w:r>
      <w:r w:rsidRPr="0007642B">
        <w:rPr>
          <w:rFonts w:ascii="SimSun" w:eastAsia="SimSun" w:hAnsi="SimSun"/>
          <w:lang w:eastAsia="zh-CN"/>
        </w:rPr>
        <w:tab/>
      </w:r>
      <w:r w:rsidRPr="0007642B">
        <w:rPr>
          <w:rFonts w:ascii="SimSun" w:eastAsia="SimSun" w:hAnsi="SimSun" w:hint="eastAsia"/>
          <w:szCs w:val="18"/>
          <w:lang w:eastAsia="zh-CN"/>
        </w:rPr>
        <w:t>“全系统性别平等战略”文件见：</w:t>
      </w:r>
      <w:hyperlink r:id="rId3" w:history="1">
        <w:r w:rsidRPr="0007642B">
          <w:rPr>
            <w:rStyle w:val="Hyperlink"/>
            <w:rFonts w:ascii="SimSun" w:eastAsia="SimSun" w:hAnsi="SimSun"/>
            <w:color w:val="auto"/>
            <w:szCs w:val="18"/>
            <w:u w:val="none"/>
            <w:lang w:eastAsia="zh-CN"/>
          </w:rPr>
          <w:t>https://www.un.int/sites/www.un.int/files/Permanent%20Missions/delegate/17-00102b_gender_strategy_report_13_sept_2017.pdf</w:t>
        </w:r>
      </w:hyperlink>
      <w:r w:rsidR="0007642B" w:rsidRPr="0007642B">
        <w:rPr>
          <w:rFonts w:ascii="SimSun" w:eastAsia="SimSun" w:hAnsi="SimSun" w:hint="eastAsia"/>
          <w:szCs w:val="18"/>
          <w:lang w:eastAsia="zh-CN"/>
        </w:rPr>
        <w:t>。</w:t>
      </w:r>
    </w:p>
  </w:footnote>
  <w:footnote w:id="10">
    <w:p w14:paraId="7668A1CF" w14:textId="59152682" w:rsidR="00C574E5" w:rsidRPr="0007642B" w:rsidRDefault="00C574E5" w:rsidP="00C574E5">
      <w:pPr>
        <w:pStyle w:val="FootnoteText"/>
        <w:rPr>
          <w:rFonts w:ascii="SimSun" w:eastAsia="SimSun" w:hAnsi="SimSun"/>
        </w:rPr>
      </w:pPr>
      <w:r w:rsidRPr="0007642B">
        <w:rPr>
          <w:rStyle w:val="FootnoteReference"/>
          <w:rFonts w:ascii="SimSun" w:eastAsia="SimSun" w:hAnsi="SimSun"/>
        </w:rPr>
        <w:footnoteRef/>
      </w:r>
      <w:r w:rsidRPr="0007642B">
        <w:rPr>
          <w:rFonts w:ascii="SimSun" w:eastAsia="SimSun" w:hAnsi="SimSun"/>
        </w:rPr>
        <w:t xml:space="preserve"> </w:t>
      </w:r>
      <w:r w:rsidRPr="0007642B">
        <w:rPr>
          <w:rFonts w:ascii="SimSun" w:eastAsia="SimSun" w:hAnsi="SimSun"/>
        </w:rPr>
        <w:tab/>
      </w:r>
      <w:r w:rsidRPr="0007642B">
        <w:rPr>
          <w:rFonts w:ascii="SimSun" w:eastAsia="SimSun" w:hAnsi="SimSun" w:hint="eastAsia"/>
          <w:lang w:eastAsia="zh-CN"/>
        </w:rPr>
        <w:t>关于该计划的更多信息见：</w:t>
      </w:r>
      <w:hyperlink r:id="rId4" w:history="1">
        <w:r w:rsidRPr="0007642B">
          <w:rPr>
            <w:rStyle w:val="Hyperlink"/>
            <w:rFonts w:ascii="SimSun" w:eastAsia="SimSun" w:hAnsi="SimSun"/>
            <w:color w:val="auto"/>
            <w:u w:val="none"/>
          </w:rPr>
          <w:t>https://learning.unog.ch/node/9019</w:t>
        </w:r>
      </w:hyperlink>
      <w:r w:rsidR="0007642B" w:rsidRPr="0007642B">
        <w:rPr>
          <w:rStyle w:val="Hyperlink"/>
          <w:rFonts w:ascii="SimSun" w:eastAsia="SimSun" w:hAnsi="SimSun" w:hint="eastAsia"/>
          <w:color w:val="auto"/>
          <w:u w:val="none"/>
          <w:lang w:eastAsia="zh-CN"/>
        </w:rPr>
        <w:t>。</w:t>
      </w:r>
    </w:p>
  </w:footnote>
  <w:footnote w:id="11">
    <w:p w14:paraId="271478E3" w14:textId="77777777" w:rsidR="00C574E5" w:rsidRPr="00406F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覆盖的工作人员为更具职等定期、长期和连续任用的工作人员，包括由经常预算供资的职位。</w:t>
      </w:r>
    </w:p>
  </w:footnote>
  <w:footnote w:id="12">
    <w:p w14:paraId="576E6B83" w14:textId="77777777" w:rsidR="00C574E5" w:rsidRPr="0007642B" w:rsidRDefault="00C574E5" w:rsidP="00C574E5">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专业和职业发展试点计划（第2阶段）评价，内部监督服务，</w:t>
      </w:r>
      <w:r w:rsidRPr="00406F2B">
        <w:rPr>
          <w:rFonts w:ascii="SimSun" w:eastAsia="SimSun" w:hAnsi="SimSun"/>
          <w:lang w:eastAsia="zh-CN"/>
        </w:rPr>
        <w:t>EVAL 2018-01</w:t>
      </w:r>
      <w:r w:rsidRPr="00406F2B">
        <w:rPr>
          <w:rFonts w:ascii="SimSun" w:eastAsia="SimSun" w:hAnsi="SimSun" w:hint="eastAsia"/>
          <w:lang w:eastAsia="zh-CN"/>
        </w:rPr>
        <w:t>，2018年9月28日，请见：</w:t>
      </w:r>
      <w:hyperlink r:id="rId5" w:history="1">
        <w:r w:rsidRPr="0007642B">
          <w:rPr>
            <w:rStyle w:val="Hyperlink"/>
            <w:rFonts w:ascii="SimSun" w:eastAsia="SimSun" w:hAnsi="SimSun"/>
            <w:color w:val="auto"/>
            <w:u w:val="none"/>
            <w:lang w:eastAsia="zh-CN"/>
          </w:rPr>
          <w:t>https://www.wipo.int/export/sites/www/about-wipo/en/oversight/iaod/evaluation/pdf/prof_dev_phase2_2018.pdf</w:t>
        </w:r>
      </w:hyperlink>
      <w:r w:rsidRPr="0007642B">
        <w:rPr>
          <w:rFonts w:ascii="SimSun" w:eastAsia="SimSun" w:hAnsi="SimSun" w:hint="eastAsia"/>
          <w:lang w:eastAsia="zh-CN"/>
        </w:rPr>
        <w:t>。</w:t>
      </w:r>
    </w:p>
  </w:footnote>
  <w:footnote w:id="13">
    <w:p w14:paraId="421F72A2" w14:textId="77777777" w:rsidR="00C574E5" w:rsidRPr="0007642B" w:rsidRDefault="00C574E5" w:rsidP="00C574E5">
      <w:pPr>
        <w:pStyle w:val="FootnoteText"/>
        <w:rPr>
          <w:rFonts w:ascii="SimSun" w:eastAsia="SimSun" w:hAnsi="SimSun"/>
        </w:rPr>
      </w:pPr>
      <w:r w:rsidRPr="0007642B">
        <w:rPr>
          <w:rStyle w:val="FootnoteReference"/>
          <w:rFonts w:ascii="SimSun" w:eastAsia="SimSun" w:hAnsi="SimSun"/>
        </w:rPr>
        <w:footnoteRef/>
      </w:r>
      <w:r w:rsidRPr="0007642B">
        <w:rPr>
          <w:rFonts w:ascii="SimSun" w:eastAsia="SimSun" w:hAnsi="SimSun"/>
        </w:rPr>
        <w:t xml:space="preserve"> </w:t>
      </w:r>
      <w:r w:rsidRPr="0007642B">
        <w:rPr>
          <w:rFonts w:ascii="SimSun" w:eastAsia="SimSun" w:hAnsi="SimSun"/>
        </w:rPr>
        <w:tab/>
        <w:t>CDIP</w:t>
      </w:r>
      <w:r w:rsidRPr="0007642B">
        <w:rPr>
          <w:rFonts w:ascii="SimSun" w:eastAsia="SimSun" w:hAnsi="SimSun" w:hint="eastAsia"/>
          <w:lang w:eastAsia="zh-CN"/>
        </w:rPr>
        <w:t>的决定体现在主席总结的第9段，文件见：</w:t>
      </w:r>
      <w:hyperlink r:id="rId6" w:history="1">
        <w:r w:rsidRPr="0007642B">
          <w:rPr>
            <w:rStyle w:val="Hyperlink"/>
            <w:rFonts w:ascii="SimSun" w:eastAsia="SimSun" w:hAnsi="SimSun"/>
            <w:color w:val="auto"/>
            <w:u w:val="none"/>
          </w:rPr>
          <w:t>https://www.wipo.int/meetings/en/doc_details.jsp?doc_id=421755</w:t>
        </w:r>
      </w:hyperlink>
      <w:r w:rsidRPr="0007642B">
        <w:rPr>
          <w:rFonts w:ascii="SimSun" w:eastAsia="SimSun" w:hAnsi="SimSun" w:hint="eastAsia"/>
          <w:lang w:eastAsia="zh-CN"/>
        </w:rPr>
        <w:t>。</w:t>
      </w:r>
    </w:p>
  </w:footnote>
  <w:footnote w:id="14">
    <w:p w14:paraId="4B7D75DC" w14:textId="77777777" w:rsidR="00C574E5" w:rsidRPr="0007642B" w:rsidRDefault="00C574E5" w:rsidP="00C574E5">
      <w:pPr>
        <w:pStyle w:val="FootnoteText"/>
        <w:rPr>
          <w:rFonts w:ascii="SimSun" w:eastAsia="SimSun" w:hAnsi="SimSun"/>
        </w:rPr>
      </w:pPr>
      <w:r w:rsidRPr="0007642B">
        <w:rPr>
          <w:rStyle w:val="FootnoteReference"/>
          <w:rFonts w:ascii="SimSun" w:eastAsia="SimSun" w:hAnsi="SimSun"/>
        </w:rPr>
        <w:footnoteRef/>
      </w:r>
      <w:r w:rsidRPr="0007642B">
        <w:rPr>
          <w:rFonts w:ascii="SimSun" w:eastAsia="SimSun" w:hAnsi="SimSun"/>
        </w:rPr>
        <w:t xml:space="preserve"> </w:t>
      </w:r>
      <w:r w:rsidRPr="0007642B">
        <w:rPr>
          <w:rFonts w:ascii="SimSun" w:eastAsia="SimSun" w:hAnsi="SimSun"/>
        </w:rPr>
        <w:tab/>
      </w:r>
      <w:r w:rsidRPr="0007642B">
        <w:rPr>
          <w:rFonts w:ascii="SimSun" w:eastAsia="SimSun" w:hAnsi="SimSun" w:hint="eastAsia"/>
          <w:lang w:eastAsia="zh-CN"/>
        </w:rPr>
        <w:t>文件</w:t>
      </w:r>
      <w:r w:rsidRPr="0007642B">
        <w:rPr>
          <w:rFonts w:ascii="SimSun" w:eastAsia="SimSun" w:hAnsi="SimSun"/>
        </w:rPr>
        <w:t>A/73/30</w:t>
      </w:r>
      <w:r w:rsidRPr="0007642B">
        <w:rPr>
          <w:rFonts w:ascii="SimSun" w:eastAsia="SimSun" w:hAnsi="SimSun" w:hint="eastAsia"/>
          <w:lang w:eastAsia="zh-CN"/>
        </w:rPr>
        <w:t>见：</w:t>
      </w:r>
      <w:hyperlink r:id="rId7" w:history="1">
        <w:r w:rsidRPr="0007642B">
          <w:rPr>
            <w:rStyle w:val="Hyperlink"/>
            <w:rFonts w:ascii="SimSun" w:eastAsia="SimSun" w:hAnsi="SimSun"/>
            <w:color w:val="auto"/>
            <w:u w:val="none"/>
          </w:rPr>
          <w:t>https://icscweb.un.org/resources/pdfs/ar/AR2018.pdf?d=52920193:51:04AM</w:t>
        </w:r>
      </w:hyperlink>
      <w:r w:rsidRPr="0007642B">
        <w:rPr>
          <w:rFonts w:ascii="SimSun" w:eastAsia="SimSun" w:hAnsi="SimSun" w:hint="eastAsia"/>
          <w:lang w:eastAsia="zh-CN"/>
        </w:rPr>
        <w:t>。</w:t>
      </w:r>
    </w:p>
  </w:footnote>
  <w:footnote w:id="15">
    <w:p w14:paraId="271F5DED" w14:textId="2C262890" w:rsidR="00C574E5" w:rsidRPr="0007642B" w:rsidRDefault="00C574E5" w:rsidP="00C574E5">
      <w:pPr>
        <w:pStyle w:val="FootnoteText"/>
        <w:rPr>
          <w:rFonts w:ascii="SimSun" w:eastAsia="SimSun" w:hAnsi="SimSun"/>
        </w:rPr>
      </w:pPr>
      <w:r w:rsidRPr="0007642B">
        <w:rPr>
          <w:rStyle w:val="FootnoteReference"/>
          <w:rFonts w:ascii="SimSun" w:eastAsia="SimSun" w:hAnsi="SimSun"/>
        </w:rPr>
        <w:footnoteRef/>
      </w:r>
      <w:r w:rsidRPr="0007642B">
        <w:rPr>
          <w:rFonts w:ascii="SimSun" w:eastAsia="SimSun" w:hAnsi="SimSun"/>
        </w:rPr>
        <w:t xml:space="preserve"> </w:t>
      </w:r>
      <w:r w:rsidRPr="0007642B">
        <w:rPr>
          <w:rFonts w:ascii="SimSun" w:eastAsia="SimSun" w:hAnsi="SimSun"/>
        </w:rPr>
        <w:tab/>
      </w:r>
      <w:r w:rsidRPr="0007642B">
        <w:rPr>
          <w:rFonts w:ascii="SimSun" w:eastAsia="SimSun" w:hAnsi="SimSun" w:hint="eastAsia"/>
          <w:lang w:eastAsia="zh-CN"/>
        </w:rPr>
        <w:t>文件</w:t>
      </w:r>
      <w:r w:rsidRPr="0007642B">
        <w:rPr>
          <w:rFonts w:ascii="SimSun" w:eastAsia="SimSun" w:hAnsi="SimSun"/>
        </w:rPr>
        <w:t>A/73/9</w:t>
      </w:r>
      <w:r w:rsidRPr="0007642B">
        <w:rPr>
          <w:rFonts w:ascii="SimSun" w:eastAsia="SimSun" w:hAnsi="SimSun" w:hint="eastAsia"/>
          <w:lang w:eastAsia="zh-CN"/>
        </w:rPr>
        <w:t>见：</w:t>
      </w:r>
      <w:hyperlink r:id="rId8" w:history="1">
        <w:r w:rsidRPr="0007642B">
          <w:rPr>
            <w:rStyle w:val="Hyperlink"/>
            <w:rFonts w:ascii="SimSun" w:eastAsia="SimSun" w:hAnsi="SimSun"/>
            <w:color w:val="auto"/>
            <w:u w:val="none"/>
          </w:rPr>
          <w:t>https://undocs.org/A/73/9</w:t>
        </w:r>
      </w:hyperlink>
      <w:r w:rsidR="0007642B" w:rsidRPr="0007642B">
        <w:rPr>
          <w:rFonts w:ascii="SimSun" w:eastAsia="SimSun" w:hAnsi="SimSun" w:hint="eastAsia"/>
          <w:lang w:eastAsia="zh-CN"/>
        </w:rPr>
        <w:t>。</w:t>
      </w:r>
    </w:p>
  </w:footnote>
  <w:footnote w:id="16">
    <w:p w14:paraId="7963213D" w14:textId="11BA283D" w:rsidR="00C574E5" w:rsidRPr="00406F2B" w:rsidRDefault="00C574E5" w:rsidP="00C574E5">
      <w:pPr>
        <w:pStyle w:val="FootnoteText"/>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rPr>
        <w:t xml:space="preserve"> </w:t>
      </w:r>
      <w:r w:rsidRPr="0007642B">
        <w:rPr>
          <w:rFonts w:ascii="SimSun" w:eastAsia="SimSun" w:hAnsi="SimSun"/>
        </w:rPr>
        <w:tab/>
      </w:r>
      <w:r w:rsidRPr="0007642B">
        <w:rPr>
          <w:rFonts w:ascii="SimSun" w:eastAsia="SimSun" w:hAnsi="SimSun" w:hint="eastAsia"/>
          <w:lang w:eastAsia="zh-CN"/>
        </w:rPr>
        <w:t>见2017年</w:t>
      </w:r>
      <w:r w:rsidRPr="0007642B">
        <w:rPr>
          <w:rFonts w:ascii="SimSun" w:eastAsia="SimSun" w:hAnsi="SimSun" w:hint="eastAsia"/>
        </w:rPr>
        <w:t>国际公务员制度委员会的报告</w:t>
      </w:r>
      <w:r w:rsidRPr="0007642B">
        <w:rPr>
          <w:rFonts w:ascii="SimSun" w:eastAsia="SimSun" w:hAnsi="SimSun" w:hint="eastAsia"/>
          <w:lang w:eastAsia="zh-CN"/>
        </w:rPr>
        <w:t>第65-67段以及附件六，地址：</w:t>
      </w:r>
      <w:hyperlink r:id="rId9" w:history="1">
        <w:r w:rsidRPr="0007642B">
          <w:rPr>
            <w:rStyle w:val="Hyperlink"/>
            <w:rFonts w:ascii="SimSun" w:eastAsia="SimSun" w:hAnsi="SimSun"/>
            <w:color w:val="auto"/>
            <w:u w:val="none"/>
          </w:rPr>
          <w:t>https://icsc.un.org/Resources/General/AnnualReports/AR2017.pdf?r=09860932</w:t>
        </w:r>
      </w:hyperlink>
      <w:r w:rsidRPr="0007642B">
        <w:rPr>
          <w:rFonts w:ascii="SimSun" w:eastAsia="SimSun" w:hAnsi="SimSun" w:hint="eastAsia"/>
          <w:lang w:eastAsia="zh-CN"/>
        </w:rPr>
        <w:t>。如该报告第67段所述，</w:t>
      </w:r>
      <w:r w:rsidR="00AC6AFF">
        <w:rPr>
          <w:rFonts w:ascii="SimSun" w:eastAsia="SimSun" w:hAnsi="SimSun" w:hint="eastAsia"/>
          <w:lang w:eastAsia="zh-CN"/>
        </w:rPr>
        <w:t>公务员制度委员会</w:t>
      </w:r>
      <w:r w:rsidRPr="00406F2B">
        <w:rPr>
          <w:rFonts w:ascii="SimSun" w:eastAsia="SimSun" w:hAnsi="SimSun" w:hint="eastAsia"/>
          <w:lang w:eastAsia="zh-CN"/>
        </w:rPr>
        <w:t>“决定，组织应采用大会批准后的附件六中的措施作为指南，敦促组织继续开展在绩效管理方面的工作，从而提升整体组织绩效。”</w:t>
      </w:r>
    </w:p>
  </w:footnote>
  <w:footnote w:id="17">
    <w:p w14:paraId="6AFF20B0" w14:textId="77777777" w:rsidR="00C574E5" w:rsidRPr="00406F2B" w:rsidRDefault="00C574E5" w:rsidP="00260FC4">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w:t>
      </w:r>
      <w:r w:rsidRPr="00406F2B">
        <w:rPr>
          <w:rFonts w:ascii="SimSun" w:eastAsia="SimSun" w:hAnsi="SimSun"/>
          <w:lang w:eastAsia="zh-CN"/>
        </w:rPr>
        <w:t>工作人员条例</w:t>
      </w:r>
      <w:r w:rsidRPr="00406F2B">
        <w:rPr>
          <w:rFonts w:ascii="SimSun" w:eastAsia="SimSun" w:hAnsi="SimSun" w:hint="eastAsia"/>
          <w:lang w:eastAsia="zh-CN"/>
        </w:rPr>
        <w:t>》第4.16条</w:t>
      </w:r>
      <w:r w:rsidRPr="00406F2B">
        <w:rPr>
          <w:rFonts w:ascii="SimSun" w:eastAsia="SimSun" w:hAnsi="SimSun"/>
          <w:lang w:eastAsia="zh-CN"/>
        </w:rPr>
        <w:t>（</w:t>
      </w:r>
      <w:r w:rsidRPr="00406F2B">
        <w:rPr>
          <w:rFonts w:ascii="SimSun" w:eastAsia="SimSun" w:hAnsi="SimSun" w:hint="eastAsia"/>
          <w:lang w:eastAsia="zh-CN"/>
        </w:rPr>
        <w:t>a</w:t>
      </w:r>
      <w:r w:rsidRPr="00406F2B">
        <w:rPr>
          <w:rFonts w:ascii="SimSun" w:eastAsia="SimSun" w:hAnsi="SimSun"/>
          <w:lang w:eastAsia="zh-CN"/>
        </w:rPr>
        <w:t>）</w:t>
      </w:r>
      <w:r w:rsidRPr="00406F2B">
        <w:rPr>
          <w:rFonts w:ascii="SimSun" w:eastAsia="SimSun" w:hAnsi="SimSun" w:hint="eastAsia"/>
          <w:lang w:eastAsia="zh-CN"/>
        </w:rPr>
        <w:t>项的修订从2019年1月1日起生效，在例外情况下，总干事延长临时任用的最长累计时限从两年增至三年。</w:t>
      </w:r>
    </w:p>
  </w:footnote>
  <w:footnote w:id="18">
    <w:p w14:paraId="5895DFC5" w14:textId="77777777" w:rsidR="00C574E5" w:rsidRPr="00406F2B" w:rsidRDefault="00C574E5" w:rsidP="00260FC4">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表17也显示了从2016年至2018年的三年间空缺职位的数量有所增加，不过在比例上少于收到的申请数量的增加。</w:t>
      </w:r>
    </w:p>
  </w:footnote>
  <w:footnote w:id="19">
    <w:p w14:paraId="08B66EB3" w14:textId="77777777" w:rsidR="00C574E5" w:rsidRPr="0007642B" w:rsidRDefault="00C574E5" w:rsidP="00C574E5">
      <w:pPr>
        <w:pStyle w:val="FootnoteText"/>
        <w:rPr>
          <w:rFonts w:ascii="SimSun" w:eastAsia="SimSun" w:hAnsi="SimSun"/>
        </w:rPr>
      </w:pPr>
      <w:r w:rsidRPr="00406F2B">
        <w:rPr>
          <w:rStyle w:val="FootnoteReference"/>
          <w:rFonts w:ascii="SimSun" w:eastAsia="SimSun" w:hAnsi="SimSun"/>
        </w:rPr>
        <w:footnoteRef/>
      </w:r>
      <w:r w:rsidRPr="00406F2B">
        <w:rPr>
          <w:rFonts w:ascii="SimSun" w:eastAsia="SimSun" w:hAnsi="SimSun"/>
        </w:rPr>
        <w:t xml:space="preserve"> </w:t>
      </w:r>
      <w:r w:rsidRPr="00406F2B">
        <w:rPr>
          <w:rFonts w:ascii="SimSun" w:eastAsia="SimSun" w:hAnsi="SimSun"/>
        </w:rPr>
        <w:tab/>
      </w:r>
      <w:r w:rsidRPr="00406F2B">
        <w:rPr>
          <w:rFonts w:ascii="SimSun" w:eastAsia="SimSun" w:hAnsi="SimSun" w:hint="eastAsia"/>
          <w:lang w:eastAsia="zh-CN"/>
        </w:rPr>
        <w:t>见文件</w:t>
      </w:r>
      <w:r w:rsidRPr="00406F2B">
        <w:rPr>
          <w:rFonts w:ascii="SimSun" w:eastAsia="SimSun" w:hAnsi="SimSun"/>
        </w:rPr>
        <w:t>WO/CC/73/5</w:t>
      </w:r>
      <w:r w:rsidRPr="00406F2B">
        <w:rPr>
          <w:rFonts w:ascii="SimSun" w:eastAsia="SimSun" w:hAnsi="SimSun" w:hint="eastAsia"/>
          <w:lang w:eastAsia="zh-CN"/>
        </w:rPr>
        <w:t>的第17段，地址：</w:t>
      </w:r>
      <w:hyperlink r:id="rId10" w:history="1">
        <w:r w:rsidRPr="0007642B">
          <w:rPr>
            <w:rStyle w:val="Hyperlink"/>
            <w:rFonts w:ascii="SimSun" w:eastAsia="SimSun" w:hAnsi="SimSun"/>
            <w:color w:val="auto"/>
            <w:u w:val="none"/>
          </w:rPr>
          <w:t>https://www.wipo.int/edocs/mdocs/govbody/en/wo_cc_73/wo_cc_73_5.pdf</w:t>
        </w:r>
      </w:hyperlink>
      <w:r w:rsidRPr="0007642B">
        <w:rPr>
          <w:rFonts w:ascii="SimSun" w:eastAsia="SimSun" w:hAnsi="SimSun" w:hint="eastAsia"/>
          <w:lang w:eastAsia="zh-CN"/>
        </w:rPr>
        <w:t>，以及文件</w:t>
      </w:r>
      <w:r w:rsidRPr="0007642B">
        <w:rPr>
          <w:rFonts w:ascii="SimSun" w:eastAsia="SimSun" w:hAnsi="SimSun"/>
        </w:rPr>
        <w:t>WO/CC/73/7</w:t>
      </w:r>
      <w:r w:rsidRPr="0007642B">
        <w:rPr>
          <w:rFonts w:ascii="SimSun" w:eastAsia="SimSun" w:hAnsi="SimSun" w:hint="eastAsia"/>
          <w:lang w:eastAsia="zh-CN"/>
        </w:rPr>
        <w:t>的第44段，地址：</w:t>
      </w:r>
      <w:hyperlink r:id="rId11" w:history="1">
        <w:r w:rsidRPr="0007642B">
          <w:rPr>
            <w:rStyle w:val="Hyperlink"/>
            <w:rFonts w:ascii="SimSun" w:eastAsia="SimSun" w:hAnsi="SimSun"/>
            <w:color w:val="auto"/>
            <w:u w:val="none"/>
          </w:rPr>
          <w:t>https://www.wipo.int/edocs/mdocs/govbody/en/wo_cc_73/wo_cc_73_7.pdf</w:t>
        </w:r>
      </w:hyperlink>
      <w:r w:rsidRPr="0007642B">
        <w:rPr>
          <w:rFonts w:ascii="SimSun" w:eastAsia="SimSun" w:hAnsi="SimSun" w:hint="eastAsia"/>
          <w:lang w:eastAsia="zh-CN"/>
        </w:rPr>
        <w:t>。</w:t>
      </w:r>
    </w:p>
  </w:footnote>
  <w:footnote w:id="20">
    <w:p w14:paraId="59C16C3E" w14:textId="77777777" w:rsidR="00C574E5" w:rsidRPr="00406F2B" w:rsidRDefault="00C574E5" w:rsidP="00260FC4">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自2016年以来，已开展七个甄聘外联团来提升工作人员中的低于代表性。表18显示了来自主办这些外联团的国家的定期空缺职位的申请数量。秘书处正仔细监测这些数据来决定外联团随着时间推移而对申请数量的影响（若有）。</w:t>
      </w:r>
    </w:p>
  </w:footnote>
  <w:footnote w:id="21">
    <w:p w14:paraId="6C626E99" w14:textId="77777777" w:rsidR="00C574E5" w:rsidRPr="00406F2B" w:rsidRDefault="00C574E5" w:rsidP="00260FC4">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t>Impactpool</w:t>
      </w:r>
      <w:r w:rsidRPr="00406F2B">
        <w:rPr>
          <w:rFonts w:ascii="SimSun" w:eastAsia="SimSun" w:hAnsi="SimSun" w:hint="eastAsia"/>
          <w:lang w:eastAsia="zh-CN"/>
        </w:rPr>
        <w:t>是一个国际人才管理（</w:t>
      </w:r>
      <w:r w:rsidRPr="00406F2B">
        <w:rPr>
          <w:rFonts w:ascii="SimSun" w:eastAsia="SimSun" w:hAnsi="SimSun"/>
          <w:lang w:eastAsia="zh-CN"/>
        </w:rPr>
        <w:t>Intalma</w:t>
      </w:r>
      <w:r w:rsidRPr="00406F2B">
        <w:rPr>
          <w:rFonts w:ascii="SimSun" w:eastAsia="SimSun" w:hAnsi="SimSun" w:hint="eastAsia"/>
          <w:lang w:eastAsia="zh-CN"/>
        </w:rPr>
        <w:t>）提供的就业平台和服务，</w:t>
      </w:r>
      <w:r w:rsidRPr="00406F2B">
        <w:rPr>
          <w:rFonts w:ascii="SimSun" w:eastAsia="SimSun" w:hAnsi="SimSun"/>
          <w:lang w:eastAsia="zh-CN"/>
        </w:rPr>
        <w:t>Intalma</w:t>
      </w:r>
      <w:r w:rsidRPr="00406F2B">
        <w:rPr>
          <w:rFonts w:ascii="SimSun" w:eastAsia="SimSun" w:hAnsi="SimSun" w:hint="eastAsia"/>
          <w:lang w:eastAsia="zh-CN"/>
        </w:rPr>
        <w:t>是一家致力于为希望在国际组织中追求职业生涯的个人提供最佳支持的社会企业。</w:t>
      </w:r>
    </w:p>
  </w:footnote>
  <w:footnote w:id="22">
    <w:p w14:paraId="1739C8E3" w14:textId="77777777" w:rsidR="00C574E5" w:rsidRPr="0007642B" w:rsidRDefault="00C574E5" w:rsidP="00C574E5">
      <w:pPr>
        <w:pStyle w:val="FootnoteText"/>
        <w:rPr>
          <w:rFonts w:ascii="SimSun" w:eastAsia="SimSun" w:hAnsi="SimSun"/>
          <w:szCs w:val="18"/>
        </w:rPr>
      </w:pPr>
      <w:r w:rsidRPr="00406F2B">
        <w:rPr>
          <w:rStyle w:val="FootnoteReference"/>
          <w:rFonts w:ascii="SimSun" w:eastAsia="SimSun" w:hAnsi="SimSun"/>
        </w:rPr>
        <w:footnoteRef/>
      </w:r>
      <w:r w:rsidRPr="00406F2B">
        <w:rPr>
          <w:rFonts w:ascii="SimSun" w:eastAsia="SimSun" w:hAnsi="SimSun"/>
        </w:rPr>
        <w:t xml:space="preserve"> </w:t>
      </w:r>
      <w:r w:rsidRPr="00406F2B">
        <w:rPr>
          <w:rFonts w:ascii="SimSun" w:eastAsia="SimSun" w:hAnsi="SimSun"/>
        </w:rPr>
        <w:tab/>
      </w:r>
      <w:r w:rsidRPr="00406F2B">
        <w:rPr>
          <w:rFonts w:ascii="SimSun" w:eastAsia="SimSun" w:hAnsi="SimSun" w:hint="eastAsia"/>
          <w:lang w:eastAsia="zh-CN"/>
        </w:rPr>
        <w:t>文件</w:t>
      </w:r>
      <w:r w:rsidRPr="00406F2B">
        <w:rPr>
          <w:rFonts w:ascii="SimSun" w:eastAsia="SimSun" w:hAnsi="SimSun"/>
        </w:rPr>
        <w:t>JIU/REP/2018/6</w:t>
      </w:r>
      <w:r w:rsidRPr="00406F2B">
        <w:rPr>
          <w:rFonts w:ascii="SimSun" w:eastAsia="SimSun" w:hAnsi="SimSun" w:hint="eastAsia"/>
          <w:lang w:eastAsia="zh-CN"/>
        </w:rPr>
        <w:t>地址：</w:t>
      </w:r>
      <w:hyperlink r:id="rId12" w:history="1">
        <w:r w:rsidRPr="0007642B">
          <w:rPr>
            <w:rStyle w:val="Hyperlink"/>
            <w:rFonts w:ascii="SimSun" w:eastAsia="SimSun" w:hAnsi="SimSun"/>
            <w:color w:val="auto"/>
            <w:szCs w:val="18"/>
            <w:u w:val="none"/>
          </w:rPr>
          <w:t>https://www.unjiu.org/sites/www.unjiu.org/files/jiu_rep_2018_6_english.pdf</w:t>
        </w:r>
      </w:hyperlink>
      <w:r w:rsidRPr="0007642B">
        <w:rPr>
          <w:rFonts w:ascii="SimSun" w:eastAsia="SimSun" w:hAnsi="SimSun" w:hint="eastAsia"/>
          <w:szCs w:val="18"/>
          <w:lang w:eastAsia="zh-CN"/>
        </w:rPr>
        <w:t>。</w:t>
      </w:r>
    </w:p>
  </w:footnote>
  <w:footnote w:id="23">
    <w:p w14:paraId="1EDC761F" w14:textId="77777777" w:rsidR="00C574E5" w:rsidRPr="00406F2B" w:rsidRDefault="00C574E5" w:rsidP="00C574E5">
      <w:pPr>
        <w:pStyle w:val="FootnoteText"/>
        <w:rPr>
          <w:rFonts w:ascii="SimSun" w:eastAsia="SimSun" w:hAnsi="SimSun"/>
          <w:szCs w:val="18"/>
          <w:lang w:eastAsia="zh-CN"/>
        </w:rPr>
      </w:pPr>
      <w:r w:rsidRPr="00406F2B">
        <w:rPr>
          <w:rStyle w:val="FootnoteReference"/>
          <w:rFonts w:ascii="SimSun" w:eastAsia="SimSun" w:hAnsi="SimSun"/>
          <w:szCs w:val="18"/>
        </w:rPr>
        <w:footnoteRef/>
      </w:r>
      <w:r w:rsidRPr="00406F2B">
        <w:rPr>
          <w:rFonts w:ascii="SimSun" w:eastAsia="SimSun" w:hAnsi="SimSun"/>
          <w:szCs w:val="18"/>
          <w:lang w:eastAsia="zh-CN"/>
        </w:rPr>
        <w:t xml:space="preserve"> </w:t>
      </w:r>
      <w:r w:rsidRPr="00406F2B">
        <w:rPr>
          <w:rFonts w:ascii="SimSun" w:eastAsia="SimSun" w:hAnsi="SimSun"/>
          <w:szCs w:val="18"/>
          <w:lang w:eastAsia="zh-CN"/>
        </w:rPr>
        <w:tab/>
      </w:r>
      <w:r w:rsidRPr="00406F2B">
        <w:rPr>
          <w:rFonts w:ascii="SimSun" w:eastAsia="SimSun" w:hAnsi="SimSun" w:hint="eastAsia"/>
          <w:szCs w:val="18"/>
          <w:lang w:eastAsia="zh-CN"/>
        </w:rPr>
        <w:t>活动期间，讲者以美式手语进行演讲，然后先被翻译成英语，再接力翻译成法语和西班牙语。</w:t>
      </w:r>
    </w:p>
  </w:footnote>
  <w:footnote w:id="24">
    <w:p w14:paraId="0AAC4BF2" w14:textId="77777777" w:rsidR="00C574E5" w:rsidRPr="00406F2B" w:rsidRDefault="00C574E5" w:rsidP="00260FC4">
      <w:pPr>
        <w:pStyle w:val="FootnoteText"/>
        <w:jc w:val="both"/>
        <w:rPr>
          <w:rFonts w:ascii="SimSun" w:eastAsia="SimSun" w:hAnsi="SimSun"/>
          <w:szCs w:val="18"/>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szCs w:val="18"/>
          <w:lang w:eastAsia="zh-CN"/>
        </w:rPr>
        <w:t>为了弱化这一不确定性，管理层请求将在未来三年内年满60或62周岁但可选择在65岁退休的工作人员，提前说明其意愿，协助工作人员规划。然而，回应极少，这也意味着工作人员在做出最终决定前更倾向于不做任何预期声明。</w:t>
      </w:r>
    </w:p>
  </w:footnote>
  <w:footnote w:id="25">
    <w:p w14:paraId="32CEDD80" w14:textId="77777777" w:rsidR="00AF7F61" w:rsidRPr="00E91447" w:rsidRDefault="00AF7F61" w:rsidP="00260FC4">
      <w:pPr>
        <w:pStyle w:val="FootnoteText"/>
        <w:jc w:val="both"/>
        <w:rPr>
          <w:rFonts w:asciiTheme="minorEastAsia" w:hAnsiTheme="minorEastAsia"/>
          <w:lang w:eastAsia="zh-CN"/>
        </w:rPr>
      </w:pPr>
      <w:r w:rsidRPr="00E91447">
        <w:rPr>
          <w:rStyle w:val="FootnoteReference"/>
          <w:rFonts w:asciiTheme="minorEastAsia" w:hAnsiTheme="minorEastAsia"/>
        </w:rPr>
        <w:footnoteRef/>
      </w:r>
      <w:r w:rsidRPr="00E91447">
        <w:rPr>
          <w:rFonts w:asciiTheme="minorEastAsia" w:hAnsiTheme="minorEastAsia"/>
          <w:lang w:eastAsia="zh-CN"/>
        </w:rPr>
        <w:tab/>
      </w:r>
      <w:r w:rsidRPr="00E91447">
        <w:rPr>
          <w:rFonts w:asciiTheme="minorEastAsia" w:hAnsiTheme="minorEastAsia" w:hint="eastAsia"/>
          <w:lang w:eastAsia="zh-CN"/>
        </w:rPr>
        <w:t>2019年1月，产权组织制作了一份调查问卷，在实习期结束时发给了所有实习生。2019年1月至4月期间的答复率为82%。</w:t>
      </w:r>
    </w:p>
  </w:footnote>
  <w:footnote w:id="26">
    <w:p w14:paraId="27F725D8" w14:textId="77777777" w:rsidR="00AF7F61" w:rsidRPr="00406F2B" w:rsidRDefault="00AF7F61" w:rsidP="00AF7F61">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2017年，管理相关培训的培训天数为693天。2018年，该类别培训总天数为1</w:t>
      </w:r>
      <w:r w:rsidRPr="00406F2B">
        <w:rPr>
          <w:rFonts w:ascii="SimSun" w:eastAsia="SimSun" w:hAnsi="SimSun"/>
          <w:lang w:eastAsia="zh-CN"/>
        </w:rPr>
        <w:t>,</w:t>
      </w:r>
      <w:r w:rsidRPr="00406F2B">
        <w:rPr>
          <w:rFonts w:ascii="SimSun" w:eastAsia="SimSun" w:hAnsi="SimSun" w:hint="eastAsia"/>
          <w:lang w:eastAsia="zh-CN"/>
        </w:rPr>
        <w:t>162天（表23）。</w:t>
      </w:r>
    </w:p>
  </w:footnote>
  <w:footnote w:id="27">
    <w:p w14:paraId="4F738651" w14:textId="197977D8" w:rsidR="00AF7F61" w:rsidRPr="00406F2B" w:rsidRDefault="00AF7F61" w:rsidP="00AF7F61">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2017年，产权组织的培训计划共有3,953名参与者。2018年，参与者总数达6</w:t>
      </w:r>
      <w:r w:rsidRPr="00406F2B">
        <w:rPr>
          <w:rFonts w:ascii="SimSun" w:eastAsia="SimSun" w:hAnsi="SimSun"/>
          <w:lang w:eastAsia="zh-CN"/>
        </w:rPr>
        <w:t>,</w:t>
      </w:r>
      <w:r w:rsidRPr="00406F2B">
        <w:rPr>
          <w:rFonts w:ascii="SimSun" w:eastAsia="SimSun" w:hAnsi="SimSun" w:hint="eastAsia"/>
          <w:lang w:eastAsia="zh-CN"/>
        </w:rPr>
        <w:t>269人（表23）。</w:t>
      </w:r>
    </w:p>
  </w:footnote>
  <w:footnote w:id="28">
    <w:p w14:paraId="49480E37" w14:textId="77777777" w:rsidR="00AF7F61" w:rsidRPr="00406F2B" w:rsidRDefault="00AF7F61" w:rsidP="00260FC4">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szCs w:val="18"/>
          <w:lang w:eastAsia="zh-CN"/>
        </w:rPr>
        <w:t>上诉委审理案件的固定费用包括：支付给上诉委主席和副主席的费用；副主席的差旅费；以及一名为上诉委提供行政支助的职介所人员的费用。</w:t>
      </w:r>
    </w:p>
  </w:footnote>
  <w:footnote w:id="29">
    <w:p w14:paraId="6C562CC5" w14:textId="77777777" w:rsidR="00AF7F61" w:rsidRPr="00406F2B" w:rsidRDefault="00AF7F61" w:rsidP="00AF7F61">
      <w:pPr>
        <w:pStyle w:val="FootnoteText"/>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rPr>
        <w:t xml:space="preserve"> </w:t>
      </w:r>
      <w:r w:rsidRPr="00406F2B">
        <w:rPr>
          <w:rFonts w:ascii="SimSun" w:eastAsia="SimSun" w:hAnsi="SimSun"/>
          <w:lang w:eastAsia="zh-CN"/>
        </w:rPr>
        <w:tab/>
      </w:r>
      <w:r w:rsidRPr="00406F2B">
        <w:rPr>
          <w:rFonts w:ascii="SimSun" w:eastAsia="SimSun" w:hAnsi="SimSun" w:hint="eastAsia"/>
          <w:lang w:eastAsia="zh-CN"/>
        </w:rPr>
        <w:t>见文件WO/CC/75/2和WO/GA/45/3：</w:t>
      </w:r>
      <w:hyperlink r:id="rId13" w:history="1">
        <w:r w:rsidRPr="0007642B">
          <w:rPr>
            <w:rStyle w:val="Hyperlink"/>
            <w:rFonts w:ascii="SimSun" w:eastAsia="SimSun" w:hAnsi="SimSun"/>
            <w:color w:val="auto"/>
            <w:szCs w:val="18"/>
            <w:u w:val="none"/>
          </w:rPr>
          <w:t>https://www.wipo.int/meetings/en/details.jsp?meeting_id=47812</w:t>
        </w:r>
      </w:hyperlink>
      <w:r w:rsidRPr="00406F2B">
        <w:rPr>
          <w:rStyle w:val="Hyperlink"/>
          <w:rFonts w:ascii="SimSun" w:eastAsia="SimSun" w:hAnsi="SimSun" w:hint="eastAsia"/>
          <w:color w:val="auto"/>
          <w:szCs w:val="18"/>
          <w:u w:val="none"/>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A524" w14:textId="42D82E11" w:rsidR="00CA063C" w:rsidRPr="00CF4B5C" w:rsidRDefault="00CA063C" w:rsidP="00CA063C">
    <w:pPr>
      <w:jc w:val="right"/>
      <w:rPr>
        <w:rFonts w:ascii="SimSun" w:eastAsia="SimSun" w:hAnsi="SimSun"/>
        <w:sz w:val="21"/>
      </w:rPr>
    </w:pPr>
    <w:r w:rsidRPr="00CF4B5C">
      <w:rPr>
        <w:rFonts w:ascii="SimSun" w:eastAsia="SimSun" w:hAnsi="SimSun"/>
        <w:sz w:val="21"/>
      </w:rPr>
      <w:t>WO/CC/76/INF/1</w:t>
    </w:r>
  </w:p>
  <w:p w14:paraId="770A481E" w14:textId="27CF9384" w:rsidR="00CA063C" w:rsidRPr="00CF4B5C" w:rsidRDefault="00CA063C" w:rsidP="00CA063C">
    <w:pPr>
      <w:jc w:val="right"/>
      <w:rPr>
        <w:rFonts w:ascii="SimSun" w:eastAsia="SimSun" w:hAnsi="SimSun"/>
        <w:sz w:val="21"/>
      </w:rPr>
    </w:pPr>
    <w:r w:rsidRPr="00CF4B5C">
      <w:rPr>
        <w:rFonts w:ascii="SimSun" w:eastAsia="SimSun" w:hAnsi="SimSun" w:hint="eastAsia"/>
        <w:sz w:val="21"/>
        <w:lang w:eastAsia="zh-CN"/>
      </w:rPr>
      <w:t>第</w:t>
    </w:r>
    <w:r w:rsidRPr="00CF4B5C">
      <w:rPr>
        <w:rFonts w:ascii="SimSun" w:eastAsia="SimSun" w:hAnsi="SimSun"/>
        <w:sz w:val="21"/>
      </w:rPr>
      <w:fldChar w:fldCharType="begin"/>
    </w:r>
    <w:r w:rsidRPr="00CF4B5C">
      <w:rPr>
        <w:rFonts w:ascii="SimSun" w:eastAsia="SimSun" w:hAnsi="SimSun"/>
        <w:sz w:val="21"/>
      </w:rPr>
      <w:instrText xml:space="preserve"> PAGE  \* MERGEFORMAT </w:instrText>
    </w:r>
    <w:r w:rsidRPr="00CF4B5C">
      <w:rPr>
        <w:rFonts w:ascii="SimSun" w:eastAsia="SimSun" w:hAnsi="SimSun"/>
        <w:sz w:val="21"/>
      </w:rPr>
      <w:fldChar w:fldCharType="separate"/>
    </w:r>
    <w:r>
      <w:rPr>
        <w:rFonts w:ascii="SimSun" w:eastAsia="SimSun" w:hAnsi="SimSun"/>
        <w:noProof/>
        <w:sz w:val="21"/>
      </w:rPr>
      <w:t>2</w:t>
    </w:r>
    <w:r w:rsidRPr="00CF4B5C">
      <w:rPr>
        <w:rFonts w:ascii="SimSun" w:eastAsia="SimSun" w:hAnsi="SimSun"/>
        <w:sz w:val="21"/>
      </w:rPr>
      <w:fldChar w:fldCharType="end"/>
    </w:r>
    <w:r w:rsidRPr="00CF4B5C">
      <w:rPr>
        <w:rFonts w:ascii="SimSun" w:eastAsia="SimSun" w:hAnsi="SimSun" w:hint="eastAsia"/>
        <w:sz w:val="21"/>
        <w:lang w:eastAsia="zh-CN"/>
      </w:rPr>
      <w:t>页</w:t>
    </w:r>
  </w:p>
  <w:p w14:paraId="607D9DBC" w14:textId="77777777" w:rsidR="00CA063C" w:rsidRPr="00CF4B5C" w:rsidRDefault="00CA063C" w:rsidP="00CA063C">
    <w:pPr>
      <w:jc w:val="right"/>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B93A" w14:textId="0D8DC53D" w:rsidR="00C7658A" w:rsidRPr="00CF4B5C" w:rsidRDefault="00C7658A" w:rsidP="00C7658A">
    <w:pPr>
      <w:jc w:val="right"/>
      <w:rPr>
        <w:rFonts w:ascii="SimSun" w:eastAsia="SimSun" w:hAnsi="SimSun"/>
        <w:sz w:val="21"/>
      </w:rPr>
    </w:pPr>
    <w:r w:rsidRPr="00CF4B5C">
      <w:rPr>
        <w:rFonts w:ascii="SimSun" w:eastAsia="SimSun" w:hAnsi="SimSun"/>
        <w:sz w:val="21"/>
      </w:rPr>
      <w:t>WO/CC/76/INF/1</w:t>
    </w:r>
  </w:p>
  <w:p w14:paraId="19B57AFA" w14:textId="63ED9ECA" w:rsidR="00C7658A" w:rsidRPr="00CF4B5C" w:rsidRDefault="00582BB7" w:rsidP="00AF7F61">
    <w:pPr>
      <w:jc w:val="right"/>
      <w:rPr>
        <w:rFonts w:ascii="SimSun" w:eastAsia="SimSun" w:hAnsi="SimSun"/>
        <w:sz w:val="21"/>
      </w:rPr>
    </w:pPr>
    <w:r w:rsidRPr="00CF4B5C">
      <w:rPr>
        <w:rFonts w:ascii="SimSun" w:eastAsia="SimSun" w:hAnsi="SimSun" w:hint="eastAsia"/>
        <w:sz w:val="21"/>
        <w:lang w:eastAsia="zh-CN"/>
      </w:rPr>
      <w:t>第</w:t>
    </w:r>
    <w:r w:rsidR="00C7658A" w:rsidRPr="00CF4B5C">
      <w:rPr>
        <w:rFonts w:ascii="SimSun" w:eastAsia="SimSun" w:hAnsi="SimSun"/>
        <w:sz w:val="21"/>
      </w:rPr>
      <w:fldChar w:fldCharType="begin"/>
    </w:r>
    <w:r w:rsidR="00C7658A" w:rsidRPr="00CF4B5C">
      <w:rPr>
        <w:rFonts w:ascii="SimSun" w:eastAsia="SimSun" w:hAnsi="SimSun"/>
        <w:sz w:val="21"/>
      </w:rPr>
      <w:instrText xml:space="preserve"> PAGE  \* MERGEFORMAT </w:instrText>
    </w:r>
    <w:r w:rsidR="00C7658A" w:rsidRPr="00CF4B5C">
      <w:rPr>
        <w:rFonts w:ascii="SimSun" w:eastAsia="SimSun" w:hAnsi="SimSun"/>
        <w:sz w:val="21"/>
      </w:rPr>
      <w:fldChar w:fldCharType="separate"/>
    </w:r>
    <w:r w:rsidR="00CA063C">
      <w:rPr>
        <w:rFonts w:ascii="SimSun" w:eastAsia="SimSun" w:hAnsi="SimSun"/>
        <w:noProof/>
        <w:sz w:val="21"/>
      </w:rPr>
      <w:t>13</w:t>
    </w:r>
    <w:r w:rsidR="00C7658A" w:rsidRPr="00CF4B5C">
      <w:rPr>
        <w:rFonts w:ascii="SimSun" w:eastAsia="SimSun" w:hAnsi="SimSun"/>
        <w:sz w:val="21"/>
      </w:rPr>
      <w:fldChar w:fldCharType="end"/>
    </w:r>
    <w:r w:rsidRPr="00CF4B5C">
      <w:rPr>
        <w:rFonts w:ascii="SimSun" w:eastAsia="SimSun" w:hAnsi="SimSun" w:hint="eastAsia"/>
        <w:sz w:val="21"/>
        <w:lang w:eastAsia="zh-CN"/>
      </w:rPr>
      <w:t>页</w:t>
    </w:r>
  </w:p>
  <w:p w14:paraId="086929B8" w14:textId="77777777" w:rsidR="00AF7F61" w:rsidRPr="00CF4B5C" w:rsidRDefault="00AF7F61" w:rsidP="00AF7F61">
    <w:pPr>
      <w:jc w:val="right"/>
      <w:rPr>
        <w:rFonts w:ascii="SimSun" w:eastAsia="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ECDF" w14:textId="70C6598C" w:rsidR="00CA063C" w:rsidRDefault="00CA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15231D"/>
    <w:multiLevelType w:val="hybridMultilevel"/>
    <w:tmpl w:val="9EF2471A"/>
    <w:lvl w:ilvl="0" w:tplc="04090005">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5303F8B"/>
    <w:multiLevelType w:val="hybridMultilevel"/>
    <w:tmpl w:val="83327506"/>
    <w:lvl w:ilvl="0" w:tplc="980ED3D0">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3" w15:restartNumberingAfterBreak="0">
    <w:nsid w:val="14FE7BB5"/>
    <w:multiLevelType w:val="hybridMultilevel"/>
    <w:tmpl w:val="3B0EE54C"/>
    <w:lvl w:ilvl="0" w:tplc="AAD07F7C">
      <w:start w:val="1"/>
      <w:numFmt w:val="upp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225EC0"/>
    <w:multiLevelType w:val="hybridMultilevel"/>
    <w:tmpl w:val="8B44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281670"/>
    <w:multiLevelType w:val="hybridMultilevel"/>
    <w:tmpl w:val="DC08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D3DD5"/>
    <w:multiLevelType w:val="hybridMultilevel"/>
    <w:tmpl w:val="0BBA2184"/>
    <w:lvl w:ilvl="0" w:tplc="088E9858">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8" w15:restartNumberingAfterBreak="0">
    <w:nsid w:val="29112BD2"/>
    <w:multiLevelType w:val="hybridMultilevel"/>
    <w:tmpl w:val="8E1071B8"/>
    <w:lvl w:ilvl="0" w:tplc="326848AA">
      <w:start w:val="1"/>
      <w:numFmt w:val="bullet"/>
      <w:lvlText w:val=""/>
      <w:lvlJc w:val="left"/>
      <w:pPr>
        <w:tabs>
          <w:tab w:val="num" w:pos="720"/>
        </w:tabs>
        <w:ind w:left="720" w:hanging="360"/>
      </w:pPr>
      <w:rPr>
        <w:rFonts w:ascii="Wingdings" w:hAnsi="Wingdings" w:hint="default"/>
      </w:rPr>
    </w:lvl>
    <w:lvl w:ilvl="1" w:tplc="225A4974">
      <w:start w:val="1076"/>
      <w:numFmt w:val="bullet"/>
      <w:lvlText w:val=""/>
      <w:lvlJc w:val="left"/>
      <w:pPr>
        <w:tabs>
          <w:tab w:val="num" w:pos="1440"/>
        </w:tabs>
        <w:ind w:left="1440" w:hanging="360"/>
      </w:pPr>
      <w:rPr>
        <w:rFonts w:ascii="Wingdings" w:hAnsi="Wingdings" w:hint="default"/>
      </w:rPr>
    </w:lvl>
    <w:lvl w:ilvl="2" w:tplc="6A92BF28" w:tentative="1">
      <w:start w:val="1"/>
      <w:numFmt w:val="bullet"/>
      <w:lvlText w:val=""/>
      <w:lvlJc w:val="left"/>
      <w:pPr>
        <w:tabs>
          <w:tab w:val="num" w:pos="2160"/>
        </w:tabs>
        <w:ind w:left="2160" w:hanging="360"/>
      </w:pPr>
      <w:rPr>
        <w:rFonts w:ascii="Wingdings" w:hAnsi="Wingdings" w:hint="default"/>
      </w:rPr>
    </w:lvl>
    <w:lvl w:ilvl="3" w:tplc="1C6CD8DE" w:tentative="1">
      <w:start w:val="1"/>
      <w:numFmt w:val="bullet"/>
      <w:lvlText w:val=""/>
      <w:lvlJc w:val="left"/>
      <w:pPr>
        <w:tabs>
          <w:tab w:val="num" w:pos="2880"/>
        </w:tabs>
        <w:ind w:left="2880" w:hanging="360"/>
      </w:pPr>
      <w:rPr>
        <w:rFonts w:ascii="Wingdings" w:hAnsi="Wingdings" w:hint="default"/>
      </w:rPr>
    </w:lvl>
    <w:lvl w:ilvl="4" w:tplc="36BE7CB4" w:tentative="1">
      <w:start w:val="1"/>
      <w:numFmt w:val="bullet"/>
      <w:lvlText w:val=""/>
      <w:lvlJc w:val="left"/>
      <w:pPr>
        <w:tabs>
          <w:tab w:val="num" w:pos="3600"/>
        </w:tabs>
        <w:ind w:left="3600" w:hanging="360"/>
      </w:pPr>
      <w:rPr>
        <w:rFonts w:ascii="Wingdings" w:hAnsi="Wingdings" w:hint="default"/>
      </w:rPr>
    </w:lvl>
    <w:lvl w:ilvl="5" w:tplc="68028832" w:tentative="1">
      <w:start w:val="1"/>
      <w:numFmt w:val="bullet"/>
      <w:lvlText w:val=""/>
      <w:lvlJc w:val="left"/>
      <w:pPr>
        <w:tabs>
          <w:tab w:val="num" w:pos="4320"/>
        </w:tabs>
        <w:ind w:left="4320" w:hanging="360"/>
      </w:pPr>
      <w:rPr>
        <w:rFonts w:ascii="Wingdings" w:hAnsi="Wingdings" w:hint="default"/>
      </w:rPr>
    </w:lvl>
    <w:lvl w:ilvl="6" w:tplc="4D0E9A6E" w:tentative="1">
      <w:start w:val="1"/>
      <w:numFmt w:val="bullet"/>
      <w:lvlText w:val=""/>
      <w:lvlJc w:val="left"/>
      <w:pPr>
        <w:tabs>
          <w:tab w:val="num" w:pos="5040"/>
        </w:tabs>
        <w:ind w:left="5040" w:hanging="360"/>
      </w:pPr>
      <w:rPr>
        <w:rFonts w:ascii="Wingdings" w:hAnsi="Wingdings" w:hint="default"/>
      </w:rPr>
    </w:lvl>
    <w:lvl w:ilvl="7" w:tplc="E132F284" w:tentative="1">
      <w:start w:val="1"/>
      <w:numFmt w:val="bullet"/>
      <w:lvlText w:val=""/>
      <w:lvlJc w:val="left"/>
      <w:pPr>
        <w:tabs>
          <w:tab w:val="num" w:pos="5760"/>
        </w:tabs>
        <w:ind w:left="5760" w:hanging="360"/>
      </w:pPr>
      <w:rPr>
        <w:rFonts w:ascii="Wingdings" w:hAnsi="Wingdings" w:hint="default"/>
      </w:rPr>
    </w:lvl>
    <w:lvl w:ilvl="8" w:tplc="54C0D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24B4E"/>
    <w:multiLevelType w:val="hybridMultilevel"/>
    <w:tmpl w:val="9044EFA4"/>
    <w:lvl w:ilvl="0" w:tplc="B6DA4A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B5CF2"/>
    <w:multiLevelType w:val="hybridMultilevel"/>
    <w:tmpl w:val="0DF2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70518"/>
    <w:multiLevelType w:val="hybridMultilevel"/>
    <w:tmpl w:val="25B03466"/>
    <w:lvl w:ilvl="0" w:tplc="0D689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92BF6"/>
    <w:multiLevelType w:val="multilevel"/>
    <w:tmpl w:val="8B9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E7774"/>
    <w:multiLevelType w:val="hybridMultilevel"/>
    <w:tmpl w:val="FD20392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4" w15:restartNumberingAfterBreak="0">
    <w:nsid w:val="31FE2C71"/>
    <w:multiLevelType w:val="hybridMultilevel"/>
    <w:tmpl w:val="03AC4C28"/>
    <w:lvl w:ilvl="0" w:tplc="3DD46F9A">
      <w:start w:val="1"/>
      <w:numFmt w:val="japaneseCounting"/>
      <w:lvlText w:val="%1、"/>
      <w:lvlJc w:val="left"/>
      <w:pPr>
        <w:ind w:left="1047" w:hanging="4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33ED5049"/>
    <w:multiLevelType w:val="hybridMultilevel"/>
    <w:tmpl w:val="7778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87B6C"/>
    <w:multiLevelType w:val="hybridMultilevel"/>
    <w:tmpl w:val="77FED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82483"/>
    <w:multiLevelType w:val="hybridMultilevel"/>
    <w:tmpl w:val="6F686A02"/>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15F22B0"/>
    <w:multiLevelType w:val="hybridMultilevel"/>
    <w:tmpl w:val="0548D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8C25AA"/>
    <w:multiLevelType w:val="hybridMultilevel"/>
    <w:tmpl w:val="2BBA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3A323F"/>
    <w:multiLevelType w:val="hybridMultilevel"/>
    <w:tmpl w:val="AA8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053B9"/>
    <w:multiLevelType w:val="hybridMultilevel"/>
    <w:tmpl w:val="40DCB1D4"/>
    <w:lvl w:ilvl="0" w:tplc="A93E29DE">
      <w:start w:val="1"/>
      <w:numFmt w:val="bullet"/>
      <w:lvlText w:val=""/>
      <w:lvlJc w:val="left"/>
      <w:pPr>
        <w:tabs>
          <w:tab w:val="num" w:pos="720"/>
        </w:tabs>
        <w:ind w:left="720" w:hanging="360"/>
      </w:pPr>
      <w:rPr>
        <w:rFonts w:ascii="Wingdings" w:hAnsi="Wingdings" w:hint="default"/>
      </w:rPr>
    </w:lvl>
    <w:lvl w:ilvl="1" w:tplc="ACC232C6">
      <w:start w:val="1"/>
      <w:numFmt w:val="bullet"/>
      <w:lvlText w:val=""/>
      <w:lvlJc w:val="left"/>
      <w:pPr>
        <w:tabs>
          <w:tab w:val="num" w:pos="1440"/>
        </w:tabs>
        <w:ind w:left="1440" w:hanging="360"/>
      </w:pPr>
      <w:rPr>
        <w:rFonts w:ascii="Wingdings" w:hAnsi="Wingdings" w:hint="default"/>
      </w:rPr>
    </w:lvl>
    <w:lvl w:ilvl="2" w:tplc="1F1023A2" w:tentative="1">
      <w:start w:val="1"/>
      <w:numFmt w:val="bullet"/>
      <w:lvlText w:val=""/>
      <w:lvlJc w:val="left"/>
      <w:pPr>
        <w:tabs>
          <w:tab w:val="num" w:pos="2160"/>
        </w:tabs>
        <w:ind w:left="2160" w:hanging="360"/>
      </w:pPr>
      <w:rPr>
        <w:rFonts w:ascii="Wingdings" w:hAnsi="Wingdings" w:hint="default"/>
      </w:rPr>
    </w:lvl>
    <w:lvl w:ilvl="3" w:tplc="5D90B5B4" w:tentative="1">
      <w:start w:val="1"/>
      <w:numFmt w:val="bullet"/>
      <w:lvlText w:val=""/>
      <w:lvlJc w:val="left"/>
      <w:pPr>
        <w:tabs>
          <w:tab w:val="num" w:pos="2880"/>
        </w:tabs>
        <w:ind w:left="2880" w:hanging="360"/>
      </w:pPr>
      <w:rPr>
        <w:rFonts w:ascii="Wingdings" w:hAnsi="Wingdings" w:hint="default"/>
      </w:rPr>
    </w:lvl>
    <w:lvl w:ilvl="4" w:tplc="38A21F7C" w:tentative="1">
      <w:start w:val="1"/>
      <w:numFmt w:val="bullet"/>
      <w:lvlText w:val=""/>
      <w:lvlJc w:val="left"/>
      <w:pPr>
        <w:tabs>
          <w:tab w:val="num" w:pos="3600"/>
        </w:tabs>
        <w:ind w:left="3600" w:hanging="360"/>
      </w:pPr>
      <w:rPr>
        <w:rFonts w:ascii="Wingdings" w:hAnsi="Wingdings" w:hint="default"/>
      </w:rPr>
    </w:lvl>
    <w:lvl w:ilvl="5" w:tplc="3BD4A0F6" w:tentative="1">
      <w:start w:val="1"/>
      <w:numFmt w:val="bullet"/>
      <w:lvlText w:val=""/>
      <w:lvlJc w:val="left"/>
      <w:pPr>
        <w:tabs>
          <w:tab w:val="num" w:pos="4320"/>
        </w:tabs>
        <w:ind w:left="4320" w:hanging="360"/>
      </w:pPr>
      <w:rPr>
        <w:rFonts w:ascii="Wingdings" w:hAnsi="Wingdings" w:hint="default"/>
      </w:rPr>
    </w:lvl>
    <w:lvl w:ilvl="6" w:tplc="6BD078E8" w:tentative="1">
      <w:start w:val="1"/>
      <w:numFmt w:val="bullet"/>
      <w:lvlText w:val=""/>
      <w:lvlJc w:val="left"/>
      <w:pPr>
        <w:tabs>
          <w:tab w:val="num" w:pos="5040"/>
        </w:tabs>
        <w:ind w:left="5040" w:hanging="360"/>
      </w:pPr>
      <w:rPr>
        <w:rFonts w:ascii="Wingdings" w:hAnsi="Wingdings" w:hint="default"/>
      </w:rPr>
    </w:lvl>
    <w:lvl w:ilvl="7" w:tplc="031C9358" w:tentative="1">
      <w:start w:val="1"/>
      <w:numFmt w:val="bullet"/>
      <w:lvlText w:val=""/>
      <w:lvlJc w:val="left"/>
      <w:pPr>
        <w:tabs>
          <w:tab w:val="num" w:pos="5760"/>
        </w:tabs>
        <w:ind w:left="5760" w:hanging="360"/>
      </w:pPr>
      <w:rPr>
        <w:rFonts w:ascii="Wingdings" w:hAnsi="Wingdings" w:hint="default"/>
      </w:rPr>
    </w:lvl>
    <w:lvl w:ilvl="8" w:tplc="420E5E3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94034"/>
    <w:multiLevelType w:val="hybridMultilevel"/>
    <w:tmpl w:val="974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513875"/>
    <w:multiLevelType w:val="hybridMultilevel"/>
    <w:tmpl w:val="1F00C22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7" w15:restartNumberingAfterBreak="0">
    <w:nsid w:val="627F6A2C"/>
    <w:multiLevelType w:val="hybridMultilevel"/>
    <w:tmpl w:val="DB84E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07963"/>
    <w:multiLevelType w:val="hybridMultilevel"/>
    <w:tmpl w:val="7DC0B1AC"/>
    <w:lvl w:ilvl="0" w:tplc="E31AF4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3440B"/>
    <w:multiLevelType w:val="hybridMultilevel"/>
    <w:tmpl w:val="332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2143E96"/>
    <w:multiLevelType w:val="hybridMultilevel"/>
    <w:tmpl w:val="0E9AA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9EB0B02"/>
    <w:multiLevelType w:val="hybridMultilevel"/>
    <w:tmpl w:val="2C4821AE"/>
    <w:lvl w:ilvl="0" w:tplc="F4FCF14A">
      <w:start w:val="3"/>
      <w:numFmt w:val="decimal"/>
      <w:lvlText w:val="%1."/>
      <w:lvlJc w:val="left"/>
      <w:pPr>
        <w:ind w:left="138" w:hanging="567"/>
      </w:pPr>
      <w:rPr>
        <w:rFonts w:ascii="Arial" w:eastAsia="Arial" w:hAnsi="Arial" w:cs="Arial" w:hint="default"/>
        <w:spacing w:val="-1"/>
        <w:w w:val="100"/>
        <w:sz w:val="22"/>
        <w:szCs w:val="22"/>
        <w:lang w:val="en-US" w:eastAsia="en-US" w:bidi="en-US"/>
      </w:rPr>
    </w:lvl>
    <w:lvl w:ilvl="1" w:tplc="4FB435AE">
      <w:numFmt w:val="bullet"/>
      <w:lvlText w:val=""/>
      <w:lvlJc w:val="left"/>
      <w:pPr>
        <w:ind w:left="858" w:hanging="360"/>
      </w:pPr>
      <w:rPr>
        <w:rFonts w:ascii="Symbol" w:eastAsia="Symbol" w:hAnsi="Symbol" w:cs="Symbol" w:hint="default"/>
        <w:w w:val="100"/>
        <w:sz w:val="22"/>
        <w:szCs w:val="22"/>
        <w:lang w:val="en-US" w:eastAsia="en-US" w:bidi="en-US"/>
      </w:rPr>
    </w:lvl>
    <w:lvl w:ilvl="2" w:tplc="D2C0BF74">
      <w:numFmt w:val="bullet"/>
      <w:lvlText w:val="•"/>
      <w:lvlJc w:val="left"/>
      <w:pPr>
        <w:ind w:left="1834" w:hanging="360"/>
      </w:pPr>
      <w:rPr>
        <w:rFonts w:hint="default"/>
        <w:lang w:val="en-US" w:eastAsia="en-US" w:bidi="en-US"/>
      </w:rPr>
    </w:lvl>
    <w:lvl w:ilvl="3" w:tplc="4D9EFA9E">
      <w:numFmt w:val="bullet"/>
      <w:lvlText w:val="•"/>
      <w:lvlJc w:val="left"/>
      <w:pPr>
        <w:ind w:left="2808" w:hanging="360"/>
      </w:pPr>
      <w:rPr>
        <w:rFonts w:hint="default"/>
        <w:lang w:val="en-US" w:eastAsia="en-US" w:bidi="en-US"/>
      </w:rPr>
    </w:lvl>
    <w:lvl w:ilvl="4" w:tplc="221ABF06">
      <w:numFmt w:val="bullet"/>
      <w:lvlText w:val="•"/>
      <w:lvlJc w:val="left"/>
      <w:pPr>
        <w:ind w:left="3782" w:hanging="360"/>
      </w:pPr>
      <w:rPr>
        <w:rFonts w:hint="default"/>
        <w:lang w:val="en-US" w:eastAsia="en-US" w:bidi="en-US"/>
      </w:rPr>
    </w:lvl>
    <w:lvl w:ilvl="5" w:tplc="CDE2CF12">
      <w:numFmt w:val="bullet"/>
      <w:lvlText w:val="•"/>
      <w:lvlJc w:val="left"/>
      <w:pPr>
        <w:ind w:left="4756" w:hanging="360"/>
      </w:pPr>
      <w:rPr>
        <w:rFonts w:hint="default"/>
        <w:lang w:val="en-US" w:eastAsia="en-US" w:bidi="en-US"/>
      </w:rPr>
    </w:lvl>
    <w:lvl w:ilvl="6" w:tplc="9008FC5C">
      <w:numFmt w:val="bullet"/>
      <w:lvlText w:val="•"/>
      <w:lvlJc w:val="left"/>
      <w:pPr>
        <w:ind w:left="5730" w:hanging="360"/>
      </w:pPr>
      <w:rPr>
        <w:rFonts w:hint="default"/>
        <w:lang w:val="en-US" w:eastAsia="en-US" w:bidi="en-US"/>
      </w:rPr>
    </w:lvl>
    <w:lvl w:ilvl="7" w:tplc="05D89030">
      <w:numFmt w:val="bullet"/>
      <w:lvlText w:val="•"/>
      <w:lvlJc w:val="left"/>
      <w:pPr>
        <w:ind w:left="6704" w:hanging="360"/>
      </w:pPr>
      <w:rPr>
        <w:rFonts w:hint="default"/>
        <w:lang w:val="en-US" w:eastAsia="en-US" w:bidi="en-US"/>
      </w:rPr>
    </w:lvl>
    <w:lvl w:ilvl="8" w:tplc="FA5A0F4C">
      <w:numFmt w:val="bullet"/>
      <w:lvlText w:val="•"/>
      <w:lvlJc w:val="left"/>
      <w:pPr>
        <w:ind w:left="7678" w:hanging="360"/>
      </w:pPr>
      <w:rPr>
        <w:rFonts w:hint="default"/>
        <w:lang w:val="en-US" w:eastAsia="en-US" w:bidi="en-US"/>
      </w:rPr>
    </w:lvl>
  </w:abstractNum>
  <w:abstractNum w:abstractNumId="34" w15:restartNumberingAfterBreak="0">
    <w:nsid w:val="7C483B34"/>
    <w:multiLevelType w:val="hybridMultilevel"/>
    <w:tmpl w:val="EC3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2"/>
  </w:num>
  <w:num w:numId="4">
    <w:abstractNumId w:val="30"/>
  </w:num>
  <w:num w:numId="5">
    <w:abstractNumId w:val="0"/>
  </w:num>
  <w:num w:numId="6">
    <w:abstractNumId w:val="25"/>
  </w:num>
  <w:num w:numId="7">
    <w:abstractNumId w:val="8"/>
  </w:num>
  <w:num w:numId="8">
    <w:abstractNumId w:val="23"/>
  </w:num>
  <w:num w:numId="9">
    <w:abstractNumId w:val="12"/>
  </w:num>
  <w:num w:numId="10">
    <w:abstractNumId w:val="9"/>
  </w:num>
  <w:num w:numId="11">
    <w:abstractNumId w:val="33"/>
  </w:num>
  <w:num w:numId="12">
    <w:abstractNumId w:val="2"/>
  </w:num>
  <w:num w:numId="13">
    <w:abstractNumId w:val="7"/>
  </w:num>
  <w:num w:numId="14">
    <w:abstractNumId w:val="1"/>
  </w:num>
  <w:num w:numId="15">
    <w:abstractNumId w:val="19"/>
  </w:num>
  <w:num w:numId="16">
    <w:abstractNumId w:val="15"/>
  </w:num>
  <w:num w:numId="17">
    <w:abstractNumId w:val="27"/>
  </w:num>
  <w:num w:numId="18">
    <w:abstractNumId w:val="31"/>
  </w:num>
  <w:num w:numId="19">
    <w:abstractNumId w:val="11"/>
  </w:num>
  <w:num w:numId="20">
    <w:abstractNumId w:val="3"/>
  </w:num>
  <w:num w:numId="21">
    <w:abstractNumId w:val="17"/>
  </w:num>
  <w:num w:numId="22">
    <w:abstractNumId w:val="18"/>
  </w:num>
  <w:num w:numId="23">
    <w:abstractNumId w:val="26"/>
  </w:num>
  <w:num w:numId="24">
    <w:abstractNumId w:val="29"/>
  </w:num>
  <w:num w:numId="25">
    <w:abstractNumId w:val="22"/>
  </w:num>
  <w:num w:numId="26">
    <w:abstractNumId w:val="6"/>
  </w:num>
  <w:num w:numId="27">
    <w:abstractNumId w:val="5"/>
  </w:num>
  <w:num w:numId="28">
    <w:abstractNumId w:val="13"/>
  </w:num>
  <w:num w:numId="29">
    <w:abstractNumId w:val="24"/>
  </w:num>
  <w:num w:numId="30">
    <w:abstractNumId w:val="28"/>
  </w:num>
  <w:num w:numId="31">
    <w:abstractNumId w:val="21"/>
  </w:num>
  <w:num w:numId="32">
    <w:abstractNumId w:val="34"/>
  </w:num>
  <w:num w:numId="33">
    <w:abstractNumId w:val="16"/>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9F"/>
    <w:rsid w:val="000037A1"/>
    <w:rsid w:val="000077BC"/>
    <w:rsid w:val="00011C7B"/>
    <w:rsid w:val="0001267C"/>
    <w:rsid w:val="00012F02"/>
    <w:rsid w:val="00015C68"/>
    <w:rsid w:val="0001640A"/>
    <w:rsid w:val="0001763F"/>
    <w:rsid w:val="00017E40"/>
    <w:rsid w:val="0002065D"/>
    <w:rsid w:val="00022502"/>
    <w:rsid w:val="00022510"/>
    <w:rsid w:val="0002622C"/>
    <w:rsid w:val="00030410"/>
    <w:rsid w:val="00032160"/>
    <w:rsid w:val="0003230F"/>
    <w:rsid w:val="00033EB8"/>
    <w:rsid w:val="00036324"/>
    <w:rsid w:val="000520E2"/>
    <w:rsid w:val="00052161"/>
    <w:rsid w:val="000526F7"/>
    <w:rsid w:val="00052B62"/>
    <w:rsid w:val="0005472F"/>
    <w:rsid w:val="00055D7A"/>
    <w:rsid w:val="00056DC7"/>
    <w:rsid w:val="000619AA"/>
    <w:rsid w:val="00066E7A"/>
    <w:rsid w:val="00067BBA"/>
    <w:rsid w:val="00073000"/>
    <w:rsid w:val="000737AF"/>
    <w:rsid w:val="0007642B"/>
    <w:rsid w:val="000833CD"/>
    <w:rsid w:val="00083A2B"/>
    <w:rsid w:val="00087066"/>
    <w:rsid w:val="00093D10"/>
    <w:rsid w:val="0009657A"/>
    <w:rsid w:val="00096818"/>
    <w:rsid w:val="000A149E"/>
    <w:rsid w:val="000A1B3B"/>
    <w:rsid w:val="000A2BF1"/>
    <w:rsid w:val="000A5D4C"/>
    <w:rsid w:val="000B1F74"/>
    <w:rsid w:val="000B29F9"/>
    <w:rsid w:val="000B335E"/>
    <w:rsid w:val="000B34E7"/>
    <w:rsid w:val="000B3BF7"/>
    <w:rsid w:val="000B76CC"/>
    <w:rsid w:val="000C1AFB"/>
    <w:rsid w:val="000C6674"/>
    <w:rsid w:val="000D0A96"/>
    <w:rsid w:val="000D11E9"/>
    <w:rsid w:val="000D4453"/>
    <w:rsid w:val="000F3E7F"/>
    <w:rsid w:val="000F5E56"/>
    <w:rsid w:val="00114A64"/>
    <w:rsid w:val="00127C4B"/>
    <w:rsid w:val="0013216C"/>
    <w:rsid w:val="0013271C"/>
    <w:rsid w:val="0013524D"/>
    <w:rsid w:val="00136803"/>
    <w:rsid w:val="00141D5F"/>
    <w:rsid w:val="00142B83"/>
    <w:rsid w:val="001507FB"/>
    <w:rsid w:val="001514F9"/>
    <w:rsid w:val="00151FAF"/>
    <w:rsid w:val="001558E4"/>
    <w:rsid w:val="0015769F"/>
    <w:rsid w:val="001632EA"/>
    <w:rsid w:val="00166628"/>
    <w:rsid w:val="00175430"/>
    <w:rsid w:val="00176714"/>
    <w:rsid w:val="00192631"/>
    <w:rsid w:val="00195F7A"/>
    <w:rsid w:val="00197343"/>
    <w:rsid w:val="001A42CF"/>
    <w:rsid w:val="001A6F56"/>
    <w:rsid w:val="001B026B"/>
    <w:rsid w:val="001B20AB"/>
    <w:rsid w:val="001B4881"/>
    <w:rsid w:val="001B4CA2"/>
    <w:rsid w:val="001C03B4"/>
    <w:rsid w:val="001C15FB"/>
    <w:rsid w:val="001C191C"/>
    <w:rsid w:val="001C5B21"/>
    <w:rsid w:val="001D309D"/>
    <w:rsid w:val="001E1418"/>
    <w:rsid w:val="001E2C87"/>
    <w:rsid w:val="001E562F"/>
    <w:rsid w:val="001F00CF"/>
    <w:rsid w:val="001F4258"/>
    <w:rsid w:val="001F4966"/>
    <w:rsid w:val="001F7A1B"/>
    <w:rsid w:val="0020166A"/>
    <w:rsid w:val="00205C73"/>
    <w:rsid w:val="00213C74"/>
    <w:rsid w:val="002154D0"/>
    <w:rsid w:val="00220A00"/>
    <w:rsid w:val="00220EB6"/>
    <w:rsid w:val="0022250A"/>
    <w:rsid w:val="00225C5A"/>
    <w:rsid w:val="0022731F"/>
    <w:rsid w:val="00227374"/>
    <w:rsid w:val="00227B39"/>
    <w:rsid w:val="00233A04"/>
    <w:rsid w:val="00241085"/>
    <w:rsid w:val="00244CDD"/>
    <w:rsid w:val="0024532C"/>
    <w:rsid w:val="00250A68"/>
    <w:rsid w:val="00253375"/>
    <w:rsid w:val="002533F8"/>
    <w:rsid w:val="00260CB2"/>
    <w:rsid w:val="00260F8F"/>
    <w:rsid w:val="00260FC4"/>
    <w:rsid w:val="002618D1"/>
    <w:rsid w:val="00264B34"/>
    <w:rsid w:val="00266979"/>
    <w:rsid w:val="00271A7D"/>
    <w:rsid w:val="00275753"/>
    <w:rsid w:val="002809D6"/>
    <w:rsid w:val="002812D3"/>
    <w:rsid w:val="00283997"/>
    <w:rsid w:val="00283F80"/>
    <w:rsid w:val="00284F16"/>
    <w:rsid w:val="002906E7"/>
    <w:rsid w:val="00290890"/>
    <w:rsid w:val="002922A1"/>
    <w:rsid w:val="00292A53"/>
    <w:rsid w:val="002A02C6"/>
    <w:rsid w:val="002A3D33"/>
    <w:rsid w:val="002A5C5A"/>
    <w:rsid w:val="002A7A7F"/>
    <w:rsid w:val="002B078E"/>
    <w:rsid w:val="002C06BA"/>
    <w:rsid w:val="002D2C8C"/>
    <w:rsid w:val="002E048B"/>
    <w:rsid w:val="002E566E"/>
    <w:rsid w:val="002E619D"/>
    <w:rsid w:val="002F5E93"/>
    <w:rsid w:val="002F62B5"/>
    <w:rsid w:val="0030106B"/>
    <w:rsid w:val="00301651"/>
    <w:rsid w:val="00302A5D"/>
    <w:rsid w:val="00306D30"/>
    <w:rsid w:val="003163F9"/>
    <w:rsid w:val="0031752F"/>
    <w:rsid w:val="003223AC"/>
    <w:rsid w:val="00325CF5"/>
    <w:rsid w:val="00330C56"/>
    <w:rsid w:val="00331835"/>
    <w:rsid w:val="0033688E"/>
    <w:rsid w:val="00337ECE"/>
    <w:rsid w:val="0034134D"/>
    <w:rsid w:val="00341418"/>
    <w:rsid w:val="00342A50"/>
    <w:rsid w:val="00342C81"/>
    <w:rsid w:val="00343A6C"/>
    <w:rsid w:val="0035358C"/>
    <w:rsid w:val="003535B2"/>
    <w:rsid w:val="003624A0"/>
    <w:rsid w:val="003753F2"/>
    <w:rsid w:val="00382FAD"/>
    <w:rsid w:val="00384F8C"/>
    <w:rsid w:val="0038505F"/>
    <w:rsid w:val="00391804"/>
    <w:rsid w:val="003928C3"/>
    <w:rsid w:val="00395147"/>
    <w:rsid w:val="003952D6"/>
    <w:rsid w:val="003A75CF"/>
    <w:rsid w:val="003B34AC"/>
    <w:rsid w:val="003B3C6C"/>
    <w:rsid w:val="003B7744"/>
    <w:rsid w:val="003C10AC"/>
    <w:rsid w:val="003C162E"/>
    <w:rsid w:val="003C3785"/>
    <w:rsid w:val="003C6A5A"/>
    <w:rsid w:val="003D31E7"/>
    <w:rsid w:val="003E1AD1"/>
    <w:rsid w:val="003E5457"/>
    <w:rsid w:val="003F347C"/>
    <w:rsid w:val="004051C1"/>
    <w:rsid w:val="004052AD"/>
    <w:rsid w:val="00405734"/>
    <w:rsid w:val="00406F2B"/>
    <w:rsid w:val="00410B3B"/>
    <w:rsid w:val="00411BD0"/>
    <w:rsid w:val="00414D21"/>
    <w:rsid w:val="00416631"/>
    <w:rsid w:val="00422A53"/>
    <w:rsid w:val="004264BF"/>
    <w:rsid w:val="00426A50"/>
    <w:rsid w:val="004275C1"/>
    <w:rsid w:val="00431118"/>
    <w:rsid w:val="00442E18"/>
    <w:rsid w:val="00450B52"/>
    <w:rsid w:val="00460946"/>
    <w:rsid w:val="00460A86"/>
    <w:rsid w:val="0046290D"/>
    <w:rsid w:val="0046608C"/>
    <w:rsid w:val="00474673"/>
    <w:rsid w:val="00476F23"/>
    <w:rsid w:val="00484327"/>
    <w:rsid w:val="0049527F"/>
    <w:rsid w:val="00497BC3"/>
    <w:rsid w:val="004A0315"/>
    <w:rsid w:val="004A1F1A"/>
    <w:rsid w:val="004A48DD"/>
    <w:rsid w:val="004A686C"/>
    <w:rsid w:val="004A7E9F"/>
    <w:rsid w:val="004B28BE"/>
    <w:rsid w:val="004C0988"/>
    <w:rsid w:val="004C0F16"/>
    <w:rsid w:val="004C2FEC"/>
    <w:rsid w:val="004C7F7A"/>
    <w:rsid w:val="004D1791"/>
    <w:rsid w:val="004D432C"/>
    <w:rsid w:val="004D45F8"/>
    <w:rsid w:val="004D7123"/>
    <w:rsid w:val="004E0760"/>
    <w:rsid w:val="004E6BFB"/>
    <w:rsid w:val="004F2172"/>
    <w:rsid w:val="004F4BD7"/>
    <w:rsid w:val="004F51E7"/>
    <w:rsid w:val="00504BF7"/>
    <w:rsid w:val="00507888"/>
    <w:rsid w:val="00507896"/>
    <w:rsid w:val="0051021E"/>
    <w:rsid w:val="005129CA"/>
    <w:rsid w:val="00513BEE"/>
    <w:rsid w:val="0051739F"/>
    <w:rsid w:val="00517D7F"/>
    <w:rsid w:val="00525ADB"/>
    <w:rsid w:val="00530BA3"/>
    <w:rsid w:val="005321B7"/>
    <w:rsid w:val="00532C60"/>
    <w:rsid w:val="00540B78"/>
    <w:rsid w:val="00540EBB"/>
    <w:rsid w:val="00541EB8"/>
    <w:rsid w:val="00542A9C"/>
    <w:rsid w:val="00545257"/>
    <w:rsid w:val="00553E23"/>
    <w:rsid w:val="0056041B"/>
    <w:rsid w:val="00560C0C"/>
    <w:rsid w:val="00562EA3"/>
    <w:rsid w:val="00564BA2"/>
    <w:rsid w:val="00581CCF"/>
    <w:rsid w:val="005827B8"/>
    <w:rsid w:val="00582BB7"/>
    <w:rsid w:val="00584BE8"/>
    <w:rsid w:val="005872CA"/>
    <w:rsid w:val="00594A3E"/>
    <w:rsid w:val="00597BAC"/>
    <w:rsid w:val="005A1171"/>
    <w:rsid w:val="005A175E"/>
    <w:rsid w:val="005B0533"/>
    <w:rsid w:val="005B0CF8"/>
    <w:rsid w:val="005B2A8D"/>
    <w:rsid w:val="005B4365"/>
    <w:rsid w:val="005B4BF6"/>
    <w:rsid w:val="005C14BA"/>
    <w:rsid w:val="005C270F"/>
    <w:rsid w:val="005C4B27"/>
    <w:rsid w:val="005C5AB1"/>
    <w:rsid w:val="005D2C96"/>
    <w:rsid w:val="005E195D"/>
    <w:rsid w:val="005E4F27"/>
    <w:rsid w:val="005E689F"/>
    <w:rsid w:val="005E7B2E"/>
    <w:rsid w:val="005F3627"/>
    <w:rsid w:val="00600249"/>
    <w:rsid w:val="00606272"/>
    <w:rsid w:val="00607DDB"/>
    <w:rsid w:val="00613AFF"/>
    <w:rsid w:val="006169F3"/>
    <w:rsid w:val="00620D08"/>
    <w:rsid w:val="0062360F"/>
    <w:rsid w:val="006340DA"/>
    <w:rsid w:val="00636587"/>
    <w:rsid w:val="00637471"/>
    <w:rsid w:val="006531C6"/>
    <w:rsid w:val="00653EF3"/>
    <w:rsid w:val="0066525D"/>
    <w:rsid w:val="0067019B"/>
    <w:rsid w:val="00675218"/>
    <w:rsid w:val="00680863"/>
    <w:rsid w:val="006866C0"/>
    <w:rsid w:val="00687560"/>
    <w:rsid w:val="00690B94"/>
    <w:rsid w:val="006910B0"/>
    <w:rsid w:val="00694142"/>
    <w:rsid w:val="006952D8"/>
    <w:rsid w:val="006A058E"/>
    <w:rsid w:val="006A0F6F"/>
    <w:rsid w:val="006A1AB7"/>
    <w:rsid w:val="006A6456"/>
    <w:rsid w:val="006B1B15"/>
    <w:rsid w:val="006B3C74"/>
    <w:rsid w:val="006B4388"/>
    <w:rsid w:val="006B676B"/>
    <w:rsid w:val="006C0DCE"/>
    <w:rsid w:val="006D6311"/>
    <w:rsid w:val="006E5B8F"/>
    <w:rsid w:val="006E60AA"/>
    <w:rsid w:val="006E72E7"/>
    <w:rsid w:val="006E7F1F"/>
    <w:rsid w:val="006F16DE"/>
    <w:rsid w:val="006F58BB"/>
    <w:rsid w:val="006F69FE"/>
    <w:rsid w:val="00703CAE"/>
    <w:rsid w:val="007178DE"/>
    <w:rsid w:val="007211A2"/>
    <w:rsid w:val="00725DB5"/>
    <w:rsid w:val="00733241"/>
    <w:rsid w:val="00746634"/>
    <w:rsid w:val="00752062"/>
    <w:rsid w:val="00752C83"/>
    <w:rsid w:val="007539B1"/>
    <w:rsid w:val="0075465C"/>
    <w:rsid w:val="00757033"/>
    <w:rsid w:val="00761543"/>
    <w:rsid w:val="00764165"/>
    <w:rsid w:val="00772639"/>
    <w:rsid w:val="007739E7"/>
    <w:rsid w:val="007756EB"/>
    <w:rsid w:val="0078026E"/>
    <w:rsid w:val="00781909"/>
    <w:rsid w:val="00783133"/>
    <w:rsid w:val="00785385"/>
    <w:rsid w:val="007900EA"/>
    <w:rsid w:val="0079529F"/>
    <w:rsid w:val="007B240C"/>
    <w:rsid w:val="007B2F09"/>
    <w:rsid w:val="007B366A"/>
    <w:rsid w:val="007B5DCD"/>
    <w:rsid w:val="007B6355"/>
    <w:rsid w:val="007B65E9"/>
    <w:rsid w:val="007C045D"/>
    <w:rsid w:val="007C63F5"/>
    <w:rsid w:val="007C6A06"/>
    <w:rsid w:val="007C7C5B"/>
    <w:rsid w:val="007D2471"/>
    <w:rsid w:val="007D53C7"/>
    <w:rsid w:val="007D709B"/>
    <w:rsid w:val="007D79A4"/>
    <w:rsid w:val="007E02F1"/>
    <w:rsid w:val="007E1B66"/>
    <w:rsid w:val="007E67B6"/>
    <w:rsid w:val="007E6FC8"/>
    <w:rsid w:val="007F2033"/>
    <w:rsid w:val="007F4ABF"/>
    <w:rsid w:val="008007FC"/>
    <w:rsid w:val="008042B8"/>
    <w:rsid w:val="00804DB7"/>
    <w:rsid w:val="00823AE4"/>
    <w:rsid w:val="00824740"/>
    <w:rsid w:val="00824864"/>
    <w:rsid w:val="00824CD9"/>
    <w:rsid w:val="00837C99"/>
    <w:rsid w:val="00850850"/>
    <w:rsid w:val="00851CF1"/>
    <w:rsid w:val="00853A3E"/>
    <w:rsid w:val="008607C2"/>
    <w:rsid w:val="00873712"/>
    <w:rsid w:val="00876376"/>
    <w:rsid w:val="00883387"/>
    <w:rsid w:val="008877D9"/>
    <w:rsid w:val="00887830"/>
    <w:rsid w:val="00892786"/>
    <w:rsid w:val="00893D1F"/>
    <w:rsid w:val="0089588E"/>
    <w:rsid w:val="008A12C3"/>
    <w:rsid w:val="008A35B1"/>
    <w:rsid w:val="008A5100"/>
    <w:rsid w:val="008A7269"/>
    <w:rsid w:val="008B005D"/>
    <w:rsid w:val="008B3CD8"/>
    <w:rsid w:val="008C4129"/>
    <w:rsid w:val="008D60CA"/>
    <w:rsid w:val="008E4016"/>
    <w:rsid w:val="008E4199"/>
    <w:rsid w:val="008E6951"/>
    <w:rsid w:val="008F0C6A"/>
    <w:rsid w:val="008F10CD"/>
    <w:rsid w:val="008F427B"/>
    <w:rsid w:val="008F4847"/>
    <w:rsid w:val="008F7019"/>
    <w:rsid w:val="00911C98"/>
    <w:rsid w:val="0091604D"/>
    <w:rsid w:val="00921C3B"/>
    <w:rsid w:val="00923819"/>
    <w:rsid w:val="00930D9F"/>
    <w:rsid w:val="009339FC"/>
    <w:rsid w:val="00943E9A"/>
    <w:rsid w:val="00947317"/>
    <w:rsid w:val="00950DFA"/>
    <w:rsid w:val="0095457D"/>
    <w:rsid w:val="009563A8"/>
    <w:rsid w:val="009620BC"/>
    <w:rsid w:val="00963733"/>
    <w:rsid w:val="0096588E"/>
    <w:rsid w:val="00970043"/>
    <w:rsid w:val="00971AB9"/>
    <w:rsid w:val="0097558A"/>
    <w:rsid w:val="00975B76"/>
    <w:rsid w:val="009768E5"/>
    <w:rsid w:val="009873CB"/>
    <w:rsid w:val="009A5E49"/>
    <w:rsid w:val="009B109F"/>
    <w:rsid w:val="009B10AC"/>
    <w:rsid w:val="009B1C87"/>
    <w:rsid w:val="009B1FCE"/>
    <w:rsid w:val="009B208B"/>
    <w:rsid w:val="009B22FF"/>
    <w:rsid w:val="009B291D"/>
    <w:rsid w:val="009C4B56"/>
    <w:rsid w:val="009C58B2"/>
    <w:rsid w:val="009D2DBB"/>
    <w:rsid w:val="009E52CA"/>
    <w:rsid w:val="009E7F29"/>
    <w:rsid w:val="00A010D4"/>
    <w:rsid w:val="00A014AD"/>
    <w:rsid w:val="00A01F28"/>
    <w:rsid w:val="00A04A4A"/>
    <w:rsid w:val="00A054A7"/>
    <w:rsid w:val="00A06DD2"/>
    <w:rsid w:val="00A11296"/>
    <w:rsid w:val="00A12584"/>
    <w:rsid w:val="00A1409C"/>
    <w:rsid w:val="00A143BA"/>
    <w:rsid w:val="00A16612"/>
    <w:rsid w:val="00A16CB4"/>
    <w:rsid w:val="00A16E22"/>
    <w:rsid w:val="00A232BA"/>
    <w:rsid w:val="00A24499"/>
    <w:rsid w:val="00A2489D"/>
    <w:rsid w:val="00A26757"/>
    <w:rsid w:val="00A32820"/>
    <w:rsid w:val="00A32901"/>
    <w:rsid w:val="00A35BBB"/>
    <w:rsid w:val="00A41CFA"/>
    <w:rsid w:val="00A44FAA"/>
    <w:rsid w:val="00A46045"/>
    <w:rsid w:val="00A4629C"/>
    <w:rsid w:val="00A46F26"/>
    <w:rsid w:val="00A5252B"/>
    <w:rsid w:val="00A61918"/>
    <w:rsid w:val="00A61A99"/>
    <w:rsid w:val="00A61E07"/>
    <w:rsid w:val="00A65D7B"/>
    <w:rsid w:val="00A709AC"/>
    <w:rsid w:val="00A71F18"/>
    <w:rsid w:val="00A72DD9"/>
    <w:rsid w:val="00A77F96"/>
    <w:rsid w:val="00A80B25"/>
    <w:rsid w:val="00A816B8"/>
    <w:rsid w:val="00A903C9"/>
    <w:rsid w:val="00A91690"/>
    <w:rsid w:val="00A92301"/>
    <w:rsid w:val="00A95DD5"/>
    <w:rsid w:val="00AA286D"/>
    <w:rsid w:val="00AA39F0"/>
    <w:rsid w:val="00AA66A2"/>
    <w:rsid w:val="00AA66EF"/>
    <w:rsid w:val="00AA6C29"/>
    <w:rsid w:val="00AA7EAC"/>
    <w:rsid w:val="00AB19BC"/>
    <w:rsid w:val="00AB5EE9"/>
    <w:rsid w:val="00AC4B77"/>
    <w:rsid w:val="00AC6AFF"/>
    <w:rsid w:val="00AD1A99"/>
    <w:rsid w:val="00AD1C8E"/>
    <w:rsid w:val="00AD689C"/>
    <w:rsid w:val="00AE0B1B"/>
    <w:rsid w:val="00AE162D"/>
    <w:rsid w:val="00AE236A"/>
    <w:rsid w:val="00AF7F61"/>
    <w:rsid w:val="00B04578"/>
    <w:rsid w:val="00B10975"/>
    <w:rsid w:val="00B140E7"/>
    <w:rsid w:val="00B24A5F"/>
    <w:rsid w:val="00B26E67"/>
    <w:rsid w:val="00B30765"/>
    <w:rsid w:val="00B312DF"/>
    <w:rsid w:val="00B3178F"/>
    <w:rsid w:val="00B3267B"/>
    <w:rsid w:val="00B36863"/>
    <w:rsid w:val="00B41586"/>
    <w:rsid w:val="00B457E5"/>
    <w:rsid w:val="00B526C9"/>
    <w:rsid w:val="00B53151"/>
    <w:rsid w:val="00B546BA"/>
    <w:rsid w:val="00B61C12"/>
    <w:rsid w:val="00B632F5"/>
    <w:rsid w:val="00B66A0E"/>
    <w:rsid w:val="00B67AB0"/>
    <w:rsid w:val="00B718A2"/>
    <w:rsid w:val="00B7443C"/>
    <w:rsid w:val="00B756CA"/>
    <w:rsid w:val="00B83F99"/>
    <w:rsid w:val="00B8520B"/>
    <w:rsid w:val="00B857AA"/>
    <w:rsid w:val="00B8604A"/>
    <w:rsid w:val="00B92EEA"/>
    <w:rsid w:val="00B94E64"/>
    <w:rsid w:val="00B9532B"/>
    <w:rsid w:val="00BA0409"/>
    <w:rsid w:val="00BA07EA"/>
    <w:rsid w:val="00BA5889"/>
    <w:rsid w:val="00BA7907"/>
    <w:rsid w:val="00BA7CF3"/>
    <w:rsid w:val="00BB009A"/>
    <w:rsid w:val="00BC7DBB"/>
    <w:rsid w:val="00BD408D"/>
    <w:rsid w:val="00BE0B52"/>
    <w:rsid w:val="00BE4A3C"/>
    <w:rsid w:val="00BF0FB4"/>
    <w:rsid w:val="00BF67B3"/>
    <w:rsid w:val="00C027DC"/>
    <w:rsid w:val="00C12BAB"/>
    <w:rsid w:val="00C31022"/>
    <w:rsid w:val="00C354E7"/>
    <w:rsid w:val="00C36F2B"/>
    <w:rsid w:val="00C3796F"/>
    <w:rsid w:val="00C403CC"/>
    <w:rsid w:val="00C41CEE"/>
    <w:rsid w:val="00C47C80"/>
    <w:rsid w:val="00C53230"/>
    <w:rsid w:val="00C554EC"/>
    <w:rsid w:val="00C574E5"/>
    <w:rsid w:val="00C576CF"/>
    <w:rsid w:val="00C63138"/>
    <w:rsid w:val="00C63E61"/>
    <w:rsid w:val="00C64D1E"/>
    <w:rsid w:val="00C65141"/>
    <w:rsid w:val="00C7489F"/>
    <w:rsid w:val="00C7658A"/>
    <w:rsid w:val="00C816B2"/>
    <w:rsid w:val="00C86CF7"/>
    <w:rsid w:val="00C91120"/>
    <w:rsid w:val="00C95D5D"/>
    <w:rsid w:val="00C97851"/>
    <w:rsid w:val="00CA063C"/>
    <w:rsid w:val="00CA4933"/>
    <w:rsid w:val="00CA75AC"/>
    <w:rsid w:val="00CA78D2"/>
    <w:rsid w:val="00CB149A"/>
    <w:rsid w:val="00CB1760"/>
    <w:rsid w:val="00CB67B8"/>
    <w:rsid w:val="00CB6D4D"/>
    <w:rsid w:val="00CC23E0"/>
    <w:rsid w:val="00CC465F"/>
    <w:rsid w:val="00CD0758"/>
    <w:rsid w:val="00CD2185"/>
    <w:rsid w:val="00CD3821"/>
    <w:rsid w:val="00CD406C"/>
    <w:rsid w:val="00CE2347"/>
    <w:rsid w:val="00CE2BF8"/>
    <w:rsid w:val="00CE3E9A"/>
    <w:rsid w:val="00CF0BAB"/>
    <w:rsid w:val="00CF2B2B"/>
    <w:rsid w:val="00CF4B5C"/>
    <w:rsid w:val="00CF67B9"/>
    <w:rsid w:val="00D003C7"/>
    <w:rsid w:val="00D0393D"/>
    <w:rsid w:val="00D05A21"/>
    <w:rsid w:val="00D05CB1"/>
    <w:rsid w:val="00D07468"/>
    <w:rsid w:val="00D10851"/>
    <w:rsid w:val="00D10BAD"/>
    <w:rsid w:val="00D13E25"/>
    <w:rsid w:val="00D13FC2"/>
    <w:rsid w:val="00D2119C"/>
    <w:rsid w:val="00D24502"/>
    <w:rsid w:val="00D2661F"/>
    <w:rsid w:val="00D26E2F"/>
    <w:rsid w:val="00D337ED"/>
    <w:rsid w:val="00D33D4B"/>
    <w:rsid w:val="00D46D17"/>
    <w:rsid w:val="00D46F2A"/>
    <w:rsid w:val="00D54166"/>
    <w:rsid w:val="00D57BA6"/>
    <w:rsid w:val="00D60B75"/>
    <w:rsid w:val="00D63F95"/>
    <w:rsid w:val="00D66E5E"/>
    <w:rsid w:val="00D72CFC"/>
    <w:rsid w:val="00D74D66"/>
    <w:rsid w:val="00D81CB2"/>
    <w:rsid w:val="00D81F6B"/>
    <w:rsid w:val="00D8285F"/>
    <w:rsid w:val="00D82AC3"/>
    <w:rsid w:val="00D8540F"/>
    <w:rsid w:val="00D85775"/>
    <w:rsid w:val="00D86111"/>
    <w:rsid w:val="00D86DEA"/>
    <w:rsid w:val="00D95153"/>
    <w:rsid w:val="00D95835"/>
    <w:rsid w:val="00DA79C9"/>
    <w:rsid w:val="00DB1F46"/>
    <w:rsid w:val="00DB6EBF"/>
    <w:rsid w:val="00DC0D1A"/>
    <w:rsid w:val="00DC51D8"/>
    <w:rsid w:val="00DC683A"/>
    <w:rsid w:val="00DD04B4"/>
    <w:rsid w:val="00DD1BC8"/>
    <w:rsid w:val="00DD1EEE"/>
    <w:rsid w:val="00DE6DC3"/>
    <w:rsid w:val="00DE709A"/>
    <w:rsid w:val="00DF0AF7"/>
    <w:rsid w:val="00DF501C"/>
    <w:rsid w:val="00DF5D6C"/>
    <w:rsid w:val="00DF6EDE"/>
    <w:rsid w:val="00DF7C6B"/>
    <w:rsid w:val="00DF7DB9"/>
    <w:rsid w:val="00E000CF"/>
    <w:rsid w:val="00E02976"/>
    <w:rsid w:val="00E05F76"/>
    <w:rsid w:val="00E1348C"/>
    <w:rsid w:val="00E17A10"/>
    <w:rsid w:val="00E22A3F"/>
    <w:rsid w:val="00E247C8"/>
    <w:rsid w:val="00E31C77"/>
    <w:rsid w:val="00E33681"/>
    <w:rsid w:val="00E360B0"/>
    <w:rsid w:val="00E46413"/>
    <w:rsid w:val="00E472C3"/>
    <w:rsid w:val="00E51C27"/>
    <w:rsid w:val="00E573FE"/>
    <w:rsid w:val="00E636D9"/>
    <w:rsid w:val="00E71FB0"/>
    <w:rsid w:val="00E7208E"/>
    <w:rsid w:val="00E80176"/>
    <w:rsid w:val="00E807F6"/>
    <w:rsid w:val="00E861BE"/>
    <w:rsid w:val="00E86EF7"/>
    <w:rsid w:val="00E87239"/>
    <w:rsid w:val="00E91652"/>
    <w:rsid w:val="00E9350C"/>
    <w:rsid w:val="00E9392C"/>
    <w:rsid w:val="00E94218"/>
    <w:rsid w:val="00E9456B"/>
    <w:rsid w:val="00E94C06"/>
    <w:rsid w:val="00EA4188"/>
    <w:rsid w:val="00EB4641"/>
    <w:rsid w:val="00EC0FDB"/>
    <w:rsid w:val="00EC37E7"/>
    <w:rsid w:val="00EC45A7"/>
    <w:rsid w:val="00EC5C7A"/>
    <w:rsid w:val="00ED195A"/>
    <w:rsid w:val="00ED42C1"/>
    <w:rsid w:val="00ED4FEC"/>
    <w:rsid w:val="00ED656C"/>
    <w:rsid w:val="00ED6CF7"/>
    <w:rsid w:val="00ED7397"/>
    <w:rsid w:val="00ED7700"/>
    <w:rsid w:val="00EE148C"/>
    <w:rsid w:val="00EE19F5"/>
    <w:rsid w:val="00EE3FF8"/>
    <w:rsid w:val="00EE4741"/>
    <w:rsid w:val="00EF0E47"/>
    <w:rsid w:val="00EF25A3"/>
    <w:rsid w:val="00EF655B"/>
    <w:rsid w:val="00EF706F"/>
    <w:rsid w:val="00F0344F"/>
    <w:rsid w:val="00F11CE9"/>
    <w:rsid w:val="00F13159"/>
    <w:rsid w:val="00F15DC4"/>
    <w:rsid w:val="00F1600F"/>
    <w:rsid w:val="00F256F9"/>
    <w:rsid w:val="00F35A32"/>
    <w:rsid w:val="00F43B38"/>
    <w:rsid w:val="00F45D69"/>
    <w:rsid w:val="00F47BD2"/>
    <w:rsid w:val="00F51ADB"/>
    <w:rsid w:val="00F56E62"/>
    <w:rsid w:val="00F64E2B"/>
    <w:rsid w:val="00F744EF"/>
    <w:rsid w:val="00F84691"/>
    <w:rsid w:val="00F868E7"/>
    <w:rsid w:val="00F93299"/>
    <w:rsid w:val="00F9486D"/>
    <w:rsid w:val="00F961F6"/>
    <w:rsid w:val="00FA4CE9"/>
    <w:rsid w:val="00FB1F63"/>
    <w:rsid w:val="00FB2FF7"/>
    <w:rsid w:val="00FB753A"/>
    <w:rsid w:val="00FC07C1"/>
    <w:rsid w:val="00FC14B6"/>
    <w:rsid w:val="00FC2523"/>
    <w:rsid w:val="00FC3E35"/>
    <w:rsid w:val="00FC3E3D"/>
    <w:rsid w:val="00FC4871"/>
    <w:rsid w:val="00FC7714"/>
    <w:rsid w:val="00FD04B1"/>
    <w:rsid w:val="00FD14C0"/>
    <w:rsid w:val="00FD7568"/>
    <w:rsid w:val="00FE7F0A"/>
    <w:rsid w:val="00FF140E"/>
    <w:rsid w:val="00FF7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0B48AE"/>
  <w15:docId w15:val="{5FDBB4A5-1F18-44E7-B773-FF66B53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5E689F"/>
    <w:rPr>
      <w:rFonts w:ascii="Tahoma" w:hAnsi="Tahoma" w:cs="Tahoma"/>
      <w:sz w:val="16"/>
      <w:szCs w:val="16"/>
    </w:rPr>
  </w:style>
  <w:style w:type="character" w:customStyle="1" w:styleId="BalloonTextChar">
    <w:name w:val="Balloon Text Char"/>
    <w:basedOn w:val="DefaultParagraphFont"/>
    <w:link w:val="BalloonText"/>
    <w:rsid w:val="005E689F"/>
    <w:rPr>
      <w:rFonts w:ascii="Tahoma" w:hAnsi="Tahoma" w:cs="Tahoma"/>
      <w:sz w:val="16"/>
      <w:szCs w:val="16"/>
    </w:rPr>
  </w:style>
  <w:style w:type="paragraph" w:styleId="ListParagraph">
    <w:name w:val="List Paragraph"/>
    <w:basedOn w:val="Normal"/>
    <w:uiPriority w:val="34"/>
    <w:qFormat/>
    <w:rsid w:val="00963733"/>
    <w:pPr>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63733"/>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AB5EE9"/>
    <w:rPr>
      <w:rFonts w:ascii="Arial" w:hAnsi="Arial" w:cs="Arial"/>
      <w:sz w:val="22"/>
    </w:rPr>
  </w:style>
  <w:style w:type="character" w:styleId="CommentReference">
    <w:name w:val="annotation reference"/>
    <w:basedOn w:val="DefaultParagraphFont"/>
    <w:rsid w:val="00B30765"/>
    <w:rPr>
      <w:sz w:val="18"/>
      <w:szCs w:val="18"/>
    </w:rPr>
  </w:style>
  <w:style w:type="paragraph" w:styleId="CommentSubject">
    <w:name w:val="annotation subject"/>
    <w:basedOn w:val="CommentText"/>
    <w:next w:val="CommentText"/>
    <w:link w:val="CommentSubjectChar"/>
    <w:rsid w:val="00B30765"/>
    <w:rPr>
      <w:b/>
      <w:bCs/>
      <w:sz w:val="20"/>
    </w:rPr>
  </w:style>
  <w:style w:type="character" w:customStyle="1" w:styleId="CommentTextChar">
    <w:name w:val="Comment Text Char"/>
    <w:basedOn w:val="DefaultParagraphFont"/>
    <w:link w:val="CommentText"/>
    <w:semiHidden/>
    <w:rsid w:val="00B30765"/>
    <w:rPr>
      <w:rFonts w:ascii="Arial" w:hAnsi="Arial" w:cs="Arial"/>
      <w:sz w:val="18"/>
    </w:rPr>
  </w:style>
  <w:style w:type="character" w:customStyle="1" w:styleId="CommentSubjectChar">
    <w:name w:val="Comment Subject Char"/>
    <w:basedOn w:val="CommentTextChar"/>
    <w:link w:val="CommentSubject"/>
    <w:rsid w:val="00B30765"/>
    <w:rPr>
      <w:rFonts w:ascii="Arial" w:hAnsi="Arial" w:cs="Arial"/>
      <w:b/>
      <w:bCs/>
      <w:sz w:val="18"/>
    </w:rPr>
  </w:style>
  <w:style w:type="paragraph" w:customStyle="1" w:styleId="Default">
    <w:name w:val="Default"/>
    <w:rsid w:val="00B36863"/>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971AB9"/>
    <w:rPr>
      <w:rFonts w:ascii="Arial" w:hAnsi="Arial" w:cs="Arial"/>
      <w:sz w:val="22"/>
    </w:rPr>
  </w:style>
  <w:style w:type="table" w:styleId="TableGrid">
    <w:name w:val="Table Grid"/>
    <w:basedOn w:val="TableNormal"/>
    <w:uiPriority w:val="59"/>
    <w:rsid w:val="00011C7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C7B"/>
    <w:rPr>
      <w:color w:val="0000FF" w:themeColor="hyperlink"/>
      <w:u w:val="single"/>
    </w:rPr>
  </w:style>
  <w:style w:type="character" w:customStyle="1" w:styleId="FootnoteTextChar">
    <w:name w:val="Footnote Text Char"/>
    <w:basedOn w:val="DefaultParagraphFont"/>
    <w:link w:val="FootnoteText"/>
    <w:uiPriority w:val="99"/>
    <w:semiHidden/>
    <w:rsid w:val="00011C7B"/>
    <w:rPr>
      <w:rFonts w:ascii="Arial" w:hAnsi="Arial" w:cs="Arial"/>
      <w:sz w:val="18"/>
    </w:rPr>
  </w:style>
  <w:style w:type="character" w:styleId="FootnoteReference">
    <w:name w:val="footnote reference"/>
    <w:basedOn w:val="DefaultParagraphFont"/>
    <w:uiPriority w:val="99"/>
    <w:unhideWhenUsed/>
    <w:rsid w:val="00011C7B"/>
    <w:rPr>
      <w:vertAlign w:val="superscript"/>
    </w:rPr>
  </w:style>
  <w:style w:type="paragraph" w:customStyle="1" w:styleId="null">
    <w:name w:val="null"/>
    <w:basedOn w:val="Normal"/>
    <w:uiPriority w:val="99"/>
    <w:rsid w:val="00C65141"/>
    <w:rPr>
      <w:rFonts w:ascii="Times New Roman" w:hAnsi="Times New Roman" w:cs="Times New Roman"/>
      <w:sz w:val="24"/>
      <w:szCs w:val="24"/>
      <w:lang w:eastAsia="ja-JP"/>
    </w:rPr>
  </w:style>
  <w:style w:type="character" w:customStyle="1" w:styleId="null1">
    <w:name w:val="null1"/>
    <w:basedOn w:val="DefaultParagraphFont"/>
    <w:rsid w:val="00C65141"/>
  </w:style>
  <w:style w:type="character" w:styleId="FollowedHyperlink">
    <w:name w:val="FollowedHyperlink"/>
    <w:basedOn w:val="DefaultParagraphFont"/>
    <w:semiHidden/>
    <w:unhideWhenUsed/>
    <w:rsid w:val="007B2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03142955">
      <w:bodyDiv w:val="1"/>
      <w:marLeft w:val="0"/>
      <w:marRight w:val="0"/>
      <w:marTop w:val="0"/>
      <w:marBottom w:val="0"/>
      <w:divBdr>
        <w:top w:val="none" w:sz="0" w:space="0" w:color="auto"/>
        <w:left w:val="none" w:sz="0" w:space="0" w:color="auto"/>
        <w:bottom w:val="none" w:sz="0" w:space="0" w:color="auto"/>
        <w:right w:val="none" w:sz="0" w:space="0" w:color="auto"/>
      </w:divBdr>
    </w:div>
    <w:div w:id="101095877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188788563">
      <w:bodyDiv w:val="1"/>
      <w:marLeft w:val="0"/>
      <w:marRight w:val="0"/>
      <w:marTop w:val="0"/>
      <w:marBottom w:val="0"/>
      <w:divBdr>
        <w:top w:val="none" w:sz="0" w:space="0" w:color="auto"/>
        <w:left w:val="none" w:sz="0" w:space="0" w:color="auto"/>
        <w:bottom w:val="none" w:sz="0" w:space="0" w:color="auto"/>
        <w:right w:val="none" w:sz="0" w:space="0" w:color="auto"/>
      </w:divBdr>
      <w:divsChild>
        <w:div w:id="2014913040">
          <w:marLeft w:val="0"/>
          <w:marRight w:val="0"/>
          <w:marTop w:val="0"/>
          <w:marBottom w:val="0"/>
          <w:divBdr>
            <w:top w:val="none" w:sz="0" w:space="0" w:color="auto"/>
            <w:left w:val="none" w:sz="0" w:space="0" w:color="auto"/>
            <w:bottom w:val="none" w:sz="0" w:space="0" w:color="auto"/>
            <w:right w:val="none" w:sz="0" w:space="0" w:color="auto"/>
          </w:divBdr>
          <w:divsChild>
            <w:div w:id="987515912">
              <w:marLeft w:val="0"/>
              <w:marRight w:val="0"/>
              <w:marTop w:val="0"/>
              <w:marBottom w:val="0"/>
              <w:divBdr>
                <w:top w:val="none" w:sz="0" w:space="0" w:color="auto"/>
                <w:left w:val="none" w:sz="0" w:space="0" w:color="auto"/>
                <w:bottom w:val="none" w:sz="0" w:space="0" w:color="auto"/>
                <w:right w:val="none" w:sz="0" w:space="0" w:color="auto"/>
              </w:divBdr>
              <w:divsChild>
                <w:div w:id="47851311">
                  <w:marLeft w:val="0"/>
                  <w:marRight w:val="0"/>
                  <w:marTop w:val="0"/>
                  <w:marBottom w:val="0"/>
                  <w:divBdr>
                    <w:top w:val="none" w:sz="0" w:space="0" w:color="auto"/>
                    <w:left w:val="none" w:sz="0" w:space="0" w:color="auto"/>
                    <w:bottom w:val="none" w:sz="0" w:space="0" w:color="auto"/>
                    <w:right w:val="none" w:sz="0" w:space="0" w:color="auto"/>
                  </w:divBdr>
                  <w:divsChild>
                    <w:div w:id="681399318">
                      <w:marLeft w:val="0"/>
                      <w:marRight w:val="0"/>
                      <w:marTop w:val="0"/>
                      <w:marBottom w:val="0"/>
                      <w:divBdr>
                        <w:top w:val="none" w:sz="0" w:space="0" w:color="auto"/>
                        <w:left w:val="none" w:sz="0" w:space="0" w:color="auto"/>
                        <w:bottom w:val="none" w:sz="0" w:space="0" w:color="auto"/>
                        <w:right w:val="none" w:sz="0" w:space="0" w:color="auto"/>
                      </w:divBdr>
                      <w:divsChild>
                        <w:div w:id="1172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4315">
      <w:bodyDiv w:val="1"/>
      <w:marLeft w:val="0"/>
      <w:marRight w:val="0"/>
      <w:marTop w:val="0"/>
      <w:marBottom w:val="0"/>
      <w:divBdr>
        <w:top w:val="none" w:sz="0" w:space="0" w:color="auto"/>
        <w:left w:val="none" w:sz="0" w:space="0" w:color="auto"/>
        <w:bottom w:val="none" w:sz="0" w:space="0" w:color="auto"/>
        <w:right w:val="none" w:sz="0" w:space="0" w:color="auto"/>
      </w:divBdr>
      <w:divsChild>
        <w:div w:id="42756074">
          <w:marLeft w:val="1166"/>
          <w:marRight w:val="0"/>
          <w:marTop w:val="115"/>
          <w:marBottom w:val="0"/>
          <w:divBdr>
            <w:top w:val="none" w:sz="0" w:space="0" w:color="auto"/>
            <w:left w:val="none" w:sz="0" w:space="0" w:color="auto"/>
            <w:bottom w:val="none" w:sz="0" w:space="0" w:color="auto"/>
            <w:right w:val="none" w:sz="0" w:space="0" w:color="auto"/>
          </w:divBdr>
        </w:div>
        <w:div w:id="578363974">
          <w:marLeft w:val="1166"/>
          <w:marRight w:val="0"/>
          <w:marTop w:val="115"/>
          <w:marBottom w:val="0"/>
          <w:divBdr>
            <w:top w:val="none" w:sz="0" w:space="0" w:color="auto"/>
            <w:left w:val="none" w:sz="0" w:space="0" w:color="auto"/>
            <w:bottom w:val="none" w:sz="0" w:space="0" w:color="auto"/>
            <w:right w:val="none" w:sz="0" w:space="0" w:color="auto"/>
          </w:divBdr>
        </w:div>
        <w:div w:id="766196341">
          <w:marLeft w:val="1166"/>
          <w:marRight w:val="0"/>
          <w:marTop w:val="115"/>
          <w:marBottom w:val="0"/>
          <w:divBdr>
            <w:top w:val="none" w:sz="0" w:space="0" w:color="auto"/>
            <w:left w:val="none" w:sz="0" w:space="0" w:color="auto"/>
            <w:bottom w:val="none" w:sz="0" w:space="0" w:color="auto"/>
            <w:right w:val="none" w:sz="0" w:space="0" w:color="auto"/>
          </w:divBdr>
        </w:div>
        <w:div w:id="1387922356">
          <w:marLeft w:val="1166"/>
          <w:marRight w:val="0"/>
          <w:marTop w:val="115"/>
          <w:marBottom w:val="0"/>
          <w:divBdr>
            <w:top w:val="none" w:sz="0" w:space="0" w:color="auto"/>
            <w:left w:val="none" w:sz="0" w:space="0" w:color="auto"/>
            <w:bottom w:val="none" w:sz="0" w:space="0" w:color="auto"/>
            <w:right w:val="none" w:sz="0" w:space="0" w:color="auto"/>
          </w:divBdr>
        </w:div>
        <w:div w:id="1854027475">
          <w:marLeft w:val="547"/>
          <w:marRight w:val="0"/>
          <w:marTop w:val="115"/>
          <w:marBottom w:val="0"/>
          <w:divBdr>
            <w:top w:val="none" w:sz="0" w:space="0" w:color="auto"/>
            <w:left w:val="none" w:sz="0" w:space="0" w:color="auto"/>
            <w:bottom w:val="none" w:sz="0" w:space="0" w:color="auto"/>
            <w:right w:val="none" w:sz="0" w:space="0" w:color="auto"/>
          </w:divBdr>
        </w:div>
        <w:div w:id="1937863847">
          <w:marLeft w:val="547"/>
          <w:marRight w:val="0"/>
          <w:marTop w:val="115"/>
          <w:marBottom w:val="0"/>
          <w:divBdr>
            <w:top w:val="none" w:sz="0" w:space="0" w:color="auto"/>
            <w:left w:val="none" w:sz="0" w:space="0" w:color="auto"/>
            <w:bottom w:val="none" w:sz="0" w:space="0" w:color="auto"/>
            <w:right w:val="none" w:sz="0" w:space="0" w:color="auto"/>
          </w:divBdr>
        </w:div>
      </w:divsChild>
    </w:div>
    <w:div w:id="1988049226">
      <w:bodyDiv w:val="1"/>
      <w:marLeft w:val="0"/>
      <w:marRight w:val="0"/>
      <w:marTop w:val="0"/>
      <w:marBottom w:val="0"/>
      <w:divBdr>
        <w:top w:val="none" w:sz="0" w:space="0" w:color="auto"/>
        <w:left w:val="none" w:sz="0" w:space="0" w:color="auto"/>
        <w:bottom w:val="none" w:sz="0" w:space="0" w:color="auto"/>
        <w:right w:val="none" w:sz="0" w:space="0" w:color="auto"/>
      </w:divBdr>
    </w:div>
    <w:div w:id="207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73/9" TargetMode="External"/><Relationship Id="rId13" Type="http://schemas.openxmlformats.org/officeDocument/2006/relationships/hyperlink" Target="https://www.wipo.int/meetings/en/details.jsp?meeting_id=47812" TargetMode="External"/><Relationship Id="rId3" Type="http://schemas.openxmlformats.org/officeDocument/2006/relationships/hyperlink" Target="https://www.un.int/sites/www.un.int/files/Permanent%20Missions/delegate/17-00102b_gender_strategy_report_13_sept_2017.pdf" TargetMode="External"/><Relationship Id="rId7" Type="http://schemas.openxmlformats.org/officeDocument/2006/relationships/hyperlink" Target="https://icscweb.un.org/resources/pdfs/ar/AR2018.pdf?d=52920193:51:04AM" TargetMode="External"/><Relationship Id="rId12" Type="http://schemas.openxmlformats.org/officeDocument/2006/relationships/hyperlink" Target="https://www.unjiu.org/sites/www.unjiu.org/files/jiu_rep_2018_6_english.pdf" TargetMode="External"/><Relationship Id="rId2" Type="http://schemas.openxmlformats.org/officeDocument/2006/relationships/hyperlink" Target="https://www.unjiu.org/sites/www.unjiu.org/files/jiu_rep_2018_1_english.pdf" TargetMode="External"/><Relationship Id="rId1" Type="http://schemas.openxmlformats.org/officeDocument/2006/relationships/hyperlink" Target="https://www.wipo.int/edocs/mdocs/govbody/en/wo_cc_74/wo_cc_74_5.pdf" TargetMode="External"/><Relationship Id="rId6" Type="http://schemas.openxmlformats.org/officeDocument/2006/relationships/hyperlink" Target="https://www.wipo.int/meetings/en/doc_details.jsp?doc_id=421755" TargetMode="External"/><Relationship Id="rId11" Type="http://schemas.openxmlformats.org/officeDocument/2006/relationships/hyperlink" Target="https://www.wipo.int/edocs/mdocs/govbody/en/wo_cc_73/wo_cc_73_7.pdf" TargetMode="External"/><Relationship Id="rId5" Type="http://schemas.openxmlformats.org/officeDocument/2006/relationships/hyperlink" Target="https://www.wipo.int/export/sites/www/about-wipo/en/oversight/iaod/evaluation/pdf/prof_dev_phase2_2018.pdf" TargetMode="External"/><Relationship Id="rId10" Type="http://schemas.openxmlformats.org/officeDocument/2006/relationships/hyperlink" Target="https://www.wipo.int/edocs/mdocs/govbody/en/wo_cc_73/wo_cc_73_5.pdf" TargetMode="External"/><Relationship Id="rId4" Type="http://schemas.openxmlformats.org/officeDocument/2006/relationships/hyperlink" Target="https://learning.unog.ch/node/9019" TargetMode="External"/><Relationship Id="rId9" Type="http://schemas.openxmlformats.org/officeDocument/2006/relationships/hyperlink" Target="https://icsc.un.org/Resources/General/AnnualReports/AR2017.pdf?r=09860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90A8-5D2C-4AE6-944B-68A64238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12797</Words>
  <Characters>13944</Characters>
  <Application>Microsoft Office Word</Application>
  <DocSecurity>0</DocSecurity>
  <Lines>418</Lines>
  <Paragraphs>175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14056</CharactersWithSpaces>
  <SharedDoc>false</SharedDoc>
  <HyperlinkBase>人力资源年度报告</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WO/CC/76/INF/1</dc:title>
  <dc:subject>Wipo Templates</dc:subject>
  <dc:creator/>
  <cp:keywords>PUBLIC</cp:keywords>
  <cp:lastModifiedBy>HÄFLIGER Patience</cp:lastModifiedBy>
  <cp:revision>52</cp:revision>
  <cp:lastPrinted>2019-07-02T12:33:00Z</cp:lastPrinted>
  <dcterms:created xsi:type="dcterms:W3CDTF">2019-07-05T07:24:00Z</dcterms:created>
  <dcterms:modified xsi:type="dcterms:W3CDTF">2019-08-14T10:31:00Z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02ef1f28-639e-4707-b921-b8a65f3dd95f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