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259E1" w:rsidRPr="005B6E38" w:rsidTr="0087568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259E1" w:rsidRPr="005B6E38" w:rsidRDefault="00B259E1" w:rsidP="00875687">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2F46142F" wp14:editId="2E8109E5">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259E1" w:rsidRPr="005B6E38" w:rsidRDefault="00B259E1" w:rsidP="00875687"/>
        </w:tc>
        <w:tc>
          <w:tcPr>
            <w:tcW w:w="425" w:type="dxa"/>
            <w:tcBorders>
              <w:top w:val="nil"/>
              <w:left w:val="nil"/>
              <w:bottom w:val="single" w:sz="4" w:space="0" w:color="auto"/>
              <w:right w:val="nil"/>
            </w:tcBorders>
            <w:tcMar>
              <w:top w:w="0" w:type="dxa"/>
              <w:left w:w="0" w:type="dxa"/>
              <w:bottom w:w="0" w:type="dxa"/>
              <w:right w:w="0" w:type="dxa"/>
            </w:tcMar>
            <w:hideMark/>
          </w:tcPr>
          <w:p w:rsidR="00B259E1" w:rsidRPr="005B6E38" w:rsidRDefault="00B259E1" w:rsidP="00875687">
            <w:pPr>
              <w:jc w:val="right"/>
            </w:pPr>
            <w:r w:rsidRPr="005B6E38">
              <w:rPr>
                <w:b/>
                <w:sz w:val="40"/>
                <w:szCs w:val="40"/>
              </w:rPr>
              <w:t>C</w:t>
            </w:r>
          </w:p>
        </w:tc>
      </w:tr>
      <w:tr w:rsidR="00B259E1" w:rsidRPr="001832A6" w:rsidTr="00875687">
        <w:trPr>
          <w:trHeight w:hRule="exact" w:val="340"/>
        </w:trPr>
        <w:tc>
          <w:tcPr>
            <w:tcW w:w="9360" w:type="dxa"/>
            <w:gridSpan w:val="3"/>
            <w:tcBorders>
              <w:top w:val="single" w:sz="4" w:space="0" w:color="auto"/>
            </w:tcBorders>
            <w:tcMar>
              <w:top w:w="170" w:type="dxa"/>
              <w:left w:w="0" w:type="dxa"/>
              <w:right w:w="0" w:type="dxa"/>
            </w:tcMar>
            <w:vAlign w:val="bottom"/>
          </w:tcPr>
          <w:p w:rsidR="00B259E1" w:rsidRPr="0090731E" w:rsidRDefault="00B259E1" w:rsidP="00875687">
            <w:pPr>
              <w:jc w:val="right"/>
              <w:rPr>
                <w:rFonts w:ascii="Arial Black" w:hAnsi="Arial Black"/>
                <w:caps/>
                <w:sz w:val="15"/>
              </w:rPr>
            </w:pPr>
            <w:r w:rsidRPr="00454884">
              <w:rPr>
                <w:rFonts w:ascii="Arial Black" w:hAnsi="Arial Black"/>
                <w:caps/>
                <w:sz w:val="15"/>
              </w:rPr>
              <w:t>WO/CC/7</w:t>
            </w:r>
            <w:r>
              <w:rPr>
                <w:rFonts w:ascii="Arial Black" w:hAnsi="Arial Black"/>
                <w:caps/>
                <w:sz w:val="15"/>
              </w:rPr>
              <w:t>3/</w:t>
            </w:r>
            <w:bookmarkStart w:id="0" w:name="Code"/>
            <w:bookmarkEnd w:id="0"/>
            <w:r>
              <w:rPr>
                <w:rFonts w:ascii="Arial Black" w:hAnsi="Arial Black" w:hint="eastAsia"/>
                <w:caps/>
                <w:sz w:val="15"/>
              </w:rPr>
              <w:t>INF/1</w:t>
            </w:r>
            <w:r>
              <w:rPr>
                <w:rFonts w:ascii="Arial Black" w:hAnsi="Arial Black"/>
                <w:caps/>
                <w:sz w:val="15"/>
              </w:rPr>
              <w:t xml:space="preserve"> </w:t>
            </w:r>
            <w:r w:rsidRPr="0090731E">
              <w:rPr>
                <w:rFonts w:ascii="Arial Black" w:hAnsi="Arial Black"/>
                <w:caps/>
                <w:sz w:val="15"/>
              </w:rPr>
              <w:t xml:space="preserve">   </w:t>
            </w:r>
          </w:p>
        </w:tc>
      </w:tr>
      <w:tr w:rsidR="00B259E1" w:rsidRPr="007A6ECE" w:rsidTr="00875687">
        <w:trPr>
          <w:trHeight w:hRule="exact" w:val="170"/>
        </w:trPr>
        <w:tc>
          <w:tcPr>
            <w:tcW w:w="9360" w:type="dxa"/>
            <w:gridSpan w:val="3"/>
            <w:noWrap/>
            <w:tcMar>
              <w:left w:w="0" w:type="dxa"/>
              <w:right w:w="0" w:type="dxa"/>
            </w:tcMar>
            <w:vAlign w:val="bottom"/>
          </w:tcPr>
          <w:p w:rsidR="00B259E1" w:rsidRPr="007A6ECE" w:rsidRDefault="00B259E1" w:rsidP="00875687">
            <w:pPr>
              <w:jc w:val="right"/>
              <w:rPr>
                <w:rFonts w:ascii="SimHei"/>
                <w:b/>
                <w:caps/>
                <w:sz w:val="15"/>
                <w:szCs w:val="15"/>
              </w:rPr>
            </w:pPr>
            <w:r w:rsidRPr="007A6ECE">
              <w:rPr>
                <w:rFonts w:ascii="SimHei" w:eastAsia="SimHei" w:hint="eastAsia"/>
                <w:b/>
                <w:sz w:val="15"/>
                <w:szCs w:val="15"/>
              </w:rPr>
              <w:t>原</w:t>
            </w:r>
            <w:r w:rsidRPr="007A6ECE">
              <w:rPr>
                <w:rFonts w:ascii="SimHei" w:eastAsia="SimHei"/>
                <w:b/>
                <w:sz w:val="15"/>
                <w:szCs w:val="15"/>
                <w:lang w:val="pt-BR"/>
              </w:rPr>
              <w:t xml:space="preserve"> </w:t>
            </w:r>
            <w:r w:rsidRPr="007A6ECE">
              <w:rPr>
                <w:rFonts w:ascii="SimHei" w:eastAsia="SimHei" w:hint="eastAsia"/>
                <w:b/>
                <w:sz w:val="15"/>
                <w:szCs w:val="15"/>
              </w:rPr>
              <w:t>文</w:t>
            </w:r>
            <w:r w:rsidRPr="007A6ECE">
              <w:rPr>
                <w:rFonts w:ascii="SimHei" w:eastAsia="SimHei" w:hint="eastAsia"/>
                <w:b/>
                <w:sz w:val="15"/>
                <w:szCs w:val="15"/>
                <w:lang w:val="pt-BR"/>
              </w:rPr>
              <w:t>：</w:t>
            </w:r>
            <w:bookmarkStart w:id="1" w:name="Original"/>
            <w:bookmarkEnd w:id="1"/>
            <w:r w:rsidRPr="007A6ECE">
              <w:rPr>
                <w:rFonts w:ascii="SimHei" w:eastAsia="SimHei" w:hint="eastAsia"/>
                <w:b/>
                <w:sz w:val="15"/>
                <w:szCs w:val="15"/>
              </w:rPr>
              <w:t>英文</w:t>
            </w:r>
          </w:p>
        </w:tc>
      </w:tr>
      <w:tr w:rsidR="00B259E1" w:rsidRPr="001832A6" w:rsidTr="00875687">
        <w:trPr>
          <w:trHeight w:hRule="exact" w:val="198"/>
        </w:trPr>
        <w:tc>
          <w:tcPr>
            <w:tcW w:w="9360" w:type="dxa"/>
            <w:gridSpan w:val="3"/>
            <w:tcMar>
              <w:left w:w="0" w:type="dxa"/>
              <w:right w:w="0" w:type="dxa"/>
            </w:tcMar>
            <w:vAlign w:val="bottom"/>
          </w:tcPr>
          <w:p w:rsidR="00B259E1" w:rsidRPr="005B6E38" w:rsidRDefault="00B259E1" w:rsidP="00875687">
            <w:pPr>
              <w:jc w:val="right"/>
              <w:rPr>
                <w:rFonts w:eastAsia="SimHei"/>
                <w:b/>
                <w:caps/>
                <w:sz w:val="15"/>
                <w:szCs w:val="15"/>
              </w:rPr>
            </w:pPr>
            <w:r w:rsidRPr="007A6ECE">
              <w:rPr>
                <w:rFonts w:ascii="SimHei" w:eastAsia="SimHei" w:hint="eastAsia"/>
                <w:b/>
                <w:sz w:val="15"/>
                <w:szCs w:val="15"/>
              </w:rPr>
              <w:t>日</w:t>
            </w:r>
            <w:r w:rsidRPr="007A6ECE">
              <w:rPr>
                <w:rFonts w:ascii="SimHei" w:eastAsia="SimHei" w:hint="eastAsia"/>
                <w:b/>
                <w:sz w:val="15"/>
                <w:szCs w:val="15"/>
                <w:lang w:val="pt-BR"/>
              </w:rPr>
              <w:t xml:space="preserve"> </w:t>
            </w:r>
            <w:r w:rsidRPr="007A6ECE">
              <w:rPr>
                <w:rFonts w:ascii="SimHei" w:eastAsia="SimHei" w:hint="eastAsia"/>
                <w:b/>
                <w:sz w:val="15"/>
                <w:szCs w:val="15"/>
              </w:rPr>
              <w:t>期</w:t>
            </w:r>
            <w:r w:rsidRPr="007A6ECE">
              <w:rPr>
                <w:rFonts w:ascii="SimHei" w:eastAsia="SimHei" w:hint="eastAsia"/>
                <w:b/>
                <w:sz w:val="15"/>
                <w:szCs w:val="15"/>
                <w:lang w:val="pt-BR"/>
              </w:rPr>
              <w:t>：</w:t>
            </w:r>
            <w:bookmarkStart w:id="2" w:name="Date"/>
            <w:bookmarkEnd w:id="2"/>
            <w:r>
              <w:rPr>
                <w:rFonts w:ascii="Arial Black" w:eastAsia="SimHei" w:hAnsi="Arial Black"/>
                <w:sz w:val="15"/>
                <w:szCs w:val="15"/>
                <w:lang w:val="pt-BR"/>
              </w:rPr>
              <w:t>2016</w:t>
            </w:r>
            <w:r w:rsidRPr="007A6ECE">
              <w:rPr>
                <w:rFonts w:ascii="SimHei" w:eastAsia="SimHei" w:hint="eastAsia"/>
                <w:b/>
                <w:sz w:val="15"/>
                <w:szCs w:val="15"/>
              </w:rPr>
              <w:t>年</w:t>
            </w:r>
            <w:r>
              <w:rPr>
                <w:rFonts w:ascii="Arial Black" w:eastAsia="SimHei" w:hAnsi="Arial Black" w:hint="eastAsia"/>
                <w:sz w:val="15"/>
                <w:szCs w:val="15"/>
                <w:lang w:val="pt-BR"/>
              </w:rPr>
              <w:t>8</w:t>
            </w:r>
            <w:r w:rsidRPr="007A6ECE">
              <w:rPr>
                <w:rFonts w:ascii="SimHei" w:eastAsia="SimHei" w:hint="eastAsia"/>
                <w:b/>
                <w:sz w:val="15"/>
                <w:szCs w:val="15"/>
              </w:rPr>
              <w:t>月</w:t>
            </w:r>
            <w:r>
              <w:rPr>
                <w:rFonts w:ascii="Arial Black" w:eastAsia="SimHei" w:hAnsi="Arial Black" w:hint="eastAsia"/>
                <w:sz w:val="15"/>
                <w:szCs w:val="15"/>
                <w:lang w:val="pt-BR"/>
              </w:rPr>
              <w:t>5</w:t>
            </w:r>
            <w:r w:rsidRPr="007A6ECE">
              <w:rPr>
                <w:rFonts w:ascii="SimHei" w:eastAsia="SimHei" w:hint="eastAsia"/>
                <w:b/>
                <w:sz w:val="15"/>
                <w:szCs w:val="15"/>
              </w:rPr>
              <w:t>日</w:t>
            </w:r>
            <w:r w:rsidRPr="005B6E38">
              <w:rPr>
                <w:rFonts w:eastAsia="SimHei" w:hint="eastAsia"/>
                <w:b/>
                <w:caps/>
                <w:sz w:val="15"/>
                <w:szCs w:val="15"/>
              </w:rPr>
              <w:t xml:space="preserve">  </w:t>
            </w:r>
          </w:p>
        </w:tc>
      </w:tr>
    </w:tbl>
    <w:p w:rsidR="00B259E1" w:rsidRPr="008B2CC1" w:rsidRDefault="00B259E1" w:rsidP="00B259E1"/>
    <w:p w:rsidR="00B259E1" w:rsidRPr="008B2CC1" w:rsidRDefault="00B259E1" w:rsidP="00B259E1"/>
    <w:p w:rsidR="00B259E1" w:rsidRPr="008B2CC1" w:rsidRDefault="00B259E1" w:rsidP="00B259E1"/>
    <w:p w:rsidR="00B259E1" w:rsidRPr="008B2CC1" w:rsidRDefault="00B259E1" w:rsidP="00B259E1"/>
    <w:p w:rsidR="00B259E1" w:rsidRPr="008B2CC1" w:rsidRDefault="00B259E1" w:rsidP="00B259E1"/>
    <w:p w:rsidR="00B259E1" w:rsidRPr="00F30AF9" w:rsidRDefault="00B259E1" w:rsidP="00B259E1">
      <w:pPr>
        <w:rPr>
          <w:rFonts w:ascii="SimHei" w:eastAsia="SimHei"/>
          <w:sz w:val="28"/>
          <w:szCs w:val="28"/>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B259E1" w:rsidRDefault="00B259E1" w:rsidP="00B259E1"/>
    <w:p w:rsidR="00B259E1" w:rsidRDefault="00B259E1" w:rsidP="00B259E1"/>
    <w:p w:rsidR="00B259E1" w:rsidRPr="00A7341A" w:rsidRDefault="00B259E1" w:rsidP="00B259E1">
      <w:pPr>
        <w:rPr>
          <w:rFonts w:ascii="KaiTi" w:eastAsia="KaiTi" w:hAnsi="KaiTi"/>
          <w:b/>
          <w:sz w:val="24"/>
          <w:szCs w:val="24"/>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十三</w:t>
      </w:r>
      <w:r w:rsidRPr="005B6E38">
        <w:rPr>
          <w:rFonts w:ascii="KaiTi" w:eastAsia="KaiTi" w:hAnsi="KaiTi" w:cs="Times New Roman" w:hint="eastAsia"/>
          <w:b/>
          <w:sz w:val="24"/>
          <w:szCs w:val="22"/>
        </w:rPr>
        <w:t>届会议</w:t>
      </w:r>
      <w:r>
        <w:rPr>
          <w:rFonts w:ascii="KaiTi" w:eastAsia="KaiTi" w:hAnsi="KaiTi" w:cs="Times New Roman" w:hint="eastAsia"/>
          <w:b/>
          <w:sz w:val="24"/>
          <w:szCs w:val="22"/>
        </w:rPr>
        <w:t>（</w:t>
      </w:r>
      <w:r w:rsidRPr="005B6E38">
        <w:rPr>
          <w:rFonts w:ascii="KaiTi" w:eastAsia="KaiTi" w:hAnsi="KaiTi" w:cs="Times New Roman" w:hint="eastAsia"/>
          <w:b/>
          <w:sz w:val="24"/>
          <w:szCs w:val="22"/>
        </w:rPr>
        <w:t>第</w:t>
      </w:r>
      <w:r>
        <w:rPr>
          <w:rFonts w:ascii="KaiTi" w:eastAsia="KaiTi" w:hAnsi="KaiTi" w:cs="Times New Roman" w:hint="eastAsia"/>
          <w:sz w:val="24"/>
          <w:szCs w:val="22"/>
        </w:rPr>
        <w:t>47</w:t>
      </w:r>
      <w:r w:rsidRPr="005B6E38">
        <w:rPr>
          <w:rFonts w:ascii="KaiTi" w:eastAsia="KaiTi" w:hAnsi="KaiTi" w:cs="Times New Roman" w:hint="eastAsia"/>
          <w:b/>
          <w:sz w:val="24"/>
          <w:szCs w:val="22"/>
        </w:rPr>
        <w:t>次例会</w:t>
      </w:r>
      <w:r>
        <w:rPr>
          <w:rFonts w:ascii="KaiTi" w:eastAsia="KaiTi" w:hAnsi="KaiTi" w:cs="Times New Roman" w:hint="eastAsia"/>
          <w:b/>
          <w:sz w:val="24"/>
          <w:szCs w:val="22"/>
        </w:rPr>
        <w:t>）</w:t>
      </w:r>
    </w:p>
    <w:p w:rsidR="00B259E1" w:rsidRPr="00D46E11" w:rsidRDefault="00B259E1" w:rsidP="00B259E1">
      <w:pPr>
        <w:rPr>
          <w:rFonts w:ascii="KaiTi" w:eastAsia="KaiTi" w:hAnsi="KaiTi" w:cs="Times New Roman"/>
          <w:b/>
          <w:sz w:val="24"/>
          <w:szCs w:val="22"/>
        </w:rPr>
      </w:pPr>
      <w:r w:rsidRPr="00B33D70">
        <w:rPr>
          <w:rFonts w:ascii="KaiTi" w:eastAsia="KaiTi" w:hAnsi="KaiTi" w:cs="Times New Roman" w:hint="eastAsia"/>
          <w:sz w:val="24"/>
          <w:szCs w:val="22"/>
        </w:rPr>
        <w:t>2016</w:t>
      </w:r>
      <w:r w:rsidRPr="00D46E11">
        <w:rPr>
          <w:rFonts w:ascii="KaiTi" w:eastAsia="KaiTi" w:hAnsi="KaiTi" w:cs="Times New Roman" w:hint="eastAsia"/>
          <w:b/>
          <w:sz w:val="24"/>
          <w:szCs w:val="22"/>
        </w:rPr>
        <w:t>年</w:t>
      </w:r>
      <w:r w:rsidRPr="00B33D70">
        <w:rPr>
          <w:rFonts w:ascii="KaiTi" w:eastAsia="KaiTi" w:hAnsi="KaiTi" w:cs="Times New Roman" w:hint="eastAsia"/>
          <w:sz w:val="24"/>
          <w:szCs w:val="22"/>
        </w:rPr>
        <w:t>10</w:t>
      </w:r>
      <w:r w:rsidRPr="00D46E11">
        <w:rPr>
          <w:rFonts w:ascii="KaiTi" w:eastAsia="KaiTi" w:hAnsi="KaiTi" w:cs="Times New Roman" w:hint="eastAsia"/>
          <w:b/>
          <w:sz w:val="24"/>
          <w:szCs w:val="22"/>
        </w:rPr>
        <w:t>月</w:t>
      </w:r>
      <w:r w:rsidRPr="00B33D70">
        <w:rPr>
          <w:rFonts w:ascii="KaiTi" w:eastAsia="KaiTi" w:hAnsi="KaiTi" w:cs="Times New Roman" w:hint="eastAsia"/>
          <w:sz w:val="24"/>
          <w:szCs w:val="22"/>
        </w:rPr>
        <w:t>3</w:t>
      </w:r>
      <w:r w:rsidRPr="00D46E11">
        <w:rPr>
          <w:rFonts w:ascii="KaiTi" w:eastAsia="KaiTi" w:hAnsi="KaiTi" w:cs="Times New Roman" w:hint="eastAsia"/>
          <w:b/>
          <w:sz w:val="24"/>
          <w:szCs w:val="22"/>
        </w:rPr>
        <w:t>日至</w:t>
      </w:r>
      <w:r w:rsidRPr="00B33D70">
        <w:rPr>
          <w:rFonts w:ascii="KaiTi" w:eastAsia="KaiTi" w:hAnsi="KaiTi" w:cs="Times New Roman" w:hint="eastAsia"/>
          <w:sz w:val="24"/>
          <w:szCs w:val="22"/>
        </w:rPr>
        <w:t>11</w:t>
      </w:r>
      <w:r w:rsidRPr="00D46E11">
        <w:rPr>
          <w:rFonts w:ascii="KaiTi" w:eastAsia="KaiTi" w:hAnsi="KaiTi" w:cs="Times New Roman" w:hint="eastAsia"/>
          <w:b/>
          <w:sz w:val="24"/>
          <w:szCs w:val="22"/>
        </w:rPr>
        <w:t>日，日内瓦</w:t>
      </w:r>
    </w:p>
    <w:p w:rsidR="00B259E1" w:rsidRPr="008B2CC1" w:rsidRDefault="00B259E1" w:rsidP="00B259E1"/>
    <w:p w:rsidR="00B259E1" w:rsidRPr="008B2CC1" w:rsidRDefault="00B259E1" w:rsidP="00B259E1"/>
    <w:p w:rsidR="00B259E1" w:rsidRPr="008B2CC1" w:rsidRDefault="00B259E1" w:rsidP="00B259E1"/>
    <w:p w:rsidR="0059774E" w:rsidRPr="00B259E1" w:rsidRDefault="009F6B59" w:rsidP="000A22B2">
      <w:pPr>
        <w:rPr>
          <w:rFonts w:ascii="KaiTi" w:eastAsia="KaiTi" w:hAnsi="KaiTi" w:cs="Times New Roman"/>
          <w:sz w:val="24"/>
          <w:szCs w:val="22"/>
        </w:rPr>
      </w:pPr>
      <w:bookmarkStart w:id="3" w:name="TitleOfDoc"/>
      <w:bookmarkEnd w:id="3"/>
      <w:r w:rsidRPr="00B259E1">
        <w:rPr>
          <w:rFonts w:ascii="KaiTi" w:eastAsia="KaiTi" w:hAnsi="KaiTi" w:cs="Times New Roman" w:hint="eastAsia"/>
          <w:sz w:val="24"/>
          <w:szCs w:val="22"/>
        </w:rPr>
        <w:t>关于在本国居住但不在</w:t>
      </w:r>
      <w:proofErr w:type="gramStart"/>
      <w:r w:rsidRPr="00B259E1">
        <w:rPr>
          <w:rFonts w:ascii="KaiTi" w:eastAsia="KaiTi" w:hAnsi="KaiTi" w:cs="Times New Roman" w:hint="eastAsia"/>
          <w:sz w:val="24"/>
          <w:szCs w:val="22"/>
        </w:rPr>
        <w:t>本国服务</w:t>
      </w:r>
      <w:proofErr w:type="gramEnd"/>
      <w:r w:rsidRPr="00B259E1">
        <w:rPr>
          <w:rFonts w:ascii="KaiTi" w:eastAsia="KaiTi" w:hAnsi="KaiTi" w:cs="Times New Roman" w:hint="eastAsia"/>
          <w:sz w:val="24"/>
          <w:szCs w:val="22"/>
        </w:rPr>
        <w:t>的工作人员教育补助金</w:t>
      </w:r>
      <w:r w:rsidR="007C5888">
        <w:rPr>
          <w:rFonts w:ascii="KaiTi" w:eastAsia="KaiTi" w:hAnsi="KaiTi" w:cs="Times New Roman"/>
          <w:sz w:val="24"/>
          <w:szCs w:val="22"/>
        </w:rPr>
        <w:br/>
      </w:r>
      <w:r w:rsidRPr="00B259E1">
        <w:rPr>
          <w:rFonts w:ascii="KaiTi" w:eastAsia="KaiTi" w:hAnsi="KaiTi" w:cs="Times New Roman" w:hint="eastAsia"/>
          <w:sz w:val="24"/>
          <w:szCs w:val="22"/>
        </w:rPr>
        <w:t>既得权利问题的法律意见以及</w:t>
      </w:r>
    </w:p>
    <w:p w:rsidR="000A22B2" w:rsidRDefault="009F6B59" w:rsidP="000A22B2">
      <w:pPr>
        <w:rPr>
          <w:rFonts w:ascii="KaiTi" w:eastAsia="KaiTi" w:hAnsi="KaiTi" w:cs="Times New Roman"/>
          <w:sz w:val="24"/>
          <w:szCs w:val="22"/>
        </w:rPr>
      </w:pPr>
      <w:r w:rsidRPr="00B259E1">
        <w:rPr>
          <w:rFonts w:ascii="KaiTi" w:eastAsia="KaiTi" w:hAnsi="KaiTi" w:cs="Times New Roman" w:hint="eastAsia"/>
          <w:sz w:val="24"/>
          <w:szCs w:val="22"/>
        </w:rPr>
        <w:t>潜在实行有限过渡措施的财务影响评估</w:t>
      </w:r>
    </w:p>
    <w:p w:rsidR="00454A5F" w:rsidRPr="00454A5F" w:rsidRDefault="00454A5F" w:rsidP="000A22B2"/>
    <w:p w:rsidR="000A22B2" w:rsidRPr="007C5888" w:rsidRDefault="009F6B59" w:rsidP="000A22B2">
      <w:pPr>
        <w:rPr>
          <w:rFonts w:ascii="KaiTi" w:eastAsia="KaiTi" w:hAnsi="SimSun"/>
          <w:sz w:val="18"/>
        </w:rPr>
      </w:pPr>
      <w:bookmarkStart w:id="4" w:name="Prepared"/>
      <w:bookmarkEnd w:id="4"/>
      <w:r w:rsidRPr="007C5888">
        <w:rPr>
          <w:rFonts w:ascii="KaiTi" w:eastAsia="KaiTi" w:hAnsi="SimSun" w:cs="Times New Roman" w:hint="eastAsia"/>
          <w:sz w:val="21"/>
          <w:szCs w:val="22"/>
        </w:rPr>
        <w:t>法律顾问办公室编拟的信息文件</w:t>
      </w:r>
    </w:p>
    <w:p w:rsidR="000A22B2" w:rsidRDefault="000A22B2" w:rsidP="000A22B2"/>
    <w:p w:rsidR="000A22B2" w:rsidRDefault="000A22B2" w:rsidP="000A22B2"/>
    <w:p w:rsidR="000A22B2" w:rsidRDefault="000A22B2" w:rsidP="000A22B2"/>
    <w:p w:rsidR="000A22B2" w:rsidRDefault="000A22B2" w:rsidP="000A22B2"/>
    <w:p w:rsidR="009E2FEC" w:rsidRPr="007C5888" w:rsidRDefault="00E40578"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t>一、</w:t>
      </w:r>
      <w:r w:rsidR="00C326A8" w:rsidRPr="007C5888">
        <w:rPr>
          <w:rFonts w:ascii="SimHei" w:eastAsia="SimHei" w:hAnsi="SimHei" w:hint="eastAsia"/>
          <w:sz w:val="21"/>
        </w:rPr>
        <w:t>导</w:t>
      </w:r>
      <w:r w:rsidR="00040861">
        <w:rPr>
          <w:rFonts w:ascii="SimHei" w:eastAsia="SimHei" w:hAnsi="SimHei" w:hint="eastAsia"/>
          <w:sz w:val="21"/>
        </w:rPr>
        <w:t xml:space="preserve">　</w:t>
      </w:r>
      <w:r w:rsidR="00C326A8" w:rsidRPr="007C5888">
        <w:rPr>
          <w:rFonts w:ascii="SimHei" w:eastAsia="SimHei" w:hAnsi="SimHei" w:hint="eastAsia"/>
          <w:sz w:val="21"/>
        </w:rPr>
        <w:t>言</w:t>
      </w:r>
    </w:p>
    <w:p w:rsidR="00C326A8" w:rsidRPr="00C326A8" w:rsidRDefault="00D40584"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w:t>
      </w:r>
      <w:r w:rsidR="00B6255E" w:rsidRPr="00C326A8">
        <w:rPr>
          <w:rFonts w:ascii="SimSun" w:hAnsi="SimSun"/>
          <w:sz w:val="21"/>
          <w:szCs w:val="21"/>
        </w:rPr>
        <w:t>2015</w:t>
      </w:r>
      <w:r>
        <w:rPr>
          <w:rFonts w:ascii="SimSun" w:hAnsi="SimSun" w:hint="eastAsia"/>
          <w:sz w:val="21"/>
          <w:szCs w:val="21"/>
        </w:rPr>
        <w:t>年10月举行的第七十一届会议上，</w:t>
      </w:r>
      <w:r w:rsidR="00B6255E" w:rsidRPr="00C326A8">
        <w:rPr>
          <w:rFonts w:ascii="SimSun" w:hAnsi="SimSun"/>
          <w:sz w:val="21"/>
          <w:szCs w:val="21"/>
        </w:rPr>
        <w:t>WIPO</w:t>
      </w:r>
      <w:r>
        <w:rPr>
          <w:rFonts w:ascii="SimSun" w:hAnsi="SimSun" w:hint="eastAsia"/>
          <w:sz w:val="21"/>
          <w:szCs w:val="21"/>
        </w:rPr>
        <w:t>协调委员会被要求批准</w:t>
      </w:r>
      <w:r w:rsidR="00CB780C">
        <w:rPr>
          <w:rFonts w:ascii="SimSun" w:hAnsi="SimSun" w:hint="eastAsia"/>
          <w:sz w:val="21"/>
          <w:szCs w:val="21"/>
        </w:rPr>
        <w:t>对</w:t>
      </w:r>
      <w:r w:rsidR="00B6255E" w:rsidRPr="00C326A8">
        <w:rPr>
          <w:rFonts w:ascii="SimSun" w:hAnsi="SimSun"/>
          <w:sz w:val="21"/>
          <w:szCs w:val="21"/>
        </w:rPr>
        <w:t>WIPO</w:t>
      </w:r>
      <w:r>
        <w:rPr>
          <w:rFonts w:ascii="SimSun" w:hAnsi="SimSun" w:hint="eastAsia"/>
          <w:sz w:val="21"/>
          <w:szCs w:val="21"/>
        </w:rPr>
        <w:t>《工作人员条例与细则》条例</w:t>
      </w:r>
      <w:r w:rsidR="00AA656A" w:rsidRPr="00C326A8">
        <w:rPr>
          <w:rFonts w:ascii="SimSun" w:hAnsi="SimSun"/>
          <w:sz w:val="21"/>
          <w:szCs w:val="21"/>
        </w:rPr>
        <w:t>3.14</w:t>
      </w:r>
      <w:r>
        <w:rPr>
          <w:rFonts w:ascii="SimSun" w:hAnsi="SimSun" w:hint="eastAsia"/>
          <w:sz w:val="21"/>
          <w:szCs w:val="21"/>
        </w:rPr>
        <w:t>的两处</w:t>
      </w:r>
      <w:r w:rsidR="00CB780C">
        <w:rPr>
          <w:rFonts w:ascii="SimSun" w:hAnsi="SimSun" w:hint="eastAsia"/>
          <w:sz w:val="21"/>
          <w:szCs w:val="21"/>
        </w:rPr>
        <w:t>修订</w:t>
      </w:r>
      <w:r>
        <w:rPr>
          <w:rFonts w:ascii="SimSun" w:hAnsi="SimSun" w:hint="eastAsia"/>
          <w:sz w:val="21"/>
          <w:szCs w:val="21"/>
        </w:rPr>
        <w:t>，该条条例涉及教育补助金。当时，条例</w:t>
      </w:r>
      <w:r w:rsidRPr="00C326A8">
        <w:rPr>
          <w:rFonts w:ascii="SimSun" w:hAnsi="SimSun"/>
          <w:sz w:val="21"/>
          <w:szCs w:val="21"/>
        </w:rPr>
        <w:t>3.14(a)</w:t>
      </w:r>
      <w:r>
        <w:rPr>
          <w:rFonts w:ascii="SimSun" w:hAnsi="SimSun" w:hint="eastAsia"/>
          <w:sz w:val="21"/>
          <w:szCs w:val="21"/>
        </w:rPr>
        <w:t>规定：“</w:t>
      </w:r>
      <w:r w:rsidR="009F6B59" w:rsidRPr="00C326A8">
        <w:rPr>
          <w:rFonts w:ascii="SimSun" w:hAnsi="SimSun" w:hint="eastAsia"/>
          <w:sz w:val="21"/>
          <w:szCs w:val="21"/>
        </w:rPr>
        <w:t>工作人员，其工作地点不在本国的，有权[……]领取教育补助</w:t>
      </w:r>
      <w:r w:rsidR="00FD3FCE" w:rsidRPr="00C326A8">
        <w:rPr>
          <w:rFonts w:ascii="SimSun" w:hAnsi="SimSun" w:hint="eastAsia"/>
          <w:sz w:val="21"/>
          <w:szCs w:val="21"/>
        </w:rPr>
        <w:t>金”。</w:t>
      </w:r>
    </w:p>
    <w:p w:rsidR="00C326A8" w:rsidRPr="00C326A8" w:rsidRDefault="00FD3FCE"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sidRPr="00C326A8">
        <w:rPr>
          <w:rFonts w:ascii="SimSun" w:hAnsi="SimSun" w:hint="eastAsia"/>
          <w:sz w:val="21"/>
          <w:szCs w:val="21"/>
        </w:rPr>
        <w:t>当时</w:t>
      </w:r>
      <w:r w:rsidR="009F6B59" w:rsidRPr="00C326A8">
        <w:rPr>
          <w:rFonts w:ascii="SimSun" w:hAnsi="SimSun" w:hint="eastAsia"/>
          <w:sz w:val="21"/>
          <w:szCs w:val="21"/>
        </w:rPr>
        <w:t>建议</w:t>
      </w:r>
      <w:r w:rsidR="00D5638D">
        <w:rPr>
          <w:rFonts w:ascii="SimSun" w:hAnsi="SimSun" w:hint="eastAsia"/>
          <w:sz w:val="21"/>
          <w:szCs w:val="21"/>
        </w:rPr>
        <w:t>把</w:t>
      </w:r>
      <w:r w:rsidR="009F6B59" w:rsidRPr="00C326A8">
        <w:rPr>
          <w:rFonts w:ascii="SimSun" w:hAnsi="SimSun" w:hint="eastAsia"/>
          <w:sz w:val="21"/>
          <w:szCs w:val="21"/>
        </w:rPr>
        <w:t>条</w:t>
      </w:r>
      <w:r w:rsidRPr="00C326A8">
        <w:rPr>
          <w:rFonts w:ascii="SimSun" w:hAnsi="SimSun" w:hint="eastAsia"/>
          <w:sz w:val="21"/>
          <w:szCs w:val="21"/>
        </w:rPr>
        <w:t>例</w:t>
      </w:r>
      <w:r w:rsidRPr="00C326A8">
        <w:rPr>
          <w:rFonts w:ascii="SimSun" w:hAnsi="SimSun"/>
          <w:sz w:val="21"/>
          <w:szCs w:val="21"/>
        </w:rPr>
        <w:t>3.14(a)</w:t>
      </w:r>
      <w:r w:rsidR="009F6B59" w:rsidRPr="00C326A8">
        <w:rPr>
          <w:rFonts w:ascii="SimSun" w:hAnsi="SimSun" w:hint="eastAsia"/>
          <w:sz w:val="21"/>
          <w:szCs w:val="21"/>
        </w:rPr>
        <w:t>修改为</w:t>
      </w:r>
      <w:r w:rsidR="00D5638D">
        <w:rPr>
          <w:rFonts w:ascii="SimSun" w:hAnsi="SimSun" w:hint="eastAsia"/>
          <w:sz w:val="21"/>
          <w:szCs w:val="21"/>
        </w:rPr>
        <w:t>，</w:t>
      </w:r>
      <w:r w:rsidRPr="00C326A8">
        <w:rPr>
          <w:rFonts w:ascii="SimSun" w:hAnsi="SimSun" w:hint="eastAsia"/>
          <w:sz w:val="21"/>
          <w:szCs w:val="21"/>
        </w:rPr>
        <w:t>规定</w:t>
      </w:r>
      <w:r w:rsidR="009F6B59" w:rsidRPr="00C326A8">
        <w:rPr>
          <w:rFonts w:ascii="SimSun" w:hAnsi="SimSun" w:hint="eastAsia"/>
          <w:sz w:val="21"/>
          <w:szCs w:val="21"/>
        </w:rPr>
        <w:t>只有不在本国“</w:t>
      </w:r>
      <w:r w:rsidR="00BE2448" w:rsidRPr="00C326A8">
        <w:rPr>
          <w:rFonts w:ascii="SimSun" w:hAnsi="SimSun" w:hint="eastAsia"/>
          <w:sz w:val="21"/>
          <w:szCs w:val="21"/>
        </w:rPr>
        <w:t>工作或居住</w:t>
      </w:r>
      <w:r w:rsidR="009F6B59" w:rsidRPr="00C326A8">
        <w:rPr>
          <w:rFonts w:ascii="SimSun" w:hAnsi="SimSun" w:hint="eastAsia"/>
          <w:sz w:val="21"/>
          <w:szCs w:val="21"/>
        </w:rPr>
        <w:t>”的工作人员才有资格领取教育补助金。</w:t>
      </w:r>
      <w:r w:rsidRPr="00C326A8">
        <w:rPr>
          <w:rFonts w:ascii="SimSun" w:hAnsi="SimSun" w:hint="eastAsia"/>
          <w:sz w:val="21"/>
          <w:szCs w:val="21"/>
        </w:rPr>
        <w:t>拟议修订</w:t>
      </w:r>
      <w:r w:rsidR="00D5638D">
        <w:rPr>
          <w:rFonts w:ascii="SimSun" w:hAnsi="SimSun" w:hint="eastAsia"/>
          <w:sz w:val="21"/>
          <w:szCs w:val="21"/>
        </w:rPr>
        <w:t>的</w:t>
      </w:r>
      <w:r w:rsidRPr="00C326A8">
        <w:rPr>
          <w:rFonts w:ascii="SimSun" w:hAnsi="SimSun" w:hint="eastAsia"/>
          <w:sz w:val="21"/>
          <w:szCs w:val="21"/>
        </w:rPr>
        <w:t>背后</w:t>
      </w:r>
      <w:r w:rsidR="00D5638D">
        <w:rPr>
          <w:rFonts w:ascii="SimSun" w:hAnsi="SimSun" w:hint="eastAsia"/>
          <w:sz w:val="21"/>
          <w:szCs w:val="21"/>
        </w:rPr>
        <w:t>有两重</w:t>
      </w:r>
      <w:r w:rsidRPr="00C326A8">
        <w:rPr>
          <w:rFonts w:ascii="SimSun" w:hAnsi="SimSun" w:hint="eastAsia"/>
          <w:sz w:val="21"/>
          <w:szCs w:val="21"/>
        </w:rPr>
        <w:t>理由：(</w:t>
      </w:r>
      <w:proofErr w:type="spellStart"/>
      <w:r w:rsidRPr="00C326A8">
        <w:rPr>
          <w:rFonts w:ascii="SimSun" w:hAnsi="SimSun" w:hint="eastAsia"/>
          <w:sz w:val="21"/>
          <w:szCs w:val="21"/>
        </w:rPr>
        <w:t>i</w:t>
      </w:r>
      <w:proofErr w:type="spellEnd"/>
      <w:r w:rsidRPr="00C326A8">
        <w:rPr>
          <w:rFonts w:ascii="SimSun" w:hAnsi="SimSun" w:hint="eastAsia"/>
          <w:sz w:val="21"/>
          <w:szCs w:val="21"/>
        </w:rPr>
        <w:t>)</w:t>
      </w:r>
      <w:r w:rsidR="009F6B59" w:rsidRPr="00C326A8">
        <w:rPr>
          <w:rFonts w:ascii="SimSun" w:hAnsi="SimSun" w:hint="eastAsia"/>
          <w:sz w:val="21"/>
          <w:szCs w:val="21"/>
        </w:rPr>
        <w:t>确保与教育补助金的宗旨一致，</w:t>
      </w:r>
      <w:r w:rsidRPr="00C326A8">
        <w:rPr>
          <w:rFonts w:ascii="SimSun" w:hAnsi="SimSun" w:hint="eastAsia"/>
          <w:sz w:val="21"/>
          <w:szCs w:val="21"/>
        </w:rPr>
        <w:t>按国际公务员</w:t>
      </w:r>
      <w:r w:rsidR="00D5638D">
        <w:rPr>
          <w:rFonts w:ascii="SimSun" w:hAnsi="SimSun" w:hint="eastAsia"/>
          <w:sz w:val="21"/>
          <w:szCs w:val="21"/>
        </w:rPr>
        <w:t>制度</w:t>
      </w:r>
      <w:r w:rsidRPr="00C326A8">
        <w:rPr>
          <w:rFonts w:ascii="SimSun" w:hAnsi="SimSun" w:hint="eastAsia"/>
          <w:sz w:val="21"/>
          <w:szCs w:val="21"/>
        </w:rPr>
        <w:t>委员会</w:t>
      </w:r>
      <w:r w:rsidR="00040861">
        <w:rPr>
          <w:rFonts w:ascii="SimSun" w:hAnsi="SimSun" w:hint="eastAsia"/>
          <w:sz w:val="21"/>
          <w:szCs w:val="21"/>
        </w:rPr>
        <w:t>（</w:t>
      </w:r>
      <w:r w:rsidRPr="00C326A8">
        <w:rPr>
          <w:rFonts w:ascii="SimSun" w:hAnsi="SimSun" w:hint="eastAsia"/>
          <w:sz w:val="21"/>
          <w:szCs w:val="21"/>
        </w:rPr>
        <w:t>ICSC</w:t>
      </w:r>
      <w:r w:rsidR="00040861">
        <w:rPr>
          <w:rFonts w:ascii="SimSun" w:hAnsi="SimSun" w:hint="eastAsia"/>
          <w:sz w:val="21"/>
          <w:szCs w:val="21"/>
        </w:rPr>
        <w:t>）</w:t>
      </w:r>
      <w:r w:rsidRPr="00C326A8">
        <w:rPr>
          <w:rFonts w:ascii="SimSun" w:hAnsi="SimSun" w:hint="eastAsia"/>
          <w:sz w:val="21"/>
          <w:szCs w:val="21"/>
        </w:rPr>
        <w:t>，</w:t>
      </w:r>
      <w:r w:rsidR="00D5638D">
        <w:rPr>
          <w:rFonts w:ascii="SimSun" w:hAnsi="SimSun" w:hint="eastAsia"/>
          <w:sz w:val="21"/>
          <w:szCs w:val="21"/>
        </w:rPr>
        <w:t>这种宗旨是：</w:t>
      </w:r>
      <w:r w:rsidR="009F6B59" w:rsidRPr="00C326A8">
        <w:rPr>
          <w:rFonts w:ascii="SimSun" w:hAnsi="SimSun" w:hint="eastAsia"/>
          <w:sz w:val="21"/>
          <w:szCs w:val="21"/>
        </w:rPr>
        <w:t>“负担因工作人员</w:t>
      </w:r>
      <w:r w:rsidR="009F6B59" w:rsidRPr="00D5638D">
        <w:rPr>
          <w:rFonts w:ascii="KaiTi" w:eastAsia="KaiTi" w:hAnsi="SimSun" w:hint="eastAsia"/>
          <w:sz w:val="21"/>
          <w:szCs w:val="21"/>
        </w:rPr>
        <w:t>离开</w:t>
      </w:r>
      <w:r w:rsidR="009F6B59" w:rsidRPr="007C5888">
        <w:rPr>
          <w:rFonts w:ascii="KaiTi" w:eastAsia="KaiTi" w:hAnsi="SimSun" w:hint="eastAsia"/>
          <w:sz w:val="21"/>
          <w:szCs w:val="21"/>
        </w:rPr>
        <w:t>本国</w:t>
      </w:r>
      <w:r w:rsidR="009F6B59" w:rsidRPr="00C326A8">
        <w:rPr>
          <w:rFonts w:ascii="SimSun" w:hAnsi="SimSun" w:hint="eastAsia"/>
          <w:sz w:val="21"/>
          <w:szCs w:val="21"/>
        </w:rPr>
        <w:t>而增加的一部分子女教育费用”</w:t>
      </w:r>
      <w:r w:rsidRPr="00C326A8">
        <w:rPr>
          <w:rFonts w:ascii="SimSun" w:hAnsi="SimSun" w:hint="eastAsia"/>
          <w:sz w:val="21"/>
          <w:szCs w:val="21"/>
        </w:rPr>
        <w:t>；以及</w:t>
      </w:r>
      <w:r w:rsidR="009F6B59" w:rsidRPr="00C326A8">
        <w:rPr>
          <w:rFonts w:ascii="SimSun" w:hAnsi="SimSun" w:hint="eastAsia"/>
          <w:sz w:val="21"/>
          <w:szCs w:val="21"/>
        </w:rPr>
        <w:t>(</w:t>
      </w:r>
      <w:r w:rsidRPr="00C326A8">
        <w:rPr>
          <w:rFonts w:ascii="SimSun" w:hAnsi="SimSun" w:hint="eastAsia"/>
          <w:sz w:val="21"/>
          <w:szCs w:val="21"/>
        </w:rPr>
        <w:t>ii</w:t>
      </w:r>
      <w:r w:rsidR="009F6B59" w:rsidRPr="00C326A8">
        <w:rPr>
          <w:rFonts w:ascii="SimSun" w:hAnsi="SimSun" w:hint="eastAsia"/>
          <w:sz w:val="21"/>
          <w:szCs w:val="21"/>
        </w:rPr>
        <w:t>)</w:t>
      </w:r>
      <w:r w:rsidRPr="00C326A8">
        <w:rPr>
          <w:rFonts w:ascii="SimSun" w:hAnsi="SimSun" w:hint="eastAsia"/>
          <w:sz w:val="21"/>
          <w:szCs w:val="21"/>
        </w:rPr>
        <w:t>使WIPO的法定框架</w:t>
      </w:r>
      <w:r w:rsidR="009F6B59" w:rsidRPr="00C326A8">
        <w:rPr>
          <w:rFonts w:ascii="SimSun" w:hAnsi="SimSun" w:hint="eastAsia"/>
          <w:sz w:val="21"/>
          <w:szCs w:val="21"/>
        </w:rPr>
        <w:t>与联合国共同制度其他组织的规则和做法一致。这</w:t>
      </w:r>
      <w:r w:rsidR="00D5638D">
        <w:rPr>
          <w:rFonts w:ascii="SimSun" w:hAnsi="SimSun" w:hint="eastAsia"/>
          <w:sz w:val="21"/>
          <w:szCs w:val="21"/>
        </w:rPr>
        <w:t>次</w:t>
      </w:r>
      <w:r w:rsidR="009F6B59" w:rsidRPr="00C326A8">
        <w:rPr>
          <w:rFonts w:ascii="SimSun" w:hAnsi="SimSun" w:hint="eastAsia"/>
          <w:sz w:val="21"/>
          <w:szCs w:val="21"/>
        </w:rPr>
        <w:t>修订的后果是，工作地点不在本国</w:t>
      </w:r>
      <w:r w:rsidRPr="00C326A8">
        <w:rPr>
          <w:rFonts w:ascii="SimSun" w:hAnsi="SimSun" w:hint="eastAsia"/>
          <w:sz w:val="21"/>
          <w:szCs w:val="21"/>
        </w:rPr>
        <w:t>、</w:t>
      </w:r>
      <w:r w:rsidR="009F6B59" w:rsidRPr="00C326A8">
        <w:rPr>
          <w:rFonts w:ascii="SimSun" w:hAnsi="SimSun" w:hint="eastAsia"/>
          <w:sz w:val="21"/>
          <w:szCs w:val="21"/>
        </w:rPr>
        <w:t>但仍居住在本国的工作人员</w:t>
      </w:r>
      <w:r w:rsidRPr="00C326A8">
        <w:rPr>
          <w:rFonts w:ascii="SimSun" w:hAnsi="SimSun" w:hint="eastAsia"/>
          <w:sz w:val="21"/>
          <w:szCs w:val="21"/>
        </w:rPr>
        <w:t>，将</w:t>
      </w:r>
      <w:r w:rsidR="009F6B59" w:rsidRPr="00C326A8">
        <w:rPr>
          <w:rFonts w:ascii="SimSun" w:hAnsi="SimSun" w:hint="eastAsia"/>
          <w:sz w:val="21"/>
          <w:szCs w:val="21"/>
        </w:rPr>
        <w:t>不再</w:t>
      </w:r>
      <w:r w:rsidRPr="00C326A8">
        <w:rPr>
          <w:rFonts w:ascii="SimSun" w:hAnsi="SimSun" w:hint="eastAsia"/>
          <w:sz w:val="21"/>
          <w:szCs w:val="21"/>
        </w:rPr>
        <w:t>有权领取</w:t>
      </w:r>
      <w:r w:rsidR="009F6B59" w:rsidRPr="00C326A8">
        <w:rPr>
          <w:rFonts w:ascii="SimSun" w:hAnsi="SimSun" w:hint="eastAsia"/>
          <w:sz w:val="21"/>
          <w:szCs w:val="21"/>
        </w:rPr>
        <w:t>教育补助金。</w:t>
      </w:r>
      <w:r w:rsidRPr="00C326A8">
        <w:rPr>
          <w:rFonts w:ascii="SimSun" w:hAnsi="SimSun" w:hint="eastAsia"/>
          <w:sz w:val="21"/>
          <w:szCs w:val="21"/>
        </w:rPr>
        <w:t>实际中，受拟议修订影响的工作人员是居住在法国的法籍工作人员。</w:t>
      </w:r>
    </w:p>
    <w:p w:rsidR="00C326A8" w:rsidRPr="00C326A8" w:rsidRDefault="00FD3FCE" w:rsidP="00040861">
      <w:pPr>
        <w:pStyle w:val="ae"/>
        <w:keepNext/>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sidRPr="00C326A8">
        <w:rPr>
          <w:rFonts w:ascii="SimSun" w:hAnsi="SimSun" w:hint="eastAsia"/>
          <w:sz w:val="21"/>
          <w:szCs w:val="21"/>
        </w:rPr>
        <w:lastRenderedPageBreak/>
        <w:t>当时还</w:t>
      </w:r>
      <w:r w:rsidR="009F6B59" w:rsidRPr="00C326A8">
        <w:rPr>
          <w:rFonts w:ascii="SimSun" w:hAnsi="SimSun" w:hint="eastAsia"/>
          <w:sz w:val="21"/>
          <w:szCs w:val="21"/>
        </w:rPr>
        <w:t>建议增加新</w:t>
      </w:r>
      <w:r w:rsidR="00F90B1E">
        <w:rPr>
          <w:rFonts w:ascii="SimSun" w:hAnsi="SimSun" w:hint="eastAsia"/>
          <w:sz w:val="21"/>
          <w:szCs w:val="21"/>
        </w:rPr>
        <w:t>的</w:t>
      </w:r>
      <w:r w:rsidR="009F6B59" w:rsidRPr="00C326A8">
        <w:rPr>
          <w:rFonts w:ascii="SimSun" w:hAnsi="SimSun" w:hint="eastAsia"/>
          <w:sz w:val="21"/>
          <w:szCs w:val="21"/>
        </w:rPr>
        <w:t>(f)</w:t>
      </w:r>
      <w:r w:rsidR="00F90B1E" w:rsidRPr="00C326A8">
        <w:rPr>
          <w:rFonts w:ascii="SimSun" w:hAnsi="SimSun" w:hint="eastAsia"/>
          <w:sz w:val="21"/>
          <w:szCs w:val="21"/>
        </w:rPr>
        <w:t>款</w:t>
      </w:r>
      <w:r w:rsidR="009F6B59" w:rsidRPr="00C326A8">
        <w:rPr>
          <w:rFonts w:ascii="SimSun" w:hAnsi="SimSun" w:hint="eastAsia"/>
          <w:sz w:val="21"/>
          <w:szCs w:val="21"/>
        </w:rPr>
        <w:t>，</w:t>
      </w:r>
      <w:r w:rsidRPr="00C326A8">
        <w:rPr>
          <w:rFonts w:ascii="SimSun" w:hAnsi="SimSun" w:hint="eastAsia"/>
          <w:sz w:val="21"/>
          <w:szCs w:val="21"/>
        </w:rPr>
        <w:t>以</w:t>
      </w:r>
      <w:r w:rsidR="009F6B59" w:rsidRPr="00C326A8">
        <w:rPr>
          <w:rFonts w:ascii="SimSun" w:hAnsi="SimSun" w:hint="eastAsia"/>
          <w:sz w:val="21"/>
          <w:szCs w:val="21"/>
        </w:rPr>
        <w:t>保留(a)款修订前入职WIPO的工作人员的权利</w:t>
      </w:r>
      <w:r w:rsidR="00E52A35" w:rsidRPr="00C326A8">
        <w:rPr>
          <w:rStyle w:val="af2"/>
          <w:rFonts w:ascii="SimSun" w:hAnsi="SimSun"/>
          <w:sz w:val="21"/>
          <w:szCs w:val="21"/>
        </w:rPr>
        <w:footnoteReference w:id="2"/>
      </w:r>
      <w:r w:rsidRPr="00C326A8">
        <w:rPr>
          <w:rFonts w:ascii="SimSun" w:hAnsi="SimSun" w:hint="eastAsia"/>
          <w:sz w:val="21"/>
          <w:szCs w:val="21"/>
        </w:rPr>
        <w:t>。这一新(f)款的拟议措辞如下：</w:t>
      </w:r>
    </w:p>
    <w:p w:rsidR="00C326A8" w:rsidRPr="00C326A8" w:rsidRDefault="00FD3FCE" w:rsidP="007C5888">
      <w:pPr>
        <w:adjustRightInd w:val="0"/>
        <w:spacing w:afterLines="50" w:after="120" w:line="340" w:lineRule="atLeast"/>
        <w:ind w:left="567"/>
        <w:jc w:val="both"/>
        <w:rPr>
          <w:rFonts w:ascii="SimSun" w:hAnsi="SimSun"/>
          <w:sz w:val="21"/>
          <w:szCs w:val="21"/>
        </w:rPr>
      </w:pPr>
      <w:r w:rsidRPr="00C326A8">
        <w:rPr>
          <w:rFonts w:ascii="SimSun" w:hAnsi="SimSun" w:hint="eastAsia"/>
          <w:sz w:val="21"/>
          <w:szCs w:val="21"/>
        </w:rPr>
        <w:t>“</w:t>
      </w:r>
      <w:r w:rsidR="00BE2448" w:rsidRPr="00C326A8">
        <w:rPr>
          <w:rFonts w:ascii="SimSun" w:hAnsi="SimSun" w:hint="eastAsia"/>
          <w:sz w:val="21"/>
          <w:szCs w:val="21"/>
        </w:rPr>
        <w:t>尽管有以上(a)款规定，在2016年1月1日前为国际局定期、连续和长期任用且居住在本国但不在本国工作的工作人员继续享受教育补助金</w:t>
      </w:r>
      <w:r w:rsidRPr="00C326A8">
        <w:rPr>
          <w:rFonts w:ascii="SimSun" w:hAnsi="SimSun" w:hint="eastAsia"/>
          <w:sz w:val="21"/>
          <w:szCs w:val="21"/>
        </w:rPr>
        <w:t>。”</w:t>
      </w:r>
    </w:p>
    <w:p w:rsidR="00C326A8" w:rsidRPr="00C326A8" w:rsidRDefault="00E52A35"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sidRPr="00C326A8">
        <w:rPr>
          <w:rFonts w:ascii="SimSun" w:hAnsi="SimSun"/>
          <w:sz w:val="21"/>
          <w:szCs w:val="21"/>
        </w:rPr>
        <w:t>WIPO</w:t>
      </w:r>
      <w:r w:rsidR="00FA3C89" w:rsidRPr="00C326A8">
        <w:rPr>
          <w:rFonts w:ascii="SimSun" w:hAnsi="SimSun" w:hint="eastAsia"/>
          <w:sz w:val="21"/>
          <w:szCs w:val="21"/>
        </w:rPr>
        <w:t>协调委员会批准了条例</w:t>
      </w:r>
      <w:r w:rsidRPr="00C326A8">
        <w:rPr>
          <w:rFonts w:ascii="SimSun" w:hAnsi="SimSun"/>
          <w:sz w:val="21"/>
          <w:szCs w:val="21"/>
        </w:rPr>
        <w:t>3.14</w:t>
      </w:r>
      <w:r w:rsidR="00FA3C89" w:rsidRPr="00C326A8">
        <w:rPr>
          <w:rFonts w:ascii="SimSun" w:hAnsi="SimSun" w:hint="eastAsia"/>
          <w:sz w:val="21"/>
          <w:szCs w:val="21"/>
        </w:rPr>
        <w:t>的两处修订，并注意到：</w:t>
      </w:r>
    </w:p>
    <w:p w:rsidR="00C326A8" w:rsidRPr="00C326A8" w:rsidRDefault="00FA3C89" w:rsidP="007C5888">
      <w:pPr>
        <w:adjustRightInd w:val="0"/>
        <w:spacing w:afterLines="50" w:after="120" w:line="340" w:lineRule="atLeast"/>
        <w:ind w:left="567"/>
        <w:jc w:val="both"/>
        <w:rPr>
          <w:rFonts w:ascii="SimSun" w:hAnsi="SimSun"/>
          <w:sz w:val="21"/>
          <w:szCs w:val="21"/>
        </w:rPr>
      </w:pPr>
      <w:proofErr w:type="gramStart"/>
      <w:r w:rsidRPr="00C326A8">
        <w:rPr>
          <w:rFonts w:ascii="SimSun" w:hAnsi="SimSun" w:hint="eastAsia"/>
          <w:sz w:val="21"/>
          <w:szCs w:val="21"/>
        </w:rPr>
        <w:t>“</w:t>
      </w:r>
      <w:proofErr w:type="gramEnd"/>
      <w:r w:rsidR="00BE2448" w:rsidRPr="00C326A8">
        <w:rPr>
          <w:rFonts w:ascii="SimSun" w:hAnsi="SimSun" w:hint="eastAsia"/>
          <w:sz w:val="21"/>
          <w:szCs w:val="21"/>
        </w:rPr>
        <w:t>法律顾问办公室将在协调委员会2016年会议上呈交一份有关工作人员对教育补助金的既得权利问题分析，以及对财务影响的相关信息，供其就是保留还是删除新工作人员条例3.14(f)</w:t>
      </w:r>
      <w:r w:rsidR="009730D4">
        <w:rPr>
          <w:rFonts w:ascii="SimSun" w:hAnsi="SimSun" w:hint="eastAsia"/>
          <w:sz w:val="21"/>
          <w:szCs w:val="21"/>
        </w:rPr>
        <w:t>（</w:t>
      </w:r>
      <w:r w:rsidR="00BE2448" w:rsidRPr="00C326A8">
        <w:rPr>
          <w:rFonts w:ascii="SimSun" w:hAnsi="SimSun" w:hint="eastAsia"/>
          <w:sz w:val="21"/>
          <w:szCs w:val="21"/>
        </w:rPr>
        <w:t>“教育补助金”</w:t>
      </w:r>
      <w:r w:rsidR="009730D4">
        <w:rPr>
          <w:rFonts w:ascii="SimSun" w:hAnsi="SimSun" w:hint="eastAsia"/>
          <w:sz w:val="21"/>
          <w:szCs w:val="21"/>
        </w:rPr>
        <w:t>）</w:t>
      </w:r>
      <w:proofErr w:type="gramStart"/>
      <w:r w:rsidR="00BE2448" w:rsidRPr="00C326A8">
        <w:rPr>
          <w:rFonts w:ascii="SimSun" w:hAnsi="SimSun" w:hint="eastAsia"/>
          <w:sz w:val="21"/>
          <w:szCs w:val="21"/>
        </w:rPr>
        <w:t>作出</w:t>
      </w:r>
      <w:proofErr w:type="gramEnd"/>
      <w:r w:rsidR="00BE2448" w:rsidRPr="00C326A8">
        <w:rPr>
          <w:rFonts w:ascii="SimSun" w:hAnsi="SimSun" w:hint="eastAsia"/>
          <w:sz w:val="21"/>
          <w:szCs w:val="21"/>
        </w:rPr>
        <w:t>决定</w:t>
      </w:r>
      <w:r w:rsidRPr="00C326A8">
        <w:rPr>
          <w:rFonts w:ascii="SimSun" w:hAnsi="SimSun" w:hint="eastAsia"/>
          <w:sz w:val="21"/>
          <w:szCs w:val="21"/>
        </w:rPr>
        <w:t>。</w:t>
      </w:r>
      <w:proofErr w:type="gramStart"/>
      <w:r w:rsidR="00F90B1E">
        <w:rPr>
          <w:rFonts w:ascii="SimSun" w:hAnsi="SimSun" w:hint="eastAsia"/>
          <w:sz w:val="21"/>
          <w:szCs w:val="21"/>
        </w:rPr>
        <w:t>”</w:t>
      </w:r>
      <w:proofErr w:type="gramEnd"/>
      <w:r w:rsidR="00502619" w:rsidRPr="00C326A8">
        <w:rPr>
          <w:rStyle w:val="af2"/>
          <w:rFonts w:ascii="SimSun" w:hAnsi="SimSun"/>
          <w:sz w:val="21"/>
          <w:szCs w:val="21"/>
        </w:rPr>
        <w:footnoteReference w:id="3"/>
      </w:r>
    </w:p>
    <w:p w:rsidR="00C326A8" w:rsidRPr="00C326A8" w:rsidRDefault="00FA3C89" w:rsidP="007C5888">
      <w:pPr>
        <w:pStyle w:val="ae"/>
        <w:keepNext/>
        <w:adjustRightInd w:val="0"/>
        <w:spacing w:afterLines="50" w:after="120" w:line="340" w:lineRule="atLeast"/>
        <w:ind w:left="567"/>
        <w:contextualSpacing w:val="0"/>
        <w:jc w:val="both"/>
        <w:rPr>
          <w:rFonts w:ascii="SimSun" w:hAnsi="SimSun"/>
          <w:sz w:val="21"/>
          <w:szCs w:val="21"/>
          <w:u w:val="single"/>
        </w:rPr>
      </w:pPr>
      <w:r w:rsidRPr="00C326A8">
        <w:rPr>
          <w:rFonts w:ascii="SimSun" w:hAnsi="SimSun" w:hint="eastAsia"/>
          <w:sz w:val="21"/>
          <w:szCs w:val="21"/>
          <w:u w:val="single"/>
        </w:rPr>
        <w:t>内容提要</w:t>
      </w:r>
    </w:p>
    <w:p w:rsidR="00C326A8" w:rsidRPr="00C326A8" w:rsidRDefault="00D40584"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本文件</w:t>
      </w:r>
      <w:r w:rsidR="00D44204" w:rsidRPr="00D44204">
        <w:rPr>
          <w:rFonts w:ascii="SimSun" w:hAnsi="SimSun" w:hint="eastAsia"/>
          <w:sz w:val="21"/>
          <w:szCs w:val="21"/>
        </w:rPr>
        <w:t>即</w:t>
      </w:r>
      <w:r>
        <w:rPr>
          <w:rFonts w:ascii="SimSun" w:hAnsi="SimSun" w:hint="eastAsia"/>
          <w:sz w:val="21"/>
          <w:szCs w:val="21"/>
        </w:rPr>
        <w:t>包</w:t>
      </w:r>
      <w:r w:rsidR="00F90B1E">
        <w:rPr>
          <w:rFonts w:ascii="SimSun" w:hAnsi="SimSun" w:hint="eastAsia"/>
          <w:sz w:val="21"/>
          <w:szCs w:val="21"/>
        </w:rPr>
        <w:t>含</w:t>
      </w:r>
      <w:r>
        <w:rPr>
          <w:rFonts w:ascii="SimSun" w:hAnsi="SimSun" w:hint="eastAsia"/>
          <w:sz w:val="21"/>
          <w:szCs w:val="21"/>
        </w:rPr>
        <w:t>协调委员会所要求的上述分析。简言之，</w:t>
      </w:r>
      <w:r w:rsidRPr="00F90B1E">
        <w:rPr>
          <w:rFonts w:ascii="SimSun" w:hAnsi="SimSun" w:hint="eastAsia"/>
          <w:sz w:val="21"/>
          <w:szCs w:val="21"/>
        </w:rPr>
        <w:t>尽管</w:t>
      </w:r>
      <w:r>
        <w:rPr>
          <w:rFonts w:ascii="SimSun" w:hAnsi="SimSun" w:hint="eastAsia"/>
          <w:sz w:val="21"/>
          <w:szCs w:val="21"/>
        </w:rPr>
        <w:t>领取教育</w:t>
      </w:r>
      <w:r w:rsidR="006B35AA">
        <w:rPr>
          <w:rFonts w:ascii="SimSun" w:hAnsi="SimSun" w:hint="eastAsia"/>
          <w:sz w:val="21"/>
          <w:szCs w:val="21"/>
        </w:rPr>
        <w:t>补助</w:t>
      </w:r>
      <w:r>
        <w:rPr>
          <w:rFonts w:ascii="SimSun" w:hAnsi="SimSun" w:hint="eastAsia"/>
          <w:sz w:val="21"/>
          <w:szCs w:val="21"/>
        </w:rPr>
        <w:t>金的</w:t>
      </w:r>
      <w:r w:rsidR="00F90B1E">
        <w:rPr>
          <w:rFonts w:ascii="SimSun" w:hAnsi="SimSun" w:hint="eastAsia"/>
          <w:sz w:val="21"/>
          <w:szCs w:val="21"/>
        </w:rPr>
        <w:t>应享权利</w:t>
      </w:r>
      <w:r>
        <w:rPr>
          <w:rFonts w:ascii="SimSun" w:hAnsi="SimSun" w:hint="eastAsia"/>
          <w:sz w:val="21"/>
          <w:szCs w:val="21"/>
        </w:rPr>
        <w:t>已被承认属于既得权利的范畴</w:t>
      </w:r>
      <w:r w:rsidR="009730D4">
        <w:rPr>
          <w:rFonts w:ascii="SimSun" w:hAnsi="SimSun" w:hint="eastAsia"/>
          <w:sz w:val="21"/>
          <w:szCs w:val="21"/>
        </w:rPr>
        <w:t>（</w:t>
      </w:r>
      <w:r>
        <w:rPr>
          <w:rFonts w:ascii="SimSun" w:hAnsi="SimSun" w:hint="eastAsia"/>
          <w:sz w:val="21"/>
          <w:szCs w:val="21"/>
        </w:rPr>
        <w:t>见第二部分</w:t>
      </w:r>
      <w:r w:rsidR="009730D4">
        <w:rPr>
          <w:rFonts w:ascii="SimSun" w:hAnsi="SimSun" w:hint="eastAsia"/>
          <w:sz w:val="21"/>
          <w:szCs w:val="21"/>
        </w:rPr>
        <w:t>）</w:t>
      </w:r>
      <w:r w:rsidR="00F90B1E">
        <w:rPr>
          <w:rFonts w:ascii="SimSun" w:hAnsi="SimSun" w:hint="eastAsia"/>
          <w:sz w:val="21"/>
          <w:szCs w:val="21"/>
        </w:rPr>
        <w:t>，但居住在法国的法籍</w:t>
      </w:r>
      <w:r>
        <w:rPr>
          <w:rFonts w:ascii="SimSun" w:hAnsi="SimSun" w:hint="eastAsia"/>
          <w:sz w:val="21"/>
          <w:szCs w:val="21"/>
        </w:rPr>
        <w:t>工作人员，</w:t>
      </w:r>
      <w:r w:rsidR="00454A5F">
        <w:rPr>
          <w:rFonts w:ascii="SimSun" w:hAnsi="SimSun" w:hint="eastAsia"/>
          <w:sz w:val="21"/>
          <w:szCs w:val="21"/>
        </w:rPr>
        <w:t>曾</w:t>
      </w:r>
      <w:r>
        <w:rPr>
          <w:rFonts w:ascii="SimSun" w:hAnsi="SimSun" w:hint="eastAsia"/>
          <w:sz w:val="21"/>
          <w:szCs w:val="21"/>
        </w:rPr>
        <w:t>提交</w:t>
      </w:r>
      <w:r w:rsidR="00F90B1E">
        <w:rPr>
          <w:rFonts w:ascii="SimSun" w:hAnsi="SimSun" w:hint="eastAsia"/>
          <w:sz w:val="21"/>
          <w:szCs w:val="21"/>
        </w:rPr>
        <w:t>过</w:t>
      </w:r>
      <w:r>
        <w:rPr>
          <w:rFonts w:ascii="SimSun" w:hAnsi="SimSun" w:hint="eastAsia"/>
          <w:sz w:val="21"/>
          <w:szCs w:val="21"/>
        </w:rPr>
        <w:t>教育补助金报销申请</w:t>
      </w:r>
      <w:r w:rsidR="00454A5F">
        <w:rPr>
          <w:rFonts w:ascii="SimSun" w:hAnsi="SimSun" w:hint="eastAsia"/>
          <w:sz w:val="21"/>
          <w:szCs w:val="21"/>
        </w:rPr>
        <w:t>并</w:t>
      </w:r>
      <w:r w:rsidR="00F90B1E">
        <w:rPr>
          <w:rFonts w:ascii="SimSun" w:hAnsi="SimSun" w:hint="eastAsia"/>
          <w:sz w:val="21"/>
          <w:szCs w:val="21"/>
        </w:rPr>
        <w:t>领取教育补助金</w:t>
      </w:r>
      <w:r w:rsidR="00454A5F">
        <w:rPr>
          <w:rFonts w:ascii="SimSun" w:hAnsi="SimSun" w:hint="eastAsia"/>
          <w:sz w:val="21"/>
          <w:szCs w:val="21"/>
        </w:rPr>
        <w:t>的</w:t>
      </w:r>
      <w:r w:rsidR="00F90B1E">
        <w:rPr>
          <w:rFonts w:ascii="SimSun" w:hAnsi="SimSun" w:hint="eastAsia"/>
          <w:sz w:val="21"/>
          <w:szCs w:val="21"/>
        </w:rPr>
        <w:t>，</w:t>
      </w:r>
      <w:r w:rsidR="00454A5F">
        <w:rPr>
          <w:rFonts w:ascii="SimSun" w:hAnsi="SimSun" w:hint="eastAsia"/>
          <w:sz w:val="21"/>
          <w:szCs w:val="21"/>
        </w:rPr>
        <w:t>所</w:t>
      </w:r>
      <w:r w:rsidR="00F90B1E">
        <w:rPr>
          <w:rFonts w:ascii="SimSun" w:hAnsi="SimSun" w:hint="eastAsia"/>
          <w:sz w:val="21"/>
          <w:szCs w:val="21"/>
        </w:rPr>
        <w:t>依据的是一种</w:t>
      </w:r>
      <w:r>
        <w:rPr>
          <w:rFonts w:ascii="SimSun" w:hAnsi="SimSun" w:hint="eastAsia"/>
          <w:sz w:val="21"/>
          <w:szCs w:val="21"/>
        </w:rPr>
        <w:t>长期做法</w:t>
      </w:r>
      <w:r w:rsidR="00F90B1E">
        <w:rPr>
          <w:rFonts w:ascii="SimSun" w:hAnsi="SimSun" w:hint="eastAsia"/>
          <w:sz w:val="21"/>
          <w:szCs w:val="21"/>
        </w:rPr>
        <w:t>，</w:t>
      </w:r>
      <w:r>
        <w:rPr>
          <w:rFonts w:ascii="SimSun" w:hAnsi="SimSun" w:hint="eastAsia"/>
          <w:sz w:val="21"/>
          <w:szCs w:val="21"/>
        </w:rPr>
        <w:t>而非</w:t>
      </w:r>
      <w:r w:rsidR="00FC7FD3" w:rsidRPr="00C326A8">
        <w:rPr>
          <w:rFonts w:ascii="SimSun" w:hAnsi="SimSun"/>
          <w:sz w:val="21"/>
          <w:szCs w:val="21"/>
        </w:rPr>
        <w:t>WIPO</w:t>
      </w:r>
      <w:r>
        <w:rPr>
          <w:rFonts w:ascii="SimSun" w:hAnsi="SimSun" w:hint="eastAsia"/>
          <w:sz w:val="21"/>
          <w:szCs w:val="21"/>
        </w:rPr>
        <w:t>《工作人员条例与细则》中规定的应享权利（见第三部分）。这种做法未取得法律效力，</w:t>
      </w:r>
      <w:r w:rsidR="00CB780C">
        <w:rPr>
          <w:rFonts w:ascii="SimSun" w:hAnsi="SimSun" w:hint="eastAsia"/>
          <w:sz w:val="21"/>
          <w:szCs w:val="21"/>
        </w:rPr>
        <w:t>遑论</w:t>
      </w:r>
      <w:r w:rsidR="00774C3C">
        <w:rPr>
          <w:rFonts w:ascii="SimSun" w:hAnsi="SimSun" w:hint="eastAsia"/>
          <w:sz w:val="21"/>
          <w:szCs w:val="21"/>
        </w:rPr>
        <w:t>产生</w:t>
      </w:r>
      <w:r>
        <w:rPr>
          <w:rFonts w:ascii="SimSun" w:hAnsi="SimSun" w:hint="eastAsia"/>
          <w:sz w:val="21"/>
          <w:szCs w:val="21"/>
        </w:rPr>
        <w:t>既得权利。这样，可以</w:t>
      </w:r>
      <w:r w:rsidR="00774C3C">
        <w:rPr>
          <w:rFonts w:ascii="SimSun" w:hAnsi="SimSun" w:hint="eastAsia"/>
          <w:sz w:val="21"/>
          <w:szCs w:val="21"/>
        </w:rPr>
        <w:t>合法予以</w:t>
      </w:r>
      <w:r>
        <w:rPr>
          <w:rFonts w:ascii="SimSun" w:hAnsi="SimSun" w:hint="eastAsia"/>
          <w:sz w:val="21"/>
          <w:szCs w:val="21"/>
        </w:rPr>
        <w:t>终止，</w:t>
      </w:r>
      <w:r w:rsidR="00774C3C">
        <w:rPr>
          <w:rFonts w:ascii="SimSun" w:hAnsi="SimSun" w:hint="eastAsia"/>
          <w:sz w:val="21"/>
          <w:szCs w:val="21"/>
        </w:rPr>
        <w:t>但</w:t>
      </w:r>
      <w:r>
        <w:rPr>
          <w:rFonts w:ascii="SimSun" w:hAnsi="SimSun" w:hint="eastAsia"/>
          <w:sz w:val="21"/>
          <w:szCs w:val="21"/>
        </w:rPr>
        <w:t>只</w:t>
      </w:r>
      <w:r w:rsidR="00774C3C">
        <w:rPr>
          <w:rFonts w:ascii="SimSun" w:hAnsi="SimSun" w:hint="eastAsia"/>
          <w:sz w:val="21"/>
          <w:szCs w:val="21"/>
        </w:rPr>
        <w:t>对未来有效</w:t>
      </w:r>
      <w:r>
        <w:rPr>
          <w:rFonts w:ascii="SimSun" w:hAnsi="SimSun" w:hint="eastAsia"/>
          <w:sz w:val="21"/>
          <w:szCs w:val="21"/>
        </w:rPr>
        <w:t>，并且</w:t>
      </w:r>
      <w:r w:rsidR="00774C3C">
        <w:rPr>
          <w:rFonts w:ascii="SimSun" w:hAnsi="SimSun" w:hint="eastAsia"/>
          <w:sz w:val="21"/>
          <w:szCs w:val="21"/>
        </w:rPr>
        <w:t>要给出</w:t>
      </w:r>
      <w:r>
        <w:rPr>
          <w:rFonts w:ascii="SimSun" w:hAnsi="SimSun" w:hint="eastAsia"/>
          <w:sz w:val="21"/>
          <w:szCs w:val="21"/>
        </w:rPr>
        <w:t>充分通知时间（见第四部分）。因此</w:t>
      </w:r>
      <w:r w:rsidR="00774C3C">
        <w:rPr>
          <w:rFonts w:ascii="SimSun" w:hAnsi="SimSun" w:hint="eastAsia"/>
          <w:sz w:val="21"/>
          <w:szCs w:val="21"/>
        </w:rPr>
        <w:t>，</w:t>
      </w:r>
      <w:r>
        <w:rPr>
          <w:rFonts w:ascii="SimSun" w:hAnsi="SimSun" w:hint="eastAsia"/>
          <w:sz w:val="21"/>
          <w:szCs w:val="21"/>
        </w:rPr>
        <w:t>建议删除条例</w:t>
      </w:r>
      <w:r w:rsidR="005503B9" w:rsidRPr="00C326A8">
        <w:rPr>
          <w:rFonts w:ascii="SimSun" w:hAnsi="SimSun"/>
          <w:sz w:val="21"/>
          <w:szCs w:val="21"/>
        </w:rPr>
        <w:t>3.14(f)</w:t>
      </w:r>
      <w:r>
        <w:rPr>
          <w:rFonts w:ascii="SimSun" w:hAnsi="SimSun" w:hint="eastAsia"/>
          <w:sz w:val="21"/>
          <w:szCs w:val="21"/>
        </w:rPr>
        <w:t>，代之以有限的过渡措施，</w:t>
      </w:r>
      <w:r w:rsidR="00774C3C">
        <w:rPr>
          <w:rFonts w:ascii="SimSun" w:hAnsi="SimSun" w:hint="eastAsia"/>
          <w:sz w:val="21"/>
          <w:szCs w:val="21"/>
        </w:rPr>
        <w:t>作为</w:t>
      </w:r>
      <w:r>
        <w:rPr>
          <w:rFonts w:ascii="SimSun" w:hAnsi="SimSun" w:hint="eastAsia"/>
          <w:sz w:val="21"/>
          <w:szCs w:val="21"/>
        </w:rPr>
        <w:t>通知要求</w:t>
      </w:r>
      <w:r w:rsidR="00774C3C">
        <w:rPr>
          <w:rFonts w:ascii="SimSun" w:hAnsi="SimSun" w:hint="eastAsia"/>
          <w:sz w:val="21"/>
          <w:szCs w:val="21"/>
        </w:rPr>
        <w:t>的</w:t>
      </w:r>
      <w:r w:rsidR="00454A5F">
        <w:rPr>
          <w:rFonts w:ascii="SimSun" w:hAnsi="SimSun" w:hint="eastAsia"/>
          <w:sz w:val="21"/>
          <w:szCs w:val="21"/>
        </w:rPr>
        <w:t>集中</w:t>
      </w:r>
      <w:r w:rsidR="00774C3C">
        <w:rPr>
          <w:rFonts w:ascii="SimSun" w:hAnsi="SimSun" w:hint="eastAsia"/>
          <w:sz w:val="21"/>
          <w:szCs w:val="21"/>
        </w:rPr>
        <w:t>体现</w:t>
      </w:r>
      <w:r>
        <w:rPr>
          <w:rFonts w:ascii="SimSun" w:hAnsi="SimSun" w:hint="eastAsia"/>
          <w:sz w:val="21"/>
          <w:szCs w:val="21"/>
        </w:rPr>
        <w:t>（见第五部分）。拟议过渡措施所</w:t>
      </w:r>
      <w:r w:rsidR="00774C3C">
        <w:rPr>
          <w:rFonts w:ascii="SimSun" w:hAnsi="SimSun" w:hint="eastAsia"/>
          <w:sz w:val="21"/>
          <w:szCs w:val="21"/>
        </w:rPr>
        <w:t>涉</w:t>
      </w:r>
      <w:r>
        <w:rPr>
          <w:rFonts w:ascii="SimSun" w:hAnsi="SimSun" w:hint="eastAsia"/>
          <w:sz w:val="21"/>
          <w:szCs w:val="21"/>
        </w:rPr>
        <w:t>的财务问题</w:t>
      </w:r>
      <w:r w:rsidR="001C2B46">
        <w:rPr>
          <w:rFonts w:ascii="SimSun" w:hAnsi="SimSun" w:hint="eastAsia"/>
          <w:sz w:val="21"/>
          <w:szCs w:val="21"/>
        </w:rPr>
        <w:t>是有限的（见第六部分）。</w:t>
      </w:r>
    </w:p>
    <w:p w:rsidR="002B6775" w:rsidRPr="007C5888" w:rsidRDefault="00E40578"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t>二、</w:t>
      </w:r>
      <w:r w:rsidR="001C2B46" w:rsidRPr="007C5888">
        <w:rPr>
          <w:rFonts w:ascii="SimHei" w:eastAsia="SimHei" w:hAnsi="SimHei" w:hint="eastAsia"/>
          <w:sz w:val="21"/>
        </w:rPr>
        <w:t>既得权利原则</w:t>
      </w:r>
    </w:p>
    <w:p w:rsidR="00C326A8" w:rsidRPr="00C326A8" w:rsidRDefault="001C2B46" w:rsidP="007C5888">
      <w:pPr>
        <w:pStyle w:val="ae"/>
        <w:keepNext/>
        <w:adjustRightInd w:val="0"/>
        <w:spacing w:afterLines="50" w:after="120" w:line="340" w:lineRule="atLeast"/>
        <w:ind w:left="567"/>
        <w:contextualSpacing w:val="0"/>
        <w:jc w:val="both"/>
        <w:rPr>
          <w:rFonts w:ascii="SimSun" w:hAnsi="SimSun"/>
          <w:sz w:val="21"/>
          <w:szCs w:val="21"/>
          <w:u w:val="single"/>
        </w:rPr>
      </w:pPr>
      <w:r>
        <w:rPr>
          <w:rFonts w:ascii="SimSun" w:hAnsi="SimSun" w:hint="eastAsia"/>
          <w:sz w:val="21"/>
          <w:szCs w:val="21"/>
          <w:u w:val="single"/>
        </w:rPr>
        <w:t>修订服务条件的权力要</w:t>
      </w:r>
      <w:proofErr w:type="gramStart"/>
      <w:r w:rsidR="00774C3C">
        <w:rPr>
          <w:rFonts w:ascii="SimSun" w:hAnsi="SimSun" w:hint="eastAsia"/>
          <w:sz w:val="21"/>
          <w:szCs w:val="21"/>
          <w:u w:val="single"/>
        </w:rPr>
        <w:t>服从</w:t>
      </w:r>
      <w:r>
        <w:rPr>
          <w:rFonts w:ascii="SimSun" w:hAnsi="SimSun" w:hint="eastAsia"/>
          <w:sz w:val="21"/>
          <w:szCs w:val="21"/>
          <w:u w:val="single"/>
        </w:rPr>
        <w:t>既</w:t>
      </w:r>
      <w:proofErr w:type="gramEnd"/>
      <w:r>
        <w:rPr>
          <w:rFonts w:ascii="SimSun" w:hAnsi="SimSun" w:hint="eastAsia"/>
          <w:sz w:val="21"/>
          <w:szCs w:val="21"/>
          <w:u w:val="single"/>
        </w:rPr>
        <w:t>得权利原则</w:t>
      </w:r>
    </w:p>
    <w:p w:rsidR="00C326A8" w:rsidRPr="00C326A8" w:rsidRDefault="001C2B46"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尽管国际组织</w:t>
      </w:r>
      <w:r w:rsidR="00774C3C">
        <w:rPr>
          <w:rFonts w:ascii="SimSun" w:hAnsi="SimSun" w:hint="eastAsia"/>
          <w:color w:val="000000"/>
          <w:sz w:val="21"/>
          <w:szCs w:val="21"/>
        </w:rPr>
        <w:t>公认</w:t>
      </w:r>
      <w:r>
        <w:rPr>
          <w:rFonts w:ascii="SimSun" w:hAnsi="SimSun" w:hint="eastAsia"/>
          <w:color w:val="000000"/>
          <w:sz w:val="21"/>
          <w:szCs w:val="21"/>
        </w:rPr>
        <w:t>被赋予了修订向其工作人员提供的雇用条款和条件的</w:t>
      </w:r>
      <w:r>
        <w:rPr>
          <w:rFonts w:ascii="SimSun" w:hAnsi="SimSun" w:hint="eastAsia"/>
          <w:color w:val="000000"/>
          <w:sz w:val="21"/>
          <w:szCs w:val="21"/>
          <w:u w:val="single"/>
        </w:rPr>
        <w:t>固有</w:t>
      </w:r>
      <w:r w:rsidR="00D44204">
        <w:rPr>
          <w:rFonts w:ascii="SimSun" w:hAnsi="SimSun" w:hint="eastAsia"/>
          <w:color w:val="000000"/>
          <w:sz w:val="21"/>
          <w:szCs w:val="21"/>
        </w:rPr>
        <w:t>监管</w:t>
      </w:r>
      <w:r>
        <w:rPr>
          <w:rFonts w:ascii="SimSun" w:hAnsi="SimSun" w:hint="eastAsia"/>
          <w:color w:val="000000"/>
          <w:sz w:val="21"/>
          <w:szCs w:val="21"/>
        </w:rPr>
        <w:t>权，但这种</w:t>
      </w:r>
      <w:r w:rsidR="00F726D9">
        <w:rPr>
          <w:rFonts w:ascii="SimSun" w:hAnsi="SimSun" w:hint="eastAsia"/>
          <w:color w:val="000000"/>
          <w:sz w:val="21"/>
          <w:szCs w:val="21"/>
        </w:rPr>
        <w:t>权力</w:t>
      </w:r>
      <w:r>
        <w:rPr>
          <w:rFonts w:ascii="SimSun" w:hAnsi="SimSun" w:hint="eastAsia"/>
          <w:color w:val="000000"/>
          <w:sz w:val="21"/>
          <w:szCs w:val="21"/>
        </w:rPr>
        <w:t>不是无限制的。</w:t>
      </w:r>
      <w:r w:rsidRPr="007C5888">
        <w:rPr>
          <w:rFonts w:ascii="SimSun" w:hAnsi="SimSun" w:hint="eastAsia"/>
          <w:sz w:val="21"/>
          <w:szCs w:val="21"/>
        </w:rPr>
        <w:t>一般而言</w:t>
      </w:r>
      <w:r>
        <w:rPr>
          <w:rFonts w:ascii="SimSun" w:hAnsi="SimSun" w:hint="eastAsia"/>
          <w:color w:val="000000"/>
          <w:sz w:val="21"/>
          <w:szCs w:val="21"/>
        </w:rPr>
        <w:t>，服务条件可以修改，但</w:t>
      </w:r>
      <w:r w:rsidR="00ED0B47">
        <w:rPr>
          <w:rFonts w:ascii="SimSun" w:hAnsi="SimSun" w:hint="eastAsia"/>
          <w:color w:val="000000"/>
          <w:sz w:val="21"/>
          <w:szCs w:val="21"/>
        </w:rPr>
        <w:t>只</w:t>
      </w:r>
      <w:r>
        <w:rPr>
          <w:rFonts w:ascii="SimSun" w:hAnsi="SimSun" w:hint="eastAsia"/>
          <w:color w:val="000000"/>
          <w:sz w:val="21"/>
          <w:szCs w:val="21"/>
        </w:rPr>
        <w:t>能</w:t>
      </w:r>
      <w:r w:rsidR="00ED0B47">
        <w:rPr>
          <w:rFonts w:ascii="SimSun" w:hAnsi="SimSun" w:hint="eastAsia"/>
          <w:color w:val="000000"/>
          <w:sz w:val="21"/>
          <w:szCs w:val="21"/>
        </w:rPr>
        <w:t>对</w:t>
      </w:r>
      <w:r>
        <w:rPr>
          <w:rFonts w:ascii="SimSun" w:hAnsi="SimSun" w:hint="eastAsia"/>
          <w:color w:val="000000"/>
          <w:sz w:val="21"/>
          <w:szCs w:val="21"/>
        </w:rPr>
        <w:t>未来</w:t>
      </w:r>
      <w:r w:rsidR="00ED0B47">
        <w:rPr>
          <w:rFonts w:ascii="SimSun" w:hAnsi="SimSun" w:hint="eastAsia"/>
          <w:color w:val="000000"/>
          <w:sz w:val="21"/>
          <w:szCs w:val="21"/>
        </w:rPr>
        <w:t>有效力</w:t>
      </w:r>
      <w:r w:rsidRPr="00BB631E">
        <w:rPr>
          <w:rFonts w:ascii="SimSun" w:hAnsi="SimSun" w:hint="eastAsia"/>
          <w:sz w:val="21"/>
          <w:szCs w:val="21"/>
        </w:rPr>
        <w:t>，</w:t>
      </w:r>
      <w:r w:rsidR="00ED0B47">
        <w:rPr>
          <w:rFonts w:ascii="SimSun" w:hAnsi="SimSun" w:hint="eastAsia"/>
          <w:sz w:val="21"/>
          <w:szCs w:val="21"/>
        </w:rPr>
        <w:t>不具有追溯力</w:t>
      </w:r>
      <w:r>
        <w:rPr>
          <w:rFonts w:ascii="SimSun" w:hAnsi="SimSun" w:hint="eastAsia"/>
          <w:color w:val="000000"/>
          <w:sz w:val="21"/>
          <w:szCs w:val="21"/>
        </w:rPr>
        <w:t>。此外，有关</w:t>
      </w:r>
      <w:r w:rsidRPr="006B35AA">
        <w:rPr>
          <w:rFonts w:ascii="SimSun" w:hAnsi="SimSun" w:hint="eastAsia"/>
          <w:color w:val="000000" w:themeColor="text1"/>
          <w:sz w:val="21"/>
          <w:szCs w:val="21"/>
        </w:rPr>
        <w:t>应享</w:t>
      </w:r>
      <w:r>
        <w:rPr>
          <w:rFonts w:ascii="SimSun" w:hAnsi="SimSun" w:hint="eastAsia"/>
          <w:color w:val="000000"/>
          <w:sz w:val="21"/>
          <w:szCs w:val="21"/>
        </w:rPr>
        <w:t>权利不得构成一名工作人员一套“既得权利”的一部分，这些</w:t>
      </w:r>
      <w:r w:rsidR="00CB780C">
        <w:rPr>
          <w:rFonts w:ascii="SimSun" w:hAnsi="SimSun" w:hint="eastAsia"/>
          <w:color w:val="000000"/>
          <w:sz w:val="21"/>
          <w:szCs w:val="21"/>
        </w:rPr>
        <w:t>既得</w:t>
      </w:r>
      <w:r>
        <w:rPr>
          <w:rFonts w:ascii="SimSun" w:hAnsi="SimSun" w:hint="eastAsia"/>
          <w:color w:val="000000"/>
          <w:sz w:val="21"/>
          <w:szCs w:val="21"/>
        </w:rPr>
        <w:t>权利被认为是不可侵犯的，因此不能未经</w:t>
      </w:r>
      <w:r w:rsidR="00ED0B47">
        <w:rPr>
          <w:rFonts w:ascii="SimSun" w:hAnsi="SimSun" w:hint="eastAsia"/>
          <w:color w:val="000000"/>
          <w:sz w:val="21"/>
          <w:szCs w:val="21"/>
        </w:rPr>
        <w:t>本人</w:t>
      </w:r>
      <w:r>
        <w:rPr>
          <w:rFonts w:ascii="SimSun" w:hAnsi="SimSun" w:hint="eastAsia"/>
          <w:color w:val="000000"/>
          <w:sz w:val="21"/>
          <w:szCs w:val="21"/>
        </w:rPr>
        <w:t>同意予以取消。在一件</w:t>
      </w:r>
      <w:r w:rsidR="00193248" w:rsidRPr="00C326A8">
        <w:rPr>
          <w:rFonts w:ascii="SimSun" w:hAnsi="SimSun"/>
          <w:color w:val="000000"/>
          <w:sz w:val="21"/>
          <w:szCs w:val="21"/>
        </w:rPr>
        <w:t>WIPO</w:t>
      </w:r>
      <w:r w:rsidR="00777419">
        <w:rPr>
          <w:rFonts w:ascii="SimSun" w:hAnsi="SimSun" w:hint="eastAsia"/>
          <w:color w:val="000000"/>
          <w:sz w:val="21"/>
          <w:szCs w:val="21"/>
        </w:rPr>
        <w:t>作为被告组织的案件中，国际劳工组织行政法庭（“</w:t>
      </w:r>
      <w:r w:rsidR="00ED0B47">
        <w:rPr>
          <w:rFonts w:ascii="SimSun" w:hAnsi="SimSun" w:hint="eastAsia"/>
          <w:color w:val="000000"/>
          <w:sz w:val="21"/>
          <w:szCs w:val="21"/>
        </w:rPr>
        <w:t>劳工组织</w:t>
      </w:r>
      <w:r w:rsidR="00777419">
        <w:rPr>
          <w:rFonts w:ascii="SimSun" w:hAnsi="SimSun" w:hint="eastAsia"/>
          <w:color w:val="000000"/>
          <w:sz w:val="21"/>
          <w:szCs w:val="21"/>
        </w:rPr>
        <w:t>行政法庭”）明确指出：“尽管一个组织必须遵守既得权利，保守有约束力的诺言，但它有修订其工作人员条例的广泛酌处权</w:t>
      </w:r>
      <w:r w:rsidR="006716B0" w:rsidRPr="00C326A8">
        <w:rPr>
          <w:rFonts w:ascii="SimSun" w:hAnsi="SimSun"/>
          <w:color w:val="000000"/>
          <w:sz w:val="21"/>
          <w:szCs w:val="21"/>
        </w:rPr>
        <w:t>[…</w:t>
      </w:r>
      <w:r w:rsidR="00777419" w:rsidRPr="00C326A8">
        <w:rPr>
          <w:rFonts w:ascii="SimSun" w:hAnsi="SimSun"/>
          <w:color w:val="000000"/>
          <w:sz w:val="21"/>
          <w:szCs w:val="21"/>
        </w:rPr>
        <w:t>…</w:t>
      </w:r>
      <w:r w:rsidR="006716B0" w:rsidRPr="00C326A8">
        <w:rPr>
          <w:rFonts w:ascii="SimSun" w:hAnsi="SimSun"/>
          <w:color w:val="000000"/>
          <w:sz w:val="21"/>
          <w:szCs w:val="21"/>
        </w:rPr>
        <w:t>]</w:t>
      </w:r>
      <w:r w:rsidR="00ED0B47">
        <w:rPr>
          <w:rFonts w:ascii="SimSun" w:hAnsi="SimSun" w:hint="eastAsia"/>
          <w:color w:val="000000"/>
          <w:sz w:val="21"/>
          <w:szCs w:val="21"/>
        </w:rPr>
        <w:t>。</w:t>
      </w:r>
      <w:r w:rsidR="006716B0" w:rsidRPr="00C326A8">
        <w:rPr>
          <w:rFonts w:ascii="SimSun" w:hAnsi="SimSun"/>
          <w:color w:val="000000"/>
          <w:sz w:val="21"/>
          <w:szCs w:val="21"/>
        </w:rPr>
        <w:t>”</w:t>
      </w:r>
      <w:r w:rsidR="006716B0" w:rsidRPr="00C326A8">
        <w:rPr>
          <w:rStyle w:val="af2"/>
          <w:rFonts w:ascii="SimSun" w:hAnsi="SimSun"/>
          <w:color w:val="000000"/>
          <w:sz w:val="21"/>
          <w:szCs w:val="21"/>
        </w:rPr>
        <w:footnoteReference w:id="4"/>
      </w:r>
    </w:p>
    <w:p w:rsidR="00C326A8" w:rsidRPr="00C326A8" w:rsidRDefault="006716B0"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sidRPr="00C326A8">
        <w:rPr>
          <w:rFonts w:ascii="SimSun" w:hAnsi="SimSun"/>
          <w:color w:val="000000"/>
          <w:sz w:val="21"/>
          <w:szCs w:val="21"/>
        </w:rPr>
        <w:t>WIPO</w:t>
      </w:r>
      <w:r w:rsidR="00ED0B47">
        <w:rPr>
          <w:rFonts w:ascii="SimSun" w:hAnsi="SimSun" w:hint="eastAsia"/>
          <w:color w:val="000000"/>
          <w:sz w:val="21"/>
          <w:szCs w:val="21"/>
        </w:rPr>
        <w:t>有权</w:t>
      </w:r>
      <w:r w:rsidR="00777419">
        <w:rPr>
          <w:rFonts w:ascii="SimSun" w:hAnsi="SimSun" w:hint="eastAsia"/>
          <w:color w:val="000000"/>
          <w:sz w:val="21"/>
          <w:szCs w:val="21"/>
        </w:rPr>
        <w:t>修订其《工作人员条例与细则》</w:t>
      </w:r>
      <w:r w:rsidR="00F726D9">
        <w:rPr>
          <w:rFonts w:ascii="SimSun" w:hAnsi="SimSun" w:hint="eastAsia"/>
          <w:color w:val="000000"/>
          <w:sz w:val="21"/>
          <w:szCs w:val="21"/>
        </w:rPr>
        <w:t>，</w:t>
      </w:r>
      <w:r w:rsidR="00ED0B47">
        <w:rPr>
          <w:rFonts w:ascii="SimSun" w:hAnsi="SimSun" w:hint="eastAsia"/>
          <w:color w:val="000000"/>
          <w:sz w:val="21"/>
          <w:szCs w:val="21"/>
        </w:rPr>
        <w:t>这</w:t>
      </w:r>
      <w:r w:rsidR="00777419">
        <w:rPr>
          <w:rFonts w:ascii="SimSun" w:hAnsi="SimSun" w:hint="eastAsia"/>
          <w:color w:val="000000"/>
          <w:sz w:val="21"/>
          <w:szCs w:val="21"/>
        </w:rPr>
        <w:t>在条例</w:t>
      </w:r>
      <w:r w:rsidR="00C92EE1" w:rsidRPr="00C326A8">
        <w:rPr>
          <w:rFonts w:ascii="SimSun" w:hAnsi="SimSun"/>
          <w:color w:val="000000"/>
          <w:sz w:val="21"/>
          <w:szCs w:val="21"/>
        </w:rPr>
        <w:t>12.1(a)</w:t>
      </w:r>
      <w:r w:rsidR="00777419">
        <w:rPr>
          <w:rFonts w:ascii="SimSun" w:hAnsi="SimSun" w:hint="eastAsia"/>
          <w:color w:val="000000"/>
          <w:sz w:val="21"/>
          <w:szCs w:val="21"/>
        </w:rPr>
        <w:t>（</w:t>
      </w:r>
      <w:r w:rsidR="00ED0B47">
        <w:rPr>
          <w:rFonts w:ascii="SimSun" w:hAnsi="SimSun" w:hint="eastAsia"/>
          <w:color w:val="000000"/>
          <w:sz w:val="21"/>
          <w:szCs w:val="21"/>
        </w:rPr>
        <w:t>关于</w:t>
      </w:r>
      <w:r w:rsidR="00777419">
        <w:rPr>
          <w:rFonts w:ascii="SimSun" w:hAnsi="SimSun" w:hint="eastAsia"/>
          <w:color w:val="000000"/>
          <w:sz w:val="21"/>
          <w:szCs w:val="21"/>
        </w:rPr>
        <w:t>条例的修订）和条例</w:t>
      </w:r>
      <w:r w:rsidR="00C92EE1" w:rsidRPr="00C326A8">
        <w:rPr>
          <w:rFonts w:ascii="SimSun" w:hAnsi="SimSun"/>
          <w:color w:val="000000"/>
          <w:sz w:val="21"/>
          <w:szCs w:val="21"/>
        </w:rPr>
        <w:t>12.2(a)</w:t>
      </w:r>
      <w:r w:rsidR="00777419">
        <w:rPr>
          <w:rFonts w:ascii="SimSun" w:hAnsi="SimSun" w:hint="eastAsia"/>
          <w:color w:val="000000"/>
          <w:sz w:val="21"/>
          <w:szCs w:val="21"/>
        </w:rPr>
        <w:t>（</w:t>
      </w:r>
      <w:r w:rsidR="00ED0B47">
        <w:rPr>
          <w:rFonts w:ascii="SimSun" w:hAnsi="SimSun" w:hint="eastAsia"/>
          <w:color w:val="000000"/>
          <w:sz w:val="21"/>
          <w:szCs w:val="21"/>
        </w:rPr>
        <w:t>关于</w:t>
      </w:r>
      <w:r w:rsidR="00777419">
        <w:rPr>
          <w:rFonts w:ascii="SimSun" w:hAnsi="SimSun" w:hint="eastAsia"/>
          <w:color w:val="000000"/>
          <w:sz w:val="21"/>
          <w:szCs w:val="21"/>
        </w:rPr>
        <w:t>细则的修订）中也有</w:t>
      </w:r>
      <w:r w:rsidR="00777419" w:rsidRPr="00777419">
        <w:rPr>
          <w:rFonts w:ascii="SimSun" w:hAnsi="SimSun" w:hint="eastAsia"/>
          <w:color w:val="000000"/>
          <w:sz w:val="21"/>
          <w:szCs w:val="21"/>
          <w:u w:val="single"/>
        </w:rPr>
        <w:t>明文</w:t>
      </w:r>
      <w:r w:rsidR="00D44204" w:rsidRPr="00D44204">
        <w:rPr>
          <w:rFonts w:ascii="SimSun" w:hAnsi="SimSun" w:hint="eastAsia"/>
          <w:sz w:val="21"/>
          <w:szCs w:val="21"/>
        </w:rPr>
        <w:t>反映</w:t>
      </w:r>
      <w:r w:rsidR="00777419">
        <w:rPr>
          <w:rFonts w:ascii="SimSun" w:hAnsi="SimSun" w:hint="eastAsia"/>
          <w:color w:val="000000"/>
          <w:sz w:val="21"/>
          <w:szCs w:val="21"/>
        </w:rPr>
        <w:t>。由于领取教育</w:t>
      </w:r>
      <w:r w:rsidR="00F726D9">
        <w:rPr>
          <w:rFonts w:ascii="SimSun" w:hAnsi="SimSun" w:hint="eastAsia"/>
          <w:color w:val="000000"/>
          <w:sz w:val="21"/>
          <w:szCs w:val="21"/>
        </w:rPr>
        <w:t>补助</w:t>
      </w:r>
      <w:r w:rsidR="00777419">
        <w:rPr>
          <w:rFonts w:ascii="SimSun" w:hAnsi="SimSun" w:hint="eastAsia"/>
          <w:color w:val="000000"/>
          <w:sz w:val="21"/>
          <w:szCs w:val="21"/>
        </w:rPr>
        <w:t>金的权利载于条例，而非细则，</w:t>
      </w:r>
      <w:r w:rsidR="00ED0B47">
        <w:rPr>
          <w:rFonts w:ascii="SimSun" w:hAnsi="SimSun" w:hint="eastAsia"/>
          <w:color w:val="000000"/>
          <w:sz w:val="21"/>
          <w:szCs w:val="21"/>
        </w:rPr>
        <w:t>所以</w:t>
      </w:r>
      <w:r w:rsidR="00777419">
        <w:rPr>
          <w:rFonts w:ascii="SimSun" w:hAnsi="SimSun" w:hint="eastAsia"/>
          <w:color w:val="000000"/>
          <w:sz w:val="21"/>
          <w:szCs w:val="21"/>
        </w:rPr>
        <w:t>条例</w:t>
      </w:r>
      <w:r w:rsidR="00777419" w:rsidRPr="00C326A8">
        <w:rPr>
          <w:rFonts w:ascii="SimSun" w:hAnsi="SimSun"/>
          <w:color w:val="000000"/>
          <w:sz w:val="21"/>
          <w:szCs w:val="21"/>
        </w:rPr>
        <w:t>12.1</w:t>
      </w:r>
      <w:r w:rsidR="00777419">
        <w:rPr>
          <w:rFonts w:ascii="SimSun" w:hAnsi="SimSun" w:hint="eastAsia"/>
          <w:color w:val="000000"/>
          <w:sz w:val="21"/>
          <w:szCs w:val="21"/>
        </w:rPr>
        <w:t>的</w:t>
      </w:r>
      <w:r w:rsidR="00C92EE1" w:rsidRPr="00C326A8">
        <w:rPr>
          <w:rFonts w:ascii="SimSun" w:hAnsi="SimSun"/>
          <w:color w:val="000000"/>
          <w:sz w:val="21"/>
          <w:szCs w:val="21"/>
        </w:rPr>
        <w:t>(b)</w:t>
      </w:r>
      <w:r w:rsidR="00777419">
        <w:rPr>
          <w:rFonts w:ascii="SimSun" w:hAnsi="SimSun" w:hint="eastAsia"/>
          <w:color w:val="000000"/>
          <w:sz w:val="21"/>
          <w:szCs w:val="21"/>
        </w:rPr>
        <w:t>款是适用的规定，该款内容如下：</w:t>
      </w:r>
    </w:p>
    <w:p w:rsidR="00C326A8" w:rsidRPr="00C326A8" w:rsidRDefault="00FA3C89" w:rsidP="007C5888">
      <w:pPr>
        <w:adjustRightInd w:val="0"/>
        <w:spacing w:afterLines="50" w:after="120" w:line="340" w:lineRule="atLeast"/>
        <w:ind w:left="567"/>
        <w:jc w:val="both"/>
        <w:rPr>
          <w:rFonts w:ascii="SimSun" w:hAnsi="SimSun"/>
          <w:color w:val="000000"/>
          <w:sz w:val="21"/>
          <w:szCs w:val="21"/>
        </w:rPr>
      </w:pPr>
      <w:r w:rsidRPr="00C326A8">
        <w:rPr>
          <w:rFonts w:ascii="SimSun" w:hAnsi="SimSun" w:hint="eastAsia"/>
          <w:color w:val="000000"/>
          <w:sz w:val="21"/>
          <w:szCs w:val="21"/>
        </w:rPr>
        <w:t>“</w:t>
      </w:r>
      <w:r w:rsidR="00BE2448" w:rsidRPr="00C326A8">
        <w:rPr>
          <w:rFonts w:ascii="SimSun" w:hAnsi="SimSun" w:hint="eastAsia"/>
          <w:color w:val="000000"/>
          <w:sz w:val="21"/>
          <w:szCs w:val="21"/>
        </w:rPr>
        <w:t>修订不影响工作人员的既得权利和工作人员任用书或合同中订立的工作条件。修订不影响修订生效前</w:t>
      </w:r>
      <w:r w:rsidR="00BE2448" w:rsidRPr="007C5888">
        <w:rPr>
          <w:rFonts w:ascii="SimSun" w:hAnsi="SimSun" w:hint="eastAsia"/>
          <w:sz w:val="21"/>
          <w:szCs w:val="21"/>
        </w:rPr>
        <w:t>《工作人员条例》</w:t>
      </w:r>
      <w:r w:rsidR="00BE2448" w:rsidRPr="00C326A8">
        <w:rPr>
          <w:rFonts w:ascii="SimSun" w:hAnsi="SimSun" w:hint="eastAsia"/>
          <w:color w:val="000000"/>
          <w:sz w:val="21"/>
          <w:szCs w:val="21"/>
        </w:rPr>
        <w:t>的有效规定对工作人员的适用；除非可改善工作人员的任用条件，否则修订没有追溯力。</w:t>
      </w:r>
      <w:r w:rsidR="00C92EE1" w:rsidRPr="00C326A8">
        <w:rPr>
          <w:rFonts w:ascii="SimSun" w:hAnsi="SimSun"/>
          <w:color w:val="000000"/>
          <w:sz w:val="21"/>
          <w:szCs w:val="21"/>
        </w:rPr>
        <w:t>”</w:t>
      </w:r>
    </w:p>
    <w:p w:rsidR="00C326A8" w:rsidRPr="00C326A8" w:rsidRDefault="00023CCB"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lastRenderedPageBreak/>
        <w:t>上述规定明确，《工作人员条例》的条款可以修订，但不能</w:t>
      </w:r>
      <w:r w:rsidR="00027125">
        <w:rPr>
          <w:rFonts w:ascii="SimSun" w:hAnsi="SimSun" w:hint="eastAsia"/>
          <w:color w:val="000000"/>
          <w:sz w:val="21"/>
          <w:szCs w:val="21"/>
        </w:rPr>
        <w:t>溯</w:t>
      </w:r>
      <w:r>
        <w:rPr>
          <w:rFonts w:ascii="SimSun" w:hAnsi="SimSun" w:hint="eastAsia"/>
          <w:color w:val="000000"/>
          <w:sz w:val="21"/>
          <w:szCs w:val="21"/>
        </w:rPr>
        <w:t>及既往</w:t>
      </w:r>
      <w:r w:rsidR="00C75D0A">
        <w:rPr>
          <w:rFonts w:ascii="SimSun" w:hAnsi="SimSun" w:hint="eastAsia"/>
          <w:color w:val="000000"/>
          <w:sz w:val="21"/>
          <w:szCs w:val="21"/>
        </w:rPr>
        <w:t>，除非工作人员将</w:t>
      </w:r>
      <w:r w:rsidR="00D7416B">
        <w:rPr>
          <w:rFonts w:ascii="SimSun" w:hAnsi="SimSun" w:hint="eastAsia"/>
          <w:color w:val="000000"/>
          <w:sz w:val="21"/>
          <w:szCs w:val="21"/>
        </w:rPr>
        <w:t>从修订中受益</w:t>
      </w:r>
      <w:r w:rsidR="00C75D0A">
        <w:rPr>
          <w:rFonts w:ascii="SimSun" w:hAnsi="SimSun" w:hint="eastAsia"/>
          <w:color w:val="000000"/>
          <w:sz w:val="21"/>
          <w:szCs w:val="21"/>
        </w:rPr>
        <w:t>（这种情况下也可以</w:t>
      </w:r>
      <w:r w:rsidR="00C75D0A" w:rsidRPr="007C5888">
        <w:rPr>
          <w:rFonts w:ascii="SimSun" w:hAnsi="SimSun" w:hint="eastAsia"/>
          <w:sz w:val="21"/>
          <w:szCs w:val="21"/>
        </w:rPr>
        <w:t>进行</w:t>
      </w:r>
      <w:r w:rsidR="00C75D0A">
        <w:rPr>
          <w:rFonts w:ascii="SimSun" w:hAnsi="SimSun" w:hint="eastAsia"/>
          <w:color w:val="000000"/>
          <w:sz w:val="21"/>
          <w:szCs w:val="21"/>
        </w:rPr>
        <w:t>溯及既往的修订）。此外，修订不能具有侵犯工作人员“既得权利”的效果，也不能具有改变工作人员雇用合同中所定雇用条件的效果</w:t>
      </w:r>
      <w:r w:rsidR="002857A8" w:rsidRPr="00C326A8">
        <w:rPr>
          <w:rStyle w:val="af2"/>
          <w:rFonts w:ascii="SimSun" w:hAnsi="SimSun"/>
          <w:color w:val="000000"/>
          <w:sz w:val="21"/>
          <w:szCs w:val="21"/>
        </w:rPr>
        <w:footnoteReference w:id="5"/>
      </w:r>
      <w:r w:rsidR="00C75D0A">
        <w:rPr>
          <w:rFonts w:ascii="SimSun" w:hAnsi="SimSun" w:hint="eastAsia"/>
          <w:color w:val="000000"/>
          <w:sz w:val="21"/>
          <w:szCs w:val="21"/>
        </w:rPr>
        <w:t>。</w:t>
      </w:r>
    </w:p>
    <w:p w:rsidR="00C326A8" w:rsidRPr="00C326A8" w:rsidRDefault="007D2EA7"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由于</w:t>
      </w:r>
      <w:r w:rsidR="001F03D9" w:rsidRPr="00C326A8">
        <w:rPr>
          <w:rFonts w:ascii="SimSun" w:hAnsi="SimSun"/>
          <w:color w:val="000000"/>
          <w:sz w:val="21"/>
          <w:szCs w:val="21"/>
        </w:rPr>
        <w:t>WIPO</w:t>
      </w:r>
      <w:r>
        <w:rPr>
          <w:rFonts w:ascii="SimSun" w:hAnsi="SimSun" w:hint="eastAsia"/>
          <w:color w:val="000000"/>
          <w:sz w:val="21"/>
          <w:szCs w:val="21"/>
        </w:rPr>
        <w:t>接受</w:t>
      </w:r>
      <w:r w:rsidRPr="007C5888">
        <w:rPr>
          <w:rFonts w:ascii="SimSun" w:hAnsi="SimSun" w:hint="eastAsia"/>
          <w:sz w:val="21"/>
          <w:szCs w:val="21"/>
        </w:rPr>
        <w:t>劳工组织</w:t>
      </w:r>
      <w:r>
        <w:rPr>
          <w:rFonts w:ascii="SimSun" w:hAnsi="SimSun" w:hint="eastAsia"/>
          <w:color w:val="000000"/>
          <w:sz w:val="21"/>
          <w:szCs w:val="21"/>
        </w:rPr>
        <w:t>行政法庭的管辖，因此对其判例进行了一次分析，以便确定废除教育补助金是否构成对既得权利原则的违反。</w:t>
      </w:r>
    </w:p>
    <w:p w:rsidR="00C326A8" w:rsidRPr="00C326A8" w:rsidRDefault="007D2EA7" w:rsidP="007C5888">
      <w:pPr>
        <w:pStyle w:val="ae"/>
        <w:keepNext/>
        <w:adjustRightInd w:val="0"/>
        <w:spacing w:afterLines="50" w:after="120" w:line="340" w:lineRule="atLeast"/>
        <w:ind w:left="567"/>
        <w:contextualSpacing w:val="0"/>
        <w:jc w:val="both"/>
        <w:rPr>
          <w:rFonts w:ascii="SimSun" w:hAnsi="SimSun"/>
          <w:color w:val="000000"/>
          <w:sz w:val="21"/>
          <w:szCs w:val="21"/>
          <w:u w:val="single"/>
        </w:rPr>
      </w:pPr>
      <w:r>
        <w:rPr>
          <w:rFonts w:ascii="SimSun" w:hAnsi="SimSun" w:hint="eastAsia"/>
          <w:color w:val="000000"/>
          <w:sz w:val="21"/>
          <w:szCs w:val="21"/>
          <w:u w:val="single"/>
        </w:rPr>
        <w:t>既得权利的含义</w:t>
      </w:r>
    </w:p>
    <w:p w:rsidR="00C326A8" w:rsidRPr="004133A2" w:rsidRDefault="007D2EA7"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color w:val="000000"/>
          <w:sz w:val="21"/>
          <w:szCs w:val="21"/>
        </w:rPr>
        <w:t>根据劳工组织行政法庭一</w:t>
      </w:r>
      <w:r w:rsidR="00D7416B">
        <w:rPr>
          <w:rFonts w:ascii="SimSun" w:hAnsi="SimSun" w:hint="eastAsia"/>
          <w:color w:val="000000"/>
          <w:sz w:val="21"/>
          <w:szCs w:val="21"/>
        </w:rPr>
        <w:t>贯</w:t>
      </w:r>
      <w:r>
        <w:rPr>
          <w:rFonts w:ascii="SimSun" w:hAnsi="SimSun" w:hint="eastAsia"/>
          <w:color w:val="000000"/>
          <w:sz w:val="21"/>
          <w:szCs w:val="21"/>
        </w:rPr>
        <w:t>的案例法，“拥有一项权利的人，因为这项权利对</w:t>
      </w:r>
      <w:r w:rsidR="00177843">
        <w:rPr>
          <w:rFonts w:ascii="SimSun" w:hAnsi="SimSun" w:hint="eastAsia"/>
          <w:color w:val="000000"/>
          <w:sz w:val="21"/>
          <w:szCs w:val="21"/>
        </w:rPr>
        <w:t>界定</w:t>
      </w:r>
      <w:r w:rsidR="00D7416B">
        <w:rPr>
          <w:rFonts w:ascii="SimSun" w:hAnsi="SimSun" w:hint="eastAsia"/>
          <w:color w:val="000000"/>
          <w:sz w:val="21"/>
          <w:szCs w:val="21"/>
        </w:rPr>
        <w:t>雇用</w:t>
      </w:r>
      <w:r>
        <w:rPr>
          <w:rFonts w:ascii="SimSun" w:hAnsi="SimSun" w:hint="eastAsia"/>
          <w:color w:val="000000"/>
          <w:sz w:val="21"/>
          <w:szCs w:val="21"/>
        </w:rPr>
        <w:t>关系的权利义务</w:t>
      </w:r>
      <w:r w:rsidRPr="007C5888">
        <w:rPr>
          <w:rFonts w:ascii="SimSun" w:hAnsi="SimSun" w:hint="eastAsia"/>
          <w:sz w:val="21"/>
          <w:szCs w:val="21"/>
        </w:rPr>
        <w:t>平衡</w:t>
      </w:r>
      <w:r>
        <w:rPr>
          <w:rFonts w:ascii="SimSun" w:hAnsi="SimSun" w:hint="eastAsia"/>
          <w:color w:val="000000"/>
          <w:sz w:val="21"/>
          <w:szCs w:val="21"/>
        </w:rPr>
        <w:t>具有根本意义，</w:t>
      </w:r>
      <w:r w:rsidR="006268F6">
        <w:rPr>
          <w:rFonts w:ascii="SimSun" w:hAnsi="SimSun" w:hint="eastAsia"/>
          <w:color w:val="000000"/>
          <w:sz w:val="21"/>
          <w:szCs w:val="21"/>
        </w:rPr>
        <w:t>所以</w:t>
      </w:r>
      <w:r>
        <w:rPr>
          <w:rFonts w:ascii="SimSun" w:hAnsi="SimSun" w:hint="eastAsia"/>
          <w:color w:val="000000"/>
          <w:sz w:val="21"/>
          <w:szCs w:val="21"/>
        </w:rPr>
        <w:t>在规则</w:t>
      </w:r>
      <w:r w:rsidR="006268F6">
        <w:rPr>
          <w:rFonts w:ascii="SimSun" w:hAnsi="SimSun" w:hint="eastAsia"/>
          <w:color w:val="000000"/>
          <w:sz w:val="21"/>
          <w:szCs w:val="21"/>
        </w:rPr>
        <w:t>有</w:t>
      </w:r>
      <w:r>
        <w:rPr>
          <w:rFonts w:ascii="SimSun" w:hAnsi="SimSun" w:hint="eastAsia"/>
          <w:color w:val="000000"/>
          <w:sz w:val="21"/>
          <w:szCs w:val="21"/>
        </w:rPr>
        <w:t>任何修正</w:t>
      </w:r>
      <w:r w:rsidR="006268F6">
        <w:rPr>
          <w:rFonts w:ascii="SimSun" w:hAnsi="SimSun" w:hint="eastAsia"/>
          <w:color w:val="000000"/>
          <w:sz w:val="21"/>
          <w:szCs w:val="21"/>
        </w:rPr>
        <w:t>时</w:t>
      </w:r>
      <w:r>
        <w:rPr>
          <w:rFonts w:ascii="SimSun" w:hAnsi="SimSun" w:hint="eastAsia"/>
          <w:color w:val="000000"/>
          <w:sz w:val="21"/>
          <w:szCs w:val="21"/>
        </w:rPr>
        <w:t>仍</w:t>
      </w:r>
      <w:r w:rsidR="00D7416B">
        <w:rPr>
          <w:rFonts w:ascii="SimSun" w:hAnsi="SimSun" w:hint="eastAsia"/>
          <w:color w:val="000000"/>
          <w:sz w:val="21"/>
          <w:szCs w:val="21"/>
        </w:rPr>
        <w:t>可</w:t>
      </w:r>
      <w:r>
        <w:rPr>
          <w:rFonts w:ascii="SimSun" w:hAnsi="SimSun" w:hint="eastAsia"/>
          <w:color w:val="000000"/>
          <w:sz w:val="21"/>
          <w:szCs w:val="21"/>
        </w:rPr>
        <w:t>要求其得到尊重，则这项权利是</w:t>
      </w:r>
      <w:r w:rsidR="00D7416B">
        <w:rPr>
          <w:rFonts w:ascii="SimSun" w:hAnsi="SimSun" w:hint="eastAsia"/>
          <w:color w:val="000000"/>
          <w:sz w:val="21"/>
          <w:szCs w:val="21"/>
        </w:rPr>
        <w:t>‘</w:t>
      </w:r>
      <w:r>
        <w:rPr>
          <w:rFonts w:ascii="SimSun" w:hAnsi="SimSun" w:hint="eastAsia"/>
          <w:color w:val="000000"/>
          <w:sz w:val="21"/>
          <w:szCs w:val="21"/>
        </w:rPr>
        <w:t>既得</w:t>
      </w:r>
      <w:r w:rsidR="00D7416B">
        <w:rPr>
          <w:rFonts w:ascii="SimSun" w:hAnsi="SimSun" w:hint="eastAsia"/>
          <w:color w:val="000000"/>
          <w:sz w:val="21"/>
          <w:szCs w:val="21"/>
        </w:rPr>
        <w:t>’</w:t>
      </w:r>
      <w:r w:rsidR="00877ACB">
        <w:rPr>
          <w:rFonts w:ascii="SimSun" w:hAnsi="SimSun" w:hint="eastAsia"/>
          <w:color w:val="000000"/>
          <w:sz w:val="21"/>
          <w:szCs w:val="21"/>
        </w:rPr>
        <w:t>的</w:t>
      </w:r>
      <w:r w:rsidR="00877ACB">
        <w:rPr>
          <w:rFonts w:ascii="SimSun" w:hAnsi="SimSun"/>
          <w:color w:val="000000"/>
          <w:sz w:val="21"/>
          <w:szCs w:val="21"/>
        </w:rPr>
        <w:t>”</w:t>
      </w:r>
      <w:r w:rsidR="004705B2" w:rsidRPr="00C326A8">
        <w:rPr>
          <w:rStyle w:val="af2"/>
          <w:rFonts w:ascii="SimSun" w:hAnsi="SimSun"/>
          <w:color w:val="000000"/>
          <w:sz w:val="21"/>
          <w:szCs w:val="21"/>
        </w:rPr>
        <w:footnoteReference w:id="6"/>
      </w:r>
      <w:r w:rsidR="00877ACB">
        <w:rPr>
          <w:rFonts w:ascii="SimSun" w:hAnsi="SimSun" w:hint="eastAsia"/>
          <w:color w:val="000000"/>
          <w:sz w:val="21"/>
          <w:szCs w:val="21"/>
        </w:rPr>
        <w:t>。既得权利可以是工作人员任用合同中</w:t>
      </w:r>
      <w:r w:rsidR="006268F6">
        <w:rPr>
          <w:rFonts w:ascii="SimSun" w:hAnsi="SimSun" w:hint="eastAsia"/>
          <w:color w:val="000000"/>
          <w:sz w:val="21"/>
          <w:szCs w:val="21"/>
        </w:rPr>
        <w:t>订立</w:t>
      </w:r>
      <w:r w:rsidR="00877ACB">
        <w:rPr>
          <w:rFonts w:ascii="SimSun" w:hAnsi="SimSun" w:hint="eastAsia"/>
          <w:color w:val="000000"/>
          <w:sz w:val="21"/>
          <w:szCs w:val="21"/>
        </w:rPr>
        <w:t>的一项权利，双方均</w:t>
      </w:r>
      <w:r w:rsidR="006268F6">
        <w:rPr>
          <w:rFonts w:ascii="SimSun" w:hAnsi="SimSun" w:hint="eastAsia"/>
          <w:color w:val="000000"/>
          <w:sz w:val="21"/>
          <w:szCs w:val="21"/>
        </w:rPr>
        <w:t>有意使其</w:t>
      </w:r>
      <w:r w:rsidR="00877ACB">
        <w:rPr>
          <w:rFonts w:ascii="SimSun" w:hAnsi="SimSun" w:hint="eastAsia"/>
          <w:color w:val="000000"/>
          <w:sz w:val="21"/>
          <w:szCs w:val="21"/>
        </w:rPr>
        <w:t>不可侵犯。</w:t>
      </w:r>
      <w:r w:rsidR="006268F6">
        <w:rPr>
          <w:rFonts w:ascii="SimSun" w:hAnsi="SimSun" w:hint="eastAsia"/>
          <w:color w:val="000000"/>
          <w:sz w:val="21"/>
          <w:szCs w:val="21"/>
        </w:rPr>
        <w:t>本案中</w:t>
      </w:r>
      <w:r w:rsidR="00877ACB">
        <w:rPr>
          <w:rFonts w:ascii="SimSun" w:hAnsi="SimSun" w:hint="eastAsia"/>
          <w:color w:val="000000"/>
          <w:sz w:val="21"/>
          <w:szCs w:val="21"/>
        </w:rPr>
        <w:t>相关</w:t>
      </w:r>
      <w:r w:rsidR="006268F6">
        <w:rPr>
          <w:rFonts w:ascii="SimSun" w:hAnsi="SimSun" w:hint="eastAsia"/>
          <w:color w:val="000000"/>
          <w:sz w:val="21"/>
          <w:szCs w:val="21"/>
        </w:rPr>
        <w:t>性更强</w:t>
      </w:r>
      <w:r w:rsidR="00877ACB">
        <w:rPr>
          <w:rFonts w:ascii="SimSun" w:hAnsi="SimSun" w:hint="eastAsia"/>
          <w:color w:val="000000"/>
          <w:sz w:val="21"/>
          <w:szCs w:val="21"/>
        </w:rPr>
        <w:t>的是，既得权利也可以是组织工作人员条例或工作人员细则中某项条款所规定的权利，对于接受任用或者</w:t>
      </w:r>
      <w:r w:rsidR="006268F6">
        <w:rPr>
          <w:rFonts w:ascii="SimSun" w:hAnsi="SimSun" w:hint="eastAsia"/>
          <w:color w:val="000000"/>
          <w:sz w:val="21"/>
          <w:szCs w:val="21"/>
        </w:rPr>
        <w:t>留任</w:t>
      </w:r>
      <w:r w:rsidR="00877ACB">
        <w:rPr>
          <w:rFonts w:ascii="SimSun" w:hAnsi="SimSun" w:hint="eastAsia"/>
          <w:color w:val="000000"/>
          <w:sz w:val="21"/>
          <w:szCs w:val="21"/>
        </w:rPr>
        <w:t>具有决定性意义。换言之，要发生对既得权利的违反，对服务条件的修订必须涉及到基本的或必</w:t>
      </w:r>
      <w:r w:rsidR="006268F6">
        <w:rPr>
          <w:rFonts w:ascii="SimSun" w:hAnsi="SimSun" w:hint="eastAsia"/>
          <w:color w:val="000000"/>
          <w:sz w:val="21"/>
          <w:szCs w:val="21"/>
        </w:rPr>
        <w:t>要</w:t>
      </w:r>
      <w:r w:rsidR="00877ACB">
        <w:rPr>
          <w:rFonts w:ascii="SimSun" w:hAnsi="SimSun" w:hint="eastAsia"/>
          <w:color w:val="000000"/>
          <w:sz w:val="21"/>
          <w:szCs w:val="21"/>
        </w:rPr>
        <w:t>的雇用条款</w:t>
      </w:r>
      <w:r w:rsidR="001F03D9" w:rsidRPr="00C326A8">
        <w:rPr>
          <w:rStyle w:val="af2"/>
          <w:rFonts w:ascii="SimSun" w:hAnsi="SimSun"/>
          <w:color w:val="000000"/>
          <w:sz w:val="21"/>
          <w:szCs w:val="21"/>
        </w:rPr>
        <w:footnoteReference w:id="7"/>
      </w:r>
      <w:r w:rsidR="00877ACB">
        <w:rPr>
          <w:rFonts w:ascii="SimSun" w:hAnsi="SimSun" w:hint="eastAsia"/>
          <w:color w:val="000000"/>
          <w:sz w:val="21"/>
          <w:szCs w:val="21"/>
        </w:rPr>
        <w:t>。</w:t>
      </w:r>
    </w:p>
    <w:p w:rsidR="00C326A8" w:rsidRPr="005C2795" w:rsidRDefault="006268F6" w:rsidP="005C2795">
      <w:pPr>
        <w:pStyle w:val="ae"/>
        <w:keepNext/>
        <w:adjustRightInd w:val="0"/>
        <w:spacing w:afterLines="50" w:after="120" w:line="340" w:lineRule="atLeast"/>
        <w:ind w:left="567"/>
        <w:contextualSpacing w:val="0"/>
        <w:jc w:val="both"/>
        <w:rPr>
          <w:rFonts w:ascii="KaiTi" w:eastAsia="KaiTi" w:hAnsi="SimSun"/>
          <w:sz w:val="21"/>
          <w:szCs w:val="21"/>
        </w:rPr>
      </w:pPr>
      <w:r>
        <w:rPr>
          <w:rFonts w:ascii="KaiTi" w:eastAsia="KaiTi" w:hAnsi="SimSun" w:hint="eastAsia"/>
          <w:sz w:val="21"/>
          <w:szCs w:val="21"/>
        </w:rPr>
        <w:t>降低</w:t>
      </w:r>
      <w:r w:rsidR="003A34CF" w:rsidRPr="005C2795">
        <w:rPr>
          <w:rFonts w:ascii="KaiTi" w:eastAsia="KaiTi" w:hAnsi="SimSun" w:hint="eastAsia"/>
          <w:sz w:val="21"/>
          <w:szCs w:val="21"/>
        </w:rPr>
        <w:t>津贴</w:t>
      </w:r>
      <w:r>
        <w:rPr>
          <w:rFonts w:ascii="KaiTi" w:eastAsia="KaiTi" w:hAnsi="SimSun" w:hint="eastAsia"/>
          <w:sz w:val="21"/>
          <w:szCs w:val="21"/>
        </w:rPr>
        <w:t>相对于</w:t>
      </w:r>
      <w:r w:rsidR="003A34CF" w:rsidRPr="005C2795">
        <w:rPr>
          <w:rFonts w:ascii="KaiTi" w:eastAsia="KaiTi" w:hAnsi="SimSun" w:hint="eastAsia"/>
          <w:sz w:val="21"/>
          <w:szCs w:val="21"/>
        </w:rPr>
        <w:t>废除津贴</w:t>
      </w:r>
    </w:p>
    <w:p w:rsidR="00CE0964" w:rsidRPr="00C326A8" w:rsidRDefault="009A1F53"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劳工组织行政法庭在其判例中，对法定津贴或应享权利的</w:t>
      </w:r>
      <w:r w:rsidR="006268F6">
        <w:rPr>
          <w:rFonts w:ascii="SimSun" w:hAnsi="SimSun" w:hint="eastAsia"/>
          <w:color w:val="000000"/>
          <w:sz w:val="21"/>
          <w:szCs w:val="21"/>
        </w:rPr>
        <w:t>降低</w:t>
      </w:r>
      <w:r>
        <w:rPr>
          <w:rFonts w:ascii="SimSun" w:hAnsi="SimSun" w:hint="eastAsia"/>
          <w:color w:val="000000"/>
          <w:sz w:val="21"/>
          <w:szCs w:val="21"/>
        </w:rPr>
        <w:t>和彻底废除作了区分。一般而言，</w:t>
      </w:r>
      <w:r w:rsidR="006268F6">
        <w:rPr>
          <w:rFonts w:ascii="SimSun" w:hAnsi="SimSun" w:hint="eastAsia"/>
          <w:color w:val="000000"/>
          <w:sz w:val="21"/>
          <w:szCs w:val="21"/>
        </w:rPr>
        <w:t>降低</w:t>
      </w:r>
      <w:r>
        <w:rPr>
          <w:rFonts w:ascii="SimSun" w:hAnsi="SimSun" w:hint="eastAsia"/>
          <w:color w:val="000000"/>
          <w:sz w:val="21"/>
          <w:szCs w:val="21"/>
        </w:rPr>
        <w:t>福利是允许的，而彻底终止某项福利则非如此，因为</w:t>
      </w:r>
      <w:r w:rsidR="006268F6">
        <w:rPr>
          <w:rFonts w:ascii="SimSun" w:hAnsi="SimSun" w:hint="eastAsia"/>
          <w:color w:val="000000"/>
          <w:sz w:val="21"/>
          <w:szCs w:val="21"/>
        </w:rPr>
        <w:t>未</w:t>
      </w:r>
      <w:proofErr w:type="gramStart"/>
      <w:r w:rsidR="006268F6">
        <w:rPr>
          <w:rFonts w:ascii="SimSun" w:hAnsi="SimSun" w:hint="eastAsia"/>
          <w:color w:val="000000"/>
          <w:sz w:val="21"/>
          <w:szCs w:val="21"/>
        </w:rPr>
        <w:t>遵守</w:t>
      </w:r>
      <w:r>
        <w:rPr>
          <w:rFonts w:ascii="SimSun" w:hAnsi="SimSun" w:hint="eastAsia"/>
          <w:color w:val="000000"/>
          <w:sz w:val="21"/>
          <w:szCs w:val="21"/>
        </w:rPr>
        <w:t>既</w:t>
      </w:r>
      <w:proofErr w:type="gramEnd"/>
      <w:r>
        <w:rPr>
          <w:rFonts w:ascii="SimSun" w:hAnsi="SimSun" w:hint="eastAsia"/>
          <w:color w:val="000000"/>
          <w:sz w:val="21"/>
          <w:szCs w:val="21"/>
        </w:rPr>
        <w:t>得权利</w:t>
      </w:r>
      <w:r w:rsidR="006268F6">
        <w:rPr>
          <w:rFonts w:ascii="SimSun" w:hAnsi="SimSun" w:hint="eastAsia"/>
          <w:color w:val="000000"/>
          <w:sz w:val="21"/>
          <w:szCs w:val="21"/>
        </w:rPr>
        <w:t>原则</w:t>
      </w:r>
      <w:r w:rsidR="001C4845" w:rsidRPr="00C326A8">
        <w:rPr>
          <w:rStyle w:val="af2"/>
          <w:rFonts w:ascii="SimSun" w:hAnsi="SimSun"/>
          <w:color w:val="000000"/>
          <w:sz w:val="21"/>
          <w:szCs w:val="21"/>
        </w:rPr>
        <w:footnoteReference w:id="8"/>
      </w:r>
      <w:r>
        <w:rPr>
          <w:rFonts w:ascii="SimSun" w:hAnsi="SimSun" w:hint="eastAsia"/>
          <w:color w:val="000000"/>
          <w:sz w:val="21"/>
          <w:szCs w:val="21"/>
        </w:rPr>
        <w:t>。劳工组织行政法庭对此的表述如下：</w:t>
      </w:r>
    </w:p>
    <w:p w:rsidR="00C326A8" w:rsidRPr="00C326A8" w:rsidRDefault="00CE0964" w:rsidP="007C5888">
      <w:pPr>
        <w:adjustRightInd w:val="0"/>
        <w:spacing w:afterLines="50" w:after="120" w:line="340" w:lineRule="atLeast"/>
        <w:ind w:left="567"/>
        <w:jc w:val="both"/>
        <w:rPr>
          <w:rFonts w:ascii="SimSun" w:hAnsi="SimSun"/>
          <w:color w:val="000000"/>
          <w:sz w:val="21"/>
          <w:szCs w:val="21"/>
        </w:rPr>
      </w:pPr>
      <w:r w:rsidRPr="00C326A8">
        <w:rPr>
          <w:rFonts w:ascii="SimSun" w:hAnsi="SimSun"/>
          <w:sz w:val="21"/>
          <w:szCs w:val="21"/>
        </w:rPr>
        <w:t>“</w:t>
      </w:r>
      <w:r w:rsidR="009A1F53">
        <w:rPr>
          <w:rFonts w:ascii="SimSun" w:hAnsi="SimSun" w:hint="eastAsia"/>
          <w:sz w:val="21"/>
          <w:szCs w:val="21"/>
        </w:rPr>
        <w:t>离国津贴</w:t>
      </w:r>
      <w:r w:rsidR="00656C74">
        <w:rPr>
          <w:rFonts w:ascii="SimSun" w:hAnsi="SimSun" w:hint="eastAsia"/>
          <w:sz w:val="21"/>
          <w:szCs w:val="21"/>
        </w:rPr>
        <w:t>、</w:t>
      </w:r>
      <w:r w:rsidR="009A1F53">
        <w:rPr>
          <w:rFonts w:ascii="SimSun" w:hAnsi="SimSun" w:hint="eastAsia"/>
          <w:sz w:val="21"/>
          <w:szCs w:val="21"/>
        </w:rPr>
        <w:t>教育津贴和休假费用津贴，对</w:t>
      </w:r>
      <w:r w:rsidR="00656C74">
        <w:rPr>
          <w:rFonts w:ascii="SimSun" w:hAnsi="SimSun" w:hint="eastAsia"/>
          <w:sz w:val="21"/>
          <w:szCs w:val="21"/>
        </w:rPr>
        <w:t>成为</w:t>
      </w:r>
      <w:r w:rsidR="009A1F53">
        <w:rPr>
          <w:rFonts w:ascii="SimSun" w:hAnsi="SimSun" w:hint="eastAsia"/>
          <w:sz w:val="21"/>
          <w:szCs w:val="21"/>
        </w:rPr>
        <w:t>一个组织工作人员的人而言，很明显是重要事项。</w:t>
      </w:r>
      <w:r w:rsidR="00656C74">
        <w:rPr>
          <w:rFonts w:ascii="SimSun" w:hAnsi="SimSun" w:hint="eastAsia"/>
          <w:sz w:val="21"/>
          <w:szCs w:val="21"/>
        </w:rPr>
        <w:t>所以</w:t>
      </w:r>
      <w:r w:rsidR="009A1F53">
        <w:rPr>
          <w:rFonts w:ascii="SimSun" w:hAnsi="SimSun" w:hint="eastAsia"/>
          <w:sz w:val="21"/>
          <w:szCs w:val="21"/>
        </w:rPr>
        <w:t>出现的问题是，彻底废除这种津贴，是否侵犯了既得权利。</w:t>
      </w:r>
      <w:r w:rsidR="00656C74">
        <w:rPr>
          <w:rFonts w:ascii="SimSun" w:hAnsi="SimSun" w:hint="eastAsia"/>
          <w:sz w:val="21"/>
          <w:szCs w:val="21"/>
        </w:rPr>
        <w:t>但是</w:t>
      </w:r>
      <w:r w:rsidR="009A1F53">
        <w:rPr>
          <w:rFonts w:ascii="SimSun" w:hAnsi="SimSun" w:hint="eastAsia"/>
          <w:sz w:val="21"/>
          <w:szCs w:val="21"/>
        </w:rPr>
        <w:t>，这种津贴的数额和</w:t>
      </w:r>
      <w:r w:rsidR="00656C74">
        <w:rPr>
          <w:rFonts w:ascii="SimSun" w:hAnsi="SimSun" w:hint="eastAsia"/>
          <w:sz w:val="21"/>
          <w:szCs w:val="21"/>
        </w:rPr>
        <w:t>支付</w:t>
      </w:r>
      <w:r w:rsidR="009A1F53">
        <w:rPr>
          <w:rFonts w:ascii="SimSun" w:hAnsi="SimSun" w:hint="eastAsia"/>
          <w:sz w:val="21"/>
          <w:szCs w:val="21"/>
        </w:rPr>
        <w:t>条件没有</w:t>
      </w:r>
      <w:r w:rsidR="00656C74">
        <w:rPr>
          <w:rFonts w:ascii="SimSun" w:hAnsi="SimSun" w:hint="eastAsia"/>
          <w:sz w:val="21"/>
          <w:szCs w:val="21"/>
        </w:rPr>
        <w:t>既得权利</w:t>
      </w:r>
      <w:r w:rsidR="009A1F53">
        <w:rPr>
          <w:rFonts w:ascii="SimSun" w:hAnsi="SimSun" w:hint="eastAsia"/>
          <w:sz w:val="21"/>
          <w:szCs w:val="21"/>
        </w:rPr>
        <w:t>。实际上，工作人员应当</w:t>
      </w:r>
      <w:r w:rsidR="00656C74">
        <w:rPr>
          <w:rFonts w:ascii="SimSun" w:hAnsi="SimSun" w:hint="eastAsia"/>
          <w:sz w:val="21"/>
          <w:szCs w:val="21"/>
        </w:rPr>
        <w:t>预计到</w:t>
      </w:r>
      <w:r w:rsidR="009A1F53">
        <w:rPr>
          <w:rFonts w:ascii="SimSun" w:hAnsi="SimSun" w:hint="eastAsia"/>
          <w:sz w:val="21"/>
          <w:szCs w:val="21"/>
        </w:rPr>
        <w:t>情势变更引起的修订，如生活</w:t>
      </w:r>
      <w:r w:rsidR="00656C74">
        <w:rPr>
          <w:rFonts w:ascii="SimSun" w:hAnsi="SimSun" w:hint="eastAsia"/>
          <w:sz w:val="21"/>
          <w:szCs w:val="21"/>
        </w:rPr>
        <w:t>成本</w:t>
      </w:r>
      <w:r w:rsidR="009A1F53">
        <w:rPr>
          <w:rFonts w:ascii="SimSun" w:hAnsi="SimSun" w:hint="eastAsia"/>
          <w:sz w:val="21"/>
          <w:szCs w:val="21"/>
        </w:rPr>
        <w:t>增减，或者组织</w:t>
      </w:r>
      <w:r w:rsidR="00656C74">
        <w:rPr>
          <w:rFonts w:ascii="SimSun" w:hAnsi="SimSun" w:hint="eastAsia"/>
          <w:sz w:val="21"/>
          <w:szCs w:val="21"/>
        </w:rPr>
        <w:t>进行结构</w:t>
      </w:r>
      <w:r w:rsidR="009A1F53">
        <w:rPr>
          <w:rFonts w:ascii="SimSun" w:hAnsi="SimSun" w:hint="eastAsia"/>
          <w:sz w:val="21"/>
          <w:szCs w:val="21"/>
        </w:rPr>
        <w:t>改革，甚至出现财</w:t>
      </w:r>
      <w:r w:rsidR="00656C74">
        <w:rPr>
          <w:rFonts w:ascii="SimSun" w:hAnsi="SimSun" w:hint="eastAsia"/>
          <w:sz w:val="21"/>
          <w:szCs w:val="21"/>
        </w:rPr>
        <w:t>政</w:t>
      </w:r>
      <w:r w:rsidR="009A1F53">
        <w:rPr>
          <w:rFonts w:ascii="SimSun" w:hAnsi="SimSun" w:hint="eastAsia"/>
          <w:sz w:val="21"/>
          <w:szCs w:val="21"/>
        </w:rPr>
        <w:t>困难</w:t>
      </w:r>
      <w:r w:rsidR="00656C74">
        <w:rPr>
          <w:rFonts w:ascii="SimSun" w:hAnsi="SimSun" w:hint="eastAsia"/>
          <w:sz w:val="21"/>
          <w:szCs w:val="21"/>
        </w:rPr>
        <w:t>。</w:t>
      </w:r>
      <w:r w:rsidR="009A1F53">
        <w:rPr>
          <w:rFonts w:ascii="SimSun" w:hAnsi="SimSun" w:hint="eastAsia"/>
          <w:sz w:val="21"/>
          <w:szCs w:val="21"/>
        </w:rPr>
        <w:t>”</w:t>
      </w:r>
      <w:r w:rsidRPr="00C326A8">
        <w:rPr>
          <w:rStyle w:val="af2"/>
          <w:rFonts w:ascii="SimSun" w:hAnsi="SimSun"/>
          <w:sz w:val="21"/>
          <w:szCs w:val="21"/>
        </w:rPr>
        <w:footnoteReference w:id="9"/>
      </w:r>
    </w:p>
    <w:p w:rsidR="00C326A8" w:rsidRPr="005C2795" w:rsidRDefault="009A1F53" w:rsidP="005C2795">
      <w:pPr>
        <w:pStyle w:val="ae"/>
        <w:keepNext/>
        <w:adjustRightInd w:val="0"/>
        <w:spacing w:afterLines="50" w:after="120" w:line="340" w:lineRule="atLeast"/>
        <w:ind w:left="567"/>
        <w:contextualSpacing w:val="0"/>
        <w:jc w:val="both"/>
        <w:rPr>
          <w:rFonts w:ascii="KaiTi" w:eastAsia="KaiTi" w:hAnsi="SimSun"/>
          <w:sz w:val="21"/>
          <w:szCs w:val="21"/>
        </w:rPr>
      </w:pPr>
      <w:r w:rsidRPr="005C2795">
        <w:rPr>
          <w:rFonts w:ascii="KaiTi" w:eastAsia="KaiTi" w:hAnsi="SimSun" w:hint="eastAsia"/>
          <w:sz w:val="21"/>
          <w:szCs w:val="21"/>
        </w:rPr>
        <w:t>领取某些津贴，包括教育补助金的既得权利</w:t>
      </w:r>
    </w:p>
    <w:p w:rsidR="00C326A8" w:rsidRPr="00177843" w:rsidRDefault="00656C74"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color w:val="000000"/>
          <w:sz w:val="21"/>
          <w:szCs w:val="21"/>
        </w:rPr>
        <w:t>领取</w:t>
      </w:r>
      <w:r w:rsidR="009A1F53">
        <w:rPr>
          <w:rFonts w:ascii="SimSun" w:hAnsi="SimSun" w:hint="eastAsia"/>
          <w:color w:val="000000"/>
          <w:sz w:val="21"/>
          <w:szCs w:val="21"/>
        </w:rPr>
        <w:t>“公认的津贴，例如给受抚养人的津贴”</w:t>
      </w:r>
      <w:r w:rsidR="0042392C" w:rsidRPr="00C326A8">
        <w:rPr>
          <w:rStyle w:val="af2"/>
          <w:rFonts w:ascii="SimSun" w:hAnsi="SimSun"/>
          <w:color w:val="000000"/>
          <w:sz w:val="21"/>
          <w:szCs w:val="21"/>
        </w:rPr>
        <w:footnoteReference w:id="10"/>
      </w:r>
      <w:r w:rsidR="009A1F53">
        <w:rPr>
          <w:rFonts w:ascii="SimSun" w:hAnsi="SimSun" w:hint="eastAsia"/>
          <w:color w:val="000000"/>
          <w:sz w:val="21"/>
          <w:szCs w:val="21"/>
        </w:rPr>
        <w:t>的应享权利，以及领取养恤金的权利</w:t>
      </w:r>
      <w:r w:rsidR="0042392C" w:rsidRPr="00C326A8">
        <w:rPr>
          <w:rStyle w:val="af2"/>
          <w:rFonts w:ascii="SimSun" w:hAnsi="SimSun"/>
          <w:color w:val="000000"/>
          <w:sz w:val="21"/>
          <w:szCs w:val="21"/>
        </w:rPr>
        <w:footnoteReference w:id="11"/>
      </w:r>
      <w:r w:rsidR="009A1F53">
        <w:rPr>
          <w:rFonts w:ascii="SimSun" w:hAnsi="SimSun" w:hint="eastAsia"/>
          <w:color w:val="000000"/>
          <w:sz w:val="21"/>
          <w:szCs w:val="21"/>
        </w:rPr>
        <w:t>，已被劳工组织行政法庭</w:t>
      </w:r>
      <w:r>
        <w:rPr>
          <w:rFonts w:ascii="SimSun" w:hAnsi="SimSun" w:hint="eastAsia"/>
          <w:color w:val="000000"/>
          <w:sz w:val="21"/>
          <w:szCs w:val="21"/>
        </w:rPr>
        <w:t>确认为雇用条件的基本和必要</w:t>
      </w:r>
      <w:r w:rsidR="009A1F53">
        <w:rPr>
          <w:rFonts w:ascii="SimSun" w:hAnsi="SimSun" w:hint="eastAsia"/>
          <w:color w:val="000000"/>
          <w:sz w:val="21"/>
          <w:szCs w:val="21"/>
        </w:rPr>
        <w:t>条款，因此</w:t>
      </w:r>
      <w:r w:rsidR="004133A2">
        <w:rPr>
          <w:rFonts w:ascii="SimSun" w:hAnsi="SimSun" w:hint="eastAsia"/>
          <w:color w:val="000000"/>
          <w:sz w:val="21"/>
          <w:szCs w:val="21"/>
        </w:rPr>
        <w:t>有资格成为</w:t>
      </w:r>
      <w:r w:rsidR="009A1F53">
        <w:rPr>
          <w:rFonts w:ascii="SimSun" w:hAnsi="SimSun" w:hint="eastAsia"/>
          <w:color w:val="000000"/>
          <w:sz w:val="21"/>
          <w:szCs w:val="21"/>
        </w:rPr>
        <w:t>既得权利。另外，劳工组织行政法庭明确认为，终止</w:t>
      </w:r>
      <w:r w:rsidR="004133A2">
        <w:rPr>
          <w:rFonts w:ascii="SimSun" w:hAnsi="SimSun" w:hint="eastAsia"/>
          <w:color w:val="000000"/>
          <w:sz w:val="21"/>
          <w:szCs w:val="21"/>
        </w:rPr>
        <w:t>报销</w:t>
      </w:r>
      <w:proofErr w:type="gramStart"/>
      <w:r w:rsidR="0028225C">
        <w:rPr>
          <w:rFonts w:ascii="SimSun" w:hAnsi="SimSun" w:hint="eastAsia"/>
          <w:color w:val="000000"/>
          <w:sz w:val="21"/>
          <w:szCs w:val="21"/>
        </w:rPr>
        <w:t>回</w:t>
      </w:r>
      <w:r w:rsidR="0028225C" w:rsidRPr="00177843">
        <w:rPr>
          <w:rFonts w:ascii="SimSun" w:hAnsi="SimSun" w:hint="eastAsia"/>
          <w:sz w:val="21"/>
          <w:szCs w:val="21"/>
        </w:rPr>
        <w:t>籍假旅行</w:t>
      </w:r>
      <w:proofErr w:type="gramEnd"/>
      <w:r w:rsidR="0028225C" w:rsidRPr="00177843">
        <w:rPr>
          <w:rFonts w:ascii="SimSun" w:hAnsi="SimSun" w:hint="eastAsia"/>
          <w:sz w:val="21"/>
          <w:szCs w:val="21"/>
        </w:rPr>
        <w:t>费用的应享</w:t>
      </w:r>
      <w:r w:rsidR="004133A2">
        <w:rPr>
          <w:rFonts w:ascii="SimSun" w:hAnsi="SimSun" w:hint="eastAsia"/>
          <w:sz w:val="21"/>
          <w:szCs w:val="21"/>
        </w:rPr>
        <w:t>权利</w:t>
      </w:r>
      <w:r w:rsidR="0028225C" w:rsidRPr="00177843">
        <w:rPr>
          <w:rFonts w:ascii="SimSun" w:hAnsi="SimSun" w:hint="eastAsia"/>
          <w:sz w:val="21"/>
          <w:szCs w:val="21"/>
        </w:rPr>
        <w:t>，构成对既得权利的违反</w:t>
      </w:r>
      <w:r w:rsidR="00EC7426" w:rsidRPr="00177843">
        <w:rPr>
          <w:rStyle w:val="af2"/>
          <w:rFonts w:ascii="SimSun" w:hAnsi="SimSun"/>
          <w:sz w:val="21"/>
          <w:szCs w:val="21"/>
        </w:rPr>
        <w:footnoteReference w:id="12"/>
      </w:r>
      <w:r w:rsidR="0028225C" w:rsidRPr="00177843">
        <w:rPr>
          <w:rFonts w:ascii="SimSun" w:hAnsi="SimSun" w:hint="eastAsia"/>
          <w:sz w:val="21"/>
          <w:szCs w:val="21"/>
        </w:rPr>
        <w:t>。同样，而且对本</w:t>
      </w:r>
      <w:r w:rsidR="004133A2">
        <w:rPr>
          <w:rFonts w:ascii="SimSun" w:hAnsi="SimSun" w:hint="eastAsia"/>
          <w:sz w:val="21"/>
          <w:szCs w:val="21"/>
        </w:rPr>
        <w:t>案</w:t>
      </w:r>
      <w:r w:rsidR="0028225C" w:rsidRPr="00177843">
        <w:rPr>
          <w:rFonts w:ascii="SimSun" w:hAnsi="SimSun" w:hint="eastAsia"/>
          <w:sz w:val="21"/>
          <w:szCs w:val="21"/>
        </w:rPr>
        <w:t>更重</w:t>
      </w:r>
      <w:r w:rsidR="0028225C" w:rsidRPr="00177843">
        <w:rPr>
          <w:rFonts w:ascii="SimSun" w:hAnsi="SimSun" w:hint="eastAsia"/>
          <w:sz w:val="21"/>
          <w:szCs w:val="21"/>
        </w:rPr>
        <w:lastRenderedPageBreak/>
        <w:t>要的是，工作人员领取教育补助金的应享权利已被界定为</w:t>
      </w:r>
      <w:r w:rsidR="004133A2">
        <w:rPr>
          <w:rFonts w:ascii="SimSun" w:hAnsi="SimSun" w:hint="eastAsia"/>
          <w:sz w:val="21"/>
          <w:szCs w:val="21"/>
        </w:rPr>
        <w:t>一项</w:t>
      </w:r>
      <w:r w:rsidR="0028225C" w:rsidRPr="00177843">
        <w:rPr>
          <w:rFonts w:ascii="SimSun" w:hAnsi="SimSun" w:hint="eastAsia"/>
          <w:sz w:val="21"/>
          <w:szCs w:val="21"/>
        </w:rPr>
        <w:t>既得权利</w:t>
      </w:r>
      <w:r w:rsidR="001E1597" w:rsidRPr="00177843">
        <w:rPr>
          <w:rStyle w:val="af2"/>
          <w:rFonts w:ascii="SimSun" w:hAnsi="SimSun"/>
          <w:sz w:val="21"/>
          <w:szCs w:val="21"/>
        </w:rPr>
        <w:footnoteReference w:id="13"/>
      </w:r>
      <w:r w:rsidR="0028225C" w:rsidRPr="00177843">
        <w:rPr>
          <w:rFonts w:ascii="SimSun" w:hAnsi="SimSun" w:hint="eastAsia"/>
          <w:sz w:val="21"/>
          <w:szCs w:val="21"/>
        </w:rPr>
        <w:t>，</w:t>
      </w:r>
      <w:r w:rsidR="004133A2">
        <w:rPr>
          <w:rFonts w:ascii="SimSun" w:hAnsi="SimSun" w:hint="eastAsia"/>
          <w:sz w:val="21"/>
          <w:szCs w:val="21"/>
        </w:rPr>
        <w:t>如果予以</w:t>
      </w:r>
      <w:r w:rsidR="0028225C" w:rsidRPr="00177843">
        <w:rPr>
          <w:rFonts w:ascii="SimSun" w:hAnsi="SimSun" w:hint="eastAsia"/>
          <w:sz w:val="21"/>
          <w:szCs w:val="21"/>
        </w:rPr>
        <w:t>取消</w:t>
      </w:r>
      <w:r w:rsidR="004133A2">
        <w:rPr>
          <w:rFonts w:ascii="SimSun" w:hAnsi="SimSun" w:hint="eastAsia"/>
          <w:sz w:val="21"/>
          <w:szCs w:val="21"/>
        </w:rPr>
        <w:t>，</w:t>
      </w:r>
      <w:r w:rsidR="0028225C" w:rsidRPr="00177843">
        <w:rPr>
          <w:rFonts w:ascii="SimSun" w:hAnsi="SimSun" w:hint="eastAsia"/>
          <w:sz w:val="21"/>
          <w:szCs w:val="21"/>
        </w:rPr>
        <w:t>将被认为违反了既得权利原则，因此是</w:t>
      </w:r>
      <w:r w:rsidR="004133A2">
        <w:rPr>
          <w:rFonts w:ascii="SimSun" w:hAnsi="SimSun" w:hint="eastAsia"/>
          <w:sz w:val="21"/>
          <w:szCs w:val="21"/>
        </w:rPr>
        <w:t>不合法的</w:t>
      </w:r>
      <w:r w:rsidR="0028225C" w:rsidRPr="00177843">
        <w:rPr>
          <w:rFonts w:ascii="SimSun" w:hAnsi="SimSun" w:hint="eastAsia"/>
          <w:sz w:val="21"/>
          <w:szCs w:val="21"/>
        </w:rPr>
        <w:t>。</w:t>
      </w:r>
    </w:p>
    <w:p w:rsidR="00900446" w:rsidRPr="007C5888" w:rsidRDefault="00E40578"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t>三、</w:t>
      </w:r>
      <w:r w:rsidR="0028225C" w:rsidRPr="007C5888">
        <w:rPr>
          <w:rFonts w:ascii="SimHei" w:eastAsia="SimHei" w:hAnsi="SimHei" w:hint="eastAsia"/>
          <w:sz w:val="21"/>
        </w:rPr>
        <w:t>居住在法国的法籍工作人员的情况</w:t>
      </w:r>
    </w:p>
    <w:p w:rsidR="00C326A8" w:rsidRPr="00C326A8" w:rsidRDefault="0028225C"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一些居住在法国、在2016年1月1日之前聘</w:t>
      </w:r>
      <w:r w:rsidR="004133A2">
        <w:rPr>
          <w:rFonts w:ascii="SimSun" w:hAnsi="SimSun" w:hint="eastAsia"/>
          <w:color w:val="000000"/>
          <w:sz w:val="21"/>
          <w:szCs w:val="21"/>
        </w:rPr>
        <w:t>用</w:t>
      </w:r>
      <w:r>
        <w:rPr>
          <w:rFonts w:ascii="SimSun" w:hAnsi="SimSun" w:hint="eastAsia"/>
          <w:color w:val="000000"/>
          <w:sz w:val="21"/>
          <w:szCs w:val="21"/>
        </w:rPr>
        <w:t>的法籍工作人员，提交了教育补助金申请并</w:t>
      </w:r>
      <w:r w:rsidR="004133A2">
        <w:rPr>
          <w:rFonts w:ascii="SimSun" w:hAnsi="SimSun" w:hint="eastAsia"/>
          <w:color w:val="000000"/>
          <w:sz w:val="21"/>
          <w:szCs w:val="21"/>
        </w:rPr>
        <w:t>领取了补助金</w:t>
      </w:r>
      <w:r>
        <w:rPr>
          <w:rFonts w:ascii="SimSun" w:hAnsi="SimSun" w:hint="eastAsia"/>
          <w:color w:val="000000"/>
          <w:sz w:val="21"/>
          <w:szCs w:val="21"/>
        </w:rPr>
        <w:t>。</w:t>
      </w:r>
      <w:r w:rsidR="004133A2">
        <w:rPr>
          <w:rFonts w:ascii="SimSun" w:hAnsi="SimSun" w:hint="eastAsia"/>
          <w:color w:val="000000"/>
          <w:sz w:val="21"/>
          <w:szCs w:val="21"/>
        </w:rPr>
        <w:t>支付</w:t>
      </w:r>
      <w:r>
        <w:rPr>
          <w:rFonts w:ascii="SimSun" w:hAnsi="SimSun" w:hint="eastAsia"/>
          <w:color w:val="000000"/>
          <w:sz w:val="21"/>
          <w:szCs w:val="21"/>
        </w:rPr>
        <w:t>的依据是，细则</w:t>
      </w:r>
      <w:r w:rsidR="007C7109" w:rsidRPr="00C326A8">
        <w:rPr>
          <w:rFonts w:ascii="SimSun" w:hAnsi="SimSun"/>
          <w:color w:val="000000"/>
          <w:sz w:val="21"/>
          <w:szCs w:val="21"/>
        </w:rPr>
        <w:t>3.14(a)</w:t>
      </w:r>
      <w:r>
        <w:rPr>
          <w:rFonts w:ascii="SimSun" w:hAnsi="SimSun" w:hint="eastAsia"/>
          <w:color w:val="000000"/>
          <w:sz w:val="21"/>
          <w:szCs w:val="21"/>
        </w:rPr>
        <w:t>当时不要求工作人员居住在本国以外</w:t>
      </w:r>
      <w:r w:rsidR="004133A2">
        <w:rPr>
          <w:rFonts w:ascii="SimSun" w:hAnsi="SimSun" w:hint="eastAsia"/>
          <w:color w:val="000000"/>
          <w:sz w:val="21"/>
          <w:szCs w:val="21"/>
        </w:rPr>
        <w:t>是</w:t>
      </w:r>
      <w:r>
        <w:rPr>
          <w:rFonts w:ascii="SimSun" w:hAnsi="SimSun" w:hint="eastAsia"/>
          <w:color w:val="000000"/>
          <w:sz w:val="21"/>
          <w:szCs w:val="21"/>
        </w:rPr>
        <w:t>领取教育补助金的先决条件。当时法定条款的行文如下：</w:t>
      </w:r>
    </w:p>
    <w:p w:rsidR="00C326A8" w:rsidRPr="00C326A8" w:rsidRDefault="00972DC1" w:rsidP="007C5888">
      <w:pPr>
        <w:adjustRightInd w:val="0"/>
        <w:spacing w:afterLines="50" w:after="120" w:line="340" w:lineRule="atLeast"/>
        <w:ind w:left="567"/>
        <w:jc w:val="both"/>
        <w:rPr>
          <w:rFonts w:ascii="SimSun" w:hAnsi="SimSun"/>
          <w:color w:val="000000"/>
          <w:sz w:val="21"/>
          <w:szCs w:val="21"/>
        </w:rPr>
      </w:pPr>
      <w:r w:rsidRPr="00C326A8">
        <w:rPr>
          <w:rFonts w:ascii="SimSun" w:hAnsi="SimSun"/>
          <w:color w:val="000000"/>
          <w:sz w:val="21"/>
          <w:szCs w:val="21"/>
        </w:rPr>
        <w:t>“</w:t>
      </w:r>
      <w:r w:rsidR="00FA3C89" w:rsidRPr="00C326A8">
        <w:rPr>
          <w:rFonts w:ascii="SimSun" w:hAnsi="SimSun" w:hint="eastAsia"/>
          <w:color w:val="000000"/>
          <w:sz w:val="21"/>
          <w:szCs w:val="21"/>
        </w:rPr>
        <w:t>[……]</w:t>
      </w:r>
      <w:r w:rsidR="00BE2448" w:rsidRPr="00C326A8">
        <w:rPr>
          <w:rFonts w:ascii="SimSun" w:hAnsi="SimSun" w:hint="eastAsia"/>
          <w:color w:val="000000"/>
          <w:sz w:val="21"/>
          <w:szCs w:val="21"/>
        </w:rPr>
        <w:t>国际征聘的任何工作人员，其工作地点不在本国的，有权</w:t>
      </w:r>
      <w:r w:rsidR="00FA3C89" w:rsidRPr="00C326A8">
        <w:rPr>
          <w:rFonts w:ascii="SimSun" w:hAnsi="SimSun" w:hint="eastAsia"/>
          <w:color w:val="000000"/>
          <w:sz w:val="21"/>
          <w:szCs w:val="21"/>
        </w:rPr>
        <w:t>[……]</w:t>
      </w:r>
      <w:r w:rsidR="00BE2448" w:rsidRPr="00C326A8">
        <w:rPr>
          <w:rFonts w:ascii="SimSun" w:hAnsi="SimSun" w:hint="eastAsia"/>
          <w:color w:val="000000"/>
          <w:sz w:val="21"/>
          <w:szCs w:val="21"/>
        </w:rPr>
        <w:t>就由其提供主要和持续支持且在学校、大学或类似</w:t>
      </w:r>
      <w:r w:rsidR="00BE2448" w:rsidRPr="007C5888">
        <w:rPr>
          <w:rFonts w:ascii="SimSun" w:hAnsi="SimSun" w:hint="eastAsia"/>
          <w:sz w:val="21"/>
          <w:szCs w:val="21"/>
        </w:rPr>
        <w:t>教育</w:t>
      </w:r>
      <w:r w:rsidR="00BE2448" w:rsidRPr="00C326A8">
        <w:rPr>
          <w:rFonts w:ascii="SimSun" w:hAnsi="SimSun" w:hint="eastAsia"/>
          <w:color w:val="000000"/>
          <w:sz w:val="21"/>
          <w:szCs w:val="21"/>
        </w:rPr>
        <w:t>机构</w:t>
      </w:r>
      <w:r w:rsidR="00FA3C89" w:rsidRPr="00C326A8">
        <w:rPr>
          <w:rFonts w:ascii="SimSun" w:hAnsi="SimSun" w:hint="eastAsia"/>
          <w:color w:val="000000"/>
          <w:sz w:val="21"/>
          <w:szCs w:val="21"/>
        </w:rPr>
        <w:t>[……]</w:t>
      </w:r>
      <w:r w:rsidR="00BE2448" w:rsidRPr="00C326A8">
        <w:rPr>
          <w:rFonts w:ascii="SimSun" w:hAnsi="SimSun" w:hint="eastAsia"/>
          <w:color w:val="000000"/>
          <w:sz w:val="21"/>
          <w:szCs w:val="21"/>
        </w:rPr>
        <w:t>求学的每个受养子女，领取教育补助金。</w:t>
      </w:r>
      <w:r w:rsidRPr="00C326A8">
        <w:rPr>
          <w:rFonts w:ascii="SimSun" w:hAnsi="SimSun"/>
          <w:color w:val="000000"/>
          <w:sz w:val="21"/>
          <w:szCs w:val="21"/>
        </w:rPr>
        <w:t>”</w:t>
      </w:r>
    </w:p>
    <w:p w:rsidR="00C326A8" w:rsidRPr="00C326A8" w:rsidRDefault="0028225C"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但应当指出，上述规定中的</w:t>
      </w:r>
      <w:r w:rsidR="008B5F14" w:rsidRPr="00C326A8">
        <w:rPr>
          <w:rFonts w:ascii="SimSun" w:hAnsi="SimSun"/>
          <w:color w:val="000000"/>
          <w:sz w:val="21"/>
          <w:szCs w:val="21"/>
        </w:rPr>
        <w:t>“</w:t>
      </w:r>
      <w:r>
        <w:rPr>
          <w:rFonts w:ascii="SimSun" w:hAnsi="SimSun" w:hint="eastAsia"/>
          <w:color w:val="000000"/>
          <w:sz w:val="21"/>
          <w:szCs w:val="21"/>
        </w:rPr>
        <w:t>工作地点</w:t>
      </w:r>
      <w:r w:rsidR="008B5F14" w:rsidRPr="00C326A8">
        <w:rPr>
          <w:rFonts w:ascii="SimSun" w:hAnsi="SimSun"/>
          <w:color w:val="000000"/>
          <w:sz w:val="21"/>
          <w:szCs w:val="21"/>
        </w:rPr>
        <w:t>”</w:t>
      </w:r>
      <w:r>
        <w:rPr>
          <w:rFonts w:ascii="SimSun" w:hAnsi="SimSun" w:hint="eastAsia"/>
          <w:color w:val="000000"/>
          <w:sz w:val="21"/>
          <w:szCs w:val="21"/>
        </w:rPr>
        <w:t>一词</w:t>
      </w:r>
      <w:r w:rsidR="004133A2">
        <w:rPr>
          <w:rFonts w:ascii="SimSun" w:hAnsi="SimSun" w:hint="eastAsia"/>
          <w:color w:val="000000"/>
          <w:sz w:val="21"/>
          <w:szCs w:val="21"/>
        </w:rPr>
        <w:t>，</w:t>
      </w:r>
      <w:r>
        <w:rPr>
          <w:rFonts w:ascii="SimSun" w:hAnsi="SimSun" w:hint="eastAsia"/>
          <w:color w:val="000000"/>
          <w:sz w:val="21"/>
          <w:szCs w:val="21"/>
        </w:rPr>
        <w:t>在</w:t>
      </w:r>
      <w:r w:rsidR="004E16AD" w:rsidRPr="00C326A8">
        <w:rPr>
          <w:rFonts w:ascii="SimSun" w:hAnsi="SimSun"/>
          <w:color w:val="000000"/>
          <w:sz w:val="21"/>
          <w:szCs w:val="21"/>
        </w:rPr>
        <w:t>WIPO</w:t>
      </w:r>
      <w:r>
        <w:rPr>
          <w:rFonts w:ascii="SimSun" w:hAnsi="SimSun" w:hint="eastAsia"/>
          <w:color w:val="000000"/>
          <w:sz w:val="21"/>
          <w:szCs w:val="21"/>
        </w:rPr>
        <w:t>的法定框架中有具体的定义。在</w:t>
      </w:r>
      <w:r w:rsidR="008B5F14" w:rsidRPr="00C326A8">
        <w:rPr>
          <w:rFonts w:ascii="SimSun" w:hAnsi="SimSun"/>
          <w:color w:val="000000"/>
          <w:sz w:val="21"/>
          <w:szCs w:val="21"/>
        </w:rPr>
        <w:t>2012</w:t>
      </w:r>
      <w:r>
        <w:rPr>
          <w:rFonts w:ascii="SimSun" w:hAnsi="SimSun" w:hint="eastAsia"/>
          <w:color w:val="000000"/>
          <w:sz w:val="21"/>
          <w:szCs w:val="21"/>
        </w:rPr>
        <w:t>年年底之前，</w:t>
      </w:r>
      <w:r w:rsidRPr="007C5888">
        <w:rPr>
          <w:rFonts w:ascii="SimSun" w:hAnsi="SimSun" w:hint="eastAsia"/>
          <w:sz w:val="21"/>
          <w:szCs w:val="21"/>
        </w:rPr>
        <w:t>《工作人员条例与细则》</w:t>
      </w:r>
      <w:r w:rsidR="004133A2">
        <w:rPr>
          <w:rFonts w:ascii="SimSun" w:hAnsi="SimSun" w:hint="eastAsia"/>
          <w:sz w:val="21"/>
          <w:szCs w:val="21"/>
        </w:rPr>
        <w:t>中</w:t>
      </w:r>
      <w:r>
        <w:rPr>
          <w:rFonts w:ascii="SimSun" w:hAnsi="SimSun" w:hint="eastAsia"/>
          <w:color w:val="000000"/>
          <w:sz w:val="21"/>
          <w:szCs w:val="21"/>
        </w:rPr>
        <w:t>载有以下规定：</w:t>
      </w:r>
    </w:p>
    <w:p w:rsidR="00C326A8" w:rsidRPr="00C326A8" w:rsidRDefault="00387178" w:rsidP="007C5888">
      <w:pPr>
        <w:adjustRightInd w:val="0"/>
        <w:spacing w:afterLines="50" w:after="120" w:line="340" w:lineRule="atLeast"/>
        <w:ind w:left="567"/>
        <w:jc w:val="both"/>
        <w:rPr>
          <w:rFonts w:ascii="SimSun" w:hAnsi="SimSun"/>
          <w:color w:val="000000"/>
          <w:sz w:val="21"/>
          <w:szCs w:val="21"/>
        </w:rPr>
      </w:pPr>
      <w:r w:rsidRPr="00C326A8">
        <w:rPr>
          <w:rFonts w:ascii="SimSun" w:hAnsi="SimSun"/>
          <w:color w:val="000000"/>
          <w:sz w:val="21"/>
          <w:szCs w:val="21"/>
        </w:rPr>
        <w:t>“</w:t>
      </w:r>
      <w:r w:rsidR="00BE2448" w:rsidRPr="00C326A8">
        <w:rPr>
          <w:rFonts w:ascii="SimSun" w:hAnsi="SimSun" w:hint="eastAsia"/>
          <w:color w:val="000000"/>
          <w:sz w:val="21"/>
          <w:szCs w:val="21"/>
        </w:rPr>
        <w:t>如派遣地点为日内瓦，</w:t>
      </w:r>
      <w:r w:rsidR="004133A2">
        <w:rPr>
          <w:rFonts w:ascii="SimSun" w:hAnsi="SimSun" w:hint="eastAsia"/>
          <w:color w:val="000000"/>
          <w:sz w:val="21"/>
          <w:szCs w:val="21"/>
        </w:rPr>
        <w:t>‘</w:t>
      </w:r>
      <w:r w:rsidR="00BE2448" w:rsidRPr="00C326A8">
        <w:rPr>
          <w:rFonts w:ascii="SimSun" w:hAnsi="SimSun" w:hint="eastAsia"/>
          <w:color w:val="000000"/>
          <w:sz w:val="21"/>
          <w:szCs w:val="21"/>
        </w:rPr>
        <w:t>工作地点</w:t>
      </w:r>
      <w:r w:rsidR="004133A2">
        <w:rPr>
          <w:rFonts w:ascii="SimSun" w:hAnsi="SimSun" w:hint="eastAsia"/>
          <w:color w:val="000000"/>
          <w:sz w:val="21"/>
          <w:szCs w:val="21"/>
        </w:rPr>
        <w:t>’</w:t>
      </w:r>
      <w:r w:rsidR="00BE2448" w:rsidRPr="00C326A8">
        <w:rPr>
          <w:rFonts w:ascii="SimSun" w:hAnsi="SimSun" w:hint="eastAsia"/>
          <w:color w:val="000000"/>
          <w:sz w:val="21"/>
          <w:szCs w:val="21"/>
        </w:rPr>
        <w:t>指</w:t>
      </w:r>
      <w:r w:rsidR="00FA3C89" w:rsidRPr="00C326A8">
        <w:rPr>
          <w:rFonts w:ascii="SimSun" w:hAnsi="SimSun" w:hint="eastAsia"/>
          <w:color w:val="000000"/>
          <w:sz w:val="21"/>
          <w:szCs w:val="21"/>
        </w:rPr>
        <w:t>距日内瓦半径25公里的</w:t>
      </w:r>
      <w:r w:rsidR="00BE2448" w:rsidRPr="00C326A8">
        <w:rPr>
          <w:rFonts w:ascii="SimSun" w:hAnsi="SimSun" w:hint="eastAsia"/>
          <w:color w:val="000000"/>
          <w:sz w:val="21"/>
          <w:szCs w:val="21"/>
        </w:rPr>
        <w:t>地区</w:t>
      </w:r>
      <w:r w:rsidR="004133A2">
        <w:rPr>
          <w:rFonts w:ascii="SimSun" w:hAnsi="SimSun" w:hint="eastAsia"/>
          <w:color w:val="000000"/>
          <w:sz w:val="21"/>
          <w:szCs w:val="21"/>
        </w:rPr>
        <w:t>。</w:t>
      </w:r>
      <w:r w:rsidR="0028225C">
        <w:rPr>
          <w:rFonts w:ascii="SimSun" w:hAnsi="SimSun"/>
          <w:color w:val="000000"/>
          <w:sz w:val="21"/>
          <w:szCs w:val="21"/>
        </w:rPr>
        <w:t>”</w:t>
      </w:r>
    </w:p>
    <w:p w:rsidR="00C326A8" w:rsidRPr="00C326A8" w:rsidRDefault="00FA3C89" w:rsidP="00C326A8">
      <w:pPr>
        <w:widowControl w:val="0"/>
        <w:adjustRightInd w:val="0"/>
        <w:spacing w:afterLines="50" w:after="120" w:line="340" w:lineRule="atLeast"/>
        <w:jc w:val="both"/>
        <w:rPr>
          <w:rFonts w:ascii="SimSun" w:hAnsi="SimSun"/>
          <w:color w:val="000000"/>
          <w:sz w:val="21"/>
          <w:szCs w:val="21"/>
        </w:rPr>
      </w:pPr>
      <w:r w:rsidRPr="00C326A8">
        <w:rPr>
          <w:rFonts w:ascii="SimSun" w:hAnsi="SimSun" w:hint="eastAsia"/>
          <w:color w:val="000000"/>
          <w:sz w:val="21"/>
          <w:szCs w:val="21"/>
        </w:rPr>
        <w:t>2013年1月1日起，“距日内瓦半径25公里”改为“</w:t>
      </w:r>
      <w:r w:rsidR="00BE2448" w:rsidRPr="00C326A8">
        <w:rPr>
          <w:rFonts w:ascii="SimSun" w:hAnsi="SimSun" w:hint="eastAsia"/>
          <w:color w:val="000000"/>
          <w:sz w:val="21"/>
          <w:szCs w:val="21"/>
        </w:rPr>
        <w:t>日内瓦周围合理通勤范围内</w:t>
      </w:r>
      <w:r w:rsidRPr="00C326A8">
        <w:rPr>
          <w:rFonts w:ascii="SimSun" w:hAnsi="SimSun" w:hint="eastAsia"/>
          <w:color w:val="000000"/>
          <w:sz w:val="21"/>
          <w:szCs w:val="21"/>
        </w:rPr>
        <w:t>”。</w:t>
      </w:r>
    </w:p>
    <w:p w:rsidR="00C326A8" w:rsidRPr="00C326A8" w:rsidRDefault="0028225C"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考虑到法国和日内瓦邻近，</w:t>
      </w:r>
      <w:r w:rsidR="004133A2">
        <w:rPr>
          <w:rFonts w:ascii="SimSun" w:hAnsi="SimSun" w:hint="eastAsia"/>
          <w:color w:val="000000"/>
          <w:sz w:val="21"/>
          <w:szCs w:val="21"/>
        </w:rPr>
        <w:t>上引的</w:t>
      </w:r>
      <w:r>
        <w:rPr>
          <w:rFonts w:ascii="SimSun" w:hAnsi="SimSun" w:hint="eastAsia"/>
          <w:color w:val="000000"/>
          <w:sz w:val="21"/>
          <w:szCs w:val="21"/>
        </w:rPr>
        <w:t>日内瓦工作地点定义</w:t>
      </w:r>
      <w:r w:rsidR="00911D4E">
        <w:rPr>
          <w:rFonts w:ascii="SimSun" w:hAnsi="SimSun" w:hint="eastAsia"/>
          <w:color w:val="000000"/>
          <w:sz w:val="21"/>
          <w:szCs w:val="21"/>
        </w:rPr>
        <w:t>的</w:t>
      </w:r>
      <w:r>
        <w:rPr>
          <w:rFonts w:ascii="SimSun" w:hAnsi="SimSun" w:hint="eastAsia"/>
          <w:color w:val="000000"/>
          <w:sz w:val="21"/>
          <w:szCs w:val="21"/>
        </w:rPr>
        <w:t>效果是</w:t>
      </w:r>
      <w:r w:rsidR="00911D4E">
        <w:rPr>
          <w:rFonts w:ascii="SimSun" w:hAnsi="SimSun" w:hint="eastAsia"/>
          <w:color w:val="000000"/>
          <w:sz w:val="21"/>
          <w:szCs w:val="21"/>
        </w:rPr>
        <w:t>，</w:t>
      </w:r>
      <w:r>
        <w:rPr>
          <w:rFonts w:ascii="SimSun" w:hAnsi="SimSun" w:hint="eastAsia"/>
          <w:color w:val="000000"/>
          <w:sz w:val="21"/>
          <w:szCs w:val="21"/>
        </w:rPr>
        <w:t>使之包括了邻近法国领土的边境内。</w:t>
      </w:r>
      <w:r w:rsidR="00881C19">
        <w:rPr>
          <w:rFonts w:ascii="SimSun" w:hAnsi="SimSun" w:hint="eastAsia"/>
          <w:color w:val="000000"/>
          <w:sz w:val="21"/>
          <w:szCs w:val="21"/>
        </w:rPr>
        <w:t>由于工作地点的区域</w:t>
      </w:r>
      <w:r w:rsidR="00911D4E">
        <w:rPr>
          <w:rFonts w:ascii="SimSun" w:hAnsi="SimSun" w:hint="eastAsia"/>
          <w:color w:val="000000"/>
          <w:sz w:val="21"/>
          <w:szCs w:val="21"/>
        </w:rPr>
        <w:t>跨过</w:t>
      </w:r>
      <w:r w:rsidR="00881C19">
        <w:rPr>
          <w:rFonts w:ascii="SimSun" w:hAnsi="SimSun" w:hint="eastAsia"/>
          <w:color w:val="000000"/>
          <w:sz w:val="21"/>
          <w:szCs w:val="21"/>
        </w:rPr>
        <w:t>边界进入了法国，</w:t>
      </w:r>
      <w:r w:rsidR="00C35333" w:rsidRPr="00C326A8">
        <w:rPr>
          <w:rFonts w:ascii="SimSun" w:hAnsi="SimSun"/>
          <w:color w:val="000000"/>
          <w:sz w:val="21"/>
          <w:szCs w:val="21"/>
        </w:rPr>
        <w:t>WIPO</w:t>
      </w:r>
      <w:r w:rsidR="00881C19">
        <w:rPr>
          <w:rFonts w:ascii="SimSun" w:hAnsi="SimSun" w:hint="eastAsia"/>
          <w:color w:val="000000"/>
          <w:sz w:val="21"/>
          <w:szCs w:val="21"/>
        </w:rPr>
        <w:t>《工作人员条例与细则》未</w:t>
      </w:r>
      <w:r w:rsidR="00911D4E">
        <w:rPr>
          <w:rFonts w:ascii="SimSun" w:hAnsi="SimSun" w:hint="eastAsia"/>
          <w:color w:val="000000"/>
          <w:sz w:val="21"/>
          <w:szCs w:val="21"/>
        </w:rPr>
        <w:t>向</w:t>
      </w:r>
      <w:r w:rsidR="00881C19">
        <w:rPr>
          <w:rFonts w:ascii="SimSun" w:hAnsi="SimSun" w:hint="eastAsia"/>
          <w:color w:val="000000"/>
          <w:sz w:val="21"/>
          <w:szCs w:val="21"/>
        </w:rPr>
        <w:t>居住在本国的法籍工作人员</w:t>
      </w:r>
      <w:r w:rsidR="00881C19" w:rsidRPr="007C5888">
        <w:rPr>
          <w:rFonts w:ascii="SimSun" w:hAnsi="SimSun" w:hint="eastAsia"/>
          <w:sz w:val="21"/>
          <w:szCs w:val="21"/>
        </w:rPr>
        <w:t>授予</w:t>
      </w:r>
      <w:r w:rsidR="00881C19">
        <w:rPr>
          <w:rFonts w:ascii="SimSun" w:hAnsi="SimSun" w:hint="eastAsia"/>
          <w:color w:val="000000"/>
          <w:sz w:val="21"/>
          <w:szCs w:val="21"/>
        </w:rPr>
        <w:t>领取教育补助金的权利。但是，按照一贯的长期做法，仍向这类工作人员支付了教育补助金。</w:t>
      </w:r>
    </w:p>
    <w:p w:rsidR="00C326A8" w:rsidRPr="00C326A8" w:rsidRDefault="00881C19"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要解决的下个问题是，向居住在法国的法籍工作人员支付教育</w:t>
      </w:r>
      <w:r w:rsidR="007E696E">
        <w:rPr>
          <w:rFonts w:ascii="SimSun" w:hAnsi="SimSun" w:hint="eastAsia"/>
          <w:color w:val="000000"/>
          <w:sz w:val="21"/>
          <w:szCs w:val="21"/>
        </w:rPr>
        <w:t>补助</w:t>
      </w:r>
      <w:r>
        <w:rPr>
          <w:rFonts w:ascii="SimSun" w:hAnsi="SimSun" w:hint="eastAsia"/>
          <w:color w:val="000000"/>
          <w:sz w:val="21"/>
          <w:szCs w:val="21"/>
        </w:rPr>
        <w:t>金的</w:t>
      </w:r>
      <w:r w:rsidR="00911D4E">
        <w:rPr>
          <w:rFonts w:ascii="SimSun" w:hAnsi="SimSun" w:hint="eastAsia"/>
          <w:color w:val="000000"/>
          <w:sz w:val="21"/>
          <w:szCs w:val="21"/>
        </w:rPr>
        <w:t>悠久</w:t>
      </w:r>
      <w:r>
        <w:rPr>
          <w:rFonts w:ascii="SimSun" w:hAnsi="SimSun" w:hint="eastAsia"/>
          <w:color w:val="000000"/>
          <w:sz w:val="21"/>
          <w:szCs w:val="21"/>
        </w:rPr>
        <w:t>做法，是否给</w:t>
      </w:r>
      <w:r w:rsidR="00273D4E" w:rsidRPr="00C326A8">
        <w:rPr>
          <w:rFonts w:ascii="SimSun" w:hAnsi="SimSun"/>
          <w:color w:val="000000"/>
          <w:sz w:val="21"/>
          <w:szCs w:val="21"/>
        </w:rPr>
        <w:t>WIPO</w:t>
      </w:r>
      <w:r>
        <w:rPr>
          <w:rFonts w:ascii="SimSun" w:hAnsi="SimSun" w:hint="eastAsia"/>
          <w:color w:val="000000"/>
          <w:sz w:val="21"/>
          <w:szCs w:val="21"/>
        </w:rPr>
        <w:t>创</w:t>
      </w:r>
      <w:r w:rsidR="00911D4E">
        <w:rPr>
          <w:rFonts w:ascii="SimSun" w:hAnsi="SimSun" w:hint="eastAsia"/>
          <w:color w:val="000000"/>
          <w:sz w:val="21"/>
          <w:szCs w:val="21"/>
        </w:rPr>
        <w:t>设</w:t>
      </w:r>
      <w:r>
        <w:rPr>
          <w:rFonts w:ascii="SimSun" w:hAnsi="SimSun" w:hint="eastAsia"/>
          <w:color w:val="000000"/>
          <w:sz w:val="21"/>
          <w:szCs w:val="21"/>
        </w:rPr>
        <w:t>了继续这一</w:t>
      </w:r>
      <w:r w:rsidRPr="007C5888">
        <w:rPr>
          <w:rFonts w:ascii="SimSun" w:hAnsi="SimSun" w:hint="eastAsia"/>
          <w:sz w:val="21"/>
          <w:szCs w:val="21"/>
        </w:rPr>
        <w:t>做法</w:t>
      </w:r>
      <w:r>
        <w:rPr>
          <w:rFonts w:ascii="SimSun" w:hAnsi="SimSun" w:hint="eastAsia"/>
          <w:color w:val="000000"/>
          <w:sz w:val="21"/>
          <w:szCs w:val="21"/>
        </w:rPr>
        <w:t>的</w:t>
      </w:r>
      <w:r w:rsidR="00911D4E">
        <w:rPr>
          <w:rFonts w:ascii="SimSun" w:hAnsi="SimSun" w:hint="eastAsia"/>
          <w:color w:val="000000"/>
          <w:sz w:val="21"/>
          <w:szCs w:val="21"/>
        </w:rPr>
        <w:t>任何</w:t>
      </w:r>
      <w:r>
        <w:rPr>
          <w:rFonts w:ascii="SimSun" w:hAnsi="SimSun" w:hint="eastAsia"/>
          <w:color w:val="000000"/>
          <w:sz w:val="21"/>
          <w:szCs w:val="21"/>
        </w:rPr>
        <w:t>法律义务。下文</w:t>
      </w:r>
      <w:r w:rsidR="00911D4E">
        <w:rPr>
          <w:rFonts w:ascii="SimSun" w:hAnsi="SimSun" w:hint="eastAsia"/>
          <w:color w:val="000000"/>
          <w:sz w:val="21"/>
          <w:szCs w:val="21"/>
        </w:rPr>
        <w:t>将显示</w:t>
      </w:r>
      <w:r>
        <w:rPr>
          <w:rFonts w:ascii="SimSun" w:hAnsi="SimSun" w:hint="eastAsia"/>
          <w:color w:val="000000"/>
          <w:sz w:val="21"/>
          <w:szCs w:val="21"/>
        </w:rPr>
        <w:t>，该问题的简短答案是“没有”。</w:t>
      </w:r>
    </w:p>
    <w:p w:rsidR="00C326A8" w:rsidRPr="007C5888" w:rsidRDefault="00E40578"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t>四、</w:t>
      </w:r>
      <w:r w:rsidR="003D421C">
        <w:rPr>
          <w:rFonts w:ascii="SimHei" w:eastAsia="SimHei" w:hAnsi="SimHei" w:hint="eastAsia"/>
          <w:sz w:val="21"/>
        </w:rPr>
        <w:t>长期做法的法律效力</w:t>
      </w:r>
    </w:p>
    <w:p w:rsidR="00C326A8" w:rsidRPr="00C326A8" w:rsidRDefault="005846B6"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在某些情况下，一种行政做法可被认为是法的渊源，条件是这种做法</w:t>
      </w:r>
      <w:r w:rsidR="0094133B" w:rsidRPr="00C326A8">
        <w:rPr>
          <w:rFonts w:ascii="SimSun" w:hAnsi="SimSun"/>
          <w:color w:val="000000"/>
          <w:sz w:val="21"/>
          <w:szCs w:val="21"/>
        </w:rPr>
        <w:t>(</w:t>
      </w:r>
      <w:proofErr w:type="spellStart"/>
      <w:r w:rsidR="0094133B" w:rsidRPr="00C326A8">
        <w:rPr>
          <w:rFonts w:ascii="SimSun" w:hAnsi="SimSun"/>
          <w:color w:val="000000"/>
          <w:sz w:val="21"/>
          <w:szCs w:val="21"/>
        </w:rPr>
        <w:t>i</w:t>
      </w:r>
      <w:proofErr w:type="spellEnd"/>
      <w:r w:rsidR="0094133B" w:rsidRPr="00C326A8">
        <w:rPr>
          <w:rFonts w:ascii="SimSun" w:hAnsi="SimSun"/>
          <w:color w:val="000000"/>
          <w:sz w:val="21"/>
          <w:szCs w:val="21"/>
        </w:rPr>
        <w:t>)</w:t>
      </w:r>
      <w:r>
        <w:rPr>
          <w:rFonts w:ascii="SimSun" w:hAnsi="SimSun" w:hint="eastAsia"/>
          <w:color w:val="000000"/>
          <w:sz w:val="21"/>
          <w:szCs w:val="21"/>
        </w:rPr>
        <w:t>是一贯的，</w:t>
      </w:r>
      <w:r w:rsidR="0094133B" w:rsidRPr="00C326A8">
        <w:rPr>
          <w:rFonts w:ascii="SimSun" w:hAnsi="SimSun"/>
          <w:color w:val="000000"/>
          <w:sz w:val="21"/>
          <w:szCs w:val="21"/>
        </w:rPr>
        <w:t>(ii)</w:t>
      </w:r>
      <w:r w:rsidR="00911D4E">
        <w:rPr>
          <w:rFonts w:ascii="SimSun" w:hAnsi="SimSun" w:hint="eastAsia"/>
          <w:color w:val="000000"/>
          <w:sz w:val="21"/>
          <w:szCs w:val="21"/>
        </w:rPr>
        <w:t>被</w:t>
      </w:r>
      <w:r>
        <w:rPr>
          <w:rFonts w:ascii="SimSun" w:hAnsi="SimSun" w:hint="eastAsia"/>
          <w:color w:val="000000"/>
          <w:sz w:val="21"/>
          <w:szCs w:val="21"/>
        </w:rPr>
        <w:t>组织采</w:t>
      </w:r>
      <w:r w:rsidR="00911D4E">
        <w:rPr>
          <w:rFonts w:ascii="SimSun" w:hAnsi="SimSun" w:hint="eastAsia"/>
          <w:color w:val="000000"/>
          <w:sz w:val="21"/>
          <w:szCs w:val="21"/>
        </w:rPr>
        <w:t>用</w:t>
      </w:r>
      <w:r>
        <w:rPr>
          <w:rFonts w:ascii="SimSun" w:hAnsi="SimSun" w:hint="eastAsia"/>
          <w:color w:val="000000"/>
          <w:sz w:val="21"/>
          <w:szCs w:val="21"/>
        </w:rPr>
        <w:t>，是确信它反映了一种法律义务（法律确信），</w:t>
      </w:r>
      <w:r w:rsidR="00911D4E">
        <w:rPr>
          <w:rFonts w:ascii="SimSun" w:hAnsi="SimSun" w:hint="eastAsia"/>
          <w:color w:val="000000"/>
          <w:sz w:val="21"/>
          <w:szCs w:val="21"/>
        </w:rPr>
        <w:t>并且</w:t>
      </w:r>
      <w:r w:rsidR="0094133B" w:rsidRPr="00C326A8">
        <w:rPr>
          <w:rFonts w:ascii="SimSun" w:hAnsi="SimSun"/>
          <w:color w:val="000000"/>
          <w:sz w:val="21"/>
          <w:szCs w:val="21"/>
        </w:rPr>
        <w:t>(iii)</w:t>
      </w:r>
      <w:r>
        <w:rPr>
          <w:rFonts w:ascii="SimSun" w:hAnsi="SimSun" w:hint="eastAsia"/>
          <w:color w:val="000000"/>
          <w:sz w:val="21"/>
          <w:szCs w:val="21"/>
        </w:rPr>
        <w:t>不违反成文法。此外，</w:t>
      </w:r>
      <w:r w:rsidR="00ED677D">
        <w:rPr>
          <w:rFonts w:ascii="SimSun" w:hAnsi="SimSun" w:hint="eastAsia"/>
          <w:color w:val="000000"/>
          <w:sz w:val="21"/>
          <w:szCs w:val="21"/>
        </w:rPr>
        <w:t>劳工组织</w:t>
      </w:r>
      <w:r>
        <w:rPr>
          <w:rFonts w:ascii="SimSun" w:hAnsi="SimSun" w:hint="eastAsia"/>
          <w:color w:val="000000"/>
          <w:sz w:val="21"/>
          <w:szCs w:val="21"/>
        </w:rPr>
        <w:t>行政法庭未</w:t>
      </w:r>
      <w:r w:rsidRPr="007C5888">
        <w:rPr>
          <w:rFonts w:ascii="SimSun" w:hAnsi="SimSun" w:hint="eastAsia"/>
          <w:sz w:val="21"/>
          <w:szCs w:val="21"/>
        </w:rPr>
        <w:t>排除</w:t>
      </w:r>
      <w:r>
        <w:rPr>
          <w:rFonts w:ascii="SimSun" w:hAnsi="SimSun" w:hint="eastAsia"/>
          <w:color w:val="000000"/>
          <w:sz w:val="21"/>
          <w:szCs w:val="21"/>
        </w:rPr>
        <w:t>这种可能性：在一些有限的情况下，一种做法甚至可</w:t>
      </w:r>
      <w:r w:rsidR="00911D4E">
        <w:rPr>
          <w:rFonts w:ascii="SimSun" w:hAnsi="SimSun" w:hint="eastAsia"/>
          <w:color w:val="000000"/>
          <w:sz w:val="21"/>
          <w:szCs w:val="21"/>
        </w:rPr>
        <w:t>以</w:t>
      </w:r>
      <w:r>
        <w:rPr>
          <w:rFonts w:ascii="SimSun" w:hAnsi="SimSun" w:hint="eastAsia"/>
          <w:color w:val="000000"/>
          <w:sz w:val="21"/>
          <w:szCs w:val="21"/>
        </w:rPr>
        <w:t>成为一项既得权利的渊源</w:t>
      </w:r>
      <w:r w:rsidR="004673C3" w:rsidRPr="00C326A8">
        <w:rPr>
          <w:rStyle w:val="af2"/>
          <w:rFonts w:ascii="SimSun" w:hAnsi="SimSun"/>
          <w:color w:val="000000"/>
          <w:sz w:val="21"/>
          <w:szCs w:val="21"/>
        </w:rPr>
        <w:footnoteReference w:id="14"/>
      </w:r>
      <w:r>
        <w:rPr>
          <w:rFonts w:ascii="SimSun" w:hAnsi="SimSun" w:hint="eastAsia"/>
          <w:color w:val="000000"/>
          <w:sz w:val="21"/>
          <w:szCs w:val="21"/>
        </w:rPr>
        <w:t>。</w:t>
      </w:r>
    </w:p>
    <w:p w:rsidR="00B03CCD" w:rsidRPr="0037454C" w:rsidRDefault="005846B6"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本案中，上文条件</w:t>
      </w:r>
      <w:r w:rsidR="00667CFB" w:rsidRPr="0037454C">
        <w:rPr>
          <w:rFonts w:ascii="SimSun" w:hAnsi="SimSun"/>
          <w:color w:val="000000"/>
          <w:sz w:val="21"/>
          <w:szCs w:val="21"/>
        </w:rPr>
        <w:t>(iii)</w:t>
      </w:r>
      <w:r>
        <w:rPr>
          <w:rFonts w:ascii="SimSun" w:hAnsi="SimSun" w:hint="eastAsia"/>
          <w:color w:val="000000"/>
          <w:sz w:val="21"/>
          <w:szCs w:val="21"/>
        </w:rPr>
        <w:t>未得到满足，因为向居住在法国的法籍工作人员支付教育补助金的长期做法，</w:t>
      </w:r>
      <w:r w:rsidR="00911D4E">
        <w:rPr>
          <w:rFonts w:ascii="SimSun" w:hAnsi="SimSun" w:hint="eastAsia"/>
          <w:color w:val="000000"/>
          <w:sz w:val="21"/>
          <w:szCs w:val="21"/>
        </w:rPr>
        <w:t>没有</w:t>
      </w:r>
      <w:r>
        <w:rPr>
          <w:rFonts w:ascii="SimSun" w:hAnsi="SimSun" w:hint="eastAsia"/>
          <w:color w:val="000000"/>
          <w:sz w:val="21"/>
          <w:szCs w:val="21"/>
        </w:rPr>
        <w:t>经</w:t>
      </w:r>
      <w:r w:rsidR="00911D4E">
        <w:rPr>
          <w:rFonts w:ascii="SimSun" w:hAnsi="SimSun" w:hint="eastAsia"/>
          <w:color w:val="000000"/>
          <w:sz w:val="21"/>
          <w:szCs w:val="21"/>
        </w:rPr>
        <w:t>过</w:t>
      </w:r>
      <w:r w:rsidR="00667CFB" w:rsidRPr="0037454C">
        <w:rPr>
          <w:rFonts w:ascii="SimSun" w:hAnsi="SimSun"/>
          <w:color w:val="000000"/>
          <w:sz w:val="21"/>
          <w:szCs w:val="21"/>
        </w:rPr>
        <w:t>WIPO</w:t>
      </w:r>
      <w:r w:rsidRPr="007C5888">
        <w:rPr>
          <w:rFonts w:ascii="SimSun" w:hAnsi="SimSun" w:hint="eastAsia"/>
          <w:sz w:val="21"/>
          <w:szCs w:val="21"/>
        </w:rPr>
        <w:t>《工作人员条例</w:t>
      </w:r>
      <w:r w:rsidR="00ED677D" w:rsidRPr="007C5888">
        <w:rPr>
          <w:rFonts w:ascii="SimSun" w:hAnsi="SimSun" w:hint="eastAsia"/>
          <w:sz w:val="21"/>
          <w:szCs w:val="21"/>
        </w:rPr>
        <w:t>与</w:t>
      </w:r>
      <w:r w:rsidRPr="007C5888">
        <w:rPr>
          <w:rFonts w:ascii="SimSun" w:hAnsi="SimSun" w:hint="eastAsia"/>
          <w:sz w:val="21"/>
          <w:szCs w:val="21"/>
        </w:rPr>
        <w:t>细则》</w:t>
      </w:r>
      <w:r>
        <w:rPr>
          <w:rFonts w:ascii="SimSun" w:hAnsi="SimSun" w:hint="eastAsia"/>
          <w:color w:val="000000"/>
          <w:sz w:val="21"/>
          <w:szCs w:val="21"/>
        </w:rPr>
        <w:t>条款的授权，理由是上文所解释的对日内瓦</w:t>
      </w:r>
      <w:r w:rsidR="00911D4E">
        <w:rPr>
          <w:rFonts w:ascii="SimSun" w:hAnsi="SimSun" w:hint="eastAsia"/>
          <w:color w:val="000000"/>
          <w:sz w:val="21"/>
          <w:szCs w:val="21"/>
        </w:rPr>
        <w:t>“</w:t>
      </w:r>
      <w:r>
        <w:rPr>
          <w:rFonts w:ascii="SimSun" w:hAnsi="SimSun" w:hint="eastAsia"/>
          <w:color w:val="000000"/>
          <w:sz w:val="21"/>
          <w:szCs w:val="21"/>
        </w:rPr>
        <w:t>工作地点</w:t>
      </w:r>
      <w:r w:rsidR="00911D4E">
        <w:rPr>
          <w:rFonts w:ascii="SimSun" w:hAnsi="SimSun" w:hint="eastAsia"/>
          <w:color w:val="000000"/>
          <w:sz w:val="21"/>
          <w:szCs w:val="21"/>
        </w:rPr>
        <w:t>”</w:t>
      </w:r>
      <w:r>
        <w:rPr>
          <w:rFonts w:ascii="SimSun" w:hAnsi="SimSun" w:hint="eastAsia"/>
          <w:color w:val="000000"/>
          <w:sz w:val="21"/>
          <w:szCs w:val="21"/>
        </w:rPr>
        <w:t>一词的定义。劳工组织行政法庭在大量</w:t>
      </w:r>
      <w:r w:rsidR="00911D4E">
        <w:rPr>
          <w:rFonts w:ascii="SimSun" w:hAnsi="SimSun" w:hint="eastAsia"/>
          <w:color w:val="000000"/>
          <w:sz w:val="21"/>
          <w:szCs w:val="21"/>
        </w:rPr>
        <w:t>判</w:t>
      </w:r>
      <w:r>
        <w:rPr>
          <w:rFonts w:ascii="SimSun" w:hAnsi="SimSun" w:hint="eastAsia"/>
          <w:color w:val="000000"/>
          <w:sz w:val="21"/>
          <w:szCs w:val="21"/>
        </w:rPr>
        <w:t>例中明确，</w:t>
      </w:r>
      <w:r w:rsidR="00911D4E">
        <w:rPr>
          <w:rFonts w:ascii="SimSun" w:hAnsi="SimSun" w:hint="eastAsia"/>
          <w:color w:val="000000"/>
          <w:sz w:val="21"/>
          <w:szCs w:val="21"/>
        </w:rPr>
        <w:t>不符合</w:t>
      </w:r>
      <w:r>
        <w:rPr>
          <w:rFonts w:ascii="SimSun" w:hAnsi="SimSun" w:hint="eastAsia"/>
          <w:color w:val="000000"/>
          <w:sz w:val="21"/>
          <w:szCs w:val="21"/>
        </w:rPr>
        <w:t>工作人员条例和</w:t>
      </w:r>
      <w:r w:rsidR="00911D4E">
        <w:rPr>
          <w:rFonts w:ascii="SimSun" w:hAnsi="SimSun" w:hint="eastAsia"/>
          <w:color w:val="000000"/>
          <w:sz w:val="21"/>
          <w:szCs w:val="21"/>
        </w:rPr>
        <w:t>（</w:t>
      </w:r>
      <w:r>
        <w:rPr>
          <w:rFonts w:ascii="SimSun" w:hAnsi="SimSun" w:hint="eastAsia"/>
          <w:color w:val="000000"/>
          <w:sz w:val="21"/>
          <w:szCs w:val="21"/>
        </w:rPr>
        <w:t>或</w:t>
      </w:r>
      <w:r w:rsidR="00911D4E">
        <w:rPr>
          <w:rFonts w:ascii="SimSun" w:hAnsi="SimSun" w:hint="eastAsia"/>
          <w:color w:val="000000"/>
          <w:sz w:val="21"/>
          <w:szCs w:val="21"/>
        </w:rPr>
        <w:t>）</w:t>
      </w:r>
      <w:r>
        <w:rPr>
          <w:rFonts w:ascii="SimSun" w:hAnsi="SimSun" w:hint="eastAsia"/>
          <w:color w:val="000000"/>
          <w:sz w:val="21"/>
          <w:szCs w:val="21"/>
        </w:rPr>
        <w:t>工作人员细则的做法不能</w:t>
      </w:r>
      <w:r w:rsidR="00911D4E">
        <w:rPr>
          <w:rFonts w:ascii="SimSun" w:hAnsi="SimSun" w:hint="eastAsia"/>
          <w:color w:val="000000"/>
          <w:sz w:val="21"/>
          <w:szCs w:val="21"/>
        </w:rPr>
        <w:t>取得</w:t>
      </w:r>
      <w:r>
        <w:rPr>
          <w:rFonts w:ascii="SimSun" w:hAnsi="SimSun" w:hint="eastAsia"/>
          <w:color w:val="000000"/>
          <w:sz w:val="21"/>
          <w:szCs w:val="21"/>
        </w:rPr>
        <w:t>法律效力</w:t>
      </w:r>
      <w:r w:rsidR="00AC3DD5" w:rsidRPr="00C326A8">
        <w:rPr>
          <w:rStyle w:val="af2"/>
          <w:rFonts w:ascii="SimSun" w:hAnsi="SimSun"/>
          <w:color w:val="000000"/>
          <w:sz w:val="21"/>
          <w:szCs w:val="21"/>
        </w:rPr>
        <w:footnoteReference w:id="15"/>
      </w:r>
      <w:r>
        <w:rPr>
          <w:rFonts w:ascii="SimSun" w:hAnsi="SimSun" w:hint="eastAsia"/>
          <w:color w:val="000000"/>
          <w:sz w:val="21"/>
          <w:szCs w:val="21"/>
        </w:rPr>
        <w:t>，</w:t>
      </w:r>
      <w:r w:rsidR="00911D4E">
        <w:rPr>
          <w:rFonts w:ascii="SimSun" w:hAnsi="SimSun" w:hint="eastAsia"/>
          <w:color w:val="000000"/>
          <w:sz w:val="21"/>
          <w:szCs w:val="21"/>
        </w:rPr>
        <w:t>也不能</w:t>
      </w:r>
      <w:r>
        <w:rPr>
          <w:rFonts w:ascii="SimSun" w:hAnsi="SimSun" w:hint="eastAsia"/>
          <w:color w:val="000000"/>
          <w:sz w:val="21"/>
          <w:szCs w:val="21"/>
        </w:rPr>
        <w:t>产生既得权利</w:t>
      </w:r>
      <w:r w:rsidR="00411E7E" w:rsidRPr="00C326A8">
        <w:rPr>
          <w:rStyle w:val="af2"/>
          <w:rFonts w:ascii="SimSun" w:hAnsi="SimSun"/>
          <w:color w:val="000000"/>
          <w:sz w:val="21"/>
          <w:szCs w:val="21"/>
        </w:rPr>
        <w:footnoteReference w:id="16"/>
      </w:r>
      <w:r>
        <w:rPr>
          <w:rFonts w:ascii="SimSun" w:hAnsi="SimSun" w:hint="eastAsia"/>
          <w:color w:val="000000"/>
          <w:sz w:val="21"/>
          <w:szCs w:val="21"/>
        </w:rPr>
        <w:t>，而且一个组织有权将情况改回与法定框架相符合</w:t>
      </w:r>
      <w:r w:rsidR="00911D4E">
        <w:rPr>
          <w:rFonts w:ascii="SimSun" w:hAnsi="SimSun"/>
          <w:color w:val="000000"/>
          <w:sz w:val="21"/>
          <w:szCs w:val="21"/>
        </w:rPr>
        <w:t>‍</w:t>
      </w:r>
      <w:r w:rsidR="002D5A43" w:rsidRPr="00C326A8">
        <w:rPr>
          <w:rStyle w:val="af2"/>
          <w:rFonts w:ascii="SimSun" w:hAnsi="SimSun"/>
          <w:color w:val="000000"/>
          <w:sz w:val="21"/>
          <w:szCs w:val="21"/>
        </w:rPr>
        <w:footnoteReference w:id="17"/>
      </w:r>
      <w:r>
        <w:rPr>
          <w:rFonts w:ascii="SimSun" w:hAnsi="SimSun" w:hint="eastAsia"/>
          <w:color w:val="000000"/>
          <w:sz w:val="21"/>
          <w:szCs w:val="21"/>
        </w:rPr>
        <w:t>。</w:t>
      </w:r>
    </w:p>
    <w:p w:rsidR="00C326A8" w:rsidRPr="00C326A8" w:rsidRDefault="00911D4E"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综上所述</w:t>
      </w:r>
      <w:r w:rsidR="005846B6">
        <w:rPr>
          <w:rFonts w:ascii="SimSun" w:hAnsi="SimSun" w:hint="eastAsia"/>
          <w:color w:val="000000"/>
          <w:sz w:val="21"/>
          <w:szCs w:val="21"/>
        </w:rPr>
        <w:t>，</w:t>
      </w:r>
      <w:r w:rsidR="00687A17" w:rsidRPr="00C326A8">
        <w:rPr>
          <w:rFonts w:ascii="SimSun" w:hAnsi="SimSun"/>
          <w:color w:val="000000"/>
          <w:sz w:val="21"/>
          <w:szCs w:val="21"/>
        </w:rPr>
        <w:t>WIPO</w:t>
      </w:r>
      <w:r w:rsidR="00457664">
        <w:rPr>
          <w:rFonts w:ascii="SimSun" w:hAnsi="SimSun" w:hint="eastAsia"/>
          <w:color w:val="000000"/>
          <w:sz w:val="21"/>
          <w:szCs w:val="21"/>
        </w:rPr>
        <w:t>没有</w:t>
      </w:r>
      <w:r>
        <w:rPr>
          <w:rFonts w:ascii="SimSun" w:hAnsi="SimSun" w:hint="eastAsia"/>
          <w:color w:val="000000"/>
          <w:sz w:val="21"/>
          <w:szCs w:val="21"/>
        </w:rPr>
        <w:t>法律义务</w:t>
      </w:r>
      <w:r w:rsidR="00457664">
        <w:rPr>
          <w:rFonts w:ascii="SimSun" w:hAnsi="SimSun" w:hint="eastAsia"/>
          <w:color w:val="000000"/>
          <w:sz w:val="21"/>
          <w:szCs w:val="21"/>
        </w:rPr>
        <w:t>继续向居住在法国的法籍工作人员</w:t>
      </w:r>
      <w:r w:rsidR="002307D3">
        <w:rPr>
          <w:rFonts w:ascii="SimSun" w:hAnsi="SimSun" w:hint="eastAsia"/>
          <w:color w:val="000000"/>
          <w:sz w:val="21"/>
          <w:szCs w:val="21"/>
        </w:rPr>
        <w:t>支付教育补助金这一做法。这种特定类型的工作人员从未取得过保留教育补助金的权利。其原因不是教育补助金不属于正常情况下将产生既得权利的津贴类型，而是因为他们首先就没有领取教育补助金的法定权利，支付教育补助金仅仅是</w:t>
      </w:r>
      <w:proofErr w:type="gramStart"/>
      <w:r w:rsidR="002307D3">
        <w:rPr>
          <w:rFonts w:ascii="SimSun" w:hAnsi="SimSun" w:hint="eastAsia"/>
          <w:color w:val="000000"/>
          <w:sz w:val="21"/>
          <w:szCs w:val="21"/>
        </w:rPr>
        <w:t>依照了</w:t>
      </w:r>
      <w:proofErr w:type="gramEnd"/>
      <w:r w:rsidR="002307D3">
        <w:rPr>
          <w:rFonts w:ascii="SimSun" w:hAnsi="SimSun" w:hint="eastAsia"/>
          <w:color w:val="000000"/>
          <w:sz w:val="21"/>
          <w:szCs w:val="21"/>
        </w:rPr>
        <w:t>一种长期做法。</w:t>
      </w:r>
    </w:p>
    <w:p w:rsidR="00C326A8" w:rsidRPr="00C326A8" w:rsidRDefault="002307D3"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lastRenderedPageBreak/>
        <w:t>在这种情况下，删除</w:t>
      </w:r>
      <w:r w:rsidRPr="00C326A8">
        <w:rPr>
          <w:rFonts w:ascii="SimSun" w:hAnsi="SimSun"/>
          <w:color w:val="000000"/>
          <w:sz w:val="21"/>
          <w:szCs w:val="21"/>
        </w:rPr>
        <w:t>WIPO</w:t>
      </w:r>
      <w:r>
        <w:rPr>
          <w:rFonts w:ascii="SimSun" w:hAnsi="SimSun" w:hint="eastAsia"/>
          <w:color w:val="000000"/>
          <w:sz w:val="21"/>
          <w:szCs w:val="21"/>
        </w:rPr>
        <w:t>《工作人员条例与细则》条例</w:t>
      </w:r>
      <w:r w:rsidR="00687A17" w:rsidRPr="00C326A8">
        <w:rPr>
          <w:rFonts w:ascii="SimSun" w:hAnsi="SimSun"/>
          <w:color w:val="000000"/>
          <w:sz w:val="21"/>
          <w:szCs w:val="21"/>
        </w:rPr>
        <w:t>3.14(f)</w:t>
      </w:r>
      <w:r>
        <w:rPr>
          <w:rFonts w:ascii="SimSun" w:hAnsi="SimSun" w:hint="eastAsia"/>
          <w:color w:val="000000"/>
          <w:sz w:val="21"/>
          <w:szCs w:val="21"/>
        </w:rPr>
        <w:t>，2017年1月1日生效，被认为是适当的。</w:t>
      </w:r>
    </w:p>
    <w:p w:rsidR="00C326A8" w:rsidRPr="00C326A8" w:rsidRDefault="002A35DB" w:rsidP="007C5888">
      <w:pPr>
        <w:pStyle w:val="ae"/>
        <w:keepNext/>
        <w:adjustRightInd w:val="0"/>
        <w:spacing w:afterLines="50" w:after="120" w:line="340" w:lineRule="atLeast"/>
        <w:ind w:left="567"/>
        <w:contextualSpacing w:val="0"/>
        <w:jc w:val="both"/>
        <w:rPr>
          <w:rFonts w:ascii="SimSun" w:hAnsi="SimSun"/>
          <w:color w:val="000000"/>
          <w:sz w:val="21"/>
          <w:szCs w:val="21"/>
          <w:u w:val="single"/>
        </w:rPr>
      </w:pPr>
      <w:r>
        <w:rPr>
          <w:rFonts w:ascii="SimSun" w:hAnsi="SimSun" w:hint="eastAsia"/>
          <w:color w:val="000000"/>
          <w:sz w:val="21"/>
          <w:szCs w:val="21"/>
          <w:u w:val="single"/>
        </w:rPr>
        <w:t>做法的</w:t>
      </w:r>
      <w:r w:rsidRPr="007C5888">
        <w:rPr>
          <w:rFonts w:ascii="SimSun" w:hAnsi="SimSun" w:hint="eastAsia"/>
          <w:sz w:val="21"/>
          <w:szCs w:val="21"/>
          <w:u w:val="single"/>
        </w:rPr>
        <w:t>合法</w:t>
      </w:r>
      <w:r w:rsidR="00454A5F">
        <w:rPr>
          <w:rFonts w:ascii="SimSun" w:hAnsi="SimSun" w:hint="eastAsia"/>
          <w:color w:val="000000"/>
          <w:sz w:val="21"/>
          <w:szCs w:val="21"/>
          <w:u w:val="single"/>
        </w:rPr>
        <w:t>终止</w:t>
      </w:r>
    </w:p>
    <w:p w:rsidR="00C326A8" w:rsidRPr="00C326A8" w:rsidRDefault="00ED677D"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尽管这种</w:t>
      </w:r>
      <w:r w:rsidR="002A35DB">
        <w:rPr>
          <w:rFonts w:ascii="SimSun" w:hAnsi="SimSun" w:hint="eastAsia"/>
          <w:color w:val="000000"/>
          <w:sz w:val="21"/>
          <w:szCs w:val="21"/>
        </w:rPr>
        <w:t>做法可以</w:t>
      </w:r>
      <w:r w:rsidR="007F31EB">
        <w:rPr>
          <w:rFonts w:ascii="SimSun" w:hAnsi="SimSun" w:hint="eastAsia"/>
          <w:color w:val="000000"/>
          <w:sz w:val="21"/>
          <w:szCs w:val="21"/>
        </w:rPr>
        <w:t>合法予以</w:t>
      </w:r>
      <w:r w:rsidR="002A35DB">
        <w:rPr>
          <w:rFonts w:ascii="SimSun" w:hAnsi="SimSun" w:hint="eastAsia"/>
          <w:color w:val="000000"/>
          <w:sz w:val="21"/>
          <w:szCs w:val="21"/>
        </w:rPr>
        <w:t>终止，但劳工组织行政法庭已经明确，变更</w:t>
      </w:r>
      <w:r w:rsidR="007F31EB">
        <w:rPr>
          <w:rFonts w:ascii="SimSun" w:hAnsi="SimSun" w:hint="eastAsia"/>
          <w:color w:val="000000"/>
          <w:sz w:val="21"/>
          <w:szCs w:val="21"/>
        </w:rPr>
        <w:t>的适用</w:t>
      </w:r>
      <w:r w:rsidR="002A35DB">
        <w:rPr>
          <w:rFonts w:ascii="SimSun" w:hAnsi="SimSun" w:hint="eastAsia"/>
          <w:color w:val="000000"/>
          <w:sz w:val="21"/>
          <w:szCs w:val="21"/>
        </w:rPr>
        <w:t>不能溯及既往，并且应当提</w:t>
      </w:r>
      <w:r w:rsidR="007F31EB">
        <w:rPr>
          <w:rFonts w:ascii="SimSun" w:hAnsi="SimSun" w:hint="eastAsia"/>
          <w:color w:val="000000"/>
          <w:sz w:val="21"/>
          <w:szCs w:val="21"/>
        </w:rPr>
        <w:t>请</w:t>
      </w:r>
      <w:r w:rsidR="002A35DB">
        <w:rPr>
          <w:rFonts w:ascii="SimSun" w:hAnsi="SimSun" w:hint="eastAsia"/>
          <w:color w:val="000000"/>
          <w:sz w:val="21"/>
          <w:szCs w:val="21"/>
        </w:rPr>
        <w:t>工作人员注意</w:t>
      </w:r>
      <w:r w:rsidR="009B78BA" w:rsidRPr="00C326A8">
        <w:rPr>
          <w:rStyle w:val="af2"/>
          <w:rFonts w:ascii="SimSun" w:hAnsi="SimSun"/>
          <w:color w:val="000000"/>
          <w:sz w:val="21"/>
          <w:szCs w:val="21"/>
        </w:rPr>
        <w:footnoteReference w:id="18"/>
      </w:r>
      <w:r w:rsidR="002A35DB">
        <w:rPr>
          <w:rFonts w:ascii="SimSun" w:hAnsi="SimSun" w:hint="eastAsia"/>
          <w:color w:val="000000"/>
          <w:sz w:val="21"/>
          <w:szCs w:val="21"/>
        </w:rPr>
        <w:t>。合法放弃一种做法的这些</w:t>
      </w:r>
      <w:r w:rsidR="00574619">
        <w:rPr>
          <w:rFonts w:ascii="SimSun" w:hAnsi="SimSun" w:hint="eastAsia"/>
          <w:color w:val="000000"/>
          <w:sz w:val="21"/>
          <w:szCs w:val="21"/>
        </w:rPr>
        <w:t>先决条件，来源于善意公平原则，确保工作人员在</w:t>
      </w:r>
      <w:r>
        <w:rPr>
          <w:rFonts w:ascii="SimSun" w:hAnsi="SimSun" w:hint="eastAsia"/>
          <w:color w:val="000000"/>
          <w:sz w:val="21"/>
          <w:szCs w:val="21"/>
        </w:rPr>
        <w:t>作</w:t>
      </w:r>
      <w:r w:rsidR="00574619">
        <w:rPr>
          <w:rFonts w:ascii="SimSun" w:hAnsi="SimSun" w:hint="eastAsia"/>
          <w:color w:val="000000"/>
          <w:sz w:val="21"/>
          <w:szCs w:val="21"/>
        </w:rPr>
        <w:t>选择和决定时充分知情</w:t>
      </w:r>
      <w:r w:rsidR="00265E21" w:rsidRPr="00C326A8">
        <w:rPr>
          <w:rStyle w:val="af2"/>
          <w:rFonts w:ascii="SimSun" w:hAnsi="SimSun"/>
          <w:color w:val="000000"/>
          <w:sz w:val="21"/>
          <w:szCs w:val="21"/>
        </w:rPr>
        <w:footnoteReference w:id="19"/>
      </w:r>
      <w:r w:rsidR="00574619">
        <w:rPr>
          <w:rFonts w:ascii="SimSun" w:hAnsi="SimSun" w:hint="eastAsia"/>
          <w:color w:val="000000"/>
          <w:sz w:val="21"/>
          <w:szCs w:val="21"/>
        </w:rPr>
        <w:t>。</w:t>
      </w:r>
    </w:p>
    <w:p w:rsidR="00C326A8" w:rsidRPr="00C326A8" w:rsidRDefault="00AB048B"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关于通知要求，应参见一项相对较新的判决，劳工组织行政法庭在其中</w:t>
      </w:r>
      <w:r w:rsidR="00B27586">
        <w:rPr>
          <w:rFonts w:ascii="SimSun" w:hAnsi="SimSun" w:hint="eastAsia"/>
          <w:color w:val="000000"/>
          <w:sz w:val="21"/>
          <w:szCs w:val="21"/>
        </w:rPr>
        <w:t>要</w:t>
      </w:r>
      <w:r>
        <w:rPr>
          <w:rFonts w:ascii="SimSun" w:hAnsi="SimSun" w:hint="eastAsia"/>
          <w:color w:val="000000"/>
          <w:sz w:val="21"/>
          <w:szCs w:val="21"/>
        </w:rPr>
        <w:t>就一个组织</w:t>
      </w:r>
      <w:r w:rsidR="00B27586">
        <w:rPr>
          <w:rFonts w:ascii="SimSun" w:hAnsi="SimSun" w:hint="eastAsia"/>
          <w:color w:val="000000"/>
          <w:sz w:val="21"/>
          <w:szCs w:val="21"/>
        </w:rPr>
        <w:t>决定</w:t>
      </w:r>
      <w:r>
        <w:rPr>
          <w:rFonts w:ascii="SimSun" w:hAnsi="SimSun" w:hint="eastAsia"/>
          <w:color w:val="000000"/>
          <w:sz w:val="21"/>
          <w:szCs w:val="21"/>
        </w:rPr>
        <w:t>终止向双重国籍者支付教育补助金的合法性</w:t>
      </w:r>
      <w:proofErr w:type="gramStart"/>
      <w:r>
        <w:rPr>
          <w:rFonts w:ascii="SimSun" w:hAnsi="SimSun" w:hint="eastAsia"/>
          <w:color w:val="000000"/>
          <w:sz w:val="21"/>
          <w:szCs w:val="21"/>
        </w:rPr>
        <w:t>作出</w:t>
      </w:r>
      <w:proofErr w:type="gramEnd"/>
      <w:r>
        <w:rPr>
          <w:rFonts w:ascii="SimSun" w:hAnsi="SimSun" w:hint="eastAsia"/>
          <w:color w:val="000000"/>
          <w:sz w:val="21"/>
          <w:szCs w:val="21"/>
        </w:rPr>
        <w:t>裁决，终止的理由是</w:t>
      </w:r>
      <w:r w:rsidR="00B27586">
        <w:rPr>
          <w:rFonts w:ascii="SimSun" w:hAnsi="SimSun" w:hint="eastAsia"/>
          <w:color w:val="000000"/>
          <w:sz w:val="21"/>
          <w:szCs w:val="21"/>
        </w:rPr>
        <w:t>以</w:t>
      </w:r>
      <w:r>
        <w:rPr>
          <w:rFonts w:ascii="SimSun" w:hAnsi="SimSun" w:hint="eastAsia"/>
          <w:color w:val="000000"/>
          <w:sz w:val="21"/>
          <w:szCs w:val="21"/>
        </w:rPr>
        <w:t>前是错误给予的。该组织通知申诉人，</w:t>
      </w:r>
      <w:r w:rsidR="00B27586">
        <w:rPr>
          <w:rFonts w:ascii="SimSun" w:hAnsi="SimSun" w:hint="eastAsia"/>
          <w:color w:val="000000"/>
          <w:sz w:val="21"/>
          <w:szCs w:val="21"/>
        </w:rPr>
        <w:t>下一学年</w:t>
      </w:r>
      <w:r>
        <w:rPr>
          <w:rFonts w:ascii="SimSun" w:hAnsi="SimSun" w:hint="eastAsia"/>
          <w:color w:val="000000"/>
          <w:sz w:val="21"/>
          <w:szCs w:val="21"/>
        </w:rPr>
        <w:t>他将不再有资格领取教育补助金，</w:t>
      </w:r>
      <w:r w:rsidR="00AF36DA">
        <w:rPr>
          <w:rFonts w:ascii="SimSun" w:hAnsi="SimSun" w:hint="eastAsia"/>
          <w:color w:val="000000"/>
          <w:sz w:val="21"/>
          <w:szCs w:val="21"/>
        </w:rPr>
        <w:t>因为此前</w:t>
      </w:r>
      <w:r w:rsidR="00B27586">
        <w:rPr>
          <w:rFonts w:ascii="SimSun" w:hAnsi="SimSun" w:hint="eastAsia"/>
          <w:color w:val="000000"/>
          <w:sz w:val="21"/>
          <w:szCs w:val="21"/>
        </w:rPr>
        <w:t>的支付</w:t>
      </w:r>
      <w:r w:rsidR="00AF36DA">
        <w:rPr>
          <w:rFonts w:ascii="SimSun" w:hAnsi="SimSun" w:hint="eastAsia"/>
          <w:color w:val="000000"/>
          <w:sz w:val="21"/>
          <w:szCs w:val="21"/>
        </w:rPr>
        <w:t>是错误的。申诉人提出了内部上诉，上诉</w:t>
      </w:r>
      <w:proofErr w:type="gramStart"/>
      <w:r w:rsidR="00AF36DA">
        <w:rPr>
          <w:rFonts w:ascii="SimSun" w:hAnsi="SimSun" w:hint="eastAsia"/>
          <w:color w:val="000000"/>
          <w:sz w:val="21"/>
          <w:szCs w:val="21"/>
        </w:rPr>
        <w:t>作出</w:t>
      </w:r>
      <w:proofErr w:type="gramEnd"/>
      <w:r w:rsidR="00AF36DA">
        <w:rPr>
          <w:rFonts w:ascii="SimSun" w:hAnsi="SimSun" w:hint="eastAsia"/>
          <w:color w:val="000000"/>
          <w:sz w:val="21"/>
          <w:szCs w:val="21"/>
        </w:rPr>
        <w:t>了一项新的决定，将</w:t>
      </w:r>
      <w:r w:rsidR="00AF36DA" w:rsidRPr="007C5888">
        <w:rPr>
          <w:rFonts w:ascii="SimSun" w:hAnsi="SimSun" w:hint="eastAsia"/>
          <w:sz w:val="21"/>
          <w:szCs w:val="21"/>
        </w:rPr>
        <w:t>补助金</w:t>
      </w:r>
      <w:r w:rsidR="00AF36DA">
        <w:rPr>
          <w:rFonts w:ascii="SimSun" w:hAnsi="SimSun" w:hint="eastAsia"/>
          <w:color w:val="000000"/>
          <w:sz w:val="21"/>
          <w:szCs w:val="21"/>
        </w:rPr>
        <w:t>授予到其受抚养子女教育阶段结束之时</w:t>
      </w:r>
      <w:r w:rsidR="005D45F4" w:rsidRPr="00C326A8">
        <w:rPr>
          <w:rStyle w:val="af2"/>
          <w:rFonts w:ascii="SimSun" w:hAnsi="SimSun"/>
          <w:color w:val="000000"/>
          <w:sz w:val="21"/>
          <w:szCs w:val="21"/>
        </w:rPr>
        <w:footnoteReference w:id="20"/>
      </w:r>
      <w:r w:rsidR="00AF36DA">
        <w:rPr>
          <w:rFonts w:ascii="SimSun" w:hAnsi="SimSun" w:hint="eastAsia"/>
          <w:color w:val="000000"/>
          <w:sz w:val="21"/>
          <w:szCs w:val="21"/>
        </w:rPr>
        <w:t>。劳工组织行政法庭在确认终止支付教育津贴决定的合法性时，认为没有</w:t>
      </w:r>
      <w:proofErr w:type="gramStart"/>
      <w:r w:rsidR="00AF36DA">
        <w:rPr>
          <w:rFonts w:ascii="SimSun" w:hAnsi="SimSun" w:hint="eastAsia"/>
          <w:color w:val="000000"/>
          <w:sz w:val="21"/>
          <w:szCs w:val="21"/>
        </w:rPr>
        <w:t>违反既</w:t>
      </w:r>
      <w:proofErr w:type="gramEnd"/>
      <w:r w:rsidR="00AF36DA">
        <w:rPr>
          <w:rFonts w:ascii="SimSun" w:hAnsi="SimSun" w:hint="eastAsia"/>
          <w:color w:val="000000"/>
          <w:sz w:val="21"/>
          <w:szCs w:val="21"/>
        </w:rPr>
        <w:t>得权利，</w:t>
      </w:r>
      <w:r w:rsidR="0084256F">
        <w:rPr>
          <w:rFonts w:ascii="SimSun" w:hAnsi="SimSun" w:hint="eastAsia"/>
          <w:color w:val="000000"/>
          <w:sz w:val="21"/>
          <w:szCs w:val="21"/>
        </w:rPr>
        <w:t>也不违反</w:t>
      </w:r>
      <w:r w:rsidR="00AF36DA">
        <w:rPr>
          <w:rFonts w:ascii="SimSun" w:hAnsi="SimSun" w:hint="eastAsia"/>
          <w:color w:val="000000"/>
          <w:sz w:val="21"/>
          <w:szCs w:val="21"/>
        </w:rPr>
        <w:t>以前的情况将得到维持的合法预期。</w:t>
      </w:r>
      <w:r w:rsidR="00EA633E">
        <w:rPr>
          <w:rFonts w:ascii="SimSun" w:hAnsi="SimSun" w:hint="eastAsia"/>
          <w:color w:val="000000"/>
          <w:sz w:val="21"/>
          <w:szCs w:val="21"/>
        </w:rPr>
        <w:t>此外，劳工组织行政法庭</w:t>
      </w:r>
      <w:r w:rsidR="0084256F">
        <w:rPr>
          <w:rFonts w:ascii="SimSun" w:hAnsi="SimSun" w:hint="eastAsia"/>
          <w:color w:val="000000"/>
          <w:sz w:val="21"/>
          <w:szCs w:val="21"/>
        </w:rPr>
        <w:t>赞同</w:t>
      </w:r>
      <w:r w:rsidR="00EA633E">
        <w:rPr>
          <w:rFonts w:ascii="SimSun" w:hAnsi="SimSun" w:hint="eastAsia"/>
          <w:color w:val="000000"/>
          <w:sz w:val="21"/>
          <w:szCs w:val="21"/>
        </w:rPr>
        <w:t>地注意到，有关组织没有立即停止支付津贴</w:t>
      </w:r>
      <w:r w:rsidR="009C0230" w:rsidRPr="00C326A8">
        <w:rPr>
          <w:rStyle w:val="af2"/>
          <w:rFonts w:ascii="SimSun" w:hAnsi="SimSun"/>
          <w:color w:val="000000"/>
          <w:sz w:val="21"/>
          <w:szCs w:val="21"/>
        </w:rPr>
        <w:footnoteReference w:id="21"/>
      </w:r>
      <w:r w:rsidR="00EA633E">
        <w:rPr>
          <w:rFonts w:ascii="SimSun" w:hAnsi="SimSun" w:hint="eastAsia"/>
          <w:color w:val="000000"/>
          <w:sz w:val="21"/>
          <w:szCs w:val="21"/>
        </w:rPr>
        <w:t>，而是在子女教育阶段完成后才予以停止。</w:t>
      </w:r>
    </w:p>
    <w:p w:rsidR="009E2FEC" w:rsidRPr="007C5888" w:rsidRDefault="00C45175"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t>五、</w:t>
      </w:r>
      <w:r w:rsidR="00EA633E" w:rsidRPr="007C5888">
        <w:rPr>
          <w:rFonts w:ascii="SimHei" w:eastAsia="SimHei" w:hAnsi="SimHei" w:hint="eastAsia"/>
          <w:sz w:val="21"/>
        </w:rPr>
        <w:t>过渡措施</w:t>
      </w:r>
    </w:p>
    <w:p w:rsidR="00C326A8" w:rsidRPr="00C326A8" w:rsidRDefault="00EA633E"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我们认为，</w:t>
      </w:r>
      <w:r w:rsidR="0084256F">
        <w:rPr>
          <w:rFonts w:ascii="SimSun" w:hAnsi="SimSun" w:hint="eastAsia"/>
          <w:color w:val="000000"/>
          <w:sz w:val="21"/>
          <w:szCs w:val="21"/>
        </w:rPr>
        <w:t>前</w:t>
      </w:r>
      <w:r>
        <w:rPr>
          <w:rFonts w:ascii="SimSun" w:hAnsi="SimSun" w:hint="eastAsia"/>
          <w:color w:val="000000"/>
          <w:sz w:val="21"/>
          <w:szCs w:val="21"/>
        </w:rPr>
        <w:t>段中有关组织采取的做法</w:t>
      </w:r>
      <w:r w:rsidR="00ED677D">
        <w:rPr>
          <w:rFonts w:ascii="SimSun" w:hAnsi="SimSun" w:hint="eastAsia"/>
          <w:color w:val="000000"/>
          <w:sz w:val="21"/>
          <w:szCs w:val="21"/>
        </w:rPr>
        <w:t>无</w:t>
      </w:r>
      <w:r>
        <w:rPr>
          <w:rFonts w:ascii="SimSun" w:hAnsi="SimSun" w:hint="eastAsia"/>
          <w:color w:val="000000"/>
          <w:sz w:val="21"/>
          <w:szCs w:val="21"/>
        </w:rPr>
        <w:t>可指摘（劳工组织行政法庭</w:t>
      </w:r>
      <w:r w:rsidR="0084256F">
        <w:rPr>
          <w:rFonts w:ascii="SimSun" w:hAnsi="SimSun" w:hint="eastAsia"/>
          <w:color w:val="000000"/>
          <w:sz w:val="21"/>
          <w:szCs w:val="21"/>
        </w:rPr>
        <w:t>亦如此</w:t>
      </w:r>
      <w:r>
        <w:rPr>
          <w:rFonts w:ascii="SimSun" w:hAnsi="SimSun" w:hint="eastAsia"/>
          <w:color w:val="000000"/>
          <w:sz w:val="21"/>
          <w:szCs w:val="21"/>
        </w:rPr>
        <w:t>确认），因为一般而言，让子女在</w:t>
      </w:r>
      <w:proofErr w:type="gramStart"/>
      <w:r>
        <w:rPr>
          <w:rFonts w:ascii="SimSun" w:hAnsi="SimSun" w:hint="eastAsia"/>
          <w:color w:val="000000"/>
          <w:sz w:val="21"/>
          <w:szCs w:val="21"/>
        </w:rPr>
        <w:t>某个教育</w:t>
      </w:r>
      <w:proofErr w:type="gramEnd"/>
      <w:r>
        <w:rPr>
          <w:rFonts w:ascii="SimSun" w:hAnsi="SimSun" w:hint="eastAsia"/>
          <w:color w:val="000000"/>
          <w:sz w:val="21"/>
          <w:szCs w:val="21"/>
        </w:rPr>
        <w:t>机构</w:t>
      </w:r>
      <w:r w:rsidR="0084256F">
        <w:rPr>
          <w:rFonts w:ascii="SimSun" w:hAnsi="SimSun" w:hint="eastAsia"/>
          <w:color w:val="000000"/>
          <w:sz w:val="21"/>
          <w:szCs w:val="21"/>
        </w:rPr>
        <w:t>就读</w:t>
      </w:r>
      <w:r>
        <w:rPr>
          <w:rFonts w:ascii="SimSun" w:hAnsi="SimSun" w:hint="eastAsia"/>
          <w:color w:val="000000"/>
          <w:sz w:val="21"/>
          <w:szCs w:val="21"/>
        </w:rPr>
        <w:t>的决定</w:t>
      </w:r>
      <w:r w:rsidR="0084256F">
        <w:rPr>
          <w:rFonts w:ascii="SimSun" w:hAnsi="SimSun" w:hint="eastAsia"/>
          <w:color w:val="000000"/>
          <w:sz w:val="21"/>
          <w:szCs w:val="21"/>
        </w:rPr>
        <w:t>，</w:t>
      </w:r>
      <w:r>
        <w:rPr>
          <w:rFonts w:ascii="SimSun" w:hAnsi="SimSun" w:hint="eastAsia"/>
          <w:color w:val="000000"/>
          <w:sz w:val="21"/>
          <w:szCs w:val="21"/>
        </w:rPr>
        <w:t>代表了一种（较）长期的承诺（即超过了单一学年），预期是子女将在该机构完成教育</w:t>
      </w:r>
      <w:r w:rsidRPr="007C5888">
        <w:rPr>
          <w:rFonts w:ascii="SimSun" w:hAnsi="SimSun" w:hint="eastAsia"/>
          <w:sz w:val="21"/>
          <w:szCs w:val="21"/>
        </w:rPr>
        <w:t>阶段</w:t>
      </w:r>
      <w:r>
        <w:rPr>
          <w:rFonts w:ascii="SimSun" w:hAnsi="SimSun" w:hint="eastAsia"/>
          <w:color w:val="000000"/>
          <w:sz w:val="21"/>
          <w:szCs w:val="21"/>
        </w:rPr>
        <w:t>（不论是初等、中等还是高等）。如果工作人员知道在子女完成</w:t>
      </w:r>
      <w:proofErr w:type="gramStart"/>
      <w:r>
        <w:rPr>
          <w:rFonts w:ascii="SimSun" w:hAnsi="SimSun" w:hint="eastAsia"/>
          <w:color w:val="000000"/>
          <w:sz w:val="21"/>
          <w:szCs w:val="21"/>
        </w:rPr>
        <w:t>某个教育</w:t>
      </w:r>
      <w:proofErr w:type="gramEnd"/>
      <w:r>
        <w:rPr>
          <w:rFonts w:ascii="SimSun" w:hAnsi="SimSun" w:hint="eastAsia"/>
          <w:color w:val="000000"/>
          <w:sz w:val="21"/>
          <w:szCs w:val="21"/>
        </w:rPr>
        <w:t>阶段之前，</w:t>
      </w:r>
      <w:r w:rsidR="0084256F">
        <w:rPr>
          <w:rFonts w:ascii="SimSun" w:hAnsi="SimSun" w:hint="eastAsia"/>
          <w:color w:val="000000"/>
          <w:sz w:val="21"/>
          <w:szCs w:val="21"/>
        </w:rPr>
        <w:t>将会停止支付</w:t>
      </w:r>
      <w:r>
        <w:rPr>
          <w:rFonts w:ascii="SimSun" w:hAnsi="SimSun" w:hint="eastAsia"/>
          <w:color w:val="000000"/>
          <w:sz w:val="21"/>
          <w:szCs w:val="21"/>
        </w:rPr>
        <w:t>教育补助金，那么他们在子女入学时可能</w:t>
      </w:r>
      <w:proofErr w:type="gramStart"/>
      <w:r>
        <w:rPr>
          <w:rFonts w:ascii="SimSun" w:hAnsi="SimSun" w:hint="eastAsia"/>
          <w:color w:val="000000"/>
          <w:sz w:val="21"/>
          <w:szCs w:val="21"/>
        </w:rPr>
        <w:t>作出</w:t>
      </w:r>
      <w:proofErr w:type="gramEnd"/>
      <w:r>
        <w:rPr>
          <w:rFonts w:ascii="SimSun" w:hAnsi="SimSun" w:hint="eastAsia"/>
          <w:color w:val="000000"/>
          <w:sz w:val="21"/>
          <w:szCs w:val="21"/>
        </w:rPr>
        <w:t>不同的选择。</w:t>
      </w:r>
    </w:p>
    <w:p w:rsidR="00C326A8" w:rsidRPr="00C326A8" w:rsidRDefault="00EA633E"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color w:val="000000"/>
          <w:sz w:val="21"/>
          <w:szCs w:val="21"/>
        </w:rPr>
        <w:t>因此，在</w:t>
      </w:r>
      <w:r w:rsidR="00113563" w:rsidRPr="00C326A8">
        <w:rPr>
          <w:rFonts w:ascii="SimSun" w:hAnsi="SimSun"/>
          <w:color w:val="000000"/>
          <w:sz w:val="21"/>
          <w:szCs w:val="21"/>
        </w:rPr>
        <w:t>WIPO</w:t>
      </w:r>
      <w:r>
        <w:rPr>
          <w:rFonts w:ascii="SimSun" w:hAnsi="SimSun" w:hint="eastAsia"/>
          <w:color w:val="000000"/>
          <w:sz w:val="21"/>
          <w:szCs w:val="21"/>
        </w:rPr>
        <w:t>《工作人员条例与细则》中增加</w:t>
      </w:r>
      <w:r w:rsidRPr="007C5888">
        <w:rPr>
          <w:rFonts w:ascii="SimSun" w:hAnsi="SimSun" w:hint="eastAsia"/>
          <w:sz w:val="21"/>
          <w:szCs w:val="21"/>
        </w:rPr>
        <w:t>下列</w:t>
      </w:r>
      <w:r>
        <w:rPr>
          <w:rFonts w:ascii="SimSun" w:hAnsi="SimSun" w:hint="eastAsia"/>
          <w:color w:val="000000"/>
          <w:sz w:val="21"/>
          <w:szCs w:val="21"/>
        </w:rPr>
        <w:t>过渡措施，2017年1月1日生效，被认为是适当的（具体而言，是在条例</w:t>
      </w:r>
      <w:r w:rsidR="00522E26" w:rsidRPr="00C326A8">
        <w:rPr>
          <w:rFonts w:ascii="SimSun" w:hAnsi="SimSun"/>
          <w:color w:val="000000"/>
          <w:sz w:val="21"/>
          <w:szCs w:val="21"/>
        </w:rPr>
        <w:t>12.5</w:t>
      </w:r>
      <w:r>
        <w:rPr>
          <w:rFonts w:ascii="SimSun" w:hAnsi="SimSun" w:hint="eastAsia"/>
          <w:color w:val="000000"/>
          <w:sz w:val="21"/>
          <w:szCs w:val="21"/>
        </w:rPr>
        <w:t>中，该条是涉及过渡措施的部分）：</w:t>
      </w:r>
    </w:p>
    <w:p w:rsidR="00C326A8" w:rsidRPr="00C326A8" w:rsidRDefault="00113563" w:rsidP="007C5888">
      <w:pPr>
        <w:adjustRightInd w:val="0"/>
        <w:spacing w:afterLines="50" w:after="120" w:line="340" w:lineRule="atLeast"/>
        <w:ind w:left="567"/>
        <w:jc w:val="both"/>
        <w:rPr>
          <w:rFonts w:ascii="SimSun" w:hAnsi="SimSun"/>
          <w:color w:val="000000"/>
          <w:sz w:val="21"/>
          <w:szCs w:val="21"/>
        </w:rPr>
      </w:pPr>
      <w:r w:rsidRPr="00C326A8">
        <w:rPr>
          <w:rFonts w:ascii="SimSun" w:hAnsi="SimSun"/>
          <w:color w:val="000000"/>
          <w:sz w:val="21"/>
          <w:szCs w:val="21"/>
        </w:rPr>
        <w:t>“</w:t>
      </w:r>
      <w:r w:rsidR="0084256F" w:rsidRPr="0084256F">
        <w:rPr>
          <w:rFonts w:ascii="SimSun" w:hAnsi="SimSun" w:hint="eastAsia"/>
          <w:color w:val="000000"/>
          <w:sz w:val="21"/>
          <w:szCs w:val="21"/>
        </w:rPr>
        <w:t>尽管有条例3.14(a)款的规定，在2016年1月1日前为国际局定期、连续</w:t>
      </w:r>
      <w:r w:rsidR="0084256F">
        <w:rPr>
          <w:rFonts w:ascii="SimSun" w:hAnsi="SimSun" w:hint="eastAsia"/>
          <w:color w:val="000000"/>
          <w:sz w:val="21"/>
          <w:szCs w:val="21"/>
        </w:rPr>
        <w:t>或</w:t>
      </w:r>
      <w:r w:rsidR="0084256F" w:rsidRPr="0084256F">
        <w:rPr>
          <w:rFonts w:ascii="SimSun" w:hAnsi="SimSun" w:hint="eastAsia"/>
          <w:color w:val="000000"/>
          <w:sz w:val="21"/>
          <w:szCs w:val="21"/>
        </w:rPr>
        <w:t>长期任用且当时居住在本国但不在本国服务的工作人员，</w:t>
      </w:r>
      <w:r w:rsidR="00FE4FF3">
        <w:rPr>
          <w:rFonts w:ascii="SimSun" w:hAnsi="SimSun" w:hint="eastAsia"/>
          <w:color w:val="000000"/>
          <w:sz w:val="21"/>
          <w:szCs w:val="21"/>
        </w:rPr>
        <w:t>为</w:t>
      </w:r>
      <w:r w:rsidR="0084256F" w:rsidRPr="0084256F">
        <w:rPr>
          <w:rFonts w:ascii="SimSun" w:hAnsi="SimSun" w:hint="eastAsia"/>
          <w:color w:val="000000"/>
          <w:sz w:val="21"/>
          <w:szCs w:val="21"/>
        </w:rPr>
        <w:t>2016年12月31日之前（含当日）发生的费用领取教育补助金的，继续领取教育补助金，直至受养子女完成在2016年12月31日其所就读的教育机构的教育阶段，条件是符合所有其他资格</w:t>
      </w:r>
      <w:r w:rsidR="00FE4FF3">
        <w:rPr>
          <w:rFonts w:ascii="SimSun" w:hAnsi="SimSun" w:hint="eastAsia"/>
          <w:color w:val="000000"/>
          <w:sz w:val="21"/>
          <w:szCs w:val="21"/>
        </w:rPr>
        <w:t>要求</w:t>
      </w:r>
      <w:r w:rsidR="0084256F" w:rsidRPr="0084256F">
        <w:rPr>
          <w:rFonts w:ascii="SimSun" w:hAnsi="SimSun" w:hint="eastAsia"/>
          <w:color w:val="000000"/>
          <w:sz w:val="21"/>
          <w:szCs w:val="21"/>
        </w:rPr>
        <w:t>。为本款之目的，‘教育阶段’指初等、中等或高等教育。</w:t>
      </w:r>
      <w:r w:rsidR="0084256F">
        <w:rPr>
          <w:rFonts w:ascii="SimSun" w:hAnsi="SimSun"/>
          <w:color w:val="000000"/>
          <w:sz w:val="21"/>
          <w:szCs w:val="21"/>
        </w:rPr>
        <w:t>”</w:t>
      </w:r>
    </w:p>
    <w:p w:rsidR="00C326A8" w:rsidRPr="00C326A8" w:rsidRDefault="00EA633E" w:rsidP="007C5888">
      <w:pPr>
        <w:pStyle w:val="ae"/>
        <w:numPr>
          <w:ilvl w:val="0"/>
          <w:numId w:val="9"/>
        </w:numPr>
        <w:overflowPunct w:val="0"/>
        <w:adjustRightInd w:val="0"/>
        <w:spacing w:afterLines="50" w:after="120" w:line="340" w:lineRule="atLeast"/>
        <w:ind w:left="0" w:firstLine="0"/>
        <w:contextualSpacing w:val="0"/>
        <w:jc w:val="both"/>
        <w:rPr>
          <w:rFonts w:ascii="SimSun" w:hAnsi="SimSun"/>
          <w:color w:val="000000"/>
          <w:sz w:val="21"/>
          <w:szCs w:val="21"/>
        </w:rPr>
      </w:pPr>
      <w:r>
        <w:rPr>
          <w:rFonts w:ascii="SimSun" w:hAnsi="SimSun" w:hint="eastAsia"/>
          <w:sz w:val="21"/>
          <w:szCs w:val="21"/>
        </w:rPr>
        <w:t>这项过渡措施在时间上是</w:t>
      </w:r>
      <w:r w:rsidR="005F27AF">
        <w:rPr>
          <w:rFonts w:ascii="SimSun" w:hAnsi="SimSun" w:hint="eastAsia"/>
          <w:sz w:val="21"/>
          <w:szCs w:val="21"/>
        </w:rPr>
        <w:t>受</w:t>
      </w:r>
      <w:r>
        <w:rPr>
          <w:rFonts w:ascii="SimSun" w:hAnsi="SimSun" w:hint="eastAsia"/>
          <w:sz w:val="21"/>
          <w:szCs w:val="21"/>
        </w:rPr>
        <w:t>限的。初等教育和中等教育一般为期</w:t>
      </w:r>
      <w:r w:rsidR="002D000C">
        <w:rPr>
          <w:rFonts w:ascii="SimSun" w:hAnsi="SimSun" w:hint="eastAsia"/>
          <w:sz w:val="21"/>
          <w:szCs w:val="21"/>
        </w:rPr>
        <w:t>六</w:t>
      </w:r>
      <w:r>
        <w:rPr>
          <w:rFonts w:ascii="SimSun" w:hAnsi="SimSun" w:hint="eastAsia"/>
          <w:sz w:val="21"/>
          <w:szCs w:val="21"/>
        </w:rPr>
        <w:t>年。此外，教育补助金只能支付到高等教育的第四年。所以，过渡措施实施的</w:t>
      </w:r>
      <w:proofErr w:type="gramStart"/>
      <w:r>
        <w:rPr>
          <w:rFonts w:ascii="SimSun" w:hAnsi="SimSun" w:hint="eastAsia"/>
          <w:sz w:val="21"/>
          <w:szCs w:val="21"/>
        </w:rPr>
        <w:t>最</w:t>
      </w:r>
      <w:proofErr w:type="gramEnd"/>
      <w:r>
        <w:rPr>
          <w:rFonts w:ascii="SimSun" w:hAnsi="SimSun" w:hint="eastAsia"/>
          <w:sz w:val="21"/>
          <w:szCs w:val="21"/>
        </w:rPr>
        <w:t>长期间，对</w:t>
      </w:r>
      <w:r w:rsidR="005F27AF">
        <w:rPr>
          <w:rFonts w:ascii="SimSun" w:hAnsi="SimSun" w:hint="eastAsia"/>
          <w:sz w:val="21"/>
          <w:szCs w:val="21"/>
        </w:rPr>
        <w:t>接受</w:t>
      </w:r>
      <w:r w:rsidR="00300871">
        <w:rPr>
          <w:rFonts w:ascii="SimSun" w:hAnsi="SimSun" w:hint="eastAsia"/>
          <w:sz w:val="21"/>
          <w:szCs w:val="21"/>
        </w:rPr>
        <w:t>初等或中等教育的子女来说，约五年（假设子女正常</w:t>
      </w:r>
      <w:r w:rsidR="005F27AF">
        <w:rPr>
          <w:rFonts w:ascii="SimSun" w:hAnsi="SimSun" w:hint="eastAsia"/>
          <w:sz w:val="21"/>
          <w:szCs w:val="21"/>
        </w:rPr>
        <w:t>完成</w:t>
      </w:r>
      <w:r w:rsidR="00300871">
        <w:rPr>
          <w:rFonts w:ascii="SimSun" w:hAnsi="SimSun" w:hint="eastAsia"/>
          <w:sz w:val="21"/>
          <w:szCs w:val="21"/>
        </w:rPr>
        <w:t>教育体系）</w:t>
      </w:r>
      <w:r w:rsidR="005F27AF">
        <w:rPr>
          <w:rFonts w:ascii="SimSun" w:hAnsi="SimSun" w:hint="eastAsia"/>
          <w:sz w:val="21"/>
          <w:szCs w:val="21"/>
        </w:rPr>
        <w:t>，</w:t>
      </w:r>
      <w:r w:rsidR="00300871">
        <w:rPr>
          <w:rFonts w:ascii="SimSun" w:hAnsi="SimSun" w:hint="eastAsia"/>
          <w:sz w:val="21"/>
          <w:szCs w:val="21"/>
        </w:rPr>
        <w:t>对</w:t>
      </w:r>
      <w:r w:rsidR="005F27AF">
        <w:rPr>
          <w:rFonts w:ascii="SimSun" w:hAnsi="SimSun" w:hint="eastAsia"/>
          <w:sz w:val="21"/>
          <w:szCs w:val="21"/>
        </w:rPr>
        <w:t>接受</w:t>
      </w:r>
      <w:r w:rsidR="00300871">
        <w:rPr>
          <w:rFonts w:ascii="SimSun" w:hAnsi="SimSun" w:hint="eastAsia"/>
          <w:sz w:val="21"/>
          <w:szCs w:val="21"/>
        </w:rPr>
        <w:t>高等教育的子女来说，不超过三年。这是因为</w:t>
      </w:r>
      <w:r w:rsidR="005F27AF">
        <w:rPr>
          <w:rFonts w:ascii="SimSun" w:hAnsi="SimSun" w:hint="eastAsia"/>
          <w:sz w:val="21"/>
          <w:szCs w:val="21"/>
        </w:rPr>
        <w:t>，</w:t>
      </w:r>
      <w:r w:rsidR="00300871">
        <w:rPr>
          <w:rFonts w:ascii="SimSun" w:hAnsi="SimSun" w:hint="eastAsia"/>
          <w:sz w:val="21"/>
          <w:szCs w:val="21"/>
        </w:rPr>
        <w:t>工作人员要属于过渡措施的范围，</w:t>
      </w:r>
      <w:r w:rsidR="005F27AF">
        <w:rPr>
          <w:rFonts w:ascii="SimSun" w:hAnsi="SimSun" w:hint="eastAsia"/>
          <w:sz w:val="21"/>
          <w:szCs w:val="21"/>
        </w:rPr>
        <w:t>必须</w:t>
      </w:r>
      <w:r w:rsidR="00300871">
        <w:rPr>
          <w:rFonts w:ascii="SimSun" w:hAnsi="SimSun" w:hint="eastAsia"/>
          <w:sz w:val="21"/>
          <w:szCs w:val="21"/>
        </w:rPr>
        <w:t>已经</w:t>
      </w:r>
      <w:r w:rsidR="005F27AF">
        <w:rPr>
          <w:rFonts w:ascii="SimSun" w:hAnsi="SimSun" w:hint="eastAsia"/>
          <w:sz w:val="21"/>
          <w:szCs w:val="21"/>
        </w:rPr>
        <w:t>向</w:t>
      </w:r>
      <w:r w:rsidR="00300871">
        <w:rPr>
          <w:rFonts w:ascii="SimSun" w:hAnsi="SimSun" w:hint="eastAsia"/>
          <w:sz w:val="21"/>
          <w:szCs w:val="21"/>
        </w:rPr>
        <w:t>有关教育机构</w:t>
      </w:r>
      <w:proofErr w:type="gramStart"/>
      <w:r w:rsidR="005F27AF">
        <w:rPr>
          <w:rFonts w:ascii="SimSun" w:hAnsi="SimSun" w:hint="eastAsia"/>
          <w:sz w:val="21"/>
          <w:szCs w:val="21"/>
        </w:rPr>
        <w:t>作出</w:t>
      </w:r>
      <w:proofErr w:type="gramEnd"/>
      <w:r w:rsidR="005F27AF">
        <w:rPr>
          <w:rFonts w:ascii="SimSun" w:hAnsi="SimSun" w:hint="eastAsia"/>
          <w:sz w:val="21"/>
          <w:szCs w:val="21"/>
        </w:rPr>
        <w:t>承付</w:t>
      </w:r>
      <w:r w:rsidR="00300871">
        <w:rPr>
          <w:rFonts w:ascii="SimSun" w:hAnsi="SimSun" w:hint="eastAsia"/>
          <w:sz w:val="21"/>
          <w:szCs w:val="21"/>
        </w:rPr>
        <w:t>。其</w:t>
      </w:r>
      <w:r w:rsidR="005F27AF">
        <w:rPr>
          <w:rFonts w:ascii="SimSun" w:hAnsi="SimSun" w:hint="eastAsia"/>
          <w:sz w:val="21"/>
          <w:szCs w:val="21"/>
        </w:rPr>
        <w:t>目的</w:t>
      </w:r>
      <w:r w:rsidR="00300871">
        <w:rPr>
          <w:rFonts w:ascii="SimSun" w:hAnsi="SimSun" w:hint="eastAsia"/>
          <w:sz w:val="21"/>
          <w:szCs w:val="21"/>
        </w:rPr>
        <w:t>纯粹是为了</w:t>
      </w:r>
      <w:r w:rsidR="005F27AF">
        <w:rPr>
          <w:rFonts w:ascii="SimSun" w:hAnsi="SimSun" w:hint="eastAsia"/>
          <w:sz w:val="21"/>
          <w:szCs w:val="21"/>
        </w:rPr>
        <w:t>考虑</w:t>
      </w:r>
      <w:r w:rsidR="00300871">
        <w:rPr>
          <w:rFonts w:ascii="SimSun" w:hAnsi="SimSun" w:hint="eastAsia"/>
          <w:sz w:val="21"/>
          <w:szCs w:val="21"/>
        </w:rPr>
        <w:t>劳工组织行政法庭所</w:t>
      </w:r>
      <w:r w:rsidR="005F27AF">
        <w:rPr>
          <w:rFonts w:ascii="SimSun" w:hAnsi="SimSun" w:hint="eastAsia"/>
          <w:sz w:val="21"/>
          <w:szCs w:val="21"/>
        </w:rPr>
        <w:t>拥护</w:t>
      </w:r>
      <w:r w:rsidR="00300871">
        <w:rPr>
          <w:rFonts w:ascii="SimSun" w:hAnsi="SimSun" w:hint="eastAsia"/>
          <w:sz w:val="21"/>
          <w:szCs w:val="21"/>
        </w:rPr>
        <w:t>的善意和公平原则。</w:t>
      </w:r>
    </w:p>
    <w:p w:rsidR="00C326A8" w:rsidRPr="007C5888" w:rsidRDefault="00C45175" w:rsidP="007C5888">
      <w:pPr>
        <w:keepNext/>
        <w:adjustRightInd w:val="0"/>
        <w:spacing w:beforeLines="100" w:before="240" w:afterLines="50" w:after="120" w:line="340" w:lineRule="atLeast"/>
        <w:rPr>
          <w:rFonts w:ascii="SimHei" w:eastAsia="SimHei" w:hAnsi="SimHei"/>
          <w:sz w:val="21"/>
        </w:rPr>
      </w:pPr>
      <w:r w:rsidRPr="007C5888">
        <w:rPr>
          <w:rFonts w:ascii="SimHei" w:eastAsia="SimHei" w:hAnsi="SimHei" w:hint="eastAsia"/>
          <w:sz w:val="21"/>
        </w:rPr>
        <w:lastRenderedPageBreak/>
        <w:t>六、</w:t>
      </w:r>
      <w:r w:rsidR="00300871" w:rsidRPr="007C5888">
        <w:rPr>
          <w:rFonts w:ascii="SimHei" w:eastAsia="SimHei" w:hAnsi="SimHei" w:hint="eastAsia"/>
          <w:sz w:val="21"/>
        </w:rPr>
        <w:t>所涉财务问题</w:t>
      </w:r>
    </w:p>
    <w:p w:rsidR="00CD614D" w:rsidRPr="00C326A8" w:rsidRDefault="008B5B5B"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为了确定拟议过渡措施的财务影响，法律顾问办公室从人力资源管理部取得了</w:t>
      </w:r>
      <w:r w:rsidR="00454A5F">
        <w:rPr>
          <w:rFonts w:ascii="SimSun" w:hAnsi="SimSun" w:hint="eastAsia"/>
          <w:sz w:val="21"/>
          <w:szCs w:val="21"/>
        </w:rPr>
        <w:t>居住在法国的法籍工作人员目标人口的</w:t>
      </w:r>
      <w:r>
        <w:rPr>
          <w:rFonts w:ascii="SimSun" w:hAnsi="SimSun" w:hint="eastAsia"/>
          <w:sz w:val="21"/>
          <w:szCs w:val="21"/>
        </w:rPr>
        <w:t>相关信息和数据。</w:t>
      </w:r>
      <w:r w:rsidR="00454A5F">
        <w:rPr>
          <w:rFonts w:ascii="SimSun" w:hAnsi="SimSun" w:hint="eastAsia"/>
          <w:sz w:val="21"/>
          <w:szCs w:val="21"/>
        </w:rPr>
        <w:t>法律顾问办公室</w:t>
      </w:r>
      <w:r>
        <w:rPr>
          <w:rFonts w:ascii="SimSun" w:hAnsi="SimSun" w:hint="eastAsia"/>
          <w:sz w:val="21"/>
          <w:szCs w:val="21"/>
        </w:rPr>
        <w:t>接下来</w:t>
      </w:r>
      <w:r w:rsidR="00454A5F">
        <w:rPr>
          <w:rFonts w:ascii="SimSun" w:hAnsi="SimSun" w:hint="eastAsia"/>
          <w:sz w:val="21"/>
          <w:szCs w:val="21"/>
        </w:rPr>
        <w:t>请人力资源管理部</w:t>
      </w:r>
      <w:r>
        <w:rPr>
          <w:rFonts w:ascii="SimSun" w:hAnsi="SimSun" w:hint="eastAsia"/>
          <w:sz w:val="21"/>
          <w:szCs w:val="21"/>
        </w:rPr>
        <w:t>和财务司根据</w:t>
      </w:r>
      <w:r w:rsidR="00454A5F">
        <w:rPr>
          <w:rFonts w:ascii="SimSun" w:hAnsi="SimSun" w:hint="eastAsia"/>
          <w:sz w:val="21"/>
          <w:szCs w:val="21"/>
        </w:rPr>
        <w:t>办公室</w:t>
      </w:r>
      <w:r>
        <w:rPr>
          <w:rFonts w:ascii="SimSun" w:hAnsi="SimSun" w:hint="eastAsia"/>
          <w:sz w:val="21"/>
          <w:szCs w:val="21"/>
        </w:rPr>
        <w:t>提供的一组标准，对拟议过渡措施的财务成本进行计算。</w:t>
      </w:r>
    </w:p>
    <w:p w:rsidR="00C326A8" w:rsidRPr="00C326A8" w:rsidRDefault="004B02DA"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财务分析的起点是2017/2018学年，典型情况下从2017年9月开始。</w:t>
      </w:r>
      <w:r w:rsidR="00454A5F">
        <w:rPr>
          <w:rFonts w:ascii="SimSun" w:hAnsi="SimSun" w:hint="eastAsia"/>
          <w:sz w:val="21"/>
          <w:szCs w:val="21"/>
        </w:rPr>
        <w:t>原因是</w:t>
      </w:r>
      <w:r>
        <w:rPr>
          <w:rFonts w:ascii="SimSun" w:hAnsi="SimSun" w:hint="eastAsia"/>
          <w:sz w:val="21"/>
          <w:szCs w:val="21"/>
        </w:rPr>
        <w:t>对《工作人员条例与细则》的任何修订，</w:t>
      </w:r>
      <w:r w:rsidR="00454A5F">
        <w:rPr>
          <w:rFonts w:ascii="SimSun" w:hAnsi="SimSun" w:hint="eastAsia"/>
          <w:sz w:val="21"/>
          <w:szCs w:val="21"/>
        </w:rPr>
        <w:t>只</w:t>
      </w:r>
      <w:r>
        <w:rPr>
          <w:rFonts w:ascii="SimSun" w:hAnsi="SimSun" w:hint="eastAsia"/>
          <w:sz w:val="21"/>
          <w:szCs w:val="21"/>
        </w:rPr>
        <w:t>在2016年10月协调委员会第七十三届会议之后</w:t>
      </w:r>
      <w:r w:rsidR="00454A5F">
        <w:rPr>
          <w:rFonts w:ascii="SimSun" w:hAnsi="SimSun" w:hint="eastAsia"/>
          <w:sz w:val="21"/>
          <w:szCs w:val="21"/>
        </w:rPr>
        <w:t>才</w:t>
      </w:r>
      <w:r>
        <w:rPr>
          <w:rFonts w:ascii="SimSun" w:hAnsi="SimSun" w:hint="eastAsia"/>
          <w:sz w:val="21"/>
          <w:szCs w:val="21"/>
        </w:rPr>
        <w:t>生效，为时过晚，影响不到2016/2017学年，因为有关法籍工作人员届时已经</w:t>
      </w:r>
      <w:proofErr w:type="gramStart"/>
      <w:r>
        <w:rPr>
          <w:rFonts w:ascii="SimSun" w:hAnsi="SimSun" w:hint="eastAsia"/>
          <w:sz w:val="21"/>
          <w:szCs w:val="21"/>
        </w:rPr>
        <w:t>作出</w:t>
      </w:r>
      <w:proofErr w:type="gramEnd"/>
      <w:r>
        <w:rPr>
          <w:rFonts w:ascii="SimSun" w:hAnsi="SimSun" w:hint="eastAsia"/>
          <w:sz w:val="21"/>
          <w:szCs w:val="21"/>
        </w:rPr>
        <w:t>了承付。</w:t>
      </w:r>
    </w:p>
    <w:p w:rsidR="00C326A8" w:rsidRPr="00C326A8" w:rsidRDefault="00443A21"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2016年6月底，居住在法国的法籍工作人员，</w:t>
      </w:r>
      <w:r w:rsidR="00454A5F">
        <w:rPr>
          <w:rFonts w:ascii="SimSun" w:hAnsi="SimSun" w:hint="eastAsia"/>
          <w:sz w:val="21"/>
          <w:szCs w:val="21"/>
        </w:rPr>
        <w:t>曾</w:t>
      </w:r>
      <w:r>
        <w:rPr>
          <w:rFonts w:ascii="SimSun" w:hAnsi="SimSun" w:hint="eastAsia"/>
          <w:sz w:val="21"/>
          <w:szCs w:val="21"/>
        </w:rPr>
        <w:t>按教育补助金计划提出报销申请的人数为</w:t>
      </w:r>
      <w:r w:rsidR="0021663B">
        <w:rPr>
          <w:rFonts w:ascii="SimSun" w:hAnsi="SimSun" w:hint="eastAsia"/>
          <w:sz w:val="21"/>
          <w:szCs w:val="21"/>
        </w:rPr>
        <w:t>三十一（31）</w:t>
      </w:r>
      <w:r>
        <w:rPr>
          <w:rFonts w:ascii="SimSun" w:hAnsi="SimSun" w:hint="eastAsia"/>
          <w:sz w:val="21"/>
          <w:szCs w:val="21"/>
        </w:rPr>
        <w:t>人。这31名工作人员在2016年1月1日之前已经居住在法国，因此属于条例</w:t>
      </w:r>
      <w:r w:rsidR="00950723" w:rsidRPr="00C326A8">
        <w:rPr>
          <w:rFonts w:ascii="SimSun" w:hAnsi="SimSun"/>
          <w:sz w:val="21"/>
          <w:szCs w:val="21"/>
        </w:rPr>
        <w:t>3.14(f)</w:t>
      </w:r>
      <w:r w:rsidR="000E3A84">
        <w:rPr>
          <w:rFonts w:ascii="SimSun" w:hAnsi="SimSun" w:hint="eastAsia"/>
          <w:sz w:val="21"/>
          <w:szCs w:val="21"/>
        </w:rPr>
        <w:t>维护条款的对象。</w:t>
      </w:r>
    </w:p>
    <w:p w:rsidR="00C326A8" w:rsidRPr="00C326A8" w:rsidRDefault="000E3A84"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拟议过渡措施财务成本的计算，必</w:t>
      </w:r>
      <w:r w:rsidR="0021663B">
        <w:rPr>
          <w:rFonts w:ascii="SimSun" w:hAnsi="SimSun" w:hint="eastAsia"/>
          <w:sz w:val="21"/>
          <w:szCs w:val="21"/>
        </w:rPr>
        <w:t>然要</w:t>
      </w:r>
      <w:r>
        <w:rPr>
          <w:rFonts w:ascii="SimSun" w:hAnsi="SimSun" w:hint="eastAsia"/>
          <w:sz w:val="21"/>
          <w:szCs w:val="21"/>
        </w:rPr>
        <w:t>依据若干假设，</w:t>
      </w:r>
      <w:r w:rsidR="0021663B">
        <w:rPr>
          <w:rFonts w:ascii="SimSun" w:hAnsi="SimSun" w:hint="eastAsia"/>
          <w:sz w:val="21"/>
          <w:szCs w:val="21"/>
        </w:rPr>
        <w:t>其中</w:t>
      </w:r>
      <w:r>
        <w:rPr>
          <w:rFonts w:ascii="SimSun" w:hAnsi="SimSun" w:hint="eastAsia"/>
          <w:sz w:val="21"/>
          <w:szCs w:val="21"/>
        </w:rPr>
        <w:t>包括总共31名法籍工作人员不会发生变化。但是，如果2016年1月1日之前居住在法国的法籍工作人员，针对2016年9月开始的学年，首次依据教育补助金计划提出报销申请</w:t>
      </w:r>
      <w:r w:rsidR="0021663B">
        <w:rPr>
          <w:rFonts w:ascii="SimSun" w:hAnsi="SimSun" w:hint="eastAsia"/>
          <w:sz w:val="21"/>
          <w:szCs w:val="21"/>
        </w:rPr>
        <w:t>，这一数字可能增加</w:t>
      </w:r>
      <w:r>
        <w:rPr>
          <w:rFonts w:ascii="SimSun" w:hAnsi="SimSun" w:hint="eastAsia"/>
          <w:sz w:val="21"/>
          <w:szCs w:val="21"/>
        </w:rPr>
        <w:t>。</w:t>
      </w:r>
      <w:r w:rsidR="0021663B">
        <w:rPr>
          <w:rFonts w:ascii="SimSun" w:hAnsi="SimSun" w:hint="eastAsia"/>
          <w:sz w:val="21"/>
          <w:szCs w:val="21"/>
        </w:rPr>
        <w:t>为</w:t>
      </w:r>
      <w:r>
        <w:rPr>
          <w:rFonts w:ascii="SimSun" w:hAnsi="SimSun" w:hint="eastAsia"/>
          <w:sz w:val="21"/>
          <w:szCs w:val="21"/>
        </w:rPr>
        <w:t>财务影响研究的目的，进一步假设31名法籍工作人员继续：</w:t>
      </w:r>
    </w:p>
    <w:p w:rsidR="007F65D2" w:rsidRDefault="0021663B" w:rsidP="0021663B">
      <w:pPr>
        <w:numPr>
          <w:ilvl w:val="0"/>
          <w:numId w:val="19"/>
        </w:numPr>
        <w:overflowPunct w:val="0"/>
        <w:adjustRightInd w:val="0"/>
        <w:spacing w:afterLines="50" w:after="120" w:line="340" w:lineRule="atLeast"/>
        <w:ind w:leftChars="258" w:left="1110" w:hangingChars="258" w:hanging="542"/>
        <w:contextualSpacing/>
        <w:jc w:val="both"/>
        <w:rPr>
          <w:rFonts w:ascii="SimSun" w:hAnsi="SimSun"/>
          <w:sz w:val="21"/>
          <w:szCs w:val="21"/>
          <w:lang w:eastAsia="en-US"/>
        </w:rPr>
      </w:pPr>
      <w:r>
        <w:rPr>
          <w:rFonts w:ascii="SimSun" w:hAnsi="SimSun" w:hint="eastAsia"/>
          <w:sz w:val="21"/>
          <w:szCs w:val="21"/>
        </w:rPr>
        <w:t>为</w:t>
      </w:r>
      <w:r w:rsidR="007F65D2" w:rsidRPr="00C326A8">
        <w:rPr>
          <w:rFonts w:ascii="SimSun" w:hAnsi="SimSun"/>
          <w:sz w:val="21"/>
          <w:szCs w:val="21"/>
          <w:lang w:eastAsia="en-US"/>
        </w:rPr>
        <w:t>WIPO</w:t>
      </w:r>
      <w:r>
        <w:rPr>
          <w:rFonts w:ascii="SimSun" w:hAnsi="SimSun" w:hint="eastAsia"/>
          <w:sz w:val="21"/>
          <w:szCs w:val="21"/>
        </w:rPr>
        <w:t>所</w:t>
      </w:r>
      <w:r w:rsidR="000E3A84">
        <w:rPr>
          <w:rFonts w:ascii="SimSun" w:hAnsi="SimSun" w:hint="eastAsia"/>
          <w:sz w:val="21"/>
          <w:szCs w:val="21"/>
        </w:rPr>
        <w:t>雇用；</w:t>
      </w:r>
    </w:p>
    <w:p w:rsidR="007F65D2" w:rsidRPr="00C326A8" w:rsidRDefault="000E3A84" w:rsidP="0021663B">
      <w:pPr>
        <w:numPr>
          <w:ilvl w:val="0"/>
          <w:numId w:val="19"/>
        </w:numPr>
        <w:overflowPunct w:val="0"/>
        <w:adjustRightInd w:val="0"/>
        <w:spacing w:afterLines="50" w:after="120" w:line="340" w:lineRule="atLeast"/>
        <w:ind w:leftChars="258" w:left="1110" w:hangingChars="258" w:hanging="542"/>
        <w:contextualSpacing/>
        <w:jc w:val="both"/>
        <w:rPr>
          <w:rFonts w:ascii="SimSun" w:hAnsi="SimSun"/>
          <w:sz w:val="21"/>
          <w:szCs w:val="21"/>
        </w:rPr>
      </w:pPr>
      <w:r>
        <w:rPr>
          <w:rFonts w:ascii="SimSun" w:hAnsi="SimSun" w:hint="eastAsia"/>
          <w:sz w:val="21"/>
          <w:szCs w:val="21"/>
        </w:rPr>
        <w:t>居住在法国，不迁至瑞士，</w:t>
      </w:r>
      <w:r w:rsidR="0021663B">
        <w:rPr>
          <w:rFonts w:ascii="SimSun" w:hAnsi="SimSun" w:hint="eastAsia"/>
          <w:sz w:val="21"/>
          <w:szCs w:val="21"/>
        </w:rPr>
        <w:t>因为</w:t>
      </w:r>
      <w:r>
        <w:rPr>
          <w:rFonts w:ascii="SimSun" w:hAnsi="SimSun" w:hint="eastAsia"/>
          <w:sz w:val="21"/>
          <w:szCs w:val="21"/>
        </w:rPr>
        <w:t>如果搬迁，他们将有权</w:t>
      </w:r>
      <w:r w:rsidR="0021663B">
        <w:rPr>
          <w:rFonts w:ascii="SimSun" w:hAnsi="SimSun" w:hint="eastAsia"/>
          <w:sz w:val="21"/>
          <w:szCs w:val="21"/>
        </w:rPr>
        <w:t>按</w:t>
      </w:r>
      <w:r>
        <w:rPr>
          <w:rFonts w:ascii="SimSun" w:hAnsi="SimSun" w:hint="eastAsia"/>
          <w:sz w:val="21"/>
          <w:szCs w:val="21"/>
        </w:rPr>
        <w:t>条例</w:t>
      </w:r>
      <w:r w:rsidR="007F65D2" w:rsidRPr="00C326A8">
        <w:rPr>
          <w:rFonts w:ascii="SimSun" w:hAnsi="SimSun"/>
          <w:sz w:val="21"/>
          <w:szCs w:val="21"/>
        </w:rPr>
        <w:t>3.14(a)</w:t>
      </w:r>
      <w:r>
        <w:rPr>
          <w:rFonts w:ascii="SimSun" w:hAnsi="SimSun" w:hint="eastAsia"/>
          <w:sz w:val="21"/>
          <w:szCs w:val="21"/>
        </w:rPr>
        <w:t>规定</w:t>
      </w:r>
      <w:r w:rsidR="0021663B">
        <w:rPr>
          <w:rFonts w:ascii="SimSun" w:hAnsi="SimSun" w:hint="eastAsia"/>
          <w:sz w:val="21"/>
          <w:szCs w:val="21"/>
        </w:rPr>
        <w:t>而不是任何过渡措施领取</w:t>
      </w:r>
      <w:r>
        <w:rPr>
          <w:rFonts w:ascii="SimSun" w:hAnsi="SimSun" w:hint="eastAsia"/>
          <w:sz w:val="21"/>
          <w:szCs w:val="21"/>
        </w:rPr>
        <w:t>教育补助金；</w:t>
      </w:r>
    </w:p>
    <w:p w:rsidR="00795477" w:rsidRPr="00C326A8" w:rsidRDefault="0021663B" w:rsidP="0021663B">
      <w:pPr>
        <w:numPr>
          <w:ilvl w:val="0"/>
          <w:numId w:val="19"/>
        </w:numPr>
        <w:overflowPunct w:val="0"/>
        <w:adjustRightInd w:val="0"/>
        <w:spacing w:afterLines="50" w:after="120" w:line="340" w:lineRule="atLeast"/>
        <w:ind w:leftChars="258" w:left="1110" w:hangingChars="258" w:hanging="542"/>
        <w:contextualSpacing/>
        <w:jc w:val="both"/>
        <w:rPr>
          <w:rFonts w:ascii="SimSun" w:hAnsi="SimSun"/>
          <w:sz w:val="21"/>
          <w:szCs w:val="21"/>
        </w:rPr>
      </w:pPr>
      <w:r>
        <w:rPr>
          <w:rFonts w:ascii="SimSun" w:hAnsi="SimSun" w:hint="eastAsia"/>
          <w:sz w:val="21"/>
          <w:szCs w:val="21"/>
        </w:rPr>
        <w:t>为2016年9月开始的学年</w:t>
      </w:r>
      <w:r w:rsidR="000E3A84">
        <w:rPr>
          <w:rFonts w:ascii="SimSun" w:hAnsi="SimSun" w:hint="eastAsia"/>
          <w:sz w:val="21"/>
          <w:szCs w:val="21"/>
        </w:rPr>
        <w:t>发生</w:t>
      </w:r>
      <w:r>
        <w:rPr>
          <w:rFonts w:ascii="SimSun" w:hAnsi="SimSun" w:hint="eastAsia"/>
          <w:sz w:val="21"/>
          <w:szCs w:val="21"/>
        </w:rPr>
        <w:t>依教育补助金计划</w:t>
      </w:r>
      <w:r w:rsidR="000E3A84">
        <w:rPr>
          <w:rFonts w:ascii="SimSun" w:hAnsi="SimSun" w:hint="eastAsia"/>
          <w:sz w:val="21"/>
          <w:szCs w:val="21"/>
        </w:rPr>
        <w:t>可受理的费用；</w:t>
      </w:r>
    </w:p>
    <w:p w:rsidR="007F65D2" w:rsidRPr="00C326A8" w:rsidRDefault="000E3A84" w:rsidP="0021663B">
      <w:pPr>
        <w:numPr>
          <w:ilvl w:val="0"/>
          <w:numId w:val="19"/>
        </w:numPr>
        <w:overflowPunct w:val="0"/>
        <w:adjustRightInd w:val="0"/>
        <w:spacing w:afterLines="50" w:after="120" w:line="340" w:lineRule="atLeast"/>
        <w:ind w:leftChars="258" w:left="1110" w:hangingChars="258" w:hanging="542"/>
        <w:contextualSpacing/>
        <w:jc w:val="both"/>
        <w:rPr>
          <w:rFonts w:ascii="SimSun" w:hAnsi="SimSun"/>
          <w:sz w:val="21"/>
          <w:szCs w:val="21"/>
        </w:rPr>
      </w:pPr>
      <w:r>
        <w:rPr>
          <w:rFonts w:ascii="SimSun" w:hAnsi="SimSun" w:hint="eastAsia"/>
          <w:sz w:val="21"/>
          <w:szCs w:val="21"/>
        </w:rPr>
        <w:t>让其子女在目前就读的同</w:t>
      </w:r>
      <w:proofErr w:type="gramStart"/>
      <w:r>
        <w:rPr>
          <w:rFonts w:ascii="SimSun" w:hAnsi="SimSun" w:hint="eastAsia"/>
          <w:sz w:val="21"/>
          <w:szCs w:val="21"/>
        </w:rPr>
        <w:t>一教育</w:t>
      </w:r>
      <w:proofErr w:type="gramEnd"/>
      <w:r>
        <w:rPr>
          <w:rFonts w:ascii="SimSun" w:hAnsi="SimSun" w:hint="eastAsia"/>
          <w:sz w:val="21"/>
          <w:szCs w:val="21"/>
        </w:rPr>
        <w:t>机构求学；</w:t>
      </w:r>
    </w:p>
    <w:p w:rsidR="00C326A8" w:rsidRPr="00C326A8" w:rsidRDefault="0021663B" w:rsidP="0021663B">
      <w:pPr>
        <w:numPr>
          <w:ilvl w:val="0"/>
          <w:numId w:val="19"/>
        </w:numPr>
        <w:overflowPunct w:val="0"/>
        <w:adjustRightInd w:val="0"/>
        <w:spacing w:afterLines="50" w:after="120" w:line="340" w:lineRule="atLeast"/>
        <w:ind w:leftChars="258" w:left="1110" w:hangingChars="258" w:hanging="542"/>
        <w:contextualSpacing/>
        <w:jc w:val="both"/>
        <w:rPr>
          <w:rFonts w:ascii="SimSun" w:hAnsi="SimSun"/>
          <w:sz w:val="21"/>
          <w:szCs w:val="21"/>
        </w:rPr>
      </w:pPr>
      <w:r>
        <w:rPr>
          <w:rFonts w:ascii="SimSun" w:hAnsi="SimSun" w:hint="eastAsia"/>
          <w:sz w:val="21"/>
          <w:szCs w:val="21"/>
        </w:rPr>
        <w:t>被</w:t>
      </w:r>
      <w:r w:rsidR="000E3A84">
        <w:rPr>
          <w:rFonts w:ascii="SimSun" w:hAnsi="SimSun" w:hint="eastAsia"/>
          <w:sz w:val="21"/>
          <w:szCs w:val="21"/>
        </w:rPr>
        <w:t>有关教育机构为相同类型的费用收取相同的收费。</w:t>
      </w:r>
    </w:p>
    <w:p w:rsidR="007D6A89" w:rsidRPr="00C326A8" w:rsidRDefault="00BB4BA0"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此外，必须考虑因实施联合国共同制度</w:t>
      </w:r>
      <w:r w:rsidR="0021663B">
        <w:rPr>
          <w:rFonts w:ascii="SimSun" w:hAnsi="SimSun" w:hint="eastAsia"/>
          <w:sz w:val="21"/>
          <w:szCs w:val="21"/>
        </w:rPr>
        <w:t>改革</w:t>
      </w:r>
      <w:r>
        <w:rPr>
          <w:rFonts w:ascii="SimSun" w:hAnsi="SimSun" w:hint="eastAsia"/>
          <w:sz w:val="21"/>
          <w:szCs w:val="21"/>
        </w:rPr>
        <w:t>整套报酬而使教育补助金计划</w:t>
      </w:r>
      <w:r w:rsidR="0021663B">
        <w:rPr>
          <w:rFonts w:ascii="SimSun" w:hAnsi="SimSun" w:hint="eastAsia"/>
          <w:sz w:val="21"/>
          <w:szCs w:val="21"/>
        </w:rPr>
        <w:t>的</w:t>
      </w:r>
      <w:r>
        <w:rPr>
          <w:rFonts w:ascii="SimSun" w:hAnsi="SimSun" w:hint="eastAsia"/>
          <w:sz w:val="21"/>
          <w:szCs w:val="21"/>
        </w:rPr>
        <w:t>计算发生的变</w:t>
      </w:r>
      <w:r w:rsidR="0021663B">
        <w:rPr>
          <w:rFonts w:ascii="SimSun" w:hAnsi="SimSun" w:hint="eastAsia"/>
          <w:sz w:val="21"/>
          <w:szCs w:val="21"/>
        </w:rPr>
        <w:t>化</w:t>
      </w:r>
      <w:r>
        <w:rPr>
          <w:rFonts w:ascii="SimSun" w:hAnsi="SimSun" w:hint="eastAsia"/>
          <w:sz w:val="21"/>
          <w:szCs w:val="21"/>
        </w:rPr>
        <w:t>，</w:t>
      </w:r>
      <w:r w:rsidR="0021663B">
        <w:rPr>
          <w:rFonts w:ascii="SimSun" w:hAnsi="SimSun" w:hint="eastAsia"/>
          <w:sz w:val="21"/>
          <w:szCs w:val="21"/>
        </w:rPr>
        <w:t>这些变化</w:t>
      </w:r>
      <w:r>
        <w:rPr>
          <w:rFonts w:ascii="SimSun" w:hAnsi="SimSun" w:hint="eastAsia"/>
          <w:sz w:val="21"/>
          <w:szCs w:val="21"/>
        </w:rPr>
        <w:t>定于2018年1月1日所在</w:t>
      </w:r>
      <w:r w:rsidR="0021663B">
        <w:rPr>
          <w:rFonts w:ascii="SimSun" w:hAnsi="SimSun" w:hint="eastAsia"/>
          <w:sz w:val="21"/>
          <w:szCs w:val="21"/>
        </w:rPr>
        <w:t>的</w:t>
      </w:r>
      <w:r>
        <w:rPr>
          <w:rFonts w:ascii="SimSun" w:hAnsi="SimSun" w:hint="eastAsia"/>
          <w:sz w:val="21"/>
          <w:szCs w:val="21"/>
        </w:rPr>
        <w:t>学年生效（即：对位于北半球的学校，为2017/2018学年）</w:t>
      </w:r>
      <w:r w:rsidR="00F14412">
        <w:rPr>
          <w:rFonts w:ascii="SimSun" w:hAnsi="SimSun" w:hint="eastAsia"/>
          <w:sz w:val="21"/>
          <w:szCs w:val="21"/>
        </w:rPr>
        <w:t>。一般而言，对于在“</w:t>
      </w:r>
      <w:r w:rsidR="00BA2A2C" w:rsidRPr="00C326A8">
        <w:rPr>
          <w:rFonts w:ascii="SimSun" w:hAnsi="SimSun"/>
          <w:sz w:val="21"/>
          <w:szCs w:val="21"/>
        </w:rPr>
        <w:t>H</w:t>
      </w:r>
      <w:r w:rsidR="00B06EEF" w:rsidRPr="00C326A8">
        <w:rPr>
          <w:rFonts w:ascii="SimSun" w:hAnsi="SimSun"/>
          <w:sz w:val="21"/>
          <w:szCs w:val="21"/>
        </w:rPr>
        <w:t>”</w:t>
      </w:r>
      <w:r w:rsidR="00F14412">
        <w:rPr>
          <w:rFonts w:ascii="SimSun" w:hAnsi="SimSun" w:hint="eastAsia"/>
          <w:sz w:val="21"/>
          <w:szCs w:val="21"/>
        </w:rPr>
        <w:t>类工作地点（如日内瓦）服务的工作人员，主要变化是，</w:t>
      </w:r>
      <w:r w:rsidR="0021663B">
        <w:rPr>
          <w:rFonts w:ascii="SimSun" w:hAnsi="SimSun" w:hint="eastAsia"/>
          <w:sz w:val="21"/>
          <w:szCs w:val="21"/>
        </w:rPr>
        <w:t>寄</w:t>
      </w:r>
      <w:r w:rsidR="00F14412">
        <w:rPr>
          <w:rFonts w:ascii="SimSun" w:hAnsi="SimSun" w:hint="eastAsia"/>
          <w:sz w:val="21"/>
          <w:szCs w:val="21"/>
        </w:rPr>
        <w:t>宿相关费用和教育补助金旅行在经修订的计划中不再构成可受理费用的一部分。某些其他费用，如餐费、交通</w:t>
      </w:r>
      <w:r w:rsidR="0021663B">
        <w:rPr>
          <w:rFonts w:ascii="SimSun" w:hAnsi="SimSun" w:hint="eastAsia"/>
          <w:sz w:val="21"/>
          <w:szCs w:val="21"/>
        </w:rPr>
        <w:t>费</w:t>
      </w:r>
      <w:r w:rsidR="00F14412">
        <w:rPr>
          <w:rFonts w:ascii="SimSun" w:hAnsi="SimSun" w:hint="eastAsia"/>
          <w:sz w:val="21"/>
          <w:szCs w:val="21"/>
        </w:rPr>
        <w:t>、</w:t>
      </w:r>
      <w:r w:rsidR="0021663B">
        <w:rPr>
          <w:rFonts w:ascii="SimSun" w:hAnsi="SimSun" w:hint="eastAsia"/>
          <w:sz w:val="21"/>
          <w:szCs w:val="21"/>
        </w:rPr>
        <w:t>书费</w:t>
      </w:r>
      <w:r w:rsidR="00F14412">
        <w:rPr>
          <w:rFonts w:ascii="SimSun" w:hAnsi="SimSun" w:hint="eastAsia"/>
          <w:sz w:val="21"/>
          <w:szCs w:val="21"/>
        </w:rPr>
        <w:t>和</w:t>
      </w:r>
      <w:r w:rsidR="0021663B">
        <w:rPr>
          <w:rFonts w:ascii="SimSun" w:hAnsi="SimSun" w:hint="eastAsia"/>
          <w:sz w:val="21"/>
          <w:szCs w:val="21"/>
        </w:rPr>
        <w:t>学校</w:t>
      </w:r>
      <w:r w:rsidR="00F14412">
        <w:rPr>
          <w:rFonts w:ascii="SimSun" w:hAnsi="SimSun" w:hint="eastAsia"/>
          <w:sz w:val="21"/>
          <w:szCs w:val="21"/>
        </w:rPr>
        <w:t>用品费，也是如此。</w:t>
      </w:r>
    </w:p>
    <w:p w:rsidR="007F65D2" w:rsidRPr="00C326A8" w:rsidRDefault="000F76CA"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此项</w:t>
      </w:r>
      <w:r w:rsidR="00162BF7">
        <w:rPr>
          <w:rFonts w:ascii="SimSun" w:hAnsi="SimSun" w:hint="eastAsia"/>
          <w:sz w:val="21"/>
          <w:szCs w:val="21"/>
        </w:rPr>
        <w:t>财务分析不考虑在实施新的教育补助金计划</w:t>
      </w:r>
      <w:r>
        <w:rPr>
          <w:rFonts w:ascii="SimSun" w:hAnsi="SimSun" w:hint="eastAsia"/>
          <w:sz w:val="21"/>
          <w:szCs w:val="21"/>
        </w:rPr>
        <w:t>中</w:t>
      </w:r>
      <w:r w:rsidR="00162BF7">
        <w:rPr>
          <w:rFonts w:ascii="SimSun" w:hAnsi="SimSun" w:hint="eastAsia"/>
          <w:sz w:val="21"/>
          <w:szCs w:val="21"/>
        </w:rPr>
        <w:t>可能提出</w:t>
      </w:r>
      <w:r w:rsidR="002D000C">
        <w:rPr>
          <w:rFonts w:ascii="SimSun" w:hAnsi="SimSun" w:hint="eastAsia"/>
          <w:sz w:val="21"/>
          <w:szCs w:val="21"/>
        </w:rPr>
        <w:t>的</w:t>
      </w:r>
      <w:r w:rsidR="00162BF7">
        <w:rPr>
          <w:rFonts w:ascii="SimSun" w:hAnsi="SimSun" w:hint="eastAsia"/>
          <w:sz w:val="21"/>
          <w:szCs w:val="21"/>
        </w:rPr>
        <w:t>任何</w:t>
      </w:r>
      <w:r w:rsidR="00BA2A2C" w:rsidRPr="00C326A8">
        <w:rPr>
          <w:rFonts w:ascii="SimSun" w:hAnsi="SimSun"/>
          <w:sz w:val="21"/>
          <w:szCs w:val="21"/>
        </w:rPr>
        <w:t>WIPO</w:t>
      </w:r>
      <w:r w:rsidR="00162BF7">
        <w:rPr>
          <w:rFonts w:ascii="SimSun" w:hAnsi="SimSun" w:hint="eastAsia"/>
          <w:sz w:val="21"/>
          <w:szCs w:val="21"/>
        </w:rPr>
        <w:t>特有的过渡措施。任何此类过渡措施如获接受，将适用于全体工作人员，而不仅是居住在法国的法籍工作人员。</w:t>
      </w:r>
    </w:p>
    <w:p w:rsidR="00C326A8" w:rsidRPr="00C326A8" w:rsidRDefault="00162BF7"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考虑到以上内容，全部31名法籍工作人员中，仅有24名被认为</w:t>
      </w:r>
      <w:r w:rsidR="000F76CA">
        <w:rPr>
          <w:rFonts w:ascii="SimSun" w:hAnsi="SimSun" w:hint="eastAsia"/>
          <w:sz w:val="21"/>
          <w:szCs w:val="21"/>
        </w:rPr>
        <w:t>将</w:t>
      </w:r>
      <w:r>
        <w:rPr>
          <w:rFonts w:ascii="SimSun" w:hAnsi="SimSun" w:hint="eastAsia"/>
          <w:sz w:val="21"/>
          <w:szCs w:val="21"/>
        </w:rPr>
        <w:t>属于拟议过渡措施的范围。这是由于7名工作人员的子女要么</w:t>
      </w:r>
      <w:r w:rsidR="000F76CA">
        <w:rPr>
          <w:rFonts w:ascii="SimSun" w:hAnsi="SimSun" w:hint="eastAsia"/>
          <w:sz w:val="21"/>
          <w:szCs w:val="21"/>
        </w:rPr>
        <w:t>将在</w:t>
      </w:r>
      <w:r>
        <w:rPr>
          <w:rFonts w:ascii="SimSun" w:hAnsi="SimSun" w:hint="eastAsia"/>
          <w:sz w:val="21"/>
          <w:szCs w:val="21"/>
        </w:rPr>
        <w:t>2017年9月</w:t>
      </w:r>
      <w:r w:rsidR="000F76CA">
        <w:rPr>
          <w:rFonts w:ascii="SimSun" w:hAnsi="SimSun" w:hint="eastAsia"/>
          <w:sz w:val="21"/>
          <w:szCs w:val="21"/>
        </w:rPr>
        <w:t>完成</w:t>
      </w:r>
      <w:r>
        <w:rPr>
          <w:rFonts w:ascii="SimSun" w:hAnsi="SimSun" w:hint="eastAsia"/>
          <w:sz w:val="21"/>
          <w:szCs w:val="21"/>
        </w:rPr>
        <w:t>其教育阶段，</w:t>
      </w:r>
      <w:proofErr w:type="gramStart"/>
      <w:r>
        <w:rPr>
          <w:rFonts w:ascii="SimSun" w:hAnsi="SimSun" w:hint="eastAsia"/>
          <w:sz w:val="21"/>
          <w:szCs w:val="21"/>
        </w:rPr>
        <w:t>要么其</w:t>
      </w:r>
      <w:proofErr w:type="gramEnd"/>
      <w:r>
        <w:rPr>
          <w:rFonts w:ascii="SimSun" w:hAnsi="SimSun" w:hint="eastAsia"/>
          <w:sz w:val="21"/>
          <w:szCs w:val="21"/>
        </w:rPr>
        <w:t>教育费用报销申请将不再</w:t>
      </w:r>
      <w:r w:rsidR="000F76CA">
        <w:rPr>
          <w:rFonts w:ascii="SimSun" w:hAnsi="SimSun" w:hint="eastAsia"/>
          <w:sz w:val="21"/>
          <w:szCs w:val="21"/>
        </w:rPr>
        <w:t>属于</w:t>
      </w:r>
      <w:r>
        <w:rPr>
          <w:rFonts w:ascii="SimSun" w:hAnsi="SimSun" w:hint="eastAsia"/>
          <w:sz w:val="21"/>
          <w:szCs w:val="21"/>
        </w:rPr>
        <w:t>新教育补助金计划的范围。</w:t>
      </w:r>
    </w:p>
    <w:p w:rsidR="007F65D2" w:rsidRPr="00C326A8" w:rsidRDefault="00162BF7"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依据上述假设，并考虑到2017/2018学年教育补助金计划的变化，经概算，</w:t>
      </w:r>
      <w:r w:rsidR="00C84C00">
        <w:rPr>
          <w:rFonts w:ascii="SimSun" w:hAnsi="SimSun" w:hint="eastAsia"/>
          <w:sz w:val="21"/>
          <w:szCs w:val="21"/>
        </w:rPr>
        <w:t>五</w:t>
      </w:r>
      <w:r>
        <w:rPr>
          <w:rFonts w:ascii="SimSun" w:hAnsi="SimSun" w:hint="eastAsia"/>
          <w:sz w:val="21"/>
          <w:szCs w:val="21"/>
        </w:rPr>
        <w:t>年间对24名法籍工作人员采用拟议过渡措施，对</w:t>
      </w:r>
      <w:r w:rsidR="007F65D2" w:rsidRPr="00C326A8">
        <w:rPr>
          <w:rFonts w:ascii="SimSun" w:hAnsi="SimSun"/>
          <w:sz w:val="21"/>
          <w:szCs w:val="21"/>
        </w:rPr>
        <w:t>WIPO</w:t>
      </w:r>
      <w:r>
        <w:rPr>
          <w:rFonts w:ascii="SimSun" w:hAnsi="SimSun" w:hint="eastAsia"/>
          <w:sz w:val="21"/>
          <w:szCs w:val="21"/>
        </w:rPr>
        <w:t>的最大财务成本共计</w:t>
      </w:r>
      <w:r w:rsidR="00E23B54" w:rsidRPr="00C326A8">
        <w:rPr>
          <w:rFonts w:ascii="SimSun" w:hAnsi="SimSun"/>
          <w:sz w:val="21"/>
          <w:szCs w:val="21"/>
        </w:rPr>
        <w:t>327,680</w:t>
      </w:r>
      <w:r>
        <w:rPr>
          <w:rFonts w:ascii="SimSun" w:hAnsi="SimSun" w:hint="eastAsia"/>
          <w:sz w:val="21"/>
          <w:szCs w:val="21"/>
        </w:rPr>
        <w:t>瑞郎（见附件）。</w:t>
      </w:r>
    </w:p>
    <w:p w:rsidR="00C326A8" w:rsidRPr="00C326A8" w:rsidRDefault="00162BF7" w:rsidP="007C5888">
      <w:pPr>
        <w:pStyle w:val="ae"/>
        <w:numPr>
          <w:ilvl w:val="0"/>
          <w:numId w:val="9"/>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与</w:t>
      </w:r>
      <w:r w:rsidR="000F76CA">
        <w:rPr>
          <w:rFonts w:ascii="SimSun" w:hAnsi="SimSun" w:hint="eastAsia"/>
          <w:sz w:val="21"/>
          <w:szCs w:val="21"/>
        </w:rPr>
        <w:t>维持</w:t>
      </w:r>
      <w:r>
        <w:rPr>
          <w:rFonts w:ascii="SimSun" w:hAnsi="SimSun" w:hint="eastAsia"/>
          <w:sz w:val="21"/>
          <w:szCs w:val="21"/>
        </w:rPr>
        <w:t>条例</w:t>
      </w:r>
      <w:r w:rsidR="007F65D2" w:rsidRPr="00C326A8">
        <w:rPr>
          <w:rFonts w:ascii="SimSun" w:hAnsi="SimSun"/>
          <w:sz w:val="21"/>
          <w:szCs w:val="21"/>
        </w:rPr>
        <w:t>3.14(f)</w:t>
      </w:r>
      <w:r>
        <w:rPr>
          <w:rFonts w:ascii="SimSun" w:hAnsi="SimSun" w:hint="eastAsia"/>
          <w:sz w:val="21"/>
          <w:szCs w:val="21"/>
        </w:rPr>
        <w:t>不</w:t>
      </w:r>
      <w:r w:rsidR="00C84C00">
        <w:rPr>
          <w:rFonts w:ascii="SimSun" w:hAnsi="SimSun" w:hint="eastAsia"/>
          <w:sz w:val="21"/>
          <w:szCs w:val="21"/>
        </w:rPr>
        <w:t>动</w:t>
      </w:r>
      <w:r>
        <w:rPr>
          <w:rFonts w:ascii="SimSun" w:hAnsi="SimSun" w:hint="eastAsia"/>
          <w:sz w:val="21"/>
          <w:szCs w:val="21"/>
        </w:rPr>
        <w:t>相比，</w:t>
      </w:r>
      <w:r w:rsidR="000F76CA">
        <w:rPr>
          <w:rFonts w:ascii="SimSun" w:hAnsi="SimSun" w:hint="eastAsia"/>
          <w:sz w:val="21"/>
          <w:szCs w:val="21"/>
        </w:rPr>
        <w:t>这</w:t>
      </w:r>
      <w:r>
        <w:rPr>
          <w:rFonts w:ascii="SimSun" w:hAnsi="SimSun" w:hint="eastAsia"/>
          <w:sz w:val="21"/>
          <w:szCs w:val="21"/>
        </w:rPr>
        <w:t>大大降低</w:t>
      </w:r>
      <w:r w:rsidR="000F76CA">
        <w:rPr>
          <w:rFonts w:ascii="SimSun" w:hAnsi="SimSun" w:hint="eastAsia"/>
          <w:sz w:val="21"/>
          <w:szCs w:val="21"/>
        </w:rPr>
        <w:t>了成本。</w:t>
      </w:r>
      <w:r>
        <w:rPr>
          <w:rFonts w:ascii="SimSun" w:hAnsi="SimSun" w:hint="eastAsia"/>
          <w:sz w:val="21"/>
          <w:szCs w:val="21"/>
        </w:rPr>
        <w:t>如果不采用有限</w:t>
      </w:r>
      <w:r w:rsidR="000F76CA">
        <w:rPr>
          <w:rFonts w:ascii="SimSun" w:hAnsi="SimSun" w:hint="eastAsia"/>
          <w:sz w:val="21"/>
          <w:szCs w:val="21"/>
        </w:rPr>
        <w:t>的</w:t>
      </w:r>
      <w:r>
        <w:rPr>
          <w:rFonts w:ascii="SimSun" w:hAnsi="SimSun" w:hint="eastAsia"/>
          <w:sz w:val="21"/>
          <w:szCs w:val="21"/>
        </w:rPr>
        <w:t>过渡措施，预计</w:t>
      </w:r>
      <w:r w:rsidR="007F65D2" w:rsidRPr="00C326A8">
        <w:rPr>
          <w:rFonts w:ascii="SimSun" w:hAnsi="SimSun"/>
          <w:sz w:val="21"/>
          <w:szCs w:val="21"/>
        </w:rPr>
        <w:t>WIPO</w:t>
      </w:r>
      <w:r w:rsidR="00A026D6">
        <w:rPr>
          <w:rFonts w:ascii="SimSun" w:hAnsi="SimSun" w:hint="eastAsia"/>
          <w:sz w:val="21"/>
          <w:szCs w:val="21"/>
        </w:rPr>
        <w:t>将面临有关工作人员的诉讼，其相关费用可能高于采用过渡措施的最</w:t>
      </w:r>
      <w:r w:rsidR="000F76CA">
        <w:rPr>
          <w:rFonts w:ascii="SimSun" w:hAnsi="SimSun" w:hint="eastAsia"/>
          <w:sz w:val="21"/>
          <w:szCs w:val="21"/>
        </w:rPr>
        <w:t>大</w:t>
      </w:r>
      <w:r w:rsidR="00A026D6">
        <w:rPr>
          <w:rFonts w:ascii="SimSun" w:hAnsi="SimSun" w:hint="eastAsia"/>
          <w:sz w:val="21"/>
          <w:szCs w:val="21"/>
        </w:rPr>
        <w:t>成本</w:t>
      </w:r>
      <w:r w:rsidR="000F76CA">
        <w:rPr>
          <w:rFonts w:ascii="SimSun" w:hAnsi="SimSun" w:hint="eastAsia"/>
          <w:sz w:val="21"/>
          <w:szCs w:val="21"/>
        </w:rPr>
        <w:t>概算</w:t>
      </w:r>
      <w:r w:rsidR="00A026D6">
        <w:rPr>
          <w:rFonts w:ascii="SimSun" w:hAnsi="SimSun" w:hint="eastAsia"/>
          <w:sz w:val="21"/>
          <w:szCs w:val="21"/>
        </w:rPr>
        <w:t>总额。</w:t>
      </w:r>
    </w:p>
    <w:p w:rsidR="00C326A8" w:rsidRPr="000F76CA" w:rsidRDefault="00C326A8" w:rsidP="007C5888">
      <w:pPr>
        <w:adjustRightInd w:val="0"/>
        <w:spacing w:afterLines="50" w:after="120" w:line="340" w:lineRule="atLeast"/>
        <w:ind w:left="5534"/>
        <w:jc w:val="both"/>
        <w:rPr>
          <w:rFonts w:ascii="KaiTi" w:eastAsia="KaiTi" w:hAnsi="KaiTi"/>
          <w:sz w:val="21"/>
          <w:szCs w:val="21"/>
        </w:rPr>
      </w:pPr>
    </w:p>
    <w:p w:rsidR="00886B16" w:rsidRDefault="0026217D" w:rsidP="007C5888">
      <w:pPr>
        <w:adjustRightInd w:val="0"/>
        <w:spacing w:afterLines="50" w:after="120" w:line="340" w:lineRule="atLeast"/>
        <w:ind w:left="5534"/>
        <w:jc w:val="both"/>
        <w:rPr>
          <w:rFonts w:ascii="KaiTi" w:eastAsia="KaiTi" w:hAnsi="KaiTi"/>
          <w:sz w:val="21"/>
          <w:szCs w:val="21"/>
        </w:rPr>
      </w:pPr>
      <w:r w:rsidRPr="007C5888">
        <w:rPr>
          <w:rFonts w:ascii="KaiTi" w:eastAsia="KaiTi" w:hAnsi="KaiTi"/>
          <w:sz w:val="21"/>
          <w:szCs w:val="21"/>
        </w:rPr>
        <w:t>[</w:t>
      </w:r>
      <w:r w:rsidR="00C326A8" w:rsidRPr="007C5888">
        <w:rPr>
          <w:rFonts w:ascii="KaiTi" w:eastAsia="KaiTi" w:hAnsi="KaiTi" w:hint="eastAsia"/>
          <w:sz w:val="21"/>
          <w:szCs w:val="21"/>
        </w:rPr>
        <w:t>后接附件</w:t>
      </w:r>
      <w:r w:rsidRPr="007C5888">
        <w:rPr>
          <w:rFonts w:ascii="KaiTi" w:eastAsia="KaiTi" w:hAnsi="KaiTi"/>
          <w:sz w:val="21"/>
          <w:szCs w:val="21"/>
        </w:rPr>
        <w:t>]</w:t>
      </w:r>
    </w:p>
    <w:p w:rsidR="00886B16" w:rsidRDefault="00886B16" w:rsidP="007C5888">
      <w:pPr>
        <w:adjustRightInd w:val="0"/>
        <w:spacing w:afterLines="50" w:after="120" w:line="340" w:lineRule="atLeast"/>
        <w:ind w:left="5534"/>
        <w:jc w:val="both"/>
        <w:rPr>
          <w:rFonts w:ascii="KaiTi" w:eastAsia="KaiTi" w:hAnsi="KaiTi"/>
          <w:sz w:val="21"/>
          <w:szCs w:val="21"/>
        </w:rPr>
        <w:sectPr w:rsidR="00886B16" w:rsidSect="00040861">
          <w:headerReference w:type="default" r:id="rId10"/>
          <w:endnotePr>
            <w:numFmt w:val="decimal"/>
          </w:endnotePr>
          <w:pgSz w:w="11907" w:h="16840" w:code="9"/>
          <w:pgMar w:top="567" w:right="1134" w:bottom="1418" w:left="1418" w:header="510" w:footer="1021" w:gutter="0"/>
          <w:cols w:space="720"/>
          <w:titlePg/>
          <w:docGrid w:linePitch="299"/>
        </w:sectPr>
      </w:pPr>
    </w:p>
    <w:p w:rsidR="00E04E1F" w:rsidRDefault="00886B16" w:rsidP="00886B16">
      <w:pPr>
        <w:adjustRightInd w:val="0"/>
        <w:jc w:val="center"/>
      </w:pPr>
      <w:r w:rsidRPr="00886B16">
        <w:rPr>
          <w:rFonts w:hint="eastAsia"/>
          <w:noProof/>
        </w:rPr>
        <w:lastRenderedPageBreak/>
        <w:drawing>
          <wp:inline distT="0" distB="0" distL="0" distR="0" wp14:anchorId="3F9B98ED" wp14:editId="4F469FC0">
            <wp:extent cx="7077600" cy="55944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7600" cy="5594400"/>
                    </a:xfrm>
                    <a:prstGeom prst="rect">
                      <a:avLst/>
                    </a:prstGeom>
                    <a:noFill/>
                    <a:ln>
                      <a:noFill/>
                    </a:ln>
                  </pic:spPr>
                </pic:pic>
              </a:graphicData>
            </a:graphic>
          </wp:inline>
        </w:drawing>
      </w:r>
    </w:p>
    <w:p w:rsidR="00886B16" w:rsidRPr="007C5888" w:rsidRDefault="00886B16" w:rsidP="00886B16">
      <w:pPr>
        <w:adjustRightInd w:val="0"/>
        <w:spacing w:beforeLines="50" w:before="120"/>
        <w:ind w:leftChars="4123" w:left="9071"/>
        <w:jc w:val="both"/>
        <w:rPr>
          <w:rFonts w:ascii="KaiTi" w:eastAsia="KaiTi" w:hAnsi="KaiTi"/>
          <w:sz w:val="21"/>
          <w:szCs w:val="21"/>
        </w:rPr>
      </w:pPr>
      <w:r>
        <w:rPr>
          <w:rFonts w:ascii="KaiTi" w:eastAsia="KaiTi" w:hAnsi="KaiTi" w:hint="eastAsia"/>
          <w:sz w:val="21"/>
          <w:szCs w:val="21"/>
        </w:rPr>
        <w:t>[附件和文件完]</w:t>
      </w:r>
    </w:p>
    <w:sectPr w:rsidR="00886B16" w:rsidRPr="007C5888" w:rsidSect="00886B16">
      <w:headerReference w:type="default" r:id="rId12"/>
      <w:head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4E" w:rsidRDefault="00911D4E">
      <w:r>
        <w:separator/>
      </w:r>
    </w:p>
  </w:endnote>
  <w:endnote w:type="continuationSeparator" w:id="0">
    <w:p w:rsidR="00911D4E" w:rsidRDefault="00911D4E" w:rsidP="003B38C1">
      <w:r>
        <w:separator/>
      </w:r>
    </w:p>
    <w:p w:rsidR="00911D4E" w:rsidRPr="003B38C1" w:rsidRDefault="00911D4E" w:rsidP="003B38C1">
      <w:pPr>
        <w:spacing w:after="60"/>
        <w:rPr>
          <w:sz w:val="17"/>
        </w:rPr>
      </w:pPr>
      <w:r>
        <w:rPr>
          <w:sz w:val="17"/>
        </w:rPr>
        <w:t>[Endnote continued from previous page]</w:t>
      </w:r>
    </w:p>
  </w:endnote>
  <w:endnote w:type="continuationNotice" w:id="1">
    <w:p w:rsidR="00911D4E" w:rsidRPr="003B38C1" w:rsidRDefault="00911D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4E" w:rsidRDefault="00911D4E">
      <w:r>
        <w:separator/>
      </w:r>
    </w:p>
  </w:footnote>
  <w:footnote w:type="continuationSeparator" w:id="0">
    <w:p w:rsidR="00911D4E" w:rsidRDefault="00911D4E" w:rsidP="008B60B2">
      <w:r>
        <w:separator/>
      </w:r>
    </w:p>
    <w:p w:rsidR="00911D4E" w:rsidRPr="00ED77FB" w:rsidRDefault="00911D4E" w:rsidP="008B60B2">
      <w:pPr>
        <w:spacing w:after="60"/>
        <w:rPr>
          <w:sz w:val="17"/>
          <w:szCs w:val="17"/>
        </w:rPr>
      </w:pPr>
      <w:r w:rsidRPr="00ED77FB">
        <w:rPr>
          <w:sz w:val="17"/>
          <w:szCs w:val="17"/>
        </w:rPr>
        <w:t>[Footnote continued from previous page]</w:t>
      </w:r>
    </w:p>
  </w:footnote>
  <w:footnote w:type="continuationNotice" w:id="1">
    <w:p w:rsidR="00911D4E" w:rsidRPr="00ED77FB" w:rsidRDefault="00911D4E" w:rsidP="008B60B2">
      <w:pPr>
        <w:spacing w:before="60"/>
        <w:jc w:val="right"/>
        <w:rPr>
          <w:sz w:val="17"/>
          <w:szCs w:val="17"/>
        </w:rPr>
      </w:pPr>
      <w:r w:rsidRPr="00ED77FB">
        <w:rPr>
          <w:sz w:val="17"/>
          <w:szCs w:val="17"/>
        </w:rPr>
        <w:t>[Footnote continued on next page]</w:t>
      </w:r>
    </w:p>
  </w:footnote>
  <w:footnote w:id="2">
    <w:p w:rsidR="00911D4E" w:rsidRPr="00C326A8" w:rsidRDefault="00911D4E" w:rsidP="007C5888">
      <w:pPr>
        <w:pStyle w:val="a9"/>
        <w:overflowPunct w:val="0"/>
        <w:jc w:val="both"/>
        <w:rPr>
          <w:rFonts w:ascii="SimSun" w:hAnsi="SimSun"/>
        </w:rPr>
      </w:pPr>
      <w:r w:rsidRPr="007C5888">
        <w:rPr>
          <w:rStyle w:val="af2"/>
          <w:rFonts w:ascii="SimSun" w:hAnsi="SimSun"/>
        </w:rPr>
        <w:footnoteRef/>
      </w:r>
      <w:r w:rsidRPr="007C5888">
        <w:rPr>
          <w:rFonts w:ascii="SimSun" w:hAnsi="SimSun" w:hint="eastAsia"/>
        </w:rPr>
        <w:tab/>
      </w:r>
      <w:r>
        <w:rPr>
          <w:rFonts w:ascii="SimSun" w:hAnsi="SimSun"/>
        </w:rPr>
        <w:t>见</w:t>
      </w:r>
      <w:r w:rsidRPr="00C326A8">
        <w:rPr>
          <w:rFonts w:ascii="SimSun" w:hAnsi="SimSun"/>
        </w:rPr>
        <w:t>WO/CC/71/4 Rev.</w:t>
      </w:r>
      <w:r>
        <w:rPr>
          <w:rFonts w:ascii="SimSun" w:hAnsi="SimSun" w:hint="eastAsia"/>
        </w:rPr>
        <w:t>，第</w:t>
      </w:r>
      <w:r w:rsidRPr="00C326A8">
        <w:rPr>
          <w:rFonts w:ascii="SimSun" w:hAnsi="SimSun"/>
        </w:rPr>
        <w:t>5</w:t>
      </w:r>
      <w:r>
        <w:rPr>
          <w:rFonts w:ascii="SimSun" w:hAnsi="SimSun" w:hint="eastAsia"/>
        </w:rPr>
        <w:t>段和第</w:t>
      </w:r>
      <w:r w:rsidRPr="00C326A8">
        <w:rPr>
          <w:rFonts w:ascii="SimSun" w:hAnsi="SimSun"/>
        </w:rPr>
        <w:t>6</w:t>
      </w:r>
      <w:r>
        <w:rPr>
          <w:rFonts w:ascii="SimSun" w:hAnsi="SimSun" w:hint="eastAsia"/>
        </w:rPr>
        <w:t>段。</w:t>
      </w:r>
    </w:p>
  </w:footnote>
  <w:footnote w:id="3">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t>见</w:t>
      </w:r>
      <w:r w:rsidRPr="00C326A8">
        <w:rPr>
          <w:rFonts w:ascii="SimSun" w:hAnsi="SimSun"/>
        </w:rPr>
        <w:t>WO/CC/71/7</w:t>
      </w:r>
      <w:r>
        <w:rPr>
          <w:rFonts w:ascii="SimSun" w:hAnsi="SimSun" w:hint="eastAsia"/>
        </w:rPr>
        <w:t>第</w:t>
      </w:r>
      <w:r w:rsidRPr="00C326A8">
        <w:rPr>
          <w:rFonts w:ascii="SimSun" w:hAnsi="SimSun"/>
        </w:rPr>
        <w:t>95</w:t>
      </w:r>
      <w:r>
        <w:rPr>
          <w:rFonts w:ascii="SimSun" w:hAnsi="SimSun" w:hint="eastAsia"/>
        </w:rPr>
        <w:t>段</w:t>
      </w:r>
      <w:r w:rsidRPr="00C326A8">
        <w:rPr>
          <w:rFonts w:ascii="SimSun" w:hAnsi="SimSun"/>
        </w:rPr>
        <w:t>(</w:t>
      </w:r>
      <w:proofErr w:type="spellStart"/>
      <w:r w:rsidRPr="00C326A8">
        <w:rPr>
          <w:rFonts w:ascii="SimSun" w:hAnsi="SimSun"/>
        </w:rPr>
        <w:t>i</w:t>
      </w:r>
      <w:proofErr w:type="spellEnd"/>
      <w:r w:rsidRPr="00C326A8">
        <w:rPr>
          <w:rFonts w:ascii="SimSun" w:hAnsi="SimSun"/>
        </w:rPr>
        <w:t>)(b)</w:t>
      </w:r>
      <w:r>
        <w:rPr>
          <w:rFonts w:ascii="SimSun" w:hAnsi="SimSun" w:hint="eastAsia"/>
        </w:rPr>
        <w:t>。</w:t>
      </w:r>
    </w:p>
  </w:footnote>
  <w:footnote w:id="4">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1641</w:t>
      </w:r>
      <w:r>
        <w:rPr>
          <w:rFonts w:ascii="SimSun" w:hAnsi="SimSun"/>
        </w:rPr>
        <w:t>号（</w:t>
      </w:r>
      <w:r w:rsidRPr="00C326A8">
        <w:rPr>
          <w:rFonts w:ascii="SimSun" w:hAnsi="SimSun"/>
        </w:rPr>
        <w:t>1997</w:t>
      </w:r>
      <w:r>
        <w:rPr>
          <w:rFonts w:ascii="SimSun" w:hAnsi="SimSun" w:hint="eastAsia"/>
        </w:rPr>
        <w:t>年</w:t>
      </w:r>
      <w:r>
        <w:rPr>
          <w:rFonts w:ascii="SimSun" w:hAnsi="SimSun"/>
        </w:rPr>
        <w:t>）</w:t>
      </w:r>
      <w:r>
        <w:rPr>
          <w:rFonts w:ascii="SimSun" w:hAnsi="SimSun" w:hint="eastAsia"/>
        </w:rPr>
        <w:t>判决，</w:t>
      </w:r>
      <w:r>
        <w:rPr>
          <w:rFonts w:ascii="SimSun" w:hAnsi="SimSun"/>
        </w:rPr>
        <w:t>评议意见</w:t>
      </w:r>
      <w:r w:rsidRPr="00C326A8">
        <w:rPr>
          <w:rFonts w:ascii="SimSun" w:hAnsi="SimSun"/>
        </w:rPr>
        <w:t>7(c)</w:t>
      </w:r>
      <w:r>
        <w:rPr>
          <w:rFonts w:ascii="SimSun" w:hAnsi="SimSun" w:hint="eastAsia"/>
        </w:rPr>
        <w:t>。</w:t>
      </w:r>
    </w:p>
  </w:footnote>
  <w:footnote w:id="5">
    <w:p w:rsidR="00911D4E" w:rsidRPr="00C326A8" w:rsidRDefault="00911D4E" w:rsidP="007C5888">
      <w:pPr>
        <w:pStyle w:val="a9"/>
        <w:overflowPunct w:val="0"/>
        <w:jc w:val="both"/>
        <w:rPr>
          <w:rFonts w:ascii="SimSun" w:hAnsi="SimSun"/>
        </w:rPr>
      </w:pPr>
      <w:r w:rsidRPr="00C27B74">
        <w:rPr>
          <w:rStyle w:val="af2"/>
          <w:rFonts w:ascii="SimSun" w:hAnsi="SimSun"/>
        </w:rPr>
        <w:footnoteRef/>
      </w:r>
      <w:r>
        <w:rPr>
          <w:rFonts w:ascii="SimSun" w:hAnsi="SimSun" w:hint="eastAsia"/>
        </w:rPr>
        <w:tab/>
        <w:t>既得权利原则和不溯及既往规则是法的一般原则（例如，见第</w:t>
      </w:r>
      <w:r w:rsidRPr="00C326A8">
        <w:rPr>
          <w:rFonts w:ascii="SimSun" w:hAnsi="SimSun"/>
        </w:rPr>
        <w:t>429</w:t>
      </w:r>
      <w:r>
        <w:rPr>
          <w:rFonts w:ascii="SimSun" w:hAnsi="SimSun"/>
        </w:rPr>
        <w:t>号</w:t>
      </w:r>
      <w:r>
        <w:rPr>
          <w:rFonts w:ascii="SimSun" w:hAnsi="SimSun" w:hint="eastAsia"/>
        </w:rPr>
        <w:t>判决</w:t>
      </w:r>
      <w:r>
        <w:rPr>
          <w:rFonts w:ascii="SimSun" w:hAnsi="SimSun"/>
        </w:rPr>
        <w:t>（</w:t>
      </w:r>
      <w:r w:rsidRPr="00C326A8">
        <w:rPr>
          <w:rFonts w:ascii="SimSun" w:hAnsi="SimSun"/>
        </w:rPr>
        <w:t>1980</w:t>
      </w:r>
      <w:r>
        <w:rPr>
          <w:rFonts w:ascii="SimSun" w:hAnsi="SimSun" w:hint="eastAsia"/>
        </w:rPr>
        <w:t>年</w:t>
      </w:r>
      <w:r>
        <w:rPr>
          <w:rFonts w:ascii="SimSun" w:hAnsi="SimSun"/>
        </w:rPr>
        <w:t>）</w:t>
      </w:r>
      <w:r>
        <w:rPr>
          <w:rFonts w:ascii="SimSun" w:hAnsi="SimSun" w:hint="eastAsia"/>
        </w:rPr>
        <w:t>，评议意见9，和</w:t>
      </w:r>
      <w:r>
        <w:rPr>
          <w:rFonts w:ascii="SimSun" w:hAnsi="SimSun"/>
        </w:rPr>
        <w:t>第</w:t>
      </w:r>
      <w:r w:rsidRPr="00C326A8">
        <w:rPr>
          <w:rFonts w:ascii="SimSun" w:hAnsi="SimSun"/>
        </w:rPr>
        <w:t>51</w:t>
      </w:r>
      <w:r>
        <w:rPr>
          <w:rFonts w:ascii="SimSun" w:hAnsi="SimSun"/>
        </w:rPr>
        <w:t>号</w:t>
      </w:r>
      <w:r>
        <w:rPr>
          <w:rFonts w:ascii="SimSun" w:hAnsi="SimSun" w:hint="eastAsia"/>
        </w:rPr>
        <w:t>判决</w:t>
      </w:r>
      <w:r>
        <w:rPr>
          <w:rFonts w:ascii="SimSun" w:hAnsi="SimSun"/>
        </w:rPr>
        <w:t>（</w:t>
      </w:r>
      <w:r w:rsidRPr="00C326A8">
        <w:rPr>
          <w:rFonts w:ascii="SimSun" w:hAnsi="SimSun"/>
        </w:rPr>
        <w:t>1960</w:t>
      </w:r>
      <w:r>
        <w:rPr>
          <w:rFonts w:ascii="SimSun" w:hAnsi="SimSun" w:hint="eastAsia"/>
        </w:rPr>
        <w:t>年</w:t>
      </w:r>
      <w:r>
        <w:rPr>
          <w:rFonts w:ascii="SimSun" w:hAnsi="SimSun"/>
        </w:rPr>
        <w:t>）</w:t>
      </w:r>
      <w:r>
        <w:rPr>
          <w:rFonts w:ascii="SimSun" w:hAnsi="SimSun" w:hint="eastAsia"/>
        </w:rPr>
        <w:t>，评议意见5）。因此，即使</w:t>
      </w:r>
      <w:r>
        <w:rPr>
          <w:rFonts w:ascii="SimSun" w:hAnsi="SimSun"/>
        </w:rPr>
        <w:t>WIPO</w:t>
      </w:r>
      <w:r>
        <w:rPr>
          <w:rFonts w:ascii="SimSun" w:hAnsi="SimSun" w:hint="eastAsia"/>
        </w:rPr>
        <w:t>《工作人员条例与细则》没有明确提及，这些原则依然适用。</w:t>
      </w:r>
    </w:p>
  </w:footnote>
  <w:footnote w:id="6">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t>见</w:t>
      </w:r>
      <w:r>
        <w:rPr>
          <w:rFonts w:ascii="SimSun" w:hAnsi="SimSun"/>
        </w:rPr>
        <w:t>第</w:t>
      </w:r>
      <w:r w:rsidRPr="00C326A8">
        <w:rPr>
          <w:rFonts w:ascii="SimSun" w:hAnsi="SimSun"/>
        </w:rPr>
        <w:t>1446</w:t>
      </w:r>
      <w:r>
        <w:rPr>
          <w:rFonts w:ascii="SimSun" w:hAnsi="SimSun"/>
        </w:rPr>
        <w:t>号判决（</w:t>
      </w:r>
      <w:r w:rsidRPr="00C326A8">
        <w:rPr>
          <w:rFonts w:ascii="SimSun" w:hAnsi="SimSun"/>
        </w:rPr>
        <w:t>1995</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13</w:t>
      </w:r>
      <w:r>
        <w:rPr>
          <w:rFonts w:ascii="SimSun" w:hAnsi="SimSun" w:hint="eastAsia"/>
        </w:rPr>
        <w:t>，其中除其他外提到</w:t>
      </w:r>
      <w:r>
        <w:rPr>
          <w:rFonts w:ascii="SimSun" w:hAnsi="SimSun"/>
        </w:rPr>
        <w:t>第</w:t>
      </w:r>
      <w:r w:rsidRPr="00C326A8">
        <w:rPr>
          <w:rFonts w:ascii="SimSun" w:hAnsi="SimSun"/>
        </w:rPr>
        <w:t>61</w:t>
      </w:r>
      <w:r>
        <w:rPr>
          <w:rFonts w:ascii="SimSun" w:hAnsi="SimSun"/>
        </w:rPr>
        <w:t>号判决（</w:t>
      </w:r>
      <w:r w:rsidRPr="00C326A8">
        <w:rPr>
          <w:rFonts w:ascii="SimSun" w:hAnsi="SimSun"/>
        </w:rPr>
        <w:t>1962</w:t>
      </w:r>
      <w:r>
        <w:rPr>
          <w:rFonts w:ascii="SimSun" w:hAnsi="SimSun" w:hint="eastAsia"/>
        </w:rPr>
        <w:t>年</w:t>
      </w:r>
      <w:r>
        <w:rPr>
          <w:rFonts w:ascii="SimSun" w:hAnsi="SimSun"/>
        </w:rPr>
        <w:t>）</w:t>
      </w:r>
      <w:r>
        <w:rPr>
          <w:rFonts w:ascii="SimSun" w:hAnsi="SimSun" w:hint="eastAsia"/>
        </w:rPr>
        <w:t>和</w:t>
      </w:r>
      <w:r>
        <w:rPr>
          <w:rFonts w:ascii="SimSun" w:hAnsi="SimSun"/>
        </w:rPr>
        <w:t>第</w:t>
      </w:r>
      <w:r w:rsidRPr="00C326A8">
        <w:rPr>
          <w:rFonts w:ascii="SimSun" w:hAnsi="SimSun"/>
        </w:rPr>
        <w:t>832</w:t>
      </w:r>
      <w:r>
        <w:rPr>
          <w:rFonts w:ascii="SimSun" w:hAnsi="SimSun"/>
        </w:rPr>
        <w:t>号判决（</w:t>
      </w:r>
      <w:r w:rsidRPr="00C326A8">
        <w:rPr>
          <w:rFonts w:ascii="SimSun" w:hAnsi="SimSun"/>
        </w:rPr>
        <w:t>1987</w:t>
      </w:r>
      <w:r>
        <w:rPr>
          <w:rFonts w:ascii="SimSun" w:hAnsi="SimSun" w:hint="eastAsia"/>
        </w:rPr>
        <w:t>年</w:t>
      </w:r>
      <w:r>
        <w:rPr>
          <w:rFonts w:ascii="SimSun" w:hAnsi="SimSun"/>
        </w:rPr>
        <w:t>）</w:t>
      </w:r>
      <w:r>
        <w:rPr>
          <w:rFonts w:ascii="SimSun" w:hAnsi="SimSun" w:hint="eastAsia"/>
        </w:rPr>
        <w:t>中关于该原则的经典阐述。</w:t>
      </w:r>
    </w:p>
  </w:footnote>
  <w:footnote w:id="7">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t>见第</w:t>
      </w:r>
      <w:r w:rsidRPr="00C326A8">
        <w:rPr>
          <w:rFonts w:ascii="SimSun" w:hAnsi="SimSun"/>
        </w:rPr>
        <w:t>365</w:t>
      </w:r>
      <w:r>
        <w:rPr>
          <w:rFonts w:ascii="SimSun" w:hAnsi="SimSun" w:hint="eastAsia"/>
        </w:rPr>
        <w:t>号和第</w:t>
      </w:r>
      <w:r w:rsidRPr="00C326A8">
        <w:rPr>
          <w:rFonts w:ascii="SimSun" w:hAnsi="SimSun"/>
        </w:rPr>
        <w:t>366</w:t>
      </w:r>
      <w:r>
        <w:rPr>
          <w:rFonts w:ascii="SimSun" w:hAnsi="SimSun"/>
        </w:rPr>
        <w:t>号</w:t>
      </w:r>
      <w:r>
        <w:rPr>
          <w:rFonts w:ascii="SimSun" w:hAnsi="SimSun" w:hint="eastAsia"/>
        </w:rPr>
        <w:t>判决</w:t>
      </w:r>
      <w:r>
        <w:rPr>
          <w:rFonts w:ascii="SimSun" w:hAnsi="SimSun"/>
        </w:rPr>
        <w:t>（</w:t>
      </w:r>
      <w:r w:rsidRPr="00C326A8">
        <w:rPr>
          <w:rFonts w:ascii="SimSun" w:hAnsi="SimSun"/>
        </w:rPr>
        <w:t>1978</w:t>
      </w:r>
      <w:r>
        <w:rPr>
          <w:rFonts w:ascii="SimSun" w:hAnsi="SimSun" w:hint="eastAsia"/>
        </w:rPr>
        <w:t>年</w:t>
      </w:r>
      <w:r>
        <w:rPr>
          <w:rFonts w:ascii="SimSun" w:hAnsi="SimSun"/>
        </w:rPr>
        <w:t>）</w:t>
      </w:r>
      <w:r>
        <w:rPr>
          <w:rFonts w:ascii="SimSun" w:hAnsi="SimSun" w:hint="eastAsia"/>
        </w:rPr>
        <w:t>，分别见评议意见7和6。另见，例如，</w:t>
      </w:r>
      <w:r>
        <w:rPr>
          <w:rFonts w:ascii="SimSun" w:hAnsi="SimSun"/>
        </w:rPr>
        <w:t>第</w:t>
      </w:r>
      <w:r w:rsidRPr="00C326A8">
        <w:rPr>
          <w:rFonts w:ascii="SimSun" w:hAnsi="SimSun"/>
        </w:rPr>
        <w:t>368</w:t>
      </w:r>
      <w:r>
        <w:rPr>
          <w:rFonts w:ascii="SimSun" w:hAnsi="SimSun"/>
        </w:rPr>
        <w:t>号</w:t>
      </w:r>
      <w:r>
        <w:rPr>
          <w:rFonts w:ascii="SimSun" w:hAnsi="SimSun" w:hint="eastAsia"/>
        </w:rPr>
        <w:t>判决</w:t>
      </w:r>
      <w:r>
        <w:rPr>
          <w:rFonts w:ascii="SimSun" w:hAnsi="SimSun"/>
        </w:rPr>
        <w:t>（</w:t>
      </w:r>
      <w:r w:rsidRPr="00C326A8">
        <w:rPr>
          <w:rFonts w:ascii="SimSun" w:hAnsi="SimSun"/>
        </w:rPr>
        <w:t>1979</w:t>
      </w:r>
      <w:r>
        <w:rPr>
          <w:rFonts w:ascii="SimSun" w:hAnsi="SimSun" w:hint="eastAsia"/>
        </w:rPr>
        <w:t>年</w:t>
      </w:r>
      <w:r>
        <w:rPr>
          <w:rFonts w:ascii="SimSun" w:hAnsi="SimSun"/>
        </w:rPr>
        <w:t>）</w:t>
      </w:r>
      <w:r>
        <w:rPr>
          <w:rFonts w:ascii="SimSun" w:hAnsi="SimSun" w:hint="eastAsia"/>
        </w:rPr>
        <w:t>，评议意见7；</w:t>
      </w:r>
      <w:r>
        <w:rPr>
          <w:rFonts w:ascii="SimSun" w:hAnsi="SimSun"/>
        </w:rPr>
        <w:t>第</w:t>
      </w:r>
      <w:r w:rsidRPr="00C326A8">
        <w:rPr>
          <w:rFonts w:ascii="SimSun" w:hAnsi="SimSun"/>
        </w:rPr>
        <w:t>371</w:t>
      </w:r>
      <w:r>
        <w:rPr>
          <w:rFonts w:ascii="SimSun" w:hAnsi="SimSun"/>
        </w:rPr>
        <w:t>号</w:t>
      </w:r>
      <w:r>
        <w:rPr>
          <w:rFonts w:ascii="SimSun" w:hAnsi="SimSun" w:hint="eastAsia"/>
        </w:rPr>
        <w:t>判决</w:t>
      </w:r>
      <w:r>
        <w:rPr>
          <w:rFonts w:ascii="SimSun" w:hAnsi="SimSun"/>
        </w:rPr>
        <w:t>（</w:t>
      </w:r>
      <w:r w:rsidRPr="00C326A8">
        <w:rPr>
          <w:rFonts w:ascii="SimSun" w:hAnsi="SimSun"/>
        </w:rPr>
        <w:t>1979</w:t>
      </w:r>
      <w:r>
        <w:rPr>
          <w:rFonts w:ascii="SimSun" w:hAnsi="SimSun" w:hint="eastAsia"/>
        </w:rPr>
        <w:t>年</w:t>
      </w:r>
      <w:r>
        <w:rPr>
          <w:rFonts w:ascii="SimSun" w:hAnsi="SimSun"/>
        </w:rPr>
        <w:t>）</w:t>
      </w:r>
      <w:r>
        <w:rPr>
          <w:rFonts w:ascii="SimSun" w:hAnsi="SimSun" w:hint="eastAsia"/>
        </w:rPr>
        <w:t>，评议意见4；</w:t>
      </w:r>
      <w:r>
        <w:rPr>
          <w:rFonts w:ascii="SimSun" w:hAnsi="SimSun"/>
        </w:rPr>
        <w:t>第</w:t>
      </w:r>
      <w:r w:rsidRPr="00C326A8">
        <w:rPr>
          <w:rFonts w:ascii="SimSun" w:hAnsi="SimSun"/>
        </w:rPr>
        <w:t>666</w:t>
      </w:r>
      <w:r>
        <w:rPr>
          <w:rFonts w:ascii="SimSun" w:hAnsi="SimSun"/>
        </w:rPr>
        <w:t>号判决（</w:t>
      </w:r>
      <w:r w:rsidRPr="00C326A8">
        <w:rPr>
          <w:rFonts w:ascii="SimSun" w:hAnsi="SimSun"/>
        </w:rPr>
        <w:t>1985</w:t>
      </w:r>
      <w:r>
        <w:rPr>
          <w:rFonts w:ascii="SimSun" w:hAnsi="SimSun" w:hint="eastAsia"/>
        </w:rPr>
        <w:t>年</w:t>
      </w:r>
      <w:r>
        <w:rPr>
          <w:rFonts w:ascii="SimSun" w:hAnsi="SimSun"/>
        </w:rPr>
        <w:t>），</w:t>
      </w:r>
      <w:r>
        <w:rPr>
          <w:rFonts w:ascii="SimSun" w:hAnsi="SimSun" w:hint="eastAsia"/>
        </w:rPr>
        <w:t>评议意见5；</w:t>
      </w:r>
      <w:r>
        <w:rPr>
          <w:rFonts w:ascii="SimSun" w:hAnsi="SimSun"/>
        </w:rPr>
        <w:t>第</w:t>
      </w:r>
      <w:r w:rsidRPr="00C326A8">
        <w:rPr>
          <w:rFonts w:ascii="SimSun" w:hAnsi="SimSun"/>
        </w:rPr>
        <w:t>832</w:t>
      </w:r>
      <w:r>
        <w:rPr>
          <w:rFonts w:ascii="SimSun" w:hAnsi="SimSun"/>
        </w:rPr>
        <w:t>号判决（</w:t>
      </w:r>
      <w:r w:rsidRPr="00C326A8">
        <w:rPr>
          <w:rFonts w:ascii="SimSun" w:hAnsi="SimSun"/>
        </w:rPr>
        <w:t>1987</w:t>
      </w:r>
      <w:r>
        <w:rPr>
          <w:rFonts w:ascii="SimSun" w:hAnsi="SimSun" w:hint="eastAsia"/>
        </w:rPr>
        <w:t>年</w:t>
      </w:r>
      <w:r>
        <w:rPr>
          <w:rFonts w:ascii="SimSun" w:hAnsi="SimSun"/>
        </w:rPr>
        <w:t>）</w:t>
      </w:r>
      <w:r>
        <w:rPr>
          <w:rFonts w:ascii="SimSun" w:hAnsi="SimSun" w:hint="eastAsia"/>
        </w:rPr>
        <w:t>，评议意见</w:t>
      </w:r>
      <w:r w:rsidRPr="00C326A8">
        <w:rPr>
          <w:rFonts w:ascii="SimSun" w:hAnsi="SimSun"/>
        </w:rPr>
        <w:t>13</w:t>
      </w:r>
      <w:r>
        <w:rPr>
          <w:rFonts w:ascii="SimSun" w:hAnsi="SimSun"/>
        </w:rPr>
        <w:t>号</w:t>
      </w:r>
      <w:r>
        <w:rPr>
          <w:rFonts w:ascii="SimSun" w:hAnsi="SimSun" w:hint="eastAsia"/>
        </w:rPr>
        <w:t>（第2089号</w:t>
      </w:r>
      <w:r>
        <w:rPr>
          <w:rFonts w:ascii="SimSun" w:hAnsi="SimSun"/>
        </w:rPr>
        <w:t>判决（</w:t>
      </w:r>
      <w:r w:rsidRPr="00C326A8">
        <w:rPr>
          <w:rFonts w:ascii="SimSun" w:hAnsi="SimSun"/>
        </w:rPr>
        <w:t>2002</w:t>
      </w:r>
      <w:r>
        <w:rPr>
          <w:rFonts w:ascii="SimSun" w:hAnsi="SimSun" w:hint="eastAsia"/>
        </w:rPr>
        <w:t>年</w:t>
      </w:r>
      <w:r>
        <w:rPr>
          <w:rFonts w:ascii="SimSun" w:hAnsi="SimSun"/>
        </w:rPr>
        <w:t>）</w:t>
      </w:r>
      <w:r>
        <w:rPr>
          <w:rFonts w:ascii="SimSun" w:hAnsi="SimSun" w:hint="eastAsia"/>
        </w:rPr>
        <w:t>，评议意见</w:t>
      </w:r>
      <w:r w:rsidRPr="00C326A8">
        <w:rPr>
          <w:rFonts w:ascii="SimSun" w:hAnsi="SimSun"/>
        </w:rPr>
        <w:t>12</w:t>
      </w:r>
      <w:r>
        <w:rPr>
          <w:rFonts w:ascii="SimSun" w:hAnsi="SimSun" w:hint="eastAsia"/>
        </w:rPr>
        <w:t>引用并赞同</w:t>
      </w:r>
      <w:r>
        <w:rPr>
          <w:rFonts w:ascii="SimSun" w:hAnsi="SimSun"/>
        </w:rPr>
        <w:t>）</w:t>
      </w:r>
      <w:r>
        <w:rPr>
          <w:rFonts w:ascii="SimSun" w:hAnsi="SimSun" w:hint="eastAsia"/>
        </w:rPr>
        <w:t>；以及</w:t>
      </w:r>
      <w:r>
        <w:rPr>
          <w:rFonts w:ascii="SimSun" w:hAnsi="SimSun"/>
        </w:rPr>
        <w:t>第</w:t>
      </w:r>
      <w:r w:rsidRPr="00C326A8">
        <w:rPr>
          <w:rFonts w:ascii="SimSun" w:hAnsi="SimSun"/>
        </w:rPr>
        <w:t>3074</w:t>
      </w:r>
      <w:r>
        <w:rPr>
          <w:rFonts w:ascii="SimSun" w:hAnsi="SimSun"/>
        </w:rPr>
        <w:t>号判决（</w:t>
      </w:r>
      <w:r w:rsidRPr="00C326A8">
        <w:rPr>
          <w:rFonts w:ascii="SimSun" w:hAnsi="SimSun"/>
        </w:rPr>
        <w:t>2012</w:t>
      </w:r>
      <w:r>
        <w:rPr>
          <w:rFonts w:ascii="SimSun" w:hAnsi="SimSun" w:hint="eastAsia"/>
        </w:rPr>
        <w:t>年</w:t>
      </w:r>
      <w:r>
        <w:rPr>
          <w:rFonts w:ascii="SimSun" w:hAnsi="SimSun"/>
        </w:rPr>
        <w:t>）</w:t>
      </w:r>
      <w:r>
        <w:rPr>
          <w:rFonts w:ascii="SimSun" w:hAnsi="SimSun" w:hint="eastAsia"/>
        </w:rPr>
        <w:t>，评议意见</w:t>
      </w:r>
      <w:r w:rsidRPr="00C326A8">
        <w:rPr>
          <w:rFonts w:ascii="SimSun" w:hAnsi="SimSun"/>
        </w:rPr>
        <w:t>16</w:t>
      </w:r>
      <w:r>
        <w:rPr>
          <w:rFonts w:ascii="SimSun" w:hAnsi="SimSun" w:hint="eastAsia"/>
        </w:rPr>
        <w:t>。乍看起来，契约性和法定性服务条件之间的区别可能被认为是表面的，因为工作人员的</w:t>
      </w:r>
      <w:proofErr w:type="gramStart"/>
      <w:r>
        <w:rPr>
          <w:rFonts w:ascii="SimSun" w:hAnsi="SimSun" w:hint="eastAsia"/>
        </w:rPr>
        <w:t>任用书</w:t>
      </w:r>
      <w:proofErr w:type="gramEnd"/>
      <w:r>
        <w:rPr>
          <w:rFonts w:ascii="SimSun" w:hAnsi="SimSun" w:hint="eastAsia"/>
        </w:rPr>
        <w:t>或合同通常（如非总是）以援引方式纳入《工作人员条例与细则》的条款。但是，从劳工组织行政法庭的判例中可以看出，只有那些在工作人员个人的合同中专门写出的条款，一般而言才是不可侵犯的。一个组织以援引方式将其工作人员条例与细则纳入任用条款这一事实，本身并不意味着这些条例和细则不能修订。一切均取决于这些条款是否</w:t>
      </w:r>
      <w:proofErr w:type="gramStart"/>
      <w:r>
        <w:rPr>
          <w:rFonts w:ascii="SimSun" w:hAnsi="SimSun" w:hint="eastAsia"/>
        </w:rPr>
        <w:t>构成既</w:t>
      </w:r>
      <w:proofErr w:type="gramEnd"/>
      <w:r>
        <w:rPr>
          <w:rFonts w:ascii="SimSun" w:hAnsi="SimSun" w:hint="eastAsia"/>
        </w:rPr>
        <w:t>得权利。</w:t>
      </w:r>
    </w:p>
  </w:footnote>
  <w:footnote w:id="8">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t>另见法律事务厅（纽约）向国际公务员制度委员会提出的意见，见其2015年报告第144段：“一般原则是，尽管修改法定雇用要素可以合法减少一项福利，但这一变动不应导致福利被完全剥夺。”</w:t>
      </w:r>
    </w:p>
  </w:footnote>
  <w:footnote w:id="9">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w:t>
      </w:r>
      <w:r>
        <w:rPr>
          <w:rFonts w:ascii="SimSun" w:hAnsi="SimSun" w:hint="eastAsia"/>
        </w:rPr>
        <w:t>第</w:t>
      </w:r>
      <w:r w:rsidRPr="00C326A8">
        <w:rPr>
          <w:rFonts w:ascii="SimSun" w:hAnsi="SimSun"/>
        </w:rPr>
        <w:t>365</w:t>
      </w:r>
      <w:r>
        <w:rPr>
          <w:rFonts w:ascii="SimSun" w:hAnsi="SimSun" w:hint="eastAsia"/>
        </w:rPr>
        <w:t>号和第</w:t>
      </w:r>
      <w:r w:rsidRPr="00C326A8">
        <w:rPr>
          <w:rFonts w:ascii="SimSun" w:hAnsi="SimSun"/>
        </w:rPr>
        <w:t>366</w:t>
      </w:r>
      <w:r>
        <w:rPr>
          <w:rFonts w:ascii="SimSun" w:hAnsi="SimSun"/>
        </w:rPr>
        <w:t>号判决（</w:t>
      </w:r>
      <w:r w:rsidRPr="00C326A8">
        <w:rPr>
          <w:rFonts w:ascii="SimSun" w:hAnsi="SimSun"/>
        </w:rPr>
        <w:t>1978</w:t>
      </w:r>
      <w:r>
        <w:rPr>
          <w:rFonts w:ascii="SimSun" w:hAnsi="SimSun" w:hint="eastAsia"/>
        </w:rPr>
        <w:t>年</w:t>
      </w:r>
      <w:r>
        <w:rPr>
          <w:rFonts w:ascii="SimSun" w:hAnsi="SimSun"/>
        </w:rPr>
        <w:t>）</w:t>
      </w:r>
      <w:r>
        <w:rPr>
          <w:rFonts w:ascii="SimSun" w:hAnsi="SimSun" w:hint="eastAsia"/>
        </w:rPr>
        <w:t>，评议意见</w:t>
      </w:r>
      <w:r w:rsidRPr="00C326A8">
        <w:rPr>
          <w:rFonts w:ascii="SimSun" w:hAnsi="SimSun"/>
        </w:rPr>
        <w:t>11</w:t>
      </w:r>
      <w:r>
        <w:rPr>
          <w:rFonts w:ascii="SimSun" w:hAnsi="SimSun" w:hint="eastAsia"/>
        </w:rPr>
        <w:t>。另</w:t>
      </w:r>
      <w:r>
        <w:rPr>
          <w:rFonts w:ascii="SimSun" w:hAnsi="SimSun"/>
        </w:rPr>
        <w:t>见</w:t>
      </w:r>
      <w:r>
        <w:rPr>
          <w:rFonts w:ascii="SimSun" w:hAnsi="SimSun" w:hint="eastAsia"/>
        </w:rPr>
        <w:t>，例如，</w:t>
      </w:r>
      <w:r>
        <w:rPr>
          <w:rFonts w:ascii="SimSun" w:hAnsi="SimSun"/>
        </w:rPr>
        <w:t>第</w:t>
      </w:r>
      <w:r w:rsidRPr="00C326A8">
        <w:rPr>
          <w:rFonts w:ascii="SimSun" w:hAnsi="SimSun"/>
        </w:rPr>
        <w:t>368</w:t>
      </w:r>
      <w:r>
        <w:rPr>
          <w:rFonts w:ascii="SimSun" w:hAnsi="SimSun"/>
        </w:rPr>
        <w:t>号判决（</w:t>
      </w:r>
      <w:r w:rsidRPr="00C326A8">
        <w:rPr>
          <w:rFonts w:ascii="SimSun" w:hAnsi="SimSun"/>
        </w:rPr>
        <w:t>1979</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7</w:t>
      </w:r>
      <w:r>
        <w:rPr>
          <w:rFonts w:ascii="SimSun" w:hAnsi="SimSun" w:hint="eastAsia"/>
        </w:rPr>
        <w:t>；</w:t>
      </w:r>
      <w:r>
        <w:rPr>
          <w:rFonts w:ascii="SimSun" w:hAnsi="SimSun"/>
        </w:rPr>
        <w:t>第</w:t>
      </w:r>
      <w:r w:rsidRPr="00C326A8">
        <w:rPr>
          <w:rFonts w:ascii="SimSun" w:hAnsi="SimSun"/>
        </w:rPr>
        <w:t>371</w:t>
      </w:r>
      <w:r>
        <w:rPr>
          <w:rFonts w:ascii="SimSun" w:hAnsi="SimSun"/>
        </w:rPr>
        <w:t>号判决（</w:t>
      </w:r>
      <w:r w:rsidRPr="00C326A8">
        <w:rPr>
          <w:rFonts w:ascii="SimSun" w:hAnsi="SimSun"/>
        </w:rPr>
        <w:t>1979</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8</w:t>
      </w:r>
      <w:r>
        <w:rPr>
          <w:rFonts w:ascii="SimSun" w:hAnsi="SimSun" w:hint="eastAsia"/>
        </w:rPr>
        <w:t>；</w:t>
      </w:r>
      <w:r>
        <w:rPr>
          <w:rFonts w:ascii="SimSun" w:hAnsi="SimSun"/>
        </w:rPr>
        <w:t>第</w:t>
      </w:r>
      <w:r w:rsidRPr="00C326A8">
        <w:rPr>
          <w:rFonts w:ascii="SimSun" w:hAnsi="SimSun"/>
        </w:rPr>
        <w:t>666</w:t>
      </w:r>
      <w:r>
        <w:rPr>
          <w:rFonts w:ascii="SimSun" w:hAnsi="SimSun"/>
        </w:rPr>
        <w:t>号判决（</w:t>
      </w:r>
      <w:r w:rsidRPr="00C326A8">
        <w:rPr>
          <w:rFonts w:ascii="SimSun" w:hAnsi="SimSun"/>
        </w:rPr>
        <w:t>1985</w:t>
      </w:r>
      <w:r>
        <w:rPr>
          <w:rFonts w:ascii="SimSun" w:hAnsi="SimSun" w:hint="eastAsia"/>
        </w:rPr>
        <w:t>年</w:t>
      </w:r>
      <w:r>
        <w:rPr>
          <w:rFonts w:ascii="SimSun" w:hAnsi="SimSun"/>
        </w:rPr>
        <w:t>）</w:t>
      </w:r>
      <w:r>
        <w:rPr>
          <w:rFonts w:ascii="SimSun" w:hAnsi="SimSun" w:hint="eastAsia"/>
        </w:rPr>
        <w:t>，</w:t>
      </w:r>
      <w:r>
        <w:rPr>
          <w:rFonts w:ascii="SimSun" w:hAnsi="SimSun"/>
        </w:rPr>
        <w:t>评议意见5</w:t>
      </w:r>
      <w:r>
        <w:rPr>
          <w:rFonts w:ascii="SimSun" w:hAnsi="SimSun" w:hint="eastAsia"/>
        </w:rPr>
        <w:t>。</w:t>
      </w:r>
    </w:p>
  </w:footnote>
  <w:footnote w:id="10">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426</w:t>
      </w:r>
      <w:r>
        <w:rPr>
          <w:rFonts w:ascii="SimSun" w:hAnsi="SimSun" w:hint="eastAsia"/>
        </w:rPr>
        <w:t>号</w:t>
      </w:r>
      <w:r>
        <w:rPr>
          <w:rFonts w:ascii="SimSun" w:hAnsi="SimSun"/>
        </w:rPr>
        <w:t>判决（</w:t>
      </w:r>
      <w:r w:rsidRPr="00C326A8">
        <w:rPr>
          <w:rFonts w:ascii="SimSun" w:hAnsi="SimSun"/>
        </w:rPr>
        <w:t>1980</w:t>
      </w:r>
      <w:r>
        <w:rPr>
          <w:rFonts w:ascii="SimSun" w:hAnsi="SimSun" w:hint="eastAsia"/>
        </w:rPr>
        <w:t>年</w:t>
      </w:r>
      <w:r>
        <w:rPr>
          <w:rFonts w:ascii="SimSun" w:hAnsi="SimSun"/>
        </w:rPr>
        <w:t>）</w:t>
      </w:r>
      <w:r>
        <w:rPr>
          <w:rFonts w:ascii="SimSun" w:hAnsi="SimSun" w:hint="eastAsia"/>
        </w:rPr>
        <w:t>，</w:t>
      </w:r>
      <w:r>
        <w:rPr>
          <w:rFonts w:ascii="SimSun" w:hAnsi="SimSun"/>
        </w:rPr>
        <w:t>评议意见7</w:t>
      </w:r>
      <w:r>
        <w:rPr>
          <w:rFonts w:ascii="SimSun" w:hAnsi="SimSun" w:hint="eastAsia"/>
        </w:rPr>
        <w:t>。</w:t>
      </w:r>
    </w:p>
  </w:footnote>
  <w:footnote w:id="11">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2632</w:t>
      </w:r>
      <w:r>
        <w:rPr>
          <w:rFonts w:ascii="SimSun" w:hAnsi="SimSun"/>
        </w:rPr>
        <w:t>号判决（</w:t>
      </w:r>
      <w:r w:rsidRPr="00C326A8">
        <w:rPr>
          <w:rFonts w:ascii="SimSun" w:hAnsi="SimSun"/>
        </w:rPr>
        <w:t>2007</w:t>
      </w:r>
      <w:r>
        <w:rPr>
          <w:rFonts w:ascii="SimSun" w:hAnsi="SimSun" w:hint="eastAsia"/>
        </w:rPr>
        <w:t>年</w:t>
      </w:r>
      <w:r>
        <w:rPr>
          <w:rFonts w:ascii="SimSun" w:hAnsi="SimSun"/>
        </w:rPr>
        <w:t>）</w:t>
      </w:r>
      <w:r>
        <w:rPr>
          <w:rFonts w:ascii="SimSun" w:hAnsi="SimSun" w:hint="eastAsia"/>
        </w:rPr>
        <w:t>，</w:t>
      </w:r>
      <w:r>
        <w:rPr>
          <w:rFonts w:ascii="SimSun" w:hAnsi="SimSun"/>
        </w:rPr>
        <w:t>评议意见13</w:t>
      </w:r>
      <w:r>
        <w:rPr>
          <w:rFonts w:ascii="SimSun" w:hAnsi="SimSun" w:hint="eastAsia"/>
        </w:rPr>
        <w:t>。</w:t>
      </w:r>
    </w:p>
  </w:footnote>
  <w:footnote w:id="12">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441</w:t>
      </w:r>
      <w:r>
        <w:rPr>
          <w:rFonts w:ascii="SimSun" w:hAnsi="SimSun"/>
        </w:rPr>
        <w:t>号判决（</w:t>
      </w:r>
      <w:r w:rsidRPr="00C326A8">
        <w:rPr>
          <w:rFonts w:ascii="SimSun" w:hAnsi="SimSun"/>
        </w:rPr>
        <w:t>1980</w:t>
      </w:r>
      <w:r>
        <w:rPr>
          <w:rFonts w:ascii="SimSun" w:hAnsi="SimSun" w:hint="eastAsia"/>
        </w:rPr>
        <w:t>年</w:t>
      </w:r>
      <w:r>
        <w:rPr>
          <w:rFonts w:ascii="SimSun" w:hAnsi="SimSun"/>
        </w:rPr>
        <w:t>），评议意见</w:t>
      </w:r>
      <w:r w:rsidRPr="00C326A8">
        <w:rPr>
          <w:rFonts w:ascii="SimSun" w:hAnsi="SimSun"/>
        </w:rPr>
        <w:t>7</w:t>
      </w:r>
      <w:r>
        <w:rPr>
          <w:rFonts w:ascii="SimSun" w:hAnsi="SimSun"/>
        </w:rPr>
        <w:t>。</w:t>
      </w:r>
      <w:r>
        <w:rPr>
          <w:rFonts w:ascii="SimSun" w:hAnsi="SimSun" w:hint="eastAsia"/>
        </w:rPr>
        <w:t>所涉</w:t>
      </w:r>
      <w:r>
        <w:rPr>
          <w:rFonts w:ascii="SimSun" w:hAnsi="SimSun"/>
        </w:rPr>
        <w:t>申诉人</w:t>
      </w:r>
      <w:r w:rsidR="00CB780C">
        <w:rPr>
          <w:rFonts w:ascii="SimSun" w:hAnsi="SimSun" w:hint="eastAsia"/>
        </w:rPr>
        <w:t>的</w:t>
      </w:r>
      <w:proofErr w:type="gramStart"/>
      <w:r>
        <w:rPr>
          <w:rFonts w:ascii="SimSun" w:hAnsi="SimSun" w:hint="eastAsia"/>
        </w:rPr>
        <w:t>回籍假是</w:t>
      </w:r>
      <w:proofErr w:type="gramEnd"/>
      <w:r>
        <w:rPr>
          <w:rFonts w:ascii="SimSun" w:hAnsi="SimSun" w:hint="eastAsia"/>
        </w:rPr>
        <w:t>从荷兰到苏里南。</w:t>
      </w:r>
    </w:p>
  </w:footnote>
  <w:footnote w:id="13">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666</w:t>
      </w:r>
      <w:r>
        <w:rPr>
          <w:rFonts w:ascii="SimSun" w:hAnsi="SimSun"/>
        </w:rPr>
        <w:t>号判决（</w:t>
      </w:r>
      <w:r w:rsidRPr="00C326A8">
        <w:rPr>
          <w:rFonts w:ascii="SimSun" w:hAnsi="SimSun"/>
        </w:rPr>
        <w:t>1985</w:t>
      </w:r>
      <w:r>
        <w:rPr>
          <w:rFonts w:ascii="SimSun" w:hAnsi="SimSun" w:hint="eastAsia"/>
        </w:rPr>
        <w:t>年</w:t>
      </w:r>
      <w:r>
        <w:rPr>
          <w:rFonts w:ascii="SimSun" w:hAnsi="SimSun"/>
        </w:rPr>
        <w:t>）</w:t>
      </w:r>
      <w:r>
        <w:rPr>
          <w:rFonts w:ascii="SimSun" w:hAnsi="SimSun" w:hint="eastAsia"/>
        </w:rPr>
        <w:t>，</w:t>
      </w:r>
      <w:r>
        <w:rPr>
          <w:rFonts w:ascii="SimSun" w:hAnsi="SimSun"/>
        </w:rPr>
        <w:t>评议意见5</w:t>
      </w:r>
      <w:r>
        <w:rPr>
          <w:rFonts w:ascii="SimSun" w:hAnsi="SimSun" w:hint="eastAsia"/>
        </w:rPr>
        <w:t>。</w:t>
      </w:r>
    </w:p>
  </w:footnote>
  <w:footnote w:id="14">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2089</w:t>
      </w:r>
      <w:r>
        <w:rPr>
          <w:rFonts w:ascii="SimSun" w:hAnsi="SimSun"/>
        </w:rPr>
        <w:t>号判决（</w:t>
      </w:r>
      <w:r w:rsidRPr="00C326A8">
        <w:rPr>
          <w:rFonts w:ascii="SimSun" w:hAnsi="SimSun"/>
        </w:rPr>
        <w:t>2002</w:t>
      </w:r>
      <w:r>
        <w:rPr>
          <w:rFonts w:ascii="SimSun" w:hAnsi="SimSun" w:hint="eastAsia"/>
        </w:rPr>
        <w:t>年</w:t>
      </w:r>
      <w:r>
        <w:rPr>
          <w:rFonts w:ascii="SimSun" w:hAnsi="SimSun"/>
        </w:rPr>
        <w:t>）</w:t>
      </w:r>
      <w:r>
        <w:rPr>
          <w:rFonts w:ascii="SimSun" w:hAnsi="SimSun" w:hint="eastAsia"/>
        </w:rPr>
        <w:t>，</w:t>
      </w:r>
      <w:r>
        <w:rPr>
          <w:rFonts w:ascii="SimSun" w:hAnsi="SimSun"/>
        </w:rPr>
        <w:t>评议意见14</w:t>
      </w:r>
      <w:r>
        <w:rPr>
          <w:rFonts w:ascii="SimSun" w:hAnsi="SimSun" w:hint="eastAsia"/>
        </w:rPr>
        <w:t>。</w:t>
      </w:r>
    </w:p>
  </w:footnote>
  <w:footnote w:id="15">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t>例如，</w:t>
      </w:r>
      <w:r>
        <w:rPr>
          <w:rFonts w:ascii="SimSun" w:hAnsi="SimSun"/>
        </w:rPr>
        <w:t>见第</w:t>
      </w:r>
      <w:r w:rsidRPr="00C326A8">
        <w:rPr>
          <w:rFonts w:ascii="SimSun" w:hAnsi="SimSun"/>
        </w:rPr>
        <w:t>3071</w:t>
      </w:r>
      <w:r>
        <w:rPr>
          <w:rFonts w:ascii="SimSun" w:hAnsi="SimSun"/>
        </w:rPr>
        <w:t>号判决（</w:t>
      </w:r>
      <w:r w:rsidRPr="00C326A8">
        <w:rPr>
          <w:rFonts w:ascii="SimSun" w:hAnsi="SimSun"/>
        </w:rPr>
        <w:t>2012</w:t>
      </w:r>
      <w:r w:rsidR="00CB780C">
        <w:rPr>
          <w:rFonts w:ascii="SimSun" w:hAnsi="SimSun" w:hint="eastAsia"/>
        </w:rPr>
        <w:t>年</w:t>
      </w:r>
      <w:bookmarkStart w:id="5" w:name="_GoBack"/>
      <w:bookmarkEnd w:id="5"/>
      <w:r>
        <w:rPr>
          <w:rFonts w:ascii="SimSun" w:hAnsi="SimSun"/>
        </w:rPr>
        <w:t>）</w:t>
      </w:r>
      <w:r>
        <w:rPr>
          <w:rFonts w:ascii="SimSun" w:hAnsi="SimSun" w:hint="eastAsia"/>
        </w:rPr>
        <w:t>，</w:t>
      </w:r>
      <w:r>
        <w:rPr>
          <w:rFonts w:ascii="SimSun" w:hAnsi="SimSun"/>
        </w:rPr>
        <w:t>评议意见28</w:t>
      </w:r>
      <w:r>
        <w:rPr>
          <w:rFonts w:ascii="SimSun" w:hAnsi="SimSun" w:hint="eastAsia"/>
        </w:rPr>
        <w:t>。</w:t>
      </w:r>
    </w:p>
  </w:footnote>
  <w:footnote w:id="16">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3523</w:t>
      </w:r>
      <w:r>
        <w:rPr>
          <w:rFonts w:ascii="SimSun" w:hAnsi="SimSun"/>
        </w:rPr>
        <w:t>号判决（</w:t>
      </w:r>
      <w:r w:rsidRPr="00C326A8">
        <w:rPr>
          <w:rFonts w:ascii="SimSun" w:hAnsi="SimSun"/>
        </w:rPr>
        <w:t>2015</w:t>
      </w:r>
      <w:r>
        <w:rPr>
          <w:rFonts w:ascii="SimSun" w:hAnsi="SimSun" w:hint="eastAsia"/>
        </w:rPr>
        <w:t>年</w:t>
      </w:r>
      <w:r>
        <w:rPr>
          <w:rFonts w:ascii="SimSun" w:hAnsi="SimSun"/>
        </w:rPr>
        <w:t>）</w:t>
      </w:r>
      <w:r>
        <w:rPr>
          <w:rFonts w:ascii="SimSun" w:hAnsi="SimSun" w:hint="eastAsia"/>
        </w:rPr>
        <w:t>，</w:t>
      </w:r>
      <w:r>
        <w:rPr>
          <w:rFonts w:ascii="SimSun" w:hAnsi="SimSun"/>
        </w:rPr>
        <w:t>评议意见10</w:t>
      </w:r>
      <w:r>
        <w:rPr>
          <w:rFonts w:ascii="SimSun" w:hAnsi="SimSun" w:hint="eastAsia"/>
        </w:rPr>
        <w:t>。</w:t>
      </w:r>
    </w:p>
  </w:footnote>
  <w:footnote w:id="17">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3358</w:t>
      </w:r>
      <w:r>
        <w:rPr>
          <w:rFonts w:ascii="SimSun" w:hAnsi="SimSun"/>
        </w:rPr>
        <w:t>号判决（</w:t>
      </w:r>
      <w:r w:rsidRPr="00C326A8">
        <w:rPr>
          <w:rFonts w:ascii="SimSun" w:hAnsi="SimSun"/>
        </w:rPr>
        <w:t>2014</w:t>
      </w:r>
      <w:r>
        <w:rPr>
          <w:rFonts w:ascii="SimSun" w:hAnsi="SimSun" w:hint="eastAsia"/>
        </w:rPr>
        <w:t>年</w:t>
      </w:r>
      <w:r>
        <w:rPr>
          <w:rFonts w:ascii="SimSun" w:hAnsi="SimSun"/>
        </w:rPr>
        <w:t>）</w:t>
      </w:r>
      <w:r>
        <w:rPr>
          <w:rFonts w:ascii="SimSun" w:hAnsi="SimSun" w:hint="eastAsia"/>
        </w:rPr>
        <w:t>，</w:t>
      </w:r>
      <w:r>
        <w:rPr>
          <w:rFonts w:ascii="SimSun" w:hAnsi="SimSun"/>
        </w:rPr>
        <w:t>评议意见2</w:t>
      </w:r>
      <w:r>
        <w:rPr>
          <w:rFonts w:ascii="SimSun" w:hAnsi="SimSun" w:hint="eastAsia"/>
        </w:rPr>
        <w:t>。</w:t>
      </w:r>
    </w:p>
  </w:footnote>
  <w:footnote w:id="18">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767</w:t>
      </w:r>
      <w:r>
        <w:rPr>
          <w:rFonts w:ascii="SimSun" w:hAnsi="SimSun"/>
        </w:rPr>
        <w:t>号判决（</w:t>
      </w:r>
      <w:r w:rsidRPr="00C326A8">
        <w:rPr>
          <w:rFonts w:ascii="SimSun" w:hAnsi="SimSun"/>
        </w:rPr>
        <w:t>1986</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9</w:t>
      </w:r>
      <w:r>
        <w:rPr>
          <w:rFonts w:ascii="SimSun" w:hAnsi="SimSun" w:hint="eastAsia"/>
        </w:rPr>
        <w:t>，和</w:t>
      </w:r>
      <w:r>
        <w:rPr>
          <w:rFonts w:ascii="SimSun" w:hAnsi="SimSun"/>
        </w:rPr>
        <w:t>第</w:t>
      </w:r>
      <w:r w:rsidRPr="00C326A8">
        <w:rPr>
          <w:rFonts w:ascii="SimSun" w:hAnsi="SimSun"/>
        </w:rPr>
        <w:t>792</w:t>
      </w:r>
      <w:r>
        <w:rPr>
          <w:rFonts w:ascii="SimSun" w:hAnsi="SimSun"/>
        </w:rPr>
        <w:t>号判决（</w:t>
      </w:r>
      <w:r w:rsidRPr="00C326A8">
        <w:rPr>
          <w:rFonts w:ascii="SimSun" w:hAnsi="SimSun"/>
        </w:rPr>
        <w:t>1986</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8</w:t>
      </w:r>
      <w:r>
        <w:rPr>
          <w:rFonts w:ascii="SimSun" w:hAnsi="SimSun" w:hint="eastAsia"/>
        </w:rPr>
        <w:t>。另</w:t>
      </w:r>
      <w:r>
        <w:rPr>
          <w:rFonts w:ascii="SimSun" w:hAnsi="SimSun"/>
        </w:rPr>
        <w:t>见第</w:t>
      </w:r>
      <w:r w:rsidRPr="00C326A8">
        <w:rPr>
          <w:rFonts w:ascii="SimSun" w:hAnsi="SimSun"/>
        </w:rPr>
        <w:t>1053</w:t>
      </w:r>
      <w:r>
        <w:rPr>
          <w:rFonts w:ascii="SimSun" w:hAnsi="SimSun"/>
        </w:rPr>
        <w:t>号判决（</w:t>
      </w:r>
      <w:r w:rsidRPr="00C326A8">
        <w:rPr>
          <w:rFonts w:ascii="SimSun" w:hAnsi="SimSun"/>
        </w:rPr>
        <w:t>1990</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7</w:t>
      </w:r>
      <w:r>
        <w:rPr>
          <w:rFonts w:ascii="SimSun" w:hAnsi="SimSun" w:hint="eastAsia"/>
        </w:rPr>
        <w:t>，和</w:t>
      </w:r>
      <w:r>
        <w:rPr>
          <w:rFonts w:ascii="SimSun" w:hAnsi="SimSun"/>
        </w:rPr>
        <w:t>第</w:t>
      </w:r>
      <w:r w:rsidRPr="00C326A8">
        <w:rPr>
          <w:rFonts w:ascii="SimSun" w:hAnsi="SimSun"/>
        </w:rPr>
        <w:t>3358</w:t>
      </w:r>
      <w:r>
        <w:rPr>
          <w:rFonts w:ascii="SimSun" w:hAnsi="SimSun"/>
        </w:rPr>
        <w:t>号判决（</w:t>
      </w:r>
      <w:r w:rsidRPr="00C326A8">
        <w:rPr>
          <w:rFonts w:ascii="SimSun" w:hAnsi="SimSun"/>
        </w:rPr>
        <w:t>2014</w:t>
      </w:r>
      <w:r>
        <w:rPr>
          <w:rFonts w:ascii="SimSun" w:hAnsi="SimSun" w:hint="eastAsia"/>
        </w:rPr>
        <w:t>年</w:t>
      </w:r>
      <w:r>
        <w:rPr>
          <w:rFonts w:ascii="SimSun" w:hAnsi="SimSun"/>
        </w:rPr>
        <w:t>）</w:t>
      </w:r>
      <w:r>
        <w:rPr>
          <w:rFonts w:ascii="SimSun" w:hAnsi="SimSun" w:hint="eastAsia"/>
        </w:rPr>
        <w:t>，</w:t>
      </w:r>
      <w:r>
        <w:rPr>
          <w:rFonts w:ascii="SimSun" w:hAnsi="SimSun"/>
        </w:rPr>
        <w:t>评议意见</w:t>
      </w:r>
      <w:r>
        <w:rPr>
          <w:rFonts w:ascii="SimSun" w:hAnsi="SimSun" w:hint="eastAsia"/>
        </w:rPr>
        <w:t>6。</w:t>
      </w:r>
    </w:p>
  </w:footnote>
  <w:footnote w:id="19">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1053</w:t>
      </w:r>
      <w:r>
        <w:rPr>
          <w:rFonts w:ascii="SimSun" w:hAnsi="SimSun"/>
        </w:rPr>
        <w:t>号判决（</w:t>
      </w:r>
      <w:r w:rsidRPr="00C326A8">
        <w:rPr>
          <w:rFonts w:ascii="SimSun" w:hAnsi="SimSun"/>
        </w:rPr>
        <w:t>1990</w:t>
      </w:r>
      <w:r>
        <w:rPr>
          <w:rFonts w:ascii="SimSun" w:hAnsi="SimSun" w:hint="eastAsia"/>
        </w:rPr>
        <w:t>年</w:t>
      </w:r>
      <w:r>
        <w:rPr>
          <w:rFonts w:ascii="SimSun" w:hAnsi="SimSun"/>
        </w:rPr>
        <w:t>）</w:t>
      </w:r>
      <w:r>
        <w:rPr>
          <w:rFonts w:ascii="SimSun" w:hAnsi="SimSun" w:hint="eastAsia"/>
        </w:rPr>
        <w:t>，</w:t>
      </w:r>
      <w:r>
        <w:rPr>
          <w:rFonts w:ascii="SimSun" w:hAnsi="SimSun"/>
        </w:rPr>
        <w:t>评议意见</w:t>
      </w:r>
      <w:r w:rsidRPr="00C326A8">
        <w:rPr>
          <w:rFonts w:ascii="SimSun" w:hAnsi="SimSun"/>
        </w:rPr>
        <w:t>5</w:t>
      </w:r>
      <w:r>
        <w:rPr>
          <w:rFonts w:ascii="SimSun" w:hAnsi="SimSun" w:hint="eastAsia"/>
        </w:rPr>
        <w:t>至</w:t>
      </w:r>
      <w:r w:rsidRPr="00C326A8">
        <w:rPr>
          <w:rFonts w:ascii="SimSun" w:hAnsi="SimSun"/>
        </w:rPr>
        <w:t>7</w:t>
      </w:r>
      <w:r>
        <w:rPr>
          <w:rFonts w:ascii="SimSun" w:hAnsi="SimSun" w:hint="eastAsia"/>
        </w:rPr>
        <w:t>，和</w:t>
      </w:r>
      <w:r>
        <w:rPr>
          <w:rFonts w:ascii="SimSun" w:hAnsi="SimSun"/>
        </w:rPr>
        <w:t>第</w:t>
      </w:r>
      <w:r w:rsidRPr="00C326A8">
        <w:rPr>
          <w:rFonts w:ascii="SimSun" w:hAnsi="SimSun"/>
        </w:rPr>
        <w:t>767</w:t>
      </w:r>
      <w:r>
        <w:rPr>
          <w:rFonts w:ascii="SimSun" w:hAnsi="SimSun"/>
        </w:rPr>
        <w:t>号判决（</w:t>
      </w:r>
      <w:r w:rsidRPr="00C326A8">
        <w:rPr>
          <w:rFonts w:ascii="SimSun" w:hAnsi="SimSun"/>
        </w:rPr>
        <w:t>1986</w:t>
      </w:r>
      <w:r>
        <w:rPr>
          <w:rFonts w:ascii="SimSun" w:hAnsi="SimSun" w:hint="eastAsia"/>
        </w:rPr>
        <w:t>年</w:t>
      </w:r>
      <w:r>
        <w:rPr>
          <w:rFonts w:ascii="SimSun" w:hAnsi="SimSun"/>
        </w:rPr>
        <w:t>）</w:t>
      </w:r>
      <w:r>
        <w:rPr>
          <w:rFonts w:ascii="SimSun" w:hAnsi="SimSun" w:hint="eastAsia"/>
        </w:rPr>
        <w:t>，</w:t>
      </w:r>
      <w:r>
        <w:rPr>
          <w:rFonts w:ascii="SimSun" w:hAnsi="SimSun"/>
        </w:rPr>
        <w:t>评议意见6</w:t>
      </w:r>
      <w:r>
        <w:rPr>
          <w:rFonts w:ascii="SimSun" w:hAnsi="SimSun" w:hint="eastAsia"/>
        </w:rPr>
        <w:t>。</w:t>
      </w:r>
    </w:p>
  </w:footnote>
  <w:footnote w:id="20">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3358</w:t>
      </w:r>
      <w:r>
        <w:rPr>
          <w:rFonts w:ascii="SimSun" w:hAnsi="SimSun"/>
        </w:rPr>
        <w:t>号判决（</w:t>
      </w:r>
      <w:r w:rsidRPr="00C326A8">
        <w:rPr>
          <w:rFonts w:ascii="SimSun" w:hAnsi="SimSun"/>
        </w:rPr>
        <w:t>2014</w:t>
      </w:r>
      <w:r>
        <w:rPr>
          <w:rFonts w:ascii="SimSun" w:hAnsi="SimSun" w:hint="eastAsia"/>
        </w:rPr>
        <w:t>年</w:t>
      </w:r>
      <w:r>
        <w:rPr>
          <w:rFonts w:ascii="SimSun" w:hAnsi="SimSun"/>
        </w:rPr>
        <w:t>）</w:t>
      </w:r>
      <w:r>
        <w:rPr>
          <w:rFonts w:ascii="SimSun" w:hAnsi="SimSun" w:hint="eastAsia"/>
        </w:rPr>
        <w:t>，</w:t>
      </w:r>
      <w:r w:rsidRPr="00C326A8">
        <w:rPr>
          <w:rFonts w:ascii="SimSun" w:hAnsi="SimSun"/>
        </w:rPr>
        <w:t>B</w:t>
      </w:r>
      <w:r>
        <w:rPr>
          <w:rFonts w:ascii="SimSun" w:hAnsi="SimSun" w:hint="eastAsia"/>
        </w:rPr>
        <w:t>部分和</w:t>
      </w:r>
      <w:r>
        <w:rPr>
          <w:rFonts w:ascii="SimSun" w:hAnsi="SimSun"/>
        </w:rPr>
        <w:t>评议意见2</w:t>
      </w:r>
      <w:r>
        <w:rPr>
          <w:rFonts w:ascii="SimSun" w:hAnsi="SimSun" w:hint="eastAsia"/>
        </w:rPr>
        <w:t>。</w:t>
      </w:r>
    </w:p>
  </w:footnote>
  <w:footnote w:id="21">
    <w:p w:rsidR="00911D4E" w:rsidRPr="00C326A8" w:rsidRDefault="00911D4E" w:rsidP="007C5888">
      <w:pPr>
        <w:pStyle w:val="a9"/>
        <w:overflowPunct w:val="0"/>
        <w:jc w:val="both"/>
        <w:rPr>
          <w:rFonts w:ascii="SimSun" w:hAnsi="SimSun"/>
        </w:rPr>
      </w:pPr>
      <w:r w:rsidRPr="00C326A8">
        <w:rPr>
          <w:rStyle w:val="af2"/>
          <w:rFonts w:ascii="SimSun" w:hAnsi="SimSun"/>
        </w:rPr>
        <w:footnoteRef/>
      </w:r>
      <w:r>
        <w:rPr>
          <w:rFonts w:ascii="SimSun" w:hAnsi="SimSun" w:hint="eastAsia"/>
        </w:rPr>
        <w:tab/>
      </w:r>
      <w:r>
        <w:rPr>
          <w:rFonts w:ascii="SimSun" w:hAnsi="SimSun"/>
        </w:rPr>
        <w:t>见第</w:t>
      </w:r>
      <w:r w:rsidRPr="00C326A8">
        <w:rPr>
          <w:rFonts w:ascii="SimSun" w:hAnsi="SimSun"/>
        </w:rPr>
        <w:t>3358</w:t>
      </w:r>
      <w:r>
        <w:rPr>
          <w:rFonts w:ascii="SimSun" w:hAnsi="SimSun"/>
        </w:rPr>
        <w:t>号判决（</w:t>
      </w:r>
      <w:r w:rsidRPr="00C326A8">
        <w:rPr>
          <w:rFonts w:ascii="SimSun" w:hAnsi="SimSun"/>
        </w:rPr>
        <w:t>2014</w:t>
      </w:r>
      <w:r>
        <w:rPr>
          <w:rFonts w:ascii="SimSun" w:hAnsi="SimSun" w:hint="eastAsia"/>
        </w:rPr>
        <w:t>年</w:t>
      </w:r>
      <w:r>
        <w:rPr>
          <w:rFonts w:ascii="SimSun" w:hAnsi="SimSun"/>
        </w:rPr>
        <w:t>）</w:t>
      </w:r>
      <w:r>
        <w:rPr>
          <w:rFonts w:ascii="SimSun" w:hAnsi="SimSun" w:hint="eastAsia"/>
        </w:rPr>
        <w:t>，</w:t>
      </w:r>
      <w:r>
        <w:rPr>
          <w:rFonts w:ascii="SimSun" w:hAnsi="SimSun"/>
        </w:rPr>
        <w:t>评议意见6</w:t>
      </w:r>
      <w:r>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4E" w:rsidRPr="0037454C" w:rsidRDefault="00911D4E" w:rsidP="007759F6">
    <w:pPr>
      <w:ind w:right="113"/>
      <w:jc w:val="right"/>
      <w:rPr>
        <w:rFonts w:ascii="SimSun" w:hAnsi="SimSun"/>
        <w:sz w:val="21"/>
        <w:szCs w:val="21"/>
        <w:lang w:val="fr-FR"/>
      </w:rPr>
    </w:pPr>
    <w:bookmarkStart w:id="6" w:name="Code2"/>
    <w:bookmarkEnd w:id="6"/>
    <w:r w:rsidRPr="0037454C">
      <w:rPr>
        <w:rFonts w:ascii="SimSun" w:hAnsi="SimSun"/>
        <w:sz w:val="21"/>
        <w:szCs w:val="21"/>
        <w:lang w:val="fr-FR"/>
      </w:rPr>
      <w:t>WO/CC/73/INF/1</w:t>
    </w:r>
  </w:p>
  <w:p w:rsidR="00911D4E" w:rsidRDefault="00911D4E" w:rsidP="0037454C">
    <w:pPr>
      <w:wordWrap w:val="0"/>
      <w:ind w:right="113"/>
      <w:jc w:val="right"/>
      <w:rPr>
        <w:rFonts w:ascii="SimSun" w:hAnsi="SimSun"/>
        <w:noProof/>
        <w:sz w:val="21"/>
        <w:szCs w:val="21"/>
      </w:rPr>
    </w:pPr>
    <w:r>
      <w:rPr>
        <w:rFonts w:ascii="SimSun" w:hAnsi="SimSun" w:hint="eastAsia"/>
        <w:sz w:val="21"/>
        <w:szCs w:val="21"/>
        <w:lang w:val="fr-FR"/>
      </w:rPr>
      <w:t>第</w:t>
    </w:r>
    <w:r w:rsidRPr="0037454C">
      <w:rPr>
        <w:rFonts w:ascii="SimSun" w:hAnsi="SimSun"/>
        <w:sz w:val="21"/>
        <w:szCs w:val="21"/>
      </w:rPr>
      <w:fldChar w:fldCharType="begin"/>
    </w:r>
    <w:r w:rsidRPr="0037454C">
      <w:rPr>
        <w:rFonts w:ascii="SimSun" w:hAnsi="SimSun"/>
        <w:sz w:val="21"/>
        <w:szCs w:val="21"/>
        <w:lang w:val="fr-FR"/>
      </w:rPr>
      <w:instrText xml:space="preserve"> PAGE   \* MERGEFORMAT </w:instrText>
    </w:r>
    <w:r w:rsidRPr="0037454C">
      <w:rPr>
        <w:rFonts w:ascii="SimSun" w:hAnsi="SimSun"/>
        <w:sz w:val="21"/>
        <w:szCs w:val="21"/>
      </w:rPr>
      <w:fldChar w:fldCharType="separate"/>
    </w:r>
    <w:r w:rsidR="00CB780C">
      <w:rPr>
        <w:rFonts w:ascii="SimSun" w:hAnsi="SimSun"/>
        <w:noProof/>
        <w:sz w:val="21"/>
        <w:szCs w:val="21"/>
        <w:lang w:val="fr-FR"/>
      </w:rPr>
      <w:t>5</w:t>
    </w:r>
    <w:r w:rsidRPr="0037454C">
      <w:rPr>
        <w:rFonts w:ascii="SimSun" w:hAnsi="SimSun"/>
        <w:noProof/>
        <w:sz w:val="21"/>
        <w:szCs w:val="21"/>
      </w:rPr>
      <w:fldChar w:fldCharType="end"/>
    </w:r>
    <w:r>
      <w:rPr>
        <w:rFonts w:ascii="SimSun" w:hAnsi="SimSun" w:hint="eastAsia"/>
        <w:noProof/>
        <w:sz w:val="21"/>
        <w:szCs w:val="21"/>
      </w:rPr>
      <w:t>页</w:t>
    </w:r>
  </w:p>
  <w:p w:rsidR="00911D4E" w:rsidRPr="007C5888" w:rsidRDefault="00911D4E" w:rsidP="0037454C">
    <w:pPr>
      <w:pStyle w:val="aa"/>
      <w:ind w:left="-709" w:right="113"/>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16" w:rsidRPr="0037454C" w:rsidRDefault="00886B16" w:rsidP="007759F6">
    <w:pPr>
      <w:ind w:right="113"/>
      <w:jc w:val="right"/>
      <w:rPr>
        <w:rFonts w:ascii="SimSun" w:hAnsi="SimSun"/>
        <w:sz w:val="21"/>
        <w:szCs w:val="21"/>
        <w:lang w:val="fr-FR"/>
      </w:rPr>
    </w:pPr>
    <w:r w:rsidRPr="0037454C">
      <w:rPr>
        <w:rFonts w:ascii="SimSun" w:hAnsi="SimSun"/>
        <w:sz w:val="21"/>
        <w:szCs w:val="21"/>
        <w:lang w:val="fr-FR"/>
      </w:rPr>
      <w:t>WO/CC/73/INF/1</w:t>
    </w:r>
  </w:p>
  <w:p w:rsidR="00886B16" w:rsidRDefault="00886B16" w:rsidP="0037454C">
    <w:pPr>
      <w:wordWrap w:val="0"/>
      <w:ind w:right="113"/>
      <w:jc w:val="right"/>
      <w:rPr>
        <w:rFonts w:ascii="SimSun" w:hAnsi="SimSun"/>
        <w:noProof/>
        <w:sz w:val="21"/>
        <w:szCs w:val="21"/>
      </w:rPr>
    </w:pPr>
    <w:r>
      <w:rPr>
        <w:rFonts w:ascii="SimSun" w:hAnsi="SimSun" w:hint="eastAsia"/>
        <w:sz w:val="21"/>
        <w:szCs w:val="21"/>
        <w:lang w:val="fr-FR"/>
      </w:rPr>
      <w:t>第</w:t>
    </w:r>
    <w:r w:rsidRPr="0037454C">
      <w:rPr>
        <w:rFonts w:ascii="SimSun" w:hAnsi="SimSun"/>
        <w:sz w:val="21"/>
        <w:szCs w:val="21"/>
      </w:rPr>
      <w:fldChar w:fldCharType="begin"/>
    </w:r>
    <w:r w:rsidRPr="0037454C">
      <w:rPr>
        <w:rFonts w:ascii="SimSun" w:hAnsi="SimSun"/>
        <w:sz w:val="21"/>
        <w:szCs w:val="21"/>
        <w:lang w:val="fr-FR"/>
      </w:rPr>
      <w:instrText xml:space="preserve"> PAGE   \* MERGEFORMAT </w:instrText>
    </w:r>
    <w:r w:rsidRPr="0037454C">
      <w:rPr>
        <w:rFonts w:ascii="SimSun" w:hAnsi="SimSun"/>
        <w:sz w:val="21"/>
        <w:szCs w:val="21"/>
      </w:rPr>
      <w:fldChar w:fldCharType="separate"/>
    </w:r>
    <w:r>
      <w:rPr>
        <w:rFonts w:ascii="SimSun" w:hAnsi="SimSun"/>
        <w:noProof/>
        <w:sz w:val="21"/>
        <w:szCs w:val="21"/>
        <w:lang w:val="fr-FR"/>
      </w:rPr>
      <w:t>7</w:t>
    </w:r>
    <w:r w:rsidRPr="0037454C">
      <w:rPr>
        <w:rFonts w:ascii="SimSun" w:hAnsi="SimSun"/>
        <w:noProof/>
        <w:sz w:val="21"/>
        <w:szCs w:val="21"/>
      </w:rPr>
      <w:fldChar w:fldCharType="end"/>
    </w:r>
    <w:r>
      <w:rPr>
        <w:rFonts w:ascii="SimSun" w:hAnsi="SimSun" w:hint="eastAsia"/>
        <w:noProof/>
        <w:sz w:val="21"/>
        <w:szCs w:val="21"/>
      </w:rPr>
      <w:t>页</w:t>
    </w:r>
  </w:p>
  <w:p w:rsidR="00886B16" w:rsidRPr="007C5888" w:rsidRDefault="00886B16" w:rsidP="0037454C">
    <w:pPr>
      <w:pStyle w:val="aa"/>
      <w:ind w:left="-709" w:right="113"/>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16" w:rsidRPr="0037454C" w:rsidRDefault="00886B16" w:rsidP="00886B16">
    <w:pPr>
      <w:ind w:right="113"/>
      <w:jc w:val="right"/>
      <w:rPr>
        <w:rFonts w:ascii="SimSun" w:hAnsi="SimSun"/>
        <w:sz w:val="21"/>
        <w:szCs w:val="21"/>
        <w:lang w:val="fr-FR"/>
      </w:rPr>
    </w:pPr>
    <w:r w:rsidRPr="0037454C">
      <w:rPr>
        <w:rFonts w:ascii="SimSun" w:hAnsi="SimSun"/>
        <w:sz w:val="21"/>
        <w:szCs w:val="21"/>
        <w:lang w:val="fr-FR"/>
      </w:rPr>
      <w:t>WO/CC/73/INF/1</w:t>
    </w:r>
  </w:p>
  <w:p w:rsidR="00886B16" w:rsidRDefault="00886B16" w:rsidP="00886B16">
    <w:pPr>
      <w:wordWrap w:val="0"/>
      <w:ind w:right="113"/>
      <w:jc w:val="right"/>
      <w:rPr>
        <w:rFonts w:ascii="SimSun" w:hAnsi="SimSun"/>
        <w:noProof/>
        <w:sz w:val="21"/>
        <w:szCs w:val="21"/>
      </w:rPr>
    </w:pPr>
    <w:r>
      <w:rPr>
        <w:rFonts w:ascii="SimSun" w:hAnsi="SimSun" w:hint="eastAsia"/>
        <w:sz w:val="21"/>
        <w:szCs w:val="21"/>
        <w:lang w:val="fr-FR"/>
      </w:rPr>
      <w:t>附　件</w:t>
    </w:r>
  </w:p>
  <w:p w:rsidR="00886B16" w:rsidRPr="007C5888" w:rsidRDefault="00886B16" w:rsidP="00886B16">
    <w:pPr>
      <w:pStyle w:val="aa"/>
      <w:ind w:left="-709" w:right="113"/>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27005"/>
    <w:multiLevelType w:val="hybridMultilevel"/>
    <w:tmpl w:val="F7D8D5F0"/>
    <w:lvl w:ilvl="0" w:tplc="9F2AB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AC61A5"/>
    <w:multiLevelType w:val="hybridMultilevel"/>
    <w:tmpl w:val="68B8DB0A"/>
    <w:lvl w:ilvl="0" w:tplc="0409000B">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9">
    <w:nsid w:val="344B54AF"/>
    <w:multiLevelType w:val="hybridMultilevel"/>
    <w:tmpl w:val="54D6EDF0"/>
    <w:lvl w:ilvl="0" w:tplc="D48A41F0">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27672"/>
    <w:multiLevelType w:val="hybridMultilevel"/>
    <w:tmpl w:val="F9AE3C64"/>
    <w:lvl w:ilvl="0" w:tplc="E578D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3">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83B25"/>
    <w:multiLevelType w:val="hybridMultilevel"/>
    <w:tmpl w:val="80F263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0EF76CF"/>
    <w:multiLevelType w:val="hybridMultilevel"/>
    <w:tmpl w:val="084A8034"/>
    <w:lvl w:ilvl="0" w:tplc="1F48699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1D90756"/>
    <w:multiLevelType w:val="hybridMultilevel"/>
    <w:tmpl w:val="C1B86C5A"/>
    <w:lvl w:ilvl="0" w:tplc="551C98E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6"/>
  </w:num>
  <w:num w:numId="11">
    <w:abstractNumId w:val="17"/>
  </w:num>
  <w:num w:numId="12">
    <w:abstractNumId w:val="13"/>
  </w:num>
  <w:num w:numId="13">
    <w:abstractNumId w:val="15"/>
  </w:num>
  <w:num w:numId="14">
    <w:abstractNumId w:val="4"/>
  </w:num>
  <w:num w:numId="15">
    <w:abstractNumId w:val="8"/>
  </w:num>
  <w:num w:numId="16">
    <w:abstractNumId w:val="16"/>
  </w:num>
  <w:num w:numId="17">
    <w:abstractNumId w:val="1"/>
  </w:num>
  <w:num w:numId="18">
    <w:abstractNumId w:val="3"/>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12646"/>
    <w:rsid w:val="00023CCB"/>
    <w:rsid w:val="00027125"/>
    <w:rsid w:val="00030A39"/>
    <w:rsid w:val="0003378E"/>
    <w:rsid w:val="00040861"/>
    <w:rsid w:val="00043CAA"/>
    <w:rsid w:val="000450C9"/>
    <w:rsid w:val="00050CA5"/>
    <w:rsid w:val="00053A34"/>
    <w:rsid w:val="0005759F"/>
    <w:rsid w:val="00057696"/>
    <w:rsid w:val="0006507C"/>
    <w:rsid w:val="0007119F"/>
    <w:rsid w:val="00071E6C"/>
    <w:rsid w:val="00075432"/>
    <w:rsid w:val="00076073"/>
    <w:rsid w:val="00080AFD"/>
    <w:rsid w:val="000859B2"/>
    <w:rsid w:val="00092CC8"/>
    <w:rsid w:val="000968ED"/>
    <w:rsid w:val="000A0790"/>
    <w:rsid w:val="000A22B2"/>
    <w:rsid w:val="000A4A57"/>
    <w:rsid w:val="000A5F26"/>
    <w:rsid w:val="000A614C"/>
    <w:rsid w:val="000A75E9"/>
    <w:rsid w:val="000A7EE5"/>
    <w:rsid w:val="000B211F"/>
    <w:rsid w:val="000C19A0"/>
    <w:rsid w:val="000C6C59"/>
    <w:rsid w:val="000E2E0C"/>
    <w:rsid w:val="000E3A84"/>
    <w:rsid w:val="000F2A6B"/>
    <w:rsid w:val="000F5E56"/>
    <w:rsid w:val="000F7258"/>
    <w:rsid w:val="000F75C4"/>
    <w:rsid w:val="000F76CA"/>
    <w:rsid w:val="0010347A"/>
    <w:rsid w:val="00113563"/>
    <w:rsid w:val="00113F28"/>
    <w:rsid w:val="0011408B"/>
    <w:rsid w:val="001150D1"/>
    <w:rsid w:val="00116CB3"/>
    <w:rsid w:val="00117B8A"/>
    <w:rsid w:val="00121CED"/>
    <w:rsid w:val="00122367"/>
    <w:rsid w:val="0012635B"/>
    <w:rsid w:val="0012738C"/>
    <w:rsid w:val="00131D15"/>
    <w:rsid w:val="00133450"/>
    <w:rsid w:val="001341AE"/>
    <w:rsid w:val="00135888"/>
    <w:rsid w:val="001362EE"/>
    <w:rsid w:val="0014528D"/>
    <w:rsid w:val="00151010"/>
    <w:rsid w:val="0015119B"/>
    <w:rsid w:val="001526E1"/>
    <w:rsid w:val="0015637A"/>
    <w:rsid w:val="00156CE2"/>
    <w:rsid w:val="00162BF7"/>
    <w:rsid w:val="00167265"/>
    <w:rsid w:val="00177843"/>
    <w:rsid w:val="0018127F"/>
    <w:rsid w:val="0018153B"/>
    <w:rsid w:val="00182CCE"/>
    <w:rsid w:val="001832A6"/>
    <w:rsid w:val="00191D0F"/>
    <w:rsid w:val="00193248"/>
    <w:rsid w:val="001942D1"/>
    <w:rsid w:val="00194E33"/>
    <w:rsid w:val="001967A0"/>
    <w:rsid w:val="001A0DE3"/>
    <w:rsid w:val="001A143A"/>
    <w:rsid w:val="001A6FE8"/>
    <w:rsid w:val="001A75B2"/>
    <w:rsid w:val="001A793C"/>
    <w:rsid w:val="001A7B90"/>
    <w:rsid w:val="001B2F0C"/>
    <w:rsid w:val="001C2926"/>
    <w:rsid w:val="001C2B46"/>
    <w:rsid w:val="001C3F1B"/>
    <w:rsid w:val="001C4845"/>
    <w:rsid w:val="001C5C2A"/>
    <w:rsid w:val="001D0276"/>
    <w:rsid w:val="001D195F"/>
    <w:rsid w:val="001D7BF2"/>
    <w:rsid w:val="001E1597"/>
    <w:rsid w:val="001E197D"/>
    <w:rsid w:val="001E2B49"/>
    <w:rsid w:val="001E443F"/>
    <w:rsid w:val="001F03D9"/>
    <w:rsid w:val="001F73E9"/>
    <w:rsid w:val="0020176B"/>
    <w:rsid w:val="00207BCD"/>
    <w:rsid w:val="00211E67"/>
    <w:rsid w:val="002135B6"/>
    <w:rsid w:val="0021663B"/>
    <w:rsid w:val="002307D3"/>
    <w:rsid w:val="002367DF"/>
    <w:rsid w:val="00236996"/>
    <w:rsid w:val="00240605"/>
    <w:rsid w:val="0025511A"/>
    <w:rsid w:val="00256C0D"/>
    <w:rsid w:val="00261BF7"/>
    <w:rsid w:val="0026217D"/>
    <w:rsid w:val="002634C4"/>
    <w:rsid w:val="0026398B"/>
    <w:rsid w:val="00265E21"/>
    <w:rsid w:val="00270F68"/>
    <w:rsid w:val="00273139"/>
    <w:rsid w:val="00273D4E"/>
    <w:rsid w:val="00275C06"/>
    <w:rsid w:val="0028225C"/>
    <w:rsid w:val="00283F2B"/>
    <w:rsid w:val="002857A8"/>
    <w:rsid w:val="002861B4"/>
    <w:rsid w:val="00287ECD"/>
    <w:rsid w:val="00287F12"/>
    <w:rsid w:val="002928D3"/>
    <w:rsid w:val="00293D69"/>
    <w:rsid w:val="002954FB"/>
    <w:rsid w:val="00296597"/>
    <w:rsid w:val="00297F9D"/>
    <w:rsid w:val="002A35DB"/>
    <w:rsid w:val="002A3B8A"/>
    <w:rsid w:val="002B6775"/>
    <w:rsid w:val="002C30A9"/>
    <w:rsid w:val="002C4C8C"/>
    <w:rsid w:val="002C71B2"/>
    <w:rsid w:val="002D000C"/>
    <w:rsid w:val="002D0449"/>
    <w:rsid w:val="002D1FF0"/>
    <w:rsid w:val="002D5A43"/>
    <w:rsid w:val="002D6081"/>
    <w:rsid w:val="002D790A"/>
    <w:rsid w:val="002E32A3"/>
    <w:rsid w:val="002E3425"/>
    <w:rsid w:val="002E4DE0"/>
    <w:rsid w:val="002E6095"/>
    <w:rsid w:val="002E66E9"/>
    <w:rsid w:val="002F0458"/>
    <w:rsid w:val="002F1FE6"/>
    <w:rsid w:val="002F4E68"/>
    <w:rsid w:val="00300871"/>
    <w:rsid w:val="0030231F"/>
    <w:rsid w:val="00302743"/>
    <w:rsid w:val="00303BD0"/>
    <w:rsid w:val="00303C95"/>
    <w:rsid w:val="00307F82"/>
    <w:rsid w:val="0031045B"/>
    <w:rsid w:val="00312F7F"/>
    <w:rsid w:val="003228B7"/>
    <w:rsid w:val="00322984"/>
    <w:rsid w:val="00324570"/>
    <w:rsid w:val="003329CB"/>
    <w:rsid w:val="00337B80"/>
    <w:rsid w:val="00341F0C"/>
    <w:rsid w:val="00344A08"/>
    <w:rsid w:val="003526AE"/>
    <w:rsid w:val="00354D0A"/>
    <w:rsid w:val="00364D5A"/>
    <w:rsid w:val="003673CF"/>
    <w:rsid w:val="0037454C"/>
    <w:rsid w:val="003758BF"/>
    <w:rsid w:val="0037784F"/>
    <w:rsid w:val="003845C1"/>
    <w:rsid w:val="003861EF"/>
    <w:rsid w:val="00387178"/>
    <w:rsid w:val="00392B49"/>
    <w:rsid w:val="0039377D"/>
    <w:rsid w:val="00397BB3"/>
    <w:rsid w:val="003A131F"/>
    <w:rsid w:val="003A34CF"/>
    <w:rsid w:val="003A382B"/>
    <w:rsid w:val="003A3EA4"/>
    <w:rsid w:val="003A6F89"/>
    <w:rsid w:val="003B2187"/>
    <w:rsid w:val="003B38C1"/>
    <w:rsid w:val="003B6B88"/>
    <w:rsid w:val="003B7221"/>
    <w:rsid w:val="003C4A88"/>
    <w:rsid w:val="003D1BEE"/>
    <w:rsid w:val="003D2828"/>
    <w:rsid w:val="003D2AC4"/>
    <w:rsid w:val="003D35B5"/>
    <w:rsid w:val="003D421C"/>
    <w:rsid w:val="003E0D3B"/>
    <w:rsid w:val="003E240F"/>
    <w:rsid w:val="003E4584"/>
    <w:rsid w:val="003E5ADC"/>
    <w:rsid w:val="003F0577"/>
    <w:rsid w:val="003F1F66"/>
    <w:rsid w:val="00400647"/>
    <w:rsid w:val="0040368D"/>
    <w:rsid w:val="00403FDC"/>
    <w:rsid w:val="004062D0"/>
    <w:rsid w:val="00411E7E"/>
    <w:rsid w:val="004133A2"/>
    <w:rsid w:val="00416A76"/>
    <w:rsid w:val="0042392C"/>
    <w:rsid w:val="00423E3E"/>
    <w:rsid w:val="0042489C"/>
    <w:rsid w:val="00426575"/>
    <w:rsid w:val="00427AF4"/>
    <w:rsid w:val="00431FEC"/>
    <w:rsid w:val="00434A75"/>
    <w:rsid w:val="00437BCD"/>
    <w:rsid w:val="004400E2"/>
    <w:rsid w:val="00442F94"/>
    <w:rsid w:val="00443A21"/>
    <w:rsid w:val="00444786"/>
    <w:rsid w:val="00446449"/>
    <w:rsid w:val="00447009"/>
    <w:rsid w:val="00451957"/>
    <w:rsid w:val="00454A5F"/>
    <w:rsid w:val="00457664"/>
    <w:rsid w:val="004613B2"/>
    <w:rsid w:val="00463603"/>
    <w:rsid w:val="004647DA"/>
    <w:rsid w:val="004668BA"/>
    <w:rsid w:val="004673C3"/>
    <w:rsid w:val="00467A60"/>
    <w:rsid w:val="00467E74"/>
    <w:rsid w:val="004705B2"/>
    <w:rsid w:val="0047295D"/>
    <w:rsid w:val="00473710"/>
    <w:rsid w:val="00474062"/>
    <w:rsid w:val="00474A8B"/>
    <w:rsid w:val="00477D6B"/>
    <w:rsid w:val="00484682"/>
    <w:rsid w:val="004858A8"/>
    <w:rsid w:val="00494AAE"/>
    <w:rsid w:val="004A4357"/>
    <w:rsid w:val="004B02DA"/>
    <w:rsid w:val="004B2146"/>
    <w:rsid w:val="004B3705"/>
    <w:rsid w:val="004B3EC9"/>
    <w:rsid w:val="004B7622"/>
    <w:rsid w:val="004C3EE8"/>
    <w:rsid w:val="004C4248"/>
    <w:rsid w:val="004C5AEC"/>
    <w:rsid w:val="004C5DC0"/>
    <w:rsid w:val="004C7E6E"/>
    <w:rsid w:val="004D09CF"/>
    <w:rsid w:val="004D1CCE"/>
    <w:rsid w:val="004D3554"/>
    <w:rsid w:val="004E16AD"/>
    <w:rsid w:val="004E38AA"/>
    <w:rsid w:val="004F02DB"/>
    <w:rsid w:val="004F1712"/>
    <w:rsid w:val="004F62F6"/>
    <w:rsid w:val="00502619"/>
    <w:rsid w:val="0050378F"/>
    <w:rsid w:val="00507317"/>
    <w:rsid w:val="005170C7"/>
    <w:rsid w:val="00521FBC"/>
    <w:rsid w:val="00522E26"/>
    <w:rsid w:val="005254E1"/>
    <w:rsid w:val="0053057A"/>
    <w:rsid w:val="00531C10"/>
    <w:rsid w:val="00535728"/>
    <w:rsid w:val="00541CDE"/>
    <w:rsid w:val="005429AF"/>
    <w:rsid w:val="00543EC6"/>
    <w:rsid w:val="00545D30"/>
    <w:rsid w:val="005503B9"/>
    <w:rsid w:val="00553050"/>
    <w:rsid w:val="00556DCA"/>
    <w:rsid w:val="00557066"/>
    <w:rsid w:val="00560A29"/>
    <w:rsid w:val="00567046"/>
    <w:rsid w:val="00574619"/>
    <w:rsid w:val="005804F7"/>
    <w:rsid w:val="00580BF0"/>
    <w:rsid w:val="005846B6"/>
    <w:rsid w:val="00585A57"/>
    <w:rsid w:val="00591B93"/>
    <w:rsid w:val="0059774E"/>
    <w:rsid w:val="005A04D6"/>
    <w:rsid w:val="005A1B6D"/>
    <w:rsid w:val="005A440A"/>
    <w:rsid w:val="005A52D2"/>
    <w:rsid w:val="005B30DD"/>
    <w:rsid w:val="005B689C"/>
    <w:rsid w:val="005B7940"/>
    <w:rsid w:val="005C02B8"/>
    <w:rsid w:val="005C2795"/>
    <w:rsid w:val="005C7BEB"/>
    <w:rsid w:val="005D376F"/>
    <w:rsid w:val="005D4593"/>
    <w:rsid w:val="005D45F4"/>
    <w:rsid w:val="005E484C"/>
    <w:rsid w:val="005E5217"/>
    <w:rsid w:val="005F27AF"/>
    <w:rsid w:val="005F5AA4"/>
    <w:rsid w:val="005F7710"/>
    <w:rsid w:val="0060282E"/>
    <w:rsid w:val="00605827"/>
    <w:rsid w:val="00610283"/>
    <w:rsid w:val="0062589B"/>
    <w:rsid w:val="006268F6"/>
    <w:rsid w:val="00632F50"/>
    <w:rsid w:val="0063600A"/>
    <w:rsid w:val="00643EE5"/>
    <w:rsid w:val="00646050"/>
    <w:rsid w:val="006555C4"/>
    <w:rsid w:val="006562BD"/>
    <w:rsid w:val="00656C74"/>
    <w:rsid w:val="00667288"/>
    <w:rsid w:val="00667CFB"/>
    <w:rsid w:val="006713CA"/>
    <w:rsid w:val="006716B0"/>
    <w:rsid w:val="006721AE"/>
    <w:rsid w:val="00674805"/>
    <w:rsid w:val="00676C5C"/>
    <w:rsid w:val="00680806"/>
    <w:rsid w:val="00683E2E"/>
    <w:rsid w:val="0068541C"/>
    <w:rsid w:val="00687A17"/>
    <w:rsid w:val="00691CEA"/>
    <w:rsid w:val="00692A2D"/>
    <w:rsid w:val="0069626F"/>
    <w:rsid w:val="00696935"/>
    <w:rsid w:val="00696CB0"/>
    <w:rsid w:val="006A417A"/>
    <w:rsid w:val="006A77CE"/>
    <w:rsid w:val="006A7AED"/>
    <w:rsid w:val="006B35AA"/>
    <w:rsid w:val="006B4610"/>
    <w:rsid w:val="006B52E2"/>
    <w:rsid w:val="006C4172"/>
    <w:rsid w:val="006C52C2"/>
    <w:rsid w:val="006D69E3"/>
    <w:rsid w:val="006E39D3"/>
    <w:rsid w:val="006E3E8E"/>
    <w:rsid w:val="007058FB"/>
    <w:rsid w:val="00707DB1"/>
    <w:rsid w:val="00713524"/>
    <w:rsid w:val="00716C74"/>
    <w:rsid w:val="00727541"/>
    <w:rsid w:val="00745510"/>
    <w:rsid w:val="00746A47"/>
    <w:rsid w:val="00750296"/>
    <w:rsid w:val="00752085"/>
    <w:rsid w:val="007606EA"/>
    <w:rsid w:val="00774C3C"/>
    <w:rsid w:val="007759F6"/>
    <w:rsid w:val="00775AC8"/>
    <w:rsid w:val="00777419"/>
    <w:rsid w:val="00781C32"/>
    <w:rsid w:val="00782E4D"/>
    <w:rsid w:val="007857AA"/>
    <w:rsid w:val="00790360"/>
    <w:rsid w:val="00794F02"/>
    <w:rsid w:val="0079528A"/>
    <w:rsid w:val="00795477"/>
    <w:rsid w:val="007A4F11"/>
    <w:rsid w:val="007A5F79"/>
    <w:rsid w:val="007B0396"/>
    <w:rsid w:val="007B2051"/>
    <w:rsid w:val="007B5E8B"/>
    <w:rsid w:val="007B6A58"/>
    <w:rsid w:val="007B7C58"/>
    <w:rsid w:val="007C5888"/>
    <w:rsid w:val="007C6AE7"/>
    <w:rsid w:val="007C7109"/>
    <w:rsid w:val="007C76D5"/>
    <w:rsid w:val="007D1613"/>
    <w:rsid w:val="007D2EA7"/>
    <w:rsid w:val="007D5A55"/>
    <w:rsid w:val="007D6A89"/>
    <w:rsid w:val="007E0FE5"/>
    <w:rsid w:val="007E42CE"/>
    <w:rsid w:val="007E696E"/>
    <w:rsid w:val="007F2D7D"/>
    <w:rsid w:val="007F31EB"/>
    <w:rsid w:val="007F5C49"/>
    <w:rsid w:val="007F65D2"/>
    <w:rsid w:val="007F74A3"/>
    <w:rsid w:val="007F77EF"/>
    <w:rsid w:val="0080528A"/>
    <w:rsid w:val="0081122D"/>
    <w:rsid w:val="00822294"/>
    <w:rsid w:val="008339F6"/>
    <w:rsid w:val="00836F38"/>
    <w:rsid w:val="00837F2D"/>
    <w:rsid w:val="0084256F"/>
    <w:rsid w:val="008439EB"/>
    <w:rsid w:val="00843F1E"/>
    <w:rsid w:val="00843FB6"/>
    <w:rsid w:val="00867D28"/>
    <w:rsid w:val="008704B2"/>
    <w:rsid w:val="008737BA"/>
    <w:rsid w:val="00875687"/>
    <w:rsid w:val="00875806"/>
    <w:rsid w:val="00877ACB"/>
    <w:rsid w:val="008805C2"/>
    <w:rsid w:val="00881C19"/>
    <w:rsid w:val="00886B16"/>
    <w:rsid w:val="00890DF6"/>
    <w:rsid w:val="008976F8"/>
    <w:rsid w:val="008A129C"/>
    <w:rsid w:val="008A51F6"/>
    <w:rsid w:val="008A5D77"/>
    <w:rsid w:val="008A683A"/>
    <w:rsid w:val="008A68B8"/>
    <w:rsid w:val="008B2CC1"/>
    <w:rsid w:val="008B2F89"/>
    <w:rsid w:val="008B44D2"/>
    <w:rsid w:val="008B5B5B"/>
    <w:rsid w:val="008B5F14"/>
    <w:rsid w:val="008B60B2"/>
    <w:rsid w:val="008C0616"/>
    <w:rsid w:val="008C1EF7"/>
    <w:rsid w:val="008C2E50"/>
    <w:rsid w:val="008C7612"/>
    <w:rsid w:val="008D5038"/>
    <w:rsid w:val="008D6E92"/>
    <w:rsid w:val="008E4553"/>
    <w:rsid w:val="008E4F36"/>
    <w:rsid w:val="008E51E6"/>
    <w:rsid w:val="008E59DB"/>
    <w:rsid w:val="008E5DDA"/>
    <w:rsid w:val="008F4969"/>
    <w:rsid w:val="00900446"/>
    <w:rsid w:val="00903217"/>
    <w:rsid w:val="0090731E"/>
    <w:rsid w:val="00911D4E"/>
    <w:rsid w:val="00916EE2"/>
    <w:rsid w:val="009172E9"/>
    <w:rsid w:val="009173AD"/>
    <w:rsid w:val="009228E0"/>
    <w:rsid w:val="00927F11"/>
    <w:rsid w:val="0093263C"/>
    <w:rsid w:val="00940F8E"/>
    <w:rsid w:val="0094133B"/>
    <w:rsid w:val="009457DD"/>
    <w:rsid w:val="0094746D"/>
    <w:rsid w:val="00950723"/>
    <w:rsid w:val="0095447A"/>
    <w:rsid w:val="00955678"/>
    <w:rsid w:val="009557A6"/>
    <w:rsid w:val="00963F5A"/>
    <w:rsid w:val="009645C6"/>
    <w:rsid w:val="00966A22"/>
    <w:rsid w:val="0096722F"/>
    <w:rsid w:val="00967B0C"/>
    <w:rsid w:val="00972DC1"/>
    <w:rsid w:val="009730D4"/>
    <w:rsid w:val="00974B77"/>
    <w:rsid w:val="00975E7B"/>
    <w:rsid w:val="00980843"/>
    <w:rsid w:val="00993AF7"/>
    <w:rsid w:val="009A1F53"/>
    <w:rsid w:val="009A4081"/>
    <w:rsid w:val="009A4556"/>
    <w:rsid w:val="009A5EE0"/>
    <w:rsid w:val="009A6F43"/>
    <w:rsid w:val="009B16DD"/>
    <w:rsid w:val="009B35C1"/>
    <w:rsid w:val="009B3E6E"/>
    <w:rsid w:val="009B4204"/>
    <w:rsid w:val="009B76EC"/>
    <w:rsid w:val="009B78BA"/>
    <w:rsid w:val="009C0230"/>
    <w:rsid w:val="009C3C44"/>
    <w:rsid w:val="009C5932"/>
    <w:rsid w:val="009C6922"/>
    <w:rsid w:val="009C7521"/>
    <w:rsid w:val="009D6B70"/>
    <w:rsid w:val="009D74EF"/>
    <w:rsid w:val="009E0209"/>
    <w:rsid w:val="009E2791"/>
    <w:rsid w:val="009E2FEC"/>
    <w:rsid w:val="009E3F6F"/>
    <w:rsid w:val="009F2C81"/>
    <w:rsid w:val="009F2E08"/>
    <w:rsid w:val="009F499F"/>
    <w:rsid w:val="009F6B59"/>
    <w:rsid w:val="00A026D6"/>
    <w:rsid w:val="00A0442A"/>
    <w:rsid w:val="00A06506"/>
    <w:rsid w:val="00A16ECB"/>
    <w:rsid w:val="00A178A1"/>
    <w:rsid w:val="00A21D31"/>
    <w:rsid w:val="00A33288"/>
    <w:rsid w:val="00A35B6F"/>
    <w:rsid w:val="00A40416"/>
    <w:rsid w:val="00A4153C"/>
    <w:rsid w:val="00A421C9"/>
    <w:rsid w:val="00A42278"/>
    <w:rsid w:val="00A42DAF"/>
    <w:rsid w:val="00A44AC3"/>
    <w:rsid w:val="00A45BD8"/>
    <w:rsid w:val="00A53FDA"/>
    <w:rsid w:val="00A549B1"/>
    <w:rsid w:val="00A61495"/>
    <w:rsid w:val="00A630D9"/>
    <w:rsid w:val="00A656DC"/>
    <w:rsid w:val="00A65FFA"/>
    <w:rsid w:val="00A67AB6"/>
    <w:rsid w:val="00A77694"/>
    <w:rsid w:val="00A83ABB"/>
    <w:rsid w:val="00A84820"/>
    <w:rsid w:val="00A8521F"/>
    <w:rsid w:val="00A85B8E"/>
    <w:rsid w:val="00A96E91"/>
    <w:rsid w:val="00AA1570"/>
    <w:rsid w:val="00AA60BD"/>
    <w:rsid w:val="00AA6304"/>
    <w:rsid w:val="00AA656A"/>
    <w:rsid w:val="00AB048B"/>
    <w:rsid w:val="00AB3D55"/>
    <w:rsid w:val="00AC205C"/>
    <w:rsid w:val="00AC3522"/>
    <w:rsid w:val="00AC3DD5"/>
    <w:rsid w:val="00AD34B0"/>
    <w:rsid w:val="00AD4815"/>
    <w:rsid w:val="00AE350A"/>
    <w:rsid w:val="00AE39E5"/>
    <w:rsid w:val="00AE517A"/>
    <w:rsid w:val="00AF2B66"/>
    <w:rsid w:val="00AF36DA"/>
    <w:rsid w:val="00AF7958"/>
    <w:rsid w:val="00B01479"/>
    <w:rsid w:val="00B03CCD"/>
    <w:rsid w:val="00B05A69"/>
    <w:rsid w:val="00B06EEF"/>
    <w:rsid w:val="00B22B88"/>
    <w:rsid w:val="00B24CFF"/>
    <w:rsid w:val="00B259E1"/>
    <w:rsid w:val="00B27586"/>
    <w:rsid w:val="00B27C70"/>
    <w:rsid w:val="00B35ABE"/>
    <w:rsid w:val="00B40312"/>
    <w:rsid w:val="00B41B3C"/>
    <w:rsid w:val="00B44659"/>
    <w:rsid w:val="00B45F78"/>
    <w:rsid w:val="00B46AC2"/>
    <w:rsid w:val="00B6255E"/>
    <w:rsid w:val="00B72FBE"/>
    <w:rsid w:val="00B90471"/>
    <w:rsid w:val="00B91F57"/>
    <w:rsid w:val="00B95BA0"/>
    <w:rsid w:val="00B9725C"/>
    <w:rsid w:val="00B9734B"/>
    <w:rsid w:val="00BA2A2C"/>
    <w:rsid w:val="00BA3A52"/>
    <w:rsid w:val="00BB0EC1"/>
    <w:rsid w:val="00BB124B"/>
    <w:rsid w:val="00BB1DAD"/>
    <w:rsid w:val="00BB4BA0"/>
    <w:rsid w:val="00BB631E"/>
    <w:rsid w:val="00BC0597"/>
    <w:rsid w:val="00BC38DA"/>
    <w:rsid w:val="00BC3C2B"/>
    <w:rsid w:val="00BC7ECF"/>
    <w:rsid w:val="00BD1BC4"/>
    <w:rsid w:val="00BD2D2F"/>
    <w:rsid w:val="00BE0939"/>
    <w:rsid w:val="00BE2448"/>
    <w:rsid w:val="00BE6D49"/>
    <w:rsid w:val="00BF26EA"/>
    <w:rsid w:val="00C0412B"/>
    <w:rsid w:val="00C11BFE"/>
    <w:rsid w:val="00C17AA9"/>
    <w:rsid w:val="00C27B74"/>
    <w:rsid w:val="00C3129A"/>
    <w:rsid w:val="00C326A8"/>
    <w:rsid w:val="00C3425F"/>
    <w:rsid w:val="00C35333"/>
    <w:rsid w:val="00C40D95"/>
    <w:rsid w:val="00C4204E"/>
    <w:rsid w:val="00C43666"/>
    <w:rsid w:val="00C43BAD"/>
    <w:rsid w:val="00C445C0"/>
    <w:rsid w:val="00C4483A"/>
    <w:rsid w:val="00C45175"/>
    <w:rsid w:val="00C456CE"/>
    <w:rsid w:val="00C472C3"/>
    <w:rsid w:val="00C5349E"/>
    <w:rsid w:val="00C543E6"/>
    <w:rsid w:val="00C75D0A"/>
    <w:rsid w:val="00C77E82"/>
    <w:rsid w:val="00C848F8"/>
    <w:rsid w:val="00C84C00"/>
    <w:rsid w:val="00C905D2"/>
    <w:rsid w:val="00C92EE1"/>
    <w:rsid w:val="00C94629"/>
    <w:rsid w:val="00CA5637"/>
    <w:rsid w:val="00CB2C57"/>
    <w:rsid w:val="00CB2CD0"/>
    <w:rsid w:val="00CB5FE3"/>
    <w:rsid w:val="00CB780C"/>
    <w:rsid w:val="00CB7B99"/>
    <w:rsid w:val="00CB7EB5"/>
    <w:rsid w:val="00CC04B0"/>
    <w:rsid w:val="00CC0641"/>
    <w:rsid w:val="00CC26D2"/>
    <w:rsid w:val="00CC2814"/>
    <w:rsid w:val="00CC5B10"/>
    <w:rsid w:val="00CC6729"/>
    <w:rsid w:val="00CC6CEA"/>
    <w:rsid w:val="00CD0260"/>
    <w:rsid w:val="00CD33F8"/>
    <w:rsid w:val="00CD614D"/>
    <w:rsid w:val="00CD6BA6"/>
    <w:rsid w:val="00CE0964"/>
    <w:rsid w:val="00CE72CC"/>
    <w:rsid w:val="00CF3DB5"/>
    <w:rsid w:val="00CF61FF"/>
    <w:rsid w:val="00D039C4"/>
    <w:rsid w:val="00D07968"/>
    <w:rsid w:val="00D217BF"/>
    <w:rsid w:val="00D30E76"/>
    <w:rsid w:val="00D32140"/>
    <w:rsid w:val="00D37AB5"/>
    <w:rsid w:val="00D40584"/>
    <w:rsid w:val="00D43B2B"/>
    <w:rsid w:val="00D44204"/>
    <w:rsid w:val="00D45252"/>
    <w:rsid w:val="00D45FD9"/>
    <w:rsid w:val="00D46779"/>
    <w:rsid w:val="00D543F4"/>
    <w:rsid w:val="00D5638D"/>
    <w:rsid w:val="00D574DD"/>
    <w:rsid w:val="00D66732"/>
    <w:rsid w:val="00D67B5B"/>
    <w:rsid w:val="00D70D20"/>
    <w:rsid w:val="00D717EB"/>
    <w:rsid w:val="00D71B4D"/>
    <w:rsid w:val="00D72760"/>
    <w:rsid w:val="00D73841"/>
    <w:rsid w:val="00D7416B"/>
    <w:rsid w:val="00D808B1"/>
    <w:rsid w:val="00D865AE"/>
    <w:rsid w:val="00D86FD2"/>
    <w:rsid w:val="00D919DB"/>
    <w:rsid w:val="00D93D55"/>
    <w:rsid w:val="00D93EC0"/>
    <w:rsid w:val="00D95E16"/>
    <w:rsid w:val="00D973EA"/>
    <w:rsid w:val="00DA1F77"/>
    <w:rsid w:val="00DA42D5"/>
    <w:rsid w:val="00DC09DE"/>
    <w:rsid w:val="00DC1D75"/>
    <w:rsid w:val="00DC2164"/>
    <w:rsid w:val="00DC3286"/>
    <w:rsid w:val="00DC4340"/>
    <w:rsid w:val="00DC605A"/>
    <w:rsid w:val="00DD669B"/>
    <w:rsid w:val="00DF24C3"/>
    <w:rsid w:val="00DF6BEA"/>
    <w:rsid w:val="00E02C0A"/>
    <w:rsid w:val="00E04E1F"/>
    <w:rsid w:val="00E05F4C"/>
    <w:rsid w:val="00E079EA"/>
    <w:rsid w:val="00E11A90"/>
    <w:rsid w:val="00E15B63"/>
    <w:rsid w:val="00E2000C"/>
    <w:rsid w:val="00E21900"/>
    <w:rsid w:val="00E237DF"/>
    <w:rsid w:val="00E23929"/>
    <w:rsid w:val="00E23A49"/>
    <w:rsid w:val="00E23B54"/>
    <w:rsid w:val="00E23FEA"/>
    <w:rsid w:val="00E279F2"/>
    <w:rsid w:val="00E306D7"/>
    <w:rsid w:val="00E3250C"/>
    <w:rsid w:val="00E335FE"/>
    <w:rsid w:val="00E359D4"/>
    <w:rsid w:val="00E36BDA"/>
    <w:rsid w:val="00E40578"/>
    <w:rsid w:val="00E42A23"/>
    <w:rsid w:val="00E5021F"/>
    <w:rsid w:val="00E52A35"/>
    <w:rsid w:val="00E54075"/>
    <w:rsid w:val="00E54930"/>
    <w:rsid w:val="00E54D95"/>
    <w:rsid w:val="00E60563"/>
    <w:rsid w:val="00E66453"/>
    <w:rsid w:val="00E67523"/>
    <w:rsid w:val="00E7074B"/>
    <w:rsid w:val="00E732B4"/>
    <w:rsid w:val="00E7365B"/>
    <w:rsid w:val="00E904EF"/>
    <w:rsid w:val="00EA2075"/>
    <w:rsid w:val="00EA633E"/>
    <w:rsid w:val="00EC269D"/>
    <w:rsid w:val="00EC3446"/>
    <w:rsid w:val="00EC4819"/>
    <w:rsid w:val="00EC4C5D"/>
    <w:rsid w:val="00EC4E49"/>
    <w:rsid w:val="00EC55A2"/>
    <w:rsid w:val="00EC595E"/>
    <w:rsid w:val="00EC7426"/>
    <w:rsid w:val="00ED0B47"/>
    <w:rsid w:val="00ED677D"/>
    <w:rsid w:val="00ED77FB"/>
    <w:rsid w:val="00EE25DE"/>
    <w:rsid w:val="00EE5072"/>
    <w:rsid w:val="00EF0B94"/>
    <w:rsid w:val="00EF17AF"/>
    <w:rsid w:val="00EF1E65"/>
    <w:rsid w:val="00EF3D6C"/>
    <w:rsid w:val="00EF4326"/>
    <w:rsid w:val="00EF6036"/>
    <w:rsid w:val="00F00DBC"/>
    <w:rsid w:val="00F012AE"/>
    <w:rsid w:val="00F01B39"/>
    <w:rsid w:val="00F021A6"/>
    <w:rsid w:val="00F05297"/>
    <w:rsid w:val="00F100C6"/>
    <w:rsid w:val="00F14412"/>
    <w:rsid w:val="00F16C8C"/>
    <w:rsid w:val="00F2404A"/>
    <w:rsid w:val="00F24FB8"/>
    <w:rsid w:val="00F276FC"/>
    <w:rsid w:val="00F308E8"/>
    <w:rsid w:val="00F358CB"/>
    <w:rsid w:val="00F44774"/>
    <w:rsid w:val="00F504A8"/>
    <w:rsid w:val="00F5528E"/>
    <w:rsid w:val="00F641B2"/>
    <w:rsid w:val="00F65351"/>
    <w:rsid w:val="00F66152"/>
    <w:rsid w:val="00F705AD"/>
    <w:rsid w:val="00F726D9"/>
    <w:rsid w:val="00F72A88"/>
    <w:rsid w:val="00F774D1"/>
    <w:rsid w:val="00F7760B"/>
    <w:rsid w:val="00F8691D"/>
    <w:rsid w:val="00F9072D"/>
    <w:rsid w:val="00F90B1E"/>
    <w:rsid w:val="00F94809"/>
    <w:rsid w:val="00F94C20"/>
    <w:rsid w:val="00FA3C89"/>
    <w:rsid w:val="00FA40BF"/>
    <w:rsid w:val="00FA4937"/>
    <w:rsid w:val="00FA6AC1"/>
    <w:rsid w:val="00FB4374"/>
    <w:rsid w:val="00FC0139"/>
    <w:rsid w:val="00FC1417"/>
    <w:rsid w:val="00FC432D"/>
    <w:rsid w:val="00FC7FD3"/>
    <w:rsid w:val="00FD22B4"/>
    <w:rsid w:val="00FD3FCE"/>
    <w:rsid w:val="00FD494F"/>
    <w:rsid w:val="00FD5741"/>
    <w:rsid w:val="00FE0B98"/>
    <w:rsid w:val="00FE161C"/>
    <w:rsid w:val="00FE3173"/>
    <w:rsid w:val="00FE4FF3"/>
    <w:rsid w:val="00FF513B"/>
    <w:rsid w:val="00FF5D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030451635">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 w:id="20398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9017-58F0-4165-8064-4AA77F88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5374</Words>
  <Characters>404</Characters>
  <Application>Microsoft Office Word</Application>
  <DocSecurity>0</DocSecurity>
  <Lines>28</Lines>
  <Paragraphs>144</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WO/CC/73/INF/1</dc:title>
  <dc:subject>关于在本国居住但不在本国服务的工作人员教育补助金既得权利问题的法律意见以及潜在实行有限过渡措施的财务影响评估</dc:subject>
  <dc:creator/>
  <cp:keywords/>
  <dc:description/>
  <cp:lastModifiedBy/>
  <cp:revision>1</cp:revision>
  <dcterms:created xsi:type="dcterms:W3CDTF">2016-08-08T13:08:00Z</dcterms:created>
  <dcterms:modified xsi:type="dcterms:W3CDTF">2016-08-12T13:36:00Z</dcterms:modified>
</cp:coreProperties>
</file>