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550DB2" w:rsidRPr="005B6E38" w:rsidTr="00C53F27">
        <w:trPr>
          <w:trHeight w:val="1977"/>
        </w:trPr>
        <w:tc>
          <w:tcPr>
            <w:tcW w:w="459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550DB2" w:rsidRPr="005B6E38" w:rsidRDefault="00550DB2" w:rsidP="00C53F27">
            <w:pPr>
              <w:widowControl w:val="0"/>
              <w:jc w:val="both"/>
              <w:rPr>
                <w:kern w:val="2"/>
                <w:sz w:val="21"/>
                <w:szCs w:val="22"/>
              </w:rPr>
            </w:pPr>
            <w:r w:rsidRPr="005B6E38">
              <w:rPr>
                <w:noProof/>
                <w:kern w:val="2"/>
                <w:sz w:val="21"/>
                <w:szCs w:val="22"/>
              </w:rPr>
              <w:drawing>
                <wp:anchor distT="0" distB="0" distL="114300" distR="114300" simplePos="0" relativeHeight="251659264" behindDoc="1" locked="0" layoutInCell="0" allowOverlap="1" wp14:anchorId="770EF38A" wp14:editId="13A1E1D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6" name="图片 6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50DB2" w:rsidRPr="005B6E38" w:rsidRDefault="00550DB2" w:rsidP="00C53F27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0DB2" w:rsidRPr="005B6E38" w:rsidRDefault="00550DB2" w:rsidP="00C53F27">
            <w:pPr>
              <w:jc w:val="right"/>
            </w:pPr>
            <w:r w:rsidRPr="005B6E38">
              <w:rPr>
                <w:b/>
                <w:sz w:val="40"/>
                <w:szCs w:val="40"/>
              </w:rPr>
              <w:t>C</w:t>
            </w:r>
          </w:p>
        </w:tc>
      </w:tr>
      <w:tr w:rsidR="00550DB2" w:rsidRPr="005B6E38" w:rsidTr="00C53F27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50DB2" w:rsidRPr="005B6E38" w:rsidRDefault="00550DB2" w:rsidP="00550DB2">
            <w:pPr>
              <w:widowControl w:val="0"/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5B6E38">
              <w:rPr>
                <w:rFonts w:ascii="Arial Black" w:hAnsi="Arial Black"/>
                <w:caps/>
                <w:sz w:val="15"/>
              </w:rPr>
              <w:t>WO/</w:t>
            </w:r>
            <w:r>
              <w:rPr>
                <w:rFonts w:ascii="Arial Black" w:hAnsi="Arial Black" w:hint="eastAsia"/>
                <w:caps/>
                <w:sz w:val="15"/>
              </w:rPr>
              <w:t>CC</w:t>
            </w:r>
            <w:r w:rsidRPr="005B6E38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71</w:t>
            </w:r>
            <w:r w:rsidRPr="005B6E38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550DB2" w:rsidRPr="005B6E38" w:rsidTr="00C53F27">
        <w:trPr>
          <w:trHeight w:hRule="exact" w:val="170"/>
        </w:trPr>
        <w:tc>
          <w:tcPr>
            <w:tcW w:w="9360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50DB2" w:rsidRPr="005B6E38" w:rsidRDefault="00550DB2" w:rsidP="00C53F27">
            <w:pPr>
              <w:jc w:val="right"/>
              <w:rPr>
                <w:b/>
                <w:caps/>
                <w:sz w:val="15"/>
                <w:szCs w:val="15"/>
              </w:rPr>
            </w:pPr>
            <w:r w:rsidRPr="005B6E38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5B6E38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5B6E38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5B6E38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5B6E38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550DB2" w:rsidRPr="005B6E38" w:rsidTr="00C53F27">
        <w:trPr>
          <w:trHeight w:hRule="exact" w:val="198"/>
        </w:trPr>
        <w:tc>
          <w:tcPr>
            <w:tcW w:w="93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50DB2" w:rsidRPr="005B6E38" w:rsidRDefault="00550DB2" w:rsidP="00C53F27">
            <w:pPr>
              <w:jc w:val="right"/>
              <w:rPr>
                <w:rFonts w:eastAsia="SimHei"/>
                <w:b/>
                <w:caps/>
                <w:sz w:val="15"/>
                <w:szCs w:val="15"/>
              </w:rPr>
            </w:pPr>
            <w:r w:rsidRPr="005B6E38">
              <w:rPr>
                <w:rFonts w:eastAsia="SimHei" w:hint="eastAsia"/>
                <w:b/>
                <w:sz w:val="15"/>
                <w:szCs w:val="15"/>
              </w:rPr>
              <w:t>日</w:t>
            </w:r>
            <w:r w:rsidRPr="005B6E38">
              <w:rPr>
                <w:rFonts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5B6E38">
              <w:rPr>
                <w:rFonts w:eastAsia="SimHei" w:hint="eastAsia"/>
                <w:b/>
                <w:sz w:val="15"/>
                <w:szCs w:val="15"/>
              </w:rPr>
              <w:t>期</w:t>
            </w:r>
            <w:r w:rsidRPr="005B6E38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5B6E38">
              <w:rPr>
                <w:rFonts w:ascii="Arial Black" w:eastAsia="SimHei" w:hAnsi="Arial Black"/>
                <w:sz w:val="15"/>
                <w:szCs w:val="15"/>
                <w:lang w:val="pt-BR"/>
              </w:rPr>
              <w:t>2015</w:t>
            </w:r>
            <w:r w:rsidRPr="005B6E38">
              <w:rPr>
                <w:rFonts w:eastAsia="SimHei" w:hint="eastAsia"/>
                <w:b/>
                <w:sz w:val="15"/>
                <w:szCs w:val="15"/>
              </w:rPr>
              <w:t>年</w:t>
            </w:r>
            <w:r w:rsidRPr="005B6E38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7</w:t>
            </w:r>
            <w:r w:rsidRPr="005B6E38">
              <w:rPr>
                <w:rFonts w:eastAsia="SimHei" w:hint="eastAsia"/>
                <w:b/>
                <w:sz w:val="15"/>
                <w:szCs w:val="15"/>
              </w:rPr>
              <w:t>月</w:t>
            </w:r>
            <w:r w:rsidRPr="005B6E38">
              <w:rPr>
                <w:rFonts w:ascii="Arial Black" w:eastAsia="SimHei" w:hAnsi="Arial Black" w:hint="eastAsia"/>
                <w:sz w:val="15"/>
                <w:szCs w:val="15"/>
              </w:rPr>
              <w:t>7</w:t>
            </w:r>
            <w:r w:rsidRPr="005B6E38">
              <w:rPr>
                <w:rFonts w:eastAsia="SimHei" w:hint="eastAsia"/>
                <w:b/>
                <w:sz w:val="15"/>
                <w:szCs w:val="15"/>
              </w:rPr>
              <w:t>日</w:t>
            </w:r>
            <w:r w:rsidRPr="005B6E38">
              <w:rPr>
                <w:rFonts w:eastAsia="SimHei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550DB2" w:rsidRPr="005B6E38" w:rsidRDefault="00550DB2" w:rsidP="00550DB2">
      <w:pPr>
        <w:rPr>
          <w:rFonts w:cs="Times New Roman"/>
          <w:szCs w:val="22"/>
        </w:rPr>
      </w:pPr>
    </w:p>
    <w:p w:rsidR="00550DB2" w:rsidRPr="005B6E38" w:rsidRDefault="00550DB2" w:rsidP="00550DB2">
      <w:pPr>
        <w:rPr>
          <w:rFonts w:cs="Times New Roman"/>
          <w:szCs w:val="22"/>
        </w:rPr>
      </w:pPr>
    </w:p>
    <w:p w:rsidR="00550DB2" w:rsidRPr="005B6E38" w:rsidRDefault="00550DB2" w:rsidP="00550DB2">
      <w:pPr>
        <w:rPr>
          <w:rFonts w:cs="Times New Roman"/>
          <w:szCs w:val="22"/>
        </w:rPr>
      </w:pPr>
    </w:p>
    <w:p w:rsidR="00550DB2" w:rsidRPr="005B6E38" w:rsidRDefault="00550DB2" w:rsidP="00550DB2">
      <w:pPr>
        <w:rPr>
          <w:rFonts w:cs="Times New Roman"/>
          <w:szCs w:val="22"/>
        </w:rPr>
      </w:pPr>
    </w:p>
    <w:p w:rsidR="00550DB2" w:rsidRPr="005B6E38" w:rsidRDefault="00550DB2" w:rsidP="00550DB2">
      <w:pPr>
        <w:rPr>
          <w:rFonts w:cs="Times New Roman"/>
          <w:szCs w:val="22"/>
        </w:rPr>
      </w:pPr>
    </w:p>
    <w:p w:rsidR="00550DB2" w:rsidRPr="005B6E38" w:rsidRDefault="00550DB2" w:rsidP="00550DB2">
      <w:pPr>
        <w:rPr>
          <w:rFonts w:ascii="SimHei" w:eastAsia="SimHei" w:hAnsi="SimHei" w:cs="Times New Roman"/>
          <w:sz w:val="28"/>
          <w:szCs w:val="22"/>
        </w:rPr>
      </w:pPr>
      <w:r w:rsidRPr="005B6E38">
        <w:rPr>
          <w:rFonts w:ascii="SimHei" w:eastAsia="SimHei" w:hAnsi="SimHei" w:cs="Times New Roman" w:hint="eastAsia"/>
          <w:sz w:val="28"/>
          <w:szCs w:val="22"/>
        </w:rPr>
        <w:t>世界知识产权组织</w:t>
      </w:r>
      <w:r>
        <w:rPr>
          <w:rFonts w:ascii="SimHei" w:eastAsia="SimHei" w:hAnsi="SimHei" w:cs="Times New Roman" w:hint="eastAsia"/>
          <w:sz w:val="28"/>
          <w:szCs w:val="22"/>
        </w:rPr>
        <w:t>协调委员会</w:t>
      </w:r>
    </w:p>
    <w:p w:rsidR="00550DB2" w:rsidRPr="005B6E38" w:rsidRDefault="00550DB2" w:rsidP="00550DB2">
      <w:pPr>
        <w:rPr>
          <w:rFonts w:cs="Times New Roman"/>
          <w:szCs w:val="22"/>
        </w:rPr>
      </w:pPr>
    </w:p>
    <w:p w:rsidR="00550DB2" w:rsidRPr="005B6E38" w:rsidRDefault="00550DB2" w:rsidP="00550DB2">
      <w:pPr>
        <w:rPr>
          <w:rFonts w:cs="Times New Roman"/>
          <w:szCs w:val="22"/>
        </w:rPr>
      </w:pPr>
    </w:p>
    <w:p w:rsidR="00550DB2" w:rsidRPr="005B6E38" w:rsidRDefault="00550DB2" w:rsidP="00550DB2">
      <w:pPr>
        <w:rPr>
          <w:rFonts w:ascii="KaiTi" w:eastAsia="KaiTi" w:hAnsi="KaiTi" w:cs="Times New Roman"/>
          <w:b/>
          <w:sz w:val="24"/>
          <w:szCs w:val="22"/>
        </w:rPr>
      </w:pPr>
      <w:r w:rsidRPr="005B6E38">
        <w:rPr>
          <w:rFonts w:ascii="KaiTi" w:eastAsia="KaiTi" w:hAnsi="KaiTi" w:cs="Times New Roman" w:hint="eastAsia"/>
          <w:b/>
          <w:sz w:val="24"/>
          <w:szCs w:val="22"/>
        </w:rPr>
        <w:t>第七</w:t>
      </w:r>
      <w:r>
        <w:rPr>
          <w:rFonts w:ascii="KaiTi" w:eastAsia="KaiTi" w:hAnsi="KaiTi" w:cs="Times New Roman" w:hint="eastAsia"/>
          <w:b/>
          <w:sz w:val="24"/>
          <w:szCs w:val="22"/>
        </w:rPr>
        <w:t>十一</w:t>
      </w:r>
      <w:r w:rsidRPr="005B6E38">
        <w:rPr>
          <w:rFonts w:ascii="KaiTi" w:eastAsia="KaiTi" w:hAnsi="KaiTi" w:cs="Times New Roman" w:hint="eastAsia"/>
          <w:b/>
          <w:sz w:val="24"/>
          <w:szCs w:val="22"/>
        </w:rPr>
        <w:t>届会议(第</w:t>
      </w:r>
      <w:r>
        <w:rPr>
          <w:rFonts w:ascii="KaiTi" w:eastAsia="KaiTi" w:hAnsi="KaiTi" w:cs="Times New Roman" w:hint="eastAsia"/>
          <w:sz w:val="24"/>
          <w:szCs w:val="22"/>
        </w:rPr>
        <w:t>46</w:t>
      </w:r>
      <w:r w:rsidRPr="005B6E38">
        <w:rPr>
          <w:rFonts w:ascii="KaiTi" w:eastAsia="KaiTi" w:hAnsi="KaiTi" w:cs="Times New Roman" w:hint="eastAsia"/>
          <w:b/>
          <w:sz w:val="24"/>
          <w:szCs w:val="22"/>
        </w:rPr>
        <w:t>次例会)</w:t>
      </w:r>
    </w:p>
    <w:p w:rsidR="00550DB2" w:rsidRPr="005B6E38" w:rsidRDefault="00550DB2" w:rsidP="00550DB2">
      <w:pPr>
        <w:rPr>
          <w:rFonts w:ascii="KaiTi" w:eastAsia="KaiTi" w:hAnsi="KaiTi" w:cs="Times New Roman"/>
          <w:sz w:val="24"/>
          <w:szCs w:val="22"/>
        </w:rPr>
      </w:pPr>
      <w:r w:rsidRPr="005B6E38">
        <w:rPr>
          <w:rFonts w:ascii="KaiTi" w:eastAsia="KaiTi" w:hAnsi="KaiTi" w:cs="Times New Roman" w:hint="eastAsia"/>
          <w:sz w:val="24"/>
          <w:szCs w:val="22"/>
        </w:rPr>
        <w:t>2015</w:t>
      </w:r>
      <w:r w:rsidRPr="005B6E38">
        <w:rPr>
          <w:rFonts w:ascii="KaiTi" w:eastAsia="KaiTi" w:hAnsi="KaiTi" w:cs="Times New Roman" w:hint="eastAsia"/>
          <w:b/>
          <w:sz w:val="24"/>
          <w:szCs w:val="22"/>
        </w:rPr>
        <w:t>年</w:t>
      </w:r>
      <w:r w:rsidRPr="005B6E38">
        <w:rPr>
          <w:rFonts w:ascii="KaiTi" w:eastAsia="KaiTi" w:hAnsi="KaiTi" w:cs="Times New Roman" w:hint="eastAsia"/>
          <w:sz w:val="24"/>
          <w:szCs w:val="22"/>
        </w:rPr>
        <w:t>10</w:t>
      </w:r>
      <w:r w:rsidRPr="005B6E38">
        <w:rPr>
          <w:rFonts w:ascii="KaiTi" w:eastAsia="KaiTi" w:hAnsi="KaiTi" w:cs="Times New Roman" w:hint="eastAsia"/>
          <w:b/>
          <w:sz w:val="24"/>
          <w:szCs w:val="22"/>
        </w:rPr>
        <w:t>月</w:t>
      </w:r>
      <w:r w:rsidRPr="005B6E38">
        <w:rPr>
          <w:rFonts w:ascii="KaiTi" w:eastAsia="KaiTi" w:hAnsi="KaiTi" w:cs="Times New Roman" w:hint="eastAsia"/>
          <w:sz w:val="24"/>
          <w:szCs w:val="22"/>
        </w:rPr>
        <w:t>5</w:t>
      </w:r>
      <w:r w:rsidRPr="005B6E38">
        <w:rPr>
          <w:rFonts w:ascii="KaiTi" w:eastAsia="KaiTi" w:hAnsi="KaiTi" w:cs="Times New Roman" w:hint="eastAsia"/>
          <w:b/>
          <w:sz w:val="24"/>
          <w:szCs w:val="22"/>
        </w:rPr>
        <w:t>日至</w:t>
      </w:r>
      <w:r w:rsidRPr="005B6E38">
        <w:rPr>
          <w:rFonts w:ascii="KaiTi" w:eastAsia="KaiTi" w:hAnsi="KaiTi" w:cs="Times New Roman" w:hint="eastAsia"/>
          <w:sz w:val="24"/>
          <w:szCs w:val="22"/>
        </w:rPr>
        <w:t>14</w:t>
      </w:r>
      <w:r w:rsidRPr="005B6E38">
        <w:rPr>
          <w:rFonts w:ascii="KaiTi" w:eastAsia="KaiTi" w:hAnsi="KaiTi" w:cs="Times New Roman" w:hint="eastAsia"/>
          <w:b/>
          <w:sz w:val="24"/>
          <w:szCs w:val="22"/>
        </w:rPr>
        <w:t>日，日内瓦</w:t>
      </w:r>
    </w:p>
    <w:p w:rsidR="00550DB2" w:rsidRPr="005B6E38" w:rsidRDefault="00550DB2" w:rsidP="00550DB2">
      <w:pPr>
        <w:rPr>
          <w:rFonts w:cs="Times New Roman"/>
          <w:szCs w:val="22"/>
        </w:rPr>
      </w:pPr>
    </w:p>
    <w:p w:rsidR="00550DB2" w:rsidRPr="005B6E38" w:rsidRDefault="00550DB2" w:rsidP="00550DB2">
      <w:pPr>
        <w:rPr>
          <w:rFonts w:cs="Times New Roman"/>
          <w:szCs w:val="22"/>
        </w:rPr>
      </w:pPr>
    </w:p>
    <w:p w:rsidR="00550DB2" w:rsidRPr="005B6E38" w:rsidRDefault="00550DB2" w:rsidP="00550DB2">
      <w:pPr>
        <w:rPr>
          <w:rFonts w:cs="Times New Roman"/>
          <w:szCs w:val="22"/>
        </w:rPr>
      </w:pPr>
    </w:p>
    <w:p w:rsidR="00550DB2" w:rsidRPr="0019562B" w:rsidRDefault="00550DB2" w:rsidP="00550DB2">
      <w:pPr>
        <w:rPr>
          <w:rFonts w:ascii="KaiTi" w:eastAsia="KaiTi" w:hAnsi="KaiTi" w:cs="Times New Roman"/>
          <w:sz w:val="24"/>
          <w:szCs w:val="22"/>
        </w:rPr>
      </w:pPr>
      <w:bookmarkStart w:id="3" w:name="TitleOfDoc"/>
      <w:bookmarkEnd w:id="3"/>
      <w:r w:rsidRPr="00550DB2">
        <w:rPr>
          <w:rFonts w:ascii="KaiTi" w:eastAsia="KaiTi" w:hAnsi="KaiTi" w:cs="Times New Roman" w:hint="eastAsia"/>
          <w:sz w:val="24"/>
          <w:szCs w:val="22"/>
        </w:rPr>
        <w:t>批准协定</w:t>
      </w:r>
    </w:p>
    <w:p w:rsidR="00550DB2" w:rsidRPr="005B6E38" w:rsidRDefault="00550DB2" w:rsidP="00550DB2">
      <w:pPr>
        <w:rPr>
          <w:rFonts w:cs="Times New Roman"/>
          <w:szCs w:val="22"/>
        </w:rPr>
      </w:pPr>
    </w:p>
    <w:p w:rsidR="00550DB2" w:rsidRPr="00550DB2" w:rsidRDefault="00550DB2" w:rsidP="00550DB2">
      <w:pPr>
        <w:rPr>
          <w:i/>
          <w:sz w:val="21"/>
        </w:rPr>
      </w:pPr>
      <w:bookmarkStart w:id="4" w:name="Prepared"/>
      <w:bookmarkEnd w:id="4"/>
      <w:r w:rsidRPr="00550DB2">
        <w:rPr>
          <w:rFonts w:ascii="KaiTi" w:eastAsia="KaiTi" w:hAnsi="KaiTi" w:cs="Times New Roman" w:hint="eastAsia"/>
          <w:i/>
          <w:sz w:val="21"/>
          <w:szCs w:val="22"/>
        </w:rPr>
        <w:t>总干事备忘录</w:t>
      </w:r>
    </w:p>
    <w:p w:rsidR="00550DB2" w:rsidRDefault="00550DB2" w:rsidP="00550DB2">
      <w:pPr>
        <w:rPr>
          <w:i/>
        </w:rPr>
      </w:pPr>
    </w:p>
    <w:p w:rsidR="00550DB2" w:rsidRDefault="00550DB2" w:rsidP="00550DB2">
      <w:pPr>
        <w:rPr>
          <w:b/>
          <w:color w:val="000000"/>
          <w:szCs w:val="22"/>
        </w:rPr>
      </w:pPr>
    </w:p>
    <w:p w:rsidR="00550DB2" w:rsidRDefault="00550DB2" w:rsidP="00550DB2">
      <w:pPr>
        <w:rPr>
          <w:b/>
          <w:color w:val="000000"/>
          <w:szCs w:val="22"/>
        </w:rPr>
      </w:pPr>
    </w:p>
    <w:p w:rsidR="00550DB2" w:rsidRPr="001300E5" w:rsidRDefault="00550DB2" w:rsidP="00550DB2">
      <w:pPr>
        <w:rPr>
          <w:b/>
          <w:color w:val="000000"/>
          <w:szCs w:val="22"/>
        </w:rPr>
      </w:pPr>
    </w:p>
    <w:p w:rsidR="00D23985" w:rsidRPr="00617F15" w:rsidRDefault="00D23985" w:rsidP="00617F15">
      <w:pPr>
        <w:pStyle w:val="ae"/>
        <w:overflowPunct w:val="0"/>
        <w:adjustRightInd w:val="0"/>
        <w:spacing w:afterLines="50" w:after="120" w:line="340" w:lineRule="atLeast"/>
        <w:ind w:left="0"/>
        <w:contextualSpacing w:val="0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617F15">
        <w:rPr>
          <w:rFonts w:ascii="SimSun" w:eastAsia="SimSun" w:hAnsi="SimSun" w:cs="Arial"/>
          <w:sz w:val="21"/>
          <w:szCs w:val="21"/>
          <w:lang w:eastAsia="zh-CN"/>
        </w:rPr>
        <w:fldChar w:fldCharType="begin"/>
      </w:r>
      <w:r w:rsidRPr="00617F15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617F15">
        <w:rPr>
          <w:rFonts w:ascii="SimSun" w:eastAsia="SimSun" w:hAnsi="SimSun" w:cs="Arial"/>
          <w:sz w:val="21"/>
          <w:szCs w:val="21"/>
          <w:lang w:eastAsia="zh-CN"/>
        </w:rPr>
        <w:fldChar w:fldCharType="end"/>
      </w:r>
      <w:r w:rsidR="00CA094C" w:rsidRPr="00617F15">
        <w:rPr>
          <w:rFonts w:ascii="SimSun" w:eastAsia="SimSun" w:hAnsi="SimSun" w:cs="Arial" w:hint="eastAsia"/>
          <w:sz w:val="21"/>
          <w:szCs w:val="21"/>
          <w:lang w:eastAsia="zh-CN"/>
        </w:rPr>
        <w:t>.</w:t>
      </w:r>
      <w:r w:rsidRPr="00617F15">
        <w:rPr>
          <w:rFonts w:ascii="SimSun" w:eastAsia="SimSun" w:hAnsi="SimSun" w:cs="Arial"/>
          <w:sz w:val="21"/>
          <w:szCs w:val="21"/>
          <w:lang w:eastAsia="zh-CN"/>
        </w:rPr>
        <w:tab/>
      </w:r>
      <w:r w:rsidR="00D53759" w:rsidRPr="00617F15">
        <w:rPr>
          <w:rFonts w:ascii="SimSun" w:eastAsia="SimSun" w:hAnsi="SimSun" w:cs="Arial" w:hint="eastAsia"/>
          <w:sz w:val="21"/>
          <w:szCs w:val="21"/>
          <w:lang w:eastAsia="zh-CN"/>
        </w:rPr>
        <w:t>根据</w:t>
      </w:r>
      <w:r w:rsidR="001B3DAA" w:rsidRPr="00617F15">
        <w:rPr>
          <w:rFonts w:ascii="SimSun" w:eastAsia="SimSun" w:hAnsi="SimSun" w:cs="Arial" w:hint="eastAsia"/>
          <w:sz w:val="21"/>
          <w:szCs w:val="21"/>
          <w:lang w:eastAsia="zh-CN"/>
        </w:rPr>
        <w:t>《建立世界知识产权组织公约》</w:t>
      </w:r>
      <w:r w:rsidR="00D53759" w:rsidRPr="00617F15">
        <w:rPr>
          <w:rFonts w:ascii="SimSun" w:eastAsia="SimSun" w:hAnsi="SimSun" w:cs="Arial" w:hint="eastAsia"/>
          <w:sz w:val="21"/>
          <w:szCs w:val="21"/>
          <w:lang w:eastAsia="zh-CN"/>
        </w:rPr>
        <w:t>第</w:t>
      </w:r>
      <w:r w:rsidR="00550DB2">
        <w:rPr>
          <w:rFonts w:ascii="SimSun" w:eastAsia="SimSun" w:hAnsi="SimSun" w:cs="Arial" w:hint="eastAsia"/>
          <w:sz w:val="21"/>
          <w:szCs w:val="21"/>
          <w:lang w:eastAsia="zh-CN"/>
        </w:rPr>
        <w:t>十三</w:t>
      </w:r>
      <w:r w:rsidR="00D53759" w:rsidRPr="00617F15">
        <w:rPr>
          <w:rFonts w:ascii="SimSun" w:eastAsia="SimSun" w:hAnsi="SimSun" w:cs="Arial" w:hint="eastAsia"/>
          <w:sz w:val="21"/>
          <w:szCs w:val="21"/>
          <w:lang w:eastAsia="zh-CN"/>
        </w:rPr>
        <w:t>条</w:t>
      </w:r>
      <w:r w:rsidR="001B3DAA" w:rsidRPr="00617F15">
        <w:rPr>
          <w:rFonts w:ascii="SimSun" w:eastAsia="SimSun" w:hAnsi="SimSun" w:cs="Arial" w:hint="eastAsia"/>
          <w:sz w:val="21"/>
          <w:szCs w:val="21"/>
          <w:lang w:eastAsia="zh-CN"/>
        </w:rPr>
        <w:t>第</w:t>
      </w:r>
      <w:r w:rsidR="0051571F">
        <w:rPr>
          <w:rFonts w:ascii="SimSun" w:eastAsia="SimSun" w:hAnsi="SimSun" w:cs="Arial" w:hint="eastAsia"/>
          <w:sz w:val="21"/>
          <w:szCs w:val="21"/>
          <w:lang w:eastAsia="zh-CN"/>
        </w:rPr>
        <w:t>(</w:t>
      </w:r>
      <w:r w:rsidR="00D53759" w:rsidRPr="00617F15">
        <w:rPr>
          <w:rFonts w:ascii="SimSun" w:eastAsia="SimSun" w:hAnsi="SimSun" w:cs="Arial" w:hint="eastAsia"/>
          <w:sz w:val="21"/>
          <w:szCs w:val="21"/>
          <w:lang w:eastAsia="zh-CN"/>
        </w:rPr>
        <w:t>1</w:t>
      </w:r>
      <w:r w:rsidR="0051571F">
        <w:rPr>
          <w:rFonts w:ascii="SimSun" w:eastAsia="SimSun" w:hAnsi="SimSun" w:cs="Arial" w:hint="eastAsia"/>
          <w:sz w:val="21"/>
          <w:szCs w:val="21"/>
          <w:lang w:eastAsia="zh-CN"/>
        </w:rPr>
        <w:t>)</w:t>
      </w:r>
      <w:r w:rsidR="001B3DAA" w:rsidRPr="00617F15">
        <w:rPr>
          <w:rFonts w:ascii="SimSun" w:eastAsia="SimSun" w:hAnsi="SimSun" w:cs="Arial" w:hint="eastAsia"/>
          <w:sz w:val="21"/>
          <w:szCs w:val="21"/>
          <w:lang w:eastAsia="zh-CN"/>
        </w:rPr>
        <w:t>款</w:t>
      </w:r>
      <w:r w:rsidR="00D53759" w:rsidRPr="00617F15">
        <w:rPr>
          <w:rFonts w:ascii="SimSun" w:eastAsia="SimSun" w:hAnsi="SimSun" w:cs="Arial" w:hint="eastAsia"/>
          <w:sz w:val="21"/>
          <w:szCs w:val="21"/>
          <w:lang w:eastAsia="zh-CN"/>
        </w:rPr>
        <w:t>，</w:t>
      </w:r>
      <w:r w:rsidR="00861982" w:rsidRPr="00617F15">
        <w:rPr>
          <w:rFonts w:ascii="SimSun" w:eastAsia="SimSun" w:hAnsi="SimSun" w:cs="Arial" w:hint="eastAsia"/>
          <w:sz w:val="21"/>
          <w:szCs w:val="21"/>
          <w:lang w:eastAsia="zh-CN"/>
        </w:rPr>
        <w:t>旨在</w:t>
      </w:r>
      <w:r w:rsidR="001B3DAA" w:rsidRPr="00617F15">
        <w:rPr>
          <w:rFonts w:ascii="SimSun" w:eastAsia="SimSun" w:hAnsi="SimSun" w:cs="Arial" w:hint="eastAsia"/>
          <w:sz w:val="21"/>
          <w:szCs w:val="21"/>
          <w:lang w:eastAsia="zh-CN"/>
        </w:rPr>
        <w:t>与其他政府间组织建立工作关系并进行合作</w:t>
      </w:r>
      <w:r w:rsidR="00861982" w:rsidRPr="00617F15">
        <w:rPr>
          <w:rFonts w:ascii="SimSun" w:eastAsia="SimSun" w:hAnsi="SimSun" w:cs="Arial" w:hint="eastAsia"/>
          <w:sz w:val="21"/>
          <w:szCs w:val="21"/>
          <w:lang w:eastAsia="zh-CN"/>
        </w:rPr>
        <w:t>而订立的任何</w:t>
      </w:r>
      <w:r w:rsidR="001B3DAA" w:rsidRPr="00617F15">
        <w:rPr>
          <w:rFonts w:ascii="SimSun" w:eastAsia="SimSun" w:hAnsi="SimSun" w:cs="Arial" w:hint="eastAsia"/>
          <w:sz w:val="21"/>
          <w:szCs w:val="21"/>
          <w:lang w:eastAsia="zh-CN"/>
        </w:rPr>
        <w:t>协定，应由总干事经协调委员会批准后缔结</w:t>
      </w:r>
      <w:r w:rsidR="00861982" w:rsidRPr="00617F15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D23985" w:rsidRPr="00550DB2" w:rsidRDefault="00755B38" w:rsidP="00550DB2">
      <w:pPr>
        <w:pStyle w:val="Default"/>
        <w:keepNext/>
        <w:widowControl/>
        <w:overflowPunct w:val="0"/>
        <w:autoSpaceDE/>
        <w:autoSpaceDN/>
        <w:spacing w:beforeLines="100" w:before="240" w:afterLines="50" w:after="120" w:line="340" w:lineRule="atLeast"/>
        <w:rPr>
          <w:rFonts w:hAnsi="SimHei" w:cstheme="minorBidi"/>
          <w:bCs/>
          <w:sz w:val="21"/>
          <w:szCs w:val="22"/>
          <w:lang w:val="fr-FR"/>
        </w:rPr>
      </w:pPr>
      <w:r w:rsidRPr="00550DB2">
        <w:rPr>
          <w:rFonts w:hAnsi="SimHei" w:cstheme="minorBidi" w:hint="eastAsia"/>
          <w:bCs/>
          <w:sz w:val="21"/>
          <w:szCs w:val="22"/>
          <w:lang w:val="fr-FR"/>
        </w:rPr>
        <w:t>与拉丁美洲和</w:t>
      </w:r>
      <w:r w:rsidRPr="002C2878">
        <w:rPr>
          <w:rFonts w:hAnsi="SimHei" w:hint="eastAsia"/>
          <w:sz w:val="21"/>
          <w:szCs w:val="21"/>
        </w:rPr>
        <w:t>加勒比</w:t>
      </w:r>
      <w:r w:rsidRPr="00550DB2">
        <w:rPr>
          <w:rFonts w:hAnsi="SimHei" w:cstheme="minorBidi" w:hint="eastAsia"/>
          <w:bCs/>
          <w:sz w:val="21"/>
          <w:szCs w:val="22"/>
          <w:lang w:val="fr-FR"/>
        </w:rPr>
        <w:t>区域图书推广中心(</w:t>
      </w:r>
      <w:r w:rsidR="0082560E" w:rsidRPr="0082560E">
        <w:rPr>
          <w:rFonts w:hAnsi="SimHei" w:cstheme="minorBidi" w:hint="eastAsia"/>
          <w:bCs/>
          <w:sz w:val="21"/>
          <w:szCs w:val="22"/>
          <w:lang w:val="fr-FR"/>
        </w:rPr>
        <w:t>图书推广中心</w:t>
      </w:r>
      <w:r w:rsidRPr="00550DB2">
        <w:rPr>
          <w:rFonts w:hAnsi="SimHei" w:cstheme="minorBidi" w:hint="eastAsia"/>
          <w:bCs/>
          <w:sz w:val="21"/>
          <w:szCs w:val="22"/>
          <w:lang w:val="fr-FR"/>
        </w:rPr>
        <w:t>)的协定</w:t>
      </w:r>
    </w:p>
    <w:p w:rsidR="00D23985" w:rsidRPr="00AC08E5" w:rsidRDefault="00D23985" w:rsidP="00AC08E5">
      <w:pPr>
        <w:pStyle w:val="ae"/>
        <w:overflowPunct w:val="0"/>
        <w:adjustRightInd w:val="0"/>
        <w:spacing w:afterLines="50" w:after="120" w:line="340" w:lineRule="atLeast"/>
        <w:ind w:left="0"/>
        <w:contextualSpacing w:val="0"/>
        <w:jc w:val="both"/>
        <w:rPr>
          <w:rFonts w:ascii="SimSun" w:eastAsia="SimSun" w:hAnsi="SimSun" w:cs="Arial"/>
          <w:sz w:val="21"/>
          <w:szCs w:val="21"/>
          <w:lang w:eastAsia="zh-CN"/>
        </w:rPr>
      </w:pPr>
      <w:r w:rsidRPr="00AC08E5">
        <w:rPr>
          <w:rFonts w:ascii="SimSun" w:eastAsia="SimSun" w:hAnsi="SimSun" w:cs="Arial"/>
          <w:sz w:val="21"/>
          <w:szCs w:val="21"/>
          <w:lang w:eastAsia="zh-CN"/>
        </w:rPr>
        <w:fldChar w:fldCharType="begin"/>
      </w:r>
      <w:r w:rsidRPr="00AC08E5">
        <w:rPr>
          <w:rFonts w:ascii="SimSun" w:eastAsia="SimSun" w:hAnsi="SimSun" w:cs="Arial"/>
          <w:sz w:val="21"/>
          <w:szCs w:val="21"/>
          <w:lang w:eastAsia="zh-CN"/>
        </w:rPr>
        <w:instrText xml:space="preserve"> AUTONUM  </w:instrText>
      </w:r>
      <w:r w:rsidRPr="00AC08E5">
        <w:rPr>
          <w:rFonts w:ascii="SimSun" w:eastAsia="SimSun" w:hAnsi="SimSun" w:cs="Arial"/>
          <w:sz w:val="21"/>
          <w:szCs w:val="21"/>
          <w:lang w:eastAsia="zh-CN"/>
        </w:rPr>
        <w:fldChar w:fldCharType="end"/>
      </w:r>
      <w:r w:rsidR="00CA094C" w:rsidRPr="00AC08E5">
        <w:rPr>
          <w:rFonts w:ascii="SimSun" w:eastAsia="SimSun" w:hAnsi="SimSun" w:cs="Arial" w:hint="eastAsia"/>
          <w:sz w:val="21"/>
          <w:szCs w:val="21"/>
          <w:lang w:eastAsia="zh-CN"/>
        </w:rPr>
        <w:t>.</w:t>
      </w:r>
      <w:r w:rsidRPr="00AC08E5">
        <w:rPr>
          <w:rFonts w:ascii="SimSun" w:eastAsia="SimSun" w:hAnsi="SimSun" w:cs="Arial"/>
          <w:sz w:val="21"/>
          <w:szCs w:val="21"/>
          <w:lang w:eastAsia="zh-CN"/>
        </w:rPr>
        <w:tab/>
      </w:r>
      <w:r w:rsidR="00305E18" w:rsidRPr="00AC08E5">
        <w:rPr>
          <w:rFonts w:ascii="SimSun" w:eastAsia="SimSun" w:hAnsi="SimSun" w:cs="Arial" w:hint="eastAsia"/>
          <w:sz w:val="21"/>
          <w:szCs w:val="21"/>
          <w:lang w:eastAsia="zh-CN"/>
        </w:rPr>
        <w:t>WIPO</w:t>
      </w:r>
      <w:r w:rsidR="00755B38" w:rsidRPr="00AC08E5">
        <w:rPr>
          <w:rFonts w:ascii="SimSun" w:eastAsia="SimSun" w:hAnsi="SimSun" w:cs="Arial" w:hint="eastAsia"/>
          <w:sz w:val="21"/>
          <w:szCs w:val="21"/>
          <w:lang w:eastAsia="zh-CN"/>
        </w:rPr>
        <w:t>总干事</w:t>
      </w:r>
      <w:r w:rsidR="00015FB2">
        <w:rPr>
          <w:rFonts w:ascii="SimSun" w:eastAsia="SimSun" w:hAnsi="SimSun" w:cs="Arial" w:hint="eastAsia"/>
          <w:sz w:val="21"/>
          <w:szCs w:val="21"/>
          <w:lang w:eastAsia="zh-CN"/>
        </w:rPr>
        <w:t>与</w:t>
      </w:r>
      <w:r w:rsidR="00305E18" w:rsidRPr="00AC08E5">
        <w:rPr>
          <w:rFonts w:ascii="SimSun" w:eastAsia="SimSun" w:hAnsi="SimSun" w:cs="Arial" w:hint="eastAsia"/>
          <w:sz w:val="21"/>
          <w:szCs w:val="21"/>
          <w:lang w:eastAsia="zh-CN"/>
        </w:rPr>
        <w:t>拉丁美洲和加勒比区域图书推广中心(</w:t>
      </w:r>
      <w:r w:rsidR="0082560E">
        <w:rPr>
          <w:rFonts w:ascii="SimSun" w:eastAsia="SimSun" w:hAnsi="SimSun" w:cs="Arial"/>
          <w:sz w:val="21"/>
          <w:szCs w:val="21"/>
          <w:lang w:eastAsia="zh-CN"/>
        </w:rPr>
        <w:t>图书推广中心</w:t>
      </w:r>
      <w:r w:rsidR="00305E18" w:rsidRPr="00AC08E5">
        <w:rPr>
          <w:rFonts w:ascii="SimSun" w:eastAsia="SimSun" w:hAnsi="SimSun" w:cs="Arial" w:hint="eastAsia"/>
          <w:sz w:val="21"/>
          <w:szCs w:val="21"/>
          <w:lang w:eastAsia="zh-CN"/>
        </w:rPr>
        <w:t>)主任</w:t>
      </w:r>
      <w:r w:rsidR="00755B38" w:rsidRPr="00AC08E5">
        <w:rPr>
          <w:rFonts w:ascii="SimSun" w:eastAsia="SimSun" w:hAnsi="SimSun" w:cs="Arial" w:hint="eastAsia"/>
          <w:sz w:val="21"/>
          <w:szCs w:val="21"/>
          <w:lang w:eastAsia="zh-CN"/>
        </w:rPr>
        <w:t>编拟了一份谅解备忘录</w:t>
      </w:r>
      <w:r w:rsidR="00015FB2">
        <w:rPr>
          <w:rFonts w:ascii="SimSun" w:eastAsia="SimSun" w:hAnsi="SimSun" w:cs="Arial" w:hint="eastAsia"/>
          <w:sz w:val="21"/>
          <w:szCs w:val="21"/>
          <w:lang w:eastAsia="zh-CN"/>
        </w:rPr>
        <w:t>，以便</w:t>
      </w:r>
      <w:r w:rsidR="00305E18" w:rsidRPr="00AC08E5">
        <w:rPr>
          <w:rFonts w:ascii="SimSun" w:eastAsia="SimSun" w:hAnsi="SimSun" w:cs="Arial" w:hint="eastAsia"/>
          <w:sz w:val="21"/>
          <w:szCs w:val="21"/>
          <w:lang w:eastAsia="zh-CN"/>
        </w:rPr>
        <w:t>在他们</w:t>
      </w:r>
      <w:r w:rsidR="00D76A57">
        <w:rPr>
          <w:rFonts w:ascii="SimSun" w:eastAsia="SimSun" w:hAnsi="SimSun" w:cs="Arial" w:hint="eastAsia"/>
          <w:sz w:val="21"/>
          <w:szCs w:val="21"/>
          <w:lang w:eastAsia="zh-CN"/>
        </w:rPr>
        <w:t>承担</w:t>
      </w:r>
      <w:r w:rsidR="00305E18" w:rsidRPr="00AC08E5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015FB2">
        <w:rPr>
          <w:rFonts w:ascii="SimSun" w:eastAsia="SimSun" w:hAnsi="SimSun" w:cs="Arial" w:hint="eastAsia"/>
          <w:sz w:val="21"/>
          <w:szCs w:val="21"/>
          <w:lang w:eastAsia="zh-CN"/>
        </w:rPr>
        <w:t>任务</w:t>
      </w:r>
      <w:r w:rsidR="00305E18" w:rsidRPr="00AC08E5">
        <w:rPr>
          <w:rFonts w:ascii="SimSun" w:eastAsia="SimSun" w:hAnsi="SimSun" w:cs="Arial" w:hint="eastAsia"/>
          <w:sz w:val="21"/>
          <w:szCs w:val="21"/>
          <w:lang w:eastAsia="zh-CN"/>
        </w:rPr>
        <w:t>授权</w:t>
      </w:r>
      <w:r w:rsidR="00D76A57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305E18" w:rsidRPr="00AC08E5">
        <w:rPr>
          <w:rFonts w:ascii="SimSun" w:eastAsia="SimSun" w:hAnsi="SimSun" w:cs="Arial" w:hint="eastAsia"/>
          <w:sz w:val="21"/>
          <w:szCs w:val="21"/>
          <w:lang w:eastAsia="zh-CN"/>
        </w:rPr>
        <w:t>框架</w:t>
      </w:r>
      <w:r w:rsidR="00D76A57">
        <w:rPr>
          <w:rFonts w:ascii="SimSun" w:eastAsia="SimSun" w:hAnsi="SimSun" w:cs="Arial" w:hint="eastAsia"/>
          <w:sz w:val="21"/>
          <w:szCs w:val="21"/>
          <w:lang w:eastAsia="zh-CN"/>
        </w:rPr>
        <w:t>内</w:t>
      </w:r>
      <w:r w:rsidR="00FC27BB">
        <w:rPr>
          <w:rFonts w:ascii="SimSun" w:eastAsia="SimSun" w:hAnsi="SimSun" w:cs="Arial" w:hint="eastAsia"/>
          <w:sz w:val="21"/>
          <w:szCs w:val="21"/>
          <w:lang w:eastAsia="zh-CN"/>
        </w:rPr>
        <w:t>，</w:t>
      </w:r>
      <w:r w:rsidR="00755B38" w:rsidRPr="00AC08E5">
        <w:rPr>
          <w:rFonts w:ascii="SimSun" w:eastAsia="SimSun" w:hAnsi="SimSun" w:cs="Arial" w:hint="eastAsia"/>
          <w:sz w:val="21"/>
          <w:szCs w:val="21"/>
          <w:lang w:eastAsia="zh-CN"/>
        </w:rPr>
        <w:t>加强</w:t>
      </w:r>
      <w:r w:rsidR="00305E18" w:rsidRPr="00AC08E5">
        <w:rPr>
          <w:rFonts w:ascii="SimSun" w:eastAsia="SimSun" w:hAnsi="SimSun" w:cs="Arial" w:hint="eastAsia"/>
          <w:sz w:val="21"/>
          <w:szCs w:val="21"/>
          <w:lang w:eastAsia="zh-CN"/>
        </w:rPr>
        <w:t>彼此</w:t>
      </w:r>
      <w:r w:rsidR="00755B38" w:rsidRPr="00AC08E5">
        <w:rPr>
          <w:rFonts w:ascii="SimSun" w:eastAsia="SimSun" w:hAnsi="SimSun" w:cs="Arial" w:hint="eastAsia"/>
          <w:sz w:val="21"/>
          <w:szCs w:val="21"/>
          <w:lang w:eastAsia="zh-CN"/>
        </w:rPr>
        <w:t>协作</w:t>
      </w:r>
      <w:r w:rsidR="00305E18" w:rsidRPr="00AC08E5">
        <w:rPr>
          <w:rFonts w:ascii="SimSun" w:eastAsia="SimSun" w:hAnsi="SimSun" w:cs="Arial" w:hint="eastAsia"/>
          <w:sz w:val="21"/>
          <w:szCs w:val="21"/>
          <w:lang w:eastAsia="zh-CN"/>
        </w:rPr>
        <w:t>，</w:t>
      </w:r>
      <w:r w:rsidR="00755B38" w:rsidRPr="00AC08E5">
        <w:rPr>
          <w:rFonts w:ascii="SimSun" w:eastAsia="SimSun" w:hAnsi="SimSun" w:cs="Arial" w:hint="eastAsia"/>
          <w:sz w:val="21"/>
          <w:szCs w:val="21"/>
          <w:lang w:eastAsia="zh-CN"/>
        </w:rPr>
        <w:t>造福各自</w:t>
      </w:r>
      <w:r w:rsidR="009112D9" w:rsidRPr="00AC08E5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755B38" w:rsidRPr="00AC08E5">
        <w:rPr>
          <w:rFonts w:ascii="SimSun" w:eastAsia="SimSun" w:hAnsi="SimSun" w:cs="Arial" w:hint="eastAsia"/>
          <w:sz w:val="21"/>
          <w:szCs w:val="21"/>
          <w:lang w:eastAsia="zh-CN"/>
        </w:rPr>
        <w:t>成员国。</w:t>
      </w:r>
      <w:r w:rsidR="00305E18" w:rsidRPr="00AC08E5">
        <w:rPr>
          <w:rFonts w:ascii="SimSun" w:eastAsia="SimSun" w:hAnsi="SimSun" w:cs="Arial" w:hint="eastAsia"/>
          <w:sz w:val="21"/>
          <w:szCs w:val="21"/>
          <w:lang w:eastAsia="zh-CN"/>
        </w:rPr>
        <w:t>谅解备忘录的案文载</w:t>
      </w:r>
      <w:r w:rsidR="001820EE">
        <w:rPr>
          <w:rFonts w:ascii="SimSun" w:eastAsia="SimSun" w:hAnsi="SimSun" w:cs="Arial" w:hint="eastAsia"/>
          <w:sz w:val="21"/>
          <w:szCs w:val="21"/>
          <w:lang w:eastAsia="zh-CN"/>
        </w:rPr>
        <w:t>列</w:t>
      </w:r>
      <w:r w:rsidR="00305E18" w:rsidRPr="00AC08E5">
        <w:rPr>
          <w:rFonts w:ascii="SimSun" w:eastAsia="SimSun" w:hAnsi="SimSun" w:cs="Arial" w:hint="eastAsia"/>
          <w:sz w:val="21"/>
          <w:szCs w:val="21"/>
          <w:lang w:eastAsia="zh-CN"/>
        </w:rPr>
        <w:t>于本文件附件</w:t>
      </w:r>
      <w:r w:rsidR="00BB4FAD" w:rsidRPr="00AC08E5">
        <w:rPr>
          <w:rFonts w:ascii="SimSun" w:eastAsia="SimSun" w:hAnsi="SimSun" w:cs="Arial" w:hint="eastAsia"/>
          <w:sz w:val="21"/>
          <w:szCs w:val="21"/>
          <w:lang w:eastAsia="zh-CN"/>
        </w:rPr>
        <w:t>一</w:t>
      </w:r>
      <w:r w:rsidR="00305E18" w:rsidRPr="00AC08E5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BB4FAD" w:rsidRPr="00617F15" w:rsidRDefault="00BB4FAD" w:rsidP="00617F15">
      <w:pPr>
        <w:pStyle w:val="ae"/>
        <w:overflowPunct w:val="0"/>
        <w:adjustRightInd w:val="0"/>
        <w:spacing w:afterLines="50" w:after="120" w:line="340" w:lineRule="atLeast"/>
        <w:ind w:left="0"/>
        <w:contextualSpacing w:val="0"/>
        <w:jc w:val="both"/>
        <w:rPr>
          <w:rFonts w:ascii="SimSun" w:eastAsia="SimSun" w:hAnsi="SimSun" w:cs="Arial"/>
          <w:sz w:val="21"/>
          <w:szCs w:val="21"/>
          <w:lang w:eastAsia="zh-CN"/>
        </w:rPr>
      </w:pPr>
      <w:r>
        <w:rPr>
          <w:rFonts w:ascii="SimSun" w:eastAsia="SimSun" w:hAnsi="SimSun" w:cs="Arial" w:hint="eastAsia"/>
          <w:sz w:val="21"/>
          <w:szCs w:val="21"/>
          <w:lang w:eastAsia="zh-CN"/>
        </w:rPr>
        <w:t>3.</w:t>
      </w:r>
      <w:r w:rsidR="00550DB2">
        <w:rPr>
          <w:rFonts w:ascii="SimSun" w:eastAsia="SimSun" w:hAnsi="SimSun" w:cs="Arial" w:hint="eastAsia"/>
          <w:sz w:val="21"/>
          <w:szCs w:val="21"/>
          <w:lang w:eastAsia="zh-CN"/>
        </w:rPr>
        <w:tab/>
      </w:r>
      <w:r w:rsidR="009112D9" w:rsidRPr="00B13B87">
        <w:rPr>
          <w:rFonts w:ascii="SimSun" w:eastAsia="SimSun" w:hAnsi="SimSun" w:cs="Arial" w:hint="eastAsia"/>
          <w:sz w:val="21"/>
          <w:szCs w:val="21"/>
          <w:lang w:eastAsia="zh-CN"/>
        </w:rPr>
        <w:t>WIPO</w:t>
      </w:r>
      <w:r w:rsidRPr="00BB4FAD">
        <w:rPr>
          <w:rFonts w:ascii="SimSun" w:eastAsia="SimSun" w:hAnsi="SimSun" w:cs="Arial" w:hint="eastAsia"/>
          <w:sz w:val="21"/>
          <w:szCs w:val="21"/>
          <w:lang w:eastAsia="zh-CN"/>
        </w:rPr>
        <w:t>总干事和</w:t>
      </w:r>
      <w:r w:rsidR="009112D9" w:rsidRPr="00B13B87">
        <w:rPr>
          <w:rFonts w:ascii="SimSun" w:eastAsia="SimSun" w:hAnsi="SimSun" w:cs="Arial" w:hint="eastAsia"/>
          <w:sz w:val="21"/>
          <w:szCs w:val="21"/>
          <w:lang w:eastAsia="zh-CN"/>
        </w:rPr>
        <w:t>联合国亚洲及太平洋经济社会委员会</w:t>
      </w:r>
      <w:r w:rsidR="002B0B9C">
        <w:rPr>
          <w:rFonts w:ascii="SimSun" w:eastAsia="SimSun" w:hAnsi="SimSun" w:cs="Arial" w:hint="eastAsia"/>
          <w:sz w:val="21"/>
          <w:szCs w:val="21"/>
          <w:lang w:eastAsia="zh-CN"/>
        </w:rPr>
        <w:t>(</w:t>
      </w:r>
      <w:r w:rsidR="0082560E" w:rsidRPr="0082560E">
        <w:rPr>
          <w:rFonts w:ascii="SimSun" w:eastAsia="SimSun" w:hAnsi="SimSun" w:cs="Arial" w:hint="eastAsia"/>
          <w:sz w:val="21"/>
          <w:szCs w:val="21"/>
          <w:lang w:eastAsia="zh-CN"/>
        </w:rPr>
        <w:t>亚太经社会</w:t>
      </w:r>
      <w:r w:rsidR="002B0B9C">
        <w:rPr>
          <w:rFonts w:ascii="SimSun" w:eastAsia="SimSun" w:hAnsi="SimSun" w:cs="Arial" w:hint="eastAsia"/>
          <w:sz w:val="21"/>
          <w:szCs w:val="21"/>
          <w:lang w:eastAsia="zh-CN"/>
        </w:rPr>
        <w:t>)</w:t>
      </w:r>
      <w:r w:rsidRPr="00BB4FAD">
        <w:rPr>
          <w:rFonts w:ascii="SimSun" w:eastAsia="SimSun" w:hAnsi="SimSun" w:cs="Arial" w:hint="eastAsia"/>
          <w:sz w:val="21"/>
          <w:szCs w:val="21"/>
          <w:lang w:eastAsia="zh-CN"/>
        </w:rPr>
        <w:t>执行秘书编拟了一份谅解备忘录</w:t>
      </w:r>
      <w:r w:rsidR="00550DB2">
        <w:rPr>
          <w:rFonts w:ascii="SimSun" w:eastAsia="SimSun" w:hAnsi="SimSun" w:cs="Arial" w:hint="eastAsia"/>
          <w:sz w:val="21"/>
          <w:szCs w:val="21"/>
          <w:lang w:eastAsia="zh-CN"/>
        </w:rPr>
        <w:t>，</w:t>
      </w:r>
      <w:r w:rsidR="00D76A57">
        <w:rPr>
          <w:rFonts w:ascii="SimSun" w:eastAsia="SimSun" w:hAnsi="SimSun" w:cs="Arial" w:hint="eastAsia"/>
          <w:sz w:val="21"/>
          <w:szCs w:val="21"/>
          <w:lang w:eastAsia="zh-CN"/>
        </w:rPr>
        <w:t>以便</w:t>
      </w:r>
      <w:r w:rsidR="00D76A57" w:rsidRPr="00AC08E5">
        <w:rPr>
          <w:rFonts w:ascii="SimSun" w:eastAsia="SimSun" w:hAnsi="SimSun" w:cs="Arial" w:hint="eastAsia"/>
          <w:sz w:val="21"/>
          <w:szCs w:val="21"/>
          <w:lang w:eastAsia="zh-CN"/>
        </w:rPr>
        <w:t>在他们</w:t>
      </w:r>
      <w:r w:rsidR="00D76A57">
        <w:rPr>
          <w:rFonts w:ascii="SimSun" w:eastAsia="SimSun" w:hAnsi="SimSun" w:cs="Arial" w:hint="eastAsia"/>
          <w:sz w:val="21"/>
          <w:szCs w:val="21"/>
          <w:lang w:eastAsia="zh-CN"/>
        </w:rPr>
        <w:t>承担</w:t>
      </w:r>
      <w:r w:rsidR="00D76A57" w:rsidRPr="00AC08E5">
        <w:rPr>
          <w:rFonts w:ascii="SimSun" w:eastAsia="SimSun" w:hAnsi="SimSun" w:cs="Arial" w:hint="eastAsia"/>
          <w:sz w:val="21"/>
          <w:szCs w:val="21"/>
          <w:lang w:eastAsia="zh-CN"/>
        </w:rPr>
        <w:t>的</w:t>
      </w:r>
      <w:r w:rsidR="00D76A57">
        <w:rPr>
          <w:rFonts w:ascii="SimSun" w:eastAsia="SimSun" w:hAnsi="SimSun" w:cs="Arial" w:hint="eastAsia"/>
          <w:sz w:val="21"/>
          <w:szCs w:val="21"/>
          <w:lang w:eastAsia="zh-CN"/>
        </w:rPr>
        <w:t>任务</w:t>
      </w:r>
      <w:r w:rsidR="00D76A57" w:rsidRPr="00AC08E5">
        <w:rPr>
          <w:rFonts w:ascii="SimSun" w:eastAsia="SimSun" w:hAnsi="SimSun" w:cs="Arial" w:hint="eastAsia"/>
          <w:sz w:val="21"/>
          <w:szCs w:val="21"/>
          <w:lang w:eastAsia="zh-CN"/>
        </w:rPr>
        <w:t>授权</w:t>
      </w:r>
      <w:r w:rsidR="00D76A57">
        <w:rPr>
          <w:rFonts w:ascii="SimSun" w:eastAsia="SimSun" w:hAnsi="SimSun" w:cs="Arial" w:hint="eastAsia"/>
          <w:sz w:val="21"/>
          <w:szCs w:val="21"/>
          <w:lang w:eastAsia="zh-CN"/>
        </w:rPr>
        <w:t>内，</w:t>
      </w:r>
      <w:r w:rsidR="0089656A">
        <w:rPr>
          <w:rFonts w:ascii="SimSun" w:eastAsia="SimSun" w:hAnsi="SimSun" w:cs="Arial" w:hint="eastAsia"/>
          <w:sz w:val="21"/>
          <w:szCs w:val="21"/>
          <w:lang w:eastAsia="zh-CN"/>
        </w:rPr>
        <w:t>通过执行合作活动和计划，</w:t>
      </w:r>
      <w:r w:rsidR="00F75685" w:rsidRPr="00AC08E5">
        <w:rPr>
          <w:rFonts w:ascii="SimSun" w:eastAsia="SimSun" w:hAnsi="SimSun" w:cs="Arial" w:hint="eastAsia"/>
          <w:sz w:val="21"/>
          <w:szCs w:val="21"/>
          <w:lang w:eastAsia="zh-CN"/>
        </w:rPr>
        <w:t>加强彼此协作，</w:t>
      </w:r>
      <w:r w:rsidR="009112D9" w:rsidRPr="00617F15">
        <w:rPr>
          <w:rFonts w:ascii="SimSun" w:eastAsia="SimSun" w:hAnsi="SimSun" w:cs="Arial" w:hint="eastAsia"/>
          <w:sz w:val="21"/>
          <w:szCs w:val="21"/>
          <w:lang w:eastAsia="zh-CN"/>
        </w:rPr>
        <w:t>造福</w:t>
      </w:r>
      <w:r w:rsidR="0089656A">
        <w:rPr>
          <w:rFonts w:ascii="SimSun" w:eastAsia="SimSun" w:hAnsi="SimSun" w:cs="Arial" w:hint="eastAsia"/>
          <w:sz w:val="21"/>
          <w:szCs w:val="21"/>
          <w:lang w:eastAsia="zh-CN"/>
        </w:rPr>
        <w:t>亚洲及太平洋地区的</w:t>
      </w:r>
      <w:r w:rsidR="009112D9" w:rsidRPr="00617F15">
        <w:rPr>
          <w:rFonts w:ascii="SimSun" w:eastAsia="SimSun" w:hAnsi="SimSun" w:cs="Arial" w:hint="eastAsia"/>
          <w:sz w:val="21"/>
          <w:szCs w:val="21"/>
          <w:lang w:eastAsia="zh-CN"/>
        </w:rPr>
        <w:t>成员国。谅解备忘录的案文载</w:t>
      </w:r>
      <w:r w:rsidR="001820EE">
        <w:rPr>
          <w:rFonts w:ascii="SimSun" w:eastAsia="SimSun" w:hAnsi="SimSun" w:cs="Arial" w:hint="eastAsia"/>
          <w:sz w:val="21"/>
          <w:szCs w:val="21"/>
          <w:lang w:eastAsia="zh-CN"/>
        </w:rPr>
        <w:t>列</w:t>
      </w:r>
      <w:r w:rsidR="009112D9" w:rsidRPr="00617F15">
        <w:rPr>
          <w:rFonts w:ascii="SimSun" w:eastAsia="SimSun" w:hAnsi="SimSun" w:cs="Arial" w:hint="eastAsia"/>
          <w:sz w:val="21"/>
          <w:szCs w:val="21"/>
          <w:lang w:eastAsia="zh-CN"/>
        </w:rPr>
        <w:t>于本文件附件</w:t>
      </w:r>
      <w:r w:rsidR="009112D9">
        <w:rPr>
          <w:rFonts w:ascii="SimSun" w:eastAsia="SimSun" w:hAnsi="SimSun" w:cs="Arial" w:hint="eastAsia"/>
          <w:sz w:val="21"/>
          <w:szCs w:val="21"/>
          <w:lang w:eastAsia="zh-CN"/>
        </w:rPr>
        <w:t>二</w:t>
      </w:r>
      <w:r w:rsidR="009112D9" w:rsidRPr="00617F15">
        <w:rPr>
          <w:rFonts w:ascii="SimSun" w:eastAsia="SimSun" w:hAnsi="SimSun" w:cs="Arial" w:hint="eastAsia"/>
          <w:sz w:val="21"/>
          <w:szCs w:val="21"/>
          <w:lang w:eastAsia="zh-CN"/>
        </w:rPr>
        <w:t>。</w:t>
      </w:r>
    </w:p>
    <w:p w:rsidR="00C82262" w:rsidRPr="00E940E9" w:rsidRDefault="00BB4FAD" w:rsidP="00E940E9">
      <w:pPr>
        <w:pStyle w:val="ae"/>
        <w:overflowPunct w:val="0"/>
        <w:adjustRightInd w:val="0"/>
        <w:spacing w:afterLines="50" w:after="120" w:line="340" w:lineRule="atLeast"/>
        <w:ind w:left="5534"/>
        <w:contextualSpacing w:val="0"/>
        <w:jc w:val="both"/>
        <w:rPr>
          <w:rFonts w:ascii="KaiTi" w:eastAsia="KaiTi" w:hAnsi="KaiTi" w:cs="Arial"/>
          <w:i/>
          <w:sz w:val="21"/>
          <w:szCs w:val="21"/>
          <w:lang w:eastAsia="zh-CN"/>
        </w:rPr>
      </w:pPr>
      <w:r w:rsidRPr="00E940E9">
        <w:rPr>
          <w:rFonts w:ascii="KaiTi" w:eastAsia="KaiTi" w:hAnsi="KaiTi" w:cs="Arial" w:hint="eastAsia"/>
          <w:i/>
          <w:sz w:val="21"/>
          <w:szCs w:val="21"/>
          <w:lang w:eastAsia="zh-CN"/>
        </w:rPr>
        <w:t>4.</w:t>
      </w:r>
      <w:r w:rsidR="00D23985" w:rsidRPr="00E940E9">
        <w:rPr>
          <w:rFonts w:ascii="KaiTi" w:eastAsia="KaiTi" w:hAnsi="KaiTi" w:cs="Arial"/>
          <w:i/>
          <w:sz w:val="21"/>
          <w:szCs w:val="21"/>
          <w:lang w:eastAsia="zh-CN"/>
        </w:rPr>
        <w:tab/>
      </w:r>
      <w:proofErr w:type="gramStart"/>
      <w:r w:rsidR="00CA094C" w:rsidRPr="00E940E9">
        <w:rPr>
          <w:rFonts w:ascii="KaiTi" w:eastAsia="KaiTi" w:hAnsi="KaiTi" w:cs="Arial" w:hint="eastAsia"/>
          <w:i/>
          <w:sz w:val="21"/>
          <w:szCs w:val="21"/>
          <w:lang w:eastAsia="zh-CN"/>
        </w:rPr>
        <w:t>请协调</w:t>
      </w:r>
      <w:proofErr w:type="gramEnd"/>
      <w:r w:rsidR="00CA094C" w:rsidRPr="00E940E9">
        <w:rPr>
          <w:rFonts w:ascii="KaiTi" w:eastAsia="KaiTi" w:hAnsi="KaiTi" w:cs="Arial" w:hint="eastAsia"/>
          <w:i/>
          <w:sz w:val="21"/>
          <w:szCs w:val="21"/>
          <w:lang w:eastAsia="zh-CN"/>
        </w:rPr>
        <w:t>委员会批准本文件附件</w:t>
      </w:r>
      <w:r w:rsidR="0010372B" w:rsidRPr="00E940E9">
        <w:rPr>
          <w:rFonts w:ascii="KaiTi" w:eastAsia="KaiTi" w:hAnsi="KaiTi" w:cs="Arial" w:hint="eastAsia"/>
          <w:i/>
          <w:sz w:val="21"/>
          <w:szCs w:val="21"/>
          <w:lang w:eastAsia="zh-CN"/>
        </w:rPr>
        <w:t>一和附件二中</w:t>
      </w:r>
      <w:r w:rsidR="0089656A">
        <w:rPr>
          <w:rFonts w:ascii="KaiTi" w:eastAsia="KaiTi" w:hAnsi="KaiTi" w:cs="Arial" w:hint="eastAsia"/>
          <w:i/>
          <w:sz w:val="21"/>
          <w:szCs w:val="21"/>
          <w:lang w:eastAsia="zh-CN"/>
        </w:rPr>
        <w:t>所列</w:t>
      </w:r>
      <w:r w:rsidR="00CA094C" w:rsidRPr="00E940E9">
        <w:rPr>
          <w:rFonts w:ascii="KaiTi" w:eastAsia="KaiTi" w:hAnsi="KaiTi" w:cs="Arial" w:hint="eastAsia"/>
          <w:i/>
          <w:sz w:val="21"/>
          <w:szCs w:val="21"/>
          <w:lang w:eastAsia="zh-CN"/>
        </w:rPr>
        <w:t>的WIPO与</w:t>
      </w:r>
      <w:r w:rsidR="0082560E">
        <w:rPr>
          <w:rFonts w:ascii="KaiTi" w:eastAsia="KaiTi" w:hAnsi="KaiTi" w:cs="Arial"/>
          <w:i/>
          <w:sz w:val="21"/>
          <w:szCs w:val="21"/>
          <w:lang w:eastAsia="zh-CN"/>
        </w:rPr>
        <w:t>图书推广中心</w:t>
      </w:r>
      <w:r w:rsidR="0089656A">
        <w:rPr>
          <w:rFonts w:ascii="KaiTi" w:eastAsia="KaiTi" w:hAnsi="KaiTi" w:cs="Arial" w:hint="eastAsia"/>
          <w:i/>
          <w:sz w:val="21"/>
          <w:szCs w:val="21"/>
          <w:lang w:eastAsia="zh-CN"/>
        </w:rPr>
        <w:t>的</w:t>
      </w:r>
      <w:r w:rsidR="00CA094C" w:rsidRPr="00E940E9">
        <w:rPr>
          <w:rFonts w:ascii="KaiTi" w:eastAsia="KaiTi" w:hAnsi="KaiTi" w:cs="Arial" w:hint="eastAsia"/>
          <w:i/>
          <w:sz w:val="21"/>
          <w:szCs w:val="21"/>
          <w:lang w:eastAsia="zh-CN"/>
        </w:rPr>
        <w:t>谅解备忘录</w:t>
      </w:r>
      <w:r w:rsidR="0089656A">
        <w:rPr>
          <w:rFonts w:ascii="KaiTi" w:eastAsia="KaiTi" w:hAnsi="KaiTi" w:cs="Arial" w:hint="eastAsia"/>
          <w:i/>
          <w:sz w:val="21"/>
          <w:szCs w:val="21"/>
          <w:lang w:eastAsia="zh-CN"/>
        </w:rPr>
        <w:t>以及</w:t>
      </w:r>
      <w:r w:rsidR="0010372B" w:rsidRPr="00E940E9">
        <w:rPr>
          <w:rFonts w:ascii="KaiTi" w:eastAsia="KaiTi" w:hAnsi="KaiTi" w:cs="Arial" w:hint="eastAsia"/>
          <w:i/>
          <w:sz w:val="21"/>
          <w:szCs w:val="21"/>
          <w:lang w:eastAsia="zh-CN"/>
        </w:rPr>
        <w:t>WIPO与</w:t>
      </w:r>
      <w:r w:rsidR="0082560E">
        <w:rPr>
          <w:rFonts w:ascii="KaiTi" w:eastAsia="KaiTi" w:hAnsi="KaiTi" w:cs="Arial" w:hint="eastAsia"/>
          <w:i/>
          <w:sz w:val="21"/>
          <w:szCs w:val="21"/>
          <w:lang w:eastAsia="zh-CN"/>
        </w:rPr>
        <w:t>亚太经社会</w:t>
      </w:r>
      <w:r w:rsidR="0089656A">
        <w:rPr>
          <w:rFonts w:ascii="KaiTi" w:eastAsia="KaiTi" w:hAnsi="KaiTi" w:cs="Arial" w:hint="eastAsia"/>
          <w:i/>
          <w:sz w:val="21"/>
          <w:szCs w:val="21"/>
          <w:lang w:eastAsia="zh-CN"/>
        </w:rPr>
        <w:t>的</w:t>
      </w:r>
      <w:r w:rsidR="0010372B" w:rsidRPr="00E940E9">
        <w:rPr>
          <w:rFonts w:ascii="KaiTi" w:eastAsia="KaiTi" w:hAnsi="KaiTi" w:cs="Arial" w:hint="eastAsia"/>
          <w:i/>
          <w:sz w:val="21"/>
          <w:szCs w:val="21"/>
          <w:lang w:eastAsia="zh-CN"/>
        </w:rPr>
        <w:t>谅解备忘录</w:t>
      </w:r>
      <w:r w:rsidR="00CA094C" w:rsidRPr="00E940E9">
        <w:rPr>
          <w:rFonts w:ascii="KaiTi" w:eastAsia="KaiTi" w:hAnsi="KaiTi" w:cs="Arial" w:hint="eastAsia"/>
          <w:i/>
          <w:sz w:val="21"/>
          <w:szCs w:val="21"/>
          <w:lang w:eastAsia="zh-CN"/>
        </w:rPr>
        <w:t>。</w:t>
      </w:r>
    </w:p>
    <w:p w:rsidR="0089656A" w:rsidRDefault="0089656A" w:rsidP="0089656A">
      <w:pPr>
        <w:adjustRightInd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</w:p>
    <w:p w:rsidR="0089656A" w:rsidRDefault="00066118" w:rsidP="0089656A">
      <w:pPr>
        <w:adjustRightInd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C34788">
        <w:rPr>
          <w:rFonts w:ascii="KaiTi" w:eastAsia="KaiTi" w:hAnsi="KaiTi"/>
          <w:sz w:val="21"/>
          <w:szCs w:val="21"/>
        </w:rPr>
        <w:t>[</w:t>
      </w:r>
      <w:r w:rsidR="00711F5E" w:rsidRPr="00C34788">
        <w:rPr>
          <w:rFonts w:ascii="KaiTi" w:eastAsia="KaiTi" w:hAnsi="KaiTi" w:hint="eastAsia"/>
          <w:sz w:val="21"/>
          <w:szCs w:val="21"/>
        </w:rPr>
        <w:t>后接附件</w:t>
      </w:r>
      <w:r w:rsidRPr="00C34788">
        <w:rPr>
          <w:rFonts w:ascii="KaiTi" w:eastAsia="KaiTi" w:hAnsi="KaiTi"/>
          <w:sz w:val="21"/>
          <w:szCs w:val="21"/>
        </w:rPr>
        <w:t>]</w:t>
      </w:r>
    </w:p>
    <w:p w:rsidR="0089656A" w:rsidRDefault="0089656A" w:rsidP="0089656A">
      <w:pPr>
        <w:adjustRightInd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  <w:sectPr w:rsidR="0089656A" w:rsidSect="00C82262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C82262" w:rsidRPr="00550DB2" w:rsidRDefault="00C82262" w:rsidP="0089656A">
      <w:pPr>
        <w:adjustRightInd w:val="0"/>
        <w:spacing w:afterLines="50" w:after="120" w:line="340" w:lineRule="atLeast"/>
        <w:ind w:left="5534"/>
        <w:jc w:val="both"/>
        <w:rPr>
          <w:rFonts w:ascii="SimSun" w:hAnsi="SimSun"/>
        </w:rPr>
      </w:pPr>
    </w:p>
    <w:tbl>
      <w:tblPr>
        <w:tblpPr w:vertAnchor="page" w:horzAnchor="margin" w:tblpY="1248"/>
        <w:tblOverlap w:val="never"/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762"/>
      </w:tblGrid>
      <w:tr w:rsidR="00D23985" w:rsidRPr="007D671D" w:rsidTr="0045572E">
        <w:trPr>
          <w:trHeight w:hRule="exact" w:val="1508"/>
        </w:trPr>
        <w:tc>
          <w:tcPr>
            <w:tcW w:w="4594" w:type="dxa"/>
            <w:shd w:val="clear" w:color="auto" w:fill="auto"/>
            <w:tcMar>
              <w:left w:w="0" w:type="dxa"/>
              <w:bottom w:w="0" w:type="dxa"/>
              <w:right w:w="0" w:type="dxa"/>
            </w:tcMar>
            <w:vAlign w:val="center"/>
          </w:tcPr>
          <w:p w:rsidR="00D23985" w:rsidRPr="007D671D" w:rsidRDefault="00D23985" w:rsidP="0045572E">
            <w:r w:rsidRPr="007D671D">
              <w:rPr>
                <w:noProof/>
              </w:rPr>
              <w:drawing>
                <wp:inline distT="0" distB="0" distL="0" distR="0" wp14:anchorId="2149450F" wp14:editId="12EB20A0">
                  <wp:extent cx="2238375" cy="1495425"/>
                  <wp:effectExtent l="0" t="0" r="9525" b="9525"/>
                  <wp:docPr id="4" name="2 Imagen" descr="Biligue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Imagen" descr="Biligue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4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2" w:type="dxa"/>
            <w:vMerge w:val="restart"/>
            <w:shd w:val="clear" w:color="auto" w:fill="auto"/>
            <w:tcMar>
              <w:left w:w="0" w:type="dxa"/>
              <w:right w:w="0" w:type="dxa"/>
            </w:tcMar>
          </w:tcPr>
          <w:p w:rsidR="00D23985" w:rsidRPr="007D671D" w:rsidRDefault="00D23985" w:rsidP="0045572E">
            <w:r w:rsidRPr="007D671D">
              <w:rPr>
                <w:noProof/>
              </w:rPr>
              <w:drawing>
                <wp:inline distT="0" distB="0" distL="0" distR="0" wp14:anchorId="614F5B3C" wp14:editId="3C6C0715">
                  <wp:extent cx="1771650" cy="1238250"/>
                  <wp:effectExtent l="0" t="0" r="0" b="0"/>
                  <wp:docPr id="2" name="Picture 2" descr="W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985" w:rsidRPr="00550DB2" w:rsidTr="0045572E">
        <w:trPr>
          <w:trHeight w:val="510"/>
        </w:trPr>
        <w:tc>
          <w:tcPr>
            <w:tcW w:w="4594" w:type="dxa"/>
            <w:shd w:val="clear" w:color="auto" w:fill="auto"/>
            <w:tcMar>
              <w:left w:w="0" w:type="dxa"/>
              <w:bottom w:w="0" w:type="dxa"/>
              <w:right w:w="0" w:type="dxa"/>
            </w:tcMar>
          </w:tcPr>
          <w:p w:rsidR="00D23985" w:rsidRPr="00550DB2" w:rsidRDefault="00D23985" w:rsidP="0045572E">
            <w:pPr>
              <w:spacing w:line="160" w:lineRule="exact"/>
              <w:rPr>
                <w:rFonts w:ascii="SimSun" w:hAnsi="SimSun"/>
                <w:caps/>
                <w:sz w:val="15"/>
              </w:rPr>
            </w:pPr>
          </w:p>
        </w:tc>
        <w:tc>
          <w:tcPr>
            <w:tcW w:w="4762" w:type="dxa"/>
            <w:vMerge/>
            <w:shd w:val="clear" w:color="auto" w:fill="auto"/>
            <w:tcMar>
              <w:left w:w="0" w:type="dxa"/>
              <w:right w:w="0" w:type="dxa"/>
            </w:tcMar>
          </w:tcPr>
          <w:p w:rsidR="00D23985" w:rsidRPr="00550DB2" w:rsidRDefault="00D23985" w:rsidP="0045572E">
            <w:pPr>
              <w:rPr>
                <w:rFonts w:ascii="SimSun" w:hAnsi="SimSun"/>
              </w:rPr>
            </w:pPr>
          </w:p>
        </w:tc>
      </w:tr>
    </w:tbl>
    <w:p w:rsidR="00D23985" w:rsidRPr="00550DB2" w:rsidRDefault="002714D5" w:rsidP="003B730F">
      <w:pPr>
        <w:keepNext/>
        <w:spacing w:beforeLines="50" w:before="120" w:afterLines="100" w:after="240" w:line="340" w:lineRule="atLeast"/>
        <w:jc w:val="center"/>
        <w:rPr>
          <w:rFonts w:ascii="SimHei" w:eastAsia="SimHei" w:hAnsi="SimHei" w:cstheme="minorBidi"/>
          <w:bCs/>
          <w:sz w:val="21"/>
          <w:szCs w:val="22"/>
          <w:lang w:val="fr-FR"/>
        </w:rPr>
      </w:pPr>
      <w:r w:rsidRPr="00550DB2">
        <w:rPr>
          <w:rFonts w:ascii="SimHei" w:eastAsia="SimHei" w:hAnsi="SimHei" w:cstheme="minorBidi" w:hint="eastAsia"/>
          <w:bCs/>
          <w:sz w:val="21"/>
          <w:szCs w:val="22"/>
          <w:lang w:val="fr-FR"/>
        </w:rPr>
        <w:t>拉丁美洲和加勒比区域图书推广中心</w:t>
      </w:r>
      <w:r w:rsidR="00D23985" w:rsidRPr="00550DB2">
        <w:rPr>
          <w:rFonts w:ascii="SimHei" w:eastAsia="SimHei" w:hAnsi="SimHei" w:cstheme="minorBidi"/>
          <w:bCs/>
          <w:sz w:val="21"/>
          <w:szCs w:val="22"/>
          <w:lang w:val="fr-FR"/>
        </w:rPr>
        <w:t>(</w:t>
      </w:r>
      <w:r w:rsidR="0082560E">
        <w:rPr>
          <w:rFonts w:ascii="SimHei" w:eastAsia="SimHei" w:hAnsi="SimHei" w:cstheme="minorBidi"/>
          <w:bCs/>
          <w:sz w:val="21"/>
          <w:szCs w:val="22"/>
          <w:lang w:val="fr-FR"/>
        </w:rPr>
        <w:t>图书推广中心</w:t>
      </w:r>
      <w:r w:rsidR="00D23985" w:rsidRPr="00550DB2">
        <w:rPr>
          <w:rFonts w:ascii="SimHei" w:eastAsia="SimHei" w:hAnsi="SimHei" w:cstheme="minorBidi"/>
          <w:bCs/>
          <w:sz w:val="21"/>
          <w:szCs w:val="22"/>
          <w:lang w:val="fr-FR"/>
        </w:rPr>
        <w:t>)</w:t>
      </w:r>
      <w:r w:rsidR="007F38C7" w:rsidRPr="00550DB2">
        <w:rPr>
          <w:rFonts w:ascii="SimHei" w:eastAsia="SimHei" w:hAnsi="SimHei" w:cstheme="minorBidi" w:hint="eastAsia"/>
          <w:bCs/>
          <w:sz w:val="21"/>
          <w:szCs w:val="22"/>
          <w:lang w:val="fr-FR"/>
        </w:rPr>
        <w:t>和</w:t>
      </w:r>
      <w:r w:rsidR="0089656A">
        <w:rPr>
          <w:rFonts w:ascii="SimHei" w:eastAsia="SimHei" w:hAnsi="SimHei" w:cstheme="minorBidi"/>
          <w:bCs/>
          <w:sz w:val="21"/>
          <w:szCs w:val="22"/>
          <w:lang w:val="fr-FR"/>
        </w:rPr>
        <w:br/>
      </w:r>
      <w:r w:rsidR="007F38C7" w:rsidRPr="00550DB2">
        <w:rPr>
          <w:rFonts w:ascii="SimHei" w:eastAsia="SimHei" w:hAnsi="SimHei" w:cstheme="minorBidi" w:hint="eastAsia"/>
          <w:bCs/>
          <w:sz w:val="21"/>
          <w:szCs w:val="22"/>
          <w:lang w:val="fr-FR"/>
        </w:rPr>
        <w:t>世界知识产权组织</w:t>
      </w:r>
      <w:r w:rsidR="00D23985" w:rsidRPr="00550DB2">
        <w:rPr>
          <w:rFonts w:ascii="SimHei" w:eastAsia="SimHei" w:hAnsi="SimHei" w:cstheme="minorBidi"/>
          <w:bCs/>
          <w:sz w:val="21"/>
          <w:szCs w:val="22"/>
          <w:lang w:val="fr-FR"/>
        </w:rPr>
        <w:t>(WIPO)</w:t>
      </w:r>
      <w:r w:rsidR="0089656A">
        <w:rPr>
          <w:rFonts w:ascii="SimHei" w:eastAsia="SimHei" w:hAnsi="SimHei" w:cstheme="minorBidi" w:hint="eastAsia"/>
          <w:bCs/>
          <w:sz w:val="21"/>
          <w:szCs w:val="22"/>
          <w:lang w:val="fr-FR"/>
        </w:rPr>
        <w:br/>
      </w:r>
      <w:r w:rsidR="007F38C7" w:rsidRPr="00550DB2">
        <w:rPr>
          <w:rFonts w:ascii="SimHei" w:eastAsia="SimHei" w:hAnsi="SimHei" w:cstheme="minorBidi" w:hint="eastAsia"/>
          <w:bCs/>
          <w:sz w:val="21"/>
          <w:szCs w:val="22"/>
          <w:lang w:val="fr-FR"/>
        </w:rPr>
        <w:t>谅解备忘录</w:t>
      </w:r>
    </w:p>
    <w:p w:rsidR="00D23985" w:rsidRPr="00550DB2" w:rsidRDefault="007F38C7" w:rsidP="0044542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eastAsiaTheme="minorEastAsia" w:hAnsi="SimSun" w:cstheme="minorBidi"/>
          <w:sz w:val="21"/>
          <w:szCs w:val="22"/>
          <w:lang w:val="fr-FR"/>
        </w:rPr>
      </w:pPr>
      <w:r w:rsidRPr="00550DB2">
        <w:rPr>
          <w:rFonts w:ascii="SimSun" w:eastAsiaTheme="minorEastAsia" w:hAnsi="SimSun" w:cstheme="minorBidi" w:hint="eastAsia"/>
          <w:sz w:val="21"/>
          <w:szCs w:val="22"/>
        </w:rPr>
        <w:t>本谅解备忘录</w:t>
      </w:r>
      <w:r w:rsidR="00D23985" w:rsidRPr="00550DB2">
        <w:rPr>
          <w:rFonts w:ascii="SimSun" w:eastAsiaTheme="minorEastAsia" w:hAnsi="SimSun" w:cstheme="minorBidi"/>
          <w:sz w:val="21"/>
          <w:szCs w:val="22"/>
          <w:lang w:val="fr-FR"/>
        </w:rPr>
        <w:t>(</w:t>
      </w:r>
      <w:proofErr w:type="spellStart"/>
      <w:r w:rsidR="00D23985" w:rsidRPr="00550DB2">
        <w:rPr>
          <w:rFonts w:ascii="SimSun" w:eastAsiaTheme="minorEastAsia" w:hAnsi="SimSun" w:cstheme="minorBidi"/>
          <w:sz w:val="21"/>
          <w:szCs w:val="22"/>
          <w:lang w:val="fr-FR"/>
        </w:rPr>
        <w:t>MoU</w:t>
      </w:r>
      <w:proofErr w:type="spellEnd"/>
      <w:r w:rsidR="00D23985" w:rsidRPr="00550DB2">
        <w:rPr>
          <w:rFonts w:ascii="SimSun" w:eastAsiaTheme="minorEastAsia" w:hAnsi="SimSun" w:cstheme="minorBidi"/>
          <w:sz w:val="21"/>
          <w:szCs w:val="22"/>
          <w:lang w:val="fr-FR"/>
        </w:rPr>
        <w:t>)</w:t>
      </w:r>
      <w:r w:rsidRPr="00550DB2">
        <w:rPr>
          <w:rFonts w:ascii="SimSun" w:eastAsiaTheme="minorEastAsia" w:hAnsi="SimSun" w:cstheme="minorBidi" w:hint="eastAsia"/>
          <w:sz w:val="21"/>
          <w:szCs w:val="22"/>
        </w:rPr>
        <w:t>由</w:t>
      </w:r>
      <w:r w:rsidR="00904CAD" w:rsidRPr="00550DB2">
        <w:rPr>
          <w:rFonts w:ascii="SimSun" w:eastAsiaTheme="minorEastAsia" w:hAnsi="SimSun" w:cstheme="minorBidi" w:hint="eastAsia"/>
          <w:sz w:val="21"/>
          <w:szCs w:val="22"/>
        </w:rPr>
        <w:t>办公地点设于</w:t>
      </w:r>
      <w:r w:rsidR="00904CAD" w:rsidRPr="00550DB2">
        <w:rPr>
          <w:rFonts w:ascii="SimSun" w:eastAsiaTheme="minorEastAsia" w:hAnsi="SimSun" w:cstheme="minorBidi"/>
          <w:sz w:val="21"/>
          <w:szCs w:val="22"/>
          <w:lang w:val="fr-FR"/>
        </w:rPr>
        <w:t xml:space="preserve">Calle 70 # 9-52, Bogotá, D.C. </w:t>
      </w:r>
      <w:proofErr w:type="spellStart"/>
      <w:r w:rsidR="00904CAD" w:rsidRPr="00550DB2">
        <w:rPr>
          <w:rFonts w:ascii="SimSun" w:eastAsiaTheme="minorEastAsia" w:hAnsi="SimSun" w:cstheme="minorBidi"/>
          <w:sz w:val="21"/>
          <w:szCs w:val="22"/>
          <w:lang w:val="fr-FR"/>
        </w:rPr>
        <w:t>Colombia</w:t>
      </w:r>
      <w:proofErr w:type="spellEnd"/>
      <w:r w:rsidR="00904CAD" w:rsidRPr="00550DB2">
        <w:rPr>
          <w:rFonts w:ascii="SimSun" w:eastAsiaTheme="minorEastAsia" w:hAnsi="SimSun" w:cstheme="minorBidi"/>
          <w:sz w:val="21"/>
          <w:szCs w:val="22"/>
          <w:lang w:val="fr-FR"/>
        </w:rPr>
        <w:t xml:space="preserve"> </w:t>
      </w:r>
      <w:r w:rsidR="00904CAD" w:rsidRPr="00550DB2">
        <w:rPr>
          <w:rFonts w:ascii="SimSun" w:eastAsiaTheme="minorEastAsia" w:hAnsi="SimSun" w:cstheme="minorBidi" w:hint="eastAsia"/>
          <w:sz w:val="21"/>
          <w:szCs w:val="22"/>
        </w:rPr>
        <w:t>哥伦比亚的</w:t>
      </w:r>
      <w:r w:rsidR="0082560E">
        <w:rPr>
          <w:rFonts w:ascii="SimSun" w:eastAsiaTheme="minorEastAsia" w:hAnsi="SimSun" w:cstheme="minorBidi"/>
          <w:sz w:val="21"/>
          <w:szCs w:val="22"/>
          <w:lang w:val="fr-FR"/>
        </w:rPr>
        <w:t>图书推广中心</w:t>
      </w:r>
      <w:r w:rsidR="00904CAD" w:rsidRPr="00550DB2">
        <w:rPr>
          <w:rFonts w:ascii="SimSun" w:eastAsiaTheme="minorEastAsia" w:hAnsi="SimSun" w:cstheme="minorBidi" w:hint="eastAsia"/>
          <w:sz w:val="21"/>
          <w:szCs w:val="22"/>
          <w:lang w:val="fr-FR"/>
        </w:rPr>
        <w:t>，</w:t>
      </w:r>
      <w:r w:rsidR="00904CAD" w:rsidRPr="00550DB2">
        <w:rPr>
          <w:rFonts w:ascii="SimSun" w:eastAsiaTheme="minorEastAsia" w:hAnsi="SimSun" w:cstheme="minorBidi" w:hint="eastAsia"/>
          <w:sz w:val="21"/>
          <w:szCs w:val="22"/>
        </w:rPr>
        <w:t>和办公地点设于</w:t>
      </w:r>
      <w:r w:rsidR="00D23985" w:rsidRPr="00550DB2">
        <w:rPr>
          <w:rFonts w:ascii="SimSun" w:eastAsiaTheme="minorEastAsia" w:hAnsi="SimSun" w:cstheme="minorBidi"/>
          <w:sz w:val="21"/>
          <w:szCs w:val="22"/>
          <w:lang w:val="fr-FR"/>
        </w:rPr>
        <w:t xml:space="preserve">34, chemin des </w:t>
      </w:r>
      <w:proofErr w:type="spellStart"/>
      <w:r w:rsidR="00D23985" w:rsidRPr="00550DB2">
        <w:rPr>
          <w:rFonts w:ascii="SimSun" w:eastAsiaTheme="minorEastAsia" w:hAnsi="SimSun" w:cstheme="minorBidi"/>
          <w:sz w:val="21"/>
          <w:szCs w:val="22"/>
          <w:lang w:val="fr-FR"/>
        </w:rPr>
        <w:t>Colombettes</w:t>
      </w:r>
      <w:proofErr w:type="spellEnd"/>
      <w:r w:rsidR="00D23985" w:rsidRPr="00550DB2">
        <w:rPr>
          <w:rFonts w:ascii="SimSun" w:eastAsiaTheme="minorEastAsia" w:hAnsi="SimSun" w:cstheme="minorBidi"/>
          <w:sz w:val="21"/>
          <w:szCs w:val="22"/>
          <w:lang w:val="fr-FR"/>
        </w:rPr>
        <w:t xml:space="preserve">, Geneva 20, </w:t>
      </w:r>
      <w:proofErr w:type="spellStart"/>
      <w:r w:rsidR="00D23985" w:rsidRPr="00550DB2">
        <w:rPr>
          <w:rFonts w:ascii="SimSun" w:eastAsiaTheme="minorEastAsia" w:hAnsi="SimSun" w:cstheme="minorBidi"/>
          <w:sz w:val="21"/>
          <w:szCs w:val="22"/>
          <w:lang w:val="fr-FR"/>
        </w:rPr>
        <w:t>Switzerland</w:t>
      </w:r>
      <w:proofErr w:type="spellEnd"/>
      <w:r w:rsidR="00904CAD" w:rsidRPr="00550DB2">
        <w:rPr>
          <w:rFonts w:ascii="SimSun" w:eastAsiaTheme="minorEastAsia" w:hAnsi="SimSun" w:cstheme="minorBidi" w:hint="eastAsia"/>
          <w:sz w:val="21"/>
          <w:szCs w:val="22"/>
        </w:rPr>
        <w:t>瑞士的</w:t>
      </w:r>
      <w:r w:rsidR="00904CAD" w:rsidRPr="00550DB2">
        <w:rPr>
          <w:rFonts w:ascii="SimSun" w:eastAsiaTheme="minorEastAsia" w:hAnsi="SimSun" w:cstheme="minorBidi" w:hint="eastAsia"/>
          <w:sz w:val="21"/>
          <w:szCs w:val="22"/>
          <w:lang w:val="fr-FR"/>
        </w:rPr>
        <w:t>WIPO</w:t>
      </w:r>
      <w:r w:rsidR="00904CAD" w:rsidRPr="00550DB2">
        <w:rPr>
          <w:rFonts w:ascii="SimSun" w:eastAsiaTheme="minorEastAsia" w:hAnsi="SimSun" w:cstheme="minorBidi" w:hint="eastAsia"/>
          <w:sz w:val="21"/>
          <w:szCs w:val="22"/>
        </w:rPr>
        <w:t>编拟并订立。</w:t>
      </w:r>
    </w:p>
    <w:p w:rsidR="00D23985" w:rsidRPr="00550DB2" w:rsidRDefault="00904CAD" w:rsidP="0044542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eastAsiaTheme="minorEastAsia" w:hAnsi="SimSun" w:cstheme="minorBidi"/>
          <w:sz w:val="21"/>
          <w:szCs w:val="22"/>
        </w:rPr>
      </w:pPr>
      <w:r w:rsidRPr="00550DB2">
        <w:rPr>
          <w:rFonts w:ascii="SimSun" w:eastAsiaTheme="minorEastAsia" w:hAnsi="SimSun" w:cstheme="minorBidi" w:hint="eastAsia"/>
          <w:sz w:val="21"/>
          <w:szCs w:val="22"/>
        </w:rPr>
        <w:t>考虑到：</w:t>
      </w:r>
    </w:p>
    <w:p w:rsidR="00D23985" w:rsidRPr="00550DB2" w:rsidRDefault="002714D5" w:rsidP="0044542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eastAsiaTheme="minorEastAsia" w:hAnsi="SimSun" w:cstheme="minorBidi"/>
          <w:sz w:val="21"/>
          <w:szCs w:val="22"/>
        </w:rPr>
      </w:pPr>
      <w:r w:rsidRPr="00550DB2">
        <w:rPr>
          <w:rFonts w:ascii="SimSun" w:eastAsiaTheme="minorEastAsia" w:hAnsi="SimSun" w:cstheme="minorBidi" w:hint="eastAsia"/>
          <w:sz w:val="21"/>
          <w:szCs w:val="22"/>
        </w:rPr>
        <w:t>拉丁美洲和加勒比区域图书推广中心</w:t>
      </w:r>
      <w:r w:rsidR="00904CAD" w:rsidRPr="00550DB2">
        <w:rPr>
          <w:rFonts w:ascii="SimSun" w:eastAsiaTheme="minorEastAsia" w:hAnsi="SimSun" w:cstheme="minorBidi" w:hint="eastAsia"/>
          <w:sz w:val="21"/>
          <w:szCs w:val="22"/>
        </w:rPr>
        <w:t>，以下简称“</w:t>
      </w:r>
      <w:r w:rsidR="0082560E">
        <w:rPr>
          <w:rFonts w:ascii="SimSun" w:eastAsiaTheme="minorEastAsia" w:hAnsi="SimSun" w:cstheme="minorBidi"/>
          <w:sz w:val="21"/>
          <w:szCs w:val="22"/>
        </w:rPr>
        <w:t>图书推广中心</w:t>
      </w:r>
      <w:r w:rsidR="00904CAD" w:rsidRPr="00550DB2">
        <w:rPr>
          <w:rFonts w:ascii="SimSun" w:eastAsiaTheme="minorEastAsia" w:hAnsi="SimSun" w:cstheme="minorBidi" w:hint="eastAsia"/>
          <w:sz w:val="21"/>
          <w:szCs w:val="22"/>
        </w:rPr>
        <w:t>”，</w:t>
      </w:r>
      <w:r w:rsidR="00123DB1" w:rsidRPr="00550DB2">
        <w:rPr>
          <w:rFonts w:ascii="SimSun" w:eastAsiaTheme="minorEastAsia" w:hAnsi="SimSun" w:cstheme="minorBidi" w:hint="eastAsia"/>
          <w:sz w:val="21"/>
          <w:szCs w:val="22"/>
        </w:rPr>
        <w:t>是</w:t>
      </w:r>
      <w:r w:rsidR="00904CAD" w:rsidRPr="00550DB2">
        <w:rPr>
          <w:rFonts w:ascii="SimSun" w:eastAsiaTheme="minorEastAsia" w:hAnsi="SimSun" w:cstheme="minorBidi" w:hint="eastAsia"/>
          <w:sz w:val="21"/>
          <w:szCs w:val="22"/>
        </w:rPr>
        <w:t>一个由</w:t>
      </w:r>
      <w:r w:rsidR="00123DB1" w:rsidRPr="00550DB2">
        <w:rPr>
          <w:rFonts w:ascii="SimSun" w:eastAsiaTheme="minorEastAsia" w:hAnsi="SimSun" w:cstheme="minorBidi" w:hint="eastAsia"/>
          <w:sz w:val="21"/>
          <w:szCs w:val="22"/>
        </w:rPr>
        <w:t>21</w:t>
      </w:r>
      <w:r w:rsidR="00904CAD" w:rsidRPr="00550DB2">
        <w:rPr>
          <w:rFonts w:ascii="SimSun" w:eastAsiaTheme="minorEastAsia" w:hAnsi="SimSun" w:cstheme="minorBidi" w:hint="eastAsia"/>
          <w:sz w:val="21"/>
          <w:szCs w:val="22"/>
        </w:rPr>
        <w:t>个</w:t>
      </w:r>
      <w:r w:rsidR="00123DB1" w:rsidRPr="00550DB2">
        <w:rPr>
          <w:rFonts w:ascii="SimSun" w:eastAsiaTheme="minorEastAsia" w:hAnsi="SimSun" w:cstheme="minorBidi" w:hint="eastAsia"/>
          <w:sz w:val="21"/>
          <w:szCs w:val="22"/>
        </w:rPr>
        <w:t>成员国</w:t>
      </w:r>
      <w:r w:rsidR="0051571F" w:rsidRPr="00550DB2">
        <w:rPr>
          <w:rFonts w:ascii="SimSun" w:eastAsiaTheme="minorEastAsia" w:hAnsi="SimSun" w:cstheme="minorBidi" w:hint="eastAsia"/>
          <w:sz w:val="21"/>
          <w:szCs w:val="22"/>
        </w:rPr>
        <w:t>(</w:t>
      </w:r>
      <w:r w:rsidR="00CC25C1" w:rsidRPr="00550DB2">
        <w:rPr>
          <w:rFonts w:ascii="SimSun" w:eastAsiaTheme="minorEastAsia" w:hAnsi="SimSun" w:cstheme="minorBidi" w:hint="eastAsia"/>
          <w:sz w:val="21"/>
          <w:szCs w:val="22"/>
        </w:rPr>
        <w:t>包括</w:t>
      </w:r>
      <w:r w:rsidR="00904CAD" w:rsidRPr="00550DB2">
        <w:rPr>
          <w:rFonts w:ascii="SimSun" w:eastAsiaTheme="minorEastAsia" w:hAnsi="SimSun" w:cstheme="minorBidi" w:hint="eastAsia"/>
          <w:sz w:val="21"/>
          <w:szCs w:val="22"/>
        </w:rPr>
        <w:t>19个</w:t>
      </w:r>
      <w:r w:rsidR="00123DB1" w:rsidRPr="00550DB2">
        <w:rPr>
          <w:rFonts w:ascii="SimSun" w:eastAsiaTheme="minorEastAsia" w:hAnsi="SimSun" w:cstheme="minorBidi" w:hint="eastAsia"/>
          <w:sz w:val="21"/>
          <w:szCs w:val="22"/>
        </w:rPr>
        <w:t>拉丁美洲和加勒比国家，即</w:t>
      </w:r>
      <w:r w:rsidR="00CC25C1" w:rsidRPr="00550DB2">
        <w:rPr>
          <w:rFonts w:ascii="SimSun" w:eastAsiaTheme="minorEastAsia" w:hAnsi="SimSun" w:cstheme="minorBidi" w:hint="eastAsia"/>
          <w:sz w:val="21"/>
          <w:szCs w:val="22"/>
        </w:rPr>
        <w:t>阿根廷、巴拉圭、巴拿马、巴西、</w:t>
      </w:r>
      <w:r w:rsidR="005660DC" w:rsidRPr="00550DB2">
        <w:rPr>
          <w:rFonts w:ascii="SimSun" w:eastAsiaTheme="minorEastAsia" w:hAnsi="SimSun" w:cstheme="minorBidi" w:hint="eastAsia"/>
          <w:sz w:val="21"/>
          <w:szCs w:val="22"/>
        </w:rPr>
        <w:t>秘鲁、</w:t>
      </w:r>
      <w:r w:rsidR="00CC25C1" w:rsidRPr="00550DB2">
        <w:rPr>
          <w:rFonts w:ascii="SimSun" w:eastAsiaTheme="minorEastAsia" w:hAnsi="SimSun" w:cstheme="minorBidi" w:hint="eastAsia"/>
          <w:sz w:val="21"/>
          <w:szCs w:val="22"/>
        </w:rPr>
        <w:t>玻利维亚</w:t>
      </w:r>
      <w:r w:rsidR="0051571F" w:rsidRPr="00550DB2">
        <w:rPr>
          <w:rFonts w:ascii="SimSun" w:eastAsiaTheme="minorEastAsia" w:hAnsi="SimSun" w:cstheme="minorBidi" w:hint="eastAsia"/>
          <w:sz w:val="21"/>
          <w:szCs w:val="22"/>
        </w:rPr>
        <w:t>(</w:t>
      </w:r>
      <w:r w:rsidR="00CC25C1" w:rsidRPr="00550DB2">
        <w:rPr>
          <w:rFonts w:ascii="SimSun" w:eastAsiaTheme="minorEastAsia" w:hAnsi="SimSun" w:cstheme="minorBidi" w:hint="eastAsia"/>
          <w:sz w:val="21"/>
          <w:szCs w:val="22"/>
        </w:rPr>
        <w:t>多民族国</w:t>
      </w:r>
      <w:r w:rsidR="0051571F" w:rsidRPr="00550DB2">
        <w:rPr>
          <w:rFonts w:ascii="SimSun" w:eastAsiaTheme="minorEastAsia" w:hAnsi="SimSun" w:cstheme="minorBidi" w:hint="eastAsia"/>
          <w:sz w:val="21"/>
          <w:szCs w:val="22"/>
        </w:rPr>
        <w:t>)</w:t>
      </w:r>
      <w:r w:rsidR="00CC25C1" w:rsidRPr="00550DB2">
        <w:rPr>
          <w:rFonts w:ascii="SimSun" w:eastAsiaTheme="minorEastAsia" w:hAnsi="SimSun" w:cstheme="minorBidi" w:hint="eastAsia"/>
          <w:sz w:val="21"/>
          <w:szCs w:val="22"/>
        </w:rPr>
        <w:t>、多米尼加共和国、厄瓜多尔、哥伦比亚、哥斯达黎加、古巴、洪都拉斯、墨西哥、尼加拉瓜、萨尔瓦多、危地马拉、</w:t>
      </w:r>
      <w:r w:rsidR="006B288B" w:rsidRPr="00550DB2">
        <w:rPr>
          <w:rFonts w:ascii="SimSun" w:eastAsiaTheme="minorEastAsia" w:hAnsi="SimSun" w:cstheme="minorBidi" w:hint="eastAsia"/>
          <w:sz w:val="21"/>
          <w:szCs w:val="22"/>
        </w:rPr>
        <w:t>委内瑞拉(玻利瓦尔共和国)、</w:t>
      </w:r>
      <w:r w:rsidR="006E0658" w:rsidRPr="00550DB2">
        <w:rPr>
          <w:rFonts w:ascii="SimSun" w:eastAsiaTheme="minorEastAsia" w:hAnsi="SimSun" w:cstheme="minorBidi" w:hint="eastAsia"/>
          <w:sz w:val="21"/>
          <w:szCs w:val="22"/>
        </w:rPr>
        <w:t>乌拉圭</w:t>
      </w:r>
      <w:r w:rsidR="004E57E2" w:rsidRPr="00550DB2">
        <w:rPr>
          <w:rFonts w:ascii="SimSun" w:eastAsiaTheme="minorEastAsia" w:hAnsi="SimSun" w:cstheme="minorBidi" w:hint="eastAsia"/>
          <w:sz w:val="21"/>
          <w:szCs w:val="22"/>
        </w:rPr>
        <w:t>和</w:t>
      </w:r>
      <w:r w:rsidR="00CC25C1" w:rsidRPr="00550DB2">
        <w:rPr>
          <w:rFonts w:ascii="SimSun" w:eastAsiaTheme="minorEastAsia" w:hAnsi="SimSun" w:cstheme="minorBidi" w:hint="eastAsia"/>
          <w:sz w:val="21"/>
          <w:szCs w:val="22"/>
        </w:rPr>
        <w:t>智利</w:t>
      </w:r>
      <w:r w:rsidR="004E57E2" w:rsidRPr="00550DB2">
        <w:rPr>
          <w:rFonts w:ascii="SimSun" w:eastAsiaTheme="minorEastAsia" w:hAnsi="SimSun" w:cstheme="minorBidi" w:hint="eastAsia"/>
          <w:sz w:val="21"/>
          <w:szCs w:val="22"/>
        </w:rPr>
        <w:t>，</w:t>
      </w:r>
      <w:r w:rsidR="00123DB1" w:rsidRPr="00550DB2">
        <w:rPr>
          <w:rFonts w:ascii="SimSun" w:eastAsiaTheme="minorEastAsia" w:hAnsi="SimSun" w:cstheme="minorBidi" w:hint="eastAsia"/>
          <w:sz w:val="21"/>
          <w:szCs w:val="22"/>
        </w:rPr>
        <w:t>以及葡萄牙和西班牙</w:t>
      </w:r>
      <w:r w:rsidR="0051571F" w:rsidRPr="00550DB2">
        <w:rPr>
          <w:rFonts w:ascii="SimSun" w:eastAsiaTheme="minorEastAsia" w:hAnsi="SimSun" w:cstheme="minorBidi" w:hint="eastAsia"/>
          <w:sz w:val="21"/>
          <w:szCs w:val="22"/>
        </w:rPr>
        <w:t>)</w:t>
      </w:r>
      <w:r w:rsidR="00904CAD" w:rsidRPr="00550DB2">
        <w:rPr>
          <w:rFonts w:ascii="SimSun" w:eastAsiaTheme="minorEastAsia" w:hAnsi="SimSun" w:cstheme="minorBidi" w:hint="eastAsia"/>
          <w:sz w:val="21"/>
          <w:szCs w:val="22"/>
        </w:rPr>
        <w:t>组成的政府间组织。</w:t>
      </w:r>
      <w:r w:rsidR="00123DB1" w:rsidRPr="00550DB2">
        <w:rPr>
          <w:rFonts w:ascii="SimSun" w:eastAsiaTheme="minorEastAsia" w:hAnsi="SimSun" w:cstheme="minorBidi" w:hint="eastAsia"/>
          <w:sz w:val="21"/>
          <w:szCs w:val="22"/>
        </w:rPr>
        <w:t>它</w:t>
      </w:r>
      <w:r w:rsidR="00D01E0B" w:rsidRPr="00550DB2">
        <w:rPr>
          <w:rFonts w:ascii="SimSun" w:eastAsiaTheme="minorEastAsia" w:hAnsi="SimSun" w:cstheme="minorBidi" w:hint="eastAsia"/>
          <w:sz w:val="21"/>
          <w:szCs w:val="22"/>
        </w:rPr>
        <w:t>是</w:t>
      </w:r>
      <w:r w:rsidR="006B288B" w:rsidRPr="00550DB2">
        <w:rPr>
          <w:rFonts w:ascii="SimSun" w:eastAsiaTheme="minorEastAsia" w:hAnsi="SimSun" w:cstheme="minorBidi" w:hint="eastAsia"/>
          <w:sz w:val="21"/>
          <w:szCs w:val="22"/>
        </w:rPr>
        <w:t>由1971年4月23日签订合作协议的</w:t>
      </w:r>
      <w:r w:rsidR="00904CAD" w:rsidRPr="00550DB2">
        <w:rPr>
          <w:rFonts w:ascii="SimSun" w:eastAsiaTheme="minorEastAsia" w:hAnsi="SimSun" w:cstheme="minorBidi" w:hint="eastAsia"/>
          <w:sz w:val="21"/>
          <w:szCs w:val="22"/>
        </w:rPr>
        <w:t>联合国教育、科学及文化组织</w:t>
      </w:r>
      <w:r w:rsidR="00FE4CD3" w:rsidRPr="00550DB2">
        <w:rPr>
          <w:rFonts w:ascii="SimSun" w:eastAsiaTheme="minorEastAsia" w:hAnsi="SimSun" w:cstheme="minorBidi"/>
          <w:sz w:val="21"/>
          <w:szCs w:val="22"/>
        </w:rPr>
        <w:t>(UNESCO)</w:t>
      </w:r>
      <w:r w:rsidR="00904CAD" w:rsidRPr="00550DB2">
        <w:rPr>
          <w:rFonts w:ascii="SimSun" w:eastAsiaTheme="minorEastAsia" w:hAnsi="SimSun" w:cstheme="minorBidi" w:hint="eastAsia"/>
          <w:sz w:val="21"/>
          <w:szCs w:val="22"/>
        </w:rPr>
        <w:t>和哥伦比亚</w:t>
      </w:r>
      <w:r w:rsidR="00D01E0B" w:rsidRPr="00550DB2">
        <w:rPr>
          <w:rFonts w:ascii="SimSun" w:eastAsiaTheme="minorEastAsia" w:hAnsi="SimSun" w:cstheme="minorBidi" w:hint="eastAsia"/>
          <w:sz w:val="21"/>
          <w:szCs w:val="22"/>
        </w:rPr>
        <w:t>通过</w:t>
      </w:r>
      <w:r w:rsidR="005C6A7D" w:rsidRPr="00550DB2">
        <w:rPr>
          <w:rFonts w:ascii="SimSun" w:eastAsiaTheme="minorEastAsia" w:hAnsi="SimSun" w:cstheme="minorBidi" w:hint="eastAsia"/>
          <w:sz w:val="21"/>
          <w:szCs w:val="22"/>
        </w:rPr>
        <w:t>一项联合倡议</w:t>
      </w:r>
      <w:r w:rsidR="00FE4CD3" w:rsidRPr="00550DB2">
        <w:rPr>
          <w:rFonts w:ascii="SimSun" w:eastAsiaTheme="minorEastAsia" w:hAnsi="SimSun" w:cstheme="minorBidi" w:hint="eastAsia"/>
          <w:sz w:val="21"/>
          <w:szCs w:val="22"/>
        </w:rPr>
        <w:t>而成立</w:t>
      </w:r>
      <w:r w:rsidR="00D01E0B" w:rsidRPr="00550DB2">
        <w:rPr>
          <w:rFonts w:ascii="SimSun" w:eastAsiaTheme="minorEastAsia" w:hAnsi="SimSun" w:cstheme="minorBidi" w:hint="eastAsia"/>
          <w:sz w:val="21"/>
          <w:szCs w:val="22"/>
        </w:rPr>
        <w:t>的；</w:t>
      </w:r>
      <w:r w:rsidR="00FE4CD3" w:rsidRPr="00550DB2">
        <w:rPr>
          <w:rFonts w:ascii="SimSun" w:eastAsiaTheme="minorEastAsia" w:hAnsi="SimSun" w:cstheme="minorBidi" w:hint="eastAsia"/>
          <w:sz w:val="21"/>
          <w:szCs w:val="22"/>
        </w:rPr>
        <w:t>和</w:t>
      </w:r>
    </w:p>
    <w:p w:rsidR="00D23985" w:rsidRPr="00550DB2" w:rsidRDefault="00FE4CD3" w:rsidP="0044542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eastAsiaTheme="minorEastAsia" w:hAnsi="SimSun" w:cstheme="minorBidi"/>
          <w:sz w:val="21"/>
          <w:szCs w:val="22"/>
        </w:rPr>
      </w:pPr>
      <w:r w:rsidRPr="00550DB2">
        <w:rPr>
          <w:rFonts w:ascii="SimSun" w:eastAsiaTheme="minorEastAsia" w:hAnsi="SimSun" w:cstheme="minorBidi" w:hint="eastAsia"/>
          <w:sz w:val="21"/>
          <w:szCs w:val="22"/>
        </w:rPr>
        <w:t>世界知识产权组织，以下简称“</w:t>
      </w:r>
      <w:r w:rsidR="00D23985" w:rsidRPr="00550DB2">
        <w:rPr>
          <w:rFonts w:ascii="SimSun" w:eastAsiaTheme="minorEastAsia" w:hAnsi="SimSun" w:cstheme="minorBidi"/>
          <w:sz w:val="21"/>
          <w:szCs w:val="22"/>
        </w:rPr>
        <w:t>WIPO</w:t>
      </w:r>
      <w:r w:rsidRPr="00550DB2">
        <w:rPr>
          <w:rFonts w:ascii="SimSun" w:eastAsiaTheme="minorEastAsia" w:hAnsi="SimSun" w:cstheme="minorBidi" w:hint="eastAsia"/>
          <w:sz w:val="21"/>
          <w:szCs w:val="22"/>
        </w:rPr>
        <w:t>”，是1967年7月14日根据WIPO公约</w:t>
      </w:r>
      <w:r w:rsidR="0020144C" w:rsidRPr="00550DB2">
        <w:rPr>
          <w:rFonts w:ascii="SimSun" w:eastAsiaTheme="minorEastAsia" w:hAnsi="SimSun" w:cstheme="minorBidi" w:hint="eastAsia"/>
          <w:sz w:val="21"/>
          <w:szCs w:val="22"/>
        </w:rPr>
        <w:t>建立</w:t>
      </w:r>
      <w:r w:rsidRPr="00550DB2">
        <w:rPr>
          <w:rFonts w:ascii="SimSun" w:eastAsiaTheme="minorEastAsia" w:hAnsi="SimSun" w:cstheme="minorBidi" w:hint="eastAsia"/>
          <w:sz w:val="21"/>
          <w:szCs w:val="22"/>
        </w:rPr>
        <w:t>的政府间组织，被认可为联合国</w:t>
      </w:r>
      <w:r w:rsidR="007A3633" w:rsidRPr="00550DB2">
        <w:rPr>
          <w:rFonts w:ascii="SimSun" w:eastAsiaTheme="minorEastAsia" w:hAnsi="SimSun" w:cstheme="minorBidi" w:hint="eastAsia"/>
          <w:sz w:val="21"/>
          <w:szCs w:val="22"/>
        </w:rPr>
        <w:t>的</w:t>
      </w:r>
      <w:r w:rsidRPr="00550DB2">
        <w:rPr>
          <w:rFonts w:ascii="SimSun" w:eastAsiaTheme="minorEastAsia" w:hAnsi="SimSun" w:cstheme="minorBidi" w:hint="eastAsia"/>
          <w:sz w:val="21"/>
          <w:szCs w:val="22"/>
        </w:rPr>
        <w:t>专门机构，其使命是领导发展兼顾各方利益的有效国际知识产权制度，让创新和创造惠及每个人</w:t>
      </w:r>
      <w:r w:rsidR="007A3633" w:rsidRPr="00550DB2">
        <w:rPr>
          <w:rFonts w:ascii="SimSun" w:eastAsiaTheme="minorEastAsia" w:hAnsi="SimSun" w:cstheme="minorBidi" w:hint="eastAsia"/>
          <w:sz w:val="21"/>
          <w:szCs w:val="22"/>
        </w:rPr>
        <w:t>，</w:t>
      </w:r>
    </w:p>
    <w:p w:rsidR="00D23985" w:rsidRPr="00550DB2" w:rsidRDefault="00FE4CD3" w:rsidP="0044542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eastAsiaTheme="minorEastAsia" w:hAnsi="SimSun" w:cstheme="minorBidi"/>
          <w:sz w:val="21"/>
          <w:szCs w:val="22"/>
        </w:rPr>
      </w:pPr>
      <w:r w:rsidRPr="00550DB2">
        <w:rPr>
          <w:rFonts w:ascii="SimSun" w:eastAsiaTheme="minorEastAsia" w:hAnsi="SimSun" w:cstheme="minorBidi" w:hint="eastAsia"/>
          <w:sz w:val="21"/>
          <w:szCs w:val="22"/>
        </w:rPr>
        <w:t>希望在各自</w:t>
      </w:r>
      <w:r w:rsidR="00D76A57" w:rsidRPr="00550DB2">
        <w:rPr>
          <w:rFonts w:ascii="SimSun" w:eastAsiaTheme="minorEastAsia" w:hAnsi="SimSun" w:cstheme="minorBidi" w:hint="eastAsia"/>
          <w:sz w:val="21"/>
          <w:szCs w:val="22"/>
        </w:rPr>
        <w:t>承担的</w:t>
      </w:r>
      <w:r w:rsidRPr="00550DB2">
        <w:rPr>
          <w:rFonts w:ascii="SimSun" w:eastAsiaTheme="minorEastAsia" w:hAnsi="SimSun" w:cstheme="minorBidi" w:hint="eastAsia"/>
          <w:sz w:val="21"/>
          <w:szCs w:val="22"/>
        </w:rPr>
        <w:t>任务授权的</w:t>
      </w:r>
      <w:r w:rsidR="0081769C" w:rsidRPr="00550DB2">
        <w:rPr>
          <w:rFonts w:ascii="SimSun" w:eastAsiaTheme="minorEastAsia" w:hAnsi="SimSun" w:cstheme="minorBidi" w:hint="eastAsia"/>
          <w:sz w:val="21"/>
          <w:szCs w:val="22"/>
        </w:rPr>
        <w:t>框架内</w:t>
      </w:r>
      <w:r w:rsidR="00F537DD" w:rsidRPr="00550DB2">
        <w:rPr>
          <w:rFonts w:ascii="SimSun" w:eastAsiaTheme="minorEastAsia" w:hAnsi="SimSun" w:cstheme="minorBidi" w:hint="eastAsia"/>
          <w:sz w:val="21"/>
          <w:szCs w:val="22"/>
        </w:rPr>
        <w:t>，加强彼此协作</w:t>
      </w:r>
      <w:r w:rsidRPr="00550DB2">
        <w:rPr>
          <w:rFonts w:ascii="SimSun" w:eastAsiaTheme="minorEastAsia" w:hAnsi="SimSun" w:cstheme="minorBidi" w:hint="eastAsia"/>
          <w:sz w:val="21"/>
          <w:szCs w:val="22"/>
        </w:rPr>
        <w:t>，造福各自的成员国；</w:t>
      </w:r>
    </w:p>
    <w:p w:rsidR="00D23985" w:rsidRPr="00550DB2" w:rsidRDefault="00F7113C" w:rsidP="0044542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eastAsiaTheme="minorEastAsia" w:hAnsi="SimSun" w:cstheme="minorBidi"/>
          <w:sz w:val="21"/>
          <w:szCs w:val="22"/>
        </w:rPr>
      </w:pPr>
      <w:r w:rsidRPr="00550DB2">
        <w:rPr>
          <w:rFonts w:ascii="SimSun" w:eastAsiaTheme="minorEastAsia" w:hAnsi="SimSun" w:cstheme="minorBidi" w:hint="eastAsia"/>
          <w:sz w:val="21"/>
          <w:szCs w:val="22"/>
        </w:rPr>
        <w:t>议定</w:t>
      </w:r>
      <w:r w:rsidR="00FE4CD3" w:rsidRPr="00550DB2">
        <w:rPr>
          <w:rFonts w:ascii="SimSun" w:eastAsiaTheme="minorEastAsia" w:hAnsi="SimSun" w:cstheme="minorBidi" w:hint="eastAsia"/>
          <w:sz w:val="21"/>
          <w:szCs w:val="22"/>
        </w:rPr>
        <w:t>如下：</w:t>
      </w:r>
    </w:p>
    <w:p w:rsidR="00D23985" w:rsidRPr="00550DB2" w:rsidRDefault="00D23985" w:rsidP="00D23985">
      <w:pPr>
        <w:rPr>
          <w:rFonts w:ascii="SimSun" w:hAnsi="SimSun"/>
          <w:sz w:val="21"/>
        </w:rPr>
      </w:pPr>
      <w:r w:rsidRPr="00550DB2">
        <w:rPr>
          <w:rFonts w:ascii="SimSun" w:hAnsi="SimSun"/>
          <w:sz w:val="21"/>
        </w:rPr>
        <w:br w:type="page"/>
      </w:r>
    </w:p>
    <w:p w:rsidR="00D23985" w:rsidRPr="00550DB2" w:rsidRDefault="00952B0D" w:rsidP="0089656A">
      <w:pPr>
        <w:keepNext/>
        <w:spacing w:beforeLines="100" w:before="240" w:line="340" w:lineRule="atLeast"/>
        <w:rPr>
          <w:rFonts w:ascii="SimSun" w:hAnsi="SimSun"/>
          <w:sz w:val="21"/>
          <w:u w:val="single"/>
        </w:rPr>
      </w:pPr>
      <w:r w:rsidRPr="00550DB2">
        <w:rPr>
          <w:rFonts w:ascii="SimSun" w:hAnsi="SimSun" w:hint="eastAsia"/>
          <w:sz w:val="21"/>
          <w:u w:val="single"/>
        </w:rPr>
        <w:lastRenderedPageBreak/>
        <w:t>第</w:t>
      </w:r>
      <w:r w:rsidR="00D23985" w:rsidRPr="00550DB2">
        <w:rPr>
          <w:rFonts w:ascii="SimSun" w:hAnsi="SimSun"/>
          <w:sz w:val="21"/>
          <w:u w:val="single"/>
        </w:rPr>
        <w:t>1</w:t>
      </w:r>
      <w:r w:rsidRPr="00550DB2">
        <w:rPr>
          <w:rFonts w:ascii="SimSun" w:hAnsi="SimSun" w:hint="eastAsia"/>
          <w:sz w:val="21"/>
          <w:u w:val="single"/>
        </w:rPr>
        <w:t>条</w:t>
      </w:r>
    </w:p>
    <w:p w:rsidR="00D23985" w:rsidRPr="00550DB2" w:rsidRDefault="002544F9" w:rsidP="0089656A">
      <w:pPr>
        <w:keepNext/>
        <w:spacing w:afterLines="50" w:after="120" w:line="340" w:lineRule="atLeast"/>
        <w:rPr>
          <w:rFonts w:ascii="SimSun" w:hAnsi="SimSun"/>
          <w:sz w:val="21"/>
        </w:rPr>
      </w:pPr>
      <w:r w:rsidRPr="00550DB2">
        <w:rPr>
          <w:rFonts w:ascii="SimSun" w:hAnsi="SimSun" w:hint="eastAsia"/>
          <w:sz w:val="21"/>
        </w:rPr>
        <w:t>宗</w:t>
      </w:r>
      <w:r w:rsidR="0089656A">
        <w:rPr>
          <w:rFonts w:ascii="SimSun" w:hAnsi="SimSun" w:hint="eastAsia"/>
          <w:sz w:val="21"/>
        </w:rPr>
        <w:t xml:space="preserve">　</w:t>
      </w:r>
      <w:r w:rsidRPr="00550DB2">
        <w:rPr>
          <w:rFonts w:ascii="SimSun" w:hAnsi="SimSun" w:hint="eastAsia"/>
          <w:sz w:val="21"/>
        </w:rPr>
        <w:t>旨</w:t>
      </w:r>
    </w:p>
    <w:p w:rsidR="00D23985" w:rsidRPr="00550DB2" w:rsidRDefault="00952B0D" w:rsidP="0089656A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eastAsiaTheme="minorEastAsia" w:hAnsi="SimSun" w:cstheme="minorBidi"/>
          <w:sz w:val="21"/>
          <w:szCs w:val="22"/>
        </w:rPr>
      </w:pPr>
      <w:r w:rsidRPr="00550DB2">
        <w:rPr>
          <w:rFonts w:ascii="SimSun" w:eastAsiaTheme="minorEastAsia" w:hAnsi="SimSun" w:cstheme="minorBidi" w:hint="eastAsia"/>
          <w:sz w:val="21"/>
          <w:szCs w:val="22"/>
        </w:rPr>
        <w:t>本谅解备忘录</w:t>
      </w:r>
      <w:r w:rsidR="00AD488F" w:rsidRPr="00550DB2">
        <w:rPr>
          <w:rFonts w:ascii="SimSun" w:eastAsiaTheme="minorEastAsia" w:hAnsi="SimSun" w:cstheme="minorBidi" w:hint="eastAsia"/>
          <w:sz w:val="21"/>
          <w:szCs w:val="22"/>
        </w:rPr>
        <w:t>的</w:t>
      </w:r>
      <w:r w:rsidR="002544F9" w:rsidRPr="00550DB2">
        <w:rPr>
          <w:rFonts w:ascii="SimSun" w:eastAsiaTheme="minorEastAsia" w:hAnsi="SimSun" w:cstheme="minorBidi" w:hint="eastAsia"/>
          <w:sz w:val="21"/>
          <w:szCs w:val="22"/>
        </w:rPr>
        <w:t>宗旨</w:t>
      </w:r>
      <w:r w:rsidR="00AD488F" w:rsidRPr="00550DB2">
        <w:rPr>
          <w:rFonts w:ascii="SimSun" w:eastAsiaTheme="minorEastAsia" w:hAnsi="SimSun" w:cstheme="minorBidi" w:hint="eastAsia"/>
          <w:sz w:val="21"/>
          <w:szCs w:val="22"/>
        </w:rPr>
        <w:t>是</w:t>
      </w:r>
      <w:r w:rsidR="008E6BE4" w:rsidRPr="00550DB2">
        <w:rPr>
          <w:rFonts w:ascii="SimSun" w:eastAsiaTheme="minorEastAsia" w:hAnsi="SimSun" w:cstheme="minorBidi" w:hint="eastAsia"/>
          <w:sz w:val="21"/>
          <w:szCs w:val="22"/>
        </w:rPr>
        <w:t>在WIPO</w:t>
      </w:r>
      <w:r w:rsidRPr="00550DB2">
        <w:rPr>
          <w:rFonts w:ascii="SimSun" w:eastAsiaTheme="minorEastAsia" w:hAnsi="SimSun" w:cstheme="minorBidi" w:hint="eastAsia"/>
          <w:sz w:val="21"/>
          <w:szCs w:val="22"/>
        </w:rPr>
        <w:t>和</w:t>
      </w:r>
      <w:r w:rsidR="0082560E">
        <w:rPr>
          <w:rFonts w:ascii="SimSun" w:eastAsiaTheme="minorEastAsia" w:hAnsi="SimSun" w:cstheme="minorBidi" w:hint="eastAsia"/>
          <w:sz w:val="21"/>
          <w:szCs w:val="22"/>
        </w:rPr>
        <w:t>图书推广中心</w:t>
      </w:r>
      <w:r w:rsidR="0051571F" w:rsidRPr="00550DB2">
        <w:rPr>
          <w:rFonts w:ascii="SimSun" w:eastAsiaTheme="minorEastAsia" w:hAnsi="SimSun" w:cstheme="minorBidi" w:hint="eastAsia"/>
          <w:sz w:val="21"/>
          <w:szCs w:val="22"/>
        </w:rPr>
        <w:t>(</w:t>
      </w:r>
      <w:r w:rsidR="008E6BE4" w:rsidRPr="00550DB2">
        <w:rPr>
          <w:rFonts w:ascii="SimSun" w:eastAsiaTheme="minorEastAsia" w:hAnsi="SimSun" w:cstheme="minorBidi" w:hint="eastAsia"/>
          <w:sz w:val="21"/>
          <w:szCs w:val="22"/>
        </w:rPr>
        <w:t>以下简称“双方”</w:t>
      </w:r>
      <w:r w:rsidR="0051571F" w:rsidRPr="00550DB2">
        <w:rPr>
          <w:rFonts w:ascii="SimSun" w:eastAsiaTheme="minorEastAsia" w:hAnsi="SimSun" w:cstheme="minorBidi" w:hint="eastAsia"/>
          <w:sz w:val="21"/>
          <w:szCs w:val="22"/>
        </w:rPr>
        <w:t>)</w:t>
      </w:r>
      <w:r w:rsidRPr="00550DB2">
        <w:rPr>
          <w:rFonts w:ascii="SimSun" w:eastAsiaTheme="minorEastAsia" w:hAnsi="SimSun" w:cstheme="minorBidi" w:hint="eastAsia"/>
          <w:sz w:val="21"/>
          <w:szCs w:val="22"/>
        </w:rPr>
        <w:t>之间</w:t>
      </w:r>
      <w:r w:rsidR="008E6BE4" w:rsidRPr="00550DB2">
        <w:rPr>
          <w:rFonts w:ascii="SimSun" w:eastAsiaTheme="minorEastAsia" w:hAnsi="SimSun" w:cstheme="minorBidi" w:hint="eastAsia"/>
          <w:sz w:val="21"/>
          <w:szCs w:val="22"/>
        </w:rPr>
        <w:t>建立</w:t>
      </w:r>
      <w:r w:rsidRPr="00550DB2">
        <w:rPr>
          <w:rFonts w:ascii="SimSun" w:eastAsiaTheme="minorEastAsia" w:hAnsi="SimSun" w:cstheme="minorBidi" w:hint="eastAsia"/>
          <w:sz w:val="21"/>
          <w:szCs w:val="22"/>
        </w:rPr>
        <w:t>合作</w:t>
      </w:r>
      <w:r w:rsidR="008E6BE4" w:rsidRPr="00550DB2">
        <w:rPr>
          <w:rFonts w:ascii="SimSun" w:eastAsiaTheme="minorEastAsia" w:hAnsi="SimSun" w:cstheme="minorBidi" w:hint="eastAsia"/>
          <w:sz w:val="21"/>
          <w:szCs w:val="22"/>
        </w:rPr>
        <w:t>，包括就共同项目和活动开展</w:t>
      </w:r>
      <w:r w:rsidRPr="00550DB2">
        <w:rPr>
          <w:rFonts w:ascii="SimSun" w:eastAsiaTheme="minorEastAsia" w:hAnsi="SimSun" w:cstheme="minorBidi" w:hint="eastAsia"/>
          <w:sz w:val="21"/>
          <w:szCs w:val="22"/>
        </w:rPr>
        <w:t>协调与协作，</w:t>
      </w:r>
      <w:r w:rsidR="008E6BE4" w:rsidRPr="00550DB2">
        <w:rPr>
          <w:rFonts w:ascii="SimSun" w:eastAsiaTheme="minorEastAsia" w:hAnsi="SimSun" w:cstheme="minorBidi" w:hint="eastAsia"/>
          <w:sz w:val="21"/>
          <w:szCs w:val="22"/>
        </w:rPr>
        <w:t>以便</w:t>
      </w:r>
      <w:r w:rsidRPr="00550DB2">
        <w:rPr>
          <w:rFonts w:ascii="SimSun" w:eastAsiaTheme="minorEastAsia" w:hAnsi="SimSun" w:cstheme="minorBidi" w:hint="eastAsia"/>
          <w:sz w:val="21"/>
          <w:szCs w:val="22"/>
        </w:rPr>
        <w:t>通过研究</w:t>
      </w:r>
      <w:r w:rsidR="00070D51" w:rsidRPr="00550DB2">
        <w:rPr>
          <w:rFonts w:ascii="SimSun" w:eastAsiaTheme="minorEastAsia" w:hAnsi="SimSun" w:cstheme="minorBidi" w:hint="eastAsia"/>
          <w:sz w:val="21"/>
          <w:szCs w:val="22"/>
        </w:rPr>
        <w:t>与</w:t>
      </w:r>
      <w:r w:rsidRPr="00550DB2">
        <w:rPr>
          <w:rFonts w:ascii="SimSun" w:eastAsiaTheme="minorEastAsia" w:hAnsi="SimSun" w:cstheme="minorBidi" w:hint="eastAsia"/>
          <w:sz w:val="21"/>
          <w:szCs w:val="22"/>
        </w:rPr>
        <w:t>培训</w:t>
      </w:r>
      <w:r w:rsidR="008E6BE4" w:rsidRPr="00550DB2">
        <w:rPr>
          <w:rFonts w:ascii="SimSun" w:eastAsiaTheme="minorEastAsia" w:hAnsi="SimSun" w:cstheme="minorBidi" w:hint="eastAsia"/>
          <w:sz w:val="21"/>
          <w:szCs w:val="22"/>
        </w:rPr>
        <w:t>，</w:t>
      </w:r>
      <w:r w:rsidR="00A73D77" w:rsidRPr="00550DB2">
        <w:rPr>
          <w:rFonts w:ascii="SimSun" w:eastAsiaTheme="minorEastAsia" w:hAnsi="SimSun" w:cstheme="minorBidi" w:hint="eastAsia"/>
          <w:sz w:val="21"/>
          <w:szCs w:val="22"/>
        </w:rPr>
        <w:t>在拉丁美洲和加勒比地区</w:t>
      </w:r>
      <w:r w:rsidR="008E6BE4" w:rsidRPr="00550DB2">
        <w:rPr>
          <w:rFonts w:ascii="SimSun" w:eastAsiaTheme="minorEastAsia" w:hAnsi="SimSun" w:cstheme="minorBidi" w:hint="eastAsia"/>
          <w:sz w:val="21"/>
          <w:szCs w:val="22"/>
        </w:rPr>
        <w:t>推广</w:t>
      </w:r>
      <w:r w:rsidR="00070D51" w:rsidRPr="00550DB2">
        <w:rPr>
          <w:rFonts w:ascii="SimSun" w:eastAsiaTheme="minorEastAsia" w:hAnsi="SimSun" w:cstheme="minorBidi" w:hint="eastAsia"/>
          <w:sz w:val="21"/>
          <w:szCs w:val="22"/>
        </w:rPr>
        <w:t>并</w:t>
      </w:r>
      <w:r w:rsidR="008E6BE4" w:rsidRPr="00550DB2">
        <w:rPr>
          <w:rFonts w:ascii="SimSun" w:eastAsiaTheme="minorEastAsia" w:hAnsi="SimSun" w:cstheme="minorBidi" w:hint="eastAsia"/>
          <w:sz w:val="21"/>
          <w:szCs w:val="22"/>
        </w:rPr>
        <w:t>宣传版权</w:t>
      </w:r>
      <w:r w:rsidR="00A73D77" w:rsidRPr="00550DB2">
        <w:rPr>
          <w:rFonts w:ascii="SimSun" w:eastAsiaTheme="minorEastAsia" w:hAnsi="SimSun" w:cstheme="minorBidi" w:hint="eastAsia"/>
          <w:sz w:val="21"/>
          <w:szCs w:val="22"/>
        </w:rPr>
        <w:t>方面</w:t>
      </w:r>
      <w:r w:rsidR="008E6BE4" w:rsidRPr="00550DB2">
        <w:rPr>
          <w:rFonts w:ascii="SimSun" w:eastAsiaTheme="minorEastAsia" w:hAnsi="SimSun" w:cstheme="minorBidi" w:hint="eastAsia"/>
          <w:sz w:val="21"/>
          <w:szCs w:val="22"/>
        </w:rPr>
        <w:t>的信</w:t>
      </w:r>
      <w:r w:rsidR="0089656A">
        <w:rPr>
          <w:rFonts w:ascii="SimSun" w:eastAsiaTheme="minorEastAsia" w:hAnsi="SimSun" w:cstheme="minorBidi"/>
          <w:sz w:val="21"/>
          <w:szCs w:val="22"/>
        </w:rPr>
        <w:t>‍</w:t>
      </w:r>
      <w:r w:rsidR="008E6BE4" w:rsidRPr="00550DB2">
        <w:rPr>
          <w:rFonts w:ascii="SimSun" w:eastAsiaTheme="minorEastAsia" w:hAnsi="SimSun" w:cstheme="minorBidi" w:hint="eastAsia"/>
          <w:sz w:val="21"/>
          <w:szCs w:val="22"/>
        </w:rPr>
        <w:t>息。</w:t>
      </w:r>
    </w:p>
    <w:p w:rsidR="00D23985" w:rsidRPr="00550DB2" w:rsidRDefault="00952B0D" w:rsidP="0089656A">
      <w:pPr>
        <w:keepNext/>
        <w:spacing w:beforeLines="100" w:before="240" w:line="340" w:lineRule="atLeast"/>
        <w:rPr>
          <w:rFonts w:ascii="SimSun" w:hAnsi="SimSun"/>
          <w:sz w:val="21"/>
          <w:u w:val="single"/>
        </w:rPr>
      </w:pPr>
      <w:r w:rsidRPr="00550DB2">
        <w:rPr>
          <w:rFonts w:ascii="SimSun" w:hAnsi="SimSun" w:hint="eastAsia"/>
          <w:sz w:val="21"/>
          <w:u w:val="single"/>
        </w:rPr>
        <w:t>第</w:t>
      </w:r>
      <w:r w:rsidR="00D23985" w:rsidRPr="00550DB2">
        <w:rPr>
          <w:rFonts w:ascii="SimSun" w:hAnsi="SimSun"/>
          <w:sz w:val="21"/>
          <w:u w:val="single"/>
        </w:rPr>
        <w:t>2</w:t>
      </w:r>
      <w:r w:rsidRPr="00550DB2">
        <w:rPr>
          <w:rFonts w:ascii="SimSun" w:hAnsi="SimSun" w:hint="eastAsia"/>
          <w:sz w:val="21"/>
          <w:u w:val="single"/>
        </w:rPr>
        <w:t>条</w:t>
      </w:r>
    </w:p>
    <w:p w:rsidR="00D23985" w:rsidRPr="00550DB2" w:rsidRDefault="008E6BE4" w:rsidP="0089656A">
      <w:pPr>
        <w:keepNext/>
        <w:spacing w:afterLines="50" w:after="120" w:line="340" w:lineRule="atLeast"/>
        <w:rPr>
          <w:rFonts w:ascii="SimSun" w:hAnsi="SimSun"/>
          <w:sz w:val="21"/>
        </w:rPr>
      </w:pPr>
      <w:r w:rsidRPr="00550DB2">
        <w:rPr>
          <w:rFonts w:ascii="SimSun" w:hAnsi="SimSun" w:hint="eastAsia"/>
          <w:sz w:val="21"/>
        </w:rPr>
        <w:t>领</w:t>
      </w:r>
      <w:r w:rsidR="0089656A">
        <w:rPr>
          <w:rFonts w:ascii="SimSun" w:hAnsi="SimSun" w:hint="eastAsia"/>
          <w:sz w:val="21"/>
        </w:rPr>
        <w:t xml:space="preserve">　</w:t>
      </w:r>
      <w:r w:rsidRPr="00550DB2">
        <w:rPr>
          <w:rFonts w:ascii="SimSun" w:hAnsi="SimSun" w:hint="eastAsia"/>
          <w:sz w:val="21"/>
        </w:rPr>
        <w:t>域</w:t>
      </w:r>
    </w:p>
    <w:p w:rsidR="00D23985" w:rsidRPr="00550DB2" w:rsidRDefault="00015FB2" w:rsidP="0044542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eastAsiaTheme="minorEastAsia" w:hAnsi="SimSun" w:cstheme="minorBidi"/>
          <w:sz w:val="21"/>
          <w:szCs w:val="22"/>
        </w:rPr>
      </w:pPr>
      <w:r w:rsidRPr="00550DB2">
        <w:rPr>
          <w:rFonts w:ascii="SimSun" w:eastAsiaTheme="minorEastAsia" w:hAnsi="SimSun" w:cstheme="minorBidi" w:hint="eastAsia"/>
          <w:sz w:val="21"/>
          <w:szCs w:val="22"/>
        </w:rPr>
        <w:t>本谅解备忘录</w:t>
      </w:r>
      <w:r w:rsidR="006D0C7D" w:rsidRPr="00550DB2">
        <w:rPr>
          <w:rFonts w:ascii="SimSun" w:eastAsiaTheme="minorEastAsia" w:hAnsi="SimSun" w:cstheme="minorBidi" w:hint="eastAsia"/>
          <w:sz w:val="21"/>
          <w:szCs w:val="22"/>
        </w:rPr>
        <w:t>的主要合作领域包括：</w:t>
      </w:r>
    </w:p>
    <w:p w:rsidR="00D23985" w:rsidRPr="00550DB2" w:rsidRDefault="00D23985" w:rsidP="0044542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eastAsiaTheme="minorEastAsia" w:hAnsi="SimSun" w:cstheme="minorBidi"/>
          <w:sz w:val="21"/>
          <w:szCs w:val="22"/>
        </w:rPr>
      </w:pPr>
      <w:r w:rsidRPr="00550DB2">
        <w:rPr>
          <w:rFonts w:ascii="SimSun" w:eastAsiaTheme="minorEastAsia" w:hAnsi="SimSun" w:cstheme="minorBidi"/>
          <w:sz w:val="21"/>
          <w:szCs w:val="22"/>
        </w:rPr>
        <w:t>(a)</w:t>
      </w:r>
      <w:r w:rsidRPr="00550DB2">
        <w:rPr>
          <w:rFonts w:ascii="SimSun" w:eastAsiaTheme="minorEastAsia" w:hAnsi="SimSun" w:cstheme="minorBidi"/>
          <w:sz w:val="21"/>
          <w:szCs w:val="22"/>
        </w:rPr>
        <w:tab/>
      </w:r>
      <w:r w:rsidR="00983A45" w:rsidRPr="00550DB2">
        <w:rPr>
          <w:rFonts w:ascii="SimSun" w:eastAsiaTheme="minorEastAsia" w:hAnsi="SimSun" w:cstheme="minorBidi" w:hint="eastAsia"/>
          <w:sz w:val="21"/>
          <w:szCs w:val="22"/>
        </w:rPr>
        <w:t>制定版权法和政策，尤其是针对新技术带来的挑战；</w:t>
      </w:r>
    </w:p>
    <w:p w:rsidR="00D23985" w:rsidRPr="00550DB2" w:rsidRDefault="00D23985" w:rsidP="0044542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eastAsiaTheme="minorEastAsia" w:hAnsi="SimSun" w:cstheme="minorBidi"/>
          <w:sz w:val="21"/>
          <w:szCs w:val="22"/>
        </w:rPr>
      </w:pPr>
      <w:r w:rsidRPr="00550DB2">
        <w:rPr>
          <w:rFonts w:ascii="SimSun" w:eastAsiaTheme="minorEastAsia" w:hAnsi="SimSun" w:cstheme="minorBidi"/>
          <w:sz w:val="21"/>
          <w:szCs w:val="22"/>
        </w:rPr>
        <w:t>(b)</w:t>
      </w:r>
      <w:r w:rsidRPr="00550DB2">
        <w:rPr>
          <w:rFonts w:ascii="SimSun" w:eastAsiaTheme="minorEastAsia" w:hAnsi="SimSun" w:cstheme="minorBidi"/>
          <w:sz w:val="21"/>
          <w:szCs w:val="22"/>
        </w:rPr>
        <w:tab/>
      </w:r>
      <w:r w:rsidR="00983A45" w:rsidRPr="00550DB2">
        <w:rPr>
          <w:rFonts w:ascii="SimSun" w:eastAsiaTheme="minorEastAsia" w:hAnsi="SimSun" w:cstheme="minorBidi" w:hint="eastAsia"/>
          <w:sz w:val="21"/>
          <w:szCs w:val="22"/>
        </w:rPr>
        <w:t>设计和开发各种活动、讲习班和会议，包括宣传WIPO管理的版权及相关权方面的</w:t>
      </w:r>
      <w:r w:rsidR="00CA773F" w:rsidRPr="00550DB2">
        <w:rPr>
          <w:rFonts w:ascii="SimSun" w:eastAsiaTheme="minorEastAsia" w:hAnsi="SimSun" w:cstheme="minorBidi" w:hint="eastAsia"/>
          <w:sz w:val="21"/>
          <w:szCs w:val="22"/>
        </w:rPr>
        <w:t>多项</w:t>
      </w:r>
      <w:r w:rsidR="00983A45" w:rsidRPr="00550DB2">
        <w:rPr>
          <w:rFonts w:ascii="SimSun" w:eastAsiaTheme="minorEastAsia" w:hAnsi="SimSun" w:cstheme="minorBidi" w:hint="eastAsia"/>
          <w:sz w:val="21"/>
          <w:szCs w:val="22"/>
        </w:rPr>
        <w:t>条约和</w:t>
      </w:r>
      <w:r w:rsidR="00CA773F" w:rsidRPr="00550DB2">
        <w:rPr>
          <w:rFonts w:ascii="SimSun" w:eastAsiaTheme="minorEastAsia" w:hAnsi="SimSun" w:cstheme="minorBidi" w:hint="eastAsia"/>
          <w:sz w:val="21"/>
          <w:szCs w:val="22"/>
        </w:rPr>
        <w:t>保护</w:t>
      </w:r>
      <w:r w:rsidR="00983A45" w:rsidRPr="00550DB2">
        <w:rPr>
          <w:rFonts w:ascii="SimSun" w:eastAsiaTheme="minorEastAsia" w:hAnsi="SimSun" w:cstheme="minorBidi" w:hint="eastAsia"/>
          <w:sz w:val="21"/>
          <w:szCs w:val="22"/>
        </w:rPr>
        <w:t>知识产权的</w:t>
      </w:r>
      <w:r w:rsidR="00CA773F" w:rsidRPr="00550DB2">
        <w:rPr>
          <w:rFonts w:ascii="SimSun" w:eastAsiaTheme="minorEastAsia" w:hAnsi="SimSun" w:cstheme="minorBidi" w:hint="eastAsia"/>
          <w:sz w:val="21"/>
          <w:szCs w:val="22"/>
        </w:rPr>
        <w:t>其他</w:t>
      </w:r>
      <w:r w:rsidR="00983A45" w:rsidRPr="00550DB2">
        <w:rPr>
          <w:rFonts w:ascii="SimSun" w:eastAsiaTheme="minorEastAsia" w:hAnsi="SimSun" w:cstheme="minorBidi" w:hint="eastAsia"/>
          <w:sz w:val="21"/>
          <w:szCs w:val="22"/>
        </w:rPr>
        <w:t>国际文书，以便提高宣传和保护版权及相关权的意识，促进对版权及相关权的更好理解；</w:t>
      </w:r>
    </w:p>
    <w:p w:rsidR="00D23985" w:rsidRPr="00550DB2" w:rsidRDefault="00D23985" w:rsidP="0044542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eastAsiaTheme="minorEastAsia" w:hAnsi="SimSun" w:cstheme="minorBidi"/>
          <w:sz w:val="21"/>
          <w:szCs w:val="22"/>
        </w:rPr>
      </w:pPr>
      <w:r w:rsidRPr="00550DB2">
        <w:rPr>
          <w:rFonts w:ascii="SimSun" w:eastAsiaTheme="minorEastAsia" w:hAnsi="SimSun" w:cstheme="minorBidi"/>
          <w:sz w:val="21"/>
          <w:szCs w:val="22"/>
        </w:rPr>
        <w:t>(c)</w:t>
      </w:r>
      <w:r w:rsidRPr="00550DB2">
        <w:rPr>
          <w:rFonts w:ascii="SimSun" w:eastAsiaTheme="minorEastAsia" w:hAnsi="SimSun" w:cstheme="minorBidi"/>
          <w:sz w:val="21"/>
          <w:szCs w:val="22"/>
        </w:rPr>
        <w:tab/>
      </w:r>
      <w:r w:rsidR="0069138E" w:rsidRPr="00550DB2">
        <w:rPr>
          <w:rFonts w:ascii="SimSun" w:eastAsiaTheme="minorEastAsia" w:hAnsi="SimSun" w:cstheme="minorBidi" w:hint="eastAsia"/>
          <w:sz w:val="21"/>
          <w:szCs w:val="22"/>
        </w:rPr>
        <w:t>就版权问题编拟联合研究报告、开展调查和任何其他类型的研究项目；</w:t>
      </w:r>
    </w:p>
    <w:p w:rsidR="0069138E" w:rsidRPr="00550DB2" w:rsidRDefault="00D23985" w:rsidP="0044542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eastAsiaTheme="minorEastAsia" w:hAnsi="SimSun" w:cstheme="minorBidi"/>
          <w:sz w:val="21"/>
          <w:szCs w:val="22"/>
        </w:rPr>
      </w:pPr>
      <w:r w:rsidRPr="00550DB2">
        <w:rPr>
          <w:rFonts w:ascii="SimSun" w:eastAsiaTheme="minorEastAsia" w:hAnsi="SimSun" w:cstheme="minorBidi"/>
          <w:sz w:val="21"/>
          <w:szCs w:val="22"/>
        </w:rPr>
        <w:t>(d)</w:t>
      </w:r>
      <w:r w:rsidRPr="00550DB2">
        <w:rPr>
          <w:rFonts w:ascii="SimSun" w:eastAsiaTheme="minorEastAsia" w:hAnsi="SimSun" w:cstheme="minorBidi"/>
          <w:sz w:val="21"/>
          <w:szCs w:val="22"/>
        </w:rPr>
        <w:tab/>
      </w:r>
      <w:r w:rsidR="0069138E" w:rsidRPr="00550DB2">
        <w:rPr>
          <w:rFonts w:ascii="SimSun" w:eastAsiaTheme="minorEastAsia" w:hAnsi="SimSun" w:cstheme="minorBidi" w:hint="eastAsia"/>
          <w:sz w:val="21"/>
          <w:szCs w:val="22"/>
        </w:rPr>
        <w:t>向拉丁美洲和加勒比国家提供技术援助，以便就版权产业</w:t>
      </w:r>
      <w:r w:rsidR="00270B12" w:rsidRPr="00550DB2">
        <w:rPr>
          <w:rFonts w:ascii="SimSun" w:eastAsiaTheme="minorEastAsia" w:hAnsi="SimSun" w:cstheme="minorBidi" w:hint="eastAsia"/>
          <w:sz w:val="21"/>
          <w:szCs w:val="22"/>
        </w:rPr>
        <w:t>对国民经济的经济影响编写</w:t>
      </w:r>
      <w:r w:rsidR="0069138E" w:rsidRPr="00550DB2">
        <w:rPr>
          <w:rFonts w:ascii="SimSun" w:eastAsiaTheme="minorEastAsia" w:hAnsi="SimSun" w:cstheme="minorBidi" w:hint="eastAsia"/>
          <w:sz w:val="21"/>
          <w:szCs w:val="22"/>
        </w:rPr>
        <w:t>或更新研究报告；</w:t>
      </w:r>
    </w:p>
    <w:p w:rsidR="00D23985" w:rsidRPr="00550DB2" w:rsidRDefault="00D23985" w:rsidP="0044542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eastAsiaTheme="minorEastAsia" w:hAnsi="SimSun" w:cstheme="minorBidi"/>
          <w:sz w:val="21"/>
          <w:szCs w:val="22"/>
        </w:rPr>
      </w:pPr>
      <w:r w:rsidRPr="00550DB2">
        <w:rPr>
          <w:rFonts w:ascii="SimSun" w:eastAsiaTheme="minorEastAsia" w:hAnsi="SimSun" w:cstheme="minorBidi"/>
          <w:sz w:val="21"/>
          <w:szCs w:val="22"/>
        </w:rPr>
        <w:t>(e)</w:t>
      </w:r>
      <w:r w:rsidRPr="00550DB2">
        <w:rPr>
          <w:rFonts w:ascii="SimSun" w:eastAsiaTheme="minorEastAsia" w:hAnsi="SimSun" w:cstheme="minorBidi"/>
          <w:sz w:val="21"/>
          <w:szCs w:val="22"/>
        </w:rPr>
        <w:tab/>
      </w:r>
      <w:r w:rsidR="00A54BD9" w:rsidRPr="00550DB2">
        <w:rPr>
          <w:rFonts w:ascii="SimSun" w:eastAsiaTheme="minorEastAsia" w:hAnsi="SimSun" w:cstheme="minorBidi" w:hint="eastAsia"/>
          <w:sz w:val="21"/>
          <w:szCs w:val="22"/>
        </w:rPr>
        <w:t>开发并</w:t>
      </w:r>
      <w:r w:rsidR="001026B0" w:rsidRPr="00550DB2">
        <w:rPr>
          <w:rFonts w:ascii="SimSun" w:eastAsiaTheme="minorEastAsia" w:hAnsi="SimSun" w:cstheme="minorBidi" w:hint="eastAsia"/>
          <w:sz w:val="21"/>
          <w:szCs w:val="22"/>
        </w:rPr>
        <w:t>完善</w:t>
      </w:r>
      <w:r w:rsidR="00FC36E2" w:rsidRPr="00550DB2">
        <w:rPr>
          <w:rFonts w:ascii="SimSun" w:eastAsiaTheme="minorEastAsia" w:hAnsi="SimSun" w:cstheme="minorBidi" w:hint="eastAsia"/>
          <w:sz w:val="21"/>
          <w:szCs w:val="22"/>
        </w:rPr>
        <w:t>包括网页、数据库、专业期刊</w:t>
      </w:r>
      <w:r w:rsidR="005A451E" w:rsidRPr="00550DB2">
        <w:rPr>
          <w:rFonts w:ascii="SimSun" w:eastAsiaTheme="minorEastAsia" w:hAnsi="SimSun" w:cstheme="minorBidi" w:hint="eastAsia"/>
          <w:sz w:val="21"/>
          <w:szCs w:val="22"/>
        </w:rPr>
        <w:t>等</w:t>
      </w:r>
      <w:r w:rsidR="00FC36E2" w:rsidRPr="00550DB2">
        <w:rPr>
          <w:rFonts w:ascii="SimSun" w:eastAsiaTheme="minorEastAsia" w:hAnsi="SimSun" w:cstheme="minorBidi" w:hint="eastAsia"/>
          <w:sz w:val="21"/>
          <w:szCs w:val="22"/>
        </w:rPr>
        <w:t>在内的</w:t>
      </w:r>
      <w:r w:rsidR="0069138E" w:rsidRPr="00550DB2">
        <w:rPr>
          <w:rFonts w:ascii="SimSun" w:eastAsiaTheme="minorEastAsia" w:hAnsi="SimSun" w:cstheme="minorBidi" w:hint="eastAsia"/>
          <w:sz w:val="21"/>
          <w:szCs w:val="22"/>
        </w:rPr>
        <w:t>信息资源</w:t>
      </w:r>
      <w:r w:rsidR="00814B41" w:rsidRPr="00550DB2">
        <w:rPr>
          <w:rFonts w:ascii="SimSun" w:eastAsiaTheme="minorEastAsia" w:hAnsi="SimSun" w:cstheme="minorBidi" w:hint="eastAsia"/>
          <w:sz w:val="21"/>
          <w:szCs w:val="22"/>
        </w:rPr>
        <w:t>；并</w:t>
      </w:r>
    </w:p>
    <w:p w:rsidR="00D23985" w:rsidRPr="00550DB2" w:rsidRDefault="00D23985" w:rsidP="0044542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eastAsiaTheme="minorEastAsia" w:hAnsi="SimSun" w:cstheme="minorBidi"/>
          <w:sz w:val="21"/>
          <w:szCs w:val="22"/>
        </w:rPr>
      </w:pPr>
      <w:r w:rsidRPr="00550DB2">
        <w:rPr>
          <w:rFonts w:ascii="SimSun" w:eastAsiaTheme="minorEastAsia" w:hAnsi="SimSun" w:cstheme="minorBidi"/>
          <w:sz w:val="21"/>
          <w:szCs w:val="22"/>
        </w:rPr>
        <w:t>(f)</w:t>
      </w:r>
      <w:r w:rsidRPr="00550DB2">
        <w:rPr>
          <w:rFonts w:ascii="SimSun" w:eastAsiaTheme="minorEastAsia" w:hAnsi="SimSun" w:cstheme="minorBidi"/>
          <w:sz w:val="21"/>
          <w:szCs w:val="22"/>
        </w:rPr>
        <w:tab/>
      </w:r>
      <w:r w:rsidR="00A54BD9" w:rsidRPr="00550DB2">
        <w:rPr>
          <w:rFonts w:ascii="SimSun" w:eastAsiaTheme="minorEastAsia" w:hAnsi="SimSun" w:cstheme="minorBidi" w:hint="eastAsia"/>
          <w:sz w:val="21"/>
          <w:szCs w:val="22"/>
        </w:rPr>
        <w:t>为政府官员</w:t>
      </w:r>
      <w:r w:rsidR="00B00507" w:rsidRPr="00550DB2">
        <w:rPr>
          <w:rFonts w:ascii="SimSun" w:eastAsiaTheme="minorEastAsia" w:hAnsi="SimSun" w:cstheme="minorBidi" w:hint="eastAsia"/>
          <w:sz w:val="21"/>
          <w:szCs w:val="22"/>
        </w:rPr>
        <w:t>、</w:t>
      </w:r>
      <w:r w:rsidR="00A54BD9" w:rsidRPr="00550DB2">
        <w:rPr>
          <w:rFonts w:ascii="SimSun" w:eastAsiaTheme="minorEastAsia" w:hAnsi="SimSun" w:cstheme="minorBidi" w:hint="eastAsia"/>
          <w:sz w:val="21"/>
          <w:szCs w:val="22"/>
        </w:rPr>
        <w:t>律师</w:t>
      </w:r>
      <w:r w:rsidR="00B00507" w:rsidRPr="00550DB2">
        <w:rPr>
          <w:rFonts w:ascii="SimSun" w:eastAsiaTheme="minorEastAsia" w:hAnsi="SimSun" w:cstheme="minorBidi" w:hint="eastAsia"/>
          <w:sz w:val="21"/>
          <w:szCs w:val="22"/>
        </w:rPr>
        <w:t>、</w:t>
      </w:r>
      <w:r w:rsidR="00A54BD9" w:rsidRPr="00550DB2">
        <w:rPr>
          <w:rFonts w:ascii="SimSun" w:eastAsiaTheme="minorEastAsia" w:hAnsi="SimSun" w:cstheme="minorBidi" w:hint="eastAsia"/>
          <w:sz w:val="21"/>
          <w:szCs w:val="22"/>
        </w:rPr>
        <w:t>法律和学术专家</w:t>
      </w:r>
      <w:r w:rsidR="00B00507" w:rsidRPr="00550DB2">
        <w:rPr>
          <w:rFonts w:ascii="SimSun" w:eastAsiaTheme="minorEastAsia" w:hAnsi="SimSun" w:cstheme="minorBidi" w:hint="eastAsia"/>
          <w:sz w:val="21"/>
          <w:szCs w:val="22"/>
        </w:rPr>
        <w:t>、</w:t>
      </w:r>
      <w:r w:rsidR="00A54BD9" w:rsidRPr="00550DB2">
        <w:rPr>
          <w:rFonts w:ascii="SimSun" w:eastAsiaTheme="minorEastAsia" w:hAnsi="SimSun" w:cstheme="minorBidi" w:hint="eastAsia"/>
          <w:sz w:val="21"/>
          <w:szCs w:val="22"/>
        </w:rPr>
        <w:t>民间社会代表</w:t>
      </w:r>
      <w:r w:rsidR="00B00507" w:rsidRPr="00550DB2">
        <w:rPr>
          <w:rFonts w:ascii="SimSun" w:eastAsiaTheme="minorEastAsia" w:hAnsi="SimSun" w:cstheme="minorBidi" w:hint="eastAsia"/>
          <w:sz w:val="21"/>
          <w:szCs w:val="22"/>
        </w:rPr>
        <w:t>、</w:t>
      </w:r>
      <w:r w:rsidR="00A54BD9" w:rsidRPr="00550DB2">
        <w:rPr>
          <w:rFonts w:ascii="SimSun" w:eastAsiaTheme="minorEastAsia" w:hAnsi="SimSun" w:cstheme="minorBidi" w:hint="eastAsia"/>
          <w:sz w:val="21"/>
          <w:szCs w:val="22"/>
        </w:rPr>
        <w:t>版权利益攸关者和其他私营部门的代表提供版权事务方面的培训。</w:t>
      </w:r>
    </w:p>
    <w:p w:rsidR="00D23985" w:rsidRPr="00550DB2" w:rsidRDefault="00952B0D" w:rsidP="0089656A">
      <w:pPr>
        <w:keepNext/>
        <w:spacing w:beforeLines="100" w:before="240" w:line="340" w:lineRule="atLeast"/>
        <w:rPr>
          <w:rFonts w:ascii="SimSun" w:hAnsi="SimSun"/>
          <w:sz w:val="21"/>
          <w:u w:val="single"/>
        </w:rPr>
      </w:pPr>
      <w:r w:rsidRPr="00550DB2">
        <w:rPr>
          <w:rFonts w:ascii="SimSun" w:hAnsi="SimSun" w:hint="eastAsia"/>
          <w:sz w:val="21"/>
          <w:u w:val="single"/>
        </w:rPr>
        <w:t>第</w:t>
      </w:r>
      <w:r w:rsidR="00D23985" w:rsidRPr="00550DB2">
        <w:rPr>
          <w:rFonts w:ascii="SimSun" w:hAnsi="SimSun"/>
          <w:sz w:val="21"/>
          <w:u w:val="single"/>
        </w:rPr>
        <w:t>3</w:t>
      </w:r>
      <w:r w:rsidRPr="00550DB2">
        <w:rPr>
          <w:rFonts w:ascii="SimSun" w:hAnsi="SimSun" w:hint="eastAsia"/>
          <w:sz w:val="21"/>
          <w:u w:val="single"/>
        </w:rPr>
        <w:t>条</w:t>
      </w:r>
    </w:p>
    <w:p w:rsidR="00D23985" w:rsidRPr="00550DB2" w:rsidRDefault="00A54BD9" w:rsidP="0089656A">
      <w:pPr>
        <w:keepNext/>
        <w:spacing w:afterLines="50" w:after="120" w:line="340" w:lineRule="atLeast"/>
        <w:rPr>
          <w:rFonts w:ascii="SimSun" w:hAnsi="SimSun"/>
          <w:sz w:val="21"/>
        </w:rPr>
      </w:pPr>
      <w:r w:rsidRPr="00550DB2">
        <w:rPr>
          <w:rFonts w:ascii="SimSun" w:hAnsi="SimSun" w:hint="eastAsia"/>
          <w:sz w:val="21"/>
        </w:rPr>
        <w:t>机构间合作</w:t>
      </w:r>
    </w:p>
    <w:p w:rsidR="00D23985" w:rsidRPr="00550DB2" w:rsidRDefault="00D23985" w:rsidP="0044542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eastAsiaTheme="minorEastAsia" w:hAnsi="SimSun" w:cstheme="minorBidi"/>
          <w:sz w:val="21"/>
          <w:szCs w:val="22"/>
        </w:rPr>
      </w:pPr>
      <w:r w:rsidRPr="00550DB2">
        <w:rPr>
          <w:rFonts w:ascii="SimSun" w:eastAsiaTheme="minorEastAsia" w:hAnsi="SimSun" w:cstheme="minorBidi"/>
          <w:sz w:val="21"/>
          <w:szCs w:val="22"/>
        </w:rPr>
        <w:t>(a)</w:t>
      </w:r>
      <w:r w:rsidRPr="00550DB2">
        <w:rPr>
          <w:rFonts w:ascii="SimSun" w:eastAsiaTheme="minorEastAsia" w:hAnsi="SimSun" w:cstheme="minorBidi"/>
          <w:sz w:val="21"/>
          <w:szCs w:val="22"/>
        </w:rPr>
        <w:tab/>
      </w:r>
      <w:r w:rsidR="006D3366" w:rsidRPr="00550DB2">
        <w:rPr>
          <w:rFonts w:ascii="SimSun" w:eastAsiaTheme="minorEastAsia" w:hAnsi="SimSun" w:cstheme="minorBidi" w:hint="eastAsia"/>
          <w:sz w:val="21"/>
          <w:szCs w:val="22"/>
        </w:rPr>
        <w:t>双方应</w:t>
      </w:r>
      <w:r w:rsidR="00C84851" w:rsidRPr="00550DB2">
        <w:rPr>
          <w:rFonts w:ascii="SimSun" w:eastAsiaTheme="minorEastAsia" w:hAnsi="SimSun" w:cstheme="minorBidi" w:hint="eastAsia"/>
          <w:sz w:val="21"/>
          <w:szCs w:val="22"/>
        </w:rPr>
        <w:t>充分</w:t>
      </w:r>
      <w:r w:rsidR="006D3366" w:rsidRPr="00550DB2">
        <w:rPr>
          <w:rFonts w:ascii="SimSun" w:eastAsiaTheme="minorEastAsia" w:hAnsi="SimSun" w:cstheme="minorBidi" w:hint="eastAsia"/>
          <w:sz w:val="21"/>
          <w:szCs w:val="22"/>
        </w:rPr>
        <w:t>考虑</w:t>
      </w:r>
      <w:r w:rsidR="00C84851" w:rsidRPr="00550DB2">
        <w:rPr>
          <w:rFonts w:ascii="SimSun" w:eastAsiaTheme="minorEastAsia" w:hAnsi="SimSun" w:cstheme="minorBidi" w:hint="eastAsia"/>
          <w:sz w:val="21"/>
          <w:szCs w:val="22"/>
        </w:rPr>
        <w:t>各自权限</w:t>
      </w:r>
      <w:r w:rsidR="006D3366" w:rsidRPr="00550DB2">
        <w:rPr>
          <w:rFonts w:ascii="SimSun" w:eastAsiaTheme="minorEastAsia" w:hAnsi="SimSun" w:cstheme="minorBidi" w:hint="eastAsia"/>
          <w:sz w:val="21"/>
          <w:szCs w:val="22"/>
        </w:rPr>
        <w:t>、</w:t>
      </w:r>
      <w:r w:rsidR="00C84851" w:rsidRPr="00550DB2">
        <w:rPr>
          <w:rFonts w:ascii="SimSun" w:eastAsiaTheme="minorEastAsia" w:hAnsi="SimSun" w:cstheme="minorBidi" w:hint="eastAsia"/>
          <w:sz w:val="21"/>
          <w:szCs w:val="22"/>
        </w:rPr>
        <w:t>机构设置和业务框架，</w:t>
      </w:r>
      <w:r w:rsidR="006D3366" w:rsidRPr="00550DB2">
        <w:rPr>
          <w:rFonts w:ascii="SimSun" w:eastAsiaTheme="minorEastAsia" w:hAnsi="SimSun" w:cstheme="minorBidi" w:hint="eastAsia"/>
          <w:sz w:val="21"/>
          <w:szCs w:val="22"/>
        </w:rPr>
        <w:t>就共同关心的事项，包括法律、监管和发展等问题，酌情</w:t>
      </w:r>
      <w:r w:rsidR="00C84851" w:rsidRPr="00550DB2">
        <w:rPr>
          <w:rFonts w:ascii="SimSun" w:eastAsiaTheme="minorEastAsia" w:hAnsi="SimSun" w:cstheme="minorBidi" w:hint="eastAsia"/>
          <w:sz w:val="21"/>
          <w:szCs w:val="22"/>
        </w:rPr>
        <w:t>告知</w:t>
      </w:r>
      <w:r w:rsidR="006D3366" w:rsidRPr="00550DB2">
        <w:rPr>
          <w:rFonts w:ascii="SimSun" w:eastAsiaTheme="minorEastAsia" w:hAnsi="SimSun" w:cstheme="minorBidi" w:hint="eastAsia"/>
          <w:sz w:val="21"/>
          <w:szCs w:val="22"/>
        </w:rPr>
        <w:t>对方，并彼此</w:t>
      </w:r>
      <w:r w:rsidR="00C84851" w:rsidRPr="00550DB2">
        <w:rPr>
          <w:rFonts w:ascii="SimSun" w:eastAsiaTheme="minorEastAsia" w:hAnsi="SimSun" w:cstheme="minorBidi" w:hint="eastAsia"/>
          <w:sz w:val="21"/>
          <w:szCs w:val="22"/>
        </w:rPr>
        <w:t>磋商</w:t>
      </w:r>
      <w:r w:rsidR="006D3366" w:rsidRPr="00550DB2">
        <w:rPr>
          <w:rFonts w:ascii="SimSun" w:eastAsiaTheme="minorEastAsia" w:hAnsi="SimSun" w:cstheme="minorBidi" w:hint="eastAsia"/>
          <w:sz w:val="21"/>
          <w:szCs w:val="22"/>
        </w:rPr>
        <w:t>，使双方就这些问题通过合作达到目的。</w:t>
      </w:r>
    </w:p>
    <w:p w:rsidR="00D23985" w:rsidRPr="00550DB2" w:rsidRDefault="00D23985" w:rsidP="0044542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eastAsiaTheme="minorEastAsia" w:hAnsi="SimSun" w:cstheme="minorBidi"/>
          <w:sz w:val="21"/>
          <w:szCs w:val="22"/>
        </w:rPr>
      </w:pPr>
      <w:r w:rsidRPr="00550DB2">
        <w:rPr>
          <w:rFonts w:ascii="SimSun" w:eastAsiaTheme="minorEastAsia" w:hAnsi="SimSun" w:cstheme="minorBidi"/>
          <w:sz w:val="21"/>
          <w:szCs w:val="22"/>
        </w:rPr>
        <w:t>(b)</w:t>
      </w:r>
      <w:r w:rsidRPr="00550DB2">
        <w:rPr>
          <w:rFonts w:ascii="SimSun" w:eastAsiaTheme="minorEastAsia" w:hAnsi="SimSun" w:cstheme="minorBidi"/>
          <w:sz w:val="21"/>
          <w:szCs w:val="22"/>
        </w:rPr>
        <w:tab/>
      </w:r>
      <w:r w:rsidR="00AB6D18" w:rsidRPr="00550DB2">
        <w:rPr>
          <w:rFonts w:ascii="SimSun" w:eastAsiaTheme="minorEastAsia" w:hAnsi="SimSun" w:cstheme="minorBidi" w:hint="eastAsia"/>
          <w:sz w:val="21"/>
          <w:szCs w:val="22"/>
        </w:rPr>
        <w:t>当共同关心的事项</w:t>
      </w:r>
      <w:r w:rsidR="00A97632" w:rsidRPr="00550DB2">
        <w:rPr>
          <w:rFonts w:ascii="SimSun" w:eastAsiaTheme="minorEastAsia" w:hAnsi="SimSun" w:cstheme="minorBidi" w:hint="eastAsia"/>
          <w:sz w:val="21"/>
          <w:szCs w:val="22"/>
        </w:rPr>
        <w:t>得到确认，并且双方认为可以得益于合作及由此产生的协作</w:t>
      </w:r>
      <w:r w:rsidR="00472E13" w:rsidRPr="00550DB2">
        <w:rPr>
          <w:rFonts w:ascii="SimSun" w:eastAsiaTheme="minorEastAsia" w:hAnsi="SimSun" w:cstheme="minorBidi" w:hint="eastAsia"/>
          <w:sz w:val="21"/>
          <w:szCs w:val="22"/>
        </w:rPr>
        <w:t>时</w:t>
      </w:r>
      <w:r w:rsidR="00A97632" w:rsidRPr="00550DB2">
        <w:rPr>
          <w:rFonts w:ascii="SimSun" w:eastAsiaTheme="minorEastAsia" w:hAnsi="SimSun" w:cstheme="minorBidi" w:hint="eastAsia"/>
          <w:sz w:val="21"/>
          <w:szCs w:val="22"/>
        </w:rPr>
        <w:t>，双方应确定规划、</w:t>
      </w:r>
      <w:r w:rsidR="00F33BA1" w:rsidRPr="00550DB2">
        <w:rPr>
          <w:rFonts w:ascii="SimSun" w:eastAsiaTheme="minorEastAsia" w:hAnsi="SimSun" w:cstheme="minorBidi" w:hint="eastAsia"/>
          <w:sz w:val="21"/>
          <w:szCs w:val="22"/>
        </w:rPr>
        <w:t>执行和</w:t>
      </w:r>
      <w:r w:rsidR="00A97632" w:rsidRPr="00550DB2">
        <w:rPr>
          <w:rFonts w:ascii="SimSun" w:eastAsiaTheme="minorEastAsia" w:hAnsi="SimSun" w:cstheme="minorBidi" w:hint="eastAsia"/>
          <w:sz w:val="21"/>
          <w:szCs w:val="22"/>
        </w:rPr>
        <w:t>监控其合作</w:t>
      </w:r>
      <w:r w:rsidR="00F33BA1" w:rsidRPr="00550DB2">
        <w:rPr>
          <w:rFonts w:ascii="SimSun" w:eastAsiaTheme="minorEastAsia" w:hAnsi="SimSun" w:cstheme="minorBidi" w:hint="eastAsia"/>
          <w:sz w:val="21"/>
          <w:szCs w:val="22"/>
        </w:rPr>
        <w:t>以及</w:t>
      </w:r>
      <w:r w:rsidR="006F4BE3" w:rsidRPr="00550DB2">
        <w:rPr>
          <w:rFonts w:ascii="SimSun" w:eastAsiaTheme="minorEastAsia" w:hAnsi="SimSun" w:cstheme="minorBidi" w:hint="eastAsia"/>
          <w:sz w:val="21"/>
          <w:szCs w:val="22"/>
        </w:rPr>
        <w:t>推广合作成果</w:t>
      </w:r>
      <w:r w:rsidR="00A97632" w:rsidRPr="00550DB2">
        <w:rPr>
          <w:rFonts w:ascii="SimSun" w:eastAsiaTheme="minorEastAsia" w:hAnsi="SimSun" w:cstheme="minorBidi" w:hint="eastAsia"/>
          <w:sz w:val="21"/>
          <w:szCs w:val="22"/>
        </w:rPr>
        <w:t>的适当机制。</w:t>
      </w:r>
    </w:p>
    <w:p w:rsidR="00D23985" w:rsidRPr="00550DB2" w:rsidRDefault="00D23985" w:rsidP="0044542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eastAsiaTheme="minorEastAsia" w:hAnsi="SimSun" w:cstheme="minorBidi"/>
          <w:sz w:val="21"/>
          <w:szCs w:val="22"/>
        </w:rPr>
      </w:pPr>
      <w:r w:rsidRPr="00550DB2">
        <w:rPr>
          <w:rFonts w:ascii="SimSun" w:eastAsiaTheme="minorEastAsia" w:hAnsi="SimSun" w:cstheme="minorBidi"/>
          <w:sz w:val="21"/>
          <w:szCs w:val="22"/>
        </w:rPr>
        <w:t>(c)</w:t>
      </w:r>
      <w:r w:rsidRPr="00550DB2">
        <w:rPr>
          <w:rFonts w:ascii="SimSun" w:eastAsiaTheme="minorEastAsia" w:hAnsi="SimSun" w:cstheme="minorBidi"/>
          <w:sz w:val="21"/>
          <w:szCs w:val="22"/>
        </w:rPr>
        <w:tab/>
      </w:r>
      <w:r w:rsidR="00CC2CFF" w:rsidRPr="00550DB2">
        <w:rPr>
          <w:rFonts w:ascii="SimSun" w:eastAsiaTheme="minorEastAsia" w:hAnsi="SimSun" w:cstheme="minorBidi" w:hint="eastAsia"/>
          <w:sz w:val="21"/>
          <w:szCs w:val="22"/>
        </w:rPr>
        <w:t>各方将</w:t>
      </w:r>
      <w:r w:rsidR="000C3FDE" w:rsidRPr="00550DB2">
        <w:rPr>
          <w:rFonts w:ascii="SimSun" w:eastAsiaTheme="minorEastAsia" w:hAnsi="SimSun" w:cstheme="minorBidi" w:hint="eastAsia"/>
          <w:sz w:val="21"/>
          <w:szCs w:val="22"/>
        </w:rPr>
        <w:t>就共同关心</w:t>
      </w:r>
      <w:r w:rsidR="00CC2CFF" w:rsidRPr="00550DB2">
        <w:rPr>
          <w:rFonts w:ascii="SimSun" w:eastAsiaTheme="minorEastAsia" w:hAnsi="SimSun" w:cstheme="minorBidi" w:hint="eastAsia"/>
          <w:sz w:val="21"/>
          <w:szCs w:val="22"/>
        </w:rPr>
        <w:t>的问题及相关领域</w:t>
      </w:r>
      <w:r w:rsidR="000C3FDE" w:rsidRPr="00550DB2">
        <w:rPr>
          <w:rFonts w:ascii="SimSun" w:eastAsiaTheme="minorEastAsia" w:hAnsi="SimSun" w:cstheme="minorBidi" w:hint="eastAsia"/>
          <w:sz w:val="21"/>
          <w:szCs w:val="22"/>
        </w:rPr>
        <w:t>交换</w:t>
      </w:r>
      <w:r w:rsidR="00CC2CFF" w:rsidRPr="00550DB2">
        <w:rPr>
          <w:rFonts w:ascii="SimSun" w:eastAsiaTheme="minorEastAsia" w:hAnsi="SimSun" w:cstheme="minorBidi" w:hint="eastAsia"/>
          <w:sz w:val="21"/>
          <w:szCs w:val="22"/>
        </w:rPr>
        <w:t>出版物。</w:t>
      </w:r>
    </w:p>
    <w:p w:rsidR="00D23985" w:rsidRPr="00550DB2" w:rsidRDefault="00D23985" w:rsidP="0044542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eastAsiaTheme="minorEastAsia" w:hAnsi="SimSun" w:cstheme="minorBidi"/>
          <w:sz w:val="21"/>
          <w:szCs w:val="22"/>
        </w:rPr>
      </w:pPr>
      <w:r w:rsidRPr="00550DB2">
        <w:rPr>
          <w:rFonts w:ascii="SimSun" w:eastAsiaTheme="minorEastAsia" w:hAnsi="SimSun" w:cstheme="minorBidi"/>
          <w:sz w:val="21"/>
          <w:szCs w:val="22"/>
        </w:rPr>
        <w:t>(d)</w:t>
      </w:r>
      <w:r w:rsidRPr="00550DB2">
        <w:rPr>
          <w:rFonts w:ascii="SimSun" w:eastAsiaTheme="minorEastAsia" w:hAnsi="SimSun" w:cstheme="minorBidi"/>
          <w:sz w:val="21"/>
          <w:szCs w:val="22"/>
        </w:rPr>
        <w:tab/>
      </w:r>
      <w:r w:rsidR="00CC2CFF" w:rsidRPr="00550DB2">
        <w:rPr>
          <w:rFonts w:ascii="SimSun" w:eastAsiaTheme="minorEastAsia" w:hAnsi="SimSun" w:cstheme="minorBidi" w:hint="eastAsia"/>
          <w:sz w:val="21"/>
          <w:szCs w:val="22"/>
        </w:rPr>
        <w:t>在</w:t>
      </w:r>
      <w:r w:rsidR="0082560E">
        <w:rPr>
          <w:rFonts w:ascii="SimSun" w:eastAsiaTheme="minorEastAsia" w:hAnsi="SimSun" w:cstheme="minorBidi"/>
          <w:sz w:val="21"/>
          <w:szCs w:val="22"/>
        </w:rPr>
        <w:t>图书推广中心</w:t>
      </w:r>
      <w:r w:rsidR="00CC2CFF" w:rsidRPr="00550DB2">
        <w:rPr>
          <w:rFonts w:ascii="SimSun" w:eastAsiaTheme="minorEastAsia" w:hAnsi="SimSun" w:cstheme="minorBidi" w:hint="eastAsia"/>
          <w:sz w:val="21"/>
          <w:szCs w:val="22"/>
        </w:rPr>
        <w:t>和</w:t>
      </w:r>
      <w:r w:rsidR="00CC2CFF" w:rsidRPr="00550DB2">
        <w:rPr>
          <w:rFonts w:ascii="SimSun" w:eastAsiaTheme="minorEastAsia" w:hAnsi="SimSun" w:cstheme="minorBidi"/>
          <w:sz w:val="21"/>
          <w:szCs w:val="22"/>
        </w:rPr>
        <w:t>WIPO</w:t>
      </w:r>
      <w:r w:rsidR="00CC2CFF" w:rsidRPr="00550DB2">
        <w:rPr>
          <w:rFonts w:ascii="SimSun" w:eastAsiaTheme="minorEastAsia" w:hAnsi="SimSun" w:cstheme="minorBidi" w:hint="eastAsia"/>
          <w:sz w:val="21"/>
          <w:szCs w:val="22"/>
        </w:rPr>
        <w:t>各自主办的、审议</w:t>
      </w:r>
      <w:r w:rsidR="00C542D9" w:rsidRPr="00550DB2">
        <w:rPr>
          <w:rFonts w:ascii="SimSun" w:eastAsiaTheme="minorEastAsia" w:hAnsi="SimSun" w:cstheme="minorBidi" w:hint="eastAsia"/>
          <w:sz w:val="21"/>
          <w:szCs w:val="22"/>
        </w:rPr>
        <w:t>与</w:t>
      </w:r>
      <w:r w:rsidR="00CC2CFF" w:rsidRPr="00550DB2">
        <w:rPr>
          <w:rFonts w:ascii="SimSun" w:eastAsiaTheme="minorEastAsia" w:hAnsi="SimSun" w:cstheme="minorBidi" w:hint="eastAsia"/>
          <w:sz w:val="21"/>
          <w:szCs w:val="22"/>
        </w:rPr>
        <w:t>另一方</w:t>
      </w:r>
      <w:r w:rsidR="00C542D9" w:rsidRPr="00550DB2">
        <w:rPr>
          <w:rFonts w:ascii="SimSun" w:eastAsiaTheme="minorEastAsia" w:hAnsi="SimSun" w:cstheme="minorBidi" w:hint="eastAsia"/>
          <w:sz w:val="21"/>
          <w:szCs w:val="22"/>
        </w:rPr>
        <w:t>有</w:t>
      </w:r>
      <w:r w:rsidR="00CC2CFF" w:rsidRPr="00550DB2">
        <w:rPr>
          <w:rFonts w:ascii="SimSun" w:eastAsiaTheme="minorEastAsia" w:hAnsi="SimSun" w:cstheme="minorBidi" w:hint="eastAsia"/>
          <w:sz w:val="21"/>
          <w:szCs w:val="22"/>
        </w:rPr>
        <w:t>关</w:t>
      </w:r>
      <w:r w:rsidR="00C542D9" w:rsidRPr="00550DB2">
        <w:rPr>
          <w:rFonts w:ascii="SimSun" w:eastAsiaTheme="minorEastAsia" w:hAnsi="SimSun" w:cstheme="minorBidi" w:hint="eastAsia"/>
          <w:sz w:val="21"/>
          <w:szCs w:val="22"/>
        </w:rPr>
        <w:t>的事项</w:t>
      </w:r>
      <w:r w:rsidR="00CC2CFF" w:rsidRPr="00550DB2">
        <w:rPr>
          <w:rFonts w:ascii="SimSun" w:eastAsiaTheme="minorEastAsia" w:hAnsi="SimSun" w:cstheme="minorBidi" w:hint="eastAsia"/>
          <w:sz w:val="21"/>
          <w:szCs w:val="22"/>
        </w:rPr>
        <w:t>的会议上，不定期适当安排双方互派代表出席这些会议。</w:t>
      </w:r>
    </w:p>
    <w:p w:rsidR="00D23985" w:rsidRPr="00550DB2" w:rsidRDefault="00D23985" w:rsidP="0044542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eastAsiaTheme="minorEastAsia" w:hAnsi="SimSun" w:cstheme="minorBidi"/>
          <w:sz w:val="21"/>
          <w:szCs w:val="22"/>
        </w:rPr>
      </w:pPr>
      <w:r w:rsidRPr="00550DB2">
        <w:rPr>
          <w:rFonts w:ascii="SimSun" w:eastAsiaTheme="minorEastAsia" w:hAnsi="SimSun" w:cstheme="minorBidi"/>
          <w:sz w:val="21"/>
          <w:szCs w:val="22"/>
        </w:rPr>
        <w:t>(e)</w:t>
      </w:r>
      <w:r w:rsidRPr="00550DB2">
        <w:rPr>
          <w:rFonts w:ascii="SimSun" w:eastAsiaTheme="minorEastAsia" w:hAnsi="SimSun" w:cstheme="minorBidi"/>
          <w:sz w:val="21"/>
          <w:szCs w:val="22"/>
        </w:rPr>
        <w:tab/>
      </w:r>
      <w:r w:rsidR="003A70DB" w:rsidRPr="00550DB2">
        <w:rPr>
          <w:rFonts w:ascii="SimSun" w:eastAsiaTheme="minorEastAsia" w:hAnsi="SimSun" w:cstheme="minorBidi" w:hint="eastAsia"/>
          <w:sz w:val="21"/>
          <w:szCs w:val="22"/>
        </w:rPr>
        <w:t>双方应至少每年会晤或远程会谈，对进展进行盘点，并确定可能开展合作的新领域</w:t>
      </w:r>
      <w:r w:rsidR="0065684D" w:rsidRPr="00550DB2">
        <w:rPr>
          <w:rFonts w:ascii="SimSun" w:eastAsiaTheme="minorEastAsia" w:hAnsi="SimSun" w:cstheme="minorBidi" w:hint="eastAsia"/>
          <w:sz w:val="21"/>
          <w:szCs w:val="22"/>
        </w:rPr>
        <w:t>。</w:t>
      </w:r>
    </w:p>
    <w:p w:rsidR="00D23985" w:rsidRPr="00550DB2" w:rsidRDefault="00D23985" w:rsidP="0044542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eastAsiaTheme="minorEastAsia" w:hAnsi="SimSun" w:cstheme="minorBidi"/>
          <w:sz w:val="21"/>
          <w:szCs w:val="22"/>
        </w:rPr>
      </w:pPr>
      <w:r w:rsidRPr="00550DB2">
        <w:rPr>
          <w:rFonts w:ascii="SimSun" w:eastAsiaTheme="minorEastAsia" w:hAnsi="SimSun" w:cstheme="minorBidi"/>
          <w:sz w:val="21"/>
          <w:szCs w:val="22"/>
        </w:rPr>
        <w:t>(f)</w:t>
      </w:r>
      <w:r w:rsidRPr="00550DB2">
        <w:rPr>
          <w:rFonts w:ascii="SimSun" w:eastAsiaTheme="minorEastAsia" w:hAnsi="SimSun" w:cstheme="minorBidi"/>
          <w:sz w:val="21"/>
          <w:szCs w:val="22"/>
        </w:rPr>
        <w:tab/>
      </w:r>
      <w:r w:rsidR="003A70DB" w:rsidRPr="00550DB2">
        <w:rPr>
          <w:rFonts w:ascii="SimSun" w:eastAsiaTheme="minorEastAsia" w:hAnsi="SimSun" w:cstheme="minorBidi" w:hint="eastAsia"/>
          <w:sz w:val="21"/>
          <w:szCs w:val="22"/>
        </w:rPr>
        <w:t>每一方均应指定一</w:t>
      </w:r>
      <w:r w:rsidR="0065684D" w:rsidRPr="00550DB2">
        <w:rPr>
          <w:rFonts w:ascii="SimSun" w:eastAsiaTheme="minorEastAsia" w:hAnsi="SimSun" w:cstheme="minorBidi" w:hint="eastAsia"/>
          <w:sz w:val="21"/>
          <w:szCs w:val="22"/>
        </w:rPr>
        <w:t>名代表，负责</w:t>
      </w:r>
      <w:r w:rsidR="003A70DB" w:rsidRPr="00550DB2">
        <w:rPr>
          <w:rFonts w:ascii="SimSun" w:eastAsiaTheme="minorEastAsia" w:hAnsi="SimSun" w:cstheme="minorBidi" w:hint="eastAsia"/>
          <w:sz w:val="21"/>
          <w:szCs w:val="22"/>
        </w:rPr>
        <w:t>协调</w:t>
      </w:r>
      <w:r w:rsidR="0065684D" w:rsidRPr="00550DB2">
        <w:rPr>
          <w:rFonts w:ascii="SimSun" w:eastAsiaTheme="minorEastAsia" w:hAnsi="SimSun" w:cstheme="minorBidi" w:hint="eastAsia"/>
          <w:sz w:val="21"/>
          <w:szCs w:val="22"/>
        </w:rPr>
        <w:t>与另一</w:t>
      </w:r>
      <w:r w:rsidR="003A70DB" w:rsidRPr="00550DB2">
        <w:rPr>
          <w:rFonts w:ascii="SimSun" w:eastAsiaTheme="minorEastAsia" w:hAnsi="SimSun" w:cstheme="minorBidi" w:hint="eastAsia"/>
          <w:sz w:val="21"/>
          <w:szCs w:val="22"/>
        </w:rPr>
        <w:t>方</w:t>
      </w:r>
      <w:r w:rsidR="0065684D" w:rsidRPr="00550DB2">
        <w:rPr>
          <w:rFonts w:ascii="SimSun" w:eastAsiaTheme="minorEastAsia" w:hAnsi="SimSun" w:cstheme="minorBidi" w:hint="eastAsia"/>
          <w:sz w:val="21"/>
          <w:szCs w:val="22"/>
        </w:rPr>
        <w:t>的关系，包括双方</w:t>
      </w:r>
      <w:r w:rsidR="003A70DB" w:rsidRPr="00550DB2">
        <w:rPr>
          <w:rFonts w:ascii="SimSun" w:eastAsiaTheme="minorEastAsia" w:hAnsi="SimSun" w:cstheme="minorBidi" w:hint="eastAsia"/>
          <w:sz w:val="21"/>
          <w:szCs w:val="22"/>
        </w:rPr>
        <w:t>技术专家之间</w:t>
      </w:r>
      <w:r w:rsidR="0065684D" w:rsidRPr="00550DB2">
        <w:rPr>
          <w:rFonts w:ascii="SimSun" w:eastAsiaTheme="minorEastAsia" w:hAnsi="SimSun" w:cstheme="minorBidi" w:hint="eastAsia"/>
          <w:sz w:val="21"/>
          <w:szCs w:val="22"/>
        </w:rPr>
        <w:t>的关系，</w:t>
      </w:r>
      <w:r w:rsidR="004A54B7" w:rsidRPr="00550DB2">
        <w:rPr>
          <w:rFonts w:ascii="SimSun" w:eastAsiaTheme="minorEastAsia" w:hAnsi="SimSun" w:cstheme="minorBidi" w:hint="eastAsia"/>
          <w:sz w:val="21"/>
          <w:szCs w:val="22"/>
        </w:rPr>
        <w:t>该</w:t>
      </w:r>
      <w:r w:rsidR="0065684D" w:rsidRPr="00550DB2">
        <w:rPr>
          <w:rFonts w:ascii="SimSun" w:eastAsiaTheme="minorEastAsia" w:hAnsi="SimSun" w:cstheme="minorBidi" w:hint="eastAsia"/>
          <w:sz w:val="21"/>
          <w:szCs w:val="22"/>
        </w:rPr>
        <w:t>代表</w:t>
      </w:r>
      <w:r w:rsidR="003A70DB" w:rsidRPr="00550DB2">
        <w:rPr>
          <w:rFonts w:ascii="SimSun" w:eastAsiaTheme="minorEastAsia" w:hAnsi="SimSun" w:cstheme="minorBidi" w:hint="eastAsia"/>
          <w:sz w:val="21"/>
          <w:szCs w:val="22"/>
        </w:rPr>
        <w:t>应</w:t>
      </w:r>
      <w:r w:rsidR="0065684D" w:rsidRPr="00550DB2">
        <w:rPr>
          <w:rFonts w:ascii="SimSun" w:eastAsiaTheme="minorEastAsia" w:hAnsi="SimSun" w:cstheme="minorBidi" w:hint="eastAsia"/>
          <w:sz w:val="21"/>
          <w:szCs w:val="22"/>
        </w:rPr>
        <w:t>向其</w:t>
      </w:r>
      <w:r w:rsidR="003A70DB" w:rsidRPr="00550DB2">
        <w:rPr>
          <w:rFonts w:ascii="SimSun" w:eastAsiaTheme="minorEastAsia" w:hAnsi="SimSun" w:cstheme="minorBidi" w:hint="eastAsia"/>
          <w:sz w:val="21"/>
          <w:szCs w:val="22"/>
        </w:rPr>
        <w:t>组织</w:t>
      </w:r>
      <w:r w:rsidR="004A54B7" w:rsidRPr="00550DB2">
        <w:rPr>
          <w:rFonts w:ascii="SimSun" w:eastAsiaTheme="minorEastAsia" w:hAnsi="SimSun" w:cstheme="minorBidi" w:hint="eastAsia"/>
          <w:sz w:val="21"/>
          <w:szCs w:val="22"/>
        </w:rPr>
        <w:t>的首长</w:t>
      </w:r>
      <w:r w:rsidR="0065684D" w:rsidRPr="00550DB2">
        <w:rPr>
          <w:rFonts w:ascii="SimSun" w:eastAsiaTheme="minorEastAsia" w:hAnsi="SimSun" w:cstheme="minorBidi" w:hint="eastAsia"/>
          <w:sz w:val="21"/>
          <w:szCs w:val="22"/>
        </w:rPr>
        <w:t>进行报告。有关代表的</w:t>
      </w:r>
      <w:r w:rsidR="002477B4" w:rsidRPr="00550DB2">
        <w:rPr>
          <w:rFonts w:ascii="SimSun" w:eastAsiaTheme="minorEastAsia" w:hAnsi="SimSun" w:cstheme="minorBidi" w:hint="eastAsia"/>
          <w:sz w:val="21"/>
          <w:szCs w:val="22"/>
        </w:rPr>
        <w:t>任何更换应</w:t>
      </w:r>
      <w:r w:rsidR="0065684D" w:rsidRPr="00550DB2">
        <w:rPr>
          <w:rFonts w:ascii="SimSun" w:eastAsiaTheme="minorEastAsia" w:hAnsi="SimSun" w:cstheme="minorBidi" w:hint="eastAsia"/>
          <w:sz w:val="21"/>
          <w:szCs w:val="22"/>
        </w:rPr>
        <w:t>书面通知</w:t>
      </w:r>
      <w:r w:rsidR="003A70DB" w:rsidRPr="00550DB2">
        <w:rPr>
          <w:rFonts w:ascii="SimSun" w:eastAsiaTheme="minorEastAsia" w:hAnsi="SimSun" w:cstheme="minorBidi" w:hint="eastAsia"/>
          <w:sz w:val="21"/>
          <w:szCs w:val="22"/>
        </w:rPr>
        <w:t>另一方</w:t>
      </w:r>
      <w:r w:rsidR="0065684D" w:rsidRPr="00550DB2">
        <w:rPr>
          <w:rFonts w:ascii="SimSun" w:eastAsiaTheme="minorEastAsia" w:hAnsi="SimSun" w:cstheme="minorBidi" w:hint="eastAsia"/>
          <w:sz w:val="21"/>
          <w:szCs w:val="22"/>
        </w:rPr>
        <w:t>。</w:t>
      </w:r>
    </w:p>
    <w:p w:rsidR="00D23985" w:rsidRPr="00550DB2" w:rsidRDefault="00952B0D" w:rsidP="0089656A">
      <w:pPr>
        <w:keepNext/>
        <w:spacing w:beforeLines="100" w:before="240" w:line="340" w:lineRule="atLeast"/>
        <w:rPr>
          <w:rFonts w:ascii="SimSun" w:hAnsi="SimSun"/>
          <w:sz w:val="21"/>
          <w:u w:val="single"/>
        </w:rPr>
      </w:pPr>
      <w:r w:rsidRPr="00550DB2">
        <w:rPr>
          <w:rFonts w:ascii="SimSun" w:hAnsi="SimSun" w:hint="eastAsia"/>
          <w:sz w:val="21"/>
          <w:u w:val="single"/>
        </w:rPr>
        <w:lastRenderedPageBreak/>
        <w:t>第</w:t>
      </w:r>
      <w:r w:rsidR="00D23985" w:rsidRPr="00550DB2">
        <w:rPr>
          <w:rFonts w:ascii="SimSun" w:hAnsi="SimSun"/>
          <w:sz w:val="21"/>
          <w:u w:val="single"/>
        </w:rPr>
        <w:t>4</w:t>
      </w:r>
      <w:r w:rsidRPr="00550DB2">
        <w:rPr>
          <w:rFonts w:ascii="SimSun" w:hAnsi="SimSun" w:hint="eastAsia"/>
          <w:sz w:val="21"/>
          <w:u w:val="single"/>
        </w:rPr>
        <w:t>条</w:t>
      </w:r>
    </w:p>
    <w:p w:rsidR="00D23985" w:rsidRPr="00550DB2" w:rsidRDefault="0065684D" w:rsidP="0089656A">
      <w:pPr>
        <w:keepNext/>
        <w:spacing w:afterLines="50" w:after="120" w:line="340" w:lineRule="atLeast"/>
        <w:rPr>
          <w:rFonts w:ascii="SimSun" w:hAnsi="SimSun"/>
          <w:sz w:val="21"/>
        </w:rPr>
      </w:pPr>
      <w:r w:rsidRPr="00550DB2">
        <w:rPr>
          <w:rFonts w:ascii="SimSun" w:hAnsi="SimSun" w:hint="eastAsia"/>
          <w:sz w:val="21"/>
        </w:rPr>
        <w:t>活动与项目</w:t>
      </w:r>
      <w:r w:rsidR="00643B9B" w:rsidRPr="00550DB2">
        <w:rPr>
          <w:rFonts w:ascii="SimSun" w:hAnsi="SimSun" w:hint="eastAsia"/>
          <w:sz w:val="21"/>
        </w:rPr>
        <w:t>的批准</w:t>
      </w:r>
      <w:r w:rsidR="00FE6396" w:rsidRPr="00550DB2">
        <w:rPr>
          <w:rFonts w:ascii="SimSun" w:hAnsi="SimSun" w:hint="eastAsia"/>
          <w:sz w:val="21"/>
        </w:rPr>
        <w:t>及</w:t>
      </w:r>
      <w:r w:rsidRPr="00550DB2">
        <w:rPr>
          <w:rFonts w:ascii="SimSun" w:hAnsi="SimSun" w:hint="eastAsia"/>
          <w:sz w:val="21"/>
        </w:rPr>
        <w:t>财务义务</w:t>
      </w:r>
    </w:p>
    <w:p w:rsidR="00D23985" w:rsidRPr="00550DB2" w:rsidRDefault="0065684D" w:rsidP="0044542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eastAsiaTheme="minorEastAsia" w:hAnsi="SimSun" w:cstheme="minorBidi"/>
          <w:sz w:val="21"/>
          <w:szCs w:val="22"/>
        </w:rPr>
      </w:pPr>
      <w:r w:rsidRPr="00550DB2">
        <w:rPr>
          <w:rFonts w:ascii="SimSun" w:eastAsiaTheme="minorEastAsia" w:hAnsi="SimSun" w:cstheme="minorBidi" w:hint="eastAsia"/>
          <w:sz w:val="21"/>
          <w:szCs w:val="22"/>
        </w:rPr>
        <w:t>依据</w:t>
      </w:r>
      <w:r w:rsidR="00015FB2" w:rsidRPr="00550DB2">
        <w:rPr>
          <w:rFonts w:ascii="SimSun" w:eastAsiaTheme="minorEastAsia" w:hAnsi="SimSun" w:cstheme="minorBidi" w:hint="eastAsia"/>
          <w:sz w:val="21"/>
          <w:szCs w:val="22"/>
        </w:rPr>
        <w:t>本谅解备忘录</w:t>
      </w:r>
      <w:r w:rsidR="00FE6396" w:rsidRPr="00550DB2">
        <w:rPr>
          <w:rFonts w:ascii="SimSun" w:eastAsiaTheme="minorEastAsia" w:hAnsi="SimSun" w:cstheme="minorBidi" w:hint="eastAsia"/>
          <w:sz w:val="21"/>
          <w:szCs w:val="22"/>
        </w:rPr>
        <w:t>开发的每个</w:t>
      </w:r>
      <w:r w:rsidRPr="00550DB2">
        <w:rPr>
          <w:rFonts w:ascii="SimSun" w:eastAsiaTheme="minorEastAsia" w:hAnsi="SimSun" w:cstheme="minorBidi" w:hint="eastAsia"/>
          <w:sz w:val="21"/>
          <w:szCs w:val="22"/>
        </w:rPr>
        <w:t>活动和项目，包括那些需要财务</w:t>
      </w:r>
      <w:r w:rsidR="00785B42" w:rsidRPr="00550DB2">
        <w:rPr>
          <w:rFonts w:ascii="SimSun" w:eastAsiaTheme="minorEastAsia" w:hAnsi="SimSun" w:cstheme="minorBidi" w:hint="eastAsia"/>
          <w:sz w:val="21"/>
          <w:szCs w:val="22"/>
        </w:rPr>
        <w:t>或人力资源支助的活动与项目，必须获得双方的一致同意。双方承认执行</w:t>
      </w:r>
      <w:r w:rsidRPr="00550DB2">
        <w:rPr>
          <w:rFonts w:ascii="SimSun" w:eastAsiaTheme="minorEastAsia" w:hAnsi="SimSun" w:cstheme="minorBidi" w:hint="eastAsia"/>
          <w:sz w:val="21"/>
          <w:szCs w:val="22"/>
        </w:rPr>
        <w:t>这些活动和项目将取决于双方可用的适当资源。</w:t>
      </w:r>
    </w:p>
    <w:p w:rsidR="00D23985" w:rsidRPr="00550DB2" w:rsidRDefault="00952B0D" w:rsidP="0089656A">
      <w:pPr>
        <w:keepNext/>
        <w:spacing w:beforeLines="100" w:before="240" w:line="340" w:lineRule="atLeast"/>
        <w:rPr>
          <w:rFonts w:ascii="SimSun" w:hAnsi="SimSun"/>
          <w:sz w:val="21"/>
          <w:u w:val="single"/>
        </w:rPr>
      </w:pPr>
      <w:r w:rsidRPr="00550DB2">
        <w:rPr>
          <w:rFonts w:ascii="SimSun" w:hAnsi="SimSun" w:hint="eastAsia"/>
          <w:sz w:val="21"/>
          <w:u w:val="single"/>
        </w:rPr>
        <w:t>第</w:t>
      </w:r>
      <w:r w:rsidR="00D23985" w:rsidRPr="00550DB2">
        <w:rPr>
          <w:rFonts w:ascii="SimSun" w:hAnsi="SimSun"/>
          <w:sz w:val="21"/>
          <w:u w:val="single"/>
        </w:rPr>
        <w:t>5</w:t>
      </w:r>
      <w:r w:rsidRPr="00550DB2">
        <w:rPr>
          <w:rFonts w:ascii="SimSun" w:hAnsi="SimSun" w:hint="eastAsia"/>
          <w:sz w:val="21"/>
          <w:u w:val="single"/>
        </w:rPr>
        <w:t>条</w:t>
      </w:r>
    </w:p>
    <w:p w:rsidR="00D23985" w:rsidRPr="00550DB2" w:rsidRDefault="00852689" w:rsidP="0089656A">
      <w:pPr>
        <w:keepNext/>
        <w:spacing w:afterLines="50" w:after="120" w:line="340" w:lineRule="atLeast"/>
        <w:rPr>
          <w:rFonts w:ascii="SimSun" w:hAnsi="SimSun"/>
          <w:sz w:val="21"/>
        </w:rPr>
      </w:pPr>
      <w:r w:rsidRPr="00550DB2">
        <w:rPr>
          <w:rFonts w:ascii="SimSun" w:hAnsi="SimSun" w:hint="eastAsia"/>
          <w:sz w:val="21"/>
        </w:rPr>
        <w:t>争议解决</w:t>
      </w:r>
    </w:p>
    <w:p w:rsidR="00D23985" w:rsidRPr="00550DB2" w:rsidRDefault="00852689" w:rsidP="0044542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eastAsiaTheme="minorEastAsia" w:hAnsi="SimSun" w:cstheme="minorBidi"/>
          <w:sz w:val="21"/>
          <w:szCs w:val="22"/>
        </w:rPr>
      </w:pPr>
      <w:r w:rsidRPr="00550DB2">
        <w:rPr>
          <w:rFonts w:ascii="SimSun" w:eastAsiaTheme="minorEastAsia" w:hAnsi="SimSun" w:cstheme="minorBidi" w:hint="eastAsia"/>
          <w:sz w:val="21"/>
          <w:szCs w:val="22"/>
        </w:rPr>
        <w:t>关于解释或实施</w:t>
      </w:r>
      <w:r w:rsidR="00015FB2" w:rsidRPr="00550DB2">
        <w:rPr>
          <w:rFonts w:ascii="SimSun" w:eastAsiaTheme="minorEastAsia" w:hAnsi="SimSun" w:cstheme="minorBidi" w:hint="eastAsia"/>
          <w:sz w:val="21"/>
          <w:szCs w:val="22"/>
        </w:rPr>
        <w:t>本谅解备忘录</w:t>
      </w:r>
      <w:r w:rsidRPr="00550DB2">
        <w:rPr>
          <w:rFonts w:ascii="SimSun" w:eastAsiaTheme="minorEastAsia" w:hAnsi="SimSun" w:cstheme="minorBidi" w:hint="eastAsia"/>
          <w:sz w:val="21"/>
          <w:szCs w:val="22"/>
        </w:rPr>
        <w:t>的任何争议应在双方之间友好解决。</w:t>
      </w:r>
    </w:p>
    <w:p w:rsidR="00D23985" w:rsidRPr="00550DB2" w:rsidRDefault="00952B0D" w:rsidP="0089656A">
      <w:pPr>
        <w:keepNext/>
        <w:spacing w:beforeLines="100" w:before="240" w:line="340" w:lineRule="atLeast"/>
        <w:rPr>
          <w:rFonts w:ascii="SimSun" w:hAnsi="SimSun"/>
          <w:sz w:val="21"/>
          <w:u w:val="single"/>
        </w:rPr>
      </w:pPr>
      <w:r w:rsidRPr="00550DB2">
        <w:rPr>
          <w:rFonts w:ascii="SimSun" w:hAnsi="SimSun" w:hint="eastAsia"/>
          <w:sz w:val="21"/>
          <w:u w:val="single"/>
        </w:rPr>
        <w:t>第</w:t>
      </w:r>
      <w:r w:rsidR="00D23985" w:rsidRPr="00550DB2">
        <w:rPr>
          <w:rFonts w:ascii="SimSun" w:hAnsi="SimSun"/>
          <w:sz w:val="21"/>
          <w:u w:val="single"/>
        </w:rPr>
        <w:t>6</w:t>
      </w:r>
      <w:r w:rsidRPr="00550DB2">
        <w:rPr>
          <w:rFonts w:ascii="SimSun" w:hAnsi="SimSun" w:hint="eastAsia"/>
          <w:sz w:val="21"/>
          <w:u w:val="single"/>
        </w:rPr>
        <w:t>条</w:t>
      </w:r>
    </w:p>
    <w:p w:rsidR="00D23985" w:rsidRPr="00550DB2" w:rsidRDefault="003074B7" w:rsidP="0089656A">
      <w:pPr>
        <w:keepNext/>
        <w:spacing w:afterLines="50" w:after="120" w:line="340" w:lineRule="atLeast"/>
        <w:rPr>
          <w:rFonts w:ascii="SimSun" w:hAnsi="SimSun"/>
          <w:sz w:val="21"/>
        </w:rPr>
      </w:pPr>
      <w:r w:rsidRPr="00550DB2">
        <w:rPr>
          <w:rFonts w:ascii="SimSun" w:hAnsi="SimSun" w:hint="eastAsia"/>
          <w:sz w:val="21"/>
        </w:rPr>
        <w:t>生效、届满和修改</w:t>
      </w:r>
    </w:p>
    <w:p w:rsidR="00D23985" w:rsidRPr="00550DB2" w:rsidRDefault="00015FB2" w:rsidP="0044542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eastAsiaTheme="minorEastAsia" w:hAnsi="SimSun" w:cstheme="minorBidi"/>
          <w:sz w:val="21"/>
          <w:szCs w:val="22"/>
        </w:rPr>
      </w:pPr>
      <w:r w:rsidRPr="00550DB2">
        <w:rPr>
          <w:rFonts w:ascii="SimSun" w:eastAsiaTheme="minorEastAsia" w:hAnsi="SimSun" w:cstheme="minorBidi" w:hint="eastAsia"/>
          <w:sz w:val="21"/>
          <w:szCs w:val="22"/>
        </w:rPr>
        <w:t>本谅解备忘录</w:t>
      </w:r>
      <w:r w:rsidR="00170365" w:rsidRPr="00550DB2">
        <w:rPr>
          <w:rFonts w:ascii="SimSun" w:eastAsiaTheme="minorEastAsia" w:hAnsi="SimSun" w:cstheme="minorBidi" w:hint="eastAsia"/>
          <w:sz w:val="21"/>
          <w:szCs w:val="22"/>
        </w:rPr>
        <w:t>于双方正式授权的</w:t>
      </w:r>
      <w:r w:rsidR="00A37D80" w:rsidRPr="00550DB2">
        <w:rPr>
          <w:rFonts w:ascii="SimSun" w:eastAsiaTheme="minorEastAsia" w:hAnsi="SimSun" w:cstheme="minorBidi" w:hint="eastAsia"/>
          <w:sz w:val="21"/>
          <w:szCs w:val="22"/>
        </w:rPr>
        <w:t>后签字的</w:t>
      </w:r>
      <w:r w:rsidR="00170365" w:rsidRPr="00550DB2">
        <w:rPr>
          <w:rFonts w:ascii="SimSun" w:eastAsiaTheme="minorEastAsia" w:hAnsi="SimSun" w:cstheme="minorBidi" w:hint="eastAsia"/>
          <w:sz w:val="21"/>
          <w:szCs w:val="22"/>
        </w:rPr>
        <w:t>代表</w:t>
      </w:r>
      <w:r w:rsidR="00A37D80" w:rsidRPr="00550DB2">
        <w:rPr>
          <w:rFonts w:ascii="SimSun" w:eastAsiaTheme="minorEastAsia" w:hAnsi="SimSun" w:cstheme="minorBidi" w:hint="eastAsia"/>
          <w:sz w:val="21"/>
          <w:szCs w:val="22"/>
        </w:rPr>
        <w:t>所</w:t>
      </w:r>
      <w:r w:rsidR="00170365" w:rsidRPr="00550DB2">
        <w:rPr>
          <w:rFonts w:ascii="SimSun" w:eastAsiaTheme="minorEastAsia" w:hAnsi="SimSun" w:cstheme="minorBidi" w:hint="eastAsia"/>
          <w:sz w:val="21"/>
          <w:szCs w:val="22"/>
        </w:rPr>
        <w:t>签</w:t>
      </w:r>
      <w:r w:rsidR="00A37D80" w:rsidRPr="00550DB2">
        <w:rPr>
          <w:rFonts w:ascii="SimSun" w:eastAsiaTheme="minorEastAsia" w:hAnsi="SimSun" w:cstheme="minorBidi" w:hint="eastAsia"/>
          <w:sz w:val="21"/>
          <w:szCs w:val="22"/>
        </w:rPr>
        <w:t>之</w:t>
      </w:r>
      <w:r w:rsidR="00170365" w:rsidRPr="00550DB2">
        <w:rPr>
          <w:rFonts w:ascii="SimSun" w:eastAsiaTheme="minorEastAsia" w:hAnsi="SimSun" w:cstheme="minorBidi" w:hint="eastAsia"/>
          <w:sz w:val="21"/>
          <w:szCs w:val="22"/>
        </w:rPr>
        <w:t>日起生效。</w:t>
      </w:r>
      <w:r w:rsidRPr="00550DB2">
        <w:rPr>
          <w:rFonts w:ascii="SimSun" w:eastAsiaTheme="minorEastAsia" w:hAnsi="SimSun" w:cstheme="minorBidi" w:hint="eastAsia"/>
          <w:sz w:val="21"/>
          <w:szCs w:val="22"/>
        </w:rPr>
        <w:t>本谅解备忘录</w:t>
      </w:r>
      <w:r w:rsidR="00170365" w:rsidRPr="00550DB2">
        <w:rPr>
          <w:rFonts w:ascii="SimSun" w:eastAsiaTheme="minorEastAsia" w:hAnsi="SimSun" w:cstheme="minorBidi" w:hint="eastAsia"/>
          <w:sz w:val="21"/>
          <w:szCs w:val="22"/>
        </w:rPr>
        <w:t>的有效期为自生效之日起两年，并将自动延长同样期限，除非任何一方表示不愿再续。每一方可以提前</w:t>
      </w:r>
      <w:r w:rsidR="00170365" w:rsidRPr="00550DB2">
        <w:rPr>
          <w:rFonts w:ascii="SimSun" w:eastAsiaTheme="minorEastAsia" w:hAnsi="SimSun" w:cstheme="minorBidi"/>
          <w:sz w:val="21"/>
          <w:szCs w:val="22"/>
        </w:rPr>
        <w:t>6</w:t>
      </w:r>
      <w:r w:rsidR="00170365" w:rsidRPr="00550DB2">
        <w:rPr>
          <w:rFonts w:ascii="SimSun" w:eastAsiaTheme="minorEastAsia" w:hAnsi="SimSun" w:cstheme="minorBidi" w:hint="eastAsia"/>
          <w:sz w:val="21"/>
          <w:szCs w:val="22"/>
        </w:rPr>
        <w:t>个月书面通知终止</w:t>
      </w:r>
      <w:r w:rsidRPr="00550DB2">
        <w:rPr>
          <w:rFonts w:ascii="SimSun" w:eastAsiaTheme="minorEastAsia" w:hAnsi="SimSun" w:cstheme="minorBidi" w:hint="eastAsia"/>
          <w:sz w:val="21"/>
          <w:szCs w:val="22"/>
        </w:rPr>
        <w:t>本谅解备忘录</w:t>
      </w:r>
      <w:r w:rsidR="00170365" w:rsidRPr="00550DB2">
        <w:rPr>
          <w:rFonts w:ascii="SimSun" w:eastAsiaTheme="minorEastAsia" w:hAnsi="SimSun" w:cstheme="minorBidi" w:hint="eastAsia"/>
          <w:sz w:val="21"/>
          <w:szCs w:val="22"/>
        </w:rPr>
        <w:t>。本协定可以随时修正。任何此种修正应经双方</w:t>
      </w:r>
      <w:r w:rsidR="00F677FB" w:rsidRPr="00550DB2">
        <w:rPr>
          <w:rFonts w:ascii="SimSun" w:eastAsiaTheme="minorEastAsia" w:hAnsi="SimSun" w:cstheme="minorBidi" w:hint="eastAsia"/>
          <w:sz w:val="21"/>
          <w:szCs w:val="22"/>
        </w:rPr>
        <w:t>一致</w:t>
      </w:r>
      <w:r w:rsidR="00170365" w:rsidRPr="00550DB2">
        <w:rPr>
          <w:rFonts w:ascii="SimSun" w:eastAsiaTheme="minorEastAsia" w:hAnsi="SimSun" w:cstheme="minorBidi" w:hint="eastAsia"/>
          <w:sz w:val="21"/>
          <w:szCs w:val="22"/>
        </w:rPr>
        <w:t>同意，并应通过换文生效。</w:t>
      </w:r>
    </w:p>
    <w:p w:rsidR="00D23985" w:rsidRPr="00550DB2" w:rsidRDefault="0034482E" w:rsidP="0044542B">
      <w:pPr>
        <w:overflowPunct w:val="0"/>
        <w:spacing w:afterLines="50" w:after="120" w:line="340" w:lineRule="atLeast"/>
        <w:ind w:firstLineChars="200" w:firstLine="420"/>
        <w:jc w:val="both"/>
        <w:rPr>
          <w:rFonts w:ascii="SimSun" w:eastAsiaTheme="minorEastAsia" w:hAnsi="SimSun" w:cstheme="minorBidi"/>
          <w:sz w:val="21"/>
          <w:szCs w:val="22"/>
        </w:rPr>
      </w:pPr>
      <w:r w:rsidRPr="00550DB2">
        <w:rPr>
          <w:rFonts w:ascii="SimSun" w:eastAsiaTheme="minorEastAsia" w:hAnsi="SimSun" w:cstheme="minorBidi" w:hint="eastAsia"/>
          <w:sz w:val="21"/>
          <w:szCs w:val="22"/>
        </w:rPr>
        <w:t>本协定用英文和西班牙文写就，一式两份，由</w:t>
      </w:r>
      <w:r w:rsidR="0082560E">
        <w:rPr>
          <w:rFonts w:ascii="SimSun" w:eastAsiaTheme="minorEastAsia" w:hAnsi="SimSun" w:cstheme="minorBidi" w:hint="eastAsia"/>
          <w:sz w:val="21"/>
          <w:szCs w:val="22"/>
        </w:rPr>
        <w:t>图书推广中心</w:t>
      </w:r>
      <w:r w:rsidR="00170365" w:rsidRPr="00550DB2">
        <w:rPr>
          <w:rFonts w:ascii="SimSun" w:eastAsiaTheme="minorEastAsia" w:hAnsi="SimSun" w:cstheme="minorBidi" w:hint="eastAsia"/>
          <w:sz w:val="21"/>
          <w:szCs w:val="22"/>
        </w:rPr>
        <w:t>主任和WIPO总干事</w:t>
      </w:r>
      <w:r w:rsidR="001C00A1" w:rsidRPr="00550DB2">
        <w:rPr>
          <w:rFonts w:ascii="SimSun" w:eastAsiaTheme="minorEastAsia" w:hAnsi="SimSun" w:cstheme="minorBidi" w:hint="eastAsia"/>
          <w:sz w:val="21"/>
          <w:szCs w:val="22"/>
        </w:rPr>
        <w:t>于各自签字</w:t>
      </w:r>
      <w:r w:rsidR="004342A4" w:rsidRPr="00550DB2">
        <w:rPr>
          <w:rFonts w:ascii="SimSun" w:eastAsiaTheme="minorEastAsia" w:hAnsi="SimSun" w:cstheme="minorBidi" w:hint="eastAsia"/>
          <w:sz w:val="21"/>
          <w:szCs w:val="22"/>
        </w:rPr>
        <w:t>所示</w:t>
      </w:r>
      <w:r w:rsidR="00170365" w:rsidRPr="00550DB2">
        <w:rPr>
          <w:rFonts w:ascii="SimSun" w:eastAsiaTheme="minorEastAsia" w:hAnsi="SimSun" w:cstheme="minorBidi" w:hint="eastAsia"/>
          <w:sz w:val="21"/>
          <w:szCs w:val="22"/>
        </w:rPr>
        <w:t>日期之日签署，</w:t>
      </w:r>
      <w:r w:rsidR="004342A4" w:rsidRPr="00550DB2">
        <w:rPr>
          <w:rFonts w:ascii="SimSun" w:eastAsiaTheme="minorEastAsia" w:hAnsi="SimSun" w:cstheme="minorBidi" w:hint="eastAsia"/>
          <w:sz w:val="21"/>
          <w:szCs w:val="22"/>
        </w:rPr>
        <w:t>以昭信守。</w:t>
      </w:r>
    </w:p>
    <w:tbl>
      <w:tblPr>
        <w:tblW w:w="9356" w:type="dxa"/>
        <w:tblInd w:w="440" w:type="dxa"/>
        <w:tblLayout w:type="fixed"/>
        <w:tblLook w:val="01E0" w:firstRow="1" w:lastRow="1" w:firstColumn="1" w:lastColumn="1" w:noHBand="0" w:noVBand="0"/>
      </w:tblPr>
      <w:tblGrid>
        <w:gridCol w:w="4592"/>
        <w:gridCol w:w="4764"/>
      </w:tblGrid>
      <w:tr w:rsidR="00094FC2" w:rsidRPr="00550DB2" w:rsidTr="0061325C">
        <w:trPr>
          <w:trHeight w:val="567"/>
        </w:trPr>
        <w:tc>
          <w:tcPr>
            <w:tcW w:w="4592" w:type="dxa"/>
            <w:tcMar>
              <w:left w:w="0" w:type="dxa"/>
              <w:bottom w:w="0" w:type="dxa"/>
              <w:right w:w="227" w:type="dxa"/>
            </w:tcMar>
          </w:tcPr>
          <w:p w:rsidR="00094FC2" w:rsidRPr="00550DB2" w:rsidRDefault="00EC3DC1" w:rsidP="00270810">
            <w:pPr>
              <w:overflowPunct w:val="0"/>
              <w:spacing w:line="340" w:lineRule="atLeast"/>
              <w:jc w:val="both"/>
              <w:rPr>
                <w:rFonts w:ascii="SimSun" w:hAnsi="SimSun" w:cstheme="minorBidi"/>
                <w:sz w:val="21"/>
                <w:szCs w:val="22"/>
              </w:rPr>
            </w:pPr>
            <w:r w:rsidRPr="00550DB2">
              <w:rPr>
                <w:rFonts w:ascii="SimSun" w:hAnsi="SimSun" w:cstheme="minorBidi"/>
                <w:sz w:val="21"/>
                <w:szCs w:val="22"/>
              </w:rPr>
              <w:br w:type="page"/>
            </w:r>
            <w:r w:rsidR="00094FC2" w:rsidRPr="00550DB2">
              <w:rPr>
                <w:rFonts w:ascii="SimSun" w:hAnsi="SimSun" w:cstheme="minorBidi" w:hint="eastAsia"/>
                <w:sz w:val="21"/>
                <w:szCs w:val="22"/>
              </w:rPr>
              <w:t>拉丁美洲和加勒比区域图书推广中心</w:t>
            </w:r>
          </w:p>
          <w:p w:rsidR="00094FC2" w:rsidRPr="00550DB2" w:rsidRDefault="00094FC2" w:rsidP="00270810">
            <w:pPr>
              <w:overflowPunct w:val="0"/>
              <w:spacing w:afterLines="50" w:after="120" w:line="340" w:lineRule="atLeast"/>
              <w:jc w:val="both"/>
              <w:rPr>
                <w:rFonts w:ascii="SimSun" w:hAnsi="SimSun" w:cstheme="minorBidi"/>
                <w:sz w:val="21"/>
                <w:szCs w:val="22"/>
              </w:rPr>
            </w:pPr>
            <w:r w:rsidRPr="00550DB2">
              <w:rPr>
                <w:rFonts w:ascii="SimSun" w:hAnsi="SimSun" w:cstheme="minorBidi" w:hint="eastAsia"/>
                <w:sz w:val="21"/>
                <w:szCs w:val="22"/>
              </w:rPr>
              <w:t>(</w:t>
            </w:r>
            <w:r w:rsidR="0082560E">
              <w:rPr>
                <w:rFonts w:ascii="SimSun" w:hAnsi="SimSun" w:cstheme="minorBidi"/>
                <w:sz w:val="21"/>
                <w:szCs w:val="22"/>
              </w:rPr>
              <w:t>图书推广中心</w:t>
            </w:r>
            <w:r w:rsidRPr="00550DB2">
              <w:rPr>
                <w:rFonts w:ascii="SimSun" w:hAnsi="SimSun" w:cstheme="minorBidi"/>
                <w:sz w:val="21"/>
                <w:szCs w:val="22"/>
              </w:rPr>
              <w:t>)</w:t>
            </w:r>
          </w:p>
        </w:tc>
        <w:tc>
          <w:tcPr>
            <w:tcW w:w="4764" w:type="dxa"/>
            <w:tcMar>
              <w:left w:w="0" w:type="dxa"/>
              <w:right w:w="0" w:type="dxa"/>
            </w:tcMar>
          </w:tcPr>
          <w:p w:rsidR="00094FC2" w:rsidRPr="00550DB2" w:rsidRDefault="00094FC2" w:rsidP="00270810">
            <w:pPr>
              <w:overflowPunct w:val="0"/>
              <w:spacing w:line="340" w:lineRule="atLeast"/>
              <w:jc w:val="both"/>
              <w:rPr>
                <w:rFonts w:ascii="SimSun" w:hAnsi="SimSun" w:cstheme="minorBidi"/>
                <w:sz w:val="21"/>
                <w:szCs w:val="22"/>
              </w:rPr>
            </w:pPr>
            <w:r w:rsidRPr="00550DB2">
              <w:rPr>
                <w:rFonts w:ascii="SimSun" w:hAnsi="SimSun" w:cstheme="minorBidi" w:hint="eastAsia"/>
                <w:sz w:val="21"/>
                <w:szCs w:val="22"/>
              </w:rPr>
              <w:t>世界知识产权组织</w:t>
            </w:r>
          </w:p>
          <w:p w:rsidR="00094FC2" w:rsidRPr="00550DB2" w:rsidRDefault="00094FC2" w:rsidP="00270810">
            <w:pPr>
              <w:overflowPunct w:val="0"/>
              <w:spacing w:afterLines="50" w:after="120" w:line="340" w:lineRule="atLeast"/>
              <w:jc w:val="both"/>
              <w:rPr>
                <w:rFonts w:ascii="SimSun" w:hAnsi="SimSun" w:cstheme="minorBidi"/>
                <w:sz w:val="21"/>
                <w:szCs w:val="22"/>
              </w:rPr>
            </w:pPr>
            <w:r w:rsidRPr="00550DB2">
              <w:rPr>
                <w:rFonts w:ascii="SimSun" w:hAnsi="SimSun" w:cstheme="minorBidi"/>
                <w:sz w:val="21"/>
                <w:szCs w:val="22"/>
              </w:rPr>
              <w:t>(WIPO)</w:t>
            </w:r>
          </w:p>
        </w:tc>
      </w:tr>
      <w:tr w:rsidR="00094FC2" w:rsidRPr="00550DB2" w:rsidTr="0061325C">
        <w:trPr>
          <w:trHeight w:hRule="exact" w:val="1418"/>
        </w:trPr>
        <w:tc>
          <w:tcPr>
            <w:tcW w:w="4592" w:type="dxa"/>
            <w:tcMar>
              <w:left w:w="0" w:type="dxa"/>
              <w:bottom w:w="0" w:type="dxa"/>
              <w:right w:w="227" w:type="dxa"/>
            </w:tcMar>
          </w:tcPr>
          <w:p w:rsidR="00094FC2" w:rsidRPr="00550DB2" w:rsidRDefault="00094FC2" w:rsidP="00270810">
            <w:pPr>
              <w:overflowPunct w:val="0"/>
              <w:spacing w:afterLines="50" w:after="120" w:line="340" w:lineRule="atLeast"/>
              <w:jc w:val="both"/>
              <w:rPr>
                <w:rFonts w:ascii="SimSun" w:hAnsi="SimSun"/>
                <w:caps/>
                <w:sz w:val="21"/>
                <w:szCs w:val="22"/>
              </w:rPr>
            </w:pPr>
            <w:r w:rsidRPr="00550DB2">
              <w:rPr>
                <w:rFonts w:ascii="SimSun" w:hAnsi="SimSun" w:cstheme="minorBidi" w:hint="eastAsia"/>
                <w:sz w:val="21"/>
                <w:szCs w:val="22"/>
              </w:rPr>
              <w:t>地点</w:t>
            </w:r>
            <w:r w:rsidRPr="00550DB2">
              <w:rPr>
                <w:rFonts w:ascii="SimSun" w:hAnsi="SimSun" w:cstheme="minorBidi" w:hint="eastAsia"/>
                <w:sz w:val="21"/>
                <w:szCs w:val="21"/>
              </w:rPr>
              <w:t>和日期：</w:t>
            </w:r>
          </w:p>
        </w:tc>
        <w:tc>
          <w:tcPr>
            <w:tcW w:w="4764" w:type="dxa"/>
            <w:tcMar>
              <w:left w:w="0" w:type="dxa"/>
              <w:right w:w="0" w:type="dxa"/>
            </w:tcMar>
          </w:tcPr>
          <w:p w:rsidR="00094FC2" w:rsidRPr="00550DB2" w:rsidRDefault="00094FC2" w:rsidP="00270810">
            <w:pPr>
              <w:overflowPunct w:val="0"/>
              <w:spacing w:afterLines="50" w:after="120" w:line="340" w:lineRule="atLeast"/>
              <w:jc w:val="both"/>
              <w:rPr>
                <w:rFonts w:ascii="SimSun" w:hAnsi="SimSun"/>
                <w:sz w:val="21"/>
              </w:rPr>
            </w:pPr>
            <w:r w:rsidRPr="00550DB2">
              <w:rPr>
                <w:rFonts w:ascii="SimSun" w:hAnsi="SimSun" w:cstheme="minorBidi" w:hint="eastAsia"/>
                <w:sz w:val="21"/>
                <w:szCs w:val="22"/>
              </w:rPr>
              <w:t>地点</w:t>
            </w:r>
            <w:r w:rsidRPr="00550DB2">
              <w:rPr>
                <w:rFonts w:ascii="SimSun" w:hAnsi="SimSun" w:cstheme="minorBidi" w:hint="eastAsia"/>
                <w:sz w:val="21"/>
                <w:szCs w:val="21"/>
              </w:rPr>
              <w:t>和</w:t>
            </w:r>
            <w:r w:rsidRPr="00550DB2">
              <w:rPr>
                <w:rFonts w:ascii="SimSun" w:hAnsi="SimSun" w:cstheme="minorBidi" w:hint="eastAsia"/>
                <w:sz w:val="21"/>
                <w:szCs w:val="22"/>
              </w:rPr>
              <w:t>日期</w:t>
            </w:r>
            <w:r w:rsidRPr="00550DB2">
              <w:rPr>
                <w:rFonts w:ascii="SimSun" w:hAnsi="SimSun" w:cstheme="minorBidi" w:hint="eastAsia"/>
                <w:sz w:val="21"/>
                <w:szCs w:val="21"/>
              </w:rPr>
              <w:t>：</w:t>
            </w:r>
          </w:p>
        </w:tc>
      </w:tr>
      <w:tr w:rsidR="00094FC2" w:rsidRPr="00550DB2" w:rsidTr="0061325C">
        <w:trPr>
          <w:trHeight w:val="567"/>
        </w:trPr>
        <w:tc>
          <w:tcPr>
            <w:tcW w:w="4592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:rsidR="00094FC2" w:rsidRPr="00550DB2" w:rsidRDefault="00B40C1A" w:rsidP="0061325C">
            <w:pPr>
              <w:overflowPunct w:val="0"/>
              <w:spacing w:line="340" w:lineRule="atLeast"/>
              <w:jc w:val="both"/>
              <w:rPr>
                <w:rFonts w:ascii="SimSun" w:hAnsi="SimSun" w:cstheme="minorBidi"/>
                <w:sz w:val="21"/>
                <w:szCs w:val="22"/>
              </w:rPr>
            </w:pPr>
            <w:r w:rsidRPr="00550DB2">
              <w:rPr>
                <w:rFonts w:ascii="SimSun" w:hAnsi="SimSun" w:cstheme="minorBidi" w:hint="eastAsia"/>
                <w:sz w:val="21"/>
                <w:szCs w:val="22"/>
              </w:rPr>
              <w:t>费尔南多·扎帕塔·洛佩兹</w:t>
            </w:r>
            <w:r w:rsidR="00094FC2" w:rsidRPr="00550DB2">
              <w:rPr>
                <w:rFonts w:ascii="SimSun" w:hAnsi="SimSun" w:cstheme="minorBidi" w:hint="eastAsia"/>
                <w:sz w:val="21"/>
                <w:szCs w:val="22"/>
              </w:rPr>
              <w:t>先生</w:t>
            </w:r>
          </w:p>
          <w:p w:rsidR="00094FC2" w:rsidRPr="00550DB2" w:rsidRDefault="00094FC2" w:rsidP="00270810">
            <w:pPr>
              <w:overflowPunct w:val="0"/>
              <w:spacing w:afterLines="50" w:after="120" w:line="340" w:lineRule="atLeast"/>
              <w:jc w:val="both"/>
              <w:rPr>
                <w:rFonts w:ascii="SimSun" w:hAnsi="SimSun" w:cstheme="minorBidi"/>
                <w:sz w:val="21"/>
                <w:szCs w:val="22"/>
              </w:rPr>
            </w:pPr>
            <w:r w:rsidRPr="00550DB2">
              <w:rPr>
                <w:rFonts w:ascii="SimSun" w:hAnsi="SimSun" w:cstheme="minorBidi" w:hint="eastAsia"/>
                <w:sz w:val="21"/>
                <w:szCs w:val="22"/>
              </w:rPr>
              <w:t>主任</w:t>
            </w:r>
          </w:p>
        </w:tc>
        <w:tc>
          <w:tcPr>
            <w:tcW w:w="4764" w:type="dxa"/>
            <w:tcMar>
              <w:left w:w="0" w:type="dxa"/>
              <w:right w:w="0" w:type="dxa"/>
            </w:tcMar>
          </w:tcPr>
          <w:p w:rsidR="00094FC2" w:rsidRPr="00550DB2" w:rsidRDefault="00094FC2" w:rsidP="0061325C">
            <w:pPr>
              <w:overflowPunct w:val="0"/>
              <w:spacing w:line="340" w:lineRule="atLeast"/>
              <w:jc w:val="both"/>
              <w:rPr>
                <w:rFonts w:ascii="SimSun" w:hAnsi="SimSun" w:cstheme="minorBidi"/>
                <w:sz w:val="21"/>
                <w:szCs w:val="22"/>
              </w:rPr>
            </w:pPr>
            <w:r w:rsidRPr="00550DB2">
              <w:rPr>
                <w:rFonts w:ascii="SimSun" w:hAnsi="SimSun" w:cstheme="minorBidi" w:hint="eastAsia"/>
                <w:sz w:val="21"/>
                <w:szCs w:val="22"/>
              </w:rPr>
              <w:t>弗朗西斯</w:t>
            </w:r>
            <w:r w:rsidRPr="00550DB2">
              <w:rPr>
                <w:rFonts w:ascii="SimSun" w:hAnsi="SimSun" w:cstheme="minorBidi"/>
                <w:sz w:val="21"/>
                <w:szCs w:val="22"/>
              </w:rPr>
              <w:t>·高</w:t>
            </w:r>
            <w:proofErr w:type="gramStart"/>
            <w:r w:rsidRPr="00550DB2">
              <w:rPr>
                <w:rFonts w:ascii="SimSun" w:hAnsi="SimSun" w:cstheme="minorBidi"/>
                <w:sz w:val="21"/>
                <w:szCs w:val="22"/>
              </w:rPr>
              <w:t>锐</w:t>
            </w:r>
            <w:proofErr w:type="gramEnd"/>
            <w:r w:rsidRPr="00550DB2">
              <w:rPr>
                <w:rFonts w:ascii="SimSun" w:hAnsi="SimSun" w:cstheme="minorBidi" w:hint="eastAsia"/>
                <w:sz w:val="21"/>
                <w:szCs w:val="22"/>
              </w:rPr>
              <w:t>先生</w:t>
            </w:r>
          </w:p>
          <w:p w:rsidR="00094FC2" w:rsidRPr="00550DB2" w:rsidRDefault="00094FC2" w:rsidP="00270810">
            <w:pPr>
              <w:overflowPunct w:val="0"/>
              <w:spacing w:afterLines="50" w:after="120" w:line="340" w:lineRule="atLeast"/>
              <w:jc w:val="both"/>
              <w:rPr>
                <w:rFonts w:ascii="SimSun" w:hAnsi="SimSun" w:cstheme="minorBidi"/>
                <w:sz w:val="21"/>
                <w:szCs w:val="22"/>
              </w:rPr>
            </w:pPr>
            <w:r w:rsidRPr="00550DB2">
              <w:rPr>
                <w:rFonts w:ascii="SimSun" w:hAnsi="SimSun" w:cstheme="minorBidi" w:hint="eastAsia"/>
                <w:sz w:val="21"/>
                <w:szCs w:val="22"/>
              </w:rPr>
              <w:t>总干事</w:t>
            </w:r>
          </w:p>
        </w:tc>
      </w:tr>
    </w:tbl>
    <w:p w:rsidR="00EC3DC1" w:rsidRPr="00550DB2" w:rsidRDefault="00EC3DC1" w:rsidP="00270810">
      <w:pPr>
        <w:adjustRightInd w:val="0"/>
        <w:spacing w:afterLines="50" w:after="120" w:line="340" w:lineRule="atLeast"/>
        <w:ind w:left="5534"/>
        <w:jc w:val="both"/>
        <w:rPr>
          <w:rFonts w:asciiTheme="minorEastAsia" w:eastAsiaTheme="minorEastAsia" w:hAnsiTheme="minorEastAsia"/>
          <w:sz w:val="21"/>
          <w:szCs w:val="21"/>
        </w:rPr>
      </w:pPr>
    </w:p>
    <w:p w:rsidR="00C82262" w:rsidRPr="00344FEB" w:rsidRDefault="00C82262" w:rsidP="00344FEB">
      <w:pPr>
        <w:adjustRightInd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344FEB">
        <w:rPr>
          <w:rFonts w:ascii="KaiTi" w:eastAsia="KaiTi" w:hAnsi="KaiTi"/>
          <w:sz w:val="21"/>
          <w:szCs w:val="21"/>
        </w:rPr>
        <w:t>[</w:t>
      </w:r>
      <w:r w:rsidR="0045572E" w:rsidRPr="00344FEB">
        <w:rPr>
          <w:rFonts w:ascii="KaiTi" w:eastAsia="KaiTi" w:hAnsi="KaiTi" w:hint="eastAsia"/>
          <w:sz w:val="21"/>
          <w:szCs w:val="21"/>
        </w:rPr>
        <w:t>后接附件二</w:t>
      </w:r>
      <w:r w:rsidRPr="00344FEB">
        <w:rPr>
          <w:rFonts w:ascii="KaiTi" w:eastAsia="KaiTi" w:hAnsi="KaiTi"/>
          <w:sz w:val="21"/>
          <w:szCs w:val="21"/>
        </w:rPr>
        <w:t>]</w:t>
      </w:r>
    </w:p>
    <w:p w:rsidR="0045572E" w:rsidRPr="00550DB2" w:rsidRDefault="0045572E" w:rsidP="00C82262">
      <w:pPr>
        <w:pStyle w:val="Endofdocument-Annex"/>
        <w:rPr>
          <w:rFonts w:ascii="SimSun" w:hAnsi="SimSun"/>
          <w:sz w:val="21"/>
        </w:rPr>
        <w:sectPr w:rsidR="0045572E" w:rsidRPr="00550DB2" w:rsidSect="00C82262">
          <w:headerReference w:type="default" r:id="rId15"/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45572E" w:rsidRPr="00550DB2" w:rsidRDefault="0045572E" w:rsidP="0045572E">
      <w:pPr>
        <w:pStyle w:val="Endofdocument-Annex"/>
        <w:ind w:left="0"/>
        <w:rPr>
          <w:rFonts w:ascii="SimSun" w:hAnsi="SimSun"/>
          <w:sz w:val="21"/>
        </w:rPr>
      </w:pPr>
    </w:p>
    <w:tbl>
      <w:tblPr>
        <w:tblpPr w:vertAnchor="page" w:horzAnchor="margin" w:tblpY="1248"/>
        <w:tblOverlap w:val="never"/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762"/>
      </w:tblGrid>
      <w:tr w:rsidR="0045572E" w:rsidRPr="00550DB2" w:rsidTr="0045572E">
        <w:trPr>
          <w:trHeight w:hRule="exact" w:val="1508"/>
        </w:trPr>
        <w:tc>
          <w:tcPr>
            <w:tcW w:w="4594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45572E" w:rsidRPr="00550DB2" w:rsidRDefault="0045572E" w:rsidP="0045572E">
            <w:pPr>
              <w:rPr>
                <w:rFonts w:ascii="SimSun" w:hAnsi="SimSun"/>
              </w:rPr>
            </w:pPr>
            <w:r w:rsidRPr="00550DB2">
              <w:rPr>
                <w:rFonts w:ascii="SimSun" w:hAnsi="SimSun"/>
                <w:noProof/>
              </w:rPr>
              <w:drawing>
                <wp:inline distT="0" distB="0" distL="0" distR="0" wp14:anchorId="7CFF5FC2" wp14:editId="6C099214">
                  <wp:extent cx="1952625" cy="762000"/>
                  <wp:effectExtent l="0" t="0" r="9525" b="0"/>
                  <wp:docPr id="5" name="Picture 5" descr="Description: http://www.unitar.org/pft/sites/unitar.org.pft/files/UN-ESCAP-logo-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http://www.unitar.org/pft/sites/unitar.org.pft/files/UN-ESCAP-logo-2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2" w:type="dxa"/>
            <w:vMerge w:val="restart"/>
            <w:tcMar>
              <w:left w:w="0" w:type="dxa"/>
              <w:right w:w="0" w:type="dxa"/>
            </w:tcMar>
          </w:tcPr>
          <w:p w:rsidR="0045572E" w:rsidRPr="00550DB2" w:rsidRDefault="0045572E" w:rsidP="0045572E">
            <w:pPr>
              <w:rPr>
                <w:rFonts w:ascii="SimSun" w:hAnsi="SimSun"/>
                <w:b/>
                <w:bCs/>
              </w:rPr>
            </w:pPr>
            <w:r w:rsidRPr="00550DB2">
              <w:rPr>
                <w:rFonts w:ascii="SimSun" w:hAnsi="SimSun"/>
                <w:b/>
                <w:bCs/>
                <w:noProof/>
              </w:rPr>
              <w:drawing>
                <wp:inline distT="0" distB="0" distL="0" distR="0" wp14:anchorId="46360C2A" wp14:editId="227D8DB0">
                  <wp:extent cx="1771650" cy="1238250"/>
                  <wp:effectExtent l="0" t="0" r="0" b="0"/>
                  <wp:docPr id="3" name="Picture 3" descr="Description: WI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72E" w:rsidRPr="00550DB2" w:rsidTr="0045572E">
        <w:trPr>
          <w:trHeight w:val="510"/>
        </w:trPr>
        <w:tc>
          <w:tcPr>
            <w:tcW w:w="4594" w:type="dxa"/>
            <w:tcMar>
              <w:left w:w="0" w:type="dxa"/>
              <w:bottom w:w="0" w:type="dxa"/>
              <w:right w:w="0" w:type="dxa"/>
            </w:tcMar>
          </w:tcPr>
          <w:p w:rsidR="00270810" w:rsidRDefault="00270810" w:rsidP="00270810">
            <w:pPr>
              <w:spacing w:line="160" w:lineRule="exact"/>
              <w:rPr>
                <w:rFonts w:ascii="SimSun" w:hAnsi="SimSun"/>
                <w:sz w:val="15"/>
                <w:szCs w:val="15"/>
              </w:rPr>
            </w:pPr>
          </w:p>
          <w:p w:rsidR="0045572E" w:rsidRPr="00550DB2" w:rsidRDefault="00270810" w:rsidP="00270810">
            <w:pPr>
              <w:spacing w:line="160" w:lineRule="exact"/>
              <w:rPr>
                <w:rFonts w:ascii="SimSun" w:hAnsi="SimSun"/>
                <w:caps/>
                <w:sz w:val="15"/>
              </w:rPr>
            </w:pPr>
            <w:r>
              <w:rPr>
                <w:rFonts w:ascii="SimSun" w:hAnsi="SimSun" w:hint="eastAsia"/>
                <w:sz w:val="15"/>
                <w:szCs w:val="15"/>
              </w:rPr>
              <w:t>联合国</w:t>
            </w:r>
            <w:r w:rsidRPr="00270810">
              <w:rPr>
                <w:rFonts w:ascii="SimSun" w:hAnsi="SimSun" w:hint="eastAsia"/>
                <w:sz w:val="15"/>
                <w:szCs w:val="15"/>
              </w:rPr>
              <w:t xml:space="preserve">亚洲及太平洋经济社会委员会 </w:t>
            </w:r>
          </w:p>
        </w:tc>
        <w:tc>
          <w:tcPr>
            <w:tcW w:w="4762" w:type="dxa"/>
            <w:vMerge/>
            <w:tcMar>
              <w:left w:w="0" w:type="dxa"/>
              <w:right w:w="0" w:type="dxa"/>
            </w:tcMar>
          </w:tcPr>
          <w:p w:rsidR="0045572E" w:rsidRPr="00550DB2" w:rsidRDefault="0045572E" w:rsidP="0045572E">
            <w:pPr>
              <w:rPr>
                <w:rFonts w:ascii="SimSun" w:hAnsi="SimSun"/>
                <w:b/>
                <w:bCs/>
              </w:rPr>
            </w:pPr>
          </w:p>
        </w:tc>
      </w:tr>
    </w:tbl>
    <w:p w:rsidR="0045572E" w:rsidRPr="00270810" w:rsidRDefault="0045572E" w:rsidP="0045572E">
      <w:pPr>
        <w:spacing w:line="336" w:lineRule="exact"/>
        <w:rPr>
          <w:rFonts w:ascii="SimSun" w:hAnsi="SimSun"/>
          <w:b/>
          <w:bCs/>
          <w:caps/>
          <w:color w:val="006092"/>
          <w:sz w:val="28"/>
          <w:szCs w:val="28"/>
        </w:rPr>
      </w:pPr>
    </w:p>
    <w:p w:rsidR="0044542B" w:rsidRPr="00550DB2" w:rsidRDefault="0044542B" w:rsidP="00735183">
      <w:pPr>
        <w:spacing w:line="336" w:lineRule="exact"/>
        <w:rPr>
          <w:rFonts w:ascii="SimSun" w:hAnsi="SimSun"/>
          <w:b/>
          <w:bCs/>
          <w:caps/>
          <w:color w:val="006092"/>
          <w:sz w:val="28"/>
          <w:szCs w:val="28"/>
        </w:rPr>
      </w:pPr>
    </w:p>
    <w:p w:rsidR="00735183" w:rsidRPr="00550DB2" w:rsidRDefault="00735183" w:rsidP="00735183">
      <w:pPr>
        <w:spacing w:line="336" w:lineRule="exact"/>
        <w:rPr>
          <w:rFonts w:ascii="SimSun" w:hAnsi="SimSun"/>
          <w:b/>
          <w:bCs/>
          <w:caps/>
          <w:color w:val="006092"/>
          <w:sz w:val="28"/>
          <w:szCs w:val="28"/>
        </w:rPr>
      </w:pPr>
      <w:r w:rsidRPr="00550DB2">
        <w:rPr>
          <w:rFonts w:ascii="SimSun" w:hAnsi="SimSun" w:hint="eastAsia"/>
          <w:b/>
          <w:bCs/>
          <w:caps/>
          <w:color w:val="006092"/>
          <w:sz w:val="28"/>
          <w:szCs w:val="28"/>
        </w:rPr>
        <w:t>世界知识产权组织和联合国亚洲及太平洋经济社会委员会</w:t>
      </w:r>
    </w:p>
    <w:p w:rsidR="00735183" w:rsidRPr="00550DB2" w:rsidRDefault="00735183" w:rsidP="00735183">
      <w:pPr>
        <w:spacing w:line="336" w:lineRule="exact"/>
        <w:rPr>
          <w:rFonts w:ascii="SimSun" w:hAnsi="SimSun"/>
          <w:b/>
          <w:bCs/>
          <w:caps/>
          <w:color w:val="006092"/>
          <w:sz w:val="28"/>
          <w:szCs w:val="28"/>
        </w:rPr>
      </w:pPr>
      <w:r w:rsidRPr="00550DB2">
        <w:rPr>
          <w:rFonts w:ascii="SimSun" w:hAnsi="SimSun" w:hint="eastAsia"/>
          <w:b/>
          <w:bCs/>
          <w:caps/>
          <w:color w:val="006092"/>
          <w:sz w:val="28"/>
          <w:szCs w:val="28"/>
        </w:rPr>
        <w:t>谅解备忘录</w:t>
      </w:r>
    </w:p>
    <w:p w:rsidR="0045572E" w:rsidRPr="00550DB2" w:rsidRDefault="0045572E" w:rsidP="0045572E">
      <w:pPr>
        <w:spacing w:line="336" w:lineRule="exact"/>
        <w:rPr>
          <w:rFonts w:ascii="SimSun" w:hAnsi="SimSun"/>
          <w:b/>
          <w:bCs/>
          <w:caps/>
          <w:color w:val="006092"/>
          <w:sz w:val="28"/>
          <w:szCs w:val="28"/>
        </w:rPr>
      </w:pPr>
    </w:p>
    <w:p w:rsidR="0045572E" w:rsidRPr="00550DB2" w:rsidRDefault="0045572E" w:rsidP="0045572E">
      <w:pPr>
        <w:rPr>
          <w:rFonts w:ascii="SimSun" w:hAnsi="SimSun"/>
          <w:sz w:val="21"/>
        </w:rPr>
      </w:pPr>
    </w:p>
    <w:p w:rsidR="0045572E" w:rsidRPr="00550DB2" w:rsidRDefault="0045572E" w:rsidP="0045572E">
      <w:pPr>
        <w:rPr>
          <w:rFonts w:ascii="SimSun" w:hAnsi="SimSun"/>
          <w:sz w:val="21"/>
        </w:rPr>
      </w:pPr>
    </w:p>
    <w:p w:rsidR="0045572E" w:rsidRPr="00550DB2" w:rsidRDefault="0045572E" w:rsidP="0045572E">
      <w:pPr>
        <w:rPr>
          <w:rFonts w:ascii="SimSun" w:hAnsi="SimSun"/>
          <w:sz w:val="21"/>
        </w:rPr>
      </w:pPr>
    </w:p>
    <w:p w:rsidR="00BB2CAE" w:rsidRPr="00550DB2" w:rsidRDefault="00735183" w:rsidP="00270810">
      <w:pPr>
        <w:overflowPunct w:val="0"/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 w:rsidRPr="00550DB2">
        <w:rPr>
          <w:rFonts w:asciiTheme="minorEastAsia" w:eastAsiaTheme="minorEastAsia" w:hAnsiTheme="minorEastAsia" w:hint="eastAsia"/>
          <w:sz w:val="21"/>
          <w:szCs w:val="21"/>
        </w:rPr>
        <w:t>本谅解备忘录</w:t>
      </w:r>
      <w:r w:rsidR="0051571F" w:rsidRPr="00550DB2">
        <w:rPr>
          <w:rFonts w:asciiTheme="minorEastAsia" w:eastAsiaTheme="minorEastAsia" w:hAnsiTheme="minorEastAsia" w:hint="eastAsia"/>
          <w:sz w:val="21"/>
          <w:szCs w:val="21"/>
        </w:rPr>
        <w:t>(</w:t>
      </w:r>
      <w:proofErr w:type="spellStart"/>
      <w:r w:rsidRPr="00550DB2">
        <w:rPr>
          <w:rFonts w:asciiTheme="minorEastAsia" w:eastAsiaTheme="minorEastAsia" w:hAnsiTheme="minorEastAsia"/>
          <w:sz w:val="21"/>
          <w:szCs w:val="21"/>
        </w:rPr>
        <w:t>MoU</w:t>
      </w:r>
      <w:proofErr w:type="spellEnd"/>
      <w:r w:rsidR="0051571F" w:rsidRPr="00550DB2">
        <w:rPr>
          <w:rFonts w:asciiTheme="minorEastAsia" w:eastAsiaTheme="minorEastAsia" w:hAnsiTheme="minorEastAsia" w:hint="eastAsia"/>
          <w:sz w:val="21"/>
          <w:szCs w:val="21"/>
        </w:rPr>
        <w:t>)</w:t>
      </w:r>
      <w:r w:rsidRPr="00550DB2">
        <w:rPr>
          <w:rFonts w:asciiTheme="minorEastAsia" w:eastAsiaTheme="minorEastAsia" w:hAnsiTheme="minorEastAsia" w:hint="eastAsia"/>
          <w:sz w:val="21"/>
          <w:szCs w:val="21"/>
        </w:rPr>
        <w:t>由</w:t>
      </w:r>
      <w:r w:rsidR="00BB2CAE" w:rsidRPr="00550DB2">
        <w:rPr>
          <w:rFonts w:asciiTheme="minorEastAsia" w:eastAsiaTheme="minorEastAsia" w:hAnsiTheme="minorEastAsia" w:hint="eastAsia"/>
          <w:sz w:val="21"/>
          <w:szCs w:val="21"/>
        </w:rPr>
        <w:t>世界知识产权组织</w:t>
      </w:r>
      <w:r w:rsidR="00BB2CAE" w:rsidRPr="00550DB2">
        <w:rPr>
          <w:rFonts w:asciiTheme="minorEastAsia" w:eastAsiaTheme="minorEastAsia" w:hAnsiTheme="minorEastAsia"/>
          <w:sz w:val="21"/>
          <w:szCs w:val="21"/>
        </w:rPr>
        <w:t>(WIPO)</w:t>
      </w:r>
      <w:r w:rsidR="00BB2CAE" w:rsidRPr="00550DB2">
        <w:rPr>
          <w:rFonts w:asciiTheme="minorEastAsia" w:eastAsiaTheme="minorEastAsia" w:hAnsiTheme="minorEastAsia" w:hint="eastAsia"/>
          <w:sz w:val="21"/>
          <w:szCs w:val="21"/>
        </w:rPr>
        <w:t>和联合国亚洲及太平洋经济社会委员会</w:t>
      </w:r>
      <w:r w:rsidR="00BB2CAE" w:rsidRPr="00550DB2">
        <w:rPr>
          <w:rFonts w:asciiTheme="minorEastAsia" w:eastAsiaTheme="minorEastAsia" w:hAnsiTheme="minorEastAsia"/>
          <w:sz w:val="21"/>
          <w:szCs w:val="21"/>
        </w:rPr>
        <w:t>(</w:t>
      </w:r>
      <w:r w:rsidR="0082560E">
        <w:rPr>
          <w:rFonts w:asciiTheme="minorEastAsia" w:eastAsiaTheme="minorEastAsia" w:hAnsiTheme="minorEastAsia"/>
          <w:sz w:val="21"/>
          <w:szCs w:val="21"/>
        </w:rPr>
        <w:t>亚太经社会</w:t>
      </w:r>
      <w:r w:rsidR="00BB2CAE" w:rsidRPr="00550DB2">
        <w:rPr>
          <w:rFonts w:asciiTheme="minorEastAsia" w:eastAsiaTheme="minorEastAsia" w:hAnsiTheme="minorEastAsia"/>
          <w:sz w:val="21"/>
          <w:szCs w:val="21"/>
        </w:rPr>
        <w:t>)</w:t>
      </w:r>
      <w:r w:rsidR="00C5117A" w:rsidRPr="00550DB2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BB2CAE" w:rsidRPr="00550DB2">
        <w:rPr>
          <w:rFonts w:asciiTheme="minorEastAsia" w:eastAsiaTheme="minorEastAsia" w:hAnsiTheme="minorEastAsia" w:hint="eastAsia"/>
          <w:sz w:val="21"/>
          <w:szCs w:val="21"/>
        </w:rPr>
        <w:t>以下简称“双方”，</w:t>
      </w:r>
    </w:p>
    <w:p w:rsidR="00735183" w:rsidRPr="00550DB2" w:rsidRDefault="004D0D13" w:rsidP="00270810">
      <w:pPr>
        <w:overflowPunct w:val="0"/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 w:rsidRPr="00550DB2">
        <w:rPr>
          <w:rFonts w:asciiTheme="minorEastAsia" w:eastAsiaTheme="minorEastAsia" w:hAnsiTheme="minorEastAsia" w:hint="eastAsia"/>
          <w:sz w:val="21"/>
          <w:szCs w:val="21"/>
        </w:rPr>
        <w:t>为</w:t>
      </w:r>
      <w:r w:rsidR="00D64883" w:rsidRPr="00550DB2">
        <w:rPr>
          <w:rFonts w:asciiTheme="minorEastAsia" w:eastAsiaTheme="minorEastAsia" w:hAnsiTheme="minorEastAsia" w:hint="eastAsia"/>
          <w:sz w:val="21"/>
          <w:szCs w:val="21"/>
        </w:rPr>
        <w:t>联合活动与</w:t>
      </w:r>
      <w:r w:rsidRPr="00550DB2">
        <w:rPr>
          <w:rFonts w:asciiTheme="minorEastAsia" w:eastAsiaTheme="minorEastAsia" w:hAnsiTheme="minorEastAsia" w:hint="eastAsia"/>
          <w:sz w:val="21"/>
          <w:szCs w:val="21"/>
        </w:rPr>
        <w:t>计划的合作</w:t>
      </w:r>
      <w:r w:rsidR="00D64883" w:rsidRPr="00550DB2">
        <w:rPr>
          <w:rFonts w:asciiTheme="minorEastAsia" w:eastAsiaTheme="minorEastAsia" w:hAnsiTheme="minorEastAsia" w:hint="eastAsia"/>
          <w:sz w:val="21"/>
          <w:szCs w:val="21"/>
        </w:rPr>
        <w:t>和</w:t>
      </w:r>
      <w:r w:rsidRPr="00550DB2">
        <w:rPr>
          <w:rFonts w:asciiTheme="minorEastAsia" w:eastAsiaTheme="minorEastAsia" w:hAnsiTheme="minorEastAsia" w:hint="eastAsia"/>
          <w:sz w:val="21"/>
          <w:szCs w:val="21"/>
        </w:rPr>
        <w:t>落实而</w:t>
      </w:r>
      <w:r w:rsidR="00E950A9" w:rsidRPr="00550DB2">
        <w:rPr>
          <w:rFonts w:asciiTheme="minorEastAsia" w:eastAsiaTheme="minorEastAsia" w:hAnsiTheme="minorEastAsia" w:hint="eastAsia"/>
          <w:sz w:val="21"/>
          <w:szCs w:val="21"/>
        </w:rPr>
        <w:t>拟定。</w:t>
      </w:r>
    </w:p>
    <w:p w:rsidR="00D17760" w:rsidRPr="00550DB2" w:rsidRDefault="00903466" w:rsidP="00270810">
      <w:pPr>
        <w:overflowPunct w:val="0"/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  <w:lang w:val="en"/>
        </w:rPr>
      </w:pPr>
      <w:r w:rsidRPr="0061325C">
        <w:rPr>
          <w:rFonts w:ascii="KaiTi" w:eastAsia="KaiTi" w:hAnsi="KaiTi" w:hint="eastAsia"/>
          <w:i/>
          <w:sz w:val="21"/>
          <w:szCs w:val="21"/>
          <w:lang w:val="en"/>
        </w:rPr>
        <w:t>承认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WIPO是一个联合国专门机构，它的使命是通过各国之间的合作，并酌情与任何国际组织协作，</w:t>
      </w:r>
      <w:r w:rsidR="00D17760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促进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知识产权</w:t>
      </w:r>
      <w:r w:rsidR="00D17760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的保护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，</w:t>
      </w:r>
    </w:p>
    <w:p w:rsidR="0045572E" w:rsidRPr="00550DB2" w:rsidRDefault="00D17760" w:rsidP="00270810">
      <w:pPr>
        <w:overflowPunct w:val="0"/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  <w:lang w:val="en"/>
        </w:rPr>
      </w:pPr>
      <w:r w:rsidRPr="0061325C">
        <w:rPr>
          <w:rFonts w:ascii="KaiTi" w:eastAsia="KaiTi" w:hAnsi="KaiTi" w:hint="eastAsia"/>
          <w:i/>
          <w:sz w:val="21"/>
          <w:szCs w:val="21"/>
          <w:lang w:val="en"/>
        </w:rPr>
        <w:t>承认</w:t>
      </w:r>
      <w:r w:rsidR="0082560E">
        <w:rPr>
          <w:rFonts w:asciiTheme="minorEastAsia" w:eastAsiaTheme="minorEastAsia" w:hAnsiTheme="minorEastAsia"/>
          <w:sz w:val="21"/>
          <w:szCs w:val="21"/>
          <w:lang w:val="en"/>
        </w:rPr>
        <w:t>亚太经社会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是服务于亚太地区的联合国地区委员会，它的使命是促进该地区包容性和</w:t>
      </w:r>
      <w:proofErr w:type="gramStart"/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可</w:t>
      </w:r>
      <w:proofErr w:type="gramEnd"/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持续的经济和社会发展，</w:t>
      </w:r>
    </w:p>
    <w:p w:rsidR="0045572E" w:rsidRPr="00550DB2" w:rsidRDefault="004003D0" w:rsidP="00270810">
      <w:pPr>
        <w:overflowPunct w:val="0"/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  <w:lang w:val="en"/>
        </w:rPr>
      </w:pPr>
      <w:r w:rsidRPr="0061325C">
        <w:rPr>
          <w:rFonts w:ascii="KaiTi" w:eastAsia="KaiTi" w:hAnsi="KaiTi" w:hint="eastAsia"/>
          <w:i/>
          <w:sz w:val="21"/>
          <w:szCs w:val="21"/>
          <w:lang w:val="en"/>
        </w:rPr>
        <w:t>回顾</w:t>
      </w:r>
      <w:r w:rsidR="00D17760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两个组织之间多年来存在着良好的</w:t>
      </w:r>
      <w:r w:rsidR="00D17760" w:rsidRPr="00270810">
        <w:rPr>
          <w:rFonts w:asciiTheme="minorEastAsia" w:eastAsiaTheme="minorEastAsia" w:hAnsiTheme="minorEastAsia" w:hint="eastAsia"/>
          <w:sz w:val="21"/>
          <w:szCs w:val="21"/>
        </w:rPr>
        <w:t>机构</w:t>
      </w:r>
      <w:r w:rsidR="00D17760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关系，</w:t>
      </w:r>
    </w:p>
    <w:p w:rsidR="0045572E" w:rsidRPr="00550DB2" w:rsidRDefault="00D17760" w:rsidP="00270810">
      <w:pPr>
        <w:overflowPunct w:val="0"/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  <w:lang w:val="en"/>
        </w:rPr>
      </w:pPr>
      <w:r w:rsidRPr="0061325C">
        <w:rPr>
          <w:rFonts w:ascii="KaiTi" w:eastAsia="KaiTi" w:hAnsi="KaiTi" w:hint="eastAsia"/>
          <w:i/>
          <w:sz w:val="21"/>
          <w:szCs w:val="21"/>
          <w:lang w:val="en"/>
        </w:rPr>
        <w:t>希望</w:t>
      </w:r>
      <w:r w:rsidR="0014284B" w:rsidRPr="00550DB2">
        <w:rPr>
          <w:rFonts w:asciiTheme="minorEastAsia" w:eastAsiaTheme="minorEastAsia" w:hAnsiTheme="minorEastAsia" w:hint="eastAsia"/>
          <w:sz w:val="21"/>
          <w:szCs w:val="21"/>
        </w:rPr>
        <w:t>在</w:t>
      </w:r>
      <w:r w:rsidRPr="00550DB2">
        <w:rPr>
          <w:rFonts w:asciiTheme="minorEastAsia" w:eastAsiaTheme="minorEastAsia" w:hAnsiTheme="minorEastAsia" w:hint="eastAsia"/>
          <w:sz w:val="21"/>
          <w:szCs w:val="21"/>
        </w:rPr>
        <w:t>他们</w:t>
      </w:r>
      <w:r w:rsidR="0014284B" w:rsidRPr="00550DB2">
        <w:rPr>
          <w:rFonts w:asciiTheme="minorEastAsia" w:eastAsiaTheme="minorEastAsia" w:hAnsiTheme="minorEastAsia" w:hint="eastAsia"/>
          <w:sz w:val="21"/>
          <w:szCs w:val="21"/>
        </w:rPr>
        <w:t>承担</w:t>
      </w:r>
      <w:r w:rsidRPr="00550DB2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14284B" w:rsidRPr="00550DB2">
        <w:rPr>
          <w:rFonts w:asciiTheme="minorEastAsia" w:eastAsiaTheme="minorEastAsia" w:hAnsiTheme="minorEastAsia" w:hint="eastAsia"/>
          <w:sz w:val="21"/>
          <w:szCs w:val="21"/>
        </w:rPr>
        <w:t>任务</w:t>
      </w:r>
      <w:r w:rsidRPr="00550DB2">
        <w:rPr>
          <w:rFonts w:asciiTheme="minorEastAsia" w:eastAsiaTheme="minorEastAsia" w:hAnsiTheme="minorEastAsia" w:hint="eastAsia"/>
          <w:sz w:val="21"/>
          <w:szCs w:val="21"/>
        </w:rPr>
        <w:t>授权</w:t>
      </w:r>
      <w:r w:rsidR="0014284B" w:rsidRPr="00550DB2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Pr="00550DB2">
        <w:rPr>
          <w:rFonts w:asciiTheme="minorEastAsia" w:eastAsiaTheme="minorEastAsia" w:hAnsiTheme="minorEastAsia" w:hint="eastAsia"/>
          <w:sz w:val="21"/>
          <w:szCs w:val="21"/>
        </w:rPr>
        <w:t>框架</w:t>
      </w:r>
      <w:r w:rsidR="0014284B" w:rsidRPr="00550DB2">
        <w:rPr>
          <w:rFonts w:asciiTheme="minorEastAsia" w:eastAsiaTheme="minorEastAsia" w:hAnsiTheme="minorEastAsia" w:hint="eastAsia"/>
          <w:sz w:val="21"/>
          <w:szCs w:val="21"/>
        </w:rPr>
        <w:t>内，</w:t>
      </w:r>
      <w:r w:rsidRPr="00550DB2">
        <w:rPr>
          <w:rFonts w:asciiTheme="minorEastAsia" w:eastAsiaTheme="minorEastAsia" w:hAnsiTheme="minorEastAsia" w:hint="eastAsia"/>
          <w:sz w:val="21"/>
          <w:szCs w:val="21"/>
        </w:rPr>
        <w:t>加强彼此协作，造福亚太地区的成员国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。</w:t>
      </w:r>
    </w:p>
    <w:p w:rsidR="0045572E" w:rsidRPr="0061325C" w:rsidRDefault="0045572E" w:rsidP="0061325C">
      <w:pPr>
        <w:overflowPunct w:val="0"/>
        <w:spacing w:afterLines="50" w:after="120" w:line="340" w:lineRule="atLeast"/>
        <w:ind w:firstLineChars="200" w:firstLine="420"/>
        <w:jc w:val="both"/>
        <w:rPr>
          <w:rFonts w:ascii="KaiTi" w:eastAsia="KaiTi" w:hAnsi="KaiTi"/>
          <w:b/>
          <w:i/>
          <w:sz w:val="21"/>
          <w:szCs w:val="21"/>
          <w:lang w:val="en"/>
        </w:rPr>
      </w:pPr>
      <w:r w:rsidRPr="00550DB2">
        <w:rPr>
          <w:rFonts w:asciiTheme="minorEastAsia" w:eastAsiaTheme="minorEastAsia" w:hAnsiTheme="minorEastAsia"/>
          <w:sz w:val="21"/>
          <w:szCs w:val="21"/>
          <w:lang w:val="en"/>
        </w:rPr>
        <w:t>WIPO</w:t>
      </w:r>
      <w:r w:rsidR="00D17760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和</w:t>
      </w:r>
      <w:r w:rsidR="0082560E">
        <w:rPr>
          <w:rFonts w:asciiTheme="minorEastAsia" w:eastAsiaTheme="minorEastAsia" w:hAnsiTheme="minorEastAsia"/>
          <w:sz w:val="21"/>
          <w:szCs w:val="21"/>
          <w:lang w:val="en"/>
        </w:rPr>
        <w:t>亚太经社会</w:t>
      </w:r>
      <w:r w:rsidR="00D17760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决定缔结本谅解备忘录，并议定如下：</w:t>
      </w:r>
    </w:p>
    <w:p w:rsidR="0045572E" w:rsidRPr="0061325C" w:rsidRDefault="00AE235F" w:rsidP="0061325C">
      <w:pPr>
        <w:keepNext/>
        <w:spacing w:beforeLines="100" w:before="240" w:line="340" w:lineRule="atLeast"/>
        <w:jc w:val="center"/>
        <w:rPr>
          <w:rFonts w:ascii="KaiTi" w:eastAsia="KaiTi" w:hAnsi="KaiTi"/>
          <w:b/>
          <w:i/>
          <w:sz w:val="21"/>
          <w:szCs w:val="21"/>
          <w:lang w:val="en"/>
        </w:rPr>
      </w:pP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第</w:t>
      </w:r>
      <w:r w:rsidR="00B8562E"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一</w:t>
      </w: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条</w:t>
      </w:r>
    </w:p>
    <w:p w:rsidR="0045572E" w:rsidRPr="0061325C" w:rsidRDefault="00AE235F" w:rsidP="0061325C">
      <w:pPr>
        <w:keepNext/>
        <w:spacing w:afterLines="50" w:after="120" w:line="340" w:lineRule="atLeast"/>
        <w:jc w:val="center"/>
        <w:rPr>
          <w:rFonts w:ascii="KaiTi" w:eastAsia="KaiTi" w:hAnsi="KaiTi"/>
          <w:b/>
          <w:i/>
          <w:sz w:val="21"/>
          <w:szCs w:val="21"/>
          <w:lang w:val="en"/>
        </w:rPr>
      </w:pP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合</w:t>
      </w:r>
      <w:r w:rsidR="0044227F">
        <w:rPr>
          <w:rFonts w:ascii="KaiTi" w:eastAsia="KaiTi" w:hAnsi="KaiTi" w:hint="eastAsia"/>
          <w:b/>
          <w:i/>
          <w:sz w:val="21"/>
          <w:szCs w:val="21"/>
          <w:lang w:val="en"/>
        </w:rPr>
        <w:t xml:space="preserve">　</w:t>
      </w: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作</w:t>
      </w:r>
    </w:p>
    <w:p w:rsidR="0045572E" w:rsidRPr="00550DB2" w:rsidRDefault="007440A3" w:rsidP="00270810">
      <w:pPr>
        <w:overflowPunct w:val="0"/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  <w:lang w:val="en"/>
        </w:rPr>
      </w:pP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WIPO</w:t>
      </w:r>
      <w:r w:rsidR="00D767F7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秘书处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与</w:t>
      </w:r>
      <w:r w:rsidR="0082560E">
        <w:rPr>
          <w:rFonts w:asciiTheme="minorEastAsia" w:eastAsiaTheme="minorEastAsia" w:hAnsiTheme="minorEastAsia" w:hint="eastAsia"/>
          <w:sz w:val="21"/>
          <w:szCs w:val="21"/>
          <w:lang w:val="en"/>
        </w:rPr>
        <w:t>亚太经社会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秘书处，</w:t>
      </w:r>
      <w:r w:rsidR="00D767F7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为了推动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实现</w:t>
      </w:r>
      <w:r w:rsidR="00D767F7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《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建立</w:t>
      </w:r>
      <w:r w:rsidR="00A14A7C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WIPO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公约</w:t>
      </w:r>
      <w:r w:rsidR="00D767F7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》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规定的目标，</w:t>
      </w:r>
      <w:r w:rsidR="00114C86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促进完成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大会/经社理事会/</w:t>
      </w:r>
      <w:r w:rsidR="0082560E">
        <w:rPr>
          <w:rFonts w:asciiTheme="minorEastAsia" w:eastAsiaTheme="minorEastAsia" w:hAnsiTheme="minorEastAsia" w:hint="eastAsia"/>
          <w:sz w:val="21"/>
          <w:szCs w:val="21"/>
          <w:lang w:val="en"/>
        </w:rPr>
        <w:t>亚太经社会</w:t>
      </w:r>
      <w:r w:rsidR="00114C86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委员会各项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决议</w:t>
      </w:r>
      <w:r w:rsidR="00A14A7C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中规定的</w:t>
      </w:r>
      <w:r w:rsidR="00B8562E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任务授权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，并提高</w:t>
      </w:r>
      <w:r w:rsidR="00A14A7C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各自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活动的成效</w:t>
      </w:r>
      <w:r w:rsidR="00A14A7C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，同意就共同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关心的</w:t>
      </w:r>
      <w:r w:rsidR="00A14A7C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事项加强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合作</w:t>
      </w:r>
      <w:r w:rsidR="00A14A7C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。</w:t>
      </w:r>
    </w:p>
    <w:p w:rsidR="0045572E" w:rsidRPr="0061325C" w:rsidRDefault="00950E2F" w:rsidP="0061325C">
      <w:pPr>
        <w:keepNext/>
        <w:spacing w:beforeLines="100" w:before="240" w:line="340" w:lineRule="atLeast"/>
        <w:jc w:val="center"/>
        <w:rPr>
          <w:rFonts w:ascii="KaiTi" w:eastAsia="KaiTi" w:hAnsi="KaiTi"/>
          <w:b/>
          <w:i/>
          <w:sz w:val="21"/>
          <w:szCs w:val="21"/>
          <w:lang w:val="en"/>
        </w:rPr>
      </w:pP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第</w:t>
      </w:r>
      <w:r w:rsidR="00B8562E"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二</w:t>
      </w: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条</w:t>
      </w:r>
    </w:p>
    <w:p w:rsidR="0045572E" w:rsidRPr="0061325C" w:rsidRDefault="00950E2F" w:rsidP="0061325C">
      <w:pPr>
        <w:keepNext/>
        <w:spacing w:afterLines="50" w:after="120" w:line="340" w:lineRule="atLeast"/>
        <w:jc w:val="center"/>
        <w:rPr>
          <w:rFonts w:ascii="KaiTi" w:eastAsia="KaiTi" w:hAnsi="KaiTi"/>
          <w:b/>
          <w:i/>
          <w:sz w:val="21"/>
          <w:szCs w:val="21"/>
          <w:lang w:val="en"/>
        </w:rPr>
      </w:pP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合作领域</w:t>
      </w:r>
    </w:p>
    <w:p w:rsidR="0045572E" w:rsidRPr="00550DB2" w:rsidRDefault="00950E2F" w:rsidP="00270810">
      <w:pPr>
        <w:overflowPunct w:val="0"/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  <w:lang w:val="en"/>
        </w:rPr>
      </w:pP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以下非穷尽清单包括</w:t>
      </w:r>
      <w:r w:rsidR="006A0962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按照第</w:t>
      </w:r>
      <w:r w:rsidR="00B8562E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一</w:t>
      </w:r>
      <w:r w:rsidR="006A0962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条的规定开展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合作</w:t>
      </w:r>
      <w:r w:rsidR="006A0962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应涉及的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领域，</w:t>
      </w:r>
      <w:r w:rsidR="006A0962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并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将由</w:t>
      </w:r>
      <w:r w:rsidR="006A0962" w:rsidRPr="00550DB2">
        <w:rPr>
          <w:rFonts w:asciiTheme="minorEastAsia" w:eastAsiaTheme="minorEastAsia" w:hAnsiTheme="minorEastAsia"/>
          <w:sz w:val="21"/>
          <w:szCs w:val="21"/>
          <w:lang w:val="en"/>
        </w:rPr>
        <w:t>WIPO</w:t>
      </w:r>
      <w:r w:rsidR="00EB2B8E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秘书处</w:t>
      </w:r>
      <w:r w:rsidR="006A0962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和</w:t>
      </w:r>
      <w:r w:rsidR="0082560E">
        <w:rPr>
          <w:rFonts w:asciiTheme="minorEastAsia" w:eastAsiaTheme="minorEastAsia" w:hAnsiTheme="minorEastAsia"/>
          <w:sz w:val="21"/>
          <w:szCs w:val="21"/>
          <w:lang w:val="en"/>
        </w:rPr>
        <w:t>亚太经社会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秘书处进一步阐述：</w:t>
      </w:r>
    </w:p>
    <w:p w:rsidR="0045572E" w:rsidRPr="00550DB2" w:rsidRDefault="00BC087D" w:rsidP="0061325C">
      <w:pPr>
        <w:numPr>
          <w:ilvl w:val="0"/>
          <w:numId w:val="7"/>
        </w:numPr>
        <w:spacing w:afterLines="50" w:after="120" w:line="340" w:lineRule="atLeast"/>
        <w:ind w:left="714" w:hanging="357"/>
        <w:jc w:val="both"/>
        <w:rPr>
          <w:rFonts w:asciiTheme="minorEastAsia" w:eastAsiaTheme="minorEastAsia" w:hAnsiTheme="minorEastAsia"/>
          <w:sz w:val="21"/>
          <w:szCs w:val="21"/>
          <w:lang w:val="en"/>
        </w:rPr>
      </w:pP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构建</w:t>
      </w:r>
      <w:r w:rsidR="006A0962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战略使用知识产权</w:t>
      </w:r>
      <w:r w:rsidR="00EB2B8E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的能力，使知识产权成为促进经济、</w:t>
      </w:r>
      <w:r w:rsidR="006A0962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社会</w:t>
      </w:r>
      <w:r w:rsidR="00EB2B8E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、</w:t>
      </w:r>
      <w:r w:rsidR="006A0962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文化和技术发展的</w:t>
      </w:r>
      <w:r w:rsidR="00EB2B8E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工具</w:t>
      </w:r>
      <w:r w:rsidR="006A0962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；</w:t>
      </w:r>
    </w:p>
    <w:p w:rsidR="006A0962" w:rsidRPr="00550DB2" w:rsidRDefault="006A0962" w:rsidP="0061325C">
      <w:pPr>
        <w:numPr>
          <w:ilvl w:val="0"/>
          <w:numId w:val="7"/>
        </w:numPr>
        <w:spacing w:afterLines="50" w:after="120" w:line="340" w:lineRule="atLeast"/>
        <w:ind w:left="714" w:hanging="357"/>
        <w:jc w:val="both"/>
        <w:rPr>
          <w:rFonts w:asciiTheme="minorEastAsia" w:eastAsiaTheme="minorEastAsia" w:hAnsiTheme="minorEastAsia"/>
          <w:sz w:val="21"/>
          <w:szCs w:val="21"/>
          <w:lang w:val="en"/>
        </w:rPr>
      </w:pP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发展并加强国家知识产权和创新战略，满足国家政策和经济目标；</w:t>
      </w:r>
    </w:p>
    <w:p w:rsidR="006A0962" w:rsidRPr="00550DB2" w:rsidRDefault="006A0962" w:rsidP="0061325C">
      <w:pPr>
        <w:numPr>
          <w:ilvl w:val="0"/>
          <w:numId w:val="7"/>
        </w:numPr>
        <w:spacing w:afterLines="50" w:after="120" w:line="340" w:lineRule="atLeast"/>
        <w:ind w:left="714" w:hanging="357"/>
        <w:jc w:val="both"/>
        <w:rPr>
          <w:rFonts w:asciiTheme="minorEastAsia" w:eastAsiaTheme="minorEastAsia" w:hAnsiTheme="minorEastAsia"/>
          <w:sz w:val="21"/>
          <w:szCs w:val="21"/>
          <w:lang w:val="en"/>
        </w:rPr>
      </w:pP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为经济增长和发展制定适当的监管框架，建设利用知识产权潜力所需的基础设施；</w:t>
      </w:r>
    </w:p>
    <w:p w:rsidR="0045572E" w:rsidRPr="00550DB2" w:rsidRDefault="006A0962" w:rsidP="0061325C">
      <w:pPr>
        <w:numPr>
          <w:ilvl w:val="0"/>
          <w:numId w:val="7"/>
        </w:numPr>
        <w:spacing w:afterLines="50" w:after="120" w:line="340" w:lineRule="atLeast"/>
        <w:ind w:left="714" w:hanging="357"/>
        <w:jc w:val="both"/>
        <w:rPr>
          <w:rFonts w:asciiTheme="minorEastAsia" w:eastAsiaTheme="minorEastAsia" w:hAnsiTheme="minorEastAsia"/>
          <w:sz w:val="21"/>
          <w:szCs w:val="21"/>
          <w:lang w:val="en"/>
        </w:rPr>
      </w:pP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lastRenderedPageBreak/>
        <w:t>促进</w:t>
      </w:r>
      <w:r w:rsidR="00B261B9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技术和科学信息的获取及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使用，包括载于专利文件</w:t>
      </w:r>
      <w:r w:rsidR="00B261B9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的信息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，并特别</w:t>
      </w:r>
      <w:r w:rsidR="00BC087D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强调使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最不发达国家</w:t>
      </w:r>
      <w:r w:rsidR="00BC087D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受益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，以期</w:t>
      </w:r>
      <w:r w:rsidR="00B261B9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激励并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促进发展成果</w:t>
      </w:r>
      <w:r w:rsidR="00B261B9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。</w:t>
      </w:r>
    </w:p>
    <w:p w:rsidR="0045572E" w:rsidRPr="0061325C" w:rsidRDefault="00B261B9" w:rsidP="0061325C">
      <w:pPr>
        <w:keepNext/>
        <w:spacing w:beforeLines="100" w:before="240" w:line="340" w:lineRule="atLeast"/>
        <w:jc w:val="center"/>
        <w:rPr>
          <w:rFonts w:ascii="KaiTi" w:eastAsia="KaiTi" w:hAnsi="KaiTi"/>
          <w:b/>
          <w:i/>
          <w:sz w:val="21"/>
          <w:szCs w:val="21"/>
          <w:lang w:val="en"/>
        </w:rPr>
      </w:pP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第</w:t>
      </w:r>
      <w:r w:rsidR="00391D6C"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三</w:t>
      </w: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条</w:t>
      </w:r>
    </w:p>
    <w:p w:rsidR="0045572E" w:rsidRPr="0061325C" w:rsidRDefault="00B261B9" w:rsidP="0061325C">
      <w:pPr>
        <w:keepNext/>
        <w:spacing w:afterLines="50" w:after="120" w:line="340" w:lineRule="atLeast"/>
        <w:jc w:val="center"/>
        <w:rPr>
          <w:rFonts w:ascii="KaiTi" w:eastAsia="KaiTi" w:hAnsi="KaiTi"/>
          <w:b/>
          <w:i/>
          <w:sz w:val="21"/>
          <w:szCs w:val="21"/>
          <w:lang w:val="en"/>
        </w:rPr>
      </w:pP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互派代表</w:t>
      </w:r>
    </w:p>
    <w:p w:rsidR="00A60273" w:rsidRPr="00550DB2" w:rsidRDefault="00A60273" w:rsidP="00270810">
      <w:pPr>
        <w:overflowPunct w:val="0"/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 w:rsidRPr="00550DB2">
        <w:rPr>
          <w:rFonts w:asciiTheme="minorEastAsia" w:eastAsiaTheme="minorEastAsia" w:hAnsiTheme="minorEastAsia"/>
          <w:sz w:val="21"/>
          <w:szCs w:val="21"/>
          <w:lang w:val="en"/>
        </w:rPr>
        <w:t>WIPO</w:t>
      </w:r>
      <w:r w:rsidR="00200806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秘书处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和</w:t>
      </w:r>
      <w:r w:rsidR="0082560E">
        <w:rPr>
          <w:rFonts w:asciiTheme="minorEastAsia" w:eastAsiaTheme="minorEastAsia" w:hAnsiTheme="minorEastAsia"/>
          <w:sz w:val="21"/>
          <w:szCs w:val="21"/>
          <w:lang w:val="en"/>
        </w:rPr>
        <w:t>亚太经社会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秘书处应根据惯例，邀请对方参加各自就共同关心的事项</w:t>
      </w:r>
      <w:r w:rsidR="00391D6C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所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组织的会议，并可以在双方认为合适</w:t>
      </w:r>
      <w:proofErr w:type="gramStart"/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时联合</w:t>
      </w:r>
      <w:proofErr w:type="gramEnd"/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举办此类会议。为此，</w:t>
      </w:r>
      <w:r w:rsidRPr="00550DB2">
        <w:rPr>
          <w:rFonts w:asciiTheme="minorEastAsia" w:eastAsiaTheme="minorEastAsia" w:hAnsiTheme="minorEastAsia"/>
          <w:sz w:val="21"/>
          <w:szCs w:val="21"/>
        </w:rPr>
        <w:t>WIPO</w:t>
      </w:r>
      <w:r w:rsidRPr="00550DB2">
        <w:rPr>
          <w:rFonts w:asciiTheme="minorEastAsia" w:eastAsiaTheme="minorEastAsia" w:hAnsiTheme="minorEastAsia" w:hint="eastAsia"/>
          <w:sz w:val="21"/>
          <w:szCs w:val="21"/>
        </w:rPr>
        <w:t>和</w:t>
      </w:r>
      <w:r w:rsidR="0082560E">
        <w:rPr>
          <w:rFonts w:asciiTheme="minorEastAsia" w:eastAsiaTheme="minorEastAsia" w:hAnsiTheme="minorEastAsia"/>
          <w:sz w:val="21"/>
          <w:szCs w:val="21"/>
          <w:lang w:val="en"/>
        </w:rPr>
        <w:t>亚太经社会</w:t>
      </w:r>
      <w:r w:rsidR="00200806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还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应</w:t>
      </w:r>
      <w:proofErr w:type="gramStart"/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作出</w:t>
      </w:r>
      <w:proofErr w:type="gramEnd"/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必要安排，确保双方</w:t>
      </w:r>
      <w:r w:rsidR="00C1472F" w:rsidRPr="00550DB2">
        <w:rPr>
          <w:rFonts w:asciiTheme="minorEastAsia" w:eastAsiaTheme="minorEastAsia" w:hAnsiTheme="minorEastAsia" w:hint="eastAsia"/>
          <w:sz w:val="21"/>
          <w:szCs w:val="21"/>
        </w:rPr>
        <w:t>互派代表出席</w:t>
      </w:r>
      <w:r w:rsidRPr="00550DB2">
        <w:rPr>
          <w:rFonts w:asciiTheme="minorEastAsia" w:eastAsiaTheme="minorEastAsia" w:hAnsiTheme="minorEastAsia" w:hint="eastAsia"/>
          <w:sz w:val="21"/>
          <w:szCs w:val="21"/>
        </w:rPr>
        <w:t>各自主办的</w:t>
      </w:r>
      <w:r w:rsidR="00391D6C" w:rsidRPr="00550DB2">
        <w:rPr>
          <w:rFonts w:asciiTheme="minorEastAsia" w:eastAsiaTheme="minorEastAsia" w:hAnsiTheme="minorEastAsia" w:hint="eastAsia"/>
          <w:sz w:val="21"/>
          <w:szCs w:val="21"/>
        </w:rPr>
        <w:t>相关</w:t>
      </w:r>
      <w:r w:rsidRPr="00550DB2">
        <w:rPr>
          <w:rFonts w:asciiTheme="minorEastAsia" w:eastAsiaTheme="minorEastAsia" w:hAnsiTheme="minorEastAsia" w:hint="eastAsia"/>
          <w:sz w:val="21"/>
          <w:szCs w:val="21"/>
        </w:rPr>
        <w:t>会议。</w:t>
      </w:r>
    </w:p>
    <w:p w:rsidR="0045572E" w:rsidRPr="0061325C" w:rsidRDefault="00973EF6" w:rsidP="0061325C">
      <w:pPr>
        <w:keepNext/>
        <w:spacing w:beforeLines="100" w:before="240" w:line="340" w:lineRule="atLeast"/>
        <w:jc w:val="center"/>
        <w:rPr>
          <w:rFonts w:ascii="KaiTi" w:eastAsia="KaiTi" w:hAnsi="KaiTi"/>
          <w:b/>
          <w:i/>
          <w:sz w:val="21"/>
          <w:szCs w:val="21"/>
          <w:lang w:val="en"/>
        </w:rPr>
      </w:pP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第</w:t>
      </w:r>
      <w:r w:rsidR="00200806"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四</w:t>
      </w: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条</w:t>
      </w:r>
    </w:p>
    <w:p w:rsidR="0045572E" w:rsidRPr="0061325C" w:rsidRDefault="00973EF6" w:rsidP="0061325C">
      <w:pPr>
        <w:keepNext/>
        <w:spacing w:afterLines="50" w:after="120" w:line="340" w:lineRule="atLeast"/>
        <w:jc w:val="center"/>
        <w:rPr>
          <w:rFonts w:ascii="KaiTi" w:eastAsia="KaiTi" w:hAnsi="KaiTi"/>
          <w:b/>
          <w:i/>
          <w:sz w:val="21"/>
          <w:szCs w:val="21"/>
          <w:lang w:val="en"/>
        </w:rPr>
      </w:pP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交换信息和文献</w:t>
      </w:r>
    </w:p>
    <w:p w:rsidR="0058490E" w:rsidRPr="00550DB2" w:rsidRDefault="0045572E" w:rsidP="00270810">
      <w:pPr>
        <w:overflowPunct w:val="0"/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  <w:lang w:val="en"/>
        </w:rPr>
      </w:pPr>
      <w:r w:rsidRPr="00550DB2">
        <w:rPr>
          <w:rFonts w:asciiTheme="minorEastAsia" w:eastAsiaTheme="minorEastAsia" w:hAnsiTheme="minorEastAsia"/>
          <w:sz w:val="21"/>
          <w:szCs w:val="21"/>
          <w:lang w:val="en"/>
        </w:rPr>
        <w:t>WIPO</w:t>
      </w:r>
      <w:r w:rsidR="00200806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秘书处</w:t>
      </w:r>
      <w:r w:rsidR="001E3598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和</w:t>
      </w:r>
      <w:r w:rsidR="0082560E">
        <w:rPr>
          <w:rFonts w:asciiTheme="minorEastAsia" w:eastAsiaTheme="minorEastAsia" w:hAnsiTheme="minorEastAsia"/>
          <w:sz w:val="21"/>
          <w:szCs w:val="21"/>
          <w:lang w:val="en"/>
        </w:rPr>
        <w:t>亚太经社会</w:t>
      </w:r>
      <w:r w:rsidR="001E3598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秘书处应就相关信息和文献进行交换，但须遵守各方</w:t>
      </w:r>
      <w:r w:rsidR="003B73B3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可能</w:t>
      </w:r>
      <w:r w:rsidR="001E3598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认为必要的</w:t>
      </w:r>
      <w:r w:rsidR="0058490E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限制和安排，以</w:t>
      </w:r>
      <w:r w:rsidR="003B73B3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保持某些信息和文件的保密性。</w:t>
      </w:r>
    </w:p>
    <w:p w:rsidR="0045572E" w:rsidRPr="0061325C" w:rsidRDefault="0058490E" w:rsidP="0061325C">
      <w:pPr>
        <w:keepNext/>
        <w:spacing w:beforeLines="100" w:before="240" w:line="340" w:lineRule="atLeast"/>
        <w:jc w:val="center"/>
        <w:rPr>
          <w:rFonts w:ascii="KaiTi" w:eastAsia="KaiTi" w:hAnsi="KaiTi"/>
          <w:b/>
          <w:i/>
          <w:sz w:val="21"/>
          <w:szCs w:val="21"/>
          <w:lang w:val="en"/>
        </w:rPr>
      </w:pP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第</w:t>
      </w:r>
      <w:r w:rsidR="005A1652"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五</w:t>
      </w: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条</w:t>
      </w:r>
    </w:p>
    <w:p w:rsidR="0045572E" w:rsidRPr="0061325C" w:rsidRDefault="0058490E" w:rsidP="0061325C">
      <w:pPr>
        <w:keepNext/>
        <w:spacing w:afterLines="50" w:after="120" w:line="340" w:lineRule="atLeast"/>
        <w:jc w:val="center"/>
        <w:rPr>
          <w:rFonts w:ascii="KaiTi" w:eastAsia="KaiTi" w:hAnsi="KaiTi"/>
          <w:b/>
          <w:i/>
          <w:sz w:val="21"/>
          <w:szCs w:val="21"/>
          <w:lang w:val="en"/>
        </w:rPr>
      </w:pP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财务问题</w:t>
      </w:r>
    </w:p>
    <w:p w:rsidR="0045572E" w:rsidRPr="00550DB2" w:rsidRDefault="0058490E" w:rsidP="00270810">
      <w:pPr>
        <w:overflowPunct w:val="0"/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  <w:lang w:val="en"/>
        </w:rPr>
      </w:pP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与执行协定相关的任何小额支出或</w:t>
      </w:r>
      <w:r w:rsidR="00246D32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一般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支出由各方自行承担。</w:t>
      </w:r>
    </w:p>
    <w:p w:rsidR="0045572E" w:rsidRPr="00550DB2" w:rsidRDefault="0058490E" w:rsidP="00270810">
      <w:pPr>
        <w:overflowPunct w:val="0"/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  <w:lang w:val="en"/>
        </w:rPr>
      </w:pP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如果一方根据本谅解备忘录向另一方提议的合作所需支出超</w:t>
      </w:r>
      <w:r w:rsidR="002C0CCE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过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小额支出或</w:t>
      </w:r>
      <w:r w:rsidR="002C0CCE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一般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支出，</w:t>
      </w:r>
      <w:r w:rsidR="00E63E74" w:rsidRPr="00550DB2">
        <w:rPr>
          <w:rFonts w:asciiTheme="minorEastAsia" w:eastAsiaTheme="minorEastAsia" w:hAnsiTheme="minorEastAsia"/>
          <w:sz w:val="21"/>
          <w:szCs w:val="21"/>
          <w:lang w:val="en"/>
        </w:rPr>
        <w:t>WIPO</w:t>
      </w:r>
      <w:r w:rsidR="00E63E74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和</w:t>
      </w:r>
      <w:r w:rsidR="0082560E">
        <w:rPr>
          <w:rFonts w:asciiTheme="minorEastAsia" w:eastAsiaTheme="minorEastAsia" w:hAnsiTheme="minorEastAsia"/>
          <w:sz w:val="21"/>
          <w:szCs w:val="21"/>
          <w:lang w:val="en"/>
        </w:rPr>
        <w:t>亚太经社会</w:t>
      </w:r>
      <w:r w:rsidR="00E63E74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应开展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磋商</w:t>
      </w:r>
      <w:r w:rsidR="00E63E74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，确定所需资源的可用程度</w:t>
      </w:r>
      <w:r w:rsidR="00C427E8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和</w:t>
      </w:r>
      <w:r w:rsidR="00E63E74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支付这些支出的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最公平的方式，</w:t>
      </w:r>
      <w:r w:rsidR="00E63E74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以及</w:t>
      </w:r>
      <w:r w:rsidR="001B18A3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在没有现成资源可用时，确定</w:t>
      </w:r>
      <w:r w:rsidR="00E63E74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取得必要资源的最恰当的方式。</w:t>
      </w:r>
    </w:p>
    <w:p w:rsidR="0045572E" w:rsidRPr="0061325C" w:rsidRDefault="00E63E74" w:rsidP="0061325C">
      <w:pPr>
        <w:keepNext/>
        <w:spacing w:beforeLines="100" w:before="240" w:line="340" w:lineRule="atLeast"/>
        <w:jc w:val="center"/>
        <w:rPr>
          <w:rFonts w:ascii="KaiTi" w:eastAsia="KaiTi" w:hAnsi="KaiTi"/>
          <w:b/>
          <w:i/>
          <w:sz w:val="21"/>
          <w:szCs w:val="21"/>
          <w:lang w:val="en"/>
        </w:rPr>
      </w:pP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第</w:t>
      </w:r>
      <w:r w:rsidR="004D13D5"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六</w:t>
      </w: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条</w:t>
      </w:r>
    </w:p>
    <w:p w:rsidR="0045572E" w:rsidRPr="00550DB2" w:rsidRDefault="00E63E74" w:rsidP="0061325C">
      <w:pPr>
        <w:keepNext/>
        <w:spacing w:afterLines="50" w:after="120" w:line="340" w:lineRule="atLeast"/>
        <w:jc w:val="center"/>
        <w:rPr>
          <w:rFonts w:asciiTheme="minorEastAsia" w:eastAsiaTheme="minorEastAsia" w:hAnsiTheme="minorEastAsia"/>
          <w:sz w:val="21"/>
          <w:szCs w:val="21"/>
          <w:lang w:val="en"/>
        </w:rPr>
      </w:pP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修</w:t>
      </w:r>
      <w:r w:rsidR="0044227F">
        <w:rPr>
          <w:rFonts w:ascii="KaiTi" w:eastAsia="KaiTi" w:hAnsi="KaiTi" w:hint="eastAsia"/>
          <w:b/>
          <w:i/>
          <w:sz w:val="21"/>
          <w:szCs w:val="21"/>
          <w:lang w:val="en"/>
        </w:rPr>
        <w:t xml:space="preserve">　</w:t>
      </w: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改</w:t>
      </w:r>
    </w:p>
    <w:p w:rsidR="0045572E" w:rsidRPr="00550DB2" w:rsidRDefault="004D13D5" w:rsidP="00270810">
      <w:pPr>
        <w:overflowPunct w:val="0"/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  <w:lang w:val="en"/>
        </w:rPr>
      </w:pPr>
      <w:r w:rsidRPr="00550DB2">
        <w:rPr>
          <w:rFonts w:asciiTheme="minorEastAsia" w:eastAsiaTheme="minorEastAsia" w:hAnsiTheme="minorEastAsia" w:hint="eastAsia"/>
          <w:sz w:val="21"/>
          <w:szCs w:val="21"/>
        </w:rPr>
        <w:t>本</w:t>
      </w:r>
      <w:r w:rsidR="00E63E74" w:rsidRPr="00550DB2">
        <w:rPr>
          <w:rFonts w:asciiTheme="minorEastAsia" w:eastAsiaTheme="minorEastAsia" w:hAnsiTheme="minorEastAsia" w:hint="eastAsia"/>
          <w:sz w:val="21"/>
          <w:szCs w:val="21"/>
        </w:rPr>
        <w:t>谅解备忘录可以修改，前提是双方以书面方式和换文正式表示一致同意，并在换文中指出相关修改的生效日期。</w:t>
      </w:r>
    </w:p>
    <w:p w:rsidR="0045572E" w:rsidRPr="0061325C" w:rsidRDefault="00076BBD" w:rsidP="0061325C">
      <w:pPr>
        <w:keepNext/>
        <w:spacing w:beforeLines="100" w:before="240" w:line="340" w:lineRule="atLeast"/>
        <w:jc w:val="center"/>
        <w:rPr>
          <w:rFonts w:ascii="KaiTi" w:eastAsia="KaiTi" w:hAnsi="KaiTi"/>
          <w:b/>
          <w:i/>
          <w:sz w:val="21"/>
          <w:szCs w:val="21"/>
          <w:lang w:val="en"/>
        </w:rPr>
      </w:pP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第</w:t>
      </w:r>
      <w:r w:rsidR="004D13D5"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七</w:t>
      </w: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条</w:t>
      </w:r>
    </w:p>
    <w:p w:rsidR="0045572E" w:rsidRPr="0061325C" w:rsidRDefault="00076BBD" w:rsidP="0061325C">
      <w:pPr>
        <w:keepNext/>
        <w:spacing w:afterLines="50" w:after="120" w:line="340" w:lineRule="atLeast"/>
        <w:jc w:val="center"/>
        <w:rPr>
          <w:rFonts w:ascii="KaiTi" w:eastAsia="KaiTi" w:hAnsi="KaiTi"/>
          <w:b/>
          <w:i/>
          <w:sz w:val="21"/>
          <w:szCs w:val="21"/>
          <w:lang w:val="en"/>
        </w:rPr>
      </w:pP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生</w:t>
      </w:r>
      <w:r w:rsidR="0044227F">
        <w:rPr>
          <w:rFonts w:ascii="KaiTi" w:eastAsia="KaiTi" w:hAnsi="KaiTi" w:hint="eastAsia"/>
          <w:b/>
          <w:i/>
          <w:sz w:val="21"/>
          <w:szCs w:val="21"/>
          <w:lang w:val="en"/>
        </w:rPr>
        <w:t xml:space="preserve">　</w:t>
      </w: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效</w:t>
      </w:r>
    </w:p>
    <w:p w:rsidR="0045572E" w:rsidRPr="00550DB2" w:rsidRDefault="00955217" w:rsidP="00270810">
      <w:pPr>
        <w:overflowPunct w:val="0"/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  <w:lang w:val="en"/>
        </w:rPr>
      </w:pP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本谅解备忘录经</w:t>
      </w:r>
      <w:r w:rsidR="0045572E" w:rsidRPr="00550DB2">
        <w:rPr>
          <w:rFonts w:asciiTheme="minorEastAsia" w:eastAsiaTheme="minorEastAsia" w:hAnsiTheme="minorEastAsia"/>
          <w:sz w:val="21"/>
          <w:szCs w:val="21"/>
          <w:lang w:val="en"/>
        </w:rPr>
        <w:t>WIPO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总干事和</w:t>
      </w:r>
      <w:r w:rsidR="0082560E">
        <w:rPr>
          <w:rFonts w:asciiTheme="minorEastAsia" w:eastAsiaTheme="minorEastAsia" w:hAnsiTheme="minorEastAsia"/>
          <w:sz w:val="21"/>
          <w:szCs w:val="21"/>
          <w:lang w:val="en"/>
        </w:rPr>
        <w:t>亚太经社会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执行秘书签字，并获得联合国亚洲及太平洋经济社会委员会批准后即应</w:t>
      </w:r>
      <w:r w:rsidRPr="00270810">
        <w:rPr>
          <w:rFonts w:asciiTheme="minorEastAsia" w:eastAsiaTheme="minorEastAsia" w:hAnsiTheme="minorEastAsia" w:hint="eastAsia"/>
          <w:sz w:val="21"/>
          <w:szCs w:val="21"/>
        </w:rPr>
        <w:t>生效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。</w:t>
      </w:r>
    </w:p>
    <w:p w:rsidR="0045572E" w:rsidRPr="0061325C" w:rsidRDefault="0086729D" w:rsidP="0061325C">
      <w:pPr>
        <w:keepNext/>
        <w:spacing w:beforeLines="100" w:before="240" w:line="340" w:lineRule="atLeast"/>
        <w:jc w:val="center"/>
        <w:rPr>
          <w:rFonts w:ascii="KaiTi" w:eastAsia="KaiTi" w:hAnsi="KaiTi"/>
          <w:b/>
          <w:i/>
          <w:sz w:val="21"/>
          <w:szCs w:val="21"/>
          <w:lang w:val="en"/>
        </w:rPr>
      </w:pP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第</w:t>
      </w:r>
      <w:r w:rsidR="004D13D5"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八</w:t>
      </w: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条</w:t>
      </w:r>
    </w:p>
    <w:p w:rsidR="0045572E" w:rsidRPr="0061325C" w:rsidRDefault="0086729D" w:rsidP="0061325C">
      <w:pPr>
        <w:keepNext/>
        <w:spacing w:afterLines="50" w:after="120" w:line="340" w:lineRule="atLeast"/>
        <w:jc w:val="center"/>
        <w:rPr>
          <w:rFonts w:ascii="KaiTi" w:eastAsia="KaiTi" w:hAnsi="KaiTi"/>
          <w:b/>
          <w:i/>
          <w:sz w:val="21"/>
          <w:szCs w:val="21"/>
          <w:lang w:val="en"/>
        </w:rPr>
      </w:pP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终</w:t>
      </w:r>
      <w:r w:rsidR="0044227F">
        <w:rPr>
          <w:rFonts w:ascii="KaiTi" w:eastAsia="KaiTi" w:hAnsi="KaiTi" w:hint="eastAsia"/>
          <w:b/>
          <w:i/>
          <w:sz w:val="21"/>
          <w:szCs w:val="21"/>
          <w:lang w:val="en"/>
        </w:rPr>
        <w:t xml:space="preserve">　</w:t>
      </w:r>
      <w:bookmarkStart w:id="6" w:name="_GoBack"/>
      <w:bookmarkEnd w:id="6"/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止</w:t>
      </w:r>
    </w:p>
    <w:p w:rsidR="0045572E" w:rsidRPr="00550DB2" w:rsidRDefault="0086729D" w:rsidP="00270810">
      <w:pPr>
        <w:overflowPunct w:val="0"/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 w:rsidRPr="00550DB2">
        <w:rPr>
          <w:rFonts w:asciiTheme="minorEastAsia" w:eastAsiaTheme="minorEastAsia" w:hAnsiTheme="minorEastAsia" w:cs="SimSun" w:hint="eastAsia"/>
          <w:sz w:val="21"/>
          <w:szCs w:val="21"/>
        </w:rPr>
        <w:t>终止本谅解备忘录可通过</w:t>
      </w:r>
      <w:r w:rsidRPr="00270810">
        <w:rPr>
          <w:rFonts w:asciiTheme="minorEastAsia" w:eastAsiaTheme="minorEastAsia" w:hAnsiTheme="minorEastAsia" w:hint="eastAsia"/>
          <w:sz w:val="21"/>
          <w:szCs w:val="21"/>
        </w:rPr>
        <w:t>书面</w:t>
      </w:r>
      <w:r w:rsidRPr="00550DB2">
        <w:rPr>
          <w:rFonts w:asciiTheme="minorEastAsia" w:eastAsiaTheme="minorEastAsia" w:hAnsiTheme="minorEastAsia" w:cs="SimSun" w:hint="eastAsia"/>
          <w:sz w:val="21"/>
          <w:szCs w:val="21"/>
        </w:rPr>
        <w:t>一致同意，或由一方提前六个月通知另一方。提出终止时，除非另有约定，此前通过具体的合作项目产生的义务不受影响。</w:t>
      </w:r>
    </w:p>
    <w:p w:rsidR="0045572E" w:rsidRPr="0061325C" w:rsidRDefault="0086729D" w:rsidP="0061325C">
      <w:pPr>
        <w:keepNext/>
        <w:spacing w:beforeLines="100" w:before="240" w:line="340" w:lineRule="atLeast"/>
        <w:jc w:val="center"/>
        <w:rPr>
          <w:rFonts w:ascii="KaiTi" w:eastAsia="KaiTi" w:hAnsi="KaiTi"/>
          <w:b/>
          <w:i/>
          <w:sz w:val="21"/>
          <w:szCs w:val="21"/>
          <w:lang w:val="en"/>
        </w:rPr>
      </w:pP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lastRenderedPageBreak/>
        <w:t>第</w:t>
      </w:r>
      <w:r w:rsidR="004D13D5"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九</w:t>
      </w: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条</w:t>
      </w:r>
    </w:p>
    <w:p w:rsidR="0045572E" w:rsidRPr="0061325C" w:rsidRDefault="0086729D" w:rsidP="0061325C">
      <w:pPr>
        <w:keepNext/>
        <w:spacing w:afterLines="50" w:after="120" w:line="340" w:lineRule="atLeast"/>
        <w:jc w:val="center"/>
        <w:rPr>
          <w:rFonts w:ascii="KaiTi" w:eastAsia="KaiTi" w:hAnsi="KaiTi"/>
          <w:b/>
          <w:i/>
          <w:sz w:val="21"/>
          <w:szCs w:val="21"/>
          <w:lang w:val="en"/>
        </w:rPr>
      </w:pPr>
      <w:r w:rsidRPr="0061325C">
        <w:rPr>
          <w:rFonts w:ascii="KaiTi" w:eastAsia="KaiTi" w:hAnsi="KaiTi" w:hint="eastAsia"/>
          <w:b/>
          <w:i/>
          <w:sz w:val="21"/>
          <w:szCs w:val="21"/>
          <w:lang w:val="en"/>
        </w:rPr>
        <w:t>联络点</w:t>
      </w:r>
    </w:p>
    <w:p w:rsidR="0045572E" w:rsidRPr="00550DB2" w:rsidRDefault="0086729D" w:rsidP="00270810">
      <w:pPr>
        <w:overflowPunct w:val="0"/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</w:rPr>
      </w:pPr>
      <w:r w:rsidRPr="00550DB2">
        <w:rPr>
          <w:rFonts w:asciiTheme="minorEastAsia" w:eastAsiaTheme="minorEastAsia" w:hAnsiTheme="minorEastAsia" w:cs="SimSun" w:hint="eastAsia"/>
          <w:sz w:val="21"/>
          <w:szCs w:val="21"/>
        </w:rPr>
        <w:t>双方将指定联络点，为执行本谅解备忘录相关事项的协调和沟通提供便利，并应</w:t>
      </w:r>
      <w:r w:rsidR="004D13D5" w:rsidRPr="00550DB2">
        <w:rPr>
          <w:rFonts w:asciiTheme="minorEastAsia" w:eastAsiaTheme="minorEastAsia" w:hAnsiTheme="minorEastAsia" w:cs="SimSun" w:hint="eastAsia"/>
          <w:sz w:val="21"/>
          <w:szCs w:val="21"/>
        </w:rPr>
        <w:t>在</w:t>
      </w:r>
      <w:r w:rsidRPr="00550DB2">
        <w:rPr>
          <w:rFonts w:asciiTheme="minorEastAsia" w:eastAsiaTheme="minorEastAsia" w:hAnsiTheme="minorEastAsia" w:cs="SimSun" w:hint="eastAsia"/>
          <w:sz w:val="21"/>
          <w:szCs w:val="21"/>
        </w:rPr>
        <w:t>指定</w:t>
      </w:r>
      <w:r w:rsidR="00B91854" w:rsidRPr="00550DB2">
        <w:rPr>
          <w:rFonts w:asciiTheme="minorEastAsia" w:eastAsiaTheme="minorEastAsia" w:hAnsiTheme="minorEastAsia" w:cs="SimSun" w:hint="eastAsia"/>
          <w:sz w:val="21"/>
          <w:szCs w:val="21"/>
        </w:rPr>
        <w:t>的</w:t>
      </w:r>
      <w:r w:rsidRPr="00550DB2">
        <w:rPr>
          <w:rFonts w:asciiTheme="minorEastAsia" w:eastAsiaTheme="minorEastAsia" w:hAnsiTheme="minorEastAsia" w:cs="SimSun" w:hint="eastAsia"/>
          <w:sz w:val="21"/>
          <w:szCs w:val="21"/>
        </w:rPr>
        <w:t>联络点更换</w:t>
      </w:r>
      <w:r w:rsidR="004D13D5" w:rsidRPr="00550DB2">
        <w:rPr>
          <w:rFonts w:asciiTheme="minorEastAsia" w:eastAsiaTheme="minorEastAsia" w:hAnsiTheme="minorEastAsia" w:cs="SimSun" w:hint="eastAsia"/>
          <w:sz w:val="21"/>
          <w:szCs w:val="21"/>
        </w:rPr>
        <w:t>时通知对方</w:t>
      </w:r>
      <w:r w:rsidRPr="00550DB2">
        <w:rPr>
          <w:rFonts w:asciiTheme="minorEastAsia" w:eastAsiaTheme="minorEastAsia" w:hAnsiTheme="minorEastAsia" w:cs="SimSun" w:hint="eastAsia"/>
          <w:sz w:val="21"/>
          <w:szCs w:val="21"/>
        </w:rPr>
        <w:t>。</w:t>
      </w:r>
    </w:p>
    <w:p w:rsidR="0045572E" w:rsidRPr="00550DB2" w:rsidRDefault="0082560E" w:rsidP="00270810">
      <w:pPr>
        <w:overflowPunct w:val="0"/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  <w:lang w:val="en"/>
        </w:rPr>
      </w:pPr>
      <w:r>
        <w:rPr>
          <w:rFonts w:asciiTheme="minorEastAsia" w:eastAsiaTheme="minorEastAsia" w:hAnsiTheme="minorEastAsia"/>
          <w:sz w:val="21"/>
          <w:szCs w:val="21"/>
          <w:lang w:val="en"/>
        </w:rPr>
        <w:t>亚太经社会</w:t>
      </w:r>
      <w:r w:rsidR="0086729D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的</w:t>
      </w:r>
      <w:r w:rsidR="0086729D" w:rsidRPr="00270810">
        <w:rPr>
          <w:rFonts w:asciiTheme="minorEastAsia" w:eastAsiaTheme="minorEastAsia" w:hAnsiTheme="minorEastAsia" w:hint="eastAsia"/>
          <w:sz w:val="21"/>
          <w:szCs w:val="21"/>
        </w:rPr>
        <w:t>联络点</w:t>
      </w:r>
      <w:r w:rsidR="0086729D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是：</w:t>
      </w:r>
    </w:p>
    <w:p w:rsidR="0045572E" w:rsidRPr="00550DB2" w:rsidRDefault="0045572E" w:rsidP="00270810">
      <w:pPr>
        <w:overflowPunct w:val="0"/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  <w:lang w:val="en"/>
        </w:rPr>
      </w:pPr>
      <w:r w:rsidRPr="00550DB2">
        <w:rPr>
          <w:rFonts w:asciiTheme="minorEastAsia" w:eastAsiaTheme="minorEastAsia" w:hAnsiTheme="minorEastAsia"/>
          <w:sz w:val="21"/>
          <w:szCs w:val="21"/>
          <w:lang w:val="en"/>
        </w:rPr>
        <w:t>WIPO</w:t>
      </w:r>
      <w:r w:rsidR="0086729D"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的联络点是：</w:t>
      </w:r>
    </w:p>
    <w:p w:rsidR="00DE2D5E" w:rsidRPr="00550DB2" w:rsidRDefault="00DE2D5E" w:rsidP="0045572E">
      <w:pPr>
        <w:rPr>
          <w:rFonts w:ascii="SimSun" w:hAnsi="SimSun"/>
          <w:sz w:val="21"/>
          <w:lang w:val="en"/>
        </w:rPr>
      </w:pPr>
    </w:p>
    <w:p w:rsidR="0045572E" w:rsidRPr="00550DB2" w:rsidRDefault="001B7B54" w:rsidP="00270810">
      <w:pPr>
        <w:overflowPunct w:val="0"/>
        <w:spacing w:afterLines="50" w:after="120" w:line="340" w:lineRule="atLeast"/>
        <w:ind w:firstLineChars="200" w:firstLine="420"/>
        <w:jc w:val="both"/>
        <w:rPr>
          <w:rFonts w:asciiTheme="minorEastAsia" w:eastAsiaTheme="minorEastAsia" w:hAnsiTheme="minorEastAsia"/>
          <w:sz w:val="21"/>
          <w:szCs w:val="21"/>
          <w:lang w:val="en"/>
        </w:rPr>
      </w:pP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下列签署人经正式</w:t>
      </w:r>
      <w:r w:rsidRPr="0061325C">
        <w:rPr>
          <w:rFonts w:asciiTheme="minorEastAsia" w:eastAsiaTheme="minorEastAsia" w:hAnsiTheme="minorEastAsia" w:hint="eastAsia"/>
          <w:sz w:val="21"/>
          <w:szCs w:val="21"/>
          <w:lang w:val="en"/>
        </w:rPr>
        <w:t>授权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，于</w:t>
      </w:r>
      <w:r w:rsidRPr="00550DB2">
        <w:rPr>
          <w:rFonts w:asciiTheme="minorEastAsia" w:eastAsiaTheme="minorEastAsia" w:hAnsiTheme="minorEastAsia"/>
          <w:sz w:val="21"/>
          <w:szCs w:val="21"/>
          <w:lang w:val="en"/>
        </w:rPr>
        <w:t>[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日期</w:t>
      </w:r>
      <w:r w:rsidRPr="00550DB2">
        <w:rPr>
          <w:rFonts w:asciiTheme="minorEastAsia" w:eastAsiaTheme="minorEastAsia" w:hAnsiTheme="minorEastAsia"/>
          <w:sz w:val="21"/>
          <w:szCs w:val="21"/>
          <w:lang w:val="en"/>
        </w:rPr>
        <w:t>]</w:t>
      </w:r>
      <w:r w:rsidRPr="00550DB2">
        <w:rPr>
          <w:rFonts w:asciiTheme="minorEastAsia" w:eastAsiaTheme="minorEastAsia" w:hAnsiTheme="minorEastAsia" w:hint="eastAsia"/>
          <w:sz w:val="21"/>
          <w:szCs w:val="21"/>
          <w:lang w:val="en"/>
        </w:rPr>
        <w:t>在日内瓦签署本协定，以昭信守。</w:t>
      </w:r>
    </w:p>
    <w:tbl>
      <w:tblPr>
        <w:tblW w:w="9356" w:type="dxa"/>
        <w:tblInd w:w="440" w:type="dxa"/>
        <w:tblLayout w:type="fixed"/>
        <w:tblLook w:val="01E0" w:firstRow="1" w:lastRow="1" w:firstColumn="1" w:lastColumn="1" w:noHBand="0" w:noVBand="0"/>
      </w:tblPr>
      <w:tblGrid>
        <w:gridCol w:w="4592"/>
        <w:gridCol w:w="4764"/>
      </w:tblGrid>
      <w:tr w:rsidR="0045572E" w:rsidRPr="00550DB2" w:rsidTr="0061325C">
        <w:trPr>
          <w:trHeight w:val="567"/>
        </w:trPr>
        <w:tc>
          <w:tcPr>
            <w:tcW w:w="4592" w:type="dxa"/>
            <w:tcMar>
              <w:left w:w="0" w:type="dxa"/>
              <w:bottom w:w="0" w:type="dxa"/>
              <w:right w:w="227" w:type="dxa"/>
            </w:tcMar>
          </w:tcPr>
          <w:p w:rsidR="00782A02" w:rsidRPr="00550DB2" w:rsidRDefault="001B7B54" w:rsidP="0061325C">
            <w:pPr>
              <w:keepNext/>
              <w:keepLines/>
              <w:spacing w:line="340" w:lineRule="atLeast"/>
              <w:rPr>
                <w:rFonts w:ascii="SimSun" w:hAnsi="SimSun"/>
                <w:sz w:val="21"/>
                <w:szCs w:val="21"/>
                <w:lang w:val="en"/>
              </w:rPr>
            </w:pPr>
            <w:r w:rsidRPr="00550DB2">
              <w:rPr>
                <w:rFonts w:ascii="SimSun" w:hAnsi="SimSun" w:hint="eastAsia"/>
                <w:sz w:val="21"/>
                <w:szCs w:val="21"/>
                <w:lang w:val="en"/>
              </w:rPr>
              <w:t>联合国亚洲及太平洋经济社会委员会</w:t>
            </w:r>
          </w:p>
          <w:p w:rsidR="0045572E" w:rsidRPr="00550DB2" w:rsidRDefault="001B7B54" w:rsidP="0061325C">
            <w:pPr>
              <w:keepNext/>
              <w:keepLines/>
              <w:spacing w:line="340" w:lineRule="atLeast"/>
              <w:rPr>
                <w:rFonts w:ascii="SimSun" w:hAnsi="SimSun"/>
                <w:sz w:val="21"/>
                <w:szCs w:val="21"/>
              </w:rPr>
            </w:pPr>
            <w:r w:rsidRPr="00550DB2">
              <w:rPr>
                <w:rFonts w:ascii="SimSun" w:hAnsi="SimSun" w:hint="eastAsia"/>
                <w:sz w:val="21"/>
                <w:szCs w:val="21"/>
                <w:lang w:val="en"/>
              </w:rPr>
              <w:t>(</w:t>
            </w:r>
            <w:r w:rsidR="0082560E">
              <w:rPr>
                <w:rFonts w:ascii="SimSun" w:hAnsi="SimSun"/>
                <w:sz w:val="21"/>
                <w:szCs w:val="21"/>
                <w:lang w:val="en"/>
              </w:rPr>
              <w:t>亚太经社会</w:t>
            </w:r>
            <w:r w:rsidR="0045572E" w:rsidRPr="00550DB2">
              <w:rPr>
                <w:rFonts w:ascii="SimSun" w:hAnsi="SimSun"/>
                <w:sz w:val="21"/>
                <w:szCs w:val="21"/>
                <w:lang w:val="en"/>
              </w:rPr>
              <w:t>)</w:t>
            </w:r>
          </w:p>
        </w:tc>
        <w:tc>
          <w:tcPr>
            <w:tcW w:w="4764" w:type="dxa"/>
            <w:tcMar>
              <w:left w:w="0" w:type="dxa"/>
              <w:right w:w="0" w:type="dxa"/>
            </w:tcMar>
          </w:tcPr>
          <w:p w:rsidR="0045572E" w:rsidRPr="00550DB2" w:rsidRDefault="001B7B54" w:rsidP="0061325C">
            <w:pPr>
              <w:keepNext/>
              <w:keepLines/>
              <w:spacing w:line="340" w:lineRule="atLeast"/>
              <w:rPr>
                <w:rFonts w:ascii="SimSun" w:hAnsi="SimSun"/>
                <w:sz w:val="21"/>
                <w:szCs w:val="21"/>
              </w:rPr>
            </w:pPr>
            <w:r w:rsidRPr="0061325C">
              <w:rPr>
                <w:rFonts w:ascii="SimSun" w:hAnsi="SimSun" w:hint="eastAsia"/>
                <w:sz w:val="21"/>
                <w:szCs w:val="21"/>
                <w:lang w:val="en"/>
              </w:rPr>
              <w:t>世界知识产权组织</w:t>
            </w:r>
          </w:p>
          <w:p w:rsidR="0045572E" w:rsidRPr="00550DB2" w:rsidRDefault="0045572E" w:rsidP="0061325C">
            <w:pPr>
              <w:keepNext/>
              <w:keepLines/>
              <w:spacing w:line="340" w:lineRule="atLeast"/>
              <w:rPr>
                <w:rFonts w:ascii="SimSun" w:hAnsi="SimSun"/>
                <w:sz w:val="21"/>
                <w:szCs w:val="21"/>
              </w:rPr>
            </w:pPr>
            <w:r w:rsidRPr="00550DB2">
              <w:rPr>
                <w:rFonts w:ascii="SimSun" w:hAnsi="SimSun"/>
                <w:sz w:val="21"/>
                <w:szCs w:val="21"/>
              </w:rPr>
              <w:t>(WIPO)</w:t>
            </w:r>
          </w:p>
        </w:tc>
      </w:tr>
      <w:tr w:rsidR="0045572E" w:rsidRPr="00550DB2" w:rsidTr="0061325C">
        <w:trPr>
          <w:trHeight w:hRule="exact" w:val="1418"/>
        </w:trPr>
        <w:tc>
          <w:tcPr>
            <w:tcW w:w="4592" w:type="dxa"/>
            <w:tcMar>
              <w:left w:w="0" w:type="dxa"/>
              <w:bottom w:w="0" w:type="dxa"/>
              <w:right w:w="227" w:type="dxa"/>
            </w:tcMar>
          </w:tcPr>
          <w:p w:rsidR="0045572E" w:rsidRPr="00550DB2" w:rsidRDefault="0045572E" w:rsidP="0045572E">
            <w:pPr>
              <w:keepNext/>
              <w:keepLines/>
              <w:rPr>
                <w:rFonts w:ascii="SimSun" w:hAnsi="SimSun"/>
                <w:caps/>
                <w:sz w:val="21"/>
                <w:szCs w:val="21"/>
              </w:rPr>
            </w:pPr>
          </w:p>
        </w:tc>
        <w:tc>
          <w:tcPr>
            <w:tcW w:w="4764" w:type="dxa"/>
            <w:tcMar>
              <w:left w:w="0" w:type="dxa"/>
              <w:right w:w="0" w:type="dxa"/>
            </w:tcMar>
          </w:tcPr>
          <w:p w:rsidR="0045572E" w:rsidRPr="00550DB2" w:rsidRDefault="0045572E" w:rsidP="0045572E">
            <w:pPr>
              <w:keepNext/>
              <w:keepLines/>
              <w:rPr>
                <w:rFonts w:ascii="SimSun" w:hAnsi="SimSun"/>
                <w:sz w:val="21"/>
                <w:szCs w:val="21"/>
              </w:rPr>
            </w:pPr>
          </w:p>
        </w:tc>
      </w:tr>
      <w:tr w:rsidR="0045572E" w:rsidRPr="00550DB2" w:rsidTr="0061325C">
        <w:trPr>
          <w:trHeight w:val="567"/>
        </w:trPr>
        <w:tc>
          <w:tcPr>
            <w:tcW w:w="4592" w:type="dxa"/>
            <w:tcMar>
              <w:top w:w="0" w:type="dxa"/>
              <w:left w:w="0" w:type="dxa"/>
              <w:bottom w:w="0" w:type="dxa"/>
              <w:right w:w="227" w:type="dxa"/>
            </w:tcMar>
          </w:tcPr>
          <w:p w:rsidR="0045572E" w:rsidRPr="00550DB2" w:rsidRDefault="004E0998" w:rsidP="0061325C">
            <w:pPr>
              <w:keepNext/>
              <w:keepLines/>
              <w:spacing w:line="340" w:lineRule="atLeast"/>
              <w:rPr>
                <w:rFonts w:ascii="SimSun" w:hAnsi="SimSun"/>
                <w:sz w:val="21"/>
                <w:szCs w:val="21"/>
              </w:rPr>
            </w:pPr>
            <w:r w:rsidRPr="00550DB2">
              <w:rPr>
                <w:rFonts w:ascii="SimSun" w:hAnsi="SimSun" w:hint="eastAsia"/>
                <w:sz w:val="21"/>
                <w:szCs w:val="21"/>
              </w:rPr>
              <w:t>沙姆沙德</w:t>
            </w:r>
            <w:r w:rsidRPr="00550DB2">
              <w:rPr>
                <w:rFonts w:ascii="SimSun" w:hAnsi="SimSun"/>
                <w:sz w:val="21"/>
                <w:szCs w:val="21"/>
              </w:rPr>
              <w:t>·</w:t>
            </w:r>
            <w:r w:rsidRPr="00550DB2">
              <w:rPr>
                <w:rFonts w:ascii="SimSun" w:hAnsi="SimSun" w:hint="eastAsia"/>
                <w:sz w:val="21"/>
                <w:szCs w:val="21"/>
              </w:rPr>
              <w:t>阿赫塔尔</w:t>
            </w:r>
            <w:r w:rsidR="001B7B54" w:rsidRPr="0061325C">
              <w:rPr>
                <w:rFonts w:ascii="SimSun" w:hAnsi="SimSun" w:hint="eastAsia"/>
                <w:sz w:val="21"/>
                <w:szCs w:val="21"/>
                <w:lang w:val="en"/>
              </w:rPr>
              <w:t>女士</w:t>
            </w:r>
          </w:p>
          <w:p w:rsidR="0045572E" w:rsidRPr="00550DB2" w:rsidRDefault="001B7B54" w:rsidP="0061325C">
            <w:pPr>
              <w:keepNext/>
              <w:keepLines/>
              <w:spacing w:line="340" w:lineRule="atLeast"/>
              <w:rPr>
                <w:rFonts w:ascii="SimSun" w:hAnsi="SimSun"/>
                <w:caps/>
                <w:sz w:val="21"/>
                <w:szCs w:val="21"/>
              </w:rPr>
            </w:pPr>
            <w:r w:rsidRPr="00550DB2">
              <w:rPr>
                <w:rFonts w:ascii="SimSun" w:hAnsi="SimSun" w:hint="eastAsia"/>
                <w:sz w:val="21"/>
                <w:szCs w:val="21"/>
              </w:rPr>
              <w:t>执行秘书</w:t>
            </w:r>
          </w:p>
        </w:tc>
        <w:tc>
          <w:tcPr>
            <w:tcW w:w="4764" w:type="dxa"/>
            <w:tcMar>
              <w:left w:w="0" w:type="dxa"/>
              <w:right w:w="0" w:type="dxa"/>
            </w:tcMar>
          </w:tcPr>
          <w:p w:rsidR="001B7B54" w:rsidRPr="00550DB2" w:rsidRDefault="001B7B54" w:rsidP="0061325C">
            <w:pPr>
              <w:keepNext/>
              <w:keepLines/>
              <w:spacing w:line="340" w:lineRule="atLeast"/>
              <w:rPr>
                <w:rFonts w:ascii="SimSun" w:hAnsi="SimSun"/>
                <w:sz w:val="21"/>
                <w:szCs w:val="21"/>
              </w:rPr>
            </w:pPr>
            <w:r w:rsidRPr="00550DB2">
              <w:rPr>
                <w:rFonts w:ascii="SimSun" w:hAnsi="SimSun" w:hint="eastAsia"/>
                <w:sz w:val="21"/>
                <w:szCs w:val="21"/>
              </w:rPr>
              <w:t>弗朗西斯</w:t>
            </w:r>
            <w:r w:rsidRPr="00550DB2">
              <w:rPr>
                <w:rFonts w:ascii="SimSun" w:hAnsi="SimSun"/>
                <w:sz w:val="21"/>
                <w:szCs w:val="21"/>
              </w:rPr>
              <w:t>·高</w:t>
            </w:r>
            <w:proofErr w:type="gramStart"/>
            <w:r w:rsidRPr="00550DB2">
              <w:rPr>
                <w:rFonts w:ascii="SimSun" w:hAnsi="SimSun"/>
                <w:sz w:val="21"/>
                <w:szCs w:val="21"/>
              </w:rPr>
              <w:t>锐</w:t>
            </w:r>
            <w:proofErr w:type="gramEnd"/>
            <w:r w:rsidRPr="00550DB2">
              <w:rPr>
                <w:rFonts w:ascii="SimSun" w:hAnsi="SimSun" w:hint="eastAsia"/>
                <w:sz w:val="21"/>
                <w:szCs w:val="21"/>
              </w:rPr>
              <w:t>先生</w:t>
            </w:r>
          </w:p>
          <w:p w:rsidR="0045572E" w:rsidRPr="00550DB2" w:rsidRDefault="001B7B54" w:rsidP="0061325C">
            <w:pPr>
              <w:keepNext/>
              <w:keepLines/>
              <w:spacing w:line="340" w:lineRule="atLeast"/>
              <w:rPr>
                <w:rFonts w:ascii="SimSun" w:hAnsi="SimSun"/>
                <w:caps/>
                <w:sz w:val="21"/>
                <w:szCs w:val="21"/>
              </w:rPr>
            </w:pPr>
            <w:r w:rsidRPr="00550DB2">
              <w:rPr>
                <w:rFonts w:ascii="SimSun" w:hAnsi="SimSun" w:hint="eastAsia"/>
                <w:sz w:val="21"/>
                <w:szCs w:val="21"/>
              </w:rPr>
              <w:t>总干事</w:t>
            </w:r>
          </w:p>
        </w:tc>
      </w:tr>
    </w:tbl>
    <w:p w:rsidR="0061325C" w:rsidRDefault="0061325C" w:rsidP="00344FEB">
      <w:pPr>
        <w:adjustRightInd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</w:p>
    <w:p w:rsidR="0045572E" w:rsidRPr="00550DB2" w:rsidRDefault="0045572E" w:rsidP="0061325C">
      <w:pPr>
        <w:adjustRightInd w:val="0"/>
        <w:spacing w:afterLines="50" w:after="120" w:line="340" w:lineRule="atLeast"/>
        <w:ind w:left="5534"/>
        <w:jc w:val="both"/>
        <w:rPr>
          <w:rFonts w:ascii="SimSun" w:hAnsi="SimSun"/>
          <w:sz w:val="21"/>
        </w:rPr>
      </w:pPr>
      <w:r w:rsidRPr="00344FEB">
        <w:rPr>
          <w:rFonts w:ascii="KaiTi" w:eastAsia="KaiTi" w:hAnsi="KaiTi"/>
          <w:sz w:val="21"/>
          <w:szCs w:val="21"/>
        </w:rPr>
        <w:t>[</w:t>
      </w:r>
      <w:r w:rsidR="001B7B54" w:rsidRPr="00344FEB">
        <w:rPr>
          <w:rFonts w:ascii="KaiTi" w:eastAsia="KaiTi" w:hAnsi="KaiTi" w:hint="eastAsia"/>
          <w:sz w:val="21"/>
          <w:szCs w:val="21"/>
        </w:rPr>
        <w:t>附件二和文件完</w:t>
      </w:r>
      <w:r w:rsidRPr="00344FEB">
        <w:rPr>
          <w:rFonts w:ascii="KaiTi" w:eastAsia="KaiTi" w:hAnsi="KaiTi"/>
          <w:sz w:val="21"/>
          <w:szCs w:val="21"/>
        </w:rPr>
        <w:t>]</w:t>
      </w:r>
    </w:p>
    <w:sectPr w:rsidR="0045572E" w:rsidRPr="00550DB2" w:rsidSect="00C82262">
      <w:headerReference w:type="default" r:id="rId19"/>
      <w:headerReference w:type="first" r:id="rId2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72E" w:rsidRDefault="0045572E">
      <w:r>
        <w:separator/>
      </w:r>
    </w:p>
  </w:endnote>
  <w:endnote w:type="continuationSeparator" w:id="0">
    <w:p w:rsidR="0045572E" w:rsidRDefault="0045572E" w:rsidP="003B38C1">
      <w:r>
        <w:separator/>
      </w:r>
    </w:p>
    <w:p w:rsidR="0045572E" w:rsidRPr="003B38C1" w:rsidRDefault="0045572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5572E" w:rsidRPr="003B38C1" w:rsidRDefault="0045572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72E" w:rsidRDefault="0045572E">
      <w:r>
        <w:separator/>
      </w:r>
    </w:p>
  </w:footnote>
  <w:footnote w:type="continuationSeparator" w:id="0">
    <w:p w:rsidR="0045572E" w:rsidRDefault="0045572E" w:rsidP="008B60B2">
      <w:r>
        <w:separator/>
      </w:r>
    </w:p>
    <w:p w:rsidR="0045572E" w:rsidRPr="00ED77FB" w:rsidRDefault="0045572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5572E" w:rsidRPr="00ED77FB" w:rsidRDefault="0045572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72E" w:rsidRPr="0089656A" w:rsidRDefault="0045572E" w:rsidP="004C2F87">
    <w:pPr>
      <w:jc w:val="right"/>
      <w:rPr>
        <w:rFonts w:ascii="SimSun" w:hAnsi="SimSun"/>
        <w:sz w:val="21"/>
      </w:rPr>
    </w:pPr>
    <w:bookmarkStart w:id="5" w:name="Code2"/>
    <w:bookmarkEnd w:id="5"/>
    <w:r w:rsidRPr="0089656A">
      <w:rPr>
        <w:rFonts w:ascii="SimSun" w:hAnsi="SimSun"/>
        <w:sz w:val="21"/>
      </w:rPr>
      <w:t>WO/CC/71/1</w:t>
    </w:r>
  </w:p>
  <w:p w:rsidR="0045572E" w:rsidRPr="0089656A" w:rsidRDefault="0089656A" w:rsidP="00477D6B">
    <w:pPr>
      <w:jc w:val="right"/>
      <w:rPr>
        <w:rFonts w:ascii="SimSun" w:hAnsi="SimSun"/>
        <w:sz w:val="21"/>
      </w:rPr>
    </w:pPr>
    <w:r w:rsidRPr="0089656A">
      <w:rPr>
        <w:rFonts w:ascii="SimSun" w:hAnsi="SimSun" w:hint="eastAsia"/>
        <w:sz w:val="21"/>
      </w:rPr>
      <w:t>附件一</w:t>
    </w:r>
  </w:p>
  <w:p w:rsidR="0045572E" w:rsidRPr="0089656A" w:rsidRDefault="0045572E" w:rsidP="00477D6B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56A" w:rsidRPr="0089656A" w:rsidRDefault="0089656A" w:rsidP="004C2F87">
    <w:pPr>
      <w:jc w:val="right"/>
      <w:rPr>
        <w:rFonts w:ascii="SimSun" w:hAnsi="SimSun"/>
        <w:sz w:val="21"/>
      </w:rPr>
    </w:pPr>
    <w:r w:rsidRPr="0089656A">
      <w:rPr>
        <w:rFonts w:ascii="SimSun" w:hAnsi="SimSun"/>
        <w:sz w:val="21"/>
      </w:rPr>
      <w:t>WO/CC/71/1</w:t>
    </w:r>
  </w:p>
  <w:p w:rsidR="0089656A" w:rsidRPr="0089656A" w:rsidRDefault="0089656A" w:rsidP="00477D6B">
    <w:pPr>
      <w:jc w:val="right"/>
      <w:rPr>
        <w:rFonts w:ascii="SimSun" w:hAnsi="SimSun"/>
        <w:sz w:val="21"/>
      </w:rPr>
    </w:pPr>
    <w:r w:rsidRPr="0089656A">
      <w:rPr>
        <w:rFonts w:ascii="SimSun" w:hAnsi="SimSun" w:hint="eastAsia"/>
        <w:sz w:val="21"/>
      </w:rPr>
      <w:t>附件一</w:t>
    </w:r>
    <w:r>
      <w:rPr>
        <w:rFonts w:ascii="SimSun" w:hAnsi="SimSun" w:hint="eastAsia"/>
        <w:sz w:val="21"/>
      </w:rPr>
      <w:t>第</w:t>
    </w:r>
    <w:r w:rsidRPr="0089656A">
      <w:rPr>
        <w:rFonts w:ascii="SimSun" w:hAnsi="SimSun"/>
        <w:sz w:val="21"/>
      </w:rPr>
      <w:fldChar w:fldCharType="begin"/>
    </w:r>
    <w:r w:rsidRPr="0089656A">
      <w:rPr>
        <w:rFonts w:ascii="SimSun" w:hAnsi="SimSun"/>
        <w:sz w:val="21"/>
      </w:rPr>
      <w:instrText>PAGE   \* MERGEFORMAT</w:instrText>
    </w:r>
    <w:r w:rsidRPr="0089656A">
      <w:rPr>
        <w:rFonts w:ascii="SimSun" w:hAnsi="SimSun"/>
        <w:sz w:val="21"/>
      </w:rPr>
      <w:fldChar w:fldCharType="separate"/>
    </w:r>
    <w:r w:rsidR="0044227F" w:rsidRPr="0044227F">
      <w:rPr>
        <w:rFonts w:ascii="SimSun" w:hAnsi="SimSun"/>
        <w:noProof/>
        <w:sz w:val="21"/>
        <w:lang w:val="zh-CN"/>
      </w:rPr>
      <w:t>3</w:t>
    </w:r>
    <w:r w:rsidRPr="0089656A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89656A" w:rsidRDefault="0089656A" w:rsidP="00477D6B">
    <w:pPr>
      <w:jc w:val="right"/>
      <w:rPr>
        <w:rFonts w:ascii="SimSun" w:hAnsi="SimSun"/>
        <w:sz w:val="21"/>
      </w:rPr>
    </w:pPr>
  </w:p>
  <w:p w:rsidR="0089656A" w:rsidRPr="0089656A" w:rsidRDefault="0089656A" w:rsidP="00477D6B">
    <w:pPr>
      <w:jc w:val="right"/>
      <w:rPr>
        <w:rFonts w:ascii="SimSun" w:hAnsi="SimSun"/>
        <w:sz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56A" w:rsidRPr="0089656A" w:rsidRDefault="0089656A" w:rsidP="0089656A">
    <w:pPr>
      <w:pStyle w:val="aa"/>
      <w:jc w:val="right"/>
      <w:rPr>
        <w:rFonts w:ascii="SimSun" w:hAnsi="SimSun"/>
        <w:sz w:val="21"/>
      </w:rPr>
    </w:pPr>
    <w:r w:rsidRPr="0089656A">
      <w:rPr>
        <w:rFonts w:ascii="SimSun" w:hAnsi="SimSun" w:hint="eastAsia"/>
        <w:sz w:val="21"/>
      </w:rPr>
      <w:t>WO/CC/71/1</w:t>
    </w:r>
  </w:p>
  <w:p w:rsidR="0089656A" w:rsidRDefault="0089656A" w:rsidP="0089656A">
    <w:pPr>
      <w:pStyle w:val="aa"/>
      <w:jc w:val="right"/>
      <w:rPr>
        <w:rFonts w:ascii="SimSun" w:hAnsi="SimSun"/>
        <w:sz w:val="21"/>
      </w:rPr>
    </w:pPr>
    <w:r w:rsidRPr="0089656A">
      <w:rPr>
        <w:rFonts w:ascii="SimSun" w:hAnsi="SimSun" w:hint="eastAsia"/>
        <w:sz w:val="21"/>
      </w:rPr>
      <w:t>附件一</w:t>
    </w:r>
  </w:p>
  <w:p w:rsidR="0089656A" w:rsidRPr="0089656A" w:rsidRDefault="0089656A" w:rsidP="0089656A">
    <w:pPr>
      <w:pStyle w:val="aa"/>
      <w:jc w:val="right"/>
      <w:rPr>
        <w:rFonts w:ascii="SimSun" w:hAnsi="SimSun"/>
        <w:sz w:val="2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56A" w:rsidRPr="0089656A" w:rsidRDefault="0089656A" w:rsidP="004C2F87">
    <w:pPr>
      <w:jc w:val="right"/>
      <w:rPr>
        <w:rFonts w:ascii="SimSun" w:hAnsi="SimSun"/>
        <w:sz w:val="21"/>
      </w:rPr>
    </w:pPr>
    <w:r w:rsidRPr="0089656A">
      <w:rPr>
        <w:rFonts w:ascii="SimSun" w:hAnsi="SimSun"/>
        <w:sz w:val="21"/>
      </w:rPr>
      <w:t>WO/CC/71/1</w:t>
    </w:r>
  </w:p>
  <w:p w:rsidR="0089656A" w:rsidRPr="0089656A" w:rsidRDefault="0089656A" w:rsidP="00477D6B">
    <w:pPr>
      <w:jc w:val="right"/>
      <w:rPr>
        <w:rFonts w:ascii="SimSun" w:hAnsi="SimSun"/>
        <w:sz w:val="21"/>
      </w:rPr>
    </w:pPr>
    <w:proofErr w:type="gramStart"/>
    <w:r w:rsidRPr="0089656A">
      <w:rPr>
        <w:rFonts w:ascii="SimSun" w:hAnsi="SimSun" w:hint="eastAsia"/>
        <w:sz w:val="21"/>
      </w:rPr>
      <w:t>附件二第</w:t>
    </w:r>
    <w:proofErr w:type="gramEnd"/>
    <w:r w:rsidRPr="0089656A">
      <w:rPr>
        <w:rFonts w:ascii="SimSun" w:hAnsi="SimSun"/>
        <w:sz w:val="21"/>
      </w:rPr>
      <w:fldChar w:fldCharType="begin"/>
    </w:r>
    <w:r w:rsidRPr="0089656A">
      <w:rPr>
        <w:rFonts w:ascii="SimSun" w:hAnsi="SimSun"/>
        <w:sz w:val="21"/>
      </w:rPr>
      <w:instrText xml:space="preserve"> PAGE  \* MERGEFORMAT </w:instrText>
    </w:r>
    <w:r w:rsidRPr="0089656A">
      <w:rPr>
        <w:rFonts w:ascii="SimSun" w:hAnsi="SimSun"/>
        <w:sz w:val="21"/>
      </w:rPr>
      <w:fldChar w:fldCharType="separate"/>
    </w:r>
    <w:r w:rsidR="0044227F">
      <w:rPr>
        <w:rFonts w:ascii="SimSun" w:hAnsi="SimSun"/>
        <w:noProof/>
        <w:sz w:val="21"/>
      </w:rPr>
      <w:t>3</w:t>
    </w:r>
    <w:r w:rsidRPr="0089656A">
      <w:rPr>
        <w:rFonts w:ascii="SimSun" w:hAnsi="SimSun"/>
        <w:sz w:val="21"/>
      </w:rPr>
      <w:fldChar w:fldCharType="end"/>
    </w:r>
    <w:r w:rsidRPr="0089656A">
      <w:rPr>
        <w:rFonts w:ascii="SimSun" w:hAnsi="SimSun" w:hint="eastAsia"/>
        <w:sz w:val="21"/>
      </w:rPr>
      <w:t>页</w:t>
    </w:r>
  </w:p>
  <w:p w:rsidR="0089656A" w:rsidRDefault="0089656A" w:rsidP="00477D6B">
    <w:pPr>
      <w:jc w:val="right"/>
      <w:rPr>
        <w:rFonts w:ascii="SimSun" w:hAnsi="SimSun"/>
        <w:sz w:val="21"/>
      </w:rPr>
    </w:pPr>
  </w:p>
  <w:p w:rsidR="0089656A" w:rsidRPr="0089656A" w:rsidRDefault="0089656A" w:rsidP="00477D6B">
    <w:pPr>
      <w:jc w:val="right"/>
      <w:rPr>
        <w:rFonts w:ascii="SimSun" w:hAnsi="SimSun"/>
        <w:sz w:val="21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56A" w:rsidRPr="0089656A" w:rsidRDefault="0089656A" w:rsidP="0089656A">
    <w:pPr>
      <w:pStyle w:val="aa"/>
      <w:jc w:val="right"/>
      <w:rPr>
        <w:rFonts w:ascii="SimSun" w:hAnsi="SimSun"/>
        <w:sz w:val="21"/>
      </w:rPr>
    </w:pPr>
    <w:r w:rsidRPr="0089656A">
      <w:rPr>
        <w:rFonts w:ascii="SimSun" w:hAnsi="SimSun" w:hint="eastAsia"/>
        <w:sz w:val="21"/>
      </w:rPr>
      <w:t>WO/CC/71/1</w:t>
    </w:r>
  </w:p>
  <w:p w:rsidR="0089656A" w:rsidRDefault="0089656A" w:rsidP="0089656A">
    <w:pPr>
      <w:pStyle w:val="aa"/>
      <w:jc w:val="right"/>
      <w:rPr>
        <w:rFonts w:ascii="SimSun" w:hAnsi="SimSun"/>
        <w:sz w:val="21"/>
      </w:rPr>
    </w:pPr>
    <w:r w:rsidRPr="0089656A">
      <w:rPr>
        <w:rFonts w:ascii="SimSun" w:hAnsi="SimSun" w:hint="eastAsia"/>
        <w:sz w:val="21"/>
      </w:rPr>
      <w:t>附件</w:t>
    </w:r>
    <w:r>
      <w:rPr>
        <w:rFonts w:ascii="SimSun" w:hAnsi="SimSun" w:hint="eastAsia"/>
        <w:sz w:val="21"/>
      </w:rPr>
      <w:t>二</w:t>
    </w:r>
  </w:p>
  <w:p w:rsidR="0089656A" w:rsidRDefault="0089656A" w:rsidP="0089656A">
    <w:pPr>
      <w:pStyle w:val="aa"/>
      <w:jc w:val="right"/>
      <w:rPr>
        <w:rFonts w:ascii="SimSun" w:hAnsi="SimSun"/>
        <w:sz w:val="21"/>
      </w:rPr>
    </w:pPr>
  </w:p>
  <w:p w:rsidR="0089656A" w:rsidRPr="0089656A" w:rsidRDefault="0089656A" w:rsidP="0089656A">
    <w:pPr>
      <w:pStyle w:val="aa"/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7C21A3"/>
    <w:multiLevelType w:val="hybridMultilevel"/>
    <w:tmpl w:val="D5C6954E"/>
    <w:lvl w:ilvl="0" w:tplc="F78C53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85"/>
    <w:rsid w:val="000113EB"/>
    <w:rsid w:val="00015FB2"/>
    <w:rsid w:val="00043CAA"/>
    <w:rsid w:val="00066118"/>
    <w:rsid w:val="00066427"/>
    <w:rsid w:val="00070D51"/>
    <w:rsid w:val="00075432"/>
    <w:rsid w:val="00076BBD"/>
    <w:rsid w:val="00094FC2"/>
    <w:rsid w:val="000968ED"/>
    <w:rsid w:val="000A7B94"/>
    <w:rsid w:val="000B5AA0"/>
    <w:rsid w:val="000C3FDE"/>
    <w:rsid w:val="000E3980"/>
    <w:rsid w:val="000F5E56"/>
    <w:rsid w:val="001026B0"/>
    <w:rsid w:val="0010372B"/>
    <w:rsid w:val="001061BC"/>
    <w:rsid w:val="00114C86"/>
    <w:rsid w:val="00115B70"/>
    <w:rsid w:val="00123BD5"/>
    <w:rsid w:val="00123DB1"/>
    <w:rsid w:val="00134AB0"/>
    <w:rsid w:val="001362EE"/>
    <w:rsid w:val="0014284B"/>
    <w:rsid w:val="00170365"/>
    <w:rsid w:val="001820EE"/>
    <w:rsid w:val="001832A6"/>
    <w:rsid w:val="001B144A"/>
    <w:rsid w:val="001B18A3"/>
    <w:rsid w:val="001B2F0C"/>
    <w:rsid w:val="001B3DAA"/>
    <w:rsid w:val="001B7B54"/>
    <w:rsid w:val="001C00A1"/>
    <w:rsid w:val="001C7307"/>
    <w:rsid w:val="001D5210"/>
    <w:rsid w:val="001D567C"/>
    <w:rsid w:val="001E3598"/>
    <w:rsid w:val="00200806"/>
    <w:rsid w:val="0020144C"/>
    <w:rsid w:val="00214E94"/>
    <w:rsid w:val="00246D32"/>
    <w:rsid w:val="002477B4"/>
    <w:rsid w:val="002544F9"/>
    <w:rsid w:val="002563CE"/>
    <w:rsid w:val="00261C66"/>
    <w:rsid w:val="002634C4"/>
    <w:rsid w:val="0026666F"/>
    <w:rsid w:val="00270810"/>
    <w:rsid w:val="00270911"/>
    <w:rsid w:val="00270B12"/>
    <w:rsid w:val="002714D5"/>
    <w:rsid w:val="002928D3"/>
    <w:rsid w:val="002B0B9C"/>
    <w:rsid w:val="002B4395"/>
    <w:rsid w:val="002B7D47"/>
    <w:rsid w:val="002C0CCE"/>
    <w:rsid w:val="002C2878"/>
    <w:rsid w:val="002C71B2"/>
    <w:rsid w:val="002E5FB9"/>
    <w:rsid w:val="002F1FE6"/>
    <w:rsid w:val="002F4E68"/>
    <w:rsid w:val="002F5837"/>
    <w:rsid w:val="003051EF"/>
    <w:rsid w:val="00305E18"/>
    <w:rsid w:val="003074B7"/>
    <w:rsid w:val="00312F7F"/>
    <w:rsid w:val="00321DCE"/>
    <w:rsid w:val="003228B7"/>
    <w:rsid w:val="0034482E"/>
    <w:rsid w:val="00344FEB"/>
    <w:rsid w:val="0036378F"/>
    <w:rsid w:val="0036449A"/>
    <w:rsid w:val="003673CF"/>
    <w:rsid w:val="00371535"/>
    <w:rsid w:val="003845C1"/>
    <w:rsid w:val="00391D6C"/>
    <w:rsid w:val="003A6F89"/>
    <w:rsid w:val="003A70DB"/>
    <w:rsid w:val="003B38C1"/>
    <w:rsid w:val="003B730F"/>
    <w:rsid w:val="003B73B3"/>
    <w:rsid w:val="003C7F2A"/>
    <w:rsid w:val="004003D0"/>
    <w:rsid w:val="00417301"/>
    <w:rsid w:val="00423E3E"/>
    <w:rsid w:val="00427AF4"/>
    <w:rsid w:val="004342A4"/>
    <w:rsid w:val="004400E2"/>
    <w:rsid w:val="0044227F"/>
    <w:rsid w:val="0044542B"/>
    <w:rsid w:val="00455333"/>
    <w:rsid w:val="0045572E"/>
    <w:rsid w:val="004647DA"/>
    <w:rsid w:val="00472E13"/>
    <w:rsid w:val="00474062"/>
    <w:rsid w:val="00476444"/>
    <w:rsid w:val="00477D6B"/>
    <w:rsid w:val="00485FA1"/>
    <w:rsid w:val="00493905"/>
    <w:rsid w:val="004A54B7"/>
    <w:rsid w:val="004C2F87"/>
    <w:rsid w:val="004D0D13"/>
    <w:rsid w:val="004D13D5"/>
    <w:rsid w:val="004D4FA8"/>
    <w:rsid w:val="004E0998"/>
    <w:rsid w:val="004E38FE"/>
    <w:rsid w:val="004E57E2"/>
    <w:rsid w:val="0051571F"/>
    <w:rsid w:val="0053057A"/>
    <w:rsid w:val="00550DB2"/>
    <w:rsid w:val="00560A29"/>
    <w:rsid w:val="005660DC"/>
    <w:rsid w:val="00570CE7"/>
    <w:rsid w:val="0058490E"/>
    <w:rsid w:val="005A1652"/>
    <w:rsid w:val="005A451E"/>
    <w:rsid w:val="005B58F9"/>
    <w:rsid w:val="005C6A7D"/>
    <w:rsid w:val="005D64E8"/>
    <w:rsid w:val="00605827"/>
    <w:rsid w:val="0061325C"/>
    <w:rsid w:val="00617F15"/>
    <w:rsid w:val="00626F7D"/>
    <w:rsid w:val="00643B9B"/>
    <w:rsid w:val="00646050"/>
    <w:rsid w:val="006565A6"/>
    <w:rsid w:val="0065684D"/>
    <w:rsid w:val="006659CD"/>
    <w:rsid w:val="006713CA"/>
    <w:rsid w:val="006735AA"/>
    <w:rsid w:val="006768C3"/>
    <w:rsid w:val="00676C5C"/>
    <w:rsid w:val="0068004B"/>
    <w:rsid w:val="0069138E"/>
    <w:rsid w:val="006A0962"/>
    <w:rsid w:val="006B02A0"/>
    <w:rsid w:val="006B288B"/>
    <w:rsid w:val="006C52C2"/>
    <w:rsid w:val="006D0C7D"/>
    <w:rsid w:val="006D2B15"/>
    <w:rsid w:val="006D3366"/>
    <w:rsid w:val="006D70D4"/>
    <w:rsid w:val="006E0658"/>
    <w:rsid w:val="006E70AB"/>
    <w:rsid w:val="006F4BE3"/>
    <w:rsid w:val="007058FB"/>
    <w:rsid w:val="00711F5E"/>
    <w:rsid w:val="00720201"/>
    <w:rsid w:val="007258A9"/>
    <w:rsid w:val="00735183"/>
    <w:rsid w:val="007440A3"/>
    <w:rsid w:val="00755B38"/>
    <w:rsid w:val="00782A02"/>
    <w:rsid w:val="00785B42"/>
    <w:rsid w:val="00787AAE"/>
    <w:rsid w:val="007A1B8A"/>
    <w:rsid w:val="007A3633"/>
    <w:rsid w:val="007A390A"/>
    <w:rsid w:val="007B6A58"/>
    <w:rsid w:val="007D1613"/>
    <w:rsid w:val="007F38C7"/>
    <w:rsid w:val="008061EB"/>
    <w:rsid w:val="00814B41"/>
    <w:rsid w:val="00814DE0"/>
    <w:rsid w:val="0081769C"/>
    <w:rsid w:val="0082560E"/>
    <w:rsid w:val="008511D5"/>
    <w:rsid w:val="00852689"/>
    <w:rsid w:val="00861982"/>
    <w:rsid w:val="0086729D"/>
    <w:rsid w:val="00887345"/>
    <w:rsid w:val="0089656A"/>
    <w:rsid w:val="008B0763"/>
    <w:rsid w:val="008B2CC1"/>
    <w:rsid w:val="008B60B2"/>
    <w:rsid w:val="008D1E0F"/>
    <w:rsid w:val="008D3B38"/>
    <w:rsid w:val="008E6BE4"/>
    <w:rsid w:val="008F733C"/>
    <w:rsid w:val="00903466"/>
    <w:rsid w:val="00904CAD"/>
    <w:rsid w:val="00906A5A"/>
    <w:rsid w:val="0090731E"/>
    <w:rsid w:val="009112D9"/>
    <w:rsid w:val="00916EE2"/>
    <w:rsid w:val="00950E2F"/>
    <w:rsid w:val="00952B0D"/>
    <w:rsid w:val="00955217"/>
    <w:rsid w:val="00966A22"/>
    <w:rsid w:val="0096722F"/>
    <w:rsid w:val="00973EF6"/>
    <w:rsid w:val="00980843"/>
    <w:rsid w:val="00983A45"/>
    <w:rsid w:val="009C4850"/>
    <w:rsid w:val="009E2791"/>
    <w:rsid w:val="009E3F6F"/>
    <w:rsid w:val="009F499F"/>
    <w:rsid w:val="00A12163"/>
    <w:rsid w:val="00A14A7C"/>
    <w:rsid w:val="00A37D80"/>
    <w:rsid w:val="00A429E8"/>
    <w:rsid w:val="00A42DAF"/>
    <w:rsid w:val="00A45BD8"/>
    <w:rsid w:val="00A54BD9"/>
    <w:rsid w:val="00A60273"/>
    <w:rsid w:val="00A60C67"/>
    <w:rsid w:val="00A73D77"/>
    <w:rsid w:val="00A82DFA"/>
    <w:rsid w:val="00A85B8E"/>
    <w:rsid w:val="00A91791"/>
    <w:rsid w:val="00A97632"/>
    <w:rsid w:val="00AB6D18"/>
    <w:rsid w:val="00AC08E5"/>
    <w:rsid w:val="00AC205C"/>
    <w:rsid w:val="00AD0CEF"/>
    <w:rsid w:val="00AD488F"/>
    <w:rsid w:val="00AE235F"/>
    <w:rsid w:val="00AE4A0C"/>
    <w:rsid w:val="00AE5FA1"/>
    <w:rsid w:val="00B00507"/>
    <w:rsid w:val="00B03A3C"/>
    <w:rsid w:val="00B05A69"/>
    <w:rsid w:val="00B13B87"/>
    <w:rsid w:val="00B1709C"/>
    <w:rsid w:val="00B261B9"/>
    <w:rsid w:val="00B4087B"/>
    <w:rsid w:val="00B40C1A"/>
    <w:rsid w:val="00B8562E"/>
    <w:rsid w:val="00B91854"/>
    <w:rsid w:val="00B9734B"/>
    <w:rsid w:val="00BB2CAE"/>
    <w:rsid w:val="00BB4FAD"/>
    <w:rsid w:val="00BC087D"/>
    <w:rsid w:val="00C03615"/>
    <w:rsid w:val="00C11BFE"/>
    <w:rsid w:val="00C1472F"/>
    <w:rsid w:val="00C20BE1"/>
    <w:rsid w:val="00C27B1D"/>
    <w:rsid w:val="00C33994"/>
    <w:rsid w:val="00C34788"/>
    <w:rsid w:val="00C427E8"/>
    <w:rsid w:val="00C5117A"/>
    <w:rsid w:val="00C542D9"/>
    <w:rsid w:val="00C82262"/>
    <w:rsid w:val="00C84851"/>
    <w:rsid w:val="00C94629"/>
    <w:rsid w:val="00CA094C"/>
    <w:rsid w:val="00CA773F"/>
    <w:rsid w:val="00CC25C1"/>
    <w:rsid w:val="00CC2CFF"/>
    <w:rsid w:val="00CE5341"/>
    <w:rsid w:val="00CF0413"/>
    <w:rsid w:val="00D01E0B"/>
    <w:rsid w:val="00D17760"/>
    <w:rsid w:val="00D23985"/>
    <w:rsid w:val="00D45252"/>
    <w:rsid w:val="00D53759"/>
    <w:rsid w:val="00D64883"/>
    <w:rsid w:val="00D71B4D"/>
    <w:rsid w:val="00D767F7"/>
    <w:rsid w:val="00D76A57"/>
    <w:rsid w:val="00D83D85"/>
    <w:rsid w:val="00D93D55"/>
    <w:rsid w:val="00DC4340"/>
    <w:rsid w:val="00DE2D5E"/>
    <w:rsid w:val="00E335FE"/>
    <w:rsid w:val="00E363AA"/>
    <w:rsid w:val="00E5021F"/>
    <w:rsid w:val="00E63E74"/>
    <w:rsid w:val="00E671C4"/>
    <w:rsid w:val="00E940E9"/>
    <w:rsid w:val="00E950A9"/>
    <w:rsid w:val="00EA2C78"/>
    <w:rsid w:val="00EB2B8E"/>
    <w:rsid w:val="00EC3DC1"/>
    <w:rsid w:val="00EC4E49"/>
    <w:rsid w:val="00ED56BD"/>
    <w:rsid w:val="00ED77FB"/>
    <w:rsid w:val="00EF3BCB"/>
    <w:rsid w:val="00EF5A6C"/>
    <w:rsid w:val="00F021A6"/>
    <w:rsid w:val="00F33BA1"/>
    <w:rsid w:val="00F44533"/>
    <w:rsid w:val="00F537DD"/>
    <w:rsid w:val="00F66152"/>
    <w:rsid w:val="00F677FB"/>
    <w:rsid w:val="00F7113C"/>
    <w:rsid w:val="00F75685"/>
    <w:rsid w:val="00F909BF"/>
    <w:rsid w:val="00FB4377"/>
    <w:rsid w:val="00FC27BB"/>
    <w:rsid w:val="00FC36E2"/>
    <w:rsid w:val="00FE4CD3"/>
    <w:rsid w:val="00FE6396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2C71B2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2C71B2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a0"/>
    <w:rsid w:val="00D2398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ae">
    <w:name w:val="List Paragraph"/>
    <w:basedOn w:val="a0"/>
    <w:uiPriority w:val="34"/>
    <w:qFormat/>
    <w:rsid w:val="00D2398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character" w:customStyle="1" w:styleId="Char">
    <w:name w:val="页眉 Char"/>
    <w:basedOn w:val="a1"/>
    <w:link w:val="aa"/>
    <w:uiPriority w:val="99"/>
    <w:rsid w:val="006D2B15"/>
    <w:rPr>
      <w:rFonts w:ascii="Arial" w:eastAsia="SimSun" w:hAnsi="Arial" w:cs="Arial"/>
      <w:sz w:val="22"/>
    </w:rPr>
  </w:style>
  <w:style w:type="character" w:customStyle="1" w:styleId="ONUMEChar">
    <w:name w:val="ONUM E Char"/>
    <w:link w:val="ONUME"/>
    <w:rsid w:val="0045572E"/>
    <w:rPr>
      <w:rFonts w:ascii="Arial" w:eastAsia="SimSun" w:hAnsi="Arial" w:cs="Arial"/>
      <w:sz w:val="22"/>
    </w:rPr>
  </w:style>
  <w:style w:type="paragraph" w:customStyle="1" w:styleId="Default">
    <w:name w:val="Default"/>
    <w:rsid w:val="002C2878"/>
    <w:pPr>
      <w:widowControl w:val="0"/>
      <w:autoSpaceDE w:val="0"/>
      <w:autoSpaceDN w:val="0"/>
      <w:adjustRightInd w:val="0"/>
    </w:pPr>
    <w:rPr>
      <w:rFonts w:ascii="SimHei" w:eastAsia="SimHei" w:hAnsi="Calibri" w:cs="SimHe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link w:val="Char"/>
    <w:uiPriority w:val="99"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2C71B2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2C71B2"/>
    <w:rPr>
      <w:rFonts w:ascii="Tahoma" w:eastAsia="SimSun" w:hAnsi="Tahoma" w:cs="Tahoma"/>
      <w:sz w:val="16"/>
      <w:szCs w:val="16"/>
    </w:rPr>
  </w:style>
  <w:style w:type="paragraph" w:customStyle="1" w:styleId="Endofdocument">
    <w:name w:val="End of document"/>
    <w:basedOn w:val="a0"/>
    <w:rsid w:val="00D23985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ae">
    <w:name w:val="List Paragraph"/>
    <w:basedOn w:val="a0"/>
    <w:uiPriority w:val="34"/>
    <w:qFormat/>
    <w:rsid w:val="00D23985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character" w:customStyle="1" w:styleId="Char">
    <w:name w:val="页眉 Char"/>
    <w:basedOn w:val="a1"/>
    <w:link w:val="aa"/>
    <w:uiPriority w:val="99"/>
    <w:rsid w:val="006D2B15"/>
    <w:rPr>
      <w:rFonts w:ascii="Arial" w:eastAsia="SimSun" w:hAnsi="Arial" w:cs="Arial"/>
      <w:sz w:val="22"/>
    </w:rPr>
  </w:style>
  <w:style w:type="character" w:customStyle="1" w:styleId="ONUMEChar">
    <w:name w:val="ONUM E Char"/>
    <w:link w:val="ONUME"/>
    <w:rsid w:val="0045572E"/>
    <w:rPr>
      <w:rFonts w:ascii="Arial" w:eastAsia="SimSun" w:hAnsi="Arial" w:cs="Arial"/>
      <w:sz w:val="22"/>
    </w:rPr>
  </w:style>
  <w:style w:type="paragraph" w:customStyle="1" w:styleId="Default">
    <w:name w:val="Default"/>
    <w:rsid w:val="002C2878"/>
    <w:pPr>
      <w:widowControl w:val="0"/>
      <w:autoSpaceDE w:val="0"/>
      <w:autoSpaceDN w:val="0"/>
      <w:adjustRightInd w:val="0"/>
    </w:pPr>
    <w:rPr>
      <w:rFonts w:ascii="SimHei" w:eastAsia="SimHei" w:hAnsi="Calibri" w:cs="SimHe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07/relationships/hdphoto" Target="media/hdphoto2.wdp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7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AA34D-387C-4F1B-AAEA-4E41ADFB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CC 71 (E)</Template>
  <TotalTime>477</TotalTime>
  <Pages>7</Pages>
  <Words>3301</Words>
  <Characters>462</Characters>
  <Application>Microsoft Office Word</Application>
  <DocSecurity>0</DocSecurity>
  <Lines>28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WO/CC/71/</vt:lpstr>
    </vt:vector>
  </TitlesOfParts>
  <Company>WIPO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WO/CC/71/1</dc:title>
  <dc:subject>总干事备忘录</dc:subject>
  <dc:creator/>
  <cp:lastModifiedBy>MA Weihai</cp:lastModifiedBy>
  <cp:revision>214</cp:revision>
  <cp:lastPrinted>2015-07-02T15:10:00Z</cp:lastPrinted>
  <dcterms:created xsi:type="dcterms:W3CDTF">2015-07-02T09:51:00Z</dcterms:created>
  <dcterms:modified xsi:type="dcterms:W3CDTF">2015-07-06T13:24:00Z</dcterms:modified>
</cp:coreProperties>
</file>