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3CA9E" w14:textId="77777777" w:rsidR="0053517D" w:rsidRDefault="0053517D" w:rsidP="0053517D">
      <w:pPr>
        <w:jc w:val="right"/>
        <w:rPr>
          <w:rFonts w:ascii="Arial Black" w:hAnsi="Arial Black"/>
          <w:caps/>
          <w:sz w:val="15"/>
        </w:rPr>
      </w:pPr>
      <w:r w:rsidRPr="00154B35">
        <w:rPr>
          <w:rFonts w:eastAsiaTheme="minorEastAsia" w:cs="Times New Roman"/>
          <w:noProof/>
          <w:lang w:eastAsia="en-US"/>
        </w:rPr>
        <w:drawing>
          <wp:inline distT="0" distB="0" distL="0" distR="0" wp14:anchorId="5C942209" wp14:editId="39EAA08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60ED5D" w14:textId="6EC1D558" w:rsidR="0053517D" w:rsidRPr="006E4F5F" w:rsidRDefault="0053517D" w:rsidP="0053517D">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Pr>
          <w:rFonts w:ascii="Arial Black" w:hAnsi="Arial Black"/>
          <w:b/>
          <w:caps/>
          <w:sz w:val="15"/>
        </w:rPr>
        <w:t>3</w:t>
      </w:r>
      <w:r>
        <w:rPr>
          <w:rFonts w:ascii="Arial Black" w:hAnsi="Arial Black" w:hint="eastAsia"/>
          <w:b/>
          <w:caps/>
          <w:sz w:val="15"/>
        </w:rPr>
        <w:t>/</w:t>
      </w:r>
      <w:bookmarkStart w:id="0" w:name="Code"/>
      <w:r>
        <w:rPr>
          <w:rFonts w:ascii="Arial Black" w:hAnsi="Arial Black" w:hint="eastAsia"/>
          <w:b/>
          <w:caps/>
          <w:sz w:val="15"/>
        </w:rPr>
        <w:t>4</w:t>
      </w:r>
      <w:r>
        <w:rPr>
          <w:rFonts w:ascii="Arial Black" w:hAnsi="Arial Black"/>
          <w:b/>
          <w:caps/>
          <w:sz w:val="15"/>
        </w:rPr>
        <w:t xml:space="preserve"> prov.</w:t>
      </w:r>
      <w:bookmarkEnd w:id="0"/>
    </w:p>
    <w:p w14:paraId="4E7EB3B8" w14:textId="77777777" w:rsidR="0053517D" w:rsidRPr="00E62C24" w:rsidRDefault="0053517D" w:rsidP="0053517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DC176C1" w14:textId="27457BBB" w:rsidR="0053517D" w:rsidRPr="00E62C24" w:rsidRDefault="0053517D" w:rsidP="0053517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11</w:t>
      </w:r>
      <w:r w:rsidRPr="00E62C24">
        <w:rPr>
          <w:rFonts w:ascii="SimHei" w:eastAsia="SimHei" w:hAnsi="Times New Roman" w:hint="eastAsia"/>
          <w:b/>
          <w:sz w:val="15"/>
          <w:szCs w:val="15"/>
        </w:rPr>
        <w:t>月</w:t>
      </w:r>
      <w:r>
        <w:rPr>
          <w:rFonts w:ascii="Arial Black" w:eastAsia="SimHei" w:hAnsi="Arial Black"/>
          <w:b/>
          <w:sz w:val="15"/>
          <w:szCs w:val="15"/>
          <w:lang w:val="pt-BR"/>
        </w:rPr>
        <w:t>5</w:t>
      </w:r>
      <w:r w:rsidRPr="00E62C24">
        <w:rPr>
          <w:rFonts w:ascii="SimHei" w:eastAsia="SimHei" w:hAnsi="Times New Roman" w:hint="eastAsia"/>
          <w:b/>
          <w:sz w:val="15"/>
          <w:szCs w:val="15"/>
        </w:rPr>
        <w:t>日</w:t>
      </w:r>
      <w:bookmarkEnd w:id="2"/>
    </w:p>
    <w:p w14:paraId="31F5ACF2" w14:textId="77777777" w:rsidR="0053517D" w:rsidRDefault="0053517D" w:rsidP="0053517D">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38F889DE" w14:textId="77777777" w:rsidR="0053517D" w:rsidRPr="006817EC" w:rsidRDefault="0053517D" w:rsidP="0053517D">
      <w:pPr>
        <w:spacing w:after="600"/>
        <w:rPr>
          <w:rFonts w:ascii="SimHei" w:eastAsia="SimHei"/>
          <w:sz w:val="28"/>
          <w:szCs w:val="28"/>
        </w:rPr>
      </w:pPr>
      <w:r w:rsidRPr="002C3C65">
        <w:rPr>
          <w:rFonts w:ascii="SimHei" w:eastAsia="SimHei" w:hint="eastAsia"/>
          <w:sz w:val="28"/>
          <w:szCs w:val="28"/>
        </w:rPr>
        <w:t>大　会</w:t>
      </w:r>
    </w:p>
    <w:p w14:paraId="31CDEE34" w14:textId="77777777" w:rsidR="0053517D" w:rsidRPr="00C23019" w:rsidRDefault="0053517D" w:rsidP="0053517D">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三</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3</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w:t>
      </w:r>
      <w:r>
        <w:rPr>
          <w:rFonts w:ascii="KaiTi" w:eastAsia="KaiTi" w:hAnsi="KaiTi" w:cs="Times New Roman" w:hint="eastAsia"/>
          <w:sz w:val="24"/>
          <w:szCs w:val="24"/>
          <w:lang w:val="fr-FR"/>
        </w:rPr>
        <w:t>21</w:t>
      </w:r>
      <w:r w:rsidRPr="002C3C65">
        <w:rPr>
          <w:rFonts w:ascii="KaiTi" w:eastAsia="KaiTi" w:hAnsi="KaiTi" w:hint="eastAsia"/>
          <w:b/>
          <w:sz w:val="24"/>
          <w:szCs w:val="24"/>
          <w:lang w:val="fr-FR" w:eastAsia="ja-JP"/>
        </w:rPr>
        <w:t>年</w:t>
      </w:r>
      <w:r>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4</w:t>
      </w:r>
      <w:r w:rsidRPr="002C3C65">
        <w:rPr>
          <w:rFonts w:ascii="KaiTi" w:eastAsia="KaiTi" w:hAnsi="KaiTi" w:hint="eastAsia"/>
          <w:b/>
          <w:sz w:val="24"/>
          <w:szCs w:val="24"/>
          <w:lang w:val="fr-FR" w:eastAsia="ja-JP"/>
        </w:rPr>
        <w:t>日至</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日，日内瓦</w:t>
      </w:r>
    </w:p>
    <w:p w14:paraId="44381197" w14:textId="39510E27" w:rsidR="0053517D" w:rsidRPr="00C23019" w:rsidRDefault="0053517D" w:rsidP="0053517D">
      <w:pPr>
        <w:spacing w:after="360"/>
        <w:rPr>
          <w:rFonts w:ascii="KaiTi" w:eastAsia="KaiTi" w:hAnsi="KaiTi" w:cs="Times New Roman"/>
          <w:kern w:val="2"/>
          <w:sz w:val="24"/>
          <w:szCs w:val="32"/>
        </w:rPr>
      </w:pPr>
      <w:bookmarkStart w:id="3" w:name="TitleOfDoc"/>
      <w:r>
        <w:rPr>
          <w:rFonts w:ascii="KaiTi" w:eastAsia="KaiTi" w:hAnsi="KaiTi" w:cs="Times New Roman" w:hint="eastAsia"/>
          <w:kern w:val="2"/>
          <w:sz w:val="24"/>
          <w:szCs w:val="32"/>
        </w:rPr>
        <w:t>报告草案</w:t>
      </w:r>
    </w:p>
    <w:p w14:paraId="36079962" w14:textId="357CF377" w:rsidR="0053517D" w:rsidRPr="00C20CD1" w:rsidRDefault="0053517D" w:rsidP="0053517D">
      <w:pPr>
        <w:overflowPunct w:val="0"/>
        <w:spacing w:after="960"/>
        <w:rPr>
          <w:rFonts w:ascii="SimSun" w:hAnsi="SimSun" w:cs="Times New Roman"/>
          <w:noProof/>
          <w:kern w:val="2"/>
          <w:sz w:val="21"/>
          <w:szCs w:val="21"/>
        </w:rPr>
      </w:pPr>
      <w:bookmarkStart w:id="4" w:name="Prepared"/>
      <w:bookmarkEnd w:id="3"/>
      <w:r>
        <w:rPr>
          <w:rFonts w:ascii="KaiTi" w:eastAsia="KaiTi" w:hAnsi="KaiTi" w:hint="eastAsia"/>
          <w:sz w:val="21"/>
          <w:szCs w:val="21"/>
        </w:rPr>
        <w:t>国际局编拟</w:t>
      </w:r>
    </w:p>
    <w:bookmarkEnd w:id="4"/>
    <w:p w14:paraId="57DBA663" w14:textId="5557A1FC" w:rsidR="00E416E0" w:rsidRPr="00F5244B" w:rsidRDefault="0053517D"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本大会涉及统一编排议程（文件A/62/1）的下列项目：第</w:t>
      </w:r>
      <w:r w:rsidRPr="00F5244B">
        <w:rPr>
          <w:rFonts w:ascii="SimSun" w:hAnsi="SimSun"/>
          <w:sz w:val="21"/>
        </w:rPr>
        <w:t>1</w:t>
      </w:r>
      <w:r w:rsidRPr="00F5244B">
        <w:rPr>
          <w:rFonts w:ascii="SimSun" w:hAnsi="SimSun" w:hint="eastAsia"/>
          <w:sz w:val="21"/>
        </w:rPr>
        <w:t>至</w:t>
      </w:r>
      <w:r w:rsidRPr="00F5244B">
        <w:rPr>
          <w:rFonts w:ascii="SimSun" w:hAnsi="SimSun"/>
          <w:sz w:val="21"/>
        </w:rPr>
        <w:t>6</w:t>
      </w:r>
      <w:r w:rsidR="00F5244B">
        <w:rPr>
          <w:rFonts w:ascii="SimSun" w:hAnsi="SimSun" w:hint="eastAsia"/>
          <w:sz w:val="21"/>
        </w:rPr>
        <w:t>、</w:t>
      </w:r>
      <w:r w:rsidRPr="00F5244B">
        <w:rPr>
          <w:rFonts w:ascii="SimSun" w:hAnsi="SimSun"/>
          <w:sz w:val="21"/>
        </w:rPr>
        <w:t>10(ii)</w:t>
      </w:r>
      <w:r w:rsidR="00F5244B">
        <w:rPr>
          <w:rFonts w:ascii="SimSun" w:hAnsi="SimSun" w:hint="eastAsia"/>
          <w:sz w:val="21"/>
        </w:rPr>
        <w:t>、</w:t>
      </w:r>
      <w:r w:rsidRPr="00F5244B">
        <w:rPr>
          <w:rFonts w:ascii="SimSun" w:hAnsi="SimSun"/>
          <w:sz w:val="21"/>
        </w:rPr>
        <w:t>11</w:t>
      </w:r>
      <w:r w:rsidR="00F5244B">
        <w:rPr>
          <w:rFonts w:ascii="SimSun" w:hAnsi="SimSun" w:hint="eastAsia"/>
          <w:sz w:val="21"/>
        </w:rPr>
        <w:t>、</w:t>
      </w:r>
      <w:r w:rsidRPr="00F5244B">
        <w:rPr>
          <w:rFonts w:ascii="SimSun" w:hAnsi="SimSun"/>
          <w:sz w:val="21"/>
        </w:rPr>
        <w:t>12</w:t>
      </w:r>
      <w:r w:rsidR="00F5244B">
        <w:rPr>
          <w:rFonts w:ascii="SimSun" w:hAnsi="SimSun" w:hint="eastAsia"/>
          <w:sz w:val="21"/>
        </w:rPr>
        <w:t>、</w:t>
      </w:r>
      <w:r w:rsidRPr="00F5244B">
        <w:rPr>
          <w:rFonts w:ascii="SimSun" w:hAnsi="SimSun"/>
          <w:sz w:val="21"/>
        </w:rPr>
        <w:t>21</w:t>
      </w:r>
      <w:r w:rsidR="00F5244B">
        <w:rPr>
          <w:rFonts w:ascii="SimSun" w:hAnsi="SimSun" w:hint="eastAsia"/>
          <w:sz w:val="21"/>
        </w:rPr>
        <w:t>、</w:t>
      </w:r>
      <w:r w:rsidRPr="00F5244B">
        <w:rPr>
          <w:rFonts w:ascii="SimSun" w:hAnsi="SimSun"/>
          <w:sz w:val="21"/>
        </w:rPr>
        <w:t>32</w:t>
      </w:r>
      <w:r w:rsidR="00F5244B">
        <w:rPr>
          <w:rFonts w:ascii="SimSun" w:hAnsi="SimSun" w:hint="eastAsia"/>
          <w:sz w:val="21"/>
        </w:rPr>
        <w:t>和</w:t>
      </w:r>
      <w:r w:rsidRPr="00F5244B">
        <w:rPr>
          <w:rFonts w:ascii="SimSun" w:hAnsi="SimSun"/>
          <w:sz w:val="21"/>
        </w:rPr>
        <w:t>33</w:t>
      </w:r>
      <w:r w:rsidRPr="00F5244B">
        <w:rPr>
          <w:rFonts w:ascii="SimSun" w:hAnsi="SimSun" w:hint="eastAsia"/>
          <w:sz w:val="21"/>
        </w:rPr>
        <w:t>项。</w:t>
      </w:r>
    </w:p>
    <w:p w14:paraId="208AF9E9" w14:textId="775B56C7" w:rsidR="00E416E0" w:rsidRPr="00F5244B" w:rsidRDefault="0053517D"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除第21项外，关于上述各项的报告均载于总报告草案（文件</w:t>
      </w:r>
      <w:r w:rsidRPr="00F5244B">
        <w:rPr>
          <w:rFonts w:ascii="SimSun" w:hAnsi="SimSun"/>
          <w:sz w:val="21"/>
        </w:rPr>
        <w:t>A/62/13 Prov.</w:t>
      </w:r>
      <w:r w:rsidRPr="00F5244B">
        <w:rPr>
          <w:rFonts w:ascii="SimSun" w:hAnsi="SimSun" w:hint="eastAsia"/>
          <w:sz w:val="21"/>
        </w:rPr>
        <w:t>）。</w:t>
      </w:r>
    </w:p>
    <w:p w14:paraId="0EA2203C" w14:textId="061CFD8B" w:rsidR="00E416E0" w:rsidRPr="00F5244B" w:rsidRDefault="0053517D"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关于第21项的报告载于本文件。</w:t>
      </w:r>
    </w:p>
    <w:p w14:paraId="7CBB674C" w14:textId="5DC6616A" w:rsidR="002928D3" w:rsidRPr="006D2D16" w:rsidRDefault="006D2D16" w:rsidP="006D2D16">
      <w:pPr>
        <w:pStyle w:val="ONUME"/>
        <w:tabs>
          <w:tab w:val="clear" w:pos="567"/>
        </w:tabs>
        <w:overflowPunct w:val="0"/>
        <w:spacing w:afterLines="50" w:after="120" w:line="340" w:lineRule="atLeast"/>
        <w:jc w:val="both"/>
        <w:rPr>
          <w:rFonts w:ascii="SimSun" w:hAnsi="SimSun"/>
          <w:sz w:val="21"/>
        </w:rPr>
      </w:pPr>
      <w:r w:rsidRPr="006D2D16">
        <w:rPr>
          <w:rFonts w:ascii="SimSun" w:hAnsi="SimSun" w:hint="eastAsia"/>
          <w:sz w:val="21"/>
        </w:rPr>
        <w:t>玛丽亚·</w:t>
      </w:r>
      <w:r w:rsidR="0053517D" w:rsidRPr="006D2D16">
        <w:rPr>
          <w:rFonts w:ascii="SimSun" w:hAnsi="SimSun" w:hint="eastAsia"/>
          <w:sz w:val="21"/>
        </w:rPr>
        <w:t>洛雷托·布雷斯基女士（智利）当选大会主席；弗洛朗丝·加尔捷女士（法国）和甘绍宁先生（中国）当选副主席。</w:t>
      </w:r>
    </w:p>
    <w:p w14:paraId="7A478BA8" w14:textId="77777777" w:rsidR="00964041" w:rsidRPr="00F5244B" w:rsidRDefault="00964041">
      <w:pPr>
        <w:rPr>
          <w:rFonts w:ascii="SimSun" w:hAnsi="SimSun"/>
          <w:bCs/>
          <w:iCs/>
          <w:caps/>
          <w:sz w:val="21"/>
          <w:szCs w:val="28"/>
        </w:rPr>
      </w:pPr>
      <w:r w:rsidRPr="00F5244B">
        <w:rPr>
          <w:rFonts w:ascii="SimSun" w:hAnsi="SimSun"/>
          <w:sz w:val="21"/>
        </w:rPr>
        <w:br w:type="page"/>
      </w:r>
    </w:p>
    <w:p w14:paraId="6C492B17" w14:textId="77777777" w:rsidR="004713CC" w:rsidRPr="001D790F" w:rsidRDefault="004713CC" w:rsidP="004713CC">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统一编排议程第21项</w:t>
      </w:r>
    </w:p>
    <w:p w14:paraId="4E0711A2" w14:textId="77777777" w:rsidR="004713CC" w:rsidRPr="001D790F" w:rsidRDefault="004713CC" w:rsidP="004713CC">
      <w:pPr>
        <w:keepNext/>
        <w:spacing w:afterLines="50" w:after="120" w:line="340" w:lineRule="atLeast"/>
        <w:jc w:val="both"/>
        <w:rPr>
          <w:rFonts w:ascii="SimHei" w:eastAsia="SimHei"/>
          <w:sz w:val="21"/>
          <w:szCs w:val="21"/>
        </w:rPr>
      </w:pPr>
      <w:r w:rsidRPr="001D790F">
        <w:rPr>
          <w:rFonts w:ascii="SimHei" w:eastAsia="SimHei"/>
          <w:sz w:val="21"/>
          <w:szCs w:val="21"/>
        </w:rPr>
        <w:t>PCT</w:t>
      </w:r>
      <w:r w:rsidRPr="001D790F">
        <w:rPr>
          <w:rFonts w:ascii="SimHei" w:eastAsia="SimHei" w:hint="eastAsia"/>
          <w:sz w:val="21"/>
          <w:szCs w:val="21"/>
        </w:rPr>
        <w:t>体系</w:t>
      </w:r>
    </w:p>
    <w:p w14:paraId="221AA481" w14:textId="2EB200B2" w:rsidR="004713CC" w:rsidRPr="00F5244B" w:rsidRDefault="00470D4F" w:rsidP="00F5244B">
      <w:pPr>
        <w:pStyle w:val="Heading3"/>
        <w:overflowPunct w:val="0"/>
        <w:spacing w:before="0" w:afterLines="50" w:after="120" w:line="340" w:lineRule="atLeast"/>
        <w:rPr>
          <w:rFonts w:ascii="SimSun" w:hAnsi="SimSun"/>
          <w:sz w:val="21"/>
        </w:rPr>
      </w:pPr>
      <w:r w:rsidRPr="007D15FF">
        <w:rPr>
          <w:rFonts w:ascii="SimSun" w:hAnsi="SimSun" w:hint="eastAsia"/>
          <w:sz w:val="21"/>
          <w:szCs w:val="21"/>
        </w:rPr>
        <w:t>指定欧亚专利局为</w:t>
      </w:r>
      <w:r w:rsidRPr="007D15FF">
        <w:rPr>
          <w:rFonts w:ascii="SimSun" w:hAnsi="SimSun"/>
          <w:sz w:val="21"/>
          <w:szCs w:val="21"/>
        </w:rPr>
        <w:t>PCT</w:t>
      </w:r>
      <w:r w:rsidRPr="007D15FF">
        <w:rPr>
          <w:rFonts w:ascii="SimSun" w:hAnsi="SimSun" w:hint="eastAsia"/>
          <w:sz w:val="21"/>
          <w:szCs w:val="21"/>
        </w:rPr>
        <w:t>国际检索和初步审查单位</w:t>
      </w:r>
    </w:p>
    <w:p w14:paraId="7325B9C8" w14:textId="7120F956" w:rsidR="004713CC" w:rsidRPr="00F5244B" w:rsidRDefault="00445E23"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sz w:val="21"/>
        </w:rPr>
        <w:t>讨论依据文件</w:t>
      </w:r>
      <w:hyperlink r:id="rId9" w:history="1">
        <w:r w:rsidR="004713CC" w:rsidRPr="00D8213F">
          <w:rPr>
            <w:rStyle w:val="Hyperlink"/>
            <w:rFonts w:ascii="SimSun" w:hAnsi="SimSun"/>
            <w:color w:val="auto"/>
            <w:sz w:val="21"/>
            <w:u w:val="none"/>
          </w:rPr>
          <w:t>PCT/A/53/1</w:t>
        </w:r>
      </w:hyperlink>
      <w:r w:rsidRPr="00F5244B">
        <w:rPr>
          <w:rFonts w:ascii="SimSun" w:hAnsi="SimSun" w:hint="eastAsia"/>
          <w:sz w:val="21"/>
        </w:rPr>
        <w:t>进行。</w:t>
      </w:r>
    </w:p>
    <w:p w14:paraId="09553475" w14:textId="1CB8BF37" w:rsidR="004713CC"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秘书处介绍文件</w:t>
      </w:r>
      <w:r w:rsidR="00445E23" w:rsidRPr="00F5244B">
        <w:rPr>
          <w:rFonts w:ascii="SimSun" w:hAnsi="SimSun" w:hint="eastAsia"/>
          <w:sz w:val="21"/>
        </w:rPr>
        <w:t>，</w:t>
      </w:r>
      <w:r w:rsidRPr="00F5244B">
        <w:rPr>
          <w:rFonts w:ascii="SimSun" w:hAnsi="SimSun" w:hint="eastAsia"/>
          <w:sz w:val="21"/>
        </w:rPr>
        <w:t>解释说，技术合作委员会于2020年10月举行会议，审议</w:t>
      </w:r>
      <w:r w:rsidR="00445E23" w:rsidRPr="00F5244B">
        <w:rPr>
          <w:rFonts w:ascii="SimSun" w:hAnsi="SimSun" w:hint="eastAsia"/>
          <w:sz w:val="21"/>
        </w:rPr>
        <w:t>指定</w:t>
      </w:r>
      <w:r w:rsidRPr="00F5244B">
        <w:rPr>
          <w:rFonts w:ascii="SimSun" w:hAnsi="SimSun" w:hint="eastAsia"/>
          <w:sz w:val="21"/>
        </w:rPr>
        <w:t>欧亚专利局（EAPO）为PCT国际检索和初步审查</w:t>
      </w:r>
      <w:r w:rsidR="009D2700" w:rsidRPr="00F5244B">
        <w:rPr>
          <w:rFonts w:ascii="SimSun" w:hAnsi="SimSun" w:hint="eastAsia"/>
          <w:sz w:val="21"/>
        </w:rPr>
        <w:t>单位</w:t>
      </w:r>
      <w:r w:rsidRPr="00F5244B">
        <w:rPr>
          <w:rFonts w:ascii="SimSun" w:hAnsi="SimSun" w:hint="eastAsia"/>
          <w:sz w:val="21"/>
        </w:rPr>
        <w:t>的申请。委员会审查了该申请</w:t>
      </w:r>
      <w:r w:rsidR="00E45305">
        <w:rPr>
          <w:rFonts w:ascii="SimSun" w:hAnsi="SimSun" w:hint="eastAsia"/>
          <w:sz w:val="21"/>
        </w:rPr>
        <w:t>，</w:t>
      </w:r>
      <w:r w:rsidRPr="00F5244B">
        <w:rPr>
          <w:rFonts w:ascii="SimSun" w:hAnsi="SimSun" w:hint="eastAsia"/>
          <w:sz w:val="21"/>
        </w:rPr>
        <w:t>一致同意向大会推荐该</w:t>
      </w:r>
      <w:r w:rsidR="00445E23" w:rsidRPr="00F5244B">
        <w:rPr>
          <w:rFonts w:ascii="SimSun" w:hAnsi="SimSun" w:hint="eastAsia"/>
          <w:sz w:val="21"/>
        </w:rPr>
        <w:t>指定</w:t>
      </w:r>
      <w:r w:rsidRPr="00F5244B">
        <w:rPr>
          <w:rFonts w:ascii="SimSun" w:hAnsi="SimSun" w:hint="eastAsia"/>
          <w:sz w:val="21"/>
        </w:rPr>
        <w:t>。委员会</w:t>
      </w:r>
      <w:r w:rsidR="009D2700" w:rsidRPr="00F5244B">
        <w:rPr>
          <w:rFonts w:ascii="SimSun" w:hAnsi="SimSun" w:hint="eastAsia"/>
          <w:sz w:val="21"/>
        </w:rPr>
        <w:t>提出意见后</w:t>
      </w:r>
      <w:r w:rsidRPr="00F5244B">
        <w:rPr>
          <w:rFonts w:ascii="SimSun" w:hAnsi="SimSun" w:hint="eastAsia"/>
          <w:sz w:val="21"/>
        </w:rPr>
        <w:t>，</w:t>
      </w:r>
      <w:r w:rsidR="009D2700" w:rsidRPr="00F5244B">
        <w:rPr>
          <w:rFonts w:ascii="SimSun" w:hAnsi="SimSun" w:hint="eastAsia"/>
          <w:sz w:val="21"/>
        </w:rPr>
        <w:t>第16条第(3)款(b)项和第32条第(3)款</w:t>
      </w:r>
      <w:r w:rsidRPr="00F5244B">
        <w:rPr>
          <w:rFonts w:ascii="SimSun" w:hAnsi="SimSun" w:hint="eastAsia"/>
          <w:sz w:val="21"/>
        </w:rPr>
        <w:t>要求大会听取欧亚专利</w:t>
      </w:r>
      <w:r w:rsidR="00626D0A">
        <w:rPr>
          <w:rFonts w:ascii="SimSun" w:hAnsi="SimSun" w:hint="eastAsia"/>
          <w:sz w:val="21"/>
        </w:rPr>
        <w:t>局</w:t>
      </w:r>
      <w:r w:rsidRPr="00F5244B">
        <w:rPr>
          <w:rFonts w:ascii="SimSun" w:hAnsi="SimSun" w:hint="eastAsia"/>
          <w:sz w:val="21"/>
        </w:rPr>
        <w:t>代表的意见，然后就</w:t>
      </w:r>
      <w:r w:rsidR="00445E23" w:rsidRPr="00F5244B">
        <w:rPr>
          <w:rFonts w:ascii="SimSun" w:hAnsi="SimSun" w:hint="eastAsia"/>
          <w:sz w:val="21"/>
        </w:rPr>
        <w:t>指定</w:t>
      </w:r>
      <w:r w:rsidRPr="00F5244B">
        <w:rPr>
          <w:rFonts w:ascii="SimSun" w:hAnsi="SimSun" w:hint="eastAsia"/>
          <w:sz w:val="21"/>
        </w:rPr>
        <w:t>作出决定，并批准文件附件中所列的欧亚专利组织与国际局之间的协议草案</w:t>
      </w:r>
      <w:r w:rsidR="009D2700" w:rsidRPr="00F5244B">
        <w:rPr>
          <w:rFonts w:ascii="SimSun" w:hAnsi="SimSun" w:hint="eastAsia"/>
          <w:sz w:val="21"/>
        </w:rPr>
        <w:t>案文</w:t>
      </w:r>
      <w:r w:rsidRPr="00F5244B">
        <w:rPr>
          <w:rFonts w:ascii="SimSun" w:hAnsi="SimSun" w:hint="eastAsia"/>
          <w:sz w:val="21"/>
        </w:rPr>
        <w:t>。关于该协议，拟议的草案采用了与现有国际</w:t>
      </w:r>
      <w:r w:rsidR="009D2700" w:rsidRPr="00F5244B">
        <w:rPr>
          <w:rFonts w:ascii="SimSun" w:hAnsi="SimSun" w:hint="eastAsia"/>
          <w:sz w:val="21"/>
        </w:rPr>
        <w:t>单位</w:t>
      </w:r>
      <w:r w:rsidRPr="00F5244B">
        <w:rPr>
          <w:rFonts w:ascii="SimSun" w:hAnsi="SimSun" w:hint="eastAsia"/>
          <w:sz w:val="21"/>
        </w:rPr>
        <w:t>签订的协议</w:t>
      </w:r>
      <w:r w:rsidR="009D2700" w:rsidRPr="00F5244B">
        <w:rPr>
          <w:rFonts w:ascii="SimSun" w:hAnsi="SimSun" w:hint="eastAsia"/>
          <w:sz w:val="21"/>
        </w:rPr>
        <w:t>相同</w:t>
      </w:r>
      <w:r w:rsidRPr="00F5244B">
        <w:rPr>
          <w:rFonts w:ascii="SimSun" w:hAnsi="SimSun" w:hint="eastAsia"/>
          <w:sz w:val="21"/>
        </w:rPr>
        <w:t>的形式。协议的有效期将持续到2027年12月31日，与其他现有协议的审查和</w:t>
      </w:r>
      <w:r w:rsidR="000C0B97" w:rsidRPr="00F5244B">
        <w:rPr>
          <w:rFonts w:ascii="SimSun" w:hAnsi="SimSun" w:hint="eastAsia"/>
          <w:sz w:val="21"/>
        </w:rPr>
        <w:t>延期</w:t>
      </w:r>
      <w:r w:rsidRPr="00F5244B">
        <w:rPr>
          <w:rFonts w:ascii="SimSun" w:hAnsi="SimSun" w:hint="eastAsia"/>
          <w:sz w:val="21"/>
        </w:rPr>
        <w:t>相一致。</w:t>
      </w:r>
    </w:p>
    <w:p w14:paraId="02F19F8B" w14:textId="79D982CF" w:rsidR="00470D4F" w:rsidRPr="00D8213F" w:rsidRDefault="009D2700" w:rsidP="00D8213F">
      <w:pPr>
        <w:pStyle w:val="ONUME"/>
        <w:tabs>
          <w:tab w:val="clear" w:pos="567"/>
        </w:tabs>
        <w:overflowPunct w:val="0"/>
        <w:spacing w:afterLines="50" w:after="120" w:line="340" w:lineRule="atLeast"/>
        <w:jc w:val="both"/>
        <w:rPr>
          <w:rFonts w:ascii="SimSun" w:hAnsi="SimSun"/>
          <w:sz w:val="21"/>
          <w:szCs w:val="21"/>
        </w:rPr>
      </w:pPr>
      <w:r w:rsidRPr="00D8213F">
        <w:rPr>
          <w:rFonts w:ascii="SimSun" w:hAnsi="SimSun" w:hint="eastAsia"/>
          <w:sz w:val="21"/>
          <w:szCs w:val="21"/>
        </w:rPr>
        <w:t>欧亚专利局</w:t>
      </w:r>
      <w:r w:rsidR="00470D4F" w:rsidRPr="00D8213F">
        <w:rPr>
          <w:rFonts w:ascii="SimSun" w:hAnsi="SimSun" w:hint="eastAsia"/>
          <w:sz w:val="21"/>
          <w:szCs w:val="21"/>
        </w:rPr>
        <w:t>的代表解释说，申请</w:t>
      </w:r>
      <w:r w:rsidR="00445E23" w:rsidRPr="00D8213F">
        <w:rPr>
          <w:rFonts w:ascii="SimSun" w:hAnsi="SimSun" w:hint="eastAsia"/>
          <w:sz w:val="21"/>
          <w:szCs w:val="21"/>
        </w:rPr>
        <w:t>指定</w:t>
      </w:r>
      <w:r w:rsidRPr="00D8213F">
        <w:rPr>
          <w:rFonts w:ascii="SimSun" w:hAnsi="SimSun" w:hint="eastAsia"/>
          <w:sz w:val="21"/>
          <w:szCs w:val="21"/>
        </w:rPr>
        <w:t>欧亚专利局</w:t>
      </w:r>
      <w:r w:rsidR="00470D4F" w:rsidRPr="00D8213F">
        <w:rPr>
          <w:rFonts w:ascii="SimSun" w:hAnsi="SimSun" w:hint="eastAsia"/>
          <w:sz w:val="21"/>
          <w:szCs w:val="21"/>
        </w:rPr>
        <w:t>为PCT国际检索和初步审查</w:t>
      </w:r>
      <w:r w:rsidR="000C0B97" w:rsidRPr="00D8213F">
        <w:rPr>
          <w:rFonts w:ascii="SimSun" w:hAnsi="SimSun" w:hint="eastAsia"/>
          <w:sz w:val="21"/>
          <w:szCs w:val="21"/>
        </w:rPr>
        <w:t>单位</w:t>
      </w:r>
      <w:r w:rsidR="00470D4F" w:rsidRPr="00D8213F">
        <w:rPr>
          <w:rFonts w:ascii="SimSun" w:hAnsi="SimSun" w:hint="eastAsia"/>
          <w:sz w:val="21"/>
          <w:szCs w:val="21"/>
        </w:rPr>
        <w:t>是26年多的工作成果。1994年9月9日的</w:t>
      </w:r>
      <w:r w:rsidR="00470D4F" w:rsidRPr="00D8213F">
        <w:rPr>
          <w:rFonts w:ascii="SimSun" w:hAnsi="SimSun" w:hint="eastAsia"/>
          <w:sz w:val="21"/>
        </w:rPr>
        <w:t>《欧亚专利公约》</w:t>
      </w:r>
      <w:r w:rsidR="00470D4F" w:rsidRPr="00D8213F">
        <w:rPr>
          <w:rFonts w:ascii="SimSun" w:hAnsi="SimSun" w:hint="eastAsia"/>
          <w:sz w:val="21"/>
          <w:szCs w:val="21"/>
        </w:rPr>
        <w:t>第20条规定</w:t>
      </w:r>
      <w:r w:rsidRPr="00D8213F">
        <w:rPr>
          <w:rFonts w:ascii="SimSun" w:hAnsi="SimSun" w:hint="eastAsia"/>
          <w:sz w:val="21"/>
          <w:szCs w:val="21"/>
        </w:rPr>
        <w:t>欧亚专利局</w:t>
      </w:r>
      <w:r w:rsidR="000C0B97" w:rsidRPr="00D8213F">
        <w:rPr>
          <w:rFonts w:ascii="SimSun" w:hAnsi="SimSun" w:hint="eastAsia"/>
          <w:sz w:val="21"/>
          <w:szCs w:val="21"/>
        </w:rPr>
        <w:t>可以</w:t>
      </w:r>
      <w:r w:rsidR="00470D4F" w:rsidRPr="00D8213F">
        <w:rPr>
          <w:rFonts w:ascii="SimSun" w:hAnsi="SimSun" w:hint="eastAsia"/>
          <w:sz w:val="21"/>
          <w:szCs w:val="21"/>
        </w:rPr>
        <w:t>申请国际检索和初步审查</w:t>
      </w:r>
      <w:r w:rsidR="000C0B97" w:rsidRPr="00D8213F">
        <w:rPr>
          <w:rFonts w:ascii="SimSun" w:hAnsi="SimSun" w:hint="eastAsia"/>
          <w:sz w:val="21"/>
          <w:szCs w:val="21"/>
        </w:rPr>
        <w:t>单位</w:t>
      </w:r>
      <w:r w:rsidR="00470D4F" w:rsidRPr="00D8213F">
        <w:rPr>
          <w:rFonts w:ascii="SimSun" w:hAnsi="SimSun" w:hint="eastAsia"/>
          <w:sz w:val="21"/>
          <w:szCs w:val="21"/>
        </w:rPr>
        <w:t>地位，该公约是与</w:t>
      </w:r>
      <w:r w:rsidR="000C0B97" w:rsidRPr="00D8213F">
        <w:rPr>
          <w:rFonts w:ascii="SimSun" w:hAnsi="SimSun" w:hint="eastAsia"/>
          <w:sz w:val="21"/>
          <w:szCs w:val="21"/>
        </w:rPr>
        <w:t>产权组织一同</w:t>
      </w:r>
      <w:r w:rsidR="00470D4F" w:rsidRPr="00D8213F">
        <w:rPr>
          <w:rFonts w:ascii="SimSun" w:hAnsi="SimSun" w:hint="eastAsia"/>
          <w:sz w:val="21"/>
          <w:szCs w:val="21"/>
        </w:rPr>
        <w:t>起草的，包括当时的总干事</w:t>
      </w:r>
      <w:r w:rsidR="000C0B97" w:rsidRPr="00D8213F">
        <w:rPr>
          <w:rFonts w:ascii="SimSun" w:hAnsi="SimSun" w:hint="eastAsia"/>
          <w:sz w:val="21"/>
          <w:szCs w:val="21"/>
        </w:rPr>
        <w:t>阿帕德·鲍格胥</w:t>
      </w:r>
      <w:r w:rsidR="00470D4F" w:rsidRPr="00D8213F">
        <w:rPr>
          <w:rFonts w:ascii="SimSun" w:hAnsi="SimSun" w:hint="eastAsia"/>
          <w:sz w:val="21"/>
          <w:szCs w:val="21"/>
        </w:rPr>
        <w:t>博士的亲自参与。</w:t>
      </w:r>
      <w:r w:rsidR="000C0B97" w:rsidRPr="00D8213F">
        <w:rPr>
          <w:rFonts w:ascii="SimSun" w:hAnsi="SimSun" w:hint="eastAsia"/>
          <w:sz w:val="21"/>
          <w:szCs w:val="21"/>
        </w:rPr>
        <w:t>《</w:t>
      </w:r>
      <w:r w:rsidR="00470D4F" w:rsidRPr="00D8213F">
        <w:rPr>
          <w:rFonts w:ascii="SimSun" w:hAnsi="SimSun" w:hint="eastAsia"/>
          <w:sz w:val="21"/>
          <w:szCs w:val="21"/>
        </w:rPr>
        <w:t>欧亚专利公约》的缔约国在创建欧亚</w:t>
      </w:r>
      <w:r w:rsidR="000C0B97" w:rsidRPr="00D8213F">
        <w:rPr>
          <w:rFonts w:ascii="SimSun" w:hAnsi="SimSun" w:hint="eastAsia"/>
          <w:sz w:val="21"/>
          <w:szCs w:val="21"/>
        </w:rPr>
        <w:t>专利局</w:t>
      </w:r>
      <w:r w:rsidR="00470D4F" w:rsidRPr="00D8213F">
        <w:rPr>
          <w:rFonts w:ascii="SimSun" w:hAnsi="SimSun" w:hint="eastAsia"/>
          <w:sz w:val="21"/>
          <w:szCs w:val="21"/>
        </w:rPr>
        <w:t>时，就确定了这</w:t>
      </w:r>
      <w:r w:rsidR="000C0B97" w:rsidRPr="00D8213F">
        <w:rPr>
          <w:rFonts w:ascii="SimSun" w:hAnsi="SimSun" w:hint="eastAsia"/>
          <w:sz w:val="21"/>
          <w:szCs w:val="21"/>
        </w:rPr>
        <w:t>一加入</w:t>
      </w:r>
      <w:r w:rsidR="00470D4F" w:rsidRPr="00D8213F">
        <w:rPr>
          <w:rFonts w:ascii="SimSun" w:hAnsi="SimSun" w:hint="eastAsia"/>
          <w:sz w:val="21"/>
          <w:szCs w:val="21"/>
        </w:rPr>
        <w:t>PCT体系的目标。在2019年9月10日和11日举行的欧亚专利组织行政理事会第三十五次会议上，这些国家一致投票允许欧亚专利</w:t>
      </w:r>
      <w:r w:rsidR="00626D0A">
        <w:rPr>
          <w:rFonts w:ascii="SimSun" w:hAnsi="SimSun" w:hint="eastAsia"/>
          <w:sz w:val="21"/>
          <w:szCs w:val="21"/>
        </w:rPr>
        <w:t>局</w:t>
      </w:r>
      <w:r w:rsidR="00470D4F" w:rsidRPr="00D8213F">
        <w:rPr>
          <w:rFonts w:ascii="SimSun" w:hAnsi="SimSun" w:hint="eastAsia"/>
          <w:sz w:val="21"/>
          <w:szCs w:val="21"/>
        </w:rPr>
        <w:t>申请国际检索和初步审查</w:t>
      </w:r>
      <w:r w:rsidR="000C0B97" w:rsidRPr="00D8213F">
        <w:rPr>
          <w:rFonts w:ascii="SimSun" w:hAnsi="SimSun" w:hint="eastAsia"/>
          <w:sz w:val="21"/>
          <w:szCs w:val="21"/>
        </w:rPr>
        <w:t>单位</w:t>
      </w:r>
      <w:r w:rsidR="00470D4F" w:rsidRPr="00D8213F">
        <w:rPr>
          <w:rFonts w:ascii="SimSun" w:hAnsi="SimSun" w:hint="eastAsia"/>
          <w:sz w:val="21"/>
          <w:szCs w:val="21"/>
        </w:rPr>
        <w:t>地位。欧亚专利组织代表着一个拥有2亿多人口的经济发展地区，经济活跃人口超过1亿人。全球创新指数一直指出欧亚地区</w:t>
      </w:r>
      <w:r w:rsidR="000C0B97" w:rsidRPr="00D8213F">
        <w:rPr>
          <w:rFonts w:ascii="SimSun" w:hAnsi="SimSun" w:hint="eastAsia"/>
          <w:sz w:val="21"/>
          <w:szCs w:val="21"/>
        </w:rPr>
        <w:t>各国</w:t>
      </w:r>
      <w:r w:rsidR="00470D4F" w:rsidRPr="00D8213F">
        <w:rPr>
          <w:rFonts w:ascii="SimSun" w:hAnsi="SimSun" w:hint="eastAsia"/>
          <w:sz w:val="21"/>
          <w:szCs w:val="21"/>
        </w:rPr>
        <w:t>在人力资本领域的优势。欧亚地区拥有历史悠久的科学学校，在教育方面具有传统的强大地位。总的来说，该地区约有2</w:t>
      </w:r>
      <w:r w:rsidR="000C0B97" w:rsidRPr="00D8213F">
        <w:rPr>
          <w:rFonts w:ascii="SimSun" w:hAnsi="SimSun"/>
          <w:sz w:val="21"/>
          <w:szCs w:val="21"/>
        </w:rPr>
        <w:t>,</w:t>
      </w:r>
      <w:r w:rsidR="00470D4F" w:rsidRPr="00D8213F">
        <w:rPr>
          <w:rFonts w:ascii="SimSun" w:hAnsi="SimSun" w:hint="eastAsia"/>
          <w:sz w:val="21"/>
          <w:szCs w:val="21"/>
        </w:rPr>
        <w:t>500个组织从事科学研究，其中一半是高等教育机构（该地区约有2</w:t>
      </w:r>
      <w:r w:rsidR="000C0B97" w:rsidRPr="00D8213F">
        <w:rPr>
          <w:rFonts w:ascii="SimSun" w:hAnsi="SimSun"/>
          <w:sz w:val="21"/>
          <w:szCs w:val="21"/>
        </w:rPr>
        <w:t>,</w:t>
      </w:r>
      <w:r w:rsidR="00470D4F" w:rsidRPr="00D8213F">
        <w:rPr>
          <w:rFonts w:ascii="SimSun" w:hAnsi="SimSun" w:hint="eastAsia"/>
          <w:sz w:val="21"/>
          <w:szCs w:val="21"/>
        </w:rPr>
        <w:t>000所大学），汇集了35万多人的教师队伍。鉴于</w:t>
      </w:r>
      <w:r w:rsidR="000C0B97" w:rsidRPr="00D8213F">
        <w:rPr>
          <w:rFonts w:ascii="SimSun" w:hAnsi="SimSun" w:hint="eastAsia"/>
          <w:sz w:val="21"/>
          <w:szCs w:val="21"/>
        </w:rPr>
        <w:t>公约</w:t>
      </w:r>
      <w:r w:rsidR="00470D4F" w:rsidRPr="00D8213F">
        <w:rPr>
          <w:rFonts w:ascii="SimSun" w:hAnsi="SimSun" w:hint="eastAsia"/>
          <w:sz w:val="21"/>
          <w:szCs w:val="21"/>
        </w:rPr>
        <w:t>成员国有超过6</w:t>
      </w:r>
      <w:r w:rsidR="000C0B97" w:rsidRPr="00D8213F">
        <w:rPr>
          <w:rFonts w:ascii="SimSun" w:hAnsi="SimSun"/>
          <w:sz w:val="21"/>
          <w:szCs w:val="21"/>
        </w:rPr>
        <w:t>,</w:t>
      </w:r>
      <w:r w:rsidR="00470D4F" w:rsidRPr="00D8213F">
        <w:rPr>
          <w:rFonts w:ascii="SimSun" w:hAnsi="SimSun" w:hint="eastAsia"/>
          <w:sz w:val="21"/>
          <w:szCs w:val="21"/>
        </w:rPr>
        <w:t>200万25岁以下的人口，该地区在人力资源开发方面具有强大的潜力，但这一潜力远未得到充分实现。所有</w:t>
      </w:r>
      <w:r w:rsidR="000C0B97" w:rsidRPr="00D8213F">
        <w:rPr>
          <w:rFonts w:ascii="SimSun" w:hAnsi="SimSun" w:hint="eastAsia"/>
          <w:sz w:val="21"/>
          <w:szCs w:val="21"/>
        </w:rPr>
        <w:t>公约</w:t>
      </w:r>
      <w:r w:rsidR="00470D4F" w:rsidRPr="00D8213F">
        <w:rPr>
          <w:rFonts w:ascii="SimSun" w:hAnsi="SimSun" w:hint="eastAsia"/>
          <w:sz w:val="21"/>
          <w:szCs w:val="21"/>
        </w:rPr>
        <w:t>成员国都致力于发展，这体现在该地区各国所采取的发展国民经济的国家计划和规划中。这种做法已经产生了实际效果。例如，在大多数</w:t>
      </w:r>
      <w:r w:rsidR="000C0B97" w:rsidRPr="00D8213F">
        <w:rPr>
          <w:rFonts w:ascii="SimSun" w:hAnsi="SimSun" w:hint="eastAsia"/>
          <w:sz w:val="21"/>
          <w:szCs w:val="21"/>
        </w:rPr>
        <w:t>公约</w:t>
      </w:r>
      <w:r w:rsidR="00470D4F" w:rsidRPr="00D8213F">
        <w:rPr>
          <w:rFonts w:ascii="SimSun" w:hAnsi="SimSun" w:hint="eastAsia"/>
          <w:sz w:val="21"/>
          <w:szCs w:val="21"/>
        </w:rPr>
        <w:t>成员国中，信息和电信技术的发展和使用达到了较高水平。如果被指定为国际检索和初步审查</w:t>
      </w:r>
      <w:r w:rsidR="000C0B97" w:rsidRPr="00D8213F">
        <w:rPr>
          <w:rFonts w:ascii="SimSun" w:hAnsi="SimSun" w:hint="eastAsia"/>
          <w:sz w:val="21"/>
          <w:szCs w:val="21"/>
        </w:rPr>
        <w:t>单位</w:t>
      </w:r>
      <w:r w:rsidR="00470D4F" w:rsidRPr="00D8213F">
        <w:rPr>
          <w:rFonts w:ascii="SimSun" w:hAnsi="SimSun" w:hint="eastAsia"/>
          <w:sz w:val="21"/>
          <w:szCs w:val="21"/>
        </w:rPr>
        <w:t>，欧亚地区的创新者将能够在PCT的所有阶段使用</w:t>
      </w:r>
      <w:r w:rsidRPr="00D8213F">
        <w:rPr>
          <w:rFonts w:ascii="SimSun" w:hAnsi="SimSun" w:hint="eastAsia"/>
          <w:sz w:val="21"/>
          <w:szCs w:val="21"/>
        </w:rPr>
        <w:t>欧亚专利局</w:t>
      </w:r>
      <w:r w:rsidR="00470D4F" w:rsidRPr="00D8213F">
        <w:rPr>
          <w:rFonts w:ascii="SimSun" w:hAnsi="SimSun" w:hint="eastAsia"/>
          <w:sz w:val="21"/>
          <w:szCs w:val="21"/>
        </w:rPr>
        <w:t>，包括提交国际申请、国际检索和初步审查，以及在区域阶段。作为指定局，申请人将能够依靠以前与</w:t>
      </w:r>
      <w:r w:rsidRPr="00D8213F">
        <w:rPr>
          <w:rFonts w:ascii="SimSun" w:hAnsi="SimSun" w:hint="eastAsia"/>
          <w:sz w:val="21"/>
          <w:szCs w:val="21"/>
        </w:rPr>
        <w:t>欧亚专利局</w:t>
      </w:r>
      <w:r w:rsidR="00470D4F" w:rsidRPr="00D8213F">
        <w:rPr>
          <w:rFonts w:ascii="SimSun" w:hAnsi="SimSun" w:hint="eastAsia"/>
          <w:sz w:val="21"/>
          <w:szCs w:val="21"/>
        </w:rPr>
        <w:t>的互动，使用相同的沟通渠道和信息资源，并能够使用本国语言与专家进行交流。指定</w:t>
      </w:r>
      <w:r w:rsidRPr="00D8213F">
        <w:rPr>
          <w:rFonts w:ascii="SimSun" w:hAnsi="SimSun" w:hint="eastAsia"/>
          <w:sz w:val="21"/>
          <w:szCs w:val="21"/>
        </w:rPr>
        <w:t>欧亚专利局</w:t>
      </w:r>
      <w:r w:rsidR="00470D4F" w:rsidRPr="00D8213F">
        <w:rPr>
          <w:rFonts w:ascii="SimSun" w:hAnsi="SimSun" w:hint="eastAsia"/>
          <w:sz w:val="21"/>
          <w:szCs w:val="21"/>
        </w:rPr>
        <w:t>为国际检索</w:t>
      </w:r>
      <w:r w:rsidR="001A168C" w:rsidRPr="00D8213F">
        <w:rPr>
          <w:rFonts w:ascii="SimSun" w:hAnsi="SimSun" w:hint="eastAsia"/>
          <w:sz w:val="21"/>
          <w:szCs w:val="21"/>
        </w:rPr>
        <w:t>单位</w:t>
      </w:r>
      <w:r w:rsidR="00470D4F" w:rsidRPr="00D8213F">
        <w:rPr>
          <w:rFonts w:ascii="SimSun" w:hAnsi="SimSun" w:hint="eastAsia"/>
          <w:sz w:val="21"/>
          <w:szCs w:val="21"/>
        </w:rPr>
        <w:t>和国际初步审查</w:t>
      </w:r>
      <w:r w:rsidR="001A168C" w:rsidRPr="00D8213F">
        <w:rPr>
          <w:rFonts w:ascii="SimSun" w:hAnsi="SimSun" w:hint="eastAsia"/>
          <w:sz w:val="21"/>
          <w:szCs w:val="21"/>
        </w:rPr>
        <w:t>单位，</w:t>
      </w:r>
      <w:r w:rsidR="00470D4F" w:rsidRPr="00D8213F">
        <w:rPr>
          <w:rFonts w:ascii="SimSun" w:hAnsi="SimSun" w:hint="eastAsia"/>
          <w:sz w:val="21"/>
          <w:szCs w:val="21"/>
        </w:rPr>
        <w:t>将扩大和提高该地区</w:t>
      </w:r>
      <w:r w:rsidR="001A168C" w:rsidRPr="00D8213F">
        <w:rPr>
          <w:rFonts w:ascii="SimSun" w:hAnsi="SimSun" w:hint="eastAsia"/>
          <w:sz w:val="21"/>
          <w:szCs w:val="21"/>
        </w:rPr>
        <w:t>各国</w:t>
      </w:r>
      <w:r w:rsidR="00470D4F" w:rsidRPr="00D8213F">
        <w:rPr>
          <w:rFonts w:ascii="SimSun" w:hAnsi="SimSun" w:hint="eastAsia"/>
          <w:sz w:val="21"/>
          <w:szCs w:val="21"/>
        </w:rPr>
        <w:t>发明人和公司对PCT体系的使用效率。这</w:t>
      </w:r>
      <w:r w:rsidR="001A168C" w:rsidRPr="00D8213F">
        <w:rPr>
          <w:rFonts w:ascii="SimSun" w:hAnsi="SimSun" w:hint="eastAsia"/>
          <w:sz w:val="21"/>
          <w:szCs w:val="21"/>
        </w:rPr>
        <w:t>继而</w:t>
      </w:r>
      <w:r w:rsidR="00470D4F" w:rsidRPr="00D8213F">
        <w:rPr>
          <w:rFonts w:ascii="SimSun" w:hAnsi="SimSun" w:hint="eastAsia"/>
          <w:sz w:val="21"/>
          <w:szCs w:val="21"/>
        </w:rPr>
        <w:t>又是发展欧亚地区经济的科学密集型技术和高科技及创新部门的重要前提之一。在</w:t>
      </w:r>
      <w:r w:rsidR="00445E23" w:rsidRPr="00D8213F">
        <w:rPr>
          <w:rFonts w:ascii="SimSun" w:hAnsi="SimSun" w:hint="eastAsia"/>
          <w:sz w:val="21"/>
          <w:szCs w:val="21"/>
        </w:rPr>
        <w:t>指定</w:t>
      </w:r>
      <w:r w:rsidR="00470D4F" w:rsidRPr="00D8213F">
        <w:rPr>
          <w:rFonts w:ascii="SimSun" w:hAnsi="SimSun" w:hint="eastAsia"/>
          <w:sz w:val="21"/>
          <w:szCs w:val="21"/>
        </w:rPr>
        <w:t>的技术方面，</w:t>
      </w:r>
      <w:r w:rsidR="001A168C" w:rsidRPr="00D8213F">
        <w:rPr>
          <w:rFonts w:ascii="SimSun" w:hAnsi="SimSun" w:hint="eastAsia"/>
          <w:sz w:val="21"/>
          <w:szCs w:val="21"/>
        </w:rPr>
        <w:t>该</w:t>
      </w:r>
      <w:r w:rsidR="00470D4F" w:rsidRPr="00D8213F">
        <w:rPr>
          <w:rFonts w:ascii="SimSun" w:hAnsi="SimSun" w:hint="eastAsia"/>
          <w:sz w:val="21"/>
          <w:szCs w:val="21"/>
        </w:rPr>
        <w:t>代表指出，技术合作委员会在2020年10月5日至8日的第三十一届会议上向大会提出了积极建议。此外，</w:t>
      </w:r>
      <w:r w:rsidR="001A168C" w:rsidRPr="00D8213F">
        <w:rPr>
          <w:rFonts w:ascii="SimSun" w:hAnsi="SimSun" w:hint="eastAsia"/>
          <w:sz w:val="21"/>
          <w:szCs w:val="21"/>
        </w:rPr>
        <w:t>2019冠状病毒病</w:t>
      </w:r>
      <w:r w:rsidR="00470D4F" w:rsidRPr="00D8213F">
        <w:rPr>
          <w:rFonts w:ascii="SimSun" w:hAnsi="SimSun" w:hint="eastAsia"/>
          <w:sz w:val="21"/>
          <w:szCs w:val="21"/>
        </w:rPr>
        <w:t>大流行没有对</w:t>
      </w:r>
      <w:r w:rsidRPr="00D8213F">
        <w:rPr>
          <w:rFonts w:ascii="SimSun" w:hAnsi="SimSun" w:hint="eastAsia"/>
          <w:sz w:val="21"/>
          <w:szCs w:val="21"/>
        </w:rPr>
        <w:t>欧亚专利局</w:t>
      </w:r>
      <w:r w:rsidR="00470D4F" w:rsidRPr="00D8213F">
        <w:rPr>
          <w:rFonts w:ascii="SimSun" w:hAnsi="SimSun" w:hint="eastAsia"/>
          <w:sz w:val="21"/>
          <w:szCs w:val="21"/>
        </w:rPr>
        <w:t>的活动及其履行国际</w:t>
      </w:r>
      <w:r w:rsidR="001A168C" w:rsidRPr="00D8213F">
        <w:rPr>
          <w:rFonts w:ascii="SimSun" w:hAnsi="SimSun" w:hint="eastAsia"/>
          <w:sz w:val="21"/>
          <w:szCs w:val="21"/>
        </w:rPr>
        <w:t>单位</w:t>
      </w:r>
      <w:r w:rsidR="00470D4F" w:rsidRPr="00D8213F">
        <w:rPr>
          <w:rFonts w:ascii="SimSun" w:hAnsi="SimSun" w:hint="eastAsia"/>
          <w:sz w:val="21"/>
          <w:szCs w:val="21"/>
        </w:rPr>
        <w:t>职能的准备产生负面影响。</w:t>
      </w:r>
      <w:r w:rsidRPr="00D8213F">
        <w:rPr>
          <w:rFonts w:ascii="SimSun" w:hAnsi="SimSun" w:hint="eastAsia"/>
          <w:sz w:val="21"/>
          <w:szCs w:val="21"/>
        </w:rPr>
        <w:t>欧亚专利局</w:t>
      </w:r>
      <w:r w:rsidR="00470D4F" w:rsidRPr="00D8213F">
        <w:rPr>
          <w:rFonts w:ascii="SimSun" w:hAnsi="SimSun" w:hint="eastAsia"/>
          <w:sz w:val="21"/>
          <w:szCs w:val="21"/>
        </w:rPr>
        <w:t>拥有完善的电子系统，确保与申请人的全面电子互动，任何雇员都可以远程工作，并实现了无纸化专利程序。</w:t>
      </w:r>
      <w:r w:rsidRPr="00D8213F">
        <w:rPr>
          <w:rFonts w:ascii="SimSun" w:hAnsi="SimSun" w:hint="eastAsia"/>
          <w:sz w:val="21"/>
          <w:szCs w:val="21"/>
        </w:rPr>
        <w:t>欧亚专利局</w:t>
      </w:r>
      <w:r w:rsidR="00470D4F" w:rsidRPr="00D8213F">
        <w:rPr>
          <w:rFonts w:ascii="SimSun" w:hAnsi="SimSun" w:hint="eastAsia"/>
          <w:sz w:val="21"/>
          <w:szCs w:val="21"/>
        </w:rPr>
        <w:t>以电子方式收到90%以上的申请，而且这一数字还在继续增长。此外，</w:t>
      </w:r>
      <w:r w:rsidRPr="00D8213F">
        <w:rPr>
          <w:rFonts w:ascii="SimSun" w:hAnsi="SimSun" w:hint="eastAsia"/>
          <w:sz w:val="21"/>
          <w:szCs w:val="21"/>
        </w:rPr>
        <w:t>欧亚专利局</w:t>
      </w:r>
      <w:r w:rsidR="00470D4F" w:rsidRPr="00D8213F">
        <w:rPr>
          <w:rFonts w:ascii="SimSun" w:hAnsi="SimSun" w:hint="eastAsia"/>
          <w:sz w:val="21"/>
          <w:szCs w:val="21"/>
        </w:rPr>
        <w:t>在使用国际局提供的电子服务方面有丰富的经验，是该地区第一个使用</w:t>
      </w:r>
      <w:proofErr w:type="spellStart"/>
      <w:r w:rsidR="00470D4F" w:rsidRPr="00D8213F">
        <w:rPr>
          <w:rFonts w:ascii="SimSun" w:hAnsi="SimSun" w:hint="eastAsia"/>
          <w:sz w:val="21"/>
          <w:szCs w:val="21"/>
        </w:rPr>
        <w:t>ePCT</w:t>
      </w:r>
      <w:proofErr w:type="spellEnd"/>
      <w:r w:rsidR="00470D4F" w:rsidRPr="00D8213F">
        <w:rPr>
          <w:rFonts w:ascii="SimSun" w:hAnsi="SimSun" w:hint="eastAsia"/>
          <w:sz w:val="21"/>
          <w:szCs w:val="21"/>
        </w:rPr>
        <w:t>系统和</w:t>
      </w:r>
      <w:r w:rsidR="001A168C" w:rsidRPr="00D8213F">
        <w:rPr>
          <w:rFonts w:ascii="SimSun" w:hAnsi="SimSun" w:hint="eastAsia"/>
          <w:sz w:val="21"/>
          <w:szCs w:val="21"/>
        </w:rPr>
        <w:t>产权组织</w:t>
      </w:r>
      <w:r w:rsidR="00470D4F" w:rsidRPr="00D8213F">
        <w:rPr>
          <w:rFonts w:ascii="SimSun" w:hAnsi="SimSun" w:hint="eastAsia"/>
          <w:sz w:val="21"/>
          <w:szCs w:val="21"/>
        </w:rPr>
        <w:t>数字</w:t>
      </w:r>
      <w:r w:rsidR="001A168C" w:rsidRPr="00D8213F">
        <w:rPr>
          <w:rFonts w:ascii="SimSun" w:hAnsi="SimSun" w:hint="eastAsia"/>
          <w:sz w:val="21"/>
          <w:szCs w:val="21"/>
        </w:rPr>
        <w:t>查询</w:t>
      </w:r>
      <w:r w:rsidR="00470D4F" w:rsidRPr="00D8213F">
        <w:rPr>
          <w:rFonts w:ascii="SimSun" w:hAnsi="SimSun" w:hint="eastAsia"/>
          <w:sz w:val="21"/>
          <w:szCs w:val="21"/>
        </w:rPr>
        <w:t>服务（DAS）检索优先权文件的局。</w:t>
      </w:r>
      <w:r w:rsidRPr="00D8213F">
        <w:rPr>
          <w:rFonts w:ascii="SimSun" w:hAnsi="SimSun" w:hint="eastAsia"/>
          <w:sz w:val="21"/>
          <w:szCs w:val="21"/>
        </w:rPr>
        <w:t>欧亚专利局</w:t>
      </w:r>
      <w:r w:rsidR="00470D4F" w:rsidRPr="00D8213F">
        <w:rPr>
          <w:rFonts w:ascii="SimSun" w:hAnsi="SimSun" w:hint="eastAsia"/>
          <w:sz w:val="21"/>
          <w:szCs w:val="21"/>
        </w:rPr>
        <w:t>现在已经准备好在2022年初尽快作为国际检索</w:t>
      </w:r>
      <w:r w:rsidR="001A168C" w:rsidRPr="00D8213F">
        <w:rPr>
          <w:rFonts w:ascii="SimSun" w:hAnsi="SimSun" w:hint="eastAsia"/>
          <w:sz w:val="21"/>
          <w:szCs w:val="21"/>
        </w:rPr>
        <w:t>单位</w:t>
      </w:r>
      <w:r w:rsidR="00470D4F" w:rsidRPr="00D8213F">
        <w:rPr>
          <w:rFonts w:ascii="SimSun" w:hAnsi="SimSun" w:hint="eastAsia"/>
          <w:sz w:val="21"/>
          <w:szCs w:val="21"/>
        </w:rPr>
        <w:t>和国际初步审查</w:t>
      </w:r>
      <w:r w:rsidR="001A168C" w:rsidRPr="00D8213F">
        <w:rPr>
          <w:rFonts w:ascii="SimSun" w:hAnsi="SimSun" w:hint="eastAsia"/>
          <w:sz w:val="21"/>
          <w:szCs w:val="21"/>
        </w:rPr>
        <w:t>单位</w:t>
      </w:r>
      <w:r w:rsidR="00470D4F" w:rsidRPr="00D8213F">
        <w:rPr>
          <w:rFonts w:ascii="SimSun" w:hAnsi="SimSun" w:hint="eastAsia"/>
          <w:sz w:val="21"/>
          <w:szCs w:val="21"/>
        </w:rPr>
        <w:t>开始工作。</w:t>
      </w:r>
      <w:r w:rsidR="001A168C" w:rsidRPr="00D8213F">
        <w:rPr>
          <w:rFonts w:ascii="SimSun" w:hAnsi="SimSun" w:hint="eastAsia"/>
          <w:sz w:val="21"/>
          <w:szCs w:val="21"/>
        </w:rPr>
        <w:t>该</w:t>
      </w:r>
      <w:r w:rsidR="00470D4F" w:rsidRPr="00D8213F">
        <w:rPr>
          <w:rFonts w:ascii="SimSun" w:hAnsi="SimSun" w:hint="eastAsia"/>
          <w:sz w:val="21"/>
          <w:szCs w:val="21"/>
        </w:rPr>
        <w:t>代表最后感谢中国国家知识产权局</w:t>
      </w:r>
      <w:r w:rsidR="001A168C" w:rsidRPr="00D8213F">
        <w:rPr>
          <w:rFonts w:ascii="SimSun" w:hAnsi="SimSun" w:hint="eastAsia"/>
          <w:sz w:val="21"/>
          <w:szCs w:val="21"/>
        </w:rPr>
        <w:t>（国知局）</w:t>
      </w:r>
      <w:r w:rsidR="00470D4F" w:rsidRPr="00D8213F">
        <w:rPr>
          <w:rFonts w:ascii="SimSun" w:hAnsi="SimSun" w:hint="eastAsia"/>
          <w:sz w:val="21"/>
          <w:szCs w:val="21"/>
        </w:rPr>
        <w:t>和</w:t>
      </w:r>
      <w:r w:rsidR="001A168C" w:rsidRPr="00D8213F">
        <w:rPr>
          <w:rFonts w:ascii="SimSun" w:hAnsi="SimSun" w:hint="eastAsia"/>
          <w:sz w:val="21"/>
          <w:szCs w:val="21"/>
        </w:rPr>
        <w:t>俄罗斯</w:t>
      </w:r>
      <w:r w:rsidR="00470D4F" w:rsidRPr="00D8213F">
        <w:rPr>
          <w:rFonts w:ascii="SimSun" w:hAnsi="SimSun" w:hint="eastAsia"/>
          <w:sz w:val="21"/>
          <w:szCs w:val="21"/>
        </w:rPr>
        <w:t>联邦知识产权局</w:t>
      </w:r>
      <w:r w:rsidR="001A168C" w:rsidRPr="00D8213F">
        <w:rPr>
          <w:rFonts w:ascii="SimSun" w:hAnsi="SimSun" w:hint="eastAsia"/>
          <w:sz w:val="21"/>
          <w:szCs w:val="21"/>
        </w:rPr>
        <w:t>（</w:t>
      </w:r>
      <w:r w:rsidR="00470D4F" w:rsidRPr="00D8213F">
        <w:rPr>
          <w:rFonts w:ascii="SimSun" w:hAnsi="SimSun" w:hint="eastAsia"/>
          <w:sz w:val="21"/>
          <w:szCs w:val="21"/>
        </w:rPr>
        <w:t>ROSPATENT</w:t>
      </w:r>
      <w:r w:rsidR="001A168C" w:rsidRPr="00D8213F">
        <w:rPr>
          <w:rFonts w:ascii="SimSun" w:hAnsi="SimSun" w:hint="eastAsia"/>
          <w:sz w:val="21"/>
          <w:szCs w:val="21"/>
        </w:rPr>
        <w:t>）</w:t>
      </w:r>
      <w:r w:rsidR="00470D4F" w:rsidRPr="00D8213F">
        <w:rPr>
          <w:rFonts w:ascii="SimSun" w:hAnsi="SimSun" w:hint="eastAsia"/>
          <w:sz w:val="21"/>
          <w:szCs w:val="21"/>
        </w:rPr>
        <w:t>对申请的建议和帮助，确保</w:t>
      </w:r>
      <w:r w:rsidRPr="00D8213F">
        <w:rPr>
          <w:rFonts w:ascii="SimSun" w:hAnsi="SimSun" w:hint="eastAsia"/>
          <w:sz w:val="21"/>
          <w:szCs w:val="21"/>
        </w:rPr>
        <w:t>欧亚专利局</w:t>
      </w:r>
      <w:r w:rsidR="00470D4F" w:rsidRPr="00D8213F">
        <w:rPr>
          <w:rFonts w:ascii="SimSun" w:hAnsi="SimSun" w:hint="eastAsia"/>
          <w:sz w:val="21"/>
          <w:szCs w:val="21"/>
        </w:rPr>
        <w:t>符合成为国际检索和初步审查</w:t>
      </w:r>
      <w:r w:rsidR="001A168C" w:rsidRPr="00D8213F">
        <w:rPr>
          <w:rFonts w:ascii="SimSun" w:hAnsi="SimSun" w:hint="eastAsia"/>
          <w:sz w:val="21"/>
          <w:szCs w:val="21"/>
        </w:rPr>
        <w:t>单位</w:t>
      </w:r>
      <w:r w:rsidR="00470D4F" w:rsidRPr="00D8213F">
        <w:rPr>
          <w:rFonts w:ascii="SimSun" w:hAnsi="SimSun" w:hint="eastAsia"/>
          <w:sz w:val="21"/>
          <w:szCs w:val="21"/>
        </w:rPr>
        <w:t>的所有要求。</w:t>
      </w:r>
      <w:r w:rsidR="001A168C" w:rsidRPr="00D8213F">
        <w:rPr>
          <w:rFonts w:ascii="SimSun" w:hAnsi="SimSun" w:hint="eastAsia"/>
          <w:sz w:val="21"/>
          <w:szCs w:val="21"/>
        </w:rPr>
        <w:t>该</w:t>
      </w:r>
      <w:r w:rsidR="00470D4F" w:rsidRPr="00D8213F">
        <w:rPr>
          <w:rFonts w:ascii="SimSun" w:hAnsi="SimSun" w:hint="eastAsia"/>
          <w:sz w:val="21"/>
          <w:szCs w:val="21"/>
        </w:rPr>
        <w:t>代表还感谢14个国家，即</w:t>
      </w:r>
      <w:r w:rsidR="00D8213F" w:rsidRPr="00D8213F">
        <w:rPr>
          <w:rFonts w:ascii="SimSun" w:hAnsi="SimSun" w:hint="eastAsia"/>
          <w:sz w:val="21"/>
          <w:szCs w:val="21"/>
        </w:rPr>
        <w:t>哈萨克斯坦、哥伦比亚、俄罗斯联邦、阿塞拜疆、中国、捷克共和国、亚美尼亚、智利、摩尔多瓦共和国、白俄罗斯、加拿大、巴西、埃及和墨西哥</w:t>
      </w:r>
      <w:r w:rsidR="00470D4F" w:rsidRPr="00D8213F">
        <w:rPr>
          <w:rFonts w:ascii="SimSun" w:hAnsi="SimSun" w:hint="eastAsia"/>
          <w:sz w:val="21"/>
          <w:szCs w:val="21"/>
        </w:rPr>
        <w:t>，这些国家的国家知识产权局对申请给予了书面支持。最后，该代表感谢秘书处的协助和建议，以及PCT成员对</w:t>
      </w:r>
      <w:r w:rsidRPr="00D8213F">
        <w:rPr>
          <w:rFonts w:ascii="SimSun" w:hAnsi="SimSun" w:hint="eastAsia"/>
          <w:sz w:val="21"/>
          <w:szCs w:val="21"/>
        </w:rPr>
        <w:t>欧亚专利局</w:t>
      </w:r>
      <w:r w:rsidR="00470D4F" w:rsidRPr="00D8213F">
        <w:rPr>
          <w:rFonts w:ascii="SimSun" w:hAnsi="SimSun" w:hint="eastAsia"/>
          <w:sz w:val="21"/>
          <w:szCs w:val="21"/>
        </w:rPr>
        <w:t>履行国际检索和初步审查</w:t>
      </w:r>
      <w:r w:rsidR="001A168C" w:rsidRPr="00D8213F">
        <w:rPr>
          <w:rFonts w:ascii="SimSun" w:hAnsi="SimSun" w:hint="eastAsia"/>
          <w:sz w:val="21"/>
          <w:szCs w:val="21"/>
        </w:rPr>
        <w:t>单位</w:t>
      </w:r>
      <w:r w:rsidR="00470D4F" w:rsidRPr="00D8213F">
        <w:rPr>
          <w:rFonts w:ascii="SimSun" w:hAnsi="SimSun" w:hint="eastAsia"/>
          <w:sz w:val="21"/>
          <w:szCs w:val="21"/>
        </w:rPr>
        <w:t>职责的信任和信心。</w:t>
      </w:r>
    </w:p>
    <w:p w14:paraId="1CDCD1F1" w14:textId="3B876012"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俄罗斯联邦代表团赞同白俄罗斯代表团代表中亚、高加索和东欧国家（CACEEC）</w:t>
      </w:r>
      <w:r w:rsidR="001A168C" w:rsidRPr="00F5244B">
        <w:rPr>
          <w:rFonts w:ascii="SimSun" w:hAnsi="SimSun" w:hint="eastAsia"/>
          <w:sz w:val="21"/>
        </w:rPr>
        <w:t>集团</w:t>
      </w:r>
      <w:r w:rsidRPr="00F5244B">
        <w:rPr>
          <w:rFonts w:ascii="SimSun" w:hAnsi="SimSun" w:hint="eastAsia"/>
          <w:sz w:val="21"/>
        </w:rPr>
        <w:t>在</w:t>
      </w:r>
      <w:r w:rsidR="001A168C" w:rsidRPr="00F5244B">
        <w:rPr>
          <w:rFonts w:ascii="SimSun" w:hAnsi="SimSun" w:hint="eastAsia"/>
          <w:sz w:val="21"/>
        </w:rPr>
        <w:t>统一编排</w:t>
      </w:r>
      <w:r w:rsidRPr="00F5244B">
        <w:rPr>
          <w:rFonts w:ascii="SimSun" w:hAnsi="SimSun" w:hint="eastAsia"/>
          <w:sz w:val="21"/>
        </w:rPr>
        <w:t>议程</w:t>
      </w:r>
      <w:r w:rsidR="001A168C" w:rsidRPr="00F5244B">
        <w:rPr>
          <w:rFonts w:ascii="SimSun" w:hAnsi="SimSun" w:hint="eastAsia"/>
          <w:sz w:val="21"/>
        </w:rPr>
        <w:t>（文件A/62/1）第</w:t>
      </w:r>
      <w:r w:rsidRPr="00F5244B">
        <w:rPr>
          <w:rFonts w:ascii="SimSun" w:hAnsi="SimSun" w:hint="eastAsia"/>
          <w:sz w:val="21"/>
        </w:rPr>
        <w:t>5</w:t>
      </w:r>
      <w:r w:rsidR="001A168C" w:rsidRPr="00F5244B">
        <w:rPr>
          <w:rFonts w:ascii="SimSun" w:hAnsi="SimSun" w:hint="eastAsia"/>
          <w:sz w:val="21"/>
        </w:rPr>
        <w:t>项</w:t>
      </w:r>
      <w:r w:rsidRPr="00F5244B">
        <w:rPr>
          <w:rFonts w:ascii="SimSun" w:hAnsi="SimSun" w:hint="eastAsia"/>
          <w:sz w:val="21"/>
        </w:rPr>
        <w:t>下的发言，表示支持</w:t>
      </w:r>
      <w:r w:rsidR="00445E23" w:rsidRPr="00F5244B">
        <w:rPr>
          <w:rFonts w:ascii="SimSun" w:hAnsi="SimSun" w:hint="eastAsia"/>
          <w:sz w:val="21"/>
        </w:rPr>
        <w:t>指定</w:t>
      </w:r>
      <w:r w:rsidRPr="00F5244B">
        <w:rPr>
          <w:rFonts w:ascii="SimSun" w:hAnsi="SimSun" w:hint="eastAsia"/>
          <w:sz w:val="21"/>
        </w:rPr>
        <w:t>欧</w:t>
      </w:r>
      <w:r w:rsidR="001A168C" w:rsidRPr="00F5244B">
        <w:rPr>
          <w:rFonts w:ascii="SimSun" w:hAnsi="SimSun" w:hint="eastAsia"/>
          <w:sz w:val="21"/>
        </w:rPr>
        <w:t>亚</w:t>
      </w:r>
      <w:r w:rsidRPr="00F5244B">
        <w:rPr>
          <w:rFonts w:ascii="SimSun" w:hAnsi="SimSun" w:hint="eastAsia"/>
          <w:sz w:val="21"/>
        </w:rPr>
        <w:t>专利局</w:t>
      </w:r>
      <w:r w:rsidR="00E45305">
        <w:rPr>
          <w:rFonts w:ascii="SimSun" w:hAnsi="SimSun" w:hint="eastAsia"/>
          <w:sz w:val="21"/>
        </w:rPr>
        <w:t>成</w:t>
      </w:r>
      <w:r w:rsidRPr="00F5244B">
        <w:rPr>
          <w:rFonts w:ascii="SimSun" w:hAnsi="SimSun" w:hint="eastAsia"/>
          <w:sz w:val="21"/>
        </w:rPr>
        <w:t>为PCT国际检索和初步审查</w:t>
      </w:r>
      <w:r w:rsidR="001A168C" w:rsidRPr="00F5244B">
        <w:rPr>
          <w:rFonts w:ascii="SimSun" w:hAnsi="SimSun" w:hint="eastAsia"/>
          <w:sz w:val="21"/>
        </w:rPr>
        <w:t>单位</w:t>
      </w:r>
      <w:r w:rsidRPr="00F5244B">
        <w:rPr>
          <w:rFonts w:ascii="SimSun" w:hAnsi="SimSun" w:hint="eastAsia"/>
          <w:sz w:val="21"/>
        </w:rPr>
        <w:t>（见</w:t>
      </w:r>
      <w:r w:rsidR="001A168C" w:rsidRPr="00F5244B">
        <w:rPr>
          <w:rFonts w:ascii="SimSun" w:hAnsi="SimSun" w:hint="eastAsia"/>
          <w:sz w:val="21"/>
        </w:rPr>
        <w:t>文件</w:t>
      </w:r>
      <w:r w:rsidRPr="00F5244B">
        <w:rPr>
          <w:rFonts w:ascii="SimSun" w:hAnsi="SimSun" w:hint="eastAsia"/>
          <w:sz w:val="21"/>
        </w:rPr>
        <w:t>A/62/13 Prov.第</w:t>
      </w:r>
      <w:r w:rsidR="00D8213F">
        <w:rPr>
          <w:rFonts w:ascii="SimSun" w:hAnsi="SimSun" w:hint="eastAsia"/>
          <w:sz w:val="21"/>
        </w:rPr>
        <w:t>5</w:t>
      </w:r>
      <w:r w:rsidRPr="00F5244B">
        <w:rPr>
          <w:rFonts w:ascii="SimSun" w:hAnsi="SimSun" w:hint="eastAsia"/>
          <w:sz w:val="21"/>
        </w:rPr>
        <w:t>段）。这一</w:t>
      </w:r>
      <w:r w:rsidR="00445E23" w:rsidRPr="00F5244B">
        <w:rPr>
          <w:rFonts w:ascii="SimSun" w:hAnsi="SimSun" w:hint="eastAsia"/>
          <w:sz w:val="21"/>
        </w:rPr>
        <w:t>指定</w:t>
      </w:r>
      <w:r w:rsidRPr="00F5244B">
        <w:rPr>
          <w:rFonts w:ascii="SimSun" w:hAnsi="SimSun" w:hint="eastAsia"/>
          <w:sz w:val="21"/>
        </w:rPr>
        <w:t>将符合欧亚地区</w:t>
      </w:r>
      <w:r w:rsidR="001A168C" w:rsidRPr="00F5244B">
        <w:rPr>
          <w:rFonts w:ascii="SimSun" w:hAnsi="SimSun" w:hint="eastAsia"/>
          <w:sz w:val="21"/>
        </w:rPr>
        <w:t>申请人和各国</w:t>
      </w:r>
      <w:r w:rsidRPr="00F5244B">
        <w:rPr>
          <w:rFonts w:ascii="SimSun" w:hAnsi="SimSun" w:hint="eastAsia"/>
          <w:sz w:val="21"/>
        </w:rPr>
        <w:t>的利益，并促进对PCT体系的更多利用。</w:t>
      </w:r>
      <w:r w:rsidR="00445E23" w:rsidRPr="00F5244B">
        <w:rPr>
          <w:rFonts w:ascii="SimSun" w:hAnsi="SimSun" w:hint="eastAsia"/>
          <w:sz w:val="21"/>
        </w:rPr>
        <w:t>代表团</w:t>
      </w:r>
      <w:r w:rsidRPr="00F5244B">
        <w:rPr>
          <w:rFonts w:ascii="SimSun" w:hAnsi="SimSun" w:hint="eastAsia"/>
          <w:sz w:val="21"/>
        </w:rPr>
        <w:t>指出，扩大</w:t>
      </w:r>
      <w:r w:rsidR="009D2700" w:rsidRPr="00F5244B">
        <w:rPr>
          <w:rFonts w:ascii="SimSun" w:hAnsi="SimSun" w:hint="eastAsia"/>
          <w:sz w:val="21"/>
        </w:rPr>
        <w:t>欧亚专利局</w:t>
      </w:r>
      <w:r w:rsidR="001A168C" w:rsidRPr="00F5244B">
        <w:rPr>
          <w:rFonts w:ascii="SimSun" w:hAnsi="SimSun" w:hint="eastAsia"/>
          <w:sz w:val="21"/>
        </w:rPr>
        <w:t>在PCT体系内</w:t>
      </w:r>
      <w:r w:rsidRPr="00F5244B">
        <w:rPr>
          <w:rFonts w:ascii="SimSun" w:hAnsi="SimSun" w:hint="eastAsia"/>
          <w:sz w:val="21"/>
        </w:rPr>
        <w:t>的职能将为申请人创造更多优势，因为</w:t>
      </w:r>
      <w:r w:rsidR="009D2700" w:rsidRPr="00F5244B">
        <w:rPr>
          <w:rFonts w:ascii="SimSun" w:hAnsi="SimSun" w:hint="eastAsia"/>
          <w:sz w:val="21"/>
        </w:rPr>
        <w:t>欧亚专利局</w:t>
      </w:r>
      <w:r w:rsidRPr="00F5244B">
        <w:rPr>
          <w:rFonts w:ascii="SimSun" w:hAnsi="SimSun" w:hint="eastAsia"/>
          <w:sz w:val="21"/>
        </w:rPr>
        <w:t>将能够进行国际申请审查的所有阶段。</w:t>
      </w:r>
      <w:r w:rsidR="009D2700" w:rsidRPr="00F5244B">
        <w:rPr>
          <w:rFonts w:ascii="SimSun" w:hAnsi="SimSun" w:hint="eastAsia"/>
          <w:sz w:val="21"/>
        </w:rPr>
        <w:t>欧亚专利局</w:t>
      </w:r>
      <w:r w:rsidRPr="00F5244B">
        <w:rPr>
          <w:rFonts w:ascii="SimSun" w:hAnsi="SimSun" w:hint="eastAsia"/>
          <w:sz w:val="21"/>
        </w:rPr>
        <w:t>符合《PCT实施细则》中规定的所有</w:t>
      </w:r>
      <w:r w:rsidR="00445E23" w:rsidRPr="00F5244B">
        <w:rPr>
          <w:rFonts w:ascii="SimSun" w:hAnsi="SimSun" w:hint="eastAsia"/>
          <w:sz w:val="21"/>
        </w:rPr>
        <w:t>指定</w:t>
      </w:r>
      <w:r w:rsidRPr="00F5244B">
        <w:rPr>
          <w:rFonts w:ascii="SimSun" w:hAnsi="SimSun" w:hint="eastAsia"/>
          <w:sz w:val="21"/>
        </w:rPr>
        <w:t>要求，拥有足够数量的高素质专利审查员、必要的技术和信息基础设施以及有效的质量管理系统。</w:t>
      </w:r>
    </w:p>
    <w:p w14:paraId="5D56E18A" w14:textId="53B7E3C2"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西班牙代表团强调所有成员国在发展国际知识产权注册制度方面的重要</w:t>
      </w:r>
      <w:r w:rsidR="00626D0A">
        <w:rPr>
          <w:rFonts w:ascii="SimSun" w:hAnsi="SimSun" w:hint="eastAsia"/>
          <w:sz w:val="21"/>
        </w:rPr>
        <w:t>性</w:t>
      </w:r>
      <w:r w:rsidRPr="00F5244B">
        <w:rPr>
          <w:rFonts w:ascii="SimSun" w:hAnsi="SimSun" w:hint="eastAsia"/>
          <w:sz w:val="21"/>
        </w:rPr>
        <w:t>和宝贵贡献。据此，西班牙专利商标局</w:t>
      </w:r>
      <w:r w:rsidR="001A168C" w:rsidRPr="00F5244B">
        <w:rPr>
          <w:rFonts w:ascii="SimSun" w:hAnsi="SimSun" w:hint="eastAsia"/>
          <w:sz w:val="21"/>
        </w:rPr>
        <w:t>（西班牙专商局）</w:t>
      </w:r>
      <w:r w:rsidRPr="00F5244B">
        <w:rPr>
          <w:rFonts w:ascii="SimSun" w:hAnsi="SimSun" w:hint="eastAsia"/>
          <w:sz w:val="21"/>
        </w:rPr>
        <w:t>多年来一直在合作发展和改进整个专利制度，其代表在PCT体系内的</w:t>
      </w:r>
      <w:r w:rsidR="001A168C" w:rsidRPr="00F5244B">
        <w:rPr>
          <w:rFonts w:ascii="SimSun" w:hAnsi="SimSun" w:hint="eastAsia"/>
          <w:sz w:val="21"/>
        </w:rPr>
        <w:t>产权组织</w:t>
      </w:r>
      <w:r w:rsidRPr="00F5244B">
        <w:rPr>
          <w:rFonts w:ascii="SimSun" w:hAnsi="SimSun" w:hint="eastAsia"/>
          <w:sz w:val="21"/>
        </w:rPr>
        <w:t>决策机构中发挥了积极作用。</w:t>
      </w:r>
      <w:r w:rsidR="001A168C" w:rsidRPr="00F5244B">
        <w:rPr>
          <w:rFonts w:ascii="SimSun" w:hAnsi="SimSun" w:hint="eastAsia"/>
          <w:sz w:val="21"/>
        </w:rPr>
        <w:t>西班牙专商局</w:t>
      </w:r>
      <w:r w:rsidRPr="00F5244B">
        <w:rPr>
          <w:rFonts w:ascii="SimSun" w:hAnsi="SimSun" w:hint="eastAsia"/>
          <w:sz w:val="21"/>
        </w:rPr>
        <w:t>既作为</w:t>
      </w:r>
      <w:r w:rsidR="002F3109" w:rsidRPr="00F5244B">
        <w:rPr>
          <w:rFonts w:ascii="SimSun" w:hAnsi="SimSun" w:hint="eastAsia"/>
          <w:sz w:val="21"/>
        </w:rPr>
        <w:t>受理</w:t>
      </w:r>
      <w:r w:rsidRPr="00F5244B">
        <w:rPr>
          <w:rFonts w:ascii="SimSun" w:hAnsi="SimSun" w:hint="eastAsia"/>
          <w:sz w:val="21"/>
        </w:rPr>
        <w:t>局</w:t>
      </w:r>
      <w:r w:rsidR="002F3109" w:rsidRPr="00F5244B">
        <w:rPr>
          <w:rFonts w:ascii="SimSun" w:hAnsi="SimSun" w:hint="eastAsia"/>
          <w:sz w:val="21"/>
        </w:rPr>
        <w:t>也</w:t>
      </w:r>
      <w:r w:rsidRPr="00F5244B">
        <w:rPr>
          <w:rFonts w:ascii="SimSun" w:hAnsi="SimSun" w:hint="eastAsia"/>
          <w:sz w:val="21"/>
        </w:rPr>
        <w:t>作为国际检索</w:t>
      </w:r>
      <w:r w:rsidR="002F3109" w:rsidRPr="00F5244B">
        <w:rPr>
          <w:rFonts w:ascii="SimSun" w:hAnsi="SimSun" w:hint="eastAsia"/>
          <w:sz w:val="21"/>
        </w:rPr>
        <w:t>单位</w:t>
      </w:r>
      <w:r w:rsidRPr="00F5244B">
        <w:rPr>
          <w:rFonts w:ascii="SimSun" w:hAnsi="SimSun" w:hint="eastAsia"/>
          <w:sz w:val="21"/>
        </w:rPr>
        <w:t>参加了</w:t>
      </w:r>
      <w:r w:rsidR="001A168C" w:rsidRPr="00F5244B">
        <w:rPr>
          <w:rFonts w:ascii="SimSun" w:hAnsi="SimSun" w:hint="eastAsia"/>
          <w:sz w:val="21"/>
        </w:rPr>
        <w:t>产权组织</w:t>
      </w:r>
      <w:r w:rsidRPr="00F5244B">
        <w:rPr>
          <w:rFonts w:ascii="SimSun" w:hAnsi="SimSun" w:hint="eastAsia"/>
          <w:sz w:val="21"/>
        </w:rPr>
        <w:t>的费用</w:t>
      </w:r>
      <w:r w:rsidR="002F3109" w:rsidRPr="00F5244B">
        <w:rPr>
          <w:rFonts w:ascii="SimSun" w:hAnsi="SimSun" w:hint="eastAsia"/>
          <w:sz w:val="21"/>
        </w:rPr>
        <w:t>汇交</w:t>
      </w:r>
      <w:r w:rsidRPr="00F5244B">
        <w:rPr>
          <w:rFonts w:ascii="SimSun" w:hAnsi="SimSun" w:hint="eastAsia"/>
          <w:sz w:val="21"/>
        </w:rPr>
        <w:t>服务，以减少与外汇汇率有关的风险。此外，该局还作为</w:t>
      </w:r>
      <w:r w:rsidR="00D8213F">
        <w:rPr>
          <w:rFonts w:ascii="SimSun" w:hAnsi="SimSun" w:hint="eastAsia"/>
          <w:sz w:val="21"/>
        </w:rPr>
        <w:t>西班牙</w:t>
      </w:r>
      <w:r w:rsidRPr="00F5244B">
        <w:rPr>
          <w:rFonts w:ascii="SimSun" w:hAnsi="SimSun" w:hint="eastAsia"/>
          <w:sz w:val="21"/>
        </w:rPr>
        <w:t>代表团的一部分积极参与了PCT工作组的工作，特别是与欧洲专利局以及法国、瑞士和</w:t>
      </w:r>
      <w:r w:rsidR="00BC0191" w:rsidRPr="00F5244B">
        <w:rPr>
          <w:rFonts w:ascii="SimSun" w:hAnsi="SimSun" w:hint="eastAsia"/>
          <w:sz w:val="21"/>
        </w:rPr>
        <w:t>联合王国</w:t>
      </w:r>
      <w:r w:rsidRPr="00F5244B">
        <w:rPr>
          <w:rFonts w:ascii="SimSun" w:hAnsi="SimSun" w:hint="eastAsia"/>
          <w:sz w:val="21"/>
        </w:rPr>
        <w:t>代表团密切合作，对细则82之四进行了修订。这一点很重要，因为它有助于在出现普遍中断的情况下加强对申请人和第三方的保障，就像</w:t>
      </w:r>
      <w:r w:rsidR="00BC0191" w:rsidRPr="00F5244B">
        <w:rPr>
          <w:rFonts w:ascii="SimSun" w:hAnsi="SimSun" w:hint="eastAsia"/>
          <w:sz w:val="21"/>
        </w:rPr>
        <w:t>2019冠状病毒病</w:t>
      </w:r>
      <w:r w:rsidRPr="00F5244B">
        <w:rPr>
          <w:rFonts w:ascii="SimSun" w:hAnsi="SimSun" w:hint="eastAsia"/>
          <w:sz w:val="21"/>
        </w:rPr>
        <w:t>那样，</w:t>
      </w:r>
      <w:r w:rsidR="00BC0191" w:rsidRPr="00F5244B">
        <w:rPr>
          <w:rFonts w:ascii="SimSun" w:hAnsi="SimSun" w:hint="eastAsia"/>
          <w:sz w:val="21"/>
        </w:rPr>
        <w:t>该病</w:t>
      </w:r>
      <w:r w:rsidRPr="00F5244B">
        <w:rPr>
          <w:rFonts w:ascii="SimSun" w:hAnsi="SimSun" w:hint="eastAsia"/>
          <w:sz w:val="21"/>
        </w:rPr>
        <w:t>妨碍了遵守</w:t>
      </w:r>
      <w:r w:rsidR="00BC0191" w:rsidRPr="00F5244B">
        <w:rPr>
          <w:rFonts w:ascii="SimSun" w:hAnsi="SimSun" w:hint="eastAsia"/>
          <w:sz w:val="21"/>
        </w:rPr>
        <w:t>《</w:t>
      </w:r>
      <w:r w:rsidRPr="00F5244B">
        <w:rPr>
          <w:rFonts w:ascii="SimSun" w:hAnsi="SimSun" w:hint="eastAsia"/>
          <w:sz w:val="21"/>
        </w:rPr>
        <w:t>PCT实施细则</w:t>
      </w:r>
      <w:r w:rsidR="00BC0191" w:rsidRPr="00F5244B">
        <w:rPr>
          <w:rFonts w:ascii="SimSun" w:hAnsi="SimSun" w:hint="eastAsia"/>
          <w:sz w:val="21"/>
        </w:rPr>
        <w:t>》</w:t>
      </w:r>
      <w:r w:rsidRPr="00F5244B">
        <w:rPr>
          <w:rFonts w:ascii="SimSun" w:hAnsi="SimSun" w:hint="eastAsia"/>
          <w:sz w:val="21"/>
        </w:rPr>
        <w:t>中规定的时限。</w:t>
      </w:r>
      <w:r w:rsidR="00445E23" w:rsidRPr="00F5244B">
        <w:rPr>
          <w:rFonts w:ascii="SimSun" w:hAnsi="SimSun" w:hint="eastAsia"/>
          <w:sz w:val="21"/>
        </w:rPr>
        <w:t>代表团</w:t>
      </w:r>
      <w:r w:rsidRPr="00F5244B">
        <w:rPr>
          <w:rFonts w:ascii="SimSun" w:hAnsi="SimSun" w:hint="eastAsia"/>
          <w:sz w:val="21"/>
        </w:rPr>
        <w:t>还支持对细则12、13之三、19和49进行必要的修正，以便在PCT中实施</w:t>
      </w:r>
      <w:r w:rsidR="001A168C" w:rsidRPr="00F5244B">
        <w:rPr>
          <w:rFonts w:ascii="SimSun" w:hAnsi="SimSun" w:hint="eastAsia"/>
          <w:sz w:val="21"/>
        </w:rPr>
        <w:t>产权组织</w:t>
      </w:r>
      <w:r w:rsidRPr="00F5244B">
        <w:rPr>
          <w:rFonts w:ascii="SimSun" w:hAnsi="SimSun" w:hint="eastAsia"/>
          <w:sz w:val="21"/>
        </w:rPr>
        <w:t>标准ST.26，用XML来展示核苷酸和氨基酸序列</w:t>
      </w:r>
      <w:r w:rsidR="00BC0191" w:rsidRPr="00F5244B">
        <w:rPr>
          <w:rFonts w:ascii="SimSun" w:hAnsi="SimSun" w:hint="eastAsia"/>
          <w:sz w:val="21"/>
        </w:rPr>
        <w:t>表</w:t>
      </w:r>
      <w:r w:rsidRPr="00F5244B">
        <w:rPr>
          <w:rFonts w:ascii="SimSun" w:hAnsi="SimSun" w:hint="eastAsia"/>
          <w:sz w:val="21"/>
        </w:rPr>
        <w:t>。</w:t>
      </w:r>
      <w:r w:rsidR="00445E23" w:rsidRPr="00F5244B">
        <w:rPr>
          <w:rFonts w:ascii="SimSun" w:hAnsi="SimSun" w:hint="eastAsia"/>
          <w:sz w:val="21"/>
        </w:rPr>
        <w:t>代表团</w:t>
      </w:r>
      <w:r w:rsidRPr="00F5244B">
        <w:rPr>
          <w:rFonts w:ascii="SimSun" w:hAnsi="SimSun" w:hint="eastAsia"/>
          <w:sz w:val="21"/>
        </w:rPr>
        <w:t>支持根据技术合作委员会第三十一届会议的一致建议，</w:t>
      </w:r>
      <w:r w:rsidR="00445E23" w:rsidRPr="00F5244B">
        <w:rPr>
          <w:rFonts w:ascii="SimSun" w:hAnsi="SimSun" w:hint="eastAsia"/>
          <w:sz w:val="21"/>
        </w:rPr>
        <w:t>指定</w:t>
      </w:r>
      <w:r w:rsidR="009D2700" w:rsidRPr="00F5244B">
        <w:rPr>
          <w:rFonts w:ascii="SimSun" w:hAnsi="SimSun" w:hint="eastAsia"/>
          <w:sz w:val="21"/>
        </w:rPr>
        <w:t>欧亚专利局</w:t>
      </w:r>
      <w:r w:rsidRPr="00F5244B">
        <w:rPr>
          <w:rFonts w:ascii="SimSun" w:hAnsi="SimSun" w:hint="eastAsia"/>
          <w:sz w:val="21"/>
        </w:rPr>
        <w:t>为国际检索和初步审查</w:t>
      </w:r>
      <w:r w:rsidR="00BC0191" w:rsidRPr="00F5244B">
        <w:rPr>
          <w:rFonts w:ascii="SimSun" w:hAnsi="SimSun" w:hint="eastAsia"/>
          <w:sz w:val="21"/>
        </w:rPr>
        <w:t>单位</w:t>
      </w:r>
      <w:r w:rsidRPr="00F5244B">
        <w:rPr>
          <w:rFonts w:ascii="SimSun" w:hAnsi="SimSun" w:hint="eastAsia"/>
          <w:sz w:val="21"/>
        </w:rPr>
        <w:t>，因为该局符合细则36规定的技术要求。</w:t>
      </w:r>
      <w:r w:rsidR="00D8213F">
        <w:rPr>
          <w:rFonts w:ascii="SimSun" w:hAnsi="SimSun" w:hint="eastAsia"/>
          <w:sz w:val="21"/>
        </w:rPr>
        <w:t>俄罗斯联邦知识产权局</w:t>
      </w:r>
      <w:r w:rsidRPr="00F5244B">
        <w:rPr>
          <w:rFonts w:ascii="SimSun" w:hAnsi="SimSun" w:hint="eastAsia"/>
          <w:sz w:val="21"/>
        </w:rPr>
        <w:t>和</w:t>
      </w:r>
      <w:r w:rsidR="00D8213F">
        <w:rPr>
          <w:rFonts w:ascii="SimSun" w:hAnsi="SimSun" w:hint="eastAsia"/>
          <w:sz w:val="21"/>
        </w:rPr>
        <w:t>中国国家知识产权局</w:t>
      </w:r>
      <w:r w:rsidRPr="00F5244B">
        <w:rPr>
          <w:rFonts w:ascii="SimSun" w:hAnsi="SimSun" w:hint="eastAsia"/>
          <w:sz w:val="21"/>
        </w:rPr>
        <w:t>都对这一事项进行了有利的报告。这项</w:t>
      </w:r>
      <w:r w:rsidR="00445E23" w:rsidRPr="00F5244B">
        <w:rPr>
          <w:rFonts w:ascii="SimSun" w:hAnsi="SimSun" w:hint="eastAsia"/>
          <w:sz w:val="21"/>
        </w:rPr>
        <w:t>指定</w:t>
      </w:r>
      <w:r w:rsidRPr="00F5244B">
        <w:rPr>
          <w:rFonts w:ascii="SimSun" w:hAnsi="SimSun" w:hint="eastAsia"/>
          <w:sz w:val="21"/>
        </w:rPr>
        <w:t>将有利于欧亚地区的PCT体系，使该地区的申请人更容易提出国际申请，进一步激励</w:t>
      </w:r>
      <w:r w:rsidR="00E45305">
        <w:rPr>
          <w:rFonts w:ascii="SimSun" w:hAnsi="SimSun" w:hint="eastAsia"/>
          <w:sz w:val="21"/>
        </w:rPr>
        <w:t>他（她）们</w:t>
      </w:r>
      <w:r w:rsidRPr="00F5244B">
        <w:rPr>
          <w:rFonts w:ascii="SimSun" w:hAnsi="SimSun" w:hint="eastAsia"/>
          <w:sz w:val="21"/>
        </w:rPr>
        <w:t>使用PCT体系。</w:t>
      </w:r>
      <w:r w:rsidR="00445E23" w:rsidRPr="00F5244B">
        <w:rPr>
          <w:rFonts w:ascii="SimSun" w:hAnsi="SimSun" w:hint="eastAsia"/>
          <w:sz w:val="21"/>
        </w:rPr>
        <w:t>代表团</w:t>
      </w:r>
      <w:r w:rsidRPr="00F5244B">
        <w:rPr>
          <w:rFonts w:ascii="SimSun" w:hAnsi="SimSun" w:hint="eastAsia"/>
          <w:sz w:val="21"/>
        </w:rPr>
        <w:t>表示，它反对继续使用补充国际检索</w:t>
      </w:r>
      <w:r w:rsidR="00BC0191" w:rsidRPr="00F5244B">
        <w:rPr>
          <w:rFonts w:ascii="SimSun" w:hAnsi="SimSun" w:hint="eastAsia"/>
          <w:sz w:val="21"/>
        </w:rPr>
        <w:t>制度</w:t>
      </w:r>
      <w:r w:rsidRPr="00F5244B">
        <w:rPr>
          <w:rFonts w:ascii="SimSun" w:hAnsi="SimSun" w:hint="eastAsia"/>
          <w:sz w:val="21"/>
        </w:rPr>
        <w:t>，因为其费用不合理，而且</w:t>
      </w:r>
      <w:r w:rsidR="001A168C" w:rsidRPr="00F5244B">
        <w:rPr>
          <w:rFonts w:ascii="SimSun" w:hAnsi="SimSun" w:hint="eastAsia"/>
          <w:sz w:val="21"/>
        </w:rPr>
        <w:t>西班牙专商局</w:t>
      </w:r>
      <w:r w:rsidRPr="00F5244B">
        <w:rPr>
          <w:rFonts w:ascii="SimSun" w:hAnsi="SimSun" w:hint="eastAsia"/>
          <w:sz w:val="21"/>
        </w:rPr>
        <w:t>没有</w:t>
      </w:r>
      <w:r w:rsidR="00BC0191" w:rsidRPr="00F5244B">
        <w:rPr>
          <w:rFonts w:ascii="SimSun" w:hAnsi="SimSun" w:hint="eastAsia"/>
          <w:sz w:val="21"/>
        </w:rPr>
        <w:t>要</w:t>
      </w:r>
      <w:r w:rsidRPr="00F5244B">
        <w:rPr>
          <w:rFonts w:ascii="SimSun" w:hAnsi="SimSun" w:hint="eastAsia"/>
          <w:sz w:val="21"/>
        </w:rPr>
        <w:t>向其用户提供的信息。该服务的使用率一直很低，因此</w:t>
      </w:r>
      <w:r w:rsidR="00445E23" w:rsidRPr="00F5244B">
        <w:rPr>
          <w:rFonts w:ascii="SimSun" w:hAnsi="SimSun" w:hint="eastAsia"/>
          <w:sz w:val="21"/>
        </w:rPr>
        <w:t>代表团</w:t>
      </w:r>
      <w:r w:rsidRPr="00F5244B">
        <w:rPr>
          <w:rFonts w:ascii="SimSun" w:hAnsi="SimSun" w:hint="eastAsia"/>
          <w:sz w:val="21"/>
        </w:rPr>
        <w:t>支持工作组关于最迟于2027年审查该</w:t>
      </w:r>
      <w:r w:rsidR="00BC0191" w:rsidRPr="00F5244B">
        <w:rPr>
          <w:rFonts w:ascii="SimSun" w:hAnsi="SimSun" w:hint="eastAsia"/>
          <w:sz w:val="21"/>
        </w:rPr>
        <w:t>制度</w:t>
      </w:r>
      <w:r w:rsidRPr="00F5244B">
        <w:rPr>
          <w:rFonts w:ascii="SimSun" w:hAnsi="SimSun" w:hint="eastAsia"/>
          <w:sz w:val="21"/>
        </w:rPr>
        <w:t>的决定。</w:t>
      </w:r>
    </w:p>
    <w:p w14:paraId="34F2D29A" w14:textId="5A5417C3"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日本代表团支持</w:t>
      </w:r>
      <w:r w:rsidR="00445E23" w:rsidRPr="00F5244B">
        <w:rPr>
          <w:rFonts w:ascii="SimSun" w:hAnsi="SimSun" w:hint="eastAsia"/>
          <w:sz w:val="21"/>
        </w:rPr>
        <w:t>指定</w:t>
      </w:r>
      <w:r w:rsidRPr="00F5244B">
        <w:rPr>
          <w:rFonts w:ascii="SimSun" w:hAnsi="SimSun" w:hint="eastAsia"/>
          <w:sz w:val="21"/>
        </w:rPr>
        <w:t>欧</w:t>
      </w:r>
      <w:r w:rsidR="00BC0191" w:rsidRPr="00F5244B">
        <w:rPr>
          <w:rFonts w:ascii="SimSun" w:hAnsi="SimSun" w:hint="eastAsia"/>
          <w:sz w:val="21"/>
        </w:rPr>
        <w:t>亚</w:t>
      </w:r>
      <w:r w:rsidRPr="00F5244B">
        <w:rPr>
          <w:rFonts w:ascii="SimSun" w:hAnsi="SimSun" w:hint="eastAsia"/>
          <w:sz w:val="21"/>
        </w:rPr>
        <w:t>专利局为PCT国际检索和初步审查</w:t>
      </w:r>
      <w:r w:rsidR="00BC0191" w:rsidRPr="00F5244B">
        <w:rPr>
          <w:rFonts w:ascii="SimSun" w:hAnsi="SimSun" w:hint="eastAsia"/>
          <w:sz w:val="21"/>
        </w:rPr>
        <w:t>单位</w:t>
      </w:r>
      <w:r w:rsidRPr="00F5244B">
        <w:rPr>
          <w:rFonts w:ascii="SimSun" w:hAnsi="SimSun" w:hint="eastAsia"/>
          <w:sz w:val="21"/>
        </w:rPr>
        <w:t>。</w:t>
      </w:r>
      <w:r w:rsidR="00445E23" w:rsidRPr="00F5244B">
        <w:rPr>
          <w:rFonts w:ascii="SimSun" w:hAnsi="SimSun" w:hint="eastAsia"/>
          <w:sz w:val="21"/>
        </w:rPr>
        <w:t>代表团</w:t>
      </w:r>
      <w:r w:rsidRPr="00F5244B">
        <w:rPr>
          <w:rFonts w:ascii="SimSun" w:hAnsi="SimSun" w:hint="eastAsia"/>
          <w:sz w:val="21"/>
        </w:rPr>
        <w:t>欢迎欧</w:t>
      </w:r>
      <w:r w:rsidR="00BC0191" w:rsidRPr="00F5244B">
        <w:rPr>
          <w:rFonts w:ascii="SimSun" w:hAnsi="SimSun" w:hint="eastAsia"/>
          <w:sz w:val="21"/>
        </w:rPr>
        <w:t>亚</w:t>
      </w:r>
      <w:r w:rsidRPr="00F5244B">
        <w:rPr>
          <w:rFonts w:ascii="SimSun" w:hAnsi="SimSun" w:hint="eastAsia"/>
          <w:sz w:val="21"/>
        </w:rPr>
        <w:t>专利局对加强PCT体系的贡献，该体系是所有寻求国际专利保护的创新者的一个重要工具。欧</w:t>
      </w:r>
      <w:r w:rsidR="00BC0191" w:rsidRPr="00F5244B">
        <w:rPr>
          <w:rFonts w:ascii="SimSun" w:hAnsi="SimSun" w:hint="eastAsia"/>
          <w:sz w:val="21"/>
        </w:rPr>
        <w:t>亚</w:t>
      </w:r>
      <w:r w:rsidRPr="00F5244B">
        <w:rPr>
          <w:rFonts w:ascii="SimSun" w:hAnsi="SimSun" w:hint="eastAsia"/>
          <w:sz w:val="21"/>
        </w:rPr>
        <w:t>专利局的</w:t>
      </w:r>
      <w:r w:rsidR="00445E23" w:rsidRPr="00F5244B">
        <w:rPr>
          <w:rFonts w:ascii="SimSun" w:hAnsi="SimSun" w:hint="eastAsia"/>
          <w:sz w:val="21"/>
        </w:rPr>
        <w:t>指定</w:t>
      </w:r>
      <w:r w:rsidRPr="00F5244B">
        <w:rPr>
          <w:rFonts w:ascii="SimSun" w:hAnsi="SimSun" w:hint="eastAsia"/>
          <w:sz w:val="21"/>
        </w:rPr>
        <w:t>将通过增加该地区大量申请人对国际检索和初步审查</w:t>
      </w:r>
      <w:r w:rsidR="00E45305">
        <w:rPr>
          <w:rFonts w:ascii="SimSun" w:hAnsi="SimSun" w:hint="eastAsia"/>
          <w:sz w:val="21"/>
        </w:rPr>
        <w:t>单位</w:t>
      </w:r>
      <w:r w:rsidRPr="00F5244B">
        <w:rPr>
          <w:rFonts w:ascii="SimSun" w:hAnsi="SimSun" w:hint="eastAsia"/>
          <w:sz w:val="21"/>
        </w:rPr>
        <w:t>的选择而给</w:t>
      </w:r>
      <w:r w:rsidR="00E45305">
        <w:rPr>
          <w:rFonts w:ascii="SimSun" w:hAnsi="SimSun" w:hint="eastAsia"/>
          <w:sz w:val="21"/>
        </w:rPr>
        <w:t>他（她）们</w:t>
      </w:r>
      <w:r w:rsidRPr="00F5244B">
        <w:rPr>
          <w:rFonts w:ascii="SimSun" w:hAnsi="SimSun" w:hint="eastAsia"/>
          <w:sz w:val="21"/>
        </w:rPr>
        <w:t>带来好处。</w:t>
      </w:r>
      <w:r w:rsidR="00445E23" w:rsidRPr="00F5244B">
        <w:rPr>
          <w:rFonts w:ascii="SimSun" w:hAnsi="SimSun" w:hint="eastAsia"/>
          <w:sz w:val="21"/>
        </w:rPr>
        <w:t>代表团</w:t>
      </w:r>
      <w:r w:rsidRPr="00F5244B">
        <w:rPr>
          <w:rFonts w:ascii="SimSun" w:hAnsi="SimSun" w:hint="eastAsia"/>
          <w:sz w:val="21"/>
        </w:rPr>
        <w:t>希望</w:t>
      </w:r>
      <w:r w:rsidR="009D2700" w:rsidRPr="00F5244B">
        <w:rPr>
          <w:rFonts w:ascii="SimSun" w:hAnsi="SimSun" w:hint="eastAsia"/>
          <w:sz w:val="21"/>
        </w:rPr>
        <w:t>欧亚专利局</w:t>
      </w:r>
      <w:r w:rsidRPr="00F5244B">
        <w:rPr>
          <w:rFonts w:ascii="SimSun" w:hAnsi="SimSun" w:hint="eastAsia"/>
          <w:sz w:val="21"/>
        </w:rPr>
        <w:t>将在PCT体系的未来发展中发挥重要作用。</w:t>
      </w:r>
    </w:p>
    <w:p w14:paraId="52223046" w14:textId="25EBB89D"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中国代表团支持</w:t>
      </w:r>
      <w:r w:rsidR="00445E23" w:rsidRPr="00F5244B">
        <w:rPr>
          <w:rFonts w:ascii="SimSun" w:hAnsi="SimSun" w:hint="eastAsia"/>
          <w:sz w:val="21"/>
        </w:rPr>
        <w:t>指定</w:t>
      </w:r>
      <w:r w:rsidR="009D2700" w:rsidRPr="00F5244B">
        <w:rPr>
          <w:rFonts w:ascii="SimSun" w:hAnsi="SimSun" w:hint="eastAsia"/>
          <w:sz w:val="21"/>
        </w:rPr>
        <w:t>欧亚专利局</w:t>
      </w:r>
      <w:r w:rsidRPr="00F5244B">
        <w:rPr>
          <w:rFonts w:ascii="SimSun" w:hAnsi="SimSun" w:hint="eastAsia"/>
          <w:sz w:val="21"/>
        </w:rPr>
        <w:t>为PCT国际检索和初步审查</w:t>
      </w:r>
      <w:r w:rsidR="00BC0191" w:rsidRPr="00F5244B">
        <w:rPr>
          <w:rFonts w:ascii="SimSun" w:hAnsi="SimSun" w:hint="eastAsia"/>
          <w:sz w:val="21"/>
        </w:rPr>
        <w:t>单位</w:t>
      </w:r>
      <w:r w:rsidRPr="00F5244B">
        <w:rPr>
          <w:rFonts w:ascii="SimSun" w:hAnsi="SimSun" w:hint="eastAsia"/>
          <w:sz w:val="21"/>
        </w:rPr>
        <w:t>。这将进一步促进PCT体系的发展和使用。</w:t>
      </w:r>
    </w:p>
    <w:p w14:paraId="7FF95242" w14:textId="095D91B2"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美利坚合众国代表团支持</w:t>
      </w:r>
      <w:r w:rsidR="00445E23" w:rsidRPr="00F5244B">
        <w:rPr>
          <w:rFonts w:ascii="SimSun" w:hAnsi="SimSun" w:hint="eastAsia"/>
          <w:sz w:val="21"/>
        </w:rPr>
        <w:t>指定</w:t>
      </w:r>
      <w:r w:rsidR="00BC0191" w:rsidRPr="00F5244B">
        <w:rPr>
          <w:rFonts w:ascii="SimSun" w:hAnsi="SimSun" w:hint="eastAsia"/>
          <w:sz w:val="21"/>
        </w:rPr>
        <w:t>欧亚专利局</w:t>
      </w:r>
      <w:r w:rsidRPr="00F5244B">
        <w:rPr>
          <w:rFonts w:ascii="SimSun" w:hAnsi="SimSun" w:hint="eastAsia"/>
          <w:sz w:val="21"/>
        </w:rPr>
        <w:t>为PCT国际检索和初步审查</w:t>
      </w:r>
      <w:r w:rsidR="00BC0191" w:rsidRPr="00F5244B">
        <w:rPr>
          <w:rFonts w:ascii="SimSun" w:hAnsi="SimSun" w:hint="eastAsia"/>
          <w:sz w:val="21"/>
        </w:rPr>
        <w:t>单位</w:t>
      </w:r>
      <w:r w:rsidRPr="00F5244B">
        <w:rPr>
          <w:rFonts w:ascii="SimSun" w:hAnsi="SimSun" w:hint="eastAsia"/>
          <w:sz w:val="21"/>
        </w:rPr>
        <w:t>，并</w:t>
      </w:r>
      <w:r w:rsidR="00BC0191" w:rsidRPr="00F5244B">
        <w:rPr>
          <w:rFonts w:ascii="SimSun" w:hAnsi="SimSun" w:hint="eastAsia"/>
          <w:sz w:val="21"/>
        </w:rPr>
        <w:t>赞同</w:t>
      </w:r>
      <w:r w:rsidRPr="00F5244B">
        <w:rPr>
          <w:rFonts w:ascii="SimSun" w:hAnsi="SimSun" w:hint="eastAsia"/>
          <w:sz w:val="21"/>
        </w:rPr>
        <w:t>文件PCT/A/53/1附件中所载的</w:t>
      </w:r>
      <w:r w:rsidR="009D2700" w:rsidRPr="00F5244B">
        <w:rPr>
          <w:rFonts w:ascii="SimSun" w:hAnsi="SimSun" w:hint="eastAsia"/>
          <w:sz w:val="21"/>
        </w:rPr>
        <w:t>欧亚专利局</w:t>
      </w:r>
      <w:r w:rsidRPr="00F5244B">
        <w:rPr>
          <w:rFonts w:ascii="SimSun" w:hAnsi="SimSun" w:hint="eastAsia"/>
          <w:sz w:val="21"/>
        </w:rPr>
        <w:t>与国际局之间的协议。</w:t>
      </w:r>
      <w:r w:rsidR="00445E23" w:rsidRPr="00F5244B">
        <w:rPr>
          <w:rFonts w:ascii="SimSun" w:hAnsi="SimSun" w:hint="eastAsia"/>
          <w:sz w:val="21"/>
        </w:rPr>
        <w:t>代表团</w:t>
      </w:r>
      <w:r w:rsidRPr="00F5244B">
        <w:rPr>
          <w:rFonts w:ascii="SimSun" w:hAnsi="SimSun" w:hint="eastAsia"/>
          <w:sz w:val="21"/>
        </w:rPr>
        <w:t>还支持通过</w:t>
      </w:r>
      <w:r w:rsidR="00BC0191" w:rsidRPr="00F5244B">
        <w:rPr>
          <w:rFonts w:ascii="SimSun" w:hAnsi="SimSun" w:hint="eastAsia"/>
          <w:sz w:val="21"/>
        </w:rPr>
        <w:t>文件</w:t>
      </w:r>
      <w:r w:rsidRPr="00F5244B">
        <w:rPr>
          <w:rFonts w:ascii="SimSun" w:hAnsi="SimSun" w:hint="eastAsia"/>
          <w:sz w:val="21"/>
        </w:rPr>
        <w:t>PCT/A/53/2第7段所载的拟议决定，根据该决定，国际局将继续监测并向国际</w:t>
      </w:r>
      <w:r w:rsidR="00BC0191" w:rsidRPr="00F5244B">
        <w:rPr>
          <w:rFonts w:ascii="SimSun" w:hAnsi="SimSun" w:hint="eastAsia"/>
          <w:sz w:val="21"/>
        </w:rPr>
        <w:t>单位</w:t>
      </w:r>
      <w:r w:rsidRPr="00F5244B">
        <w:rPr>
          <w:rFonts w:ascii="SimSun" w:hAnsi="SimSun" w:hint="eastAsia"/>
          <w:sz w:val="21"/>
        </w:rPr>
        <w:t>会议和PCT工作组报告与补充国际检索制度有关的重大进展，并将根据国际局或一个缔约国的建议，最迟于2027年再次审查该制度。最后，</w:t>
      </w:r>
      <w:r w:rsidR="00445E23" w:rsidRPr="00F5244B">
        <w:rPr>
          <w:rFonts w:ascii="SimSun" w:hAnsi="SimSun" w:hint="eastAsia"/>
          <w:sz w:val="21"/>
        </w:rPr>
        <w:t>代表团</w:t>
      </w:r>
      <w:r w:rsidRPr="00F5244B">
        <w:rPr>
          <w:rFonts w:ascii="SimSun" w:hAnsi="SimSun" w:hint="eastAsia"/>
          <w:sz w:val="21"/>
        </w:rPr>
        <w:t>支持通过</w:t>
      </w:r>
      <w:r w:rsidR="00BC0191" w:rsidRPr="00F5244B">
        <w:rPr>
          <w:rFonts w:ascii="SimSun" w:hAnsi="SimSun" w:hint="eastAsia"/>
          <w:sz w:val="21"/>
        </w:rPr>
        <w:t>文件</w:t>
      </w:r>
      <w:r w:rsidRPr="00F5244B">
        <w:rPr>
          <w:rFonts w:ascii="SimSun" w:hAnsi="SimSun" w:hint="eastAsia"/>
          <w:sz w:val="21"/>
        </w:rPr>
        <w:t>PCT/A/53/3附件一至三所列的《PCT实施细则》拟议修正案，以及该文件中规定的生效和过渡安排。</w:t>
      </w:r>
    </w:p>
    <w:p w14:paraId="33DAB761" w14:textId="5D24E412"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大韩民国代表团支持</w:t>
      </w:r>
      <w:r w:rsidR="00445E23" w:rsidRPr="00F5244B">
        <w:rPr>
          <w:rFonts w:ascii="SimSun" w:hAnsi="SimSun" w:hint="eastAsia"/>
          <w:sz w:val="21"/>
        </w:rPr>
        <w:t>指定</w:t>
      </w:r>
      <w:r w:rsidR="009D2700" w:rsidRPr="00F5244B">
        <w:rPr>
          <w:rFonts w:ascii="SimSun" w:hAnsi="SimSun" w:hint="eastAsia"/>
          <w:sz w:val="21"/>
        </w:rPr>
        <w:t>欧亚专利局</w:t>
      </w:r>
      <w:r w:rsidRPr="00F5244B">
        <w:rPr>
          <w:rFonts w:ascii="SimSun" w:hAnsi="SimSun" w:hint="eastAsia"/>
          <w:sz w:val="21"/>
        </w:rPr>
        <w:t>为国际检索</w:t>
      </w:r>
      <w:r w:rsidR="007E6FA4" w:rsidRPr="00F5244B">
        <w:rPr>
          <w:rFonts w:ascii="SimSun" w:hAnsi="SimSun" w:hint="eastAsia"/>
          <w:sz w:val="21"/>
        </w:rPr>
        <w:t>单位</w:t>
      </w:r>
      <w:r w:rsidRPr="00F5244B">
        <w:rPr>
          <w:rFonts w:ascii="SimSun" w:hAnsi="SimSun" w:hint="eastAsia"/>
          <w:sz w:val="21"/>
        </w:rPr>
        <w:t>和国际初步审查</w:t>
      </w:r>
      <w:r w:rsidR="007E6FA4" w:rsidRPr="00F5244B">
        <w:rPr>
          <w:rFonts w:ascii="SimSun" w:hAnsi="SimSun" w:hint="eastAsia"/>
          <w:sz w:val="21"/>
        </w:rPr>
        <w:t>单位</w:t>
      </w:r>
      <w:r w:rsidRPr="00F5244B">
        <w:rPr>
          <w:rFonts w:ascii="SimSun" w:hAnsi="SimSun" w:hint="eastAsia"/>
          <w:sz w:val="21"/>
        </w:rPr>
        <w:t>。韩国</w:t>
      </w:r>
      <w:r w:rsidR="007E6FA4" w:rsidRPr="00F5244B">
        <w:rPr>
          <w:rFonts w:ascii="SimSun" w:hAnsi="SimSun" w:hint="eastAsia"/>
          <w:sz w:val="21"/>
        </w:rPr>
        <w:t>特许厅</w:t>
      </w:r>
      <w:r w:rsidRPr="00F5244B">
        <w:rPr>
          <w:rFonts w:ascii="SimSun" w:hAnsi="SimSun" w:hint="eastAsia"/>
          <w:sz w:val="21"/>
        </w:rPr>
        <w:t>和</w:t>
      </w:r>
      <w:r w:rsidR="009D2700" w:rsidRPr="00F5244B">
        <w:rPr>
          <w:rFonts w:ascii="SimSun" w:hAnsi="SimSun" w:hint="eastAsia"/>
          <w:sz w:val="21"/>
        </w:rPr>
        <w:t>欧亚专利局</w:t>
      </w:r>
      <w:r w:rsidRPr="00F5244B">
        <w:rPr>
          <w:rFonts w:ascii="SimSun" w:hAnsi="SimSun" w:hint="eastAsia"/>
          <w:sz w:val="21"/>
        </w:rPr>
        <w:t>在PCT领域一直密切合作，特别是通过2018年9月25日签署的双边合作谅解备忘录和专利</w:t>
      </w:r>
      <w:r w:rsidR="007E6FA4" w:rsidRPr="00F5244B">
        <w:rPr>
          <w:rFonts w:ascii="SimSun" w:hAnsi="SimSun" w:hint="eastAsia"/>
          <w:sz w:val="21"/>
        </w:rPr>
        <w:t>审查</w:t>
      </w:r>
      <w:r w:rsidRPr="00F5244B">
        <w:rPr>
          <w:rFonts w:ascii="SimSun" w:hAnsi="SimSun" w:hint="eastAsia"/>
          <w:sz w:val="21"/>
        </w:rPr>
        <w:t>高速路谅解备忘录进行了合作。</w:t>
      </w:r>
      <w:r w:rsidR="00445E23" w:rsidRPr="00F5244B">
        <w:rPr>
          <w:rFonts w:ascii="SimSun" w:hAnsi="SimSun" w:hint="eastAsia"/>
          <w:sz w:val="21"/>
        </w:rPr>
        <w:t>代表团</w:t>
      </w:r>
      <w:r w:rsidRPr="00F5244B">
        <w:rPr>
          <w:rFonts w:ascii="SimSun" w:hAnsi="SimSun" w:hint="eastAsia"/>
          <w:sz w:val="21"/>
        </w:rPr>
        <w:t>认为，</w:t>
      </w:r>
      <w:r w:rsidR="00445E23" w:rsidRPr="00F5244B">
        <w:rPr>
          <w:rFonts w:ascii="SimSun" w:hAnsi="SimSun" w:hint="eastAsia"/>
          <w:sz w:val="21"/>
        </w:rPr>
        <w:t>指定</w:t>
      </w:r>
      <w:r w:rsidR="009D2700" w:rsidRPr="00F5244B">
        <w:rPr>
          <w:rFonts w:ascii="SimSun" w:hAnsi="SimSun" w:hint="eastAsia"/>
          <w:sz w:val="21"/>
        </w:rPr>
        <w:t>欧亚专利局</w:t>
      </w:r>
      <w:r w:rsidRPr="00F5244B">
        <w:rPr>
          <w:rFonts w:ascii="SimSun" w:hAnsi="SimSun" w:hint="eastAsia"/>
          <w:sz w:val="21"/>
        </w:rPr>
        <w:t>为国际检索和初步审查</w:t>
      </w:r>
      <w:r w:rsidR="00330EE2" w:rsidRPr="00F5244B">
        <w:rPr>
          <w:rFonts w:ascii="SimSun" w:hAnsi="SimSun" w:hint="eastAsia"/>
          <w:sz w:val="21"/>
        </w:rPr>
        <w:t>单位</w:t>
      </w:r>
      <w:r w:rsidRPr="00F5244B">
        <w:rPr>
          <w:rFonts w:ascii="SimSun" w:hAnsi="SimSun" w:hint="eastAsia"/>
          <w:sz w:val="21"/>
        </w:rPr>
        <w:t>将使PCT体系对用户更加便利，大韩民国希望利用这一</w:t>
      </w:r>
      <w:r w:rsidR="00445E23" w:rsidRPr="00F5244B">
        <w:rPr>
          <w:rFonts w:ascii="SimSun" w:hAnsi="SimSun" w:hint="eastAsia"/>
          <w:sz w:val="21"/>
        </w:rPr>
        <w:t>指定</w:t>
      </w:r>
      <w:r w:rsidRPr="00F5244B">
        <w:rPr>
          <w:rFonts w:ascii="SimSun" w:hAnsi="SimSun" w:hint="eastAsia"/>
          <w:sz w:val="21"/>
        </w:rPr>
        <w:t>的机会加强与</w:t>
      </w:r>
      <w:r w:rsidR="009D2700" w:rsidRPr="00F5244B">
        <w:rPr>
          <w:rFonts w:ascii="SimSun" w:hAnsi="SimSun" w:hint="eastAsia"/>
          <w:sz w:val="21"/>
        </w:rPr>
        <w:t>欧亚专利局</w:t>
      </w:r>
      <w:r w:rsidRPr="00F5244B">
        <w:rPr>
          <w:rFonts w:ascii="SimSun" w:hAnsi="SimSun" w:hint="eastAsia"/>
          <w:sz w:val="21"/>
        </w:rPr>
        <w:t>在PCT领域的合作。</w:t>
      </w:r>
    </w:p>
    <w:p w14:paraId="45394DF0" w14:textId="013F4143" w:rsidR="00470D4F" w:rsidRPr="00F5244B" w:rsidRDefault="00330EE2"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拉丁美洲知识产权学院</w:t>
      </w:r>
      <w:r w:rsidR="00470D4F" w:rsidRPr="00F5244B">
        <w:rPr>
          <w:rFonts w:ascii="SimSun" w:hAnsi="SimSun" w:hint="eastAsia"/>
          <w:sz w:val="21"/>
        </w:rPr>
        <w:t>（ELAPI）的代表说，ELAPI打算合作制定新的战略，以加快关于</w:t>
      </w:r>
      <w:r w:rsidRPr="00F5244B">
        <w:rPr>
          <w:rFonts w:ascii="SimSun" w:hAnsi="SimSun" w:hint="eastAsia"/>
          <w:sz w:val="21"/>
        </w:rPr>
        <w:t>“</w:t>
      </w:r>
      <w:r w:rsidR="00470D4F" w:rsidRPr="00F5244B">
        <w:rPr>
          <w:rFonts w:ascii="SimSun" w:hAnsi="SimSun" w:hint="eastAsia"/>
          <w:sz w:val="21"/>
        </w:rPr>
        <w:t>专利与</w:t>
      </w:r>
      <w:r w:rsidRPr="00F5244B">
        <w:rPr>
          <w:rFonts w:ascii="SimSun" w:hAnsi="SimSun" w:hint="eastAsia"/>
          <w:sz w:val="21"/>
        </w:rPr>
        <w:t>卫生”</w:t>
      </w:r>
      <w:r w:rsidR="00470D4F" w:rsidRPr="00F5244B">
        <w:rPr>
          <w:rFonts w:ascii="SimSun" w:hAnsi="SimSun" w:hint="eastAsia"/>
          <w:sz w:val="21"/>
        </w:rPr>
        <w:t>的讨论。在这项工作中，需要同时考虑保护</w:t>
      </w:r>
      <w:r w:rsidR="00E45305">
        <w:rPr>
          <w:rFonts w:ascii="SimSun" w:hAnsi="SimSun" w:hint="eastAsia"/>
          <w:sz w:val="21"/>
        </w:rPr>
        <w:t>角度</w:t>
      </w:r>
      <w:r w:rsidR="00470D4F" w:rsidRPr="00F5244B">
        <w:rPr>
          <w:rFonts w:ascii="SimSun" w:hAnsi="SimSun" w:hint="eastAsia"/>
          <w:sz w:val="21"/>
        </w:rPr>
        <w:t>和传播新的相关技术</w:t>
      </w:r>
      <w:r w:rsidR="00E45305">
        <w:rPr>
          <w:rFonts w:ascii="SimSun" w:hAnsi="SimSun" w:hint="eastAsia"/>
          <w:sz w:val="21"/>
        </w:rPr>
        <w:t>两个方面</w:t>
      </w:r>
      <w:r w:rsidR="00470D4F" w:rsidRPr="00F5244B">
        <w:rPr>
          <w:rFonts w:ascii="SimSun" w:hAnsi="SimSun" w:hint="eastAsia"/>
          <w:sz w:val="21"/>
        </w:rPr>
        <w:t>，以及能够面对像</w:t>
      </w:r>
      <w:r w:rsidRPr="00F5244B">
        <w:rPr>
          <w:rFonts w:ascii="SimSun" w:hAnsi="SimSun" w:hint="eastAsia"/>
          <w:sz w:val="21"/>
        </w:rPr>
        <w:t>2019冠状病毒病</w:t>
      </w:r>
      <w:r w:rsidR="00470D4F" w:rsidRPr="00F5244B">
        <w:rPr>
          <w:rFonts w:ascii="SimSun" w:hAnsi="SimSun" w:hint="eastAsia"/>
          <w:sz w:val="21"/>
        </w:rPr>
        <w:t>大流行和未来可能发生的其他全球紧急情况的迫切需要，唯一的目标是认识到将</w:t>
      </w:r>
      <w:r w:rsidR="00B27F6A">
        <w:rPr>
          <w:rFonts w:ascii="SimSun" w:hAnsi="SimSun" w:hint="eastAsia"/>
          <w:sz w:val="21"/>
        </w:rPr>
        <w:t>数</w:t>
      </w:r>
      <w:r w:rsidR="00470D4F" w:rsidRPr="00F5244B">
        <w:rPr>
          <w:rFonts w:ascii="SimSun" w:hAnsi="SimSun" w:hint="eastAsia"/>
          <w:sz w:val="21"/>
        </w:rPr>
        <w:t>月或多年的研究浓缩到一份文件的重要性。这将使开发了该技术的专利申请者从</w:t>
      </w:r>
      <w:r w:rsidR="00E45305">
        <w:rPr>
          <w:rFonts w:ascii="SimSun" w:hAnsi="SimSun" w:hint="eastAsia"/>
          <w:sz w:val="21"/>
        </w:rPr>
        <w:t>他（她）们</w:t>
      </w:r>
      <w:r w:rsidR="00470D4F" w:rsidRPr="00F5244B">
        <w:rPr>
          <w:rFonts w:ascii="SimSun" w:hAnsi="SimSun" w:hint="eastAsia"/>
          <w:sz w:val="21"/>
        </w:rPr>
        <w:t>的努力中受益，同样也</w:t>
      </w:r>
      <w:r w:rsidRPr="00F5244B">
        <w:rPr>
          <w:rFonts w:ascii="SimSun" w:hAnsi="SimSun" w:hint="eastAsia"/>
          <w:sz w:val="21"/>
        </w:rPr>
        <w:t>在专利未受保护时</w:t>
      </w:r>
      <w:r w:rsidR="00470D4F" w:rsidRPr="00F5244B">
        <w:rPr>
          <w:rFonts w:ascii="SimSun" w:hAnsi="SimSun" w:hint="eastAsia"/>
          <w:sz w:val="21"/>
        </w:rPr>
        <w:t>使其他研究者和开发者能够利用专利知识，围绕发明开发技术，甚至基于发明特定领域迄今为止的进展开发颠覆性技术。ELAPI认为，监管永远比任何禁止要好。ELAPI希望利用其在拉丁美洲的经验，特别是与智利国家工业产权</w:t>
      </w:r>
      <w:r w:rsidRPr="00F5244B">
        <w:rPr>
          <w:rFonts w:ascii="SimSun" w:hAnsi="SimSun" w:hint="eastAsia"/>
          <w:sz w:val="21"/>
        </w:rPr>
        <w:t>局在</w:t>
      </w:r>
      <w:r w:rsidR="00470D4F" w:rsidRPr="00F5244B">
        <w:rPr>
          <w:rFonts w:ascii="SimSun" w:hAnsi="SimSun" w:hint="eastAsia"/>
          <w:sz w:val="21"/>
        </w:rPr>
        <w:t>PCT申请</w:t>
      </w:r>
      <w:r w:rsidRPr="00F5244B">
        <w:rPr>
          <w:rFonts w:ascii="SimSun" w:hAnsi="SimSun" w:hint="eastAsia"/>
          <w:sz w:val="21"/>
        </w:rPr>
        <w:t>方面</w:t>
      </w:r>
      <w:r w:rsidR="00470D4F" w:rsidRPr="00F5244B">
        <w:rPr>
          <w:rFonts w:ascii="SimSun" w:hAnsi="SimSun" w:hint="eastAsia"/>
          <w:sz w:val="21"/>
        </w:rPr>
        <w:t>的经验，以及</w:t>
      </w:r>
      <w:r w:rsidRPr="00F5244B">
        <w:rPr>
          <w:rFonts w:ascii="SimSun" w:hAnsi="SimSun" w:hint="eastAsia"/>
          <w:sz w:val="21"/>
        </w:rPr>
        <w:t>2019冠状病毒病</w:t>
      </w:r>
      <w:r w:rsidR="00470D4F" w:rsidRPr="00F5244B">
        <w:rPr>
          <w:rFonts w:ascii="SimSun" w:hAnsi="SimSun" w:hint="eastAsia"/>
          <w:sz w:val="21"/>
        </w:rPr>
        <w:t>大流行期间的全球经验，通过纳入以横向方式连接、促成和促进技术转让的工具，为改进通过专利保护技术的制度作出贡献。这从新技术的早期传播开始，朝着允许许可的方向发展，以确保为人类健康开发的技术能够最终实现其预期目标，这对开发技术的人和在国际上受益于技术的人来说都是如此。鼓励将知识产权保护机制纳入科学研究，如发明专利，是</w:t>
      </w:r>
      <w:r w:rsidRPr="00F5244B">
        <w:rPr>
          <w:rFonts w:ascii="SimSun" w:hAnsi="SimSun" w:hint="eastAsia"/>
          <w:sz w:val="21"/>
        </w:rPr>
        <w:t>敏捷</w:t>
      </w:r>
      <w:r w:rsidR="00470D4F" w:rsidRPr="00F5244B">
        <w:rPr>
          <w:rFonts w:ascii="SimSun" w:hAnsi="SimSun" w:hint="eastAsia"/>
          <w:sz w:val="21"/>
        </w:rPr>
        <w:t>开发新技术的关键，否则这些技术可能会保密10年以上，基于病毒mRNA的疫苗技术就可能是这种情况。ELAPI</w:t>
      </w:r>
      <w:r w:rsidRPr="00F5244B">
        <w:rPr>
          <w:rFonts w:ascii="SimSun" w:hAnsi="SimSun" w:hint="eastAsia"/>
          <w:sz w:val="21"/>
        </w:rPr>
        <w:t>愿</w:t>
      </w:r>
      <w:r w:rsidR="00470D4F" w:rsidRPr="00F5244B">
        <w:rPr>
          <w:rFonts w:ascii="SimSun" w:hAnsi="SimSun" w:hint="eastAsia"/>
          <w:sz w:val="21"/>
        </w:rPr>
        <w:t>向大会、各委员会和成员国，特别是拉丁美洲和加勒比国家集团（GRULAC）提供学术支持，以帮助加强作为全球技术发展轴心和载体的专利制度。</w:t>
      </w:r>
    </w:p>
    <w:p w14:paraId="22E3C09F" w14:textId="77777777" w:rsidR="00470D4F" w:rsidRPr="007D15FF" w:rsidRDefault="00470D4F" w:rsidP="00470D4F">
      <w:pPr>
        <w:numPr>
          <w:ilvl w:val="0"/>
          <w:numId w:val="5"/>
        </w:numPr>
        <w:tabs>
          <w:tab w:val="clear" w:pos="567"/>
        </w:tabs>
        <w:overflowPunct w:val="0"/>
        <w:spacing w:afterLines="50" w:after="120" w:line="340" w:lineRule="atLeast"/>
        <w:ind w:left="567"/>
        <w:jc w:val="both"/>
        <w:rPr>
          <w:rFonts w:ascii="SimSun" w:hAnsi="SimSun"/>
          <w:sz w:val="21"/>
          <w:szCs w:val="21"/>
        </w:rPr>
      </w:pPr>
      <w:r w:rsidRPr="007D15FF">
        <w:rPr>
          <w:rFonts w:ascii="SimSun" w:hAnsi="SimSun" w:hint="eastAsia"/>
          <w:sz w:val="21"/>
          <w:szCs w:val="21"/>
        </w:rPr>
        <w:t>PCT联盟大会依照PCT第16条第(3)款和第32条第(3)款：</w:t>
      </w:r>
    </w:p>
    <w:p w14:paraId="16615FF7" w14:textId="77777777" w:rsidR="00470D4F" w:rsidRPr="007D15FF" w:rsidRDefault="00470D4F" w:rsidP="00470D4F">
      <w:pPr>
        <w:overflowPunct w:val="0"/>
        <w:spacing w:afterLines="50" w:after="120" w:line="340" w:lineRule="atLeast"/>
        <w:ind w:left="1134"/>
        <w:jc w:val="both"/>
        <w:rPr>
          <w:rFonts w:ascii="SimSun" w:hAnsi="SimSun"/>
          <w:sz w:val="21"/>
          <w:szCs w:val="21"/>
        </w:rPr>
      </w:pPr>
      <w:r w:rsidRPr="007D15FF">
        <w:rPr>
          <w:rFonts w:ascii="SimSun" w:hAnsi="SimSun"/>
          <w:sz w:val="21"/>
          <w:szCs w:val="21"/>
        </w:rPr>
        <w:t>(</w:t>
      </w:r>
      <w:proofErr w:type="spellStart"/>
      <w:r w:rsidRPr="007D15FF">
        <w:rPr>
          <w:rFonts w:ascii="SimSun" w:hAnsi="SimSun"/>
          <w:sz w:val="21"/>
          <w:szCs w:val="21"/>
        </w:rPr>
        <w:t>i</w:t>
      </w:r>
      <w:proofErr w:type="spellEnd"/>
      <w:r w:rsidRPr="007D15FF">
        <w:rPr>
          <w:rFonts w:ascii="SimSun" w:hAnsi="SimSun"/>
          <w:sz w:val="21"/>
          <w:szCs w:val="21"/>
        </w:rPr>
        <w:t>)</w:t>
      </w:r>
      <w:r>
        <w:rPr>
          <w:rFonts w:ascii="SimSun" w:hAnsi="SimSun"/>
          <w:sz w:val="21"/>
          <w:szCs w:val="21"/>
        </w:rPr>
        <w:tab/>
      </w:r>
      <w:r w:rsidRPr="007D15FF">
        <w:rPr>
          <w:rFonts w:ascii="SimSun" w:hAnsi="SimSun" w:hint="eastAsia"/>
          <w:sz w:val="21"/>
          <w:szCs w:val="21"/>
        </w:rPr>
        <w:t>批准了文件PCT/A/</w:t>
      </w:r>
      <w:r w:rsidRPr="007D15FF">
        <w:rPr>
          <w:rFonts w:ascii="SimSun" w:hAnsi="SimSun" w:hint="eastAsia"/>
          <w:sz w:val="21"/>
        </w:rPr>
        <w:t>53</w:t>
      </w:r>
      <w:r w:rsidRPr="007D15FF">
        <w:rPr>
          <w:rFonts w:ascii="SimSun" w:hAnsi="SimSun" w:hint="eastAsia"/>
          <w:sz w:val="21"/>
          <w:szCs w:val="21"/>
        </w:rPr>
        <w:t>/1附件中所载的欧亚专利组织和国际局的协议草案案文；并</w:t>
      </w:r>
    </w:p>
    <w:p w14:paraId="30AB5628" w14:textId="77777777" w:rsidR="00470D4F" w:rsidRPr="007D15FF" w:rsidRDefault="00470D4F" w:rsidP="00470D4F">
      <w:pPr>
        <w:overflowPunct w:val="0"/>
        <w:spacing w:afterLines="50" w:after="120" w:line="340" w:lineRule="atLeast"/>
        <w:ind w:left="1134"/>
        <w:jc w:val="both"/>
        <w:rPr>
          <w:rFonts w:ascii="SimSun" w:hAnsi="SimSun"/>
          <w:sz w:val="21"/>
          <w:szCs w:val="21"/>
        </w:rPr>
      </w:pPr>
      <w:r w:rsidRPr="007D15FF">
        <w:rPr>
          <w:rFonts w:ascii="SimSun" w:hAnsi="SimSun"/>
          <w:sz w:val="21"/>
          <w:szCs w:val="21"/>
        </w:rPr>
        <w:t>(ii)</w:t>
      </w:r>
      <w:r>
        <w:rPr>
          <w:rFonts w:ascii="SimSun" w:hAnsi="SimSun"/>
          <w:sz w:val="21"/>
          <w:szCs w:val="21"/>
        </w:rPr>
        <w:tab/>
      </w:r>
      <w:r w:rsidRPr="007D15FF">
        <w:rPr>
          <w:rFonts w:ascii="SimSun" w:hAnsi="SimSun" w:hint="eastAsia"/>
          <w:sz w:val="21"/>
          <w:szCs w:val="21"/>
        </w:rPr>
        <w:t>指定欧亚专利局为</w:t>
      </w:r>
      <w:r w:rsidRPr="007D15FF">
        <w:rPr>
          <w:rFonts w:ascii="SimSun" w:hAnsi="SimSun" w:hint="eastAsia"/>
          <w:sz w:val="21"/>
        </w:rPr>
        <w:t>国际</w:t>
      </w:r>
      <w:r w:rsidRPr="007D15FF">
        <w:rPr>
          <w:rFonts w:ascii="SimSun" w:hAnsi="SimSun" w:hint="eastAsia"/>
          <w:sz w:val="21"/>
          <w:szCs w:val="21"/>
        </w:rPr>
        <w:t>检索单位和国际初步审查单位，有效期为从协议生效日期开始至2</w:t>
      </w:r>
      <w:bookmarkStart w:id="5" w:name="_GoBack"/>
      <w:bookmarkEnd w:id="5"/>
      <w:r w:rsidRPr="007D15FF">
        <w:rPr>
          <w:rFonts w:ascii="SimSun" w:hAnsi="SimSun" w:hint="eastAsia"/>
          <w:sz w:val="21"/>
          <w:szCs w:val="21"/>
        </w:rPr>
        <w:t>027年12月31日。</w:t>
      </w:r>
    </w:p>
    <w:p w14:paraId="23914C32" w14:textId="30896EDD" w:rsidR="00470D4F" w:rsidRPr="00F5244B" w:rsidRDefault="00D8213F" w:rsidP="00F5244B">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产权组织</w:t>
      </w:r>
      <w:r w:rsidR="00470D4F" w:rsidRPr="00F5244B">
        <w:rPr>
          <w:rFonts w:ascii="SimSun" w:hAnsi="SimSun" w:hint="eastAsia"/>
          <w:sz w:val="21"/>
        </w:rPr>
        <w:t>总干事</w:t>
      </w:r>
      <w:r>
        <w:rPr>
          <w:rFonts w:ascii="SimSun" w:hAnsi="SimSun" w:hint="eastAsia"/>
          <w:sz w:val="21"/>
        </w:rPr>
        <w:t>邓鸿森先生</w:t>
      </w:r>
      <w:r w:rsidR="00470D4F" w:rsidRPr="00F5244B">
        <w:rPr>
          <w:rFonts w:ascii="SimSun" w:hAnsi="SimSun" w:hint="eastAsia"/>
          <w:sz w:val="21"/>
        </w:rPr>
        <w:t>代表国际局祝贺</w:t>
      </w:r>
      <w:r w:rsidR="009D2700" w:rsidRPr="00F5244B">
        <w:rPr>
          <w:rFonts w:ascii="SimSun" w:hAnsi="SimSun" w:hint="eastAsia"/>
          <w:sz w:val="21"/>
        </w:rPr>
        <w:t>欧亚专利局</w:t>
      </w:r>
      <w:r w:rsidR="00470D4F" w:rsidRPr="00F5244B">
        <w:rPr>
          <w:rFonts w:ascii="SimSun" w:hAnsi="SimSun" w:hint="eastAsia"/>
          <w:sz w:val="21"/>
        </w:rPr>
        <w:t>被</w:t>
      </w:r>
      <w:r w:rsidR="00445E23" w:rsidRPr="00F5244B">
        <w:rPr>
          <w:rFonts w:ascii="SimSun" w:hAnsi="SimSun" w:hint="eastAsia"/>
          <w:sz w:val="21"/>
        </w:rPr>
        <w:t>指定</w:t>
      </w:r>
      <w:r w:rsidR="00470D4F" w:rsidRPr="00F5244B">
        <w:rPr>
          <w:rFonts w:ascii="SimSun" w:hAnsi="SimSun" w:hint="eastAsia"/>
          <w:sz w:val="21"/>
        </w:rPr>
        <w:t>为PCT国际检索</w:t>
      </w:r>
      <w:r w:rsidR="00330EE2" w:rsidRPr="00F5244B">
        <w:rPr>
          <w:rFonts w:ascii="SimSun" w:hAnsi="SimSun" w:hint="eastAsia"/>
          <w:sz w:val="21"/>
        </w:rPr>
        <w:t>单位</w:t>
      </w:r>
      <w:r w:rsidR="00470D4F" w:rsidRPr="00F5244B">
        <w:rPr>
          <w:rFonts w:ascii="SimSun" w:hAnsi="SimSun" w:hint="eastAsia"/>
          <w:sz w:val="21"/>
        </w:rPr>
        <w:t>和国际初步审查</w:t>
      </w:r>
      <w:r w:rsidR="00330EE2" w:rsidRPr="00F5244B">
        <w:rPr>
          <w:rFonts w:ascii="SimSun" w:hAnsi="SimSun" w:hint="eastAsia"/>
          <w:sz w:val="21"/>
        </w:rPr>
        <w:t>单位</w:t>
      </w:r>
      <w:r w:rsidR="00470D4F" w:rsidRPr="00F5244B">
        <w:rPr>
          <w:rFonts w:ascii="SimSun" w:hAnsi="SimSun" w:hint="eastAsia"/>
          <w:sz w:val="21"/>
        </w:rPr>
        <w:t>。</w:t>
      </w:r>
      <w:r w:rsidR="009D2700" w:rsidRPr="00F5244B">
        <w:rPr>
          <w:rFonts w:ascii="SimSun" w:hAnsi="SimSun" w:hint="eastAsia"/>
          <w:sz w:val="21"/>
        </w:rPr>
        <w:t>欧亚专利局</w:t>
      </w:r>
      <w:r w:rsidR="00470D4F" w:rsidRPr="00F5244B">
        <w:rPr>
          <w:rFonts w:ascii="SimSun" w:hAnsi="SimSun" w:hint="eastAsia"/>
          <w:sz w:val="21"/>
        </w:rPr>
        <w:t>和国际局有着悠久的富有成效的合作历史，自25年前成立以来，</w:t>
      </w:r>
      <w:r w:rsidR="009D2700" w:rsidRPr="00F5244B">
        <w:rPr>
          <w:rFonts w:ascii="SimSun" w:hAnsi="SimSun" w:hint="eastAsia"/>
          <w:sz w:val="21"/>
        </w:rPr>
        <w:t>欧亚专利局</w:t>
      </w:r>
      <w:r w:rsidR="00470D4F" w:rsidRPr="00F5244B">
        <w:rPr>
          <w:rFonts w:ascii="SimSun" w:hAnsi="SimSun" w:hint="eastAsia"/>
          <w:sz w:val="21"/>
        </w:rPr>
        <w:t>一直作为受理局以及指定</w:t>
      </w:r>
      <w:r w:rsidR="00330EE2" w:rsidRPr="00F5244B">
        <w:rPr>
          <w:rFonts w:ascii="SimSun" w:hAnsi="SimSun" w:hint="eastAsia"/>
          <w:sz w:val="21"/>
        </w:rPr>
        <w:t>局</w:t>
      </w:r>
      <w:r w:rsidR="00470D4F" w:rsidRPr="00F5244B">
        <w:rPr>
          <w:rFonts w:ascii="SimSun" w:hAnsi="SimSun" w:hint="eastAsia"/>
          <w:sz w:val="21"/>
        </w:rPr>
        <w:t>和选</w:t>
      </w:r>
      <w:r w:rsidR="00330EE2" w:rsidRPr="00F5244B">
        <w:rPr>
          <w:rFonts w:ascii="SimSun" w:hAnsi="SimSun" w:hint="eastAsia"/>
          <w:sz w:val="21"/>
        </w:rPr>
        <w:t>定</w:t>
      </w:r>
      <w:r w:rsidR="00470D4F" w:rsidRPr="00F5244B">
        <w:rPr>
          <w:rFonts w:ascii="SimSun" w:hAnsi="SimSun" w:hint="eastAsia"/>
          <w:sz w:val="21"/>
        </w:rPr>
        <w:t>局开展工作。国际局期待着与作为国际检索和初步审查</w:t>
      </w:r>
      <w:r w:rsidR="00330EE2" w:rsidRPr="00F5244B">
        <w:rPr>
          <w:rFonts w:ascii="SimSun" w:hAnsi="SimSun" w:hint="eastAsia"/>
          <w:sz w:val="21"/>
        </w:rPr>
        <w:t>单位</w:t>
      </w:r>
      <w:r w:rsidR="00470D4F" w:rsidRPr="00F5244B">
        <w:rPr>
          <w:rFonts w:ascii="SimSun" w:hAnsi="SimSun" w:hint="eastAsia"/>
          <w:sz w:val="21"/>
        </w:rPr>
        <w:t>的</w:t>
      </w:r>
      <w:r w:rsidR="00330EE2" w:rsidRPr="00F5244B">
        <w:rPr>
          <w:rFonts w:ascii="SimSun" w:hAnsi="SimSun" w:hint="eastAsia"/>
          <w:sz w:val="21"/>
        </w:rPr>
        <w:t>欧亚专利局</w:t>
      </w:r>
      <w:r w:rsidR="00470D4F" w:rsidRPr="00F5244B">
        <w:rPr>
          <w:rFonts w:ascii="SimSun" w:hAnsi="SimSun" w:hint="eastAsia"/>
          <w:sz w:val="21"/>
        </w:rPr>
        <w:t>加强合作。</w:t>
      </w:r>
    </w:p>
    <w:p w14:paraId="24EFE61F" w14:textId="250392BA"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沙特阿拉伯代表团祝贺</w:t>
      </w:r>
      <w:r w:rsidR="00330EE2" w:rsidRPr="00F5244B">
        <w:rPr>
          <w:rFonts w:ascii="SimSun" w:hAnsi="SimSun" w:hint="eastAsia"/>
          <w:sz w:val="21"/>
        </w:rPr>
        <w:t>欧亚专利局</w:t>
      </w:r>
      <w:r w:rsidRPr="00F5244B">
        <w:rPr>
          <w:rFonts w:ascii="SimSun" w:hAnsi="SimSun" w:hint="eastAsia"/>
          <w:sz w:val="21"/>
        </w:rPr>
        <w:t>被</w:t>
      </w:r>
      <w:r w:rsidR="00445E23" w:rsidRPr="00F5244B">
        <w:rPr>
          <w:rFonts w:ascii="SimSun" w:hAnsi="SimSun" w:hint="eastAsia"/>
          <w:sz w:val="21"/>
        </w:rPr>
        <w:t>指定</w:t>
      </w:r>
      <w:r w:rsidRPr="00F5244B">
        <w:rPr>
          <w:rFonts w:ascii="SimSun" w:hAnsi="SimSun" w:hint="eastAsia"/>
          <w:sz w:val="21"/>
        </w:rPr>
        <w:t>为国际检索和初步审查</w:t>
      </w:r>
      <w:r w:rsidR="00330EE2" w:rsidRPr="00F5244B">
        <w:rPr>
          <w:rFonts w:ascii="SimSun" w:hAnsi="SimSun" w:hint="eastAsia"/>
          <w:sz w:val="21"/>
        </w:rPr>
        <w:t>单位</w:t>
      </w:r>
      <w:r w:rsidRPr="00F5244B">
        <w:rPr>
          <w:rFonts w:ascii="SimSun" w:hAnsi="SimSun" w:hint="eastAsia"/>
          <w:sz w:val="21"/>
        </w:rPr>
        <w:t>。</w:t>
      </w:r>
    </w:p>
    <w:p w14:paraId="458A91B1" w14:textId="273DB326" w:rsidR="00470D4F" w:rsidRPr="00F5244B" w:rsidRDefault="00330EE2"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欧亚专利局</w:t>
      </w:r>
      <w:r w:rsidR="00470D4F" w:rsidRPr="00F5244B">
        <w:rPr>
          <w:rFonts w:ascii="SimSun" w:hAnsi="SimSun" w:hint="eastAsia"/>
          <w:sz w:val="21"/>
        </w:rPr>
        <w:t>的代表感谢各代表团的信任和信心，批准</w:t>
      </w:r>
      <w:r w:rsidR="00445E23" w:rsidRPr="00F5244B">
        <w:rPr>
          <w:rFonts w:ascii="SimSun" w:hAnsi="SimSun" w:hint="eastAsia"/>
          <w:sz w:val="21"/>
        </w:rPr>
        <w:t>指定</w:t>
      </w:r>
      <w:r w:rsidRPr="00F5244B">
        <w:rPr>
          <w:rFonts w:ascii="SimSun" w:hAnsi="SimSun" w:hint="eastAsia"/>
          <w:sz w:val="21"/>
        </w:rPr>
        <w:t>欧亚专利局</w:t>
      </w:r>
      <w:r w:rsidR="00470D4F" w:rsidRPr="00F5244B">
        <w:rPr>
          <w:rFonts w:ascii="SimSun" w:hAnsi="SimSun" w:hint="eastAsia"/>
          <w:sz w:val="21"/>
        </w:rPr>
        <w:t>为国际</w:t>
      </w:r>
      <w:r w:rsidRPr="00F5244B">
        <w:rPr>
          <w:rFonts w:ascii="SimSun" w:hAnsi="SimSun" w:hint="eastAsia"/>
          <w:sz w:val="21"/>
        </w:rPr>
        <w:t>检索</w:t>
      </w:r>
      <w:r w:rsidR="00470D4F" w:rsidRPr="00F5244B">
        <w:rPr>
          <w:rFonts w:ascii="SimSun" w:hAnsi="SimSun" w:hint="eastAsia"/>
          <w:sz w:val="21"/>
        </w:rPr>
        <w:t>和初步审查</w:t>
      </w:r>
      <w:r w:rsidRPr="00F5244B">
        <w:rPr>
          <w:rFonts w:ascii="SimSun" w:hAnsi="SimSun" w:hint="eastAsia"/>
          <w:sz w:val="21"/>
        </w:rPr>
        <w:t>单位</w:t>
      </w:r>
      <w:r w:rsidR="00470D4F" w:rsidRPr="00F5244B">
        <w:rPr>
          <w:rFonts w:ascii="SimSun" w:hAnsi="SimSun" w:hint="eastAsia"/>
          <w:sz w:val="21"/>
        </w:rPr>
        <w:t>。该代表表示，</w:t>
      </w:r>
      <w:r w:rsidRPr="00F5244B">
        <w:rPr>
          <w:rFonts w:ascii="SimSun" w:hAnsi="SimSun" w:hint="eastAsia"/>
          <w:sz w:val="21"/>
        </w:rPr>
        <w:t>欧亚专利局</w:t>
      </w:r>
      <w:r w:rsidR="00470D4F" w:rsidRPr="00F5244B">
        <w:rPr>
          <w:rFonts w:ascii="SimSun" w:hAnsi="SimSun" w:hint="eastAsia"/>
          <w:sz w:val="21"/>
        </w:rPr>
        <w:t>将努力证明这一新职责的合理性。</w:t>
      </w:r>
      <w:r w:rsidR="009D2700" w:rsidRPr="00F5244B">
        <w:rPr>
          <w:rFonts w:ascii="SimSun" w:hAnsi="SimSun" w:hint="eastAsia"/>
          <w:sz w:val="21"/>
        </w:rPr>
        <w:t>欧亚专利局</w:t>
      </w:r>
      <w:r w:rsidR="00470D4F" w:rsidRPr="00F5244B">
        <w:rPr>
          <w:rFonts w:ascii="SimSun" w:hAnsi="SimSun" w:hint="eastAsia"/>
          <w:sz w:val="21"/>
        </w:rPr>
        <w:t>将作为一个国际</w:t>
      </w:r>
      <w:r w:rsidRPr="00F5244B">
        <w:rPr>
          <w:rFonts w:ascii="SimSun" w:hAnsi="SimSun" w:hint="eastAsia"/>
          <w:sz w:val="21"/>
        </w:rPr>
        <w:t>单位</w:t>
      </w:r>
      <w:r w:rsidR="00470D4F" w:rsidRPr="00F5244B">
        <w:rPr>
          <w:rFonts w:ascii="SimSun" w:hAnsi="SimSun" w:hint="eastAsia"/>
          <w:sz w:val="21"/>
        </w:rPr>
        <w:t>与国际局和其他</w:t>
      </w:r>
      <w:r w:rsidRPr="00F5244B">
        <w:rPr>
          <w:rFonts w:ascii="SimSun" w:hAnsi="SimSun" w:hint="eastAsia"/>
          <w:sz w:val="21"/>
        </w:rPr>
        <w:t>局</w:t>
      </w:r>
      <w:r w:rsidR="00470D4F" w:rsidRPr="00F5244B">
        <w:rPr>
          <w:rFonts w:ascii="SimSun" w:hAnsi="SimSun" w:hint="eastAsia"/>
          <w:sz w:val="21"/>
        </w:rPr>
        <w:t>及组织合作，</w:t>
      </w:r>
      <w:r w:rsidRPr="00F5244B">
        <w:rPr>
          <w:rFonts w:ascii="SimSun" w:hAnsi="SimSun" w:hint="eastAsia"/>
          <w:sz w:val="21"/>
        </w:rPr>
        <w:t>争取</w:t>
      </w:r>
      <w:r w:rsidR="00470D4F" w:rsidRPr="00F5244B">
        <w:rPr>
          <w:rFonts w:ascii="SimSun" w:hAnsi="SimSun" w:hint="eastAsia"/>
          <w:sz w:val="21"/>
        </w:rPr>
        <w:t>加强知识产权及其支持欧亚地区和全世界创新的方式。</w:t>
      </w:r>
    </w:p>
    <w:p w14:paraId="34B6A4A6" w14:textId="19AA9AED" w:rsidR="00470D4F" w:rsidRPr="007D15FF" w:rsidRDefault="00470D4F" w:rsidP="00F5244B">
      <w:pPr>
        <w:pStyle w:val="Heading3"/>
        <w:overflowPunct w:val="0"/>
        <w:spacing w:before="0" w:afterLines="50" w:after="120" w:line="340" w:lineRule="atLeast"/>
        <w:rPr>
          <w:rFonts w:ascii="SimSun" w:hAnsi="SimSun"/>
          <w:sz w:val="21"/>
          <w:szCs w:val="21"/>
        </w:rPr>
      </w:pPr>
      <w:r w:rsidRPr="007D15FF">
        <w:rPr>
          <w:rFonts w:ascii="SimSun" w:hAnsi="SimSun" w:hint="eastAsia"/>
          <w:sz w:val="21"/>
          <w:szCs w:val="21"/>
        </w:rPr>
        <w:t>审查补充国际检索制度</w:t>
      </w:r>
    </w:p>
    <w:p w14:paraId="5BF773FB" w14:textId="3D798921" w:rsidR="004713CC" w:rsidRPr="00F5244B" w:rsidRDefault="00445E23"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sz w:val="21"/>
        </w:rPr>
        <w:t>讨论依据文件</w:t>
      </w:r>
      <w:r w:rsidR="008C3C7A">
        <w:fldChar w:fldCharType="begin"/>
      </w:r>
      <w:r w:rsidR="008C3C7A">
        <w:instrText xml:space="preserve"> HYPERLINK "https://www.wipo.int/about-wipo/zh/assemblies/2021/a_62/doc_details.jsp?doc_id=544572" </w:instrText>
      </w:r>
      <w:r w:rsidR="008C3C7A">
        <w:fldChar w:fldCharType="separate"/>
      </w:r>
      <w:r w:rsidR="004713CC" w:rsidRPr="00D8213F">
        <w:rPr>
          <w:rStyle w:val="Hyperlink"/>
          <w:rFonts w:ascii="SimSun" w:hAnsi="SimSun"/>
          <w:color w:val="auto"/>
          <w:sz w:val="21"/>
          <w:u w:val="none"/>
        </w:rPr>
        <w:t>PCT/A/53/2</w:t>
      </w:r>
      <w:r w:rsidR="008C3C7A">
        <w:rPr>
          <w:rStyle w:val="Hyperlink"/>
          <w:rFonts w:ascii="SimSun" w:hAnsi="SimSun"/>
          <w:color w:val="auto"/>
          <w:sz w:val="21"/>
          <w:u w:val="none"/>
        </w:rPr>
        <w:fldChar w:fldCharType="end"/>
      </w:r>
      <w:r w:rsidRPr="00F5244B">
        <w:rPr>
          <w:rFonts w:ascii="SimSun" w:hAnsi="SimSun" w:hint="eastAsia"/>
          <w:sz w:val="21"/>
        </w:rPr>
        <w:t>进行。</w:t>
      </w:r>
    </w:p>
    <w:p w14:paraId="3E3C75BB" w14:textId="5DD64A06"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秘书处解释说，该文件是大会对补充国际检索制度的第三次审查，该制度于2009年开始运作。PCT工作组第十三届会议审议了这一事项，审议的细节载于文件PCT/WG/13/4 Rev.和PCT/WG/13/14。该</w:t>
      </w:r>
      <w:r w:rsidR="00D875E9" w:rsidRPr="00F5244B">
        <w:rPr>
          <w:rFonts w:ascii="SimSun" w:hAnsi="SimSun" w:hint="eastAsia"/>
          <w:sz w:val="21"/>
        </w:rPr>
        <w:t>制度</w:t>
      </w:r>
      <w:r w:rsidRPr="00F5244B">
        <w:rPr>
          <w:rFonts w:ascii="SimSun" w:hAnsi="SimSun" w:hint="eastAsia"/>
          <w:sz w:val="21"/>
        </w:rPr>
        <w:t>从未被广泛使用，而且有一定的维护成本。一些代表团希望终止补充国际检索。其他代表团认为，该制度对一些申请人仍然有利，在进一步发展之前应予以保留，例如合作检索和审查试点的结果或在补充国际检索制度中提供更多选择。在没有就前进</w:t>
      </w:r>
      <w:r w:rsidR="00D875E9" w:rsidRPr="00F5244B">
        <w:rPr>
          <w:rFonts w:ascii="SimSun" w:hAnsi="SimSun" w:hint="eastAsia"/>
          <w:sz w:val="21"/>
        </w:rPr>
        <w:t>方向</w:t>
      </w:r>
      <w:r w:rsidRPr="00F5244B">
        <w:rPr>
          <w:rFonts w:ascii="SimSun" w:hAnsi="SimSun" w:hint="eastAsia"/>
          <w:sz w:val="21"/>
        </w:rPr>
        <w:t>的实质达成共识的情况下，工作组同意工作组主席的提议，建议国际局继续监测该制度并报告重大进展。此外，工作组还建议大会在国际局建议的时间，或应PCT缔约国的请求，但不迟于2027年再次审查该制度。秘书处指出，选择2027年是为了让PCT工作组有时间收到合作检索和审查试点的最终报告。然后，工作组可以考虑</w:t>
      </w:r>
      <w:r w:rsidR="009C7231" w:rsidRPr="00F5244B">
        <w:rPr>
          <w:rFonts w:ascii="SimSun" w:hAnsi="SimSun" w:hint="eastAsia"/>
          <w:sz w:val="21"/>
        </w:rPr>
        <w:t>，</w:t>
      </w:r>
      <w:r w:rsidRPr="00F5244B">
        <w:rPr>
          <w:rFonts w:ascii="SimSun" w:hAnsi="SimSun" w:hint="eastAsia"/>
          <w:sz w:val="21"/>
        </w:rPr>
        <w:t>基于这一经验的安排是否可以成为PCT体系的一个有用部分，解决补充国际检索所要涵盖的问题的各个方面。</w:t>
      </w:r>
    </w:p>
    <w:p w14:paraId="18226FB0" w14:textId="01C154D9" w:rsidR="00470D4F" w:rsidRPr="00F5244B" w:rsidRDefault="009C7231"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健康与环境计划（HEP）的代表支持该提案，并赞扬了产权组织在实现性别平等方面取得的进展，主席台上</w:t>
      </w:r>
      <w:r w:rsidR="00F06C63">
        <w:rPr>
          <w:rFonts w:ascii="SimSun" w:hAnsi="SimSun" w:hint="eastAsia"/>
          <w:sz w:val="21"/>
        </w:rPr>
        <w:t>担任</w:t>
      </w:r>
      <w:r w:rsidRPr="00F5244B">
        <w:rPr>
          <w:rFonts w:ascii="SimSun" w:hAnsi="SimSun" w:hint="eastAsia"/>
          <w:sz w:val="21"/>
        </w:rPr>
        <w:t>主席的布雷斯基女士和</w:t>
      </w:r>
      <w:r w:rsidR="00F06C63">
        <w:rPr>
          <w:rFonts w:ascii="SimSun" w:hAnsi="SimSun" w:hint="eastAsia"/>
          <w:sz w:val="21"/>
        </w:rPr>
        <w:t>担任</w:t>
      </w:r>
      <w:r w:rsidRPr="00F5244B">
        <w:rPr>
          <w:rFonts w:ascii="SimSun" w:hAnsi="SimSun" w:hint="eastAsia"/>
          <w:sz w:val="21"/>
        </w:rPr>
        <w:t>副总干事的乔根森女士都证明了这一点，这为其他组织树立了良好的榜样，表明身居高位的妇女可以做得很好。</w:t>
      </w:r>
    </w:p>
    <w:p w14:paraId="41DFC1E7" w14:textId="77777777" w:rsidR="00470D4F" w:rsidRPr="007D15FF" w:rsidRDefault="00470D4F" w:rsidP="00F06C63">
      <w:pPr>
        <w:keepNext/>
        <w:numPr>
          <w:ilvl w:val="0"/>
          <w:numId w:val="5"/>
        </w:numPr>
        <w:tabs>
          <w:tab w:val="clear" w:pos="567"/>
        </w:tabs>
        <w:overflowPunct w:val="0"/>
        <w:spacing w:afterLines="50" w:after="120" w:line="340" w:lineRule="atLeast"/>
        <w:ind w:left="567"/>
        <w:jc w:val="both"/>
        <w:rPr>
          <w:rFonts w:ascii="SimSun" w:hAnsi="SimSun"/>
          <w:sz w:val="21"/>
          <w:szCs w:val="21"/>
        </w:rPr>
      </w:pPr>
      <w:r w:rsidRPr="007D15FF">
        <w:rPr>
          <w:rFonts w:ascii="SimSun" w:hAnsi="SimSun" w:hint="eastAsia"/>
          <w:sz w:val="21"/>
          <w:szCs w:val="21"/>
        </w:rPr>
        <w:t>PCT联盟大会：</w:t>
      </w:r>
    </w:p>
    <w:p w14:paraId="401E80FA" w14:textId="77777777" w:rsidR="00470D4F" w:rsidRPr="007D15FF" w:rsidRDefault="00470D4F" w:rsidP="00470D4F">
      <w:pPr>
        <w:overflowPunct w:val="0"/>
        <w:spacing w:afterLines="50" w:after="120" w:line="340" w:lineRule="atLeast"/>
        <w:ind w:left="1134"/>
        <w:jc w:val="both"/>
        <w:rPr>
          <w:rFonts w:ascii="SimSun" w:hAnsi="SimSun"/>
          <w:sz w:val="21"/>
          <w:szCs w:val="21"/>
        </w:rPr>
      </w:pPr>
      <w:r w:rsidRPr="007D15FF">
        <w:rPr>
          <w:rFonts w:ascii="SimSun" w:hAnsi="SimSun"/>
          <w:sz w:val="21"/>
          <w:szCs w:val="21"/>
        </w:rPr>
        <w:t>(</w:t>
      </w:r>
      <w:proofErr w:type="spellStart"/>
      <w:r w:rsidRPr="007D15FF">
        <w:rPr>
          <w:rFonts w:ascii="SimSun" w:hAnsi="SimSun"/>
          <w:sz w:val="21"/>
          <w:szCs w:val="21"/>
        </w:rPr>
        <w:t>i</w:t>
      </w:r>
      <w:proofErr w:type="spellEnd"/>
      <w:r w:rsidRPr="007D15FF">
        <w:rPr>
          <w:rFonts w:ascii="SimSun" w:hAnsi="SimSun"/>
          <w:sz w:val="21"/>
          <w:szCs w:val="21"/>
        </w:rPr>
        <w:t>)</w:t>
      </w:r>
      <w:r>
        <w:rPr>
          <w:rFonts w:ascii="SimSun" w:hAnsi="SimSun"/>
          <w:sz w:val="21"/>
          <w:szCs w:val="21"/>
        </w:rPr>
        <w:tab/>
      </w:r>
      <w:r w:rsidRPr="007D15FF">
        <w:rPr>
          <w:rFonts w:ascii="SimSun" w:hAnsi="SimSun" w:hint="eastAsia"/>
          <w:sz w:val="21"/>
          <w:szCs w:val="21"/>
        </w:rPr>
        <w:t>注意到对补充国际</w:t>
      </w:r>
      <w:r w:rsidRPr="007D15FF">
        <w:rPr>
          <w:rFonts w:ascii="SimSun" w:hAnsi="SimSun" w:hint="eastAsia"/>
          <w:sz w:val="21"/>
        </w:rPr>
        <w:t>检索</w:t>
      </w:r>
      <w:r w:rsidRPr="007D15FF">
        <w:rPr>
          <w:rFonts w:ascii="SimSun" w:hAnsi="SimSun" w:hint="eastAsia"/>
          <w:sz w:val="21"/>
          <w:szCs w:val="21"/>
        </w:rPr>
        <w:t>制度的审查（文件PCT/A/53/2）；并</w:t>
      </w:r>
    </w:p>
    <w:p w14:paraId="6D46CA4A" w14:textId="77777777" w:rsidR="00470D4F" w:rsidRPr="007D15FF" w:rsidRDefault="00470D4F" w:rsidP="00470D4F">
      <w:pPr>
        <w:overflowPunct w:val="0"/>
        <w:spacing w:afterLines="50" w:after="120" w:line="340" w:lineRule="atLeast"/>
        <w:ind w:left="1134"/>
        <w:jc w:val="both"/>
        <w:rPr>
          <w:rFonts w:ascii="SimSun" w:hAnsi="SimSun"/>
          <w:sz w:val="21"/>
          <w:szCs w:val="21"/>
        </w:rPr>
      </w:pPr>
      <w:r w:rsidRPr="007D15FF">
        <w:rPr>
          <w:rFonts w:ascii="SimSun" w:hAnsi="SimSun"/>
          <w:sz w:val="21"/>
          <w:szCs w:val="21"/>
        </w:rPr>
        <w:t>(ii)</w:t>
      </w:r>
      <w:r>
        <w:rPr>
          <w:rFonts w:ascii="SimSun" w:hAnsi="SimSun"/>
          <w:sz w:val="21"/>
          <w:szCs w:val="21"/>
        </w:rPr>
        <w:tab/>
      </w:r>
      <w:r w:rsidRPr="007D15FF">
        <w:rPr>
          <w:rFonts w:ascii="SimSun" w:hAnsi="SimSun" w:hint="eastAsia"/>
          <w:sz w:val="21"/>
          <w:szCs w:val="21"/>
        </w:rPr>
        <w:t>通过了该文件第7段中所载的拟议决定。</w:t>
      </w:r>
    </w:p>
    <w:p w14:paraId="4CFAC5B6" w14:textId="453DD028" w:rsidR="004713CC" w:rsidRPr="00F5244B" w:rsidRDefault="00470D4F" w:rsidP="00F5244B">
      <w:pPr>
        <w:pStyle w:val="Heading3"/>
        <w:overflowPunct w:val="0"/>
        <w:spacing w:before="0" w:afterLines="50" w:after="120" w:line="340" w:lineRule="atLeast"/>
        <w:rPr>
          <w:rFonts w:ascii="SimSun" w:hAnsi="SimSun"/>
          <w:sz w:val="21"/>
        </w:rPr>
      </w:pPr>
      <w:r w:rsidRPr="007D15FF">
        <w:rPr>
          <w:rFonts w:ascii="SimSun" w:hAnsi="SimSun" w:hint="eastAsia"/>
          <w:sz w:val="21"/>
          <w:szCs w:val="21"/>
        </w:rPr>
        <w:t>《PCT实施细则》拟议修正案</w:t>
      </w:r>
    </w:p>
    <w:p w14:paraId="4B7FB347" w14:textId="65FE38E4" w:rsidR="004713CC" w:rsidRPr="00F5244B" w:rsidRDefault="00445E23"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sz w:val="21"/>
        </w:rPr>
        <w:t>讨论依据文件</w:t>
      </w:r>
      <w:hyperlink r:id="rId10" w:history="1">
        <w:r w:rsidR="004713CC" w:rsidRPr="00D8213F">
          <w:rPr>
            <w:rStyle w:val="Hyperlink"/>
            <w:rFonts w:ascii="SimSun" w:hAnsi="SimSun"/>
            <w:color w:val="auto"/>
            <w:sz w:val="21"/>
            <w:u w:val="none"/>
          </w:rPr>
          <w:t>PCT/A/53/3</w:t>
        </w:r>
      </w:hyperlink>
      <w:r w:rsidRPr="00F5244B">
        <w:rPr>
          <w:rFonts w:ascii="SimSun" w:hAnsi="SimSun" w:hint="eastAsia"/>
          <w:sz w:val="21"/>
        </w:rPr>
        <w:t>进行。</w:t>
      </w:r>
    </w:p>
    <w:p w14:paraId="69C18CC6" w14:textId="52A518E4"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秘书处介绍文件，其中提出了对《PCT实施细则》的两套拟议修正案。附件一中提出的修正案涉及在含有核苷酸和氨基酸披露的申请中，将</w:t>
      </w:r>
      <w:r w:rsidR="00807FF8" w:rsidRPr="00F5244B">
        <w:rPr>
          <w:rFonts w:ascii="SimSun" w:hAnsi="SimSun" w:hint="eastAsia"/>
          <w:sz w:val="21"/>
        </w:rPr>
        <w:t>产权组织</w:t>
      </w:r>
      <w:r w:rsidRPr="00F5244B">
        <w:rPr>
          <w:rFonts w:ascii="SimSun" w:hAnsi="SimSun" w:hint="eastAsia"/>
          <w:sz w:val="21"/>
        </w:rPr>
        <w:t>标准ST.25改为</w:t>
      </w:r>
      <w:r w:rsidR="00807FF8" w:rsidRPr="00F5244B">
        <w:rPr>
          <w:rFonts w:ascii="SimSun" w:hAnsi="SimSun" w:hint="eastAsia"/>
          <w:sz w:val="21"/>
        </w:rPr>
        <w:t>产权组织</w:t>
      </w:r>
      <w:r w:rsidRPr="00F5244B">
        <w:rPr>
          <w:rFonts w:ascii="SimSun" w:hAnsi="SimSun" w:hint="eastAsia"/>
          <w:sz w:val="21"/>
        </w:rPr>
        <w:t>标准ST.26，以</w:t>
      </w:r>
      <w:r w:rsidR="00807FF8" w:rsidRPr="00F5244B">
        <w:rPr>
          <w:rFonts w:ascii="SimSun" w:hAnsi="SimSun" w:hint="eastAsia"/>
          <w:sz w:val="21"/>
        </w:rPr>
        <w:t>表示</w:t>
      </w:r>
      <w:r w:rsidRPr="00F5244B">
        <w:rPr>
          <w:rFonts w:ascii="SimSun" w:hAnsi="SimSun" w:hint="eastAsia"/>
          <w:sz w:val="21"/>
        </w:rPr>
        <w:t>序列</w:t>
      </w:r>
      <w:r w:rsidR="00807FF8" w:rsidRPr="00F5244B">
        <w:rPr>
          <w:rFonts w:ascii="SimSun" w:hAnsi="SimSun" w:hint="eastAsia"/>
          <w:sz w:val="21"/>
        </w:rPr>
        <w:t>表</w:t>
      </w:r>
      <w:r w:rsidRPr="00F5244B">
        <w:rPr>
          <w:rFonts w:ascii="SimSun" w:hAnsi="SimSun" w:hint="eastAsia"/>
          <w:sz w:val="21"/>
        </w:rPr>
        <w:t>。附件二中提出的修正案规定，在发生影响申请人和第三方在PCT处理的国际阶段满足时限要求的普遍中断情况下，加强对申请人和第三方的保障。PCT工作组已经审查并批准了这两套提案。文件第5段列出了修正案的拟议生效日期。由于大会批准了文件WO/GA/54/14中关于将</w:t>
      </w:r>
      <w:r w:rsidR="00807FF8" w:rsidRPr="00F5244B">
        <w:rPr>
          <w:rFonts w:ascii="SimSun" w:hAnsi="SimSun" w:hint="eastAsia"/>
          <w:sz w:val="21"/>
        </w:rPr>
        <w:t>产权组织</w:t>
      </w:r>
      <w:r w:rsidRPr="00F5244B">
        <w:rPr>
          <w:rFonts w:ascii="SimSun" w:hAnsi="SimSun" w:hint="eastAsia"/>
          <w:sz w:val="21"/>
        </w:rPr>
        <w:t>标准ST.26的实施日期定为2022年7月1日的建议，两套修正案都将在该日生效。与</w:t>
      </w:r>
      <w:r w:rsidR="00807FF8" w:rsidRPr="00F5244B">
        <w:rPr>
          <w:rFonts w:ascii="SimSun" w:hAnsi="SimSun" w:hint="eastAsia"/>
          <w:sz w:val="21"/>
        </w:rPr>
        <w:t>产权组织</w:t>
      </w:r>
      <w:r w:rsidRPr="00F5244B">
        <w:rPr>
          <w:rFonts w:ascii="SimSun" w:hAnsi="SimSun" w:hint="eastAsia"/>
          <w:sz w:val="21"/>
        </w:rPr>
        <w:t>标准ST.26有关的修正案将适用于在该日或之后提交的国际申请。与保障措施有关的修正案将适用于在该日或之后到期的时限。</w:t>
      </w:r>
    </w:p>
    <w:p w14:paraId="0B8252E8" w14:textId="4D3DDAA7" w:rsidR="00470D4F" w:rsidRPr="007D15FF" w:rsidRDefault="00470D4F" w:rsidP="00470D4F">
      <w:pPr>
        <w:numPr>
          <w:ilvl w:val="0"/>
          <w:numId w:val="5"/>
        </w:numPr>
        <w:tabs>
          <w:tab w:val="clear" w:pos="567"/>
        </w:tabs>
        <w:overflowPunct w:val="0"/>
        <w:spacing w:afterLines="50" w:after="120" w:line="340" w:lineRule="atLeast"/>
        <w:ind w:left="567"/>
        <w:jc w:val="both"/>
        <w:rPr>
          <w:rFonts w:ascii="SimSun" w:hAnsi="SimSun"/>
          <w:sz w:val="21"/>
          <w:szCs w:val="21"/>
        </w:rPr>
      </w:pPr>
      <w:r w:rsidRPr="007D15FF">
        <w:rPr>
          <w:rFonts w:ascii="SimSun" w:hAnsi="SimSun" w:hint="eastAsia"/>
          <w:sz w:val="21"/>
          <w:szCs w:val="21"/>
        </w:rPr>
        <w:t>PCT联盟大会通过了载于文件PCT/A/53/3附件一和二中的《PCT实施细则》拟议修正案，以及载于同一文件</w:t>
      </w:r>
      <w:r w:rsidRPr="007D15FF">
        <w:rPr>
          <w:rFonts w:ascii="SimSun" w:hAnsi="SimSun" w:hint="eastAsia"/>
          <w:sz w:val="21"/>
          <w:szCs w:val="22"/>
        </w:rPr>
        <w:t>第5</w:t>
      </w:r>
      <w:r w:rsidRPr="007D15FF">
        <w:rPr>
          <w:rFonts w:ascii="SimSun" w:hAnsi="SimSun" w:hint="eastAsia"/>
          <w:sz w:val="21"/>
          <w:szCs w:val="21"/>
        </w:rPr>
        <w:t>段的生效和过渡性安排，注意到产权组织大会决定的文件附件一中修正案的生效日期为2022年7月1日。</w:t>
      </w:r>
    </w:p>
    <w:p w14:paraId="485B8194" w14:textId="5BA03C52" w:rsidR="00C66A47" w:rsidRPr="00F5244B" w:rsidRDefault="00C66A47" w:rsidP="00F5244B">
      <w:pPr>
        <w:pStyle w:val="ONUME"/>
        <w:numPr>
          <w:ilvl w:val="0"/>
          <w:numId w:val="0"/>
        </w:numPr>
        <w:spacing w:before="720" w:afterLines="50" w:after="120" w:line="340" w:lineRule="atLeast"/>
        <w:ind w:left="5534"/>
        <w:rPr>
          <w:rFonts w:ascii="KaiTi" w:eastAsia="KaiTi" w:hAnsi="KaiTi"/>
          <w:sz w:val="21"/>
        </w:rPr>
      </w:pPr>
      <w:r w:rsidRPr="00F5244B">
        <w:rPr>
          <w:rFonts w:ascii="KaiTi" w:eastAsia="KaiTi" w:hAnsi="KaiTi"/>
          <w:sz w:val="21"/>
        </w:rPr>
        <w:t>[</w:t>
      </w:r>
      <w:r w:rsidR="00807FF8" w:rsidRPr="00F5244B">
        <w:rPr>
          <w:rFonts w:ascii="KaiTi" w:eastAsia="KaiTi" w:hAnsi="KaiTi" w:hint="eastAsia"/>
          <w:sz w:val="21"/>
        </w:rPr>
        <w:t>文件完</w:t>
      </w:r>
      <w:r w:rsidRPr="00F5244B">
        <w:rPr>
          <w:rFonts w:ascii="KaiTi" w:eastAsia="KaiTi" w:hAnsi="KaiTi"/>
          <w:sz w:val="21"/>
        </w:rPr>
        <w:t>]</w:t>
      </w:r>
    </w:p>
    <w:sectPr w:rsidR="00C66A47" w:rsidRPr="00F5244B" w:rsidSect="00E416E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43B2D" w14:textId="77777777" w:rsidR="00C02A19" w:rsidRDefault="00C02A19">
      <w:r>
        <w:separator/>
      </w:r>
    </w:p>
  </w:endnote>
  <w:endnote w:type="continuationSeparator" w:id="0">
    <w:p w14:paraId="449BC858" w14:textId="77777777" w:rsidR="00C02A19" w:rsidRDefault="00C02A19" w:rsidP="003B38C1">
      <w:r>
        <w:separator/>
      </w:r>
    </w:p>
    <w:p w14:paraId="2761C298" w14:textId="77777777" w:rsidR="00C02A19" w:rsidRPr="003B38C1" w:rsidRDefault="00C02A19" w:rsidP="003B38C1">
      <w:pPr>
        <w:spacing w:after="60"/>
        <w:rPr>
          <w:sz w:val="17"/>
        </w:rPr>
      </w:pPr>
      <w:r>
        <w:rPr>
          <w:sz w:val="17"/>
        </w:rPr>
        <w:t>[Endnote continued from previous page]</w:t>
      </w:r>
    </w:p>
  </w:endnote>
  <w:endnote w:type="continuationNotice" w:id="1">
    <w:p w14:paraId="13DCA2EA" w14:textId="77777777" w:rsidR="00C02A19" w:rsidRPr="003B38C1" w:rsidRDefault="00C02A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E9B9" w14:textId="77777777" w:rsidR="00C02A19" w:rsidRDefault="00C02A19">
      <w:r>
        <w:separator/>
      </w:r>
    </w:p>
  </w:footnote>
  <w:footnote w:type="continuationSeparator" w:id="0">
    <w:p w14:paraId="5B2903A6" w14:textId="77777777" w:rsidR="00C02A19" w:rsidRDefault="00C02A19" w:rsidP="008B60B2">
      <w:r>
        <w:separator/>
      </w:r>
    </w:p>
    <w:p w14:paraId="4F7DE6B9" w14:textId="77777777" w:rsidR="00C02A19" w:rsidRPr="00ED77FB" w:rsidRDefault="00C02A19" w:rsidP="008B60B2">
      <w:pPr>
        <w:spacing w:after="60"/>
        <w:rPr>
          <w:sz w:val="17"/>
          <w:szCs w:val="17"/>
        </w:rPr>
      </w:pPr>
      <w:r w:rsidRPr="00ED77FB">
        <w:rPr>
          <w:sz w:val="17"/>
          <w:szCs w:val="17"/>
        </w:rPr>
        <w:t>[Footnote continued from previous page]</w:t>
      </w:r>
    </w:p>
  </w:footnote>
  <w:footnote w:type="continuationNotice" w:id="1">
    <w:p w14:paraId="75D8346F" w14:textId="77777777" w:rsidR="00C02A19" w:rsidRPr="00ED77FB" w:rsidRDefault="00C02A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1438" w14:textId="77777777" w:rsidR="00C02A19" w:rsidRPr="00F5244B" w:rsidRDefault="00C02A19" w:rsidP="00477D6B">
    <w:pPr>
      <w:jc w:val="right"/>
      <w:rPr>
        <w:rFonts w:ascii="SimSun" w:hAnsi="SimSun"/>
        <w:sz w:val="21"/>
      </w:rPr>
    </w:pPr>
    <w:bookmarkStart w:id="6" w:name="Code2"/>
    <w:r w:rsidRPr="00F5244B">
      <w:rPr>
        <w:rFonts w:ascii="SimSun" w:hAnsi="SimSun"/>
        <w:sz w:val="21"/>
      </w:rPr>
      <w:t>PCT/A/53/4 Prov.</w:t>
    </w:r>
  </w:p>
  <w:bookmarkEnd w:id="6"/>
  <w:p w14:paraId="7DADAA66" w14:textId="31B9BDB4" w:rsidR="00C02A19" w:rsidRPr="00F5244B" w:rsidRDefault="00F5244B" w:rsidP="00F5244B">
    <w:pPr>
      <w:spacing w:afterLines="100" w:after="240"/>
      <w:jc w:val="right"/>
      <w:rPr>
        <w:rFonts w:ascii="SimSun" w:hAnsi="SimSun"/>
        <w:sz w:val="21"/>
      </w:rPr>
    </w:pPr>
    <w:r>
      <w:rPr>
        <w:rFonts w:ascii="SimSun" w:hAnsi="SimSun" w:hint="eastAsia"/>
        <w:sz w:val="21"/>
      </w:rPr>
      <w:t>第</w:t>
    </w:r>
    <w:r w:rsidR="00C02A19" w:rsidRPr="00F5244B">
      <w:rPr>
        <w:rFonts w:ascii="SimSun" w:hAnsi="SimSun"/>
        <w:sz w:val="21"/>
      </w:rPr>
      <w:fldChar w:fldCharType="begin"/>
    </w:r>
    <w:r w:rsidR="00C02A19" w:rsidRPr="00F5244B">
      <w:rPr>
        <w:rFonts w:ascii="SimSun" w:hAnsi="SimSun"/>
        <w:sz w:val="21"/>
      </w:rPr>
      <w:instrText xml:space="preserve"> PAGE  \* MERGEFORMAT </w:instrText>
    </w:r>
    <w:r w:rsidR="00C02A19" w:rsidRPr="00F5244B">
      <w:rPr>
        <w:rFonts w:ascii="SimSun" w:hAnsi="SimSun"/>
        <w:sz w:val="21"/>
      </w:rPr>
      <w:fldChar w:fldCharType="separate"/>
    </w:r>
    <w:r w:rsidR="008E2C5D">
      <w:rPr>
        <w:rFonts w:ascii="SimSun" w:hAnsi="SimSun"/>
        <w:noProof/>
        <w:sz w:val="21"/>
      </w:rPr>
      <w:t>5</w:t>
    </w:r>
    <w:r w:rsidR="00C02A19" w:rsidRPr="00F5244B">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E0"/>
    <w:rsid w:val="00002DF7"/>
    <w:rsid w:val="0001647B"/>
    <w:rsid w:val="00043CAA"/>
    <w:rsid w:val="000544A8"/>
    <w:rsid w:val="00075432"/>
    <w:rsid w:val="000968ED"/>
    <w:rsid w:val="000C0B97"/>
    <w:rsid w:val="000F340C"/>
    <w:rsid w:val="000F594A"/>
    <w:rsid w:val="000F5E56"/>
    <w:rsid w:val="00101287"/>
    <w:rsid w:val="001024FE"/>
    <w:rsid w:val="00131275"/>
    <w:rsid w:val="001362EE"/>
    <w:rsid w:val="00142868"/>
    <w:rsid w:val="001832A6"/>
    <w:rsid w:val="001A168C"/>
    <w:rsid w:val="001C6808"/>
    <w:rsid w:val="001E55C1"/>
    <w:rsid w:val="002121FA"/>
    <w:rsid w:val="0025181C"/>
    <w:rsid w:val="002627E9"/>
    <w:rsid w:val="002634C4"/>
    <w:rsid w:val="00282FCE"/>
    <w:rsid w:val="00290BEA"/>
    <w:rsid w:val="002928D3"/>
    <w:rsid w:val="002C10F7"/>
    <w:rsid w:val="002E4E9A"/>
    <w:rsid w:val="002E6988"/>
    <w:rsid w:val="002F1FE6"/>
    <w:rsid w:val="002F3109"/>
    <w:rsid w:val="002F4E68"/>
    <w:rsid w:val="00312F7F"/>
    <w:rsid w:val="003228B7"/>
    <w:rsid w:val="00330EE2"/>
    <w:rsid w:val="003508A3"/>
    <w:rsid w:val="003574FD"/>
    <w:rsid w:val="003673CF"/>
    <w:rsid w:val="003845C1"/>
    <w:rsid w:val="003A14A9"/>
    <w:rsid w:val="003A6F89"/>
    <w:rsid w:val="003B38C1"/>
    <w:rsid w:val="003D070D"/>
    <w:rsid w:val="00423E3E"/>
    <w:rsid w:val="00427AF4"/>
    <w:rsid w:val="004400E2"/>
    <w:rsid w:val="004419C1"/>
    <w:rsid w:val="00445E23"/>
    <w:rsid w:val="00455F82"/>
    <w:rsid w:val="00461632"/>
    <w:rsid w:val="004647DA"/>
    <w:rsid w:val="00470D4F"/>
    <w:rsid w:val="004713CC"/>
    <w:rsid w:val="004737A7"/>
    <w:rsid w:val="00474062"/>
    <w:rsid w:val="00475837"/>
    <w:rsid w:val="00477D6B"/>
    <w:rsid w:val="004955A1"/>
    <w:rsid w:val="004A08A5"/>
    <w:rsid w:val="004D39C4"/>
    <w:rsid w:val="004F08E1"/>
    <w:rsid w:val="005010E4"/>
    <w:rsid w:val="00522F8D"/>
    <w:rsid w:val="0053057A"/>
    <w:rsid w:val="0053517D"/>
    <w:rsid w:val="00540C13"/>
    <w:rsid w:val="005432A4"/>
    <w:rsid w:val="00557F3B"/>
    <w:rsid w:val="00560A29"/>
    <w:rsid w:val="005921F6"/>
    <w:rsid w:val="00594D27"/>
    <w:rsid w:val="005A392C"/>
    <w:rsid w:val="005B1969"/>
    <w:rsid w:val="005D2762"/>
    <w:rsid w:val="005D3CEE"/>
    <w:rsid w:val="005D68DA"/>
    <w:rsid w:val="005E2996"/>
    <w:rsid w:val="00601760"/>
    <w:rsid w:val="00605827"/>
    <w:rsid w:val="00616B55"/>
    <w:rsid w:val="006242F2"/>
    <w:rsid w:val="00626D0A"/>
    <w:rsid w:val="00630174"/>
    <w:rsid w:val="00646050"/>
    <w:rsid w:val="006713CA"/>
    <w:rsid w:val="00676C5C"/>
    <w:rsid w:val="006902EB"/>
    <w:rsid w:val="00695558"/>
    <w:rsid w:val="006B16CF"/>
    <w:rsid w:val="006D2D16"/>
    <w:rsid w:val="006D487D"/>
    <w:rsid w:val="006D5E0F"/>
    <w:rsid w:val="006E53F2"/>
    <w:rsid w:val="006F10C2"/>
    <w:rsid w:val="007058FB"/>
    <w:rsid w:val="00715F0B"/>
    <w:rsid w:val="007435F8"/>
    <w:rsid w:val="00753786"/>
    <w:rsid w:val="00756287"/>
    <w:rsid w:val="00763702"/>
    <w:rsid w:val="00782BF3"/>
    <w:rsid w:val="007B6A58"/>
    <w:rsid w:val="007D1613"/>
    <w:rsid w:val="007E6FA4"/>
    <w:rsid w:val="00807FF8"/>
    <w:rsid w:val="008243ED"/>
    <w:rsid w:val="00826C17"/>
    <w:rsid w:val="00830FD1"/>
    <w:rsid w:val="008426C1"/>
    <w:rsid w:val="00844094"/>
    <w:rsid w:val="0085759E"/>
    <w:rsid w:val="00873EE5"/>
    <w:rsid w:val="008779EA"/>
    <w:rsid w:val="00883DCD"/>
    <w:rsid w:val="008B03FD"/>
    <w:rsid w:val="008B2CC1"/>
    <w:rsid w:val="008B4B5E"/>
    <w:rsid w:val="008B60B2"/>
    <w:rsid w:val="008D1193"/>
    <w:rsid w:val="008E2C5D"/>
    <w:rsid w:val="0090634A"/>
    <w:rsid w:val="0090731E"/>
    <w:rsid w:val="00916EE2"/>
    <w:rsid w:val="0092448B"/>
    <w:rsid w:val="00944801"/>
    <w:rsid w:val="00964041"/>
    <w:rsid w:val="00966A22"/>
    <w:rsid w:val="0096722F"/>
    <w:rsid w:val="00973ADB"/>
    <w:rsid w:val="00975AD8"/>
    <w:rsid w:val="00980843"/>
    <w:rsid w:val="009866C6"/>
    <w:rsid w:val="0099688D"/>
    <w:rsid w:val="009B6240"/>
    <w:rsid w:val="009C7231"/>
    <w:rsid w:val="009D2700"/>
    <w:rsid w:val="009E2791"/>
    <w:rsid w:val="009E3F6F"/>
    <w:rsid w:val="009E4BC4"/>
    <w:rsid w:val="009F1ABF"/>
    <w:rsid w:val="009F3BF9"/>
    <w:rsid w:val="009F499F"/>
    <w:rsid w:val="009F4E40"/>
    <w:rsid w:val="00A42DAF"/>
    <w:rsid w:val="00A45BD8"/>
    <w:rsid w:val="00A57C14"/>
    <w:rsid w:val="00A73E1C"/>
    <w:rsid w:val="00A778BF"/>
    <w:rsid w:val="00A85B8E"/>
    <w:rsid w:val="00A86C45"/>
    <w:rsid w:val="00AA2FE1"/>
    <w:rsid w:val="00AC205C"/>
    <w:rsid w:val="00AE1543"/>
    <w:rsid w:val="00AF5C73"/>
    <w:rsid w:val="00B00E3C"/>
    <w:rsid w:val="00B05A69"/>
    <w:rsid w:val="00B27F6A"/>
    <w:rsid w:val="00B40598"/>
    <w:rsid w:val="00B50B99"/>
    <w:rsid w:val="00B62CD9"/>
    <w:rsid w:val="00B9734B"/>
    <w:rsid w:val="00BC0191"/>
    <w:rsid w:val="00BE547E"/>
    <w:rsid w:val="00C02A19"/>
    <w:rsid w:val="00C11BFE"/>
    <w:rsid w:val="00C13B0A"/>
    <w:rsid w:val="00C212DB"/>
    <w:rsid w:val="00C3321F"/>
    <w:rsid w:val="00C535DF"/>
    <w:rsid w:val="00C5481F"/>
    <w:rsid w:val="00C66A47"/>
    <w:rsid w:val="00C76C62"/>
    <w:rsid w:val="00C94629"/>
    <w:rsid w:val="00CE65D4"/>
    <w:rsid w:val="00CF7D08"/>
    <w:rsid w:val="00D13190"/>
    <w:rsid w:val="00D16922"/>
    <w:rsid w:val="00D16D5D"/>
    <w:rsid w:val="00D30093"/>
    <w:rsid w:val="00D327B3"/>
    <w:rsid w:val="00D45252"/>
    <w:rsid w:val="00D71B4D"/>
    <w:rsid w:val="00D762D3"/>
    <w:rsid w:val="00D8213F"/>
    <w:rsid w:val="00D875E9"/>
    <w:rsid w:val="00D93D55"/>
    <w:rsid w:val="00E04DA2"/>
    <w:rsid w:val="00E161A2"/>
    <w:rsid w:val="00E335FE"/>
    <w:rsid w:val="00E33C21"/>
    <w:rsid w:val="00E37F24"/>
    <w:rsid w:val="00E416E0"/>
    <w:rsid w:val="00E45305"/>
    <w:rsid w:val="00E5021F"/>
    <w:rsid w:val="00E5088D"/>
    <w:rsid w:val="00E671A6"/>
    <w:rsid w:val="00EC4E49"/>
    <w:rsid w:val="00ED77FB"/>
    <w:rsid w:val="00F021A6"/>
    <w:rsid w:val="00F0518B"/>
    <w:rsid w:val="00F06C63"/>
    <w:rsid w:val="00F10523"/>
    <w:rsid w:val="00F11D94"/>
    <w:rsid w:val="00F2359F"/>
    <w:rsid w:val="00F3290C"/>
    <w:rsid w:val="00F5244B"/>
    <w:rsid w:val="00F66152"/>
    <w:rsid w:val="00F77E49"/>
    <w:rsid w:val="00FA053C"/>
    <w:rsid w:val="00FD475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91E4D57"/>
  <w15:docId w15:val="{34A5E9C5-4DA7-4CA0-B855-5D094A7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04DA2"/>
    <w:rPr>
      <w:rFonts w:ascii="Segoe UI" w:hAnsi="Segoe UI" w:cs="Segoe UI"/>
      <w:sz w:val="18"/>
      <w:szCs w:val="18"/>
    </w:rPr>
  </w:style>
  <w:style w:type="character" w:customStyle="1" w:styleId="BalloonTextChar">
    <w:name w:val="Balloon Text Char"/>
    <w:basedOn w:val="DefaultParagraphFont"/>
    <w:link w:val="BalloonText"/>
    <w:semiHidden/>
    <w:rsid w:val="00E04DA2"/>
    <w:rPr>
      <w:rFonts w:ascii="Segoe UI" w:eastAsia="SimSun" w:hAnsi="Segoe UI" w:cs="Segoe UI"/>
      <w:sz w:val="18"/>
      <w:szCs w:val="18"/>
      <w:lang w:val="en-US" w:eastAsia="zh-CN"/>
    </w:rPr>
  </w:style>
  <w:style w:type="character" w:customStyle="1" w:styleId="Heading2Char">
    <w:name w:val="Heading 2 Char"/>
    <w:basedOn w:val="DefaultParagraphFont"/>
    <w:link w:val="Heading2"/>
    <w:rsid w:val="004713C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4713CC"/>
    <w:rPr>
      <w:rFonts w:ascii="Arial" w:eastAsia="SimSun" w:hAnsi="Arial" w:cs="Arial"/>
      <w:bCs/>
      <w:sz w:val="22"/>
      <w:szCs w:val="26"/>
      <w:u w:val="single"/>
      <w:lang w:val="en-US" w:eastAsia="zh-CN"/>
    </w:rPr>
  </w:style>
  <w:style w:type="character" w:styleId="Hyperlink">
    <w:name w:val="Hyperlink"/>
    <w:basedOn w:val="DefaultParagraphFont"/>
    <w:unhideWhenUsed/>
    <w:rsid w:val="00D82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24046">
      <w:bodyDiv w:val="1"/>
      <w:marLeft w:val="0"/>
      <w:marRight w:val="0"/>
      <w:marTop w:val="0"/>
      <w:marBottom w:val="0"/>
      <w:divBdr>
        <w:top w:val="none" w:sz="0" w:space="0" w:color="auto"/>
        <w:left w:val="none" w:sz="0" w:space="0" w:color="auto"/>
        <w:bottom w:val="none" w:sz="0" w:space="0" w:color="auto"/>
        <w:right w:val="none" w:sz="0" w:space="0" w:color="auto"/>
      </w:divBdr>
    </w:div>
    <w:div w:id="396317846">
      <w:bodyDiv w:val="1"/>
      <w:marLeft w:val="0"/>
      <w:marRight w:val="0"/>
      <w:marTop w:val="0"/>
      <w:marBottom w:val="0"/>
      <w:divBdr>
        <w:top w:val="none" w:sz="0" w:space="0" w:color="auto"/>
        <w:left w:val="none" w:sz="0" w:space="0" w:color="auto"/>
        <w:bottom w:val="none" w:sz="0" w:space="0" w:color="auto"/>
        <w:right w:val="none" w:sz="0" w:space="0" w:color="auto"/>
      </w:divBdr>
    </w:div>
    <w:div w:id="449279949">
      <w:bodyDiv w:val="1"/>
      <w:marLeft w:val="0"/>
      <w:marRight w:val="0"/>
      <w:marTop w:val="0"/>
      <w:marBottom w:val="0"/>
      <w:divBdr>
        <w:top w:val="none" w:sz="0" w:space="0" w:color="auto"/>
        <w:left w:val="none" w:sz="0" w:space="0" w:color="auto"/>
        <w:bottom w:val="none" w:sz="0" w:space="0" w:color="auto"/>
        <w:right w:val="none" w:sz="0" w:space="0" w:color="auto"/>
      </w:divBdr>
    </w:div>
    <w:div w:id="499472590">
      <w:bodyDiv w:val="1"/>
      <w:marLeft w:val="0"/>
      <w:marRight w:val="0"/>
      <w:marTop w:val="0"/>
      <w:marBottom w:val="0"/>
      <w:divBdr>
        <w:top w:val="none" w:sz="0" w:space="0" w:color="auto"/>
        <w:left w:val="none" w:sz="0" w:space="0" w:color="auto"/>
        <w:bottom w:val="none" w:sz="0" w:space="0" w:color="auto"/>
        <w:right w:val="none" w:sz="0" w:space="0" w:color="auto"/>
      </w:divBdr>
    </w:div>
    <w:div w:id="577253305">
      <w:bodyDiv w:val="1"/>
      <w:marLeft w:val="0"/>
      <w:marRight w:val="0"/>
      <w:marTop w:val="0"/>
      <w:marBottom w:val="0"/>
      <w:divBdr>
        <w:top w:val="none" w:sz="0" w:space="0" w:color="auto"/>
        <w:left w:val="none" w:sz="0" w:space="0" w:color="auto"/>
        <w:bottom w:val="none" w:sz="0" w:space="0" w:color="auto"/>
        <w:right w:val="none" w:sz="0" w:space="0" w:color="auto"/>
      </w:divBdr>
    </w:div>
    <w:div w:id="950630143">
      <w:bodyDiv w:val="1"/>
      <w:marLeft w:val="0"/>
      <w:marRight w:val="0"/>
      <w:marTop w:val="0"/>
      <w:marBottom w:val="0"/>
      <w:divBdr>
        <w:top w:val="none" w:sz="0" w:space="0" w:color="auto"/>
        <w:left w:val="none" w:sz="0" w:space="0" w:color="auto"/>
        <w:bottom w:val="none" w:sz="0" w:space="0" w:color="auto"/>
        <w:right w:val="none" w:sz="0" w:space="0" w:color="auto"/>
      </w:divBdr>
    </w:div>
    <w:div w:id="1086533070">
      <w:bodyDiv w:val="1"/>
      <w:marLeft w:val="0"/>
      <w:marRight w:val="0"/>
      <w:marTop w:val="0"/>
      <w:marBottom w:val="0"/>
      <w:divBdr>
        <w:top w:val="none" w:sz="0" w:space="0" w:color="auto"/>
        <w:left w:val="none" w:sz="0" w:space="0" w:color="auto"/>
        <w:bottom w:val="none" w:sz="0" w:space="0" w:color="auto"/>
        <w:right w:val="none" w:sz="0" w:space="0" w:color="auto"/>
      </w:divBdr>
    </w:div>
    <w:div w:id="1410494762">
      <w:bodyDiv w:val="1"/>
      <w:marLeft w:val="0"/>
      <w:marRight w:val="0"/>
      <w:marTop w:val="0"/>
      <w:marBottom w:val="0"/>
      <w:divBdr>
        <w:top w:val="none" w:sz="0" w:space="0" w:color="auto"/>
        <w:left w:val="none" w:sz="0" w:space="0" w:color="auto"/>
        <w:bottom w:val="none" w:sz="0" w:space="0" w:color="auto"/>
        <w:right w:val="none" w:sz="0" w:space="0" w:color="auto"/>
      </w:divBdr>
    </w:div>
    <w:div w:id="1478689966">
      <w:bodyDiv w:val="1"/>
      <w:marLeft w:val="0"/>
      <w:marRight w:val="0"/>
      <w:marTop w:val="0"/>
      <w:marBottom w:val="0"/>
      <w:divBdr>
        <w:top w:val="none" w:sz="0" w:space="0" w:color="auto"/>
        <w:left w:val="none" w:sz="0" w:space="0" w:color="auto"/>
        <w:bottom w:val="none" w:sz="0" w:space="0" w:color="auto"/>
        <w:right w:val="none" w:sz="0" w:space="0" w:color="auto"/>
      </w:divBdr>
    </w:div>
    <w:div w:id="1510489490">
      <w:bodyDiv w:val="1"/>
      <w:marLeft w:val="0"/>
      <w:marRight w:val="0"/>
      <w:marTop w:val="0"/>
      <w:marBottom w:val="0"/>
      <w:divBdr>
        <w:top w:val="none" w:sz="0" w:space="0" w:color="auto"/>
        <w:left w:val="none" w:sz="0" w:space="0" w:color="auto"/>
        <w:bottom w:val="none" w:sz="0" w:space="0" w:color="auto"/>
        <w:right w:val="none" w:sz="0" w:space="0" w:color="auto"/>
      </w:divBdr>
    </w:div>
    <w:div w:id="1559124821">
      <w:bodyDiv w:val="1"/>
      <w:marLeft w:val="0"/>
      <w:marRight w:val="0"/>
      <w:marTop w:val="0"/>
      <w:marBottom w:val="0"/>
      <w:divBdr>
        <w:top w:val="none" w:sz="0" w:space="0" w:color="auto"/>
        <w:left w:val="none" w:sz="0" w:space="0" w:color="auto"/>
        <w:bottom w:val="none" w:sz="0" w:space="0" w:color="auto"/>
        <w:right w:val="none" w:sz="0" w:space="0" w:color="auto"/>
      </w:divBdr>
    </w:div>
    <w:div w:id="1842814745">
      <w:bodyDiv w:val="1"/>
      <w:marLeft w:val="0"/>
      <w:marRight w:val="0"/>
      <w:marTop w:val="0"/>
      <w:marBottom w:val="0"/>
      <w:divBdr>
        <w:top w:val="none" w:sz="0" w:space="0" w:color="auto"/>
        <w:left w:val="none" w:sz="0" w:space="0" w:color="auto"/>
        <w:bottom w:val="none" w:sz="0" w:space="0" w:color="auto"/>
        <w:right w:val="none" w:sz="0" w:space="0" w:color="auto"/>
      </w:divBdr>
    </w:div>
    <w:div w:id="19675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about-wipo/zh/assemblies/2021/a_62/doc_details.jsp?doc_id=547740" TargetMode="External"/><Relationship Id="rId4" Type="http://schemas.openxmlformats.org/officeDocument/2006/relationships/settings" Target="settings.xml"/><Relationship Id="rId9" Type="http://schemas.openxmlformats.org/officeDocument/2006/relationships/hyperlink" Target="https://www.wipo.int/about-wipo/zh/assemblies/2021/a_62/doc_details.jsp?doc_id=544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2D712-BC0B-4CE9-BD04-2B399EBE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5</Pages>
  <Words>5078</Words>
  <Characters>5579</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PCT/A/53/4 Prov.</vt:lpstr>
    </vt:vector>
  </TitlesOfParts>
  <Company>WIPO</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 Prov.</dc:title>
  <dc:subject>报告草案</dc:subject>
  <dc:creator>WIPO</dc:creator>
  <cp:keywords>PUBLIC</cp:keywords>
  <cp:lastModifiedBy>HÄFLIGER Patience</cp:lastModifiedBy>
  <cp:revision>22</cp:revision>
  <cp:lastPrinted>2021-10-08T13:18:00Z</cp:lastPrinted>
  <dcterms:created xsi:type="dcterms:W3CDTF">2021-10-21T08:24:00Z</dcterms:created>
  <dcterms:modified xsi:type="dcterms:W3CDTF">2021-11-02T08:22:00Z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c81b3bde-acb1-4f69-ab1e-d83901b92b24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