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6AAC6" w14:textId="77777777" w:rsidR="0024738B" w:rsidRDefault="00BC206B" w:rsidP="00BC206B">
      <w:pPr>
        <w:jc w:val="right"/>
        <w:rPr>
          <w:rFonts w:ascii="Arial Black" w:hAnsi="Arial Black"/>
          <w:caps/>
          <w:sz w:val="15"/>
        </w:rPr>
      </w:pPr>
      <w:bookmarkStart w:id="0" w:name="_GoBack"/>
      <w:bookmarkEnd w:id="0"/>
      <w:r w:rsidRPr="00C83906">
        <w:rPr>
          <w:rFonts w:eastAsiaTheme="minorEastAsia" w:cs="Times New Roman"/>
          <w:noProof/>
          <w:lang w:eastAsia="en-US"/>
        </w:rPr>
        <w:drawing>
          <wp:inline distT="0" distB="0" distL="0" distR="0" wp14:anchorId="7F5C9BC7" wp14:editId="1ED11D14">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EE25CF9" w14:textId="77777777" w:rsidR="0024738B" w:rsidRPr="006E4F5F" w:rsidRDefault="0024738B" w:rsidP="0024738B">
      <w:pPr>
        <w:pBdr>
          <w:top w:val="single" w:sz="4" w:space="10" w:color="auto"/>
        </w:pBdr>
        <w:spacing w:before="120"/>
        <w:jc w:val="right"/>
        <w:rPr>
          <w:rFonts w:ascii="Arial Black" w:hAnsi="Arial Black"/>
          <w:b/>
          <w:caps/>
          <w:sz w:val="15"/>
        </w:rPr>
      </w:pPr>
      <w:r>
        <w:rPr>
          <w:rFonts w:ascii="Arial Black" w:hAnsi="Arial Black" w:hint="eastAsia"/>
          <w:b/>
          <w:caps/>
          <w:sz w:val="15"/>
        </w:rPr>
        <w:t>PCT/A/5</w:t>
      </w:r>
      <w:r>
        <w:rPr>
          <w:rFonts w:ascii="Arial Black" w:hAnsi="Arial Black"/>
          <w:b/>
          <w:caps/>
          <w:sz w:val="15"/>
        </w:rPr>
        <w:t>3</w:t>
      </w:r>
      <w:r>
        <w:rPr>
          <w:rFonts w:ascii="Arial Black" w:hAnsi="Arial Black" w:hint="eastAsia"/>
          <w:b/>
          <w:caps/>
          <w:sz w:val="15"/>
        </w:rPr>
        <w:t>/</w:t>
      </w:r>
      <w:bookmarkStart w:id="1" w:name="Code"/>
      <w:r>
        <w:rPr>
          <w:rFonts w:ascii="Arial Black" w:hAnsi="Arial Black"/>
          <w:b/>
          <w:caps/>
          <w:sz w:val="15"/>
        </w:rPr>
        <w:t>2</w:t>
      </w:r>
      <w:bookmarkEnd w:id="1"/>
    </w:p>
    <w:p w14:paraId="0D159DA4" w14:textId="77777777" w:rsidR="0024738B" w:rsidRPr="00E62C24" w:rsidRDefault="0024738B" w:rsidP="0024738B">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114D669C" w14:textId="77777777" w:rsidR="0024738B" w:rsidRPr="00E62C24" w:rsidRDefault="0024738B" w:rsidP="0024738B">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b/>
          <w:sz w:val="15"/>
          <w:szCs w:val="15"/>
          <w:lang w:val="pt-BR"/>
        </w:rPr>
        <w:t>20</w:t>
      </w:r>
      <w:r>
        <w:rPr>
          <w:rFonts w:ascii="Arial Black" w:eastAsia="SimHei" w:hAnsi="Arial Black"/>
          <w:b/>
          <w:sz w:val="15"/>
          <w:szCs w:val="15"/>
          <w:lang w:val="pt-BR"/>
        </w:rPr>
        <w:t>21</w:t>
      </w:r>
      <w:r w:rsidRPr="00E62C24">
        <w:rPr>
          <w:rFonts w:ascii="SimHei" w:eastAsia="SimHei" w:hAnsi="Times New Roman" w:hint="eastAsia"/>
          <w:b/>
          <w:sz w:val="15"/>
          <w:szCs w:val="15"/>
        </w:rPr>
        <w:t>年</w:t>
      </w:r>
      <w:r>
        <w:rPr>
          <w:rFonts w:ascii="Arial Black" w:eastAsia="SimHei" w:hAnsi="Arial Black" w:hint="eastAsia"/>
          <w:b/>
          <w:sz w:val="15"/>
          <w:szCs w:val="15"/>
          <w:lang w:val="pt-BR"/>
        </w:rPr>
        <w:t>7</w:t>
      </w:r>
      <w:r w:rsidRPr="00E62C24">
        <w:rPr>
          <w:rFonts w:ascii="SimHei" w:eastAsia="SimHei" w:hAnsi="Times New Roman" w:hint="eastAsia"/>
          <w:b/>
          <w:sz w:val="15"/>
          <w:szCs w:val="15"/>
        </w:rPr>
        <w:t>月</w:t>
      </w:r>
      <w:r>
        <w:rPr>
          <w:rFonts w:ascii="Arial Black" w:eastAsia="SimHei" w:hAnsi="Arial Black"/>
          <w:b/>
          <w:sz w:val="15"/>
          <w:szCs w:val="15"/>
          <w:lang w:val="pt-BR"/>
        </w:rPr>
        <w:t>2</w:t>
      </w:r>
      <w:r w:rsidRPr="00E62C24">
        <w:rPr>
          <w:rFonts w:ascii="SimHei" w:eastAsia="SimHei" w:hAnsi="Times New Roman" w:hint="eastAsia"/>
          <w:b/>
          <w:sz w:val="15"/>
          <w:szCs w:val="15"/>
        </w:rPr>
        <w:t>日</w:t>
      </w:r>
      <w:bookmarkEnd w:id="3"/>
    </w:p>
    <w:p w14:paraId="616633D4" w14:textId="77777777" w:rsidR="0024738B" w:rsidRDefault="0024738B" w:rsidP="0024738B">
      <w:pPr>
        <w:spacing w:after="600"/>
        <w:rPr>
          <w:rFonts w:ascii="SimHei" w:eastAsia="SimHei"/>
          <w:sz w:val="28"/>
          <w:szCs w:val="28"/>
        </w:rPr>
      </w:pPr>
      <w:r w:rsidRPr="00C23019">
        <w:rPr>
          <w:rFonts w:ascii="SimHei" w:eastAsia="SimHei"/>
          <w:sz w:val="28"/>
          <w:szCs w:val="28"/>
        </w:rPr>
        <w:t>国际专利合作联盟</w:t>
      </w:r>
      <w:r>
        <w:rPr>
          <w:rFonts w:ascii="SimHei" w:eastAsia="SimHei"/>
          <w:sz w:val="28"/>
          <w:szCs w:val="28"/>
        </w:rPr>
        <w:t>（</w:t>
      </w:r>
      <w:r w:rsidRPr="00C23019">
        <w:rPr>
          <w:rFonts w:ascii="SimHei" w:eastAsia="SimHei"/>
          <w:sz w:val="28"/>
          <w:szCs w:val="28"/>
        </w:rPr>
        <w:t>PCT联盟</w:t>
      </w:r>
      <w:r>
        <w:rPr>
          <w:rFonts w:ascii="SimHei" w:eastAsia="SimHei"/>
          <w:sz w:val="28"/>
          <w:szCs w:val="28"/>
        </w:rPr>
        <w:t>）</w:t>
      </w:r>
    </w:p>
    <w:p w14:paraId="28DF3EF5" w14:textId="77777777" w:rsidR="0024738B" w:rsidRPr="006817EC" w:rsidRDefault="0024738B" w:rsidP="0024738B">
      <w:pPr>
        <w:spacing w:after="600"/>
        <w:rPr>
          <w:rFonts w:ascii="SimHei" w:eastAsia="SimHei"/>
          <w:sz w:val="28"/>
          <w:szCs w:val="28"/>
        </w:rPr>
      </w:pPr>
      <w:r w:rsidRPr="002C3C65">
        <w:rPr>
          <w:rFonts w:ascii="SimHei" w:eastAsia="SimHei" w:hint="eastAsia"/>
          <w:sz w:val="28"/>
          <w:szCs w:val="28"/>
        </w:rPr>
        <w:t>大　会</w:t>
      </w:r>
    </w:p>
    <w:p w14:paraId="177F08E9" w14:textId="77777777" w:rsidR="0024738B" w:rsidRPr="00C23019" w:rsidRDefault="0024738B" w:rsidP="0024738B">
      <w:pPr>
        <w:spacing w:after="720"/>
        <w:textAlignment w:val="bottom"/>
        <w:rPr>
          <w:rFonts w:ascii="KaiTi" w:eastAsia="KaiTi" w:hAnsi="KaiTi"/>
          <w:sz w:val="24"/>
          <w:szCs w:val="24"/>
        </w:rPr>
      </w:pPr>
      <w:r>
        <w:rPr>
          <w:rFonts w:ascii="KaiTi" w:eastAsia="KaiTi" w:hint="eastAsia"/>
          <w:b/>
          <w:sz w:val="24"/>
          <w:szCs w:val="24"/>
          <w:lang w:eastAsia="ja-JP"/>
        </w:rPr>
        <w:t>第</w:t>
      </w:r>
      <w:r>
        <w:rPr>
          <w:rFonts w:ascii="KaiTi" w:eastAsia="KaiTi" w:hint="eastAsia"/>
          <w:b/>
          <w:sz w:val="24"/>
          <w:szCs w:val="24"/>
        </w:rPr>
        <w:t>五</w:t>
      </w:r>
      <w:r w:rsidRPr="002C3C65">
        <w:rPr>
          <w:rFonts w:ascii="KaiTi" w:eastAsia="KaiTi" w:hint="eastAsia"/>
          <w:b/>
          <w:sz w:val="24"/>
          <w:szCs w:val="24"/>
          <w:lang w:eastAsia="ja-JP"/>
        </w:rPr>
        <w:t>十</w:t>
      </w:r>
      <w:r>
        <w:rPr>
          <w:rFonts w:ascii="KaiTi" w:eastAsia="KaiTi" w:hint="eastAsia"/>
          <w:b/>
          <w:sz w:val="24"/>
          <w:szCs w:val="24"/>
        </w:rPr>
        <w:t>三</w:t>
      </w:r>
      <w:r w:rsidRPr="002C3C65">
        <w:rPr>
          <w:rFonts w:ascii="KaiTi" w:eastAsia="KaiTi" w:hint="eastAsia"/>
          <w:b/>
          <w:sz w:val="24"/>
          <w:szCs w:val="24"/>
          <w:lang w:eastAsia="ja-JP"/>
        </w:rPr>
        <w:t>届会议</w:t>
      </w:r>
      <w:r>
        <w:rPr>
          <w:rFonts w:ascii="KaiTi" w:eastAsia="KaiTi" w:hint="eastAsia"/>
          <w:b/>
          <w:sz w:val="24"/>
          <w:szCs w:val="24"/>
          <w:lang w:eastAsia="ja-JP"/>
        </w:rPr>
        <w:t>（</w:t>
      </w:r>
      <w:r w:rsidRPr="002C3C65">
        <w:rPr>
          <w:rFonts w:ascii="KaiTi" w:eastAsia="KaiTi" w:hint="eastAsia"/>
          <w:b/>
          <w:sz w:val="24"/>
          <w:szCs w:val="24"/>
          <w:lang w:eastAsia="ja-JP"/>
        </w:rPr>
        <w:t>第</w:t>
      </w:r>
      <w:r w:rsidRPr="002C3C65">
        <w:rPr>
          <w:rFonts w:ascii="KaiTi" w:eastAsia="KaiTi" w:hint="eastAsia"/>
          <w:sz w:val="24"/>
          <w:szCs w:val="24"/>
        </w:rPr>
        <w:t>2</w:t>
      </w:r>
      <w:r>
        <w:rPr>
          <w:rFonts w:ascii="KaiTi" w:eastAsia="KaiTi" w:hint="eastAsia"/>
          <w:sz w:val="24"/>
          <w:szCs w:val="24"/>
        </w:rPr>
        <w:t>3</w:t>
      </w:r>
      <w:r w:rsidRPr="002C3C65">
        <w:rPr>
          <w:rFonts w:ascii="KaiTi" w:eastAsia="KaiTi" w:hint="eastAsia"/>
          <w:b/>
          <w:sz w:val="24"/>
          <w:szCs w:val="24"/>
          <w:lang w:eastAsia="ja-JP"/>
        </w:rPr>
        <w:t>次</w:t>
      </w:r>
      <w:r>
        <w:rPr>
          <w:rFonts w:ascii="KaiTi" w:eastAsia="KaiTi" w:hint="eastAsia"/>
          <w:b/>
          <w:sz w:val="24"/>
          <w:szCs w:val="24"/>
        </w:rPr>
        <w:t>例会</w:t>
      </w:r>
      <w:r>
        <w:rPr>
          <w:rFonts w:ascii="KaiTi" w:eastAsia="KaiTi" w:hint="eastAsia"/>
          <w:b/>
          <w:sz w:val="24"/>
          <w:szCs w:val="24"/>
          <w:lang w:eastAsia="ja-JP"/>
        </w:rPr>
        <w:t>）</w:t>
      </w:r>
      <w:r>
        <w:rPr>
          <w:rFonts w:ascii="KaiTi" w:eastAsia="KaiTi"/>
          <w:b/>
          <w:sz w:val="24"/>
          <w:szCs w:val="24"/>
        </w:rPr>
        <w:br/>
      </w:r>
      <w:r w:rsidRPr="002C3C65">
        <w:rPr>
          <w:rFonts w:ascii="KaiTi" w:eastAsia="KaiTi" w:hAnsi="KaiTi" w:cs="Times New Roman"/>
          <w:sz w:val="24"/>
          <w:szCs w:val="24"/>
          <w:lang w:val="fr-FR" w:eastAsia="ja-JP"/>
        </w:rPr>
        <w:t>20</w:t>
      </w:r>
      <w:r>
        <w:rPr>
          <w:rFonts w:ascii="KaiTi" w:eastAsia="KaiTi" w:hAnsi="KaiTi" w:cs="Times New Roman" w:hint="eastAsia"/>
          <w:sz w:val="24"/>
          <w:szCs w:val="24"/>
          <w:lang w:val="fr-FR"/>
        </w:rPr>
        <w:t>21</w:t>
      </w:r>
      <w:r w:rsidRPr="002C3C65">
        <w:rPr>
          <w:rFonts w:ascii="KaiTi" w:eastAsia="KaiTi" w:hAnsi="KaiTi" w:hint="eastAsia"/>
          <w:b/>
          <w:sz w:val="24"/>
          <w:szCs w:val="24"/>
          <w:lang w:val="fr-FR" w:eastAsia="ja-JP"/>
        </w:rPr>
        <w:t>年</w:t>
      </w:r>
      <w:r>
        <w:rPr>
          <w:rFonts w:ascii="KaiTi" w:eastAsia="KaiTi" w:hAnsi="KaiTi" w:hint="eastAsia"/>
          <w:sz w:val="24"/>
          <w:szCs w:val="24"/>
          <w:lang w:val="fr-FR"/>
        </w:rPr>
        <w:t>10</w:t>
      </w:r>
      <w:r w:rsidRPr="002C3C65">
        <w:rPr>
          <w:rFonts w:ascii="KaiTi" w:eastAsia="KaiTi" w:hAnsi="KaiTi" w:hint="eastAsia"/>
          <w:b/>
          <w:sz w:val="24"/>
          <w:szCs w:val="24"/>
          <w:lang w:val="fr-FR" w:eastAsia="ja-JP"/>
        </w:rPr>
        <w:t>月</w:t>
      </w:r>
      <w:r>
        <w:rPr>
          <w:rFonts w:ascii="KaiTi" w:eastAsia="KaiTi" w:hAnsi="KaiTi" w:cs="Times New Roman" w:hint="eastAsia"/>
          <w:sz w:val="24"/>
          <w:szCs w:val="24"/>
          <w:lang w:val="fr-FR"/>
        </w:rPr>
        <w:t>4</w:t>
      </w:r>
      <w:r w:rsidRPr="002C3C65">
        <w:rPr>
          <w:rFonts w:ascii="KaiTi" w:eastAsia="KaiTi" w:hAnsi="KaiTi" w:hint="eastAsia"/>
          <w:b/>
          <w:sz w:val="24"/>
          <w:szCs w:val="24"/>
          <w:lang w:val="fr-FR" w:eastAsia="ja-JP"/>
        </w:rPr>
        <w:t>日至</w:t>
      </w:r>
      <w:r>
        <w:rPr>
          <w:rFonts w:ascii="KaiTi" w:eastAsia="KaiTi" w:hAnsi="KaiTi" w:cs="Times New Roman" w:hint="eastAsia"/>
          <w:sz w:val="24"/>
          <w:szCs w:val="24"/>
          <w:lang w:val="fr-FR"/>
        </w:rPr>
        <w:t>8</w:t>
      </w:r>
      <w:r w:rsidRPr="002C3C65">
        <w:rPr>
          <w:rFonts w:ascii="KaiTi" w:eastAsia="KaiTi" w:hAnsi="KaiTi" w:hint="eastAsia"/>
          <w:b/>
          <w:sz w:val="24"/>
          <w:szCs w:val="24"/>
          <w:lang w:val="fr-FR" w:eastAsia="ja-JP"/>
        </w:rPr>
        <w:t>日，日内瓦</w:t>
      </w:r>
    </w:p>
    <w:p w14:paraId="7F858631" w14:textId="77777777" w:rsidR="0024738B" w:rsidRPr="00C23019" w:rsidRDefault="0024738B" w:rsidP="0024738B">
      <w:pPr>
        <w:spacing w:after="360"/>
        <w:rPr>
          <w:rFonts w:ascii="KaiTi" w:eastAsia="KaiTi" w:hAnsi="KaiTi" w:cs="Times New Roman"/>
          <w:kern w:val="2"/>
          <w:sz w:val="24"/>
          <w:szCs w:val="32"/>
        </w:rPr>
      </w:pPr>
      <w:bookmarkStart w:id="4" w:name="TitleOfDoc"/>
      <w:r w:rsidRPr="0024738B">
        <w:rPr>
          <w:rFonts w:ascii="KaiTi" w:eastAsia="KaiTi" w:hAnsi="KaiTi" w:cs="Times New Roman" w:hint="eastAsia"/>
          <w:kern w:val="2"/>
          <w:sz w:val="24"/>
          <w:szCs w:val="32"/>
        </w:rPr>
        <w:t>审查补充国际检索制度</w:t>
      </w:r>
    </w:p>
    <w:p w14:paraId="407A04CE" w14:textId="77777777" w:rsidR="0024738B" w:rsidRPr="00C20CD1" w:rsidRDefault="0024738B" w:rsidP="0024738B">
      <w:pPr>
        <w:overflowPunct w:val="0"/>
        <w:spacing w:after="960"/>
        <w:rPr>
          <w:rFonts w:ascii="SimSun" w:hAnsi="SimSun" w:cs="Times New Roman"/>
          <w:noProof/>
          <w:kern w:val="2"/>
          <w:sz w:val="21"/>
          <w:szCs w:val="21"/>
        </w:rPr>
      </w:pPr>
      <w:bookmarkStart w:id="5" w:name="Prepared"/>
      <w:bookmarkEnd w:id="4"/>
      <w:r>
        <w:rPr>
          <w:rFonts w:ascii="KaiTi" w:eastAsia="KaiTi" w:hAnsi="KaiTi" w:hint="eastAsia"/>
          <w:sz w:val="21"/>
          <w:szCs w:val="21"/>
        </w:rPr>
        <w:t>国际局编拟的文件</w:t>
      </w:r>
    </w:p>
    <w:bookmarkEnd w:id="5"/>
    <w:p w14:paraId="2417282E" w14:textId="77777777" w:rsidR="00090830" w:rsidRPr="00725031" w:rsidRDefault="00C033A3" w:rsidP="00725031">
      <w:pPr>
        <w:pStyle w:val="Heading1"/>
        <w:overflowPunct w:val="0"/>
        <w:spacing w:beforeLines="100" w:afterLines="50" w:after="120" w:line="340" w:lineRule="atLeast"/>
        <w:rPr>
          <w:rFonts w:ascii="SimHei" w:eastAsia="SimHei" w:hAnsi="SimHei"/>
          <w:b w:val="0"/>
          <w:sz w:val="21"/>
        </w:rPr>
      </w:pPr>
      <w:r w:rsidRPr="00725031">
        <w:rPr>
          <w:rFonts w:ascii="SimHei" w:eastAsia="SimHei" w:hAnsi="SimHei" w:hint="eastAsia"/>
          <w:b w:val="0"/>
          <w:sz w:val="21"/>
        </w:rPr>
        <w:t>概　述</w:t>
      </w:r>
    </w:p>
    <w:p w14:paraId="276D4248" w14:textId="4FDE20EE" w:rsidR="00090830" w:rsidRPr="00886426" w:rsidRDefault="00C033A3" w:rsidP="00725031">
      <w:pPr>
        <w:pStyle w:val="ONUME"/>
        <w:tabs>
          <w:tab w:val="clear" w:pos="567"/>
        </w:tabs>
        <w:overflowPunct w:val="0"/>
        <w:spacing w:afterLines="50" w:after="120" w:line="340" w:lineRule="atLeast"/>
        <w:jc w:val="both"/>
        <w:rPr>
          <w:rFonts w:ascii="SimSun" w:hAnsi="SimSun"/>
          <w:sz w:val="21"/>
        </w:rPr>
      </w:pPr>
      <w:r w:rsidRPr="00886426">
        <w:rPr>
          <w:rFonts w:ascii="SimSun" w:hAnsi="SimSun" w:hint="eastAsia"/>
          <w:sz w:val="21"/>
        </w:rPr>
        <w:t>本文件载有国际局关于补充国际检索制度的报告，旨在作为大会审查该制度的基础。根据PCT工作组的建议，请大会通过一项决定，继续监测该制度，报告重大进展，并</w:t>
      </w:r>
      <w:r w:rsidR="002665AE">
        <w:rPr>
          <w:rFonts w:ascii="SimSun" w:hAnsi="SimSun" w:hint="eastAsia"/>
          <w:sz w:val="21"/>
        </w:rPr>
        <w:t>根据</w:t>
      </w:r>
      <w:r w:rsidRPr="00210DC1">
        <w:rPr>
          <w:rFonts w:ascii="SimSun" w:hAnsi="SimSun" w:cs="SimSun" w:hint="eastAsia"/>
          <w:sz w:val="21"/>
        </w:rPr>
        <w:t>国际局建议的时间或缔约国提出的要求，最迟在</w:t>
      </w:r>
      <w:r w:rsidRPr="00210DC1">
        <w:rPr>
          <w:rFonts w:ascii="SimSun-ExtB" w:eastAsia="SimSun-ExtB" w:hAnsi="SimSun-ExtB" w:hint="eastAsia"/>
          <w:sz w:val="21"/>
        </w:rPr>
        <w:t>2027</w:t>
      </w:r>
      <w:r w:rsidRPr="00210DC1">
        <w:rPr>
          <w:rFonts w:ascii="SimSun" w:hAnsi="SimSun" w:cs="SimSun" w:hint="eastAsia"/>
          <w:sz w:val="21"/>
        </w:rPr>
        <w:t>年再次对该制度进行审查。</w:t>
      </w:r>
    </w:p>
    <w:p w14:paraId="25948845" w14:textId="77777777" w:rsidR="00090830" w:rsidRPr="00725031" w:rsidRDefault="00C033A3" w:rsidP="00725031">
      <w:pPr>
        <w:pStyle w:val="Heading1"/>
        <w:overflowPunct w:val="0"/>
        <w:spacing w:beforeLines="100" w:afterLines="50" w:after="120" w:line="340" w:lineRule="atLeast"/>
        <w:rPr>
          <w:rFonts w:ascii="SimHei" w:eastAsia="SimHei" w:hAnsi="SimHei"/>
          <w:b w:val="0"/>
          <w:sz w:val="21"/>
        </w:rPr>
      </w:pPr>
      <w:r w:rsidRPr="00725031">
        <w:rPr>
          <w:rFonts w:ascii="SimHei" w:eastAsia="SimHei" w:hAnsi="SimHei" w:hint="eastAsia"/>
          <w:b w:val="0"/>
          <w:sz w:val="21"/>
        </w:rPr>
        <w:t>背</w:t>
      </w:r>
      <w:r w:rsidR="00725031" w:rsidRPr="00725031">
        <w:rPr>
          <w:rFonts w:ascii="SimHei" w:eastAsia="SimHei" w:hAnsi="SimHei" w:hint="eastAsia"/>
          <w:b w:val="0"/>
          <w:sz w:val="21"/>
        </w:rPr>
        <w:t xml:space="preserve">　</w:t>
      </w:r>
      <w:r w:rsidRPr="00725031">
        <w:rPr>
          <w:rFonts w:ascii="SimHei" w:eastAsia="SimHei" w:hAnsi="SimHei" w:hint="eastAsia"/>
          <w:b w:val="0"/>
          <w:sz w:val="21"/>
        </w:rPr>
        <w:t>景</w:t>
      </w:r>
    </w:p>
    <w:p w14:paraId="4E3C76D0" w14:textId="77777777" w:rsidR="00090830" w:rsidRPr="00886426" w:rsidRDefault="00806F4E" w:rsidP="00725031">
      <w:pPr>
        <w:pStyle w:val="ONUME"/>
        <w:tabs>
          <w:tab w:val="clear" w:pos="567"/>
        </w:tabs>
        <w:overflowPunct w:val="0"/>
        <w:spacing w:afterLines="50" w:after="120" w:line="340" w:lineRule="atLeast"/>
        <w:jc w:val="both"/>
        <w:rPr>
          <w:rFonts w:ascii="SimSun" w:hAnsi="SimSun"/>
          <w:sz w:val="21"/>
        </w:rPr>
      </w:pPr>
      <w:r w:rsidRPr="00210DC1">
        <w:rPr>
          <w:rFonts w:ascii="SimSun-ExtB" w:eastAsia="SimSun-ExtB" w:hAnsi="SimSun-ExtB" w:hint="eastAsia"/>
          <w:sz w:val="21"/>
        </w:rPr>
        <w:t>PCT</w:t>
      </w:r>
      <w:r w:rsidRPr="00210DC1">
        <w:rPr>
          <w:rFonts w:ascii="SimSun" w:hAnsi="SimSun" w:cs="SimSun" w:hint="eastAsia"/>
          <w:sz w:val="21"/>
        </w:rPr>
        <w:t>大会（大会）在</w:t>
      </w:r>
      <w:r w:rsidRPr="00883D77">
        <w:rPr>
          <w:rFonts w:ascii="SimSun" w:hAnsi="SimSun" w:cs="SimSun" w:hint="eastAsia"/>
          <w:sz w:val="21"/>
        </w:rPr>
        <w:t>2007</w:t>
      </w:r>
      <w:r w:rsidRPr="00210DC1">
        <w:rPr>
          <w:rFonts w:ascii="SimSun" w:hAnsi="SimSun" w:cs="SimSun" w:hint="eastAsia"/>
          <w:sz w:val="21"/>
        </w:rPr>
        <w:t>年</w:t>
      </w:r>
      <w:r w:rsidRPr="00210DC1">
        <w:rPr>
          <w:rFonts w:ascii="SimSun-ExtB" w:eastAsia="SimSun-ExtB" w:hAnsi="SimSun-ExtB" w:hint="eastAsia"/>
          <w:sz w:val="21"/>
        </w:rPr>
        <w:t>9</w:t>
      </w:r>
      <w:r w:rsidRPr="00210DC1">
        <w:rPr>
          <w:rFonts w:ascii="SimSun" w:hAnsi="SimSun" w:cs="SimSun" w:hint="eastAsia"/>
          <w:sz w:val="21"/>
        </w:rPr>
        <w:t>月</w:t>
      </w:r>
      <w:r w:rsidRPr="00210DC1">
        <w:rPr>
          <w:rFonts w:ascii="SimSun-ExtB" w:eastAsia="SimSun-ExtB" w:hAnsi="SimSun-ExtB" w:hint="eastAsia"/>
          <w:sz w:val="21"/>
        </w:rPr>
        <w:t>/10</w:t>
      </w:r>
      <w:r w:rsidRPr="00210DC1">
        <w:rPr>
          <w:rFonts w:ascii="SimSun" w:hAnsi="SimSun" w:cs="SimSun" w:hint="eastAsia"/>
          <w:sz w:val="21"/>
        </w:rPr>
        <w:t>月举行的第三十六届会议上修</w:t>
      </w:r>
      <w:r w:rsidR="003F4CA9">
        <w:rPr>
          <w:rFonts w:ascii="SimSun" w:hAnsi="SimSun" w:cs="SimSun" w:hint="eastAsia"/>
          <w:sz w:val="21"/>
        </w:rPr>
        <w:t>正</w:t>
      </w:r>
      <w:r w:rsidRPr="00210DC1">
        <w:rPr>
          <w:rFonts w:ascii="SimSun" w:hAnsi="SimSun" w:cs="SimSun" w:hint="eastAsia"/>
          <w:sz w:val="21"/>
        </w:rPr>
        <w:t>了《</w:t>
      </w:r>
      <w:r w:rsidRPr="00210DC1">
        <w:rPr>
          <w:rFonts w:ascii="SimSun-ExtB" w:eastAsia="SimSun-ExtB" w:hAnsi="SimSun-ExtB" w:hint="eastAsia"/>
          <w:sz w:val="21"/>
        </w:rPr>
        <w:t>PCT</w:t>
      </w:r>
      <w:r w:rsidRPr="00210DC1">
        <w:rPr>
          <w:rFonts w:ascii="SimSun" w:hAnsi="SimSun" w:cs="SimSun" w:hint="eastAsia"/>
          <w:sz w:val="21"/>
        </w:rPr>
        <w:t>实施细则》，增加了一项补充国际检索制度。这些修正案于</w:t>
      </w:r>
      <w:r w:rsidRPr="00210DC1">
        <w:rPr>
          <w:rFonts w:ascii="SimSun-ExtB" w:eastAsia="SimSun-ExtB" w:hAnsi="SimSun-ExtB" w:hint="eastAsia"/>
          <w:sz w:val="21"/>
        </w:rPr>
        <w:t>2009</w:t>
      </w:r>
      <w:r w:rsidRPr="00210DC1">
        <w:rPr>
          <w:rFonts w:ascii="SimSun" w:hAnsi="SimSun" w:cs="SimSun" w:hint="eastAsia"/>
          <w:sz w:val="21"/>
        </w:rPr>
        <w:t>年</w:t>
      </w:r>
      <w:r w:rsidRPr="00210DC1">
        <w:rPr>
          <w:rFonts w:ascii="SimSun-ExtB" w:eastAsia="SimSun-ExtB" w:hAnsi="SimSun-ExtB" w:hint="eastAsia"/>
          <w:sz w:val="21"/>
        </w:rPr>
        <w:t>1</w:t>
      </w:r>
      <w:r w:rsidRPr="00210DC1">
        <w:rPr>
          <w:rFonts w:ascii="SimSun" w:hAnsi="SimSun" w:cs="SimSun" w:hint="eastAsia"/>
          <w:sz w:val="21"/>
        </w:rPr>
        <w:t>月</w:t>
      </w:r>
      <w:r w:rsidRPr="00210DC1">
        <w:rPr>
          <w:rFonts w:ascii="SimSun-ExtB" w:eastAsia="SimSun-ExtB" w:hAnsi="SimSun-ExtB" w:hint="eastAsia"/>
          <w:sz w:val="21"/>
        </w:rPr>
        <w:t>1</w:t>
      </w:r>
      <w:r w:rsidRPr="00210DC1">
        <w:rPr>
          <w:rFonts w:ascii="SimSun" w:hAnsi="SimSun" w:cs="SimSun" w:hint="eastAsia"/>
          <w:sz w:val="21"/>
        </w:rPr>
        <w:t>日生效（文件</w:t>
      </w:r>
      <w:r w:rsidRPr="00210DC1">
        <w:rPr>
          <w:rFonts w:ascii="SimSun-ExtB" w:eastAsia="SimSun-ExtB" w:hAnsi="SimSun-ExtB" w:hint="eastAsia"/>
          <w:sz w:val="21"/>
        </w:rPr>
        <w:t>PCT/A/36/13</w:t>
      </w:r>
      <w:r w:rsidRPr="00210DC1">
        <w:rPr>
          <w:rFonts w:ascii="SimSun" w:hAnsi="SimSun" w:cs="SimSun" w:hint="eastAsia"/>
          <w:sz w:val="21"/>
        </w:rPr>
        <w:t>）。</w:t>
      </w:r>
    </w:p>
    <w:p w14:paraId="00A6E8CD" w14:textId="77777777" w:rsidR="00806F4E" w:rsidRPr="00886426" w:rsidRDefault="00806F4E" w:rsidP="00725031">
      <w:pPr>
        <w:pStyle w:val="ONUME"/>
        <w:tabs>
          <w:tab w:val="clear" w:pos="567"/>
        </w:tabs>
        <w:overflowPunct w:val="0"/>
        <w:spacing w:afterLines="50" w:after="120" w:line="340" w:lineRule="atLeast"/>
        <w:jc w:val="both"/>
        <w:rPr>
          <w:rFonts w:ascii="SimSun" w:hAnsi="SimSun"/>
          <w:sz w:val="21"/>
        </w:rPr>
      </w:pPr>
      <w:r w:rsidRPr="00886426">
        <w:rPr>
          <w:rFonts w:ascii="SimSun" w:hAnsi="SimSun" w:hint="eastAsia"/>
          <w:sz w:val="21"/>
        </w:rPr>
        <w:t>大会在2012年10月举行的第四十三届会议上审查了补充国际检索制度，并在2015年10月举行的第四十七届会议上再次审查</w:t>
      </w:r>
      <w:r w:rsidR="003F4CA9" w:rsidRPr="00886426">
        <w:rPr>
          <w:rFonts w:ascii="SimSun" w:hAnsi="SimSun" w:hint="eastAsia"/>
          <w:sz w:val="21"/>
        </w:rPr>
        <w:t>了</w:t>
      </w:r>
      <w:r w:rsidRPr="00886426">
        <w:rPr>
          <w:rFonts w:ascii="SimSun" w:hAnsi="SimSun" w:hint="eastAsia"/>
          <w:sz w:val="21"/>
        </w:rPr>
        <w:t>该制度。第二次审查后，大会</w:t>
      </w:r>
      <w:r w:rsidR="003F4CA9" w:rsidRPr="00886426">
        <w:rPr>
          <w:rFonts w:ascii="SimSun" w:hAnsi="SimSun" w:hint="eastAsia"/>
          <w:sz w:val="21"/>
        </w:rPr>
        <w:t>的</w:t>
      </w:r>
      <w:r w:rsidRPr="00886426">
        <w:rPr>
          <w:rFonts w:ascii="SimSun" w:hAnsi="SimSun" w:hint="eastAsia"/>
          <w:sz w:val="21"/>
        </w:rPr>
        <w:t>决定</w:t>
      </w:r>
      <w:r w:rsidR="003F4CA9" w:rsidRPr="00886426">
        <w:rPr>
          <w:rFonts w:ascii="SimSun" w:hAnsi="SimSun" w:hint="eastAsia"/>
          <w:sz w:val="21"/>
        </w:rPr>
        <w:t>载于</w:t>
      </w:r>
      <w:r w:rsidRPr="00886426">
        <w:rPr>
          <w:rFonts w:ascii="SimSun" w:hAnsi="SimSun" w:hint="eastAsia"/>
          <w:sz w:val="21"/>
        </w:rPr>
        <w:t>文件PCT/A/47/9第17段</w:t>
      </w:r>
      <w:r w:rsidR="002665AE">
        <w:rPr>
          <w:rFonts w:ascii="SimSun" w:hAnsi="SimSun" w:hint="eastAsia"/>
          <w:sz w:val="21"/>
        </w:rPr>
        <w:t>，内容如下</w:t>
      </w:r>
      <w:r w:rsidRPr="00886426">
        <w:rPr>
          <w:rFonts w:ascii="SimSun" w:hAnsi="SimSun" w:hint="eastAsia"/>
          <w:sz w:val="21"/>
        </w:rPr>
        <w:t>：</w:t>
      </w:r>
    </w:p>
    <w:p w14:paraId="1E3DAEC8" w14:textId="77777777" w:rsidR="005E58E8" w:rsidRPr="00886426" w:rsidRDefault="003F4CA9" w:rsidP="00725031">
      <w:pPr>
        <w:pStyle w:val="ONUME"/>
        <w:numPr>
          <w:ilvl w:val="0"/>
          <w:numId w:val="0"/>
        </w:numPr>
        <w:overflowPunct w:val="0"/>
        <w:spacing w:afterLines="50" w:after="120" w:line="340" w:lineRule="atLeast"/>
        <w:ind w:left="567"/>
        <w:jc w:val="both"/>
        <w:rPr>
          <w:rFonts w:ascii="SimSun" w:hAnsi="SimSun"/>
          <w:sz w:val="21"/>
        </w:rPr>
      </w:pPr>
      <w:r w:rsidRPr="00886426">
        <w:rPr>
          <w:rFonts w:ascii="SimSun" w:hAnsi="SimSun" w:hint="eastAsia"/>
          <w:sz w:val="21"/>
        </w:rPr>
        <w:lastRenderedPageBreak/>
        <w:t>“</w:t>
      </w:r>
      <w:r w:rsidR="00725031">
        <w:rPr>
          <w:rFonts w:ascii="SimSun" w:hAnsi="SimSun" w:hint="eastAsia"/>
          <w:sz w:val="21"/>
        </w:rPr>
        <w:t>1</w:t>
      </w:r>
      <w:r w:rsidR="00725031">
        <w:rPr>
          <w:rFonts w:ascii="SimSun" w:hAnsi="SimSun"/>
          <w:sz w:val="21"/>
        </w:rPr>
        <w:t>7</w:t>
      </w:r>
      <w:r w:rsidR="00725031">
        <w:rPr>
          <w:rFonts w:ascii="SimSun" w:hAnsi="SimSun" w:hint="eastAsia"/>
          <w:sz w:val="21"/>
        </w:rPr>
        <w:t>.</w:t>
      </w:r>
      <w:r w:rsidR="00725031">
        <w:rPr>
          <w:rFonts w:ascii="SimSun" w:hAnsi="SimSun"/>
          <w:sz w:val="21"/>
        </w:rPr>
        <w:tab/>
      </w:r>
      <w:r w:rsidR="00806F4E" w:rsidRPr="00886426">
        <w:rPr>
          <w:rFonts w:ascii="SimSun" w:hAnsi="SimSun" w:hint="eastAsia"/>
          <w:sz w:val="21"/>
        </w:rPr>
        <w:t>大会在补充国际检索制度生效之日后三年对其进行了审查，并于2015年再次对其进行审查，决定：</w:t>
      </w:r>
    </w:p>
    <w:p w14:paraId="3F66EBE0" w14:textId="77777777" w:rsidR="005E58E8" w:rsidRPr="00886426" w:rsidRDefault="00806F4E" w:rsidP="00725031">
      <w:pPr>
        <w:pStyle w:val="ONUME"/>
        <w:numPr>
          <w:ilvl w:val="0"/>
          <w:numId w:val="0"/>
        </w:numPr>
        <w:overflowPunct w:val="0"/>
        <w:spacing w:afterLines="50" w:after="120" w:line="340" w:lineRule="atLeast"/>
        <w:ind w:left="1134"/>
        <w:jc w:val="both"/>
        <w:rPr>
          <w:rFonts w:ascii="SimSun" w:hAnsi="SimSun"/>
          <w:sz w:val="21"/>
        </w:rPr>
      </w:pPr>
      <w:r w:rsidRPr="00886426">
        <w:rPr>
          <w:rFonts w:ascii="SimSun" w:hAnsi="SimSun" w:hint="eastAsia"/>
          <w:sz w:val="21"/>
        </w:rPr>
        <w:t>“(a)请国际局继续对该制度进行为期五年的密切监测，并继续向国际单位会议和工作组报告该制度的发展情况；</w:t>
      </w:r>
    </w:p>
    <w:p w14:paraId="6A73BEB6" w14:textId="77777777" w:rsidR="005E58E8" w:rsidRPr="00886426" w:rsidRDefault="00806F4E" w:rsidP="00725031">
      <w:pPr>
        <w:pStyle w:val="ONUME"/>
        <w:numPr>
          <w:ilvl w:val="0"/>
          <w:numId w:val="0"/>
        </w:numPr>
        <w:overflowPunct w:val="0"/>
        <w:spacing w:afterLines="50" w:after="120" w:line="340" w:lineRule="atLeast"/>
        <w:ind w:left="1134"/>
        <w:jc w:val="both"/>
        <w:rPr>
          <w:rFonts w:ascii="SimSun" w:hAnsi="SimSun"/>
          <w:sz w:val="21"/>
        </w:rPr>
      </w:pPr>
      <w:r w:rsidRPr="00886426">
        <w:rPr>
          <w:rFonts w:ascii="SimSun" w:hAnsi="SimSun" w:hint="eastAsia"/>
          <w:sz w:val="21"/>
        </w:rPr>
        <w:t>“(b)请国际局、国际单位和各国家局及用户团体继续提升PCT体系用户对这项服务的认识并向他们推广这项服务；</w:t>
      </w:r>
    </w:p>
    <w:p w14:paraId="75683577" w14:textId="77777777" w:rsidR="005E58E8" w:rsidRPr="00886426" w:rsidRDefault="00806F4E" w:rsidP="00725031">
      <w:pPr>
        <w:pStyle w:val="ONUME"/>
        <w:numPr>
          <w:ilvl w:val="0"/>
          <w:numId w:val="0"/>
        </w:numPr>
        <w:overflowPunct w:val="0"/>
        <w:spacing w:afterLines="50" w:after="120" w:line="340" w:lineRule="atLeast"/>
        <w:ind w:left="1134"/>
        <w:jc w:val="both"/>
        <w:rPr>
          <w:rFonts w:ascii="SimSun" w:hAnsi="SimSun"/>
          <w:sz w:val="21"/>
        </w:rPr>
      </w:pPr>
      <w:r w:rsidRPr="00886426">
        <w:rPr>
          <w:rFonts w:ascii="SimSun" w:hAnsi="SimSun" w:hint="eastAsia"/>
          <w:sz w:val="21"/>
        </w:rPr>
        <w:t>“(c)请提供补充国际检索的国际单位考虑审查在该制度下所提供的服务的范围，以及为所提供的服务相应地收取的不同水平的费用，这些费用应当合理；并请目前不提供这项服务的单位重新考虑是否在不久的将来提供这项服务；</w:t>
      </w:r>
    </w:p>
    <w:p w14:paraId="39D7FEE8" w14:textId="77777777" w:rsidR="005E58E8" w:rsidRPr="00886426" w:rsidRDefault="00806F4E" w:rsidP="00725031">
      <w:pPr>
        <w:pStyle w:val="ONUME"/>
        <w:numPr>
          <w:ilvl w:val="0"/>
          <w:numId w:val="0"/>
        </w:numPr>
        <w:overflowPunct w:val="0"/>
        <w:spacing w:afterLines="50" w:after="120" w:line="340" w:lineRule="atLeast"/>
        <w:ind w:left="1134"/>
        <w:jc w:val="both"/>
        <w:rPr>
          <w:rFonts w:ascii="SimSun" w:hAnsi="SimSun"/>
          <w:sz w:val="21"/>
        </w:rPr>
      </w:pPr>
      <w:r w:rsidRPr="00886426">
        <w:rPr>
          <w:rFonts w:ascii="SimSun" w:hAnsi="SimSun" w:hint="eastAsia"/>
          <w:sz w:val="21"/>
        </w:rPr>
        <w:t>“(d)根据届时的进一步发展，尤其是与推进协作检索和审查模式的工作以及改进‘主’国际检索质量的工作相关的发展，于2020年再次审查该制度。”</w:t>
      </w:r>
    </w:p>
    <w:p w14:paraId="2E5ADAAE" w14:textId="77777777" w:rsidR="005E58E8" w:rsidRPr="00886426" w:rsidRDefault="00806F4E" w:rsidP="00725031">
      <w:pPr>
        <w:pStyle w:val="ONUME"/>
        <w:tabs>
          <w:tab w:val="clear" w:pos="567"/>
        </w:tabs>
        <w:overflowPunct w:val="0"/>
        <w:spacing w:afterLines="50" w:after="120" w:line="340" w:lineRule="atLeast"/>
        <w:jc w:val="both"/>
        <w:rPr>
          <w:rFonts w:ascii="SimSun" w:hAnsi="SimSun"/>
          <w:sz w:val="21"/>
        </w:rPr>
      </w:pPr>
      <w:r w:rsidRPr="00886426">
        <w:rPr>
          <w:rFonts w:ascii="SimSun" w:hAnsi="SimSun" w:hint="eastAsia"/>
          <w:sz w:val="21"/>
        </w:rPr>
        <w:t>由于2019冠状病毒病大流行，大会未能在2020年审查补充国际检索制度，</w:t>
      </w:r>
      <w:r w:rsidR="006D1115" w:rsidRPr="00886426">
        <w:rPr>
          <w:rFonts w:ascii="SimSun" w:hAnsi="SimSun" w:hint="eastAsia"/>
          <w:sz w:val="21"/>
        </w:rPr>
        <w:t>因此</w:t>
      </w:r>
      <w:r w:rsidRPr="00886426">
        <w:rPr>
          <w:rFonts w:ascii="SimSun" w:hAnsi="SimSun" w:hint="eastAsia"/>
          <w:sz w:val="21"/>
        </w:rPr>
        <w:t>请大会在本届会议上进行这一审查。</w:t>
      </w:r>
    </w:p>
    <w:p w14:paraId="6E841B3A" w14:textId="77777777" w:rsidR="005E58E8" w:rsidRPr="00725031" w:rsidRDefault="00806F4E" w:rsidP="00725031">
      <w:pPr>
        <w:pStyle w:val="Heading1"/>
        <w:overflowPunct w:val="0"/>
        <w:spacing w:beforeLines="100" w:afterLines="50" w:after="120" w:line="340" w:lineRule="atLeast"/>
        <w:rPr>
          <w:rFonts w:ascii="SimHei" w:eastAsia="SimHei" w:hAnsi="SimHei"/>
          <w:b w:val="0"/>
          <w:sz w:val="21"/>
        </w:rPr>
      </w:pPr>
      <w:r w:rsidRPr="00725031">
        <w:rPr>
          <w:rFonts w:ascii="SimHei" w:eastAsia="SimHei" w:hAnsi="SimHei" w:hint="eastAsia"/>
          <w:b w:val="0"/>
          <w:sz w:val="21"/>
        </w:rPr>
        <w:t>大会对补充国际检索制度的审查</w:t>
      </w:r>
    </w:p>
    <w:p w14:paraId="5D156DFD" w14:textId="77777777" w:rsidR="005E58E8" w:rsidRPr="00886426" w:rsidRDefault="00714138" w:rsidP="00725031">
      <w:pPr>
        <w:pStyle w:val="ONUME"/>
        <w:tabs>
          <w:tab w:val="clear" w:pos="567"/>
        </w:tabs>
        <w:overflowPunct w:val="0"/>
        <w:spacing w:afterLines="50" w:after="120" w:line="340" w:lineRule="atLeast"/>
        <w:jc w:val="both"/>
        <w:rPr>
          <w:rFonts w:ascii="SimSun" w:hAnsi="SimSun"/>
          <w:sz w:val="21"/>
        </w:rPr>
      </w:pPr>
      <w:r w:rsidRPr="00886426">
        <w:rPr>
          <w:rFonts w:ascii="SimSun" w:hAnsi="SimSun" w:hint="eastAsia"/>
          <w:sz w:val="21"/>
        </w:rPr>
        <w:t>为筹备大会对该制度的审查，国际局向PCT工作组（工作组）第十三届会议提交了一份文件（文件</w:t>
      </w:r>
      <w:r w:rsidRPr="00886426">
        <w:rPr>
          <w:rFonts w:ascii="SimSun" w:hAnsi="SimSun"/>
          <w:sz w:val="21"/>
        </w:rPr>
        <w:t>PCT/WG/13/4 Rev.</w:t>
      </w:r>
      <w:r w:rsidRPr="00886426">
        <w:rPr>
          <w:rFonts w:ascii="SimSun" w:hAnsi="SimSun" w:hint="eastAsia"/>
          <w:sz w:val="21"/>
        </w:rPr>
        <w:t>），以提供补充检索制度的最新进展，并收集更多有关该制度的信息和PCT利益攸关者对该制度的反馈意见。</w:t>
      </w:r>
    </w:p>
    <w:p w14:paraId="1A296EBC" w14:textId="77777777" w:rsidR="005E58E8" w:rsidRPr="00886426" w:rsidRDefault="007A42EB" w:rsidP="00725031">
      <w:pPr>
        <w:pStyle w:val="ONUME"/>
        <w:tabs>
          <w:tab w:val="clear" w:pos="567"/>
        </w:tabs>
        <w:overflowPunct w:val="0"/>
        <w:spacing w:afterLines="50" w:after="120" w:line="340" w:lineRule="atLeast"/>
        <w:jc w:val="both"/>
        <w:rPr>
          <w:rFonts w:ascii="SimSun" w:hAnsi="SimSun"/>
          <w:sz w:val="21"/>
        </w:rPr>
      </w:pPr>
      <w:bookmarkStart w:id="6" w:name="_Ref422215010"/>
      <w:r w:rsidRPr="00886426">
        <w:rPr>
          <w:rFonts w:ascii="SimSun" w:hAnsi="SimSun" w:hint="eastAsia"/>
          <w:sz w:val="21"/>
        </w:rPr>
        <w:t>主席总结（文件PCT/WG/13/14）第11段至第14段概述了工作组关于文件PCT/WG/13/4 Rev.的讨论情况。文件PCT/WG/13/14第11段至第13段总结了各代表团的评论意见和主席的发言，内容如</w:t>
      </w:r>
      <w:r w:rsidR="00725031">
        <w:rPr>
          <w:rFonts w:ascii="SimSun" w:hAnsi="SimSun"/>
          <w:sz w:val="21"/>
        </w:rPr>
        <w:t>‍</w:t>
      </w:r>
      <w:r w:rsidRPr="00886426">
        <w:rPr>
          <w:rFonts w:ascii="SimSun" w:hAnsi="SimSun" w:hint="eastAsia"/>
          <w:sz w:val="21"/>
        </w:rPr>
        <w:t>下：</w:t>
      </w:r>
    </w:p>
    <w:p w14:paraId="4289E462" w14:textId="77777777" w:rsidR="005E58E8" w:rsidRPr="00886426" w:rsidRDefault="006D1115" w:rsidP="00725031">
      <w:pPr>
        <w:pStyle w:val="ONUME"/>
        <w:numPr>
          <w:ilvl w:val="0"/>
          <w:numId w:val="0"/>
        </w:numPr>
        <w:overflowPunct w:val="0"/>
        <w:spacing w:afterLines="50" w:after="120" w:line="340" w:lineRule="atLeast"/>
        <w:ind w:left="567"/>
        <w:jc w:val="both"/>
        <w:rPr>
          <w:rFonts w:ascii="SimSun" w:hAnsi="SimSun"/>
          <w:sz w:val="21"/>
        </w:rPr>
      </w:pPr>
      <w:r w:rsidRPr="00886426">
        <w:rPr>
          <w:rFonts w:ascii="SimSun" w:hAnsi="SimSun" w:hint="eastAsia"/>
          <w:sz w:val="21"/>
        </w:rPr>
        <w:t>“</w:t>
      </w:r>
      <w:r w:rsidR="005E58E8" w:rsidRPr="00886426">
        <w:rPr>
          <w:rFonts w:ascii="SimSun" w:hAnsi="SimSun"/>
          <w:sz w:val="21"/>
        </w:rPr>
        <w:t>11.</w:t>
      </w:r>
      <w:r w:rsidR="005E58E8" w:rsidRPr="00886426">
        <w:rPr>
          <w:rFonts w:ascii="SimSun" w:hAnsi="SimSun"/>
          <w:sz w:val="21"/>
        </w:rPr>
        <w:tab/>
      </w:r>
      <w:r w:rsidR="007A42EB" w:rsidRPr="00886426">
        <w:rPr>
          <w:rFonts w:ascii="SimSun" w:hAnsi="SimSun" w:hint="eastAsia"/>
          <w:sz w:val="21"/>
        </w:rPr>
        <w:t>讨论依据文件PCT/WG/13/4 Rev.进行。</w:t>
      </w:r>
    </w:p>
    <w:p w14:paraId="3F0B6562" w14:textId="77777777" w:rsidR="005E58E8" w:rsidRPr="00886426" w:rsidRDefault="006D1115" w:rsidP="00725031">
      <w:pPr>
        <w:pStyle w:val="ONUME"/>
        <w:numPr>
          <w:ilvl w:val="0"/>
          <w:numId w:val="0"/>
        </w:numPr>
        <w:overflowPunct w:val="0"/>
        <w:spacing w:afterLines="50" w:after="120" w:line="340" w:lineRule="atLeast"/>
        <w:ind w:left="567"/>
        <w:jc w:val="both"/>
        <w:rPr>
          <w:rFonts w:ascii="SimSun" w:hAnsi="SimSun"/>
          <w:sz w:val="21"/>
        </w:rPr>
      </w:pPr>
      <w:r w:rsidRPr="00886426">
        <w:rPr>
          <w:rFonts w:ascii="SimSun" w:hAnsi="SimSun" w:hint="eastAsia"/>
          <w:sz w:val="21"/>
        </w:rPr>
        <w:t>“</w:t>
      </w:r>
      <w:r w:rsidR="005E58E8" w:rsidRPr="00886426">
        <w:rPr>
          <w:rFonts w:ascii="SimSun" w:hAnsi="SimSun"/>
          <w:sz w:val="21"/>
        </w:rPr>
        <w:t>12.</w:t>
      </w:r>
      <w:r w:rsidR="005E58E8" w:rsidRPr="00886426">
        <w:rPr>
          <w:rFonts w:ascii="SimSun" w:hAnsi="SimSun"/>
          <w:sz w:val="21"/>
        </w:rPr>
        <w:tab/>
      </w:r>
      <w:r w:rsidR="007A42EB" w:rsidRPr="00886426">
        <w:rPr>
          <w:rFonts w:ascii="SimSun" w:hAnsi="SimSun" w:hint="eastAsia"/>
          <w:sz w:val="21"/>
        </w:rPr>
        <w:t>一些代表团指出，从使用的程度来看，维持补充国际检索制度的费用是不合理的，因此赞成停止这项服务。另一些代表团认为，该制度对某些申请人有利，应当保留并等待进一步发展，例如等待合作检索和审查试点项目的结果或在补充国际检索制度内提供更多的选择。</w:t>
      </w:r>
    </w:p>
    <w:p w14:paraId="333D3C04" w14:textId="77777777" w:rsidR="005E58E8" w:rsidRPr="00886426" w:rsidRDefault="006D1115" w:rsidP="00725031">
      <w:pPr>
        <w:pStyle w:val="ONUME"/>
        <w:numPr>
          <w:ilvl w:val="0"/>
          <w:numId w:val="0"/>
        </w:numPr>
        <w:overflowPunct w:val="0"/>
        <w:spacing w:afterLines="50" w:after="120" w:line="340" w:lineRule="atLeast"/>
        <w:ind w:left="567"/>
        <w:jc w:val="both"/>
        <w:rPr>
          <w:rFonts w:ascii="SimSun" w:hAnsi="SimSun"/>
          <w:sz w:val="21"/>
        </w:rPr>
      </w:pPr>
      <w:r w:rsidRPr="00886426">
        <w:rPr>
          <w:rFonts w:ascii="SimSun" w:hAnsi="SimSun" w:hint="eastAsia"/>
          <w:sz w:val="21"/>
        </w:rPr>
        <w:t>“</w:t>
      </w:r>
      <w:r w:rsidR="005E58E8" w:rsidRPr="00886426">
        <w:rPr>
          <w:rFonts w:ascii="SimSun" w:hAnsi="SimSun"/>
          <w:sz w:val="21"/>
        </w:rPr>
        <w:t>13.</w:t>
      </w:r>
      <w:r w:rsidR="005E58E8" w:rsidRPr="00886426">
        <w:rPr>
          <w:rFonts w:ascii="SimSun" w:hAnsi="SimSun"/>
          <w:sz w:val="21"/>
        </w:rPr>
        <w:tab/>
      </w:r>
      <w:r w:rsidR="007A42EB" w:rsidRPr="00886426">
        <w:rPr>
          <w:rFonts w:ascii="SimSun" w:hAnsi="SimSun" w:hint="eastAsia"/>
          <w:sz w:val="21"/>
        </w:rPr>
        <w:t>主席指出，在没有达成共识的情况下，不可能就《PCT实施细则》修正案达成一致意见，并建议通过文件第21段中的建议，指出这样做可以使任何缔约国在其认为已就修改达成共识时要求进一步审查。</w:t>
      </w:r>
      <w:r w:rsidRPr="00886426">
        <w:rPr>
          <w:rFonts w:ascii="SimSun" w:hAnsi="SimSun" w:hint="eastAsia"/>
          <w:sz w:val="21"/>
        </w:rPr>
        <w:t>”</w:t>
      </w:r>
    </w:p>
    <w:bookmarkEnd w:id="6"/>
    <w:p w14:paraId="4F343002" w14:textId="77777777" w:rsidR="005E58E8" w:rsidRPr="00886426" w:rsidRDefault="007A42EB" w:rsidP="00725031">
      <w:pPr>
        <w:pStyle w:val="ONUME"/>
        <w:tabs>
          <w:tab w:val="clear" w:pos="567"/>
        </w:tabs>
        <w:overflowPunct w:val="0"/>
        <w:spacing w:afterLines="50" w:after="120" w:line="340" w:lineRule="atLeast"/>
        <w:jc w:val="both"/>
        <w:rPr>
          <w:rFonts w:ascii="SimSun" w:hAnsi="SimSun"/>
          <w:sz w:val="21"/>
        </w:rPr>
      </w:pPr>
      <w:r w:rsidRPr="00886426">
        <w:rPr>
          <w:rFonts w:ascii="SimSun" w:hAnsi="SimSun" w:hint="eastAsia"/>
          <w:sz w:val="21"/>
        </w:rPr>
        <w:t>作为结论，工作组请国际局继续监测该制度，报告重大进展，并商定建议大会通过以下决定（见文件PCT/WG/13/14第14段）：</w:t>
      </w:r>
    </w:p>
    <w:p w14:paraId="20228C4D" w14:textId="77777777" w:rsidR="005E58E8" w:rsidRPr="00886426" w:rsidRDefault="00714138" w:rsidP="00725031">
      <w:pPr>
        <w:pStyle w:val="ONUME"/>
        <w:numPr>
          <w:ilvl w:val="0"/>
          <w:numId w:val="0"/>
        </w:numPr>
        <w:overflowPunct w:val="0"/>
        <w:spacing w:afterLines="50" w:after="120" w:line="340" w:lineRule="atLeast"/>
        <w:ind w:left="567"/>
        <w:jc w:val="both"/>
        <w:rPr>
          <w:rFonts w:ascii="SimSun" w:hAnsi="SimSun"/>
          <w:sz w:val="21"/>
        </w:rPr>
      </w:pPr>
      <w:r w:rsidRPr="00886426">
        <w:rPr>
          <w:rFonts w:ascii="SimSun" w:hAnsi="SimSun" w:hint="eastAsia"/>
          <w:sz w:val="21"/>
        </w:rPr>
        <w:t>“PCT大会在2012、2015和2021年对补充国际检索制度进行审查后，决定：</w:t>
      </w:r>
    </w:p>
    <w:p w14:paraId="686D3C10" w14:textId="77777777" w:rsidR="005E58E8" w:rsidRPr="00886426" w:rsidRDefault="006D1115" w:rsidP="00725031">
      <w:pPr>
        <w:pStyle w:val="ONUME"/>
        <w:numPr>
          <w:ilvl w:val="0"/>
          <w:numId w:val="0"/>
        </w:numPr>
        <w:overflowPunct w:val="0"/>
        <w:spacing w:afterLines="50" w:after="120" w:line="340" w:lineRule="atLeast"/>
        <w:ind w:left="1134"/>
        <w:jc w:val="both"/>
        <w:rPr>
          <w:rFonts w:ascii="SimSun" w:hAnsi="SimSun"/>
          <w:sz w:val="21"/>
        </w:rPr>
      </w:pPr>
      <w:r w:rsidRPr="00886426">
        <w:rPr>
          <w:rFonts w:ascii="SimSun" w:hAnsi="SimSun" w:hint="eastAsia"/>
          <w:sz w:val="21"/>
        </w:rPr>
        <w:t>“</w:t>
      </w:r>
      <w:r w:rsidR="00714138" w:rsidRPr="00886426">
        <w:rPr>
          <w:rFonts w:ascii="SimSun" w:hAnsi="SimSun" w:hint="eastAsia"/>
          <w:sz w:val="21"/>
        </w:rPr>
        <w:t>(a)</w:t>
      </w:r>
      <w:r w:rsidR="00714138" w:rsidRPr="00886426">
        <w:rPr>
          <w:rFonts w:ascii="SimSun" w:hAnsi="SimSun" w:hint="eastAsia"/>
          <w:sz w:val="21"/>
        </w:rPr>
        <w:tab/>
        <w:t>请国际局继续监测该制度，并向国际单位会议和工作组报告重大进展；并</w:t>
      </w:r>
    </w:p>
    <w:p w14:paraId="41A626B3" w14:textId="77777777" w:rsidR="005E58E8" w:rsidRPr="00886426" w:rsidRDefault="006D1115" w:rsidP="00725031">
      <w:pPr>
        <w:pStyle w:val="ONUME"/>
        <w:numPr>
          <w:ilvl w:val="0"/>
          <w:numId w:val="0"/>
        </w:numPr>
        <w:overflowPunct w:val="0"/>
        <w:spacing w:afterLines="50" w:after="120" w:line="340" w:lineRule="atLeast"/>
        <w:ind w:left="1134"/>
        <w:jc w:val="both"/>
        <w:rPr>
          <w:rFonts w:ascii="SimSun" w:hAnsi="SimSun"/>
          <w:sz w:val="21"/>
        </w:rPr>
      </w:pPr>
      <w:r w:rsidRPr="00886426">
        <w:rPr>
          <w:rFonts w:ascii="SimSun" w:hAnsi="SimSun" w:hint="eastAsia"/>
          <w:sz w:val="21"/>
        </w:rPr>
        <w:t>“</w:t>
      </w:r>
      <w:r w:rsidR="00714138" w:rsidRPr="00886426">
        <w:rPr>
          <w:rFonts w:ascii="SimSun" w:hAnsi="SimSun" w:hint="eastAsia"/>
          <w:sz w:val="21"/>
        </w:rPr>
        <w:t>(b)</w:t>
      </w:r>
      <w:r w:rsidR="00714138" w:rsidRPr="00886426">
        <w:rPr>
          <w:rFonts w:ascii="SimSun" w:hAnsi="SimSun" w:hint="eastAsia"/>
          <w:sz w:val="21"/>
        </w:rPr>
        <w:tab/>
        <w:t>根据国际局建议的时间或缔约国提出的要求，最迟在2027年再次对该制度进行审查。</w:t>
      </w:r>
      <w:r w:rsidRPr="00886426">
        <w:rPr>
          <w:rFonts w:ascii="SimSun" w:hAnsi="SimSun" w:hint="eastAsia"/>
          <w:sz w:val="21"/>
        </w:rPr>
        <w:t>”</w:t>
      </w:r>
    </w:p>
    <w:p w14:paraId="1E2788A8" w14:textId="77777777" w:rsidR="005E58E8" w:rsidRPr="00725031" w:rsidRDefault="00BB74E3" w:rsidP="00725031">
      <w:pPr>
        <w:pStyle w:val="ONUME"/>
        <w:tabs>
          <w:tab w:val="clear" w:pos="567"/>
        </w:tabs>
        <w:overflowPunct w:val="0"/>
        <w:spacing w:afterLines="50" w:after="120" w:line="340" w:lineRule="atLeast"/>
        <w:ind w:left="5534"/>
        <w:jc w:val="both"/>
        <w:rPr>
          <w:rFonts w:ascii="KaiTi" w:eastAsia="KaiTi" w:hAnsi="KaiTi"/>
          <w:sz w:val="21"/>
        </w:rPr>
      </w:pPr>
      <w:r w:rsidRPr="00725031">
        <w:rPr>
          <w:rFonts w:ascii="KaiTi" w:eastAsia="KaiTi" w:hAnsi="KaiTi" w:hint="eastAsia"/>
          <w:sz w:val="21"/>
        </w:rPr>
        <w:t>请PCT联盟大会：</w:t>
      </w:r>
    </w:p>
    <w:p w14:paraId="6DB25086" w14:textId="77777777" w:rsidR="005E58E8" w:rsidRPr="00725031" w:rsidRDefault="005E58E8" w:rsidP="00725031">
      <w:pPr>
        <w:pStyle w:val="ONUME"/>
        <w:numPr>
          <w:ilvl w:val="0"/>
          <w:numId w:val="0"/>
        </w:numPr>
        <w:overflowPunct w:val="0"/>
        <w:spacing w:afterLines="50" w:after="120" w:line="340" w:lineRule="atLeast"/>
        <w:ind w:left="6237"/>
        <w:jc w:val="both"/>
        <w:rPr>
          <w:rFonts w:ascii="KaiTi" w:eastAsia="KaiTi" w:hAnsi="KaiTi"/>
          <w:sz w:val="21"/>
        </w:rPr>
      </w:pPr>
      <w:r w:rsidRPr="00725031">
        <w:rPr>
          <w:rFonts w:ascii="KaiTi" w:eastAsia="KaiTi" w:hAnsi="KaiTi"/>
          <w:sz w:val="21"/>
        </w:rPr>
        <w:lastRenderedPageBreak/>
        <w:t>(i)</w:t>
      </w:r>
      <w:r w:rsidRPr="00725031">
        <w:rPr>
          <w:rFonts w:ascii="KaiTi" w:eastAsia="KaiTi" w:hAnsi="KaiTi"/>
          <w:sz w:val="21"/>
        </w:rPr>
        <w:tab/>
      </w:r>
      <w:r w:rsidR="00BB74E3" w:rsidRPr="00725031">
        <w:rPr>
          <w:rFonts w:ascii="KaiTi" w:eastAsia="KaiTi" w:hAnsi="KaiTi" w:hint="eastAsia"/>
          <w:sz w:val="21"/>
        </w:rPr>
        <w:t>注意对补充国际检索制度的审查(文件PCT/A/53/2)；并</w:t>
      </w:r>
    </w:p>
    <w:p w14:paraId="6CC8070F" w14:textId="77777777" w:rsidR="005E58E8" w:rsidRPr="00725031" w:rsidRDefault="005E58E8" w:rsidP="00725031">
      <w:pPr>
        <w:pStyle w:val="ONUME"/>
        <w:numPr>
          <w:ilvl w:val="0"/>
          <w:numId w:val="0"/>
        </w:numPr>
        <w:overflowPunct w:val="0"/>
        <w:spacing w:afterLines="50" w:after="120" w:line="340" w:lineRule="atLeast"/>
        <w:ind w:left="6237"/>
        <w:jc w:val="both"/>
        <w:rPr>
          <w:rFonts w:ascii="KaiTi" w:eastAsia="KaiTi" w:hAnsi="KaiTi"/>
          <w:sz w:val="21"/>
        </w:rPr>
      </w:pPr>
      <w:r w:rsidRPr="00725031">
        <w:rPr>
          <w:rFonts w:ascii="KaiTi" w:eastAsia="KaiTi" w:hAnsi="KaiTi"/>
          <w:sz w:val="21"/>
        </w:rPr>
        <w:t>(ii)</w:t>
      </w:r>
      <w:r w:rsidRPr="00725031">
        <w:rPr>
          <w:rFonts w:ascii="KaiTi" w:eastAsia="KaiTi" w:hAnsi="KaiTi"/>
          <w:sz w:val="21"/>
        </w:rPr>
        <w:tab/>
      </w:r>
      <w:r w:rsidR="00BB74E3" w:rsidRPr="00725031">
        <w:rPr>
          <w:rFonts w:ascii="KaiTi" w:eastAsia="KaiTi" w:hAnsi="KaiTi" w:hint="eastAsia"/>
          <w:sz w:val="21"/>
        </w:rPr>
        <w:t>通过该文件第7段中所载的拟议决定。</w:t>
      </w:r>
    </w:p>
    <w:p w14:paraId="50C3B752" w14:textId="77777777" w:rsidR="002928D3" w:rsidRPr="00725031" w:rsidRDefault="005E58E8" w:rsidP="00455FFA">
      <w:pPr>
        <w:pStyle w:val="Endofdocument-Annex"/>
        <w:overflowPunct w:val="0"/>
        <w:spacing w:before="720" w:afterLines="50" w:after="120" w:line="340" w:lineRule="atLeast"/>
        <w:rPr>
          <w:rFonts w:ascii="KaiTi" w:eastAsia="KaiTi" w:hAnsi="KaiTi"/>
          <w:sz w:val="21"/>
        </w:rPr>
      </w:pPr>
      <w:r w:rsidRPr="00725031">
        <w:rPr>
          <w:rFonts w:ascii="KaiTi" w:eastAsia="KaiTi" w:hAnsi="KaiTi"/>
          <w:sz w:val="21"/>
        </w:rPr>
        <w:t>[</w:t>
      </w:r>
      <w:r w:rsidR="00BB74E3" w:rsidRPr="00725031">
        <w:rPr>
          <w:rFonts w:ascii="KaiTi" w:eastAsia="KaiTi" w:hAnsi="KaiTi" w:hint="eastAsia"/>
          <w:sz w:val="21"/>
        </w:rPr>
        <w:t>文件完</w:t>
      </w:r>
      <w:r w:rsidR="006D1115" w:rsidRPr="00725031">
        <w:rPr>
          <w:rFonts w:ascii="KaiTi" w:eastAsia="KaiTi" w:hAnsi="KaiTi"/>
          <w:sz w:val="21"/>
        </w:rPr>
        <w:t>]</w:t>
      </w:r>
    </w:p>
    <w:sectPr w:rsidR="002928D3" w:rsidRPr="00725031" w:rsidSect="00090830">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656E9" w14:textId="77777777" w:rsidR="00090830" w:rsidRDefault="00090830">
      <w:r>
        <w:separator/>
      </w:r>
    </w:p>
  </w:endnote>
  <w:endnote w:type="continuationSeparator" w:id="0">
    <w:p w14:paraId="01CADC53" w14:textId="77777777" w:rsidR="00090830" w:rsidRDefault="00090830" w:rsidP="003B38C1">
      <w:r>
        <w:separator/>
      </w:r>
    </w:p>
    <w:p w14:paraId="5E731C84" w14:textId="77777777" w:rsidR="00090830" w:rsidRPr="003B38C1" w:rsidRDefault="00090830" w:rsidP="003B38C1">
      <w:pPr>
        <w:spacing w:after="60"/>
        <w:rPr>
          <w:sz w:val="17"/>
        </w:rPr>
      </w:pPr>
      <w:r>
        <w:rPr>
          <w:sz w:val="17"/>
        </w:rPr>
        <w:t>[Endnote continued from previous page]</w:t>
      </w:r>
    </w:p>
  </w:endnote>
  <w:endnote w:type="continuationNotice" w:id="1">
    <w:p w14:paraId="5623EB7B" w14:textId="77777777" w:rsidR="00090830" w:rsidRPr="003B38C1" w:rsidRDefault="0009083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91DB0" w14:textId="77777777" w:rsidR="00090830" w:rsidRDefault="00090830">
      <w:r>
        <w:separator/>
      </w:r>
    </w:p>
  </w:footnote>
  <w:footnote w:type="continuationSeparator" w:id="0">
    <w:p w14:paraId="44EF9E6D" w14:textId="77777777" w:rsidR="00090830" w:rsidRDefault="00090830" w:rsidP="008B60B2">
      <w:r>
        <w:separator/>
      </w:r>
    </w:p>
    <w:p w14:paraId="379D9390" w14:textId="77777777" w:rsidR="00090830" w:rsidRPr="00ED77FB" w:rsidRDefault="00090830" w:rsidP="008B60B2">
      <w:pPr>
        <w:spacing w:after="60"/>
        <w:rPr>
          <w:sz w:val="17"/>
          <w:szCs w:val="17"/>
        </w:rPr>
      </w:pPr>
      <w:r w:rsidRPr="00ED77FB">
        <w:rPr>
          <w:sz w:val="17"/>
          <w:szCs w:val="17"/>
        </w:rPr>
        <w:t>[Footnote continued from previous page]</w:t>
      </w:r>
    </w:p>
  </w:footnote>
  <w:footnote w:type="continuationNotice" w:id="1">
    <w:p w14:paraId="41923A8C" w14:textId="77777777" w:rsidR="00090830" w:rsidRPr="00ED77FB" w:rsidRDefault="0009083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F9382" w14:textId="77777777" w:rsidR="00EC4E49" w:rsidRPr="00886426" w:rsidRDefault="00090830" w:rsidP="00477D6B">
    <w:pPr>
      <w:jc w:val="right"/>
      <w:rPr>
        <w:rFonts w:ascii="SimSun" w:hAnsi="SimSun"/>
        <w:sz w:val="21"/>
      </w:rPr>
    </w:pPr>
    <w:bookmarkStart w:id="7" w:name="Code2"/>
    <w:r w:rsidRPr="00886426">
      <w:rPr>
        <w:rFonts w:ascii="SimSun" w:hAnsi="SimSun"/>
        <w:sz w:val="21"/>
      </w:rPr>
      <w:t>PCT/A/53/2</w:t>
    </w:r>
  </w:p>
  <w:bookmarkEnd w:id="7"/>
  <w:p w14:paraId="68BA976C" w14:textId="460D5086" w:rsidR="00B50B99" w:rsidRPr="00886426" w:rsidRDefault="00725031" w:rsidP="00725031">
    <w:pPr>
      <w:spacing w:afterLines="100" w:after="240"/>
      <w:jc w:val="right"/>
      <w:rPr>
        <w:rFonts w:ascii="SimSun" w:hAnsi="SimSun"/>
        <w:sz w:val="21"/>
      </w:rPr>
    </w:pPr>
    <w:r>
      <w:rPr>
        <w:rFonts w:ascii="SimSun" w:hAnsi="SimSun" w:hint="eastAsia"/>
        <w:sz w:val="21"/>
      </w:rPr>
      <w:t>第</w:t>
    </w:r>
    <w:r w:rsidR="00EC4E49" w:rsidRPr="00886426">
      <w:rPr>
        <w:rFonts w:ascii="SimSun" w:hAnsi="SimSun"/>
        <w:sz w:val="21"/>
      </w:rPr>
      <w:fldChar w:fldCharType="begin"/>
    </w:r>
    <w:r w:rsidR="00EC4E49" w:rsidRPr="00886426">
      <w:rPr>
        <w:rFonts w:ascii="SimSun" w:hAnsi="SimSun"/>
        <w:sz w:val="21"/>
      </w:rPr>
      <w:instrText xml:space="preserve"> PAGE  \* MERGEFORMAT </w:instrText>
    </w:r>
    <w:r w:rsidR="00EC4E49" w:rsidRPr="00886426">
      <w:rPr>
        <w:rFonts w:ascii="SimSun" w:hAnsi="SimSun"/>
        <w:sz w:val="21"/>
      </w:rPr>
      <w:fldChar w:fldCharType="separate"/>
    </w:r>
    <w:r w:rsidR="00572242">
      <w:rPr>
        <w:rFonts w:ascii="SimSun" w:hAnsi="SimSun"/>
        <w:noProof/>
        <w:sz w:val="21"/>
      </w:rPr>
      <w:t>3</w:t>
    </w:r>
    <w:r w:rsidR="00EC4E49" w:rsidRPr="00886426">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362FAC"/>
    <w:multiLevelType w:val="hybridMultilevel"/>
    <w:tmpl w:val="4066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830"/>
    <w:rsid w:val="0001647B"/>
    <w:rsid w:val="00043CAA"/>
    <w:rsid w:val="00075432"/>
    <w:rsid w:val="00090830"/>
    <w:rsid w:val="000968ED"/>
    <w:rsid w:val="000F5E56"/>
    <w:rsid w:val="001024FE"/>
    <w:rsid w:val="001362EE"/>
    <w:rsid w:val="00142868"/>
    <w:rsid w:val="001832A6"/>
    <w:rsid w:val="001C6808"/>
    <w:rsid w:val="002121FA"/>
    <w:rsid w:val="0024738B"/>
    <w:rsid w:val="002634C4"/>
    <w:rsid w:val="002665AE"/>
    <w:rsid w:val="002928D3"/>
    <w:rsid w:val="002B417A"/>
    <w:rsid w:val="002F1FE6"/>
    <w:rsid w:val="002F4E68"/>
    <w:rsid w:val="00312F7F"/>
    <w:rsid w:val="003228B7"/>
    <w:rsid w:val="003508A3"/>
    <w:rsid w:val="003673CF"/>
    <w:rsid w:val="00381B40"/>
    <w:rsid w:val="003845C1"/>
    <w:rsid w:val="003A6F89"/>
    <w:rsid w:val="003B38C1"/>
    <w:rsid w:val="003F4CA9"/>
    <w:rsid w:val="00423E3E"/>
    <w:rsid w:val="00427AF4"/>
    <w:rsid w:val="004400E2"/>
    <w:rsid w:val="00455FFA"/>
    <w:rsid w:val="00461632"/>
    <w:rsid w:val="004647DA"/>
    <w:rsid w:val="00474062"/>
    <w:rsid w:val="00477D6B"/>
    <w:rsid w:val="004854C9"/>
    <w:rsid w:val="004D39C4"/>
    <w:rsid w:val="0053057A"/>
    <w:rsid w:val="00560A29"/>
    <w:rsid w:val="00572242"/>
    <w:rsid w:val="00594D27"/>
    <w:rsid w:val="005D2762"/>
    <w:rsid w:val="005D68DA"/>
    <w:rsid w:val="005E58E8"/>
    <w:rsid w:val="00601760"/>
    <w:rsid w:val="00605827"/>
    <w:rsid w:val="00646050"/>
    <w:rsid w:val="006713CA"/>
    <w:rsid w:val="00676C5C"/>
    <w:rsid w:val="00695558"/>
    <w:rsid w:val="006D1115"/>
    <w:rsid w:val="006D5E0F"/>
    <w:rsid w:val="007058FB"/>
    <w:rsid w:val="00714138"/>
    <w:rsid w:val="00725031"/>
    <w:rsid w:val="007A42EB"/>
    <w:rsid w:val="007B6A58"/>
    <w:rsid w:val="007D1613"/>
    <w:rsid w:val="00806F4E"/>
    <w:rsid w:val="00873EE5"/>
    <w:rsid w:val="00886426"/>
    <w:rsid w:val="008B1636"/>
    <w:rsid w:val="008B2CC1"/>
    <w:rsid w:val="008B4B5E"/>
    <w:rsid w:val="008B60B2"/>
    <w:rsid w:val="0090731E"/>
    <w:rsid w:val="00916EE2"/>
    <w:rsid w:val="00966A22"/>
    <w:rsid w:val="0096722F"/>
    <w:rsid w:val="00980843"/>
    <w:rsid w:val="009A6EF4"/>
    <w:rsid w:val="009E2791"/>
    <w:rsid w:val="009E3F6F"/>
    <w:rsid w:val="009F3BF9"/>
    <w:rsid w:val="009F499F"/>
    <w:rsid w:val="009F4E40"/>
    <w:rsid w:val="00A22511"/>
    <w:rsid w:val="00A42DAF"/>
    <w:rsid w:val="00A45BD8"/>
    <w:rsid w:val="00A778BF"/>
    <w:rsid w:val="00A85B8E"/>
    <w:rsid w:val="00AC205C"/>
    <w:rsid w:val="00AF5C73"/>
    <w:rsid w:val="00B05A69"/>
    <w:rsid w:val="00B40598"/>
    <w:rsid w:val="00B50B99"/>
    <w:rsid w:val="00B62CD9"/>
    <w:rsid w:val="00B76E52"/>
    <w:rsid w:val="00B9734B"/>
    <w:rsid w:val="00BB74E3"/>
    <w:rsid w:val="00BC206B"/>
    <w:rsid w:val="00BF0F4B"/>
    <w:rsid w:val="00C033A3"/>
    <w:rsid w:val="00C11BFE"/>
    <w:rsid w:val="00C94629"/>
    <w:rsid w:val="00CE406F"/>
    <w:rsid w:val="00CE65D4"/>
    <w:rsid w:val="00D06B01"/>
    <w:rsid w:val="00D45252"/>
    <w:rsid w:val="00D71B4D"/>
    <w:rsid w:val="00D93D55"/>
    <w:rsid w:val="00E161A2"/>
    <w:rsid w:val="00E335FE"/>
    <w:rsid w:val="00E5021F"/>
    <w:rsid w:val="00E671A6"/>
    <w:rsid w:val="00EC4E49"/>
    <w:rsid w:val="00ED77FB"/>
    <w:rsid w:val="00F021A6"/>
    <w:rsid w:val="00F11D94"/>
    <w:rsid w:val="00F66152"/>
    <w:rsid w:val="00F95CC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BD74C37"/>
  <w15:docId w15:val="{F79FB3EE-A053-4A24-9B5B-BE6A54D0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locked/>
    <w:rsid w:val="00090830"/>
    <w:rPr>
      <w:rFonts w:ascii="Arial" w:eastAsia="SimSun" w:hAnsi="Arial" w:cs="Arial"/>
      <w:sz w:val="22"/>
      <w:lang w:val="en-US" w:eastAsia="zh-CN"/>
    </w:rPr>
  </w:style>
  <w:style w:type="character" w:styleId="CommentReference">
    <w:name w:val="annotation reference"/>
    <w:basedOn w:val="DefaultParagraphFont"/>
    <w:semiHidden/>
    <w:unhideWhenUsed/>
    <w:rsid w:val="005E58E8"/>
    <w:rPr>
      <w:sz w:val="16"/>
      <w:szCs w:val="16"/>
    </w:rPr>
  </w:style>
  <w:style w:type="character" w:customStyle="1" w:styleId="CommentTextChar">
    <w:name w:val="Comment Text Char"/>
    <w:basedOn w:val="DefaultParagraphFont"/>
    <w:link w:val="CommentText"/>
    <w:semiHidden/>
    <w:rsid w:val="005E58E8"/>
    <w:rPr>
      <w:rFonts w:ascii="Arial" w:eastAsia="SimSun" w:hAnsi="Arial" w:cs="Arial"/>
      <w:sz w:val="18"/>
      <w:lang w:val="en-US" w:eastAsia="zh-CN"/>
    </w:rPr>
  </w:style>
  <w:style w:type="paragraph" w:styleId="BalloonText">
    <w:name w:val="Balloon Text"/>
    <w:basedOn w:val="Normal"/>
    <w:link w:val="BalloonTextChar"/>
    <w:semiHidden/>
    <w:unhideWhenUsed/>
    <w:rsid w:val="005E58E8"/>
    <w:rPr>
      <w:rFonts w:ascii="Segoe UI" w:hAnsi="Segoe UI" w:cs="Segoe UI"/>
      <w:sz w:val="18"/>
      <w:szCs w:val="18"/>
    </w:rPr>
  </w:style>
  <w:style w:type="character" w:customStyle="1" w:styleId="BalloonTextChar">
    <w:name w:val="Balloon Text Char"/>
    <w:basedOn w:val="DefaultParagraphFont"/>
    <w:link w:val="BalloonText"/>
    <w:semiHidden/>
    <w:rsid w:val="005E58E8"/>
    <w:rPr>
      <w:rFonts w:ascii="Segoe UI" w:eastAsia="SimSun" w:hAnsi="Segoe UI" w:cs="Segoe UI"/>
      <w:sz w:val="18"/>
      <w:szCs w:val="18"/>
      <w:lang w:val="en-US" w:eastAsia="zh-CN"/>
    </w:rPr>
  </w:style>
  <w:style w:type="table" w:styleId="TableGrid">
    <w:name w:val="Table Grid"/>
    <w:basedOn w:val="TableNormal"/>
    <w:rsid w:val="005E58E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2665AE"/>
    <w:rPr>
      <w:b/>
      <w:bCs/>
      <w:sz w:val="22"/>
    </w:rPr>
  </w:style>
  <w:style w:type="character" w:customStyle="1" w:styleId="CommentSubjectChar">
    <w:name w:val="Comment Subject Char"/>
    <w:basedOn w:val="CommentTextChar"/>
    <w:link w:val="CommentSubject"/>
    <w:semiHidden/>
    <w:rsid w:val="002665AE"/>
    <w:rPr>
      <w:rFonts w:ascii="Arial" w:eastAsia="SimSun" w:hAnsi="Arial" w:cs="Arial"/>
      <w:b/>
      <w:b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_A_5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4E477-5957-4B08-A498-1CE8431C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PCT_A_53 (E)</Template>
  <TotalTime>1</TotalTime>
  <Pages>3</Pages>
  <Words>1302</Words>
  <Characters>1523</Characters>
  <Application>Microsoft Office Word</Application>
  <DocSecurity>0</DocSecurity>
  <Lines>59</Lines>
  <Paragraphs>33</Paragraphs>
  <ScaleCrop>false</ScaleCrop>
  <HeadingPairs>
    <vt:vector size="2" baseType="variant">
      <vt:variant>
        <vt:lpstr>Title</vt:lpstr>
      </vt:variant>
      <vt:variant>
        <vt:i4>1</vt:i4>
      </vt:variant>
    </vt:vector>
  </HeadingPairs>
  <TitlesOfParts>
    <vt:vector size="1" baseType="lpstr">
      <vt:lpstr>PCT/A/53/2</vt:lpstr>
    </vt:vector>
  </TitlesOfParts>
  <Company>WIPO</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PCT/A/53/2</dc:title>
  <dc:subject>审查补充国际检索制度</dc:subject>
  <dc:creator>WIPO</dc:creator>
  <cp:keywords>PUBLIC</cp:keywords>
  <cp:lastModifiedBy>HÄFLIGER Patience</cp:lastModifiedBy>
  <cp:revision>3</cp:revision>
  <cp:lastPrinted>2011-02-15T11:56:00Z</cp:lastPrinted>
  <dcterms:created xsi:type="dcterms:W3CDTF">2021-07-01T08:11:00Z</dcterms:created>
  <dcterms:modified xsi:type="dcterms:W3CDTF">2021-07-01T08:50:00Z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aae0bf54-61ab-4103-9523-7bf70380000e</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