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0B" w:rsidRPr="00123893" w:rsidRDefault="00B07A0B" w:rsidP="00B07A0B">
      <w:pPr>
        <w:widowControl w:val="0"/>
        <w:jc w:val="right"/>
        <w:rPr>
          <w:b/>
          <w:sz w:val="2"/>
          <w:szCs w:val="40"/>
        </w:rPr>
      </w:pPr>
      <w:r>
        <w:rPr>
          <w:rFonts w:hint="eastAsia"/>
          <w:b/>
          <w:sz w:val="40"/>
          <w:szCs w:val="40"/>
        </w:rPr>
        <w:t>C</w:t>
      </w:r>
    </w:p>
    <w:p w:rsidR="00B07A0B" w:rsidRDefault="00B07A0B" w:rsidP="00B07A0B">
      <w:pPr>
        <w:spacing w:line="360" w:lineRule="auto"/>
        <w:ind w:left="4592"/>
        <w:rPr>
          <w:rFonts w:ascii="Arial Black" w:hAnsi="Arial Black"/>
          <w:caps/>
          <w:sz w:val="15"/>
        </w:rPr>
      </w:pPr>
      <w:r>
        <w:rPr>
          <w:noProof/>
        </w:rPr>
        <w:drawing>
          <wp:inline distT="0" distB="0" distL="0" distR="0" wp14:anchorId="4106734C" wp14:editId="2F820DBE">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07A0B" w:rsidRPr="006E4F5F" w:rsidRDefault="00B07A0B" w:rsidP="00B07A0B">
      <w:pPr>
        <w:pBdr>
          <w:top w:val="single" w:sz="4" w:space="10" w:color="auto"/>
        </w:pBdr>
        <w:spacing w:before="120"/>
        <w:jc w:val="right"/>
        <w:rPr>
          <w:rFonts w:ascii="Arial Black" w:hAnsi="Arial Black"/>
          <w:b/>
          <w:caps/>
          <w:sz w:val="15"/>
        </w:rPr>
      </w:pPr>
      <w:r>
        <w:rPr>
          <w:rFonts w:ascii="Arial Black" w:hAnsi="Arial Black" w:hint="eastAsia"/>
          <w:b/>
          <w:caps/>
          <w:sz w:val="15"/>
        </w:rPr>
        <w:t>PCT/A/50/</w:t>
      </w:r>
      <w:bookmarkStart w:id="0" w:name="Code"/>
      <w:bookmarkEnd w:id="0"/>
      <w:r>
        <w:rPr>
          <w:rFonts w:ascii="Arial Black" w:hAnsi="Arial Black" w:hint="eastAsia"/>
          <w:b/>
          <w:caps/>
          <w:sz w:val="15"/>
        </w:rPr>
        <w:t>5</w:t>
      </w:r>
    </w:p>
    <w:p w:rsidR="00B07A0B" w:rsidRPr="00E62C24" w:rsidRDefault="00B07A0B" w:rsidP="00B07A0B">
      <w:pPr>
        <w:jc w:val="right"/>
        <w:rPr>
          <w:rFonts w:ascii="Arial Black" w:hAnsi="Arial Black"/>
          <w:b/>
          <w:caps/>
          <w:sz w:val="15"/>
          <w:szCs w:val="15"/>
        </w:rPr>
      </w:pPr>
      <w:r w:rsidRPr="00AD1E4C">
        <w:rPr>
          <w:rFonts w:eastAsia="STXihei" w:hint="eastAsia"/>
          <w:b/>
          <w:sz w:val="15"/>
          <w:szCs w:val="15"/>
        </w:rPr>
        <w:t>原文</w:t>
      </w:r>
      <w:r w:rsidRPr="00AD1E4C">
        <w:rPr>
          <w:rFonts w:eastAsia="STXihei" w:hint="eastAsia"/>
          <w:b/>
          <w:sz w:val="15"/>
          <w:szCs w:val="15"/>
          <w:lang w:val="pt-BR"/>
        </w:rPr>
        <w:t>：</w:t>
      </w:r>
      <w:bookmarkStart w:id="1" w:name="Original"/>
      <w:bookmarkEnd w:id="1"/>
      <w:r w:rsidRPr="00AD1E4C">
        <w:rPr>
          <w:rFonts w:eastAsia="STXihei" w:hint="eastAsia"/>
          <w:b/>
          <w:sz w:val="15"/>
          <w:szCs w:val="15"/>
          <w:lang w:val="pt-BR"/>
        </w:rPr>
        <w:t>英</w:t>
      </w:r>
      <w:r w:rsidRPr="00AD1E4C">
        <w:rPr>
          <w:rFonts w:eastAsia="STXihei" w:hint="eastAsia"/>
          <w:b/>
          <w:sz w:val="15"/>
          <w:szCs w:val="15"/>
        </w:rPr>
        <w:t>文</w:t>
      </w:r>
    </w:p>
    <w:p w:rsidR="00B07A0B" w:rsidRPr="00AD1E4C" w:rsidRDefault="00B07A0B" w:rsidP="00B07A0B">
      <w:pPr>
        <w:spacing w:line="1680" w:lineRule="auto"/>
        <w:jc w:val="right"/>
        <w:rPr>
          <w:rFonts w:ascii="STXihei" w:eastAsia="STXihei" w:hAnsi="Arial Black"/>
          <w:b/>
          <w:caps/>
          <w:sz w:val="15"/>
          <w:szCs w:val="15"/>
        </w:rPr>
      </w:pPr>
      <w:r w:rsidRPr="00AD1E4C">
        <w:rPr>
          <w:rFonts w:ascii="STXihei" w:eastAsia="STXihei" w:hint="eastAsia"/>
          <w:b/>
          <w:sz w:val="15"/>
          <w:szCs w:val="15"/>
        </w:rPr>
        <w:t>日期</w:t>
      </w:r>
      <w:r w:rsidRPr="00AD1E4C">
        <w:rPr>
          <w:rFonts w:ascii="STXihei" w:eastAsia="STXihei" w:hAnsi="SimSun" w:hint="eastAsia"/>
          <w:b/>
          <w:sz w:val="15"/>
          <w:szCs w:val="15"/>
          <w:lang w:val="pt-BR"/>
        </w:rPr>
        <w:t>：</w:t>
      </w:r>
      <w:bookmarkStart w:id="2" w:name="Date"/>
      <w:bookmarkEnd w:id="2"/>
      <w:r w:rsidRPr="00AD1E4C">
        <w:rPr>
          <w:rFonts w:ascii="Arial Black" w:eastAsia="STXihei" w:hAnsi="Arial Black"/>
          <w:b/>
          <w:sz w:val="15"/>
          <w:szCs w:val="15"/>
          <w:lang w:val="pt-BR"/>
        </w:rPr>
        <w:t>201</w:t>
      </w:r>
      <w:r w:rsidRPr="00AD1E4C">
        <w:rPr>
          <w:rFonts w:ascii="Arial Black" w:eastAsia="STXihei" w:hAnsi="Arial Black" w:hint="eastAsia"/>
          <w:b/>
          <w:sz w:val="15"/>
          <w:szCs w:val="15"/>
          <w:lang w:val="pt-BR"/>
        </w:rPr>
        <w:t>8</w:t>
      </w:r>
      <w:r w:rsidRPr="00AD1E4C">
        <w:rPr>
          <w:rFonts w:ascii="STXihei" w:eastAsia="STXihei" w:hAnsi="Times New Roman" w:hint="eastAsia"/>
          <w:b/>
          <w:sz w:val="15"/>
          <w:szCs w:val="15"/>
        </w:rPr>
        <w:t>年</w:t>
      </w:r>
      <w:r w:rsidR="00B004F1" w:rsidRPr="00AD1E4C">
        <w:rPr>
          <w:rFonts w:ascii="Arial Black" w:eastAsia="STXihei" w:hAnsi="Arial Black" w:hint="eastAsia"/>
          <w:b/>
          <w:sz w:val="15"/>
          <w:szCs w:val="15"/>
          <w:lang w:val="pt-BR"/>
        </w:rPr>
        <w:t>1</w:t>
      </w:r>
      <w:r w:rsidR="00956958" w:rsidRPr="00AD1E4C">
        <w:rPr>
          <w:rFonts w:ascii="Arial Black" w:eastAsia="STXihei" w:hAnsi="Arial Black" w:hint="eastAsia"/>
          <w:b/>
          <w:sz w:val="15"/>
          <w:szCs w:val="15"/>
          <w:lang w:val="pt-BR"/>
        </w:rPr>
        <w:t>2</w:t>
      </w:r>
      <w:r w:rsidRPr="00AD1E4C">
        <w:rPr>
          <w:rFonts w:ascii="STXihei" w:eastAsia="STXihei" w:hAnsi="Times New Roman" w:hint="eastAsia"/>
          <w:b/>
          <w:sz w:val="15"/>
          <w:szCs w:val="15"/>
        </w:rPr>
        <w:t>月</w:t>
      </w:r>
      <w:r w:rsidR="00956958" w:rsidRPr="00AD1E4C">
        <w:rPr>
          <w:rFonts w:ascii="Arial Black" w:eastAsia="STXihei" w:hAnsi="Arial Black" w:hint="eastAsia"/>
          <w:b/>
          <w:sz w:val="15"/>
          <w:szCs w:val="15"/>
          <w:lang w:val="pt-BR"/>
        </w:rPr>
        <w:t>7</w:t>
      </w:r>
      <w:r w:rsidRPr="00AD1E4C">
        <w:rPr>
          <w:rFonts w:ascii="STXihei" w:eastAsia="STXihei" w:hAnsi="Times New Roman" w:hint="eastAsia"/>
          <w:b/>
          <w:sz w:val="15"/>
          <w:szCs w:val="15"/>
        </w:rPr>
        <w:t>日</w:t>
      </w:r>
    </w:p>
    <w:p w:rsidR="00B07A0B" w:rsidRPr="00AD1E4C" w:rsidRDefault="00B07A0B" w:rsidP="00B07A0B">
      <w:pPr>
        <w:spacing w:after="600"/>
        <w:rPr>
          <w:rFonts w:ascii="STXihei" w:eastAsia="STXihei"/>
          <w:sz w:val="28"/>
          <w:szCs w:val="28"/>
        </w:rPr>
      </w:pPr>
      <w:r w:rsidRPr="00AD1E4C">
        <w:rPr>
          <w:rFonts w:ascii="STXihei" w:eastAsia="STXihei"/>
          <w:sz w:val="28"/>
          <w:szCs w:val="28"/>
        </w:rPr>
        <w:t>国际专利合作联盟（PCT联盟）</w:t>
      </w:r>
    </w:p>
    <w:p w:rsidR="00B07A0B" w:rsidRPr="00AD1E4C" w:rsidRDefault="00B07A0B" w:rsidP="00B07A0B">
      <w:pPr>
        <w:spacing w:after="600"/>
        <w:rPr>
          <w:rFonts w:ascii="STXihei" w:eastAsia="STXihei"/>
          <w:sz w:val="28"/>
          <w:szCs w:val="28"/>
        </w:rPr>
      </w:pPr>
      <w:r w:rsidRPr="00AD1E4C">
        <w:rPr>
          <w:rFonts w:ascii="STXihei" w:eastAsia="STXihei" w:hint="eastAsia"/>
          <w:sz w:val="28"/>
          <w:szCs w:val="28"/>
        </w:rPr>
        <w:t>大　会</w:t>
      </w:r>
    </w:p>
    <w:p w:rsidR="005D0C16" w:rsidRPr="00AD1E4C" w:rsidRDefault="005D0C16" w:rsidP="005D0C16">
      <w:pPr>
        <w:spacing w:after="720"/>
        <w:textAlignment w:val="bottom"/>
        <w:rPr>
          <w:rFonts w:ascii="STKaiti" w:eastAsia="STKaiti" w:hAnsi="STKaiti"/>
          <w:sz w:val="24"/>
          <w:szCs w:val="24"/>
        </w:rPr>
      </w:pPr>
      <w:bookmarkStart w:id="3" w:name="TitleOfDoc"/>
      <w:bookmarkEnd w:id="3"/>
      <w:r w:rsidRPr="00AD1E4C">
        <w:rPr>
          <w:rFonts w:ascii="STKaiti" w:eastAsia="STKaiti" w:hint="eastAsia"/>
          <w:b/>
          <w:sz w:val="24"/>
          <w:szCs w:val="24"/>
          <w:lang w:eastAsia="ja-JP"/>
        </w:rPr>
        <w:t>第</w:t>
      </w:r>
      <w:r w:rsidRPr="00AD1E4C">
        <w:rPr>
          <w:rFonts w:ascii="STKaiti" w:eastAsia="STKaiti" w:hint="eastAsia"/>
          <w:b/>
          <w:sz w:val="24"/>
          <w:szCs w:val="24"/>
        </w:rPr>
        <w:t>五</w:t>
      </w:r>
      <w:r w:rsidRPr="00AD1E4C">
        <w:rPr>
          <w:rFonts w:ascii="STKaiti" w:eastAsia="STKaiti" w:hint="eastAsia"/>
          <w:b/>
          <w:sz w:val="24"/>
          <w:szCs w:val="24"/>
          <w:lang w:eastAsia="ja-JP"/>
        </w:rPr>
        <w:t>十届会议（第</w:t>
      </w:r>
      <w:r w:rsidRPr="00AD1E4C">
        <w:rPr>
          <w:rFonts w:ascii="STKaiti" w:eastAsia="STKaiti" w:hint="eastAsia"/>
          <w:sz w:val="24"/>
          <w:szCs w:val="24"/>
        </w:rPr>
        <w:t>29</w:t>
      </w:r>
      <w:r w:rsidRPr="00AD1E4C">
        <w:rPr>
          <w:rFonts w:ascii="STKaiti" w:eastAsia="STKaiti" w:hint="eastAsia"/>
          <w:b/>
          <w:sz w:val="24"/>
          <w:szCs w:val="24"/>
          <w:lang w:eastAsia="ja-JP"/>
        </w:rPr>
        <w:t>次</w:t>
      </w:r>
      <w:r w:rsidRPr="00AD1E4C">
        <w:rPr>
          <w:rFonts w:ascii="STKaiti" w:eastAsia="STKaiti" w:hint="eastAsia"/>
          <w:b/>
          <w:sz w:val="24"/>
          <w:szCs w:val="24"/>
        </w:rPr>
        <w:t>特别会议</w:t>
      </w:r>
      <w:r w:rsidRPr="00AD1E4C">
        <w:rPr>
          <w:rFonts w:ascii="STKaiti" w:eastAsia="STKaiti" w:hint="eastAsia"/>
          <w:b/>
          <w:sz w:val="24"/>
          <w:szCs w:val="24"/>
          <w:lang w:eastAsia="ja-JP"/>
        </w:rPr>
        <w:t>）</w:t>
      </w:r>
      <w:r w:rsidRPr="00AD1E4C">
        <w:rPr>
          <w:rFonts w:ascii="STKaiti" w:eastAsia="STKaiti"/>
          <w:b/>
          <w:sz w:val="24"/>
          <w:szCs w:val="24"/>
        </w:rPr>
        <w:br/>
      </w:r>
      <w:r w:rsidRPr="00AD1E4C">
        <w:rPr>
          <w:rFonts w:ascii="STKaiti" w:eastAsia="STKaiti" w:hAnsi="STKaiti" w:cs="Times New Roman"/>
          <w:sz w:val="24"/>
          <w:szCs w:val="24"/>
          <w:lang w:val="fr-FR" w:eastAsia="ja-JP"/>
        </w:rPr>
        <w:t>201</w:t>
      </w:r>
      <w:r w:rsidRPr="00AD1E4C">
        <w:rPr>
          <w:rFonts w:ascii="STKaiti" w:eastAsia="STKaiti" w:hAnsi="STKaiti" w:cs="Times New Roman" w:hint="eastAsia"/>
          <w:sz w:val="24"/>
          <w:szCs w:val="24"/>
          <w:lang w:val="fr-FR"/>
        </w:rPr>
        <w:t>8</w:t>
      </w:r>
      <w:r w:rsidRPr="00AD1E4C">
        <w:rPr>
          <w:rFonts w:ascii="STKaiti" w:eastAsia="STKaiti" w:hAnsi="STKaiti" w:hint="eastAsia"/>
          <w:b/>
          <w:sz w:val="24"/>
          <w:szCs w:val="24"/>
          <w:lang w:val="fr-FR" w:eastAsia="ja-JP"/>
        </w:rPr>
        <w:t>年</w:t>
      </w:r>
      <w:r w:rsidRPr="00AD1E4C">
        <w:rPr>
          <w:rFonts w:ascii="STKaiti" w:eastAsia="STKaiti" w:hAnsi="STKaiti" w:hint="eastAsia"/>
          <w:sz w:val="24"/>
          <w:szCs w:val="24"/>
          <w:lang w:val="fr-FR"/>
        </w:rPr>
        <w:t>9</w:t>
      </w:r>
      <w:r w:rsidRPr="00AD1E4C">
        <w:rPr>
          <w:rFonts w:ascii="STKaiti" w:eastAsia="STKaiti" w:hAnsi="STKaiti" w:hint="eastAsia"/>
          <w:b/>
          <w:sz w:val="24"/>
          <w:szCs w:val="24"/>
          <w:lang w:val="fr-FR" w:eastAsia="ja-JP"/>
        </w:rPr>
        <w:t>月</w:t>
      </w:r>
      <w:r w:rsidRPr="00AD1E4C">
        <w:rPr>
          <w:rFonts w:ascii="STKaiti" w:eastAsia="STKaiti" w:hAnsi="STKaiti" w:cs="Times New Roman" w:hint="eastAsia"/>
          <w:sz w:val="24"/>
          <w:szCs w:val="24"/>
          <w:lang w:val="fr-FR"/>
        </w:rPr>
        <w:t>24</w:t>
      </w:r>
      <w:r w:rsidRPr="00AD1E4C">
        <w:rPr>
          <w:rFonts w:ascii="STKaiti" w:eastAsia="STKaiti" w:hAnsi="STKaiti" w:hint="eastAsia"/>
          <w:b/>
          <w:sz w:val="24"/>
          <w:szCs w:val="24"/>
          <w:lang w:val="fr-FR" w:eastAsia="ja-JP"/>
        </w:rPr>
        <w:t>日至</w:t>
      </w:r>
      <w:r w:rsidRPr="00AD1E4C">
        <w:rPr>
          <w:rFonts w:ascii="STKaiti" w:eastAsia="STKaiti" w:hAnsi="STKaiti" w:cs="Times New Roman" w:hint="eastAsia"/>
          <w:sz w:val="24"/>
          <w:szCs w:val="24"/>
          <w:lang w:val="fr-FR"/>
        </w:rPr>
        <w:t>10月2</w:t>
      </w:r>
      <w:r w:rsidRPr="00AD1E4C">
        <w:rPr>
          <w:rFonts w:ascii="STKaiti" w:eastAsia="STKaiti" w:hAnsi="STKaiti" w:hint="eastAsia"/>
          <w:b/>
          <w:sz w:val="24"/>
          <w:szCs w:val="24"/>
          <w:lang w:val="fr-FR" w:eastAsia="ja-JP"/>
        </w:rPr>
        <w:t>日，日内瓦</w:t>
      </w:r>
    </w:p>
    <w:p w:rsidR="008B2CC1" w:rsidRPr="009C127D" w:rsidRDefault="00216F1F" w:rsidP="00F63082">
      <w:pPr>
        <w:spacing w:after="360"/>
        <w:rPr>
          <w:caps/>
          <w:sz w:val="24"/>
        </w:rPr>
      </w:pPr>
      <w:r w:rsidRPr="00AD1E4C">
        <w:rPr>
          <w:rFonts w:ascii="STKaiti" w:eastAsia="STKaiti" w:hAnsi="STKaiti" w:cs="Times New Roman" w:hint="eastAsia"/>
          <w:kern w:val="2"/>
          <w:sz w:val="24"/>
          <w:szCs w:val="32"/>
        </w:rPr>
        <w:t>报</w:t>
      </w:r>
      <w:r w:rsidR="00956958" w:rsidRPr="00AD1E4C">
        <w:rPr>
          <w:rFonts w:ascii="STKaiti" w:eastAsia="STKaiti" w:hAnsi="STKaiti" w:cs="Times New Roman"/>
          <w:kern w:val="2"/>
          <w:sz w:val="24"/>
          <w:szCs w:val="32"/>
        </w:rPr>
        <w:t> </w:t>
      </w:r>
      <w:r w:rsidRPr="00AD1E4C">
        <w:rPr>
          <w:rFonts w:ascii="STKaiti" w:eastAsia="STKaiti" w:hAnsi="STKaiti" w:cs="Times New Roman" w:hint="eastAsia"/>
          <w:kern w:val="2"/>
          <w:sz w:val="24"/>
          <w:szCs w:val="32"/>
        </w:rPr>
        <w:t>告</w:t>
      </w:r>
    </w:p>
    <w:p w:rsidR="008B2CC1" w:rsidRPr="009C127D" w:rsidRDefault="00956958" w:rsidP="009C127D">
      <w:pPr>
        <w:spacing w:after="960"/>
        <w:rPr>
          <w:i/>
        </w:rPr>
      </w:pPr>
      <w:bookmarkStart w:id="4" w:name="Prepared"/>
      <w:bookmarkEnd w:id="4"/>
      <w:r w:rsidRPr="00AD1E4C">
        <w:rPr>
          <w:rFonts w:ascii="STKaiti" w:eastAsia="STKaiti" w:hAnsi="STKaiti" w:cs="Times New Roman" w:hint="eastAsia"/>
          <w:kern w:val="2"/>
          <w:sz w:val="21"/>
          <w:szCs w:val="24"/>
        </w:rPr>
        <w:t>经大会通过</w:t>
      </w:r>
    </w:p>
    <w:p w:rsidR="000129B4" w:rsidRPr="00201BAF" w:rsidRDefault="004E1896" w:rsidP="00201BA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本大会涉及统一编排议程（文件A/5</w:t>
      </w:r>
      <w:r w:rsidR="009E596A">
        <w:rPr>
          <w:rFonts w:ascii="SimSun" w:hAnsi="SimSun" w:cs="Times New Roman" w:hint="eastAsia"/>
          <w:sz w:val="21"/>
          <w:szCs w:val="21"/>
        </w:rPr>
        <w:t>8</w:t>
      </w:r>
      <w:r>
        <w:rPr>
          <w:rFonts w:ascii="SimSun" w:hAnsi="SimSun" w:cs="Times New Roman" w:hint="eastAsia"/>
          <w:sz w:val="21"/>
          <w:szCs w:val="21"/>
        </w:rPr>
        <w:t>/1）的下列项目：第1</w:t>
      </w:r>
      <w:r w:rsidR="009E596A">
        <w:rPr>
          <w:rFonts w:ascii="SimSun" w:hAnsi="SimSun" w:cs="Times New Roman" w:hint="eastAsia"/>
          <w:sz w:val="21"/>
          <w:szCs w:val="21"/>
        </w:rPr>
        <w:t>、2、4、5、</w:t>
      </w:r>
      <w:r>
        <w:rPr>
          <w:rFonts w:ascii="SimSun" w:hAnsi="SimSun" w:cs="Times New Roman" w:hint="eastAsia"/>
          <w:sz w:val="21"/>
          <w:szCs w:val="21"/>
        </w:rPr>
        <w:t>6、1</w:t>
      </w:r>
      <w:r w:rsidR="009E596A">
        <w:rPr>
          <w:rFonts w:ascii="SimSun" w:hAnsi="SimSun" w:cs="Times New Roman" w:hint="eastAsia"/>
          <w:sz w:val="21"/>
          <w:szCs w:val="21"/>
        </w:rPr>
        <w:t>1</w:t>
      </w:r>
      <w:r w:rsidR="00E4685B">
        <w:rPr>
          <w:rFonts w:ascii="SimSun" w:hAnsi="SimSun" w:cs="Times New Roman" w:hint="eastAsia"/>
          <w:sz w:val="21"/>
          <w:szCs w:val="21"/>
        </w:rPr>
        <w:t>（</w:t>
      </w:r>
      <w:r>
        <w:rPr>
          <w:rFonts w:ascii="SimSun" w:hAnsi="SimSun" w:cs="Times New Roman" w:hint="eastAsia"/>
          <w:sz w:val="21"/>
          <w:szCs w:val="21"/>
        </w:rPr>
        <w:t>ii</w:t>
      </w:r>
      <w:r w:rsidR="00E4685B">
        <w:rPr>
          <w:rFonts w:ascii="SimSun" w:hAnsi="SimSun" w:cs="Times New Roman" w:hint="eastAsia"/>
          <w:sz w:val="21"/>
          <w:szCs w:val="21"/>
        </w:rPr>
        <w:t>）</w:t>
      </w:r>
      <w:r>
        <w:rPr>
          <w:rFonts w:ascii="SimSun" w:hAnsi="SimSun" w:cs="Times New Roman" w:hint="eastAsia"/>
          <w:sz w:val="21"/>
          <w:szCs w:val="21"/>
        </w:rPr>
        <w:t>、12、21、</w:t>
      </w:r>
      <w:r w:rsidR="009E596A">
        <w:rPr>
          <w:rFonts w:ascii="SimSun" w:hAnsi="SimSun" w:cs="Times New Roman" w:hint="eastAsia"/>
          <w:sz w:val="21"/>
          <w:szCs w:val="21"/>
        </w:rPr>
        <w:t>29</w:t>
      </w:r>
      <w:r>
        <w:rPr>
          <w:rFonts w:ascii="SimSun" w:hAnsi="SimSun" w:cs="Times New Roman" w:hint="eastAsia"/>
          <w:sz w:val="21"/>
          <w:szCs w:val="21"/>
        </w:rPr>
        <w:t>和3</w:t>
      </w:r>
      <w:r w:rsidR="009E596A">
        <w:rPr>
          <w:rFonts w:ascii="SimSun" w:hAnsi="SimSun" w:cs="Times New Roman" w:hint="eastAsia"/>
          <w:sz w:val="21"/>
          <w:szCs w:val="21"/>
        </w:rPr>
        <w:t>0</w:t>
      </w:r>
      <w:r>
        <w:rPr>
          <w:rFonts w:ascii="SimSun" w:hAnsi="SimSun" w:cs="Times New Roman" w:hint="eastAsia"/>
          <w:sz w:val="21"/>
          <w:szCs w:val="21"/>
        </w:rPr>
        <w:t>项。</w:t>
      </w:r>
    </w:p>
    <w:p w:rsidR="000129B4" w:rsidRPr="00201BAF" w:rsidRDefault="004E1896" w:rsidP="00201BA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除第21项外，关于上述各项的报告均载于总报告（文件</w:t>
      </w:r>
      <w:r w:rsidR="009E596A">
        <w:rPr>
          <w:rFonts w:ascii="SimSun" w:hAnsi="SimSun" w:cs="Times New Roman" w:hint="eastAsia"/>
          <w:sz w:val="21"/>
          <w:szCs w:val="21"/>
        </w:rPr>
        <w:t>A/58</w:t>
      </w:r>
      <w:r>
        <w:rPr>
          <w:rFonts w:ascii="SimSun" w:hAnsi="SimSun" w:cs="Times New Roman" w:hint="eastAsia"/>
          <w:sz w:val="21"/>
          <w:szCs w:val="21"/>
        </w:rPr>
        <w:t>/1</w:t>
      </w:r>
      <w:r w:rsidR="009E596A">
        <w:rPr>
          <w:rFonts w:ascii="SimSun" w:hAnsi="SimSun" w:cs="Times New Roman" w:hint="eastAsia"/>
          <w:sz w:val="21"/>
          <w:szCs w:val="21"/>
        </w:rPr>
        <w:t>1</w:t>
      </w:r>
      <w:r>
        <w:rPr>
          <w:rFonts w:ascii="SimSun" w:hAnsi="SimSun" w:cs="Times New Roman" w:hint="eastAsia"/>
          <w:sz w:val="21"/>
          <w:szCs w:val="21"/>
        </w:rPr>
        <w:t>）。</w:t>
      </w:r>
    </w:p>
    <w:p w:rsidR="000129B4" w:rsidRPr="00201BAF" w:rsidRDefault="004E1896" w:rsidP="00201BA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关于</w:t>
      </w:r>
      <w:r w:rsidRPr="00201BAF">
        <w:rPr>
          <w:rFonts w:ascii="SimSun" w:hAnsi="SimSun" w:cs="Times New Roman" w:hint="eastAsia"/>
          <w:sz w:val="21"/>
          <w:szCs w:val="21"/>
        </w:rPr>
        <w:t>第21</w:t>
      </w:r>
      <w:r>
        <w:rPr>
          <w:rFonts w:ascii="SimSun" w:hAnsi="SimSun" w:cs="Times New Roman" w:hint="eastAsia"/>
          <w:sz w:val="21"/>
          <w:szCs w:val="21"/>
        </w:rPr>
        <w:t>项的报告载于本文件。</w:t>
      </w:r>
    </w:p>
    <w:p w:rsidR="000129B4" w:rsidRPr="00201BAF" w:rsidRDefault="00387145" w:rsidP="00201BA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PCT大会主席山德里·拉加诺夫斯基先生（拉脱维亚）主持了会议</w:t>
      </w:r>
      <w:r w:rsidR="004E1896">
        <w:rPr>
          <w:rFonts w:ascii="SimSun" w:hAnsi="SimSun" w:cs="Times New Roman" w:hint="eastAsia"/>
          <w:sz w:val="21"/>
          <w:szCs w:val="21"/>
        </w:rPr>
        <w:t>。</w:t>
      </w:r>
    </w:p>
    <w:p w:rsidR="003E2A93" w:rsidRDefault="003E2A93">
      <w:pPr>
        <w:rPr>
          <w:b/>
          <w:bCs/>
          <w:iCs/>
          <w:caps/>
          <w:szCs w:val="28"/>
        </w:rPr>
      </w:pPr>
      <w:r>
        <w:br w:type="page"/>
      </w:r>
    </w:p>
    <w:p w:rsidR="004E1896" w:rsidRPr="00AD1E4C" w:rsidRDefault="004E1896" w:rsidP="00E00D0F">
      <w:pPr>
        <w:keepNext/>
        <w:spacing w:beforeLines="100" w:before="240" w:afterLines="50" w:after="120" w:line="420" w:lineRule="atLeast"/>
        <w:jc w:val="both"/>
        <w:rPr>
          <w:rFonts w:ascii="STKaiti" w:eastAsia="STKaiti" w:hAnsi="STKaiti" w:cs="SimSun"/>
          <w:sz w:val="21"/>
          <w:szCs w:val="21"/>
        </w:rPr>
      </w:pPr>
      <w:bookmarkStart w:id="5" w:name="_GoBack"/>
      <w:bookmarkEnd w:id="5"/>
      <w:r w:rsidRPr="00AD1E4C">
        <w:rPr>
          <w:rFonts w:ascii="STKaiti" w:eastAsia="STKaiti" w:hAnsi="STKaiti" w:cs="SimSun" w:hint="eastAsia"/>
          <w:sz w:val="21"/>
          <w:szCs w:val="21"/>
        </w:rPr>
        <w:lastRenderedPageBreak/>
        <w:t>统一编排</w:t>
      </w:r>
      <w:r w:rsidRPr="00AD1E4C">
        <w:rPr>
          <w:rFonts w:ascii="STKaiti" w:eastAsia="STKaiti" w:hAnsi="STKaiti" w:hint="eastAsia"/>
          <w:snapToGrid w:val="0"/>
          <w:sz w:val="21"/>
        </w:rPr>
        <w:t>议程</w:t>
      </w:r>
      <w:r w:rsidRPr="00AD1E4C">
        <w:rPr>
          <w:rFonts w:ascii="STKaiti" w:eastAsia="STKaiti" w:hAnsi="STKaiti" w:cs="SimSun" w:hint="eastAsia"/>
          <w:sz w:val="21"/>
          <w:szCs w:val="21"/>
        </w:rPr>
        <w:t>第21项</w:t>
      </w:r>
    </w:p>
    <w:p w:rsidR="001F776E" w:rsidRDefault="004E1896" w:rsidP="004E1896">
      <w:pPr>
        <w:keepNext/>
        <w:spacing w:before="240" w:after="60" w:line="480" w:lineRule="auto"/>
        <w:outlineLvl w:val="2"/>
      </w:pPr>
      <w:r w:rsidRPr="00AD1E4C">
        <w:rPr>
          <w:rFonts w:ascii="STXihei" w:eastAsia="STXihei" w:cs="Times New Roman" w:hint="eastAsia"/>
          <w:sz w:val="21"/>
          <w:szCs w:val="21"/>
        </w:rPr>
        <w:t>PCT体系</w:t>
      </w:r>
    </w:p>
    <w:p w:rsidR="008D4CCF" w:rsidRPr="00AD0A71" w:rsidRDefault="008D4CCF" w:rsidP="008D4CCF">
      <w:pPr>
        <w:keepNext/>
        <w:overflowPunct w:val="0"/>
        <w:spacing w:afterLines="50" w:after="120" w:line="340" w:lineRule="atLeast"/>
        <w:jc w:val="both"/>
        <w:textAlignment w:val="bottom"/>
        <w:rPr>
          <w:rFonts w:ascii="SimSun" w:hAnsi="SimSun" w:cs="Times New Roman"/>
          <w:sz w:val="21"/>
          <w:szCs w:val="21"/>
          <w:u w:val="single"/>
        </w:rPr>
      </w:pPr>
      <w:r w:rsidRPr="00AD0A71">
        <w:rPr>
          <w:rFonts w:ascii="SimSun" w:hAnsi="SimSun" w:cs="Times New Roman" w:hint="eastAsia"/>
          <w:sz w:val="21"/>
          <w:szCs w:val="21"/>
          <w:u w:val="single"/>
        </w:rPr>
        <w:t>关于PCT工作组的报告</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讨论依据文件PCT/A/50/1进行。</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秘书处介绍了载有PCT工作组第十一届会议的报告的文件。会议议程充实，共有29个议程项目和25份工作文件。这表明，继续有意将PCT体系作为国际专利系统的中心支柱，以进一步促进各主管局和用户的利益。已提交一份单独文件（文件PCT/A/50/2）供大会作出决定，文件介绍了对工作组核准的《PCT实施细则》的修改。工作组还请国际局编拟一份文件（文件 PCT/A/50/3）供大会审议，并在文件中建议大会制定一项指定作为PCT国际检索和初步审查单位的申请表。本文件所附主席的总结介绍了会议期间讨论的所有议题的概况。</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萨尔瓦多代表团代表拉丁美洲及加勒比国家集团（GRULAC）发言，重申其支持文件PCT/WG/11/18中所载关于鼓励高校申请专利的PCT收费政策的巴西提案。该提案是根据产权组织经济学与统计司进行的可靠估计，并得到其他文件的支持。产权组织首席经济学家的研究表明，发展中国家的高校对费用的敏感程度是其他申请人的7倍。这表明，对这些申请人实施降费是增加PCT申请的最有效途径。修订提案包括考虑到各代表团在工作组第九和第十届会议期间就拟议降费对受益人和财务影响问题所作评论和意见的措辞。进行的修改将受益人的范围扩大到包括发展中国家和发达国家的高校。此外，降费仅限于高效在特定年份的最大申请量，而发展中国家和发达国家的高校的最高限额也不同。因此，考虑到降费对产权组织的财务影响。实施降费能够使高校充分利用极大的人才储备和能力，满足真正的需要，更好地利用知识资源，并鼓励研究新产品和服务。因此，GRULAC敦促适当考虑该提案。</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巴西代表团感谢萨尔瓦多代表团代表GRULAC所作有关支持关于高校降费的巴西提案的发言。高校对国家经济生产率增长的积极影响见诸于学术文献。研究不断发现，高校产生的知识提高了产业界的产出，对整个经济的创新产生强大而积极的溢出效应。于是，各国采取众多旨在鼓励高校努力开展研究和发展的政策。然而，高校占PCT申请总数的比例依然很低，2016年为4.15%。这表明高校在专利申请过程中依然面临很多挑战。此外，欧洲联盟委员会进行的一项研究强调专利成本是美利坚合众国、联合王国、德国、法国、西班牙、瑞典、波兰、印度、大韩民国、日本和中国高校专利申请的主要障碍。如果这些国家的情况如此，那么在资源更少的国家就更加如此。基于这些证据。以及为了补充国内一级采取的政策，巴西提出了一项便利高校进入PCT体系的提案。该提案旨在充分利用PCT费用作为监管工具，积极影响高校的专利申请行为，但不影响PCT费用的成本回收功能。因此，有针对性的降费将带来具体效果，使主要为发展中国家的高校的PCT申请增加7%，推动创新并激发创造力，这是产权组织的核心目标。这将对高校的专利申请行为产生积极影响，而不会对收入流产生重大影响。降费也符合若干产权组织战略目标, 如战略目标二（成为全球知识产权服务的首要提供者）、战略目标三（为利用知识产权促进可持续发展提供便利）、战略目标五（为全世界提供知识产权信息与分析的参考源）和战略目标七（根据全球政策主题处理知识产权问题），以及产权组织确保使其全球注册体系提供的服务得到更广泛使用的既定目标。在 PCT工作组第十一届会议上，该提案得到了108个国家的支持，占PCT缔约国总数的三分之二以上。因此，这些来自不同区域、处在不同发展水平的国家的合法需求迫切需要回应。同样，考虑到产权组织首席经济学家对产权组织财务影响的估算，代表团理解可以讨论对发达国家的高校降费。所有区域集团对讨论该提案的开放态度鼓励代表团在工作</w:t>
      </w:r>
      <w:r w:rsidRPr="002D779F">
        <w:rPr>
          <w:rFonts w:ascii="SimSun" w:hAnsi="SimSun" w:cs="Times New Roman"/>
          <w:sz w:val="21"/>
          <w:szCs w:val="21"/>
        </w:rPr>
        <w:lastRenderedPageBreak/>
        <w:t>组下届会议上继续进行这一讨论。此项费用政策的实施将使高校利用大量科学和技术人才，确实需要开发利用这一知识源泉，并制定额外的刺激政策，以便提供创新产品和服务。拟议的降费将鼓励利用PCT体系并提高申请的地域构成的多样性，就中期而言产生更多PCT服务方面的需求。这完全符合产权组织的任务。最后，代表团吁请所有成员国支持并核准对该提案的讨论。考虑到所有成员国提出的意见，该提案一旦执行将为国际社会创造一个灵活的降费措施，从而促进专利制度的使用，在关于PCT费用弹性的讨论方面迈出具体的第一步。代表团强调，应鼓励每个成员国分享自己的经验和想法，并为讨论作出贡献，以达成一项尽可能反映每个人意见的包容性提案。</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古巴代表团表示支持关于高校降费的巴西提案。</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朝鲜民主主义人民共和国代表团提到PCT工作组所讨论的题为“与联合国安全理事会制裁有关的国际申请”的议程项目，并重申它在这方面的立场。第一，代表团表示，朝鲜民主主义人民共和国一贯拒绝联合国安全理事会关于制裁朝鲜民主主义人民共和国的决议，因为既没有法律依据，也没有公平性。同时，代表团表示，在朝鲜半岛缔造和平方面，国际环境现已大为改善，而且联合国会员国中要求停止联合国对朝鲜民主主义人民共和国野蛮制裁的呼声越来越高。第二，代表团认为专利本身不是材料或服务，而是用来保护人类的知识产权的。因此，代表团表示，PCT工作组会议上的各代表团已经强调，专家小组的建议不应对PCT体系和产权组织搭建有效国际知识产权制度的任务授权产生负面影响；它进一步指出，一些代表团甚至对超出联合国制裁要求表示担忧。从这一角度出发，代表团再次敦促联合国的制裁在任何情况下都不应适用于产权组织的知识产权领域，包括专利，而且这种涉及不合法和不合理建议的议程项目应从PCT工作组的议程中移除。</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乌干达代表团对产权组织总干事和秘书处对PCT体系的稳健表现表示赞赏。为保持体系稳健，需要不断改进以适应新的挑战和用户不断变化的需求。同时，它应有利于和包容创新，并确保任何有兴趣的用户，尤其是那些财政资源有限的用户都能进入体系。为此，代表团对向来自某些国家，特别是发展中和最不发达国家的某些申请人提供费用减免尤为印象深刻。代表团坚信，向乌干达及许多发展中国家和最不发达国家的高校申请人提供费用减免可能会大大增加该体系的使用。降费也可极大地促进乌干达的高校驱动型创新。代表团认为降费可以通过增加申请数量来补偿。关于PCT体系未来的发展，乌干达一直并将继续对支持执行PCT路线图和产权组织发展议程的技术援助相关建议的必要法律发展保持开放，以消除检索和审查的差异。根据2014年的《工业产权法》，乌干达的专利审查员目前正在使用其他主管局的搜索结果进行逐案审查。乌干达注册服务局有兴趣在协助进入国家阶段的系统上接受技术支助，并加强其在PCT在线服务方面作为受理局的作用。代表团最后重申其对继续发展和利用PCT体系的承诺。</w:t>
      </w:r>
    </w:p>
    <w:p w:rsidR="009E596A" w:rsidRDefault="009E596A" w:rsidP="00030F74">
      <w:pPr>
        <w:overflowPunct w:val="0"/>
        <w:spacing w:afterLines="50" w:after="120" w:line="340" w:lineRule="atLeast"/>
        <w:ind w:left="567"/>
        <w:jc w:val="both"/>
        <w:textAlignment w:val="bottom"/>
        <w:rPr>
          <w:rFonts w:ascii="SimSun" w:hAnsi="SimSun" w:cs="Times New Roman"/>
          <w:sz w:val="21"/>
          <w:szCs w:val="21"/>
        </w:rPr>
      </w:pPr>
      <w:r w:rsidRPr="002D779F">
        <w:rPr>
          <w:rFonts w:ascii="SimSun" w:hAnsi="SimSun" w:cs="Times New Roman"/>
          <w:sz w:val="21"/>
          <w:szCs w:val="21"/>
        </w:rPr>
        <w:t>12.</w:t>
      </w:r>
      <w:r w:rsidR="00030F74">
        <w:rPr>
          <w:rFonts w:ascii="SimSun" w:hAnsi="SimSun" w:cs="Times New Roman" w:hint="eastAsia"/>
          <w:sz w:val="21"/>
          <w:szCs w:val="21"/>
        </w:rPr>
        <w:tab/>
      </w:r>
      <w:r w:rsidRPr="002D779F">
        <w:rPr>
          <w:rFonts w:ascii="SimSun" w:hAnsi="SimSun" w:cs="Times New Roman"/>
          <w:sz w:val="21"/>
          <w:szCs w:val="21"/>
        </w:rPr>
        <w:t>PCT联盟大会：</w:t>
      </w:r>
    </w:p>
    <w:p w:rsidR="00030F74" w:rsidRPr="002D2026" w:rsidRDefault="00030F74" w:rsidP="00030F74">
      <w:pPr>
        <w:tabs>
          <w:tab w:val="left" w:pos="1985"/>
        </w:tabs>
        <w:overflowPunct w:val="0"/>
        <w:spacing w:afterLines="50" w:after="120" w:line="340" w:lineRule="atLeast"/>
        <w:ind w:left="1134"/>
        <w:jc w:val="both"/>
        <w:textAlignment w:val="bottom"/>
        <w:rPr>
          <w:rFonts w:ascii="SimSun" w:hAnsi="SimSun"/>
          <w:sz w:val="21"/>
          <w:szCs w:val="21"/>
        </w:rPr>
      </w:pPr>
      <w:r w:rsidRPr="002D2026">
        <w:rPr>
          <w:rFonts w:ascii="SimSun" w:hAnsi="SimSun"/>
          <w:sz w:val="21"/>
          <w:szCs w:val="21"/>
        </w:rPr>
        <w:t>（</w:t>
      </w:r>
      <w:r w:rsidRPr="002D2026">
        <w:rPr>
          <w:rFonts w:ascii="SimSun" w:hAnsi="SimSun" w:hint="eastAsia"/>
          <w:sz w:val="21"/>
          <w:szCs w:val="21"/>
        </w:rPr>
        <w:t>i</w:t>
      </w:r>
      <w:r w:rsidRPr="002D2026">
        <w:rPr>
          <w:rFonts w:ascii="SimSun" w:hAnsi="SimSun"/>
          <w:sz w:val="21"/>
          <w:szCs w:val="21"/>
        </w:rPr>
        <w:t>）</w:t>
      </w:r>
      <w:r w:rsidRPr="002D2026">
        <w:rPr>
          <w:rFonts w:ascii="SimSun" w:hAnsi="SimSun"/>
          <w:sz w:val="21"/>
          <w:szCs w:val="21"/>
        </w:rPr>
        <w:tab/>
      </w:r>
      <w:r w:rsidRPr="002D2026">
        <w:rPr>
          <w:rFonts w:ascii="SimSun" w:hAnsi="SimSun" w:hint="eastAsia"/>
          <w:sz w:val="21"/>
          <w:szCs w:val="21"/>
        </w:rPr>
        <w:t>注意到“关于PCT工作组的报告”（文件PCT/A/50/1）；并</w:t>
      </w:r>
    </w:p>
    <w:p w:rsidR="00030F74" w:rsidRPr="000C7E66" w:rsidRDefault="00030F74" w:rsidP="00030F74">
      <w:pPr>
        <w:tabs>
          <w:tab w:val="left" w:pos="1985"/>
        </w:tabs>
        <w:overflowPunct w:val="0"/>
        <w:spacing w:afterLines="50" w:after="120" w:line="340" w:lineRule="atLeast"/>
        <w:ind w:left="1134"/>
        <w:jc w:val="both"/>
        <w:textAlignment w:val="bottom"/>
        <w:rPr>
          <w:rFonts w:ascii="SimSun" w:hAnsi="SimSun"/>
          <w:sz w:val="21"/>
          <w:szCs w:val="21"/>
        </w:rPr>
      </w:pPr>
      <w:r w:rsidRPr="002D2026">
        <w:rPr>
          <w:rFonts w:ascii="SimSun" w:hAnsi="SimSun"/>
          <w:sz w:val="21"/>
          <w:szCs w:val="21"/>
        </w:rPr>
        <w:t>（</w:t>
      </w:r>
      <w:r w:rsidRPr="002D2026">
        <w:rPr>
          <w:rFonts w:ascii="SimSun" w:hAnsi="SimSun" w:hint="eastAsia"/>
          <w:sz w:val="21"/>
          <w:szCs w:val="21"/>
        </w:rPr>
        <w:t>ii</w:t>
      </w:r>
      <w:r w:rsidRPr="002D2026">
        <w:rPr>
          <w:rFonts w:ascii="SimSun" w:hAnsi="SimSun"/>
          <w:sz w:val="21"/>
          <w:szCs w:val="21"/>
        </w:rPr>
        <w:t>）</w:t>
      </w:r>
      <w:r w:rsidRPr="002D2026">
        <w:rPr>
          <w:rFonts w:ascii="SimSun" w:hAnsi="SimSun"/>
          <w:sz w:val="21"/>
          <w:szCs w:val="21"/>
        </w:rPr>
        <w:tab/>
      </w:r>
      <w:r w:rsidRPr="002D2026">
        <w:rPr>
          <w:rFonts w:ascii="SimSun" w:hAnsi="SimSun" w:hint="eastAsia"/>
          <w:sz w:val="21"/>
          <w:szCs w:val="21"/>
        </w:rPr>
        <w:t>如该文</w:t>
      </w:r>
      <w:r w:rsidRPr="00431277">
        <w:rPr>
          <w:rFonts w:ascii="SimSun" w:hAnsi="SimSun" w:hint="eastAsia"/>
          <w:sz w:val="21"/>
          <w:szCs w:val="21"/>
        </w:rPr>
        <w:t>件第</w:t>
      </w:r>
      <w:r>
        <w:rPr>
          <w:rFonts w:ascii="SimSun" w:hAnsi="SimSun" w:hint="eastAsia"/>
          <w:sz w:val="21"/>
          <w:szCs w:val="21"/>
        </w:rPr>
        <w:t>8</w:t>
      </w:r>
      <w:r w:rsidRPr="00431277">
        <w:rPr>
          <w:rFonts w:ascii="SimSun" w:hAnsi="SimSun" w:hint="eastAsia"/>
          <w:sz w:val="21"/>
          <w:szCs w:val="21"/>
        </w:rPr>
        <w:t>段中所述，批准召开一次PCT工作组会议。</w:t>
      </w:r>
    </w:p>
    <w:p w:rsidR="009E596A" w:rsidRPr="00AD0A71" w:rsidRDefault="009E596A" w:rsidP="00AD0A71">
      <w:pPr>
        <w:keepNext/>
        <w:overflowPunct w:val="0"/>
        <w:spacing w:afterLines="50" w:after="120" w:line="340" w:lineRule="atLeast"/>
        <w:jc w:val="both"/>
        <w:textAlignment w:val="bottom"/>
        <w:rPr>
          <w:rFonts w:ascii="SimSun" w:hAnsi="SimSun" w:cs="Times New Roman"/>
          <w:sz w:val="21"/>
          <w:szCs w:val="21"/>
          <w:u w:val="single"/>
        </w:rPr>
      </w:pPr>
      <w:r w:rsidRPr="00AD0A71">
        <w:rPr>
          <w:rFonts w:ascii="SimSun" w:hAnsi="SimSun" w:cs="Times New Roman"/>
          <w:sz w:val="21"/>
          <w:szCs w:val="21"/>
          <w:u w:val="single"/>
        </w:rPr>
        <w:t>《PCT实施细则》拟议</w:t>
      </w:r>
      <w:r w:rsidR="00B86768">
        <w:rPr>
          <w:rFonts w:ascii="SimSun" w:hAnsi="SimSun" w:cs="Times New Roman" w:hint="eastAsia"/>
          <w:sz w:val="21"/>
          <w:szCs w:val="21"/>
          <w:u w:val="single"/>
        </w:rPr>
        <w:t>修正案</w:t>
      </w:r>
    </w:p>
    <w:p w:rsidR="009E596A" w:rsidRPr="002D779F" w:rsidRDefault="009E596A" w:rsidP="002D779F">
      <w:pPr>
        <w:numPr>
          <w:ilvl w:val="0"/>
          <w:numId w:val="9"/>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讨论依据文件PCT/A/50/2进行。</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秘书处介绍了该文件，文件</w:t>
      </w:r>
      <w:r w:rsidR="00E03033">
        <w:rPr>
          <w:rFonts w:ascii="SimSun" w:hAnsi="SimSun" w:cs="Times New Roman" w:hint="eastAsia"/>
          <w:sz w:val="21"/>
          <w:szCs w:val="21"/>
        </w:rPr>
        <w:t>列出</w:t>
      </w:r>
      <w:r w:rsidRPr="002D779F">
        <w:rPr>
          <w:rFonts w:ascii="SimSun" w:hAnsi="SimSun" w:cs="Times New Roman"/>
          <w:sz w:val="21"/>
          <w:szCs w:val="21"/>
        </w:rPr>
        <w:t>了对《PCT实施细则》第69条的</w:t>
      </w:r>
      <w:r w:rsidR="00E03033">
        <w:rPr>
          <w:rFonts w:ascii="SimSun" w:hAnsi="SimSun" w:cs="Times New Roman"/>
          <w:sz w:val="21"/>
          <w:szCs w:val="21"/>
        </w:rPr>
        <w:t>拟议</w:t>
      </w:r>
      <w:r w:rsidR="00E03033">
        <w:rPr>
          <w:rFonts w:ascii="SimSun" w:hAnsi="SimSun" w:cs="Times New Roman" w:hint="eastAsia"/>
          <w:sz w:val="21"/>
          <w:szCs w:val="21"/>
        </w:rPr>
        <w:t>修正案</w:t>
      </w:r>
      <w:r w:rsidRPr="002D779F">
        <w:rPr>
          <w:rFonts w:ascii="SimSun" w:hAnsi="SimSun" w:cs="Times New Roman"/>
          <w:sz w:val="21"/>
          <w:szCs w:val="21"/>
        </w:rPr>
        <w:t>。PCT工作组讨论了这些修正案，一致同意建议大会通过拟议修正案。文件附件一所载的拟议修正案旨在为申请人和审查员在国际初步审查期间开展对话增加可用的时间。该修正案将使国际初步审查单位能够在收到所需文件和费用后启动国际初步审查，不需为满足国际初步审查的要求而等到期限届满之前。</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lastRenderedPageBreak/>
        <w:t>奥地利代表团通过奥地利专利局作为PCT国际检索和初步审查单位的长期经验，强调了奥地利在PCT框架中的具体作用。事实证明，作为一个国际单位，对利用奥地利专利局作为国际检索单位或国际初步审查单位的申请人以及奥地利专利局本身都是有利的，而提供这些服务是不断提高专利检索和审查质量的动力。在努力为PCT界提供服务时，奥地利专利局有义务提供检索和初步审查报告，其通常可以决定PCT申请的命运。显然，尽管不同国家的专利实施细则和法律规定为专利申请是否应被授予专利提供了最终理由，实践证明，在大多数情况下，对一项申请的新颖性和创造性的评估才是最为重要的。因此，代表团特别关心PCT体系的发展及其在服务国际社会方面的持续发展。奥地利始终积极参加PCT工作组的审议和工作。代表团欢迎并支持文件PCT/A/50/2所载的《PCT实施细则》拟议修正案，以及文件PCT/A/50/1中PCT工作组对未来工作的建议。此外，作为PCT国际检索和初步审查单位，奥地利专利局特别满意工作组决定委托国际局编拟一项提案以供大会审议，该提案涉及文件PCT/A/50/3所载的有关制定指定主管局或政府间组织为PCT国际检索和初步审查单位的申请表。总之，代表团期待继续作为PCT体系中可靠的合作伙伴提供服务。</w:t>
      </w:r>
    </w:p>
    <w:p w:rsidR="009E596A" w:rsidRPr="002D779F" w:rsidRDefault="00C56A23" w:rsidP="005C5965">
      <w:pPr>
        <w:numPr>
          <w:ilvl w:val="0"/>
          <w:numId w:val="5"/>
        </w:numPr>
        <w:tabs>
          <w:tab w:val="clear" w:pos="567"/>
        </w:tabs>
        <w:overflowPunct w:val="0"/>
        <w:spacing w:afterLines="50" w:after="120" w:line="340" w:lineRule="atLeast"/>
        <w:ind w:left="567"/>
        <w:jc w:val="both"/>
        <w:textAlignment w:val="bottom"/>
        <w:rPr>
          <w:rFonts w:ascii="SimSun" w:hAnsi="SimSun" w:cs="Times New Roman"/>
          <w:sz w:val="21"/>
          <w:szCs w:val="21"/>
        </w:rPr>
      </w:pPr>
      <w:r w:rsidRPr="00C04490">
        <w:rPr>
          <w:rFonts w:ascii="SimSun" w:hAnsi="SimSun" w:hint="eastAsia"/>
          <w:sz w:val="21"/>
          <w:szCs w:val="21"/>
        </w:rPr>
        <w:t>PCT联盟大会通过了文件PCT/A/50/2附件一中所</w:t>
      </w:r>
      <w:r w:rsidR="00C35E66">
        <w:rPr>
          <w:rFonts w:ascii="SimSun" w:hAnsi="SimSun" w:hint="eastAsia"/>
          <w:sz w:val="21"/>
          <w:szCs w:val="21"/>
        </w:rPr>
        <w:t>载</w:t>
      </w:r>
      <w:r w:rsidRPr="00C04490">
        <w:rPr>
          <w:rFonts w:ascii="SimSun" w:hAnsi="SimSun" w:hint="eastAsia"/>
          <w:sz w:val="21"/>
          <w:szCs w:val="21"/>
        </w:rPr>
        <w:t>的《PCT实施细则》</w:t>
      </w:r>
      <w:r>
        <w:rPr>
          <w:rFonts w:ascii="SimSun" w:hAnsi="SimSun" w:hint="eastAsia"/>
          <w:sz w:val="21"/>
          <w:szCs w:val="21"/>
        </w:rPr>
        <w:t>拟议</w:t>
      </w:r>
      <w:r w:rsidRPr="00C04490">
        <w:rPr>
          <w:rFonts w:ascii="SimSun" w:hAnsi="SimSun" w:hint="eastAsia"/>
          <w:sz w:val="21"/>
          <w:szCs w:val="21"/>
        </w:rPr>
        <w:t>修正案，并通过了</w:t>
      </w:r>
      <w:r>
        <w:rPr>
          <w:rFonts w:ascii="SimSun" w:hAnsi="SimSun" w:hint="eastAsia"/>
          <w:sz w:val="21"/>
          <w:szCs w:val="21"/>
        </w:rPr>
        <w:t>该份</w:t>
      </w:r>
      <w:r w:rsidRPr="00C04490">
        <w:rPr>
          <w:rFonts w:ascii="SimSun" w:hAnsi="SimSun" w:hint="eastAsia"/>
          <w:sz w:val="21"/>
          <w:szCs w:val="21"/>
        </w:rPr>
        <w:t>文件第</w:t>
      </w:r>
      <w:r>
        <w:rPr>
          <w:rFonts w:ascii="SimSun" w:hAnsi="SimSun" w:hint="eastAsia"/>
          <w:sz w:val="21"/>
          <w:szCs w:val="21"/>
        </w:rPr>
        <w:t>4</w:t>
      </w:r>
      <w:r w:rsidRPr="00C04490">
        <w:rPr>
          <w:rFonts w:ascii="SimSun" w:hAnsi="SimSun" w:hint="eastAsia"/>
          <w:sz w:val="21"/>
          <w:szCs w:val="21"/>
        </w:rPr>
        <w:t>段中所列的生效和过渡性安排。</w:t>
      </w:r>
    </w:p>
    <w:p w:rsidR="009E596A" w:rsidRPr="00AD0A71" w:rsidRDefault="00080CF2" w:rsidP="00AD0A71">
      <w:pPr>
        <w:keepNext/>
        <w:overflowPunct w:val="0"/>
        <w:spacing w:afterLines="50" w:after="120" w:line="340" w:lineRule="atLeast"/>
        <w:jc w:val="both"/>
        <w:textAlignment w:val="bottom"/>
        <w:rPr>
          <w:rFonts w:ascii="SimSun" w:hAnsi="SimSun" w:cs="Times New Roman"/>
          <w:sz w:val="21"/>
          <w:szCs w:val="21"/>
          <w:u w:val="single"/>
        </w:rPr>
      </w:pPr>
      <w:r w:rsidRPr="00754EA3">
        <w:rPr>
          <w:rFonts w:ascii="SimSun" w:hAnsi="SimSun" w:hint="eastAsia"/>
          <w:sz w:val="21"/>
          <w:szCs w:val="21"/>
          <w:u w:val="single"/>
        </w:rPr>
        <w:t>指定</w:t>
      </w:r>
      <w:r>
        <w:rPr>
          <w:rFonts w:ascii="SimSun" w:hAnsi="SimSun" w:hint="eastAsia"/>
          <w:sz w:val="21"/>
          <w:szCs w:val="21"/>
          <w:u w:val="single"/>
        </w:rPr>
        <w:t>作</w:t>
      </w:r>
      <w:r w:rsidRPr="00754EA3">
        <w:rPr>
          <w:rFonts w:ascii="SimSun" w:hAnsi="SimSun" w:hint="eastAsia"/>
          <w:sz w:val="21"/>
          <w:szCs w:val="21"/>
          <w:u w:val="single"/>
        </w:rPr>
        <w:t>为PCT国际检索和初步审查单位</w:t>
      </w:r>
      <w:r>
        <w:rPr>
          <w:rFonts w:ascii="SimSun" w:hAnsi="SimSun" w:hint="eastAsia"/>
          <w:sz w:val="21"/>
          <w:szCs w:val="21"/>
          <w:u w:val="single"/>
        </w:rPr>
        <w:t>的申请表</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讨论依据文件PCT/A/50/3进行。</w:t>
      </w:r>
    </w:p>
    <w:p w:rsidR="009E596A" w:rsidRPr="002D779F"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2D779F">
        <w:rPr>
          <w:rFonts w:ascii="SimSun" w:hAnsi="SimSun" w:cs="Times New Roman"/>
          <w:sz w:val="21"/>
          <w:szCs w:val="21"/>
        </w:rPr>
        <w:t>秘书处介绍了该文件载有一项提案，旨在制定指定主管局或政府间组织作为PCT国际检索和初步审查单位的申请表。文件附件中所载的申请表草案已被大会作为国际检索和初步审查单位用于土耳其专利商标局和菲律宾知识产权局申请的基础。此外，许多国际检索和初步审查单位还利用此表格在2017年大会第四十九届会议上延长指定申请。为了在指定国际单位的程序中引入申请表草案，该文件建议大会通过一项决定，对2015年大会第四十六届会议通过的关于国际单位指定程序的谅解（e）段作出修改。此外，该决定还规定了今后修改申请表的程序。</w:t>
      </w:r>
    </w:p>
    <w:p w:rsidR="009E596A" w:rsidRPr="002D779F" w:rsidRDefault="00366896" w:rsidP="0094636E">
      <w:pPr>
        <w:numPr>
          <w:ilvl w:val="0"/>
          <w:numId w:val="5"/>
        </w:numPr>
        <w:tabs>
          <w:tab w:val="clear" w:pos="567"/>
        </w:tabs>
        <w:overflowPunct w:val="0"/>
        <w:spacing w:afterLines="50" w:after="120" w:line="340" w:lineRule="atLeast"/>
        <w:ind w:left="567"/>
        <w:jc w:val="both"/>
        <w:textAlignment w:val="bottom"/>
        <w:rPr>
          <w:rFonts w:ascii="SimSun" w:hAnsi="SimSun" w:cs="Times New Roman"/>
          <w:sz w:val="21"/>
          <w:szCs w:val="21"/>
        </w:rPr>
      </w:pPr>
      <w:r w:rsidRPr="00F84014">
        <w:rPr>
          <w:rFonts w:ascii="SimSun" w:hAnsi="SimSun" w:hint="eastAsia"/>
          <w:sz w:val="21"/>
          <w:szCs w:val="21"/>
        </w:rPr>
        <w:t>PCT联盟大会通过</w:t>
      </w:r>
      <w:r>
        <w:rPr>
          <w:rFonts w:ascii="SimSun" w:hAnsi="SimSun" w:hint="eastAsia"/>
          <w:sz w:val="21"/>
          <w:szCs w:val="21"/>
        </w:rPr>
        <w:t>了</w:t>
      </w:r>
      <w:r w:rsidRPr="00F84014">
        <w:rPr>
          <w:rFonts w:ascii="SimSun" w:hAnsi="SimSun" w:hint="eastAsia"/>
          <w:sz w:val="21"/>
          <w:szCs w:val="21"/>
        </w:rPr>
        <w:t>文件PCT/A/50/3第10段所列的拟议决定，</w:t>
      </w:r>
      <w:r w:rsidRPr="00D90BAB">
        <w:rPr>
          <w:rFonts w:ascii="SimSun" w:hAnsi="SimSun" w:hint="eastAsia"/>
          <w:sz w:val="21"/>
          <w:szCs w:val="21"/>
        </w:rPr>
        <w:t>即</w:t>
      </w:r>
      <w:r w:rsidRPr="005879FD">
        <w:rPr>
          <w:rFonts w:ascii="SimSun" w:hAnsi="SimSun" w:hint="eastAsia"/>
          <w:sz w:val="21"/>
          <w:szCs w:val="21"/>
        </w:rPr>
        <w:t>出</w:t>
      </w:r>
      <w:r w:rsidRPr="00F84014">
        <w:rPr>
          <w:rFonts w:ascii="SimSun" w:hAnsi="SimSun" w:hint="eastAsia"/>
          <w:sz w:val="21"/>
          <w:szCs w:val="21"/>
        </w:rPr>
        <w:t>台指定主管局或政府间组织为PCT国际检索和初步审查单位的申请表。</w:t>
      </w:r>
    </w:p>
    <w:p w:rsidR="009E596A" w:rsidRPr="00AD0A71" w:rsidRDefault="00652074" w:rsidP="00AD0A71">
      <w:pPr>
        <w:keepNext/>
        <w:overflowPunct w:val="0"/>
        <w:spacing w:afterLines="50" w:after="120" w:line="340" w:lineRule="atLeast"/>
        <w:jc w:val="both"/>
        <w:textAlignment w:val="bottom"/>
        <w:rPr>
          <w:rFonts w:ascii="SimSun" w:hAnsi="SimSun" w:cs="Times New Roman"/>
          <w:sz w:val="21"/>
          <w:szCs w:val="21"/>
          <w:u w:val="single"/>
        </w:rPr>
      </w:pPr>
      <w:r w:rsidRPr="00CE4314">
        <w:rPr>
          <w:rFonts w:ascii="SimSun" w:hAnsi="SimSun" w:hint="eastAsia"/>
          <w:sz w:val="21"/>
          <w:szCs w:val="21"/>
          <w:u w:val="single"/>
        </w:rPr>
        <w:t>关于加拿大专利局局长担任PCT国际检索单位和国际初步审查单位的协议修订案</w:t>
      </w:r>
    </w:p>
    <w:p w:rsidR="003E5A91" w:rsidRDefault="009E596A" w:rsidP="002D779F">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3E5A91">
        <w:rPr>
          <w:rFonts w:ascii="SimSun" w:hAnsi="SimSun" w:cs="Times New Roman"/>
          <w:sz w:val="21"/>
          <w:szCs w:val="21"/>
        </w:rPr>
        <w:t>讨论依据文件PCT/A/50/4进行。</w:t>
      </w:r>
    </w:p>
    <w:p w:rsidR="001244F9" w:rsidRDefault="009E596A" w:rsidP="001244F9">
      <w:pPr>
        <w:numPr>
          <w:ilvl w:val="0"/>
          <w:numId w:val="5"/>
        </w:numPr>
        <w:tabs>
          <w:tab w:val="clear" w:pos="567"/>
        </w:tabs>
        <w:overflowPunct w:val="0"/>
        <w:spacing w:afterLines="50" w:after="120" w:line="340" w:lineRule="atLeast"/>
        <w:jc w:val="both"/>
        <w:textAlignment w:val="bottom"/>
        <w:rPr>
          <w:rFonts w:ascii="SimSun" w:hAnsi="SimSun" w:cs="Times New Roman"/>
          <w:sz w:val="21"/>
          <w:szCs w:val="21"/>
        </w:rPr>
      </w:pPr>
      <w:r w:rsidRPr="003E5A91">
        <w:rPr>
          <w:rFonts w:ascii="SimSun" w:hAnsi="SimSun" w:cs="Times New Roman"/>
          <w:sz w:val="21"/>
          <w:szCs w:val="21"/>
        </w:rPr>
        <w:t>秘书处介绍了该文件，提及在2017年大会第四十九届会议上，将所有国际检索和初步审查单位的指定延长至2027年底。在该届会议上，大会批准了关于加拿大专利局作为国际检索和初步审查单位的新协议。此外，由于加拿大无法完成新协议的相关国内批准程序，大会批准将加拿大专利局和国际局之间的现行协议延期至2018年底，直至完成必要程序。加拿大在批准新协议期间发现，其显然不可能在2018年底之前完成新协议的批准程序。此外，为完成批准，加拿大政府要求在大会批准协议的若干程序和手续事项上进行修订。因此，按文件附件一所载，请大会批准关于加拿大专利局和国际局之间的现行协议修订案草案，延期一年直至新协议的批准。此外，按该文件附件二中所载，请大会批准其于2017年批准的新协议的拟议修正案。</w:t>
      </w:r>
    </w:p>
    <w:p w:rsidR="008D4CCF" w:rsidRPr="001244F9" w:rsidRDefault="008D4CCF" w:rsidP="00AF5491">
      <w:pPr>
        <w:keepNext/>
        <w:numPr>
          <w:ilvl w:val="0"/>
          <w:numId w:val="5"/>
        </w:numPr>
        <w:tabs>
          <w:tab w:val="clear" w:pos="567"/>
        </w:tabs>
        <w:overflowPunct w:val="0"/>
        <w:spacing w:afterLines="50" w:after="120" w:line="340" w:lineRule="atLeast"/>
        <w:ind w:left="567"/>
        <w:jc w:val="both"/>
        <w:textAlignment w:val="bottom"/>
        <w:rPr>
          <w:rFonts w:ascii="SimSun" w:hAnsi="SimSun" w:cs="Times New Roman"/>
          <w:sz w:val="21"/>
          <w:szCs w:val="21"/>
        </w:rPr>
      </w:pPr>
      <w:r w:rsidRPr="001244F9">
        <w:rPr>
          <w:rFonts w:ascii="SimSun" w:hAnsi="SimSun" w:cs="Times New Roman" w:hint="eastAsia"/>
          <w:sz w:val="21"/>
          <w:szCs w:val="21"/>
        </w:rPr>
        <w:lastRenderedPageBreak/>
        <w:t>PCT</w:t>
      </w:r>
      <w:r w:rsidRPr="001244F9">
        <w:rPr>
          <w:rFonts w:ascii="SimSun" w:hAnsi="SimSun" w:hint="eastAsia"/>
          <w:sz w:val="21"/>
          <w:szCs w:val="21"/>
        </w:rPr>
        <w:t>联盟</w:t>
      </w:r>
      <w:r w:rsidRPr="001244F9">
        <w:rPr>
          <w:rFonts w:ascii="SimSun" w:hAnsi="SimSun" w:cs="Times New Roman" w:hint="eastAsia"/>
          <w:sz w:val="21"/>
          <w:szCs w:val="21"/>
        </w:rPr>
        <w:t>大会：</w:t>
      </w:r>
    </w:p>
    <w:p w:rsidR="00A27080" w:rsidRPr="00E45BFA" w:rsidRDefault="008D4CCF" w:rsidP="00AF5491">
      <w:pPr>
        <w:pStyle w:val="af0"/>
        <w:keepNext/>
        <w:numPr>
          <w:ilvl w:val="0"/>
          <w:numId w:val="10"/>
        </w:numPr>
        <w:tabs>
          <w:tab w:val="left" w:pos="1985"/>
        </w:tabs>
        <w:overflowPunct w:val="0"/>
        <w:spacing w:afterLines="50" w:after="120" w:line="340" w:lineRule="atLeast"/>
        <w:ind w:left="1134" w:firstLine="0"/>
        <w:jc w:val="both"/>
        <w:textAlignment w:val="bottom"/>
        <w:rPr>
          <w:rFonts w:ascii="SimSun" w:hAnsi="SimSun"/>
          <w:sz w:val="21"/>
          <w:szCs w:val="21"/>
          <w:lang w:eastAsia="zh-CN"/>
        </w:rPr>
      </w:pPr>
      <w:r w:rsidRPr="00E45BFA">
        <w:rPr>
          <w:rFonts w:hint="eastAsia"/>
          <w:sz w:val="21"/>
          <w:szCs w:val="21"/>
          <w:lang w:eastAsia="zh-CN"/>
        </w:rPr>
        <w:t>批准了</w:t>
      </w:r>
      <w:r w:rsidRPr="00E45BFA">
        <w:rPr>
          <w:rFonts w:ascii="SimSun" w:hAnsi="SimSun" w:hint="eastAsia"/>
          <w:sz w:val="21"/>
          <w:szCs w:val="21"/>
          <w:lang w:eastAsia="zh-CN"/>
        </w:rPr>
        <w:t>文件PCT/A/50/4附件一中所载的关于加拿大专利局局长担任国际检索和初步审查单位的协议修订案草案的案文；并</w:t>
      </w:r>
    </w:p>
    <w:p w:rsidR="008D4CCF" w:rsidRPr="00E45BFA" w:rsidRDefault="008D4CCF" w:rsidP="00E45BFA">
      <w:pPr>
        <w:pStyle w:val="af0"/>
        <w:numPr>
          <w:ilvl w:val="0"/>
          <w:numId w:val="10"/>
        </w:numPr>
        <w:tabs>
          <w:tab w:val="left" w:pos="1985"/>
        </w:tabs>
        <w:overflowPunct w:val="0"/>
        <w:spacing w:afterLines="50" w:after="120" w:line="340" w:lineRule="atLeast"/>
        <w:ind w:left="1134" w:firstLine="0"/>
        <w:jc w:val="both"/>
        <w:textAlignment w:val="bottom"/>
        <w:rPr>
          <w:rFonts w:ascii="SimSun" w:hAnsi="SimSun"/>
          <w:sz w:val="21"/>
          <w:szCs w:val="21"/>
          <w:lang w:eastAsia="zh-CN"/>
        </w:rPr>
      </w:pPr>
      <w:r w:rsidRPr="00E45BFA">
        <w:rPr>
          <w:rFonts w:ascii="SimSun" w:hAnsi="SimSun" w:hint="eastAsia"/>
          <w:sz w:val="21"/>
          <w:szCs w:val="21"/>
          <w:lang w:eastAsia="zh-CN"/>
        </w:rPr>
        <w:t>批准了文件PCT/A/50/4附件二中所载的关于加拿大专利局局长担任国际检索和初步审查单位的协议拟议修订案。</w:t>
      </w:r>
    </w:p>
    <w:p w:rsidR="000F25E5" w:rsidRPr="00AD1E4C" w:rsidRDefault="000F25E5" w:rsidP="00193F0C">
      <w:pPr>
        <w:pStyle w:val="Endofdocument-Annex"/>
        <w:spacing w:before="720"/>
        <w:rPr>
          <w:rFonts w:ascii="STKaiti" w:eastAsia="STKaiti" w:hAnsi="STKaiti"/>
          <w:sz w:val="21"/>
          <w:szCs w:val="21"/>
        </w:rPr>
      </w:pPr>
      <w:r w:rsidRPr="00AD1E4C">
        <w:rPr>
          <w:rFonts w:ascii="STKaiti" w:eastAsia="STKaiti" w:hAnsi="STKaiti"/>
          <w:sz w:val="21"/>
          <w:szCs w:val="21"/>
        </w:rPr>
        <w:t>[</w:t>
      </w:r>
      <w:r w:rsidR="00543B85" w:rsidRPr="00AD1E4C">
        <w:rPr>
          <w:rFonts w:ascii="STKaiti" w:eastAsia="STKaiti" w:hAnsi="STKaiti" w:hint="eastAsia"/>
          <w:sz w:val="21"/>
          <w:szCs w:val="21"/>
        </w:rPr>
        <w:t>文件完</w:t>
      </w:r>
      <w:r w:rsidRPr="00AD1E4C">
        <w:rPr>
          <w:rFonts w:ascii="STKaiti" w:eastAsia="STKaiti" w:hAnsi="STKaiti"/>
          <w:sz w:val="21"/>
          <w:szCs w:val="21"/>
        </w:rPr>
        <w:t>]</w:t>
      </w:r>
    </w:p>
    <w:sectPr w:rsidR="000F25E5" w:rsidRPr="00AD1E4C" w:rsidSect="005E1FE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E8" w:rsidRDefault="005E1FE8">
      <w:r>
        <w:separator/>
      </w:r>
    </w:p>
  </w:endnote>
  <w:endnote w:type="continuationSeparator" w:id="0">
    <w:p w:rsidR="005E1FE8" w:rsidRDefault="005E1FE8" w:rsidP="003B38C1">
      <w:r>
        <w:separator/>
      </w:r>
    </w:p>
    <w:p w:rsidR="005E1FE8" w:rsidRPr="003B38C1" w:rsidRDefault="005E1FE8" w:rsidP="003B38C1">
      <w:pPr>
        <w:spacing w:after="60"/>
        <w:rPr>
          <w:sz w:val="17"/>
        </w:rPr>
      </w:pPr>
      <w:r>
        <w:rPr>
          <w:sz w:val="17"/>
        </w:rPr>
        <w:t>[Endnote continued from previous page]</w:t>
      </w:r>
    </w:p>
  </w:endnote>
  <w:endnote w:type="continuationNotice" w:id="1">
    <w:p w:rsidR="005E1FE8" w:rsidRPr="003B38C1" w:rsidRDefault="005E1F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E8" w:rsidRDefault="005E1FE8">
      <w:r>
        <w:separator/>
      </w:r>
    </w:p>
  </w:footnote>
  <w:footnote w:type="continuationSeparator" w:id="0">
    <w:p w:rsidR="005E1FE8" w:rsidRDefault="005E1FE8" w:rsidP="008B60B2">
      <w:r>
        <w:separator/>
      </w:r>
    </w:p>
    <w:p w:rsidR="005E1FE8" w:rsidRPr="00ED77FB" w:rsidRDefault="005E1FE8" w:rsidP="008B60B2">
      <w:pPr>
        <w:spacing w:after="60"/>
        <w:rPr>
          <w:sz w:val="17"/>
          <w:szCs w:val="17"/>
        </w:rPr>
      </w:pPr>
      <w:r w:rsidRPr="00ED77FB">
        <w:rPr>
          <w:sz w:val="17"/>
          <w:szCs w:val="17"/>
        </w:rPr>
        <w:t>[Footnote continued from previous page]</w:t>
      </w:r>
    </w:p>
  </w:footnote>
  <w:footnote w:type="continuationNotice" w:id="1">
    <w:p w:rsidR="005E1FE8" w:rsidRPr="00ED77FB" w:rsidRDefault="005E1F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82" w:rsidRPr="00AD1E4C" w:rsidRDefault="005E1FE8" w:rsidP="00477D6B">
    <w:pPr>
      <w:jc w:val="right"/>
      <w:rPr>
        <w:rFonts w:asciiTheme="minorEastAsia" w:eastAsiaTheme="minorEastAsia" w:hAnsiTheme="minorEastAsia"/>
        <w:sz w:val="21"/>
        <w:szCs w:val="21"/>
      </w:rPr>
    </w:pPr>
    <w:bookmarkStart w:id="6" w:name="Code2"/>
    <w:bookmarkEnd w:id="6"/>
    <w:r w:rsidRPr="00AD1E4C">
      <w:rPr>
        <w:rFonts w:asciiTheme="minorEastAsia" w:eastAsiaTheme="minorEastAsia" w:hAnsiTheme="minorEastAsia"/>
        <w:sz w:val="21"/>
        <w:szCs w:val="21"/>
      </w:rPr>
      <w:t>P</w:t>
    </w:r>
    <w:r w:rsidR="00956958" w:rsidRPr="00AD1E4C">
      <w:rPr>
        <w:rFonts w:asciiTheme="minorEastAsia" w:eastAsiaTheme="minorEastAsia" w:hAnsiTheme="minorEastAsia"/>
        <w:sz w:val="21"/>
        <w:szCs w:val="21"/>
      </w:rPr>
      <w:t>CT/A/50/5</w:t>
    </w:r>
  </w:p>
  <w:p w:rsidR="00EC4E49" w:rsidRDefault="000B435F" w:rsidP="00477D6B">
    <w:pPr>
      <w:jc w:val="right"/>
    </w:pPr>
    <w:r w:rsidRPr="00AD1E4C">
      <w:rPr>
        <w:rFonts w:asciiTheme="minorEastAsia" w:eastAsiaTheme="minorEastAsia" w:hAnsiTheme="minorEastAsia" w:hint="eastAsia"/>
        <w:sz w:val="21"/>
        <w:szCs w:val="21"/>
      </w:rPr>
      <w:t>第</w:t>
    </w:r>
    <w:r w:rsidR="00EC4E49" w:rsidRPr="00AD1E4C">
      <w:rPr>
        <w:rFonts w:asciiTheme="minorEastAsia" w:eastAsiaTheme="minorEastAsia" w:hAnsiTheme="minorEastAsia"/>
        <w:sz w:val="21"/>
        <w:szCs w:val="21"/>
      </w:rPr>
      <w:fldChar w:fldCharType="begin"/>
    </w:r>
    <w:r w:rsidR="00EC4E49" w:rsidRPr="00AD1E4C">
      <w:rPr>
        <w:rFonts w:asciiTheme="minorEastAsia" w:eastAsiaTheme="minorEastAsia" w:hAnsiTheme="minorEastAsia"/>
        <w:sz w:val="21"/>
        <w:szCs w:val="21"/>
      </w:rPr>
      <w:instrText xml:space="preserve"> PAGE  \* MERGEFORMAT </w:instrText>
    </w:r>
    <w:r w:rsidR="00EC4E49" w:rsidRPr="00AD1E4C">
      <w:rPr>
        <w:rFonts w:asciiTheme="minorEastAsia" w:eastAsiaTheme="minorEastAsia" w:hAnsiTheme="minorEastAsia"/>
        <w:sz w:val="21"/>
        <w:szCs w:val="21"/>
      </w:rPr>
      <w:fldChar w:fldCharType="separate"/>
    </w:r>
    <w:r w:rsidR="00E00D0F">
      <w:rPr>
        <w:rFonts w:asciiTheme="minorEastAsia" w:eastAsiaTheme="minorEastAsia" w:hAnsiTheme="minorEastAsia"/>
        <w:noProof/>
        <w:sz w:val="21"/>
        <w:szCs w:val="21"/>
      </w:rPr>
      <w:t>5</w:t>
    </w:r>
    <w:r w:rsidR="00EC4E49" w:rsidRPr="00AD1E4C">
      <w:rPr>
        <w:rFonts w:asciiTheme="minorEastAsia" w:eastAsiaTheme="minorEastAsia" w:hAnsiTheme="minorEastAsia"/>
        <w:sz w:val="21"/>
        <w:szCs w:val="21"/>
      </w:rPr>
      <w:fldChar w:fldCharType="end"/>
    </w:r>
    <w:r w:rsidRPr="00AD1E4C">
      <w:rPr>
        <w:rFonts w:asciiTheme="minorEastAsia" w:eastAsiaTheme="minorEastAsia" w:hAnsiTheme="minorEastAsia" w:hint="eastAsia"/>
        <w:sz w:val="21"/>
        <w:szCs w:val="21"/>
      </w:rPr>
      <w:t>页</w:t>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BF671B"/>
    <w:multiLevelType w:val="hybridMultilevel"/>
    <w:tmpl w:val="FCD65C42"/>
    <w:lvl w:ilvl="0" w:tplc="838CF162">
      <w:start w:val="1"/>
      <w:numFmt w:val="lowerRoman"/>
      <w:lvlText w:val="（%1）"/>
      <w:lvlJc w:val="left"/>
      <w:pPr>
        <w:ind w:left="2214" w:hanging="10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E8"/>
    <w:rsid w:val="00010EB8"/>
    <w:rsid w:val="000129B4"/>
    <w:rsid w:val="00013F3A"/>
    <w:rsid w:val="00030F74"/>
    <w:rsid w:val="00043CAA"/>
    <w:rsid w:val="00075432"/>
    <w:rsid w:val="000765C4"/>
    <w:rsid w:val="00080CF2"/>
    <w:rsid w:val="00087A32"/>
    <w:rsid w:val="0009012A"/>
    <w:rsid w:val="00090BFC"/>
    <w:rsid w:val="000968ED"/>
    <w:rsid w:val="000B435F"/>
    <w:rsid w:val="000C117A"/>
    <w:rsid w:val="000F0791"/>
    <w:rsid w:val="000F25E5"/>
    <w:rsid w:val="000F5E56"/>
    <w:rsid w:val="0011585F"/>
    <w:rsid w:val="001244F9"/>
    <w:rsid w:val="001362EE"/>
    <w:rsid w:val="00156693"/>
    <w:rsid w:val="001642E2"/>
    <w:rsid w:val="001647D5"/>
    <w:rsid w:val="00180E55"/>
    <w:rsid w:val="001832A6"/>
    <w:rsid w:val="00193776"/>
    <w:rsid w:val="00193F0C"/>
    <w:rsid w:val="00194A00"/>
    <w:rsid w:val="001A5716"/>
    <w:rsid w:val="001E65E9"/>
    <w:rsid w:val="001F776E"/>
    <w:rsid w:val="00201BAF"/>
    <w:rsid w:val="0021217E"/>
    <w:rsid w:val="0021366C"/>
    <w:rsid w:val="00216F1F"/>
    <w:rsid w:val="00261895"/>
    <w:rsid w:val="002634C4"/>
    <w:rsid w:val="00272F45"/>
    <w:rsid w:val="002928D3"/>
    <w:rsid w:val="002A0497"/>
    <w:rsid w:val="002B0642"/>
    <w:rsid w:val="002D779F"/>
    <w:rsid w:val="002F1FE6"/>
    <w:rsid w:val="002F4E68"/>
    <w:rsid w:val="002F7E93"/>
    <w:rsid w:val="00300BD7"/>
    <w:rsid w:val="00312F7F"/>
    <w:rsid w:val="00350AE2"/>
    <w:rsid w:val="00361450"/>
    <w:rsid w:val="00366896"/>
    <w:rsid w:val="003673CF"/>
    <w:rsid w:val="003845C1"/>
    <w:rsid w:val="00387145"/>
    <w:rsid w:val="003A6F89"/>
    <w:rsid w:val="003B38C1"/>
    <w:rsid w:val="003D57B0"/>
    <w:rsid w:val="003E2A93"/>
    <w:rsid w:val="003E5A91"/>
    <w:rsid w:val="00423E3E"/>
    <w:rsid w:val="00427AF4"/>
    <w:rsid w:val="00451176"/>
    <w:rsid w:val="004647DA"/>
    <w:rsid w:val="00474062"/>
    <w:rsid w:val="00477D6B"/>
    <w:rsid w:val="004A27D9"/>
    <w:rsid w:val="004E1896"/>
    <w:rsid w:val="004E37AB"/>
    <w:rsid w:val="005019FF"/>
    <w:rsid w:val="0053057A"/>
    <w:rsid w:val="00543B85"/>
    <w:rsid w:val="005478CA"/>
    <w:rsid w:val="00554C74"/>
    <w:rsid w:val="00560A29"/>
    <w:rsid w:val="00591E5B"/>
    <w:rsid w:val="005B0D3C"/>
    <w:rsid w:val="005C34E5"/>
    <w:rsid w:val="005C3FC8"/>
    <w:rsid w:val="005C5965"/>
    <w:rsid w:val="005C6649"/>
    <w:rsid w:val="005D0C16"/>
    <w:rsid w:val="005E1BE5"/>
    <w:rsid w:val="005E1FE8"/>
    <w:rsid w:val="00605827"/>
    <w:rsid w:val="00646050"/>
    <w:rsid w:val="00652074"/>
    <w:rsid w:val="0067107E"/>
    <w:rsid w:val="006713CA"/>
    <w:rsid w:val="00676C5C"/>
    <w:rsid w:val="0068223A"/>
    <w:rsid w:val="006B20FF"/>
    <w:rsid w:val="006D2C43"/>
    <w:rsid w:val="006E4F5F"/>
    <w:rsid w:val="007205B7"/>
    <w:rsid w:val="00773C76"/>
    <w:rsid w:val="00791F1D"/>
    <w:rsid w:val="007977BE"/>
    <w:rsid w:val="007A2CFC"/>
    <w:rsid w:val="007A3C3B"/>
    <w:rsid w:val="007B2BBF"/>
    <w:rsid w:val="007C79E3"/>
    <w:rsid w:val="007D1613"/>
    <w:rsid w:val="007E4C0E"/>
    <w:rsid w:val="007F5692"/>
    <w:rsid w:val="00860537"/>
    <w:rsid w:val="0086425D"/>
    <w:rsid w:val="00877718"/>
    <w:rsid w:val="00895FCC"/>
    <w:rsid w:val="008A134B"/>
    <w:rsid w:val="008B2CC1"/>
    <w:rsid w:val="008B5689"/>
    <w:rsid w:val="008B60B2"/>
    <w:rsid w:val="008C36F5"/>
    <w:rsid w:val="008D4CCF"/>
    <w:rsid w:val="008E29B5"/>
    <w:rsid w:val="008E386A"/>
    <w:rsid w:val="008F3D79"/>
    <w:rsid w:val="0090731E"/>
    <w:rsid w:val="00916EE2"/>
    <w:rsid w:val="0094636E"/>
    <w:rsid w:val="00956958"/>
    <w:rsid w:val="00957662"/>
    <w:rsid w:val="00966A22"/>
    <w:rsid w:val="0096722F"/>
    <w:rsid w:val="00980843"/>
    <w:rsid w:val="009A1779"/>
    <w:rsid w:val="009B6B45"/>
    <w:rsid w:val="009B7BA2"/>
    <w:rsid w:val="009C127D"/>
    <w:rsid w:val="009D4405"/>
    <w:rsid w:val="009E2791"/>
    <w:rsid w:val="009E3F6F"/>
    <w:rsid w:val="009E596A"/>
    <w:rsid w:val="009E6CC0"/>
    <w:rsid w:val="009F499F"/>
    <w:rsid w:val="00A02FD3"/>
    <w:rsid w:val="00A27080"/>
    <w:rsid w:val="00A37342"/>
    <w:rsid w:val="00A42DAF"/>
    <w:rsid w:val="00A45BD8"/>
    <w:rsid w:val="00A607F7"/>
    <w:rsid w:val="00A70E3B"/>
    <w:rsid w:val="00A869B7"/>
    <w:rsid w:val="00AA2ABA"/>
    <w:rsid w:val="00AA2DD4"/>
    <w:rsid w:val="00AC205C"/>
    <w:rsid w:val="00AD0A71"/>
    <w:rsid w:val="00AD1E4C"/>
    <w:rsid w:val="00AD72DC"/>
    <w:rsid w:val="00AF0A6B"/>
    <w:rsid w:val="00AF5491"/>
    <w:rsid w:val="00B004F1"/>
    <w:rsid w:val="00B05A69"/>
    <w:rsid w:val="00B07A0B"/>
    <w:rsid w:val="00B16B33"/>
    <w:rsid w:val="00B24A9B"/>
    <w:rsid w:val="00B32EFA"/>
    <w:rsid w:val="00B513A6"/>
    <w:rsid w:val="00B80C33"/>
    <w:rsid w:val="00B86768"/>
    <w:rsid w:val="00B95719"/>
    <w:rsid w:val="00B9734B"/>
    <w:rsid w:val="00BA30E2"/>
    <w:rsid w:val="00C11BFE"/>
    <w:rsid w:val="00C15124"/>
    <w:rsid w:val="00C35E66"/>
    <w:rsid w:val="00C5068F"/>
    <w:rsid w:val="00C56A23"/>
    <w:rsid w:val="00C653C5"/>
    <w:rsid w:val="00C86D74"/>
    <w:rsid w:val="00CA6DCB"/>
    <w:rsid w:val="00CC26BD"/>
    <w:rsid w:val="00CD04F1"/>
    <w:rsid w:val="00CD14AB"/>
    <w:rsid w:val="00CD7F59"/>
    <w:rsid w:val="00D12F80"/>
    <w:rsid w:val="00D44A0B"/>
    <w:rsid w:val="00D45252"/>
    <w:rsid w:val="00D5381F"/>
    <w:rsid w:val="00D66E37"/>
    <w:rsid w:val="00D71B4D"/>
    <w:rsid w:val="00D777B0"/>
    <w:rsid w:val="00D827C3"/>
    <w:rsid w:val="00D83945"/>
    <w:rsid w:val="00D86FD3"/>
    <w:rsid w:val="00D93D55"/>
    <w:rsid w:val="00DA11BA"/>
    <w:rsid w:val="00DF023A"/>
    <w:rsid w:val="00DF0509"/>
    <w:rsid w:val="00DF383E"/>
    <w:rsid w:val="00E00D0F"/>
    <w:rsid w:val="00E03033"/>
    <w:rsid w:val="00E15015"/>
    <w:rsid w:val="00E17BDF"/>
    <w:rsid w:val="00E335FE"/>
    <w:rsid w:val="00E37D2F"/>
    <w:rsid w:val="00E40A91"/>
    <w:rsid w:val="00E45BFA"/>
    <w:rsid w:val="00E4685B"/>
    <w:rsid w:val="00E6099D"/>
    <w:rsid w:val="00E85557"/>
    <w:rsid w:val="00EA4ACF"/>
    <w:rsid w:val="00EA7D6E"/>
    <w:rsid w:val="00EC4E49"/>
    <w:rsid w:val="00ED575F"/>
    <w:rsid w:val="00ED77FB"/>
    <w:rsid w:val="00EE45FA"/>
    <w:rsid w:val="00EF0730"/>
    <w:rsid w:val="00F36513"/>
    <w:rsid w:val="00F63082"/>
    <w:rsid w:val="00F66152"/>
    <w:rsid w:val="00F71525"/>
    <w:rsid w:val="00F77C8D"/>
    <w:rsid w:val="00F912E4"/>
    <w:rsid w:val="00FC2739"/>
    <w:rsid w:val="00FE34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88BEC7D-55F2-4C10-9978-DBF1603B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1F776E"/>
    <w:pPr>
      <w:keepNext/>
      <w:spacing w:before="240" w:after="220"/>
      <w:outlineLvl w:val="2"/>
    </w:pPr>
    <w:rPr>
      <w:bCs/>
      <w:szCs w:val="26"/>
      <w:u w:val="single"/>
    </w:rPr>
  </w:style>
  <w:style w:type="paragraph" w:styleId="4">
    <w:name w:val="heading 4"/>
    <w:basedOn w:val="a0"/>
    <w:next w:val="a0"/>
    <w:autoRedefine/>
    <w:qFormat/>
    <w:rsid w:val="001F776E"/>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 w:type="paragraph" w:styleId="af0">
    <w:name w:val="List Paragraph"/>
    <w:basedOn w:val="a0"/>
    <w:uiPriority w:val="34"/>
    <w:qFormat/>
    <w:rsid w:val="008D4CCF"/>
    <w:pPr>
      <w:spacing w:after="200" w:line="276" w:lineRule="auto"/>
      <w:ind w:left="720"/>
      <w:contextualSpacing/>
    </w:pPr>
    <w:rPr>
      <w:rFonts w:ascii="Calibri" w:hAnsi="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41608">
      <w:bodyDiv w:val="1"/>
      <w:marLeft w:val="0"/>
      <w:marRight w:val="0"/>
      <w:marTop w:val="0"/>
      <w:marBottom w:val="0"/>
      <w:divBdr>
        <w:top w:val="none" w:sz="0" w:space="0" w:color="auto"/>
        <w:left w:val="none" w:sz="0" w:space="0" w:color="auto"/>
        <w:bottom w:val="none" w:sz="0" w:space="0" w:color="auto"/>
        <w:right w:val="none" w:sz="0" w:space="0" w:color="auto"/>
      </w:divBdr>
    </w:div>
    <w:div w:id="9216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4CED-79BA-4118-BE57-519D817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1</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PCT/A/50/5 Prov.</vt:lpstr>
    </vt:vector>
  </TitlesOfParts>
  <Company>WIPO</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PCT/A/50/5</dc:title>
  <dc:subject>报告</dc:subject>
  <dc:creator/>
  <cp:lastModifiedBy>SONG Qiao</cp:lastModifiedBy>
  <cp:revision>4</cp:revision>
  <cp:lastPrinted>2018-09-28T14:40:00Z</cp:lastPrinted>
  <dcterms:created xsi:type="dcterms:W3CDTF">2018-12-04T10:04:00Z</dcterms:created>
  <dcterms:modified xsi:type="dcterms:W3CDTF">2018-12-04T14:53:00Z</dcterms:modified>
  <cp:category>International Patent Cooperation Union (PCT Union)</cp:category>
</cp:coreProperties>
</file>