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87" w:rsidRDefault="00F76487" w:rsidP="00F76487">
      <w:pPr>
        <w:spacing w:line="360" w:lineRule="auto"/>
        <w:ind w:left="4592"/>
        <w:rPr>
          <w:rFonts w:ascii="Arial Black" w:hAnsi="Arial Black"/>
          <w:caps/>
          <w:sz w:val="15"/>
        </w:rPr>
      </w:pPr>
      <w:r>
        <w:rPr>
          <w:noProof/>
        </w:rPr>
        <w:drawing>
          <wp:inline distT="0" distB="0" distL="0" distR="0" wp14:anchorId="5C7BE68D" wp14:editId="184887A4">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F76487" w:rsidRPr="006E4F5F" w:rsidRDefault="00F8602A" w:rsidP="00F76487">
      <w:pPr>
        <w:pBdr>
          <w:top w:val="single" w:sz="4" w:space="10" w:color="auto"/>
        </w:pBdr>
        <w:spacing w:before="120"/>
        <w:jc w:val="right"/>
        <w:rPr>
          <w:rFonts w:ascii="Arial Black" w:hAnsi="Arial Black"/>
          <w:b/>
          <w:caps/>
          <w:sz w:val="15"/>
        </w:rPr>
      </w:pPr>
      <w:r>
        <w:rPr>
          <w:rFonts w:ascii="Arial Black" w:hAnsi="Arial Black" w:hint="eastAsia"/>
          <w:b/>
          <w:caps/>
          <w:sz w:val="15"/>
        </w:rPr>
        <w:t>PCT/A/50/2</w:t>
      </w:r>
    </w:p>
    <w:p w:rsidR="00F76487" w:rsidRPr="00E62C24" w:rsidRDefault="00F76487" w:rsidP="00F7648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rsidR="00F76487" w:rsidRPr="00E62C24" w:rsidRDefault="00F76487" w:rsidP="00F7648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F76487" w:rsidRDefault="00F76487" w:rsidP="00F76487">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rsidR="00F76487" w:rsidRPr="006817EC" w:rsidRDefault="00F76487" w:rsidP="00F76487">
      <w:pPr>
        <w:spacing w:after="600"/>
        <w:rPr>
          <w:rFonts w:ascii="SimHei" w:eastAsia="SimHei"/>
          <w:sz w:val="28"/>
          <w:szCs w:val="28"/>
        </w:rPr>
      </w:pPr>
      <w:r w:rsidRPr="002C3C65">
        <w:rPr>
          <w:rFonts w:ascii="SimHei" w:eastAsia="SimHei" w:hint="eastAsia"/>
          <w:sz w:val="28"/>
          <w:szCs w:val="28"/>
        </w:rPr>
        <w:t>大　会</w:t>
      </w:r>
    </w:p>
    <w:p w:rsidR="00F76487" w:rsidRPr="002C3C65" w:rsidRDefault="00F76487" w:rsidP="00F76487">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9</w:t>
      </w:r>
      <w:r w:rsidRPr="002C3C65">
        <w:rPr>
          <w:rFonts w:ascii="KaiTi" w:eastAsia="KaiTi" w:hint="eastAsia"/>
          <w:b/>
          <w:sz w:val="24"/>
          <w:szCs w:val="24"/>
          <w:lang w:eastAsia="ja-JP"/>
        </w:rPr>
        <w:t>次</w:t>
      </w:r>
      <w:r w:rsidR="003C5820">
        <w:rPr>
          <w:rFonts w:ascii="KaiTi" w:eastAsia="KaiTi" w:hint="eastAsia"/>
          <w:b/>
          <w:sz w:val="24"/>
          <w:szCs w:val="24"/>
        </w:rPr>
        <w:t>特别会议</w:t>
      </w:r>
      <w:bookmarkStart w:id="0" w:name="_GoBack"/>
      <w:bookmarkEnd w:id="0"/>
      <w:r>
        <w:rPr>
          <w:rFonts w:ascii="KaiTi" w:eastAsia="KaiTi" w:hint="eastAsia"/>
          <w:b/>
          <w:sz w:val="24"/>
          <w:szCs w:val="24"/>
          <w:lang w:eastAsia="ja-JP"/>
        </w:rPr>
        <w:t>）</w:t>
      </w:r>
    </w:p>
    <w:p w:rsidR="00F76487" w:rsidRPr="00C23019" w:rsidRDefault="00F76487" w:rsidP="00F76487">
      <w:pPr>
        <w:spacing w:after="720"/>
        <w:textAlignment w:val="bottom"/>
        <w:rPr>
          <w:rFonts w:ascii="KaiTi" w:eastAsia="KaiTi" w:hAnsi="KaiTi"/>
          <w:sz w:val="24"/>
          <w:szCs w:val="24"/>
        </w:rPr>
      </w:pPr>
      <w:r w:rsidRPr="00F76487">
        <w:rPr>
          <w:rFonts w:ascii="KaiTi" w:eastAsia="KaiTi" w:hAnsi="KaiTi" w:cs="Times New Roman"/>
          <w:sz w:val="24"/>
          <w:szCs w:val="24"/>
          <w:lang w:eastAsia="ja-JP"/>
        </w:rPr>
        <w:t>201</w:t>
      </w:r>
      <w:r w:rsidRPr="00F76487">
        <w:rPr>
          <w:rFonts w:ascii="KaiTi" w:eastAsia="KaiTi" w:hAnsi="KaiTi" w:cs="Times New Roman" w:hint="eastAsia"/>
          <w:sz w:val="24"/>
          <w:szCs w:val="24"/>
        </w:rPr>
        <w:t>8</w:t>
      </w:r>
      <w:r w:rsidRPr="002C3C65">
        <w:rPr>
          <w:rFonts w:ascii="KaiTi" w:eastAsia="KaiTi" w:hAnsi="KaiTi" w:hint="eastAsia"/>
          <w:b/>
          <w:sz w:val="24"/>
          <w:szCs w:val="24"/>
          <w:lang w:val="fr-FR" w:eastAsia="ja-JP"/>
        </w:rPr>
        <w:t>年</w:t>
      </w:r>
      <w:r w:rsidRPr="00F76487">
        <w:rPr>
          <w:rFonts w:ascii="KaiTi" w:eastAsia="KaiTi" w:hAnsi="KaiTi" w:hint="eastAsia"/>
          <w:sz w:val="24"/>
          <w:szCs w:val="24"/>
        </w:rPr>
        <w:t>9</w:t>
      </w:r>
      <w:r w:rsidRPr="002C3C65">
        <w:rPr>
          <w:rFonts w:ascii="KaiTi" w:eastAsia="KaiTi" w:hAnsi="KaiTi" w:hint="eastAsia"/>
          <w:b/>
          <w:sz w:val="24"/>
          <w:szCs w:val="24"/>
          <w:lang w:val="fr-FR" w:eastAsia="ja-JP"/>
        </w:rPr>
        <w:t>月</w:t>
      </w:r>
      <w:r w:rsidRPr="00F76487">
        <w:rPr>
          <w:rFonts w:ascii="KaiTi" w:eastAsia="KaiTi" w:hAnsi="KaiTi" w:cs="Times New Roman" w:hint="eastAsia"/>
          <w:sz w:val="24"/>
          <w:szCs w:val="24"/>
        </w:rPr>
        <w:t>24</w:t>
      </w:r>
      <w:r w:rsidRPr="002C3C65">
        <w:rPr>
          <w:rFonts w:ascii="KaiTi" w:eastAsia="KaiTi" w:hAnsi="KaiTi" w:hint="eastAsia"/>
          <w:b/>
          <w:sz w:val="24"/>
          <w:szCs w:val="24"/>
          <w:lang w:val="fr-FR" w:eastAsia="ja-JP"/>
        </w:rPr>
        <w:t>日至</w:t>
      </w:r>
      <w:r w:rsidRPr="00F76487">
        <w:rPr>
          <w:rFonts w:ascii="KaiTi" w:eastAsia="KaiTi" w:hAnsi="KaiTi" w:cs="Times New Roman" w:hint="eastAsia"/>
          <w:sz w:val="24"/>
          <w:szCs w:val="24"/>
        </w:rPr>
        <w:t>10</w:t>
      </w:r>
      <w:r>
        <w:rPr>
          <w:rFonts w:ascii="KaiTi" w:eastAsia="KaiTi" w:hAnsi="KaiTi" w:cs="Times New Roman" w:hint="eastAsia"/>
          <w:sz w:val="24"/>
          <w:szCs w:val="24"/>
          <w:lang w:val="fr-FR"/>
        </w:rPr>
        <w:t>月</w:t>
      </w:r>
      <w:r w:rsidRPr="00F76487">
        <w:rPr>
          <w:rFonts w:ascii="KaiTi" w:eastAsia="KaiTi" w:hAnsi="KaiTi" w:cs="Times New Roman" w:hint="eastAsia"/>
          <w:sz w:val="24"/>
          <w:szCs w:val="24"/>
        </w:rPr>
        <w:t>2</w:t>
      </w:r>
      <w:r w:rsidRPr="002C3C65">
        <w:rPr>
          <w:rFonts w:ascii="KaiTi" w:eastAsia="KaiTi" w:hAnsi="KaiTi" w:hint="eastAsia"/>
          <w:b/>
          <w:sz w:val="24"/>
          <w:szCs w:val="24"/>
          <w:lang w:val="fr-FR" w:eastAsia="ja-JP"/>
        </w:rPr>
        <w:t>日</w:t>
      </w:r>
      <w:r w:rsidRPr="00F76487">
        <w:rPr>
          <w:rFonts w:ascii="KaiTi" w:eastAsia="KaiTi" w:hAnsi="KaiTi" w:hint="eastAsia"/>
          <w:b/>
          <w:sz w:val="24"/>
          <w:szCs w:val="24"/>
          <w:lang w:eastAsia="ja-JP"/>
        </w:rPr>
        <w:t>，</w:t>
      </w:r>
      <w:r w:rsidRPr="002C3C65">
        <w:rPr>
          <w:rFonts w:ascii="KaiTi" w:eastAsia="KaiTi" w:hAnsi="KaiTi" w:hint="eastAsia"/>
          <w:b/>
          <w:sz w:val="24"/>
          <w:szCs w:val="24"/>
          <w:lang w:val="fr-FR" w:eastAsia="ja-JP"/>
        </w:rPr>
        <w:t>日内瓦</w:t>
      </w:r>
    </w:p>
    <w:p w:rsidR="008B2CC1" w:rsidRPr="00F353BD" w:rsidRDefault="00F76487" w:rsidP="002F2914">
      <w:pPr>
        <w:spacing w:after="360"/>
        <w:rPr>
          <w:rFonts w:ascii="KaiTi" w:eastAsia="KaiTi" w:hAnsi="KaiTi"/>
          <w:sz w:val="24"/>
          <w:szCs w:val="32"/>
        </w:rPr>
      </w:pPr>
      <w:bookmarkStart w:id="1" w:name="TitleOfDoc"/>
      <w:bookmarkEnd w:id="1"/>
      <w:r w:rsidRPr="00F353BD">
        <w:rPr>
          <w:rFonts w:ascii="KaiTi" w:eastAsia="KaiTi" w:hAnsi="KaiTi" w:hint="eastAsia"/>
          <w:sz w:val="24"/>
          <w:szCs w:val="32"/>
        </w:rPr>
        <w:t>《PCT实施细则》拟议修正案</w:t>
      </w:r>
    </w:p>
    <w:p w:rsidR="00F353BD" w:rsidRPr="00F353BD" w:rsidRDefault="00F76487" w:rsidP="002F2914">
      <w:pPr>
        <w:overflowPunct w:val="0"/>
        <w:spacing w:after="960"/>
        <w:rPr>
          <w:rFonts w:ascii="KaiTi" w:eastAsia="KaiTi" w:hAnsi="KaiTi"/>
          <w:sz w:val="24"/>
          <w:szCs w:val="32"/>
        </w:rPr>
      </w:pPr>
      <w:bookmarkStart w:id="2" w:name="Prepared"/>
      <w:bookmarkEnd w:id="2"/>
      <w:r w:rsidRPr="00F353BD">
        <w:rPr>
          <w:rFonts w:ascii="KaiTi" w:eastAsia="KaiTi" w:hAnsi="KaiTi" w:hint="eastAsia"/>
          <w:sz w:val="24"/>
          <w:szCs w:val="32"/>
        </w:rPr>
        <w:t>国际局编拟的文件</w:t>
      </w:r>
    </w:p>
    <w:p w:rsidR="000F7CCE" w:rsidRPr="00F353BD" w:rsidRDefault="00F76487" w:rsidP="00F353BD">
      <w:pPr>
        <w:pStyle w:val="1"/>
        <w:overflowPunct w:val="0"/>
        <w:spacing w:beforeLines="100" w:before="240" w:afterLines="50" w:after="120" w:line="340" w:lineRule="atLeast"/>
        <w:jc w:val="both"/>
        <w:rPr>
          <w:rFonts w:ascii="SimHei" w:eastAsia="SimHei" w:hAnsi="SimHei"/>
          <w:b w:val="0"/>
          <w:caps/>
          <w:sz w:val="21"/>
          <w:szCs w:val="21"/>
        </w:rPr>
      </w:pPr>
      <w:r w:rsidRPr="00F353BD">
        <w:rPr>
          <w:rFonts w:ascii="SimHei" w:eastAsia="SimHei" w:hAnsi="SimHei" w:hint="eastAsia"/>
          <w:b w:val="0"/>
          <w:caps/>
          <w:sz w:val="21"/>
          <w:szCs w:val="21"/>
        </w:rPr>
        <w:t>概</w:t>
      </w:r>
      <w:r w:rsidR="00F8602A" w:rsidRPr="00F353BD">
        <w:rPr>
          <w:rFonts w:ascii="SimHei" w:eastAsia="SimHei" w:hAnsi="SimHei" w:hint="eastAsia"/>
          <w:b w:val="0"/>
          <w:caps/>
          <w:sz w:val="21"/>
          <w:szCs w:val="21"/>
        </w:rPr>
        <w:t xml:space="preserve">　</w:t>
      </w:r>
      <w:r w:rsidRPr="00F353BD">
        <w:rPr>
          <w:rFonts w:ascii="SimHei" w:eastAsia="SimHei" w:hAnsi="SimHei" w:hint="eastAsia"/>
          <w:b w:val="0"/>
          <w:caps/>
          <w:sz w:val="21"/>
          <w:szCs w:val="21"/>
        </w:rPr>
        <w:t>述</w:t>
      </w:r>
    </w:p>
    <w:p w:rsidR="000F7CCE" w:rsidRPr="00F353BD" w:rsidRDefault="009E19CA" w:rsidP="00F353BD">
      <w:pPr>
        <w:pStyle w:val="ONUME"/>
        <w:numPr>
          <w:ilvl w:val="0"/>
          <w:numId w:val="7"/>
        </w:numPr>
        <w:spacing w:afterLines="50" w:after="120" w:line="340" w:lineRule="exact"/>
        <w:jc w:val="both"/>
        <w:rPr>
          <w:rFonts w:ascii="SimSun" w:hAnsi="SimSun"/>
          <w:sz w:val="21"/>
          <w:szCs w:val="21"/>
        </w:rPr>
      </w:pPr>
      <w:r w:rsidRPr="00F353BD">
        <w:rPr>
          <w:rFonts w:ascii="SimSun" w:hAnsi="SimSun" w:hint="eastAsia"/>
          <w:sz w:val="21"/>
          <w:szCs w:val="21"/>
        </w:rPr>
        <w:t>本文件载有PCT工作组（“工作组”）在2018年6月18日至22日于日内瓦举行的第十一届会议上，商定提交大会本届会议审议的《专利合作条约（PCT）实施细则》</w:t>
      </w:r>
      <w:r w:rsidRPr="00F353BD">
        <w:rPr>
          <w:rFonts w:ascii="SimSun" w:hAnsi="SimSun"/>
          <w:sz w:val="21"/>
          <w:szCs w:val="21"/>
          <w:vertAlign w:val="superscript"/>
        </w:rPr>
        <w:footnoteReference w:id="2"/>
      </w:r>
      <w:r w:rsidRPr="00F353BD">
        <w:rPr>
          <w:rFonts w:ascii="SimSun" w:hAnsi="SimSun" w:hint="eastAsia"/>
          <w:sz w:val="21"/>
          <w:szCs w:val="21"/>
        </w:rPr>
        <w:t>的修正案。</w:t>
      </w:r>
    </w:p>
    <w:p w:rsidR="000F7CCE" w:rsidRPr="00F353BD" w:rsidRDefault="009E19CA" w:rsidP="00F353BD">
      <w:pPr>
        <w:pStyle w:val="1"/>
        <w:overflowPunct w:val="0"/>
        <w:spacing w:beforeLines="100" w:before="240" w:afterLines="50" w:after="120" w:line="340" w:lineRule="atLeast"/>
        <w:jc w:val="both"/>
        <w:rPr>
          <w:rFonts w:ascii="SimHei" w:eastAsia="SimHei" w:hAnsi="SimHei"/>
          <w:b w:val="0"/>
          <w:caps/>
          <w:sz w:val="21"/>
          <w:szCs w:val="21"/>
        </w:rPr>
      </w:pPr>
      <w:r w:rsidRPr="00F353BD">
        <w:rPr>
          <w:rFonts w:ascii="SimHei" w:eastAsia="SimHei" w:hAnsi="SimHei" w:hint="eastAsia"/>
          <w:b w:val="0"/>
          <w:caps/>
          <w:sz w:val="21"/>
          <w:szCs w:val="21"/>
        </w:rPr>
        <w:t>拟议修正案</w:t>
      </w:r>
    </w:p>
    <w:p w:rsidR="000F7CCE" w:rsidRPr="00F353BD" w:rsidRDefault="009E19CA" w:rsidP="00F353BD">
      <w:pPr>
        <w:pStyle w:val="ONUME"/>
        <w:numPr>
          <w:ilvl w:val="0"/>
          <w:numId w:val="7"/>
        </w:numPr>
        <w:spacing w:afterLines="50" w:after="120" w:line="340" w:lineRule="exact"/>
        <w:jc w:val="both"/>
        <w:rPr>
          <w:rFonts w:ascii="SimSun" w:hAnsi="SimSun"/>
          <w:sz w:val="21"/>
          <w:szCs w:val="21"/>
        </w:rPr>
      </w:pPr>
      <w:r w:rsidRPr="00F353BD">
        <w:rPr>
          <w:rFonts w:ascii="SimSun" w:hAnsi="SimSun" w:hint="eastAsia"/>
          <w:sz w:val="21"/>
          <w:szCs w:val="21"/>
        </w:rPr>
        <w:t>附件一载有拟议修正案，</w:t>
      </w:r>
      <w:r w:rsidR="00040517" w:rsidRPr="00F353BD">
        <w:rPr>
          <w:rFonts w:ascii="SimSun" w:hAnsi="SimSun" w:hint="eastAsia"/>
          <w:sz w:val="21"/>
          <w:szCs w:val="21"/>
        </w:rPr>
        <w:t>旨在</w:t>
      </w:r>
      <w:r w:rsidRPr="00F353BD">
        <w:rPr>
          <w:rFonts w:ascii="SimSun" w:hAnsi="SimSun" w:hint="eastAsia"/>
          <w:sz w:val="21"/>
          <w:szCs w:val="21"/>
        </w:rPr>
        <w:t>为申请人和审查员在国际初步审查期间（PCT第二章）开展对话增加可用的时间。为此，建议修改细则69.1(a)，允许国际初步审查单位在得到要求书、相关费用和国际检索报告或国际检索单位根据条约第17条(2)(a)作出的宣布，以及根据细则43之二.1作出的书面意见后，启动国际初步审查，除非申请人明确请求推迟启动国际初步审查，直至细则54之二.1(a)规定的适用期限届</w:t>
      </w:r>
      <w:r w:rsidR="009F73A6" w:rsidRPr="00F353BD">
        <w:rPr>
          <w:rFonts w:ascii="SimSun" w:hAnsi="SimSun" w:hint="eastAsia"/>
          <w:sz w:val="21"/>
          <w:szCs w:val="21"/>
        </w:rPr>
        <w:t>满。</w:t>
      </w:r>
    </w:p>
    <w:p w:rsidR="000F7CCE" w:rsidRPr="00F353BD" w:rsidRDefault="009F73A6" w:rsidP="00F353BD">
      <w:pPr>
        <w:pStyle w:val="ONUME"/>
        <w:numPr>
          <w:ilvl w:val="0"/>
          <w:numId w:val="7"/>
        </w:numPr>
        <w:spacing w:after="50" w:line="340" w:lineRule="exact"/>
        <w:jc w:val="both"/>
        <w:rPr>
          <w:rFonts w:ascii="SimSun" w:hAnsi="SimSun"/>
          <w:sz w:val="21"/>
          <w:szCs w:val="21"/>
        </w:rPr>
      </w:pPr>
      <w:r w:rsidRPr="00F353BD">
        <w:rPr>
          <w:rFonts w:ascii="SimSun" w:hAnsi="SimSun" w:hint="eastAsia"/>
          <w:sz w:val="21"/>
          <w:szCs w:val="21"/>
        </w:rPr>
        <w:t>附件二载有细则69.1(a)经修正后的誊清文本。</w:t>
      </w:r>
    </w:p>
    <w:p w:rsidR="000F7CCE" w:rsidRPr="000F7CCE" w:rsidRDefault="009E19CA" w:rsidP="000F7CCE">
      <w:pPr>
        <w:keepNext/>
        <w:spacing w:before="240" w:after="60"/>
        <w:outlineLvl w:val="0"/>
        <w:rPr>
          <w:b/>
          <w:bCs/>
          <w:caps/>
          <w:kern w:val="32"/>
          <w:szCs w:val="32"/>
        </w:rPr>
      </w:pPr>
      <w:r w:rsidRPr="00F353BD">
        <w:rPr>
          <w:rFonts w:ascii="SimHei" w:eastAsia="SimHei" w:hAnsi="SimHei" w:hint="eastAsia"/>
          <w:bCs/>
          <w:caps/>
          <w:kern w:val="32"/>
          <w:sz w:val="21"/>
          <w:szCs w:val="21"/>
        </w:rPr>
        <w:lastRenderedPageBreak/>
        <w:t>生效和过渡性安排</w:t>
      </w:r>
    </w:p>
    <w:p w:rsidR="000F7CCE" w:rsidRPr="00F353BD" w:rsidRDefault="009F73A6" w:rsidP="00F353BD">
      <w:pPr>
        <w:pStyle w:val="ONUME"/>
        <w:numPr>
          <w:ilvl w:val="0"/>
          <w:numId w:val="7"/>
        </w:numPr>
        <w:spacing w:afterLines="50" w:after="120" w:line="340" w:lineRule="exact"/>
        <w:jc w:val="both"/>
        <w:rPr>
          <w:rFonts w:ascii="SimSun" w:hAnsi="SimSun"/>
          <w:sz w:val="21"/>
          <w:szCs w:val="21"/>
        </w:rPr>
      </w:pPr>
      <w:r w:rsidRPr="00F353BD">
        <w:rPr>
          <w:rFonts w:ascii="SimSun" w:hAnsi="SimSun" w:hint="eastAsia"/>
          <w:sz w:val="21"/>
          <w:szCs w:val="21"/>
        </w:rPr>
        <w:t>建议拟议修正案于2019年7月1日生效，并适用于当日或之后</w:t>
      </w:r>
      <w:r w:rsidR="00F365BF" w:rsidRPr="00F353BD">
        <w:rPr>
          <w:rFonts w:ascii="SimSun" w:hAnsi="SimSun" w:hint="eastAsia"/>
          <w:sz w:val="21"/>
          <w:szCs w:val="21"/>
        </w:rPr>
        <w:t>提出国际初步审查要求</w:t>
      </w:r>
      <w:r w:rsidRPr="00F353BD">
        <w:rPr>
          <w:rFonts w:ascii="SimSun" w:hAnsi="SimSun" w:hint="eastAsia"/>
          <w:sz w:val="21"/>
          <w:szCs w:val="21"/>
        </w:rPr>
        <w:t>的任何</w:t>
      </w:r>
      <w:r w:rsidR="00F365BF" w:rsidRPr="00F353BD">
        <w:rPr>
          <w:rFonts w:ascii="SimSun" w:hAnsi="SimSun" w:hint="eastAsia"/>
          <w:sz w:val="21"/>
          <w:szCs w:val="21"/>
        </w:rPr>
        <w:t>国际申请</w:t>
      </w:r>
      <w:r w:rsidRPr="00F353BD">
        <w:rPr>
          <w:rFonts w:ascii="SimSun" w:hAnsi="SimSun" w:hint="eastAsia"/>
          <w:sz w:val="21"/>
          <w:szCs w:val="21"/>
        </w:rPr>
        <w:t>。</w:t>
      </w:r>
    </w:p>
    <w:p w:rsidR="000F7CCE" w:rsidRPr="000F7CCE" w:rsidRDefault="009F73A6" w:rsidP="00F353BD">
      <w:pPr>
        <w:pStyle w:val="ONUME"/>
        <w:numPr>
          <w:ilvl w:val="0"/>
          <w:numId w:val="7"/>
        </w:numPr>
        <w:spacing w:afterLines="50" w:after="120" w:line="340" w:lineRule="atLeast"/>
        <w:ind w:left="5534"/>
        <w:jc w:val="both"/>
        <w:rPr>
          <w:i/>
        </w:rPr>
      </w:pPr>
      <w:r w:rsidRPr="00F353BD">
        <w:rPr>
          <w:rFonts w:ascii="KaiTi" w:eastAsia="KaiTi" w:hAnsi="KaiTi" w:hint="eastAsia"/>
          <w:sz w:val="21"/>
          <w:szCs w:val="21"/>
        </w:rPr>
        <w:t>请PCT联盟大会通过文件PCT/A/50/2附件一</w:t>
      </w:r>
      <w:r w:rsidR="008642EF">
        <w:rPr>
          <w:rFonts w:ascii="KaiTi" w:eastAsia="KaiTi" w:hAnsi="KaiTi" w:hint="eastAsia"/>
          <w:sz w:val="21"/>
          <w:szCs w:val="21"/>
        </w:rPr>
        <w:t>中</w:t>
      </w:r>
      <w:r w:rsidRPr="00F353BD">
        <w:rPr>
          <w:rFonts w:ascii="KaiTi" w:eastAsia="KaiTi" w:hAnsi="KaiTi" w:hint="eastAsia"/>
          <w:sz w:val="21"/>
          <w:szCs w:val="21"/>
        </w:rPr>
        <w:t>所载的《PCT实施细则》的拟议修正案</w:t>
      </w:r>
      <w:r w:rsidR="00F365BF" w:rsidRPr="00F353BD">
        <w:rPr>
          <w:rFonts w:ascii="KaiTi" w:eastAsia="KaiTi" w:hAnsi="KaiTi" w:hint="eastAsia"/>
          <w:sz w:val="21"/>
          <w:szCs w:val="21"/>
        </w:rPr>
        <w:t>及</w:t>
      </w:r>
      <w:r w:rsidR="00AF0B17" w:rsidRPr="00F353BD">
        <w:rPr>
          <w:rFonts w:ascii="KaiTi" w:eastAsia="KaiTi" w:hAnsi="KaiTi" w:hint="eastAsia"/>
          <w:sz w:val="21"/>
          <w:szCs w:val="21"/>
        </w:rPr>
        <w:t>该文件第4段中所载的生效和过渡性安排。</w:t>
      </w:r>
    </w:p>
    <w:p w:rsidR="000F7CCE" w:rsidRPr="000F7CCE" w:rsidRDefault="000F7CCE" w:rsidP="000F7CCE"/>
    <w:p w:rsidR="000F7CCE" w:rsidRPr="002D06FD" w:rsidRDefault="00F365BF" w:rsidP="002D06FD">
      <w:pPr>
        <w:pStyle w:val="ONUME"/>
        <w:tabs>
          <w:tab w:val="right" w:leader="dot" w:pos="6600"/>
        </w:tabs>
        <w:spacing w:afterLines="50" w:after="120" w:line="340" w:lineRule="atLeast"/>
        <w:ind w:left="5534"/>
        <w:rPr>
          <w:rFonts w:ascii="KaiTi" w:eastAsia="KaiTi" w:hAnsi="KaiTi"/>
          <w:sz w:val="21"/>
          <w:szCs w:val="21"/>
        </w:rPr>
        <w:sectPr w:rsidR="000F7CCE" w:rsidRPr="002D06FD" w:rsidSect="0091786B">
          <w:headerReference w:type="default" r:id="rId10"/>
          <w:endnotePr>
            <w:numFmt w:val="decimal"/>
          </w:endnotePr>
          <w:pgSz w:w="11907" w:h="16840" w:code="9"/>
          <w:pgMar w:top="567" w:right="1134" w:bottom="1418" w:left="1418" w:header="510" w:footer="1021" w:gutter="0"/>
          <w:cols w:space="720"/>
          <w:titlePg/>
          <w:docGrid w:linePitch="299"/>
        </w:sectPr>
      </w:pPr>
      <w:r w:rsidRPr="002D06FD">
        <w:rPr>
          <w:rFonts w:ascii="KaiTi" w:eastAsia="KaiTi" w:hAnsi="KaiTi"/>
          <w:sz w:val="21"/>
          <w:szCs w:val="21"/>
        </w:rPr>
        <w:t>[</w:t>
      </w:r>
      <w:r w:rsidR="009F73A6" w:rsidRPr="002D06FD">
        <w:rPr>
          <w:rFonts w:ascii="KaiTi" w:eastAsia="KaiTi" w:hAnsi="KaiTi" w:hint="eastAsia"/>
          <w:sz w:val="21"/>
          <w:szCs w:val="21"/>
        </w:rPr>
        <w:t>后接附件</w:t>
      </w:r>
      <w:r w:rsidR="000F7CCE" w:rsidRPr="002D06FD">
        <w:rPr>
          <w:rFonts w:ascii="KaiTi" w:eastAsia="KaiTi" w:hAnsi="KaiTi"/>
          <w:sz w:val="21"/>
          <w:szCs w:val="21"/>
        </w:rPr>
        <w:t>]</w:t>
      </w:r>
    </w:p>
    <w:p w:rsidR="000F7CCE" w:rsidRPr="000F7CCE" w:rsidRDefault="000F7CCE" w:rsidP="000F7CCE">
      <w:pPr>
        <w:spacing w:after="220"/>
      </w:pPr>
    </w:p>
    <w:p w:rsidR="00AF0B17" w:rsidRPr="00C707AC" w:rsidRDefault="00AF0B17" w:rsidP="002D06FD">
      <w:pPr>
        <w:pStyle w:val="ONUME"/>
        <w:jc w:val="center"/>
        <w:rPr>
          <w:rFonts w:ascii="SimHei" w:eastAsia="SimHei" w:hAnsi="SimHei"/>
          <w:sz w:val="21"/>
          <w:szCs w:val="21"/>
        </w:rPr>
      </w:pPr>
      <w:bookmarkStart w:id="3" w:name="AxI"/>
      <w:r w:rsidRPr="00C707AC">
        <w:rPr>
          <w:rFonts w:ascii="SimHei" w:eastAsia="SimHei" w:hAnsi="SimHei" w:hint="eastAsia"/>
          <w:sz w:val="21"/>
          <w:szCs w:val="21"/>
        </w:rPr>
        <w:t>《PCT</w:t>
      </w:r>
      <w:r w:rsidR="00F365BF">
        <w:rPr>
          <w:rFonts w:ascii="SimHei" w:eastAsia="SimHei" w:hAnsi="SimHei" w:hint="eastAsia"/>
          <w:sz w:val="21"/>
          <w:szCs w:val="21"/>
        </w:rPr>
        <w:t>实施细则》拟议修正</w:t>
      </w:r>
      <w:r w:rsidR="00CB4E1C">
        <w:rPr>
          <w:rFonts w:ascii="SimHei" w:eastAsia="SimHei" w:hAnsi="SimHei" w:hint="eastAsia"/>
          <w:sz w:val="21"/>
          <w:szCs w:val="21"/>
        </w:rPr>
        <w:t>案</w:t>
      </w:r>
      <w:r w:rsidRPr="00C707AC">
        <w:rPr>
          <w:rStyle w:val="af"/>
          <w:rFonts w:ascii="SimHei" w:eastAsia="SimHei" w:hAnsi="SimHei"/>
          <w:sz w:val="21"/>
          <w:szCs w:val="21"/>
        </w:rPr>
        <w:footnoteReference w:id="3"/>
      </w:r>
    </w:p>
    <w:p w:rsidR="00AF0B17" w:rsidRPr="00F365BF" w:rsidRDefault="00AF0B17" w:rsidP="00F365BF">
      <w:pPr>
        <w:pStyle w:val="ONUME"/>
        <w:rPr>
          <w:rFonts w:ascii="SimHei" w:eastAsia="SimHei" w:hAnsi="SimHei"/>
          <w:b/>
          <w:sz w:val="21"/>
          <w:szCs w:val="21"/>
        </w:rPr>
      </w:pPr>
    </w:p>
    <w:p w:rsidR="00AF0B17" w:rsidRPr="001A1EC2" w:rsidRDefault="00AF0B17" w:rsidP="00F365BF">
      <w:pPr>
        <w:pStyle w:val="ONUME"/>
        <w:jc w:val="center"/>
        <w:rPr>
          <w:rFonts w:ascii="SimHei" w:eastAsia="SimHei" w:hAnsi="SimHei"/>
          <w:caps/>
          <w:sz w:val="21"/>
        </w:rPr>
      </w:pPr>
      <w:r w:rsidRPr="001A1EC2">
        <w:rPr>
          <w:rFonts w:ascii="SimHei" w:eastAsia="SimHei" w:hAnsi="SimHei" w:hint="eastAsia"/>
          <w:caps/>
          <w:sz w:val="21"/>
        </w:rPr>
        <w:t>目</w:t>
      </w:r>
      <w:r>
        <w:rPr>
          <w:rFonts w:ascii="SimHei" w:eastAsia="SimHei" w:hAnsi="SimHei" w:hint="eastAsia"/>
          <w:caps/>
          <w:sz w:val="21"/>
        </w:rPr>
        <w:t xml:space="preserve">　</w:t>
      </w:r>
      <w:r w:rsidRPr="001A1EC2">
        <w:rPr>
          <w:rFonts w:ascii="SimHei" w:eastAsia="SimHei" w:hAnsi="SimHei" w:hint="eastAsia"/>
          <w:caps/>
          <w:sz w:val="21"/>
        </w:rPr>
        <w:t>录</w:t>
      </w:r>
    </w:p>
    <w:p w:rsidR="00AF0B17" w:rsidRPr="00836A18" w:rsidRDefault="00AF0B17" w:rsidP="00AF0B17">
      <w:pPr>
        <w:pStyle w:val="10"/>
        <w:rPr>
          <w:rStyle w:val="FontStyle186"/>
          <w:bCs/>
          <w:sz w:val="21"/>
          <w:szCs w:val="21"/>
        </w:rPr>
      </w:pPr>
      <w:r w:rsidRPr="00836A18">
        <w:rPr>
          <w:rStyle w:val="FontStyle186"/>
          <w:rFonts w:hint="eastAsia"/>
          <w:bCs/>
          <w:sz w:val="21"/>
          <w:szCs w:val="21"/>
        </w:rPr>
        <w:t>第69条 国际初步审查的启动和期限</w:t>
      </w:r>
      <w:r w:rsidRPr="00836A18">
        <w:rPr>
          <w:rStyle w:val="FontStyle186"/>
          <w:rFonts w:hint="eastAsia"/>
          <w:bCs/>
          <w:sz w:val="21"/>
          <w:szCs w:val="21"/>
        </w:rPr>
        <w:tab/>
        <w:t>2</w:t>
      </w:r>
    </w:p>
    <w:p w:rsidR="00AF0B17" w:rsidRPr="00836A18" w:rsidRDefault="00AF0B17" w:rsidP="00AF0B17">
      <w:pPr>
        <w:pStyle w:val="20"/>
        <w:tabs>
          <w:tab w:val="right" w:leader="dot" w:pos="9345"/>
        </w:tabs>
        <w:rPr>
          <w:rStyle w:val="FontStyle186"/>
          <w:bCs/>
          <w:sz w:val="21"/>
          <w:szCs w:val="21"/>
        </w:rPr>
      </w:pPr>
      <w:r w:rsidRPr="00836A18">
        <w:rPr>
          <w:rStyle w:val="FontStyle186"/>
          <w:rFonts w:hint="eastAsia"/>
          <w:bCs/>
          <w:sz w:val="21"/>
          <w:szCs w:val="21"/>
        </w:rPr>
        <w:t xml:space="preserve">69.1 </w:t>
      </w:r>
      <w:r w:rsidRPr="00836A18">
        <w:rPr>
          <w:rStyle w:val="FontStyle186"/>
          <w:rFonts w:ascii="KaiTi" w:eastAsia="KaiTi" w:hAnsi="KaiTi" w:hint="eastAsia"/>
          <w:bCs/>
          <w:sz w:val="21"/>
          <w:szCs w:val="21"/>
        </w:rPr>
        <w:t>国际初步审查的启动</w:t>
      </w:r>
      <w:r w:rsidRPr="00836A18">
        <w:rPr>
          <w:rStyle w:val="FontStyle186"/>
          <w:rFonts w:hint="eastAsia"/>
          <w:bCs/>
          <w:sz w:val="21"/>
          <w:szCs w:val="21"/>
        </w:rPr>
        <w:tab/>
        <w:t>2</w:t>
      </w:r>
    </w:p>
    <w:p w:rsidR="002D06FD" w:rsidRDefault="00AF0B17" w:rsidP="00AF0B17">
      <w:pPr>
        <w:pStyle w:val="20"/>
        <w:tabs>
          <w:tab w:val="right" w:leader="dot" w:pos="9345"/>
        </w:tabs>
        <w:rPr>
          <w:rStyle w:val="FontStyle186"/>
          <w:rFonts w:hAnsi="SimSun"/>
          <w:bCs/>
          <w:sz w:val="21"/>
          <w:szCs w:val="21"/>
        </w:rPr>
      </w:pPr>
      <w:r w:rsidRPr="00836A18">
        <w:rPr>
          <w:rStyle w:val="FontStyle186"/>
          <w:rFonts w:hAnsi="SimSun" w:hint="eastAsia"/>
          <w:bCs/>
          <w:sz w:val="21"/>
          <w:szCs w:val="21"/>
        </w:rPr>
        <w:t>69.2 [</w:t>
      </w:r>
      <w:r w:rsidR="009574B4">
        <w:rPr>
          <w:rStyle w:val="FontStyle186"/>
          <w:rFonts w:ascii="KaiTi" w:eastAsia="KaiTi" w:hAnsi="KaiTi" w:hint="eastAsia"/>
          <w:bCs/>
          <w:sz w:val="21"/>
          <w:szCs w:val="21"/>
        </w:rPr>
        <w:t>无变化</w:t>
      </w:r>
      <w:r w:rsidRPr="00836A18">
        <w:rPr>
          <w:rStyle w:val="FontStyle186"/>
          <w:rFonts w:hAnsi="SimSun" w:hint="eastAsia"/>
          <w:bCs/>
          <w:sz w:val="21"/>
          <w:szCs w:val="21"/>
        </w:rPr>
        <w:t>]</w:t>
      </w:r>
      <w:r w:rsidRPr="00836A18">
        <w:rPr>
          <w:rStyle w:val="FontStyle186"/>
          <w:rFonts w:hAnsi="SimSun" w:hint="eastAsia"/>
          <w:bCs/>
          <w:sz w:val="21"/>
          <w:szCs w:val="21"/>
        </w:rPr>
        <w:tab/>
        <w:t>2</w:t>
      </w:r>
    </w:p>
    <w:p w:rsidR="002D06FD" w:rsidRDefault="002D06FD">
      <w:pPr>
        <w:rPr>
          <w:rStyle w:val="FontStyle186"/>
          <w:rFonts w:hAnsi="SimSun"/>
          <w:bCs/>
          <w:sz w:val="21"/>
          <w:szCs w:val="21"/>
        </w:rPr>
      </w:pPr>
      <w:r>
        <w:rPr>
          <w:rStyle w:val="FontStyle186"/>
          <w:rFonts w:hAnsi="SimSun"/>
          <w:bCs/>
          <w:sz w:val="21"/>
          <w:szCs w:val="21"/>
        </w:rPr>
        <w:br w:type="page"/>
      </w:r>
    </w:p>
    <w:p w:rsidR="00AF0B17" w:rsidRPr="00836A18" w:rsidRDefault="00AF0B17" w:rsidP="00AF0B17">
      <w:pPr>
        <w:pStyle w:val="20"/>
        <w:tabs>
          <w:tab w:val="right" w:leader="dot" w:pos="9345"/>
        </w:tabs>
        <w:rPr>
          <w:rStyle w:val="FontStyle186"/>
          <w:rFonts w:hAnsi="SimSun"/>
          <w:bCs/>
          <w:sz w:val="21"/>
          <w:szCs w:val="21"/>
        </w:rPr>
      </w:pPr>
    </w:p>
    <w:p w:rsidR="00AF0B17" w:rsidRPr="008C4569" w:rsidRDefault="00AF0B17" w:rsidP="00AF0B17">
      <w:pPr>
        <w:pStyle w:val="Style46"/>
        <w:widowControl/>
        <w:spacing w:before="240" w:line="480" w:lineRule="auto"/>
        <w:outlineLvl w:val="0"/>
        <w:rPr>
          <w:rStyle w:val="FontStyle176"/>
          <w:rFonts w:asciiTheme="minorEastAsia" w:eastAsiaTheme="minorEastAsia" w:hAnsiTheme="minorEastAsia"/>
          <w:sz w:val="21"/>
          <w:szCs w:val="21"/>
        </w:rPr>
      </w:pPr>
      <w:r w:rsidRPr="008B2172">
        <w:rPr>
          <w:rStyle w:val="FontStyle176"/>
          <w:rFonts w:asciiTheme="minorEastAsia" w:eastAsiaTheme="minorEastAsia" w:hAnsiTheme="minorEastAsia" w:hint="eastAsia"/>
          <w:sz w:val="21"/>
          <w:szCs w:val="21"/>
          <w:lang w:val="zh-CN"/>
        </w:rPr>
        <w:t>第</w:t>
      </w:r>
      <w:r w:rsidRPr="008C4569">
        <w:rPr>
          <w:rStyle w:val="FontStyle176"/>
          <w:rFonts w:asciiTheme="minorEastAsia" w:eastAsiaTheme="minorEastAsia" w:hAnsiTheme="minorEastAsia"/>
          <w:sz w:val="21"/>
          <w:szCs w:val="21"/>
        </w:rPr>
        <w:t>69</w:t>
      </w:r>
      <w:r w:rsidRPr="008B2172">
        <w:rPr>
          <w:rStyle w:val="FontStyle176"/>
          <w:rFonts w:asciiTheme="minorEastAsia" w:eastAsiaTheme="minorEastAsia" w:hAnsiTheme="minorEastAsia" w:hint="eastAsia"/>
          <w:sz w:val="21"/>
          <w:szCs w:val="21"/>
          <w:lang w:val="zh-CN"/>
        </w:rPr>
        <w:t>条</w:t>
      </w:r>
      <w:r>
        <w:rPr>
          <w:rStyle w:val="FontStyle176"/>
          <w:rFonts w:asciiTheme="minorEastAsia" w:eastAsiaTheme="minorEastAsia" w:hAnsiTheme="minorEastAsia"/>
          <w:sz w:val="21"/>
          <w:szCs w:val="21"/>
          <w:lang w:val="zh-CN"/>
        </w:rPr>
        <w:br/>
      </w:r>
      <w:r w:rsidRPr="008B2172">
        <w:rPr>
          <w:rStyle w:val="FontStyle176"/>
          <w:rFonts w:asciiTheme="minorEastAsia" w:eastAsiaTheme="minorEastAsia" w:hAnsiTheme="minorEastAsia" w:hint="eastAsia"/>
          <w:sz w:val="21"/>
          <w:szCs w:val="21"/>
          <w:lang w:val="zh-CN"/>
        </w:rPr>
        <w:t>国际初步审查的启动和期限</w:t>
      </w:r>
    </w:p>
    <w:p w:rsidR="00AF0B17" w:rsidRPr="008C4569" w:rsidRDefault="00AF0B17" w:rsidP="00AF0B17">
      <w:pPr>
        <w:pStyle w:val="Style50"/>
        <w:widowControl/>
        <w:spacing w:before="480" w:line="480" w:lineRule="auto"/>
        <w:ind w:firstLine="0"/>
        <w:rPr>
          <w:rStyle w:val="FontStyle186"/>
          <w:rFonts w:hAnsi="SimSun" w:cs="SimHei"/>
          <w:sz w:val="21"/>
          <w:szCs w:val="21"/>
        </w:rPr>
      </w:pPr>
      <w:r w:rsidRPr="008C4569">
        <w:rPr>
          <w:rStyle w:val="FontStyle186"/>
          <w:rFonts w:hAnsi="SimSun" w:cs="SimHei"/>
          <w:sz w:val="21"/>
          <w:szCs w:val="21"/>
        </w:rPr>
        <w:t>69.1</w:t>
      </w:r>
      <w:r w:rsidRPr="00CB2B82">
        <w:rPr>
          <w:rStyle w:val="FontStyle186"/>
          <w:rFonts w:ascii="Arial" w:hAnsi="Arial" w:cs="Arial"/>
          <w:sz w:val="21"/>
          <w:szCs w:val="21"/>
        </w:rPr>
        <w:t xml:space="preserve">   </w:t>
      </w:r>
      <w:r w:rsidRPr="008B2172">
        <w:rPr>
          <w:rStyle w:val="FontStyle186"/>
          <w:rFonts w:ascii="KaiTi" w:eastAsia="KaiTi" w:hAnsi="SimSun" w:cs="SimHei" w:hint="eastAsia"/>
          <w:sz w:val="21"/>
          <w:szCs w:val="21"/>
          <w:lang w:val="zh-CN"/>
        </w:rPr>
        <w:t>国际初步审查的启动</w:t>
      </w:r>
    </w:p>
    <w:p w:rsidR="00AF0B17" w:rsidRPr="008C4569" w:rsidRDefault="00AF0B17" w:rsidP="00AF0B17">
      <w:pPr>
        <w:pStyle w:val="Style50"/>
        <w:widowControl/>
        <w:spacing w:before="240" w:after="240" w:line="480" w:lineRule="auto"/>
        <w:ind w:right="1" w:firstLine="630"/>
        <w:rPr>
          <w:rStyle w:val="FontStyle186"/>
          <w:rFonts w:hAnsi="SimSun"/>
          <w:sz w:val="21"/>
          <w:szCs w:val="21"/>
        </w:rPr>
      </w:pPr>
      <w:r w:rsidRPr="008C4569">
        <w:rPr>
          <w:rStyle w:val="FontStyle186"/>
          <w:rFonts w:hAnsi="SimSun" w:hint="eastAsia"/>
          <w:sz w:val="21"/>
          <w:szCs w:val="21"/>
        </w:rPr>
        <w:t>(</w:t>
      </w:r>
      <w:r w:rsidRPr="008C4569">
        <w:rPr>
          <w:rStyle w:val="FontStyle186"/>
          <w:rFonts w:hAnsi="SimSun"/>
          <w:sz w:val="21"/>
          <w:szCs w:val="21"/>
        </w:rPr>
        <w:t>a)</w:t>
      </w:r>
      <w:r w:rsidRPr="008C4569">
        <w:rPr>
          <w:rStyle w:val="FontStyle186"/>
          <w:rFonts w:hAnsi="SimSun"/>
          <w:sz w:val="21"/>
          <w:szCs w:val="21"/>
        </w:rPr>
        <w:tab/>
      </w:r>
      <w:r w:rsidRPr="008B2172">
        <w:rPr>
          <w:rStyle w:val="FontStyle186"/>
          <w:rFonts w:hAnsi="SimSun" w:hint="eastAsia"/>
          <w:sz w:val="21"/>
          <w:szCs w:val="21"/>
          <w:lang w:val="zh-CN"/>
        </w:rPr>
        <w:t>除</w:t>
      </w:r>
      <w:r w:rsidRPr="008C4569">
        <w:rPr>
          <w:rStyle w:val="FontStyle186"/>
          <w:rFonts w:hAnsi="SimSun"/>
          <w:sz w:val="21"/>
          <w:szCs w:val="21"/>
        </w:rPr>
        <w:t>(b)</w:t>
      </w:r>
      <w:r w:rsidRPr="008B2172">
        <w:rPr>
          <w:rStyle w:val="FontStyle186"/>
          <w:rFonts w:hAnsi="SimSun" w:hint="eastAsia"/>
          <w:sz w:val="21"/>
          <w:szCs w:val="21"/>
          <w:lang w:val="zh-CN"/>
        </w:rPr>
        <w:t>至</w:t>
      </w:r>
      <w:r w:rsidRPr="008C4569">
        <w:rPr>
          <w:rStyle w:val="FontStyle186"/>
          <w:rFonts w:hAnsi="SimSun"/>
          <w:sz w:val="21"/>
          <w:szCs w:val="21"/>
        </w:rPr>
        <w:t>(e)</w:t>
      </w:r>
      <w:r w:rsidRPr="008B2172">
        <w:rPr>
          <w:rStyle w:val="FontStyle186"/>
          <w:rFonts w:hAnsi="SimSun" w:hint="eastAsia"/>
          <w:sz w:val="21"/>
          <w:szCs w:val="21"/>
          <w:lang w:val="zh-CN"/>
        </w:rPr>
        <w:t>另有规定外</w:t>
      </w:r>
      <w:r w:rsidRPr="008C4569">
        <w:rPr>
          <w:rStyle w:val="FontStyle186"/>
          <w:rFonts w:hAnsi="SimSun" w:hint="eastAsia"/>
          <w:sz w:val="21"/>
          <w:szCs w:val="21"/>
        </w:rPr>
        <w:t>，</w:t>
      </w:r>
      <w:r w:rsidRPr="008B2172">
        <w:rPr>
          <w:rStyle w:val="FontStyle186"/>
          <w:rFonts w:hAnsi="SimSun" w:hint="eastAsia"/>
          <w:sz w:val="21"/>
          <w:szCs w:val="21"/>
          <w:lang w:val="zh-CN"/>
        </w:rPr>
        <w:t>国际初步审查单位在得到以下全部文件后应启动国际初步审查</w:t>
      </w:r>
      <w:r w:rsidRPr="008C4569">
        <w:rPr>
          <w:rStyle w:val="FontStyle186"/>
          <w:rFonts w:hAnsi="SimSun" w:hint="eastAsia"/>
          <w:sz w:val="21"/>
          <w:szCs w:val="21"/>
        </w:rPr>
        <w:t>：</w:t>
      </w:r>
    </w:p>
    <w:p w:rsidR="00AF0B17" w:rsidRPr="008B2172" w:rsidRDefault="00AF0B17" w:rsidP="00AF0B17">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w:t>
      </w:r>
      <w:r w:rsidRPr="008B2172">
        <w:rPr>
          <w:rStyle w:val="FontStyle186"/>
          <w:rFonts w:hAnsi="SimSun"/>
          <w:sz w:val="21"/>
          <w:szCs w:val="21"/>
          <w:lang w:val="zh-CN"/>
        </w:rPr>
        <w:tab/>
      </w:r>
      <w:r w:rsidRPr="008B2172">
        <w:rPr>
          <w:rStyle w:val="FontStyle186"/>
          <w:rFonts w:hAnsi="SimSun" w:hint="eastAsia"/>
          <w:sz w:val="21"/>
          <w:szCs w:val="21"/>
          <w:lang w:val="zh-CN"/>
        </w:rPr>
        <w:t>国际初步审查要求书；</w:t>
      </w:r>
    </w:p>
    <w:p w:rsidR="00AF0B17" w:rsidRPr="008B2172" w:rsidRDefault="00AF0B17" w:rsidP="00AF0B17">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w:t>
      </w:r>
      <w:r w:rsidRPr="008B2172">
        <w:rPr>
          <w:rStyle w:val="FontStyle186"/>
          <w:rFonts w:hAnsi="SimSun"/>
          <w:sz w:val="21"/>
          <w:szCs w:val="21"/>
          <w:lang w:val="zh-CN"/>
        </w:rPr>
        <w:tab/>
      </w:r>
      <w:r w:rsidRPr="008B2172">
        <w:rPr>
          <w:rStyle w:val="FontStyle186"/>
          <w:rFonts w:hAnsi="SimSun" w:hint="eastAsia"/>
          <w:sz w:val="21"/>
          <w:szCs w:val="21"/>
          <w:lang w:val="zh-CN"/>
        </w:rPr>
        <w:t>应当缴纳的(全部)手续费和初步审查费，包括：在适用的情况下根据本细则</w:t>
      </w:r>
      <w:r w:rsidRPr="008B2172">
        <w:rPr>
          <w:rStyle w:val="FontStyle186"/>
          <w:rFonts w:hAnsi="SimSun"/>
          <w:sz w:val="21"/>
          <w:szCs w:val="21"/>
          <w:lang w:val="zh-CN"/>
        </w:rPr>
        <w:t>58</w:t>
      </w:r>
      <w:r w:rsidRPr="008B2172">
        <w:rPr>
          <w:rStyle w:val="FontStyle186"/>
          <w:rFonts w:hAnsi="SimSun" w:hint="eastAsia"/>
          <w:sz w:val="21"/>
          <w:szCs w:val="21"/>
          <w:lang w:val="zh-CN"/>
        </w:rPr>
        <w:t>之二</w:t>
      </w:r>
      <w:r w:rsidRPr="008B2172">
        <w:rPr>
          <w:rStyle w:val="FontStyle186"/>
          <w:rFonts w:hAnsi="SimSun"/>
          <w:sz w:val="21"/>
          <w:szCs w:val="21"/>
          <w:lang w:val="zh-CN"/>
        </w:rPr>
        <w:t>.2</w:t>
      </w:r>
      <w:r w:rsidRPr="008B2172">
        <w:rPr>
          <w:rStyle w:val="FontStyle186"/>
          <w:rFonts w:hAnsi="SimSun" w:hint="eastAsia"/>
          <w:sz w:val="21"/>
          <w:szCs w:val="21"/>
          <w:lang w:val="zh-CN"/>
        </w:rPr>
        <w:t>所收取的滞纳金；和</w:t>
      </w:r>
    </w:p>
    <w:p w:rsidR="00AF0B17" w:rsidRPr="008B2172" w:rsidRDefault="00AF0B17" w:rsidP="00AF0B17">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(iii)</w:t>
      </w:r>
      <w:r w:rsidRPr="008B2172">
        <w:rPr>
          <w:rStyle w:val="FontStyle186"/>
          <w:rFonts w:hAnsi="SimSun" w:hint="eastAsia"/>
          <w:sz w:val="21"/>
          <w:szCs w:val="21"/>
          <w:lang w:val="zh-CN"/>
        </w:rPr>
        <w:t>国际检索报告或者国际检索单位根据条约第</w:t>
      </w:r>
      <w:r w:rsidRPr="008B2172">
        <w:rPr>
          <w:rStyle w:val="FontStyle186"/>
          <w:rFonts w:hAnsi="SimSun"/>
          <w:sz w:val="21"/>
          <w:szCs w:val="21"/>
          <w:lang w:val="zh-CN"/>
        </w:rPr>
        <w:t>17</w:t>
      </w:r>
      <w:r w:rsidRPr="008B2172">
        <w:rPr>
          <w:rStyle w:val="FontStyle186"/>
          <w:rFonts w:hAnsi="SimSun" w:hint="eastAsia"/>
          <w:sz w:val="21"/>
          <w:szCs w:val="21"/>
          <w:lang w:val="zh-CN"/>
        </w:rPr>
        <w:t>条</w:t>
      </w:r>
      <w:r w:rsidRPr="008B2172">
        <w:rPr>
          <w:rStyle w:val="FontStyle186"/>
          <w:rFonts w:hAnsi="SimSun"/>
          <w:sz w:val="21"/>
          <w:szCs w:val="21"/>
          <w:lang w:val="zh-CN"/>
        </w:rPr>
        <w:t>(2)(a)</w:t>
      </w:r>
      <w:r w:rsidRPr="008B2172">
        <w:rPr>
          <w:rStyle w:val="FontStyle186"/>
          <w:rFonts w:hAnsi="SimSun" w:hint="eastAsia"/>
          <w:sz w:val="21"/>
          <w:szCs w:val="21"/>
          <w:lang w:val="zh-CN"/>
        </w:rPr>
        <w:t>作出的关于将不制定国际检索报告的宣布，以及根据本细则</w:t>
      </w:r>
      <w:r w:rsidRPr="008B2172">
        <w:rPr>
          <w:rStyle w:val="FontStyle186"/>
          <w:rFonts w:hAnsi="SimSun"/>
          <w:sz w:val="21"/>
          <w:szCs w:val="21"/>
          <w:lang w:val="zh-CN"/>
        </w:rPr>
        <w:t>43</w:t>
      </w:r>
      <w:r w:rsidRPr="008B2172">
        <w:rPr>
          <w:rStyle w:val="FontStyle186"/>
          <w:rFonts w:hAnsi="SimSun" w:hint="eastAsia"/>
          <w:sz w:val="21"/>
          <w:szCs w:val="21"/>
          <w:lang w:val="zh-CN"/>
        </w:rPr>
        <w:t>之二</w:t>
      </w:r>
      <w:r w:rsidRPr="008B2172">
        <w:rPr>
          <w:rStyle w:val="FontStyle186"/>
          <w:rFonts w:hAnsi="SimSun"/>
          <w:sz w:val="21"/>
          <w:szCs w:val="21"/>
          <w:lang w:val="zh-CN"/>
        </w:rPr>
        <w:t>.1</w:t>
      </w:r>
      <w:r w:rsidRPr="008B2172">
        <w:rPr>
          <w:rStyle w:val="FontStyle186"/>
          <w:rFonts w:hAnsi="SimSun" w:hint="eastAsia"/>
          <w:sz w:val="21"/>
          <w:szCs w:val="21"/>
          <w:lang w:val="zh-CN"/>
        </w:rPr>
        <w:t>所作出的书面意见；</w:t>
      </w:r>
    </w:p>
    <w:p w:rsidR="00AF0B17" w:rsidRPr="008B2172" w:rsidRDefault="00AF0B17" w:rsidP="00AF0B17">
      <w:pPr>
        <w:pStyle w:val="Style50"/>
        <w:widowControl/>
        <w:spacing w:before="240" w:after="240" w:line="480" w:lineRule="auto"/>
        <w:ind w:right="1" w:firstLine="0"/>
        <w:rPr>
          <w:rStyle w:val="FontStyle186"/>
          <w:rFonts w:hAnsi="SimSun"/>
          <w:sz w:val="21"/>
          <w:szCs w:val="21"/>
          <w:lang w:val="zh-CN"/>
        </w:rPr>
      </w:pPr>
      <w:r w:rsidRPr="008B2172">
        <w:rPr>
          <w:rStyle w:val="FontStyle186"/>
          <w:rFonts w:hAnsi="SimSun" w:hint="eastAsia"/>
          <w:strike/>
          <w:color w:val="FF0000"/>
          <w:sz w:val="21"/>
          <w:szCs w:val="21"/>
          <w:lang w:val="zh-CN"/>
        </w:rPr>
        <w:t>前提是国际初步审查单位不应在本细则</w:t>
      </w:r>
      <w:r w:rsidRPr="008B2172">
        <w:rPr>
          <w:rStyle w:val="FontStyle186"/>
          <w:rFonts w:hAnsi="SimSun"/>
          <w:strike/>
          <w:color w:val="FF0000"/>
          <w:sz w:val="21"/>
          <w:szCs w:val="21"/>
          <w:lang w:val="zh-CN"/>
        </w:rPr>
        <w:t>54</w:t>
      </w:r>
      <w:r w:rsidRPr="008B2172">
        <w:rPr>
          <w:rStyle w:val="FontStyle186"/>
          <w:rFonts w:hAnsi="SimSun" w:hint="eastAsia"/>
          <w:strike/>
          <w:color w:val="FF0000"/>
          <w:sz w:val="21"/>
          <w:szCs w:val="21"/>
          <w:lang w:val="zh-CN"/>
        </w:rPr>
        <w:t>之二</w:t>
      </w:r>
      <w:r w:rsidRPr="008B2172">
        <w:rPr>
          <w:rStyle w:val="FontStyle186"/>
          <w:rFonts w:hAnsi="SimSun"/>
          <w:strike/>
          <w:color w:val="FF0000"/>
          <w:sz w:val="21"/>
          <w:szCs w:val="21"/>
          <w:lang w:val="zh-CN"/>
        </w:rPr>
        <w:t>.1(a)</w:t>
      </w:r>
      <w:r w:rsidRPr="008B2172">
        <w:rPr>
          <w:rStyle w:val="FontStyle186"/>
          <w:rFonts w:hAnsi="SimSun" w:hint="eastAsia"/>
          <w:strike/>
          <w:color w:val="FF0000"/>
          <w:sz w:val="21"/>
          <w:szCs w:val="21"/>
          <w:lang w:val="zh-CN"/>
        </w:rPr>
        <w:t>所规定的适用期限届满之前启动国际初步审查，</w:t>
      </w:r>
      <w:r w:rsidRPr="008B2172">
        <w:rPr>
          <w:rStyle w:val="FontStyle186"/>
          <w:rFonts w:hAnsi="SimSun" w:hint="eastAsia"/>
          <w:sz w:val="21"/>
          <w:szCs w:val="21"/>
          <w:lang w:val="zh-CN"/>
        </w:rPr>
        <w:t>除非申请人明确请求</w:t>
      </w:r>
      <w:r>
        <w:rPr>
          <w:rStyle w:val="FontStyle186"/>
          <w:rFonts w:hAnsi="SimSun" w:hint="eastAsia"/>
          <w:color w:val="0000FF"/>
          <w:sz w:val="21"/>
          <w:szCs w:val="21"/>
          <w:u w:val="single"/>
          <w:lang w:val="zh-CN"/>
        </w:rPr>
        <w:t>将</w:t>
      </w:r>
      <w:r w:rsidRPr="00CB2B82">
        <w:rPr>
          <w:rStyle w:val="FontStyle186"/>
          <w:rFonts w:hAnsi="SimSun" w:hint="eastAsia"/>
          <w:color w:val="0000FF"/>
          <w:sz w:val="21"/>
          <w:szCs w:val="21"/>
          <w:u w:val="single"/>
          <w:lang w:val="zh-CN"/>
        </w:rPr>
        <w:t>国际初步审查</w:t>
      </w:r>
      <w:r>
        <w:rPr>
          <w:rStyle w:val="FontStyle186"/>
          <w:rFonts w:hAnsi="SimSun" w:hint="eastAsia"/>
          <w:color w:val="0000FF"/>
          <w:sz w:val="21"/>
          <w:szCs w:val="21"/>
          <w:u w:val="single"/>
          <w:lang w:val="zh-CN"/>
        </w:rPr>
        <w:t>的启动推迟</w:t>
      </w:r>
      <w:r w:rsidRPr="00CB2B82">
        <w:rPr>
          <w:rStyle w:val="FontStyle186"/>
          <w:rFonts w:hAnsi="SimSun" w:hint="eastAsia"/>
          <w:color w:val="0000FF"/>
          <w:sz w:val="21"/>
          <w:szCs w:val="21"/>
          <w:u w:val="single"/>
          <w:lang w:val="zh-CN"/>
        </w:rPr>
        <w:t>至细则54之二.1(a)所</w:t>
      </w:r>
      <w:r>
        <w:rPr>
          <w:rStyle w:val="FontStyle186"/>
          <w:rFonts w:hAnsi="SimSun" w:hint="eastAsia"/>
          <w:color w:val="0000FF"/>
          <w:sz w:val="21"/>
          <w:szCs w:val="21"/>
          <w:u w:val="single"/>
          <w:lang w:val="zh-CN"/>
        </w:rPr>
        <w:t>适用</w:t>
      </w:r>
      <w:r w:rsidRPr="00CB2B82">
        <w:rPr>
          <w:rStyle w:val="FontStyle186"/>
          <w:rFonts w:hAnsi="SimSun" w:hint="eastAsia"/>
          <w:color w:val="0000FF"/>
          <w:sz w:val="21"/>
          <w:szCs w:val="21"/>
          <w:u w:val="single"/>
          <w:lang w:val="zh-CN"/>
        </w:rPr>
        <w:t>的期限届满</w:t>
      </w:r>
      <w:r>
        <w:rPr>
          <w:rStyle w:val="FontStyle186"/>
          <w:rFonts w:hAnsi="SimSun" w:hint="eastAsia"/>
          <w:color w:val="0000FF"/>
          <w:sz w:val="21"/>
          <w:szCs w:val="21"/>
          <w:u w:val="single"/>
          <w:lang w:val="zh-CN"/>
        </w:rPr>
        <w:t>后</w:t>
      </w:r>
      <w:r w:rsidRPr="008B2172">
        <w:rPr>
          <w:rStyle w:val="FontStyle186"/>
          <w:rFonts w:hAnsi="SimSun" w:hint="eastAsia"/>
          <w:strike/>
          <w:color w:val="FF0000"/>
          <w:sz w:val="21"/>
          <w:szCs w:val="21"/>
          <w:lang w:val="zh-CN"/>
        </w:rPr>
        <w:t>提早启动</w:t>
      </w:r>
      <w:r w:rsidRPr="008B2172">
        <w:rPr>
          <w:rStyle w:val="FontStyle186"/>
          <w:rFonts w:hAnsi="SimSun" w:hint="eastAsia"/>
          <w:sz w:val="21"/>
          <w:szCs w:val="21"/>
          <w:lang w:val="zh-CN"/>
        </w:rPr>
        <w:t>。</w:t>
      </w:r>
    </w:p>
    <w:p w:rsidR="00AF0B17" w:rsidRPr="008B2172" w:rsidRDefault="00AF0B17" w:rsidP="00AF0B17">
      <w:pPr>
        <w:pStyle w:val="ONUME"/>
        <w:spacing w:before="240" w:after="240" w:line="480" w:lineRule="auto"/>
        <w:ind w:firstLine="630"/>
        <w:rPr>
          <w:rStyle w:val="FontStyle186"/>
          <w:rFonts w:hAnsi="SimSun"/>
          <w:sz w:val="21"/>
          <w:szCs w:val="21"/>
          <w:lang w:val="zh-CN"/>
        </w:rPr>
      </w:pPr>
      <w:r w:rsidRPr="008B2172">
        <w:rPr>
          <w:rStyle w:val="FontStyle186"/>
          <w:rFonts w:hAnsi="SimSun"/>
          <w:sz w:val="21"/>
          <w:szCs w:val="21"/>
          <w:lang w:val="zh-CN"/>
        </w:rPr>
        <w:t>(b)</w:t>
      </w:r>
      <w:r w:rsidRPr="008B2172">
        <w:rPr>
          <w:rStyle w:val="FontStyle186"/>
          <w:rFonts w:hAnsi="SimSun" w:hint="eastAsia"/>
          <w:sz w:val="21"/>
          <w:szCs w:val="21"/>
          <w:lang w:val="zh-CN"/>
        </w:rPr>
        <w:t>至</w:t>
      </w:r>
      <w:r w:rsidRPr="008B2172">
        <w:rPr>
          <w:rStyle w:val="FontStyle186"/>
          <w:rFonts w:hAnsi="SimSun"/>
          <w:sz w:val="21"/>
          <w:szCs w:val="21"/>
          <w:lang w:val="zh-CN"/>
        </w:rPr>
        <w:t>(e)</w:t>
      </w:r>
      <w:r w:rsidRPr="008B2172">
        <w:rPr>
          <w:rStyle w:val="FontStyle186"/>
          <w:rFonts w:hAnsi="SimSun" w:hint="eastAsia"/>
          <w:sz w:val="21"/>
          <w:szCs w:val="21"/>
          <w:lang w:val="zh-CN"/>
        </w:rPr>
        <w:t xml:space="preserve"> </w:t>
      </w:r>
      <w:r w:rsidRPr="008B2172">
        <w:rPr>
          <w:rStyle w:val="FontStyle186"/>
          <w:rFonts w:hAnsi="SimSun"/>
          <w:sz w:val="21"/>
          <w:szCs w:val="21"/>
          <w:lang w:val="zh-CN"/>
        </w:rPr>
        <w:t>[</w:t>
      </w:r>
      <w:r w:rsidR="009574B4">
        <w:rPr>
          <w:rStyle w:val="FontStyle186"/>
          <w:rFonts w:ascii="KaiTi" w:eastAsia="KaiTi" w:hAnsi="KaiTi" w:hint="eastAsia"/>
          <w:sz w:val="21"/>
          <w:szCs w:val="21"/>
          <w:lang w:val="zh-CN"/>
        </w:rPr>
        <w:t>无变化</w:t>
      </w:r>
      <w:r w:rsidRPr="008B2172">
        <w:rPr>
          <w:rStyle w:val="FontStyle186"/>
          <w:rFonts w:hAnsi="SimSun"/>
          <w:sz w:val="21"/>
          <w:szCs w:val="21"/>
          <w:lang w:val="zh-CN"/>
        </w:rPr>
        <w:t>]</w:t>
      </w:r>
    </w:p>
    <w:p w:rsidR="00AF0B17" w:rsidRPr="008B2172" w:rsidRDefault="00AF0B17" w:rsidP="00AF0B17">
      <w:pPr>
        <w:pStyle w:val="ONUME"/>
        <w:spacing w:before="240" w:after="240" w:line="480" w:lineRule="auto"/>
        <w:rPr>
          <w:rStyle w:val="FontStyle186"/>
          <w:rFonts w:hAnsi="SimSun"/>
          <w:sz w:val="21"/>
          <w:szCs w:val="21"/>
          <w:lang w:val="zh-CN"/>
        </w:rPr>
      </w:pPr>
      <w:r w:rsidRPr="008B2172">
        <w:rPr>
          <w:rStyle w:val="FontStyle186"/>
          <w:rFonts w:hAnsi="SimSun" w:hint="eastAsia"/>
          <w:sz w:val="21"/>
          <w:szCs w:val="21"/>
          <w:lang w:val="zh-CN"/>
        </w:rPr>
        <w:t xml:space="preserve">69.2 </w:t>
      </w:r>
      <w:r w:rsidRPr="008B2172">
        <w:rPr>
          <w:rStyle w:val="FontStyle186"/>
          <w:rFonts w:hAnsi="SimSun"/>
          <w:sz w:val="21"/>
          <w:szCs w:val="21"/>
          <w:lang w:val="zh-CN"/>
        </w:rPr>
        <w:t>[</w:t>
      </w:r>
      <w:r w:rsidR="009574B4">
        <w:rPr>
          <w:rStyle w:val="FontStyle186"/>
          <w:rFonts w:ascii="KaiTi" w:eastAsia="KaiTi" w:hAnsi="KaiTi" w:hint="eastAsia"/>
          <w:sz w:val="21"/>
          <w:szCs w:val="21"/>
          <w:lang w:val="zh-CN"/>
        </w:rPr>
        <w:t>无变化</w:t>
      </w:r>
      <w:r w:rsidRPr="008B2172">
        <w:rPr>
          <w:rStyle w:val="FontStyle186"/>
          <w:rFonts w:hAnsi="SimSun"/>
          <w:sz w:val="21"/>
          <w:szCs w:val="21"/>
          <w:lang w:val="zh-CN"/>
        </w:rPr>
        <w:t>]</w:t>
      </w:r>
    </w:p>
    <w:p w:rsidR="000F7CCE" w:rsidRPr="000F7CCE" w:rsidRDefault="000F7CCE" w:rsidP="000F7CCE"/>
    <w:p w:rsidR="000F7CCE" w:rsidRPr="000F7CCE" w:rsidRDefault="000F7CCE" w:rsidP="000F7CCE"/>
    <w:p w:rsidR="000F7CCE" w:rsidRPr="002D06FD" w:rsidRDefault="00F365BF" w:rsidP="002D06FD">
      <w:pPr>
        <w:pStyle w:val="Endofdocument-Annex"/>
        <w:spacing w:afterLines="50" w:after="120" w:line="340" w:lineRule="atLeast"/>
        <w:rPr>
          <w:rFonts w:ascii="KaiTi" w:eastAsia="KaiTi" w:hAnsi="KaiTi"/>
          <w:sz w:val="21"/>
          <w:szCs w:val="21"/>
        </w:rPr>
        <w:sectPr w:rsidR="000F7CCE" w:rsidRPr="002D06FD" w:rsidSect="001B7D3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2D06FD">
        <w:rPr>
          <w:rFonts w:ascii="KaiTi" w:eastAsia="KaiTi" w:hAnsi="KaiTi"/>
          <w:sz w:val="21"/>
          <w:szCs w:val="21"/>
        </w:rPr>
        <w:t>[</w:t>
      </w:r>
      <w:r w:rsidR="00AF0B17" w:rsidRPr="002D06FD">
        <w:rPr>
          <w:rFonts w:ascii="KaiTi" w:eastAsia="KaiTi" w:hAnsi="KaiTi" w:hint="eastAsia"/>
          <w:sz w:val="21"/>
          <w:szCs w:val="21"/>
        </w:rPr>
        <w:t>后接附件二</w:t>
      </w:r>
      <w:r w:rsidR="000F7CCE" w:rsidRPr="002D06FD">
        <w:rPr>
          <w:rFonts w:ascii="KaiTi" w:eastAsia="KaiTi" w:hAnsi="KaiTi"/>
          <w:sz w:val="21"/>
          <w:szCs w:val="21"/>
        </w:rPr>
        <w:t>]</w:t>
      </w:r>
      <w:bookmarkEnd w:id="3"/>
    </w:p>
    <w:p w:rsidR="006F6297" w:rsidRDefault="006F6297" w:rsidP="002D06FD">
      <w:pPr>
        <w:spacing w:afterLines="50" w:after="120" w:line="340" w:lineRule="exact"/>
        <w:jc w:val="center"/>
        <w:rPr>
          <w:rFonts w:ascii="SimSun" w:hAnsi="SimSun"/>
          <w:caps/>
          <w:sz w:val="21"/>
          <w:szCs w:val="21"/>
        </w:rPr>
      </w:pPr>
      <w:bookmarkStart w:id="4" w:name="AxII"/>
      <w:r w:rsidRPr="00266DE3">
        <w:rPr>
          <w:rFonts w:ascii="SimHei" w:eastAsia="SimHei" w:hAnsi="SimHei" w:hint="eastAsia"/>
          <w:sz w:val="21"/>
          <w:szCs w:val="21"/>
        </w:rPr>
        <w:t>《</w:t>
      </w:r>
      <w:r w:rsidR="00AF0B17" w:rsidRPr="00266DE3">
        <w:rPr>
          <w:rFonts w:ascii="SimHei" w:eastAsia="SimHei" w:hAnsi="SimHei" w:hint="eastAsia"/>
          <w:sz w:val="21"/>
          <w:szCs w:val="21"/>
        </w:rPr>
        <w:t>PCT</w:t>
      </w:r>
      <w:r w:rsidR="00CB4E1C" w:rsidRPr="00266DE3">
        <w:rPr>
          <w:rFonts w:ascii="SimHei" w:eastAsia="SimHei" w:hAnsi="SimHei" w:hint="eastAsia"/>
          <w:sz w:val="21"/>
          <w:szCs w:val="21"/>
        </w:rPr>
        <w:t>实施细则</w:t>
      </w:r>
      <w:r w:rsidRPr="00266DE3">
        <w:rPr>
          <w:rFonts w:ascii="SimHei" w:eastAsia="SimHei" w:hAnsi="SimHei" w:hint="eastAsia"/>
          <w:sz w:val="21"/>
          <w:szCs w:val="21"/>
        </w:rPr>
        <w:t>》</w:t>
      </w:r>
      <w:r w:rsidR="00AF0B17" w:rsidRPr="00266DE3">
        <w:rPr>
          <w:rFonts w:ascii="SimHei" w:eastAsia="SimHei" w:hAnsi="SimHei" w:hint="eastAsia"/>
          <w:sz w:val="21"/>
          <w:szCs w:val="21"/>
        </w:rPr>
        <w:t>拟议修正</w:t>
      </w:r>
      <w:r w:rsidR="00CB4E1C" w:rsidRPr="00266DE3">
        <w:rPr>
          <w:rFonts w:ascii="SimHei" w:eastAsia="SimHei" w:hAnsi="SimHei" w:hint="eastAsia"/>
          <w:sz w:val="21"/>
          <w:szCs w:val="21"/>
        </w:rPr>
        <w:t>案</w:t>
      </w:r>
    </w:p>
    <w:p w:rsidR="000F7CCE" w:rsidRPr="002D06FD" w:rsidRDefault="00AF0B17" w:rsidP="002D06FD">
      <w:pPr>
        <w:spacing w:afterLines="50" w:after="120" w:line="340" w:lineRule="exact"/>
        <w:jc w:val="center"/>
        <w:rPr>
          <w:rFonts w:ascii="SimSun" w:hAnsi="SimSun"/>
          <w:caps/>
          <w:sz w:val="21"/>
          <w:szCs w:val="21"/>
        </w:rPr>
      </w:pPr>
      <w:r w:rsidRPr="002D06FD">
        <w:rPr>
          <w:rFonts w:ascii="SimSun" w:hAnsi="SimSun" w:hint="eastAsia"/>
          <w:caps/>
          <w:sz w:val="21"/>
          <w:szCs w:val="21"/>
        </w:rPr>
        <w:t>（誊清文本）</w:t>
      </w:r>
    </w:p>
    <w:p w:rsidR="00AF0B17" w:rsidRPr="002D06FD" w:rsidRDefault="006F6297" w:rsidP="002D06FD">
      <w:pPr>
        <w:spacing w:afterLines="50" w:after="120" w:line="340" w:lineRule="exact"/>
        <w:jc w:val="both"/>
        <w:rPr>
          <w:rFonts w:ascii="SimSun" w:hAnsi="SimSun"/>
          <w:sz w:val="21"/>
          <w:szCs w:val="21"/>
        </w:rPr>
      </w:pPr>
      <w:r>
        <w:rPr>
          <w:rFonts w:ascii="SimSun" w:hAnsi="SimSun" w:hint="eastAsia"/>
          <w:sz w:val="21"/>
          <w:szCs w:val="21"/>
        </w:rPr>
        <w:t>《</w:t>
      </w:r>
      <w:r w:rsidR="00AF0B17" w:rsidRPr="002D06FD">
        <w:rPr>
          <w:rFonts w:ascii="SimSun" w:hAnsi="SimSun" w:hint="eastAsia"/>
          <w:sz w:val="21"/>
          <w:szCs w:val="21"/>
        </w:rPr>
        <w:t>PCT</w:t>
      </w:r>
      <w:r>
        <w:rPr>
          <w:rFonts w:ascii="SimSun" w:hAnsi="SimSun" w:hint="eastAsia"/>
          <w:sz w:val="21"/>
          <w:szCs w:val="21"/>
        </w:rPr>
        <w:t>实施细则》</w:t>
      </w:r>
      <w:r w:rsidR="00AF0B17" w:rsidRPr="002D06FD">
        <w:rPr>
          <w:rFonts w:ascii="SimSun" w:hAnsi="SimSun" w:hint="eastAsia"/>
          <w:sz w:val="21"/>
          <w:szCs w:val="21"/>
        </w:rPr>
        <w:t>拟议修正</w:t>
      </w:r>
      <w:r>
        <w:rPr>
          <w:rFonts w:ascii="SimSun" w:hAnsi="SimSun" w:hint="eastAsia"/>
          <w:sz w:val="21"/>
          <w:szCs w:val="21"/>
        </w:rPr>
        <w:t>案</w:t>
      </w:r>
      <w:r w:rsidR="00AF0B17" w:rsidRPr="002D06FD">
        <w:rPr>
          <w:rFonts w:ascii="SimSun" w:hAnsi="SimSun" w:hint="eastAsia"/>
          <w:sz w:val="21"/>
          <w:szCs w:val="21"/>
        </w:rPr>
        <w:t>载于附件一，通过加下划线和删除线的方式分别显示出增加和删除的内容。为方便参考，本附件载有相关条款修正后的誊清文本。</w:t>
      </w:r>
    </w:p>
    <w:p w:rsidR="000F7CCE" w:rsidRPr="00AF0B17" w:rsidRDefault="000F7CCE" w:rsidP="000F7CCE"/>
    <w:p w:rsidR="000F7CCE" w:rsidRPr="000F7CCE" w:rsidRDefault="000F7CCE" w:rsidP="000F7CCE">
      <w:pPr>
        <w:jc w:val="center"/>
      </w:pPr>
    </w:p>
    <w:p w:rsidR="00F365BF" w:rsidRPr="00F365BF" w:rsidRDefault="00F365BF" w:rsidP="00F365BF">
      <w:pPr>
        <w:pStyle w:val="ONUME"/>
        <w:rPr>
          <w:rFonts w:ascii="SimHei" w:eastAsia="SimHei" w:hAnsi="SimHei"/>
          <w:b/>
          <w:sz w:val="21"/>
          <w:szCs w:val="21"/>
        </w:rPr>
      </w:pPr>
    </w:p>
    <w:p w:rsidR="00F365BF" w:rsidRPr="001A1EC2" w:rsidRDefault="00F365BF" w:rsidP="00F365BF">
      <w:pPr>
        <w:pStyle w:val="ONUME"/>
        <w:jc w:val="center"/>
        <w:rPr>
          <w:rFonts w:ascii="SimHei" w:eastAsia="SimHei" w:hAnsi="SimHei"/>
          <w:caps/>
          <w:sz w:val="21"/>
        </w:rPr>
      </w:pPr>
      <w:r w:rsidRPr="001A1EC2">
        <w:rPr>
          <w:rFonts w:ascii="SimHei" w:eastAsia="SimHei" w:hAnsi="SimHei" w:hint="eastAsia"/>
          <w:caps/>
          <w:sz w:val="21"/>
        </w:rPr>
        <w:t>目</w:t>
      </w:r>
      <w:r>
        <w:rPr>
          <w:rFonts w:ascii="SimHei" w:eastAsia="SimHei" w:hAnsi="SimHei" w:hint="eastAsia"/>
          <w:caps/>
          <w:sz w:val="21"/>
        </w:rPr>
        <w:t xml:space="preserve">　</w:t>
      </w:r>
      <w:r w:rsidRPr="001A1EC2">
        <w:rPr>
          <w:rFonts w:ascii="SimHei" w:eastAsia="SimHei" w:hAnsi="SimHei" w:hint="eastAsia"/>
          <w:caps/>
          <w:sz w:val="21"/>
        </w:rPr>
        <w:t>录</w:t>
      </w:r>
    </w:p>
    <w:p w:rsidR="00F365BF" w:rsidRPr="00836A18" w:rsidRDefault="00F365BF" w:rsidP="00F365BF">
      <w:pPr>
        <w:pStyle w:val="10"/>
        <w:rPr>
          <w:rStyle w:val="FontStyle186"/>
          <w:bCs/>
          <w:sz w:val="21"/>
          <w:szCs w:val="21"/>
        </w:rPr>
      </w:pPr>
      <w:r w:rsidRPr="00836A18">
        <w:rPr>
          <w:rStyle w:val="FontStyle186"/>
          <w:rFonts w:hint="eastAsia"/>
          <w:bCs/>
          <w:sz w:val="21"/>
          <w:szCs w:val="21"/>
        </w:rPr>
        <w:t>第69条 国际初步审查的启动和期限</w:t>
      </w:r>
      <w:r w:rsidRPr="00836A18">
        <w:rPr>
          <w:rStyle w:val="FontStyle186"/>
          <w:rFonts w:hint="eastAsia"/>
          <w:bCs/>
          <w:sz w:val="21"/>
          <w:szCs w:val="21"/>
        </w:rPr>
        <w:tab/>
        <w:t>2</w:t>
      </w:r>
    </w:p>
    <w:p w:rsidR="00F365BF" w:rsidRPr="00836A18" w:rsidRDefault="00F365BF" w:rsidP="00F365BF">
      <w:pPr>
        <w:pStyle w:val="20"/>
        <w:tabs>
          <w:tab w:val="right" w:leader="dot" w:pos="9345"/>
        </w:tabs>
        <w:rPr>
          <w:rStyle w:val="FontStyle186"/>
          <w:bCs/>
          <w:sz w:val="21"/>
          <w:szCs w:val="21"/>
        </w:rPr>
      </w:pPr>
      <w:r w:rsidRPr="00836A18">
        <w:rPr>
          <w:rStyle w:val="FontStyle186"/>
          <w:rFonts w:hint="eastAsia"/>
          <w:bCs/>
          <w:sz w:val="21"/>
          <w:szCs w:val="21"/>
        </w:rPr>
        <w:t xml:space="preserve">69.1 </w:t>
      </w:r>
      <w:r w:rsidRPr="00836A18">
        <w:rPr>
          <w:rStyle w:val="FontStyle186"/>
          <w:rFonts w:ascii="KaiTi" w:eastAsia="KaiTi" w:hAnsi="KaiTi" w:hint="eastAsia"/>
          <w:bCs/>
          <w:sz w:val="21"/>
          <w:szCs w:val="21"/>
        </w:rPr>
        <w:t>国际初步审查的启动</w:t>
      </w:r>
      <w:r w:rsidRPr="00836A18">
        <w:rPr>
          <w:rStyle w:val="FontStyle186"/>
          <w:rFonts w:hint="eastAsia"/>
          <w:bCs/>
          <w:sz w:val="21"/>
          <w:szCs w:val="21"/>
        </w:rPr>
        <w:tab/>
        <w:t>2</w:t>
      </w:r>
    </w:p>
    <w:p w:rsidR="00F365BF" w:rsidRPr="00836A18" w:rsidRDefault="00F365BF" w:rsidP="00F365BF">
      <w:pPr>
        <w:pStyle w:val="20"/>
        <w:tabs>
          <w:tab w:val="right" w:leader="dot" w:pos="9345"/>
        </w:tabs>
        <w:rPr>
          <w:rStyle w:val="FontStyle186"/>
          <w:rFonts w:hAnsi="SimSun"/>
          <w:bCs/>
          <w:sz w:val="21"/>
          <w:szCs w:val="21"/>
        </w:rPr>
      </w:pPr>
      <w:r w:rsidRPr="00836A18">
        <w:rPr>
          <w:rStyle w:val="FontStyle186"/>
          <w:rFonts w:hAnsi="SimSun" w:hint="eastAsia"/>
          <w:bCs/>
          <w:sz w:val="21"/>
          <w:szCs w:val="21"/>
        </w:rPr>
        <w:t>69.2 [</w:t>
      </w:r>
      <w:r w:rsidR="009574B4">
        <w:rPr>
          <w:rStyle w:val="FontStyle186"/>
          <w:rFonts w:ascii="KaiTi" w:eastAsia="KaiTi" w:hAnsi="KaiTi" w:hint="eastAsia"/>
          <w:bCs/>
          <w:sz w:val="21"/>
          <w:szCs w:val="21"/>
        </w:rPr>
        <w:t>无变化</w:t>
      </w:r>
      <w:r w:rsidRPr="00836A18">
        <w:rPr>
          <w:rStyle w:val="FontStyle186"/>
          <w:rFonts w:hAnsi="SimSun" w:hint="eastAsia"/>
          <w:bCs/>
          <w:sz w:val="21"/>
          <w:szCs w:val="21"/>
        </w:rPr>
        <w:t>]</w:t>
      </w:r>
      <w:r w:rsidRPr="00836A18">
        <w:rPr>
          <w:rStyle w:val="FontStyle186"/>
          <w:rFonts w:hAnsi="SimSun" w:hint="eastAsia"/>
          <w:bCs/>
          <w:sz w:val="21"/>
          <w:szCs w:val="21"/>
        </w:rPr>
        <w:tab/>
        <w:t>2</w:t>
      </w:r>
    </w:p>
    <w:p w:rsidR="00F365BF" w:rsidRPr="00AF0B17" w:rsidRDefault="002D06FD" w:rsidP="00F365BF">
      <w:pPr>
        <w:rPr>
          <w:caps/>
        </w:rPr>
      </w:pPr>
      <w:r>
        <w:rPr>
          <w:caps/>
        </w:rPr>
        <w:br w:type="page"/>
      </w:r>
    </w:p>
    <w:p w:rsidR="00F365BF" w:rsidRPr="008C4569" w:rsidRDefault="00F365BF" w:rsidP="00F365BF">
      <w:pPr>
        <w:pStyle w:val="Style46"/>
        <w:widowControl/>
        <w:spacing w:before="240" w:line="480" w:lineRule="auto"/>
        <w:outlineLvl w:val="0"/>
        <w:rPr>
          <w:rStyle w:val="FontStyle176"/>
          <w:rFonts w:asciiTheme="minorEastAsia" w:eastAsiaTheme="minorEastAsia" w:hAnsiTheme="minorEastAsia"/>
          <w:sz w:val="21"/>
          <w:szCs w:val="21"/>
        </w:rPr>
      </w:pPr>
      <w:r w:rsidRPr="008B2172">
        <w:rPr>
          <w:rStyle w:val="FontStyle176"/>
          <w:rFonts w:asciiTheme="minorEastAsia" w:eastAsiaTheme="minorEastAsia" w:hAnsiTheme="minorEastAsia" w:hint="eastAsia"/>
          <w:sz w:val="21"/>
          <w:szCs w:val="21"/>
          <w:lang w:val="zh-CN"/>
        </w:rPr>
        <w:t>第</w:t>
      </w:r>
      <w:r w:rsidRPr="008C4569">
        <w:rPr>
          <w:rStyle w:val="FontStyle176"/>
          <w:rFonts w:asciiTheme="minorEastAsia" w:eastAsiaTheme="minorEastAsia" w:hAnsiTheme="minorEastAsia"/>
          <w:sz w:val="21"/>
          <w:szCs w:val="21"/>
        </w:rPr>
        <w:t>69</w:t>
      </w:r>
      <w:r w:rsidRPr="008B2172">
        <w:rPr>
          <w:rStyle w:val="FontStyle176"/>
          <w:rFonts w:asciiTheme="minorEastAsia" w:eastAsiaTheme="minorEastAsia" w:hAnsiTheme="minorEastAsia" w:hint="eastAsia"/>
          <w:sz w:val="21"/>
          <w:szCs w:val="21"/>
          <w:lang w:val="zh-CN"/>
        </w:rPr>
        <w:t>条</w:t>
      </w:r>
      <w:r>
        <w:rPr>
          <w:rStyle w:val="FontStyle176"/>
          <w:rFonts w:asciiTheme="minorEastAsia" w:eastAsiaTheme="minorEastAsia" w:hAnsiTheme="minorEastAsia"/>
          <w:sz w:val="21"/>
          <w:szCs w:val="21"/>
          <w:lang w:val="zh-CN"/>
        </w:rPr>
        <w:br/>
      </w:r>
      <w:r w:rsidRPr="008B2172">
        <w:rPr>
          <w:rStyle w:val="FontStyle176"/>
          <w:rFonts w:asciiTheme="minorEastAsia" w:eastAsiaTheme="minorEastAsia" w:hAnsiTheme="minorEastAsia" w:hint="eastAsia"/>
          <w:sz w:val="21"/>
          <w:szCs w:val="21"/>
          <w:lang w:val="zh-CN"/>
        </w:rPr>
        <w:t>国际初步审查的启动和期限</w:t>
      </w:r>
    </w:p>
    <w:p w:rsidR="00F365BF" w:rsidRPr="008C4569" w:rsidRDefault="00F365BF" w:rsidP="00F365BF">
      <w:pPr>
        <w:pStyle w:val="Style50"/>
        <w:widowControl/>
        <w:spacing w:before="480" w:line="480" w:lineRule="auto"/>
        <w:ind w:firstLine="0"/>
        <w:rPr>
          <w:rStyle w:val="FontStyle186"/>
          <w:rFonts w:hAnsi="SimSun" w:cs="SimHei"/>
          <w:sz w:val="21"/>
          <w:szCs w:val="21"/>
        </w:rPr>
      </w:pPr>
      <w:r w:rsidRPr="008C4569">
        <w:rPr>
          <w:rStyle w:val="FontStyle186"/>
          <w:rFonts w:hAnsi="SimSun" w:cs="SimHei"/>
          <w:sz w:val="21"/>
          <w:szCs w:val="21"/>
        </w:rPr>
        <w:t>69.1</w:t>
      </w:r>
      <w:r w:rsidRPr="00CB2B82">
        <w:rPr>
          <w:rStyle w:val="FontStyle186"/>
          <w:rFonts w:ascii="Arial" w:hAnsi="Arial" w:cs="Arial"/>
          <w:sz w:val="21"/>
          <w:szCs w:val="21"/>
        </w:rPr>
        <w:t xml:space="preserve">   </w:t>
      </w:r>
      <w:r w:rsidRPr="008B2172">
        <w:rPr>
          <w:rStyle w:val="FontStyle186"/>
          <w:rFonts w:ascii="KaiTi" w:eastAsia="KaiTi" w:hAnsi="SimSun" w:cs="SimHei" w:hint="eastAsia"/>
          <w:sz w:val="21"/>
          <w:szCs w:val="21"/>
          <w:lang w:val="zh-CN"/>
        </w:rPr>
        <w:t>国际初步审查的启动</w:t>
      </w:r>
    </w:p>
    <w:p w:rsidR="00F365BF" w:rsidRPr="008C4569" w:rsidRDefault="00F365BF" w:rsidP="00F365BF">
      <w:pPr>
        <w:pStyle w:val="Style50"/>
        <w:widowControl/>
        <w:spacing w:before="240" w:after="240" w:line="480" w:lineRule="auto"/>
        <w:ind w:right="1" w:firstLine="630"/>
        <w:rPr>
          <w:rStyle w:val="FontStyle186"/>
          <w:rFonts w:hAnsi="SimSun"/>
          <w:sz w:val="21"/>
          <w:szCs w:val="21"/>
        </w:rPr>
      </w:pPr>
      <w:r w:rsidRPr="008C4569">
        <w:rPr>
          <w:rStyle w:val="FontStyle186"/>
          <w:rFonts w:hAnsi="SimSun" w:hint="eastAsia"/>
          <w:sz w:val="21"/>
          <w:szCs w:val="21"/>
        </w:rPr>
        <w:t>(</w:t>
      </w:r>
      <w:r w:rsidRPr="008C4569">
        <w:rPr>
          <w:rStyle w:val="FontStyle186"/>
          <w:rFonts w:hAnsi="SimSun"/>
          <w:sz w:val="21"/>
          <w:szCs w:val="21"/>
        </w:rPr>
        <w:t>a)</w:t>
      </w:r>
      <w:r w:rsidRPr="008C4569">
        <w:rPr>
          <w:rStyle w:val="FontStyle186"/>
          <w:rFonts w:hAnsi="SimSun"/>
          <w:sz w:val="21"/>
          <w:szCs w:val="21"/>
        </w:rPr>
        <w:tab/>
      </w:r>
      <w:r w:rsidRPr="008B2172">
        <w:rPr>
          <w:rStyle w:val="FontStyle186"/>
          <w:rFonts w:hAnsi="SimSun" w:hint="eastAsia"/>
          <w:sz w:val="21"/>
          <w:szCs w:val="21"/>
          <w:lang w:val="zh-CN"/>
        </w:rPr>
        <w:t>除</w:t>
      </w:r>
      <w:r w:rsidRPr="008C4569">
        <w:rPr>
          <w:rStyle w:val="FontStyle186"/>
          <w:rFonts w:hAnsi="SimSun"/>
          <w:sz w:val="21"/>
          <w:szCs w:val="21"/>
        </w:rPr>
        <w:t>(b)</w:t>
      </w:r>
      <w:r w:rsidRPr="008B2172">
        <w:rPr>
          <w:rStyle w:val="FontStyle186"/>
          <w:rFonts w:hAnsi="SimSun" w:hint="eastAsia"/>
          <w:sz w:val="21"/>
          <w:szCs w:val="21"/>
          <w:lang w:val="zh-CN"/>
        </w:rPr>
        <w:t>至</w:t>
      </w:r>
      <w:r w:rsidRPr="008C4569">
        <w:rPr>
          <w:rStyle w:val="FontStyle186"/>
          <w:rFonts w:hAnsi="SimSun"/>
          <w:sz w:val="21"/>
          <w:szCs w:val="21"/>
        </w:rPr>
        <w:t>(e)</w:t>
      </w:r>
      <w:r w:rsidRPr="008B2172">
        <w:rPr>
          <w:rStyle w:val="FontStyle186"/>
          <w:rFonts w:hAnsi="SimSun" w:hint="eastAsia"/>
          <w:sz w:val="21"/>
          <w:szCs w:val="21"/>
          <w:lang w:val="zh-CN"/>
        </w:rPr>
        <w:t>另有规定外</w:t>
      </w:r>
      <w:r w:rsidRPr="008C4569">
        <w:rPr>
          <w:rStyle w:val="FontStyle186"/>
          <w:rFonts w:hAnsi="SimSun" w:hint="eastAsia"/>
          <w:sz w:val="21"/>
          <w:szCs w:val="21"/>
        </w:rPr>
        <w:t>，</w:t>
      </w:r>
      <w:r w:rsidRPr="008B2172">
        <w:rPr>
          <w:rStyle w:val="FontStyle186"/>
          <w:rFonts w:hAnsi="SimSun" w:hint="eastAsia"/>
          <w:sz w:val="21"/>
          <w:szCs w:val="21"/>
          <w:lang w:val="zh-CN"/>
        </w:rPr>
        <w:t>国际初步审查单位在得到以下全部文件后应启动国际初步审</w:t>
      </w:r>
      <w:r w:rsidR="009574B4">
        <w:rPr>
          <w:rStyle w:val="FontStyle186"/>
          <w:rFonts w:hAnsi="SimSun"/>
          <w:sz w:val="21"/>
          <w:szCs w:val="21"/>
          <w:lang w:val="zh-CN"/>
        </w:rPr>
        <w:t>‍</w:t>
      </w:r>
      <w:r w:rsidRPr="008B2172">
        <w:rPr>
          <w:rStyle w:val="FontStyle186"/>
          <w:rFonts w:hAnsi="SimSun" w:hint="eastAsia"/>
          <w:sz w:val="21"/>
          <w:szCs w:val="21"/>
          <w:lang w:val="zh-CN"/>
        </w:rPr>
        <w:t>查</w:t>
      </w:r>
      <w:r w:rsidRPr="008C4569">
        <w:rPr>
          <w:rStyle w:val="FontStyle186"/>
          <w:rFonts w:hAnsi="SimSun" w:hint="eastAsia"/>
          <w:sz w:val="21"/>
          <w:szCs w:val="21"/>
        </w:rPr>
        <w:t>：</w:t>
      </w:r>
    </w:p>
    <w:p w:rsidR="00F365BF" w:rsidRPr="008B2172" w:rsidRDefault="00F365BF" w:rsidP="00F365BF">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w:t>
      </w:r>
      <w:r w:rsidRPr="008B2172">
        <w:rPr>
          <w:rStyle w:val="FontStyle186"/>
          <w:rFonts w:hAnsi="SimSun"/>
          <w:sz w:val="21"/>
          <w:szCs w:val="21"/>
          <w:lang w:val="zh-CN"/>
        </w:rPr>
        <w:tab/>
      </w:r>
      <w:r w:rsidRPr="008B2172">
        <w:rPr>
          <w:rStyle w:val="FontStyle186"/>
          <w:rFonts w:hAnsi="SimSun" w:hint="eastAsia"/>
          <w:sz w:val="21"/>
          <w:szCs w:val="21"/>
          <w:lang w:val="zh-CN"/>
        </w:rPr>
        <w:t>国际初步审查要求书；</w:t>
      </w:r>
    </w:p>
    <w:p w:rsidR="00F365BF" w:rsidRPr="008B2172" w:rsidRDefault="00F365BF" w:rsidP="00F365BF">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w:t>
      </w:r>
      <w:r w:rsidRPr="008B2172">
        <w:rPr>
          <w:rStyle w:val="FontStyle186"/>
          <w:rFonts w:hAnsi="SimSun"/>
          <w:sz w:val="21"/>
          <w:szCs w:val="21"/>
          <w:lang w:val="zh-CN"/>
        </w:rPr>
        <w:tab/>
      </w:r>
      <w:r w:rsidRPr="008B2172">
        <w:rPr>
          <w:rStyle w:val="FontStyle186"/>
          <w:rFonts w:hAnsi="SimSun" w:hint="eastAsia"/>
          <w:sz w:val="21"/>
          <w:szCs w:val="21"/>
          <w:lang w:val="zh-CN"/>
        </w:rPr>
        <w:t>应当缴纳的(全部)手续费和初步审查费，包括：在适用的情况下根据本细则</w:t>
      </w:r>
      <w:r w:rsidRPr="008B2172">
        <w:rPr>
          <w:rStyle w:val="FontStyle186"/>
          <w:rFonts w:hAnsi="SimSun"/>
          <w:sz w:val="21"/>
          <w:szCs w:val="21"/>
          <w:lang w:val="zh-CN"/>
        </w:rPr>
        <w:t>58</w:t>
      </w:r>
      <w:r w:rsidRPr="008B2172">
        <w:rPr>
          <w:rStyle w:val="FontStyle186"/>
          <w:rFonts w:hAnsi="SimSun" w:hint="eastAsia"/>
          <w:sz w:val="21"/>
          <w:szCs w:val="21"/>
          <w:lang w:val="zh-CN"/>
        </w:rPr>
        <w:t>之二</w:t>
      </w:r>
      <w:r w:rsidRPr="008B2172">
        <w:rPr>
          <w:rStyle w:val="FontStyle186"/>
          <w:rFonts w:hAnsi="SimSun"/>
          <w:sz w:val="21"/>
          <w:szCs w:val="21"/>
          <w:lang w:val="zh-CN"/>
        </w:rPr>
        <w:t>.2</w:t>
      </w:r>
      <w:r w:rsidRPr="008B2172">
        <w:rPr>
          <w:rStyle w:val="FontStyle186"/>
          <w:rFonts w:hAnsi="SimSun" w:hint="eastAsia"/>
          <w:sz w:val="21"/>
          <w:szCs w:val="21"/>
          <w:lang w:val="zh-CN"/>
        </w:rPr>
        <w:t>所收取的滞纳金；和</w:t>
      </w:r>
    </w:p>
    <w:p w:rsidR="00F365BF" w:rsidRPr="008B2172" w:rsidRDefault="00F365BF" w:rsidP="00F365BF">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(iii)</w:t>
      </w:r>
      <w:r w:rsidRPr="008B2172">
        <w:rPr>
          <w:rStyle w:val="FontStyle186"/>
          <w:rFonts w:hAnsi="SimSun" w:hint="eastAsia"/>
          <w:sz w:val="21"/>
          <w:szCs w:val="21"/>
          <w:lang w:val="zh-CN"/>
        </w:rPr>
        <w:t>国际检索报告或者国际检索单位根据条约第</w:t>
      </w:r>
      <w:r w:rsidRPr="008B2172">
        <w:rPr>
          <w:rStyle w:val="FontStyle186"/>
          <w:rFonts w:hAnsi="SimSun"/>
          <w:sz w:val="21"/>
          <w:szCs w:val="21"/>
          <w:lang w:val="zh-CN"/>
        </w:rPr>
        <w:t>17</w:t>
      </w:r>
      <w:r w:rsidRPr="008B2172">
        <w:rPr>
          <w:rStyle w:val="FontStyle186"/>
          <w:rFonts w:hAnsi="SimSun" w:hint="eastAsia"/>
          <w:sz w:val="21"/>
          <w:szCs w:val="21"/>
          <w:lang w:val="zh-CN"/>
        </w:rPr>
        <w:t>条</w:t>
      </w:r>
      <w:r w:rsidRPr="008B2172">
        <w:rPr>
          <w:rStyle w:val="FontStyle186"/>
          <w:rFonts w:hAnsi="SimSun"/>
          <w:sz w:val="21"/>
          <w:szCs w:val="21"/>
          <w:lang w:val="zh-CN"/>
        </w:rPr>
        <w:t>(2)(a)</w:t>
      </w:r>
      <w:r w:rsidRPr="008B2172">
        <w:rPr>
          <w:rStyle w:val="FontStyle186"/>
          <w:rFonts w:hAnsi="SimSun" w:hint="eastAsia"/>
          <w:sz w:val="21"/>
          <w:szCs w:val="21"/>
          <w:lang w:val="zh-CN"/>
        </w:rPr>
        <w:t>作出的关于将不制定国际检索报告的宣布，以及根据本细则</w:t>
      </w:r>
      <w:r w:rsidRPr="008B2172">
        <w:rPr>
          <w:rStyle w:val="FontStyle186"/>
          <w:rFonts w:hAnsi="SimSun"/>
          <w:sz w:val="21"/>
          <w:szCs w:val="21"/>
          <w:lang w:val="zh-CN"/>
        </w:rPr>
        <w:t>43</w:t>
      </w:r>
      <w:r w:rsidRPr="008B2172">
        <w:rPr>
          <w:rStyle w:val="FontStyle186"/>
          <w:rFonts w:hAnsi="SimSun" w:hint="eastAsia"/>
          <w:sz w:val="21"/>
          <w:szCs w:val="21"/>
          <w:lang w:val="zh-CN"/>
        </w:rPr>
        <w:t>之二</w:t>
      </w:r>
      <w:r w:rsidRPr="008B2172">
        <w:rPr>
          <w:rStyle w:val="FontStyle186"/>
          <w:rFonts w:hAnsi="SimSun"/>
          <w:sz w:val="21"/>
          <w:szCs w:val="21"/>
          <w:lang w:val="zh-CN"/>
        </w:rPr>
        <w:t>.1</w:t>
      </w:r>
      <w:r w:rsidRPr="008B2172">
        <w:rPr>
          <w:rStyle w:val="FontStyle186"/>
          <w:rFonts w:hAnsi="SimSun" w:hint="eastAsia"/>
          <w:sz w:val="21"/>
          <w:szCs w:val="21"/>
          <w:lang w:val="zh-CN"/>
        </w:rPr>
        <w:t>所作出的书面意见；</w:t>
      </w:r>
    </w:p>
    <w:p w:rsidR="00F365BF" w:rsidRPr="008B2172" w:rsidRDefault="00F365BF" w:rsidP="00F365BF">
      <w:pPr>
        <w:pStyle w:val="Style50"/>
        <w:widowControl/>
        <w:spacing w:before="240" w:after="240" w:line="480" w:lineRule="auto"/>
        <w:ind w:right="1" w:firstLine="0"/>
        <w:rPr>
          <w:rStyle w:val="FontStyle186"/>
          <w:rFonts w:hAnsi="SimSun"/>
          <w:sz w:val="21"/>
          <w:szCs w:val="21"/>
          <w:lang w:val="zh-CN"/>
        </w:rPr>
      </w:pPr>
      <w:r w:rsidRPr="008B2172">
        <w:rPr>
          <w:rStyle w:val="FontStyle186"/>
          <w:rFonts w:hAnsi="SimSun" w:hint="eastAsia"/>
          <w:sz w:val="21"/>
          <w:szCs w:val="21"/>
          <w:lang w:val="zh-CN"/>
        </w:rPr>
        <w:t>除非申请人明确请求</w:t>
      </w:r>
      <w:r w:rsidRPr="00F365BF">
        <w:rPr>
          <w:rStyle w:val="FontStyle186"/>
          <w:rFonts w:hAnsi="SimSun" w:hint="eastAsia"/>
          <w:sz w:val="21"/>
          <w:szCs w:val="21"/>
          <w:lang w:val="zh-CN"/>
        </w:rPr>
        <w:t>将国际初步审查的启动推迟至细则54之二.1(a)所适用的期限届满后</w:t>
      </w:r>
      <w:r w:rsidRPr="008B2172">
        <w:rPr>
          <w:rStyle w:val="FontStyle186"/>
          <w:rFonts w:hAnsi="SimSun" w:hint="eastAsia"/>
          <w:sz w:val="21"/>
          <w:szCs w:val="21"/>
          <w:lang w:val="zh-CN"/>
        </w:rPr>
        <w:t>。</w:t>
      </w:r>
    </w:p>
    <w:p w:rsidR="00F365BF" w:rsidRPr="008B2172" w:rsidRDefault="00F365BF" w:rsidP="00F365BF">
      <w:pPr>
        <w:pStyle w:val="ONUME"/>
        <w:spacing w:before="240" w:after="240" w:line="480" w:lineRule="auto"/>
        <w:ind w:firstLine="630"/>
        <w:rPr>
          <w:rStyle w:val="FontStyle186"/>
          <w:rFonts w:hAnsi="SimSun"/>
          <w:sz w:val="21"/>
          <w:szCs w:val="21"/>
          <w:lang w:val="zh-CN"/>
        </w:rPr>
      </w:pPr>
      <w:r w:rsidRPr="008B2172">
        <w:rPr>
          <w:rStyle w:val="FontStyle186"/>
          <w:rFonts w:hAnsi="SimSun"/>
          <w:sz w:val="21"/>
          <w:szCs w:val="21"/>
          <w:lang w:val="zh-CN"/>
        </w:rPr>
        <w:t>(b)</w:t>
      </w:r>
      <w:r w:rsidRPr="008B2172">
        <w:rPr>
          <w:rStyle w:val="FontStyle186"/>
          <w:rFonts w:hAnsi="SimSun" w:hint="eastAsia"/>
          <w:sz w:val="21"/>
          <w:szCs w:val="21"/>
          <w:lang w:val="zh-CN"/>
        </w:rPr>
        <w:t>至</w:t>
      </w:r>
      <w:r w:rsidRPr="008B2172">
        <w:rPr>
          <w:rStyle w:val="FontStyle186"/>
          <w:rFonts w:hAnsi="SimSun"/>
          <w:sz w:val="21"/>
          <w:szCs w:val="21"/>
          <w:lang w:val="zh-CN"/>
        </w:rPr>
        <w:t>(e)</w:t>
      </w:r>
      <w:r w:rsidRPr="008B2172">
        <w:rPr>
          <w:rStyle w:val="FontStyle186"/>
          <w:rFonts w:hAnsi="SimSun" w:hint="eastAsia"/>
          <w:sz w:val="21"/>
          <w:szCs w:val="21"/>
          <w:lang w:val="zh-CN"/>
        </w:rPr>
        <w:t xml:space="preserve"> </w:t>
      </w:r>
      <w:r w:rsidRPr="008B2172">
        <w:rPr>
          <w:rStyle w:val="FontStyle186"/>
          <w:rFonts w:hAnsi="SimSun"/>
          <w:sz w:val="21"/>
          <w:szCs w:val="21"/>
          <w:lang w:val="zh-CN"/>
        </w:rPr>
        <w:t>[</w:t>
      </w:r>
      <w:r w:rsidR="009574B4">
        <w:rPr>
          <w:rStyle w:val="FontStyle186"/>
          <w:rFonts w:ascii="KaiTi" w:eastAsia="KaiTi" w:hAnsi="KaiTi" w:hint="eastAsia"/>
          <w:sz w:val="21"/>
          <w:szCs w:val="21"/>
          <w:lang w:val="zh-CN"/>
        </w:rPr>
        <w:t>无变化</w:t>
      </w:r>
      <w:r w:rsidRPr="008B2172">
        <w:rPr>
          <w:rStyle w:val="FontStyle186"/>
          <w:rFonts w:hAnsi="SimSun"/>
          <w:sz w:val="21"/>
          <w:szCs w:val="21"/>
          <w:lang w:val="zh-CN"/>
        </w:rPr>
        <w:t>]</w:t>
      </w:r>
    </w:p>
    <w:p w:rsidR="00F365BF" w:rsidRPr="008B2172" w:rsidRDefault="00F365BF" w:rsidP="00F365BF">
      <w:pPr>
        <w:pStyle w:val="ONUME"/>
        <w:spacing w:before="240" w:after="240" w:line="480" w:lineRule="auto"/>
        <w:rPr>
          <w:rStyle w:val="FontStyle186"/>
          <w:rFonts w:hAnsi="SimSun"/>
          <w:sz w:val="21"/>
          <w:szCs w:val="21"/>
          <w:lang w:val="zh-CN"/>
        </w:rPr>
      </w:pPr>
      <w:r w:rsidRPr="008B2172">
        <w:rPr>
          <w:rStyle w:val="FontStyle186"/>
          <w:rFonts w:hAnsi="SimSun" w:hint="eastAsia"/>
          <w:sz w:val="21"/>
          <w:szCs w:val="21"/>
          <w:lang w:val="zh-CN"/>
        </w:rPr>
        <w:t xml:space="preserve">69.2 </w:t>
      </w:r>
      <w:r w:rsidRPr="008B2172">
        <w:rPr>
          <w:rStyle w:val="FontStyle186"/>
          <w:rFonts w:hAnsi="SimSun"/>
          <w:sz w:val="21"/>
          <w:szCs w:val="21"/>
          <w:lang w:val="zh-CN"/>
        </w:rPr>
        <w:t>[</w:t>
      </w:r>
      <w:r w:rsidR="009574B4">
        <w:rPr>
          <w:rStyle w:val="FontStyle186"/>
          <w:rFonts w:ascii="KaiTi" w:eastAsia="KaiTi" w:hAnsi="KaiTi" w:hint="eastAsia"/>
          <w:sz w:val="21"/>
          <w:szCs w:val="21"/>
          <w:lang w:val="zh-CN"/>
        </w:rPr>
        <w:t>无变化</w:t>
      </w:r>
      <w:r w:rsidRPr="008B2172">
        <w:rPr>
          <w:rStyle w:val="FontStyle186"/>
          <w:rFonts w:hAnsi="SimSun"/>
          <w:sz w:val="21"/>
          <w:szCs w:val="21"/>
          <w:lang w:val="zh-CN"/>
        </w:rPr>
        <w:t>]</w:t>
      </w:r>
    </w:p>
    <w:p w:rsidR="000F7CCE" w:rsidRPr="000F7CCE" w:rsidRDefault="000F7CCE" w:rsidP="000F7CCE"/>
    <w:bookmarkEnd w:id="4"/>
    <w:p w:rsidR="000765C4" w:rsidRPr="002F2914" w:rsidRDefault="00AF0B17" w:rsidP="002F2914">
      <w:pPr>
        <w:pStyle w:val="Endofdocument-Annex"/>
        <w:spacing w:afterLines="50" w:after="120" w:line="340" w:lineRule="atLeast"/>
        <w:rPr>
          <w:rFonts w:ascii="KaiTi" w:eastAsia="KaiTi" w:hAnsi="KaiTi"/>
          <w:sz w:val="21"/>
          <w:szCs w:val="21"/>
        </w:rPr>
      </w:pPr>
      <w:r w:rsidRPr="00B64164">
        <w:rPr>
          <w:rFonts w:ascii="KaiTi" w:eastAsia="KaiTi" w:hAnsi="KaiTi" w:hint="eastAsia"/>
          <w:sz w:val="21"/>
          <w:szCs w:val="21"/>
        </w:rPr>
        <w:t>[附件二和文件完</w:t>
      </w:r>
      <w:r w:rsidR="000F7CCE" w:rsidRPr="00B64164">
        <w:rPr>
          <w:rFonts w:ascii="KaiTi" w:eastAsia="KaiTi" w:hAnsi="KaiTi"/>
          <w:sz w:val="21"/>
          <w:szCs w:val="21"/>
        </w:rPr>
        <w:t>]</w:t>
      </w:r>
    </w:p>
    <w:sectPr w:rsidR="000765C4" w:rsidRPr="002F2914" w:rsidSect="00634441">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E4" w:rsidRDefault="00440FE4">
      <w:r>
        <w:separator/>
      </w:r>
    </w:p>
  </w:endnote>
  <w:endnote w:type="continuationSeparator" w:id="0">
    <w:p w:rsidR="00440FE4" w:rsidRDefault="00440FE4" w:rsidP="003B38C1">
      <w:r>
        <w:separator/>
      </w:r>
    </w:p>
    <w:p w:rsidR="00440FE4" w:rsidRPr="003B38C1" w:rsidRDefault="00440FE4" w:rsidP="003B38C1">
      <w:pPr>
        <w:spacing w:after="60"/>
        <w:rPr>
          <w:sz w:val="17"/>
        </w:rPr>
      </w:pPr>
      <w:r>
        <w:rPr>
          <w:sz w:val="17"/>
        </w:rPr>
        <w:t>[Endnote continued from previous page]</w:t>
      </w:r>
    </w:p>
  </w:endnote>
  <w:endnote w:type="continuationNotice" w:id="1">
    <w:p w:rsidR="00440FE4" w:rsidRPr="003B38C1" w:rsidRDefault="00440F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E4" w:rsidRDefault="00440FE4">
      <w:r>
        <w:separator/>
      </w:r>
    </w:p>
  </w:footnote>
  <w:footnote w:type="continuationSeparator" w:id="0">
    <w:p w:rsidR="00440FE4" w:rsidRDefault="00440FE4" w:rsidP="008B60B2">
      <w:r>
        <w:separator/>
      </w:r>
    </w:p>
    <w:p w:rsidR="00440FE4" w:rsidRPr="00ED77FB" w:rsidRDefault="00440FE4" w:rsidP="008B60B2">
      <w:pPr>
        <w:spacing w:after="60"/>
        <w:rPr>
          <w:sz w:val="17"/>
          <w:szCs w:val="17"/>
        </w:rPr>
      </w:pPr>
      <w:r w:rsidRPr="00ED77FB">
        <w:rPr>
          <w:sz w:val="17"/>
          <w:szCs w:val="17"/>
        </w:rPr>
        <w:t>[Footnote continued from previous page]</w:t>
      </w:r>
    </w:p>
  </w:footnote>
  <w:footnote w:type="continuationNotice" w:id="1">
    <w:p w:rsidR="00440FE4" w:rsidRPr="00ED77FB" w:rsidRDefault="00440FE4" w:rsidP="008B60B2">
      <w:pPr>
        <w:spacing w:before="60"/>
        <w:jc w:val="right"/>
        <w:rPr>
          <w:sz w:val="17"/>
          <w:szCs w:val="17"/>
        </w:rPr>
      </w:pPr>
      <w:r w:rsidRPr="00ED77FB">
        <w:rPr>
          <w:sz w:val="17"/>
          <w:szCs w:val="17"/>
        </w:rPr>
        <w:t>[Footnote continued on next page]</w:t>
      </w:r>
    </w:p>
  </w:footnote>
  <w:footnote w:id="2">
    <w:p w:rsidR="009E19CA" w:rsidRDefault="009E19CA" w:rsidP="009E19CA">
      <w:pPr>
        <w:pStyle w:val="a9"/>
      </w:pPr>
      <w:r>
        <w:rPr>
          <w:rStyle w:val="af"/>
        </w:rPr>
        <w:footnoteRef/>
      </w:r>
      <w:r>
        <w:t xml:space="preserve"> </w:t>
      </w:r>
      <w:r>
        <w:tab/>
      </w:r>
      <w:r w:rsidR="00587752">
        <w:rPr>
          <w:rFonts w:hint="eastAsia"/>
          <w:szCs w:val="18"/>
        </w:rPr>
        <w:t>本文件</w:t>
      </w:r>
      <w:r w:rsidR="00040517">
        <w:rPr>
          <w:rFonts w:hint="eastAsia"/>
          <w:szCs w:val="18"/>
        </w:rPr>
        <w:t>所指</w:t>
      </w:r>
      <w:r w:rsidR="00587752">
        <w:rPr>
          <w:rFonts w:hint="eastAsia"/>
          <w:szCs w:val="18"/>
        </w:rPr>
        <w:t>的“条约</w:t>
      </w:r>
      <w:r w:rsidR="00040517">
        <w:rPr>
          <w:rFonts w:hint="eastAsia"/>
          <w:szCs w:val="18"/>
        </w:rPr>
        <w:t>……</w:t>
      </w:r>
      <w:r w:rsidR="00587752">
        <w:rPr>
          <w:rFonts w:hint="eastAsia"/>
          <w:szCs w:val="18"/>
        </w:rPr>
        <w:t>”和“细则</w:t>
      </w:r>
      <w:r w:rsidR="00040517">
        <w:rPr>
          <w:rFonts w:hint="eastAsia"/>
          <w:szCs w:val="18"/>
        </w:rPr>
        <w:t>……</w:t>
      </w:r>
      <w:r w:rsidR="00587752">
        <w:rPr>
          <w:rFonts w:hint="eastAsia"/>
          <w:szCs w:val="18"/>
        </w:rPr>
        <w:t>”</w:t>
      </w:r>
      <w:r w:rsidR="00040517">
        <w:rPr>
          <w:rFonts w:hint="eastAsia"/>
          <w:szCs w:val="18"/>
        </w:rPr>
        <w:t>是指</w:t>
      </w:r>
      <w:r w:rsidR="00587752">
        <w:rPr>
          <w:rFonts w:hint="eastAsia"/>
          <w:szCs w:val="18"/>
        </w:rPr>
        <w:t>PCT</w:t>
      </w:r>
      <w:r w:rsidR="00587752">
        <w:rPr>
          <w:rFonts w:hint="eastAsia"/>
          <w:szCs w:val="18"/>
        </w:rPr>
        <w:t>和</w:t>
      </w:r>
      <w:r w:rsidR="00587752" w:rsidRPr="00587752">
        <w:rPr>
          <w:rFonts w:hint="eastAsia"/>
          <w:szCs w:val="18"/>
        </w:rPr>
        <w:t>PCT</w:t>
      </w:r>
      <w:r w:rsidR="00587752" w:rsidRPr="00587752">
        <w:rPr>
          <w:rFonts w:hint="eastAsia"/>
          <w:szCs w:val="18"/>
        </w:rPr>
        <w:t>实施细则（“实施细则”）中的条款，或者拟修改或拟增加的这种条款，视情况而定</w:t>
      </w:r>
      <w:r w:rsidR="00587752">
        <w:rPr>
          <w:rFonts w:hint="eastAsia"/>
          <w:szCs w:val="18"/>
        </w:rPr>
        <w:t>。</w:t>
      </w:r>
      <w:r w:rsidR="00587752" w:rsidRPr="00587752">
        <w:rPr>
          <w:rFonts w:hint="eastAsia"/>
          <w:szCs w:val="18"/>
        </w:rPr>
        <w:t>本文件所指“国家法律”、“国家申请”、“国家阶段”等，包括地区法律、地区申请、地区阶段等。</w:t>
      </w:r>
    </w:p>
  </w:footnote>
  <w:footnote w:id="3">
    <w:p w:rsidR="00AF0B17" w:rsidRPr="00A7620C" w:rsidRDefault="00AF0B17" w:rsidP="00AF0B17">
      <w:pPr>
        <w:pStyle w:val="a9"/>
        <w:rPr>
          <w:rFonts w:ascii="SimSun" w:hAnsi="SimSun"/>
        </w:rPr>
      </w:pPr>
      <w:r w:rsidRPr="00A7620C">
        <w:rPr>
          <w:rStyle w:val="af"/>
          <w:rFonts w:ascii="SimSun" w:hAnsi="SimSun"/>
        </w:rPr>
        <w:footnoteRef/>
      </w:r>
      <w:r w:rsidRPr="00A7620C">
        <w:rPr>
          <w:rFonts w:ascii="SimSun" w:hAnsi="SimSun" w:hint="eastAsia"/>
        </w:rPr>
        <w:t xml:space="preserve"> </w:t>
      </w:r>
      <w:r>
        <w:rPr>
          <w:rFonts w:ascii="SimSun" w:hAnsi="SimSun" w:hint="eastAsia"/>
        </w:rPr>
        <w:tab/>
      </w:r>
      <w:r w:rsidRPr="00E71046">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Pr="00266DE3" w:rsidRDefault="000F7CCE" w:rsidP="00477D6B">
    <w:pPr>
      <w:jc w:val="right"/>
      <w:rPr>
        <w:rFonts w:asciiTheme="minorEastAsia" w:eastAsiaTheme="minorEastAsia" w:hAnsiTheme="minorEastAsia"/>
        <w:sz w:val="21"/>
        <w:szCs w:val="21"/>
      </w:rPr>
    </w:pPr>
    <w:r w:rsidRPr="00266DE3">
      <w:rPr>
        <w:rFonts w:asciiTheme="minorEastAsia" w:eastAsiaTheme="minorEastAsia" w:hAnsiTheme="minorEastAsia"/>
        <w:sz w:val="21"/>
        <w:szCs w:val="21"/>
      </w:rPr>
      <w:t>PCT/A/50/2</w:t>
    </w:r>
  </w:p>
  <w:p w:rsidR="000F7CCE" w:rsidRPr="00266DE3" w:rsidRDefault="002D06FD" w:rsidP="00477D6B">
    <w:pPr>
      <w:jc w:val="right"/>
      <w:rPr>
        <w:rFonts w:asciiTheme="minorEastAsia" w:eastAsiaTheme="minorEastAsia" w:hAnsiTheme="minorEastAsia"/>
        <w:sz w:val="21"/>
        <w:szCs w:val="21"/>
      </w:rPr>
    </w:pPr>
    <w:r w:rsidRPr="00266DE3">
      <w:rPr>
        <w:rFonts w:asciiTheme="minorEastAsia" w:eastAsiaTheme="minorEastAsia" w:hAnsiTheme="minorEastAsia" w:hint="eastAsia"/>
        <w:sz w:val="21"/>
        <w:szCs w:val="21"/>
      </w:rPr>
      <w:t>第</w:t>
    </w:r>
    <w:r w:rsidR="000F7CCE" w:rsidRPr="00266DE3">
      <w:rPr>
        <w:rFonts w:asciiTheme="minorEastAsia" w:eastAsiaTheme="minorEastAsia" w:hAnsiTheme="minorEastAsia"/>
        <w:sz w:val="21"/>
        <w:szCs w:val="21"/>
      </w:rPr>
      <w:fldChar w:fldCharType="begin"/>
    </w:r>
    <w:r w:rsidR="000F7CCE" w:rsidRPr="00266DE3">
      <w:rPr>
        <w:rFonts w:asciiTheme="minorEastAsia" w:eastAsiaTheme="minorEastAsia" w:hAnsiTheme="minorEastAsia"/>
        <w:sz w:val="21"/>
        <w:szCs w:val="21"/>
      </w:rPr>
      <w:instrText xml:space="preserve"> PAGE  \* MERGEFORMAT </w:instrText>
    </w:r>
    <w:r w:rsidR="000F7CCE" w:rsidRPr="00266DE3">
      <w:rPr>
        <w:rFonts w:asciiTheme="minorEastAsia" w:eastAsiaTheme="minorEastAsia" w:hAnsiTheme="minorEastAsia"/>
        <w:sz w:val="21"/>
        <w:szCs w:val="21"/>
      </w:rPr>
      <w:fldChar w:fldCharType="separate"/>
    </w:r>
    <w:r w:rsidR="003C5820">
      <w:rPr>
        <w:rFonts w:asciiTheme="minorEastAsia" w:eastAsiaTheme="minorEastAsia" w:hAnsiTheme="minorEastAsia"/>
        <w:noProof/>
        <w:sz w:val="21"/>
        <w:szCs w:val="21"/>
      </w:rPr>
      <w:t>2</w:t>
    </w:r>
    <w:r w:rsidR="000F7CCE" w:rsidRPr="00266DE3">
      <w:rPr>
        <w:rFonts w:asciiTheme="minorEastAsia" w:eastAsiaTheme="minorEastAsia" w:hAnsiTheme="minorEastAsia"/>
        <w:sz w:val="21"/>
        <w:szCs w:val="21"/>
      </w:rPr>
      <w:fldChar w:fldCharType="end"/>
    </w:r>
    <w:r w:rsidRPr="00266DE3">
      <w:rPr>
        <w:rFonts w:asciiTheme="minorEastAsia" w:eastAsiaTheme="minorEastAsia" w:hAnsiTheme="minorEastAsia" w:hint="eastAsia"/>
        <w:sz w:val="21"/>
        <w:szCs w:val="21"/>
      </w:rPr>
      <w:t>页</w:t>
    </w:r>
  </w:p>
  <w:p w:rsidR="000F7CCE" w:rsidRDefault="000F7CCE" w:rsidP="00477D6B">
    <w:pPr>
      <w:jc w:val="right"/>
    </w:pPr>
  </w:p>
  <w:p w:rsidR="000F7CCE" w:rsidRDefault="000F7CC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Pr="00266DE3" w:rsidRDefault="000F7CCE" w:rsidP="00477D6B">
    <w:pPr>
      <w:jc w:val="right"/>
      <w:rPr>
        <w:rFonts w:asciiTheme="minorEastAsia" w:eastAsiaTheme="minorEastAsia" w:hAnsiTheme="minorEastAsia"/>
        <w:sz w:val="21"/>
        <w:szCs w:val="21"/>
      </w:rPr>
    </w:pPr>
    <w:r w:rsidRPr="00266DE3">
      <w:rPr>
        <w:rFonts w:asciiTheme="minorEastAsia" w:eastAsiaTheme="minorEastAsia" w:hAnsiTheme="minorEastAsia"/>
        <w:sz w:val="21"/>
        <w:szCs w:val="21"/>
      </w:rPr>
      <w:t>PCT/A/50/2</w:t>
    </w:r>
  </w:p>
  <w:p w:rsidR="000F7CCE" w:rsidRPr="00266DE3" w:rsidRDefault="002D06FD" w:rsidP="00477D6B">
    <w:pPr>
      <w:jc w:val="right"/>
      <w:rPr>
        <w:rFonts w:asciiTheme="minorEastAsia" w:eastAsiaTheme="minorEastAsia" w:hAnsiTheme="minorEastAsia"/>
        <w:sz w:val="21"/>
        <w:szCs w:val="21"/>
      </w:rPr>
    </w:pPr>
    <w:r w:rsidRPr="00266DE3">
      <w:rPr>
        <w:rFonts w:asciiTheme="minorEastAsia" w:eastAsiaTheme="minorEastAsia" w:hAnsiTheme="minorEastAsia" w:hint="eastAsia"/>
        <w:sz w:val="21"/>
        <w:szCs w:val="21"/>
      </w:rPr>
      <w:t>附件一第</w:t>
    </w:r>
    <w:r w:rsidR="000F7CCE" w:rsidRPr="00266DE3">
      <w:rPr>
        <w:rFonts w:asciiTheme="minorEastAsia" w:eastAsiaTheme="minorEastAsia" w:hAnsiTheme="minorEastAsia"/>
        <w:sz w:val="21"/>
        <w:szCs w:val="21"/>
      </w:rPr>
      <w:fldChar w:fldCharType="begin"/>
    </w:r>
    <w:r w:rsidR="000F7CCE" w:rsidRPr="00266DE3">
      <w:rPr>
        <w:rFonts w:asciiTheme="minorEastAsia" w:eastAsiaTheme="minorEastAsia" w:hAnsiTheme="minorEastAsia"/>
        <w:sz w:val="21"/>
        <w:szCs w:val="21"/>
      </w:rPr>
      <w:instrText xml:space="preserve"> PAGE  \* MERGEFORMAT </w:instrText>
    </w:r>
    <w:r w:rsidR="000F7CCE" w:rsidRPr="00266DE3">
      <w:rPr>
        <w:rFonts w:asciiTheme="minorEastAsia" w:eastAsiaTheme="minorEastAsia" w:hAnsiTheme="minorEastAsia"/>
        <w:sz w:val="21"/>
        <w:szCs w:val="21"/>
      </w:rPr>
      <w:fldChar w:fldCharType="separate"/>
    </w:r>
    <w:r w:rsidR="003C5820">
      <w:rPr>
        <w:rFonts w:asciiTheme="minorEastAsia" w:eastAsiaTheme="minorEastAsia" w:hAnsiTheme="minorEastAsia"/>
        <w:noProof/>
        <w:sz w:val="21"/>
        <w:szCs w:val="21"/>
      </w:rPr>
      <w:t>2</w:t>
    </w:r>
    <w:r w:rsidR="000F7CCE" w:rsidRPr="00266DE3">
      <w:rPr>
        <w:rFonts w:asciiTheme="minorEastAsia" w:eastAsiaTheme="minorEastAsia" w:hAnsiTheme="minorEastAsia"/>
        <w:sz w:val="21"/>
        <w:szCs w:val="21"/>
      </w:rPr>
      <w:fldChar w:fldCharType="end"/>
    </w:r>
    <w:r w:rsidRPr="00266DE3">
      <w:rPr>
        <w:rFonts w:asciiTheme="minorEastAsia" w:eastAsiaTheme="minorEastAsia" w:hAnsiTheme="minorEastAsia" w:hint="eastAsia"/>
        <w:sz w:val="21"/>
        <w:szCs w:val="21"/>
      </w:rPr>
      <w:t>页</w:t>
    </w:r>
  </w:p>
  <w:p w:rsidR="000F7CCE" w:rsidRDefault="000F7CC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CE" w:rsidRPr="00266DE3" w:rsidRDefault="000F7CCE" w:rsidP="001B7D3E">
    <w:pPr>
      <w:pStyle w:val="aa"/>
      <w:jc w:val="right"/>
      <w:rPr>
        <w:rFonts w:asciiTheme="minorEastAsia" w:eastAsiaTheme="minorEastAsia" w:hAnsiTheme="minorEastAsia"/>
        <w:sz w:val="21"/>
        <w:szCs w:val="21"/>
      </w:rPr>
    </w:pPr>
    <w:r w:rsidRPr="00266DE3">
      <w:rPr>
        <w:rFonts w:asciiTheme="minorEastAsia" w:eastAsiaTheme="minorEastAsia" w:hAnsiTheme="minorEastAsia"/>
        <w:sz w:val="21"/>
        <w:szCs w:val="21"/>
      </w:rPr>
      <w:t>PCT/A/50/2</w:t>
    </w:r>
  </w:p>
  <w:p w:rsidR="000F7CCE" w:rsidRPr="00266DE3" w:rsidRDefault="002D06FD" w:rsidP="001B7D3E">
    <w:pPr>
      <w:pStyle w:val="aa"/>
      <w:jc w:val="right"/>
      <w:rPr>
        <w:rFonts w:asciiTheme="minorEastAsia" w:eastAsiaTheme="minorEastAsia" w:hAnsiTheme="minorEastAsia"/>
        <w:sz w:val="21"/>
        <w:szCs w:val="21"/>
      </w:rPr>
    </w:pPr>
    <w:r w:rsidRPr="00266DE3">
      <w:rPr>
        <w:rFonts w:asciiTheme="minorEastAsia" w:eastAsiaTheme="minorEastAsia" w:hAnsiTheme="minorEastAsia" w:hint="eastAsia"/>
        <w:sz w:val="21"/>
        <w:szCs w:val="21"/>
      </w:rPr>
      <w:t>附件</w:t>
    </w:r>
    <w:r w:rsidR="00266DE3">
      <w:rPr>
        <w:rFonts w:asciiTheme="minorEastAsia" w:eastAsiaTheme="minorEastAsia" w:hAnsiTheme="minorEastAsia" w:hint="eastAsia"/>
        <w:sz w:val="21"/>
        <w:szCs w:val="21"/>
      </w:rPr>
      <w:t>一</w:t>
    </w:r>
  </w:p>
  <w:p w:rsidR="000F7CCE" w:rsidRPr="00266DE3" w:rsidRDefault="000F7CCE" w:rsidP="001B7D3E">
    <w:pPr>
      <w:pStyle w:val="aa"/>
      <w:jc w:val="right"/>
      <w:rPr>
        <w:rFonts w:asciiTheme="minorEastAsia" w:eastAsiaTheme="minorEastAsia" w:hAnsiTheme="minorEastAsia"/>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41" w:rsidRDefault="00634441" w:rsidP="00477D6B">
    <w:pPr>
      <w:jc w:val="right"/>
    </w:pPr>
    <w:r w:rsidRPr="00266DE3">
      <w:rPr>
        <w:rFonts w:asciiTheme="minorEastAsia" w:eastAsiaTheme="minorEastAsia" w:hAnsiTheme="minorEastAsia"/>
        <w:sz w:val="21"/>
        <w:szCs w:val="21"/>
      </w:rPr>
      <w:t>PCT/A/50/2</w:t>
    </w:r>
  </w:p>
  <w:p w:rsidR="00EC4E49" w:rsidRPr="00634441" w:rsidRDefault="00634441" w:rsidP="00634441">
    <w:pPr>
      <w:pStyle w:val="aa"/>
      <w:jc w:val="right"/>
      <w:rPr>
        <w:rFonts w:asciiTheme="minorEastAsia" w:eastAsiaTheme="minorEastAsia" w:hAnsiTheme="minorEastAsia"/>
        <w:sz w:val="21"/>
        <w:szCs w:val="21"/>
      </w:rPr>
    </w:pPr>
    <w:r w:rsidRPr="00266DE3">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二</w:t>
    </w:r>
    <w:r w:rsidR="008D63BA" w:rsidRPr="00634441">
      <w:rPr>
        <w:rFonts w:asciiTheme="minorEastAsia" w:eastAsiaTheme="minorEastAsia" w:hAnsiTheme="minorEastAsia" w:hint="eastAsia"/>
        <w:sz w:val="21"/>
        <w:szCs w:val="21"/>
      </w:rPr>
      <w:t>第</w:t>
    </w:r>
    <w:r w:rsidR="00EC4E49" w:rsidRPr="00634441">
      <w:rPr>
        <w:rFonts w:asciiTheme="minorEastAsia" w:eastAsiaTheme="minorEastAsia" w:hAnsiTheme="minorEastAsia"/>
        <w:sz w:val="21"/>
        <w:szCs w:val="21"/>
      </w:rPr>
      <w:fldChar w:fldCharType="begin"/>
    </w:r>
    <w:r w:rsidR="00EC4E49" w:rsidRPr="00634441">
      <w:rPr>
        <w:rFonts w:asciiTheme="minorEastAsia" w:eastAsiaTheme="minorEastAsia" w:hAnsiTheme="minorEastAsia"/>
        <w:sz w:val="21"/>
        <w:szCs w:val="21"/>
      </w:rPr>
      <w:instrText xml:space="preserve"> PAGE  \* MERGEFORMAT </w:instrText>
    </w:r>
    <w:r w:rsidR="00EC4E49" w:rsidRPr="00634441">
      <w:rPr>
        <w:rFonts w:asciiTheme="minorEastAsia" w:eastAsiaTheme="minorEastAsia" w:hAnsiTheme="minorEastAsia"/>
        <w:sz w:val="21"/>
        <w:szCs w:val="21"/>
      </w:rPr>
      <w:fldChar w:fldCharType="separate"/>
    </w:r>
    <w:r w:rsidR="003C5820">
      <w:rPr>
        <w:rFonts w:asciiTheme="minorEastAsia" w:eastAsiaTheme="minorEastAsia" w:hAnsiTheme="minorEastAsia"/>
        <w:noProof/>
        <w:sz w:val="21"/>
        <w:szCs w:val="21"/>
      </w:rPr>
      <w:t>2</w:t>
    </w:r>
    <w:r w:rsidR="00EC4E49" w:rsidRPr="00634441">
      <w:rPr>
        <w:rFonts w:asciiTheme="minorEastAsia" w:eastAsiaTheme="minorEastAsia" w:hAnsiTheme="minorEastAsia"/>
        <w:sz w:val="21"/>
        <w:szCs w:val="21"/>
      </w:rPr>
      <w:fldChar w:fldCharType="end"/>
    </w:r>
    <w:r w:rsidR="008D63BA" w:rsidRPr="00634441">
      <w:rPr>
        <w:rFonts w:asciiTheme="minorEastAsia" w:eastAsiaTheme="minorEastAsia" w:hAnsiTheme="minorEastAsia" w:hint="eastAsia"/>
        <w:sz w:val="21"/>
        <w:szCs w:val="21"/>
      </w:rPr>
      <w:t>页</w:t>
    </w:r>
  </w:p>
  <w:p w:rsidR="008A134B" w:rsidRDefault="008A134B"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41" w:rsidRPr="00266DE3" w:rsidRDefault="00634441" w:rsidP="001B7D3E">
    <w:pPr>
      <w:pStyle w:val="aa"/>
      <w:jc w:val="right"/>
      <w:rPr>
        <w:rFonts w:asciiTheme="minorEastAsia" w:eastAsiaTheme="minorEastAsia" w:hAnsiTheme="minorEastAsia"/>
        <w:sz w:val="21"/>
        <w:szCs w:val="21"/>
      </w:rPr>
    </w:pPr>
    <w:r w:rsidRPr="00266DE3">
      <w:rPr>
        <w:rFonts w:asciiTheme="minorEastAsia" w:eastAsiaTheme="minorEastAsia" w:hAnsiTheme="minorEastAsia"/>
        <w:sz w:val="21"/>
        <w:szCs w:val="21"/>
      </w:rPr>
      <w:t>PCT/A/50/2</w:t>
    </w:r>
  </w:p>
  <w:p w:rsidR="00634441" w:rsidRPr="00266DE3" w:rsidRDefault="00634441" w:rsidP="001B7D3E">
    <w:pPr>
      <w:pStyle w:val="aa"/>
      <w:jc w:val="right"/>
      <w:rPr>
        <w:rFonts w:asciiTheme="minorEastAsia" w:eastAsiaTheme="minorEastAsia" w:hAnsiTheme="minorEastAsia"/>
        <w:sz w:val="21"/>
        <w:szCs w:val="21"/>
      </w:rPr>
    </w:pPr>
    <w:r w:rsidRPr="00266DE3">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二</w:t>
    </w:r>
  </w:p>
  <w:p w:rsidR="00634441" w:rsidRPr="00266DE3" w:rsidRDefault="00634441" w:rsidP="001B7D3E">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CC"/>
    <w:rsid w:val="00040517"/>
    <w:rsid w:val="00043CAA"/>
    <w:rsid w:val="00075432"/>
    <w:rsid w:val="000765C4"/>
    <w:rsid w:val="000968ED"/>
    <w:rsid w:val="000C117A"/>
    <w:rsid w:val="000F5E56"/>
    <w:rsid w:val="000F7CCE"/>
    <w:rsid w:val="001362EE"/>
    <w:rsid w:val="00156693"/>
    <w:rsid w:val="001647D5"/>
    <w:rsid w:val="001832A6"/>
    <w:rsid w:val="001A25CC"/>
    <w:rsid w:val="0021217E"/>
    <w:rsid w:val="00250795"/>
    <w:rsid w:val="002634C4"/>
    <w:rsid w:val="00266DE3"/>
    <w:rsid w:val="002928D3"/>
    <w:rsid w:val="002D06FD"/>
    <w:rsid w:val="002F1FE6"/>
    <w:rsid w:val="002F2914"/>
    <w:rsid w:val="002F4E68"/>
    <w:rsid w:val="00312F7F"/>
    <w:rsid w:val="00350AE2"/>
    <w:rsid w:val="00361450"/>
    <w:rsid w:val="003673CF"/>
    <w:rsid w:val="003845C1"/>
    <w:rsid w:val="003A6F89"/>
    <w:rsid w:val="003B38C1"/>
    <w:rsid w:val="003C5820"/>
    <w:rsid w:val="003D57B0"/>
    <w:rsid w:val="003E18BB"/>
    <w:rsid w:val="00423E3E"/>
    <w:rsid w:val="00427AF4"/>
    <w:rsid w:val="00440FE4"/>
    <w:rsid w:val="004647DA"/>
    <w:rsid w:val="00474062"/>
    <w:rsid w:val="00477D6B"/>
    <w:rsid w:val="004A26BC"/>
    <w:rsid w:val="004F0D2E"/>
    <w:rsid w:val="005019FF"/>
    <w:rsid w:val="0053057A"/>
    <w:rsid w:val="005478CA"/>
    <w:rsid w:val="00560A29"/>
    <w:rsid w:val="00587752"/>
    <w:rsid w:val="005C6649"/>
    <w:rsid w:val="00605827"/>
    <w:rsid w:val="00634441"/>
    <w:rsid w:val="00646050"/>
    <w:rsid w:val="006713CA"/>
    <w:rsid w:val="00676C5C"/>
    <w:rsid w:val="006E4F5F"/>
    <w:rsid w:val="006F6297"/>
    <w:rsid w:val="007D1613"/>
    <w:rsid w:val="007E4C0E"/>
    <w:rsid w:val="00860537"/>
    <w:rsid w:val="0086425D"/>
    <w:rsid w:val="008642EF"/>
    <w:rsid w:val="00877718"/>
    <w:rsid w:val="008A134B"/>
    <w:rsid w:val="008B2CC1"/>
    <w:rsid w:val="008B60B2"/>
    <w:rsid w:val="008D63BA"/>
    <w:rsid w:val="0090731E"/>
    <w:rsid w:val="00916EE2"/>
    <w:rsid w:val="0094001E"/>
    <w:rsid w:val="00941E25"/>
    <w:rsid w:val="009574B4"/>
    <w:rsid w:val="00966A22"/>
    <w:rsid w:val="0096722F"/>
    <w:rsid w:val="00980843"/>
    <w:rsid w:val="009C127D"/>
    <w:rsid w:val="009E19CA"/>
    <w:rsid w:val="009E2791"/>
    <w:rsid w:val="009E3F6F"/>
    <w:rsid w:val="009E6CC0"/>
    <w:rsid w:val="009F499F"/>
    <w:rsid w:val="009F73A6"/>
    <w:rsid w:val="00A13DA9"/>
    <w:rsid w:val="00A37342"/>
    <w:rsid w:val="00A42DAF"/>
    <w:rsid w:val="00A45BD8"/>
    <w:rsid w:val="00A607F7"/>
    <w:rsid w:val="00A869B7"/>
    <w:rsid w:val="00AA2DD4"/>
    <w:rsid w:val="00AC205C"/>
    <w:rsid w:val="00AF0A6B"/>
    <w:rsid w:val="00AF0B17"/>
    <w:rsid w:val="00B05A69"/>
    <w:rsid w:val="00B64164"/>
    <w:rsid w:val="00B9734B"/>
    <w:rsid w:val="00BA30E2"/>
    <w:rsid w:val="00C11BFE"/>
    <w:rsid w:val="00C5068F"/>
    <w:rsid w:val="00C74B5D"/>
    <w:rsid w:val="00C827BE"/>
    <w:rsid w:val="00C86D74"/>
    <w:rsid w:val="00CB4E1C"/>
    <w:rsid w:val="00CB6F32"/>
    <w:rsid w:val="00CD04F1"/>
    <w:rsid w:val="00CD7F59"/>
    <w:rsid w:val="00D44A0B"/>
    <w:rsid w:val="00D45252"/>
    <w:rsid w:val="00D66E37"/>
    <w:rsid w:val="00D71B4D"/>
    <w:rsid w:val="00D93D55"/>
    <w:rsid w:val="00DA4B85"/>
    <w:rsid w:val="00DF023A"/>
    <w:rsid w:val="00DF383E"/>
    <w:rsid w:val="00E01116"/>
    <w:rsid w:val="00E15015"/>
    <w:rsid w:val="00E335FE"/>
    <w:rsid w:val="00E455CA"/>
    <w:rsid w:val="00E85557"/>
    <w:rsid w:val="00EA7D6E"/>
    <w:rsid w:val="00EC4E49"/>
    <w:rsid w:val="00ED77FB"/>
    <w:rsid w:val="00EE45FA"/>
    <w:rsid w:val="00F01828"/>
    <w:rsid w:val="00F353BD"/>
    <w:rsid w:val="00F365BF"/>
    <w:rsid w:val="00F63082"/>
    <w:rsid w:val="00F66152"/>
    <w:rsid w:val="00F76487"/>
    <w:rsid w:val="00F8602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Char">
    <w:name w:val="脚注文本 Char"/>
    <w:basedOn w:val="a1"/>
    <w:link w:val="a9"/>
    <w:rsid w:val="000F7CCE"/>
    <w:rPr>
      <w:rFonts w:ascii="Arial" w:eastAsia="SimSun" w:hAnsi="Arial" w:cs="Arial"/>
      <w:sz w:val="18"/>
      <w:lang w:val="en-US" w:eastAsia="zh-CN"/>
    </w:rPr>
  </w:style>
  <w:style w:type="character" w:styleId="af">
    <w:name w:val="footnote reference"/>
    <w:basedOn w:val="a1"/>
    <w:unhideWhenUsed/>
    <w:rsid w:val="000F7CCE"/>
    <w:rPr>
      <w:vertAlign w:val="superscript"/>
    </w:rPr>
  </w:style>
  <w:style w:type="character" w:customStyle="1" w:styleId="ONUMEChar">
    <w:name w:val="ONUM E Char"/>
    <w:link w:val="ONUME"/>
    <w:locked/>
    <w:rsid w:val="00AF0B17"/>
    <w:rPr>
      <w:rFonts w:ascii="Arial" w:eastAsia="SimSun" w:hAnsi="Arial" w:cs="Arial"/>
      <w:sz w:val="22"/>
      <w:lang w:val="en-US" w:eastAsia="zh-CN"/>
    </w:rPr>
  </w:style>
  <w:style w:type="paragraph" w:styleId="10">
    <w:name w:val="toc 1"/>
    <w:basedOn w:val="a0"/>
    <w:next w:val="a0"/>
    <w:autoRedefine/>
    <w:uiPriority w:val="39"/>
    <w:rsid w:val="00AF0B17"/>
    <w:pPr>
      <w:tabs>
        <w:tab w:val="right" w:leader="dot" w:pos="9345"/>
      </w:tabs>
      <w:spacing w:before="240" w:after="100"/>
    </w:pPr>
  </w:style>
  <w:style w:type="paragraph" w:styleId="20">
    <w:name w:val="toc 2"/>
    <w:basedOn w:val="a0"/>
    <w:next w:val="a0"/>
    <w:autoRedefine/>
    <w:uiPriority w:val="39"/>
    <w:rsid w:val="00AF0B17"/>
    <w:pPr>
      <w:spacing w:after="100"/>
      <w:ind w:left="220"/>
    </w:pPr>
  </w:style>
  <w:style w:type="character" w:customStyle="1" w:styleId="FontStyle186">
    <w:name w:val="Font Style186"/>
    <w:basedOn w:val="a1"/>
    <w:uiPriority w:val="99"/>
    <w:rsid w:val="00AF0B17"/>
    <w:rPr>
      <w:rFonts w:ascii="SimSun" w:eastAsia="SimSun" w:cs="SimSun"/>
      <w:spacing w:val="10"/>
      <w:sz w:val="18"/>
      <w:szCs w:val="18"/>
    </w:rPr>
  </w:style>
  <w:style w:type="paragraph" w:customStyle="1" w:styleId="Style46">
    <w:name w:val="Style46"/>
    <w:basedOn w:val="a0"/>
    <w:uiPriority w:val="99"/>
    <w:rsid w:val="00AF0B17"/>
    <w:pPr>
      <w:widowControl w:val="0"/>
      <w:adjustRightInd w:val="0"/>
      <w:spacing w:line="370" w:lineRule="exact"/>
      <w:jc w:val="center"/>
    </w:pPr>
    <w:rPr>
      <w:rFonts w:ascii="MingLiU" w:eastAsia="MingLiU" w:hAnsi="Times New Roman" w:cs="MingLiU"/>
      <w:sz w:val="24"/>
      <w:szCs w:val="24"/>
    </w:rPr>
  </w:style>
  <w:style w:type="character" w:customStyle="1" w:styleId="FontStyle176">
    <w:name w:val="Font Style176"/>
    <w:basedOn w:val="a1"/>
    <w:uiPriority w:val="99"/>
    <w:rsid w:val="00AF0B17"/>
    <w:rPr>
      <w:rFonts w:ascii="SimSun" w:eastAsia="SimSun" w:cs="SimSun"/>
      <w:b/>
      <w:bCs/>
      <w:spacing w:val="20"/>
      <w:sz w:val="20"/>
      <w:szCs w:val="20"/>
    </w:rPr>
  </w:style>
  <w:style w:type="paragraph" w:customStyle="1" w:styleId="Style18">
    <w:name w:val="Style18"/>
    <w:basedOn w:val="a0"/>
    <w:uiPriority w:val="99"/>
    <w:rsid w:val="00AF0B17"/>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AF0B17"/>
    <w:pPr>
      <w:widowControl w:val="0"/>
      <w:adjustRightInd w:val="0"/>
      <w:spacing w:line="326" w:lineRule="exact"/>
      <w:ind w:firstLine="442"/>
      <w:jc w:val="both"/>
    </w:pPr>
    <w:rPr>
      <w:rFonts w:ascii="MingLiU" w:eastAsia="MingLiU" w:hAnsi="Times New Roman" w:cs="MingLiU"/>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Char">
    <w:name w:val="脚注文本 Char"/>
    <w:basedOn w:val="a1"/>
    <w:link w:val="a9"/>
    <w:rsid w:val="000F7CCE"/>
    <w:rPr>
      <w:rFonts w:ascii="Arial" w:eastAsia="SimSun" w:hAnsi="Arial" w:cs="Arial"/>
      <w:sz w:val="18"/>
      <w:lang w:val="en-US" w:eastAsia="zh-CN"/>
    </w:rPr>
  </w:style>
  <w:style w:type="character" w:styleId="af">
    <w:name w:val="footnote reference"/>
    <w:basedOn w:val="a1"/>
    <w:unhideWhenUsed/>
    <w:rsid w:val="000F7CCE"/>
    <w:rPr>
      <w:vertAlign w:val="superscript"/>
    </w:rPr>
  </w:style>
  <w:style w:type="character" w:customStyle="1" w:styleId="ONUMEChar">
    <w:name w:val="ONUM E Char"/>
    <w:link w:val="ONUME"/>
    <w:locked/>
    <w:rsid w:val="00AF0B17"/>
    <w:rPr>
      <w:rFonts w:ascii="Arial" w:eastAsia="SimSun" w:hAnsi="Arial" w:cs="Arial"/>
      <w:sz w:val="22"/>
      <w:lang w:val="en-US" w:eastAsia="zh-CN"/>
    </w:rPr>
  </w:style>
  <w:style w:type="paragraph" w:styleId="10">
    <w:name w:val="toc 1"/>
    <w:basedOn w:val="a0"/>
    <w:next w:val="a0"/>
    <w:autoRedefine/>
    <w:uiPriority w:val="39"/>
    <w:rsid w:val="00AF0B17"/>
    <w:pPr>
      <w:tabs>
        <w:tab w:val="right" w:leader="dot" w:pos="9345"/>
      </w:tabs>
      <w:spacing w:before="240" w:after="100"/>
    </w:pPr>
  </w:style>
  <w:style w:type="paragraph" w:styleId="20">
    <w:name w:val="toc 2"/>
    <w:basedOn w:val="a0"/>
    <w:next w:val="a0"/>
    <w:autoRedefine/>
    <w:uiPriority w:val="39"/>
    <w:rsid w:val="00AF0B17"/>
    <w:pPr>
      <w:spacing w:after="100"/>
      <w:ind w:left="220"/>
    </w:pPr>
  </w:style>
  <w:style w:type="character" w:customStyle="1" w:styleId="FontStyle186">
    <w:name w:val="Font Style186"/>
    <w:basedOn w:val="a1"/>
    <w:uiPriority w:val="99"/>
    <w:rsid w:val="00AF0B17"/>
    <w:rPr>
      <w:rFonts w:ascii="SimSun" w:eastAsia="SimSun" w:cs="SimSun"/>
      <w:spacing w:val="10"/>
      <w:sz w:val="18"/>
      <w:szCs w:val="18"/>
    </w:rPr>
  </w:style>
  <w:style w:type="paragraph" w:customStyle="1" w:styleId="Style46">
    <w:name w:val="Style46"/>
    <w:basedOn w:val="a0"/>
    <w:uiPriority w:val="99"/>
    <w:rsid w:val="00AF0B17"/>
    <w:pPr>
      <w:widowControl w:val="0"/>
      <w:adjustRightInd w:val="0"/>
      <w:spacing w:line="370" w:lineRule="exact"/>
      <w:jc w:val="center"/>
    </w:pPr>
    <w:rPr>
      <w:rFonts w:ascii="MingLiU" w:eastAsia="MingLiU" w:hAnsi="Times New Roman" w:cs="MingLiU"/>
      <w:sz w:val="24"/>
      <w:szCs w:val="24"/>
    </w:rPr>
  </w:style>
  <w:style w:type="character" w:customStyle="1" w:styleId="FontStyle176">
    <w:name w:val="Font Style176"/>
    <w:basedOn w:val="a1"/>
    <w:uiPriority w:val="99"/>
    <w:rsid w:val="00AF0B17"/>
    <w:rPr>
      <w:rFonts w:ascii="SimSun" w:eastAsia="SimSun" w:cs="SimSun"/>
      <w:b/>
      <w:bCs/>
      <w:spacing w:val="20"/>
      <w:sz w:val="20"/>
      <w:szCs w:val="20"/>
    </w:rPr>
  </w:style>
  <w:style w:type="paragraph" w:customStyle="1" w:styleId="Style18">
    <w:name w:val="Style18"/>
    <w:basedOn w:val="a0"/>
    <w:uiPriority w:val="99"/>
    <w:rsid w:val="00AF0B17"/>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AF0B17"/>
    <w:pPr>
      <w:widowControl w:val="0"/>
      <w:adjustRightInd w:val="0"/>
      <w:spacing w:line="326" w:lineRule="exact"/>
      <w:ind w:firstLine="442"/>
      <w:jc w:val="both"/>
    </w:pPr>
    <w:rPr>
      <w:rFonts w:ascii="MingLiU" w:eastAsia="MingLiU" w:hAnsi="Times New Roman" w:cs="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5D8A-F0CF-4899-A52C-B47D06F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3</TotalTime>
  <Pages>6</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PCT/A/50/2</dc:title>
  <dc:subject>《PCT实施细则》拟议修正案</dc:subject>
  <dc:creator>SONG Qiao</dc:creator>
  <cp:lastModifiedBy>Yanmei Li</cp:lastModifiedBy>
  <cp:revision>3</cp:revision>
  <cp:lastPrinted>2018-07-10T15:11:00Z</cp:lastPrinted>
  <dcterms:created xsi:type="dcterms:W3CDTF">2018-07-18T07:45:00Z</dcterms:created>
  <dcterms:modified xsi:type="dcterms:W3CDTF">2018-07-18T08:29:00Z</dcterms:modified>
  <cp:category>International Patent Cooperation Union (PCT Union)</cp:category>
</cp:coreProperties>
</file>