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7EC" w:rsidRPr="00123893" w:rsidRDefault="006817EC" w:rsidP="006817EC">
      <w:pPr>
        <w:widowControl w:val="0"/>
        <w:jc w:val="right"/>
        <w:rPr>
          <w:b/>
          <w:sz w:val="2"/>
          <w:szCs w:val="40"/>
        </w:rPr>
      </w:pPr>
      <w:r>
        <w:rPr>
          <w:rFonts w:hint="eastAsia"/>
          <w:b/>
          <w:sz w:val="40"/>
          <w:szCs w:val="40"/>
        </w:rPr>
        <w:t>C</w:t>
      </w:r>
    </w:p>
    <w:p w:rsidR="006817EC" w:rsidRDefault="006817EC" w:rsidP="006817EC">
      <w:pPr>
        <w:spacing w:line="360" w:lineRule="auto"/>
        <w:ind w:left="4592"/>
        <w:rPr>
          <w:rFonts w:ascii="Arial Black" w:hAnsi="Arial Black"/>
          <w:caps/>
          <w:sz w:val="15"/>
        </w:rPr>
      </w:pPr>
      <w:r>
        <w:rPr>
          <w:noProof/>
        </w:rPr>
        <w:drawing>
          <wp:inline distT="0" distB="0" distL="0" distR="0" wp14:anchorId="732B7933" wp14:editId="65D583C6">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6817EC" w:rsidRPr="006E4F5F" w:rsidRDefault="006817EC" w:rsidP="006817EC">
      <w:pPr>
        <w:pBdr>
          <w:top w:val="single" w:sz="4" w:space="10" w:color="auto"/>
        </w:pBdr>
        <w:spacing w:before="120"/>
        <w:jc w:val="right"/>
        <w:rPr>
          <w:rFonts w:ascii="Arial Black" w:hAnsi="Arial Black"/>
          <w:b/>
          <w:caps/>
          <w:sz w:val="15"/>
        </w:rPr>
      </w:pPr>
      <w:r>
        <w:rPr>
          <w:rFonts w:ascii="Arial Black" w:hAnsi="Arial Black" w:hint="eastAsia"/>
          <w:b/>
          <w:caps/>
          <w:sz w:val="15"/>
        </w:rPr>
        <w:t>PCT/A/50/1</w:t>
      </w:r>
    </w:p>
    <w:p w:rsidR="006817EC" w:rsidRPr="00E62C24" w:rsidRDefault="006817EC" w:rsidP="006817EC">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：英</w:t>
      </w:r>
      <w:r w:rsidRPr="00E62C24">
        <w:rPr>
          <w:rFonts w:eastAsia="SimHei" w:hint="eastAsia"/>
          <w:b/>
          <w:sz w:val="15"/>
          <w:szCs w:val="15"/>
        </w:rPr>
        <w:t>文</w:t>
      </w:r>
    </w:p>
    <w:p w:rsidR="006817EC" w:rsidRPr="00E62C24" w:rsidRDefault="006817EC" w:rsidP="006817EC">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hint="eastAsia"/>
          <w:b/>
          <w:sz w:val="15"/>
          <w:szCs w:val="15"/>
          <w:lang w:val="pt-BR"/>
        </w:rPr>
        <w:t>23</w:t>
      </w:r>
      <w:r w:rsidRPr="00E62C24">
        <w:rPr>
          <w:rFonts w:ascii="SimHei" w:eastAsia="SimHei" w:hAnsi="Times New Roman" w:hint="eastAsia"/>
          <w:b/>
          <w:sz w:val="15"/>
          <w:szCs w:val="15"/>
        </w:rPr>
        <w:t>日</w:t>
      </w:r>
    </w:p>
    <w:p w:rsidR="006817EC" w:rsidRDefault="006817EC" w:rsidP="006817EC">
      <w:pPr>
        <w:spacing w:after="600"/>
        <w:rPr>
          <w:rFonts w:ascii="SimHei" w:eastAsia="SimHei"/>
          <w:sz w:val="28"/>
          <w:szCs w:val="28"/>
        </w:rPr>
      </w:pPr>
      <w:r w:rsidRPr="00C23019">
        <w:rPr>
          <w:rFonts w:ascii="SimHei" w:eastAsia="SimHei"/>
          <w:sz w:val="28"/>
          <w:szCs w:val="28"/>
        </w:rPr>
        <w:t>国际专利合作联盟</w:t>
      </w:r>
      <w:r>
        <w:rPr>
          <w:rFonts w:ascii="SimHei" w:eastAsia="SimHei"/>
          <w:sz w:val="28"/>
          <w:szCs w:val="28"/>
        </w:rPr>
        <w:t>（</w:t>
      </w:r>
      <w:r w:rsidRPr="00C23019">
        <w:rPr>
          <w:rFonts w:ascii="SimHei" w:eastAsia="SimHei"/>
          <w:sz w:val="28"/>
          <w:szCs w:val="28"/>
        </w:rPr>
        <w:t>PCT联盟</w:t>
      </w:r>
      <w:r>
        <w:rPr>
          <w:rFonts w:ascii="SimHei" w:eastAsia="SimHei"/>
          <w:sz w:val="28"/>
          <w:szCs w:val="28"/>
        </w:rPr>
        <w:t>）</w:t>
      </w:r>
    </w:p>
    <w:p w:rsidR="006817EC" w:rsidRPr="006817EC" w:rsidRDefault="006817EC" w:rsidP="006817EC">
      <w:pPr>
        <w:spacing w:after="600"/>
        <w:rPr>
          <w:rFonts w:ascii="SimHei" w:eastAsia="SimHei"/>
          <w:sz w:val="28"/>
          <w:szCs w:val="28"/>
        </w:rPr>
      </w:pPr>
      <w:r w:rsidRPr="002C3C65">
        <w:rPr>
          <w:rFonts w:ascii="SimHei" w:eastAsia="SimHei" w:hint="eastAsia"/>
          <w:sz w:val="28"/>
          <w:szCs w:val="28"/>
        </w:rPr>
        <w:t>大　会</w:t>
      </w:r>
    </w:p>
    <w:p w:rsidR="006817EC" w:rsidRPr="002C3C65" w:rsidRDefault="006817EC" w:rsidP="006817EC">
      <w:pPr>
        <w:textAlignment w:val="bottom"/>
        <w:rPr>
          <w:rFonts w:ascii="KaiTi" w:eastAsia="KaiTi"/>
          <w:b/>
          <w:sz w:val="24"/>
          <w:szCs w:val="24"/>
          <w:lang w:eastAsia="ja-JP"/>
        </w:rPr>
      </w:pPr>
      <w:r>
        <w:rPr>
          <w:rFonts w:ascii="KaiTi" w:eastAsia="KaiTi" w:hint="eastAsia"/>
          <w:b/>
          <w:sz w:val="24"/>
          <w:szCs w:val="24"/>
          <w:lang w:eastAsia="ja-JP"/>
        </w:rPr>
        <w:t>第</w:t>
      </w:r>
      <w:r>
        <w:rPr>
          <w:rFonts w:ascii="KaiTi" w:eastAsia="KaiTi" w:hint="eastAsia"/>
          <w:b/>
          <w:sz w:val="24"/>
          <w:szCs w:val="24"/>
        </w:rPr>
        <w:t>五</w:t>
      </w:r>
      <w:r w:rsidRPr="002C3C65">
        <w:rPr>
          <w:rFonts w:ascii="KaiTi" w:eastAsia="KaiTi" w:hint="eastAsia"/>
          <w:b/>
          <w:sz w:val="24"/>
          <w:szCs w:val="24"/>
          <w:lang w:eastAsia="ja-JP"/>
        </w:rPr>
        <w:t>十届会议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Pr>
          <w:rFonts w:ascii="KaiTi" w:eastAsia="KaiTi" w:hint="eastAsia"/>
          <w:sz w:val="24"/>
          <w:szCs w:val="24"/>
        </w:rPr>
        <w:t>9</w:t>
      </w:r>
      <w:r w:rsidRPr="002C3C65">
        <w:rPr>
          <w:rFonts w:ascii="KaiTi" w:eastAsia="KaiTi" w:hint="eastAsia"/>
          <w:b/>
          <w:sz w:val="24"/>
          <w:szCs w:val="24"/>
          <w:lang w:eastAsia="ja-JP"/>
        </w:rPr>
        <w:t>次</w:t>
      </w:r>
      <w:r w:rsidR="00462AF0">
        <w:rPr>
          <w:rFonts w:ascii="KaiTi" w:eastAsia="KaiTi" w:hint="eastAsia"/>
          <w:b/>
          <w:sz w:val="24"/>
          <w:szCs w:val="24"/>
        </w:rPr>
        <w:t>特别会议</w:t>
      </w:r>
      <w:bookmarkStart w:id="0" w:name="_GoBack"/>
      <w:bookmarkEnd w:id="0"/>
      <w:r>
        <w:rPr>
          <w:rFonts w:ascii="KaiTi" w:eastAsia="KaiTi" w:hint="eastAsia"/>
          <w:b/>
          <w:sz w:val="24"/>
          <w:szCs w:val="24"/>
          <w:lang w:eastAsia="ja-JP"/>
        </w:rPr>
        <w:t>）</w:t>
      </w:r>
    </w:p>
    <w:p w:rsidR="006817EC" w:rsidRPr="00C23019" w:rsidRDefault="006817EC" w:rsidP="006817EC">
      <w:pPr>
        <w:spacing w:after="720"/>
        <w:textAlignment w:val="bottom"/>
        <w:rPr>
          <w:rFonts w:ascii="KaiTi" w:eastAsia="KaiTi" w:hAnsi="KaiTi"/>
          <w:sz w:val="24"/>
          <w:szCs w:val="24"/>
        </w:rPr>
      </w:pPr>
      <w:r w:rsidRPr="002C3C65">
        <w:rPr>
          <w:rFonts w:ascii="KaiTi" w:eastAsia="KaiTi" w:hAnsi="KaiTi" w:cs="Times New Roman"/>
          <w:sz w:val="24"/>
          <w:szCs w:val="24"/>
          <w:lang w:val="fr-FR" w:eastAsia="ja-JP"/>
        </w:rPr>
        <w:t>201</w:t>
      </w:r>
      <w:r>
        <w:rPr>
          <w:rFonts w:ascii="KaiTi" w:eastAsia="KaiTi" w:hAnsi="KaiTi" w:cs="Times New Roman" w:hint="eastAsia"/>
          <w:sz w:val="24"/>
          <w:szCs w:val="24"/>
          <w:lang w:val="fr-FR"/>
        </w:rPr>
        <w:t>8</w:t>
      </w:r>
      <w:r w:rsidRPr="002C3C65">
        <w:rPr>
          <w:rFonts w:ascii="KaiTi" w:eastAsia="KaiTi" w:hAnsi="KaiTi" w:hint="eastAsia"/>
          <w:b/>
          <w:sz w:val="24"/>
          <w:szCs w:val="24"/>
          <w:lang w:val="fr-FR" w:eastAsia="ja-JP"/>
        </w:rPr>
        <w:t>年</w:t>
      </w:r>
      <w:r>
        <w:rPr>
          <w:rFonts w:ascii="KaiTi" w:eastAsia="KaiTi" w:hAnsi="KaiTi" w:hint="eastAsia"/>
          <w:sz w:val="24"/>
          <w:szCs w:val="24"/>
          <w:lang w:val="fr-FR"/>
        </w:rPr>
        <w:t>9</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rPr>
        <w:t>24</w:t>
      </w:r>
      <w:r w:rsidRPr="002C3C65">
        <w:rPr>
          <w:rFonts w:ascii="KaiTi" w:eastAsia="KaiTi" w:hAnsi="KaiTi" w:hint="eastAsia"/>
          <w:b/>
          <w:sz w:val="24"/>
          <w:szCs w:val="24"/>
          <w:lang w:val="fr-FR" w:eastAsia="ja-JP"/>
        </w:rPr>
        <w:t>日至</w:t>
      </w:r>
      <w:r w:rsidRPr="002C3C65">
        <w:rPr>
          <w:rFonts w:ascii="KaiTi" w:eastAsia="KaiTi" w:hAnsi="KaiTi" w:cs="Times New Roman" w:hint="eastAsia"/>
          <w:sz w:val="24"/>
          <w:szCs w:val="24"/>
          <w:lang w:val="fr-FR"/>
        </w:rPr>
        <w:t>1</w:t>
      </w:r>
      <w:r>
        <w:rPr>
          <w:rFonts w:ascii="KaiTi" w:eastAsia="KaiTi" w:hAnsi="KaiTi" w:cs="Times New Roman" w:hint="eastAsia"/>
          <w:sz w:val="24"/>
          <w:szCs w:val="24"/>
          <w:lang w:val="fr-FR"/>
        </w:rPr>
        <w:t>0月2</w:t>
      </w:r>
      <w:r w:rsidRPr="002C3C65">
        <w:rPr>
          <w:rFonts w:ascii="KaiTi" w:eastAsia="KaiTi" w:hAnsi="KaiTi" w:hint="eastAsia"/>
          <w:b/>
          <w:sz w:val="24"/>
          <w:szCs w:val="24"/>
          <w:lang w:val="fr-FR" w:eastAsia="ja-JP"/>
        </w:rPr>
        <w:t>日，日内瓦</w:t>
      </w:r>
    </w:p>
    <w:p w:rsidR="006817EC" w:rsidRPr="00C23019" w:rsidRDefault="006817EC" w:rsidP="006817EC">
      <w:pPr>
        <w:spacing w:after="360"/>
        <w:rPr>
          <w:rFonts w:ascii="KaiTi" w:eastAsia="KaiTi" w:hAnsi="KaiTi" w:cs="Times New Roman"/>
          <w:kern w:val="2"/>
          <w:sz w:val="24"/>
          <w:szCs w:val="32"/>
        </w:rPr>
      </w:pPr>
      <w:r w:rsidRPr="005B1A70">
        <w:rPr>
          <w:rFonts w:ascii="KaiTi" w:eastAsia="KaiTi" w:hAnsi="KaiTi" w:cs="Times New Roman" w:hint="eastAsia"/>
          <w:kern w:val="2"/>
          <w:sz w:val="24"/>
          <w:szCs w:val="32"/>
        </w:rPr>
        <w:t>关于PCT工作组的报告</w:t>
      </w:r>
    </w:p>
    <w:p w:rsidR="006817EC" w:rsidRDefault="006817EC" w:rsidP="006817EC">
      <w:pPr>
        <w:spacing w:after="960"/>
        <w:rPr>
          <w:rFonts w:ascii="KaiTi" w:eastAsia="KaiTi" w:hAnsi="KaiTi"/>
          <w:sz w:val="21"/>
          <w:szCs w:val="21"/>
        </w:rPr>
      </w:pPr>
      <w:r>
        <w:rPr>
          <w:rFonts w:ascii="KaiTi" w:eastAsia="KaiTi" w:hAnsi="KaiTi" w:hint="eastAsia"/>
          <w:sz w:val="21"/>
          <w:szCs w:val="21"/>
        </w:rPr>
        <w:t>国际局编拟</w:t>
      </w:r>
    </w:p>
    <w:p w:rsidR="006817EC" w:rsidRPr="00BB61A0" w:rsidRDefault="006817EC" w:rsidP="006817EC">
      <w:pPr>
        <w:pStyle w:val="ONUME"/>
        <w:numPr>
          <w:ilvl w:val="0"/>
          <w:numId w:val="8"/>
        </w:numPr>
        <w:tabs>
          <w:tab w:val="clear" w:pos="567"/>
        </w:tabs>
        <w:overflowPunct w:val="0"/>
        <w:spacing w:afterLines="50" w:after="120" w:line="340" w:lineRule="atLeast"/>
        <w:jc w:val="both"/>
        <w:rPr>
          <w:rFonts w:ascii="SimSun" w:hAnsi="SimSun"/>
          <w:sz w:val="21"/>
        </w:rPr>
      </w:pPr>
      <w:proofErr w:type="gramStart"/>
      <w:r w:rsidRPr="00BB61A0">
        <w:rPr>
          <w:rFonts w:ascii="SimSun" w:hAnsi="SimSun" w:hint="eastAsia"/>
          <w:sz w:val="21"/>
        </w:rPr>
        <w:t>自大会上届</w:t>
      </w:r>
      <w:proofErr w:type="gramEnd"/>
      <w:r w:rsidRPr="00BB61A0">
        <w:rPr>
          <w:rFonts w:ascii="SimSun" w:hAnsi="SimSun" w:hint="eastAsia"/>
          <w:sz w:val="21"/>
        </w:rPr>
        <w:t>会议以来，专利合作条约（PCT）工作组（“工作组”）于201</w:t>
      </w:r>
      <w:r>
        <w:rPr>
          <w:rFonts w:ascii="SimSun" w:hAnsi="SimSun" w:hint="eastAsia"/>
          <w:sz w:val="21"/>
        </w:rPr>
        <w:t>8</w:t>
      </w:r>
      <w:r w:rsidRPr="00BB61A0">
        <w:rPr>
          <w:rFonts w:ascii="SimSun" w:hAnsi="SimSun" w:hint="eastAsia"/>
          <w:sz w:val="21"/>
        </w:rPr>
        <w:t>年</w:t>
      </w:r>
      <w:r>
        <w:rPr>
          <w:rFonts w:ascii="SimSun" w:hAnsi="SimSun" w:hint="eastAsia"/>
          <w:sz w:val="21"/>
        </w:rPr>
        <w:t>6</w:t>
      </w:r>
      <w:r w:rsidRPr="00BB61A0">
        <w:rPr>
          <w:rFonts w:ascii="SimSun" w:hAnsi="SimSun" w:hint="eastAsia"/>
          <w:sz w:val="21"/>
        </w:rPr>
        <w:t>月</w:t>
      </w:r>
      <w:r>
        <w:rPr>
          <w:rFonts w:ascii="SimSun" w:hAnsi="SimSun" w:hint="eastAsia"/>
          <w:sz w:val="21"/>
        </w:rPr>
        <w:t>1</w:t>
      </w:r>
      <w:r w:rsidRPr="00BB61A0">
        <w:rPr>
          <w:rFonts w:ascii="SimSun" w:hAnsi="SimSun" w:hint="eastAsia"/>
          <w:sz w:val="21"/>
        </w:rPr>
        <w:t>8日至</w:t>
      </w:r>
      <w:r>
        <w:rPr>
          <w:rFonts w:ascii="SimSun" w:hAnsi="SimSun" w:hint="eastAsia"/>
          <w:sz w:val="21"/>
        </w:rPr>
        <w:t>2</w:t>
      </w:r>
      <w:r w:rsidRPr="00BB61A0">
        <w:rPr>
          <w:rFonts w:ascii="SimSun" w:hAnsi="SimSun" w:hint="eastAsia"/>
          <w:sz w:val="21"/>
        </w:rPr>
        <w:t>2日举行了第十</w:t>
      </w:r>
      <w:r>
        <w:rPr>
          <w:rFonts w:ascii="SimSun" w:hAnsi="SimSun" w:hint="eastAsia"/>
          <w:sz w:val="21"/>
        </w:rPr>
        <w:t>一</w:t>
      </w:r>
      <w:r w:rsidRPr="00BB61A0">
        <w:rPr>
          <w:rFonts w:ascii="SimSun" w:hAnsi="SimSun" w:hint="eastAsia"/>
          <w:sz w:val="21"/>
        </w:rPr>
        <w:t>届会议。如工作组注意到的主席总结（文件</w:t>
      </w:r>
      <w:r w:rsidRPr="00BB61A0">
        <w:rPr>
          <w:rFonts w:ascii="SimSun" w:hAnsi="SimSun"/>
          <w:sz w:val="21"/>
        </w:rPr>
        <w:t>PCT/WG/</w:t>
      </w:r>
      <w:r w:rsidRPr="00BB61A0">
        <w:rPr>
          <w:rFonts w:ascii="SimSun" w:hAnsi="SimSun" w:hint="eastAsia"/>
          <w:sz w:val="21"/>
        </w:rPr>
        <w:t>1</w:t>
      </w:r>
      <w:r>
        <w:rPr>
          <w:rFonts w:ascii="SimSun" w:hAnsi="SimSun" w:hint="eastAsia"/>
          <w:sz w:val="21"/>
        </w:rPr>
        <w:t>1</w:t>
      </w:r>
      <w:r w:rsidRPr="00BB61A0">
        <w:rPr>
          <w:rFonts w:ascii="SimSun" w:hAnsi="SimSun"/>
          <w:sz w:val="21"/>
        </w:rPr>
        <w:t>/2</w:t>
      </w:r>
      <w:r>
        <w:rPr>
          <w:rFonts w:ascii="SimSun" w:hAnsi="SimSun" w:hint="eastAsia"/>
          <w:sz w:val="21"/>
        </w:rPr>
        <w:t>6</w:t>
      </w:r>
      <w:r w:rsidRPr="00BB61A0">
        <w:rPr>
          <w:rFonts w:ascii="SimSun" w:hAnsi="SimSun" w:hint="eastAsia"/>
          <w:sz w:val="21"/>
        </w:rPr>
        <w:t>，后附）所述，与会代表团就与PCT运转有关的多项议题交换了意见。</w:t>
      </w:r>
    </w:p>
    <w:p w:rsidR="006817EC" w:rsidRPr="005746C9" w:rsidRDefault="006817EC" w:rsidP="006817EC">
      <w:pPr>
        <w:pStyle w:val="ONUME"/>
        <w:tabs>
          <w:tab w:val="clear" w:pos="567"/>
        </w:tabs>
        <w:overflowPunct w:val="0"/>
        <w:spacing w:afterLines="50" w:after="120" w:line="340" w:lineRule="atLeast"/>
        <w:jc w:val="both"/>
        <w:rPr>
          <w:rFonts w:ascii="SimSun" w:hAnsi="SimSun"/>
          <w:sz w:val="21"/>
        </w:rPr>
      </w:pPr>
      <w:r w:rsidRPr="00F95737">
        <w:rPr>
          <w:rFonts w:ascii="SimSun" w:hAnsi="SimSun" w:hint="eastAsia"/>
          <w:sz w:val="21"/>
        </w:rPr>
        <w:t>在会议讨论的各项主题中，工作组</w:t>
      </w:r>
      <w:proofErr w:type="gramStart"/>
      <w:r>
        <w:rPr>
          <w:rFonts w:ascii="SimSun" w:hAnsi="SimSun" w:hint="eastAsia"/>
          <w:sz w:val="21"/>
        </w:rPr>
        <w:t>作出</w:t>
      </w:r>
      <w:proofErr w:type="gramEnd"/>
      <w:r>
        <w:rPr>
          <w:rFonts w:ascii="SimSun" w:hAnsi="SimSun" w:hint="eastAsia"/>
          <w:sz w:val="21"/>
        </w:rPr>
        <w:t>了支持性的评论意见，即支持</w:t>
      </w:r>
      <w:r w:rsidRPr="005746C9">
        <w:rPr>
          <w:rFonts w:ascii="SimSun" w:hAnsi="SimSun" w:hint="eastAsia"/>
          <w:sz w:val="21"/>
        </w:rPr>
        <w:t>总干事在2017年2月2日第300万件PCT国际专利申请公布之际发布的名为《PCT体系——概览和可能的未来方向和优先事项》的备忘录中提出的四大工作</w:t>
      </w:r>
      <w:r>
        <w:rPr>
          <w:rFonts w:ascii="SimSun" w:hAnsi="SimSun" w:hint="eastAsia"/>
          <w:sz w:val="21"/>
        </w:rPr>
        <w:t>领域，即：法律和制度问题、技术（信息技术）环境、财务问题和质量方面。</w:t>
      </w:r>
    </w:p>
    <w:p w:rsidR="006817EC" w:rsidRDefault="006817EC" w:rsidP="006817EC">
      <w:pPr>
        <w:pStyle w:val="ONUME"/>
        <w:tabs>
          <w:tab w:val="clear" w:pos="567"/>
        </w:tabs>
        <w:overflowPunct w:val="0"/>
        <w:spacing w:afterLines="50" w:after="120" w:line="340" w:lineRule="atLeast"/>
        <w:jc w:val="both"/>
        <w:rPr>
          <w:rFonts w:ascii="SimSun" w:hAnsi="SimSun"/>
          <w:sz w:val="21"/>
        </w:rPr>
      </w:pPr>
      <w:r w:rsidRPr="00F95737">
        <w:rPr>
          <w:rFonts w:ascii="SimSun" w:hAnsi="SimSun" w:hint="eastAsia"/>
          <w:sz w:val="21"/>
        </w:rPr>
        <w:t>工作组</w:t>
      </w:r>
      <w:r>
        <w:rPr>
          <w:rFonts w:ascii="SimSun" w:hAnsi="SimSun" w:hint="eastAsia"/>
          <w:sz w:val="21"/>
        </w:rPr>
        <w:t>进一步讨论了向产权组织和成员国提出的、关于对作为联合国安全理事会对朝鲜民主主义人民共和国制裁对象的个人或技术有关的专利申请，所应采取的某些行动方面的建议。这些建议载于依照联合国安全理事会第1874（2009）号决议成立的专家小组编拟的关于依照第2345（2017）号决议开展工作的报告中，专家小组已将该报告提交给依照第1718（2006）号决议成立的联合国安全理事会委员会。</w:t>
      </w:r>
    </w:p>
    <w:p w:rsidR="006817EC" w:rsidRPr="00F95737" w:rsidRDefault="006817EC" w:rsidP="006817EC">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lastRenderedPageBreak/>
        <w:t>会议期间举行了两次讲习班，一次是关于降低高校PCT费用，另一次是关于国际申请错误提交项目和部分的情况</w:t>
      </w:r>
      <w:r w:rsidRPr="00F95737">
        <w:rPr>
          <w:rFonts w:ascii="SimSun" w:hAnsi="SimSun" w:hint="eastAsia"/>
          <w:sz w:val="21"/>
        </w:rPr>
        <w:t>。</w:t>
      </w:r>
      <w:r>
        <w:rPr>
          <w:rFonts w:ascii="SimSun" w:hAnsi="SimSun" w:hint="eastAsia"/>
          <w:sz w:val="21"/>
        </w:rPr>
        <w:t>关于针对高校的减费，工作组请秘书处开始进行磋商，以确认可能与对高校减费的有关讨论相关的议题和解决方案、风险和减缓办法，以便在此基础上由国际局编拟一份文件供工作组下届会议审议。关于错误提交项目或部分的情况，工作组请国际局编拟《实施细则》的修正草案，内容有关以援引方式加入国际申请缺失的项目和部分，亦供工作组下届会议审议。</w:t>
      </w:r>
    </w:p>
    <w:p w:rsidR="006817EC" w:rsidRDefault="006817EC" w:rsidP="006817EC">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工作组注意到多份报告，包括2018年2月召开的</w:t>
      </w:r>
      <w:r w:rsidRPr="00030B33">
        <w:rPr>
          <w:rFonts w:ascii="SimSun" w:hAnsi="SimSun" w:hint="eastAsia"/>
          <w:sz w:val="21"/>
        </w:rPr>
        <w:t>PCT国际单位会议第二十五届会议</w:t>
      </w:r>
      <w:r>
        <w:rPr>
          <w:rFonts w:ascii="SimSun" w:hAnsi="SimSun" w:hint="eastAsia"/>
          <w:sz w:val="21"/>
        </w:rPr>
        <w:t>及其质量小组第八次非正式会议</w:t>
      </w:r>
      <w:r w:rsidRPr="00030B33">
        <w:rPr>
          <w:rFonts w:ascii="SimSun" w:hAnsi="SimSun" w:hint="eastAsia"/>
          <w:sz w:val="21"/>
        </w:rPr>
        <w:t>的主席总结</w:t>
      </w:r>
      <w:r>
        <w:rPr>
          <w:rFonts w:ascii="SimSun" w:hAnsi="SimSun" w:hint="eastAsia"/>
          <w:sz w:val="21"/>
        </w:rPr>
        <w:t>、有关PCT在线服务发展状况的文件以及有关</w:t>
      </w:r>
      <w:r w:rsidRPr="00030B33">
        <w:rPr>
          <w:rFonts w:ascii="SimSun" w:hAnsi="SimSun" w:hint="eastAsia"/>
          <w:sz w:val="21"/>
        </w:rPr>
        <w:t>通过净额清算降低PCT费用收入汇率波动敞口可能采取的措施</w:t>
      </w:r>
      <w:r>
        <w:rPr>
          <w:rFonts w:ascii="SimSun" w:hAnsi="SimSun" w:hint="eastAsia"/>
          <w:sz w:val="21"/>
        </w:rPr>
        <w:t>的</w:t>
      </w:r>
      <w:r w:rsidRPr="00030B33">
        <w:rPr>
          <w:rFonts w:ascii="SimSun" w:hAnsi="SimSun" w:hint="eastAsia"/>
          <w:sz w:val="21"/>
        </w:rPr>
        <w:t>进展报告</w:t>
      </w:r>
      <w:r>
        <w:rPr>
          <w:rFonts w:ascii="SimSun" w:hAnsi="SimSun" w:hint="eastAsia"/>
          <w:sz w:val="21"/>
        </w:rPr>
        <w:t>。</w:t>
      </w:r>
    </w:p>
    <w:p w:rsidR="006817EC" w:rsidRDefault="006817EC" w:rsidP="006817EC">
      <w:pPr>
        <w:pStyle w:val="ONUME"/>
        <w:tabs>
          <w:tab w:val="clear" w:pos="567"/>
        </w:tabs>
        <w:overflowPunct w:val="0"/>
        <w:spacing w:afterLines="50" w:after="120" w:line="340" w:lineRule="atLeast"/>
        <w:jc w:val="both"/>
        <w:rPr>
          <w:rFonts w:ascii="SimSun" w:hAnsi="SimSun"/>
          <w:sz w:val="21"/>
        </w:rPr>
      </w:pPr>
      <w:r w:rsidRPr="008E672E">
        <w:rPr>
          <w:rFonts w:ascii="SimSun" w:hAnsi="SimSun" w:hint="eastAsia"/>
          <w:sz w:val="21"/>
        </w:rPr>
        <w:t>工作组还同意向大会建议</w:t>
      </w:r>
      <w:r>
        <w:rPr>
          <w:rFonts w:ascii="SimSun" w:hAnsi="SimSun" w:hint="eastAsia"/>
          <w:sz w:val="21"/>
        </w:rPr>
        <w:t>，</w:t>
      </w:r>
      <w:r w:rsidRPr="008E672E">
        <w:rPr>
          <w:rFonts w:ascii="SimSun" w:hAnsi="SimSun" w:hint="eastAsia"/>
          <w:sz w:val="21"/>
        </w:rPr>
        <w:t>通过文件PCT/A/</w:t>
      </w:r>
      <w:r>
        <w:rPr>
          <w:rFonts w:ascii="SimSun" w:hAnsi="SimSun" w:hint="eastAsia"/>
          <w:sz w:val="21"/>
        </w:rPr>
        <w:t>50</w:t>
      </w:r>
      <w:r w:rsidRPr="008E672E">
        <w:rPr>
          <w:rFonts w:ascii="SimSun" w:hAnsi="SimSun" w:hint="eastAsia"/>
          <w:sz w:val="21"/>
        </w:rPr>
        <w:t>/</w:t>
      </w:r>
      <w:r>
        <w:rPr>
          <w:rFonts w:ascii="SimSun" w:hAnsi="SimSun" w:hint="eastAsia"/>
          <w:sz w:val="21"/>
        </w:rPr>
        <w:t>2</w:t>
      </w:r>
      <w:r w:rsidRPr="008E672E">
        <w:rPr>
          <w:rFonts w:ascii="SimSun" w:hAnsi="SimSun" w:hint="eastAsia"/>
          <w:sz w:val="21"/>
        </w:rPr>
        <w:t>中所载各项提案中所列的《PCT实施细则》修正案</w:t>
      </w:r>
      <w:r>
        <w:rPr>
          <w:rFonts w:ascii="SimSun" w:hAnsi="SimSun" w:hint="eastAsia"/>
          <w:sz w:val="21"/>
        </w:rPr>
        <w:t>。</w:t>
      </w:r>
    </w:p>
    <w:p w:rsidR="006817EC" w:rsidRPr="008E672E" w:rsidRDefault="006817EC" w:rsidP="006817EC">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工作组进一步同意国际局编拟一份提案供大会审议，内容有关推出用于</w:t>
      </w:r>
      <w:r w:rsidRPr="008E672E">
        <w:rPr>
          <w:rFonts w:ascii="SimSun" w:hAnsi="SimSun" w:hint="eastAsia"/>
          <w:sz w:val="21"/>
        </w:rPr>
        <w:t>指定国际检索和初步审查单位的申请表</w:t>
      </w:r>
      <w:r>
        <w:rPr>
          <w:rFonts w:ascii="SimSun" w:hAnsi="SimSun" w:hint="eastAsia"/>
          <w:sz w:val="21"/>
        </w:rPr>
        <w:t>，如文件</w:t>
      </w:r>
      <w:r w:rsidRPr="008E672E">
        <w:rPr>
          <w:rFonts w:ascii="SimSun" w:hAnsi="SimSun" w:hint="eastAsia"/>
          <w:sz w:val="21"/>
        </w:rPr>
        <w:t>PCT/A/</w:t>
      </w:r>
      <w:r>
        <w:rPr>
          <w:rFonts w:ascii="SimSun" w:hAnsi="SimSun" w:hint="eastAsia"/>
          <w:sz w:val="21"/>
        </w:rPr>
        <w:t>50</w:t>
      </w:r>
      <w:r w:rsidRPr="008E672E">
        <w:rPr>
          <w:rFonts w:ascii="SimSun" w:hAnsi="SimSun" w:hint="eastAsia"/>
          <w:sz w:val="21"/>
        </w:rPr>
        <w:t>/</w:t>
      </w:r>
      <w:r>
        <w:rPr>
          <w:rFonts w:ascii="SimSun" w:hAnsi="SimSun" w:hint="eastAsia"/>
          <w:sz w:val="21"/>
        </w:rPr>
        <w:t>3所载。</w:t>
      </w:r>
    </w:p>
    <w:p w:rsidR="006817EC" w:rsidRPr="002C3C65" w:rsidRDefault="006817EC" w:rsidP="006817EC">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最后，工作组同意向大会建议，</w:t>
      </w:r>
      <w:r>
        <w:rPr>
          <w:rFonts w:ascii="SimSun" w:hAnsi="SimSun" w:hint="eastAsia"/>
          <w:sz w:val="21"/>
        </w:rPr>
        <w:t>如有足够</w:t>
      </w:r>
      <w:r w:rsidRPr="002C3C65">
        <w:rPr>
          <w:rFonts w:ascii="SimSun" w:hAnsi="SimSun" w:hint="eastAsia"/>
          <w:sz w:val="21"/>
        </w:rPr>
        <w:t>资金</w:t>
      </w:r>
      <w:r>
        <w:rPr>
          <w:rFonts w:ascii="SimSun" w:hAnsi="SimSun" w:hint="eastAsia"/>
          <w:sz w:val="21"/>
        </w:rPr>
        <w:t>可用</w:t>
      </w:r>
      <w:r w:rsidRPr="002C3C65">
        <w:rPr>
          <w:rFonts w:ascii="SimSun" w:hAnsi="SimSun" w:hint="eastAsia"/>
          <w:sz w:val="21"/>
        </w:rPr>
        <w:t>，在大会</w:t>
      </w:r>
      <w:r>
        <w:rPr>
          <w:rFonts w:ascii="SimSun" w:hAnsi="SimSun" w:hint="eastAsia"/>
          <w:sz w:val="21"/>
        </w:rPr>
        <w:t>本届</w:t>
      </w:r>
      <w:r w:rsidRPr="002C3C65">
        <w:rPr>
          <w:rFonts w:ascii="SimSun" w:hAnsi="SimSun" w:hint="eastAsia"/>
          <w:sz w:val="21"/>
        </w:rPr>
        <w:t>会议和201</w:t>
      </w:r>
      <w:r>
        <w:rPr>
          <w:rFonts w:ascii="SimSun" w:hAnsi="SimSun" w:hint="eastAsia"/>
          <w:sz w:val="21"/>
        </w:rPr>
        <w:t>9</w:t>
      </w:r>
      <w:r w:rsidRPr="002C3C65">
        <w:rPr>
          <w:rFonts w:ascii="SimSun" w:hAnsi="SimSun" w:hint="eastAsia"/>
          <w:sz w:val="21"/>
        </w:rPr>
        <w:t>年</w:t>
      </w:r>
      <w:r>
        <w:rPr>
          <w:rFonts w:ascii="SimSun" w:hAnsi="SimSun" w:hint="eastAsia"/>
          <w:sz w:val="21"/>
        </w:rPr>
        <w:t>秋季会议</w:t>
      </w:r>
      <w:r w:rsidRPr="002C3C65">
        <w:rPr>
          <w:rFonts w:ascii="SimSun" w:hAnsi="SimSun" w:hint="eastAsia"/>
          <w:sz w:val="21"/>
        </w:rPr>
        <w:t>之间举行一次工作组会议，</w:t>
      </w:r>
      <w:r>
        <w:rPr>
          <w:rFonts w:ascii="SimSun" w:hAnsi="SimSun" w:hint="eastAsia"/>
          <w:sz w:val="21"/>
        </w:rPr>
        <w:t>并且</w:t>
      </w:r>
      <w:r w:rsidRPr="002C3C65">
        <w:rPr>
          <w:rFonts w:ascii="SimSun" w:hAnsi="SimSun" w:hint="eastAsia"/>
          <w:sz w:val="21"/>
        </w:rPr>
        <w:t>为某些代表团参加工作组第</w:t>
      </w:r>
      <w:r>
        <w:rPr>
          <w:rFonts w:ascii="SimSun" w:hAnsi="SimSun" w:hint="eastAsia"/>
          <w:sz w:val="21"/>
        </w:rPr>
        <w:t>十一</w:t>
      </w:r>
      <w:r w:rsidRPr="002C3C65">
        <w:rPr>
          <w:rFonts w:ascii="SimSun" w:hAnsi="SimSun" w:hint="eastAsia"/>
          <w:sz w:val="21"/>
        </w:rPr>
        <w:t>届会议提供的财务援助</w:t>
      </w:r>
      <w:r>
        <w:rPr>
          <w:rFonts w:ascii="SimSun" w:hAnsi="SimSun" w:hint="eastAsia"/>
          <w:sz w:val="21"/>
        </w:rPr>
        <w:t>，</w:t>
      </w:r>
      <w:r w:rsidRPr="002C3C65">
        <w:rPr>
          <w:rFonts w:ascii="SimSun" w:hAnsi="SimSun" w:hint="eastAsia"/>
          <w:sz w:val="21"/>
        </w:rPr>
        <w:t>也</w:t>
      </w:r>
      <w:r>
        <w:rPr>
          <w:rFonts w:ascii="SimSun" w:hAnsi="SimSun" w:hint="eastAsia"/>
          <w:sz w:val="21"/>
        </w:rPr>
        <w:t>应</w:t>
      </w:r>
      <w:r w:rsidRPr="002C3C65">
        <w:rPr>
          <w:rFonts w:ascii="SimSun" w:hAnsi="SimSun" w:hint="eastAsia"/>
          <w:sz w:val="21"/>
        </w:rPr>
        <w:t>同样在下届会议上提供。</w:t>
      </w:r>
    </w:p>
    <w:p w:rsidR="006817EC" w:rsidRPr="002C3C65" w:rsidRDefault="006817EC" w:rsidP="006817EC">
      <w:pPr>
        <w:pStyle w:val="ONUME"/>
        <w:tabs>
          <w:tab w:val="clear" w:pos="567"/>
        </w:tabs>
        <w:overflowPunct w:val="0"/>
        <w:spacing w:afterLines="50" w:after="120" w:line="340" w:lineRule="atLeast"/>
        <w:ind w:left="5534"/>
        <w:jc w:val="both"/>
        <w:rPr>
          <w:rFonts w:ascii="KaiTi" w:eastAsia="KaiTi" w:hAnsi="KaiTi"/>
          <w:sz w:val="21"/>
          <w:szCs w:val="21"/>
        </w:rPr>
      </w:pPr>
      <w:r w:rsidRPr="002C3C65">
        <w:rPr>
          <w:rFonts w:ascii="KaiTi" w:eastAsia="KaiTi" w:hAnsi="KaiTi" w:hint="eastAsia"/>
          <w:sz w:val="21"/>
          <w:szCs w:val="21"/>
        </w:rPr>
        <w:t>请PCT联盟大会：</w:t>
      </w:r>
    </w:p>
    <w:p w:rsidR="006817EC" w:rsidRPr="002C3C65" w:rsidRDefault="006817EC" w:rsidP="006817EC">
      <w:pPr>
        <w:pStyle w:val="ONUME"/>
        <w:numPr>
          <w:ilvl w:val="0"/>
          <w:numId w:val="0"/>
        </w:numPr>
        <w:overflowPunct w:val="0"/>
        <w:spacing w:afterLines="50" w:after="120" w:line="340" w:lineRule="atLeast"/>
        <w:ind w:left="6237"/>
        <w:jc w:val="both"/>
        <w:rPr>
          <w:rFonts w:ascii="KaiTi" w:eastAsia="KaiTi" w:hAnsi="KaiTi"/>
          <w:sz w:val="21"/>
          <w:szCs w:val="21"/>
        </w:rPr>
      </w:pPr>
      <w:r w:rsidRPr="002C3C65">
        <w:rPr>
          <w:rFonts w:ascii="KaiTi" w:eastAsia="KaiTi" w:hAnsi="KaiTi"/>
          <w:sz w:val="21"/>
          <w:szCs w:val="21"/>
        </w:rPr>
        <w:t>(i)</w:t>
      </w:r>
      <w:r w:rsidRPr="002C3C65">
        <w:rPr>
          <w:rFonts w:ascii="KaiTi" w:eastAsia="KaiTi" w:hAnsi="KaiTi"/>
          <w:sz w:val="21"/>
          <w:szCs w:val="21"/>
        </w:rPr>
        <w:tab/>
      </w:r>
      <w:r w:rsidRPr="002C3C65">
        <w:rPr>
          <w:rFonts w:ascii="KaiTi" w:eastAsia="KaiTi" w:hAnsi="KaiTi" w:hint="eastAsia"/>
          <w:sz w:val="21"/>
          <w:szCs w:val="21"/>
        </w:rPr>
        <w:t>注意“</w:t>
      </w:r>
      <w:r w:rsidRPr="002C3C65">
        <w:rPr>
          <w:rFonts w:ascii="KaiTi" w:eastAsia="KaiTi" w:hAnsi="KaiTi" w:hint="eastAsia"/>
          <w:caps/>
          <w:sz w:val="21"/>
          <w:szCs w:val="21"/>
        </w:rPr>
        <w:t>关于PCT工作组的报告”（</w:t>
      </w:r>
      <w:r w:rsidRPr="002C3C65">
        <w:rPr>
          <w:rFonts w:ascii="KaiTi" w:eastAsia="KaiTi" w:hAnsi="KaiTi" w:hint="eastAsia"/>
          <w:sz w:val="21"/>
          <w:szCs w:val="21"/>
        </w:rPr>
        <w:t>文件</w:t>
      </w:r>
      <w:r w:rsidRPr="002C3C65">
        <w:rPr>
          <w:rFonts w:ascii="KaiTi" w:eastAsia="KaiTi" w:hAnsi="KaiTi"/>
          <w:sz w:val="21"/>
          <w:szCs w:val="21"/>
        </w:rPr>
        <w:t>PCT/A/</w:t>
      </w:r>
      <w:r>
        <w:rPr>
          <w:rFonts w:ascii="KaiTi" w:eastAsia="KaiTi" w:hAnsi="KaiTi" w:hint="eastAsia"/>
          <w:sz w:val="21"/>
          <w:szCs w:val="21"/>
        </w:rPr>
        <w:t>50</w:t>
      </w:r>
      <w:r w:rsidRPr="002C3C65">
        <w:rPr>
          <w:rFonts w:ascii="KaiTi" w:eastAsia="KaiTi" w:hAnsi="KaiTi"/>
          <w:sz w:val="21"/>
          <w:szCs w:val="21"/>
        </w:rPr>
        <w:t>/1</w:t>
      </w:r>
      <w:r w:rsidRPr="002C3C65">
        <w:rPr>
          <w:rFonts w:ascii="KaiTi" w:eastAsia="KaiTi" w:hAnsi="KaiTi" w:hint="eastAsia"/>
          <w:sz w:val="21"/>
          <w:szCs w:val="21"/>
        </w:rPr>
        <w:t>）；并</w:t>
      </w:r>
    </w:p>
    <w:p w:rsidR="006817EC" w:rsidRPr="002C3C65" w:rsidRDefault="006817EC" w:rsidP="006817EC">
      <w:pPr>
        <w:pStyle w:val="ONUME"/>
        <w:numPr>
          <w:ilvl w:val="0"/>
          <w:numId w:val="0"/>
        </w:numPr>
        <w:overflowPunct w:val="0"/>
        <w:spacing w:afterLines="100" w:after="240" w:line="340" w:lineRule="atLeast"/>
        <w:ind w:left="6237"/>
        <w:jc w:val="both"/>
        <w:rPr>
          <w:rFonts w:ascii="KaiTi" w:eastAsia="KaiTi" w:hAnsi="KaiTi"/>
          <w:sz w:val="21"/>
          <w:szCs w:val="21"/>
        </w:rPr>
      </w:pPr>
      <w:r w:rsidRPr="002C3C65">
        <w:rPr>
          <w:rFonts w:ascii="KaiTi" w:eastAsia="KaiTi" w:hAnsi="KaiTi"/>
          <w:sz w:val="21"/>
          <w:szCs w:val="21"/>
        </w:rPr>
        <w:t>(ii)</w:t>
      </w:r>
      <w:r w:rsidRPr="002C3C65">
        <w:rPr>
          <w:rFonts w:ascii="KaiTi" w:eastAsia="KaiTi" w:hAnsi="KaiTi"/>
          <w:sz w:val="21"/>
          <w:szCs w:val="21"/>
        </w:rPr>
        <w:tab/>
      </w:r>
      <w:r w:rsidRPr="002C3C65">
        <w:rPr>
          <w:rFonts w:ascii="KaiTi" w:eastAsia="KaiTi" w:hAnsi="KaiTi" w:hint="eastAsia"/>
          <w:sz w:val="21"/>
          <w:szCs w:val="21"/>
        </w:rPr>
        <w:t>如该文件第</w:t>
      </w:r>
      <w:r>
        <w:rPr>
          <w:rFonts w:ascii="KaiTi" w:eastAsia="KaiTi" w:hAnsi="KaiTi" w:hint="eastAsia"/>
          <w:sz w:val="21"/>
          <w:szCs w:val="21"/>
        </w:rPr>
        <w:t>8</w:t>
      </w:r>
      <w:r w:rsidRPr="002C3C65">
        <w:rPr>
          <w:rFonts w:ascii="KaiTi" w:eastAsia="KaiTi" w:hAnsi="KaiTi" w:hint="eastAsia"/>
          <w:sz w:val="21"/>
          <w:szCs w:val="21"/>
        </w:rPr>
        <w:t>段中所述，批准召开一次</w:t>
      </w:r>
      <w:r w:rsidRPr="002C3C65">
        <w:rPr>
          <w:rFonts w:ascii="KaiTi" w:eastAsia="KaiTi" w:hAnsi="KaiTi"/>
          <w:sz w:val="21"/>
          <w:szCs w:val="21"/>
        </w:rPr>
        <w:t>PCT</w:t>
      </w:r>
      <w:r w:rsidRPr="002C3C65">
        <w:rPr>
          <w:rFonts w:ascii="KaiTi" w:eastAsia="KaiTi" w:hAnsi="KaiTi" w:hint="eastAsia"/>
          <w:sz w:val="21"/>
          <w:szCs w:val="21"/>
        </w:rPr>
        <w:t>工作组会议。</w:t>
      </w:r>
    </w:p>
    <w:p w:rsidR="003812BE" w:rsidRPr="00A17E7B" w:rsidRDefault="006817EC" w:rsidP="006817EC">
      <w:pPr>
        <w:pStyle w:val="Endofdocument-Annex"/>
        <w:spacing w:beforeLines="100" w:before="240" w:afterLines="50" w:after="120" w:line="340" w:lineRule="atLeast"/>
      </w:pPr>
      <w:r w:rsidRPr="002C3C65">
        <w:rPr>
          <w:rFonts w:ascii="KaiTi" w:eastAsia="KaiTi" w:hAnsi="KaiTi"/>
          <w:sz w:val="21"/>
          <w:szCs w:val="21"/>
        </w:rPr>
        <w:t>[</w:t>
      </w:r>
      <w:r w:rsidRPr="002C3C65">
        <w:rPr>
          <w:rFonts w:ascii="KaiTi" w:eastAsia="KaiTi" w:hAnsi="KaiTi" w:hint="eastAsia"/>
          <w:sz w:val="21"/>
          <w:szCs w:val="21"/>
        </w:rPr>
        <w:t>后</w:t>
      </w:r>
      <w:proofErr w:type="gramStart"/>
      <w:r w:rsidRPr="002C3C65">
        <w:rPr>
          <w:rFonts w:ascii="KaiTi" w:eastAsia="KaiTi" w:hAnsi="KaiTi" w:hint="eastAsia"/>
          <w:sz w:val="21"/>
          <w:szCs w:val="21"/>
        </w:rPr>
        <w:t>接文件</w:t>
      </w:r>
      <w:proofErr w:type="gramEnd"/>
      <w:r w:rsidRPr="002C3C65">
        <w:rPr>
          <w:rFonts w:ascii="KaiTi" w:eastAsia="KaiTi" w:hAnsi="KaiTi"/>
          <w:sz w:val="21"/>
          <w:szCs w:val="21"/>
        </w:rPr>
        <w:t>PCT/WG/</w:t>
      </w:r>
      <w:r>
        <w:rPr>
          <w:rFonts w:ascii="KaiTi" w:eastAsia="KaiTi" w:hAnsi="KaiTi" w:hint="eastAsia"/>
          <w:sz w:val="21"/>
          <w:szCs w:val="21"/>
        </w:rPr>
        <w:t>11</w:t>
      </w:r>
      <w:r w:rsidRPr="002C3C65">
        <w:rPr>
          <w:rFonts w:ascii="KaiTi" w:eastAsia="KaiTi" w:hAnsi="KaiTi"/>
          <w:sz w:val="21"/>
          <w:szCs w:val="21"/>
        </w:rPr>
        <w:t>/2</w:t>
      </w:r>
      <w:r>
        <w:rPr>
          <w:rFonts w:ascii="KaiTi" w:eastAsia="KaiTi" w:hAnsi="KaiTi" w:hint="eastAsia"/>
          <w:sz w:val="21"/>
          <w:szCs w:val="21"/>
        </w:rPr>
        <w:t>6</w:t>
      </w:r>
      <w:r w:rsidRPr="002C3C65">
        <w:rPr>
          <w:rFonts w:ascii="KaiTi" w:eastAsia="KaiTi" w:hAnsi="KaiTi"/>
          <w:sz w:val="21"/>
          <w:szCs w:val="21"/>
        </w:rPr>
        <w:t>]</w:t>
      </w:r>
    </w:p>
    <w:sectPr w:rsidR="003812BE" w:rsidRPr="00A17E7B" w:rsidSect="00555D1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D15" w:rsidRDefault="00555D15">
      <w:r>
        <w:separator/>
      </w:r>
    </w:p>
  </w:endnote>
  <w:endnote w:type="continuationSeparator" w:id="0">
    <w:p w:rsidR="00555D15" w:rsidRDefault="00555D15" w:rsidP="003B38C1">
      <w:r>
        <w:separator/>
      </w:r>
    </w:p>
    <w:p w:rsidR="00555D15" w:rsidRPr="003B38C1" w:rsidRDefault="00555D15" w:rsidP="003B38C1">
      <w:pPr>
        <w:spacing w:after="60"/>
        <w:rPr>
          <w:sz w:val="17"/>
        </w:rPr>
      </w:pPr>
      <w:r>
        <w:rPr>
          <w:sz w:val="17"/>
        </w:rPr>
        <w:t>[Endnote continued from previous page]</w:t>
      </w:r>
    </w:p>
  </w:endnote>
  <w:endnote w:type="continuationNotice" w:id="1">
    <w:p w:rsidR="00555D15" w:rsidRPr="003B38C1" w:rsidRDefault="00555D1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D15" w:rsidRDefault="00555D15">
      <w:r>
        <w:separator/>
      </w:r>
    </w:p>
  </w:footnote>
  <w:footnote w:type="continuationSeparator" w:id="0">
    <w:p w:rsidR="00555D15" w:rsidRDefault="00555D15" w:rsidP="008B60B2">
      <w:r>
        <w:separator/>
      </w:r>
    </w:p>
    <w:p w:rsidR="00555D15" w:rsidRPr="00ED77FB" w:rsidRDefault="00555D15" w:rsidP="008B60B2">
      <w:pPr>
        <w:spacing w:after="60"/>
        <w:rPr>
          <w:sz w:val="17"/>
          <w:szCs w:val="17"/>
        </w:rPr>
      </w:pPr>
      <w:r w:rsidRPr="00ED77FB">
        <w:rPr>
          <w:sz w:val="17"/>
          <w:szCs w:val="17"/>
        </w:rPr>
        <w:t>[Footnote continued from previous page]</w:t>
      </w:r>
    </w:p>
  </w:footnote>
  <w:footnote w:type="continuationNotice" w:id="1">
    <w:p w:rsidR="00555D15" w:rsidRPr="00ED77FB" w:rsidRDefault="00555D1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082" w:rsidRPr="00BB61A0" w:rsidRDefault="00555D15" w:rsidP="00477D6B">
    <w:pPr>
      <w:jc w:val="right"/>
      <w:rPr>
        <w:rFonts w:asciiTheme="minorEastAsia" w:eastAsiaTheme="minorEastAsia" w:hAnsiTheme="minorEastAsia"/>
        <w:sz w:val="21"/>
        <w:szCs w:val="21"/>
      </w:rPr>
    </w:pPr>
    <w:bookmarkStart w:id="1" w:name="Code2"/>
    <w:bookmarkEnd w:id="1"/>
    <w:r w:rsidRPr="00BB61A0">
      <w:rPr>
        <w:rFonts w:asciiTheme="minorEastAsia" w:eastAsiaTheme="minorEastAsia" w:hAnsiTheme="minorEastAsia"/>
        <w:sz w:val="21"/>
        <w:szCs w:val="21"/>
      </w:rPr>
      <w:t>PCT/A/50/1</w:t>
    </w:r>
  </w:p>
  <w:p w:rsidR="00EC4E49" w:rsidRPr="00BB61A0" w:rsidRDefault="00BB61A0" w:rsidP="00477D6B">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EC4E49" w:rsidRPr="00BB61A0">
      <w:rPr>
        <w:rFonts w:asciiTheme="minorEastAsia" w:eastAsiaTheme="minorEastAsia" w:hAnsiTheme="minorEastAsia"/>
        <w:sz w:val="21"/>
        <w:szCs w:val="21"/>
      </w:rPr>
      <w:fldChar w:fldCharType="begin"/>
    </w:r>
    <w:r w:rsidR="00EC4E49" w:rsidRPr="00BB61A0">
      <w:rPr>
        <w:rFonts w:asciiTheme="minorEastAsia" w:eastAsiaTheme="minorEastAsia" w:hAnsiTheme="minorEastAsia"/>
        <w:sz w:val="21"/>
        <w:szCs w:val="21"/>
      </w:rPr>
      <w:instrText xml:space="preserve"> PAGE  \* MERGEFORMAT </w:instrText>
    </w:r>
    <w:r w:rsidR="00EC4E49" w:rsidRPr="00BB61A0">
      <w:rPr>
        <w:rFonts w:asciiTheme="minorEastAsia" w:eastAsiaTheme="minorEastAsia" w:hAnsiTheme="minorEastAsia"/>
        <w:sz w:val="21"/>
        <w:szCs w:val="21"/>
      </w:rPr>
      <w:fldChar w:fldCharType="separate"/>
    </w:r>
    <w:r w:rsidR="00462AF0">
      <w:rPr>
        <w:rFonts w:asciiTheme="minorEastAsia" w:eastAsiaTheme="minorEastAsia" w:hAnsiTheme="minorEastAsia"/>
        <w:noProof/>
        <w:sz w:val="21"/>
        <w:szCs w:val="21"/>
      </w:rPr>
      <w:t>2</w:t>
    </w:r>
    <w:r w:rsidR="00EC4E49" w:rsidRPr="00BB61A0">
      <w:rPr>
        <w:rFonts w:asciiTheme="minorEastAsia" w:eastAsiaTheme="minorEastAsia" w:hAnsiTheme="minorEastAsia"/>
        <w:sz w:val="21"/>
        <w:szCs w:val="21"/>
      </w:rPr>
      <w:fldChar w:fldCharType="end"/>
    </w:r>
    <w:r>
      <w:rPr>
        <w:rFonts w:asciiTheme="minorEastAsia" w:eastAsiaTheme="minorEastAsia" w:hAnsiTheme="minorEastAsia" w:hint="eastAsia"/>
        <w:sz w:val="21"/>
        <w:szCs w:val="21"/>
      </w:rPr>
      <w:t>页</w:t>
    </w:r>
  </w:p>
  <w:p w:rsidR="008A134B" w:rsidRPr="00BB61A0" w:rsidRDefault="008A134B" w:rsidP="00477D6B">
    <w:pPr>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499A200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D15"/>
    <w:rsid w:val="00030B33"/>
    <w:rsid w:val="00043CAA"/>
    <w:rsid w:val="00075432"/>
    <w:rsid w:val="000765C4"/>
    <w:rsid w:val="000968ED"/>
    <w:rsid w:val="000C117A"/>
    <w:rsid w:val="000C5EAC"/>
    <w:rsid w:val="000E34BE"/>
    <w:rsid w:val="000F5E56"/>
    <w:rsid w:val="00124116"/>
    <w:rsid w:val="001362EE"/>
    <w:rsid w:val="00156693"/>
    <w:rsid w:val="00160D7B"/>
    <w:rsid w:val="001647D5"/>
    <w:rsid w:val="001832A6"/>
    <w:rsid w:val="001C5A1B"/>
    <w:rsid w:val="001C5C4B"/>
    <w:rsid w:val="0021217E"/>
    <w:rsid w:val="00260B2D"/>
    <w:rsid w:val="002634C4"/>
    <w:rsid w:val="00286E00"/>
    <w:rsid w:val="002928D3"/>
    <w:rsid w:val="002D18A2"/>
    <w:rsid w:val="002F1FE6"/>
    <w:rsid w:val="002F4E68"/>
    <w:rsid w:val="00312F7F"/>
    <w:rsid w:val="00350AE2"/>
    <w:rsid w:val="00361450"/>
    <w:rsid w:val="0036566E"/>
    <w:rsid w:val="003673CF"/>
    <w:rsid w:val="003812BE"/>
    <w:rsid w:val="003845C1"/>
    <w:rsid w:val="003A19C3"/>
    <w:rsid w:val="003A6F89"/>
    <w:rsid w:val="003B38C1"/>
    <w:rsid w:val="003D57B0"/>
    <w:rsid w:val="00423E3E"/>
    <w:rsid w:val="00427AF4"/>
    <w:rsid w:val="00462AF0"/>
    <w:rsid w:val="004647DA"/>
    <w:rsid w:val="00474062"/>
    <w:rsid w:val="00477D6B"/>
    <w:rsid w:val="005019FF"/>
    <w:rsid w:val="0053057A"/>
    <w:rsid w:val="005367D0"/>
    <w:rsid w:val="00546FC1"/>
    <w:rsid w:val="005478CA"/>
    <w:rsid w:val="00555D15"/>
    <w:rsid w:val="00560A29"/>
    <w:rsid w:val="005746C9"/>
    <w:rsid w:val="005B45E0"/>
    <w:rsid w:val="005C6649"/>
    <w:rsid w:val="00605827"/>
    <w:rsid w:val="00646050"/>
    <w:rsid w:val="006713CA"/>
    <w:rsid w:val="00676C5C"/>
    <w:rsid w:val="006817EC"/>
    <w:rsid w:val="006832E8"/>
    <w:rsid w:val="006E4F5F"/>
    <w:rsid w:val="007259AF"/>
    <w:rsid w:val="007D1613"/>
    <w:rsid w:val="007E4C0E"/>
    <w:rsid w:val="00860537"/>
    <w:rsid w:val="0086425D"/>
    <w:rsid w:val="00877718"/>
    <w:rsid w:val="008A134B"/>
    <w:rsid w:val="008B2CC1"/>
    <w:rsid w:val="008B60B2"/>
    <w:rsid w:val="008D32EF"/>
    <w:rsid w:val="008E672E"/>
    <w:rsid w:val="0090731E"/>
    <w:rsid w:val="00916EE2"/>
    <w:rsid w:val="00966A22"/>
    <w:rsid w:val="0096722F"/>
    <w:rsid w:val="00980843"/>
    <w:rsid w:val="009C127D"/>
    <w:rsid w:val="009E2791"/>
    <w:rsid w:val="009E3F6F"/>
    <w:rsid w:val="009E6CC0"/>
    <w:rsid w:val="009F499F"/>
    <w:rsid w:val="00A37342"/>
    <w:rsid w:val="00A42DAF"/>
    <w:rsid w:val="00A45BD8"/>
    <w:rsid w:val="00A607F7"/>
    <w:rsid w:val="00A869B7"/>
    <w:rsid w:val="00AA2DD4"/>
    <w:rsid w:val="00AC205C"/>
    <w:rsid w:val="00AD0F73"/>
    <w:rsid w:val="00AD1883"/>
    <w:rsid w:val="00AF0A6B"/>
    <w:rsid w:val="00B05A69"/>
    <w:rsid w:val="00B9734B"/>
    <w:rsid w:val="00BA30E2"/>
    <w:rsid w:val="00BB61A0"/>
    <w:rsid w:val="00BD1B9C"/>
    <w:rsid w:val="00C00A6E"/>
    <w:rsid w:val="00C11BFE"/>
    <w:rsid w:val="00C205DB"/>
    <w:rsid w:val="00C32196"/>
    <w:rsid w:val="00C5068F"/>
    <w:rsid w:val="00C86D74"/>
    <w:rsid w:val="00C913BC"/>
    <w:rsid w:val="00CD04F1"/>
    <w:rsid w:val="00CD7F59"/>
    <w:rsid w:val="00CF75D3"/>
    <w:rsid w:val="00D106D6"/>
    <w:rsid w:val="00D44A0B"/>
    <w:rsid w:val="00D45252"/>
    <w:rsid w:val="00D66E37"/>
    <w:rsid w:val="00D71B4D"/>
    <w:rsid w:val="00D93D55"/>
    <w:rsid w:val="00DF023A"/>
    <w:rsid w:val="00DF383E"/>
    <w:rsid w:val="00E07A11"/>
    <w:rsid w:val="00E15015"/>
    <w:rsid w:val="00E335FE"/>
    <w:rsid w:val="00E85557"/>
    <w:rsid w:val="00E92096"/>
    <w:rsid w:val="00EA7D6E"/>
    <w:rsid w:val="00EC4E49"/>
    <w:rsid w:val="00ED736A"/>
    <w:rsid w:val="00ED73FA"/>
    <w:rsid w:val="00ED77FB"/>
    <w:rsid w:val="00EE45FA"/>
    <w:rsid w:val="00F63082"/>
    <w:rsid w:val="00F66152"/>
    <w:rsid w:val="00FA163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12BE"/>
    <w:rPr>
      <w:rFonts w:ascii="Arial"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0765C4"/>
    <w:pPr>
      <w:keepNext/>
      <w:spacing w:before="240" w:after="60"/>
      <w:outlineLvl w:val="1"/>
    </w:pPr>
    <w:rPr>
      <w:b/>
      <w:bCs/>
      <w:iCs/>
      <w:caps/>
      <w:szCs w:val="28"/>
    </w:rPr>
  </w:style>
  <w:style w:type="paragraph" w:styleId="3">
    <w:name w:val="heading 3"/>
    <w:basedOn w:val="a0"/>
    <w:next w:val="a0"/>
    <w:autoRedefine/>
    <w:qFormat/>
    <w:rsid w:val="000765C4"/>
    <w:pPr>
      <w:keepNext/>
      <w:spacing w:before="240" w:after="60"/>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Char"/>
    <w:autoRedefine/>
    <w:qFormat/>
    <w:rsid w:val="000765C4"/>
    <w:pPr>
      <w:keepNext/>
      <w:keepLines/>
      <w:spacing w:before="240" w:after="6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qFormat/>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DF023A"/>
    <w:rPr>
      <w:rFonts w:ascii="Tahoma" w:hAnsi="Tahoma" w:cs="Tahoma"/>
      <w:sz w:val="16"/>
      <w:szCs w:val="16"/>
    </w:rPr>
  </w:style>
  <w:style w:type="character" w:customStyle="1" w:styleId="Char">
    <w:name w:val="批注框文本 Char"/>
    <w:basedOn w:val="a1"/>
    <w:link w:val="ad"/>
    <w:rsid w:val="00DF023A"/>
    <w:rPr>
      <w:rFonts w:ascii="Tahoma" w:eastAsia="SimSun" w:hAnsi="Tahoma" w:cs="Tahoma"/>
      <w:sz w:val="16"/>
      <w:szCs w:val="16"/>
      <w:lang w:val="en-US" w:eastAsia="zh-CN"/>
    </w:rPr>
  </w:style>
  <w:style w:type="paragraph" w:styleId="ae">
    <w:name w:val="No Spacing"/>
    <w:uiPriority w:val="1"/>
    <w:qFormat/>
    <w:rsid w:val="009C127D"/>
    <w:rPr>
      <w:rFonts w:ascii="Arial" w:hAnsi="Arial" w:cs="Arial"/>
      <w:sz w:val="22"/>
      <w:lang w:val="en-US" w:eastAsia="zh-CN"/>
    </w:rPr>
  </w:style>
  <w:style w:type="character" w:customStyle="1" w:styleId="5Char">
    <w:name w:val="标题 5 Char"/>
    <w:basedOn w:val="a1"/>
    <w:link w:val="5"/>
    <w:rsid w:val="000765C4"/>
    <w:rPr>
      <w:rFonts w:ascii="Arial" w:eastAsiaTheme="majorEastAsia" w:hAnsi="Arial" w:cstheme="majorBidi"/>
      <w:i/>
      <w:sz w:val="22"/>
      <w:lang w:val="en-US" w:eastAsia="zh-CN"/>
    </w:rPr>
  </w:style>
  <w:style w:type="character" w:customStyle="1" w:styleId="ONUMEChar">
    <w:name w:val="ONUM E Char"/>
    <w:basedOn w:val="a1"/>
    <w:link w:val="ONUME"/>
    <w:rsid w:val="00160D7B"/>
    <w:rPr>
      <w:rFonts w:ascii="Arial"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12BE"/>
    <w:rPr>
      <w:rFonts w:ascii="Arial"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0765C4"/>
    <w:pPr>
      <w:keepNext/>
      <w:spacing w:before="240" w:after="60"/>
      <w:outlineLvl w:val="1"/>
    </w:pPr>
    <w:rPr>
      <w:b/>
      <w:bCs/>
      <w:iCs/>
      <w:caps/>
      <w:szCs w:val="28"/>
    </w:rPr>
  </w:style>
  <w:style w:type="paragraph" w:styleId="3">
    <w:name w:val="heading 3"/>
    <w:basedOn w:val="a0"/>
    <w:next w:val="a0"/>
    <w:autoRedefine/>
    <w:qFormat/>
    <w:rsid w:val="000765C4"/>
    <w:pPr>
      <w:keepNext/>
      <w:spacing w:before="240" w:after="60"/>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Char"/>
    <w:autoRedefine/>
    <w:qFormat/>
    <w:rsid w:val="000765C4"/>
    <w:pPr>
      <w:keepNext/>
      <w:keepLines/>
      <w:spacing w:before="240" w:after="6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qFormat/>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DF023A"/>
    <w:rPr>
      <w:rFonts w:ascii="Tahoma" w:hAnsi="Tahoma" w:cs="Tahoma"/>
      <w:sz w:val="16"/>
      <w:szCs w:val="16"/>
    </w:rPr>
  </w:style>
  <w:style w:type="character" w:customStyle="1" w:styleId="Char">
    <w:name w:val="批注框文本 Char"/>
    <w:basedOn w:val="a1"/>
    <w:link w:val="ad"/>
    <w:rsid w:val="00DF023A"/>
    <w:rPr>
      <w:rFonts w:ascii="Tahoma" w:eastAsia="SimSun" w:hAnsi="Tahoma" w:cs="Tahoma"/>
      <w:sz w:val="16"/>
      <w:szCs w:val="16"/>
      <w:lang w:val="en-US" w:eastAsia="zh-CN"/>
    </w:rPr>
  </w:style>
  <w:style w:type="paragraph" w:styleId="ae">
    <w:name w:val="No Spacing"/>
    <w:uiPriority w:val="1"/>
    <w:qFormat/>
    <w:rsid w:val="009C127D"/>
    <w:rPr>
      <w:rFonts w:ascii="Arial" w:hAnsi="Arial" w:cs="Arial"/>
      <w:sz w:val="22"/>
      <w:lang w:val="en-US" w:eastAsia="zh-CN"/>
    </w:rPr>
  </w:style>
  <w:style w:type="character" w:customStyle="1" w:styleId="5Char">
    <w:name w:val="标题 5 Char"/>
    <w:basedOn w:val="a1"/>
    <w:link w:val="5"/>
    <w:rsid w:val="000765C4"/>
    <w:rPr>
      <w:rFonts w:ascii="Arial" w:eastAsiaTheme="majorEastAsia" w:hAnsi="Arial" w:cstheme="majorBidi"/>
      <w:i/>
      <w:sz w:val="22"/>
      <w:lang w:val="en-US" w:eastAsia="zh-CN"/>
    </w:rPr>
  </w:style>
  <w:style w:type="character" w:customStyle="1" w:styleId="ONUMEChar">
    <w:name w:val="ONUM E Char"/>
    <w:basedOn w:val="a1"/>
    <w:link w:val="ONUME"/>
    <w:rsid w:val="00160D7B"/>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A336C-0618-4A7D-880A-C35AF539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50 (E)</Template>
  <TotalTime>3</TotalTime>
  <Pages>2</Pages>
  <Words>1032</Words>
  <Characters>156</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PCT/A/50/1</vt:lpstr>
    </vt:vector>
  </TitlesOfParts>
  <Company>WIPO</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PCT/A/50/1</dc:title>
  <dc:subject>关于PCT工作组的报告</dc:subject>
  <dc:creator>SONG Qiao</dc:creator>
  <cp:lastModifiedBy>Yanmei Li</cp:lastModifiedBy>
  <cp:revision>3</cp:revision>
  <cp:lastPrinted>2018-06-25T14:33:00Z</cp:lastPrinted>
  <dcterms:created xsi:type="dcterms:W3CDTF">2018-07-13T08:08:00Z</dcterms:created>
  <dcterms:modified xsi:type="dcterms:W3CDTF">2018-07-18T08:29:00Z</dcterms:modified>
  <cp:category>International Patent Cooperation Union (PCT Union)</cp:category>
</cp:coreProperties>
</file>