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23019" w:rsidRPr="004E5AC7" w:rsidTr="00091079">
        <w:trPr>
          <w:trHeight w:val="1977"/>
        </w:trPr>
        <w:tc>
          <w:tcPr>
            <w:tcW w:w="4594" w:type="dxa"/>
            <w:tcBorders>
              <w:bottom w:val="single" w:sz="4" w:space="0" w:color="auto"/>
            </w:tcBorders>
            <w:tcMar>
              <w:bottom w:w="170" w:type="dxa"/>
            </w:tcMar>
          </w:tcPr>
          <w:p w:rsidR="00C23019" w:rsidRPr="004E5AC7" w:rsidRDefault="00C23019" w:rsidP="00091079">
            <w:pPr>
              <w:jc w:val="both"/>
            </w:pPr>
            <w:r>
              <w:rPr>
                <w:noProof/>
              </w:rPr>
              <w:drawing>
                <wp:anchor distT="0" distB="0" distL="114300" distR="114300" simplePos="0" relativeHeight="251659264" behindDoc="1" locked="0" layoutInCell="0" allowOverlap="1" wp14:anchorId="6BF8C61A" wp14:editId="41D4CF74">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23019" w:rsidRPr="004E5AC7" w:rsidRDefault="00C23019" w:rsidP="00091079"/>
        </w:tc>
        <w:tc>
          <w:tcPr>
            <w:tcW w:w="425" w:type="dxa"/>
            <w:tcBorders>
              <w:bottom w:val="single" w:sz="4" w:space="0" w:color="auto"/>
            </w:tcBorders>
            <w:tcMar>
              <w:left w:w="0" w:type="dxa"/>
              <w:right w:w="0" w:type="dxa"/>
            </w:tcMar>
          </w:tcPr>
          <w:p w:rsidR="00C23019" w:rsidRPr="004E5AC7" w:rsidRDefault="00C23019" w:rsidP="00091079">
            <w:pPr>
              <w:jc w:val="right"/>
            </w:pPr>
            <w:r w:rsidRPr="004E5AC7">
              <w:rPr>
                <w:b/>
                <w:sz w:val="40"/>
                <w:szCs w:val="40"/>
              </w:rPr>
              <w:t>C</w:t>
            </w:r>
          </w:p>
        </w:tc>
      </w:tr>
      <w:tr w:rsidR="00C23019" w:rsidRPr="004E5AC7" w:rsidTr="00091079">
        <w:trPr>
          <w:trHeight w:hRule="exact" w:val="340"/>
        </w:trPr>
        <w:tc>
          <w:tcPr>
            <w:tcW w:w="9356" w:type="dxa"/>
            <w:gridSpan w:val="3"/>
            <w:tcBorders>
              <w:top w:val="single" w:sz="4" w:space="0" w:color="auto"/>
            </w:tcBorders>
            <w:tcMar>
              <w:top w:w="170" w:type="dxa"/>
              <w:left w:w="0" w:type="dxa"/>
              <w:right w:w="0" w:type="dxa"/>
            </w:tcMar>
            <w:vAlign w:val="bottom"/>
          </w:tcPr>
          <w:p w:rsidR="00C23019" w:rsidRPr="004E5AC7" w:rsidRDefault="00C23019" w:rsidP="00646311">
            <w:pPr>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48</w:t>
            </w:r>
            <w:r w:rsidRPr="004E5AC7">
              <w:rPr>
                <w:rFonts w:ascii="Arial Black" w:hAnsi="Arial Black"/>
                <w:caps/>
                <w:sz w:val="15"/>
              </w:rPr>
              <w:t>/</w:t>
            </w:r>
            <w:bookmarkStart w:id="0" w:name="Code"/>
            <w:bookmarkEnd w:id="0"/>
            <w:r>
              <w:rPr>
                <w:rFonts w:ascii="Arial Black" w:hAnsi="Arial Black" w:hint="eastAsia"/>
                <w:caps/>
                <w:sz w:val="15"/>
              </w:rPr>
              <w:t>5</w:t>
            </w:r>
          </w:p>
        </w:tc>
      </w:tr>
      <w:tr w:rsidR="00C23019" w:rsidRPr="004E5AC7" w:rsidTr="00091079">
        <w:trPr>
          <w:trHeight w:hRule="exact" w:val="170"/>
        </w:trPr>
        <w:tc>
          <w:tcPr>
            <w:tcW w:w="9356" w:type="dxa"/>
            <w:gridSpan w:val="3"/>
            <w:noWrap/>
            <w:tcMar>
              <w:left w:w="0" w:type="dxa"/>
              <w:right w:w="0" w:type="dxa"/>
            </w:tcMar>
            <w:vAlign w:val="bottom"/>
          </w:tcPr>
          <w:p w:rsidR="00C23019" w:rsidRPr="004E5AC7" w:rsidRDefault="00C23019" w:rsidP="0009107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C23019" w:rsidRPr="004E5AC7" w:rsidTr="00091079">
        <w:trPr>
          <w:trHeight w:hRule="exact" w:val="198"/>
        </w:trPr>
        <w:tc>
          <w:tcPr>
            <w:tcW w:w="9356" w:type="dxa"/>
            <w:gridSpan w:val="3"/>
            <w:tcMar>
              <w:left w:w="0" w:type="dxa"/>
              <w:right w:w="0" w:type="dxa"/>
            </w:tcMar>
            <w:vAlign w:val="bottom"/>
          </w:tcPr>
          <w:p w:rsidR="00C23019" w:rsidRPr="004E5AC7" w:rsidRDefault="00C23019" w:rsidP="00646311">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b/>
                <w:sz w:val="15"/>
                <w:szCs w:val="15"/>
                <w:lang w:val="pt-BR"/>
              </w:rPr>
              <w:t>6</w:t>
            </w:r>
            <w:r w:rsidRPr="004E5AC7">
              <w:rPr>
                <w:rFonts w:ascii="SimHei" w:eastAsia="SimHei" w:hAnsi="Times New Roman" w:hint="eastAsia"/>
                <w:b/>
                <w:sz w:val="15"/>
                <w:szCs w:val="15"/>
              </w:rPr>
              <w:t>年</w:t>
            </w:r>
            <w:r>
              <w:rPr>
                <w:rFonts w:ascii="Arial Black" w:eastAsia="SimHei" w:hAnsi="Arial Black" w:hint="eastAsia"/>
                <w:b/>
                <w:sz w:val="15"/>
                <w:szCs w:val="15"/>
                <w:lang w:val="pt-BR"/>
              </w:rPr>
              <w:t>1</w:t>
            </w:r>
            <w:r w:rsidR="00646311">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Pr>
                <w:rFonts w:ascii="Arial Black" w:eastAsia="SimHei" w:hAnsi="Arial Black"/>
                <w:b/>
                <w:sz w:val="15"/>
                <w:szCs w:val="15"/>
                <w:lang w:val="pt-BR"/>
              </w:rPr>
              <w:t>1</w:t>
            </w:r>
            <w:r w:rsidR="00646311">
              <w:rPr>
                <w:rFonts w:ascii="Arial Black" w:eastAsia="SimHei" w:hAnsi="Arial Black" w:hint="eastAsia"/>
                <w:b/>
                <w:sz w:val="15"/>
                <w:szCs w:val="15"/>
                <w:lang w:val="pt-BR"/>
              </w:rPr>
              <w:t>6</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C23019" w:rsidRPr="004E5AC7" w:rsidRDefault="00C23019" w:rsidP="00C23019"/>
    <w:p w:rsidR="00C23019" w:rsidRPr="004E5AC7" w:rsidRDefault="00C23019" w:rsidP="00C23019"/>
    <w:p w:rsidR="00C23019" w:rsidRPr="004E5AC7" w:rsidRDefault="00C23019" w:rsidP="00C23019"/>
    <w:p w:rsidR="00C23019" w:rsidRPr="004E5AC7" w:rsidRDefault="00C23019" w:rsidP="00C23019"/>
    <w:p w:rsidR="00C23019" w:rsidRPr="004E5AC7" w:rsidRDefault="00C23019" w:rsidP="00C23019"/>
    <w:p w:rsidR="009B56B0" w:rsidRPr="00C23019" w:rsidRDefault="009B56B0" w:rsidP="009B56B0">
      <w:pPr>
        <w:rPr>
          <w:rFonts w:ascii="SimHei" w:eastAsia="SimHei"/>
          <w:sz w:val="28"/>
          <w:szCs w:val="28"/>
        </w:rPr>
      </w:pPr>
      <w:r w:rsidRPr="00C23019">
        <w:rPr>
          <w:rFonts w:ascii="SimHei" w:eastAsia="SimHei"/>
          <w:sz w:val="28"/>
          <w:szCs w:val="28"/>
        </w:rPr>
        <w:t>国际专利合作联盟</w:t>
      </w:r>
      <w:r w:rsidR="00723397">
        <w:rPr>
          <w:rFonts w:ascii="SimHei" w:eastAsia="SimHei"/>
          <w:sz w:val="28"/>
          <w:szCs w:val="28"/>
        </w:rPr>
        <w:t>（</w:t>
      </w:r>
      <w:r w:rsidRPr="00C23019">
        <w:rPr>
          <w:rFonts w:ascii="SimHei" w:eastAsia="SimHei"/>
          <w:sz w:val="28"/>
          <w:szCs w:val="28"/>
        </w:rPr>
        <w:t>PCT联盟</w:t>
      </w:r>
      <w:r w:rsidR="00723397">
        <w:rPr>
          <w:rFonts w:ascii="SimHei" w:eastAsia="SimHei"/>
          <w:sz w:val="28"/>
          <w:szCs w:val="28"/>
        </w:rPr>
        <w:t>）</w:t>
      </w:r>
    </w:p>
    <w:p w:rsidR="009B56B0" w:rsidRPr="00843F28" w:rsidRDefault="009B56B0" w:rsidP="009B56B0">
      <w:pPr>
        <w:rPr>
          <w:rFonts w:ascii="Times New Roman" w:hAnsi="Times New Roman" w:cs="Times New Roman"/>
          <w:lang w:eastAsia="ja-JP"/>
        </w:rPr>
      </w:pPr>
    </w:p>
    <w:p w:rsidR="009B56B0" w:rsidRPr="00843F28" w:rsidRDefault="009B56B0" w:rsidP="009B56B0">
      <w:pPr>
        <w:rPr>
          <w:rFonts w:ascii="Times New Roman" w:hAnsi="Times New Roman" w:cs="Times New Roman"/>
          <w:lang w:eastAsia="ja-JP"/>
        </w:rPr>
      </w:pPr>
    </w:p>
    <w:p w:rsidR="009B56B0" w:rsidRDefault="00455746" w:rsidP="00C23019">
      <w:pPr>
        <w:textAlignment w:val="bottom"/>
        <w:rPr>
          <w:rFonts w:ascii="KaiTi" w:eastAsia="KaiTi"/>
          <w:b/>
          <w:sz w:val="24"/>
          <w:szCs w:val="24"/>
        </w:rPr>
      </w:pPr>
      <w:r w:rsidRPr="002C3C65">
        <w:rPr>
          <w:rFonts w:ascii="SimHei" w:eastAsia="SimHei" w:hint="eastAsia"/>
          <w:sz w:val="28"/>
          <w:szCs w:val="28"/>
          <w:lang w:eastAsia="ja-JP"/>
        </w:rPr>
        <w:t>大　会</w:t>
      </w:r>
    </w:p>
    <w:p w:rsidR="002979C5" w:rsidRDefault="002979C5" w:rsidP="00C23019">
      <w:pPr>
        <w:textAlignment w:val="bottom"/>
        <w:rPr>
          <w:rFonts w:ascii="KaiTi" w:eastAsia="KaiTi"/>
          <w:b/>
          <w:sz w:val="24"/>
          <w:szCs w:val="24"/>
        </w:rPr>
      </w:pPr>
    </w:p>
    <w:p w:rsidR="002979C5" w:rsidRPr="00F16DD2" w:rsidRDefault="002979C5" w:rsidP="00C23019">
      <w:pPr>
        <w:textAlignment w:val="bottom"/>
        <w:rPr>
          <w:rFonts w:ascii="KaiTi" w:eastAsia="KaiTi"/>
          <w:b/>
          <w:sz w:val="24"/>
          <w:szCs w:val="24"/>
        </w:rPr>
      </w:pPr>
    </w:p>
    <w:p w:rsidR="0036580C" w:rsidRPr="002C3C65" w:rsidRDefault="0036580C" w:rsidP="0036580C">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八</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8</w:t>
      </w:r>
      <w:r w:rsidRPr="002C3C65">
        <w:rPr>
          <w:rFonts w:ascii="KaiTi" w:eastAsia="KaiTi" w:hint="eastAsia"/>
          <w:b/>
          <w:sz w:val="24"/>
          <w:szCs w:val="24"/>
          <w:lang w:eastAsia="ja-JP"/>
        </w:rPr>
        <w:t>次</w:t>
      </w:r>
      <w:r w:rsidRPr="002C3C65">
        <w:rPr>
          <w:rFonts w:ascii="KaiTi" w:eastAsia="KaiTi" w:hint="eastAsia"/>
          <w:b/>
          <w:sz w:val="24"/>
          <w:szCs w:val="24"/>
        </w:rPr>
        <w:t>特别会议</w:t>
      </w:r>
      <w:r>
        <w:rPr>
          <w:rFonts w:ascii="KaiTi" w:eastAsia="KaiTi" w:hint="eastAsia"/>
          <w:b/>
          <w:sz w:val="24"/>
          <w:szCs w:val="24"/>
          <w:lang w:eastAsia="ja-JP"/>
        </w:rPr>
        <w:t>）</w:t>
      </w:r>
    </w:p>
    <w:p w:rsidR="009B56B0" w:rsidRPr="00C23019" w:rsidRDefault="0036580C" w:rsidP="0036580C">
      <w:pPr>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6</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8B2CC1" w:rsidRPr="00843F28" w:rsidRDefault="008B2CC1" w:rsidP="008B2CC1">
      <w:pPr>
        <w:rPr>
          <w:rFonts w:ascii="Times New Roman" w:hAnsi="Times New Roman" w:cs="Times New Roman"/>
        </w:rPr>
      </w:pPr>
    </w:p>
    <w:p w:rsidR="008B2CC1" w:rsidRDefault="008B2CC1" w:rsidP="008B2CC1">
      <w:pPr>
        <w:rPr>
          <w:rFonts w:ascii="Times New Roman" w:hAnsi="Times New Roman" w:cs="Times New Roman"/>
        </w:rPr>
      </w:pPr>
    </w:p>
    <w:p w:rsidR="00791A01" w:rsidRPr="00843F28" w:rsidRDefault="00791A01" w:rsidP="008B2CC1">
      <w:pPr>
        <w:rPr>
          <w:rFonts w:ascii="Times New Roman" w:hAnsi="Times New Roman" w:cs="Times New Roman"/>
        </w:rPr>
      </w:pPr>
    </w:p>
    <w:p w:rsidR="008B2CC1" w:rsidRPr="00C23019" w:rsidRDefault="007C36FD" w:rsidP="008B2CC1">
      <w:pPr>
        <w:rPr>
          <w:rFonts w:ascii="KaiTi" w:eastAsia="KaiTi" w:hAnsi="KaiTi" w:cs="Times New Roman"/>
          <w:kern w:val="2"/>
          <w:sz w:val="24"/>
          <w:szCs w:val="32"/>
        </w:rPr>
      </w:pPr>
      <w:bookmarkStart w:id="3" w:name="TitleOfDoc"/>
      <w:bookmarkEnd w:id="3"/>
      <w:r w:rsidRPr="00C23019">
        <w:rPr>
          <w:rFonts w:ascii="KaiTi" w:eastAsia="KaiTi" w:hAnsi="KaiTi" w:cs="Times New Roman"/>
          <w:kern w:val="2"/>
          <w:sz w:val="24"/>
          <w:szCs w:val="32"/>
        </w:rPr>
        <w:t>报</w:t>
      </w:r>
      <w:r w:rsidR="00646311">
        <w:rPr>
          <w:rFonts w:ascii="KaiTi" w:eastAsia="KaiTi" w:hAnsi="KaiTi" w:cs="Times New Roman" w:hint="eastAsia"/>
          <w:kern w:val="2"/>
          <w:sz w:val="24"/>
          <w:szCs w:val="32"/>
        </w:rPr>
        <w:t xml:space="preserve">　</w:t>
      </w:r>
      <w:r w:rsidRPr="00C23019">
        <w:rPr>
          <w:rFonts w:ascii="KaiTi" w:eastAsia="KaiTi" w:hAnsi="KaiTi" w:cs="Times New Roman"/>
          <w:kern w:val="2"/>
          <w:sz w:val="24"/>
          <w:szCs w:val="32"/>
        </w:rPr>
        <w:t>告</w:t>
      </w:r>
    </w:p>
    <w:p w:rsidR="008B2CC1" w:rsidRPr="00843F28" w:rsidRDefault="008B2CC1" w:rsidP="008B2CC1">
      <w:pPr>
        <w:rPr>
          <w:rFonts w:ascii="Times New Roman" w:hAnsi="Times New Roman" w:cs="Times New Roman"/>
        </w:rPr>
      </w:pPr>
    </w:p>
    <w:p w:rsidR="008B2CC1" w:rsidRPr="00AF24A4" w:rsidRDefault="00646311" w:rsidP="008B2CC1">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经大会通过</w:t>
      </w:r>
    </w:p>
    <w:p w:rsidR="00AC205C" w:rsidRPr="00843F28" w:rsidRDefault="00AC205C">
      <w:pPr>
        <w:rPr>
          <w:rFonts w:ascii="Times New Roman" w:hAnsi="Times New Roman" w:cs="Times New Roman"/>
        </w:rPr>
      </w:pPr>
    </w:p>
    <w:p w:rsidR="000F5E56" w:rsidRPr="00843F28" w:rsidRDefault="000F5E56">
      <w:pPr>
        <w:rPr>
          <w:rFonts w:ascii="Times New Roman" w:hAnsi="Times New Roman" w:cs="Times New Roman"/>
        </w:rPr>
      </w:pPr>
    </w:p>
    <w:p w:rsidR="002928D3" w:rsidRPr="00843F28" w:rsidRDefault="002928D3">
      <w:pPr>
        <w:rPr>
          <w:rFonts w:ascii="Times New Roman" w:hAnsi="Times New Roman" w:cs="Times New Roman"/>
        </w:rPr>
      </w:pPr>
    </w:p>
    <w:p w:rsidR="002928D3" w:rsidRPr="00843F28" w:rsidRDefault="002928D3" w:rsidP="0053057A">
      <w:pPr>
        <w:rPr>
          <w:rFonts w:ascii="Times New Roman" w:hAnsi="Times New Roman" w:cs="Times New Roman"/>
        </w:rPr>
      </w:pPr>
    </w:p>
    <w:p w:rsidR="002928D3" w:rsidRPr="00C23019"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本大会涉及统一编排议程</w:t>
      </w:r>
      <w:r w:rsidR="00723397">
        <w:rPr>
          <w:rFonts w:ascii="SimSun" w:hAnsi="SimSun" w:cs="Times New Roman"/>
          <w:sz w:val="21"/>
          <w:szCs w:val="21"/>
        </w:rPr>
        <w:t>（</w:t>
      </w:r>
      <w:r w:rsidRPr="00C23019">
        <w:rPr>
          <w:rFonts w:ascii="SimSun" w:hAnsi="SimSun" w:cs="Times New Roman"/>
          <w:sz w:val="21"/>
          <w:szCs w:val="21"/>
        </w:rPr>
        <w:t>文件A/56/1</w:t>
      </w:r>
      <w:r w:rsidR="00723397">
        <w:rPr>
          <w:rFonts w:ascii="SimSun" w:hAnsi="SimSun" w:cs="Times New Roman"/>
          <w:sz w:val="21"/>
          <w:szCs w:val="21"/>
        </w:rPr>
        <w:t>）</w:t>
      </w:r>
      <w:r w:rsidRPr="00C23019">
        <w:rPr>
          <w:rFonts w:ascii="SimSun" w:hAnsi="SimSun" w:cs="Times New Roman"/>
          <w:sz w:val="21"/>
          <w:szCs w:val="21"/>
        </w:rPr>
        <w:t>的下列项目：第1、3至6、9、10、19、30和31项。</w:t>
      </w:r>
    </w:p>
    <w:p w:rsidR="002C5DE3" w:rsidRPr="00C23019"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除第19项外，关于上述各项的报告均载于总报告</w:t>
      </w:r>
      <w:r w:rsidR="00723397">
        <w:rPr>
          <w:rFonts w:ascii="SimSun" w:hAnsi="SimSun" w:cs="Times New Roman"/>
          <w:sz w:val="21"/>
          <w:szCs w:val="21"/>
        </w:rPr>
        <w:t>（</w:t>
      </w:r>
      <w:r w:rsidRPr="00C23019">
        <w:rPr>
          <w:rFonts w:ascii="SimSun" w:hAnsi="SimSun" w:cs="Times New Roman"/>
          <w:sz w:val="21"/>
          <w:szCs w:val="21"/>
        </w:rPr>
        <w:t>文件A/56/17</w:t>
      </w:r>
      <w:r w:rsidR="00723397">
        <w:rPr>
          <w:rFonts w:ascii="SimSun" w:hAnsi="SimSun" w:cs="Times New Roman"/>
          <w:sz w:val="21"/>
          <w:szCs w:val="21"/>
        </w:rPr>
        <w:t>）</w:t>
      </w:r>
      <w:r w:rsidRPr="00C23019">
        <w:rPr>
          <w:rFonts w:ascii="SimSun" w:hAnsi="SimSun" w:cs="Times New Roman"/>
          <w:sz w:val="21"/>
          <w:szCs w:val="21"/>
        </w:rPr>
        <w:t>。</w:t>
      </w:r>
    </w:p>
    <w:p w:rsidR="002C5DE3" w:rsidRPr="00C23019"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关于</w:t>
      </w:r>
      <w:r w:rsidRPr="005A5EF3">
        <w:rPr>
          <w:rFonts w:ascii="SimSun" w:hAnsi="SimSun"/>
          <w:sz w:val="21"/>
          <w:szCs w:val="21"/>
        </w:rPr>
        <w:t>第19</w:t>
      </w:r>
      <w:r w:rsidRPr="00C23019">
        <w:rPr>
          <w:rFonts w:ascii="SimSun" w:hAnsi="SimSun" w:cs="Times New Roman"/>
          <w:sz w:val="21"/>
          <w:szCs w:val="21"/>
        </w:rPr>
        <w:t>项的报告载于本文件。</w:t>
      </w:r>
    </w:p>
    <w:p w:rsidR="002C5DE3"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由于PCT大会主席苏珊·奥斯·西夫堡女士</w:t>
      </w:r>
      <w:r w:rsidR="00723397">
        <w:rPr>
          <w:rFonts w:ascii="SimSun" w:hAnsi="SimSun" w:cs="Times New Roman"/>
          <w:sz w:val="21"/>
          <w:szCs w:val="21"/>
        </w:rPr>
        <w:t>（</w:t>
      </w:r>
      <w:r w:rsidRPr="00C23019">
        <w:rPr>
          <w:rFonts w:ascii="SimSun" w:hAnsi="SimSun" w:cs="Times New Roman"/>
          <w:sz w:val="21"/>
          <w:szCs w:val="21"/>
        </w:rPr>
        <w:t>瑞典</w:t>
      </w:r>
      <w:r w:rsidR="00723397">
        <w:rPr>
          <w:rFonts w:ascii="SimSun" w:hAnsi="SimSun" w:cs="Times New Roman"/>
          <w:sz w:val="21"/>
          <w:szCs w:val="21"/>
        </w:rPr>
        <w:t>）</w:t>
      </w:r>
      <w:r w:rsidRPr="00C23019">
        <w:rPr>
          <w:rFonts w:ascii="SimSun" w:hAnsi="SimSun" w:cs="Times New Roman"/>
          <w:sz w:val="21"/>
          <w:szCs w:val="21"/>
        </w:rPr>
        <w:t>缺席，大会会议由PCT大会副主席山德里·拉加诺夫斯基先生</w:t>
      </w:r>
      <w:r w:rsidR="00723397">
        <w:rPr>
          <w:rFonts w:ascii="SimSun" w:hAnsi="SimSun" w:cs="Times New Roman"/>
          <w:sz w:val="21"/>
          <w:szCs w:val="21"/>
        </w:rPr>
        <w:t>（</w:t>
      </w:r>
      <w:r w:rsidRPr="00C23019">
        <w:rPr>
          <w:rFonts w:ascii="SimSun" w:hAnsi="SimSun" w:cs="Times New Roman"/>
          <w:sz w:val="21"/>
          <w:szCs w:val="21"/>
        </w:rPr>
        <w:t>拉脱维亚</w:t>
      </w:r>
      <w:r w:rsidR="00723397">
        <w:rPr>
          <w:rFonts w:ascii="SimSun" w:hAnsi="SimSun" w:cs="Times New Roman"/>
          <w:sz w:val="21"/>
          <w:szCs w:val="21"/>
        </w:rPr>
        <w:t>）</w:t>
      </w:r>
      <w:r w:rsidRPr="00C23019">
        <w:rPr>
          <w:rFonts w:ascii="SimSun" w:hAnsi="SimSun" w:cs="Times New Roman"/>
          <w:sz w:val="21"/>
          <w:szCs w:val="21"/>
        </w:rPr>
        <w:t>主持。</w:t>
      </w:r>
    </w:p>
    <w:p w:rsidR="00810034" w:rsidRPr="00C23019" w:rsidRDefault="00810034"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10034">
        <w:rPr>
          <w:rFonts w:ascii="SimSun" w:hAnsi="SimSun" w:cs="Times New Roman" w:hint="eastAsia"/>
          <w:sz w:val="21"/>
          <w:szCs w:val="21"/>
        </w:rPr>
        <w:t>主席向所有代表团表示欢迎，尤其欢迎自2015年10月大会的上届会议以来加入PCT的三个缔约方，即柬埔寨、吉布提和科威特。</w:t>
      </w:r>
    </w:p>
    <w:p w:rsidR="002C5DE3" w:rsidRPr="00723397" w:rsidRDefault="009B56B0" w:rsidP="00723397">
      <w:pPr>
        <w:pStyle w:val="1"/>
        <w:adjustRightInd w:val="0"/>
        <w:spacing w:beforeLines="100" w:afterLines="50" w:after="120" w:line="340" w:lineRule="atLeast"/>
        <w:jc w:val="both"/>
        <w:rPr>
          <w:rFonts w:ascii="SimHei" w:eastAsia="SimHei" w:hAnsi="SimHei" w:cs="Times New Roman"/>
          <w:b w:val="0"/>
          <w:sz w:val="21"/>
          <w:szCs w:val="21"/>
        </w:rPr>
      </w:pPr>
      <w:bookmarkStart w:id="5" w:name="_Toc462824566"/>
      <w:r w:rsidRPr="00723397">
        <w:rPr>
          <w:rFonts w:ascii="SimHei" w:eastAsia="SimHei" w:hAnsi="SimHei" w:cs="Times New Roman"/>
          <w:b w:val="0"/>
          <w:sz w:val="21"/>
          <w:szCs w:val="21"/>
        </w:rPr>
        <w:t>关于</w:t>
      </w:r>
      <w:r w:rsidR="002C5DE3" w:rsidRPr="00723397">
        <w:rPr>
          <w:rFonts w:ascii="SimHei" w:eastAsia="SimHei" w:hAnsi="SimHei" w:cs="Times New Roman"/>
          <w:b w:val="0"/>
          <w:sz w:val="21"/>
          <w:szCs w:val="21"/>
        </w:rPr>
        <w:t>PCT</w:t>
      </w:r>
      <w:r w:rsidRPr="00723397">
        <w:rPr>
          <w:rFonts w:ascii="SimHei" w:eastAsia="SimHei" w:hAnsi="SimHei" w:cs="Times New Roman"/>
          <w:b w:val="0"/>
          <w:sz w:val="21"/>
          <w:szCs w:val="21"/>
        </w:rPr>
        <w:t>工作组的报告</w:t>
      </w:r>
      <w:bookmarkEnd w:id="5"/>
    </w:p>
    <w:p w:rsidR="002C5DE3" w:rsidRPr="00C23019" w:rsidRDefault="009B56B0"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w:t>
      </w:r>
      <w:r w:rsidR="00E1594F" w:rsidRPr="00C23019">
        <w:rPr>
          <w:rFonts w:ascii="SimSun" w:hAnsi="SimSun" w:cs="Times New Roman" w:hint="eastAsia"/>
          <w:sz w:val="21"/>
          <w:szCs w:val="21"/>
        </w:rPr>
        <w:t>文件</w:t>
      </w:r>
      <w:r w:rsidR="002C5DE3" w:rsidRPr="00C23019">
        <w:rPr>
          <w:rFonts w:ascii="SimSun" w:hAnsi="SimSun" w:cs="Times New Roman"/>
          <w:sz w:val="21"/>
          <w:szCs w:val="21"/>
        </w:rPr>
        <w:t>PCT/A/48/1</w:t>
      </w:r>
      <w:r w:rsidRPr="00C23019">
        <w:rPr>
          <w:rFonts w:ascii="SimSun" w:hAnsi="SimSun" w:cs="Times New Roman"/>
          <w:sz w:val="21"/>
          <w:szCs w:val="21"/>
        </w:rPr>
        <w:t>进行。</w:t>
      </w:r>
    </w:p>
    <w:p w:rsidR="002C5DE3" w:rsidRPr="00C23019" w:rsidRDefault="009B56B0"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秘书处介绍了文件，</w:t>
      </w:r>
      <w:r w:rsidR="00B63CFF" w:rsidRPr="00C23019">
        <w:rPr>
          <w:rFonts w:ascii="SimSun" w:hAnsi="SimSun" w:cs="Times New Roman"/>
          <w:sz w:val="21"/>
          <w:szCs w:val="21"/>
        </w:rPr>
        <w:t>文件是</w:t>
      </w:r>
      <w:r w:rsidRPr="00C23019">
        <w:rPr>
          <w:rFonts w:ascii="SimSun" w:hAnsi="SimSun" w:cs="Times New Roman"/>
          <w:sz w:val="21"/>
          <w:szCs w:val="21"/>
        </w:rPr>
        <w:t>PCT工作组第九届会议的报告。</w:t>
      </w:r>
      <w:r w:rsidR="00B63CFF" w:rsidRPr="00C23019">
        <w:rPr>
          <w:rFonts w:ascii="SimSun" w:hAnsi="SimSun" w:cs="Times New Roman"/>
          <w:sz w:val="21"/>
          <w:szCs w:val="21"/>
        </w:rPr>
        <w:t>会议议程很满，有32项议程和26份工作文件。这证实PCT体系</w:t>
      </w:r>
      <w:r w:rsidR="00743D82" w:rsidRPr="00C23019">
        <w:rPr>
          <w:rFonts w:ascii="SimSun" w:hAnsi="SimSun" w:cs="Times New Roman"/>
          <w:sz w:val="21"/>
          <w:szCs w:val="21"/>
        </w:rPr>
        <w:t>对</w:t>
      </w:r>
      <w:r w:rsidR="00B63CFF" w:rsidRPr="00C23019">
        <w:rPr>
          <w:rFonts w:ascii="SimSun" w:hAnsi="SimSun" w:cs="Times New Roman"/>
          <w:sz w:val="21"/>
          <w:szCs w:val="21"/>
        </w:rPr>
        <w:t>进一步发展</w:t>
      </w:r>
      <w:r w:rsidR="00D352B4" w:rsidRPr="00C23019">
        <w:rPr>
          <w:rFonts w:ascii="SimSun" w:hAnsi="SimSun" w:cs="Times New Roman"/>
          <w:sz w:val="21"/>
          <w:szCs w:val="21"/>
        </w:rPr>
        <w:t>成</w:t>
      </w:r>
      <w:r w:rsidR="00B63CFF" w:rsidRPr="00C23019">
        <w:rPr>
          <w:rFonts w:ascii="SimSun" w:hAnsi="SimSun" w:cs="Times New Roman"/>
          <w:sz w:val="21"/>
          <w:szCs w:val="21"/>
        </w:rPr>
        <w:t>为国际专利制度的基石</w:t>
      </w:r>
      <w:r w:rsidR="00743D82" w:rsidRPr="00C23019">
        <w:rPr>
          <w:rFonts w:ascii="SimSun" w:hAnsi="SimSun" w:cs="Times New Roman"/>
          <w:sz w:val="21"/>
          <w:szCs w:val="21"/>
        </w:rPr>
        <w:t>怀有极大兴趣</w:t>
      </w:r>
      <w:r w:rsidR="00B63CFF" w:rsidRPr="00C23019">
        <w:rPr>
          <w:rFonts w:ascii="SimSun" w:hAnsi="SimSun" w:cs="Times New Roman"/>
          <w:sz w:val="21"/>
          <w:szCs w:val="21"/>
        </w:rPr>
        <w:t>。已向本届大会提交一份单独的工作文件</w:t>
      </w:r>
      <w:r w:rsidR="00723397">
        <w:rPr>
          <w:rFonts w:ascii="SimSun" w:hAnsi="SimSun" w:cs="Times New Roman"/>
          <w:sz w:val="21"/>
          <w:szCs w:val="21"/>
        </w:rPr>
        <w:t>（</w:t>
      </w:r>
      <w:r w:rsidR="00B63CFF" w:rsidRPr="00C23019">
        <w:rPr>
          <w:rFonts w:ascii="SimSun" w:hAnsi="SimSun" w:cs="Times New Roman"/>
          <w:sz w:val="21"/>
          <w:szCs w:val="21"/>
        </w:rPr>
        <w:t>文件PCT/A/48/3</w:t>
      </w:r>
      <w:r w:rsidR="00723397">
        <w:rPr>
          <w:rFonts w:ascii="SimSun" w:hAnsi="SimSun" w:cs="Times New Roman"/>
          <w:sz w:val="21"/>
          <w:szCs w:val="21"/>
        </w:rPr>
        <w:t>）</w:t>
      </w:r>
      <w:r w:rsidR="00B63CFF" w:rsidRPr="00C23019">
        <w:rPr>
          <w:rFonts w:ascii="SimSun" w:hAnsi="SimSun" w:cs="Times New Roman"/>
          <w:sz w:val="21"/>
          <w:szCs w:val="21"/>
        </w:rPr>
        <w:t>，以供其</w:t>
      </w:r>
      <w:r w:rsidR="00810034">
        <w:rPr>
          <w:rFonts w:ascii="SimSun" w:hAnsi="SimSun" w:cs="Times New Roman"/>
          <w:sz w:val="21"/>
          <w:szCs w:val="21"/>
        </w:rPr>
        <w:t>作出</w:t>
      </w:r>
      <w:r w:rsidR="00B63CFF" w:rsidRPr="00C23019">
        <w:rPr>
          <w:rFonts w:ascii="SimSun" w:hAnsi="SimSun" w:cs="Times New Roman"/>
          <w:sz w:val="21"/>
          <w:szCs w:val="21"/>
        </w:rPr>
        <w:t>决定，</w:t>
      </w:r>
      <w:r w:rsidR="005B7BEC" w:rsidRPr="00C23019">
        <w:rPr>
          <w:rFonts w:ascii="SimSun" w:hAnsi="SimSun" w:cs="Times New Roman"/>
          <w:sz w:val="21"/>
          <w:szCs w:val="21"/>
        </w:rPr>
        <w:t>这份</w:t>
      </w:r>
      <w:r w:rsidR="00B63CFF" w:rsidRPr="00C23019">
        <w:rPr>
          <w:rFonts w:ascii="SimSun" w:hAnsi="SimSun" w:cs="Times New Roman"/>
          <w:sz w:val="21"/>
          <w:szCs w:val="21"/>
        </w:rPr>
        <w:t>文件</w:t>
      </w:r>
      <w:r w:rsidR="005B7BEC" w:rsidRPr="00C23019">
        <w:rPr>
          <w:rFonts w:ascii="SimSun" w:hAnsi="SimSun" w:cs="Times New Roman"/>
          <w:sz w:val="21"/>
          <w:szCs w:val="21"/>
        </w:rPr>
        <w:t>介绍了对工作组已批准</w:t>
      </w:r>
      <w:r w:rsidR="00FE2C47" w:rsidRPr="00C23019">
        <w:rPr>
          <w:rFonts w:ascii="SimSun" w:hAnsi="SimSun" w:cs="Times New Roman" w:hint="eastAsia"/>
          <w:sz w:val="21"/>
          <w:szCs w:val="21"/>
        </w:rPr>
        <w:t>《</w:t>
      </w:r>
      <w:r w:rsidR="005B7BEC" w:rsidRPr="00C23019">
        <w:rPr>
          <w:rFonts w:ascii="SimSun" w:hAnsi="SimSun" w:cs="Times New Roman"/>
          <w:sz w:val="21"/>
          <w:szCs w:val="21"/>
        </w:rPr>
        <w:t>PCT</w:t>
      </w:r>
      <w:r w:rsidR="004F35E5" w:rsidRPr="00C23019">
        <w:rPr>
          <w:rFonts w:ascii="SimSun" w:hAnsi="SimSun" w:cs="Times New Roman"/>
          <w:sz w:val="21"/>
          <w:szCs w:val="21"/>
        </w:rPr>
        <w:t>实施细则</w:t>
      </w:r>
      <w:r w:rsidR="00FE2C47" w:rsidRPr="00C23019">
        <w:rPr>
          <w:rFonts w:ascii="SimSun" w:hAnsi="SimSun" w:cs="Times New Roman" w:hint="eastAsia"/>
          <w:sz w:val="21"/>
          <w:szCs w:val="21"/>
        </w:rPr>
        <w:t>》</w:t>
      </w:r>
      <w:r w:rsidR="005B7BEC" w:rsidRPr="00C23019">
        <w:rPr>
          <w:rFonts w:ascii="SimSun" w:hAnsi="SimSun" w:cs="Times New Roman"/>
          <w:sz w:val="21"/>
          <w:szCs w:val="21"/>
        </w:rPr>
        <w:t>的修改。文件</w:t>
      </w:r>
      <w:r w:rsidR="00B63CFF" w:rsidRPr="00C23019">
        <w:rPr>
          <w:rFonts w:ascii="SimSun" w:hAnsi="SimSun" w:cs="Times New Roman"/>
          <w:sz w:val="21"/>
          <w:szCs w:val="21"/>
        </w:rPr>
        <w:t>附件中的主席总结对</w:t>
      </w:r>
      <w:r w:rsidR="005B7BEC" w:rsidRPr="00C23019">
        <w:rPr>
          <w:rFonts w:ascii="SimSun" w:hAnsi="SimSun" w:cs="Times New Roman"/>
          <w:sz w:val="21"/>
          <w:szCs w:val="21"/>
        </w:rPr>
        <w:t>会议期间</w:t>
      </w:r>
      <w:r w:rsidR="00B63CFF" w:rsidRPr="00C23019">
        <w:rPr>
          <w:rFonts w:ascii="SimSun" w:hAnsi="SimSun" w:cs="Times New Roman"/>
          <w:sz w:val="21"/>
          <w:szCs w:val="21"/>
        </w:rPr>
        <w:t>讨论的</w:t>
      </w:r>
      <w:r w:rsidR="005B7BEC" w:rsidRPr="00C23019">
        <w:rPr>
          <w:rFonts w:ascii="SimSun" w:hAnsi="SimSun" w:cs="Times New Roman"/>
          <w:sz w:val="21"/>
          <w:szCs w:val="21"/>
        </w:rPr>
        <w:t>所有</w:t>
      </w:r>
      <w:r w:rsidR="00B63CFF" w:rsidRPr="00C23019">
        <w:rPr>
          <w:rFonts w:ascii="SimSun" w:hAnsi="SimSun" w:cs="Times New Roman"/>
          <w:sz w:val="21"/>
          <w:szCs w:val="21"/>
        </w:rPr>
        <w:t>项目</w:t>
      </w:r>
      <w:r w:rsidR="005B7BEC" w:rsidRPr="00C23019">
        <w:rPr>
          <w:rFonts w:ascii="SimSun" w:hAnsi="SimSun" w:cs="Times New Roman"/>
          <w:sz w:val="21"/>
          <w:szCs w:val="21"/>
        </w:rPr>
        <w:t>进行了</w:t>
      </w:r>
      <w:r w:rsidR="00B63CFF" w:rsidRPr="00C23019">
        <w:rPr>
          <w:rFonts w:ascii="SimSun" w:hAnsi="SimSun" w:cs="Times New Roman"/>
          <w:sz w:val="21"/>
          <w:szCs w:val="21"/>
        </w:rPr>
        <w:t>概述。</w:t>
      </w:r>
    </w:p>
    <w:p w:rsidR="00F80CFF" w:rsidRPr="00C23019" w:rsidRDefault="005B7BEC"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lastRenderedPageBreak/>
        <w:t>智利代表团代表拉丁美洲及加勒比集团</w:t>
      </w:r>
      <w:r w:rsidR="00723397">
        <w:rPr>
          <w:rFonts w:ascii="SimSun" w:hAnsi="SimSun" w:cs="Times New Roman"/>
          <w:sz w:val="21"/>
          <w:szCs w:val="21"/>
        </w:rPr>
        <w:t>（</w:t>
      </w:r>
      <w:r w:rsidRPr="00C23019">
        <w:rPr>
          <w:rFonts w:ascii="SimSun" w:hAnsi="SimSun" w:cs="Times New Roman"/>
          <w:sz w:val="21"/>
          <w:szCs w:val="21"/>
        </w:rPr>
        <w:t>GRULAC</w:t>
      </w:r>
      <w:r w:rsidR="00723397">
        <w:rPr>
          <w:rFonts w:ascii="SimSun" w:hAnsi="SimSun" w:cs="Times New Roman"/>
          <w:sz w:val="21"/>
          <w:szCs w:val="21"/>
        </w:rPr>
        <w:t>）</w:t>
      </w:r>
      <w:r w:rsidRPr="00C23019">
        <w:rPr>
          <w:rFonts w:ascii="SimSun" w:hAnsi="SimSun" w:cs="Times New Roman"/>
          <w:sz w:val="21"/>
          <w:szCs w:val="21"/>
        </w:rPr>
        <w:t>发言，</w:t>
      </w:r>
      <w:r w:rsidR="00743D82" w:rsidRPr="00C23019">
        <w:rPr>
          <w:rFonts w:ascii="SimSun" w:hAnsi="SimSun" w:cs="Times New Roman"/>
          <w:sz w:val="21"/>
          <w:szCs w:val="21"/>
        </w:rPr>
        <w:t>它</w:t>
      </w:r>
      <w:r w:rsidRPr="00C23019">
        <w:rPr>
          <w:rFonts w:ascii="SimSun" w:hAnsi="SimSun" w:cs="Times New Roman"/>
          <w:sz w:val="21"/>
          <w:szCs w:val="21"/>
        </w:rPr>
        <w:t>说</w:t>
      </w:r>
      <w:r w:rsidR="00743D82" w:rsidRPr="00C23019">
        <w:rPr>
          <w:rFonts w:ascii="SimSun" w:hAnsi="SimSun" w:cs="Times New Roman"/>
          <w:sz w:val="21"/>
          <w:szCs w:val="21"/>
        </w:rPr>
        <w:t>，该集团</w:t>
      </w:r>
      <w:r w:rsidRPr="00C23019">
        <w:rPr>
          <w:rFonts w:ascii="SimSun" w:hAnsi="SimSun" w:cs="Times New Roman"/>
          <w:sz w:val="21"/>
          <w:szCs w:val="21"/>
        </w:rPr>
        <w:t>重视和支持文件PCT/WG/9/25中所载关于降低发展中国家</w:t>
      </w:r>
      <w:r w:rsidR="00656EE0" w:rsidRPr="00C23019">
        <w:rPr>
          <w:rFonts w:ascii="SimSun" w:hAnsi="SimSun" w:cs="Times New Roman"/>
          <w:sz w:val="21"/>
          <w:szCs w:val="21"/>
        </w:rPr>
        <w:t>高等院校</w:t>
      </w:r>
      <w:r w:rsidRPr="00C23019">
        <w:rPr>
          <w:rFonts w:ascii="SimSun" w:hAnsi="SimSun" w:cs="Times New Roman"/>
          <w:sz w:val="21"/>
          <w:szCs w:val="21"/>
        </w:rPr>
        <w:t>及公共供资科研机构费用的巴西提案。</w:t>
      </w:r>
      <w:r w:rsidR="00F80CFF" w:rsidRPr="00C23019">
        <w:rPr>
          <w:rFonts w:ascii="SimSun" w:hAnsi="SimSun" w:cs="Times New Roman"/>
          <w:sz w:val="21"/>
          <w:szCs w:val="21"/>
        </w:rPr>
        <w:t>GRULAC</w:t>
      </w:r>
      <w:r w:rsidRPr="00C23019">
        <w:rPr>
          <w:rFonts w:ascii="SimSun" w:hAnsi="SimSun" w:cs="Times New Roman"/>
          <w:sz w:val="21"/>
          <w:szCs w:val="21"/>
        </w:rPr>
        <w:t>希望秘书处请求开展的研究能够尽快进行，以期继续</w:t>
      </w:r>
      <w:r w:rsidR="00E84B96" w:rsidRPr="00C23019">
        <w:rPr>
          <w:rFonts w:ascii="SimSun" w:hAnsi="SimSun" w:cs="Times New Roman"/>
          <w:sz w:val="21"/>
          <w:szCs w:val="21"/>
        </w:rPr>
        <w:t>进行</w:t>
      </w:r>
      <w:r w:rsidRPr="00C23019">
        <w:rPr>
          <w:rFonts w:ascii="SimSun" w:hAnsi="SimSun" w:cs="Times New Roman"/>
          <w:sz w:val="21"/>
          <w:szCs w:val="21"/>
        </w:rPr>
        <w:t>分析并迅速就此</w:t>
      </w:r>
      <w:r w:rsidR="00E84B96" w:rsidRPr="00C23019">
        <w:rPr>
          <w:rFonts w:ascii="SimSun" w:hAnsi="SimSun" w:cs="Times New Roman"/>
          <w:sz w:val="21"/>
          <w:szCs w:val="21"/>
        </w:rPr>
        <w:t>问题</w:t>
      </w:r>
      <w:r w:rsidR="00810034">
        <w:rPr>
          <w:rFonts w:ascii="SimSun" w:hAnsi="SimSun" w:cs="Times New Roman"/>
          <w:sz w:val="21"/>
          <w:szCs w:val="21"/>
        </w:rPr>
        <w:t>作出</w:t>
      </w:r>
      <w:r w:rsidRPr="00C23019">
        <w:rPr>
          <w:rFonts w:ascii="SimSun" w:hAnsi="SimSun" w:cs="Times New Roman"/>
          <w:sz w:val="21"/>
          <w:szCs w:val="21"/>
        </w:rPr>
        <w:t>决定。</w:t>
      </w:r>
      <w:r w:rsidR="00F80CFF" w:rsidRPr="00C23019">
        <w:rPr>
          <w:rFonts w:ascii="SimSun" w:hAnsi="SimSun" w:cs="Times New Roman"/>
          <w:sz w:val="21"/>
          <w:szCs w:val="21"/>
        </w:rPr>
        <w:t>GRULAC</w:t>
      </w:r>
      <w:r w:rsidRPr="00C23019">
        <w:rPr>
          <w:rFonts w:ascii="SimSun" w:hAnsi="SimSun" w:cs="Times New Roman"/>
          <w:sz w:val="21"/>
          <w:szCs w:val="21"/>
        </w:rPr>
        <w:t>还</w:t>
      </w:r>
      <w:r w:rsidR="00E84B96" w:rsidRPr="00C23019">
        <w:rPr>
          <w:rFonts w:ascii="SimSun" w:hAnsi="SimSun" w:cs="Times New Roman"/>
          <w:sz w:val="21"/>
          <w:szCs w:val="21"/>
        </w:rPr>
        <w:t>表示</w:t>
      </w:r>
      <w:r w:rsidRPr="00C23019">
        <w:rPr>
          <w:rFonts w:ascii="SimSun" w:hAnsi="SimSun" w:cs="Times New Roman"/>
          <w:sz w:val="21"/>
          <w:szCs w:val="21"/>
        </w:rPr>
        <w:t>对</w:t>
      </w:r>
      <w:r w:rsidR="001645E4" w:rsidRPr="00C23019">
        <w:rPr>
          <w:rFonts w:ascii="SimSun" w:hAnsi="SimSun" w:cs="Times New Roman"/>
          <w:sz w:val="21"/>
          <w:szCs w:val="21"/>
        </w:rPr>
        <w:t>由本集团的成员国担任</w:t>
      </w:r>
      <w:r w:rsidRPr="00C23019">
        <w:rPr>
          <w:rFonts w:ascii="SimSun" w:hAnsi="SimSun" w:cs="Times New Roman"/>
          <w:sz w:val="21"/>
          <w:szCs w:val="21"/>
        </w:rPr>
        <w:t>PCT工作组主席</w:t>
      </w:r>
      <w:r w:rsidR="00E84B96" w:rsidRPr="00C23019">
        <w:rPr>
          <w:rFonts w:ascii="SimSun" w:hAnsi="SimSun" w:cs="Times New Roman"/>
          <w:sz w:val="21"/>
          <w:szCs w:val="21"/>
        </w:rPr>
        <w:t>感到高兴。</w:t>
      </w:r>
    </w:p>
    <w:p w:rsidR="00B03F85" w:rsidRPr="00C23019" w:rsidRDefault="00E84B96"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中国代表团支持完善PCT</w:t>
      </w:r>
      <w:r w:rsidR="00C248EE">
        <w:rPr>
          <w:rFonts w:ascii="SimSun" w:hAnsi="SimSun" w:cs="Times New Roman" w:hint="eastAsia"/>
          <w:sz w:val="21"/>
          <w:szCs w:val="21"/>
        </w:rPr>
        <w:t>减</w:t>
      </w:r>
      <w:r w:rsidRPr="00C23019">
        <w:rPr>
          <w:rFonts w:ascii="SimSun" w:hAnsi="SimSun" w:cs="Times New Roman"/>
          <w:sz w:val="21"/>
          <w:szCs w:val="21"/>
        </w:rPr>
        <w:t>费标准，以激励某些国家提出专利申请，特别是发展中国家和最不发达国家</w:t>
      </w:r>
      <w:r w:rsidR="00723397">
        <w:rPr>
          <w:rFonts w:ascii="SimSun" w:hAnsi="SimSun" w:cs="Times New Roman"/>
          <w:sz w:val="21"/>
          <w:szCs w:val="21"/>
        </w:rPr>
        <w:t>（</w:t>
      </w:r>
      <w:r w:rsidR="00DF5DB7" w:rsidRPr="00C23019">
        <w:rPr>
          <w:rFonts w:ascii="SimSun" w:hAnsi="SimSun" w:cs="Times New Roman"/>
          <w:sz w:val="21"/>
          <w:szCs w:val="21"/>
        </w:rPr>
        <w:t>LDC</w:t>
      </w:r>
      <w:r w:rsidR="00723397">
        <w:rPr>
          <w:rFonts w:ascii="SimSun" w:hAnsi="SimSun" w:cs="Times New Roman"/>
          <w:sz w:val="21"/>
          <w:szCs w:val="21"/>
        </w:rPr>
        <w:t>）</w:t>
      </w:r>
      <w:r w:rsidRPr="00C23019">
        <w:rPr>
          <w:rFonts w:ascii="SimSun" w:hAnsi="SimSun" w:cs="Times New Roman"/>
          <w:sz w:val="21"/>
          <w:szCs w:val="21"/>
        </w:rPr>
        <w:t>。文件PCT/WG/9/25中所载巴西提案将是激励这些国家</w:t>
      </w:r>
      <w:r w:rsidR="00656EE0" w:rsidRPr="00C23019">
        <w:rPr>
          <w:rFonts w:ascii="SimSun" w:hAnsi="SimSun" w:cs="Times New Roman"/>
          <w:sz w:val="21"/>
          <w:szCs w:val="21"/>
        </w:rPr>
        <w:t>高等院校</w:t>
      </w:r>
      <w:r w:rsidRPr="00C23019">
        <w:rPr>
          <w:rFonts w:ascii="SimSun" w:hAnsi="SimSun" w:cs="Times New Roman"/>
          <w:sz w:val="21"/>
          <w:szCs w:val="21"/>
        </w:rPr>
        <w:t>及公共供资科研机构提出专利申请的第一步。代表团相信，</w:t>
      </w:r>
      <w:r w:rsidR="00C248EE">
        <w:rPr>
          <w:rFonts w:ascii="SimSun" w:hAnsi="SimSun" w:cs="Times New Roman" w:hint="eastAsia"/>
          <w:sz w:val="21"/>
          <w:szCs w:val="21"/>
        </w:rPr>
        <w:t>减</w:t>
      </w:r>
      <w:r w:rsidRPr="00C23019">
        <w:rPr>
          <w:rFonts w:ascii="SimSun" w:hAnsi="SimSun" w:cs="Times New Roman"/>
          <w:sz w:val="21"/>
          <w:szCs w:val="21"/>
        </w:rPr>
        <w:t>费将会进一步鼓励所有国家的申请人使用PCT体系，从而促进申请量的可持续增长。这对缔约国和国际局都是一个双赢的局面。关于国际检索和初步审查单位指定的延长，代表团同意延长指定的程序、时间表和实质标准，并承诺及时向国际局提供这一进程所需的相关文件。</w:t>
      </w:r>
    </w:p>
    <w:p w:rsidR="002C5DE3" w:rsidRPr="00C23019" w:rsidRDefault="00233D54"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印度代表团支持文件PCT/WG/9/25中所载关于降低发展中国家</w:t>
      </w:r>
      <w:r w:rsidR="00656EE0" w:rsidRPr="00C23019">
        <w:rPr>
          <w:rFonts w:ascii="SimSun" w:hAnsi="SimSun" w:cs="Times New Roman"/>
          <w:sz w:val="21"/>
          <w:szCs w:val="21"/>
        </w:rPr>
        <w:t>高等院校</w:t>
      </w:r>
      <w:r w:rsidRPr="00C23019">
        <w:rPr>
          <w:rFonts w:ascii="SimSun" w:hAnsi="SimSun" w:cs="Times New Roman"/>
          <w:sz w:val="21"/>
          <w:szCs w:val="21"/>
        </w:rPr>
        <w:t>及公共供资科研机构费用的巴西提案</w:t>
      </w:r>
      <w:r w:rsidR="00760AED" w:rsidRPr="00C23019">
        <w:rPr>
          <w:rFonts w:ascii="SimSun" w:hAnsi="SimSun" w:cs="Times New Roman"/>
          <w:sz w:val="21"/>
          <w:szCs w:val="21"/>
        </w:rPr>
        <w:t>。虽然专利申请数量在近几年内有所增加，但来自印度的申请比例仍然很低，尽管印度国内拥有以研发机构为依托的庞大人才库。有必要利用已经开发的技术和鼓励知识产权申请。正在审议的提案将鼓励发展中国家和最不发达国家</w:t>
      </w:r>
      <w:r w:rsidR="00656EE0" w:rsidRPr="00C23019">
        <w:rPr>
          <w:rFonts w:ascii="SimSun" w:hAnsi="SimSun" w:cs="Times New Roman"/>
          <w:sz w:val="21"/>
          <w:szCs w:val="21"/>
        </w:rPr>
        <w:t>高等院校</w:t>
      </w:r>
      <w:r w:rsidR="00760AED" w:rsidRPr="00C23019">
        <w:rPr>
          <w:rFonts w:ascii="SimSun" w:hAnsi="SimSun" w:cs="Times New Roman"/>
          <w:sz w:val="21"/>
          <w:szCs w:val="21"/>
        </w:rPr>
        <w:t>和公共供资科研机构的专利申请，因此，</w:t>
      </w:r>
      <w:r w:rsidR="001645E4" w:rsidRPr="00C23019">
        <w:rPr>
          <w:rFonts w:ascii="SimSun" w:hAnsi="SimSun" w:cs="Times New Roman"/>
          <w:sz w:val="21"/>
          <w:szCs w:val="21"/>
        </w:rPr>
        <w:t>这</w:t>
      </w:r>
      <w:r w:rsidR="00760AED" w:rsidRPr="00C23019">
        <w:rPr>
          <w:rFonts w:ascii="SimSun" w:hAnsi="SimSun" w:cs="Times New Roman"/>
          <w:sz w:val="21"/>
          <w:szCs w:val="21"/>
        </w:rPr>
        <w:t>将是向促进创造和创新</w:t>
      </w:r>
      <w:r w:rsidR="0083310C" w:rsidRPr="00C23019">
        <w:rPr>
          <w:rFonts w:ascii="SimSun" w:hAnsi="SimSun" w:cs="Times New Roman"/>
          <w:sz w:val="21"/>
          <w:szCs w:val="21"/>
        </w:rPr>
        <w:t>的</w:t>
      </w:r>
      <w:r w:rsidR="00760AED" w:rsidRPr="00C23019">
        <w:rPr>
          <w:rFonts w:ascii="SimSun" w:hAnsi="SimSun" w:cs="Times New Roman"/>
          <w:sz w:val="21"/>
          <w:szCs w:val="21"/>
        </w:rPr>
        <w:t>正确方</w:t>
      </w:r>
      <w:r w:rsidR="0083310C" w:rsidRPr="00C23019">
        <w:rPr>
          <w:rFonts w:ascii="SimSun" w:hAnsi="SimSun" w:cs="Times New Roman"/>
          <w:sz w:val="21"/>
          <w:szCs w:val="21"/>
        </w:rPr>
        <w:t>向迈出受人欢迎的一步。因此，代表团希望在这一提案上取得一</w:t>
      </w:r>
      <w:r w:rsidR="001645E4" w:rsidRPr="00C23019">
        <w:rPr>
          <w:rFonts w:ascii="SimSun" w:hAnsi="SimSun" w:cs="Times New Roman"/>
          <w:sz w:val="21"/>
          <w:szCs w:val="21"/>
        </w:rPr>
        <w:t>个</w:t>
      </w:r>
      <w:r w:rsidR="0083310C" w:rsidRPr="00C23019">
        <w:rPr>
          <w:rFonts w:ascii="SimSun" w:hAnsi="SimSun" w:cs="Times New Roman"/>
          <w:sz w:val="21"/>
          <w:szCs w:val="21"/>
        </w:rPr>
        <w:t>积极的成果，该提案也有可能惠及普通公众。</w:t>
      </w:r>
    </w:p>
    <w:p w:rsidR="00A153DA" w:rsidRPr="00C23019" w:rsidRDefault="00A07A95"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巴西代表团感谢中亚、高加索和东欧国家</w:t>
      </w:r>
      <w:r w:rsidR="00723397">
        <w:rPr>
          <w:rFonts w:ascii="SimSun" w:hAnsi="SimSun" w:cs="Times New Roman"/>
          <w:sz w:val="21"/>
          <w:szCs w:val="21"/>
        </w:rPr>
        <w:t>（</w:t>
      </w:r>
      <w:r w:rsidRPr="00C23019">
        <w:rPr>
          <w:rFonts w:ascii="SimSun" w:hAnsi="SimSun" w:cs="Times New Roman"/>
          <w:sz w:val="21"/>
          <w:szCs w:val="21"/>
        </w:rPr>
        <w:t>CACEEC</w:t>
      </w:r>
      <w:r w:rsidR="00723397">
        <w:rPr>
          <w:rFonts w:ascii="SimSun" w:hAnsi="SimSun" w:cs="Times New Roman"/>
          <w:sz w:val="21"/>
          <w:szCs w:val="21"/>
        </w:rPr>
        <w:t>）</w:t>
      </w:r>
      <w:r w:rsidRPr="00C23019">
        <w:rPr>
          <w:rFonts w:ascii="SimSun" w:hAnsi="SimSun" w:cs="Times New Roman"/>
          <w:sz w:val="21"/>
          <w:szCs w:val="21"/>
        </w:rPr>
        <w:t>、</w:t>
      </w:r>
      <w:r w:rsidR="00A153DA" w:rsidRPr="00C23019">
        <w:rPr>
          <w:rFonts w:ascii="SimSun" w:hAnsi="SimSun" w:cs="Times New Roman"/>
          <w:sz w:val="21"/>
          <w:szCs w:val="21"/>
        </w:rPr>
        <w:t>GRULAC</w:t>
      </w:r>
      <w:r w:rsidRPr="00C23019">
        <w:rPr>
          <w:rFonts w:ascii="SimSun" w:hAnsi="SimSun" w:cs="Times New Roman"/>
          <w:sz w:val="21"/>
          <w:szCs w:val="21"/>
        </w:rPr>
        <w:t>、中国、喀麦隆、埃及和印度</w:t>
      </w:r>
      <w:r w:rsidR="001645E4" w:rsidRPr="00C23019">
        <w:rPr>
          <w:rFonts w:ascii="SimSun" w:hAnsi="SimSun" w:cs="Times New Roman"/>
          <w:sz w:val="21"/>
          <w:szCs w:val="21"/>
        </w:rPr>
        <w:t>支持</w:t>
      </w:r>
      <w:r w:rsidRPr="00C23019">
        <w:rPr>
          <w:rFonts w:ascii="SimSun" w:hAnsi="SimSun" w:cs="Times New Roman"/>
          <w:sz w:val="21"/>
          <w:szCs w:val="21"/>
        </w:rPr>
        <w:t>文件PCT/WG/9/25中所载关于降低发展中国家</w:t>
      </w:r>
      <w:r w:rsidR="00656EE0" w:rsidRPr="00C23019">
        <w:rPr>
          <w:rFonts w:ascii="SimSun" w:hAnsi="SimSun" w:cs="Times New Roman"/>
          <w:sz w:val="21"/>
          <w:szCs w:val="21"/>
        </w:rPr>
        <w:t>高等院校</w:t>
      </w:r>
      <w:r w:rsidRPr="00C23019">
        <w:rPr>
          <w:rFonts w:ascii="SimSun" w:hAnsi="SimSun" w:cs="Times New Roman"/>
          <w:sz w:val="21"/>
          <w:szCs w:val="21"/>
        </w:rPr>
        <w:t>及公共供资科研机构费用的巴西提案，并感谢一些国家在PCT工作组第九届会议期间支持该提案。提案是基于一项关于PCT费用</w:t>
      </w:r>
      <w:r w:rsidR="00656EE0" w:rsidRPr="00C23019">
        <w:rPr>
          <w:rFonts w:ascii="SimSun" w:hAnsi="SimSun" w:cs="Times New Roman"/>
          <w:sz w:val="21"/>
          <w:szCs w:val="21"/>
        </w:rPr>
        <w:t>弹性的研究报告，其内容显示，与其他申请人相比，高等院校和公共科研机构对价格更敏感。考虑到这一事实，文件</w:t>
      </w:r>
      <w:r w:rsidR="008D3878" w:rsidRPr="00C23019">
        <w:rPr>
          <w:rFonts w:ascii="SimSun" w:hAnsi="SimSun" w:cs="Times New Roman"/>
          <w:sz w:val="21"/>
          <w:szCs w:val="21"/>
        </w:rPr>
        <w:t>PCT/WG/9/25</w:t>
      </w:r>
      <w:r w:rsidR="00656EE0" w:rsidRPr="00C23019">
        <w:rPr>
          <w:rFonts w:ascii="SimSun" w:hAnsi="SimSun" w:cs="Times New Roman"/>
          <w:sz w:val="21"/>
          <w:szCs w:val="21"/>
        </w:rPr>
        <w:t>建议利用现行国家</w:t>
      </w:r>
      <w:r w:rsidR="00B56FDD">
        <w:rPr>
          <w:rFonts w:ascii="SimSun" w:hAnsi="SimSun" w:cs="Times New Roman"/>
          <w:sz w:val="21"/>
          <w:szCs w:val="21"/>
        </w:rPr>
        <w:t>减费</w:t>
      </w:r>
      <w:r w:rsidR="00656EE0" w:rsidRPr="00C23019">
        <w:rPr>
          <w:rFonts w:ascii="SimSun" w:hAnsi="SimSun" w:cs="Times New Roman"/>
          <w:sz w:val="21"/>
          <w:szCs w:val="21"/>
        </w:rPr>
        <w:t>标准</w:t>
      </w:r>
      <w:r w:rsidR="00D76D1E" w:rsidRPr="00C23019">
        <w:rPr>
          <w:rFonts w:ascii="SimSun" w:hAnsi="SimSun" w:cs="Times New Roman"/>
          <w:sz w:val="21"/>
          <w:szCs w:val="21"/>
        </w:rPr>
        <w:t>，确定至少将某些国家高等院校和公共供</w:t>
      </w:r>
      <w:proofErr w:type="gramStart"/>
      <w:r w:rsidR="00D76D1E" w:rsidRPr="00C23019">
        <w:rPr>
          <w:rFonts w:ascii="SimSun" w:hAnsi="SimSun" w:cs="Times New Roman"/>
          <w:sz w:val="21"/>
          <w:szCs w:val="21"/>
        </w:rPr>
        <w:t>资科研</w:t>
      </w:r>
      <w:proofErr w:type="gramEnd"/>
      <w:r w:rsidR="00D76D1E" w:rsidRPr="00C23019">
        <w:rPr>
          <w:rFonts w:ascii="SimSun" w:hAnsi="SimSun" w:cs="Times New Roman"/>
          <w:sz w:val="21"/>
          <w:szCs w:val="21"/>
        </w:rPr>
        <w:t>机构的PCT费用降低50%，特别是发展中国家和最不发达国家。据秘书处估计，该提案获得通过将每年额外产生139项专利申请，减少收入150.8万瑞士法郎，</w:t>
      </w:r>
      <w:r w:rsidR="00150BE6" w:rsidRPr="00C23019">
        <w:rPr>
          <w:rFonts w:ascii="SimSun" w:hAnsi="SimSun" w:cs="Times New Roman"/>
          <w:sz w:val="21"/>
          <w:szCs w:val="21"/>
        </w:rPr>
        <w:t>与2014-2015两年期已经宣布的7,030万瑞士法郎的盈余</w:t>
      </w:r>
      <w:r w:rsidR="00661DE2" w:rsidRPr="00C23019">
        <w:rPr>
          <w:rFonts w:ascii="SimSun" w:hAnsi="SimSun" w:cs="Times New Roman"/>
          <w:sz w:val="21"/>
          <w:szCs w:val="21"/>
        </w:rPr>
        <w:t>形成</w:t>
      </w:r>
      <w:r w:rsidR="00E1594F" w:rsidRPr="00C23019">
        <w:rPr>
          <w:rFonts w:ascii="SimSun" w:hAnsi="SimSun" w:cs="Times New Roman" w:hint="eastAsia"/>
          <w:sz w:val="21"/>
          <w:szCs w:val="21"/>
        </w:rPr>
        <w:t>鲜明</w:t>
      </w:r>
      <w:r w:rsidR="00661DE2" w:rsidRPr="00C23019">
        <w:rPr>
          <w:rFonts w:ascii="SimSun" w:hAnsi="SimSun" w:cs="Times New Roman"/>
          <w:sz w:val="21"/>
          <w:szCs w:val="21"/>
        </w:rPr>
        <w:t>对比。因此，收入下降在盈余中只占很小部分。考虑到这些事实，可以得出结论，对高等院校和公共供资科研机构实施费用优惠可能是WIPO费用政策中效率最高的改革措施。在正式向工作组提出该提案之后，代表团已在非正式讨论中分享了其对PCT费用政策的看法，并很高兴听到该提案获得普遍支持。在这方面，代表团认为，</w:t>
      </w:r>
      <w:r w:rsidR="00B21EFF" w:rsidRPr="00C23019">
        <w:rPr>
          <w:rFonts w:ascii="SimSun" w:hAnsi="SimSun" w:cs="Times New Roman"/>
          <w:sz w:val="21"/>
          <w:szCs w:val="21"/>
        </w:rPr>
        <w:t>采取分层方式是一种阶段性做法，允许按照</w:t>
      </w:r>
      <w:r w:rsidR="001645E4" w:rsidRPr="00C23019">
        <w:rPr>
          <w:rFonts w:ascii="SimSun" w:hAnsi="SimSun" w:cs="Times New Roman"/>
          <w:sz w:val="21"/>
          <w:szCs w:val="21"/>
        </w:rPr>
        <w:t>已</w:t>
      </w:r>
      <w:r w:rsidR="00B21EFF" w:rsidRPr="00C23019">
        <w:rPr>
          <w:rFonts w:ascii="SimSun" w:hAnsi="SimSun" w:cs="Times New Roman"/>
          <w:sz w:val="21"/>
          <w:szCs w:val="21"/>
        </w:rPr>
        <w:t>取得的结果</w:t>
      </w:r>
      <w:proofErr w:type="gramStart"/>
      <w:r w:rsidR="00B21EFF" w:rsidRPr="00C23019">
        <w:rPr>
          <w:rFonts w:ascii="SimSun" w:hAnsi="SimSun" w:cs="Times New Roman"/>
          <w:sz w:val="21"/>
          <w:szCs w:val="21"/>
        </w:rPr>
        <w:t>对</w:t>
      </w:r>
      <w:r w:rsidR="00B56FDD">
        <w:rPr>
          <w:rFonts w:ascii="SimSun" w:hAnsi="SimSun" w:cs="Times New Roman"/>
          <w:sz w:val="21"/>
          <w:szCs w:val="21"/>
        </w:rPr>
        <w:t>减费</w:t>
      </w:r>
      <w:r w:rsidR="00B21EFF" w:rsidRPr="00C23019">
        <w:rPr>
          <w:rFonts w:ascii="SimSun" w:hAnsi="SimSun" w:cs="Times New Roman"/>
          <w:sz w:val="21"/>
          <w:szCs w:val="21"/>
        </w:rPr>
        <w:t>政策</w:t>
      </w:r>
      <w:proofErr w:type="gramEnd"/>
      <w:r w:rsidR="00B21EFF" w:rsidRPr="00C23019">
        <w:rPr>
          <w:rFonts w:ascii="SimSun" w:hAnsi="SimSun" w:cs="Times New Roman"/>
          <w:sz w:val="21"/>
          <w:szCs w:val="21"/>
        </w:rPr>
        <w:t>进行微调。代表团呼吁所有成员国支持并批准该提案，并形成一个能够惠及国际社会</w:t>
      </w:r>
      <w:r w:rsidR="001159E7" w:rsidRPr="00C23019">
        <w:rPr>
          <w:rFonts w:ascii="SimSun" w:hAnsi="SimSun" w:cs="Times New Roman"/>
          <w:sz w:val="21"/>
          <w:szCs w:val="21"/>
        </w:rPr>
        <w:t>、促进采用专利制度并在有关PCT费用弹性的讨论中采取第一</w:t>
      </w:r>
      <w:r w:rsidR="001645E4" w:rsidRPr="00C23019">
        <w:rPr>
          <w:rFonts w:ascii="SimSun" w:hAnsi="SimSun" w:cs="Times New Roman"/>
          <w:sz w:val="21"/>
          <w:szCs w:val="21"/>
        </w:rPr>
        <w:t>个</w:t>
      </w:r>
      <w:r w:rsidR="001159E7" w:rsidRPr="00C23019">
        <w:rPr>
          <w:rFonts w:ascii="SimSun" w:hAnsi="SimSun" w:cs="Times New Roman"/>
          <w:sz w:val="21"/>
          <w:szCs w:val="21"/>
        </w:rPr>
        <w:t>具体步骤的智能</w:t>
      </w:r>
      <w:r w:rsidR="00B56FDD">
        <w:rPr>
          <w:rFonts w:ascii="SimSun" w:hAnsi="SimSun" w:cs="Times New Roman"/>
          <w:sz w:val="21"/>
          <w:szCs w:val="21"/>
        </w:rPr>
        <w:t>减费</w:t>
      </w:r>
      <w:r w:rsidR="001159E7" w:rsidRPr="00C23019">
        <w:rPr>
          <w:rFonts w:ascii="SimSun" w:hAnsi="SimSun" w:cs="Times New Roman"/>
          <w:sz w:val="21"/>
          <w:szCs w:val="21"/>
        </w:rPr>
        <w:t>措施。</w:t>
      </w:r>
    </w:p>
    <w:p w:rsidR="00D90D6C" w:rsidRPr="00C23019" w:rsidRDefault="00491E8B"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希腊代表团说它支持对</w:t>
      </w:r>
      <w:r w:rsidR="002471B1" w:rsidRPr="00C23019">
        <w:rPr>
          <w:rFonts w:ascii="SimSun" w:hAnsi="SimSun" w:cs="Times New Roman" w:hint="eastAsia"/>
          <w:sz w:val="21"/>
          <w:szCs w:val="21"/>
        </w:rPr>
        <w:t>《</w:t>
      </w:r>
      <w:r w:rsidRPr="00C23019">
        <w:rPr>
          <w:rFonts w:ascii="SimSun" w:hAnsi="SimSun" w:cs="Times New Roman"/>
          <w:sz w:val="21"/>
          <w:szCs w:val="21"/>
        </w:rPr>
        <w:t>PCT</w:t>
      </w:r>
      <w:r w:rsidR="004F35E5" w:rsidRPr="00C23019">
        <w:rPr>
          <w:rFonts w:ascii="SimSun" w:hAnsi="SimSun" w:cs="Times New Roman"/>
          <w:sz w:val="21"/>
          <w:szCs w:val="21"/>
        </w:rPr>
        <w:t>实施细则</w:t>
      </w:r>
      <w:r w:rsidR="002471B1" w:rsidRPr="00C23019">
        <w:rPr>
          <w:rFonts w:ascii="SimSun" w:hAnsi="SimSun" w:cs="Times New Roman" w:hint="eastAsia"/>
          <w:sz w:val="21"/>
          <w:szCs w:val="21"/>
        </w:rPr>
        <w:t>》</w:t>
      </w:r>
      <w:r w:rsidRPr="00C23019">
        <w:rPr>
          <w:rFonts w:ascii="SimSun" w:hAnsi="SimSun" w:cs="Times New Roman"/>
          <w:sz w:val="21"/>
          <w:szCs w:val="21"/>
        </w:rPr>
        <w:t>的拟议修正，以使该体系更能够满足用户和各国专利局的需要。用户、第三方和各国专利局不断变化的需要应该成为推动PCT体系持续改进的力量。需要进一步调整PCT体系的准入门槛，以便资源有限且无法筹集加入费用的高等院校和公共科研机构加入该体系。出于这一原因，代表团欢迎就可能的</w:t>
      </w:r>
      <w:r w:rsidR="00B56FDD">
        <w:rPr>
          <w:rFonts w:ascii="SimSun" w:hAnsi="SimSun" w:cs="Times New Roman"/>
          <w:sz w:val="21"/>
          <w:szCs w:val="21"/>
        </w:rPr>
        <w:t>减费</w:t>
      </w:r>
      <w:r w:rsidRPr="00C23019">
        <w:rPr>
          <w:rFonts w:ascii="SimSun" w:hAnsi="SimSun" w:cs="Times New Roman"/>
          <w:sz w:val="21"/>
          <w:szCs w:val="21"/>
        </w:rPr>
        <w:t>问题</w:t>
      </w:r>
      <w:proofErr w:type="gramStart"/>
      <w:r w:rsidR="00810034">
        <w:rPr>
          <w:rFonts w:ascii="SimSun" w:hAnsi="SimSun" w:cs="Times New Roman"/>
          <w:sz w:val="21"/>
          <w:szCs w:val="21"/>
        </w:rPr>
        <w:t>作出</w:t>
      </w:r>
      <w:proofErr w:type="gramEnd"/>
      <w:r w:rsidRPr="00C23019">
        <w:rPr>
          <w:rFonts w:ascii="SimSun" w:hAnsi="SimSun" w:cs="Times New Roman"/>
          <w:sz w:val="21"/>
          <w:szCs w:val="21"/>
        </w:rPr>
        <w:t>决定，以便刺激用户提出专利申请，但条件是这一决定对PCT收入造成的影响极小。</w:t>
      </w:r>
    </w:p>
    <w:p w:rsidR="00B2095E" w:rsidRPr="00C23019" w:rsidRDefault="00306C4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南非代表团支持文件PCT/WG/9/25中所载关于降低发展中国家高等院校及公共供资科研机构费用的巴西提案</w:t>
      </w:r>
      <w:r w:rsidR="00DF721A" w:rsidRPr="00C23019">
        <w:rPr>
          <w:rFonts w:ascii="SimSun" w:hAnsi="SimSun" w:cs="Times New Roman"/>
          <w:sz w:val="21"/>
          <w:szCs w:val="21"/>
        </w:rPr>
        <w:t>。</w:t>
      </w:r>
    </w:p>
    <w:p w:rsidR="00B2095E" w:rsidRPr="00C23019" w:rsidRDefault="00DF721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伊朗</w:t>
      </w:r>
      <w:r w:rsidR="00723397">
        <w:rPr>
          <w:rFonts w:ascii="SimSun" w:hAnsi="SimSun" w:cs="Times New Roman"/>
          <w:sz w:val="21"/>
          <w:szCs w:val="21"/>
        </w:rPr>
        <w:t>（</w:t>
      </w:r>
      <w:r w:rsidRPr="00C23019">
        <w:rPr>
          <w:rFonts w:ascii="SimSun" w:hAnsi="SimSun" w:cs="Times New Roman"/>
          <w:sz w:val="21"/>
          <w:szCs w:val="21"/>
        </w:rPr>
        <w:t>伊斯兰共和国</w:t>
      </w:r>
      <w:r w:rsidR="00723397">
        <w:rPr>
          <w:rFonts w:ascii="SimSun" w:hAnsi="SimSun" w:cs="Times New Roman"/>
          <w:sz w:val="21"/>
          <w:szCs w:val="21"/>
        </w:rPr>
        <w:t>）</w:t>
      </w:r>
      <w:r w:rsidRPr="00C23019">
        <w:rPr>
          <w:rFonts w:ascii="SimSun" w:hAnsi="SimSun" w:cs="Times New Roman" w:hint="eastAsia"/>
          <w:sz w:val="21"/>
          <w:szCs w:val="21"/>
        </w:rPr>
        <w:t>代表团注意到报告</w:t>
      </w:r>
      <w:r w:rsidRPr="00C23019">
        <w:rPr>
          <w:rFonts w:ascii="SimSun" w:hAnsi="SimSun" w:cs="Times New Roman"/>
          <w:sz w:val="21"/>
          <w:szCs w:val="21"/>
        </w:rPr>
        <w:t>，并支持PCT工作组所做出的努力。关于对</w:t>
      </w:r>
      <w:r w:rsidR="002471B1" w:rsidRPr="00C23019">
        <w:rPr>
          <w:rFonts w:ascii="SimSun" w:hAnsi="SimSun" w:cs="Times New Roman" w:hint="eastAsia"/>
          <w:sz w:val="21"/>
          <w:szCs w:val="21"/>
        </w:rPr>
        <w:t>《</w:t>
      </w:r>
      <w:r w:rsidRPr="00C23019">
        <w:rPr>
          <w:rFonts w:ascii="SimSun" w:hAnsi="SimSun" w:cs="Times New Roman"/>
          <w:sz w:val="21"/>
          <w:szCs w:val="21"/>
        </w:rPr>
        <w:t>PCT</w:t>
      </w:r>
      <w:r w:rsidR="004F35E5" w:rsidRPr="00C23019">
        <w:rPr>
          <w:rFonts w:ascii="SimSun" w:hAnsi="SimSun" w:cs="Times New Roman"/>
          <w:sz w:val="21"/>
          <w:szCs w:val="21"/>
        </w:rPr>
        <w:t>实施细则</w:t>
      </w:r>
      <w:r w:rsidR="002471B1" w:rsidRPr="00C23019">
        <w:rPr>
          <w:rFonts w:ascii="SimSun" w:hAnsi="SimSun" w:cs="Times New Roman" w:hint="eastAsia"/>
          <w:sz w:val="21"/>
          <w:szCs w:val="21"/>
        </w:rPr>
        <w:t>》</w:t>
      </w:r>
      <w:r w:rsidRPr="00C23019">
        <w:rPr>
          <w:rFonts w:ascii="SimSun" w:hAnsi="SimSun" w:cs="Times New Roman"/>
          <w:sz w:val="21"/>
          <w:szCs w:val="21"/>
        </w:rPr>
        <w:t>的拟议修正，代表团认为修正案需要注意到在专利中公开尽量多的技术信息等因素，并且需要避免涉及实体专利法问题。必须提供技术和法律援助，并增加各国使用不同数据库和在线研究工具的</w:t>
      </w:r>
      <w:r w:rsidRPr="00C23019">
        <w:rPr>
          <w:rFonts w:ascii="SimSun" w:hAnsi="SimSun" w:cs="Times New Roman"/>
          <w:sz w:val="21"/>
          <w:szCs w:val="21"/>
        </w:rPr>
        <w:lastRenderedPageBreak/>
        <w:t>机会，通过共享专利数据库和降低专利审查相关成本的方式确保最大限度的平等，以鼓励发展中国家更多</w:t>
      </w:r>
      <w:r w:rsidR="00573A18" w:rsidRPr="00C23019">
        <w:rPr>
          <w:rFonts w:ascii="SimSun" w:hAnsi="SimSun" w:cs="Times New Roman"/>
          <w:sz w:val="21"/>
          <w:szCs w:val="21"/>
        </w:rPr>
        <w:t>地</w:t>
      </w:r>
      <w:r w:rsidRPr="00C23019">
        <w:rPr>
          <w:rFonts w:ascii="SimSun" w:hAnsi="SimSun" w:cs="Times New Roman"/>
          <w:sz w:val="21"/>
          <w:szCs w:val="21"/>
        </w:rPr>
        <w:t>使用PCT体系。</w:t>
      </w:r>
    </w:p>
    <w:p w:rsidR="00FB1117" w:rsidRPr="00C23019" w:rsidRDefault="00CA3FCB"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蒙古国代表团支持对</w:t>
      </w:r>
      <w:r w:rsidR="002471B1" w:rsidRPr="00C23019">
        <w:rPr>
          <w:rFonts w:ascii="SimSun" w:hAnsi="SimSun" w:cs="Times New Roman" w:hint="eastAsia"/>
          <w:sz w:val="21"/>
          <w:szCs w:val="21"/>
        </w:rPr>
        <w:t>《</w:t>
      </w:r>
      <w:r w:rsidRPr="00C23019">
        <w:rPr>
          <w:rFonts w:ascii="SimSun" w:hAnsi="SimSun" w:cs="Times New Roman"/>
          <w:sz w:val="21"/>
          <w:szCs w:val="21"/>
        </w:rPr>
        <w:t>PCT</w:t>
      </w:r>
      <w:r w:rsidR="004F35E5" w:rsidRPr="00C23019">
        <w:rPr>
          <w:rFonts w:ascii="SimSun" w:hAnsi="SimSun" w:cs="Times New Roman"/>
          <w:sz w:val="21"/>
          <w:szCs w:val="21"/>
        </w:rPr>
        <w:t>实施细则</w:t>
      </w:r>
      <w:r w:rsidR="002471B1" w:rsidRPr="00C23019">
        <w:rPr>
          <w:rFonts w:ascii="SimSun" w:hAnsi="SimSun" w:cs="Times New Roman" w:hint="eastAsia"/>
          <w:sz w:val="21"/>
          <w:szCs w:val="21"/>
        </w:rPr>
        <w:t>》</w:t>
      </w:r>
      <w:r w:rsidRPr="00C23019">
        <w:rPr>
          <w:rFonts w:ascii="SimSun" w:hAnsi="SimSun" w:cs="Times New Roman"/>
          <w:sz w:val="21"/>
          <w:szCs w:val="21"/>
        </w:rPr>
        <w:t>的拟议修订，并且支持文件PCT/WG/9/25中所载关于降低发展中国家高等院校及公共供资科研机构费用的巴西提案，这将对促进发展中国家创新产生很大影响。</w:t>
      </w:r>
    </w:p>
    <w:p w:rsidR="00F06AFE" w:rsidRPr="00C23019" w:rsidRDefault="00CA3FCB"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科威特代表团表示很高兴首次作为PCT缔约国参加大会，考虑到条约对发展的积极影响，感谢国际局为推动科威特加入这如此重要的国际条约给予便利和帮助。科威特已于2016年6月9日交存《条约》加入书</w:t>
      </w:r>
      <w:r w:rsidR="00A844B9" w:rsidRPr="00C23019">
        <w:rPr>
          <w:rFonts w:ascii="SimSun" w:hAnsi="SimSun" w:cs="Times New Roman" w:hint="eastAsia"/>
          <w:sz w:val="21"/>
          <w:szCs w:val="21"/>
        </w:rPr>
        <w:t>，</w:t>
      </w:r>
      <w:r w:rsidR="00E1594F" w:rsidRPr="00C23019">
        <w:rPr>
          <w:rFonts w:ascii="SimSun" w:hAnsi="SimSun" w:cs="Times New Roman" w:hint="eastAsia"/>
          <w:sz w:val="21"/>
          <w:szCs w:val="21"/>
        </w:rPr>
        <w:t>《</w:t>
      </w:r>
      <w:r w:rsidR="00E1594F" w:rsidRPr="00C23019">
        <w:rPr>
          <w:rFonts w:ascii="SimSun" w:hAnsi="SimSun" w:cs="Times New Roman"/>
          <w:sz w:val="21"/>
          <w:szCs w:val="21"/>
        </w:rPr>
        <w:t>条约》于2016年</w:t>
      </w:r>
      <w:r w:rsidR="00E1594F" w:rsidRPr="00C23019">
        <w:rPr>
          <w:rFonts w:ascii="SimSun" w:hAnsi="SimSun" w:cs="Times New Roman" w:hint="eastAsia"/>
          <w:sz w:val="21"/>
          <w:szCs w:val="21"/>
        </w:rPr>
        <w:t>9月</w:t>
      </w:r>
      <w:r w:rsidR="00E1594F" w:rsidRPr="00C23019">
        <w:rPr>
          <w:rFonts w:ascii="SimSun" w:hAnsi="SimSun" w:cs="Times New Roman"/>
          <w:sz w:val="21"/>
          <w:szCs w:val="21"/>
        </w:rPr>
        <w:t>9日在科威特生效</w:t>
      </w:r>
      <w:r w:rsidRPr="00C23019">
        <w:rPr>
          <w:rFonts w:ascii="SimSun" w:hAnsi="SimSun" w:cs="Times New Roman"/>
          <w:sz w:val="21"/>
          <w:szCs w:val="21"/>
        </w:rPr>
        <w:t>。这是科威特希望推动、促进并从全国性创新和创造中受益</w:t>
      </w:r>
      <w:r w:rsidR="001A3128" w:rsidRPr="00C23019">
        <w:rPr>
          <w:rFonts w:ascii="SimSun" w:hAnsi="SimSun" w:cs="Times New Roman"/>
          <w:sz w:val="21"/>
          <w:szCs w:val="21"/>
        </w:rPr>
        <w:t>、利用海湾阿拉伯国家合作委员会成功经验的结果。科威特认识到知识产权的重要性，并承认《条约》为发展中国家提供了很多优势。事实上，它是一个允许合格发明人根据PCT条款在150个国家提出其申请并</w:t>
      </w:r>
      <w:r w:rsidR="00573A18" w:rsidRPr="00C23019">
        <w:rPr>
          <w:rFonts w:ascii="SimSun" w:hAnsi="SimSun" w:cs="Times New Roman"/>
          <w:sz w:val="21"/>
          <w:szCs w:val="21"/>
        </w:rPr>
        <w:t>确定</w:t>
      </w:r>
      <w:r w:rsidR="001A3128" w:rsidRPr="00C23019">
        <w:rPr>
          <w:rFonts w:ascii="SimSun" w:hAnsi="SimSun" w:cs="Times New Roman"/>
          <w:sz w:val="21"/>
          <w:szCs w:val="21"/>
        </w:rPr>
        <w:t>其</w:t>
      </w:r>
      <w:r w:rsidR="00573A18" w:rsidRPr="00C23019">
        <w:rPr>
          <w:rFonts w:ascii="SimSun" w:hAnsi="SimSun" w:cs="Times New Roman"/>
          <w:sz w:val="21"/>
          <w:szCs w:val="21"/>
        </w:rPr>
        <w:t>预期</w:t>
      </w:r>
      <w:r w:rsidR="001A3128" w:rsidRPr="00C23019">
        <w:rPr>
          <w:rFonts w:ascii="SimSun" w:hAnsi="SimSun" w:cs="Times New Roman"/>
          <w:sz w:val="21"/>
          <w:szCs w:val="21"/>
        </w:rPr>
        <w:t>保护范围的国际体系。在这方面，科威特的加入可被看作是本国支持创造和创新意愿的一种体现，其目的是有利于促进国家经济发展。</w:t>
      </w:r>
      <w:r w:rsidR="004F35E5" w:rsidRPr="00C23019">
        <w:rPr>
          <w:rFonts w:ascii="SimSun" w:hAnsi="SimSun" w:cs="Times New Roman"/>
          <w:sz w:val="21"/>
          <w:szCs w:val="21"/>
        </w:rPr>
        <w:t>认识到知识产权在定义一国发展水平方面的重要性，正在努力通过一些针对学校、高等院校和科研机构的外联和提高认识计划发展创新技能。另外，科威特还期待在专利审查方面开始与PCT缔约国合作，并继续在技术援助领域与国际局合作以履行其义务。最后，代表团希望知识产权组织的工作</w:t>
      </w:r>
      <w:r w:rsidR="00573A18" w:rsidRPr="00C23019">
        <w:rPr>
          <w:rFonts w:ascii="SimSun" w:hAnsi="SimSun" w:cs="Times New Roman"/>
          <w:sz w:val="21"/>
          <w:szCs w:val="21"/>
        </w:rPr>
        <w:t>取得</w:t>
      </w:r>
      <w:r w:rsidR="004F35E5" w:rsidRPr="00C23019">
        <w:rPr>
          <w:rFonts w:ascii="SimSun" w:hAnsi="SimSun" w:cs="Times New Roman"/>
          <w:sz w:val="21"/>
          <w:szCs w:val="21"/>
        </w:rPr>
        <w:t>圆满成功，感谢WIPO专家提供咨询意见，并赞赏其为提高科威特知识产权局绩效而</w:t>
      </w:r>
      <w:r w:rsidR="00810034">
        <w:rPr>
          <w:rFonts w:ascii="SimSun" w:hAnsi="SimSun" w:cs="Times New Roman"/>
          <w:sz w:val="21"/>
          <w:szCs w:val="21"/>
        </w:rPr>
        <w:t>作出</w:t>
      </w:r>
      <w:r w:rsidR="004F35E5" w:rsidRPr="00C23019">
        <w:rPr>
          <w:rFonts w:ascii="SimSun" w:hAnsi="SimSun" w:cs="Times New Roman"/>
          <w:sz w:val="21"/>
          <w:szCs w:val="21"/>
        </w:rPr>
        <w:t>的努力。</w:t>
      </w:r>
    </w:p>
    <w:p w:rsidR="002C5DE3" w:rsidRPr="00C23019" w:rsidRDefault="007C36FD" w:rsidP="00CA10A5">
      <w:pPr>
        <w:pStyle w:val="ONUME"/>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C23019">
        <w:rPr>
          <w:rFonts w:ascii="SimSun" w:hAnsi="SimSun" w:cs="Times New Roman"/>
          <w:sz w:val="21"/>
          <w:szCs w:val="21"/>
        </w:rPr>
        <w:t>大会：</w:t>
      </w:r>
    </w:p>
    <w:p w:rsidR="00D3409C" w:rsidRPr="00C23019" w:rsidRDefault="007C36FD" w:rsidP="00723397">
      <w:pPr>
        <w:pStyle w:val="ONUME"/>
        <w:numPr>
          <w:ilvl w:val="1"/>
          <w:numId w:val="5"/>
        </w:numPr>
        <w:tabs>
          <w:tab w:val="clear" w:pos="1134"/>
        </w:tabs>
        <w:adjustRightInd w:val="0"/>
        <w:spacing w:afterLines="50" w:after="120" w:line="340" w:lineRule="atLeast"/>
        <w:ind w:left="1080"/>
        <w:jc w:val="both"/>
        <w:rPr>
          <w:rFonts w:ascii="SimSun" w:hAnsi="SimSun" w:cs="Times New Roman"/>
          <w:sz w:val="21"/>
          <w:szCs w:val="21"/>
        </w:rPr>
      </w:pPr>
      <w:r w:rsidRPr="00C23019">
        <w:rPr>
          <w:rFonts w:ascii="SimSun" w:hAnsi="SimSun" w:cs="Times New Roman"/>
          <w:sz w:val="21"/>
          <w:szCs w:val="21"/>
        </w:rPr>
        <w:t>注意到“关于PCT工作组的报告”</w:t>
      </w:r>
      <w:r w:rsidR="00723397">
        <w:rPr>
          <w:rFonts w:ascii="SimSun" w:hAnsi="SimSun" w:cs="Times New Roman"/>
          <w:sz w:val="21"/>
          <w:szCs w:val="21"/>
        </w:rPr>
        <w:t>（</w:t>
      </w:r>
      <w:r w:rsidRPr="00C23019">
        <w:rPr>
          <w:rFonts w:ascii="SimSun" w:hAnsi="SimSun" w:cs="Times New Roman"/>
          <w:sz w:val="21"/>
          <w:szCs w:val="21"/>
        </w:rPr>
        <w:t>文件PCT/A/48/1</w:t>
      </w:r>
      <w:r w:rsidR="00723397">
        <w:rPr>
          <w:rFonts w:ascii="SimSun" w:hAnsi="SimSun" w:cs="Times New Roman"/>
          <w:sz w:val="21"/>
          <w:szCs w:val="21"/>
        </w:rPr>
        <w:t>）</w:t>
      </w:r>
      <w:r w:rsidRPr="00C23019">
        <w:rPr>
          <w:rFonts w:ascii="SimSun" w:hAnsi="SimSun" w:cs="Times New Roman"/>
          <w:sz w:val="21"/>
          <w:szCs w:val="21"/>
        </w:rPr>
        <w:t>；并</w:t>
      </w:r>
    </w:p>
    <w:p w:rsidR="00D3409C" w:rsidRPr="00C23019" w:rsidRDefault="007C36FD" w:rsidP="00723397">
      <w:pPr>
        <w:pStyle w:val="ONUME"/>
        <w:numPr>
          <w:ilvl w:val="1"/>
          <w:numId w:val="5"/>
        </w:numPr>
        <w:tabs>
          <w:tab w:val="clear" w:pos="1134"/>
        </w:tabs>
        <w:adjustRightInd w:val="0"/>
        <w:spacing w:afterLines="50" w:after="120" w:line="340" w:lineRule="atLeast"/>
        <w:ind w:left="1080"/>
        <w:jc w:val="both"/>
        <w:rPr>
          <w:rFonts w:ascii="SimSun" w:hAnsi="SimSun" w:cs="Times New Roman"/>
          <w:sz w:val="21"/>
          <w:szCs w:val="21"/>
        </w:rPr>
      </w:pPr>
      <w:r w:rsidRPr="00C23019">
        <w:rPr>
          <w:rFonts w:ascii="SimSun" w:hAnsi="SimSun" w:cs="Times New Roman"/>
          <w:sz w:val="21"/>
          <w:szCs w:val="21"/>
        </w:rPr>
        <w:t>如该文件第6段中所述，批准召开一次PCT工作组会议。</w:t>
      </w:r>
    </w:p>
    <w:p w:rsidR="00D3409C" w:rsidRPr="00723397" w:rsidRDefault="004F35E5" w:rsidP="00723397">
      <w:pPr>
        <w:pStyle w:val="1"/>
        <w:adjustRightInd w:val="0"/>
        <w:spacing w:beforeLines="100" w:afterLines="50" w:after="120" w:line="340" w:lineRule="atLeast"/>
        <w:jc w:val="both"/>
        <w:rPr>
          <w:rFonts w:ascii="SimHei" w:eastAsia="SimHei" w:hAnsi="SimHei" w:cs="Times New Roman"/>
          <w:b w:val="0"/>
          <w:sz w:val="21"/>
          <w:szCs w:val="21"/>
        </w:rPr>
      </w:pPr>
      <w:bookmarkStart w:id="6" w:name="_Toc462824567"/>
      <w:r w:rsidRPr="00723397">
        <w:rPr>
          <w:rFonts w:ascii="SimHei" w:eastAsia="SimHei" w:hAnsi="SimHei" w:cs="Times New Roman"/>
          <w:b w:val="0"/>
          <w:sz w:val="21"/>
          <w:szCs w:val="21"/>
        </w:rPr>
        <w:t>国际单位的质量相关工作</w:t>
      </w:r>
      <w:bookmarkEnd w:id="6"/>
    </w:p>
    <w:p w:rsidR="00D3409C" w:rsidRPr="00C23019" w:rsidRDefault="004F35E5"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讨论依据文件</w:t>
      </w:r>
      <w:r w:rsidR="00D3409C" w:rsidRPr="00C23019">
        <w:rPr>
          <w:rFonts w:ascii="SimSun" w:hAnsi="SimSun" w:cs="Times New Roman"/>
          <w:sz w:val="21"/>
          <w:szCs w:val="21"/>
        </w:rPr>
        <w:t>PCT/A/48/2</w:t>
      </w:r>
      <w:r w:rsidRPr="00C23019">
        <w:rPr>
          <w:rFonts w:ascii="SimSun" w:hAnsi="SimSun" w:cs="Times New Roman"/>
          <w:sz w:val="21"/>
          <w:szCs w:val="21"/>
        </w:rPr>
        <w:t>进行。</w:t>
      </w:r>
    </w:p>
    <w:p w:rsidR="00D3409C" w:rsidRPr="00C23019" w:rsidRDefault="004F35E5"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秘书处解释说，文件载有一份简短报告，内容涉及国际检索和初步审查单位正在进行的质量相关工作，这项工作主要通过国际单位会议</w:t>
      </w:r>
      <w:r w:rsidR="00841132" w:rsidRPr="00C23019">
        <w:rPr>
          <w:rFonts w:ascii="SimSun" w:hAnsi="SimSun" w:cs="Times New Roman"/>
          <w:sz w:val="21"/>
          <w:szCs w:val="21"/>
        </w:rPr>
        <w:t>以及特别是其</w:t>
      </w:r>
      <w:r w:rsidRPr="00C23019">
        <w:rPr>
          <w:rFonts w:ascii="SimSun" w:hAnsi="SimSun" w:cs="Times New Roman"/>
          <w:sz w:val="21"/>
          <w:szCs w:val="21"/>
        </w:rPr>
        <w:t>质量小组的工作</w:t>
      </w:r>
      <w:r w:rsidR="00841132" w:rsidRPr="00C23019">
        <w:rPr>
          <w:rFonts w:ascii="SimSun" w:hAnsi="SimSun" w:cs="Times New Roman"/>
          <w:sz w:val="21"/>
          <w:szCs w:val="21"/>
        </w:rPr>
        <w:t>予以</w:t>
      </w:r>
      <w:r w:rsidRPr="00C23019">
        <w:rPr>
          <w:rFonts w:ascii="SimSun" w:hAnsi="SimSun" w:cs="Times New Roman"/>
          <w:sz w:val="21"/>
          <w:szCs w:val="21"/>
        </w:rPr>
        <w:t>推进</w:t>
      </w:r>
      <w:r w:rsidR="00841132" w:rsidRPr="00C23019">
        <w:rPr>
          <w:rFonts w:ascii="SimSun" w:hAnsi="SimSun" w:cs="Times New Roman"/>
          <w:sz w:val="21"/>
          <w:szCs w:val="21"/>
        </w:rPr>
        <w:t>。文件的主要目的是报告于2016年1月在智利圣地亚哥举行的质量小组第六次非正式会议的成果。会议期间，国际单位继续就如何提高PCT国际工作产品</w:t>
      </w:r>
      <w:r w:rsidR="00723397">
        <w:rPr>
          <w:rFonts w:ascii="SimSun" w:hAnsi="SimSun" w:cs="Times New Roman"/>
          <w:sz w:val="21"/>
          <w:szCs w:val="21"/>
        </w:rPr>
        <w:t>（</w:t>
      </w:r>
      <w:r w:rsidR="00841132" w:rsidRPr="00C23019">
        <w:rPr>
          <w:rFonts w:ascii="SimSun" w:hAnsi="SimSun" w:cs="Times New Roman"/>
          <w:sz w:val="21"/>
          <w:szCs w:val="21"/>
        </w:rPr>
        <w:t>即</w:t>
      </w:r>
      <w:r w:rsidR="00573A18" w:rsidRPr="00C23019">
        <w:rPr>
          <w:rFonts w:ascii="SimSun" w:hAnsi="SimSun" w:cs="Times New Roman"/>
          <w:sz w:val="21"/>
          <w:szCs w:val="21"/>
        </w:rPr>
        <w:t>关于国际单位所设专利要件</w:t>
      </w:r>
      <w:r w:rsidR="00841132" w:rsidRPr="00C23019">
        <w:rPr>
          <w:rFonts w:ascii="SimSun" w:hAnsi="SimSun" w:cs="Times New Roman"/>
          <w:sz w:val="21"/>
          <w:szCs w:val="21"/>
        </w:rPr>
        <w:t>的国际检索报告和国际初步审查报告</w:t>
      </w:r>
      <w:r w:rsidR="00723397">
        <w:rPr>
          <w:rFonts w:ascii="SimSun" w:hAnsi="SimSun" w:cs="Times New Roman"/>
          <w:sz w:val="21"/>
          <w:szCs w:val="21"/>
        </w:rPr>
        <w:t>）</w:t>
      </w:r>
      <w:r w:rsidR="00841132" w:rsidRPr="00C23019">
        <w:rPr>
          <w:rFonts w:ascii="SimSun" w:hAnsi="SimSun" w:cs="Times New Roman"/>
          <w:sz w:val="21"/>
          <w:szCs w:val="21"/>
        </w:rPr>
        <w:t>的总体质量和成效可能采取的措施问题进行</w:t>
      </w:r>
      <w:r w:rsidR="00573A18" w:rsidRPr="00C23019">
        <w:rPr>
          <w:rFonts w:ascii="SimSun" w:hAnsi="SimSun" w:cs="Times New Roman"/>
          <w:sz w:val="21"/>
          <w:szCs w:val="21"/>
        </w:rPr>
        <w:t>了</w:t>
      </w:r>
      <w:r w:rsidR="00841132" w:rsidRPr="00C23019">
        <w:rPr>
          <w:rFonts w:ascii="SimSun" w:hAnsi="SimSun" w:cs="Times New Roman"/>
          <w:sz w:val="21"/>
          <w:szCs w:val="21"/>
        </w:rPr>
        <w:t>讨论。</w:t>
      </w:r>
    </w:p>
    <w:p w:rsidR="00D3409C" w:rsidRPr="00C23019" w:rsidRDefault="000C2A1B" w:rsidP="00CA10A5">
      <w:pPr>
        <w:pStyle w:val="ONUME"/>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C23019">
        <w:rPr>
          <w:rFonts w:ascii="SimSun" w:hAnsi="SimSun" w:cs="Times New Roman"/>
          <w:sz w:val="21"/>
          <w:szCs w:val="21"/>
        </w:rPr>
        <w:t>大会注意到文件PCT/A/48/2中所载的“国际单位的质量相关工作”。</w:t>
      </w:r>
    </w:p>
    <w:p w:rsidR="00D3409C" w:rsidRPr="00723397" w:rsidRDefault="00841132" w:rsidP="00723397">
      <w:pPr>
        <w:pStyle w:val="1"/>
        <w:adjustRightInd w:val="0"/>
        <w:spacing w:beforeLines="100" w:afterLines="50" w:after="120" w:line="340" w:lineRule="atLeast"/>
        <w:jc w:val="both"/>
        <w:rPr>
          <w:rFonts w:ascii="SimHei" w:eastAsia="SimHei" w:hAnsi="SimHei" w:cs="Times New Roman"/>
          <w:b w:val="0"/>
          <w:sz w:val="21"/>
          <w:szCs w:val="21"/>
        </w:rPr>
      </w:pPr>
      <w:bookmarkStart w:id="7" w:name="_Toc462824568"/>
      <w:r w:rsidRPr="00723397">
        <w:rPr>
          <w:rFonts w:ascii="SimHei" w:eastAsia="SimHei" w:hAnsi="SimHei" w:cs="Times New Roman"/>
          <w:b w:val="0"/>
          <w:sz w:val="21"/>
          <w:szCs w:val="21"/>
        </w:rPr>
        <w:t>《PCT实施细则》拟议修正案</w:t>
      </w:r>
      <w:bookmarkEnd w:id="7"/>
    </w:p>
    <w:p w:rsidR="00D3409C" w:rsidRPr="00C23019" w:rsidRDefault="00841132"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讨论依据文件</w:t>
      </w:r>
      <w:r w:rsidR="00D3409C" w:rsidRPr="00C23019">
        <w:rPr>
          <w:rFonts w:ascii="SimSun" w:hAnsi="SimSun" w:cs="Times New Roman"/>
          <w:sz w:val="21"/>
          <w:szCs w:val="21"/>
        </w:rPr>
        <w:t>PCT/A/48/3</w:t>
      </w:r>
      <w:r w:rsidRPr="00C23019">
        <w:rPr>
          <w:rFonts w:ascii="SimSun" w:hAnsi="SimSun" w:cs="Times New Roman"/>
          <w:sz w:val="21"/>
          <w:szCs w:val="21"/>
        </w:rPr>
        <w:t>进行。</w:t>
      </w:r>
    </w:p>
    <w:p w:rsidR="00D3409C" w:rsidRPr="00C23019" w:rsidRDefault="00841132"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秘书处介绍了文件，</w:t>
      </w:r>
      <w:r w:rsidR="0028717F" w:rsidRPr="00C23019">
        <w:rPr>
          <w:rFonts w:ascii="SimSun" w:hAnsi="SimSun" w:cs="Times New Roman"/>
          <w:sz w:val="21"/>
          <w:szCs w:val="21"/>
        </w:rPr>
        <w:t>文件介绍了对《PCT实施细则》的拟议修正案。PCT工作组讨论了这些修正案，一致同意建议本届大会应通过拟议修正案。文件附件一所载拟议修正案涉及以下事项：</w:t>
      </w:r>
      <w:r w:rsidR="009B0709" w:rsidRPr="00C23019">
        <w:rPr>
          <w:rFonts w:ascii="SimSun" w:hAnsi="SimSun" w:cs="Times New Roman"/>
          <w:sz w:val="21"/>
          <w:szCs w:val="21"/>
        </w:rPr>
        <w:t>将提出补充国际检索请求的期限从自优先权日起19个月延长至22个月；在受理局向国际检索单位传送在先检索和/或分类结果的问题上，澄清</w:t>
      </w:r>
      <w:r w:rsidR="002471B1" w:rsidRPr="00C23019">
        <w:rPr>
          <w:rFonts w:ascii="SimSun" w:hAnsi="SimSun" w:cs="Times New Roman" w:hint="eastAsia"/>
          <w:sz w:val="21"/>
          <w:szCs w:val="21"/>
        </w:rPr>
        <w:t>《</w:t>
      </w:r>
      <w:r w:rsidR="009B0709" w:rsidRPr="00C23019">
        <w:rPr>
          <w:rFonts w:ascii="SimSun" w:hAnsi="SimSun" w:cs="Times New Roman"/>
          <w:sz w:val="21"/>
          <w:szCs w:val="21"/>
        </w:rPr>
        <w:t>细则</w:t>
      </w:r>
      <w:r w:rsidR="002471B1" w:rsidRPr="00C23019">
        <w:rPr>
          <w:rFonts w:ascii="SimSun" w:hAnsi="SimSun" w:cs="Times New Roman" w:hint="eastAsia"/>
          <w:sz w:val="21"/>
          <w:szCs w:val="21"/>
        </w:rPr>
        <w:t>》</w:t>
      </w:r>
      <w:r w:rsidR="00114A66" w:rsidRPr="00C23019">
        <w:rPr>
          <w:rFonts w:ascii="SimSun" w:hAnsi="SimSun" w:cs="Times New Roman"/>
          <w:sz w:val="21"/>
          <w:szCs w:val="21"/>
        </w:rPr>
        <w:t>第</w:t>
      </w:r>
      <w:r w:rsidR="009B0709" w:rsidRPr="00C23019">
        <w:rPr>
          <w:rFonts w:ascii="SimSun" w:hAnsi="SimSun" w:cs="Times New Roman"/>
          <w:sz w:val="21"/>
          <w:szCs w:val="21"/>
        </w:rPr>
        <w:t>23</w:t>
      </w:r>
      <w:r w:rsidR="00114A66" w:rsidRPr="00C23019">
        <w:rPr>
          <w:rFonts w:ascii="SimSun" w:hAnsi="SimSun" w:cs="Times New Roman"/>
          <w:sz w:val="21"/>
          <w:szCs w:val="21"/>
        </w:rPr>
        <w:t>条</w:t>
      </w:r>
      <w:r w:rsidR="009B0709" w:rsidRPr="00C23019">
        <w:rPr>
          <w:rFonts w:ascii="SimSun" w:hAnsi="SimSun" w:cs="Times New Roman"/>
          <w:sz w:val="21"/>
          <w:szCs w:val="21"/>
        </w:rPr>
        <w:t>之二.2(a)</w:t>
      </w:r>
      <w:r w:rsidR="00E1594F" w:rsidRPr="00C23019">
        <w:rPr>
          <w:rFonts w:ascii="SimSun" w:hAnsi="SimSun" w:cs="Times New Roman" w:hint="eastAsia"/>
          <w:sz w:val="21"/>
          <w:szCs w:val="21"/>
        </w:rPr>
        <w:t>款</w:t>
      </w:r>
      <w:r w:rsidR="009B0709" w:rsidRPr="00C23019">
        <w:rPr>
          <w:rFonts w:ascii="SimSun" w:hAnsi="SimSun" w:cs="Times New Roman"/>
          <w:sz w:val="21"/>
          <w:szCs w:val="21"/>
        </w:rPr>
        <w:t>和通过</w:t>
      </w:r>
      <w:r w:rsidR="00E1594F" w:rsidRPr="00C23019">
        <w:rPr>
          <w:rFonts w:ascii="SimSun" w:hAnsi="SimSun" w:cs="Times New Roman" w:hint="eastAsia"/>
          <w:sz w:val="21"/>
          <w:szCs w:val="21"/>
        </w:rPr>
        <w:t>《</w:t>
      </w:r>
      <w:r w:rsidR="00E1594F" w:rsidRPr="00C23019">
        <w:rPr>
          <w:rFonts w:ascii="SimSun" w:hAnsi="SimSun" w:cs="Times New Roman"/>
          <w:sz w:val="21"/>
          <w:szCs w:val="21"/>
        </w:rPr>
        <w:t>条约》</w:t>
      </w:r>
      <w:r w:rsidR="00114A66" w:rsidRPr="00C23019">
        <w:rPr>
          <w:rFonts w:ascii="SimSun" w:hAnsi="SimSun" w:cs="Times New Roman"/>
          <w:sz w:val="21"/>
          <w:szCs w:val="21"/>
        </w:rPr>
        <w:t>第</w:t>
      </w:r>
      <w:r w:rsidR="009B0709" w:rsidRPr="00C23019">
        <w:rPr>
          <w:rFonts w:ascii="SimSun" w:hAnsi="SimSun" w:cs="Times New Roman"/>
          <w:sz w:val="21"/>
          <w:szCs w:val="21"/>
        </w:rPr>
        <w:t>30</w:t>
      </w:r>
      <w:r w:rsidR="00114A66" w:rsidRPr="00C23019">
        <w:rPr>
          <w:rFonts w:ascii="SimSun" w:hAnsi="SimSun" w:cs="Times New Roman"/>
          <w:sz w:val="21"/>
          <w:szCs w:val="21"/>
        </w:rPr>
        <w:t>条第</w:t>
      </w:r>
      <w:r w:rsidR="009B0709" w:rsidRPr="00C23019">
        <w:rPr>
          <w:rFonts w:ascii="SimSun" w:hAnsi="SimSun" w:cs="Times New Roman"/>
          <w:sz w:val="21"/>
          <w:szCs w:val="21"/>
        </w:rPr>
        <w:t>(3)</w:t>
      </w:r>
      <w:r w:rsidR="00114A66" w:rsidRPr="00C23019">
        <w:rPr>
          <w:rFonts w:ascii="SimSun" w:hAnsi="SimSun" w:cs="Times New Roman"/>
          <w:sz w:val="21"/>
          <w:szCs w:val="21"/>
        </w:rPr>
        <w:t>款</w:t>
      </w:r>
      <w:r w:rsidR="009B0709" w:rsidRPr="00C23019">
        <w:rPr>
          <w:rFonts w:ascii="SimSun" w:hAnsi="SimSun" w:cs="Times New Roman"/>
          <w:sz w:val="21"/>
          <w:szCs w:val="21"/>
        </w:rPr>
        <w:t>适用的</w:t>
      </w:r>
      <w:r w:rsidR="00E1594F" w:rsidRPr="00C23019">
        <w:rPr>
          <w:rFonts w:ascii="SimSun" w:hAnsi="SimSun" w:cs="Times New Roman" w:hint="eastAsia"/>
          <w:sz w:val="21"/>
          <w:szCs w:val="21"/>
        </w:rPr>
        <w:t>《</w:t>
      </w:r>
      <w:r w:rsidR="00E1594F" w:rsidRPr="00C23019">
        <w:rPr>
          <w:rFonts w:ascii="SimSun" w:hAnsi="SimSun" w:cs="Times New Roman"/>
          <w:sz w:val="21"/>
          <w:szCs w:val="21"/>
        </w:rPr>
        <w:t>条约》</w:t>
      </w:r>
      <w:r w:rsidR="00114A66" w:rsidRPr="00C23019">
        <w:rPr>
          <w:rFonts w:ascii="SimSun" w:hAnsi="SimSun" w:cs="Times New Roman"/>
          <w:sz w:val="21"/>
          <w:szCs w:val="21"/>
        </w:rPr>
        <w:t>第</w:t>
      </w:r>
      <w:r w:rsidR="009B0709" w:rsidRPr="00C23019">
        <w:rPr>
          <w:rFonts w:ascii="SimSun" w:hAnsi="SimSun" w:cs="Times New Roman"/>
          <w:sz w:val="21"/>
          <w:szCs w:val="21"/>
        </w:rPr>
        <w:t>30</w:t>
      </w:r>
      <w:r w:rsidR="00114A66" w:rsidRPr="00C23019">
        <w:rPr>
          <w:rFonts w:ascii="SimSun" w:hAnsi="SimSun" w:cs="Times New Roman"/>
          <w:sz w:val="21"/>
          <w:szCs w:val="21"/>
        </w:rPr>
        <w:t>条第</w:t>
      </w:r>
      <w:r w:rsidR="009B0709" w:rsidRPr="00C23019">
        <w:rPr>
          <w:rFonts w:ascii="SimSun" w:hAnsi="SimSun" w:cs="Times New Roman"/>
          <w:sz w:val="21"/>
          <w:szCs w:val="21"/>
        </w:rPr>
        <w:t>(2)</w:t>
      </w:r>
      <w:r w:rsidR="00114A66" w:rsidRPr="00C23019">
        <w:rPr>
          <w:rFonts w:ascii="SimSun" w:hAnsi="SimSun" w:cs="Times New Roman"/>
          <w:sz w:val="21"/>
          <w:szCs w:val="21"/>
        </w:rPr>
        <w:t>款</w:t>
      </w:r>
      <w:r w:rsidR="009B0709" w:rsidRPr="00C23019">
        <w:rPr>
          <w:rFonts w:ascii="SimSun" w:hAnsi="SimSun" w:cs="Times New Roman"/>
          <w:sz w:val="21"/>
          <w:szCs w:val="21"/>
        </w:rPr>
        <w:t>之间的关系；以及在遗留的依“不符条款”所作的不符通知被撤回之后，删除“不符条款”。</w:t>
      </w:r>
    </w:p>
    <w:p w:rsidR="00D3409C" w:rsidRPr="00C23019" w:rsidRDefault="007C36FD" w:rsidP="00FE1C52">
      <w:pPr>
        <w:pStyle w:val="ONUME"/>
        <w:keepNext/>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C23019">
        <w:rPr>
          <w:rFonts w:ascii="SimSun" w:hAnsi="SimSun" w:cs="Times New Roman"/>
          <w:sz w:val="21"/>
          <w:szCs w:val="21"/>
        </w:rPr>
        <w:t>大会：</w:t>
      </w:r>
    </w:p>
    <w:p w:rsidR="00D3409C" w:rsidRPr="00C23019" w:rsidRDefault="007C36FD" w:rsidP="00FE1C52">
      <w:pPr>
        <w:pStyle w:val="ONUME"/>
        <w:numPr>
          <w:ilvl w:val="2"/>
          <w:numId w:val="5"/>
        </w:numPr>
        <w:adjustRightInd w:val="0"/>
        <w:spacing w:afterLines="50" w:after="120" w:line="340" w:lineRule="atLeast"/>
        <w:jc w:val="both"/>
        <w:rPr>
          <w:rFonts w:ascii="SimSun" w:hAnsi="SimSun" w:cs="Times New Roman"/>
          <w:sz w:val="21"/>
          <w:szCs w:val="21"/>
        </w:rPr>
      </w:pPr>
      <w:r w:rsidRPr="00C23019">
        <w:rPr>
          <w:rFonts w:ascii="SimSun" w:hAnsi="SimSun" w:cs="Times New Roman"/>
          <w:sz w:val="21"/>
          <w:szCs w:val="21"/>
        </w:rPr>
        <w:t>通过了文件PCT/A/48/3附件一中所列的《PCT</w:t>
      </w:r>
      <w:r w:rsidR="00114A66" w:rsidRPr="00C23019">
        <w:rPr>
          <w:rFonts w:ascii="SimSun" w:hAnsi="SimSun" w:cs="Times New Roman"/>
          <w:sz w:val="21"/>
          <w:szCs w:val="21"/>
        </w:rPr>
        <w:t>实施</w:t>
      </w:r>
      <w:r w:rsidR="004F35E5" w:rsidRPr="00C23019">
        <w:rPr>
          <w:rFonts w:ascii="SimSun" w:hAnsi="SimSun" w:cs="Times New Roman"/>
          <w:sz w:val="21"/>
          <w:szCs w:val="21"/>
        </w:rPr>
        <w:t>细则</w:t>
      </w:r>
      <w:r w:rsidRPr="00C23019">
        <w:rPr>
          <w:rFonts w:ascii="SimSun" w:hAnsi="SimSun" w:cs="Times New Roman"/>
          <w:sz w:val="21"/>
          <w:szCs w:val="21"/>
        </w:rPr>
        <w:t>》的修正案；并</w:t>
      </w:r>
    </w:p>
    <w:p w:rsidR="0073249C" w:rsidRPr="00C23019" w:rsidRDefault="007C36FD" w:rsidP="00FE1C52">
      <w:pPr>
        <w:pStyle w:val="ONUME"/>
        <w:numPr>
          <w:ilvl w:val="2"/>
          <w:numId w:val="5"/>
        </w:numPr>
        <w:adjustRightInd w:val="0"/>
        <w:spacing w:afterLines="50" w:after="120" w:line="340" w:lineRule="atLeast"/>
        <w:jc w:val="both"/>
        <w:rPr>
          <w:rFonts w:ascii="SimSun" w:hAnsi="SimSun" w:cs="Times New Roman"/>
          <w:sz w:val="21"/>
          <w:szCs w:val="21"/>
        </w:rPr>
      </w:pPr>
      <w:r w:rsidRPr="00C23019">
        <w:rPr>
          <w:rFonts w:ascii="SimSun" w:hAnsi="SimSun" w:cs="Times New Roman"/>
          <w:sz w:val="21"/>
          <w:szCs w:val="21"/>
        </w:rPr>
        <w:t>通过了文件PCT/A/48/3第7段中所列的关于生效和过渡性安排的决定。</w:t>
      </w:r>
    </w:p>
    <w:p w:rsidR="00E661D7" w:rsidRPr="00C23019" w:rsidRDefault="009B070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为便于参考，本报告附件一载</w:t>
      </w:r>
      <w:r w:rsidR="00775599" w:rsidRPr="00C23019">
        <w:rPr>
          <w:rFonts w:ascii="SimSun" w:hAnsi="SimSun" w:cs="Times New Roman"/>
          <w:sz w:val="21"/>
          <w:szCs w:val="21"/>
        </w:rPr>
        <w:t>有按上文第2</w:t>
      </w:r>
      <w:r w:rsidR="003C576B">
        <w:rPr>
          <w:rFonts w:ascii="SimSun" w:hAnsi="SimSun" w:cs="Times New Roman" w:hint="eastAsia"/>
          <w:sz w:val="21"/>
          <w:szCs w:val="21"/>
        </w:rPr>
        <w:t>3</w:t>
      </w:r>
      <w:r w:rsidR="00A844B9" w:rsidRPr="00C23019">
        <w:rPr>
          <w:rFonts w:ascii="SimSun" w:hAnsi="SimSun" w:cs="Times New Roman"/>
          <w:sz w:val="21"/>
          <w:szCs w:val="21"/>
        </w:rPr>
        <w:t>(i)</w:t>
      </w:r>
      <w:r w:rsidR="00775599" w:rsidRPr="00C23019">
        <w:rPr>
          <w:rFonts w:ascii="SimSun" w:hAnsi="SimSun" w:cs="Times New Roman"/>
          <w:sz w:val="21"/>
          <w:szCs w:val="21"/>
        </w:rPr>
        <w:t>段所述决定修正的</w:t>
      </w:r>
      <w:r w:rsidRPr="00C23019">
        <w:rPr>
          <w:rFonts w:ascii="SimSun" w:hAnsi="SimSun" w:cs="Times New Roman"/>
          <w:sz w:val="21"/>
          <w:szCs w:val="21"/>
        </w:rPr>
        <w:t>《PCT实施细则》的誊清文本，</w:t>
      </w:r>
      <w:r w:rsidR="00775599" w:rsidRPr="00C23019">
        <w:rPr>
          <w:rFonts w:ascii="SimSun" w:hAnsi="SimSun" w:cs="Times New Roman"/>
          <w:sz w:val="21"/>
          <w:szCs w:val="21"/>
        </w:rPr>
        <w:t>本报告附件二载有与上文第2</w:t>
      </w:r>
      <w:r w:rsidR="003C576B">
        <w:rPr>
          <w:rFonts w:ascii="SimSun" w:hAnsi="SimSun" w:cs="Times New Roman" w:hint="eastAsia"/>
          <w:sz w:val="21"/>
          <w:szCs w:val="21"/>
        </w:rPr>
        <w:t>3</w:t>
      </w:r>
      <w:r w:rsidR="00A844B9" w:rsidRPr="00C23019">
        <w:rPr>
          <w:rFonts w:ascii="SimSun" w:hAnsi="SimSun" w:cs="Times New Roman"/>
          <w:sz w:val="21"/>
          <w:szCs w:val="21"/>
        </w:rPr>
        <w:t>(ii)</w:t>
      </w:r>
      <w:r w:rsidR="00775599" w:rsidRPr="00C23019">
        <w:rPr>
          <w:rFonts w:ascii="SimSun" w:hAnsi="SimSun" w:cs="Times New Roman"/>
          <w:sz w:val="21"/>
          <w:szCs w:val="21"/>
        </w:rPr>
        <w:t>段所述修正案生效和过渡性安排有关的决定。</w:t>
      </w:r>
    </w:p>
    <w:p w:rsidR="0073249C" w:rsidRPr="00723397" w:rsidRDefault="0058448F" w:rsidP="00723397">
      <w:pPr>
        <w:pStyle w:val="1"/>
        <w:adjustRightInd w:val="0"/>
        <w:spacing w:beforeLines="100" w:afterLines="50" w:after="120" w:line="340" w:lineRule="atLeast"/>
        <w:jc w:val="both"/>
        <w:rPr>
          <w:rFonts w:ascii="SimHei" w:eastAsia="SimHei" w:hAnsi="SimHei" w:cs="Times New Roman"/>
          <w:b w:val="0"/>
          <w:sz w:val="21"/>
          <w:szCs w:val="21"/>
        </w:rPr>
      </w:pPr>
      <w:bookmarkStart w:id="8" w:name="_Toc462824569"/>
      <w:r w:rsidRPr="00723397">
        <w:rPr>
          <w:rFonts w:ascii="SimHei" w:eastAsia="SimHei" w:hAnsi="SimHei" w:cs="Times New Roman"/>
          <w:b w:val="0"/>
          <w:sz w:val="21"/>
          <w:szCs w:val="21"/>
        </w:rPr>
        <w:t>指定土耳其专利局为PCT国际检索和初步审查单位</w:t>
      </w:r>
      <w:bookmarkEnd w:id="8"/>
    </w:p>
    <w:p w:rsidR="0073249C" w:rsidRPr="00C23019" w:rsidRDefault="0058448F"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讨论依据文件</w:t>
      </w:r>
      <w:r w:rsidR="0073249C" w:rsidRPr="00C23019">
        <w:rPr>
          <w:rFonts w:ascii="SimSun" w:hAnsi="SimSun" w:cs="Times New Roman"/>
          <w:sz w:val="21"/>
          <w:szCs w:val="21"/>
        </w:rPr>
        <w:t>PCT/A/48/4</w:t>
      </w:r>
      <w:r w:rsidRPr="00C23019">
        <w:rPr>
          <w:rFonts w:ascii="SimSun" w:hAnsi="SimSun" w:cs="Times New Roman"/>
          <w:sz w:val="21"/>
          <w:szCs w:val="21"/>
        </w:rPr>
        <w:t>进行。</w:t>
      </w:r>
    </w:p>
    <w:p w:rsidR="0073249C" w:rsidRPr="00C23019" w:rsidRDefault="0058448F"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主席谈到2016年5月的PCT技术合作委员会第二十九届会议，</w:t>
      </w:r>
      <w:r w:rsidR="00552B6F" w:rsidRPr="00C23019">
        <w:rPr>
          <w:rFonts w:ascii="SimSun" w:hAnsi="SimSun" w:cs="Times New Roman"/>
          <w:sz w:val="21"/>
          <w:szCs w:val="21"/>
        </w:rPr>
        <w:t>如文件第5段所述，委员会一致同意向PCT联盟大会建议指定土耳其专利局</w:t>
      </w:r>
      <w:r w:rsidR="00723397">
        <w:rPr>
          <w:rFonts w:ascii="SimSun" w:hAnsi="SimSun" w:cs="Times New Roman"/>
          <w:sz w:val="21"/>
          <w:szCs w:val="21"/>
        </w:rPr>
        <w:t>（</w:t>
      </w:r>
      <w:r w:rsidR="00552B6F" w:rsidRPr="00C23019">
        <w:rPr>
          <w:rFonts w:ascii="SimSun" w:hAnsi="SimSun" w:cs="Times New Roman"/>
          <w:sz w:val="21"/>
          <w:szCs w:val="21"/>
        </w:rPr>
        <w:t>TPI</w:t>
      </w:r>
      <w:r w:rsidR="00723397">
        <w:rPr>
          <w:rFonts w:ascii="SimSun" w:hAnsi="SimSun" w:cs="Times New Roman"/>
          <w:sz w:val="21"/>
          <w:szCs w:val="21"/>
        </w:rPr>
        <w:t>）</w:t>
      </w:r>
      <w:r w:rsidR="00552B6F" w:rsidRPr="00C23019">
        <w:rPr>
          <w:rFonts w:ascii="SimSun" w:hAnsi="SimSun" w:cs="Times New Roman"/>
          <w:sz w:val="21"/>
          <w:szCs w:val="21"/>
        </w:rPr>
        <w:t>为PCT国际检索和初步审查单位。</w:t>
      </w:r>
    </w:p>
    <w:p w:rsidR="00170809" w:rsidRPr="00C23019" w:rsidRDefault="00731D25"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w:t>
      </w:r>
      <w:r w:rsidR="00132942" w:rsidRPr="00C23019">
        <w:rPr>
          <w:rFonts w:ascii="SimSun" w:hAnsi="SimSun" w:cs="Times New Roman"/>
          <w:sz w:val="21"/>
          <w:szCs w:val="21"/>
        </w:rPr>
        <w:t>向</w:t>
      </w:r>
      <w:r w:rsidRPr="00C23019">
        <w:rPr>
          <w:rFonts w:ascii="SimSun" w:hAnsi="SimSun" w:cs="Times New Roman"/>
          <w:sz w:val="21"/>
          <w:szCs w:val="21"/>
        </w:rPr>
        <w:t>总干事弗朗西斯·高锐先生表示感谢，感谢他根据2015年12月15日的TPI来信将有关指定土耳其专利局为PCT国际检索和初步审查单位</w:t>
      </w:r>
      <w:r w:rsidR="00723397">
        <w:rPr>
          <w:rFonts w:ascii="SimSun" w:hAnsi="SimSun" w:cs="Times New Roman"/>
          <w:sz w:val="21"/>
          <w:szCs w:val="21"/>
        </w:rPr>
        <w:t>（</w:t>
      </w:r>
      <w:r w:rsidRPr="00C23019">
        <w:rPr>
          <w:rFonts w:ascii="SimSun" w:hAnsi="SimSun" w:cs="Times New Roman"/>
          <w:sz w:val="21"/>
          <w:szCs w:val="21"/>
        </w:rPr>
        <w:t>ISA/IPEA</w:t>
      </w:r>
      <w:r w:rsidR="00723397">
        <w:rPr>
          <w:rFonts w:ascii="SimSun" w:hAnsi="SimSun" w:cs="Times New Roman"/>
          <w:sz w:val="21"/>
          <w:szCs w:val="21"/>
        </w:rPr>
        <w:t>）</w:t>
      </w:r>
      <w:r w:rsidRPr="00C23019">
        <w:rPr>
          <w:rFonts w:ascii="SimSun" w:hAnsi="SimSun" w:cs="Times New Roman"/>
          <w:sz w:val="21"/>
          <w:szCs w:val="21"/>
        </w:rPr>
        <w:t>的提案的议题增列入PCT联盟大会议程以供WIPO成员国大会第五十六届系列会议</w:t>
      </w:r>
      <w:r w:rsidR="00810034">
        <w:rPr>
          <w:rFonts w:ascii="SimSun" w:hAnsi="SimSun" w:cs="Times New Roman"/>
          <w:sz w:val="21"/>
          <w:szCs w:val="21"/>
        </w:rPr>
        <w:t>作出</w:t>
      </w:r>
      <w:r w:rsidRPr="00C23019">
        <w:rPr>
          <w:rFonts w:ascii="SimSun" w:hAnsi="SimSun" w:cs="Times New Roman"/>
          <w:sz w:val="21"/>
          <w:szCs w:val="21"/>
        </w:rPr>
        <w:t>决定。它很高兴地通知大会，</w:t>
      </w:r>
      <w:r w:rsidR="005E6E35" w:rsidRPr="00C23019">
        <w:rPr>
          <w:rFonts w:ascii="SimSun" w:hAnsi="SimSun" w:cs="Times New Roman"/>
          <w:sz w:val="21"/>
          <w:szCs w:val="21"/>
        </w:rPr>
        <w:t>各成员国已在</w:t>
      </w:r>
      <w:r w:rsidRPr="00C23019">
        <w:rPr>
          <w:rFonts w:ascii="SimSun" w:hAnsi="SimSun" w:cs="Times New Roman"/>
          <w:sz w:val="21"/>
          <w:szCs w:val="21"/>
        </w:rPr>
        <w:t>PCT技术合作委员会</w:t>
      </w:r>
      <w:r w:rsidR="00723397">
        <w:rPr>
          <w:rFonts w:ascii="SimSun" w:hAnsi="SimSun" w:cs="Times New Roman"/>
          <w:sz w:val="21"/>
          <w:szCs w:val="21"/>
        </w:rPr>
        <w:t>（</w:t>
      </w:r>
      <w:r w:rsidRPr="00C23019">
        <w:rPr>
          <w:rFonts w:ascii="SimSun" w:hAnsi="SimSun" w:cs="Times New Roman"/>
          <w:sz w:val="21"/>
          <w:szCs w:val="21"/>
        </w:rPr>
        <w:t>PCT/CTC</w:t>
      </w:r>
      <w:r w:rsidR="00723397">
        <w:rPr>
          <w:rFonts w:ascii="SimSun" w:hAnsi="SimSun" w:cs="Times New Roman"/>
          <w:sz w:val="21"/>
          <w:szCs w:val="21"/>
        </w:rPr>
        <w:t>）</w:t>
      </w:r>
      <w:r w:rsidRPr="00C23019">
        <w:rPr>
          <w:rFonts w:ascii="SimSun" w:hAnsi="SimSun" w:cs="Times New Roman"/>
          <w:sz w:val="21"/>
          <w:szCs w:val="21"/>
        </w:rPr>
        <w:t>第二十九届会议</w:t>
      </w:r>
      <w:r w:rsidR="005E6E35" w:rsidRPr="00C23019">
        <w:rPr>
          <w:rFonts w:ascii="SimSun" w:hAnsi="SimSun" w:cs="Times New Roman"/>
          <w:sz w:val="21"/>
          <w:szCs w:val="21"/>
        </w:rPr>
        <w:t>上</w:t>
      </w:r>
      <w:r w:rsidRPr="00C23019">
        <w:rPr>
          <w:rFonts w:ascii="SimSun" w:hAnsi="SimSun" w:cs="Times New Roman"/>
          <w:sz w:val="21"/>
          <w:szCs w:val="21"/>
        </w:rPr>
        <w:t>一致同意</w:t>
      </w:r>
      <w:r w:rsidR="005E6E35" w:rsidRPr="00C23019">
        <w:rPr>
          <w:rFonts w:ascii="SimSun" w:hAnsi="SimSun" w:cs="Times New Roman"/>
          <w:sz w:val="21"/>
          <w:szCs w:val="21"/>
        </w:rPr>
        <w:t>，</w:t>
      </w:r>
      <w:r w:rsidRPr="00C23019">
        <w:rPr>
          <w:rFonts w:ascii="SimSun" w:hAnsi="SimSun" w:cs="Times New Roman"/>
          <w:sz w:val="21"/>
          <w:szCs w:val="21"/>
        </w:rPr>
        <w:t>向PCT联盟大会建议指定TPI为</w:t>
      </w:r>
      <w:r w:rsidR="00A844B9" w:rsidRPr="00C23019">
        <w:rPr>
          <w:rFonts w:ascii="SimSun" w:hAnsi="SimSun" w:cs="Times New Roman" w:hint="eastAsia"/>
          <w:sz w:val="21"/>
          <w:szCs w:val="21"/>
        </w:rPr>
        <w:t>ISA</w:t>
      </w:r>
      <w:r w:rsidR="00170809" w:rsidRPr="00C23019">
        <w:rPr>
          <w:rFonts w:ascii="SimSun" w:hAnsi="SimSun" w:cs="Times New Roman"/>
          <w:sz w:val="21"/>
          <w:szCs w:val="21"/>
        </w:rPr>
        <w:t>/IPEA</w:t>
      </w:r>
      <w:r w:rsidR="005E6E35" w:rsidRPr="00C23019">
        <w:rPr>
          <w:rFonts w:ascii="SimSun" w:hAnsi="SimSun" w:cs="Times New Roman"/>
          <w:sz w:val="21"/>
          <w:szCs w:val="21"/>
        </w:rPr>
        <w:t>。在此背景下，代表团希望重申TPI致力于仍然完全遵守《PCT实施细则》第36条第1款和第63条第1款所列最低指定要求。代表团将其申请分为三个主要部分进行介绍。第一部分介绍了土耳其经济指标和知识产权制度方面的总体情况。第二部分侧重于TPI在履行其职能方面的机构能力。最后部分介绍TPI如何满足最低指定要求。</w:t>
      </w:r>
    </w:p>
    <w:p w:rsidR="00170809" w:rsidRPr="00C23019" w:rsidRDefault="005C6E67"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iCs/>
          <w:sz w:val="21"/>
          <w:szCs w:val="21"/>
        </w:rPr>
        <w:t>土耳其代表团说，土耳其人口众多</w:t>
      </w:r>
      <w:r w:rsidR="00723397">
        <w:rPr>
          <w:rFonts w:ascii="SimSun" w:hAnsi="SimSun" w:cs="Times New Roman"/>
          <w:iCs/>
          <w:sz w:val="21"/>
          <w:szCs w:val="21"/>
        </w:rPr>
        <w:t>（</w:t>
      </w:r>
      <w:r w:rsidRPr="00C23019">
        <w:rPr>
          <w:rFonts w:ascii="SimSun" w:hAnsi="SimSun" w:cs="Times New Roman"/>
          <w:iCs/>
          <w:sz w:val="21"/>
          <w:szCs w:val="21"/>
        </w:rPr>
        <w:t>约8</w:t>
      </w:r>
      <w:r w:rsidR="00986907" w:rsidRPr="00C23019">
        <w:rPr>
          <w:rFonts w:ascii="SimSun" w:hAnsi="SimSun" w:cs="Times New Roman" w:hint="eastAsia"/>
          <w:iCs/>
          <w:sz w:val="21"/>
          <w:szCs w:val="21"/>
        </w:rPr>
        <w:t>,</w:t>
      </w:r>
      <w:r w:rsidRPr="00C23019">
        <w:rPr>
          <w:rFonts w:ascii="SimSun" w:hAnsi="SimSun" w:cs="Times New Roman"/>
          <w:iCs/>
          <w:sz w:val="21"/>
          <w:szCs w:val="21"/>
        </w:rPr>
        <w:t>000万</w:t>
      </w:r>
      <w:r w:rsidR="00723397">
        <w:rPr>
          <w:rFonts w:ascii="SimSun" w:hAnsi="SimSun" w:cs="Times New Roman"/>
          <w:iCs/>
          <w:sz w:val="21"/>
          <w:szCs w:val="21"/>
        </w:rPr>
        <w:t>）</w:t>
      </w:r>
      <w:r w:rsidRPr="00C23019">
        <w:rPr>
          <w:rFonts w:ascii="SimSun" w:hAnsi="SimSun" w:cs="Times New Roman"/>
          <w:iCs/>
          <w:sz w:val="21"/>
          <w:szCs w:val="21"/>
        </w:rPr>
        <w:t>、历史悠久、地理位置优越且经济发达，是本地区的一个先进国家，其</w:t>
      </w:r>
      <w:r w:rsidR="00DC5EBF" w:rsidRPr="00C23019">
        <w:rPr>
          <w:rFonts w:ascii="SimSun" w:hAnsi="SimSun" w:cs="Times New Roman"/>
          <w:iCs/>
          <w:sz w:val="21"/>
          <w:szCs w:val="21"/>
        </w:rPr>
        <w:t>邻国</w:t>
      </w:r>
      <w:r w:rsidRPr="00C23019">
        <w:rPr>
          <w:rFonts w:ascii="SimSun" w:hAnsi="SimSun" w:cs="Times New Roman"/>
          <w:iCs/>
          <w:sz w:val="21"/>
          <w:szCs w:val="21"/>
        </w:rPr>
        <w:t>是</w:t>
      </w:r>
      <w:r w:rsidR="00082085" w:rsidRPr="00C23019">
        <w:rPr>
          <w:rFonts w:ascii="SimSun" w:hAnsi="SimSun" w:cs="Times New Roman"/>
          <w:iCs/>
          <w:sz w:val="21"/>
          <w:szCs w:val="21"/>
        </w:rPr>
        <w:t>众</w:t>
      </w:r>
      <w:r w:rsidRPr="00C23019">
        <w:rPr>
          <w:rFonts w:ascii="SimSun" w:hAnsi="SimSun" w:cs="Times New Roman"/>
          <w:iCs/>
          <w:sz w:val="21"/>
          <w:szCs w:val="21"/>
        </w:rPr>
        <w:t>多拥有不同社会和文化背景的欧洲、亚洲和中东国家。土耳其的地理位置、物流能力及其横跨三大洲的特有地位是有助于其在本地区发挥作用的主要因素。土耳其过去十年的经济表现带来了约年均5%国内生产总值</w:t>
      </w:r>
      <w:r w:rsidR="00723397">
        <w:rPr>
          <w:rFonts w:ascii="SimSun" w:hAnsi="SimSun" w:cs="Times New Roman"/>
          <w:iCs/>
          <w:sz w:val="21"/>
          <w:szCs w:val="21"/>
        </w:rPr>
        <w:t>（</w:t>
      </w:r>
      <w:r w:rsidRPr="00C23019">
        <w:rPr>
          <w:rFonts w:ascii="SimSun" w:hAnsi="SimSun" w:cs="Times New Roman"/>
          <w:iCs/>
          <w:sz w:val="21"/>
          <w:szCs w:val="21"/>
        </w:rPr>
        <w:t>GDP</w:t>
      </w:r>
      <w:r w:rsidR="00723397">
        <w:rPr>
          <w:rFonts w:ascii="SimSun" w:hAnsi="SimSun" w:cs="Times New Roman"/>
          <w:iCs/>
          <w:sz w:val="21"/>
          <w:szCs w:val="21"/>
        </w:rPr>
        <w:t>）</w:t>
      </w:r>
      <w:r w:rsidRPr="00C23019">
        <w:rPr>
          <w:rFonts w:ascii="SimSun" w:hAnsi="SimSun" w:cs="Times New Roman"/>
          <w:iCs/>
          <w:sz w:val="21"/>
          <w:szCs w:val="21"/>
        </w:rPr>
        <w:t>增长。另外，</w:t>
      </w:r>
      <w:r w:rsidRPr="00C23019">
        <w:rPr>
          <w:rFonts w:ascii="SimSun" w:hAnsi="SimSun" w:cs="Times New Roman"/>
          <w:sz w:val="21"/>
          <w:szCs w:val="21"/>
        </w:rPr>
        <w:t>土耳其的研发支出</w:t>
      </w:r>
      <w:r w:rsidR="00082085" w:rsidRPr="00C23019">
        <w:rPr>
          <w:rFonts w:ascii="SimSun" w:hAnsi="SimSun" w:cs="Times New Roman"/>
          <w:sz w:val="21"/>
          <w:szCs w:val="21"/>
        </w:rPr>
        <w:t>在2014年</w:t>
      </w:r>
      <w:r w:rsidRPr="00C23019">
        <w:rPr>
          <w:rFonts w:ascii="SimSun" w:hAnsi="SimSun" w:cs="Times New Roman"/>
          <w:sz w:val="21"/>
          <w:szCs w:val="21"/>
        </w:rPr>
        <w:t>增长近20%，达到60</w:t>
      </w:r>
      <w:r w:rsidR="0015098E" w:rsidRPr="00C23019">
        <w:rPr>
          <w:rFonts w:ascii="SimSun" w:hAnsi="SimSun" w:cs="Times New Roman"/>
          <w:sz w:val="21"/>
          <w:szCs w:val="21"/>
        </w:rPr>
        <w:t>多</w:t>
      </w:r>
      <w:r w:rsidRPr="00C23019">
        <w:rPr>
          <w:rFonts w:ascii="SimSun" w:hAnsi="SimSun" w:cs="Times New Roman"/>
          <w:sz w:val="21"/>
          <w:szCs w:val="21"/>
        </w:rPr>
        <w:t>亿美元</w:t>
      </w:r>
      <w:r w:rsidR="0015098E" w:rsidRPr="00C23019">
        <w:rPr>
          <w:rFonts w:ascii="SimSun" w:hAnsi="SimSun" w:cs="Times New Roman"/>
          <w:sz w:val="21"/>
          <w:szCs w:val="21"/>
        </w:rPr>
        <w:t>，预期到2023年占到本国GDP的3%。</w:t>
      </w:r>
      <w:r w:rsidR="00D71EF5" w:rsidRPr="00C23019">
        <w:rPr>
          <w:rFonts w:ascii="SimSun" w:hAnsi="SimSun" w:cs="Times New Roman"/>
          <w:sz w:val="21"/>
          <w:szCs w:val="21"/>
        </w:rPr>
        <w:t>在土耳其，知识产权历史可追溯到十九世纪，第一部关于商标的知识产权立法于1871年生效，并在1879年颁布了第一部专利法。</w:t>
      </w:r>
      <w:r w:rsidR="00170809" w:rsidRPr="00C23019">
        <w:rPr>
          <w:rFonts w:ascii="SimSun" w:hAnsi="SimSun" w:cs="Times New Roman"/>
          <w:sz w:val="21"/>
          <w:szCs w:val="21"/>
        </w:rPr>
        <w:t>1994</w:t>
      </w:r>
      <w:r w:rsidR="00D71EF5" w:rsidRPr="00C23019">
        <w:rPr>
          <w:rFonts w:ascii="SimSun" w:hAnsi="SimSun" w:cs="Times New Roman"/>
          <w:sz w:val="21"/>
          <w:szCs w:val="21"/>
        </w:rPr>
        <w:t>年，作为一个自治机构，设立了</w:t>
      </w:r>
      <w:r w:rsidR="00170809" w:rsidRPr="00C23019">
        <w:rPr>
          <w:rFonts w:ascii="SimSun" w:hAnsi="SimSun" w:cs="Times New Roman"/>
          <w:sz w:val="21"/>
          <w:szCs w:val="21"/>
        </w:rPr>
        <w:t>TPI</w:t>
      </w:r>
      <w:r w:rsidR="00D71EF5" w:rsidRPr="00C23019">
        <w:rPr>
          <w:rFonts w:ascii="SimSun" w:hAnsi="SimSun" w:cs="Times New Roman"/>
          <w:sz w:val="21"/>
          <w:szCs w:val="21"/>
        </w:rPr>
        <w:t>，并根据国际标准修订了知识产权立法。现在，土耳其拥有运行良好的知识产权体系，专业性知识产权法院、执法机构</w:t>
      </w:r>
      <w:r w:rsidR="000437D1" w:rsidRPr="00C23019">
        <w:rPr>
          <w:rFonts w:ascii="SimSun" w:hAnsi="SimSun" w:cs="Times New Roman"/>
          <w:sz w:val="21"/>
          <w:szCs w:val="21"/>
        </w:rPr>
        <w:t>以及约有1</w:t>
      </w:r>
      <w:r w:rsidR="00114A66" w:rsidRPr="00C23019">
        <w:rPr>
          <w:rFonts w:ascii="SimSun" w:hAnsi="SimSun" w:cs="Times New Roman"/>
          <w:sz w:val="21"/>
          <w:szCs w:val="21"/>
        </w:rPr>
        <w:t>,</w:t>
      </w:r>
      <w:r w:rsidR="000437D1" w:rsidRPr="00C23019">
        <w:rPr>
          <w:rFonts w:ascii="SimSun" w:hAnsi="SimSun" w:cs="Times New Roman"/>
          <w:sz w:val="21"/>
          <w:szCs w:val="21"/>
        </w:rPr>
        <w:t>000名注册知识产权律师及其他利益攸关方组成的</w:t>
      </w:r>
      <w:r w:rsidR="00082085" w:rsidRPr="00C23019">
        <w:rPr>
          <w:rFonts w:ascii="SimSun" w:hAnsi="SimSun" w:cs="Times New Roman"/>
          <w:sz w:val="21"/>
          <w:szCs w:val="21"/>
        </w:rPr>
        <w:t>体</w:t>
      </w:r>
      <w:r w:rsidR="00D71EF5" w:rsidRPr="00C23019">
        <w:rPr>
          <w:rFonts w:ascii="SimSun" w:hAnsi="SimSun" w:cs="Times New Roman"/>
          <w:sz w:val="21"/>
          <w:szCs w:val="21"/>
        </w:rPr>
        <w:t>制化</w:t>
      </w:r>
      <w:r w:rsidR="000437D1" w:rsidRPr="00C23019">
        <w:rPr>
          <w:rFonts w:ascii="SimSun" w:hAnsi="SimSun" w:cs="Times New Roman"/>
          <w:sz w:val="21"/>
          <w:szCs w:val="21"/>
        </w:rPr>
        <w:t>律师制度使知识产权体系得到加强。一部新的现代化法律草案将</w:t>
      </w:r>
      <w:r w:rsidR="00082085" w:rsidRPr="00C23019">
        <w:rPr>
          <w:rFonts w:ascii="SimSun" w:hAnsi="SimSun" w:cs="Times New Roman"/>
          <w:sz w:val="21"/>
          <w:szCs w:val="21"/>
        </w:rPr>
        <w:t>把</w:t>
      </w:r>
      <w:r w:rsidR="000437D1" w:rsidRPr="00C23019">
        <w:rPr>
          <w:rFonts w:ascii="SimSun" w:hAnsi="SimSun" w:cs="Times New Roman"/>
          <w:sz w:val="21"/>
          <w:szCs w:val="21"/>
        </w:rPr>
        <w:t>所有工业产权权利并入一部法案，该法律草案现已被列入土耳其国民大会议程，且目前正在制定过程中。土耳其知识产权基础设施特别是专利制度已在国家和国际层面</w:t>
      </w:r>
      <w:r w:rsidR="00082085" w:rsidRPr="00C23019">
        <w:rPr>
          <w:rFonts w:ascii="SimSun" w:hAnsi="SimSun" w:cs="Times New Roman"/>
          <w:sz w:val="21"/>
          <w:szCs w:val="21"/>
        </w:rPr>
        <w:t>得到</w:t>
      </w:r>
      <w:r w:rsidR="000437D1" w:rsidRPr="00C23019">
        <w:rPr>
          <w:rFonts w:ascii="SimSun" w:hAnsi="SimSun" w:cs="Times New Roman"/>
          <w:sz w:val="21"/>
          <w:szCs w:val="21"/>
        </w:rPr>
        <w:t>重要发展和扩大。按照WIPO公布</w:t>
      </w:r>
      <w:r w:rsidR="00114A66" w:rsidRPr="00C23019">
        <w:rPr>
          <w:rFonts w:ascii="SimSun" w:hAnsi="SimSun" w:cs="Times New Roman"/>
          <w:sz w:val="21"/>
          <w:szCs w:val="21"/>
        </w:rPr>
        <w:t>的</w:t>
      </w:r>
      <w:r w:rsidR="000437D1" w:rsidRPr="00C23019">
        <w:rPr>
          <w:rFonts w:ascii="SimSun" w:hAnsi="SimSun" w:cs="Times New Roman"/>
          <w:sz w:val="21"/>
          <w:szCs w:val="21"/>
        </w:rPr>
        <w:t>知识产权指标，在过去15年里，居民专利申请</w:t>
      </w:r>
      <w:r w:rsidR="00114A66" w:rsidRPr="00C23019">
        <w:rPr>
          <w:rFonts w:ascii="SimSun" w:hAnsi="SimSun" w:cs="Times New Roman"/>
          <w:sz w:val="21"/>
          <w:szCs w:val="21"/>
        </w:rPr>
        <w:t>数量</w:t>
      </w:r>
      <w:r w:rsidR="00DC5EBF" w:rsidRPr="00C23019">
        <w:rPr>
          <w:rFonts w:ascii="SimSun" w:hAnsi="SimSun" w:cs="Times New Roman"/>
          <w:sz w:val="21"/>
          <w:szCs w:val="21"/>
        </w:rPr>
        <w:t>增长了约20倍，在此期间，土耳其已将其排名从第45位提高到第15位。土耳其的国际专利申请数量已在过去15年里增长了</w:t>
      </w:r>
      <w:r w:rsidR="00082085" w:rsidRPr="00C23019">
        <w:rPr>
          <w:rFonts w:ascii="SimSun" w:hAnsi="SimSun" w:cs="Times New Roman"/>
          <w:sz w:val="21"/>
          <w:szCs w:val="21"/>
        </w:rPr>
        <w:t>近</w:t>
      </w:r>
      <w:r w:rsidR="00DC5EBF" w:rsidRPr="00C23019">
        <w:rPr>
          <w:rFonts w:ascii="SimSun" w:hAnsi="SimSun" w:cs="Times New Roman"/>
          <w:sz w:val="21"/>
          <w:szCs w:val="21"/>
        </w:rPr>
        <w:t>13倍，在2015年提出的国际申请数量为1</w:t>
      </w:r>
      <w:r w:rsidR="00CD142D" w:rsidRPr="00C23019">
        <w:rPr>
          <w:rFonts w:ascii="SimSun" w:hAnsi="SimSun" w:cs="Times New Roman" w:hint="eastAsia"/>
          <w:sz w:val="21"/>
          <w:szCs w:val="21"/>
        </w:rPr>
        <w:t>,</w:t>
      </w:r>
      <w:r w:rsidR="00DC5EBF" w:rsidRPr="00C23019">
        <w:rPr>
          <w:rFonts w:ascii="SimSun" w:hAnsi="SimSun" w:cs="Times New Roman"/>
          <w:sz w:val="21"/>
          <w:szCs w:val="21"/>
        </w:rPr>
        <w:t>013件，与2014年的数字相比增长25%。特别是在出现显著增长的中等收入国家中，按照2015年的PCT申请数量，土耳其在中等收入国家中排名第一。</w:t>
      </w:r>
    </w:p>
    <w:p w:rsidR="00170809" w:rsidRPr="00C23019" w:rsidRDefault="00082085"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75C8E">
        <w:rPr>
          <w:rFonts w:ascii="SimSun" w:hAnsi="SimSun" w:cs="Times New Roman"/>
          <w:sz w:val="21"/>
          <w:szCs w:val="21"/>
        </w:rPr>
        <w:t>土耳其代表团</w:t>
      </w:r>
      <w:r w:rsidRPr="00C23019">
        <w:rPr>
          <w:rFonts w:ascii="SimSun" w:hAnsi="SimSun" w:cs="Times New Roman"/>
          <w:iCs/>
          <w:sz w:val="21"/>
          <w:szCs w:val="21"/>
        </w:rPr>
        <w:t>说，</w:t>
      </w:r>
      <w:r w:rsidR="00170809" w:rsidRPr="00C23019">
        <w:rPr>
          <w:rFonts w:ascii="SimSun" w:hAnsi="SimSun" w:cs="Times New Roman"/>
          <w:sz w:val="21"/>
          <w:szCs w:val="21"/>
        </w:rPr>
        <w:t>TPI</w:t>
      </w:r>
      <w:r w:rsidR="00D82C8E" w:rsidRPr="00C23019">
        <w:rPr>
          <w:rFonts w:ascii="SimSun" w:hAnsi="SimSun" w:cs="Times New Roman"/>
          <w:sz w:val="21"/>
          <w:szCs w:val="21"/>
        </w:rPr>
        <w:t>有可能在提高本地区对PCT的认识和推广PCT以及促进创新、传播知识、进一步统一专利制度和提高专利制度服务质量以及转让技术方面发挥一定作用。指定TPI为</w:t>
      </w:r>
      <w:r w:rsidR="00CD142D" w:rsidRPr="00C23019">
        <w:rPr>
          <w:rFonts w:ascii="SimSun" w:hAnsi="SimSun" w:cs="Times New Roman" w:hint="eastAsia"/>
          <w:sz w:val="21"/>
          <w:szCs w:val="21"/>
        </w:rPr>
        <w:t>ISA</w:t>
      </w:r>
      <w:r w:rsidR="00D82C8E" w:rsidRPr="00C23019">
        <w:rPr>
          <w:rFonts w:ascii="SimSun" w:hAnsi="SimSun" w:cs="Times New Roman"/>
          <w:sz w:val="21"/>
          <w:szCs w:val="21"/>
        </w:rPr>
        <w:t>/IPEA不仅对本地用户有利，而且对整个PCT体系也有利。利用其</w:t>
      </w:r>
      <w:r w:rsidR="00D82C8E" w:rsidRPr="00C23019">
        <w:rPr>
          <w:rFonts w:ascii="SimSun" w:hAnsi="SimSun" w:cs="Times New Roman"/>
          <w:iCs/>
          <w:sz w:val="21"/>
          <w:szCs w:val="21"/>
        </w:rPr>
        <w:t>横跨三大洲的</w:t>
      </w:r>
      <w:r w:rsidR="00114A66" w:rsidRPr="00C23019">
        <w:rPr>
          <w:rFonts w:ascii="SimSun" w:hAnsi="SimSun" w:cs="Times New Roman"/>
          <w:iCs/>
          <w:sz w:val="21"/>
          <w:szCs w:val="21"/>
        </w:rPr>
        <w:t>特殊</w:t>
      </w:r>
      <w:r w:rsidR="00D82C8E" w:rsidRPr="00C23019">
        <w:rPr>
          <w:rFonts w:ascii="SimSun" w:hAnsi="SimSun" w:cs="Times New Roman"/>
          <w:iCs/>
          <w:sz w:val="21"/>
          <w:szCs w:val="21"/>
        </w:rPr>
        <w:t>地理位置，</w:t>
      </w:r>
      <w:r w:rsidR="00C356EA" w:rsidRPr="00C23019">
        <w:rPr>
          <w:rFonts w:ascii="SimSun" w:hAnsi="SimSun" w:cs="Times New Roman" w:hint="eastAsia"/>
          <w:iCs/>
          <w:sz w:val="21"/>
          <w:szCs w:val="21"/>
        </w:rPr>
        <w:t>TPI</w:t>
      </w:r>
      <w:r w:rsidR="00D82C8E" w:rsidRPr="00C23019">
        <w:rPr>
          <w:rFonts w:ascii="SimSun" w:hAnsi="SimSun" w:cs="Times New Roman"/>
          <w:iCs/>
          <w:sz w:val="21"/>
          <w:szCs w:val="21"/>
        </w:rPr>
        <w:t>可在欧亚之间发挥传播知识产权知识和信息的桥梁作用。</w:t>
      </w:r>
      <w:r w:rsidR="00D82C8E" w:rsidRPr="00C23019">
        <w:rPr>
          <w:rFonts w:ascii="SimSun" w:hAnsi="SimSun" w:cs="Times New Roman"/>
          <w:sz w:val="21"/>
          <w:szCs w:val="21"/>
        </w:rPr>
        <w:t>另外，</w:t>
      </w:r>
      <w:r w:rsidR="00785DFC" w:rsidRPr="00C23019">
        <w:rPr>
          <w:rFonts w:ascii="SimSun" w:hAnsi="SimSun" w:cs="Times New Roman"/>
          <w:sz w:val="21"/>
          <w:szCs w:val="21"/>
        </w:rPr>
        <w:t>为了支持最不发达国家技术发展，</w:t>
      </w:r>
      <w:r w:rsidR="00D82C8E" w:rsidRPr="00C23019">
        <w:rPr>
          <w:rFonts w:ascii="SimSun" w:hAnsi="SimSun" w:cs="Times New Roman"/>
          <w:sz w:val="21"/>
          <w:szCs w:val="21"/>
        </w:rPr>
        <w:t>拟</w:t>
      </w:r>
      <w:r w:rsidR="00785DFC" w:rsidRPr="00C23019">
        <w:rPr>
          <w:rFonts w:ascii="SimSun" w:hAnsi="SimSun" w:cs="Times New Roman"/>
          <w:sz w:val="21"/>
          <w:szCs w:val="21"/>
        </w:rPr>
        <w:t>以设立一个专利库的形式，</w:t>
      </w:r>
      <w:r w:rsidR="00D82C8E" w:rsidRPr="00C23019">
        <w:rPr>
          <w:rFonts w:ascii="SimSun" w:hAnsi="SimSun" w:cs="Times New Roman"/>
          <w:sz w:val="21"/>
          <w:szCs w:val="21"/>
        </w:rPr>
        <w:t>在联合国框架内设立</w:t>
      </w:r>
      <w:r w:rsidR="00785DFC" w:rsidRPr="00C23019">
        <w:rPr>
          <w:rFonts w:ascii="SimSun" w:hAnsi="SimSun" w:cs="Times New Roman"/>
          <w:sz w:val="21"/>
          <w:szCs w:val="21"/>
        </w:rPr>
        <w:t>一个技术库</w:t>
      </w:r>
      <w:r w:rsidR="00D82C8E" w:rsidRPr="00C23019">
        <w:rPr>
          <w:rFonts w:ascii="SimSun" w:hAnsi="SimSun" w:cs="Times New Roman"/>
          <w:sz w:val="21"/>
          <w:szCs w:val="21"/>
        </w:rPr>
        <w:t>并专门为最不发达国家服务，</w:t>
      </w:r>
      <w:r w:rsidR="00785DFC" w:rsidRPr="00C23019">
        <w:rPr>
          <w:rFonts w:ascii="SimSun" w:hAnsi="SimSun" w:cs="Times New Roman"/>
          <w:sz w:val="21"/>
          <w:szCs w:val="21"/>
        </w:rPr>
        <w:t>该技术库是一个科技保管机构，也是一个科技和创新支持机制，会对扩大的专利服务加以利用。为此，土耳其希望，在</w:t>
      </w:r>
      <w:r w:rsidR="00114A66" w:rsidRPr="00C23019">
        <w:rPr>
          <w:rFonts w:ascii="SimSun" w:hAnsi="SimSun" w:cs="Times New Roman"/>
          <w:sz w:val="21"/>
          <w:szCs w:val="21"/>
        </w:rPr>
        <w:t>成</w:t>
      </w:r>
      <w:r w:rsidR="00785DFC" w:rsidRPr="00C23019">
        <w:rPr>
          <w:rFonts w:ascii="SimSun" w:hAnsi="SimSun" w:cs="Times New Roman"/>
          <w:sz w:val="21"/>
          <w:szCs w:val="21"/>
        </w:rPr>
        <w:t>为一个国际单位的同时，通过共享和交流其经验，将其变为本地区知识产权知识和信息传播中心</w:t>
      </w:r>
      <w:r w:rsidR="008E63B9" w:rsidRPr="00C23019">
        <w:rPr>
          <w:rFonts w:ascii="SimSun" w:hAnsi="SimSun" w:cs="Times New Roman"/>
          <w:sz w:val="21"/>
          <w:szCs w:val="21"/>
        </w:rPr>
        <w:t>。</w:t>
      </w:r>
    </w:p>
    <w:p w:rsidR="00170809" w:rsidRPr="00C23019" w:rsidRDefault="008E63B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土耳其代表团接着介绍了关于TPI机构能力的一些详细信息。TPI发挥一个公共机构的作用，</w:t>
      </w:r>
      <w:r w:rsidR="00114A66" w:rsidRPr="00C23019">
        <w:rPr>
          <w:rFonts w:ascii="SimSun" w:hAnsi="SimSun" w:cs="Times New Roman"/>
          <w:sz w:val="21"/>
          <w:szCs w:val="21"/>
        </w:rPr>
        <w:t>它</w:t>
      </w:r>
      <w:r w:rsidRPr="00C23019">
        <w:rPr>
          <w:rFonts w:ascii="SimSun" w:hAnsi="SimSun" w:cs="Times New Roman"/>
          <w:sz w:val="21"/>
          <w:szCs w:val="21"/>
        </w:rPr>
        <w:t>隶属于科学、工作和技术部，负责管理知识产权权利事务。除了拥有灵活的管理</w:t>
      </w:r>
      <w:r w:rsidR="00114A66" w:rsidRPr="00C23019">
        <w:rPr>
          <w:rFonts w:ascii="SimSun" w:hAnsi="SimSun" w:cs="Times New Roman"/>
          <w:sz w:val="21"/>
          <w:szCs w:val="21"/>
        </w:rPr>
        <w:t>机</w:t>
      </w:r>
      <w:r w:rsidRPr="00C23019">
        <w:rPr>
          <w:rFonts w:ascii="SimSun" w:hAnsi="SimSun" w:cs="Times New Roman"/>
          <w:sz w:val="21"/>
          <w:szCs w:val="21"/>
        </w:rPr>
        <w:t>构之外，TPI还利用其自己的财政资源对人力资源和IT工具进行了大量投资，以期提高其服务质量。它有一个无纸化</w:t>
      </w:r>
      <w:r w:rsidR="00114A66" w:rsidRPr="00C23019">
        <w:rPr>
          <w:rFonts w:ascii="SimSun" w:hAnsi="SimSun" w:cs="Times New Roman"/>
          <w:sz w:val="21"/>
          <w:szCs w:val="21"/>
        </w:rPr>
        <w:t>办公</w:t>
      </w:r>
      <w:r w:rsidRPr="00C23019">
        <w:rPr>
          <w:rFonts w:ascii="SimSun" w:hAnsi="SimSun" w:cs="Times New Roman"/>
          <w:sz w:val="21"/>
          <w:szCs w:val="21"/>
        </w:rPr>
        <w:t>系统，在线受理99%的申请。TPI从2005年开始编写检索和审查报告，但在某些技术领域能力有限。从2005年起，由于对人力资源及其他必要技术基础设施进行战略规划，TPI的检索和审查能力得以提高。</w:t>
      </w:r>
      <w:r w:rsidR="009D20CE" w:rsidRPr="00C23019">
        <w:rPr>
          <w:rFonts w:ascii="SimSun" w:hAnsi="SimSun" w:cs="Times New Roman"/>
          <w:sz w:val="21"/>
          <w:szCs w:val="21"/>
        </w:rPr>
        <w:t>在人力资源方面的检索和审查能力提高了10倍以上；目前，TPI的检索和审查能力涵盖所有技术领域，在各自领域都拥有训练有素的专利审查人员。为了对获得指定为国际单位的程序进行管理，TPI制定了一个业务计划，列出了必须完成的优先事项和重要任务。在该业务计划内，TPI设立了三个工作组，专门为开展国际单位所需职能和任务做出必要的准备和安排。TPI已根据PCT联盟大会第四十六届会议商定的国际单位指定程序，与</w:t>
      </w:r>
      <w:bookmarkStart w:id="9" w:name="_GoBack"/>
      <w:r w:rsidR="00700B0E">
        <w:rPr>
          <w:rFonts w:ascii="SimSun" w:hAnsi="SimSun" w:cs="Times New Roman"/>
          <w:sz w:val="21"/>
          <w:szCs w:val="21"/>
        </w:rPr>
        <w:t>韩国特许厅</w:t>
      </w:r>
      <w:bookmarkEnd w:id="9"/>
      <w:r w:rsidR="00723397">
        <w:rPr>
          <w:rFonts w:ascii="SimSun" w:hAnsi="SimSun" w:cs="Times New Roman"/>
          <w:sz w:val="21"/>
          <w:szCs w:val="21"/>
        </w:rPr>
        <w:t>（</w:t>
      </w:r>
      <w:r w:rsidR="009D20CE" w:rsidRPr="00C23019">
        <w:rPr>
          <w:rFonts w:ascii="SimSun" w:hAnsi="SimSun" w:cs="Times New Roman"/>
          <w:sz w:val="21"/>
          <w:szCs w:val="21"/>
        </w:rPr>
        <w:t>KIPO</w:t>
      </w:r>
      <w:r w:rsidR="00723397">
        <w:rPr>
          <w:rFonts w:ascii="SimSun" w:hAnsi="SimSun" w:cs="Times New Roman"/>
          <w:sz w:val="21"/>
          <w:szCs w:val="21"/>
        </w:rPr>
        <w:t>）</w:t>
      </w:r>
      <w:r w:rsidR="009D20CE" w:rsidRPr="00C23019">
        <w:rPr>
          <w:rFonts w:ascii="SimSun" w:hAnsi="SimSun" w:cs="Times New Roman"/>
          <w:sz w:val="21"/>
          <w:szCs w:val="21"/>
        </w:rPr>
        <w:t>和西班牙专利商标局</w:t>
      </w:r>
      <w:r w:rsidR="00723397">
        <w:rPr>
          <w:rFonts w:ascii="SimSun" w:hAnsi="SimSun" w:cs="Times New Roman"/>
          <w:sz w:val="21"/>
          <w:szCs w:val="21"/>
        </w:rPr>
        <w:t>（</w:t>
      </w:r>
      <w:r w:rsidR="009D20CE" w:rsidRPr="00C23019">
        <w:rPr>
          <w:rFonts w:ascii="SimSun" w:hAnsi="SimSun" w:cs="Times New Roman"/>
          <w:sz w:val="21"/>
          <w:szCs w:val="21"/>
        </w:rPr>
        <w:t>SPTO</w:t>
      </w:r>
      <w:r w:rsidR="00723397">
        <w:rPr>
          <w:rFonts w:ascii="SimSun" w:hAnsi="SimSun" w:cs="Times New Roman"/>
          <w:sz w:val="21"/>
          <w:szCs w:val="21"/>
        </w:rPr>
        <w:t>）</w:t>
      </w:r>
      <w:r w:rsidR="009D20CE" w:rsidRPr="00C23019">
        <w:rPr>
          <w:rFonts w:ascii="SimSun" w:hAnsi="SimSun" w:cs="Times New Roman"/>
          <w:sz w:val="21"/>
          <w:szCs w:val="21"/>
        </w:rPr>
        <w:t>开展了合作，</w:t>
      </w:r>
      <w:r w:rsidR="005658BC" w:rsidRPr="00C23019">
        <w:rPr>
          <w:rFonts w:ascii="SimSun" w:hAnsi="SimSun" w:cs="Times New Roman"/>
          <w:sz w:val="21"/>
          <w:szCs w:val="21"/>
        </w:rPr>
        <w:t>该</w:t>
      </w:r>
      <w:r w:rsidR="009D20CE" w:rsidRPr="00C23019">
        <w:rPr>
          <w:rFonts w:ascii="SimSun" w:hAnsi="SimSun" w:cs="Times New Roman"/>
          <w:sz w:val="21"/>
          <w:szCs w:val="21"/>
        </w:rPr>
        <w:t>会议强烈建议成员国获得一个或多个现有国际单位的援助。</w:t>
      </w:r>
      <w:r w:rsidR="005658BC" w:rsidRPr="00C23019">
        <w:rPr>
          <w:rFonts w:ascii="SimSun" w:hAnsi="SimSun" w:cs="Times New Roman"/>
          <w:sz w:val="21"/>
          <w:szCs w:val="21"/>
        </w:rPr>
        <w:t>在几次学习访问结束时，KIPO和SPTO经过深入评估，均在其报告中得出结论，认为TPI满足最低要求。代表团借此机会向这两个主管局的管理层和代表表示感谢，感谢他们的密切配合和提出深刻的评论意见，这对TPI落实其业务计划起到了帮助。</w:t>
      </w:r>
    </w:p>
    <w:p w:rsidR="00170809" w:rsidRPr="00C23019" w:rsidRDefault="007849FD"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土耳其代表团接着根据KIPO和SPTO评估报告，简要介绍了TPI在如何满足指定要求方面的情况。目前，TPI雇用了112名拥有开展检索和审查工作所需充分技术资质的专职审查员。另外，</w:t>
      </w:r>
      <w:r w:rsidR="00170809" w:rsidRPr="00C23019">
        <w:rPr>
          <w:rFonts w:ascii="SimSun" w:hAnsi="SimSun" w:cs="Times New Roman"/>
          <w:sz w:val="21"/>
          <w:szCs w:val="21"/>
        </w:rPr>
        <w:t>TPI</w:t>
      </w:r>
      <w:r w:rsidRPr="00C23019">
        <w:rPr>
          <w:rFonts w:ascii="SimSun" w:hAnsi="SimSun" w:cs="Times New Roman"/>
          <w:sz w:val="21"/>
          <w:szCs w:val="21"/>
        </w:rPr>
        <w:t>还计划再招聘50名审查员，并在2018年</w:t>
      </w:r>
      <w:r w:rsidR="00C356EA" w:rsidRPr="00C23019">
        <w:rPr>
          <w:rFonts w:ascii="SimSun" w:hAnsi="SimSun" w:cs="Times New Roman" w:hint="eastAsia"/>
          <w:sz w:val="21"/>
          <w:szCs w:val="21"/>
        </w:rPr>
        <w:t>底</w:t>
      </w:r>
      <w:r w:rsidRPr="00C23019">
        <w:rPr>
          <w:rFonts w:ascii="SimSun" w:hAnsi="SimSun" w:cs="Times New Roman"/>
          <w:sz w:val="21"/>
          <w:szCs w:val="21"/>
        </w:rPr>
        <w:t>完成</w:t>
      </w:r>
      <w:r w:rsidR="00715930" w:rsidRPr="00C23019">
        <w:rPr>
          <w:rFonts w:ascii="SimSun" w:hAnsi="SimSun" w:cs="Times New Roman"/>
          <w:sz w:val="21"/>
          <w:szCs w:val="21"/>
        </w:rPr>
        <w:t>对他们的培训工作。目前，专利审查员的平均工作经验为7年，约有50%的TPI审查员拥有硕士或博士学位。近一半的审查员拥有5年以上的检索和审查工作经验。要想成为一名专利审查员，必须通过一个详尽的招聘程序，然后接受与专利检索和审查原则有关的技能、知识和战略密集培训计划。这一程序也与人力资源方面应满足的要求相一致。另外，TPI还与其他国家主管局合作，以提供与PCT申请技术性和程序有关的</w:t>
      </w:r>
      <w:r w:rsidR="005222CF" w:rsidRPr="00C23019">
        <w:rPr>
          <w:rFonts w:ascii="SimSun" w:hAnsi="SimSun" w:cs="Times New Roman"/>
          <w:sz w:val="21"/>
          <w:szCs w:val="21"/>
        </w:rPr>
        <w:t>培训</w:t>
      </w:r>
      <w:r w:rsidR="00715930" w:rsidRPr="00C23019">
        <w:rPr>
          <w:rFonts w:ascii="SimSun" w:hAnsi="SimSun" w:cs="Times New Roman"/>
          <w:sz w:val="21"/>
          <w:szCs w:val="21"/>
        </w:rPr>
        <w:t>。最近，来自KIPO的两位专利审查员</w:t>
      </w:r>
      <w:r w:rsidR="00CB11BA" w:rsidRPr="00C23019">
        <w:rPr>
          <w:rFonts w:ascii="SimSun" w:hAnsi="SimSun" w:cs="Times New Roman"/>
          <w:sz w:val="21"/>
          <w:szCs w:val="21"/>
        </w:rPr>
        <w:t>于2016年9月26日和10月5日对TPI审查员进行了一次培训。为了进一步提高TPI审查员的能力，除了参加欧洲专利局和WIPO提供的培训活动之外，TPI还与日本、大韩民国、西班牙和美利坚合众国主管局合作开展额外的培训活动。在这方面，它保证TPI满足《PCT实施细则》第36条第1款</w:t>
      </w:r>
      <w:r w:rsidR="005222CF" w:rsidRPr="00C23019">
        <w:rPr>
          <w:rFonts w:ascii="SimSun" w:hAnsi="SimSun" w:cs="Times New Roman"/>
          <w:sz w:val="21"/>
          <w:szCs w:val="21"/>
        </w:rPr>
        <w:t>第</w:t>
      </w:r>
      <w:r w:rsidR="00CB11BA" w:rsidRPr="00C23019">
        <w:rPr>
          <w:rFonts w:ascii="SimSun" w:hAnsi="SimSun" w:cs="Times New Roman"/>
          <w:sz w:val="21"/>
          <w:szCs w:val="21"/>
        </w:rPr>
        <w:t>(i)项和第63条第1款</w:t>
      </w:r>
      <w:r w:rsidR="005222CF" w:rsidRPr="00C23019">
        <w:rPr>
          <w:rFonts w:ascii="SimSun" w:hAnsi="SimSun" w:cs="Times New Roman"/>
          <w:sz w:val="21"/>
          <w:szCs w:val="21"/>
        </w:rPr>
        <w:t>第</w:t>
      </w:r>
      <w:r w:rsidR="00CB11BA" w:rsidRPr="00C23019">
        <w:rPr>
          <w:rFonts w:ascii="SimSun" w:hAnsi="SimSun" w:cs="Times New Roman"/>
          <w:sz w:val="21"/>
          <w:szCs w:val="21"/>
        </w:rPr>
        <w:t>(i)项所列要求。关于检索和审查可以获取的最低文献，TPI可以完全访问</w:t>
      </w:r>
      <w:r w:rsidR="00170809" w:rsidRPr="00C23019">
        <w:rPr>
          <w:rFonts w:ascii="SimSun" w:hAnsi="SimSun" w:cs="Times New Roman"/>
          <w:sz w:val="21"/>
          <w:szCs w:val="21"/>
        </w:rPr>
        <w:t>EPOQUE</w:t>
      </w:r>
      <w:r w:rsidR="00170809" w:rsidRPr="00C23019">
        <w:rPr>
          <w:rFonts w:ascii="SimSun" w:hAnsi="SimSun" w:cs="Times New Roman"/>
          <w:sz w:val="21"/>
          <w:szCs w:val="21"/>
        </w:rPr>
        <w:noBreakHyphen/>
        <w:t>Net</w:t>
      </w:r>
      <w:r w:rsidR="00CB11BA" w:rsidRPr="00C23019">
        <w:rPr>
          <w:rFonts w:ascii="SimSun" w:hAnsi="SimSun" w:cs="Times New Roman"/>
          <w:sz w:val="21"/>
          <w:szCs w:val="21"/>
        </w:rPr>
        <w:t>，土耳其是《欧洲专利公约》的缔约国。另外，一些基本商业数据库也已向TPI开放。除此之外，TPI还可访问土耳其科学和技术研究理事会的图书馆和数据库，其中包括各科技领域内的政府公报、期刊、杂志和书籍。因此，关于PCT最低文献，TPI可</w:t>
      </w:r>
      <w:r w:rsidR="009E7260" w:rsidRPr="00C23019">
        <w:rPr>
          <w:rFonts w:ascii="SimSun" w:hAnsi="SimSun" w:cs="Times New Roman"/>
          <w:sz w:val="21"/>
          <w:szCs w:val="21"/>
        </w:rPr>
        <w:t>按《PCT实施细则》第34条之要求，</w:t>
      </w:r>
      <w:r w:rsidR="00CB11BA" w:rsidRPr="00C23019">
        <w:rPr>
          <w:rFonts w:ascii="SimSun" w:hAnsi="SimSun" w:cs="Times New Roman"/>
          <w:sz w:val="21"/>
          <w:szCs w:val="21"/>
        </w:rPr>
        <w:t>访问</w:t>
      </w:r>
      <w:r w:rsidR="009E7260" w:rsidRPr="00C23019">
        <w:rPr>
          <w:rFonts w:ascii="SimSun" w:hAnsi="SimSun" w:cs="Times New Roman"/>
          <w:sz w:val="21"/>
          <w:szCs w:val="21"/>
        </w:rPr>
        <w:t>专利和非专利文献数据库。</w:t>
      </w:r>
    </w:p>
    <w:p w:rsidR="00170809" w:rsidRPr="00C23019" w:rsidRDefault="00580920"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土耳其代表团接着强调，关于国际检索和审查的必要质量管理体系</w:t>
      </w:r>
      <w:r w:rsidR="00723397">
        <w:rPr>
          <w:rFonts w:ascii="SimSun" w:hAnsi="SimSun" w:cs="Times New Roman"/>
          <w:sz w:val="21"/>
          <w:szCs w:val="21"/>
        </w:rPr>
        <w:t>（</w:t>
      </w:r>
      <w:r w:rsidRPr="00C23019">
        <w:rPr>
          <w:rFonts w:ascii="SimSun" w:hAnsi="SimSun" w:cs="Times New Roman"/>
          <w:sz w:val="21"/>
          <w:szCs w:val="21"/>
        </w:rPr>
        <w:t>QMS</w:t>
      </w:r>
      <w:r w:rsidR="00723397">
        <w:rPr>
          <w:rFonts w:ascii="SimSun" w:hAnsi="SimSun" w:cs="Times New Roman"/>
          <w:sz w:val="21"/>
          <w:szCs w:val="21"/>
        </w:rPr>
        <w:t>）</w:t>
      </w:r>
      <w:r w:rsidRPr="00C23019">
        <w:rPr>
          <w:rFonts w:ascii="SimSun" w:hAnsi="SimSun" w:cs="Times New Roman"/>
          <w:sz w:val="21"/>
          <w:szCs w:val="21"/>
        </w:rPr>
        <w:t>，作为参考标准，TPI已经通过</w:t>
      </w:r>
      <w:r w:rsidR="00170809" w:rsidRPr="00C23019">
        <w:rPr>
          <w:rFonts w:ascii="SimSun" w:hAnsi="SimSun" w:cs="Times New Roman"/>
          <w:sz w:val="21"/>
          <w:szCs w:val="21"/>
        </w:rPr>
        <w:t>ISO 9001</w:t>
      </w:r>
      <w:r w:rsidRPr="00C23019">
        <w:rPr>
          <w:rFonts w:ascii="SimSun" w:hAnsi="SimSun" w:cs="Times New Roman"/>
          <w:sz w:val="21"/>
          <w:szCs w:val="21"/>
        </w:rPr>
        <w:t>认证。有关满足IT安全体系ISO 27001标准的研究工作正在进行中，预计会在2017年上半年完成。TPI检索和审查质量政策的支柱是基于可靠性、一致性、透明、合规、及时性和持续改进。在这方面，</w:t>
      </w:r>
      <w:r w:rsidR="00170809" w:rsidRPr="00C23019">
        <w:rPr>
          <w:rFonts w:ascii="SimSun" w:hAnsi="SimSun" w:cs="Times New Roman"/>
          <w:sz w:val="21"/>
          <w:szCs w:val="21"/>
        </w:rPr>
        <w:t>TPI</w:t>
      </w:r>
      <w:r w:rsidR="00390AC7" w:rsidRPr="00C23019">
        <w:rPr>
          <w:rFonts w:ascii="SimSun" w:hAnsi="SimSun" w:cs="Times New Roman"/>
          <w:sz w:val="21"/>
          <w:szCs w:val="21"/>
        </w:rPr>
        <w:t>采取计划、执行、检查、行动</w:t>
      </w:r>
      <w:r w:rsidR="00723397">
        <w:rPr>
          <w:rFonts w:ascii="SimSun" w:hAnsi="SimSun" w:cs="Times New Roman"/>
          <w:sz w:val="21"/>
          <w:szCs w:val="21"/>
        </w:rPr>
        <w:t>（</w:t>
      </w:r>
      <w:r w:rsidR="00390AC7" w:rsidRPr="00C23019">
        <w:rPr>
          <w:rFonts w:ascii="SimSun" w:hAnsi="SimSun" w:cs="Times New Roman"/>
          <w:sz w:val="21"/>
          <w:szCs w:val="21"/>
        </w:rPr>
        <w:t>PDCA</w:t>
      </w:r>
      <w:r w:rsidR="00723397">
        <w:rPr>
          <w:rFonts w:ascii="SimSun" w:hAnsi="SimSun" w:cs="Times New Roman"/>
          <w:sz w:val="21"/>
          <w:szCs w:val="21"/>
        </w:rPr>
        <w:t>）</w:t>
      </w:r>
      <w:r w:rsidR="00390AC7" w:rsidRPr="00C23019">
        <w:rPr>
          <w:rFonts w:ascii="SimSun" w:hAnsi="SimSun" w:cs="Times New Roman"/>
          <w:sz w:val="21"/>
          <w:szCs w:val="21"/>
        </w:rPr>
        <w:t>循环法作为执行QMS的基本原则。在质量控制程序中，所有报告在发布前，都要接受第二位审查员的审查，以确保得到高质量结果。根据已经规划的质量保证程序，作为一个国际检索单位，将随机选择5%的报告，并由质量小组根据已经确定的质量总表进行控制。结果将定期记录和报告。在这方面，TPI确保满足《检索和审查指南》第21章规定的QMS要求。</w:t>
      </w:r>
    </w:p>
    <w:p w:rsidR="00170809" w:rsidRPr="00C23019" w:rsidRDefault="0018074C"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土耳其代表团补充说，全球</w:t>
      </w:r>
      <w:r w:rsidR="00337C8E" w:rsidRPr="00C23019">
        <w:rPr>
          <w:rFonts w:ascii="SimSun" w:hAnsi="SimSun" w:cs="Times New Roman"/>
          <w:sz w:val="21"/>
          <w:szCs w:val="21"/>
        </w:rPr>
        <w:t>PCT申请数量</w:t>
      </w:r>
      <w:r w:rsidR="00B7434A" w:rsidRPr="00C23019">
        <w:rPr>
          <w:rFonts w:ascii="SimSun" w:hAnsi="SimSun" w:cs="Times New Roman"/>
          <w:sz w:val="21"/>
          <w:szCs w:val="21"/>
        </w:rPr>
        <w:t>在</w:t>
      </w:r>
      <w:r w:rsidR="00337C8E" w:rsidRPr="00C23019">
        <w:rPr>
          <w:rFonts w:ascii="SimSun" w:hAnsi="SimSun" w:cs="Times New Roman"/>
          <w:sz w:val="21"/>
          <w:szCs w:val="21"/>
        </w:rPr>
        <w:t>近几年</w:t>
      </w:r>
      <w:r w:rsidR="00B7434A" w:rsidRPr="00C23019">
        <w:rPr>
          <w:rFonts w:ascii="SimSun" w:hAnsi="SimSun" w:cs="Times New Roman"/>
          <w:sz w:val="21"/>
          <w:szCs w:val="21"/>
        </w:rPr>
        <w:t>里</w:t>
      </w:r>
      <w:r w:rsidR="00337C8E" w:rsidRPr="00C23019">
        <w:rPr>
          <w:rFonts w:ascii="SimSun" w:hAnsi="SimSun" w:cs="Times New Roman"/>
          <w:sz w:val="21"/>
          <w:szCs w:val="21"/>
        </w:rPr>
        <w:t>稳步增长，2015年的申请数量为218,000件，比2014年增长约2%，实现连续第六年增长。在PCT申请数量增长的同时，检索和审查活动的工作量也</w:t>
      </w:r>
      <w:r w:rsidR="00B7434A" w:rsidRPr="00C23019">
        <w:rPr>
          <w:rFonts w:ascii="SimSun" w:hAnsi="SimSun" w:cs="Times New Roman"/>
          <w:sz w:val="21"/>
          <w:szCs w:val="21"/>
        </w:rPr>
        <w:t>在</w:t>
      </w:r>
      <w:r w:rsidR="00337C8E" w:rsidRPr="00C23019">
        <w:rPr>
          <w:rFonts w:ascii="SimSun" w:hAnsi="SimSun" w:cs="Times New Roman"/>
          <w:sz w:val="21"/>
          <w:szCs w:val="21"/>
        </w:rPr>
        <w:t>逐年增长。为满足需求和</w:t>
      </w:r>
      <w:r w:rsidR="004F053C" w:rsidRPr="00C23019">
        <w:rPr>
          <w:rFonts w:ascii="SimSun" w:hAnsi="SimSun" w:cs="Times New Roman"/>
          <w:sz w:val="21"/>
          <w:szCs w:val="21"/>
        </w:rPr>
        <w:t>兼顾</w:t>
      </w:r>
      <w:r w:rsidR="00337C8E" w:rsidRPr="00C23019">
        <w:rPr>
          <w:rFonts w:ascii="SimSun" w:hAnsi="SimSun" w:cs="Times New Roman"/>
          <w:sz w:val="21"/>
          <w:szCs w:val="21"/>
        </w:rPr>
        <w:t>质量标准，PCT国际单位数量增长与各国专利主管局之间工作分担是解决问题的办法。</w:t>
      </w:r>
      <w:r w:rsidR="004F053C" w:rsidRPr="00C23019">
        <w:rPr>
          <w:rFonts w:ascii="SimSun" w:hAnsi="SimSun" w:cs="Times New Roman"/>
          <w:sz w:val="21"/>
          <w:szCs w:val="21"/>
        </w:rPr>
        <w:t>TPI拥有可用于检索和审查工作的大量资源，愿意与其他国家主管局合作，共同处理这方面的工作。</w:t>
      </w:r>
      <w:r w:rsidR="007145D7" w:rsidRPr="00C23019">
        <w:rPr>
          <w:rFonts w:ascii="SimSun" w:hAnsi="SimSun" w:cs="Times New Roman"/>
          <w:sz w:val="21"/>
          <w:szCs w:val="21"/>
        </w:rPr>
        <w:t>在这方面，TPI最近与中国、日本和西班牙</w:t>
      </w:r>
      <w:r w:rsidR="00B7434A" w:rsidRPr="00C23019">
        <w:rPr>
          <w:rFonts w:ascii="SimSun" w:hAnsi="SimSun" w:cs="Times New Roman"/>
          <w:sz w:val="21"/>
          <w:szCs w:val="21"/>
        </w:rPr>
        <w:t>各</w:t>
      </w:r>
      <w:r w:rsidR="005222CF" w:rsidRPr="00C23019">
        <w:rPr>
          <w:rFonts w:ascii="SimSun" w:hAnsi="SimSun" w:cs="Times New Roman"/>
          <w:sz w:val="21"/>
          <w:szCs w:val="21"/>
        </w:rPr>
        <w:t>国</w:t>
      </w:r>
      <w:r w:rsidR="007145D7" w:rsidRPr="00C23019">
        <w:rPr>
          <w:rFonts w:ascii="SimSun" w:hAnsi="SimSun" w:cs="Times New Roman"/>
          <w:sz w:val="21"/>
          <w:szCs w:val="21"/>
        </w:rPr>
        <w:t>主管局签署了双边工作分担协</w:t>
      </w:r>
      <w:r w:rsidR="005222CF" w:rsidRPr="00C23019">
        <w:rPr>
          <w:rFonts w:ascii="SimSun" w:hAnsi="SimSun" w:cs="Times New Roman"/>
          <w:sz w:val="21"/>
          <w:szCs w:val="21"/>
        </w:rPr>
        <w:t>定</w:t>
      </w:r>
      <w:r w:rsidR="007145D7" w:rsidRPr="00C23019">
        <w:rPr>
          <w:rFonts w:ascii="SimSun" w:hAnsi="SimSun" w:cs="Times New Roman"/>
          <w:sz w:val="21"/>
          <w:szCs w:val="21"/>
        </w:rPr>
        <w:t>，以使专利申请人能够根据“专利</w:t>
      </w:r>
      <w:r w:rsidR="00B7434A" w:rsidRPr="00C23019">
        <w:rPr>
          <w:rFonts w:ascii="SimSun" w:hAnsi="SimSun" w:cs="Times New Roman"/>
          <w:sz w:val="21"/>
          <w:szCs w:val="21"/>
        </w:rPr>
        <w:t>审查高速路</w:t>
      </w:r>
      <w:r w:rsidR="007145D7" w:rsidRPr="00C23019">
        <w:rPr>
          <w:rFonts w:ascii="SimSun" w:hAnsi="SimSun" w:cs="Times New Roman"/>
          <w:sz w:val="21"/>
          <w:szCs w:val="21"/>
        </w:rPr>
        <w:t>”</w:t>
      </w:r>
      <w:r w:rsidR="00723397">
        <w:rPr>
          <w:rFonts w:ascii="SimSun" w:hAnsi="SimSun" w:cs="Times New Roman"/>
          <w:sz w:val="21"/>
          <w:szCs w:val="21"/>
        </w:rPr>
        <w:t>（</w:t>
      </w:r>
      <w:r w:rsidR="007145D7" w:rsidRPr="00C23019">
        <w:rPr>
          <w:rFonts w:ascii="SimSun" w:hAnsi="SimSun" w:cs="Times New Roman"/>
          <w:sz w:val="21"/>
          <w:szCs w:val="21"/>
        </w:rPr>
        <w:t>PPH</w:t>
      </w:r>
      <w:r w:rsidR="00723397">
        <w:rPr>
          <w:rFonts w:ascii="SimSun" w:hAnsi="SimSun" w:cs="Times New Roman"/>
          <w:sz w:val="21"/>
          <w:szCs w:val="21"/>
        </w:rPr>
        <w:t>）</w:t>
      </w:r>
      <w:r w:rsidR="007145D7" w:rsidRPr="00C23019">
        <w:rPr>
          <w:rFonts w:ascii="SimSun" w:hAnsi="SimSun" w:cs="Times New Roman"/>
          <w:sz w:val="21"/>
          <w:szCs w:val="21"/>
        </w:rPr>
        <w:t>请求在国家阶段</w:t>
      </w:r>
      <w:r w:rsidR="00B7434A" w:rsidRPr="00C23019">
        <w:rPr>
          <w:rFonts w:ascii="SimSun" w:hAnsi="SimSun" w:cs="Times New Roman"/>
          <w:sz w:val="21"/>
          <w:szCs w:val="21"/>
        </w:rPr>
        <w:t>加快</w:t>
      </w:r>
      <w:r w:rsidR="007145D7" w:rsidRPr="00C23019">
        <w:rPr>
          <w:rFonts w:ascii="SimSun" w:hAnsi="SimSun" w:cs="Times New Roman"/>
          <w:sz w:val="21"/>
          <w:szCs w:val="21"/>
        </w:rPr>
        <w:t>处理</w:t>
      </w:r>
      <w:r w:rsidR="00B7434A" w:rsidRPr="00C23019">
        <w:rPr>
          <w:rFonts w:ascii="SimSun" w:hAnsi="SimSun" w:cs="Times New Roman"/>
          <w:sz w:val="21"/>
          <w:szCs w:val="21"/>
        </w:rPr>
        <w:t>速度</w:t>
      </w:r>
      <w:r w:rsidR="007145D7" w:rsidRPr="00C23019">
        <w:rPr>
          <w:rFonts w:ascii="SimSun" w:hAnsi="SimSun" w:cs="Times New Roman"/>
          <w:sz w:val="21"/>
          <w:szCs w:val="21"/>
        </w:rPr>
        <w:t>，TPI会在国际单位</w:t>
      </w:r>
      <w:r w:rsidR="00B7434A" w:rsidRPr="00C23019">
        <w:rPr>
          <w:rFonts w:ascii="SimSun" w:hAnsi="SimSun" w:cs="Times New Roman"/>
          <w:sz w:val="21"/>
          <w:szCs w:val="21"/>
        </w:rPr>
        <w:t>能够投入运营之后</w:t>
      </w:r>
      <w:r w:rsidR="007145D7" w:rsidRPr="00C23019">
        <w:rPr>
          <w:rFonts w:ascii="SimSun" w:hAnsi="SimSun" w:cs="Times New Roman"/>
          <w:sz w:val="21"/>
          <w:szCs w:val="21"/>
        </w:rPr>
        <w:t>尽快</w:t>
      </w:r>
      <w:r w:rsidR="00B7434A" w:rsidRPr="00C23019">
        <w:rPr>
          <w:rFonts w:ascii="SimSun" w:hAnsi="SimSun" w:cs="Times New Roman"/>
          <w:sz w:val="21"/>
          <w:szCs w:val="21"/>
        </w:rPr>
        <w:t>启动PPH</w:t>
      </w:r>
      <w:r w:rsidR="007145D7" w:rsidRPr="00C23019">
        <w:rPr>
          <w:rFonts w:ascii="SimSun" w:hAnsi="SimSun" w:cs="Times New Roman"/>
          <w:sz w:val="21"/>
          <w:szCs w:val="21"/>
        </w:rPr>
        <w:t>。另外，TPI还期待与KIPO开始PPH谈判。TPI还欢迎有机会参与全球体系，利用波斯尼亚和黑塞哥维那等其他主管局的国家检索工作，</w:t>
      </w:r>
      <w:r w:rsidR="00B7434A" w:rsidRPr="00C23019">
        <w:rPr>
          <w:rFonts w:ascii="SimSun" w:hAnsi="SimSun" w:cs="Times New Roman"/>
          <w:sz w:val="21"/>
          <w:szCs w:val="21"/>
        </w:rPr>
        <w:t>并</w:t>
      </w:r>
      <w:r w:rsidR="007145D7" w:rsidRPr="00C23019">
        <w:rPr>
          <w:rFonts w:ascii="SimSun" w:hAnsi="SimSun" w:cs="Times New Roman"/>
          <w:sz w:val="21"/>
          <w:szCs w:val="21"/>
        </w:rPr>
        <w:t>愿意根据其现有30项双边合作协定向本地区其他邻国提供服务。</w:t>
      </w:r>
    </w:p>
    <w:p w:rsidR="0073249C" w:rsidRPr="00C23019" w:rsidRDefault="00362698"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土耳其代表团最后说，它坚信，作为一个国际单位，TPI将能够在欧亚之间发挥桥梁作用，并以创建本地和地区用户网络的方式为传播PCT知识做出贡献，</w:t>
      </w:r>
      <w:r w:rsidR="00E5370D" w:rsidRPr="00C23019">
        <w:rPr>
          <w:rFonts w:ascii="SimSun" w:hAnsi="SimSun" w:cs="Times New Roman"/>
          <w:sz w:val="21"/>
          <w:szCs w:val="21"/>
        </w:rPr>
        <w:t>并支持PCT体系在本地区的发展和推广。代表团重申其极其重视并感谢KIPO和SPTO给予公正无私的配合与援助。由于它们出色的援助，TPI才能在参加大会前做出充分的指定准备，不需要额外的工作，也不需要额外的时间来满足标准。代表团还向秘书处表示感谢，特别是PCT国际合作司的工作人员，感谢他们在此进程中给予出色的指导。代表团已请求其他代表团就指定的技术标准问题进行专业和客观评估，并说它愿意就PCT联盟大会可能提出的问题</w:t>
      </w:r>
      <w:r w:rsidR="00810034">
        <w:rPr>
          <w:rFonts w:ascii="SimSun" w:hAnsi="SimSun" w:cs="Times New Roman"/>
          <w:sz w:val="21"/>
          <w:szCs w:val="21"/>
        </w:rPr>
        <w:t>作出</w:t>
      </w:r>
      <w:r w:rsidR="00E5370D" w:rsidRPr="00C23019">
        <w:rPr>
          <w:rFonts w:ascii="SimSun" w:hAnsi="SimSun" w:cs="Times New Roman"/>
          <w:sz w:val="21"/>
          <w:szCs w:val="21"/>
        </w:rPr>
        <w:t>任何进一步的解释说明。</w:t>
      </w:r>
    </w:p>
    <w:p w:rsidR="0073249C" w:rsidRPr="00C23019" w:rsidRDefault="00D2682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大韩民国代表团对土耳其代表团介绍有关指定TPI为PCT国际检索和初步审查单位</w:t>
      </w:r>
      <w:r w:rsidR="00751FF3" w:rsidRPr="00C23019">
        <w:rPr>
          <w:rFonts w:ascii="SimSun" w:hAnsi="SimSun" w:cs="Times New Roman"/>
          <w:sz w:val="21"/>
          <w:szCs w:val="21"/>
        </w:rPr>
        <w:t>的申请表示赞赏。</w:t>
      </w:r>
      <w:r w:rsidR="00652B7E" w:rsidRPr="00C23019">
        <w:rPr>
          <w:rFonts w:ascii="SimSun" w:hAnsi="SimSun" w:cs="Times New Roman"/>
          <w:sz w:val="21"/>
          <w:szCs w:val="21"/>
        </w:rPr>
        <w:t>KIPO</w:t>
      </w:r>
      <w:r w:rsidR="00751FF3" w:rsidRPr="00C23019">
        <w:rPr>
          <w:rFonts w:ascii="SimSun" w:hAnsi="SimSun" w:cs="Times New Roman"/>
          <w:sz w:val="21"/>
          <w:szCs w:val="21"/>
        </w:rPr>
        <w:t>能够证实，</w:t>
      </w:r>
      <w:r w:rsidR="00841B8A" w:rsidRPr="00C23019">
        <w:rPr>
          <w:rFonts w:ascii="SimSun" w:hAnsi="SimSun" w:cs="Times New Roman"/>
          <w:sz w:val="21"/>
          <w:szCs w:val="21"/>
        </w:rPr>
        <w:t>TPI</w:t>
      </w:r>
      <w:r w:rsidR="00751FF3" w:rsidRPr="00C23019">
        <w:rPr>
          <w:rFonts w:ascii="SimSun" w:hAnsi="SimSun" w:cs="Times New Roman"/>
          <w:sz w:val="21"/>
          <w:szCs w:val="21"/>
        </w:rPr>
        <w:t>满足《PCT实施细则》第36条第1款和第63条第1款所规定的指定国际单位的最低要求。实施细则规定拥有充分技术资质专利审查员的最低数量是100人，</w:t>
      </w:r>
      <w:r w:rsidR="00841B8A" w:rsidRPr="00C23019">
        <w:rPr>
          <w:rFonts w:ascii="SimSun" w:hAnsi="SimSun" w:cs="Times New Roman"/>
          <w:sz w:val="21"/>
          <w:szCs w:val="21"/>
        </w:rPr>
        <w:t>TPI</w:t>
      </w:r>
      <w:r w:rsidR="00751FF3" w:rsidRPr="00C23019">
        <w:rPr>
          <w:rFonts w:ascii="SimSun" w:hAnsi="SimSun" w:cs="Times New Roman"/>
          <w:sz w:val="21"/>
          <w:szCs w:val="21"/>
        </w:rPr>
        <w:t>拥有的合格审查人员已经超过这一数字。与此同时，TPI还拥有《PCT国际检索和初步审查指南》中规定的质量管理体系。另外，TPI还有改进其质量管理体系的强烈意愿。KIPO专家已对TPI进行了两次访问，并对其体系进行了检查。根据这些专家的观察，代表团能够确定TPI胜任履行国际检索和初步审查单位的职能。另外，KIPO审查员还通过</w:t>
      </w:r>
      <w:r w:rsidR="00C7456D" w:rsidRPr="00C23019">
        <w:rPr>
          <w:rFonts w:ascii="SimSun" w:hAnsi="SimSun" w:cs="Times New Roman"/>
          <w:sz w:val="21"/>
          <w:szCs w:val="21"/>
        </w:rPr>
        <w:t>在</w:t>
      </w:r>
      <w:r w:rsidR="00751FF3" w:rsidRPr="00C23019">
        <w:rPr>
          <w:rFonts w:ascii="SimSun" w:hAnsi="SimSun" w:cs="Times New Roman"/>
          <w:sz w:val="21"/>
          <w:szCs w:val="21"/>
        </w:rPr>
        <w:t>上个月向TPI审查员提供</w:t>
      </w:r>
      <w:r w:rsidR="005222CF" w:rsidRPr="00C23019">
        <w:rPr>
          <w:rFonts w:ascii="SimSun" w:hAnsi="SimSun" w:cs="Times New Roman"/>
          <w:sz w:val="21"/>
          <w:szCs w:val="21"/>
        </w:rPr>
        <w:t>的</w:t>
      </w:r>
      <w:r w:rsidR="00751FF3" w:rsidRPr="00C23019">
        <w:rPr>
          <w:rFonts w:ascii="SimSun" w:hAnsi="SimSun" w:cs="Times New Roman"/>
          <w:sz w:val="21"/>
          <w:szCs w:val="21"/>
        </w:rPr>
        <w:t>培训，</w:t>
      </w:r>
      <w:r w:rsidR="00C7456D" w:rsidRPr="00C23019">
        <w:rPr>
          <w:rFonts w:ascii="SimSun" w:hAnsi="SimSun" w:cs="Times New Roman"/>
          <w:sz w:val="21"/>
          <w:szCs w:val="21"/>
        </w:rPr>
        <w:t>向TPI审查员传授了他们的国际检索经验。因此，代表团坚决支持指定TPI为一个国际单位，并期待TPI的这一身份有助于PCT体系发展以及KIPO与TPI之间的合作。</w:t>
      </w:r>
    </w:p>
    <w:p w:rsidR="00B3775A" w:rsidRPr="00C23019" w:rsidRDefault="00C7456D"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西班牙代表团说，为提供技术支持和考虑TPI作为一个国际单位的可行性，它与TPI开展了密切合作。在整个过程中，</w:t>
      </w:r>
      <w:r w:rsidR="00B3775A" w:rsidRPr="00C23019">
        <w:rPr>
          <w:rFonts w:ascii="SimSun" w:hAnsi="SimSun" w:cs="Times New Roman"/>
          <w:sz w:val="21"/>
          <w:szCs w:val="21"/>
        </w:rPr>
        <w:t>SPTO</w:t>
      </w:r>
      <w:r w:rsidRPr="00C23019">
        <w:rPr>
          <w:rFonts w:ascii="SimSun" w:hAnsi="SimSun" w:cs="Times New Roman"/>
          <w:sz w:val="21"/>
          <w:szCs w:val="21"/>
        </w:rPr>
        <w:t>熟悉TPI的职业精神，并承认其满足成为一个国际检索和初步审查单位的要求。代表团还感谢土耳其代表团所说</w:t>
      </w:r>
      <w:r w:rsidR="001303BD" w:rsidRPr="00C23019">
        <w:rPr>
          <w:rFonts w:ascii="SimSun" w:hAnsi="SimSun" w:cs="Times New Roman"/>
          <w:sz w:val="21"/>
          <w:szCs w:val="21"/>
        </w:rPr>
        <w:t>、</w:t>
      </w:r>
      <w:r w:rsidRPr="00C23019">
        <w:rPr>
          <w:rFonts w:ascii="SimSun" w:hAnsi="SimSun" w:cs="Times New Roman"/>
          <w:sz w:val="21"/>
          <w:szCs w:val="21"/>
        </w:rPr>
        <w:t>与SPTO</w:t>
      </w:r>
      <w:r w:rsidR="00FC293E" w:rsidRPr="00C23019">
        <w:rPr>
          <w:rFonts w:ascii="SimSun" w:hAnsi="SimSun" w:cs="Times New Roman"/>
          <w:sz w:val="21"/>
          <w:szCs w:val="21"/>
        </w:rPr>
        <w:t>以及其为支持TPI候选资格所提建议</w:t>
      </w:r>
      <w:r w:rsidRPr="00C23019">
        <w:rPr>
          <w:rFonts w:ascii="SimSun" w:hAnsi="SimSun" w:cs="Times New Roman"/>
          <w:sz w:val="21"/>
          <w:szCs w:val="21"/>
        </w:rPr>
        <w:t>有关的好听的话</w:t>
      </w:r>
      <w:r w:rsidR="00FC293E" w:rsidRPr="00C23019">
        <w:rPr>
          <w:rFonts w:ascii="SimSun" w:hAnsi="SimSun" w:cs="Times New Roman"/>
          <w:sz w:val="21"/>
          <w:szCs w:val="21"/>
        </w:rPr>
        <w:t>。</w:t>
      </w:r>
    </w:p>
    <w:p w:rsidR="00DE631B" w:rsidRPr="00C23019" w:rsidRDefault="00BC603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印度代表团支持指定TPI为PCT国际检索和初步审查单位。代表团相信，TPI符合为指定PCT国际检索和初步审查单位规定的标准，并且能够以更具吸引力的成本提供更高质量的服务，这一点将对中小企业</w:t>
      </w:r>
      <w:r w:rsidR="00723397">
        <w:rPr>
          <w:rFonts w:ascii="SimSun" w:hAnsi="SimSun" w:cs="Times New Roman"/>
          <w:sz w:val="21"/>
          <w:szCs w:val="21"/>
        </w:rPr>
        <w:t>（</w:t>
      </w:r>
      <w:r w:rsidR="0075446A" w:rsidRPr="00C23019">
        <w:rPr>
          <w:rFonts w:ascii="SimSun" w:hAnsi="SimSun" w:cs="Times New Roman"/>
          <w:sz w:val="21"/>
          <w:szCs w:val="21"/>
        </w:rPr>
        <w:t>SME</w:t>
      </w:r>
      <w:r w:rsidR="00723397">
        <w:rPr>
          <w:rFonts w:ascii="SimSun" w:hAnsi="SimSun" w:cs="Times New Roman"/>
          <w:sz w:val="21"/>
          <w:szCs w:val="21"/>
        </w:rPr>
        <w:t>）</w:t>
      </w:r>
      <w:r w:rsidRPr="00C23019">
        <w:rPr>
          <w:rFonts w:ascii="SimSun" w:hAnsi="SimSun" w:cs="Times New Roman"/>
          <w:sz w:val="21"/>
          <w:szCs w:val="21"/>
        </w:rPr>
        <w:t>和个人发明人</w:t>
      </w:r>
      <w:r w:rsidR="0075446A" w:rsidRPr="00C23019">
        <w:rPr>
          <w:rFonts w:ascii="SimSun" w:hAnsi="SimSun" w:cs="Times New Roman"/>
          <w:sz w:val="21"/>
          <w:szCs w:val="21"/>
        </w:rPr>
        <w:t>特别重要。</w:t>
      </w:r>
    </w:p>
    <w:p w:rsidR="00B3775A" w:rsidRPr="00C23019" w:rsidRDefault="0075446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伊朗</w:t>
      </w:r>
      <w:r w:rsidR="00723397">
        <w:rPr>
          <w:rFonts w:ascii="SimSun" w:hAnsi="SimSun" w:cs="Times New Roman"/>
          <w:sz w:val="21"/>
          <w:szCs w:val="21"/>
        </w:rPr>
        <w:t>（</w:t>
      </w:r>
      <w:r w:rsidRPr="00C23019">
        <w:rPr>
          <w:rFonts w:ascii="SimSun" w:hAnsi="SimSun" w:cs="Times New Roman"/>
          <w:sz w:val="21"/>
          <w:szCs w:val="21"/>
        </w:rPr>
        <w:t>伊斯兰共和国</w:t>
      </w:r>
      <w:r w:rsidR="00723397">
        <w:rPr>
          <w:rFonts w:ascii="SimSun" w:hAnsi="SimSun" w:cs="Times New Roman"/>
          <w:sz w:val="21"/>
          <w:szCs w:val="21"/>
        </w:rPr>
        <w:t>）</w:t>
      </w:r>
      <w:r w:rsidRPr="00C23019">
        <w:rPr>
          <w:rFonts w:ascii="SimSun" w:hAnsi="SimSun" w:cs="Times New Roman"/>
          <w:sz w:val="21"/>
          <w:szCs w:val="21"/>
        </w:rPr>
        <w:t>代表团支持有关指定TPI为PCT国际检索和初步审查单位的提案，并说周边国家也可从这个新设的国际单位中受益。</w:t>
      </w:r>
    </w:p>
    <w:p w:rsidR="00B3775A" w:rsidRPr="00C23019" w:rsidRDefault="0075446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蒙古国代表团支持指定TPI为PCT国际检索和初步审查单位。</w:t>
      </w:r>
    </w:p>
    <w:p w:rsidR="00B3775A" w:rsidRPr="00C23019" w:rsidRDefault="0075446A"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沙特阿拉伯代表团表示，它支持指定TPI为PCT国际检索和初步审查单位。</w:t>
      </w:r>
    </w:p>
    <w:p w:rsidR="00DE631B" w:rsidRPr="00C23019" w:rsidRDefault="0059244F"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苏丹代表团支持指定TPI为PCT国际检索和初步审查单位，并说，它相信TPI</w:t>
      </w:r>
      <w:r w:rsidR="001303BD" w:rsidRPr="00C23019">
        <w:rPr>
          <w:rFonts w:ascii="SimSun" w:hAnsi="SimSun" w:cs="Times New Roman"/>
          <w:sz w:val="21"/>
          <w:szCs w:val="21"/>
        </w:rPr>
        <w:t>会</w:t>
      </w:r>
      <w:r w:rsidRPr="00C23019">
        <w:rPr>
          <w:rFonts w:ascii="SimSun" w:hAnsi="SimSun" w:cs="Times New Roman"/>
          <w:sz w:val="21"/>
          <w:szCs w:val="21"/>
        </w:rPr>
        <w:t>在此方面发挥有效作用。</w:t>
      </w:r>
    </w:p>
    <w:p w:rsidR="00B124F8" w:rsidRPr="00C23019" w:rsidRDefault="0059244F"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菲律宾代表团相信，</w:t>
      </w:r>
      <w:r w:rsidR="00A87146" w:rsidRPr="00C23019">
        <w:rPr>
          <w:rFonts w:ascii="SimSun" w:hAnsi="SimSun" w:cs="Times New Roman"/>
          <w:sz w:val="21"/>
          <w:szCs w:val="21"/>
        </w:rPr>
        <w:t>随着专利制度作用的扩大，需要国际检索和初步审查单位在世界各地区和各大陆有更加有力、均衡和战略性的存在。在这方面，代表团表示其大力支持指定TPI为PCT国际检索和初步审查单位，它已经满足PCT的最低要求。代表团欢迎TPI能够在全球知识产权体系中促进和保护可获得专利的发明方面发挥积极作用。</w:t>
      </w:r>
      <w:r w:rsidR="004776E4" w:rsidRPr="00C23019">
        <w:rPr>
          <w:rFonts w:ascii="SimSun" w:hAnsi="SimSun" w:cs="Times New Roman"/>
          <w:sz w:val="21"/>
          <w:szCs w:val="21"/>
        </w:rPr>
        <w:t>在一个新兴市场经济体指定一个新的国际单位将为知识产权体系分享经济和技术发展起到支撑作用，并将成为一个严格而有活力的渠道，以取得合格且可靠的检索和初步审查结果。</w:t>
      </w:r>
    </w:p>
    <w:p w:rsidR="00B124F8" w:rsidRPr="00C23019" w:rsidRDefault="00537B5D"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格鲁吉亚代表团感谢土耳其代表团全面</w:t>
      </w:r>
      <w:r w:rsidR="001303BD" w:rsidRPr="00C23019">
        <w:rPr>
          <w:rFonts w:ascii="SimSun" w:hAnsi="SimSun" w:cs="Times New Roman"/>
          <w:sz w:val="21"/>
          <w:szCs w:val="21"/>
        </w:rPr>
        <w:t>介绍</w:t>
      </w:r>
      <w:r w:rsidRPr="00C23019">
        <w:rPr>
          <w:rFonts w:ascii="SimSun" w:hAnsi="SimSun" w:cs="Times New Roman"/>
          <w:sz w:val="21"/>
          <w:szCs w:val="21"/>
        </w:rPr>
        <w:t>TPI为满足指定其为PCT国际检索和初步审查单位的最低要求所开展的各项活动，并表示它完全支持该</w:t>
      </w:r>
      <w:r w:rsidR="001303BD" w:rsidRPr="00C23019">
        <w:rPr>
          <w:rFonts w:ascii="SimSun" w:hAnsi="SimSun" w:cs="Times New Roman"/>
          <w:sz w:val="21"/>
          <w:szCs w:val="21"/>
        </w:rPr>
        <w:t>项</w:t>
      </w:r>
      <w:r w:rsidRPr="00C23019">
        <w:rPr>
          <w:rFonts w:ascii="SimSun" w:hAnsi="SimSun" w:cs="Times New Roman"/>
          <w:sz w:val="21"/>
          <w:szCs w:val="21"/>
        </w:rPr>
        <w:t>指定。</w:t>
      </w:r>
    </w:p>
    <w:p w:rsidR="00DB5730" w:rsidRPr="00C23019" w:rsidRDefault="00537B5D"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奥地利代表团说，作为一个国际单位，奥地利专利局对需要审查的申请所附文献进行了仔细审查，并且怀着极大的兴趣倾听了TPI代表提供的补充信息。正如代表团在PCT技术合作委员会第二十九届会议上所表达的，它支持有关指定TPI为PCT国际检索和初步审查单位的提案，并祝愿TPI管理层在应对今后的任务和挑战中一切顺利。</w:t>
      </w:r>
    </w:p>
    <w:p w:rsidR="009B2503" w:rsidRPr="00C23019" w:rsidRDefault="00537B5D"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中国代表团相信，</w:t>
      </w:r>
      <w:r w:rsidR="005D0ADB" w:rsidRPr="00C23019">
        <w:rPr>
          <w:rFonts w:ascii="SimSun" w:hAnsi="SimSun" w:cs="Times New Roman"/>
          <w:sz w:val="21"/>
          <w:szCs w:val="21"/>
        </w:rPr>
        <w:t>TPI在审查员数量、最低限度文献、工作人员的语言能力以及建立质量管理体系方面满足《PCT实施</w:t>
      </w:r>
      <w:r w:rsidR="001303BD" w:rsidRPr="00C23019">
        <w:rPr>
          <w:rFonts w:ascii="SimSun" w:hAnsi="SimSun" w:cs="Times New Roman"/>
          <w:sz w:val="21"/>
          <w:szCs w:val="21"/>
        </w:rPr>
        <w:t>细则</w:t>
      </w:r>
      <w:r w:rsidR="005D0ADB" w:rsidRPr="00C23019">
        <w:rPr>
          <w:rFonts w:ascii="SimSun" w:hAnsi="SimSun" w:cs="Times New Roman"/>
          <w:sz w:val="21"/>
          <w:szCs w:val="21"/>
        </w:rPr>
        <w:t>》规定的要求。因此，代表团支持指定TPI为PCT国际检索和初步审查单</w:t>
      </w:r>
      <w:r w:rsidR="00045FC6">
        <w:rPr>
          <w:rFonts w:ascii="SimSun" w:hAnsi="SimSun" w:cs="Times New Roman"/>
          <w:sz w:val="21"/>
          <w:szCs w:val="21"/>
        </w:rPr>
        <w:t>‍</w:t>
      </w:r>
      <w:r w:rsidR="005D0ADB" w:rsidRPr="00C23019">
        <w:rPr>
          <w:rFonts w:ascii="SimSun" w:hAnsi="SimSun" w:cs="Times New Roman"/>
          <w:sz w:val="21"/>
          <w:szCs w:val="21"/>
        </w:rPr>
        <w:t>位。</w:t>
      </w:r>
    </w:p>
    <w:p w:rsidR="009B2503" w:rsidRPr="00C23019" w:rsidRDefault="00B13080"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智利代表团感谢土耳其代表团提供信息，并赞同申请指定TPI为PCT国际检索和初步审查单位。</w:t>
      </w:r>
    </w:p>
    <w:p w:rsidR="009B2503" w:rsidRPr="00C23019" w:rsidRDefault="00965303"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以色列代表团说，它支持指定TPI为PCT国际检索和初步审查单位。</w:t>
      </w:r>
    </w:p>
    <w:p w:rsidR="009B2503" w:rsidRPr="00C23019" w:rsidRDefault="00965303"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日本代表团</w:t>
      </w:r>
      <w:r w:rsidR="000D61B9" w:rsidRPr="00C23019">
        <w:rPr>
          <w:rFonts w:ascii="SimSun" w:hAnsi="SimSun" w:cs="Times New Roman"/>
          <w:sz w:val="21"/>
          <w:szCs w:val="21"/>
        </w:rPr>
        <w:t>支持指定TPI为PCT国际检索和初步审查单位。代表团欢迎TPI可能在加强PCT体系方面</w:t>
      </w:r>
      <w:r w:rsidR="00810034">
        <w:rPr>
          <w:rFonts w:ascii="SimSun" w:hAnsi="SimSun" w:cs="Times New Roman"/>
          <w:sz w:val="21"/>
          <w:szCs w:val="21"/>
        </w:rPr>
        <w:t>作出</w:t>
      </w:r>
      <w:r w:rsidR="000D61B9" w:rsidRPr="00C23019">
        <w:rPr>
          <w:rFonts w:ascii="SimSun" w:hAnsi="SimSun" w:cs="Times New Roman"/>
          <w:sz w:val="21"/>
          <w:szCs w:val="21"/>
        </w:rPr>
        <w:t>的一切努力，PCT体系是所有创新人员寻求国际专利保护的一种重要手段，并期待TPI能够在欧亚PCT体系发展方面发挥重要作用。</w:t>
      </w:r>
    </w:p>
    <w:p w:rsidR="00E40B03" w:rsidRPr="00C23019" w:rsidRDefault="000D61B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塔吉克斯坦支持土耳其代表团</w:t>
      </w:r>
      <w:r w:rsidR="002209E9" w:rsidRPr="00C23019">
        <w:rPr>
          <w:rFonts w:ascii="SimSun" w:hAnsi="SimSun" w:cs="Times New Roman"/>
          <w:sz w:val="21"/>
          <w:szCs w:val="21"/>
        </w:rPr>
        <w:t>关于</w:t>
      </w:r>
      <w:r w:rsidRPr="00C23019">
        <w:rPr>
          <w:rFonts w:ascii="SimSun" w:hAnsi="SimSun" w:cs="Times New Roman"/>
          <w:sz w:val="21"/>
          <w:szCs w:val="21"/>
        </w:rPr>
        <w:t>指定TPI为PCT国际检索和初步审查单位</w:t>
      </w:r>
      <w:r w:rsidR="002209E9" w:rsidRPr="00C23019">
        <w:rPr>
          <w:rFonts w:ascii="SimSun" w:hAnsi="SimSun" w:cs="Times New Roman"/>
          <w:sz w:val="21"/>
          <w:szCs w:val="21"/>
        </w:rPr>
        <w:t>的申请。</w:t>
      </w:r>
    </w:p>
    <w:p w:rsidR="00E40B03" w:rsidRPr="00C23019" w:rsidRDefault="002209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巴西代表团赞成其他代表团有关支持指定TPI为PCT国际检索和初步审查单位的意见。</w:t>
      </w:r>
    </w:p>
    <w:p w:rsidR="00E40B03" w:rsidRPr="00C23019" w:rsidRDefault="002209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墨西哥代表团赞同TPI所提关于指定TPI为PCT国际检索和初步审查单位的提案。</w:t>
      </w:r>
    </w:p>
    <w:p w:rsidR="00E40B03" w:rsidRPr="00C23019" w:rsidRDefault="002209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突尼斯代表团就TPI提供的信息以及它为推广专利制度</w:t>
      </w:r>
      <w:r w:rsidR="001303BD" w:rsidRPr="00C23019">
        <w:rPr>
          <w:rFonts w:ascii="SimSun" w:hAnsi="SimSun" w:cs="Times New Roman"/>
          <w:sz w:val="21"/>
          <w:szCs w:val="21"/>
        </w:rPr>
        <w:t>所</w:t>
      </w:r>
      <w:r w:rsidRPr="00C23019">
        <w:rPr>
          <w:rFonts w:ascii="SimSun" w:hAnsi="SimSun" w:cs="Times New Roman"/>
          <w:sz w:val="21"/>
          <w:szCs w:val="21"/>
        </w:rPr>
        <w:t>做努力向土耳其代表团表示感谢，并赞同指定TPI为PCT国际检索和初步审查单位。</w:t>
      </w:r>
    </w:p>
    <w:p w:rsidR="00E40B03" w:rsidRPr="00C23019" w:rsidRDefault="00142F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阿曼代表团赞成其他支持指定TPI为PCT国际检索和初步审查单位的代表团所作发言。</w:t>
      </w:r>
    </w:p>
    <w:p w:rsidR="00970211" w:rsidRPr="00C23019" w:rsidRDefault="00142F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摩洛哥代表团赞成其他支持指定TPI为PCT国际检索和初步审查单位的代表团所作发言。</w:t>
      </w:r>
    </w:p>
    <w:p w:rsidR="00970211" w:rsidRPr="00C23019" w:rsidRDefault="00142F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塞内加尔赞同指定TPI为PCT国际检索和初步审查单位。</w:t>
      </w:r>
    </w:p>
    <w:p w:rsidR="00E44CC8" w:rsidRPr="00C23019" w:rsidRDefault="00142F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南非代表团说它支持指定TPI为PCT国际检索和初步审查单位。</w:t>
      </w:r>
    </w:p>
    <w:p w:rsidR="00E44CC8" w:rsidRPr="00C23019" w:rsidRDefault="00142FE9"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新加坡代表团表示，正如它先前在PCT技术合作委员会第二</w:t>
      </w:r>
      <w:r w:rsidR="00EB3C05" w:rsidRPr="00C23019">
        <w:rPr>
          <w:rFonts w:ascii="SimSun" w:hAnsi="SimSun" w:cs="Times New Roman"/>
          <w:sz w:val="21"/>
          <w:szCs w:val="21"/>
        </w:rPr>
        <w:t>十</w:t>
      </w:r>
      <w:r w:rsidRPr="00C23019">
        <w:rPr>
          <w:rFonts w:ascii="SimSun" w:hAnsi="SimSun" w:cs="Times New Roman"/>
          <w:sz w:val="21"/>
          <w:szCs w:val="21"/>
        </w:rPr>
        <w:t>九届会议期间所做的那样，它支持TPI成为</w:t>
      </w:r>
      <w:r w:rsidR="00AD7BBB" w:rsidRPr="00C23019">
        <w:rPr>
          <w:rFonts w:ascii="SimSun" w:hAnsi="SimSun" w:cs="Times New Roman"/>
          <w:sz w:val="21"/>
          <w:szCs w:val="21"/>
        </w:rPr>
        <w:t>一个</w:t>
      </w:r>
      <w:r w:rsidRPr="00C23019">
        <w:rPr>
          <w:rFonts w:ascii="SimSun" w:hAnsi="SimSun" w:cs="Times New Roman"/>
          <w:sz w:val="21"/>
          <w:szCs w:val="21"/>
        </w:rPr>
        <w:t>PCT国际检索和初步审查单位。历史上，土耳其曾经是连接东西方的门户，在当代依然如此，能够</w:t>
      </w:r>
      <w:r w:rsidR="00AD7BBB" w:rsidRPr="00C23019">
        <w:rPr>
          <w:rFonts w:ascii="SimSun" w:hAnsi="SimSun" w:cs="Times New Roman"/>
          <w:sz w:val="21"/>
          <w:szCs w:val="21"/>
        </w:rPr>
        <w:t>推动PCT服务在欧洲、亚洲和中东的跨</w:t>
      </w:r>
      <w:r w:rsidR="00515847" w:rsidRPr="00C23019">
        <w:rPr>
          <w:rFonts w:ascii="SimSun" w:hAnsi="SimSun" w:cs="Times New Roman"/>
          <w:sz w:val="21"/>
          <w:szCs w:val="21"/>
        </w:rPr>
        <w:t>境</w:t>
      </w:r>
      <w:r w:rsidR="00AD7BBB" w:rsidRPr="00C23019">
        <w:rPr>
          <w:rFonts w:ascii="SimSun" w:hAnsi="SimSun" w:cs="Times New Roman"/>
          <w:sz w:val="21"/>
          <w:szCs w:val="21"/>
        </w:rPr>
        <w:t>发展。代表团相信，TPI符合指定国际单位的最低要求，而这一点将会大大增加PCT的价值。</w:t>
      </w:r>
    </w:p>
    <w:p w:rsidR="00962341" w:rsidRPr="00C23019" w:rsidRDefault="00AD7BBB"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芬兰代表团感谢土耳其代表团介绍全面情况，并注意到TPI在准备发挥国际单位作用方面所做的辛勤工作。正如代表团已在PCT技术合作委员会上说过的，它完全支持指定TPI为PCT国际检索和初步审查单位。</w:t>
      </w:r>
    </w:p>
    <w:p w:rsidR="00962341" w:rsidRPr="00C23019" w:rsidRDefault="00716998"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根据《世界知识产权组织总议事规则》和《PCT联盟规则》，</w:t>
      </w:r>
      <w:r w:rsidR="0018663F" w:rsidRPr="00C23019">
        <w:rPr>
          <w:rFonts w:ascii="SimSun" w:hAnsi="SimSun" w:cs="Times New Roman"/>
          <w:sz w:val="21"/>
          <w:szCs w:val="21"/>
        </w:rPr>
        <w:t>塞浦路斯代表团</w:t>
      </w:r>
      <w:r w:rsidRPr="00C23019">
        <w:rPr>
          <w:rFonts w:ascii="SimSun" w:hAnsi="SimSun" w:cs="Times New Roman"/>
          <w:sz w:val="21"/>
          <w:szCs w:val="21"/>
        </w:rPr>
        <w:t>说，塞浦路斯共和国宣布对文件PCT/A/48/4中第9(ii)和(iii)</w:t>
      </w:r>
      <w:r w:rsidR="00EB3C05" w:rsidRPr="00C23019">
        <w:rPr>
          <w:rFonts w:ascii="SimSun" w:hAnsi="SimSun" w:cs="Times New Roman"/>
          <w:sz w:val="21"/>
          <w:szCs w:val="21"/>
        </w:rPr>
        <w:t>段</w:t>
      </w:r>
      <w:r w:rsidRPr="00C23019">
        <w:rPr>
          <w:rFonts w:ascii="SimSun" w:hAnsi="SimSun" w:cs="Times New Roman"/>
          <w:sz w:val="21"/>
          <w:szCs w:val="21"/>
        </w:rPr>
        <w:t>所述决定持保留意见。</w:t>
      </w:r>
      <w:r w:rsidR="00132612" w:rsidRPr="00C23019">
        <w:rPr>
          <w:rFonts w:ascii="SimSun" w:hAnsi="SimSun" w:cs="Times New Roman"/>
          <w:sz w:val="21"/>
          <w:szCs w:val="21"/>
        </w:rPr>
        <w:t>土耳其</w:t>
      </w:r>
      <w:r w:rsidR="00515847" w:rsidRPr="00C23019">
        <w:rPr>
          <w:rFonts w:ascii="SimSun" w:hAnsi="SimSun" w:cs="Times New Roman"/>
          <w:sz w:val="21"/>
          <w:szCs w:val="21"/>
        </w:rPr>
        <w:t>质疑塞浦路斯共和国的存在，并</w:t>
      </w:r>
      <w:r w:rsidR="00132612" w:rsidRPr="00C23019">
        <w:rPr>
          <w:rFonts w:ascii="SimSun" w:hAnsi="SimSun" w:cs="Times New Roman"/>
          <w:sz w:val="21"/>
          <w:szCs w:val="21"/>
        </w:rPr>
        <w:t>拒绝在所有问题上与塞浦路斯有关部门进行接触与合作，包括在关于WIPO议程的问题上。关于指定TPI为PCT国际检索和初步审查单位的决定应在联合国安全理事会关于塞浦路斯问题的有关决议特别是第541</w:t>
      </w:r>
      <w:r w:rsidR="00723397">
        <w:rPr>
          <w:rFonts w:ascii="SimSun" w:hAnsi="SimSun" w:cs="Times New Roman"/>
          <w:sz w:val="21"/>
          <w:szCs w:val="21"/>
        </w:rPr>
        <w:t>（</w:t>
      </w:r>
      <w:r w:rsidR="00132612" w:rsidRPr="00C23019">
        <w:rPr>
          <w:rFonts w:ascii="SimSun" w:hAnsi="SimSun" w:cs="Times New Roman"/>
          <w:sz w:val="21"/>
          <w:szCs w:val="21"/>
        </w:rPr>
        <w:t>1983</w:t>
      </w:r>
      <w:r w:rsidR="00723397">
        <w:rPr>
          <w:rFonts w:ascii="SimSun" w:hAnsi="SimSun" w:cs="Times New Roman"/>
          <w:sz w:val="21"/>
          <w:szCs w:val="21"/>
        </w:rPr>
        <w:t>）</w:t>
      </w:r>
      <w:r w:rsidR="00132612" w:rsidRPr="00C23019">
        <w:rPr>
          <w:rFonts w:ascii="SimSun" w:hAnsi="SimSun" w:cs="Times New Roman"/>
          <w:sz w:val="21"/>
          <w:szCs w:val="21"/>
        </w:rPr>
        <w:t>号和第550</w:t>
      </w:r>
      <w:r w:rsidR="00723397">
        <w:rPr>
          <w:rFonts w:ascii="SimSun" w:hAnsi="SimSun" w:cs="Times New Roman"/>
          <w:sz w:val="21"/>
          <w:szCs w:val="21"/>
        </w:rPr>
        <w:t>（</w:t>
      </w:r>
      <w:r w:rsidR="00132612" w:rsidRPr="00C23019">
        <w:rPr>
          <w:rFonts w:ascii="SimSun" w:hAnsi="SimSun" w:cs="Times New Roman"/>
          <w:sz w:val="21"/>
          <w:szCs w:val="21"/>
        </w:rPr>
        <w:t>1984</w:t>
      </w:r>
      <w:r w:rsidR="00723397">
        <w:rPr>
          <w:rFonts w:ascii="SimSun" w:hAnsi="SimSun" w:cs="Times New Roman"/>
          <w:sz w:val="21"/>
          <w:szCs w:val="21"/>
        </w:rPr>
        <w:t>）</w:t>
      </w:r>
      <w:r w:rsidR="00132612" w:rsidRPr="00C23019">
        <w:rPr>
          <w:rFonts w:ascii="SimSun" w:hAnsi="SimSun" w:cs="Times New Roman"/>
          <w:sz w:val="21"/>
          <w:szCs w:val="21"/>
        </w:rPr>
        <w:t>号决议的背景下进行审议和解释。在这方面，塞浦路斯不打算加入</w:t>
      </w:r>
      <w:r w:rsidR="00132942" w:rsidRPr="00C23019">
        <w:rPr>
          <w:rFonts w:ascii="SimSun" w:hAnsi="SimSun" w:cs="Times New Roman"/>
          <w:sz w:val="21"/>
          <w:szCs w:val="21"/>
        </w:rPr>
        <w:t>关于批准《</w:t>
      </w:r>
      <w:r w:rsidR="00132612" w:rsidRPr="00C23019">
        <w:rPr>
          <w:rFonts w:ascii="SimSun" w:hAnsi="SimSun" w:cs="Times New Roman"/>
          <w:sz w:val="21"/>
          <w:szCs w:val="21"/>
        </w:rPr>
        <w:t>TPI与WIPO国际局</w:t>
      </w:r>
      <w:r w:rsidR="00132942" w:rsidRPr="00C23019">
        <w:rPr>
          <w:rFonts w:ascii="SimSun" w:hAnsi="SimSun" w:cs="Times New Roman"/>
          <w:sz w:val="21"/>
          <w:szCs w:val="21"/>
        </w:rPr>
        <w:t>关于</w:t>
      </w:r>
      <w:r w:rsidR="00132612" w:rsidRPr="00C23019">
        <w:rPr>
          <w:rFonts w:ascii="SimSun" w:hAnsi="SimSun" w:cs="Times New Roman"/>
          <w:sz w:val="21"/>
          <w:szCs w:val="21"/>
        </w:rPr>
        <w:t>TPI</w:t>
      </w:r>
      <w:r w:rsidR="00132942" w:rsidRPr="00C23019">
        <w:rPr>
          <w:rFonts w:ascii="SimSun" w:hAnsi="SimSun" w:cs="Times New Roman"/>
          <w:sz w:val="21"/>
          <w:szCs w:val="21"/>
        </w:rPr>
        <w:t>作</w:t>
      </w:r>
      <w:r w:rsidR="00132612" w:rsidRPr="00C23019">
        <w:rPr>
          <w:rFonts w:ascii="SimSun" w:hAnsi="SimSun" w:cs="Times New Roman"/>
          <w:sz w:val="21"/>
          <w:szCs w:val="21"/>
        </w:rPr>
        <w:t>为</w:t>
      </w:r>
      <w:r w:rsidR="00D26161" w:rsidRPr="00C23019">
        <w:rPr>
          <w:rFonts w:ascii="SimSun" w:hAnsi="SimSun" w:cs="Times New Roman" w:hint="eastAsia"/>
          <w:sz w:val="21"/>
          <w:szCs w:val="21"/>
        </w:rPr>
        <w:t>〈</w:t>
      </w:r>
      <w:r w:rsidR="00132942" w:rsidRPr="00C23019">
        <w:rPr>
          <w:rFonts w:ascii="SimSun" w:hAnsi="SimSun" w:cs="Times New Roman"/>
          <w:sz w:val="21"/>
          <w:szCs w:val="21"/>
        </w:rPr>
        <w:t>专利合作条约</w:t>
      </w:r>
      <w:r w:rsidR="00D26161" w:rsidRPr="00C23019">
        <w:rPr>
          <w:rFonts w:ascii="SimSun" w:hAnsi="SimSun" w:cs="Times New Roman" w:hint="eastAsia"/>
          <w:sz w:val="21"/>
          <w:szCs w:val="21"/>
        </w:rPr>
        <w:t>〉</w:t>
      </w:r>
      <w:r w:rsidR="00132612" w:rsidRPr="00C23019">
        <w:rPr>
          <w:rFonts w:ascii="SimSun" w:hAnsi="SimSun" w:cs="Times New Roman"/>
          <w:sz w:val="21"/>
          <w:szCs w:val="21"/>
        </w:rPr>
        <w:t>国际检索和初步审查单位</w:t>
      </w:r>
      <w:r w:rsidR="00132942" w:rsidRPr="00C23019">
        <w:rPr>
          <w:rFonts w:ascii="SimSun" w:hAnsi="SimSun" w:cs="Times New Roman"/>
          <w:sz w:val="21"/>
          <w:szCs w:val="21"/>
        </w:rPr>
        <w:t>发挥作用的协定草案》的协商一致。因此，塞浦路斯不同意指定TPI为国际检索和初步审查单位。代表团最后请求将以上反对意见记录在会议报告中。</w:t>
      </w:r>
    </w:p>
    <w:p w:rsidR="0073249C" w:rsidRPr="00C23019" w:rsidRDefault="000C2A1B" w:rsidP="00CA10A5">
      <w:pPr>
        <w:pStyle w:val="ONUME"/>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C23019">
        <w:rPr>
          <w:rFonts w:ascii="SimSun" w:hAnsi="SimSun" w:cs="Times New Roman"/>
          <w:sz w:val="21"/>
          <w:szCs w:val="21"/>
        </w:rPr>
        <w:t>大会依照PCT第16条第(3)款和第32条第(3)款，听取了土耳其专利局代表的意见，并考虑文件PCT/A/48/4第5段所载的PCT技术合作委员会的意见，注意到塞浦路斯代表团表达的保留意见：</w:t>
      </w:r>
    </w:p>
    <w:p w:rsidR="0073249C" w:rsidRPr="00C23019" w:rsidRDefault="000C2A1B" w:rsidP="00CA41EB">
      <w:pPr>
        <w:pStyle w:val="ONUME"/>
        <w:numPr>
          <w:ilvl w:val="1"/>
          <w:numId w:val="14"/>
        </w:numPr>
        <w:tabs>
          <w:tab w:val="clear" w:pos="1134"/>
        </w:tabs>
        <w:adjustRightInd w:val="0"/>
        <w:spacing w:afterLines="50" w:after="120" w:line="340" w:lineRule="atLeast"/>
        <w:ind w:left="1080" w:firstLineChars="42" w:firstLine="88"/>
        <w:jc w:val="both"/>
        <w:rPr>
          <w:rFonts w:ascii="SimSun" w:hAnsi="SimSun" w:cs="Times New Roman"/>
          <w:sz w:val="21"/>
          <w:szCs w:val="21"/>
        </w:rPr>
      </w:pPr>
      <w:r w:rsidRPr="00C23019">
        <w:rPr>
          <w:rFonts w:ascii="SimSun" w:hAnsi="SimSun" w:cs="Times New Roman"/>
          <w:sz w:val="21"/>
          <w:szCs w:val="21"/>
        </w:rPr>
        <w:t>批准文件PCT/A/48/4附件中所载的土耳其专利局和国际局的协议草案案文；并</w:t>
      </w:r>
    </w:p>
    <w:p w:rsidR="00291E66" w:rsidRPr="00C23019" w:rsidRDefault="000C2A1B" w:rsidP="00ED3F68">
      <w:pPr>
        <w:pStyle w:val="ONUME"/>
        <w:numPr>
          <w:ilvl w:val="1"/>
          <w:numId w:val="14"/>
        </w:numPr>
        <w:adjustRightInd w:val="0"/>
        <w:spacing w:afterLines="50" w:after="120" w:line="340" w:lineRule="atLeast"/>
        <w:ind w:left="1134"/>
        <w:jc w:val="both"/>
        <w:rPr>
          <w:rFonts w:ascii="SimSun" w:hAnsi="SimSun" w:cs="Times New Roman"/>
          <w:sz w:val="21"/>
          <w:szCs w:val="21"/>
        </w:rPr>
      </w:pPr>
      <w:r w:rsidRPr="00C23019">
        <w:rPr>
          <w:rFonts w:ascii="SimSun" w:hAnsi="SimSun" w:cs="Times New Roman"/>
          <w:sz w:val="21"/>
          <w:szCs w:val="21"/>
        </w:rPr>
        <w:t>指定土耳其专利局为国际检索单位和国际初步审查单位，有效期为从协议生效日开始至2017年12月31日。</w:t>
      </w:r>
    </w:p>
    <w:p w:rsidR="00291E66" w:rsidRPr="00C23019" w:rsidRDefault="00132942"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WIPO总干事弗朗西斯·高锐先生代表国际局祝贺土耳其代表团</w:t>
      </w:r>
      <w:r w:rsidR="00515847" w:rsidRPr="00C23019">
        <w:rPr>
          <w:rFonts w:ascii="SimSun" w:hAnsi="SimSun" w:cs="Times New Roman"/>
          <w:sz w:val="21"/>
          <w:szCs w:val="21"/>
        </w:rPr>
        <w:t>，祝贺</w:t>
      </w:r>
      <w:r w:rsidRPr="00C23019">
        <w:rPr>
          <w:rFonts w:ascii="SimSun" w:hAnsi="SimSun" w:cs="Times New Roman"/>
          <w:sz w:val="21"/>
          <w:szCs w:val="21"/>
        </w:rPr>
        <w:t>TPI</w:t>
      </w:r>
      <w:r w:rsidR="00515847" w:rsidRPr="00C23019">
        <w:rPr>
          <w:rFonts w:ascii="SimSun" w:hAnsi="SimSun" w:cs="Times New Roman"/>
          <w:sz w:val="21"/>
          <w:szCs w:val="21"/>
        </w:rPr>
        <w:t>被指定</w:t>
      </w:r>
      <w:r w:rsidRPr="00C23019">
        <w:rPr>
          <w:rFonts w:ascii="SimSun" w:hAnsi="SimSun" w:cs="Times New Roman"/>
          <w:sz w:val="21"/>
          <w:szCs w:val="21"/>
        </w:rPr>
        <w:t>为PCT国际检索和初步审查单位</w:t>
      </w:r>
      <w:r w:rsidR="00010CE0" w:rsidRPr="00C23019">
        <w:rPr>
          <w:rFonts w:ascii="SimSun" w:hAnsi="SimSun" w:cs="Times New Roman"/>
          <w:sz w:val="21"/>
          <w:szCs w:val="21"/>
        </w:rPr>
        <w:t>，并说国际局期待TPI以PCT国际检索和初步审查单位的新身份开始运作，并期待与其开展合作。</w:t>
      </w:r>
    </w:p>
    <w:p w:rsidR="00170809" w:rsidRPr="00C23019" w:rsidRDefault="00157180"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土耳其代表团说，它赞赏PCT联盟各成员国所做积极发言，并</w:t>
      </w:r>
      <w:r w:rsidR="000D534A" w:rsidRPr="00C23019">
        <w:rPr>
          <w:rFonts w:ascii="SimSun" w:hAnsi="SimSun" w:cs="Times New Roman"/>
          <w:sz w:val="21"/>
          <w:szCs w:val="21"/>
        </w:rPr>
        <w:t>衷心感谢</w:t>
      </w:r>
      <w:r w:rsidR="00515847" w:rsidRPr="00C23019">
        <w:rPr>
          <w:rFonts w:ascii="SimSun" w:hAnsi="SimSun" w:cs="Times New Roman"/>
          <w:sz w:val="21"/>
          <w:szCs w:val="21"/>
        </w:rPr>
        <w:t>所有成员国</w:t>
      </w:r>
      <w:r w:rsidRPr="00C23019">
        <w:rPr>
          <w:rFonts w:ascii="SimSun" w:hAnsi="SimSun" w:cs="Times New Roman"/>
          <w:sz w:val="21"/>
          <w:szCs w:val="21"/>
        </w:rPr>
        <w:t>对有关指定TPI为国际检索和初步审查单位的提案</w:t>
      </w:r>
      <w:r w:rsidR="00810034">
        <w:rPr>
          <w:rFonts w:ascii="SimSun" w:hAnsi="SimSun" w:cs="Times New Roman"/>
          <w:sz w:val="21"/>
          <w:szCs w:val="21"/>
        </w:rPr>
        <w:t>作出</w:t>
      </w:r>
      <w:r w:rsidRPr="00C23019">
        <w:rPr>
          <w:rFonts w:ascii="SimSun" w:hAnsi="SimSun" w:cs="Times New Roman"/>
          <w:sz w:val="21"/>
          <w:szCs w:val="21"/>
        </w:rPr>
        <w:t>客观评价。它特别感谢KIPO和SPTO，</w:t>
      </w:r>
      <w:r w:rsidR="000D534A" w:rsidRPr="00C23019">
        <w:rPr>
          <w:rFonts w:ascii="SimSun" w:hAnsi="SimSun" w:cs="Times New Roman"/>
          <w:sz w:val="21"/>
          <w:szCs w:val="21"/>
        </w:rPr>
        <w:t>感谢</w:t>
      </w:r>
      <w:r w:rsidRPr="00C23019">
        <w:rPr>
          <w:rFonts w:ascii="SimSun" w:hAnsi="SimSun" w:cs="Times New Roman"/>
          <w:sz w:val="21"/>
          <w:szCs w:val="21"/>
        </w:rPr>
        <w:t>它们在评价TPI的这一职能能力方面展</w:t>
      </w:r>
      <w:r w:rsidR="00515847" w:rsidRPr="00C23019">
        <w:rPr>
          <w:rFonts w:ascii="SimSun" w:hAnsi="SimSun" w:cs="Times New Roman"/>
          <w:sz w:val="21"/>
          <w:szCs w:val="21"/>
        </w:rPr>
        <w:t>现</w:t>
      </w:r>
      <w:r w:rsidRPr="00C23019">
        <w:rPr>
          <w:rFonts w:ascii="SimSun" w:hAnsi="SimSun" w:cs="Times New Roman"/>
          <w:sz w:val="21"/>
          <w:szCs w:val="21"/>
        </w:rPr>
        <w:t>了</w:t>
      </w:r>
      <w:r w:rsidR="000D534A" w:rsidRPr="00C23019">
        <w:rPr>
          <w:rFonts w:ascii="SimSun" w:hAnsi="SimSun" w:cs="Times New Roman"/>
          <w:sz w:val="21"/>
          <w:szCs w:val="21"/>
        </w:rPr>
        <w:t>绝对</w:t>
      </w:r>
      <w:r w:rsidRPr="00C23019">
        <w:rPr>
          <w:rFonts w:ascii="SimSun" w:hAnsi="SimSun" w:cs="Times New Roman"/>
          <w:sz w:val="21"/>
          <w:szCs w:val="21"/>
        </w:rPr>
        <w:t>的专业和公正态度。</w:t>
      </w:r>
      <w:r w:rsidR="000D534A" w:rsidRPr="00C23019">
        <w:rPr>
          <w:rFonts w:ascii="SimSun" w:hAnsi="SimSun" w:cs="Times New Roman"/>
          <w:sz w:val="21"/>
          <w:szCs w:val="21"/>
        </w:rPr>
        <w:t>它们的公正在很多领域得到突出表现，正</w:t>
      </w:r>
      <w:r w:rsidR="00515847" w:rsidRPr="00C23019">
        <w:rPr>
          <w:rFonts w:ascii="SimSun" w:hAnsi="SimSun" w:cs="Times New Roman"/>
          <w:sz w:val="21"/>
          <w:szCs w:val="21"/>
        </w:rPr>
        <w:t>因</w:t>
      </w:r>
      <w:r w:rsidR="000D534A" w:rsidRPr="00C23019">
        <w:rPr>
          <w:rFonts w:ascii="SimSun" w:hAnsi="SimSun" w:cs="Times New Roman"/>
          <w:sz w:val="21"/>
          <w:szCs w:val="21"/>
        </w:rPr>
        <w:t>如此，TPI才有机会</w:t>
      </w:r>
      <w:r w:rsidR="004422F1" w:rsidRPr="00C23019">
        <w:rPr>
          <w:rFonts w:ascii="SimSun" w:hAnsi="SimSun" w:cs="Times New Roman"/>
          <w:sz w:val="21"/>
          <w:szCs w:val="21"/>
        </w:rPr>
        <w:t>自我完善，甚至是</w:t>
      </w:r>
      <w:r w:rsidR="000D534A" w:rsidRPr="00C23019">
        <w:rPr>
          <w:rFonts w:ascii="SimSun" w:hAnsi="SimSun" w:cs="Times New Roman"/>
          <w:sz w:val="21"/>
          <w:szCs w:val="21"/>
        </w:rPr>
        <w:t>在提交申请书之前。在这方面，TPI对提供高质量检索和审查服务的承诺和决</w:t>
      </w:r>
      <w:r w:rsidR="004422F1" w:rsidRPr="00C23019">
        <w:rPr>
          <w:rFonts w:ascii="SimSun" w:hAnsi="SimSun" w:cs="Times New Roman"/>
          <w:sz w:val="21"/>
          <w:szCs w:val="21"/>
        </w:rPr>
        <w:t>心</w:t>
      </w:r>
      <w:r w:rsidR="000D534A" w:rsidRPr="00C23019">
        <w:rPr>
          <w:rFonts w:ascii="SimSun" w:hAnsi="SimSun" w:cs="Times New Roman"/>
          <w:sz w:val="21"/>
          <w:szCs w:val="21"/>
        </w:rPr>
        <w:t>从没有这么强</w:t>
      </w:r>
      <w:r w:rsidR="004422F1" w:rsidRPr="00C23019">
        <w:rPr>
          <w:rFonts w:ascii="SimSun" w:hAnsi="SimSun" w:cs="Times New Roman"/>
          <w:sz w:val="21"/>
          <w:szCs w:val="21"/>
        </w:rPr>
        <w:t>烈</w:t>
      </w:r>
      <w:r w:rsidR="000D534A" w:rsidRPr="00C23019">
        <w:rPr>
          <w:rFonts w:ascii="SimSun" w:hAnsi="SimSun" w:cs="Times New Roman"/>
          <w:sz w:val="21"/>
          <w:szCs w:val="21"/>
        </w:rPr>
        <w:t>。</w:t>
      </w:r>
      <w:r w:rsidR="004422F1" w:rsidRPr="00C23019">
        <w:rPr>
          <w:rFonts w:ascii="SimSun" w:hAnsi="SimSun" w:cs="Times New Roman"/>
          <w:sz w:val="21"/>
          <w:szCs w:val="21"/>
        </w:rPr>
        <w:t>代表团希望借此机会通知PCT联盟各位成员，TPI已经与中国、日本和西班牙专利局签订了关于建立专利审查高速路的双边协定，并将继续与大韩民国专利局谈判。与这些主管局之间的合作将会使TPI从中受益，并且将有助于全球专利制度的运行</w:t>
      </w:r>
      <w:r w:rsidR="00515847" w:rsidRPr="00C23019">
        <w:rPr>
          <w:rFonts w:ascii="SimSun" w:hAnsi="SimSun" w:cs="Times New Roman"/>
          <w:sz w:val="21"/>
          <w:szCs w:val="21"/>
        </w:rPr>
        <w:t>，它对此毫不怀疑</w:t>
      </w:r>
      <w:r w:rsidR="004422F1" w:rsidRPr="00C23019">
        <w:rPr>
          <w:rFonts w:ascii="SimSun" w:hAnsi="SimSun" w:cs="Times New Roman"/>
          <w:sz w:val="21"/>
          <w:szCs w:val="21"/>
        </w:rPr>
        <w:t>。代表团最后说，它认为，今天给予TPI的信任将会成为推动它</w:t>
      </w:r>
      <w:r w:rsidR="000A3FCE" w:rsidRPr="00C23019">
        <w:rPr>
          <w:rFonts w:ascii="SimSun" w:hAnsi="SimSun" w:cs="Times New Roman"/>
          <w:sz w:val="21"/>
          <w:szCs w:val="21"/>
        </w:rPr>
        <w:t>进一步完善</w:t>
      </w:r>
      <w:r w:rsidR="004422F1" w:rsidRPr="00C23019">
        <w:rPr>
          <w:rFonts w:ascii="SimSun" w:hAnsi="SimSun" w:cs="Times New Roman"/>
          <w:sz w:val="21"/>
          <w:szCs w:val="21"/>
        </w:rPr>
        <w:t>服务的持续动力，</w:t>
      </w:r>
      <w:r w:rsidR="000A3FCE" w:rsidRPr="00C23019">
        <w:rPr>
          <w:rFonts w:ascii="SimSun" w:hAnsi="SimSun" w:cs="Times New Roman"/>
          <w:sz w:val="21"/>
          <w:szCs w:val="21"/>
        </w:rPr>
        <w:t>并再次感谢各成员国采取建设性态度。</w:t>
      </w:r>
    </w:p>
    <w:p w:rsidR="00B3775A" w:rsidRPr="00C23019" w:rsidRDefault="000A3FCE"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美利坚合众国代表团欢迎指定TPI为PCT国际检索和初步审查单位，并就此向TPI表示祝贺。</w:t>
      </w:r>
    </w:p>
    <w:p w:rsidR="00B3775A" w:rsidRPr="00C23019" w:rsidRDefault="000A3FCE"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瑞典代表团祝贺TPI被指定为PCT国际检索和初步审查单位。瑞典专利和注册局与TPI开展了近20年富有成效的合作，它欢迎并期待在PCT国际单位框架内继续合作。</w:t>
      </w:r>
    </w:p>
    <w:p w:rsidR="002D2E9A" w:rsidRPr="00C23019" w:rsidRDefault="000A3FCE" w:rsidP="00ED3F6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罗马尼亚代表团赞成美利坚合众国和瑞典代表团的发言，祝贺TPI被指定为一个国际单位。</w:t>
      </w:r>
    </w:p>
    <w:p w:rsidR="002D2E9A" w:rsidRPr="00723397" w:rsidRDefault="002D2E9A" w:rsidP="00723397">
      <w:pPr>
        <w:pStyle w:val="1"/>
        <w:adjustRightInd w:val="0"/>
        <w:spacing w:beforeLines="100" w:afterLines="50" w:after="120" w:line="340" w:lineRule="atLeast"/>
        <w:jc w:val="both"/>
        <w:rPr>
          <w:rFonts w:ascii="SimHei" w:eastAsia="SimHei" w:hAnsi="SimHei" w:cs="Times New Roman"/>
          <w:b w:val="0"/>
          <w:sz w:val="21"/>
          <w:szCs w:val="21"/>
        </w:rPr>
      </w:pPr>
      <w:proofErr w:type="spellStart"/>
      <w:r w:rsidRPr="00723397">
        <w:rPr>
          <w:rFonts w:ascii="SimHei" w:eastAsia="SimHei" w:hAnsi="SimHei" w:cs="Times New Roman"/>
          <w:b w:val="0"/>
          <w:caps w:val="0"/>
          <w:sz w:val="21"/>
          <w:szCs w:val="21"/>
        </w:rPr>
        <w:t>e</w:t>
      </w:r>
      <w:r w:rsidRPr="00723397">
        <w:rPr>
          <w:rFonts w:ascii="SimHei" w:eastAsia="SimHei" w:hAnsi="SimHei" w:cs="Times New Roman"/>
          <w:b w:val="0"/>
          <w:sz w:val="21"/>
          <w:szCs w:val="21"/>
        </w:rPr>
        <w:t>PCT</w:t>
      </w:r>
      <w:proofErr w:type="spellEnd"/>
    </w:p>
    <w:p w:rsidR="002D2E9A" w:rsidRPr="00C23019" w:rsidRDefault="000A3FCE" w:rsidP="00F40C31">
      <w:pPr>
        <w:pStyle w:val="ONUME"/>
        <w:keepNext/>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WIPO总干事弗朗西斯·高锐先生介绍了一个短视频，</w:t>
      </w:r>
      <w:r w:rsidR="00D352B4" w:rsidRPr="00C23019">
        <w:rPr>
          <w:rFonts w:ascii="SimSun" w:hAnsi="SimSun" w:cs="Times New Roman"/>
          <w:sz w:val="21"/>
          <w:szCs w:val="21"/>
        </w:rPr>
        <w:t>该视频</w:t>
      </w:r>
      <w:r w:rsidRPr="00C23019">
        <w:rPr>
          <w:rFonts w:ascii="SimSun" w:hAnsi="SimSun" w:cs="Times New Roman"/>
          <w:sz w:val="21"/>
          <w:szCs w:val="21"/>
        </w:rPr>
        <w:t>对拟于2017年初启动的</w:t>
      </w:r>
      <w:proofErr w:type="spellStart"/>
      <w:r w:rsidRPr="00C23019">
        <w:rPr>
          <w:rFonts w:ascii="SimSun" w:hAnsi="SimSun" w:cs="Times New Roman"/>
          <w:sz w:val="21"/>
          <w:szCs w:val="21"/>
        </w:rPr>
        <w:t>ePCT</w:t>
      </w:r>
      <w:proofErr w:type="spellEnd"/>
      <w:r w:rsidRPr="00C23019">
        <w:rPr>
          <w:rFonts w:ascii="SimSun" w:hAnsi="SimSun" w:cs="Times New Roman"/>
          <w:sz w:val="21"/>
          <w:szCs w:val="21"/>
        </w:rPr>
        <w:t>的新“界面外观”进行了解释。新“界面外观”对</w:t>
      </w:r>
      <w:proofErr w:type="spellStart"/>
      <w:r w:rsidRPr="00C23019">
        <w:rPr>
          <w:rFonts w:ascii="SimSun" w:hAnsi="SimSun" w:cs="Times New Roman"/>
          <w:sz w:val="21"/>
          <w:szCs w:val="21"/>
        </w:rPr>
        <w:t>ePCT</w:t>
      </w:r>
      <w:proofErr w:type="spellEnd"/>
      <w:r w:rsidRPr="00C23019">
        <w:rPr>
          <w:rFonts w:ascii="SimSun" w:hAnsi="SimSun" w:cs="Times New Roman"/>
          <w:sz w:val="21"/>
          <w:szCs w:val="21"/>
        </w:rPr>
        <w:t>的</w:t>
      </w:r>
      <w:r w:rsidR="00D352B4" w:rsidRPr="00C23019">
        <w:rPr>
          <w:rFonts w:ascii="SimSun" w:hAnsi="SimSun" w:cs="Times New Roman"/>
          <w:sz w:val="21"/>
          <w:szCs w:val="21"/>
        </w:rPr>
        <w:t>环境</w:t>
      </w:r>
      <w:r w:rsidR="00515847" w:rsidRPr="00C23019">
        <w:rPr>
          <w:rFonts w:ascii="SimSun" w:hAnsi="SimSun" w:cs="Times New Roman"/>
          <w:sz w:val="21"/>
          <w:szCs w:val="21"/>
        </w:rPr>
        <w:t>以</w:t>
      </w:r>
      <w:r w:rsidR="00D352B4" w:rsidRPr="00C23019">
        <w:rPr>
          <w:rFonts w:ascii="SimSun" w:hAnsi="SimSun" w:cs="Times New Roman"/>
          <w:sz w:val="21"/>
          <w:szCs w:val="21"/>
        </w:rPr>
        <w:t>及PCT体系做了大量改进，为用户提供一个更舒服和更好用的界面，并将为用户提供向新版本过渡的时间。</w:t>
      </w:r>
    </w:p>
    <w:p w:rsidR="00CF2A22" w:rsidRPr="00C23019" w:rsidRDefault="00CF2A22" w:rsidP="00C23019">
      <w:pPr>
        <w:adjustRightInd w:val="0"/>
        <w:spacing w:afterLines="50" w:after="120" w:line="340" w:lineRule="atLeast"/>
        <w:jc w:val="both"/>
        <w:rPr>
          <w:rFonts w:ascii="SimSun" w:hAnsi="SimSun" w:cs="Times New Roman"/>
          <w:sz w:val="21"/>
          <w:szCs w:val="21"/>
        </w:rPr>
      </w:pPr>
    </w:p>
    <w:p w:rsidR="00FA3BBE" w:rsidRPr="00843F28" w:rsidRDefault="00291E66" w:rsidP="00723397">
      <w:pPr>
        <w:pStyle w:val="ONUME"/>
        <w:adjustRightInd w:val="0"/>
        <w:spacing w:afterLines="50" w:after="120" w:line="340" w:lineRule="atLeast"/>
        <w:ind w:left="5533"/>
        <w:rPr>
          <w:rFonts w:ascii="Times New Roman" w:hAnsi="Times New Roman" w:cs="Times New Roman"/>
        </w:rPr>
        <w:sectPr w:rsidR="00FA3BBE" w:rsidRPr="00843F28" w:rsidSect="004D0739">
          <w:headerReference w:type="default" r:id="rId10"/>
          <w:endnotePr>
            <w:numFmt w:val="decimal"/>
          </w:endnotePr>
          <w:pgSz w:w="11907" w:h="16840" w:code="9"/>
          <w:pgMar w:top="567" w:right="1134" w:bottom="1418" w:left="1418" w:header="510" w:footer="1021" w:gutter="0"/>
          <w:cols w:space="720"/>
          <w:titlePg/>
          <w:docGrid w:linePitch="299"/>
        </w:sectPr>
      </w:pPr>
      <w:r w:rsidRPr="00C23019">
        <w:rPr>
          <w:rFonts w:ascii="SimSun" w:hAnsi="SimSun" w:cs="Times New Roman"/>
          <w:sz w:val="21"/>
          <w:szCs w:val="21"/>
        </w:rPr>
        <w:t>[</w:t>
      </w:r>
      <w:r w:rsidR="00D352B4" w:rsidRPr="00723397">
        <w:rPr>
          <w:rFonts w:ascii="KaiTi" w:eastAsia="KaiTi" w:hAnsi="KaiTi" w:cs="Times New Roman"/>
          <w:sz w:val="21"/>
          <w:szCs w:val="21"/>
        </w:rPr>
        <w:t>后接附件一</w:t>
      </w:r>
      <w:r w:rsidRPr="00843F28">
        <w:rPr>
          <w:rFonts w:ascii="Times New Roman" w:hAnsi="Times New Roman" w:cs="Times New Roman"/>
        </w:rPr>
        <w:t>]</w:t>
      </w:r>
    </w:p>
    <w:p w:rsidR="00AF24A4" w:rsidRPr="00755DAE" w:rsidRDefault="00AF24A4" w:rsidP="00AF24A4">
      <w:pPr>
        <w:jc w:val="center"/>
        <w:rPr>
          <w:rFonts w:ascii="SimHei" w:eastAsia="SimHei" w:hAnsi="SimHei"/>
          <w:sz w:val="21"/>
        </w:rPr>
      </w:pPr>
      <w:bookmarkStart w:id="11" w:name="AnnexII"/>
      <w:r w:rsidRPr="00755DAE">
        <w:rPr>
          <w:rFonts w:ascii="SimHei" w:eastAsia="SimHei" w:hAnsi="SimHei" w:hint="eastAsia"/>
          <w:sz w:val="21"/>
        </w:rPr>
        <w:t>《PCT实施细则》</w:t>
      </w:r>
      <w:r>
        <w:rPr>
          <w:rFonts w:ascii="SimHei" w:eastAsia="SimHei" w:hAnsi="SimHei" w:hint="eastAsia"/>
          <w:sz w:val="21"/>
        </w:rPr>
        <w:t>修正案</w:t>
      </w:r>
    </w:p>
    <w:p w:rsidR="00AF24A4" w:rsidRDefault="00F143F8" w:rsidP="00AF24A4">
      <w:pPr>
        <w:jc w:val="center"/>
        <w:rPr>
          <w:rFonts w:ascii="SimHei" w:eastAsia="SimHei" w:hAnsi="SimHei"/>
          <w:sz w:val="21"/>
        </w:rPr>
      </w:pPr>
      <w:r>
        <w:rPr>
          <w:rFonts w:ascii="SimHei" w:eastAsia="SimHei" w:hAnsi="SimHei" w:hint="eastAsia"/>
          <w:sz w:val="21"/>
        </w:rPr>
        <w:t>生效日期：2017年7月1日</w:t>
      </w:r>
    </w:p>
    <w:p w:rsidR="00AF24A4" w:rsidRPr="000B612C" w:rsidRDefault="00AF24A4" w:rsidP="00AF24A4">
      <w:pPr>
        <w:jc w:val="center"/>
        <w:rPr>
          <w:rFonts w:ascii="SimHei" w:eastAsia="SimHei" w:hAnsi="SimHei"/>
          <w:sz w:val="21"/>
        </w:rPr>
      </w:pPr>
    </w:p>
    <w:p w:rsidR="00AF24A4" w:rsidRDefault="00AF24A4" w:rsidP="00AF24A4">
      <w:pPr>
        <w:jc w:val="center"/>
        <w:rPr>
          <w:rFonts w:ascii="SimHei" w:eastAsia="SimHei" w:hAnsi="SimHei"/>
          <w:sz w:val="21"/>
        </w:rPr>
      </w:pPr>
    </w:p>
    <w:p w:rsidR="00AF24A4" w:rsidRPr="00755DAE" w:rsidRDefault="00AF24A4" w:rsidP="00AF24A4">
      <w:pPr>
        <w:jc w:val="center"/>
        <w:rPr>
          <w:rFonts w:ascii="SimHei" w:eastAsia="SimHei" w:hAnsi="SimHei"/>
          <w:sz w:val="21"/>
        </w:rPr>
      </w:pPr>
      <w:r>
        <w:rPr>
          <w:rFonts w:ascii="SimHei" w:eastAsia="SimHei" w:hAnsi="SimHei" w:hint="eastAsia"/>
          <w:sz w:val="21"/>
        </w:rPr>
        <w:t>目　录</w:t>
      </w:r>
    </w:p>
    <w:p w:rsidR="00AF24A4" w:rsidRPr="00051044" w:rsidRDefault="00AF24A4" w:rsidP="00AF24A4">
      <w:pPr>
        <w:tabs>
          <w:tab w:val="right" w:leader="dot" w:pos="9356"/>
        </w:tabs>
        <w:overflowPunct w:val="0"/>
        <w:spacing w:beforeLines="100" w:before="240" w:line="340" w:lineRule="atLeast"/>
        <w:rPr>
          <w:rFonts w:ascii="SimSun" w:hAnsi="SimSun"/>
          <w:sz w:val="21"/>
        </w:rPr>
      </w:pPr>
      <w:r w:rsidRPr="00051044">
        <w:rPr>
          <w:rFonts w:ascii="SimSun" w:hAnsi="SimSun" w:hint="eastAsia"/>
          <w:sz w:val="21"/>
        </w:rPr>
        <w:t xml:space="preserve">第4条 </w:t>
      </w:r>
      <w:r>
        <w:rPr>
          <w:rFonts w:ascii="SimSun" w:hAnsi="SimSun" w:hint="eastAsia"/>
          <w:sz w:val="21"/>
        </w:rPr>
        <w:t xml:space="preserve"> </w:t>
      </w:r>
      <w:r w:rsidRPr="00051044">
        <w:rPr>
          <w:rFonts w:ascii="SimSun" w:hAnsi="SimSun" w:hint="eastAsia"/>
          <w:sz w:val="21"/>
        </w:rPr>
        <w:t>请求书</w:t>
      </w:r>
      <w:r>
        <w:rPr>
          <w:rFonts w:ascii="SimSun" w:hAnsi="SimSun" w:hint="eastAsia"/>
          <w:sz w:val="21"/>
        </w:rPr>
        <w:t>（</w:t>
      </w:r>
      <w:r w:rsidRPr="00051044">
        <w:rPr>
          <w:rFonts w:ascii="SimSun" w:hAnsi="SimSun" w:hint="eastAsia"/>
          <w:sz w:val="21"/>
        </w:rPr>
        <w:t>内容</w:t>
      </w:r>
      <w:r>
        <w:rPr>
          <w:rFonts w:ascii="SimSun" w:hAnsi="SimSun" w:hint="eastAsia"/>
          <w:sz w:val="21"/>
        </w:rPr>
        <w:t>）</w:t>
      </w:r>
      <w:r w:rsidRPr="00051044">
        <w:rPr>
          <w:rFonts w:ascii="SimSun" w:hAnsi="SimSun" w:hint="eastAsia"/>
          <w:sz w:val="21"/>
        </w:rPr>
        <w:tab/>
        <w:t>2</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4.1至4.9</w:t>
      </w:r>
      <w:r>
        <w:rPr>
          <w:rFonts w:ascii="SimSun" w:hAnsi="SimSun" w:hint="eastAsia"/>
          <w:sz w:val="21"/>
        </w:rPr>
        <w:t xml:space="preserve"> </w:t>
      </w:r>
      <w:r w:rsidRPr="00051044">
        <w:rPr>
          <w:rFonts w:ascii="SimSun" w:hAnsi="SimSun" w:hint="eastAsia"/>
          <w:sz w:val="21"/>
        </w:rPr>
        <w:t xml:space="preserve"> [</w:t>
      </w:r>
      <w:r w:rsidRPr="000B612C">
        <w:rPr>
          <w:rFonts w:ascii="KaiTi" w:eastAsia="KaiTi" w:hAnsi="KaiTi" w:hint="eastAsia"/>
          <w:sz w:val="21"/>
        </w:rPr>
        <w:t>无变化</w:t>
      </w:r>
      <w:r w:rsidRPr="00051044">
        <w:rPr>
          <w:rFonts w:ascii="SimSun" w:hAnsi="SimSun" w:hint="eastAsia"/>
          <w:sz w:val="21"/>
        </w:rPr>
        <w:t>]</w:t>
      </w:r>
      <w:r w:rsidRPr="00051044">
        <w:rPr>
          <w:rFonts w:ascii="SimSun" w:hAnsi="SimSun" w:hint="eastAsia"/>
          <w:sz w:val="21"/>
        </w:rPr>
        <w:tab/>
        <w:t>2</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 xml:space="preserve">4.10 </w:t>
      </w:r>
      <w:r>
        <w:rPr>
          <w:rFonts w:ascii="SimSun" w:hAnsi="SimSun" w:hint="eastAsia"/>
          <w:sz w:val="21"/>
        </w:rPr>
        <w:t xml:space="preserve"> </w:t>
      </w:r>
      <w:r w:rsidRPr="000B612C">
        <w:rPr>
          <w:rFonts w:ascii="KaiTi" w:eastAsia="KaiTi" w:hAnsi="KaiTi" w:hint="eastAsia"/>
          <w:sz w:val="21"/>
        </w:rPr>
        <w:t>优先权要求</w:t>
      </w:r>
      <w:r w:rsidRPr="00051044">
        <w:rPr>
          <w:rFonts w:ascii="SimSun" w:hAnsi="SimSun" w:hint="eastAsia"/>
          <w:sz w:val="21"/>
        </w:rPr>
        <w:tab/>
        <w:t>2</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4.11至4.19</w:t>
      </w:r>
      <w:r>
        <w:rPr>
          <w:rFonts w:ascii="SimSun" w:hAnsi="SimSun" w:hint="eastAsia"/>
          <w:sz w:val="21"/>
        </w:rPr>
        <w:t xml:space="preserve">  </w:t>
      </w:r>
      <w:r w:rsidRPr="00051044">
        <w:rPr>
          <w:rFonts w:ascii="SimSun" w:hAnsi="SimSun" w:hint="eastAsia"/>
          <w:sz w:val="21"/>
        </w:rPr>
        <w:t>[</w:t>
      </w:r>
      <w:r w:rsidRPr="000B612C">
        <w:rPr>
          <w:rFonts w:ascii="KaiTi" w:eastAsia="KaiTi" w:hAnsi="KaiTi" w:hint="eastAsia"/>
          <w:sz w:val="21"/>
        </w:rPr>
        <w:t>无变化</w:t>
      </w:r>
      <w:r w:rsidRPr="00051044">
        <w:rPr>
          <w:rFonts w:ascii="SimSun" w:hAnsi="SimSun" w:hint="eastAsia"/>
          <w:sz w:val="21"/>
        </w:rPr>
        <w:t>]</w:t>
      </w:r>
      <w:r w:rsidRPr="00051044">
        <w:rPr>
          <w:rFonts w:ascii="SimSun" w:hAnsi="SimSun" w:hint="eastAsia"/>
          <w:sz w:val="21"/>
        </w:rPr>
        <w:tab/>
        <w:t>2</w:t>
      </w:r>
    </w:p>
    <w:p w:rsidR="00AF24A4" w:rsidRDefault="00AF24A4" w:rsidP="00AF24A4">
      <w:pPr>
        <w:tabs>
          <w:tab w:val="right" w:leader="dot" w:pos="9356"/>
        </w:tabs>
        <w:overflowPunct w:val="0"/>
        <w:spacing w:beforeLines="100" w:before="240" w:line="340" w:lineRule="atLeast"/>
        <w:rPr>
          <w:rFonts w:ascii="SimSun" w:hAnsi="SimSun"/>
          <w:sz w:val="21"/>
        </w:rPr>
      </w:pPr>
      <w:r>
        <w:rPr>
          <w:rFonts w:ascii="SimSun" w:hAnsi="SimSun" w:hint="eastAsia"/>
          <w:sz w:val="21"/>
        </w:rPr>
        <w:t>第</w:t>
      </w:r>
      <w:r w:rsidRPr="00051044">
        <w:rPr>
          <w:rFonts w:ascii="SimSun" w:hAnsi="SimSun" w:hint="eastAsia"/>
          <w:sz w:val="21"/>
        </w:rPr>
        <w:t>23</w:t>
      </w:r>
      <w:r>
        <w:rPr>
          <w:rFonts w:ascii="SimSun" w:hAnsi="SimSun" w:hint="eastAsia"/>
          <w:sz w:val="21"/>
        </w:rPr>
        <w:t>条</w:t>
      </w:r>
      <w:r w:rsidRPr="00051044">
        <w:rPr>
          <w:rFonts w:ascii="SimSun" w:hAnsi="SimSun" w:hint="eastAsia"/>
          <w:sz w:val="21"/>
        </w:rPr>
        <w:t>之二  传送关于在先检索或分类的文件</w:t>
      </w:r>
      <w:r>
        <w:rPr>
          <w:rFonts w:ascii="SimSun" w:hAnsi="SimSun" w:hint="eastAsia"/>
          <w:sz w:val="21"/>
        </w:rPr>
        <w:tab/>
        <w:t>3</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23之二.1  [</w:t>
      </w:r>
      <w:r w:rsidRPr="000B612C">
        <w:rPr>
          <w:rFonts w:ascii="KaiTi" w:eastAsia="KaiTi" w:hAnsi="KaiTi" w:hint="eastAsia"/>
          <w:sz w:val="21"/>
        </w:rPr>
        <w:t>无变化</w:t>
      </w:r>
      <w:r w:rsidRPr="00051044">
        <w:rPr>
          <w:rFonts w:ascii="SimSun" w:hAnsi="SimSun" w:hint="eastAsia"/>
          <w:sz w:val="21"/>
        </w:rPr>
        <w:t>]</w:t>
      </w:r>
      <w:r>
        <w:rPr>
          <w:rFonts w:ascii="SimSun" w:hAnsi="SimSun" w:hint="eastAsia"/>
          <w:sz w:val="21"/>
        </w:rPr>
        <w:tab/>
        <w:t>3</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 xml:space="preserve">23之二.2  </w:t>
      </w:r>
      <w:r w:rsidRPr="000B612C">
        <w:rPr>
          <w:rFonts w:ascii="KaiTi" w:eastAsia="KaiTi" w:hAnsi="KaiTi" w:hint="eastAsia"/>
          <w:sz w:val="21"/>
        </w:rPr>
        <w:t>根据细则41.2传送关于在先检索或分类的文件</w:t>
      </w:r>
      <w:r>
        <w:rPr>
          <w:rFonts w:ascii="SimSun" w:hAnsi="SimSun" w:hint="eastAsia"/>
          <w:sz w:val="21"/>
        </w:rPr>
        <w:tab/>
        <w:t>3</w:t>
      </w:r>
    </w:p>
    <w:p w:rsidR="00AF24A4" w:rsidRPr="00051044" w:rsidRDefault="00AF24A4" w:rsidP="00AF24A4">
      <w:pPr>
        <w:tabs>
          <w:tab w:val="right" w:leader="dot" w:pos="9356"/>
        </w:tabs>
        <w:overflowPunct w:val="0"/>
        <w:spacing w:beforeLines="100" w:before="240" w:line="340" w:lineRule="atLeast"/>
        <w:rPr>
          <w:rFonts w:ascii="SimSun" w:hAnsi="SimSun"/>
          <w:sz w:val="21"/>
        </w:rPr>
      </w:pPr>
      <w:r w:rsidRPr="00051044">
        <w:rPr>
          <w:rFonts w:ascii="SimSun" w:hAnsi="SimSun" w:hint="eastAsia"/>
          <w:sz w:val="21"/>
        </w:rPr>
        <w:t>第45条之二</w:t>
      </w:r>
      <w:r>
        <w:rPr>
          <w:rFonts w:ascii="SimSun" w:hAnsi="SimSun" w:hint="eastAsia"/>
          <w:sz w:val="21"/>
        </w:rPr>
        <w:t xml:space="preserve">  </w:t>
      </w:r>
      <w:r w:rsidRPr="00051044">
        <w:rPr>
          <w:rFonts w:ascii="SimSun" w:hAnsi="SimSun" w:hint="eastAsia"/>
          <w:sz w:val="21"/>
        </w:rPr>
        <w:t>补充国际检索</w:t>
      </w:r>
      <w:r>
        <w:rPr>
          <w:rFonts w:ascii="SimSun" w:hAnsi="SimSun" w:hint="eastAsia"/>
          <w:sz w:val="21"/>
        </w:rPr>
        <w:tab/>
        <w:t>4</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 xml:space="preserve">45之二.1 </w:t>
      </w:r>
      <w:r>
        <w:rPr>
          <w:rFonts w:ascii="SimSun" w:hAnsi="SimSun" w:hint="eastAsia"/>
          <w:sz w:val="21"/>
        </w:rPr>
        <w:t xml:space="preserve"> </w:t>
      </w:r>
      <w:r w:rsidRPr="000B612C">
        <w:rPr>
          <w:rFonts w:ascii="KaiTi" w:eastAsia="KaiTi" w:hAnsi="KaiTi" w:hint="eastAsia"/>
          <w:sz w:val="21"/>
        </w:rPr>
        <w:t>补充检索请求</w:t>
      </w:r>
      <w:r>
        <w:rPr>
          <w:rFonts w:ascii="SimSun" w:hAnsi="SimSun" w:hint="eastAsia"/>
          <w:sz w:val="21"/>
        </w:rPr>
        <w:tab/>
        <w:t>4</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45之二.</w:t>
      </w:r>
      <w:r>
        <w:rPr>
          <w:rFonts w:ascii="SimSun" w:hAnsi="SimSun" w:hint="eastAsia"/>
          <w:sz w:val="21"/>
        </w:rPr>
        <w:t>2至9</w:t>
      </w:r>
      <w:r w:rsidRPr="00051044">
        <w:rPr>
          <w:rFonts w:ascii="SimSun" w:hAnsi="SimSun" w:hint="eastAsia"/>
          <w:sz w:val="21"/>
        </w:rPr>
        <w:t xml:space="preserve">  [</w:t>
      </w:r>
      <w:r>
        <w:rPr>
          <w:rFonts w:ascii="KaiTi" w:eastAsia="KaiTi" w:hAnsi="KaiTi" w:hint="eastAsia"/>
          <w:sz w:val="21"/>
        </w:rPr>
        <w:t>无变化</w:t>
      </w:r>
      <w:r w:rsidRPr="00051044">
        <w:rPr>
          <w:rFonts w:ascii="SimSun" w:hAnsi="SimSun" w:hint="eastAsia"/>
          <w:sz w:val="21"/>
        </w:rPr>
        <w:t>]</w:t>
      </w:r>
      <w:r>
        <w:rPr>
          <w:rFonts w:ascii="SimSun" w:hAnsi="SimSun" w:hint="eastAsia"/>
          <w:sz w:val="21"/>
        </w:rPr>
        <w:tab/>
        <w:t>4</w:t>
      </w:r>
    </w:p>
    <w:p w:rsidR="00AF24A4" w:rsidRPr="00051044" w:rsidRDefault="00AF24A4" w:rsidP="00AF24A4">
      <w:pPr>
        <w:tabs>
          <w:tab w:val="right" w:leader="dot" w:pos="9356"/>
        </w:tabs>
        <w:overflowPunct w:val="0"/>
        <w:spacing w:beforeLines="100" w:before="240" w:line="340" w:lineRule="atLeast"/>
        <w:rPr>
          <w:rFonts w:ascii="SimSun" w:hAnsi="SimSun"/>
          <w:sz w:val="21"/>
        </w:rPr>
      </w:pPr>
      <w:r w:rsidRPr="00051044">
        <w:rPr>
          <w:rFonts w:ascii="SimSun" w:hAnsi="SimSun" w:hint="eastAsia"/>
          <w:sz w:val="21"/>
        </w:rPr>
        <w:t xml:space="preserve">第51条之二 </w:t>
      </w:r>
      <w:r>
        <w:rPr>
          <w:rFonts w:ascii="SimSun" w:hAnsi="SimSun" w:hint="eastAsia"/>
          <w:sz w:val="21"/>
        </w:rPr>
        <w:t xml:space="preserve"> </w:t>
      </w:r>
      <w:r w:rsidRPr="00051044">
        <w:rPr>
          <w:rFonts w:ascii="SimSun" w:hAnsi="SimSun" w:hint="eastAsia"/>
          <w:sz w:val="21"/>
        </w:rPr>
        <w:t>根据条约第27条允许的某些国家要求</w:t>
      </w:r>
      <w:r w:rsidRPr="00051044">
        <w:rPr>
          <w:rFonts w:ascii="SimSun" w:hAnsi="SimSun" w:hint="eastAsia"/>
          <w:sz w:val="21"/>
        </w:rPr>
        <w:tab/>
      </w:r>
      <w:r>
        <w:rPr>
          <w:rFonts w:ascii="SimSun" w:hAnsi="SimSun" w:hint="eastAsia"/>
          <w:sz w:val="21"/>
        </w:rPr>
        <w:t>5</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51之二.1</w:t>
      </w:r>
      <w:r>
        <w:rPr>
          <w:rFonts w:ascii="SimSun" w:hAnsi="SimSun" w:hint="eastAsia"/>
          <w:sz w:val="21"/>
        </w:rPr>
        <w:t xml:space="preserve"> </w:t>
      </w:r>
      <w:r w:rsidRPr="00051044">
        <w:rPr>
          <w:rFonts w:ascii="SimSun" w:hAnsi="SimSun" w:hint="eastAsia"/>
          <w:sz w:val="21"/>
        </w:rPr>
        <w:t xml:space="preserve"> </w:t>
      </w:r>
      <w:r w:rsidRPr="000B612C">
        <w:rPr>
          <w:rFonts w:ascii="KaiTi" w:eastAsia="KaiTi" w:hAnsi="KaiTi" w:hint="eastAsia"/>
          <w:sz w:val="21"/>
        </w:rPr>
        <w:t>某些允许的国家要求</w:t>
      </w:r>
      <w:r w:rsidRPr="00051044">
        <w:rPr>
          <w:rFonts w:ascii="SimSun" w:hAnsi="SimSun" w:hint="eastAsia"/>
          <w:sz w:val="21"/>
        </w:rPr>
        <w:tab/>
      </w:r>
      <w:r>
        <w:rPr>
          <w:rFonts w:ascii="SimSun" w:hAnsi="SimSun" w:hint="eastAsia"/>
          <w:sz w:val="21"/>
        </w:rPr>
        <w:t>5</w:t>
      </w:r>
    </w:p>
    <w:p w:rsidR="00AF24A4" w:rsidRPr="00051044" w:rsidRDefault="00AF24A4" w:rsidP="00AF24A4">
      <w:pPr>
        <w:tabs>
          <w:tab w:val="right" w:leader="dot" w:pos="9356"/>
        </w:tabs>
        <w:overflowPunct w:val="0"/>
        <w:spacing w:line="340" w:lineRule="atLeast"/>
        <w:ind w:left="567"/>
        <w:rPr>
          <w:rFonts w:ascii="SimSun" w:hAnsi="SimSun"/>
          <w:sz w:val="21"/>
        </w:rPr>
      </w:pPr>
      <w:r w:rsidRPr="00051044">
        <w:rPr>
          <w:rFonts w:ascii="SimSun" w:hAnsi="SimSun" w:hint="eastAsia"/>
          <w:sz w:val="21"/>
        </w:rPr>
        <w:t>51之二.2和51之二.3 [</w:t>
      </w:r>
      <w:r w:rsidRPr="000B612C">
        <w:rPr>
          <w:rFonts w:ascii="KaiTi" w:eastAsia="KaiTi" w:hAnsi="KaiTi" w:hint="eastAsia"/>
          <w:sz w:val="21"/>
        </w:rPr>
        <w:t>无变化</w:t>
      </w:r>
      <w:r w:rsidRPr="00051044">
        <w:rPr>
          <w:rFonts w:ascii="SimSun" w:hAnsi="SimSun" w:hint="eastAsia"/>
          <w:sz w:val="21"/>
        </w:rPr>
        <w:t>]</w:t>
      </w:r>
      <w:r w:rsidRPr="00051044">
        <w:rPr>
          <w:rFonts w:ascii="SimSun" w:hAnsi="SimSun" w:hint="eastAsia"/>
          <w:sz w:val="21"/>
        </w:rPr>
        <w:tab/>
      </w:r>
      <w:r>
        <w:rPr>
          <w:rFonts w:ascii="SimSun" w:hAnsi="SimSun" w:hint="eastAsia"/>
          <w:sz w:val="21"/>
        </w:rPr>
        <w:t>5</w:t>
      </w:r>
    </w:p>
    <w:p w:rsidR="00AF24A4" w:rsidRPr="00051044" w:rsidRDefault="00AF24A4" w:rsidP="00AF24A4">
      <w:pPr>
        <w:tabs>
          <w:tab w:val="right" w:leader="dot" w:pos="9356"/>
        </w:tabs>
        <w:overflowPunct w:val="0"/>
        <w:spacing w:line="340" w:lineRule="atLeast"/>
        <w:ind w:left="567"/>
        <w:rPr>
          <w:rFonts w:ascii="SimSun" w:hAnsi="SimSun"/>
          <w:sz w:val="21"/>
        </w:rPr>
      </w:pPr>
    </w:p>
    <w:p w:rsidR="00AF24A4" w:rsidRPr="00000FFC" w:rsidRDefault="00AF24A4" w:rsidP="00AF24A4">
      <w:pPr>
        <w:pStyle w:val="LegRule"/>
        <w:spacing w:line="480" w:lineRule="auto"/>
        <w:rPr>
          <w:rFonts w:ascii="SimHei" w:eastAsia="SimHei" w:hAnsi="SimHei"/>
          <w:b w:val="0"/>
          <w:iCs/>
          <w:sz w:val="21"/>
          <w:szCs w:val="21"/>
        </w:rPr>
      </w:pPr>
      <w:r w:rsidRPr="00000FFC">
        <w:rPr>
          <w:rFonts w:ascii="SimHei" w:eastAsia="SimHei" w:hAnsi="SimHei" w:hint="eastAsia"/>
          <w:b w:val="0"/>
          <w:iCs/>
          <w:sz w:val="21"/>
          <w:szCs w:val="21"/>
        </w:rPr>
        <w:t>第4条</w:t>
      </w:r>
      <w:r w:rsidRPr="00000FFC">
        <w:rPr>
          <w:rFonts w:ascii="SimHei" w:eastAsia="SimHei" w:hAnsi="SimHei"/>
          <w:b w:val="0"/>
          <w:iCs/>
          <w:sz w:val="21"/>
          <w:szCs w:val="21"/>
        </w:rPr>
        <w:br/>
      </w:r>
      <w:r w:rsidRPr="00000FFC">
        <w:rPr>
          <w:rFonts w:ascii="SimHei" w:eastAsia="SimHei" w:hAnsi="SimHei" w:hint="eastAsia"/>
          <w:b w:val="0"/>
          <w:iCs/>
          <w:sz w:val="21"/>
          <w:szCs w:val="21"/>
        </w:rPr>
        <w:t>请求书</w:t>
      </w:r>
      <w:r>
        <w:rPr>
          <w:rFonts w:ascii="SimHei" w:eastAsia="SimHei" w:hAnsi="SimHei" w:hint="eastAsia"/>
          <w:b w:val="0"/>
          <w:iCs/>
          <w:sz w:val="21"/>
          <w:szCs w:val="21"/>
        </w:rPr>
        <w:t>（</w:t>
      </w:r>
      <w:r w:rsidRPr="00000FFC">
        <w:rPr>
          <w:rFonts w:ascii="SimHei" w:eastAsia="SimHei" w:hAnsi="SimHei" w:hint="eastAsia"/>
          <w:b w:val="0"/>
          <w:iCs/>
          <w:sz w:val="21"/>
          <w:szCs w:val="21"/>
        </w:rPr>
        <w:t>内容</w:t>
      </w:r>
      <w:r>
        <w:rPr>
          <w:rFonts w:ascii="SimHei" w:eastAsia="SimHei" w:hAnsi="SimHei" w:hint="eastAsia"/>
          <w:b w:val="0"/>
          <w:iCs/>
          <w:sz w:val="21"/>
          <w:szCs w:val="21"/>
        </w:rPr>
        <w:t>）</w:t>
      </w:r>
    </w:p>
    <w:p w:rsidR="00AF24A4" w:rsidRPr="00142C5F" w:rsidRDefault="00AF24A4" w:rsidP="00AF24A4">
      <w:pPr>
        <w:pStyle w:val="LegSubRule"/>
        <w:tabs>
          <w:tab w:val="clear" w:pos="510"/>
        </w:tabs>
        <w:ind w:left="0" w:firstLine="0"/>
        <w:rPr>
          <w:rFonts w:ascii="SimSun" w:eastAsia="SimSun" w:hAnsi="SimSun"/>
          <w:sz w:val="21"/>
          <w:szCs w:val="21"/>
          <w:lang w:eastAsia="zh-CN"/>
        </w:rPr>
      </w:pPr>
      <w:r w:rsidRPr="00142C5F">
        <w:rPr>
          <w:rFonts w:ascii="SimSun" w:eastAsia="SimSun" w:hAnsi="SimSun"/>
          <w:sz w:val="21"/>
          <w:szCs w:val="21"/>
          <w:lang w:eastAsia="zh-CN"/>
        </w:rPr>
        <w:t>4.1</w:t>
      </w:r>
      <w:r w:rsidRPr="00142C5F">
        <w:rPr>
          <w:rFonts w:ascii="SimSun" w:eastAsia="SimSun" w:hAnsi="SimSun" w:hint="eastAsia"/>
          <w:sz w:val="21"/>
          <w:szCs w:val="21"/>
          <w:lang w:eastAsia="zh-CN"/>
        </w:rPr>
        <w:t>至4.9</w:t>
      </w:r>
      <w:r w:rsidRPr="00142C5F">
        <w:rPr>
          <w:rFonts w:ascii="SimSun" w:eastAsia="SimSun" w:hAnsi="SimSun" w:hint="eastAsia"/>
          <w:sz w:val="21"/>
          <w:szCs w:val="21"/>
          <w:lang w:eastAsia="zh-CN"/>
        </w:rPr>
        <w:tab/>
        <w:t>[</w:t>
      </w:r>
      <w:r w:rsidRPr="000B612C">
        <w:rPr>
          <w:rFonts w:ascii="KaiTi" w:eastAsia="KaiTi" w:hAnsi="KaiTi" w:hint="eastAsia"/>
          <w:sz w:val="21"/>
          <w:szCs w:val="20"/>
          <w:lang w:eastAsia="zh-CN"/>
        </w:rPr>
        <w:t>无变化</w:t>
      </w:r>
      <w:r w:rsidRPr="00142C5F">
        <w:rPr>
          <w:rFonts w:ascii="SimSun" w:eastAsia="SimSun" w:hAnsi="SimSun" w:hint="eastAsia"/>
          <w:sz w:val="21"/>
          <w:szCs w:val="21"/>
          <w:lang w:eastAsia="zh-CN"/>
        </w:rPr>
        <w:t>]</w:t>
      </w:r>
    </w:p>
    <w:p w:rsidR="00AF24A4" w:rsidRPr="0054036A" w:rsidRDefault="00AF24A4" w:rsidP="00AF24A4">
      <w:pPr>
        <w:pStyle w:val="LegSubRule"/>
        <w:tabs>
          <w:tab w:val="clear" w:pos="510"/>
        </w:tabs>
        <w:ind w:left="0" w:firstLine="0"/>
        <w:rPr>
          <w:rFonts w:ascii="SimSun" w:eastAsia="SimSun" w:hAnsi="SimSun"/>
          <w:iCs/>
          <w:sz w:val="21"/>
          <w:szCs w:val="21"/>
          <w:lang w:eastAsia="zh-CN"/>
        </w:rPr>
      </w:pPr>
      <w:r w:rsidRPr="0054036A">
        <w:rPr>
          <w:rFonts w:ascii="SimSun" w:eastAsia="SimSun" w:hAnsi="SimSun"/>
          <w:iCs/>
          <w:sz w:val="21"/>
          <w:szCs w:val="21"/>
          <w:lang w:eastAsia="zh-CN"/>
        </w:rPr>
        <w:t>4.10</w:t>
      </w:r>
      <w:r w:rsidR="004E6DD2">
        <w:rPr>
          <w:rFonts w:ascii="SimSun" w:eastAsia="SimSun" w:hAnsi="SimSun" w:hint="eastAsia"/>
          <w:iCs/>
          <w:sz w:val="21"/>
          <w:szCs w:val="21"/>
          <w:lang w:eastAsia="zh-CN"/>
        </w:rPr>
        <w:tab/>
      </w:r>
      <w:r w:rsidRPr="000B612C">
        <w:rPr>
          <w:rFonts w:ascii="KaiTi" w:eastAsia="KaiTi" w:hAnsi="KaiTi" w:hint="eastAsia"/>
          <w:sz w:val="21"/>
          <w:szCs w:val="20"/>
          <w:lang w:eastAsia="zh-CN"/>
        </w:rPr>
        <w:t>优先权要求</w:t>
      </w:r>
    </w:p>
    <w:p w:rsidR="00AF24A4" w:rsidRPr="001511A2" w:rsidRDefault="00AF24A4" w:rsidP="00AF24A4">
      <w:pPr>
        <w:pStyle w:val="Lega"/>
        <w:jc w:val="both"/>
        <w:rPr>
          <w:rFonts w:ascii="SimSun" w:eastAsia="SimSun" w:hAnsi="SimSun"/>
          <w:sz w:val="21"/>
          <w:szCs w:val="21"/>
          <w:lang w:eastAsia="zh-CN"/>
        </w:rPr>
      </w:pPr>
      <w:r w:rsidRPr="001511A2">
        <w:rPr>
          <w:rFonts w:ascii="SimSun" w:eastAsia="SimSun" w:hAnsi="SimSun"/>
          <w:sz w:val="21"/>
          <w:szCs w:val="21"/>
          <w:lang w:eastAsia="zh-CN"/>
        </w:rPr>
        <w:tab/>
        <w:t>(a)</w:t>
      </w:r>
      <w:r>
        <w:rPr>
          <w:rFonts w:ascii="SimSun" w:eastAsia="SimSun" w:hAnsi="SimSun" w:hint="eastAsia"/>
          <w:sz w:val="21"/>
          <w:szCs w:val="21"/>
          <w:lang w:eastAsia="zh-CN"/>
        </w:rPr>
        <w:t>至</w:t>
      </w:r>
      <w:r w:rsidRPr="001511A2">
        <w:rPr>
          <w:rFonts w:ascii="SimSun" w:eastAsia="SimSun" w:hAnsi="SimSun"/>
          <w:sz w:val="21"/>
          <w:szCs w:val="21"/>
          <w:lang w:eastAsia="zh-CN"/>
        </w:rPr>
        <w:t>(c)</w:t>
      </w:r>
      <w:r w:rsidR="004E6DD2">
        <w:rPr>
          <w:rFonts w:ascii="SimSun" w:eastAsia="SimSun" w:hAnsi="SimSun" w:hint="eastAsia"/>
          <w:sz w:val="21"/>
          <w:szCs w:val="21"/>
          <w:lang w:eastAsia="zh-CN"/>
        </w:rPr>
        <w:tab/>
      </w:r>
      <w:r w:rsidRPr="001511A2">
        <w:rPr>
          <w:rFonts w:ascii="SimSun" w:eastAsia="SimSun" w:hAnsi="SimSun" w:hint="eastAsia"/>
          <w:sz w:val="21"/>
          <w:szCs w:val="21"/>
          <w:lang w:eastAsia="zh-CN"/>
        </w:rPr>
        <w:t>[</w:t>
      </w:r>
      <w:r w:rsidRPr="000B612C">
        <w:rPr>
          <w:rFonts w:ascii="KaiTi" w:eastAsia="KaiTi" w:hAnsi="KaiTi" w:hint="eastAsia"/>
          <w:sz w:val="21"/>
          <w:szCs w:val="20"/>
          <w:lang w:eastAsia="zh-CN"/>
        </w:rPr>
        <w:t>无变化</w:t>
      </w:r>
      <w:r w:rsidRPr="001511A2">
        <w:rPr>
          <w:rFonts w:ascii="SimSun" w:eastAsia="SimSun" w:hAnsi="SimSun" w:hint="eastAsia"/>
          <w:sz w:val="21"/>
          <w:szCs w:val="21"/>
          <w:lang w:eastAsia="zh-CN"/>
        </w:rPr>
        <w:t>]</w:t>
      </w:r>
    </w:p>
    <w:p w:rsidR="00AF24A4" w:rsidRPr="001511A2" w:rsidRDefault="00AF24A4" w:rsidP="00AF24A4">
      <w:pPr>
        <w:pStyle w:val="Lega"/>
        <w:jc w:val="both"/>
        <w:rPr>
          <w:rFonts w:ascii="SimSun" w:eastAsia="SimSun" w:hAnsi="SimSun"/>
          <w:sz w:val="21"/>
          <w:szCs w:val="21"/>
          <w:lang w:eastAsia="zh-CN"/>
        </w:rPr>
      </w:pPr>
      <w:r w:rsidRPr="001511A2">
        <w:rPr>
          <w:rFonts w:ascii="SimSun" w:eastAsia="SimSun" w:hAnsi="SimSun"/>
          <w:sz w:val="21"/>
          <w:szCs w:val="21"/>
          <w:lang w:eastAsia="zh-CN"/>
        </w:rPr>
        <w:tab/>
      </w:r>
      <w:r w:rsidRPr="00876B20">
        <w:rPr>
          <w:rFonts w:ascii="SimSun" w:eastAsia="SimSun" w:hAnsi="SimSun"/>
          <w:sz w:val="21"/>
          <w:szCs w:val="21"/>
          <w:lang w:eastAsia="zh-CN"/>
        </w:rPr>
        <w:t>(d)</w:t>
      </w:r>
      <w:r w:rsidR="004E6DD2">
        <w:rPr>
          <w:rFonts w:ascii="SimSun" w:eastAsia="SimSun" w:hAnsi="SimSun" w:hint="eastAsia"/>
          <w:sz w:val="21"/>
          <w:szCs w:val="21"/>
          <w:lang w:eastAsia="zh-CN"/>
        </w:rPr>
        <w:tab/>
      </w:r>
      <w:r w:rsidRPr="001511A2">
        <w:rPr>
          <w:rFonts w:ascii="SimSun" w:eastAsia="SimSun" w:hAnsi="SimSun" w:hint="eastAsia"/>
          <w:sz w:val="21"/>
          <w:szCs w:val="21"/>
          <w:lang w:eastAsia="zh-CN"/>
        </w:rPr>
        <w:t>[</w:t>
      </w:r>
      <w:r>
        <w:rPr>
          <w:rFonts w:ascii="KaiTi" w:eastAsia="KaiTi" w:hAnsi="KaiTi" w:hint="eastAsia"/>
          <w:sz w:val="21"/>
          <w:szCs w:val="20"/>
          <w:lang w:eastAsia="zh-CN"/>
        </w:rPr>
        <w:t>删除</w:t>
      </w:r>
      <w:r w:rsidRPr="001511A2">
        <w:rPr>
          <w:rFonts w:ascii="SimSun" w:eastAsia="SimSun" w:hAnsi="SimSun" w:hint="eastAsia"/>
          <w:sz w:val="21"/>
          <w:szCs w:val="21"/>
          <w:lang w:eastAsia="zh-CN"/>
        </w:rPr>
        <w:t>]</w:t>
      </w:r>
    </w:p>
    <w:p w:rsidR="00AF24A4" w:rsidRPr="00142C5F" w:rsidRDefault="00AF24A4" w:rsidP="00AF24A4">
      <w:pPr>
        <w:pStyle w:val="LegSubRule"/>
        <w:tabs>
          <w:tab w:val="clear" w:pos="510"/>
        </w:tabs>
        <w:ind w:left="0" w:firstLine="0"/>
        <w:rPr>
          <w:rFonts w:ascii="SimSun" w:eastAsia="SimSun" w:hAnsi="SimSun"/>
          <w:sz w:val="21"/>
          <w:szCs w:val="21"/>
          <w:lang w:eastAsia="zh-CN"/>
        </w:rPr>
      </w:pPr>
      <w:r w:rsidRPr="00142C5F">
        <w:rPr>
          <w:rFonts w:ascii="SimSun" w:eastAsia="SimSun" w:hAnsi="SimSun"/>
          <w:sz w:val="21"/>
          <w:szCs w:val="21"/>
          <w:lang w:eastAsia="zh-CN"/>
        </w:rPr>
        <w:t>4.11</w:t>
      </w:r>
      <w:r>
        <w:rPr>
          <w:rFonts w:ascii="SimSun" w:eastAsia="SimSun" w:hAnsi="SimSun" w:hint="eastAsia"/>
          <w:sz w:val="21"/>
          <w:szCs w:val="21"/>
          <w:lang w:eastAsia="zh-CN"/>
        </w:rPr>
        <w:t>至</w:t>
      </w:r>
      <w:r w:rsidRPr="00142C5F">
        <w:rPr>
          <w:rFonts w:ascii="SimSun" w:eastAsia="SimSun" w:hAnsi="SimSun"/>
          <w:sz w:val="21"/>
          <w:szCs w:val="21"/>
          <w:lang w:eastAsia="zh-CN"/>
        </w:rPr>
        <w:t>4.19</w:t>
      </w:r>
      <w:r w:rsidR="004E6DD2">
        <w:rPr>
          <w:rFonts w:ascii="SimSun" w:eastAsia="SimSun" w:hAnsi="SimSun" w:hint="eastAsia"/>
          <w:sz w:val="21"/>
          <w:szCs w:val="21"/>
          <w:lang w:eastAsia="zh-CN"/>
        </w:rPr>
        <w:tab/>
      </w:r>
      <w:r w:rsidRPr="00142C5F">
        <w:rPr>
          <w:rFonts w:ascii="SimSun" w:eastAsia="SimSun" w:hAnsi="SimSun" w:hint="eastAsia"/>
          <w:sz w:val="21"/>
          <w:szCs w:val="21"/>
          <w:lang w:eastAsia="zh-CN"/>
        </w:rPr>
        <w:t>[</w:t>
      </w:r>
      <w:r w:rsidRPr="000B612C">
        <w:rPr>
          <w:rFonts w:ascii="KaiTi" w:eastAsia="KaiTi" w:hAnsi="KaiTi" w:hint="eastAsia"/>
          <w:sz w:val="21"/>
          <w:szCs w:val="20"/>
          <w:lang w:eastAsia="zh-CN"/>
        </w:rPr>
        <w:t>无变化</w:t>
      </w:r>
      <w:r w:rsidRPr="00142C5F">
        <w:rPr>
          <w:rFonts w:ascii="SimSun" w:eastAsia="SimSun" w:hAnsi="SimSun" w:hint="eastAsia"/>
          <w:sz w:val="21"/>
          <w:szCs w:val="21"/>
          <w:lang w:eastAsia="zh-CN"/>
        </w:rPr>
        <w:t>]</w:t>
      </w:r>
    </w:p>
    <w:p w:rsidR="00AF24A4" w:rsidRPr="009177F3" w:rsidRDefault="00AF24A4" w:rsidP="00AF24A4">
      <w:pPr>
        <w:pageBreakBefore/>
        <w:spacing w:line="480" w:lineRule="auto"/>
        <w:jc w:val="center"/>
        <w:rPr>
          <w:rFonts w:ascii="SimHei" w:eastAsia="SimHei" w:hAnsi="SimHei"/>
          <w:sz w:val="21"/>
          <w:szCs w:val="21"/>
        </w:rPr>
      </w:pPr>
      <w:r w:rsidRPr="009177F3">
        <w:rPr>
          <w:rFonts w:ascii="SimHei" w:eastAsia="SimHei" w:hAnsi="SimHei" w:hint="eastAsia"/>
          <w:iCs/>
          <w:sz w:val="21"/>
          <w:szCs w:val="21"/>
        </w:rPr>
        <w:t>第23条之二</w:t>
      </w:r>
      <w:r w:rsidRPr="009177F3">
        <w:rPr>
          <w:rFonts w:ascii="SimHei" w:eastAsia="SimHei" w:hAnsi="SimHei"/>
          <w:sz w:val="21"/>
          <w:szCs w:val="21"/>
        </w:rPr>
        <w:br/>
      </w:r>
      <w:r w:rsidRPr="009177F3">
        <w:rPr>
          <w:rFonts w:ascii="SimHei" w:eastAsia="SimHei" w:hAnsi="SimHei" w:hint="eastAsia"/>
          <w:sz w:val="21"/>
          <w:szCs w:val="21"/>
        </w:rPr>
        <w:t>传送关于在先检索或分类的文件</w:t>
      </w:r>
    </w:p>
    <w:p w:rsidR="00AF24A4" w:rsidRPr="009177F3" w:rsidRDefault="00AF24A4" w:rsidP="00AF24A4">
      <w:pPr>
        <w:keepNext/>
        <w:keepLines/>
        <w:spacing w:before="119" w:line="480" w:lineRule="auto"/>
        <w:rPr>
          <w:rFonts w:ascii="SimSun" w:hAnsi="SimSun" w:cs="Times New Roman"/>
          <w:snapToGrid w:val="0"/>
          <w:sz w:val="21"/>
          <w:szCs w:val="21"/>
          <w:lang w:eastAsia="ja-JP"/>
        </w:rPr>
      </w:pPr>
      <w:r w:rsidRPr="009177F3">
        <w:rPr>
          <w:rFonts w:ascii="SimSun" w:hAnsi="SimSun" w:cs="Times New Roman"/>
          <w:snapToGrid w:val="0"/>
          <w:sz w:val="21"/>
          <w:szCs w:val="21"/>
          <w:lang w:eastAsia="ja-JP"/>
        </w:rPr>
        <w:t>23</w:t>
      </w:r>
      <w:r w:rsidRPr="009177F3">
        <w:rPr>
          <w:rFonts w:ascii="SimSun" w:hAnsi="SimSun" w:cs="Times New Roman"/>
          <w:iCs/>
          <w:snapToGrid w:val="0"/>
          <w:sz w:val="21"/>
          <w:szCs w:val="21"/>
          <w:lang w:eastAsia="ja-JP"/>
        </w:rPr>
        <w:t>之二</w:t>
      </w:r>
      <w:r w:rsidRPr="009177F3">
        <w:rPr>
          <w:rFonts w:ascii="SimSun" w:hAnsi="SimSun" w:cs="Times New Roman"/>
          <w:snapToGrid w:val="0"/>
          <w:sz w:val="21"/>
          <w:szCs w:val="21"/>
          <w:lang w:eastAsia="ja-JP"/>
        </w:rPr>
        <w:t>.1</w:t>
      </w:r>
      <w:r w:rsidR="00EA4D57">
        <w:rPr>
          <w:rFonts w:ascii="SimSun" w:hAnsi="SimSun" w:cs="Times New Roman" w:hint="eastAsia"/>
          <w:snapToGrid w:val="0"/>
          <w:sz w:val="21"/>
          <w:szCs w:val="21"/>
        </w:rPr>
        <w:tab/>
      </w:r>
      <w:r w:rsidRPr="009177F3">
        <w:rPr>
          <w:rFonts w:ascii="SimSun" w:hAnsi="SimSun" w:cs="Times New Roman" w:hint="eastAsia"/>
          <w:iCs/>
          <w:snapToGrid w:val="0"/>
          <w:sz w:val="21"/>
          <w:szCs w:val="21"/>
          <w:lang w:eastAsia="ja-JP"/>
        </w:rPr>
        <w:t>[</w:t>
      </w:r>
      <w:r w:rsidRPr="009177F3">
        <w:rPr>
          <w:rFonts w:ascii="KaiTi" w:eastAsia="KaiTi" w:hAnsi="KaiTi" w:hint="eastAsia"/>
          <w:sz w:val="21"/>
        </w:rPr>
        <w:t>无变化</w:t>
      </w:r>
      <w:r w:rsidRPr="009177F3">
        <w:rPr>
          <w:rFonts w:ascii="SimSun" w:hAnsi="SimSun" w:cs="Times New Roman" w:hint="eastAsia"/>
          <w:iCs/>
          <w:snapToGrid w:val="0"/>
          <w:sz w:val="21"/>
          <w:szCs w:val="21"/>
          <w:lang w:eastAsia="ja-JP"/>
        </w:rPr>
        <w:t>]</w:t>
      </w:r>
    </w:p>
    <w:p w:rsidR="00AF24A4" w:rsidRPr="009177F3" w:rsidRDefault="00AF24A4" w:rsidP="00AF24A4">
      <w:pPr>
        <w:keepNext/>
        <w:keepLines/>
        <w:spacing w:before="119" w:line="480" w:lineRule="auto"/>
        <w:rPr>
          <w:rFonts w:ascii="SimSun" w:hAnsi="SimSun" w:cs="Times New Roman"/>
          <w:snapToGrid w:val="0"/>
          <w:sz w:val="21"/>
          <w:szCs w:val="21"/>
          <w:lang w:eastAsia="ja-JP"/>
        </w:rPr>
      </w:pPr>
      <w:r w:rsidRPr="009177F3">
        <w:rPr>
          <w:rFonts w:ascii="SimSun" w:hAnsi="SimSun" w:cs="Times New Roman"/>
          <w:snapToGrid w:val="0"/>
          <w:sz w:val="21"/>
          <w:szCs w:val="21"/>
          <w:lang w:eastAsia="ja-JP"/>
        </w:rPr>
        <w:t>23</w:t>
      </w:r>
      <w:r w:rsidRPr="009177F3">
        <w:rPr>
          <w:rFonts w:ascii="SimSun" w:hAnsi="SimSun" w:cs="Times New Roman"/>
          <w:iCs/>
          <w:snapToGrid w:val="0"/>
          <w:sz w:val="21"/>
          <w:szCs w:val="21"/>
          <w:lang w:eastAsia="ja-JP"/>
        </w:rPr>
        <w:t>之二</w:t>
      </w:r>
      <w:r w:rsidRPr="009177F3">
        <w:rPr>
          <w:rFonts w:ascii="SimSun" w:hAnsi="SimSun" w:cs="Times New Roman"/>
          <w:snapToGrid w:val="0"/>
          <w:sz w:val="21"/>
          <w:szCs w:val="21"/>
          <w:lang w:eastAsia="ja-JP"/>
        </w:rPr>
        <w:t>.2</w:t>
      </w:r>
      <w:r w:rsidR="00EA4D57">
        <w:rPr>
          <w:rFonts w:cs="Times New Roman" w:hint="eastAsia"/>
          <w:snapToGrid w:val="0"/>
          <w:sz w:val="21"/>
          <w:szCs w:val="21"/>
        </w:rPr>
        <w:tab/>
      </w:r>
      <w:r w:rsidRPr="009177F3">
        <w:rPr>
          <w:rFonts w:ascii="KaiTi" w:eastAsia="KaiTi" w:hAnsi="KaiTi" w:hint="eastAsia"/>
          <w:sz w:val="21"/>
        </w:rPr>
        <w:t>根据细则41.2传送关于在先检索或分类的文件</w:t>
      </w:r>
    </w:p>
    <w:p w:rsidR="00AF24A4" w:rsidRPr="009177F3" w:rsidDel="00A22BE0" w:rsidRDefault="00AF24A4" w:rsidP="00AF24A4">
      <w:pPr>
        <w:tabs>
          <w:tab w:val="left" w:pos="454"/>
        </w:tabs>
        <w:spacing w:before="119" w:line="480" w:lineRule="auto"/>
        <w:jc w:val="both"/>
        <w:rPr>
          <w:rFonts w:ascii="SimSun" w:hAnsi="SimSun" w:cs="Times New Roman"/>
          <w:snapToGrid w:val="0"/>
          <w:sz w:val="21"/>
          <w:szCs w:val="21"/>
          <w:lang w:eastAsia="ja-JP"/>
        </w:rPr>
      </w:pPr>
      <w:r w:rsidRPr="009177F3">
        <w:rPr>
          <w:rFonts w:ascii="SimSun" w:hAnsi="SimSun" w:cs="Times New Roman" w:hint="eastAsia"/>
          <w:snapToGrid w:val="0"/>
          <w:sz w:val="21"/>
          <w:szCs w:val="21"/>
        </w:rPr>
        <w:tab/>
      </w:r>
      <w:r w:rsidRPr="009177F3" w:rsidDel="00A22BE0">
        <w:rPr>
          <w:rFonts w:ascii="SimSun" w:hAnsi="SimSun" w:cs="Times New Roman" w:hint="eastAsia"/>
          <w:snapToGrid w:val="0"/>
          <w:sz w:val="21"/>
          <w:szCs w:val="21"/>
          <w:lang w:eastAsia="ja-JP"/>
        </w:rPr>
        <w:t>(a)</w:t>
      </w:r>
      <w:r w:rsidR="00896EE9">
        <w:rPr>
          <w:rFonts w:cs="SimSun"/>
          <w:noProof/>
          <w:snapToGrid w:val="0"/>
          <w:sz w:val="21"/>
          <w:szCs w:val="21"/>
          <w:lang w:eastAsia="ja-JP"/>
        </w:rPr>
        <w:tab/>
      </w:r>
      <w:r w:rsidRPr="009177F3" w:rsidDel="00A22BE0">
        <w:rPr>
          <w:rFonts w:ascii="SimSun" w:hAnsi="SimSun" w:cs="Times New Roman" w:hint="eastAsia"/>
          <w:snapToGrid w:val="0"/>
          <w:sz w:val="21"/>
          <w:szCs w:val="21"/>
          <w:lang w:eastAsia="ja-JP"/>
        </w:rPr>
        <w:t>根据细则41.2，如果国际申请要求向作为受理局的同一局提交的一件或多件在先申请的优先权，并且该局已对上述在先申请作出在先检索，或已对上述在先申请进行分类，除</w:t>
      </w:r>
      <w:r w:rsidRPr="00876B20">
        <w:rPr>
          <w:rFonts w:ascii="SimSun" w:hAnsi="SimSun" w:cs="Times New Roman" w:hint="eastAsia"/>
          <w:snapToGrid w:val="0"/>
          <w:sz w:val="21"/>
          <w:szCs w:val="21"/>
          <w:lang w:eastAsia="ja-JP"/>
        </w:rPr>
        <w:t>通过条约30(3)适用的条约30(2)(a)与</w:t>
      </w:r>
      <w:r w:rsidRPr="009177F3" w:rsidDel="00A22BE0">
        <w:rPr>
          <w:rFonts w:ascii="SimSun" w:hAnsi="SimSun" w:cs="Times New Roman" w:hint="eastAsia"/>
          <w:snapToGrid w:val="0"/>
          <w:sz w:val="21"/>
          <w:szCs w:val="21"/>
          <w:lang w:eastAsia="ja-JP"/>
        </w:rPr>
        <w:t>本条(</w:t>
      </w:r>
      <w:r w:rsidRPr="009177F3">
        <w:rPr>
          <w:rFonts w:ascii="SimSun" w:hAnsi="SimSun" w:cs="Times New Roman" w:hint="eastAsia"/>
          <w:snapToGrid w:val="0"/>
          <w:sz w:val="21"/>
          <w:szCs w:val="21"/>
          <w:lang w:eastAsia="ja-JP"/>
        </w:rPr>
        <w:t>b</w:t>
      </w:r>
      <w:r w:rsidRPr="009177F3" w:rsidDel="00A22BE0">
        <w:rPr>
          <w:rFonts w:ascii="SimSun" w:hAnsi="SimSun" w:cs="Times New Roman" w:hint="eastAsia"/>
          <w:snapToGrid w:val="0"/>
          <w:sz w:val="21"/>
          <w:szCs w:val="21"/>
          <w:lang w:eastAsia="ja-JP"/>
        </w:rPr>
        <w:t>)、(d)、(e)另有规定外，受理局应将上述在先检索结果的副本以它们被提供给该局时所采用的形式</w:t>
      </w:r>
      <w:r>
        <w:rPr>
          <w:rFonts w:ascii="SimSun" w:hAnsi="SimSun" w:cs="Times New Roman" w:hint="eastAsia"/>
          <w:snapToGrid w:val="0"/>
          <w:sz w:val="21"/>
          <w:szCs w:val="21"/>
        </w:rPr>
        <w:t>（</w:t>
      </w:r>
      <w:r w:rsidRPr="009177F3" w:rsidDel="00A22BE0">
        <w:rPr>
          <w:rFonts w:ascii="SimSun" w:hAnsi="SimSun" w:cs="Times New Roman" w:hint="eastAsia"/>
          <w:snapToGrid w:val="0"/>
          <w:sz w:val="21"/>
          <w:szCs w:val="21"/>
          <w:lang w:eastAsia="ja-JP"/>
        </w:rPr>
        <w:t>例如，以检索报告的形式、引用现有技术的清单或者审查报告的形式</w:t>
      </w:r>
      <w:r>
        <w:rPr>
          <w:rFonts w:ascii="SimSun" w:hAnsi="SimSun" w:cs="Times New Roman" w:hint="eastAsia"/>
          <w:snapToGrid w:val="0"/>
          <w:sz w:val="21"/>
          <w:szCs w:val="21"/>
          <w:lang w:eastAsia="ja-JP"/>
        </w:rPr>
        <w:t>）</w:t>
      </w:r>
      <w:r w:rsidRPr="009177F3" w:rsidDel="00A22BE0">
        <w:rPr>
          <w:rFonts w:ascii="SimSun" w:hAnsi="SimSun" w:cs="Times New Roman" w:hint="eastAsia"/>
          <w:snapToGrid w:val="0"/>
          <w:sz w:val="21"/>
          <w:szCs w:val="21"/>
          <w:lang w:eastAsia="ja-JP"/>
        </w:rPr>
        <w:t>以及已经能够获得的该局所制定在先分类结果的副本与检索本一起传送给国际检索单位。</w:t>
      </w:r>
      <w:r w:rsidRPr="00876B20" w:rsidDel="00A22BE0">
        <w:rPr>
          <w:rFonts w:ascii="SimSun" w:hAnsi="SimSun" w:cs="Times New Roman" w:hint="eastAsia"/>
          <w:snapToGrid w:val="0"/>
          <w:sz w:val="21"/>
          <w:szCs w:val="21"/>
          <w:lang w:eastAsia="ja-JP"/>
        </w:rPr>
        <w:t>除</w:t>
      </w:r>
      <w:r w:rsidRPr="00876B20">
        <w:rPr>
          <w:rFonts w:ascii="SimSun" w:hAnsi="SimSun" w:cs="Times New Roman" w:hint="eastAsia"/>
          <w:snapToGrid w:val="0"/>
          <w:sz w:val="21"/>
          <w:szCs w:val="21"/>
          <w:lang w:eastAsia="ja-JP"/>
        </w:rPr>
        <w:t>通过条约30(3)适用的条约30(2)(a)</w:t>
      </w:r>
      <w:r w:rsidRPr="00876B20" w:rsidDel="00A22BE0">
        <w:rPr>
          <w:rFonts w:ascii="SimSun" w:hAnsi="SimSun" w:cs="Times New Roman" w:hint="eastAsia"/>
          <w:snapToGrid w:val="0"/>
          <w:sz w:val="21"/>
          <w:szCs w:val="21"/>
          <w:lang w:eastAsia="ja-JP"/>
        </w:rPr>
        <w:t>另有规定外</w:t>
      </w:r>
      <w:r w:rsidRPr="00876B20">
        <w:rPr>
          <w:rFonts w:ascii="SimSun" w:hAnsi="SimSun" w:cs="Times New Roman" w:hint="eastAsia"/>
          <w:snapToGrid w:val="0"/>
          <w:sz w:val="21"/>
          <w:szCs w:val="21"/>
          <w:lang w:eastAsia="ja-JP"/>
        </w:rPr>
        <w:t>，</w:t>
      </w:r>
      <w:r w:rsidRPr="009177F3" w:rsidDel="00A22BE0">
        <w:rPr>
          <w:rFonts w:ascii="SimSun" w:hAnsi="SimSun" w:cs="Times New Roman" w:hint="eastAsia"/>
          <w:snapToGrid w:val="0"/>
          <w:sz w:val="21"/>
          <w:szCs w:val="21"/>
          <w:lang w:eastAsia="ja-JP"/>
        </w:rPr>
        <w:t>受理局还可以向国际检索单位传送它认为有助于该单位作出国际检索的关于上述在先检索的任何其他文件。</w:t>
      </w:r>
    </w:p>
    <w:p w:rsidR="00AF24A4" w:rsidRPr="009177F3" w:rsidRDefault="00AF24A4" w:rsidP="00AF24A4">
      <w:pPr>
        <w:tabs>
          <w:tab w:val="left" w:pos="454"/>
        </w:tabs>
        <w:spacing w:before="119" w:line="480" w:lineRule="auto"/>
        <w:jc w:val="both"/>
        <w:rPr>
          <w:rFonts w:cs="Times New Roman"/>
          <w:snapToGrid w:val="0"/>
          <w:sz w:val="21"/>
          <w:szCs w:val="21"/>
          <w:lang w:eastAsia="ja-JP"/>
        </w:rPr>
      </w:pPr>
      <w:r w:rsidRPr="009177F3" w:rsidDel="00A22BE0">
        <w:rPr>
          <w:rFonts w:ascii="SimSun" w:hAnsi="SimSun" w:cs="Times New Roman" w:hint="eastAsia"/>
          <w:snapToGrid w:val="0"/>
          <w:sz w:val="21"/>
          <w:szCs w:val="21"/>
          <w:lang w:eastAsia="ja-JP"/>
        </w:rPr>
        <w:tab/>
        <w:t>(b)</w:t>
      </w:r>
      <w:r>
        <w:rPr>
          <w:rFonts w:cs="Times New Roman" w:hint="eastAsia"/>
          <w:snapToGrid w:val="0"/>
          <w:sz w:val="21"/>
          <w:szCs w:val="21"/>
        </w:rPr>
        <w:t>至</w:t>
      </w:r>
      <w:r w:rsidRPr="000B612C">
        <w:rPr>
          <w:rFonts w:ascii="SimSun" w:hAnsi="SimSun" w:cs="Times New Roman" w:hint="eastAsia"/>
          <w:snapToGrid w:val="0"/>
          <w:sz w:val="21"/>
          <w:szCs w:val="21"/>
        </w:rPr>
        <w:t>(e)</w:t>
      </w:r>
      <w:r w:rsidR="004E6DD2">
        <w:rPr>
          <w:rFonts w:ascii="SimSun" w:hAnsi="SimSun" w:cs="Times New Roman" w:hint="eastAsia"/>
          <w:snapToGrid w:val="0"/>
          <w:sz w:val="21"/>
          <w:szCs w:val="21"/>
        </w:rPr>
        <w:tab/>
      </w:r>
      <w:r w:rsidRPr="009177F3">
        <w:rPr>
          <w:rFonts w:ascii="SimSun" w:hAnsi="SimSun" w:cs="Times New Roman" w:hint="eastAsia"/>
          <w:snapToGrid w:val="0"/>
          <w:sz w:val="21"/>
          <w:szCs w:val="21"/>
          <w:lang w:eastAsia="ja-JP"/>
        </w:rPr>
        <w:t>[</w:t>
      </w:r>
      <w:r w:rsidRPr="009177F3">
        <w:rPr>
          <w:rFonts w:ascii="KaiTi" w:eastAsia="KaiTi" w:hAnsi="KaiTi" w:hint="eastAsia"/>
          <w:sz w:val="21"/>
        </w:rPr>
        <w:t>无变化</w:t>
      </w:r>
      <w:r w:rsidRPr="009177F3">
        <w:rPr>
          <w:rFonts w:ascii="SimSun" w:hAnsi="SimSun" w:cs="Times New Roman" w:hint="eastAsia"/>
          <w:snapToGrid w:val="0"/>
          <w:sz w:val="21"/>
          <w:szCs w:val="21"/>
          <w:lang w:eastAsia="ja-JP"/>
        </w:rPr>
        <w:t>]</w:t>
      </w:r>
    </w:p>
    <w:p w:rsidR="00AF24A4" w:rsidRDefault="00AF24A4" w:rsidP="00AF24A4">
      <w:pPr>
        <w:rPr>
          <w:rFonts w:ascii="SimSun" w:hAnsi="SimSun"/>
          <w:sz w:val="21"/>
          <w:szCs w:val="21"/>
        </w:rPr>
      </w:pPr>
      <w:r>
        <w:rPr>
          <w:rFonts w:ascii="SimSun" w:hAnsi="SimSun"/>
          <w:sz w:val="21"/>
          <w:szCs w:val="21"/>
        </w:rPr>
        <w:br w:type="page"/>
      </w:r>
    </w:p>
    <w:p w:rsidR="00AF24A4" w:rsidRPr="009177F3" w:rsidRDefault="00AF24A4" w:rsidP="00AF24A4">
      <w:pPr>
        <w:keepNext/>
        <w:keepLines/>
        <w:pageBreakBefore/>
        <w:suppressAutoHyphens/>
        <w:spacing w:before="240" w:line="480" w:lineRule="auto"/>
        <w:jc w:val="center"/>
        <w:rPr>
          <w:rFonts w:ascii="SimHei" w:eastAsia="SimHei"/>
          <w:sz w:val="21"/>
          <w:szCs w:val="22"/>
        </w:rPr>
      </w:pPr>
      <w:r w:rsidRPr="009177F3">
        <w:rPr>
          <w:rFonts w:ascii="SimHei" w:eastAsia="SimHei" w:hint="eastAsia"/>
          <w:sz w:val="21"/>
          <w:szCs w:val="22"/>
        </w:rPr>
        <w:t>第</w:t>
      </w:r>
      <w:r w:rsidRPr="009177F3">
        <w:rPr>
          <w:rFonts w:ascii="SimHei" w:eastAsia="SimHei" w:hint="eastAsia"/>
          <w:sz w:val="21"/>
          <w:szCs w:val="22"/>
          <w:lang w:eastAsia="ja-JP"/>
        </w:rPr>
        <w:t>45</w:t>
      </w:r>
      <w:r w:rsidRPr="009177F3">
        <w:rPr>
          <w:rFonts w:ascii="SimHei" w:eastAsia="SimHei" w:hint="eastAsia"/>
          <w:sz w:val="21"/>
          <w:szCs w:val="22"/>
        </w:rPr>
        <w:t>条之二</w:t>
      </w:r>
      <w:r w:rsidRPr="009177F3">
        <w:rPr>
          <w:rFonts w:ascii="SimHei" w:eastAsia="SimHei" w:hint="eastAsia"/>
          <w:sz w:val="21"/>
          <w:szCs w:val="22"/>
          <w:lang w:eastAsia="ja-JP"/>
        </w:rPr>
        <w:br/>
      </w:r>
      <w:r w:rsidRPr="009177F3">
        <w:rPr>
          <w:rFonts w:ascii="SimHei" w:eastAsia="SimHei" w:hint="eastAsia"/>
          <w:sz w:val="21"/>
          <w:szCs w:val="22"/>
        </w:rPr>
        <w:t>补充国际检索</w:t>
      </w:r>
    </w:p>
    <w:p w:rsidR="00AF24A4" w:rsidRPr="009177F3" w:rsidRDefault="00AF24A4" w:rsidP="00AF24A4">
      <w:pPr>
        <w:keepNext/>
        <w:tabs>
          <w:tab w:val="left" w:pos="510"/>
        </w:tabs>
        <w:spacing w:before="240" w:line="480" w:lineRule="auto"/>
        <w:ind w:left="567" w:hanging="567"/>
        <w:jc w:val="both"/>
        <w:rPr>
          <w:rFonts w:ascii="KaiTi" w:eastAsia="KaiTi" w:hAnsi="KaiTi"/>
          <w:snapToGrid w:val="0"/>
          <w:sz w:val="21"/>
          <w:szCs w:val="22"/>
        </w:rPr>
      </w:pPr>
      <w:r w:rsidRPr="009177F3">
        <w:rPr>
          <w:rFonts w:ascii="SimSun" w:hAnsi="SimSun"/>
          <w:snapToGrid w:val="0"/>
          <w:sz w:val="21"/>
          <w:szCs w:val="22"/>
          <w:lang w:eastAsia="ja-JP"/>
        </w:rPr>
        <w:t>45</w:t>
      </w:r>
      <w:r w:rsidRPr="009177F3">
        <w:rPr>
          <w:rFonts w:ascii="SimSun" w:hAnsi="SimSun" w:hint="eastAsia"/>
          <w:snapToGrid w:val="0"/>
          <w:sz w:val="21"/>
          <w:szCs w:val="22"/>
        </w:rPr>
        <w:t>之二</w:t>
      </w:r>
      <w:r w:rsidRPr="009177F3">
        <w:rPr>
          <w:rFonts w:ascii="SimSun" w:hAnsi="SimSun"/>
          <w:snapToGrid w:val="0"/>
          <w:sz w:val="21"/>
          <w:szCs w:val="22"/>
          <w:lang w:eastAsia="ja-JP"/>
        </w:rPr>
        <w:t>.1</w:t>
      </w:r>
      <w:r w:rsidR="00EA4D57">
        <w:rPr>
          <w:rFonts w:cs="SimSun" w:hint="eastAsia"/>
          <w:snapToGrid w:val="0"/>
          <w:sz w:val="21"/>
          <w:szCs w:val="22"/>
        </w:rPr>
        <w:tab/>
      </w:r>
      <w:r w:rsidRPr="009177F3">
        <w:rPr>
          <w:rFonts w:ascii="KaiTi" w:eastAsia="KaiTi" w:hAnsi="KaiTi" w:hint="eastAsia"/>
          <w:sz w:val="21"/>
        </w:rPr>
        <w:t>补充检索请求</w:t>
      </w:r>
    </w:p>
    <w:p w:rsidR="00AF24A4" w:rsidRPr="009177F3" w:rsidRDefault="00AF24A4" w:rsidP="00AF24A4">
      <w:pPr>
        <w:tabs>
          <w:tab w:val="left" w:pos="567"/>
        </w:tabs>
        <w:spacing w:before="120" w:after="360" w:line="480" w:lineRule="auto"/>
        <w:jc w:val="both"/>
        <w:rPr>
          <w:rFonts w:ascii="SimSun" w:hAnsi="SimSun" w:cs="Times New Roman"/>
          <w:snapToGrid w:val="0"/>
          <w:sz w:val="21"/>
          <w:lang w:eastAsia="ja-JP"/>
        </w:rPr>
      </w:pPr>
      <w:r w:rsidRPr="009177F3">
        <w:rPr>
          <w:rFonts w:ascii="SimSun" w:hAnsi="SimSun" w:cs="Times New Roman"/>
          <w:snapToGrid w:val="0"/>
          <w:sz w:val="21"/>
          <w:lang w:eastAsia="ja-JP"/>
        </w:rPr>
        <w:tab/>
        <w:t>(a)</w:t>
      </w:r>
      <w:r w:rsidR="00EA4D57">
        <w:rPr>
          <w:rFonts w:cs="Times New Roman" w:hint="eastAsia"/>
          <w:snapToGrid w:val="0"/>
          <w:sz w:val="21"/>
        </w:rPr>
        <w:tab/>
      </w:r>
      <w:r w:rsidRPr="009177F3">
        <w:rPr>
          <w:rFonts w:ascii="SimSun" w:hAnsi="SimSun" w:cs="SimSun" w:hint="eastAsia"/>
          <w:snapToGrid w:val="0"/>
          <w:sz w:val="21"/>
          <w:lang w:eastAsia="ja-JP"/>
        </w:rPr>
        <w:t>申请人可以在优先权日起</w:t>
      </w:r>
      <w:r w:rsidRPr="00876B20">
        <w:rPr>
          <w:rFonts w:ascii="SimSun" w:hAnsi="SimSun" w:cs="Times New Roman"/>
          <w:snapToGrid w:val="0"/>
          <w:sz w:val="21"/>
          <w:lang w:eastAsia="ja-JP"/>
        </w:rPr>
        <w:t>22</w:t>
      </w:r>
      <w:r w:rsidRPr="009177F3">
        <w:rPr>
          <w:rFonts w:ascii="SimSun" w:hAnsi="SimSun" w:cs="SimSun" w:hint="eastAsia"/>
          <w:snapToGrid w:val="0"/>
          <w:sz w:val="21"/>
          <w:lang w:eastAsia="ja-JP"/>
        </w:rPr>
        <w:t>个月期限届满前的任何时候，根据细则</w:t>
      </w:r>
      <w:r w:rsidRPr="009177F3">
        <w:rPr>
          <w:rFonts w:ascii="SimSun" w:hAnsi="SimSun"/>
          <w:snapToGrid w:val="0"/>
          <w:sz w:val="21"/>
          <w:lang w:eastAsia="ja-JP"/>
        </w:rPr>
        <w:t>45</w:t>
      </w:r>
      <w:r w:rsidRPr="009177F3">
        <w:rPr>
          <w:rFonts w:ascii="SimSun" w:hAnsi="SimSun" w:cs="SimSun" w:hint="eastAsia"/>
          <w:snapToGrid w:val="0"/>
          <w:sz w:val="21"/>
          <w:lang w:eastAsia="ja-JP"/>
        </w:rPr>
        <w:t>之二</w:t>
      </w:r>
      <w:r w:rsidRPr="009177F3">
        <w:rPr>
          <w:rFonts w:ascii="SimSun" w:hAnsi="SimSun"/>
          <w:snapToGrid w:val="0"/>
          <w:sz w:val="21"/>
          <w:lang w:eastAsia="ja-JP"/>
        </w:rPr>
        <w:t>.9</w:t>
      </w:r>
      <w:r w:rsidRPr="009177F3">
        <w:rPr>
          <w:rFonts w:ascii="SimSun" w:hAnsi="SimSun" w:cs="SimSun" w:hint="eastAsia"/>
          <w:snapToGrid w:val="0"/>
          <w:sz w:val="21"/>
          <w:lang w:eastAsia="ja-JP"/>
        </w:rPr>
        <w:t>的规定请求主管的国际检索单位对国际申请进行补充国际检索。该请求可向多个国际检索单位提出。</w:t>
      </w:r>
    </w:p>
    <w:p w:rsidR="00AF24A4" w:rsidRPr="009177F3" w:rsidRDefault="00AF24A4" w:rsidP="00AF24A4">
      <w:pPr>
        <w:tabs>
          <w:tab w:val="left" w:pos="567"/>
        </w:tabs>
        <w:spacing w:before="120" w:after="360" w:line="480" w:lineRule="auto"/>
        <w:rPr>
          <w:rFonts w:ascii="SimSun" w:hAnsi="SimSun" w:cs="Times New Roman"/>
          <w:snapToGrid w:val="0"/>
          <w:sz w:val="21"/>
          <w:lang w:eastAsia="ja-JP"/>
        </w:rPr>
      </w:pPr>
      <w:r w:rsidRPr="009177F3">
        <w:rPr>
          <w:rFonts w:ascii="SimSun" w:hAnsi="SimSun" w:cs="Times New Roman"/>
          <w:snapToGrid w:val="0"/>
          <w:sz w:val="21"/>
          <w:lang w:eastAsia="ja-JP"/>
        </w:rPr>
        <w:tab/>
        <w:t>(b)</w:t>
      </w:r>
      <w:r w:rsidRPr="009177F3">
        <w:rPr>
          <w:rFonts w:ascii="SimSun" w:hAnsi="SimSun" w:cs="Times New Roman" w:hint="eastAsia"/>
          <w:snapToGrid w:val="0"/>
          <w:sz w:val="21"/>
          <w:lang w:eastAsia="ja-JP"/>
        </w:rPr>
        <w:t>至</w:t>
      </w:r>
      <w:r w:rsidRPr="009177F3">
        <w:rPr>
          <w:rFonts w:ascii="SimSun" w:hAnsi="SimSun" w:cs="Times New Roman"/>
          <w:snapToGrid w:val="0"/>
          <w:sz w:val="21"/>
          <w:lang w:eastAsia="ja-JP"/>
        </w:rPr>
        <w:t>(e)</w:t>
      </w:r>
      <w:r w:rsidR="00EA4D57">
        <w:rPr>
          <w:rFonts w:cs="Times New Roman" w:hint="eastAsia"/>
          <w:snapToGrid w:val="0"/>
          <w:sz w:val="21"/>
        </w:rPr>
        <w:tab/>
      </w:r>
      <w:r w:rsidRPr="009177F3">
        <w:rPr>
          <w:rFonts w:ascii="SimSun" w:hAnsi="SimSun" w:cs="Times New Roman"/>
          <w:snapToGrid w:val="0"/>
          <w:sz w:val="21"/>
          <w:lang w:eastAsia="ja-JP"/>
        </w:rPr>
        <w:t>[</w:t>
      </w:r>
      <w:r>
        <w:rPr>
          <w:rFonts w:ascii="KaiTi" w:eastAsia="KaiTi" w:hAnsi="KaiTi" w:hint="eastAsia"/>
          <w:sz w:val="21"/>
        </w:rPr>
        <w:t>无变化</w:t>
      </w:r>
      <w:r w:rsidRPr="009177F3">
        <w:rPr>
          <w:rFonts w:ascii="SimSun" w:hAnsi="SimSun" w:cs="Times New Roman"/>
          <w:snapToGrid w:val="0"/>
          <w:sz w:val="21"/>
          <w:lang w:eastAsia="ja-JP"/>
        </w:rPr>
        <w:t>]</w:t>
      </w:r>
    </w:p>
    <w:p w:rsidR="00AF24A4" w:rsidRPr="000B612C" w:rsidRDefault="00AF24A4" w:rsidP="00AF24A4">
      <w:pPr>
        <w:tabs>
          <w:tab w:val="left" w:pos="510"/>
        </w:tabs>
        <w:spacing w:before="240" w:line="480" w:lineRule="auto"/>
        <w:ind w:left="567" w:hanging="567"/>
        <w:jc w:val="both"/>
        <w:rPr>
          <w:rFonts w:ascii="KaiTi" w:eastAsia="KaiTi"/>
          <w:snapToGrid w:val="0"/>
          <w:sz w:val="21"/>
          <w:szCs w:val="22"/>
        </w:rPr>
      </w:pPr>
      <w:r w:rsidRPr="009177F3">
        <w:rPr>
          <w:rFonts w:ascii="SimSun" w:hAnsi="SimSun"/>
          <w:snapToGrid w:val="0"/>
          <w:sz w:val="21"/>
          <w:szCs w:val="22"/>
          <w:lang w:eastAsia="ja-JP"/>
        </w:rPr>
        <w:t>45</w:t>
      </w:r>
      <w:r w:rsidRPr="009177F3">
        <w:rPr>
          <w:rFonts w:ascii="SimSun" w:hAnsi="SimSun" w:hint="eastAsia"/>
          <w:snapToGrid w:val="0"/>
          <w:sz w:val="21"/>
          <w:szCs w:val="22"/>
        </w:rPr>
        <w:t>之二</w:t>
      </w:r>
      <w:r w:rsidRPr="009177F3">
        <w:rPr>
          <w:rFonts w:ascii="SimSun" w:hAnsi="SimSun"/>
          <w:snapToGrid w:val="0"/>
          <w:sz w:val="21"/>
          <w:szCs w:val="22"/>
          <w:lang w:eastAsia="ja-JP"/>
        </w:rPr>
        <w:t>.2</w:t>
      </w:r>
      <w:r w:rsidRPr="009177F3">
        <w:rPr>
          <w:rFonts w:ascii="SimSun" w:hAnsi="SimSun" w:hint="eastAsia"/>
          <w:snapToGrid w:val="0"/>
          <w:sz w:val="21"/>
          <w:szCs w:val="22"/>
        </w:rPr>
        <w:t>至</w:t>
      </w:r>
      <w:r>
        <w:rPr>
          <w:rFonts w:ascii="SimSun" w:hAnsi="SimSun" w:hint="eastAsia"/>
          <w:snapToGrid w:val="0"/>
          <w:sz w:val="21"/>
          <w:szCs w:val="22"/>
        </w:rPr>
        <w:t>9</w:t>
      </w:r>
      <w:r w:rsidR="00EA4D57">
        <w:rPr>
          <w:rFonts w:ascii="SimSun" w:hAnsi="SimSun" w:hint="eastAsia"/>
          <w:snapToGrid w:val="0"/>
          <w:sz w:val="21"/>
          <w:szCs w:val="22"/>
        </w:rPr>
        <w:tab/>
      </w:r>
      <w:r w:rsidRPr="009177F3">
        <w:rPr>
          <w:rFonts w:ascii="SimSun" w:hAnsi="SimSun"/>
          <w:sz w:val="21"/>
        </w:rPr>
        <w:t>[</w:t>
      </w:r>
      <w:r>
        <w:rPr>
          <w:rFonts w:ascii="KaiTi" w:eastAsia="KaiTi" w:hAnsi="KaiTi" w:hint="eastAsia"/>
          <w:sz w:val="21"/>
        </w:rPr>
        <w:t>无变化</w:t>
      </w:r>
      <w:r w:rsidRPr="009177F3">
        <w:rPr>
          <w:rFonts w:ascii="SimSun" w:hAnsi="SimSun"/>
          <w:sz w:val="21"/>
        </w:rPr>
        <w:t>]</w:t>
      </w:r>
    </w:p>
    <w:p w:rsidR="00AF24A4" w:rsidRDefault="00AF24A4" w:rsidP="00AF24A4">
      <w:pPr>
        <w:tabs>
          <w:tab w:val="left" w:pos="510"/>
        </w:tabs>
        <w:spacing w:before="240" w:line="480" w:lineRule="auto"/>
        <w:ind w:left="567" w:hanging="567"/>
        <w:jc w:val="both"/>
        <w:rPr>
          <w:rFonts w:ascii="SimSun" w:hAnsi="SimSun"/>
          <w:sz w:val="21"/>
          <w:szCs w:val="21"/>
        </w:rPr>
      </w:pPr>
      <w:r>
        <w:rPr>
          <w:rFonts w:ascii="SimSun" w:hAnsi="SimSun"/>
          <w:sz w:val="21"/>
          <w:szCs w:val="21"/>
        </w:rPr>
        <w:br w:type="page"/>
      </w:r>
    </w:p>
    <w:p w:rsidR="00AF24A4" w:rsidRPr="00000FFC" w:rsidRDefault="00AF24A4" w:rsidP="00AF24A4">
      <w:pPr>
        <w:pStyle w:val="LegRule"/>
        <w:spacing w:line="480" w:lineRule="auto"/>
        <w:rPr>
          <w:rFonts w:ascii="SimHei" w:eastAsia="SimHei" w:hAnsi="SimHei"/>
          <w:b w:val="0"/>
          <w:iCs/>
          <w:sz w:val="21"/>
          <w:szCs w:val="21"/>
        </w:rPr>
      </w:pPr>
      <w:r w:rsidRPr="006F5CB6">
        <w:rPr>
          <w:rFonts w:ascii="SimHei" w:eastAsia="SimHei" w:hAnsi="SimHei" w:hint="eastAsia"/>
          <w:b w:val="0"/>
          <w:iCs/>
          <w:sz w:val="21"/>
          <w:szCs w:val="21"/>
        </w:rPr>
        <w:t>第51条之二</w:t>
      </w:r>
      <w:r w:rsidRPr="00000FFC">
        <w:rPr>
          <w:rFonts w:ascii="SimHei" w:eastAsia="SimHei" w:hAnsi="SimHei"/>
          <w:b w:val="0"/>
          <w:iCs/>
          <w:sz w:val="21"/>
          <w:szCs w:val="21"/>
        </w:rPr>
        <w:br/>
      </w:r>
      <w:r w:rsidRPr="00000FFC">
        <w:rPr>
          <w:rFonts w:ascii="SimHei" w:eastAsia="SimHei" w:hAnsi="SimHei" w:hint="eastAsia"/>
          <w:b w:val="0"/>
          <w:iCs/>
          <w:sz w:val="21"/>
          <w:szCs w:val="21"/>
        </w:rPr>
        <w:t>根据条约第27条允许的某些国家要求</w:t>
      </w:r>
    </w:p>
    <w:p w:rsidR="00AF24A4" w:rsidRPr="000B612C" w:rsidRDefault="00AF24A4" w:rsidP="00AF24A4">
      <w:pPr>
        <w:pStyle w:val="LegSubRule"/>
        <w:tabs>
          <w:tab w:val="clear" w:pos="510"/>
        </w:tabs>
        <w:ind w:left="0" w:firstLine="0"/>
        <w:rPr>
          <w:rFonts w:ascii="KaiTi" w:eastAsia="KaiTi" w:hAnsi="KaiTi"/>
          <w:sz w:val="21"/>
          <w:szCs w:val="21"/>
          <w:lang w:eastAsia="zh-CN"/>
        </w:rPr>
      </w:pPr>
      <w:r w:rsidRPr="00142C5F">
        <w:rPr>
          <w:rFonts w:ascii="SimSun" w:eastAsia="SimSun" w:hAnsi="SimSun"/>
          <w:sz w:val="21"/>
          <w:szCs w:val="21"/>
          <w:lang w:eastAsia="zh-CN"/>
        </w:rPr>
        <w:t>51</w:t>
      </w:r>
      <w:r w:rsidRPr="00142C5F">
        <w:rPr>
          <w:rFonts w:ascii="SimSun" w:eastAsia="SimSun" w:hAnsi="SimSun" w:hint="eastAsia"/>
          <w:sz w:val="21"/>
          <w:szCs w:val="21"/>
          <w:lang w:eastAsia="zh-CN"/>
        </w:rPr>
        <w:t>之二</w:t>
      </w:r>
      <w:r w:rsidR="003D6FF3">
        <w:rPr>
          <w:rFonts w:ascii="SimSun" w:eastAsia="SimSun" w:hAnsi="SimSun" w:hint="eastAsia"/>
          <w:sz w:val="21"/>
          <w:szCs w:val="21"/>
          <w:lang w:eastAsia="zh-CN"/>
        </w:rPr>
        <w:t>.1</w:t>
      </w:r>
      <w:r w:rsidR="003D6FF3">
        <w:rPr>
          <w:rFonts w:ascii="SimSun" w:eastAsia="SimSun" w:hAnsi="SimSun" w:hint="eastAsia"/>
          <w:sz w:val="21"/>
          <w:szCs w:val="21"/>
          <w:lang w:eastAsia="zh-CN"/>
        </w:rPr>
        <w:tab/>
      </w:r>
      <w:r w:rsidRPr="000B612C">
        <w:rPr>
          <w:rFonts w:ascii="KaiTi" w:eastAsia="KaiTi" w:hAnsi="KaiTi" w:hint="eastAsia"/>
          <w:sz w:val="21"/>
          <w:szCs w:val="20"/>
          <w:lang w:eastAsia="zh-CN"/>
        </w:rPr>
        <w:t>某些允许的国家要求</w:t>
      </w:r>
    </w:p>
    <w:p w:rsidR="00AF24A4" w:rsidRPr="00142C5F" w:rsidRDefault="00AF24A4" w:rsidP="00AF24A4">
      <w:pPr>
        <w:pStyle w:val="Lega"/>
        <w:jc w:val="both"/>
        <w:rPr>
          <w:rFonts w:ascii="SimSun" w:eastAsia="SimSun" w:hAnsi="SimSun"/>
          <w:sz w:val="21"/>
          <w:szCs w:val="21"/>
          <w:lang w:eastAsia="zh-CN"/>
        </w:rPr>
      </w:pPr>
      <w:r w:rsidRPr="00142C5F">
        <w:rPr>
          <w:rFonts w:ascii="SimSun" w:eastAsia="SimSun" w:hAnsi="SimSun"/>
          <w:sz w:val="21"/>
          <w:szCs w:val="21"/>
          <w:lang w:eastAsia="zh-CN"/>
        </w:rPr>
        <w:tab/>
        <w:t>(a)</w:t>
      </w:r>
      <w:r>
        <w:rPr>
          <w:rFonts w:ascii="SimSun" w:eastAsia="SimSun" w:hAnsi="SimSun" w:hint="eastAsia"/>
          <w:sz w:val="21"/>
          <w:szCs w:val="21"/>
          <w:lang w:eastAsia="zh-CN"/>
        </w:rPr>
        <w:t>至</w:t>
      </w:r>
      <w:r w:rsidRPr="00142C5F">
        <w:rPr>
          <w:rFonts w:ascii="SimSun" w:eastAsia="SimSun" w:hAnsi="SimSun"/>
          <w:sz w:val="21"/>
          <w:szCs w:val="21"/>
          <w:lang w:eastAsia="zh-CN"/>
        </w:rPr>
        <w:t>(</w:t>
      </w:r>
      <w:r>
        <w:rPr>
          <w:rFonts w:ascii="SimSun" w:eastAsia="SimSun" w:hAnsi="SimSun" w:hint="eastAsia"/>
          <w:sz w:val="21"/>
          <w:szCs w:val="21"/>
          <w:lang w:eastAsia="zh-CN"/>
        </w:rPr>
        <w:t>e</w:t>
      </w:r>
      <w:r w:rsidRPr="00142C5F">
        <w:rPr>
          <w:rFonts w:ascii="SimSun" w:eastAsia="SimSun" w:hAnsi="SimSun"/>
          <w:sz w:val="21"/>
          <w:szCs w:val="21"/>
          <w:lang w:eastAsia="zh-CN"/>
        </w:rPr>
        <w:t>)</w:t>
      </w:r>
      <w:r w:rsidR="00EA4D57">
        <w:rPr>
          <w:rFonts w:ascii="SimSun" w:eastAsia="SimSun" w:hAnsi="SimSun" w:hint="eastAsia"/>
          <w:sz w:val="21"/>
          <w:szCs w:val="21"/>
          <w:lang w:eastAsia="zh-CN"/>
        </w:rPr>
        <w:tab/>
      </w:r>
      <w:r w:rsidRPr="00142C5F">
        <w:rPr>
          <w:rFonts w:ascii="SimSun" w:eastAsia="SimSun" w:hAnsi="SimSun" w:hint="eastAsia"/>
          <w:sz w:val="21"/>
          <w:szCs w:val="21"/>
          <w:lang w:eastAsia="zh-CN"/>
        </w:rPr>
        <w:t>[</w:t>
      </w:r>
      <w:r w:rsidRPr="000B612C">
        <w:rPr>
          <w:rFonts w:ascii="KaiTi" w:eastAsia="KaiTi" w:hAnsi="KaiTi" w:hint="eastAsia"/>
          <w:sz w:val="21"/>
          <w:szCs w:val="20"/>
          <w:lang w:eastAsia="zh-CN"/>
        </w:rPr>
        <w:t>无变化</w:t>
      </w:r>
      <w:r w:rsidRPr="00142C5F">
        <w:rPr>
          <w:rFonts w:ascii="SimSun" w:eastAsia="SimSun" w:hAnsi="SimSun" w:hint="eastAsia"/>
          <w:sz w:val="21"/>
          <w:szCs w:val="21"/>
          <w:lang w:eastAsia="zh-CN"/>
        </w:rPr>
        <w:t>]</w:t>
      </w:r>
    </w:p>
    <w:p w:rsidR="00AF24A4" w:rsidRPr="00876B20" w:rsidRDefault="00AF24A4" w:rsidP="00AF24A4">
      <w:pPr>
        <w:pStyle w:val="Lega"/>
        <w:jc w:val="both"/>
        <w:rPr>
          <w:rFonts w:ascii="SimSun" w:eastAsia="SimSun" w:hAnsi="SimSun"/>
          <w:sz w:val="21"/>
          <w:szCs w:val="21"/>
          <w:lang w:eastAsia="zh-CN"/>
        </w:rPr>
      </w:pPr>
      <w:r w:rsidRPr="00876B20">
        <w:rPr>
          <w:rFonts w:ascii="SimSun" w:eastAsia="SimSun" w:hAnsi="SimSun" w:hint="eastAsia"/>
          <w:sz w:val="21"/>
          <w:szCs w:val="21"/>
          <w:lang w:eastAsia="zh-CN"/>
        </w:rPr>
        <w:tab/>
        <w:t>(f)</w:t>
      </w:r>
      <w:r w:rsidR="00EA4D57">
        <w:rPr>
          <w:rFonts w:ascii="SimSun" w:eastAsia="SimSun" w:hAnsi="SimSun" w:hint="eastAsia"/>
          <w:sz w:val="21"/>
          <w:szCs w:val="21"/>
          <w:lang w:eastAsia="zh-CN"/>
        </w:rPr>
        <w:tab/>
      </w:r>
      <w:r w:rsidRPr="00876B20">
        <w:rPr>
          <w:rFonts w:ascii="SimSun" w:eastAsia="SimSun" w:hAnsi="SimSun" w:hint="eastAsia"/>
          <w:sz w:val="21"/>
          <w:szCs w:val="21"/>
          <w:lang w:eastAsia="zh-CN"/>
        </w:rPr>
        <w:t>[</w:t>
      </w:r>
      <w:r w:rsidRPr="00876B20">
        <w:rPr>
          <w:rFonts w:ascii="KaiTi" w:eastAsia="KaiTi" w:hAnsi="KaiTi" w:hint="eastAsia"/>
          <w:sz w:val="21"/>
          <w:szCs w:val="20"/>
          <w:lang w:eastAsia="zh-CN"/>
        </w:rPr>
        <w:t>删除</w:t>
      </w:r>
      <w:r w:rsidRPr="00876B20">
        <w:rPr>
          <w:rFonts w:ascii="SimSun" w:eastAsia="SimSun" w:hAnsi="SimSun" w:hint="eastAsia"/>
          <w:sz w:val="21"/>
          <w:szCs w:val="21"/>
          <w:lang w:eastAsia="zh-CN"/>
        </w:rPr>
        <w:t>]</w:t>
      </w:r>
    </w:p>
    <w:p w:rsidR="00AF24A4" w:rsidRDefault="00AF24A4" w:rsidP="00AF24A4">
      <w:pPr>
        <w:pStyle w:val="LegSubRule"/>
        <w:tabs>
          <w:tab w:val="clear" w:pos="510"/>
        </w:tabs>
        <w:ind w:left="0" w:firstLine="0"/>
        <w:rPr>
          <w:rFonts w:ascii="SimSun" w:eastAsia="SimSun" w:hAnsi="SimSun"/>
          <w:sz w:val="21"/>
          <w:szCs w:val="21"/>
          <w:lang w:eastAsia="zh-CN"/>
        </w:rPr>
      </w:pPr>
      <w:r w:rsidRPr="00803348">
        <w:rPr>
          <w:rFonts w:ascii="SimSun" w:eastAsia="SimSun" w:hAnsi="SimSun"/>
          <w:sz w:val="21"/>
          <w:szCs w:val="21"/>
          <w:lang w:eastAsia="zh-CN"/>
        </w:rPr>
        <w:t>51</w:t>
      </w:r>
      <w:r w:rsidRPr="00803348">
        <w:rPr>
          <w:rFonts w:ascii="SimSun" w:eastAsia="SimSun" w:hAnsi="SimSun" w:hint="eastAsia"/>
          <w:sz w:val="21"/>
          <w:szCs w:val="21"/>
          <w:lang w:eastAsia="zh-CN"/>
        </w:rPr>
        <w:t>之二</w:t>
      </w:r>
      <w:r w:rsidRPr="00803348">
        <w:rPr>
          <w:rFonts w:ascii="SimSun" w:eastAsia="SimSun" w:hAnsi="SimSun"/>
          <w:sz w:val="21"/>
          <w:szCs w:val="21"/>
          <w:lang w:eastAsia="zh-CN"/>
        </w:rPr>
        <w:t>.2</w:t>
      </w:r>
      <w:r w:rsidRPr="00803348">
        <w:rPr>
          <w:rFonts w:ascii="SimSun" w:eastAsia="SimSun" w:hAnsi="SimSun" w:hint="eastAsia"/>
          <w:sz w:val="21"/>
          <w:szCs w:val="21"/>
          <w:lang w:eastAsia="zh-CN"/>
        </w:rPr>
        <w:t>和</w:t>
      </w:r>
      <w:r w:rsidRPr="00803348">
        <w:rPr>
          <w:rFonts w:ascii="SimSun" w:eastAsia="SimSun" w:hAnsi="SimSun"/>
          <w:sz w:val="21"/>
          <w:szCs w:val="21"/>
          <w:lang w:eastAsia="zh-CN"/>
        </w:rPr>
        <w:t>51</w:t>
      </w:r>
      <w:r w:rsidRPr="00803348">
        <w:rPr>
          <w:rFonts w:ascii="SimSun" w:eastAsia="SimSun" w:hAnsi="SimSun" w:hint="eastAsia"/>
          <w:sz w:val="21"/>
          <w:szCs w:val="21"/>
          <w:lang w:eastAsia="zh-CN"/>
        </w:rPr>
        <w:t>之二</w:t>
      </w:r>
      <w:r w:rsidRPr="00803348">
        <w:rPr>
          <w:rFonts w:ascii="SimSun" w:eastAsia="SimSun" w:hAnsi="SimSun"/>
          <w:sz w:val="21"/>
          <w:szCs w:val="21"/>
          <w:lang w:eastAsia="zh-CN"/>
        </w:rPr>
        <w:t>.</w:t>
      </w:r>
      <w:r>
        <w:rPr>
          <w:rFonts w:ascii="SimSun" w:eastAsia="SimSun" w:hAnsi="SimSun" w:hint="eastAsia"/>
          <w:sz w:val="21"/>
          <w:szCs w:val="21"/>
          <w:lang w:eastAsia="zh-CN"/>
        </w:rPr>
        <w:t>3</w:t>
      </w:r>
      <w:r w:rsidRPr="00803348">
        <w:rPr>
          <w:rFonts w:ascii="SimSun" w:eastAsia="SimSun" w:hAnsi="SimSun" w:hint="eastAsia"/>
          <w:sz w:val="21"/>
          <w:szCs w:val="21"/>
          <w:lang w:eastAsia="zh-CN"/>
        </w:rPr>
        <w:tab/>
        <w:t>[</w:t>
      </w:r>
      <w:r w:rsidRPr="000B612C">
        <w:rPr>
          <w:rFonts w:ascii="KaiTi" w:eastAsia="KaiTi" w:hAnsi="KaiTi" w:hint="eastAsia"/>
          <w:sz w:val="21"/>
          <w:szCs w:val="20"/>
          <w:lang w:eastAsia="zh-CN"/>
        </w:rPr>
        <w:t>无变化</w:t>
      </w:r>
      <w:r w:rsidRPr="00803348">
        <w:rPr>
          <w:rFonts w:ascii="SimSun" w:eastAsia="SimSun" w:hAnsi="SimSun" w:hint="eastAsia"/>
          <w:sz w:val="21"/>
          <w:szCs w:val="21"/>
          <w:lang w:eastAsia="zh-CN"/>
        </w:rPr>
        <w:t>]</w:t>
      </w:r>
    </w:p>
    <w:p w:rsidR="00AF24A4" w:rsidRPr="009979E8" w:rsidRDefault="00AF24A4" w:rsidP="006D13CB">
      <w:pPr>
        <w:pStyle w:val="ONUME"/>
        <w:ind w:left="5533"/>
        <w:jc w:val="both"/>
        <w:rPr>
          <w:rFonts w:ascii="SimSun" w:hAnsi="SimSun"/>
        </w:rPr>
      </w:pPr>
      <w:r w:rsidRPr="00D077B0">
        <w:rPr>
          <w:rFonts w:ascii="KaiTi" w:eastAsia="KaiTi" w:hAnsi="KaiTi" w:hint="eastAsia"/>
          <w:sz w:val="21"/>
        </w:rPr>
        <w:t>[</w:t>
      </w:r>
      <w:r w:rsidR="006D13CB">
        <w:rPr>
          <w:rFonts w:ascii="KaiTi" w:eastAsia="KaiTi" w:hAnsi="KaiTi" w:hint="eastAsia"/>
          <w:sz w:val="21"/>
        </w:rPr>
        <w:t>后接</w:t>
      </w:r>
      <w:r w:rsidRPr="00D077B0">
        <w:rPr>
          <w:rFonts w:ascii="KaiTi" w:eastAsia="KaiTi" w:hAnsi="KaiTi" w:hint="eastAsia"/>
          <w:sz w:val="21"/>
        </w:rPr>
        <w:t>附件</w:t>
      </w:r>
      <w:r>
        <w:rPr>
          <w:rFonts w:ascii="KaiTi" w:eastAsia="KaiTi" w:hAnsi="KaiTi" w:hint="eastAsia"/>
          <w:sz w:val="21"/>
        </w:rPr>
        <w:t>二</w:t>
      </w:r>
      <w:r w:rsidRPr="00D077B0">
        <w:rPr>
          <w:rFonts w:ascii="KaiTi" w:eastAsia="KaiTi" w:hAnsi="KaiTi" w:hint="eastAsia"/>
          <w:sz w:val="21"/>
        </w:rPr>
        <w:t>]</w:t>
      </w:r>
    </w:p>
    <w:bookmarkEnd w:id="11"/>
    <w:p w:rsidR="00506FBA" w:rsidRDefault="00506FBA">
      <w:pPr>
        <w:rPr>
          <w:rFonts w:ascii="Times New Roman" w:hAnsi="Times New Roman" w:cs="Times New Roman"/>
          <w:strike/>
        </w:rPr>
        <w:sectPr w:rsidR="00506FBA" w:rsidSect="00D87A0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6D13CB" w:rsidRPr="006D13CB" w:rsidRDefault="006D13CB" w:rsidP="006D13CB">
      <w:pPr>
        <w:pStyle w:val="ONUME"/>
        <w:overflowPunct w:val="0"/>
        <w:spacing w:afterLines="50" w:after="120" w:line="340" w:lineRule="atLeast"/>
        <w:jc w:val="both"/>
        <w:rPr>
          <w:rFonts w:ascii="SimHei" w:eastAsia="SimHei" w:hAnsi="SimHei"/>
          <w:sz w:val="21"/>
        </w:rPr>
      </w:pPr>
      <w:r w:rsidRPr="006D13CB">
        <w:rPr>
          <w:rFonts w:ascii="SimHei" w:eastAsia="SimHei" w:hAnsi="SimHei" w:hint="eastAsia"/>
          <w:sz w:val="21"/>
        </w:rPr>
        <w:t>关于附件一中各项修正案生效日期的决定</w:t>
      </w:r>
    </w:p>
    <w:p w:rsidR="006D13CB" w:rsidRPr="009979E8" w:rsidRDefault="006D13CB" w:rsidP="003D6FF3">
      <w:pPr>
        <w:pStyle w:val="ONUME"/>
        <w:overflowPunct w:val="0"/>
        <w:spacing w:afterLines="50" w:after="120" w:line="340" w:lineRule="atLeast"/>
        <w:ind w:left="567"/>
        <w:jc w:val="both"/>
        <w:rPr>
          <w:rFonts w:ascii="SimSun" w:hAnsi="SimSun"/>
          <w:sz w:val="21"/>
        </w:rPr>
      </w:pPr>
      <w:r w:rsidRPr="009979E8">
        <w:rPr>
          <w:rFonts w:ascii="SimSun" w:hAnsi="SimSun"/>
          <w:sz w:val="21"/>
        </w:rPr>
        <w:t>“</w:t>
      </w:r>
      <w:r w:rsidRPr="00051044">
        <w:rPr>
          <w:rFonts w:asciiTheme="minorEastAsia" w:eastAsiaTheme="minorEastAsia" w:hAnsiTheme="minorEastAsia" w:hint="eastAsia"/>
          <w:sz w:val="21"/>
        </w:rPr>
        <w:t>细则</w:t>
      </w:r>
      <w:r w:rsidRPr="009979E8">
        <w:rPr>
          <w:rFonts w:ascii="SimSun" w:hAnsi="SimSun"/>
          <w:sz w:val="21"/>
        </w:rPr>
        <w:t>45</w:t>
      </w:r>
      <w:r w:rsidRPr="00051044">
        <w:rPr>
          <w:rFonts w:asciiTheme="minorEastAsia" w:eastAsiaTheme="minorEastAsia" w:hAnsiTheme="minorEastAsia" w:hint="eastAsia"/>
          <w:sz w:val="21"/>
        </w:rPr>
        <w:t>之二</w:t>
      </w:r>
      <w:r w:rsidRPr="000B612C">
        <w:rPr>
          <w:rFonts w:ascii="SimSun" w:hAnsi="SimSun"/>
          <w:sz w:val="21"/>
        </w:rPr>
        <w:t>.</w:t>
      </w:r>
      <w:r w:rsidRPr="009979E8">
        <w:rPr>
          <w:rFonts w:ascii="SimSun" w:hAnsi="SimSun"/>
          <w:sz w:val="21"/>
        </w:rPr>
        <w:t>1(a)</w:t>
      </w:r>
      <w:r w:rsidRPr="00051044">
        <w:rPr>
          <w:rFonts w:asciiTheme="minorEastAsia" w:eastAsiaTheme="minorEastAsia" w:hAnsiTheme="minorEastAsia" w:hint="eastAsia"/>
          <w:sz w:val="21"/>
        </w:rPr>
        <w:t>的修正案自2017年7月1日生效，并适用于任何国际申请，不论其国际申请日，只要依2017年6月30日有效的细则</w:t>
      </w:r>
      <w:r w:rsidRPr="009979E8">
        <w:rPr>
          <w:rFonts w:ascii="SimSun" w:hAnsi="SimSun"/>
          <w:sz w:val="21"/>
        </w:rPr>
        <w:t>45</w:t>
      </w:r>
      <w:r w:rsidRPr="00051044">
        <w:rPr>
          <w:rFonts w:asciiTheme="minorEastAsia" w:eastAsiaTheme="minorEastAsia" w:hAnsiTheme="minorEastAsia" w:hint="eastAsia"/>
          <w:sz w:val="21"/>
        </w:rPr>
        <w:t>之二</w:t>
      </w:r>
      <w:r w:rsidRPr="000B612C">
        <w:rPr>
          <w:rFonts w:ascii="SimSun" w:hAnsi="SimSun"/>
          <w:sz w:val="21"/>
        </w:rPr>
        <w:t>.</w:t>
      </w:r>
      <w:r w:rsidRPr="009979E8">
        <w:rPr>
          <w:rFonts w:ascii="SimSun" w:hAnsi="SimSun"/>
          <w:sz w:val="21"/>
        </w:rPr>
        <w:t>1(a)</w:t>
      </w:r>
      <w:r w:rsidRPr="009979E8">
        <w:rPr>
          <w:rFonts w:ascii="SimSun" w:hAnsi="SimSun" w:hint="eastAsia"/>
          <w:sz w:val="21"/>
        </w:rPr>
        <w:t>提出补充国际检索请求的</w:t>
      </w:r>
      <w:r w:rsidRPr="00051044">
        <w:rPr>
          <w:rFonts w:asciiTheme="minorEastAsia" w:eastAsiaTheme="minorEastAsia" w:hAnsiTheme="minorEastAsia" w:hint="eastAsia"/>
          <w:sz w:val="21"/>
        </w:rPr>
        <w:t>期限在</w:t>
      </w:r>
      <w:r w:rsidRPr="00051044">
        <w:rPr>
          <w:rFonts w:asciiTheme="minorEastAsia" w:eastAsiaTheme="minorEastAsia" w:hAnsiTheme="minorEastAsia"/>
          <w:sz w:val="21"/>
        </w:rPr>
        <w:t>2017</w:t>
      </w:r>
      <w:r w:rsidRPr="00051044">
        <w:rPr>
          <w:rFonts w:asciiTheme="minorEastAsia" w:eastAsiaTheme="minorEastAsia" w:hAnsiTheme="minorEastAsia" w:hint="eastAsia"/>
          <w:sz w:val="21"/>
        </w:rPr>
        <w:t>年</w:t>
      </w:r>
      <w:r w:rsidRPr="00051044">
        <w:rPr>
          <w:rFonts w:asciiTheme="minorEastAsia" w:eastAsiaTheme="minorEastAsia" w:hAnsiTheme="minorEastAsia"/>
          <w:sz w:val="21"/>
        </w:rPr>
        <w:t>7</w:t>
      </w:r>
      <w:r w:rsidRPr="00051044">
        <w:rPr>
          <w:rFonts w:asciiTheme="minorEastAsia" w:eastAsiaTheme="minorEastAsia" w:hAnsiTheme="minorEastAsia" w:hint="eastAsia"/>
          <w:sz w:val="21"/>
        </w:rPr>
        <w:t>月</w:t>
      </w:r>
      <w:r w:rsidRPr="00051044">
        <w:rPr>
          <w:rFonts w:asciiTheme="minorEastAsia" w:eastAsiaTheme="minorEastAsia" w:hAnsiTheme="minorEastAsia"/>
          <w:sz w:val="21"/>
        </w:rPr>
        <w:t>1</w:t>
      </w:r>
      <w:r w:rsidRPr="00051044">
        <w:rPr>
          <w:rFonts w:asciiTheme="minorEastAsia" w:eastAsiaTheme="minorEastAsia" w:hAnsiTheme="minorEastAsia" w:hint="eastAsia"/>
          <w:sz w:val="21"/>
        </w:rPr>
        <w:t>日尚未届满。</w:t>
      </w:r>
      <w:r w:rsidRPr="009979E8">
        <w:rPr>
          <w:rFonts w:ascii="SimSun" w:hAnsi="SimSun"/>
          <w:sz w:val="21"/>
        </w:rPr>
        <w:t>”</w:t>
      </w:r>
    </w:p>
    <w:p w:rsidR="006D13CB" w:rsidRDefault="006D13CB" w:rsidP="006D13CB">
      <w:pPr>
        <w:pStyle w:val="ONUME"/>
        <w:overflowPunct w:val="0"/>
        <w:spacing w:afterLines="50" w:after="120" w:line="340" w:lineRule="atLeast"/>
        <w:ind w:left="567"/>
        <w:jc w:val="both"/>
        <w:rPr>
          <w:rFonts w:ascii="SimSun" w:hAnsi="SimSun"/>
          <w:sz w:val="21"/>
        </w:rPr>
      </w:pPr>
      <w:r w:rsidRPr="009979E8">
        <w:rPr>
          <w:rFonts w:ascii="SimSun" w:hAnsi="SimSun" w:hint="eastAsia"/>
          <w:sz w:val="21"/>
        </w:rPr>
        <w:t>“细则</w:t>
      </w:r>
      <w:r w:rsidRPr="009979E8">
        <w:rPr>
          <w:rFonts w:ascii="SimSun" w:hAnsi="SimSun"/>
          <w:sz w:val="21"/>
        </w:rPr>
        <w:t>23</w:t>
      </w:r>
      <w:r w:rsidRPr="009979E8">
        <w:rPr>
          <w:rFonts w:ascii="SimSun" w:hAnsi="SimSun" w:hint="eastAsia"/>
          <w:sz w:val="21"/>
        </w:rPr>
        <w:t>之二.2的修正案自2017年7月1日起生效，并适用于国际申请日在2017年7月1日当日或之后的任何国际申请。”</w:t>
      </w:r>
    </w:p>
    <w:p w:rsidR="0073249C" w:rsidRDefault="006D13CB" w:rsidP="009A0FF2">
      <w:pPr>
        <w:ind w:firstLine="567"/>
        <w:rPr>
          <w:rFonts w:asciiTheme="minorEastAsia" w:eastAsiaTheme="minorEastAsia" w:hAnsiTheme="minorEastAsia"/>
          <w:sz w:val="21"/>
        </w:rPr>
      </w:pPr>
      <w:r>
        <w:rPr>
          <w:rFonts w:ascii="SimSun" w:hAnsi="SimSun"/>
          <w:sz w:val="21"/>
        </w:rPr>
        <w:t>“</w:t>
      </w:r>
      <w:r w:rsidRPr="009979E8">
        <w:rPr>
          <w:rFonts w:ascii="SimSun" w:hAnsi="SimSun" w:hint="eastAsia"/>
          <w:sz w:val="21"/>
        </w:rPr>
        <w:t>细则</w:t>
      </w:r>
      <w:r w:rsidRPr="009979E8">
        <w:rPr>
          <w:rFonts w:ascii="SimSun" w:hAnsi="SimSun"/>
          <w:sz w:val="21"/>
        </w:rPr>
        <w:t>4.10</w:t>
      </w:r>
      <w:r w:rsidRPr="009979E8">
        <w:rPr>
          <w:rFonts w:ascii="SimSun" w:hAnsi="SimSun" w:hint="eastAsia"/>
          <w:sz w:val="21"/>
        </w:rPr>
        <w:t>和</w:t>
      </w:r>
      <w:r w:rsidRPr="009979E8">
        <w:rPr>
          <w:rFonts w:ascii="SimSun" w:hAnsi="SimSun"/>
          <w:sz w:val="21"/>
        </w:rPr>
        <w:t>51</w:t>
      </w:r>
      <w:r w:rsidRPr="009979E8">
        <w:rPr>
          <w:rFonts w:ascii="SimSun" w:hAnsi="SimSun" w:hint="eastAsia"/>
          <w:sz w:val="21"/>
        </w:rPr>
        <w:t>之二.1的修正案</w:t>
      </w:r>
      <w:r>
        <w:rPr>
          <w:rFonts w:ascii="SimSun" w:hAnsi="SimSun" w:hint="eastAsia"/>
          <w:sz w:val="21"/>
        </w:rPr>
        <w:t>自</w:t>
      </w:r>
      <w:r w:rsidRPr="00051044">
        <w:rPr>
          <w:rFonts w:asciiTheme="minorEastAsia" w:eastAsiaTheme="minorEastAsia" w:hAnsiTheme="minorEastAsia" w:hint="eastAsia"/>
          <w:sz w:val="21"/>
        </w:rPr>
        <w:t>2017年7月1日生效。</w:t>
      </w:r>
      <w:r w:rsidRPr="00051044">
        <w:rPr>
          <w:rFonts w:asciiTheme="minorEastAsia" w:eastAsiaTheme="minorEastAsia" w:hAnsiTheme="minorEastAsia"/>
          <w:sz w:val="21"/>
        </w:rPr>
        <w:t>”</w:t>
      </w:r>
    </w:p>
    <w:p w:rsidR="00C35A8B" w:rsidRDefault="00C35A8B" w:rsidP="009A0FF2">
      <w:pPr>
        <w:pStyle w:val="Endofdocument-Annex"/>
        <w:overflowPunct w:val="0"/>
        <w:spacing w:afterLines="50" w:after="120" w:line="340" w:lineRule="atLeast"/>
        <w:rPr>
          <w:rFonts w:ascii="KaiTi" w:eastAsia="KaiTi" w:hAnsi="KaiTi"/>
          <w:sz w:val="21"/>
        </w:rPr>
      </w:pPr>
    </w:p>
    <w:p w:rsidR="006D13CB" w:rsidRPr="009A0FF2" w:rsidRDefault="006D13CB" w:rsidP="009A0FF2">
      <w:pPr>
        <w:pStyle w:val="Endofdocument-Annex"/>
        <w:overflowPunct w:val="0"/>
        <w:spacing w:afterLines="50" w:after="120" w:line="340" w:lineRule="atLeast"/>
        <w:rPr>
          <w:rFonts w:ascii="SimSun" w:hAnsi="SimSun"/>
        </w:rPr>
      </w:pPr>
      <w:r w:rsidRPr="00D077B0">
        <w:rPr>
          <w:rFonts w:ascii="KaiTi" w:eastAsia="KaiTi" w:hAnsi="KaiTi" w:hint="eastAsia"/>
          <w:sz w:val="21"/>
        </w:rPr>
        <w:t>[附件</w:t>
      </w:r>
      <w:r>
        <w:rPr>
          <w:rFonts w:ascii="KaiTi" w:eastAsia="KaiTi" w:hAnsi="KaiTi" w:hint="eastAsia"/>
          <w:sz w:val="21"/>
        </w:rPr>
        <w:t>二</w:t>
      </w:r>
      <w:r w:rsidRPr="00D077B0">
        <w:rPr>
          <w:rFonts w:ascii="KaiTi" w:eastAsia="KaiTi" w:hAnsi="KaiTi" w:hint="eastAsia"/>
          <w:sz w:val="21"/>
        </w:rPr>
        <w:t>和文件完]</w:t>
      </w:r>
    </w:p>
    <w:sectPr w:rsidR="006D13CB" w:rsidRPr="009A0FF2" w:rsidSect="00D87A0F">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8C" w:rsidRDefault="00CF258C">
      <w:r>
        <w:separator/>
      </w:r>
    </w:p>
  </w:endnote>
  <w:endnote w:type="continuationSeparator" w:id="0">
    <w:p w:rsidR="00CF258C" w:rsidRDefault="00CF258C" w:rsidP="003B38C1">
      <w:r>
        <w:separator/>
      </w:r>
    </w:p>
    <w:p w:rsidR="00CF258C" w:rsidRPr="003B38C1" w:rsidRDefault="00CF258C" w:rsidP="003B38C1">
      <w:pPr>
        <w:spacing w:after="60"/>
        <w:rPr>
          <w:sz w:val="17"/>
        </w:rPr>
      </w:pPr>
      <w:r>
        <w:rPr>
          <w:sz w:val="17"/>
        </w:rPr>
        <w:t>[Endnote continued from previous page]</w:t>
      </w:r>
    </w:p>
  </w:endnote>
  <w:endnote w:type="continuationNotice" w:id="1">
    <w:p w:rsidR="00CF258C" w:rsidRPr="003B38C1" w:rsidRDefault="00CF25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8C" w:rsidRDefault="00CF258C">
      <w:r>
        <w:separator/>
      </w:r>
    </w:p>
  </w:footnote>
  <w:footnote w:type="continuationSeparator" w:id="0">
    <w:p w:rsidR="00CF258C" w:rsidRDefault="00CF258C" w:rsidP="008B60B2">
      <w:r>
        <w:separator/>
      </w:r>
    </w:p>
    <w:p w:rsidR="00CF258C" w:rsidRPr="00ED77FB" w:rsidRDefault="00CF258C" w:rsidP="008B60B2">
      <w:pPr>
        <w:spacing w:after="60"/>
        <w:rPr>
          <w:sz w:val="17"/>
          <w:szCs w:val="17"/>
        </w:rPr>
      </w:pPr>
      <w:r w:rsidRPr="00ED77FB">
        <w:rPr>
          <w:sz w:val="17"/>
          <w:szCs w:val="17"/>
        </w:rPr>
        <w:t>[Footnote continued from previous page]</w:t>
      </w:r>
    </w:p>
  </w:footnote>
  <w:footnote w:type="continuationNotice" w:id="1">
    <w:p w:rsidR="00CF258C" w:rsidRPr="00ED77FB" w:rsidRDefault="00CF25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F1" w:rsidRPr="00C23019" w:rsidRDefault="004422F1" w:rsidP="00477D6B">
    <w:pPr>
      <w:jc w:val="right"/>
      <w:rPr>
        <w:rFonts w:ascii="SimSun" w:hAnsi="SimSun"/>
        <w:sz w:val="21"/>
        <w:szCs w:val="21"/>
      </w:rPr>
    </w:pPr>
    <w:bookmarkStart w:id="10" w:name="Code2"/>
    <w:bookmarkEnd w:id="10"/>
    <w:r w:rsidRPr="00C23019">
      <w:rPr>
        <w:rFonts w:ascii="SimSun" w:hAnsi="SimSun"/>
        <w:sz w:val="21"/>
        <w:szCs w:val="21"/>
      </w:rPr>
      <w:t>PCT/A/48/5</w:t>
    </w:r>
  </w:p>
  <w:p w:rsidR="004422F1" w:rsidRPr="00C23019" w:rsidRDefault="00C23019" w:rsidP="00C23019">
    <w:pPr>
      <w:wordWrap w:val="0"/>
      <w:jc w:val="right"/>
      <w:rPr>
        <w:rFonts w:ascii="SimSun" w:hAnsi="SimSun"/>
        <w:sz w:val="21"/>
        <w:szCs w:val="21"/>
      </w:rPr>
    </w:pPr>
    <w:r>
      <w:rPr>
        <w:rFonts w:ascii="SimSun" w:hAnsi="SimSun" w:hint="eastAsia"/>
        <w:sz w:val="21"/>
        <w:szCs w:val="21"/>
      </w:rPr>
      <w:t>第</w:t>
    </w:r>
    <w:r w:rsidR="00E93844" w:rsidRPr="00C23019">
      <w:rPr>
        <w:rFonts w:ascii="SimSun" w:hAnsi="SimSun"/>
        <w:sz w:val="21"/>
        <w:szCs w:val="21"/>
      </w:rPr>
      <w:fldChar w:fldCharType="begin"/>
    </w:r>
    <w:r w:rsidR="004422F1" w:rsidRPr="00C23019">
      <w:rPr>
        <w:rFonts w:ascii="SimSun" w:hAnsi="SimSun"/>
        <w:sz w:val="21"/>
        <w:szCs w:val="21"/>
      </w:rPr>
      <w:instrText xml:space="preserve"> PAGE  \* MERGEFORMAT </w:instrText>
    </w:r>
    <w:r w:rsidR="00E93844" w:rsidRPr="00C23019">
      <w:rPr>
        <w:rFonts w:ascii="SimSun" w:hAnsi="SimSun"/>
        <w:sz w:val="21"/>
        <w:szCs w:val="21"/>
      </w:rPr>
      <w:fldChar w:fldCharType="separate"/>
    </w:r>
    <w:r w:rsidR="00700B0E">
      <w:rPr>
        <w:rFonts w:ascii="SimSun" w:hAnsi="SimSun"/>
        <w:noProof/>
        <w:sz w:val="21"/>
        <w:szCs w:val="21"/>
      </w:rPr>
      <w:t>5</w:t>
    </w:r>
    <w:r w:rsidR="00E93844" w:rsidRPr="00C23019">
      <w:rPr>
        <w:rFonts w:ascii="SimSun" w:hAnsi="SimSun"/>
        <w:sz w:val="21"/>
        <w:szCs w:val="21"/>
      </w:rPr>
      <w:fldChar w:fldCharType="end"/>
    </w:r>
    <w:r>
      <w:rPr>
        <w:rFonts w:ascii="SimSun" w:hAnsi="SimSun" w:hint="eastAsia"/>
        <w:sz w:val="21"/>
        <w:szCs w:val="21"/>
      </w:rPr>
      <w:t>页</w:t>
    </w:r>
  </w:p>
  <w:p w:rsidR="004422F1" w:rsidRDefault="004422F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82" w:rsidRPr="00876B20" w:rsidRDefault="00506FBA" w:rsidP="003D6FF3">
    <w:pPr>
      <w:wordWrap w:val="0"/>
      <w:jc w:val="right"/>
      <w:rPr>
        <w:rFonts w:ascii="SimSun" w:hAnsi="SimSun"/>
        <w:sz w:val="21"/>
        <w:lang w:val="fr-FR"/>
      </w:rPr>
    </w:pPr>
    <w:r w:rsidRPr="00876B20">
      <w:rPr>
        <w:rFonts w:ascii="SimSun" w:hAnsi="SimSun"/>
        <w:sz w:val="21"/>
        <w:lang w:val="fr-FR"/>
      </w:rPr>
      <w:t>PCT/A/48/</w:t>
    </w:r>
    <w:r w:rsidR="003D6FF3">
      <w:rPr>
        <w:rFonts w:ascii="SimSun" w:hAnsi="SimSun" w:hint="eastAsia"/>
        <w:sz w:val="21"/>
        <w:lang w:val="fr-FR"/>
      </w:rPr>
      <w:t>5</w:t>
    </w:r>
  </w:p>
  <w:p w:rsidR="00D05482" w:rsidRPr="00876B20" w:rsidRDefault="00506FBA" w:rsidP="00477D6B">
    <w:pPr>
      <w:jc w:val="right"/>
      <w:rPr>
        <w:rFonts w:ascii="SimSun" w:hAnsi="SimSun"/>
        <w:sz w:val="21"/>
        <w:lang w:val="fr-FR"/>
      </w:rPr>
    </w:pPr>
    <w:r w:rsidRPr="00876B20">
      <w:rPr>
        <w:rFonts w:ascii="SimSun" w:hAnsi="SimSun" w:hint="eastAsia"/>
        <w:sz w:val="21"/>
        <w:lang w:val="fr-FR"/>
      </w:rPr>
      <w:t>附件</w:t>
    </w:r>
    <w:r w:rsidR="003D6FF3">
      <w:rPr>
        <w:rFonts w:ascii="SimSun" w:hAnsi="SimSun" w:hint="eastAsia"/>
        <w:sz w:val="21"/>
        <w:lang w:val="fr-FR"/>
      </w:rPr>
      <w:t>一</w:t>
    </w:r>
    <w:r w:rsidRPr="00876B20">
      <w:rPr>
        <w:rFonts w:ascii="SimSun" w:hAnsi="SimSun" w:hint="eastAsia"/>
        <w:sz w:val="21"/>
        <w:lang w:val="fr-FR"/>
      </w:rPr>
      <w:t>第</w:t>
    </w:r>
    <w:r w:rsidRPr="00876B20">
      <w:rPr>
        <w:rFonts w:ascii="SimSun" w:hAnsi="SimSun"/>
        <w:sz w:val="21"/>
      </w:rPr>
      <w:fldChar w:fldCharType="begin"/>
    </w:r>
    <w:r w:rsidRPr="00876B20">
      <w:rPr>
        <w:rFonts w:ascii="SimSun" w:hAnsi="SimSun"/>
        <w:sz w:val="21"/>
        <w:lang w:val="fr-FR"/>
      </w:rPr>
      <w:instrText xml:space="preserve"> PAGE  \* MERGEFORMAT </w:instrText>
    </w:r>
    <w:r w:rsidRPr="00876B20">
      <w:rPr>
        <w:rFonts w:ascii="SimSun" w:hAnsi="SimSun"/>
        <w:sz w:val="21"/>
      </w:rPr>
      <w:fldChar w:fldCharType="separate"/>
    </w:r>
    <w:r w:rsidR="00700B0E">
      <w:rPr>
        <w:rFonts w:ascii="SimSun" w:hAnsi="SimSun"/>
        <w:noProof/>
        <w:sz w:val="21"/>
        <w:lang w:val="fr-FR"/>
      </w:rPr>
      <w:t>5</w:t>
    </w:r>
    <w:r w:rsidRPr="00876B20">
      <w:rPr>
        <w:rFonts w:ascii="SimSun" w:hAnsi="SimSun"/>
        <w:sz w:val="21"/>
      </w:rPr>
      <w:fldChar w:fldCharType="end"/>
    </w:r>
    <w:r w:rsidRPr="00876B20">
      <w:rPr>
        <w:rFonts w:ascii="SimSun" w:hAnsi="SimSun" w:hint="eastAsia"/>
        <w:sz w:val="21"/>
      </w:rPr>
      <w:t>页</w:t>
    </w:r>
  </w:p>
  <w:p w:rsidR="00D05482" w:rsidRPr="00876B20" w:rsidRDefault="00700B0E"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82" w:rsidRPr="00876B20" w:rsidRDefault="00506FBA" w:rsidP="003D6FF3">
    <w:pPr>
      <w:wordWrap w:val="0"/>
      <w:jc w:val="right"/>
      <w:rPr>
        <w:rFonts w:ascii="SimSun" w:hAnsi="SimSun"/>
        <w:sz w:val="21"/>
      </w:rPr>
    </w:pPr>
    <w:r w:rsidRPr="00876B20">
      <w:rPr>
        <w:rFonts w:ascii="SimSun" w:hAnsi="SimSun"/>
        <w:sz w:val="21"/>
      </w:rPr>
      <w:t>PCT/A/48/</w:t>
    </w:r>
    <w:r w:rsidR="003D6FF3">
      <w:rPr>
        <w:rFonts w:ascii="SimSun" w:hAnsi="SimSun" w:hint="eastAsia"/>
        <w:sz w:val="21"/>
      </w:rPr>
      <w:t>5</w:t>
    </w:r>
  </w:p>
  <w:p w:rsidR="00D05482" w:rsidRPr="00876B20" w:rsidRDefault="00506FBA" w:rsidP="00896EE9">
    <w:pPr>
      <w:wordWrap w:val="0"/>
      <w:jc w:val="right"/>
      <w:rPr>
        <w:rFonts w:ascii="SimSun" w:hAnsi="SimSun"/>
        <w:sz w:val="21"/>
      </w:rPr>
    </w:pPr>
    <w:r w:rsidRPr="00876B20">
      <w:rPr>
        <w:rFonts w:ascii="SimSun" w:hAnsi="SimSun" w:hint="eastAsia"/>
        <w:sz w:val="21"/>
      </w:rPr>
      <w:t>附件</w:t>
    </w:r>
    <w:r w:rsidR="00896EE9">
      <w:rPr>
        <w:rFonts w:ascii="SimSun" w:hAnsi="SimSun" w:hint="eastAsia"/>
        <w:sz w:val="21"/>
      </w:rPr>
      <w:t>一</w:t>
    </w:r>
  </w:p>
  <w:p w:rsidR="00876B20" w:rsidRPr="00876B20" w:rsidRDefault="00700B0E" w:rsidP="00876B20">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E9" w:rsidRPr="00876B20" w:rsidRDefault="00896EE9" w:rsidP="003D6FF3">
    <w:pPr>
      <w:wordWrap w:val="0"/>
      <w:jc w:val="right"/>
      <w:rPr>
        <w:rFonts w:ascii="SimSun" w:hAnsi="SimSun"/>
        <w:sz w:val="21"/>
      </w:rPr>
    </w:pPr>
    <w:r w:rsidRPr="00876B20">
      <w:rPr>
        <w:rFonts w:ascii="SimSun" w:hAnsi="SimSun"/>
        <w:sz w:val="21"/>
      </w:rPr>
      <w:t>PCT/A/48/</w:t>
    </w:r>
    <w:r>
      <w:rPr>
        <w:rFonts w:ascii="SimSun" w:hAnsi="SimSun" w:hint="eastAsia"/>
        <w:sz w:val="21"/>
      </w:rPr>
      <w:t>5</w:t>
    </w:r>
  </w:p>
  <w:p w:rsidR="00896EE9" w:rsidRPr="00876B20" w:rsidRDefault="00896EE9" w:rsidP="00896EE9">
    <w:pPr>
      <w:wordWrap w:val="0"/>
      <w:jc w:val="right"/>
      <w:rPr>
        <w:rFonts w:ascii="SimSun" w:hAnsi="SimSun"/>
        <w:sz w:val="21"/>
      </w:rPr>
    </w:pPr>
    <w:r w:rsidRPr="00876B20">
      <w:rPr>
        <w:rFonts w:ascii="SimSun" w:hAnsi="SimSun" w:hint="eastAsia"/>
        <w:sz w:val="21"/>
      </w:rPr>
      <w:t>附件</w:t>
    </w:r>
    <w:r>
      <w:rPr>
        <w:rFonts w:ascii="SimSun" w:hAnsi="SimSun" w:hint="eastAsia"/>
        <w:sz w:val="21"/>
      </w:rPr>
      <w:t>二</w:t>
    </w:r>
  </w:p>
  <w:p w:rsidR="00896EE9" w:rsidRPr="00876B20" w:rsidRDefault="00896EE9" w:rsidP="00876B20">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A768B32"/>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DF457D"/>
    <w:multiLevelType w:val="multilevel"/>
    <w:tmpl w:val="DF42A958"/>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B130F3"/>
    <w:multiLevelType w:val="hybridMultilevel"/>
    <w:tmpl w:val="8FDEAAD0"/>
    <w:lvl w:ilvl="0" w:tplc="D076C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4"/>
  </w:num>
  <w:num w:numId="10">
    <w:abstractNumId w:val="1"/>
  </w:num>
  <w:num w:numId="11">
    <w:abstractNumId w:val="1"/>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39"/>
    <w:rsid w:val="00010CE0"/>
    <w:rsid w:val="000117E4"/>
    <w:rsid w:val="0001468F"/>
    <w:rsid w:val="00026C2E"/>
    <w:rsid w:val="000437D1"/>
    <w:rsid w:val="00043CAA"/>
    <w:rsid w:val="00045FC6"/>
    <w:rsid w:val="00075432"/>
    <w:rsid w:val="00082085"/>
    <w:rsid w:val="00087D01"/>
    <w:rsid w:val="000968ED"/>
    <w:rsid w:val="000A2446"/>
    <w:rsid w:val="000A3FCE"/>
    <w:rsid w:val="000B6D50"/>
    <w:rsid w:val="000C2A1B"/>
    <w:rsid w:val="000D534A"/>
    <w:rsid w:val="000D61B9"/>
    <w:rsid w:val="000F5E56"/>
    <w:rsid w:val="00101F70"/>
    <w:rsid w:val="00114A66"/>
    <w:rsid w:val="001159E7"/>
    <w:rsid w:val="00122FC5"/>
    <w:rsid w:val="001303BD"/>
    <w:rsid w:val="00132612"/>
    <w:rsid w:val="00132942"/>
    <w:rsid w:val="001362EE"/>
    <w:rsid w:val="00142FE9"/>
    <w:rsid w:val="0015098E"/>
    <w:rsid w:val="00150BE6"/>
    <w:rsid w:val="00154AEC"/>
    <w:rsid w:val="00157180"/>
    <w:rsid w:val="001645E4"/>
    <w:rsid w:val="00170809"/>
    <w:rsid w:val="00173180"/>
    <w:rsid w:val="0018074C"/>
    <w:rsid w:val="001832A6"/>
    <w:rsid w:val="0018663F"/>
    <w:rsid w:val="001A3128"/>
    <w:rsid w:val="001B325F"/>
    <w:rsid w:val="001C1EF3"/>
    <w:rsid w:val="001E4ADB"/>
    <w:rsid w:val="001F4B62"/>
    <w:rsid w:val="002013ED"/>
    <w:rsid w:val="002209E9"/>
    <w:rsid w:val="002222A5"/>
    <w:rsid w:val="00224D0F"/>
    <w:rsid w:val="00227E8C"/>
    <w:rsid w:val="00233D54"/>
    <w:rsid w:val="002471B1"/>
    <w:rsid w:val="0025106A"/>
    <w:rsid w:val="002533C8"/>
    <w:rsid w:val="00262645"/>
    <w:rsid w:val="002634C4"/>
    <w:rsid w:val="0028213F"/>
    <w:rsid w:val="0028717F"/>
    <w:rsid w:val="00291E66"/>
    <w:rsid w:val="002928D3"/>
    <w:rsid w:val="002932FE"/>
    <w:rsid w:val="00295A60"/>
    <w:rsid w:val="002979C5"/>
    <w:rsid w:val="002A1FF8"/>
    <w:rsid w:val="002A3285"/>
    <w:rsid w:val="002B3EAE"/>
    <w:rsid w:val="002C5DE3"/>
    <w:rsid w:val="002D2E9A"/>
    <w:rsid w:val="002F1FE6"/>
    <w:rsid w:val="002F4E68"/>
    <w:rsid w:val="00306C49"/>
    <w:rsid w:val="00312F7F"/>
    <w:rsid w:val="00317E0C"/>
    <w:rsid w:val="00321D59"/>
    <w:rsid w:val="003228B7"/>
    <w:rsid w:val="00325AB4"/>
    <w:rsid w:val="00330B4D"/>
    <w:rsid w:val="0033537F"/>
    <w:rsid w:val="00337C8E"/>
    <w:rsid w:val="00362698"/>
    <w:rsid w:val="00363563"/>
    <w:rsid w:val="0036580C"/>
    <w:rsid w:val="003673CF"/>
    <w:rsid w:val="003730DF"/>
    <w:rsid w:val="00375F17"/>
    <w:rsid w:val="003845C1"/>
    <w:rsid w:val="00390AC7"/>
    <w:rsid w:val="00391F22"/>
    <w:rsid w:val="003A6F89"/>
    <w:rsid w:val="003B38C1"/>
    <w:rsid w:val="003C576B"/>
    <w:rsid w:val="003D6FF3"/>
    <w:rsid w:val="003D7999"/>
    <w:rsid w:val="004149D3"/>
    <w:rsid w:val="00414ACC"/>
    <w:rsid w:val="00423E3E"/>
    <w:rsid w:val="00427AF4"/>
    <w:rsid w:val="004400E2"/>
    <w:rsid w:val="004422F1"/>
    <w:rsid w:val="00455746"/>
    <w:rsid w:val="004647DA"/>
    <w:rsid w:val="00467B36"/>
    <w:rsid w:val="00474062"/>
    <w:rsid w:val="004776E4"/>
    <w:rsid w:val="00477D6B"/>
    <w:rsid w:val="00482618"/>
    <w:rsid w:val="00491E8B"/>
    <w:rsid w:val="004D0739"/>
    <w:rsid w:val="004D74B1"/>
    <w:rsid w:val="004E6DD2"/>
    <w:rsid w:val="004F053C"/>
    <w:rsid w:val="004F35E5"/>
    <w:rsid w:val="004F61AC"/>
    <w:rsid w:val="00505C1B"/>
    <w:rsid w:val="00506FBA"/>
    <w:rsid w:val="00514E0A"/>
    <w:rsid w:val="00515847"/>
    <w:rsid w:val="005222CF"/>
    <w:rsid w:val="00527719"/>
    <w:rsid w:val="0053057A"/>
    <w:rsid w:val="00537B5D"/>
    <w:rsid w:val="00552B6F"/>
    <w:rsid w:val="005604E6"/>
    <w:rsid w:val="00560A29"/>
    <w:rsid w:val="005658BC"/>
    <w:rsid w:val="00573A18"/>
    <w:rsid w:val="00580920"/>
    <w:rsid w:val="0058448F"/>
    <w:rsid w:val="0059244F"/>
    <w:rsid w:val="005A5EF3"/>
    <w:rsid w:val="005B7BEC"/>
    <w:rsid w:val="005C6E67"/>
    <w:rsid w:val="005D0ADB"/>
    <w:rsid w:val="005D39A4"/>
    <w:rsid w:val="005E32B7"/>
    <w:rsid w:val="005E6E35"/>
    <w:rsid w:val="005F49D9"/>
    <w:rsid w:val="00605827"/>
    <w:rsid w:val="0061018C"/>
    <w:rsid w:val="00646050"/>
    <w:rsid w:val="00646311"/>
    <w:rsid w:val="00652B7E"/>
    <w:rsid w:val="00656EE0"/>
    <w:rsid w:val="00661DE2"/>
    <w:rsid w:val="006713CA"/>
    <w:rsid w:val="00676C5C"/>
    <w:rsid w:val="00686599"/>
    <w:rsid w:val="00690540"/>
    <w:rsid w:val="006951CA"/>
    <w:rsid w:val="00697194"/>
    <w:rsid w:val="006A14D4"/>
    <w:rsid w:val="006A34DB"/>
    <w:rsid w:val="006A5367"/>
    <w:rsid w:val="006D13CB"/>
    <w:rsid w:val="006D3EE3"/>
    <w:rsid w:val="00700B0E"/>
    <w:rsid w:val="007058FB"/>
    <w:rsid w:val="00711A69"/>
    <w:rsid w:val="007145D7"/>
    <w:rsid w:val="00715930"/>
    <w:rsid w:val="00716998"/>
    <w:rsid w:val="00723397"/>
    <w:rsid w:val="00731D25"/>
    <w:rsid w:val="0073249C"/>
    <w:rsid w:val="0074087E"/>
    <w:rsid w:val="00741610"/>
    <w:rsid w:val="00743D82"/>
    <w:rsid w:val="00751FF3"/>
    <w:rsid w:val="0075446A"/>
    <w:rsid w:val="00760AED"/>
    <w:rsid w:val="00775599"/>
    <w:rsid w:val="0078041D"/>
    <w:rsid w:val="007849FD"/>
    <w:rsid w:val="00785443"/>
    <w:rsid w:val="00785DFC"/>
    <w:rsid w:val="00791A01"/>
    <w:rsid w:val="007B6A58"/>
    <w:rsid w:val="007C36FD"/>
    <w:rsid w:val="007D1613"/>
    <w:rsid w:val="007D2A90"/>
    <w:rsid w:val="007D78C6"/>
    <w:rsid w:val="007F748E"/>
    <w:rsid w:val="00810034"/>
    <w:rsid w:val="00821F42"/>
    <w:rsid w:val="0083310C"/>
    <w:rsid w:val="00841132"/>
    <w:rsid w:val="00841B8A"/>
    <w:rsid w:val="00843F28"/>
    <w:rsid w:val="0084794D"/>
    <w:rsid w:val="00851C89"/>
    <w:rsid w:val="00855670"/>
    <w:rsid w:val="00875C8E"/>
    <w:rsid w:val="00896EE9"/>
    <w:rsid w:val="00897C4C"/>
    <w:rsid w:val="008A2E6A"/>
    <w:rsid w:val="008B2CC1"/>
    <w:rsid w:val="008B5F45"/>
    <w:rsid w:val="008B60B2"/>
    <w:rsid w:val="008C4171"/>
    <w:rsid w:val="008D3878"/>
    <w:rsid w:val="008E63B9"/>
    <w:rsid w:val="0090731E"/>
    <w:rsid w:val="00912972"/>
    <w:rsid w:val="00916EE2"/>
    <w:rsid w:val="00931688"/>
    <w:rsid w:val="00955AF5"/>
    <w:rsid w:val="00960D23"/>
    <w:rsid w:val="00962341"/>
    <w:rsid w:val="00965303"/>
    <w:rsid w:val="00966A22"/>
    <w:rsid w:val="0096722F"/>
    <w:rsid w:val="00970211"/>
    <w:rsid w:val="0097184C"/>
    <w:rsid w:val="00971BCF"/>
    <w:rsid w:val="009746A0"/>
    <w:rsid w:val="00980843"/>
    <w:rsid w:val="00986907"/>
    <w:rsid w:val="00994D69"/>
    <w:rsid w:val="009A0FF2"/>
    <w:rsid w:val="009A60C7"/>
    <w:rsid w:val="009B0709"/>
    <w:rsid w:val="009B2503"/>
    <w:rsid w:val="009B56B0"/>
    <w:rsid w:val="009D20CE"/>
    <w:rsid w:val="009D32D6"/>
    <w:rsid w:val="009E2791"/>
    <w:rsid w:val="009E3F6F"/>
    <w:rsid w:val="009E7260"/>
    <w:rsid w:val="009F499F"/>
    <w:rsid w:val="00A07A95"/>
    <w:rsid w:val="00A153DA"/>
    <w:rsid w:val="00A42DAF"/>
    <w:rsid w:val="00A45BD8"/>
    <w:rsid w:val="00A844B9"/>
    <w:rsid w:val="00A84AD0"/>
    <w:rsid w:val="00A85B8E"/>
    <w:rsid w:val="00A87146"/>
    <w:rsid w:val="00A968F1"/>
    <w:rsid w:val="00AC205C"/>
    <w:rsid w:val="00AD7BBB"/>
    <w:rsid w:val="00AE3C6B"/>
    <w:rsid w:val="00AE4546"/>
    <w:rsid w:val="00AE5C2C"/>
    <w:rsid w:val="00AF24A4"/>
    <w:rsid w:val="00AF794E"/>
    <w:rsid w:val="00B03381"/>
    <w:rsid w:val="00B03F85"/>
    <w:rsid w:val="00B05A69"/>
    <w:rsid w:val="00B124F8"/>
    <w:rsid w:val="00B13080"/>
    <w:rsid w:val="00B2095E"/>
    <w:rsid w:val="00B21EFF"/>
    <w:rsid w:val="00B3775A"/>
    <w:rsid w:val="00B4238F"/>
    <w:rsid w:val="00B43442"/>
    <w:rsid w:val="00B45716"/>
    <w:rsid w:val="00B56FDD"/>
    <w:rsid w:val="00B61FDE"/>
    <w:rsid w:val="00B63CFF"/>
    <w:rsid w:val="00B7434A"/>
    <w:rsid w:val="00B74A07"/>
    <w:rsid w:val="00B92181"/>
    <w:rsid w:val="00B95B1C"/>
    <w:rsid w:val="00B9734B"/>
    <w:rsid w:val="00BA654A"/>
    <w:rsid w:val="00BC603A"/>
    <w:rsid w:val="00BE5F33"/>
    <w:rsid w:val="00C11BFE"/>
    <w:rsid w:val="00C139FF"/>
    <w:rsid w:val="00C23019"/>
    <w:rsid w:val="00C248EE"/>
    <w:rsid w:val="00C356EA"/>
    <w:rsid w:val="00C35A8B"/>
    <w:rsid w:val="00C62308"/>
    <w:rsid w:val="00C7168A"/>
    <w:rsid w:val="00C7456D"/>
    <w:rsid w:val="00C94629"/>
    <w:rsid w:val="00CA10A5"/>
    <w:rsid w:val="00CA2B00"/>
    <w:rsid w:val="00CA3FCB"/>
    <w:rsid w:val="00CA41EB"/>
    <w:rsid w:val="00CB11BA"/>
    <w:rsid w:val="00CB500E"/>
    <w:rsid w:val="00CD142D"/>
    <w:rsid w:val="00CF258C"/>
    <w:rsid w:val="00CF2A22"/>
    <w:rsid w:val="00D01CBE"/>
    <w:rsid w:val="00D02669"/>
    <w:rsid w:val="00D064E0"/>
    <w:rsid w:val="00D11DAF"/>
    <w:rsid w:val="00D26161"/>
    <w:rsid w:val="00D2682A"/>
    <w:rsid w:val="00D3409C"/>
    <w:rsid w:val="00D352B4"/>
    <w:rsid w:val="00D45252"/>
    <w:rsid w:val="00D6022B"/>
    <w:rsid w:val="00D71B4D"/>
    <w:rsid w:val="00D71EF5"/>
    <w:rsid w:val="00D754AD"/>
    <w:rsid w:val="00D76D1E"/>
    <w:rsid w:val="00D82C8E"/>
    <w:rsid w:val="00D90D6C"/>
    <w:rsid w:val="00D93D55"/>
    <w:rsid w:val="00D94DA5"/>
    <w:rsid w:val="00D9790D"/>
    <w:rsid w:val="00DA77D4"/>
    <w:rsid w:val="00DB5730"/>
    <w:rsid w:val="00DC5EBF"/>
    <w:rsid w:val="00DE631B"/>
    <w:rsid w:val="00DF5DB7"/>
    <w:rsid w:val="00DF721A"/>
    <w:rsid w:val="00E10DE3"/>
    <w:rsid w:val="00E1594F"/>
    <w:rsid w:val="00E335FE"/>
    <w:rsid w:val="00E40B03"/>
    <w:rsid w:val="00E44CC8"/>
    <w:rsid w:val="00E5021F"/>
    <w:rsid w:val="00E525C0"/>
    <w:rsid w:val="00E5268C"/>
    <w:rsid w:val="00E53178"/>
    <w:rsid w:val="00E5370D"/>
    <w:rsid w:val="00E613E0"/>
    <w:rsid w:val="00E661D7"/>
    <w:rsid w:val="00E717DA"/>
    <w:rsid w:val="00E72E38"/>
    <w:rsid w:val="00E84B96"/>
    <w:rsid w:val="00E85B01"/>
    <w:rsid w:val="00E93844"/>
    <w:rsid w:val="00EA05F9"/>
    <w:rsid w:val="00EA0E4D"/>
    <w:rsid w:val="00EA4D57"/>
    <w:rsid w:val="00EB3C05"/>
    <w:rsid w:val="00EC24B3"/>
    <w:rsid w:val="00EC4E49"/>
    <w:rsid w:val="00ED381E"/>
    <w:rsid w:val="00ED3F68"/>
    <w:rsid w:val="00ED77FB"/>
    <w:rsid w:val="00EF323A"/>
    <w:rsid w:val="00F021A6"/>
    <w:rsid w:val="00F06AFE"/>
    <w:rsid w:val="00F10210"/>
    <w:rsid w:val="00F143F8"/>
    <w:rsid w:val="00F16DD2"/>
    <w:rsid w:val="00F273FF"/>
    <w:rsid w:val="00F27CA7"/>
    <w:rsid w:val="00F305F5"/>
    <w:rsid w:val="00F40C31"/>
    <w:rsid w:val="00F66152"/>
    <w:rsid w:val="00F80CFF"/>
    <w:rsid w:val="00F85CC0"/>
    <w:rsid w:val="00FA3BBE"/>
    <w:rsid w:val="00FA42CF"/>
    <w:rsid w:val="00FB1117"/>
    <w:rsid w:val="00FC293E"/>
    <w:rsid w:val="00FE1C52"/>
    <w:rsid w:val="00FE2C47"/>
    <w:rsid w:val="00FF0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D01CBE"/>
    <w:rPr>
      <w:rFonts w:ascii="Tahoma" w:hAnsi="Tahoma" w:cs="Tahoma"/>
      <w:sz w:val="16"/>
      <w:szCs w:val="16"/>
    </w:rPr>
  </w:style>
  <w:style w:type="character" w:customStyle="1" w:styleId="Char2">
    <w:name w:val="批注框文本 Char"/>
    <w:basedOn w:val="a1"/>
    <w:link w:val="ad"/>
    <w:rsid w:val="00D01CBE"/>
    <w:rPr>
      <w:rFonts w:ascii="Tahoma" w:eastAsia="SimSun" w:hAnsi="Tahoma" w:cs="Tahoma"/>
      <w:sz w:val="16"/>
      <w:szCs w:val="16"/>
      <w:lang w:eastAsia="zh-CN"/>
    </w:rPr>
  </w:style>
  <w:style w:type="character" w:styleId="ae">
    <w:name w:val="Hyperlink"/>
    <w:basedOn w:val="a1"/>
    <w:uiPriority w:val="99"/>
    <w:unhideWhenUsed/>
    <w:rsid w:val="00FA3BBE"/>
    <w:rPr>
      <w:color w:val="0000FF" w:themeColor="hyperlink"/>
      <w:u w:val="single"/>
    </w:rPr>
  </w:style>
  <w:style w:type="paragraph" w:styleId="10">
    <w:name w:val="toc 1"/>
    <w:basedOn w:val="a0"/>
    <w:next w:val="a0"/>
    <w:autoRedefine/>
    <w:uiPriority w:val="39"/>
    <w:unhideWhenUsed/>
    <w:rsid w:val="00BE5F33"/>
    <w:pPr>
      <w:keepLines/>
      <w:tabs>
        <w:tab w:val="right" w:leader="dot" w:pos="9345"/>
      </w:tabs>
      <w:spacing w:before="240" w:after="100"/>
      <w:ind w:right="567"/>
    </w:pPr>
  </w:style>
  <w:style w:type="paragraph" w:styleId="20">
    <w:name w:val="toc 2"/>
    <w:basedOn w:val="a0"/>
    <w:next w:val="a0"/>
    <w:autoRedefine/>
    <w:uiPriority w:val="39"/>
    <w:unhideWhenUsed/>
    <w:rsid w:val="00FA3BBE"/>
    <w:pPr>
      <w:spacing w:after="100"/>
      <w:ind w:left="1072" w:right="567" w:hanging="851"/>
    </w:pPr>
  </w:style>
  <w:style w:type="paragraph" w:customStyle="1" w:styleId="LegTitle">
    <w:name w:val="Leg # Title"/>
    <w:basedOn w:val="a0"/>
    <w:next w:val="a0"/>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a0"/>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a0"/>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a1"/>
    <w:rsid w:val="00FA3BBE"/>
    <w:rPr>
      <w:strike/>
      <w:color w:val="FF0000"/>
    </w:rPr>
  </w:style>
  <w:style w:type="character" w:styleId="af">
    <w:name w:val="annotation reference"/>
    <w:basedOn w:val="a1"/>
    <w:rsid w:val="00317E0C"/>
    <w:rPr>
      <w:sz w:val="16"/>
      <w:szCs w:val="16"/>
    </w:rPr>
  </w:style>
  <w:style w:type="paragraph" w:styleId="af0">
    <w:name w:val="annotation subject"/>
    <w:basedOn w:val="a6"/>
    <w:next w:val="a6"/>
    <w:link w:val="Char3"/>
    <w:rsid w:val="00317E0C"/>
    <w:rPr>
      <w:b/>
      <w:bCs/>
      <w:sz w:val="20"/>
    </w:rPr>
  </w:style>
  <w:style w:type="character" w:customStyle="1" w:styleId="Char0">
    <w:name w:val="批注文字 Char"/>
    <w:basedOn w:val="a1"/>
    <w:link w:val="a6"/>
    <w:semiHidden/>
    <w:rsid w:val="00317E0C"/>
    <w:rPr>
      <w:rFonts w:ascii="Arial" w:eastAsia="SimSun" w:hAnsi="Arial" w:cs="Arial"/>
      <w:sz w:val="18"/>
      <w:lang w:eastAsia="zh-CN"/>
    </w:rPr>
  </w:style>
  <w:style w:type="character" w:customStyle="1" w:styleId="Char3">
    <w:name w:val="批注主题 Char"/>
    <w:basedOn w:val="Char0"/>
    <w:link w:val="af0"/>
    <w:rsid w:val="00317E0C"/>
    <w:rPr>
      <w:rFonts w:ascii="Arial" w:eastAsia="SimSun" w:hAnsi="Arial" w:cs="Arial"/>
      <w:b/>
      <w:bCs/>
      <w:sz w:val="18"/>
      <w:lang w:eastAsia="zh-CN"/>
    </w:rPr>
  </w:style>
  <w:style w:type="character" w:customStyle="1" w:styleId="Char">
    <w:name w:val="正文文本 Char"/>
    <w:basedOn w:val="a1"/>
    <w:link w:val="a4"/>
    <w:rsid w:val="000C2A1B"/>
    <w:rPr>
      <w:rFonts w:ascii="Arial" w:eastAsia="SimSun" w:hAnsi="Arial" w:cs="Arial"/>
      <w:sz w:val="22"/>
      <w:lang w:eastAsia="zh-CN"/>
    </w:rPr>
  </w:style>
  <w:style w:type="character" w:styleId="af1">
    <w:name w:val="footnote reference"/>
    <w:basedOn w:val="a1"/>
    <w:rsid w:val="00AF24A4"/>
    <w:rPr>
      <w:vertAlign w:val="superscript"/>
    </w:rPr>
  </w:style>
  <w:style w:type="character" w:customStyle="1" w:styleId="Char1">
    <w:name w:val="脚注文本 Char"/>
    <w:basedOn w:val="a1"/>
    <w:link w:val="a9"/>
    <w:semiHidden/>
    <w:rsid w:val="00AF24A4"/>
    <w:rPr>
      <w:rFonts w:ascii="Arial" w:eastAsia="SimSun" w:hAnsi="Arial" w:cs="Arial"/>
      <w:sz w:val="18"/>
      <w:lang w:eastAsia="zh-CN"/>
    </w:rPr>
  </w:style>
  <w:style w:type="paragraph" w:customStyle="1" w:styleId="LegRule">
    <w:name w:val="Leg Rule #"/>
    <w:basedOn w:val="a0"/>
    <w:next w:val="a0"/>
    <w:qFormat/>
    <w:rsid w:val="00AF24A4"/>
    <w:pPr>
      <w:pageBreakBefore/>
      <w:spacing w:line="360" w:lineRule="auto"/>
      <w:jc w:val="center"/>
    </w:pPr>
    <w:rPr>
      <w:b/>
    </w:rPr>
  </w:style>
  <w:style w:type="character" w:customStyle="1" w:styleId="ONUMEChar">
    <w:name w:val="ONUM E Char"/>
    <w:link w:val="ONUME"/>
    <w:rsid w:val="006D13C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D01CBE"/>
    <w:rPr>
      <w:rFonts w:ascii="Tahoma" w:hAnsi="Tahoma" w:cs="Tahoma"/>
      <w:sz w:val="16"/>
      <w:szCs w:val="16"/>
    </w:rPr>
  </w:style>
  <w:style w:type="character" w:customStyle="1" w:styleId="Char2">
    <w:name w:val="批注框文本 Char"/>
    <w:basedOn w:val="a1"/>
    <w:link w:val="ad"/>
    <w:rsid w:val="00D01CBE"/>
    <w:rPr>
      <w:rFonts w:ascii="Tahoma" w:eastAsia="SimSun" w:hAnsi="Tahoma" w:cs="Tahoma"/>
      <w:sz w:val="16"/>
      <w:szCs w:val="16"/>
      <w:lang w:eastAsia="zh-CN"/>
    </w:rPr>
  </w:style>
  <w:style w:type="character" w:styleId="ae">
    <w:name w:val="Hyperlink"/>
    <w:basedOn w:val="a1"/>
    <w:uiPriority w:val="99"/>
    <w:unhideWhenUsed/>
    <w:rsid w:val="00FA3BBE"/>
    <w:rPr>
      <w:color w:val="0000FF" w:themeColor="hyperlink"/>
      <w:u w:val="single"/>
    </w:rPr>
  </w:style>
  <w:style w:type="paragraph" w:styleId="10">
    <w:name w:val="toc 1"/>
    <w:basedOn w:val="a0"/>
    <w:next w:val="a0"/>
    <w:autoRedefine/>
    <w:uiPriority w:val="39"/>
    <w:unhideWhenUsed/>
    <w:rsid w:val="00BE5F33"/>
    <w:pPr>
      <w:keepLines/>
      <w:tabs>
        <w:tab w:val="right" w:leader="dot" w:pos="9345"/>
      </w:tabs>
      <w:spacing w:before="240" w:after="100"/>
      <w:ind w:right="567"/>
    </w:pPr>
  </w:style>
  <w:style w:type="paragraph" w:styleId="20">
    <w:name w:val="toc 2"/>
    <w:basedOn w:val="a0"/>
    <w:next w:val="a0"/>
    <w:autoRedefine/>
    <w:uiPriority w:val="39"/>
    <w:unhideWhenUsed/>
    <w:rsid w:val="00FA3BBE"/>
    <w:pPr>
      <w:spacing w:after="100"/>
      <w:ind w:left="1072" w:right="567" w:hanging="851"/>
    </w:pPr>
  </w:style>
  <w:style w:type="paragraph" w:customStyle="1" w:styleId="LegTitle">
    <w:name w:val="Leg # Title"/>
    <w:basedOn w:val="a0"/>
    <w:next w:val="a0"/>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a0"/>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a0"/>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a1"/>
    <w:rsid w:val="00FA3BBE"/>
    <w:rPr>
      <w:strike/>
      <w:color w:val="FF0000"/>
    </w:rPr>
  </w:style>
  <w:style w:type="character" w:styleId="af">
    <w:name w:val="annotation reference"/>
    <w:basedOn w:val="a1"/>
    <w:rsid w:val="00317E0C"/>
    <w:rPr>
      <w:sz w:val="16"/>
      <w:szCs w:val="16"/>
    </w:rPr>
  </w:style>
  <w:style w:type="paragraph" w:styleId="af0">
    <w:name w:val="annotation subject"/>
    <w:basedOn w:val="a6"/>
    <w:next w:val="a6"/>
    <w:link w:val="Char3"/>
    <w:rsid w:val="00317E0C"/>
    <w:rPr>
      <w:b/>
      <w:bCs/>
      <w:sz w:val="20"/>
    </w:rPr>
  </w:style>
  <w:style w:type="character" w:customStyle="1" w:styleId="Char0">
    <w:name w:val="批注文字 Char"/>
    <w:basedOn w:val="a1"/>
    <w:link w:val="a6"/>
    <w:semiHidden/>
    <w:rsid w:val="00317E0C"/>
    <w:rPr>
      <w:rFonts w:ascii="Arial" w:eastAsia="SimSun" w:hAnsi="Arial" w:cs="Arial"/>
      <w:sz w:val="18"/>
      <w:lang w:eastAsia="zh-CN"/>
    </w:rPr>
  </w:style>
  <w:style w:type="character" w:customStyle="1" w:styleId="Char3">
    <w:name w:val="批注主题 Char"/>
    <w:basedOn w:val="Char0"/>
    <w:link w:val="af0"/>
    <w:rsid w:val="00317E0C"/>
    <w:rPr>
      <w:rFonts w:ascii="Arial" w:eastAsia="SimSun" w:hAnsi="Arial" w:cs="Arial"/>
      <w:b/>
      <w:bCs/>
      <w:sz w:val="18"/>
      <w:lang w:eastAsia="zh-CN"/>
    </w:rPr>
  </w:style>
  <w:style w:type="character" w:customStyle="1" w:styleId="Char">
    <w:name w:val="正文文本 Char"/>
    <w:basedOn w:val="a1"/>
    <w:link w:val="a4"/>
    <w:rsid w:val="000C2A1B"/>
    <w:rPr>
      <w:rFonts w:ascii="Arial" w:eastAsia="SimSun" w:hAnsi="Arial" w:cs="Arial"/>
      <w:sz w:val="22"/>
      <w:lang w:eastAsia="zh-CN"/>
    </w:rPr>
  </w:style>
  <w:style w:type="character" w:styleId="af1">
    <w:name w:val="footnote reference"/>
    <w:basedOn w:val="a1"/>
    <w:rsid w:val="00AF24A4"/>
    <w:rPr>
      <w:vertAlign w:val="superscript"/>
    </w:rPr>
  </w:style>
  <w:style w:type="character" w:customStyle="1" w:styleId="Char1">
    <w:name w:val="脚注文本 Char"/>
    <w:basedOn w:val="a1"/>
    <w:link w:val="a9"/>
    <w:semiHidden/>
    <w:rsid w:val="00AF24A4"/>
    <w:rPr>
      <w:rFonts w:ascii="Arial" w:eastAsia="SimSun" w:hAnsi="Arial" w:cs="Arial"/>
      <w:sz w:val="18"/>
      <w:lang w:eastAsia="zh-CN"/>
    </w:rPr>
  </w:style>
  <w:style w:type="paragraph" w:customStyle="1" w:styleId="LegRule">
    <w:name w:val="Leg Rule #"/>
    <w:basedOn w:val="a0"/>
    <w:next w:val="a0"/>
    <w:qFormat/>
    <w:rsid w:val="00AF24A4"/>
    <w:pPr>
      <w:pageBreakBefore/>
      <w:spacing w:line="360" w:lineRule="auto"/>
      <w:jc w:val="center"/>
    </w:pPr>
    <w:rPr>
      <w:b/>
    </w:rPr>
  </w:style>
  <w:style w:type="character" w:customStyle="1" w:styleId="ONUMEChar">
    <w:name w:val="ONUM E Char"/>
    <w:link w:val="ONUME"/>
    <w:rsid w:val="006D13C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2647">
      <w:bodyDiv w:val="1"/>
      <w:marLeft w:val="0"/>
      <w:marRight w:val="0"/>
      <w:marTop w:val="0"/>
      <w:marBottom w:val="0"/>
      <w:divBdr>
        <w:top w:val="none" w:sz="0" w:space="0" w:color="auto"/>
        <w:left w:val="none" w:sz="0" w:space="0" w:color="auto"/>
        <w:bottom w:val="none" w:sz="0" w:space="0" w:color="auto"/>
        <w:right w:val="none" w:sz="0" w:space="0" w:color="auto"/>
      </w:divBdr>
    </w:div>
    <w:div w:id="1884709714">
      <w:bodyDiv w:val="1"/>
      <w:marLeft w:val="0"/>
      <w:marRight w:val="0"/>
      <w:marTop w:val="0"/>
      <w:marBottom w:val="0"/>
      <w:divBdr>
        <w:top w:val="none" w:sz="0" w:space="0" w:color="auto"/>
        <w:left w:val="none" w:sz="0" w:space="0" w:color="auto"/>
        <w:bottom w:val="none" w:sz="0" w:space="0" w:color="auto"/>
        <w:right w:val="none" w:sz="0" w:space="0" w:color="auto"/>
      </w:divBdr>
    </w:div>
    <w:div w:id="19738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83D5-C8AB-498A-80F9-49CA71CC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10653</Words>
  <Characters>1386</Characters>
  <Application>Microsoft Office Word</Application>
  <DocSecurity>0</DocSecurity>
  <Lines>11</Lines>
  <Paragraphs>24</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PCT/A/48/5</dc:title>
  <dc:subject>报告</dc:subject>
  <dc:creator/>
  <cp:lastModifiedBy>Yanmei Li</cp:lastModifiedBy>
  <cp:revision>4</cp:revision>
  <cp:lastPrinted>2016-10-27T15:02:00Z</cp:lastPrinted>
  <dcterms:created xsi:type="dcterms:W3CDTF">2016-12-09T13:22:00Z</dcterms:created>
  <dcterms:modified xsi:type="dcterms:W3CDTF">2016-12-12T16:22:00Z</dcterms:modified>
</cp:coreProperties>
</file>