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2D3" w:rsidRPr="00E25E6A" w:rsidRDefault="000A12D3" w:rsidP="000A12D3">
      <w:pPr>
        <w:widowControl w:val="0"/>
        <w:jc w:val="right"/>
        <w:rPr>
          <w:b/>
          <w:sz w:val="2"/>
          <w:szCs w:val="40"/>
        </w:rPr>
      </w:pPr>
      <w:r w:rsidRPr="00E25E6A">
        <w:rPr>
          <w:rFonts w:hint="eastAsia"/>
          <w:b/>
          <w:sz w:val="40"/>
          <w:szCs w:val="40"/>
        </w:rPr>
        <w:t>C</w:t>
      </w:r>
    </w:p>
    <w:p w:rsidR="000A12D3" w:rsidRPr="00E25E6A" w:rsidRDefault="000A12D3" w:rsidP="000A12D3">
      <w:pPr>
        <w:spacing w:line="360" w:lineRule="auto"/>
        <w:ind w:left="4592"/>
        <w:rPr>
          <w:rFonts w:ascii="Arial Black" w:hAnsi="Arial Black"/>
          <w:caps/>
          <w:sz w:val="15"/>
        </w:rPr>
      </w:pPr>
      <w:r w:rsidRPr="00E25E6A">
        <w:rPr>
          <w:noProof/>
        </w:rPr>
        <w:drawing>
          <wp:inline distT="0" distB="0" distL="0" distR="0" wp14:anchorId="4B20BE55" wp14:editId="4232A52F">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AE6C43" w:rsidRPr="00E25E6A" w:rsidRDefault="000A12D3" w:rsidP="000A12D3">
      <w:pPr>
        <w:pBdr>
          <w:top w:val="single" w:sz="4" w:space="10" w:color="auto"/>
        </w:pBdr>
        <w:wordWrap w:val="0"/>
        <w:spacing w:before="120"/>
        <w:jc w:val="right"/>
        <w:rPr>
          <w:rFonts w:ascii="Arial Black" w:hAnsi="Arial Black"/>
          <w:b/>
          <w:caps/>
          <w:sz w:val="15"/>
        </w:rPr>
      </w:pPr>
      <w:r w:rsidRPr="00E25E6A">
        <w:rPr>
          <w:rFonts w:ascii="Arial Black" w:hAnsi="Arial Black" w:hint="eastAsia"/>
          <w:b/>
          <w:caps/>
          <w:sz w:val="15"/>
        </w:rPr>
        <w:t>mvt/</w:t>
      </w:r>
      <w:r w:rsidRPr="00E25E6A">
        <w:rPr>
          <w:rFonts w:ascii="Arial Black" w:hAnsi="Arial Black"/>
          <w:b/>
          <w:caps/>
          <w:sz w:val="15"/>
        </w:rPr>
        <w:t>A</w:t>
      </w:r>
      <w:r w:rsidRPr="00E25E6A">
        <w:rPr>
          <w:rFonts w:ascii="Arial Black" w:hAnsi="Arial Black" w:hint="eastAsia"/>
          <w:b/>
          <w:caps/>
          <w:sz w:val="15"/>
        </w:rPr>
        <w:t>/4</w:t>
      </w:r>
      <w:r w:rsidRPr="00E25E6A">
        <w:rPr>
          <w:rFonts w:ascii="Arial Black" w:hAnsi="Arial Black"/>
          <w:b/>
          <w:caps/>
          <w:sz w:val="15"/>
        </w:rPr>
        <w:t>/</w:t>
      </w:r>
      <w:bookmarkStart w:id="0" w:name="Code"/>
      <w:bookmarkEnd w:id="0"/>
      <w:r w:rsidR="00AE6C43">
        <w:rPr>
          <w:rFonts w:ascii="Arial Black" w:hAnsi="Arial Black" w:hint="eastAsia"/>
          <w:b/>
          <w:caps/>
          <w:sz w:val="15"/>
        </w:rPr>
        <w:t>2</w:t>
      </w:r>
    </w:p>
    <w:p w:rsidR="000A12D3" w:rsidRPr="00E25E6A" w:rsidRDefault="000A12D3" w:rsidP="000A12D3">
      <w:pPr>
        <w:jc w:val="right"/>
        <w:rPr>
          <w:rFonts w:ascii="Arial Black" w:hAnsi="Arial Black"/>
          <w:b/>
          <w:caps/>
          <w:sz w:val="15"/>
          <w:szCs w:val="15"/>
        </w:rPr>
      </w:pPr>
      <w:r w:rsidRPr="00E25E6A">
        <w:rPr>
          <w:rFonts w:eastAsia="SimHei" w:hint="eastAsia"/>
          <w:b/>
          <w:sz w:val="15"/>
          <w:szCs w:val="15"/>
        </w:rPr>
        <w:t>原</w:t>
      </w:r>
      <w:r w:rsidRPr="00E25E6A">
        <w:rPr>
          <w:rFonts w:eastAsia="SimHei" w:hint="eastAsia"/>
          <w:b/>
          <w:sz w:val="15"/>
          <w:szCs w:val="15"/>
        </w:rPr>
        <w:t xml:space="preserve"> </w:t>
      </w:r>
      <w:r w:rsidRPr="00E25E6A">
        <w:rPr>
          <w:rFonts w:eastAsia="SimHei" w:hint="eastAsia"/>
          <w:b/>
          <w:sz w:val="15"/>
          <w:szCs w:val="15"/>
        </w:rPr>
        <w:t>文</w:t>
      </w:r>
      <w:r w:rsidRPr="00E25E6A">
        <w:rPr>
          <w:rFonts w:eastAsia="SimHei" w:hint="eastAsia"/>
          <w:b/>
          <w:sz w:val="15"/>
          <w:szCs w:val="15"/>
          <w:lang w:val="pt-BR"/>
        </w:rPr>
        <w:t>：</w:t>
      </w:r>
      <w:bookmarkStart w:id="1" w:name="Original"/>
      <w:bookmarkEnd w:id="1"/>
      <w:r w:rsidRPr="00E25E6A">
        <w:rPr>
          <w:rFonts w:eastAsia="SimHei" w:hint="eastAsia"/>
          <w:b/>
          <w:sz w:val="15"/>
          <w:szCs w:val="15"/>
          <w:lang w:val="pt-BR"/>
        </w:rPr>
        <w:t>英</w:t>
      </w:r>
      <w:r w:rsidRPr="00E25E6A">
        <w:rPr>
          <w:rFonts w:eastAsia="SimHei" w:hint="eastAsia"/>
          <w:b/>
          <w:sz w:val="15"/>
          <w:szCs w:val="15"/>
        </w:rPr>
        <w:t>文</w:t>
      </w:r>
    </w:p>
    <w:p w:rsidR="000A12D3" w:rsidRPr="00E25E6A" w:rsidRDefault="000A12D3" w:rsidP="000A12D3">
      <w:pPr>
        <w:spacing w:line="1680" w:lineRule="auto"/>
        <w:jc w:val="right"/>
        <w:rPr>
          <w:rFonts w:ascii="SimHei" w:eastAsia="SimHei" w:hAnsi="Arial Black"/>
          <w:b/>
          <w:caps/>
          <w:sz w:val="15"/>
          <w:szCs w:val="15"/>
        </w:rPr>
      </w:pPr>
      <w:r w:rsidRPr="00E25E6A">
        <w:rPr>
          <w:rFonts w:ascii="SimHei" w:eastAsia="SimHei" w:hint="eastAsia"/>
          <w:b/>
          <w:sz w:val="15"/>
          <w:szCs w:val="15"/>
        </w:rPr>
        <w:t>日 期</w:t>
      </w:r>
      <w:r w:rsidRPr="00E25E6A">
        <w:rPr>
          <w:rFonts w:ascii="SimHei" w:eastAsia="SimHei" w:hAnsi="SimSun" w:hint="eastAsia"/>
          <w:b/>
          <w:sz w:val="15"/>
          <w:szCs w:val="15"/>
          <w:lang w:val="pt-BR"/>
        </w:rPr>
        <w:t>：</w:t>
      </w:r>
      <w:bookmarkStart w:id="2" w:name="Date"/>
      <w:bookmarkEnd w:id="2"/>
      <w:r w:rsidRPr="00E25E6A">
        <w:rPr>
          <w:rFonts w:ascii="Arial Black" w:eastAsia="SimHei" w:hAnsi="Arial Black"/>
          <w:b/>
          <w:sz w:val="15"/>
          <w:szCs w:val="15"/>
          <w:lang w:val="pt-BR"/>
        </w:rPr>
        <w:t>2019</w:t>
      </w:r>
      <w:r w:rsidRPr="00E25E6A">
        <w:rPr>
          <w:rFonts w:ascii="SimHei" w:eastAsia="SimHei" w:hAnsi="Times New Roman" w:hint="eastAsia"/>
          <w:b/>
          <w:sz w:val="15"/>
          <w:szCs w:val="15"/>
        </w:rPr>
        <w:t>年</w:t>
      </w:r>
      <w:r w:rsidR="00AE6C43">
        <w:rPr>
          <w:rFonts w:ascii="Arial Black" w:eastAsia="SimHei" w:hAnsi="Arial Black"/>
          <w:b/>
          <w:sz w:val="15"/>
          <w:szCs w:val="15"/>
          <w:lang w:val="pt-BR"/>
        </w:rPr>
        <w:t>1</w:t>
      </w:r>
      <w:r w:rsidR="00A92023">
        <w:rPr>
          <w:rFonts w:ascii="Arial Black" w:eastAsia="SimHei" w:hAnsi="Arial Black" w:hint="eastAsia"/>
          <w:b/>
          <w:sz w:val="15"/>
          <w:szCs w:val="15"/>
          <w:lang w:val="pt-BR"/>
        </w:rPr>
        <w:t>2</w:t>
      </w:r>
      <w:r w:rsidRPr="00E25E6A">
        <w:rPr>
          <w:rFonts w:ascii="SimHei" w:eastAsia="SimHei" w:hAnsi="Times New Roman" w:hint="eastAsia"/>
          <w:b/>
          <w:sz w:val="15"/>
          <w:szCs w:val="15"/>
        </w:rPr>
        <w:t>月</w:t>
      </w:r>
      <w:r w:rsidR="00AE6C43">
        <w:rPr>
          <w:rFonts w:ascii="Arial Black" w:eastAsia="SimHei" w:hAnsi="Arial Black"/>
          <w:b/>
          <w:sz w:val="15"/>
          <w:szCs w:val="15"/>
          <w:lang w:val="pt-BR"/>
        </w:rPr>
        <w:t>1</w:t>
      </w:r>
      <w:r w:rsidR="00A92023">
        <w:rPr>
          <w:rFonts w:ascii="Arial Black" w:eastAsia="SimHei" w:hAnsi="Arial Black" w:hint="eastAsia"/>
          <w:b/>
          <w:sz w:val="15"/>
          <w:szCs w:val="15"/>
          <w:lang w:val="pt-BR"/>
        </w:rPr>
        <w:t>3</w:t>
      </w:r>
      <w:r w:rsidRPr="00E25E6A">
        <w:rPr>
          <w:rFonts w:ascii="SimHei" w:eastAsia="SimHei" w:hAnsi="Times New Roman" w:hint="eastAsia"/>
          <w:b/>
          <w:sz w:val="15"/>
          <w:szCs w:val="15"/>
        </w:rPr>
        <w:t>日</w:t>
      </w:r>
    </w:p>
    <w:p w:rsidR="000A12D3" w:rsidRPr="00E25E6A" w:rsidRDefault="000A12D3" w:rsidP="000A12D3">
      <w:pPr>
        <w:spacing w:after="600"/>
        <w:rPr>
          <w:rFonts w:ascii="SimHei" w:eastAsia="SimHei" w:hAnsi="SimHei" w:cs="Times New Roman"/>
          <w:sz w:val="28"/>
          <w:szCs w:val="28"/>
        </w:rPr>
      </w:pPr>
      <w:r w:rsidRPr="00E25E6A">
        <w:rPr>
          <w:rFonts w:ascii="SimHei" w:eastAsia="SimHei" w:hAnsi="SimHei" w:cs="Times New Roman" w:hint="eastAsia"/>
          <w:sz w:val="28"/>
          <w:szCs w:val="28"/>
        </w:rPr>
        <w:t>关于为盲人、视力障碍者或其他印刷品阅读障碍者</w:t>
      </w:r>
      <w:r w:rsidRPr="00E25E6A">
        <w:rPr>
          <w:rFonts w:ascii="SimHei" w:eastAsia="SimHei" w:hAnsi="SimHei" w:cs="Times New Roman"/>
          <w:sz w:val="28"/>
          <w:szCs w:val="28"/>
        </w:rPr>
        <w:br/>
      </w:r>
      <w:r w:rsidRPr="00E25E6A">
        <w:rPr>
          <w:rFonts w:ascii="SimHei" w:eastAsia="SimHei" w:hAnsi="SimHei" w:cs="Times New Roman" w:hint="eastAsia"/>
          <w:sz w:val="28"/>
          <w:szCs w:val="28"/>
        </w:rPr>
        <w:t>获得已出版作品提供便利的马拉喀什条约</w:t>
      </w:r>
    </w:p>
    <w:p w:rsidR="000A12D3" w:rsidRPr="00E25E6A" w:rsidRDefault="000A12D3" w:rsidP="000A12D3">
      <w:pPr>
        <w:spacing w:after="600"/>
        <w:rPr>
          <w:rFonts w:ascii="SimHei" w:eastAsia="SimHei"/>
          <w:sz w:val="28"/>
          <w:szCs w:val="28"/>
        </w:rPr>
      </w:pPr>
      <w:r w:rsidRPr="00E25E6A">
        <w:rPr>
          <w:rFonts w:ascii="SimHei" w:eastAsia="SimHei" w:hint="eastAsia"/>
          <w:sz w:val="28"/>
          <w:szCs w:val="28"/>
        </w:rPr>
        <w:t>大　会</w:t>
      </w:r>
    </w:p>
    <w:p w:rsidR="000A12D3" w:rsidRPr="00E25E6A" w:rsidRDefault="000A12D3" w:rsidP="000A12D3">
      <w:pPr>
        <w:spacing w:after="720"/>
        <w:textAlignment w:val="bottom"/>
        <w:rPr>
          <w:rFonts w:ascii="KaiTi" w:eastAsia="KaiTi"/>
          <w:b/>
          <w:sz w:val="24"/>
          <w:szCs w:val="24"/>
        </w:rPr>
      </w:pPr>
      <w:r w:rsidRPr="00E25E6A">
        <w:rPr>
          <w:rFonts w:ascii="KaiTi" w:eastAsia="KaiTi" w:hint="eastAsia"/>
          <w:b/>
          <w:sz w:val="24"/>
          <w:szCs w:val="24"/>
        </w:rPr>
        <w:t>第四届会议（第</w:t>
      </w:r>
      <w:r w:rsidRPr="00E25E6A">
        <w:rPr>
          <w:rFonts w:ascii="KaiTi" w:eastAsia="KaiTi" w:hint="eastAsia"/>
          <w:sz w:val="24"/>
          <w:szCs w:val="24"/>
        </w:rPr>
        <w:t>4</w:t>
      </w:r>
      <w:r w:rsidRPr="00E25E6A">
        <w:rPr>
          <w:rFonts w:ascii="KaiTi" w:eastAsia="KaiTi" w:hint="eastAsia"/>
          <w:b/>
          <w:sz w:val="24"/>
          <w:szCs w:val="24"/>
        </w:rPr>
        <w:t>次例会）</w:t>
      </w:r>
      <w:r w:rsidRPr="00E25E6A">
        <w:rPr>
          <w:rFonts w:ascii="KaiTi" w:eastAsia="KaiTi"/>
          <w:b/>
          <w:sz w:val="24"/>
          <w:szCs w:val="24"/>
        </w:rPr>
        <w:br/>
      </w:r>
      <w:r w:rsidRPr="00E25E6A">
        <w:rPr>
          <w:rFonts w:ascii="KaiTi" w:eastAsia="KaiTi" w:hint="eastAsia"/>
          <w:sz w:val="24"/>
          <w:szCs w:val="24"/>
        </w:rPr>
        <w:t>201</w:t>
      </w:r>
      <w:r w:rsidRPr="00E25E6A">
        <w:rPr>
          <w:rFonts w:ascii="KaiTi" w:eastAsia="KaiTi"/>
          <w:sz w:val="24"/>
          <w:szCs w:val="24"/>
        </w:rPr>
        <w:t>9</w:t>
      </w:r>
      <w:r w:rsidRPr="00E25E6A">
        <w:rPr>
          <w:rFonts w:ascii="KaiTi" w:eastAsia="KaiTi" w:hint="eastAsia"/>
          <w:b/>
          <w:sz w:val="24"/>
          <w:szCs w:val="24"/>
        </w:rPr>
        <w:t>年</w:t>
      </w:r>
      <w:r w:rsidRPr="00E25E6A">
        <w:rPr>
          <w:rFonts w:ascii="KaiTi" w:eastAsia="KaiTi" w:hint="eastAsia"/>
          <w:sz w:val="24"/>
          <w:szCs w:val="24"/>
        </w:rPr>
        <w:t>9</w:t>
      </w:r>
      <w:r w:rsidRPr="00E25E6A">
        <w:rPr>
          <w:rFonts w:ascii="KaiTi" w:eastAsia="KaiTi" w:hint="eastAsia"/>
          <w:b/>
          <w:sz w:val="24"/>
          <w:szCs w:val="24"/>
        </w:rPr>
        <w:t>月</w:t>
      </w:r>
      <w:r w:rsidRPr="00E25E6A">
        <w:rPr>
          <w:rFonts w:ascii="KaiTi" w:eastAsia="KaiTi"/>
          <w:sz w:val="24"/>
          <w:szCs w:val="24"/>
        </w:rPr>
        <w:t>30</w:t>
      </w:r>
      <w:r w:rsidRPr="00E25E6A">
        <w:rPr>
          <w:rFonts w:ascii="KaiTi" w:eastAsia="KaiTi" w:hint="eastAsia"/>
          <w:b/>
          <w:sz w:val="24"/>
          <w:szCs w:val="24"/>
        </w:rPr>
        <w:t>日至</w:t>
      </w:r>
      <w:r w:rsidRPr="00E25E6A">
        <w:rPr>
          <w:rFonts w:ascii="KaiTi" w:eastAsia="KaiTi" w:hint="eastAsia"/>
          <w:sz w:val="24"/>
          <w:szCs w:val="24"/>
        </w:rPr>
        <w:t>10</w:t>
      </w:r>
      <w:r w:rsidRPr="00E25E6A">
        <w:rPr>
          <w:rFonts w:ascii="KaiTi" w:eastAsia="KaiTi" w:hint="eastAsia"/>
          <w:b/>
          <w:sz w:val="24"/>
          <w:szCs w:val="24"/>
        </w:rPr>
        <w:t>月</w:t>
      </w:r>
      <w:r w:rsidRPr="00E25E6A">
        <w:rPr>
          <w:rFonts w:ascii="KaiTi" w:eastAsia="KaiTi"/>
          <w:sz w:val="24"/>
          <w:szCs w:val="24"/>
        </w:rPr>
        <w:t>9</w:t>
      </w:r>
      <w:r w:rsidRPr="00E25E6A">
        <w:rPr>
          <w:rFonts w:ascii="KaiTi" w:eastAsia="KaiTi" w:hint="eastAsia"/>
          <w:b/>
          <w:sz w:val="24"/>
          <w:szCs w:val="24"/>
        </w:rPr>
        <w:t>日，日内瓦</w:t>
      </w:r>
    </w:p>
    <w:p w:rsidR="000A12D3" w:rsidRPr="00E25E6A" w:rsidRDefault="00CA4F50" w:rsidP="000A12D3">
      <w:pPr>
        <w:spacing w:after="360"/>
        <w:rPr>
          <w:rFonts w:ascii="KaiTi" w:hAnsi="KaiTi"/>
          <w:b/>
          <w:sz w:val="24"/>
          <w:szCs w:val="24"/>
        </w:rPr>
      </w:pPr>
      <w:bookmarkStart w:id="3" w:name="TitleOfDoc"/>
      <w:bookmarkEnd w:id="3"/>
      <w:r>
        <w:rPr>
          <w:rFonts w:ascii="KaiTi" w:eastAsia="KaiTi" w:hAnsi="KaiTi" w:hint="eastAsia"/>
          <w:bCs/>
          <w:sz w:val="24"/>
          <w:szCs w:val="24"/>
        </w:rPr>
        <w:t>报</w:t>
      </w:r>
      <w:r w:rsidR="00A92023">
        <w:rPr>
          <w:rFonts w:ascii="KaiTi" w:eastAsia="KaiTi" w:hAnsi="KaiTi" w:hint="eastAsia"/>
          <w:bCs/>
          <w:sz w:val="24"/>
          <w:szCs w:val="24"/>
        </w:rPr>
        <w:t xml:space="preserve">　</w:t>
      </w:r>
      <w:r>
        <w:rPr>
          <w:rFonts w:ascii="KaiTi" w:eastAsia="KaiTi" w:hAnsi="KaiTi" w:hint="eastAsia"/>
          <w:bCs/>
          <w:sz w:val="24"/>
          <w:szCs w:val="24"/>
        </w:rPr>
        <w:t>告</w:t>
      </w:r>
    </w:p>
    <w:p w:rsidR="000A12D3" w:rsidRPr="00E25E6A" w:rsidRDefault="00A92023" w:rsidP="000A12D3">
      <w:pPr>
        <w:spacing w:after="960"/>
        <w:rPr>
          <w:rFonts w:ascii="KaiTi" w:hAnsi="KaiTi"/>
          <w:sz w:val="21"/>
          <w:szCs w:val="21"/>
        </w:rPr>
      </w:pPr>
      <w:bookmarkStart w:id="4" w:name="Prepared"/>
      <w:bookmarkEnd w:id="4"/>
      <w:r>
        <w:rPr>
          <w:rFonts w:ascii="KaiTi" w:eastAsia="KaiTi" w:hAnsi="KaiTi" w:hint="eastAsia"/>
          <w:sz w:val="21"/>
          <w:szCs w:val="21"/>
        </w:rPr>
        <w:t>经大会通过</w:t>
      </w:r>
    </w:p>
    <w:p w:rsidR="009A38AB" w:rsidRPr="00291047" w:rsidRDefault="009A38AB" w:rsidP="000E3B18">
      <w:pPr>
        <w:pStyle w:val="ONUME"/>
        <w:numPr>
          <w:ilvl w:val="0"/>
          <w:numId w:val="7"/>
        </w:numPr>
        <w:tabs>
          <w:tab w:val="clear" w:pos="567"/>
        </w:tabs>
        <w:overflowPunct w:val="0"/>
        <w:spacing w:afterLines="50" w:after="120" w:line="340" w:lineRule="atLeast"/>
        <w:jc w:val="both"/>
        <w:rPr>
          <w:rFonts w:asciiTheme="minorEastAsia" w:eastAsiaTheme="minorEastAsia" w:hAnsiTheme="minorEastAsia"/>
          <w:sz w:val="21"/>
          <w:szCs w:val="21"/>
        </w:rPr>
      </w:pPr>
      <w:proofErr w:type="gramStart"/>
      <w:r w:rsidRPr="00291047">
        <w:rPr>
          <w:rFonts w:asciiTheme="minorEastAsia" w:eastAsiaTheme="minorEastAsia" w:hAnsiTheme="minorEastAsia" w:hint="eastAsia"/>
          <w:sz w:val="21"/>
          <w:szCs w:val="21"/>
        </w:rPr>
        <w:t>本大会</w:t>
      </w:r>
      <w:proofErr w:type="gramEnd"/>
      <w:r w:rsidRPr="00291047">
        <w:rPr>
          <w:rFonts w:asciiTheme="minorEastAsia" w:eastAsiaTheme="minorEastAsia" w:hAnsiTheme="minorEastAsia" w:hint="eastAsia"/>
          <w:sz w:val="21"/>
          <w:szCs w:val="21"/>
        </w:rPr>
        <w:t>涉及统一编排议程（文件</w:t>
      </w:r>
      <w:r>
        <w:rPr>
          <w:rFonts w:asciiTheme="minorEastAsia" w:eastAsiaTheme="minorEastAsia" w:hAnsiTheme="minorEastAsia"/>
          <w:sz w:val="21"/>
          <w:szCs w:val="21"/>
        </w:rPr>
        <w:t>A/5</w:t>
      </w:r>
      <w:r>
        <w:rPr>
          <w:rFonts w:asciiTheme="minorEastAsia" w:eastAsiaTheme="minorEastAsia" w:hAnsiTheme="minorEastAsia" w:hint="eastAsia"/>
          <w:sz w:val="21"/>
          <w:szCs w:val="21"/>
        </w:rPr>
        <w:t>9</w:t>
      </w:r>
      <w:r>
        <w:rPr>
          <w:rFonts w:asciiTheme="minorEastAsia" w:eastAsiaTheme="minorEastAsia" w:hAnsiTheme="minorEastAsia"/>
          <w:sz w:val="21"/>
          <w:szCs w:val="21"/>
        </w:rPr>
        <w:t>/1</w:t>
      </w:r>
      <w:r w:rsidRPr="00291047">
        <w:rPr>
          <w:rFonts w:asciiTheme="minorEastAsia" w:eastAsiaTheme="minorEastAsia" w:hAnsiTheme="minorEastAsia" w:hint="eastAsia"/>
          <w:sz w:val="21"/>
          <w:szCs w:val="21"/>
        </w:rPr>
        <w:t>）的下列项目：第</w:t>
      </w:r>
      <w:r w:rsidRPr="00291047">
        <w:rPr>
          <w:rFonts w:asciiTheme="minorEastAsia" w:eastAsiaTheme="minorEastAsia" w:hAnsiTheme="minorEastAsia"/>
          <w:sz w:val="21"/>
          <w:szCs w:val="21"/>
        </w:rPr>
        <w:t>1</w:t>
      </w:r>
      <w:r w:rsidRPr="00291047">
        <w:rPr>
          <w:rFonts w:asciiTheme="minorEastAsia" w:eastAsiaTheme="minorEastAsia" w:hAnsiTheme="minorEastAsia" w:hint="eastAsia"/>
          <w:sz w:val="21"/>
          <w:szCs w:val="21"/>
        </w:rPr>
        <w:t>、</w:t>
      </w:r>
      <w:r w:rsidRPr="00291047">
        <w:rPr>
          <w:rFonts w:asciiTheme="minorEastAsia" w:eastAsiaTheme="minorEastAsia" w:hAnsiTheme="minorEastAsia"/>
          <w:sz w:val="21"/>
          <w:szCs w:val="21"/>
        </w:rPr>
        <w:t>2</w:t>
      </w:r>
      <w:r w:rsidRPr="00291047">
        <w:rPr>
          <w:rFonts w:asciiTheme="minorEastAsia" w:eastAsiaTheme="minorEastAsia" w:hAnsiTheme="minorEastAsia" w:hint="eastAsia"/>
          <w:sz w:val="21"/>
          <w:szCs w:val="21"/>
        </w:rPr>
        <w:t>、</w:t>
      </w:r>
      <w:r w:rsidR="000E3B18">
        <w:rPr>
          <w:rFonts w:asciiTheme="minorEastAsia" w:eastAsiaTheme="minorEastAsia" w:hAnsiTheme="minorEastAsia" w:hint="eastAsia"/>
          <w:sz w:val="21"/>
          <w:szCs w:val="21"/>
        </w:rPr>
        <w:t>3、</w:t>
      </w:r>
      <w:r w:rsidRPr="00291047">
        <w:rPr>
          <w:rFonts w:asciiTheme="minorEastAsia" w:eastAsiaTheme="minorEastAsia" w:hAnsiTheme="minorEastAsia"/>
          <w:sz w:val="21"/>
          <w:szCs w:val="21"/>
        </w:rPr>
        <w:t>4</w:t>
      </w:r>
      <w:r w:rsidRPr="00291047">
        <w:rPr>
          <w:rFonts w:asciiTheme="minorEastAsia" w:eastAsiaTheme="minorEastAsia" w:hAnsiTheme="minorEastAsia" w:hint="eastAsia"/>
          <w:sz w:val="21"/>
          <w:szCs w:val="21"/>
        </w:rPr>
        <w:t>、</w:t>
      </w:r>
      <w:r w:rsidRPr="00291047">
        <w:rPr>
          <w:rFonts w:asciiTheme="minorEastAsia" w:eastAsiaTheme="minorEastAsia" w:hAnsiTheme="minorEastAsia"/>
          <w:sz w:val="21"/>
          <w:szCs w:val="21"/>
        </w:rPr>
        <w:t>5</w:t>
      </w:r>
      <w:r w:rsidRPr="00291047">
        <w:rPr>
          <w:rFonts w:asciiTheme="minorEastAsia" w:eastAsiaTheme="minorEastAsia" w:hAnsiTheme="minorEastAsia" w:hint="eastAsia"/>
          <w:sz w:val="21"/>
          <w:szCs w:val="21"/>
        </w:rPr>
        <w:t>、</w:t>
      </w:r>
      <w:r w:rsidRPr="00291047">
        <w:rPr>
          <w:rFonts w:asciiTheme="minorEastAsia" w:eastAsiaTheme="minorEastAsia" w:hAnsiTheme="minorEastAsia"/>
          <w:sz w:val="21"/>
          <w:szCs w:val="21"/>
        </w:rPr>
        <w:t>6</w:t>
      </w:r>
      <w:r w:rsidRPr="0029104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291047">
        <w:rPr>
          <w:rFonts w:asciiTheme="minorEastAsia" w:eastAsiaTheme="minorEastAsia" w:hAnsiTheme="minorEastAsia"/>
          <w:sz w:val="21"/>
          <w:szCs w:val="21"/>
        </w:rPr>
        <w:t>11</w:t>
      </w:r>
      <w:r>
        <w:rPr>
          <w:rFonts w:asciiTheme="minorEastAsia" w:eastAsiaTheme="minorEastAsia" w:hAnsiTheme="minorEastAsia" w:hint="eastAsia"/>
          <w:sz w:val="21"/>
          <w:szCs w:val="21"/>
        </w:rPr>
        <w:t>（</w:t>
      </w:r>
      <w:r w:rsidRPr="00291047">
        <w:rPr>
          <w:rFonts w:asciiTheme="minorEastAsia" w:eastAsiaTheme="minorEastAsia" w:hAnsiTheme="minorEastAsia"/>
          <w:sz w:val="21"/>
          <w:szCs w:val="21"/>
        </w:rPr>
        <w:t>ii</w:t>
      </w:r>
      <w:r>
        <w:rPr>
          <w:rFonts w:asciiTheme="minorEastAsia" w:eastAsiaTheme="minorEastAsia" w:hAnsiTheme="minorEastAsia" w:hint="eastAsia"/>
          <w:sz w:val="21"/>
          <w:szCs w:val="21"/>
        </w:rPr>
        <w:t>）</w:t>
      </w:r>
      <w:r w:rsidRPr="00291047">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3</w:t>
      </w:r>
      <w:r w:rsidRPr="0029104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14、</w:t>
      </w:r>
      <w:r w:rsidRPr="00291047">
        <w:rPr>
          <w:rFonts w:asciiTheme="minorEastAsia" w:eastAsiaTheme="minorEastAsia" w:hAnsiTheme="minorEastAsia" w:hint="eastAsia"/>
          <w:sz w:val="21"/>
          <w:szCs w:val="21"/>
        </w:rPr>
        <w:t>2</w:t>
      </w:r>
      <w:r w:rsidR="00F133F9">
        <w:rPr>
          <w:rFonts w:asciiTheme="minorEastAsia" w:eastAsiaTheme="minorEastAsia" w:hAnsiTheme="minorEastAsia" w:hint="eastAsia"/>
          <w:sz w:val="21"/>
          <w:szCs w:val="21"/>
        </w:rPr>
        <w:t>9</w:t>
      </w:r>
      <w:r>
        <w:rPr>
          <w:rFonts w:asciiTheme="minorEastAsia" w:eastAsiaTheme="minorEastAsia" w:hAnsiTheme="minorEastAsia" w:hint="eastAsia"/>
          <w:sz w:val="21"/>
          <w:szCs w:val="21"/>
        </w:rPr>
        <w:t>、32</w:t>
      </w:r>
      <w:r w:rsidRPr="00291047">
        <w:rPr>
          <w:rFonts w:asciiTheme="minorEastAsia" w:eastAsiaTheme="minorEastAsia" w:hAnsiTheme="minorEastAsia" w:hint="eastAsia"/>
          <w:sz w:val="21"/>
          <w:szCs w:val="21"/>
        </w:rPr>
        <w:t>和3</w:t>
      </w:r>
      <w:r>
        <w:rPr>
          <w:rFonts w:asciiTheme="minorEastAsia" w:eastAsiaTheme="minorEastAsia" w:hAnsiTheme="minorEastAsia" w:hint="eastAsia"/>
          <w:sz w:val="21"/>
          <w:szCs w:val="21"/>
        </w:rPr>
        <w:t>3</w:t>
      </w:r>
      <w:r w:rsidRPr="00291047">
        <w:rPr>
          <w:rFonts w:asciiTheme="minorEastAsia" w:eastAsiaTheme="minorEastAsia" w:hAnsiTheme="minorEastAsia" w:hint="eastAsia"/>
          <w:sz w:val="21"/>
          <w:szCs w:val="21"/>
        </w:rPr>
        <w:t>项。</w:t>
      </w:r>
    </w:p>
    <w:p w:rsidR="009A38AB" w:rsidRPr="00291047" w:rsidRDefault="009A38AB" w:rsidP="000E3B18">
      <w:pPr>
        <w:pStyle w:val="ONUME"/>
        <w:numPr>
          <w:ilvl w:val="0"/>
          <w:numId w:val="7"/>
        </w:numPr>
        <w:tabs>
          <w:tab w:val="clear" w:pos="567"/>
        </w:tabs>
        <w:overflowPunct w:val="0"/>
        <w:spacing w:afterLines="50" w:after="120" w:line="340" w:lineRule="atLeast"/>
        <w:jc w:val="both"/>
        <w:rPr>
          <w:rFonts w:asciiTheme="minorEastAsia" w:eastAsiaTheme="minorEastAsia" w:hAnsiTheme="minorEastAsia"/>
          <w:sz w:val="21"/>
          <w:szCs w:val="21"/>
        </w:rPr>
      </w:pPr>
      <w:r w:rsidRPr="00291047">
        <w:rPr>
          <w:rFonts w:asciiTheme="minorEastAsia" w:eastAsiaTheme="minorEastAsia" w:hAnsiTheme="minorEastAsia" w:hint="eastAsia"/>
          <w:sz w:val="21"/>
          <w:szCs w:val="21"/>
        </w:rPr>
        <w:t>除第2</w:t>
      </w:r>
      <w:r w:rsidR="00F133F9">
        <w:rPr>
          <w:rFonts w:asciiTheme="minorEastAsia" w:eastAsiaTheme="minorEastAsia" w:hAnsiTheme="minorEastAsia" w:hint="eastAsia"/>
          <w:sz w:val="21"/>
          <w:szCs w:val="21"/>
        </w:rPr>
        <w:t>9</w:t>
      </w:r>
      <w:r w:rsidRPr="00291047">
        <w:rPr>
          <w:rFonts w:asciiTheme="minorEastAsia" w:eastAsiaTheme="minorEastAsia" w:hAnsiTheme="minorEastAsia" w:hint="eastAsia"/>
          <w:sz w:val="21"/>
          <w:szCs w:val="21"/>
        </w:rPr>
        <w:t>项外，关于上述各项的报告均载于总报告（文件A/5</w:t>
      </w:r>
      <w:r>
        <w:rPr>
          <w:rFonts w:asciiTheme="minorEastAsia" w:eastAsiaTheme="minorEastAsia" w:hAnsiTheme="minorEastAsia" w:hint="eastAsia"/>
          <w:sz w:val="21"/>
          <w:szCs w:val="21"/>
        </w:rPr>
        <w:t>9</w:t>
      </w:r>
      <w:r w:rsidRPr="00291047">
        <w:rPr>
          <w:rFonts w:asciiTheme="minorEastAsia" w:eastAsiaTheme="minorEastAsia" w:hAnsiTheme="minorEastAsia" w:hint="eastAsia"/>
          <w:sz w:val="21"/>
          <w:szCs w:val="21"/>
        </w:rPr>
        <w:t>/</w:t>
      </w:r>
      <w:r w:rsidR="000E3B18">
        <w:rPr>
          <w:rFonts w:asciiTheme="minorEastAsia" w:eastAsiaTheme="minorEastAsia" w:hAnsiTheme="minorEastAsia" w:hint="eastAsia"/>
          <w:sz w:val="21"/>
          <w:szCs w:val="21"/>
        </w:rPr>
        <w:t>14</w:t>
      </w:r>
      <w:bookmarkStart w:id="5" w:name="_GoBack"/>
      <w:bookmarkEnd w:id="5"/>
      <w:r w:rsidRPr="00291047">
        <w:rPr>
          <w:rFonts w:asciiTheme="minorEastAsia" w:eastAsiaTheme="minorEastAsia" w:hAnsiTheme="minorEastAsia" w:hint="eastAsia"/>
          <w:sz w:val="21"/>
          <w:szCs w:val="21"/>
        </w:rPr>
        <w:t>）。</w:t>
      </w:r>
    </w:p>
    <w:p w:rsidR="009A38AB" w:rsidRPr="00291047" w:rsidRDefault="009A38AB" w:rsidP="000E3B18">
      <w:pPr>
        <w:pStyle w:val="ONUME"/>
        <w:numPr>
          <w:ilvl w:val="0"/>
          <w:numId w:val="7"/>
        </w:numPr>
        <w:tabs>
          <w:tab w:val="clear" w:pos="567"/>
        </w:tabs>
        <w:overflowPunct w:val="0"/>
        <w:spacing w:afterLines="50" w:after="120" w:line="340" w:lineRule="atLeast"/>
        <w:jc w:val="both"/>
        <w:rPr>
          <w:rFonts w:asciiTheme="minorEastAsia" w:eastAsiaTheme="minorEastAsia" w:hAnsiTheme="minorEastAsia"/>
          <w:sz w:val="21"/>
          <w:szCs w:val="21"/>
        </w:rPr>
      </w:pPr>
      <w:r w:rsidRPr="00291047">
        <w:rPr>
          <w:rFonts w:asciiTheme="minorEastAsia" w:eastAsiaTheme="minorEastAsia" w:hAnsiTheme="minorEastAsia" w:hint="eastAsia"/>
          <w:sz w:val="21"/>
          <w:szCs w:val="21"/>
        </w:rPr>
        <w:t>关于第2</w:t>
      </w:r>
      <w:r w:rsidR="00F133F9">
        <w:rPr>
          <w:rFonts w:asciiTheme="minorEastAsia" w:eastAsiaTheme="minorEastAsia" w:hAnsiTheme="minorEastAsia" w:hint="eastAsia"/>
          <w:sz w:val="21"/>
          <w:szCs w:val="21"/>
        </w:rPr>
        <w:t>9</w:t>
      </w:r>
      <w:r w:rsidRPr="00291047">
        <w:rPr>
          <w:rFonts w:asciiTheme="minorEastAsia" w:eastAsiaTheme="minorEastAsia" w:hAnsiTheme="minorEastAsia" w:hint="eastAsia"/>
          <w:sz w:val="21"/>
          <w:szCs w:val="21"/>
        </w:rPr>
        <w:t>项的报告载于本文件。</w:t>
      </w:r>
    </w:p>
    <w:p w:rsidR="009A38AB" w:rsidRPr="000E3B18" w:rsidRDefault="000E3B18" w:rsidP="0022364F">
      <w:pPr>
        <w:pStyle w:val="ONUME"/>
        <w:numPr>
          <w:ilvl w:val="0"/>
          <w:numId w:val="7"/>
        </w:numPr>
        <w:tabs>
          <w:tab w:val="clear" w:pos="567"/>
        </w:tabs>
        <w:overflowPunct w:val="0"/>
        <w:spacing w:afterLines="50" w:after="120" w:line="340" w:lineRule="atLeast"/>
        <w:jc w:val="both"/>
        <w:rPr>
          <w:rFonts w:asciiTheme="minorEastAsia" w:eastAsiaTheme="minorEastAsia" w:hAnsiTheme="minorEastAsia"/>
          <w:szCs w:val="21"/>
        </w:rPr>
      </w:pPr>
      <w:r w:rsidRPr="000E3B18">
        <w:rPr>
          <w:rFonts w:ascii="SimSun" w:hAnsi="SimSun" w:hint="eastAsia"/>
          <w:sz w:val="21"/>
          <w:szCs w:val="22"/>
        </w:rPr>
        <w:t>圣地亚哥·塞瓦略斯先生（</w:t>
      </w:r>
      <w:r w:rsidRPr="000E3B18">
        <w:rPr>
          <w:rFonts w:asciiTheme="minorEastAsia" w:eastAsiaTheme="minorEastAsia" w:hAnsiTheme="minorEastAsia" w:hint="eastAsia"/>
          <w:sz w:val="21"/>
          <w:szCs w:val="21"/>
        </w:rPr>
        <w:t>厄瓜多尔</w:t>
      </w:r>
      <w:r w:rsidRPr="000E3B18">
        <w:rPr>
          <w:rFonts w:ascii="SimSun" w:hAnsi="SimSun" w:hint="eastAsia"/>
          <w:sz w:val="21"/>
          <w:szCs w:val="22"/>
        </w:rPr>
        <w:t>）</w:t>
      </w:r>
      <w:r w:rsidR="009A38AB" w:rsidRPr="000E3B18">
        <w:rPr>
          <w:rFonts w:ascii="SimSun" w:hAnsi="SimSun" w:hint="eastAsia"/>
          <w:sz w:val="21"/>
          <w:szCs w:val="22"/>
        </w:rPr>
        <w:t>当选大会主席；</w:t>
      </w:r>
      <w:r w:rsidRPr="000E3B18">
        <w:rPr>
          <w:rFonts w:ascii="SimSun" w:hAnsi="SimSun" w:hint="eastAsia"/>
          <w:sz w:val="21"/>
          <w:szCs w:val="22"/>
        </w:rPr>
        <w:t>哈立德·扎比先生（摩洛哥）</w:t>
      </w:r>
      <w:r w:rsidR="009A38AB">
        <w:rPr>
          <w:rFonts w:hint="eastAsia"/>
        </w:rPr>
        <w:t>当选大会副主席。</w:t>
      </w:r>
    </w:p>
    <w:p w:rsidR="009A38AB" w:rsidRPr="00291047" w:rsidRDefault="009A38AB" w:rsidP="009A38AB">
      <w:pPr>
        <w:rPr>
          <w:rFonts w:asciiTheme="minorEastAsia" w:eastAsiaTheme="minorEastAsia" w:hAnsiTheme="minorEastAsia"/>
          <w:bCs/>
          <w:caps/>
          <w:kern w:val="32"/>
          <w:sz w:val="21"/>
          <w:szCs w:val="21"/>
        </w:rPr>
      </w:pPr>
      <w:r w:rsidRPr="00291047">
        <w:rPr>
          <w:rFonts w:asciiTheme="minorEastAsia" w:eastAsiaTheme="minorEastAsia" w:hAnsiTheme="minorEastAsia" w:hint="eastAsia"/>
          <w:b/>
          <w:sz w:val="21"/>
          <w:szCs w:val="21"/>
        </w:rPr>
        <w:br w:type="page"/>
      </w:r>
    </w:p>
    <w:p w:rsidR="009A38AB" w:rsidRPr="00291047" w:rsidRDefault="009A38AB" w:rsidP="009A38AB">
      <w:pPr>
        <w:keepNext/>
        <w:spacing w:beforeLines="100" w:before="240" w:line="340" w:lineRule="atLeast"/>
        <w:jc w:val="both"/>
        <w:rPr>
          <w:rFonts w:ascii="KaiTi" w:eastAsia="KaiTi" w:hAnsi="KaiTi"/>
          <w:snapToGrid w:val="0"/>
          <w:sz w:val="21"/>
          <w:szCs w:val="21"/>
        </w:rPr>
      </w:pPr>
      <w:r w:rsidRPr="00291047">
        <w:rPr>
          <w:rFonts w:ascii="KaiTi" w:eastAsia="KaiTi" w:hAnsi="KaiTi" w:hint="eastAsia"/>
          <w:snapToGrid w:val="0"/>
          <w:sz w:val="21"/>
          <w:szCs w:val="21"/>
        </w:rPr>
        <w:lastRenderedPageBreak/>
        <w:t>统一编排议程第2</w:t>
      </w:r>
      <w:r w:rsidR="007F2C4E">
        <w:rPr>
          <w:rFonts w:ascii="KaiTi" w:eastAsia="KaiTi" w:hAnsi="KaiTi" w:hint="eastAsia"/>
          <w:snapToGrid w:val="0"/>
          <w:sz w:val="21"/>
          <w:szCs w:val="21"/>
        </w:rPr>
        <w:t>9</w:t>
      </w:r>
      <w:r w:rsidRPr="00291047">
        <w:rPr>
          <w:rFonts w:ascii="KaiTi" w:eastAsia="KaiTi" w:hAnsi="KaiTi" w:hint="eastAsia"/>
          <w:snapToGrid w:val="0"/>
          <w:sz w:val="21"/>
          <w:szCs w:val="21"/>
        </w:rPr>
        <w:t>项</w:t>
      </w:r>
    </w:p>
    <w:p w:rsidR="009A38AB" w:rsidRPr="00291047" w:rsidRDefault="007F2C4E" w:rsidP="000E3B18">
      <w:pPr>
        <w:keepNext/>
        <w:spacing w:afterLines="50" w:after="120" w:line="340" w:lineRule="atLeast"/>
        <w:rPr>
          <w:rFonts w:ascii="SimHei" w:eastAsia="SimHei" w:hAnsi="SimHei"/>
          <w:snapToGrid w:val="0"/>
          <w:sz w:val="21"/>
          <w:szCs w:val="21"/>
        </w:rPr>
      </w:pPr>
      <w:r w:rsidRPr="007F2C4E">
        <w:rPr>
          <w:rFonts w:ascii="SimHei" w:eastAsia="SimHei" w:hAnsi="SimHei" w:hint="eastAsia"/>
          <w:snapToGrid w:val="0"/>
          <w:sz w:val="21"/>
          <w:szCs w:val="21"/>
        </w:rPr>
        <w:t>关于为盲人、视力障碍者或其他印刷品阅读障碍者获得已出版作品提供便利的</w:t>
      </w:r>
      <w:r w:rsidR="000E3B18">
        <w:rPr>
          <w:rFonts w:ascii="SimHei" w:eastAsia="SimHei" w:hAnsi="SimHei"/>
          <w:snapToGrid w:val="0"/>
          <w:sz w:val="21"/>
          <w:szCs w:val="21"/>
        </w:rPr>
        <w:br/>
      </w:r>
      <w:r w:rsidRPr="007F2C4E">
        <w:rPr>
          <w:rFonts w:ascii="SimHei" w:eastAsia="SimHei" w:hAnsi="SimHei" w:hint="eastAsia"/>
          <w:snapToGrid w:val="0"/>
          <w:sz w:val="21"/>
          <w:szCs w:val="21"/>
        </w:rPr>
        <w:t>马拉喀什条约（马拉喀什条约）</w:t>
      </w:r>
    </w:p>
    <w:p w:rsidR="009A38AB" w:rsidRDefault="009A38AB"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讨论依据文件M</w:t>
      </w:r>
      <w:r w:rsidR="007F2C4E">
        <w:rPr>
          <w:rFonts w:ascii="SimSun" w:hAnsi="SimSun" w:hint="eastAsia"/>
          <w:sz w:val="21"/>
          <w:szCs w:val="21"/>
        </w:rPr>
        <w:t>VT</w:t>
      </w:r>
      <w:r>
        <w:rPr>
          <w:rFonts w:ascii="SimSun" w:hAnsi="SimSun" w:hint="eastAsia"/>
          <w:sz w:val="21"/>
          <w:szCs w:val="21"/>
        </w:rPr>
        <w:t>/A/</w:t>
      </w:r>
      <w:r w:rsidR="007F2C4E">
        <w:rPr>
          <w:rFonts w:ascii="SimSun" w:hAnsi="SimSun" w:hint="eastAsia"/>
          <w:sz w:val="21"/>
          <w:szCs w:val="21"/>
        </w:rPr>
        <w:t>4</w:t>
      </w:r>
      <w:r>
        <w:rPr>
          <w:rFonts w:ascii="SimSun" w:hAnsi="SimSun" w:hint="eastAsia"/>
          <w:sz w:val="21"/>
          <w:szCs w:val="21"/>
        </w:rPr>
        <w:t>/1</w:t>
      </w:r>
      <w:r w:rsidR="000E3B18">
        <w:rPr>
          <w:rFonts w:ascii="SimSun" w:hAnsi="SimSun" w:hint="eastAsia"/>
          <w:sz w:val="21"/>
          <w:szCs w:val="21"/>
        </w:rPr>
        <w:t>进行</w:t>
      </w:r>
      <w:r w:rsidR="00B43B9D">
        <w:rPr>
          <w:rFonts w:ascii="SimSun" w:hAnsi="SimSun" w:hint="eastAsia"/>
          <w:sz w:val="21"/>
          <w:szCs w:val="21"/>
        </w:rPr>
        <w:t>，</w:t>
      </w:r>
      <w:r w:rsidR="000E3B18">
        <w:rPr>
          <w:rFonts w:ascii="SimSun" w:hAnsi="SimSun" w:hint="eastAsia"/>
          <w:sz w:val="21"/>
          <w:szCs w:val="21"/>
        </w:rPr>
        <w:t>涉及文件</w:t>
      </w:r>
      <w:r>
        <w:rPr>
          <w:rFonts w:ascii="SimSun" w:hAnsi="SimSun" w:hint="eastAsia"/>
          <w:sz w:val="21"/>
          <w:szCs w:val="21"/>
        </w:rPr>
        <w:t>M</w:t>
      </w:r>
      <w:r w:rsidR="007F2C4E">
        <w:rPr>
          <w:rFonts w:ascii="SimSun" w:hAnsi="SimSun" w:hint="eastAsia"/>
          <w:sz w:val="21"/>
          <w:szCs w:val="21"/>
        </w:rPr>
        <w:t>VT</w:t>
      </w:r>
      <w:r>
        <w:rPr>
          <w:rFonts w:ascii="SimSun" w:hAnsi="SimSun" w:hint="eastAsia"/>
          <w:sz w:val="21"/>
          <w:szCs w:val="21"/>
        </w:rPr>
        <w:t>/</w:t>
      </w:r>
      <w:r>
        <w:rPr>
          <w:rFonts w:ascii="SimSun" w:hAnsi="SimSun"/>
          <w:sz w:val="21"/>
          <w:szCs w:val="21"/>
        </w:rPr>
        <w:t>A/</w:t>
      </w:r>
      <w:r w:rsidR="007F2C4E">
        <w:rPr>
          <w:rFonts w:ascii="SimSun" w:hAnsi="SimSun" w:hint="eastAsia"/>
          <w:sz w:val="21"/>
          <w:szCs w:val="21"/>
        </w:rPr>
        <w:t>4</w:t>
      </w:r>
      <w:r>
        <w:rPr>
          <w:rFonts w:ascii="SimSun" w:hAnsi="SimSun"/>
          <w:sz w:val="21"/>
          <w:szCs w:val="21"/>
        </w:rPr>
        <w:t>/</w:t>
      </w:r>
      <w:r w:rsidR="007F2C4E">
        <w:rPr>
          <w:rFonts w:ascii="SimSun" w:hAnsi="SimSun" w:hint="eastAsia"/>
          <w:sz w:val="21"/>
          <w:szCs w:val="21"/>
        </w:rPr>
        <w:t>INF/1</w:t>
      </w:r>
      <w:r w:rsidR="007F2C4E">
        <w:rPr>
          <w:rFonts w:ascii="SimSun" w:hAnsi="SimSun"/>
          <w:sz w:val="21"/>
          <w:szCs w:val="21"/>
        </w:rPr>
        <w:t xml:space="preserve"> </w:t>
      </w:r>
      <w:r w:rsidR="007F2C4E">
        <w:rPr>
          <w:rFonts w:ascii="SimSun" w:hAnsi="SimSun" w:hint="eastAsia"/>
          <w:sz w:val="21"/>
          <w:szCs w:val="21"/>
        </w:rPr>
        <w:t>Rev</w:t>
      </w:r>
      <w:r w:rsidR="007F2C4E">
        <w:rPr>
          <w:rFonts w:ascii="SimSun" w:hAnsi="SimSun"/>
          <w:sz w:val="21"/>
          <w:szCs w:val="21"/>
        </w:rPr>
        <w:t>.</w:t>
      </w:r>
      <w:r>
        <w:rPr>
          <w:rFonts w:ascii="SimSun" w:hAnsi="SimSun" w:hint="eastAsia"/>
          <w:sz w:val="21"/>
          <w:szCs w:val="21"/>
        </w:rPr>
        <w:t>。</w:t>
      </w:r>
    </w:p>
    <w:p w:rsid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马拉喀什大会主席</w:t>
      </w:r>
      <w:proofErr w:type="gramStart"/>
      <w:r w:rsidRPr="000E3B18">
        <w:rPr>
          <w:rFonts w:ascii="SimSun" w:hAnsi="SimSun" w:hint="eastAsia"/>
          <w:sz w:val="21"/>
          <w:szCs w:val="21"/>
        </w:rPr>
        <w:t>欢迎自</w:t>
      </w:r>
      <w:proofErr w:type="gramEnd"/>
      <w:r w:rsidRPr="000E3B18">
        <w:rPr>
          <w:rFonts w:ascii="SimSun" w:hAnsi="SimSun" w:hint="eastAsia"/>
          <w:sz w:val="21"/>
          <w:szCs w:val="21"/>
        </w:rPr>
        <w:t>2018年10月举行的大会上届会议以来加入《马拉喀什条约》的16个新缔约方，即阿富汗、阿塞拜疆、伯利兹、多民族玻利维亚国、佛得角、库克群岛、日本、马绍尔群岛、摩洛哥、菲律宾、卡塔尔、沙特阿拉伯、</w:t>
      </w:r>
      <w:r w:rsidRPr="000E3B18">
        <w:rPr>
          <w:rFonts w:asciiTheme="minorEastAsia" w:eastAsiaTheme="minorEastAsia" w:hAnsiTheme="minorEastAsia" w:hint="eastAsia"/>
          <w:sz w:val="21"/>
          <w:szCs w:val="21"/>
        </w:rPr>
        <w:t>塔吉克斯坦</w:t>
      </w:r>
      <w:r w:rsidRPr="000E3B18">
        <w:rPr>
          <w:rFonts w:ascii="SimSun" w:hAnsi="SimSun" w:hint="eastAsia"/>
          <w:sz w:val="21"/>
          <w:szCs w:val="21"/>
        </w:rPr>
        <w:t>、泰国、美利坚合众国和欧洲联盟。此外，基里巴斯、委内瑞拉（玻利瓦尔共和国）和津巴布韦最近交存了文书，并将在不久后加入《条约》，新西兰和特立尼达和多巴哥将在大会期间交存文书。新缔约方的加入使得《马拉喀什条约》缔约方总数达到61个，覆盖88个国家。</w:t>
      </w:r>
    </w:p>
    <w:p w:rsid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秘书处表示，自《马拉喀什条约》于2016年9月生效以来，《条约》缔约</w:t>
      </w:r>
      <w:proofErr w:type="gramStart"/>
      <w:r w:rsidRPr="000E3B18">
        <w:rPr>
          <w:rFonts w:ascii="SimSun" w:hAnsi="SimSun" w:hint="eastAsia"/>
          <w:sz w:val="21"/>
          <w:szCs w:val="21"/>
        </w:rPr>
        <w:t>方数量</w:t>
      </w:r>
      <w:proofErr w:type="gramEnd"/>
      <w:r w:rsidRPr="000E3B18">
        <w:rPr>
          <w:rFonts w:ascii="SimSun" w:hAnsi="SimSun" w:hint="eastAsia"/>
          <w:sz w:val="21"/>
          <w:szCs w:val="21"/>
        </w:rPr>
        <w:t>在持续稳步增加。《条约》共有61个缔约方，随着欧盟的批准，《条约》的条款覆盖88个成员国。秘书处正在尽最大努力回应成员国提出的涉及宣传活动或立法支持的</w:t>
      </w:r>
      <w:r w:rsidRPr="000E3B18">
        <w:rPr>
          <w:rFonts w:asciiTheme="minorEastAsia" w:eastAsiaTheme="minorEastAsia" w:hAnsiTheme="minorEastAsia" w:hint="eastAsia"/>
          <w:sz w:val="21"/>
          <w:szCs w:val="21"/>
        </w:rPr>
        <w:t>所有</w:t>
      </w:r>
      <w:r w:rsidRPr="000E3B18">
        <w:rPr>
          <w:rFonts w:ascii="SimSun" w:hAnsi="SimSun" w:hint="eastAsia"/>
          <w:sz w:val="21"/>
          <w:szCs w:val="21"/>
        </w:rPr>
        <w:t>请求，使加入《条约》及有效执行更加容易。去年《马拉喀什条约》的支持活动是与政府官员、代表条约受益人的协会以及图书馆和出版商代表等其他相关各方共同组织的。产权组织网站上的信息联络点根据《马拉喀什条约》第九条设立，旨在提供关于《条约》执行情况的信息，并鼓励成员国之间共享信息，特别是为了简化与被授权实体的联系。信息联络点的宗旨是鼓励并增加跨境交换无障碍格式作品。秘书处指出，已向《马拉喀什条约》大会成员发送了调查问卷，并希望所做答复将改善信息联络点，这也得到《条约》所涉及的所有各方的认可。</w:t>
      </w:r>
    </w:p>
    <w:p w:rsidR="000E3B18" w:rsidRDefault="00915F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萨尔瓦多代表团</w:t>
      </w:r>
      <w:r w:rsidR="000E3B18" w:rsidRPr="000E3B18">
        <w:rPr>
          <w:rFonts w:ascii="SimSun" w:hAnsi="SimSun" w:hint="eastAsia"/>
          <w:sz w:val="21"/>
          <w:szCs w:val="21"/>
        </w:rPr>
        <w:t>鉴于中美洲地区所有国家都已加入《条约》，对批准和加入数量表示满意。代表团认为，缔约</w:t>
      </w:r>
      <w:proofErr w:type="gramStart"/>
      <w:r w:rsidR="000E3B18" w:rsidRPr="000E3B18">
        <w:rPr>
          <w:rFonts w:ascii="SimSun" w:hAnsi="SimSun" w:hint="eastAsia"/>
          <w:sz w:val="21"/>
          <w:szCs w:val="21"/>
        </w:rPr>
        <w:t>方数量</w:t>
      </w:r>
      <w:proofErr w:type="gramEnd"/>
      <w:r w:rsidR="000E3B18" w:rsidRPr="000E3B18">
        <w:rPr>
          <w:rFonts w:ascii="SimSun" w:hAnsi="SimSun" w:hint="eastAsia"/>
          <w:sz w:val="21"/>
          <w:szCs w:val="21"/>
        </w:rPr>
        <w:t>增加为各国采取联合措施、确保有效实施和跨境交换无障碍格式作品以造福视</w:t>
      </w:r>
      <w:r w:rsidR="00541272">
        <w:rPr>
          <w:rFonts w:ascii="SimSun" w:hAnsi="SimSun" w:hint="eastAsia"/>
          <w:sz w:val="21"/>
          <w:szCs w:val="21"/>
        </w:rPr>
        <w:t>力</w:t>
      </w:r>
      <w:r w:rsidR="000E3B18" w:rsidRPr="000E3B18">
        <w:rPr>
          <w:rFonts w:ascii="SimSun" w:hAnsi="SimSun" w:hint="eastAsia"/>
          <w:sz w:val="21"/>
          <w:szCs w:val="21"/>
        </w:rPr>
        <w:t>障碍人群提供了新的机会。代表团指出，萨尔瓦多正处于非常重要的历史时期，因为它正在全面采取有效措施，进行重大变革，使包括视</w:t>
      </w:r>
      <w:r w:rsidR="00541272">
        <w:rPr>
          <w:rFonts w:ascii="SimSun" w:hAnsi="SimSun" w:hint="eastAsia"/>
          <w:sz w:val="21"/>
          <w:szCs w:val="21"/>
        </w:rPr>
        <w:t>力</w:t>
      </w:r>
      <w:r w:rsidR="000E3B18" w:rsidRPr="000E3B18">
        <w:rPr>
          <w:rFonts w:ascii="SimSun" w:hAnsi="SimSun" w:hint="eastAsia"/>
          <w:sz w:val="21"/>
          <w:szCs w:val="21"/>
        </w:rPr>
        <w:t>障碍者在内的全体民众受益。代表团请本组织所有成员继续努力成为《条约》缔约国，并敦促秘书处继续为成员国执行《条约》提供支持。</w:t>
      </w:r>
    </w:p>
    <w:p w:rsid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澳大利亚代表团欢迎批准和加入《马拉喀什条约》的国家数量增加。代表团报告说，澳洲视障者协会已经能够进口2,074部无障碍图书，为盲人、视</w:t>
      </w:r>
      <w:r w:rsidR="00541272">
        <w:rPr>
          <w:rFonts w:ascii="SimSun" w:hAnsi="SimSun" w:hint="eastAsia"/>
          <w:sz w:val="21"/>
          <w:szCs w:val="21"/>
        </w:rPr>
        <w:t>力</w:t>
      </w:r>
      <w:r w:rsidRPr="000E3B18">
        <w:rPr>
          <w:rFonts w:ascii="SimSun" w:hAnsi="SimSun" w:hint="eastAsia"/>
          <w:sz w:val="21"/>
          <w:szCs w:val="21"/>
        </w:rPr>
        <w:t>障碍者或其他印刷品阅读障碍者</w:t>
      </w:r>
      <w:r w:rsidR="00915F18">
        <w:rPr>
          <w:rFonts w:ascii="SimSun" w:hAnsi="SimSun" w:hint="eastAsia"/>
          <w:sz w:val="21"/>
          <w:szCs w:val="21"/>
        </w:rPr>
        <w:t>借出</w:t>
      </w:r>
      <w:r w:rsidRPr="000E3B18">
        <w:rPr>
          <w:rFonts w:ascii="SimSun" w:hAnsi="SimSun" w:hint="eastAsia"/>
          <w:sz w:val="21"/>
          <w:szCs w:val="21"/>
        </w:rPr>
        <w:t>3</w:t>
      </w:r>
      <w:r w:rsidR="00915F18">
        <w:rPr>
          <w:rFonts w:ascii="SimSun" w:hAnsi="SimSun" w:hint="eastAsia"/>
          <w:sz w:val="21"/>
          <w:szCs w:val="21"/>
        </w:rPr>
        <w:t>万多次</w:t>
      </w:r>
      <w:r w:rsidRPr="000E3B18">
        <w:rPr>
          <w:rFonts w:ascii="SimSun" w:hAnsi="SimSun" w:hint="eastAsia"/>
          <w:sz w:val="21"/>
          <w:szCs w:val="21"/>
        </w:rPr>
        <w:t>。代表团鼓励成员国执行《条约》，以便人们能够充分落实《条约》的好处，特别是通过跨境交换无障碍格式图书。</w:t>
      </w:r>
    </w:p>
    <w:p w:rsid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博茨瓦纳代表团指出，《马拉喀什条约》的缔约</w:t>
      </w:r>
      <w:proofErr w:type="gramStart"/>
      <w:r w:rsidRPr="000E3B18">
        <w:rPr>
          <w:rFonts w:ascii="SimSun" w:hAnsi="SimSun" w:hint="eastAsia"/>
          <w:sz w:val="21"/>
          <w:szCs w:val="21"/>
        </w:rPr>
        <w:t>方数量</w:t>
      </w:r>
      <w:proofErr w:type="gramEnd"/>
      <w:r w:rsidRPr="000E3B18">
        <w:rPr>
          <w:rFonts w:ascii="SimSun" w:hAnsi="SimSun" w:hint="eastAsia"/>
          <w:sz w:val="21"/>
          <w:szCs w:val="21"/>
        </w:rPr>
        <w:t>有了增加。代表团指出，博茨瓦纳在落实《条约》好处方面取得了进展，重点是为印刷品阅读障碍者获得已出版作品提供便利。代表团感谢无障碍图书联合会（ABC）、大韩民国和产权组织支助其最近的项目。在大韩民国的支助下，博茨瓦纳盲人和部分失明者协会与出版商合作，将60本教育书籍转化为无障碍格式，这些书籍已上传至该协会网站的图书馆网页。为了继续保护权利人的版权利益，该协会正对请求访问的人进行资格评估。该项目已推广到印刷品阅读障碍者的教育工作者。代表团认为，该项目表明，通过权利人和被授权实体之间的伙伴关系，可以取得很多成果。虽然代表团指出，法律本土化是一个漫长的过程，但博茨瓦纳已准备好与出版商等利益攸关方合作，建立协作制度，确保《条约》的成功执行。代表团敦促产权组织成员国继续批准和加入《条约》。</w:t>
      </w:r>
    </w:p>
    <w:p w:rsid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巴西代表团告知大会巴西通过《2018年10月8日第9,522号法令》对《马拉喀什条约》进行</w:t>
      </w:r>
      <w:r w:rsidR="00915F18">
        <w:rPr>
          <w:rFonts w:ascii="SimSun" w:hAnsi="SimSun" w:hint="eastAsia"/>
          <w:sz w:val="21"/>
          <w:szCs w:val="21"/>
        </w:rPr>
        <w:t>国内化</w:t>
      </w:r>
      <w:r w:rsidRPr="000E3B18">
        <w:rPr>
          <w:rFonts w:ascii="SimSun" w:hAnsi="SimSun" w:hint="eastAsia"/>
          <w:sz w:val="21"/>
          <w:szCs w:val="21"/>
        </w:rPr>
        <w:t>的情况。2013年6月，巴西在就《条约》案文达成一致</w:t>
      </w:r>
      <w:r w:rsidRPr="000E3B18">
        <w:rPr>
          <w:rFonts w:asciiTheme="minorEastAsia" w:eastAsiaTheme="minorEastAsia" w:hAnsiTheme="minorEastAsia" w:hint="eastAsia"/>
          <w:sz w:val="21"/>
          <w:szCs w:val="21"/>
        </w:rPr>
        <w:t>意见</w:t>
      </w:r>
      <w:r w:rsidRPr="000E3B18">
        <w:rPr>
          <w:rFonts w:ascii="SimSun" w:hAnsi="SimSun" w:hint="eastAsia"/>
          <w:sz w:val="21"/>
          <w:szCs w:val="21"/>
        </w:rPr>
        <w:t>的过程中发挥了关键作用。代表团分</w:t>
      </w:r>
      <w:r w:rsidRPr="000E3B18">
        <w:rPr>
          <w:rFonts w:ascii="SimSun" w:hAnsi="SimSun" w:hint="eastAsia"/>
          <w:sz w:val="21"/>
          <w:szCs w:val="21"/>
        </w:rPr>
        <w:lastRenderedPageBreak/>
        <w:t>享了巴西当前的一些举措，例如多莉娜·诺维尔盲人基金会制作了1,000多部盲文作品和大约7,900部音频格式作品。这一举措和其他举措应促进并开展国际合作，特别是与其他葡萄牙语国家合作。有鉴于此，代表团呼吁分享其他国家经验的信息，以丰富其国家视角，并确保《条约》为盲人和视</w:t>
      </w:r>
      <w:r w:rsidR="00541272">
        <w:rPr>
          <w:rFonts w:ascii="SimSun" w:hAnsi="SimSun" w:hint="eastAsia"/>
          <w:sz w:val="21"/>
          <w:szCs w:val="21"/>
        </w:rPr>
        <w:t>力</w:t>
      </w:r>
      <w:r w:rsidRPr="000E3B18">
        <w:rPr>
          <w:rFonts w:ascii="SimSun" w:hAnsi="SimSun" w:hint="eastAsia"/>
          <w:sz w:val="21"/>
          <w:szCs w:val="21"/>
        </w:rPr>
        <w:t>障碍者带来尽可能最大的好处。《马拉喀什条约》启动了跨境交换为盲人或视</w:t>
      </w:r>
      <w:r w:rsidR="00541272">
        <w:rPr>
          <w:rFonts w:ascii="SimSun" w:hAnsi="SimSun" w:hint="eastAsia"/>
          <w:sz w:val="21"/>
          <w:szCs w:val="21"/>
        </w:rPr>
        <w:t>力</w:t>
      </w:r>
      <w:r w:rsidRPr="000E3B18">
        <w:rPr>
          <w:rFonts w:ascii="SimSun" w:hAnsi="SimSun" w:hint="eastAsia"/>
          <w:sz w:val="21"/>
          <w:szCs w:val="21"/>
        </w:rPr>
        <w:t>障碍者改编的文学作品，减少获取知识的障碍。《条约》是2009年巴西、厄瓜多尔和巴拉圭代表团提交的一项提案的成果，马拉喀什大会第一届会议由巴西文化部部长主持。代表团欢迎批准和加入《条约》的新成员，随着欧洲联盟的加入，成员总数达到80多个。</w:t>
      </w:r>
    </w:p>
    <w:p w:rsid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日本代表团</w:t>
      </w:r>
      <w:r w:rsidR="008248D3">
        <w:rPr>
          <w:rFonts w:ascii="SimSun" w:hAnsi="SimSun" w:hint="eastAsia"/>
          <w:sz w:val="21"/>
          <w:szCs w:val="21"/>
        </w:rPr>
        <w:t>对</w:t>
      </w:r>
      <w:r w:rsidRPr="000E3B18">
        <w:rPr>
          <w:rFonts w:ascii="SimSun" w:hAnsi="SimSun" w:hint="eastAsia"/>
          <w:sz w:val="21"/>
          <w:szCs w:val="21"/>
        </w:rPr>
        <w:t>《马拉喀什条约》缔约</w:t>
      </w:r>
      <w:proofErr w:type="gramStart"/>
      <w:r w:rsidRPr="000E3B18">
        <w:rPr>
          <w:rFonts w:ascii="SimSun" w:hAnsi="SimSun" w:hint="eastAsia"/>
          <w:sz w:val="21"/>
          <w:szCs w:val="21"/>
        </w:rPr>
        <w:t>方数量</w:t>
      </w:r>
      <w:proofErr w:type="gramEnd"/>
      <w:r w:rsidR="008248D3">
        <w:rPr>
          <w:rFonts w:ascii="SimSun" w:hAnsi="SimSun" w:hint="eastAsia"/>
          <w:sz w:val="21"/>
          <w:szCs w:val="21"/>
        </w:rPr>
        <w:t>的</w:t>
      </w:r>
      <w:r w:rsidRPr="000E3B18">
        <w:rPr>
          <w:rFonts w:ascii="SimSun" w:hAnsi="SimSun" w:hint="eastAsia"/>
          <w:sz w:val="21"/>
          <w:szCs w:val="21"/>
        </w:rPr>
        <w:t>稳步增加</w:t>
      </w:r>
      <w:r w:rsidR="008248D3">
        <w:rPr>
          <w:rFonts w:ascii="SimSun" w:hAnsi="SimSun" w:hint="eastAsia"/>
          <w:sz w:val="21"/>
          <w:szCs w:val="21"/>
        </w:rPr>
        <w:t>表示欢迎</w:t>
      </w:r>
      <w:r w:rsidRPr="000E3B18">
        <w:rPr>
          <w:rFonts w:ascii="SimSun" w:hAnsi="SimSun" w:hint="eastAsia"/>
          <w:sz w:val="21"/>
          <w:szCs w:val="21"/>
        </w:rPr>
        <w:t>。代表团在前一年交存了加入书，《马拉喀什条约》自2019年1月1日起对日本生效。日本</w:t>
      </w:r>
      <w:r w:rsidR="008248D3">
        <w:rPr>
          <w:rFonts w:ascii="SimSun" w:hAnsi="SimSun" w:hint="eastAsia"/>
          <w:sz w:val="21"/>
          <w:szCs w:val="21"/>
        </w:rPr>
        <w:t>有两个组织，即国立国会</w:t>
      </w:r>
      <w:r w:rsidRPr="000E3B18">
        <w:rPr>
          <w:rFonts w:ascii="SimSun" w:hAnsi="SimSun" w:hint="eastAsia"/>
          <w:sz w:val="21"/>
          <w:szCs w:val="21"/>
        </w:rPr>
        <w:t>图书馆和国家</w:t>
      </w:r>
      <w:r w:rsidR="00541272">
        <w:rPr>
          <w:rFonts w:ascii="SimSun" w:hAnsi="SimSun" w:hint="eastAsia"/>
          <w:sz w:val="21"/>
          <w:szCs w:val="21"/>
        </w:rPr>
        <w:t>视力障碍</w:t>
      </w:r>
      <w:r w:rsidRPr="000E3B18">
        <w:rPr>
          <w:rFonts w:ascii="SimSun" w:hAnsi="SimSun" w:hint="eastAsia"/>
          <w:sz w:val="21"/>
          <w:szCs w:val="21"/>
        </w:rPr>
        <w:t>者信息服务机构协会（NAIIV）</w:t>
      </w:r>
      <w:r w:rsidR="00CB6FCB">
        <w:rPr>
          <w:rFonts w:ascii="SimSun" w:hAnsi="SimSun" w:hint="eastAsia"/>
          <w:sz w:val="21"/>
          <w:szCs w:val="21"/>
        </w:rPr>
        <w:t>加入了</w:t>
      </w:r>
      <w:r w:rsidRPr="000E3B18">
        <w:rPr>
          <w:rFonts w:ascii="SimSun" w:hAnsi="SimSun" w:hint="eastAsia"/>
          <w:sz w:val="21"/>
          <w:szCs w:val="21"/>
        </w:rPr>
        <w:t>无障碍图书联合会，</w:t>
      </w:r>
      <w:r w:rsidR="00CB6FCB">
        <w:rPr>
          <w:rFonts w:ascii="SimSun" w:hAnsi="SimSun" w:hint="eastAsia"/>
          <w:sz w:val="21"/>
          <w:szCs w:val="21"/>
        </w:rPr>
        <w:t>并自那时起就为其</w:t>
      </w:r>
      <w:r w:rsidRPr="000E3B18">
        <w:rPr>
          <w:rFonts w:ascii="SimSun" w:hAnsi="SimSun" w:hint="eastAsia"/>
          <w:sz w:val="21"/>
          <w:szCs w:val="21"/>
        </w:rPr>
        <w:t>服务</w:t>
      </w:r>
      <w:r w:rsidR="00CB6FCB">
        <w:rPr>
          <w:rFonts w:ascii="SimSun" w:hAnsi="SimSun" w:hint="eastAsia"/>
          <w:sz w:val="21"/>
          <w:szCs w:val="21"/>
        </w:rPr>
        <w:t>做准备</w:t>
      </w:r>
      <w:r w:rsidRPr="000E3B18">
        <w:rPr>
          <w:rFonts w:ascii="SimSun" w:hAnsi="SimSun" w:hint="eastAsia"/>
          <w:sz w:val="21"/>
          <w:szCs w:val="21"/>
        </w:rPr>
        <w:t>。代表团认识到，《马拉喀什条约》通过</w:t>
      </w:r>
      <w:r w:rsidR="00C76787">
        <w:rPr>
          <w:rFonts w:ascii="SimSun" w:hAnsi="SimSun" w:hint="eastAsia"/>
          <w:sz w:val="21"/>
          <w:szCs w:val="21"/>
        </w:rPr>
        <w:t>充分考虑</w:t>
      </w:r>
      <w:r w:rsidRPr="000E3B18">
        <w:rPr>
          <w:rFonts w:ascii="SimSun" w:hAnsi="SimSun" w:hint="eastAsia"/>
          <w:sz w:val="21"/>
          <w:szCs w:val="21"/>
        </w:rPr>
        <w:t>权利人和公众利益</w:t>
      </w:r>
      <w:r w:rsidR="00C76787">
        <w:rPr>
          <w:rFonts w:ascii="SimSun" w:hAnsi="SimSun" w:hint="eastAsia"/>
          <w:sz w:val="21"/>
          <w:szCs w:val="21"/>
        </w:rPr>
        <w:t>的平衡</w:t>
      </w:r>
      <w:r w:rsidRPr="000E3B18">
        <w:rPr>
          <w:rFonts w:ascii="SimSun" w:hAnsi="SimSun" w:hint="eastAsia"/>
          <w:sz w:val="21"/>
          <w:szCs w:val="21"/>
        </w:rPr>
        <w:t>，在便利</w:t>
      </w:r>
      <w:r w:rsidR="00541272">
        <w:rPr>
          <w:rFonts w:ascii="SimSun" w:hAnsi="SimSun" w:hint="eastAsia"/>
          <w:sz w:val="21"/>
          <w:szCs w:val="21"/>
        </w:rPr>
        <w:t>视力障碍</w:t>
      </w:r>
      <w:r w:rsidRPr="000E3B18">
        <w:rPr>
          <w:rFonts w:ascii="SimSun" w:hAnsi="SimSun" w:hint="eastAsia"/>
          <w:sz w:val="21"/>
          <w:szCs w:val="21"/>
        </w:rPr>
        <w:t>者获得已出版作品方面具有重要意义。代表团希望有更多的成员国批准或加入《马拉喀什条约》，以便《条约》覆盖范围进一步扩大。</w:t>
      </w:r>
    </w:p>
    <w:p w:rsid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阿拉伯联合酋长国代表团表示很高兴在短时间内看到有大量国家批准并加入《条约》。人们对《条约》的人道主义重要性的认识有了提高。版权部门主办了</w:t>
      </w:r>
      <w:proofErr w:type="gramStart"/>
      <w:r w:rsidRPr="000E3B18">
        <w:rPr>
          <w:rFonts w:ascii="SimSun" w:hAnsi="SimSun" w:hint="eastAsia"/>
          <w:sz w:val="21"/>
          <w:szCs w:val="21"/>
        </w:rPr>
        <w:t>一</w:t>
      </w:r>
      <w:proofErr w:type="gramEnd"/>
      <w:r w:rsidRPr="000E3B18">
        <w:rPr>
          <w:rFonts w:ascii="SimSun" w:hAnsi="SimSun" w:hint="eastAsia"/>
          <w:sz w:val="21"/>
          <w:szCs w:val="21"/>
        </w:rPr>
        <w:t>场地区研讨会，以审查顾及到</w:t>
      </w:r>
      <w:proofErr w:type="gramStart"/>
      <w:r w:rsidRPr="000E3B18">
        <w:rPr>
          <w:rFonts w:ascii="SimSun" w:hAnsi="SimSun" w:hint="eastAsia"/>
          <w:sz w:val="21"/>
          <w:szCs w:val="21"/>
        </w:rPr>
        <w:t>所有利益</w:t>
      </w:r>
      <w:proofErr w:type="gramEnd"/>
      <w:r w:rsidRPr="000E3B18">
        <w:rPr>
          <w:rFonts w:ascii="SimSun" w:hAnsi="SimSun" w:hint="eastAsia"/>
          <w:sz w:val="21"/>
          <w:szCs w:val="21"/>
        </w:rPr>
        <w:t>攸关方利益的执行手段。代表团指出，研讨会审查了</w:t>
      </w:r>
      <w:r w:rsidR="00541272">
        <w:rPr>
          <w:rFonts w:ascii="SimSun" w:hAnsi="SimSun" w:hint="eastAsia"/>
          <w:sz w:val="21"/>
          <w:szCs w:val="21"/>
        </w:rPr>
        <w:t>视力障碍</w:t>
      </w:r>
      <w:r w:rsidRPr="000E3B18">
        <w:rPr>
          <w:rFonts w:ascii="SimSun" w:hAnsi="SimSun" w:hint="eastAsia"/>
          <w:sz w:val="21"/>
          <w:szCs w:val="21"/>
        </w:rPr>
        <w:t>者的例外与限制，并补充说无障碍图书联合会正在寻求在该地区开展活动。代表团正在寻求增加无障碍图书联合会中的阿拉伯文作品内容，并希望对产权组织所做的工作表示感谢。</w:t>
      </w:r>
    </w:p>
    <w:p w:rsid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尼日利亚代表团表示，尼日利亚已于2017年10月交存了《马拉喀什条约》的批准书，实施立法草案已进入后期阶段。代表团欢迎产权组织设立</w:t>
      </w:r>
      <w:r w:rsidRPr="000E3B18">
        <w:rPr>
          <w:rFonts w:asciiTheme="minorEastAsia" w:eastAsiaTheme="minorEastAsia" w:hAnsiTheme="minorEastAsia" w:hint="eastAsia"/>
          <w:sz w:val="21"/>
          <w:szCs w:val="21"/>
        </w:rPr>
        <w:t>《马拉喀什条约》</w:t>
      </w:r>
      <w:r w:rsidRPr="000E3B18">
        <w:rPr>
          <w:rFonts w:ascii="SimSun" w:hAnsi="SimSun" w:hint="eastAsia"/>
          <w:sz w:val="21"/>
          <w:szCs w:val="21"/>
        </w:rPr>
        <w:t>联络点，欢迎产权组织秘书处为在世界各地宣传《马拉喀什条约》主办的九场活动。当年早些时候，尼日利亚签署了产权组织无障碍图书联合会项目，该项目的受益人包括尼日利亚盲人协会的会员。代表团希望产权组织能够加强能力建设，以确保所有成员国都能充分享受《马拉喀什条约》的好处。</w:t>
      </w:r>
    </w:p>
    <w:p w:rsid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危地马拉代表团高兴地看到批准和加入《条约》国家数量有了增加，这将增加《条约》受益人可获得的机会。代表团一直非常重视《条约》的人权方面。代表团报告说，危地马拉已成功完成执行《条约》所需的国家法律改革进程。代表团感谢产权组织</w:t>
      </w:r>
      <w:proofErr w:type="gramStart"/>
      <w:r w:rsidRPr="000E3B18">
        <w:rPr>
          <w:rFonts w:ascii="SimSun" w:hAnsi="SimSun" w:hint="eastAsia"/>
          <w:sz w:val="21"/>
          <w:szCs w:val="21"/>
        </w:rPr>
        <w:t>在此进程</w:t>
      </w:r>
      <w:proofErr w:type="gramEnd"/>
      <w:r w:rsidRPr="000E3B18">
        <w:rPr>
          <w:rFonts w:ascii="SimSun" w:hAnsi="SimSun" w:hint="eastAsia"/>
          <w:sz w:val="21"/>
          <w:szCs w:val="21"/>
        </w:rPr>
        <w:t>中提供的援助，并希望继续看到产权组织建立技术援助机制并提供资源，使其成员能够有效实现《条约》的目标。代表团敦促尚未批准或加入《条约》的产权组织成员国批准并加入《条约》，以便进一步扩大用于作品交换的网络。</w:t>
      </w:r>
    </w:p>
    <w:p w:rsidR="000E3B18" w:rsidRPr="0018069B" w:rsidRDefault="0018069B" w:rsidP="0018069B">
      <w:pPr>
        <w:pStyle w:val="ONUME"/>
        <w:numPr>
          <w:ilvl w:val="0"/>
          <w:numId w:val="7"/>
        </w:numPr>
        <w:tabs>
          <w:tab w:val="clear" w:pos="567"/>
        </w:tabs>
        <w:overflowPunct w:val="0"/>
        <w:spacing w:afterLines="50" w:after="120" w:line="340" w:lineRule="atLeast"/>
        <w:jc w:val="both"/>
        <w:rPr>
          <w:rFonts w:ascii="SimSun" w:hAnsi="SimSun"/>
          <w:sz w:val="21"/>
          <w:szCs w:val="21"/>
        </w:rPr>
      </w:pPr>
      <w:r w:rsidRPr="0018069B">
        <w:rPr>
          <w:rFonts w:ascii="SimSun" w:hAnsi="SimSun" w:hint="eastAsia"/>
          <w:sz w:val="21"/>
          <w:szCs w:val="21"/>
        </w:rPr>
        <w:t>厄瓜多尔代表团感谢成员国选举其担任这一重要大会的主席，并对副主席表示祝贺。它对成员国加入《马拉喀什条约》的意愿表示赞赏，这表明成员国认可让这些群体获取信息的重要性。厄瓜多尔认为条约加强了对知识的包容性获取，是实现可持续发展目标的一项成就，不仅对厄瓜多尔而且对全世界都是如此。作为一个发展中国家，厄瓜多尔特别重视有助于促进创新和获取知识的工具，《马拉喀什条约》就是使社会受益的辅助工具的主要例子。产权组织可以成为一个平台，展示执行条约的最佳做法，每年衡量条约的适用所产生的影响，以制定改进落实工作的政策和工具。因此，重要的是在条约的框架内，推动使用现有的用于目录管理的开放代码软件，或开发这样的软件，以便进行免费安装、提供技术支持和更新，并确保受益人的数据得到保护。关于厄瓜多尔的行动，国家知识产权局（SENADI）实施了包括被授权实体国家网络在内的多项举措，也举办了与条约的实施相关的其他活动，例如：（a）颁布第258号行政命令，藉此由厄瓜多尔总统指定SENADI为知识产权主管机构，并协调和实施《马拉喀什条约》；（b）与高校签订协议，包括对研究生和讲师进行培训，并调整传播方</w:t>
      </w:r>
      <w:r w:rsidRPr="0018069B">
        <w:rPr>
          <w:rFonts w:ascii="SimSun" w:hAnsi="SimSun" w:hint="eastAsia"/>
          <w:sz w:val="21"/>
          <w:szCs w:val="21"/>
        </w:rPr>
        <w:lastRenderedPageBreak/>
        <w:t xml:space="preserve">面的学位课程，以制作无障碍传播材料；（c）与厄瓜多尔文化之家的Eugenio </w:t>
      </w:r>
      <w:proofErr w:type="spellStart"/>
      <w:r w:rsidRPr="0018069B">
        <w:rPr>
          <w:rFonts w:ascii="SimSun" w:hAnsi="SimSun" w:hint="eastAsia"/>
          <w:sz w:val="21"/>
          <w:szCs w:val="21"/>
        </w:rPr>
        <w:t>Espejo</w:t>
      </w:r>
      <w:proofErr w:type="spellEnd"/>
      <w:r w:rsidRPr="0018069B">
        <w:rPr>
          <w:rFonts w:ascii="SimSun" w:hAnsi="SimSun" w:hint="eastAsia"/>
          <w:sz w:val="21"/>
          <w:szCs w:val="21"/>
        </w:rPr>
        <w:t>国家图书馆协调，为已转为无障碍格式作品的国家目录提供作品，并将国家图书馆增加到被授权实体国家网络中；（d）与残疾人平等国家委员会（CONADIS）协调，以实现2017-2021年残疾人平等国家议程中“提高认识”和“包容性传播”的战略和指标；（e）在残疾人平等国家委员会的推动下，就残疾问题公共政策的主流化和监督举行圆桌讨论；（f）更新已转换成无障碍格式的作品目录；（g）与拉丁美洲和加勒比图书推广区域中心签署一项协议，内容是使用免费软件为转换为无障碍格式的作品创建国家目录，并为上述信息系统验证技术标准的基本形式，这些技术标准由各图书馆的视力障碍人员开发；（h）创建一个免费的网络应用程序，用于访问无障碍格式目录的检索服务；（</w:t>
      </w:r>
      <w:proofErr w:type="spellStart"/>
      <w:r w:rsidRPr="0018069B">
        <w:rPr>
          <w:rFonts w:ascii="SimSun" w:hAnsi="SimSun" w:hint="eastAsia"/>
          <w:sz w:val="21"/>
          <w:szCs w:val="21"/>
        </w:rPr>
        <w:t>i</w:t>
      </w:r>
      <w:proofErr w:type="spellEnd"/>
      <w:r w:rsidRPr="0018069B">
        <w:rPr>
          <w:rFonts w:ascii="SimSun" w:hAnsi="SimSun" w:hint="eastAsia"/>
          <w:sz w:val="21"/>
          <w:szCs w:val="21"/>
        </w:rPr>
        <w:t>）国家残疾登记簿数据和国家残疾系统数据的图像化实施；（j）起草产权组织与SENADI之间的被授权实体协议；（k）起草法律文书，作为与国内被授权实体签署协议的法律依据；（l）在七个城市（巴巴奥约、昆卡、埃斯梅拉达斯、瓜亚基尔、波托维耶霍、帕比奥和基多）与民间社会启动国家圆桌讨论，以判断经条约受益人确认并且属于合法的需求；（m）创建无障碍格式作品的国家数字目录，目前正在对网络的可访问性进行验证；（n）将条约纳入昆卡、埃斯梅拉达斯和</w:t>
      </w:r>
      <w:proofErr w:type="gramStart"/>
      <w:r w:rsidRPr="0018069B">
        <w:rPr>
          <w:rFonts w:ascii="SimSun" w:hAnsi="SimSun" w:hint="eastAsia"/>
          <w:sz w:val="21"/>
          <w:szCs w:val="21"/>
        </w:rPr>
        <w:t>曼</w:t>
      </w:r>
      <w:proofErr w:type="gramEnd"/>
      <w:r w:rsidRPr="0018069B">
        <w:rPr>
          <w:rFonts w:ascii="SimSun" w:hAnsi="SimSun" w:hint="eastAsia"/>
          <w:sz w:val="21"/>
          <w:szCs w:val="21"/>
        </w:rPr>
        <w:t>塔的权利保护州委员会的机制；（o）就为视力障碍者开发有形服务空间及其与被授权实体国家网络的联系向高校提供咨询；（p）不断更新2018年建立的无障碍格式作品国家目录中的信息，上载大量已转换为无障碍格式的作品；（q）为2019年先进</w:t>
      </w:r>
      <w:proofErr w:type="gramStart"/>
      <w:r w:rsidRPr="0018069B">
        <w:rPr>
          <w:rFonts w:ascii="SimSun" w:hAnsi="SimSun" w:hint="eastAsia"/>
          <w:sz w:val="21"/>
          <w:szCs w:val="21"/>
        </w:rPr>
        <w:t>做法奖</w:t>
      </w:r>
      <w:proofErr w:type="gramEnd"/>
      <w:r w:rsidRPr="0018069B">
        <w:rPr>
          <w:rFonts w:ascii="SimSun" w:hAnsi="SimSun" w:hint="eastAsia"/>
          <w:sz w:val="21"/>
          <w:szCs w:val="21"/>
        </w:rPr>
        <w:t>提名目录；和（r）国家版权及</w:t>
      </w:r>
      <w:proofErr w:type="gramStart"/>
      <w:r w:rsidRPr="0018069B">
        <w:rPr>
          <w:rFonts w:ascii="SimSun" w:hAnsi="SimSun" w:hint="eastAsia"/>
          <w:sz w:val="21"/>
          <w:szCs w:val="21"/>
        </w:rPr>
        <w:t>相关权局目前</w:t>
      </w:r>
      <w:proofErr w:type="gramEnd"/>
      <w:r w:rsidRPr="0018069B">
        <w:rPr>
          <w:rFonts w:ascii="SimSun" w:hAnsi="SimSun" w:hint="eastAsia"/>
          <w:sz w:val="21"/>
          <w:szCs w:val="21"/>
        </w:rPr>
        <w:t>正在开展的工作是获取产权组织开发的数字工具，这将把作品转换成无障碍格式并存储。最后，代表团敦促尚未加入条约的成员国加入条约，从而确认它们致力于为盲人、视力障碍者或其他印刷品阅读障碍者获取信息和已出版作品提供便利的承诺。它们应当加入，不仅因为能向上述群体提供的知识，还因为对它们与世界的关系和互动所产生的影响以及其他相关的社会影响。</w:t>
      </w:r>
    </w:p>
    <w:p w:rsid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突尼斯代表团回顾，突尼斯积极参加了《马拉喀什条约》外交会议，是首批完成加入该重要条约的国家之一，该条约作为突尼斯促进获取知识和文化工作的</w:t>
      </w:r>
      <w:r w:rsidRPr="000E3B18">
        <w:rPr>
          <w:rFonts w:asciiTheme="minorEastAsia" w:eastAsiaTheme="minorEastAsia" w:hAnsiTheme="minorEastAsia" w:hint="eastAsia"/>
          <w:sz w:val="21"/>
          <w:szCs w:val="21"/>
        </w:rPr>
        <w:t>一部分</w:t>
      </w:r>
      <w:r w:rsidRPr="000E3B18">
        <w:rPr>
          <w:rFonts w:ascii="SimSun" w:hAnsi="SimSun" w:hint="eastAsia"/>
          <w:sz w:val="21"/>
          <w:szCs w:val="21"/>
        </w:rPr>
        <w:t>，为</w:t>
      </w:r>
      <w:r w:rsidR="00541272">
        <w:rPr>
          <w:rFonts w:ascii="SimSun" w:hAnsi="SimSun" w:hint="eastAsia"/>
          <w:sz w:val="21"/>
          <w:szCs w:val="21"/>
        </w:rPr>
        <w:t>视力障碍</w:t>
      </w:r>
      <w:r w:rsidRPr="000E3B18">
        <w:rPr>
          <w:rFonts w:ascii="SimSun" w:hAnsi="SimSun" w:hint="eastAsia"/>
          <w:sz w:val="21"/>
          <w:szCs w:val="21"/>
        </w:rPr>
        <w:t>者获取无障碍形式的知识提供了便利。代表团曾两次主持关于《马拉喀什条约》的会议，参加了无障碍图书联合会项目，并与突尼斯国家图书馆和版权及相关</w:t>
      </w:r>
      <w:proofErr w:type="gramStart"/>
      <w:r w:rsidRPr="000E3B18">
        <w:rPr>
          <w:rFonts w:ascii="SimSun" w:hAnsi="SimSun" w:hint="eastAsia"/>
          <w:sz w:val="21"/>
          <w:szCs w:val="21"/>
        </w:rPr>
        <w:t>权协会</w:t>
      </w:r>
      <w:proofErr w:type="gramEnd"/>
      <w:r w:rsidRPr="000E3B18">
        <w:rPr>
          <w:rFonts w:ascii="SimSun" w:hAnsi="SimSun" w:hint="eastAsia"/>
          <w:sz w:val="21"/>
          <w:szCs w:val="21"/>
        </w:rPr>
        <w:t>开展合作。代表团表示它打算继续与产权组织及所有与这一重要主题相关的组织合作。代表团敦促尚未完成《条约》加入程序的国家在完成加入程序时考虑到《条约》的社会和文化重要性，并将其作为一种手段，为所有</w:t>
      </w:r>
      <w:r w:rsidR="00541272">
        <w:rPr>
          <w:rFonts w:ascii="SimSun" w:hAnsi="SimSun" w:hint="eastAsia"/>
          <w:sz w:val="21"/>
          <w:szCs w:val="21"/>
        </w:rPr>
        <w:t>视力障碍</w:t>
      </w:r>
      <w:r w:rsidRPr="000E3B18">
        <w:rPr>
          <w:rFonts w:ascii="SimSun" w:hAnsi="SimSun" w:hint="eastAsia"/>
          <w:sz w:val="21"/>
          <w:szCs w:val="21"/>
        </w:rPr>
        <w:t>者提供获取知识的途径。</w:t>
      </w:r>
    </w:p>
    <w:p w:rsid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国际图书馆协会和学会联合会（IFLA）的代表赞扬所有批准或加入《条约》的国家。这不仅强调了联合会对这一有助于提供公共商品并克服市场失灵的产权组织特定文书有兴趣，而且也表明产权组织拥有独特的力量，通过其</w:t>
      </w:r>
      <w:r w:rsidR="00915F18">
        <w:rPr>
          <w:rFonts w:ascii="SimSun" w:hAnsi="SimSun" w:hint="eastAsia"/>
          <w:sz w:val="21"/>
          <w:szCs w:val="21"/>
        </w:rPr>
        <w:t>准则制定</w:t>
      </w:r>
      <w:r w:rsidRPr="000E3B18">
        <w:rPr>
          <w:rFonts w:ascii="SimSun" w:hAnsi="SimSun" w:hint="eastAsia"/>
          <w:sz w:val="21"/>
          <w:szCs w:val="21"/>
        </w:rPr>
        <w:t>工作为变革提供必要的法律明确性和推动力，使跨境交换成为可能。该代表鼓励所有正在进行批准或加入程序的国家采取必要</w:t>
      </w:r>
      <w:r w:rsidRPr="000E3B18">
        <w:rPr>
          <w:rFonts w:asciiTheme="minorEastAsia" w:eastAsiaTheme="minorEastAsia" w:hAnsiTheme="minorEastAsia" w:hint="eastAsia"/>
          <w:sz w:val="21"/>
          <w:szCs w:val="21"/>
        </w:rPr>
        <w:t>步骤</w:t>
      </w:r>
      <w:r w:rsidRPr="000E3B18">
        <w:rPr>
          <w:rFonts w:ascii="SimSun" w:hAnsi="SimSun" w:hint="eastAsia"/>
          <w:sz w:val="21"/>
          <w:szCs w:val="21"/>
        </w:rPr>
        <w:t>，更新并执行其国家立法，同时指出，主席所在国在这方面堪称典范。IFLA观察到，绝大多数正在通过立法的国家没有利用《条约》第四条第四款和第五款中与</w:t>
      </w:r>
      <w:r w:rsidR="00DE3FD2">
        <w:rPr>
          <w:rFonts w:ascii="SimSun" w:hAnsi="SimSun" w:hint="eastAsia"/>
          <w:sz w:val="21"/>
          <w:szCs w:val="21"/>
        </w:rPr>
        <w:t>条约</w:t>
      </w:r>
      <w:r w:rsidRPr="000E3B18">
        <w:rPr>
          <w:rFonts w:ascii="SimSun" w:hAnsi="SimSun" w:hint="eastAsia"/>
          <w:sz w:val="21"/>
          <w:szCs w:val="21"/>
        </w:rPr>
        <w:t>精神相悖的某些条款，而是将福利尽可能地提供给其他残疾人。该代表希望，产权组织在宣传《条约》的整个工作过程中能够保持警惕，制止歪曲《条约》内容的活动，并将继续与图书馆和其他被授权实体合作，因为IFLA认为这对产权组织取得成功至关重要。该代表指出，法律改革是变革的必要条件，但不是充分条件。因此，IFLA赞扬了无障碍图书联合会及其全球图书服务机构的工作，这些工作为更广泛地努力促进图书共享工作奠定了基础，从而造福印刷品阅读障碍者。</w:t>
      </w:r>
    </w:p>
    <w:p w:rsidR="000E3B18" w:rsidRPr="000E3B18" w:rsidRDefault="000E3B18" w:rsidP="00915F18">
      <w:pPr>
        <w:pStyle w:val="ONUME"/>
        <w:numPr>
          <w:ilvl w:val="0"/>
          <w:numId w:val="7"/>
        </w:numPr>
        <w:tabs>
          <w:tab w:val="clear" w:pos="567"/>
        </w:tabs>
        <w:overflowPunct w:val="0"/>
        <w:spacing w:afterLines="50" w:after="120" w:line="340" w:lineRule="atLeast"/>
        <w:ind w:left="567"/>
        <w:jc w:val="both"/>
        <w:rPr>
          <w:rFonts w:ascii="SimSun" w:hAnsi="SimSun"/>
          <w:sz w:val="21"/>
          <w:szCs w:val="21"/>
        </w:rPr>
      </w:pPr>
      <w:r w:rsidRPr="000E3B18">
        <w:rPr>
          <w:rFonts w:ascii="SimSun" w:hAnsi="SimSun" w:hint="eastAsia"/>
          <w:sz w:val="21"/>
          <w:szCs w:val="21"/>
        </w:rPr>
        <w:t>马拉喀什条约大会注意到“《马拉喀什条约》现状”（</w:t>
      </w:r>
      <w:r w:rsidRPr="000E3B18">
        <w:rPr>
          <w:rFonts w:asciiTheme="minorEastAsia" w:eastAsiaTheme="minorEastAsia" w:hAnsiTheme="minorEastAsia" w:hint="eastAsia"/>
          <w:sz w:val="21"/>
          <w:szCs w:val="21"/>
        </w:rPr>
        <w:t>文件</w:t>
      </w:r>
      <w:r w:rsidRPr="000E3B18">
        <w:rPr>
          <w:rFonts w:ascii="SimSun" w:hAnsi="SimSun" w:hint="eastAsia"/>
          <w:sz w:val="21"/>
          <w:szCs w:val="21"/>
        </w:rPr>
        <w:t>MVT/A/4/1）。</w:t>
      </w:r>
    </w:p>
    <w:p w:rsidR="000E3B18" w:rsidRPr="000E3B18" w:rsidRDefault="000E3B18" w:rsidP="000E3B18">
      <w:pPr>
        <w:pStyle w:val="ONUME"/>
        <w:numPr>
          <w:ilvl w:val="0"/>
          <w:numId w:val="7"/>
        </w:numPr>
        <w:tabs>
          <w:tab w:val="clear" w:pos="567"/>
        </w:tabs>
        <w:overflowPunct w:val="0"/>
        <w:spacing w:afterLines="50" w:after="120" w:line="340" w:lineRule="atLeast"/>
        <w:jc w:val="both"/>
        <w:rPr>
          <w:rFonts w:ascii="SimSun" w:hAnsi="SimSun"/>
          <w:sz w:val="21"/>
          <w:szCs w:val="21"/>
        </w:rPr>
      </w:pPr>
      <w:r w:rsidRPr="000E3B18">
        <w:rPr>
          <w:rFonts w:ascii="SimSun" w:hAnsi="SimSun" w:hint="eastAsia"/>
          <w:sz w:val="21"/>
          <w:szCs w:val="21"/>
        </w:rPr>
        <w:t>总干事指出，无障碍图书联合会的工作详情已列入信息文件MVT/A/4/INF/1 Rev.所载的一般性报告中。无障碍图书联合会的存在对于执行《马拉喀什条约》极为重要。《马拉喀什条约》为交换无</w:t>
      </w:r>
      <w:r w:rsidRPr="000E3B18">
        <w:rPr>
          <w:rFonts w:ascii="SimSun" w:hAnsi="SimSun" w:hint="eastAsia"/>
          <w:sz w:val="21"/>
          <w:szCs w:val="21"/>
        </w:rPr>
        <w:lastRenderedPageBreak/>
        <w:t>障碍格式图书和出版物提供了框架，但在实际上并没有转化这些图书和出版物。实际转化需要一个行动工具，无障碍图书联合会就是这个工具。作为成功的公私伙伴关系，无障碍图书联合会包括相关的利益攸关方，如盲人、</w:t>
      </w:r>
      <w:r w:rsidR="00541272">
        <w:rPr>
          <w:rFonts w:ascii="SimSun" w:hAnsi="SimSun" w:hint="eastAsia"/>
          <w:sz w:val="21"/>
          <w:szCs w:val="21"/>
        </w:rPr>
        <w:t>视力障碍</w:t>
      </w:r>
      <w:r w:rsidRPr="000E3B18">
        <w:rPr>
          <w:rFonts w:ascii="SimSun" w:hAnsi="SimSun" w:hint="eastAsia"/>
          <w:sz w:val="21"/>
          <w:szCs w:val="21"/>
        </w:rPr>
        <w:t>者或其他印刷品阅读障碍者、作者、出版商、集体管理组织、图书馆、其他被授权实体和标准机构等。总干事指出，无障碍图书联合会的工作符合可持续发展目标的精神，并促进了其中几项目标的实现。许多代表团提到了本组织为实现可持续发展目标所作贡献的重要性。总干事强调了无障碍图书联合会三个主要活动领域。全球图书服务机构提供了76种语文的540,000</w:t>
      </w:r>
      <w:r w:rsidR="00915F18">
        <w:rPr>
          <w:rFonts w:ascii="SimSun" w:hAnsi="SimSun" w:hint="eastAsia"/>
          <w:sz w:val="21"/>
          <w:szCs w:val="21"/>
        </w:rPr>
        <w:t>种</w:t>
      </w:r>
      <w:r w:rsidRPr="000E3B18">
        <w:rPr>
          <w:rFonts w:ascii="SimSun" w:hAnsi="SimSun" w:hint="eastAsia"/>
          <w:sz w:val="21"/>
          <w:szCs w:val="21"/>
        </w:rPr>
        <w:t>作品的目录，其中425,000</w:t>
      </w:r>
      <w:r w:rsidR="00915F18">
        <w:rPr>
          <w:rFonts w:ascii="SimSun" w:hAnsi="SimSun" w:hint="eastAsia"/>
          <w:sz w:val="21"/>
          <w:szCs w:val="21"/>
        </w:rPr>
        <w:t>种</w:t>
      </w:r>
      <w:r w:rsidRPr="000E3B18">
        <w:rPr>
          <w:rFonts w:ascii="SimSun" w:hAnsi="SimSun" w:hint="eastAsia"/>
          <w:sz w:val="21"/>
          <w:szCs w:val="21"/>
        </w:rPr>
        <w:t>作品可以根据《马拉喀什条约》进行跨境自由交换。总干事指出了加入《马拉喀什条约》对于各国的重要性，因为加入后，可以对全部425,000</w:t>
      </w:r>
      <w:r w:rsidR="00915F18">
        <w:rPr>
          <w:rFonts w:ascii="SimSun" w:hAnsi="SimSun" w:hint="eastAsia"/>
          <w:sz w:val="21"/>
          <w:szCs w:val="21"/>
        </w:rPr>
        <w:t>种</w:t>
      </w:r>
      <w:r w:rsidRPr="000E3B18">
        <w:rPr>
          <w:rFonts w:ascii="SimSun" w:hAnsi="SimSun" w:hint="eastAsia"/>
          <w:sz w:val="21"/>
          <w:szCs w:val="21"/>
        </w:rPr>
        <w:t>作品进行交换，无需办理手续。其他100,000</w:t>
      </w:r>
      <w:r w:rsidR="00915F18">
        <w:rPr>
          <w:rFonts w:ascii="SimSun" w:hAnsi="SimSun" w:hint="eastAsia"/>
          <w:sz w:val="21"/>
          <w:szCs w:val="21"/>
        </w:rPr>
        <w:t>种</w:t>
      </w:r>
      <w:r w:rsidRPr="000E3B18">
        <w:rPr>
          <w:rFonts w:ascii="SimSun" w:hAnsi="SimSun" w:hint="eastAsia"/>
          <w:sz w:val="21"/>
          <w:szCs w:val="21"/>
        </w:rPr>
        <w:t>左右作品仍需办理交换手续，因为相关国家尚未成为《马拉喀什条约》缔约方。这种安排起到补足作用。总干事补充说，全球图书服务机构中有61个来自世界各地的被授权实体，它们为图书交换提供了便利，其中22个来自发展中国家。第二项主要活动是无障碍出版，即推动出版商制作</w:t>
      </w:r>
      <w:proofErr w:type="gramStart"/>
      <w:r w:rsidRPr="000E3B18">
        <w:rPr>
          <w:rFonts w:ascii="SimSun" w:hAnsi="SimSun" w:hint="eastAsia"/>
          <w:sz w:val="21"/>
          <w:szCs w:val="21"/>
        </w:rPr>
        <w:t>自始无障碍</w:t>
      </w:r>
      <w:proofErr w:type="gramEnd"/>
      <w:r w:rsidRPr="000E3B18">
        <w:rPr>
          <w:rFonts w:ascii="SimSun" w:hAnsi="SimSun" w:hint="eastAsia"/>
          <w:sz w:val="21"/>
          <w:szCs w:val="21"/>
        </w:rPr>
        <w:t>出版物。出版时制作无障碍格式得到了出版业的核可。随着最近全球大型出版商阿歇特图书出版集团的签署，《无障碍图书联合会出版章程》共有100个签署方。第三个重点是能力建设。这涉及在国内开展能力建设</w:t>
      </w:r>
      <w:r w:rsidR="00F7521D">
        <w:rPr>
          <w:rFonts w:ascii="SimSun" w:hAnsi="SimSun" w:hint="eastAsia"/>
          <w:sz w:val="21"/>
          <w:szCs w:val="21"/>
        </w:rPr>
        <w:t>活动</w:t>
      </w:r>
      <w:r w:rsidRPr="000E3B18">
        <w:rPr>
          <w:rFonts w:ascii="SimSun" w:hAnsi="SimSun" w:hint="eastAsia"/>
          <w:sz w:val="21"/>
          <w:szCs w:val="21"/>
        </w:rPr>
        <w:t>，使其能够利用无障碍图书联合会提供的服务，也能够利用《马拉喀什条约》的条款。总干事强调了13个国家正在开展的不同项目。无障碍图书联合会还侧重</w:t>
      </w:r>
      <w:proofErr w:type="gramStart"/>
      <w:r w:rsidRPr="000E3B18">
        <w:rPr>
          <w:rFonts w:ascii="SimSun" w:hAnsi="SimSun" w:hint="eastAsia"/>
          <w:sz w:val="21"/>
          <w:szCs w:val="21"/>
        </w:rPr>
        <w:t>于开展</w:t>
      </w:r>
      <w:proofErr w:type="gramEnd"/>
      <w:r w:rsidRPr="000E3B18">
        <w:rPr>
          <w:rFonts w:ascii="SimSun" w:hAnsi="SimSun" w:hint="eastAsia"/>
          <w:sz w:val="21"/>
          <w:szCs w:val="21"/>
        </w:rPr>
        <w:t>能力建设活动，支持以无障碍形式出版当地语文的教育书籍。自五年前建立以来，无障碍图书联合会已向各级</w:t>
      </w:r>
      <w:proofErr w:type="gramStart"/>
      <w:r w:rsidRPr="000E3B18">
        <w:rPr>
          <w:rFonts w:ascii="SimSun" w:hAnsi="SimSun" w:hint="eastAsia"/>
          <w:sz w:val="21"/>
          <w:szCs w:val="21"/>
        </w:rPr>
        <w:t>别学生</w:t>
      </w:r>
      <w:proofErr w:type="gramEnd"/>
      <w:r w:rsidRPr="000E3B18">
        <w:rPr>
          <w:rFonts w:ascii="SimSun" w:hAnsi="SimSun" w:hint="eastAsia"/>
          <w:sz w:val="21"/>
          <w:szCs w:val="21"/>
        </w:rPr>
        <w:t>提供了约9,300种无障碍教材。总干事感谢澳大利亚政府为促进以当地语文编写无障碍教材的工作提供捐款。无障碍图书联合会是一种非常好的伙伴关系，将所有相关各方聚集在一起，以绝妙的方式支持《马拉喀什条约》的工作。</w:t>
      </w:r>
    </w:p>
    <w:p w:rsidR="00415F64" w:rsidRPr="000E3B18" w:rsidRDefault="009A38AB" w:rsidP="000E3B18">
      <w:pPr>
        <w:spacing w:before="720" w:afterLines="50" w:after="120" w:line="340" w:lineRule="atLeast"/>
        <w:ind w:left="5534"/>
        <w:rPr>
          <w:rFonts w:ascii="SimSun" w:hAnsi="SimSun"/>
          <w:sz w:val="21"/>
        </w:rPr>
      </w:pPr>
      <w:r w:rsidRPr="00291047">
        <w:rPr>
          <w:rFonts w:ascii="KaiTi" w:eastAsia="KaiTi" w:hAnsi="KaiTi" w:hint="eastAsia"/>
          <w:sz w:val="21"/>
          <w:szCs w:val="21"/>
        </w:rPr>
        <w:t>[文件完]</w:t>
      </w:r>
    </w:p>
    <w:sectPr w:rsidR="00415F64" w:rsidRPr="000E3B18" w:rsidSect="0095052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218" w:rsidRDefault="00FE5218">
      <w:r>
        <w:separator/>
      </w:r>
    </w:p>
  </w:endnote>
  <w:endnote w:type="continuationSeparator" w:id="0">
    <w:p w:rsidR="00FE5218" w:rsidRDefault="00FE5218" w:rsidP="003B38C1">
      <w:r>
        <w:separator/>
      </w:r>
    </w:p>
    <w:p w:rsidR="00FE5218" w:rsidRPr="003B38C1" w:rsidRDefault="00FE5218" w:rsidP="003B38C1">
      <w:pPr>
        <w:spacing w:after="60"/>
        <w:rPr>
          <w:sz w:val="17"/>
        </w:rPr>
      </w:pPr>
      <w:r>
        <w:rPr>
          <w:sz w:val="17"/>
        </w:rPr>
        <w:t>[Endnote continued from previous page]</w:t>
      </w:r>
    </w:p>
  </w:endnote>
  <w:endnote w:type="continuationNotice" w:id="1">
    <w:p w:rsidR="00FE5218" w:rsidRPr="003B38C1" w:rsidRDefault="00FE52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218" w:rsidRDefault="00FE5218">
      <w:r>
        <w:separator/>
      </w:r>
    </w:p>
  </w:footnote>
  <w:footnote w:type="continuationSeparator" w:id="0">
    <w:p w:rsidR="00FE5218" w:rsidRDefault="00FE5218" w:rsidP="008B60B2">
      <w:r>
        <w:separator/>
      </w:r>
    </w:p>
    <w:p w:rsidR="00FE5218" w:rsidRPr="00ED77FB" w:rsidRDefault="00FE5218" w:rsidP="008B60B2">
      <w:pPr>
        <w:spacing w:after="60"/>
        <w:rPr>
          <w:sz w:val="17"/>
          <w:szCs w:val="17"/>
        </w:rPr>
      </w:pPr>
      <w:r w:rsidRPr="00ED77FB">
        <w:rPr>
          <w:sz w:val="17"/>
          <w:szCs w:val="17"/>
        </w:rPr>
        <w:t>[Footnote continued from previous page]</w:t>
      </w:r>
    </w:p>
  </w:footnote>
  <w:footnote w:type="continuationNotice" w:id="1">
    <w:p w:rsidR="00FE5218" w:rsidRPr="00ED77FB" w:rsidRDefault="00FE521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8B5496" w:rsidRDefault="0095052A" w:rsidP="00477D6B">
    <w:pPr>
      <w:jc w:val="right"/>
      <w:rPr>
        <w:rFonts w:asciiTheme="majorEastAsia" w:eastAsiaTheme="majorEastAsia" w:hAnsiTheme="majorEastAsia"/>
        <w:sz w:val="20"/>
      </w:rPr>
    </w:pPr>
    <w:bookmarkStart w:id="6" w:name="Code2"/>
    <w:bookmarkEnd w:id="6"/>
    <w:r w:rsidRPr="008B5496">
      <w:rPr>
        <w:rFonts w:asciiTheme="majorEastAsia" w:eastAsiaTheme="majorEastAsia" w:hAnsiTheme="majorEastAsia"/>
        <w:sz w:val="20"/>
      </w:rPr>
      <w:t>M</w:t>
    </w:r>
    <w:r w:rsidR="00415F64" w:rsidRPr="008B5496">
      <w:rPr>
        <w:rFonts w:asciiTheme="majorEastAsia" w:eastAsiaTheme="majorEastAsia" w:hAnsiTheme="majorEastAsia"/>
        <w:sz w:val="20"/>
      </w:rPr>
      <w:t>VT/A/</w:t>
    </w:r>
    <w:r w:rsidR="002900A2" w:rsidRPr="008B5496">
      <w:rPr>
        <w:rFonts w:asciiTheme="majorEastAsia" w:eastAsiaTheme="majorEastAsia" w:hAnsiTheme="majorEastAsia"/>
        <w:sz w:val="20"/>
      </w:rPr>
      <w:t>4</w:t>
    </w:r>
    <w:r w:rsidRPr="008B5496">
      <w:rPr>
        <w:rFonts w:asciiTheme="majorEastAsia" w:eastAsiaTheme="majorEastAsia" w:hAnsiTheme="majorEastAsia"/>
        <w:sz w:val="20"/>
      </w:rPr>
      <w:t>/2</w:t>
    </w:r>
  </w:p>
  <w:p w:rsidR="00EC4E49" w:rsidRPr="008B5496" w:rsidRDefault="008B5496" w:rsidP="00477D6B">
    <w:pPr>
      <w:jc w:val="right"/>
      <w:rPr>
        <w:rFonts w:asciiTheme="majorEastAsia" w:eastAsiaTheme="majorEastAsia" w:hAnsiTheme="majorEastAsia"/>
        <w:sz w:val="20"/>
      </w:rPr>
    </w:pPr>
    <w:r>
      <w:rPr>
        <w:rFonts w:asciiTheme="majorEastAsia" w:eastAsiaTheme="majorEastAsia" w:hAnsiTheme="majorEastAsia" w:hint="eastAsia"/>
        <w:sz w:val="20"/>
      </w:rPr>
      <w:t>第</w:t>
    </w:r>
    <w:r w:rsidR="00EC4E49" w:rsidRPr="008B5496">
      <w:rPr>
        <w:rFonts w:asciiTheme="majorEastAsia" w:eastAsiaTheme="majorEastAsia" w:hAnsiTheme="majorEastAsia"/>
        <w:sz w:val="20"/>
      </w:rPr>
      <w:fldChar w:fldCharType="begin"/>
    </w:r>
    <w:r w:rsidR="00EC4E49" w:rsidRPr="008B5496">
      <w:rPr>
        <w:rFonts w:asciiTheme="majorEastAsia" w:eastAsiaTheme="majorEastAsia" w:hAnsiTheme="majorEastAsia"/>
        <w:sz w:val="20"/>
      </w:rPr>
      <w:instrText xml:space="preserve"> PAGE  \* MERGEFORMAT </w:instrText>
    </w:r>
    <w:r w:rsidR="00EC4E49" w:rsidRPr="008B5496">
      <w:rPr>
        <w:rFonts w:asciiTheme="majorEastAsia" w:eastAsiaTheme="majorEastAsia" w:hAnsiTheme="majorEastAsia"/>
        <w:sz w:val="20"/>
      </w:rPr>
      <w:fldChar w:fldCharType="separate"/>
    </w:r>
    <w:r w:rsidR="00A92023">
      <w:rPr>
        <w:rFonts w:asciiTheme="majorEastAsia" w:eastAsiaTheme="majorEastAsia" w:hAnsiTheme="majorEastAsia"/>
        <w:noProof/>
        <w:sz w:val="20"/>
      </w:rPr>
      <w:t>3</w:t>
    </w:r>
    <w:r w:rsidR="00EC4E49" w:rsidRPr="008B5496">
      <w:rPr>
        <w:rFonts w:asciiTheme="majorEastAsia" w:eastAsiaTheme="majorEastAsia" w:hAnsiTheme="majorEastAsia"/>
        <w:sz w:val="20"/>
      </w:rPr>
      <w:fldChar w:fldCharType="end"/>
    </w:r>
    <w:r>
      <w:rPr>
        <w:rFonts w:asciiTheme="majorEastAsia" w:eastAsiaTheme="majorEastAsia" w:hAnsiTheme="majorEastAsia" w:hint="eastAsia"/>
        <w:sz w:val="20"/>
      </w:rPr>
      <w:t>页</w:t>
    </w:r>
  </w:p>
  <w:p w:rsidR="008A134B" w:rsidRPr="000E3B18"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2A"/>
    <w:rsid w:val="00023CE5"/>
    <w:rsid w:val="00040C41"/>
    <w:rsid w:val="00043CAA"/>
    <w:rsid w:val="00072A4D"/>
    <w:rsid w:val="00073AB7"/>
    <w:rsid w:val="00075432"/>
    <w:rsid w:val="000765C4"/>
    <w:rsid w:val="000968ED"/>
    <w:rsid w:val="000A12D3"/>
    <w:rsid w:val="000C117A"/>
    <w:rsid w:val="000E3B18"/>
    <w:rsid w:val="000E6FDE"/>
    <w:rsid w:val="000F5E56"/>
    <w:rsid w:val="0010331B"/>
    <w:rsid w:val="00104378"/>
    <w:rsid w:val="001362EE"/>
    <w:rsid w:val="00156693"/>
    <w:rsid w:val="001647D5"/>
    <w:rsid w:val="00174F04"/>
    <w:rsid w:val="0018069B"/>
    <w:rsid w:val="001832A6"/>
    <w:rsid w:val="001E4E00"/>
    <w:rsid w:val="0021217E"/>
    <w:rsid w:val="00250126"/>
    <w:rsid w:val="002634C4"/>
    <w:rsid w:val="00264009"/>
    <w:rsid w:val="002900A2"/>
    <w:rsid w:val="002928D3"/>
    <w:rsid w:val="002F1FE6"/>
    <w:rsid w:val="002F4E68"/>
    <w:rsid w:val="00312F7F"/>
    <w:rsid w:val="003178BA"/>
    <w:rsid w:val="00336677"/>
    <w:rsid w:val="00350AE2"/>
    <w:rsid w:val="00361450"/>
    <w:rsid w:val="003673CF"/>
    <w:rsid w:val="003845C1"/>
    <w:rsid w:val="003A6F89"/>
    <w:rsid w:val="003B38C1"/>
    <w:rsid w:val="003D2030"/>
    <w:rsid w:val="003D57B0"/>
    <w:rsid w:val="00415F64"/>
    <w:rsid w:val="00423E3E"/>
    <w:rsid w:val="00427AF4"/>
    <w:rsid w:val="004647DA"/>
    <w:rsid w:val="00474062"/>
    <w:rsid w:val="00477D6B"/>
    <w:rsid w:val="004D6B71"/>
    <w:rsid w:val="005019FF"/>
    <w:rsid w:val="00522061"/>
    <w:rsid w:val="0053057A"/>
    <w:rsid w:val="00541272"/>
    <w:rsid w:val="00560A29"/>
    <w:rsid w:val="005A104C"/>
    <w:rsid w:val="005C6649"/>
    <w:rsid w:val="005F00B3"/>
    <w:rsid w:val="00605827"/>
    <w:rsid w:val="00632122"/>
    <w:rsid w:val="00632A29"/>
    <w:rsid w:val="00634CD0"/>
    <w:rsid w:val="00646050"/>
    <w:rsid w:val="006713CA"/>
    <w:rsid w:val="00676C5C"/>
    <w:rsid w:val="006B0A26"/>
    <w:rsid w:val="006E4F5F"/>
    <w:rsid w:val="007B7834"/>
    <w:rsid w:val="007D1613"/>
    <w:rsid w:val="007E4C0E"/>
    <w:rsid w:val="007F2C4E"/>
    <w:rsid w:val="008248D3"/>
    <w:rsid w:val="00860537"/>
    <w:rsid w:val="00877718"/>
    <w:rsid w:val="008A134B"/>
    <w:rsid w:val="008B2CC1"/>
    <w:rsid w:val="008B5496"/>
    <w:rsid w:val="008B60B2"/>
    <w:rsid w:val="0090731E"/>
    <w:rsid w:val="00913EA2"/>
    <w:rsid w:val="00915F18"/>
    <w:rsid w:val="00916EE2"/>
    <w:rsid w:val="0095052A"/>
    <w:rsid w:val="00966A22"/>
    <w:rsid w:val="0096722F"/>
    <w:rsid w:val="00980843"/>
    <w:rsid w:val="009A38AB"/>
    <w:rsid w:val="009B6777"/>
    <w:rsid w:val="009C127D"/>
    <w:rsid w:val="009E2791"/>
    <w:rsid w:val="009E3F6F"/>
    <w:rsid w:val="009F499F"/>
    <w:rsid w:val="009F7DB0"/>
    <w:rsid w:val="00A37342"/>
    <w:rsid w:val="00A42DAF"/>
    <w:rsid w:val="00A45BD8"/>
    <w:rsid w:val="00A50E49"/>
    <w:rsid w:val="00A616AB"/>
    <w:rsid w:val="00A869B7"/>
    <w:rsid w:val="00A90F97"/>
    <w:rsid w:val="00A92023"/>
    <w:rsid w:val="00AA2DD4"/>
    <w:rsid w:val="00AC205C"/>
    <w:rsid w:val="00AE6C43"/>
    <w:rsid w:val="00AF0A6B"/>
    <w:rsid w:val="00B05A69"/>
    <w:rsid w:val="00B25472"/>
    <w:rsid w:val="00B43B9D"/>
    <w:rsid w:val="00B9734B"/>
    <w:rsid w:val="00BA30E2"/>
    <w:rsid w:val="00BC58F9"/>
    <w:rsid w:val="00BF104B"/>
    <w:rsid w:val="00C11BFE"/>
    <w:rsid w:val="00C43E10"/>
    <w:rsid w:val="00C5068F"/>
    <w:rsid w:val="00C76787"/>
    <w:rsid w:val="00C86D74"/>
    <w:rsid w:val="00CA4F50"/>
    <w:rsid w:val="00CA644A"/>
    <w:rsid w:val="00CB6FCB"/>
    <w:rsid w:val="00CC15E2"/>
    <w:rsid w:val="00CD04F1"/>
    <w:rsid w:val="00CD7F59"/>
    <w:rsid w:val="00D44A0B"/>
    <w:rsid w:val="00D45252"/>
    <w:rsid w:val="00D6437C"/>
    <w:rsid w:val="00D66E37"/>
    <w:rsid w:val="00D71B4D"/>
    <w:rsid w:val="00D93D55"/>
    <w:rsid w:val="00DC0E7C"/>
    <w:rsid w:val="00DD4943"/>
    <w:rsid w:val="00DE3FD2"/>
    <w:rsid w:val="00DF023A"/>
    <w:rsid w:val="00DF383E"/>
    <w:rsid w:val="00E15015"/>
    <w:rsid w:val="00E335FE"/>
    <w:rsid w:val="00E5566B"/>
    <w:rsid w:val="00E85557"/>
    <w:rsid w:val="00EA7D6E"/>
    <w:rsid w:val="00EB2210"/>
    <w:rsid w:val="00EC4E49"/>
    <w:rsid w:val="00ED77FB"/>
    <w:rsid w:val="00EE45FA"/>
    <w:rsid w:val="00F133F9"/>
    <w:rsid w:val="00F66152"/>
    <w:rsid w:val="00F7521D"/>
    <w:rsid w:val="00FD53CC"/>
    <w:rsid w:val="00FE521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42D5D79-BE52-4206-98B7-7AE2C0FD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8AB"/>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2812C-1249-431A-A94F-290BDDB6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MVT/A/4/2 Prov.</vt:lpstr>
    </vt:vector>
  </TitlesOfParts>
  <Company>WIPO</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MVT/A/4/2</dc:title>
  <dc:subject>Fifty-Ninth Series of Meetings</dc:subject>
  <dc:creator>WIPO</dc:creator>
  <cp:keywords>PUBLIC</cp:keywords>
  <cp:lastModifiedBy>MA Weihai</cp:lastModifiedBy>
  <cp:revision>3</cp:revision>
  <cp:lastPrinted>2019-08-19T09:20:00Z</cp:lastPrinted>
  <dcterms:created xsi:type="dcterms:W3CDTF">2019-12-05T08:41:00Z</dcterms:created>
  <dcterms:modified xsi:type="dcterms:W3CDTF">2019-12-05T08:44:00Z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687be40d-6ef7-4a87-94f1-75c606bce2f3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