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F9C" w:rsidRPr="00123893" w:rsidRDefault="00E73F9C" w:rsidP="00E73F9C">
      <w:pPr>
        <w:widowControl w:val="0"/>
        <w:jc w:val="right"/>
        <w:rPr>
          <w:b/>
          <w:sz w:val="2"/>
          <w:szCs w:val="40"/>
        </w:rPr>
      </w:pPr>
      <w:r>
        <w:rPr>
          <w:rFonts w:hint="eastAsia"/>
          <w:b/>
          <w:sz w:val="40"/>
          <w:szCs w:val="40"/>
        </w:rPr>
        <w:t>C</w:t>
      </w:r>
    </w:p>
    <w:p w:rsidR="00E73F9C" w:rsidRDefault="00D56B86" w:rsidP="00E73F9C">
      <w:pPr>
        <w:spacing w:line="360" w:lineRule="auto"/>
        <w:ind w:left="4592"/>
        <w:rPr>
          <w:rFonts w:ascii="Arial Black" w:hAnsi="Arial Black"/>
          <w:caps/>
          <w:sz w:val="15"/>
        </w:rPr>
      </w:pPr>
      <w:r>
        <w:rPr>
          <w:noProof/>
        </w:rPr>
        <w:drawing>
          <wp:inline distT="0" distB="0" distL="0" distR="0" wp14:anchorId="333BC1DD" wp14:editId="168911AE">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E73F9C" w:rsidRPr="006E4F5F" w:rsidRDefault="00E73F9C" w:rsidP="00E73F9C">
      <w:pPr>
        <w:pBdr>
          <w:top w:val="single" w:sz="4" w:space="10" w:color="auto"/>
        </w:pBdr>
        <w:wordWrap w:val="0"/>
        <w:spacing w:before="120"/>
        <w:jc w:val="right"/>
        <w:rPr>
          <w:rFonts w:ascii="Arial Black" w:hAnsi="Arial Black"/>
          <w:b/>
          <w:caps/>
          <w:sz w:val="15"/>
        </w:rPr>
      </w:pPr>
      <w:r>
        <w:rPr>
          <w:rFonts w:ascii="Arial Black" w:hAnsi="Arial Black" w:hint="eastAsia"/>
          <w:b/>
          <w:caps/>
          <w:sz w:val="15"/>
        </w:rPr>
        <w:t>mvt/</w:t>
      </w:r>
      <w:r w:rsidRPr="006E4F5F">
        <w:rPr>
          <w:rFonts w:ascii="Arial Black" w:hAnsi="Arial Black"/>
          <w:b/>
          <w:caps/>
          <w:sz w:val="15"/>
        </w:rPr>
        <w:t>A</w:t>
      </w:r>
      <w:r>
        <w:rPr>
          <w:rFonts w:ascii="Arial Black" w:hAnsi="Arial Black" w:hint="eastAsia"/>
          <w:b/>
          <w:caps/>
          <w:sz w:val="15"/>
        </w:rPr>
        <w:t>/3</w:t>
      </w:r>
      <w:r w:rsidRPr="006E4F5F">
        <w:rPr>
          <w:rFonts w:ascii="Arial Black" w:hAnsi="Arial Black"/>
          <w:b/>
          <w:caps/>
          <w:sz w:val="15"/>
        </w:rPr>
        <w:t>/</w:t>
      </w:r>
      <w:bookmarkStart w:id="0" w:name="Code"/>
      <w:bookmarkEnd w:id="0"/>
      <w:r w:rsidR="00061A75">
        <w:rPr>
          <w:rFonts w:ascii="Arial Black" w:hAnsi="Arial Black" w:hint="eastAsia"/>
          <w:b/>
          <w:caps/>
          <w:sz w:val="15"/>
        </w:rPr>
        <w:t>2</w:t>
      </w:r>
    </w:p>
    <w:p w:rsidR="00E73F9C" w:rsidRPr="00E62C24" w:rsidRDefault="00E73F9C" w:rsidP="00E73F9C">
      <w:pPr>
        <w:jc w:val="right"/>
        <w:rPr>
          <w:rFonts w:ascii="Arial Black" w:hAnsi="Arial Black"/>
          <w:b/>
          <w:caps/>
          <w:sz w:val="15"/>
          <w:szCs w:val="15"/>
        </w:rPr>
      </w:pPr>
      <w:r w:rsidRPr="004C0488">
        <w:rPr>
          <w:rFonts w:eastAsia="STXihei" w:hint="eastAsia"/>
          <w:b/>
          <w:sz w:val="15"/>
          <w:szCs w:val="15"/>
        </w:rPr>
        <w:t>原文</w:t>
      </w:r>
      <w:r w:rsidRPr="004C0488">
        <w:rPr>
          <w:rFonts w:eastAsia="STXihei" w:hint="eastAsia"/>
          <w:b/>
          <w:sz w:val="15"/>
          <w:szCs w:val="15"/>
          <w:lang w:val="pt-BR"/>
        </w:rPr>
        <w:t>：</w:t>
      </w:r>
      <w:bookmarkStart w:id="1" w:name="Original"/>
      <w:bookmarkEnd w:id="1"/>
      <w:r w:rsidRPr="004C0488">
        <w:rPr>
          <w:rFonts w:eastAsia="STXihei" w:hint="eastAsia"/>
          <w:b/>
          <w:sz w:val="15"/>
          <w:szCs w:val="15"/>
          <w:lang w:val="pt-BR"/>
        </w:rPr>
        <w:t>英</w:t>
      </w:r>
      <w:r w:rsidRPr="004C0488">
        <w:rPr>
          <w:rFonts w:eastAsia="STXihei" w:hint="eastAsia"/>
          <w:b/>
          <w:sz w:val="15"/>
          <w:szCs w:val="15"/>
        </w:rPr>
        <w:t>文</w:t>
      </w:r>
    </w:p>
    <w:p w:rsidR="00E73F9C" w:rsidRPr="004C0488" w:rsidRDefault="00E73F9C" w:rsidP="00E73F9C">
      <w:pPr>
        <w:spacing w:line="1680" w:lineRule="auto"/>
        <w:jc w:val="right"/>
        <w:rPr>
          <w:rFonts w:ascii="STXihei" w:eastAsia="STXihei" w:hAnsi="Arial Black"/>
          <w:b/>
          <w:caps/>
          <w:sz w:val="15"/>
          <w:szCs w:val="15"/>
        </w:rPr>
      </w:pPr>
      <w:r w:rsidRPr="004C0488">
        <w:rPr>
          <w:rFonts w:ascii="STXihei" w:eastAsia="STXihei" w:hint="eastAsia"/>
          <w:b/>
          <w:sz w:val="15"/>
          <w:szCs w:val="15"/>
        </w:rPr>
        <w:t>日期</w:t>
      </w:r>
      <w:r w:rsidRPr="004C0488">
        <w:rPr>
          <w:rFonts w:ascii="STXihei" w:eastAsia="STXihei" w:hAnsi="SimSun" w:hint="eastAsia"/>
          <w:b/>
          <w:sz w:val="15"/>
          <w:szCs w:val="15"/>
          <w:lang w:val="pt-BR"/>
        </w:rPr>
        <w:t>：</w:t>
      </w:r>
      <w:bookmarkStart w:id="2" w:name="Date"/>
      <w:bookmarkEnd w:id="2"/>
      <w:r w:rsidRPr="004C0488">
        <w:rPr>
          <w:rFonts w:ascii="Arial Black" w:eastAsia="STXihei" w:hAnsi="Arial Black"/>
          <w:b/>
          <w:sz w:val="15"/>
          <w:szCs w:val="15"/>
          <w:lang w:val="pt-BR"/>
        </w:rPr>
        <w:t>201</w:t>
      </w:r>
      <w:r w:rsidRPr="004C0488">
        <w:rPr>
          <w:rFonts w:ascii="Arial Black" w:eastAsia="STXihei" w:hAnsi="Arial Black" w:hint="eastAsia"/>
          <w:b/>
          <w:sz w:val="15"/>
          <w:szCs w:val="15"/>
          <w:lang w:val="pt-BR"/>
        </w:rPr>
        <w:t>8</w:t>
      </w:r>
      <w:r w:rsidRPr="004C0488">
        <w:rPr>
          <w:rFonts w:ascii="STXihei" w:eastAsia="STXihei" w:hAnsi="Times New Roman" w:hint="eastAsia"/>
          <w:b/>
          <w:sz w:val="15"/>
          <w:szCs w:val="15"/>
        </w:rPr>
        <w:t>年</w:t>
      </w:r>
      <w:r w:rsidR="005575BE" w:rsidRPr="004C0488">
        <w:rPr>
          <w:rFonts w:ascii="Arial Black" w:eastAsia="STXihei" w:hAnsi="Arial Black" w:hint="eastAsia"/>
          <w:b/>
          <w:sz w:val="15"/>
          <w:szCs w:val="15"/>
          <w:lang w:val="pt-BR"/>
        </w:rPr>
        <w:t>1</w:t>
      </w:r>
      <w:r w:rsidR="00484678" w:rsidRPr="004C0488">
        <w:rPr>
          <w:rFonts w:ascii="Arial Black" w:eastAsia="STXihei" w:hAnsi="Arial Black" w:hint="eastAsia"/>
          <w:b/>
          <w:sz w:val="15"/>
          <w:szCs w:val="15"/>
          <w:lang w:val="pt-BR"/>
        </w:rPr>
        <w:t>2</w:t>
      </w:r>
      <w:r w:rsidRPr="004C0488">
        <w:rPr>
          <w:rFonts w:ascii="STXihei" w:eastAsia="STXihei" w:hAnsi="Times New Roman" w:hint="eastAsia"/>
          <w:b/>
          <w:sz w:val="15"/>
          <w:szCs w:val="15"/>
        </w:rPr>
        <w:t>月</w:t>
      </w:r>
      <w:r w:rsidR="00484678" w:rsidRPr="004C0488">
        <w:rPr>
          <w:rFonts w:ascii="Arial Black" w:eastAsia="STXihei" w:hAnsi="Arial Black" w:hint="eastAsia"/>
          <w:b/>
          <w:sz w:val="15"/>
          <w:szCs w:val="15"/>
          <w:lang w:val="pt-BR"/>
        </w:rPr>
        <w:t>7</w:t>
      </w:r>
      <w:r w:rsidRPr="004C0488">
        <w:rPr>
          <w:rFonts w:ascii="STXihei" w:eastAsia="STXihei" w:hAnsi="Times New Roman" w:hint="eastAsia"/>
          <w:b/>
          <w:sz w:val="15"/>
          <w:szCs w:val="15"/>
        </w:rPr>
        <w:t>日</w:t>
      </w:r>
    </w:p>
    <w:p w:rsidR="00E73F9C" w:rsidRPr="004C0488" w:rsidRDefault="00E73F9C" w:rsidP="00E73F9C">
      <w:pPr>
        <w:spacing w:after="600"/>
        <w:rPr>
          <w:rFonts w:ascii="STXihei" w:eastAsia="STXihei" w:hAnsi="STXihei" w:cs="Times New Roman"/>
          <w:sz w:val="28"/>
          <w:szCs w:val="28"/>
        </w:rPr>
      </w:pPr>
      <w:r w:rsidRPr="004C0488">
        <w:rPr>
          <w:rFonts w:ascii="STXihei" w:eastAsia="STXihei" w:hAnsi="STXihei" w:cs="Times New Roman" w:hint="eastAsia"/>
          <w:sz w:val="28"/>
          <w:szCs w:val="28"/>
        </w:rPr>
        <w:t>关于为盲人、视力障碍者或其他印刷品阅读障碍者</w:t>
      </w:r>
      <w:r w:rsidRPr="004C0488">
        <w:rPr>
          <w:rFonts w:ascii="STXihei" w:eastAsia="STXihei" w:hAnsi="STXihei" w:cs="Times New Roman"/>
          <w:sz w:val="28"/>
          <w:szCs w:val="28"/>
        </w:rPr>
        <w:br/>
      </w:r>
      <w:r w:rsidRPr="004C0488">
        <w:rPr>
          <w:rFonts w:ascii="STXihei" w:eastAsia="STXihei" w:hAnsi="STXihei" w:cs="Times New Roman" w:hint="eastAsia"/>
          <w:sz w:val="28"/>
          <w:szCs w:val="28"/>
        </w:rPr>
        <w:t>获得已出版作品提供便利的马拉喀什条约</w:t>
      </w:r>
    </w:p>
    <w:p w:rsidR="00E73F9C" w:rsidRPr="004C0488" w:rsidRDefault="00E73F9C" w:rsidP="00E73F9C">
      <w:pPr>
        <w:spacing w:after="600"/>
        <w:rPr>
          <w:rFonts w:ascii="STXihei" w:eastAsia="STXihei"/>
          <w:sz w:val="28"/>
          <w:szCs w:val="28"/>
        </w:rPr>
      </w:pPr>
      <w:r w:rsidRPr="004C0488">
        <w:rPr>
          <w:rFonts w:ascii="STXihei" w:eastAsia="STXihei" w:hint="eastAsia"/>
          <w:sz w:val="28"/>
          <w:szCs w:val="28"/>
        </w:rPr>
        <w:t>大　会</w:t>
      </w:r>
    </w:p>
    <w:p w:rsidR="00E73F9C" w:rsidRPr="004C0488" w:rsidRDefault="00E73F9C" w:rsidP="00E73F9C">
      <w:pPr>
        <w:spacing w:after="720"/>
        <w:textAlignment w:val="bottom"/>
        <w:rPr>
          <w:rFonts w:ascii="STKaiti" w:eastAsia="STKaiti"/>
          <w:b/>
          <w:sz w:val="24"/>
          <w:szCs w:val="24"/>
        </w:rPr>
      </w:pPr>
      <w:r w:rsidRPr="004C0488">
        <w:rPr>
          <w:rFonts w:ascii="STKaiti" w:eastAsia="STKaiti" w:hint="eastAsia"/>
          <w:b/>
          <w:sz w:val="24"/>
          <w:szCs w:val="24"/>
        </w:rPr>
        <w:t>第三届会议（第3次例会）</w:t>
      </w:r>
      <w:r w:rsidRPr="004C0488">
        <w:rPr>
          <w:rFonts w:ascii="STKaiti" w:eastAsia="STKaiti"/>
          <w:b/>
          <w:sz w:val="24"/>
          <w:szCs w:val="24"/>
        </w:rPr>
        <w:br/>
      </w:r>
      <w:r w:rsidRPr="004C0488">
        <w:rPr>
          <w:rFonts w:ascii="STKaiti" w:eastAsia="STKaiti" w:hint="eastAsia"/>
          <w:sz w:val="24"/>
          <w:szCs w:val="24"/>
        </w:rPr>
        <w:t>2018</w:t>
      </w:r>
      <w:r w:rsidRPr="004C0488">
        <w:rPr>
          <w:rFonts w:ascii="STKaiti" w:eastAsia="STKaiti" w:hint="eastAsia"/>
          <w:b/>
          <w:sz w:val="24"/>
          <w:szCs w:val="24"/>
        </w:rPr>
        <w:t>年</w:t>
      </w:r>
      <w:r w:rsidRPr="004C0488">
        <w:rPr>
          <w:rFonts w:ascii="STKaiti" w:eastAsia="STKaiti" w:hint="eastAsia"/>
          <w:sz w:val="24"/>
          <w:szCs w:val="24"/>
        </w:rPr>
        <w:t>9</w:t>
      </w:r>
      <w:r w:rsidRPr="004C0488">
        <w:rPr>
          <w:rFonts w:ascii="STKaiti" w:eastAsia="STKaiti" w:hint="eastAsia"/>
          <w:b/>
          <w:sz w:val="24"/>
          <w:szCs w:val="24"/>
        </w:rPr>
        <w:t>月</w:t>
      </w:r>
      <w:r w:rsidRPr="004C0488">
        <w:rPr>
          <w:rFonts w:ascii="STKaiti" w:eastAsia="STKaiti" w:hint="eastAsia"/>
          <w:sz w:val="24"/>
          <w:szCs w:val="24"/>
        </w:rPr>
        <w:t>24</w:t>
      </w:r>
      <w:r w:rsidRPr="004C0488">
        <w:rPr>
          <w:rFonts w:ascii="STKaiti" w:eastAsia="STKaiti" w:hint="eastAsia"/>
          <w:b/>
          <w:sz w:val="24"/>
          <w:szCs w:val="24"/>
        </w:rPr>
        <w:t>日至</w:t>
      </w:r>
      <w:r w:rsidRPr="004C0488">
        <w:rPr>
          <w:rFonts w:ascii="STKaiti" w:eastAsia="STKaiti" w:hint="eastAsia"/>
          <w:sz w:val="24"/>
          <w:szCs w:val="24"/>
        </w:rPr>
        <w:t>10</w:t>
      </w:r>
      <w:r w:rsidRPr="004C0488">
        <w:rPr>
          <w:rFonts w:ascii="STKaiti" w:eastAsia="STKaiti" w:hint="eastAsia"/>
          <w:b/>
          <w:sz w:val="24"/>
          <w:szCs w:val="24"/>
        </w:rPr>
        <w:t>月</w:t>
      </w:r>
      <w:r w:rsidRPr="004C0488">
        <w:rPr>
          <w:rFonts w:ascii="STKaiti" w:eastAsia="STKaiti" w:hint="eastAsia"/>
          <w:sz w:val="24"/>
          <w:szCs w:val="24"/>
        </w:rPr>
        <w:t>2</w:t>
      </w:r>
      <w:r w:rsidRPr="004C0488">
        <w:rPr>
          <w:rFonts w:ascii="STKaiti" w:eastAsia="STKaiti" w:hint="eastAsia"/>
          <w:b/>
          <w:sz w:val="24"/>
          <w:szCs w:val="24"/>
        </w:rPr>
        <w:t>日，日内瓦</w:t>
      </w:r>
    </w:p>
    <w:p w:rsidR="00E73F9C" w:rsidRPr="004C0488" w:rsidRDefault="00E36BA9" w:rsidP="00E73F9C">
      <w:pPr>
        <w:spacing w:after="360"/>
        <w:rPr>
          <w:rFonts w:ascii="STKaiti" w:hAnsi="STKaiti"/>
          <w:b/>
          <w:sz w:val="24"/>
          <w:szCs w:val="24"/>
        </w:rPr>
      </w:pPr>
      <w:bookmarkStart w:id="3" w:name="TitleOfDoc"/>
      <w:bookmarkEnd w:id="3"/>
      <w:r w:rsidRPr="004C0488">
        <w:rPr>
          <w:rFonts w:ascii="STKaiti" w:eastAsia="STKaiti" w:hAnsi="STKaiti" w:hint="eastAsia"/>
          <w:bCs/>
          <w:sz w:val="24"/>
          <w:szCs w:val="24"/>
        </w:rPr>
        <w:t>报</w:t>
      </w:r>
      <w:r w:rsidR="00484678" w:rsidRPr="004C0488">
        <w:rPr>
          <w:rFonts w:ascii="STKaiti" w:eastAsia="STKaiti" w:hAnsi="STKaiti"/>
          <w:bCs/>
          <w:sz w:val="24"/>
          <w:szCs w:val="24"/>
        </w:rPr>
        <w:t> </w:t>
      </w:r>
      <w:r w:rsidRPr="004C0488">
        <w:rPr>
          <w:rFonts w:ascii="STKaiti" w:eastAsia="STKaiti" w:hAnsi="STKaiti" w:hint="eastAsia"/>
          <w:bCs/>
          <w:sz w:val="24"/>
          <w:szCs w:val="24"/>
        </w:rPr>
        <w:t>告</w:t>
      </w:r>
    </w:p>
    <w:p w:rsidR="002B47F9" w:rsidRPr="004C0488" w:rsidRDefault="00484678" w:rsidP="00246D28">
      <w:pPr>
        <w:spacing w:after="960"/>
        <w:rPr>
          <w:rFonts w:ascii="STKaiti" w:hAnsi="STKaiti"/>
          <w:sz w:val="21"/>
          <w:szCs w:val="21"/>
        </w:rPr>
      </w:pPr>
      <w:bookmarkStart w:id="4" w:name="Prepared"/>
      <w:bookmarkEnd w:id="4"/>
      <w:r w:rsidRPr="004C0488">
        <w:rPr>
          <w:rFonts w:ascii="STKaiti" w:eastAsia="STKaiti" w:hAnsi="STKaiti" w:hint="eastAsia"/>
          <w:sz w:val="21"/>
          <w:szCs w:val="21"/>
        </w:rPr>
        <w:t>经大会通过</w:t>
      </w:r>
    </w:p>
    <w:p w:rsidR="002B47F9" w:rsidRPr="00AB798E" w:rsidRDefault="002B47F9" w:rsidP="002B47F9">
      <w:pPr>
        <w:pStyle w:val="af0"/>
        <w:numPr>
          <w:ilvl w:val="0"/>
          <w:numId w:val="7"/>
        </w:numPr>
        <w:overflowPunct w:val="0"/>
        <w:spacing w:afterLines="50" w:after="120" w:line="340" w:lineRule="atLeast"/>
        <w:ind w:left="0" w:firstLineChars="0" w:firstLine="0"/>
        <w:jc w:val="both"/>
        <w:rPr>
          <w:rFonts w:ascii="SimSun" w:hAnsi="SimSun"/>
          <w:sz w:val="21"/>
        </w:rPr>
      </w:pPr>
      <w:proofErr w:type="gramStart"/>
      <w:r w:rsidRPr="00AB798E">
        <w:rPr>
          <w:rFonts w:ascii="SimSun" w:hAnsi="SimSun" w:hint="eastAsia"/>
          <w:sz w:val="21"/>
        </w:rPr>
        <w:t>本大会</w:t>
      </w:r>
      <w:proofErr w:type="gramEnd"/>
      <w:r w:rsidRPr="00AB798E">
        <w:rPr>
          <w:rFonts w:ascii="SimSun" w:hAnsi="SimSun" w:hint="eastAsia"/>
          <w:sz w:val="21"/>
        </w:rPr>
        <w:t>涉及统一编排议程</w:t>
      </w:r>
      <w:r>
        <w:rPr>
          <w:rFonts w:ascii="SimSun" w:hAnsi="SimSun" w:hint="eastAsia"/>
          <w:sz w:val="21"/>
        </w:rPr>
        <w:t>（</w:t>
      </w:r>
      <w:r w:rsidRPr="00AB798E">
        <w:rPr>
          <w:rFonts w:ascii="SimSun" w:hAnsi="SimSun" w:hint="eastAsia"/>
          <w:sz w:val="21"/>
        </w:rPr>
        <w:t>文件A/5</w:t>
      </w:r>
      <w:r w:rsidR="00C368BB">
        <w:rPr>
          <w:rFonts w:ascii="SimSun" w:hAnsi="SimSun" w:hint="eastAsia"/>
          <w:sz w:val="21"/>
        </w:rPr>
        <w:t>8</w:t>
      </w:r>
      <w:r w:rsidRPr="00AB798E">
        <w:rPr>
          <w:rFonts w:ascii="SimSun" w:hAnsi="SimSun" w:hint="eastAsia"/>
          <w:sz w:val="21"/>
        </w:rPr>
        <w:t>/1</w:t>
      </w:r>
      <w:r>
        <w:rPr>
          <w:rFonts w:ascii="SimSun" w:hAnsi="SimSun" w:hint="eastAsia"/>
          <w:sz w:val="21"/>
        </w:rPr>
        <w:t>）</w:t>
      </w:r>
      <w:r w:rsidRPr="00AB798E">
        <w:rPr>
          <w:rFonts w:ascii="SimSun" w:hAnsi="SimSun" w:hint="eastAsia"/>
          <w:sz w:val="21"/>
        </w:rPr>
        <w:t>的下列项目：第</w:t>
      </w:r>
      <w:r w:rsidRPr="00AB798E">
        <w:rPr>
          <w:rFonts w:ascii="SimSun" w:hAnsi="SimSun"/>
          <w:sz w:val="21"/>
        </w:rPr>
        <w:t>1</w:t>
      </w:r>
      <w:r w:rsidRPr="00AB798E">
        <w:rPr>
          <w:rFonts w:ascii="SimSun" w:hAnsi="SimSun" w:hint="eastAsia"/>
          <w:sz w:val="21"/>
        </w:rPr>
        <w:t>、</w:t>
      </w:r>
      <w:r w:rsidRPr="00AB798E">
        <w:rPr>
          <w:rFonts w:ascii="SimSun" w:hAnsi="SimSun"/>
          <w:sz w:val="21"/>
        </w:rPr>
        <w:t>2</w:t>
      </w:r>
      <w:r w:rsidRPr="00AB798E">
        <w:rPr>
          <w:rFonts w:ascii="SimSun" w:hAnsi="SimSun" w:hint="eastAsia"/>
          <w:sz w:val="21"/>
        </w:rPr>
        <w:t>、</w:t>
      </w:r>
      <w:r w:rsidRPr="00AB798E">
        <w:rPr>
          <w:rFonts w:ascii="SimSun" w:hAnsi="SimSun"/>
          <w:sz w:val="21"/>
        </w:rPr>
        <w:t>4</w:t>
      </w:r>
      <w:r w:rsidRPr="00AB798E">
        <w:rPr>
          <w:rFonts w:ascii="SimSun" w:hAnsi="SimSun" w:hint="eastAsia"/>
          <w:sz w:val="21"/>
        </w:rPr>
        <w:t>、</w:t>
      </w:r>
      <w:r w:rsidRPr="00AB798E">
        <w:rPr>
          <w:rFonts w:ascii="SimSun" w:hAnsi="SimSun"/>
          <w:sz w:val="21"/>
        </w:rPr>
        <w:t>5</w:t>
      </w:r>
      <w:r w:rsidRPr="00AB798E">
        <w:rPr>
          <w:rFonts w:ascii="SimSun" w:hAnsi="SimSun" w:hint="eastAsia"/>
          <w:sz w:val="21"/>
        </w:rPr>
        <w:t>、</w:t>
      </w:r>
      <w:r w:rsidRPr="00AB798E">
        <w:rPr>
          <w:rFonts w:ascii="SimSun" w:hAnsi="SimSun"/>
          <w:sz w:val="21"/>
        </w:rPr>
        <w:t>6</w:t>
      </w:r>
      <w:r w:rsidRPr="00AB798E">
        <w:rPr>
          <w:rFonts w:ascii="SimSun" w:hAnsi="SimSun" w:hint="eastAsia"/>
          <w:sz w:val="21"/>
        </w:rPr>
        <w:t>、</w:t>
      </w:r>
      <w:r w:rsidR="00C368BB">
        <w:rPr>
          <w:rFonts w:ascii="SimSun" w:hAnsi="SimSun" w:hint="eastAsia"/>
          <w:sz w:val="21"/>
        </w:rPr>
        <w:t>11</w:t>
      </w:r>
      <w:r w:rsidR="00A10689">
        <w:rPr>
          <w:rFonts w:ascii="SimSun" w:hAnsi="SimSun"/>
          <w:sz w:val="21"/>
        </w:rPr>
        <w:t>（</w:t>
      </w:r>
      <w:r w:rsidRPr="00AB798E">
        <w:rPr>
          <w:rFonts w:ascii="SimSun" w:hAnsi="SimSun"/>
          <w:sz w:val="21"/>
        </w:rPr>
        <w:t>ii</w:t>
      </w:r>
      <w:r w:rsidR="00A10689">
        <w:rPr>
          <w:rFonts w:ascii="SimSun" w:hAnsi="SimSun"/>
          <w:sz w:val="21"/>
        </w:rPr>
        <w:t>）</w:t>
      </w:r>
      <w:r w:rsidRPr="00AB798E">
        <w:rPr>
          <w:rFonts w:ascii="SimSun" w:hAnsi="SimSun" w:hint="eastAsia"/>
          <w:sz w:val="21"/>
        </w:rPr>
        <w:t>、</w:t>
      </w:r>
      <w:r w:rsidRPr="00AB798E">
        <w:rPr>
          <w:rFonts w:ascii="SimSun" w:hAnsi="SimSun"/>
          <w:sz w:val="21"/>
        </w:rPr>
        <w:t>1</w:t>
      </w:r>
      <w:r w:rsidR="00C368BB">
        <w:rPr>
          <w:rFonts w:ascii="SimSun" w:hAnsi="SimSun" w:hint="eastAsia"/>
          <w:sz w:val="21"/>
        </w:rPr>
        <w:t>2</w:t>
      </w:r>
      <w:r w:rsidRPr="00AB798E">
        <w:rPr>
          <w:rFonts w:ascii="SimSun" w:hAnsi="SimSun" w:hint="eastAsia"/>
          <w:sz w:val="21"/>
        </w:rPr>
        <w:t>、</w:t>
      </w:r>
      <w:r w:rsidR="000B02A7">
        <w:rPr>
          <w:rFonts w:ascii="SimSun" w:hAnsi="SimSun" w:hint="eastAsia"/>
          <w:sz w:val="21"/>
        </w:rPr>
        <w:t>26、</w:t>
      </w:r>
      <w:r w:rsidRPr="00AB798E">
        <w:rPr>
          <w:rFonts w:ascii="SimSun" w:hAnsi="SimSun"/>
          <w:sz w:val="21"/>
        </w:rPr>
        <w:t>2</w:t>
      </w:r>
      <w:r w:rsidR="00C368BB">
        <w:rPr>
          <w:rFonts w:ascii="SimSun" w:hAnsi="SimSun" w:hint="eastAsia"/>
          <w:sz w:val="21"/>
        </w:rPr>
        <w:t>9</w:t>
      </w:r>
      <w:r w:rsidRPr="00AB798E">
        <w:rPr>
          <w:rFonts w:ascii="SimSun" w:hAnsi="SimSun" w:hint="eastAsia"/>
          <w:sz w:val="21"/>
        </w:rPr>
        <w:t>和</w:t>
      </w:r>
      <w:r w:rsidRPr="00AB798E">
        <w:rPr>
          <w:rFonts w:ascii="SimSun" w:hAnsi="SimSun"/>
          <w:sz w:val="21"/>
        </w:rPr>
        <w:t>3</w:t>
      </w:r>
      <w:r w:rsidR="00C368BB">
        <w:rPr>
          <w:rFonts w:ascii="SimSun" w:hAnsi="SimSun" w:hint="eastAsia"/>
          <w:sz w:val="21"/>
        </w:rPr>
        <w:t>0</w:t>
      </w:r>
      <w:r w:rsidRPr="00AB798E">
        <w:rPr>
          <w:rFonts w:ascii="SimSun" w:hAnsi="SimSun" w:hint="eastAsia"/>
          <w:sz w:val="21"/>
        </w:rPr>
        <w:t>项。</w:t>
      </w:r>
    </w:p>
    <w:p w:rsidR="002B47F9" w:rsidRPr="00AB798E" w:rsidRDefault="002B47F9" w:rsidP="002B47F9">
      <w:pPr>
        <w:pStyle w:val="af0"/>
        <w:numPr>
          <w:ilvl w:val="0"/>
          <w:numId w:val="7"/>
        </w:numPr>
        <w:overflowPunct w:val="0"/>
        <w:spacing w:afterLines="50" w:after="120" w:line="340" w:lineRule="atLeast"/>
        <w:ind w:left="0" w:firstLineChars="0" w:firstLine="0"/>
        <w:jc w:val="both"/>
        <w:rPr>
          <w:rFonts w:ascii="SimSun" w:hAnsi="SimSun"/>
          <w:sz w:val="21"/>
        </w:rPr>
      </w:pPr>
      <w:r w:rsidRPr="00AB798E">
        <w:rPr>
          <w:rFonts w:ascii="SimSun" w:hAnsi="SimSun" w:hint="eastAsia"/>
          <w:sz w:val="21"/>
        </w:rPr>
        <w:t>除第2</w:t>
      </w:r>
      <w:r w:rsidR="003000AB">
        <w:rPr>
          <w:rFonts w:ascii="SimSun" w:hAnsi="SimSun" w:hint="eastAsia"/>
          <w:sz w:val="21"/>
        </w:rPr>
        <w:t>6</w:t>
      </w:r>
      <w:r w:rsidRPr="00AB798E">
        <w:rPr>
          <w:rFonts w:ascii="SimSun" w:hAnsi="SimSun" w:hint="eastAsia"/>
          <w:sz w:val="21"/>
        </w:rPr>
        <w:t>项外，关于上述各项的报告均载于总报告</w:t>
      </w:r>
      <w:r>
        <w:rPr>
          <w:rFonts w:ascii="SimSun" w:hAnsi="SimSun" w:hint="eastAsia"/>
          <w:sz w:val="21"/>
        </w:rPr>
        <w:t>（</w:t>
      </w:r>
      <w:r w:rsidRPr="00AB798E">
        <w:rPr>
          <w:rFonts w:ascii="SimSun" w:hAnsi="SimSun" w:hint="eastAsia"/>
          <w:sz w:val="21"/>
        </w:rPr>
        <w:t>文件A/5</w:t>
      </w:r>
      <w:r w:rsidR="003000AB">
        <w:rPr>
          <w:rFonts w:ascii="SimSun" w:hAnsi="SimSun" w:hint="eastAsia"/>
          <w:sz w:val="21"/>
        </w:rPr>
        <w:t>8/</w:t>
      </w:r>
      <w:r w:rsidR="005E7FB9">
        <w:rPr>
          <w:rFonts w:ascii="SimSun" w:hAnsi="SimSun" w:hint="eastAsia"/>
          <w:sz w:val="21"/>
        </w:rPr>
        <w:t>11</w:t>
      </w:r>
      <w:r>
        <w:rPr>
          <w:rFonts w:ascii="SimSun" w:hAnsi="SimSun" w:hint="eastAsia"/>
          <w:sz w:val="21"/>
        </w:rPr>
        <w:t>）</w:t>
      </w:r>
      <w:r w:rsidRPr="00AB798E">
        <w:rPr>
          <w:rFonts w:ascii="SimSun" w:hAnsi="SimSun" w:hint="eastAsia"/>
          <w:sz w:val="21"/>
        </w:rPr>
        <w:t>。</w:t>
      </w:r>
    </w:p>
    <w:p w:rsidR="002B47F9" w:rsidRPr="00AB798E" w:rsidRDefault="002B47F9" w:rsidP="002B47F9">
      <w:pPr>
        <w:pStyle w:val="af0"/>
        <w:numPr>
          <w:ilvl w:val="0"/>
          <w:numId w:val="7"/>
        </w:numPr>
        <w:overflowPunct w:val="0"/>
        <w:spacing w:afterLines="50" w:after="120" w:line="340" w:lineRule="atLeast"/>
        <w:ind w:left="0" w:firstLineChars="0" w:firstLine="0"/>
        <w:jc w:val="both"/>
        <w:rPr>
          <w:rFonts w:ascii="SimSun" w:hAnsi="SimSun"/>
          <w:sz w:val="21"/>
        </w:rPr>
      </w:pPr>
      <w:r w:rsidRPr="00AB798E">
        <w:rPr>
          <w:rFonts w:ascii="SimSun" w:hAnsi="SimSun" w:hint="eastAsia"/>
          <w:sz w:val="21"/>
        </w:rPr>
        <w:t>关于第2</w:t>
      </w:r>
      <w:r w:rsidR="003000AB">
        <w:rPr>
          <w:rFonts w:ascii="SimSun" w:hAnsi="SimSun" w:hint="eastAsia"/>
          <w:sz w:val="21"/>
        </w:rPr>
        <w:t>6</w:t>
      </w:r>
      <w:r w:rsidRPr="00AB798E">
        <w:rPr>
          <w:rFonts w:ascii="SimSun" w:hAnsi="SimSun" w:hint="eastAsia"/>
          <w:sz w:val="21"/>
        </w:rPr>
        <w:t>项的报告载于本文件。</w:t>
      </w:r>
    </w:p>
    <w:p w:rsidR="002B47F9" w:rsidRDefault="003000AB" w:rsidP="005E7FB9">
      <w:pPr>
        <w:pStyle w:val="af0"/>
        <w:numPr>
          <w:ilvl w:val="0"/>
          <w:numId w:val="7"/>
        </w:numPr>
        <w:overflowPunct w:val="0"/>
        <w:spacing w:afterLines="50" w:after="120" w:line="340" w:lineRule="atLeast"/>
        <w:ind w:firstLineChars="0"/>
        <w:jc w:val="both"/>
        <w:rPr>
          <w:rFonts w:ascii="SimSun" w:hAnsi="SimSun"/>
          <w:sz w:val="21"/>
        </w:rPr>
      </w:pPr>
      <w:r>
        <w:rPr>
          <w:rFonts w:ascii="SimSun" w:hAnsi="SimSun" w:hint="eastAsia"/>
          <w:sz w:val="21"/>
        </w:rPr>
        <w:t>大会主席</w:t>
      </w:r>
      <w:r w:rsidR="005E7FB9" w:rsidRPr="005E7FB9">
        <w:rPr>
          <w:rFonts w:ascii="SimSun" w:hAnsi="SimSun" w:hint="eastAsia"/>
          <w:sz w:val="21"/>
        </w:rPr>
        <w:t>穆罕默德·塞勒米</w:t>
      </w:r>
      <w:r>
        <w:rPr>
          <w:rFonts w:ascii="SimSun" w:hAnsi="SimSun" w:hint="eastAsia"/>
          <w:sz w:val="21"/>
        </w:rPr>
        <w:t>先生</w:t>
      </w:r>
      <w:r w:rsidR="002B47F9">
        <w:rPr>
          <w:rFonts w:ascii="SimSun" w:hAnsi="SimSun" w:hint="eastAsia"/>
          <w:sz w:val="21"/>
        </w:rPr>
        <w:t>（</w:t>
      </w:r>
      <w:r>
        <w:rPr>
          <w:rFonts w:ascii="SimSun" w:hAnsi="SimSun" w:hint="eastAsia"/>
          <w:sz w:val="21"/>
        </w:rPr>
        <w:t>突尼斯</w:t>
      </w:r>
      <w:r w:rsidR="002B47F9">
        <w:rPr>
          <w:rFonts w:ascii="SimSun" w:hAnsi="SimSun" w:hint="eastAsia"/>
          <w:sz w:val="21"/>
        </w:rPr>
        <w:t>）</w:t>
      </w:r>
      <w:r>
        <w:rPr>
          <w:rFonts w:ascii="SimSun" w:hAnsi="SimSun" w:hint="eastAsia"/>
          <w:sz w:val="21"/>
        </w:rPr>
        <w:t>主持了会议</w:t>
      </w:r>
      <w:r w:rsidR="002B47F9" w:rsidRPr="00AB798E">
        <w:rPr>
          <w:rFonts w:ascii="SimSun" w:hAnsi="SimSun" w:hint="eastAsia"/>
          <w:sz w:val="21"/>
        </w:rPr>
        <w:t>。</w:t>
      </w:r>
    </w:p>
    <w:p w:rsidR="002B47F9" w:rsidRDefault="002B47F9" w:rsidP="002B47F9">
      <w:pPr>
        <w:rPr>
          <w:rFonts w:ascii="SimSun" w:hAnsi="SimSun"/>
          <w:sz w:val="21"/>
        </w:rPr>
      </w:pPr>
      <w:r>
        <w:rPr>
          <w:rFonts w:ascii="SimSun" w:hAnsi="SimSun"/>
          <w:sz w:val="21"/>
        </w:rPr>
        <w:br w:type="page"/>
      </w:r>
    </w:p>
    <w:p w:rsidR="002B47F9" w:rsidRPr="004C0488" w:rsidRDefault="002B47F9" w:rsidP="00361EC2">
      <w:pPr>
        <w:keepNext/>
        <w:spacing w:beforeLines="100" w:before="240" w:afterLines="50" w:after="120" w:line="340" w:lineRule="atLeast"/>
        <w:jc w:val="both"/>
        <w:rPr>
          <w:rFonts w:ascii="STKaiti" w:eastAsia="STKaiti" w:hAnsi="STKaiti" w:cs="SimSun"/>
          <w:sz w:val="21"/>
          <w:szCs w:val="21"/>
        </w:rPr>
      </w:pPr>
      <w:r w:rsidRPr="004C0488">
        <w:rPr>
          <w:rFonts w:ascii="STKaiti" w:eastAsia="STKaiti" w:hAnsi="STKaiti" w:cs="SimSun" w:hint="eastAsia"/>
          <w:sz w:val="21"/>
          <w:szCs w:val="21"/>
        </w:rPr>
        <w:lastRenderedPageBreak/>
        <w:t>统一编排议程第</w:t>
      </w:r>
      <w:bookmarkStart w:id="5" w:name="_GoBack"/>
      <w:bookmarkEnd w:id="5"/>
      <w:r w:rsidR="00292C83" w:rsidRPr="004C0488">
        <w:rPr>
          <w:rFonts w:ascii="STKaiti" w:eastAsia="STKaiti" w:hAnsi="STKaiti" w:cs="SimSun"/>
          <w:sz w:val="21"/>
          <w:szCs w:val="21"/>
        </w:rPr>
        <w:t>2</w:t>
      </w:r>
      <w:r w:rsidR="00292C83" w:rsidRPr="004C0488">
        <w:rPr>
          <w:rFonts w:ascii="STKaiti" w:eastAsia="STKaiti" w:hAnsi="STKaiti" w:cs="SimSun" w:hint="eastAsia"/>
          <w:sz w:val="21"/>
          <w:szCs w:val="21"/>
        </w:rPr>
        <w:t>6</w:t>
      </w:r>
      <w:r w:rsidRPr="004C0488">
        <w:rPr>
          <w:rFonts w:ascii="STKaiti" w:eastAsia="STKaiti" w:hAnsi="STKaiti" w:cs="SimSun" w:hint="eastAsia"/>
          <w:sz w:val="21"/>
          <w:szCs w:val="21"/>
        </w:rPr>
        <w:t>项</w:t>
      </w:r>
    </w:p>
    <w:p w:rsidR="002B47F9" w:rsidRPr="004C0488" w:rsidRDefault="002B47F9" w:rsidP="002B47F9">
      <w:pPr>
        <w:keepNext/>
        <w:spacing w:afterLines="50" w:after="120" w:line="340" w:lineRule="atLeast"/>
        <w:jc w:val="both"/>
        <w:rPr>
          <w:rFonts w:ascii="STXihei" w:eastAsia="STXihei"/>
          <w:sz w:val="21"/>
          <w:szCs w:val="21"/>
        </w:rPr>
      </w:pPr>
      <w:r w:rsidRPr="004C0488">
        <w:rPr>
          <w:rFonts w:ascii="STXihei" w:eastAsia="STXihei" w:hint="eastAsia"/>
          <w:sz w:val="21"/>
          <w:szCs w:val="21"/>
        </w:rPr>
        <w:t>马拉喀什条约</w:t>
      </w:r>
    </w:p>
    <w:p w:rsidR="002B47F9" w:rsidRDefault="00292C83" w:rsidP="002B47F9">
      <w:pPr>
        <w:pStyle w:val="af0"/>
        <w:numPr>
          <w:ilvl w:val="0"/>
          <w:numId w:val="7"/>
        </w:numPr>
        <w:overflowPunct w:val="0"/>
        <w:spacing w:afterLines="50" w:after="120" w:line="340" w:lineRule="atLeast"/>
        <w:ind w:left="0" w:firstLineChars="0" w:firstLine="0"/>
        <w:jc w:val="both"/>
        <w:rPr>
          <w:rFonts w:ascii="SimSun" w:hAnsi="SimSun"/>
          <w:sz w:val="21"/>
          <w:szCs w:val="21"/>
        </w:rPr>
      </w:pPr>
      <w:r>
        <w:rPr>
          <w:rFonts w:ascii="SimSun" w:hAnsi="SimSun" w:hint="eastAsia"/>
          <w:sz w:val="21"/>
          <w:szCs w:val="21"/>
        </w:rPr>
        <w:t>讨论依据文件MVT/A/3/1 Rev.进行，参考了文件MVT/A/3/1/INF/1 Rev.</w:t>
      </w:r>
      <w:r w:rsidR="002B47F9" w:rsidRPr="00CD42AD">
        <w:rPr>
          <w:rFonts w:ascii="SimSun" w:hAnsi="SimSun" w:hint="eastAsia"/>
          <w:sz w:val="21"/>
          <w:szCs w:val="21"/>
        </w:rPr>
        <w:t>。</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秘书处表示，自《马拉喀什条约》2016年9月生效以来，缔约国数量持续增加。41个成员国已经加入该条约，其他几个成员国正采取积极步骤准备加入。针对成员国表现出的浓厚兴趣，秘书处前一年在世界各地组织了11场国家、次区域、区域和区域间活动，以宣传《马拉喀什条约》。这项工作是与世界盲人联盟（WBU）及许多地方和区域利益攸关方协调进行的。秘书处还根据</w:t>
      </w:r>
      <w:r w:rsidRPr="00C25E06">
        <w:rPr>
          <w:rFonts w:ascii="SimSun" w:hAnsi="SimSun" w:hint="eastAsia"/>
          <w:sz w:val="21"/>
        </w:rPr>
        <w:t>《马拉喀什条约》</w:t>
      </w:r>
      <w:r w:rsidRPr="00E73F9C">
        <w:rPr>
          <w:rFonts w:ascii="SimSun" w:hAnsi="SimSun" w:hint="eastAsia"/>
          <w:sz w:val="21"/>
          <w:szCs w:val="21"/>
        </w:rPr>
        <w:t>第9条，在产权组织网站上建立了信息联络点。该联络点旨在提供关于《马拉喀什条约》执行情况的信息，并鼓励成员国之间自愿共享信息，以促进无障碍作品的跨境共享。</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博茨瓦纳代表团赞扬《马拉喀什条约》的缔约</w:t>
      </w:r>
      <w:proofErr w:type="gramStart"/>
      <w:r w:rsidRPr="00E73F9C">
        <w:rPr>
          <w:rFonts w:ascii="SimSun" w:hAnsi="SimSun" w:hint="eastAsia"/>
          <w:sz w:val="21"/>
          <w:szCs w:val="21"/>
        </w:rPr>
        <w:t>方数量</w:t>
      </w:r>
      <w:proofErr w:type="gramEnd"/>
      <w:r w:rsidRPr="00E73F9C">
        <w:rPr>
          <w:rFonts w:ascii="SimSun" w:hAnsi="SimSun" w:hint="eastAsia"/>
          <w:sz w:val="21"/>
          <w:szCs w:val="21"/>
        </w:rPr>
        <w:t>越来越多。代表团强调，该条约使得能够与出版商顺利合作，以将基础教育材料转换为无障碍格式。代表团感谢产权组织对项目提供支持，通过该项目，40名博茨瓦纳人接受了使用现代技术将已出版作品转换为无障碍格式的培训。该项目于2018年8月结束，其成果是转换了30本教育书籍，并将其存入185份数字无障碍信息系统（DAISY）阅读器，赠送给了中小学校的学习者。代表团对大韩民国政府通过产权组织另一个项目提供的支持表示感谢，该项目旨在将书籍转换为无障碍格式，供公立学校的学习者使用。该项目由</w:t>
      </w:r>
      <w:r w:rsidRPr="00C25E06">
        <w:rPr>
          <w:rFonts w:ascii="SimSun" w:hAnsi="SimSun" w:hint="eastAsia"/>
          <w:sz w:val="21"/>
        </w:rPr>
        <w:t>博茨瓦纳</w:t>
      </w:r>
      <w:r w:rsidRPr="00E73F9C">
        <w:rPr>
          <w:rFonts w:ascii="SimSun" w:hAnsi="SimSun" w:hint="eastAsia"/>
          <w:sz w:val="21"/>
          <w:szCs w:val="21"/>
        </w:rPr>
        <w:t>盲人与部分失明者协会负责实施，其目标是将60本公立学校学习者的教育书籍转换为无障碍格式。这些项目表明，该条约的本地化和执行产生了许多解决实际生活中的问题的切实途径，并表明平衡的版权制度对所有各方都同样有益。</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加拿大代表团感谢主席、副主席和大会成员。代表团注意到《马拉喀什条约》生效周年纪念日，并注意到自那天起跨境交流网络的增长。预计欧洲联盟、美利坚合众国和其他国家将批准该条约，并随后予以执行，这将扩大跨境交流网络，并以无障碍格式提供各种材料。加拿大国家盲人协会为无障碍图书联合会（ABC）目录提供了近22,000种图书，公平图书馆访问中心在过去几年一直是ABC全球图书服务的三大用户之一。ABC的图书数量继续增加，目录中有361,000种图书。2018年，魁北克国家图书馆与档案馆加入，目前正将20,000多种法文无障碍图书整合到全球图书服务中。代表团提到了产权组织网站上的《马拉喀什条约》信息联络点和秘书处于2017年分发的调查问卷，并鼓励《马拉喀什条约》所有成员国对调查问卷做出答复。代表团强调，加拿大的法律中没有具体的被授权实体清单，对“非营利组织”一词的定义较为宽泛，但有国内进出口例外，以及规避技术保护措施的例外，任何为印刷品阅读障碍者服务的非营利组织都可利用这种例外。代表团鼓励加拿大境内从事制作和提供无障碍格式材料的非营利组织，将其联系方式以及关于其收藏的无障碍图书数量及所涵盖语言的信息告知产权组织。</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墨西哥代表团指出，根据全国人口普查，该国约有400万人有视觉障碍。代表团表示，在条约执行方面已取得相当大进展，特别是将视力障碍者纳入其中的机制。墨西哥国家版权局与民间社会一道，一直在努力建立一种可以充分执行《马拉喀什条约》各项规定的机制。代表团提到了对《国家版权法》第148条所做修订，墨西哥最高法院已确认其合宪性。代表团指出，尽管以无障碍格式提供的作品必须引用来源，且无权更改内容，但可供残疾人无偿使用。通过这种方式，墨西哥希望确保，因任何形式残疾使其无法获得原始格式作品的个人，可获得对他们来说是无障碍格式的作品，且这种格式适合墨西哥存在的各种类型残疾。代表团报告说，墨西哥正在对被授权实体进行认证，并正在检查一项自我监管程序。根据这项程序，大学和其他机构必须证明它们遵守了承认其被授权实体地位的适</w:t>
      </w:r>
      <w:r w:rsidRPr="00E73F9C">
        <w:rPr>
          <w:rFonts w:ascii="SimSun" w:hAnsi="SimSun" w:hint="eastAsia"/>
          <w:sz w:val="21"/>
          <w:szCs w:val="21"/>
        </w:rPr>
        <w:lastRenderedPageBreak/>
        <w:t>用要求。此外，将公布这些要求，以让每个人都知道其内容，这样，墨西哥被授权实体鉴定与注册自我监管机制也会为人所知。</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澳大利亚代表团欢迎越来越多的国家批准和加入《马拉喀什条约》。因澳大利亚加入了《马拉喀什条约》，非营利组织“澳大利亚愿景”已能进口近2,000种无障碍图书，为盲人、视力障碍者或其他印刷品阅读障碍者提供30,000多次借阅服务。代表团鼓励所有成员国批准和执行《马拉喀什条约》，以便全球人民都能充分享受该条约带来的好处，特别是跨境交换无障碍格式图书。</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俄罗斯联邦代表团指出，《马拉喀什条约》极为重要。俄罗斯联邦已采取一切必要步骤，确保在其境内广泛适用该条约。2018年，俄罗斯联邦通过了必要的法律规定，以成为《马拉喀什条约》的缔约方。该条约</w:t>
      </w:r>
      <w:r w:rsidRPr="00C25E06">
        <w:rPr>
          <w:rFonts w:ascii="SimSun" w:hAnsi="SimSun" w:hint="eastAsia"/>
          <w:sz w:val="21"/>
        </w:rPr>
        <w:t>不仅</w:t>
      </w:r>
      <w:r w:rsidRPr="00E73F9C">
        <w:rPr>
          <w:rFonts w:ascii="SimSun" w:hAnsi="SimSun" w:hint="eastAsia"/>
          <w:sz w:val="21"/>
          <w:szCs w:val="21"/>
        </w:rPr>
        <w:t>从其社会和人道主义影响的角度来看极为重要，而且作为帮助解决排斥问题的法律规定也极为重要，而排斥问题是代表团过去几年一直在努力解决的问题。该条约明确体现了知识产权领域的灵活性，并在权利持有者的权利和特定人群类别之间找到了良好的平衡。由于俄罗斯联邦拥有非常丰富的文学传统，有视觉障碍或印刷品阅读障碍的人获得这些文学传统非常重要，因为这能让这些人充分参与国家的文化和社会生活。由于关键问题是无障碍格式作品的跨境交换，俄罗斯联邦愿意与其他国家积极合作，以通过《马拉喀什条约》造福所有需要获得援助的人，并传播关于该条约的知识。</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巴西代表团表示，《马拉喀什条约》是产权组织成立130多年以来取得的巨大成就之一。作为该条约的最初支持国之一，代表团非常自豪与厄瓜多尔和巴拉圭代表团一道，参加了使《马拉喀什条约》成功获得通过的谈判。该条约回应了视力障碍者的具体需求，并表明，一份兼顾各方利益且充分尊重对受版权保护作品的保护的条约，可确保例外与限制惠及其预期受益方。各方迅速批准表明该条约回应了国际社会的需求。欧洲联盟即将批准，这将增加大量使用多种不同语言的国家，为国际合作创造更多机会。产权组织及其成员国面临确保</w:t>
      </w:r>
      <w:r w:rsidR="00A567EF">
        <w:rPr>
          <w:rFonts w:ascii="SimSun" w:hAnsi="SimSun" w:hint="eastAsia"/>
          <w:sz w:val="21"/>
          <w:szCs w:val="21"/>
        </w:rPr>
        <w:t>条约</w:t>
      </w:r>
      <w:r w:rsidRPr="00E73F9C">
        <w:rPr>
          <w:rFonts w:ascii="SimSun" w:hAnsi="SimSun" w:hint="eastAsia"/>
          <w:sz w:val="21"/>
          <w:szCs w:val="21"/>
        </w:rPr>
        <w:t>顺利实施的挑战和责任。成员国需要准备好根据该条约的规定和发展议程的建议，提供技术援助。代表团敦促各成员国提供财政资源和法律框架，以支持被授权实体进行无障碍格式作品的跨境交流。ABC是产权组织对图书荒的具体回应，也是一项令人钦佩的举措，有助于获取能增进优质教育的图书。在巴西，产权组织的倡议与国家项目和</w:t>
      </w:r>
      <w:proofErr w:type="spellStart"/>
      <w:r w:rsidRPr="00E73F9C">
        <w:rPr>
          <w:rFonts w:ascii="SimSun" w:hAnsi="SimSun" w:hint="eastAsia"/>
          <w:sz w:val="21"/>
          <w:szCs w:val="21"/>
        </w:rPr>
        <w:t>Dorina</w:t>
      </w:r>
      <w:proofErr w:type="spellEnd"/>
      <w:r w:rsidRPr="00E73F9C">
        <w:rPr>
          <w:rFonts w:ascii="SimSun" w:hAnsi="SimSun" w:hint="eastAsia"/>
          <w:sz w:val="21"/>
          <w:szCs w:val="21"/>
        </w:rPr>
        <w:t xml:space="preserve"> </w:t>
      </w:r>
      <w:proofErr w:type="spellStart"/>
      <w:r w:rsidRPr="00E73F9C">
        <w:rPr>
          <w:rFonts w:ascii="SimSun" w:hAnsi="SimSun" w:hint="eastAsia"/>
          <w:sz w:val="21"/>
          <w:szCs w:val="21"/>
        </w:rPr>
        <w:t>Nowill</w:t>
      </w:r>
      <w:proofErr w:type="spellEnd"/>
      <w:r w:rsidRPr="00E73F9C">
        <w:rPr>
          <w:rFonts w:ascii="SimSun" w:hAnsi="SimSun" w:hint="eastAsia"/>
          <w:sz w:val="21"/>
          <w:szCs w:val="21"/>
        </w:rPr>
        <w:t>基金会合作，以为视力障碍者带来更多作品。该基金会向巴西2,800多所专门为视力障碍者服务的学校、图书馆和组织免费分发了改编的图书。几十年来，该基金会改编了1,000多本盲文书籍、2,700本有声书籍以及900本无障碍数字格式书籍，如数字无障碍信息系统。Benjamin Constant研究所在巴西教育部的支持下，也积极为视力障碍者提供改编书籍。仅在2017年，该研究所就改编了180部作品，向视力障碍者分发了48,000份这类作品。这些举措和其他举措为国际合作提供了机会，特别是与使用葡萄牙语的国家的合作，这将促成更多国家批准该条约。就此而言，马拉喀什条约大会是各代表团分享国家经验并确保该条约为受益</w:t>
      </w:r>
      <w:proofErr w:type="gramStart"/>
      <w:r w:rsidRPr="00E73F9C">
        <w:rPr>
          <w:rFonts w:ascii="SimSun" w:hAnsi="SimSun" w:hint="eastAsia"/>
          <w:sz w:val="21"/>
          <w:szCs w:val="21"/>
        </w:rPr>
        <w:t>方带来</w:t>
      </w:r>
      <w:proofErr w:type="gramEnd"/>
      <w:r w:rsidRPr="00E73F9C">
        <w:rPr>
          <w:rFonts w:ascii="SimSun" w:hAnsi="SimSun" w:hint="eastAsia"/>
          <w:sz w:val="21"/>
          <w:szCs w:val="21"/>
        </w:rPr>
        <w:t>积极影响的契机。代表团感谢秘书处提供自上届产权组织大会以来一年中发生的11起事件的信息，并表示，希望在为下届马拉喀什大会编拟的文件中提供更多关于各类事件的信息。</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乌干达代表团很高兴成为第38个交存《马拉喀什条约》批准书的国家，该条约于2018年7月23日在乌干达生效。代表团指出，乌干达已启动</w:t>
      </w:r>
      <w:r w:rsidR="00A567EF">
        <w:rPr>
          <w:rFonts w:ascii="SimSun" w:hAnsi="SimSun" w:hint="eastAsia"/>
          <w:sz w:val="21"/>
          <w:szCs w:val="21"/>
        </w:rPr>
        <w:t>条约</w:t>
      </w:r>
      <w:r w:rsidRPr="00E73F9C">
        <w:rPr>
          <w:rFonts w:ascii="SimSun" w:hAnsi="SimSun" w:hint="eastAsia"/>
          <w:sz w:val="21"/>
          <w:szCs w:val="21"/>
        </w:rPr>
        <w:t>执行进程，在与联合国教育、科学及文化组织（教科文组织）合作下，正在制定一项执行战略，包括针对该条约的宣传计划。由于这些计划和其他举措，代表团希望消除所有阻碍视力障碍者获得材料的法律障碍。</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阿拉伯联合酋长国代表团高兴地宣布，阿拉伯联合酋长国目前正与ABC合作，以在该国设立一个能力建设项目。该项目的目的是为该地区的出版商提供关于制作无障碍格式书籍的培训。这些出版商</w:t>
      </w:r>
      <w:r w:rsidRPr="00E73F9C">
        <w:rPr>
          <w:rFonts w:ascii="SimSun" w:hAnsi="SimSun" w:hint="eastAsia"/>
          <w:sz w:val="21"/>
          <w:szCs w:val="21"/>
        </w:rPr>
        <w:lastRenderedPageBreak/>
        <w:t>制作了阿拉伯语版的儿童书籍，供失明、有视力障碍或其他印刷品阅读障碍的学生使用。阿拉伯联合酋长国于2014年10月加入《马拉喀什条约》。</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萨尔瓦多代表团代表拉丁美洲及加勒比国家集团（GRULAC）发言，表示它非常重视《马拉喀什条约》。该条约生效需要20个国家加入或批准，其中9个国家来自拉丁美洲地区。GRULAC的其他成员正在批准或加入的过程当中。正如</w:t>
      </w:r>
      <w:r w:rsidR="00A567EF">
        <w:rPr>
          <w:rFonts w:ascii="SimSun" w:hAnsi="SimSun" w:hint="eastAsia"/>
          <w:sz w:val="21"/>
          <w:szCs w:val="21"/>
        </w:rPr>
        <w:t>条约</w:t>
      </w:r>
      <w:r w:rsidRPr="00E73F9C">
        <w:rPr>
          <w:rFonts w:ascii="SimSun" w:hAnsi="SimSun" w:hint="eastAsia"/>
          <w:sz w:val="21"/>
          <w:szCs w:val="21"/>
        </w:rPr>
        <w:t>第13条所述，大会的主要职能之一是处理与维护和促进该条约有关的问题。代表团从报告中高兴地看到，秘书处正在做大量工作宣传该条约，并通过立法援助向成员国提供支持。在过去的12个月里，为宣传该条约开展了11项活动，其中两项活动在GRULAC地区举行。代表团感谢秘书处所做的努力。</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大韩民国代表团感谢秘书处编拟这份文件。《马拉喀什条约》与代表团的观点相符，即版权及相关权制度应力求实现保护与使用之间的平衡。代表团高兴地听到41个成员国已加入该条约。大韩民国是《马拉喀什条约》的缔约方，并积极支持该条约的执行。代表团对产权组织秘书处和博茨瓦纳代表团在过去12个月在ABC项目上取得的出色成就表示赞赏，并期待通过韩国信托基金与产权组织合作，进一步执行该项目。代表团请成员国支持该项目，并请更多的成员国积极参与，以便在不久的将来成为该条约的缔约方。</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美利坚合众国代表团祝贺去年加入该条约的国家，并重申美国众议院已全体一致通过执行《马拉喀什条约》的立法。这一举措将使美利坚合众国能够在不久的将来批准该条约。</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日本代表团表示，由于《马拉喀什条约》的缔约</w:t>
      </w:r>
      <w:proofErr w:type="gramStart"/>
      <w:r w:rsidRPr="00E73F9C">
        <w:rPr>
          <w:rFonts w:ascii="SimSun" w:hAnsi="SimSun" w:hint="eastAsia"/>
          <w:sz w:val="21"/>
          <w:szCs w:val="21"/>
        </w:rPr>
        <w:t>方数量</w:t>
      </w:r>
      <w:proofErr w:type="gramEnd"/>
      <w:r w:rsidRPr="00E73F9C">
        <w:rPr>
          <w:rFonts w:ascii="SimSun" w:hAnsi="SimSun" w:hint="eastAsia"/>
          <w:sz w:val="21"/>
          <w:szCs w:val="21"/>
        </w:rPr>
        <w:t>稳步增加，日本已于2018年4月同意加入该条约，而且日本将于2018年10月1日交存批准文书。代表团强调了该条约对于盲人、视力障碍者和其他印刷品阅读障碍者获得已出版作品的重要性，并希望更多成员国成为《马拉喀什条约》的缔约方，以进一步促进该条约下的跨境交换网络。</w:t>
      </w:r>
    </w:p>
    <w:p w:rsidR="00E73F9C" w:rsidRPr="00E73F9C"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国际图书馆协会联合会（IFLA）的代表强调了《马拉喀什条约》的快速增长，该条约是产权</w:t>
      </w:r>
      <w:r w:rsidRPr="00C25E06">
        <w:rPr>
          <w:rFonts w:ascii="SimSun" w:hAnsi="SimSun" w:hint="eastAsia"/>
          <w:sz w:val="21"/>
        </w:rPr>
        <w:t>组织发展</w:t>
      </w:r>
      <w:r w:rsidRPr="00E73F9C">
        <w:rPr>
          <w:rFonts w:ascii="SimSun" w:hAnsi="SimSun" w:hint="eastAsia"/>
          <w:sz w:val="21"/>
          <w:szCs w:val="21"/>
        </w:rPr>
        <w:t>最快的版权文书，并且使其在生效40年后实现普及有了现实的可能性。成为该条约缔约方被认为是提供公平获取机会的一个重要部分。该条约展示了多边主义的益处，并在确保实现人权的同时应对市场失灵问题。为最大限度地实现成为条约缔约方的受益者和被授权实体的潜在价值，需在之后实施立法。因此，该代表邀请对</w:t>
      </w:r>
      <w:r w:rsidR="00A567EF">
        <w:rPr>
          <w:rFonts w:ascii="SimSun" w:hAnsi="SimSun" w:hint="eastAsia"/>
          <w:sz w:val="21"/>
          <w:szCs w:val="21"/>
        </w:rPr>
        <w:t>条约</w:t>
      </w:r>
      <w:r w:rsidRPr="00E73F9C">
        <w:rPr>
          <w:rFonts w:ascii="SimSun" w:hAnsi="SimSun" w:hint="eastAsia"/>
          <w:sz w:val="21"/>
          <w:szCs w:val="21"/>
        </w:rPr>
        <w:t>第4条第4款和第5款允许的保留造成的影响进行分析。该代表强调，需要向受益者和为他们服务的机构进行投资并提供支持，他还就需要增加向受益者提供获取机会的机构数量，特别是图书馆的数量，发表了意见。该代表强调了国际图书馆协会联合会与世界盲人联盟合作制定指南的工作，其目的是在各图书馆之间建立信任和理解。该指南拒绝了要求被授权实体进行正式注册的办法，并指出，这种拒绝与该条约并不冲突。该代表对ABC全球图书服务以及其他促进“自始无障碍”出版的工作进行了鼓励，如澳大利亚包容</w:t>
      </w:r>
      <w:proofErr w:type="gramStart"/>
      <w:r w:rsidRPr="00E73F9C">
        <w:rPr>
          <w:rFonts w:ascii="SimSun" w:hAnsi="SimSun" w:hint="eastAsia"/>
          <w:sz w:val="21"/>
          <w:szCs w:val="21"/>
        </w:rPr>
        <w:t>性出版</w:t>
      </w:r>
      <w:proofErr w:type="gramEnd"/>
      <w:r w:rsidRPr="00E73F9C">
        <w:rPr>
          <w:rFonts w:ascii="SimSun" w:hAnsi="SimSun" w:hint="eastAsia"/>
          <w:sz w:val="21"/>
          <w:szCs w:val="21"/>
        </w:rPr>
        <w:t>倡议，并恳请各成员国实现普遍法律覆盖，从而确保普遍施加影响。</w:t>
      </w:r>
    </w:p>
    <w:p w:rsidR="00E73F9C" w:rsidRPr="00E73F9C" w:rsidRDefault="00E73F9C" w:rsidP="007D1DE7">
      <w:pPr>
        <w:pStyle w:val="af0"/>
        <w:numPr>
          <w:ilvl w:val="0"/>
          <w:numId w:val="7"/>
        </w:numPr>
        <w:overflowPunct w:val="0"/>
        <w:spacing w:afterLines="50" w:after="120" w:line="340" w:lineRule="atLeast"/>
        <w:ind w:left="567" w:firstLineChars="0" w:firstLine="0"/>
        <w:jc w:val="both"/>
        <w:rPr>
          <w:rFonts w:ascii="SimSun" w:hAnsi="SimSun"/>
          <w:sz w:val="21"/>
          <w:szCs w:val="21"/>
        </w:rPr>
      </w:pPr>
      <w:r w:rsidRPr="00E73F9C">
        <w:rPr>
          <w:rFonts w:ascii="SimSun" w:hAnsi="SimSun" w:hint="eastAsia"/>
          <w:sz w:val="21"/>
          <w:szCs w:val="21"/>
        </w:rPr>
        <w:t>马拉</w:t>
      </w:r>
      <w:r w:rsidRPr="00C25E06">
        <w:rPr>
          <w:rFonts w:ascii="SimSun" w:hAnsi="SimSun" w:hint="eastAsia"/>
          <w:sz w:val="21"/>
        </w:rPr>
        <w:t>喀什</w:t>
      </w:r>
      <w:r w:rsidRPr="00E73F9C">
        <w:rPr>
          <w:rFonts w:ascii="SimSun" w:hAnsi="SimSun" w:hint="eastAsia"/>
          <w:sz w:val="21"/>
          <w:szCs w:val="21"/>
        </w:rPr>
        <w:t>条约大会注意到“《马拉喀什条约》</w:t>
      </w:r>
      <w:r w:rsidR="00515FE5">
        <w:rPr>
          <w:rFonts w:ascii="SimSun" w:hAnsi="SimSun" w:hint="eastAsia"/>
          <w:sz w:val="21"/>
          <w:szCs w:val="21"/>
        </w:rPr>
        <w:t>现状</w:t>
      </w:r>
      <w:r w:rsidRPr="00E73F9C">
        <w:rPr>
          <w:rFonts w:ascii="SimSun" w:hAnsi="SimSun" w:hint="eastAsia"/>
          <w:sz w:val="21"/>
          <w:szCs w:val="21"/>
        </w:rPr>
        <w:t>”（文件MVT/A/3/1 Rev）。</w:t>
      </w:r>
    </w:p>
    <w:p w:rsidR="00E73F9C" w:rsidRPr="00CD42AD" w:rsidRDefault="00E73F9C" w:rsidP="00C25E06">
      <w:pPr>
        <w:pStyle w:val="af0"/>
        <w:numPr>
          <w:ilvl w:val="0"/>
          <w:numId w:val="7"/>
        </w:numPr>
        <w:overflowPunct w:val="0"/>
        <w:spacing w:afterLines="50" w:after="120" w:line="340" w:lineRule="atLeast"/>
        <w:ind w:left="0" w:firstLineChars="0" w:firstLine="0"/>
        <w:jc w:val="both"/>
        <w:rPr>
          <w:rFonts w:ascii="SimSun" w:hAnsi="SimSun"/>
          <w:sz w:val="21"/>
          <w:szCs w:val="21"/>
        </w:rPr>
      </w:pPr>
      <w:r w:rsidRPr="00E73F9C">
        <w:rPr>
          <w:rFonts w:ascii="SimSun" w:hAnsi="SimSun" w:hint="eastAsia"/>
          <w:sz w:val="21"/>
          <w:szCs w:val="21"/>
        </w:rPr>
        <w:t>总干事提到关于ABC活动的文件MVT/A/3/INF/1 Rev.。总干事评论了对ABC的普遍认识，ABC是一个公私合作伙伴关系，其中，所有相关各方都被归入无障碍格式制作和消费价值链中。多个代表团，特别是巴西、博茨瓦纳和加拿大代表团已就此发表意见。他解释说，价值链由作者、出版商和</w:t>
      </w:r>
      <w:r w:rsidRPr="00C25E06">
        <w:rPr>
          <w:rFonts w:ascii="SimSun" w:hAnsi="SimSun" w:hint="eastAsia"/>
          <w:sz w:val="21"/>
        </w:rPr>
        <w:t>分销</w:t>
      </w:r>
      <w:r w:rsidRPr="00E73F9C">
        <w:rPr>
          <w:rFonts w:ascii="SimSun" w:hAnsi="SimSun" w:hint="eastAsia"/>
          <w:sz w:val="21"/>
          <w:szCs w:val="21"/>
        </w:rPr>
        <w:t>商（如图书馆和其他被授权实体）、某些类型的非政府组织（如世界盲人联盟，或以加拿大来说，则是加拿大国家盲人协会），以及各类与无障碍技术有关的技术组织（如无障碍数字信息系统）。价值链中的每一方在ABC理事会中均有代表。他描述了ABC的三大职能，即ABC全球图书服务、能力建设活动以及与鼓励包容</w:t>
      </w:r>
      <w:proofErr w:type="gramStart"/>
      <w:r w:rsidRPr="00E73F9C">
        <w:rPr>
          <w:rFonts w:ascii="SimSun" w:hAnsi="SimSun" w:hint="eastAsia"/>
          <w:sz w:val="21"/>
          <w:szCs w:val="21"/>
        </w:rPr>
        <w:t>性出版</w:t>
      </w:r>
      <w:proofErr w:type="gramEnd"/>
      <w:r w:rsidRPr="00E73F9C">
        <w:rPr>
          <w:rFonts w:ascii="SimSun" w:hAnsi="SimSun" w:hint="eastAsia"/>
          <w:sz w:val="21"/>
          <w:szCs w:val="21"/>
        </w:rPr>
        <w:t>有关的活动。总干事在简要评论全球图书服务时解释说，这是一个在线</w:t>
      </w:r>
      <w:r w:rsidRPr="00E73F9C">
        <w:rPr>
          <w:rFonts w:ascii="SimSun" w:hAnsi="SimSun" w:hint="eastAsia"/>
          <w:sz w:val="21"/>
          <w:szCs w:val="21"/>
        </w:rPr>
        <w:lastRenderedPageBreak/>
        <w:t>目录，提供了世界各地以无障碍格式存在的图书的信息和数据，有目录搜索选项和请求目录中所列图书的选项。总干事指出，这项服务在规模和使用上都有增长。43个被授权实体已加入该服务，其中包括来自拉丁美洲的4个被授权实体，在过去12个月中，该服务的规模增加了72%。截至2018年9月，从该服务累计下载233,000份无</w:t>
      </w:r>
      <w:r w:rsidRPr="00C25E06">
        <w:rPr>
          <w:rFonts w:ascii="SimSun" w:hAnsi="SimSun" w:hint="eastAsia"/>
          <w:sz w:val="21"/>
        </w:rPr>
        <w:t>障碍</w:t>
      </w:r>
      <w:r w:rsidRPr="00E73F9C">
        <w:rPr>
          <w:rFonts w:ascii="SimSun" w:hAnsi="SimSun" w:hint="eastAsia"/>
          <w:sz w:val="21"/>
          <w:szCs w:val="21"/>
        </w:rPr>
        <w:t>格式图书副本，通过被授权实体向全世界盲人和有视觉障碍的人提供。这比前一年增加了41%。随着欧洲联盟加入该条约，将有超过270,000种图书可在没有任何权利授权的情况下进行跨境交换，换句话说，利用该条约规定的许可。能力建设活动包括正在进行的项目和已经在12个国家确立的项目，目的是提供最新的无障碍图书制作技术方面的培训和技术援助。这12个国家是阿根廷、孟加拉国、博茨瓦纳、布基纳法索、印度、印度尼西亚、墨西哥、蒙古、尼泊尔、斯里兰卡、乌拉圭和越南。总干事感谢澳大利亚政府对ABC能力建设活动的慷慨捐助，特别是对制作无障碍教材的捐助。自ABC启动以来，在这12个国家中，已经用它们的本国语言为各级学生制作了5,000多份无障碍教材，内容涉及教育或教育书籍。对于包容</w:t>
      </w:r>
      <w:proofErr w:type="gramStart"/>
      <w:r w:rsidRPr="00E73F9C">
        <w:rPr>
          <w:rFonts w:ascii="SimSun" w:hAnsi="SimSun" w:hint="eastAsia"/>
          <w:sz w:val="21"/>
          <w:szCs w:val="21"/>
        </w:rPr>
        <w:t>性出版</w:t>
      </w:r>
      <w:proofErr w:type="gramEnd"/>
      <w:r w:rsidRPr="00E73F9C">
        <w:rPr>
          <w:rFonts w:ascii="SimSun" w:hAnsi="SimSun" w:hint="eastAsia"/>
          <w:sz w:val="21"/>
          <w:szCs w:val="21"/>
        </w:rPr>
        <w:t>来说，其想法是鼓励出版商从一开始就纳入无障碍格式，换句话说，就是采用所谓的“自始无障碍”做法。通过每年主办无障碍图书联合会无障碍出版国际卓越奖，对促进数字出版物无障碍方面的领导工作和取得的成就进行了认可，该奖项由国际无障碍专家评审</w:t>
      </w:r>
      <w:r w:rsidRPr="00C25E06">
        <w:rPr>
          <w:rFonts w:ascii="SimSun" w:hAnsi="SimSun" w:hint="eastAsia"/>
          <w:sz w:val="21"/>
        </w:rPr>
        <w:t>委员会</w:t>
      </w:r>
      <w:r w:rsidRPr="00E73F9C">
        <w:rPr>
          <w:rFonts w:ascii="SimSun" w:hAnsi="SimSun" w:hint="eastAsia"/>
          <w:sz w:val="21"/>
          <w:szCs w:val="21"/>
        </w:rPr>
        <w:t>做出。2018年的获奖者是法国阿歇特出版公司和印度无障碍数字信息系统论坛。2018年，产权组织收到了创纪录的奖项提名，提名来自四大洲的11个国家。总干事对所有与ABC有关联的人表示感谢，并称ABC是一个利用了《马拉喀什条约》确定的架构、设施和许可的伟大伙伴关系。</w:t>
      </w:r>
    </w:p>
    <w:p w:rsidR="006C4463" w:rsidRPr="003A2002" w:rsidRDefault="003A2002" w:rsidP="003E2444">
      <w:pPr>
        <w:spacing w:before="720" w:afterLines="50" w:after="120" w:line="340" w:lineRule="atLeast"/>
        <w:ind w:left="5534"/>
        <w:rPr>
          <w:rFonts w:ascii="SimSun" w:hAnsi="SimSun"/>
          <w:sz w:val="21"/>
        </w:rPr>
      </w:pPr>
      <w:r w:rsidRPr="004C0488">
        <w:rPr>
          <w:rFonts w:ascii="STKaiti" w:eastAsia="STKaiti" w:hAnsi="STKaiti"/>
          <w:sz w:val="21"/>
        </w:rPr>
        <w:t>[</w:t>
      </w:r>
      <w:r w:rsidRPr="004C0488">
        <w:rPr>
          <w:rFonts w:ascii="STKaiti" w:eastAsia="STKaiti" w:hAnsi="STKaiti" w:hint="eastAsia"/>
          <w:sz w:val="21"/>
        </w:rPr>
        <w:t>文件完</w:t>
      </w:r>
      <w:r w:rsidRPr="004C0488">
        <w:rPr>
          <w:rFonts w:ascii="STKaiti" w:eastAsia="STKaiti" w:hAnsi="STKaiti"/>
          <w:sz w:val="21"/>
        </w:rPr>
        <w:t>]</w:t>
      </w:r>
    </w:p>
    <w:sectPr w:rsidR="006C4463" w:rsidRPr="003A2002" w:rsidSect="000765C4">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3F" w:rsidRDefault="0050223F">
      <w:r>
        <w:separator/>
      </w:r>
    </w:p>
  </w:endnote>
  <w:endnote w:type="continuationSeparator" w:id="0">
    <w:p w:rsidR="0050223F" w:rsidRDefault="0050223F" w:rsidP="003B38C1">
      <w:r>
        <w:separator/>
      </w:r>
    </w:p>
    <w:p w:rsidR="0050223F" w:rsidRPr="003B38C1" w:rsidRDefault="0050223F" w:rsidP="003B38C1">
      <w:pPr>
        <w:spacing w:after="60"/>
        <w:rPr>
          <w:sz w:val="17"/>
        </w:rPr>
      </w:pPr>
      <w:r>
        <w:rPr>
          <w:sz w:val="17"/>
        </w:rPr>
        <w:t>[Endnote continued from previous page]</w:t>
      </w:r>
    </w:p>
  </w:endnote>
  <w:endnote w:type="continuationNotice" w:id="1">
    <w:p w:rsidR="0050223F" w:rsidRPr="003B38C1" w:rsidRDefault="0050223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STXihei">
    <w:panose1 w:val="02010600040101010101"/>
    <w:charset w:val="86"/>
    <w:family w:val="auto"/>
    <w:pitch w:val="variable"/>
    <w:sig w:usb0="00000287" w:usb1="080F0000" w:usb2="00000010" w:usb3="00000000" w:csb0="0004009F"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3F" w:rsidRDefault="0050223F">
      <w:r>
        <w:separator/>
      </w:r>
    </w:p>
  </w:footnote>
  <w:footnote w:type="continuationSeparator" w:id="0">
    <w:p w:rsidR="0050223F" w:rsidRDefault="0050223F" w:rsidP="008B60B2">
      <w:r>
        <w:separator/>
      </w:r>
    </w:p>
    <w:p w:rsidR="0050223F" w:rsidRPr="00ED77FB" w:rsidRDefault="0050223F" w:rsidP="008B60B2">
      <w:pPr>
        <w:spacing w:after="60"/>
        <w:rPr>
          <w:sz w:val="17"/>
          <w:szCs w:val="17"/>
        </w:rPr>
      </w:pPr>
      <w:r w:rsidRPr="00ED77FB">
        <w:rPr>
          <w:sz w:val="17"/>
          <w:szCs w:val="17"/>
        </w:rPr>
        <w:t>[Footnote continued from previous page]</w:t>
      </w:r>
    </w:p>
  </w:footnote>
  <w:footnote w:type="continuationNotice" w:id="1">
    <w:p w:rsidR="0050223F" w:rsidRPr="00ED77FB" w:rsidRDefault="0050223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2CE" w:rsidRPr="004C0488" w:rsidRDefault="00CE2521" w:rsidP="00477D6B">
    <w:pPr>
      <w:jc w:val="right"/>
      <w:rPr>
        <w:rFonts w:asciiTheme="minorEastAsia" w:eastAsiaTheme="minorEastAsia" w:hAnsiTheme="minorEastAsia"/>
        <w:sz w:val="21"/>
        <w:szCs w:val="21"/>
      </w:rPr>
    </w:pPr>
    <w:bookmarkStart w:id="6" w:name="Code2"/>
    <w:bookmarkEnd w:id="6"/>
    <w:r w:rsidRPr="004C0488">
      <w:rPr>
        <w:rFonts w:asciiTheme="minorEastAsia" w:eastAsiaTheme="minorEastAsia" w:hAnsiTheme="minorEastAsia"/>
        <w:sz w:val="21"/>
        <w:szCs w:val="21"/>
      </w:rPr>
      <w:t>MVT/A/</w:t>
    </w:r>
    <w:r w:rsidR="00F5349C" w:rsidRPr="004C0488">
      <w:rPr>
        <w:rFonts w:asciiTheme="minorEastAsia" w:eastAsiaTheme="minorEastAsia" w:hAnsiTheme="minorEastAsia"/>
        <w:sz w:val="21"/>
        <w:szCs w:val="21"/>
      </w:rPr>
      <w:t>3</w:t>
    </w:r>
    <w:r w:rsidRPr="004C0488">
      <w:rPr>
        <w:rFonts w:asciiTheme="minorEastAsia" w:eastAsiaTheme="minorEastAsia" w:hAnsiTheme="minorEastAsia"/>
        <w:sz w:val="21"/>
        <w:szCs w:val="21"/>
      </w:rPr>
      <w:t>/</w:t>
    </w:r>
    <w:r w:rsidR="00201A57" w:rsidRPr="004C0488">
      <w:rPr>
        <w:rFonts w:asciiTheme="minorEastAsia" w:eastAsiaTheme="minorEastAsia" w:hAnsiTheme="minorEastAsia"/>
        <w:sz w:val="21"/>
        <w:szCs w:val="21"/>
      </w:rPr>
      <w:t>2</w:t>
    </w:r>
  </w:p>
  <w:p w:rsidR="00EC4E49" w:rsidRDefault="003D55DD" w:rsidP="00477D6B">
    <w:pPr>
      <w:jc w:val="right"/>
    </w:pPr>
    <w:r w:rsidRPr="004C0488">
      <w:rPr>
        <w:rFonts w:asciiTheme="minorEastAsia" w:eastAsiaTheme="minorEastAsia" w:hAnsiTheme="minorEastAsia" w:hint="eastAsia"/>
        <w:sz w:val="21"/>
        <w:szCs w:val="21"/>
      </w:rPr>
      <w:t>第</w:t>
    </w:r>
    <w:r w:rsidR="00EC4E49" w:rsidRPr="004C0488">
      <w:rPr>
        <w:rFonts w:asciiTheme="minorEastAsia" w:eastAsiaTheme="minorEastAsia" w:hAnsiTheme="minorEastAsia"/>
        <w:sz w:val="21"/>
        <w:szCs w:val="21"/>
      </w:rPr>
      <w:fldChar w:fldCharType="begin"/>
    </w:r>
    <w:r w:rsidR="00EC4E49" w:rsidRPr="004C0488">
      <w:rPr>
        <w:rFonts w:asciiTheme="minorEastAsia" w:eastAsiaTheme="minorEastAsia" w:hAnsiTheme="minorEastAsia"/>
        <w:sz w:val="21"/>
        <w:szCs w:val="21"/>
      </w:rPr>
      <w:instrText xml:space="preserve"> PAGE  \* MERGEFORMAT </w:instrText>
    </w:r>
    <w:r w:rsidR="00EC4E49" w:rsidRPr="004C0488">
      <w:rPr>
        <w:rFonts w:asciiTheme="minorEastAsia" w:eastAsiaTheme="minorEastAsia" w:hAnsiTheme="minorEastAsia"/>
        <w:sz w:val="21"/>
        <w:szCs w:val="21"/>
      </w:rPr>
      <w:fldChar w:fldCharType="separate"/>
    </w:r>
    <w:r w:rsidR="00361EC2">
      <w:rPr>
        <w:rFonts w:asciiTheme="minorEastAsia" w:eastAsiaTheme="minorEastAsia" w:hAnsiTheme="minorEastAsia"/>
        <w:noProof/>
        <w:sz w:val="21"/>
        <w:szCs w:val="21"/>
      </w:rPr>
      <w:t>5</w:t>
    </w:r>
    <w:r w:rsidR="00EC4E49" w:rsidRPr="004C0488">
      <w:rPr>
        <w:rFonts w:asciiTheme="minorEastAsia" w:eastAsiaTheme="minorEastAsia" w:hAnsiTheme="minorEastAsia"/>
        <w:sz w:val="21"/>
        <w:szCs w:val="21"/>
      </w:rPr>
      <w:fldChar w:fldCharType="end"/>
    </w:r>
    <w:r w:rsidRPr="004C0488">
      <w:rPr>
        <w:rFonts w:asciiTheme="minorEastAsia" w:eastAsiaTheme="minorEastAsia" w:hAnsiTheme="minorEastAsia" w:hint="eastAsia"/>
        <w:sz w:val="21"/>
        <w:szCs w:val="21"/>
      </w:rPr>
      <w:t>页</w:t>
    </w: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BAC6691"/>
    <w:multiLevelType w:val="hybridMultilevel"/>
    <w:tmpl w:val="1AFA3B46"/>
    <w:lvl w:ilvl="0" w:tplc="183071EE">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21"/>
    <w:rsid w:val="00043CAA"/>
    <w:rsid w:val="00061A75"/>
    <w:rsid w:val="00075432"/>
    <w:rsid w:val="000765C4"/>
    <w:rsid w:val="00077CB8"/>
    <w:rsid w:val="00091ACA"/>
    <w:rsid w:val="000968ED"/>
    <w:rsid w:val="000B02A7"/>
    <w:rsid w:val="000C117A"/>
    <w:rsid w:val="000F5E56"/>
    <w:rsid w:val="001362EE"/>
    <w:rsid w:val="00156693"/>
    <w:rsid w:val="001647D5"/>
    <w:rsid w:val="001832A6"/>
    <w:rsid w:val="0019336E"/>
    <w:rsid w:val="001D0FC9"/>
    <w:rsid w:val="001F599A"/>
    <w:rsid w:val="00201A57"/>
    <w:rsid w:val="0021217E"/>
    <w:rsid w:val="00246D28"/>
    <w:rsid w:val="00262306"/>
    <w:rsid w:val="002634C4"/>
    <w:rsid w:val="002928D3"/>
    <w:rsid w:val="00292C83"/>
    <w:rsid w:val="002B47F9"/>
    <w:rsid w:val="002B64BF"/>
    <w:rsid w:val="002F1FE6"/>
    <w:rsid w:val="002F2C24"/>
    <w:rsid w:val="002F4E68"/>
    <w:rsid w:val="003000AB"/>
    <w:rsid w:val="00312F7F"/>
    <w:rsid w:val="00350AE2"/>
    <w:rsid w:val="00361450"/>
    <w:rsid w:val="00361EC2"/>
    <w:rsid w:val="003673CF"/>
    <w:rsid w:val="003845C1"/>
    <w:rsid w:val="003A2002"/>
    <w:rsid w:val="003A6F89"/>
    <w:rsid w:val="003B38C1"/>
    <w:rsid w:val="003D55DD"/>
    <w:rsid w:val="003D57B0"/>
    <w:rsid w:val="003E2444"/>
    <w:rsid w:val="00423E3E"/>
    <w:rsid w:val="00427AF4"/>
    <w:rsid w:val="004647DA"/>
    <w:rsid w:val="00474062"/>
    <w:rsid w:val="00477D6B"/>
    <w:rsid w:val="00484678"/>
    <w:rsid w:val="004C0488"/>
    <w:rsid w:val="005019FF"/>
    <w:rsid w:val="0050223F"/>
    <w:rsid w:val="00515FE5"/>
    <w:rsid w:val="0053057A"/>
    <w:rsid w:val="005575BE"/>
    <w:rsid w:val="00560A29"/>
    <w:rsid w:val="005C6649"/>
    <w:rsid w:val="005D404D"/>
    <w:rsid w:val="005E7FB9"/>
    <w:rsid w:val="00605827"/>
    <w:rsid w:val="00646050"/>
    <w:rsid w:val="006562CE"/>
    <w:rsid w:val="006713CA"/>
    <w:rsid w:val="00671DC6"/>
    <w:rsid w:val="00676C5C"/>
    <w:rsid w:val="006A2166"/>
    <w:rsid w:val="006C4463"/>
    <w:rsid w:val="006E4F5F"/>
    <w:rsid w:val="007409B9"/>
    <w:rsid w:val="007D1613"/>
    <w:rsid w:val="007D1DE7"/>
    <w:rsid w:val="007D548F"/>
    <w:rsid w:val="007E4C0E"/>
    <w:rsid w:val="00830F55"/>
    <w:rsid w:val="00860537"/>
    <w:rsid w:val="0086425D"/>
    <w:rsid w:val="00877718"/>
    <w:rsid w:val="008A134B"/>
    <w:rsid w:val="008A58FF"/>
    <w:rsid w:val="008B2CC1"/>
    <w:rsid w:val="008B60B2"/>
    <w:rsid w:val="0090731E"/>
    <w:rsid w:val="00916EE2"/>
    <w:rsid w:val="009301AD"/>
    <w:rsid w:val="00966A22"/>
    <w:rsid w:val="0096722F"/>
    <w:rsid w:val="00977891"/>
    <w:rsid w:val="00980843"/>
    <w:rsid w:val="009C127D"/>
    <w:rsid w:val="009E2791"/>
    <w:rsid w:val="009E3F6F"/>
    <w:rsid w:val="009F499F"/>
    <w:rsid w:val="00A10689"/>
    <w:rsid w:val="00A37342"/>
    <w:rsid w:val="00A42DAF"/>
    <w:rsid w:val="00A45BD8"/>
    <w:rsid w:val="00A567EF"/>
    <w:rsid w:val="00A869B7"/>
    <w:rsid w:val="00AA2DD4"/>
    <w:rsid w:val="00AC205C"/>
    <w:rsid w:val="00AF0A6B"/>
    <w:rsid w:val="00B05A69"/>
    <w:rsid w:val="00B85BAE"/>
    <w:rsid w:val="00B9734B"/>
    <w:rsid w:val="00BA30E2"/>
    <w:rsid w:val="00BC7C98"/>
    <w:rsid w:val="00C11BFE"/>
    <w:rsid w:val="00C25E06"/>
    <w:rsid w:val="00C368BB"/>
    <w:rsid w:val="00C5068F"/>
    <w:rsid w:val="00C86D74"/>
    <w:rsid w:val="00CD04F1"/>
    <w:rsid w:val="00CD7F59"/>
    <w:rsid w:val="00CE2521"/>
    <w:rsid w:val="00D43A88"/>
    <w:rsid w:val="00D44A0B"/>
    <w:rsid w:val="00D45252"/>
    <w:rsid w:val="00D56B86"/>
    <w:rsid w:val="00D62188"/>
    <w:rsid w:val="00D66E37"/>
    <w:rsid w:val="00D71B4D"/>
    <w:rsid w:val="00D93D55"/>
    <w:rsid w:val="00DD38AF"/>
    <w:rsid w:val="00DF023A"/>
    <w:rsid w:val="00DF383E"/>
    <w:rsid w:val="00DF388D"/>
    <w:rsid w:val="00E15015"/>
    <w:rsid w:val="00E335FE"/>
    <w:rsid w:val="00E36BA9"/>
    <w:rsid w:val="00E73F9C"/>
    <w:rsid w:val="00E771A7"/>
    <w:rsid w:val="00E85557"/>
    <w:rsid w:val="00EA7D6E"/>
    <w:rsid w:val="00EC4E49"/>
    <w:rsid w:val="00ED77FB"/>
    <w:rsid w:val="00EE45FA"/>
    <w:rsid w:val="00F5349C"/>
    <w:rsid w:val="00F66152"/>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4F45CF30-A2B0-4000-9685-9FE9CFF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0765C4"/>
    <w:pPr>
      <w:keepNext/>
      <w:spacing w:before="240" w:after="6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0"/>
    <w:autoRedefine/>
    <w:qFormat/>
    <w:rsid w:val="000765C4"/>
    <w:pPr>
      <w:keepNext/>
      <w:keepLines/>
      <w:spacing w:before="240" w:after="60"/>
      <w:outlineLvl w:val="4"/>
    </w:pPr>
    <w:rPr>
      <w:rFonts w:cs="SimSun"/>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rsid w:val="00DF023A"/>
    <w:rPr>
      <w:rFonts w:ascii="Tahoma" w:hAnsi="Tahoma" w:cs="Tahoma"/>
      <w:sz w:val="16"/>
      <w:szCs w:val="16"/>
    </w:rPr>
  </w:style>
  <w:style w:type="character" w:customStyle="1" w:styleId="ae">
    <w:name w:val="批注框文本 字符"/>
    <w:basedOn w:val="a1"/>
    <w:link w:val="ad"/>
    <w:rsid w:val="00DF023A"/>
    <w:rPr>
      <w:rFonts w:ascii="Tahoma" w:eastAsia="SimSun" w:hAnsi="Tahoma" w:cs="Tahoma"/>
      <w:sz w:val="16"/>
      <w:szCs w:val="16"/>
      <w:lang w:val="en-US" w:eastAsia="zh-CN"/>
    </w:rPr>
  </w:style>
  <w:style w:type="paragraph" w:styleId="af">
    <w:name w:val="No Spacing"/>
    <w:uiPriority w:val="1"/>
    <w:qFormat/>
    <w:rsid w:val="009C127D"/>
    <w:rPr>
      <w:rFonts w:ascii="Arial" w:eastAsia="SimSun" w:hAnsi="Arial" w:cs="Arial"/>
      <w:sz w:val="22"/>
      <w:lang w:val="en-US" w:eastAsia="zh-CN"/>
    </w:rPr>
  </w:style>
  <w:style w:type="character" w:customStyle="1" w:styleId="50">
    <w:name w:val="标题 5 字符"/>
    <w:basedOn w:val="a1"/>
    <w:link w:val="5"/>
    <w:rsid w:val="000765C4"/>
    <w:rPr>
      <w:rFonts w:ascii="Arial" w:eastAsia="SimSun" w:hAnsi="Arial" w:cs="SimSun"/>
      <w:i/>
      <w:sz w:val="22"/>
      <w:lang w:val="en-US" w:eastAsia="zh-CN"/>
    </w:rPr>
  </w:style>
  <w:style w:type="character" w:customStyle="1" w:styleId="ONUMEChar">
    <w:name w:val="ONUM E Char"/>
    <w:link w:val="ONUME"/>
    <w:rsid w:val="00CE2521"/>
    <w:rPr>
      <w:rFonts w:ascii="Arial" w:eastAsia="SimSun" w:hAnsi="Arial" w:cs="Arial"/>
      <w:sz w:val="22"/>
      <w:lang w:val="en-US" w:eastAsia="zh-CN"/>
    </w:rPr>
  </w:style>
  <w:style w:type="paragraph" w:styleId="af0">
    <w:name w:val="List Paragraph"/>
    <w:basedOn w:val="a0"/>
    <w:uiPriority w:val="34"/>
    <w:qFormat/>
    <w:rsid w:val="002B47F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3%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D6440-79CB-40B4-BC3A-277D3268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MVT A 3 (E)</Template>
  <TotalTime>3</TotalTime>
  <Pages>5</Pages>
  <Words>5440</Words>
  <Characters>333</Characters>
  <Application>Microsoft Office Word</Application>
  <DocSecurity>0</DocSecurity>
  <Lines>2</Lines>
  <Paragraphs>11</Paragraphs>
  <ScaleCrop>false</ScaleCrop>
  <HeadingPairs>
    <vt:vector size="2" baseType="variant">
      <vt:variant>
        <vt:lpstr>Title</vt:lpstr>
      </vt:variant>
      <vt:variant>
        <vt:i4>1</vt:i4>
      </vt:variant>
    </vt:vector>
  </HeadingPairs>
  <TitlesOfParts>
    <vt:vector size="1" baseType="lpstr">
      <vt:lpstr>MVT/A/3/</vt:lpstr>
    </vt:vector>
  </TitlesOfParts>
  <Company>WIPO</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MVT/A/3/2</dc:title>
  <dc:subject>报告</dc:subject>
  <dc:creator/>
  <cp:lastModifiedBy>SONG Qiao</cp:lastModifiedBy>
  <cp:revision>6</cp:revision>
  <cp:lastPrinted>2011-02-15T11:56:00Z</cp:lastPrinted>
  <dcterms:created xsi:type="dcterms:W3CDTF">2018-11-29T08:36:00Z</dcterms:created>
  <dcterms:modified xsi:type="dcterms:W3CDTF">2018-12-04T14:50:00Z</dcterms:modified>
  <cp:category>Marrakesh Treaty to Facilitate Access to Published Works for Persons Who Are Blind, Visually Impaired or Otherwise Print Disabled (MVT)</cp:category>
</cp:coreProperties>
</file>