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D638" w14:textId="77777777" w:rsidR="00881001" w:rsidRPr="00881001" w:rsidRDefault="00881001" w:rsidP="00881001">
      <w:pPr>
        <w:jc w:val="right"/>
        <w:rPr>
          <w:rFonts w:ascii="Arial Black" w:hAnsi="Arial Black" w:cs="Microsoft YaHei"/>
          <w:caps/>
          <w:sz w:val="15"/>
          <w:szCs w:val="22"/>
          <w:lang w:val="fr-CH"/>
        </w:rPr>
      </w:pPr>
      <w:r w:rsidRPr="00881001">
        <w:rPr>
          <w:rFonts w:ascii="SimSun" w:hAnsi="SimSun" w:cs="Times New Roman" w:hint="eastAsia"/>
          <w:noProof/>
          <w:sz w:val="21"/>
          <w:szCs w:val="22"/>
        </w:rPr>
        <w:drawing>
          <wp:inline distT="0" distB="0" distL="0" distR="0" wp14:anchorId="711C5069" wp14:editId="6645BAB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27CD6DF" w14:textId="434DCC0B" w:rsidR="00881001" w:rsidRPr="00881001" w:rsidRDefault="00881001" w:rsidP="00881001">
      <w:pPr>
        <w:pBdr>
          <w:top w:val="single" w:sz="4" w:space="10" w:color="auto"/>
        </w:pBdr>
        <w:wordWrap w:val="0"/>
        <w:spacing w:before="120"/>
        <w:jc w:val="right"/>
        <w:rPr>
          <w:rFonts w:ascii="Arial Black" w:hAnsi="Arial Black" w:cs="Microsoft YaHei"/>
          <w:b/>
          <w:caps/>
          <w:sz w:val="15"/>
          <w:szCs w:val="22"/>
          <w:lang w:val="fr-CH"/>
        </w:rPr>
      </w:pPr>
      <w:r w:rsidRPr="00881001">
        <w:rPr>
          <w:rFonts w:ascii="Arial Black" w:hAnsi="Arial Black" w:cs="Microsoft YaHei" w:hint="eastAsia"/>
          <w:b/>
          <w:caps/>
          <w:sz w:val="15"/>
          <w:szCs w:val="22"/>
          <w:lang w:val="fr-CH"/>
        </w:rPr>
        <w:t>mm/a/5</w:t>
      </w:r>
      <w:r>
        <w:rPr>
          <w:rFonts w:ascii="Arial Black" w:hAnsi="Arial Black" w:cs="Microsoft YaHei"/>
          <w:b/>
          <w:caps/>
          <w:sz w:val="15"/>
          <w:szCs w:val="22"/>
          <w:lang w:val="fr-CH"/>
        </w:rPr>
        <w:t>8</w:t>
      </w:r>
      <w:r w:rsidRPr="00881001">
        <w:rPr>
          <w:rFonts w:ascii="Arial Black" w:hAnsi="Arial Black" w:cs="Microsoft YaHei" w:hint="eastAsia"/>
          <w:b/>
          <w:caps/>
          <w:sz w:val="15"/>
          <w:szCs w:val="22"/>
          <w:lang w:val="fr-CH"/>
        </w:rPr>
        <w:t>/</w:t>
      </w:r>
      <w:bookmarkStart w:id="0" w:name="Code"/>
      <w:r w:rsidRPr="00881001">
        <w:rPr>
          <w:rFonts w:ascii="Arial Black" w:hAnsi="Arial Black" w:cs="Microsoft YaHei" w:hint="eastAsia"/>
          <w:b/>
          <w:caps/>
          <w:sz w:val="15"/>
          <w:szCs w:val="22"/>
          <w:lang w:val="fr-CH"/>
        </w:rPr>
        <w:t>1</w:t>
      </w:r>
      <w:bookmarkEnd w:id="0"/>
    </w:p>
    <w:p w14:paraId="0A4BE928" w14:textId="77777777" w:rsidR="00881001" w:rsidRPr="00881001" w:rsidRDefault="00881001" w:rsidP="00881001">
      <w:pPr>
        <w:jc w:val="right"/>
        <w:rPr>
          <w:rFonts w:ascii="Arial Black" w:hAnsi="Arial Black" w:cs="Microsoft YaHei"/>
          <w:b/>
          <w:caps/>
          <w:sz w:val="15"/>
          <w:szCs w:val="15"/>
          <w:lang w:val="fr-CH"/>
        </w:rPr>
      </w:pPr>
      <w:r w:rsidRPr="00881001">
        <w:rPr>
          <w:rFonts w:ascii="SimSun" w:eastAsia="SimHei" w:hAnsi="SimSun" w:cs="Microsoft YaHei" w:hint="eastAsia"/>
          <w:b/>
          <w:sz w:val="15"/>
          <w:szCs w:val="15"/>
          <w:lang w:val="fr-CH"/>
        </w:rPr>
        <w:t>原文</w:t>
      </w:r>
      <w:r w:rsidRPr="00881001">
        <w:rPr>
          <w:rFonts w:ascii="SimSun" w:eastAsia="SimHei" w:hAnsi="SimSun" w:cs="Microsoft YaHei" w:hint="eastAsia"/>
          <w:b/>
          <w:sz w:val="15"/>
          <w:szCs w:val="15"/>
          <w:lang w:val="pt-BR"/>
        </w:rPr>
        <w:t>：</w:t>
      </w:r>
      <w:bookmarkStart w:id="1" w:name="Original"/>
      <w:r w:rsidRPr="00881001">
        <w:rPr>
          <w:rFonts w:ascii="SimSun" w:eastAsia="SimHei" w:hAnsi="SimSun" w:cs="Microsoft YaHei" w:hint="eastAsia"/>
          <w:b/>
          <w:sz w:val="15"/>
          <w:szCs w:val="15"/>
          <w:lang w:val="pt-BR"/>
        </w:rPr>
        <w:t>英</w:t>
      </w:r>
      <w:r w:rsidRPr="00881001">
        <w:rPr>
          <w:rFonts w:ascii="SimSun" w:eastAsia="SimHei" w:hAnsi="SimSun" w:cs="Microsoft YaHei" w:hint="eastAsia"/>
          <w:b/>
          <w:sz w:val="15"/>
          <w:szCs w:val="15"/>
          <w:lang w:val="fr-CH"/>
        </w:rPr>
        <w:t>文</w:t>
      </w:r>
    </w:p>
    <w:bookmarkEnd w:id="1"/>
    <w:p w14:paraId="1D3C5A3A" w14:textId="6AE3C891" w:rsidR="00881001" w:rsidRPr="00881001" w:rsidRDefault="00881001" w:rsidP="00881001">
      <w:pPr>
        <w:spacing w:line="1680" w:lineRule="auto"/>
        <w:jc w:val="right"/>
        <w:rPr>
          <w:rFonts w:ascii="SimHei" w:eastAsia="SimHei" w:hAnsi="Arial Black" w:cs="Microsoft YaHei"/>
          <w:b/>
          <w:caps/>
          <w:sz w:val="15"/>
          <w:szCs w:val="15"/>
          <w:lang w:val="fr-CH"/>
        </w:rPr>
      </w:pPr>
      <w:r w:rsidRPr="00881001">
        <w:rPr>
          <w:rFonts w:ascii="SimHei" w:eastAsia="SimHei" w:hAnsi="SimSun" w:cs="Microsoft YaHei" w:hint="eastAsia"/>
          <w:b/>
          <w:sz w:val="15"/>
          <w:szCs w:val="15"/>
          <w:lang w:val="fr-CH"/>
        </w:rPr>
        <w:t>日期</w:t>
      </w:r>
      <w:r w:rsidRPr="00881001">
        <w:rPr>
          <w:rFonts w:ascii="SimHei" w:eastAsia="SimHei" w:hAnsi="SimSun" w:cs="Microsoft YaHei" w:hint="eastAsia"/>
          <w:b/>
          <w:sz w:val="15"/>
          <w:szCs w:val="15"/>
          <w:lang w:val="pt-BR"/>
        </w:rPr>
        <w:t>：</w:t>
      </w:r>
      <w:bookmarkStart w:id="2" w:name="Date"/>
      <w:r w:rsidRPr="00881001">
        <w:rPr>
          <w:rFonts w:ascii="Arial Black" w:eastAsia="SimHei" w:hAnsi="Arial Black" w:cs="Microsoft YaHei" w:hint="eastAsia"/>
          <w:b/>
          <w:sz w:val="15"/>
          <w:szCs w:val="15"/>
          <w:lang w:val="pt-BR"/>
        </w:rPr>
        <w:t>202</w:t>
      </w:r>
      <w:r>
        <w:rPr>
          <w:rFonts w:ascii="Arial Black" w:eastAsia="SimHei" w:hAnsi="Arial Black" w:cs="Microsoft YaHei"/>
          <w:b/>
          <w:sz w:val="15"/>
          <w:szCs w:val="15"/>
          <w:lang w:val="pt-BR"/>
        </w:rPr>
        <w:t>4</w:t>
      </w:r>
      <w:r w:rsidRPr="00881001">
        <w:rPr>
          <w:rFonts w:ascii="SimHei" w:eastAsia="SimHei" w:hAnsi="Times New Roman" w:cs="Microsoft YaHei" w:hint="eastAsia"/>
          <w:b/>
          <w:sz w:val="15"/>
          <w:szCs w:val="15"/>
          <w:lang w:val="fr-CH"/>
        </w:rPr>
        <w:t>年</w:t>
      </w:r>
      <w:r w:rsidRPr="00881001">
        <w:rPr>
          <w:rFonts w:ascii="Arial Black" w:eastAsia="SimHei" w:hAnsi="Arial Black" w:cs="Microsoft YaHei" w:hint="eastAsia"/>
          <w:b/>
          <w:sz w:val="15"/>
          <w:szCs w:val="15"/>
          <w:lang w:val="pt-BR"/>
        </w:rPr>
        <w:t>4</w:t>
      </w:r>
      <w:r w:rsidRPr="00881001">
        <w:rPr>
          <w:rFonts w:ascii="SimHei" w:eastAsia="SimHei" w:hAnsi="Times New Roman" w:cs="Microsoft YaHei" w:hint="eastAsia"/>
          <w:b/>
          <w:sz w:val="15"/>
          <w:szCs w:val="15"/>
          <w:lang w:val="fr-CH"/>
        </w:rPr>
        <w:t>月</w:t>
      </w:r>
      <w:r w:rsidRPr="00881001">
        <w:rPr>
          <w:rFonts w:ascii="Arial Black" w:eastAsia="SimHei" w:hAnsi="Arial Black" w:cs="Microsoft YaHei" w:hint="eastAsia"/>
          <w:b/>
          <w:sz w:val="15"/>
          <w:szCs w:val="15"/>
          <w:lang w:val="pt-BR"/>
        </w:rPr>
        <w:t>1</w:t>
      </w:r>
      <w:r>
        <w:rPr>
          <w:rFonts w:ascii="Arial Black" w:eastAsia="SimHei" w:hAnsi="Arial Black" w:cs="Microsoft YaHei"/>
          <w:b/>
          <w:sz w:val="15"/>
          <w:szCs w:val="15"/>
          <w:lang w:val="pt-BR"/>
        </w:rPr>
        <w:t>1</w:t>
      </w:r>
      <w:r w:rsidRPr="00881001">
        <w:rPr>
          <w:rFonts w:ascii="SimHei" w:eastAsia="SimHei" w:hAnsi="Times New Roman" w:cs="Microsoft YaHei" w:hint="eastAsia"/>
          <w:b/>
          <w:sz w:val="15"/>
          <w:szCs w:val="15"/>
          <w:lang w:val="fr-CH"/>
        </w:rPr>
        <w:t>日</w:t>
      </w:r>
    </w:p>
    <w:bookmarkEnd w:id="2"/>
    <w:p w14:paraId="2F5E25DA" w14:textId="77777777" w:rsidR="00881001" w:rsidRPr="00881001" w:rsidRDefault="00881001" w:rsidP="00881001">
      <w:pPr>
        <w:spacing w:after="600"/>
        <w:rPr>
          <w:rFonts w:ascii="SimHei" w:eastAsia="SimHei" w:hAnsi="SimHei" w:cs="Times New Roman"/>
          <w:sz w:val="28"/>
          <w:szCs w:val="22"/>
          <w:lang w:val="fr-CH"/>
        </w:rPr>
      </w:pPr>
      <w:r w:rsidRPr="00881001">
        <w:rPr>
          <w:rFonts w:ascii="SimHei" w:eastAsia="SimHei" w:hAnsi="SimHei" w:cs="Times New Roman" w:hint="eastAsia"/>
          <w:sz w:val="28"/>
          <w:szCs w:val="22"/>
          <w:lang w:val="fr-CH"/>
        </w:rPr>
        <w:t>商标国际注册特别联盟（马德里联盟）</w:t>
      </w:r>
    </w:p>
    <w:p w14:paraId="49DEE819" w14:textId="77777777" w:rsidR="00881001" w:rsidRPr="00881001" w:rsidRDefault="00881001" w:rsidP="00881001">
      <w:pPr>
        <w:spacing w:after="600"/>
        <w:rPr>
          <w:rFonts w:ascii="SimHei" w:eastAsia="SimHei" w:hAnsi="SimHei" w:cs="Times New Roman"/>
          <w:sz w:val="28"/>
          <w:szCs w:val="22"/>
          <w:lang w:val="fr-CH"/>
        </w:rPr>
      </w:pPr>
      <w:r w:rsidRPr="00881001">
        <w:rPr>
          <w:rFonts w:ascii="SimHei" w:eastAsia="SimHei" w:hAnsi="SimHei" w:cs="Times New Roman" w:hint="eastAsia"/>
          <w:sz w:val="28"/>
          <w:szCs w:val="22"/>
          <w:lang w:val="fr-CH"/>
        </w:rPr>
        <w:t>大　会</w:t>
      </w:r>
    </w:p>
    <w:p w14:paraId="077AE100" w14:textId="2156752D" w:rsidR="00881001" w:rsidRPr="00881001" w:rsidRDefault="00881001" w:rsidP="00881001">
      <w:pPr>
        <w:spacing w:after="720"/>
        <w:textAlignment w:val="bottom"/>
        <w:rPr>
          <w:rFonts w:ascii="KaiTi" w:eastAsia="KaiTi" w:hAnsi="KaiTi" w:cs="Microsoft YaHei"/>
          <w:b/>
          <w:sz w:val="24"/>
          <w:szCs w:val="22"/>
          <w:lang w:val="fr-CH"/>
        </w:rPr>
      </w:pPr>
      <w:r w:rsidRPr="00881001">
        <w:rPr>
          <w:rFonts w:ascii="KaiTi" w:eastAsia="KaiTi" w:hAnsi="SimSun" w:cs="Microsoft YaHei" w:hint="eastAsia"/>
          <w:b/>
          <w:sz w:val="24"/>
          <w:szCs w:val="24"/>
          <w:lang w:val="fr-CH"/>
        </w:rPr>
        <w:t>第五十</w:t>
      </w:r>
      <w:r>
        <w:rPr>
          <w:rFonts w:ascii="KaiTi" w:eastAsia="KaiTi" w:hAnsi="SimSun" w:cs="Microsoft YaHei" w:hint="eastAsia"/>
          <w:b/>
          <w:sz w:val="24"/>
          <w:szCs w:val="24"/>
          <w:lang w:val="fr-CH"/>
        </w:rPr>
        <w:t>八</w:t>
      </w:r>
      <w:r w:rsidRPr="00881001">
        <w:rPr>
          <w:rFonts w:ascii="KaiTi" w:eastAsia="KaiTi" w:hAnsi="SimSun" w:cs="Microsoft YaHei" w:hint="eastAsia"/>
          <w:b/>
          <w:sz w:val="24"/>
          <w:szCs w:val="24"/>
          <w:lang w:val="fr-CH"/>
        </w:rPr>
        <w:t>届会议（第</w:t>
      </w:r>
      <w:r>
        <w:rPr>
          <w:rFonts w:ascii="KaiTi" w:eastAsia="KaiTi" w:hAnsi="SimSun" w:cs="Microsoft YaHei"/>
          <w:sz w:val="24"/>
          <w:szCs w:val="24"/>
          <w:lang w:val="fr-CH"/>
        </w:rPr>
        <w:t>33</w:t>
      </w:r>
      <w:r w:rsidRPr="00881001">
        <w:rPr>
          <w:rFonts w:ascii="KaiTi" w:eastAsia="KaiTi" w:hAnsi="SimSun" w:cs="Microsoft YaHei" w:hint="eastAsia"/>
          <w:b/>
          <w:sz w:val="24"/>
          <w:szCs w:val="24"/>
          <w:lang w:val="fr-CH"/>
        </w:rPr>
        <w:t>次</w:t>
      </w:r>
      <w:r>
        <w:rPr>
          <w:rFonts w:ascii="KaiTi" w:eastAsia="KaiTi" w:hAnsi="SimSun" w:cs="Microsoft YaHei" w:hint="eastAsia"/>
          <w:b/>
          <w:sz w:val="24"/>
          <w:szCs w:val="24"/>
          <w:lang w:val="fr-CH"/>
        </w:rPr>
        <w:t>特别会议</w:t>
      </w:r>
      <w:r w:rsidRPr="00881001">
        <w:rPr>
          <w:rFonts w:ascii="KaiTi" w:eastAsia="KaiTi" w:hAnsi="SimSun" w:cs="Microsoft YaHei" w:hint="eastAsia"/>
          <w:b/>
          <w:sz w:val="24"/>
          <w:szCs w:val="24"/>
          <w:lang w:val="fr-CH"/>
        </w:rPr>
        <w:t>）</w:t>
      </w:r>
      <w:r w:rsidRPr="00881001">
        <w:rPr>
          <w:rFonts w:ascii="KaiTi" w:eastAsia="KaiTi" w:hAnsi="SimSun" w:cs="Microsoft YaHei" w:hint="eastAsia"/>
          <w:b/>
          <w:sz w:val="24"/>
          <w:szCs w:val="24"/>
          <w:lang w:val="fr-CH"/>
        </w:rPr>
        <w:br/>
      </w:r>
      <w:r w:rsidRPr="00881001">
        <w:rPr>
          <w:rFonts w:ascii="KaiTi" w:eastAsia="KaiTi" w:hAnsi="SimSun" w:cs="Microsoft YaHei" w:hint="eastAsia"/>
          <w:sz w:val="24"/>
          <w:szCs w:val="24"/>
          <w:lang w:val="fr-CH"/>
        </w:rPr>
        <w:t>202</w:t>
      </w:r>
      <w:r>
        <w:rPr>
          <w:rFonts w:ascii="KaiTi" w:eastAsia="KaiTi" w:hAnsi="SimSun" w:cs="Microsoft YaHei"/>
          <w:sz w:val="24"/>
          <w:szCs w:val="24"/>
          <w:lang w:val="fr-CH"/>
        </w:rPr>
        <w:t>4</w:t>
      </w:r>
      <w:r w:rsidRPr="00881001">
        <w:rPr>
          <w:rFonts w:ascii="KaiTi" w:eastAsia="KaiTi" w:hAnsi="SimSun" w:cs="Microsoft YaHei" w:hint="eastAsia"/>
          <w:b/>
          <w:sz w:val="24"/>
          <w:szCs w:val="24"/>
          <w:lang w:val="fr-CH"/>
        </w:rPr>
        <w:t>年</w:t>
      </w:r>
      <w:r w:rsidRPr="00881001">
        <w:rPr>
          <w:rFonts w:ascii="KaiTi" w:eastAsia="KaiTi" w:hAnsi="SimSun" w:cs="Microsoft YaHei" w:hint="eastAsia"/>
          <w:sz w:val="24"/>
          <w:szCs w:val="24"/>
          <w:lang w:val="fr-CH"/>
        </w:rPr>
        <w:t>7</w:t>
      </w:r>
      <w:r w:rsidRPr="00881001">
        <w:rPr>
          <w:rFonts w:ascii="KaiTi" w:eastAsia="KaiTi" w:hAnsi="SimSun" w:cs="Microsoft YaHei" w:hint="eastAsia"/>
          <w:b/>
          <w:sz w:val="24"/>
          <w:szCs w:val="24"/>
          <w:lang w:val="fr-CH"/>
        </w:rPr>
        <w:t>月</w:t>
      </w:r>
      <w:r>
        <w:rPr>
          <w:rFonts w:ascii="KaiTi" w:eastAsia="KaiTi" w:hAnsi="SimSun" w:cs="Microsoft YaHei"/>
          <w:sz w:val="24"/>
          <w:szCs w:val="24"/>
          <w:lang w:val="fr-CH"/>
        </w:rPr>
        <w:t>9</w:t>
      </w:r>
      <w:r w:rsidRPr="00881001">
        <w:rPr>
          <w:rFonts w:ascii="KaiTi" w:eastAsia="KaiTi" w:hAnsi="SimSun" w:cs="Microsoft YaHei" w:hint="eastAsia"/>
          <w:b/>
          <w:sz w:val="24"/>
          <w:szCs w:val="24"/>
          <w:lang w:val="fr-CH"/>
        </w:rPr>
        <w:t>日至</w:t>
      </w:r>
      <w:r w:rsidRPr="00881001">
        <w:rPr>
          <w:rFonts w:ascii="KaiTi" w:eastAsia="KaiTi" w:hAnsi="SimSun" w:cs="Microsoft YaHei"/>
          <w:sz w:val="24"/>
          <w:szCs w:val="24"/>
          <w:lang w:val="fr-CH"/>
        </w:rPr>
        <w:t>1</w:t>
      </w:r>
      <w:r>
        <w:rPr>
          <w:rFonts w:ascii="KaiTi" w:eastAsia="KaiTi" w:hAnsi="SimSun" w:cs="Microsoft YaHei"/>
          <w:sz w:val="24"/>
          <w:szCs w:val="24"/>
          <w:lang w:val="fr-CH"/>
        </w:rPr>
        <w:t>7</w:t>
      </w:r>
      <w:r w:rsidRPr="00881001">
        <w:rPr>
          <w:rFonts w:ascii="KaiTi" w:eastAsia="KaiTi" w:hAnsi="SimSun" w:cs="Microsoft YaHei" w:hint="eastAsia"/>
          <w:b/>
          <w:sz w:val="24"/>
          <w:szCs w:val="24"/>
          <w:lang w:val="fr-CH"/>
        </w:rPr>
        <w:t>日，日内瓦</w:t>
      </w:r>
    </w:p>
    <w:p w14:paraId="10166F48" w14:textId="3896778A" w:rsidR="00881001" w:rsidRPr="00881001" w:rsidRDefault="00881001" w:rsidP="00881001">
      <w:pPr>
        <w:spacing w:after="360"/>
        <w:rPr>
          <w:rFonts w:ascii="KaiTi" w:eastAsia="KaiTi" w:hAnsi="KaiTi" w:cs="Microsoft YaHei"/>
          <w:caps/>
          <w:sz w:val="24"/>
          <w:szCs w:val="22"/>
          <w:lang w:val="fr-CH"/>
        </w:rPr>
      </w:pPr>
      <w:bookmarkStart w:id="3" w:name="TitleOfDoc"/>
      <w:r w:rsidRPr="00881001">
        <w:rPr>
          <w:rFonts w:ascii="KaiTi" w:eastAsia="KaiTi" w:hAnsi="KaiTi" w:cs="Microsoft YaHei" w:hint="eastAsia"/>
          <w:caps/>
          <w:sz w:val="24"/>
          <w:szCs w:val="22"/>
          <w:lang w:val="fr-CH"/>
        </w:rPr>
        <w:t>关于商标国际注册马德里体系法律发展工作组的报告</w:t>
      </w:r>
    </w:p>
    <w:p w14:paraId="47B7CC10" w14:textId="24613889" w:rsidR="00881001" w:rsidRPr="00881001" w:rsidRDefault="00881001" w:rsidP="00881001">
      <w:pPr>
        <w:spacing w:after="960"/>
        <w:rPr>
          <w:rFonts w:ascii="KaiTi" w:eastAsia="KaiTi" w:hAnsi="KaiTi" w:cs="Microsoft YaHei"/>
          <w:i/>
          <w:sz w:val="21"/>
          <w:szCs w:val="22"/>
          <w:lang w:val="fr-CH"/>
        </w:rPr>
      </w:pPr>
      <w:bookmarkStart w:id="4" w:name="Prepared"/>
      <w:bookmarkEnd w:id="3"/>
      <w:r w:rsidRPr="00881001">
        <w:rPr>
          <w:rFonts w:ascii="KaiTi" w:eastAsia="KaiTi" w:hAnsi="KaiTi" w:cs="Microsoft YaHei" w:hint="eastAsia"/>
          <w:sz w:val="21"/>
          <w:szCs w:val="21"/>
          <w:lang w:val="fr-CH"/>
        </w:rPr>
        <w:t>秘书处编拟</w:t>
      </w:r>
    </w:p>
    <w:bookmarkEnd w:id="4"/>
    <w:p w14:paraId="6EC5F281" w14:textId="62D1CA2A"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商标国际注册马德里体系法律发展工作组（下称工作组）于2023年11月13日至17日以混合形式举行了第二十一届会议。</w:t>
      </w:r>
    </w:p>
    <w:p w14:paraId="441E5693" w14:textId="2DB20BA9" w:rsidR="0020780D"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会议由玛丽亚·博日奇女士（塞尔维亚）主持。共有86个马德里联盟成员代表团、13个产权组织其他成员国代表团和16个观察员组织出席了会议。工作组第二十一届会议的主席总结载于文件</w:t>
      </w:r>
      <w:hyperlink r:id="rId9" w:history="1">
        <w:r w:rsidRPr="0090169B">
          <w:rPr>
            <w:rStyle w:val="Hyperlink"/>
            <w:rFonts w:ascii="SimSun" w:hAnsi="SimSun" w:hint="eastAsia"/>
            <w:sz w:val="21"/>
          </w:rPr>
          <w:t>MM/LD/WG/21/9</w:t>
        </w:r>
      </w:hyperlink>
      <w:r w:rsidRPr="0090169B">
        <w:rPr>
          <w:rFonts w:ascii="SimSun" w:hAnsi="SimSun" w:hint="eastAsia"/>
          <w:sz w:val="21"/>
        </w:rPr>
        <w:t>。</w:t>
      </w:r>
    </w:p>
    <w:p w14:paraId="2BA01D89" w14:textId="356A251B"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t>主席和副主席的未来选举</w:t>
      </w:r>
    </w:p>
    <w:p w14:paraId="3899CA3E" w14:textId="27CB8B28"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工作组通过了一项过渡措施（文件</w:t>
      </w:r>
      <w:hyperlink r:id="rId10" w:history="1">
        <w:r w:rsidRPr="0090169B">
          <w:rPr>
            <w:rStyle w:val="Hyperlink"/>
            <w:rFonts w:ascii="SimSun" w:hAnsi="SimSun" w:hint="eastAsia"/>
            <w:sz w:val="21"/>
          </w:rPr>
          <w:t>MM/LD/WG/21/2</w:t>
        </w:r>
      </w:hyperlink>
      <w:r w:rsidRPr="0090169B">
        <w:rPr>
          <w:rFonts w:ascii="SimSun" w:hAnsi="SimSun" w:hint="eastAsia"/>
          <w:sz w:val="21"/>
        </w:rPr>
        <w:t>），使其主席团成员的选举周期与《产权组织总议事规则》第9条保持一致，立即生效，其中包括选举主持工作组第二十一届会议和第二十二届会议的主席团成员。</w:t>
      </w:r>
    </w:p>
    <w:p w14:paraId="7EF06C35" w14:textId="5F093D9B"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根据上述过渡措施选举玛丽亚·博日奇女士（塞尔维亚）担任工作组主席，隆·根维杰先生（柬埔寨）和达斯廷·泰勒先生（澳大利亚）担任副主席。工作组同意从第二十二届会议开始根据《产权组织总议事规则》选举主席团成员。</w:t>
      </w:r>
    </w:p>
    <w:p w14:paraId="68743C97" w14:textId="7EF21010"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lastRenderedPageBreak/>
        <w:t>单独规费的重新计算</w:t>
      </w:r>
    </w:p>
    <w:p w14:paraId="4E455920" w14:textId="491E820F"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工作组讨论了关于重新计算单独规费瑞郎数额的提案，涉及《商标国际注册马德里协定有关议定书实施细则》（以下分别简称《议定书》和《实施细则》）第35条第(2)款(c)项和(d)项的拟议修正案。</w:t>
      </w:r>
    </w:p>
    <w:p w14:paraId="55790C85" w14:textId="72763717"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以瑞郎以外的货币声明的单独规费按最新汇率折算。拟议修正案（文件</w:t>
      </w:r>
      <w:hyperlink r:id="rId11" w:history="1">
        <w:r w:rsidRPr="0090169B">
          <w:rPr>
            <w:rStyle w:val="Hyperlink"/>
            <w:rFonts w:ascii="SimSun" w:hAnsi="SimSun" w:hint="eastAsia"/>
            <w:sz w:val="21"/>
          </w:rPr>
          <w:t>MM/LD/WG/21/3</w:t>
        </w:r>
      </w:hyperlink>
      <w:r w:rsidRPr="0090169B">
        <w:rPr>
          <w:rFonts w:ascii="SimSun" w:hAnsi="SimSun" w:hint="eastAsia"/>
          <w:sz w:val="21"/>
        </w:rPr>
        <w:t>）将要求，如果声明单独规费的货币相对于瑞郎连续三个月以上贬值超过5%，则必须将单独规费重新计算为瑞郎。目前，只有当货币连续三个月以上贬值超过10%时才需要重新计算。</w:t>
      </w:r>
    </w:p>
    <w:p w14:paraId="1FE239BD" w14:textId="39989DF7"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拟议修正案的目的是保证国际注册的注册人支付的数额相当于提交国内申请时支付的数额。这项提案得到广泛支持，工作组决定在下届会议上继续讨论。</w:t>
      </w:r>
    </w:p>
    <w:p w14:paraId="44CDBEF5" w14:textId="77777777"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t>依附</w:t>
      </w:r>
    </w:p>
    <w:p w14:paraId="242398CB" w14:textId="1028F0A0"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工作组注意到文件</w:t>
      </w:r>
      <w:hyperlink r:id="rId12" w:history="1">
        <w:r w:rsidRPr="0090169B">
          <w:rPr>
            <w:rStyle w:val="Hyperlink"/>
            <w:rFonts w:ascii="SimSun" w:hAnsi="SimSun" w:hint="eastAsia"/>
            <w:sz w:val="21"/>
          </w:rPr>
          <w:t>MM/LD/WG/21/4</w:t>
        </w:r>
      </w:hyperlink>
      <w:r w:rsidRPr="0090169B">
        <w:rPr>
          <w:rFonts w:ascii="SimSun" w:hAnsi="SimSun" w:hint="eastAsia"/>
          <w:sz w:val="21"/>
        </w:rPr>
        <w:t>，国际局在该文件中指出，根据工作组上届会议的要求，国际局将征求有关依附的建议。此外，工作组鼓励缔约方、产权组织其他成员国和观察员组织提交关于依附的建议或意见，供其在第二十二届会议上审议。2024年2月12日，国际局发出C.M 1526号照会，请收件人至迟于2024年6月3日提交上述建议或意见。</w:t>
      </w:r>
    </w:p>
    <w:p w14:paraId="04A96AC8" w14:textId="65D4A7F2"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工作组讨论了澳大利亚、智利、加纳、菲律宾、大韩民国和美利坚合众国代表团提出的一项提案（文件</w:t>
      </w:r>
      <w:hyperlink r:id="rId13" w:history="1">
        <w:r w:rsidRPr="0090169B">
          <w:rPr>
            <w:rStyle w:val="Hyperlink"/>
            <w:rFonts w:ascii="SimSun" w:hAnsi="SimSun" w:hint="eastAsia"/>
            <w:sz w:val="21"/>
          </w:rPr>
          <w:t>MM/LD/WG/21/8 Rev.</w:t>
        </w:r>
      </w:hyperlink>
      <w:r w:rsidRPr="0090169B">
        <w:rPr>
          <w:rFonts w:ascii="SimSun" w:hAnsi="SimSun" w:hint="eastAsia"/>
          <w:sz w:val="21"/>
        </w:rPr>
        <w:t>），涉及在《议定书》中引入声明，在依附和基础商标要求方面提供灵活性。该文件还讨论了有关间接申请、自我指定和第三方中心打击原则的其他可能考虑因素。工作组同意在其第二十二届会议上继续讨论该提案。</w:t>
      </w:r>
    </w:p>
    <w:p w14:paraId="7272359F" w14:textId="57908C3C"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工作组继续讨论了文件</w:t>
      </w:r>
      <w:hyperlink r:id="rId14" w:history="1">
        <w:r w:rsidRPr="0090169B">
          <w:rPr>
            <w:rStyle w:val="Hyperlink"/>
            <w:rFonts w:ascii="SimSun" w:hAnsi="SimSun" w:hint="eastAsia"/>
            <w:sz w:val="21"/>
          </w:rPr>
          <w:t>MM/LD/WG/20/5</w:t>
        </w:r>
      </w:hyperlink>
      <w:r w:rsidRPr="0090169B">
        <w:rPr>
          <w:rFonts w:ascii="SimSun" w:hAnsi="SimSun" w:hint="eastAsia"/>
          <w:sz w:val="21"/>
        </w:rPr>
        <w:t>，该文件涉及将依附期缩短为三年的《议定书》第6条的可能修正，介绍了召开外交会议的程序，并列出了使《议定书》案文现代化的其他可能修正。工作组同意在以后的会议上，依据提交其审议的关于依附的可能提案和意见，继续讨论召开外交会议的可能</w:t>
      </w:r>
      <w:r w:rsidR="009848B0">
        <w:rPr>
          <w:rFonts w:ascii="SimSun" w:hAnsi="SimSun" w:hint="cs"/>
          <w:sz w:val="21"/>
        </w:rPr>
        <w:t>‍</w:t>
      </w:r>
      <w:r w:rsidRPr="0090169B">
        <w:rPr>
          <w:rFonts w:ascii="SimSun" w:hAnsi="SimSun" w:hint="eastAsia"/>
          <w:sz w:val="21"/>
        </w:rPr>
        <w:t>性。</w:t>
      </w:r>
    </w:p>
    <w:p w14:paraId="22801318" w14:textId="16D35872"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t>关于临时驳回通知答复时限和时限计算方法的更新信息</w:t>
      </w:r>
    </w:p>
    <w:p w14:paraId="2E4DC649" w14:textId="1CE9599A"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工作组注意到文件</w:t>
      </w:r>
      <w:hyperlink r:id="rId15" w:history="1">
        <w:r w:rsidRPr="0090169B">
          <w:rPr>
            <w:rStyle w:val="Hyperlink"/>
            <w:rFonts w:ascii="SimSun" w:hAnsi="SimSun" w:hint="eastAsia"/>
            <w:sz w:val="21"/>
          </w:rPr>
          <w:t>MM/LD/WG/21/5 Rev.</w:t>
        </w:r>
      </w:hyperlink>
      <w:r w:rsidRPr="0090169B">
        <w:rPr>
          <w:rFonts w:ascii="SimSun" w:hAnsi="SimSun" w:hint="eastAsia"/>
          <w:sz w:val="21"/>
        </w:rPr>
        <w:t>，国际局在该文件中介绍了其汇编的关于在各缔约方答复临时驳回通知的时限以及时限计算方法的信息。此外，工作组鼓励缔约方继续及时向国际局通报《实施细则》第17条第(7)款所要求的信息及其任何变化。</w:t>
      </w:r>
    </w:p>
    <w:p w14:paraId="78BC9B22" w14:textId="77777777"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t>马德里体系发展路线图更新版</w:t>
      </w:r>
    </w:p>
    <w:p w14:paraId="76986587" w14:textId="2C12D90C"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工作组注意到文件</w:t>
      </w:r>
      <w:hyperlink r:id="rId16" w:history="1">
        <w:r w:rsidRPr="0090169B">
          <w:rPr>
            <w:rStyle w:val="Hyperlink"/>
            <w:rFonts w:ascii="SimSun" w:hAnsi="SimSun" w:hint="eastAsia"/>
            <w:sz w:val="21"/>
          </w:rPr>
          <w:t>MM/LD/WG/21/6</w:t>
        </w:r>
      </w:hyperlink>
      <w:r w:rsidRPr="0090169B">
        <w:rPr>
          <w:rFonts w:ascii="SimSun" w:hAnsi="SimSun" w:hint="eastAsia"/>
          <w:sz w:val="21"/>
        </w:rPr>
        <w:t>，其中国际局介绍了新版《马德里体系发展路线图》，该路线图已经过更新，以反映若干代表团在工作组第二十届会议期间提出的意见。此外，工作组请秘书处将文件MM/LD/WG/21/6中讨论的议题列入其今后届会的议程。</w:t>
      </w:r>
    </w:p>
    <w:p w14:paraId="4F7BE7C0" w14:textId="77777777"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t>关于就是否引入新语言进行技术磋商的报告以及关于可能前进方向的建议</w:t>
      </w:r>
    </w:p>
    <w:p w14:paraId="5F768664" w14:textId="078ACB06"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工作组讨论了文件</w:t>
      </w:r>
      <w:hyperlink r:id="rId17" w:history="1">
        <w:r w:rsidRPr="0090169B">
          <w:rPr>
            <w:rStyle w:val="Hyperlink"/>
            <w:rFonts w:ascii="SimSun" w:hAnsi="SimSun" w:hint="eastAsia"/>
            <w:sz w:val="21"/>
          </w:rPr>
          <w:t>MM/LD/WG/21/7</w:t>
        </w:r>
      </w:hyperlink>
      <w:r w:rsidRPr="0090169B">
        <w:rPr>
          <w:rFonts w:ascii="SimSun" w:hAnsi="SimSun" w:hint="eastAsia"/>
          <w:sz w:val="21"/>
        </w:rPr>
        <w:t>，国际局在该文件中报告了其就可能引入新语言问题进行的技术磋商，并提出了可能的前进方向。文件提供了统计信息，并建议采取对商标注册人有价值的技术措施，不论是否引入新语言。</w:t>
      </w:r>
    </w:p>
    <w:p w14:paraId="610E9BC5" w14:textId="07C44A1F"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lastRenderedPageBreak/>
        <w:t>工作组请秘书处为上述技术措施编拟一份详细的实施计划草案，供其第二十二届会议讨论。实施计划草案除其他外，应包括成本估算、资金来源和质量保证，特别是为了向公众提供经强化的商品和服务术语数据库，以及可能将新语言引入该数据库。</w:t>
      </w:r>
    </w:p>
    <w:p w14:paraId="087AAE8F" w14:textId="3E124D26"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此外，工作组还请秘书处为其下届会议编写一份文件，其中载有文件MM/LD/WG/21/7第88段至第101段中的最新统计数据，以及文件MM/LD/WG/21/7第122段所述的关于制定主管局通信中机器可读数据传输规格的最新情况。</w:t>
      </w:r>
    </w:p>
    <w:p w14:paraId="65875D31" w14:textId="65CF47B0"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最后，工作组同意继续讨论是否引入新语言，包括阿拉伯文、中文和俄文，并要求秘书处继续与有关缔约方、产权组织成员国和用户组织进行技术磋商。</w:t>
      </w:r>
    </w:p>
    <w:p w14:paraId="150F1850" w14:textId="77777777"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t>马德里工作组圆桌会议</w:t>
      </w:r>
    </w:p>
    <w:p w14:paraId="7F248409" w14:textId="4B9F6279"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在第二</w:t>
      </w:r>
      <w:r w:rsidR="00AE49FC">
        <w:rPr>
          <w:rFonts w:ascii="SimSun" w:hAnsi="SimSun" w:hint="eastAsia"/>
          <w:sz w:val="21"/>
        </w:rPr>
        <w:t>十</w:t>
      </w:r>
      <w:r w:rsidRPr="0090169B">
        <w:rPr>
          <w:rFonts w:ascii="SimSun" w:hAnsi="SimSun" w:hint="eastAsia"/>
          <w:sz w:val="21"/>
        </w:rPr>
        <w:t>一届会议的同时，工作组还组织了马德里工作组圆桌会议，与会者在一天半的时间里就法律、业务和技术事项交流了信息，例如电子数据交换、分类做法、改善客户体验和开展推广活动等。圆桌会议的日程安排及会上分享的演示报告可见</w:t>
      </w:r>
      <w:bookmarkStart w:id="5" w:name="_Hlk161135334"/>
      <w:r w:rsidR="00245105" w:rsidRPr="0090169B">
        <w:rPr>
          <w:rFonts w:ascii="SimSun" w:hAnsi="SimSun"/>
          <w:sz w:val="21"/>
        </w:rPr>
        <w:fldChar w:fldCharType="begin"/>
      </w:r>
      <w:r w:rsidR="00245105" w:rsidRPr="0090169B">
        <w:rPr>
          <w:rFonts w:ascii="SimSun" w:hAnsi="SimSun"/>
          <w:sz w:val="21"/>
        </w:rPr>
        <w:instrText>HYPERLINK "https://www.wipo.int/meetings/zh/details.jsp?meeting_id=75416"</w:instrText>
      </w:r>
      <w:r w:rsidR="00B82D88" w:rsidRPr="0090169B">
        <w:rPr>
          <w:rFonts w:ascii="SimSun" w:hAnsi="SimSun"/>
          <w:sz w:val="21"/>
        </w:rPr>
      </w:r>
      <w:r w:rsidR="00245105" w:rsidRPr="0090169B">
        <w:rPr>
          <w:rFonts w:ascii="SimSun" w:hAnsi="SimSun"/>
          <w:sz w:val="21"/>
        </w:rPr>
        <w:fldChar w:fldCharType="separate"/>
      </w:r>
      <w:r w:rsidRPr="0090169B">
        <w:rPr>
          <w:rStyle w:val="Hyperlink"/>
          <w:rFonts w:ascii="SimSun" w:hAnsi="SimSun" w:hint="eastAsia"/>
          <w:sz w:val="21"/>
        </w:rPr>
        <w:t>会议网页</w:t>
      </w:r>
      <w:bookmarkEnd w:id="5"/>
      <w:r w:rsidR="00245105" w:rsidRPr="0090169B">
        <w:rPr>
          <w:rFonts w:ascii="SimSun" w:hAnsi="SimSun"/>
          <w:sz w:val="21"/>
        </w:rPr>
        <w:fldChar w:fldCharType="end"/>
      </w:r>
      <w:r w:rsidRPr="0090169B">
        <w:rPr>
          <w:rFonts w:ascii="SimSun" w:hAnsi="SimSun" w:hint="eastAsia"/>
          <w:sz w:val="21"/>
        </w:rPr>
        <w:t>。</w:t>
      </w:r>
    </w:p>
    <w:p w14:paraId="36EA3858" w14:textId="77777777" w:rsidR="00CB552E" w:rsidRPr="00AE49FC" w:rsidRDefault="00CB552E" w:rsidP="00AE49FC">
      <w:pPr>
        <w:pStyle w:val="Heading1"/>
        <w:overflowPunct w:val="0"/>
        <w:spacing w:beforeLines="100" w:afterLines="50" w:after="120" w:line="340" w:lineRule="atLeast"/>
        <w:rPr>
          <w:rFonts w:ascii="SimHei" w:eastAsia="SimHei" w:hAnsi="SimHei"/>
          <w:b w:val="0"/>
          <w:bCs w:val="0"/>
          <w:sz w:val="21"/>
        </w:rPr>
      </w:pPr>
      <w:r w:rsidRPr="00AE49FC">
        <w:rPr>
          <w:rFonts w:ascii="SimHei" w:eastAsia="SimHei" w:hAnsi="SimHei" w:hint="eastAsia"/>
          <w:b w:val="0"/>
          <w:bCs w:val="0"/>
          <w:sz w:val="21"/>
        </w:rPr>
        <w:t>更正印刷错误</w:t>
      </w:r>
    </w:p>
    <w:p w14:paraId="5280512C" w14:textId="36D3944D" w:rsidR="00CB552E" w:rsidRPr="0090169B" w:rsidRDefault="00CB552E" w:rsidP="00AE49FC">
      <w:pPr>
        <w:pStyle w:val="ONUME"/>
        <w:tabs>
          <w:tab w:val="clear" w:pos="567"/>
        </w:tabs>
        <w:overflowPunct w:val="0"/>
        <w:spacing w:afterLines="50" w:after="120" w:line="340" w:lineRule="atLeast"/>
        <w:jc w:val="both"/>
        <w:rPr>
          <w:rFonts w:ascii="SimSun" w:hAnsi="SimSun"/>
          <w:sz w:val="21"/>
        </w:rPr>
      </w:pPr>
      <w:r w:rsidRPr="0090169B">
        <w:rPr>
          <w:rFonts w:ascii="SimSun" w:hAnsi="SimSun" w:hint="eastAsia"/>
          <w:sz w:val="21"/>
        </w:rPr>
        <w:t>工作组讨论了对《实施细则》第32条第(2)款第(i)项排印错误的更正，其中提及《实施细则》第40条第(7)款（文件</w:t>
      </w:r>
      <w:hyperlink r:id="rId18" w:history="1">
        <w:r w:rsidRPr="0090169B">
          <w:rPr>
            <w:rStyle w:val="Hyperlink"/>
            <w:rFonts w:ascii="SimSun" w:hAnsi="SimSun" w:hint="eastAsia"/>
            <w:sz w:val="21"/>
          </w:rPr>
          <w:t>MM/LD/WG/21/3</w:t>
        </w:r>
      </w:hyperlink>
      <w:r w:rsidRPr="0090169B">
        <w:rPr>
          <w:rFonts w:ascii="SimSun" w:hAnsi="SimSun" w:hint="eastAsia"/>
          <w:sz w:val="21"/>
        </w:rPr>
        <w:t>），而不是第40条第(8)款。《实施细则》将在马德里联盟大会闭幕后进行相应更新。</w:t>
      </w:r>
    </w:p>
    <w:p w14:paraId="7A3890FF" w14:textId="71ECC072" w:rsidR="002928D3" w:rsidRPr="00AE49FC" w:rsidRDefault="00CB552E" w:rsidP="00AE49FC">
      <w:pPr>
        <w:pStyle w:val="ONUME"/>
        <w:tabs>
          <w:tab w:val="clear" w:pos="567"/>
        </w:tabs>
        <w:overflowPunct w:val="0"/>
        <w:spacing w:afterLines="50" w:after="120" w:line="340" w:lineRule="atLeast"/>
        <w:ind w:left="5534"/>
        <w:jc w:val="both"/>
        <w:rPr>
          <w:rFonts w:ascii="KaiTi" w:eastAsia="KaiTi" w:hAnsi="KaiTi"/>
          <w:iCs/>
          <w:sz w:val="21"/>
        </w:rPr>
      </w:pPr>
      <w:r w:rsidRPr="00AE49FC">
        <w:rPr>
          <w:rFonts w:ascii="KaiTi" w:eastAsia="KaiTi" w:hAnsi="KaiTi" w:hint="eastAsia"/>
          <w:iCs/>
          <w:sz w:val="21"/>
        </w:rPr>
        <w:t>请马德里联盟大会注意</w:t>
      </w:r>
      <w:r w:rsidR="00B82D88">
        <w:rPr>
          <w:rFonts w:ascii="KaiTi" w:eastAsia="KaiTi" w:hAnsi="KaiTi" w:hint="eastAsia"/>
          <w:iCs/>
          <w:sz w:val="21"/>
        </w:rPr>
        <w:t>“</w:t>
      </w:r>
      <w:r w:rsidR="00B82D88" w:rsidRPr="00B82D88">
        <w:rPr>
          <w:rFonts w:ascii="KaiTi" w:eastAsia="KaiTi" w:hAnsi="KaiTi" w:hint="eastAsia"/>
          <w:iCs/>
          <w:sz w:val="21"/>
        </w:rPr>
        <w:t>关于商标国际注册马德里体系法律发展工作组的报告</w:t>
      </w:r>
      <w:r w:rsidR="00B82D88">
        <w:rPr>
          <w:rFonts w:ascii="KaiTi" w:eastAsia="KaiTi" w:hAnsi="KaiTi" w:hint="eastAsia"/>
          <w:iCs/>
          <w:sz w:val="21"/>
        </w:rPr>
        <w:t>”（文件MM/A/58/1）</w:t>
      </w:r>
      <w:r w:rsidRPr="00AE49FC">
        <w:rPr>
          <w:rFonts w:ascii="KaiTi" w:eastAsia="KaiTi" w:hAnsi="KaiTi" w:hint="eastAsia"/>
          <w:iCs/>
          <w:sz w:val="21"/>
        </w:rPr>
        <w:t>。</w:t>
      </w:r>
    </w:p>
    <w:p w14:paraId="1D06333D" w14:textId="62E11BF4" w:rsidR="00245105" w:rsidRPr="00AE49FC" w:rsidRDefault="00245105" w:rsidP="00AE49FC">
      <w:pPr>
        <w:pStyle w:val="Endofdocument-Annex"/>
        <w:spacing w:before="720" w:afterLines="50" w:after="120" w:line="340" w:lineRule="atLeast"/>
        <w:rPr>
          <w:rFonts w:ascii="KaiTi" w:eastAsia="KaiTi" w:hAnsi="KaiTi"/>
          <w:iCs/>
          <w:sz w:val="21"/>
        </w:rPr>
      </w:pPr>
      <w:r w:rsidRPr="00AE49FC">
        <w:rPr>
          <w:rFonts w:ascii="KaiTi" w:eastAsia="KaiTi" w:hAnsi="KaiTi" w:hint="eastAsia"/>
          <w:iCs/>
          <w:sz w:val="21"/>
        </w:rPr>
        <w:t>[文件完]</w:t>
      </w:r>
    </w:p>
    <w:sectPr w:rsidR="00245105" w:rsidRPr="00AE49FC" w:rsidSect="00CB552E">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70B3" w14:textId="77777777" w:rsidR="00CB552E" w:rsidRDefault="00CB552E">
      <w:r>
        <w:separator/>
      </w:r>
    </w:p>
  </w:endnote>
  <w:endnote w:type="continuationSeparator" w:id="0">
    <w:p w14:paraId="35CB4845" w14:textId="77777777" w:rsidR="00CB552E" w:rsidRDefault="00CB552E" w:rsidP="003B38C1">
      <w:r>
        <w:separator/>
      </w:r>
    </w:p>
    <w:p w14:paraId="52A05635" w14:textId="77777777" w:rsidR="00CB552E" w:rsidRPr="003B38C1" w:rsidRDefault="00CB552E" w:rsidP="003B38C1">
      <w:pPr>
        <w:spacing w:after="60"/>
        <w:rPr>
          <w:sz w:val="17"/>
        </w:rPr>
      </w:pPr>
      <w:r>
        <w:rPr>
          <w:sz w:val="17"/>
        </w:rPr>
        <w:t>[Endnote continued from previous page]</w:t>
      </w:r>
    </w:p>
  </w:endnote>
  <w:endnote w:type="continuationNotice" w:id="1">
    <w:p w14:paraId="728EBEF7" w14:textId="77777777" w:rsidR="00CB552E" w:rsidRPr="003B38C1" w:rsidRDefault="00CB55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4842" w14:textId="77777777" w:rsidR="00B82D88" w:rsidRDefault="00B82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3DC8" w14:textId="77777777" w:rsidR="00B82D88" w:rsidRDefault="00B82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192" w14:textId="77777777" w:rsidR="00B82D88" w:rsidRDefault="00B8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2D88" w14:textId="77777777" w:rsidR="00CB552E" w:rsidRDefault="00CB552E">
      <w:r>
        <w:separator/>
      </w:r>
    </w:p>
  </w:footnote>
  <w:footnote w:type="continuationSeparator" w:id="0">
    <w:p w14:paraId="303567FC" w14:textId="77777777" w:rsidR="00CB552E" w:rsidRDefault="00CB552E" w:rsidP="008B60B2">
      <w:r>
        <w:separator/>
      </w:r>
    </w:p>
    <w:p w14:paraId="0BE2E88B" w14:textId="77777777" w:rsidR="00CB552E" w:rsidRPr="00ED77FB" w:rsidRDefault="00CB552E" w:rsidP="008B60B2">
      <w:pPr>
        <w:spacing w:after="60"/>
        <w:rPr>
          <w:sz w:val="17"/>
          <w:szCs w:val="17"/>
        </w:rPr>
      </w:pPr>
      <w:r w:rsidRPr="00ED77FB">
        <w:rPr>
          <w:sz w:val="17"/>
          <w:szCs w:val="17"/>
        </w:rPr>
        <w:t>[Footnote continued from previous page]</w:t>
      </w:r>
    </w:p>
  </w:footnote>
  <w:footnote w:type="continuationNotice" w:id="1">
    <w:p w14:paraId="663E6E12" w14:textId="77777777" w:rsidR="00CB552E" w:rsidRPr="00ED77FB" w:rsidRDefault="00CB552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541D" w14:textId="77777777" w:rsidR="00B82D88" w:rsidRDefault="00B82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D2C3" w14:textId="13DE5078" w:rsidR="00EC4E49" w:rsidRPr="0090169B" w:rsidRDefault="00CB552E" w:rsidP="00477D6B">
    <w:pPr>
      <w:jc w:val="right"/>
      <w:rPr>
        <w:rFonts w:ascii="SimSun" w:hAnsi="SimSun"/>
        <w:sz w:val="21"/>
      </w:rPr>
    </w:pPr>
    <w:bookmarkStart w:id="6" w:name="Code2"/>
    <w:bookmarkEnd w:id="6"/>
    <w:r w:rsidRPr="0090169B">
      <w:rPr>
        <w:rFonts w:ascii="SimSun" w:hAnsi="SimSun" w:hint="eastAsia"/>
        <w:sz w:val="21"/>
      </w:rPr>
      <w:t>MM/A/58/1</w:t>
    </w:r>
  </w:p>
  <w:p w14:paraId="32B084EB" w14:textId="77777777" w:rsidR="00EC4E49" w:rsidRPr="0090169B" w:rsidRDefault="00EC4E49" w:rsidP="008159AD">
    <w:pPr>
      <w:spacing w:after="440"/>
      <w:jc w:val="right"/>
      <w:rPr>
        <w:rFonts w:ascii="SimSun" w:hAnsi="SimSun"/>
        <w:sz w:val="21"/>
      </w:rPr>
    </w:pPr>
    <w:r w:rsidRPr="0090169B">
      <w:rPr>
        <w:rFonts w:ascii="SimSun" w:hAnsi="SimSun" w:hint="eastAsia"/>
        <w:sz w:val="21"/>
      </w:rPr>
      <w:t>第</w:t>
    </w:r>
    <w:r w:rsidRPr="0090169B">
      <w:rPr>
        <w:rFonts w:ascii="SimSun" w:hAnsi="SimSun"/>
        <w:sz w:val="21"/>
      </w:rPr>
      <w:fldChar w:fldCharType="begin"/>
    </w:r>
    <w:r w:rsidRPr="0090169B">
      <w:rPr>
        <w:rFonts w:ascii="SimSun" w:hAnsi="SimSun"/>
        <w:sz w:val="21"/>
      </w:rPr>
      <w:instrText xml:space="preserve"> PAGE  \* MERGEFORMAT </w:instrText>
    </w:r>
    <w:r w:rsidRPr="0090169B">
      <w:rPr>
        <w:rFonts w:ascii="SimSun" w:hAnsi="SimSun"/>
        <w:sz w:val="21"/>
      </w:rPr>
      <w:fldChar w:fldCharType="separate"/>
    </w:r>
    <w:r w:rsidR="00E671A6" w:rsidRPr="0090169B">
      <w:rPr>
        <w:rFonts w:ascii="SimSun" w:hAnsi="SimSun" w:hint="eastAsia"/>
        <w:sz w:val="21"/>
      </w:rPr>
      <w:t>2</w:t>
    </w:r>
    <w:r w:rsidRPr="0090169B">
      <w:rPr>
        <w:rFonts w:ascii="SimSun" w:hAnsi="SimSun"/>
        <w:sz w:val="21"/>
      </w:rPr>
      <w:fldChar w:fldCharType="end"/>
    </w:r>
    <w:r w:rsidRPr="0090169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D94A" w14:textId="77777777" w:rsidR="00B82D88" w:rsidRDefault="00B8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5"/>
  </w:num>
  <w:num w:numId="5" w16cid:durableId="1663311112">
    <w:abstractNumId w:val="1"/>
  </w:num>
  <w:num w:numId="6" w16cid:durableId="311377115">
    <w:abstractNumId w:val="3"/>
  </w:num>
  <w:num w:numId="7" w16cid:durableId="1788549649">
    <w:abstractNumId w:val="1"/>
  </w:num>
  <w:num w:numId="8" w16cid:durableId="1245266961">
    <w:abstractNumId w:val="1"/>
  </w:num>
  <w:num w:numId="9" w16cid:durableId="644899508">
    <w:abstractNumId w:val="1"/>
  </w:num>
  <w:num w:numId="10" w16cid:durableId="620845428">
    <w:abstractNumId w:val="1"/>
  </w:num>
  <w:num w:numId="11" w16cid:durableId="1646621389">
    <w:abstractNumId w:val="1"/>
  </w:num>
  <w:num w:numId="12" w16cid:durableId="832574092">
    <w:abstractNumId w:val="1"/>
  </w:num>
  <w:num w:numId="13" w16cid:durableId="1283465395">
    <w:abstractNumId w:val="1"/>
  </w:num>
  <w:num w:numId="14" w16cid:durableId="1230769022">
    <w:abstractNumId w:val="1"/>
  </w:num>
  <w:num w:numId="15" w16cid:durableId="1423602055">
    <w:abstractNumId w:val="1"/>
  </w:num>
  <w:num w:numId="16" w16cid:durableId="1573925402">
    <w:abstractNumId w:val="1"/>
  </w:num>
  <w:num w:numId="17" w16cid:durableId="1243026359">
    <w:abstractNumId w:val="1"/>
  </w:num>
  <w:num w:numId="18" w16cid:durableId="1417173257">
    <w:abstractNumId w:val="1"/>
  </w:num>
  <w:num w:numId="19" w16cid:durableId="1666475251">
    <w:abstractNumId w:val="1"/>
  </w:num>
  <w:num w:numId="20" w16cid:durableId="1599560865">
    <w:abstractNumId w:val="1"/>
  </w:num>
  <w:num w:numId="21" w16cid:durableId="903100333">
    <w:abstractNumId w:val="1"/>
  </w:num>
  <w:num w:numId="22" w16cid:durableId="1350134726">
    <w:abstractNumId w:val="1"/>
  </w:num>
  <w:num w:numId="23" w16cid:durableId="1107962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2E"/>
    <w:rsid w:val="0001647B"/>
    <w:rsid w:val="00043CAA"/>
    <w:rsid w:val="00043CB2"/>
    <w:rsid w:val="00073A08"/>
    <w:rsid w:val="00075432"/>
    <w:rsid w:val="000824E4"/>
    <w:rsid w:val="000968ED"/>
    <w:rsid w:val="000A698F"/>
    <w:rsid w:val="000F5E56"/>
    <w:rsid w:val="001024FE"/>
    <w:rsid w:val="001362EE"/>
    <w:rsid w:val="00142868"/>
    <w:rsid w:val="00147AE1"/>
    <w:rsid w:val="00181AD2"/>
    <w:rsid w:val="001832A6"/>
    <w:rsid w:val="001C6808"/>
    <w:rsid w:val="0020780D"/>
    <w:rsid w:val="002121FA"/>
    <w:rsid w:val="00245105"/>
    <w:rsid w:val="002634C4"/>
    <w:rsid w:val="002723C9"/>
    <w:rsid w:val="002928D3"/>
    <w:rsid w:val="002F1FE6"/>
    <w:rsid w:val="002F4E68"/>
    <w:rsid w:val="00312F7F"/>
    <w:rsid w:val="003228B7"/>
    <w:rsid w:val="003508A3"/>
    <w:rsid w:val="003673CF"/>
    <w:rsid w:val="00374493"/>
    <w:rsid w:val="00375997"/>
    <w:rsid w:val="003845C1"/>
    <w:rsid w:val="003A6F89"/>
    <w:rsid w:val="003B38C1"/>
    <w:rsid w:val="003D352A"/>
    <w:rsid w:val="00423E3E"/>
    <w:rsid w:val="00427AF4"/>
    <w:rsid w:val="004400E2"/>
    <w:rsid w:val="00461632"/>
    <w:rsid w:val="004647DA"/>
    <w:rsid w:val="00474062"/>
    <w:rsid w:val="00477D6B"/>
    <w:rsid w:val="0049791C"/>
    <w:rsid w:val="004D39C4"/>
    <w:rsid w:val="0053057A"/>
    <w:rsid w:val="00560A29"/>
    <w:rsid w:val="00594D27"/>
    <w:rsid w:val="005D6E88"/>
    <w:rsid w:val="005E0226"/>
    <w:rsid w:val="00601760"/>
    <w:rsid w:val="00605827"/>
    <w:rsid w:val="00646050"/>
    <w:rsid w:val="006713CA"/>
    <w:rsid w:val="00676C5C"/>
    <w:rsid w:val="00695558"/>
    <w:rsid w:val="006B5D1D"/>
    <w:rsid w:val="006D5E0F"/>
    <w:rsid w:val="00702544"/>
    <w:rsid w:val="007058FB"/>
    <w:rsid w:val="00711788"/>
    <w:rsid w:val="007B6A58"/>
    <w:rsid w:val="007C00BC"/>
    <w:rsid w:val="007D1613"/>
    <w:rsid w:val="008033D4"/>
    <w:rsid w:val="008159AD"/>
    <w:rsid w:val="00873EE5"/>
    <w:rsid w:val="00881001"/>
    <w:rsid w:val="008B2CC1"/>
    <w:rsid w:val="008B4B5E"/>
    <w:rsid w:val="008B60B2"/>
    <w:rsid w:val="008E17AD"/>
    <w:rsid w:val="0090169B"/>
    <w:rsid w:val="0090731E"/>
    <w:rsid w:val="00916EE2"/>
    <w:rsid w:val="00966A22"/>
    <w:rsid w:val="0096722F"/>
    <w:rsid w:val="00980843"/>
    <w:rsid w:val="009848B0"/>
    <w:rsid w:val="009D3D99"/>
    <w:rsid w:val="009E25CA"/>
    <w:rsid w:val="009E2791"/>
    <w:rsid w:val="009E3F6F"/>
    <w:rsid w:val="009F3621"/>
    <w:rsid w:val="009F3BF9"/>
    <w:rsid w:val="009F499F"/>
    <w:rsid w:val="00A42DAF"/>
    <w:rsid w:val="00A45BD8"/>
    <w:rsid w:val="00A778BF"/>
    <w:rsid w:val="00A85B8E"/>
    <w:rsid w:val="00AC205C"/>
    <w:rsid w:val="00AD2023"/>
    <w:rsid w:val="00AE49FC"/>
    <w:rsid w:val="00AF5C73"/>
    <w:rsid w:val="00B05A69"/>
    <w:rsid w:val="00B40598"/>
    <w:rsid w:val="00B50B99"/>
    <w:rsid w:val="00B62CD9"/>
    <w:rsid w:val="00B82D88"/>
    <w:rsid w:val="00B83734"/>
    <w:rsid w:val="00B9734B"/>
    <w:rsid w:val="00BA2018"/>
    <w:rsid w:val="00BA648D"/>
    <w:rsid w:val="00BB5A5E"/>
    <w:rsid w:val="00BC033B"/>
    <w:rsid w:val="00C11BFE"/>
    <w:rsid w:val="00C94629"/>
    <w:rsid w:val="00CB552E"/>
    <w:rsid w:val="00CE65D4"/>
    <w:rsid w:val="00CF0413"/>
    <w:rsid w:val="00D23928"/>
    <w:rsid w:val="00D45252"/>
    <w:rsid w:val="00D71B4D"/>
    <w:rsid w:val="00D93D55"/>
    <w:rsid w:val="00E161A2"/>
    <w:rsid w:val="00E335FE"/>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12E7"/>
  <w15:docId w15:val="{026BB466-9DD1-4DC3-A810-0785F6E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A698F"/>
    <w:rPr>
      <w:color w:val="0000FF" w:themeColor="hyperlink"/>
      <w:u w:val="single"/>
    </w:rPr>
  </w:style>
  <w:style w:type="character" w:styleId="UnresolvedMention">
    <w:name w:val="Unresolved Mention"/>
    <w:basedOn w:val="DefaultParagraphFont"/>
    <w:uiPriority w:val="99"/>
    <w:semiHidden/>
    <w:unhideWhenUsed/>
    <w:rsid w:val="000A698F"/>
    <w:rPr>
      <w:color w:val="605E5C"/>
      <w:shd w:val="clear" w:color="auto" w:fill="E1DFDD"/>
    </w:rPr>
  </w:style>
  <w:style w:type="character" w:styleId="FollowedHyperlink">
    <w:name w:val="FollowedHyperlink"/>
    <w:basedOn w:val="DefaultParagraphFont"/>
    <w:semiHidden/>
    <w:unhideWhenUsed/>
    <w:rsid w:val="006B5D1D"/>
    <w:rPr>
      <w:color w:val="800080" w:themeColor="followedHyperlink"/>
      <w:u w:val="single"/>
    </w:rPr>
  </w:style>
  <w:style w:type="paragraph" w:styleId="Revision">
    <w:name w:val="Revision"/>
    <w:hidden/>
    <w:uiPriority w:val="99"/>
    <w:semiHidden/>
    <w:rsid w:val="00043CB2"/>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madrid/zh/mm_ld_wg_21/mm_ld_wg_21_8.pdf" TargetMode="External"/><Relationship Id="rId18" Type="http://schemas.openxmlformats.org/officeDocument/2006/relationships/hyperlink" Target="https://www.wipo.int/edocs/mdocs/madrid/zh/mm_ld_wg_21/mm_ld_wg_21_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ipo.int/edocs/mdocs/madrid/zh/mm_ld_wg_21/mm_ld_wg_21_4.pdf" TargetMode="External"/><Relationship Id="rId17" Type="http://schemas.openxmlformats.org/officeDocument/2006/relationships/hyperlink" Target="https://www.wipo.int/edocs/mdocs/madrid/zh/mm_ld_wg_21/mm_ld_wg_21_7.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madrid/zh/mm_ld_wg_21/mm_ld_wg_21_6.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adrid/zh/mm_ld_wg_21/mm_ld_wg_21_3.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po.int/edocs/mdocs/madrid/zh/mm_ld_wg_21/mm_ld_wg_21_5_rev.pdf" TargetMode="External"/><Relationship Id="rId23" Type="http://schemas.openxmlformats.org/officeDocument/2006/relationships/header" Target="header3.xml"/><Relationship Id="rId10" Type="http://schemas.openxmlformats.org/officeDocument/2006/relationships/hyperlink" Target="https://www.wipo.int/edocs/mdocs/madrid/zh/mm_ld_wg_21/mm_ld_wg_21_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madrid/zh/mm_ld_wg_21/mm_ld_wg_21_9.pdf" TargetMode="External"/><Relationship Id="rId14" Type="http://schemas.openxmlformats.org/officeDocument/2006/relationships/hyperlink" Target="https://www.wipo.int/edocs/mdocs/madrid/zh/mm_ld_wg_20/mm_ld_wg_20_5.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MM_A_58 (E)</Template>
  <TotalTime>103</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MM/A/58/1</vt:lpstr>
    </vt:vector>
  </TitlesOfParts>
  <Company>WIPO</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MM/A/58/1</dc:title>
  <dc:subject>关于商标国际注册马德里体系法律发展工作组的报告</dc:subject>
  <dc:creator>WIPO</dc:creator>
  <cp:keywords>Public</cp:keywords>
  <cp:lastModifiedBy>MA Weihai</cp:lastModifiedBy>
  <cp:revision>8</cp:revision>
  <cp:lastPrinted>2024-03-18T14:35:00Z</cp:lastPrinted>
  <dcterms:created xsi:type="dcterms:W3CDTF">2024-03-18T14:35:00Z</dcterms:created>
  <dcterms:modified xsi:type="dcterms:W3CDTF">2024-04-09T13:18:00Z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2024-03-12T10:06:45Z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b54ed2e2-6c9a-433e-bc1c-61386cff14e8</vt:lpwstr>
  </property>
  <property fmtid="{D5CDD505-2E9C-101B-9397-08002B2CF9AE}" pid="14" name="MSIP_Label_20773ee6-353b-4fb9-a59d-0b94c8c67bea_ContentBits">
    <vt:lpwstr>0</vt:lpwstr>
  </property>
</Properties>
</file>