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60" w:type="dxa"/>
        <w:tblInd w:w="108" w:type="dxa"/>
        <w:tblLayout w:type="fixed"/>
        <w:tblLook w:val="01E0" w:firstRow="1" w:lastRow="1" w:firstColumn="1" w:lastColumn="1" w:noHBand="0" w:noVBand="0"/>
      </w:tblPr>
      <w:tblGrid>
        <w:gridCol w:w="4596"/>
        <w:gridCol w:w="4339"/>
        <w:gridCol w:w="425"/>
      </w:tblGrid>
      <w:tr w:rsidR="00E3489E" w:rsidRPr="00532669" w:rsidTr="00431353">
        <w:trPr>
          <w:trHeight w:val="1977"/>
        </w:trPr>
        <w:tc>
          <w:tcPr>
            <w:tcW w:w="4594" w:type="dxa"/>
            <w:tcBorders>
              <w:top w:val="nil"/>
              <w:left w:val="nil"/>
              <w:bottom w:val="single" w:sz="4" w:space="0" w:color="auto"/>
              <w:right w:val="nil"/>
            </w:tcBorders>
            <w:tcMar>
              <w:left w:w="108" w:type="dxa"/>
              <w:bottom w:w="170" w:type="dxa"/>
              <w:right w:w="108" w:type="dxa"/>
            </w:tcMar>
          </w:tcPr>
          <w:p w:rsidR="00E3489E" w:rsidRPr="00532669" w:rsidRDefault="00E3489E" w:rsidP="00431353">
            <w:r w:rsidRPr="00532669">
              <w:rPr>
                <w:noProof/>
                <w:lang w:eastAsia="en-US"/>
              </w:rPr>
              <w:drawing>
                <wp:anchor distT="0" distB="0" distL="114300" distR="114300" simplePos="0" relativeHeight="251660288" behindDoc="1" locked="0" layoutInCell="0" allowOverlap="1" wp14:anchorId="0D5A594A" wp14:editId="5E20311D">
                  <wp:simplePos x="0" y="0"/>
                  <wp:positionH relativeFrom="page">
                    <wp:posOffset>3834130</wp:posOffset>
                  </wp:positionH>
                  <wp:positionV relativeFrom="margin">
                    <wp:posOffset>0</wp:posOffset>
                  </wp:positionV>
                  <wp:extent cx="866775" cy="1323975"/>
                  <wp:effectExtent l="0" t="0" r="9525" b="9525"/>
                  <wp:wrapNone/>
                  <wp:docPr id="2" name="图片 2"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pic:spPr>
                      </pic:pic>
                    </a:graphicData>
                  </a:graphic>
                  <wp14:sizeRelH relativeFrom="page">
                    <wp14:pctWidth>0</wp14:pctWidth>
                  </wp14:sizeRelH>
                  <wp14:sizeRelV relativeFrom="page">
                    <wp14:pctHeight>0</wp14:pctHeight>
                  </wp14:sizeRelV>
                </wp:anchor>
              </w:drawing>
            </w:r>
          </w:p>
        </w:tc>
        <w:tc>
          <w:tcPr>
            <w:tcW w:w="4337" w:type="dxa"/>
            <w:tcBorders>
              <w:top w:val="nil"/>
              <w:left w:val="nil"/>
              <w:bottom w:val="single" w:sz="4" w:space="0" w:color="auto"/>
              <w:right w:val="nil"/>
            </w:tcBorders>
            <w:tcMar>
              <w:top w:w="0" w:type="dxa"/>
              <w:left w:w="0" w:type="dxa"/>
              <w:bottom w:w="0" w:type="dxa"/>
              <w:right w:w="0" w:type="dxa"/>
            </w:tcMar>
          </w:tcPr>
          <w:p w:rsidR="00E3489E" w:rsidRPr="00532669" w:rsidRDefault="00E3489E" w:rsidP="00431353"/>
        </w:tc>
        <w:tc>
          <w:tcPr>
            <w:tcW w:w="425" w:type="dxa"/>
            <w:tcBorders>
              <w:top w:val="nil"/>
              <w:left w:val="nil"/>
              <w:bottom w:val="single" w:sz="4" w:space="0" w:color="auto"/>
              <w:right w:val="nil"/>
            </w:tcBorders>
            <w:tcMar>
              <w:top w:w="0" w:type="dxa"/>
            </w:tcMar>
          </w:tcPr>
          <w:p w:rsidR="00E3489E" w:rsidRPr="00532669" w:rsidRDefault="00E3489E" w:rsidP="00431353">
            <w:pPr>
              <w:jc w:val="right"/>
            </w:pPr>
            <w:r w:rsidRPr="00532669">
              <w:rPr>
                <w:b/>
                <w:sz w:val="40"/>
                <w:szCs w:val="40"/>
              </w:rPr>
              <w:t>C</w:t>
            </w:r>
          </w:p>
        </w:tc>
      </w:tr>
      <w:tr w:rsidR="00E3489E" w:rsidRPr="00532669" w:rsidTr="00431353">
        <w:trPr>
          <w:trHeight w:hRule="exact" w:val="340"/>
        </w:trPr>
        <w:tc>
          <w:tcPr>
            <w:tcW w:w="9356" w:type="dxa"/>
            <w:gridSpan w:val="3"/>
            <w:tcBorders>
              <w:top w:val="single" w:sz="4" w:space="0" w:color="auto"/>
              <w:left w:val="nil"/>
              <w:bottom w:val="nil"/>
              <w:right w:val="nil"/>
            </w:tcBorders>
            <w:tcMar>
              <w:top w:w="170" w:type="dxa"/>
              <w:left w:w="0" w:type="dxa"/>
              <w:bottom w:w="0" w:type="dxa"/>
              <w:right w:w="0" w:type="dxa"/>
            </w:tcMar>
            <w:vAlign w:val="bottom"/>
          </w:tcPr>
          <w:p w:rsidR="00E3489E" w:rsidRPr="00532669" w:rsidRDefault="00E3489E" w:rsidP="00E3489E">
            <w:pPr>
              <w:jc w:val="right"/>
              <w:rPr>
                <w:rFonts w:ascii="Arial Black" w:hAnsi="Arial Black"/>
                <w:caps/>
                <w:sz w:val="15"/>
              </w:rPr>
            </w:pPr>
            <w:r w:rsidRPr="00532669">
              <w:rPr>
                <w:rFonts w:ascii="Arial Black" w:hAnsi="Arial Black"/>
                <w:caps/>
                <w:sz w:val="15"/>
              </w:rPr>
              <w:t>mm/A/</w:t>
            </w:r>
            <w:r w:rsidRPr="00532669">
              <w:rPr>
                <w:rFonts w:ascii="Arial Black" w:hAnsi="Arial Black" w:hint="eastAsia"/>
                <w:caps/>
                <w:sz w:val="15"/>
              </w:rPr>
              <w:t>50</w:t>
            </w:r>
            <w:r w:rsidRPr="00532669">
              <w:rPr>
                <w:rFonts w:ascii="Arial Black" w:hAnsi="Arial Black"/>
                <w:caps/>
                <w:sz w:val="15"/>
              </w:rPr>
              <w:t>/</w:t>
            </w:r>
            <w:bookmarkStart w:id="0" w:name="Code"/>
            <w:bookmarkEnd w:id="0"/>
            <w:r>
              <w:rPr>
                <w:rFonts w:ascii="Arial Black" w:hAnsi="Arial Black" w:hint="eastAsia"/>
                <w:caps/>
                <w:sz w:val="15"/>
              </w:rPr>
              <w:t>1</w:t>
            </w:r>
          </w:p>
        </w:tc>
      </w:tr>
      <w:tr w:rsidR="00E3489E" w:rsidRPr="00532669" w:rsidTr="00431353">
        <w:trPr>
          <w:trHeight w:hRule="exact" w:val="170"/>
        </w:trPr>
        <w:tc>
          <w:tcPr>
            <w:tcW w:w="9356" w:type="dxa"/>
            <w:gridSpan w:val="3"/>
            <w:noWrap/>
            <w:tcMar>
              <w:top w:w="0" w:type="dxa"/>
              <w:left w:w="0" w:type="dxa"/>
              <w:bottom w:w="0" w:type="dxa"/>
              <w:right w:w="0" w:type="dxa"/>
            </w:tcMar>
            <w:vAlign w:val="bottom"/>
          </w:tcPr>
          <w:p w:rsidR="00E3489E" w:rsidRPr="00532669" w:rsidRDefault="00E3489E" w:rsidP="00431353">
            <w:pPr>
              <w:jc w:val="right"/>
              <w:rPr>
                <w:rFonts w:ascii="Arial Black" w:hAnsi="Arial Black"/>
                <w:b/>
                <w:caps/>
                <w:sz w:val="15"/>
                <w:szCs w:val="15"/>
              </w:rPr>
            </w:pPr>
            <w:r w:rsidRPr="00532669">
              <w:rPr>
                <w:rFonts w:eastAsia="SimHei" w:hint="eastAsia"/>
                <w:b/>
                <w:sz w:val="15"/>
                <w:szCs w:val="15"/>
              </w:rPr>
              <w:t>原</w:t>
            </w:r>
            <w:r w:rsidRPr="00532669">
              <w:rPr>
                <w:rFonts w:eastAsia="SimHei"/>
                <w:b/>
                <w:sz w:val="15"/>
                <w:szCs w:val="15"/>
                <w:lang w:val="pt-BR"/>
              </w:rPr>
              <w:t xml:space="preserve"> </w:t>
            </w:r>
            <w:r w:rsidRPr="00532669">
              <w:rPr>
                <w:rFonts w:eastAsia="SimHei" w:hint="eastAsia"/>
                <w:b/>
                <w:sz w:val="15"/>
                <w:szCs w:val="15"/>
              </w:rPr>
              <w:t>文</w:t>
            </w:r>
            <w:r w:rsidRPr="00532669">
              <w:rPr>
                <w:rFonts w:eastAsia="SimHei" w:hint="eastAsia"/>
                <w:b/>
                <w:sz w:val="15"/>
                <w:szCs w:val="15"/>
                <w:lang w:val="pt-BR"/>
              </w:rPr>
              <w:t>：</w:t>
            </w:r>
            <w:bookmarkStart w:id="1" w:name="Original"/>
            <w:bookmarkEnd w:id="1"/>
            <w:r w:rsidRPr="00532669">
              <w:rPr>
                <w:rFonts w:eastAsia="SimHei" w:hint="eastAsia"/>
                <w:b/>
                <w:sz w:val="15"/>
                <w:szCs w:val="15"/>
                <w:lang w:val="pt-BR"/>
              </w:rPr>
              <w:t>英</w:t>
            </w:r>
            <w:r w:rsidRPr="00532669">
              <w:rPr>
                <w:rFonts w:eastAsia="SimHei" w:hint="eastAsia"/>
                <w:b/>
                <w:sz w:val="15"/>
                <w:szCs w:val="15"/>
              </w:rPr>
              <w:t>文</w:t>
            </w:r>
          </w:p>
        </w:tc>
      </w:tr>
      <w:tr w:rsidR="00E3489E" w:rsidRPr="00532669" w:rsidTr="00431353">
        <w:trPr>
          <w:trHeight w:hRule="exact" w:val="198"/>
        </w:trPr>
        <w:tc>
          <w:tcPr>
            <w:tcW w:w="9356" w:type="dxa"/>
            <w:gridSpan w:val="3"/>
            <w:tcMar>
              <w:top w:w="0" w:type="dxa"/>
              <w:left w:w="0" w:type="dxa"/>
              <w:bottom w:w="0" w:type="dxa"/>
              <w:right w:w="0" w:type="dxa"/>
            </w:tcMar>
            <w:vAlign w:val="bottom"/>
          </w:tcPr>
          <w:p w:rsidR="00E3489E" w:rsidRPr="00532669" w:rsidRDefault="00E3489E" w:rsidP="00431353">
            <w:pPr>
              <w:jc w:val="right"/>
              <w:rPr>
                <w:rFonts w:ascii="SimHei" w:eastAsia="SimHei" w:hAnsi="Arial Black"/>
                <w:b/>
                <w:caps/>
                <w:sz w:val="15"/>
                <w:szCs w:val="15"/>
              </w:rPr>
            </w:pPr>
            <w:r w:rsidRPr="00532669">
              <w:rPr>
                <w:rFonts w:ascii="SimHei" w:eastAsia="SimHei" w:hint="eastAsia"/>
                <w:b/>
                <w:sz w:val="15"/>
                <w:szCs w:val="15"/>
              </w:rPr>
              <w:t>日</w:t>
            </w:r>
            <w:r w:rsidRPr="00532669">
              <w:rPr>
                <w:rFonts w:ascii="SimHei" w:eastAsia="SimHei" w:hint="eastAsia"/>
                <w:b/>
                <w:sz w:val="15"/>
                <w:szCs w:val="15"/>
                <w:lang w:val="pt-BR"/>
              </w:rPr>
              <w:t xml:space="preserve"> </w:t>
            </w:r>
            <w:r w:rsidRPr="00532669">
              <w:rPr>
                <w:rFonts w:ascii="SimHei" w:eastAsia="SimHei" w:hint="eastAsia"/>
                <w:b/>
                <w:sz w:val="15"/>
                <w:szCs w:val="15"/>
              </w:rPr>
              <w:t>期</w:t>
            </w:r>
            <w:r w:rsidRPr="00532669">
              <w:rPr>
                <w:rFonts w:ascii="SimHei" w:eastAsia="SimHei" w:hAnsi="SimSun" w:hint="eastAsia"/>
                <w:b/>
                <w:sz w:val="15"/>
                <w:szCs w:val="15"/>
                <w:lang w:val="pt-BR"/>
              </w:rPr>
              <w:t>：</w:t>
            </w:r>
            <w:bookmarkStart w:id="2" w:name="Date"/>
            <w:bookmarkEnd w:id="2"/>
            <w:r w:rsidRPr="00532669">
              <w:rPr>
                <w:rFonts w:ascii="Arial Black" w:eastAsia="SimHei" w:hAnsi="Arial Black"/>
                <w:b/>
                <w:sz w:val="15"/>
                <w:szCs w:val="15"/>
                <w:lang w:val="pt-BR"/>
              </w:rPr>
              <w:t>201</w:t>
            </w:r>
            <w:r w:rsidRPr="00532669">
              <w:rPr>
                <w:rFonts w:ascii="Arial Black" w:eastAsia="SimHei" w:hAnsi="Arial Black" w:hint="eastAsia"/>
                <w:b/>
                <w:sz w:val="15"/>
                <w:szCs w:val="15"/>
                <w:lang w:val="pt-BR"/>
              </w:rPr>
              <w:t>6</w:t>
            </w:r>
            <w:r w:rsidRPr="00532669">
              <w:rPr>
                <w:rFonts w:ascii="SimHei" w:eastAsia="SimHei" w:hAnsi="Times New Roman" w:hint="eastAsia"/>
                <w:b/>
                <w:sz w:val="15"/>
                <w:szCs w:val="15"/>
              </w:rPr>
              <w:t>年</w:t>
            </w:r>
            <w:r>
              <w:rPr>
                <w:rFonts w:ascii="Arial Black" w:eastAsia="SimHei" w:hAnsi="Arial Black" w:hint="eastAsia"/>
                <w:b/>
                <w:sz w:val="15"/>
                <w:szCs w:val="15"/>
                <w:lang w:val="pt-BR"/>
              </w:rPr>
              <w:t>7</w:t>
            </w:r>
            <w:r w:rsidRPr="00532669">
              <w:rPr>
                <w:rFonts w:ascii="SimHei" w:eastAsia="SimHei" w:hAnsi="Times New Roman" w:hint="eastAsia"/>
                <w:b/>
                <w:sz w:val="15"/>
                <w:szCs w:val="15"/>
              </w:rPr>
              <w:t>月</w:t>
            </w:r>
            <w:r>
              <w:rPr>
                <w:rFonts w:ascii="Arial Black" w:eastAsia="SimHei" w:hAnsi="Arial Black" w:hint="eastAsia"/>
                <w:b/>
                <w:sz w:val="15"/>
                <w:szCs w:val="15"/>
              </w:rPr>
              <w:t>4</w:t>
            </w:r>
            <w:r w:rsidRPr="00532669">
              <w:rPr>
                <w:rFonts w:ascii="SimHei" w:eastAsia="SimHei" w:hAnsi="Times New Roman" w:hint="eastAsia"/>
                <w:b/>
                <w:sz w:val="15"/>
                <w:szCs w:val="15"/>
              </w:rPr>
              <w:t>日</w:t>
            </w:r>
            <w:r w:rsidRPr="00532669">
              <w:rPr>
                <w:rFonts w:ascii="SimHei" w:eastAsia="SimHei" w:hAnsi="Arial Black" w:hint="eastAsia"/>
                <w:b/>
                <w:caps/>
                <w:sz w:val="15"/>
                <w:szCs w:val="15"/>
              </w:rPr>
              <w:t xml:space="preserve">  </w:t>
            </w:r>
          </w:p>
        </w:tc>
      </w:tr>
    </w:tbl>
    <w:p w:rsidR="00E3489E" w:rsidRPr="00532669" w:rsidRDefault="00E3489E" w:rsidP="00E3489E"/>
    <w:p w:rsidR="00E3489E" w:rsidRPr="00532669" w:rsidRDefault="00E3489E" w:rsidP="00E3489E"/>
    <w:p w:rsidR="00E3489E" w:rsidRPr="00532669" w:rsidRDefault="00E3489E" w:rsidP="00E3489E"/>
    <w:p w:rsidR="00E3489E" w:rsidRPr="00532669" w:rsidRDefault="00E3489E" w:rsidP="00E3489E"/>
    <w:p w:rsidR="00E3489E" w:rsidRPr="00532669" w:rsidRDefault="00E3489E" w:rsidP="00E3489E"/>
    <w:p w:rsidR="00E3489E" w:rsidRPr="00532669" w:rsidRDefault="00E3489E" w:rsidP="00E3489E">
      <w:pPr>
        <w:rPr>
          <w:rFonts w:ascii="SimHei" w:eastAsia="SimHei"/>
          <w:sz w:val="28"/>
          <w:szCs w:val="28"/>
        </w:rPr>
      </w:pPr>
      <w:r w:rsidRPr="00532669">
        <w:rPr>
          <w:rFonts w:ascii="SimHei" w:eastAsia="SimHei" w:hint="eastAsia"/>
          <w:sz w:val="28"/>
          <w:szCs w:val="28"/>
        </w:rPr>
        <w:t>商标国际注册特别联盟</w:t>
      </w:r>
      <w:r>
        <w:rPr>
          <w:rFonts w:ascii="SimHei" w:eastAsia="SimHei" w:hint="eastAsia"/>
          <w:sz w:val="28"/>
          <w:szCs w:val="28"/>
        </w:rPr>
        <w:t>（</w:t>
      </w:r>
      <w:r w:rsidRPr="00532669">
        <w:rPr>
          <w:rFonts w:ascii="SimHei" w:eastAsia="SimHei" w:hint="eastAsia"/>
          <w:sz w:val="28"/>
          <w:szCs w:val="28"/>
        </w:rPr>
        <w:t>马德里联盟</w:t>
      </w:r>
      <w:r>
        <w:rPr>
          <w:rFonts w:ascii="SimHei" w:eastAsia="SimHei" w:hint="eastAsia"/>
          <w:sz w:val="28"/>
          <w:szCs w:val="28"/>
        </w:rPr>
        <w:t>）</w:t>
      </w:r>
    </w:p>
    <w:p w:rsidR="00E3489E" w:rsidRPr="00532669" w:rsidRDefault="00E3489E" w:rsidP="00E3489E"/>
    <w:p w:rsidR="00E3489E" w:rsidRPr="00532669" w:rsidRDefault="00E3489E" w:rsidP="00E3489E"/>
    <w:p w:rsidR="00E3489E" w:rsidRPr="00D652CE" w:rsidRDefault="00E3489E" w:rsidP="00E3489E">
      <w:pPr>
        <w:rPr>
          <w:rFonts w:ascii="SimHei" w:eastAsia="SimHei"/>
          <w:sz w:val="28"/>
          <w:szCs w:val="28"/>
        </w:rPr>
      </w:pPr>
      <w:r w:rsidRPr="00D652CE">
        <w:rPr>
          <w:rFonts w:ascii="SimHei" w:eastAsia="SimHei" w:hint="eastAsia"/>
          <w:sz w:val="28"/>
          <w:szCs w:val="28"/>
        </w:rPr>
        <w:t>大　会</w:t>
      </w:r>
    </w:p>
    <w:p w:rsidR="00E3489E" w:rsidRPr="00532669" w:rsidRDefault="00E3489E" w:rsidP="00E3489E"/>
    <w:p w:rsidR="00E3489E" w:rsidRPr="00532669" w:rsidRDefault="00E3489E" w:rsidP="00E3489E"/>
    <w:p w:rsidR="00E3489E" w:rsidRPr="00532669" w:rsidRDefault="00E3489E" w:rsidP="00E3489E">
      <w:pPr>
        <w:textAlignment w:val="bottom"/>
        <w:rPr>
          <w:rFonts w:ascii="KaiTi" w:eastAsia="KaiTi"/>
          <w:b/>
          <w:sz w:val="24"/>
          <w:szCs w:val="24"/>
        </w:rPr>
      </w:pPr>
      <w:r w:rsidRPr="00532669">
        <w:rPr>
          <w:rFonts w:ascii="KaiTi" w:eastAsia="KaiTi" w:hint="eastAsia"/>
          <w:b/>
          <w:sz w:val="24"/>
          <w:szCs w:val="24"/>
        </w:rPr>
        <w:t>第</w:t>
      </w:r>
      <w:r>
        <w:rPr>
          <w:rFonts w:ascii="KaiTi" w:eastAsia="KaiTi" w:hint="eastAsia"/>
          <w:b/>
          <w:sz w:val="24"/>
          <w:szCs w:val="24"/>
        </w:rPr>
        <w:t>五</w:t>
      </w:r>
      <w:r w:rsidRPr="00532669">
        <w:rPr>
          <w:rFonts w:ascii="KaiTi" w:eastAsia="KaiTi" w:hint="eastAsia"/>
          <w:b/>
          <w:sz w:val="24"/>
          <w:szCs w:val="24"/>
        </w:rPr>
        <w:t>十届会议</w:t>
      </w:r>
      <w:r>
        <w:rPr>
          <w:rFonts w:ascii="KaiTi" w:eastAsia="KaiTi" w:hint="eastAsia"/>
          <w:b/>
          <w:sz w:val="24"/>
          <w:szCs w:val="24"/>
        </w:rPr>
        <w:t>（</w:t>
      </w:r>
      <w:r w:rsidRPr="00532669">
        <w:rPr>
          <w:rFonts w:ascii="KaiTi" w:eastAsia="KaiTi" w:hint="eastAsia"/>
          <w:b/>
          <w:sz w:val="24"/>
          <w:szCs w:val="24"/>
        </w:rPr>
        <w:t>第</w:t>
      </w:r>
      <w:r w:rsidRPr="00532669">
        <w:rPr>
          <w:rFonts w:ascii="KaiTi" w:eastAsia="KaiTi" w:hint="eastAsia"/>
          <w:sz w:val="24"/>
          <w:szCs w:val="24"/>
        </w:rPr>
        <w:t>2</w:t>
      </w:r>
      <w:r>
        <w:rPr>
          <w:rFonts w:ascii="KaiTi" w:eastAsia="KaiTi" w:hint="eastAsia"/>
          <w:sz w:val="24"/>
          <w:szCs w:val="24"/>
        </w:rPr>
        <w:t>9</w:t>
      </w:r>
      <w:r w:rsidRPr="00532669">
        <w:rPr>
          <w:rFonts w:ascii="KaiTi" w:eastAsia="KaiTi" w:hint="eastAsia"/>
          <w:b/>
          <w:sz w:val="24"/>
          <w:szCs w:val="24"/>
        </w:rPr>
        <w:t>次</w:t>
      </w:r>
      <w:r>
        <w:rPr>
          <w:rFonts w:ascii="KaiTi" w:eastAsia="KaiTi" w:hint="eastAsia"/>
          <w:b/>
          <w:sz w:val="24"/>
          <w:szCs w:val="24"/>
        </w:rPr>
        <w:t>特别会议）</w:t>
      </w:r>
    </w:p>
    <w:p w:rsidR="00E3489E" w:rsidRPr="00532669" w:rsidRDefault="00E3489E" w:rsidP="00E3489E">
      <w:pPr>
        <w:rPr>
          <w:rFonts w:ascii="KaiTi" w:eastAsia="KaiTi"/>
          <w:b/>
          <w:sz w:val="24"/>
          <w:szCs w:val="24"/>
        </w:rPr>
      </w:pPr>
      <w:r w:rsidRPr="00532669">
        <w:rPr>
          <w:rFonts w:ascii="KaiTi" w:eastAsia="KaiTi" w:hint="eastAsia"/>
          <w:sz w:val="24"/>
          <w:szCs w:val="24"/>
        </w:rPr>
        <w:t>201</w:t>
      </w:r>
      <w:r>
        <w:rPr>
          <w:rFonts w:ascii="KaiTi" w:eastAsia="KaiTi" w:hint="eastAsia"/>
          <w:sz w:val="24"/>
          <w:szCs w:val="24"/>
        </w:rPr>
        <w:t>6</w:t>
      </w:r>
      <w:r w:rsidRPr="00532669">
        <w:rPr>
          <w:rFonts w:ascii="KaiTi" w:eastAsia="KaiTi" w:hint="eastAsia"/>
          <w:b/>
          <w:sz w:val="24"/>
          <w:szCs w:val="24"/>
        </w:rPr>
        <w:t>年</w:t>
      </w:r>
      <w:r w:rsidRPr="00532669">
        <w:rPr>
          <w:rFonts w:ascii="KaiTi" w:eastAsia="KaiTi" w:hint="eastAsia"/>
          <w:sz w:val="24"/>
          <w:szCs w:val="24"/>
        </w:rPr>
        <w:t>10</w:t>
      </w:r>
      <w:r w:rsidRPr="00532669">
        <w:rPr>
          <w:rFonts w:ascii="KaiTi" w:eastAsia="KaiTi" w:hint="eastAsia"/>
          <w:b/>
          <w:sz w:val="24"/>
          <w:szCs w:val="24"/>
        </w:rPr>
        <w:t>月</w:t>
      </w:r>
      <w:r>
        <w:rPr>
          <w:rFonts w:ascii="KaiTi" w:eastAsia="KaiTi" w:hint="eastAsia"/>
          <w:sz w:val="24"/>
          <w:szCs w:val="24"/>
        </w:rPr>
        <w:t>3</w:t>
      </w:r>
      <w:r w:rsidRPr="00532669">
        <w:rPr>
          <w:rFonts w:ascii="KaiTi" w:eastAsia="KaiTi" w:hint="eastAsia"/>
          <w:b/>
          <w:sz w:val="24"/>
          <w:szCs w:val="24"/>
        </w:rPr>
        <w:t>日至</w:t>
      </w:r>
      <w:r w:rsidRPr="00532669">
        <w:rPr>
          <w:rFonts w:ascii="KaiTi" w:eastAsia="KaiTi" w:hint="eastAsia"/>
          <w:sz w:val="24"/>
          <w:szCs w:val="24"/>
        </w:rPr>
        <w:t>1</w:t>
      </w:r>
      <w:r>
        <w:rPr>
          <w:rFonts w:ascii="KaiTi" w:eastAsia="KaiTi" w:hint="eastAsia"/>
          <w:sz w:val="24"/>
          <w:szCs w:val="24"/>
        </w:rPr>
        <w:t>1</w:t>
      </w:r>
      <w:r w:rsidRPr="00532669">
        <w:rPr>
          <w:rFonts w:ascii="KaiTi" w:eastAsia="KaiTi" w:hint="eastAsia"/>
          <w:b/>
          <w:sz w:val="24"/>
          <w:szCs w:val="24"/>
        </w:rPr>
        <w:t>日，日内瓦</w:t>
      </w:r>
    </w:p>
    <w:p w:rsidR="00E3489E" w:rsidRPr="00532669" w:rsidRDefault="00E3489E" w:rsidP="00E3489E"/>
    <w:p w:rsidR="00E3489E" w:rsidRPr="00532669" w:rsidRDefault="00E3489E" w:rsidP="00E3489E"/>
    <w:p w:rsidR="00E3489E" w:rsidRPr="00532669" w:rsidRDefault="00E3489E" w:rsidP="00E3489E"/>
    <w:p w:rsidR="00E3489E" w:rsidRPr="00532669" w:rsidRDefault="00E3489E" w:rsidP="00E3489E">
      <w:pPr>
        <w:rPr>
          <w:rFonts w:ascii="KaiTi" w:eastAsia="KaiTi" w:hAnsi="KaiTi"/>
          <w:caps/>
          <w:sz w:val="24"/>
        </w:rPr>
      </w:pPr>
      <w:bookmarkStart w:id="3" w:name="TitleOfDoc"/>
      <w:bookmarkEnd w:id="3"/>
      <w:r w:rsidRPr="00E3489E">
        <w:rPr>
          <w:rFonts w:ascii="KaiTi" w:eastAsia="KaiTi" w:hAnsi="KaiTi" w:hint="eastAsia"/>
          <w:caps/>
          <w:sz w:val="24"/>
        </w:rPr>
        <w:t>马德里体系商品和服务数据库进展报告</w:t>
      </w:r>
    </w:p>
    <w:p w:rsidR="00E3489E" w:rsidRPr="00532669" w:rsidRDefault="00E3489E" w:rsidP="00E3489E"/>
    <w:p w:rsidR="00E3489E" w:rsidRPr="00532669" w:rsidRDefault="00E3489E" w:rsidP="00E3489E">
      <w:pPr>
        <w:rPr>
          <w:rFonts w:ascii="KaiTi" w:eastAsia="KaiTi" w:hAnsi="KaiTi"/>
          <w:sz w:val="21"/>
          <w:szCs w:val="21"/>
        </w:rPr>
      </w:pPr>
      <w:bookmarkStart w:id="4" w:name="Prepared"/>
      <w:bookmarkEnd w:id="4"/>
      <w:r w:rsidRPr="00C07702">
        <w:rPr>
          <w:rFonts w:ascii="KaiTi" w:eastAsia="KaiTi" w:hAnsi="KaiTi" w:hint="eastAsia"/>
          <w:sz w:val="21"/>
          <w:szCs w:val="21"/>
        </w:rPr>
        <w:t>国际局编拟</w:t>
      </w:r>
    </w:p>
    <w:p w:rsidR="00E3489E" w:rsidRPr="00532669" w:rsidRDefault="00E3489E" w:rsidP="00E3489E"/>
    <w:p w:rsidR="00E3489E" w:rsidRPr="00532669" w:rsidRDefault="00E3489E" w:rsidP="00E3489E"/>
    <w:p w:rsidR="00E3489E" w:rsidRPr="00532669" w:rsidRDefault="00E3489E" w:rsidP="00E3489E"/>
    <w:p w:rsidR="00E3489E" w:rsidRPr="00532669" w:rsidRDefault="00E3489E" w:rsidP="00E3489E"/>
    <w:p w:rsidR="00BB0538" w:rsidRPr="00BB0538" w:rsidRDefault="00E3489E" w:rsidP="00BB0538">
      <w:pPr>
        <w:pStyle w:val="Heading1"/>
        <w:spacing w:beforeLines="100" w:afterLines="50" w:after="120" w:line="340" w:lineRule="atLeast"/>
        <w:rPr>
          <w:rFonts w:ascii="SimHei" w:eastAsia="SimHei" w:hAnsi="SimHei"/>
          <w:b w:val="0"/>
          <w:sz w:val="21"/>
        </w:rPr>
      </w:pPr>
      <w:r w:rsidRPr="00BB0538">
        <w:rPr>
          <w:rFonts w:ascii="SimHei" w:eastAsia="SimHei" w:hAnsi="SimHei" w:hint="eastAsia"/>
          <w:b w:val="0"/>
          <w:sz w:val="21"/>
        </w:rPr>
        <w:t>导　言</w:t>
      </w:r>
    </w:p>
    <w:p w:rsidR="00BB0538" w:rsidRDefault="00E3489E"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本文件</w:t>
      </w:r>
      <w:r w:rsidR="00F944B0" w:rsidRPr="00BB0538">
        <w:rPr>
          <w:rFonts w:ascii="SimSun" w:hAnsi="SimSun" w:hint="eastAsia"/>
          <w:sz w:val="21"/>
        </w:rPr>
        <w:t>介绍了</w:t>
      </w:r>
      <w:r w:rsidRPr="00BB0538">
        <w:rPr>
          <w:rFonts w:ascii="SimSun" w:hAnsi="SimSun" w:hint="eastAsia"/>
          <w:sz w:val="21"/>
        </w:rPr>
        <w:t>马德里体系程序用可接受商品和服务名称数据库</w:t>
      </w:r>
      <w:r w:rsidR="002E7EE2">
        <w:rPr>
          <w:rFonts w:ascii="SimSun" w:hAnsi="SimSun" w:hint="eastAsia"/>
          <w:sz w:val="21"/>
        </w:rPr>
        <w:t>（</w:t>
      </w:r>
      <w:r w:rsidRPr="00BB0538">
        <w:rPr>
          <w:rFonts w:ascii="SimSun" w:hAnsi="SimSun" w:hint="eastAsia"/>
          <w:sz w:val="21"/>
        </w:rPr>
        <w:t>下称“马德里体系商品和服务数据库”或“MGS数据库”</w:t>
      </w:r>
      <w:r w:rsidR="002E7EE2">
        <w:rPr>
          <w:rFonts w:ascii="SimSun" w:hAnsi="SimSun" w:hint="eastAsia"/>
          <w:sz w:val="21"/>
        </w:rPr>
        <w:t>）</w:t>
      </w:r>
      <w:r w:rsidRPr="00BB0538">
        <w:rPr>
          <w:rFonts w:ascii="SimSun" w:hAnsi="SimSun" w:hint="eastAsia"/>
          <w:sz w:val="21"/>
        </w:rPr>
        <w:t>开发情况的进展。</w:t>
      </w:r>
    </w:p>
    <w:p w:rsidR="00BB0538" w:rsidRDefault="00E3489E"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2009年9月，马德里联盟大会批准了文件MM/A/42/3中所述的一个为期两年</w:t>
      </w:r>
      <w:r w:rsidR="00F944B0" w:rsidRPr="00BB0538">
        <w:rPr>
          <w:rFonts w:ascii="SimSun" w:hAnsi="SimSun" w:hint="eastAsia"/>
          <w:sz w:val="21"/>
        </w:rPr>
        <w:t>的</w:t>
      </w:r>
      <w:r w:rsidRPr="00BB0538">
        <w:rPr>
          <w:rFonts w:ascii="SimSun" w:hAnsi="SimSun" w:hint="eastAsia"/>
          <w:sz w:val="21"/>
        </w:rPr>
        <w:t>MGS数据库</w:t>
      </w:r>
      <w:r w:rsidR="00F944B0" w:rsidRPr="00BB0538">
        <w:rPr>
          <w:rFonts w:ascii="SimSun" w:hAnsi="SimSun" w:hint="eastAsia"/>
          <w:sz w:val="21"/>
        </w:rPr>
        <w:t>开发</w:t>
      </w:r>
      <w:r w:rsidRPr="00BB0538">
        <w:rPr>
          <w:rFonts w:ascii="SimSun" w:hAnsi="SimSun" w:hint="eastAsia"/>
          <w:sz w:val="21"/>
        </w:rPr>
        <w:t>项目，并从马德里联盟储备基金中拨出120万瑞郎用于该项目在2010-11两年期的实施</w:t>
      </w:r>
      <w:r w:rsidR="002E7EE2">
        <w:rPr>
          <w:rFonts w:ascii="SimSun" w:hAnsi="SimSun" w:hint="eastAsia"/>
          <w:sz w:val="21"/>
        </w:rPr>
        <w:t>（</w:t>
      </w:r>
      <w:r w:rsidRPr="00BB0538">
        <w:rPr>
          <w:rFonts w:ascii="SimSun" w:hAnsi="SimSun" w:hint="eastAsia"/>
          <w:sz w:val="21"/>
        </w:rPr>
        <w:t>见文件MM/A/42/4第28段</w:t>
      </w:r>
      <w:r w:rsidR="002E7EE2">
        <w:rPr>
          <w:rFonts w:ascii="SimSun" w:hAnsi="SimSun" w:hint="eastAsia"/>
          <w:sz w:val="21"/>
        </w:rPr>
        <w:t>）</w:t>
      </w:r>
      <w:r w:rsidRPr="00BB0538">
        <w:rPr>
          <w:rFonts w:ascii="SimSun" w:hAnsi="SimSun" w:hint="eastAsia"/>
          <w:sz w:val="21"/>
        </w:rPr>
        <w:t>。此前已向马德里联盟大会提交了</w:t>
      </w:r>
      <w:r w:rsidR="000C649A">
        <w:rPr>
          <w:rFonts w:ascii="SimSun" w:hAnsi="SimSun" w:hint="eastAsia"/>
          <w:sz w:val="21"/>
        </w:rPr>
        <w:t>七</w:t>
      </w:r>
      <w:r w:rsidRPr="00BB0538">
        <w:rPr>
          <w:rFonts w:ascii="SimSun" w:hAnsi="SimSun" w:hint="eastAsia"/>
          <w:sz w:val="21"/>
        </w:rPr>
        <w:t>份进展报告</w:t>
      </w:r>
      <w:r w:rsidR="002E7EE2">
        <w:rPr>
          <w:rFonts w:ascii="SimSun" w:hAnsi="SimSun" w:hint="eastAsia"/>
          <w:sz w:val="21"/>
        </w:rPr>
        <w:t>（</w:t>
      </w:r>
      <w:r w:rsidRPr="00BB0538">
        <w:rPr>
          <w:rFonts w:ascii="SimSun" w:hAnsi="SimSun" w:hint="eastAsia"/>
          <w:sz w:val="21"/>
        </w:rPr>
        <w:t>见文件MM/A/42/3、MM/A/43/2、MM/A/44/3、MM/A/45/2、MM/A/46/2</w:t>
      </w:r>
      <w:r w:rsidR="00F944B0" w:rsidRPr="00BB0538">
        <w:rPr>
          <w:rFonts w:ascii="SimSun" w:hAnsi="SimSun" w:hint="eastAsia"/>
          <w:sz w:val="21"/>
        </w:rPr>
        <w:t>、</w:t>
      </w:r>
      <w:r w:rsidRPr="00BB0538">
        <w:rPr>
          <w:rFonts w:ascii="SimSun" w:hAnsi="SimSun" w:hint="eastAsia"/>
          <w:sz w:val="21"/>
        </w:rPr>
        <w:t>MM/A/48/2</w:t>
      </w:r>
      <w:r w:rsidR="00F944B0" w:rsidRPr="00BB0538">
        <w:rPr>
          <w:rFonts w:ascii="SimSun" w:hAnsi="SimSun" w:hint="eastAsia"/>
          <w:sz w:val="21"/>
        </w:rPr>
        <w:t>和MM/A/49/2</w:t>
      </w:r>
      <w:r w:rsidR="002E7EE2">
        <w:rPr>
          <w:rFonts w:ascii="SimSun" w:hAnsi="SimSun" w:hint="eastAsia"/>
          <w:sz w:val="21"/>
        </w:rPr>
        <w:t>）</w:t>
      </w:r>
      <w:r w:rsidRPr="00BB0538">
        <w:rPr>
          <w:rFonts w:ascii="SimSun" w:hAnsi="SimSun" w:hint="eastAsia"/>
          <w:sz w:val="21"/>
        </w:rPr>
        <w:t>。</w:t>
      </w:r>
    </w:p>
    <w:p w:rsidR="00F66F07" w:rsidRPr="00BB0538" w:rsidRDefault="00E3489E"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2012年1月1日，MGS数据库项目转入业务模式，这意味着其持续的业务支持此后由经常预算提供资金</w:t>
      </w:r>
      <w:r w:rsidR="002E7EE2">
        <w:rPr>
          <w:rFonts w:ascii="SimSun" w:hAnsi="SimSun" w:hint="eastAsia"/>
          <w:sz w:val="21"/>
        </w:rPr>
        <w:t>。</w:t>
      </w:r>
    </w:p>
    <w:p w:rsidR="00BB0538" w:rsidRDefault="00E3489E"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本文件是MGS数据库上一份进展报告</w:t>
      </w:r>
      <w:r w:rsidR="002E7EE2">
        <w:rPr>
          <w:rFonts w:ascii="SimSun" w:hAnsi="SimSun" w:hint="eastAsia"/>
          <w:sz w:val="21"/>
        </w:rPr>
        <w:t>（</w:t>
      </w:r>
      <w:r w:rsidRPr="00BB0538">
        <w:rPr>
          <w:rFonts w:ascii="SimSun" w:hAnsi="SimSun" w:hint="eastAsia"/>
          <w:sz w:val="21"/>
        </w:rPr>
        <w:t>见文件MM/A/4</w:t>
      </w:r>
      <w:r w:rsidR="00F944B0" w:rsidRPr="00BB0538">
        <w:rPr>
          <w:rFonts w:ascii="SimSun" w:hAnsi="SimSun" w:hint="eastAsia"/>
          <w:sz w:val="21"/>
        </w:rPr>
        <w:t>9</w:t>
      </w:r>
      <w:r w:rsidRPr="00BB0538">
        <w:rPr>
          <w:rFonts w:ascii="SimSun" w:hAnsi="SimSun" w:hint="eastAsia"/>
          <w:sz w:val="21"/>
        </w:rPr>
        <w:t>/2</w:t>
      </w:r>
      <w:r w:rsidR="002E7EE2">
        <w:rPr>
          <w:rFonts w:ascii="SimSun" w:hAnsi="SimSun" w:hint="eastAsia"/>
          <w:sz w:val="21"/>
        </w:rPr>
        <w:t>）</w:t>
      </w:r>
      <w:r w:rsidRPr="00BB0538">
        <w:rPr>
          <w:rFonts w:ascii="SimSun" w:hAnsi="SimSun" w:hint="eastAsia"/>
          <w:sz w:val="21"/>
        </w:rPr>
        <w:t>以来，也就是201</w:t>
      </w:r>
      <w:r w:rsidR="00F944B0" w:rsidRPr="00BB0538">
        <w:rPr>
          <w:rFonts w:ascii="SimSun" w:hAnsi="SimSun" w:hint="eastAsia"/>
          <w:sz w:val="21"/>
        </w:rPr>
        <w:t>5</w:t>
      </w:r>
      <w:r w:rsidRPr="00BB0538">
        <w:rPr>
          <w:rFonts w:ascii="SimSun" w:hAnsi="SimSun" w:hint="eastAsia"/>
          <w:sz w:val="21"/>
        </w:rPr>
        <w:t>年6月1日至201</w:t>
      </w:r>
      <w:r w:rsidR="00F944B0" w:rsidRPr="00BB0538">
        <w:rPr>
          <w:rFonts w:ascii="SimSun" w:hAnsi="SimSun" w:hint="eastAsia"/>
          <w:sz w:val="21"/>
        </w:rPr>
        <w:t>6</w:t>
      </w:r>
      <w:r w:rsidRPr="00BB0538">
        <w:rPr>
          <w:rFonts w:ascii="SimSun" w:hAnsi="SimSun" w:hint="eastAsia"/>
          <w:sz w:val="21"/>
        </w:rPr>
        <w:t>年5月30日期间的进展报告。</w:t>
      </w:r>
    </w:p>
    <w:p w:rsidR="00BB0538" w:rsidRPr="00BB0538" w:rsidRDefault="00E3489E" w:rsidP="00BB0538">
      <w:pPr>
        <w:pStyle w:val="Heading1"/>
        <w:spacing w:beforeLines="100" w:afterLines="50" w:after="120" w:line="340" w:lineRule="atLeast"/>
        <w:rPr>
          <w:rFonts w:ascii="SimHei" w:eastAsia="SimHei" w:hAnsi="SimHei"/>
          <w:b w:val="0"/>
          <w:sz w:val="21"/>
        </w:rPr>
      </w:pPr>
      <w:r w:rsidRPr="00BB0538">
        <w:rPr>
          <w:rFonts w:ascii="SimHei" w:eastAsia="SimHei" w:hAnsi="SimHei" w:hint="eastAsia"/>
          <w:b w:val="0"/>
          <w:sz w:val="21"/>
        </w:rPr>
        <w:lastRenderedPageBreak/>
        <w:t>取得的成果</w:t>
      </w:r>
    </w:p>
    <w:p w:rsidR="00BB0538" w:rsidRDefault="00E3489E"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201</w:t>
      </w:r>
      <w:r w:rsidR="00F944B0" w:rsidRPr="00BB0538">
        <w:rPr>
          <w:rFonts w:ascii="SimSun" w:hAnsi="SimSun" w:hint="eastAsia"/>
          <w:sz w:val="21"/>
        </w:rPr>
        <w:t>5</w:t>
      </w:r>
      <w:r w:rsidRPr="00BB0538">
        <w:rPr>
          <w:rFonts w:ascii="SimSun" w:hAnsi="SimSun" w:hint="eastAsia"/>
          <w:sz w:val="21"/>
        </w:rPr>
        <w:t>年6月1日，马德里商品和服务管理器</w:t>
      </w:r>
      <w:r w:rsidR="002E7EE2">
        <w:rPr>
          <w:rFonts w:ascii="SimSun" w:hAnsi="SimSun" w:hint="eastAsia"/>
          <w:sz w:val="21"/>
        </w:rPr>
        <w:t>（</w:t>
      </w:r>
      <w:r w:rsidRPr="00BB0538">
        <w:rPr>
          <w:rFonts w:ascii="SimSun" w:hAnsi="SimSun" w:hint="eastAsia"/>
          <w:sz w:val="21"/>
        </w:rPr>
        <w:t>MGS</w:t>
      </w:r>
      <w:r w:rsidR="002E7EE2">
        <w:rPr>
          <w:rFonts w:ascii="SimSun" w:hAnsi="SimSun" w:hint="eastAsia"/>
          <w:sz w:val="21"/>
        </w:rPr>
        <w:t>）</w:t>
      </w:r>
      <w:r w:rsidRPr="00BB0538">
        <w:rPr>
          <w:rFonts w:ascii="SimSun" w:hAnsi="SimSun" w:hint="eastAsia"/>
          <w:sz w:val="21"/>
        </w:rPr>
        <w:t>在世界知识产权组织</w:t>
      </w:r>
      <w:r w:rsidR="002E7EE2">
        <w:rPr>
          <w:rFonts w:ascii="SimSun" w:hAnsi="SimSun" w:hint="eastAsia"/>
          <w:sz w:val="21"/>
        </w:rPr>
        <w:t>（</w:t>
      </w:r>
      <w:r w:rsidRPr="00BB0538">
        <w:rPr>
          <w:rFonts w:ascii="SimSun" w:hAnsi="SimSun" w:hint="eastAsia"/>
          <w:sz w:val="21"/>
        </w:rPr>
        <w:t>WIPO</w:t>
      </w:r>
      <w:r w:rsidR="002E7EE2">
        <w:rPr>
          <w:rFonts w:ascii="SimSun" w:hAnsi="SimSun" w:hint="eastAsia"/>
          <w:sz w:val="21"/>
        </w:rPr>
        <w:t>）</w:t>
      </w:r>
      <w:r w:rsidRPr="00BB0538">
        <w:rPr>
          <w:rFonts w:ascii="SimSun" w:hAnsi="SimSun" w:hint="eastAsia"/>
          <w:sz w:val="21"/>
        </w:rPr>
        <w:t>公共网站上提供，它具有以下特点：</w:t>
      </w:r>
    </w:p>
    <w:p w:rsidR="00BB0538" w:rsidRDefault="00E3489E" w:rsidP="002E7EE2">
      <w:pPr>
        <w:numPr>
          <w:ilvl w:val="0"/>
          <w:numId w:val="11"/>
        </w:numPr>
        <w:overflowPunct w:val="0"/>
        <w:spacing w:afterLines="50" w:after="120" w:line="340" w:lineRule="atLeast"/>
        <w:ind w:left="1134" w:hanging="567"/>
        <w:jc w:val="both"/>
        <w:rPr>
          <w:rFonts w:ascii="SimSun" w:hAnsi="SimSun"/>
          <w:sz w:val="21"/>
        </w:rPr>
      </w:pPr>
      <w:r w:rsidRPr="00BB0538">
        <w:rPr>
          <w:rFonts w:ascii="SimSun" w:hAnsi="SimSun" w:hint="eastAsia"/>
          <w:sz w:val="21"/>
        </w:rPr>
        <w:t>1</w:t>
      </w:r>
      <w:r w:rsidR="00F944B0" w:rsidRPr="00BB0538">
        <w:rPr>
          <w:rFonts w:ascii="SimSun" w:hAnsi="SimSun" w:hint="eastAsia"/>
          <w:sz w:val="21"/>
        </w:rPr>
        <w:t>7</w:t>
      </w:r>
      <w:r w:rsidRPr="00BB0538">
        <w:rPr>
          <w:rFonts w:ascii="SimSun" w:hAnsi="SimSun" w:hint="eastAsia"/>
          <w:sz w:val="21"/>
        </w:rPr>
        <w:t>种语言界面，即</w:t>
      </w:r>
      <w:r w:rsidR="005C3015" w:rsidRPr="00BB0538">
        <w:rPr>
          <w:rFonts w:ascii="SimSun" w:hAnsi="SimSun" w:hint="eastAsia"/>
          <w:sz w:val="21"/>
        </w:rPr>
        <w:t>阿拉伯文、德文、俄文、法文、韩文、荷兰文、挪威文、葡萄牙文、日文、塞尔维亚文、土耳其文、乌克兰文</w:t>
      </w:r>
      <w:r w:rsidR="005C3015" w:rsidRPr="00BB0538">
        <w:rPr>
          <w:rFonts w:ascii="SimSun" w:hAnsi="SimSun"/>
          <w:sz w:val="21"/>
        </w:rPr>
        <w:t>、</w:t>
      </w:r>
      <w:r w:rsidR="005C3015" w:rsidRPr="00BB0538">
        <w:rPr>
          <w:rFonts w:ascii="SimSun" w:hAnsi="SimSun" w:hint="eastAsia"/>
          <w:sz w:val="21"/>
        </w:rPr>
        <w:t>西班牙文、希伯来文、意大利文、英文、中文</w:t>
      </w:r>
      <w:r w:rsidR="00F944B0" w:rsidRPr="00BB0538">
        <w:rPr>
          <w:rFonts w:ascii="SimSun" w:hAnsi="SimSun" w:hint="eastAsia"/>
          <w:sz w:val="21"/>
        </w:rPr>
        <w:t>；</w:t>
      </w:r>
    </w:p>
    <w:p w:rsidR="00BB0538" w:rsidRDefault="005C3015" w:rsidP="002E7EE2">
      <w:pPr>
        <w:numPr>
          <w:ilvl w:val="0"/>
          <w:numId w:val="11"/>
        </w:numPr>
        <w:overflowPunct w:val="0"/>
        <w:spacing w:afterLines="50" w:after="120" w:line="340" w:lineRule="atLeast"/>
        <w:ind w:left="1134" w:hanging="567"/>
        <w:jc w:val="both"/>
        <w:rPr>
          <w:rFonts w:ascii="SimSun" w:hAnsi="SimSun"/>
          <w:sz w:val="21"/>
        </w:rPr>
      </w:pPr>
      <w:r w:rsidRPr="00BB0538">
        <w:rPr>
          <w:rFonts w:ascii="SimSun" w:hAnsi="SimSun" w:hint="eastAsia"/>
          <w:sz w:val="21"/>
          <w:szCs w:val="22"/>
        </w:rPr>
        <w:t>20个参与的国家局或地区局提供用于在MGS中显示的接受信息。以下国家局或地区局</w:t>
      </w:r>
      <w:r w:rsidR="00E3489E" w:rsidRPr="00BB0538">
        <w:rPr>
          <w:rFonts w:ascii="SimSun" w:hAnsi="SimSun" w:hint="eastAsia"/>
          <w:sz w:val="21"/>
          <w:szCs w:val="22"/>
        </w:rPr>
        <w:t>向WIPO提供</w:t>
      </w:r>
      <w:r w:rsidRPr="00BB0538">
        <w:rPr>
          <w:rFonts w:ascii="SimSun" w:hAnsi="SimSun" w:hint="eastAsia"/>
          <w:sz w:val="21"/>
          <w:szCs w:val="22"/>
        </w:rPr>
        <w:t>了</w:t>
      </w:r>
      <w:r w:rsidR="00E3489E" w:rsidRPr="00BB0538">
        <w:rPr>
          <w:rFonts w:ascii="SimSun" w:hAnsi="SimSun" w:hint="eastAsia"/>
          <w:sz w:val="21"/>
          <w:szCs w:val="22"/>
        </w:rPr>
        <w:t>至少</w:t>
      </w:r>
      <w:r w:rsidR="00E3489E" w:rsidRPr="002E7EE2">
        <w:rPr>
          <w:rFonts w:ascii="SimSun" w:hAnsi="SimSun" w:hint="eastAsia"/>
          <w:sz w:val="21"/>
        </w:rPr>
        <w:t>有关</w:t>
      </w:r>
      <w:r w:rsidR="00E3489E" w:rsidRPr="00BB0538">
        <w:rPr>
          <w:rFonts w:ascii="SimSun" w:hAnsi="SimSun" w:hint="eastAsia"/>
          <w:sz w:val="21"/>
          <w:szCs w:val="22"/>
        </w:rPr>
        <w:t>部分接受的信息，这些国家局或地区局是：</w:t>
      </w:r>
      <w:r w:rsidRPr="00BB0538">
        <w:rPr>
          <w:rFonts w:ascii="SimSun" w:hAnsi="SimSun" w:hint="eastAsia"/>
          <w:sz w:val="21"/>
          <w:szCs w:val="22"/>
        </w:rPr>
        <w:t>奥地利</w:t>
      </w:r>
      <w:r w:rsidRPr="00BB0538">
        <w:rPr>
          <w:rFonts w:ascii="SimSun" w:hAnsi="SimSun" w:hint="eastAsia"/>
          <w:sz w:val="21"/>
        </w:rPr>
        <w:t>、</w:t>
      </w:r>
      <w:r w:rsidRPr="00BB0538">
        <w:rPr>
          <w:rFonts w:ascii="SimSun" w:hAnsi="SimSun" w:hint="eastAsia"/>
          <w:sz w:val="21"/>
          <w:szCs w:val="22"/>
        </w:rPr>
        <w:t>白俄罗斯</w:t>
      </w:r>
      <w:r w:rsidRPr="00BB0538">
        <w:rPr>
          <w:rFonts w:ascii="SimSun" w:hAnsi="SimSun" w:hint="eastAsia"/>
          <w:sz w:val="21"/>
        </w:rPr>
        <w:t>、</w:t>
      </w:r>
      <w:r w:rsidRPr="00BB0538">
        <w:rPr>
          <w:rFonts w:ascii="SimSun" w:hAnsi="SimSun" w:hint="eastAsia"/>
          <w:sz w:val="21"/>
          <w:szCs w:val="22"/>
        </w:rPr>
        <w:t>比荷卢</w:t>
      </w:r>
      <w:r w:rsidRPr="00BB0538">
        <w:rPr>
          <w:rFonts w:ascii="SimSun" w:hAnsi="SimSun" w:hint="eastAsia"/>
          <w:sz w:val="21"/>
        </w:rPr>
        <w:t>、</w:t>
      </w:r>
      <w:r w:rsidRPr="00BB0538">
        <w:rPr>
          <w:rFonts w:ascii="SimSun" w:hAnsi="SimSun" w:hint="eastAsia"/>
          <w:sz w:val="21"/>
          <w:szCs w:val="22"/>
        </w:rPr>
        <w:t>大韩民国</w:t>
      </w:r>
      <w:r w:rsidRPr="00BB0538">
        <w:rPr>
          <w:rFonts w:ascii="SimSun" w:hAnsi="SimSun" w:hint="eastAsia"/>
          <w:sz w:val="21"/>
        </w:rPr>
        <w:t>、</w:t>
      </w:r>
      <w:r w:rsidRPr="00BB0538">
        <w:rPr>
          <w:rFonts w:ascii="SimSun" w:hAnsi="SimSun" w:hint="eastAsia"/>
          <w:sz w:val="21"/>
          <w:szCs w:val="22"/>
        </w:rPr>
        <w:t>德国</w:t>
      </w:r>
      <w:r w:rsidRPr="00BB0538">
        <w:rPr>
          <w:rFonts w:ascii="SimSun" w:hAnsi="SimSun" w:hint="eastAsia"/>
          <w:sz w:val="21"/>
        </w:rPr>
        <w:t>、</w:t>
      </w:r>
      <w:r w:rsidRPr="00BB0538">
        <w:rPr>
          <w:rFonts w:ascii="SimSun" w:hAnsi="SimSun" w:hint="eastAsia"/>
          <w:sz w:val="21"/>
          <w:szCs w:val="22"/>
        </w:rPr>
        <w:t>俄罗斯联邦</w:t>
      </w:r>
      <w:r w:rsidRPr="00BB0538">
        <w:rPr>
          <w:rFonts w:ascii="SimSun" w:hAnsi="SimSun" w:hint="eastAsia"/>
          <w:sz w:val="21"/>
        </w:rPr>
        <w:t>、</w:t>
      </w:r>
      <w:r w:rsidRPr="00BB0538">
        <w:rPr>
          <w:rFonts w:ascii="SimSun" w:hAnsi="SimSun" w:hint="eastAsia"/>
          <w:sz w:val="21"/>
          <w:szCs w:val="22"/>
        </w:rPr>
        <w:t>美利坚合众国</w:t>
      </w:r>
      <w:r w:rsidRPr="00BB0538">
        <w:rPr>
          <w:rFonts w:ascii="SimSun" w:hAnsi="SimSun" w:hint="eastAsia"/>
          <w:sz w:val="21"/>
        </w:rPr>
        <w:t>、</w:t>
      </w:r>
      <w:r w:rsidRPr="00BB0538">
        <w:rPr>
          <w:rFonts w:ascii="SimSun" w:hAnsi="SimSun" w:hint="eastAsia"/>
          <w:sz w:val="21"/>
          <w:szCs w:val="22"/>
        </w:rPr>
        <w:t>墨西哥</w:t>
      </w:r>
      <w:r w:rsidRPr="00BB0538">
        <w:rPr>
          <w:rFonts w:ascii="SimSun" w:hAnsi="SimSun" w:hint="eastAsia"/>
          <w:sz w:val="21"/>
        </w:rPr>
        <w:t>、</w:t>
      </w:r>
      <w:r w:rsidRPr="00BB0538">
        <w:rPr>
          <w:rFonts w:ascii="SimSun" w:hAnsi="SimSun" w:hint="eastAsia"/>
          <w:sz w:val="21"/>
          <w:szCs w:val="22"/>
        </w:rPr>
        <w:t>挪威</w:t>
      </w:r>
      <w:r w:rsidRPr="00BB0538">
        <w:rPr>
          <w:rFonts w:ascii="SimSun" w:hAnsi="SimSun" w:hint="eastAsia"/>
          <w:sz w:val="21"/>
        </w:rPr>
        <w:t>、</w:t>
      </w:r>
      <w:r w:rsidRPr="00BB0538">
        <w:rPr>
          <w:rFonts w:ascii="SimSun" w:hAnsi="SimSun" w:hint="eastAsia"/>
          <w:sz w:val="21"/>
          <w:szCs w:val="22"/>
        </w:rPr>
        <w:t>欧洲联盟</w:t>
      </w:r>
      <w:r w:rsidRPr="00BB0538">
        <w:rPr>
          <w:rFonts w:ascii="SimSun" w:hAnsi="SimSun" w:hint="eastAsia"/>
          <w:sz w:val="21"/>
        </w:rPr>
        <w:t>、</w:t>
      </w:r>
      <w:r w:rsidRPr="00BB0538">
        <w:rPr>
          <w:rFonts w:ascii="SimSun" w:hAnsi="SimSun" w:hint="eastAsia"/>
          <w:sz w:val="21"/>
          <w:szCs w:val="22"/>
        </w:rPr>
        <w:t>葡萄牙</w:t>
      </w:r>
      <w:r w:rsidRPr="00BB0538">
        <w:rPr>
          <w:rFonts w:ascii="SimSun" w:hAnsi="SimSun" w:hint="eastAsia"/>
          <w:sz w:val="21"/>
        </w:rPr>
        <w:t>、</w:t>
      </w:r>
      <w:r w:rsidRPr="00BB0538">
        <w:rPr>
          <w:rFonts w:ascii="SimSun" w:hAnsi="SimSun" w:hint="eastAsia"/>
          <w:sz w:val="21"/>
          <w:szCs w:val="22"/>
        </w:rPr>
        <w:t>日本</w:t>
      </w:r>
      <w:r w:rsidRPr="00BB0538">
        <w:rPr>
          <w:rFonts w:ascii="SimSun" w:hAnsi="SimSun" w:hint="eastAsia"/>
          <w:sz w:val="21"/>
        </w:rPr>
        <w:t>、</w:t>
      </w:r>
      <w:r w:rsidRPr="00BB0538">
        <w:rPr>
          <w:rFonts w:ascii="SimSun" w:hAnsi="SimSun" w:hint="eastAsia"/>
          <w:sz w:val="21"/>
          <w:szCs w:val="22"/>
        </w:rPr>
        <w:t>瑞士</w:t>
      </w:r>
      <w:r w:rsidRPr="00BB0538">
        <w:rPr>
          <w:rFonts w:ascii="SimSun" w:hAnsi="SimSun" w:hint="eastAsia"/>
          <w:sz w:val="21"/>
        </w:rPr>
        <w:t>、</w:t>
      </w:r>
      <w:r w:rsidRPr="00BB0538">
        <w:rPr>
          <w:rFonts w:ascii="SimSun" w:hAnsi="SimSun" w:hint="eastAsia"/>
          <w:sz w:val="21"/>
          <w:szCs w:val="22"/>
        </w:rPr>
        <w:t>塞尔维亚</w:t>
      </w:r>
      <w:r w:rsidRPr="00BB0538">
        <w:rPr>
          <w:rFonts w:ascii="SimSun" w:hAnsi="SimSun" w:hint="eastAsia"/>
          <w:sz w:val="21"/>
        </w:rPr>
        <w:t>、</w:t>
      </w:r>
      <w:r w:rsidRPr="00BB0538">
        <w:rPr>
          <w:rFonts w:ascii="SimSun" w:hAnsi="SimSun" w:hint="eastAsia"/>
          <w:sz w:val="21"/>
          <w:szCs w:val="22"/>
        </w:rPr>
        <w:t>土耳其</w:t>
      </w:r>
      <w:r w:rsidRPr="00BB0538">
        <w:rPr>
          <w:rFonts w:ascii="SimSun" w:hAnsi="SimSun" w:hint="eastAsia"/>
          <w:sz w:val="21"/>
        </w:rPr>
        <w:t>、</w:t>
      </w:r>
      <w:r w:rsidRPr="00BB0538">
        <w:rPr>
          <w:rFonts w:ascii="SimSun" w:hAnsi="SimSun" w:hint="eastAsia"/>
          <w:sz w:val="21"/>
          <w:szCs w:val="22"/>
        </w:rPr>
        <w:t>乌克兰</w:t>
      </w:r>
      <w:r w:rsidRPr="00BB0538">
        <w:rPr>
          <w:rFonts w:ascii="SimSun" w:hAnsi="SimSun" w:hint="eastAsia"/>
          <w:sz w:val="21"/>
        </w:rPr>
        <w:t>、</w:t>
      </w:r>
      <w:r w:rsidRPr="00BB0538">
        <w:rPr>
          <w:rFonts w:ascii="SimSun" w:hAnsi="SimSun" w:hint="eastAsia"/>
          <w:sz w:val="21"/>
          <w:szCs w:val="22"/>
        </w:rPr>
        <w:t>新加坡</w:t>
      </w:r>
      <w:r w:rsidRPr="00BB0538">
        <w:rPr>
          <w:rFonts w:ascii="SimSun" w:hAnsi="SimSun" w:hint="eastAsia"/>
          <w:sz w:val="21"/>
        </w:rPr>
        <w:t>、</w:t>
      </w:r>
      <w:r w:rsidRPr="00BB0538">
        <w:rPr>
          <w:rFonts w:ascii="SimSun" w:hAnsi="SimSun" w:hint="eastAsia"/>
          <w:sz w:val="21"/>
          <w:szCs w:val="22"/>
        </w:rPr>
        <w:t>以色列</w:t>
      </w:r>
      <w:r w:rsidRPr="00BB0538">
        <w:rPr>
          <w:rFonts w:ascii="SimSun" w:hAnsi="SimSun" w:hint="eastAsia"/>
          <w:sz w:val="21"/>
        </w:rPr>
        <w:t>、</w:t>
      </w:r>
      <w:r w:rsidRPr="00BB0538">
        <w:rPr>
          <w:rFonts w:ascii="SimSun" w:hAnsi="SimSun" w:hint="eastAsia"/>
          <w:sz w:val="21"/>
          <w:szCs w:val="22"/>
        </w:rPr>
        <w:t>意大利</w:t>
      </w:r>
      <w:r w:rsidRPr="00BB0538">
        <w:rPr>
          <w:rFonts w:ascii="SimSun" w:hAnsi="SimSun" w:hint="eastAsia"/>
          <w:sz w:val="21"/>
        </w:rPr>
        <w:t>和</w:t>
      </w:r>
      <w:r w:rsidRPr="00BB0538">
        <w:rPr>
          <w:rFonts w:ascii="SimSun" w:hAnsi="SimSun" w:hint="eastAsia"/>
          <w:sz w:val="21"/>
          <w:szCs w:val="22"/>
        </w:rPr>
        <w:t>中国</w:t>
      </w:r>
      <w:r w:rsidR="00E3489E" w:rsidRPr="00BB0538">
        <w:rPr>
          <w:rFonts w:ascii="SimSun" w:hAnsi="SimSun" w:hint="eastAsia"/>
          <w:sz w:val="21"/>
          <w:szCs w:val="22"/>
        </w:rPr>
        <w:t>。</w:t>
      </w:r>
    </w:p>
    <w:p w:rsidR="00BB0538" w:rsidRDefault="00E3489E"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201</w:t>
      </w:r>
      <w:r w:rsidR="005C3015" w:rsidRPr="00BB0538">
        <w:rPr>
          <w:rFonts w:ascii="SimSun" w:hAnsi="SimSun" w:hint="eastAsia"/>
          <w:sz w:val="21"/>
        </w:rPr>
        <w:t>6</w:t>
      </w:r>
      <w:r w:rsidRPr="00BB0538">
        <w:rPr>
          <w:rFonts w:ascii="SimSun" w:hAnsi="SimSun" w:hint="eastAsia"/>
          <w:sz w:val="21"/>
        </w:rPr>
        <w:t>年1月1日，MGS数据库与尼斯分类第十版201</w:t>
      </w:r>
      <w:r w:rsidR="005C3015" w:rsidRPr="00BB0538">
        <w:rPr>
          <w:rFonts w:ascii="SimSun" w:hAnsi="SimSun" w:hint="eastAsia"/>
          <w:sz w:val="21"/>
        </w:rPr>
        <w:t>6</w:t>
      </w:r>
      <w:r w:rsidRPr="00BB0538">
        <w:rPr>
          <w:rFonts w:ascii="SimSun" w:hAnsi="SimSun" w:hint="eastAsia"/>
          <w:sz w:val="21"/>
        </w:rPr>
        <w:t>年文本取得了一致。更新内容已被并入当时在线可用的1</w:t>
      </w:r>
      <w:r w:rsidR="005C3015" w:rsidRPr="00BB0538">
        <w:rPr>
          <w:rFonts w:ascii="SimSun" w:hAnsi="SimSun" w:hint="eastAsia"/>
          <w:sz w:val="21"/>
        </w:rPr>
        <w:t>7</w:t>
      </w:r>
      <w:r w:rsidRPr="00BB0538">
        <w:rPr>
          <w:rFonts w:ascii="SimSun" w:hAnsi="SimSun" w:hint="eastAsia"/>
          <w:sz w:val="21"/>
        </w:rPr>
        <w:t>种语言。</w:t>
      </w:r>
    </w:p>
    <w:p w:rsidR="00BB0538" w:rsidRPr="00BB0538" w:rsidRDefault="00E3489E" w:rsidP="00BB0538">
      <w:pPr>
        <w:keepNext/>
        <w:overflowPunct w:val="0"/>
        <w:spacing w:afterLines="50" w:after="120" w:line="340" w:lineRule="atLeast"/>
        <w:rPr>
          <w:rFonts w:ascii="SimSun" w:hAnsi="SimSun"/>
          <w:b/>
          <w:sz w:val="21"/>
        </w:rPr>
      </w:pPr>
      <w:r w:rsidRPr="00BB0538">
        <w:rPr>
          <w:rFonts w:ascii="SimSun" w:hAnsi="SimSun" w:hint="eastAsia"/>
          <w:b/>
          <w:sz w:val="21"/>
        </w:rPr>
        <w:t>合　作</w:t>
      </w:r>
    </w:p>
    <w:p w:rsidR="00BB0538" w:rsidRDefault="00A17419"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2015年6月到2016年5月，又有七个国家加入了参与MGS的国家名单，</w:t>
      </w:r>
      <w:r w:rsidR="004E5CA2" w:rsidRPr="00BB0538">
        <w:rPr>
          <w:rFonts w:ascii="SimSun" w:hAnsi="SimSun" w:hint="eastAsia"/>
          <w:sz w:val="21"/>
        </w:rPr>
        <w:t>使马德里体系在MGS中显示接受信息的缔约方总数达到了27个。</w:t>
      </w:r>
    </w:p>
    <w:p w:rsidR="00BB0538" w:rsidRDefault="005C3015" w:rsidP="00BB0538">
      <w:pPr>
        <w:numPr>
          <w:ilvl w:val="0"/>
          <w:numId w:val="14"/>
        </w:numPr>
        <w:overflowPunct w:val="0"/>
        <w:spacing w:afterLines="50" w:after="120" w:line="340" w:lineRule="atLeast"/>
        <w:ind w:left="0" w:firstLine="0"/>
        <w:jc w:val="both"/>
        <w:rPr>
          <w:rFonts w:ascii="SimSun" w:hAnsi="SimSun"/>
          <w:sz w:val="21"/>
          <w:szCs w:val="22"/>
        </w:rPr>
      </w:pPr>
      <w:r w:rsidRPr="00BB0538">
        <w:rPr>
          <w:rFonts w:ascii="SimSun" w:hAnsi="SimSun" w:hint="eastAsia"/>
          <w:sz w:val="21"/>
          <w:szCs w:val="22"/>
        </w:rPr>
        <w:t>参与MGS的国家提供的接受信息，被用于</w:t>
      </w:r>
      <w:r w:rsidRPr="00BB0538">
        <w:rPr>
          <w:rFonts w:ascii="SimSun" w:hAnsi="SimSun"/>
          <w:sz w:val="21"/>
          <w:szCs w:val="21"/>
        </w:rPr>
        <w:t>WIPO</w:t>
      </w:r>
      <w:r w:rsidRPr="00BB0538">
        <w:rPr>
          <w:rFonts w:ascii="SimSun" w:hAnsi="SimSun" w:hint="eastAsia"/>
          <w:sz w:val="21"/>
          <w:szCs w:val="21"/>
        </w:rPr>
        <w:t>专有的</w:t>
      </w:r>
      <w:r w:rsidRPr="00BB0538">
        <w:rPr>
          <w:rFonts w:ascii="SimSun" w:hAnsi="SimSun"/>
          <w:sz w:val="21"/>
          <w:szCs w:val="21"/>
        </w:rPr>
        <w:t>“</w:t>
      </w:r>
      <w:r w:rsidRPr="00BB0538">
        <w:rPr>
          <w:rFonts w:ascii="SimSun" w:hAnsi="SimSun" w:hint="eastAsia"/>
          <w:sz w:val="21"/>
          <w:szCs w:val="21"/>
        </w:rPr>
        <w:t>检查被指定缔约方</w:t>
      </w:r>
      <w:r w:rsidR="002E7EE2">
        <w:rPr>
          <w:rFonts w:ascii="SimSun" w:hAnsi="SimSun"/>
          <w:sz w:val="21"/>
          <w:szCs w:val="21"/>
        </w:rPr>
        <w:t>（</w:t>
      </w:r>
      <w:proofErr w:type="spellStart"/>
      <w:r w:rsidR="000C649A">
        <w:rPr>
          <w:rFonts w:ascii="SimSun" w:hAnsi="SimSun" w:hint="eastAsia"/>
          <w:sz w:val="21"/>
          <w:szCs w:val="21"/>
        </w:rPr>
        <w:t>d</w:t>
      </w:r>
      <w:r w:rsidRPr="00BB0538">
        <w:rPr>
          <w:rFonts w:ascii="SimSun" w:hAnsi="SimSun"/>
          <w:sz w:val="21"/>
          <w:szCs w:val="21"/>
        </w:rPr>
        <w:t>CP</w:t>
      </w:r>
      <w:proofErr w:type="spellEnd"/>
      <w:r w:rsidR="002E7EE2">
        <w:rPr>
          <w:rFonts w:ascii="SimSun" w:hAnsi="SimSun"/>
          <w:sz w:val="21"/>
          <w:szCs w:val="21"/>
        </w:rPr>
        <w:t>）</w:t>
      </w:r>
      <w:r w:rsidRPr="00BB0538">
        <w:rPr>
          <w:rFonts w:ascii="SimSun" w:hAnsi="SimSun" w:hint="eastAsia"/>
          <w:sz w:val="21"/>
          <w:szCs w:val="21"/>
        </w:rPr>
        <w:t>接受情况</w:t>
      </w:r>
      <w:r w:rsidRPr="00BB0538">
        <w:rPr>
          <w:rFonts w:ascii="SimSun" w:hAnsi="SimSun"/>
          <w:sz w:val="21"/>
          <w:szCs w:val="21"/>
        </w:rPr>
        <w:t>”</w:t>
      </w:r>
      <w:r w:rsidRPr="00BB0538">
        <w:rPr>
          <w:rFonts w:ascii="SimSun" w:hAnsi="SimSun" w:hint="eastAsia"/>
          <w:sz w:val="21"/>
          <w:szCs w:val="21"/>
        </w:rPr>
        <w:t>功能。这项</w:t>
      </w:r>
      <w:r w:rsidR="00E3489E" w:rsidRPr="00BB0538">
        <w:rPr>
          <w:rFonts w:ascii="SimSun" w:hAnsi="SimSun" w:hint="eastAsia"/>
          <w:sz w:val="21"/>
          <w:szCs w:val="22"/>
        </w:rPr>
        <w:t>功能不仅能使商标申请人知道被国际局接受的某个词语将在一个被指定缔约方</w:t>
      </w:r>
      <w:r w:rsidR="002E7EE2">
        <w:rPr>
          <w:rFonts w:ascii="SimSun" w:hAnsi="SimSun" w:hint="eastAsia"/>
          <w:sz w:val="21"/>
          <w:szCs w:val="22"/>
        </w:rPr>
        <w:t>（</w:t>
      </w:r>
      <w:proofErr w:type="spellStart"/>
      <w:r w:rsidR="00E3489E" w:rsidRPr="00BB0538">
        <w:rPr>
          <w:rFonts w:ascii="SimSun" w:hAnsi="SimSun" w:hint="eastAsia"/>
          <w:sz w:val="21"/>
          <w:szCs w:val="22"/>
        </w:rPr>
        <w:t>dCP</w:t>
      </w:r>
      <w:proofErr w:type="spellEnd"/>
      <w:r w:rsidR="002E7EE2">
        <w:rPr>
          <w:rFonts w:ascii="SimSun" w:hAnsi="SimSun" w:hint="eastAsia"/>
          <w:sz w:val="21"/>
          <w:szCs w:val="22"/>
        </w:rPr>
        <w:t>）</w:t>
      </w:r>
      <w:r w:rsidR="00E3489E" w:rsidRPr="00BB0538">
        <w:rPr>
          <w:rFonts w:ascii="SimSun" w:hAnsi="SimSun" w:hint="eastAsia"/>
          <w:sz w:val="21"/>
          <w:szCs w:val="22"/>
        </w:rPr>
        <w:t>获得接受，最重要的是，还能使申请人知道有些词语</w:t>
      </w:r>
      <w:r w:rsidRPr="00BB0538">
        <w:rPr>
          <w:rFonts w:ascii="SimSun" w:hAnsi="SimSun" w:hint="eastAsia"/>
          <w:sz w:val="21"/>
          <w:szCs w:val="22"/>
        </w:rPr>
        <w:t>可能</w:t>
      </w:r>
      <w:r w:rsidR="00E3489E" w:rsidRPr="00BB0538">
        <w:rPr>
          <w:rFonts w:ascii="SimSun" w:hAnsi="SimSun" w:hint="eastAsia"/>
          <w:sz w:val="21"/>
          <w:szCs w:val="22"/>
        </w:rPr>
        <w:t>被缔约方拒绝，</w:t>
      </w:r>
      <w:r w:rsidRPr="00BB0538">
        <w:rPr>
          <w:rFonts w:ascii="SimSun" w:hAnsi="SimSun" w:hint="eastAsia"/>
          <w:sz w:val="21"/>
          <w:szCs w:val="22"/>
        </w:rPr>
        <w:t>从而</w:t>
      </w:r>
      <w:r w:rsidR="00E3489E" w:rsidRPr="00BB0538">
        <w:rPr>
          <w:rFonts w:ascii="SimSun" w:hAnsi="SimSun" w:hint="eastAsia"/>
          <w:sz w:val="21"/>
          <w:szCs w:val="22"/>
        </w:rPr>
        <w:t>导致该缔约方发出临时驳回。</w:t>
      </w:r>
    </w:p>
    <w:p w:rsidR="00BB0538" w:rsidRDefault="00E3489E"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由于马德里体系覆盖全球，虽然越来越多地使用MGS有助于适时推动成员国之间商标分类做法的统一，但是仍存在一些因素，使词语无法在马德里体系所有可能的被指定缔约方</w:t>
      </w:r>
      <w:r w:rsidR="002E7EE2">
        <w:rPr>
          <w:rFonts w:ascii="SimSun" w:hAnsi="SimSun" w:hint="eastAsia"/>
          <w:sz w:val="21"/>
        </w:rPr>
        <w:t>（</w:t>
      </w:r>
      <w:proofErr w:type="spellStart"/>
      <w:r w:rsidRPr="00BB0538">
        <w:rPr>
          <w:rFonts w:ascii="SimSun" w:hAnsi="SimSun" w:hint="eastAsia"/>
          <w:sz w:val="21"/>
        </w:rPr>
        <w:t>dCP</w:t>
      </w:r>
      <w:proofErr w:type="spellEnd"/>
      <w:r w:rsidR="002E7EE2">
        <w:rPr>
          <w:rFonts w:ascii="SimSun" w:hAnsi="SimSun" w:hint="eastAsia"/>
          <w:sz w:val="21"/>
        </w:rPr>
        <w:t>）</w:t>
      </w:r>
      <w:r w:rsidRPr="00BB0538">
        <w:rPr>
          <w:rFonts w:ascii="SimSun" w:hAnsi="SimSun" w:hint="eastAsia"/>
          <w:sz w:val="21"/>
        </w:rPr>
        <w:t>获得接受，例如某些辖区对描述商品和服务有具体</w:t>
      </w:r>
      <w:r w:rsidR="005C3015" w:rsidRPr="00BB0538">
        <w:rPr>
          <w:rFonts w:ascii="SimSun" w:hAnsi="SimSun" w:hint="eastAsia"/>
          <w:sz w:val="21"/>
        </w:rPr>
        <w:t>程度上的</w:t>
      </w:r>
      <w:r w:rsidRPr="00BB0538">
        <w:rPr>
          <w:rFonts w:ascii="SimSun" w:hAnsi="SimSun" w:hint="eastAsia"/>
          <w:sz w:val="21"/>
        </w:rPr>
        <w:t>要求，或者有具体的国内法</w:t>
      </w:r>
      <w:r w:rsidR="005C3015" w:rsidRPr="00BB0538">
        <w:rPr>
          <w:rFonts w:ascii="SimSun" w:hAnsi="SimSun" w:hint="eastAsia"/>
          <w:sz w:val="21"/>
        </w:rPr>
        <w:t>禁止使用某些词语</w:t>
      </w:r>
      <w:r w:rsidRPr="00BB0538">
        <w:rPr>
          <w:rFonts w:ascii="SimSun" w:hAnsi="SimSun" w:hint="eastAsia"/>
          <w:sz w:val="21"/>
        </w:rPr>
        <w:t>。</w:t>
      </w:r>
    </w:p>
    <w:p w:rsidR="00BB0538" w:rsidRDefault="004E5CA2"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szCs w:val="22"/>
        </w:rPr>
        <w:t>在</w:t>
      </w:r>
      <w:r w:rsidRPr="00BB0538">
        <w:rPr>
          <w:rFonts w:ascii="SimSun" w:hAnsi="SimSun" w:hint="eastAsia"/>
          <w:sz w:val="21"/>
        </w:rPr>
        <w:t>MGS</w:t>
      </w:r>
      <w:r w:rsidR="005C3015" w:rsidRPr="00BB0538">
        <w:rPr>
          <w:rFonts w:ascii="SimSun" w:hAnsi="SimSun"/>
          <w:sz w:val="21"/>
          <w:szCs w:val="21"/>
        </w:rPr>
        <w:t>“</w:t>
      </w:r>
      <w:r w:rsidR="005C3015" w:rsidRPr="00BB0538">
        <w:rPr>
          <w:rFonts w:ascii="SimSun" w:hAnsi="SimSun" w:hint="eastAsia"/>
          <w:sz w:val="21"/>
          <w:szCs w:val="21"/>
        </w:rPr>
        <w:t>检查被指定缔约方</w:t>
      </w:r>
      <w:r w:rsidR="002E7EE2">
        <w:rPr>
          <w:rFonts w:ascii="SimSun" w:hAnsi="SimSun"/>
          <w:sz w:val="21"/>
          <w:szCs w:val="21"/>
        </w:rPr>
        <w:t>（</w:t>
      </w:r>
      <w:proofErr w:type="spellStart"/>
      <w:r w:rsidR="000C649A">
        <w:rPr>
          <w:rFonts w:ascii="SimSun" w:hAnsi="SimSun" w:hint="eastAsia"/>
          <w:sz w:val="21"/>
          <w:szCs w:val="21"/>
        </w:rPr>
        <w:t>d</w:t>
      </w:r>
      <w:r w:rsidR="005C3015" w:rsidRPr="00BB0538">
        <w:rPr>
          <w:rFonts w:ascii="SimSun" w:hAnsi="SimSun"/>
          <w:sz w:val="21"/>
          <w:szCs w:val="21"/>
        </w:rPr>
        <w:t>CP</w:t>
      </w:r>
      <w:proofErr w:type="spellEnd"/>
      <w:r w:rsidR="002E7EE2">
        <w:rPr>
          <w:rFonts w:ascii="SimSun" w:hAnsi="SimSun"/>
          <w:sz w:val="21"/>
          <w:szCs w:val="21"/>
        </w:rPr>
        <w:t>）</w:t>
      </w:r>
      <w:r w:rsidR="005C3015" w:rsidRPr="00BB0538">
        <w:rPr>
          <w:rFonts w:ascii="SimSun" w:hAnsi="SimSun" w:hint="eastAsia"/>
          <w:sz w:val="21"/>
          <w:szCs w:val="21"/>
        </w:rPr>
        <w:t>接受情况</w:t>
      </w:r>
      <w:r w:rsidR="005C3015" w:rsidRPr="00BB0538">
        <w:rPr>
          <w:rFonts w:ascii="SimSun" w:hAnsi="SimSun"/>
          <w:sz w:val="21"/>
          <w:szCs w:val="21"/>
        </w:rPr>
        <w:t>”</w:t>
      </w:r>
      <w:r w:rsidRPr="00BB0538">
        <w:rPr>
          <w:rFonts w:ascii="SimSun" w:hAnsi="SimSun" w:hint="eastAsia"/>
          <w:sz w:val="21"/>
          <w:szCs w:val="21"/>
        </w:rPr>
        <w:t>功能中提供接受信息的</w:t>
      </w:r>
      <w:r w:rsidRPr="00BB0538">
        <w:rPr>
          <w:rFonts w:ascii="SimSun" w:hAnsi="SimSun" w:hint="eastAsia"/>
          <w:sz w:val="21"/>
          <w:szCs w:val="22"/>
        </w:rPr>
        <w:t>七个新的参与国是：</w:t>
      </w:r>
    </w:p>
    <w:p w:rsidR="00CA3CCE" w:rsidRPr="00BB0538" w:rsidRDefault="005C3015" w:rsidP="002E7EE2">
      <w:pPr>
        <w:numPr>
          <w:ilvl w:val="0"/>
          <w:numId w:val="11"/>
        </w:numPr>
        <w:overflowPunct w:val="0"/>
        <w:spacing w:afterLines="50" w:after="120" w:line="340" w:lineRule="atLeast"/>
        <w:ind w:left="1134" w:hanging="567"/>
        <w:contextualSpacing/>
        <w:jc w:val="both"/>
        <w:rPr>
          <w:rFonts w:ascii="SimSun" w:hAnsi="SimSun"/>
          <w:sz w:val="21"/>
        </w:rPr>
      </w:pPr>
      <w:r w:rsidRPr="00BB0538">
        <w:rPr>
          <w:rFonts w:ascii="SimSun" w:hAnsi="SimSun"/>
          <w:sz w:val="21"/>
        </w:rPr>
        <w:t>爱沙尼亚</w:t>
      </w:r>
      <w:r w:rsidR="002E7EE2">
        <w:rPr>
          <w:rFonts w:ascii="SimSun" w:hAnsi="SimSun"/>
          <w:sz w:val="21"/>
        </w:rPr>
        <w:t>（</w:t>
      </w:r>
      <w:r w:rsidR="00CA3CCE" w:rsidRPr="00BB0538">
        <w:rPr>
          <w:rFonts w:ascii="SimSun" w:hAnsi="SimSun"/>
          <w:sz w:val="21"/>
        </w:rPr>
        <w:t>EE</w:t>
      </w:r>
      <w:r w:rsidR="002E7EE2">
        <w:rPr>
          <w:rFonts w:ascii="SimSun" w:hAnsi="SimSun"/>
          <w:sz w:val="21"/>
        </w:rPr>
        <w:t>）</w:t>
      </w:r>
      <w:r w:rsidR="00CA3CCE" w:rsidRPr="00BB0538">
        <w:rPr>
          <w:rFonts w:ascii="SimSun" w:hAnsi="SimSun"/>
          <w:sz w:val="21"/>
        </w:rPr>
        <w:t>-2015</w:t>
      </w:r>
      <w:r w:rsidRPr="00BB0538">
        <w:rPr>
          <w:rFonts w:ascii="SimSun" w:hAnsi="SimSun" w:hint="eastAsia"/>
          <w:sz w:val="21"/>
        </w:rPr>
        <w:t>年6月</w:t>
      </w:r>
    </w:p>
    <w:p w:rsidR="00CA3CCE" w:rsidRPr="00BB0538" w:rsidRDefault="005C3015" w:rsidP="002E7EE2">
      <w:pPr>
        <w:numPr>
          <w:ilvl w:val="0"/>
          <w:numId w:val="11"/>
        </w:numPr>
        <w:overflowPunct w:val="0"/>
        <w:spacing w:afterLines="50" w:after="120" w:line="340" w:lineRule="atLeast"/>
        <w:ind w:left="1134" w:hanging="567"/>
        <w:contextualSpacing/>
        <w:jc w:val="both"/>
        <w:rPr>
          <w:rFonts w:ascii="SimSun" w:hAnsi="SimSun"/>
          <w:sz w:val="21"/>
        </w:rPr>
      </w:pPr>
      <w:r w:rsidRPr="00BB0538">
        <w:rPr>
          <w:rFonts w:ascii="SimSun" w:hAnsi="SimSun"/>
          <w:sz w:val="21"/>
        </w:rPr>
        <w:t>芬兰</w:t>
      </w:r>
      <w:r w:rsidR="002E7EE2">
        <w:rPr>
          <w:rFonts w:ascii="SimSun" w:hAnsi="SimSun"/>
          <w:sz w:val="21"/>
        </w:rPr>
        <w:t>（</w:t>
      </w:r>
      <w:r w:rsidR="00CA3CCE" w:rsidRPr="00BB0538">
        <w:rPr>
          <w:rFonts w:ascii="SimSun" w:hAnsi="SimSun"/>
          <w:sz w:val="21"/>
        </w:rPr>
        <w:t>FI</w:t>
      </w:r>
      <w:r w:rsidR="002E7EE2">
        <w:rPr>
          <w:rFonts w:ascii="SimSun" w:hAnsi="SimSun"/>
          <w:sz w:val="21"/>
        </w:rPr>
        <w:t>）</w:t>
      </w:r>
      <w:r w:rsidR="00CA3CCE" w:rsidRPr="00BB0538">
        <w:rPr>
          <w:rFonts w:ascii="SimSun" w:hAnsi="SimSun"/>
          <w:sz w:val="21"/>
        </w:rPr>
        <w:t>-2015</w:t>
      </w:r>
      <w:r w:rsidRPr="00BB0538">
        <w:rPr>
          <w:rFonts w:ascii="SimSun" w:hAnsi="SimSun" w:hint="eastAsia"/>
          <w:sz w:val="21"/>
        </w:rPr>
        <w:t>年9月</w:t>
      </w:r>
    </w:p>
    <w:p w:rsidR="00CA3CCE" w:rsidRPr="00BB0538" w:rsidRDefault="005C3015" w:rsidP="002E7EE2">
      <w:pPr>
        <w:numPr>
          <w:ilvl w:val="0"/>
          <w:numId w:val="11"/>
        </w:numPr>
        <w:overflowPunct w:val="0"/>
        <w:spacing w:afterLines="50" w:after="120" w:line="340" w:lineRule="atLeast"/>
        <w:ind w:left="1134" w:hanging="567"/>
        <w:contextualSpacing/>
        <w:jc w:val="both"/>
        <w:rPr>
          <w:rFonts w:ascii="SimSun" w:hAnsi="SimSun"/>
          <w:sz w:val="21"/>
        </w:rPr>
      </w:pPr>
      <w:r w:rsidRPr="00BB0538">
        <w:rPr>
          <w:rFonts w:ascii="SimSun" w:hAnsi="SimSun"/>
          <w:sz w:val="21"/>
        </w:rPr>
        <w:t>哥伦比亚</w:t>
      </w:r>
      <w:r w:rsidR="002E7EE2">
        <w:rPr>
          <w:rFonts w:ascii="SimSun" w:hAnsi="SimSun"/>
          <w:sz w:val="21"/>
        </w:rPr>
        <w:t>（</w:t>
      </w:r>
      <w:r w:rsidR="00CA3CCE" w:rsidRPr="00BB0538">
        <w:rPr>
          <w:rFonts w:ascii="SimSun" w:hAnsi="SimSun"/>
          <w:sz w:val="21"/>
        </w:rPr>
        <w:t>CO</w:t>
      </w:r>
      <w:r w:rsidR="002E7EE2">
        <w:rPr>
          <w:rFonts w:ascii="SimSun" w:hAnsi="SimSun"/>
          <w:sz w:val="21"/>
        </w:rPr>
        <w:t>）</w:t>
      </w:r>
      <w:r w:rsidR="00CA3CCE" w:rsidRPr="00BB0538">
        <w:rPr>
          <w:rFonts w:ascii="SimSun" w:hAnsi="SimSun"/>
          <w:sz w:val="21"/>
        </w:rPr>
        <w:t>-2015</w:t>
      </w:r>
      <w:r w:rsidRPr="00BB0538">
        <w:rPr>
          <w:rFonts w:ascii="SimSun" w:hAnsi="SimSun" w:hint="eastAsia"/>
          <w:sz w:val="21"/>
        </w:rPr>
        <w:t>年10月</w:t>
      </w:r>
    </w:p>
    <w:p w:rsidR="00CA3CCE" w:rsidRPr="00BB0538" w:rsidRDefault="005C3015" w:rsidP="002E7EE2">
      <w:pPr>
        <w:numPr>
          <w:ilvl w:val="0"/>
          <w:numId w:val="11"/>
        </w:numPr>
        <w:overflowPunct w:val="0"/>
        <w:spacing w:afterLines="50" w:after="120" w:line="340" w:lineRule="atLeast"/>
        <w:ind w:left="1134" w:hanging="567"/>
        <w:contextualSpacing/>
        <w:jc w:val="both"/>
        <w:rPr>
          <w:rFonts w:ascii="SimSun" w:hAnsi="SimSun"/>
          <w:sz w:val="21"/>
        </w:rPr>
      </w:pPr>
      <w:r w:rsidRPr="00BB0538">
        <w:rPr>
          <w:rFonts w:ascii="SimSun" w:hAnsi="SimSun"/>
          <w:sz w:val="21"/>
        </w:rPr>
        <w:t>丹麦</w:t>
      </w:r>
      <w:r w:rsidR="002E7EE2">
        <w:rPr>
          <w:rFonts w:ascii="SimSun" w:hAnsi="SimSun"/>
          <w:sz w:val="21"/>
        </w:rPr>
        <w:t>（</w:t>
      </w:r>
      <w:r w:rsidR="00CA3CCE" w:rsidRPr="00BB0538">
        <w:rPr>
          <w:rFonts w:ascii="SimSun" w:hAnsi="SimSun"/>
          <w:sz w:val="21"/>
        </w:rPr>
        <w:t>DK</w:t>
      </w:r>
      <w:r w:rsidR="002E7EE2">
        <w:rPr>
          <w:rFonts w:ascii="SimSun" w:hAnsi="SimSun"/>
          <w:sz w:val="21"/>
        </w:rPr>
        <w:t>）</w:t>
      </w:r>
      <w:r w:rsidR="00CA3CCE" w:rsidRPr="00BB0538">
        <w:rPr>
          <w:rFonts w:ascii="SimSun" w:hAnsi="SimSun"/>
          <w:sz w:val="21"/>
        </w:rPr>
        <w:t>-2015</w:t>
      </w:r>
      <w:r w:rsidRPr="00BB0538">
        <w:rPr>
          <w:rFonts w:ascii="SimSun" w:hAnsi="SimSun" w:hint="eastAsia"/>
          <w:sz w:val="21"/>
        </w:rPr>
        <w:t>年11月</w:t>
      </w:r>
    </w:p>
    <w:p w:rsidR="00CA3CCE" w:rsidRPr="00BB0538" w:rsidRDefault="005C3015" w:rsidP="002E7EE2">
      <w:pPr>
        <w:numPr>
          <w:ilvl w:val="0"/>
          <w:numId w:val="11"/>
        </w:numPr>
        <w:overflowPunct w:val="0"/>
        <w:spacing w:afterLines="50" w:after="120" w:line="340" w:lineRule="atLeast"/>
        <w:ind w:left="1134" w:hanging="567"/>
        <w:contextualSpacing/>
        <w:jc w:val="both"/>
        <w:rPr>
          <w:rFonts w:ascii="SimSun" w:hAnsi="SimSun"/>
          <w:sz w:val="21"/>
        </w:rPr>
      </w:pPr>
      <w:r w:rsidRPr="00BB0538">
        <w:rPr>
          <w:rFonts w:ascii="SimSun" w:hAnsi="SimSun"/>
          <w:sz w:val="21"/>
        </w:rPr>
        <w:t>瑞典</w:t>
      </w:r>
      <w:r w:rsidR="002E7EE2">
        <w:rPr>
          <w:rFonts w:ascii="SimSun" w:hAnsi="SimSun"/>
          <w:sz w:val="21"/>
        </w:rPr>
        <w:t>（</w:t>
      </w:r>
      <w:r w:rsidR="00CA3CCE" w:rsidRPr="00BB0538">
        <w:rPr>
          <w:rFonts w:ascii="SimSun" w:hAnsi="SimSun"/>
          <w:sz w:val="21"/>
        </w:rPr>
        <w:t>SE</w:t>
      </w:r>
      <w:r w:rsidR="002E7EE2">
        <w:rPr>
          <w:rFonts w:ascii="SimSun" w:hAnsi="SimSun"/>
          <w:sz w:val="21"/>
        </w:rPr>
        <w:t>）</w:t>
      </w:r>
      <w:r w:rsidR="00CA3CCE" w:rsidRPr="00BB0538">
        <w:rPr>
          <w:rFonts w:ascii="SimSun" w:hAnsi="SimSun"/>
          <w:sz w:val="21"/>
        </w:rPr>
        <w:t>–2015</w:t>
      </w:r>
      <w:r w:rsidRPr="00BB0538">
        <w:rPr>
          <w:rFonts w:ascii="SimSun" w:hAnsi="SimSun" w:hint="eastAsia"/>
          <w:sz w:val="21"/>
        </w:rPr>
        <w:t>年12月</w:t>
      </w:r>
    </w:p>
    <w:p w:rsidR="00CA3CCE" w:rsidRPr="00BB0538" w:rsidRDefault="005C3015" w:rsidP="002E7EE2">
      <w:pPr>
        <w:numPr>
          <w:ilvl w:val="0"/>
          <w:numId w:val="11"/>
        </w:numPr>
        <w:overflowPunct w:val="0"/>
        <w:spacing w:afterLines="50" w:after="120" w:line="340" w:lineRule="atLeast"/>
        <w:ind w:left="1134" w:hanging="567"/>
        <w:contextualSpacing/>
        <w:jc w:val="both"/>
        <w:rPr>
          <w:rFonts w:ascii="SimSun" w:hAnsi="SimSun"/>
          <w:sz w:val="21"/>
        </w:rPr>
      </w:pPr>
      <w:r w:rsidRPr="00BB0538">
        <w:rPr>
          <w:rFonts w:ascii="SimSun" w:hAnsi="SimSun"/>
          <w:sz w:val="21"/>
        </w:rPr>
        <w:t>联合王国</w:t>
      </w:r>
      <w:r w:rsidR="002E7EE2">
        <w:rPr>
          <w:rFonts w:ascii="SimSun" w:hAnsi="SimSun"/>
          <w:sz w:val="21"/>
        </w:rPr>
        <w:t>（</w:t>
      </w:r>
      <w:r w:rsidR="00CA3CCE" w:rsidRPr="00BB0538">
        <w:rPr>
          <w:rFonts w:ascii="SimSun" w:hAnsi="SimSun"/>
          <w:sz w:val="21"/>
        </w:rPr>
        <w:t>GB</w:t>
      </w:r>
      <w:r w:rsidR="002E7EE2">
        <w:rPr>
          <w:rFonts w:ascii="SimSun" w:hAnsi="SimSun"/>
          <w:sz w:val="21"/>
        </w:rPr>
        <w:t>）</w:t>
      </w:r>
      <w:r w:rsidR="00CA3CCE" w:rsidRPr="00BB0538">
        <w:rPr>
          <w:rFonts w:ascii="SimSun" w:hAnsi="SimSun"/>
          <w:sz w:val="21"/>
        </w:rPr>
        <w:t>–2015</w:t>
      </w:r>
      <w:r w:rsidRPr="00BB0538">
        <w:rPr>
          <w:rFonts w:ascii="SimSun" w:hAnsi="SimSun" w:hint="eastAsia"/>
          <w:sz w:val="21"/>
        </w:rPr>
        <w:t>年12月</w:t>
      </w:r>
    </w:p>
    <w:p w:rsidR="00BB0538" w:rsidRDefault="005C3015" w:rsidP="002E7EE2">
      <w:pPr>
        <w:numPr>
          <w:ilvl w:val="0"/>
          <w:numId w:val="11"/>
        </w:numPr>
        <w:overflowPunct w:val="0"/>
        <w:spacing w:afterLines="50" w:after="120" w:line="340" w:lineRule="atLeast"/>
        <w:ind w:left="1134" w:hanging="567"/>
        <w:jc w:val="both"/>
        <w:rPr>
          <w:rFonts w:ascii="SimSun" w:hAnsi="SimSun"/>
          <w:sz w:val="21"/>
        </w:rPr>
      </w:pPr>
      <w:r w:rsidRPr="00BB0538">
        <w:rPr>
          <w:rFonts w:ascii="SimSun" w:hAnsi="SimSun"/>
          <w:sz w:val="21"/>
        </w:rPr>
        <w:t>蒙古</w:t>
      </w:r>
      <w:r w:rsidR="002E7EE2">
        <w:rPr>
          <w:rFonts w:ascii="SimSun" w:hAnsi="SimSun"/>
          <w:sz w:val="21"/>
        </w:rPr>
        <w:t>（</w:t>
      </w:r>
      <w:r w:rsidR="00CA3CCE" w:rsidRPr="00BB0538">
        <w:rPr>
          <w:rFonts w:ascii="SimSun" w:hAnsi="SimSun"/>
          <w:sz w:val="21"/>
        </w:rPr>
        <w:t>MN</w:t>
      </w:r>
      <w:r w:rsidR="002E7EE2">
        <w:rPr>
          <w:rFonts w:ascii="SimSun" w:hAnsi="SimSun"/>
          <w:sz w:val="21"/>
        </w:rPr>
        <w:t>）</w:t>
      </w:r>
      <w:r w:rsidR="00CA3CCE" w:rsidRPr="00BB0538">
        <w:rPr>
          <w:rFonts w:ascii="SimSun" w:hAnsi="SimSun"/>
          <w:sz w:val="21"/>
        </w:rPr>
        <w:t>–2016</w:t>
      </w:r>
      <w:r w:rsidRPr="00BB0538">
        <w:rPr>
          <w:rFonts w:ascii="SimSun" w:hAnsi="SimSun" w:hint="eastAsia"/>
          <w:sz w:val="21"/>
        </w:rPr>
        <w:t>年4月</w:t>
      </w:r>
    </w:p>
    <w:p w:rsidR="00BB0538" w:rsidRPr="00BB0538" w:rsidRDefault="005C3015" w:rsidP="00BB0538">
      <w:pPr>
        <w:keepNext/>
        <w:overflowPunct w:val="0"/>
        <w:spacing w:afterLines="50" w:after="120" w:line="340" w:lineRule="atLeast"/>
        <w:rPr>
          <w:rFonts w:ascii="SimSun" w:hAnsi="SimSun"/>
          <w:b/>
          <w:sz w:val="21"/>
        </w:rPr>
      </w:pPr>
      <w:r w:rsidRPr="00BB0538">
        <w:rPr>
          <w:rFonts w:ascii="SimSun" w:hAnsi="SimSun" w:hint="eastAsia"/>
          <w:b/>
          <w:sz w:val="21"/>
        </w:rPr>
        <w:t>语言多样性</w:t>
      </w:r>
    </w:p>
    <w:p w:rsidR="00BB0538" w:rsidRDefault="005C3015"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2016年4月，由于与</w:t>
      </w:r>
      <w:r w:rsidR="00926AA1" w:rsidRPr="00BB0538">
        <w:rPr>
          <w:rFonts w:ascii="SimSun" w:hAnsi="SimSun" w:hint="eastAsia"/>
          <w:sz w:val="21"/>
        </w:rPr>
        <w:t>蒙古</w:t>
      </w:r>
      <w:r w:rsidRPr="00BB0538">
        <w:rPr>
          <w:rFonts w:ascii="SimSun" w:hAnsi="SimSun" w:hint="eastAsia"/>
          <w:sz w:val="21"/>
        </w:rPr>
        <w:t>知识产权局</w:t>
      </w:r>
      <w:r w:rsidR="002E7EE2">
        <w:rPr>
          <w:rFonts w:ascii="SimSun" w:hAnsi="SimSun" w:hint="eastAsia"/>
          <w:sz w:val="21"/>
        </w:rPr>
        <w:t>（</w:t>
      </w:r>
      <w:r w:rsidR="00926AA1" w:rsidRPr="00BB0538">
        <w:rPr>
          <w:rFonts w:ascii="SimSun" w:hAnsi="SimSun" w:hint="eastAsia"/>
          <w:sz w:val="21"/>
        </w:rPr>
        <w:t>IPOM</w:t>
      </w:r>
      <w:r w:rsidR="002E7EE2">
        <w:rPr>
          <w:rFonts w:ascii="SimSun" w:hAnsi="SimSun" w:hint="eastAsia"/>
          <w:sz w:val="21"/>
        </w:rPr>
        <w:t>）</w:t>
      </w:r>
      <w:r w:rsidRPr="00BB0538">
        <w:rPr>
          <w:rFonts w:ascii="SimSun" w:hAnsi="SimSun" w:hint="eastAsia"/>
          <w:sz w:val="21"/>
        </w:rPr>
        <w:t>建立合作，</w:t>
      </w:r>
      <w:r w:rsidR="00926AA1" w:rsidRPr="00BB0538">
        <w:rPr>
          <w:rFonts w:ascii="SimSun" w:hAnsi="SimSun" w:hint="eastAsia"/>
          <w:sz w:val="21"/>
        </w:rPr>
        <w:t>蒙古</w:t>
      </w:r>
      <w:r w:rsidRPr="00BB0538">
        <w:rPr>
          <w:rFonts w:ascii="SimSun" w:hAnsi="SimSun" w:hint="eastAsia"/>
          <w:sz w:val="21"/>
        </w:rPr>
        <w:t>文</w:t>
      </w:r>
      <w:r w:rsidR="00926AA1" w:rsidRPr="00BB0538">
        <w:rPr>
          <w:rFonts w:ascii="SimSun" w:hAnsi="SimSun" w:hint="eastAsia"/>
          <w:sz w:val="21"/>
        </w:rPr>
        <w:t>界面</w:t>
      </w:r>
      <w:r w:rsidRPr="00BB0538">
        <w:rPr>
          <w:rFonts w:ascii="SimSun" w:hAnsi="SimSun" w:hint="eastAsia"/>
          <w:sz w:val="21"/>
        </w:rPr>
        <w:t>作为第十</w:t>
      </w:r>
      <w:r w:rsidR="00926AA1" w:rsidRPr="00BB0538">
        <w:rPr>
          <w:rFonts w:ascii="SimSun" w:hAnsi="SimSun" w:hint="eastAsia"/>
          <w:sz w:val="21"/>
        </w:rPr>
        <w:t>八</w:t>
      </w:r>
      <w:r w:rsidRPr="00BB0538">
        <w:rPr>
          <w:rFonts w:ascii="SimSun" w:hAnsi="SimSun" w:hint="eastAsia"/>
          <w:sz w:val="21"/>
        </w:rPr>
        <w:t>种语言</w:t>
      </w:r>
      <w:r w:rsidR="00926AA1" w:rsidRPr="00BB0538">
        <w:rPr>
          <w:rFonts w:ascii="SimSun" w:hAnsi="SimSun" w:hint="eastAsia"/>
          <w:sz w:val="21"/>
        </w:rPr>
        <w:t>在MGS得到实施。</w:t>
      </w:r>
    </w:p>
    <w:p w:rsidR="00BB0538" w:rsidRDefault="00926AA1"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2016年4月，MGS中可用的18种语言界面是：阿拉伯文、德文、俄文、法文、韩文、荷兰文、蒙古文、挪威文、葡萄牙文、日文、塞尔维亚文、土耳其文、乌克兰文</w:t>
      </w:r>
      <w:r w:rsidRPr="00BB0538">
        <w:rPr>
          <w:rFonts w:ascii="SimSun" w:hAnsi="SimSun"/>
          <w:sz w:val="21"/>
        </w:rPr>
        <w:t>、</w:t>
      </w:r>
      <w:r w:rsidRPr="00BB0538">
        <w:rPr>
          <w:rFonts w:ascii="SimSun" w:hAnsi="SimSun" w:hint="eastAsia"/>
          <w:sz w:val="21"/>
        </w:rPr>
        <w:t>西班牙文、希伯来文、意大利文、英文、中文。</w:t>
      </w:r>
    </w:p>
    <w:p w:rsidR="00BB0538" w:rsidRDefault="00926AA1"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szCs w:val="21"/>
        </w:rPr>
        <w:lastRenderedPageBreak/>
        <w:t>目前，</w:t>
      </w:r>
      <w:r w:rsidRPr="00BB0538">
        <w:rPr>
          <w:rFonts w:ascii="SimSun" w:hAnsi="SimSun"/>
          <w:sz w:val="21"/>
        </w:rPr>
        <w:t>蒙古</w:t>
      </w:r>
      <w:r w:rsidRPr="00BB0538">
        <w:rPr>
          <w:rFonts w:ascii="SimSun" w:hAnsi="SimSun" w:hint="eastAsia"/>
          <w:sz w:val="21"/>
          <w:szCs w:val="21"/>
        </w:rPr>
        <w:t>文的界面只允许访问一个限于尼斯分类字母顺序表的</w:t>
      </w:r>
      <w:r w:rsidRPr="00BB0538">
        <w:rPr>
          <w:rFonts w:ascii="SimSun" w:hAnsi="SimSun"/>
          <w:sz w:val="21"/>
        </w:rPr>
        <w:t>蒙古</w:t>
      </w:r>
      <w:r w:rsidRPr="00BB0538">
        <w:rPr>
          <w:rFonts w:ascii="SimSun" w:hAnsi="SimSun" w:hint="eastAsia"/>
          <w:sz w:val="21"/>
          <w:szCs w:val="21"/>
        </w:rPr>
        <w:t>文数据库，但IPOM表示愿意继续翻译</w:t>
      </w:r>
      <w:r w:rsidRPr="00BB0538">
        <w:rPr>
          <w:rFonts w:ascii="SimSun" w:hAnsi="SimSun"/>
          <w:sz w:val="21"/>
          <w:szCs w:val="21"/>
        </w:rPr>
        <w:t>MGS</w:t>
      </w:r>
      <w:r w:rsidRPr="00BB0538">
        <w:rPr>
          <w:rFonts w:ascii="SimSun" w:hAnsi="SimSun" w:hint="eastAsia"/>
          <w:sz w:val="21"/>
          <w:szCs w:val="21"/>
        </w:rPr>
        <w:t>数据库的其余部分，以使数据库对</w:t>
      </w:r>
      <w:r w:rsidRPr="00BB0538">
        <w:rPr>
          <w:rFonts w:ascii="SimSun" w:hAnsi="SimSun"/>
          <w:sz w:val="21"/>
        </w:rPr>
        <w:t>蒙古</w:t>
      </w:r>
      <w:r w:rsidRPr="00BB0538">
        <w:rPr>
          <w:rFonts w:ascii="SimSun" w:hAnsi="SimSun" w:hint="eastAsia"/>
          <w:sz w:val="21"/>
          <w:szCs w:val="21"/>
        </w:rPr>
        <w:t>申请人更为有用。</w:t>
      </w:r>
    </w:p>
    <w:p w:rsidR="00BB0538" w:rsidRDefault="001902B1"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可以</w:t>
      </w:r>
      <w:r w:rsidR="004E5CA2" w:rsidRPr="00BB0538">
        <w:rPr>
          <w:rFonts w:ascii="SimSun" w:hAnsi="SimSun" w:hint="eastAsia"/>
          <w:sz w:val="21"/>
        </w:rPr>
        <w:t>指出，MGS中可用于帮助</w:t>
      </w:r>
      <w:r w:rsidR="000C649A">
        <w:rPr>
          <w:rFonts w:ascii="SimSun" w:hAnsi="SimSun" w:hint="eastAsia"/>
          <w:sz w:val="21"/>
        </w:rPr>
        <w:t>国内用户进行</w:t>
      </w:r>
      <w:r w:rsidR="004E5CA2" w:rsidRPr="00BB0538">
        <w:rPr>
          <w:rFonts w:ascii="SimSun" w:hAnsi="SimSun" w:hint="eastAsia"/>
          <w:sz w:val="21"/>
        </w:rPr>
        <w:t>国内和国际商标申请的语言中，多数是非欧洲语言，并且有关进一步增加非欧洲语言的合作正在进行，反映了WIPO服务的全球覆盖面。</w:t>
      </w:r>
    </w:p>
    <w:p w:rsidR="00BB0538" w:rsidRPr="00BB0538" w:rsidRDefault="004E5CA2" w:rsidP="00BB0538">
      <w:pPr>
        <w:keepNext/>
        <w:overflowPunct w:val="0"/>
        <w:spacing w:afterLines="50" w:after="120" w:line="340" w:lineRule="atLeast"/>
        <w:rPr>
          <w:rFonts w:ascii="SimSun" w:hAnsi="SimSun"/>
          <w:b/>
          <w:sz w:val="21"/>
        </w:rPr>
      </w:pPr>
      <w:r w:rsidRPr="00BB0538">
        <w:rPr>
          <w:rFonts w:ascii="SimSun" w:hAnsi="SimSun" w:hint="eastAsia"/>
          <w:b/>
          <w:sz w:val="21"/>
        </w:rPr>
        <w:t>发布新功能</w:t>
      </w:r>
    </w:p>
    <w:p w:rsidR="00BB0538" w:rsidRDefault="004E5CA2"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2016年3月，WIPO网站上发布了MGS的新版本。新版本中作了改进，增加了新功能，加强了MGS的有用性和分类信息的可用性。</w:t>
      </w:r>
    </w:p>
    <w:p w:rsidR="00BB0538" w:rsidRDefault="004E5CA2"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尼斯分类的注释首次在MGS的所有语言界面里提供，由此可以</w:t>
      </w:r>
      <w:r w:rsidR="003B39F8" w:rsidRPr="00BB0538">
        <w:rPr>
          <w:rFonts w:ascii="SimSun" w:hAnsi="SimSun" w:hint="eastAsia"/>
          <w:sz w:val="21"/>
        </w:rPr>
        <w:t>用本国语言</w:t>
      </w:r>
      <w:r w:rsidRPr="00BB0538">
        <w:rPr>
          <w:rFonts w:ascii="SimSun" w:hAnsi="SimSun" w:hint="eastAsia"/>
          <w:sz w:val="21"/>
        </w:rPr>
        <w:t>查到</w:t>
      </w:r>
      <w:r w:rsidR="003B39F8" w:rsidRPr="00BB0538">
        <w:rPr>
          <w:rFonts w:ascii="SimSun" w:hAnsi="SimSun" w:hint="eastAsia"/>
          <w:sz w:val="21"/>
        </w:rPr>
        <w:t>对申请人很重要的商标分类指导。</w:t>
      </w:r>
      <w:r w:rsidR="003B39F8" w:rsidRPr="00BB0538">
        <w:rPr>
          <w:rFonts w:ascii="SimSun" w:hAnsi="SimSun" w:hint="eastAsia"/>
          <w:sz w:val="21"/>
          <w:szCs w:val="22"/>
          <w:lang w:val="en"/>
        </w:rPr>
        <w:t>各类的注释提供了</w:t>
      </w:r>
      <w:r w:rsidR="002D3A0A" w:rsidRPr="00BB0538">
        <w:rPr>
          <w:rFonts w:ascii="SimSun" w:hAnsi="SimSun" w:hint="eastAsia"/>
          <w:sz w:val="21"/>
          <w:szCs w:val="22"/>
          <w:lang w:val="en"/>
        </w:rPr>
        <w:t>有用</w:t>
      </w:r>
      <w:r w:rsidR="003B39F8" w:rsidRPr="00BB0538">
        <w:rPr>
          <w:rFonts w:ascii="SimSun" w:hAnsi="SimSun" w:hint="eastAsia"/>
          <w:sz w:val="21"/>
          <w:szCs w:val="22"/>
          <w:lang w:val="en"/>
        </w:rPr>
        <w:t>的信息，可用于确定某种商品或服务的正确分类，也补充了尼斯分类各类类标题一般性</w:t>
      </w:r>
      <w:r w:rsidR="002D3A0A" w:rsidRPr="00BB0538">
        <w:rPr>
          <w:rFonts w:ascii="SimSun" w:hAnsi="SimSun" w:hint="eastAsia"/>
          <w:sz w:val="21"/>
          <w:szCs w:val="22"/>
          <w:lang w:val="en"/>
        </w:rPr>
        <w:t>表述</w:t>
      </w:r>
      <w:r w:rsidR="003B39F8" w:rsidRPr="00BB0538">
        <w:rPr>
          <w:rFonts w:ascii="SimSun" w:hAnsi="SimSun" w:hint="eastAsia"/>
          <w:sz w:val="21"/>
          <w:szCs w:val="22"/>
          <w:lang w:val="en"/>
        </w:rPr>
        <w:t>所提供的信息。</w:t>
      </w:r>
    </w:p>
    <w:p w:rsidR="00BB0538" w:rsidRDefault="004E0E66"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日本特许厅（JPO）和韩国特许厅（KIPO）使用的类似群号第一次在MGS中提供。</w:t>
      </w:r>
      <w:r w:rsidR="00E3489E" w:rsidRPr="00BB0538">
        <w:rPr>
          <w:rFonts w:ascii="SimSun" w:hAnsi="SimSun" w:hint="eastAsia"/>
          <w:sz w:val="21"/>
        </w:rPr>
        <w:t>日本和韩国的这些群号界定的是两种不同的粒度分类，与商标</w:t>
      </w:r>
      <w:r w:rsidRPr="00BB0538">
        <w:rPr>
          <w:rFonts w:ascii="SimSun" w:hAnsi="SimSun" w:hint="eastAsia"/>
          <w:sz w:val="21"/>
        </w:rPr>
        <w:t>相对理由</w:t>
      </w:r>
      <w:r w:rsidR="00E3489E" w:rsidRPr="00BB0538">
        <w:rPr>
          <w:rFonts w:ascii="SimSun" w:hAnsi="SimSun" w:hint="eastAsia"/>
          <w:sz w:val="21"/>
        </w:rPr>
        <w:t>审查中被认为彼此类似的商品或服务的分组相关。日本和大韩民国的商标申请人被鼓励在提交商标申请前参考这些群号，以便确定是否存在近似的注册商标。</w:t>
      </w:r>
    </w:p>
    <w:p w:rsidR="00BB0538" w:rsidRDefault="002D3A0A"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可以指出，非亚洲用户也得益于能访问亚洲的类似群号，因为这些号码可以便于在提交指定</w:t>
      </w:r>
      <w:r w:rsidRPr="00BB0538">
        <w:rPr>
          <w:rFonts w:ascii="SimSun" w:hAnsi="SimSun"/>
          <w:sz w:val="21"/>
        </w:rPr>
        <w:t>日本</w:t>
      </w:r>
      <w:r w:rsidRPr="00BB0538">
        <w:rPr>
          <w:rFonts w:ascii="SimSun" w:hAnsi="SimSun" w:hint="eastAsia"/>
          <w:sz w:val="21"/>
        </w:rPr>
        <w:t>或</w:t>
      </w:r>
      <w:r w:rsidRPr="00BB0538">
        <w:rPr>
          <w:rFonts w:ascii="SimSun" w:hAnsi="SimSun"/>
          <w:sz w:val="21"/>
        </w:rPr>
        <w:t>大韩民国</w:t>
      </w:r>
      <w:r w:rsidRPr="00BB0538">
        <w:rPr>
          <w:rFonts w:ascii="SimSun" w:hAnsi="SimSun" w:hint="eastAsia"/>
          <w:sz w:val="21"/>
        </w:rPr>
        <w:t>的国际申请前，进行事前的商标近似检索。</w:t>
      </w:r>
    </w:p>
    <w:p w:rsidR="00BB0538" w:rsidRPr="00BB0538" w:rsidRDefault="004E0E66" w:rsidP="00BB0538">
      <w:pPr>
        <w:keepNext/>
        <w:overflowPunct w:val="0"/>
        <w:spacing w:afterLines="50" w:after="120" w:line="340" w:lineRule="atLeast"/>
        <w:rPr>
          <w:rFonts w:ascii="SimSun" w:hAnsi="SimSun"/>
          <w:b/>
          <w:sz w:val="21"/>
        </w:rPr>
      </w:pPr>
      <w:r w:rsidRPr="00BB0538">
        <w:rPr>
          <w:rFonts w:ascii="SimSun" w:hAnsi="SimSun" w:hint="eastAsia"/>
          <w:b/>
          <w:sz w:val="21"/>
        </w:rPr>
        <w:t>MGS数据库内容</w:t>
      </w:r>
    </w:p>
    <w:p w:rsidR="00BB0538" w:rsidRDefault="002D3A0A"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MGS数据库的核心语言是英语，</w:t>
      </w:r>
      <w:r w:rsidR="001902B1" w:rsidRPr="00BB0538">
        <w:rPr>
          <w:rFonts w:ascii="SimSun" w:hAnsi="SimSun" w:hint="eastAsia"/>
          <w:sz w:val="21"/>
        </w:rPr>
        <w:t>新商品和服务的收</w:t>
      </w:r>
      <w:r w:rsidR="000C649A">
        <w:rPr>
          <w:rFonts w:ascii="SimSun" w:hAnsi="SimSun" w:hint="eastAsia"/>
          <w:sz w:val="21"/>
        </w:rPr>
        <w:t>录</w:t>
      </w:r>
      <w:r w:rsidR="001902B1" w:rsidRPr="00BB0538">
        <w:rPr>
          <w:rFonts w:ascii="SimSun" w:hAnsi="SimSun" w:hint="eastAsia"/>
          <w:sz w:val="21"/>
        </w:rPr>
        <w:t>，以其英语表述为基础。数年来，各种来源的商品和服务英语表述经过审查后被纳入MGS数据库。</w:t>
      </w:r>
    </w:p>
    <w:p w:rsidR="00BB0538" w:rsidRDefault="004E0E66"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附件一列出了2016年4月MGS数据库内容</w:t>
      </w:r>
      <w:r w:rsidR="007E60B3" w:rsidRPr="00BB0538">
        <w:rPr>
          <w:rFonts w:ascii="SimSun" w:hAnsi="SimSun" w:hint="eastAsia"/>
          <w:sz w:val="21"/>
        </w:rPr>
        <w:t>中综合数据的来源。这些不同来源是：</w:t>
      </w:r>
    </w:p>
    <w:p w:rsidR="00BB0538" w:rsidRDefault="007E60B3" w:rsidP="002E7EE2">
      <w:pPr>
        <w:numPr>
          <w:ilvl w:val="0"/>
          <w:numId w:val="11"/>
        </w:numPr>
        <w:overflowPunct w:val="0"/>
        <w:spacing w:afterLines="50" w:after="120" w:line="340" w:lineRule="atLeast"/>
        <w:ind w:left="1134" w:hanging="567"/>
        <w:jc w:val="both"/>
        <w:rPr>
          <w:rFonts w:ascii="SimSun" w:hAnsi="SimSun"/>
          <w:sz w:val="21"/>
        </w:rPr>
      </w:pPr>
      <w:r w:rsidRPr="00BB0538">
        <w:rPr>
          <w:rFonts w:ascii="SimSun" w:hAnsi="SimSun" w:hint="eastAsia"/>
          <w:sz w:val="21"/>
        </w:rPr>
        <w:t>尼斯分类，即字母顺序表和类标题中的表述；</w:t>
      </w:r>
    </w:p>
    <w:p w:rsidR="00BB0538" w:rsidRDefault="007E60B3" w:rsidP="002E7EE2">
      <w:pPr>
        <w:numPr>
          <w:ilvl w:val="0"/>
          <w:numId w:val="11"/>
        </w:numPr>
        <w:overflowPunct w:val="0"/>
        <w:spacing w:afterLines="50" w:after="120" w:line="340" w:lineRule="atLeast"/>
        <w:ind w:left="1134" w:hanging="567"/>
        <w:jc w:val="both"/>
        <w:rPr>
          <w:rFonts w:ascii="SimSun" w:hAnsi="SimSun"/>
          <w:sz w:val="21"/>
        </w:rPr>
      </w:pPr>
      <w:r w:rsidRPr="00BB0538">
        <w:rPr>
          <w:rFonts w:ascii="SimSun" w:hAnsi="SimSun"/>
          <w:sz w:val="21"/>
          <w:szCs w:val="21"/>
        </w:rPr>
        <w:t>TM5-ID</w:t>
      </w:r>
      <w:r w:rsidRPr="00BB0538">
        <w:rPr>
          <w:rFonts w:ascii="SimSun" w:hAnsi="SimSun" w:hint="eastAsia"/>
          <w:sz w:val="21"/>
          <w:szCs w:val="21"/>
        </w:rPr>
        <w:t>表，即以下五局共同编制的统一表中的表述：欧洲联盟知识产权局（</w:t>
      </w:r>
      <w:r w:rsidRPr="00BB0538">
        <w:rPr>
          <w:rFonts w:ascii="SimSun" w:hAnsi="SimSun"/>
          <w:sz w:val="21"/>
        </w:rPr>
        <w:t>EUIPO</w:t>
      </w:r>
      <w:r w:rsidRPr="00BB0538">
        <w:rPr>
          <w:rFonts w:ascii="SimSun" w:hAnsi="SimSun" w:hint="eastAsia"/>
          <w:sz w:val="21"/>
          <w:szCs w:val="21"/>
        </w:rPr>
        <w:t>）、</w:t>
      </w:r>
      <w:r w:rsidRPr="00BB0538">
        <w:rPr>
          <w:rFonts w:ascii="SimSun" w:hAnsi="SimSun" w:hint="eastAsia"/>
          <w:sz w:val="21"/>
        </w:rPr>
        <w:t>日本特许厅、韩国特许厅、</w:t>
      </w:r>
      <w:r w:rsidR="00E3489E" w:rsidRPr="00BB0538">
        <w:rPr>
          <w:rFonts w:ascii="SimSun" w:hAnsi="SimSun" w:hint="eastAsia"/>
          <w:sz w:val="21"/>
        </w:rPr>
        <w:t>中华人民共和国国家工商行政管理总局</w:t>
      </w:r>
      <w:r w:rsidR="002E7EE2">
        <w:rPr>
          <w:rFonts w:ascii="SimSun" w:hAnsi="SimSun" w:hint="eastAsia"/>
          <w:sz w:val="21"/>
        </w:rPr>
        <w:t>（</w:t>
      </w:r>
      <w:r w:rsidR="00E3489E" w:rsidRPr="00BB0538">
        <w:rPr>
          <w:rFonts w:ascii="SimSun" w:hAnsi="SimSun" w:hint="eastAsia"/>
          <w:sz w:val="21"/>
        </w:rPr>
        <w:t>SAIC</w:t>
      </w:r>
      <w:r w:rsidR="002E7EE2">
        <w:rPr>
          <w:rFonts w:ascii="SimSun" w:hAnsi="SimSun" w:hint="eastAsia"/>
          <w:sz w:val="21"/>
        </w:rPr>
        <w:t>）</w:t>
      </w:r>
      <w:r w:rsidR="00E3489E" w:rsidRPr="00BB0538">
        <w:rPr>
          <w:rFonts w:ascii="SimSun" w:hAnsi="SimSun" w:hint="eastAsia"/>
          <w:sz w:val="21"/>
        </w:rPr>
        <w:t>和美国专利商标局</w:t>
      </w:r>
      <w:r w:rsidR="002E7EE2">
        <w:rPr>
          <w:rFonts w:ascii="SimSun" w:hAnsi="SimSun" w:hint="eastAsia"/>
          <w:sz w:val="21"/>
        </w:rPr>
        <w:t>（</w:t>
      </w:r>
      <w:r w:rsidR="00E3489E" w:rsidRPr="00BB0538">
        <w:rPr>
          <w:rFonts w:ascii="SimSun" w:hAnsi="SimSun" w:hint="eastAsia"/>
          <w:sz w:val="21"/>
        </w:rPr>
        <w:t>USPTO</w:t>
      </w:r>
      <w:r w:rsidR="002E7EE2">
        <w:rPr>
          <w:rFonts w:ascii="SimSun" w:hAnsi="SimSun" w:hint="eastAsia"/>
          <w:sz w:val="21"/>
        </w:rPr>
        <w:t>）</w:t>
      </w:r>
      <w:r w:rsidR="00E3489E" w:rsidRPr="00BB0538">
        <w:rPr>
          <w:rFonts w:ascii="SimSun" w:hAnsi="SimSun" w:hint="eastAsia"/>
          <w:sz w:val="21"/>
        </w:rPr>
        <w:t>；</w:t>
      </w:r>
    </w:p>
    <w:p w:rsidR="00BB0538" w:rsidRDefault="00E3489E" w:rsidP="002E7EE2">
      <w:pPr>
        <w:numPr>
          <w:ilvl w:val="0"/>
          <w:numId w:val="11"/>
        </w:numPr>
        <w:overflowPunct w:val="0"/>
        <w:spacing w:afterLines="50" w:after="120" w:line="340" w:lineRule="atLeast"/>
        <w:ind w:left="1134" w:hanging="567"/>
        <w:jc w:val="both"/>
        <w:rPr>
          <w:rFonts w:ascii="SimSun" w:hAnsi="SimSun"/>
          <w:sz w:val="21"/>
        </w:rPr>
      </w:pPr>
      <w:r w:rsidRPr="00BB0538">
        <w:rPr>
          <w:rFonts w:ascii="SimSun" w:hAnsi="SimSun" w:hint="eastAsia"/>
          <w:sz w:val="21"/>
        </w:rPr>
        <w:t>美国专利商标局《手册》</w:t>
      </w:r>
      <w:r w:rsidR="000C649A">
        <w:rPr>
          <w:rFonts w:ascii="SimSun" w:hAnsi="SimSun" w:hint="eastAsia"/>
          <w:sz w:val="21"/>
        </w:rPr>
        <w:t>；</w:t>
      </w:r>
    </w:p>
    <w:p w:rsidR="00BB0538" w:rsidRDefault="00B63E31" w:rsidP="002E7EE2">
      <w:pPr>
        <w:numPr>
          <w:ilvl w:val="0"/>
          <w:numId w:val="11"/>
        </w:numPr>
        <w:overflowPunct w:val="0"/>
        <w:spacing w:afterLines="50" w:after="120" w:line="340" w:lineRule="atLeast"/>
        <w:ind w:left="1134" w:hanging="567"/>
        <w:jc w:val="both"/>
        <w:rPr>
          <w:rFonts w:ascii="SimSun" w:hAnsi="SimSun"/>
          <w:sz w:val="21"/>
        </w:rPr>
      </w:pPr>
      <w:proofErr w:type="spellStart"/>
      <w:r w:rsidRPr="00BB0538">
        <w:rPr>
          <w:rFonts w:ascii="SimSun" w:hAnsi="SimSun"/>
          <w:sz w:val="21"/>
        </w:rPr>
        <w:t>TMclass</w:t>
      </w:r>
      <w:proofErr w:type="spellEnd"/>
      <w:r w:rsidR="002E7EE2">
        <w:rPr>
          <w:rFonts w:ascii="SimSun" w:hAnsi="SimSun"/>
          <w:sz w:val="21"/>
        </w:rPr>
        <w:t>（</w:t>
      </w:r>
      <w:r w:rsidR="007E60B3" w:rsidRPr="00BB0538">
        <w:rPr>
          <w:rFonts w:ascii="SimSun" w:hAnsi="SimSun" w:hint="eastAsia"/>
          <w:sz w:val="21"/>
        </w:rPr>
        <w:t>欧盟局的分类工具</w:t>
      </w:r>
      <w:r w:rsidR="002E7EE2">
        <w:rPr>
          <w:rFonts w:ascii="SimSun" w:hAnsi="SimSun"/>
          <w:sz w:val="21"/>
        </w:rPr>
        <w:t>）</w:t>
      </w:r>
      <w:r w:rsidR="007E60B3" w:rsidRPr="00BB0538">
        <w:rPr>
          <w:rFonts w:ascii="SimSun" w:hAnsi="SimSun" w:hint="eastAsia"/>
          <w:sz w:val="21"/>
        </w:rPr>
        <w:t>中发布的“欧洲统一数据库”；以及</w:t>
      </w:r>
    </w:p>
    <w:p w:rsidR="00BB0538" w:rsidRDefault="007E60B3" w:rsidP="002E7EE2">
      <w:pPr>
        <w:numPr>
          <w:ilvl w:val="0"/>
          <w:numId w:val="11"/>
        </w:numPr>
        <w:overflowPunct w:val="0"/>
        <w:spacing w:afterLines="50" w:after="120" w:line="340" w:lineRule="atLeast"/>
        <w:ind w:left="1134" w:hanging="567"/>
        <w:jc w:val="both"/>
        <w:rPr>
          <w:rFonts w:ascii="SimSun" w:hAnsi="SimSun"/>
          <w:sz w:val="21"/>
        </w:rPr>
      </w:pPr>
      <w:r w:rsidRPr="00BB0538">
        <w:rPr>
          <w:rFonts w:ascii="SimSun" w:hAnsi="SimSun" w:hint="eastAsia"/>
          <w:sz w:val="21"/>
        </w:rPr>
        <w:t>“其他”，包括从其他来源提取的数据，主要依据是在马德里国际注册簿或国际局收到的国际申请等中的出现频率。</w:t>
      </w:r>
    </w:p>
    <w:p w:rsidR="00BB0538" w:rsidRDefault="001902B1"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可以指出，源自外部来源的部分商品或服务表述</w:t>
      </w:r>
      <w:r w:rsidR="000C649A">
        <w:rPr>
          <w:rFonts w:ascii="SimSun" w:hAnsi="SimSun" w:hint="eastAsia"/>
          <w:sz w:val="21"/>
        </w:rPr>
        <w:t>虽</w:t>
      </w:r>
      <w:r w:rsidRPr="00BB0538">
        <w:rPr>
          <w:rFonts w:ascii="SimSun" w:hAnsi="SimSun" w:hint="eastAsia"/>
          <w:sz w:val="21"/>
        </w:rPr>
        <w:t>被纳入了MGS数据库，但在为编拟商品和服务清单而提出的MGS</w:t>
      </w:r>
      <w:r w:rsidR="000C649A">
        <w:rPr>
          <w:rFonts w:ascii="SimSun" w:hAnsi="SimSun" w:hint="eastAsia"/>
          <w:sz w:val="21"/>
        </w:rPr>
        <w:t>表述</w:t>
      </w:r>
      <w:r w:rsidRPr="00BB0538">
        <w:rPr>
          <w:rFonts w:ascii="SimSun" w:hAnsi="SimSun" w:hint="eastAsia"/>
          <w:sz w:val="21"/>
        </w:rPr>
        <w:t>选择列表中，并未出现。这就是说，它们没有在MGS“浏览”和“查询”功能的结果中显示。它们被收</w:t>
      </w:r>
      <w:r w:rsidR="000C649A">
        <w:rPr>
          <w:rFonts w:ascii="SimSun" w:hAnsi="SimSun" w:hint="eastAsia"/>
          <w:sz w:val="21"/>
        </w:rPr>
        <w:t>录</w:t>
      </w:r>
      <w:r w:rsidRPr="00BB0538">
        <w:rPr>
          <w:rFonts w:ascii="SimSun" w:hAnsi="SimSun" w:hint="eastAsia"/>
          <w:sz w:val="21"/>
        </w:rPr>
        <w:t>的目的，</w:t>
      </w:r>
      <w:r w:rsidR="000C649A">
        <w:rPr>
          <w:rFonts w:ascii="SimSun" w:hAnsi="SimSun" w:hint="eastAsia"/>
          <w:sz w:val="21"/>
        </w:rPr>
        <w:t>仅</w:t>
      </w:r>
      <w:r w:rsidRPr="00BB0538">
        <w:rPr>
          <w:rFonts w:ascii="SimSun" w:hAnsi="SimSun" w:hint="eastAsia"/>
          <w:sz w:val="21"/>
        </w:rPr>
        <w:t>是为了说明如果它们被包括在一项国际申请中，将被国际局</w:t>
      </w:r>
      <w:r w:rsidRPr="00BB0538">
        <w:rPr>
          <w:rFonts w:ascii="SimSun" w:hAnsi="SimSun" w:hint="eastAsia"/>
          <w:sz w:val="21"/>
        </w:rPr>
        <w:lastRenderedPageBreak/>
        <w:t>接受，在“检查WIPO接受情况”功能中也如此显示</w:t>
      </w:r>
      <w:r w:rsidRPr="00BB0538">
        <w:rPr>
          <w:rStyle w:val="FootnoteReference"/>
          <w:rFonts w:ascii="SimSun" w:hAnsi="SimSun"/>
          <w:sz w:val="21"/>
        </w:rPr>
        <w:footnoteReference w:id="2"/>
      </w:r>
      <w:r w:rsidRPr="00BB0538">
        <w:rPr>
          <w:rFonts w:ascii="SimSun" w:hAnsi="SimSun" w:hint="eastAsia"/>
          <w:sz w:val="21"/>
        </w:rPr>
        <w:t>。多数时</w:t>
      </w:r>
      <w:r w:rsidR="00E60129" w:rsidRPr="00BB0538">
        <w:rPr>
          <w:rFonts w:ascii="SimSun" w:hAnsi="SimSun" w:hint="eastAsia"/>
          <w:sz w:val="21"/>
        </w:rPr>
        <w:t>候</w:t>
      </w:r>
      <w:r w:rsidRPr="00BB0538">
        <w:rPr>
          <w:rFonts w:ascii="SimSun" w:hAnsi="SimSun" w:hint="eastAsia"/>
          <w:sz w:val="21"/>
        </w:rPr>
        <w:t>，这些表述在数据库中已经</w:t>
      </w:r>
      <w:r w:rsidR="00E60129" w:rsidRPr="00BB0538">
        <w:rPr>
          <w:rFonts w:ascii="SimSun" w:hAnsi="SimSun" w:hint="eastAsia"/>
          <w:sz w:val="21"/>
        </w:rPr>
        <w:t>被相同含义的表述所代表。</w:t>
      </w:r>
    </w:p>
    <w:p w:rsidR="00BB0538" w:rsidRDefault="00431353"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到2016年4月，</w:t>
      </w:r>
      <w:r w:rsidRPr="00BB0538">
        <w:rPr>
          <w:rFonts w:ascii="SimSun" w:hAnsi="SimSun"/>
          <w:sz w:val="21"/>
        </w:rPr>
        <w:t>78,197</w:t>
      </w:r>
      <w:r w:rsidRPr="00BB0538">
        <w:rPr>
          <w:rFonts w:ascii="SimSun" w:hAnsi="SimSun" w:hint="eastAsia"/>
          <w:sz w:val="21"/>
        </w:rPr>
        <w:t>项英语表述经过审查，已被</w:t>
      </w:r>
      <w:r w:rsidR="000C649A">
        <w:rPr>
          <w:rFonts w:ascii="SimSun" w:hAnsi="SimSun" w:hint="eastAsia"/>
          <w:sz w:val="21"/>
        </w:rPr>
        <w:t>纳</w:t>
      </w:r>
      <w:r w:rsidRPr="00BB0538">
        <w:rPr>
          <w:rFonts w:ascii="SimSun" w:hAnsi="SimSun" w:hint="eastAsia"/>
          <w:sz w:val="21"/>
        </w:rPr>
        <w:t>入MGS数据库，其中78%现在可在MGS选择清单中选择，22%是用于在“检查WIPO接受情况”核验的补充表述。</w:t>
      </w:r>
    </w:p>
    <w:p w:rsidR="00BB0538" w:rsidRDefault="00431353"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附件二表现了MGS英语数据库内容中MGS选择列表（提出供申请人选择的表述）和补充性的业务接受数据集（反映国际局业务</w:t>
      </w:r>
      <w:r w:rsidR="000C649A">
        <w:rPr>
          <w:rFonts w:ascii="SimSun" w:hAnsi="SimSun" w:hint="eastAsia"/>
          <w:sz w:val="21"/>
        </w:rPr>
        <w:t>审查</w:t>
      </w:r>
      <w:r w:rsidRPr="00BB0538">
        <w:rPr>
          <w:rFonts w:ascii="SimSun" w:hAnsi="SimSun" w:hint="eastAsia"/>
          <w:sz w:val="21"/>
        </w:rPr>
        <w:t>灵活性的表述）</w:t>
      </w:r>
      <w:r w:rsidR="000C649A">
        <w:rPr>
          <w:rFonts w:ascii="SimSun" w:hAnsi="SimSun" w:hint="eastAsia"/>
          <w:sz w:val="21"/>
        </w:rPr>
        <w:t>之间</w:t>
      </w:r>
      <w:r w:rsidRPr="00BB0538">
        <w:rPr>
          <w:rFonts w:ascii="SimSun" w:hAnsi="SimSun" w:hint="eastAsia"/>
          <w:sz w:val="21"/>
        </w:rPr>
        <w:t>的分布。</w:t>
      </w:r>
    </w:p>
    <w:p w:rsidR="00BB0538" w:rsidRDefault="00431353"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应当指出，为了让参与合作的各国家局</w:t>
      </w:r>
      <w:r w:rsidR="000C649A">
        <w:rPr>
          <w:rFonts w:ascii="SimSun" w:hAnsi="SimSun" w:hint="eastAsia"/>
          <w:sz w:val="21"/>
        </w:rPr>
        <w:t>只对</w:t>
      </w:r>
      <w:r w:rsidRPr="00BB0538">
        <w:rPr>
          <w:rFonts w:ascii="SimSun" w:hAnsi="SimSun" w:hint="eastAsia"/>
          <w:sz w:val="21"/>
        </w:rPr>
        <w:t>质量最高的数据进行翻译和检查工作，只有MGS选择列表中出现的表述才发给各局进行翻译</w:t>
      </w:r>
      <w:r w:rsidR="000C649A">
        <w:rPr>
          <w:rFonts w:ascii="SimSun" w:hAnsi="SimSun" w:hint="eastAsia"/>
          <w:sz w:val="21"/>
        </w:rPr>
        <w:t>和/或</w:t>
      </w:r>
      <w:r w:rsidRPr="00BB0538">
        <w:rPr>
          <w:rFonts w:ascii="SimSun" w:hAnsi="SimSun" w:hint="eastAsia"/>
          <w:sz w:val="21"/>
        </w:rPr>
        <w:t>检查接受情况。</w:t>
      </w:r>
    </w:p>
    <w:p w:rsidR="00BB0538" w:rsidRDefault="001715D1"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szCs w:val="21"/>
        </w:rPr>
        <w:t>附件三提供了</w:t>
      </w:r>
      <w:r w:rsidRPr="00BB0538">
        <w:rPr>
          <w:rFonts w:ascii="SimSun" w:hAnsi="SimSun"/>
          <w:sz w:val="21"/>
          <w:szCs w:val="21"/>
        </w:rPr>
        <w:t>MGS</w:t>
      </w:r>
      <w:r w:rsidRPr="00BB0538">
        <w:rPr>
          <w:rFonts w:ascii="SimSun" w:hAnsi="SimSun" w:hint="eastAsia"/>
          <w:sz w:val="21"/>
          <w:szCs w:val="21"/>
        </w:rPr>
        <w:t>中各种语言的相对代表性概览。</w:t>
      </w:r>
    </w:p>
    <w:p w:rsidR="00BB0538" w:rsidRDefault="00E3489E"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附件</w:t>
      </w:r>
      <w:r w:rsidR="001715D1" w:rsidRPr="00BB0538">
        <w:rPr>
          <w:rFonts w:ascii="SimSun" w:hAnsi="SimSun" w:hint="eastAsia"/>
          <w:sz w:val="21"/>
        </w:rPr>
        <w:t>四</w:t>
      </w:r>
      <w:r w:rsidRPr="00BB0538">
        <w:rPr>
          <w:rFonts w:ascii="SimSun" w:hAnsi="SimSun" w:hint="eastAsia"/>
          <w:sz w:val="21"/>
        </w:rPr>
        <w:t>概括了各缔约方在MGS数据库的“检查被指定缔约方</w:t>
      </w:r>
      <w:r w:rsidR="002E7EE2">
        <w:rPr>
          <w:rFonts w:ascii="SimSun" w:hAnsi="SimSun" w:hint="eastAsia"/>
          <w:sz w:val="21"/>
        </w:rPr>
        <w:t>（</w:t>
      </w:r>
      <w:proofErr w:type="spellStart"/>
      <w:r w:rsidRPr="00BB0538">
        <w:rPr>
          <w:rFonts w:ascii="SimSun" w:hAnsi="SimSun" w:hint="eastAsia"/>
          <w:sz w:val="21"/>
        </w:rPr>
        <w:t>dCP</w:t>
      </w:r>
      <w:proofErr w:type="spellEnd"/>
      <w:r w:rsidR="002E7EE2">
        <w:rPr>
          <w:rFonts w:ascii="SimSun" w:hAnsi="SimSun" w:hint="eastAsia"/>
          <w:sz w:val="21"/>
        </w:rPr>
        <w:t>）</w:t>
      </w:r>
      <w:r w:rsidRPr="00BB0538">
        <w:rPr>
          <w:rFonts w:ascii="SimSun" w:hAnsi="SimSun" w:hint="eastAsia"/>
          <w:sz w:val="21"/>
        </w:rPr>
        <w:t>接受情况”功能中显示的接受状态相对内容的情况。</w:t>
      </w:r>
    </w:p>
    <w:p w:rsidR="00BB0538" w:rsidRPr="00BB0538" w:rsidRDefault="00E3489E" w:rsidP="00BB0538">
      <w:pPr>
        <w:keepNext/>
        <w:overflowPunct w:val="0"/>
        <w:spacing w:afterLines="50" w:after="120" w:line="340" w:lineRule="atLeast"/>
        <w:rPr>
          <w:rFonts w:ascii="SimSun" w:hAnsi="SimSun"/>
          <w:b/>
          <w:sz w:val="21"/>
        </w:rPr>
      </w:pPr>
      <w:r w:rsidRPr="00BB0538">
        <w:rPr>
          <w:rFonts w:ascii="SimSun" w:hAnsi="SimSun" w:hint="eastAsia"/>
          <w:b/>
          <w:sz w:val="21"/>
        </w:rPr>
        <w:t>MGS数据库的更新</w:t>
      </w:r>
    </w:p>
    <w:p w:rsidR="00BB0538" w:rsidRDefault="00E3489E"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szCs w:val="22"/>
        </w:rPr>
        <w:t>每个参与MGS的</w:t>
      </w:r>
      <w:r w:rsidRPr="00BB0538">
        <w:rPr>
          <w:rFonts w:ascii="SimSun" w:hAnsi="SimSun" w:hint="eastAsia"/>
          <w:sz w:val="21"/>
        </w:rPr>
        <w:t>缔约</w:t>
      </w:r>
      <w:r w:rsidRPr="00BB0538">
        <w:rPr>
          <w:rFonts w:ascii="SimSun" w:hAnsi="SimSun" w:hint="eastAsia"/>
          <w:sz w:val="21"/>
          <w:szCs w:val="22"/>
        </w:rPr>
        <w:t>方的可用接受情况状态来自多种来源：</w:t>
      </w:r>
    </w:p>
    <w:p w:rsidR="00BB0538" w:rsidRDefault="00E3489E" w:rsidP="002E7EE2">
      <w:pPr>
        <w:numPr>
          <w:ilvl w:val="0"/>
          <w:numId w:val="11"/>
        </w:numPr>
        <w:overflowPunct w:val="0"/>
        <w:spacing w:afterLines="50" w:after="120" w:line="340" w:lineRule="atLeast"/>
        <w:ind w:left="1134" w:hanging="567"/>
        <w:jc w:val="both"/>
        <w:rPr>
          <w:rFonts w:ascii="SimSun" w:hAnsi="SimSun"/>
          <w:sz w:val="21"/>
        </w:rPr>
      </w:pPr>
      <w:r w:rsidRPr="00BB0538">
        <w:rPr>
          <w:rFonts w:ascii="SimSun" w:hAnsi="SimSun" w:hint="eastAsia"/>
          <w:sz w:val="21"/>
        </w:rPr>
        <w:t>已翻译了数据库并/或检查了其英文内容被接受或拒绝情况的国家局直接提供的接受情况信息；</w:t>
      </w:r>
    </w:p>
    <w:p w:rsidR="00BB0538" w:rsidRDefault="00E3489E" w:rsidP="002E7EE2">
      <w:pPr>
        <w:numPr>
          <w:ilvl w:val="0"/>
          <w:numId w:val="11"/>
        </w:numPr>
        <w:overflowPunct w:val="0"/>
        <w:spacing w:afterLines="50" w:after="120" w:line="340" w:lineRule="atLeast"/>
        <w:ind w:left="1134" w:hanging="567"/>
        <w:jc w:val="both"/>
        <w:rPr>
          <w:rFonts w:ascii="SimSun" w:hAnsi="SimSun"/>
          <w:sz w:val="21"/>
        </w:rPr>
      </w:pPr>
      <w:r w:rsidRPr="00BB0538">
        <w:rPr>
          <w:rFonts w:ascii="SimSun" w:hAnsi="SimSun" w:hint="eastAsia"/>
          <w:sz w:val="21"/>
        </w:rPr>
        <w:t>经</w:t>
      </w:r>
      <w:r w:rsidR="001715D1" w:rsidRPr="00BB0538">
        <w:rPr>
          <w:rFonts w:ascii="SimSun" w:hAnsi="SimSun" w:hint="eastAsia"/>
          <w:sz w:val="21"/>
        </w:rPr>
        <w:t>统一的</w:t>
      </w:r>
      <w:r w:rsidRPr="00BB0538">
        <w:rPr>
          <w:rFonts w:ascii="SimSun" w:hAnsi="SimSun" w:hint="eastAsia"/>
          <w:sz w:val="21"/>
        </w:rPr>
        <w:t>TM5-ID</w:t>
      </w:r>
      <w:r w:rsidR="001715D1" w:rsidRPr="00BB0538">
        <w:rPr>
          <w:rFonts w:ascii="SimSun" w:hAnsi="SimSun" w:hint="eastAsia"/>
          <w:sz w:val="21"/>
        </w:rPr>
        <w:t>商品和服务</w:t>
      </w:r>
      <w:r w:rsidR="00A17419" w:rsidRPr="00BB0538">
        <w:rPr>
          <w:rFonts w:ascii="SimSun" w:hAnsi="SimSun" w:hint="eastAsia"/>
          <w:sz w:val="21"/>
        </w:rPr>
        <w:t>表；</w:t>
      </w:r>
    </w:p>
    <w:p w:rsidR="00BB0538" w:rsidRDefault="00E3489E" w:rsidP="002E7EE2">
      <w:pPr>
        <w:numPr>
          <w:ilvl w:val="0"/>
          <w:numId w:val="11"/>
        </w:numPr>
        <w:overflowPunct w:val="0"/>
        <w:spacing w:afterLines="50" w:after="120" w:line="340" w:lineRule="atLeast"/>
        <w:ind w:left="1134" w:hanging="567"/>
        <w:jc w:val="both"/>
        <w:rPr>
          <w:rFonts w:ascii="SimSun" w:hAnsi="SimSun"/>
          <w:sz w:val="21"/>
        </w:rPr>
      </w:pPr>
      <w:r w:rsidRPr="00BB0538">
        <w:rPr>
          <w:rFonts w:ascii="SimSun" w:hAnsi="SimSun" w:hint="eastAsia"/>
          <w:sz w:val="21"/>
        </w:rPr>
        <w:t>美国专利商标局《商品和服务可接受表示方法手册》；</w:t>
      </w:r>
    </w:p>
    <w:p w:rsidR="00BB0538" w:rsidRDefault="00E3489E" w:rsidP="002E7EE2">
      <w:pPr>
        <w:numPr>
          <w:ilvl w:val="0"/>
          <w:numId w:val="11"/>
        </w:numPr>
        <w:overflowPunct w:val="0"/>
        <w:spacing w:afterLines="50" w:after="120" w:line="340" w:lineRule="atLeast"/>
        <w:ind w:left="1134" w:hanging="567"/>
        <w:jc w:val="both"/>
        <w:rPr>
          <w:rFonts w:ascii="SimSun" w:hAnsi="SimSun"/>
          <w:sz w:val="21"/>
        </w:rPr>
      </w:pPr>
      <w:r w:rsidRPr="00BB0538">
        <w:rPr>
          <w:rFonts w:ascii="SimSun" w:hAnsi="SimSun" w:hint="eastAsia"/>
          <w:sz w:val="21"/>
        </w:rPr>
        <w:t>欧洲统一数据库</w:t>
      </w:r>
      <w:r w:rsidR="00A17419" w:rsidRPr="00BB0538">
        <w:rPr>
          <w:rFonts w:ascii="SimSun" w:hAnsi="SimSun" w:hint="eastAsia"/>
          <w:sz w:val="21"/>
        </w:rPr>
        <w:t>；和</w:t>
      </w:r>
    </w:p>
    <w:p w:rsidR="00BB0538" w:rsidRDefault="00E3489E" w:rsidP="002E7EE2">
      <w:pPr>
        <w:numPr>
          <w:ilvl w:val="0"/>
          <w:numId w:val="11"/>
        </w:numPr>
        <w:overflowPunct w:val="0"/>
        <w:spacing w:afterLines="50" w:after="120" w:line="340" w:lineRule="atLeast"/>
        <w:ind w:left="1134" w:hanging="567"/>
        <w:jc w:val="both"/>
        <w:rPr>
          <w:rFonts w:ascii="SimSun" w:hAnsi="SimSun"/>
          <w:sz w:val="21"/>
        </w:rPr>
      </w:pPr>
      <w:r w:rsidRPr="00BB0538">
        <w:rPr>
          <w:rFonts w:ascii="SimSun" w:hAnsi="SimSun" w:hint="eastAsia"/>
          <w:sz w:val="21"/>
        </w:rPr>
        <w:t>韩国特许厅的《商品和服务可接受表示方法》清单；</w:t>
      </w:r>
      <w:r w:rsidR="00A17419" w:rsidRPr="00BB0538">
        <w:rPr>
          <w:rFonts w:ascii="SimSun" w:hAnsi="SimSun" w:hint="eastAsia"/>
          <w:sz w:val="21"/>
        </w:rPr>
        <w:t>。</w:t>
      </w:r>
    </w:p>
    <w:p w:rsidR="00BB0538" w:rsidRDefault="0096278E"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2015年，与欧盟局建立了进一步合作，通过对欧洲</w:t>
      </w:r>
      <w:r w:rsidR="000C649A">
        <w:rPr>
          <w:rFonts w:ascii="SimSun" w:hAnsi="SimSun" w:hint="eastAsia"/>
          <w:sz w:val="21"/>
        </w:rPr>
        <w:t>统一</w:t>
      </w:r>
      <w:r w:rsidRPr="00BB0538">
        <w:rPr>
          <w:rFonts w:ascii="SimSun" w:hAnsi="SimSun" w:hint="eastAsia"/>
          <w:sz w:val="21"/>
        </w:rPr>
        <w:t>数据库的访问，定期更新MGS中欧洲联盟（EM）和参加MGS“</w:t>
      </w:r>
      <w:r w:rsidRPr="00BB0538">
        <w:rPr>
          <w:rFonts w:ascii="SimSun" w:hAnsi="SimSun" w:hint="eastAsia"/>
          <w:sz w:val="21"/>
          <w:szCs w:val="21"/>
        </w:rPr>
        <w:t>检查被指定缔约方</w:t>
      </w:r>
      <w:r w:rsidR="002E7EE2">
        <w:rPr>
          <w:rFonts w:ascii="SimSun" w:hAnsi="SimSun"/>
          <w:sz w:val="21"/>
          <w:szCs w:val="21"/>
        </w:rPr>
        <w:t>（</w:t>
      </w:r>
      <w:proofErr w:type="spellStart"/>
      <w:r w:rsidR="000C649A">
        <w:rPr>
          <w:rFonts w:ascii="SimSun" w:hAnsi="SimSun" w:hint="eastAsia"/>
          <w:sz w:val="21"/>
          <w:szCs w:val="21"/>
        </w:rPr>
        <w:t>d</w:t>
      </w:r>
      <w:r w:rsidRPr="00BB0538">
        <w:rPr>
          <w:rFonts w:ascii="SimSun" w:hAnsi="SimSun"/>
          <w:sz w:val="21"/>
          <w:szCs w:val="21"/>
        </w:rPr>
        <w:t>CP</w:t>
      </w:r>
      <w:proofErr w:type="spellEnd"/>
      <w:r w:rsidR="002E7EE2">
        <w:rPr>
          <w:rFonts w:ascii="SimSun" w:hAnsi="SimSun"/>
          <w:sz w:val="21"/>
          <w:szCs w:val="21"/>
        </w:rPr>
        <w:t>）</w:t>
      </w:r>
      <w:r w:rsidRPr="00BB0538">
        <w:rPr>
          <w:rFonts w:ascii="SimSun" w:hAnsi="SimSun" w:hint="eastAsia"/>
          <w:sz w:val="21"/>
          <w:szCs w:val="21"/>
        </w:rPr>
        <w:t>接受情况”功能的所有欧洲国家的</w:t>
      </w:r>
      <w:r w:rsidRPr="00BB0538">
        <w:rPr>
          <w:rFonts w:ascii="SimSun" w:hAnsi="SimSun" w:hint="eastAsia"/>
          <w:sz w:val="21"/>
        </w:rPr>
        <w:t>的接受状态。</w:t>
      </w:r>
    </w:p>
    <w:p w:rsidR="00BB0538" w:rsidRPr="00BB0538" w:rsidRDefault="00A17419" w:rsidP="00BB0538">
      <w:pPr>
        <w:pStyle w:val="Heading1"/>
        <w:spacing w:beforeLines="100" w:afterLines="50" w:after="120" w:line="340" w:lineRule="atLeast"/>
        <w:rPr>
          <w:rFonts w:ascii="SimHei" w:eastAsia="SimHei" w:hAnsi="SimHei"/>
          <w:b w:val="0"/>
          <w:sz w:val="21"/>
        </w:rPr>
      </w:pPr>
      <w:r w:rsidRPr="00BB0538">
        <w:rPr>
          <w:rFonts w:ascii="SimHei" w:eastAsia="SimHei" w:hAnsi="SimHei" w:hint="eastAsia"/>
          <w:b w:val="0"/>
          <w:sz w:val="21"/>
        </w:rPr>
        <w:t>MGS</w:t>
      </w:r>
      <w:r w:rsidR="00E3489E" w:rsidRPr="00BB0538">
        <w:rPr>
          <w:rFonts w:ascii="SimHei" w:eastAsia="SimHei" w:hAnsi="SimHei" w:hint="eastAsia"/>
          <w:b w:val="0"/>
          <w:sz w:val="21"/>
        </w:rPr>
        <w:t>数据库的进一步充实</w:t>
      </w:r>
    </w:p>
    <w:p w:rsidR="00590940" w:rsidRPr="00BB0538" w:rsidRDefault="00E3489E" w:rsidP="00BB0538">
      <w:pPr>
        <w:keepNext/>
        <w:overflowPunct w:val="0"/>
        <w:spacing w:afterLines="50" w:after="120" w:line="340" w:lineRule="atLeast"/>
        <w:rPr>
          <w:rFonts w:ascii="SimSun" w:hAnsi="SimSun"/>
          <w:b/>
          <w:sz w:val="21"/>
        </w:rPr>
      </w:pPr>
      <w:r w:rsidRPr="00BB0538">
        <w:rPr>
          <w:rFonts w:ascii="SimSun" w:hAnsi="SimSun" w:hint="eastAsia"/>
          <w:b/>
          <w:sz w:val="21"/>
        </w:rPr>
        <w:t>国家局接受情况检查</w:t>
      </w:r>
    </w:p>
    <w:p w:rsidR="00590940" w:rsidRPr="00BB0538" w:rsidRDefault="00590940" w:rsidP="00590940">
      <w:pPr>
        <w:tabs>
          <w:tab w:val="num" w:pos="0"/>
        </w:tabs>
        <w:rPr>
          <w:rFonts w:ascii="SimSun" w:hAnsi="SimSun"/>
          <w:sz w:val="21"/>
        </w:rPr>
      </w:pPr>
    </w:p>
    <w:p w:rsidR="00BB0538" w:rsidRDefault="00E3489E"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国际局与马德里体系缔约方之间</w:t>
      </w:r>
      <w:r w:rsidR="00A17419" w:rsidRPr="00BB0538">
        <w:rPr>
          <w:rFonts w:ascii="SimSun" w:hAnsi="SimSun" w:hint="eastAsia"/>
          <w:sz w:val="21"/>
        </w:rPr>
        <w:t>，或者与准备加入马德里体系的国家之间</w:t>
      </w:r>
      <w:r w:rsidRPr="00BB0538">
        <w:rPr>
          <w:rFonts w:ascii="SimSun" w:hAnsi="SimSun" w:hint="eastAsia"/>
          <w:sz w:val="21"/>
        </w:rPr>
        <w:t>的合作继续</w:t>
      </w:r>
      <w:r w:rsidR="00A17419" w:rsidRPr="00BB0538">
        <w:rPr>
          <w:rFonts w:ascii="SimSun" w:hAnsi="SimSun" w:hint="eastAsia"/>
          <w:sz w:val="21"/>
        </w:rPr>
        <w:t>进行</w:t>
      </w:r>
      <w:r w:rsidRPr="00BB0538">
        <w:rPr>
          <w:rFonts w:ascii="SimSun" w:hAnsi="SimSun" w:hint="eastAsia"/>
          <w:sz w:val="21"/>
        </w:rPr>
        <w:t>，以便增加MGS数据库中接受情况的可用信息量，向商标申请人提供有关国际申请的有用信息，这些信息能使申请人提前知道其清单上的某些词语是否会导致他们指定的国家发出临时驳回。</w:t>
      </w:r>
    </w:p>
    <w:p w:rsidR="00BB0538" w:rsidRPr="00BB0538" w:rsidRDefault="00E3489E" w:rsidP="00BB0538">
      <w:pPr>
        <w:keepNext/>
        <w:overflowPunct w:val="0"/>
        <w:spacing w:afterLines="50" w:after="120" w:line="340" w:lineRule="atLeast"/>
        <w:rPr>
          <w:rFonts w:ascii="SimSun" w:hAnsi="SimSun"/>
          <w:b/>
          <w:sz w:val="21"/>
        </w:rPr>
      </w:pPr>
      <w:r w:rsidRPr="00BB0538">
        <w:rPr>
          <w:rFonts w:ascii="SimSun" w:hAnsi="SimSun" w:hint="eastAsia"/>
          <w:b/>
          <w:sz w:val="21"/>
        </w:rPr>
        <w:t>收录新的商品和服务名称</w:t>
      </w:r>
    </w:p>
    <w:p w:rsidR="00BB0538" w:rsidRDefault="00E3489E"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为了使MGS对进行国际申请和国家申请的商标申请人尽可能实用，将继续用从以下各种来源摘出的商品和服务名称来充实MGS数据库：</w:t>
      </w:r>
    </w:p>
    <w:p w:rsidR="00BB0538" w:rsidRDefault="00E3489E" w:rsidP="002E7EE2">
      <w:pPr>
        <w:numPr>
          <w:ilvl w:val="0"/>
          <w:numId w:val="11"/>
        </w:numPr>
        <w:overflowPunct w:val="0"/>
        <w:spacing w:afterLines="50" w:after="120" w:line="340" w:lineRule="atLeast"/>
        <w:ind w:left="1134" w:hanging="567"/>
        <w:jc w:val="both"/>
        <w:rPr>
          <w:rFonts w:ascii="SimSun" w:hAnsi="SimSun"/>
          <w:sz w:val="21"/>
        </w:rPr>
      </w:pPr>
      <w:r w:rsidRPr="00BB0538">
        <w:rPr>
          <w:rFonts w:ascii="SimSun" w:hAnsi="SimSun" w:hint="eastAsia"/>
          <w:sz w:val="21"/>
        </w:rPr>
        <w:t>国际局收到的国际申请和国际商标注册簿，从中可以定期摘出常用名称；</w:t>
      </w:r>
    </w:p>
    <w:p w:rsidR="00BB0538" w:rsidRDefault="00A17419" w:rsidP="002E7EE2">
      <w:pPr>
        <w:numPr>
          <w:ilvl w:val="0"/>
          <w:numId w:val="11"/>
        </w:numPr>
        <w:overflowPunct w:val="0"/>
        <w:spacing w:afterLines="50" w:after="120" w:line="340" w:lineRule="atLeast"/>
        <w:ind w:left="1134" w:hanging="567"/>
        <w:jc w:val="both"/>
        <w:rPr>
          <w:rFonts w:ascii="SimSun" w:hAnsi="SimSun"/>
          <w:sz w:val="21"/>
        </w:rPr>
      </w:pPr>
      <w:r w:rsidRPr="00BB0538">
        <w:rPr>
          <w:rFonts w:ascii="SimSun" w:hAnsi="SimSun" w:hint="eastAsia"/>
          <w:sz w:val="21"/>
        </w:rPr>
        <w:lastRenderedPageBreak/>
        <w:t>经统一的TM5-ID表；</w:t>
      </w:r>
    </w:p>
    <w:p w:rsidR="00BB0538" w:rsidRDefault="00A17419" w:rsidP="002E7EE2">
      <w:pPr>
        <w:numPr>
          <w:ilvl w:val="0"/>
          <w:numId w:val="11"/>
        </w:numPr>
        <w:overflowPunct w:val="0"/>
        <w:spacing w:afterLines="50" w:after="120" w:line="340" w:lineRule="atLeast"/>
        <w:ind w:left="1134" w:hanging="567"/>
        <w:jc w:val="both"/>
        <w:rPr>
          <w:rFonts w:ascii="SimSun" w:hAnsi="SimSun"/>
          <w:sz w:val="21"/>
        </w:rPr>
      </w:pPr>
      <w:r w:rsidRPr="00BB0538">
        <w:rPr>
          <w:rFonts w:ascii="SimSun" w:hAnsi="SimSun" w:hint="eastAsia"/>
          <w:sz w:val="21"/>
        </w:rPr>
        <w:t>欧洲统一数据库</w:t>
      </w:r>
      <w:r w:rsidR="000C649A">
        <w:rPr>
          <w:rFonts w:ascii="SimSun" w:hAnsi="SimSun" w:hint="eastAsia"/>
          <w:sz w:val="21"/>
        </w:rPr>
        <w:t>；</w:t>
      </w:r>
    </w:p>
    <w:p w:rsidR="00BB0538" w:rsidRDefault="00E3489E" w:rsidP="002E7EE2">
      <w:pPr>
        <w:numPr>
          <w:ilvl w:val="0"/>
          <w:numId w:val="11"/>
        </w:numPr>
        <w:overflowPunct w:val="0"/>
        <w:spacing w:afterLines="50" w:after="120" w:line="340" w:lineRule="atLeast"/>
        <w:ind w:left="1134" w:hanging="567"/>
        <w:jc w:val="both"/>
        <w:rPr>
          <w:rFonts w:ascii="SimSun" w:hAnsi="SimSun"/>
          <w:sz w:val="21"/>
        </w:rPr>
      </w:pPr>
      <w:r w:rsidRPr="00BB0538">
        <w:rPr>
          <w:rFonts w:ascii="SimSun" w:hAnsi="SimSun" w:hint="eastAsia"/>
          <w:sz w:val="21"/>
        </w:rPr>
        <w:t>从各国国家知识产权局收到的国家商品和服务清单，例如以下国家已经提供的清单：</w:t>
      </w:r>
      <w:r w:rsidR="002E7EE2" w:rsidRPr="00BB0538">
        <w:rPr>
          <w:rFonts w:ascii="SimSun" w:hAnsi="SimSun"/>
          <w:sz w:val="21"/>
        </w:rPr>
        <w:t>澳大利亚</w:t>
      </w:r>
      <w:r w:rsidR="002E7EE2">
        <w:rPr>
          <w:rFonts w:ascii="SimSun" w:hAnsi="SimSun"/>
          <w:sz w:val="21"/>
        </w:rPr>
        <w:t>、</w:t>
      </w:r>
      <w:r w:rsidR="002E7EE2" w:rsidRPr="00BB0538">
        <w:rPr>
          <w:rFonts w:ascii="SimSun" w:hAnsi="SimSun"/>
          <w:sz w:val="21"/>
        </w:rPr>
        <w:t>大韩民国</w:t>
      </w:r>
      <w:r w:rsidR="002E7EE2">
        <w:rPr>
          <w:rFonts w:ascii="SimSun" w:hAnsi="SimSun"/>
          <w:sz w:val="21"/>
        </w:rPr>
        <w:t>、</w:t>
      </w:r>
      <w:r w:rsidR="002E7EE2" w:rsidRPr="00BB0538">
        <w:rPr>
          <w:rFonts w:ascii="SimSun" w:hAnsi="SimSun"/>
          <w:sz w:val="21"/>
        </w:rPr>
        <w:t>德国</w:t>
      </w:r>
      <w:r w:rsidR="002E7EE2">
        <w:rPr>
          <w:rFonts w:ascii="SimSun" w:hAnsi="SimSun"/>
          <w:sz w:val="21"/>
        </w:rPr>
        <w:t>、</w:t>
      </w:r>
      <w:r w:rsidR="002E7EE2" w:rsidRPr="00BB0538">
        <w:rPr>
          <w:rFonts w:ascii="SimSun" w:hAnsi="SimSun"/>
          <w:sz w:val="21"/>
        </w:rPr>
        <w:t>日本</w:t>
      </w:r>
      <w:r w:rsidR="002E7EE2">
        <w:rPr>
          <w:rFonts w:ascii="SimSun" w:hAnsi="SimSun"/>
          <w:sz w:val="21"/>
        </w:rPr>
        <w:t>、</w:t>
      </w:r>
      <w:r w:rsidR="002E7EE2" w:rsidRPr="00BB0538">
        <w:rPr>
          <w:rFonts w:ascii="SimSun" w:hAnsi="SimSun"/>
          <w:sz w:val="21"/>
        </w:rPr>
        <w:t>瑞士</w:t>
      </w:r>
      <w:r w:rsidR="002E7EE2">
        <w:t>、</w:t>
      </w:r>
      <w:r w:rsidR="002E7EE2" w:rsidRPr="00BB0538">
        <w:rPr>
          <w:rFonts w:ascii="SimSun" w:hAnsi="SimSun" w:hint="eastAsia"/>
          <w:sz w:val="21"/>
        </w:rPr>
        <w:t>中国</w:t>
      </w:r>
      <w:r w:rsidRPr="00BB0538">
        <w:rPr>
          <w:rFonts w:ascii="SimSun" w:hAnsi="SimSun" w:hint="eastAsia"/>
          <w:sz w:val="21"/>
        </w:rPr>
        <w:t>；</w:t>
      </w:r>
      <w:r w:rsidR="00A17419" w:rsidRPr="00BB0538">
        <w:rPr>
          <w:rFonts w:ascii="SimSun" w:hAnsi="SimSun" w:hint="eastAsia"/>
          <w:sz w:val="21"/>
        </w:rPr>
        <w:t>以及</w:t>
      </w:r>
    </w:p>
    <w:p w:rsidR="00BB0538" w:rsidRDefault="00E3489E" w:rsidP="002E7EE2">
      <w:pPr>
        <w:numPr>
          <w:ilvl w:val="0"/>
          <w:numId w:val="11"/>
        </w:numPr>
        <w:overflowPunct w:val="0"/>
        <w:spacing w:afterLines="50" w:after="120" w:line="340" w:lineRule="atLeast"/>
        <w:ind w:left="1134" w:hanging="567"/>
        <w:jc w:val="both"/>
        <w:rPr>
          <w:rFonts w:ascii="SimSun" w:hAnsi="SimSun"/>
          <w:sz w:val="21"/>
        </w:rPr>
      </w:pPr>
      <w:r w:rsidRPr="00BB0538">
        <w:rPr>
          <w:rFonts w:ascii="SimSun" w:hAnsi="SimSun" w:hint="eastAsia"/>
          <w:sz w:val="21"/>
        </w:rPr>
        <w:t>全球品牌数据库</w:t>
      </w:r>
      <w:r w:rsidR="000C649A">
        <w:rPr>
          <w:rFonts w:ascii="SimSun" w:hAnsi="SimSun" w:hint="eastAsia"/>
          <w:sz w:val="21"/>
        </w:rPr>
        <w:t>项目</w:t>
      </w:r>
      <w:r w:rsidRPr="00BB0538">
        <w:rPr>
          <w:rFonts w:ascii="SimSun" w:hAnsi="SimSun" w:hint="eastAsia"/>
          <w:sz w:val="21"/>
        </w:rPr>
        <w:t>中与WIPO合作国家的国家商标注册簿，其中未收入MGS的常用名称将得到审查，以研究是否收录。迄今为止，已从</w:t>
      </w:r>
      <w:r w:rsidR="002E7EE2" w:rsidRPr="00BB0538">
        <w:rPr>
          <w:rFonts w:ascii="SimSun" w:hAnsi="SimSun" w:hint="eastAsia"/>
          <w:sz w:val="21"/>
        </w:rPr>
        <w:t>澳大利亚</w:t>
      </w:r>
      <w:r w:rsidR="002E7EE2">
        <w:rPr>
          <w:rFonts w:ascii="SimSun" w:hAnsi="SimSun" w:hint="eastAsia"/>
          <w:sz w:val="21"/>
        </w:rPr>
        <w:t>、</w:t>
      </w:r>
      <w:r w:rsidR="002E7EE2" w:rsidRPr="00BB0538">
        <w:rPr>
          <w:rFonts w:ascii="SimSun" w:hAnsi="SimSun" w:hint="eastAsia"/>
          <w:sz w:val="21"/>
        </w:rPr>
        <w:t>俄罗斯联邦</w:t>
      </w:r>
      <w:r w:rsidR="002E7EE2">
        <w:rPr>
          <w:rFonts w:ascii="SimSun" w:hAnsi="SimSun" w:hint="eastAsia"/>
          <w:sz w:val="21"/>
        </w:rPr>
        <w:t>、</w:t>
      </w:r>
      <w:r w:rsidR="002E7EE2" w:rsidRPr="00BB0538">
        <w:rPr>
          <w:rFonts w:ascii="SimSun" w:hAnsi="SimSun" w:hint="eastAsia"/>
          <w:sz w:val="21"/>
        </w:rPr>
        <w:t>加拿大</w:t>
      </w:r>
      <w:r w:rsidR="002E7EE2">
        <w:rPr>
          <w:rFonts w:ascii="SimSun" w:hAnsi="SimSun" w:hint="eastAsia"/>
          <w:sz w:val="21"/>
        </w:rPr>
        <w:t>、</w:t>
      </w:r>
      <w:r w:rsidR="002E7EE2" w:rsidRPr="00BB0538">
        <w:rPr>
          <w:rFonts w:ascii="SimSun" w:hAnsi="SimSun" w:hint="eastAsia"/>
          <w:sz w:val="21"/>
        </w:rPr>
        <w:t>美利坚合众国</w:t>
      </w:r>
      <w:r w:rsidR="002E7EE2">
        <w:rPr>
          <w:rFonts w:ascii="SimSun" w:hAnsi="SimSun"/>
          <w:sz w:val="21"/>
        </w:rPr>
        <w:t>、</w:t>
      </w:r>
      <w:r w:rsidR="002E7EE2" w:rsidRPr="00BB0538">
        <w:rPr>
          <w:rFonts w:ascii="SimSun" w:hAnsi="SimSun"/>
          <w:sz w:val="21"/>
        </w:rPr>
        <w:t>墨西哥</w:t>
      </w:r>
      <w:r w:rsidR="002E7EE2">
        <w:rPr>
          <w:rFonts w:ascii="SimSun" w:hAnsi="SimSun"/>
          <w:sz w:val="21"/>
        </w:rPr>
        <w:t>、</w:t>
      </w:r>
      <w:r w:rsidR="002E7EE2" w:rsidRPr="00BB0538">
        <w:rPr>
          <w:rFonts w:ascii="SimSun" w:hAnsi="SimSun"/>
          <w:sz w:val="21"/>
        </w:rPr>
        <w:t>日本</w:t>
      </w:r>
      <w:r w:rsidR="002E7EE2">
        <w:rPr>
          <w:rFonts w:ascii="SimSun" w:hAnsi="SimSun"/>
          <w:sz w:val="21"/>
        </w:rPr>
        <w:t>、</w:t>
      </w:r>
      <w:r w:rsidR="002E7EE2" w:rsidRPr="00BB0538">
        <w:rPr>
          <w:rFonts w:ascii="SimSun" w:hAnsi="SimSun" w:hint="eastAsia"/>
          <w:sz w:val="21"/>
        </w:rPr>
        <w:t>瑞士</w:t>
      </w:r>
      <w:r w:rsidR="002E7EE2">
        <w:rPr>
          <w:rFonts w:ascii="SimSun" w:hAnsi="SimSun" w:hint="eastAsia"/>
          <w:sz w:val="21"/>
        </w:rPr>
        <w:t>、</w:t>
      </w:r>
      <w:r w:rsidR="002E7EE2" w:rsidRPr="00BB0538">
        <w:rPr>
          <w:rFonts w:ascii="SimSun" w:hAnsi="SimSun" w:hint="eastAsia"/>
          <w:sz w:val="21"/>
        </w:rPr>
        <w:t>新加坡</w:t>
      </w:r>
      <w:r w:rsidR="002E7EE2">
        <w:rPr>
          <w:rFonts w:ascii="SimSun" w:hAnsi="SimSun" w:hint="eastAsia"/>
          <w:sz w:val="21"/>
        </w:rPr>
        <w:t>、</w:t>
      </w:r>
      <w:r w:rsidR="002E7EE2" w:rsidRPr="00BB0538">
        <w:rPr>
          <w:rFonts w:ascii="SimSun" w:hAnsi="SimSun"/>
          <w:sz w:val="21"/>
        </w:rPr>
        <w:t>新西兰</w:t>
      </w:r>
      <w:r w:rsidR="002E7EE2">
        <w:rPr>
          <w:rFonts w:ascii="SimSun" w:hAnsi="SimSun" w:hint="eastAsia"/>
          <w:sz w:val="21"/>
        </w:rPr>
        <w:t>和</w:t>
      </w:r>
      <w:r w:rsidR="002E7EE2" w:rsidRPr="00BB0538">
        <w:rPr>
          <w:rFonts w:ascii="SimSun" w:hAnsi="SimSun" w:hint="eastAsia"/>
          <w:sz w:val="21"/>
        </w:rPr>
        <w:t>以色列</w:t>
      </w:r>
      <w:r w:rsidRPr="00BB0538">
        <w:rPr>
          <w:rFonts w:ascii="SimSun" w:hAnsi="SimSun" w:hint="eastAsia"/>
          <w:sz w:val="21"/>
        </w:rPr>
        <w:t>的国家注册簿中摘出常用名称。</w:t>
      </w:r>
    </w:p>
    <w:p w:rsidR="00BB0538" w:rsidRPr="00BB0538" w:rsidRDefault="00E3489E" w:rsidP="00BB0538">
      <w:pPr>
        <w:pStyle w:val="Heading1"/>
        <w:spacing w:beforeLines="100" w:afterLines="50" w:after="120" w:line="340" w:lineRule="atLeast"/>
        <w:rPr>
          <w:rFonts w:ascii="SimHei" w:eastAsia="SimHei" w:hAnsi="SimHei"/>
          <w:b w:val="0"/>
          <w:sz w:val="21"/>
        </w:rPr>
      </w:pPr>
      <w:r w:rsidRPr="00BB0538">
        <w:rPr>
          <w:rFonts w:ascii="SimHei" w:eastAsia="SimHei" w:hAnsi="SimHei" w:hint="eastAsia"/>
          <w:b w:val="0"/>
          <w:sz w:val="21"/>
        </w:rPr>
        <w:t>预　算</w:t>
      </w:r>
    </w:p>
    <w:p w:rsidR="004B6B21" w:rsidRPr="00BB0538" w:rsidRDefault="00E3489E"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201</w:t>
      </w:r>
      <w:r w:rsidR="00A17419" w:rsidRPr="00BB0538">
        <w:rPr>
          <w:rFonts w:ascii="SimSun" w:hAnsi="SimSun" w:hint="eastAsia"/>
          <w:sz w:val="21"/>
        </w:rPr>
        <w:t>5</w:t>
      </w:r>
      <w:r w:rsidRPr="00BB0538">
        <w:rPr>
          <w:rFonts w:ascii="SimSun" w:hAnsi="SimSun" w:hint="eastAsia"/>
          <w:sz w:val="21"/>
        </w:rPr>
        <w:t>年，马德里联盟大会批准使用201</w:t>
      </w:r>
      <w:r w:rsidR="00A17419" w:rsidRPr="00BB0538">
        <w:rPr>
          <w:rFonts w:ascii="SimSun" w:hAnsi="SimSun" w:hint="eastAsia"/>
          <w:sz w:val="21"/>
        </w:rPr>
        <w:t>5</w:t>
      </w:r>
      <w:r w:rsidRPr="00BB0538">
        <w:rPr>
          <w:rFonts w:ascii="SimSun" w:hAnsi="SimSun" w:hint="eastAsia"/>
          <w:sz w:val="21"/>
        </w:rPr>
        <w:t>年年底结余的项目资金来帮助一些国家局将MGS数据库译成其本国语言</w:t>
      </w:r>
      <w:r w:rsidR="002E7EE2">
        <w:rPr>
          <w:rFonts w:ascii="SimSun" w:hAnsi="SimSun" w:hint="eastAsia"/>
          <w:sz w:val="21"/>
        </w:rPr>
        <w:t>（</w:t>
      </w:r>
      <w:r w:rsidRPr="00BB0538">
        <w:rPr>
          <w:rFonts w:ascii="SimSun" w:hAnsi="SimSun" w:hint="eastAsia"/>
          <w:sz w:val="21"/>
        </w:rPr>
        <w:t>见文件MM/A/4</w:t>
      </w:r>
      <w:r w:rsidR="00A17419" w:rsidRPr="00BB0538">
        <w:rPr>
          <w:rFonts w:ascii="SimSun" w:hAnsi="SimSun" w:hint="eastAsia"/>
          <w:sz w:val="21"/>
        </w:rPr>
        <w:t>9</w:t>
      </w:r>
      <w:r w:rsidRPr="00BB0538">
        <w:rPr>
          <w:rFonts w:ascii="SimSun" w:hAnsi="SimSun" w:hint="eastAsia"/>
          <w:sz w:val="21"/>
        </w:rPr>
        <w:t>/2第2</w:t>
      </w:r>
      <w:r w:rsidR="00A17419" w:rsidRPr="00BB0538">
        <w:rPr>
          <w:rFonts w:ascii="SimSun" w:hAnsi="SimSun" w:hint="eastAsia"/>
          <w:sz w:val="21"/>
        </w:rPr>
        <w:t>8</w:t>
      </w:r>
      <w:r w:rsidRPr="00BB0538">
        <w:rPr>
          <w:rFonts w:ascii="SimSun" w:hAnsi="SimSun" w:hint="eastAsia"/>
          <w:sz w:val="21"/>
        </w:rPr>
        <w:t>段</w:t>
      </w:r>
      <w:r w:rsidR="002E7EE2">
        <w:rPr>
          <w:rFonts w:ascii="SimSun" w:hAnsi="SimSun" w:hint="eastAsia"/>
          <w:sz w:val="21"/>
        </w:rPr>
        <w:t>）</w:t>
      </w:r>
      <w:r w:rsidRPr="00BB0538">
        <w:rPr>
          <w:rFonts w:ascii="SimSun" w:hAnsi="SimSun" w:hint="eastAsia"/>
          <w:sz w:val="21"/>
        </w:rPr>
        <w:t>。</w:t>
      </w:r>
    </w:p>
    <w:p w:rsidR="00BB0538" w:rsidRDefault="00E3489E"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附件五的表格列明了WIPO提供的用于MGS数据库翻译的初始拨款</w:t>
      </w:r>
      <w:r w:rsidR="002E7EE2">
        <w:rPr>
          <w:rFonts w:ascii="SimSun" w:hAnsi="SimSun" w:hint="eastAsia"/>
          <w:sz w:val="21"/>
        </w:rPr>
        <w:t>（</w:t>
      </w:r>
      <w:r w:rsidRPr="00BB0538">
        <w:rPr>
          <w:rFonts w:ascii="SimSun" w:hAnsi="SimSun" w:hint="eastAsia"/>
          <w:sz w:val="21"/>
        </w:rPr>
        <w:t>232,000瑞郎</w:t>
      </w:r>
      <w:r w:rsidR="002E7EE2">
        <w:rPr>
          <w:rFonts w:ascii="SimSun" w:hAnsi="SimSun" w:hint="eastAsia"/>
          <w:sz w:val="21"/>
        </w:rPr>
        <w:t>）</w:t>
      </w:r>
      <w:r w:rsidRPr="00BB0538">
        <w:rPr>
          <w:rFonts w:ascii="SimSun" w:hAnsi="SimSun" w:hint="eastAsia"/>
          <w:sz w:val="21"/>
        </w:rPr>
        <w:t>明细以及截至201</w:t>
      </w:r>
      <w:r w:rsidR="00A17419" w:rsidRPr="00BB0538">
        <w:rPr>
          <w:rFonts w:ascii="SimSun" w:hAnsi="SimSun" w:hint="eastAsia"/>
          <w:sz w:val="21"/>
        </w:rPr>
        <w:t>6</w:t>
      </w:r>
      <w:r w:rsidRPr="00BB0538">
        <w:rPr>
          <w:rFonts w:ascii="SimSun" w:hAnsi="SimSun" w:hint="eastAsia"/>
          <w:sz w:val="21"/>
        </w:rPr>
        <w:t>年5月30日已经为最初选中或要求接受资金支持的国家局的翻译工作实际支付的情况。特别是，表格</w:t>
      </w:r>
      <w:r w:rsidR="002E7EE2">
        <w:rPr>
          <w:rFonts w:ascii="SimSun" w:hAnsi="SimSun" w:hint="eastAsia"/>
          <w:sz w:val="21"/>
        </w:rPr>
        <w:t>（</w:t>
      </w:r>
      <w:r w:rsidRPr="00BB0538">
        <w:rPr>
          <w:rFonts w:ascii="SimSun" w:hAnsi="SimSun" w:hint="eastAsia"/>
          <w:sz w:val="21"/>
        </w:rPr>
        <w:t>在“2015年顺延余额”栏</w:t>
      </w:r>
      <w:r w:rsidR="002E7EE2">
        <w:rPr>
          <w:rFonts w:ascii="SimSun" w:hAnsi="SimSun" w:hint="eastAsia"/>
          <w:sz w:val="21"/>
        </w:rPr>
        <w:t>）</w:t>
      </w:r>
      <w:r w:rsidRPr="00BB0538">
        <w:rPr>
          <w:rFonts w:ascii="SimSun" w:hAnsi="SimSun" w:hint="eastAsia"/>
          <w:sz w:val="21"/>
        </w:rPr>
        <w:t>列出了每个参与局仍可用于继续开展MGS数据库翻译的资金情况。</w:t>
      </w:r>
    </w:p>
    <w:p w:rsidR="00BB0538" w:rsidRDefault="00E3489E" w:rsidP="00BB0538">
      <w:pPr>
        <w:numPr>
          <w:ilvl w:val="0"/>
          <w:numId w:val="14"/>
        </w:numPr>
        <w:overflowPunct w:val="0"/>
        <w:spacing w:afterLines="50" w:after="120" w:line="340" w:lineRule="atLeast"/>
        <w:ind w:left="0" w:firstLine="0"/>
        <w:jc w:val="both"/>
        <w:rPr>
          <w:rFonts w:ascii="SimSun" w:hAnsi="SimSun"/>
          <w:sz w:val="21"/>
        </w:rPr>
      </w:pPr>
      <w:r w:rsidRPr="00BB0538">
        <w:rPr>
          <w:rFonts w:ascii="SimSun" w:hAnsi="SimSun" w:hint="eastAsia"/>
          <w:sz w:val="21"/>
        </w:rPr>
        <w:t>截至201</w:t>
      </w:r>
      <w:r w:rsidR="00A17419" w:rsidRPr="00BB0538">
        <w:rPr>
          <w:rFonts w:ascii="SimSun" w:hAnsi="SimSun" w:hint="eastAsia"/>
          <w:sz w:val="21"/>
        </w:rPr>
        <w:t>6</w:t>
      </w:r>
      <w:r w:rsidRPr="00BB0538">
        <w:rPr>
          <w:rFonts w:ascii="SimSun" w:hAnsi="SimSun" w:hint="eastAsia"/>
          <w:sz w:val="21"/>
        </w:rPr>
        <w:t>年5月，共有</w:t>
      </w:r>
      <w:r w:rsidR="00A17419" w:rsidRPr="00BB0538">
        <w:rPr>
          <w:rFonts w:ascii="SimSun" w:hAnsi="SimSun"/>
          <w:sz w:val="21"/>
        </w:rPr>
        <w:t>105,987</w:t>
      </w:r>
      <w:r w:rsidRPr="00BB0538">
        <w:rPr>
          <w:rFonts w:ascii="SimSun" w:hAnsi="SimSun" w:hint="eastAsia"/>
          <w:sz w:val="21"/>
        </w:rPr>
        <w:t>瑞郎的资金仍然可用于资助将MGS数据库译成</w:t>
      </w:r>
      <w:r w:rsidR="00A17419" w:rsidRPr="00BB0538">
        <w:rPr>
          <w:rFonts w:ascii="SimSun" w:hAnsi="SimSun" w:hint="eastAsia"/>
          <w:sz w:val="21"/>
        </w:rPr>
        <w:t>多种</w:t>
      </w:r>
      <w:r w:rsidRPr="00BB0538">
        <w:rPr>
          <w:rFonts w:ascii="SimSun" w:hAnsi="SimSun" w:hint="eastAsia"/>
          <w:sz w:val="21"/>
        </w:rPr>
        <w:t>语言的费用，WIPO已与相应的国家局签署了谅解备忘录</w:t>
      </w:r>
      <w:r w:rsidR="002E7EE2">
        <w:rPr>
          <w:rFonts w:ascii="SimSun" w:hAnsi="SimSun" w:hint="eastAsia"/>
          <w:sz w:val="21"/>
        </w:rPr>
        <w:t>（</w:t>
      </w:r>
      <w:r w:rsidRPr="00BB0538">
        <w:rPr>
          <w:rFonts w:ascii="SimSun" w:hAnsi="SimSun" w:hint="eastAsia"/>
          <w:sz w:val="21"/>
        </w:rPr>
        <w:t>MoU</w:t>
      </w:r>
      <w:r w:rsidR="002E7EE2">
        <w:rPr>
          <w:rFonts w:ascii="SimSun" w:hAnsi="SimSun" w:hint="eastAsia"/>
          <w:sz w:val="21"/>
        </w:rPr>
        <w:t>）</w:t>
      </w:r>
      <w:r w:rsidRPr="00BB0538">
        <w:rPr>
          <w:rFonts w:ascii="SimSun" w:hAnsi="SimSun" w:hint="eastAsia"/>
          <w:sz w:val="21"/>
        </w:rPr>
        <w:t>。</w:t>
      </w:r>
    </w:p>
    <w:p w:rsidR="00BB0538" w:rsidRPr="002E7EE2" w:rsidRDefault="00DA7B00" w:rsidP="002E7EE2">
      <w:pPr>
        <w:overflowPunct w:val="0"/>
        <w:spacing w:afterLines="50" w:after="120" w:line="340" w:lineRule="atLeast"/>
        <w:ind w:left="5534"/>
        <w:jc w:val="both"/>
        <w:rPr>
          <w:rFonts w:ascii="KaiTi" w:eastAsia="KaiTi" w:hAnsi="KaiTi"/>
          <w:sz w:val="21"/>
        </w:rPr>
      </w:pPr>
      <w:r w:rsidRPr="002E7EE2">
        <w:rPr>
          <w:rFonts w:ascii="KaiTi" w:eastAsia="KaiTi" w:hAnsi="KaiTi"/>
          <w:sz w:val="21"/>
        </w:rPr>
        <w:t>3</w:t>
      </w:r>
      <w:r w:rsidR="00382146" w:rsidRPr="002E7EE2">
        <w:rPr>
          <w:rFonts w:ascii="KaiTi" w:eastAsia="KaiTi" w:hAnsi="KaiTi"/>
          <w:sz w:val="21"/>
        </w:rPr>
        <w:t>4</w:t>
      </w:r>
      <w:r w:rsidR="00F12C30" w:rsidRPr="002E7EE2">
        <w:rPr>
          <w:rFonts w:ascii="KaiTi" w:eastAsia="KaiTi" w:hAnsi="KaiTi"/>
          <w:sz w:val="21"/>
        </w:rPr>
        <w:t>.</w:t>
      </w:r>
      <w:r w:rsidR="006A2A3B" w:rsidRPr="002E7EE2">
        <w:rPr>
          <w:rFonts w:ascii="KaiTi" w:eastAsia="KaiTi" w:hAnsi="KaiTi"/>
          <w:sz w:val="21"/>
        </w:rPr>
        <w:tab/>
      </w:r>
      <w:r w:rsidR="00E3489E" w:rsidRPr="002E7EE2">
        <w:rPr>
          <w:rFonts w:ascii="KaiTi" w:eastAsia="KaiTi" w:hAnsi="KaiTi" w:hint="eastAsia"/>
          <w:sz w:val="21"/>
        </w:rPr>
        <w:t>请大会：</w:t>
      </w:r>
    </w:p>
    <w:p w:rsidR="00BB0538" w:rsidRPr="002E7EE2" w:rsidRDefault="002E7EE2" w:rsidP="002E7EE2">
      <w:pPr>
        <w:overflowPunct w:val="0"/>
        <w:spacing w:afterLines="50" w:after="120" w:line="340" w:lineRule="atLeast"/>
        <w:ind w:left="6237"/>
        <w:jc w:val="both"/>
        <w:rPr>
          <w:rFonts w:ascii="KaiTi" w:eastAsia="KaiTi" w:hAnsi="KaiTi"/>
          <w:sz w:val="21"/>
        </w:rPr>
      </w:pPr>
      <w:r>
        <w:rPr>
          <w:rFonts w:ascii="KaiTi" w:eastAsia="KaiTi" w:hAnsi="KaiTi" w:hint="eastAsia"/>
          <w:sz w:val="21"/>
        </w:rPr>
        <w:t>(</w:t>
      </w:r>
      <w:proofErr w:type="spellStart"/>
      <w:r>
        <w:rPr>
          <w:rFonts w:ascii="KaiTi" w:eastAsia="KaiTi" w:hAnsi="KaiTi" w:hint="eastAsia"/>
          <w:sz w:val="21"/>
        </w:rPr>
        <w:t>i</w:t>
      </w:r>
      <w:proofErr w:type="spellEnd"/>
      <w:r>
        <w:rPr>
          <w:rFonts w:ascii="KaiTi" w:eastAsia="KaiTi" w:hAnsi="KaiTi" w:hint="eastAsia"/>
          <w:sz w:val="21"/>
        </w:rPr>
        <w:t>)</w:t>
      </w:r>
      <w:r>
        <w:rPr>
          <w:rFonts w:ascii="KaiTi" w:eastAsia="KaiTi" w:hAnsi="KaiTi" w:hint="eastAsia"/>
          <w:sz w:val="21"/>
        </w:rPr>
        <w:tab/>
      </w:r>
      <w:r w:rsidR="00E3489E" w:rsidRPr="002E7EE2">
        <w:rPr>
          <w:rFonts w:ascii="KaiTi" w:eastAsia="KaiTi" w:hAnsi="KaiTi" w:hint="eastAsia"/>
          <w:sz w:val="21"/>
        </w:rPr>
        <w:t>注意“马德里体系商品和服务数据库进展报告”</w:t>
      </w:r>
      <w:r>
        <w:rPr>
          <w:rFonts w:ascii="KaiTi" w:eastAsia="KaiTi" w:hAnsi="KaiTi" w:hint="eastAsia"/>
          <w:sz w:val="21"/>
        </w:rPr>
        <w:t>（</w:t>
      </w:r>
      <w:r w:rsidR="00E3489E" w:rsidRPr="002E7EE2">
        <w:rPr>
          <w:rFonts w:ascii="KaiTi" w:eastAsia="KaiTi" w:hAnsi="KaiTi" w:hint="eastAsia"/>
          <w:sz w:val="21"/>
        </w:rPr>
        <w:t>文件MM/A/</w:t>
      </w:r>
      <w:r w:rsidR="00A17419" w:rsidRPr="002E7EE2">
        <w:rPr>
          <w:rFonts w:ascii="KaiTi" w:eastAsia="KaiTi" w:hAnsi="KaiTi" w:hint="eastAsia"/>
          <w:sz w:val="21"/>
        </w:rPr>
        <w:t>50</w:t>
      </w:r>
      <w:r w:rsidR="00E3489E" w:rsidRPr="002E7EE2">
        <w:rPr>
          <w:rFonts w:ascii="KaiTi" w:eastAsia="KaiTi" w:hAnsi="KaiTi" w:hint="eastAsia"/>
          <w:sz w:val="21"/>
        </w:rPr>
        <w:t>/</w:t>
      </w:r>
      <w:r w:rsidR="00A17419" w:rsidRPr="002E7EE2">
        <w:rPr>
          <w:rFonts w:ascii="KaiTi" w:eastAsia="KaiTi" w:hAnsi="KaiTi" w:hint="eastAsia"/>
          <w:sz w:val="21"/>
        </w:rPr>
        <w:t>1</w:t>
      </w:r>
      <w:r>
        <w:rPr>
          <w:rFonts w:ascii="KaiTi" w:eastAsia="KaiTi" w:hAnsi="KaiTi" w:hint="eastAsia"/>
          <w:sz w:val="21"/>
        </w:rPr>
        <w:t>）</w:t>
      </w:r>
      <w:r w:rsidR="00E3489E" w:rsidRPr="002E7EE2">
        <w:rPr>
          <w:rFonts w:ascii="KaiTi" w:eastAsia="KaiTi" w:hAnsi="KaiTi" w:hint="eastAsia"/>
          <w:sz w:val="21"/>
        </w:rPr>
        <w:t>，包括其第</w:t>
      </w:r>
      <w:r w:rsidR="00A17419" w:rsidRPr="002E7EE2">
        <w:rPr>
          <w:rFonts w:ascii="KaiTi" w:eastAsia="KaiTi" w:hAnsi="KaiTi" w:hint="eastAsia"/>
          <w:sz w:val="21"/>
        </w:rPr>
        <w:t>33</w:t>
      </w:r>
      <w:r w:rsidR="00E3489E" w:rsidRPr="002E7EE2">
        <w:rPr>
          <w:rFonts w:ascii="KaiTi" w:eastAsia="KaiTi" w:hAnsi="KaiTi" w:hint="eastAsia"/>
          <w:sz w:val="21"/>
        </w:rPr>
        <w:t>段，内容涉及项目结余资金；并</w:t>
      </w:r>
    </w:p>
    <w:p w:rsidR="00BB0538" w:rsidRPr="002E7EE2" w:rsidRDefault="002E7EE2" w:rsidP="002E7EE2">
      <w:pPr>
        <w:tabs>
          <w:tab w:val="left" w:pos="6270"/>
        </w:tabs>
        <w:overflowPunct w:val="0"/>
        <w:spacing w:afterLines="50" w:after="120" w:line="340" w:lineRule="atLeast"/>
        <w:ind w:left="6237"/>
        <w:jc w:val="both"/>
        <w:rPr>
          <w:rFonts w:ascii="KaiTi" w:eastAsia="KaiTi" w:hAnsi="KaiTi"/>
          <w:sz w:val="21"/>
        </w:rPr>
      </w:pPr>
      <w:r>
        <w:rPr>
          <w:rFonts w:ascii="KaiTi" w:eastAsia="KaiTi" w:hAnsi="KaiTi" w:hint="eastAsia"/>
          <w:sz w:val="21"/>
        </w:rPr>
        <w:t>(ii)</w:t>
      </w:r>
      <w:r>
        <w:rPr>
          <w:rFonts w:ascii="KaiTi" w:eastAsia="KaiTi" w:hAnsi="KaiTi" w:hint="eastAsia"/>
          <w:sz w:val="21"/>
        </w:rPr>
        <w:tab/>
      </w:r>
      <w:r w:rsidR="00E3489E" w:rsidRPr="002E7EE2">
        <w:rPr>
          <w:rFonts w:ascii="KaiTi" w:eastAsia="KaiTi" w:hAnsi="KaiTi" w:hint="eastAsia"/>
          <w:sz w:val="21"/>
        </w:rPr>
        <w:t>要求国际局向201</w:t>
      </w:r>
      <w:r w:rsidR="00A17419" w:rsidRPr="002E7EE2">
        <w:rPr>
          <w:rFonts w:ascii="KaiTi" w:eastAsia="KaiTi" w:hAnsi="KaiTi" w:hint="eastAsia"/>
          <w:sz w:val="21"/>
        </w:rPr>
        <w:t>7</w:t>
      </w:r>
      <w:r w:rsidR="00E3489E" w:rsidRPr="002E7EE2">
        <w:rPr>
          <w:rFonts w:ascii="KaiTi" w:eastAsia="KaiTi" w:hAnsi="KaiTi" w:hint="eastAsia"/>
          <w:sz w:val="21"/>
        </w:rPr>
        <w:t>年大会提交一份新的马德里体系商品和服务数据库进展报告，包括项目结余资金的使用情况。</w:t>
      </w:r>
    </w:p>
    <w:p w:rsidR="002E7EE2" w:rsidRDefault="002E7EE2" w:rsidP="002E7EE2">
      <w:pPr>
        <w:overflowPunct w:val="0"/>
        <w:spacing w:afterLines="50" w:after="120" w:line="340" w:lineRule="atLeast"/>
        <w:ind w:left="5534"/>
        <w:jc w:val="both"/>
        <w:rPr>
          <w:rFonts w:ascii="KaiTi" w:eastAsia="KaiTi" w:hAnsi="KaiTi"/>
          <w:sz w:val="21"/>
        </w:rPr>
      </w:pPr>
    </w:p>
    <w:p w:rsidR="00D348B1" w:rsidRPr="002E7EE2" w:rsidRDefault="00E3489E" w:rsidP="002E7EE2">
      <w:pPr>
        <w:overflowPunct w:val="0"/>
        <w:spacing w:afterLines="50" w:after="120" w:line="340" w:lineRule="atLeast"/>
        <w:ind w:left="5534"/>
        <w:jc w:val="both"/>
        <w:rPr>
          <w:rFonts w:ascii="KaiTi" w:eastAsia="KaiTi" w:hAnsi="KaiTi"/>
          <w:sz w:val="21"/>
        </w:rPr>
      </w:pPr>
      <w:r w:rsidRPr="002E7EE2">
        <w:rPr>
          <w:rFonts w:ascii="KaiTi" w:eastAsia="KaiTi" w:hAnsi="KaiTi" w:hint="eastAsia"/>
          <w:sz w:val="21"/>
        </w:rPr>
        <w:t>[后接附件]</w:t>
      </w:r>
    </w:p>
    <w:p w:rsidR="002E7EE2" w:rsidRDefault="002E7EE2" w:rsidP="004633FE">
      <w:pPr>
        <w:ind w:left="5533"/>
        <w:rPr>
          <w:rFonts w:ascii="SimSun" w:hAnsi="SimSun"/>
          <w:sz w:val="21"/>
        </w:rPr>
      </w:pPr>
    </w:p>
    <w:p w:rsidR="002E7EE2" w:rsidRPr="00BB0538" w:rsidRDefault="002E7EE2" w:rsidP="004633FE">
      <w:pPr>
        <w:ind w:left="5533"/>
        <w:rPr>
          <w:rFonts w:ascii="SimSun" w:hAnsi="SimSun"/>
          <w:sz w:val="21"/>
        </w:rPr>
        <w:sectPr w:rsidR="002E7EE2" w:rsidRPr="00BB0538" w:rsidSect="00F944B0">
          <w:headerReference w:type="default" r:id="rId10"/>
          <w:endnotePr>
            <w:numFmt w:val="decimal"/>
          </w:endnotePr>
          <w:pgSz w:w="11907" w:h="16840" w:code="9"/>
          <w:pgMar w:top="567" w:right="1134" w:bottom="1418" w:left="1418" w:header="510" w:footer="1021" w:gutter="0"/>
          <w:pgNumType w:start="1"/>
          <w:cols w:space="720"/>
          <w:titlePg/>
          <w:docGrid w:linePitch="299"/>
        </w:sectPr>
      </w:pPr>
    </w:p>
    <w:p w:rsidR="00BB0538" w:rsidRDefault="00BB0538" w:rsidP="0016230F">
      <w:pPr>
        <w:rPr>
          <w:rFonts w:ascii="SimSun" w:hAnsi="SimSun"/>
          <w:sz w:val="21"/>
        </w:rPr>
      </w:pPr>
    </w:p>
    <w:p w:rsidR="00E021A1" w:rsidRPr="00BB0538" w:rsidRDefault="00E021A1" w:rsidP="00AA3030">
      <w:pPr>
        <w:rPr>
          <w:rFonts w:ascii="SimSun" w:hAnsi="SimSun"/>
          <w:b/>
          <w:sz w:val="21"/>
        </w:rPr>
      </w:pPr>
    </w:p>
    <w:p w:rsidR="00E021A1" w:rsidRPr="00BB0538" w:rsidRDefault="00F839CD" w:rsidP="00E021A1">
      <w:pPr>
        <w:jc w:val="center"/>
        <w:rPr>
          <w:rFonts w:ascii="SimSun" w:hAnsi="SimSun"/>
          <w:b/>
          <w:sz w:val="21"/>
        </w:rPr>
      </w:pPr>
      <w:r w:rsidRPr="00F839CD">
        <w:rPr>
          <w:noProof/>
          <w:lang w:eastAsia="en-US"/>
        </w:rPr>
        <w:drawing>
          <wp:inline distT="0" distB="0" distL="0" distR="0" wp14:anchorId="200260E2" wp14:editId="164B90C0">
            <wp:extent cx="7070400" cy="4240800"/>
            <wp:effectExtent l="5080" t="0" r="2540"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6200000">
                      <a:off x="0" y="0"/>
                      <a:ext cx="7070400" cy="4240800"/>
                    </a:xfrm>
                    <a:prstGeom prst="rect">
                      <a:avLst/>
                    </a:prstGeom>
                    <a:noFill/>
                    <a:ln>
                      <a:noFill/>
                    </a:ln>
                  </pic:spPr>
                </pic:pic>
              </a:graphicData>
            </a:graphic>
          </wp:inline>
        </w:drawing>
      </w:r>
    </w:p>
    <w:p w:rsidR="00E021A1" w:rsidRPr="00BB0538" w:rsidRDefault="00E021A1" w:rsidP="00AA3030">
      <w:pPr>
        <w:rPr>
          <w:rFonts w:ascii="SimSun" w:hAnsi="SimSun"/>
          <w:b/>
          <w:sz w:val="21"/>
        </w:rPr>
      </w:pPr>
    </w:p>
    <w:p w:rsidR="000649A0" w:rsidRPr="00BB0538" w:rsidRDefault="000649A0" w:rsidP="00F66F07">
      <w:pPr>
        <w:rPr>
          <w:rFonts w:ascii="SimSun" w:hAnsi="SimSun"/>
          <w:sz w:val="21"/>
        </w:rPr>
      </w:pPr>
    </w:p>
    <w:p w:rsidR="00F839CD" w:rsidRDefault="004633FE" w:rsidP="00EB461E">
      <w:pPr>
        <w:overflowPunct w:val="0"/>
        <w:spacing w:afterLines="50" w:after="120" w:line="340" w:lineRule="atLeast"/>
        <w:ind w:left="5534"/>
        <w:jc w:val="both"/>
        <w:rPr>
          <w:rFonts w:ascii="KaiTi" w:eastAsia="KaiTi" w:hAnsi="KaiTi"/>
          <w:sz w:val="21"/>
        </w:rPr>
      </w:pPr>
      <w:r w:rsidRPr="00EB461E">
        <w:rPr>
          <w:rFonts w:ascii="KaiTi" w:eastAsia="KaiTi" w:hAnsi="KaiTi"/>
          <w:sz w:val="21"/>
        </w:rPr>
        <w:t>[</w:t>
      </w:r>
      <w:r w:rsidR="003E4E7B" w:rsidRPr="00EB461E">
        <w:rPr>
          <w:rFonts w:ascii="KaiTi" w:eastAsia="KaiTi" w:hAnsi="KaiTi" w:hint="eastAsia"/>
          <w:sz w:val="21"/>
        </w:rPr>
        <w:t>后接附件二</w:t>
      </w:r>
      <w:r w:rsidRPr="00EB461E">
        <w:rPr>
          <w:rFonts w:ascii="KaiTi" w:eastAsia="KaiTi" w:hAnsi="KaiTi"/>
          <w:sz w:val="21"/>
        </w:rPr>
        <w:t>]</w:t>
      </w:r>
    </w:p>
    <w:p w:rsidR="00EB461E" w:rsidRPr="00EB461E" w:rsidRDefault="00EB461E" w:rsidP="00EB461E">
      <w:pPr>
        <w:overflowPunct w:val="0"/>
        <w:spacing w:afterLines="50" w:after="120" w:line="340" w:lineRule="atLeast"/>
        <w:ind w:left="5534"/>
        <w:jc w:val="both"/>
        <w:rPr>
          <w:rFonts w:ascii="KaiTi" w:eastAsia="KaiTi" w:hAnsi="KaiTi"/>
          <w:sz w:val="21"/>
        </w:rPr>
        <w:sectPr w:rsidR="00EB461E" w:rsidRPr="00EB461E" w:rsidSect="00F944B0">
          <w:headerReference w:type="first" r:id="rId12"/>
          <w:endnotePr>
            <w:numFmt w:val="decimal"/>
          </w:endnotePr>
          <w:pgSz w:w="11907" w:h="16840" w:code="9"/>
          <w:pgMar w:top="567" w:right="1134" w:bottom="1418" w:left="1418" w:header="510" w:footer="1021" w:gutter="0"/>
          <w:cols w:space="720"/>
          <w:titlePg/>
          <w:docGrid w:linePitch="299"/>
        </w:sectPr>
      </w:pPr>
    </w:p>
    <w:p w:rsidR="000A43A2" w:rsidRPr="00BB0538" w:rsidRDefault="000C649A" w:rsidP="00EB461E">
      <w:pPr>
        <w:jc w:val="center"/>
        <w:rPr>
          <w:rFonts w:ascii="SimSun" w:hAnsi="SimSun"/>
          <w:sz w:val="21"/>
        </w:rPr>
      </w:pPr>
      <w:r w:rsidRPr="000C649A">
        <w:rPr>
          <w:noProof/>
          <w:lang w:eastAsia="en-US"/>
        </w:rPr>
        <w:lastRenderedPageBreak/>
        <w:drawing>
          <wp:inline distT="0" distB="0" distL="0" distR="0" wp14:anchorId="79E5E015" wp14:editId="02D290C6">
            <wp:extent cx="8100000" cy="5079600"/>
            <wp:effectExtent l="5080" t="0" r="1905" b="190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16200000">
                      <a:off x="0" y="0"/>
                      <a:ext cx="8100000" cy="5079600"/>
                    </a:xfrm>
                    <a:prstGeom prst="rect">
                      <a:avLst/>
                    </a:prstGeom>
                    <a:noFill/>
                    <a:ln>
                      <a:noFill/>
                    </a:ln>
                  </pic:spPr>
                </pic:pic>
              </a:graphicData>
            </a:graphic>
          </wp:inline>
        </w:drawing>
      </w:r>
    </w:p>
    <w:p w:rsidR="003B3765" w:rsidRPr="00BB0538" w:rsidRDefault="003B3765" w:rsidP="003608E0">
      <w:pPr>
        <w:ind w:left="5533"/>
        <w:rPr>
          <w:rFonts w:ascii="SimSun" w:hAnsi="SimSun"/>
          <w:sz w:val="21"/>
        </w:rPr>
      </w:pPr>
    </w:p>
    <w:p w:rsidR="00F839CD" w:rsidRPr="00EB461E" w:rsidRDefault="003608E0" w:rsidP="00EB461E">
      <w:pPr>
        <w:overflowPunct w:val="0"/>
        <w:spacing w:afterLines="50" w:after="120" w:line="340" w:lineRule="atLeast"/>
        <w:ind w:left="5534"/>
        <w:jc w:val="both"/>
        <w:rPr>
          <w:rFonts w:ascii="KaiTi" w:eastAsia="KaiTi" w:hAnsi="KaiTi"/>
          <w:sz w:val="21"/>
        </w:rPr>
      </w:pPr>
      <w:r w:rsidRPr="00EB461E">
        <w:rPr>
          <w:rFonts w:ascii="KaiTi" w:eastAsia="KaiTi" w:hAnsi="KaiTi"/>
          <w:sz w:val="21"/>
        </w:rPr>
        <w:t>[</w:t>
      </w:r>
      <w:r w:rsidR="003E4E7B" w:rsidRPr="00EB461E">
        <w:rPr>
          <w:rFonts w:ascii="KaiTi" w:eastAsia="KaiTi" w:hAnsi="KaiTi" w:hint="eastAsia"/>
          <w:sz w:val="21"/>
        </w:rPr>
        <w:t>后接附件三</w:t>
      </w:r>
      <w:r w:rsidRPr="00EB461E">
        <w:rPr>
          <w:rFonts w:ascii="KaiTi" w:eastAsia="KaiTi" w:hAnsi="KaiTi"/>
          <w:sz w:val="21"/>
        </w:rPr>
        <w:t>]</w:t>
      </w:r>
    </w:p>
    <w:p w:rsidR="003E4E7B" w:rsidRPr="00EB461E" w:rsidRDefault="003E4E7B" w:rsidP="00EB461E">
      <w:pPr>
        <w:overflowPunct w:val="0"/>
        <w:spacing w:afterLines="50" w:after="120" w:line="340" w:lineRule="atLeast"/>
        <w:ind w:left="5534"/>
        <w:jc w:val="both"/>
        <w:rPr>
          <w:rFonts w:ascii="KaiTi" w:eastAsia="KaiTi" w:hAnsi="KaiTi"/>
          <w:sz w:val="21"/>
        </w:rPr>
        <w:sectPr w:rsidR="003E4E7B" w:rsidRPr="00EB461E" w:rsidSect="00F944B0">
          <w:headerReference w:type="first" r:id="rId14"/>
          <w:endnotePr>
            <w:numFmt w:val="decimal"/>
          </w:endnotePr>
          <w:pgSz w:w="11907" w:h="16840" w:code="9"/>
          <w:pgMar w:top="567" w:right="1134" w:bottom="1418" w:left="1418" w:header="510" w:footer="1021" w:gutter="0"/>
          <w:cols w:space="720"/>
          <w:titlePg/>
          <w:docGrid w:linePitch="299"/>
        </w:sectPr>
      </w:pPr>
    </w:p>
    <w:p w:rsidR="008D1C2E" w:rsidRPr="00BB0538" w:rsidRDefault="008D1C2E" w:rsidP="003608E0">
      <w:pPr>
        <w:rPr>
          <w:rFonts w:ascii="SimSun" w:hAnsi="SimSun"/>
          <w:sz w:val="21"/>
        </w:rPr>
      </w:pPr>
    </w:p>
    <w:p w:rsidR="00C16C09" w:rsidRPr="00BB0538" w:rsidRDefault="000C649A" w:rsidP="006E706A">
      <w:pPr>
        <w:rPr>
          <w:rFonts w:ascii="SimSun" w:hAnsi="SimSun"/>
          <w:sz w:val="21"/>
        </w:rPr>
      </w:pPr>
      <w:r w:rsidRPr="000C649A">
        <w:rPr>
          <w:noProof/>
          <w:lang w:eastAsia="en-US"/>
        </w:rPr>
        <w:drawing>
          <wp:inline distT="0" distB="0" distL="0" distR="0" wp14:anchorId="5D003624" wp14:editId="6C29DD24">
            <wp:extent cx="8247600" cy="5324400"/>
            <wp:effectExtent l="0" t="508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16200000">
                      <a:off x="0" y="0"/>
                      <a:ext cx="8247600" cy="5324400"/>
                    </a:xfrm>
                    <a:prstGeom prst="rect">
                      <a:avLst/>
                    </a:prstGeom>
                    <a:noFill/>
                    <a:ln>
                      <a:noFill/>
                    </a:ln>
                  </pic:spPr>
                </pic:pic>
              </a:graphicData>
            </a:graphic>
          </wp:inline>
        </w:drawing>
      </w:r>
      <w:r w:rsidR="00EB461E" w:rsidRPr="00EB461E">
        <w:rPr>
          <w:noProof/>
          <w:lang w:eastAsia="en-US"/>
        </w:rPr>
        <w:drawing>
          <wp:inline distT="0" distB="0" distL="0" distR="0" wp14:anchorId="1958AA3D" wp14:editId="7987930A">
            <wp:extent cx="8262000" cy="558000"/>
            <wp:effectExtent l="4128"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rot="16200000">
                      <a:off x="0" y="0"/>
                      <a:ext cx="8262000" cy="558000"/>
                    </a:xfrm>
                    <a:prstGeom prst="rect">
                      <a:avLst/>
                    </a:prstGeom>
                    <a:noFill/>
                    <a:ln>
                      <a:noFill/>
                    </a:ln>
                  </pic:spPr>
                </pic:pic>
              </a:graphicData>
            </a:graphic>
          </wp:inline>
        </w:drawing>
      </w:r>
    </w:p>
    <w:p w:rsidR="008D1C2E" w:rsidRPr="00BB0538" w:rsidRDefault="008D1C2E" w:rsidP="00A03506">
      <w:pPr>
        <w:ind w:left="5533"/>
        <w:rPr>
          <w:rFonts w:ascii="SimSun" w:hAnsi="SimSun"/>
          <w:sz w:val="21"/>
        </w:rPr>
      </w:pPr>
    </w:p>
    <w:p w:rsidR="00F66F07" w:rsidRDefault="003608E0" w:rsidP="00EB461E">
      <w:pPr>
        <w:overflowPunct w:val="0"/>
        <w:spacing w:afterLines="50" w:after="120" w:line="340" w:lineRule="atLeast"/>
        <w:ind w:left="5534"/>
        <w:jc w:val="both"/>
        <w:rPr>
          <w:rFonts w:ascii="KaiTi" w:eastAsia="KaiTi" w:hAnsi="KaiTi"/>
          <w:sz w:val="21"/>
        </w:rPr>
      </w:pPr>
      <w:r w:rsidRPr="00EB461E">
        <w:rPr>
          <w:rFonts w:ascii="KaiTi" w:eastAsia="KaiTi" w:hAnsi="KaiTi"/>
          <w:sz w:val="21"/>
        </w:rPr>
        <w:t>[</w:t>
      </w:r>
      <w:r w:rsidR="003E4E7B" w:rsidRPr="00EB461E">
        <w:rPr>
          <w:rFonts w:ascii="KaiTi" w:eastAsia="KaiTi" w:hAnsi="KaiTi" w:hint="eastAsia"/>
          <w:sz w:val="21"/>
        </w:rPr>
        <w:t>后接附件四</w:t>
      </w:r>
      <w:r w:rsidR="00A03506" w:rsidRPr="00EB461E">
        <w:rPr>
          <w:rFonts w:ascii="KaiTi" w:eastAsia="KaiTi" w:hAnsi="KaiTi"/>
          <w:sz w:val="21"/>
        </w:rPr>
        <w:t>]</w:t>
      </w:r>
    </w:p>
    <w:p w:rsidR="00EB461E" w:rsidRPr="00EB461E" w:rsidRDefault="00EB461E" w:rsidP="00EB461E">
      <w:pPr>
        <w:overflowPunct w:val="0"/>
        <w:spacing w:afterLines="50" w:after="120" w:line="340" w:lineRule="atLeast"/>
        <w:ind w:left="5534"/>
        <w:jc w:val="both"/>
        <w:rPr>
          <w:rFonts w:ascii="KaiTi" w:eastAsia="KaiTi" w:hAnsi="KaiTi"/>
          <w:sz w:val="21"/>
        </w:rPr>
        <w:sectPr w:rsidR="00EB461E" w:rsidRPr="00EB461E" w:rsidSect="00F944B0">
          <w:headerReference w:type="default" r:id="rId17"/>
          <w:headerReference w:type="first" r:id="rId18"/>
          <w:endnotePr>
            <w:numFmt w:val="decimal"/>
          </w:endnotePr>
          <w:pgSz w:w="11907" w:h="16840" w:code="9"/>
          <w:pgMar w:top="567" w:right="1134" w:bottom="1418" w:left="1418" w:header="510" w:footer="1021" w:gutter="0"/>
          <w:cols w:space="720"/>
          <w:titlePg/>
          <w:docGrid w:linePitch="299"/>
        </w:sectPr>
      </w:pPr>
    </w:p>
    <w:p w:rsidR="00F66F07" w:rsidRPr="00BB0538" w:rsidRDefault="00F66F07" w:rsidP="0016230F">
      <w:pPr>
        <w:rPr>
          <w:rFonts w:ascii="SimSun" w:hAnsi="SimSun"/>
          <w:sz w:val="21"/>
        </w:rPr>
      </w:pPr>
    </w:p>
    <w:p w:rsidR="00A17AA3" w:rsidRPr="00BB0538" w:rsidRDefault="000C649A" w:rsidP="00AA3030">
      <w:pPr>
        <w:rPr>
          <w:rFonts w:ascii="SimSun" w:hAnsi="SimSun"/>
          <w:sz w:val="21"/>
        </w:rPr>
      </w:pPr>
      <w:r w:rsidRPr="000C649A">
        <w:rPr>
          <w:noProof/>
          <w:lang w:eastAsia="en-US"/>
        </w:rPr>
        <w:drawing>
          <wp:inline distT="0" distB="0" distL="0" distR="0" wp14:anchorId="5EBED42E" wp14:editId="59DED030">
            <wp:extent cx="8042400" cy="503280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16200000">
                      <a:off x="0" y="0"/>
                      <a:ext cx="8042400" cy="5032800"/>
                    </a:xfrm>
                    <a:prstGeom prst="rect">
                      <a:avLst/>
                    </a:prstGeom>
                    <a:noFill/>
                    <a:ln>
                      <a:noFill/>
                    </a:ln>
                  </pic:spPr>
                </pic:pic>
              </a:graphicData>
            </a:graphic>
          </wp:inline>
        </w:drawing>
      </w:r>
      <w:r w:rsidR="00107B94" w:rsidRPr="00107B94">
        <w:rPr>
          <w:noProof/>
          <w:lang w:eastAsia="en-US"/>
        </w:rPr>
        <w:drawing>
          <wp:inline distT="0" distB="0" distL="0" distR="0" wp14:anchorId="7818F02D" wp14:editId="6FC2F777">
            <wp:extent cx="8022240" cy="652490"/>
            <wp:effectExtent l="8255" t="0" r="6350" b="635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rot="16200000">
                      <a:off x="0" y="0"/>
                      <a:ext cx="8087135" cy="657768"/>
                    </a:xfrm>
                    <a:prstGeom prst="rect">
                      <a:avLst/>
                    </a:prstGeom>
                    <a:noFill/>
                    <a:ln>
                      <a:noFill/>
                    </a:ln>
                  </pic:spPr>
                </pic:pic>
              </a:graphicData>
            </a:graphic>
          </wp:inline>
        </w:drawing>
      </w:r>
    </w:p>
    <w:p w:rsidR="009D0B43" w:rsidRPr="00BB0538" w:rsidRDefault="009D0B43" w:rsidP="00AA3030">
      <w:pPr>
        <w:rPr>
          <w:rFonts w:ascii="SimSun" w:hAnsi="SimSun"/>
          <w:sz w:val="21"/>
        </w:rPr>
      </w:pPr>
    </w:p>
    <w:p w:rsidR="009D0B43" w:rsidRPr="00BB0538" w:rsidRDefault="009D0B43" w:rsidP="003D4E23">
      <w:pPr>
        <w:ind w:left="5533" w:hanging="5533"/>
        <w:rPr>
          <w:rFonts w:ascii="SimSun" w:hAnsi="SimSun"/>
          <w:sz w:val="21"/>
        </w:rPr>
      </w:pPr>
    </w:p>
    <w:p w:rsidR="003E4E7B" w:rsidRPr="00EB461E" w:rsidRDefault="00075BD3" w:rsidP="00EB461E">
      <w:pPr>
        <w:overflowPunct w:val="0"/>
        <w:spacing w:afterLines="50" w:after="120" w:line="340" w:lineRule="atLeast"/>
        <w:ind w:left="5534"/>
        <w:jc w:val="both"/>
        <w:rPr>
          <w:rFonts w:ascii="KaiTi" w:eastAsia="KaiTi" w:hAnsi="KaiTi"/>
          <w:sz w:val="21"/>
        </w:rPr>
      </w:pPr>
      <w:r w:rsidRPr="00EB461E">
        <w:rPr>
          <w:rFonts w:ascii="KaiTi" w:eastAsia="KaiTi" w:hAnsi="KaiTi"/>
          <w:sz w:val="21"/>
        </w:rPr>
        <w:t>[</w:t>
      </w:r>
      <w:r w:rsidR="003E4E7B" w:rsidRPr="00EB461E">
        <w:rPr>
          <w:rFonts w:ascii="KaiTi" w:eastAsia="KaiTi" w:hAnsi="KaiTi" w:hint="eastAsia"/>
          <w:sz w:val="21"/>
        </w:rPr>
        <w:t>后接附件五</w:t>
      </w:r>
      <w:r w:rsidR="005F545E" w:rsidRPr="00EB461E">
        <w:rPr>
          <w:rFonts w:ascii="KaiTi" w:eastAsia="KaiTi" w:hAnsi="KaiTi"/>
          <w:sz w:val="21"/>
        </w:rPr>
        <w:t>]</w:t>
      </w:r>
    </w:p>
    <w:p w:rsidR="003E4E7B" w:rsidRPr="00EB461E" w:rsidRDefault="003E4E7B" w:rsidP="00EB461E">
      <w:pPr>
        <w:overflowPunct w:val="0"/>
        <w:spacing w:afterLines="50" w:after="120" w:line="340" w:lineRule="atLeast"/>
        <w:ind w:left="5534"/>
        <w:jc w:val="both"/>
        <w:rPr>
          <w:rFonts w:ascii="KaiTi" w:eastAsia="KaiTi" w:hAnsi="KaiTi"/>
          <w:sz w:val="21"/>
        </w:rPr>
        <w:sectPr w:rsidR="003E4E7B" w:rsidRPr="00EB461E" w:rsidSect="00F944B0">
          <w:headerReference w:type="first" r:id="rId21"/>
          <w:endnotePr>
            <w:numFmt w:val="decimal"/>
          </w:endnotePr>
          <w:pgSz w:w="11907" w:h="16840" w:code="9"/>
          <w:pgMar w:top="567" w:right="1134" w:bottom="1418" w:left="1418" w:header="510" w:footer="1021" w:gutter="0"/>
          <w:cols w:space="720"/>
          <w:titlePg/>
          <w:docGrid w:linePitch="299"/>
        </w:sectPr>
      </w:pPr>
    </w:p>
    <w:p w:rsidR="00AC3E08" w:rsidRPr="00BB0538" w:rsidRDefault="00AC3E08" w:rsidP="00EB461E">
      <w:pPr>
        <w:jc w:val="center"/>
        <w:rPr>
          <w:rFonts w:ascii="SimSun" w:hAnsi="SimSun"/>
          <w:sz w:val="21"/>
        </w:rPr>
      </w:pPr>
    </w:p>
    <w:p w:rsidR="009D0B43" w:rsidRPr="00BB0538" w:rsidRDefault="0031424B" w:rsidP="00EB461E">
      <w:pPr>
        <w:jc w:val="center"/>
        <w:rPr>
          <w:rFonts w:ascii="SimSun" w:hAnsi="SimSun"/>
          <w:sz w:val="21"/>
        </w:rPr>
      </w:pPr>
      <w:bookmarkStart w:id="6" w:name="_GoBack"/>
      <w:r w:rsidRPr="0031424B">
        <w:rPr>
          <w:noProof/>
          <w:lang w:eastAsia="en-US"/>
        </w:rPr>
        <w:drawing>
          <wp:inline distT="0" distB="0" distL="0" distR="0" wp14:anchorId="5069A1EC" wp14:editId="7F75B5EB">
            <wp:extent cx="7711200" cy="5562000"/>
            <wp:effectExtent l="762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rot="16200000">
                      <a:off x="0" y="0"/>
                      <a:ext cx="7711200" cy="5562000"/>
                    </a:xfrm>
                    <a:prstGeom prst="rect">
                      <a:avLst/>
                    </a:prstGeom>
                    <a:noFill/>
                    <a:ln>
                      <a:noFill/>
                    </a:ln>
                  </pic:spPr>
                </pic:pic>
              </a:graphicData>
            </a:graphic>
          </wp:inline>
        </w:drawing>
      </w:r>
      <w:bookmarkEnd w:id="6"/>
    </w:p>
    <w:p w:rsidR="009D0B43" w:rsidRDefault="009D0B43" w:rsidP="0016230F">
      <w:pPr>
        <w:ind w:left="5533"/>
        <w:rPr>
          <w:rFonts w:ascii="SimSun" w:hAnsi="SimSun"/>
          <w:sz w:val="21"/>
        </w:rPr>
      </w:pPr>
    </w:p>
    <w:p w:rsidR="003E4E7B" w:rsidRPr="00BB0538" w:rsidRDefault="003E4E7B" w:rsidP="0016230F">
      <w:pPr>
        <w:ind w:left="5533"/>
        <w:rPr>
          <w:rFonts w:ascii="SimSun" w:hAnsi="SimSun"/>
          <w:sz w:val="21"/>
        </w:rPr>
      </w:pPr>
    </w:p>
    <w:p w:rsidR="0016230F" w:rsidRPr="00EB461E" w:rsidRDefault="009749AB" w:rsidP="00EB461E">
      <w:pPr>
        <w:overflowPunct w:val="0"/>
        <w:spacing w:afterLines="50" w:after="120" w:line="340" w:lineRule="atLeast"/>
        <w:ind w:left="5534"/>
        <w:jc w:val="both"/>
        <w:rPr>
          <w:rFonts w:ascii="KaiTi" w:eastAsia="KaiTi" w:hAnsi="KaiTi"/>
          <w:sz w:val="21"/>
        </w:rPr>
      </w:pPr>
      <w:r w:rsidRPr="00EB461E">
        <w:rPr>
          <w:rFonts w:ascii="KaiTi" w:eastAsia="KaiTi" w:hAnsi="KaiTi"/>
          <w:sz w:val="21"/>
        </w:rPr>
        <w:t>[</w:t>
      </w:r>
      <w:r w:rsidR="003E4E7B" w:rsidRPr="00EB461E">
        <w:rPr>
          <w:rFonts w:ascii="KaiTi" w:eastAsia="KaiTi" w:hAnsi="KaiTi" w:hint="eastAsia"/>
          <w:sz w:val="21"/>
        </w:rPr>
        <w:t>附件五和文件完</w:t>
      </w:r>
      <w:r w:rsidRPr="00EB461E">
        <w:rPr>
          <w:rFonts w:ascii="KaiTi" w:eastAsia="KaiTi" w:hAnsi="KaiTi"/>
          <w:sz w:val="21"/>
        </w:rPr>
        <w:t>]</w:t>
      </w:r>
    </w:p>
    <w:sectPr w:rsidR="0016230F" w:rsidRPr="00EB461E" w:rsidSect="00F944B0">
      <w:headerReference w:type="first" r:id="rId23"/>
      <w:endnotePr>
        <w:numFmt w:val="decimal"/>
      </w:endnotePr>
      <w:pgSz w:w="11907" w:h="16840" w:code="9"/>
      <w:pgMar w:top="567" w:right="1134" w:bottom="1418" w:left="1418"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1353" w:rsidRDefault="00431353">
      <w:r>
        <w:separator/>
      </w:r>
    </w:p>
  </w:endnote>
  <w:endnote w:type="continuationSeparator" w:id="0">
    <w:p w:rsidR="00431353" w:rsidRDefault="00431353" w:rsidP="00F66F07">
      <w:r>
        <w:separator/>
      </w:r>
    </w:p>
    <w:p w:rsidR="00431353" w:rsidRPr="003B38C1" w:rsidRDefault="00431353" w:rsidP="00F66F07">
      <w:pPr>
        <w:spacing w:after="60"/>
        <w:rPr>
          <w:sz w:val="17"/>
        </w:rPr>
      </w:pPr>
      <w:r>
        <w:rPr>
          <w:sz w:val="17"/>
        </w:rPr>
        <w:t>[Endnote continued from previous page]</w:t>
      </w:r>
    </w:p>
  </w:endnote>
  <w:endnote w:type="continuationNotice" w:id="1">
    <w:p w:rsidR="00431353" w:rsidRPr="003B38C1" w:rsidRDefault="00431353" w:rsidP="00F66F07">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SimHei">
    <w:altName w:val="黑体"/>
    <w:panose1 w:val="02010609060101010101"/>
    <w:charset w:val="86"/>
    <w:family w:val="modern"/>
    <w:pitch w:val="fixed"/>
    <w:sig w:usb0="800002BF" w:usb1="38CF7CFA" w:usb2="00000016" w:usb3="00000000" w:csb0="00040001" w:csb1="00000000"/>
  </w:font>
  <w:font w:name="KaiT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Mongolian Baiti">
    <w:panose1 w:val="03000500000000000000"/>
    <w:charset w:val="00"/>
    <w:family w:val="script"/>
    <w:pitch w:val="variable"/>
    <w:sig w:usb0="80000023" w:usb1="00000000" w:usb2="0002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1353" w:rsidRDefault="00431353">
      <w:r>
        <w:separator/>
      </w:r>
    </w:p>
  </w:footnote>
  <w:footnote w:type="continuationSeparator" w:id="0">
    <w:p w:rsidR="00431353" w:rsidRDefault="00431353" w:rsidP="00F66F07">
      <w:r>
        <w:separator/>
      </w:r>
    </w:p>
    <w:p w:rsidR="00431353" w:rsidRPr="00ED77FB" w:rsidRDefault="00431353" w:rsidP="00F66F07">
      <w:pPr>
        <w:spacing w:after="60"/>
        <w:rPr>
          <w:sz w:val="17"/>
          <w:szCs w:val="17"/>
        </w:rPr>
      </w:pPr>
      <w:r w:rsidRPr="00ED77FB">
        <w:rPr>
          <w:sz w:val="17"/>
          <w:szCs w:val="17"/>
        </w:rPr>
        <w:t>[Footnote continued from previous page]</w:t>
      </w:r>
    </w:p>
  </w:footnote>
  <w:footnote w:type="continuationNotice" w:id="1">
    <w:p w:rsidR="00431353" w:rsidRPr="00ED77FB" w:rsidRDefault="00431353" w:rsidP="00F66F07">
      <w:pPr>
        <w:spacing w:before="60"/>
        <w:jc w:val="right"/>
        <w:rPr>
          <w:sz w:val="17"/>
          <w:szCs w:val="17"/>
        </w:rPr>
      </w:pPr>
      <w:r w:rsidRPr="00ED77FB">
        <w:rPr>
          <w:sz w:val="17"/>
          <w:szCs w:val="17"/>
        </w:rPr>
        <w:t>[Footnote continued on next page]</w:t>
      </w:r>
    </w:p>
  </w:footnote>
  <w:footnote w:id="2">
    <w:p w:rsidR="00431353" w:rsidRPr="00C324E5" w:rsidRDefault="00431353" w:rsidP="001902B1">
      <w:pPr>
        <w:pStyle w:val="FootnoteText"/>
      </w:pPr>
      <w:r>
        <w:rPr>
          <w:rStyle w:val="FootnoteReference"/>
        </w:rPr>
        <w:footnoteRef/>
      </w:r>
      <w:r>
        <w:t xml:space="preserve"> </w:t>
      </w:r>
      <w:r w:rsidRPr="00C324E5">
        <w:tab/>
      </w:r>
      <w:r w:rsidR="0096278E">
        <w:rPr>
          <w:rFonts w:hint="eastAsia"/>
        </w:rPr>
        <w:t>由于</w:t>
      </w:r>
      <w:r w:rsidR="0096278E">
        <w:rPr>
          <w:rFonts w:hint="eastAsia"/>
        </w:rPr>
        <w:t>MGS</w:t>
      </w:r>
      <w:r w:rsidR="0096278E">
        <w:rPr>
          <w:rFonts w:hint="eastAsia"/>
        </w:rPr>
        <w:t>数据库和业务审查环境关系上的某些技术问题，可能会出现少数不一致之处。国际局正在采取措施解决这些问题。</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1353" w:rsidRPr="00BB0538" w:rsidRDefault="00431353" w:rsidP="00BB0538">
    <w:pPr>
      <w:pStyle w:val="Header"/>
      <w:jc w:val="right"/>
      <w:rPr>
        <w:rFonts w:ascii="SimSun" w:hAnsi="SimSun"/>
        <w:sz w:val="21"/>
        <w:lang w:val="fr-FR"/>
      </w:rPr>
    </w:pPr>
    <w:bookmarkStart w:id="5" w:name="Code2"/>
    <w:bookmarkEnd w:id="5"/>
    <w:r w:rsidRPr="00BB0538">
      <w:rPr>
        <w:rFonts w:ascii="SimSun" w:hAnsi="SimSun"/>
        <w:sz w:val="21"/>
        <w:lang w:val="fr-FR"/>
      </w:rPr>
      <w:t>MM/A/50/1</w:t>
    </w:r>
  </w:p>
  <w:p w:rsidR="00431353" w:rsidRDefault="00BB0538" w:rsidP="00BB0538">
    <w:pPr>
      <w:pStyle w:val="Header"/>
      <w:jc w:val="right"/>
      <w:rPr>
        <w:rFonts w:ascii="SimSun" w:hAnsi="SimSun"/>
        <w:sz w:val="21"/>
        <w:lang w:val="fr-FR"/>
      </w:rPr>
    </w:pPr>
    <w:r>
      <w:rPr>
        <w:rFonts w:ascii="SimSun" w:hAnsi="SimSun" w:hint="eastAsia"/>
        <w:sz w:val="21"/>
        <w:lang w:val="fr-FR"/>
      </w:rPr>
      <w:t>第</w:t>
    </w:r>
    <w:r w:rsidR="00431353" w:rsidRPr="00BB0538">
      <w:rPr>
        <w:rStyle w:val="PageNumber"/>
        <w:rFonts w:ascii="SimSun" w:hAnsi="SimSun"/>
        <w:sz w:val="21"/>
      </w:rPr>
      <w:fldChar w:fldCharType="begin"/>
    </w:r>
    <w:r w:rsidR="00431353" w:rsidRPr="00BB0538">
      <w:rPr>
        <w:rStyle w:val="PageNumber"/>
        <w:rFonts w:ascii="SimSun" w:hAnsi="SimSun"/>
        <w:sz w:val="21"/>
      </w:rPr>
      <w:instrText xml:space="preserve"> PAGE </w:instrText>
    </w:r>
    <w:r w:rsidR="00431353" w:rsidRPr="00BB0538">
      <w:rPr>
        <w:rStyle w:val="PageNumber"/>
        <w:rFonts w:ascii="SimSun" w:hAnsi="SimSun"/>
        <w:sz w:val="21"/>
      </w:rPr>
      <w:fldChar w:fldCharType="separate"/>
    </w:r>
    <w:r w:rsidR="003F44FC">
      <w:rPr>
        <w:rStyle w:val="PageNumber"/>
        <w:rFonts w:ascii="SimSun" w:hAnsi="SimSun"/>
        <w:noProof/>
        <w:sz w:val="21"/>
      </w:rPr>
      <w:t>5</w:t>
    </w:r>
    <w:r w:rsidR="00431353" w:rsidRPr="00BB0538">
      <w:rPr>
        <w:rStyle w:val="PageNumber"/>
        <w:rFonts w:ascii="SimSun" w:hAnsi="SimSun"/>
        <w:sz w:val="21"/>
      </w:rPr>
      <w:fldChar w:fldCharType="end"/>
    </w:r>
    <w:r>
      <w:rPr>
        <w:rFonts w:ascii="SimSun" w:hAnsi="SimSun" w:hint="eastAsia"/>
        <w:sz w:val="21"/>
        <w:lang w:val="fr-FR"/>
      </w:rPr>
      <w:t>页</w:t>
    </w:r>
  </w:p>
  <w:p w:rsidR="00BB0538" w:rsidRPr="00BB0538" w:rsidRDefault="00BB0538" w:rsidP="00BB0538">
    <w:pPr>
      <w:pStyle w:val="Header"/>
      <w:jc w:val="right"/>
      <w:rPr>
        <w:rFonts w:ascii="SimSun" w:hAnsi="SimSun"/>
        <w:sz w:val="21"/>
        <w:lang w:val="fr-FR"/>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1353" w:rsidRPr="003E4E7B" w:rsidRDefault="00431353" w:rsidP="00F66F07">
    <w:pPr>
      <w:pStyle w:val="Header"/>
      <w:jc w:val="right"/>
      <w:rPr>
        <w:rFonts w:ascii="SimSun" w:hAnsi="SimSun"/>
        <w:sz w:val="21"/>
      </w:rPr>
    </w:pPr>
    <w:r w:rsidRPr="003E4E7B">
      <w:rPr>
        <w:rFonts w:ascii="SimSun" w:hAnsi="SimSun"/>
        <w:sz w:val="21"/>
      </w:rPr>
      <w:t>MM/A/50/1</w:t>
    </w:r>
  </w:p>
  <w:p w:rsidR="00431353" w:rsidRPr="003E4E7B" w:rsidRDefault="003E4E7B" w:rsidP="00F66F07">
    <w:pPr>
      <w:pStyle w:val="Header"/>
      <w:jc w:val="right"/>
      <w:rPr>
        <w:rFonts w:ascii="SimSun" w:hAnsi="SimSun"/>
        <w:sz w:val="21"/>
      </w:rPr>
    </w:pPr>
    <w:r w:rsidRPr="003E4E7B">
      <w:rPr>
        <w:rFonts w:ascii="SimSun" w:hAnsi="SimSun" w:hint="eastAsia"/>
        <w:sz w:val="21"/>
      </w:rPr>
      <w:t>附件一</w:t>
    </w:r>
  </w:p>
  <w:p w:rsidR="003E4E7B" w:rsidRPr="003E4E7B" w:rsidRDefault="003E4E7B" w:rsidP="00F66F07">
    <w:pPr>
      <w:pStyle w:val="Header"/>
      <w:jc w:val="right"/>
      <w:rPr>
        <w:rFonts w:ascii="SimSun" w:hAnsi="SimSun"/>
        <w:sz w:val="21"/>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4E7B" w:rsidRPr="003E4E7B" w:rsidRDefault="003E4E7B" w:rsidP="00F66F07">
    <w:pPr>
      <w:pStyle w:val="Header"/>
      <w:jc w:val="right"/>
      <w:rPr>
        <w:rFonts w:ascii="SimSun" w:hAnsi="SimSun"/>
        <w:sz w:val="21"/>
      </w:rPr>
    </w:pPr>
    <w:r w:rsidRPr="003E4E7B">
      <w:rPr>
        <w:rFonts w:ascii="SimSun" w:hAnsi="SimSun"/>
        <w:sz w:val="21"/>
      </w:rPr>
      <w:t>MM/A/50/1</w:t>
    </w:r>
  </w:p>
  <w:p w:rsidR="003E4E7B" w:rsidRDefault="003E4E7B" w:rsidP="00F66F07">
    <w:pPr>
      <w:pStyle w:val="Header"/>
      <w:jc w:val="right"/>
      <w:rPr>
        <w:rFonts w:ascii="SimSun" w:hAnsi="SimSun"/>
        <w:sz w:val="21"/>
      </w:rPr>
    </w:pPr>
    <w:r w:rsidRPr="003E4E7B">
      <w:rPr>
        <w:rFonts w:ascii="SimSun" w:hAnsi="SimSun" w:hint="eastAsia"/>
        <w:sz w:val="21"/>
      </w:rPr>
      <w:t>附件二</w:t>
    </w:r>
  </w:p>
  <w:p w:rsidR="003E4E7B" w:rsidRPr="003E4E7B" w:rsidRDefault="003E4E7B" w:rsidP="00F66F07">
    <w:pPr>
      <w:pStyle w:val="Header"/>
      <w:jc w:val="right"/>
      <w:rPr>
        <w:rFonts w:ascii="SimSun" w:hAnsi="SimSun"/>
        <w:sz w:val="21"/>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4E7B" w:rsidRPr="00BB0538" w:rsidRDefault="003E4E7B" w:rsidP="00BB0538">
    <w:pPr>
      <w:pStyle w:val="Header"/>
      <w:jc w:val="right"/>
      <w:rPr>
        <w:rFonts w:ascii="SimSun" w:hAnsi="SimSun"/>
        <w:sz w:val="21"/>
        <w:lang w:val="fr-FR"/>
      </w:rPr>
    </w:pPr>
    <w:r w:rsidRPr="00BB0538">
      <w:rPr>
        <w:rFonts w:ascii="SimSun" w:hAnsi="SimSun"/>
        <w:sz w:val="21"/>
        <w:lang w:val="fr-FR"/>
      </w:rPr>
      <w:t>MM/A/50/1</w:t>
    </w:r>
  </w:p>
  <w:p w:rsidR="003E4E7B" w:rsidRDefault="003E4E7B" w:rsidP="00BB0538">
    <w:pPr>
      <w:pStyle w:val="Header"/>
      <w:jc w:val="right"/>
      <w:rPr>
        <w:rFonts w:ascii="SimSun" w:hAnsi="SimSun"/>
        <w:sz w:val="21"/>
        <w:lang w:val="fr-FR"/>
      </w:rPr>
    </w:pPr>
    <w:r>
      <w:rPr>
        <w:rFonts w:ascii="SimSun" w:hAnsi="SimSun" w:hint="eastAsia"/>
        <w:sz w:val="21"/>
        <w:lang w:val="fr-FR"/>
      </w:rPr>
      <w:t>第</w:t>
    </w:r>
    <w:r w:rsidRPr="00BB0538">
      <w:rPr>
        <w:rStyle w:val="PageNumber"/>
        <w:rFonts w:ascii="SimSun" w:hAnsi="SimSun"/>
        <w:sz w:val="21"/>
      </w:rPr>
      <w:fldChar w:fldCharType="begin"/>
    </w:r>
    <w:r w:rsidRPr="00BB0538">
      <w:rPr>
        <w:rStyle w:val="PageNumber"/>
        <w:rFonts w:ascii="SimSun" w:hAnsi="SimSun"/>
        <w:sz w:val="21"/>
      </w:rPr>
      <w:instrText xml:space="preserve"> PAGE </w:instrText>
    </w:r>
    <w:r w:rsidRPr="00BB0538">
      <w:rPr>
        <w:rStyle w:val="PageNumber"/>
        <w:rFonts w:ascii="SimSun" w:hAnsi="SimSun"/>
        <w:sz w:val="21"/>
      </w:rPr>
      <w:fldChar w:fldCharType="separate"/>
    </w:r>
    <w:r w:rsidR="00FE60AA">
      <w:rPr>
        <w:rStyle w:val="PageNumber"/>
        <w:rFonts w:ascii="SimSun" w:hAnsi="SimSun"/>
        <w:noProof/>
        <w:sz w:val="21"/>
      </w:rPr>
      <w:t>10</w:t>
    </w:r>
    <w:r w:rsidRPr="00BB0538">
      <w:rPr>
        <w:rStyle w:val="PageNumber"/>
        <w:rFonts w:ascii="SimSun" w:hAnsi="SimSun"/>
        <w:sz w:val="21"/>
      </w:rPr>
      <w:fldChar w:fldCharType="end"/>
    </w:r>
    <w:r>
      <w:rPr>
        <w:rFonts w:ascii="SimSun" w:hAnsi="SimSun" w:hint="eastAsia"/>
        <w:sz w:val="21"/>
        <w:lang w:val="fr-FR"/>
      </w:rPr>
      <w:t>页</w:t>
    </w:r>
  </w:p>
  <w:p w:rsidR="003E4E7B" w:rsidRPr="00BB0538" w:rsidRDefault="003E4E7B" w:rsidP="00BB0538">
    <w:pPr>
      <w:pStyle w:val="Header"/>
      <w:jc w:val="right"/>
      <w:rPr>
        <w:rFonts w:ascii="SimSun" w:hAnsi="SimSun"/>
        <w:sz w:val="21"/>
        <w:lang w:val="fr-FR"/>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4E7B" w:rsidRPr="003E4E7B" w:rsidRDefault="003E4E7B" w:rsidP="00F66F07">
    <w:pPr>
      <w:pStyle w:val="Header"/>
      <w:jc w:val="right"/>
      <w:rPr>
        <w:rFonts w:ascii="SimSun" w:hAnsi="SimSun"/>
        <w:sz w:val="21"/>
      </w:rPr>
    </w:pPr>
    <w:r w:rsidRPr="003E4E7B">
      <w:rPr>
        <w:rFonts w:ascii="SimSun" w:hAnsi="SimSun"/>
        <w:sz w:val="21"/>
      </w:rPr>
      <w:t>MM/A/50/1</w:t>
    </w:r>
  </w:p>
  <w:p w:rsidR="003E4E7B" w:rsidRPr="003E4E7B" w:rsidRDefault="003E4E7B" w:rsidP="00F66F07">
    <w:pPr>
      <w:pStyle w:val="Header"/>
      <w:jc w:val="right"/>
      <w:rPr>
        <w:rFonts w:ascii="SimSun" w:hAnsi="SimSun"/>
        <w:sz w:val="21"/>
      </w:rPr>
    </w:pPr>
    <w:r w:rsidRPr="003E4E7B">
      <w:rPr>
        <w:rFonts w:ascii="SimSun" w:hAnsi="SimSun" w:hint="eastAsia"/>
        <w:sz w:val="21"/>
      </w:rPr>
      <w:t>附件三</w:t>
    </w:r>
  </w:p>
  <w:p w:rsidR="003E4E7B" w:rsidRPr="003E4E7B" w:rsidRDefault="003E4E7B" w:rsidP="00F66F07">
    <w:pPr>
      <w:pStyle w:val="Header"/>
      <w:jc w:val="right"/>
      <w:rPr>
        <w:rFonts w:ascii="SimSun" w:hAnsi="SimSun"/>
        <w:sz w:val="21"/>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1353" w:rsidRPr="003E4E7B" w:rsidRDefault="00431353" w:rsidP="00F66F07">
    <w:pPr>
      <w:pStyle w:val="Header"/>
      <w:jc w:val="right"/>
      <w:rPr>
        <w:rFonts w:ascii="SimSun" w:hAnsi="SimSun"/>
        <w:sz w:val="21"/>
      </w:rPr>
    </w:pPr>
    <w:r w:rsidRPr="003E4E7B">
      <w:rPr>
        <w:rFonts w:ascii="SimSun" w:hAnsi="SimSun"/>
        <w:sz w:val="21"/>
      </w:rPr>
      <w:t>MM/A/50/1</w:t>
    </w:r>
  </w:p>
  <w:p w:rsidR="00431353" w:rsidRDefault="003E4E7B" w:rsidP="00F66F07">
    <w:pPr>
      <w:pStyle w:val="Header"/>
      <w:jc w:val="right"/>
      <w:rPr>
        <w:rFonts w:ascii="SimSun" w:hAnsi="SimSun"/>
        <w:sz w:val="21"/>
      </w:rPr>
    </w:pPr>
    <w:r w:rsidRPr="003E4E7B">
      <w:rPr>
        <w:rFonts w:ascii="SimSun" w:hAnsi="SimSun" w:hint="eastAsia"/>
        <w:sz w:val="21"/>
      </w:rPr>
      <w:t>附件四</w:t>
    </w:r>
  </w:p>
  <w:p w:rsidR="003E4E7B" w:rsidRPr="003E4E7B" w:rsidRDefault="003E4E7B" w:rsidP="00F66F07">
    <w:pPr>
      <w:pStyle w:val="Header"/>
      <w:jc w:val="right"/>
      <w:rPr>
        <w:rFonts w:ascii="SimSun" w:hAnsi="SimSun"/>
        <w:sz w:val="21"/>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4E7B" w:rsidRPr="003E4E7B" w:rsidRDefault="003E4E7B" w:rsidP="00F66F07">
    <w:pPr>
      <w:pStyle w:val="Header"/>
      <w:jc w:val="right"/>
      <w:rPr>
        <w:rFonts w:ascii="SimSun" w:hAnsi="SimSun"/>
        <w:sz w:val="21"/>
      </w:rPr>
    </w:pPr>
    <w:r w:rsidRPr="003E4E7B">
      <w:rPr>
        <w:rFonts w:ascii="SimSun" w:hAnsi="SimSun"/>
        <w:sz w:val="21"/>
      </w:rPr>
      <w:t>MM/A/50/1</w:t>
    </w:r>
  </w:p>
  <w:p w:rsidR="003E4E7B" w:rsidRPr="003E4E7B" w:rsidRDefault="003E4E7B" w:rsidP="00F66F07">
    <w:pPr>
      <w:pStyle w:val="Header"/>
      <w:jc w:val="right"/>
      <w:rPr>
        <w:rFonts w:ascii="SimSun" w:hAnsi="SimSun"/>
        <w:sz w:val="21"/>
      </w:rPr>
    </w:pPr>
    <w:r w:rsidRPr="003E4E7B">
      <w:rPr>
        <w:rFonts w:ascii="SimSun" w:hAnsi="SimSun" w:hint="eastAsia"/>
        <w:sz w:val="21"/>
      </w:rPr>
      <w:t>附件五</w:t>
    </w:r>
  </w:p>
  <w:p w:rsidR="003E4E7B" w:rsidRPr="003E4E7B" w:rsidRDefault="003E4E7B" w:rsidP="00F66F07">
    <w:pPr>
      <w:pStyle w:val="Header"/>
      <w:jc w:val="right"/>
      <w:rPr>
        <w:rFonts w:ascii="SimSun" w:hAnsi="SimSun"/>
        <w:sz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06F39"/>
    <w:multiLevelType w:val="hybridMultilevel"/>
    <w:tmpl w:val="357C3D90"/>
    <w:lvl w:ilvl="0" w:tplc="F80EFA20">
      <w:start w:val="1"/>
      <w:numFmt w:val="lowerRoman"/>
      <w:lvlText w:val="(%1)"/>
      <w:lvlJc w:val="left"/>
      <w:pPr>
        <w:tabs>
          <w:tab w:val="num" w:pos="3969"/>
        </w:tabs>
        <w:ind w:left="3969" w:hanging="720"/>
      </w:pPr>
      <w:rPr>
        <w:rFonts w:hint="default"/>
      </w:rPr>
    </w:lvl>
    <w:lvl w:ilvl="1" w:tplc="04090019">
      <w:start w:val="1"/>
      <w:numFmt w:val="lowerLetter"/>
      <w:lvlText w:val="%2."/>
      <w:lvlJc w:val="left"/>
      <w:pPr>
        <w:tabs>
          <w:tab w:val="num" w:pos="4329"/>
        </w:tabs>
        <w:ind w:left="4329" w:hanging="360"/>
      </w:pPr>
    </w:lvl>
    <w:lvl w:ilvl="2" w:tplc="0409001B">
      <w:start w:val="1"/>
      <w:numFmt w:val="lowerRoman"/>
      <w:lvlText w:val="%3."/>
      <w:lvlJc w:val="right"/>
      <w:pPr>
        <w:tabs>
          <w:tab w:val="num" w:pos="5049"/>
        </w:tabs>
        <w:ind w:left="5049" w:hanging="180"/>
      </w:pPr>
    </w:lvl>
    <w:lvl w:ilvl="3" w:tplc="0409000F">
      <w:start w:val="1"/>
      <w:numFmt w:val="decimal"/>
      <w:lvlText w:val="%4."/>
      <w:lvlJc w:val="left"/>
      <w:pPr>
        <w:tabs>
          <w:tab w:val="num" w:pos="5769"/>
        </w:tabs>
        <w:ind w:left="5769" w:hanging="360"/>
      </w:pPr>
    </w:lvl>
    <w:lvl w:ilvl="4" w:tplc="04090019">
      <w:start w:val="1"/>
      <w:numFmt w:val="lowerLetter"/>
      <w:lvlText w:val="%5."/>
      <w:lvlJc w:val="left"/>
      <w:pPr>
        <w:tabs>
          <w:tab w:val="num" w:pos="6489"/>
        </w:tabs>
        <w:ind w:left="6489" w:hanging="360"/>
      </w:pPr>
    </w:lvl>
    <w:lvl w:ilvl="5" w:tplc="0409001B">
      <w:start w:val="1"/>
      <w:numFmt w:val="lowerRoman"/>
      <w:lvlText w:val="%6."/>
      <w:lvlJc w:val="right"/>
      <w:pPr>
        <w:tabs>
          <w:tab w:val="num" w:pos="7209"/>
        </w:tabs>
        <w:ind w:left="7209" w:hanging="180"/>
      </w:pPr>
    </w:lvl>
    <w:lvl w:ilvl="6" w:tplc="0409000F">
      <w:start w:val="1"/>
      <w:numFmt w:val="decimal"/>
      <w:lvlText w:val="%7."/>
      <w:lvlJc w:val="left"/>
      <w:pPr>
        <w:tabs>
          <w:tab w:val="num" w:pos="7929"/>
        </w:tabs>
        <w:ind w:left="7929" w:hanging="360"/>
      </w:pPr>
    </w:lvl>
    <w:lvl w:ilvl="7" w:tplc="04090019">
      <w:start w:val="1"/>
      <w:numFmt w:val="lowerLetter"/>
      <w:lvlText w:val="%8."/>
      <w:lvlJc w:val="left"/>
      <w:pPr>
        <w:tabs>
          <w:tab w:val="num" w:pos="8649"/>
        </w:tabs>
        <w:ind w:left="8649" w:hanging="360"/>
      </w:pPr>
    </w:lvl>
    <w:lvl w:ilvl="8" w:tplc="0409001B">
      <w:start w:val="1"/>
      <w:numFmt w:val="lowerRoman"/>
      <w:lvlText w:val="%9."/>
      <w:lvlJc w:val="right"/>
      <w:pPr>
        <w:tabs>
          <w:tab w:val="num" w:pos="9369"/>
        </w:tabs>
        <w:ind w:left="9369" w:hanging="180"/>
      </w:pPr>
    </w:lvl>
  </w:abstractNum>
  <w:abstractNum w:abstractNumId="1">
    <w:nsid w:val="06691E65"/>
    <w:multiLevelType w:val="hybridMultilevel"/>
    <w:tmpl w:val="86E466D2"/>
    <w:lvl w:ilvl="0" w:tplc="213C80F4">
      <w:start w:val="1"/>
      <w:numFmt w:val="decimal"/>
      <w:lvlText w:val="%1."/>
      <w:lvlJc w:val="left"/>
      <w:pPr>
        <w:ind w:left="360" w:hanging="360"/>
      </w:pPr>
      <w:rPr>
        <w:rFonts w:hint="default"/>
      </w:rPr>
    </w:lvl>
    <w:lvl w:ilvl="1" w:tplc="DB7EFE26">
      <w:numFmt w:val="bullet"/>
      <w:lvlText w:val="–"/>
      <w:lvlJc w:val="left"/>
      <w:pPr>
        <w:ind w:left="2220" w:hanging="780"/>
      </w:pPr>
      <w:rPr>
        <w:rFonts w:ascii="Arial" w:eastAsia="SimSun" w:hAnsi="Arial" w:cs="Arial"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nsid w:val="0DC154AD"/>
    <w:multiLevelType w:val="hybridMultilevel"/>
    <w:tmpl w:val="5A3E7080"/>
    <w:lvl w:ilvl="0" w:tplc="93802C4A">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2740D7B"/>
    <w:multiLevelType w:val="hybridMultilevel"/>
    <w:tmpl w:val="23061C92"/>
    <w:lvl w:ilvl="0" w:tplc="280C9832">
      <w:start w:val="1"/>
      <w:numFmt w:val="bullet"/>
      <w:lvlText w:val=""/>
      <w:lvlJc w:val="left"/>
      <w:pPr>
        <w:ind w:left="2931" w:hanging="360"/>
      </w:pPr>
      <w:rPr>
        <w:rFonts w:ascii="Symbol" w:hAnsi="Symbol" w:hint="default"/>
      </w:rPr>
    </w:lvl>
    <w:lvl w:ilvl="1" w:tplc="A68835CA">
      <w:start w:val="1"/>
      <w:numFmt w:val="bullet"/>
      <w:lvlText w:val=""/>
      <w:lvlJc w:val="left"/>
      <w:pPr>
        <w:ind w:left="3651" w:hanging="360"/>
      </w:pPr>
      <w:rPr>
        <w:rFonts w:ascii="Symbol" w:hAnsi="Symbol" w:hint="default"/>
      </w:rPr>
    </w:lvl>
    <w:lvl w:ilvl="2" w:tplc="04090005" w:tentative="1">
      <w:start w:val="1"/>
      <w:numFmt w:val="bullet"/>
      <w:lvlText w:val=""/>
      <w:lvlJc w:val="left"/>
      <w:pPr>
        <w:ind w:left="4371" w:hanging="360"/>
      </w:pPr>
      <w:rPr>
        <w:rFonts w:ascii="Wingdings" w:hAnsi="Wingdings" w:hint="default"/>
      </w:rPr>
    </w:lvl>
    <w:lvl w:ilvl="3" w:tplc="04090001" w:tentative="1">
      <w:start w:val="1"/>
      <w:numFmt w:val="bullet"/>
      <w:lvlText w:val=""/>
      <w:lvlJc w:val="left"/>
      <w:pPr>
        <w:ind w:left="5091" w:hanging="360"/>
      </w:pPr>
      <w:rPr>
        <w:rFonts w:ascii="Symbol" w:hAnsi="Symbol" w:hint="default"/>
      </w:rPr>
    </w:lvl>
    <w:lvl w:ilvl="4" w:tplc="04090003" w:tentative="1">
      <w:start w:val="1"/>
      <w:numFmt w:val="bullet"/>
      <w:lvlText w:val="o"/>
      <w:lvlJc w:val="left"/>
      <w:pPr>
        <w:ind w:left="5811" w:hanging="360"/>
      </w:pPr>
      <w:rPr>
        <w:rFonts w:ascii="Courier New" w:hAnsi="Courier New" w:cs="Courier New" w:hint="default"/>
      </w:rPr>
    </w:lvl>
    <w:lvl w:ilvl="5" w:tplc="04090005" w:tentative="1">
      <w:start w:val="1"/>
      <w:numFmt w:val="bullet"/>
      <w:lvlText w:val=""/>
      <w:lvlJc w:val="left"/>
      <w:pPr>
        <w:ind w:left="6531" w:hanging="360"/>
      </w:pPr>
      <w:rPr>
        <w:rFonts w:ascii="Wingdings" w:hAnsi="Wingdings" w:hint="default"/>
      </w:rPr>
    </w:lvl>
    <w:lvl w:ilvl="6" w:tplc="04090001" w:tentative="1">
      <w:start w:val="1"/>
      <w:numFmt w:val="bullet"/>
      <w:lvlText w:val=""/>
      <w:lvlJc w:val="left"/>
      <w:pPr>
        <w:ind w:left="7251" w:hanging="360"/>
      </w:pPr>
      <w:rPr>
        <w:rFonts w:ascii="Symbol" w:hAnsi="Symbol" w:hint="default"/>
      </w:rPr>
    </w:lvl>
    <w:lvl w:ilvl="7" w:tplc="04090003" w:tentative="1">
      <w:start w:val="1"/>
      <w:numFmt w:val="bullet"/>
      <w:lvlText w:val="o"/>
      <w:lvlJc w:val="left"/>
      <w:pPr>
        <w:ind w:left="7971" w:hanging="360"/>
      </w:pPr>
      <w:rPr>
        <w:rFonts w:ascii="Courier New" w:hAnsi="Courier New" w:cs="Courier New" w:hint="default"/>
      </w:rPr>
    </w:lvl>
    <w:lvl w:ilvl="8" w:tplc="04090005" w:tentative="1">
      <w:start w:val="1"/>
      <w:numFmt w:val="bullet"/>
      <w:lvlText w:val=""/>
      <w:lvlJc w:val="left"/>
      <w:pPr>
        <w:ind w:left="8691" w:hanging="360"/>
      </w:pPr>
      <w:rPr>
        <w:rFonts w:ascii="Wingdings" w:hAnsi="Wingdings" w:hint="default"/>
      </w:rPr>
    </w:lvl>
  </w:abstractNum>
  <w:abstractNum w:abstractNumId="5">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6">
    <w:nsid w:val="33114870"/>
    <w:multiLevelType w:val="hybridMultilevel"/>
    <w:tmpl w:val="12F0C8E2"/>
    <w:lvl w:ilvl="0" w:tplc="A68835C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48F7D1C"/>
    <w:multiLevelType w:val="hybridMultilevel"/>
    <w:tmpl w:val="D638E3DE"/>
    <w:lvl w:ilvl="0" w:tplc="A68835C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DC73CEF"/>
    <w:multiLevelType w:val="hybridMultilevel"/>
    <w:tmpl w:val="C62C2A40"/>
    <w:lvl w:ilvl="0" w:tplc="DB8035AE">
      <w:start w:val="7"/>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EDB20AF"/>
    <w:multiLevelType w:val="hybridMultilevel"/>
    <w:tmpl w:val="C98215E0"/>
    <w:lvl w:ilvl="0" w:tplc="B6BCEAF2">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6B669D8"/>
    <w:multiLevelType w:val="hybridMultilevel"/>
    <w:tmpl w:val="4EA473BE"/>
    <w:lvl w:ilvl="0" w:tplc="72BE553C">
      <w:start w:val="3"/>
      <w:numFmt w:val="bullet"/>
      <w:lvlText w:val="–"/>
      <w:lvlJc w:val="left"/>
      <w:pPr>
        <w:tabs>
          <w:tab w:val="num" w:pos="1095"/>
        </w:tabs>
        <w:ind w:left="1095" w:hanging="435"/>
      </w:pPr>
      <w:rPr>
        <w:rFonts w:ascii="Arial" w:eastAsia="SimSun" w:hAnsi="Arial" w:cs="Arial" w:hint="default"/>
      </w:rPr>
    </w:lvl>
    <w:lvl w:ilvl="1" w:tplc="04090003" w:tentative="1">
      <w:start w:val="1"/>
      <w:numFmt w:val="bullet"/>
      <w:lvlText w:val="o"/>
      <w:lvlJc w:val="left"/>
      <w:pPr>
        <w:tabs>
          <w:tab w:val="num" w:pos="1740"/>
        </w:tabs>
        <w:ind w:left="1740" w:hanging="360"/>
      </w:pPr>
      <w:rPr>
        <w:rFonts w:ascii="Courier New" w:hAnsi="Courier New" w:cs="Courier New" w:hint="default"/>
      </w:rPr>
    </w:lvl>
    <w:lvl w:ilvl="2" w:tplc="04090005" w:tentative="1">
      <w:start w:val="1"/>
      <w:numFmt w:val="bullet"/>
      <w:lvlText w:val=""/>
      <w:lvlJc w:val="left"/>
      <w:pPr>
        <w:tabs>
          <w:tab w:val="num" w:pos="2460"/>
        </w:tabs>
        <w:ind w:left="2460" w:hanging="360"/>
      </w:pPr>
      <w:rPr>
        <w:rFonts w:ascii="Wingdings" w:hAnsi="Wingdings" w:hint="default"/>
      </w:rPr>
    </w:lvl>
    <w:lvl w:ilvl="3" w:tplc="04090001" w:tentative="1">
      <w:start w:val="1"/>
      <w:numFmt w:val="bullet"/>
      <w:lvlText w:val=""/>
      <w:lvlJc w:val="left"/>
      <w:pPr>
        <w:tabs>
          <w:tab w:val="num" w:pos="3180"/>
        </w:tabs>
        <w:ind w:left="3180" w:hanging="360"/>
      </w:pPr>
      <w:rPr>
        <w:rFonts w:ascii="Symbol" w:hAnsi="Symbol" w:hint="default"/>
      </w:rPr>
    </w:lvl>
    <w:lvl w:ilvl="4" w:tplc="04090003" w:tentative="1">
      <w:start w:val="1"/>
      <w:numFmt w:val="bullet"/>
      <w:lvlText w:val="o"/>
      <w:lvlJc w:val="left"/>
      <w:pPr>
        <w:tabs>
          <w:tab w:val="num" w:pos="3900"/>
        </w:tabs>
        <w:ind w:left="3900" w:hanging="360"/>
      </w:pPr>
      <w:rPr>
        <w:rFonts w:ascii="Courier New" w:hAnsi="Courier New" w:cs="Courier New" w:hint="default"/>
      </w:rPr>
    </w:lvl>
    <w:lvl w:ilvl="5" w:tplc="04090005" w:tentative="1">
      <w:start w:val="1"/>
      <w:numFmt w:val="bullet"/>
      <w:lvlText w:val=""/>
      <w:lvlJc w:val="left"/>
      <w:pPr>
        <w:tabs>
          <w:tab w:val="num" w:pos="4620"/>
        </w:tabs>
        <w:ind w:left="4620" w:hanging="360"/>
      </w:pPr>
      <w:rPr>
        <w:rFonts w:ascii="Wingdings" w:hAnsi="Wingdings" w:hint="default"/>
      </w:rPr>
    </w:lvl>
    <w:lvl w:ilvl="6" w:tplc="04090001" w:tentative="1">
      <w:start w:val="1"/>
      <w:numFmt w:val="bullet"/>
      <w:lvlText w:val=""/>
      <w:lvlJc w:val="left"/>
      <w:pPr>
        <w:tabs>
          <w:tab w:val="num" w:pos="5340"/>
        </w:tabs>
        <w:ind w:left="5340" w:hanging="360"/>
      </w:pPr>
      <w:rPr>
        <w:rFonts w:ascii="Symbol" w:hAnsi="Symbol" w:hint="default"/>
      </w:rPr>
    </w:lvl>
    <w:lvl w:ilvl="7" w:tplc="04090003" w:tentative="1">
      <w:start w:val="1"/>
      <w:numFmt w:val="bullet"/>
      <w:lvlText w:val="o"/>
      <w:lvlJc w:val="left"/>
      <w:pPr>
        <w:tabs>
          <w:tab w:val="num" w:pos="6060"/>
        </w:tabs>
        <w:ind w:left="6060" w:hanging="360"/>
      </w:pPr>
      <w:rPr>
        <w:rFonts w:ascii="Courier New" w:hAnsi="Courier New" w:cs="Courier New" w:hint="default"/>
      </w:rPr>
    </w:lvl>
    <w:lvl w:ilvl="8" w:tplc="04090005" w:tentative="1">
      <w:start w:val="1"/>
      <w:numFmt w:val="bullet"/>
      <w:lvlText w:val=""/>
      <w:lvlJc w:val="left"/>
      <w:pPr>
        <w:tabs>
          <w:tab w:val="num" w:pos="6780"/>
        </w:tabs>
        <w:ind w:left="6780" w:hanging="360"/>
      </w:pPr>
      <w:rPr>
        <w:rFonts w:ascii="Wingdings" w:hAnsi="Wingdings" w:hint="default"/>
      </w:rPr>
    </w:lvl>
  </w:abstractNum>
  <w:abstractNum w:abstractNumId="11">
    <w:nsid w:val="49231224"/>
    <w:multiLevelType w:val="hybridMultilevel"/>
    <w:tmpl w:val="37C04CA8"/>
    <w:lvl w:ilvl="0" w:tplc="26CA9CF6">
      <w:start w:val="1"/>
      <w:numFmt w:val="decimal"/>
      <w:lvlText w:val="%1."/>
      <w:lvlJc w:val="left"/>
      <w:pPr>
        <w:tabs>
          <w:tab w:val="num" w:pos="570"/>
        </w:tabs>
        <w:ind w:left="570" w:hanging="570"/>
      </w:pPr>
      <w:rPr>
        <w:rFonts w:hint="default"/>
      </w:rPr>
    </w:lvl>
    <w:lvl w:ilvl="1" w:tplc="0409000F">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4B4E2BA8"/>
    <w:multiLevelType w:val="hybridMultilevel"/>
    <w:tmpl w:val="AD2AAAEA"/>
    <w:lvl w:ilvl="0" w:tplc="0B202A40">
      <w:start w:val="3"/>
      <w:numFmt w:val="bullet"/>
      <w:lvlText w:val="-"/>
      <w:lvlJc w:val="left"/>
      <w:pPr>
        <w:tabs>
          <w:tab w:val="num" w:pos="720"/>
        </w:tabs>
        <w:ind w:left="720" w:hanging="360"/>
      </w:pPr>
      <w:rPr>
        <w:rFonts w:ascii="Arial" w:eastAsia="SimSun" w:hAnsi="Arial" w:cs="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4C453D40"/>
    <w:multiLevelType w:val="hybridMultilevel"/>
    <w:tmpl w:val="E848D6F6"/>
    <w:lvl w:ilvl="0" w:tplc="0409000F">
      <w:start w:val="2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C8B3C46"/>
    <w:multiLevelType w:val="hybridMultilevel"/>
    <w:tmpl w:val="799E19C6"/>
    <w:lvl w:ilvl="0" w:tplc="7B9C88C2">
      <w:start w:val="1"/>
      <w:numFmt w:val="decimal"/>
      <w:lvlRestart w:val="0"/>
      <w:pStyle w:val="ListNumber"/>
      <w:lvlText w:val="03.%1."/>
      <w:lvlJc w:val="left"/>
      <w:pPr>
        <w:tabs>
          <w:tab w:val="num" w:pos="567"/>
        </w:tabs>
        <w:ind w:left="0" w:firstLine="0"/>
      </w:pPr>
      <w:rPr>
        <w:rFonts w:hint="default"/>
      </w:rPr>
    </w:lvl>
    <w:lvl w:ilvl="1" w:tplc="07FC9E8E" w:tentative="1">
      <w:start w:val="1"/>
      <w:numFmt w:val="lowerLetter"/>
      <w:lvlText w:val="%2."/>
      <w:lvlJc w:val="left"/>
      <w:pPr>
        <w:tabs>
          <w:tab w:val="num" w:pos="1440"/>
        </w:tabs>
        <w:ind w:left="1440" w:hanging="360"/>
      </w:pPr>
    </w:lvl>
    <w:lvl w:ilvl="2" w:tplc="37A633D2" w:tentative="1">
      <w:start w:val="1"/>
      <w:numFmt w:val="lowerRoman"/>
      <w:lvlText w:val="%3."/>
      <w:lvlJc w:val="right"/>
      <w:pPr>
        <w:tabs>
          <w:tab w:val="num" w:pos="2160"/>
        </w:tabs>
        <w:ind w:left="2160" w:hanging="180"/>
      </w:pPr>
    </w:lvl>
    <w:lvl w:ilvl="3" w:tplc="741011E4" w:tentative="1">
      <w:start w:val="1"/>
      <w:numFmt w:val="decimal"/>
      <w:lvlText w:val="%4."/>
      <w:lvlJc w:val="left"/>
      <w:pPr>
        <w:tabs>
          <w:tab w:val="num" w:pos="2880"/>
        </w:tabs>
        <w:ind w:left="2880" w:hanging="360"/>
      </w:pPr>
    </w:lvl>
    <w:lvl w:ilvl="4" w:tplc="CDEEA0D8" w:tentative="1">
      <w:start w:val="1"/>
      <w:numFmt w:val="lowerLetter"/>
      <w:lvlText w:val="%5."/>
      <w:lvlJc w:val="left"/>
      <w:pPr>
        <w:tabs>
          <w:tab w:val="num" w:pos="3600"/>
        </w:tabs>
        <w:ind w:left="3600" w:hanging="360"/>
      </w:pPr>
    </w:lvl>
    <w:lvl w:ilvl="5" w:tplc="2068986E" w:tentative="1">
      <w:start w:val="1"/>
      <w:numFmt w:val="lowerRoman"/>
      <w:lvlText w:val="%6."/>
      <w:lvlJc w:val="right"/>
      <w:pPr>
        <w:tabs>
          <w:tab w:val="num" w:pos="4320"/>
        </w:tabs>
        <w:ind w:left="4320" w:hanging="180"/>
      </w:pPr>
    </w:lvl>
    <w:lvl w:ilvl="6" w:tplc="45EAA85E" w:tentative="1">
      <w:start w:val="1"/>
      <w:numFmt w:val="decimal"/>
      <w:lvlText w:val="%7."/>
      <w:lvlJc w:val="left"/>
      <w:pPr>
        <w:tabs>
          <w:tab w:val="num" w:pos="5040"/>
        </w:tabs>
        <w:ind w:left="5040" w:hanging="360"/>
      </w:pPr>
    </w:lvl>
    <w:lvl w:ilvl="7" w:tplc="C9A69D96" w:tentative="1">
      <w:start w:val="1"/>
      <w:numFmt w:val="lowerLetter"/>
      <w:lvlText w:val="%8."/>
      <w:lvlJc w:val="left"/>
      <w:pPr>
        <w:tabs>
          <w:tab w:val="num" w:pos="5760"/>
        </w:tabs>
        <w:ind w:left="5760" w:hanging="360"/>
      </w:pPr>
    </w:lvl>
    <w:lvl w:ilvl="8" w:tplc="1206F21E" w:tentative="1">
      <w:start w:val="1"/>
      <w:numFmt w:val="lowerRoman"/>
      <w:lvlText w:val="%9."/>
      <w:lvlJc w:val="right"/>
      <w:pPr>
        <w:tabs>
          <w:tab w:val="num" w:pos="6480"/>
        </w:tabs>
        <w:ind w:left="6480" w:hanging="180"/>
      </w:pPr>
    </w:lvl>
  </w:abstractNum>
  <w:abstractNum w:abstractNumId="15">
    <w:nsid w:val="4D3F30B1"/>
    <w:multiLevelType w:val="hybridMultilevel"/>
    <w:tmpl w:val="477029E6"/>
    <w:lvl w:ilvl="0" w:tplc="04090001">
      <w:start w:val="1"/>
      <w:numFmt w:val="bullet"/>
      <w:lvlText w:val=""/>
      <w:lvlJc w:val="left"/>
      <w:pPr>
        <w:ind w:left="1500" w:hanging="360"/>
      </w:pPr>
      <w:rPr>
        <w:rFonts w:ascii="Symbol" w:hAnsi="Symbol"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16">
    <w:nsid w:val="50C672B7"/>
    <w:multiLevelType w:val="hybridMultilevel"/>
    <w:tmpl w:val="6B7AB866"/>
    <w:lvl w:ilvl="0" w:tplc="4B7C550E">
      <w:start w:val="14"/>
      <w:numFmt w:val="bullet"/>
      <w:lvlText w:val="-"/>
      <w:lvlJc w:val="left"/>
      <w:pPr>
        <w:ind w:left="910" w:hanging="360"/>
      </w:pPr>
      <w:rPr>
        <w:rFonts w:ascii="Arial" w:eastAsia="SimSun" w:hAnsi="Arial" w:cs="Arial" w:hint="default"/>
      </w:rPr>
    </w:lvl>
    <w:lvl w:ilvl="1" w:tplc="04090003" w:tentative="1">
      <w:start w:val="1"/>
      <w:numFmt w:val="bullet"/>
      <w:lvlText w:val="o"/>
      <w:lvlJc w:val="left"/>
      <w:pPr>
        <w:ind w:left="1630" w:hanging="360"/>
      </w:pPr>
      <w:rPr>
        <w:rFonts w:ascii="Courier New" w:hAnsi="Courier New" w:cs="Courier New" w:hint="default"/>
      </w:rPr>
    </w:lvl>
    <w:lvl w:ilvl="2" w:tplc="04090005" w:tentative="1">
      <w:start w:val="1"/>
      <w:numFmt w:val="bullet"/>
      <w:lvlText w:val=""/>
      <w:lvlJc w:val="left"/>
      <w:pPr>
        <w:ind w:left="2350" w:hanging="360"/>
      </w:pPr>
      <w:rPr>
        <w:rFonts w:ascii="Wingdings" w:hAnsi="Wingdings" w:hint="default"/>
      </w:rPr>
    </w:lvl>
    <w:lvl w:ilvl="3" w:tplc="04090001" w:tentative="1">
      <w:start w:val="1"/>
      <w:numFmt w:val="bullet"/>
      <w:lvlText w:val=""/>
      <w:lvlJc w:val="left"/>
      <w:pPr>
        <w:ind w:left="3070" w:hanging="360"/>
      </w:pPr>
      <w:rPr>
        <w:rFonts w:ascii="Symbol" w:hAnsi="Symbol" w:hint="default"/>
      </w:rPr>
    </w:lvl>
    <w:lvl w:ilvl="4" w:tplc="04090003" w:tentative="1">
      <w:start w:val="1"/>
      <w:numFmt w:val="bullet"/>
      <w:lvlText w:val="o"/>
      <w:lvlJc w:val="left"/>
      <w:pPr>
        <w:ind w:left="3790" w:hanging="360"/>
      </w:pPr>
      <w:rPr>
        <w:rFonts w:ascii="Courier New" w:hAnsi="Courier New" w:cs="Courier New" w:hint="default"/>
      </w:rPr>
    </w:lvl>
    <w:lvl w:ilvl="5" w:tplc="04090005" w:tentative="1">
      <w:start w:val="1"/>
      <w:numFmt w:val="bullet"/>
      <w:lvlText w:val=""/>
      <w:lvlJc w:val="left"/>
      <w:pPr>
        <w:ind w:left="4510" w:hanging="360"/>
      </w:pPr>
      <w:rPr>
        <w:rFonts w:ascii="Wingdings" w:hAnsi="Wingdings" w:hint="default"/>
      </w:rPr>
    </w:lvl>
    <w:lvl w:ilvl="6" w:tplc="04090001" w:tentative="1">
      <w:start w:val="1"/>
      <w:numFmt w:val="bullet"/>
      <w:lvlText w:val=""/>
      <w:lvlJc w:val="left"/>
      <w:pPr>
        <w:ind w:left="5230" w:hanging="360"/>
      </w:pPr>
      <w:rPr>
        <w:rFonts w:ascii="Symbol" w:hAnsi="Symbol" w:hint="default"/>
      </w:rPr>
    </w:lvl>
    <w:lvl w:ilvl="7" w:tplc="04090003" w:tentative="1">
      <w:start w:val="1"/>
      <w:numFmt w:val="bullet"/>
      <w:lvlText w:val="o"/>
      <w:lvlJc w:val="left"/>
      <w:pPr>
        <w:ind w:left="5950" w:hanging="360"/>
      </w:pPr>
      <w:rPr>
        <w:rFonts w:ascii="Courier New" w:hAnsi="Courier New" w:cs="Courier New" w:hint="default"/>
      </w:rPr>
    </w:lvl>
    <w:lvl w:ilvl="8" w:tplc="04090005" w:tentative="1">
      <w:start w:val="1"/>
      <w:numFmt w:val="bullet"/>
      <w:lvlText w:val=""/>
      <w:lvlJc w:val="left"/>
      <w:pPr>
        <w:ind w:left="6670" w:hanging="360"/>
      </w:pPr>
      <w:rPr>
        <w:rFonts w:ascii="Wingdings" w:hAnsi="Wingdings" w:hint="default"/>
      </w:rPr>
    </w:lvl>
  </w:abstractNum>
  <w:abstractNum w:abstractNumId="17">
    <w:nsid w:val="56041CCE"/>
    <w:multiLevelType w:val="hybridMultilevel"/>
    <w:tmpl w:val="79B4600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572C724C"/>
    <w:multiLevelType w:val="hybridMultilevel"/>
    <w:tmpl w:val="36002EE4"/>
    <w:lvl w:ilvl="0" w:tplc="0F50B8AC">
      <w:start w:val="7"/>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7066C03"/>
    <w:multiLevelType w:val="hybridMultilevel"/>
    <w:tmpl w:val="AFCA8564"/>
    <w:lvl w:ilvl="0" w:tplc="72BE553C">
      <w:start w:val="3"/>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2"/>
  </w:num>
  <w:num w:numId="3">
    <w:abstractNumId w:val="5"/>
  </w:num>
  <w:num w:numId="4">
    <w:abstractNumId w:val="11"/>
  </w:num>
  <w:num w:numId="5">
    <w:abstractNumId w:val="12"/>
  </w:num>
  <w:num w:numId="6">
    <w:abstractNumId w:val="0"/>
  </w:num>
  <w:num w:numId="7">
    <w:abstractNumId w:val="10"/>
  </w:num>
  <w:num w:numId="8">
    <w:abstractNumId w:val="3"/>
  </w:num>
  <w:num w:numId="9">
    <w:abstractNumId w:val="15"/>
  </w:num>
  <w:num w:numId="10">
    <w:abstractNumId w:val="17"/>
  </w:num>
  <w:num w:numId="11">
    <w:abstractNumId w:val="7"/>
  </w:num>
  <w:num w:numId="12">
    <w:abstractNumId w:val="13"/>
  </w:num>
  <w:num w:numId="13">
    <w:abstractNumId w:val="9"/>
  </w:num>
  <w:num w:numId="14">
    <w:abstractNumId w:val="1"/>
  </w:num>
  <w:num w:numId="15">
    <w:abstractNumId w:val="16"/>
  </w:num>
  <w:num w:numId="16">
    <w:abstractNumId w:val="19"/>
  </w:num>
  <w:num w:numId="17">
    <w:abstractNumId w:val="18"/>
  </w:num>
  <w:num w:numId="18">
    <w:abstractNumId w:val="8"/>
  </w:num>
  <w:num w:numId="19">
    <w:abstractNumId w:val="6"/>
  </w:num>
  <w:num w:numId="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8"/>
  <w:drawingGridHorizontalSpacing w:val="110"/>
  <w:displayHorizontalDrawingGridEvery w:val="0"/>
  <w:displayVerticalDrawingGridEvery w:val="0"/>
  <w:noPunctuationKerning/>
  <w:characterSpacingControl w:val="doNotCompress"/>
  <w:hdrShapeDefaults>
    <o:shapedefaults v:ext="edit" spidmax="76801"/>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331CF"/>
    <w:rsid w:val="00000FC1"/>
    <w:rsid w:val="0000244E"/>
    <w:rsid w:val="000026C4"/>
    <w:rsid w:val="00004ECD"/>
    <w:rsid w:val="00013D92"/>
    <w:rsid w:val="0001487E"/>
    <w:rsid w:val="00017AA1"/>
    <w:rsid w:val="0003060B"/>
    <w:rsid w:val="0003061A"/>
    <w:rsid w:val="00031B07"/>
    <w:rsid w:val="000320F0"/>
    <w:rsid w:val="00036B28"/>
    <w:rsid w:val="0003737B"/>
    <w:rsid w:val="00041E3D"/>
    <w:rsid w:val="000452A4"/>
    <w:rsid w:val="00050E02"/>
    <w:rsid w:val="000519E7"/>
    <w:rsid w:val="00052CD2"/>
    <w:rsid w:val="000649A0"/>
    <w:rsid w:val="00073835"/>
    <w:rsid w:val="000742D8"/>
    <w:rsid w:val="00075BD3"/>
    <w:rsid w:val="00077648"/>
    <w:rsid w:val="00077C0A"/>
    <w:rsid w:val="000830E0"/>
    <w:rsid w:val="0009416D"/>
    <w:rsid w:val="000966F7"/>
    <w:rsid w:val="000A43A2"/>
    <w:rsid w:val="000A529D"/>
    <w:rsid w:val="000A6563"/>
    <w:rsid w:val="000B73B9"/>
    <w:rsid w:val="000C0D52"/>
    <w:rsid w:val="000C2ED1"/>
    <w:rsid w:val="000C33EC"/>
    <w:rsid w:val="000C5102"/>
    <w:rsid w:val="000C649A"/>
    <w:rsid w:val="000C7B31"/>
    <w:rsid w:val="000D2E3C"/>
    <w:rsid w:val="000D2E8B"/>
    <w:rsid w:val="000D34CA"/>
    <w:rsid w:val="000D3C95"/>
    <w:rsid w:val="000E53BA"/>
    <w:rsid w:val="000E7D9A"/>
    <w:rsid w:val="000F10C9"/>
    <w:rsid w:val="000F3657"/>
    <w:rsid w:val="000F478E"/>
    <w:rsid w:val="000F5F40"/>
    <w:rsid w:val="001037BB"/>
    <w:rsid w:val="00107ACD"/>
    <w:rsid w:val="00107B94"/>
    <w:rsid w:val="001149CC"/>
    <w:rsid w:val="00116211"/>
    <w:rsid w:val="00126727"/>
    <w:rsid w:val="001332D6"/>
    <w:rsid w:val="0013624A"/>
    <w:rsid w:val="00136BCA"/>
    <w:rsid w:val="0014169A"/>
    <w:rsid w:val="00142DF5"/>
    <w:rsid w:val="00143D16"/>
    <w:rsid w:val="00144601"/>
    <w:rsid w:val="00146096"/>
    <w:rsid w:val="001559C2"/>
    <w:rsid w:val="00161B4C"/>
    <w:rsid w:val="0016230F"/>
    <w:rsid w:val="00165FFC"/>
    <w:rsid w:val="00166FF5"/>
    <w:rsid w:val="001715D1"/>
    <w:rsid w:val="001752CC"/>
    <w:rsid w:val="001902B1"/>
    <w:rsid w:val="00192279"/>
    <w:rsid w:val="00194E39"/>
    <w:rsid w:val="00195679"/>
    <w:rsid w:val="001A4843"/>
    <w:rsid w:val="001A56B6"/>
    <w:rsid w:val="001A7B69"/>
    <w:rsid w:val="001B0225"/>
    <w:rsid w:val="001B25C9"/>
    <w:rsid w:val="001B353A"/>
    <w:rsid w:val="001C676A"/>
    <w:rsid w:val="001D2FA6"/>
    <w:rsid w:val="001D3817"/>
    <w:rsid w:val="001D5B08"/>
    <w:rsid w:val="001E1E48"/>
    <w:rsid w:val="001E7FD7"/>
    <w:rsid w:val="0020077D"/>
    <w:rsid w:val="00213A5B"/>
    <w:rsid w:val="00216A13"/>
    <w:rsid w:val="0022014C"/>
    <w:rsid w:val="00224C0E"/>
    <w:rsid w:val="002256F4"/>
    <w:rsid w:val="00231529"/>
    <w:rsid w:val="002361C0"/>
    <w:rsid w:val="00242D6D"/>
    <w:rsid w:val="00244C69"/>
    <w:rsid w:val="00250C78"/>
    <w:rsid w:val="00253FB6"/>
    <w:rsid w:val="0026573A"/>
    <w:rsid w:val="002722D4"/>
    <w:rsid w:val="00272821"/>
    <w:rsid w:val="00273FF9"/>
    <w:rsid w:val="00275E8B"/>
    <w:rsid w:val="00277BB3"/>
    <w:rsid w:val="002832CB"/>
    <w:rsid w:val="00286A91"/>
    <w:rsid w:val="0029064B"/>
    <w:rsid w:val="00293BBD"/>
    <w:rsid w:val="002953D9"/>
    <w:rsid w:val="00297922"/>
    <w:rsid w:val="002A1119"/>
    <w:rsid w:val="002A2D62"/>
    <w:rsid w:val="002A43E3"/>
    <w:rsid w:val="002A4C3A"/>
    <w:rsid w:val="002A5100"/>
    <w:rsid w:val="002A68A0"/>
    <w:rsid w:val="002A6F88"/>
    <w:rsid w:val="002B6177"/>
    <w:rsid w:val="002C327F"/>
    <w:rsid w:val="002C627F"/>
    <w:rsid w:val="002D3141"/>
    <w:rsid w:val="002D3A0A"/>
    <w:rsid w:val="002D5505"/>
    <w:rsid w:val="002D6614"/>
    <w:rsid w:val="002D668A"/>
    <w:rsid w:val="002D6932"/>
    <w:rsid w:val="002D7125"/>
    <w:rsid w:val="002E3991"/>
    <w:rsid w:val="002E7CDE"/>
    <w:rsid w:val="002E7EE2"/>
    <w:rsid w:val="002F3D1F"/>
    <w:rsid w:val="002F491C"/>
    <w:rsid w:val="0030061C"/>
    <w:rsid w:val="003052FC"/>
    <w:rsid w:val="00307631"/>
    <w:rsid w:val="00307FD1"/>
    <w:rsid w:val="0031127B"/>
    <w:rsid w:val="003120D3"/>
    <w:rsid w:val="0031395D"/>
    <w:rsid w:val="0031424B"/>
    <w:rsid w:val="003171F0"/>
    <w:rsid w:val="003226F7"/>
    <w:rsid w:val="003232E4"/>
    <w:rsid w:val="00323CE7"/>
    <w:rsid w:val="00323FE6"/>
    <w:rsid w:val="00327404"/>
    <w:rsid w:val="00327FCD"/>
    <w:rsid w:val="00330006"/>
    <w:rsid w:val="003331CF"/>
    <w:rsid w:val="0033523A"/>
    <w:rsid w:val="00340642"/>
    <w:rsid w:val="00342AFE"/>
    <w:rsid w:val="003431BB"/>
    <w:rsid w:val="00343737"/>
    <w:rsid w:val="00355304"/>
    <w:rsid w:val="003608E0"/>
    <w:rsid w:val="00364000"/>
    <w:rsid w:val="003669E7"/>
    <w:rsid w:val="00370B91"/>
    <w:rsid w:val="00372C3F"/>
    <w:rsid w:val="00373A85"/>
    <w:rsid w:val="00382146"/>
    <w:rsid w:val="00390E3D"/>
    <w:rsid w:val="00393FF4"/>
    <w:rsid w:val="003951EA"/>
    <w:rsid w:val="00395C45"/>
    <w:rsid w:val="00395C86"/>
    <w:rsid w:val="003A1379"/>
    <w:rsid w:val="003A1FDB"/>
    <w:rsid w:val="003A3606"/>
    <w:rsid w:val="003A7F94"/>
    <w:rsid w:val="003B2105"/>
    <w:rsid w:val="003B3765"/>
    <w:rsid w:val="003B39F8"/>
    <w:rsid w:val="003B59FD"/>
    <w:rsid w:val="003C0A81"/>
    <w:rsid w:val="003C16DA"/>
    <w:rsid w:val="003C1A13"/>
    <w:rsid w:val="003C1CB7"/>
    <w:rsid w:val="003C3FF7"/>
    <w:rsid w:val="003D013E"/>
    <w:rsid w:val="003D3105"/>
    <w:rsid w:val="003D3777"/>
    <w:rsid w:val="003D4E23"/>
    <w:rsid w:val="003D613F"/>
    <w:rsid w:val="003D6517"/>
    <w:rsid w:val="003E1FA5"/>
    <w:rsid w:val="003E3F73"/>
    <w:rsid w:val="003E45E5"/>
    <w:rsid w:val="003E492B"/>
    <w:rsid w:val="003E4E7B"/>
    <w:rsid w:val="003F34D9"/>
    <w:rsid w:val="003F44FC"/>
    <w:rsid w:val="003F71AA"/>
    <w:rsid w:val="003F7D15"/>
    <w:rsid w:val="0040097B"/>
    <w:rsid w:val="00401CFE"/>
    <w:rsid w:val="00402574"/>
    <w:rsid w:val="004061E9"/>
    <w:rsid w:val="00406A9C"/>
    <w:rsid w:val="00416FDC"/>
    <w:rsid w:val="00417156"/>
    <w:rsid w:val="004230A0"/>
    <w:rsid w:val="00424213"/>
    <w:rsid w:val="00431353"/>
    <w:rsid w:val="004342D8"/>
    <w:rsid w:val="00453341"/>
    <w:rsid w:val="00454D49"/>
    <w:rsid w:val="00462B29"/>
    <w:rsid w:val="004633FE"/>
    <w:rsid w:val="004641EA"/>
    <w:rsid w:val="00465909"/>
    <w:rsid w:val="00467ADF"/>
    <w:rsid w:val="00470CEB"/>
    <w:rsid w:val="004754F6"/>
    <w:rsid w:val="00475AEB"/>
    <w:rsid w:val="00477CCF"/>
    <w:rsid w:val="00483433"/>
    <w:rsid w:val="004851E2"/>
    <w:rsid w:val="00485DF9"/>
    <w:rsid w:val="00491D8F"/>
    <w:rsid w:val="0049716C"/>
    <w:rsid w:val="004A053E"/>
    <w:rsid w:val="004A1A3B"/>
    <w:rsid w:val="004A5A5C"/>
    <w:rsid w:val="004B6B21"/>
    <w:rsid w:val="004C392D"/>
    <w:rsid w:val="004C4D8B"/>
    <w:rsid w:val="004C6DDE"/>
    <w:rsid w:val="004D1350"/>
    <w:rsid w:val="004D1692"/>
    <w:rsid w:val="004D20A2"/>
    <w:rsid w:val="004D7550"/>
    <w:rsid w:val="004E0E66"/>
    <w:rsid w:val="004E2E5A"/>
    <w:rsid w:val="004E5CA2"/>
    <w:rsid w:val="004E6BD5"/>
    <w:rsid w:val="004E7F5C"/>
    <w:rsid w:val="004F62CB"/>
    <w:rsid w:val="004F7726"/>
    <w:rsid w:val="004F78CE"/>
    <w:rsid w:val="0050383F"/>
    <w:rsid w:val="005039DD"/>
    <w:rsid w:val="005049DA"/>
    <w:rsid w:val="00506562"/>
    <w:rsid w:val="00521627"/>
    <w:rsid w:val="005243B8"/>
    <w:rsid w:val="00524AFB"/>
    <w:rsid w:val="00530FEF"/>
    <w:rsid w:val="0053117E"/>
    <w:rsid w:val="0053485D"/>
    <w:rsid w:val="00536A71"/>
    <w:rsid w:val="00537CF8"/>
    <w:rsid w:val="0054551D"/>
    <w:rsid w:val="0054627C"/>
    <w:rsid w:val="00564A2E"/>
    <w:rsid w:val="00565E0A"/>
    <w:rsid w:val="00567FA4"/>
    <w:rsid w:val="0057467A"/>
    <w:rsid w:val="00580A1A"/>
    <w:rsid w:val="00585093"/>
    <w:rsid w:val="00590940"/>
    <w:rsid w:val="005912E8"/>
    <w:rsid w:val="00594144"/>
    <w:rsid w:val="00597452"/>
    <w:rsid w:val="00597873"/>
    <w:rsid w:val="005A1713"/>
    <w:rsid w:val="005A4BEE"/>
    <w:rsid w:val="005A5A65"/>
    <w:rsid w:val="005A5D3C"/>
    <w:rsid w:val="005B1065"/>
    <w:rsid w:val="005B42D0"/>
    <w:rsid w:val="005C2297"/>
    <w:rsid w:val="005C3015"/>
    <w:rsid w:val="005C500B"/>
    <w:rsid w:val="005C64A1"/>
    <w:rsid w:val="005D3782"/>
    <w:rsid w:val="005D64DF"/>
    <w:rsid w:val="005D679B"/>
    <w:rsid w:val="005E05C8"/>
    <w:rsid w:val="005E0A61"/>
    <w:rsid w:val="005E1249"/>
    <w:rsid w:val="005E1A87"/>
    <w:rsid w:val="005F3248"/>
    <w:rsid w:val="005F545E"/>
    <w:rsid w:val="005F7CBD"/>
    <w:rsid w:val="00604046"/>
    <w:rsid w:val="00607C24"/>
    <w:rsid w:val="00611865"/>
    <w:rsid w:val="00614A7F"/>
    <w:rsid w:val="006246F9"/>
    <w:rsid w:val="00625045"/>
    <w:rsid w:val="00630119"/>
    <w:rsid w:val="00630618"/>
    <w:rsid w:val="006332F7"/>
    <w:rsid w:val="00633DBE"/>
    <w:rsid w:val="00636C82"/>
    <w:rsid w:val="00652687"/>
    <w:rsid w:val="00655D94"/>
    <w:rsid w:val="00662EC5"/>
    <w:rsid w:val="00662F38"/>
    <w:rsid w:val="00663FAA"/>
    <w:rsid w:val="00664C99"/>
    <w:rsid w:val="00664DF5"/>
    <w:rsid w:val="00667B8B"/>
    <w:rsid w:val="006721F1"/>
    <w:rsid w:val="00672ECB"/>
    <w:rsid w:val="00675ED0"/>
    <w:rsid w:val="006774CF"/>
    <w:rsid w:val="006871BC"/>
    <w:rsid w:val="0068778E"/>
    <w:rsid w:val="0069264D"/>
    <w:rsid w:val="00692FBE"/>
    <w:rsid w:val="006951EA"/>
    <w:rsid w:val="00695A11"/>
    <w:rsid w:val="006967F0"/>
    <w:rsid w:val="00696988"/>
    <w:rsid w:val="006A2A3B"/>
    <w:rsid w:val="006A4402"/>
    <w:rsid w:val="006A5A43"/>
    <w:rsid w:val="006A60BC"/>
    <w:rsid w:val="006A7585"/>
    <w:rsid w:val="006A7AC5"/>
    <w:rsid w:val="006B431A"/>
    <w:rsid w:val="006C36F6"/>
    <w:rsid w:val="006D29DD"/>
    <w:rsid w:val="006D7232"/>
    <w:rsid w:val="006E3150"/>
    <w:rsid w:val="006E6274"/>
    <w:rsid w:val="006E706A"/>
    <w:rsid w:val="007047A7"/>
    <w:rsid w:val="007059B4"/>
    <w:rsid w:val="00707720"/>
    <w:rsid w:val="00707889"/>
    <w:rsid w:val="00710EBB"/>
    <w:rsid w:val="00711F3F"/>
    <w:rsid w:val="00716C9F"/>
    <w:rsid w:val="00717E96"/>
    <w:rsid w:val="00721A1F"/>
    <w:rsid w:val="00730B07"/>
    <w:rsid w:val="00730C22"/>
    <w:rsid w:val="00734DDC"/>
    <w:rsid w:val="0073558F"/>
    <w:rsid w:val="00735AFF"/>
    <w:rsid w:val="007416B5"/>
    <w:rsid w:val="007425E9"/>
    <w:rsid w:val="00742868"/>
    <w:rsid w:val="00744CB5"/>
    <w:rsid w:val="00745F3F"/>
    <w:rsid w:val="0075180C"/>
    <w:rsid w:val="00752446"/>
    <w:rsid w:val="007545C9"/>
    <w:rsid w:val="00760F38"/>
    <w:rsid w:val="00773A8F"/>
    <w:rsid w:val="007740BA"/>
    <w:rsid w:val="00775D14"/>
    <w:rsid w:val="00784C84"/>
    <w:rsid w:val="00786DB3"/>
    <w:rsid w:val="00790515"/>
    <w:rsid w:val="007A1117"/>
    <w:rsid w:val="007A1DF5"/>
    <w:rsid w:val="007A3720"/>
    <w:rsid w:val="007A49B0"/>
    <w:rsid w:val="007B3908"/>
    <w:rsid w:val="007B7595"/>
    <w:rsid w:val="007C0C23"/>
    <w:rsid w:val="007C4A04"/>
    <w:rsid w:val="007C573F"/>
    <w:rsid w:val="007C6541"/>
    <w:rsid w:val="007D176B"/>
    <w:rsid w:val="007D7F35"/>
    <w:rsid w:val="007E17B2"/>
    <w:rsid w:val="007E4BAF"/>
    <w:rsid w:val="007E60B3"/>
    <w:rsid w:val="007F67B2"/>
    <w:rsid w:val="0082378E"/>
    <w:rsid w:val="00833692"/>
    <w:rsid w:val="00837A0A"/>
    <w:rsid w:val="00841FBA"/>
    <w:rsid w:val="00846EF5"/>
    <w:rsid w:val="008615F8"/>
    <w:rsid w:val="00864BE4"/>
    <w:rsid w:val="008651EC"/>
    <w:rsid w:val="00867AC4"/>
    <w:rsid w:val="00870020"/>
    <w:rsid w:val="00870490"/>
    <w:rsid w:val="00876949"/>
    <w:rsid w:val="00877BBC"/>
    <w:rsid w:val="00883731"/>
    <w:rsid w:val="00890D07"/>
    <w:rsid w:val="00895552"/>
    <w:rsid w:val="00895DDA"/>
    <w:rsid w:val="008965AC"/>
    <w:rsid w:val="00896D88"/>
    <w:rsid w:val="00896E3D"/>
    <w:rsid w:val="008974A3"/>
    <w:rsid w:val="008A38CC"/>
    <w:rsid w:val="008A46A0"/>
    <w:rsid w:val="008A6CC4"/>
    <w:rsid w:val="008B0213"/>
    <w:rsid w:val="008B0947"/>
    <w:rsid w:val="008B77C8"/>
    <w:rsid w:val="008C382F"/>
    <w:rsid w:val="008C7675"/>
    <w:rsid w:val="008D1C2E"/>
    <w:rsid w:val="008D3851"/>
    <w:rsid w:val="008D4280"/>
    <w:rsid w:val="008E370C"/>
    <w:rsid w:val="008E46B0"/>
    <w:rsid w:val="008F212F"/>
    <w:rsid w:val="008F2475"/>
    <w:rsid w:val="008F265E"/>
    <w:rsid w:val="008F43A8"/>
    <w:rsid w:val="009065F0"/>
    <w:rsid w:val="00914B9C"/>
    <w:rsid w:val="009202EC"/>
    <w:rsid w:val="00921E6F"/>
    <w:rsid w:val="00925590"/>
    <w:rsid w:val="00926AA1"/>
    <w:rsid w:val="009273D6"/>
    <w:rsid w:val="00932B9E"/>
    <w:rsid w:val="00933982"/>
    <w:rsid w:val="00934A1A"/>
    <w:rsid w:val="00940974"/>
    <w:rsid w:val="0095346C"/>
    <w:rsid w:val="009534EE"/>
    <w:rsid w:val="009603B4"/>
    <w:rsid w:val="0096278E"/>
    <w:rsid w:val="0096302D"/>
    <w:rsid w:val="00963250"/>
    <w:rsid w:val="00964435"/>
    <w:rsid w:val="009645EC"/>
    <w:rsid w:val="00966474"/>
    <w:rsid w:val="009720BE"/>
    <w:rsid w:val="009749AB"/>
    <w:rsid w:val="0098059D"/>
    <w:rsid w:val="00981A2D"/>
    <w:rsid w:val="00982D37"/>
    <w:rsid w:val="00985BDC"/>
    <w:rsid w:val="009908A2"/>
    <w:rsid w:val="00993BE1"/>
    <w:rsid w:val="00995203"/>
    <w:rsid w:val="00995DC8"/>
    <w:rsid w:val="009A13F9"/>
    <w:rsid w:val="009A1B23"/>
    <w:rsid w:val="009A1C6A"/>
    <w:rsid w:val="009A4068"/>
    <w:rsid w:val="009B0995"/>
    <w:rsid w:val="009B2E10"/>
    <w:rsid w:val="009B31CB"/>
    <w:rsid w:val="009B3213"/>
    <w:rsid w:val="009B43FC"/>
    <w:rsid w:val="009B75BC"/>
    <w:rsid w:val="009C0FC8"/>
    <w:rsid w:val="009C15DA"/>
    <w:rsid w:val="009C18E7"/>
    <w:rsid w:val="009C1D68"/>
    <w:rsid w:val="009C2908"/>
    <w:rsid w:val="009C56FD"/>
    <w:rsid w:val="009D07D8"/>
    <w:rsid w:val="009D0B43"/>
    <w:rsid w:val="009D461D"/>
    <w:rsid w:val="009D4BDD"/>
    <w:rsid w:val="009D5137"/>
    <w:rsid w:val="009E571B"/>
    <w:rsid w:val="009E66D6"/>
    <w:rsid w:val="009F0618"/>
    <w:rsid w:val="009F0E40"/>
    <w:rsid w:val="009F2079"/>
    <w:rsid w:val="009F33FF"/>
    <w:rsid w:val="009F3956"/>
    <w:rsid w:val="009F52AC"/>
    <w:rsid w:val="00A03506"/>
    <w:rsid w:val="00A06853"/>
    <w:rsid w:val="00A103E8"/>
    <w:rsid w:val="00A17419"/>
    <w:rsid w:val="00A17AA3"/>
    <w:rsid w:val="00A17BE4"/>
    <w:rsid w:val="00A205D5"/>
    <w:rsid w:val="00A20625"/>
    <w:rsid w:val="00A31BF6"/>
    <w:rsid w:val="00A37C32"/>
    <w:rsid w:val="00A40979"/>
    <w:rsid w:val="00A533E0"/>
    <w:rsid w:val="00A60B0B"/>
    <w:rsid w:val="00A60B22"/>
    <w:rsid w:val="00A623F6"/>
    <w:rsid w:val="00A639B7"/>
    <w:rsid w:val="00A6552C"/>
    <w:rsid w:val="00A67BFE"/>
    <w:rsid w:val="00A72627"/>
    <w:rsid w:val="00A7555C"/>
    <w:rsid w:val="00A758F5"/>
    <w:rsid w:val="00A77609"/>
    <w:rsid w:val="00A77848"/>
    <w:rsid w:val="00A81B16"/>
    <w:rsid w:val="00A8492E"/>
    <w:rsid w:val="00A860C1"/>
    <w:rsid w:val="00A86F2C"/>
    <w:rsid w:val="00A9190F"/>
    <w:rsid w:val="00A91F61"/>
    <w:rsid w:val="00A920DC"/>
    <w:rsid w:val="00A948B2"/>
    <w:rsid w:val="00A94A80"/>
    <w:rsid w:val="00A9671D"/>
    <w:rsid w:val="00A97753"/>
    <w:rsid w:val="00AA229C"/>
    <w:rsid w:val="00AA3030"/>
    <w:rsid w:val="00AA553D"/>
    <w:rsid w:val="00AC3480"/>
    <w:rsid w:val="00AC3E08"/>
    <w:rsid w:val="00AC3F49"/>
    <w:rsid w:val="00AC6547"/>
    <w:rsid w:val="00AD6186"/>
    <w:rsid w:val="00AD755A"/>
    <w:rsid w:val="00AE1888"/>
    <w:rsid w:val="00AE2066"/>
    <w:rsid w:val="00AF270E"/>
    <w:rsid w:val="00AF6909"/>
    <w:rsid w:val="00B027CB"/>
    <w:rsid w:val="00B03743"/>
    <w:rsid w:val="00B03B9B"/>
    <w:rsid w:val="00B055F9"/>
    <w:rsid w:val="00B05A3C"/>
    <w:rsid w:val="00B06B62"/>
    <w:rsid w:val="00B12C99"/>
    <w:rsid w:val="00B13D30"/>
    <w:rsid w:val="00B16B36"/>
    <w:rsid w:val="00B176A3"/>
    <w:rsid w:val="00B24FDE"/>
    <w:rsid w:val="00B33C9E"/>
    <w:rsid w:val="00B340FA"/>
    <w:rsid w:val="00B358F4"/>
    <w:rsid w:val="00B455A0"/>
    <w:rsid w:val="00B46AC8"/>
    <w:rsid w:val="00B501E8"/>
    <w:rsid w:val="00B535DB"/>
    <w:rsid w:val="00B5498F"/>
    <w:rsid w:val="00B55391"/>
    <w:rsid w:val="00B55408"/>
    <w:rsid w:val="00B56ADE"/>
    <w:rsid w:val="00B63E31"/>
    <w:rsid w:val="00B65212"/>
    <w:rsid w:val="00B6551E"/>
    <w:rsid w:val="00B80B23"/>
    <w:rsid w:val="00B854D2"/>
    <w:rsid w:val="00B918FC"/>
    <w:rsid w:val="00B93284"/>
    <w:rsid w:val="00B946D4"/>
    <w:rsid w:val="00BA5853"/>
    <w:rsid w:val="00BA6026"/>
    <w:rsid w:val="00BB01FB"/>
    <w:rsid w:val="00BB02A2"/>
    <w:rsid w:val="00BB0538"/>
    <w:rsid w:val="00BB0C85"/>
    <w:rsid w:val="00BB5929"/>
    <w:rsid w:val="00BB6DD9"/>
    <w:rsid w:val="00BB75B9"/>
    <w:rsid w:val="00BC10AC"/>
    <w:rsid w:val="00BC30F0"/>
    <w:rsid w:val="00BC7E9D"/>
    <w:rsid w:val="00BD2665"/>
    <w:rsid w:val="00BD4E98"/>
    <w:rsid w:val="00BD562F"/>
    <w:rsid w:val="00BE0CA6"/>
    <w:rsid w:val="00BE1E46"/>
    <w:rsid w:val="00C048AA"/>
    <w:rsid w:val="00C04BD2"/>
    <w:rsid w:val="00C05659"/>
    <w:rsid w:val="00C06FAC"/>
    <w:rsid w:val="00C1043F"/>
    <w:rsid w:val="00C116D2"/>
    <w:rsid w:val="00C132F4"/>
    <w:rsid w:val="00C16C09"/>
    <w:rsid w:val="00C17230"/>
    <w:rsid w:val="00C2124A"/>
    <w:rsid w:val="00C2171C"/>
    <w:rsid w:val="00C258EA"/>
    <w:rsid w:val="00C30E0F"/>
    <w:rsid w:val="00C31F1E"/>
    <w:rsid w:val="00C324E5"/>
    <w:rsid w:val="00C34503"/>
    <w:rsid w:val="00C40712"/>
    <w:rsid w:val="00C430CF"/>
    <w:rsid w:val="00C46A7D"/>
    <w:rsid w:val="00C641A2"/>
    <w:rsid w:val="00C75C92"/>
    <w:rsid w:val="00C769B2"/>
    <w:rsid w:val="00C810E8"/>
    <w:rsid w:val="00C81D3E"/>
    <w:rsid w:val="00C85E84"/>
    <w:rsid w:val="00C954BC"/>
    <w:rsid w:val="00C9710D"/>
    <w:rsid w:val="00CA3CCE"/>
    <w:rsid w:val="00CA4DB3"/>
    <w:rsid w:val="00CB0F0A"/>
    <w:rsid w:val="00CB38BB"/>
    <w:rsid w:val="00CC042D"/>
    <w:rsid w:val="00CC0D18"/>
    <w:rsid w:val="00CC35A0"/>
    <w:rsid w:val="00CC5146"/>
    <w:rsid w:val="00CC611E"/>
    <w:rsid w:val="00CD1D99"/>
    <w:rsid w:val="00CD24E3"/>
    <w:rsid w:val="00CD5DF6"/>
    <w:rsid w:val="00CE02D8"/>
    <w:rsid w:val="00CE387B"/>
    <w:rsid w:val="00CF3F74"/>
    <w:rsid w:val="00D025F7"/>
    <w:rsid w:val="00D04D8B"/>
    <w:rsid w:val="00D11240"/>
    <w:rsid w:val="00D118F6"/>
    <w:rsid w:val="00D12EAF"/>
    <w:rsid w:val="00D21FC2"/>
    <w:rsid w:val="00D348B1"/>
    <w:rsid w:val="00D3619E"/>
    <w:rsid w:val="00D415F4"/>
    <w:rsid w:val="00D45F5F"/>
    <w:rsid w:val="00D57E04"/>
    <w:rsid w:val="00D604D7"/>
    <w:rsid w:val="00D65AF2"/>
    <w:rsid w:val="00D6723F"/>
    <w:rsid w:val="00D70F86"/>
    <w:rsid w:val="00D763AE"/>
    <w:rsid w:val="00D77C13"/>
    <w:rsid w:val="00D834C1"/>
    <w:rsid w:val="00D942E3"/>
    <w:rsid w:val="00D954F1"/>
    <w:rsid w:val="00DA379A"/>
    <w:rsid w:val="00DA3ED8"/>
    <w:rsid w:val="00DA4235"/>
    <w:rsid w:val="00DA7B00"/>
    <w:rsid w:val="00DB2634"/>
    <w:rsid w:val="00DB4C39"/>
    <w:rsid w:val="00DC3B44"/>
    <w:rsid w:val="00DC55B1"/>
    <w:rsid w:val="00DC5C79"/>
    <w:rsid w:val="00DD2B8C"/>
    <w:rsid w:val="00DD2FB5"/>
    <w:rsid w:val="00DD44D7"/>
    <w:rsid w:val="00DD6C1A"/>
    <w:rsid w:val="00DE58AB"/>
    <w:rsid w:val="00DF0EB9"/>
    <w:rsid w:val="00E0108D"/>
    <w:rsid w:val="00E021A1"/>
    <w:rsid w:val="00E16F40"/>
    <w:rsid w:val="00E20588"/>
    <w:rsid w:val="00E207E0"/>
    <w:rsid w:val="00E2273C"/>
    <w:rsid w:val="00E3489E"/>
    <w:rsid w:val="00E35646"/>
    <w:rsid w:val="00E35997"/>
    <w:rsid w:val="00E4236A"/>
    <w:rsid w:val="00E42D3F"/>
    <w:rsid w:val="00E44670"/>
    <w:rsid w:val="00E45861"/>
    <w:rsid w:val="00E47040"/>
    <w:rsid w:val="00E5022A"/>
    <w:rsid w:val="00E50421"/>
    <w:rsid w:val="00E51307"/>
    <w:rsid w:val="00E53C7E"/>
    <w:rsid w:val="00E54B94"/>
    <w:rsid w:val="00E57338"/>
    <w:rsid w:val="00E57CD0"/>
    <w:rsid w:val="00E60129"/>
    <w:rsid w:val="00E61315"/>
    <w:rsid w:val="00E63A30"/>
    <w:rsid w:val="00E70663"/>
    <w:rsid w:val="00E721F3"/>
    <w:rsid w:val="00E73124"/>
    <w:rsid w:val="00E8032F"/>
    <w:rsid w:val="00E81EAF"/>
    <w:rsid w:val="00E82B12"/>
    <w:rsid w:val="00E85452"/>
    <w:rsid w:val="00E93311"/>
    <w:rsid w:val="00E93EA9"/>
    <w:rsid w:val="00E97D79"/>
    <w:rsid w:val="00EA0E3A"/>
    <w:rsid w:val="00EA3FAA"/>
    <w:rsid w:val="00EA78E6"/>
    <w:rsid w:val="00EB18A9"/>
    <w:rsid w:val="00EB1B1E"/>
    <w:rsid w:val="00EB21B0"/>
    <w:rsid w:val="00EB314A"/>
    <w:rsid w:val="00EB461E"/>
    <w:rsid w:val="00EC094E"/>
    <w:rsid w:val="00EC1FDD"/>
    <w:rsid w:val="00EC2E7C"/>
    <w:rsid w:val="00EC5D7D"/>
    <w:rsid w:val="00EC5DE1"/>
    <w:rsid w:val="00EE5DA4"/>
    <w:rsid w:val="00EE7EEF"/>
    <w:rsid w:val="00EF0E65"/>
    <w:rsid w:val="00EF1047"/>
    <w:rsid w:val="00EF236B"/>
    <w:rsid w:val="00EF478A"/>
    <w:rsid w:val="00EF5BDF"/>
    <w:rsid w:val="00EF5FCF"/>
    <w:rsid w:val="00F01343"/>
    <w:rsid w:val="00F0173A"/>
    <w:rsid w:val="00F01F91"/>
    <w:rsid w:val="00F05F89"/>
    <w:rsid w:val="00F07ED8"/>
    <w:rsid w:val="00F1028F"/>
    <w:rsid w:val="00F11AE1"/>
    <w:rsid w:val="00F12C30"/>
    <w:rsid w:val="00F1441F"/>
    <w:rsid w:val="00F16AB0"/>
    <w:rsid w:val="00F174CB"/>
    <w:rsid w:val="00F20353"/>
    <w:rsid w:val="00F22B99"/>
    <w:rsid w:val="00F27018"/>
    <w:rsid w:val="00F319FA"/>
    <w:rsid w:val="00F32F80"/>
    <w:rsid w:val="00F35C86"/>
    <w:rsid w:val="00F36719"/>
    <w:rsid w:val="00F468CB"/>
    <w:rsid w:val="00F60003"/>
    <w:rsid w:val="00F6010E"/>
    <w:rsid w:val="00F631A9"/>
    <w:rsid w:val="00F66F07"/>
    <w:rsid w:val="00F67530"/>
    <w:rsid w:val="00F70F47"/>
    <w:rsid w:val="00F730DB"/>
    <w:rsid w:val="00F830A2"/>
    <w:rsid w:val="00F839CD"/>
    <w:rsid w:val="00F927F7"/>
    <w:rsid w:val="00F93611"/>
    <w:rsid w:val="00F944B0"/>
    <w:rsid w:val="00F96774"/>
    <w:rsid w:val="00F968B4"/>
    <w:rsid w:val="00FA0969"/>
    <w:rsid w:val="00FA1A69"/>
    <w:rsid w:val="00FA2FD5"/>
    <w:rsid w:val="00FA4770"/>
    <w:rsid w:val="00FB122B"/>
    <w:rsid w:val="00FB2D85"/>
    <w:rsid w:val="00FB4881"/>
    <w:rsid w:val="00FB5872"/>
    <w:rsid w:val="00FC2832"/>
    <w:rsid w:val="00FD1FC4"/>
    <w:rsid w:val="00FD2D49"/>
    <w:rsid w:val="00FE60AA"/>
    <w:rsid w:val="00FE60DE"/>
    <w:rsid w:val="00FF207C"/>
  </w:rsids>
  <m:mathPr>
    <m:mathFont m:val="Cambria Math"/>
    <m:brkBin m:val="before"/>
    <m:brkBinSub m:val="--"/>
    <m:smallFrac m:val="0"/>
    <m:dispDef/>
    <m:lMargin m:val="0"/>
    <m:rMargin m:val="0"/>
    <m:defJc m:val="centerGroup"/>
    <m:wrapIndent m:val="1440"/>
    <m:intLim m:val="subSup"/>
    <m:naryLim m:val="undOvr"/>
  </m:mathPr>
  <w:themeFontLang w:val="en-US" w:eastAsia="zh-CN" w:bidi="mn-Mong-CN"/>
  <w:clrSchemeMapping w:bg1="light1" w:t1="dark1" w:bg2="light2" w:t2="dark2" w:accent1="accent1" w:accent2="accent2" w:accent3="accent3" w:accent4="accent4" w:accent5="accent5" w:accent6="accent6" w:hyperlink="hyperlink" w:followedHyperlink="followedHyperlink"/>
  <w:shapeDefaults>
    <o:shapedefaults v:ext="edit" spidmax="7680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zh-CN" w:bidi="mn-Mong-CN"/>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bidi="ar-SA"/>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character" w:styleId="FootnoteReference">
    <w:name w:val="footnote reference"/>
    <w:semiHidden/>
    <w:rsid w:val="00437327"/>
    <w:rPr>
      <w:vertAlign w:val="superscript"/>
    </w:rPr>
  </w:style>
  <w:style w:type="paragraph" w:styleId="FootnoteText">
    <w:name w:val="footnote text"/>
    <w:basedOn w:val="Normal"/>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character" w:styleId="PageNumber">
    <w:name w:val="page number"/>
    <w:basedOn w:val="DefaultParagraphFont"/>
    <w:rsid w:val="00975678"/>
  </w:style>
  <w:style w:type="character" w:customStyle="1" w:styleId="Heading3Char">
    <w:name w:val="Heading 3 Char"/>
    <w:link w:val="Heading3"/>
    <w:rsid w:val="007E32C5"/>
    <w:rPr>
      <w:rFonts w:ascii="Arial" w:eastAsia="SimSun" w:hAnsi="Arial" w:cs="Arial"/>
      <w:bCs/>
      <w:sz w:val="22"/>
      <w:szCs w:val="26"/>
      <w:u w:val="single"/>
      <w:lang w:val="en-US" w:eastAsia="zh-CN" w:bidi="ar-SA"/>
    </w:rPr>
  </w:style>
  <w:style w:type="paragraph" w:styleId="BalloonText">
    <w:name w:val="Balloon Text"/>
    <w:basedOn w:val="Normal"/>
    <w:semiHidden/>
    <w:rsid w:val="00194118"/>
    <w:rPr>
      <w:rFonts w:ascii="Tahoma" w:hAnsi="Tahoma" w:cs="Tahoma"/>
      <w:sz w:val="16"/>
      <w:szCs w:val="16"/>
    </w:rPr>
  </w:style>
  <w:style w:type="character" w:styleId="FollowedHyperlink">
    <w:name w:val="FollowedHyperlink"/>
    <w:rsid w:val="00BA28D1"/>
    <w:rPr>
      <w:color w:val="606420"/>
      <w:u w:val="single"/>
    </w:rPr>
  </w:style>
  <w:style w:type="character" w:styleId="CommentReference">
    <w:name w:val="annotation reference"/>
    <w:semiHidden/>
    <w:rsid w:val="00A93240"/>
    <w:rPr>
      <w:sz w:val="16"/>
      <w:szCs w:val="16"/>
    </w:rPr>
  </w:style>
  <w:style w:type="paragraph" w:styleId="CommentSubject">
    <w:name w:val="annotation subject"/>
    <w:basedOn w:val="CommentText"/>
    <w:next w:val="CommentText"/>
    <w:semiHidden/>
    <w:rsid w:val="00A93240"/>
    <w:rPr>
      <w:b/>
      <w:bCs/>
      <w:sz w:val="20"/>
    </w:rPr>
  </w:style>
  <w:style w:type="paragraph" w:styleId="DocumentMap">
    <w:name w:val="Document Map"/>
    <w:basedOn w:val="Normal"/>
    <w:semiHidden/>
    <w:rsid w:val="008974A3"/>
    <w:pPr>
      <w:shd w:val="clear" w:color="auto" w:fill="000080"/>
    </w:pPr>
    <w:rPr>
      <w:rFonts w:ascii="Tahoma" w:hAnsi="Tahoma" w:cs="Tahoma"/>
      <w:sz w:val="20"/>
    </w:rPr>
  </w:style>
  <w:style w:type="table" w:styleId="TableGrid">
    <w:name w:val="Table Grid"/>
    <w:basedOn w:val="TableNormal"/>
    <w:rsid w:val="00BA58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C0A81"/>
    <w:pPr>
      <w:ind w:left="720"/>
    </w:pPr>
  </w:style>
  <w:style w:type="paragraph" w:styleId="Revision">
    <w:name w:val="Revision"/>
    <w:hidden/>
    <w:uiPriority w:val="99"/>
    <w:semiHidden/>
    <w:rsid w:val="007A49B0"/>
    <w:rPr>
      <w:rFonts w:ascii="Arial" w:eastAsia="SimSun" w:hAnsi="Arial" w:cs="Arial"/>
      <w:sz w:val="22"/>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en-US" w:eastAsia="zh-CN" w:bidi="mn-Mong-CN"/>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bidi="ar-SA"/>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character" w:styleId="FootnoteReference">
    <w:name w:val="footnote reference"/>
    <w:semiHidden/>
    <w:rsid w:val="00437327"/>
    <w:rPr>
      <w:vertAlign w:val="superscript"/>
    </w:rPr>
  </w:style>
  <w:style w:type="paragraph" w:styleId="FootnoteText">
    <w:name w:val="footnote text"/>
    <w:basedOn w:val="Normal"/>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character" w:styleId="PageNumber">
    <w:name w:val="page number"/>
    <w:basedOn w:val="DefaultParagraphFont"/>
    <w:rsid w:val="00975678"/>
  </w:style>
  <w:style w:type="character" w:customStyle="1" w:styleId="Heading3Char">
    <w:name w:val="Heading 3 Char"/>
    <w:link w:val="Heading3"/>
    <w:rsid w:val="007E32C5"/>
    <w:rPr>
      <w:rFonts w:ascii="Arial" w:eastAsia="SimSun" w:hAnsi="Arial" w:cs="Arial"/>
      <w:bCs/>
      <w:sz w:val="22"/>
      <w:szCs w:val="26"/>
      <w:u w:val="single"/>
      <w:lang w:val="en-US" w:eastAsia="zh-CN" w:bidi="ar-SA"/>
    </w:rPr>
  </w:style>
  <w:style w:type="paragraph" w:styleId="BalloonText">
    <w:name w:val="Balloon Text"/>
    <w:basedOn w:val="Normal"/>
    <w:semiHidden/>
    <w:rsid w:val="00194118"/>
    <w:rPr>
      <w:rFonts w:ascii="Tahoma" w:hAnsi="Tahoma" w:cs="Tahoma"/>
      <w:sz w:val="16"/>
      <w:szCs w:val="16"/>
    </w:rPr>
  </w:style>
  <w:style w:type="character" w:styleId="FollowedHyperlink">
    <w:name w:val="FollowedHyperlink"/>
    <w:rsid w:val="00BA28D1"/>
    <w:rPr>
      <w:color w:val="606420"/>
      <w:u w:val="single"/>
    </w:rPr>
  </w:style>
  <w:style w:type="character" w:styleId="CommentReference">
    <w:name w:val="annotation reference"/>
    <w:semiHidden/>
    <w:rsid w:val="00A93240"/>
    <w:rPr>
      <w:sz w:val="16"/>
      <w:szCs w:val="16"/>
    </w:rPr>
  </w:style>
  <w:style w:type="paragraph" w:styleId="CommentSubject">
    <w:name w:val="annotation subject"/>
    <w:basedOn w:val="CommentText"/>
    <w:next w:val="CommentText"/>
    <w:semiHidden/>
    <w:rsid w:val="00A93240"/>
    <w:rPr>
      <w:b/>
      <w:bCs/>
      <w:sz w:val="20"/>
    </w:rPr>
  </w:style>
  <w:style w:type="paragraph" w:styleId="DocumentMap">
    <w:name w:val="Document Map"/>
    <w:basedOn w:val="Normal"/>
    <w:semiHidden/>
    <w:rsid w:val="008974A3"/>
    <w:pPr>
      <w:shd w:val="clear" w:color="auto" w:fill="000080"/>
    </w:pPr>
    <w:rPr>
      <w:rFonts w:ascii="Tahoma" w:hAnsi="Tahoma" w:cs="Tahoma"/>
      <w:sz w:val="20"/>
    </w:rPr>
  </w:style>
  <w:style w:type="table" w:styleId="TableGrid">
    <w:name w:val="Table Grid"/>
    <w:basedOn w:val="TableNormal"/>
    <w:rsid w:val="00BA58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C0A81"/>
    <w:pPr>
      <w:ind w:left="720"/>
    </w:pPr>
  </w:style>
  <w:style w:type="paragraph" w:styleId="Revision">
    <w:name w:val="Revision"/>
    <w:hidden/>
    <w:uiPriority w:val="99"/>
    <w:semiHidden/>
    <w:rsid w:val="007A49B0"/>
    <w:rPr>
      <w:rFonts w:ascii="Arial" w:eastAsia="SimSun" w:hAnsi="Arial" w:cs="Arial"/>
      <w:sz w:val="22"/>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602199">
      <w:bodyDiv w:val="1"/>
      <w:marLeft w:val="0"/>
      <w:marRight w:val="0"/>
      <w:marTop w:val="0"/>
      <w:marBottom w:val="0"/>
      <w:divBdr>
        <w:top w:val="none" w:sz="0" w:space="0" w:color="auto"/>
        <w:left w:val="none" w:sz="0" w:space="0" w:color="auto"/>
        <w:bottom w:val="none" w:sz="0" w:space="0" w:color="auto"/>
        <w:right w:val="none" w:sz="0" w:space="0" w:color="auto"/>
      </w:divBdr>
    </w:div>
    <w:div w:id="88700450">
      <w:bodyDiv w:val="1"/>
      <w:marLeft w:val="0"/>
      <w:marRight w:val="0"/>
      <w:marTop w:val="0"/>
      <w:marBottom w:val="0"/>
      <w:divBdr>
        <w:top w:val="none" w:sz="0" w:space="0" w:color="auto"/>
        <w:left w:val="none" w:sz="0" w:space="0" w:color="auto"/>
        <w:bottom w:val="none" w:sz="0" w:space="0" w:color="auto"/>
        <w:right w:val="none" w:sz="0" w:space="0" w:color="auto"/>
      </w:divBdr>
    </w:div>
    <w:div w:id="245263887">
      <w:bodyDiv w:val="1"/>
      <w:marLeft w:val="0"/>
      <w:marRight w:val="0"/>
      <w:marTop w:val="0"/>
      <w:marBottom w:val="0"/>
      <w:divBdr>
        <w:top w:val="none" w:sz="0" w:space="0" w:color="auto"/>
        <w:left w:val="none" w:sz="0" w:space="0" w:color="auto"/>
        <w:bottom w:val="none" w:sz="0" w:space="0" w:color="auto"/>
        <w:right w:val="none" w:sz="0" w:space="0" w:color="auto"/>
      </w:divBdr>
    </w:div>
    <w:div w:id="255525332">
      <w:bodyDiv w:val="1"/>
      <w:marLeft w:val="0"/>
      <w:marRight w:val="0"/>
      <w:marTop w:val="0"/>
      <w:marBottom w:val="0"/>
      <w:divBdr>
        <w:top w:val="none" w:sz="0" w:space="0" w:color="auto"/>
        <w:left w:val="none" w:sz="0" w:space="0" w:color="auto"/>
        <w:bottom w:val="none" w:sz="0" w:space="0" w:color="auto"/>
        <w:right w:val="none" w:sz="0" w:space="0" w:color="auto"/>
      </w:divBdr>
    </w:div>
    <w:div w:id="387801261">
      <w:bodyDiv w:val="1"/>
      <w:marLeft w:val="0"/>
      <w:marRight w:val="0"/>
      <w:marTop w:val="0"/>
      <w:marBottom w:val="0"/>
      <w:divBdr>
        <w:top w:val="none" w:sz="0" w:space="0" w:color="auto"/>
        <w:left w:val="none" w:sz="0" w:space="0" w:color="auto"/>
        <w:bottom w:val="none" w:sz="0" w:space="0" w:color="auto"/>
        <w:right w:val="none" w:sz="0" w:space="0" w:color="auto"/>
      </w:divBdr>
    </w:div>
    <w:div w:id="427892864">
      <w:bodyDiv w:val="1"/>
      <w:marLeft w:val="0"/>
      <w:marRight w:val="0"/>
      <w:marTop w:val="0"/>
      <w:marBottom w:val="0"/>
      <w:divBdr>
        <w:top w:val="none" w:sz="0" w:space="0" w:color="auto"/>
        <w:left w:val="none" w:sz="0" w:space="0" w:color="auto"/>
        <w:bottom w:val="none" w:sz="0" w:space="0" w:color="auto"/>
        <w:right w:val="none" w:sz="0" w:space="0" w:color="auto"/>
      </w:divBdr>
    </w:div>
    <w:div w:id="501701746">
      <w:bodyDiv w:val="1"/>
      <w:marLeft w:val="0"/>
      <w:marRight w:val="0"/>
      <w:marTop w:val="0"/>
      <w:marBottom w:val="0"/>
      <w:divBdr>
        <w:top w:val="none" w:sz="0" w:space="0" w:color="auto"/>
        <w:left w:val="none" w:sz="0" w:space="0" w:color="auto"/>
        <w:bottom w:val="none" w:sz="0" w:space="0" w:color="auto"/>
        <w:right w:val="none" w:sz="0" w:space="0" w:color="auto"/>
      </w:divBdr>
    </w:div>
    <w:div w:id="664744515">
      <w:bodyDiv w:val="1"/>
      <w:marLeft w:val="0"/>
      <w:marRight w:val="0"/>
      <w:marTop w:val="0"/>
      <w:marBottom w:val="0"/>
      <w:divBdr>
        <w:top w:val="none" w:sz="0" w:space="0" w:color="auto"/>
        <w:left w:val="none" w:sz="0" w:space="0" w:color="auto"/>
        <w:bottom w:val="none" w:sz="0" w:space="0" w:color="auto"/>
        <w:right w:val="none" w:sz="0" w:space="0" w:color="auto"/>
      </w:divBdr>
    </w:div>
    <w:div w:id="668794922">
      <w:bodyDiv w:val="1"/>
      <w:marLeft w:val="0"/>
      <w:marRight w:val="0"/>
      <w:marTop w:val="0"/>
      <w:marBottom w:val="0"/>
      <w:divBdr>
        <w:top w:val="none" w:sz="0" w:space="0" w:color="auto"/>
        <w:left w:val="none" w:sz="0" w:space="0" w:color="auto"/>
        <w:bottom w:val="none" w:sz="0" w:space="0" w:color="auto"/>
        <w:right w:val="none" w:sz="0" w:space="0" w:color="auto"/>
      </w:divBdr>
    </w:div>
    <w:div w:id="698359353">
      <w:bodyDiv w:val="1"/>
      <w:marLeft w:val="0"/>
      <w:marRight w:val="0"/>
      <w:marTop w:val="0"/>
      <w:marBottom w:val="0"/>
      <w:divBdr>
        <w:top w:val="none" w:sz="0" w:space="0" w:color="auto"/>
        <w:left w:val="none" w:sz="0" w:space="0" w:color="auto"/>
        <w:bottom w:val="none" w:sz="0" w:space="0" w:color="auto"/>
        <w:right w:val="none" w:sz="0" w:space="0" w:color="auto"/>
      </w:divBdr>
    </w:div>
    <w:div w:id="725497506">
      <w:bodyDiv w:val="1"/>
      <w:marLeft w:val="0"/>
      <w:marRight w:val="0"/>
      <w:marTop w:val="0"/>
      <w:marBottom w:val="0"/>
      <w:divBdr>
        <w:top w:val="none" w:sz="0" w:space="0" w:color="auto"/>
        <w:left w:val="none" w:sz="0" w:space="0" w:color="auto"/>
        <w:bottom w:val="none" w:sz="0" w:space="0" w:color="auto"/>
        <w:right w:val="none" w:sz="0" w:space="0" w:color="auto"/>
      </w:divBdr>
    </w:div>
    <w:div w:id="746612682">
      <w:bodyDiv w:val="1"/>
      <w:marLeft w:val="0"/>
      <w:marRight w:val="0"/>
      <w:marTop w:val="0"/>
      <w:marBottom w:val="0"/>
      <w:divBdr>
        <w:top w:val="none" w:sz="0" w:space="0" w:color="auto"/>
        <w:left w:val="none" w:sz="0" w:space="0" w:color="auto"/>
        <w:bottom w:val="none" w:sz="0" w:space="0" w:color="auto"/>
        <w:right w:val="none" w:sz="0" w:space="0" w:color="auto"/>
      </w:divBdr>
    </w:div>
    <w:div w:id="765617449">
      <w:bodyDiv w:val="1"/>
      <w:marLeft w:val="0"/>
      <w:marRight w:val="0"/>
      <w:marTop w:val="0"/>
      <w:marBottom w:val="0"/>
      <w:divBdr>
        <w:top w:val="none" w:sz="0" w:space="0" w:color="auto"/>
        <w:left w:val="none" w:sz="0" w:space="0" w:color="auto"/>
        <w:bottom w:val="none" w:sz="0" w:space="0" w:color="auto"/>
        <w:right w:val="none" w:sz="0" w:space="0" w:color="auto"/>
      </w:divBdr>
    </w:div>
    <w:div w:id="797991088">
      <w:bodyDiv w:val="1"/>
      <w:marLeft w:val="0"/>
      <w:marRight w:val="0"/>
      <w:marTop w:val="0"/>
      <w:marBottom w:val="0"/>
      <w:divBdr>
        <w:top w:val="none" w:sz="0" w:space="0" w:color="auto"/>
        <w:left w:val="none" w:sz="0" w:space="0" w:color="auto"/>
        <w:bottom w:val="none" w:sz="0" w:space="0" w:color="auto"/>
        <w:right w:val="none" w:sz="0" w:space="0" w:color="auto"/>
      </w:divBdr>
    </w:div>
    <w:div w:id="874662265">
      <w:bodyDiv w:val="1"/>
      <w:marLeft w:val="0"/>
      <w:marRight w:val="0"/>
      <w:marTop w:val="0"/>
      <w:marBottom w:val="0"/>
      <w:divBdr>
        <w:top w:val="none" w:sz="0" w:space="0" w:color="auto"/>
        <w:left w:val="none" w:sz="0" w:space="0" w:color="auto"/>
        <w:bottom w:val="none" w:sz="0" w:space="0" w:color="auto"/>
        <w:right w:val="none" w:sz="0" w:space="0" w:color="auto"/>
      </w:divBdr>
    </w:div>
    <w:div w:id="1045645585">
      <w:bodyDiv w:val="1"/>
      <w:marLeft w:val="0"/>
      <w:marRight w:val="0"/>
      <w:marTop w:val="0"/>
      <w:marBottom w:val="0"/>
      <w:divBdr>
        <w:top w:val="none" w:sz="0" w:space="0" w:color="auto"/>
        <w:left w:val="none" w:sz="0" w:space="0" w:color="auto"/>
        <w:bottom w:val="none" w:sz="0" w:space="0" w:color="auto"/>
        <w:right w:val="none" w:sz="0" w:space="0" w:color="auto"/>
      </w:divBdr>
    </w:div>
    <w:div w:id="1095707747">
      <w:bodyDiv w:val="1"/>
      <w:marLeft w:val="0"/>
      <w:marRight w:val="0"/>
      <w:marTop w:val="0"/>
      <w:marBottom w:val="0"/>
      <w:divBdr>
        <w:top w:val="none" w:sz="0" w:space="0" w:color="auto"/>
        <w:left w:val="none" w:sz="0" w:space="0" w:color="auto"/>
        <w:bottom w:val="none" w:sz="0" w:space="0" w:color="auto"/>
        <w:right w:val="none" w:sz="0" w:space="0" w:color="auto"/>
      </w:divBdr>
    </w:div>
    <w:div w:id="1168519355">
      <w:bodyDiv w:val="1"/>
      <w:marLeft w:val="0"/>
      <w:marRight w:val="0"/>
      <w:marTop w:val="0"/>
      <w:marBottom w:val="0"/>
      <w:divBdr>
        <w:top w:val="none" w:sz="0" w:space="0" w:color="auto"/>
        <w:left w:val="none" w:sz="0" w:space="0" w:color="auto"/>
        <w:bottom w:val="none" w:sz="0" w:space="0" w:color="auto"/>
        <w:right w:val="none" w:sz="0" w:space="0" w:color="auto"/>
      </w:divBdr>
    </w:div>
    <w:div w:id="1452550779">
      <w:bodyDiv w:val="1"/>
      <w:marLeft w:val="0"/>
      <w:marRight w:val="0"/>
      <w:marTop w:val="0"/>
      <w:marBottom w:val="0"/>
      <w:divBdr>
        <w:top w:val="none" w:sz="0" w:space="0" w:color="auto"/>
        <w:left w:val="none" w:sz="0" w:space="0" w:color="auto"/>
        <w:bottom w:val="none" w:sz="0" w:space="0" w:color="auto"/>
        <w:right w:val="none" w:sz="0" w:space="0" w:color="auto"/>
      </w:divBdr>
    </w:div>
    <w:div w:id="1458177445">
      <w:bodyDiv w:val="1"/>
      <w:marLeft w:val="0"/>
      <w:marRight w:val="0"/>
      <w:marTop w:val="0"/>
      <w:marBottom w:val="0"/>
      <w:divBdr>
        <w:top w:val="none" w:sz="0" w:space="0" w:color="auto"/>
        <w:left w:val="none" w:sz="0" w:space="0" w:color="auto"/>
        <w:bottom w:val="none" w:sz="0" w:space="0" w:color="auto"/>
        <w:right w:val="none" w:sz="0" w:space="0" w:color="auto"/>
      </w:divBdr>
    </w:div>
    <w:div w:id="1473058756">
      <w:bodyDiv w:val="1"/>
      <w:marLeft w:val="0"/>
      <w:marRight w:val="0"/>
      <w:marTop w:val="0"/>
      <w:marBottom w:val="0"/>
      <w:divBdr>
        <w:top w:val="none" w:sz="0" w:space="0" w:color="auto"/>
        <w:left w:val="none" w:sz="0" w:space="0" w:color="auto"/>
        <w:bottom w:val="none" w:sz="0" w:space="0" w:color="auto"/>
        <w:right w:val="none" w:sz="0" w:space="0" w:color="auto"/>
      </w:divBdr>
    </w:div>
    <w:div w:id="1630238796">
      <w:bodyDiv w:val="1"/>
      <w:marLeft w:val="0"/>
      <w:marRight w:val="0"/>
      <w:marTop w:val="0"/>
      <w:marBottom w:val="0"/>
      <w:divBdr>
        <w:top w:val="none" w:sz="0" w:space="0" w:color="auto"/>
        <w:left w:val="none" w:sz="0" w:space="0" w:color="auto"/>
        <w:bottom w:val="none" w:sz="0" w:space="0" w:color="auto"/>
        <w:right w:val="none" w:sz="0" w:space="0" w:color="auto"/>
      </w:divBdr>
    </w:div>
    <w:div w:id="1641108317">
      <w:bodyDiv w:val="1"/>
      <w:marLeft w:val="0"/>
      <w:marRight w:val="0"/>
      <w:marTop w:val="0"/>
      <w:marBottom w:val="0"/>
      <w:divBdr>
        <w:top w:val="none" w:sz="0" w:space="0" w:color="auto"/>
        <w:left w:val="none" w:sz="0" w:space="0" w:color="auto"/>
        <w:bottom w:val="none" w:sz="0" w:space="0" w:color="auto"/>
        <w:right w:val="none" w:sz="0" w:space="0" w:color="auto"/>
      </w:divBdr>
    </w:div>
    <w:div w:id="1642728035">
      <w:bodyDiv w:val="1"/>
      <w:marLeft w:val="0"/>
      <w:marRight w:val="0"/>
      <w:marTop w:val="0"/>
      <w:marBottom w:val="0"/>
      <w:divBdr>
        <w:top w:val="none" w:sz="0" w:space="0" w:color="auto"/>
        <w:left w:val="none" w:sz="0" w:space="0" w:color="auto"/>
        <w:bottom w:val="none" w:sz="0" w:space="0" w:color="auto"/>
        <w:right w:val="none" w:sz="0" w:space="0" w:color="auto"/>
      </w:divBdr>
    </w:div>
    <w:div w:id="1743597333">
      <w:bodyDiv w:val="1"/>
      <w:marLeft w:val="0"/>
      <w:marRight w:val="0"/>
      <w:marTop w:val="0"/>
      <w:marBottom w:val="0"/>
      <w:divBdr>
        <w:top w:val="none" w:sz="0" w:space="0" w:color="auto"/>
        <w:left w:val="none" w:sz="0" w:space="0" w:color="auto"/>
        <w:bottom w:val="none" w:sz="0" w:space="0" w:color="auto"/>
        <w:right w:val="none" w:sz="0" w:space="0" w:color="auto"/>
      </w:divBdr>
    </w:div>
    <w:div w:id="1815023853">
      <w:bodyDiv w:val="1"/>
      <w:marLeft w:val="0"/>
      <w:marRight w:val="0"/>
      <w:marTop w:val="0"/>
      <w:marBottom w:val="0"/>
      <w:divBdr>
        <w:top w:val="none" w:sz="0" w:space="0" w:color="auto"/>
        <w:left w:val="none" w:sz="0" w:space="0" w:color="auto"/>
        <w:bottom w:val="none" w:sz="0" w:space="0" w:color="auto"/>
        <w:right w:val="none" w:sz="0" w:space="0" w:color="auto"/>
      </w:divBdr>
    </w:div>
    <w:div w:id="1826781293">
      <w:bodyDiv w:val="1"/>
      <w:marLeft w:val="0"/>
      <w:marRight w:val="0"/>
      <w:marTop w:val="0"/>
      <w:marBottom w:val="0"/>
      <w:divBdr>
        <w:top w:val="none" w:sz="0" w:space="0" w:color="auto"/>
        <w:left w:val="none" w:sz="0" w:space="0" w:color="auto"/>
        <w:bottom w:val="none" w:sz="0" w:space="0" w:color="auto"/>
        <w:right w:val="none" w:sz="0" w:space="0" w:color="auto"/>
      </w:divBdr>
    </w:div>
    <w:div w:id="1903130767">
      <w:bodyDiv w:val="1"/>
      <w:marLeft w:val="0"/>
      <w:marRight w:val="0"/>
      <w:marTop w:val="0"/>
      <w:marBottom w:val="0"/>
      <w:divBdr>
        <w:top w:val="none" w:sz="0" w:space="0" w:color="auto"/>
        <w:left w:val="none" w:sz="0" w:space="0" w:color="auto"/>
        <w:bottom w:val="none" w:sz="0" w:space="0" w:color="auto"/>
        <w:right w:val="none" w:sz="0" w:space="0" w:color="auto"/>
      </w:divBdr>
    </w:div>
    <w:div w:id="2002653720">
      <w:bodyDiv w:val="1"/>
      <w:marLeft w:val="0"/>
      <w:marRight w:val="0"/>
      <w:marTop w:val="0"/>
      <w:marBottom w:val="0"/>
      <w:divBdr>
        <w:top w:val="none" w:sz="0" w:space="0" w:color="auto"/>
        <w:left w:val="none" w:sz="0" w:space="0" w:color="auto"/>
        <w:bottom w:val="none" w:sz="0" w:space="0" w:color="auto"/>
        <w:right w:val="none" w:sz="0" w:space="0" w:color="auto"/>
      </w:divBdr>
    </w:div>
    <w:div w:id="214716235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header" Target="header6.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header" Target="header7.xml"/><Relationship Id="rId10" Type="http://schemas.openxmlformats.org/officeDocument/2006/relationships/header" Target="header1.xml"/><Relationship Id="rId19" Type="http://schemas.openxmlformats.org/officeDocument/2006/relationships/image" Target="media/image6.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D0A7F3-66BA-41A8-BFA2-EB0D3FFEA3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615</Words>
  <Characters>3509</Characters>
  <Application>Microsoft Office Word</Application>
  <DocSecurity>4</DocSecurity>
  <Lines>29</Lines>
  <Paragraphs>8</Paragraphs>
  <ScaleCrop>false</ScaleCrop>
  <HeadingPairs>
    <vt:vector size="2" baseType="variant">
      <vt:variant>
        <vt:lpstr>Title</vt:lpstr>
      </vt:variant>
      <vt:variant>
        <vt:i4>1</vt:i4>
      </vt:variant>
    </vt:vector>
  </HeadingPairs>
  <TitlesOfParts>
    <vt:vector size="1" baseType="lpstr">
      <vt:lpstr>MM/A/50/1</vt:lpstr>
    </vt:vector>
  </TitlesOfParts>
  <Company>WIPO</Company>
  <LinksUpToDate>false</LinksUpToDate>
  <CharactersWithSpaces>4116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MM/A/50/1</dc:title>
  <dc:subject>马德里体系商品和服务数据库进展报告</dc:subject>
  <dc:creator>DORE Marie-Pierre</dc:creator>
  <cp:lastModifiedBy>DORE Marie-Pierre</cp:lastModifiedBy>
  <cp:revision>2</cp:revision>
  <cp:lastPrinted>2016-06-27T15:01:00Z</cp:lastPrinted>
  <dcterms:created xsi:type="dcterms:W3CDTF">2016-06-30T15:37:00Z</dcterms:created>
  <dcterms:modified xsi:type="dcterms:W3CDTF">2016-06-30T15:37:00Z</dcterms:modified>
</cp:coreProperties>
</file>