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43BB2" w:rsidRPr="00643BB2" w:rsidTr="00BF5CE5">
        <w:trPr>
          <w:trHeight w:val="1977"/>
        </w:trPr>
        <w:tc>
          <w:tcPr>
            <w:tcW w:w="4594" w:type="dxa"/>
            <w:tcBorders>
              <w:top w:val="nil"/>
              <w:left w:val="nil"/>
              <w:bottom w:val="single" w:sz="4" w:space="0" w:color="auto"/>
              <w:right w:val="nil"/>
            </w:tcBorders>
            <w:tcMar>
              <w:left w:w="108" w:type="dxa"/>
              <w:bottom w:w="170" w:type="dxa"/>
              <w:right w:w="108" w:type="dxa"/>
            </w:tcMar>
          </w:tcPr>
          <w:p w:rsidR="00643BB2" w:rsidRPr="00643BB2" w:rsidRDefault="00643BB2" w:rsidP="00643BB2">
            <w:pPr>
              <w:spacing w:after="0" w:line="240" w:lineRule="auto"/>
              <w:rPr>
                <w:rFonts w:ascii="Arial" w:hAnsi="Arial" w:cs="Arial"/>
                <w:szCs w:val="20"/>
                <w:lang w:eastAsia="zh-CN"/>
              </w:rPr>
            </w:pPr>
            <w:bookmarkStart w:id="0" w:name="TitleOfDoc"/>
            <w:bookmarkEnd w:id="0"/>
            <w:r w:rsidRPr="00643BB2">
              <w:rPr>
                <w:rFonts w:ascii="Arial" w:hAnsi="Arial" w:cs="Arial"/>
                <w:noProof/>
                <w:szCs w:val="20"/>
                <w:lang w:eastAsia="zh-CN"/>
              </w:rPr>
              <w:drawing>
                <wp:anchor distT="0" distB="0" distL="114300" distR="114300" simplePos="0" relativeHeight="251659264" behindDoc="1" locked="0" layoutInCell="0" allowOverlap="1" wp14:anchorId="0641C03D" wp14:editId="2378A87F">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643BB2" w:rsidRPr="00643BB2" w:rsidRDefault="00643BB2" w:rsidP="00643BB2">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tcMar>
          </w:tcPr>
          <w:p w:rsidR="00643BB2" w:rsidRPr="00643BB2" w:rsidRDefault="00643BB2" w:rsidP="00643BB2">
            <w:pPr>
              <w:spacing w:after="0" w:line="240" w:lineRule="auto"/>
              <w:jc w:val="right"/>
              <w:rPr>
                <w:rFonts w:ascii="Arial" w:hAnsi="Arial" w:cs="Arial"/>
                <w:szCs w:val="20"/>
                <w:lang w:eastAsia="zh-CN"/>
              </w:rPr>
            </w:pPr>
            <w:r w:rsidRPr="00643BB2">
              <w:rPr>
                <w:rFonts w:ascii="Arial" w:hAnsi="Arial" w:cs="Arial"/>
                <w:b/>
                <w:sz w:val="40"/>
                <w:szCs w:val="40"/>
                <w:lang w:eastAsia="zh-CN"/>
              </w:rPr>
              <w:t>C</w:t>
            </w:r>
          </w:p>
        </w:tc>
      </w:tr>
      <w:tr w:rsidR="00643BB2" w:rsidRPr="00643BB2" w:rsidTr="00BF5CE5">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643BB2" w:rsidRPr="00643BB2" w:rsidRDefault="00643BB2" w:rsidP="004A38C5">
            <w:pPr>
              <w:spacing w:after="0" w:line="240" w:lineRule="auto"/>
              <w:jc w:val="right"/>
              <w:rPr>
                <w:rFonts w:ascii="Arial Black" w:hAnsi="Arial Black" w:cs="Arial"/>
                <w:caps/>
                <w:sz w:val="15"/>
                <w:szCs w:val="20"/>
                <w:lang w:eastAsia="zh-CN"/>
              </w:rPr>
            </w:pPr>
            <w:r>
              <w:rPr>
                <w:rFonts w:ascii="Arial Black" w:hAnsi="Arial Black" w:cs="Arial" w:hint="eastAsia"/>
                <w:caps/>
                <w:sz w:val="15"/>
                <w:szCs w:val="20"/>
                <w:lang w:eastAsia="zh-CN"/>
              </w:rPr>
              <w:t>LI</w:t>
            </w:r>
            <w:r w:rsidRPr="00643BB2">
              <w:rPr>
                <w:rFonts w:ascii="Arial Black" w:hAnsi="Arial Black" w:cs="Arial"/>
                <w:caps/>
                <w:sz w:val="15"/>
                <w:szCs w:val="20"/>
                <w:lang w:eastAsia="zh-CN"/>
              </w:rPr>
              <w:t>/A/</w:t>
            </w:r>
            <w:r>
              <w:rPr>
                <w:rFonts w:ascii="Arial Black" w:hAnsi="Arial Black" w:cs="Arial" w:hint="eastAsia"/>
                <w:caps/>
                <w:sz w:val="15"/>
                <w:szCs w:val="20"/>
                <w:lang w:eastAsia="zh-CN"/>
              </w:rPr>
              <w:t>31</w:t>
            </w:r>
            <w:r w:rsidRPr="00643BB2">
              <w:rPr>
                <w:rFonts w:ascii="Arial Black" w:hAnsi="Arial Black" w:cs="Arial"/>
                <w:caps/>
                <w:sz w:val="15"/>
                <w:szCs w:val="20"/>
                <w:lang w:eastAsia="zh-CN"/>
              </w:rPr>
              <w:t>/</w:t>
            </w:r>
            <w:bookmarkStart w:id="1" w:name="Code"/>
            <w:bookmarkEnd w:id="1"/>
            <w:r w:rsidR="004A38C5">
              <w:rPr>
                <w:rFonts w:ascii="Arial Black" w:hAnsi="Arial Black" w:cs="Arial" w:hint="eastAsia"/>
                <w:caps/>
                <w:sz w:val="15"/>
                <w:szCs w:val="20"/>
                <w:lang w:eastAsia="zh-CN"/>
              </w:rPr>
              <w:t>2</w:t>
            </w:r>
          </w:p>
        </w:tc>
      </w:tr>
      <w:tr w:rsidR="00643BB2" w:rsidRPr="00643BB2" w:rsidTr="00BF5CE5">
        <w:trPr>
          <w:trHeight w:hRule="exact" w:val="170"/>
        </w:trPr>
        <w:tc>
          <w:tcPr>
            <w:tcW w:w="9356" w:type="dxa"/>
            <w:gridSpan w:val="3"/>
            <w:noWrap/>
            <w:tcMar>
              <w:top w:w="0" w:type="dxa"/>
              <w:left w:w="0" w:type="dxa"/>
              <w:bottom w:w="0" w:type="dxa"/>
              <w:right w:w="0" w:type="dxa"/>
            </w:tcMar>
            <w:vAlign w:val="bottom"/>
          </w:tcPr>
          <w:p w:rsidR="00643BB2" w:rsidRPr="00643BB2" w:rsidRDefault="00643BB2" w:rsidP="00643BB2">
            <w:pPr>
              <w:spacing w:after="0" w:line="240" w:lineRule="auto"/>
              <w:jc w:val="right"/>
              <w:rPr>
                <w:rFonts w:ascii="Arial Black" w:hAnsi="Arial Black" w:cs="Arial"/>
                <w:b/>
                <w:caps/>
                <w:sz w:val="15"/>
                <w:szCs w:val="15"/>
                <w:lang w:eastAsia="zh-CN"/>
              </w:rPr>
            </w:pPr>
            <w:r w:rsidRPr="00643BB2">
              <w:rPr>
                <w:rFonts w:ascii="Arial" w:eastAsia="SimHei" w:hAnsi="Arial" w:cs="Arial" w:hint="eastAsia"/>
                <w:b/>
                <w:sz w:val="15"/>
                <w:szCs w:val="15"/>
                <w:lang w:eastAsia="zh-CN"/>
              </w:rPr>
              <w:t>原</w:t>
            </w:r>
            <w:r w:rsidRPr="00643BB2">
              <w:rPr>
                <w:rFonts w:ascii="Arial" w:eastAsia="SimHei" w:hAnsi="Arial" w:cs="Arial"/>
                <w:b/>
                <w:sz w:val="15"/>
                <w:szCs w:val="15"/>
                <w:lang w:val="pt-BR" w:eastAsia="zh-CN"/>
              </w:rPr>
              <w:t xml:space="preserve"> </w:t>
            </w:r>
            <w:r w:rsidRPr="00643BB2">
              <w:rPr>
                <w:rFonts w:ascii="Arial" w:eastAsia="SimHei" w:hAnsi="Arial" w:cs="Arial" w:hint="eastAsia"/>
                <w:b/>
                <w:sz w:val="15"/>
                <w:szCs w:val="15"/>
                <w:lang w:eastAsia="zh-CN"/>
              </w:rPr>
              <w:t>文</w:t>
            </w:r>
            <w:r w:rsidRPr="00643BB2">
              <w:rPr>
                <w:rFonts w:ascii="Arial" w:eastAsia="SimHei" w:hAnsi="Arial" w:cs="Arial" w:hint="eastAsia"/>
                <w:b/>
                <w:sz w:val="15"/>
                <w:szCs w:val="15"/>
                <w:lang w:val="pt-BR" w:eastAsia="zh-CN"/>
              </w:rPr>
              <w:t>：英</w:t>
            </w:r>
            <w:r w:rsidRPr="00643BB2">
              <w:rPr>
                <w:rFonts w:ascii="Arial" w:eastAsia="SimHei" w:hAnsi="Arial" w:cs="Arial" w:hint="eastAsia"/>
                <w:b/>
                <w:sz w:val="15"/>
                <w:szCs w:val="15"/>
                <w:lang w:eastAsia="zh-CN"/>
              </w:rPr>
              <w:t>文</w:t>
            </w:r>
          </w:p>
        </w:tc>
      </w:tr>
      <w:tr w:rsidR="00643BB2" w:rsidRPr="00643BB2" w:rsidTr="00BF5CE5">
        <w:trPr>
          <w:trHeight w:hRule="exact" w:val="198"/>
        </w:trPr>
        <w:tc>
          <w:tcPr>
            <w:tcW w:w="9356" w:type="dxa"/>
            <w:gridSpan w:val="3"/>
            <w:tcMar>
              <w:top w:w="0" w:type="dxa"/>
              <w:left w:w="0" w:type="dxa"/>
              <w:bottom w:w="0" w:type="dxa"/>
              <w:right w:w="0" w:type="dxa"/>
            </w:tcMar>
            <w:vAlign w:val="bottom"/>
          </w:tcPr>
          <w:p w:rsidR="00643BB2" w:rsidRPr="00643BB2" w:rsidRDefault="00643BB2" w:rsidP="00643BB2">
            <w:pPr>
              <w:spacing w:after="0" w:line="240" w:lineRule="auto"/>
              <w:jc w:val="right"/>
              <w:rPr>
                <w:rFonts w:ascii="SimHei" w:eastAsia="SimHei" w:hAnsi="Arial Black" w:cs="Arial"/>
                <w:b/>
                <w:caps/>
                <w:sz w:val="15"/>
                <w:szCs w:val="15"/>
                <w:lang w:eastAsia="zh-CN"/>
              </w:rPr>
            </w:pPr>
            <w:r w:rsidRPr="00643BB2">
              <w:rPr>
                <w:rFonts w:ascii="SimHei" w:eastAsia="SimHei" w:hAnsi="Arial" w:cs="Arial" w:hint="eastAsia"/>
                <w:b/>
                <w:sz w:val="15"/>
                <w:szCs w:val="15"/>
                <w:lang w:eastAsia="zh-CN"/>
              </w:rPr>
              <w:t>日</w:t>
            </w:r>
            <w:r w:rsidRPr="00643BB2">
              <w:rPr>
                <w:rFonts w:ascii="SimHei" w:eastAsia="SimHei" w:hAnsi="Arial" w:cs="Arial" w:hint="eastAsia"/>
                <w:b/>
                <w:sz w:val="15"/>
                <w:szCs w:val="15"/>
                <w:lang w:val="pt-BR" w:eastAsia="zh-CN"/>
              </w:rPr>
              <w:t xml:space="preserve"> </w:t>
            </w:r>
            <w:r w:rsidRPr="00643BB2">
              <w:rPr>
                <w:rFonts w:ascii="SimHei" w:eastAsia="SimHei" w:hAnsi="Arial" w:cs="Arial" w:hint="eastAsia"/>
                <w:b/>
                <w:sz w:val="15"/>
                <w:szCs w:val="15"/>
                <w:lang w:eastAsia="zh-CN"/>
              </w:rPr>
              <w:t>期</w:t>
            </w:r>
            <w:r w:rsidRPr="00643BB2">
              <w:rPr>
                <w:rFonts w:ascii="SimHei" w:eastAsia="SimHei" w:hAnsi="SimSun" w:cs="Arial" w:hint="eastAsia"/>
                <w:b/>
                <w:sz w:val="15"/>
                <w:szCs w:val="15"/>
                <w:lang w:val="pt-BR" w:eastAsia="zh-CN"/>
              </w:rPr>
              <w:t>：</w:t>
            </w:r>
            <w:r w:rsidRPr="00643BB2">
              <w:rPr>
                <w:rFonts w:ascii="Arial Black" w:eastAsia="SimHei" w:hAnsi="Arial Black" w:cs="Arial"/>
                <w:b/>
                <w:sz w:val="15"/>
                <w:szCs w:val="15"/>
                <w:lang w:val="pt-BR" w:eastAsia="zh-CN"/>
              </w:rPr>
              <w:t>201</w:t>
            </w:r>
            <w:r w:rsidRPr="00643BB2">
              <w:rPr>
                <w:rFonts w:ascii="Arial Black" w:eastAsia="SimHei" w:hAnsi="Arial Black" w:cs="Arial" w:hint="eastAsia"/>
                <w:b/>
                <w:sz w:val="15"/>
                <w:szCs w:val="15"/>
                <w:lang w:val="pt-BR" w:eastAsia="zh-CN"/>
              </w:rPr>
              <w:t>4</w:t>
            </w:r>
            <w:r w:rsidRPr="00643BB2">
              <w:rPr>
                <w:rFonts w:ascii="SimHei" w:eastAsia="SimHei" w:hAnsi="Times New Roman" w:cs="Arial" w:hint="eastAsia"/>
                <w:b/>
                <w:sz w:val="15"/>
                <w:szCs w:val="15"/>
                <w:lang w:eastAsia="zh-CN"/>
              </w:rPr>
              <w:t>年</w:t>
            </w:r>
            <w:r>
              <w:rPr>
                <w:rFonts w:ascii="Arial Black" w:eastAsia="SimHei" w:hAnsi="Arial Black" w:cs="Arial" w:hint="eastAsia"/>
                <w:b/>
                <w:sz w:val="15"/>
                <w:szCs w:val="15"/>
                <w:lang w:val="pt-BR" w:eastAsia="zh-CN"/>
              </w:rPr>
              <w:t>7</w:t>
            </w:r>
            <w:r w:rsidRPr="00643BB2">
              <w:rPr>
                <w:rFonts w:ascii="SimHei" w:eastAsia="SimHei" w:hAnsi="Times New Roman" w:cs="Arial" w:hint="eastAsia"/>
                <w:b/>
                <w:sz w:val="15"/>
                <w:szCs w:val="15"/>
                <w:lang w:eastAsia="zh-CN"/>
              </w:rPr>
              <w:t>月</w:t>
            </w:r>
            <w:r w:rsidRPr="00643BB2">
              <w:rPr>
                <w:rFonts w:ascii="Arial Black" w:eastAsia="SimHei" w:hAnsi="Arial Black" w:cs="Arial" w:hint="eastAsia"/>
                <w:b/>
                <w:sz w:val="15"/>
                <w:szCs w:val="15"/>
                <w:lang w:eastAsia="zh-CN"/>
              </w:rPr>
              <w:t>2</w:t>
            </w:r>
            <w:r>
              <w:rPr>
                <w:rFonts w:ascii="Arial Black" w:eastAsia="SimHei" w:hAnsi="Arial Black" w:cs="Arial" w:hint="eastAsia"/>
                <w:b/>
                <w:sz w:val="15"/>
                <w:szCs w:val="15"/>
                <w:lang w:eastAsia="zh-CN"/>
              </w:rPr>
              <w:t>2</w:t>
            </w:r>
            <w:r w:rsidRPr="00643BB2">
              <w:rPr>
                <w:rFonts w:ascii="SimHei" w:eastAsia="SimHei" w:hAnsi="Times New Roman" w:cs="Arial" w:hint="eastAsia"/>
                <w:b/>
                <w:sz w:val="15"/>
                <w:szCs w:val="15"/>
                <w:lang w:eastAsia="zh-CN"/>
              </w:rPr>
              <w:t>日</w:t>
            </w:r>
            <w:r w:rsidRPr="00643BB2">
              <w:rPr>
                <w:rFonts w:ascii="SimHei" w:eastAsia="SimHei" w:hAnsi="Arial Black" w:cs="Arial" w:hint="eastAsia"/>
                <w:b/>
                <w:caps/>
                <w:sz w:val="15"/>
                <w:szCs w:val="15"/>
                <w:lang w:eastAsia="zh-CN"/>
              </w:rPr>
              <w:t xml:space="preserve">  </w:t>
            </w:r>
            <w:bookmarkStart w:id="2" w:name="Date"/>
            <w:bookmarkEnd w:id="2"/>
          </w:p>
        </w:tc>
      </w:tr>
    </w:tbl>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360" w:lineRule="atLeast"/>
        <w:rPr>
          <w:rFonts w:ascii="SimHei" w:eastAsia="SimHei" w:hAnsi="Arial" w:cs="Arial"/>
          <w:sz w:val="28"/>
          <w:szCs w:val="28"/>
          <w:lang w:eastAsia="zh-CN"/>
        </w:rPr>
      </w:pPr>
      <w:r w:rsidRPr="00643BB2">
        <w:rPr>
          <w:rFonts w:ascii="SimHei" w:eastAsia="SimHei" w:hAnsi="Arial" w:cs="Arial" w:hint="eastAsia"/>
          <w:sz w:val="28"/>
          <w:szCs w:val="28"/>
          <w:lang w:eastAsia="zh-CN"/>
        </w:rPr>
        <w:t>保护原产地名称及其国际注册特别联盟(里斯本联盟)</w:t>
      </w:r>
    </w:p>
    <w:p w:rsidR="00643BB2" w:rsidRPr="00643BB2" w:rsidRDefault="00643BB2" w:rsidP="00643BB2">
      <w:pPr>
        <w:spacing w:after="0" w:line="240" w:lineRule="auto"/>
        <w:rPr>
          <w:rFonts w:ascii="Arial" w:hAnsi="Arial" w:cs="Arial"/>
          <w:lang w:eastAsia="zh-CN"/>
        </w:rPr>
      </w:pPr>
    </w:p>
    <w:p w:rsidR="00643BB2" w:rsidRPr="00643BB2" w:rsidRDefault="00643BB2" w:rsidP="00643BB2">
      <w:pPr>
        <w:spacing w:after="0" w:line="240" w:lineRule="auto"/>
        <w:rPr>
          <w:rFonts w:ascii="Arial" w:hAnsi="Arial" w:cs="Arial"/>
          <w:sz w:val="24"/>
          <w:szCs w:val="24"/>
          <w:lang w:eastAsia="zh-CN"/>
        </w:rPr>
      </w:pPr>
    </w:p>
    <w:p w:rsidR="00643BB2" w:rsidRPr="00643BB2" w:rsidRDefault="00643BB2" w:rsidP="00643BB2">
      <w:pPr>
        <w:spacing w:after="0" w:line="240" w:lineRule="auto"/>
        <w:rPr>
          <w:rFonts w:ascii="Arial" w:eastAsia="SimHei" w:hAnsi="Arial" w:cs="Arial"/>
          <w:sz w:val="28"/>
          <w:szCs w:val="28"/>
          <w:lang w:eastAsia="zh-CN"/>
        </w:rPr>
      </w:pPr>
      <w:r w:rsidRPr="00643BB2">
        <w:rPr>
          <w:rFonts w:ascii="Arial" w:eastAsia="SimHei" w:hAnsi="Arial" w:cs="Arial" w:hint="eastAsia"/>
          <w:sz w:val="28"/>
          <w:szCs w:val="28"/>
          <w:lang w:eastAsia="zh-CN"/>
        </w:rPr>
        <w:t>大　会</w:t>
      </w:r>
    </w:p>
    <w:p w:rsidR="00643BB2" w:rsidRPr="00643BB2" w:rsidRDefault="00643BB2" w:rsidP="00643BB2">
      <w:pPr>
        <w:spacing w:after="0" w:line="240" w:lineRule="auto"/>
        <w:rPr>
          <w:rFonts w:ascii="Arial" w:hAnsi="Arial" w:cs="Arial"/>
          <w:lang w:eastAsia="zh-CN"/>
        </w:rPr>
      </w:pPr>
    </w:p>
    <w:p w:rsidR="00643BB2" w:rsidRPr="00643BB2" w:rsidRDefault="00643BB2" w:rsidP="00643BB2">
      <w:pPr>
        <w:spacing w:after="0" w:line="240" w:lineRule="auto"/>
        <w:rPr>
          <w:rFonts w:ascii="Arial" w:hAnsi="Arial" w:cs="Arial"/>
          <w:lang w:eastAsia="zh-CN"/>
        </w:rPr>
      </w:pPr>
    </w:p>
    <w:p w:rsidR="00643BB2" w:rsidRPr="00643BB2" w:rsidRDefault="00643BB2" w:rsidP="00643BB2">
      <w:pPr>
        <w:spacing w:after="0" w:line="360" w:lineRule="atLeast"/>
        <w:textAlignment w:val="bottom"/>
        <w:rPr>
          <w:rFonts w:ascii="KaiTi" w:eastAsia="KaiTi" w:hAnsi="Arial" w:cs="Arial"/>
          <w:b/>
          <w:sz w:val="24"/>
          <w:szCs w:val="24"/>
          <w:lang w:eastAsia="zh-CN"/>
        </w:rPr>
      </w:pPr>
      <w:r w:rsidRPr="00643BB2">
        <w:rPr>
          <w:rFonts w:ascii="KaiTi" w:eastAsia="KaiTi" w:hAnsi="Arial" w:cs="Arial" w:hint="eastAsia"/>
          <w:b/>
          <w:sz w:val="24"/>
          <w:szCs w:val="24"/>
          <w:lang w:eastAsia="zh-CN"/>
        </w:rPr>
        <w:t>第</w:t>
      </w:r>
      <w:r>
        <w:rPr>
          <w:rFonts w:ascii="KaiTi" w:eastAsia="KaiTi" w:hAnsi="Arial" w:cs="Arial" w:hint="eastAsia"/>
          <w:b/>
          <w:sz w:val="24"/>
          <w:szCs w:val="24"/>
          <w:lang w:eastAsia="zh-CN"/>
        </w:rPr>
        <w:t>三十一</w:t>
      </w:r>
      <w:r w:rsidRPr="00643BB2">
        <w:rPr>
          <w:rFonts w:ascii="KaiTi" w:eastAsia="KaiTi" w:hAnsi="Arial" w:cs="Arial" w:hint="eastAsia"/>
          <w:b/>
          <w:sz w:val="24"/>
          <w:szCs w:val="24"/>
          <w:lang w:eastAsia="zh-CN"/>
        </w:rPr>
        <w:t>届会议(第</w:t>
      </w:r>
      <w:r>
        <w:rPr>
          <w:rFonts w:ascii="KaiTi" w:eastAsia="KaiTi" w:hAnsi="Arial" w:cs="Arial" w:hint="eastAsia"/>
          <w:sz w:val="24"/>
          <w:szCs w:val="24"/>
          <w:lang w:eastAsia="zh-CN"/>
        </w:rPr>
        <w:t>11</w:t>
      </w:r>
      <w:r w:rsidRPr="00643BB2">
        <w:rPr>
          <w:rFonts w:ascii="KaiTi" w:eastAsia="KaiTi" w:hAnsi="Arial" w:cs="Arial" w:hint="eastAsia"/>
          <w:b/>
          <w:sz w:val="24"/>
          <w:szCs w:val="24"/>
          <w:lang w:eastAsia="zh-CN"/>
        </w:rPr>
        <w:t>次特别会议)</w:t>
      </w:r>
    </w:p>
    <w:p w:rsidR="00643BB2" w:rsidRPr="00643BB2" w:rsidRDefault="00643BB2" w:rsidP="00643BB2">
      <w:pPr>
        <w:spacing w:after="0" w:line="360" w:lineRule="atLeast"/>
        <w:rPr>
          <w:rFonts w:ascii="KaiTi" w:eastAsia="KaiTi" w:hAnsi="Arial" w:cs="Arial"/>
          <w:b/>
          <w:sz w:val="24"/>
          <w:szCs w:val="24"/>
          <w:lang w:eastAsia="zh-CN"/>
        </w:rPr>
      </w:pPr>
      <w:r w:rsidRPr="00643BB2">
        <w:rPr>
          <w:rFonts w:ascii="KaiTi" w:eastAsia="KaiTi" w:hAnsi="Arial" w:cs="Arial" w:hint="eastAsia"/>
          <w:sz w:val="24"/>
          <w:szCs w:val="24"/>
          <w:lang w:eastAsia="zh-CN"/>
        </w:rPr>
        <w:t>2014</w:t>
      </w:r>
      <w:r w:rsidRPr="00643BB2">
        <w:rPr>
          <w:rFonts w:ascii="KaiTi" w:eastAsia="KaiTi" w:hAnsi="Arial" w:cs="Arial" w:hint="eastAsia"/>
          <w:b/>
          <w:sz w:val="24"/>
          <w:szCs w:val="24"/>
          <w:lang w:eastAsia="zh-CN"/>
        </w:rPr>
        <w:t>年</w:t>
      </w:r>
      <w:r w:rsidRPr="00643BB2">
        <w:rPr>
          <w:rFonts w:ascii="KaiTi" w:eastAsia="KaiTi" w:hAnsi="Arial" w:cs="Arial" w:hint="eastAsia"/>
          <w:sz w:val="24"/>
          <w:szCs w:val="24"/>
          <w:lang w:eastAsia="zh-CN"/>
        </w:rPr>
        <w:t>9</w:t>
      </w:r>
      <w:r w:rsidRPr="00643BB2">
        <w:rPr>
          <w:rFonts w:ascii="KaiTi" w:eastAsia="KaiTi" w:hAnsi="Arial" w:cs="Arial" w:hint="eastAsia"/>
          <w:b/>
          <w:sz w:val="24"/>
          <w:szCs w:val="24"/>
          <w:lang w:eastAsia="zh-CN"/>
        </w:rPr>
        <w:t>月</w:t>
      </w:r>
      <w:r w:rsidRPr="00643BB2">
        <w:rPr>
          <w:rFonts w:ascii="KaiTi" w:eastAsia="KaiTi" w:hAnsi="Arial" w:cs="Arial" w:hint="eastAsia"/>
          <w:sz w:val="24"/>
          <w:szCs w:val="24"/>
          <w:lang w:eastAsia="zh-CN"/>
        </w:rPr>
        <w:t>22</w:t>
      </w:r>
      <w:r w:rsidRPr="00643BB2">
        <w:rPr>
          <w:rFonts w:ascii="KaiTi" w:eastAsia="KaiTi" w:hAnsi="Arial" w:cs="Arial" w:hint="eastAsia"/>
          <w:b/>
          <w:sz w:val="24"/>
          <w:szCs w:val="24"/>
          <w:lang w:eastAsia="zh-CN"/>
        </w:rPr>
        <w:t>日至</w:t>
      </w:r>
      <w:r w:rsidRPr="00643BB2">
        <w:rPr>
          <w:rFonts w:ascii="KaiTi" w:eastAsia="KaiTi" w:hAnsi="Arial" w:cs="Arial" w:hint="eastAsia"/>
          <w:sz w:val="24"/>
          <w:szCs w:val="24"/>
          <w:lang w:eastAsia="zh-CN"/>
        </w:rPr>
        <w:t>30</w:t>
      </w:r>
      <w:r w:rsidRPr="00643BB2">
        <w:rPr>
          <w:rFonts w:ascii="KaiTi" w:eastAsia="KaiTi" w:hAnsi="Arial" w:cs="Arial" w:hint="eastAsia"/>
          <w:b/>
          <w:sz w:val="24"/>
          <w:szCs w:val="24"/>
          <w:lang w:eastAsia="zh-CN"/>
        </w:rPr>
        <w:t>日，日内瓦</w:t>
      </w:r>
    </w:p>
    <w:p w:rsidR="00643BB2" w:rsidRPr="00643BB2" w:rsidRDefault="00643BB2" w:rsidP="00643BB2">
      <w:pPr>
        <w:spacing w:after="0" w:line="240" w:lineRule="auto"/>
        <w:rPr>
          <w:rFonts w:ascii="Arial" w:hAnsi="Arial" w:cs="Arial"/>
          <w:b/>
          <w:lang w:eastAsia="zh-CN"/>
        </w:rPr>
      </w:pPr>
    </w:p>
    <w:p w:rsidR="00643BB2" w:rsidRPr="00643BB2" w:rsidRDefault="00643BB2" w:rsidP="00643BB2">
      <w:pPr>
        <w:spacing w:after="0" w:line="240" w:lineRule="auto"/>
        <w:rPr>
          <w:rFonts w:ascii="Arial" w:hAnsi="Arial" w:cs="Arial"/>
          <w:b/>
          <w:lang w:eastAsia="zh-CN"/>
        </w:rPr>
      </w:pPr>
    </w:p>
    <w:p w:rsidR="00643BB2" w:rsidRPr="00643BB2" w:rsidRDefault="00643BB2" w:rsidP="00643BB2">
      <w:pPr>
        <w:spacing w:after="0" w:line="240" w:lineRule="auto"/>
        <w:rPr>
          <w:rFonts w:ascii="Arial" w:hAnsi="Arial" w:cs="Arial"/>
          <w:b/>
          <w:lang w:eastAsia="zh-CN"/>
        </w:rPr>
      </w:pPr>
    </w:p>
    <w:p w:rsidR="00643BB2" w:rsidRPr="00643BB2" w:rsidRDefault="004A38C5" w:rsidP="00643BB2">
      <w:pPr>
        <w:spacing w:after="0" w:line="240" w:lineRule="auto"/>
        <w:rPr>
          <w:rFonts w:ascii="KaiTi" w:eastAsia="KaiTi" w:hAnsi="KaiTi" w:cs="Arial"/>
          <w:caps/>
          <w:sz w:val="24"/>
          <w:szCs w:val="20"/>
          <w:lang w:eastAsia="zh-CN"/>
        </w:rPr>
      </w:pPr>
      <w:r w:rsidRPr="004A38C5">
        <w:rPr>
          <w:rFonts w:ascii="KaiTi" w:eastAsia="KaiTi" w:hAnsi="KaiTi" w:cs="Arial" w:hint="eastAsia"/>
          <w:caps/>
          <w:sz w:val="24"/>
          <w:szCs w:val="20"/>
          <w:lang w:eastAsia="zh-CN"/>
        </w:rPr>
        <w:t>关于更新《里斯本协定实施细则》第23条费用表的提案</w:t>
      </w:r>
    </w:p>
    <w:p w:rsidR="00643BB2" w:rsidRPr="00643BB2" w:rsidRDefault="00643BB2" w:rsidP="00643BB2">
      <w:pPr>
        <w:spacing w:after="0" w:line="240" w:lineRule="auto"/>
        <w:rPr>
          <w:rFonts w:ascii="KaiTi" w:eastAsia="KaiTi" w:hAnsi="KaiTi" w:cs="Arial"/>
          <w:szCs w:val="20"/>
          <w:lang w:eastAsia="zh-CN"/>
        </w:rPr>
      </w:pPr>
    </w:p>
    <w:p w:rsidR="00643BB2" w:rsidRPr="00643BB2" w:rsidRDefault="004A38C5" w:rsidP="00643BB2">
      <w:pPr>
        <w:spacing w:after="0" w:line="240" w:lineRule="auto"/>
        <w:rPr>
          <w:rFonts w:ascii="KaiTi" w:eastAsia="KaiTi" w:hAnsi="KaiTi" w:cs="Arial"/>
          <w:i/>
          <w:sz w:val="21"/>
          <w:szCs w:val="21"/>
          <w:lang w:eastAsia="zh-CN"/>
        </w:rPr>
      </w:pPr>
      <w:r>
        <w:rPr>
          <w:rFonts w:ascii="KaiTi" w:eastAsia="KaiTi" w:hAnsi="KaiTi" w:cs="Arial" w:hint="eastAsia"/>
          <w:i/>
          <w:sz w:val="21"/>
          <w:szCs w:val="21"/>
          <w:lang w:eastAsia="zh-CN"/>
        </w:rPr>
        <w:t>秘书处</w:t>
      </w:r>
      <w:r w:rsidR="00643BB2" w:rsidRPr="00643BB2">
        <w:rPr>
          <w:rFonts w:ascii="KaiTi" w:eastAsia="KaiTi" w:hAnsi="KaiTi" w:cs="Arial" w:hint="eastAsia"/>
          <w:i/>
          <w:sz w:val="21"/>
          <w:szCs w:val="21"/>
          <w:lang w:eastAsia="zh-CN"/>
        </w:rPr>
        <w:t>编拟</w:t>
      </w:r>
      <w:r w:rsidR="00643BB2">
        <w:rPr>
          <w:rFonts w:ascii="KaiTi" w:eastAsia="KaiTi" w:hAnsi="KaiTi" w:cs="Arial" w:hint="eastAsia"/>
          <w:i/>
          <w:sz w:val="21"/>
          <w:szCs w:val="21"/>
          <w:lang w:eastAsia="zh-CN"/>
        </w:rPr>
        <w:t>的文件</w:t>
      </w: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4A38C5" w:rsidRPr="004A38C5" w:rsidRDefault="004A38C5" w:rsidP="004A38C5">
      <w:pPr>
        <w:pStyle w:val="PlaceAndDate"/>
        <w:spacing w:beforeLines="100" w:before="240" w:afterLines="50" w:after="120" w:line="340" w:lineRule="atLeast"/>
        <w:jc w:val="both"/>
        <w:rPr>
          <w:rFonts w:ascii="SimHei" w:eastAsia="SimHei" w:hAnsi="SimHei" w:cs="Arial" w:hint="eastAsia"/>
          <w:b w:val="0"/>
          <w:sz w:val="15"/>
          <w:szCs w:val="22"/>
          <w:lang w:eastAsia="zh-CN"/>
        </w:rPr>
      </w:pPr>
      <w:r w:rsidRPr="004A38C5">
        <w:rPr>
          <w:rFonts w:ascii="SimHei" w:eastAsia="SimHei" w:hAnsi="SimHei" w:hint="eastAsia"/>
          <w:b w:val="0"/>
          <w:sz w:val="21"/>
        </w:rPr>
        <w:t>导</w:t>
      </w:r>
      <w:r>
        <w:rPr>
          <w:rFonts w:ascii="SimHei" w:eastAsia="SimHei" w:hAnsi="SimHei" w:hint="eastAsia"/>
          <w:b w:val="0"/>
          <w:sz w:val="21"/>
          <w:lang w:eastAsia="zh-CN"/>
        </w:rPr>
        <w:t xml:space="preserve">　</w:t>
      </w:r>
      <w:r w:rsidRPr="004A38C5">
        <w:rPr>
          <w:rFonts w:ascii="SimHei" w:eastAsia="SimHei" w:hAnsi="SimHei" w:hint="eastAsia"/>
          <w:b w:val="0"/>
          <w:sz w:val="21"/>
        </w:rPr>
        <w:t>言</w:t>
      </w:r>
    </w:p>
    <w:p w:rsidR="004A38C5" w:rsidRPr="004A38C5" w:rsidRDefault="004A38C5" w:rsidP="004A38C5">
      <w:pPr>
        <w:pStyle w:val="PlaceAndDate"/>
        <w:spacing w:before="0" w:afterLines="50" w:after="120" w:line="340" w:lineRule="atLeast"/>
        <w:jc w:val="both"/>
        <w:rPr>
          <w:rFonts w:ascii="SimSun" w:eastAsia="SimSun" w:hAnsi="SimSun" w:cs="Arial"/>
          <w:b w:val="0"/>
          <w:sz w:val="21"/>
          <w:lang w:eastAsia="zh-CN"/>
        </w:rPr>
      </w:pPr>
      <w:r w:rsidRPr="00643BB2">
        <w:rPr>
          <w:rFonts w:ascii="SimSun" w:eastAsia="SimSun" w:hAnsi="SimSun"/>
          <w:b w:val="0"/>
          <w:sz w:val="21"/>
          <w:szCs w:val="22"/>
        </w:rPr>
        <w:fldChar w:fldCharType="begin"/>
      </w:r>
      <w:r w:rsidRPr="00643BB2">
        <w:rPr>
          <w:rFonts w:ascii="SimSun" w:eastAsia="SimSun" w:hAnsi="SimSun"/>
          <w:b w:val="0"/>
          <w:sz w:val="21"/>
          <w:szCs w:val="22"/>
          <w:lang w:eastAsia="zh-CN"/>
        </w:rPr>
        <w:instrText xml:space="preserve"> AUTONUM  </w:instrText>
      </w:r>
      <w:r w:rsidRPr="00643BB2">
        <w:rPr>
          <w:rFonts w:ascii="SimSun" w:eastAsia="SimSun" w:hAnsi="SimSun"/>
          <w:b w:val="0"/>
          <w:sz w:val="21"/>
          <w:szCs w:val="22"/>
        </w:rPr>
        <w:fldChar w:fldCharType="end"/>
      </w:r>
      <w:r>
        <w:rPr>
          <w:rFonts w:ascii="SimSun" w:eastAsia="SimSun" w:hAnsi="SimSun" w:hint="eastAsia"/>
          <w:b w:val="0"/>
          <w:sz w:val="21"/>
          <w:szCs w:val="22"/>
          <w:lang w:eastAsia="zh-CN"/>
        </w:rPr>
        <w:t>.</w:t>
      </w:r>
      <w:r w:rsidRPr="00643BB2">
        <w:rPr>
          <w:rFonts w:ascii="SimSun" w:eastAsia="SimSun" w:hAnsi="SimSun"/>
          <w:b w:val="0"/>
          <w:sz w:val="21"/>
          <w:szCs w:val="22"/>
          <w:lang w:eastAsia="zh-CN"/>
        </w:rPr>
        <w:tab/>
      </w:r>
      <w:r w:rsidRPr="004A38C5">
        <w:rPr>
          <w:rFonts w:ascii="SimSun" w:eastAsia="SimSun" w:hAnsi="SimSun" w:cs="Arial"/>
          <w:b w:val="0"/>
          <w:sz w:val="21"/>
          <w:lang w:eastAsia="zh-CN"/>
        </w:rPr>
        <w:t>2014/15两年期WIPO计划和预算附件三表14显示，里斯本联盟的预计收入为69.4</w:t>
      </w:r>
      <w:proofErr w:type="gramStart"/>
      <w:r w:rsidRPr="004A38C5">
        <w:rPr>
          <w:rFonts w:ascii="SimSun" w:eastAsia="SimSun" w:hAnsi="SimSun" w:cs="Arial"/>
          <w:b w:val="0"/>
          <w:sz w:val="21"/>
          <w:lang w:eastAsia="zh-CN"/>
        </w:rPr>
        <w:t>万瑞</w:t>
      </w:r>
      <w:proofErr w:type="gramEnd"/>
      <w:r w:rsidRPr="004A38C5">
        <w:rPr>
          <w:rFonts w:ascii="SimSun" w:eastAsia="SimSun" w:hAnsi="SimSun" w:cs="Arial"/>
          <w:b w:val="0"/>
          <w:sz w:val="21"/>
          <w:lang w:eastAsia="zh-CN"/>
        </w:rPr>
        <w:t>郎，预计支出为160.6</w:t>
      </w:r>
      <w:proofErr w:type="gramStart"/>
      <w:r w:rsidRPr="004A38C5">
        <w:rPr>
          <w:rFonts w:ascii="SimSun" w:eastAsia="SimSun" w:hAnsi="SimSun" w:cs="Arial"/>
          <w:b w:val="0"/>
          <w:sz w:val="21"/>
          <w:lang w:eastAsia="zh-CN"/>
        </w:rPr>
        <w:t>万瑞</w:t>
      </w:r>
      <w:proofErr w:type="gramEnd"/>
      <w:r w:rsidRPr="004A38C5">
        <w:rPr>
          <w:rFonts w:ascii="SimSun" w:eastAsia="SimSun" w:hAnsi="SimSun" w:cs="Arial"/>
          <w:b w:val="0"/>
          <w:sz w:val="21"/>
          <w:lang w:eastAsia="zh-CN"/>
        </w:rPr>
        <w:t>郎。与以往两年期的实际收入和支出</w:t>
      </w:r>
      <w:r w:rsidRPr="004A38C5">
        <w:rPr>
          <w:rFonts w:ascii="SimSun" w:eastAsia="SimSun" w:hAnsi="SimSun"/>
          <w:b w:val="0"/>
          <w:sz w:val="21"/>
          <w:szCs w:val="22"/>
          <w:lang w:eastAsia="zh-CN"/>
        </w:rPr>
        <w:t>数字</w:t>
      </w:r>
      <w:r w:rsidRPr="004A38C5">
        <w:rPr>
          <w:rFonts w:ascii="SimSun" w:eastAsia="SimSun" w:hAnsi="SimSun" w:cs="Arial"/>
          <w:b w:val="0"/>
          <w:sz w:val="21"/>
          <w:lang w:eastAsia="zh-CN"/>
        </w:rPr>
        <w:t>进行比较，显示自2009年起出现了赤字。当年，里斯本联盟大会2008年9月成立的里斯本体系发展问题工作组</w:t>
      </w:r>
      <w:r w:rsidR="005154EB">
        <w:rPr>
          <w:rFonts w:ascii="SimSun" w:eastAsia="SimSun" w:hAnsi="SimSun" w:cs="Arial"/>
          <w:b w:val="0"/>
          <w:sz w:val="21"/>
          <w:lang w:eastAsia="zh-CN"/>
        </w:rPr>
        <w:t>(</w:t>
      </w:r>
      <w:r w:rsidRPr="004A38C5">
        <w:rPr>
          <w:rFonts w:ascii="SimSun" w:eastAsia="SimSun" w:hAnsi="SimSun" w:cs="Arial"/>
          <w:b w:val="0"/>
          <w:sz w:val="21"/>
          <w:lang w:eastAsia="zh-CN"/>
        </w:rPr>
        <w:t>“里斯本工作组”</w:t>
      </w:r>
      <w:r w:rsidR="005154EB">
        <w:rPr>
          <w:rFonts w:ascii="SimSun" w:eastAsia="SimSun" w:hAnsi="SimSun" w:cs="Arial"/>
          <w:b w:val="0"/>
          <w:sz w:val="21"/>
          <w:lang w:eastAsia="zh-CN"/>
        </w:rPr>
        <w:t>)</w:t>
      </w:r>
      <w:r w:rsidRPr="004A38C5">
        <w:rPr>
          <w:rFonts w:ascii="SimSun" w:eastAsia="SimSun" w:hAnsi="SimSun" w:cs="Arial"/>
          <w:b w:val="0"/>
          <w:sz w:val="21"/>
          <w:lang w:eastAsia="zh-CN"/>
        </w:rPr>
        <w:t>开始了对里斯本体系的审查，导致里斯本体系的费用增加，不仅有召开里斯本工作组会议的费用，还有工作人员费</w:t>
      </w:r>
      <w:r w:rsidR="005154EB">
        <w:rPr>
          <w:rFonts w:ascii="SimSun" w:eastAsia="SimSun" w:hAnsi="SimSun" w:cs="Arial"/>
          <w:b w:val="0"/>
          <w:sz w:val="21"/>
          <w:lang w:eastAsia="zh-CN"/>
        </w:rPr>
        <w:t>‍</w:t>
      </w:r>
      <w:r w:rsidRPr="004A38C5">
        <w:rPr>
          <w:rFonts w:ascii="SimSun" w:eastAsia="SimSun" w:hAnsi="SimSun" w:cs="Arial"/>
          <w:b w:val="0"/>
          <w:sz w:val="21"/>
          <w:lang w:eastAsia="zh-CN"/>
        </w:rPr>
        <w:t>用。</w:t>
      </w:r>
    </w:p>
    <w:p w:rsidR="004A38C5" w:rsidRPr="004A38C5" w:rsidRDefault="004A38C5" w:rsidP="004A38C5">
      <w:pPr>
        <w:pStyle w:val="PlaceAndDate"/>
        <w:spacing w:before="0" w:afterLines="50" w:after="120" w:line="340" w:lineRule="atLeast"/>
        <w:jc w:val="both"/>
        <w:rPr>
          <w:rFonts w:ascii="SimSun" w:eastAsia="SimSun" w:hAnsi="SimSun" w:cs="Arial"/>
          <w:sz w:val="21"/>
          <w:lang w:eastAsia="zh-CN"/>
        </w:rPr>
      </w:pPr>
      <w:r w:rsidRPr="00643BB2">
        <w:rPr>
          <w:rFonts w:ascii="SimSun" w:eastAsia="SimSun" w:hAnsi="SimSun"/>
          <w:b w:val="0"/>
          <w:sz w:val="21"/>
          <w:szCs w:val="22"/>
          <w:lang w:eastAsia="zh-CN"/>
        </w:rPr>
        <w:fldChar w:fldCharType="begin"/>
      </w:r>
      <w:r w:rsidRPr="00643BB2">
        <w:rPr>
          <w:rFonts w:ascii="SimSun" w:eastAsia="SimSun" w:hAnsi="SimSun"/>
          <w:b w:val="0"/>
          <w:sz w:val="21"/>
          <w:szCs w:val="22"/>
          <w:lang w:eastAsia="zh-CN"/>
        </w:rPr>
        <w:instrText xml:space="preserve"> AUTONUM  </w:instrText>
      </w:r>
      <w:r w:rsidRPr="00643BB2">
        <w:rPr>
          <w:rFonts w:ascii="SimSun" w:eastAsia="SimSun" w:hAnsi="SimSun"/>
          <w:b w:val="0"/>
          <w:sz w:val="21"/>
          <w:szCs w:val="22"/>
          <w:lang w:eastAsia="zh-CN"/>
        </w:rPr>
        <w:fldChar w:fldCharType="end"/>
      </w:r>
      <w:r>
        <w:rPr>
          <w:rFonts w:ascii="SimSun" w:eastAsia="SimSun" w:hAnsi="SimSun" w:hint="eastAsia"/>
          <w:b w:val="0"/>
          <w:sz w:val="21"/>
          <w:szCs w:val="22"/>
          <w:lang w:eastAsia="zh-CN"/>
        </w:rPr>
        <w:t>.</w:t>
      </w:r>
      <w:r w:rsidRPr="00643BB2">
        <w:rPr>
          <w:rFonts w:ascii="SimSun" w:eastAsia="SimSun" w:hAnsi="SimSun"/>
          <w:b w:val="0"/>
          <w:sz w:val="21"/>
          <w:szCs w:val="22"/>
          <w:lang w:eastAsia="zh-CN"/>
        </w:rPr>
        <w:tab/>
      </w:r>
      <w:r w:rsidRPr="004A38C5">
        <w:rPr>
          <w:rFonts w:ascii="SimSun" w:eastAsia="SimSun" w:hAnsi="SimSun"/>
          <w:b w:val="0"/>
          <w:sz w:val="21"/>
          <w:szCs w:val="22"/>
          <w:lang w:eastAsia="zh-CN"/>
        </w:rPr>
        <w:t>关于工作人员费用，应当指出，如下文提到的，与里斯本注册部门的核心业务相比，目前里斯本注册部门总工作量的约70%是在里斯本体系的修订或相关信息与推广活动方面提供的服务。计划的《里斯本协定》的修订在2015年完成后，这些活动不太可能立即停止。尽管与修订进程有关的工作将消失，但鉴于修订《协定》的既定目标——使里斯本体系吸引真正全球性的成员，《经修订的里斯本协定》的信息和推广活动要求可能增多。</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鉴于里斯本联盟增加的费用以及这方面今后年份的前景，出现了应采取哪些措施来确保里斯本体系可由国际局以一种具有成本效益的方式进行管理的问题。</w:t>
      </w:r>
    </w:p>
    <w:p w:rsidR="004A38C5" w:rsidRPr="004A38C5" w:rsidRDefault="004A38C5" w:rsidP="004A38C5">
      <w:pPr>
        <w:pStyle w:val="PlaceAndDate"/>
        <w:keepNext/>
        <w:spacing w:beforeLines="100" w:before="240" w:afterLines="50" w:after="120" w:line="340" w:lineRule="atLeast"/>
        <w:jc w:val="both"/>
        <w:rPr>
          <w:rFonts w:ascii="SimHei" w:eastAsia="SimHei" w:hAnsi="SimHei"/>
          <w:b w:val="0"/>
          <w:sz w:val="21"/>
          <w:lang w:eastAsia="zh-CN"/>
        </w:rPr>
      </w:pPr>
      <w:r w:rsidRPr="004A38C5">
        <w:rPr>
          <w:rFonts w:ascii="SimHei" w:eastAsia="SimHei" w:hAnsi="SimHei" w:hint="eastAsia"/>
          <w:b w:val="0"/>
          <w:sz w:val="21"/>
          <w:lang w:eastAsia="zh-CN"/>
        </w:rPr>
        <w:lastRenderedPageBreak/>
        <w:t>里斯本注册部门的核心业务</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如2014/15两年期WIPO计划和预算第三部分计划6标题B下第6.14段所述，自1967年以来，里斯本体系下的国际申请和其他国际注册簿登记请求的平均数达每年约25项此类</w:t>
      </w:r>
      <w:r w:rsidR="005154EB">
        <w:rPr>
          <w:rFonts w:ascii="SimSun" w:hAnsi="SimSun" w:cs="Arial"/>
          <w:sz w:val="21"/>
          <w:szCs w:val="20"/>
          <w:lang w:eastAsia="zh-CN"/>
        </w:rPr>
        <w:t>业务</w:t>
      </w:r>
      <w:r w:rsidRPr="004A38C5">
        <w:rPr>
          <w:rFonts w:ascii="SimSun" w:hAnsi="SimSun" w:cs="Arial"/>
          <w:sz w:val="21"/>
          <w:szCs w:val="20"/>
          <w:lang w:eastAsia="zh-CN"/>
        </w:rPr>
        <w:t>，但各年之间变化较大(例如，2009年受理七</w:t>
      </w:r>
      <w:r w:rsidR="005154EB">
        <w:rPr>
          <w:rFonts w:ascii="SimSun" w:hAnsi="SimSun" w:cs="Arial" w:hint="eastAsia"/>
          <w:sz w:val="21"/>
          <w:szCs w:val="20"/>
          <w:lang w:eastAsia="zh-CN"/>
        </w:rPr>
        <w:t>项</w:t>
      </w:r>
      <w:r w:rsidR="005154EB">
        <w:rPr>
          <w:rFonts w:ascii="SimSun" w:hAnsi="SimSun" w:cs="Arial"/>
          <w:sz w:val="21"/>
          <w:szCs w:val="20"/>
          <w:lang w:eastAsia="zh-CN"/>
        </w:rPr>
        <w:t>业务</w:t>
      </w:r>
      <w:r w:rsidRPr="004A38C5">
        <w:rPr>
          <w:rFonts w:ascii="SimSun" w:hAnsi="SimSun" w:cs="Arial"/>
          <w:sz w:val="21"/>
          <w:szCs w:val="20"/>
          <w:lang w:eastAsia="zh-CN"/>
        </w:rPr>
        <w:t>，而2007年则为596</w:t>
      </w:r>
      <w:r w:rsidR="005154EB">
        <w:rPr>
          <w:rFonts w:ascii="SimSun" w:hAnsi="SimSun" w:cs="Arial" w:hint="eastAsia"/>
          <w:sz w:val="21"/>
          <w:szCs w:val="20"/>
          <w:lang w:eastAsia="zh-CN"/>
        </w:rPr>
        <w:t>项</w:t>
      </w:r>
      <w:r w:rsidRPr="004A38C5">
        <w:rPr>
          <w:rFonts w:ascii="SimSun" w:hAnsi="SimSun" w:cs="Arial"/>
          <w:sz w:val="21"/>
          <w:szCs w:val="20"/>
          <w:lang w:eastAsia="zh-CN"/>
        </w:rPr>
        <w:t>)。</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对</w:t>
      </w:r>
      <w:r w:rsidR="005154EB">
        <w:rPr>
          <w:rFonts w:ascii="SimSun" w:hAnsi="SimSun" w:cs="Arial"/>
          <w:sz w:val="21"/>
          <w:szCs w:val="20"/>
          <w:lang w:eastAsia="zh-CN"/>
        </w:rPr>
        <w:t>业务</w:t>
      </w:r>
      <w:r w:rsidRPr="004A38C5">
        <w:rPr>
          <w:rFonts w:ascii="SimSun" w:hAnsi="SimSun" w:cs="Arial"/>
          <w:sz w:val="21"/>
          <w:szCs w:val="20"/>
          <w:lang w:eastAsia="zh-CN"/>
        </w:rPr>
        <w:t>的处理包括：国际申请的受理和审查；在国际注册簿中登记原产地名称</w:t>
      </w:r>
      <w:r w:rsidR="005154EB">
        <w:rPr>
          <w:rFonts w:ascii="SimSun" w:hAnsi="SimSun" w:cs="Arial"/>
          <w:sz w:val="21"/>
          <w:szCs w:val="20"/>
          <w:lang w:eastAsia="zh-CN"/>
        </w:rPr>
        <w:t>(</w:t>
      </w:r>
      <w:r w:rsidRPr="004A38C5">
        <w:rPr>
          <w:rFonts w:ascii="SimSun" w:hAnsi="SimSun" w:cs="Arial"/>
          <w:sz w:val="21"/>
          <w:szCs w:val="20"/>
          <w:lang w:eastAsia="zh-CN"/>
        </w:rPr>
        <w:t>审查后立即进行，或者就国际申请中发现的任何不规范与原属国通信后进行</w:t>
      </w:r>
      <w:r w:rsidR="005154EB">
        <w:rPr>
          <w:rFonts w:ascii="SimSun" w:hAnsi="SimSun" w:cs="Arial"/>
          <w:sz w:val="21"/>
          <w:szCs w:val="20"/>
          <w:lang w:eastAsia="zh-CN"/>
        </w:rPr>
        <w:t>)</w:t>
      </w:r>
      <w:r w:rsidRPr="004A38C5">
        <w:rPr>
          <w:rFonts w:ascii="SimSun" w:hAnsi="SimSun" w:cs="Arial"/>
          <w:sz w:val="21"/>
          <w:szCs w:val="20"/>
          <w:lang w:eastAsia="zh-CN"/>
        </w:rPr>
        <w:t>；将新国际注册通知所有缔约方；向所有缔约方确认这些通知的收到日期并将这些日期通知原属国；接收和审查驳回和给予保护；将驳回和给予保护在国际注册簿中登记；将驳回和给予保护通知原属国；接收、审查、登记和通知国际注册变更；更新WIPO网站上的Lisbon</w:t>
      </w:r>
      <w:r w:rsidR="005154EB">
        <w:rPr>
          <w:rFonts w:ascii="SimSun" w:hAnsi="SimSun" w:cs="Arial" w:hint="eastAsia"/>
          <w:sz w:val="21"/>
          <w:szCs w:val="20"/>
          <w:lang w:eastAsia="zh-CN"/>
        </w:rPr>
        <w:t xml:space="preserve"> </w:t>
      </w:r>
      <w:r w:rsidRPr="004A38C5">
        <w:rPr>
          <w:rFonts w:ascii="SimSun" w:hAnsi="SimSun" w:cs="Arial"/>
          <w:sz w:val="21"/>
          <w:szCs w:val="20"/>
          <w:lang w:eastAsia="zh-CN"/>
        </w:rPr>
        <w:t>Express数据库；编辑出版里斯本体系的正式期刊《公告》。</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里斯本注册部门的工作人员目前有四人：科长(P5)、高级法律干事(P4)、协理法律干事(P2)、办事员(G5)。基于2013年的实际</w:t>
      </w:r>
      <w:r w:rsidR="005154EB">
        <w:rPr>
          <w:rFonts w:ascii="SimSun" w:hAnsi="SimSun" w:cs="Arial"/>
          <w:sz w:val="21"/>
          <w:szCs w:val="20"/>
          <w:lang w:eastAsia="zh-CN"/>
        </w:rPr>
        <w:t>业务</w:t>
      </w:r>
      <w:r w:rsidRPr="004A38C5">
        <w:rPr>
          <w:rFonts w:ascii="SimSun" w:hAnsi="SimSun" w:cs="Arial"/>
          <w:sz w:val="21"/>
          <w:szCs w:val="20"/>
          <w:lang w:eastAsia="zh-CN"/>
        </w:rPr>
        <w:t>量25件——其中约一半涉及新国际注册，一半涉及其他</w:t>
      </w:r>
      <w:r w:rsidR="005154EB">
        <w:rPr>
          <w:rFonts w:ascii="SimSun" w:hAnsi="SimSun" w:cs="Arial"/>
          <w:sz w:val="21"/>
          <w:szCs w:val="20"/>
          <w:lang w:eastAsia="zh-CN"/>
        </w:rPr>
        <w:t>业务</w:t>
      </w:r>
      <w:r w:rsidRPr="004A38C5">
        <w:rPr>
          <w:rFonts w:ascii="SimSun" w:hAnsi="SimSun" w:cs="Arial"/>
          <w:sz w:val="21"/>
          <w:szCs w:val="20"/>
          <w:lang w:eastAsia="zh-CN"/>
        </w:rPr>
        <w:t>，</w:t>
      </w:r>
      <w:r w:rsidR="005154EB">
        <w:rPr>
          <w:rFonts w:ascii="SimSun" w:hAnsi="SimSun" w:cs="Arial"/>
          <w:sz w:val="21"/>
          <w:szCs w:val="20"/>
          <w:lang w:eastAsia="zh-CN"/>
        </w:rPr>
        <w:t>业务</w:t>
      </w:r>
      <w:r w:rsidRPr="004A38C5">
        <w:rPr>
          <w:rFonts w:ascii="SimSun" w:hAnsi="SimSun" w:cs="Arial"/>
          <w:sz w:val="21"/>
          <w:szCs w:val="20"/>
          <w:lang w:eastAsia="zh-CN"/>
        </w:rPr>
        <w:t>的处理约占里斯本注册部门总工作量的30%。注册和通知程序将在电子工具的帮助下得到进一步优化，预计近期将大大缩短每件</w:t>
      </w:r>
      <w:r w:rsidR="005154EB">
        <w:rPr>
          <w:rFonts w:ascii="SimSun" w:hAnsi="SimSun" w:cs="Arial"/>
          <w:sz w:val="21"/>
          <w:szCs w:val="20"/>
          <w:lang w:eastAsia="zh-CN"/>
        </w:rPr>
        <w:t>业务</w:t>
      </w:r>
      <w:r w:rsidRPr="004A38C5">
        <w:rPr>
          <w:rFonts w:ascii="SimSun" w:hAnsi="SimSun" w:cs="Arial"/>
          <w:sz w:val="21"/>
          <w:szCs w:val="20"/>
          <w:lang w:eastAsia="zh-CN"/>
        </w:rPr>
        <w:t>的处理时间，但这</w:t>
      </w:r>
      <w:proofErr w:type="gramStart"/>
      <w:r w:rsidRPr="004A38C5">
        <w:rPr>
          <w:rFonts w:ascii="SimSun" w:hAnsi="SimSun" w:cs="Arial"/>
          <w:sz w:val="21"/>
          <w:szCs w:val="20"/>
          <w:lang w:eastAsia="zh-CN"/>
        </w:rPr>
        <w:t>不</w:t>
      </w:r>
      <w:proofErr w:type="gramEnd"/>
      <w:r w:rsidRPr="004A38C5">
        <w:rPr>
          <w:rFonts w:ascii="SimSun" w:hAnsi="SimSun" w:cs="Arial"/>
          <w:sz w:val="21"/>
          <w:szCs w:val="20"/>
          <w:lang w:eastAsia="zh-CN"/>
        </w:rPr>
        <w:t>必然意味着总处理时间将缩短，因为</w:t>
      </w:r>
      <w:r w:rsidR="005154EB">
        <w:rPr>
          <w:rFonts w:ascii="SimSun" w:hAnsi="SimSun" w:cs="Arial"/>
          <w:sz w:val="21"/>
          <w:szCs w:val="20"/>
          <w:lang w:eastAsia="zh-CN"/>
        </w:rPr>
        <w:t>业务</w:t>
      </w:r>
      <w:r w:rsidRPr="004A38C5">
        <w:rPr>
          <w:rFonts w:ascii="SimSun" w:hAnsi="SimSun" w:cs="Arial"/>
          <w:sz w:val="21"/>
          <w:szCs w:val="20"/>
          <w:lang w:eastAsia="zh-CN"/>
        </w:rPr>
        <w:t>量很可能上升，《里斯本协定》修订后，随着新缔约方加入里斯本体系，将肯定如此。</w:t>
      </w:r>
    </w:p>
    <w:p w:rsidR="004A38C5" w:rsidRPr="004A38C5" w:rsidRDefault="004A38C5" w:rsidP="004A38C5">
      <w:pPr>
        <w:pStyle w:val="PlaceAndDate"/>
        <w:keepNext/>
        <w:spacing w:beforeLines="100" w:before="240" w:afterLines="50" w:after="120" w:line="340" w:lineRule="atLeast"/>
        <w:jc w:val="both"/>
        <w:rPr>
          <w:rFonts w:ascii="SimHei" w:eastAsia="SimHei" w:hAnsi="SimHei"/>
          <w:b w:val="0"/>
          <w:sz w:val="21"/>
          <w:lang w:eastAsia="zh-CN"/>
        </w:rPr>
      </w:pPr>
      <w:r w:rsidRPr="004A38C5">
        <w:rPr>
          <w:rFonts w:ascii="SimHei" w:eastAsia="SimHei" w:hAnsi="SimHei" w:hint="eastAsia"/>
          <w:b w:val="0"/>
          <w:sz w:val="21"/>
          <w:lang w:eastAsia="zh-CN"/>
        </w:rPr>
        <w:t>《里斯本协定》的相关条款</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《里斯本协定》第11条第</w:t>
      </w:r>
      <w:r w:rsidR="005154EB">
        <w:rPr>
          <w:rFonts w:ascii="SimSun" w:hAnsi="SimSun" w:cs="Arial"/>
          <w:sz w:val="21"/>
          <w:szCs w:val="20"/>
          <w:lang w:eastAsia="zh-CN"/>
        </w:rPr>
        <w:t>(</w:t>
      </w:r>
      <w:r w:rsidRPr="004A38C5">
        <w:rPr>
          <w:rFonts w:ascii="SimSun" w:hAnsi="SimSun" w:cs="Arial"/>
          <w:sz w:val="21"/>
          <w:szCs w:val="20"/>
          <w:lang w:eastAsia="zh-CN"/>
        </w:rPr>
        <w:t>3</w:t>
      </w:r>
      <w:r w:rsidR="005154EB">
        <w:rPr>
          <w:rFonts w:ascii="SimSun" w:hAnsi="SimSun" w:cs="Arial"/>
          <w:sz w:val="21"/>
          <w:szCs w:val="20"/>
          <w:lang w:eastAsia="zh-CN"/>
        </w:rPr>
        <w:t>)</w:t>
      </w:r>
      <w:r w:rsidRPr="004A38C5">
        <w:rPr>
          <w:rFonts w:ascii="SimSun" w:hAnsi="SimSun" w:cs="Arial"/>
          <w:sz w:val="21"/>
          <w:szCs w:val="20"/>
          <w:lang w:eastAsia="zh-CN"/>
        </w:rPr>
        <w:t>款规定，里斯本体系的资金原则上来源如下：(</w:t>
      </w:r>
      <w:proofErr w:type="spellStart"/>
      <w:r w:rsidRPr="004A38C5">
        <w:rPr>
          <w:rFonts w:ascii="SimSun" w:hAnsi="SimSun" w:cs="Arial"/>
          <w:sz w:val="21"/>
          <w:szCs w:val="20"/>
          <w:lang w:eastAsia="zh-CN"/>
        </w:rPr>
        <w:t>i</w:t>
      </w:r>
      <w:proofErr w:type="spellEnd"/>
      <w:r w:rsidRPr="004A38C5">
        <w:rPr>
          <w:rFonts w:ascii="SimSun" w:hAnsi="SimSun" w:cs="Arial"/>
          <w:sz w:val="21"/>
          <w:szCs w:val="20"/>
          <w:lang w:eastAsia="zh-CN"/>
        </w:rPr>
        <w:t>)国际注册费；(ii)WIPO有关里斯本体系的出版物的售款或版税；(iii)捐款、遗赠和补助金；(iv)租金、利息和其他收入。但是，该款进一步规定，如果这些来源的收入不敷里斯本体系的支出时，这笔赤字应由《里斯本协定》缔约方的会费弥补。此外，第11条第</w:t>
      </w:r>
      <w:r w:rsidR="005154EB">
        <w:rPr>
          <w:rFonts w:ascii="SimSun" w:hAnsi="SimSun" w:cs="Arial"/>
          <w:sz w:val="21"/>
          <w:szCs w:val="20"/>
          <w:lang w:eastAsia="zh-CN"/>
        </w:rPr>
        <w:t>(</w:t>
      </w:r>
      <w:r w:rsidRPr="004A38C5">
        <w:rPr>
          <w:rFonts w:ascii="SimSun" w:hAnsi="SimSun" w:cs="Arial"/>
          <w:sz w:val="21"/>
          <w:szCs w:val="20"/>
          <w:lang w:eastAsia="zh-CN"/>
        </w:rPr>
        <w:t>5</w:t>
      </w:r>
      <w:r w:rsidR="005154EB">
        <w:rPr>
          <w:rFonts w:ascii="SimSun" w:hAnsi="SimSun" w:cs="Arial"/>
          <w:sz w:val="21"/>
          <w:szCs w:val="20"/>
          <w:lang w:eastAsia="zh-CN"/>
        </w:rPr>
        <w:t>)</w:t>
      </w:r>
      <w:r w:rsidRPr="004A38C5">
        <w:rPr>
          <w:rFonts w:ascii="SimSun" w:hAnsi="SimSun" w:cs="Arial"/>
          <w:sz w:val="21"/>
          <w:szCs w:val="20"/>
          <w:lang w:eastAsia="zh-CN"/>
        </w:rPr>
        <w:t>款规定，这些会费在确定时应考虑成员国根据《保护工业产权巴黎公约》第16条第</w:t>
      </w:r>
      <w:r w:rsidR="005154EB">
        <w:rPr>
          <w:rFonts w:ascii="SimSun" w:hAnsi="SimSun" w:cs="Arial"/>
          <w:sz w:val="21"/>
          <w:szCs w:val="20"/>
          <w:lang w:eastAsia="zh-CN"/>
        </w:rPr>
        <w:t>(</w:t>
      </w:r>
      <w:r w:rsidRPr="004A38C5">
        <w:rPr>
          <w:rFonts w:ascii="SimSun" w:hAnsi="SimSun" w:cs="Arial"/>
          <w:sz w:val="21"/>
          <w:szCs w:val="20"/>
          <w:lang w:eastAsia="zh-CN"/>
        </w:rPr>
        <w:t>4</w:t>
      </w:r>
      <w:r w:rsidR="005154EB">
        <w:rPr>
          <w:rFonts w:ascii="SimSun" w:hAnsi="SimSun" w:cs="Arial"/>
          <w:sz w:val="21"/>
          <w:szCs w:val="20"/>
          <w:lang w:eastAsia="zh-CN"/>
        </w:rPr>
        <w:t>)</w:t>
      </w:r>
      <w:r w:rsidRPr="004A38C5">
        <w:rPr>
          <w:rFonts w:ascii="SimSun" w:hAnsi="SimSun" w:cs="Arial"/>
          <w:sz w:val="21"/>
          <w:szCs w:val="20"/>
          <w:lang w:eastAsia="zh-CN"/>
        </w:rPr>
        <w:t>款所属的等级。</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根据《里斯本协定》第11条第</w:t>
      </w:r>
      <w:r w:rsidR="005154EB">
        <w:rPr>
          <w:rFonts w:ascii="SimSun" w:hAnsi="SimSun" w:cs="Arial"/>
          <w:sz w:val="21"/>
          <w:szCs w:val="20"/>
          <w:lang w:eastAsia="zh-CN"/>
        </w:rPr>
        <w:t>(</w:t>
      </w:r>
      <w:r w:rsidRPr="004A38C5">
        <w:rPr>
          <w:rFonts w:ascii="SimSun" w:hAnsi="SimSun" w:cs="Arial"/>
          <w:sz w:val="21"/>
          <w:szCs w:val="20"/>
          <w:lang w:eastAsia="zh-CN"/>
        </w:rPr>
        <w:t>4</w:t>
      </w:r>
      <w:r w:rsidR="005154EB">
        <w:rPr>
          <w:rFonts w:ascii="SimSun" w:hAnsi="SimSun" w:cs="Arial"/>
          <w:sz w:val="21"/>
          <w:szCs w:val="20"/>
          <w:lang w:eastAsia="zh-CN"/>
        </w:rPr>
        <w:t>)</w:t>
      </w:r>
      <w:r w:rsidRPr="004A38C5">
        <w:rPr>
          <w:rFonts w:ascii="SimSun" w:hAnsi="SimSun" w:cs="Arial"/>
          <w:sz w:val="21"/>
          <w:szCs w:val="20"/>
          <w:lang w:eastAsia="zh-CN"/>
        </w:rPr>
        <w:t>款，《协定》的国际注册费金额由里斯本联盟大会根据总干事的提议确定。该金额的确定应使里斯本体系的收入在正常情况下足</w:t>
      </w:r>
      <w:proofErr w:type="gramStart"/>
      <w:r w:rsidRPr="004A38C5">
        <w:rPr>
          <w:rFonts w:ascii="SimSun" w:hAnsi="SimSun" w:cs="Arial"/>
          <w:sz w:val="21"/>
          <w:szCs w:val="20"/>
          <w:lang w:eastAsia="zh-CN"/>
        </w:rPr>
        <w:t>敷国际局维持</w:t>
      </w:r>
      <w:proofErr w:type="gramEnd"/>
      <w:r w:rsidRPr="004A38C5">
        <w:rPr>
          <w:rFonts w:ascii="SimSun" w:hAnsi="SimSun" w:cs="Arial"/>
          <w:sz w:val="21"/>
          <w:szCs w:val="20"/>
          <w:lang w:eastAsia="zh-CN"/>
        </w:rPr>
        <w:t>国际注册业务的支出，而不需交付上段所指的会费。</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《里斯本协定》第7条规定：“每个原产地名称注册应交纳统一的费用”，注册无需续展。</w:t>
      </w:r>
    </w:p>
    <w:p w:rsidR="004A38C5" w:rsidRPr="004A38C5" w:rsidRDefault="004A38C5" w:rsidP="004A38C5">
      <w:pPr>
        <w:pStyle w:val="PlaceAndDate"/>
        <w:keepNext/>
        <w:spacing w:beforeLines="100" w:before="240" w:afterLines="50" w:after="120" w:line="340" w:lineRule="atLeast"/>
        <w:jc w:val="both"/>
        <w:rPr>
          <w:rFonts w:ascii="SimHei" w:eastAsia="SimHei" w:hAnsi="SimHei"/>
          <w:b w:val="0"/>
          <w:sz w:val="21"/>
          <w:lang w:eastAsia="zh-CN"/>
        </w:rPr>
      </w:pPr>
      <w:r w:rsidRPr="004A38C5">
        <w:rPr>
          <w:rFonts w:ascii="SimHei" w:eastAsia="SimHei" w:hAnsi="SimHei" w:hint="eastAsia"/>
          <w:b w:val="0"/>
          <w:sz w:val="21"/>
          <w:lang w:eastAsia="zh-CN"/>
        </w:rPr>
        <w:t>实务方面</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2014/15两年期WIPO计划和预算附件三表12显示，收费收入远不足以支付国际</w:t>
      </w:r>
      <w:proofErr w:type="gramStart"/>
      <w:r w:rsidRPr="004A38C5">
        <w:rPr>
          <w:rFonts w:ascii="SimSun" w:hAnsi="SimSun" w:cs="Arial"/>
          <w:sz w:val="21"/>
          <w:szCs w:val="20"/>
          <w:lang w:eastAsia="zh-CN"/>
        </w:rPr>
        <w:t>局维持</w:t>
      </w:r>
      <w:proofErr w:type="gramEnd"/>
      <w:r w:rsidRPr="004A38C5">
        <w:rPr>
          <w:rFonts w:ascii="SimSun" w:hAnsi="SimSun" w:cs="Arial"/>
          <w:sz w:val="21"/>
          <w:szCs w:val="20"/>
          <w:lang w:eastAsia="zh-CN"/>
        </w:rPr>
        <w:t>里斯本体系国际注册业务的支出：里斯本联盟的前述收入中，98%来自收费以外的来源，包括其在WIPO杂项收入中的分成</w:t>
      </w:r>
      <w:r w:rsidRPr="004A38C5">
        <w:rPr>
          <w:rFonts w:ascii="Times New Roman" w:hAnsi="Arial" w:cs="Arial"/>
          <w:sz w:val="21"/>
          <w:szCs w:val="20"/>
          <w:vertAlign w:val="superscript"/>
          <w:lang w:eastAsia="zh-CN"/>
        </w:rPr>
        <w:footnoteReference w:id="1"/>
      </w:r>
      <w:r w:rsidRPr="004A38C5">
        <w:rPr>
          <w:rFonts w:ascii="SimSun" w:hAnsi="SimSun" w:cs="Arial" w:hint="eastAsia"/>
          <w:sz w:val="21"/>
          <w:szCs w:val="20"/>
          <w:lang w:eastAsia="zh-CN"/>
        </w:rPr>
        <w:t>。</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此外，由于不论是直接还是间接，原产地名称和其他地理标志是以地名为基础的，所以可能存在的总数有一个上限。无论如何，与其他知识产权注册体系不同，地理标志和原产地名称将永远不会有连续、大量的新申请流。</w:t>
      </w:r>
    </w:p>
    <w:p w:rsidR="004A38C5" w:rsidRPr="004A38C5" w:rsidRDefault="004A38C5" w:rsidP="004A38C5">
      <w:pPr>
        <w:pStyle w:val="PlaceAndDate"/>
        <w:keepNext/>
        <w:spacing w:beforeLines="100" w:before="240" w:afterLines="50" w:after="120" w:line="340" w:lineRule="atLeast"/>
        <w:jc w:val="both"/>
        <w:rPr>
          <w:rFonts w:ascii="SimHei" w:eastAsia="SimHei" w:hAnsi="SimHei"/>
          <w:b w:val="0"/>
          <w:sz w:val="21"/>
          <w:lang w:eastAsia="zh-CN"/>
        </w:rPr>
      </w:pPr>
      <w:r w:rsidRPr="004A38C5">
        <w:rPr>
          <w:rFonts w:ascii="SimHei" w:eastAsia="SimHei" w:hAnsi="SimHei" w:hint="eastAsia"/>
          <w:b w:val="0"/>
          <w:sz w:val="21"/>
          <w:lang w:eastAsia="zh-CN"/>
        </w:rPr>
        <w:lastRenderedPageBreak/>
        <w:t>里斯本体系收费金额的确定</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1958年《里斯本协定》缔结时，为原产地名称国际注册设定了50瑞士法郎的单一费用。</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随着1966年9月《里斯本协定》的生效，1967年12月里斯本联盟理事会在第二届会议上把国际注册费提高到200瑞郎，1968年1月1日生效。</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随着1973年《里斯本协定》斯德哥尔摩文本的生效，里斯本联盟大会于1976年10月设定了新的费用，1977年1月1日生效：(</w:t>
      </w:r>
      <w:proofErr w:type="spellStart"/>
      <w:r w:rsidRPr="004A38C5">
        <w:rPr>
          <w:rFonts w:ascii="SimSun" w:hAnsi="SimSun" w:cs="Arial"/>
          <w:sz w:val="21"/>
          <w:szCs w:val="20"/>
          <w:lang w:eastAsia="zh-CN"/>
        </w:rPr>
        <w:t>i</w:t>
      </w:r>
      <w:proofErr w:type="spellEnd"/>
      <w:r w:rsidRPr="004A38C5">
        <w:rPr>
          <w:rFonts w:ascii="SimSun" w:hAnsi="SimSun" w:cs="Arial"/>
          <w:sz w:val="21"/>
          <w:szCs w:val="20"/>
          <w:lang w:eastAsia="zh-CN"/>
        </w:rPr>
        <w:t>)国际注册费300瑞郎；(ii)国际注册变更费100瑞郎；(iii)国际注册簿摘录提供费60瑞郎；(iv)</w:t>
      </w:r>
      <w:r w:rsidRPr="004A38C5">
        <w:rPr>
          <w:rFonts w:ascii="SimSun" w:hAnsi="SimSun" w:cs="SimSun" w:hint="eastAsia"/>
          <w:sz w:val="21"/>
          <w:szCs w:val="20"/>
          <w:lang w:eastAsia="zh-CN"/>
        </w:rPr>
        <w:t>关于国际注册簿内容的书面证明或其他资料的提供费50瑞郎；</w:t>
      </w:r>
      <w:r w:rsidRPr="004A38C5">
        <w:rPr>
          <w:rFonts w:ascii="SimSun" w:hAnsi="SimSun" w:cs="Arial"/>
          <w:sz w:val="21"/>
          <w:szCs w:val="20"/>
          <w:lang w:eastAsia="zh-CN"/>
        </w:rPr>
        <w:t>(v)关于国际注册簿内容的口头信息提供费10瑞郎；(vi)五页内复印件提供费10瑞郎，每多一页加2瑞郎。</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SimSun" w:hint="eastAsia"/>
          <w:sz w:val="21"/>
          <w:szCs w:val="20"/>
          <w:lang w:eastAsia="zh-CN"/>
        </w:rPr>
        <w:t>《里斯本协定》目前适用的费用表载于《里斯本协定实施细则》</w:t>
      </w:r>
      <w:r w:rsidR="005154EB">
        <w:rPr>
          <w:rFonts w:ascii="SimSun" w:hAnsi="SimSun" w:cs="SimSun" w:hint="eastAsia"/>
          <w:sz w:val="21"/>
          <w:szCs w:val="20"/>
          <w:lang w:eastAsia="zh-CN"/>
        </w:rPr>
        <w:t>(</w:t>
      </w:r>
      <w:r w:rsidRPr="004A38C5">
        <w:rPr>
          <w:rFonts w:ascii="SimSun" w:hAnsi="SimSun" w:cs="SimSun" w:hint="eastAsia"/>
          <w:sz w:val="21"/>
          <w:szCs w:val="20"/>
          <w:lang w:eastAsia="zh-CN"/>
        </w:rPr>
        <w:t>“《里斯本实施细则》”</w:t>
      </w:r>
      <w:r w:rsidR="005154EB">
        <w:rPr>
          <w:rFonts w:ascii="SimSun" w:hAnsi="SimSun" w:cs="SimSun" w:hint="eastAsia"/>
          <w:sz w:val="21"/>
          <w:szCs w:val="20"/>
          <w:lang w:eastAsia="zh-CN"/>
        </w:rPr>
        <w:t>)</w:t>
      </w:r>
      <w:r w:rsidRPr="004A38C5">
        <w:rPr>
          <w:rFonts w:ascii="SimSun" w:hAnsi="SimSun" w:cs="SimSun" w:hint="eastAsia"/>
          <w:sz w:val="21"/>
          <w:szCs w:val="20"/>
          <w:lang w:eastAsia="zh-CN"/>
        </w:rPr>
        <w:t>第23条，是1993年9月里斯本联盟大会制定的，1994年1月1日生效：</w:t>
      </w:r>
      <w:r w:rsidRPr="004A38C5">
        <w:rPr>
          <w:rFonts w:ascii="SimSun" w:hAnsi="SimSun" w:cs="Arial"/>
          <w:sz w:val="21"/>
          <w:szCs w:val="20"/>
          <w:lang w:eastAsia="zh-CN"/>
        </w:rPr>
        <w:t>(</w:t>
      </w:r>
      <w:proofErr w:type="spellStart"/>
      <w:r w:rsidRPr="004A38C5">
        <w:rPr>
          <w:rFonts w:ascii="SimSun" w:hAnsi="SimSun" w:cs="Arial"/>
          <w:sz w:val="21"/>
          <w:szCs w:val="20"/>
          <w:lang w:eastAsia="zh-CN"/>
        </w:rPr>
        <w:t>i</w:t>
      </w:r>
      <w:proofErr w:type="spellEnd"/>
      <w:r w:rsidRPr="004A38C5">
        <w:rPr>
          <w:rFonts w:ascii="SimSun" w:hAnsi="SimSun" w:cs="Arial"/>
          <w:sz w:val="21"/>
          <w:szCs w:val="20"/>
          <w:lang w:eastAsia="zh-CN"/>
        </w:rPr>
        <w:t>)国际注册费500瑞郎；(ii)国际注册变更费200瑞郎；(iii)国际注册簿摘录提供费90瑞郎；(iv)</w:t>
      </w:r>
      <w:r w:rsidRPr="004A38C5">
        <w:rPr>
          <w:rFonts w:ascii="SimSun" w:hAnsi="SimSun" w:cs="SimSun" w:hint="eastAsia"/>
          <w:sz w:val="21"/>
          <w:szCs w:val="20"/>
          <w:lang w:eastAsia="zh-CN"/>
        </w:rPr>
        <w:t>关于国际注册簿内容的书面证明或其他资料的提供费80瑞郎。</w:t>
      </w:r>
    </w:p>
    <w:p w:rsidR="004A38C5" w:rsidRPr="004A38C5" w:rsidRDefault="004A38C5" w:rsidP="004A38C5">
      <w:pPr>
        <w:pStyle w:val="PlaceAndDate"/>
        <w:keepNext/>
        <w:spacing w:beforeLines="100" w:before="240" w:afterLines="50" w:after="120" w:line="340" w:lineRule="atLeast"/>
        <w:jc w:val="both"/>
        <w:rPr>
          <w:rFonts w:ascii="SimHei" w:eastAsia="SimHei" w:hAnsi="SimHei"/>
          <w:b w:val="0"/>
          <w:sz w:val="21"/>
          <w:lang w:eastAsia="zh-CN"/>
        </w:rPr>
      </w:pPr>
      <w:r w:rsidRPr="004A38C5">
        <w:rPr>
          <w:rFonts w:ascii="SimHei" w:eastAsia="SimHei" w:hAnsi="SimHei" w:hint="eastAsia"/>
          <w:b w:val="0"/>
          <w:sz w:val="21"/>
          <w:lang w:eastAsia="zh-CN"/>
        </w:rPr>
        <w:t>用于计算《里斯本实施细则》第23条中所述费用金额的参数</w:t>
      </w:r>
    </w:p>
    <w:p w:rsidR="004A38C5" w:rsidRPr="004A38C5" w:rsidRDefault="004A38C5" w:rsidP="004A38C5">
      <w:pPr>
        <w:keepNext/>
        <w:spacing w:afterLines="50" w:after="120" w:line="340" w:lineRule="atLeast"/>
        <w:outlineLvl w:val="2"/>
        <w:rPr>
          <w:rFonts w:ascii="SimSun" w:hAnsi="Arial" w:cs="Arial"/>
          <w:sz w:val="21"/>
          <w:szCs w:val="26"/>
          <w:u w:val="single"/>
          <w:lang w:eastAsia="zh-CN"/>
        </w:rPr>
      </w:pPr>
      <w:r w:rsidRPr="004A38C5">
        <w:rPr>
          <w:rFonts w:ascii="SimSun" w:hAnsi="Arial" w:cs="Arial" w:hint="eastAsia"/>
          <w:sz w:val="21"/>
          <w:szCs w:val="26"/>
          <w:u w:val="single"/>
          <w:lang w:eastAsia="zh-CN"/>
        </w:rPr>
        <w:t>里斯本工作组关于拟议增费的讨论</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本文件的一份草案，载于文件LI/WG/DEV/9/6</w:t>
      </w:r>
      <w:r w:rsidRPr="004A38C5">
        <w:rPr>
          <w:rFonts w:ascii="SimSun" w:hAnsi="SimSun" w:cs="SimSun" w:hint="eastAsia"/>
          <w:sz w:val="21"/>
          <w:szCs w:val="20"/>
          <w:lang w:eastAsia="zh-CN"/>
        </w:rPr>
        <w:t>，被提供给里斯本工作组提出评论意见。2014年6月23日至27日举行的工作组第九届会议对该文件进行讨论之后，</w:t>
      </w:r>
      <w:r w:rsidRPr="004A38C5">
        <w:rPr>
          <w:rFonts w:ascii="SimSun" w:hAnsi="SimSun" w:cs="Arial" w:hint="eastAsia"/>
          <w:sz w:val="21"/>
          <w:szCs w:val="20"/>
          <w:lang w:eastAsia="zh-CN"/>
        </w:rPr>
        <w:t>为响应工作组关于提供更多信息的要求，编拟了经修正的案文，即本文件中所载的案文(见主席总结，载于文件LI/WG/DEV/9/7)</w:t>
      </w:r>
      <w:r w:rsidRPr="004A38C5">
        <w:rPr>
          <w:rFonts w:ascii="SimSun" w:hAnsi="SimSun" w:cs="SimSun" w:hint="eastAsia"/>
          <w:sz w:val="21"/>
          <w:szCs w:val="20"/>
          <w:lang w:eastAsia="zh-CN"/>
        </w:rPr>
        <w:t>。</w:t>
      </w:r>
    </w:p>
    <w:p w:rsidR="004A38C5" w:rsidRPr="004A38C5" w:rsidRDefault="004A38C5" w:rsidP="004A38C5">
      <w:pPr>
        <w:spacing w:afterLines="50" w:after="120" w:line="340" w:lineRule="atLeast"/>
        <w:jc w:val="both"/>
        <w:rPr>
          <w:rFonts w:ascii="SimSun" w:hAnsi="SimSun" w:cs="Arial"/>
          <w:sz w:val="21"/>
          <w:szCs w:val="20"/>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szCs w:val="20"/>
          <w:lang w:eastAsia="zh-CN"/>
        </w:rPr>
        <w:t>在结束关于文件LI/WG/DEV/9/6的讨论前，工作组主席指出了在文件定稿提交里斯本联盟大会前应当考虑的若干要点。首先，他指出2014/15两年</w:t>
      </w:r>
      <w:proofErr w:type="gramStart"/>
      <w:r w:rsidRPr="004A38C5">
        <w:rPr>
          <w:rFonts w:ascii="SimSun" w:hAnsi="SimSun" w:cs="Arial"/>
          <w:sz w:val="21"/>
          <w:szCs w:val="20"/>
          <w:lang w:eastAsia="zh-CN"/>
        </w:rPr>
        <w:t>期计划</w:t>
      </w:r>
      <w:proofErr w:type="gramEnd"/>
      <w:r w:rsidRPr="004A38C5">
        <w:rPr>
          <w:rFonts w:ascii="SimSun" w:hAnsi="SimSun" w:cs="Arial"/>
          <w:sz w:val="21"/>
          <w:szCs w:val="20"/>
          <w:lang w:eastAsia="zh-CN"/>
        </w:rPr>
        <w:t>和预算已经通过，内容已定。因此，拟议的增费应在2016/17两年期及以后的计划和预算中考虑，即便里斯本联盟大会可能决定增费自2015年1月1日起适用。第二，他强调，就与审查里斯本体系和按计划修订《里斯本协定》有关的里斯本联盟方面的WIPO活动而言，这些活动的开支不仅与里斯本联盟的成员、还与WIPO其他成员有关，而且还与WIPO有总体上的关系。第三，《里斯本协定》修订后，里斯本体系的注册活动可望大幅增加。就此主席补充，尽管由于地理标志和原产地名称以地名为基础，所以不论是直接还是间接，它们可能存在的总数确实有一个上限，但同样确实的是许多</w:t>
      </w:r>
      <w:r w:rsidR="005154EB">
        <w:rPr>
          <w:rFonts w:ascii="SimSun" w:hAnsi="SimSun" w:cs="Arial"/>
          <w:sz w:val="21"/>
          <w:szCs w:val="20"/>
          <w:lang w:eastAsia="zh-CN"/>
        </w:rPr>
        <w:t>(</w:t>
      </w:r>
      <w:r w:rsidRPr="004A38C5">
        <w:rPr>
          <w:rFonts w:ascii="SimSun" w:hAnsi="SimSun" w:cs="Arial"/>
          <w:sz w:val="21"/>
          <w:szCs w:val="20"/>
          <w:lang w:eastAsia="zh-CN"/>
        </w:rPr>
        <w:t>尚</w:t>
      </w:r>
      <w:r w:rsidR="005154EB">
        <w:rPr>
          <w:rFonts w:ascii="SimSun" w:hAnsi="SimSun" w:cs="Arial"/>
          <w:sz w:val="21"/>
          <w:szCs w:val="20"/>
          <w:lang w:eastAsia="zh-CN"/>
        </w:rPr>
        <w:t>)</w:t>
      </w:r>
      <w:r w:rsidRPr="004A38C5">
        <w:rPr>
          <w:rFonts w:ascii="SimSun" w:hAnsi="SimSun" w:cs="Arial"/>
          <w:sz w:val="21"/>
          <w:szCs w:val="20"/>
          <w:lang w:eastAsia="zh-CN"/>
        </w:rPr>
        <w:t>未在里斯本体系注册。</w:t>
      </w:r>
    </w:p>
    <w:p w:rsidR="004A38C5" w:rsidRPr="004A38C5" w:rsidRDefault="004A38C5" w:rsidP="004A38C5">
      <w:pPr>
        <w:keepNext/>
        <w:spacing w:afterLines="50" w:after="120" w:line="340" w:lineRule="atLeast"/>
        <w:outlineLvl w:val="2"/>
        <w:rPr>
          <w:rFonts w:ascii="SimSun" w:hAnsi="Arial" w:cs="Arial"/>
          <w:sz w:val="21"/>
          <w:szCs w:val="26"/>
          <w:u w:val="single"/>
          <w:lang w:eastAsia="zh-CN"/>
        </w:rPr>
      </w:pPr>
      <w:r w:rsidRPr="004A38C5">
        <w:rPr>
          <w:rFonts w:ascii="SimSun" w:hAnsi="Arial" w:cs="Arial"/>
          <w:sz w:val="21"/>
          <w:szCs w:val="26"/>
          <w:u w:val="single"/>
          <w:lang w:eastAsia="zh-CN"/>
        </w:rPr>
        <w:t>估算里斯本体系未来注册活动的可变因素</w:t>
      </w:r>
    </w:p>
    <w:p w:rsidR="004A38C5" w:rsidRPr="004A38C5" w:rsidRDefault="004A38C5" w:rsidP="004A38C5">
      <w:pPr>
        <w:spacing w:afterLines="50" w:after="120" w:line="340" w:lineRule="atLeast"/>
        <w:jc w:val="both"/>
        <w:rPr>
          <w:rFonts w:ascii="SimSun" w:hAnsi="SimSun" w:cs="Arial"/>
          <w:sz w:val="21"/>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lang w:eastAsia="zh-CN"/>
        </w:rPr>
        <w:t>关于工作组主席指出的第三个要点，值得了解《里斯本协定》按计划修订后，里斯本体系未来可望有多少注册，这些注册可望在什么样的时间</w:t>
      </w:r>
      <w:r w:rsidRPr="004A38C5">
        <w:rPr>
          <w:rFonts w:ascii="SimSun" w:hAnsi="SimSun" w:cs="Arial"/>
          <w:sz w:val="21"/>
          <w:szCs w:val="20"/>
          <w:lang w:eastAsia="zh-CN"/>
        </w:rPr>
        <w:t>框架</w:t>
      </w:r>
      <w:r w:rsidRPr="004A38C5">
        <w:rPr>
          <w:rFonts w:ascii="SimSun" w:hAnsi="SimSun" w:cs="Arial"/>
          <w:sz w:val="21"/>
          <w:lang w:eastAsia="zh-CN"/>
        </w:rPr>
        <w:t>内发生。鉴于上文第11段，这方面的估算有若干高度可变因素，在很大程度上要视《经修订的里斯本协定》的成功度。</w:t>
      </w:r>
    </w:p>
    <w:p w:rsidR="004A38C5" w:rsidRPr="004A38C5" w:rsidRDefault="004A38C5" w:rsidP="004A38C5">
      <w:pPr>
        <w:spacing w:afterLines="50" w:after="120" w:line="340" w:lineRule="atLeast"/>
        <w:jc w:val="both"/>
        <w:rPr>
          <w:rFonts w:ascii="SimSun" w:hAnsi="SimSun" w:cs="Arial"/>
          <w:sz w:val="21"/>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lang w:eastAsia="zh-CN"/>
        </w:rPr>
        <w:t>建议以里斯本体系目前有效的缔约</w:t>
      </w:r>
      <w:proofErr w:type="gramStart"/>
      <w:r w:rsidRPr="004A38C5">
        <w:rPr>
          <w:rFonts w:ascii="SimSun" w:hAnsi="SimSun" w:cs="Arial"/>
          <w:sz w:val="21"/>
          <w:lang w:eastAsia="zh-CN"/>
        </w:rPr>
        <w:t>方国际</w:t>
      </w:r>
      <w:proofErr w:type="gramEnd"/>
      <w:r w:rsidRPr="004A38C5">
        <w:rPr>
          <w:rFonts w:ascii="SimSun" w:hAnsi="SimSun" w:cs="Arial"/>
          <w:sz w:val="21"/>
          <w:lang w:eastAsia="zh-CN"/>
        </w:rPr>
        <w:t>注册平均数为起点。目前里斯本体系有效的国际注册约840件，除以28个缔约方，每缔约</w:t>
      </w:r>
      <w:proofErr w:type="gramStart"/>
      <w:r w:rsidRPr="004A38C5">
        <w:rPr>
          <w:rFonts w:ascii="SimSun" w:hAnsi="SimSun" w:cs="Arial"/>
          <w:sz w:val="21"/>
          <w:lang w:eastAsia="zh-CN"/>
        </w:rPr>
        <w:t>方平均</w:t>
      </w:r>
      <w:proofErr w:type="gramEnd"/>
      <w:r w:rsidRPr="004A38C5">
        <w:rPr>
          <w:rFonts w:ascii="SimSun" w:hAnsi="SimSun" w:cs="Arial"/>
          <w:sz w:val="21"/>
          <w:lang w:eastAsia="zh-CN"/>
        </w:rPr>
        <w:t>30件。WIPO现在有</w:t>
      </w:r>
      <w:r w:rsidRPr="004A38C5">
        <w:rPr>
          <w:rFonts w:ascii="SimSun" w:hAnsi="SimSun" w:cs="Arial"/>
          <w:sz w:val="21"/>
          <w:szCs w:val="20"/>
          <w:lang w:eastAsia="zh-CN"/>
        </w:rPr>
        <w:t>187</w:t>
      </w:r>
      <w:r w:rsidRPr="004A38C5">
        <w:rPr>
          <w:rFonts w:ascii="SimSun" w:hAnsi="SimSun" w:cs="Arial"/>
          <w:sz w:val="21"/>
          <w:lang w:eastAsia="zh-CN"/>
        </w:rPr>
        <w:t>个成员国，按平均30个国际注册地理标志和原产地名称计算，总数将为5,610件。由于这包括已有注册，新注册地理标志和原产地名称将为4,770件，来自159个新加入的WIPO成员国。</w:t>
      </w:r>
    </w:p>
    <w:p w:rsidR="004A38C5" w:rsidRPr="004A38C5" w:rsidRDefault="004A38C5" w:rsidP="004A38C5">
      <w:pPr>
        <w:spacing w:afterLines="50" w:after="120" w:line="340" w:lineRule="atLeast"/>
        <w:jc w:val="both"/>
        <w:rPr>
          <w:rFonts w:ascii="SimSun" w:hAnsi="SimSun" w:cs="Arial"/>
          <w:sz w:val="21"/>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lang w:eastAsia="zh-CN"/>
        </w:rPr>
        <w:t>关于通过《经修订的里斯本协定》之后可能的加入率，如果参考马德里体系和海牙体系成员的增长情况，通过《经修订的里斯本协定》之后20年内，可望有50个新加入方。但是，新的加入可能在短</w:t>
      </w:r>
      <w:r w:rsidRPr="004A38C5">
        <w:rPr>
          <w:rFonts w:ascii="SimSun" w:hAnsi="SimSun" w:cs="Arial"/>
          <w:sz w:val="21"/>
          <w:lang w:eastAsia="zh-CN"/>
        </w:rPr>
        <w:lastRenderedPageBreak/>
        <w:t>得多的期间内发生，因为为本国地理标志和原产地名称寻求国外保护的国家越来越多，《经修订的里斯本协定》被设计为解决方案。</w:t>
      </w:r>
    </w:p>
    <w:p w:rsidR="004A38C5" w:rsidRPr="004A38C5" w:rsidRDefault="004A38C5" w:rsidP="004A38C5">
      <w:pPr>
        <w:keepNext/>
        <w:spacing w:afterLines="50" w:after="120" w:line="340" w:lineRule="atLeast"/>
        <w:outlineLvl w:val="2"/>
        <w:rPr>
          <w:rFonts w:ascii="SimSun" w:hAnsi="Arial" w:cs="Arial"/>
          <w:sz w:val="21"/>
          <w:szCs w:val="26"/>
          <w:u w:val="single"/>
          <w:lang w:eastAsia="zh-CN"/>
        </w:rPr>
      </w:pPr>
      <w:r w:rsidRPr="004A38C5">
        <w:rPr>
          <w:rFonts w:ascii="SimSun" w:hAnsi="Arial" w:cs="Arial"/>
          <w:sz w:val="21"/>
          <w:szCs w:val="26"/>
          <w:u w:val="single"/>
          <w:lang w:eastAsia="zh-CN"/>
        </w:rPr>
        <w:t>支出概算</w:t>
      </w:r>
    </w:p>
    <w:p w:rsidR="004A38C5" w:rsidRPr="004A38C5" w:rsidRDefault="004A38C5" w:rsidP="004A38C5">
      <w:pPr>
        <w:spacing w:afterLines="50" w:after="120" w:line="340" w:lineRule="atLeast"/>
        <w:jc w:val="both"/>
        <w:rPr>
          <w:rFonts w:ascii="SimSun" w:hAnsi="SimSun" w:cs="Arial"/>
          <w:sz w:val="21"/>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lang w:eastAsia="zh-CN"/>
        </w:rPr>
        <w:t>根据上文第19段中所列的估算，50个新加入方将产生约1,500件新国际注册，平均每年约75件。根据上文第6段中所列的里斯本注册部门的工作量，这将意味着在《经修订的里斯本协定》通过之后20年，里斯本注册部门的工作量将达每年约150件，是2013年的六倍。但是，由于第6段所述的自动化进程，这些</w:t>
      </w:r>
      <w:r w:rsidR="005154EB">
        <w:rPr>
          <w:rFonts w:ascii="SimSun" w:hAnsi="SimSun" w:cs="Arial"/>
          <w:sz w:val="21"/>
          <w:lang w:eastAsia="zh-CN"/>
        </w:rPr>
        <w:t>业务</w:t>
      </w:r>
      <w:r w:rsidRPr="004A38C5">
        <w:rPr>
          <w:rFonts w:ascii="SimSun" w:hAnsi="SimSun" w:cs="Arial"/>
          <w:sz w:val="21"/>
          <w:lang w:eastAsia="zh-CN"/>
        </w:rPr>
        <w:t>的处理时间预计将减至三分之一。因此，《里斯本协定》第11条第</w:t>
      </w:r>
      <w:r w:rsidR="005154EB">
        <w:rPr>
          <w:rFonts w:ascii="SimSun" w:hAnsi="SimSun" w:cs="Arial"/>
          <w:sz w:val="21"/>
          <w:lang w:eastAsia="zh-CN"/>
        </w:rPr>
        <w:t>(</w:t>
      </w:r>
      <w:r w:rsidRPr="004A38C5">
        <w:rPr>
          <w:rFonts w:ascii="SimSun" w:hAnsi="SimSun" w:cs="Arial"/>
          <w:sz w:val="21"/>
          <w:lang w:eastAsia="zh-CN"/>
        </w:rPr>
        <w:t>4</w:t>
      </w:r>
      <w:r w:rsidR="005154EB">
        <w:rPr>
          <w:rFonts w:ascii="SimSun" w:hAnsi="SimSun" w:cs="Arial"/>
          <w:sz w:val="21"/>
          <w:lang w:eastAsia="zh-CN"/>
        </w:rPr>
        <w:t>)</w:t>
      </w:r>
      <w:r w:rsidRPr="004A38C5">
        <w:rPr>
          <w:rFonts w:ascii="SimSun" w:hAnsi="SimSun" w:cs="Arial"/>
          <w:sz w:val="21"/>
          <w:lang w:eastAsia="zh-CN"/>
        </w:rPr>
        <w:t>款所述的国际局用于维持国际注册服务的开支</w:t>
      </w:r>
      <w:r w:rsidR="005154EB">
        <w:rPr>
          <w:rFonts w:ascii="SimSun" w:hAnsi="SimSun" w:cs="Arial"/>
          <w:sz w:val="21"/>
          <w:lang w:eastAsia="zh-CN"/>
        </w:rPr>
        <w:t>(</w:t>
      </w:r>
      <w:r w:rsidRPr="004A38C5">
        <w:rPr>
          <w:rFonts w:ascii="SimSun" w:hAnsi="SimSun" w:cs="Arial"/>
          <w:sz w:val="21"/>
          <w:lang w:eastAsia="zh-CN"/>
        </w:rPr>
        <w:t>见上文第8段</w:t>
      </w:r>
      <w:r w:rsidR="005154EB">
        <w:rPr>
          <w:rFonts w:ascii="SimSun" w:hAnsi="SimSun" w:cs="Arial"/>
          <w:sz w:val="21"/>
          <w:lang w:eastAsia="zh-CN"/>
        </w:rPr>
        <w:t>)</w:t>
      </w:r>
      <w:r w:rsidRPr="004A38C5">
        <w:rPr>
          <w:rFonts w:ascii="SimSun" w:hAnsi="SimSun" w:cs="Arial"/>
          <w:sz w:val="21"/>
          <w:lang w:eastAsia="zh-CN"/>
        </w:rPr>
        <w:t>将翻番，达到134.6</w:t>
      </w:r>
      <w:proofErr w:type="gramStart"/>
      <w:r w:rsidRPr="004A38C5">
        <w:rPr>
          <w:rFonts w:ascii="SimSun" w:hAnsi="SimSun" w:cs="Arial"/>
          <w:sz w:val="21"/>
          <w:lang w:eastAsia="zh-CN"/>
        </w:rPr>
        <w:t>万瑞</w:t>
      </w:r>
      <w:proofErr w:type="gramEnd"/>
      <w:r w:rsidRPr="004A38C5">
        <w:rPr>
          <w:rFonts w:ascii="SimSun" w:hAnsi="SimSun" w:cs="Arial"/>
          <w:sz w:val="21"/>
          <w:lang w:eastAsia="zh-CN"/>
        </w:rPr>
        <w:t>郎的约60%——上文第1段所述的里斯本联盟预计总支出160.6</w:t>
      </w:r>
      <w:proofErr w:type="gramStart"/>
      <w:r w:rsidRPr="004A38C5">
        <w:rPr>
          <w:rFonts w:ascii="SimSun" w:hAnsi="SimSun" w:cs="Arial"/>
          <w:sz w:val="21"/>
          <w:lang w:eastAsia="zh-CN"/>
        </w:rPr>
        <w:t>万瑞</w:t>
      </w:r>
      <w:proofErr w:type="gramEnd"/>
      <w:r w:rsidRPr="004A38C5">
        <w:rPr>
          <w:rFonts w:ascii="SimSun" w:hAnsi="SimSun" w:cs="Arial"/>
          <w:sz w:val="21"/>
          <w:lang w:eastAsia="zh-CN"/>
        </w:rPr>
        <w:t>郎减去里斯本工作组会议的相关费用</w:t>
      </w:r>
      <w:r w:rsidR="005154EB">
        <w:rPr>
          <w:rFonts w:ascii="SimSun" w:hAnsi="SimSun" w:cs="Arial"/>
          <w:sz w:val="21"/>
          <w:lang w:eastAsia="zh-CN"/>
        </w:rPr>
        <w:t>(</w:t>
      </w:r>
      <w:r w:rsidRPr="004A38C5">
        <w:rPr>
          <w:rFonts w:ascii="SimSun" w:hAnsi="SimSun" w:cs="Arial"/>
          <w:sz w:val="21"/>
          <w:lang w:eastAsia="zh-CN"/>
        </w:rPr>
        <w:t>工作组将在《里斯本协定》修订后结束工作</w:t>
      </w:r>
      <w:r w:rsidR="005154EB">
        <w:rPr>
          <w:rFonts w:ascii="SimSun" w:hAnsi="SimSun" w:cs="Arial"/>
          <w:sz w:val="21"/>
          <w:lang w:eastAsia="zh-CN"/>
        </w:rPr>
        <w:t>)</w:t>
      </w:r>
      <w:r w:rsidRPr="004A38C5">
        <w:rPr>
          <w:rFonts w:ascii="SimSun" w:hAnsi="SimSun" w:cs="Arial"/>
          <w:sz w:val="21"/>
          <w:lang w:eastAsia="zh-CN"/>
        </w:rPr>
        <w:t>——即约80</w:t>
      </w:r>
      <w:proofErr w:type="gramStart"/>
      <w:r w:rsidRPr="004A38C5">
        <w:rPr>
          <w:rFonts w:ascii="SimSun" w:hAnsi="SimSun" w:cs="Arial"/>
          <w:sz w:val="21"/>
          <w:lang w:eastAsia="zh-CN"/>
        </w:rPr>
        <w:t>万瑞</w:t>
      </w:r>
      <w:proofErr w:type="gramEnd"/>
      <w:r w:rsidRPr="004A38C5">
        <w:rPr>
          <w:rFonts w:ascii="SimSun" w:hAnsi="SimSun" w:cs="Arial"/>
          <w:sz w:val="21"/>
          <w:lang w:eastAsia="zh-CN"/>
        </w:rPr>
        <w:t>郎，其中包括联盟在联盟专门活动方面的开支和联盟直接行政开</w:t>
      </w:r>
      <w:r w:rsidR="005154EB">
        <w:rPr>
          <w:rFonts w:ascii="SimSun" w:hAnsi="SimSun" w:cs="Arial"/>
          <w:b/>
          <w:sz w:val="21"/>
          <w:lang w:eastAsia="zh-CN"/>
        </w:rPr>
        <w:t>‍</w:t>
      </w:r>
      <w:r w:rsidRPr="004A38C5">
        <w:rPr>
          <w:rFonts w:ascii="SimSun" w:hAnsi="SimSun" w:cs="Arial"/>
          <w:sz w:val="21"/>
          <w:lang w:eastAsia="zh-CN"/>
        </w:rPr>
        <w:t>支。</w:t>
      </w:r>
    </w:p>
    <w:p w:rsidR="004A38C5" w:rsidRPr="004A38C5" w:rsidRDefault="004A38C5" w:rsidP="004A38C5">
      <w:pPr>
        <w:keepNext/>
        <w:spacing w:afterLines="50" w:after="120" w:line="340" w:lineRule="atLeast"/>
        <w:outlineLvl w:val="2"/>
        <w:rPr>
          <w:rFonts w:ascii="SimSun" w:hAnsi="Arial" w:cs="Arial"/>
          <w:sz w:val="21"/>
          <w:szCs w:val="26"/>
          <w:u w:val="single"/>
          <w:lang w:eastAsia="zh-CN"/>
        </w:rPr>
      </w:pPr>
      <w:r w:rsidRPr="004A38C5">
        <w:rPr>
          <w:rFonts w:ascii="SimSun" w:hAnsi="Arial" w:cs="Arial"/>
          <w:sz w:val="21"/>
          <w:szCs w:val="26"/>
          <w:u w:val="single"/>
          <w:lang w:eastAsia="zh-CN"/>
        </w:rPr>
        <w:t>收入概算</w:t>
      </w:r>
    </w:p>
    <w:p w:rsidR="004A38C5" w:rsidRPr="004A38C5" w:rsidRDefault="004A38C5" w:rsidP="004A38C5">
      <w:pPr>
        <w:spacing w:afterLines="50" w:after="120" w:line="340" w:lineRule="atLeast"/>
        <w:jc w:val="both"/>
        <w:rPr>
          <w:rFonts w:ascii="SimSun" w:hAnsi="SimSun" w:cs="Arial"/>
          <w:sz w:val="21"/>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lang w:eastAsia="zh-CN"/>
        </w:rPr>
        <w:t>如上文第1段和第10段中所述，里斯本联盟2014/15两年期的预计收入约为70</w:t>
      </w:r>
      <w:proofErr w:type="gramStart"/>
      <w:r w:rsidRPr="004A38C5">
        <w:rPr>
          <w:rFonts w:ascii="SimSun" w:hAnsi="SimSun" w:cs="Arial"/>
          <w:sz w:val="21"/>
          <w:lang w:eastAsia="zh-CN"/>
        </w:rPr>
        <w:t>万瑞</w:t>
      </w:r>
      <w:proofErr w:type="gramEnd"/>
      <w:r w:rsidRPr="004A38C5">
        <w:rPr>
          <w:rFonts w:ascii="SimSun" w:hAnsi="SimSun" w:cs="Arial"/>
          <w:sz w:val="21"/>
          <w:lang w:eastAsia="zh-CN"/>
        </w:rPr>
        <w:t>郎。依据前文各段的假设，从2016/17两年期开始，应计入每年75件新国际注册所产生的收费收入。按目前收费计，这将意味着每年75 x 500瑞郎，两年期为150 x 500瑞郎 = 75,000瑞郎。里斯本联盟两年期预计总收入因此将达775,000瑞郎。由于该数额不足以支付《里斯本协定》第11条第</w:t>
      </w:r>
      <w:r w:rsidR="005154EB">
        <w:rPr>
          <w:rFonts w:ascii="SimSun" w:hAnsi="SimSun" w:cs="Arial"/>
          <w:sz w:val="21"/>
          <w:lang w:eastAsia="zh-CN"/>
        </w:rPr>
        <w:t>(</w:t>
      </w:r>
      <w:r w:rsidRPr="004A38C5">
        <w:rPr>
          <w:rFonts w:ascii="SimSun" w:hAnsi="SimSun" w:cs="Arial"/>
          <w:sz w:val="21"/>
          <w:lang w:eastAsia="zh-CN"/>
        </w:rPr>
        <w:t>4</w:t>
      </w:r>
      <w:r w:rsidR="005154EB">
        <w:rPr>
          <w:rFonts w:ascii="SimSun" w:hAnsi="SimSun" w:cs="Arial"/>
          <w:sz w:val="21"/>
          <w:lang w:eastAsia="zh-CN"/>
        </w:rPr>
        <w:t>)</w:t>
      </w:r>
      <w:r w:rsidRPr="004A38C5">
        <w:rPr>
          <w:rFonts w:ascii="SimSun" w:hAnsi="SimSun" w:cs="Arial"/>
          <w:sz w:val="21"/>
          <w:lang w:eastAsia="zh-CN"/>
        </w:rPr>
        <w:t>款所述的国际局用于维持里斯本体系国际注册服务的开支</w:t>
      </w:r>
      <w:r w:rsidR="005154EB">
        <w:rPr>
          <w:rFonts w:ascii="SimSun" w:hAnsi="SimSun" w:cs="Arial"/>
          <w:sz w:val="21"/>
          <w:lang w:eastAsia="zh-CN"/>
        </w:rPr>
        <w:t>(</w:t>
      </w:r>
      <w:r w:rsidRPr="004A38C5">
        <w:rPr>
          <w:rFonts w:ascii="SimSun" w:hAnsi="SimSun" w:cs="Arial"/>
          <w:sz w:val="21"/>
          <w:lang w:eastAsia="zh-CN"/>
        </w:rPr>
        <w:t>见上文第8段</w:t>
      </w:r>
      <w:r w:rsidR="005154EB">
        <w:rPr>
          <w:rFonts w:ascii="SimSun" w:hAnsi="SimSun" w:cs="Arial"/>
          <w:sz w:val="21"/>
          <w:lang w:eastAsia="zh-CN"/>
        </w:rPr>
        <w:t>)</w:t>
      </w:r>
      <w:r w:rsidRPr="004A38C5">
        <w:rPr>
          <w:rFonts w:ascii="SimSun" w:hAnsi="SimSun" w:cs="Arial"/>
          <w:sz w:val="21"/>
          <w:lang w:eastAsia="zh-CN"/>
        </w:rPr>
        <w:t>，因此提高国际注册费，包括规定新国际注册的费用为1,000瑞郎，似是合理的。这样，两年期预计总收入将达850,000瑞郎。</w:t>
      </w:r>
    </w:p>
    <w:p w:rsidR="004A38C5" w:rsidRPr="004A38C5" w:rsidRDefault="004A38C5" w:rsidP="004A38C5">
      <w:pPr>
        <w:keepNext/>
        <w:spacing w:afterLines="50" w:after="120" w:line="340" w:lineRule="atLeast"/>
        <w:outlineLvl w:val="2"/>
        <w:rPr>
          <w:rFonts w:ascii="SimSun" w:hAnsi="Arial" w:cs="Arial"/>
          <w:sz w:val="21"/>
          <w:szCs w:val="26"/>
          <w:u w:val="single"/>
          <w:lang w:eastAsia="zh-CN"/>
        </w:rPr>
      </w:pPr>
      <w:r w:rsidRPr="004A38C5">
        <w:rPr>
          <w:rFonts w:ascii="SimSun" w:hAnsi="Arial" w:cs="Arial"/>
          <w:sz w:val="21"/>
          <w:szCs w:val="26"/>
          <w:u w:val="single"/>
          <w:lang w:eastAsia="zh-CN"/>
        </w:rPr>
        <w:t>补充措施</w:t>
      </w:r>
    </w:p>
    <w:p w:rsidR="004A38C5" w:rsidRPr="004A38C5" w:rsidRDefault="004A38C5" w:rsidP="004A38C5">
      <w:pPr>
        <w:spacing w:afterLines="50" w:after="120" w:line="340" w:lineRule="atLeast"/>
        <w:jc w:val="both"/>
        <w:rPr>
          <w:rFonts w:ascii="SimSun" w:hAnsi="SimSun" w:cs="Arial"/>
          <w:sz w:val="21"/>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lang w:eastAsia="zh-CN"/>
        </w:rPr>
        <w:t>如果所有现有地理标志和原产地名称</w:t>
      </w:r>
      <w:r w:rsidRPr="004A38C5">
        <w:rPr>
          <w:rFonts w:ascii="Times New Roman" w:hAnsi="Arial" w:cs="Arial"/>
          <w:sz w:val="21"/>
          <w:vertAlign w:val="superscript"/>
          <w:lang w:eastAsia="zh-CN"/>
        </w:rPr>
        <w:footnoteReference w:id="2"/>
      </w:r>
      <w:r w:rsidRPr="004A38C5">
        <w:rPr>
          <w:rFonts w:ascii="SimSun" w:hAnsi="SimSun" w:cs="Arial"/>
          <w:sz w:val="21"/>
          <w:lang w:eastAsia="zh-CN"/>
        </w:rPr>
        <w:t>均已在里斯本</w:t>
      </w:r>
      <w:r w:rsidRPr="004A38C5">
        <w:rPr>
          <w:rFonts w:ascii="SimSun" w:hAnsi="SimSun" w:cs="Arial"/>
          <w:sz w:val="21"/>
          <w:szCs w:val="20"/>
          <w:lang w:eastAsia="zh-CN"/>
        </w:rPr>
        <w:t>体系</w:t>
      </w:r>
      <w:r w:rsidRPr="004A38C5">
        <w:rPr>
          <w:rFonts w:ascii="SimSun" w:hAnsi="SimSun" w:cs="Arial"/>
          <w:sz w:val="21"/>
          <w:lang w:eastAsia="zh-CN"/>
        </w:rPr>
        <w:t>注册的时刻到来，体系的注册活动将减至最低程度，但并不消除国际局继续保有工作人员提供里斯本体系相关服务的必要性。在此方面，请注意文件LI/WG/DEV/9/2中所载的《经修订的里斯本协定》草案第7条第</w:t>
      </w:r>
      <w:r w:rsidR="005154EB">
        <w:rPr>
          <w:rFonts w:ascii="SimSun" w:hAnsi="SimSun" w:cs="Arial"/>
          <w:sz w:val="21"/>
          <w:lang w:eastAsia="zh-CN"/>
        </w:rPr>
        <w:t>(</w:t>
      </w:r>
      <w:r w:rsidRPr="004A38C5">
        <w:rPr>
          <w:rFonts w:ascii="SimSun" w:hAnsi="SimSun" w:cs="Arial"/>
          <w:sz w:val="21"/>
          <w:lang w:eastAsia="zh-CN"/>
        </w:rPr>
        <w:t>2</w:t>
      </w:r>
      <w:r w:rsidR="005154EB">
        <w:rPr>
          <w:rFonts w:ascii="SimSun" w:hAnsi="SimSun" w:cs="Arial"/>
          <w:sz w:val="21"/>
          <w:lang w:eastAsia="zh-CN"/>
        </w:rPr>
        <w:t>)</w:t>
      </w:r>
      <w:r w:rsidRPr="004A38C5">
        <w:rPr>
          <w:rFonts w:ascii="SimSun" w:hAnsi="SimSun" w:cs="Arial"/>
          <w:sz w:val="21"/>
          <w:lang w:eastAsia="zh-CN"/>
        </w:rPr>
        <w:t>款</w:t>
      </w:r>
      <w:r w:rsidR="005154EB">
        <w:rPr>
          <w:rFonts w:ascii="SimSun" w:hAnsi="SimSun" w:cs="Arial"/>
          <w:sz w:val="21"/>
          <w:lang w:eastAsia="zh-CN"/>
        </w:rPr>
        <w:t>(</w:t>
      </w:r>
      <w:r w:rsidRPr="004A38C5">
        <w:rPr>
          <w:rFonts w:ascii="SimSun" w:hAnsi="SimSun" w:cs="Arial"/>
          <w:sz w:val="21"/>
          <w:lang w:eastAsia="zh-CN"/>
        </w:rPr>
        <w:t>b)项，该项如获通过，将引入里斯本联盟大会在收入不足以支付里斯本联盟的开支时设定维持每项国际注册应缴费用的可能性。此外，如里斯本工作组在第九届会议上通过的主席总结(文件LI/WG/DEV/9/7)第13段第(vi)项中所述，涉及里斯本联盟成员会费的现行《里斯本协定》第11条第(3)款第(v)项，也建议在《经修订的里斯本协定》中适用。</w:t>
      </w:r>
    </w:p>
    <w:p w:rsidR="004A38C5" w:rsidRPr="004A38C5" w:rsidRDefault="004A38C5" w:rsidP="004A38C5">
      <w:pPr>
        <w:pStyle w:val="PlaceAndDate"/>
        <w:keepNext/>
        <w:spacing w:beforeLines="100" w:before="240" w:afterLines="50" w:after="120" w:line="340" w:lineRule="atLeast"/>
        <w:jc w:val="both"/>
        <w:rPr>
          <w:rFonts w:ascii="SimHei" w:eastAsia="SimHei" w:hAnsi="SimHei"/>
          <w:b w:val="0"/>
          <w:sz w:val="21"/>
          <w:lang w:eastAsia="zh-CN"/>
        </w:rPr>
      </w:pPr>
      <w:r w:rsidRPr="004A38C5">
        <w:rPr>
          <w:rFonts w:ascii="SimHei" w:eastAsia="SimHei" w:hAnsi="SimHei"/>
          <w:b w:val="0"/>
          <w:sz w:val="21"/>
          <w:lang w:eastAsia="zh-CN"/>
        </w:rPr>
        <w:t>提</w:t>
      </w:r>
      <w:r>
        <w:rPr>
          <w:rFonts w:ascii="SimHei" w:eastAsia="SimHei" w:hAnsi="SimHei" w:hint="eastAsia"/>
          <w:b w:val="0"/>
          <w:sz w:val="21"/>
          <w:lang w:eastAsia="zh-CN"/>
        </w:rPr>
        <w:t xml:space="preserve">　</w:t>
      </w:r>
      <w:r w:rsidRPr="004A38C5">
        <w:rPr>
          <w:rFonts w:ascii="SimHei" w:eastAsia="SimHei" w:hAnsi="SimHei"/>
          <w:b w:val="0"/>
          <w:sz w:val="21"/>
          <w:lang w:eastAsia="zh-CN"/>
        </w:rPr>
        <w:t>案</w:t>
      </w:r>
    </w:p>
    <w:p w:rsidR="004A38C5" w:rsidRPr="004A38C5" w:rsidRDefault="004A38C5" w:rsidP="004A38C5">
      <w:pPr>
        <w:spacing w:afterLines="50" w:after="120" w:line="340" w:lineRule="atLeast"/>
        <w:jc w:val="both"/>
        <w:rPr>
          <w:rFonts w:ascii="SimSun" w:hAnsi="SimSun" w:cs="Arial"/>
          <w:sz w:val="21"/>
          <w:lang w:eastAsia="zh-CN"/>
        </w:rPr>
      </w:pPr>
      <w:r w:rsidRPr="00643BB2">
        <w:rPr>
          <w:rFonts w:ascii="SimSun" w:hAnsi="SimSun"/>
          <w:b/>
          <w:sz w:val="21"/>
        </w:rPr>
        <w:fldChar w:fldCharType="begin"/>
      </w:r>
      <w:r w:rsidRPr="00643BB2">
        <w:rPr>
          <w:rFonts w:ascii="SimSun" w:hAnsi="SimSun"/>
          <w:sz w:val="21"/>
          <w:lang w:eastAsia="zh-CN"/>
        </w:rPr>
        <w:instrText xml:space="preserve"> AUTONUM  </w:instrText>
      </w:r>
      <w:r w:rsidRPr="00643BB2">
        <w:rPr>
          <w:rFonts w:ascii="SimSun" w:hAnsi="SimSun"/>
          <w:b/>
          <w:sz w:val="21"/>
        </w:rPr>
        <w:fldChar w:fldCharType="end"/>
      </w:r>
      <w:r>
        <w:rPr>
          <w:rFonts w:ascii="SimSun" w:hAnsi="SimSun" w:hint="eastAsia"/>
          <w:sz w:val="21"/>
          <w:lang w:eastAsia="zh-CN"/>
        </w:rPr>
        <w:t>.</w:t>
      </w:r>
      <w:r w:rsidRPr="00643BB2">
        <w:rPr>
          <w:rFonts w:ascii="SimSun" w:hAnsi="SimSun"/>
          <w:sz w:val="21"/>
          <w:lang w:eastAsia="zh-CN"/>
        </w:rPr>
        <w:tab/>
      </w:r>
      <w:r w:rsidRPr="004A38C5">
        <w:rPr>
          <w:rFonts w:ascii="SimSun" w:hAnsi="SimSun" w:cs="Arial"/>
          <w:sz w:val="21"/>
          <w:lang w:eastAsia="zh-CN"/>
        </w:rPr>
        <w:t>鉴于前述各项考虑，</w:t>
      </w:r>
      <w:r w:rsidRPr="004A38C5">
        <w:rPr>
          <w:rFonts w:ascii="SimSun" w:hAnsi="SimSun" w:cs="Arial"/>
          <w:sz w:val="21"/>
          <w:szCs w:val="20"/>
          <w:lang w:eastAsia="zh-CN"/>
        </w:rPr>
        <w:t>建议</w:t>
      </w:r>
      <w:r w:rsidRPr="004A38C5">
        <w:rPr>
          <w:rFonts w:ascii="SimSun" w:hAnsi="SimSun" w:cs="Arial"/>
          <w:sz w:val="21"/>
          <w:lang w:eastAsia="zh-CN"/>
        </w:rPr>
        <w:t>：</w:t>
      </w:r>
    </w:p>
    <w:p w:rsidR="004A38C5" w:rsidRPr="004A38C5" w:rsidRDefault="004A38C5" w:rsidP="004A38C5">
      <w:pPr>
        <w:tabs>
          <w:tab w:val="left" w:pos="720"/>
        </w:tabs>
        <w:spacing w:afterLines="50" w:after="120" w:line="340" w:lineRule="atLeast"/>
        <w:ind w:leftChars="258" w:left="568"/>
        <w:jc w:val="both"/>
        <w:rPr>
          <w:rFonts w:ascii="SimSun" w:hAnsi="SimSun" w:cs="Arial"/>
          <w:sz w:val="21"/>
          <w:lang w:eastAsia="zh-CN"/>
        </w:rPr>
      </w:pPr>
      <w:r w:rsidRPr="004A38C5">
        <w:rPr>
          <w:rFonts w:ascii="SimSun" w:hAnsi="SimSun" w:cs="Arial"/>
          <w:sz w:val="21"/>
          <w:lang w:eastAsia="zh-CN"/>
        </w:rPr>
        <w:t>(a)</w:t>
      </w:r>
      <w:r w:rsidRPr="004A38C5">
        <w:rPr>
          <w:rFonts w:ascii="SimSun" w:hAnsi="SimSun" w:cs="Arial"/>
          <w:sz w:val="21"/>
          <w:lang w:eastAsia="zh-CN"/>
        </w:rPr>
        <w:tab/>
        <w:t>更新上文第15段中所述的费用表，金额如下：(</w:t>
      </w:r>
      <w:proofErr w:type="spellStart"/>
      <w:r w:rsidRPr="004A38C5">
        <w:rPr>
          <w:rFonts w:ascii="SimSun" w:hAnsi="SimSun" w:cs="Arial"/>
          <w:sz w:val="21"/>
          <w:lang w:eastAsia="zh-CN"/>
        </w:rPr>
        <w:t>i</w:t>
      </w:r>
      <w:proofErr w:type="spellEnd"/>
      <w:r w:rsidRPr="004A38C5">
        <w:rPr>
          <w:rFonts w:ascii="SimSun" w:hAnsi="SimSun" w:cs="Arial"/>
          <w:sz w:val="21"/>
          <w:lang w:eastAsia="zh-CN"/>
        </w:rPr>
        <w:t>)国际注册费1,000瑞郎；(ii)国际注册变更费500瑞郎；(iii)国际注册簿摘录提供费150瑞郎；(iv)</w:t>
      </w:r>
      <w:r w:rsidRPr="004A38C5">
        <w:rPr>
          <w:rFonts w:ascii="SimSun" w:hAnsi="SimSun" w:cs="SimSun" w:hint="eastAsia"/>
          <w:sz w:val="21"/>
          <w:szCs w:val="20"/>
          <w:lang w:eastAsia="zh-CN"/>
        </w:rPr>
        <w:t>关于国际注册簿内容的书面证明或其他资料的提供费100瑞郎；并</w:t>
      </w:r>
    </w:p>
    <w:p w:rsidR="004A38C5" w:rsidRPr="004A38C5" w:rsidRDefault="004A38C5" w:rsidP="004A38C5">
      <w:pPr>
        <w:tabs>
          <w:tab w:val="left" w:pos="630"/>
        </w:tabs>
        <w:spacing w:afterLines="50" w:after="120" w:line="340" w:lineRule="atLeast"/>
        <w:ind w:leftChars="258" w:left="568"/>
        <w:jc w:val="both"/>
        <w:rPr>
          <w:rFonts w:ascii="SimSun" w:hAnsi="SimSun" w:cs="Arial"/>
          <w:sz w:val="21"/>
          <w:lang w:eastAsia="zh-CN"/>
        </w:rPr>
      </w:pPr>
      <w:r w:rsidRPr="004A38C5">
        <w:rPr>
          <w:rFonts w:ascii="SimSun" w:hAnsi="SimSun" w:cs="Arial"/>
          <w:sz w:val="21"/>
          <w:lang w:eastAsia="zh-CN"/>
        </w:rPr>
        <w:t>(b)</w:t>
      </w:r>
      <w:r w:rsidRPr="004A38C5">
        <w:rPr>
          <w:rFonts w:ascii="SimSun" w:hAnsi="SimSun" w:cs="Arial"/>
          <w:sz w:val="21"/>
          <w:lang w:eastAsia="zh-CN"/>
        </w:rPr>
        <w:tab/>
        <w:t>在修订《里斯本协定》的背景下，考虑是否实行维持费。</w:t>
      </w:r>
    </w:p>
    <w:p w:rsidR="004A38C5" w:rsidRPr="004A38C5" w:rsidRDefault="004A38C5" w:rsidP="005154EB">
      <w:pPr>
        <w:keepNext/>
        <w:spacing w:afterLines="50" w:after="120" w:line="340" w:lineRule="atLeast"/>
        <w:ind w:left="5534"/>
        <w:jc w:val="both"/>
        <w:rPr>
          <w:rFonts w:ascii="KaiTi" w:eastAsia="KaiTi" w:hAnsi="KaiTi" w:cs="Arial"/>
          <w:sz w:val="21"/>
          <w:lang w:eastAsia="zh-CN"/>
        </w:rPr>
      </w:pPr>
      <w:r w:rsidRPr="005154EB">
        <w:rPr>
          <w:rFonts w:ascii="KaiTi" w:eastAsia="KaiTi" w:hAnsi="KaiTi"/>
          <w:b/>
          <w:i/>
          <w:sz w:val="21"/>
        </w:rPr>
        <w:lastRenderedPageBreak/>
        <w:fldChar w:fldCharType="begin"/>
      </w:r>
      <w:r w:rsidRPr="005154EB">
        <w:rPr>
          <w:rFonts w:ascii="KaiTi" w:eastAsia="KaiTi" w:hAnsi="KaiTi"/>
          <w:i/>
          <w:sz w:val="21"/>
          <w:lang w:eastAsia="zh-CN"/>
        </w:rPr>
        <w:instrText xml:space="preserve"> AUTONUM  </w:instrText>
      </w:r>
      <w:r w:rsidRPr="005154EB">
        <w:rPr>
          <w:rFonts w:ascii="KaiTi" w:eastAsia="KaiTi" w:hAnsi="KaiTi"/>
          <w:b/>
          <w:i/>
          <w:sz w:val="21"/>
        </w:rPr>
        <w:fldChar w:fldCharType="end"/>
      </w:r>
      <w:r w:rsidRPr="005154EB">
        <w:rPr>
          <w:rFonts w:ascii="KaiTi" w:eastAsia="KaiTi" w:hAnsi="KaiTi" w:hint="eastAsia"/>
          <w:sz w:val="21"/>
          <w:lang w:eastAsia="zh-CN"/>
        </w:rPr>
        <w:t>.</w:t>
      </w:r>
      <w:r w:rsidRPr="005154EB">
        <w:rPr>
          <w:rFonts w:ascii="KaiTi" w:eastAsia="KaiTi" w:hAnsi="KaiTi"/>
          <w:sz w:val="21"/>
          <w:lang w:eastAsia="zh-CN"/>
        </w:rPr>
        <w:tab/>
      </w:r>
      <w:r w:rsidRPr="004A38C5">
        <w:rPr>
          <w:rFonts w:ascii="KaiTi" w:eastAsia="KaiTi" w:hAnsi="KaiTi" w:cs="Arial"/>
          <w:i/>
          <w:sz w:val="21"/>
          <w:lang w:eastAsia="zh-CN"/>
        </w:rPr>
        <w:t>请大会：</w:t>
      </w:r>
    </w:p>
    <w:p w:rsidR="004A38C5" w:rsidRPr="004A38C5" w:rsidRDefault="004A38C5" w:rsidP="005154EB">
      <w:pPr>
        <w:numPr>
          <w:ilvl w:val="0"/>
          <w:numId w:val="3"/>
        </w:numPr>
        <w:spacing w:afterLines="50" w:after="120" w:line="340" w:lineRule="atLeast"/>
        <w:ind w:left="6237" w:firstLine="0"/>
        <w:jc w:val="both"/>
        <w:rPr>
          <w:rFonts w:ascii="KaiTi" w:eastAsia="KaiTi" w:hAnsi="KaiTi" w:cs="Arial"/>
          <w:i/>
          <w:sz w:val="21"/>
          <w:lang w:eastAsia="zh-CN"/>
        </w:rPr>
      </w:pPr>
      <w:r w:rsidRPr="004A38C5">
        <w:rPr>
          <w:rFonts w:ascii="KaiTi" w:eastAsia="KaiTi" w:hAnsi="KaiTi" w:cs="Arial"/>
          <w:i/>
          <w:sz w:val="21"/>
          <w:lang w:eastAsia="zh-CN"/>
        </w:rPr>
        <w:t>注意本文件</w:t>
      </w:r>
      <w:r w:rsidRPr="004A38C5">
        <w:rPr>
          <w:rFonts w:ascii="KaiTi" w:eastAsia="KaiTi" w:hAnsi="KaiTi" w:cs="SimSun" w:hint="eastAsia"/>
          <w:i/>
          <w:sz w:val="21"/>
          <w:lang w:eastAsia="zh-CN"/>
        </w:rPr>
        <w:t>；</w:t>
      </w:r>
      <w:r w:rsidRPr="004A38C5">
        <w:rPr>
          <w:rFonts w:ascii="KaiTi" w:eastAsia="KaiTi" w:hAnsi="KaiTi" w:cs="Arial"/>
          <w:i/>
          <w:sz w:val="21"/>
          <w:lang w:eastAsia="zh-CN"/>
        </w:rPr>
        <w:t>并</w:t>
      </w:r>
    </w:p>
    <w:p w:rsidR="004A38C5" w:rsidRPr="004A38C5" w:rsidRDefault="004A38C5" w:rsidP="005154EB">
      <w:pPr>
        <w:numPr>
          <w:ilvl w:val="0"/>
          <w:numId w:val="3"/>
        </w:numPr>
        <w:spacing w:afterLines="50" w:after="120" w:line="340" w:lineRule="atLeast"/>
        <w:ind w:left="6237" w:firstLine="0"/>
        <w:jc w:val="both"/>
        <w:rPr>
          <w:rFonts w:ascii="KaiTi" w:eastAsia="KaiTi" w:hAnsi="KaiTi" w:cs="Arial"/>
          <w:i/>
          <w:sz w:val="21"/>
          <w:lang w:eastAsia="zh-CN"/>
        </w:rPr>
      </w:pPr>
      <w:r w:rsidRPr="004A38C5">
        <w:rPr>
          <w:rFonts w:ascii="KaiTi" w:eastAsia="KaiTi" w:hAnsi="KaiTi" w:cs="Arial"/>
          <w:i/>
          <w:sz w:val="21"/>
          <w:lang w:eastAsia="zh-CN"/>
        </w:rPr>
        <w:t>决定按上文第24段所示，修改《里斯本实施细则》第23条中所述</w:t>
      </w:r>
      <w:bookmarkStart w:id="3" w:name="_GoBack"/>
      <w:bookmarkEnd w:id="3"/>
      <w:r w:rsidRPr="004A38C5">
        <w:rPr>
          <w:rFonts w:ascii="KaiTi" w:eastAsia="KaiTi" w:hAnsi="KaiTi" w:cs="Arial"/>
          <w:i/>
          <w:sz w:val="21"/>
          <w:lang w:eastAsia="zh-CN"/>
        </w:rPr>
        <w:t>的费用金额，2015年1月1日生效。</w:t>
      </w:r>
    </w:p>
    <w:p w:rsidR="004A38C5" w:rsidRPr="004A38C5" w:rsidRDefault="004A38C5" w:rsidP="005154EB">
      <w:pPr>
        <w:spacing w:afterLines="50" w:after="120" w:line="340" w:lineRule="atLeast"/>
        <w:ind w:left="5534"/>
        <w:jc w:val="both"/>
        <w:rPr>
          <w:rFonts w:ascii="KaiTi" w:eastAsia="KaiTi" w:hAnsi="KaiTi" w:cs="Arial"/>
          <w:i/>
          <w:sz w:val="21"/>
          <w:lang w:eastAsia="zh-CN"/>
        </w:rPr>
      </w:pPr>
    </w:p>
    <w:p w:rsidR="004A38C5" w:rsidRPr="005154EB" w:rsidRDefault="004A38C5" w:rsidP="005154EB">
      <w:pPr>
        <w:spacing w:afterLines="50" w:after="120" w:line="340" w:lineRule="atLeast"/>
        <w:ind w:left="5534"/>
        <w:jc w:val="both"/>
        <w:rPr>
          <w:rFonts w:ascii="KaiTi" w:eastAsia="KaiTi" w:hAnsi="KaiTi"/>
          <w:b/>
          <w:sz w:val="21"/>
          <w:lang w:eastAsia="zh-CN"/>
        </w:rPr>
      </w:pPr>
      <w:r w:rsidRPr="004A38C5">
        <w:rPr>
          <w:rFonts w:ascii="KaiTi" w:eastAsia="KaiTi" w:hAnsi="KaiTi" w:cs="Arial"/>
          <w:sz w:val="21"/>
          <w:lang w:eastAsia="zh-CN"/>
        </w:rPr>
        <w:t>[文件完]</w:t>
      </w:r>
    </w:p>
    <w:p w:rsidR="00643BB2" w:rsidRPr="00643BB2" w:rsidRDefault="00643BB2" w:rsidP="003E1477">
      <w:pPr>
        <w:pStyle w:val="PlaceAndDate"/>
        <w:pageBreakBefore/>
        <w:spacing w:before="0" w:afterLines="50" w:after="120" w:line="340" w:lineRule="atLeast"/>
        <w:ind w:left="5534"/>
        <w:jc w:val="both"/>
        <w:rPr>
          <w:rFonts w:ascii="KaiTi" w:eastAsia="KaiTi" w:hAnsi="KaiTi"/>
          <w:b w:val="0"/>
          <w:i/>
          <w:sz w:val="21"/>
          <w:lang w:eastAsia="zh-CN"/>
        </w:rPr>
      </w:pPr>
      <w:r w:rsidRPr="00643BB2">
        <w:rPr>
          <w:rFonts w:ascii="KaiTi" w:eastAsia="KaiTi" w:hAnsi="KaiTi"/>
          <w:b w:val="0"/>
          <w:i/>
          <w:sz w:val="21"/>
          <w:szCs w:val="22"/>
        </w:rPr>
        <w:lastRenderedPageBreak/>
        <w:fldChar w:fldCharType="begin"/>
      </w:r>
      <w:r w:rsidRPr="00643BB2">
        <w:rPr>
          <w:rFonts w:ascii="KaiTi" w:eastAsia="KaiTi" w:hAnsi="KaiTi"/>
          <w:b w:val="0"/>
          <w:i/>
          <w:sz w:val="21"/>
          <w:szCs w:val="22"/>
          <w:lang w:eastAsia="zh-CN"/>
        </w:rPr>
        <w:instrText xml:space="preserve"> AUTONUM  </w:instrText>
      </w:r>
      <w:r w:rsidRPr="00643BB2">
        <w:rPr>
          <w:rFonts w:ascii="KaiTi" w:eastAsia="KaiTi" w:hAnsi="KaiTi"/>
          <w:b w:val="0"/>
          <w:i/>
          <w:sz w:val="21"/>
          <w:szCs w:val="22"/>
        </w:rPr>
        <w:fldChar w:fldCharType="end"/>
      </w:r>
      <w:r w:rsidRPr="00643BB2">
        <w:rPr>
          <w:rFonts w:ascii="KaiTi" w:eastAsia="KaiTi" w:hAnsi="KaiTi" w:hint="eastAsia"/>
          <w:b w:val="0"/>
          <w:i/>
          <w:sz w:val="21"/>
          <w:szCs w:val="22"/>
          <w:lang w:eastAsia="zh-CN"/>
        </w:rPr>
        <w:t>.</w:t>
      </w:r>
      <w:r w:rsidRPr="00643BB2">
        <w:rPr>
          <w:rFonts w:ascii="KaiTi" w:eastAsia="KaiTi" w:hAnsi="KaiTi"/>
          <w:b w:val="0"/>
          <w:i/>
          <w:sz w:val="21"/>
          <w:lang w:eastAsia="zh-CN"/>
        </w:rPr>
        <w:tab/>
      </w:r>
      <w:r w:rsidRPr="00643BB2">
        <w:rPr>
          <w:rFonts w:ascii="KaiTi" w:eastAsia="KaiTi" w:hAnsi="KaiTi" w:cs="SimSun" w:hint="eastAsia"/>
          <w:b w:val="0"/>
          <w:i/>
          <w:sz w:val="21"/>
          <w:lang w:eastAsia="zh-CN"/>
        </w:rPr>
        <w:t>请里斯本联盟大会注意本文件以及在筹备2015</w:t>
      </w:r>
      <w:r w:rsidRPr="00643BB2">
        <w:rPr>
          <w:rFonts w:ascii="KaiTi" w:eastAsia="KaiTi" w:hAnsi="KaiTi" w:cs="SimSun" w:hint="eastAsia"/>
          <w:b w:val="0"/>
          <w:i/>
          <w:snapToGrid w:val="0"/>
          <w:sz w:val="21"/>
          <w:szCs w:val="22"/>
          <w:lang w:val="en-GB" w:eastAsia="zh-CN"/>
        </w:rPr>
        <w:t>年通过经修订的原产地名称和地理标志里斯本协定外交会议方面取得的进展</w:t>
      </w:r>
      <w:r w:rsidRPr="00643BB2">
        <w:rPr>
          <w:rFonts w:ascii="KaiTi" w:eastAsia="KaiTi" w:hAnsi="KaiTi" w:cs="SimSun" w:hint="eastAsia"/>
          <w:b w:val="0"/>
          <w:i/>
          <w:sz w:val="21"/>
          <w:lang w:eastAsia="zh-CN"/>
        </w:rPr>
        <w:t>。</w:t>
      </w:r>
    </w:p>
    <w:p w:rsidR="00643BB2" w:rsidRPr="00643BB2" w:rsidRDefault="00643BB2" w:rsidP="00643BB2">
      <w:pPr>
        <w:spacing w:after="50" w:line="340" w:lineRule="atLeast"/>
        <w:ind w:left="5534"/>
        <w:jc w:val="both"/>
        <w:rPr>
          <w:rFonts w:ascii="KaiTi" w:eastAsia="KaiTi" w:hAnsi="KaiTi"/>
          <w:sz w:val="21"/>
          <w:lang w:eastAsia="zh-CN"/>
        </w:rPr>
      </w:pPr>
      <w:bookmarkStart w:id="4" w:name="Prepared"/>
      <w:bookmarkEnd w:id="4"/>
    </w:p>
    <w:p w:rsidR="0094419E" w:rsidRPr="00643BB2" w:rsidRDefault="00643BB2" w:rsidP="00643BB2">
      <w:pPr>
        <w:pStyle w:val="Endofdocument-Annex"/>
        <w:spacing w:after="50" w:line="340" w:lineRule="atLeast"/>
        <w:jc w:val="both"/>
        <w:rPr>
          <w:rFonts w:ascii="KaiTi" w:eastAsia="KaiTi" w:hAnsi="KaiTi"/>
          <w:sz w:val="21"/>
        </w:rPr>
      </w:pPr>
      <w:r w:rsidRPr="00643BB2">
        <w:rPr>
          <w:rFonts w:ascii="KaiTi" w:eastAsia="KaiTi" w:hAnsi="KaiTi"/>
          <w:sz w:val="21"/>
        </w:rPr>
        <w:t>[</w:t>
      </w:r>
      <w:r w:rsidRPr="00643BB2">
        <w:rPr>
          <w:rFonts w:ascii="KaiTi" w:eastAsia="KaiTi" w:hAnsi="KaiTi" w:hint="eastAsia"/>
          <w:sz w:val="21"/>
        </w:rPr>
        <w:t>文件完</w:t>
      </w:r>
      <w:r w:rsidRPr="00643BB2">
        <w:rPr>
          <w:rFonts w:ascii="KaiTi" w:eastAsia="KaiTi" w:hAnsi="KaiTi"/>
          <w:sz w:val="21"/>
        </w:rPr>
        <w:t>]</w:t>
      </w:r>
    </w:p>
    <w:sectPr w:rsidR="0094419E" w:rsidRPr="00643BB2" w:rsidSect="00643BB2">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BB2" w:rsidRDefault="00643BB2" w:rsidP="00643BB2">
      <w:pPr>
        <w:spacing w:after="0" w:line="240" w:lineRule="auto"/>
      </w:pPr>
      <w:r>
        <w:separator/>
      </w:r>
    </w:p>
  </w:endnote>
  <w:endnote w:type="continuationSeparator" w:id="0">
    <w:p w:rsidR="00643BB2" w:rsidRDefault="00643BB2" w:rsidP="0064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BB2" w:rsidRDefault="00643BB2" w:rsidP="00643BB2">
      <w:pPr>
        <w:spacing w:after="0" w:line="240" w:lineRule="auto"/>
      </w:pPr>
      <w:r>
        <w:separator/>
      </w:r>
    </w:p>
  </w:footnote>
  <w:footnote w:type="continuationSeparator" w:id="0">
    <w:p w:rsidR="00643BB2" w:rsidRDefault="00643BB2" w:rsidP="00643BB2">
      <w:pPr>
        <w:spacing w:after="0" w:line="240" w:lineRule="auto"/>
      </w:pPr>
      <w:r>
        <w:continuationSeparator/>
      </w:r>
    </w:p>
  </w:footnote>
  <w:footnote w:id="1">
    <w:p w:rsidR="004A38C5" w:rsidRPr="005154EB" w:rsidRDefault="004A38C5" w:rsidP="005154EB">
      <w:pPr>
        <w:pStyle w:val="a8"/>
        <w:spacing w:after="0" w:line="240" w:lineRule="auto"/>
        <w:jc w:val="both"/>
        <w:rPr>
          <w:rFonts w:ascii="SimSun" w:hAnsi="SimSun"/>
          <w:lang w:eastAsia="zh-CN"/>
        </w:rPr>
      </w:pPr>
      <w:r w:rsidRPr="005154EB">
        <w:rPr>
          <w:rStyle w:val="a9"/>
          <w:rFonts w:ascii="SimSun" w:hAnsi="SimSun"/>
        </w:rPr>
        <w:footnoteRef/>
      </w:r>
      <w:r w:rsidRPr="005154EB">
        <w:rPr>
          <w:rFonts w:ascii="SimSun" w:hAnsi="SimSun"/>
          <w:lang w:eastAsia="zh-CN"/>
        </w:rPr>
        <w:tab/>
        <w:t>2014/15</w:t>
      </w:r>
      <w:r w:rsidRPr="005154EB">
        <w:rPr>
          <w:rFonts w:ascii="SimSun" w:hAnsi="SimSun" w:cs="SimSun" w:hint="eastAsia"/>
          <w:lang w:eastAsia="zh-CN"/>
        </w:rPr>
        <w:t>两年期</w:t>
      </w:r>
      <w:r w:rsidRPr="005154EB">
        <w:rPr>
          <w:rFonts w:ascii="SimSun" w:hAnsi="SimSun"/>
          <w:lang w:eastAsia="zh-CN"/>
        </w:rPr>
        <w:t>WIPO</w:t>
      </w:r>
      <w:r w:rsidRPr="005154EB">
        <w:rPr>
          <w:rFonts w:ascii="SimSun" w:hAnsi="SimSun" w:cs="SimSun" w:hint="eastAsia"/>
          <w:lang w:eastAsia="zh-CN"/>
        </w:rPr>
        <w:t>计划和预算第二节第26段提到，这些杂项收入“包括国际植物新品种保护联盟(UPOV)向WIPO缴纳的行政支助服务费；租金收入；对由信托基金供资并由WIPO负责执行的预算外活动收取的支助费；会议与培训班的注册费”。如</w:t>
      </w:r>
      <w:r w:rsidRPr="005154EB">
        <w:rPr>
          <w:rFonts w:ascii="SimSun" w:hAnsi="SimSun"/>
          <w:lang w:eastAsia="zh-CN"/>
        </w:rPr>
        <w:t>2014/15</w:t>
      </w:r>
      <w:r w:rsidRPr="005154EB">
        <w:rPr>
          <w:rFonts w:ascii="SimSun" w:hAnsi="SimSun" w:cs="SimSun" w:hint="eastAsia"/>
          <w:lang w:eastAsia="zh-CN"/>
        </w:rPr>
        <w:t>两年期</w:t>
      </w:r>
      <w:r w:rsidRPr="005154EB">
        <w:rPr>
          <w:rFonts w:ascii="SimSun" w:hAnsi="SimSun"/>
          <w:lang w:eastAsia="zh-CN"/>
        </w:rPr>
        <w:t>WIPO</w:t>
      </w:r>
      <w:r w:rsidRPr="005154EB">
        <w:rPr>
          <w:rFonts w:ascii="SimSun" w:hAnsi="SimSun" w:cs="SimSun" w:hint="eastAsia"/>
          <w:lang w:eastAsia="zh-CN"/>
        </w:rPr>
        <w:t>计划和预算附件三表12所示，这些收入——不能与具体联盟建立联系——在各联盟之间分配。因此，马德里联盟收到108</w:t>
      </w:r>
      <w:proofErr w:type="gramStart"/>
      <w:r w:rsidRPr="005154EB">
        <w:rPr>
          <w:rFonts w:ascii="SimSun" w:hAnsi="SimSun" w:cs="SimSun" w:hint="eastAsia"/>
          <w:lang w:eastAsia="zh-CN"/>
        </w:rPr>
        <w:t>万瑞</w:t>
      </w:r>
      <w:proofErr w:type="gramEnd"/>
      <w:r w:rsidRPr="005154EB">
        <w:rPr>
          <w:rFonts w:ascii="SimSun" w:hAnsi="SimSun" w:cs="SimSun" w:hint="eastAsia"/>
          <w:lang w:eastAsia="zh-CN"/>
        </w:rPr>
        <w:t>郎，各会费供资联盟、PCT联盟、海牙联盟和里斯本联盟各收到68</w:t>
      </w:r>
      <w:proofErr w:type="gramStart"/>
      <w:r w:rsidRPr="005154EB">
        <w:rPr>
          <w:rFonts w:ascii="SimSun" w:hAnsi="SimSun" w:cs="SimSun" w:hint="eastAsia"/>
          <w:lang w:eastAsia="zh-CN"/>
        </w:rPr>
        <w:t>万瑞</w:t>
      </w:r>
      <w:proofErr w:type="gramEnd"/>
      <w:r w:rsidRPr="005154EB">
        <w:rPr>
          <w:rFonts w:ascii="SimSun" w:hAnsi="SimSun" w:cs="SimSun" w:hint="eastAsia"/>
          <w:lang w:eastAsia="zh-CN"/>
        </w:rPr>
        <w:t>郎。</w:t>
      </w:r>
    </w:p>
  </w:footnote>
  <w:footnote w:id="2">
    <w:p w:rsidR="004A38C5" w:rsidRDefault="004A38C5" w:rsidP="005154EB">
      <w:pPr>
        <w:pStyle w:val="a8"/>
        <w:spacing w:after="0" w:line="240" w:lineRule="auto"/>
        <w:jc w:val="both"/>
        <w:rPr>
          <w:lang w:eastAsia="zh-CN"/>
        </w:rPr>
      </w:pPr>
      <w:r w:rsidRPr="005154EB">
        <w:rPr>
          <w:rStyle w:val="a9"/>
          <w:rFonts w:ascii="SimSun" w:hAnsi="SimSun"/>
        </w:rPr>
        <w:footnoteRef/>
      </w:r>
      <w:r w:rsidRPr="005154EB">
        <w:rPr>
          <w:rFonts w:ascii="SimSun" w:hAnsi="SimSun"/>
        </w:rPr>
        <w:tab/>
      </w:r>
      <w:proofErr w:type="spellStart"/>
      <w:r w:rsidRPr="005154EB">
        <w:rPr>
          <w:rFonts w:ascii="SimSun" w:hAnsi="SimSun"/>
        </w:rPr>
        <w:t>按</w:t>
      </w:r>
      <w:r w:rsidRPr="005154EB">
        <w:rPr>
          <w:rFonts w:ascii="SimSun" w:hAnsi="SimSun"/>
          <w:i/>
        </w:rPr>
        <w:t>Guide</w:t>
      </w:r>
      <w:proofErr w:type="spellEnd"/>
      <w:r w:rsidRPr="005154EB">
        <w:rPr>
          <w:rFonts w:ascii="SimSun" w:hAnsi="SimSun"/>
          <w:i/>
        </w:rPr>
        <w:t xml:space="preserve"> to Geographical Indications – Linking Products and Their </w:t>
      </w:r>
      <w:proofErr w:type="gramStart"/>
      <w:r w:rsidRPr="005154EB">
        <w:rPr>
          <w:rFonts w:ascii="SimSun" w:hAnsi="SimSun"/>
          <w:i/>
        </w:rPr>
        <w:t>Origins</w:t>
      </w:r>
      <w:r w:rsidR="005154EB">
        <w:rPr>
          <w:rFonts w:ascii="SimSun" w:hAnsi="SimSun" w:cs="SimSun" w:hint="eastAsia"/>
        </w:rPr>
        <w:t>(</w:t>
      </w:r>
      <w:proofErr w:type="gramEnd"/>
      <w:r w:rsidRPr="005154EB">
        <w:rPr>
          <w:rFonts w:ascii="SimSun" w:hAnsi="SimSun"/>
        </w:rPr>
        <w:t>Daniele Giovanucci等编，国际贸易中心2009年出版</w:t>
      </w:r>
      <w:r w:rsidR="005154EB">
        <w:rPr>
          <w:rFonts w:ascii="SimSun" w:hAnsi="SimSun" w:cs="SimSun" w:hint="eastAsia"/>
        </w:rPr>
        <w:t>)</w:t>
      </w:r>
      <w:proofErr w:type="spellStart"/>
      <w:r w:rsidRPr="005154EB">
        <w:rPr>
          <w:rFonts w:ascii="SimSun" w:hAnsi="SimSun" w:hint="eastAsia"/>
        </w:rPr>
        <w:t>所述，当时约有一万件受保护的地理标志</w:t>
      </w:r>
      <w:proofErr w:type="spellEnd"/>
      <w:r w:rsidRPr="005154EB">
        <w:rPr>
          <w:rFonts w:ascii="SimSun" w:hAnsi="SimSun" w:hint="eastAsia"/>
        </w:rPr>
        <w:t>——</w:t>
      </w:r>
      <w:proofErr w:type="spellStart"/>
      <w:r w:rsidRPr="005154EB">
        <w:rPr>
          <w:rFonts w:ascii="SimSun" w:hAnsi="SimSun" w:hint="eastAsia"/>
        </w:rPr>
        <w:t>这一数字也包括原产地名称</w:t>
      </w:r>
      <w:proofErr w:type="spellEnd"/>
      <w:r w:rsidRPr="005154EB">
        <w:rPr>
          <w:rFonts w:ascii="SimSun" w:hAnsi="SimSun" w:hint="eastAsia"/>
        </w:rPr>
        <w:t>。</w:t>
      </w:r>
      <w:r w:rsidRPr="005154EB">
        <w:rPr>
          <w:rFonts w:ascii="SimSun" w:hAnsi="SimSun" w:hint="eastAsia"/>
          <w:lang w:eastAsia="zh-CN"/>
        </w:rPr>
        <w:t>尽管这一数字后来可能增加，但未来可能成为受保护的地理标志和原产地名称的数量没有可用数字。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BB2" w:rsidRPr="00643BB2" w:rsidRDefault="00643BB2" w:rsidP="00643BB2">
    <w:pPr>
      <w:pStyle w:val="a5"/>
      <w:pBdr>
        <w:bottom w:val="none" w:sz="0" w:space="0" w:color="auto"/>
      </w:pBdr>
      <w:spacing w:after="0"/>
      <w:jc w:val="right"/>
      <w:rPr>
        <w:rFonts w:ascii="SimSun" w:hAnsi="SimSun"/>
        <w:sz w:val="21"/>
        <w:lang w:eastAsia="zh-CN"/>
      </w:rPr>
    </w:pPr>
    <w:r w:rsidRPr="00643BB2">
      <w:rPr>
        <w:rFonts w:ascii="SimSun" w:hAnsi="SimSun" w:hint="eastAsia"/>
        <w:sz w:val="21"/>
        <w:lang w:eastAsia="zh-CN"/>
      </w:rPr>
      <w:t>LI/A/31/</w:t>
    </w:r>
    <w:r w:rsidR="004A38C5">
      <w:rPr>
        <w:rFonts w:ascii="SimSun" w:hAnsi="SimSun" w:hint="eastAsia"/>
        <w:sz w:val="21"/>
        <w:lang w:eastAsia="zh-CN"/>
      </w:rPr>
      <w:t>2</w:t>
    </w:r>
  </w:p>
  <w:p w:rsidR="00643BB2" w:rsidRDefault="00643BB2" w:rsidP="00643BB2">
    <w:pPr>
      <w:pStyle w:val="a5"/>
      <w:pBdr>
        <w:bottom w:val="none" w:sz="0" w:space="0" w:color="auto"/>
      </w:pBdr>
      <w:spacing w:after="0"/>
      <w:jc w:val="right"/>
      <w:rPr>
        <w:rFonts w:ascii="SimSun" w:hAnsi="SimSun"/>
        <w:sz w:val="21"/>
        <w:lang w:eastAsia="zh-CN"/>
      </w:rPr>
    </w:pPr>
    <w:r w:rsidRPr="00643BB2">
      <w:rPr>
        <w:rFonts w:ascii="SimSun" w:hAnsi="SimSun" w:hint="eastAsia"/>
        <w:sz w:val="21"/>
        <w:lang w:eastAsia="zh-CN"/>
      </w:rPr>
      <w:t>第</w:t>
    </w:r>
    <w:r w:rsidRPr="00643BB2">
      <w:rPr>
        <w:rFonts w:ascii="SimSun" w:hAnsi="SimSun"/>
        <w:sz w:val="21"/>
        <w:lang w:eastAsia="zh-CN"/>
      </w:rPr>
      <w:fldChar w:fldCharType="begin"/>
    </w:r>
    <w:r w:rsidRPr="00643BB2">
      <w:rPr>
        <w:rFonts w:ascii="SimSun" w:hAnsi="SimSun"/>
        <w:sz w:val="21"/>
        <w:lang w:eastAsia="zh-CN"/>
      </w:rPr>
      <w:instrText>PAGE   \* MERGEFORMAT</w:instrText>
    </w:r>
    <w:r w:rsidRPr="00643BB2">
      <w:rPr>
        <w:rFonts w:ascii="SimSun" w:hAnsi="SimSun"/>
        <w:sz w:val="21"/>
        <w:lang w:eastAsia="zh-CN"/>
      </w:rPr>
      <w:fldChar w:fldCharType="separate"/>
    </w:r>
    <w:r w:rsidR="005154EB" w:rsidRPr="005154EB">
      <w:rPr>
        <w:rFonts w:ascii="SimSun" w:hAnsi="SimSun"/>
        <w:noProof/>
        <w:sz w:val="21"/>
        <w:lang w:val="zh-CN" w:eastAsia="zh-CN"/>
      </w:rPr>
      <w:t>5</w:t>
    </w:r>
    <w:r w:rsidRPr="00643BB2">
      <w:rPr>
        <w:rFonts w:ascii="SimSun" w:hAnsi="SimSun"/>
        <w:sz w:val="21"/>
        <w:lang w:eastAsia="zh-CN"/>
      </w:rPr>
      <w:fldChar w:fldCharType="end"/>
    </w:r>
    <w:r w:rsidRPr="00643BB2">
      <w:rPr>
        <w:rFonts w:ascii="SimSun" w:hAnsi="SimSun" w:hint="eastAsia"/>
        <w:sz w:val="21"/>
        <w:lang w:eastAsia="zh-CN"/>
      </w:rPr>
      <w:t>页</w:t>
    </w:r>
  </w:p>
  <w:p w:rsidR="00643BB2" w:rsidRDefault="00643BB2" w:rsidP="00643BB2">
    <w:pPr>
      <w:pStyle w:val="a5"/>
      <w:pBdr>
        <w:bottom w:val="none" w:sz="0" w:space="0" w:color="auto"/>
      </w:pBdr>
      <w:spacing w:after="0"/>
      <w:jc w:val="right"/>
      <w:rPr>
        <w:rFonts w:ascii="SimSun" w:hAnsi="SimSun"/>
        <w:sz w:val="21"/>
        <w:lang w:eastAsia="zh-CN"/>
      </w:rPr>
    </w:pPr>
  </w:p>
  <w:p w:rsidR="00643BB2" w:rsidRPr="00643BB2" w:rsidRDefault="00643BB2" w:rsidP="00643BB2">
    <w:pPr>
      <w:pStyle w:val="a5"/>
      <w:pBdr>
        <w:bottom w:val="none" w:sz="0" w:space="0" w:color="auto"/>
      </w:pBdr>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9E674A2"/>
    <w:multiLevelType w:val="hybridMultilevel"/>
    <w:tmpl w:val="6A26BFC4"/>
    <w:lvl w:ilvl="0" w:tplc="79B6D220">
      <w:start w:val="1"/>
      <w:numFmt w:val="decimal"/>
      <w:pStyle w:val="a"/>
      <w:lvlText w:val="03.%1."/>
      <w:lvlJc w:val="left"/>
      <w:pPr>
        <w:tabs>
          <w:tab w:val="left" w:pos="0"/>
        </w:tabs>
        <w:ind w:left="0" w:firstLine="0"/>
      </w:pPr>
      <w:rPr>
        <w:rFonts w:hint="default"/>
      </w:rPr>
    </w:lvl>
    <w:lvl w:ilvl="1" w:tplc="926A5E32">
      <w:start w:val="1"/>
      <w:numFmt w:val="lowerLetter"/>
      <w:lvlText w:val="%2."/>
      <w:lvlJc w:val="left"/>
      <w:pPr>
        <w:tabs>
          <w:tab w:val="left" w:pos="0"/>
        </w:tabs>
        <w:ind w:left="1440" w:hanging="360"/>
      </w:pPr>
    </w:lvl>
    <w:lvl w:ilvl="2" w:tplc="2E06EA3E">
      <w:start w:val="1"/>
      <w:numFmt w:val="lowerRoman"/>
      <w:lvlText w:val="%3."/>
      <w:lvlJc w:val="right"/>
      <w:pPr>
        <w:tabs>
          <w:tab w:val="left" w:pos="0"/>
        </w:tabs>
        <w:ind w:left="2160" w:hanging="180"/>
      </w:pPr>
    </w:lvl>
    <w:lvl w:ilvl="3" w:tplc="D366A620">
      <w:start w:val="1"/>
      <w:numFmt w:val="decimal"/>
      <w:lvlText w:val="%4."/>
      <w:lvlJc w:val="left"/>
      <w:pPr>
        <w:tabs>
          <w:tab w:val="left" w:pos="0"/>
        </w:tabs>
        <w:ind w:left="2880" w:hanging="360"/>
      </w:pPr>
    </w:lvl>
    <w:lvl w:ilvl="4" w:tplc="8C9A5AFC">
      <w:start w:val="1"/>
      <w:numFmt w:val="lowerLetter"/>
      <w:lvlText w:val="%5."/>
      <w:lvlJc w:val="left"/>
      <w:pPr>
        <w:tabs>
          <w:tab w:val="left" w:pos="0"/>
        </w:tabs>
        <w:ind w:left="3600" w:hanging="360"/>
      </w:pPr>
    </w:lvl>
    <w:lvl w:ilvl="5" w:tplc="128E50D8">
      <w:start w:val="1"/>
      <w:numFmt w:val="lowerRoman"/>
      <w:lvlText w:val="%6."/>
      <w:lvlJc w:val="right"/>
      <w:pPr>
        <w:tabs>
          <w:tab w:val="left" w:pos="0"/>
        </w:tabs>
        <w:ind w:left="4320" w:hanging="180"/>
      </w:pPr>
    </w:lvl>
    <w:lvl w:ilvl="6" w:tplc="E08ACDD4">
      <w:start w:val="1"/>
      <w:numFmt w:val="decimal"/>
      <w:lvlText w:val="%7."/>
      <w:lvlJc w:val="left"/>
      <w:pPr>
        <w:tabs>
          <w:tab w:val="left" w:pos="0"/>
        </w:tabs>
        <w:ind w:left="5040" w:hanging="360"/>
      </w:pPr>
    </w:lvl>
    <w:lvl w:ilvl="7" w:tplc="CC88F818">
      <w:start w:val="1"/>
      <w:numFmt w:val="lowerLetter"/>
      <w:lvlText w:val="%8."/>
      <w:lvlJc w:val="left"/>
      <w:pPr>
        <w:tabs>
          <w:tab w:val="left" w:pos="0"/>
        </w:tabs>
        <w:ind w:left="5760" w:hanging="360"/>
      </w:pPr>
    </w:lvl>
    <w:lvl w:ilvl="8" w:tplc="45401F9C">
      <w:start w:val="1"/>
      <w:numFmt w:val="lowerRoman"/>
      <w:lvlText w:val="%9."/>
      <w:lvlJc w:val="right"/>
      <w:pPr>
        <w:tabs>
          <w:tab w:val="left" w:pos="0"/>
        </w:tabs>
        <w:ind w:left="6480" w:hanging="180"/>
      </w:pPr>
    </w:lvl>
  </w:abstractNum>
  <w:abstractNum w:abstractNumId="2">
    <w:nsid w:val="212E16B3"/>
    <w:multiLevelType w:val="hybridMultilevel"/>
    <w:tmpl w:val="029464CC"/>
    <w:lvl w:ilvl="0" w:tplc="5E647A00">
      <w:start w:val="1"/>
      <w:numFmt w:val="lowerRoman"/>
      <w:lvlText w:val="(%1)"/>
      <w:lvlJc w:val="left"/>
      <w:pPr>
        <w:ind w:left="6390" w:hanging="720"/>
      </w:pPr>
      <w:rPr>
        <w:rFonts w:hint="default"/>
      </w:rPr>
    </w:lvl>
    <w:lvl w:ilvl="1" w:tplc="C1568104">
      <w:start w:val="1"/>
      <w:numFmt w:val="lowerLetter"/>
      <w:lvlText w:val="%2."/>
      <w:lvlJc w:val="left"/>
      <w:pPr>
        <w:ind w:left="6750" w:hanging="360"/>
      </w:pPr>
    </w:lvl>
    <w:lvl w:ilvl="2" w:tplc="0608C02E">
      <w:start w:val="1"/>
      <w:numFmt w:val="lowerRoman"/>
      <w:lvlText w:val="%3."/>
      <w:lvlJc w:val="right"/>
      <w:pPr>
        <w:ind w:left="7470" w:hanging="180"/>
      </w:pPr>
    </w:lvl>
    <w:lvl w:ilvl="3" w:tplc="4CE8D3D2">
      <w:start w:val="1"/>
      <w:numFmt w:val="decimal"/>
      <w:lvlText w:val="%4."/>
      <w:lvlJc w:val="left"/>
      <w:pPr>
        <w:ind w:left="8190" w:hanging="360"/>
      </w:pPr>
    </w:lvl>
    <w:lvl w:ilvl="4" w:tplc="AF280A18">
      <w:start w:val="1"/>
      <w:numFmt w:val="lowerLetter"/>
      <w:lvlText w:val="%5."/>
      <w:lvlJc w:val="left"/>
      <w:pPr>
        <w:ind w:left="8910" w:hanging="360"/>
      </w:pPr>
    </w:lvl>
    <w:lvl w:ilvl="5" w:tplc="9B848F0A">
      <w:start w:val="1"/>
      <w:numFmt w:val="lowerRoman"/>
      <w:lvlText w:val="%6."/>
      <w:lvlJc w:val="right"/>
      <w:pPr>
        <w:ind w:left="9630" w:hanging="180"/>
      </w:pPr>
    </w:lvl>
    <w:lvl w:ilvl="6" w:tplc="1722C60E">
      <w:start w:val="1"/>
      <w:numFmt w:val="decimal"/>
      <w:lvlText w:val="%7."/>
      <w:lvlJc w:val="left"/>
      <w:pPr>
        <w:ind w:left="10350" w:hanging="360"/>
      </w:pPr>
    </w:lvl>
    <w:lvl w:ilvl="7" w:tplc="B472EDBE">
      <w:start w:val="1"/>
      <w:numFmt w:val="lowerLetter"/>
      <w:lvlText w:val="%8."/>
      <w:lvlJc w:val="left"/>
      <w:pPr>
        <w:ind w:left="11070" w:hanging="360"/>
      </w:pPr>
    </w:lvl>
    <w:lvl w:ilvl="8" w:tplc="2984FF60">
      <w:start w:val="1"/>
      <w:numFmt w:val="lowerRoman"/>
      <w:lvlText w:val="%9."/>
      <w:lvlJc w:val="right"/>
      <w:pPr>
        <w:ind w:left="1179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44"/>
    <w:rsid w:val="00393AB7"/>
    <w:rsid w:val="003E1477"/>
    <w:rsid w:val="003F65A7"/>
    <w:rsid w:val="00437F44"/>
    <w:rsid w:val="004A38C5"/>
    <w:rsid w:val="005154EB"/>
    <w:rsid w:val="00557384"/>
    <w:rsid w:val="00627E13"/>
    <w:rsid w:val="00643BB2"/>
    <w:rsid w:val="008470FA"/>
    <w:rsid w:val="008D6C2D"/>
    <w:rsid w:val="00A863B8"/>
    <w:rsid w:val="00AF72BF"/>
    <w:rsid w:val="00AF7FD9"/>
    <w:rsid w:val="00BC0FA5"/>
    <w:rsid w:val="00E62D05"/>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iPriority w:val="99"/>
    <w:unhideWhenUsed/>
    <w:rsid w:val="00643BB2"/>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643BB2"/>
    <w:rPr>
      <w:sz w:val="18"/>
      <w:szCs w:val="18"/>
      <w:lang w:eastAsia="en-US"/>
    </w:rPr>
  </w:style>
  <w:style w:type="paragraph" w:styleId="a6">
    <w:name w:val="footer"/>
    <w:basedOn w:val="a0"/>
    <w:link w:val="Char0"/>
    <w:uiPriority w:val="99"/>
    <w:unhideWhenUsed/>
    <w:rsid w:val="00643BB2"/>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643BB2"/>
    <w:rPr>
      <w:sz w:val="18"/>
      <w:szCs w:val="18"/>
      <w:lang w:eastAsia="en-US"/>
    </w:rPr>
  </w:style>
  <w:style w:type="paragraph" w:customStyle="1" w:styleId="Endofdocument-Annex">
    <w:name w:val="[End of document - Annex]"/>
    <w:basedOn w:val="a0"/>
    <w:rsid w:val="00643BB2"/>
    <w:pPr>
      <w:spacing w:after="0" w:line="240" w:lineRule="auto"/>
      <w:ind w:left="5534"/>
    </w:pPr>
    <w:rPr>
      <w:rFonts w:ascii="Arial" w:hAnsi="Arial" w:cs="Arial"/>
      <w:szCs w:val="20"/>
      <w:lang w:eastAsia="zh-CN"/>
    </w:rPr>
  </w:style>
  <w:style w:type="paragraph" w:customStyle="1" w:styleId="PlaceAndDate">
    <w:name w:val="PlaceAndDate"/>
    <w:basedOn w:val="a0"/>
    <w:rsid w:val="00643BB2"/>
    <w:pPr>
      <w:spacing w:before="60" w:after="0" w:line="240" w:lineRule="auto"/>
      <w:jc w:val="center"/>
    </w:pPr>
    <w:rPr>
      <w:rFonts w:ascii="Arial" w:eastAsia="Times New Roman" w:hAnsi="Arial"/>
      <w:b/>
      <w:sz w:val="30"/>
      <w:szCs w:val="20"/>
    </w:rPr>
  </w:style>
  <w:style w:type="paragraph" w:customStyle="1" w:styleId="ONUME">
    <w:name w:val="ONUM E"/>
    <w:basedOn w:val="a7"/>
    <w:rsid w:val="00643BB2"/>
    <w:pPr>
      <w:numPr>
        <w:numId w:val="1"/>
      </w:numPr>
      <w:tabs>
        <w:tab w:val="clear" w:pos="567"/>
        <w:tab w:val="num" w:pos="360"/>
      </w:tabs>
      <w:spacing w:after="220" w:line="240" w:lineRule="auto"/>
    </w:pPr>
    <w:rPr>
      <w:rFonts w:ascii="Arial" w:hAnsi="Arial" w:cs="Arial"/>
      <w:szCs w:val="20"/>
      <w:lang w:eastAsia="zh-CN"/>
    </w:rPr>
  </w:style>
  <w:style w:type="paragraph" w:styleId="a7">
    <w:name w:val="Body Text"/>
    <w:basedOn w:val="a0"/>
    <w:link w:val="Char1"/>
    <w:uiPriority w:val="99"/>
    <w:semiHidden/>
    <w:unhideWhenUsed/>
    <w:rsid w:val="00643BB2"/>
    <w:pPr>
      <w:spacing w:after="120"/>
    </w:pPr>
  </w:style>
  <w:style w:type="character" w:customStyle="1" w:styleId="Char1">
    <w:name w:val="正文文本 Char"/>
    <w:basedOn w:val="a1"/>
    <w:link w:val="a7"/>
    <w:uiPriority w:val="99"/>
    <w:semiHidden/>
    <w:rsid w:val="00643BB2"/>
    <w:rPr>
      <w:sz w:val="22"/>
      <w:szCs w:val="22"/>
      <w:lang w:eastAsia="en-US"/>
    </w:rPr>
  </w:style>
  <w:style w:type="paragraph" w:styleId="a8">
    <w:name w:val="footnote text"/>
    <w:basedOn w:val="a0"/>
    <w:link w:val="Char2"/>
    <w:uiPriority w:val="99"/>
    <w:semiHidden/>
    <w:unhideWhenUsed/>
    <w:rsid w:val="004A38C5"/>
    <w:pPr>
      <w:snapToGrid w:val="0"/>
    </w:pPr>
    <w:rPr>
      <w:sz w:val="18"/>
      <w:szCs w:val="18"/>
    </w:rPr>
  </w:style>
  <w:style w:type="character" w:customStyle="1" w:styleId="Char2">
    <w:name w:val="脚注文本 Char"/>
    <w:basedOn w:val="a1"/>
    <w:link w:val="a8"/>
    <w:uiPriority w:val="99"/>
    <w:semiHidden/>
    <w:rsid w:val="004A38C5"/>
    <w:rPr>
      <w:sz w:val="18"/>
      <w:szCs w:val="18"/>
      <w:lang w:eastAsia="en-US"/>
    </w:rPr>
  </w:style>
  <w:style w:type="paragraph" w:styleId="a">
    <w:name w:val="List Number"/>
    <w:basedOn w:val="a0"/>
    <w:rsid w:val="004A38C5"/>
    <w:pPr>
      <w:numPr>
        <w:numId w:val="2"/>
      </w:numPr>
      <w:spacing w:after="0" w:line="240" w:lineRule="auto"/>
    </w:pPr>
    <w:rPr>
      <w:rFonts w:ascii="Arial" w:hAnsi="Arial" w:cs="Arial"/>
      <w:szCs w:val="20"/>
      <w:lang w:eastAsia="zh-CN"/>
    </w:rPr>
  </w:style>
  <w:style w:type="character" w:styleId="a9">
    <w:name w:val="footnote reference"/>
    <w:uiPriority w:val="99"/>
    <w:rsid w:val="004A38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iPriority w:val="99"/>
    <w:unhideWhenUsed/>
    <w:rsid w:val="00643BB2"/>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643BB2"/>
    <w:rPr>
      <w:sz w:val="18"/>
      <w:szCs w:val="18"/>
      <w:lang w:eastAsia="en-US"/>
    </w:rPr>
  </w:style>
  <w:style w:type="paragraph" w:styleId="a6">
    <w:name w:val="footer"/>
    <w:basedOn w:val="a0"/>
    <w:link w:val="Char0"/>
    <w:uiPriority w:val="99"/>
    <w:unhideWhenUsed/>
    <w:rsid w:val="00643BB2"/>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643BB2"/>
    <w:rPr>
      <w:sz w:val="18"/>
      <w:szCs w:val="18"/>
      <w:lang w:eastAsia="en-US"/>
    </w:rPr>
  </w:style>
  <w:style w:type="paragraph" w:customStyle="1" w:styleId="Endofdocument-Annex">
    <w:name w:val="[End of document - Annex]"/>
    <w:basedOn w:val="a0"/>
    <w:rsid w:val="00643BB2"/>
    <w:pPr>
      <w:spacing w:after="0" w:line="240" w:lineRule="auto"/>
      <w:ind w:left="5534"/>
    </w:pPr>
    <w:rPr>
      <w:rFonts w:ascii="Arial" w:hAnsi="Arial" w:cs="Arial"/>
      <w:szCs w:val="20"/>
      <w:lang w:eastAsia="zh-CN"/>
    </w:rPr>
  </w:style>
  <w:style w:type="paragraph" w:customStyle="1" w:styleId="PlaceAndDate">
    <w:name w:val="PlaceAndDate"/>
    <w:basedOn w:val="a0"/>
    <w:rsid w:val="00643BB2"/>
    <w:pPr>
      <w:spacing w:before="60" w:after="0" w:line="240" w:lineRule="auto"/>
      <w:jc w:val="center"/>
    </w:pPr>
    <w:rPr>
      <w:rFonts w:ascii="Arial" w:eastAsia="Times New Roman" w:hAnsi="Arial"/>
      <w:b/>
      <w:sz w:val="30"/>
      <w:szCs w:val="20"/>
    </w:rPr>
  </w:style>
  <w:style w:type="paragraph" w:customStyle="1" w:styleId="ONUME">
    <w:name w:val="ONUM E"/>
    <w:basedOn w:val="a7"/>
    <w:rsid w:val="00643BB2"/>
    <w:pPr>
      <w:numPr>
        <w:numId w:val="1"/>
      </w:numPr>
      <w:tabs>
        <w:tab w:val="clear" w:pos="567"/>
        <w:tab w:val="num" w:pos="360"/>
      </w:tabs>
      <w:spacing w:after="220" w:line="240" w:lineRule="auto"/>
    </w:pPr>
    <w:rPr>
      <w:rFonts w:ascii="Arial" w:hAnsi="Arial" w:cs="Arial"/>
      <w:szCs w:val="20"/>
      <w:lang w:eastAsia="zh-CN"/>
    </w:rPr>
  </w:style>
  <w:style w:type="paragraph" w:styleId="a7">
    <w:name w:val="Body Text"/>
    <w:basedOn w:val="a0"/>
    <w:link w:val="Char1"/>
    <w:uiPriority w:val="99"/>
    <w:semiHidden/>
    <w:unhideWhenUsed/>
    <w:rsid w:val="00643BB2"/>
    <w:pPr>
      <w:spacing w:after="120"/>
    </w:pPr>
  </w:style>
  <w:style w:type="character" w:customStyle="1" w:styleId="Char1">
    <w:name w:val="正文文本 Char"/>
    <w:basedOn w:val="a1"/>
    <w:link w:val="a7"/>
    <w:uiPriority w:val="99"/>
    <w:semiHidden/>
    <w:rsid w:val="00643BB2"/>
    <w:rPr>
      <w:sz w:val="22"/>
      <w:szCs w:val="22"/>
      <w:lang w:eastAsia="en-US"/>
    </w:rPr>
  </w:style>
  <w:style w:type="paragraph" w:styleId="a8">
    <w:name w:val="footnote text"/>
    <w:basedOn w:val="a0"/>
    <w:link w:val="Char2"/>
    <w:uiPriority w:val="99"/>
    <w:semiHidden/>
    <w:unhideWhenUsed/>
    <w:rsid w:val="004A38C5"/>
    <w:pPr>
      <w:snapToGrid w:val="0"/>
    </w:pPr>
    <w:rPr>
      <w:sz w:val="18"/>
      <w:szCs w:val="18"/>
    </w:rPr>
  </w:style>
  <w:style w:type="character" w:customStyle="1" w:styleId="Char2">
    <w:name w:val="脚注文本 Char"/>
    <w:basedOn w:val="a1"/>
    <w:link w:val="a8"/>
    <w:uiPriority w:val="99"/>
    <w:semiHidden/>
    <w:rsid w:val="004A38C5"/>
    <w:rPr>
      <w:sz w:val="18"/>
      <w:szCs w:val="18"/>
      <w:lang w:eastAsia="en-US"/>
    </w:rPr>
  </w:style>
  <w:style w:type="paragraph" w:styleId="a">
    <w:name w:val="List Number"/>
    <w:basedOn w:val="a0"/>
    <w:rsid w:val="004A38C5"/>
    <w:pPr>
      <w:numPr>
        <w:numId w:val="2"/>
      </w:numPr>
      <w:spacing w:after="0" w:line="240" w:lineRule="auto"/>
    </w:pPr>
    <w:rPr>
      <w:rFonts w:ascii="Arial" w:hAnsi="Arial" w:cs="Arial"/>
      <w:szCs w:val="20"/>
      <w:lang w:eastAsia="zh-CN"/>
    </w:rPr>
  </w:style>
  <w:style w:type="character" w:styleId="a9">
    <w:name w:val="footnote reference"/>
    <w:uiPriority w:val="99"/>
    <w:rsid w:val="004A38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9270C-C13A-4CB4-A9F9-7A1F4380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724</Words>
  <Characters>4131</Characters>
  <Application>Microsoft Office Word</Application>
  <DocSecurity>0</DocSecurity>
  <Lines>34</Lines>
  <Paragraphs>9</Paragraphs>
  <ScaleCrop>false</ScaleCrop>
  <Company>World Intellectual Property Organization</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LI/A/31/2</dc:title>
  <dc:subject>关于更新《里斯本协定实施细则》第23条费用表的提案</dc:subject>
  <dc:creator/>
  <cp:lastModifiedBy>MA Weihai</cp:lastModifiedBy>
  <cp:revision>3</cp:revision>
  <dcterms:created xsi:type="dcterms:W3CDTF">2014-07-20T09:27:00Z</dcterms:created>
  <dcterms:modified xsi:type="dcterms:W3CDTF">2014-07-20T09:47:00Z</dcterms:modified>
</cp:coreProperties>
</file>