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03574" w14:textId="77777777" w:rsidR="008264A4" w:rsidRDefault="008264A4" w:rsidP="008264A4">
      <w:pPr>
        <w:jc w:val="right"/>
        <w:rPr>
          <w:rFonts w:ascii="Arial Black" w:hAnsi="Arial Black"/>
          <w:caps/>
          <w:sz w:val="15"/>
        </w:rPr>
      </w:pPr>
      <w:r w:rsidRPr="006149FF">
        <w:rPr>
          <w:rFonts w:cs="Times New Roman"/>
          <w:noProof/>
        </w:rPr>
        <w:drawing>
          <wp:inline distT="0" distB="0" distL="0" distR="0" wp14:anchorId="78CBABF5" wp14:editId="3890DF93">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AFF6932" w14:textId="7072F4E6" w:rsidR="008264A4" w:rsidRPr="006E4F5F" w:rsidRDefault="008264A4" w:rsidP="00D94D0F">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H/A/45/</w:t>
      </w:r>
      <w:bookmarkStart w:id="0" w:name="Code"/>
      <w:r w:rsidR="00D94D0F">
        <w:rPr>
          <w:rFonts w:ascii="Arial Black" w:hAnsi="Arial Black" w:hint="eastAsia"/>
          <w:b/>
          <w:caps/>
          <w:sz w:val="15"/>
        </w:rPr>
        <w:t>2</w:t>
      </w:r>
    </w:p>
    <w:bookmarkEnd w:id="0"/>
    <w:p w14:paraId="63739CFF" w14:textId="77777777" w:rsidR="008264A4" w:rsidRPr="00E62C24" w:rsidRDefault="008264A4" w:rsidP="008264A4">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p>
    <w:bookmarkEnd w:id="1"/>
    <w:p w14:paraId="655AC9F6" w14:textId="31D2C879" w:rsidR="008264A4" w:rsidRPr="00E62C24" w:rsidRDefault="008264A4" w:rsidP="008264A4">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b/>
          <w:sz w:val="15"/>
          <w:szCs w:val="15"/>
          <w:lang w:val="pt-BR"/>
        </w:rPr>
        <w:t>20</w:t>
      </w:r>
      <w:r>
        <w:rPr>
          <w:rFonts w:ascii="Arial Black" w:eastAsia="SimHei" w:hAnsi="Arial Black"/>
          <w:b/>
          <w:sz w:val="15"/>
          <w:szCs w:val="15"/>
          <w:lang w:val="pt-BR"/>
        </w:rPr>
        <w:t>2</w:t>
      </w:r>
      <w:r>
        <w:rPr>
          <w:rFonts w:ascii="Arial Black" w:eastAsia="SimHei" w:hAnsi="Arial Black" w:hint="eastAsia"/>
          <w:b/>
          <w:sz w:val="15"/>
          <w:szCs w:val="15"/>
          <w:lang w:val="pt-BR"/>
        </w:rPr>
        <w:t>5</w:t>
      </w:r>
      <w:r w:rsidRPr="00E62C24">
        <w:rPr>
          <w:rFonts w:ascii="SimHei" w:eastAsia="SimHei" w:hAnsi="Times New Roman" w:hint="eastAsia"/>
          <w:b/>
          <w:sz w:val="15"/>
          <w:szCs w:val="15"/>
        </w:rPr>
        <w:t>年</w:t>
      </w:r>
      <w:r w:rsidR="008B66BF">
        <w:rPr>
          <w:rFonts w:ascii="Arial Black" w:eastAsia="SimHei" w:hAnsi="Arial Black" w:hint="eastAsia"/>
          <w:b/>
          <w:sz w:val="15"/>
          <w:szCs w:val="15"/>
          <w:lang w:val="pt-BR"/>
        </w:rPr>
        <w:t>9</w:t>
      </w:r>
      <w:r w:rsidRPr="00E62C24">
        <w:rPr>
          <w:rFonts w:ascii="SimHei" w:eastAsia="SimHei" w:hAnsi="Times New Roman" w:hint="eastAsia"/>
          <w:b/>
          <w:sz w:val="15"/>
          <w:szCs w:val="15"/>
        </w:rPr>
        <w:t>月</w:t>
      </w:r>
      <w:r w:rsidR="008B66BF">
        <w:rPr>
          <w:rFonts w:ascii="Arial Black" w:eastAsia="SimHei" w:hAnsi="Arial Black" w:hint="eastAsia"/>
          <w:b/>
          <w:sz w:val="15"/>
          <w:szCs w:val="15"/>
          <w:lang w:val="pt-BR"/>
        </w:rPr>
        <w:t>25</w:t>
      </w:r>
      <w:r w:rsidRPr="00E62C24">
        <w:rPr>
          <w:rFonts w:ascii="SimHei" w:eastAsia="SimHei" w:hAnsi="Times New Roman" w:hint="eastAsia"/>
          <w:b/>
          <w:sz w:val="15"/>
          <w:szCs w:val="15"/>
        </w:rPr>
        <w:t>日</w:t>
      </w:r>
    </w:p>
    <w:bookmarkEnd w:id="2"/>
    <w:p w14:paraId="6702CEB6" w14:textId="77777777" w:rsidR="008264A4" w:rsidRDefault="008264A4" w:rsidP="008264A4">
      <w:pPr>
        <w:spacing w:after="600"/>
        <w:rPr>
          <w:rFonts w:ascii="SimHei" w:eastAsia="SimHei"/>
          <w:sz w:val="28"/>
          <w:szCs w:val="28"/>
        </w:rPr>
      </w:pPr>
      <w:r w:rsidRPr="00FD50ED">
        <w:rPr>
          <w:rFonts w:ascii="SimHei" w:eastAsia="SimHei" w:hint="eastAsia"/>
          <w:sz w:val="28"/>
          <w:szCs w:val="28"/>
        </w:rPr>
        <w:t>工业品外观设计国际保存专门联盟（海牙联盟）</w:t>
      </w:r>
    </w:p>
    <w:p w14:paraId="71C10EFB" w14:textId="77777777" w:rsidR="008264A4" w:rsidRPr="006817EC" w:rsidRDefault="008264A4" w:rsidP="008264A4">
      <w:pPr>
        <w:spacing w:after="600"/>
        <w:rPr>
          <w:rFonts w:ascii="SimHei" w:eastAsia="SimHei"/>
          <w:sz w:val="28"/>
          <w:szCs w:val="28"/>
        </w:rPr>
      </w:pPr>
      <w:r w:rsidRPr="002C3C65">
        <w:rPr>
          <w:rFonts w:ascii="SimHei" w:eastAsia="SimHei" w:hint="eastAsia"/>
          <w:sz w:val="28"/>
          <w:szCs w:val="28"/>
        </w:rPr>
        <w:t>大　会</w:t>
      </w:r>
    </w:p>
    <w:p w14:paraId="16689E7C" w14:textId="77777777" w:rsidR="008264A4" w:rsidRPr="00C23019" w:rsidRDefault="008264A4" w:rsidP="008264A4">
      <w:pPr>
        <w:spacing w:after="720"/>
        <w:textAlignment w:val="bottom"/>
        <w:rPr>
          <w:rFonts w:ascii="KaiTi" w:eastAsia="KaiTi" w:hAnsi="KaiTi"/>
          <w:sz w:val="24"/>
          <w:szCs w:val="24"/>
        </w:rPr>
      </w:pPr>
      <w:r>
        <w:rPr>
          <w:rFonts w:ascii="KaiTi" w:eastAsia="KaiTi" w:hint="eastAsia"/>
          <w:b/>
          <w:sz w:val="24"/>
          <w:szCs w:val="24"/>
        </w:rPr>
        <w:t>第四十五</w:t>
      </w:r>
      <w:r w:rsidRPr="002C3C65">
        <w:rPr>
          <w:rFonts w:ascii="KaiTi" w:eastAsia="KaiTi" w:hint="eastAsia"/>
          <w:b/>
          <w:sz w:val="24"/>
          <w:szCs w:val="24"/>
        </w:rPr>
        <w:t>届会议</w:t>
      </w:r>
      <w:r>
        <w:rPr>
          <w:rFonts w:ascii="KaiTi" w:eastAsia="KaiTi" w:hint="eastAsia"/>
          <w:b/>
          <w:sz w:val="24"/>
          <w:szCs w:val="24"/>
        </w:rPr>
        <w:t>（</w:t>
      </w:r>
      <w:r w:rsidRPr="002C3C65">
        <w:rPr>
          <w:rFonts w:ascii="KaiTi" w:eastAsia="KaiTi" w:hint="eastAsia"/>
          <w:b/>
          <w:sz w:val="24"/>
          <w:szCs w:val="24"/>
        </w:rPr>
        <w:t>第</w:t>
      </w:r>
      <w:r>
        <w:rPr>
          <w:rFonts w:ascii="KaiTi" w:eastAsia="KaiTi" w:hint="eastAsia"/>
          <w:sz w:val="24"/>
          <w:szCs w:val="24"/>
        </w:rPr>
        <w:t>25</w:t>
      </w:r>
      <w:r w:rsidRPr="002C3C65">
        <w:rPr>
          <w:rFonts w:ascii="KaiTi" w:eastAsia="KaiTi" w:hint="eastAsia"/>
          <w:b/>
          <w:sz w:val="24"/>
          <w:szCs w:val="24"/>
        </w:rPr>
        <w:t>次</w:t>
      </w:r>
      <w:r>
        <w:rPr>
          <w:rFonts w:ascii="KaiTi" w:eastAsia="KaiTi" w:hint="eastAsia"/>
          <w:b/>
          <w:sz w:val="24"/>
          <w:szCs w:val="24"/>
        </w:rPr>
        <w:t>例会）</w:t>
      </w:r>
      <w:r>
        <w:rPr>
          <w:rFonts w:ascii="KaiTi" w:eastAsia="KaiTi"/>
          <w:b/>
          <w:sz w:val="24"/>
          <w:szCs w:val="24"/>
        </w:rPr>
        <w:br/>
      </w:r>
      <w:r w:rsidRPr="002C3C65">
        <w:rPr>
          <w:rFonts w:ascii="KaiTi" w:eastAsia="KaiTi" w:hAnsi="KaiTi" w:cs="Times New Roman"/>
          <w:sz w:val="24"/>
          <w:szCs w:val="24"/>
          <w:lang w:val="fr-FR"/>
        </w:rPr>
        <w:t>20</w:t>
      </w:r>
      <w:r>
        <w:rPr>
          <w:rFonts w:ascii="KaiTi" w:eastAsia="KaiTi" w:hAnsi="KaiTi" w:cs="Times New Roman" w:hint="eastAsia"/>
          <w:sz w:val="24"/>
          <w:szCs w:val="24"/>
          <w:lang w:val="fr-FR"/>
        </w:rPr>
        <w:t>25</w:t>
      </w:r>
      <w:r w:rsidRPr="002C3C65">
        <w:rPr>
          <w:rFonts w:ascii="KaiTi" w:eastAsia="KaiTi" w:hAnsi="KaiTi" w:hint="eastAsia"/>
          <w:b/>
          <w:sz w:val="24"/>
          <w:szCs w:val="24"/>
          <w:lang w:val="fr-FR"/>
        </w:rPr>
        <w:t>年</w:t>
      </w:r>
      <w:r>
        <w:rPr>
          <w:rFonts w:ascii="KaiTi" w:eastAsia="KaiTi" w:hAnsi="KaiTi"/>
          <w:sz w:val="24"/>
          <w:szCs w:val="24"/>
          <w:lang w:val="fr-FR"/>
        </w:rPr>
        <w:t>7</w:t>
      </w:r>
      <w:r w:rsidRPr="002C3C65">
        <w:rPr>
          <w:rFonts w:ascii="KaiTi" w:eastAsia="KaiTi" w:hAnsi="KaiTi" w:hint="eastAsia"/>
          <w:b/>
          <w:sz w:val="24"/>
          <w:szCs w:val="24"/>
          <w:lang w:val="fr-FR"/>
        </w:rPr>
        <w:t>月</w:t>
      </w:r>
      <w:r>
        <w:rPr>
          <w:rFonts w:ascii="KaiTi" w:eastAsia="KaiTi" w:hAnsi="KaiTi" w:cs="Times New Roman" w:hint="eastAsia"/>
          <w:sz w:val="24"/>
          <w:szCs w:val="24"/>
          <w:lang w:val="fr-FR"/>
        </w:rPr>
        <w:t>8</w:t>
      </w:r>
      <w:r w:rsidRPr="002C3C65">
        <w:rPr>
          <w:rFonts w:ascii="KaiTi" w:eastAsia="KaiTi" w:hAnsi="KaiTi" w:hint="eastAsia"/>
          <w:b/>
          <w:sz w:val="24"/>
          <w:szCs w:val="24"/>
          <w:lang w:val="fr-FR"/>
        </w:rPr>
        <w:t>日至</w:t>
      </w:r>
      <w:r>
        <w:rPr>
          <w:rFonts w:ascii="KaiTi" w:eastAsia="KaiTi" w:hAnsi="KaiTi" w:cs="Times New Roman"/>
          <w:sz w:val="24"/>
          <w:szCs w:val="24"/>
          <w:lang w:val="fr-FR"/>
        </w:rPr>
        <w:t>17</w:t>
      </w:r>
      <w:r w:rsidRPr="002C3C65">
        <w:rPr>
          <w:rFonts w:ascii="KaiTi" w:eastAsia="KaiTi" w:hAnsi="KaiTi" w:hint="eastAsia"/>
          <w:b/>
          <w:sz w:val="24"/>
          <w:szCs w:val="24"/>
          <w:lang w:val="fr-FR"/>
        </w:rPr>
        <w:t>日，日内瓦</w:t>
      </w:r>
    </w:p>
    <w:p w14:paraId="4694B2B8" w14:textId="51DDF522" w:rsidR="008264A4" w:rsidRPr="00C23019" w:rsidRDefault="00D94D0F" w:rsidP="008264A4">
      <w:pPr>
        <w:spacing w:after="360"/>
        <w:rPr>
          <w:rFonts w:ascii="KaiTi" w:eastAsia="KaiTi" w:hAnsi="KaiTi" w:cs="Times New Roman"/>
          <w:kern w:val="2"/>
          <w:sz w:val="24"/>
          <w:szCs w:val="32"/>
        </w:rPr>
      </w:pPr>
      <w:bookmarkStart w:id="3" w:name="TitleOfDoc"/>
      <w:r>
        <w:rPr>
          <w:rFonts w:ascii="KaiTi" w:eastAsia="KaiTi" w:hAnsi="KaiTi" w:cs="Times New Roman" w:hint="eastAsia"/>
          <w:kern w:val="2"/>
          <w:sz w:val="24"/>
          <w:szCs w:val="32"/>
        </w:rPr>
        <w:t>报</w:t>
      </w:r>
      <w:r w:rsidR="00CD6B3E">
        <w:rPr>
          <w:rFonts w:ascii="KaiTi" w:eastAsia="KaiTi" w:hAnsi="KaiTi" w:cs="Times New Roman" w:hint="eastAsia"/>
          <w:kern w:val="2"/>
          <w:sz w:val="24"/>
          <w:szCs w:val="32"/>
        </w:rPr>
        <w:t xml:space="preserve">　</w:t>
      </w:r>
      <w:r>
        <w:rPr>
          <w:rFonts w:ascii="KaiTi" w:eastAsia="KaiTi" w:hAnsi="KaiTi" w:cs="Times New Roman" w:hint="eastAsia"/>
          <w:kern w:val="2"/>
          <w:sz w:val="24"/>
          <w:szCs w:val="32"/>
        </w:rPr>
        <w:t>告</w:t>
      </w:r>
    </w:p>
    <w:p w14:paraId="5199151C" w14:textId="46CAC955" w:rsidR="008264A4" w:rsidRPr="00763596" w:rsidRDefault="00CD6B3E" w:rsidP="008264A4">
      <w:pPr>
        <w:overflowPunct w:val="0"/>
        <w:spacing w:after="960"/>
        <w:rPr>
          <w:rFonts w:ascii="SimSun" w:hAnsi="SimSun" w:cs="Times New Roman"/>
          <w:noProof/>
          <w:kern w:val="2"/>
          <w:szCs w:val="21"/>
        </w:rPr>
      </w:pPr>
      <w:bookmarkStart w:id="4" w:name="Prepared"/>
      <w:bookmarkEnd w:id="3"/>
      <w:r>
        <w:rPr>
          <w:rFonts w:ascii="KaiTi" w:eastAsia="KaiTi" w:hAnsi="KaiTi" w:hint="eastAsia"/>
          <w:szCs w:val="21"/>
        </w:rPr>
        <w:t>经大会通过</w:t>
      </w:r>
    </w:p>
    <w:bookmarkEnd w:id="4"/>
    <w:p w14:paraId="52F435B4" w14:textId="7D4B76DA" w:rsidR="00D94D0F" w:rsidRPr="0087060F" w:rsidRDefault="00D94D0F" w:rsidP="009A41BE">
      <w:pPr>
        <w:pStyle w:val="ONUME"/>
        <w:tabs>
          <w:tab w:val="clear" w:pos="2097"/>
        </w:tabs>
        <w:overflowPunct w:val="0"/>
        <w:spacing w:afterLines="50" w:after="120" w:line="340" w:lineRule="atLeast"/>
        <w:ind w:left="0"/>
        <w:jc w:val="both"/>
        <w:rPr>
          <w:rFonts w:ascii="SimSun" w:hAnsi="SimSun"/>
        </w:rPr>
      </w:pPr>
      <w:proofErr w:type="gramStart"/>
      <w:r w:rsidRPr="0087060F">
        <w:rPr>
          <w:rFonts w:ascii="SimSun" w:hAnsi="SimSun" w:hint="eastAsia"/>
        </w:rPr>
        <w:t>本大会</w:t>
      </w:r>
      <w:proofErr w:type="gramEnd"/>
      <w:r w:rsidRPr="0087060F">
        <w:rPr>
          <w:rFonts w:ascii="SimSun" w:hAnsi="SimSun" w:hint="eastAsia"/>
        </w:rPr>
        <w:t>涉及统一编排议程（文件</w:t>
      </w:r>
      <w:hyperlink r:id="rId9" w:history="1">
        <w:r w:rsidRPr="0087060F">
          <w:rPr>
            <w:rStyle w:val="Hyperlink"/>
            <w:rFonts w:ascii="SimSun" w:hAnsi="SimSun" w:hint="eastAsia"/>
          </w:rPr>
          <w:t>A/66/1</w:t>
        </w:r>
      </w:hyperlink>
      <w:r w:rsidRPr="0087060F">
        <w:rPr>
          <w:rFonts w:ascii="SimSun" w:hAnsi="SimSun" w:hint="eastAsia"/>
        </w:rPr>
        <w:t>）的下列项目：第1至7、10(ii)、11、14、20、23和24项。</w:t>
      </w:r>
    </w:p>
    <w:p w14:paraId="7DBD150D" w14:textId="72868A0D" w:rsidR="00D94D0F" w:rsidRPr="0087060F" w:rsidRDefault="00D94D0F" w:rsidP="009A41BE">
      <w:pPr>
        <w:pStyle w:val="ONUME"/>
        <w:tabs>
          <w:tab w:val="clear" w:pos="2097"/>
        </w:tabs>
        <w:overflowPunct w:val="0"/>
        <w:spacing w:afterLines="50" w:after="120" w:line="340" w:lineRule="atLeast"/>
        <w:ind w:left="0"/>
        <w:jc w:val="both"/>
        <w:rPr>
          <w:rFonts w:ascii="SimSun" w:hAnsi="SimSun"/>
        </w:rPr>
      </w:pPr>
      <w:r w:rsidRPr="0087060F">
        <w:rPr>
          <w:rFonts w:ascii="SimSun" w:hAnsi="SimSun" w:hint="eastAsia"/>
        </w:rPr>
        <w:t>除第14项外，关于上述各项的报告均载于总报告（文件A/66/11）。</w:t>
      </w:r>
    </w:p>
    <w:p w14:paraId="59DD8BAE" w14:textId="5CCC7CBE" w:rsidR="00D94D0F" w:rsidRPr="0087060F" w:rsidRDefault="00D94D0F" w:rsidP="009A41BE">
      <w:pPr>
        <w:pStyle w:val="ONUME"/>
        <w:tabs>
          <w:tab w:val="clear" w:pos="2097"/>
        </w:tabs>
        <w:overflowPunct w:val="0"/>
        <w:spacing w:afterLines="50" w:after="120" w:line="340" w:lineRule="atLeast"/>
        <w:ind w:left="0"/>
        <w:jc w:val="both"/>
        <w:rPr>
          <w:rFonts w:ascii="SimSun" w:hAnsi="SimSun"/>
        </w:rPr>
      </w:pPr>
      <w:r w:rsidRPr="0087060F">
        <w:rPr>
          <w:rFonts w:ascii="SimSun" w:hAnsi="SimSun" w:hint="eastAsia"/>
        </w:rPr>
        <w:t>关于第14项的报告载于本文件。</w:t>
      </w:r>
    </w:p>
    <w:p w14:paraId="19D828F8" w14:textId="0DDB7C0A" w:rsidR="00D94D0F" w:rsidRPr="0087060F" w:rsidRDefault="00D94D0F" w:rsidP="009A41BE">
      <w:pPr>
        <w:pStyle w:val="ONUME"/>
        <w:tabs>
          <w:tab w:val="clear" w:pos="2097"/>
        </w:tabs>
        <w:overflowPunct w:val="0"/>
        <w:spacing w:afterLines="50" w:after="120" w:line="340" w:lineRule="atLeast"/>
        <w:ind w:left="0"/>
        <w:jc w:val="both"/>
        <w:rPr>
          <w:rFonts w:ascii="SimSun" w:hAnsi="SimSun"/>
        </w:rPr>
      </w:pPr>
      <w:r w:rsidRPr="0087060F">
        <w:rPr>
          <w:rFonts w:ascii="SimSun" w:hAnsi="SimSun" w:hint="eastAsia"/>
        </w:rPr>
        <w:t>海牙联盟大会主席帕斯卡尔·富尔先生（法国）主持了会议。</w:t>
      </w:r>
    </w:p>
    <w:p w14:paraId="7460E99A" w14:textId="652A6303" w:rsidR="00D94D0F" w:rsidRPr="00D94D0F" w:rsidRDefault="00520F95" w:rsidP="007A4097">
      <w:pPr>
        <w:pStyle w:val="Heading3"/>
        <w:keepNext w:val="0"/>
        <w:spacing w:beforeLines="100" w:after="0" w:line="340" w:lineRule="atLeast"/>
        <w:rPr>
          <w:rFonts w:ascii="KaiTi" w:eastAsia="KaiTi" w:hAnsi="KaiTi"/>
          <w:caps/>
          <w:u w:val="none"/>
        </w:rPr>
      </w:pPr>
      <w:r w:rsidRPr="0087060F">
        <w:rPr>
          <w:rFonts w:ascii="SimSun" w:hAnsi="SimSun"/>
        </w:rPr>
        <w:br w:type="page"/>
      </w:r>
      <w:r w:rsidR="00D94D0F" w:rsidRPr="00D94D0F">
        <w:rPr>
          <w:rFonts w:ascii="KaiTi" w:eastAsia="KaiTi" w:hAnsi="KaiTi"/>
          <w:caps/>
          <w:u w:val="none"/>
        </w:rPr>
        <w:lastRenderedPageBreak/>
        <w:t>统一编排议程第14项</w:t>
      </w:r>
    </w:p>
    <w:p w14:paraId="44EEAEE2" w14:textId="77777777" w:rsidR="00D94D0F" w:rsidRPr="00D94D0F" w:rsidRDefault="00D94D0F" w:rsidP="007A4097">
      <w:pPr>
        <w:overflowPunct w:val="0"/>
        <w:spacing w:afterLines="50" w:after="120" w:line="340" w:lineRule="atLeast"/>
        <w:rPr>
          <w:rFonts w:ascii="SimHei" w:eastAsia="SimHei" w:hAnsi="SimHei"/>
        </w:rPr>
      </w:pPr>
      <w:r w:rsidRPr="00D94D0F">
        <w:rPr>
          <w:rFonts w:ascii="SimHei" w:eastAsia="SimHei" w:hAnsi="SimHei" w:hint="eastAsia"/>
        </w:rPr>
        <w:t>海牙体系</w:t>
      </w:r>
    </w:p>
    <w:p w14:paraId="691CD027" w14:textId="26254FD8" w:rsidR="00087D74" w:rsidRPr="0087060F" w:rsidRDefault="008264A4" w:rsidP="009A41BE">
      <w:pPr>
        <w:pStyle w:val="ONUME"/>
        <w:tabs>
          <w:tab w:val="clear" w:pos="2097"/>
        </w:tabs>
        <w:overflowPunct w:val="0"/>
        <w:spacing w:afterLines="50" w:after="120" w:line="340" w:lineRule="atLeast"/>
        <w:ind w:left="0"/>
        <w:jc w:val="both"/>
        <w:rPr>
          <w:rFonts w:ascii="SimSun" w:hAnsi="SimSun"/>
        </w:rPr>
      </w:pPr>
      <w:r w:rsidRPr="00515385">
        <w:rPr>
          <w:rFonts w:ascii="SimSun" w:hAnsi="SimSun"/>
        </w:rPr>
        <w:t>讨论依据文件</w:t>
      </w:r>
      <w:hyperlink r:id="rId10" w:tgtFrame="_blank" w:history="1">
        <w:r w:rsidRPr="00515385">
          <w:rPr>
            <w:rStyle w:val="Hyperlink"/>
            <w:rFonts w:ascii="SimSun" w:hAnsi="SimSun"/>
          </w:rPr>
          <w:t>H/A/45/1</w:t>
        </w:r>
      </w:hyperlink>
      <w:r w:rsidRPr="00515385">
        <w:rPr>
          <w:rFonts w:ascii="SimSun" w:hAnsi="SimSun" w:hint="eastAsia"/>
        </w:rPr>
        <w:t>进行。</w:t>
      </w:r>
    </w:p>
    <w:p w14:paraId="4608A926" w14:textId="62CD868D" w:rsidR="00D94D0F" w:rsidRPr="0087060F" w:rsidRDefault="00D94D0F" w:rsidP="009A41BE">
      <w:pPr>
        <w:pStyle w:val="ONUME"/>
        <w:tabs>
          <w:tab w:val="clear" w:pos="2097"/>
        </w:tabs>
        <w:overflowPunct w:val="0"/>
        <w:spacing w:afterLines="50" w:after="120" w:line="340" w:lineRule="atLeast"/>
        <w:ind w:left="0"/>
        <w:jc w:val="both"/>
        <w:rPr>
          <w:rFonts w:ascii="SimSun" w:hAnsi="SimSun"/>
        </w:rPr>
      </w:pPr>
      <w:r w:rsidRPr="0087060F">
        <w:rPr>
          <w:rFonts w:ascii="SimSun" w:hAnsi="SimSun" w:hint="eastAsia"/>
        </w:rPr>
        <w:t>主席欢迎2024年7月上</w:t>
      </w:r>
      <w:r w:rsidR="001B1BD8" w:rsidRPr="0087060F">
        <w:rPr>
          <w:rFonts w:ascii="SimSun" w:hAnsi="SimSun" w:hint="eastAsia"/>
        </w:rPr>
        <w:t>届</w:t>
      </w:r>
      <w:r w:rsidRPr="0087060F">
        <w:rPr>
          <w:rFonts w:ascii="SimSun" w:hAnsi="SimSun" w:hint="eastAsia"/>
        </w:rPr>
        <w:t>会议以来加入海牙联盟大会的三个新缔约方，即圣基茨和尼维斯、乌兹别克斯坦和沙特阿拉伯。</w:t>
      </w:r>
    </w:p>
    <w:p w14:paraId="08C02A4A" w14:textId="74715DD5" w:rsidR="00D94D0F" w:rsidRPr="0087060F" w:rsidRDefault="00D94D0F" w:rsidP="009A41BE">
      <w:pPr>
        <w:pStyle w:val="ONUME"/>
        <w:tabs>
          <w:tab w:val="clear" w:pos="2097"/>
        </w:tabs>
        <w:overflowPunct w:val="0"/>
        <w:spacing w:afterLines="50" w:after="120" w:line="340" w:lineRule="atLeast"/>
        <w:ind w:left="0"/>
        <w:jc w:val="both"/>
        <w:rPr>
          <w:rFonts w:ascii="SimSun" w:hAnsi="SimSun"/>
        </w:rPr>
      </w:pPr>
      <w:r w:rsidRPr="0087060F">
        <w:rPr>
          <w:rFonts w:ascii="SimSun" w:hAnsi="SimSun" w:hint="eastAsia"/>
        </w:rPr>
        <w:t>秘书处解释称，文件H/A/45/1旨在减轻海牙用户直接向某些缔约方</w:t>
      </w:r>
      <w:r w:rsidR="001B1BD8" w:rsidRPr="0087060F">
        <w:rPr>
          <w:rFonts w:ascii="SimSun" w:hAnsi="SimSun" w:hint="eastAsia"/>
        </w:rPr>
        <w:t>主管局</w:t>
      </w:r>
      <w:r w:rsidRPr="0087060F">
        <w:rPr>
          <w:rFonts w:ascii="SimSun" w:hAnsi="SimSun" w:hint="eastAsia"/>
        </w:rPr>
        <w:t>提交</w:t>
      </w:r>
      <w:r w:rsidR="001B1BD8" w:rsidRPr="0087060F">
        <w:rPr>
          <w:rFonts w:ascii="SimSun" w:hAnsi="SimSun" w:hint="eastAsia"/>
        </w:rPr>
        <w:t>优先权文件</w:t>
      </w:r>
      <w:r w:rsidRPr="0087060F">
        <w:rPr>
          <w:rFonts w:ascii="SimSun" w:hAnsi="SimSun" w:hint="eastAsia"/>
        </w:rPr>
        <w:t>的负担。秘书处补充称，尽管国际局始终敦促各局充分遵循海牙体系精神，免除优先权文件要求，但在该要求仍适用时，产权组织数字</w:t>
      </w:r>
      <w:r w:rsidR="001B1BD8" w:rsidRPr="0087060F">
        <w:rPr>
          <w:rFonts w:ascii="SimSun" w:hAnsi="SimSun" w:hint="eastAsia"/>
        </w:rPr>
        <w:t>查询</w:t>
      </w:r>
      <w:r w:rsidRPr="0087060F">
        <w:rPr>
          <w:rFonts w:ascii="SimSun" w:hAnsi="SimSun" w:hint="eastAsia"/>
        </w:rPr>
        <w:t>服务（下称WIPO DAS）的可用性可为用户提供便利。因此，</w:t>
      </w:r>
      <w:r w:rsidR="001B1BD8" w:rsidRPr="0087060F">
        <w:rPr>
          <w:rFonts w:ascii="SimSun" w:hAnsi="SimSun" w:hint="eastAsia"/>
        </w:rPr>
        <w:t>它</w:t>
      </w:r>
      <w:r w:rsidRPr="0087060F">
        <w:rPr>
          <w:rFonts w:ascii="SimSun" w:hAnsi="SimSun" w:hint="eastAsia"/>
        </w:rPr>
        <w:t>强调了尽可能多</w:t>
      </w:r>
      <w:r w:rsidR="001B1BD8" w:rsidRPr="0087060F">
        <w:rPr>
          <w:rFonts w:ascii="SimSun" w:hAnsi="SimSun" w:hint="eastAsia"/>
        </w:rPr>
        <w:t>的海牙体系缔约方主管</w:t>
      </w:r>
      <w:proofErr w:type="gramStart"/>
      <w:r w:rsidR="001B1BD8" w:rsidRPr="0087060F">
        <w:rPr>
          <w:rFonts w:ascii="SimSun" w:hAnsi="SimSun" w:hint="eastAsia"/>
        </w:rPr>
        <w:t>局</w:t>
      </w:r>
      <w:r w:rsidRPr="0087060F">
        <w:rPr>
          <w:rFonts w:ascii="SimSun" w:hAnsi="SimSun" w:hint="eastAsia"/>
        </w:rPr>
        <w:t>加入</w:t>
      </w:r>
      <w:proofErr w:type="gramEnd"/>
      <w:r w:rsidRPr="0087060F">
        <w:rPr>
          <w:rFonts w:ascii="SimSun" w:hAnsi="SimSun" w:hint="eastAsia"/>
        </w:rPr>
        <w:t>WIPO DAS的重要性，其目的是促进</w:t>
      </w:r>
      <w:proofErr w:type="gramStart"/>
      <w:r w:rsidRPr="0087060F">
        <w:rPr>
          <w:rFonts w:ascii="SimSun" w:hAnsi="SimSun" w:hint="eastAsia"/>
        </w:rPr>
        <w:t>参与局</w:t>
      </w:r>
      <w:proofErr w:type="gramEnd"/>
      <w:r w:rsidRPr="0087060F">
        <w:rPr>
          <w:rFonts w:ascii="SimSun" w:hAnsi="SimSun" w:hint="eastAsia"/>
        </w:rPr>
        <w:t>之间</w:t>
      </w:r>
      <w:r w:rsidR="001B1BD8" w:rsidRPr="0087060F">
        <w:rPr>
          <w:rFonts w:ascii="SimSun" w:hAnsi="SimSun" w:hint="eastAsia"/>
        </w:rPr>
        <w:t>优先权文件</w:t>
      </w:r>
      <w:r w:rsidRPr="0087060F">
        <w:rPr>
          <w:rFonts w:ascii="SimSun" w:hAnsi="SimSun" w:hint="eastAsia"/>
        </w:rPr>
        <w:t>的交换。</w:t>
      </w:r>
    </w:p>
    <w:p w14:paraId="53411EA5" w14:textId="4BAD9435" w:rsidR="00D94D0F" w:rsidRPr="0087060F" w:rsidRDefault="00D94D0F" w:rsidP="009A41BE">
      <w:pPr>
        <w:pStyle w:val="ONUME"/>
        <w:tabs>
          <w:tab w:val="clear" w:pos="2097"/>
        </w:tabs>
        <w:overflowPunct w:val="0"/>
        <w:spacing w:afterLines="50" w:after="120" w:line="340" w:lineRule="atLeast"/>
        <w:ind w:left="0"/>
        <w:jc w:val="both"/>
        <w:rPr>
          <w:rFonts w:ascii="SimSun" w:hAnsi="SimSun"/>
        </w:rPr>
      </w:pPr>
      <w:r w:rsidRPr="0087060F">
        <w:rPr>
          <w:rFonts w:ascii="SimSun" w:hAnsi="SimSun" w:hint="eastAsia"/>
        </w:rPr>
        <w:t>秘书处进一步解释称，鉴于上述问题，</w:t>
      </w:r>
      <w:r w:rsidR="001B1BD8" w:rsidRPr="0087060F">
        <w:rPr>
          <w:rFonts w:ascii="SimSun" w:hAnsi="SimSun" w:hint="eastAsia"/>
        </w:rPr>
        <w:t>工业品外观设计国际注册海牙体系法律发展工作组（下称工作组）</w:t>
      </w:r>
      <w:r w:rsidRPr="0087060F">
        <w:rPr>
          <w:rFonts w:ascii="SimSun" w:hAnsi="SimSun" w:hint="eastAsia"/>
        </w:rPr>
        <w:t>要求秘书处</w:t>
      </w:r>
      <w:r w:rsidR="001B1BD8" w:rsidRPr="0087060F">
        <w:rPr>
          <w:rFonts w:ascii="SimSun" w:hAnsi="SimSun" w:hint="eastAsia"/>
        </w:rPr>
        <w:t>编拟</w:t>
      </w:r>
      <w:r w:rsidRPr="0087060F">
        <w:rPr>
          <w:rFonts w:ascii="SimSun" w:hAnsi="SimSun" w:hint="eastAsia"/>
        </w:rPr>
        <w:t>本讨论文件，提议通过一项建议，鼓励缔约方主管局</w:t>
      </w:r>
      <w:r w:rsidR="001B1BD8" w:rsidRPr="0087060F">
        <w:rPr>
          <w:rFonts w:ascii="SimSun" w:hAnsi="SimSun" w:hint="eastAsia"/>
        </w:rPr>
        <w:t>为外观</w:t>
      </w:r>
      <w:r w:rsidRPr="0087060F">
        <w:rPr>
          <w:rFonts w:ascii="SimSun" w:hAnsi="SimSun" w:hint="eastAsia"/>
        </w:rPr>
        <w:t>设计申请优先权文件方面</w:t>
      </w:r>
      <w:r w:rsidR="001B1BD8" w:rsidRPr="0087060F">
        <w:rPr>
          <w:rFonts w:ascii="SimSun" w:hAnsi="SimSun" w:hint="eastAsia"/>
        </w:rPr>
        <w:t>参加</w:t>
      </w:r>
      <w:r w:rsidRPr="0087060F">
        <w:rPr>
          <w:rFonts w:ascii="SimSun" w:hAnsi="SimSun" w:hint="eastAsia"/>
        </w:rPr>
        <w:t>WIPO DAS。</w:t>
      </w:r>
    </w:p>
    <w:p w14:paraId="562B3AC8" w14:textId="39E3B298" w:rsidR="00893C76" w:rsidRPr="0087060F" w:rsidRDefault="00D94D0F" w:rsidP="009A41BE">
      <w:pPr>
        <w:pStyle w:val="ONUME"/>
        <w:tabs>
          <w:tab w:val="clear" w:pos="2097"/>
        </w:tabs>
        <w:overflowPunct w:val="0"/>
        <w:spacing w:afterLines="50" w:after="120" w:line="340" w:lineRule="atLeast"/>
        <w:ind w:left="0"/>
        <w:jc w:val="both"/>
        <w:rPr>
          <w:rFonts w:ascii="SimSun" w:hAnsi="SimSun"/>
        </w:rPr>
      </w:pPr>
      <w:r w:rsidRPr="0087060F">
        <w:rPr>
          <w:rFonts w:ascii="SimSun" w:hAnsi="SimSun" w:hint="eastAsia"/>
        </w:rPr>
        <w:t>秘书处指出，如果该</w:t>
      </w:r>
      <w:r w:rsidR="001B1BD8" w:rsidRPr="0087060F">
        <w:rPr>
          <w:rFonts w:ascii="SimSun" w:hAnsi="SimSun" w:hint="eastAsia"/>
        </w:rPr>
        <w:t>拟议</w:t>
      </w:r>
      <w:r w:rsidRPr="0087060F">
        <w:rPr>
          <w:rFonts w:ascii="SimSun" w:hAnsi="SimSun" w:hint="eastAsia"/>
        </w:rPr>
        <w:t>建议被海牙联盟大会</w:t>
      </w:r>
      <w:r w:rsidR="001B1BD8" w:rsidRPr="0087060F">
        <w:rPr>
          <w:rFonts w:ascii="SimSun" w:hAnsi="SimSun" w:hint="eastAsia"/>
        </w:rPr>
        <w:t>通过</w:t>
      </w:r>
      <w:r w:rsidRPr="0087060F">
        <w:rPr>
          <w:rFonts w:ascii="SimSun" w:hAnsi="SimSun" w:hint="eastAsia"/>
        </w:rPr>
        <w:t>，</w:t>
      </w:r>
      <w:r w:rsidR="001B1BD8" w:rsidRPr="0087060F">
        <w:rPr>
          <w:rFonts w:ascii="SimSun" w:hAnsi="SimSun" w:hint="eastAsia"/>
        </w:rPr>
        <w:t>将以《适用〈海牙协定〉的行政规程》（下称《行政规程</w:t>
      </w:r>
      <w:r w:rsidR="007A4097">
        <w:rPr>
          <w:rFonts w:ascii="SimSun" w:hAnsi="SimSun" w:hint="eastAsia"/>
        </w:rPr>
        <w:t>》</w:t>
      </w:r>
      <w:r w:rsidR="001B1BD8" w:rsidRPr="0087060F">
        <w:rPr>
          <w:rFonts w:ascii="SimSun" w:hAnsi="SimSun" w:hint="eastAsia"/>
        </w:rPr>
        <w:t>）的编辑脚注形式作为提醒。此外，国际局将在与尚未参加WIPO DAS的缔约方主管局进行加入前和加入后讨论时，提及该建议。</w:t>
      </w:r>
    </w:p>
    <w:p w14:paraId="6A48A93D" w14:textId="53913136" w:rsidR="00D94D0F" w:rsidRPr="0087060F" w:rsidRDefault="001B1BD8" w:rsidP="009A41BE">
      <w:pPr>
        <w:pStyle w:val="ONUME"/>
        <w:tabs>
          <w:tab w:val="clear" w:pos="2097"/>
        </w:tabs>
        <w:overflowPunct w:val="0"/>
        <w:spacing w:afterLines="50" w:after="120" w:line="340" w:lineRule="atLeast"/>
        <w:ind w:left="0"/>
        <w:jc w:val="both"/>
        <w:rPr>
          <w:rFonts w:ascii="SimSun" w:hAnsi="SimSun"/>
        </w:rPr>
      </w:pPr>
      <w:r w:rsidRPr="0087060F">
        <w:rPr>
          <w:rFonts w:ascii="SimSun" w:hAnsi="SimSun" w:hint="eastAsia"/>
        </w:rPr>
        <w:t>美利坚合众国</w:t>
      </w:r>
      <w:r w:rsidR="00D94D0F" w:rsidRPr="0087060F">
        <w:rPr>
          <w:rFonts w:ascii="SimSun" w:hAnsi="SimSun"/>
        </w:rPr>
        <w:t>代表团指出，WIPO</w:t>
      </w:r>
      <w:r w:rsidRPr="0087060F">
        <w:rPr>
          <w:rFonts w:ascii="SimSun" w:hAnsi="SimSun" w:hint="eastAsia"/>
        </w:rPr>
        <w:t xml:space="preserve"> </w:t>
      </w:r>
      <w:r w:rsidR="00D94D0F" w:rsidRPr="0087060F">
        <w:rPr>
          <w:rFonts w:ascii="SimSun" w:hAnsi="SimSun"/>
        </w:rPr>
        <w:t>DAS是</w:t>
      </w:r>
      <w:r w:rsidRPr="0087060F">
        <w:rPr>
          <w:rFonts w:ascii="SimSun" w:hAnsi="SimSun"/>
        </w:rPr>
        <w:t>产权组织</w:t>
      </w:r>
      <w:r w:rsidR="00881027" w:rsidRPr="0087060F">
        <w:rPr>
          <w:rFonts w:ascii="SimSun" w:hAnsi="SimSun" w:hint="eastAsia"/>
        </w:rPr>
        <w:t>能够</w:t>
      </w:r>
      <w:r w:rsidR="00D94D0F" w:rsidRPr="0087060F">
        <w:rPr>
          <w:rFonts w:ascii="SimSun" w:hAnsi="SimSun"/>
        </w:rPr>
        <w:t>提升申请人保护工业</w:t>
      </w:r>
      <w:r w:rsidR="00881027" w:rsidRPr="0087060F">
        <w:rPr>
          <w:rFonts w:ascii="SimSun" w:hAnsi="SimSun" w:hint="eastAsia"/>
        </w:rPr>
        <w:t>品外观</w:t>
      </w:r>
      <w:r w:rsidR="00D94D0F" w:rsidRPr="0087060F">
        <w:rPr>
          <w:rFonts w:ascii="SimSun" w:hAnsi="SimSun"/>
        </w:rPr>
        <w:t>设计权利能力方面的显著成功案例。代表团认为，WIPO DAS是交换优先权文件最有效且用户友好的系统。代表团解释称，对于指定</w:t>
      </w:r>
      <w:r w:rsidR="00881027" w:rsidRPr="0087060F">
        <w:rPr>
          <w:rFonts w:ascii="SimSun" w:hAnsi="SimSun" w:hint="eastAsia"/>
        </w:rPr>
        <w:t>美利坚合众国</w:t>
      </w:r>
      <w:r w:rsidR="00D94D0F" w:rsidRPr="0087060F">
        <w:rPr>
          <w:rFonts w:ascii="SimSun" w:hAnsi="SimSun"/>
        </w:rPr>
        <w:t>的国际</w:t>
      </w:r>
      <w:r w:rsidR="00881027" w:rsidRPr="0087060F">
        <w:rPr>
          <w:rFonts w:ascii="SimSun" w:hAnsi="SimSun" w:hint="eastAsia"/>
        </w:rPr>
        <w:t>外观</w:t>
      </w:r>
      <w:r w:rsidR="00D94D0F" w:rsidRPr="0087060F">
        <w:rPr>
          <w:rFonts w:ascii="SimSun" w:hAnsi="SimSun"/>
        </w:rPr>
        <w:t>设计申请，申请人在美国专利商标局（</w:t>
      </w:r>
      <w:r w:rsidR="00881027" w:rsidRPr="0087060F">
        <w:rPr>
          <w:rFonts w:ascii="SimSun" w:hAnsi="SimSun" w:hint="eastAsia"/>
        </w:rPr>
        <w:t>美国专商局</w:t>
      </w:r>
      <w:r w:rsidR="00D94D0F" w:rsidRPr="0087060F">
        <w:rPr>
          <w:rFonts w:ascii="SimSun" w:hAnsi="SimSun"/>
        </w:rPr>
        <w:t>）</w:t>
      </w:r>
      <w:r w:rsidR="00881027" w:rsidRPr="0087060F">
        <w:rPr>
          <w:rFonts w:ascii="SimSun" w:hAnsi="SimSun" w:hint="eastAsia"/>
        </w:rPr>
        <w:t>审查</w:t>
      </w:r>
      <w:r w:rsidR="00D94D0F" w:rsidRPr="0087060F">
        <w:rPr>
          <w:rFonts w:ascii="SimSun" w:hAnsi="SimSun"/>
        </w:rPr>
        <w:t>申请期间，需提交优先权申请的认证副本，并补充说明</w:t>
      </w:r>
      <w:r w:rsidR="00881027" w:rsidRPr="0087060F">
        <w:rPr>
          <w:rFonts w:ascii="SimSun" w:hAnsi="SimSun" w:hint="eastAsia"/>
        </w:rPr>
        <w:t>美国专商局</w:t>
      </w:r>
      <w:r w:rsidR="00D94D0F" w:rsidRPr="0087060F">
        <w:rPr>
          <w:rFonts w:ascii="SimSun" w:hAnsi="SimSun"/>
        </w:rPr>
        <w:t>不收取提交优先权文件的费用。代表团指出，WIPO DAS使申请人能够更好地应对全球各地（包括</w:t>
      </w:r>
      <w:r w:rsidR="00881027" w:rsidRPr="0087060F">
        <w:rPr>
          <w:rFonts w:ascii="SimSun" w:hAnsi="SimSun" w:hint="eastAsia"/>
        </w:rPr>
        <w:t>美利坚合众国</w:t>
      </w:r>
      <w:r w:rsidR="00D94D0F" w:rsidRPr="0087060F">
        <w:rPr>
          <w:rFonts w:ascii="SimSun" w:hAnsi="SimSun"/>
        </w:rPr>
        <w:t>）不同优先权程序和要求。代表团了解到，来自</w:t>
      </w:r>
      <w:r w:rsidR="00881027" w:rsidRPr="0087060F">
        <w:rPr>
          <w:rFonts w:ascii="SimSun" w:hAnsi="SimSun" w:hint="eastAsia"/>
        </w:rPr>
        <w:t>美利坚合众国</w:t>
      </w:r>
      <w:r w:rsidR="00D94D0F" w:rsidRPr="0087060F">
        <w:rPr>
          <w:rFonts w:ascii="SimSun" w:hAnsi="SimSun"/>
        </w:rPr>
        <w:t>及全球各地的</w:t>
      </w:r>
      <w:r w:rsidR="00881027" w:rsidRPr="0087060F">
        <w:rPr>
          <w:rFonts w:ascii="SimSun" w:hAnsi="SimSun" w:hint="eastAsia"/>
        </w:rPr>
        <w:t>外观</w:t>
      </w:r>
      <w:r w:rsidR="00D94D0F" w:rsidRPr="0087060F">
        <w:rPr>
          <w:rFonts w:ascii="SimSun" w:hAnsi="SimSun"/>
        </w:rPr>
        <w:t>设计申请人，</w:t>
      </w:r>
      <w:r w:rsidR="00881027" w:rsidRPr="0087060F">
        <w:rPr>
          <w:rFonts w:ascii="SimSun" w:hAnsi="SimSun" w:hint="eastAsia"/>
        </w:rPr>
        <w:t>即使</w:t>
      </w:r>
      <w:r w:rsidR="00D94D0F" w:rsidRPr="0087060F">
        <w:rPr>
          <w:rFonts w:ascii="SimSun" w:hAnsi="SimSun"/>
        </w:rPr>
        <w:t>在使用WIPO DAS时，仍面临在</w:t>
      </w:r>
      <w:r w:rsidR="00881027" w:rsidRPr="0087060F">
        <w:rPr>
          <w:rFonts w:ascii="SimSun" w:hAnsi="SimSun" w:hint="eastAsia"/>
        </w:rPr>
        <w:t>美利坚合众国</w:t>
      </w:r>
      <w:r w:rsidR="00D94D0F" w:rsidRPr="0087060F">
        <w:rPr>
          <w:rFonts w:ascii="SimSun" w:hAnsi="SimSun"/>
        </w:rPr>
        <w:t>境外完善优先权</w:t>
      </w:r>
      <w:r w:rsidR="00881027" w:rsidRPr="0087060F">
        <w:rPr>
          <w:rFonts w:ascii="SimSun" w:hAnsi="SimSun" w:hint="eastAsia"/>
        </w:rPr>
        <w:t>要求</w:t>
      </w:r>
      <w:r w:rsidR="00D94D0F" w:rsidRPr="0087060F">
        <w:rPr>
          <w:rFonts w:ascii="SimSun" w:hAnsi="SimSun"/>
        </w:rPr>
        <w:t>的挑战。</w:t>
      </w:r>
      <w:r w:rsidR="00881027" w:rsidRPr="0087060F">
        <w:rPr>
          <w:rFonts w:ascii="SimSun" w:hAnsi="SimSun" w:hint="eastAsia"/>
        </w:rPr>
        <w:t>根据</w:t>
      </w:r>
      <w:r w:rsidR="00D94D0F" w:rsidRPr="0087060F">
        <w:rPr>
          <w:rFonts w:ascii="SimSun" w:hAnsi="SimSun"/>
        </w:rPr>
        <w:t>WIPO DAS和海牙体系的精神及用户友好性，代表团鼓励缔约方考虑取消除通过WIPO DAS提交优先权文件本身之外的任何额外要求，如翻译和费用。代表团还鼓励缔约方为遵守任何额外要求提供充足的时间和通知。代表团支持</w:t>
      </w:r>
      <w:r w:rsidR="00881027" w:rsidRPr="0087060F">
        <w:rPr>
          <w:rFonts w:ascii="SimSun" w:hAnsi="SimSun" w:hint="eastAsia"/>
        </w:rPr>
        <w:t>拟议的</w:t>
      </w:r>
      <w:r w:rsidR="00D94D0F" w:rsidRPr="0087060F">
        <w:rPr>
          <w:rFonts w:ascii="SimSun" w:hAnsi="SimSun"/>
        </w:rPr>
        <w:t>建议，认为这并非过于雄心勃勃的成果，而</w:t>
      </w:r>
      <w:r w:rsidR="00881027" w:rsidRPr="0087060F">
        <w:rPr>
          <w:rFonts w:ascii="SimSun" w:hAnsi="SimSun" w:hint="eastAsia"/>
        </w:rPr>
        <w:t>只是</w:t>
      </w:r>
      <w:r w:rsidR="00D94D0F" w:rsidRPr="0087060F">
        <w:rPr>
          <w:rFonts w:ascii="SimSun" w:hAnsi="SimSun"/>
        </w:rPr>
        <w:t>对海牙体系未来发展中最佳实践和方法的公开记录。</w:t>
      </w:r>
    </w:p>
    <w:p w14:paraId="10EC7FE1" w14:textId="036B14AD" w:rsidR="00D94D0F" w:rsidRPr="0087060F" w:rsidRDefault="00D94D0F" w:rsidP="009A41BE">
      <w:pPr>
        <w:pStyle w:val="ONUME"/>
        <w:tabs>
          <w:tab w:val="clear" w:pos="2097"/>
        </w:tabs>
        <w:overflowPunct w:val="0"/>
        <w:spacing w:afterLines="50" w:after="120" w:line="340" w:lineRule="atLeast"/>
        <w:ind w:left="0"/>
        <w:jc w:val="both"/>
        <w:rPr>
          <w:rFonts w:ascii="SimSun" w:hAnsi="SimSun"/>
        </w:rPr>
      </w:pPr>
      <w:r w:rsidRPr="0087060F">
        <w:rPr>
          <w:rFonts w:ascii="SimSun" w:hAnsi="SimSun" w:hint="eastAsia"/>
        </w:rPr>
        <w:t>中国代表团支持拟议的建议，认为</w:t>
      </w:r>
      <w:r w:rsidR="00881027" w:rsidRPr="0087060F">
        <w:rPr>
          <w:rFonts w:ascii="SimSun" w:hAnsi="SimSun" w:hint="eastAsia"/>
        </w:rPr>
        <w:t>扩大</w:t>
      </w:r>
      <w:r w:rsidRPr="0087060F">
        <w:rPr>
          <w:rFonts w:ascii="SimSun" w:hAnsi="SimSun" w:hint="eastAsia"/>
        </w:rPr>
        <w:t>WIPO DAS将进一步提高申请效率并降低成本。代表团还期待国际局进一步改进WIPO DAS，以减轻主管局和用户的负担。此外，代表团请求澄清为何大会议程未包含</w:t>
      </w:r>
      <w:r w:rsidR="00881027" w:rsidRPr="0087060F">
        <w:rPr>
          <w:rFonts w:ascii="SimSun" w:hAnsi="SimSun" w:hint="eastAsia"/>
        </w:rPr>
        <w:t>关于</w:t>
      </w:r>
      <w:r w:rsidRPr="0087060F">
        <w:rPr>
          <w:rFonts w:ascii="SimSun" w:hAnsi="SimSun" w:hint="eastAsia"/>
        </w:rPr>
        <w:t>工作组的报告。</w:t>
      </w:r>
    </w:p>
    <w:p w14:paraId="600B3A56" w14:textId="3E04EF43" w:rsidR="00D94D0F" w:rsidRPr="0087060F" w:rsidRDefault="00D94D0F" w:rsidP="009A41BE">
      <w:pPr>
        <w:pStyle w:val="ONUME"/>
        <w:tabs>
          <w:tab w:val="clear" w:pos="2097"/>
        </w:tabs>
        <w:overflowPunct w:val="0"/>
        <w:spacing w:afterLines="50" w:after="120" w:line="340" w:lineRule="atLeast"/>
        <w:ind w:left="0"/>
        <w:jc w:val="both"/>
        <w:rPr>
          <w:rFonts w:ascii="SimSun" w:hAnsi="SimSun"/>
        </w:rPr>
      </w:pPr>
      <w:r w:rsidRPr="0087060F">
        <w:rPr>
          <w:rFonts w:ascii="SimSun" w:hAnsi="SimSun" w:hint="eastAsia"/>
        </w:rPr>
        <w:t>秘书处回应称，通常不在海牙联盟大会报告工作组情况，但表示愿意在未来会议上考虑该建议。</w:t>
      </w:r>
    </w:p>
    <w:p w14:paraId="525B2573" w14:textId="34261DE2" w:rsidR="00D94D0F" w:rsidRPr="0087060F" w:rsidRDefault="00D94D0F" w:rsidP="009A41BE">
      <w:pPr>
        <w:pStyle w:val="ONUME"/>
        <w:tabs>
          <w:tab w:val="clear" w:pos="2097"/>
        </w:tabs>
        <w:overflowPunct w:val="0"/>
        <w:spacing w:afterLines="50" w:after="120" w:line="340" w:lineRule="atLeast"/>
        <w:ind w:left="0"/>
        <w:jc w:val="both"/>
        <w:rPr>
          <w:rFonts w:ascii="SimSun" w:hAnsi="SimSun"/>
        </w:rPr>
      </w:pPr>
      <w:r w:rsidRPr="0087060F">
        <w:rPr>
          <w:rFonts w:ascii="SimSun" w:hAnsi="SimSun" w:hint="eastAsia"/>
        </w:rPr>
        <w:t>大韩民国代表团强调其国内法律框架中为加强</w:t>
      </w:r>
      <w:r w:rsidR="00866B63" w:rsidRPr="0087060F">
        <w:rPr>
          <w:rFonts w:ascii="SimSun" w:hAnsi="SimSun" w:hint="eastAsia"/>
        </w:rPr>
        <w:t>外观</w:t>
      </w:r>
      <w:r w:rsidRPr="0087060F">
        <w:rPr>
          <w:rFonts w:ascii="SimSun" w:hAnsi="SimSun" w:hint="eastAsia"/>
        </w:rPr>
        <w:t>设计保护和便利国际申请所采取的重大步骤。代表团解释称，《</w:t>
      </w:r>
      <w:r w:rsidR="00866B63" w:rsidRPr="0087060F">
        <w:rPr>
          <w:rFonts w:ascii="SimSun" w:hAnsi="SimSun" w:hint="eastAsia"/>
        </w:rPr>
        <w:t>外观</w:t>
      </w:r>
      <w:r w:rsidRPr="0087060F">
        <w:rPr>
          <w:rFonts w:ascii="SimSun" w:hAnsi="SimSun" w:hint="eastAsia"/>
        </w:rPr>
        <w:t>设计保护法</w:t>
      </w:r>
      <w:r w:rsidR="00866B63" w:rsidRPr="0087060F">
        <w:rPr>
          <w:rFonts w:ascii="SimSun" w:hAnsi="SimSun" w:hint="eastAsia"/>
        </w:rPr>
        <w:t>执法细则</w:t>
      </w:r>
      <w:r w:rsidRPr="0087060F">
        <w:rPr>
          <w:rFonts w:ascii="SimSun" w:hAnsi="SimSun" w:hint="eastAsia"/>
        </w:rPr>
        <w:t>》</w:t>
      </w:r>
      <w:r w:rsidR="00866B63" w:rsidRPr="0087060F">
        <w:rPr>
          <w:rFonts w:ascii="SimSun" w:hAnsi="SimSun" w:hint="eastAsia"/>
        </w:rPr>
        <w:t>引入了第47.2条</w:t>
      </w:r>
      <w:r w:rsidRPr="0087060F">
        <w:rPr>
          <w:rFonts w:ascii="SimSun" w:hAnsi="SimSun" w:hint="eastAsia"/>
        </w:rPr>
        <w:t>，</w:t>
      </w:r>
      <w:r w:rsidR="00866B63" w:rsidRPr="0087060F">
        <w:rPr>
          <w:rFonts w:ascii="SimSun" w:hAnsi="SimSun" w:hint="eastAsia"/>
        </w:rPr>
        <w:t>将WIPO DAS纳入</w:t>
      </w:r>
      <w:r w:rsidRPr="0087060F">
        <w:rPr>
          <w:rFonts w:ascii="SimSun" w:hAnsi="SimSun" w:hint="eastAsia"/>
        </w:rPr>
        <w:t>国内申请程序。代表团补充称，自2020年4月起，WIPO DAS也</w:t>
      </w:r>
      <w:r w:rsidR="00866B63" w:rsidRPr="0087060F">
        <w:rPr>
          <w:rFonts w:ascii="SimSun" w:hAnsi="SimSun" w:hint="eastAsia"/>
        </w:rPr>
        <w:t>在</w:t>
      </w:r>
      <w:r w:rsidRPr="0087060F">
        <w:rPr>
          <w:rFonts w:ascii="SimSun" w:hAnsi="SimSun" w:hint="eastAsia"/>
        </w:rPr>
        <w:t>大韩民国</w:t>
      </w:r>
      <w:r w:rsidR="00866B63" w:rsidRPr="0087060F">
        <w:rPr>
          <w:rFonts w:ascii="SimSun" w:hAnsi="SimSun" w:hint="eastAsia"/>
        </w:rPr>
        <w:t>已适用于</w:t>
      </w:r>
      <w:r w:rsidRPr="0087060F">
        <w:rPr>
          <w:rFonts w:ascii="SimSun" w:hAnsi="SimSun" w:hint="eastAsia"/>
        </w:rPr>
        <w:t>国际</w:t>
      </w:r>
      <w:r w:rsidR="00866B63" w:rsidRPr="0087060F">
        <w:rPr>
          <w:rFonts w:ascii="SimSun" w:hAnsi="SimSun" w:hint="eastAsia"/>
        </w:rPr>
        <w:t>外观</w:t>
      </w:r>
      <w:r w:rsidRPr="0087060F">
        <w:rPr>
          <w:rFonts w:ascii="SimSun" w:hAnsi="SimSun" w:hint="eastAsia"/>
        </w:rPr>
        <w:t>设计申请。代表团解释称，此类整合大幅减轻</w:t>
      </w:r>
      <w:r w:rsidR="00866B63" w:rsidRPr="0087060F">
        <w:rPr>
          <w:rFonts w:ascii="SimSun" w:hAnsi="SimSun" w:hint="eastAsia"/>
        </w:rPr>
        <w:t>了</w:t>
      </w:r>
      <w:r w:rsidRPr="0087060F">
        <w:rPr>
          <w:rFonts w:ascii="SimSun" w:hAnsi="SimSun" w:hint="eastAsia"/>
        </w:rPr>
        <w:t>用户负担，减少了提交多份支持文件的必要性，从而简化了申请程序并提升了可及性。代表团强烈支持继续推广和采用WIPO DAS作为实用工具，认为其通过提升效率和降低行政成本，为申请人和主管局均带来益处。</w:t>
      </w:r>
    </w:p>
    <w:p w14:paraId="79F8C082" w14:textId="01527D15" w:rsidR="00D94D0F" w:rsidRPr="0087060F" w:rsidRDefault="00D94D0F" w:rsidP="009A41BE">
      <w:pPr>
        <w:pStyle w:val="ONUME"/>
        <w:tabs>
          <w:tab w:val="clear" w:pos="2097"/>
        </w:tabs>
        <w:overflowPunct w:val="0"/>
        <w:spacing w:afterLines="50" w:after="120" w:line="340" w:lineRule="atLeast"/>
        <w:ind w:left="0"/>
        <w:jc w:val="both"/>
        <w:rPr>
          <w:rFonts w:ascii="SimSun" w:hAnsi="SimSun"/>
        </w:rPr>
      </w:pPr>
      <w:r w:rsidRPr="0087060F">
        <w:rPr>
          <w:rFonts w:ascii="SimSun" w:hAnsi="SimSun" w:hint="eastAsia"/>
        </w:rPr>
        <w:lastRenderedPageBreak/>
        <w:t>日本代表团指出，WIPO DAS是各局之间交换优先权文件的有效工具，可减轻用户及主管局提供和接收优先权文件的负担。代表团认为，应扩大WIPO DAS</w:t>
      </w:r>
      <w:proofErr w:type="gramStart"/>
      <w:r w:rsidRPr="0087060F">
        <w:rPr>
          <w:rFonts w:ascii="SimSun" w:hAnsi="SimSun" w:hint="eastAsia"/>
        </w:rPr>
        <w:t>参与局</w:t>
      </w:r>
      <w:proofErr w:type="gramEnd"/>
      <w:r w:rsidRPr="0087060F">
        <w:rPr>
          <w:rFonts w:ascii="SimSun" w:hAnsi="SimSun" w:hint="eastAsia"/>
        </w:rPr>
        <w:t>的数量，因此支持</w:t>
      </w:r>
      <w:r w:rsidR="006E00CC" w:rsidRPr="0087060F">
        <w:rPr>
          <w:rFonts w:ascii="SimSun" w:hAnsi="SimSun" w:hint="eastAsia"/>
        </w:rPr>
        <w:t>拟议的</w:t>
      </w:r>
      <w:r w:rsidRPr="0087060F">
        <w:rPr>
          <w:rFonts w:ascii="SimSun" w:hAnsi="SimSun" w:hint="eastAsia"/>
        </w:rPr>
        <w:t>建议。</w:t>
      </w:r>
    </w:p>
    <w:p w14:paraId="423D03A3" w14:textId="549546D3" w:rsidR="00D94D0F" w:rsidRPr="0087060F" w:rsidRDefault="00D94D0F" w:rsidP="009A41BE">
      <w:pPr>
        <w:pStyle w:val="ONUME"/>
        <w:tabs>
          <w:tab w:val="clear" w:pos="2097"/>
        </w:tabs>
        <w:overflowPunct w:val="0"/>
        <w:spacing w:afterLines="50" w:after="120" w:line="340" w:lineRule="atLeast"/>
        <w:ind w:left="0"/>
        <w:jc w:val="both"/>
        <w:rPr>
          <w:rFonts w:ascii="SimSun" w:hAnsi="SimSun"/>
        </w:rPr>
      </w:pPr>
      <w:r w:rsidRPr="0087060F">
        <w:rPr>
          <w:rFonts w:ascii="SimSun" w:hAnsi="SimSun" w:hint="eastAsia"/>
        </w:rPr>
        <w:t>沙特阿拉伯代表团表示，该国最近加入了海牙体系。</w:t>
      </w:r>
      <w:r w:rsidR="006E00CC" w:rsidRPr="0087060F">
        <w:rPr>
          <w:rFonts w:ascii="SimSun" w:hAnsi="SimSun" w:hint="eastAsia"/>
        </w:rPr>
        <w:t>代表团</w:t>
      </w:r>
      <w:r w:rsidRPr="0087060F">
        <w:rPr>
          <w:rFonts w:ascii="SimSun" w:hAnsi="SimSun" w:hint="eastAsia"/>
        </w:rPr>
        <w:t>补充称，其目标是服务本国及国际申请人的利益，开发</w:t>
      </w:r>
      <w:r w:rsidR="006E00CC" w:rsidRPr="0087060F">
        <w:rPr>
          <w:rFonts w:ascii="SimSun" w:hAnsi="SimSun" w:hint="eastAsia"/>
        </w:rPr>
        <w:t>了</w:t>
      </w:r>
      <w:r w:rsidRPr="0087060F">
        <w:rPr>
          <w:rFonts w:ascii="SimSun" w:hAnsi="SimSun" w:hint="eastAsia"/>
        </w:rPr>
        <w:t>数字服务以确保在海牙体系中提供更有效、更高质量的服务。</w:t>
      </w:r>
    </w:p>
    <w:p w14:paraId="21FF0D70" w14:textId="08DD58E0" w:rsidR="00D94D0F" w:rsidRPr="0087060F" w:rsidRDefault="00D94D0F" w:rsidP="009A41BE">
      <w:pPr>
        <w:pStyle w:val="ONUME"/>
        <w:tabs>
          <w:tab w:val="clear" w:pos="2097"/>
        </w:tabs>
        <w:overflowPunct w:val="0"/>
        <w:spacing w:afterLines="50" w:after="120" w:line="340" w:lineRule="atLeast"/>
        <w:ind w:left="0"/>
        <w:jc w:val="both"/>
        <w:rPr>
          <w:rFonts w:ascii="SimSun" w:hAnsi="SimSun"/>
        </w:rPr>
      </w:pPr>
      <w:r w:rsidRPr="0087060F">
        <w:rPr>
          <w:rFonts w:ascii="SimSun" w:hAnsi="SimSun" w:hint="eastAsia"/>
        </w:rPr>
        <w:t>朝鲜民主主义人民共和国代表团指出，根据《海牙协定日内瓦</w:t>
      </w:r>
      <w:r w:rsidR="006E00CC" w:rsidRPr="0087060F">
        <w:rPr>
          <w:rFonts w:ascii="SimSun" w:hAnsi="SimSun" w:hint="eastAsia"/>
        </w:rPr>
        <w:t>文本</w:t>
      </w:r>
      <w:r w:rsidRPr="0087060F">
        <w:rPr>
          <w:rFonts w:ascii="SimSun" w:hAnsi="SimSun" w:hint="eastAsia"/>
        </w:rPr>
        <w:t>》（下称《日内瓦</w:t>
      </w:r>
      <w:r w:rsidR="006E00CC" w:rsidRPr="0087060F">
        <w:rPr>
          <w:rFonts w:ascii="SimSun" w:hAnsi="SimSun" w:hint="eastAsia"/>
        </w:rPr>
        <w:t>文本</w:t>
      </w:r>
      <w:r w:rsidRPr="0087060F">
        <w:rPr>
          <w:rFonts w:ascii="SimSun" w:hAnsi="SimSun" w:hint="eastAsia"/>
        </w:rPr>
        <w:t>》），国际申请可</w:t>
      </w:r>
      <w:r w:rsidR="006E00CC" w:rsidRPr="0087060F">
        <w:rPr>
          <w:rFonts w:ascii="SimSun" w:hAnsi="SimSun" w:hint="eastAsia"/>
        </w:rPr>
        <w:t>以</w:t>
      </w:r>
      <w:r w:rsidRPr="0087060F">
        <w:rPr>
          <w:rFonts w:ascii="SimSun" w:hAnsi="SimSun" w:hint="eastAsia"/>
        </w:rPr>
        <w:t>包含根据《保护工业产权巴黎公约》（下称《巴黎公约》）</w:t>
      </w:r>
      <w:proofErr w:type="gramStart"/>
      <w:r w:rsidRPr="0087060F">
        <w:rPr>
          <w:rFonts w:ascii="SimSun" w:hAnsi="SimSun" w:hint="eastAsia"/>
        </w:rPr>
        <w:t>作出</w:t>
      </w:r>
      <w:proofErr w:type="gramEnd"/>
      <w:r w:rsidRPr="0087060F">
        <w:rPr>
          <w:rFonts w:ascii="SimSun" w:hAnsi="SimSun" w:hint="eastAsia"/>
        </w:rPr>
        <w:t>的声明，主张在《巴黎公约》任何成员国或世界贸易组织（</w:t>
      </w:r>
      <w:r w:rsidR="006E00CC" w:rsidRPr="0087060F">
        <w:rPr>
          <w:rFonts w:ascii="SimSun" w:hAnsi="SimSun" w:hint="eastAsia"/>
        </w:rPr>
        <w:t>世贸组织</w:t>
      </w:r>
      <w:r w:rsidRPr="0087060F">
        <w:rPr>
          <w:rFonts w:ascii="SimSun" w:hAnsi="SimSun" w:hint="eastAsia"/>
        </w:rPr>
        <w:t>）任何成员国提交的一项或多项申请</w:t>
      </w:r>
      <w:r w:rsidR="006E00CC" w:rsidRPr="0087060F">
        <w:rPr>
          <w:rFonts w:ascii="SimSun" w:hAnsi="SimSun" w:hint="eastAsia"/>
        </w:rPr>
        <w:t>的优先权</w:t>
      </w:r>
      <w:r w:rsidRPr="0087060F">
        <w:rPr>
          <w:rFonts w:ascii="SimSun" w:hAnsi="SimSun" w:hint="eastAsia"/>
        </w:rPr>
        <w:t>。申请人</w:t>
      </w:r>
      <w:r w:rsidR="0067743A" w:rsidRPr="0087060F">
        <w:rPr>
          <w:rFonts w:ascii="SimSun" w:hAnsi="SimSun" w:hint="eastAsia"/>
        </w:rPr>
        <w:t>在</w:t>
      </w:r>
      <w:r w:rsidR="006E00CC" w:rsidRPr="0087060F">
        <w:rPr>
          <w:rFonts w:ascii="SimSun" w:hAnsi="SimSun" w:hint="eastAsia"/>
        </w:rPr>
        <w:t>《日内瓦</w:t>
      </w:r>
      <w:r w:rsidR="0067743A" w:rsidRPr="0087060F">
        <w:rPr>
          <w:rFonts w:ascii="SimSun" w:hAnsi="SimSun" w:hint="eastAsia"/>
        </w:rPr>
        <w:t>文本</w:t>
      </w:r>
      <w:r w:rsidR="006E00CC" w:rsidRPr="0087060F">
        <w:rPr>
          <w:rFonts w:ascii="SimSun" w:hAnsi="SimSun" w:hint="eastAsia"/>
        </w:rPr>
        <w:t>》</w:t>
      </w:r>
      <w:proofErr w:type="gramStart"/>
      <w:r w:rsidR="0067743A" w:rsidRPr="0087060F">
        <w:rPr>
          <w:rFonts w:ascii="SimSun" w:hAnsi="SimSun" w:hint="eastAsia"/>
        </w:rPr>
        <w:t>下主张</w:t>
      </w:r>
      <w:proofErr w:type="gramEnd"/>
      <w:r w:rsidRPr="0087060F">
        <w:rPr>
          <w:rFonts w:ascii="SimSun" w:hAnsi="SimSun" w:hint="eastAsia"/>
        </w:rPr>
        <w:t>优先权时，只需</w:t>
      </w:r>
      <w:r w:rsidR="0067743A" w:rsidRPr="0087060F">
        <w:rPr>
          <w:rFonts w:ascii="SimSun" w:hAnsi="SimSun" w:hint="eastAsia"/>
        </w:rPr>
        <w:t>在国际申请中主张优先权时</w:t>
      </w:r>
      <w:r w:rsidRPr="0087060F">
        <w:rPr>
          <w:rFonts w:ascii="SimSun" w:hAnsi="SimSun" w:hint="eastAsia"/>
        </w:rPr>
        <w:t>提供足以识别在先申请的信息。代表团指出，海牙体系未要求向</w:t>
      </w:r>
      <w:r w:rsidR="0067743A" w:rsidRPr="0087060F">
        <w:rPr>
          <w:rFonts w:ascii="SimSun" w:hAnsi="SimSun" w:hint="eastAsia"/>
        </w:rPr>
        <w:t>被</w:t>
      </w:r>
      <w:r w:rsidRPr="0087060F">
        <w:rPr>
          <w:rFonts w:ascii="SimSun" w:hAnsi="SimSun" w:hint="eastAsia"/>
        </w:rPr>
        <w:t>指定缔约方主管局提交优先权文件。回顾国际注册的集中提交和管理是海牙体系的基本原则之一，为用户提供了显著优势，代表团指出，直接向主管局提交额外文件与海牙体系的精神相悖，给用户带来了额外负担和成本。WIPO</w:t>
      </w:r>
      <w:r w:rsidR="0067743A" w:rsidRPr="0087060F">
        <w:rPr>
          <w:rFonts w:ascii="SimSun" w:hAnsi="SimSun" w:hint="eastAsia"/>
        </w:rPr>
        <w:t xml:space="preserve"> </w:t>
      </w:r>
      <w:r w:rsidRPr="0087060F">
        <w:rPr>
          <w:rFonts w:ascii="SimSun" w:hAnsi="SimSun" w:hint="eastAsia"/>
        </w:rPr>
        <w:t>DAS将允许通过网络界面上传和下载文件，无需更改各国主管局和用户的现有系统，从而提高效率和及时性，并减轻财务负担。</w:t>
      </w:r>
    </w:p>
    <w:p w14:paraId="779896AF" w14:textId="5F437049" w:rsidR="00CD6B3E" w:rsidRPr="00CD6B3E" w:rsidRDefault="00CD6B3E" w:rsidP="00CD6B3E">
      <w:pPr>
        <w:pStyle w:val="ONUME"/>
        <w:tabs>
          <w:tab w:val="clear" w:pos="2097"/>
        </w:tabs>
        <w:overflowPunct w:val="0"/>
        <w:spacing w:afterLines="50" w:after="120" w:line="340" w:lineRule="atLeast"/>
        <w:ind w:left="0"/>
        <w:jc w:val="both"/>
        <w:rPr>
          <w:rFonts w:ascii="SimSun" w:hAnsi="SimSun"/>
        </w:rPr>
      </w:pPr>
      <w:r w:rsidRPr="00CD6B3E">
        <w:rPr>
          <w:rFonts w:ascii="SimSun" w:hAnsi="SimSun" w:hint="eastAsia"/>
        </w:rPr>
        <w:t>俄罗斯联邦代表团</w:t>
      </w:r>
      <w:r>
        <w:rPr>
          <w:rFonts w:ascii="SimSun" w:hAnsi="SimSun" w:hint="eastAsia"/>
        </w:rPr>
        <w:t>称</w:t>
      </w:r>
      <w:r w:rsidRPr="00CD6B3E">
        <w:rPr>
          <w:rFonts w:ascii="SimSun" w:hAnsi="SimSun" w:hint="eastAsia"/>
        </w:rPr>
        <w:t>，不反对</w:t>
      </w:r>
      <w:r>
        <w:rPr>
          <w:rFonts w:ascii="SimSun" w:hAnsi="SimSun" w:hint="eastAsia"/>
        </w:rPr>
        <w:t>关于增加一项给</w:t>
      </w:r>
      <w:r w:rsidRPr="00CD6B3E">
        <w:rPr>
          <w:rFonts w:ascii="SimSun" w:hAnsi="SimSun" w:hint="eastAsia"/>
        </w:rPr>
        <w:t>缔约方主管局</w:t>
      </w:r>
      <w:r>
        <w:rPr>
          <w:rFonts w:ascii="SimSun" w:hAnsi="SimSun" w:hint="eastAsia"/>
        </w:rPr>
        <w:t>的建议的决定，</w:t>
      </w:r>
      <w:r w:rsidRPr="00CD6B3E">
        <w:rPr>
          <w:rFonts w:ascii="SimSun" w:hAnsi="SimSun" w:hint="eastAsia"/>
        </w:rPr>
        <w:t>建议</w:t>
      </w:r>
      <w:r>
        <w:rPr>
          <w:rFonts w:ascii="SimSun" w:hAnsi="SimSun" w:hint="eastAsia"/>
        </w:rPr>
        <w:t>它们为</w:t>
      </w:r>
      <w:r w:rsidRPr="00CD6B3E">
        <w:rPr>
          <w:rFonts w:ascii="SimSun" w:hAnsi="SimSun" w:hint="eastAsia"/>
        </w:rPr>
        <w:t>工业品外观设计申请优先权文件</w:t>
      </w:r>
      <w:r>
        <w:rPr>
          <w:rFonts w:ascii="SimSun" w:hAnsi="SimSun" w:hint="eastAsia"/>
        </w:rPr>
        <w:t>参加WIPO DAS，作为</w:t>
      </w:r>
      <w:r w:rsidRPr="00CD6B3E">
        <w:rPr>
          <w:rFonts w:ascii="SimSun" w:hAnsi="SimSun" w:hint="eastAsia"/>
        </w:rPr>
        <w:t>在《行政</w:t>
      </w:r>
      <w:r>
        <w:rPr>
          <w:rFonts w:ascii="SimSun" w:hAnsi="SimSun" w:hint="eastAsia"/>
        </w:rPr>
        <w:t>规程</w:t>
      </w:r>
      <w:r w:rsidRPr="00CD6B3E">
        <w:rPr>
          <w:rFonts w:ascii="SimSun" w:hAnsi="SimSun" w:hint="eastAsia"/>
        </w:rPr>
        <w:t>》第408</w:t>
      </w:r>
      <w:r>
        <w:rPr>
          <w:rFonts w:ascii="SimSun" w:hAnsi="SimSun" w:hint="eastAsia"/>
        </w:rPr>
        <w:t>条</w:t>
      </w:r>
      <w:r w:rsidRPr="00CD6B3E">
        <w:rPr>
          <w:rFonts w:ascii="SimSun" w:hAnsi="SimSun" w:hint="eastAsia"/>
        </w:rPr>
        <w:t>(a)</w:t>
      </w:r>
      <w:r>
        <w:rPr>
          <w:rFonts w:ascii="SimSun" w:hAnsi="SimSun" w:hint="eastAsia"/>
        </w:rPr>
        <w:t>款</w:t>
      </w:r>
      <w:r w:rsidRPr="00CD6B3E">
        <w:rPr>
          <w:rFonts w:ascii="SimSun" w:hAnsi="SimSun" w:hint="eastAsia"/>
        </w:rPr>
        <w:t>的编辑脚注。代表团强调，这种正式的合并可以为新参加者加入WIPO DAS的过程提供重要帮助。关于进一步改进海牙体系的问题，代表团指出，其出发点是对使用多种语言原则的承诺，以及有必要在扩大语言制度方面继续开展使海牙体系现代化的工作，包括引入俄语。代表团强调，增加语言数量将导致海牙体系用户数量的增长，这</w:t>
      </w:r>
      <w:r>
        <w:rPr>
          <w:rFonts w:ascii="SimSun" w:hAnsi="SimSun" w:hint="eastAsia"/>
        </w:rPr>
        <w:t>进而</w:t>
      </w:r>
      <w:r w:rsidRPr="00CD6B3E">
        <w:rPr>
          <w:rFonts w:ascii="SimSun" w:hAnsi="SimSun" w:hint="eastAsia"/>
        </w:rPr>
        <w:t>又会对海牙联盟的收入产生积极影响，因为更多的工业品外观设计持有人将能够使用本国语言提交申请并管理其申请和注册。因此，代表团希望秘书处更加积极地参与解决扩大海牙体系语言制度的问题。此外，在使海牙体系适应前沿信息技术的框架内，代表团强调继续探索在国际工业品外观设计申请中展示</w:t>
      </w:r>
      <w:r>
        <w:rPr>
          <w:rFonts w:ascii="SimSun" w:hAnsi="SimSun" w:hint="eastAsia"/>
        </w:rPr>
        <w:t>立体</w:t>
      </w:r>
      <w:r w:rsidRPr="00CD6B3E">
        <w:rPr>
          <w:rFonts w:ascii="SimSun" w:hAnsi="SimSun" w:hint="eastAsia"/>
        </w:rPr>
        <w:t>物体的可能性的重要性。代表团解释说，在俄罗斯联邦，通过国家程序提交工业品外观设计专利申请时，申请人可以自行决定提交电子形式的工业品外观设计</w:t>
      </w:r>
      <w:r>
        <w:rPr>
          <w:rFonts w:ascii="SimSun" w:hAnsi="SimSun" w:hint="eastAsia"/>
        </w:rPr>
        <w:t>立体</w:t>
      </w:r>
      <w:r w:rsidRPr="00CD6B3E">
        <w:rPr>
          <w:rFonts w:ascii="SimSun" w:hAnsi="SimSun" w:hint="eastAsia"/>
        </w:rPr>
        <w:t>模型。代表团补充说，</w:t>
      </w:r>
      <w:r>
        <w:rPr>
          <w:rFonts w:ascii="SimSun" w:hAnsi="SimSun" w:hint="eastAsia"/>
        </w:rPr>
        <w:t>产权组织</w:t>
      </w:r>
      <w:r w:rsidRPr="00CD6B3E">
        <w:rPr>
          <w:rFonts w:ascii="SimSun" w:hAnsi="SimSun" w:hint="eastAsia"/>
        </w:rPr>
        <w:t>标准委员会（</w:t>
      </w:r>
      <w:r>
        <w:rPr>
          <w:rFonts w:ascii="SimSun" w:hAnsi="SimSun" w:hint="eastAsia"/>
        </w:rPr>
        <w:t>标准委</w:t>
      </w:r>
      <w:r w:rsidRPr="00CD6B3E">
        <w:rPr>
          <w:rFonts w:ascii="SimSun" w:hAnsi="SimSun" w:hint="eastAsia"/>
        </w:rPr>
        <w:t>）通过了由俄罗斯联邦领导的</w:t>
      </w:r>
      <w:r>
        <w:rPr>
          <w:rFonts w:ascii="SimSun" w:hAnsi="SimSun" w:hint="eastAsia"/>
        </w:rPr>
        <w:t>立体</w:t>
      </w:r>
      <w:r w:rsidRPr="00CD6B3E">
        <w:rPr>
          <w:rFonts w:ascii="SimSun" w:hAnsi="SimSun" w:hint="eastAsia"/>
        </w:rPr>
        <w:t>工作</w:t>
      </w:r>
      <w:r>
        <w:rPr>
          <w:rFonts w:ascii="SimSun" w:hAnsi="SimSun" w:hint="eastAsia"/>
        </w:rPr>
        <w:t>队</w:t>
      </w:r>
      <w:r w:rsidRPr="00CD6B3E">
        <w:rPr>
          <w:rFonts w:ascii="SimSun" w:hAnsi="SimSun" w:hint="eastAsia"/>
        </w:rPr>
        <w:t>制定的标准ST.91。该标准直接涉及</w:t>
      </w:r>
      <w:r>
        <w:rPr>
          <w:rFonts w:ascii="SimSun" w:hAnsi="SimSun" w:hint="eastAsia"/>
        </w:rPr>
        <w:t>立体</w:t>
      </w:r>
      <w:r w:rsidRPr="00CD6B3E">
        <w:rPr>
          <w:rFonts w:ascii="SimSun" w:hAnsi="SimSun" w:hint="eastAsia"/>
        </w:rPr>
        <w:t>模型和</w:t>
      </w:r>
      <w:r>
        <w:rPr>
          <w:rFonts w:ascii="SimSun" w:hAnsi="SimSun" w:hint="eastAsia"/>
        </w:rPr>
        <w:t>立体</w:t>
      </w:r>
      <w:r w:rsidRPr="00CD6B3E">
        <w:rPr>
          <w:rFonts w:ascii="SimSun" w:hAnsi="SimSun" w:hint="eastAsia"/>
        </w:rPr>
        <w:t>图像在</w:t>
      </w:r>
      <w:r>
        <w:rPr>
          <w:rFonts w:ascii="SimSun" w:hAnsi="SimSun" w:hint="eastAsia"/>
        </w:rPr>
        <w:t>申请</w:t>
      </w:r>
      <w:r w:rsidRPr="00CD6B3E">
        <w:rPr>
          <w:rFonts w:ascii="SimSun" w:hAnsi="SimSun" w:hint="eastAsia"/>
        </w:rPr>
        <w:t>中的表现形式。作为其工作的一部分，工作</w:t>
      </w:r>
      <w:r>
        <w:rPr>
          <w:rFonts w:ascii="SimSun" w:hAnsi="SimSun" w:hint="eastAsia"/>
        </w:rPr>
        <w:t>队</w:t>
      </w:r>
      <w:r w:rsidRPr="00CD6B3E">
        <w:rPr>
          <w:rFonts w:ascii="SimSun" w:hAnsi="SimSun" w:hint="eastAsia"/>
        </w:rPr>
        <w:t>将继续改进该标准，并起草一份关于</w:t>
      </w:r>
      <w:r>
        <w:rPr>
          <w:rFonts w:ascii="SimSun" w:hAnsi="SimSun" w:hint="eastAsia"/>
        </w:rPr>
        <w:t>立体</w:t>
      </w:r>
      <w:r w:rsidRPr="00CD6B3E">
        <w:rPr>
          <w:rFonts w:ascii="SimSun" w:hAnsi="SimSun" w:hint="eastAsia"/>
        </w:rPr>
        <w:t>模型检索的新提案。代表团重申愿意进行建设性对话，以进一步改进海牙体系，使其用户受益。</w:t>
      </w:r>
    </w:p>
    <w:p w14:paraId="71C09B50" w14:textId="06FA60BF" w:rsidR="00525FA9" w:rsidRPr="0087060F" w:rsidRDefault="00525FA9" w:rsidP="009A41BE">
      <w:pPr>
        <w:pStyle w:val="ONUME"/>
        <w:tabs>
          <w:tab w:val="clear" w:pos="2097"/>
        </w:tabs>
        <w:overflowPunct w:val="0"/>
        <w:spacing w:afterLines="50" w:after="120" w:line="340" w:lineRule="atLeast"/>
        <w:ind w:left="0"/>
        <w:jc w:val="both"/>
        <w:rPr>
          <w:rFonts w:ascii="SimSun" w:hAnsi="SimSun"/>
        </w:rPr>
      </w:pPr>
      <w:r w:rsidRPr="0087060F">
        <w:rPr>
          <w:rFonts w:ascii="SimSun" w:hAnsi="SimSun" w:hint="eastAsia"/>
        </w:rPr>
        <w:t>爱沙尼亚代表团代表中欧和波罗的海国家（CEBS）</w:t>
      </w:r>
      <w:r w:rsidR="0067743A" w:rsidRPr="0087060F">
        <w:rPr>
          <w:rFonts w:ascii="SimSun" w:hAnsi="SimSun" w:hint="eastAsia"/>
        </w:rPr>
        <w:t>集团</w:t>
      </w:r>
      <w:r w:rsidRPr="0087060F">
        <w:rPr>
          <w:rFonts w:ascii="SimSun" w:hAnsi="SimSun" w:hint="eastAsia"/>
        </w:rPr>
        <w:t>发，感谢秘书处在改善海牙体系使用方面所做的工作。代表团认可所取得的进展，并欢迎</w:t>
      </w:r>
      <w:r w:rsidR="0067743A" w:rsidRPr="0087060F">
        <w:rPr>
          <w:rFonts w:ascii="SimSun" w:hAnsi="SimSun" w:hint="eastAsia"/>
        </w:rPr>
        <w:t>拟议的</w:t>
      </w:r>
      <w:r w:rsidRPr="0087060F">
        <w:rPr>
          <w:rFonts w:ascii="SimSun" w:hAnsi="SimSun" w:hint="eastAsia"/>
        </w:rPr>
        <w:t>建议。关于将新语言引入海牙体系的问题，代表团认为，需要对某些相关技术措施进行更深入的讨论，尤其是在此类决定可能对海牙体系当前和未来用户造成潜在负面财务影响的背景下。代表团补充说，应继续就这一问题进行讨论。鉴于当前的地缘政治环境，代表团目前无法支持引入</w:t>
      </w:r>
      <w:r w:rsidR="00122E6B" w:rsidRPr="0087060F">
        <w:rPr>
          <w:rFonts w:ascii="SimSun" w:hAnsi="SimSun" w:hint="eastAsia"/>
        </w:rPr>
        <w:t>俄文</w:t>
      </w:r>
      <w:r w:rsidRPr="0087060F">
        <w:rPr>
          <w:rFonts w:ascii="SimSun" w:hAnsi="SimSun" w:hint="eastAsia"/>
        </w:rPr>
        <w:t>。</w:t>
      </w:r>
    </w:p>
    <w:p w14:paraId="33758B4E" w14:textId="5C3219D6" w:rsidR="00525FA9" w:rsidRPr="0087060F" w:rsidRDefault="00525FA9" w:rsidP="009A41BE">
      <w:pPr>
        <w:pStyle w:val="ONUME"/>
        <w:tabs>
          <w:tab w:val="clear" w:pos="2097"/>
        </w:tabs>
        <w:overflowPunct w:val="0"/>
        <w:spacing w:afterLines="50" w:after="120" w:line="340" w:lineRule="atLeast"/>
        <w:ind w:left="0"/>
        <w:jc w:val="both"/>
        <w:rPr>
          <w:rFonts w:ascii="SimSun" w:hAnsi="SimSun"/>
        </w:rPr>
      </w:pPr>
      <w:r w:rsidRPr="0087060F">
        <w:rPr>
          <w:rFonts w:ascii="SimSun" w:hAnsi="SimSun" w:hint="eastAsia"/>
        </w:rPr>
        <w:t>波兰代表团表示，其</w:t>
      </w:r>
      <w:r w:rsidR="00CF07A6" w:rsidRPr="0087060F">
        <w:rPr>
          <w:rFonts w:ascii="SimSun" w:hAnsi="SimSun" w:hint="eastAsia"/>
        </w:rPr>
        <w:t>主管局</w:t>
      </w:r>
      <w:r w:rsidRPr="0087060F">
        <w:rPr>
          <w:rFonts w:ascii="SimSun" w:hAnsi="SimSun" w:hint="eastAsia"/>
        </w:rPr>
        <w:t>自2022年9月起成功使用WIPO</w:t>
      </w:r>
      <w:r w:rsidR="00CF07A6" w:rsidRPr="0087060F">
        <w:rPr>
          <w:rFonts w:ascii="SimSun" w:hAnsi="SimSun" w:hint="eastAsia"/>
        </w:rPr>
        <w:t xml:space="preserve"> </w:t>
      </w:r>
      <w:r w:rsidRPr="0087060F">
        <w:rPr>
          <w:rFonts w:ascii="SimSun" w:hAnsi="SimSun" w:hint="eastAsia"/>
        </w:rPr>
        <w:t>DAS。作为</w:t>
      </w:r>
      <w:r w:rsidR="00CF07A6" w:rsidRPr="0087060F">
        <w:rPr>
          <w:rFonts w:ascii="SimSun" w:hAnsi="SimSun" w:hint="eastAsia"/>
        </w:rPr>
        <w:t>查询局</w:t>
      </w:r>
      <w:r w:rsidRPr="0087060F">
        <w:rPr>
          <w:rFonts w:ascii="SimSun" w:hAnsi="SimSun" w:hint="eastAsia"/>
        </w:rPr>
        <w:t>，该</w:t>
      </w:r>
      <w:r w:rsidR="00CF07A6" w:rsidRPr="0087060F">
        <w:rPr>
          <w:rFonts w:ascii="SimSun" w:hAnsi="SimSun" w:hint="eastAsia"/>
        </w:rPr>
        <w:t>局</w:t>
      </w:r>
      <w:r w:rsidRPr="0087060F">
        <w:rPr>
          <w:rFonts w:ascii="SimSun" w:hAnsi="SimSun" w:hint="eastAsia"/>
        </w:rPr>
        <w:t>通过WIPO DAS接受</w:t>
      </w:r>
      <w:r w:rsidR="001B1BD8" w:rsidRPr="0087060F">
        <w:rPr>
          <w:rFonts w:ascii="SimSun" w:hAnsi="SimSun" w:hint="eastAsia"/>
        </w:rPr>
        <w:t>优先权文件</w:t>
      </w:r>
      <w:r w:rsidRPr="0087060F">
        <w:rPr>
          <w:rFonts w:ascii="SimSun" w:hAnsi="SimSun" w:hint="eastAsia"/>
        </w:rPr>
        <w:t>，包括国家及国际专利申请、实用新型申请、国家及国际工业</w:t>
      </w:r>
      <w:r w:rsidR="00CF07A6" w:rsidRPr="0087060F">
        <w:rPr>
          <w:rFonts w:ascii="SimSun" w:hAnsi="SimSun" w:hint="eastAsia"/>
        </w:rPr>
        <w:t>品外观</w:t>
      </w:r>
      <w:r w:rsidRPr="0087060F">
        <w:rPr>
          <w:rFonts w:ascii="SimSun" w:hAnsi="SimSun" w:hint="eastAsia"/>
        </w:rPr>
        <w:t>设计申请以及国家商标申请。代表团鼓励其他成员国加入WIPO DAS。关于可能引入新语言的问题，代表团呼应了CEBS</w:t>
      </w:r>
      <w:r w:rsidR="00CF07A6" w:rsidRPr="0087060F">
        <w:rPr>
          <w:rFonts w:ascii="SimSun" w:hAnsi="SimSun" w:hint="eastAsia"/>
        </w:rPr>
        <w:t>集团的发言</w:t>
      </w:r>
      <w:r w:rsidRPr="0087060F">
        <w:rPr>
          <w:rFonts w:ascii="SimSun" w:hAnsi="SimSun" w:hint="eastAsia"/>
        </w:rPr>
        <w:t>。代表团认为，此问题需进一步讨论并慎重考虑。</w:t>
      </w:r>
      <w:r w:rsidR="00CF07A6" w:rsidRPr="0087060F">
        <w:rPr>
          <w:rFonts w:ascii="SimSun" w:hAnsi="SimSun" w:hint="eastAsia"/>
        </w:rPr>
        <w:t>此种</w:t>
      </w:r>
      <w:r w:rsidRPr="0087060F">
        <w:rPr>
          <w:rFonts w:ascii="SimSun" w:hAnsi="SimSun" w:hint="eastAsia"/>
        </w:rPr>
        <w:t>可能的引入应基于明确客观的标准，不应给用户带来负面影响，特别需考虑此类决策的潜在财务影响。代表团无法支持将</w:t>
      </w:r>
      <w:r w:rsidR="00122E6B" w:rsidRPr="0087060F">
        <w:rPr>
          <w:rFonts w:ascii="SimSun" w:hAnsi="SimSun" w:hint="eastAsia"/>
        </w:rPr>
        <w:t>俄文</w:t>
      </w:r>
      <w:r w:rsidRPr="0087060F">
        <w:rPr>
          <w:rFonts w:ascii="SimSun" w:hAnsi="SimSun" w:hint="eastAsia"/>
        </w:rPr>
        <w:t>引入海牙体系，因为持续违反国际法、联合国宪章及原则</w:t>
      </w:r>
      <w:r w:rsidR="00CF07A6" w:rsidRPr="0087060F">
        <w:rPr>
          <w:rFonts w:ascii="SimSun" w:hAnsi="SimSun" w:hint="eastAsia"/>
        </w:rPr>
        <w:t>——这些也是产权组</w:t>
      </w:r>
      <w:r w:rsidR="00CF07A6" w:rsidRPr="0087060F">
        <w:rPr>
          <w:rFonts w:ascii="SimSun" w:hAnsi="SimSun" w:hint="eastAsia"/>
        </w:rPr>
        <w:lastRenderedPageBreak/>
        <w:t>织的基础——</w:t>
      </w:r>
      <w:r w:rsidRPr="0087060F">
        <w:rPr>
          <w:rFonts w:ascii="SimSun" w:hAnsi="SimSun" w:hint="eastAsia"/>
        </w:rPr>
        <w:t>的侵略国家，不应利用产权组织的资源、资金及其全球知识产权注册</w:t>
      </w:r>
      <w:r w:rsidR="00CF07A6" w:rsidRPr="0087060F">
        <w:rPr>
          <w:rFonts w:ascii="SimSun" w:hAnsi="SimSun" w:hint="eastAsia"/>
        </w:rPr>
        <w:t>体系</w:t>
      </w:r>
      <w:r w:rsidRPr="0087060F">
        <w:rPr>
          <w:rFonts w:ascii="SimSun" w:hAnsi="SimSun" w:hint="eastAsia"/>
        </w:rPr>
        <w:t>，只要其继续对乌克兰发动无端且未被挑起的战争。</w:t>
      </w:r>
    </w:p>
    <w:p w14:paraId="13FA3F41" w14:textId="01FBA10A" w:rsidR="00525FA9" w:rsidRPr="0087060F" w:rsidRDefault="00525FA9" w:rsidP="009A41BE">
      <w:pPr>
        <w:pStyle w:val="ONUME"/>
        <w:tabs>
          <w:tab w:val="clear" w:pos="2097"/>
        </w:tabs>
        <w:overflowPunct w:val="0"/>
        <w:spacing w:afterLines="50" w:after="120" w:line="340" w:lineRule="atLeast"/>
        <w:ind w:left="0"/>
        <w:jc w:val="both"/>
        <w:rPr>
          <w:rFonts w:ascii="SimSun" w:hAnsi="SimSun"/>
        </w:rPr>
      </w:pPr>
      <w:r w:rsidRPr="0087060F">
        <w:rPr>
          <w:rFonts w:ascii="SimSun" w:hAnsi="SimSun" w:hint="eastAsia"/>
        </w:rPr>
        <w:t>萨摩亚代表团指出，其通过电子邮件接受</w:t>
      </w:r>
      <w:r w:rsidR="001B1BD8" w:rsidRPr="0087060F">
        <w:rPr>
          <w:rFonts w:ascii="SimSun" w:hAnsi="SimSun" w:hint="eastAsia"/>
        </w:rPr>
        <w:t>优先权文件</w:t>
      </w:r>
      <w:r w:rsidRPr="0087060F">
        <w:rPr>
          <w:rFonts w:ascii="SimSun" w:hAnsi="SimSun" w:hint="eastAsia"/>
        </w:rPr>
        <w:t>副本以加快并提高海牙体系的效率。</w:t>
      </w:r>
    </w:p>
    <w:p w14:paraId="10708C02" w14:textId="3A90C6F4" w:rsidR="00525FA9" w:rsidRPr="0087060F" w:rsidRDefault="00525FA9" w:rsidP="009A41BE">
      <w:pPr>
        <w:pStyle w:val="ONUME"/>
        <w:tabs>
          <w:tab w:val="clear" w:pos="2097"/>
        </w:tabs>
        <w:overflowPunct w:val="0"/>
        <w:spacing w:afterLines="50" w:after="120" w:line="340" w:lineRule="atLeast"/>
        <w:ind w:left="0"/>
        <w:jc w:val="both"/>
        <w:rPr>
          <w:rFonts w:ascii="SimSun" w:hAnsi="SimSun"/>
        </w:rPr>
      </w:pPr>
      <w:r w:rsidRPr="0087060F">
        <w:rPr>
          <w:rFonts w:ascii="SimSun" w:hAnsi="SimSun" w:hint="eastAsia"/>
        </w:rPr>
        <w:t>乌克兰代表团</w:t>
      </w:r>
      <w:r w:rsidR="00CF07A6" w:rsidRPr="0087060F">
        <w:rPr>
          <w:rFonts w:ascii="SimSun" w:hAnsi="SimSun" w:hint="eastAsia"/>
        </w:rPr>
        <w:t>赞同</w:t>
      </w:r>
      <w:r w:rsidRPr="0087060F">
        <w:rPr>
          <w:rFonts w:ascii="SimSun" w:hAnsi="SimSun" w:hint="eastAsia"/>
        </w:rPr>
        <w:t>CEBS集团和波兰的声明。代表团</w:t>
      </w:r>
      <w:r w:rsidR="00CF07A6" w:rsidRPr="0087060F">
        <w:rPr>
          <w:rFonts w:ascii="SimSun" w:hAnsi="SimSun" w:hint="eastAsia"/>
        </w:rPr>
        <w:t>赞赏</w:t>
      </w:r>
      <w:r w:rsidRPr="0087060F">
        <w:rPr>
          <w:rFonts w:ascii="SimSun" w:hAnsi="SimSun" w:hint="eastAsia"/>
        </w:rPr>
        <w:t>秘书处</w:t>
      </w:r>
      <w:r w:rsidR="00CF07A6" w:rsidRPr="0087060F">
        <w:rPr>
          <w:rFonts w:ascii="SimSun" w:hAnsi="SimSun" w:hint="eastAsia"/>
        </w:rPr>
        <w:t>继续努力进行海牙体系</w:t>
      </w:r>
      <w:r w:rsidRPr="0087060F">
        <w:rPr>
          <w:rFonts w:ascii="SimSun" w:hAnsi="SimSun" w:hint="eastAsia"/>
        </w:rPr>
        <w:t>现代化和提高效率，包括通过技术支持和法律发展倡议。代表团强烈支持</w:t>
      </w:r>
      <w:r w:rsidR="00CF07A6" w:rsidRPr="0087060F">
        <w:rPr>
          <w:rFonts w:ascii="SimSun" w:hAnsi="SimSun" w:hint="eastAsia"/>
        </w:rPr>
        <w:t>拟议</w:t>
      </w:r>
      <w:r w:rsidRPr="0087060F">
        <w:rPr>
          <w:rFonts w:ascii="SimSun" w:hAnsi="SimSun" w:hint="eastAsia"/>
        </w:rPr>
        <w:t>的建议。代表团正在努力实施和充分利用WIPO DAS，感谢</w:t>
      </w:r>
      <w:r w:rsidR="001B1BD8" w:rsidRPr="0087060F">
        <w:rPr>
          <w:rFonts w:ascii="SimSun" w:hAnsi="SimSun" w:hint="eastAsia"/>
        </w:rPr>
        <w:t>产权组织</w:t>
      </w:r>
      <w:r w:rsidRPr="0087060F">
        <w:rPr>
          <w:rFonts w:ascii="SimSun" w:hAnsi="SimSun" w:hint="eastAsia"/>
        </w:rPr>
        <w:t>为此所做的专门</w:t>
      </w:r>
      <w:r w:rsidR="00CF07A6" w:rsidRPr="0087060F">
        <w:rPr>
          <w:rFonts w:ascii="SimSun" w:hAnsi="SimSun" w:hint="eastAsia"/>
        </w:rPr>
        <w:t>支持</w:t>
      </w:r>
      <w:r w:rsidRPr="0087060F">
        <w:rPr>
          <w:rFonts w:ascii="SimSun" w:hAnsi="SimSun" w:hint="eastAsia"/>
        </w:rPr>
        <w:t>工作。此外，代表团重申，海牙体系的任何未来发展均应基于主权、独立和领土完整原则，符合联合国宪章及相关</w:t>
      </w:r>
      <w:r w:rsidR="001B1BD8" w:rsidRPr="0087060F">
        <w:rPr>
          <w:rFonts w:ascii="SimSun" w:hAnsi="SimSun" w:hint="eastAsia"/>
        </w:rPr>
        <w:t>产权组织</w:t>
      </w:r>
      <w:r w:rsidRPr="0087060F">
        <w:rPr>
          <w:rFonts w:ascii="SimSun" w:hAnsi="SimSun" w:hint="eastAsia"/>
        </w:rPr>
        <w:t>决定。关于引入新语言的可能性，代表团坚信，任何此类决定应基于客观、可靠的标准，并得到明确的用户需求支持。代表团指出，缺乏可信证据支持将</w:t>
      </w:r>
      <w:r w:rsidR="00122E6B" w:rsidRPr="0087060F">
        <w:rPr>
          <w:rFonts w:ascii="SimSun" w:hAnsi="SimSun" w:hint="eastAsia"/>
        </w:rPr>
        <w:t>俄文</w:t>
      </w:r>
      <w:r w:rsidRPr="0087060F">
        <w:rPr>
          <w:rFonts w:ascii="SimSun" w:hAnsi="SimSun" w:hint="eastAsia"/>
        </w:rPr>
        <w:t>纳入海牙体系。持续缺</w:t>
      </w:r>
      <w:r w:rsidR="00CF07A6" w:rsidRPr="0087060F">
        <w:rPr>
          <w:rFonts w:ascii="SimSun" w:hAnsi="SimSun" w:hint="eastAsia"/>
        </w:rPr>
        <w:t>少</w:t>
      </w:r>
      <w:r w:rsidRPr="0087060F">
        <w:rPr>
          <w:rFonts w:ascii="SimSun" w:hAnsi="SimSun" w:hint="eastAsia"/>
        </w:rPr>
        <w:t>用户需求以及此类新增可能带来行政和财务负担已得到充分记录。</w:t>
      </w:r>
      <w:r w:rsidR="00CF07A6" w:rsidRPr="0087060F">
        <w:rPr>
          <w:rFonts w:ascii="SimSun" w:hAnsi="SimSun" w:hint="eastAsia"/>
        </w:rPr>
        <w:t>它</w:t>
      </w:r>
      <w:r w:rsidRPr="0087060F">
        <w:rPr>
          <w:rFonts w:ascii="SimSun" w:hAnsi="SimSun" w:hint="eastAsia"/>
        </w:rPr>
        <w:t>强调</w:t>
      </w:r>
      <w:r w:rsidR="00CF07A6" w:rsidRPr="0087060F">
        <w:rPr>
          <w:rFonts w:ascii="SimSun" w:hAnsi="SimSun" w:hint="eastAsia"/>
        </w:rPr>
        <w:t>，</w:t>
      </w:r>
      <w:r w:rsidRPr="0087060F">
        <w:rPr>
          <w:rFonts w:ascii="SimSun" w:hAnsi="SimSun" w:hint="eastAsia"/>
        </w:rPr>
        <w:t>引入新语言不应损害海牙体系对现有用户的效率、可负担性和可及性。鉴于上述关切并考虑到俄罗斯对乌克兰的持续侵略战争，代表团仍坚决反对将</w:t>
      </w:r>
      <w:r w:rsidR="00122E6B" w:rsidRPr="0087060F">
        <w:rPr>
          <w:rFonts w:ascii="SimSun" w:hAnsi="SimSun" w:hint="eastAsia"/>
        </w:rPr>
        <w:t>俄文</w:t>
      </w:r>
      <w:r w:rsidRPr="0087060F">
        <w:rPr>
          <w:rFonts w:ascii="SimSun" w:hAnsi="SimSun" w:hint="eastAsia"/>
        </w:rPr>
        <w:t>纳入海牙体系。代表团</w:t>
      </w:r>
      <w:r w:rsidR="00CF07A6" w:rsidRPr="0087060F">
        <w:rPr>
          <w:rFonts w:ascii="SimSun" w:hAnsi="SimSun" w:hint="eastAsia"/>
        </w:rPr>
        <w:t>仍</w:t>
      </w:r>
      <w:r w:rsidRPr="0087060F">
        <w:rPr>
          <w:rFonts w:ascii="SimSun" w:hAnsi="SimSun" w:hint="eastAsia"/>
        </w:rPr>
        <w:t>致力于以建设性态度参与工作组</w:t>
      </w:r>
      <w:r w:rsidR="00CF07A6" w:rsidRPr="0087060F">
        <w:rPr>
          <w:rFonts w:ascii="SimSun" w:hAnsi="SimSun" w:hint="eastAsia"/>
        </w:rPr>
        <w:t>正在进行的</w:t>
      </w:r>
      <w:r w:rsidRPr="0087060F">
        <w:rPr>
          <w:rFonts w:ascii="SimSun" w:hAnsi="SimSun" w:hint="eastAsia"/>
        </w:rPr>
        <w:t>工作，支持旨在使海牙体系更加包容、透明和技术上更完善的努力。</w:t>
      </w:r>
    </w:p>
    <w:p w14:paraId="555DFAEC" w14:textId="6957BBF9" w:rsidR="00525FA9" w:rsidRPr="0087060F" w:rsidRDefault="00525FA9" w:rsidP="009A41BE">
      <w:pPr>
        <w:pStyle w:val="ONUME"/>
        <w:tabs>
          <w:tab w:val="clear" w:pos="2097"/>
        </w:tabs>
        <w:overflowPunct w:val="0"/>
        <w:spacing w:afterLines="50" w:after="120" w:line="340" w:lineRule="atLeast"/>
        <w:ind w:left="0"/>
        <w:jc w:val="both"/>
        <w:rPr>
          <w:rFonts w:ascii="SimSun" w:hAnsi="SimSun"/>
        </w:rPr>
      </w:pPr>
      <w:r w:rsidRPr="0087060F">
        <w:rPr>
          <w:rFonts w:ascii="SimSun" w:hAnsi="SimSun" w:hint="eastAsia"/>
        </w:rPr>
        <w:t>拉脱维亚代表团支持CEBS集团的</w:t>
      </w:r>
      <w:r w:rsidR="007702F0" w:rsidRPr="0087060F">
        <w:rPr>
          <w:rFonts w:ascii="SimSun" w:hAnsi="SimSun" w:hint="eastAsia"/>
        </w:rPr>
        <w:t>发言</w:t>
      </w:r>
      <w:r w:rsidRPr="0087060F">
        <w:rPr>
          <w:rFonts w:ascii="SimSun" w:hAnsi="SimSun" w:hint="eastAsia"/>
        </w:rPr>
        <w:t>，欢迎工作组取得的进展以及秘书处在WIPO DAS方面所做的努力。关于引入新语言，代表团重申需要进行更深入的考虑和讨论。代表团坚持其关于在任何</w:t>
      </w:r>
      <w:r w:rsidR="001B1BD8" w:rsidRPr="0087060F">
        <w:rPr>
          <w:rFonts w:ascii="SimSun" w:hAnsi="SimSun" w:hint="eastAsia"/>
        </w:rPr>
        <w:t>产权组织</w:t>
      </w:r>
      <w:r w:rsidR="007702F0" w:rsidRPr="0087060F">
        <w:rPr>
          <w:rFonts w:ascii="SimSun" w:hAnsi="SimSun" w:hint="eastAsia"/>
        </w:rPr>
        <w:t>体系</w:t>
      </w:r>
      <w:r w:rsidRPr="0087060F">
        <w:rPr>
          <w:rFonts w:ascii="SimSun" w:hAnsi="SimSun" w:hint="eastAsia"/>
        </w:rPr>
        <w:t>（包括海牙</w:t>
      </w:r>
      <w:r w:rsidR="007702F0" w:rsidRPr="0087060F">
        <w:rPr>
          <w:rFonts w:ascii="SimSun" w:hAnsi="SimSun" w:hint="eastAsia"/>
        </w:rPr>
        <w:t>体系</w:t>
      </w:r>
      <w:r w:rsidRPr="0087060F">
        <w:rPr>
          <w:rFonts w:ascii="SimSun" w:hAnsi="SimSun" w:hint="eastAsia"/>
        </w:rPr>
        <w:t>）中引入</w:t>
      </w:r>
      <w:r w:rsidR="00122E6B" w:rsidRPr="0087060F">
        <w:rPr>
          <w:rFonts w:ascii="SimSun" w:hAnsi="SimSun" w:hint="eastAsia"/>
        </w:rPr>
        <w:t>俄文</w:t>
      </w:r>
      <w:r w:rsidRPr="0087060F">
        <w:rPr>
          <w:rFonts w:ascii="SimSun" w:hAnsi="SimSun" w:hint="eastAsia"/>
        </w:rPr>
        <w:t>的强烈立场，原因是乌克兰领土上正在进行的战争。代表团补充称，为避免</w:t>
      </w:r>
      <w:r w:rsidR="007702F0" w:rsidRPr="0087060F">
        <w:rPr>
          <w:rFonts w:ascii="SimSun" w:hAnsi="SimSun" w:hint="eastAsia"/>
        </w:rPr>
        <w:t>进一步讨论这些</w:t>
      </w:r>
      <w:r w:rsidRPr="0087060F">
        <w:rPr>
          <w:rFonts w:ascii="SimSun" w:hAnsi="SimSun" w:hint="eastAsia"/>
        </w:rPr>
        <w:t>事项并避免为在海牙体系中引入一种语言分配大量资源，</w:t>
      </w:r>
      <w:r w:rsidR="001B1BD8" w:rsidRPr="0087060F">
        <w:rPr>
          <w:rFonts w:ascii="SimSun" w:hAnsi="SimSun" w:hint="eastAsia"/>
        </w:rPr>
        <w:t>产权组织</w:t>
      </w:r>
      <w:r w:rsidRPr="0087060F">
        <w:rPr>
          <w:rFonts w:ascii="SimSun" w:hAnsi="SimSun" w:hint="eastAsia"/>
        </w:rPr>
        <w:t>可优先考虑在先进技术（如语言模型或人工智能解决方案）方面的战略投资。</w:t>
      </w:r>
      <w:r w:rsidR="007702F0" w:rsidRPr="0087060F">
        <w:rPr>
          <w:rFonts w:ascii="SimSun" w:hAnsi="SimSun" w:hint="eastAsia"/>
        </w:rPr>
        <w:t>它</w:t>
      </w:r>
      <w:r w:rsidRPr="0087060F">
        <w:rPr>
          <w:rFonts w:ascii="SimSun" w:hAnsi="SimSun" w:hint="eastAsia"/>
        </w:rPr>
        <w:t>指出，这些技术可为所有</w:t>
      </w:r>
      <w:r w:rsidR="001B1BD8" w:rsidRPr="0087060F">
        <w:rPr>
          <w:rFonts w:ascii="SimSun" w:hAnsi="SimSun" w:hint="eastAsia"/>
        </w:rPr>
        <w:t>产权组织</w:t>
      </w:r>
      <w:r w:rsidRPr="0087060F">
        <w:rPr>
          <w:rFonts w:ascii="SimSun" w:hAnsi="SimSun" w:hint="eastAsia"/>
        </w:rPr>
        <w:t>体系（包括海牙体系）提供更广泛、更包容且成本更低的语言可及性路径，无需为整合单一语言投入资源。代表团鼓励秘书处探索这些创新选项和技术，以有效服务全球社区。</w:t>
      </w:r>
    </w:p>
    <w:p w14:paraId="78015409" w14:textId="74384852" w:rsidR="00525FA9" w:rsidRPr="0087060F" w:rsidRDefault="00525FA9" w:rsidP="009A41BE">
      <w:pPr>
        <w:pStyle w:val="ONUME"/>
        <w:tabs>
          <w:tab w:val="clear" w:pos="2097"/>
        </w:tabs>
        <w:overflowPunct w:val="0"/>
        <w:spacing w:afterLines="50" w:after="120" w:line="340" w:lineRule="atLeast"/>
        <w:ind w:left="0"/>
        <w:jc w:val="both"/>
        <w:rPr>
          <w:rFonts w:ascii="SimSun" w:hAnsi="SimSun"/>
        </w:rPr>
      </w:pPr>
      <w:r w:rsidRPr="0087060F">
        <w:rPr>
          <w:rFonts w:ascii="SimSun" w:hAnsi="SimSun" w:hint="eastAsia"/>
        </w:rPr>
        <w:t>立陶宛代表团支持CEBS集团和乌克兰代表团的</w:t>
      </w:r>
      <w:r w:rsidR="007702F0" w:rsidRPr="0087060F">
        <w:rPr>
          <w:rFonts w:ascii="SimSun" w:hAnsi="SimSun" w:hint="eastAsia"/>
        </w:rPr>
        <w:t>发言</w:t>
      </w:r>
      <w:r w:rsidRPr="0087060F">
        <w:rPr>
          <w:rFonts w:ascii="SimSun" w:hAnsi="SimSun" w:hint="eastAsia"/>
        </w:rPr>
        <w:t>。</w:t>
      </w:r>
      <w:r w:rsidR="006E00CC" w:rsidRPr="0087060F">
        <w:rPr>
          <w:rFonts w:ascii="SimSun" w:hAnsi="SimSun" w:hint="eastAsia"/>
        </w:rPr>
        <w:t>代表团</w:t>
      </w:r>
      <w:r w:rsidRPr="0087060F">
        <w:rPr>
          <w:rFonts w:ascii="SimSun" w:hAnsi="SimSun" w:hint="eastAsia"/>
        </w:rPr>
        <w:t>赞同</w:t>
      </w:r>
      <w:r w:rsidR="007702F0" w:rsidRPr="0087060F">
        <w:rPr>
          <w:rFonts w:ascii="SimSun" w:hAnsi="SimSun" w:hint="eastAsia"/>
        </w:rPr>
        <w:t>拟议</w:t>
      </w:r>
      <w:r w:rsidRPr="0087060F">
        <w:rPr>
          <w:rFonts w:ascii="SimSun" w:hAnsi="SimSun" w:hint="eastAsia"/>
        </w:rPr>
        <w:t>的建议，认为WIPO DAS的更广泛参与将有助于提高效率、减少行政复杂性并改善申请人服务。</w:t>
      </w:r>
      <w:r w:rsidR="006E00CC" w:rsidRPr="0087060F">
        <w:rPr>
          <w:rFonts w:ascii="SimSun" w:hAnsi="SimSun" w:hint="eastAsia"/>
        </w:rPr>
        <w:t>代表团</w:t>
      </w:r>
      <w:r w:rsidRPr="0087060F">
        <w:rPr>
          <w:rFonts w:ascii="SimSun" w:hAnsi="SimSun" w:hint="eastAsia"/>
        </w:rPr>
        <w:t>确认其</w:t>
      </w:r>
      <w:r w:rsidR="007702F0" w:rsidRPr="0087060F">
        <w:rPr>
          <w:rFonts w:ascii="SimSun" w:hAnsi="SimSun" w:hint="eastAsia"/>
        </w:rPr>
        <w:t>局</w:t>
      </w:r>
      <w:r w:rsidRPr="0087060F">
        <w:rPr>
          <w:rFonts w:ascii="SimSun" w:hAnsi="SimSun" w:hint="eastAsia"/>
        </w:rPr>
        <w:t>参与了WIPO DAS，这为其用户带来了巨大益处。此外，代表团表示，其完全支持那些主张以原则为基础、基于标准的方法来考虑海牙体系内增加额外语言的代表团。此类讨论必须基于客观性，不得给海牙体系用户带来不必要的负担</w:t>
      </w:r>
      <w:r w:rsidR="00AB14A6" w:rsidRPr="0087060F">
        <w:rPr>
          <w:rFonts w:ascii="SimSun" w:hAnsi="SimSun" w:hint="eastAsia"/>
        </w:rPr>
        <w:t>，特别是财务负担</w:t>
      </w:r>
      <w:r w:rsidRPr="0087060F">
        <w:rPr>
          <w:rFonts w:ascii="SimSun" w:hAnsi="SimSun" w:hint="eastAsia"/>
        </w:rPr>
        <w:t>。与此同时，代表团强调，只要俄罗斯联邦继续对乌克兰发动未经挑衅、毫无正当理由的</w:t>
      </w:r>
      <w:r w:rsidR="00AB14A6" w:rsidRPr="0087060F">
        <w:rPr>
          <w:rFonts w:ascii="SimSun" w:hAnsi="SimSun" w:hint="eastAsia"/>
        </w:rPr>
        <w:t>残酷</w:t>
      </w:r>
      <w:r w:rsidRPr="0087060F">
        <w:rPr>
          <w:rFonts w:ascii="SimSun" w:hAnsi="SimSun" w:hint="eastAsia"/>
        </w:rPr>
        <w:t>侵略战争，公然违反国际法和《联合国宪章》的基本原则，它坚决反对在海牙体系中引入</w:t>
      </w:r>
      <w:r w:rsidR="00122E6B" w:rsidRPr="0087060F">
        <w:rPr>
          <w:rFonts w:ascii="SimSun" w:hAnsi="SimSun" w:hint="eastAsia"/>
        </w:rPr>
        <w:t>俄文</w:t>
      </w:r>
      <w:r w:rsidRPr="0087060F">
        <w:rPr>
          <w:rFonts w:ascii="SimSun" w:hAnsi="SimSun" w:hint="eastAsia"/>
        </w:rPr>
        <w:t>的任何倡议。在当前情况下支持此类举措将与</w:t>
      </w:r>
      <w:r w:rsidR="00AB14A6" w:rsidRPr="0087060F">
        <w:rPr>
          <w:rFonts w:ascii="SimSun" w:hAnsi="SimSun" w:hint="eastAsia"/>
        </w:rPr>
        <w:t>其</w:t>
      </w:r>
      <w:r w:rsidRPr="0087060F">
        <w:rPr>
          <w:rFonts w:ascii="SimSun" w:hAnsi="SimSun" w:hint="eastAsia"/>
        </w:rPr>
        <w:t>价值观以及国际社会维护法治的承诺不相容。</w:t>
      </w:r>
    </w:p>
    <w:p w14:paraId="5FA1F166" w14:textId="6CB11435" w:rsidR="00525FA9" w:rsidRPr="0087060F" w:rsidRDefault="004271A2" w:rsidP="009A41BE">
      <w:pPr>
        <w:pStyle w:val="ONUME"/>
        <w:tabs>
          <w:tab w:val="clear" w:pos="2097"/>
        </w:tabs>
        <w:overflowPunct w:val="0"/>
        <w:spacing w:afterLines="50" w:after="120" w:line="340" w:lineRule="atLeast"/>
        <w:ind w:left="0"/>
        <w:jc w:val="both"/>
        <w:rPr>
          <w:rFonts w:ascii="SimSun" w:hAnsi="SimSun"/>
        </w:rPr>
      </w:pPr>
      <w:r w:rsidRPr="004271A2">
        <w:rPr>
          <w:rFonts w:ascii="SimSun" w:hAnsi="SimSun" w:hint="eastAsia"/>
        </w:rPr>
        <w:t>俄罗斯联邦代表团指出，某些代表团不加节制或谨慎地选择措辞，公开表示</w:t>
      </w:r>
      <w:r>
        <w:rPr>
          <w:rFonts w:ascii="SimSun" w:hAnsi="SimSun" w:hint="eastAsia"/>
        </w:rPr>
        <w:t>它</w:t>
      </w:r>
      <w:r w:rsidRPr="004271A2">
        <w:rPr>
          <w:rFonts w:ascii="SimSun" w:hAnsi="SimSun" w:hint="eastAsia"/>
        </w:rPr>
        <w:t>们除了政治理由之外没有其他理由阻挠扩大海牙体系的语言制度。代表团补充说，俄语是世界上使用最广泛的10种语言之一，使用者超过2.55亿人，这一事实不容置疑。俄语在多个国家享有官方语言的地位，并在世界各地广泛用于交流。众多俄语侨民为科技发展做出了重大贡献。</w:t>
      </w:r>
      <w:r w:rsidR="00525FA9" w:rsidRPr="0087060F">
        <w:rPr>
          <w:rFonts w:ascii="SimSun" w:hAnsi="SimSun" w:hint="eastAsia"/>
        </w:rPr>
        <w:t>此外，</w:t>
      </w:r>
      <w:r w:rsidR="00122E6B" w:rsidRPr="0087060F">
        <w:rPr>
          <w:rFonts w:ascii="SimSun" w:hAnsi="SimSun" w:hint="eastAsia"/>
        </w:rPr>
        <w:t>俄文</w:t>
      </w:r>
      <w:r w:rsidR="00525FA9" w:rsidRPr="0087060F">
        <w:rPr>
          <w:rFonts w:ascii="SimSun" w:hAnsi="SimSun" w:hint="eastAsia"/>
        </w:rPr>
        <w:t>作为官方语言和工作语言在多数多边国际组织中，在外交、经济和文化联系以及大陆、区域和国家层面上的使用，是衡量其重要性的关键指标。</w:t>
      </w:r>
      <w:r w:rsidRPr="004271A2">
        <w:rPr>
          <w:rFonts w:ascii="SimSun" w:hAnsi="SimSun" w:hint="eastAsia"/>
        </w:rPr>
        <w:t>代表团指出，它相信，实施将俄语引入海牙体系的倡议将为讲俄语的申请人</w:t>
      </w:r>
      <w:r>
        <w:rPr>
          <w:rFonts w:ascii="SimSun" w:hAnsi="SimSun" w:hint="eastAsia"/>
        </w:rPr>
        <w:t>使用</w:t>
      </w:r>
      <w:r w:rsidRPr="004271A2">
        <w:rPr>
          <w:rFonts w:ascii="SimSun" w:hAnsi="SimSun" w:hint="eastAsia"/>
        </w:rPr>
        <w:t>海牙体系提供便利，并将导致不仅来自俄罗斯联邦，而且来自中亚、高加索和东欧国家</w:t>
      </w:r>
      <w:r>
        <w:rPr>
          <w:rFonts w:ascii="SimSun" w:hAnsi="SimSun" w:hint="eastAsia"/>
        </w:rPr>
        <w:t>（</w:t>
      </w:r>
      <w:r w:rsidRPr="004271A2">
        <w:rPr>
          <w:rFonts w:ascii="SimSun" w:hAnsi="SimSun" w:hint="eastAsia"/>
        </w:rPr>
        <w:t>CACEEC</w:t>
      </w:r>
      <w:r>
        <w:rPr>
          <w:rFonts w:ascii="SimSun" w:hAnsi="SimSun" w:hint="eastAsia"/>
        </w:rPr>
        <w:t>）</w:t>
      </w:r>
      <w:r w:rsidRPr="004271A2">
        <w:rPr>
          <w:rFonts w:ascii="SimSun" w:hAnsi="SimSun" w:hint="eastAsia"/>
        </w:rPr>
        <w:t>集团其他国家和其他</w:t>
      </w:r>
      <w:r>
        <w:rPr>
          <w:rFonts w:ascii="SimSun" w:hAnsi="SimSun" w:hint="eastAsia"/>
        </w:rPr>
        <w:t>产权组织</w:t>
      </w:r>
      <w:r w:rsidRPr="004271A2">
        <w:rPr>
          <w:rFonts w:ascii="SimSun" w:hAnsi="SimSun" w:hint="eastAsia"/>
        </w:rPr>
        <w:t>成员国，包括CEBS集团国家的申请量增加</w:t>
      </w:r>
      <w:r>
        <w:rPr>
          <w:rFonts w:ascii="SimSun" w:hAnsi="SimSun" w:hint="eastAsia"/>
        </w:rPr>
        <w:t>，这些国家</w:t>
      </w:r>
      <w:r w:rsidRPr="004271A2">
        <w:rPr>
          <w:rFonts w:ascii="SimSun" w:hAnsi="SimSun" w:hint="eastAsia"/>
        </w:rPr>
        <w:t>很大一部分人认为自己</w:t>
      </w:r>
      <w:r>
        <w:rPr>
          <w:rFonts w:ascii="SimSun" w:hAnsi="SimSun" w:hint="eastAsia"/>
        </w:rPr>
        <w:t>是</w:t>
      </w:r>
      <w:r w:rsidRPr="004271A2">
        <w:rPr>
          <w:rFonts w:ascii="SimSun" w:hAnsi="SimSun" w:hint="eastAsia"/>
        </w:rPr>
        <w:t>俄语为母语</w:t>
      </w:r>
      <w:r>
        <w:rPr>
          <w:rFonts w:ascii="SimSun" w:hAnsi="SimSun" w:hint="eastAsia"/>
        </w:rPr>
        <w:t>者</w:t>
      </w:r>
      <w:r w:rsidRPr="004271A2">
        <w:rPr>
          <w:rFonts w:ascii="SimSun" w:hAnsi="SimSun" w:hint="eastAsia"/>
        </w:rPr>
        <w:t>，承认俄语是他们的母语。</w:t>
      </w:r>
    </w:p>
    <w:p w14:paraId="0676F2F5" w14:textId="6A0131D5" w:rsidR="00070AFD" w:rsidRPr="0087060F" w:rsidRDefault="008264A4" w:rsidP="004271A2">
      <w:pPr>
        <w:pStyle w:val="ONUME"/>
        <w:keepNext/>
        <w:tabs>
          <w:tab w:val="clear" w:pos="2097"/>
        </w:tabs>
        <w:overflowPunct w:val="0"/>
        <w:spacing w:afterLines="50" w:after="120" w:line="340" w:lineRule="atLeast"/>
        <w:ind w:left="567"/>
        <w:jc w:val="both"/>
        <w:rPr>
          <w:rFonts w:ascii="SimSun" w:hAnsi="SimSun"/>
        </w:rPr>
      </w:pPr>
      <w:r w:rsidRPr="0087060F">
        <w:rPr>
          <w:rFonts w:ascii="SimSun" w:hAnsi="SimSun" w:hint="eastAsia"/>
          <w:szCs w:val="22"/>
        </w:rPr>
        <w:t>海牙联盟大会通过了文件H/A/45/1第7段中所载的建议，立即生效。</w:t>
      </w:r>
    </w:p>
    <w:p w14:paraId="795D48F6" w14:textId="404D6FAF" w:rsidR="00087D74" w:rsidRPr="009A41BE" w:rsidRDefault="00087D74" w:rsidP="009A41BE">
      <w:pPr>
        <w:overflowPunct w:val="0"/>
        <w:spacing w:before="720" w:afterLines="50" w:after="120" w:line="340" w:lineRule="atLeast"/>
        <w:ind w:left="5534"/>
        <w:rPr>
          <w:rFonts w:ascii="KaiTi" w:eastAsia="KaiTi" w:hAnsi="KaiTi"/>
        </w:rPr>
      </w:pPr>
      <w:r w:rsidRPr="009A41BE">
        <w:rPr>
          <w:rFonts w:ascii="KaiTi" w:eastAsia="KaiTi" w:hAnsi="KaiTi"/>
        </w:rPr>
        <w:lastRenderedPageBreak/>
        <w:t>[</w:t>
      </w:r>
      <w:r w:rsidR="00AB14A6" w:rsidRPr="009A41BE">
        <w:rPr>
          <w:rFonts w:ascii="KaiTi" w:eastAsia="KaiTi" w:hAnsi="KaiTi" w:hint="eastAsia"/>
        </w:rPr>
        <w:t>文件完</w:t>
      </w:r>
      <w:r w:rsidRPr="009A41BE">
        <w:rPr>
          <w:rFonts w:ascii="KaiTi" w:eastAsia="KaiTi" w:hAnsi="KaiTi"/>
        </w:rPr>
        <w:t>]</w:t>
      </w:r>
    </w:p>
    <w:sectPr w:rsidR="00087D74" w:rsidRPr="009A41BE" w:rsidSect="00D94D0F">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0D17B" w14:textId="77777777" w:rsidR="00006AF7" w:rsidRDefault="00006AF7">
      <w:r>
        <w:separator/>
      </w:r>
    </w:p>
  </w:endnote>
  <w:endnote w:type="continuationSeparator" w:id="0">
    <w:p w14:paraId="56962C78" w14:textId="77777777" w:rsidR="00006AF7" w:rsidRDefault="00006AF7" w:rsidP="003B38C1">
      <w:r>
        <w:separator/>
      </w:r>
    </w:p>
    <w:p w14:paraId="5A34CA77" w14:textId="77777777" w:rsidR="00006AF7" w:rsidRPr="003B38C1" w:rsidRDefault="00006AF7" w:rsidP="003B38C1">
      <w:pPr>
        <w:spacing w:after="60"/>
        <w:rPr>
          <w:sz w:val="17"/>
        </w:rPr>
      </w:pPr>
      <w:r>
        <w:rPr>
          <w:sz w:val="17"/>
        </w:rPr>
        <w:t>[Endnote continued from previous page]</w:t>
      </w:r>
    </w:p>
  </w:endnote>
  <w:endnote w:type="continuationNotice" w:id="1">
    <w:p w14:paraId="05287833" w14:textId="77777777" w:rsidR="00006AF7" w:rsidRPr="003B38C1" w:rsidRDefault="00006AF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8D8E7" w14:textId="77777777" w:rsidR="00006AF7" w:rsidRDefault="00006AF7">
      <w:r>
        <w:separator/>
      </w:r>
    </w:p>
  </w:footnote>
  <w:footnote w:type="continuationSeparator" w:id="0">
    <w:p w14:paraId="6F9F855F" w14:textId="77777777" w:rsidR="00006AF7" w:rsidRDefault="00006AF7" w:rsidP="008B60B2">
      <w:r>
        <w:separator/>
      </w:r>
    </w:p>
    <w:p w14:paraId="55CC8638" w14:textId="77777777" w:rsidR="00006AF7" w:rsidRPr="00ED77FB" w:rsidRDefault="00006AF7" w:rsidP="008B60B2">
      <w:pPr>
        <w:spacing w:after="60"/>
        <w:rPr>
          <w:sz w:val="17"/>
          <w:szCs w:val="17"/>
        </w:rPr>
      </w:pPr>
      <w:r w:rsidRPr="00ED77FB">
        <w:rPr>
          <w:sz w:val="17"/>
          <w:szCs w:val="17"/>
        </w:rPr>
        <w:t>[Footnote continued from previous page]</w:t>
      </w:r>
    </w:p>
  </w:footnote>
  <w:footnote w:type="continuationNotice" w:id="1">
    <w:p w14:paraId="731A6F5C" w14:textId="77777777" w:rsidR="00006AF7" w:rsidRPr="00ED77FB" w:rsidRDefault="00006AF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6535" w14:textId="7F6DF501" w:rsidR="00D07C78" w:rsidRPr="0087060F" w:rsidRDefault="00677378" w:rsidP="00477D6B">
    <w:pPr>
      <w:jc w:val="right"/>
      <w:rPr>
        <w:rFonts w:ascii="SimSun" w:hAnsi="SimSun"/>
        <w:caps/>
      </w:rPr>
    </w:pPr>
    <w:bookmarkStart w:id="5" w:name="Code2"/>
    <w:bookmarkEnd w:id="5"/>
    <w:r w:rsidRPr="0087060F">
      <w:rPr>
        <w:rFonts w:ascii="SimSun" w:hAnsi="SimSun"/>
        <w:caps/>
      </w:rPr>
      <w:t>H/A/4</w:t>
    </w:r>
    <w:r w:rsidR="00653684" w:rsidRPr="0087060F">
      <w:rPr>
        <w:rFonts w:ascii="SimSun" w:hAnsi="SimSun"/>
        <w:caps/>
      </w:rPr>
      <w:t>5</w:t>
    </w:r>
    <w:r w:rsidRPr="0087060F">
      <w:rPr>
        <w:rFonts w:ascii="SimSun" w:hAnsi="SimSun"/>
        <w:caps/>
      </w:rPr>
      <w:t>/</w:t>
    </w:r>
    <w:r w:rsidR="00CF7866" w:rsidRPr="0087060F">
      <w:rPr>
        <w:rFonts w:ascii="SimSun" w:hAnsi="SimSun"/>
        <w:caps/>
      </w:rPr>
      <w:t>2</w:t>
    </w:r>
  </w:p>
  <w:p w14:paraId="643826DD" w14:textId="30226587" w:rsidR="00D07C78" w:rsidRPr="0087060F" w:rsidRDefault="009115E6" w:rsidP="009115E6">
    <w:pPr>
      <w:spacing w:afterLines="100" w:after="240"/>
      <w:jc w:val="right"/>
      <w:rPr>
        <w:rFonts w:ascii="SimSun" w:hAnsi="SimSun"/>
      </w:rPr>
    </w:pPr>
    <w:r w:rsidRPr="0087060F">
      <w:rPr>
        <w:rFonts w:ascii="SimSun" w:hAnsi="SimSun" w:hint="eastAsia"/>
      </w:rPr>
      <w:t>第</w:t>
    </w:r>
    <w:r w:rsidR="00D07C78" w:rsidRPr="0087060F">
      <w:rPr>
        <w:rFonts w:ascii="SimSun" w:hAnsi="SimSun"/>
      </w:rPr>
      <w:fldChar w:fldCharType="begin"/>
    </w:r>
    <w:r w:rsidR="00D07C78" w:rsidRPr="0087060F">
      <w:rPr>
        <w:rFonts w:ascii="SimSun" w:hAnsi="SimSun"/>
      </w:rPr>
      <w:instrText xml:space="preserve"> PAGE  \* MERGEFORMAT </w:instrText>
    </w:r>
    <w:r w:rsidR="00D07C78" w:rsidRPr="0087060F">
      <w:rPr>
        <w:rFonts w:ascii="SimSun" w:hAnsi="SimSun"/>
      </w:rPr>
      <w:fldChar w:fldCharType="separate"/>
    </w:r>
    <w:r w:rsidR="00F3468F" w:rsidRPr="0087060F">
      <w:rPr>
        <w:rFonts w:ascii="SimSun" w:hAnsi="SimSun"/>
        <w:noProof/>
      </w:rPr>
      <w:t>2</w:t>
    </w:r>
    <w:r w:rsidR="00D07C78" w:rsidRPr="0087060F">
      <w:rPr>
        <w:rFonts w:ascii="SimSun" w:hAnsi="SimSun"/>
      </w:rPr>
      <w:fldChar w:fldCharType="end"/>
    </w:r>
    <w:r w:rsidRPr="0087060F">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2097"/>
        </w:tabs>
        <w:ind w:left="153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8682BA6"/>
    <w:multiLevelType w:val="hybridMultilevel"/>
    <w:tmpl w:val="E13EB7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2008511">
    <w:abstractNumId w:val="2"/>
  </w:num>
  <w:num w:numId="2" w16cid:durableId="963195756">
    <w:abstractNumId w:val="4"/>
  </w:num>
  <w:num w:numId="3" w16cid:durableId="199250481">
    <w:abstractNumId w:val="0"/>
  </w:num>
  <w:num w:numId="4" w16cid:durableId="1752117896">
    <w:abstractNumId w:val="5"/>
  </w:num>
  <w:num w:numId="5" w16cid:durableId="1197428303">
    <w:abstractNumId w:val="1"/>
  </w:num>
  <w:num w:numId="6" w16cid:durableId="144057281">
    <w:abstractNumId w:val="3"/>
  </w:num>
  <w:num w:numId="7" w16cid:durableId="1359817907">
    <w:abstractNumId w:val="6"/>
  </w:num>
  <w:num w:numId="8" w16cid:durableId="978219605">
    <w:abstractNumId w:val="1"/>
  </w:num>
  <w:num w:numId="9" w16cid:durableId="1251936882">
    <w:abstractNumId w:val="1"/>
  </w:num>
  <w:num w:numId="10" w16cid:durableId="2049913453">
    <w:abstractNumId w:val="1"/>
  </w:num>
  <w:num w:numId="11" w16cid:durableId="1776434821">
    <w:abstractNumId w:val="1"/>
  </w:num>
  <w:num w:numId="12" w16cid:durableId="357698620">
    <w:abstractNumId w:val="1"/>
  </w:num>
  <w:num w:numId="13" w16cid:durableId="247737514">
    <w:abstractNumId w:val="1"/>
  </w:num>
  <w:num w:numId="14" w16cid:durableId="94443671">
    <w:abstractNumId w:val="1"/>
  </w:num>
  <w:num w:numId="15" w16cid:durableId="706368953">
    <w:abstractNumId w:val="1"/>
  </w:num>
  <w:num w:numId="16" w16cid:durableId="1122724833">
    <w:abstractNumId w:val="1"/>
  </w:num>
  <w:num w:numId="17" w16cid:durableId="359815202">
    <w:abstractNumId w:val="1"/>
  </w:num>
  <w:num w:numId="18" w16cid:durableId="64954326">
    <w:abstractNumId w:val="1"/>
  </w:num>
  <w:num w:numId="19" w16cid:durableId="73209581">
    <w:abstractNumId w:val="1"/>
  </w:num>
  <w:num w:numId="20" w16cid:durableId="48117899">
    <w:abstractNumId w:val="1"/>
  </w:num>
  <w:num w:numId="21" w16cid:durableId="611010727">
    <w:abstractNumId w:val="1"/>
  </w:num>
  <w:num w:numId="22" w16cid:durableId="1939832219">
    <w:abstractNumId w:val="1"/>
  </w:num>
  <w:num w:numId="23" w16cid:durableId="550461968">
    <w:abstractNumId w:val="1"/>
  </w:num>
  <w:num w:numId="24" w16cid:durableId="552742501">
    <w:abstractNumId w:val="1"/>
  </w:num>
  <w:num w:numId="25" w16cid:durableId="387538848">
    <w:abstractNumId w:val="1"/>
  </w:num>
  <w:num w:numId="26" w16cid:durableId="895975057">
    <w:abstractNumId w:val="1"/>
  </w:num>
  <w:num w:numId="27" w16cid:durableId="99884042">
    <w:abstractNumId w:val="1"/>
  </w:num>
  <w:num w:numId="28" w16cid:durableId="695231383">
    <w:abstractNumId w:val="1"/>
  </w:num>
  <w:num w:numId="29" w16cid:durableId="1878738703">
    <w:abstractNumId w:val="1"/>
  </w:num>
  <w:num w:numId="30" w16cid:durableId="159732755">
    <w:abstractNumId w:val="1"/>
  </w:num>
  <w:num w:numId="31" w16cid:durableId="437407842">
    <w:abstractNumId w:val="1"/>
  </w:num>
  <w:num w:numId="32" w16cid:durableId="1804618188">
    <w:abstractNumId w:val="1"/>
  </w:num>
  <w:num w:numId="33" w16cid:durableId="1020859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378"/>
    <w:rsid w:val="00006AF7"/>
    <w:rsid w:val="00023A96"/>
    <w:rsid w:val="00025B0D"/>
    <w:rsid w:val="000262F8"/>
    <w:rsid w:val="000310E9"/>
    <w:rsid w:val="00032F30"/>
    <w:rsid w:val="000408FE"/>
    <w:rsid w:val="00043CAA"/>
    <w:rsid w:val="00044019"/>
    <w:rsid w:val="0005431B"/>
    <w:rsid w:val="00056816"/>
    <w:rsid w:val="00070AFD"/>
    <w:rsid w:val="00071999"/>
    <w:rsid w:val="00075432"/>
    <w:rsid w:val="00077FB6"/>
    <w:rsid w:val="00087D74"/>
    <w:rsid w:val="000968ED"/>
    <w:rsid w:val="000A3D97"/>
    <w:rsid w:val="000A5050"/>
    <w:rsid w:val="000C0A85"/>
    <w:rsid w:val="000C51E2"/>
    <w:rsid w:val="000D454B"/>
    <w:rsid w:val="000D4F59"/>
    <w:rsid w:val="000F0BF8"/>
    <w:rsid w:val="000F3133"/>
    <w:rsid w:val="000F5E56"/>
    <w:rsid w:val="00104085"/>
    <w:rsid w:val="00104575"/>
    <w:rsid w:val="00122E6B"/>
    <w:rsid w:val="001235DF"/>
    <w:rsid w:val="001362EE"/>
    <w:rsid w:val="00146F1C"/>
    <w:rsid w:val="0016370B"/>
    <w:rsid w:val="001647D5"/>
    <w:rsid w:val="0017323C"/>
    <w:rsid w:val="00177A76"/>
    <w:rsid w:val="001832A6"/>
    <w:rsid w:val="001A2F63"/>
    <w:rsid w:val="001B1BD8"/>
    <w:rsid w:val="001B22E3"/>
    <w:rsid w:val="001B59A3"/>
    <w:rsid w:val="001B6786"/>
    <w:rsid w:val="001D4107"/>
    <w:rsid w:val="00203A08"/>
    <w:rsid w:val="00203D24"/>
    <w:rsid w:val="0021217E"/>
    <w:rsid w:val="00217F0B"/>
    <w:rsid w:val="00221DA5"/>
    <w:rsid w:val="00224611"/>
    <w:rsid w:val="002326AB"/>
    <w:rsid w:val="002346D9"/>
    <w:rsid w:val="002430D8"/>
    <w:rsid w:val="00243430"/>
    <w:rsid w:val="00253508"/>
    <w:rsid w:val="002606BD"/>
    <w:rsid w:val="002634C4"/>
    <w:rsid w:val="00284EA2"/>
    <w:rsid w:val="002928D3"/>
    <w:rsid w:val="002A4464"/>
    <w:rsid w:val="002F1FE6"/>
    <w:rsid w:val="002F4E68"/>
    <w:rsid w:val="00312F7F"/>
    <w:rsid w:val="00321900"/>
    <w:rsid w:val="0034258F"/>
    <w:rsid w:val="00347819"/>
    <w:rsid w:val="003514E6"/>
    <w:rsid w:val="0035400D"/>
    <w:rsid w:val="00361450"/>
    <w:rsid w:val="0036700B"/>
    <w:rsid w:val="003673CF"/>
    <w:rsid w:val="00370DCC"/>
    <w:rsid w:val="003845C1"/>
    <w:rsid w:val="003A6F89"/>
    <w:rsid w:val="003B01DA"/>
    <w:rsid w:val="003B38C1"/>
    <w:rsid w:val="003C34E9"/>
    <w:rsid w:val="003D37DF"/>
    <w:rsid w:val="003E1D18"/>
    <w:rsid w:val="0040649B"/>
    <w:rsid w:val="00423E3E"/>
    <w:rsid w:val="004271A2"/>
    <w:rsid w:val="00427AF4"/>
    <w:rsid w:val="0043482F"/>
    <w:rsid w:val="0046054B"/>
    <w:rsid w:val="004647DA"/>
    <w:rsid w:val="00474062"/>
    <w:rsid w:val="00477D6B"/>
    <w:rsid w:val="00482096"/>
    <w:rsid w:val="00485CFC"/>
    <w:rsid w:val="00490063"/>
    <w:rsid w:val="004B24D8"/>
    <w:rsid w:val="004E12E5"/>
    <w:rsid w:val="004E7479"/>
    <w:rsid w:val="005019FF"/>
    <w:rsid w:val="00507CAD"/>
    <w:rsid w:val="00514A0F"/>
    <w:rsid w:val="00520F95"/>
    <w:rsid w:val="00521401"/>
    <w:rsid w:val="00523725"/>
    <w:rsid w:val="00525FA9"/>
    <w:rsid w:val="0053057A"/>
    <w:rsid w:val="00531C2A"/>
    <w:rsid w:val="00535554"/>
    <w:rsid w:val="00546ABE"/>
    <w:rsid w:val="0055234D"/>
    <w:rsid w:val="00556076"/>
    <w:rsid w:val="00557E41"/>
    <w:rsid w:val="00560A29"/>
    <w:rsid w:val="005847E8"/>
    <w:rsid w:val="00584FAE"/>
    <w:rsid w:val="005A6B57"/>
    <w:rsid w:val="005C6649"/>
    <w:rsid w:val="00605827"/>
    <w:rsid w:val="00606146"/>
    <w:rsid w:val="0061115E"/>
    <w:rsid w:val="0061482A"/>
    <w:rsid w:val="0061517E"/>
    <w:rsid w:val="00631F0A"/>
    <w:rsid w:val="00637B4B"/>
    <w:rsid w:val="00646050"/>
    <w:rsid w:val="00647E55"/>
    <w:rsid w:val="00653684"/>
    <w:rsid w:val="00663739"/>
    <w:rsid w:val="00670AB2"/>
    <w:rsid w:val="006713CA"/>
    <w:rsid w:val="00676C5C"/>
    <w:rsid w:val="00677378"/>
    <w:rsid w:val="0067743A"/>
    <w:rsid w:val="00683D2A"/>
    <w:rsid w:val="00693BB9"/>
    <w:rsid w:val="006C4209"/>
    <w:rsid w:val="006E00CC"/>
    <w:rsid w:val="00714E66"/>
    <w:rsid w:val="00720EFD"/>
    <w:rsid w:val="00747175"/>
    <w:rsid w:val="007603C2"/>
    <w:rsid w:val="007702F0"/>
    <w:rsid w:val="007754C6"/>
    <w:rsid w:val="00777024"/>
    <w:rsid w:val="00782BEA"/>
    <w:rsid w:val="007854AF"/>
    <w:rsid w:val="00793A7C"/>
    <w:rsid w:val="007A12CB"/>
    <w:rsid w:val="007A398A"/>
    <w:rsid w:val="007A3E44"/>
    <w:rsid w:val="007A4097"/>
    <w:rsid w:val="007D1613"/>
    <w:rsid w:val="007E4C0E"/>
    <w:rsid w:val="007F0123"/>
    <w:rsid w:val="00814456"/>
    <w:rsid w:val="008264A4"/>
    <w:rsid w:val="008304F9"/>
    <w:rsid w:val="00836978"/>
    <w:rsid w:val="00860328"/>
    <w:rsid w:val="00866B63"/>
    <w:rsid w:val="0087060F"/>
    <w:rsid w:val="00872F8F"/>
    <w:rsid w:val="00881027"/>
    <w:rsid w:val="00892B66"/>
    <w:rsid w:val="00893C76"/>
    <w:rsid w:val="008A134B"/>
    <w:rsid w:val="008B16A4"/>
    <w:rsid w:val="008B2CC1"/>
    <w:rsid w:val="008B3097"/>
    <w:rsid w:val="008B60B2"/>
    <w:rsid w:val="008B66BF"/>
    <w:rsid w:val="008B6813"/>
    <w:rsid w:val="008D2886"/>
    <w:rsid w:val="008F427E"/>
    <w:rsid w:val="008F61FE"/>
    <w:rsid w:val="0090731E"/>
    <w:rsid w:val="009115E6"/>
    <w:rsid w:val="00914820"/>
    <w:rsid w:val="00916EE2"/>
    <w:rsid w:val="00923702"/>
    <w:rsid w:val="00952BC6"/>
    <w:rsid w:val="00963DEA"/>
    <w:rsid w:val="00966A22"/>
    <w:rsid w:val="0096722F"/>
    <w:rsid w:val="009713D2"/>
    <w:rsid w:val="00976DAF"/>
    <w:rsid w:val="00980843"/>
    <w:rsid w:val="00980E61"/>
    <w:rsid w:val="0098186E"/>
    <w:rsid w:val="009A13B4"/>
    <w:rsid w:val="009A41BE"/>
    <w:rsid w:val="009A7FDE"/>
    <w:rsid w:val="009C3241"/>
    <w:rsid w:val="009C51B3"/>
    <w:rsid w:val="009C73F8"/>
    <w:rsid w:val="009C776B"/>
    <w:rsid w:val="009E0862"/>
    <w:rsid w:val="009E2791"/>
    <w:rsid w:val="009E3F6F"/>
    <w:rsid w:val="009F499F"/>
    <w:rsid w:val="00A054F4"/>
    <w:rsid w:val="00A12F50"/>
    <w:rsid w:val="00A27A44"/>
    <w:rsid w:val="00A3112B"/>
    <w:rsid w:val="00A37342"/>
    <w:rsid w:val="00A41C0B"/>
    <w:rsid w:val="00A42DAF"/>
    <w:rsid w:val="00A45BD8"/>
    <w:rsid w:val="00A52001"/>
    <w:rsid w:val="00A53300"/>
    <w:rsid w:val="00A57456"/>
    <w:rsid w:val="00A619AB"/>
    <w:rsid w:val="00A77CFF"/>
    <w:rsid w:val="00A869B7"/>
    <w:rsid w:val="00A93473"/>
    <w:rsid w:val="00AA6BED"/>
    <w:rsid w:val="00AB14A6"/>
    <w:rsid w:val="00AC205C"/>
    <w:rsid w:val="00AC7B3A"/>
    <w:rsid w:val="00AD0C4D"/>
    <w:rsid w:val="00AD194C"/>
    <w:rsid w:val="00AE2547"/>
    <w:rsid w:val="00AF0A6B"/>
    <w:rsid w:val="00B05A69"/>
    <w:rsid w:val="00B42DA8"/>
    <w:rsid w:val="00B537BE"/>
    <w:rsid w:val="00B72872"/>
    <w:rsid w:val="00B75281"/>
    <w:rsid w:val="00B851EE"/>
    <w:rsid w:val="00B92F1F"/>
    <w:rsid w:val="00B936B9"/>
    <w:rsid w:val="00B9734B"/>
    <w:rsid w:val="00BA30E2"/>
    <w:rsid w:val="00BA78E4"/>
    <w:rsid w:val="00BB6C07"/>
    <w:rsid w:val="00BC3F20"/>
    <w:rsid w:val="00BC52D6"/>
    <w:rsid w:val="00BD62DF"/>
    <w:rsid w:val="00BE4464"/>
    <w:rsid w:val="00BF6527"/>
    <w:rsid w:val="00C04362"/>
    <w:rsid w:val="00C11BFE"/>
    <w:rsid w:val="00C14034"/>
    <w:rsid w:val="00C167E5"/>
    <w:rsid w:val="00C26E9C"/>
    <w:rsid w:val="00C46BD0"/>
    <w:rsid w:val="00C5068F"/>
    <w:rsid w:val="00C642CB"/>
    <w:rsid w:val="00C86D74"/>
    <w:rsid w:val="00CC434E"/>
    <w:rsid w:val="00CC7C72"/>
    <w:rsid w:val="00CD04F1"/>
    <w:rsid w:val="00CD1435"/>
    <w:rsid w:val="00CD40AD"/>
    <w:rsid w:val="00CD6B3E"/>
    <w:rsid w:val="00CF07A6"/>
    <w:rsid w:val="00CF681A"/>
    <w:rsid w:val="00CF7866"/>
    <w:rsid w:val="00D00E4C"/>
    <w:rsid w:val="00D032A3"/>
    <w:rsid w:val="00D07C78"/>
    <w:rsid w:val="00D1479E"/>
    <w:rsid w:val="00D15674"/>
    <w:rsid w:val="00D33557"/>
    <w:rsid w:val="00D45252"/>
    <w:rsid w:val="00D463BF"/>
    <w:rsid w:val="00D53DD1"/>
    <w:rsid w:val="00D6486E"/>
    <w:rsid w:val="00D700A3"/>
    <w:rsid w:val="00D70297"/>
    <w:rsid w:val="00D71B4D"/>
    <w:rsid w:val="00D93D55"/>
    <w:rsid w:val="00D94D0F"/>
    <w:rsid w:val="00D965B6"/>
    <w:rsid w:val="00DB3F09"/>
    <w:rsid w:val="00DB6BD8"/>
    <w:rsid w:val="00DC7B1E"/>
    <w:rsid w:val="00DD7B7F"/>
    <w:rsid w:val="00DF76D2"/>
    <w:rsid w:val="00E00060"/>
    <w:rsid w:val="00E14ABD"/>
    <w:rsid w:val="00E15015"/>
    <w:rsid w:val="00E17525"/>
    <w:rsid w:val="00E24B65"/>
    <w:rsid w:val="00E335FE"/>
    <w:rsid w:val="00E566D2"/>
    <w:rsid w:val="00E7511B"/>
    <w:rsid w:val="00E825B5"/>
    <w:rsid w:val="00EA7D6E"/>
    <w:rsid w:val="00EB2F76"/>
    <w:rsid w:val="00EC4E49"/>
    <w:rsid w:val="00ED1B51"/>
    <w:rsid w:val="00ED756B"/>
    <w:rsid w:val="00ED77FB"/>
    <w:rsid w:val="00EE45FA"/>
    <w:rsid w:val="00EE48C5"/>
    <w:rsid w:val="00EE6EB3"/>
    <w:rsid w:val="00F043DE"/>
    <w:rsid w:val="00F10458"/>
    <w:rsid w:val="00F11372"/>
    <w:rsid w:val="00F15FB0"/>
    <w:rsid w:val="00F3468F"/>
    <w:rsid w:val="00F51021"/>
    <w:rsid w:val="00F60D1F"/>
    <w:rsid w:val="00F648B7"/>
    <w:rsid w:val="00F66152"/>
    <w:rsid w:val="00F722CB"/>
    <w:rsid w:val="00F9165B"/>
    <w:rsid w:val="00FC482F"/>
    <w:rsid w:val="00FD629C"/>
    <w:rsid w:val="00FF2503"/>
    <w:rsid w:val="00FF344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6F46D"/>
  <w15:docId w15:val="{EA9DF05E-8994-47CC-9B49-D8D62A87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520F95"/>
    <w:rPr>
      <w:rFonts w:ascii="Arial" w:eastAsia="SimSun" w:hAnsi="Arial" w:cs="Arial"/>
      <w:sz w:val="22"/>
      <w:lang w:val="en-US" w:eastAsia="zh-CN"/>
    </w:rPr>
  </w:style>
  <w:style w:type="paragraph" w:styleId="BalloonText">
    <w:name w:val="Balloon Text"/>
    <w:basedOn w:val="Normal"/>
    <w:link w:val="BalloonTextChar"/>
    <w:semiHidden/>
    <w:unhideWhenUsed/>
    <w:rsid w:val="00520F95"/>
    <w:rPr>
      <w:rFonts w:ascii="Segoe UI" w:hAnsi="Segoe UI" w:cs="Segoe UI"/>
      <w:sz w:val="18"/>
      <w:szCs w:val="18"/>
    </w:rPr>
  </w:style>
  <w:style w:type="character" w:customStyle="1" w:styleId="BalloonTextChar">
    <w:name w:val="Balloon Text Char"/>
    <w:basedOn w:val="DefaultParagraphFont"/>
    <w:link w:val="BalloonText"/>
    <w:semiHidden/>
    <w:rsid w:val="00520F95"/>
    <w:rPr>
      <w:rFonts w:ascii="Segoe UI" w:eastAsia="SimSun" w:hAnsi="Segoe UI" w:cs="Segoe UI"/>
      <w:sz w:val="18"/>
      <w:szCs w:val="18"/>
      <w:lang w:val="en-US" w:eastAsia="zh-CN"/>
    </w:rPr>
  </w:style>
  <w:style w:type="paragraph" w:customStyle="1" w:styleId="Default">
    <w:name w:val="Default"/>
    <w:rsid w:val="002346D9"/>
    <w:pPr>
      <w:autoSpaceDE w:val="0"/>
      <w:autoSpaceDN w:val="0"/>
      <w:adjustRightInd w:val="0"/>
    </w:pPr>
    <w:rPr>
      <w:rFonts w:ascii="Arial" w:hAnsi="Arial" w:cs="Arial"/>
      <w:color w:val="000000"/>
      <w:sz w:val="24"/>
      <w:szCs w:val="24"/>
      <w:lang w:val="en-US"/>
    </w:rPr>
  </w:style>
  <w:style w:type="paragraph" w:styleId="ListParagraph">
    <w:name w:val="List Paragraph"/>
    <w:basedOn w:val="Normal"/>
    <w:uiPriority w:val="34"/>
    <w:qFormat/>
    <w:rsid w:val="00EE6EB3"/>
    <w:pPr>
      <w:ind w:left="720"/>
      <w:contextualSpacing/>
    </w:pPr>
    <w:rPr>
      <w:rFonts w:eastAsia="Times New Roman"/>
      <w:lang w:eastAsia="en-US"/>
    </w:rPr>
  </w:style>
  <w:style w:type="character" w:customStyle="1" w:styleId="Heading3Char">
    <w:name w:val="Heading 3 Char"/>
    <w:basedOn w:val="DefaultParagraphFont"/>
    <w:link w:val="Heading3"/>
    <w:rsid w:val="00EE6EB3"/>
    <w:rPr>
      <w:rFonts w:ascii="Arial" w:eastAsia="SimSun" w:hAnsi="Arial" w:cs="Arial"/>
      <w:bCs/>
      <w:sz w:val="22"/>
      <w:szCs w:val="26"/>
      <w:u w:val="single"/>
      <w:lang w:val="en-US" w:eastAsia="zh-CN"/>
    </w:rPr>
  </w:style>
  <w:style w:type="character" w:styleId="Hyperlink">
    <w:name w:val="Hyperlink"/>
    <w:basedOn w:val="DefaultParagraphFont"/>
    <w:unhideWhenUsed/>
    <w:rsid w:val="001B22E3"/>
    <w:rPr>
      <w:color w:val="0000FF" w:themeColor="hyperlink"/>
      <w:u w:val="single"/>
    </w:rPr>
  </w:style>
  <w:style w:type="character" w:styleId="UnresolvedMention">
    <w:name w:val="Unresolved Mention"/>
    <w:basedOn w:val="DefaultParagraphFont"/>
    <w:uiPriority w:val="99"/>
    <w:semiHidden/>
    <w:unhideWhenUsed/>
    <w:rsid w:val="001B22E3"/>
    <w:rPr>
      <w:color w:val="605E5C"/>
      <w:shd w:val="clear" w:color="auto" w:fill="E1DFDD"/>
    </w:rPr>
  </w:style>
  <w:style w:type="character" w:styleId="CommentReference">
    <w:name w:val="annotation reference"/>
    <w:basedOn w:val="DefaultParagraphFont"/>
    <w:semiHidden/>
    <w:unhideWhenUsed/>
    <w:rsid w:val="00D463BF"/>
    <w:rPr>
      <w:sz w:val="16"/>
      <w:szCs w:val="16"/>
    </w:rPr>
  </w:style>
  <w:style w:type="paragraph" w:styleId="CommentSubject">
    <w:name w:val="annotation subject"/>
    <w:basedOn w:val="CommentText"/>
    <w:next w:val="CommentText"/>
    <w:link w:val="CommentSubjectChar"/>
    <w:semiHidden/>
    <w:unhideWhenUsed/>
    <w:rsid w:val="00D463BF"/>
    <w:rPr>
      <w:b/>
      <w:bCs/>
      <w:sz w:val="20"/>
    </w:rPr>
  </w:style>
  <w:style w:type="character" w:customStyle="1" w:styleId="CommentTextChar">
    <w:name w:val="Comment Text Char"/>
    <w:basedOn w:val="DefaultParagraphFont"/>
    <w:link w:val="CommentText"/>
    <w:semiHidden/>
    <w:rsid w:val="00D463B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463BF"/>
    <w:rPr>
      <w:rFonts w:ascii="Arial" w:eastAsia="SimSun" w:hAnsi="Arial" w:cs="Arial"/>
      <w:b/>
      <w:bCs/>
      <w:sz w:val="18"/>
      <w:lang w:val="en-US" w:eastAsia="zh-CN"/>
    </w:rPr>
  </w:style>
  <w:style w:type="character" w:styleId="FollowedHyperlink">
    <w:name w:val="FollowedHyperlink"/>
    <w:basedOn w:val="DefaultParagraphFont"/>
    <w:semiHidden/>
    <w:unhideWhenUsed/>
    <w:rsid w:val="009237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edocs/mdocs/govbody/zh/h_a_45/h_a_45_1.pdf" TargetMode="External"/><Relationship Id="rId4" Type="http://schemas.openxmlformats.org/officeDocument/2006/relationships/settings" Target="settings.xml"/><Relationship Id="rId9" Type="http://schemas.openxmlformats.org/officeDocument/2006/relationships/hyperlink" Target="https://www.wipo.int/edocs/mdocs/govbody/zh/a_66/a_66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238F5-AFDE-41D7-A3B6-BF9444229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4417</Words>
  <Characters>457</Characters>
  <Application>Microsoft Office Word</Application>
  <DocSecurity>0</DocSecurity>
  <Lines>20</Lines>
  <Paragraphs>128</Paragraphs>
  <ScaleCrop>false</ScaleCrop>
  <HeadingPairs>
    <vt:vector size="2" baseType="variant">
      <vt:variant>
        <vt:lpstr>Title</vt:lpstr>
      </vt:variant>
      <vt:variant>
        <vt:i4>1</vt:i4>
      </vt:variant>
    </vt:vector>
  </HeadingPairs>
  <TitlesOfParts>
    <vt:vector size="1" baseType="lpstr">
      <vt:lpstr>H/A/45/2 Prov.</vt:lpstr>
    </vt:vector>
  </TitlesOfParts>
  <Company>WIPO</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H/A/45/2</dc:title>
  <dc:subject>报告</dc:subject>
  <dc:creator>WIPO</dc:creator>
  <cp:keywords>PUBLIC</cp:keywords>
  <cp:lastModifiedBy>CTS</cp:lastModifiedBy>
  <cp:revision>5</cp:revision>
  <cp:lastPrinted>2020-09-23T14:09:00Z</cp:lastPrinted>
  <dcterms:created xsi:type="dcterms:W3CDTF">2025-09-24T14:25:00Z</dcterms:created>
  <dcterms:modified xsi:type="dcterms:W3CDTF">2025-09-24T14:48:00Z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d9d62e4b-86f1-4aed-9904-f2a4b82611a1</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2024-07-25T11:44:45Z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22d96f92-cb40-4262-a81b-c0411f21c472</vt:lpwstr>
  </property>
  <property fmtid="{D5CDD505-2E9C-101B-9397-08002B2CF9AE}" pid="14" name="MSIP_Label_20773ee6-353b-4fb9-a59d-0b94c8c67bea_ContentBits">
    <vt:lpwstr>0</vt:lpwstr>
  </property>
</Properties>
</file>