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B3AF" w14:textId="77777777" w:rsidR="00EC79EE" w:rsidRDefault="00EC79EE" w:rsidP="00EC79EE">
      <w:pPr>
        <w:jc w:val="right"/>
        <w:rPr>
          <w:rFonts w:ascii="Arial Black" w:hAnsi="Arial Black"/>
          <w:caps/>
          <w:sz w:val="15"/>
        </w:rPr>
      </w:pPr>
      <w:r>
        <w:rPr>
          <w:noProof/>
        </w:rPr>
        <w:drawing>
          <wp:inline distT="0" distB="0" distL="0" distR="0" wp14:anchorId="33981E89" wp14:editId="6DD83E04">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6578037C" w14:textId="6AB457E6" w:rsidR="00EC79EE" w:rsidRPr="006E4F5F" w:rsidRDefault="00EC79EE" w:rsidP="00EC79EE">
      <w:pPr>
        <w:pBdr>
          <w:top w:val="single" w:sz="4" w:space="10" w:color="auto"/>
        </w:pBdr>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43</w:t>
      </w:r>
      <w:r w:rsidRPr="006E4F5F">
        <w:rPr>
          <w:rFonts w:ascii="Arial Black" w:hAnsi="Arial Black"/>
          <w:b/>
          <w:caps/>
          <w:sz w:val="15"/>
        </w:rPr>
        <w:t>/</w:t>
      </w:r>
      <w:bookmarkStart w:id="0" w:name="Code"/>
      <w:r>
        <w:rPr>
          <w:rFonts w:ascii="Arial Black" w:hAnsi="Arial Black"/>
          <w:b/>
          <w:caps/>
          <w:sz w:val="15"/>
        </w:rPr>
        <w:t>2</w:t>
      </w:r>
      <w:bookmarkEnd w:id="0"/>
    </w:p>
    <w:p w14:paraId="482A8DC1" w14:textId="77777777" w:rsidR="00EC79EE" w:rsidRPr="00E62C24" w:rsidRDefault="00EC79EE" w:rsidP="00EC79E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238CF98F" w14:textId="3B153F55" w:rsidR="00EC79EE" w:rsidRPr="00E62C24" w:rsidRDefault="00EC79EE" w:rsidP="00EC79E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4E26C9">
        <w:rPr>
          <w:rFonts w:ascii="Arial Black" w:eastAsia="SimHei" w:hAnsi="Arial Black"/>
          <w:b/>
          <w:sz w:val="15"/>
          <w:szCs w:val="15"/>
          <w:lang w:val="pt-BR"/>
        </w:rPr>
        <w:t>9</w:t>
      </w:r>
      <w:r w:rsidRPr="00E62C24">
        <w:rPr>
          <w:rFonts w:ascii="SimHei" w:eastAsia="SimHei" w:hAnsi="Times New Roman" w:hint="eastAsia"/>
          <w:b/>
          <w:sz w:val="15"/>
          <w:szCs w:val="15"/>
        </w:rPr>
        <w:t>月</w:t>
      </w:r>
      <w:r w:rsidR="004E26C9">
        <w:rPr>
          <w:rFonts w:ascii="Arial Black" w:eastAsia="SimHei" w:hAnsi="Arial Black"/>
          <w:b/>
          <w:sz w:val="15"/>
          <w:szCs w:val="15"/>
          <w:lang w:val="pt-BR"/>
        </w:rPr>
        <w:t>22</w:t>
      </w:r>
      <w:r w:rsidRPr="00E62C24">
        <w:rPr>
          <w:rFonts w:ascii="SimHei" w:eastAsia="SimHei" w:hAnsi="Times New Roman" w:hint="eastAsia"/>
          <w:b/>
          <w:sz w:val="15"/>
          <w:szCs w:val="15"/>
        </w:rPr>
        <w:t>日</w:t>
      </w:r>
    </w:p>
    <w:bookmarkEnd w:id="2"/>
    <w:p w14:paraId="724EB19F" w14:textId="77777777" w:rsidR="00EC79EE" w:rsidRDefault="00EC79EE" w:rsidP="00EC79EE">
      <w:pPr>
        <w:spacing w:after="60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14:paraId="50011653" w14:textId="77777777" w:rsidR="00EC79EE" w:rsidRPr="005065DB" w:rsidRDefault="00EC79EE" w:rsidP="00EC79EE">
      <w:pPr>
        <w:spacing w:after="60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14:paraId="54C247D7" w14:textId="77777777" w:rsidR="00EC79EE" w:rsidRPr="00D945ED" w:rsidRDefault="00EC79EE" w:rsidP="00EC79E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四十三</w:t>
      </w:r>
      <w:r w:rsidRPr="00D945ED">
        <w:rPr>
          <w:rFonts w:ascii="KaiTi" w:eastAsia="KaiTi" w:hAnsi="KaiTi" w:cs="Times New Roman" w:hint="eastAsia"/>
          <w:b/>
          <w:sz w:val="24"/>
          <w:szCs w:val="22"/>
        </w:rPr>
        <w:t>届会议（第</w:t>
      </w:r>
      <w:r>
        <w:rPr>
          <w:rFonts w:ascii="KaiTi" w:eastAsia="KaiTi" w:hAnsi="KaiTi" w:cs="Times New Roman"/>
          <w:sz w:val="24"/>
          <w:szCs w:val="22"/>
        </w:rPr>
        <w:t>24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3C4AED34" w14:textId="6DBF2BED" w:rsidR="00EC79EE" w:rsidRPr="00D945ED" w:rsidRDefault="00EC79EE" w:rsidP="00EC79EE">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报</w:t>
      </w:r>
      <w:r w:rsidR="004E26C9">
        <w:rPr>
          <w:rFonts w:ascii="KaiTi" w:eastAsia="KaiTi" w:hAnsi="KaiTi" w:cs="Times New Roman" w:hint="eastAsia"/>
          <w:sz w:val="24"/>
          <w:szCs w:val="22"/>
        </w:rPr>
        <w:t xml:space="preserve">　</w:t>
      </w:r>
      <w:r>
        <w:rPr>
          <w:rFonts w:ascii="KaiTi" w:eastAsia="KaiTi" w:hAnsi="KaiTi" w:cs="Times New Roman" w:hint="eastAsia"/>
          <w:sz w:val="24"/>
          <w:szCs w:val="22"/>
        </w:rPr>
        <w:t>告</w:t>
      </w:r>
    </w:p>
    <w:p w14:paraId="217AC586" w14:textId="6F86B1F9" w:rsidR="00EC79EE" w:rsidRPr="00CB51CF" w:rsidRDefault="004E26C9" w:rsidP="00EC79EE">
      <w:pPr>
        <w:spacing w:after="960"/>
        <w:rPr>
          <w:rFonts w:ascii="SimSun" w:hAnsi="SimSun"/>
          <w:sz w:val="21"/>
        </w:rPr>
      </w:pPr>
      <w:bookmarkStart w:id="4" w:name="Prepared"/>
      <w:bookmarkEnd w:id="3"/>
      <w:r>
        <w:rPr>
          <w:rFonts w:ascii="KaiTi" w:eastAsia="KaiTi" w:hAnsi="KaiTi" w:cs="Times New Roman" w:hint="eastAsia"/>
          <w:sz w:val="21"/>
          <w:szCs w:val="22"/>
        </w:rPr>
        <w:t>经大会通过</w:t>
      </w:r>
    </w:p>
    <w:bookmarkEnd w:id="4"/>
    <w:p w14:paraId="7DF87327" w14:textId="77777777" w:rsidR="00EC79EE" w:rsidRPr="009F3ECB" w:rsidRDefault="00EC79EE" w:rsidP="009F3ECB">
      <w:pPr>
        <w:pStyle w:val="ONUME"/>
        <w:tabs>
          <w:tab w:val="clear" w:pos="567"/>
        </w:tabs>
        <w:overflowPunct w:val="0"/>
        <w:spacing w:afterLines="50" w:after="120" w:line="340" w:lineRule="atLeast"/>
        <w:jc w:val="both"/>
        <w:rPr>
          <w:rFonts w:ascii="SimSun" w:hAnsi="SimSun"/>
          <w:sz w:val="21"/>
        </w:rPr>
      </w:pPr>
      <w:proofErr w:type="gramStart"/>
      <w:r w:rsidRPr="009F3ECB">
        <w:rPr>
          <w:rFonts w:ascii="SimSun" w:hAnsi="SimSun" w:hint="eastAsia"/>
          <w:sz w:val="21"/>
        </w:rPr>
        <w:t>本大会</w:t>
      </w:r>
      <w:proofErr w:type="gramEnd"/>
      <w:r w:rsidRPr="009F3ECB">
        <w:rPr>
          <w:rFonts w:ascii="SimSun" w:hAnsi="SimSun" w:hint="eastAsia"/>
          <w:sz w:val="21"/>
        </w:rPr>
        <w:t>涉及统一编排议程（文件</w:t>
      </w:r>
      <w:r w:rsidRPr="009F3ECB">
        <w:rPr>
          <w:rFonts w:ascii="SimSun" w:hAnsi="SimSun"/>
          <w:sz w:val="21"/>
        </w:rPr>
        <w:t>A/64/1</w:t>
      </w:r>
      <w:r w:rsidRPr="009F3ECB">
        <w:rPr>
          <w:rFonts w:ascii="SimSun" w:hAnsi="SimSun" w:hint="eastAsia"/>
          <w:sz w:val="21"/>
        </w:rPr>
        <w:t>）的下列项目：第</w:t>
      </w:r>
      <w:r w:rsidRPr="009F3ECB">
        <w:rPr>
          <w:rFonts w:ascii="SimSun" w:hAnsi="SimSun"/>
          <w:sz w:val="21"/>
        </w:rPr>
        <w:t>1</w:t>
      </w:r>
      <w:r w:rsidRPr="009F3ECB">
        <w:rPr>
          <w:rFonts w:ascii="SimSun" w:hAnsi="SimSun" w:hint="eastAsia"/>
          <w:sz w:val="21"/>
        </w:rPr>
        <w:t>至</w:t>
      </w:r>
      <w:r w:rsidRPr="009F3ECB">
        <w:rPr>
          <w:rFonts w:ascii="SimSun" w:hAnsi="SimSun"/>
          <w:sz w:val="21"/>
        </w:rPr>
        <w:t>6</w:t>
      </w:r>
      <w:r w:rsidRPr="009F3ECB">
        <w:rPr>
          <w:rFonts w:ascii="SimSun" w:hAnsi="SimSun" w:hint="eastAsia"/>
          <w:sz w:val="21"/>
        </w:rPr>
        <w:t>、</w:t>
      </w:r>
      <w:r w:rsidRPr="009F3ECB">
        <w:rPr>
          <w:rFonts w:ascii="SimSun" w:hAnsi="SimSun"/>
          <w:sz w:val="21"/>
        </w:rPr>
        <w:t>9</w:t>
      </w:r>
      <w:r w:rsidRPr="009F3ECB">
        <w:rPr>
          <w:rFonts w:ascii="SimSun" w:hAnsi="SimSun" w:hint="eastAsia"/>
          <w:sz w:val="21"/>
        </w:rPr>
        <w:t>、</w:t>
      </w:r>
      <w:r w:rsidRPr="009F3ECB">
        <w:rPr>
          <w:rFonts w:ascii="SimSun" w:hAnsi="SimSun"/>
          <w:sz w:val="21"/>
        </w:rPr>
        <w:t>10(ii)</w:t>
      </w:r>
      <w:r w:rsidRPr="009F3ECB">
        <w:rPr>
          <w:rFonts w:ascii="SimSun" w:hAnsi="SimSun" w:hint="eastAsia"/>
          <w:sz w:val="21"/>
        </w:rPr>
        <w:t>、</w:t>
      </w:r>
      <w:r w:rsidRPr="009F3ECB">
        <w:rPr>
          <w:rFonts w:ascii="SimSun" w:hAnsi="SimSun"/>
          <w:sz w:val="21"/>
        </w:rPr>
        <w:t>12</w:t>
      </w:r>
      <w:r w:rsidRPr="009F3ECB">
        <w:rPr>
          <w:rFonts w:ascii="SimSun" w:hAnsi="SimSun" w:hint="eastAsia"/>
          <w:sz w:val="21"/>
        </w:rPr>
        <w:t>、</w:t>
      </w:r>
      <w:r w:rsidRPr="009F3ECB">
        <w:rPr>
          <w:rFonts w:ascii="SimSun" w:hAnsi="SimSun"/>
          <w:sz w:val="21"/>
        </w:rPr>
        <w:t>16</w:t>
      </w:r>
      <w:r w:rsidRPr="009F3ECB">
        <w:rPr>
          <w:rFonts w:ascii="SimSun" w:hAnsi="SimSun" w:hint="eastAsia"/>
          <w:sz w:val="21"/>
        </w:rPr>
        <w:t>、</w:t>
      </w:r>
      <w:r w:rsidRPr="009F3ECB">
        <w:rPr>
          <w:rFonts w:ascii="SimSun" w:hAnsi="SimSun"/>
          <w:sz w:val="21"/>
        </w:rPr>
        <w:t>21</w:t>
      </w:r>
      <w:r w:rsidRPr="009F3ECB">
        <w:rPr>
          <w:rFonts w:ascii="SimSun" w:hAnsi="SimSun" w:hint="eastAsia"/>
          <w:sz w:val="21"/>
        </w:rPr>
        <w:t>、</w:t>
      </w:r>
      <w:r w:rsidRPr="009F3ECB">
        <w:rPr>
          <w:rFonts w:ascii="SimSun" w:hAnsi="SimSun"/>
          <w:sz w:val="21"/>
        </w:rPr>
        <w:t>26</w:t>
      </w:r>
      <w:r w:rsidRPr="009F3ECB">
        <w:rPr>
          <w:rFonts w:ascii="SimSun" w:hAnsi="SimSun" w:hint="eastAsia"/>
          <w:sz w:val="21"/>
        </w:rPr>
        <w:t>和</w:t>
      </w:r>
      <w:r w:rsidRPr="009F3ECB">
        <w:rPr>
          <w:rFonts w:ascii="SimSun" w:hAnsi="SimSun"/>
          <w:sz w:val="21"/>
        </w:rPr>
        <w:t>27</w:t>
      </w:r>
      <w:r w:rsidRPr="009F3ECB">
        <w:rPr>
          <w:rFonts w:ascii="SimSun" w:hAnsi="SimSun" w:hint="eastAsia"/>
          <w:sz w:val="21"/>
        </w:rPr>
        <w:t>项。</w:t>
      </w:r>
    </w:p>
    <w:p w14:paraId="3F669854" w14:textId="04F1A105" w:rsidR="00EC79EE" w:rsidRPr="009F3ECB" w:rsidRDefault="00EC79EE"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rPr>
        <w:t>除第</w:t>
      </w:r>
      <w:r w:rsidRPr="009F3ECB">
        <w:rPr>
          <w:rFonts w:ascii="SimSun" w:hAnsi="SimSun"/>
          <w:sz w:val="21"/>
        </w:rPr>
        <w:t>16</w:t>
      </w:r>
      <w:r w:rsidRPr="009F3ECB">
        <w:rPr>
          <w:rFonts w:ascii="SimSun" w:hAnsi="SimSun" w:hint="eastAsia"/>
          <w:sz w:val="21"/>
        </w:rPr>
        <w:t>项外，关于上述各项的报告均载于总报告（文件</w:t>
      </w:r>
      <w:r w:rsidRPr="009F3ECB">
        <w:rPr>
          <w:rFonts w:ascii="SimSun" w:hAnsi="SimSun"/>
          <w:sz w:val="21"/>
        </w:rPr>
        <w:t>A/64/14</w:t>
      </w:r>
      <w:r w:rsidRPr="009F3ECB">
        <w:rPr>
          <w:rFonts w:ascii="SimSun" w:hAnsi="SimSun" w:hint="eastAsia"/>
          <w:sz w:val="21"/>
        </w:rPr>
        <w:t>）。</w:t>
      </w:r>
    </w:p>
    <w:p w14:paraId="5DEE9D6A" w14:textId="77777777" w:rsidR="00EC79EE" w:rsidRPr="009F3ECB" w:rsidRDefault="00EC79EE"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rPr>
        <w:t>关于第</w:t>
      </w:r>
      <w:r w:rsidRPr="009F3ECB">
        <w:rPr>
          <w:rFonts w:ascii="SimSun" w:hAnsi="SimSun"/>
          <w:sz w:val="21"/>
        </w:rPr>
        <w:t>16</w:t>
      </w:r>
      <w:r w:rsidRPr="009F3ECB">
        <w:rPr>
          <w:rFonts w:ascii="SimSun" w:hAnsi="SimSun" w:hint="eastAsia"/>
          <w:sz w:val="21"/>
        </w:rPr>
        <w:t>项的报告载于本文件。</w:t>
      </w:r>
    </w:p>
    <w:p w14:paraId="2619CF9D" w14:textId="77777777" w:rsidR="00EC79EE" w:rsidRPr="009F3ECB" w:rsidRDefault="00EC79EE"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rPr>
        <w:t>大卫·格尔克先生（美利坚合众国）主持了会议。帕斯卡尔·富尔先生（法国）当选大会主席；哈维尔·索里亚·金塔纳先生（西班牙）和科·塞萨·阿夸耶先生（加纳）当选大会副主席。</w:t>
      </w:r>
    </w:p>
    <w:p w14:paraId="473E8749" w14:textId="77777777" w:rsidR="00CA435A" w:rsidRPr="009F3ECB" w:rsidRDefault="00CA435A" w:rsidP="00DA4F2C">
      <w:pPr>
        <w:pStyle w:val="ONUME"/>
        <w:rPr>
          <w:rFonts w:ascii="SimSun" w:hAnsi="SimSun"/>
          <w:sz w:val="21"/>
        </w:rPr>
      </w:pPr>
      <w:r w:rsidRPr="009F3ECB">
        <w:rPr>
          <w:rFonts w:ascii="SimSun" w:hAnsi="SimSun"/>
          <w:sz w:val="21"/>
        </w:rPr>
        <w:br w:type="page"/>
      </w:r>
    </w:p>
    <w:p w14:paraId="44D8DFC6" w14:textId="77777777" w:rsidR="00D950D7" w:rsidRPr="009F3ECB" w:rsidRDefault="00EC79EE" w:rsidP="009F3ECB">
      <w:pPr>
        <w:keepNext/>
        <w:spacing w:beforeLines="100" w:before="240" w:line="340" w:lineRule="atLeast"/>
        <w:jc w:val="both"/>
        <w:rPr>
          <w:rFonts w:ascii="KaiTi" w:eastAsia="KaiTi" w:hAnsi="KaiTi" w:cs="SimSun"/>
          <w:sz w:val="21"/>
          <w:szCs w:val="21"/>
        </w:rPr>
      </w:pPr>
      <w:r w:rsidRPr="009F3ECB">
        <w:rPr>
          <w:rFonts w:ascii="KaiTi" w:eastAsia="KaiTi" w:hAnsi="KaiTi" w:cs="SimSun" w:hint="eastAsia"/>
          <w:sz w:val="21"/>
          <w:szCs w:val="21"/>
        </w:rPr>
        <w:lastRenderedPageBreak/>
        <w:t>统一编排议程第16项</w:t>
      </w:r>
    </w:p>
    <w:p w14:paraId="4F0D8A1E" w14:textId="77777777" w:rsidR="00CA435A" w:rsidRPr="009F3ECB" w:rsidRDefault="00EC79EE" w:rsidP="009F3ECB">
      <w:pPr>
        <w:keepNext/>
        <w:spacing w:afterLines="50" w:after="120" w:line="340" w:lineRule="atLeast"/>
        <w:jc w:val="both"/>
        <w:rPr>
          <w:rFonts w:ascii="SimHei" w:eastAsia="SimHei"/>
          <w:sz w:val="21"/>
          <w:szCs w:val="21"/>
        </w:rPr>
      </w:pPr>
      <w:r w:rsidRPr="009F3ECB">
        <w:rPr>
          <w:rFonts w:ascii="SimHei" w:eastAsia="SimHei" w:hint="eastAsia"/>
          <w:sz w:val="21"/>
          <w:szCs w:val="21"/>
        </w:rPr>
        <w:t>海牙体系</w:t>
      </w:r>
    </w:p>
    <w:p w14:paraId="55787CE9" w14:textId="77777777" w:rsidR="00440BE0" w:rsidRPr="00AC3538" w:rsidRDefault="000E4990" w:rsidP="00AC3538">
      <w:pPr>
        <w:pStyle w:val="ONUME"/>
        <w:numPr>
          <w:ilvl w:val="0"/>
          <w:numId w:val="30"/>
        </w:numPr>
        <w:tabs>
          <w:tab w:val="clear" w:pos="567"/>
        </w:tabs>
        <w:overflowPunct w:val="0"/>
        <w:spacing w:afterLines="50" w:after="120" w:line="340" w:lineRule="atLeast"/>
        <w:jc w:val="both"/>
        <w:rPr>
          <w:rFonts w:ascii="SimSun" w:hAnsi="SimSun"/>
          <w:sz w:val="21"/>
        </w:rPr>
      </w:pPr>
      <w:r w:rsidRPr="00AC3538">
        <w:rPr>
          <w:rFonts w:ascii="SimSun" w:hAnsi="SimSun" w:hint="eastAsia"/>
          <w:sz w:val="21"/>
          <w:szCs w:val="22"/>
        </w:rPr>
        <w:t>主席欢迎自</w:t>
      </w:r>
      <w:r w:rsidRPr="00AC3538">
        <w:rPr>
          <w:rFonts w:ascii="SimSun" w:hAnsi="SimSun" w:hint="eastAsia"/>
          <w:sz w:val="21"/>
        </w:rPr>
        <w:t>2022</w:t>
      </w:r>
      <w:r w:rsidRPr="00AC3538">
        <w:rPr>
          <w:rFonts w:ascii="SimSun" w:hAnsi="SimSun" w:hint="eastAsia"/>
          <w:sz w:val="21"/>
          <w:szCs w:val="22"/>
        </w:rPr>
        <w:t>年7月上届会议以来</w:t>
      </w:r>
      <w:r w:rsidR="004C5C99" w:rsidRPr="00AC3538">
        <w:rPr>
          <w:rFonts w:ascii="SimSun" w:hAnsi="SimSun" w:hint="eastAsia"/>
          <w:sz w:val="21"/>
          <w:szCs w:val="22"/>
        </w:rPr>
        <w:t>海牙联盟大会的一个</w:t>
      </w:r>
      <w:r w:rsidRPr="00AC3538">
        <w:rPr>
          <w:rFonts w:ascii="SimSun" w:hAnsi="SimSun" w:hint="eastAsia"/>
          <w:sz w:val="21"/>
          <w:szCs w:val="22"/>
        </w:rPr>
        <w:t>新缔约方，即毛里求斯。此外，主席忆及巴西加入</w:t>
      </w:r>
      <w:r w:rsidRPr="00AC3538">
        <w:rPr>
          <w:rFonts w:ascii="SimSun" w:hAnsi="SimSun" w:hint="eastAsia"/>
          <w:sz w:val="21"/>
        </w:rPr>
        <w:t>《海牙协定日内瓦文本》</w:t>
      </w:r>
      <w:r w:rsidRPr="00AC3538">
        <w:rPr>
          <w:rFonts w:ascii="SimSun" w:hAnsi="SimSun" w:hint="eastAsia"/>
          <w:sz w:val="21"/>
          <w:szCs w:val="22"/>
        </w:rPr>
        <w:t>将于2023年8月1日生效。</w:t>
      </w:r>
    </w:p>
    <w:p w14:paraId="0A5CD296" w14:textId="77777777" w:rsidR="003C68F8"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rPr>
        <w:t>讨论依据文件H/A/43/1进行。</w:t>
      </w:r>
    </w:p>
    <w:p w14:paraId="26077319"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秘书处解释说，该文件包含一项主要建议，即修改</w:t>
      </w:r>
      <w:r w:rsidR="004C5C99" w:rsidRPr="009F3ECB">
        <w:rPr>
          <w:rFonts w:ascii="SimSun" w:hAnsi="SimSun" w:hint="eastAsia"/>
          <w:sz w:val="21"/>
          <w:szCs w:val="22"/>
        </w:rPr>
        <w:t>费用</w:t>
      </w:r>
      <w:r w:rsidRPr="009F3ECB">
        <w:rPr>
          <w:rFonts w:ascii="SimSun" w:hAnsi="SimSun" w:hint="eastAsia"/>
          <w:sz w:val="21"/>
          <w:szCs w:val="22"/>
        </w:rPr>
        <w:t>第1.2项，将国际申请中每附加</w:t>
      </w:r>
      <w:r w:rsidR="004C5C99" w:rsidRPr="009F3ECB">
        <w:rPr>
          <w:rFonts w:ascii="SimSun" w:hAnsi="SimSun" w:hint="eastAsia"/>
          <w:sz w:val="21"/>
          <w:szCs w:val="22"/>
        </w:rPr>
        <w:t>一项</w:t>
      </w:r>
      <w:r w:rsidRPr="009F3ECB">
        <w:rPr>
          <w:rFonts w:ascii="SimSun" w:hAnsi="SimSun" w:hint="eastAsia"/>
          <w:sz w:val="21"/>
          <w:szCs w:val="22"/>
        </w:rPr>
        <w:t>外观设计的基本费从19瑞郎提高到50瑞郎。此外，该文件还包含第二项次要建议，即删除一项专门针对使用</w:t>
      </w:r>
      <w:r w:rsidR="004C5C99" w:rsidRPr="009F3ECB">
        <w:rPr>
          <w:rFonts w:ascii="SimSun" w:hAnsi="SimSun" w:hint="eastAsia"/>
          <w:sz w:val="21"/>
          <w:szCs w:val="22"/>
        </w:rPr>
        <w:t>传真</w:t>
      </w:r>
      <w:r w:rsidRPr="009F3ECB">
        <w:rPr>
          <w:rFonts w:ascii="SimSun" w:hAnsi="SimSun" w:hint="eastAsia"/>
          <w:sz w:val="21"/>
          <w:szCs w:val="22"/>
        </w:rPr>
        <w:t>的</w:t>
      </w:r>
      <w:r w:rsidR="004C5C99" w:rsidRPr="009F3ECB">
        <w:rPr>
          <w:rFonts w:ascii="SimSun" w:hAnsi="SimSun" w:hint="eastAsia"/>
          <w:sz w:val="21"/>
          <w:szCs w:val="22"/>
        </w:rPr>
        <w:t>费用</w:t>
      </w:r>
      <w:r w:rsidRPr="009F3ECB">
        <w:rPr>
          <w:rFonts w:ascii="SimSun" w:hAnsi="SimSun" w:hint="eastAsia"/>
          <w:sz w:val="21"/>
          <w:szCs w:val="22"/>
        </w:rPr>
        <w:t>。</w:t>
      </w:r>
      <w:r w:rsidRPr="009F3ECB">
        <w:rPr>
          <w:rFonts w:ascii="SimSun" w:hAnsi="SimSun" w:hint="eastAsia"/>
          <w:sz w:val="21"/>
        </w:rPr>
        <w:t>秘书处</w:t>
      </w:r>
      <w:r w:rsidRPr="009F3ECB">
        <w:rPr>
          <w:rFonts w:ascii="SimSun" w:hAnsi="SimSun" w:hint="eastAsia"/>
          <w:sz w:val="21"/>
          <w:szCs w:val="22"/>
        </w:rPr>
        <w:t>忆及，主要提案源于2015年工业品外观设计国际注册海牙体系法律发展工作组（以下分别简称</w:t>
      </w:r>
      <w:r w:rsidR="004C5C99" w:rsidRPr="009F3ECB">
        <w:rPr>
          <w:rFonts w:ascii="SimSun" w:hAnsi="SimSun" w:hint="eastAsia"/>
          <w:sz w:val="21"/>
          <w:szCs w:val="22"/>
        </w:rPr>
        <w:t>“</w:t>
      </w:r>
      <w:r w:rsidRPr="009F3ECB">
        <w:rPr>
          <w:rFonts w:ascii="SimSun" w:hAnsi="SimSun" w:hint="eastAsia"/>
          <w:sz w:val="21"/>
          <w:szCs w:val="22"/>
        </w:rPr>
        <w:t>海牙体系</w:t>
      </w:r>
      <w:r w:rsidR="004C5C99" w:rsidRPr="009F3ECB">
        <w:rPr>
          <w:rFonts w:ascii="SimSun" w:hAnsi="SimSun" w:hint="eastAsia"/>
          <w:sz w:val="21"/>
          <w:szCs w:val="22"/>
        </w:rPr>
        <w:t>”和“工作组”</w:t>
      </w:r>
      <w:r w:rsidRPr="009F3ECB">
        <w:rPr>
          <w:rFonts w:ascii="SimSun" w:hAnsi="SimSun" w:hint="eastAsia"/>
          <w:sz w:val="21"/>
          <w:szCs w:val="22"/>
        </w:rPr>
        <w:t>）开始的关于海牙联盟财务可持续性原则的讨论。这些讨论使工作组于2019年建议，鉴于海牙联盟的赤字以及自1996年以来一直未对</w:t>
      </w:r>
      <w:r w:rsidR="004C5C99" w:rsidRPr="009F3ECB">
        <w:rPr>
          <w:rFonts w:ascii="SimSun" w:hAnsi="SimSun" w:hint="eastAsia"/>
          <w:sz w:val="21"/>
          <w:szCs w:val="22"/>
        </w:rPr>
        <w:t>费用</w:t>
      </w:r>
      <w:r w:rsidRPr="009F3ECB">
        <w:rPr>
          <w:rFonts w:ascii="SimSun" w:hAnsi="SimSun" w:hint="eastAsia"/>
          <w:sz w:val="21"/>
          <w:szCs w:val="22"/>
        </w:rPr>
        <w:t>进行修订的事实，应将当前提案提交海牙联盟大会2020年届会审议，拟生效日期为2021年1月1日。由于</w:t>
      </w:r>
      <w:r w:rsidR="004C5C99" w:rsidRPr="009F3ECB">
        <w:rPr>
          <w:rFonts w:ascii="SimSun" w:hAnsi="SimSun" w:hint="eastAsia"/>
          <w:sz w:val="21"/>
          <w:szCs w:val="22"/>
        </w:rPr>
        <w:t>2</w:t>
      </w:r>
      <w:r w:rsidR="004C5C99" w:rsidRPr="009F3ECB">
        <w:rPr>
          <w:rFonts w:ascii="SimSun" w:hAnsi="SimSun"/>
          <w:sz w:val="21"/>
          <w:szCs w:val="22"/>
        </w:rPr>
        <w:t>019</w:t>
      </w:r>
      <w:r w:rsidR="004C5C99" w:rsidRPr="009F3ECB">
        <w:rPr>
          <w:rFonts w:ascii="SimSun" w:hAnsi="SimSun" w:hint="eastAsia"/>
          <w:sz w:val="21"/>
          <w:szCs w:val="22"/>
        </w:rPr>
        <w:t>冠状病毒病（</w:t>
      </w:r>
      <w:r w:rsidRPr="009F3ECB">
        <w:rPr>
          <w:rFonts w:ascii="SimSun" w:hAnsi="SimSun" w:hint="eastAsia"/>
          <w:sz w:val="21"/>
          <w:szCs w:val="22"/>
        </w:rPr>
        <w:t>COVID-19</w:t>
      </w:r>
      <w:r w:rsidR="004C5C99" w:rsidRPr="009F3ECB">
        <w:rPr>
          <w:rFonts w:ascii="SimSun" w:hAnsi="SimSun" w:hint="eastAsia"/>
          <w:sz w:val="21"/>
          <w:szCs w:val="22"/>
        </w:rPr>
        <w:t>）</w:t>
      </w:r>
      <w:r w:rsidRPr="009F3ECB">
        <w:rPr>
          <w:rFonts w:ascii="SimSun" w:hAnsi="SimSun" w:hint="eastAsia"/>
          <w:sz w:val="21"/>
          <w:szCs w:val="22"/>
        </w:rPr>
        <w:t>疫情爆发，2020年</w:t>
      </w:r>
      <w:r w:rsidR="004C5C99" w:rsidRPr="009F3ECB">
        <w:rPr>
          <w:rFonts w:ascii="SimSun" w:hAnsi="SimSun" w:hint="eastAsia"/>
          <w:sz w:val="21"/>
          <w:szCs w:val="22"/>
        </w:rPr>
        <w:t>产权组织成员国</w:t>
      </w:r>
      <w:r w:rsidRPr="009F3ECB">
        <w:rPr>
          <w:rFonts w:ascii="SimSun" w:hAnsi="SimSun" w:hint="eastAsia"/>
          <w:sz w:val="21"/>
          <w:szCs w:val="22"/>
        </w:rPr>
        <w:t>大会议程缩减，无法提交该提案。随后，鉴于</w:t>
      </w:r>
      <w:r w:rsidR="00920627" w:rsidRPr="009F3ECB">
        <w:rPr>
          <w:rFonts w:ascii="SimSun" w:hAnsi="SimSun" w:hint="eastAsia"/>
          <w:sz w:val="21"/>
          <w:szCs w:val="22"/>
        </w:rPr>
        <w:t>大</w:t>
      </w:r>
      <w:r w:rsidRPr="009F3ECB">
        <w:rPr>
          <w:rFonts w:ascii="SimSun" w:hAnsi="SimSun" w:hint="eastAsia"/>
          <w:sz w:val="21"/>
          <w:szCs w:val="22"/>
        </w:rPr>
        <w:t>流行病对用户的持续负面影响及其不可预测的演变，该提案再次未提交给2021年和2022年的海牙联盟大会。秘书处进一步解释说，工作组在2022年12月举行的最近一次会议上同意在与海牙联盟成员进行非正式磋商后，将该提案提交海牙联盟大会。国际局于今年3月进行了磋商，磋商结果表明，总体上支持将该提案提交本届会议。因此，本文件旨在落实工作组于2019年提出的建议，调整后的拟议生效日期为2024年1月1日。</w:t>
      </w:r>
    </w:p>
    <w:p w14:paraId="06D75F2D"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中国代表团注意到国际局改善海牙体系财务状况的考虑和努力。</w:t>
      </w:r>
      <w:r w:rsidR="00594AB7" w:rsidRPr="009F3ECB">
        <w:rPr>
          <w:rFonts w:ascii="SimSun" w:hAnsi="SimSun" w:hint="eastAsia"/>
          <w:sz w:val="21"/>
          <w:szCs w:val="22"/>
        </w:rPr>
        <w:t>中国</w:t>
      </w:r>
      <w:r w:rsidR="00594AB7">
        <w:rPr>
          <w:rFonts w:ascii="SimSun" w:hAnsi="SimSun" w:hint="eastAsia"/>
          <w:sz w:val="21"/>
          <w:szCs w:val="22"/>
        </w:rPr>
        <w:t>指出</w:t>
      </w:r>
      <w:r w:rsidRPr="009F3ECB">
        <w:rPr>
          <w:rFonts w:ascii="SimSun" w:hAnsi="SimSun" w:hint="eastAsia"/>
          <w:sz w:val="21"/>
          <w:szCs w:val="22"/>
        </w:rPr>
        <w:t>自去年加入《海牙协定》以来用户利用海牙体系保护外观设计的热情。来自中国的申请数量已迅速跻身世界前列，中国用户为增加海牙体系的收入</w:t>
      </w:r>
      <w:r w:rsidR="00920627" w:rsidRPr="009F3ECB">
        <w:rPr>
          <w:rFonts w:ascii="SimSun" w:hAnsi="SimSun" w:hint="eastAsia"/>
          <w:sz w:val="21"/>
          <w:szCs w:val="22"/>
        </w:rPr>
        <w:t>作出</w:t>
      </w:r>
      <w:r w:rsidRPr="009F3ECB">
        <w:rPr>
          <w:rFonts w:ascii="SimSun" w:hAnsi="SimSun" w:hint="eastAsia"/>
          <w:sz w:val="21"/>
          <w:szCs w:val="22"/>
        </w:rPr>
        <w:t>了重要贡献。代表团提醒海牙联盟大会，在关于海牙体系引入新语言的讨论中，一些</w:t>
      </w:r>
      <w:r w:rsidRPr="009F3ECB">
        <w:rPr>
          <w:rFonts w:ascii="SimSun" w:hAnsi="SimSun" w:hint="eastAsia"/>
          <w:sz w:val="21"/>
        </w:rPr>
        <w:t>成员国</w:t>
      </w:r>
      <w:r w:rsidRPr="009F3ECB">
        <w:rPr>
          <w:rFonts w:ascii="SimSun" w:hAnsi="SimSun" w:hint="eastAsia"/>
          <w:sz w:val="21"/>
          <w:szCs w:val="22"/>
        </w:rPr>
        <w:t>担心费用可能因此增加，这可能会阻碍该体系的使用。代表团建议全面评估费用调整对用户的影响。代表团认为，提高收费有助于缓解该</w:t>
      </w:r>
      <w:r w:rsidR="00920627" w:rsidRPr="009F3ECB">
        <w:rPr>
          <w:rFonts w:ascii="SimSun" w:hAnsi="SimSun" w:hint="eastAsia"/>
          <w:sz w:val="21"/>
          <w:szCs w:val="22"/>
        </w:rPr>
        <w:t>体系</w:t>
      </w:r>
      <w:r w:rsidRPr="009F3ECB">
        <w:rPr>
          <w:rFonts w:ascii="SimSun" w:hAnsi="SimSun" w:hint="eastAsia"/>
          <w:sz w:val="21"/>
          <w:szCs w:val="22"/>
        </w:rPr>
        <w:t>的财务状况。但是，为了保持海牙体系的吸引力，代表团建议海牙体系优化相关政策、审查流程，并尽早引入新的语种，为各国用户提供便捷高效的服务，促进海牙体系的长远健康发展。</w:t>
      </w:r>
    </w:p>
    <w:p w14:paraId="0F6AF3B4"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俄罗斯联邦代表团指出，它希望尽早将俄文和中文引入海牙体系。代表团还指出，内部监督司、外聘审计员和独立咨询监督委员会在计划与预算委员会</w:t>
      </w:r>
      <w:r w:rsidR="0016544E" w:rsidRPr="009F3ECB">
        <w:rPr>
          <w:rFonts w:ascii="SimSun" w:hAnsi="SimSun" w:hint="eastAsia"/>
          <w:sz w:val="21"/>
          <w:szCs w:val="22"/>
        </w:rPr>
        <w:t>（</w:t>
      </w:r>
      <w:r w:rsidRPr="009F3ECB">
        <w:rPr>
          <w:rFonts w:ascii="SimSun" w:hAnsi="SimSun" w:hint="eastAsia"/>
          <w:sz w:val="21"/>
          <w:szCs w:val="22"/>
        </w:rPr>
        <w:t>PBC</w:t>
      </w:r>
      <w:r w:rsidR="0016544E" w:rsidRPr="009F3ECB">
        <w:rPr>
          <w:rFonts w:ascii="SimSun" w:hAnsi="SimSun" w:hint="eastAsia"/>
          <w:sz w:val="21"/>
          <w:szCs w:val="22"/>
        </w:rPr>
        <w:t>）</w:t>
      </w:r>
      <w:r w:rsidRPr="009F3ECB">
        <w:rPr>
          <w:rFonts w:ascii="SimSun" w:hAnsi="SimSun" w:hint="eastAsia"/>
          <w:sz w:val="21"/>
          <w:szCs w:val="22"/>
        </w:rPr>
        <w:t>第三十六届会议期间证实了</w:t>
      </w:r>
      <w:r w:rsidR="00C72CCA" w:rsidRPr="009F3ECB">
        <w:rPr>
          <w:rFonts w:ascii="SimSun" w:hAnsi="SimSun" w:hint="eastAsia"/>
          <w:sz w:val="21"/>
          <w:szCs w:val="22"/>
        </w:rPr>
        <w:t>产权组织</w:t>
      </w:r>
      <w:r w:rsidRPr="009F3ECB">
        <w:rPr>
          <w:rFonts w:ascii="SimSun" w:hAnsi="SimSun" w:hint="eastAsia"/>
          <w:sz w:val="21"/>
          <w:szCs w:val="22"/>
        </w:rPr>
        <w:t>的财务稳定。关于引入新语言对海牙联盟的财务影响，应适用</w:t>
      </w:r>
      <w:r w:rsidR="00C72CCA" w:rsidRPr="009F3ECB">
        <w:rPr>
          <w:rFonts w:ascii="SimSun" w:hAnsi="SimSun" w:hint="eastAsia"/>
          <w:sz w:val="21"/>
          <w:szCs w:val="22"/>
        </w:rPr>
        <w:t>各</w:t>
      </w:r>
      <w:r w:rsidRPr="009F3ECB">
        <w:rPr>
          <w:rFonts w:ascii="SimSun" w:hAnsi="SimSun" w:hint="eastAsia"/>
          <w:sz w:val="21"/>
          <w:szCs w:val="22"/>
        </w:rPr>
        <w:t>联盟团结的原则。代表团认为，</w:t>
      </w:r>
      <w:r w:rsidR="00C72CCA" w:rsidRPr="009F3ECB">
        <w:rPr>
          <w:rFonts w:ascii="SimSun" w:hAnsi="SimSun" w:hint="eastAsia"/>
          <w:sz w:val="21"/>
          <w:szCs w:val="22"/>
        </w:rPr>
        <w:t>拟议的</w:t>
      </w:r>
      <w:r w:rsidRPr="009F3ECB">
        <w:rPr>
          <w:rFonts w:ascii="SimSun" w:hAnsi="SimSun" w:hint="eastAsia"/>
          <w:sz w:val="21"/>
          <w:szCs w:val="22"/>
        </w:rPr>
        <w:t>2024/25两年期工作计划和预算包含了足够的资源，可以根据</w:t>
      </w:r>
      <w:r w:rsidR="00C72CCA" w:rsidRPr="009F3ECB">
        <w:rPr>
          <w:rFonts w:ascii="SimSun" w:hAnsi="SimSun" w:hint="eastAsia"/>
          <w:sz w:val="21"/>
          <w:szCs w:val="22"/>
        </w:rPr>
        <w:t>产权组织</w:t>
      </w:r>
      <w:r w:rsidRPr="009F3ECB">
        <w:rPr>
          <w:rFonts w:ascii="SimSun" w:hAnsi="SimSun" w:hint="eastAsia"/>
          <w:sz w:val="21"/>
          <w:szCs w:val="22"/>
        </w:rPr>
        <w:t>经修订的语言政策和中期战略计划促进使用</w:t>
      </w:r>
      <w:r w:rsidRPr="009F3ECB">
        <w:rPr>
          <w:rFonts w:ascii="SimSun" w:hAnsi="SimSun" w:hint="eastAsia"/>
          <w:sz w:val="21"/>
        </w:rPr>
        <w:t>多种</w:t>
      </w:r>
      <w:r w:rsidRPr="009F3ECB">
        <w:rPr>
          <w:rFonts w:ascii="SimSun" w:hAnsi="SimSun" w:hint="eastAsia"/>
          <w:sz w:val="21"/>
          <w:szCs w:val="22"/>
        </w:rPr>
        <w:t>语言。在这方面，新语言的引入不应对申请人和用户产生负面影响，也不应在收费方面给</w:t>
      </w:r>
      <w:r w:rsidR="0016544E" w:rsidRPr="009F3ECB">
        <w:rPr>
          <w:rFonts w:ascii="SimSun" w:hAnsi="SimSun" w:hint="eastAsia"/>
          <w:sz w:val="21"/>
          <w:szCs w:val="22"/>
        </w:rPr>
        <w:t>他/她们</w:t>
      </w:r>
      <w:r w:rsidRPr="009F3ECB">
        <w:rPr>
          <w:rFonts w:ascii="SimSun" w:hAnsi="SimSun" w:hint="eastAsia"/>
          <w:sz w:val="21"/>
          <w:szCs w:val="22"/>
        </w:rPr>
        <w:t>造成额外的财政负担。代表团还赞成利用机器辅助翻译和其他翻译技术，为引入新语言开发一个更有效的系统，这将大大降低人力和财力成本。最后代表团补充说，俄</w:t>
      </w:r>
      <w:r w:rsidR="0016544E" w:rsidRPr="009F3ECB">
        <w:rPr>
          <w:rFonts w:ascii="SimSun" w:hAnsi="SimSun" w:hint="eastAsia"/>
          <w:sz w:val="21"/>
          <w:szCs w:val="22"/>
        </w:rPr>
        <w:t>文</w:t>
      </w:r>
      <w:r w:rsidRPr="009F3ECB">
        <w:rPr>
          <w:rFonts w:ascii="SimSun" w:hAnsi="SimSun" w:hint="eastAsia"/>
          <w:sz w:val="21"/>
          <w:szCs w:val="22"/>
        </w:rPr>
        <w:t>的引入也将大大改善</w:t>
      </w:r>
      <w:r w:rsidR="00C72CCA" w:rsidRPr="009F3ECB">
        <w:rPr>
          <w:rFonts w:ascii="SimSun" w:hAnsi="SimSun" w:hint="eastAsia"/>
          <w:sz w:val="21"/>
          <w:szCs w:val="22"/>
        </w:rPr>
        <w:t>产权组织</w:t>
      </w:r>
      <w:r w:rsidRPr="009F3ECB">
        <w:rPr>
          <w:rFonts w:ascii="SimSun" w:hAnsi="SimSun" w:hint="eastAsia"/>
          <w:sz w:val="21"/>
          <w:szCs w:val="22"/>
        </w:rPr>
        <w:t>为俄语申请人和权利人，包括其所在地区国家的申请人和权利人提供的全球服务。</w:t>
      </w:r>
    </w:p>
    <w:p w14:paraId="1513F644"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大韩民国代表团支持对《</w:t>
      </w:r>
      <w:r w:rsidR="008D5BD0" w:rsidRPr="009F3ECB">
        <w:rPr>
          <w:rFonts w:ascii="SimSun" w:hAnsi="SimSun" w:hint="eastAsia"/>
          <w:sz w:val="21"/>
          <w:szCs w:val="22"/>
        </w:rPr>
        <w:t>费用</w:t>
      </w:r>
      <w:r w:rsidRPr="009F3ECB">
        <w:rPr>
          <w:rFonts w:ascii="SimSun" w:hAnsi="SimSun" w:hint="eastAsia"/>
          <w:sz w:val="21"/>
          <w:szCs w:val="22"/>
        </w:rPr>
        <w:t>表》的拟议</w:t>
      </w:r>
      <w:r w:rsidR="008D5BD0" w:rsidRPr="009F3ECB">
        <w:rPr>
          <w:rFonts w:ascii="SimSun" w:hAnsi="SimSun" w:hint="eastAsia"/>
          <w:sz w:val="21"/>
          <w:szCs w:val="22"/>
        </w:rPr>
        <w:t>修正</w:t>
      </w:r>
      <w:r w:rsidRPr="009F3ECB">
        <w:rPr>
          <w:rFonts w:ascii="SimSun" w:hAnsi="SimSun" w:hint="eastAsia"/>
          <w:sz w:val="21"/>
          <w:szCs w:val="22"/>
        </w:rPr>
        <w:t>。代表团承认有必要合理提高收费，因为收费已经很长时间没有变化了。在2022年举行的海牙工作组上届会议之后，对大韩民国的海牙申请人进行了一次调查。调查显示，提高收费有可能削弱海牙体系的优势。因此代表团建议，今后应在认真考虑成员国和主要用户提出的观点后再决定是否进一步提高费用。</w:t>
      </w:r>
    </w:p>
    <w:p w14:paraId="39DB592F"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美利坚合众国代表团坚决支持海牙体系取得成功。代表团补充说，工业品外观设计申请者在全球有效保护其外观设计非常重要。因此，代表团支持继续发展收费结构，以确保海牙体系在用户付费方面的可持续性，不对</w:t>
      </w:r>
      <w:r w:rsidR="00C72CCA" w:rsidRPr="009F3ECB">
        <w:rPr>
          <w:rFonts w:ascii="SimSun" w:hAnsi="SimSun" w:hint="eastAsia"/>
          <w:sz w:val="21"/>
          <w:szCs w:val="22"/>
        </w:rPr>
        <w:t>产权组织</w:t>
      </w:r>
      <w:r w:rsidRPr="009F3ECB">
        <w:rPr>
          <w:rFonts w:ascii="SimSun" w:hAnsi="SimSun" w:hint="eastAsia"/>
          <w:sz w:val="21"/>
          <w:szCs w:val="22"/>
        </w:rPr>
        <w:t>的预算产生负面影响。代表团指出，二十多年来，基本费一直</w:t>
      </w:r>
      <w:r w:rsidR="00594AB7">
        <w:rPr>
          <w:rFonts w:ascii="SimSun" w:hAnsi="SimSun" w:hint="eastAsia"/>
          <w:sz w:val="21"/>
          <w:szCs w:val="22"/>
        </w:rPr>
        <w:t>未变</w:t>
      </w:r>
      <w:r w:rsidRPr="009F3ECB">
        <w:rPr>
          <w:rFonts w:ascii="SimSun" w:hAnsi="SimSun" w:hint="eastAsia"/>
          <w:sz w:val="21"/>
          <w:szCs w:val="22"/>
        </w:rPr>
        <w:t>，</w:t>
      </w:r>
      <w:r w:rsidRPr="009F3ECB">
        <w:rPr>
          <w:rFonts w:ascii="SimSun" w:hAnsi="SimSun" w:hint="eastAsia"/>
          <w:sz w:val="21"/>
          <w:szCs w:val="22"/>
        </w:rPr>
        <w:lastRenderedPageBreak/>
        <w:t>也就是说，尽管海牙体系不断出现持续赤字，</w:t>
      </w:r>
      <w:r w:rsidR="00594AB7">
        <w:rPr>
          <w:rFonts w:ascii="SimSun" w:hAnsi="SimSun" w:hint="eastAsia"/>
          <w:sz w:val="21"/>
          <w:szCs w:val="22"/>
        </w:rPr>
        <w:t>全</w:t>
      </w:r>
      <w:r w:rsidRPr="009F3ECB">
        <w:rPr>
          <w:rFonts w:ascii="SimSun" w:hAnsi="SimSun" w:hint="eastAsia"/>
          <w:sz w:val="21"/>
          <w:szCs w:val="22"/>
        </w:rPr>
        <w:t>世界</w:t>
      </w:r>
      <w:r w:rsidR="00594AB7">
        <w:rPr>
          <w:rFonts w:ascii="SimSun" w:hAnsi="SimSun" w:hint="eastAsia"/>
          <w:sz w:val="21"/>
          <w:szCs w:val="22"/>
        </w:rPr>
        <w:t>价格上涨</w:t>
      </w:r>
      <w:r w:rsidRPr="009F3ECB">
        <w:rPr>
          <w:rFonts w:ascii="SimSun" w:hAnsi="SimSun" w:hint="eastAsia"/>
          <w:sz w:val="21"/>
          <w:szCs w:val="22"/>
        </w:rPr>
        <w:t>，但</w:t>
      </w:r>
      <w:r w:rsidR="008D5BD0" w:rsidRPr="009F3ECB">
        <w:rPr>
          <w:rFonts w:ascii="SimSun" w:hAnsi="SimSun" w:hint="eastAsia"/>
          <w:sz w:val="21"/>
          <w:szCs w:val="22"/>
        </w:rPr>
        <w:t>收费</w:t>
      </w:r>
      <w:r w:rsidRPr="009F3ECB">
        <w:rPr>
          <w:rFonts w:ascii="SimSun" w:hAnsi="SimSun" w:hint="eastAsia"/>
          <w:sz w:val="21"/>
          <w:szCs w:val="22"/>
        </w:rPr>
        <w:t>却停滞不前，没有增加。因此代表团支持文件H/A/43/1附件中所载的修改</w:t>
      </w:r>
      <w:r w:rsidR="008D5BD0" w:rsidRPr="009F3ECB">
        <w:rPr>
          <w:rFonts w:ascii="SimSun" w:hAnsi="SimSun" w:hint="eastAsia"/>
          <w:sz w:val="21"/>
          <w:szCs w:val="22"/>
        </w:rPr>
        <w:t>费用</w:t>
      </w:r>
      <w:r w:rsidRPr="009F3ECB">
        <w:rPr>
          <w:rFonts w:ascii="SimSun" w:hAnsi="SimSun" w:hint="eastAsia"/>
          <w:sz w:val="21"/>
          <w:szCs w:val="22"/>
        </w:rPr>
        <w:t>表的建议。代表团还指出，对</w:t>
      </w:r>
      <w:r w:rsidR="008D5BD0" w:rsidRPr="009F3ECB">
        <w:rPr>
          <w:rFonts w:ascii="SimSun" w:hAnsi="SimSun" w:hint="eastAsia"/>
          <w:sz w:val="21"/>
          <w:szCs w:val="22"/>
        </w:rPr>
        <w:t>费用</w:t>
      </w:r>
      <w:r w:rsidRPr="009F3ECB">
        <w:rPr>
          <w:rFonts w:ascii="SimSun" w:hAnsi="SimSun" w:hint="eastAsia"/>
          <w:sz w:val="21"/>
          <w:szCs w:val="22"/>
        </w:rPr>
        <w:t>表进行更广泛的审查是适当的，以确保海牙体系的财务可持续性，这也是工作组之前所同意的。海牙体系定期审查和分析其财务状况，并根据需要更新其收费，以继续保持财务可持续性，这是审慎之举，甚至是众望所归。这种做法对</w:t>
      </w:r>
      <w:r w:rsidR="00C72CCA" w:rsidRPr="009F3ECB">
        <w:rPr>
          <w:rFonts w:ascii="SimSun" w:hAnsi="SimSun" w:hint="eastAsia"/>
          <w:sz w:val="21"/>
          <w:szCs w:val="22"/>
        </w:rPr>
        <w:t>产权组织</w:t>
      </w:r>
      <w:r w:rsidRPr="009F3ECB">
        <w:rPr>
          <w:rFonts w:ascii="SimSun" w:hAnsi="SimSun" w:hint="eastAsia"/>
          <w:sz w:val="21"/>
          <w:szCs w:val="22"/>
        </w:rPr>
        <w:t>的每一个知识产权注册体系都至关重要。</w:t>
      </w:r>
    </w:p>
    <w:p w14:paraId="2EF928AE" w14:textId="77777777" w:rsidR="00440BE0" w:rsidRPr="009F3ECB" w:rsidRDefault="000E4990" w:rsidP="009F3ECB">
      <w:pPr>
        <w:pStyle w:val="ONUME"/>
        <w:tabs>
          <w:tab w:val="clear" w:pos="567"/>
        </w:tabs>
        <w:overflowPunct w:val="0"/>
        <w:spacing w:afterLines="50" w:after="120" w:line="340" w:lineRule="atLeast"/>
        <w:jc w:val="both"/>
        <w:rPr>
          <w:rFonts w:ascii="SimSun" w:hAnsi="SimSun"/>
          <w:sz w:val="21"/>
        </w:rPr>
      </w:pPr>
      <w:r w:rsidRPr="009F3ECB">
        <w:rPr>
          <w:rFonts w:ascii="SimSun" w:hAnsi="SimSun" w:hint="eastAsia"/>
          <w:sz w:val="21"/>
          <w:szCs w:val="22"/>
        </w:rPr>
        <w:t>拉丁美洲知识产权学院</w:t>
      </w:r>
      <w:r w:rsidR="008D5BD0" w:rsidRPr="009F3ECB">
        <w:rPr>
          <w:rFonts w:ascii="SimSun" w:hAnsi="SimSun" w:hint="eastAsia"/>
          <w:sz w:val="21"/>
          <w:szCs w:val="22"/>
        </w:rPr>
        <w:t>（</w:t>
      </w:r>
      <w:r w:rsidRPr="009F3ECB">
        <w:rPr>
          <w:rFonts w:ascii="SimSun" w:hAnsi="SimSun" w:hint="eastAsia"/>
          <w:sz w:val="21"/>
          <w:szCs w:val="22"/>
        </w:rPr>
        <w:t>ELAPI</w:t>
      </w:r>
      <w:r w:rsidR="008D5BD0" w:rsidRPr="009F3ECB">
        <w:rPr>
          <w:rFonts w:ascii="SimSun" w:hAnsi="SimSun" w:hint="eastAsia"/>
          <w:sz w:val="21"/>
          <w:szCs w:val="22"/>
        </w:rPr>
        <w:t>）</w:t>
      </w:r>
      <w:r w:rsidRPr="009F3ECB">
        <w:rPr>
          <w:rFonts w:ascii="SimSun" w:hAnsi="SimSun" w:hint="eastAsia"/>
          <w:sz w:val="21"/>
          <w:szCs w:val="22"/>
        </w:rPr>
        <w:t>的代表指出，海牙体系为在国际一级保护和促进工业品外观设计权提供了一个坚实有效的法律框架，在知识产权领域发挥了关键作用。此外，该体系还大大简化了保护程序，为</w:t>
      </w:r>
      <w:r w:rsidR="008D5BD0" w:rsidRPr="009F3ECB">
        <w:rPr>
          <w:rFonts w:ascii="SimSun" w:hAnsi="SimSun" w:hint="eastAsia"/>
          <w:sz w:val="21"/>
          <w:szCs w:val="22"/>
        </w:rPr>
        <w:t>设计人</w:t>
      </w:r>
      <w:r w:rsidRPr="009F3ECB">
        <w:rPr>
          <w:rFonts w:ascii="SimSun" w:hAnsi="SimSun" w:hint="eastAsia"/>
          <w:sz w:val="21"/>
          <w:szCs w:val="22"/>
        </w:rPr>
        <w:t>提供了提交单一申请的可能性，显著减少了行政负担和相关费用。事实证明，这对促进ELAPI成员国的创新和经济发展至关重要，因此ELAPI认为海牙体系在经济上具有可持续性至关重要。该代表补充说，这意味着需要</w:t>
      </w:r>
      <w:r w:rsidR="008D5BD0" w:rsidRPr="009F3ECB">
        <w:rPr>
          <w:rFonts w:ascii="SimSun" w:hAnsi="SimSun" w:hint="eastAsia"/>
          <w:sz w:val="21"/>
          <w:szCs w:val="22"/>
        </w:rPr>
        <w:t>同时考虑各国的经济现实，</w:t>
      </w:r>
      <w:r w:rsidRPr="009F3ECB">
        <w:rPr>
          <w:rFonts w:ascii="SimSun" w:hAnsi="SimSun" w:hint="eastAsia"/>
          <w:sz w:val="21"/>
          <w:szCs w:val="22"/>
        </w:rPr>
        <w:t>对相关费用进行评估和调整，以促进对海牙体系的全面和公平参与，确保所有成员国的机会均等和包容性参与。最后，该代表表示，为了在这方面取得进展，</w:t>
      </w:r>
      <w:r w:rsidR="008D5BD0" w:rsidRPr="009F3ECB">
        <w:rPr>
          <w:rFonts w:ascii="SimSun" w:hAnsi="SimSun" w:hint="eastAsia"/>
          <w:sz w:val="21"/>
          <w:szCs w:val="22"/>
        </w:rPr>
        <w:t>ELAPI愿意与成员国大会、各</w:t>
      </w:r>
      <w:r w:rsidRPr="009F3ECB">
        <w:rPr>
          <w:rFonts w:ascii="SimSun" w:hAnsi="SimSun" w:hint="eastAsia"/>
          <w:sz w:val="21"/>
          <w:szCs w:val="22"/>
        </w:rPr>
        <w:t>常设委员会、成员国</w:t>
      </w:r>
      <w:r w:rsidR="008D5BD0" w:rsidRPr="009F3ECB">
        <w:rPr>
          <w:rFonts w:ascii="SimSun" w:hAnsi="SimSun" w:hint="eastAsia"/>
          <w:sz w:val="21"/>
          <w:szCs w:val="22"/>
        </w:rPr>
        <w:t>，特别是拉丁美洲和加勒比国家集团（GRULAC）</w:t>
      </w:r>
      <w:r w:rsidRPr="009F3ECB">
        <w:rPr>
          <w:rFonts w:ascii="SimSun" w:hAnsi="SimSun" w:hint="eastAsia"/>
          <w:sz w:val="21"/>
          <w:szCs w:val="22"/>
        </w:rPr>
        <w:t>开展学术合作。</w:t>
      </w:r>
    </w:p>
    <w:p w14:paraId="279A756D" w14:textId="77777777" w:rsidR="008D5BD0" w:rsidRPr="009F3ECB" w:rsidRDefault="000E4990" w:rsidP="00594AB7">
      <w:pPr>
        <w:pStyle w:val="ONUME"/>
        <w:tabs>
          <w:tab w:val="clear" w:pos="567"/>
        </w:tabs>
        <w:overflowPunct w:val="0"/>
        <w:spacing w:afterLines="50" w:after="120" w:line="340" w:lineRule="atLeast"/>
        <w:ind w:left="567"/>
        <w:jc w:val="both"/>
        <w:rPr>
          <w:rFonts w:ascii="SimSun" w:hAnsi="SimSun"/>
          <w:sz w:val="21"/>
          <w:szCs w:val="21"/>
        </w:rPr>
      </w:pPr>
      <w:r w:rsidRPr="009F3ECB">
        <w:rPr>
          <w:rFonts w:ascii="SimSun" w:hAnsi="SimSun" w:hint="eastAsia"/>
          <w:sz w:val="21"/>
          <w:szCs w:val="21"/>
        </w:rPr>
        <w:t>海牙联盟大会通过了载列于文件</w:t>
      </w:r>
      <w:r w:rsidRPr="009F3ECB">
        <w:rPr>
          <w:rFonts w:ascii="SimSun" w:hAnsi="SimSun"/>
          <w:sz w:val="21"/>
          <w:szCs w:val="21"/>
        </w:rPr>
        <w:t>H/A/43/1</w:t>
      </w:r>
      <w:r w:rsidRPr="009F3ECB">
        <w:rPr>
          <w:rFonts w:ascii="SimSun" w:hAnsi="SimSun" w:hint="eastAsia"/>
          <w:sz w:val="21"/>
          <w:szCs w:val="21"/>
        </w:rPr>
        <w:t>附件一和附件二中的费用表拟议修正案，生效日期为</w:t>
      </w:r>
      <w:r w:rsidRPr="009F3ECB">
        <w:rPr>
          <w:rFonts w:ascii="SimSun" w:hAnsi="SimSun"/>
          <w:sz w:val="21"/>
          <w:szCs w:val="21"/>
        </w:rPr>
        <w:t>2024</w:t>
      </w:r>
      <w:r w:rsidRPr="009F3ECB">
        <w:rPr>
          <w:rFonts w:ascii="SimSun" w:hAnsi="SimSun" w:hint="eastAsia"/>
          <w:sz w:val="21"/>
          <w:szCs w:val="21"/>
        </w:rPr>
        <w:t>年</w:t>
      </w:r>
      <w:r w:rsidRPr="009F3ECB">
        <w:rPr>
          <w:rFonts w:ascii="SimSun" w:hAnsi="SimSun"/>
          <w:sz w:val="21"/>
          <w:szCs w:val="21"/>
        </w:rPr>
        <w:t>1</w:t>
      </w:r>
      <w:r w:rsidRPr="009F3ECB">
        <w:rPr>
          <w:rFonts w:ascii="SimSun" w:hAnsi="SimSun" w:hint="eastAsia"/>
          <w:sz w:val="21"/>
          <w:szCs w:val="21"/>
        </w:rPr>
        <w:t>月</w:t>
      </w:r>
      <w:r w:rsidRPr="009F3ECB">
        <w:rPr>
          <w:rFonts w:ascii="SimSun" w:hAnsi="SimSun"/>
          <w:sz w:val="21"/>
          <w:szCs w:val="21"/>
        </w:rPr>
        <w:t>1</w:t>
      </w:r>
      <w:r w:rsidRPr="009F3ECB">
        <w:rPr>
          <w:rFonts w:ascii="SimSun" w:hAnsi="SimSun" w:hint="eastAsia"/>
          <w:sz w:val="21"/>
          <w:szCs w:val="21"/>
        </w:rPr>
        <w:t>日。</w:t>
      </w:r>
    </w:p>
    <w:p w14:paraId="6B97A4BF" w14:textId="77777777" w:rsidR="008D5BD0" w:rsidRPr="009F3ECB" w:rsidRDefault="008D5BD0" w:rsidP="009F3ECB">
      <w:pPr>
        <w:spacing w:before="720" w:afterLines="50" w:after="120" w:line="340" w:lineRule="atLeast"/>
        <w:ind w:left="5534"/>
        <w:rPr>
          <w:rFonts w:ascii="KaiTi" w:eastAsia="KaiTi" w:hAnsi="KaiTi"/>
          <w:sz w:val="21"/>
        </w:rPr>
      </w:pPr>
      <w:r w:rsidRPr="009F3ECB">
        <w:rPr>
          <w:rFonts w:ascii="KaiTi" w:eastAsia="KaiTi" w:hAnsi="KaiTi" w:hint="eastAsia"/>
          <w:sz w:val="21"/>
        </w:rPr>
        <w:t>[文件完]</w:t>
      </w:r>
    </w:p>
    <w:sectPr w:rsidR="008D5BD0" w:rsidRPr="009F3ECB" w:rsidSect="00CA435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E798" w14:textId="77777777" w:rsidR="00CA435A" w:rsidRDefault="00CA435A">
      <w:r>
        <w:separator/>
      </w:r>
    </w:p>
  </w:endnote>
  <w:endnote w:type="continuationSeparator" w:id="0">
    <w:p w14:paraId="59511893" w14:textId="77777777" w:rsidR="00CA435A" w:rsidRDefault="00CA435A" w:rsidP="003B38C1">
      <w:r>
        <w:separator/>
      </w:r>
    </w:p>
    <w:p w14:paraId="17289C64" w14:textId="77777777" w:rsidR="00CA435A" w:rsidRPr="003B38C1" w:rsidRDefault="00CA435A" w:rsidP="003B38C1">
      <w:pPr>
        <w:spacing w:after="60"/>
        <w:rPr>
          <w:sz w:val="17"/>
        </w:rPr>
      </w:pPr>
      <w:r>
        <w:rPr>
          <w:sz w:val="17"/>
        </w:rPr>
        <w:t>[Endnote continued from previous page]</w:t>
      </w:r>
    </w:p>
  </w:endnote>
  <w:endnote w:type="continuationNotice" w:id="1">
    <w:p w14:paraId="20A703F7" w14:textId="77777777" w:rsidR="00CA435A" w:rsidRPr="003B38C1" w:rsidRDefault="00CA43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0DE6" w14:textId="77777777" w:rsidR="00CA435A" w:rsidRDefault="00CA435A">
      <w:r>
        <w:separator/>
      </w:r>
    </w:p>
  </w:footnote>
  <w:footnote w:type="continuationSeparator" w:id="0">
    <w:p w14:paraId="22CA2770" w14:textId="77777777" w:rsidR="00CA435A" w:rsidRDefault="00CA435A" w:rsidP="008B60B2">
      <w:r>
        <w:separator/>
      </w:r>
    </w:p>
    <w:p w14:paraId="4057AD9B" w14:textId="77777777" w:rsidR="00CA435A" w:rsidRPr="00ED77FB" w:rsidRDefault="00CA435A" w:rsidP="008B60B2">
      <w:pPr>
        <w:spacing w:after="60"/>
        <w:rPr>
          <w:sz w:val="17"/>
          <w:szCs w:val="17"/>
        </w:rPr>
      </w:pPr>
      <w:r w:rsidRPr="00ED77FB">
        <w:rPr>
          <w:sz w:val="17"/>
          <w:szCs w:val="17"/>
        </w:rPr>
        <w:t>[Footnote continued from previous page]</w:t>
      </w:r>
    </w:p>
  </w:footnote>
  <w:footnote w:type="continuationNotice" w:id="1">
    <w:p w14:paraId="270E6173" w14:textId="77777777" w:rsidR="00CA435A" w:rsidRPr="00ED77FB" w:rsidRDefault="00CA43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B1D1" w14:textId="35AE65D4" w:rsidR="00EC4E49" w:rsidRPr="009F3ECB" w:rsidRDefault="00CA435A" w:rsidP="00477D6B">
    <w:pPr>
      <w:jc w:val="right"/>
      <w:rPr>
        <w:rFonts w:ascii="SimSun" w:hAnsi="SimSun"/>
        <w:sz w:val="21"/>
      </w:rPr>
    </w:pPr>
    <w:bookmarkStart w:id="5" w:name="Code2"/>
    <w:bookmarkEnd w:id="5"/>
    <w:r w:rsidRPr="009F3ECB">
      <w:rPr>
        <w:rFonts w:ascii="SimSun" w:hAnsi="SimSun"/>
        <w:sz w:val="21"/>
      </w:rPr>
      <w:t>H/A/4</w:t>
    </w:r>
    <w:r w:rsidR="00886995" w:rsidRPr="009F3ECB">
      <w:rPr>
        <w:rFonts w:ascii="SimSun" w:hAnsi="SimSun"/>
        <w:sz w:val="21"/>
      </w:rPr>
      <w:t>3</w:t>
    </w:r>
    <w:r w:rsidRPr="009F3ECB">
      <w:rPr>
        <w:rFonts w:ascii="SimSun" w:hAnsi="SimSun"/>
        <w:sz w:val="21"/>
      </w:rPr>
      <w:t>/</w:t>
    </w:r>
    <w:r w:rsidR="00673DA7" w:rsidRPr="009F3ECB">
      <w:rPr>
        <w:rFonts w:ascii="SimSun" w:hAnsi="SimSun"/>
        <w:sz w:val="21"/>
      </w:rPr>
      <w:t>2</w:t>
    </w:r>
  </w:p>
  <w:p w14:paraId="65665579" w14:textId="77777777" w:rsidR="00B50B99" w:rsidRPr="009F3ECB" w:rsidRDefault="008D5BD0" w:rsidP="009F3ECB">
    <w:pPr>
      <w:spacing w:afterLines="100" w:after="240"/>
      <w:jc w:val="right"/>
      <w:rPr>
        <w:rFonts w:ascii="SimSun" w:hAnsi="SimSun"/>
        <w:sz w:val="21"/>
      </w:rPr>
    </w:pPr>
    <w:r w:rsidRPr="009F3ECB">
      <w:rPr>
        <w:rFonts w:ascii="SimSun" w:hAnsi="SimSun" w:hint="eastAsia"/>
        <w:sz w:val="21"/>
        <w:szCs w:val="21"/>
      </w:rPr>
      <w:t>第</w:t>
    </w:r>
    <w:r w:rsidR="00EC4E49" w:rsidRPr="009F3ECB">
      <w:rPr>
        <w:rFonts w:ascii="SimSun" w:hAnsi="SimSun"/>
        <w:sz w:val="21"/>
      </w:rPr>
      <w:fldChar w:fldCharType="begin"/>
    </w:r>
    <w:r w:rsidR="00EC4E49" w:rsidRPr="009F3ECB">
      <w:rPr>
        <w:rFonts w:ascii="SimSun" w:hAnsi="SimSun"/>
        <w:sz w:val="21"/>
      </w:rPr>
      <w:instrText xml:space="preserve"> PAGE  \* MERGEFORMAT </w:instrText>
    </w:r>
    <w:r w:rsidR="00EC4E49" w:rsidRPr="009F3ECB">
      <w:rPr>
        <w:rFonts w:ascii="SimSun" w:hAnsi="SimSun"/>
        <w:sz w:val="21"/>
      </w:rPr>
      <w:fldChar w:fldCharType="separate"/>
    </w:r>
    <w:r w:rsidR="00AC3538">
      <w:rPr>
        <w:rFonts w:ascii="SimSun" w:hAnsi="SimSun"/>
        <w:noProof/>
        <w:sz w:val="21"/>
      </w:rPr>
      <w:t>2</w:t>
    </w:r>
    <w:r w:rsidR="00EC4E49" w:rsidRPr="009F3ECB">
      <w:rPr>
        <w:rFonts w:ascii="SimSun" w:hAnsi="SimSun"/>
        <w:sz w:val="21"/>
      </w:rPr>
      <w:fldChar w:fldCharType="end"/>
    </w:r>
    <w:r w:rsidRPr="009F3ECB">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72C6D3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E10E7"/>
    <w:multiLevelType w:val="hybridMultilevel"/>
    <w:tmpl w:val="8BC8083C"/>
    <w:lvl w:ilvl="0" w:tplc="DF5ECCF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272275437">
    <w:abstractNumId w:val="2"/>
  </w:num>
  <w:num w:numId="2" w16cid:durableId="9264324">
    <w:abstractNumId w:val="4"/>
  </w:num>
  <w:num w:numId="3" w16cid:durableId="1845167680">
    <w:abstractNumId w:val="0"/>
  </w:num>
  <w:num w:numId="4" w16cid:durableId="1841770496">
    <w:abstractNumId w:val="5"/>
  </w:num>
  <w:num w:numId="5" w16cid:durableId="566769871">
    <w:abstractNumId w:val="1"/>
  </w:num>
  <w:num w:numId="6" w16cid:durableId="751656239">
    <w:abstractNumId w:val="3"/>
  </w:num>
  <w:num w:numId="7" w16cid:durableId="499009938">
    <w:abstractNumId w:val="6"/>
  </w:num>
  <w:num w:numId="8" w16cid:durableId="1232152010">
    <w:abstractNumId w:val="7"/>
  </w:num>
  <w:num w:numId="9" w16cid:durableId="1600286603">
    <w:abstractNumId w:val="1"/>
  </w:num>
  <w:num w:numId="10" w16cid:durableId="342245012">
    <w:abstractNumId w:val="1"/>
  </w:num>
  <w:num w:numId="11" w16cid:durableId="1588462415">
    <w:abstractNumId w:val="1"/>
  </w:num>
  <w:num w:numId="12" w16cid:durableId="1258295867">
    <w:abstractNumId w:val="1"/>
  </w:num>
  <w:num w:numId="13" w16cid:durableId="57091070">
    <w:abstractNumId w:val="1"/>
  </w:num>
  <w:num w:numId="14" w16cid:durableId="424695051">
    <w:abstractNumId w:val="1"/>
  </w:num>
  <w:num w:numId="15" w16cid:durableId="198051537">
    <w:abstractNumId w:val="1"/>
  </w:num>
  <w:num w:numId="16" w16cid:durableId="194734887">
    <w:abstractNumId w:val="1"/>
  </w:num>
  <w:num w:numId="17" w16cid:durableId="1405880712">
    <w:abstractNumId w:val="1"/>
  </w:num>
  <w:num w:numId="18" w16cid:durableId="450906868">
    <w:abstractNumId w:val="1"/>
  </w:num>
  <w:num w:numId="19" w16cid:durableId="868645098">
    <w:abstractNumId w:val="1"/>
  </w:num>
  <w:num w:numId="20" w16cid:durableId="1423919344">
    <w:abstractNumId w:val="1"/>
  </w:num>
  <w:num w:numId="21" w16cid:durableId="1356881497">
    <w:abstractNumId w:val="1"/>
  </w:num>
  <w:num w:numId="22" w16cid:durableId="600841544">
    <w:abstractNumId w:val="1"/>
  </w:num>
  <w:num w:numId="23" w16cid:durableId="881984684">
    <w:abstractNumId w:val="1"/>
  </w:num>
  <w:num w:numId="24" w16cid:durableId="484391942">
    <w:abstractNumId w:val="1"/>
  </w:num>
  <w:num w:numId="25" w16cid:durableId="1955791103">
    <w:abstractNumId w:val="1"/>
  </w:num>
  <w:num w:numId="26" w16cid:durableId="529606873">
    <w:abstractNumId w:val="1"/>
  </w:num>
  <w:num w:numId="27" w16cid:durableId="698899551">
    <w:abstractNumId w:val="1"/>
  </w:num>
  <w:num w:numId="28" w16cid:durableId="1845778972">
    <w:abstractNumId w:val="1"/>
  </w:num>
  <w:num w:numId="29" w16cid:durableId="469593860">
    <w:abstractNumId w:val="1"/>
  </w:num>
  <w:num w:numId="30" w16cid:durableId="4090695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5A"/>
    <w:rsid w:val="0001647B"/>
    <w:rsid w:val="0002428A"/>
    <w:rsid w:val="00043CAA"/>
    <w:rsid w:val="00053744"/>
    <w:rsid w:val="00075432"/>
    <w:rsid w:val="000968ED"/>
    <w:rsid w:val="000E4990"/>
    <w:rsid w:val="000F1103"/>
    <w:rsid w:val="000F5E56"/>
    <w:rsid w:val="001024FE"/>
    <w:rsid w:val="001362EE"/>
    <w:rsid w:val="00142868"/>
    <w:rsid w:val="0016544E"/>
    <w:rsid w:val="001832A6"/>
    <w:rsid w:val="001C6808"/>
    <w:rsid w:val="002121FA"/>
    <w:rsid w:val="00236291"/>
    <w:rsid w:val="00236E03"/>
    <w:rsid w:val="002634C4"/>
    <w:rsid w:val="002928D3"/>
    <w:rsid w:val="002B2090"/>
    <w:rsid w:val="002F1FE6"/>
    <w:rsid w:val="002F4E68"/>
    <w:rsid w:val="00312F7F"/>
    <w:rsid w:val="003228B7"/>
    <w:rsid w:val="003508A3"/>
    <w:rsid w:val="003673CF"/>
    <w:rsid w:val="003845C1"/>
    <w:rsid w:val="003A6F89"/>
    <w:rsid w:val="003A7BBB"/>
    <w:rsid w:val="003B38C1"/>
    <w:rsid w:val="003C68F8"/>
    <w:rsid w:val="00423E3E"/>
    <w:rsid w:val="00427AF4"/>
    <w:rsid w:val="004400E2"/>
    <w:rsid w:val="00440BE0"/>
    <w:rsid w:val="00461632"/>
    <w:rsid w:val="004647DA"/>
    <w:rsid w:val="00474062"/>
    <w:rsid w:val="00477D6B"/>
    <w:rsid w:val="004C2C8C"/>
    <w:rsid w:val="004C5C99"/>
    <w:rsid w:val="004D39C4"/>
    <w:rsid w:val="004E26C9"/>
    <w:rsid w:val="0053057A"/>
    <w:rsid w:val="00560A29"/>
    <w:rsid w:val="00594AB7"/>
    <w:rsid w:val="00594D27"/>
    <w:rsid w:val="00601760"/>
    <w:rsid w:val="00605827"/>
    <w:rsid w:val="00646050"/>
    <w:rsid w:val="006713CA"/>
    <w:rsid w:val="00673DA7"/>
    <w:rsid w:val="00676C5C"/>
    <w:rsid w:val="00695558"/>
    <w:rsid w:val="006D5E0F"/>
    <w:rsid w:val="006E3C4B"/>
    <w:rsid w:val="007058FB"/>
    <w:rsid w:val="007B6A58"/>
    <w:rsid w:val="007D1613"/>
    <w:rsid w:val="00873EE5"/>
    <w:rsid w:val="00886995"/>
    <w:rsid w:val="008B2CC1"/>
    <w:rsid w:val="008B4B5E"/>
    <w:rsid w:val="008B60B2"/>
    <w:rsid w:val="008D5BD0"/>
    <w:rsid w:val="008E50CE"/>
    <w:rsid w:val="0090731E"/>
    <w:rsid w:val="00916EE2"/>
    <w:rsid w:val="00920627"/>
    <w:rsid w:val="00966A22"/>
    <w:rsid w:val="0096722F"/>
    <w:rsid w:val="009715AB"/>
    <w:rsid w:val="00980843"/>
    <w:rsid w:val="009E2791"/>
    <w:rsid w:val="009E3F6F"/>
    <w:rsid w:val="009F3BF9"/>
    <w:rsid w:val="009F3ECB"/>
    <w:rsid w:val="009F499F"/>
    <w:rsid w:val="00A0713B"/>
    <w:rsid w:val="00A42DAF"/>
    <w:rsid w:val="00A45BD8"/>
    <w:rsid w:val="00A778BF"/>
    <w:rsid w:val="00A85B8E"/>
    <w:rsid w:val="00AC205C"/>
    <w:rsid w:val="00AC3538"/>
    <w:rsid w:val="00AE2F04"/>
    <w:rsid w:val="00AF5C73"/>
    <w:rsid w:val="00B05A69"/>
    <w:rsid w:val="00B36A73"/>
    <w:rsid w:val="00B40598"/>
    <w:rsid w:val="00B50B99"/>
    <w:rsid w:val="00B55566"/>
    <w:rsid w:val="00B57B28"/>
    <w:rsid w:val="00B62CD9"/>
    <w:rsid w:val="00B9734B"/>
    <w:rsid w:val="00BF138F"/>
    <w:rsid w:val="00C11BFE"/>
    <w:rsid w:val="00C72CCA"/>
    <w:rsid w:val="00C94629"/>
    <w:rsid w:val="00CA435A"/>
    <w:rsid w:val="00CE65D4"/>
    <w:rsid w:val="00D02846"/>
    <w:rsid w:val="00D45252"/>
    <w:rsid w:val="00D71B4D"/>
    <w:rsid w:val="00D847EE"/>
    <w:rsid w:val="00D93D55"/>
    <w:rsid w:val="00D950D7"/>
    <w:rsid w:val="00DB6304"/>
    <w:rsid w:val="00E161A2"/>
    <w:rsid w:val="00E31371"/>
    <w:rsid w:val="00E335FE"/>
    <w:rsid w:val="00E5021F"/>
    <w:rsid w:val="00E637A8"/>
    <w:rsid w:val="00E671A6"/>
    <w:rsid w:val="00E80A29"/>
    <w:rsid w:val="00EC4E49"/>
    <w:rsid w:val="00EC79EE"/>
    <w:rsid w:val="00ED77FB"/>
    <w:rsid w:val="00F021A6"/>
    <w:rsid w:val="00F11D94"/>
    <w:rsid w:val="00F66152"/>
    <w:rsid w:val="00F67DA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C2783EB"/>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styleId="Hyperlink">
    <w:name w:val="Hyperlink"/>
    <w:basedOn w:val="DefaultParagraphFont"/>
    <w:unhideWhenUsed/>
    <w:rsid w:val="00E80A29"/>
    <w:rPr>
      <w:color w:val="0000FF" w:themeColor="hyperlink"/>
      <w:u w:val="single"/>
    </w:rPr>
  </w:style>
  <w:style w:type="character" w:styleId="FollowedHyperlink">
    <w:name w:val="FollowedHyperlink"/>
    <w:basedOn w:val="DefaultParagraphFont"/>
    <w:semiHidden/>
    <w:unhideWhenUsed/>
    <w:rsid w:val="00E80A29"/>
    <w:rPr>
      <w:color w:val="800080" w:themeColor="followedHyperlink"/>
      <w:u w:val="single"/>
    </w:rPr>
  </w:style>
  <w:style w:type="paragraph" w:styleId="BalloonText">
    <w:name w:val="Balloon Text"/>
    <w:basedOn w:val="Normal"/>
    <w:link w:val="BalloonTextChar"/>
    <w:semiHidden/>
    <w:unhideWhenUsed/>
    <w:rsid w:val="00B57B28"/>
    <w:rPr>
      <w:rFonts w:ascii="Segoe UI" w:hAnsi="Segoe UI" w:cs="Segoe UI"/>
      <w:sz w:val="18"/>
      <w:szCs w:val="18"/>
    </w:rPr>
  </w:style>
  <w:style w:type="character" w:customStyle="1" w:styleId="BalloonTextChar">
    <w:name w:val="Balloon Text Char"/>
    <w:basedOn w:val="DefaultParagraphFont"/>
    <w:link w:val="BalloonText"/>
    <w:semiHidden/>
    <w:rsid w:val="00B57B28"/>
    <w:rPr>
      <w:rFonts w:ascii="Segoe UI" w:eastAsia="SimSun" w:hAnsi="Segoe UI" w:cs="Segoe UI"/>
      <w:sz w:val="18"/>
      <w:szCs w:val="18"/>
      <w:lang w:val="en-US" w:eastAsia="zh-CN"/>
    </w:rPr>
  </w:style>
  <w:style w:type="paragraph" w:customStyle="1" w:styleId="Default">
    <w:name w:val="Default"/>
    <w:rsid w:val="00EC79EE"/>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6C06-EF43-451D-A454-4E25ADE2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2290</Words>
  <Characters>168</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H/A/43/2 Prov.</vt:lpstr>
    </vt:vector>
  </TitlesOfParts>
  <Company>WIPO</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H/A/43/2</dc:title>
  <dc:subject>报告</dc:subject>
  <dc:creator>WIPO</dc:creator>
  <cp:keywords/>
  <cp:lastModifiedBy>MA Weihai</cp:lastModifiedBy>
  <cp:revision>3</cp:revision>
  <cp:lastPrinted>2011-02-15T11:56:00Z</cp:lastPrinted>
  <dcterms:created xsi:type="dcterms:W3CDTF">2023-09-19T08:43:00Z</dcterms:created>
  <dcterms:modified xsi:type="dcterms:W3CDTF">2023-09-19T08:45:00Z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8eda53d1-b710-49dc-b497-66a2ff93e960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2023-07-21T09:34:13Z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9d59b7b5-816f-41ce-b796-ae53426fd7fc</vt:lpwstr>
  </property>
  <property fmtid="{D5CDD505-2E9C-101B-9397-08002B2CF9AE}" pid="13" name="MSIP_Label_20773ee6-353b-4fb9-a59d-0b94c8c67bea_ContentBits">
    <vt:lpwstr>0</vt:lpwstr>
  </property>
</Properties>
</file>