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42C" w:rsidRDefault="007D042C" w:rsidP="007D042C">
      <w:pPr>
        <w:jc w:val="right"/>
        <w:rPr>
          <w:rFonts w:ascii="Arial Black" w:hAnsi="Arial Black"/>
          <w:caps/>
          <w:sz w:val="15"/>
        </w:rPr>
      </w:pPr>
      <w:r>
        <w:rPr>
          <w:noProof/>
        </w:rPr>
        <w:drawing>
          <wp:inline distT="0" distB="0" distL="0" distR="0" wp14:anchorId="70B7A661" wp14:editId="5076D292">
            <wp:extent cx="3102610" cy="1333500"/>
            <wp:effectExtent l="0" t="0" r="2540" b="0"/>
            <wp:docPr id="6" name="Picture 6" descr="世界知识产权组织徽标的上扬曲线令人联想到创新创造所驱动的人类的进步。" title="世界知识产权组织徽标"/>
            <wp:cNvGraphicFramePr/>
            <a:graphic xmlns:a="http://schemas.openxmlformats.org/drawingml/2006/main">
              <a:graphicData uri="http://schemas.openxmlformats.org/drawingml/2006/picture">
                <pic:pic xmlns:pic="http://schemas.openxmlformats.org/drawingml/2006/picture">
                  <pic:nvPicPr>
                    <pic:cNvPr id="6" name="Picture 6"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10" cy="1333500"/>
                    </a:xfrm>
                    <a:prstGeom prst="rect">
                      <a:avLst/>
                    </a:prstGeom>
                  </pic:spPr>
                </pic:pic>
              </a:graphicData>
            </a:graphic>
          </wp:inline>
        </w:drawing>
      </w:r>
    </w:p>
    <w:p w:rsidR="007D042C" w:rsidRPr="006E4F5F" w:rsidRDefault="007D042C" w:rsidP="007D042C">
      <w:pPr>
        <w:pBdr>
          <w:top w:val="single" w:sz="4" w:space="10" w:color="auto"/>
        </w:pBdr>
        <w:spacing w:before="120"/>
        <w:jc w:val="right"/>
        <w:rPr>
          <w:rFonts w:ascii="Arial Black" w:hAnsi="Arial Black"/>
          <w:b/>
          <w:caps/>
          <w:sz w:val="15"/>
        </w:rPr>
      </w:pPr>
      <w:r>
        <w:rPr>
          <w:rFonts w:ascii="Arial Black" w:hAnsi="Arial Black" w:hint="eastAsia"/>
          <w:b/>
          <w:caps/>
          <w:sz w:val="15"/>
        </w:rPr>
        <w:t>h/a/</w:t>
      </w:r>
      <w:r>
        <w:rPr>
          <w:rFonts w:ascii="Arial Black" w:hAnsi="Arial Black"/>
          <w:b/>
          <w:caps/>
          <w:sz w:val="15"/>
        </w:rPr>
        <w:t>42</w:t>
      </w:r>
      <w:r w:rsidRPr="006E4F5F">
        <w:rPr>
          <w:rFonts w:ascii="Arial Black" w:hAnsi="Arial Black"/>
          <w:b/>
          <w:caps/>
          <w:sz w:val="15"/>
        </w:rPr>
        <w:t>/</w:t>
      </w:r>
      <w:bookmarkStart w:id="0" w:name="Code"/>
      <w:r>
        <w:rPr>
          <w:rFonts w:ascii="Arial Black" w:hAnsi="Arial Black"/>
          <w:b/>
          <w:caps/>
          <w:sz w:val="15"/>
        </w:rPr>
        <w:t>2</w:t>
      </w:r>
      <w:bookmarkEnd w:id="0"/>
    </w:p>
    <w:p w:rsidR="007D042C" w:rsidRPr="00E62C24" w:rsidRDefault="007D042C" w:rsidP="007D042C">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p>
    <w:bookmarkEnd w:id="1"/>
    <w:p w:rsidR="007D042C" w:rsidRPr="00E62C24" w:rsidRDefault="007D042C" w:rsidP="007D042C">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22</w:t>
      </w:r>
      <w:r w:rsidRPr="00E62C24">
        <w:rPr>
          <w:rFonts w:ascii="SimHei" w:eastAsia="SimHei" w:hAnsi="Times New Roman" w:hint="eastAsia"/>
          <w:b/>
          <w:sz w:val="15"/>
          <w:szCs w:val="15"/>
        </w:rPr>
        <w:t>年</w:t>
      </w:r>
      <w:r w:rsidR="00F3034B">
        <w:rPr>
          <w:rFonts w:ascii="Arial Black" w:eastAsia="SimHei" w:hAnsi="Arial Black"/>
          <w:b/>
          <w:sz w:val="15"/>
          <w:szCs w:val="15"/>
          <w:lang w:val="pt-BR"/>
        </w:rPr>
        <w:t>9</w:t>
      </w:r>
      <w:r w:rsidRPr="00E62C24">
        <w:rPr>
          <w:rFonts w:ascii="SimHei" w:eastAsia="SimHei" w:hAnsi="Times New Roman" w:hint="eastAsia"/>
          <w:b/>
          <w:sz w:val="15"/>
          <w:szCs w:val="15"/>
        </w:rPr>
        <w:t>月</w:t>
      </w:r>
      <w:r w:rsidR="00F3034B">
        <w:rPr>
          <w:rFonts w:ascii="Arial Black" w:eastAsia="SimHei" w:hAnsi="Arial Black"/>
          <w:b/>
          <w:sz w:val="15"/>
          <w:szCs w:val="15"/>
          <w:lang w:val="pt-BR"/>
        </w:rPr>
        <w:t>30</w:t>
      </w:r>
      <w:r w:rsidRPr="00E62C24">
        <w:rPr>
          <w:rFonts w:ascii="SimHei" w:eastAsia="SimHei" w:hAnsi="Times New Roman" w:hint="eastAsia"/>
          <w:b/>
          <w:sz w:val="15"/>
          <w:szCs w:val="15"/>
        </w:rPr>
        <w:t>日</w:t>
      </w:r>
    </w:p>
    <w:bookmarkEnd w:id="2"/>
    <w:p w:rsidR="007D042C" w:rsidRDefault="007D042C" w:rsidP="007D042C">
      <w:pPr>
        <w:spacing w:after="600"/>
        <w:rPr>
          <w:rFonts w:ascii="SimHei" w:eastAsia="SimHei" w:hAnsi="SimHei" w:cs="Times New Roman"/>
          <w:sz w:val="28"/>
          <w:szCs w:val="22"/>
        </w:rPr>
      </w:pPr>
      <w:r w:rsidRPr="005065DB">
        <w:rPr>
          <w:rFonts w:ascii="SimHei" w:eastAsia="SimHei" w:hAnsi="SimHei" w:cs="Times New Roman" w:hint="eastAsia"/>
          <w:sz w:val="28"/>
          <w:szCs w:val="22"/>
        </w:rPr>
        <w:t>工业品外观设计国际保存专门联盟（海牙联盟）</w:t>
      </w:r>
    </w:p>
    <w:p w:rsidR="007D042C" w:rsidRPr="005065DB" w:rsidRDefault="007D042C" w:rsidP="007D042C">
      <w:pPr>
        <w:spacing w:after="600"/>
        <w:rPr>
          <w:rFonts w:ascii="SimHei" w:eastAsia="SimHei" w:hAnsi="SimHei" w:cs="Times New Roman"/>
          <w:sz w:val="28"/>
          <w:szCs w:val="22"/>
        </w:rPr>
      </w:pPr>
      <w:r>
        <w:rPr>
          <w:rFonts w:ascii="SimHei" w:eastAsia="SimHei" w:hAnsi="SimHei" w:cs="Times New Roman" w:hint="eastAsia"/>
          <w:sz w:val="28"/>
          <w:szCs w:val="22"/>
        </w:rPr>
        <w:t>大</w:t>
      </w:r>
      <w:r w:rsidRPr="00DA0684">
        <w:rPr>
          <w:rFonts w:ascii="SimHei" w:eastAsia="SimHei" w:hint="eastAsia"/>
          <w:sz w:val="28"/>
          <w:szCs w:val="28"/>
        </w:rPr>
        <w:t xml:space="preserve">　</w:t>
      </w:r>
      <w:r>
        <w:rPr>
          <w:rFonts w:ascii="SimHei" w:eastAsia="SimHei" w:hAnsi="SimHei" w:cs="Times New Roman" w:hint="eastAsia"/>
          <w:sz w:val="28"/>
          <w:szCs w:val="22"/>
        </w:rPr>
        <w:t>会</w:t>
      </w:r>
    </w:p>
    <w:p w:rsidR="007D042C" w:rsidRPr="00D945ED" w:rsidRDefault="007D042C" w:rsidP="007D042C">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四十二</w:t>
      </w:r>
      <w:r w:rsidRPr="00D945ED">
        <w:rPr>
          <w:rFonts w:ascii="KaiTi" w:eastAsia="KaiTi" w:hAnsi="KaiTi" w:cs="Times New Roman" w:hint="eastAsia"/>
          <w:b/>
          <w:sz w:val="24"/>
          <w:szCs w:val="22"/>
        </w:rPr>
        <w:t>届会议（第</w:t>
      </w:r>
      <w:r>
        <w:rPr>
          <w:rFonts w:ascii="KaiTi" w:eastAsia="KaiTi" w:hAnsi="KaiTi" w:cs="Times New Roman"/>
          <w:sz w:val="24"/>
          <w:szCs w:val="22"/>
        </w:rPr>
        <w:t>19</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b/>
          <w:sz w:val="24"/>
          <w:szCs w:val="22"/>
        </w:rPr>
        <w:br/>
      </w:r>
      <w:r w:rsidRPr="00D945ED">
        <w:rPr>
          <w:rFonts w:ascii="KaiTi" w:eastAsia="KaiTi" w:hAnsi="KaiTi" w:cs="Times New Roman" w:hint="eastAsia"/>
          <w:sz w:val="24"/>
          <w:szCs w:val="22"/>
        </w:rPr>
        <w:t>20</w:t>
      </w:r>
      <w:r>
        <w:rPr>
          <w:rFonts w:ascii="KaiTi" w:eastAsia="KaiTi" w:hAnsi="KaiTi" w:cs="Times New Roman"/>
          <w:sz w:val="24"/>
          <w:szCs w:val="22"/>
        </w:rPr>
        <w:t>22</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Pr>
          <w:rFonts w:ascii="KaiTi" w:eastAsia="KaiTi" w:hAnsi="KaiTi" w:cs="Times New Roman"/>
          <w:sz w:val="24"/>
          <w:szCs w:val="22"/>
        </w:rPr>
        <w:t>14</w:t>
      </w:r>
      <w:r w:rsidRPr="00D945ED">
        <w:rPr>
          <w:rFonts w:ascii="KaiTi" w:eastAsia="KaiTi" w:hAnsi="KaiTi" w:cs="Times New Roman" w:hint="eastAsia"/>
          <w:b/>
          <w:sz w:val="24"/>
          <w:szCs w:val="22"/>
        </w:rPr>
        <w:t>日至</w:t>
      </w:r>
      <w:r>
        <w:rPr>
          <w:rFonts w:ascii="KaiTi" w:eastAsia="KaiTi" w:hAnsi="KaiTi" w:cs="Times New Roman"/>
          <w:sz w:val="24"/>
          <w:szCs w:val="22"/>
        </w:rPr>
        <w:t>22</w:t>
      </w:r>
      <w:r w:rsidRPr="00D945ED">
        <w:rPr>
          <w:rFonts w:ascii="KaiTi" w:eastAsia="KaiTi" w:hAnsi="KaiTi" w:cs="Times New Roman" w:hint="eastAsia"/>
          <w:b/>
          <w:sz w:val="24"/>
          <w:szCs w:val="22"/>
        </w:rPr>
        <w:t>日，日内瓦</w:t>
      </w:r>
    </w:p>
    <w:p w:rsidR="007D042C" w:rsidRPr="00D945ED" w:rsidRDefault="007D042C" w:rsidP="007D042C">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报</w:t>
      </w:r>
      <w:r w:rsidR="00F3034B">
        <w:rPr>
          <w:rFonts w:ascii="KaiTi" w:eastAsia="KaiTi" w:hAnsi="KaiTi" w:cs="Times New Roman" w:hint="eastAsia"/>
          <w:sz w:val="24"/>
          <w:szCs w:val="22"/>
        </w:rPr>
        <w:t xml:space="preserve">　</w:t>
      </w:r>
      <w:r>
        <w:rPr>
          <w:rFonts w:ascii="KaiTi" w:eastAsia="KaiTi" w:hAnsi="KaiTi" w:cs="Times New Roman" w:hint="eastAsia"/>
          <w:sz w:val="24"/>
          <w:szCs w:val="22"/>
        </w:rPr>
        <w:t>告</w:t>
      </w:r>
    </w:p>
    <w:p w:rsidR="007D042C" w:rsidRPr="002C00CD" w:rsidRDefault="00F3034B" w:rsidP="007D042C">
      <w:pPr>
        <w:spacing w:after="960"/>
        <w:rPr>
          <w:sz w:val="21"/>
        </w:rPr>
      </w:pPr>
      <w:bookmarkStart w:id="4" w:name="Prepared"/>
      <w:bookmarkEnd w:id="3"/>
      <w:r>
        <w:rPr>
          <w:rFonts w:ascii="KaiTi" w:eastAsia="KaiTi" w:hAnsi="KaiTi" w:cs="Times New Roman" w:hint="eastAsia"/>
          <w:sz w:val="21"/>
          <w:szCs w:val="22"/>
        </w:rPr>
        <w:t>经大会通过</w:t>
      </w:r>
    </w:p>
    <w:bookmarkEnd w:id="4"/>
    <w:p w:rsidR="007D042C" w:rsidRPr="00294ECE" w:rsidRDefault="007D042C" w:rsidP="00294ECE">
      <w:pPr>
        <w:pStyle w:val="ONUME"/>
        <w:tabs>
          <w:tab w:val="clear" w:pos="567"/>
        </w:tabs>
        <w:overflowPunct w:val="0"/>
        <w:spacing w:afterLines="50" w:after="120" w:line="340" w:lineRule="atLeast"/>
        <w:jc w:val="both"/>
        <w:rPr>
          <w:rFonts w:ascii="SimSun" w:hAnsi="SimSun"/>
          <w:sz w:val="21"/>
          <w:szCs w:val="21"/>
        </w:rPr>
      </w:pPr>
      <w:proofErr w:type="gramStart"/>
      <w:r w:rsidRPr="00294ECE">
        <w:rPr>
          <w:rFonts w:ascii="SimSun" w:hAnsi="SimSun" w:hint="eastAsia"/>
          <w:sz w:val="21"/>
          <w:szCs w:val="21"/>
        </w:rPr>
        <w:t>本大会</w:t>
      </w:r>
      <w:proofErr w:type="gramEnd"/>
      <w:r w:rsidRPr="00294ECE">
        <w:rPr>
          <w:rFonts w:ascii="SimSun" w:hAnsi="SimSun" w:hint="eastAsia"/>
          <w:sz w:val="21"/>
          <w:szCs w:val="21"/>
        </w:rPr>
        <w:t>涉及统一编排议程（文件A/6</w:t>
      </w:r>
      <w:r w:rsidRPr="00294ECE">
        <w:rPr>
          <w:rFonts w:ascii="SimSun" w:hAnsi="SimSun"/>
          <w:sz w:val="21"/>
          <w:szCs w:val="21"/>
        </w:rPr>
        <w:t>3</w:t>
      </w:r>
      <w:r w:rsidRPr="00294ECE">
        <w:rPr>
          <w:rFonts w:ascii="SimSun" w:hAnsi="SimSun" w:hint="eastAsia"/>
          <w:sz w:val="21"/>
          <w:szCs w:val="21"/>
        </w:rPr>
        <w:t>/1）的下列项目：第</w:t>
      </w:r>
      <w:r w:rsidRPr="00294ECE">
        <w:rPr>
          <w:rFonts w:ascii="SimSun" w:hAnsi="SimSun"/>
          <w:sz w:val="21"/>
          <w:szCs w:val="21"/>
        </w:rPr>
        <w:t>1</w:t>
      </w:r>
      <w:r w:rsidR="00294ECE" w:rsidRPr="00294ECE">
        <w:rPr>
          <w:rFonts w:ascii="SimSun" w:hAnsi="SimSun" w:hint="eastAsia"/>
          <w:sz w:val="21"/>
          <w:szCs w:val="21"/>
        </w:rPr>
        <w:t>、</w:t>
      </w:r>
      <w:r w:rsidRPr="00294ECE">
        <w:rPr>
          <w:rFonts w:ascii="SimSun" w:hAnsi="SimSun"/>
          <w:sz w:val="21"/>
          <w:szCs w:val="21"/>
        </w:rPr>
        <w:t>2</w:t>
      </w:r>
      <w:r w:rsidR="00294ECE" w:rsidRPr="00294ECE">
        <w:rPr>
          <w:rFonts w:ascii="SimSun" w:hAnsi="SimSun" w:hint="eastAsia"/>
          <w:sz w:val="21"/>
          <w:szCs w:val="21"/>
        </w:rPr>
        <w:t>、</w:t>
      </w:r>
      <w:r w:rsidRPr="00294ECE">
        <w:rPr>
          <w:rFonts w:ascii="SimSun" w:hAnsi="SimSun"/>
          <w:sz w:val="21"/>
          <w:szCs w:val="21"/>
        </w:rPr>
        <w:t>3</w:t>
      </w:r>
      <w:r w:rsidR="00294ECE" w:rsidRPr="00294ECE">
        <w:rPr>
          <w:rFonts w:ascii="SimSun" w:hAnsi="SimSun" w:hint="eastAsia"/>
          <w:sz w:val="21"/>
          <w:szCs w:val="21"/>
        </w:rPr>
        <w:t>、</w:t>
      </w:r>
      <w:r w:rsidRPr="00294ECE">
        <w:rPr>
          <w:rFonts w:ascii="SimSun" w:hAnsi="SimSun"/>
          <w:sz w:val="21"/>
          <w:szCs w:val="21"/>
        </w:rPr>
        <w:t>4</w:t>
      </w:r>
      <w:r w:rsidR="00294ECE" w:rsidRPr="00294ECE">
        <w:rPr>
          <w:rFonts w:ascii="SimSun" w:hAnsi="SimSun" w:hint="eastAsia"/>
          <w:sz w:val="21"/>
          <w:szCs w:val="21"/>
        </w:rPr>
        <w:t>、</w:t>
      </w:r>
      <w:r w:rsidRPr="00294ECE">
        <w:rPr>
          <w:rFonts w:ascii="SimSun" w:hAnsi="SimSun"/>
          <w:sz w:val="21"/>
          <w:szCs w:val="21"/>
        </w:rPr>
        <w:t>6</w:t>
      </w:r>
      <w:r w:rsidR="00294ECE" w:rsidRPr="00294ECE">
        <w:rPr>
          <w:rFonts w:ascii="SimSun" w:hAnsi="SimSun" w:hint="eastAsia"/>
          <w:sz w:val="21"/>
          <w:szCs w:val="21"/>
        </w:rPr>
        <w:t>、</w:t>
      </w:r>
      <w:r w:rsidRPr="00294ECE">
        <w:rPr>
          <w:rFonts w:ascii="SimSun" w:hAnsi="SimSun"/>
          <w:sz w:val="21"/>
          <w:szCs w:val="21"/>
        </w:rPr>
        <w:t>8</w:t>
      </w:r>
      <w:r w:rsidR="00294ECE" w:rsidRPr="00294ECE">
        <w:rPr>
          <w:rFonts w:ascii="SimSun" w:hAnsi="SimSun" w:hint="eastAsia"/>
          <w:sz w:val="21"/>
          <w:szCs w:val="21"/>
        </w:rPr>
        <w:t>、</w:t>
      </w:r>
      <w:r w:rsidRPr="00294ECE">
        <w:rPr>
          <w:rFonts w:ascii="SimSun" w:hAnsi="SimSun"/>
          <w:sz w:val="21"/>
          <w:szCs w:val="21"/>
        </w:rPr>
        <w:t>10(ii)</w:t>
      </w:r>
      <w:r w:rsidR="00294ECE" w:rsidRPr="00294ECE">
        <w:rPr>
          <w:rFonts w:ascii="SimSun" w:hAnsi="SimSun" w:hint="eastAsia"/>
          <w:sz w:val="21"/>
          <w:szCs w:val="21"/>
        </w:rPr>
        <w:t>、</w:t>
      </w:r>
      <w:r w:rsidRPr="00294ECE">
        <w:rPr>
          <w:rFonts w:ascii="SimSun" w:hAnsi="SimSun"/>
          <w:sz w:val="21"/>
          <w:szCs w:val="21"/>
        </w:rPr>
        <w:t>11</w:t>
      </w:r>
      <w:r w:rsidR="00294ECE" w:rsidRPr="00294ECE">
        <w:rPr>
          <w:rFonts w:ascii="SimSun" w:hAnsi="SimSun" w:hint="eastAsia"/>
          <w:sz w:val="21"/>
          <w:szCs w:val="21"/>
        </w:rPr>
        <w:t>、</w:t>
      </w:r>
      <w:r w:rsidRPr="00294ECE">
        <w:rPr>
          <w:rFonts w:ascii="SimSun" w:hAnsi="SimSun"/>
          <w:sz w:val="21"/>
          <w:szCs w:val="21"/>
        </w:rPr>
        <w:t>16</w:t>
      </w:r>
      <w:r w:rsidR="00294ECE" w:rsidRPr="00294ECE">
        <w:rPr>
          <w:rFonts w:ascii="SimSun" w:hAnsi="SimSun" w:hint="eastAsia"/>
          <w:sz w:val="21"/>
          <w:szCs w:val="21"/>
        </w:rPr>
        <w:t>、</w:t>
      </w:r>
      <w:r w:rsidRPr="00294ECE">
        <w:rPr>
          <w:rFonts w:ascii="SimSun" w:hAnsi="SimSun"/>
          <w:sz w:val="21"/>
          <w:szCs w:val="21"/>
        </w:rPr>
        <w:t>19</w:t>
      </w:r>
      <w:r w:rsidR="00294ECE" w:rsidRPr="00294ECE">
        <w:rPr>
          <w:rFonts w:ascii="SimSun" w:hAnsi="SimSun" w:hint="eastAsia"/>
          <w:sz w:val="21"/>
          <w:szCs w:val="21"/>
        </w:rPr>
        <w:t>、</w:t>
      </w:r>
      <w:r w:rsidRPr="00294ECE">
        <w:rPr>
          <w:rFonts w:ascii="SimSun" w:hAnsi="SimSun"/>
          <w:sz w:val="21"/>
          <w:szCs w:val="21"/>
        </w:rPr>
        <w:t>20</w:t>
      </w:r>
      <w:r w:rsidR="00294ECE" w:rsidRPr="00294ECE">
        <w:rPr>
          <w:rFonts w:ascii="SimSun" w:hAnsi="SimSun" w:hint="eastAsia"/>
          <w:sz w:val="21"/>
          <w:szCs w:val="21"/>
        </w:rPr>
        <w:t>和</w:t>
      </w:r>
      <w:r w:rsidRPr="00294ECE">
        <w:rPr>
          <w:rFonts w:ascii="SimSun" w:hAnsi="SimSun"/>
          <w:sz w:val="21"/>
          <w:szCs w:val="21"/>
        </w:rPr>
        <w:t>21</w:t>
      </w:r>
      <w:r w:rsidRPr="00294ECE">
        <w:rPr>
          <w:rFonts w:ascii="SimSun" w:hAnsi="SimSun" w:hint="eastAsia"/>
          <w:sz w:val="21"/>
          <w:szCs w:val="21"/>
        </w:rPr>
        <w:t>项。</w:t>
      </w:r>
    </w:p>
    <w:p w:rsidR="007D042C" w:rsidRPr="00294ECE" w:rsidRDefault="007D042C" w:rsidP="00294ECE">
      <w:pPr>
        <w:pStyle w:val="ONUME"/>
        <w:tabs>
          <w:tab w:val="clear" w:pos="567"/>
        </w:tabs>
        <w:overflowPunct w:val="0"/>
        <w:spacing w:afterLines="50" w:after="120" w:line="340" w:lineRule="atLeast"/>
        <w:jc w:val="both"/>
        <w:rPr>
          <w:rFonts w:ascii="SimSun" w:hAnsi="SimSun"/>
          <w:sz w:val="21"/>
          <w:szCs w:val="21"/>
        </w:rPr>
      </w:pPr>
      <w:r w:rsidRPr="00294ECE">
        <w:rPr>
          <w:rFonts w:ascii="SimSun" w:hAnsi="SimSun" w:hint="eastAsia"/>
          <w:sz w:val="21"/>
          <w:szCs w:val="21"/>
        </w:rPr>
        <w:t>除第</w:t>
      </w:r>
      <w:r w:rsidR="00294ECE" w:rsidRPr="00294ECE">
        <w:rPr>
          <w:rFonts w:ascii="SimSun" w:hAnsi="SimSun" w:hint="eastAsia"/>
          <w:sz w:val="21"/>
          <w:szCs w:val="21"/>
        </w:rPr>
        <w:t>1</w:t>
      </w:r>
      <w:r w:rsidR="00294ECE" w:rsidRPr="00294ECE">
        <w:rPr>
          <w:rFonts w:ascii="SimSun" w:hAnsi="SimSun"/>
          <w:sz w:val="21"/>
          <w:szCs w:val="21"/>
        </w:rPr>
        <w:t>6</w:t>
      </w:r>
      <w:r w:rsidRPr="00294ECE">
        <w:rPr>
          <w:rFonts w:ascii="SimSun" w:hAnsi="SimSun" w:hint="eastAsia"/>
          <w:sz w:val="21"/>
          <w:szCs w:val="21"/>
        </w:rPr>
        <w:t>项外，关于上述各项的报告均载于总报告（文件</w:t>
      </w:r>
      <w:r w:rsidRPr="00294ECE">
        <w:rPr>
          <w:rFonts w:ascii="SimSun" w:hAnsi="SimSun"/>
          <w:sz w:val="21"/>
          <w:szCs w:val="21"/>
        </w:rPr>
        <w:t>A/6</w:t>
      </w:r>
      <w:r w:rsidR="00294ECE" w:rsidRPr="00294ECE">
        <w:rPr>
          <w:rFonts w:ascii="SimSun" w:hAnsi="SimSun"/>
          <w:sz w:val="21"/>
          <w:szCs w:val="21"/>
        </w:rPr>
        <w:t>3</w:t>
      </w:r>
      <w:r w:rsidRPr="00294ECE">
        <w:rPr>
          <w:rFonts w:ascii="SimSun" w:hAnsi="SimSun"/>
          <w:sz w:val="21"/>
          <w:szCs w:val="21"/>
        </w:rPr>
        <w:t>/1</w:t>
      </w:r>
      <w:r w:rsidR="00294ECE" w:rsidRPr="00294ECE">
        <w:rPr>
          <w:rFonts w:ascii="SimSun" w:hAnsi="SimSun"/>
          <w:sz w:val="21"/>
          <w:szCs w:val="21"/>
        </w:rPr>
        <w:t>0</w:t>
      </w:r>
      <w:bookmarkStart w:id="5" w:name="_GoBack"/>
      <w:bookmarkEnd w:id="5"/>
      <w:r w:rsidRPr="00294ECE">
        <w:rPr>
          <w:rFonts w:ascii="SimSun" w:hAnsi="SimSun" w:hint="eastAsia"/>
          <w:sz w:val="21"/>
          <w:szCs w:val="21"/>
        </w:rPr>
        <w:t>）。</w:t>
      </w:r>
    </w:p>
    <w:p w:rsidR="007D042C" w:rsidRPr="00294ECE" w:rsidRDefault="007D042C" w:rsidP="00294ECE">
      <w:pPr>
        <w:pStyle w:val="ONUME"/>
        <w:tabs>
          <w:tab w:val="clear" w:pos="567"/>
        </w:tabs>
        <w:overflowPunct w:val="0"/>
        <w:spacing w:afterLines="50" w:after="120" w:line="340" w:lineRule="atLeast"/>
        <w:jc w:val="both"/>
        <w:rPr>
          <w:rFonts w:ascii="SimSun" w:hAnsi="SimSun"/>
          <w:sz w:val="21"/>
          <w:szCs w:val="21"/>
        </w:rPr>
      </w:pPr>
      <w:r w:rsidRPr="00294ECE">
        <w:rPr>
          <w:rFonts w:ascii="SimSun" w:hAnsi="SimSun" w:hint="eastAsia"/>
          <w:sz w:val="21"/>
          <w:szCs w:val="21"/>
        </w:rPr>
        <w:t>关于第</w:t>
      </w:r>
      <w:r w:rsidR="00294ECE" w:rsidRPr="00294ECE">
        <w:rPr>
          <w:rFonts w:ascii="SimSun" w:hAnsi="SimSun" w:hint="eastAsia"/>
          <w:sz w:val="21"/>
          <w:szCs w:val="21"/>
        </w:rPr>
        <w:t>1</w:t>
      </w:r>
      <w:r w:rsidR="00294ECE" w:rsidRPr="00294ECE">
        <w:rPr>
          <w:rFonts w:ascii="SimSun" w:hAnsi="SimSun"/>
          <w:sz w:val="21"/>
          <w:szCs w:val="21"/>
        </w:rPr>
        <w:t>6</w:t>
      </w:r>
      <w:r w:rsidRPr="00294ECE">
        <w:rPr>
          <w:rFonts w:ascii="SimSun" w:hAnsi="SimSun" w:hint="eastAsia"/>
          <w:sz w:val="21"/>
          <w:szCs w:val="21"/>
        </w:rPr>
        <w:t>项的报告载于本文件。</w:t>
      </w:r>
    </w:p>
    <w:p w:rsidR="00520F95" w:rsidRPr="00294ECE" w:rsidRDefault="00294ECE" w:rsidP="00294ECE">
      <w:pPr>
        <w:pStyle w:val="ONUME"/>
        <w:tabs>
          <w:tab w:val="clear" w:pos="567"/>
        </w:tabs>
        <w:overflowPunct w:val="0"/>
        <w:spacing w:afterLines="50" w:after="120" w:line="340" w:lineRule="atLeast"/>
        <w:jc w:val="both"/>
        <w:rPr>
          <w:rFonts w:ascii="SimSun" w:hAnsi="SimSun"/>
          <w:sz w:val="21"/>
          <w:szCs w:val="21"/>
        </w:rPr>
      </w:pPr>
      <w:r w:rsidRPr="00294ECE">
        <w:rPr>
          <w:rFonts w:ascii="SimSun" w:hAnsi="SimSun" w:hint="eastAsia"/>
          <w:sz w:val="21"/>
          <w:szCs w:val="21"/>
        </w:rPr>
        <w:t>大会主席</w:t>
      </w:r>
      <w:r w:rsidR="007D042C" w:rsidRPr="00294ECE">
        <w:rPr>
          <w:rFonts w:ascii="SimSun" w:hAnsi="SimSun" w:hint="eastAsia"/>
          <w:sz w:val="21"/>
          <w:szCs w:val="21"/>
        </w:rPr>
        <w:t>大卫·格尔克先生（美利坚合众国）</w:t>
      </w:r>
      <w:r w:rsidRPr="00294ECE">
        <w:rPr>
          <w:rFonts w:ascii="SimSun" w:hAnsi="SimSun" w:hint="eastAsia"/>
          <w:sz w:val="21"/>
          <w:szCs w:val="21"/>
        </w:rPr>
        <w:t>主持了会议</w:t>
      </w:r>
      <w:r w:rsidR="007D042C" w:rsidRPr="00294ECE">
        <w:rPr>
          <w:rFonts w:ascii="SimSun" w:hAnsi="SimSun" w:hint="eastAsia"/>
          <w:sz w:val="21"/>
          <w:szCs w:val="21"/>
        </w:rPr>
        <w:t>。</w:t>
      </w:r>
    </w:p>
    <w:p w:rsidR="00520F95" w:rsidRPr="00294ECE" w:rsidRDefault="00520F95" w:rsidP="00294ECE">
      <w:pPr>
        <w:overflowPunct w:val="0"/>
        <w:spacing w:afterLines="50" w:after="120" w:line="340" w:lineRule="atLeast"/>
        <w:jc w:val="both"/>
        <w:rPr>
          <w:rFonts w:ascii="SimSun" w:hAnsi="SimSun"/>
          <w:sz w:val="21"/>
          <w:szCs w:val="21"/>
        </w:rPr>
      </w:pPr>
      <w:r w:rsidRPr="00294ECE">
        <w:rPr>
          <w:rFonts w:ascii="SimSun" w:hAnsi="SimSun"/>
          <w:sz w:val="21"/>
          <w:szCs w:val="21"/>
        </w:rPr>
        <w:br w:type="page"/>
      </w:r>
    </w:p>
    <w:p w:rsidR="007D042C" w:rsidRPr="00294ECE" w:rsidRDefault="007D042C" w:rsidP="00294ECE">
      <w:pPr>
        <w:keepNext/>
        <w:spacing w:beforeLines="100" w:before="240" w:line="340" w:lineRule="atLeast"/>
        <w:jc w:val="both"/>
        <w:rPr>
          <w:rFonts w:ascii="KaiTi" w:eastAsia="KaiTi" w:hAnsi="KaiTi" w:cs="SimSun"/>
          <w:sz w:val="21"/>
          <w:szCs w:val="21"/>
        </w:rPr>
      </w:pPr>
      <w:r w:rsidRPr="00294ECE">
        <w:rPr>
          <w:rFonts w:ascii="KaiTi" w:eastAsia="KaiTi" w:hAnsi="KaiTi" w:cs="SimSun"/>
          <w:sz w:val="21"/>
          <w:szCs w:val="21"/>
        </w:rPr>
        <w:lastRenderedPageBreak/>
        <w:t>统一编排议程第</w:t>
      </w:r>
      <w:r w:rsidR="00294ECE" w:rsidRPr="00294ECE">
        <w:rPr>
          <w:rFonts w:ascii="KaiTi" w:eastAsia="KaiTi" w:hAnsi="KaiTi" w:cs="SimSun"/>
          <w:sz w:val="21"/>
          <w:szCs w:val="21"/>
        </w:rPr>
        <w:t>16</w:t>
      </w:r>
      <w:r w:rsidRPr="00294ECE">
        <w:rPr>
          <w:rFonts w:ascii="KaiTi" w:eastAsia="KaiTi" w:hAnsi="KaiTi" w:cs="SimSun"/>
          <w:sz w:val="21"/>
          <w:szCs w:val="21"/>
        </w:rPr>
        <w:t>项</w:t>
      </w:r>
    </w:p>
    <w:p w:rsidR="007D042C" w:rsidRPr="00294ECE" w:rsidRDefault="007D042C" w:rsidP="00294ECE">
      <w:pPr>
        <w:keepNext/>
        <w:spacing w:afterLines="50" w:after="120" w:line="340" w:lineRule="atLeast"/>
        <w:jc w:val="both"/>
        <w:rPr>
          <w:rFonts w:ascii="SimHei" w:eastAsia="SimHei"/>
          <w:sz w:val="21"/>
          <w:szCs w:val="21"/>
        </w:rPr>
      </w:pPr>
      <w:r w:rsidRPr="00294ECE">
        <w:rPr>
          <w:rFonts w:ascii="SimHei" w:eastAsia="SimHei" w:hint="eastAsia"/>
          <w:sz w:val="21"/>
          <w:szCs w:val="21"/>
        </w:rPr>
        <w:t>海牙体系</w:t>
      </w:r>
    </w:p>
    <w:p w:rsidR="00FC7726" w:rsidRDefault="00FC7726" w:rsidP="002246A3">
      <w:pPr>
        <w:pStyle w:val="ONUME"/>
        <w:tabs>
          <w:tab w:val="clear" w:pos="567"/>
        </w:tabs>
        <w:overflowPunct w:val="0"/>
        <w:spacing w:afterLines="50" w:after="120" w:line="340" w:lineRule="atLeast"/>
        <w:jc w:val="both"/>
        <w:rPr>
          <w:rFonts w:ascii="SimSun" w:hAnsi="SimSun"/>
          <w:sz w:val="21"/>
          <w:szCs w:val="21"/>
        </w:rPr>
      </w:pPr>
      <w:r w:rsidRPr="00FC7726">
        <w:rPr>
          <w:rFonts w:ascii="SimSun" w:hAnsi="SimSun" w:hint="eastAsia"/>
          <w:sz w:val="21"/>
          <w:szCs w:val="21"/>
        </w:rPr>
        <w:t>主席</w:t>
      </w:r>
      <w:proofErr w:type="gramStart"/>
      <w:r w:rsidRPr="00FC7726">
        <w:rPr>
          <w:rFonts w:ascii="SimSun" w:hAnsi="SimSun" w:hint="eastAsia"/>
          <w:sz w:val="21"/>
          <w:szCs w:val="21"/>
        </w:rPr>
        <w:t>欢迎自</w:t>
      </w:r>
      <w:proofErr w:type="gramEnd"/>
      <w:r w:rsidRPr="00FC7726">
        <w:rPr>
          <w:rFonts w:ascii="SimSun" w:hAnsi="SimSun" w:hint="eastAsia"/>
          <w:sz w:val="21"/>
          <w:szCs w:val="21"/>
        </w:rPr>
        <w:t>2021年10月上届会议以来海牙联盟大会</w:t>
      </w:r>
      <w:r w:rsidR="00400772">
        <w:rPr>
          <w:rFonts w:ascii="SimSun" w:hAnsi="SimSun" w:hint="eastAsia"/>
          <w:sz w:val="21"/>
          <w:szCs w:val="21"/>
        </w:rPr>
        <w:t>的</w:t>
      </w:r>
      <w:r w:rsidR="00400772" w:rsidRPr="00FC7726">
        <w:rPr>
          <w:rFonts w:ascii="SimSun" w:hAnsi="SimSun" w:hint="eastAsia"/>
          <w:sz w:val="21"/>
          <w:szCs w:val="21"/>
        </w:rPr>
        <w:t>两个新缔约方</w:t>
      </w:r>
      <w:r w:rsidRPr="00FC7726">
        <w:rPr>
          <w:rFonts w:ascii="SimSun" w:hAnsi="SimSun" w:hint="eastAsia"/>
          <w:sz w:val="21"/>
          <w:szCs w:val="21"/>
        </w:rPr>
        <w:t>，即中国和牙买加。</w:t>
      </w:r>
    </w:p>
    <w:p w:rsidR="00C167E5" w:rsidRDefault="007D042C" w:rsidP="00294ECE">
      <w:pPr>
        <w:pStyle w:val="ONUME"/>
        <w:tabs>
          <w:tab w:val="clear" w:pos="567"/>
        </w:tabs>
        <w:overflowPunct w:val="0"/>
        <w:spacing w:afterLines="50" w:after="120" w:line="340" w:lineRule="atLeast"/>
        <w:jc w:val="both"/>
        <w:rPr>
          <w:rFonts w:ascii="SimSun" w:hAnsi="SimSun"/>
          <w:sz w:val="21"/>
          <w:szCs w:val="21"/>
        </w:rPr>
      </w:pPr>
      <w:r w:rsidRPr="00294ECE">
        <w:rPr>
          <w:rFonts w:ascii="SimSun" w:hAnsi="SimSun"/>
          <w:sz w:val="21"/>
          <w:szCs w:val="21"/>
        </w:rPr>
        <w:t>讨论依据文件</w:t>
      </w:r>
      <w:r w:rsidR="00C167E5" w:rsidRPr="00294ECE">
        <w:rPr>
          <w:rFonts w:ascii="SimSun" w:hAnsi="SimSun"/>
          <w:sz w:val="21"/>
          <w:szCs w:val="21"/>
        </w:rPr>
        <w:t>H/A/42/1</w:t>
      </w:r>
      <w:r w:rsidRPr="00294ECE">
        <w:rPr>
          <w:rFonts w:ascii="SimSun" w:hAnsi="SimSun"/>
          <w:sz w:val="21"/>
          <w:szCs w:val="21"/>
        </w:rPr>
        <w:t>进行。</w:t>
      </w:r>
    </w:p>
    <w:p w:rsidR="00FC7726" w:rsidRPr="002246A3" w:rsidRDefault="00FC7726" w:rsidP="002246A3">
      <w:pPr>
        <w:pStyle w:val="ONUME"/>
        <w:tabs>
          <w:tab w:val="clear" w:pos="567"/>
        </w:tabs>
        <w:overflowPunct w:val="0"/>
        <w:spacing w:afterLines="50" w:after="120" w:line="340" w:lineRule="atLeast"/>
        <w:jc w:val="both"/>
        <w:rPr>
          <w:rFonts w:ascii="SimSun" w:hAnsi="SimSun"/>
          <w:sz w:val="21"/>
        </w:rPr>
      </w:pPr>
      <w:r w:rsidRPr="00FC7726">
        <w:rPr>
          <w:rFonts w:ascii="SimSun" w:hAnsi="SimSun" w:hint="eastAsia"/>
          <w:sz w:val="21"/>
          <w:szCs w:val="21"/>
        </w:rPr>
        <w:t>秘书处解释说，根据工业品外观设计国际注册海牙体系法律发展工作组（下称海牙体系</w:t>
      </w:r>
      <w:r w:rsidR="000D7E2B">
        <w:rPr>
          <w:rFonts w:ascii="SimSun" w:hAnsi="SimSun" w:hint="eastAsia"/>
          <w:sz w:val="21"/>
          <w:szCs w:val="21"/>
        </w:rPr>
        <w:t>和</w:t>
      </w:r>
      <w:r w:rsidR="000D7E2B" w:rsidRPr="00FC7726">
        <w:rPr>
          <w:rFonts w:ascii="SimSun" w:hAnsi="SimSun" w:hint="eastAsia"/>
          <w:sz w:val="21"/>
          <w:szCs w:val="21"/>
        </w:rPr>
        <w:t>工作组</w:t>
      </w:r>
      <w:r w:rsidRPr="00FC7726">
        <w:rPr>
          <w:rFonts w:ascii="SimSun" w:hAnsi="SimSun" w:hint="eastAsia"/>
          <w:sz w:val="21"/>
          <w:szCs w:val="21"/>
        </w:rPr>
        <w:t>）在2021年12月举行的第十届会议上提出的建议，文件载有</w:t>
      </w:r>
      <w:r w:rsidR="000D7E2B" w:rsidRPr="000D7E2B">
        <w:rPr>
          <w:rFonts w:ascii="SimSun" w:hAnsi="SimSun" w:hint="eastAsia"/>
          <w:sz w:val="21"/>
          <w:szCs w:val="21"/>
        </w:rPr>
        <w:t>关于修正《〈海牙协定〉1999年文本和1960年文本共同实施细则》（下称《共同实施细则》）第21条和第26条的提案。</w:t>
      </w:r>
      <w:r w:rsidRPr="00FC7726">
        <w:rPr>
          <w:rFonts w:ascii="SimSun" w:hAnsi="SimSun" w:hint="eastAsia"/>
          <w:sz w:val="21"/>
          <w:szCs w:val="21"/>
        </w:rPr>
        <w:t>拟议的修正案将规定在《国际外观设计公</w:t>
      </w:r>
      <w:r w:rsidR="000D7E2B">
        <w:rPr>
          <w:rFonts w:ascii="SimSun" w:hAnsi="SimSun" w:hint="eastAsia"/>
          <w:sz w:val="21"/>
          <w:szCs w:val="21"/>
        </w:rPr>
        <w:t>报</w:t>
      </w:r>
      <w:r w:rsidRPr="00FC7726">
        <w:rPr>
          <w:rFonts w:ascii="SimSun" w:hAnsi="SimSun" w:hint="eastAsia"/>
          <w:sz w:val="21"/>
          <w:szCs w:val="21"/>
        </w:rPr>
        <w:t>》中公布</w:t>
      </w:r>
      <w:r w:rsidR="000D7E2B">
        <w:rPr>
          <w:rFonts w:ascii="SimSun" w:hAnsi="SimSun" w:hint="eastAsia"/>
          <w:sz w:val="21"/>
          <w:szCs w:val="21"/>
        </w:rPr>
        <w:t>代理人</w:t>
      </w:r>
      <w:r w:rsidRPr="00FC7726">
        <w:rPr>
          <w:rFonts w:ascii="SimSun" w:hAnsi="SimSun" w:hint="eastAsia"/>
          <w:sz w:val="21"/>
          <w:szCs w:val="21"/>
        </w:rPr>
        <w:t>的所有最新信息，包括国际注册后发生的</w:t>
      </w:r>
      <w:r w:rsidR="000D7E2B">
        <w:rPr>
          <w:rFonts w:ascii="SimSun" w:hAnsi="SimSun" w:hint="eastAsia"/>
          <w:sz w:val="21"/>
          <w:szCs w:val="21"/>
        </w:rPr>
        <w:t>变更</w:t>
      </w:r>
      <w:r w:rsidRPr="00FC7726">
        <w:rPr>
          <w:rFonts w:ascii="SimSun" w:hAnsi="SimSun" w:hint="eastAsia"/>
          <w:sz w:val="21"/>
          <w:szCs w:val="21"/>
        </w:rPr>
        <w:t>。秘书处补充说，《马德里实施细则》已经有关于</w:t>
      </w:r>
      <w:r w:rsidR="000D7E2B">
        <w:rPr>
          <w:rFonts w:ascii="SimSun" w:hAnsi="SimSun" w:hint="eastAsia"/>
          <w:sz w:val="21"/>
          <w:szCs w:val="21"/>
        </w:rPr>
        <w:t>代理人</w:t>
      </w:r>
      <w:r w:rsidRPr="00FC7726">
        <w:rPr>
          <w:rFonts w:ascii="SimSun" w:hAnsi="SimSun" w:hint="eastAsia"/>
          <w:sz w:val="21"/>
          <w:szCs w:val="21"/>
        </w:rPr>
        <w:t>的相同机制。秘书处指出，这些修正案的拟议生效日期是2023年4月1日。因此，</w:t>
      </w:r>
      <w:r w:rsidR="000D7E2B" w:rsidRPr="000D7E2B">
        <w:rPr>
          <w:rFonts w:ascii="SimSun" w:hAnsi="SimSun" w:hint="eastAsia"/>
          <w:sz w:val="21"/>
          <w:szCs w:val="21"/>
        </w:rPr>
        <w:t>这些修正案将适用于</w:t>
      </w:r>
      <w:r w:rsidR="000D7E2B">
        <w:rPr>
          <w:rFonts w:ascii="SimSun" w:hAnsi="SimSun" w:hint="eastAsia"/>
          <w:sz w:val="21"/>
          <w:szCs w:val="21"/>
        </w:rPr>
        <w:t>该</w:t>
      </w:r>
      <w:r w:rsidR="000D7E2B" w:rsidRPr="000D7E2B">
        <w:rPr>
          <w:rFonts w:ascii="SimSun" w:hAnsi="SimSun" w:hint="eastAsia"/>
          <w:sz w:val="21"/>
          <w:szCs w:val="21"/>
        </w:rPr>
        <w:t>日和之后登记的代理人指定、代理人撤销和</w:t>
      </w:r>
      <w:r w:rsidR="000D7E2B">
        <w:rPr>
          <w:rFonts w:ascii="SimSun" w:hAnsi="SimSun" w:hint="eastAsia"/>
          <w:sz w:val="21"/>
          <w:szCs w:val="21"/>
        </w:rPr>
        <w:t>代理人</w:t>
      </w:r>
      <w:r w:rsidR="000D7E2B" w:rsidRPr="000D7E2B">
        <w:rPr>
          <w:rFonts w:ascii="SimSun" w:hAnsi="SimSun" w:hint="eastAsia"/>
          <w:sz w:val="21"/>
          <w:szCs w:val="21"/>
        </w:rPr>
        <w:t>名称地址变更。</w:t>
      </w:r>
    </w:p>
    <w:p w:rsidR="00FC7726" w:rsidRPr="002246A3" w:rsidRDefault="00FC7726" w:rsidP="002246A3">
      <w:pPr>
        <w:pStyle w:val="ONUME"/>
        <w:tabs>
          <w:tab w:val="clear" w:pos="567"/>
        </w:tabs>
        <w:overflowPunct w:val="0"/>
        <w:spacing w:afterLines="50" w:after="120" w:line="340" w:lineRule="atLeast"/>
        <w:jc w:val="both"/>
        <w:rPr>
          <w:rFonts w:ascii="SimSun" w:hAnsi="SimSun"/>
          <w:sz w:val="21"/>
        </w:rPr>
      </w:pPr>
      <w:r w:rsidRPr="00FC7726">
        <w:rPr>
          <w:rFonts w:ascii="SimSun" w:hAnsi="SimSun" w:hint="eastAsia"/>
          <w:sz w:val="21"/>
          <w:szCs w:val="21"/>
        </w:rPr>
        <w:t>中国代表团指出，这是中国加入《海牙协定》</w:t>
      </w:r>
      <w:r w:rsidR="000D7E2B">
        <w:rPr>
          <w:rFonts w:ascii="SimSun" w:hAnsi="SimSun" w:hint="eastAsia"/>
          <w:sz w:val="21"/>
          <w:szCs w:val="21"/>
        </w:rPr>
        <w:t>于</w:t>
      </w:r>
      <w:r w:rsidR="000D7E2B" w:rsidRPr="00FC7726">
        <w:rPr>
          <w:rFonts w:ascii="SimSun" w:hAnsi="SimSun" w:hint="eastAsia"/>
          <w:sz w:val="21"/>
          <w:szCs w:val="21"/>
        </w:rPr>
        <w:t>2022年5月5日生效</w:t>
      </w:r>
      <w:r w:rsidRPr="00FC7726">
        <w:rPr>
          <w:rFonts w:ascii="SimSun" w:hAnsi="SimSun" w:hint="eastAsia"/>
          <w:sz w:val="21"/>
          <w:szCs w:val="21"/>
        </w:rPr>
        <w:t>后首次以成员身份参加海牙联盟大会。代表团表示愿意为海牙体系的发展做出积极贡献。代表团强调，从中国加入生效到2022年7月1日，中国用户已经提交了353件国际申请，这表明中国创新者对使用或利用海牙体系的潜力来保护其创新的热情。代表团表示支持拟议的修正案，</w:t>
      </w:r>
      <w:r w:rsidR="002246A3">
        <w:rPr>
          <w:rFonts w:ascii="SimSun" w:hAnsi="SimSun" w:hint="eastAsia"/>
          <w:sz w:val="21"/>
          <w:szCs w:val="21"/>
        </w:rPr>
        <w:t>指出</w:t>
      </w:r>
      <w:r w:rsidRPr="00FC7726">
        <w:rPr>
          <w:rFonts w:ascii="SimSun" w:hAnsi="SimSun" w:hint="eastAsia"/>
          <w:sz w:val="21"/>
          <w:szCs w:val="21"/>
        </w:rPr>
        <w:t>这些修正案符合用户和缔约方</w:t>
      </w:r>
      <w:r w:rsidR="000D7E2B">
        <w:rPr>
          <w:rFonts w:ascii="SimSun" w:hAnsi="SimSun" w:hint="eastAsia"/>
          <w:sz w:val="21"/>
          <w:szCs w:val="21"/>
        </w:rPr>
        <w:t>主管</w:t>
      </w:r>
      <w:r w:rsidRPr="00FC7726">
        <w:rPr>
          <w:rFonts w:ascii="SimSun" w:hAnsi="SimSun" w:hint="eastAsia"/>
          <w:sz w:val="21"/>
          <w:szCs w:val="21"/>
        </w:rPr>
        <w:t>局的利益。代表团对海牙体系的持续改进表示赞赏，希望今后语言扩展将成为进一步发展的一个重要方向，以便为全球用户提供更多便利。</w:t>
      </w:r>
    </w:p>
    <w:p w:rsidR="00FC7726" w:rsidRPr="002246A3" w:rsidRDefault="00FC7726" w:rsidP="002246A3">
      <w:pPr>
        <w:pStyle w:val="ONUME"/>
        <w:tabs>
          <w:tab w:val="clear" w:pos="567"/>
        </w:tabs>
        <w:overflowPunct w:val="0"/>
        <w:spacing w:afterLines="50" w:after="120" w:line="340" w:lineRule="atLeast"/>
        <w:jc w:val="both"/>
        <w:rPr>
          <w:rFonts w:ascii="SimSun" w:hAnsi="SimSun"/>
          <w:sz w:val="21"/>
        </w:rPr>
      </w:pPr>
      <w:r w:rsidRPr="00FC7726">
        <w:rPr>
          <w:rFonts w:ascii="SimSun" w:hAnsi="SimSun" w:hint="eastAsia"/>
          <w:sz w:val="21"/>
          <w:szCs w:val="21"/>
        </w:rPr>
        <w:t>俄罗斯联邦代表团表示支持拟议的修正案，因为这些修正案将使海牙体系更容易获得和使用，并提高其效力。代表团指出，每期《国际外观设计公报》都应被视为所有主管局关于国际注册的最新信息。</w:t>
      </w:r>
    </w:p>
    <w:p w:rsidR="00FC7726" w:rsidRPr="002246A3" w:rsidRDefault="00FC7726" w:rsidP="002246A3">
      <w:pPr>
        <w:pStyle w:val="ONUME"/>
        <w:tabs>
          <w:tab w:val="clear" w:pos="567"/>
        </w:tabs>
        <w:overflowPunct w:val="0"/>
        <w:spacing w:afterLines="50" w:after="120" w:line="340" w:lineRule="atLeast"/>
        <w:jc w:val="both"/>
        <w:rPr>
          <w:rFonts w:ascii="SimSun" w:hAnsi="SimSun"/>
          <w:sz w:val="21"/>
        </w:rPr>
      </w:pPr>
      <w:r w:rsidRPr="00FC7726">
        <w:rPr>
          <w:rFonts w:ascii="SimSun" w:hAnsi="SimSun" w:hint="eastAsia"/>
          <w:sz w:val="21"/>
          <w:szCs w:val="21"/>
        </w:rPr>
        <w:t>西班牙代表团对海牙体系的持续法律发展表示赞赏，表示支持拟议的修正案，因为它</w:t>
      </w:r>
      <w:r w:rsidR="000D7E2B">
        <w:rPr>
          <w:rFonts w:ascii="SimSun" w:hAnsi="SimSun" w:hint="eastAsia"/>
          <w:sz w:val="21"/>
          <w:szCs w:val="21"/>
        </w:rPr>
        <w:t>们</w:t>
      </w:r>
      <w:r w:rsidRPr="00FC7726">
        <w:rPr>
          <w:rFonts w:ascii="SimSun" w:hAnsi="SimSun" w:hint="eastAsia"/>
          <w:sz w:val="21"/>
          <w:szCs w:val="21"/>
        </w:rPr>
        <w:t>将</w:t>
      </w:r>
      <w:r w:rsidR="000D7E2B">
        <w:rPr>
          <w:rFonts w:ascii="SimSun" w:hAnsi="SimSun" w:hint="eastAsia"/>
          <w:sz w:val="21"/>
          <w:szCs w:val="21"/>
        </w:rPr>
        <w:t>在</w:t>
      </w:r>
      <w:r w:rsidRPr="00FC7726">
        <w:rPr>
          <w:rFonts w:ascii="SimSun" w:hAnsi="SimSun" w:hint="eastAsia"/>
          <w:sz w:val="21"/>
          <w:szCs w:val="21"/>
        </w:rPr>
        <w:t>国际注册簿中</w:t>
      </w:r>
      <w:r w:rsidR="000D7E2B">
        <w:rPr>
          <w:rFonts w:ascii="SimSun" w:hAnsi="SimSun" w:hint="eastAsia"/>
          <w:sz w:val="21"/>
          <w:szCs w:val="21"/>
        </w:rPr>
        <w:t>登记</w:t>
      </w:r>
      <w:r w:rsidRPr="00FC7726">
        <w:rPr>
          <w:rFonts w:ascii="SimSun" w:hAnsi="SimSun" w:hint="eastAsia"/>
          <w:sz w:val="21"/>
          <w:szCs w:val="21"/>
        </w:rPr>
        <w:t>的</w:t>
      </w:r>
      <w:r w:rsidR="000D7E2B">
        <w:rPr>
          <w:rFonts w:ascii="SimSun" w:hAnsi="SimSun" w:hint="eastAsia"/>
          <w:sz w:val="21"/>
          <w:szCs w:val="21"/>
        </w:rPr>
        <w:t>代理人方面</w:t>
      </w:r>
      <w:r w:rsidRPr="00FC7726">
        <w:rPr>
          <w:rFonts w:ascii="SimSun" w:hAnsi="SimSun" w:hint="eastAsia"/>
          <w:sz w:val="21"/>
          <w:szCs w:val="21"/>
        </w:rPr>
        <w:t>提供更多信息和透明度。代表团认为，消除行政障碍是对海牙体系用户的责任，这也是考虑到外观设计日益重要。拟议的修正案还将保障海牙</w:t>
      </w:r>
      <w:r w:rsidR="002246A3">
        <w:rPr>
          <w:rFonts w:ascii="SimSun" w:hAnsi="SimSun" w:hint="eastAsia"/>
          <w:sz w:val="21"/>
          <w:szCs w:val="21"/>
        </w:rPr>
        <w:t>体系</w:t>
      </w:r>
      <w:r w:rsidRPr="00FC7726">
        <w:rPr>
          <w:rFonts w:ascii="SimSun" w:hAnsi="SimSun" w:hint="eastAsia"/>
          <w:sz w:val="21"/>
          <w:szCs w:val="21"/>
        </w:rPr>
        <w:t>和马德里体系的一致性。代表团最后对海牙体系的新成员表示欢迎。</w:t>
      </w:r>
    </w:p>
    <w:p w:rsidR="00FC7726" w:rsidRPr="002246A3" w:rsidRDefault="00FC7726" w:rsidP="002246A3">
      <w:pPr>
        <w:pStyle w:val="ONUME"/>
        <w:tabs>
          <w:tab w:val="clear" w:pos="567"/>
        </w:tabs>
        <w:overflowPunct w:val="0"/>
        <w:spacing w:afterLines="50" w:after="120" w:line="340" w:lineRule="atLeast"/>
        <w:jc w:val="both"/>
        <w:rPr>
          <w:rFonts w:ascii="SimSun" w:hAnsi="SimSun"/>
          <w:sz w:val="21"/>
        </w:rPr>
      </w:pPr>
      <w:r w:rsidRPr="00FC7726">
        <w:rPr>
          <w:rFonts w:ascii="SimSun" w:hAnsi="SimSun" w:hint="eastAsia"/>
          <w:sz w:val="21"/>
          <w:szCs w:val="21"/>
        </w:rPr>
        <w:t>中国代表团感谢主席、秘书处和成员对中国加入的祝贺，并重申中国认为语言制度的扩大是未来的一个重要发展。</w:t>
      </w:r>
    </w:p>
    <w:p w:rsidR="00FC7726" w:rsidRPr="002246A3" w:rsidRDefault="000D7E2B" w:rsidP="002246A3">
      <w:pPr>
        <w:pStyle w:val="ONUME"/>
        <w:tabs>
          <w:tab w:val="clear" w:pos="567"/>
        </w:tabs>
        <w:overflowPunct w:val="0"/>
        <w:spacing w:afterLines="50" w:after="120" w:line="340" w:lineRule="atLeast"/>
        <w:jc w:val="both"/>
        <w:rPr>
          <w:rFonts w:ascii="SimSun" w:hAnsi="SimSun"/>
          <w:sz w:val="21"/>
        </w:rPr>
      </w:pPr>
      <w:r w:rsidRPr="000D7E2B">
        <w:rPr>
          <w:rFonts w:ascii="SimSun" w:hAnsi="SimSun" w:hint="eastAsia"/>
          <w:sz w:val="21"/>
          <w:szCs w:val="21"/>
        </w:rPr>
        <w:t>拉丁美洲知识产权学院</w:t>
      </w:r>
      <w:r>
        <w:rPr>
          <w:rFonts w:ascii="SimSun" w:hAnsi="SimSun" w:hint="eastAsia"/>
          <w:sz w:val="21"/>
          <w:szCs w:val="21"/>
        </w:rPr>
        <w:t>（</w:t>
      </w:r>
      <w:r w:rsidR="00FC7726" w:rsidRPr="00FC7726">
        <w:rPr>
          <w:rFonts w:ascii="SimSun" w:hAnsi="SimSun" w:hint="eastAsia"/>
          <w:sz w:val="21"/>
          <w:szCs w:val="21"/>
        </w:rPr>
        <w:t>ELAPI）的代表说，1934年以来，海牙体系旨在提供一个简化的国际</w:t>
      </w:r>
      <w:r>
        <w:rPr>
          <w:rFonts w:ascii="SimSun" w:hAnsi="SimSun" w:hint="eastAsia"/>
          <w:sz w:val="21"/>
          <w:szCs w:val="21"/>
        </w:rPr>
        <w:t>外观</w:t>
      </w:r>
      <w:r w:rsidR="00FC7726" w:rsidRPr="00FC7726">
        <w:rPr>
          <w:rFonts w:ascii="SimSun" w:hAnsi="SimSun" w:hint="eastAsia"/>
          <w:sz w:val="21"/>
          <w:szCs w:val="21"/>
        </w:rPr>
        <w:t>设计体系。该代表指出，海牙体系一直在支持创新，</w:t>
      </w:r>
      <w:r w:rsidR="002246A3">
        <w:rPr>
          <w:rFonts w:ascii="SimSun" w:hAnsi="SimSun" w:hint="eastAsia"/>
          <w:sz w:val="21"/>
          <w:szCs w:val="21"/>
        </w:rPr>
        <w:t>并在外观设计方面</w:t>
      </w:r>
      <w:r w:rsidR="00FC7726" w:rsidRPr="00FC7726">
        <w:rPr>
          <w:rFonts w:ascii="SimSun" w:hAnsi="SimSun" w:hint="eastAsia"/>
          <w:sz w:val="21"/>
          <w:szCs w:val="21"/>
        </w:rPr>
        <w:t>提到了最近的例子，如</w:t>
      </w:r>
      <w:proofErr w:type="spellStart"/>
      <w:r w:rsidR="00FC7726" w:rsidRPr="00FC7726">
        <w:rPr>
          <w:rFonts w:ascii="SimSun" w:hAnsi="SimSun" w:hint="eastAsia"/>
          <w:sz w:val="21"/>
          <w:szCs w:val="21"/>
        </w:rPr>
        <w:t>Seacsub</w:t>
      </w:r>
      <w:proofErr w:type="spellEnd"/>
      <w:r w:rsidR="00FC7726" w:rsidRPr="00FC7726">
        <w:rPr>
          <w:rFonts w:ascii="SimSun" w:hAnsi="SimSun" w:hint="eastAsia"/>
          <w:sz w:val="21"/>
          <w:szCs w:val="21"/>
        </w:rPr>
        <w:t>（用于海上潜水设备）和</w:t>
      </w:r>
      <w:proofErr w:type="spellStart"/>
      <w:r w:rsidR="00FC7726" w:rsidRPr="00FC7726">
        <w:rPr>
          <w:rFonts w:ascii="SimSun" w:hAnsi="SimSun" w:hint="eastAsia"/>
          <w:sz w:val="21"/>
          <w:szCs w:val="21"/>
        </w:rPr>
        <w:t>TechSafe</w:t>
      </w:r>
      <w:proofErr w:type="spellEnd"/>
      <w:r w:rsidR="00FC7726" w:rsidRPr="00FC7726">
        <w:rPr>
          <w:rFonts w:ascii="SimSun" w:hAnsi="SimSun" w:hint="eastAsia"/>
          <w:sz w:val="21"/>
          <w:szCs w:val="21"/>
        </w:rPr>
        <w:t xml:space="preserve"> Industries（用于隔音墙）。该代表</w:t>
      </w:r>
      <w:r w:rsidR="002246A3">
        <w:rPr>
          <w:rFonts w:ascii="SimSun" w:hAnsi="SimSun" w:hint="eastAsia"/>
          <w:sz w:val="21"/>
          <w:szCs w:val="21"/>
        </w:rPr>
        <w:t>愿意</w:t>
      </w:r>
      <w:r w:rsidR="00FC7726" w:rsidRPr="00FC7726">
        <w:rPr>
          <w:rFonts w:ascii="SimSun" w:hAnsi="SimSun" w:hint="eastAsia"/>
          <w:sz w:val="21"/>
          <w:szCs w:val="21"/>
        </w:rPr>
        <w:t>向海牙联盟，特别是拉丁美洲和加勒比国家集团（GRULAC）</w:t>
      </w:r>
      <w:r w:rsidR="002246A3">
        <w:rPr>
          <w:rFonts w:ascii="SimSun" w:hAnsi="SimSun" w:hint="eastAsia"/>
          <w:sz w:val="21"/>
          <w:szCs w:val="21"/>
        </w:rPr>
        <w:t>的</w:t>
      </w:r>
      <w:r w:rsidR="00FC7726" w:rsidRPr="00FC7726">
        <w:rPr>
          <w:rFonts w:ascii="SimSun" w:hAnsi="SimSun" w:hint="eastAsia"/>
          <w:sz w:val="21"/>
          <w:szCs w:val="21"/>
        </w:rPr>
        <w:t>成员提供学术合作，以进一步加强海牙体系。</w:t>
      </w:r>
    </w:p>
    <w:p w:rsidR="00FC7726" w:rsidRPr="002246A3" w:rsidRDefault="00FC7726" w:rsidP="002246A3">
      <w:pPr>
        <w:pStyle w:val="ONUME"/>
        <w:tabs>
          <w:tab w:val="clear" w:pos="567"/>
        </w:tabs>
        <w:overflowPunct w:val="0"/>
        <w:spacing w:afterLines="50" w:after="120" w:line="340" w:lineRule="atLeast"/>
        <w:ind w:left="567"/>
        <w:jc w:val="both"/>
        <w:rPr>
          <w:rFonts w:ascii="SimSun" w:hAnsi="SimSun"/>
          <w:sz w:val="21"/>
        </w:rPr>
      </w:pPr>
      <w:r w:rsidRPr="00FC7726">
        <w:rPr>
          <w:rFonts w:ascii="SimSun" w:hAnsi="SimSun" w:hint="eastAsia"/>
          <w:sz w:val="21"/>
          <w:szCs w:val="21"/>
        </w:rPr>
        <w:t>海牙联盟大会通过了载列于文件H/A/42/1附件一和附件二中的《共同实施细则》第21条和第26条的拟议修正案，生效日期为2023年4月1日。</w:t>
      </w:r>
    </w:p>
    <w:p w:rsidR="002326AB" w:rsidRPr="00294ECE" w:rsidRDefault="007D042C" w:rsidP="00294ECE">
      <w:pPr>
        <w:spacing w:before="720" w:afterLines="50" w:after="120" w:line="340" w:lineRule="atLeast"/>
        <w:ind w:left="5534"/>
        <w:rPr>
          <w:rFonts w:ascii="KaiTi" w:eastAsia="KaiTi" w:hAnsi="KaiTi"/>
          <w:sz w:val="21"/>
        </w:rPr>
      </w:pPr>
      <w:r w:rsidRPr="00294ECE">
        <w:rPr>
          <w:rFonts w:ascii="KaiTi" w:eastAsia="KaiTi" w:hAnsi="KaiTi"/>
          <w:sz w:val="21"/>
        </w:rPr>
        <w:t>[</w:t>
      </w:r>
      <w:r w:rsidRPr="00294ECE">
        <w:rPr>
          <w:rFonts w:ascii="KaiTi" w:eastAsia="KaiTi" w:hAnsi="KaiTi" w:hint="eastAsia"/>
          <w:sz w:val="21"/>
        </w:rPr>
        <w:t>文件完</w:t>
      </w:r>
      <w:r w:rsidRPr="00294ECE">
        <w:rPr>
          <w:rFonts w:ascii="KaiTi" w:eastAsia="KaiTi" w:hAnsi="KaiTi"/>
          <w:sz w:val="21"/>
        </w:rPr>
        <w:t>]</w:t>
      </w:r>
    </w:p>
    <w:sectPr w:rsidR="002326AB" w:rsidRPr="00294ECE" w:rsidSect="0067737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378" w:rsidRDefault="00677378">
      <w:r>
        <w:separator/>
      </w:r>
    </w:p>
  </w:endnote>
  <w:endnote w:type="continuationSeparator" w:id="0">
    <w:p w:rsidR="00677378" w:rsidRDefault="00677378" w:rsidP="003B38C1">
      <w:r>
        <w:separator/>
      </w:r>
    </w:p>
    <w:p w:rsidR="00677378" w:rsidRPr="003B38C1" w:rsidRDefault="00677378" w:rsidP="003B38C1">
      <w:pPr>
        <w:spacing w:after="60"/>
        <w:rPr>
          <w:sz w:val="17"/>
        </w:rPr>
      </w:pPr>
      <w:r>
        <w:rPr>
          <w:sz w:val="17"/>
        </w:rPr>
        <w:t>[Endnote continued from previous page]</w:t>
      </w:r>
    </w:p>
  </w:endnote>
  <w:endnote w:type="continuationNotice" w:id="1">
    <w:p w:rsidR="00677378" w:rsidRPr="003B38C1" w:rsidRDefault="006773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378" w:rsidRDefault="00677378">
      <w:r>
        <w:separator/>
      </w:r>
    </w:p>
  </w:footnote>
  <w:footnote w:type="continuationSeparator" w:id="0">
    <w:p w:rsidR="00677378" w:rsidRDefault="00677378" w:rsidP="008B60B2">
      <w:r>
        <w:separator/>
      </w:r>
    </w:p>
    <w:p w:rsidR="00677378" w:rsidRPr="00ED77FB" w:rsidRDefault="00677378" w:rsidP="008B60B2">
      <w:pPr>
        <w:spacing w:after="60"/>
        <w:rPr>
          <w:sz w:val="17"/>
          <w:szCs w:val="17"/>
        </w:rPr>
      </w:pPr>
      <w:r w:rsidRPr="00ED77FB">
        <w:rPr>
          <w:sz w:val="17"/>
          <w:szCs w:val="17"/>
        </w:rPr>
        <w:t>[Footnote continued from previous page]</w:t>
      </w:r>
    </w:p>
  </w:footnote>
  <w:footnote w:type="continuationNotice" w:id="1">
    <w:p w:rsidR="00677378" w:rsidRPr="00ED77FB" w:rsidRDefault="0067737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94ECE" w:rsidRDefault="00677378" w:rsidP="00477D6B">
    <w:pPr>
      <w:jc w:val="right"/>
      <w:rPr>
        <w:rFonts w:ascii="SimSun" w:hAnsi="SimSun"/>
        <w:caps/>
        <w:sz w:val="21"/>
        <w:szCs w:val="21"/>
      </w:rPr>
    </w:pPr>
    <w:bookmarkStart w:id="6" w:name="Code2"/>
    <w:r w:rsidRPr="00294ECE">
      <w:rPr>
        <w:rFonts w:ascii="SimSun" w:hAnsi="SimSun"/>
        <w:caps/>
        <w:sz w:val="21"/>
        <w:szCs w:val="21"/>
      </w:rPr>
      <w:t>H/A/4</w:t>
    </w:r>
    <w:r w:rsidR="00025B0D" w:rsidRPr="00294ECE">
      <w:rPr>
        <w:rFonts w:ascii="SimSun" w:hAnsi="SimSun"/>
        <w:caps/>
        <w:sz w:val="21"/>
        <w:szCs w:val="21"/>
      </w:rPr>
      <w:t>2</w:t>
    </w:r>
    <w:r w:rsidRPr="00294ECE">
      <w:rPr>
        <w:rFonts w:ascii="SimSun" w:hAnsi="SimSun"/>
        <w:caps/>
        <w:sz w:val="21"/>
        <w:szCs w:val="21"/>
      </w:rPr>
      <w:t>/2</w:t>
    </w:r>
  </w:p>
  <w:bookmarkEnd w:id="6"/>
  <w:p w:rsidR="00D07C78" w:rsidRPr="00294ECE" w:rsidRDefault="00294ECE" w:rsidP="00294ECE">
    <w:pPr>
      <w:spacing w:afterLines="100" w:after="240"/>
      <w:jc w:val="right"/>
      <w:rPr>
        <w:rFonts w:ascii="SimSun" w:hAnsi="SimSun"/>
        <w:sz w:val="21"/>
        <w:szCs w:val="21"/>
      </w:rPr>
    </w:pPr>
    <w:r w:rsidRPr="00294ECE">
      <w:rPr>
        <w:rFonts w:ascii="SimSun" w:hAnsi="SimSun" w:hint="eastAsia"/>
        <w:sz w:val="21"/>
        <w:szCs w:val="21"/>
      </w:rPr>
      <w:t>第</w:t>
    </w:r>
    <w:r w:rsidR="00D07C78" w:rsidRPr="00294ECE">
      <w:rPr>
        <w:rFonts w:ascii="SimSun" w:hAnsi="SimSun"/>
        <w:sz w:val="21"/>
        <w:szCs w:val="21"/>
      </w:rPr>
      <w:fldChar w:fldCharType="begin"/>
    </w:r>
    <w:r w:rsidR="00D07C78" w:rsidRPr="00294ECE">
      <w:rPr>
        <w:rFonts w:ascii="SimSun" w:hAnsi="SimSun"/>
        <w:sz w:val="21"/>
        <w:szCs w:val="21"/>
      </w:rPr>
      <w:instrText xml:space="preserve"> PAGE  \* MERGEFORMAT </w:instrText>
    </w:r>
    <w:r w:rsidR="00D07C78" w:rsidRPr="00294ECE">
      <w:rPr>
        <w:rFonts w:ascii="SimSun" w:hAnsi="SimSun"/>
        <w:sz w:val="21"/>
        <w:szCs w:val="21"/>
      </w:rPr>
      <w:fldChar w:fldCharType="separate"/>
    </w:r>
    <w:r w:rsidR="00F3034B">
      <w:rPr>
        <w:rFonts w:ascii="SimSun" w:hAnsi="SimSun"/>
        <w:noProof/>
        <w:sz w:val="21"/>
        <w:szCs w:val="21"/>
      </w:rPr>
      <w:t>2</w:t>
    </w:r>
    <w:r w:rsidR="00D07C78" w:rsidRPr="00294ECE">
      <w:rPr>
        <w:rFonts w:ascii="SimSun" w:hAnsi="SimSun"/>
        <w:sz w:val="21"/>
        <w:szCs w:val="21"/>
      </w:rPr>
      <w:fldChar w:fldCharType="end"/>
    </w:r>
    <w:r w:rsidRPr="00294ECE">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682BA6"/>
    <w:multiLevelType w:val="hybridMultilevel"/>
    <w:tmpl w:val="E13EB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78"/>
    <w:rsid w:val="00023A96"/>
    <w:rsid w:val="00025B0D"/>
    <w:rsid w:val="00032F30"/>
    <w:rsid w:val="000345CC"/>
    <w:rsid w:val="00043CAA"/>
    <w:rsid w:val="00044019"/>
    <w:rsid w:val="00056816"/>
    <w:rsid w:val="00075432"/>
    <w:rsid w:val="000968ED"/>
    <w:rsid w:val="000A3D97"/>
    <w:rsid w:val="000D7E2B"/>
    <w:rsid w:val="000F0BF8"/>
    <w:rsid w:val="000F5E56"/>
    <w:rsid w:val="00104085"/>
    <w:rsid w:val="001235DF"/>
    <w:rsid w:val="001362EE"/>
    <w:rsid w:val="001647D5"/>
    <w:rsid w:val="001832A6"/>
    <w:rsid w:val="001D4107"/>
    <w:rsid w:val="00203A08"/>
    <w:rsid w:val="00203D24"/>
    <w:rsid w:val="0021217E"/>
    <w:rsid w:val="002246A3"/>
    <w:rsid w:val="002326AB"/>
    <w:rsid w:val="002346D9"/>
    <w:rsid w:val="00243430"/>
    <w:rsid w:val="002634C4"/>
    <w:rsid w:val="00284EA2"/>
    <w:rsid w:val="002928D3"/>
    <w:rsid w:val="00294ECE"/>
    <w:rsid w:val="002F1FE6"/>
    <w:rsid w:val="002F4E68"/>
    <w:rsid w:val="00312F7F"/>
    <w:rsid w:val="00347819"/>
    <w:rsid w:val="00361450"/>
    <w:rsid w:val="003673CF"/>
    <w:rsid w:val="003845C1"/>
    <w:rsid w:val="003A6F89"/>
    <w:rsid w:val="003B38C1"/>
    <w:rsid w:val="003C34E9"/>
    <w:rsid w:val="00400772"/>
    <w:rsid w:val="00423E3E"/>
    <w:rsid w:val="00427AF4"/>
    <w:rsid w:val="004647DA"/>
    <w:rsid w:val="00474062"/>
    <w:rsid w:val="00477D6B"/>
    <w:rsid w:val="004E7479"/>
    <w:rsid w:val="005019FF"/>
    <w:rsid w:val="00520F95"/>
    <w:rsid w:val="0053057A"/>
    <w:rsid w:val="00556076"/>
    <w:rsid w:val="00560A29"/>
    <w:rsid w:val="005C3AFA"/>
    <w:rsid w:val="005C6649"/>
    <w:rsid w:val="00605827"/>
    <w:rsid w:val="00631F0A"/>
    <w:rsid w:val="00646050"/>
    <w:rsid w:val="00647E55"/>
    <w:rsid w:val="006713CA"/>
    <w:rsid w:val="00676C5C"/>
    <w:rsid w:val="00677378"/>
    <w:rsid w:val="00720EFD"/>
    <w:rsid w:val="007603C2"/>
    <w:rsid w:val="007754C6"/>
    <w:rsid w:val="007854AF"/>
    <w:rsid w:val="00793A7C"/>
    <w:rsid w:val="007A398A"/>
    <w:rsid w:val="007D042C"/>
    <w:rsid w:val="007D1613"/>
    <w:rsid w:val="007E4C0E"/>
    <w:rsid w:val="00814456"/>
    <w:rsid w:val="00860328"/>
    <w:rsid w:val="008A134B"/>
    <w:rsid w:val="008B2CC1"/>
    <w:rsid w:val="008B60B2"/>
    <w:rsid w:val="008D2886"/>
    <w:rsid w:val="0090731E"/>
    <w:rsid w:val="00916EE2"/>
    <w:rsid w:val="00966A22"/>
    <w:rsid w:val="0096722F"/>
    <w:rsid w:val="00980843"/>
    <w:rsid w:val="009C3241"/>
    <w:rsid w:val="009E2791"/>
    <w:rsid w:val="009E3F6F"/>
    <w:rsid w:val="009F499F"/>
    <w:rsid w:val="00A27A44"/>
    <w:rsid w:val="00A3112B"/>
    <w:rsid w:val="00A37342"/>
    <w:rsid w:val="00A42DAF"/>
    <w:rsid w:val="00A45BD8"/>
    <w:rsid w:val="00A619AB"/>
    <w:rsid w:val="00A869B7"/>
    <w:rsid w:val="00AC205C"/>
    <w:rsid w:val="00AD194C"/>
    <w:rsid w:val="00AF0A6B"/>
    <w:rsid w:val="00B05A69"/>
    <w:rsid w:val="00B537BE"/>
    <w:rsid w:val="00B75281"/>
    <w:rsid w:val="00B92F1F"/>
    <w:rsid w:val="00B9734B"/>
    <w:rsid w:val="00BA30E2"/>
    <w:rsid w:val="00BC52D6"/>
    <w:rsid w:val="00C04968"/>
    <w:rsid w:val="00C11BFE"/>
    <w:rsid w:val="00C167E5"/>
    <w:rsid w:val="00C5068F"/>
    <w:rsid w:val="00C86D74"/>
    <w:rsid w:val="00CC434E"/>
    <w:rsid w:val="00CC7C72"/>
    <w:rsid w:val="00CD04F1"/>
    <w:rsid w:val="00CD1435"/>
    <w:rsid w:val="00CD40AD"/>
    <w:rsid w:val="00CF681A"/>
    <w:rsid w:val="00D00E4C"/>
    <w:rsid w:val="00D07C78"/>
    <w:rsid w:val="00D45252"/>
    <w:rsid w:val="00D71B4D"/>
    <w:rsid w:val="00D93D55"/>
    <w:rsid w:val="00DB6BD8"/>
    <w:rsid w:val="00DD7B7F"/>
    <w:rsid w:val="00E15015"/>
    <w:rsid w:val="00E335FE"/>
    <w:rsid w:val="00E7511B"/>
    <w:rsid w:val="00EA7D6E"/>
    <w:rsid w:val="00EB2F76"/>
    <w:rsid w:val="00EC4E49"/>
    <w:rsid w:val="00ED1B51"/>
    <w:rsid w:val="00ED77FB"/>
    <w:rsid w:val="00EE45FA"/>
    <w:rsid w:val="00EE6EB3"/>
    <w:rsid w:val="00F043DE"/>
    <w:rsid w:val="00F3034B"/>
    <w:rsid w:val="00F51021"/>
    <w:rsid w:val="00F66152"/>
    <w:rsid w:val="00F722CB"/>
    <w:rsid w:val="00F9165B"/>
    <w:rsid w:val="00FC482F"/>
    <w:rsid w:val="00FC7726"/>
    <w:rsid w:val="00FF344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15E2C18"/>
  <w15:docId w15:val="{EA9DF05E-8994-47CC-9B49-D8D62A87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20F95"/>
    <w:rPr>
      <w:rFonts w:ascii="Arial" w:eastAsia="SimSun" w:hAnsi="Arial" w:cs="Arial"/>
      <w:sz w:val="22"/>
      <w:lang w:val="en-US" w:eastAsia="zh-CN"/>
    </w:rPr>
  </w:style>
  <w:style w:type="paragraph" w:styleId="BalloonText">
    <w:name w:val="Balloon Text"/>
    <w:basedOn w:val="Normal"/>
    <w:link w:val="BalloonTextChar"/>
    <w:semiHidden/>
    <w:unhideWhenUsed/>
    <w:rsid w:val="00520F95"/>
    <w:rPr>
      <w:rFonts w:ascii="Segoe UI" w:hAnsi="Segoe UI" w:cs="Segoe UI"/>
      <w:sz w:val="18"/>
      <w:szCs w:val="18"/>
    </w:rPr>
  </w:style>
  <w:style w:type="character" w:customStyle="1" w:styleId="BalloonTextChar">
    <w:name w:val="Balloon Text Char"/>
    <w:basedOn w:val="DefaultParagraphFont"/>
    <w:link w:val="BalloonText"/>
    <w:semiHidden/>
    <w:rsid w:val="00520F95"/>
    <w:rPr>
      <w:rFonts w:ascii="Segoe UI" w:eastAsia="SimSun" w:hAnsi="Segoe UI" w:cs="Segoe UI"/>
      <w:sz w:val="18"/>
      <w:szCs w:val="18"/>
      <w:lang w:val="en-US" w:eastAsia="zh-CN"/>
    </w:rPr>
  </w:style>
  <w:style w:type="paragraph" w:customStyle="1" w:styleId="Default">
    <w:name w:val="Default"/>
    <w:rsid w:val="002346D9"/>
    <w:pPr>
      <w:autoSpaceDE w:val="0"/>
      <w:autoSpaceDN w:val="0"/>
      <w:adjustRightInd w:val="0"/>
    </w:pPr>
    <w:rPr>
      <w:rFonts w:ascii="Arial" w:hAnsi="Arial" w:cs="Arial"/>
      <w:color w:val="000000"/>
      <w:sz w:val="24"/>
      <w:szCs w:val="24"/>
      <w:lang w:val="en-US"/>
    </w:rPr>
  </w:style>
  <w:style w:type="paragraph" w:styleId="ListParagraph">
    <w:name w:val="List Paragraph"/>
    <w:basedOn w:val="Normal"/>
    <w:uiPriority w:val="34"/>
    <w:qFormat/>
    <w:rsid w:val="00EE6EB3"/>
    <w:pPr>
      <w:ind w:left="720"/>
      <w:contextualSpacing/>
    </w:pPr>
    <w:rPr>
      <w:rFonts w:eastAsia="Times New Roman"/>
      <w:lang w:eastAsia="en-US"/>
    </w:rPr>
  </w:style>
  <w:style w:type="character" w:customStyle="1" w:styleId="Heading3Char">
    <w:name w:val="Heading 3 Char"/>
    <w:basedOn w:val="DefaultParagraphFont"/>
    <w:link w:val="Heading3"/>
    <w:rsid w:val="00EE6EB3"/>
    <w:rPr>
      <w:rFonts w:ascii="Arial" w:eastAsia="SimSun"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21AFF-1B0B-4A0A-B8ED-B21CFDA3F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1254</Words>
  <Characters>140</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H/A/42/2 Prov.</vt:lpstr>
    </vt:vector>
  </TitlesOfParts>
  <Company>WIPO</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H/A/42/2</dc:title>
  <dc:subject>报告</dc:subject>
  <dc:creator>WIPO</dc:creator>
  <cp:keywords>PUBLIC</cp:keywords>
  <cp:lastModifiedBy>MA Weihai</cp:lastModifiedBy>
  <cp:revision>3</cp:revision>
  <cp:lastPrinted>2020-09-23T14:09:00Z</cp:lastPrinted>
  <dcterms:created xsi:type="dcterms:W3CDTF">2022-09-26T12:52:00Z</dcterms:created>
  <dcterms:modified xsi:type="dcterms:W3CDTF">2022-09-26T12:53:00Z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0b35a361-ff8a-4e43-8f49-fd71710930dd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