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4171" w:rsidRDefault="00FB4171" w:rsidP="00FB4171">
      <w:pPr>
        <w:jc w:val="right"/>
        <w:rPr>
          <w:rFonts w:ascii="Arial Black" w:hAnsi="Arial Black"/>
          <w:caps/>
          <w:sz w:val="15"/>
        </w:rPr>
      </w:pPr>
      <w:bookmarkStart w:id="0" w:name="_GoBack"/>
      <w:bookmarkEnd w:id="0"/>
      <w:r>
        <w:rPr>
          <w:noProof/>
          <w:lang w:eastAsia="en-US"/>
        </w:rPr>
        <w:drawing>
          <wp:inline distT="0" distB="0" distL="0" distR="0" wp14:anchorId="7DEB082C" wp14:editId="3CA587D4">
            <wp:extent cx="3102610" cy="1333500"/>
            <wp:effectExtent l="0" t="0" r="2540" b="0"/>
            <wp:docPr id="6" name="Picture 6" descr="世界知识产权组织徽标的上扬曲线令人联想到创新创造所驱动的人类的进步。" title="世界知识产权组织徽标"/>
            <wp:cNvGraphicFramePr/>
            <a:graphic xmlns:a="http://schemas.openxmlformats.org/drawingml/2006/main">
              <a:graphicData uri="http://schemas.openxmlformats.org/drawingml/2006/picture">
                <pic:pic xmlns:pic="http://schemas.openxmlformats.org/drawingml/2006/picture">
                  <pic:nvPicPr>
                    <pic:cNvPr id="6" name="Picture 6" descr="世界知识产权组织徽标的上扬曲线令人联想到创新创造所驱动的人类的进步。" title="世界知识产权组织徽标"/>
                    <pic:cNvPicPr/>
                  </pic:nvPicPr>
                  <pic:blipFill>
                    <a:blip r:embed="rId8">
                      <a:extLst>
                        <a:ext uri="{28A0092B-C50C-407E-A947-70E740481C1C}">
                          <a14:useLocalDpi xmlns:a14="http://schemas.microsoft.com/office/drawing/2010/main" val="0"/>
                        </a:ext>
                      </a:extLst>
                    </a:blip>
                    <a:stretch>
                      <a:fillRect/>
                    </a:stretch>
                  </pic:blipFill>
                  <pic:spPr>
                    <a:xfrm>
                      <a:off x="0" y="0"/>
                      <a:ext cx="3102610" cy="1333500"/>
                    </a:xfrm>
                    <a:prstGeom prst="rect">
                      <a:avLst/>
                    </a:prstGeom>
                  </pic:spPr>
                </pic:pic>
              </a:graphicData>
            </a:graphic>
          </wp:inline>
        </w:drawing>
      </w:r>
    </w:p>
    <w:p w:rsidR="00FB4171" w:rsidRPr="006E4F5F" w:rsidRDefault="00FB4171" w:rsidP="00FB4171">
      <w:pPr>
        <w:pBdr>
          <w:top w:val="single" w:sz="4" w:space="10" w:color="auto"/>
        </w:pBdr>
        <w:wordWrap w:val="0"/>
        <w:spacing w:before="120"/>
        <w:jc w:val="right"/>
        <w:rPr>
          <w:rFonts w:ascii="Arial Black" w:hAnsi="Arial Black"/>
          <w:b/>
          <w:caps/>
          <w:sz w:val="15"/>
        </w:rPr>
      </w:pPr>
      <w:r>
        <w:rPr>
          <w:rFonts w:ascii="Arial Black" w:hAnsi="Arial Black" w:hint="eastAsia"/>
          <w:b/>
          <w:caps/>
          <w:sz w:val="15"/>
        </w:rPr>
        <w:t>h/a/</w:t>
      </w:r>
      <w:r>
        <w:rPr>
          <w:rFonts w:ascii="Arial Black" w:hAnsi="Arial Black"/>
          <w:b/>
          <w:caps/>
          <w:sz w:val="15"/>
        </w:rPr>
        <w:t>40</w:t>
      </w:r>
      <w:r w:rsidRPr="006E4F5F">
        <w:rPr>
          <w:rFonts w:ascii="Arial Black" w:hAnsi="Arial Black"/>
          <w:b/>
          <w:caps/>
          <w:sz w:val="15"/>
        </w:rPr>
        <w:t>/</w:t>
      </w:r>
      <w:bookmarkStart w:id="1" w:name="Code"/>
      <w:r>
        <w:rPr>
          <w:rFonts w:ascii="Arial Black" w:hAnsi="Arial Black" w:hint="eastAsia"/>
          <w:b/>
          <w:caps/>
          <w:sz w:val="15"/>
        </w:rPr>
        <w:t>2</w:t>
      </w:r>
      <w:bookmarkEnd w:id="1"/>
    </w:p>
    <w:p w:rsidR="00FB4171" w:rsidRPr="00E62C24" w:rsidRDefault="00FB4171" w:rsidP="00FB4171">
      <w:pPr>
        <w:jc w:val="right"/>
        <w:rPr>
          <w:rFonts w:ascii="Arial Black" w:hAnsi="Arial Black"/>
          <w:b/>
          <w:caps/>
          <w:sz w:val="15"/>
          <w:szCs w:val="15"/>
        </w:rPr>
      </w:pPr>
      <w:r w:rsidRPr="00E62C24">
        <w:rPr>
          <w:rFonts w:eastAsia="SimHei" w:hint="eastAsia"/>
          <w:b/>
          <w:sz w:val="15"/>
          <w:szCs w:val="15"/>
        </w:rPr>
        <w:t>原文</w:t>
      </w:r>
      <w:r w:rsidRPr="00E62C24">
        <w:rPr>
          <w:rFonts w:eastAsia="SimHei" w:hint="eastAsia"/>
          <w:b/>
          <w:sz w:val="15"/>
          <w:szCs w:val="15"/>
          <w:lang w:val="pt-BR"/>
        </w:rPr>
        <w:t>：</w:t>
      </w:r>
      <w:bookmarkStart w:id="2" w:name="Original"/>
      <w:r w:rsidRPr="00E62C24">
        <w:rPr>
          <w:rFonts w:eastAsia="SimHei" w:hint="eastAsia"/>
          <w:b/>
          <w:sz w:val="15"/>
          <w:szCs w:val="15"/>
          <w:lang w:val="pt-BR"/>
        </w:rPr>
        <w:t>英</w:t>
      </w:r>
      <w:r w:rsidRPr="00E62C24">
        <w:rPr>
          <w:rFonts w:eastAsia="SimHei" w:hint="eastAsia"/>
          <w:b/>
          <w:sz w:val="15"/>
          <w:szCs w:val="15"/>
        </w:rPr>
        <w:t>文</w:t>
      </w:r>
    </w:p>
    <w:bookmarkEnd w:id="2"/>
    <w:p w:rsidR="00FB4171" w:rsidRPr="00E62C24" w:rsidRDefault="00FB4171" w:rsidP="00FB4171">
      <w:pPr>
        <w:spacing w:line="1680" w:lineRule="auto"/>
        <w:jc w:val="right"/>
        <w:rPr>
          <w:rFonts w:ascii="SimHei" w:eastAsia="SimHei" w:hAnsi="Arial Black"/>
          <w:b/>
          <w:caps/>
          <w:sz w:val="15"/>
          <w:szCs w:val="15"/>
        </w:rPr>
      </w:pPr>
      <w:r w:rsidRPr="00E62C24">
        <w:rPr>
          <w:rFonts w:ascii="SimHei" w:eastAsia="SimHei" w:hint="eastAsia"/>
          <w:b/>
          <w:sz w:val="15"/>
          <w:szCs w:val="15"/>
        </w:rPr>
        <w:t>日期</w:t>
      </w:r>
      <w:r w:rsidRPr="00E62C24">
        <w:rPr>
          <w:rFonts w:ascii="SimHei" w:eastAsia="SimHei" w:hAnsi="SimSun" w:hint="eastAsia"/>
          <w:b/>
          <w:sz w:val="15"/>
          <w:szCs w:val="15"/>
          <w:lang w:val="pt-BR"/>
        </w:rPr>
        <w:t>：</w:t>
      </w:r>
      <w:bookmarkStart w:id="3" w:name="Date"/>
      <w:r w:rsidRPr="00E62C24">
        <w:rPr>
          <w:rFonts w:ascii="Arial Black" w:eastAsia="SimHei" w:hAnsi="Arial Black"/>
          <w:b/>
          <w:sz w:val="15"/>
          <w:szCs w:val="15"/>
          <w:lang w:val="pt-BR"/>
        </w:rPr>
        <w:t>20</w:t>
      </w:r>
      <w:r>
        <w:rPr>
          <w:rFonts w:ascii="Arial Black" w:eastAsia="SimHei" w:hAnsi="Arial Black"/>
          <w:b/>
          <w:sz w:val="15"/>
          <w:szCs w:val="15"/>
          <w:lang w:val="pt-BR"/>
        </w:rPr>
        <w:t>20</w:t>
      </w:r>
      <w:r w:rsidRPr="00E62C24">
        <w:rPr>
          <w:rFonts w:ascii="SimHei" w:eastAsia="SimHei" w:hAnsi="Times New Roman" w:hint="eastAsia"/>
          <w:b/>
          <w:sz w:val="15"/>
          <w:szCs w:val="15"/>
        </w:rPr>
        <w:t>年</w:t>
      </w:r>
      <w:r>
        <w:rPr>
          <w:rFonts w:ascii="Arial Black" w:eastAsia="SimHei" w:hAnsi="Arial Black" w:hint="eastAsia"/>
          <w:b/>
          <w:sz w:val="15"/>
          <w:szCs w:val="15"/>
          <w:lang w:val="pt-BR"/>
        </w:rPr>
        <w:t>1</w:t>
      </w:r>
      <w:r w:rsidR="00C06E1A">
        <w:rPr>
          <w:rFonts w:ascii="Arial Black" w:eastAsia="SimHei" w:hAnsi="Arial Black"/>
          <w:b/>
          <w:sz w:val="15"/>
          <w:szCs w:val="15"/>
          <w:lang w:val="pt-BR"/>
        </w:rPr>
        <w:t>2</w:t>
      </w:r>
      <w:r w:rsidRPr="00E62C24">
        <w:rPr>
          <w:rFonts w:ascii="SimHei" w:eastAsia="SimHei" w:hAnsi="Times New Roman" w:hint="eastAsia"/>
          <w:b/>
          <w:sz w:val="15"/>
          <w:szCs w:val="15"/>
        </w:rPr>
        <w:t>月</w:t>
      </w:r>
      <w:r w:rsidR="00C06E1A">
        <w:rPr>
          <w:rFonts w:ascii="Arial Black" w:eastAsia="SimHei" w:hAnsi="Arial Black"/>
          <w:b/>
          <w:sz w:val="15"/>
          <w:szCs w:val="15"/>
          <w:lang w:val="pt-BR"/>
        </w:rPr>
        <w:t>15</w:t>
      </w:r>
      <w:r w:rsidRPr="00E62C24">
        <w:rPr>
          <w:rFonts w:ascii="SimHei" w:eastAsia="SimHei" w:hAnsi="Times New Roman" w:hint="eastAsia"/>
          <w:b/>
          <w:sz w:val="15"/>
          <w:szCs w:val="15"/>
        </w:rPr>
        <w:t>日</w:t>
      </w:r>
    </w:p>
    <w:bookmarkEnd w:id="3"/>
    <w:p w:rsidR="00FB4171" w:rsidRDefault="00FB4171" w:rsidP="00FB4171">
      <w:pPr>
        <w:spacing w:after="600"/>
        <w:rPr>
          <w:rFonts w:ascii="SimHei" w:eastAsia="SimHei" w:hAnsi="SimHei" w:cs="Times New Roman"/>
          <w:sz w:val="28"/>
          <w:szCs w:val="22"/>
        </w:rPr>
      </w:pPr>
      <w:r w:rsidRPr="005065DB">
        <w:rPr>
          <w:rFonts w:ascii="SimHei" w:eastAsia="SimHei" w:hAnsi="SimHei" w:cs="Times New Roman" w:hint="eastAsia"/>
          <w:sz w:val="28"/>
          <w:szCs w:val="22"/>
        </w:rPr>
        <w:t>工业品外观设计国际保存专门联盟（海牙联盟）</w:t>
      </w:r>
    </w:p>
    <w:p w:rsidR="00FB4171" w:rsidRPr="005065DB" w:rsidRDefault="00FB4171" w:rsidP="00FB4171">
      <w:pPr>
        <w:spacing w:after="600"/>
        <w:rPr>
          <w:rFonts w:ascii="SimHei" w:eastAsia="SimHei" w:hAnsi="SimHei" w:cs="Times New Roman"/>
          <w:sz w:val="28"/>
          <w:szCs w:val="22"/>
        </w:rPr>
      </w:pPr>
      <w:r>
        <w:rPr>
          <w:rFonts w:ascii="SimHei" w:eastAsia="SimHei" w:hAnsi="SimHei" w:cs="Times New Roman" w:hint="eastAsia"/>
          <w:sz w:val="28"/>
          <w:szCs w:val="22"/>
        </w:rPr>
        <w:t>大</w:t>
      </w:r>
      <w:r w:rsidRPr="00DA0684">
        <w:rPr>
          <w:rFonts w:ascii="SimHei" w:eastAsia="SimHei" w:hint="eastAsia"/>
          <w:sz w:val="28"/>
          <w:szCs w:val="28"/>
        </w:rPr>
        <w:t xml:space="preserve">　</w:t>
      </w:r>
      <w:r>
        <w:rPr>
          <w:rFonts w:ascii="SimHei" w:eastAsia="SimHei" w:hAnsi="SimHei" w:cs="Times New Roman" w:hint="eastAsia"/>
          <w:sz w:val="28"/>
          <w:szCs w:val="22"/>
        </w:rPr>
        <w:t>会</w:t>
      </w:r>
    </w:p>
    <w:p w:rsidR="00FB4171" w:rsidRPr="00D945ED" w:rsidRDefault="00FB4171" w:rsidP="00FB4171">
      <w:pPr>
        <w:spacing w:after="720"/>
        <w:textAlignment w:val="bottom"/>
        <w:rPr>
          <w:rFonts w:ascii="KaiTi" w:eastAsia="KaiTi" w:hAnsi="KaiTi" w:cs="Times New Roman"/>
          <w:sz w:val="24"/>
          <w:szCs w:val="22"/>
        </w:rPr>
      </w:pPr>
      <w:r w:rsidRPr="00D945ED">
        <w:rPr>
          <w:rFonts w:ascii="KaiTi" w:eastAsia="KaiTi" w:hAnsi="KaiTi" w:cs="Times New Roman" w:hint="eastAsia"/>
          <w:b/>
          <w:sz w:val="24"/>
          <w:szCs w:val="22"/>
        </w:rPr>
        <w:t>第</w:t>
      </w:r>
      <w:r>
        <w:rPr>
          <w:rFonts w:ascii="KaiTi" w:eastAsia="KaiTi" w:hAnsi="KaiTi" w:cs="Times New Roman" w:hint="eastAsia"/>
          <w:b/>
          <w:sz w:val="24"/>
          <w:szCs w:val="22"/>
        </w:rPr>
        <w:t>四十</w:t>
      </w:r>
      <w:r w:rsidRPr="00D945ED">
        <w:rPr>
          <w:rFonts w:ascii="KaiTi" w:eastAsia="KaiTi" w:hAnsi="KaiTi" w:cs="Times New Roman" w:hint="eastAsia"/>
          <w:b/>
          <w:sz w:val="24"/>
          <w:szCs w:val="22"/>
        </w:rPr>
        <w:t>届会议（第</w:t>
      </w:r>
      <w:r>
        <w:rPr>
          <w:rFonts w:ascii="KaiTi" w:eastAsia="KaiTi" w:hAnsi="KaiTi" w:cs="Times New Roman" w:hint="eastAsia"/>
          <w:sz w:val="24"/>
          <w:szCs w:val="22"/>
        </w:rPr>
        <w:t>1</w:t>
      </w:r>
      <w:r>
        <w:rPr>
          <w:rFonts w:ascii="KaiTi" w:eastAsia="KaiTi" w:hAnsi="KaiTi" w:cs="Times New Roman"/>
          <w:sz w:val="24"/>
          <w:szCs w:val="22"/>
        </w:rPr>
        <w:t>8</w:t>
      </w:r>
      <w:r w:rsidRPr="00D945ED">
        <w:rPr>
          <w:rFonts w:ascii="KaiTi" w:eastAsia="KaiTi" w:hAnsi="KaiTi" w:cs="Times New Roman" w:hint="eastAsia"/>
          <w:b/>
          <w:sz w:val="24"/>
          <w:szCs w:val="22"/>
        </w:rPr>
        <w:t>次</w:t>
      </w:r>
      <w:r>
        <w:rPr>
          <w:rFonts w:ascii="KaiTi" w:eastAsia="KaiTi" w:hAnsi="KaiTi" w:cs="Times New Roman" w:hint="eastAsia"/>
          <w:b/>
          <w:sz w:val="24"/>
          <w:szCs w:val="22"/>
        </w:rPr>
        <w:t>特别会议</w:t>
      </w:r>
      <w:r w:rsidRPr="00D945ED">
        <w:rPr>
          <w:rFonts w:ascii="KaiTi" w:eastAsia="KaiTi" w:hAnsi="KaiTi" w:cs="Times New Roman" w:hint="eastAsia"/>
          <w:b/>
          <w:sz w:val="24"/>
          <w:szCs w:val="22"/>
        </w:rPr>
        <w:t>）</w:t>
      </w:r>
      <w:r>
        <w:rPr>
          <w:rFonts w:ascii="KaiTi" w:eastAsia="KaiTi" w:hAnsi="KaiTi" w:cs="Times New Roman"/>
          <w:b/>
          <w:sz w:val="24"/>
          <w:szCs w:val="22"/>
        </w:rPr>
        <w:br/>
      </w:r>
      <w:r w:rsidRPr="00D945ED">
        <w:rPr>
          <w:rFonts w:ascii="KaiTi" w:eastAsia="KaiTi" w:hAnsi="KaiTi" w:cs="Times New Roman" w:hint="eastAsia"/>
          <w:sz w:val="24"/>
          <w:szCs w:val="22"/>
        </w:rPr>
        <w:t>20</w:t>
      </w:r>
      <w:r>
        <w:rPr>
          <w:rFonts w:ascii="KaiTi" w:eastAsia="KaiTi" w:hAnsi="KaiTi" w:cs="Times New Roman"/>
          <w:sz w:val="24"/>
          <w:szCs w:val="22"/>
        </w:rPr>
        <w:t>20</w:t>
      </w:r>
      <w:r w:rsidRPr="00D945ED">
        <w:rPr>
          <w:rFonts w:ascii="KaiTi" w:eastAsia="KaiTi" w:hAnsi="KaiTi" w:cs="Times New Roman" w:hint="eastAsia"/>
          <w:b/>
          <w:sz w:val="24"/>
          <w:szCs w:val="22"/>
        </w:rPr>
        <w:t>年</w:t>
      </w:r>
      <w:r>
        <w:rPr>
          <w:rFonts w:ascii="KaiTi" w:eastAsia="KaiTi" w:hAnsi="KaiTi" w:cs="Times New Roman" w:hint="eastAsia"/>
          <w:sz w:val="24"/>
          <w:szCs w:val="22"/>
        </w:rPr>
        <w:t>9</w:t>
      </w:r>
      <w:r w:rsidRPr="00D945ED">
        <w:rPr>
          <w:rFonts w:ascii="KaiTi" w:eastAsia="KaiTi" w:hAnsi="KaiTi" w:cs="Times New Roman" w:hint="eastAsia"/>
          <w:b/>
          <w:sz w:val="24"/>
          <w:szCs w:val="22"/>
        </w:rPr>
        <w:t>月</w:t>
      </w:r>
      <w:r w:rsidRPr="00D945ED">
        <w:rPr>
          <w:rFonts w:ascii="KaiTi" w:eastAsia="KaiTi" w:hAnsi="KaiTi" w:cs="Times New Roman" w:hint="eastAsia"/>
          <w:sz w:val="24"/>
          <w:szCs w:val="22"/>
        </w:rPr>
        <w:t>2</w:t>
      </w:r>
      <w:r>
        <w:rPr>
          <w:rFonts w:ascii="KaiTi" w:eastAsia="KaiTi" w:hAnsi="KaiTi" w:cs="Times New Roman"/>
          <w:sz w:val="24"/>
          <w:szCs w:val="22"/>
        </w:rPr>
        <w:t>1</w:t>
      </w:r>
      <w:r w:rsidRPr="00D945ED">
        <w:rPr>
          <w:rFonts w:ascii="KaiTi" w:eastAsia="KaiTi" w:hAnsi="KaiTi" w:cs="Times New Roman" w:hint="eastAsia"/>
          <w:b/>
          <w:sz w:val="24"/>
          <w:szCs w:val="22"/>
        </w:rPr>
        <w:t>日至</w:t>
      </w:r>
      <w:r>
        <w:rPr>
          <w:rFonts w:ascii="KaiTi" w:eastAsia="KaiTi" w:hAnsi="KaiTi" w:cs="Times New Roman" w:hint="eastAsia"/>
          <w:sz w:val="24"/>
          <w:szCs w:val="22"/>
        </w:rPr>
        <w:t>2</w:t>
      </w:r>
      <w:r>
        <w:rPr>
          <w:rFonts w:ascii="KaiTi" w:eastAsia="KaiTi" w:hAnsi="KaiTi" w:cs="Times New Roman"/>
          <w:sz w:val="24"/>
          <w:szCs w:val="22"/>
        </w:rPr>
        <w:t>5</w:t>
      </w:r>
      <w:r w:rsidRPr="00D945ED">
        <w:rPr>
          <w:rFonts w:ascii="KaiTi" w:eastAsia="KaiTi" w:hAnsi="KaiTi" w:cs="Times New Roman" w:hint="eastAsia"/>
          <w:b/>
          <w:sz w:val="24"/>
          <w:szCs w:val="22"/>
        </w:rPr>
        <w:t>日，日内瓦</w:t>
      </w:r>
    </w:p>
    <w:p w:rsidR="00FB4171" w:rsidRPr="00D945ED" w:rsidRDefault="00FB4171" w:rsidP="00FB4171">
      <w:pPr>
        <w:spacing w:after="360"/>
        <w:rPr>
          <w:rFonts w:ascii="KaiTi" w:eastAsia="KaiTi" w:hAnsi="KaiTi" w:cs="Times New Roman"/>
          <w:sz w:val="24"/>
          <w:szCs w:val="22"/>
        </w:rPr>
      </w:pPr>
      <w:bookmarkStart w:id="4" w:name="TitleOfDoc"/>
      <w:r>
        <w:rPr>
          <w:rFonts w:ascii="KaiTi" w:eastAsia="KaiTi" w:hAnsi="KaiTi" w:cs="Times New Roman" w:hint="eastAsia"/>
          <w:sz w:val="24"/>
          <w:szCs w:val="22"/>
        </w:rPr>
        <w:t>报</w:t>
      </w:r>
      <w:r w:rsidR="00C06E1A">
        <w:rPr>
          <w:rFonts w:ascii="KaiTi" w:eastAsia="KaiTi" w:hAnsi="KaiTi" w:cs="Times New Roman" w:hint="eastAsia"/>
          <w:sz w:val="24"/>
          <w:szCs w:val="22"/>
        </w:rPr>
        <w:t xml:space="preserve">　</w:t>
      </w:r>
      <w:r>
        <w:rPr>
          <w:rFonts w:ascii="KaiTi" w:eastAsia="KaiTi" w:hAnsi="KaiTi" w:cs="Times New Roman" w:hint="eastAsia"/>
          <w:sz w:val="24"/>
          <w:szCs w:val="22"/>
        </w:rPr>
        <w:t>告</w:t>
      </w:r>
    </w:p>
    <w:p w:rsidR="00FB4171" w:rsidRPr="002C00CD" w:rsidRDefault="00C06E1A" w:rsidP="00FB4171">
      <w:pPr>
        <w:spacing w:after="960"/>
        <w:rPr>
          <w:sz w:val="21"/>
        </w:rPr>
      </w:pPr>
      <w:bookmarkStart w:id="5" w:name="Prepared"/>
      <w:bookmarkEnd w:id="4"/>
      <w:r>
        <w:rPr>
          <w:rFonts w:ascii="KaiTi" w:eastAsia="KaiTi" w:hAnsi="KaiTi" w:cs="Times New Roman" w:hint="eastAsia"/>
          <w:sz w:val="21"/>
          <w:szCs w:val="22"/>
        </w:rPr>
        <w:t>经大会通过</w:t>
      </w:r>
    </w:p>
    <w:bookmarkEnd w:id="5"/>
    <w:p w:rsidR="00520F95" w:rsidRPr="00BE23B4" w:rsidRDefault="0027126E" w:rsidP="00BE23B4">
      <w:pPr>
        <w:pStyle w:val="ONUME"/>
        <w:tabs>
          <w:tab w:val="clear" w:pos="567"/>
        </w:tabs>
        <w:overflowPunct w:val="0"/>
        <w:spacing w:afterLines="50" w:after="120" w:line="340" w:lineRule="atLeast"/>
        <w:jc w:val="both"/>
        <w:rPr>
          <w:rFonts w:ascii="SimSun" w:hAnsi="SimSun"/>
          <w:sz w:val="21"/>
        </w:rPr>
      </w:pPr>
      <w:r w:rsidRPr="00291047">
        <w:rPr>
          <w:rFonts w:asciiTheme="minorEastAsia" w:eastAsiaTheme="minorEastAsia" w:hAnsiTheme="minorEastAsia" w:hint="eastAsia"/>
          <w:sz w:val="21"/>
          <w:szCs w:val="21"/>
        </w:rPr>
        <w:t>本大会涉及统一编排议程（文件</w:t>
      </w:r>
      <w:r>
        <w:rPr>
          <w:rFonts w:asciiTheme="minorEastAsia" w:eastAsiaTheme="minorEastAsia" w:hAnsiTheme="minorEastAsia"/>
          <w:sz w:val="21"/>
          <w:szCs w:val="21"/>
        </w:rPr>
        <w:t>A/</w:t>
      </w:r>
      <w:r>
        <w:rPr>
          <w:rFonts w:asciiTheme="minorEastAsia" w:eastAsiaTheme="minorEastAsia" w:hAnsiTheme="minorEastAsia" w:hint="eastAsia"/>
          <w:sz w:val="21"/>
          <w:szCs w:val="21"/>
        </w:rPr>
        <w:t>61</w:t>
      </w:r>
      <w:r>
        <w:rPr>
          <w:rFonts w:asciiTheme="minorEastAsia" w:eastAsiaTheme="minorEastAsia" w:hAnsiTheme="minorEastAsia"/>
          <w:sz w:val="21"/>
          <w:szCs w:val="21"/>
        </w:rPr>
        <w:t>/1</w:t>
      </w:r>
      <w:r w:rsidRPr="00291047">
        <w:rPr>
          <w:rFonts w:asciiTheme="minorEastAsia" w:eastAsiaTheme="minorEastAsia" w:hAnsiTheme="minorEastAsia" w:hint="eastAsia"/>
          <w:sz w:val="21"/>
          <w:szCs w:val="21"/>
        </w:rPr>
        <w:t>）的下列项目：第</w:t>
      </w:r>
      <w:r w:rsidRPr="008435BA">
        <w:rPr>
          <w:rFonts w:ascii="SimSun" w:hAnsi="SimSun"/>
          <w:sz w:val="21"/>
        </w:rPr>
        <w:t>1</w:t>
      </w:r>
      <w:r w:rsidRPr="008435BA">
        <w:rPr>
          <w:rFonts w:ascii="SimSun" w:hAnsi="SimSun" w:hint="eastAsia"/>
          <w:sz w:val="21"/>
        </w:rPr>
        <w:t>、</w:t>
      </w:r>
      <w:r w:rsidRPr="008435BA">
        <w:rPr>
          <w:rFonts w:ascii="SimSun" w:hAnsi="SimSun"/>
          <w:sz w:val="21"/>
        </w:rPr>
        <w:t>2</w:t>
      </w:r>
      <w:r w:rsidRPr="008435BA">
        <w:rPr>
          <w:rFonts w:ascii="SimSun" w:hAnsi="SimSun" w:hint="eastAsia"/>
          <w:sz w:val="21"/>
        </w:rPr>
        <w:t>、</w:t>
      </w:r>
      <w:r w:rsidRPr="008435BA">
        <w:rPr>
          <w:rFonts w:ascii="SimSun" w:hAnsi="SimSun"/>
          <w:sz w:val="21"/>
        </w:rPr>
        <w:t>4</w:t>
      </w:r>
      <w:r w:rsidRPr="008435BA">
        <w:rPr>
          <w:rFonts w:ascii="SimSun" w:hAnsi="SimSun" w:hint="eastAsia"/>
          <w:sz w:val="21"/>
        </w:rPr>
        <w:t>、</w:t>
      </w:r>
      <w:r w:rsidRPr="008435BA">
        <w:rPr>
          <w:rFonts w:ascii="SimSun" w:hAnsi="SimSun"/>
          <w:sz w:val="21"/>
        </w:rPr>
        <w:t>5</w:t>
      </w:r>
      <w:r w:rsidRPr="008435BA">
        <w:rPr>
          <w:rFonts w:ascii="SimSun" w:hAnsi="SimSun" w:hint="eastAsia"/>
          <w:sz w:val="21"/>
        </w:rPr>
        <w:t>、</w:t>
      </w:r>
      <w:r w:rsidRPr="008435BA">
        <w:rPr>
          <w:rFonts w:ascii="SimSun" w:hAnsi="SimSun"/>
          <w:sz w:val="21"/>
        </w:rPr>
        <w:t>6</w:t>
      </w:r>
      <w:r w:rsidRPr="008435BA">
        <w:rPr>
          <w:rFonts w:ascii="SimSun" w:hAnsi="SimSun" w:hint="eastAsia"/>
          <w:sz w:val="21"/>
        </w:rPr>
        <w:t>、</w:t>
      </w:r>
      <w:r w:rsidRPr="008435BA">
        <w:rPr>
          <w:rFonts w:ascii="SimSun" w:hAnsi="SimSun"/>
          <w:sz w:val="21"/>
        </w:rPr>
        <w:t>8</w:t>
      </w:r>
      <w:r w:rsidRPr="008435BA">
        <w:rPr>
          <w:rFonts w:ascii="SimSun" w:hAnsi="SimSun" w:hint="eastAsia"/>
          <w:sz w:val="21"/>
        </w:rPr>
        <w:t>、</w:t>
      </w:r>
      <w:r w:rsidRPr="008435BA">
        <w:rPr>
          <w:rFonts w:ascii="SimSun" w:hAnsi="SimSun"/>
          <w:sz w:val="21"/>
        </w:rPr>
        <w:t>10(ii)</w:t>
      </w:r>
      <w:r w:rsidRPr="008435BA">
        <w:rPr>
          <w:rFonts w:ascii="SimSun" w:hAnsi="SimSun" w:hint="eastAsia"/>
          <w:sz w:val="21"/>
        </w:rPr>
        <w:t>、</w:t>
      </w:r>
      <w:r w:rsidRPr="008435BA">
        <w:rPr>
          <w:rFonts w:ascii="SimSun" w:hAnsi="SimSun"/>
          <w:sz w:val="21"/>
        </w:rPr>
        <w:t>11</w:t>
      </w:r>
      <w:r w:rsidRPr="008435BA">
        <w:rPr>
          <w:rFonts w:ascii="SimSun" w:hAnsi="SimSun" w:hint="eastAsia"/>
          <w:sz w:val="21"/>
        </w:rPr>
        <w:t>、</w:t>
      </w:r>
      <w:r w:rsidRPr="008435BA">
        <w:rPr>
          <w:rFonts w:ascii="SimSun" w:hAnsi="SimSun"/>
          <w:sz w:val="21"/>
        </w:rPr>
        <w:t>1</w:t>
      </w:r>
      <w:r>
        <w:rPr>
          <w:rFonts w:ascii="SimSun" w:hAnsi="SimSun" w:hint="eastAsia"/>
          <w:sz w:val="21"/>
        </w:rPr>
        <w:t>4</w:t>
      </w:r>
      <w:r w:rsidRPr="008435BA">
        <w:rPr>
          <w:rFonts w:ascii="SimSun" w:hAnsi="SimSun" w:hint="eastAsia"/>
          <w:sz w:val="21"/>
        </w:rPr>
        <w:t>、</w:t>
      </w:r>
      <w:r w:rsidRPr="008435BA">
        <w:rPr>
          <w:rFonts w:ascii="SimSun" w:hAnsi="SimSun"/>
          <w:sz w:val="21"/>
        </w:rPr>
        <w:t>21</w:t>
      </w:r>
      <w:r w:rsidRPr="008435BA">
        <w:rPr>
          <w:rFonts w:ascii="SimSun" w:hAnsi="SimSun" w:hint="eastAsia"/>
          <w:sz w:val="21"/>
        </w:rPr>
        <w:t>和</w:t>
      </w:r>
      <w:r w:rsidRPr="008435BA">
        <w:rPr>
          <w:rFonts w:ascii="SimSun" w:hAnsi="SimSun"/>
          <w:sz w:val="21"/>
        </w:rPr>
        <w:t>22</w:t>
      </w:r>
      <w:r w:rsidRPr="00291047">
        <w:rPr>
          <w:rFonts w:asciiTheme="minorEastAsia" w:eastAsiaTheme="minorEastAsia" w:hAnsiTheme="minorEastAsia" w:hint="eastAsia"/>
          <w:sz w:val="21"/>
          <w:szCs w:val="21"/>
        </w:rPr>
        <w:t>项。</w:t>
      </w:r>
    </w:p>
    <w:p w:rsidR="00520F95" w:rsidRPr="00BE23B4" w:rsidRDefault="0027126E" w:rsidP="00BE23B4">
      <w:pPr>
        <w:pStyle w:val="ONUME"/>
        <w:tabs>
          <w:tab w:val="clear" w:pos="567"/>
        </w:tabs>
        <w:overflowPunct w:val="0"/>
        <w:spacing w:afterLines="50" w:after="120" w:line="340" w:lineRule="atLeast"/>
        <w:jc w:val="both"/>
        <w:rPr>
          <w:rFonts w:ascii="SimSun" w:hAnsi="SimSun"/>
          <w:sz w:val="21"/>
        </w:rPr>
      </w:pPr>
      <w:r w:rsidRPr="00291047">
        <w:rPr>
          <w:rFonts w:asciiTheme="minorEastAsia" w:eastAsiaTheme="minorEastAsia" w:hAnsiTheme="minorEastAsia" w:hint="eastAsia"/>
          <w:sz w:val="21"/>
          <w:szCs w:val="21"/>
        </w:rPr>
        <w:t>除第</w:t>
      </w:r>
      <w:r>
        <w:rPr>
          <w:rFonts w:asciiTheme="minorEastAsia" w:eastAsiaTheme="minorEastAsia" w:hAnsiTheme="minorEastAsia" w:hint="eastAsia"/>
          <w:sz w:val="21"/>
          <w:szCs w:val="21"/>
        </w:rPr>
        <w:t>14</w:t>
      </w:r>
      <w:r w:rsidRPr="00291047">
        <w:rPr>
          <w:rFonts w:asciiTheme="minorEastAsia" w:eastAsiaTheme="minorEastAsia" w:hAnsiTheme="minorEastAsia" w:hint="eastAsia"/>
          <w:sz w:val="21"/>
          <w:szCs w:val="21"/>
        </w:rPr>
        <w:t>项外，关于上述各项的报告均载于总报告（文件A/</w:t>
      </w:r>
      <w:r>
        <w:rPr>
          <w:rFonts w:asciiTheme="minorEastAsia" w:eastAsiaTheme="minorEastAsia" w:hAnsiTheme="minorEastAsia" w:hint="eastAsia"/>
          <w:sz w:val="21"/>
          <w:szCs w:val="21"/>
        </w:rPr>
        <w:t>61</w:t>
      </w:r>
      <w:r w:rsidRPr="00291047">
        <w:rPr>
          <w:rFonts w:asciiTheme="minorEastAsia" w:eastAsiaTheme="minorEastAsia" w:hAnsiTheme="minorEastAsia" w:hint="eastAsia"/>
          <w:sz w:val="21"/>
          <w:szCs w:val="21"/>
        </w:rPr>
        <w:t>/</w:t>
      </w:r>
      <w:r>
        <w:rPr>
          <w:rFonts w:asciiTheme="minorEastAsia" w:eastAsiaTheme="minorEastAsia" w:hAnsiTheme="minorEastAsia"/>
          <w:sz w:val="21"/>
          <w:szCs w:val="21"/>
        </w:rPr>
        <w:t>1</w:t>
      </w:r>
      <w:r>
        <w:rPr>
          <w:rFonts w:asciiTheme="minorEastAsia" w:eastAsiaTheme="minorEastAsia" w:hAnsiTheme="minorEastAsia" w:hint="eastAsia"/>
          <w:sz w:val="21"/>
          <w:szCs w:val="21"/>
        </w:rPr>
        <w:t>0</w:t>
      </w:r>
      <w:r w:rsidRPr="00291047">
        <w:rPr>
          <w:rFonts w:asciiTheme="minorEastAsia" w:eastAsiaTheme="minorEastAsia" w:hAnsiTheme="minorEastAsia" w:hint="eastAsia"/>
          <w:sz w:val="21"/>
          <w:szCs w:val="21"/>
        </w:rPr>
        <w:t>）。</w:t>
      </w:r>
    </w:p>
    <w:p w:rsidR="00520F95" w:rsidRPr="00BE23B4" w:rsidRDefault="0027126E" w:rsidP="00BE23B4">
      <w:pPr>
        <w:pStyle w:val="ONUME"/>
        <w:tabs>
          <w:tab w:val="clear" w:pos="567"/>
        </w:tabs>
        <w:overflowPunct w:val="0"/>
        <w:spacing w:afterLines="50" w:after="120" w:line="340" w:lineRule="atLeast"/>
        <w:jc w:val="both"/>
        <w:rPr>
          <w:rFonts w:ascii="SimSun" w:hAnsi="SimSun"/>
          <w:sz w:val="21"/>
        </w:rPr>
      </w:pPr>
      <w:r w:rsidRPr="00291047">
        <w:rPr>
          <w:rFonts w:asciiTheme="minorEastAsia" w:eastAsiaTheme="minorEastAsia" w:hAnsiTheme="minorEastAsia" w:hint="eastAsia"/>
          <w:sz w:val="21"/>
          <w:szCs w:val="21"/>
        </w:rPr>
        <w:t>关于第</w:t>
      </w:r>
      <w:r>
        <w:rPr>
          <w:rFonts w:asciiTheme="minorEastAsia" w:eastAsiaTheme="minorEastAsia" w:hAnsiTheme="minorEastAsia"/>
          <w:sz w:val="21"/>
          <w:szCs w:val="21"/>
        </w:rPr>
        <w:t>1</w:t>
      </w:r>
      <w:r>
        <w:rPr>
          <w:rFonts w:asciiTheme="minorEastAsia" w:eastAsiaTheme="minorEastAsia" w:hAnsiTheme="minorEastAsia" w:hint="eastAsia"/>
          <w:sz w:val="21"/>
          <w:szCs w:val="21"/>
        </w:rPr>
        <w:t>4</w:t>
      </w:r>
      <w:r w:rsidRPr="00291047">
        <w:rPr>
          <w:rFonts w:asciiTheme="minorEastAsia" w:eastAsiaTheme="minorEastAsia" w:hAnsiTheme="minorEastAsia" w:hint="eastAsia"/>
          <w:sz w:val="21"/>
          <w:szCs w:val="21"/>
        </w:rPr>
        <w:t>项的报告载于本文件。</w:t>
      </w:r>
    </w:p>
    <w:p w:rsidR="00520F95" w:rsidRPr="00BE23B4" w:rsidRDefault="0027126E" w:rsidP="00BE23B4">
      <w:pPr>
        <w:pStyle w:val="ONUME"/>
        <w:tabs>
          <w:tab w:val="clear" w:pos="567"/>
        </w:tabs>
        <w:overflowPunct w:val="0"/>
        <w:spacing w:afterLines="50" w:after="120" w:line="340" w:lineRule="atLeast"/>
        <w:jc w:val="both"/>
        <w:rPr>
          <w:rFonts w:ascii="SimSun" w:hAnsi="SimSun"/>
          <w:sz w:val="21"/>
        </w:rPr>
      </w:pPr>
      <w:r w:rsidRPr="0027126E">
        <w:rPr>
          <w:rFonts w:ascii="SimSun" w:hAnsi="SimSun" w:hint="eastAsia"/>
          <w:sz w:val="21"/>
        </w:rPr>
        <w:t>因大会主席缺席，大会副主席简·沃尔特先生（联合王国）主持</w:t>
      </w:r>
      <w:r w:rsidR="00C70F54">
        <w:rPr>
          <w:rFonts w:ascii="SimSun" w:hAnsi="SimSun" w:hint="eastAsia"/>
          <w:sz w:val="21"/>
        </w:rPr>
        <w:t>了</w:t>
      </w:r>
      <w:r w:rsidRPr="0027126E">
        <w:rPr>
          <w:rFonts w:ascii="SimSun" w:hAnsi="SimSun" w:hint="eastAsia"/>
          <w:sz w:val="21"/>
        </w:rPr>
        <w:t>会议。</w:t>
      </w:r>
    </w:p>
    <w:p w:rsidR="00520F95" w:rsidRPr="00BE23B4" w:rsidRDefault="00520F95" w:rsidP="00520F95">
      <w:pPr>
        <w:rPr>
          <w:rFonts w:ascii="SimSun" w:hAnsi="SimSun"/>
          <w:sz w:val="21"/>
        </w:rPr>
      </w:pPr>
      <w:r w:rsidRPr="00BE23B4">
        <w:rPr>
          <w:rFonts w:ascii="SimSun" w:hAnsi="SimSun"/>
          <w:sz w:val="21"/>
        </w:rPr>
        <w:br w:type="page"/>
      </w:r>
    </w:p>
    <w:p w:rsidR="007E74CA" w:rsidRDefault="007E74CA" w:rsidP="00027E9D">
      <w:pPr>
        <w:keepNext/>
        <w:spacing w:beforeLines="100" w:before="240" w:line="340" w:lineRule="atLeast"/>
        <w:jc w:val="both"/>
        <w:rPr>
          <w:rFonts w:ascii="KaiTi" w:eastAsia="KaiTi" w:hAnsi="KaiTi" w:cs="SimSun"/>
          <w:sz w:val="21"/>
          <w:szCs w:val="21"/>
        </w:rPr>
      </w:pPr>
      <w:r w:rsidRPr="008D0FE6">
        <w:rPr>
          <w:rFonts w:ascii="KaiTi" w:eastAsia="KaiTi" w:hAnsi="KaiTi" w:cs="SimSun" w:hint="eastAsia"/>
          <w:sz w:val="21"/>
          <w:szCs w:val="21"/>
        </w:rPr>
        <w:lastRenderedPageBreak/>
        <w:t>统一编排</w:t>
      </w:r>
      <w:r w:rsidRPr="00713D61">
        <w:rPr>
          <w:rFonts w:ascii="KaiTi" w:eastAsia="KaiTi" w:hAnsi="KaiTi" w:cs="SimSun" w:hint="eastAsia"/>
          <w:sz w:val="21"/>
          <w:szCs w:val="21"/>
        </w:rPr>
        <w:t>议程</w:t>
      </w:r>
      <w:r w:rsidRPr="008D0FE6">
        <w:rPr>
          <w:rFonts w:ascii="KaiTi" w:eastAsia="KaiTi" w:hAnsi="KaiTi" w:cs="SimSun" w:hint="eastAsia"/>
          <w:sz w:val="21"/>
          <w:szCs w:val="21"/>
        </w:rPr>
        <w:t>第</w:t>
      </w:r>
      <w:r>
        <w:rPr>
          <w:rFonts w:ascii="KaiTi" w:eastAsia="KaiTi" w:hAnsi="KaiTi" w:cs="SimSun"/>
          <w:sz w:val="21"/>
          <w:szCs w:val="21"/>
        </w:rPr>
        <w:t>14</w:t>
      </w:r>
      <w:r>
        <w:rPr>
          <w:rFonts w:ascii="KaiTi" w:eastAsia="KaiTi" w:hAnsi="KaiTi" w:cs="SimSun" w:hint="eastAsia"/>
          <w:sz w:val="21"/>
          <w:szCs w:val="21"/>
        </w:rPr>
        <w:t>项</w:t>
      </w:r>
    </w:p>
    <w:p w:rsidR="007E74CA" w:rsidRPr="005F7DF0" w:rsidRDefault="007E74CA" w:rsidP="007E74CA">
      <w:pPr>
        <w:keepNext/>
        <w:spacing w:afterLines="50" w:after="120" w:line="340" w:lineRule="atLeast"/>
        <w:jc w:val="both"/>
        <w:rPr>
          <w:rFonts w:ascii="SimHei" w:eastAsia="SimHei"/>
          <w:sz w:val="21"/>
          <w:szCs w:val="21"/>
        </w:rPr>
      </w:pPr>
      <w:r w:rsidRPr="005F7DF0">
        <w:rPr>
          <w:rFonts w:ascii="SimHei" w:eastAsia="SimHei" w:hint="eastAsia"/>
          <w:sz w:val="21"/>
          <w:szCs w:val="21"/>
        </w:rPr>
        <w:t>海牙体系</w:t>
      </w:r>
    </w:p>
    <w:p w:rsidR="007E74CA" w:rsidRPr="00BE23B4" w:rsidRDefault="007E74CA" w:rsidP="00BE23B4">
      <w:pPr>
        <w:pStyle w:val="ONUME"/>
        <w:tabs>
          <w:tab w:val="clear" w:pos="567"/>
        </w:tabs>
        <w:overflowPunct w:val="0"/>
        <w:spacing w:afterLines="50" w:after="120" w:line="340" w:lineRule="atLeast"/>
        <w:jc w:val="both"/>
        <w:rPr>
          <w:rFonts w:ascii="SimSun" w:hAnsi="SimSun"/>
          <w:sz w:val="21"/>
        </w:rPr>
      </w:pPr>
      <w:r w:rsidRPr="00BE23B4">
        <w:rPr>
          <w:rFonts w:ascii="SimSun" w:hAnsi="SimSun" w:hint="eastAsia"/>
          <w:sz w:val="21"/>
        </w:rPr>
        <w:t>副主席欢迎自2018年9月上届会议以来海牙联盟大会的五个新成员，即以色列、墨西哥、萨摩亚、圣马力诺和越南。</w:t>
      </w:r>
    </w:p>
    <w:p w:rsidR="007E74CA" w:rsidRPr="00BE23B4" w:rsidRDefault="007E74CA" w:rsidP="00BE23B4">
      <w:pPr>
        <w:pStyle w:val="ONUME"/>
        <w:tabs>
          <w:tab w:val="clear" w:pos="567"/>
        </w:tabs>
        <w:overflowPunct w:val="0"/>
        <w:spacing w:afterLines="50" w:after="120" w:line="340" w:lineRule="atLeast"/>
        <w:jc w:val="both"/>
        <w:rPr>
          <w:rFonts w:ascii="SimSun" w:hAnsi="SimSun"/>
          <w:sz w:val="21"/>
        </w:rPr>
      </w:pPr>
      <w:r w:rsidRPr="00BE23B4">
        <w:rPr>
          <w:rFonts w:ascii="SimSun" w:hAnsi="SimSun" w:hint="eastAsia"/>
          <w:sz w:val="21"/>
        </w:rPr>
        <w:t>讨论依据</w:t>
      </w:r>
      <w:r w:rsidRPr="00BE23B4">
        <w:rPr>
          <w:rFonts w:asciiTheme="minorEastAsia" w:eastAsiaTheme="minorEastAsia" w:hAnsiTheme="minorEastAsia" w:hint="eastAsia"/>
          <w:sz w:val="21"/>
          <w:szCs w:val="21"/>
        </w:rPr>
        <w:t>文件</w:t>
      </w:r>
      <w:r w:rsidRPr="00BE23B4">
        <w:rPr>
          <w:rFonts w:ascii="SimSun" w:hAnsi="SimSun" w:hint="eastAsia"/>
          <w:sz w:val="21"/>
        </w:rPr>
        <w:t>H/A/40/1进行。</w:t>
      </w:r>
    </w:p>
    <w:p w:rsidR="007E74CA" w:rsidRPr="00BE23B4" w:rsidRDefault="007E74CA" w:rsidP="00BE23B4">
      <w:pPr>
        <w:pStyle w:val="ONUME"/>
        <w:tabs>
          <w:tab w:val="clear" w:pos="567"/>
        </w:tabs>
        <w:overflowPunct w:val="0"/>
        <w:spacing w:afterLines="50" w:after="120" w:line="340" w:lineRule="atLeast"/>
        <w:jc w:val="both"/>
        <w:rPr>
          <w:rFonts w:ascii="SimSun" w:hAnsi="SimSun"/>
          <w:sz w:val="21"/>
        </w:rPr>
      </w:pPr>
      <w:r w:rsidRPr="00BE23B4">
        <w:rPr>
          <w:rFonts w:ascii="SimSun" w:hAnsi="SimSun" w:hint="eastAsia"/>
          <w:sz w:val="21"/>
        </w:rPr>
        <w:t>秘书处解释说，由于目前正在发生的</w:t>
      </w:r>
      <w:r w:rsidR="006A2A6A" w:rsidRPr="00BE23B4">
        <w:rPr>
          <w:rFonts w:ascii="SimSun" w:hAnsi="SimSun" w:hint="eastAsia"/>
          <w:sz w:val="21"/>
        </w:rPr>
        <w:t>2019冠状病毒病</w:t>
      </w:r>
      <w:r w:rsidRPr="00BE23B4">
        <w:rPr>
          <w:rFonts w:ascii="SimSun" w:hAnsi="SimSun" w:hint="eastAsia"/>
          <w:sz w:val="21"/>
        </w:rPr>
        <w:t>大流行，国际局必须开始完全通过电子邮件与</w:t>
      </w:r>
      <w:r w:rsidR="00AB3245">
        <w:rPr>
          <w:rFonts w:ascii="SimSun" w:hAnsi="SimSun" w:hint="eastAsia"/>
          <w:sz w:val="21"/>
        </w:rPr>
        <w:t>海牙体系</w:t>
      </w:r>
      <w:r w:rsidRPr="00BE23B4">
        <w:rPr>
          <w:rFonts w:ascii="SimSun" w:hAnsi="SimSun" w:hint="eastAsia"/>
          <w:sz w:val="21"/>
        </w:rPr>
        <w:t>的用户联系。这一做法上的改变对用户来说明显优于已停用的邮寄做法，但仍然有档案中没有电子邮件地址</w:t>
      </w:r>
      <w:r w:rsidR="00AB3245">
        <w:rPr>
          <w:rFonts w:ascii="SimSun" w:hAnsi="SimSun" w:hint="eastAsia"/>
          <w:sz w:val="21"/>
        </w:rPr>
        <w:t>可</w:t>
      </w:r>
      <w:r w:rsidRPr="00BE23B4">
        <w:rPr>
          <w:rFonts w:ascii="SimSun" w:hAnsi="SimSun" w:hint="eastAsia"/>
          <w:sz w:val="21"/>
        </w:rPr>
        <w:t>供国际局</w:t>
      </w:r>
      <w:r w:rsidRPr="00BE23B4">
        <w:rPr>
          <w:rFonts w:asciiTheme="minorEastAsia" w:eastAsiaTheme="minorEastAsia" w:hAnsiTheme="minorEastAsia" w:hint="eastAsia"/>
          <w:sz w:val="21"/>
          <w:szCs w:val="21"/>
        </w:rPr>
        <w:t>使用</w:t>
      </w:r>
      <w:r w:rsidRPr="00BE23B4">
        <w:rPr>
          <w:rFonts w:ascii="SimSun" w:hAnsi="SimSun" w:hint="eastAsia"/>
          <w:sz w:val="21"/>
        </w:rPr>
        <w:t>的情况。这就要求国际局寻找电子邮件地址，国际局</w:t>
      </w:r>
      <w:r w:rsidR="00AB3245">
        <w:rPr>
          <w:rFonts w:ascii="SimSun" w:hAnsi="SimSun" w:hint="eastAsia"/>
          <w:sz w:val="21"/>
        </w:rPr>
        <w:t>尽心尽力</w:t>
      </w:r>
      <w:r w:rsidRPr="00BE23B4">
        <w:rPr>
          <w:rFonts w:ascii="SimSun" w:hAnsi="SimSun" w:hint="eastAsia"/>
          <w:sz w:val="21"/>
        </w:rPr>
        <w:t>地寻找，但并不总是成功。秘书处进一步解释说，提交海牙联盟大会通过的文件H/A/40/1载有一项修正《共同实施细则》</w:t>
      </w:r>
      <w:r w:rsidR="00BA6268" w:rsidRPr="00BE23B4">
        <w:rPr>
          <w:rFonts w:ascii="SimSun" w:hAnsi="SimSun" w:hint="eastAsia"/>
          <w:sz w:val="21"/>
        </w:rPr>
        <w:t>第3条、第7条和第21条</w:t>
      </w:r>
      <w:r w:rsidRPr="00BE23B4">
        <w:rPr>
          <w:rFonts w:ascii="SimSun" w:hAnsi="SimSun" w:hint="eastAsia"/>
          <w:sz w:val="21"/>
        </w:rPr>
        <w:t>的建议，规定在使用的相关表格中必须注明申请人、国际注册新注册人或</w:t>
      </w:r>
      <w:r w:rsidR="00AB3245">
        <w:rPr>
          <w:rFonts w:ascii="SimSun" w:hAnsi="SimSun" w:hint="eastAsia"/>
          <w:sz w:val="21"/>
        </w:rPr>
        <w:t>所</w:t>
      </w:r>
      <w:r w:rsidRPr="00BE23B4">
        <w:rPr>
          <w:rFonts w:ascii="SimSun" w:hAnsi="SimSun" w:hint="eastAsia"/>
          <w:sz w:val="21"/>
        </w:rPr>
        <w:t>指定代理人的电子邮件地址。这些修正的目的是确保国际局始终能够与新申请的申请人联系。这还将确保随着时间的推移，为数千件较早但仍有效的国际注册收集电子邮件地址，因为目前档案中没有电子邮件地址。秘书处建议拟议的修正案于2021年2月1日生效。同时，海牙注册部将开展宣传活动，以确保用户快速接受，因为这里的目的不是再增加一项要求让他们遵守，而是真正确保国际局能够在这些困难时期及以后为他们提供最佳服务。</w:t>
      </w:r>
    </w:p>
    <w:p w:rsidR="007E74CA" w:rsidRPr="00BE23B4" w:rsidRDefault="007E74CA" w:rsidP="00BE23B4">
      <w:pPr>
        <w:pStyle w:val="ONUME"/>
        <w:tabs>
          <w:tab w:val="clear" w:pos="567"/>
        </w:tabs>
        <w:overflowPunct w:val="0"/>
        <w:spacing w:afterLines="50" w:after="120" w:line="340" w:lineRule="atLeast"/>
        <w:jc w:val="both"/>
        <w:rPr>
          <w:rFonts w:ascii="SimSun" w:hAnsi="SimSun"/>
          <w:sz w:val="21"/>
        </w:rPr>
      </w:pPr>
      <w:r w:rsidRPr="00BE23B4">
        <w:rPr>
          <w:rFonts w:ascii="SimSun" w:hAnsi="SimSun" w:hint="eastAsia"/>
          <w:sz w:val="21"/>
        </w:rPr>
        <w:t>联合王国代表团代表B集团发言，感谢秘书处编写</w:t>
      </w:r>
      <w:r w:rsidR="001438ED" w:rsidRPr="00BE23B4">
        <w:rPr>
          <w:rFonts w:ascii="SimSun" w:hAnsi="SimSun" w:hint="eastAsia"/>
          <w:sz w:val="21"/>
        </w:rPr>
        <w:t>文件</w:t>
      </w:r>
      <w:r w:rsidRPr="00BE23B4">
        <w:rPr>
          <w:rFonts w:ascii="SimSun" w:hAnsi="SimSun" w:hint="eastAsia"/>
          <w:sz w:val="21"/>
        </w:rPr>
        <w:t>H/A/40/1，将电子邮件地址作为必填项。代表团指出，能够调整工作做法以充分利用技术无疑是有益的。这可以支持知识产权局管理其工作量，并在诸如2019冠状病毒病大流行等紧急状态带来的具有挑战性的情况下</w:t>
      </w:r>
      <w:r w:rsidR="00AB3245">
        <w:rPr>
          <w:rFonts w:ascii="SimSun" w:hAnsi="SimSun" w:hint="eastAsia"/>
          <w:sz w:val="21"/>
        </w:rPr>
        <w:t>，</w:t>
      </w:r>
      <w:r w:rsidRPr="00BE23B4">
        <w:rPr>
          <w:rFonts w:ascii="SimSun" w:hAnsi="SimSun" w:hint="eastAsia"/>
          <w:sz w:val="21"/>
        </w:rPr>
        <w:t>为知识产权</w:t>
      </w:r>
      <w:r w:rsidR="001438ED" w:rsidRPr="00BE23B4">
        <w:rPr>
          <w:rFonts w:ascii="SimSun" w:hAnsi="SimSun" w:hint="eastAsia"/>
          <w:sz w:val="21"/>
        </w:rPr>
        <w:t>制度</w:t>
      </w:r>
      <w:r w:rsidRPr="00BE23B4">
        <w:rPr>
          <w:rFonts w:ascii="SimSun" w:hAnsi="SimSun" w:hint="eastAsia"/>
          <w:sz w:val="21"/>
        </w:rPr>
        <w:t>的用户提供明确性。代表团补充说，海牙体系要求申请人提供电子</w:t>
      </w:r>
      <w:r w:rsidR="001438ED" w:rsidRPr="00BE23B4">
        <w:rPr>
          <w:rFonts w:ascii="SimSun" w:hAnsi="SimSun" w:hint="eastAsia"/>
          <w:sz w:val="21"/>
        </w:rPr>
        <w:t>邮件</w:t>
      </w:r>
      <w:r w:rsidRPr="00BE23B4">
        <w:rPr>
          <w:rFonts w:ascii="SimSun" w:hAnsi="SimSun" w:hint="eastAsia"/>
          <w:sz w:val="21"/>
        </w:rPr>
        <w:t>地址，有助于国际局和知识产权局及时、灵活、高效地与海牙体系用户沟通。通过获取电子邮件地址，知识产权局将能够更有效地进行沟通，在困难时期</w:t>
      </w:r>
      <w:r w:rsidR="00AB3245">
        <w:rPr>
          <w:rFonts w:ascii="SimSun" w:hAnsi="SimSun" w:hint="eastAsia"/>
          <w:sz w:val="21"/>
        </w:rPr>
        <w:t>持续</w:t>
      </w:r>
      <w:r w:rsidRPr="00BE23B4">
        <w:rPr>
          <w:rFonts w:ascii="SimSun" w:hAnsi="SimSun" w:hint="eastAsia"/>
          <w:sz w:val="21"/>
        </w:rPr>
        <w:t>提供服务。代表团还</w:t>
      </w:r>
      <w:r w:rsidR="00CD1E27" w:rsidRPr="00BE23B4">
        <w:rPr>
          <w:rFonts w:ascii="SimSun" w:hAnsi="SimSun" w:hint="eastAsia"/>
          <w:sz w:val="21"/>
        </w:rPr>
        <w:t>指出</w:t>
      </w:r>
      <w:r w:rsidRPr="00BE23B4">
        <w:rPr>
          <w:rFonts w:ascii="SimSun" w:hAnsi="SimSun" w:hint="eastAsia"/>
          <w:sz w:val="21"/>
        </w:rPr>
        <w:t>，这些措施还将使危机时期以外的沟通更加高效和有效。代表团感谢在编写拟议修正案时考虑到了隐私问题，并支持对《共同</w:t>
      </w:r>
      <w:r w:rsidR="00CD1E27" w:rsidRPr="00BE23B4">
        <w:rPr>
          <w:rFonts w:ascii="SimSun" w:hAnsi="SimSun" w:hint="eastAsia"/>
          <w:sz w:val="21"/>
        </w:rPr>
        <w:t>实施细则</w:t>
      </w:r>
      <w:r w:rsidRPr="00BE23B4">
        <w:rPr>
          <w:rFonts w:ascii="SimSun" w:hAnsi="SimSun" w:hint="eastAsia"/>
          <w:sz w:val="21"/>
        </w:rPr>
        <w:t>》</w:t>
      </w:r>
      <w:r w:rsidR="00BA6268" w:rsidRPr="00BE23B4">
        <w:rPr>
          <w:rFonts w:ascii="SimSun" w:hAnsi="SimSun" w:hint="eastAsia"/>
          <w:sz w:val="21"/>
        </w:rPr>
        <w:t>第3条、第7条和第21条</w:t>
      </w:r>
      <w:r w:rsidRPr="00BE23B4">
        <w:rPr>
          <w:rFonts w:ascii="SimSun" w:hAnsi="SimSun" w:hint="eastAsia"/>
          <w:sz w:val="21"/>
        </w:rPr>
        <w:t>的拟议修正案。</w:t>
      </w:r>
    </w:p>
    <w:p w:rsidR="007E74CA" w:rsidRPr="00BE23B4" w:rsidRDefault="007E74CA" w:rsidP="00BE23B4">
      <w:pPr>
        <w:pStyle w:val="ONUME"/>
        <w:tabs>
          <w:tab w:val="clear" w:pos="567"/>
        </w:tabs>
        <w:overflowPunct w:val="0"/>
        <w:spacing w:afterLines="50" w:after="120" w:line="340" w:lineRule="atLeast"/>
        <w:jc w:val="both"/>
        <w:rPr>
          <w:rFonts w:ascii="SimSun" w:hAnsi="SimSun"/>
          <w:sz w:val="21"/>
        </w:rPr>
      </w:pPr>
      <w:r w:rsidRPr="00BE23B4">
        <w:rPr>
          <w:rFonts w:ascii="SimSun" w:hAnsi="SimSun" w:hint="eastAsia"/>
          <w:sz w:val="21"/>
        </w:rPr>
        <w:t>大韩民国代表团支持要求申请人、注册人及其代理人在海牙体系中填写电子邮件地址的</w:t>
      </w:r>
      <w:r w:rsidR="00CD1E27" w:rsidRPr="00BE23B4">
        <w:rPr>
          <w:rFonts w:ascii="SimSun" w:hAnsi="SimSun" w:hint="eastAsia"/>
          <w:sz w:val="21"/>
        </w:rPr>
        <w:t>提案</w:t>
      </w:r>
      <w:r w:rsidRPr="00BE23B4">
        <w:rPr>
          <w:rFonts w:ascii="SimSun" w:hAnsi="SimSun" w:hint="eastAsia"/>
          <w:sz w:val="21"/>
        </w:rPr>
        <w:t>，因为考虑到由于</w:t>
      </w:r>
      <w:r w:rsidR="006A2A6A" w:rsidRPr="00BE23B4">
        <w:rPr>
          <w:rFonts w:ascii="SimSun" w:hAnsi="SimSun" w:hint="eastAsia"/>
          <w:sz w:val="21"/>
        </w:rPr>
        <w:t>2019冠状病毒病</w:t>
      </w:r>
      <w:r w:rsidRPr="00BE23B4">
        <w:rPr>
          <w:rFonts w:ascii="SimSun" w:hAnsi="SimSun" w:hint="eastAsia"/>
          <w:sz w:val="21"/>
        </w:rPr>
        <w:t>，国际局与全球知识产权服务用户之间的实物通信存在困难。代表团指出，正如其在马德里联盟大会的讨论中所提到的那样，该提案将提高交付服务的效率，为国际局与申请人、注册人及其代理人的沟通创造更好的环境。在这方面，代表团认为，如果可以改进计算机系统并在国际局与被指定局之间进行协调，以实现信息的无缝传输，该提案将更有实际帮助。</w:t>
      </w:r>
    </w:p>
    <w:p w:rsidR="007E74CA" w:rsidRPr="00BE23B4" w:rsidRDefault="007E74CA" w:rsidP="00BE23B4">
      <w:pPr>
        <w:pStyle w:val="ONUME"/>
        <w:tabs>
          <w:tab w:val="clear" w:pos="567"/>
        </w:tabs>
        <w:overflowPunct w:val="0"/>
        <w:spacing w:afterLines="50" w:after="120" w:line="340" w:lineRule="atLeast"/>
        <w:jc w:val="both"/>
        <w:rPr>
          <w:rFonts w:ascii="SimSun" w:hAnsi="SimSun"/>
          <w:sz w:val="21"/>
        </w:rPr>
      </w:pPr>
      <w:r w:rsidRPr="00BE23B4">
        <w:rPr>
          <w:rFonts w:ascii="SimSun" w:hAnsi="SimSun" w:hint="eastAsia"/>
          <w:sz w:val="21"/>
        </w:rPr>
        <w:t>欧洲联盟代表团像在</w:t>
      </w:r>
      <w:r w:rsidRPr="00BE23B4">
        <w:rPr>
          <w:rFonts w:asciiTheme="minorEastAsia" w:eastAsiaTheme="minorEastAsia" w:hAnsiTheme="minorEastAsia" w:hint="eastAsia"/>
          <w:sz w:val="21"/>
          <w:szCs w:val="21"/>
        </w:rPr>
        <w:t>马德里</w:t>
      </w:r>
      <w:r w:rsidRPr="00BE23B4">
        <w:rPr>
          <w:rFonts w:ascii="SimSun" w:hAnsi="SimSun" w:hint="eastAsia"/>
          <w:sz w:val="21"/>
        </w:rPr>
        <w:t>联盟大会上一样支持该提案。</w:t>
      </w:r>
    </w:p>
    <w:p w:rsidR="007E74CA" w:rsidRPr="00BE23B4" w:rsidRDefault="007E74CA" w:rsidP="00BE23B4">
      <w:pPr>
        <w:pStyle w:val="ONUME"/>
        <w:tabs>
          <w:tab w:val="clear" w:pos="567"/>
        </w:tabs>
        <w:overflowPunct w:val="0"/>
        <w:spacing w:afterLines="50" w:after="120" w:line="340" w:lineRule="atLeast"/>
        <w:jc w:val="both"/>
        <w:rPr>
          <w:rFonts w:ascii="SimSun" w:hAnsi="SimSun"/>
          <w:sz w:val="21"/>
        </w:rPr>
      </w:pPr>
      <w:r w:rsidRPr="00BE23B4">
        <w:rPr>
          <w:rFonts w:ascii="SimSun" w:hAnsi="SimSun" w:hint="eastAsia"/>
          <w:sz w:val="21"/>
        </w:rPr>
        <w:t>俄罗斯联邦代表团代表中亚、高加索和东欧国家</w:t>
      </w:r>
      <w:r w:rsidR="00AB3245">
        <w:rPr>
          <w:rFonts w:ascii="SimSun" w:hAnsi="SimSun" w:hint="eastAsia"/>
          <w:sz w:val="21"/>
        </w:rPr>
        <w:t>（</w:t>
      </w:r>
      <w:r w:rsidRPr="00BE23B4">
        <w:rPr>
          <w:rFonts w:ascii="SimSun" w:hAnsi="SimSun" w:hint="eastAsia"/>
          <w:sz w:val="21"/>
        </w:rPr>
        <w:t>CACEEC</w:t>
      </w:r>
      <w:r w:rsidR="00AB3245">
        <w:rPr>
          <w:rFonts w:ascii="SimSun" w:hAnsi="SimSun" w:hint="eastAsia"/>
          <w:sz w:val="21"/>
        </w:rPr>
        <w:t>）</w:t>
      </w:r>
      <w:r w:rsidRPr="00BE23B4">
        <w:rPr>
          <w:rFonts w:ascii="SimSun" w:hAnsi="SimSun" w:hint="eastAsia"/>
          <w:sz w:val="21"/>
        </w:rPr>
        <w:t>集团发言，表示支持向海牙联盟大会提交的建议，即要求像马德里体系一样，填写电子邮件地址。该集团认为，这将改善与</w:t>
      </w:r>
      <w:r w:rsidR="00AB3245">
        <w:rPr>
          <w:rFonts w:ascii="SimSun" w:hAnsi="SimSun" w:hint="eastAsia"/>
          <w:sz w:val="21"/>
        </w:rPr>
        <w:t>海牙体系</w:t>
      </w:r>
      <w:r w:rsidRPr="00BE23B4">
        <w:rPr>
          <w:rFonts w:ascii="SimSun" w:hAnsi="SimSun" w:hint="eastAsia"/>
          <w:sz w:val="21"/>
        </w:rPr>
        <w:t>用户的沟通，有助于克服与邮政和</w:t>
      </w:r>
      <w:r w:rsidRPr="00BE23B4">
        <w:rPr>
          <w:rFonts w:asciiTheme="minorEastAsia" w:eastAsiaTheme="minorEastAsia" w:hAnsiTheme="minorEastAsia" w:hint="eastAsia"/>
          <w:sz w:val="21"/>
          <w:szCs w:val="21"/>
        </w:rPr>
        <w:t>投递</w:t>
      </w:r>
      <w:r w:rsidRPr="00BE23B4">
        <w:rPr>
          <w:rFonts w:ascii="SimSun" w:hAnsi="SimSun" w:hint="eastAsia"/>
          <w:sz w:val="21"/>
        </w:rPr>
        <w:t>服务中断有关的风险。该集团补充说，它还希望工业品外观设计国际注册海牙体系法律发展工作组（下称海牙工作组）将研究语言政策，届时将就这一特定问题起草一份文件，并期待着阅读该文件。</w:t>
      </w:r>
    </w:p>
    <w:p w:rsidR="007E74CA" w:rsidRPr="00BE23B4" w:rsidRDefault="007E74CA" w:rsidP="00BE23B4">
      <w:pPr>
        <w:pStyle w:val="ONUME"/>
        <w:tabs>
          <w:tab w:val="clear" w:pos="567"/>
        </w:tabs>
        <w:overflowPunct w:val="0"/>
        <w:spacing w:afterLines="50" w:after="120" w:line="340" w:lineRule="atLeast"/>
        <w:jc w:val="both"/>
        <w:rPr>
          <w:rFonts w:ascii="SimSun" w:hAnsi="SimSun"/>
          <w:sz w:val="21"/>
        </w:rPr>
      </w:pPr>
      <w:r w:rsidRPr="00BE23B4">
        <w:rPr>
          <w:rFonts w:ascii="SimSun" w:hAnsi="SimSun" w:hint="eastAsia"/>
          <w:sz w:val="21"/>
        </w:rPr>
        <w:t>俄罗斯联邦代表团</w:t>
      </w:r>
      <w:r w:rsidR="00C137DB">
        <w:rPr>
          <w:rFonts w:ascii="SimSun" w:hAnsi="SimSun" w:hint="eastAsia"/>
          <w:sz w:val="21"/>
        </w:rPr>
        <w:t>以本国身份发言，</w:t>
      </w:r>
      <w:r w:rsidRPr="00BE23B4">
        <w:rPr>
          <w:rFonts w:ascii="SimSun" w:hAnsi="SimSun" w:hint="eastAsia"/>
          <w:sz w:val="21"/>
        </w:rPr>
        <w:t>支持CACEEC集团代表所作的发言和秘书处关于</w:t>
      </w:r>
      <w:r w:rsidR="006A2A6A" w:rsidRPr="00BE23B4">
        <w:rPr>
          <w:rFonts w:ascii="SimSun" w:hAnsi="SimSun" w:hint="eastAsia"/>
          <w:sz w:val="21"/>
        </w:rPr>
        <w:t>2019冠状病毒病</w:t>
      </w:r>
      <w:r w:rsidRPr="00BE23B4">
        <w:rPr>
          <w:rFonts w:ascii="SimSun" w:hAnsi="SimSun" w:hint="eastAsia"/>
          <w:sz w:val="21"/>
        </w:rPr>
        <w:t>措施的建议，即对《共同实施细则》第</w:t>
      </w:r>
      <w:r w:rsidR="00AB3245" w:rsidRPr="00BE23B4">
        <w:rPr>
          <w:rFonts w:ascii="SimSun" w:hAnsi="SimSun" w:hint="eastAsia"/>
          <w:sz w:val="21"/>
        </w:rPr>
        <w:t>3条、第7条</w:t>
      </w:r>
      <w:r w:rsidRPr="00BE23B4">
        <w:rPr>
          <w:rFonts w:ascii="SimSun" w:hAnsi="SimSun" w:hint="eastAsia"/>
          <w:sz w:val="21"/>
        </w:rPr>
        <w:t>和</w:t>
      </w:r>
      <w:r w:rsidR="00AB3245">
        <w:rPr>
          <w:rFonts w:ascii="SimSun" w:hAnsi="SimSun" w:hint="eastAsia"/>
          <w:sz w:val="21"/>
        </w:rPr>
        <w:t>第</w:t>
      </w:r>
      <w:r w:rsidRPr="00BE23B4">
        <w:rPr>
          <w:rFonts w:ascii="SimSun" w:hAnsi="SimSun" w:hint="eastAsia"/>
          <w:sz w:val="21"/>
        </w:rPr>
        <w:t>21条的拟议修正</w:t>
      </w:r>
      <w:r w:rsidR="00AB3245">
        <w:rPr>
          <w:rFonts w:ascii="SimSun" w:hAnsi="SimSun" w:hint="eastAsia"/>
          <w:sz w:val="21"/>
        </w:rPr>
        <w:t>案</w:t>
      </w:r>
      <w:r w:rsidRPr="00BE23B4">
        <w:rPr>
          <w:rFonts w:ascii="SimSun" w:hAnsi="SimSun" w:hint="eastAsia"/>
          <w:sz w:val="21"/>
        </w:rPr>
        <w:t>。代表团指出，将指明电子邮件地址作为一项必要的说明，将有助于国际局的工作，并确保与申请人、持有人及其代理人</w:t>
      </w:r>
      <w:r w:rsidRPr="00BE23B4">
        <w:rPr>
          <w:rFonts w:ascii="SimSun" w:hAnsi="SimSun" w:hint="eastAsia"/>
          <w:sz w:val="21"/>
        </w:rPr>
        <w:lastRenderedPageBreak/>
        <w:t>的顺利沟通。代表团还希望海牙工作组会议能够召开，因为语言政策方面的工作不得不因大流行病而中断，并期待着看到语言政策的审议结果。</w:t>
      </w:r>
    </w:p>
    <w:p w:rsidR="007E74CA" w:rsidRPr="00BE23B4" w:rsidRDefault="007E74CA" w:rsidP="00BE23B4">
      <w:pPr>
        <w:pStyle w:val="ONUME"/>
        <w:tabs>
          <w:tab w:val="clear" w:pos="567"/>
        </w:tabs>
        <w:overflowPunct w:val="0"/>
        <w:spacing w:afterLines="50" w:after="120" w:line="340" w:lineRule="atLeast"/>
        <w:jc w:val="both"/>
        <w:rPr>
          <w:rFonts w:ascii="SimSun" w:hAnsi="SimSun"/>
          <w:sz w:val="21"/>
        </w:rPr>
      </w:pPr>
      <w:r w:rsidRPr="00BE23B4">
        <w:rPr>
          <w:rFonts w:ascii="SimSun" w:hAnsi="SimSun" w:hint="eastAsia"/>
          <w:sz w:val="21"/>
        </w:rPr>
        <w:t>日本代表团支持联合王国代表B集团所作的发言</w:t>
      </w:r>
      <w:r w:rsidR="00C06E1A">
        <w:rPr>
          <w:rFonts w:ascii="SimSun" w:hAnsi="SimSun" w:hint="eastAsia"/>
          <w:sz w:val="21"/>
        </w:rPr>
        <w:t>，并基本上支持</w:t>
      </w:r>
      <w:r w:rsidRPr="00BE23B4">
        <w:rPr>
          <w:rFonts w:ascii="SimSun" w:hAnsi="SimSun" w:hint="eastAsia"/>
          <w:sz w:val="21"/>
        </w:rPr>
        <w:t>要求用户标明电子邮件地址的</w:t>
      </w:r>
      <w:r w:rsidR="00C06E1A">
        <w:rPr>
          <w:rFonts w:ascii="SimSun" w:hAnsi="SimSun" w:hint="eastAsia"/>
          <w:sz w:val="21"/>
        </w:rPr>
        <w:t>拟议政策</w:t>
      </w:r>
      <w:r w:rsidRPr="00BE23B4">
        <w:rPr>
          <w:rFonts w:ascii="SimSun" w:hAnsi="SimSun" w:hint="eastAsia"/>
          <w:sz w:val="21"/>
        </w:rPr>
        <w:t>。不过，代表团指出，</w:t>
      </w:r>
      <w:r w:rsidR="00C06E1A">
        <w:rPr>
          <w:rFonts w:ascii="SimSun" w:hAnsi="SimSun" w:hint="eastAsia"/>
          <w:sz w:val="21"/>
        </w:rPr>
        <w:t>为避免过度的影响，</w:t>
      </w:r>
      <w:r w:rsidRPr="00BE23B4">
        <w:rPr>
          <w:rFonts w:ascii="SimSun" w:hAnsi="SimSun" w:hint="eastAsia"/>
          <w:sz w:val="21"/>
        </w:rPr>
        <w:t>未填写电子邮件地址不应属于《共同实施细则》第14条第</w:t>
      </w:r>
      <w:r w:rsidR="000B0739">
        <w:rPr>
          <w:rFonts w:ascii="SimSun" w:hAnsi="SimSun" w:hint="eastAsia"/>
          <w:sz w:val="21"/>
        </w:rPr>
        <w:t>（</w:t>
      </w:r>
      <w:r w:rsidRPr="00BE23B4">
        <w:rPr>
          <w:rFonts w:ascii="SimSun" w:hAnsi="SimSun" w:hint="eastAsia"/>
          <w:sz w:val="21"/>
        </w:rPr>
        <w:t>2</w:t>
      </w:r>
      <w:r w:rsidR="000B0739">
        <w:rPr>
          <w:rFonts w:ascii="SimSun" w:hAnsi="SimSun" w:hint="eastAsia"/>
          <w:sz w:val="21"/>
        </w:rPr>
        <w:t>）</w:t>
      </w:r>
      <w:r w:rsidRPr="00BE23B4">
        <w:rPr>
          <w:rFonts w:ascii="SimSun" w:hAnsi="SimSun" w:hint="eastAsia"/>
          <w:sz w:val="21"/>
        </w:rPr>
        <w:t>款规定的导致推迟国际申请日期的不规范。</w:t>
      </w:r>
    </w:p>
    <w:p w:rsidR="007E74CA" w:rsidRPr="00BE23B4" w:rsidRDefault="007E74CA" w:rsidP="00BE23B4">
      <w:pPr>
        <w:pStyle w:val="ONUME"/>
        <w:tabs>
          <w:tab w:val="clear" w:pos="567"/>
        </w:tabs>
        <w:overflowPunct w:val="0"/>
        <w:spacing w:afterLines="50" w:after="120" w:line="340" w:lineRule="atLeast"/>
        <w:jc w:val="both"/>
        <w:rPr>
          <w:rFonts w:ascii="SimSun" w:hAnsi="SimSun"/>
          <w:sz w:val="21"/>
        </w:rPr>
      </w:pPr>
      <w:r w:rsidRPr="00BE23B4">
        <w:rPr>
          <w:rFonts w:ascii="SimSun" w:hAnsi="SimSun" w:hint="eastAsia"/>
          <w:sz w:val="21"/>
        </w:rPr>
        <w:t>加拿大代表团也支持联合王国代表团代表B集团所作的发言。代表团指出，海牙体系与马德里体系一样，对加拿大非常重要，加拿大用户因通信中断而受到影响。代表团认为，正如H/A/40/1号文件所概述的那样，通信至关重要，该提案在当前形势下将有帮助。</w:t>
      </w:r>
    </w:p>
    <w:p w:rsidR="007E74CA" w:rsidRPr="00BE23B4" w:rsidRDefault="007E74CA" w:rsidP="00BE23B4">
      <w:pPr>
        <w:pStyle w:val="ONUME"/>
        <w:tabs>
          <w:tab w:val="clear" w:pos="567"/>
        </w:tabs>
        <w:overflowPunct w:val="0"/>
        <w:spacing w:afterLines="50" w:after="120" w:line="340" w:lineRule="atLeast"/>
        <w:jc w:val="both"/>
        <w:rPr>
          <w:rFonts w:ascii="SimSun" w:hAnsi="SimSun"/>
          <w:sz w:val="21"/>
        </w:rPr>
      </w:pPr>
      <w:r w:rsidRPr="00BE23B4">
        <w:rPr>
          <w:rFonts w:ascii="SimSun" w:hAnsi="SimSun" w:hint="eastAsia"/>
          <w:sz w:val="21"/>
        </w:rPr>
        <w:t>秘书处针对日本代表团的发言补充说，国际局无意将遗漏电子邮件地址视为影响申请日期的错误。虽然秘书处认为文件中已经暗示了这一点，但秘书处明确表示，这是国际局在这方面的立场。否则，国际局将对细则第14条第</w:t>
      </w:r>
      <w:r w:rsidR="000B0739">
        <w:rPr>
          <w:rFonts w:ascii="SimSun" w:hAnsi="SimSun" w:hint="eastAsia"/>
          <w:sz w:val="21"/>
        </w:rPr>
        <w:t>（</w:t>
      </w:r>
      <w:r w:rsidRPr="00BE23B4">
        <w:rPr>
          <w:rFonts w:ascii="SimSun" w:hAnsi="SimSun" w:hint="eastAsia"/>
          <w:sz w:val="21"/>
        </w:rPr>
        <w:t>2</w:t>
      </w:r>
      <w:r w:rsidR="000B0739">
        <w:rPr>
          <w:rFonts w:ascii="SimSun" w:hAnsi="SimSun" w:hint="eastAsia"/>
          <w:sz w:val="21"/>
        </w:rPr>
        <w:t>）</w:t>
      </w:r>
      <w:r w:rsidRPr="00BE23B4">
        <w:rPr>
          <w:rFonts w:ascii="SimSun" w:hAnsi="SimSun" w:hint="eastAsia"/>
          <w:sz w:val="21"/>
        </w:rPr>
        <w:t>款提出修正案。</w:t>
      </w:r>
    </w:p>
    <w:p w:rsidR="007E74CA" w:rsidRPr="00BE23B4" w:rsidRDefault="007E74CA" w:rsidP="00BE23B4">
      <w:pPr>
        <w:pStyle w:val="ONUME"/>
        <w:tabs>
          <w:tab w:val="clear" w:pos="567"/>
        </w:tabs>
        <w:overflowPunct w:val="0"/>
        <w:spacing w:afterLines="50" w:after="120" w:line="340" w:lineRule="atLeast"/>
        <w:jc w:val="both"/>
        <w:rPr>
          <w:rFonts w:ascii="SimSun" w:hAnsi="SimSun"/>
          <w:sz w:val="21"/>
        </w:rPr>
      </w:pPr>
      <w:r w:rsidRPr="00BE23B4">
        <w:rPr>
          <w:rFonts w:ascii="SimSun" w:hAnsi="SimSun" w:hint="eastAsia"/>
          <w:sz w:val="21"/>
        </w:rPr>
        <w:t>中国代表团认为，该提案符合海牙体系方便用户的特点，整体上对用户有利。同时，代表团要求国际局进一步完善电子申请和</w:t>
      </w:r>
      <w:r w:rsidRPr="00BE23B4">
        <w:rPr>
          <w:rFonts w:asciiTheme="minorEastAsia" w:eastAsiaTheme="minorEastAsia" w:hAnsiTheme="minorEastAsia" w:hint="eastAsia"/>
          <w:sz w:val="21"/>
          <w:szCs w:val="21"/>
        </w:rPr>
        <w:t>通信系统</w:t>
      </w:r>
      <w:r w:rsidRPr="00BE23B4">
        <w:rPr>
          <w:rFonts w:ascii="SimSun" w:hAnsi="SimSun" w:hint="eastAsia"/>
          <w:sz w:val="21"/>
        </w:rPr>
        <w:t>，提供优质、高效、可靠的服务。</w:t>
      </w:r>
    </w:p>
    <w:p w:rsidR="007E74CA" w:rsidRPr="00BE23B4" w:rsidRDefault="007E74CA" w:rsidP="00BE23B4">
      <w:pPr>
        <w:pStyle w:val="ONUME"/>
        <w:tabs>
          <w:tab w:val="clear" w:pos="567"/>
        </w:tabs>
        <w:overflowPunct w:val="0"/>
        <w:spacing w:afterLines="50" w:after="120" w:line="340" w:lineRule="atLeast"/>
        <w:ind w:left="567"/>
        <w:jc w:val="both"/>
        <w:rPr>
          <w:rFonts w:ascii="SimSun" w:hAnsi="SimSun"/>
          <w:sz w:val="21"/>
        </w:rPr>
      </w:pPr>
      <w:r w:rsidRPr="00BE23B4">
        <w:rPr>
          <w:rFonts w:ascii="SimSun" w:hAnsi="SimSun" w:hint="eastAsia"/>
          <w:sz w:val="21"/>
        </w:rPr>
        <w:t>海牙联盟大会通过了载列于</w:t>
      </w:r>
      <w:r w:rsidRPr="00BE23B4">
        <w:rPr>
          <w:rFonts w:asciiTheme="minorEastAsia" w:eastAsiaTheme="minorEastAsia" w:hAnsiTheme="minorEastAsia" w:hint="eastAsia"/>
          <w:sz w:val="21"/>
          <w:szCs w:val="21"/>
        </w:rPr>
        <w:t>文件</w:t>
      </w:r>
      <w:r w:rsidRPr="00BE23B4">
        <w:rPr>
          <w:rFonts w:ascii="SimSun" w:hAnsi="SimSun" w:hint="eastAsia"/>
          <w:sz w:val="21"/>
        </w:rPr>
        <w:t>H/A/40/1附件中的《共同实施细则》第3条、第7条和第21条修正案，生效日期为2021年2月1日。</w:t>
      </w:r>
    </w:p>
    <w:p w:rsidR="002326AB" w:rsidRPr="00BE23B4" w:rsidRDefault="00B537BE" w:rsidP="00BE23B4">
      <w:pPr>
        <w:spacing w:before="720" w:afterLines="50" w:after="120" w:line="340" w:lineRule="atLeast"/>
        <w:ind w:left="5534"/>
        <w:rPr>
          <w:rFonts w:ascii="KaiTi" w:eastAsia="KaiTi" w:hAnsi="KaiTi"/>
          <w:sz w:val="21"/>
        </w:rPr>
      </w:pPr>
      <w:r w:rsidRPr="00BE23B4">
        <w:rPr>
          <w:rFonts w:ascii="KaiTi" w:eastAsia="KaiTi" w:hAnsi="KaiTi"/>
          <w:sz w:val="21"/>
        </w:rPr>
        <w:t>[</w:t>
      </w:r>
      <w:r w:rsidR="00BA6268" w:rsidRPr="00BE23B4">
        <w:rPr>
          <w:rFonts w:ascii="KaiTi" w:eastAsia="KaiTi" w:hAnsi="KaiTi" w:hint="eastAsia"/>
          <w:sz w:val="21"/>
        </w:rPr>
        <w:t>文件完</w:t>
      </w:r>
      <w:r w:rsidRPr="00BE23B4">
        <w:rPr>
          <w:rFonts w:ascii="KaiTi" w:eastAsia="KaiTi" w:hAnsi="KaiTi"/>
          <w:sz w:val="21"/>
        </w:rPr>
        <w:t>]</w:t>
      </w:r>
    </w:p>
    <w:sectPr w:rsidR="002326AB" w:rsidRPr="00BE23B4" w:rsidSect="00677378">
      <w:headerReference w:type="default" r:id="rId9"/>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7378" w:rsidRDefault="00677378">
      <w:r>
        <w:separator/>
      </w:r>
    </w:p>
  </w:endnote>
  <w:endnote w:type="continuationSeparator" w:id="0">
    <w:p w:rsidR="00677378" w:rsidRDefault="00677378" w:rsidP="003B38C1">
      <w:r>
        <w:separator/>
      </w:r>
    </w:p>
    <w:p w:rsidR="00677378" w:rsidRPr="003B38C1" w:rsidRDefault="00677378" w:rsidP="003B38C1">
      <w:pPr>
        <w:spacing w:after="60"/>
        <w:rPr>
          <w:sz w:val="17"/>
        </w:rPr>
      </w:pPr>
      <w:r>
        <w:rPr>
          <w:sz w:val="17"/>
        </w:rPr>
        <w:t>[Endnote continued from previous page]</w:t>
      </w:r>
    </w:p>
  </w:endnote>
  <w:endnote w:type="continuationNotice" w:id="1">
    <w:p w:rsidR="00677378" w:rsidRPr="003B38C1" w:rsidRDefault="00677378"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Hei">
    <w:altName w:val="Microsoft YaHei"/>
    <w:panose1 w:val="02010600030101010101"/>
    <w:charset w:val="86"/>
    <w:family w:val="modern"/>
    <w:pitch w:val="fixed"/>
    <w:sig w:usb0="00000000" w:usb1="38CF7CFA" w:usb2="00000016" w:usb3="00000000" w:csb0="00040001" w:csb1="00000000"/>
  </w:font>
  <w:font w:name="KaiTi">
    <w:altName w:val="Microsoft YaHei Light"/>
    <w:panose1 w:val="02010609060101010101"/>
    <w:charset w:val="86"/>
    <w:family w:val="modern"/>
    <w:pitch w:val="fixed"/>
    <w:sig w:usb0="00000000"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7378" w:rsidRDefault="00677378">
      <w:r>
        <w:separator/>
      </w:r>
    </w:p>
  </w:footnote>
  <w:footnote w:type="continuationSeparator" w:id="0">
    <w:p w:rsidR="00677378" w:rsidRDefault="00677378" w:rsidP="008B60B2">
      <w:r>
        <w:separator/>
      </w:r>
    </w:p>
    <w:p w:rsidR="00677378" w:rsidRPr="00ED77FB" w:rsidRDefault="00677378" w:rsidP="008B60B2">
      <w:pPr>
        <w:spacing w:after="60"/>
        <w:rPr>
          <w:sz w:val="17"/>
          <w:szCs w:val="17"/>
        </w:rPr>
      </w:pPr>
      <w:r w:rsidRPr="00ED77FB">
        <w:rPr>
          <w:sz w:val="17"/>
          <w:szCs w:val="17"/>
        </w:rPr>
        <w:t>[Footnote continued from previous page]</w:t>
      </w:r>
    </w:p>
  </w:footnote>
  <w:footnote w:type="continuationNotice" w:id="1">
    <w:p w:rsidR="00677378" w:rsidRPr="00ED77FB" w:rsidRDefault="00677378"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7C78" w:rsidRPr="00BE23B4" w:rsidRDefault="00677378" w:rsidP="00477D6B">
    <w:pPr>
      <w:jc w:val="right"/>
      <w:rPr>
        <w:rFonts w:ascii="SimSun" w:hAnsi="SimSun"/>
        <w:caps/>
        <w:sz w:val="21"/>
      </w:rPr>
    </w:pPr>
    <w:bookmarkStart w:id="6" w:name="Code2"/>
    <w:r w:rsidRPr="00BE23B4">
      <w:rPr>
        <w:rFonts w:ascii="SimSun" w:hAnsi="SimSun"/>
        <w:caps/>
        <w:sz w:val="21"/>
      </w:rPr>
      <w:t>H/A/40/2</w:t>
    </w:r>
  </w:p>
  <w:bookmarkEnd w:id="6"/>
  <w:p w:rsidR="00D07C78" w:rsidRPr="00BE23B4" w:rsidRDefault="00FA627A" w:rsidP="00FA627A">
    <w:pPr>
      <w:spacing w:afterLines="100" w:after="240"/>
      <w:jc w:val="right"/>
      <w:rPr>
        <w:rFonts w:ascii="SimSun" w:hAnsi="SimSun"/>
        <w:sz w:val="21"/>
      </w:rPr>
    </w:pPr>
    <w:r>
      <w:rPr>
        <w:rFonts w:ascii="SimSun" w:hAnsi="SimSun" w:hint="eastAsia"/>
        <w:sz w:val="21"/>
      </w:rPr>
      <w:t>第</w:t>
    </w:r>
    <w:r w:rsidR="00D07C78" w:rsidRPr="00BE23B4">
      <w:rPr>
        <w:rFonts w:ascii="SimSun" w:hAnsi="SimSun"/>
        <w:sz w:val="21"/>
      </w:rPr>
      <w:fldChar w:fldCharType="begin"/>
    </w:r>
    <w:r w:rsidR="00D07C78" w:rsidRPr="00BE23B4">
      <w:rPr>
        <w:rFonts w:ascii="SimSun" w:hAnsi="SimSun"/>
        <w:sz w:val="21"/>
      </w:rPr>
      <w:instrText xml:space="preserve"> PAGE  \* MERGEFORMAT </w:instrText>
    </w:r>
    <w:r w:rsidR="00D07C78" w:rsidRPr="00BE23B4">
      <w:rPr>
        <w:rFonts w:ascii="SimSun" w:hAnsi="SimSun"/>
        <w:sz w:val="21"/>
      </w:rPr>
      <w:fldChar w:fldCharType="separate"/>
    </w:r>
    <w:r w:rsidR="000841F3">
      <w:rPr>
        <w:rFonts w:ascii="SimSun" w:hAnsi="SimSun"/>
        <w:noProof/>
        <w:sz w:val="21"/>
      </w:rPr>
      <w:t>3</w:t>
    </w:r>
    <w:r w:rsidR="00D07C78" w:rsidRPr="00BE23B4">
      <w:rPr>
        <w:rFonts w:ascii="SimSun" w:hAnsi="SimSun"/>
        <w:sz w:val="21"/>
      </w:rPr>
      <w:fldChar w:fldCharType="end"/>
    </w:r>
    <w:r>
      <w:rPr>
        <w:rFonts w:ascii="SimSun" w:hAnsi="SimSun" w:hint="eastAsia"/>
        <w:sz w:val="21"/>
      </w:rPr>
      <w:t>页</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DB558E1"/>
    <w:multiLevelType w:val="hybridMultilevel"/>
    <w:tmpl w:val="4D38C7C6"/>
    <w:lvl w:ilvl="0" w:tplc="A91068F0">
      <w:start w:val="1"/>
      <w:numFmt w:val="decimal"/>
      <w:lvlText w:val="%1."/>
      <w:lvlJc w:val="left"/>
      <w:pPr>
        <w:ind w:left="570" w:hanging="570"/>
      </w:pPr>
      <w:rPr>
        <w:rFonts w:ascii="SimSun" w:eastAsia="SimSun" w:hAnsi="SimSu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5"/>
  </w:num>
  <w:num w:numId="3">
    <w:abstractNumId w:val="0"/>
  </w:num>
  <w:num w:numId="4">
    <w:abstractNumId w:val="6"/>
  </w:num>
  <w:num w:numId="5">
    <w:abstractNumId w:val="1"/>
  </w:num>
  <w:num w:numId="6">
    <w:abstractNumId w:val="4"/>
  </w:num>
  <w:num w:numId="7">
    <w:abstractNumId w:val="3"/>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displayHorizontalDrawingGridEvery w:val="0"/>
  <w:displayVerticalDrawingGridEvery w:val="0"/>
  <w:doNotUseMarginsForDrawingGridOrigin/>
  <w:noPunctuationKerning/>
  <w:characterSpacingControl w:val="doNotCompress"/>
  <w:hdrShapeDefaults>
    <o:shapedefaults v:ext="edit" spidmax="34817"/>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7378"/>
    <w:rsid w:val="00027E9D"/>
    <w:rsid w:val="00032F30"/>
    <w:rsid w:val="00043CAA"/>
    <w:rsid w:val="00056816"/>
    <w:rsid w:val="00075432"/>
    <w:rsid w:val="000841F3"/>
    <w:rsid w:val="000968ED"/>
    <w:rsid w:val="000A3D97"/>
    <w:rsid w:val="000B0739"/>
    <w:rsid w:val="000F5E56"/>
    <w:rsid w:val="00104085"/>
    <w:rsid w:val="001362EE"/>
    <w:rsid w:val="001438ED"/>
    <w:rsid w:val="001647D5"/>
    <w:rsid w:val="001832A6"/>
    <w:rsid w:val="001D4107"/>
    <w:rsid w:val="001E1C04"/>
    <w:rsid w:val="00203A08"/>
    <w:rsid w:val="00203D24"/>
    <w:rsid w:val="0021217E"/>
    <w:rsid w:val="002326AB"/>
    <w:rsid w:val="002346D9"/>
    <w:rsid w:val="00243430"/>
    <w:rsid w:val="002634C4"/>
    <w:rsid w:val="0027126E"/>
    <w:rsid w:val="0028078E"/>
    <w:rsid w:val="002928D3"/>
    <w:rsid w:val="002F1FE6"/>
    <w:rsid w:val="002F4E68"/>
    <w:rsid w:val="00312F7F"/>
    <w:rsid w:val="00347819"/>
    <w:rsid w:val="00361450"/>
    <w:rsid w:val="003673CF"/>
    <w:rsid w:val="003845C1"/>
    <w:rsid w:val="003A6F89"/>
    <w:rsid w:val="003B38C1"/>
    <w:rsid w:val="003C34E9"/>
    <w:rsid w:val="00423E3E"/>
    <w:rsid w:val="00427AF4"/>
    <w:rsid w:val="004647DA"/>
    <w:rsid w:val="00474062"/>
    <w:rsid w:val="00477D6B"/>
    <w:rsid w:val="004E7479"/>
    <w:rsid w:val="005019FF"/>
    <w:rsid w:val="00520F95"/>
    <w:rsid w:val="0053057A"/>
    <w:rsid w:val="00556076"/>
    <w:rsid w:val="00560A29"/>
    <w:rsid w:val="005C6649"/>
    <w:rsid w:val="00605827"/>
    <w:rsid w:val="00631F0A"/>
    <w:rsid w:val="00646050"/>
    <w:rsid w:val="00647E55"/>
    <w:rsid w:val="006713CA"/>
    <w:rsid w:val="00676C5C"/>
    <w:rsid w:val="00677378"/>
    <w:rsid w:val="006A2A6A"/>
    <w:rsid w:val="00720EFD"/>
    <w:rsid w:val="007854AF"/>
    <w:rsid w:val="00793A7C"/>
    <w:rsid w:val="007A398A"/>
    <w:rsid w:val="007D1613"/>
    <w:rsid w:val="007E4C0E"/>
    <w:rsid w:val="007E74CA"/>
    <w:rsid w:val="00814456"/>
    <w:rsid w:val="008A134B"/>
    <w:rsid w:val="008B2CC1"/>
    <w:rsid w:val="008B60B2"/>
    <w:rsid w:val="008B7D1A"/>
    <w:rsid w:val="008C15E6"/>
    <w:rsid w:val="008D2886"/>
    <w:rsid w:val="008E67DA"/>
    <w:rsid w:val="0090731E"/>
    <w:rsid w:val="00916EE2"/>
    <w:rsid w:val="00966A22"/>
    <w:rsid w:val="0096722F"/>
    <w:rsid w:val="00980843"/>
    <w:rsid w:val="009C3241"/>
    <w:rsid w:val="009E2791"/>
    <w:rsid w:val="009E3F6F"/>
    <w:rsid w:val="009F499F"/>
    <w:rsid w:val="00A3112B"/>
    <w:rsid w:val="00A37342"/>
    <w:rsid w:val="00A42DAF"/>
    <w:rsid w:val="00A45BD8"/>
    <w:rsid w:val="00A55DF0"/>
    <w:rsid w:val="00A619AB"/>
    <w:rsid w:val="00A869B7"/>
    <w:rsid w:val="00AB3245"/>
    <w:rsid w:val="00AC205C"/>
    <w:rsid w:val="00AF0A6B"/>
    <w:rsid w:val="00B05A69"/>
    <w:rsid w:val="00B537BE"/>
    <w:rsid w:val="00B75281"/>
    <w:rsid w:val="00B92F1F"/>
    <w:rsid w:val="00B9734B"/>
    <w:rsid w:val="00BA30E2"/>
    <w:rsid w:val="00BA6268"/>
    <w:rsid w:val="00BE23B4"/>
    <w:rsid w:val="00C06E1A"/>
    <w:rsid w:val="00C11BFE"/>
    <w:rsid w:val="00C137DB"/>
    <w:rsid w:val="00C5068F"/>
    <w:rsid w:val="00C70F54"/>
    <w:rsid w:val="00C86D74"/>
    <w:rsid w:val="00CA353D"/>
    <w:rsid w:val="00CD04F1"/>
    <w:rsid w:val="00CD1E27"/>
    <w:rsid w:val="00CD40AD"/>
    <w:rsid w:val="00CF681A"/>
    <w:rsid w:val="00D00E4C"/>
    <w:rsid w:val="00D07C78"/>
    <w:rsid w:val="00D45252"/>
    <w:rsid w:val="00D71B4D"/>
    <w:rsid w:val="00D93D55"/>
    <w:rsid w:val="00DB6BD8"/>
    <w:rsid w:val="00DD1346"/>
    <w:rsid w:val="00DD7B7F"/>
    <w:rsid w:val="00E15015"/>
    <w:rsid w:val="00E335FE"/>
    <w:rsid w:val="00E7511B"/>
    <w:rsid w:val="00EA7D6E"/>
    <w:rsid w:val="00EB2F76"/>
    <w:rsid w:val="00EC4E49"/>
    <w:rsid w:val="00ED1B51"/>
    <w:rsid w:val="00ED77FB"/>
    <w:rsid w:val="00EE45FA"/>
    <w:rsid w:val="00F043DE"/>
    <w:rsid w:val="00F3038E"/>
    <w:rsid w:val="00F64F79"/>
    <w:rsid w:val="00F66152"/>
    <w:rsid w:val="00F81C3B"/>
    <w:rsid w:val="00F9165B"/>
    <w:rsid w:val="00FA627A"/>
    <w:rsid w:val="00FB4171"/>
    <w:rsid w:val="00FC482F"/>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5:docId w15:val="{EA9DF05E-8994-47CC-9B49-D8D62A879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F76"/>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Revision">
    <w:name w:val="Revision"/>
    <w:hidden/>
    <w:uiPriority w:val="99"/>
    <w:semiHidden/>
    <w:rsid w:val="00520F95"/>
    <w:rPr>
      <w:rFonts w:ascii="Arial" w:eastAsia="SimSun" w:hAnsi="Arial" w:cs="Arial"/>
      <w:sz w:val="22"/>
      <w:lang w:val="en-US" w:eastAsia="zh-CN"/>
    </w:rPr>
  </w:style>
  <w:style w:type="paragraph" w:styleId="BalloonText">
    <w:name w:val="Balloon Text"/>
    <w:basedOn w:val="Normal"/>
    <w:link w:val="BalloonTextChar"/>
    <w:semiHidden/>
    <w:unhideWhenUsed/>
    <w:rsid w:val="00520F95"/>
    <w:rPr>
      <w:rFonts w:ascii="Segoe UI" w:hAnsi="Segoe UI" w:cs="Segoe UI"/>
      <w:sz w:val="18"/>
      <w:szCs w:val="18"/>
    </w:rPr>
  </w:style>
  <w:style w:type="character" w:customStyle="1" w:styleId="BalloonTextChar">
    <w:name w:val="Balloon Text Char"/>
    <w:basedOn w:val="DefaultParagraphFont"/>
    <w:link w:val="BalloonText"/>
    <w:semiHidden/>
    <w:rsid w:val="00520F95"/>
    <w:rPr>
      <w:rFonts w:ascii="Segoe UI" w:eastAsia="SimSun" w:hAnsi="Segoe UI" w:cs="Segoe UI"/>
      <w:sz w:val="18"/>
      <w:szCs w:val="18"/>
      <w:lang w:val="en-US" w:eastAsia="zh-CN"/>
    </w:rPr>
  </w:style>
  <w:style w:type="paragraph" w:customStyle="1" w:styleId="Default">
    <w:name w:val="Default"/>
    <w:rsid w:val="002346D9"/>
    <w:pPr>
      <w:autoSpaceDE w:val="0"/>
      <w:autoSpaceDN w:val="0"/>
      <w:adjustRightInd w:val="0"/>
    </w:pPr>
    <w:rPr>
      <w:rFonts w:ascii="Arial" w:hAnsi="Arial" w:cs="Arial"/>
      <w:color w:val="000000"/>
      <w:sz w:val="24"/>
      <w:szCs w:val="24"/>
      <w:lang w:val="en-US"/>
    </w:rPr>
  </w:style>
  <w:style w:type="paragraph" w:styleId="ListParagraph">
    <w:name w:val="List Paragraph"/>
    <w:basedOn w:val="Normal"/>
    <w:uiPriority w:val="34"/>
    <w:qFormat/>
    <w:rsid w:val="007E74C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H_A_40%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3B61DD-CD73-4277-8A4F-104346F985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H_A_40 (E)</Template>
  <TotalTime>3</TotalTime>
  <Pages>3</Pages>
  <Words>2083</Words>
  <Characters>2221</Characters>
  <Application>Microsoft Office Word</Application>
  <DocSecurity>0</DocSecurity>
  <Lines>69</Lines>
  <Paragraphs>28</Paragraphs>
  <ScaleCrop>false</ScaleCrop>
  <HeadingPairs>
    <vt:vector size="2" baseType="variant">
      <vt:variant>
        <vt:lpstr>Title</vt:lpstr>
      </vt:variant>
      <vt:variant>
        <vt:i4>1</vt:i4>
      </vt:variant>
    </vt:vector>
  </HeadingPairs>
  <TitlesOfParts>
    <vt:vector size="1" baseType="lpstr">
      <vt:lpstr>H/A/40/2 Prov.</vt:lpstr>
    </vt:vector>
  </TitlesOfParts>
  <Company>WIPO</Company>
  <LinksUpToDate>false</LinksUpToDate>
  <CharactersWithSpaces>2241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H/A/40/2</dc:title>
  <dc:subject>报告</dc:subject>
  <dc:creator>WIPO</dc:creator>
  <cp:keywords>PUBLIC</cp:keywords>
  <cp:lastModifiedBy>HÄFLIGER Patience</cp:lastModifiedBy>
  <cp:revision>6</cp:revision>
  <cp:lastPrinted>2020-09-23T14:09:00Z</cp:lastPrinted>
  <dcterms:created xsi:type="dcterms:W3CDTF">2020-12-08T13:21:00Z</dcterms:created>
  <dcterms:modified xsi:type="dcterms:W3CDTF">2020-12-10T16:16:00Z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b95a4a10-3307-4de3-ba26-13222a8b713e</vt:lpwstr>
  </property>
  <property fmtid="{D5CDD505-2E9C-101B-9397-08002B2CF9AE}" pid="3" name="Classification">
    <vt:lpwstr>Public</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