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01" w:rsidRDefault="00A33A01" w:rsidP="00A33A01">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61738569" wp14:editId="27D1F15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33A01" w:rsidRPr="006E4F5F" w:rsidRDefault="00A33A01" w:rsidP="00A33A0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hint="eastAsia"/>
          <w:b/>
          <w:caps/>
          <w:sz w:val="15"/>
        </w:rPr>
        <w:t>10</w:t>
      </w:r>
    </w:p>
    <w:bookmarkEnd w:id="1"/>
    <w:p w:rsidR="00A33A01" w:rsidRPr="00E62C24" w:rsidRDefault="00A33A01" w:rsidP="00A33A0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A33A01" w:rsidRPr="00974D9C" w:rsidRDefault="00A33A01" w:rsidP="00A33A0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Pr>
          <w:rFonts w:ascii="Arial Black" w:eastAsia="SimHei" w:hAnsi="Arial Black" w:hint="eastAsia"/>
          <w:b/>
          <w:sz w:val="15"/>
          <w:szCs w:val="15"/>
          <w:lang w:val="pt-BR"/>
        </w:rPr>
        <w:t>8</w:t>
      </w:r>
      <w:r w:rsidRPr="00974D9C">
        <w:rPr>
          <w:rFonts w:ascii="STXihei" w:eastAsia="SimHei" w:hAnsi="Times New Roman" w:hint="eastAsia"/>
          <w:b/>
          <w:sz w:val="15"/>
          <w:szCs w:val="15"/>
        </w:rPr>
        <w:t>日</w:t>
      </w:r>
      <w:bookmarkEnd w:id="3"/>
    </w:p>
    <w:p w:rsidR="00A33A01" w:rsidRPr="00974D9C" w:rsidRDefault="00A33A01" w:rsidP="00A33A01">
      <w:pPr>
        <w:spacing w:after="600"/>
        <w:rPr>
          <w:rFonts w:ascii="STXihei" w:eastAsia="SimHei"/>
          <w:sz w:val="28"/>
          <w:szCs w:val="28"/>
        </w:rPr>
      </w:pPr>
      <w:r w:rsidRPr="00974D9C">
        <w:rPr>
          <w:rFonts w:ascii="STXihei" w:eastAsia="SimHei" w:hint="eastAsia"/>
          <w:sz w:val="28"/>
          <w:szCs w:val="28"/>
        </w:rPr>
        <w:t>世界知识产权组织成员国大会</w:t>
      </w:r>
    </w:p>
    <w:p w:rsidR="00A33A01" w:rsidRPr="00F0054C" w:rsidRDefault="00A33A01" w:rsidP="00A33A01">
      <w:pPr>
        <w:spacing w:after="720"/>
        <w:textAlignment w:val="bottom"/>
        <w:rPr>
          <w:rFonts w:ascii="KaiTi" w:eastAsia="KaiTi" w:hAnsi="KaiTi"/>
          <w:b/>
          <w:sz w:val="21"/>
          <w:szCs w:val="24"/>
        </w:rPr>
      </w:pPr>
      <w:r w:rsidRPr="00F0054C">
        <w:rPr>
          <w:rFonts w:ascii="KaiTi" w:eastAsia="KaiTi" w:hAnsi="KaiTi" w:hint="eastAsia"/>
          <w:b/>
          <w:sz w:val="21"/>
          <w:szCs w:val="24"/>
        </w:rPr>
        <w:t>第六十二届系列会议</w:t>
      </w:r>
      <w:r w:rsidRPr="00F0054C">
        <w:rPr>
          <w:rFonts w:ascii="KaiTi" w:eastAsia="KaiTi" w:hAnsi="KaiTi"/>
          <w:b/>
          <w:sz w:val="21"/>
          <w:szCs w:val="24"/>
        </w:rPr>
        <w:br/>
      </w:r>
      <w:r w:rsidRPr="00F0054C">
        <w:rPr>
          <w:rFonts w:ascii="KaiTi" w:eastAsia="KaiTi" w:hAnsi="KaiTi" w:hint="eastAsia"/>
          <w:sz w:val="21"/>
          <w:szCs w:val="24"/>
        </w:rPr>
        <w:t>2021</w:t>
      </w:r>
      <w:r w:rsidRPr="00F0054C">
        <w:rPr>
          <w:rFonts w:ascii="KaiTi" w:eastAsia="KaiTi" w:hAnsi="KaiTi" w:hint="eastAsia"/>
          <w:b/>
          <w:sz w:val="21"/>
          <w:szCs w:val="24"/>
        </w:rPr>
        <w:t>年</w:t>
      </w:r>
      <w:r w:rsidRPr="00F0054C">
        <w:rPr>
          <w:rFonts w:ascii="KaiTi" w:eastAsia="KaiTi" w:hAnsi="KaiTi" w:hint="eastAsia"/>
          <w:sz w:val="21"/>
          <w:szCs w:val="24"/>
        </w:rPr>
        <w:t>10</w:t>
      </w:r>
      <w:r w:rsidRPr="00F0054C">
        <w:rPr>
          <w:rFonts w:ascii="KaiTi" w:eastAsia="KaiTi" w:hAnsi="KaiTi" w:hint="eastAsia"/>
          <w:b/>
          <w:sz w:val="21"/>
          <w:szCs w:val="24"/>
        </w:rPr>
        <w:t>月</w:t>
      </w:r>
      <w:r w:rsidRPr="00F0054C">
        <w:rPr>
          <w:rFonts w:ascii="KaiTi" w:eastAsia="KaiTi" w:hAnsi="KaiTi" w:hint="eastAsia"/>
          <w:sz w:val="21"/>
          <w:szCs w:val="24"/>
        </w:rPr>
        <w:t>4</w:t>
      </w:r>
      <w:r w:rsidRPr="00F0054C">
        <w:rPr>
          <w:rFonts w:ascii="KaiTi" w:eastAsia="KaiTi" w:hAnsi="KaiTi" w:hint="eastAsia"/>
          <w:b/>
          <w:sz w:val="21"/>
          <w:szCs w:val="24"/>
        </w:rPr>
        <w:t>日至</w:t>
      </w:r>
      <w:r w:rsidRPr="00F0054C">
        <w:rPr>
          <w:rFonts w:ascii="KaiTi" w:eastAsia="KaiTi" w:hAnsi="KaiTi" w:hint="eastAsia"/>
          <w:sz w:val="21"/>
          <w:szCs w:val="24"/>
        </w:rPr>
        <w:t>8</w:t>
      </w:r>
      <w:r w:rsidRPr="00F0054C">
        <w:rPr>
          <w:rFonts w:ascii="KaiTi" w:eastAsia="KaiTi" w:hAnsi="KaiTi" w:hint="eastAsia"/>
          <w:b/>
          <w:sz w:val="21"/>
          <w:szCs w:val="24"/>
        </w:rPr>
        <w:t>日，日内瓦</w:t>
      </w:r>
    </w:p>
    <w:p w:rsidR="00A33A01" w:rsidRPr="002811EE" w:rsidRDefault="00A33A01" w:rsidP="00A33A01">
      <w:pPr>
        <w:spacing w:after="360"/>
        <w:rPr>
          <w:rFonts w:ascii="KaiTi" w:eastAsia="KaiTi" w:hAnsi="KaiTi" w:cs="Times New Roman"/>
          <w:sz w:val="24"/>
          <w:szCs w:val="32"/>
        </w:rPr>
      </w:pPr>
      <w:bookmarkStart w:id="4" w:name="TitleOfDoc"/>
      <w:r w:rsidRPr="002811EE">
        <w:rPr>
          <w:rFonts w:ascii="KaiTi" w:eastAsia="KaiTi" w:hAnsi="KaiTi" w:cs="Times New Roman" w:hint="eastAsia"/>
          <w:sz w:val="24"/>
          <w:szCs w:val="32"/>
        </w:rPr>
        <w:t>代表中亚、高加索和东欧国家集团、中欧和波罗的海国家集团、B集团以及</w:t>
      </w:r>
      <w:r w:rsidRPr="002811EE">
        <w:rPr>
          <w:rFonts w:ascii="KaiTi" w:eastAsia="KaiTi" w:hAnsi="KaiTi" w:cs="Times New Roman"/>
          <w:sz w:val="24"/>
          <w:szCs w:val="32"/>
        </w:rPr>
        <w:br/>
      </w:r>
      <w:r w:rsidRPr="002811EE">
        <w:rPr>
          <w:rFonts w:ascii="KaiTi" w:eastAsia="KaiTi" w:hAnsi="KaiTi" w:cs="Times New Roman" w:hint="eastAsia"/>
          <w:sz w:val="24"/>
          <w:szCs w:val="32"/>
        </w:rPr>
        <w:t>拉丁美洲和加勒比国家集团提出的关于分配选举产权组织协调委员会组成的</w:t>
      </w:r>
      <w:r w:rsidRPr="002811EE">
        <w:rPr>
          <w:rFonts w:ascii="KaiTi" w:eastAsia="KaiTi" w:hAnsi="KaiTi" w:cs="Times New Roman"/>
          <w:sz w:val="24"/>
          <w:szCs w:val="32"/>
        </w:rPr>
        <w:br/>
      </w:r>
      <w:r w:rsidRPr="002811EE">
        <w:rPr>
          <w:rFonts w:ascii="KaiTi" w:eastAsia="KaiTi" w:hAnsi="KaiTi" w:cs="Times New Roman" w:hint="eastAsia"/>
          <w:sz w:val="24"/>
          <w:szCs w:val="32"/>
        </w:rPr>
        <w:t>空缺席位的联合提案</w:t>
      </w:r>
    </w:p>
    <w:p w:rsidR="00A33A01" w:rsidRPr="002811EE" w:rsidRDefault="00A33A01" w:rsidP="00A33A01">
      <w:pPr>
        <w:spacing w:after="960"/>
        <w:rPr>
          <w:rFonts w:ascii="KaiTi" w:eastAsia="KaiTi" w:hAnsi="KaiTi" w:cs="Times New Roman"/>
          <w:sz w:val="21"/>
          <w:szCs w:val="24"/>
        </w:rPr>
      </w:pPr>
      <w:bookmarkStart w:id="5" w:name="Prepared"/>
      <w:bookmarkEnd w:id="4"/>
      <w:r w:rsidRPr="002811EE">
        <w:rPr>
          <w:rFonts w:ascii="KaiTi" w:eastAsia="KaiTi" w:hAnsi="KaiTi" w:cs="Times New Roman" w:hint="eastAsia"/>
          <w:sz w:val="21"/>
          <w:szCs w:val="24"/>
        </w:rPr>
        <w:t>中亚、高加索和东欧国家集团、中欧和波罗的海国家集团、B集团以及拉丁美洲和</w:t>
      </w:r>
      <w:r w:rsidRPr="002811EE">
        <w:rPr>
          <w:rFonts w:ascii="KaiTi" w:eastAsia="KaiTi" w:hAnsi="KaiTi" w:cs="Times New Roman"/>
          <w:sz w:val="21"/>
          <w:szCs w:val="24"/>
        </w:rPr>
        <w:br/>
      </w:r>
      <w:r w:rsidRPr="002811EE">
        <w:rPr>
          <w:rFonts w:ascii="KaiTi" w:eastAsia="KaiTi" w:hAnsi="KaiTi" w:cs="Times New Roman" w:hint="eastAsia"/>
          <w:sz w:val="21"/>
          <w:szCs w:val="24"/>
        </w:rPr>
        <w:t>加勒比国家集团提交</w:t>
      </w:r>
    </w:p>
    <w:bookmarkEnd w:id="5"/>
    <w:p w:rsidR="00A33146" w:rsidRPr="001971B6" w:rsidRDefault="00A33146" w:rsidP="001971B6">
      <w:pPr>
        <w:spacing w:afterLines="50" w:after="120" w:line="340" w:lineRule="atLeast"/>
        <w:ind w:firstLineChars="200" w:firstLine="420"/>
        <w:jc w:val="both"/>
        <w:rPr>
          <w:rFonts w:ascii="SimSun" w:hAnsi="SimSun"/>
          <w:sz w:val="21"/>
        </w:rPr>
      </w:pPr>
      <w:r w:rsidRPr="001971B6">
        <w:rPr>
          <w:rFonts w:ascii="SimSun" w:hAnsi="SimSun" w:hint="eastAsia"/>
          <w:sz w:val="21"/>
        </w:rPr>
        <w:t>在2021年7月2日秘书处收悉的</w:t>
      </w:r>
      <w:r w:rsidR="001E458D" w:rsidRPr="001971B6">
        <w:rPr>
          <w:rFonts w:ascii="SimSun" w:hAnsi="SimSun" w:hint="eastAsia"/>
          <w:sz w:val="21"/>
        </w:rPr>
        <w:t>来文</w:t>
      </w:r>
      <w:r w:rsidRPr="001971B6">
        <w:rPr>
          <w:rFonts w:ascii="SimSun" w:hAnsi="SimSun" w:hint="eastAsia"/>
          <w:sz w:val="21"/>
        </w:rPr>
        <w:t>中，</w:t>
      </w:r>
      <w:r w:rsidR="00532D3B" w:rsidRPr="00E10AFD">
        <w:rPr>
          <w:rFonts w:ascii="SimSun" w:hAnsi="SimSun" w:hint="eastAsia"/>
          <w:sz w:val="21"/>
        </w:rPr>
        <w:t>中亚</w:t>
      </w:r>
      <w:r w:rsidR="001E458D" w:rsidRPr="001971B6">
        <w:rPr>
          <w:rFonts w:ascii="SimSun" w:hAnsi="SimSun" w:hint="eastAsia"/>
          <w:sz w:val="21"/>
        </w:rPr>
        <w:t>、</w:t>
      </w:r>
      <w:r w:rsidRPr="001971B6">
        <w:rPr>
          <w:rFonts w:ascii="SimSun" w:hAnsi="SimSun" w:hint="eastAsia"/>
          <w:sz w:val="21"/>
        </w:rPr>
        <w:t>高加索和东欧国家集团、中欧和波罗的海国家集团、B集团以及拉丁美洲和加勒比国家集团在议程第8项“产权组织协调委员会的组成及巴黎联盟执行委员会和伯尔尼联盟执行委员会的组成”的框架</w:t>
      </w:r>
      <w:r w:rsidR="00532D3B" w:rsidRPr="001971B6">
        <w:rPr>
          <w:rFonts w:ascii="SimSun" w:hAnsi="SimSun" w:hint="eastAsia"/>
          <w:sz w:val="21"/>
        </w:rPr>
        <w:t>下</w:t>
      </w:r>
      <w:r w:rsidRPr="001971B6">
        <w:rPr>
          <w:rFonts w:ascii="SimSun" w:hAnsi="SimSun" w:hint="eastAsia"/>
          <w:sz w:val="21"/>
        </w:rPr>
        <w:t>提交了随附的联合提案。</w:t>
      </w:r>
    </w:p>
    <w:p w:rsidR="00C370DB" w:rsidRPr="001971B6" w:rsidRDefault="003952ED" w:rsidP="001971B6">
      <w:pPr>
        <w:spacing w:before="720" w:afterLines="50" w:after="120" w:line="340" w:lineRule="atLeast"/>
        <w:ind w:left="5534"/>
        <w:rPr>
          <w:rFonts w:ascii="KaiTi" w:eastAsia="KaiTi" w:hAnsi="KaiTi"/>
          <w:sz w:val="21"/>
        </w:rPr>
      </w:pPr>
      <w:r w:rsidRPr="001971B6">
        <w:rPr>
          <w:rFonts w:ascii="KaiTi" w:eastAsia="KaiTi" w:hAnsi="KaiTi"/>
          <w:sz w:val="21"/>
        </w:rPr>
        <w:t>[</w:t>
      </w:r>
      <w:r w:rsidR="00A33146" w:rsidRPr="001971B6">
        <w:rPr>
          <w:rFonts w:ascii="KaiTi" w:eastAsia="KaiTi" w:hAnsi="KaiTi" w:hint="eastAsia"/>
          <w:sz w:val="21"/>
        </w:rPr>
        <w:t>后接附件</w:t>
      </w:r>
      <w:r w:rsidRPr="001971B6">
        <w:rPr>
          <w:rFonts w:ascii="KaiTi" w:eastAsia="KaiTi" w:hAnsi="KaiTi"/>
          <w:sz w:val="21"/>
        </w:rPr>
        <w:t>]</w:t>
      </w:r>
    </w:p>
    <w:p w:rsidR="001971B6" w:rsidRDefault="001971B6">
      <w:pPr>
        <w:rPr>
          <w:rFonts w:ascii="SimSun" w:hAnsi="SimSun"/>
          <w:sz w:val="21"/>
        </w:rPr>
      </w:pPr>
    </w:p>
    <w:p w:rsidR="001971B6" w:rsidRPr="001971B6" w:rsidRDefault="001971B6" w:rsidP="003952ED">
      <w:pPr>
        <w:ind w:left="5533"/>
        <w:rPr>
          <w:rFonts w:ascii="SimSun" w:hAnsi="SimSun"/>
          <w:sz w:val="21"/>
        </w:rPr>
        <w:sectPr w:rsidR="001971B6" w:rsidRPr="001971B6" w:rsidSect="003952ED">
          <w:headerReference w:type="default" r:id="rId9"/>
          <w:endnotePr>
            <w:numFmt w:val="decimal"/>
          </w:endnotePr>
          <w:pgSz w:w="11907" w:h="16840" w:code="9"/>
          <w:pgMar w:top="567" w:right="1134" w:bottom="1418" w:left="1418" w:header="510" w:footer="1021" w:gutter="0"/>
          <w:cols w:space="720"/>
          <w:titlePg/>
          <w:docGrid w:linePitch="299"/>
        </w:sectPr>
      </w:pPr>
    </w:p>
    <w:p w:rsidR="00A33146" w:rsidRPr="001971B6" w:rsidRDefault="00A33146" w:rsidP="001971B6">
      <w:pPr>
        <w:spacing w:afterLines="100" w:after="240" w:line="340" w:lineRule="atLeast"/>
        <w:jc w:val="center"/>
        <w:rPr>
          <w:rFonts w:ascii="SimSun" w:hAnsi="SimSun"/>
          <w:caps/>
          <w:sz w:val="21"/>
          <w:u w:val="single"/>
        </w:rPr>
      </w:pPr>
      <w:r w:rsidRPr="001971B6">
        <w:rPr>
          <w:rFonts w:ascii="SimSun" w:hAnsi="SimSun" w:hint="eastAsia"/>
          <w:caps/>
          <w:sz w:val="21"/>
          <w:u w:val="single"/>
        </w:rPr>
        <w:lastRenderedPageBreak/>
        <w:t>代表</w:t>
      </w:r>
      <w:r w:rsidRPr="00E10AFD">
        <w:rPr>
          <w:rFonts w:ascii="SimSun" w:hAnsi="SimSun" w:hint="eastAsia"/>
          <w:caps/>
          <w:sz w:val="21"/>
          <w:u w:val="single"/>
        </w:rPr>
        <w:t>中亚</w:t>
      </w:r>
      <w:r w:rsidR="001E458D" w:rsidRPr="001971B6">
        <w:rPr>
          <w:rFonts w:ascii="SimSun" w:hAnsi="SimSun" w:hint="eastAsia"/>
          <w:caps/>
          <w:sz w:val="21"/>
          <w:u w:val="single"/>
        </w:rPr>
        <w:t>、</w:t>
      </w:r>
      <w:r w:rsidRPr="001971B6">
        <w:rPr>
          <w:rFonts w:ascii="SimSun" w:hAnsi="SimSun" w:hint="eastAsia"/>
          <w:caps/>
          <w:sz w:val="21"/>
          <w:u w:val="single"/>
        </w:rPr>
        <w:t>高加索和东欧国家集团、中欧和波罗的海国家集团、B集团以及</w:t>
      </w:r>
      <w:r w:rsidR="001E458D" w:rsidRPr="001971B6">
        <w:rPr>
          <w:rFonts w:ascii="SimSun" w:hAnsi="SimSun"/>
          <w:caps/>
          <w:sz w:val="21"/>
          <w:u w:val="single"/>
        </w:rPr>
        <w:br/>
      </w:r>
      <w:r w:rsidRPr="001971B6">
        <w:rPr>
          <w:rFonts w:ascii="SimSun" w:hAnsi="SimSun" w:hint="eastAsia"/>
          <w:caps/>
          <w:sz w:val="21"/>
          <w:u w:val="single"/>
        </w:rPr>
        <w:t>拉丁美洲和加勒比国家集团提出的</w:t>
      </w:r>
      <w:r w:rsidR="001E458D" w:rsidRPr="001971B6">
        <w:rPr>
          <w:rFonts w:ascii="SimSun" w:hAnsi="SimSun"/>
          <w:caps/>
          <w:sz w:val="21"/>
          <w:u w:val="single"/>
        </w:rPr>
        <w:br/>
      </w:r>
      <w:r w:rsidRPr="001971B6">
        <w:rPr>
          <w:rFonts w:ascii="SimSun" w:hAnsi="SimSun" w:hint="eastAsia"/>
          <w:caps/>
          <w:sz w:val="21"/>
          <w:u w:val="single"/>
        </w:rPr>
        <w:t>关于分配选举产权组织协调委员会组成的空缺席位的</w:t>
      </w:r>
      <w:r w:rsidR="001971B6">
        <w:rPr>
          <w:rFonts w:ascii="SimSun" w:hAnsi="SimSun"/>
          <w:caps/>
          <w:sz w:val="21"/>
          <w:u w:val="single"/>
        </w:rPr>
        <w:br/>
      </w:r>
      <w:r w:rsidRPr="001971B6">
        <w:rPr>
          <w:rFonts w:ascii="SimSun" w:hAnsi="SimSun" w:hint="eastAsia"/>
          <w:caps/>
          <w:sz w:val="21"/>
          <w:u w:val="single"/>
        </w:rPr>
        <w:t>联合提案</w:t>
      </w:r>
    </w:p>
    <w:p w:rsidR="00967073" w:rsidRPr="00E10AFD" w:rsidRDefault="007079B3" w:rsidP="001971B6">
      <w:pPr>
        <w:keepNext/>
        <w:overflowPunct w:val="0"/>
        <w:spacing w:afterLines="50" w:after="120" w:line="340" w:lineRule="atLeast"/>
        <w:jc w:val="both"/>
        <w:rPr>
          <w:rFonts w:ascii="SimSun" w:hAnsi="SimSun"/>
          <w:b/>
          <w:bCs/>
          <w:sz w:val="21"/>
          <w:szCs w:val="24"/>
          <w:u w:val="single"/>
        </w:rPr>
      </w:pPr>
      <w:r w:rsidRPr="00F0054C">
        <w:rPr>
          <w:rFonts w:asciiTheme="minorEastAsia" w:eastAsiaTheme="minorEastAsia" w:hAnsiTheme="minorEastAsia" w:hint="eastAsia"/>
          <w:b/>
          <w:bCs/>
          <w:sz w:val="21"/>
          <w:szCs w:val="24"/>
          <w:u w:val="single"/>
        </w:rPr>
        <w:t>背</w:t>
      </w:r>
      <w:r w:rsidR="00E10AFD">
        <w:rPr>
          <w:rFonts w:asciiTheme="minorEastAsia" w:eastAsiaTheme="minorEastAsia" w:hAnsiTheme="minorEastAsia" w:hint="eastAsia"/>
          <w:b/>
          <w:bCs/>
          <w:sz w:val="21"/>
          <w:szCs w:val="24"/>
          <w:u w:val="single"/>
        </w:rPr>
        <w:t xml:space="preserve">　</w:t>
      </w:r>
      <w:r w:rsidRPr="00F0054C">
        <w:rPr>
          <w:rFonts w:asciiTheme="minorEastAsia" w:eastAsiaTheme="minorEastAsia" w:hAnsiTheme="minorEastAsia" w:hint="eastAsia"/>
          <w:b/>
          <w:bCs/>
          <w:sz w:val="21"/>
          <w:szCs w:val="24"/>
          <w:u w:val="single"/>
        </w:rPr>
        <w:t>景</w:t>
      </w:r>
    </w:p>
    <w:p w:rsidR="00967073" w:rsidRPr="00E10AFD" w:rsidRDefault="007079B3" w:rsidP="001971B6">
      <w:pPr>
        <w:numPr>
          <w:ilvl w:val="0"/>
          <w:numId w:val="7"/>
        </w:numPr>
        <w:overflowPunct w:val="0"/>
        <w:spacing w:afterLines="50" w:after="120" w:line="340" w:lineRule="atLeast"/>
        <w:ind w:left="0" w:firstLine="0"/>
        <w:jc w:val="both"/>
        <w:rPr>
          <w:rFonts w:ascii="SimSun" w:hAnsi="SimSun"/>
          <w:sz w:val="21"/>
          <w:szCs w:val="24"/>
        </w:rPr>
      </w:pPr>
      <w:r w:rsidRPr="001971B6">
        <w:rPr>
          <w:rFonts w:ascii="SimSun" w:hAnsi="SimSun" w:cs="Microsoft YaHei" w:hint="eastAsia"/>
          <w:sz w:val="21"/>
          <w:szCs w:val="24"/>
        </w:rPr>
        <w:t>本联合提案由世界知识产权组织（产权组织）的四个地区集团提出，即</w:t>
      </w:r>
      <w:r w:rsidRPr="00E10AFD">
        <w:rPr>
          <w:rFonts w:ascii="SimSun" w:hAnsi="SimSun" w:hint="eastAsia"/>
          <w:caps/>
          <w:sz w:val="21"/>
        </w:rPr>
        <w:t>中亚</w:t>
      </w:r>
      <w:r w:rsidR="001E458D" w:rsidRPr="001971B6">
        <w:rPr>
          <w:rFonts w:ascii="SimSun" w:hAnsi="SimSun" w:hint="eastAsia"/>
          <w:caps/>
          <w:sz w:val="21"/>
        </w:rPr>
        <w:t>、</w:t>
      </w:r>
      <w:r w:rsidRPr="001971B6">
        <w:rPr>
          <w:rFonts w:ascii="SimSun" w:hAnsi="SimSun" w:hint="eastAsia"/>
          <w:caps/>
          <w:sz w:val="21"/>
        </w:rPr>
        <w:t>高加索和东欧国家（CACEEC）集团、中欧和波罗的海国家（CEBS）集团、B集团以及拉丁美洲和加勒比国家集团（</w:t>
      </w:r>
      <w:r w:rsidRPr="001971B6">
        <w:rPr>
          <w:rFonts w:ascii="SimSun" w:hAnsi="SimSun" w:hint="eastAsia"/>
          <w:sz w:val="21"/>
          <w:szCs w:val="24"/>
        </w:rPr>
        <w:t>GRULAC）</w:t>
      </w:r>
      <w:r w:rsidRPr="001971B6">
        <w:rPr>
          <w:rFonts w:ascii="SimSun" w:hAnsi="SimSun" w:cs="Microsoft YaHei" w:hint="eastAsia"/>
          <w:sz w:val="21"/>
          <w:szCs w:val="24"/>
        </w:rPr>
        <w:t>，目的是在分配产权组织协调委员会</w:t>
      </w:r>
      <w:r w:rsidR="00532D3B" w:rsidRPr="001971B6">
        <w:rPr>
          <w:rFonts w:ascii="SimSun" w:hAnsi="SimSun" w:cs="Microsoft YaHei" w:hint="eastAsia"/>
          <w:sz w:val="21"/>
          <w:szCs w:val="24"/>
        </w:rPr>
        <w:t>额外</w:t>
      </w:r>
      <w:r w:rsidRPr="001971B6">
        <w:rPr>
          <w:rFonts w:ascii="SimSun" w:hAnsi="SimSun" w:cs="Microsoft YaHei" w:hint="eastAsia"/>
          <w:sz w:val="21"/>
          <w:szCs w:val="24"/>
        </w:rPr>
        <w:t>席位</w:t>
      </w:r>
      <w:r w:rsidR="00E32AC4" w:rsidRPr="001971B6">
        <w:rPr>
          <w:rFonts w:ascii="SimSun" w:hAnsi="SimSun" w:cs="Microsoft YaHei" w:hint="eastAsia"/>
          <w:sz w:val="21"/>
          <w:szCs w:val="24"/>
        </w:rPr>
        <w:t>事宜上</w:t>
      </w:r>
      <w:r w:rsidRPr="001971B6">
        <w:rPr>
          <w:rFonts w:ascii="SimSun" w:hAnsi="SimSun" w:cs="Microsoft YaHei" w:hint="eastAsia"/>
          <w:sz w:val="21"/>
          <w:szCs w:val="24"/>
        </w:rPr>
        <w:t>作出协商一致决定时指明道路。</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cs="Microsoft YaHei" w:hint="eastAsia"/>
          <w:sz w:val="21"/>
          <w:szCs w:val="24"/>
        </w:rPr>
        <w:t>本联合提案考虑了产权组织</w:t>
      </w:r>
      <w:r w:rsidR="00532D3B" w:rsidRPr="001971B6">
        <w:rPr>
          <w:rFonts w:asciiTheme="minorEastAsia" w:eastAsiaTheme="minorEastAsia" w:hAnsiTheme="minorEastAsia" w:cs="Microsoft YaHei" w:hint="eastAsia"/>
          <w:sz w:val="21"/>
          <w:szCs w:val="24"/>
        </w:rPr>
        <w:t>成员国几轮磋商的结果和所表达的观点</w:t>
      </w:r>
      <w:r w:rsidRPr="001971B6">
        <w:rPr>
          <w:rFonts w:asciiTheme="minorEastAsia" w:eastAsiaTheme="minorEastAsia" w:hAnsiTheme="minorEastAsia" w:cs="Microsoft YaHei" w:hint="eastAsia"/>
          <w:sz w:val="21"/>
          <w:szCs w:val="24"/>
        </w:rPr>
        <w:t>。</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cs="Microsoft YaHei" w:hint="eastAsia"/>
          <w:sz w:val="21"/>
          <w:szCs w:val="24"/>
        </w:rPr>
        <w:t>协调委员会的组成自</w:t>
      </w:r>
      <w:r w:rsidRPr="001971B6">
        <w:rPr>
          <w:rFonts w:asciiTheme="minorEastAsia" w:eastAsiaTheme="minorEastAsia" w:hAnsiTheme="minorEastAsia" w:hint="eastAsia"/>
          <w:sz w:val="21"/>
          <w:szCs w:val="24"/>
        </w:rPr>
        <w:t>2007</w:t>
      </w:r>
      <w:r w:rsidRPr="001971B6">
        <w:rPr>
          <w:rFonts w:asciiTheme="minorEastAsia" w:eastAsiaTheme="minorEastAsia" w:hAnsiTheme="minorEastAsia" w:cs="Microsoft YaHei" w:hint="eastAsia"/>
          <w:sz w:val="21"/>
          <w:szCs w:val="24"/>
        </w:rPr>
        <w:t>年以来保持不变，尽管自</w:t>
      </w:r>
      <w:r w:rsidRPr="001971B6">
        <w:rPr>
          <w:rFonts w:asciiTheme="minorEastAsia" w:eastAsiaTheme="minorEastAsia" w:hAnsiTheme="minorEastAsia" w:hint="eastAsia"/>
          <w:sz w:val="21"/>
          <w:szCs w:val="24"/>
        </w:rPr>
        <w:t>2013</w:t>
      </w:r>
      <w:r w:rsidRPr="001971B6">
        <w:rPr>
          <w:rFonts w:asciiTheme="minorEastAsia" w:eastAsiaTheme="minorEastAsia" w:hAnsiTheme="minorEastAsia" w:cs="Microsoft YaHei" w:hint="eastAsia"/>
          <w:sz w:val="21"/>
          <w:szCs w:val="24"/>
        </w:rPr>
        <w:t>年以来有额外的席位可供分配：</w:t>
      </w:r>
      <w:r w:rsidRPr="001971B6">
        <w:rPr>
          <w:rFonts w:asciiTheme="minorEastAsia" w:eastAsiaTheme="minorEastAsia" w:hAnsiTheme="minorEastAsia" w:hint="eastAsia"/>
          <w:sz w:val="21"/>
          <w:szCs w:val="24"/>
        </w:rPr>
        <w:t>2013</w:t>
      </w:r>
      <w:r w:rsidRPr="001971B6">
        <w:rPr>
          <w:rFonts w:asciiTheme="minorEastAsia" w:eastAsiaTheme="minorEastAsia" w:hAnsiTheme="minorEastAsia" w:cs="Microsoft YaHei" w:hint="eastAsia"/>
          <w:sz w:val="21"/>
          <w:szCs w:val="24"/>
        </w:rPr>
        <w:t>年有</w:t>
      </w:r>
      <w:r w:rsidR="009862B8" w:rsidRPr="001971B6">
        <w:rPr>
          <w:rFonts w:asciiTheme="minorEastAsia" w:eastAsiaTheme="minorEastAsia" w:hAnsiTheme="minorEastAsia" w:cs="Microsoft YaHei" w:hint="eastAsia"/>
          <w:sz w:val="21"/>
          <w:szCs w:val="24"/>
        </w:rPr>
        <w:t>1</w:t>
      </w:r>
      <w:r w:rsidRPr="001971B6">
        <w:rPr>
          <w:rFonts w:asciiTheme="minorEastAsia" w:eastAsiaTheme="minorEastAsia" w:hAnsiTheme="minorEastAsia" w:cs="Microsoft YaHei" w:hint="eastAsia"/>
          <w:sz w:val="21"/>
          <w:szCs w:val="24"/>
        </w:rPr>
        <w:t>席，</w:t>
      </w:r>
      <w:r w:rsidRPr="001971B6">
        <w:rPr>
          <w:rFonts w:asciiTheme="minorEastAsia" w:eastAsiaTheme="minorEastAsia" w:hAnsiTheme="minorEastAsia" w:hint="eastAsia"/>
          <w:sz w:val="21"/>
          <w:szCs w:val="24"/>
        </w:rPr>
        <w:t>2015</w:t>
      </w:r>
      <w:r w:rsidRPr="001971B6">
        <w:rPr>
          <w:rFonts w:asciiTheme="minorEastAsia" w:eastAsiaTheme="minorEastAsia" w:hAnsiTheme="minorEastAsia" w:cs="Microsoft YaHei" w:hint="eastAsia"/>
          <w:sz w:val="21"/>
          <w:szCs w:val="24"/>
        </w:rPr>
        <w:t>年有</w:t>
      </w:r>
      <w:r w:rsidR="009862B8" w:rsidRPr="001971B6">
        <w:rPr>
          <w:rFonts w:asciiTheme="minorEastAsia" w:eastAsiaTheme="minorEastAsia" w:hAnsiTheme="minorEastAsia" w:cs="Microsoft YaHei" w:hint="eastAsia"/>
          <w:sz w:val="21"/>
          <w:szCs w:val="24"/>
        </w:rPr>
        <w:t>2</w:t>
      </w:r>
      <w:r w:rsidRPr="001971B6">
        <w:rPr>
          <w:rFonts w:asciiTheme="minorEastAsia" w:eastAsiaTheme="minorEastAsia" w:hAnsiTheme="minorEastAsia" w:cs="Microsoft YaHei" w:hint="eastAsia"/>
          <w:sz w:val="21"/>
          <w:szCs w:val="24"/>
        </w:rPr>
        <w:t>席，</w:t>
      </w:r>
      <w:r w:rsidRPr="001971B6">
        <w:rPr>
          <w:rFonts w:asciiTheme="minorEastAsia" w:eastAsiaTheme="minorEastAsia" w:hAnsiTheme="minorEastAsia" w:hint="eastAsia"/>
          <w:sz w:val="21"/>
          <w:szCs w:val="24"/>
        </w:rPr>
        <w:t>2017</w:t>
      </w:r>
      <w:r w:rsidRPr="001971B6">
        <w:rPr>
          <w:rFonts w:asciiTheme="minorEastAsia" w:eastAsiaTheme="minorEastAsia" w:hAnsiTheme="minorEastAsia" w:cs="Microsoft YaHei" w:hint="eastAsia"/>
          <w:sz w:val="21"/>
          <w:szCs w:val="24"/>
        </w:rPr>
        <w:t>年有</w:t>
      </w:r>
      <w:r w:rsidR="009862B8" w:rsidRPr="001971B6">
        <w:rPr>
          <w:rFonts w:asciiTheme="minorEastAsia" w:eastAsiaTheme="minorEastAsia" w:hAnsiTheme="minorEastAsia" w:cs="Microsoft YaHei" w:hint="eastAsia"/>
          <w:sz w:val="21"/>
          <w:szCs w:val="24"/>
        </w:rPr>
        <w:t>4</w:t>
      </w:r>
      <w:r w:rsidRPr="001971B6">
        <w:rPr>
          <w:rFonts w:asciiTheme="minorEastAsia" w:eastAsiaTheme="minorEastAsia" w:hAnsiTheme="minorEastAsia" w:cs="Microsoft YaHei" w:hint="eastAsia"/>
          <w:sz w:val="21"/>
          <w:szCs w:val="24"/>
        </w:rPr>
        <w:t>席，目前</w:t>
      </w:r>
      <w:r w:rsidR="009862B8" w:rsidRPr="001971B6">
        <w:rPr>
          <w:rFonts w:asciiTheme="minorEastAsia" w:eastAsiaTheme="minorEastAsia" w:hAnsiTheme="minorEastAsia" w:cs="Microsoft YaHei" w:hint="eastAsia"/>
          <w:sz w:val="21"/>
          <w:szCs w:val="24"/>
        </w:rPr>
        <w:t>有6</w:t>
      </w:r>
      <w:r w:rsidRPr="001971B6">
        <w:rPr>
          <w:rFonts w:asciiTheme="minorEastAsia" w:eastAsiaTheme="minorEastAsia" w:hAnsiTheme="minorEastAsia" w:cs="Microsoft YaHei" w:hint="eastAsia"/>
          <w:sz w:val="21"/>
          <w:szCs w:val="24"/>
        </w:rPr>
        <w:t>席。</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SimSun" w:hAnsi="SimSun" w:cs="Microsoft YaHei" w:hint="eastAsia"/>
          <w:sz w:val="21"/>
          <w:szCs w:val="24"/>
        </w:rPr>
        <w:t>在</w:t>
      </w:r>
      <w:r w:rsidRPr="001971B6">
        <w:rPr>
          <w:rFonts w:ascii="SimSun" w:hAnsi="SimSun" w:hint="eastAsia"/>
          <w:sz w:val="21"/>
          <w:szCs w:val="24"/>
        </w:rPr>
        <w:t>2003</w:t>
      </w:r>
      <w:r w:rsidRPr="001971B6">
        <w:rPr>
          <w:rFonts w:ascii="SimSun" w:hAnsi="SimSun" w:cs="Microsoft YaHei" w:hint="eastAsia"/>
          <w:sz w:val="21"/>
          <w:szCs w:val="24"/>
        </w:rPr>
        <w:t>年、</w:t>
      </w:r>
      <w:r w:rsidRPr="001971B6">
        <w:rPr>
          <w:rFonts w:ascii="SimSun" w:hAnsi="SimSun" w:hint="eastAsia"/>
          <w:sz w:val="21"/>
          <w:szCs w:val="24"/>
        </w:rPr>
        <w:t>2005</w:t>
      </w:r>
      <w:r w:rsidRPr="001971B6">
        <w:rPr>
          <w:rFonts w:ascii="SimSun" w:hAnsi="SimSun" w:cs="Microsoft YaHei" w:hint="eastAsia"/>
          <w:sz w:val="21"/>
          <w:szCs w:val="24"/>
        </w:rPr>
        <w:t>年和</w:t>
      </w:r>
      <w:r w:rsidRPr="001971B6">
        <w:rPr>
          <w:rFonts w:ascii="SimSun" w:hAnsi="SimSun" w:hint="eastAsia"/>
          <w:sz w:val="21"/>
          <w:szCs w:val="24"/>
        </w:rPr>
        <w:t>2007</w:t>
      </w:r>
      <w:r w:rsidRPr="001971B6">
        <w:rPr>
          <w:rFonts w:ascii="SimSun" w:hAnsi="SimSun" w:cs="Microsoft YaHei" w:hint="eastAsia"/>
          <w:sz w:val="21"/>
          <w:szCs w:val="24"/>
        </w:rPr>
        <w:t>年，对</w:t>
      </w:r>
      <w:r w:rsidR="007479E1" w:rsidRPr="001971B6">
        <w:rPr>
          <w:rFonts w:ascii="SimSun" w:hAnsi="SimSun" w:cs="Microsoft YaHei" w:hint="eastAsia"/>
          <w:sz w:val="21"/>
          <w:szCs w:val="24"/>
        </w:rPr>
        <w:t>4</w:t>
      </w:r>
      <w:r w:rsidRPr="001971B6">
        <w:rPr>
          <w:rFonts w:ascii="SimSun" w:hAnsi="SimSun" w:cs="Microsoft YaHei" w:hint="eastAsia"/>
          <w:sz w:val="21"/>
          <w:szCs w:val="24"/>
        </w:rPr>
        <w:t>个额外席位进行了如下分配：非洲集团</w:t>
      </w:r>
      <w:r w:rsidR="00532D3B" w:rsidRPr="001971B6">
        <w:rPr>
          <w:rFonts w:ascii="SimSun" w:hAnsi="SimSun" w:cs="Microsoft YaHei" w:hint="eastAsia"/>
          <w:sz w:val="21"/>
          <w:szCs w:val="24"/>
        </w:rPr>
        <w:t>分别</w:t>
      </w:r>
      <w:r w:rsidRPr="001971B6">
        <w:rPr>
          <w:rFonts w:ascii="SimSun" w:hAnsi="SimSun" w:cs="Microsoft YaHei" w:hint="eastAsia"/>
          <w:sz w:val="21"/>
          <w:szCs w:val="24"/>
        </w:rPr>
        <w:t>在</w:t>
      </w:r>
      <w:r w:rsidRPr="001971B6">
        <w:rPr>
          <w:rFonts w:ascii="SimSun" w:hAnsi="SimSun" w:hint="eastAsia"/>
          <w:sz w:val="21"/>
          <w:szCs w:val="24"/>
        </w:rPr>
        <w:t>2003</w:t>
      </w:r>
      <w:r w:rsidRPr="001971B6">
        <w:rPr>
          <w:rFonts w:ascii="SimSun" w:hAnsi="SimSun" w:cs="Microsoft YaHei" w:hint="eastAsia"/>
          <w:sz w:val="21"/>
          <w:szCs w:val="24"/>
        </w:rPr>
        <w:t>年和</w:t>
      </w:r>
      <w:r w:rsidRPr="001971B6">
        <w:rPr>
          <w:rFonts w:ascii="SimSun" w:hAnsi="SimSun" w:hint="eastAsia"/>
          <w:sz w:val="21"/>
          <w:szCs w:val="24"/>
        </w:rPr>
        <w:t>2007</w:t>
      </w:r>
      <w:r w:rsidRPr="001971B6">
        <w:rPr>
          <w:rFonts w:ascii="SimSun" w:hAnsi="SimSun" w:cs="Microsoft YaHei" w:hint="eastAsia"/>
          <w:sz w:val="21"/>
          <w:szCs w:val="24"/>
        </w:rPr>
        <w:t>年</w:t>
      </w:r>
      <w:r w:rsidR="009862B8" w:rsidRPr="001971B6">
        <w:rPr>
          <w:rFonts w:ascii="SimSun" w:hAnsi="SimSun" w:cs="Microsoft YaHei" w:hint="eastAsia"/>
          <w:sz w:val="21"/>
          <w:szCs w:val="24"/>
        </w:rPr>
        <w:t>各</w:t>
      </w:r>
      <w:r w:rsidR="007479E1" w:rsidRPr="001971B6">
        <w:rPr>
          <w:rFonts w:ascii="SimSun" w:hAnsi="SimSun" w:cs="Microsoft YaHei" w:hint="eastAsia"/>
          <w:sz w:val="21"/>
          <w:szCs w:val="24"/>
        </w:rPr>
        <w:t>获得1</w:t>
      </w:r>
      <w:r w:rsidRPr="001971B6">
        <w:rPr>
          <w:rFonts w:ascii="SimSun" w:hAnsi="SimSun" w:cs="Microsoft YaHei" w:hint="eastAsia"/>
          <w:sz w:val="21"/>
          <w:szCs w:val="24"/>
        </w:rPr>
        <w:t>个额外席位，亚洲及太平洋集团和</w:t>
      </w:r>
      <w:r w:rsidRPr="001971B6">
        <w:rPr>
          <w:rFonts w:ascii="SimSun" w:hAnsi="SimSun" w:hint="eastAsia"/>
          <w:sz w:val="21"/>
          <w:szCs w:val="24"/>
        </w:rPr>
        <w:t>B集团</w:t>
      </w:r>
      <w:r w:rsidRPr="001971B6">
        <w:rPr>
          <w:rFonts w:ascii="SimSun" w:hAnsi="SimSun" w:cs="Microsoft YaHei" w:hint="eastAsia"/>
          <w:sz w:val="21"/>
          <w:szCs w:val="24"/>
        </w:rPr>
        <w:t>在</w:t>
      </w:r>
      <w:r w:rsidRPr="001971B6">
        <w:rPr>
          <w:rFonts w:ascii="SimSun" w:hAnsi="SimSun" w:hint="eastAsia"/>
          <w:sz w:val="21"/>
          <w:szCs w:val="24"/>
        </w:rPr>
        <w:t>2005</w:t>
      </w:r>
      <w:r w:rsidR="007479E1" w:rsidRPr="001971B6">
        <w:rPr>
          <w:rFonts w:ascii="SimSun" w:hAnsi="SimSun" w:cs="Microsoft YaHei" w:hint="eastAsia"/>
          <w:sz w:val="21"/>
          <w:szCs w:val="24"/>
        </w:rPr>
        <w:t>年各获得1</w:t>
      </w:r>
      <w:r w:rsidRPr="001971B6">
        <w:rPr>
          <w:rFonts w:ascii="SimSun" w:hAnsi="SimSun" w:cs="Microsoft YaHei" w:hint="eastAsia"/>
          <w:sz w:val="21"/>
          <w:szCs w:val="24"/>
        </w:rPr>
        <w:t>个额外席位。</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hint="eastAsia"/>
          <w:sz w:val="21"/>
          <w:szCs w:val="24"/>
        </w:rPr>
        <w:t>2001</w:t>
      </w:r>
      <w:r w:rsidRPr="001971B6">
        <w:rPr>
          <w:rFonts w:asciiTheme="minorEastAsia" w:eastAsiaTheme="minorEastAsia" w:hAnsiTheme="minorEastAsia" w:cs="Microsoft YaHei" w:hint="eastAsia"/>
          <w:sz w:val="21"/>
          <w:szCs w:val="24"/>
        </w:rPr>
        <w:t>年有</w:t>
      </w:r>
      <w:r w:rsidR="007479E1" w:rsidRPr="001971B6">
        <w:rPr>
          <w:rFonts w:asciiTheme="minorEastAsia" w:eastAsiaTheme="minorEastAsia" w:hAnsiTheme="minorEastAsia" w:cs="Microsoft YaHei" w:hint="eastAsia"/>
          <w:sz w:val="21"/>
          <w:szCs w:val="24"/>
        </w:rPr>
        <w:t>7</w:t>
      </w:r>
      <w:r w:rsidRPr="001971B6">
        <w:rPr>
          <w:rFonts w:asciiTheme="minorEastAsia" w:eastAsiaTheme="minorEastAsia" w:hAnsiTheme="minorEastAsia" w:cs="Microsoft YaHei" w:hint="eastAsia"/>
          <w:sz w:val="21"/>
          <w:szCs w:val="24"/>
        </w:rPr>
        <w:t>个额外席位。成员国</w:t>
      </w:r>
      <w:r w:rsidR="003937BF" w:rsidRPr="001971B6">
        <w:rPr>
          <w:rFonts w:asciiTheme="minorEastAsia" w:eastAsiaTheme="minorEastAsia" w:hAnsiTheme="minorEastAsia" w:cs="Microsoft YaHei" w:hint="eastAsia"/>
          <w:sz w:val="21"/>
          <w:szCs w:val="24"/>
        </w:rPr>
        <w:t>当时</w:t>
      </w:r>
      <w:r w:rsidRPr="001971B6">
        <w:rPr>
          <w:rFonts w:asciiTheme="minorEastAsia" w:eastAsiaTheme="minorEastAsia" w:hAnsiTheme="minorEastAsia" w:cs="Microsoft YaHei" w:hint="eastAsia"/>
          <w:sz w:val="21"/>
          <w:szCs w:val="24"/>
        </w:rPr>
        <w:t>商定</w:t>
      </w:r>
      <w:r w:rsidR="003937BF" w:rsidRPr="001971B6">
        <w:rPr>
          <w:rFonts w:asciiTheme="minorEastAsia" w:eastAsiaTheme="minorEastAsia" w:hAnsiTheme="minorEastAsia" w:cs="Microsoft YaHei" w:hint="eastAsia"/>
          <w:sz w:val="21"/>
          <w:szCs w:val="24"/>
        </w:rPr>
        <w:t>的</w:t>
      </w:r>
      <w:r w:rsidRPr="001971B6">
        <w:rPr>
          <w:rFonts w:asciiTheme="minorEastAsia" w:eastAsiaTheme="minorEastAsia" w:hAnsiTheme="minorEastAsia" w:cs="Microsoft YaHei" w:hint="eastAsia"/>
          <w:sz w:val="21"/>
          <w:szCs w:val="24"/>
        </w:rPr>
        <w:t>解决方案</w:t>
      </w:r>
      <w:r w:rsidR="003937BF" w:rsidRPr="001971B6">
        <w:rPr>
          <w:rFonts w:asciiTheme="minorEastAsia" w:eastAsiaTheme="minorEastAsia" w:hAnsiTheme="minorEastAsia" w:cs="Microsoft YaHei" w:hint="eastAsia"/>
          <w:sz w:val="21"/>
          <w:szCs w:val="24"/>
        </w:rPr>
        <w:t>是</w:t>
      </w:r>
      <w:r w:rsidRPr="001971B6">
        <w:rPr>
          <w:rFonts w:asciiTheme="minorEastAsia" w:eastAsiaTheme="minorEastAsia" w:hAnsiTheme="minorEastAsia" w:cs="Microsoft YaHei" w:hint="eastAsia"/>
          <w:sz w:val="21"/>
          <w:szCs w:val="24"/>
        </w:rPr>
        <w:t>，除中国和亚洲及太平洋集团外，所有地区集团均获得</w:t>
      </w:r>
      <w:r w:rsidR="007479E1" w:rsidRPr="001971B6">
        <w:rPr>
          <w:rFonts w:asciiTheme="minorEastAsia" w:eastAsiaTheme="minorEastAsia" w:hAnsiTheme="minorEastAsia" w:cs="Microsoft YaHei" w:hint="eastAsia"/>
          <w:sz w:val="21"/>
          <w:szCs w:val="24"/>
        </w:rPr>
        <w:t>1</w:t>
      </w:r>
      <w:r w:rsidRPr="001971B6">
        <w:rPr>
          <w:rFonts w:asciiTheme="minorEastAsia" w:eastAsiaTheme="minorEastAsia" w:hAnsiTheme="minorEastAsia" w:cs="Microsoft YaHei" w:hint="eastAsia"/>
          <w:sz w:val="21"/>
          <w:szCs w:val="24"/>
        </w:rPr>
        <w:t>个额外席位，亚洲及太平洋集团获得</w:t>
      </w:r>
      <w:r w:rsidR="007479E1" w:rsidRPr="001971B6">
        <w:rPr>
          <w:rFonts w:asciiTheme="minorEastAsia" w:eastAsiaTheme="minorEastAsia" w:hAnsiTheme="minorEastAsia" w:cs="Microsoft YaHei" w:hint="eastAsia"/>
          <w:sz w:val="21"/>
          <w:szCs w:val="24"/>
        </w:rPr>
        <w:t>2</w:t>
      </w:r>
      <w:r w:rsidRPr="001971B6">
        <w:rPr>
          <w:rFonts w:asciiTheme="minorEastAsia" w:eastAsiaTheme="minorEastAsia" w:hAnsiTheme="minorEastAsia" w:cs="Microsoft YaHei" w:hint="eastAsia"/>
          <w:sz w:val="21"/>
          <w:szCs w:val="24"/>
        </w:rPr>
        <w:t>个额外席位。</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hint="eastAsia"/>
          <w:sz w:val="21"/>
          <w:szCs w:val="24"/>
        </w:rPr>
        <w:t>在2001年以前，产权组织成员国无法就不断增加的空缺席位</w:t>
      </w:r>
      <w:r w:rsidR="003937BF" w:rsidRPr="001971B6">
        <w:rPr>
          <w:rFonts w:asciiTheme="minorEastAsia" w:eastAsiaTheme="minorEastAsia" w:hAnsiTheme="minorEastAsia" w:hint="eastAsia"/>
          <w:sz w:val="21"/>
          <w:szCs w:val="24"/>
        </w:rPr>
        <w:t>的分配问题</w:t>
      </w:r>
      <w:r w:rsidRPr="001971B6">
        <w:rPr>
          <w:rFonts w:asciiTheme="minorEastAsia" w:eastAsiaTheme="minorEastAsia" w:hAnsiTheme="minorEastAsia" w:hint="eastAsia"/>
          <w:sz w:val="21"/>
          <w:szCs w:val="24"/>
        </w:rPr>
        <w:t>达成共识。</w:t>
      </w:r>
    </w:p>
    <w:p w:rsidR="00967073" w:rsidRPr="00E10AFD" w:rsidRDefault="00E32AC4"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hint="eastAsia"/>
          <w:sz w:val="21"/>
          <w:szCs w:val="24"/>
        </w:rPr>
        <w:t>因此，从上文来看，</w:t>
      </w:r>
      <w:r w:rsidRPr="001971B6">
        <w:rPr>
          <w:rFonts w:asciiTheme="minorEastAsia" w:eastAsiaTheme="minorEastAsia" w:hAnsiTheme="minorEastAsia" w:hint="eastAsia"/>
          <w:b/>
          <w:sz w:val="21"/>
          <w:szCs w:val="24"/>
        </w:rPr>
        <w:t>共有11个席位在过去</w:t>
      </w:r>
      <w:r w:rsidR="007479E1" w:rsidRPr="001971B6">
        <w:rPr>
          <w:rFonts w:asciiTheme="minorEastAsia" w:eastAsiaTheme="minorEastAsia" w:hAnsiTheme="minorEastAsia" w:hint="eastAsia"/>
          <w:b/>
          <w:sz w:val="21"/>
          <w:szCs w:val="24"/>
        </w:rPr>
        <w:t>的</w:t>
      </w:r>
      <w:r w:rsidRPr="001971B6">
        <w:rPr>
          <w:rFonts w:asciiTheme="minorEastAsia" w:eastAsiaTheme="minorEastAsia" w:hAnsiTheme="minorEastAsia" w:hint="eastAsia"/>
          <w:b/>
          <w:sz w:val="21"/>
          <w:szCs w:val="24"/>
        </w:rPr>
        <w:t>20年得到分配：亚洲及太平洋集团</w:t>
      </w:r>
      <w:r w:rsidR="007479E1" w:rsidRPr="001971B6">
        <w:rPr>
          <w:rFonts w:asciiTheme="minorEastAsia" w:eastAsiaTheme="minorEastAsia" w:hAnsiTheme="minorEastAsia" w:hint="eastAsia"/>
          <w:b/>
          <w:sz w:val="21"/>
          <w:szCs w:val="24"/>
        </w:rPr>
        <w:t>3</w:t>
      </w:r>
      <w:r w:rsidRPr="001971B6">
        <w:rPr>
          <w:rFonts w:asciiTheme="minorEastAsia" w:eastAsiaTheme="minorEastAsia" w:hAnsiTheme="minorEastAsia" w:hint="eastAsia"/>
          <w:b/>
          <w:sz w:val="21"/>
          <w:szCs w:val="24"/>
        </w:rPr>
        <w:t>席，非洲集团</w:t>
      </w:r>
      <w:r w:rsidR="007479E1" w:rsidRPr="001971B6">
        <w:rPr>
          <w:rFonts w:asciiTheme="minorEastAsia" w:eastAsiaTheme="minorEastAsia" w:hAnsiTheme="minorEastAsia" w:hint="eastAsia"/>
          <w:b/>
          <w:sz w:val="21"/>
          <w:szCs w:val="24"/>
        </w:rPr>
        <w:t>3</w:t>
      </w:r>
      <w:r w:rsidRPr="001971B6">
        <w:rPr>
          <w:rFonts w:asciiTheme="minorEastAsia" w:eastAsiaTheme="minorEastAsia" w:hAnsiTheme="minorEastAsia" w:hint="eastAsia"/>
          <w:b/>
          <w:sz w:val="21"/>
          <w:szCs w:val="24"/>
        </w:rPr>
        <w:t>席，B集团</w:t>
      </w:r>
      <w:r w:rsidR="007479E1" w:rsidRPr="001971B6">
        <w:rPr>
          <w:rFonts w:asciiTheme="minorEastAsia" w:eastAsiaTheme="minorEastAsia" w:hAnsiTheme="minorEastAsia" w:hint="eastAsia"/>
          <w:b/>
          <w:sz w:val="21"/>
          <w:szCs w:val="24"/>
        </w:rPr>
        <w:t>2</w:t>
      </w:r>
      <w:r w:rsidRPr="001971B6">
        <w:rPr>
          <w:rFonts w:asciiTheme="minorEastAsia" w:eastAsiaTheme="minorEastAsia" w:hAnsiTheme="minorEastAsia" w:hint="eastAsia"/>
          <w:b/>
          <w:sz w:val="21"/>
          <w:szCs w:val="24"/>
        </w:rPr>
        <w:t>席，CACEEC集团</w:t>
      </w:r>
      <w:r w:rsidR="007479E1" w:rsidRPr="001971B6">
        <w:rPr>
          <w:rFonts w:asciiTheme="minorEastAsia" w:eastAsiaTheme="minorEastAsia" w:hAnsiTheme="minorEastAsia" w:hint="eastAsia"/>
          <w:b/>
          <w:sz w:val="21"/>
          <w:szCs w:val="24"/>
        </w:rPr>
        <w:t>1</w:t>
      </w:r>
      <w:r w:rsidRPr="001971B6">
        <w:rPr>
          <w:rFonts w:asciiTheme="minorEastAsia" w:eastAsiaTheme="minorEastAsia" w:hAnsiTheme="minorEastAsia" w:hint="eastAsia"/>
          <w:b/>
          <w:sz w:val="21"/>
          <w:szCs w:val="24"/>
        </w:rPr>
        <w:t>席，CEBS集团</w:t>
      </w:r>
      <w:r w:rsidR="007479E1" w:rsidRPr="001971B6">
        <w:rPr>
          <w:rFonts w:asciiTheme="minorEastAsia" w:eastAsiaTheme="minorEastAsia" w:hAnsiTheme="minorEastAsia" w:hint="eastAsia"/>
          <w:b/>
          <w:sz w:val="21"/>
          <w:szCs w:val="24"/>
        </w:rPr>
        <w:t>1</w:t>
      </w:r>
      <w:r w:rsidRPr="001971B6">
        <w:rPr>
          <w:rFonts w:asciiTheme="minorEastAsia" w:eastAsiaTheme="minorEastAsia" w:hAnsiTheme="minorEastAsia" w:hint="eastAsia"/>
          <w:b/>
          <w:sz w:val="21"/>
          <w:szCs w:val="24"/>
        </w:rPr>
        <w:t>席，GRULAC</w:t>
      </w:r>
      <w:r w:rsidR="007479E1" w:rsidRPr="001971B6">
        <w:rPr>
          <w:rFonts w:asciiTheme="minorEastAsia" w:eastAsiaTheme="minorEastAsia" w:hAnsiTheme="minorEastAsia"/>
          <w:b/>
          <w:sz w:val="21"/>
          <w:szCs w:val="24"/>
        </w:rPr>
        <w:t xml:space="preserve"> </w:t>
      </w:r>
      <w:r w:rsidR="007479E1" w:rsidRPr="001971B6">
        <w:rPr>
          <w:rFonts w:asciiTheme="minorEastAsia" w:eastAsiaTheme="minorEastAsia" w:hAnsiTheme="minorEastAsia" w:hint="eastAsia"/>
          <w:b/>
          <w:sz w:val="21"/>
          <w:szCs w:val="24"/>
        </w:rPr>
        <w:t>1</w:t>
      </w:r>
      <w:r w:rsidRPr="001971B6">
        <w:rPr>
          <w:rFonts w:asciiTheme="minorEastAsia" w:eastAsiaTheme="minorEastAsia" w:hAnsiTheme="minorEastAsia" w:hint="eastAsia"/>
          <w:b/>
          <w:sz w:val="21"/>
          <w:szCs w:val="24"/>
        </w:rPr>
        <w:t>席</w:t>
      </w:r>
      <w:r w:rsidRPr="001971B6">
        <w:rPr>
          <w:rFonts w:asciiTheme="minorEastAsia" w:eastAsiaTheme="minorEastAsia" w:hAnsiTheme="minorEastAsia" w:hint="eastAsia"/>
          <w:sz w:val="21"/>
          <w:szCs w:val="24"/>
        </w:rPr>
        <w:t>。</w:t>
      </w:r>
    </w:p>
    <w:p w:rsidR="001E458D" w:rsidRPr="001971B6" w:rsidRDefault="001A420F" w:rsidP="00E10AFD">
      <w:pPr>
        <w:numPr>
          <w:ilvl w:val="0"/>
          <w:numId w:val="7"/>
        </w:numPr>
        <w:overflowPunct w:val="0"/>
        <w:spacing w:afterLines="50" w:after="120" w:line="340" w:lineRule="atLeast"/>
        <w:ind w:left="0" w:firstLine="0"/>
        <w:jc w:val="both"/>
        <w:rPr>
          <w:rFonts w:asciiTheme="minorEastAsia" w:eastAsiaTheme="minorEastAsia" w:hAnsiTheme="minorEastAsia" w:cs="Microsoft YaHei"/>
          <w:sz w:val="21"/>
          <w:szCs w:val="24"/>
        </w:rPr>
      </w:pPr>
      <w:r w:rsidRPr="001971B6">
        <w:rPr>
          <w:rFonts w:ascii="SimSun" w:hAnsi="SimSun" w:cs="Microsoft YaHei" w:hint="eastAsia"/>
          <w:sz w:val="21"/>
          <w:szCs w:val="24"/>
        </w:rPr>
        <w:t>我们还注意到，</w:t>
      </w:r>
      <w:r w:rsidRPr="001971B6">
        <w:rPr>
          <w:rFonts w:ascii="SimSun" w:hAnsi="SimSun" w:cs="Microsoft YaHei" w:hint="eastAsia"/>
          <w:b/>
          <w:sz w:val="21"/>
          <w:szCs w:val="24"/>
        </w:rPr>
        <w:t>产权组织的三个地区集团</w:t>
      </w:r>
      <w:r w:rsidRPr="001971B6">
        <w:rPr>
          <w:rFonts w:ascii="SimSun" w:hAnsi="SimSun" w:cs="Microsoft YaHei" w:hint="eastAsia"/>
          <w:sz w:val="21"/>
          <w:szCs w:val="24"/>
        </w:rPr>
        <w:t>，即</w:t>
      </w:r>
      <w:r w:rsidRPr="00E10AFD">
        <w:rPr>
          <w:rFonts w:ascii="SimSun" w:hAnsi="SimSun" w:cs="Microsoft YaHei" w:hint="eastAsia"/>
          <w:sz w:val="21"/>
          <w:szCs w:val="24"/>
        </w:rPr>
        <w:t>中亚</w:t>
      </w:r>
      <w:r w:rsidR="001E458D" w:rsidRPr="001971B6">
        <w:rPr>
          <w:rFonts w:ascii="SimSun" w:hAnsi="SimSun" w:cs="Microsoft YaHei" w:hint="eastAsia"/>
          <w:sz w:val="21"/>
          <w:szCs w:val="24"/>
        </w:rPr>
        <w:t>、</w:t>
      </w:r>
      <w:r w:rsidRPr="001971B6">
        <w:rPr>
          <w:rFonts w:ascii="SimSun" w:hAnsi="SimSun" w:cs="Microsoft YaHei" w:hint="eastAsia"/>
          <w:sz w:val="21"/>
          <w:szCs w:val="24"/>
        </w:rPr>
        <w:t>高加索和东欧国家集团、中欧和波罗的海国家集团、拉丁美洲和加勒比国家集团，</w:t>
      </w:r>
      <w:r w:rsidRPr="001971B6">
        <w:rPr>
          <w:rFonts w:ascii="SimSun" w:hAnsi="SimSun" w:cs="Microsoft YaHei" w:hint="eastAsia"/>
          <w:b/>
          <w:sz w:val="21"/>
          <w:szCs w:val="24"/>
        </w:rPr>
        <w:t>自</w:t>
      </w:r>
      <w:r w:rsidRPr="001971B6">
        <w:rPr>
          <w:rFonts w:ascii="SimSun" w:hAnsi="SimSun" w:hint="eastAsia"/>
          <w:b/>
          <w:sz w:val="21"/>
          <w:szCs w:val="24"/>
        </w:rPr>
        <w:t>2001</w:t>
      </w:r>
      <w:r w:rsidRPr="001971B6">
        <w:rPr>
          <w:rFonts w:ascii="SimSun" w:hAnsi="SimSun" w:cs="Microsoft YaHei" w:hint="eastAsia"/>
          <w:b/>
          <w:sz w:val="21"/>
          <w:szCs w:val="24"/>
        </w:rPr>
        <w:t>年以来在产权组织</w:t>
      </w:r>
      <w:r w:rsidR="00477A90" w:rsidRPr="001971B6">
        <w:rPr>
          <w:rFonts w:ascii="SimSun" w:hAnsi="SimSun" w:cs="Microsoft YaHei" w:hint="eastAsia"/>
          <w:b/>
          <w:sz w:val="21"/>
          <w:szCs w:val="24"/>
        </w:rPr>
        <w:t>协调委员会</w:t>
      </w:r>
      <w:r w:rsidRPr="001971B6">
        <w:rPr>
          <w:rFonts w:ascii="SimSun" w:hAnsi="SimSun" w:cs="Microsoft YaHei" w:hint="eastAsia"/>
          <w:b/>
          <w:sz w:val="21"/>
          <w:szCs w:val="24"/>
        </w:rPr>
        <w:t>没有获得</w:t>
      </w:r>
      <w:r w:rsidR="00477A90" w:rsidRPr="001971B6">
        <w:rPr>
          <w:rFonts w:ascii="SimSun" w:hAnsi="SimSun" w:cs="Microsoft YaHei" w:hint="eastAsia"/>
          <w:b/>
          <w:sz w:val="21"/>
          <w:szCs w:val="24"/>
        </w:rPr>
        <w:t>过</w:t>
      </w:r>
      <w:r w:rsidRPr="001971B6">
        <w:rPr>
          <w:rFonts w:ascii="SimSun" w:hAnsi="SimSun" w:cs="Microsoft YaHei" w:hint="eastAsia"/>
          <w:b/>
          <w:sz w:val="21"/>
          <w:szCs w:val="24"/>
        </w:rPr>
        <w:t>额外席位</w:t>
      </w:r>
      <w:r w:rsidRPr="001971B6">
        <w:rPr>
          <w:rFonts w:ascii="SimSun" w:hAnsi="SimSun" w:cs="Microsoft YaHei" w:hint="eastAsia"/>
          <w:sz w:val="21"/>
          <w:szCs w:val="24"/>
        </w:rPr>
        <w:t>。</w:t>
      </w:r>
    </w:p>
    <w:p w:rsidR="00967073" w:rsidRPr="00E10AFD" w:rsidRDefault="001A420F"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cs="Microsoft YaHei" w:hint="eastAsia"/>
          <w:sz w:val="21"/>
          <w:szCs w:val="24"/>
        </w:rPr>
        <w:t>我们再次重申，《巴黎公约》</w:t>
      </w:r>
      <w:r w:rsidR="00477A90" w:rsidRPr="00E10AFD">
        <w:rPr>
          <w:rFonts w:ascii="SimSun" w:hAnsi="SimSun"/>
          <w:sz w:val="21"/>
          <w:szCs w:val="24"/>
          <w:vertAlign w:val="superscript"/>
          <w:lang w:eastAsia="en-US"/>
        </w:rPr>
        <w:footnoteReference w:id="2"/>
      </w:r>
      <w:r w:rsidRPr="001971B6">
        <w:rPr>
          <w:rFonts w:asciiTheme="minorEastAsia" w:eastAsiaTheme="minorEastAsia" w:hAnsiTheme="minorEastAsia" w:cs="Microsoft YaHei" w:hint="eastAsia"/>
          <w:sz w:val="21"/>
          <w:szCs w:val="24"/>
        </w:rPr>
        <w:t>第十四条和《伯尔尼公约》</w:t>
      </w:r>
      <w:r w:rsidR="00477A90" w:rsidRPr="00E10AFD">
        <w:rPr>
          <w:rFonts w:ascii="SimSun" w:hAnsi="SimSun"/>
          <w:sz w:val="21"/>
          <w:szCs w:val="24"/>
          <w:vertAlign w:val="superscript"/>
          <w:lang w:eastAsia="en-US"/>
        </w:rPr>
        <w:footnoteReference w:id="3"/>
      </w:r>
      <w:r w:rsidRPr="001971B6">
        <w:rPr>
          <w:rFonts w:asciiTheme="minorEastAsia" w:eastAsiaTheme="minorEastAsia" w:hAnsiTheme="minorEastAsia" w:cs="Microsoft YaHei" w:hint="eastAsia"/>
          <w:sz w:val="21"/>
          <w:szCs w:val="24"/>
        </w:rPr>
        <w:t>第二十三条以及产权组织成员国随后的讨论中已经设想了关于选举巴黎执行委员会成员和伯尔尼执行委员会成员的</w:t>
      </w:r>
      <w:r w:rsidRPr="001971B6">
        <w:rPr>
          <w:rFonts w:asciiTheme="minorEastAsia" w:eastAsiaTheme="minorEastAsia" w:hAnsiTheme="minorEastAsia" w:cs="Microsoft YaHei" w:hint="eastAsia"/>
          <w:b/>
          <w:sz w:val="21"/>
          <w:szCs w:val="24"/>
        </w:rPr>
        <w:t>多项原则</w:t>
      </w:r>
      <w:r w:rsidRPr="001971B6">
        <w:rPr>
          <w:rFonts w:asciiTheme="minorEastAsia" w:eastAsiaTheme="minorEastAsia" w:hAnsiTheme="minorEastAsia" w:cs="Microsoft YaHei" w:hint="eastAsia"/>
          <w:sz w:val="21"/>
          <w:szCs w:val="24"/>
        </w:rPr>
        <w:t>。</w:t>
      </w:r>
    </w:p>
    <w:p w:rsidR="00967073" w:rsidRPr="00E10AFD" w:rsidRDefault="001A420F" w:rsidP="00E10AFD">
      <w:pPr>
        <w:numPr>
          <w:ilvl w:val="0"/>
          <w:numId w:val="7"/>
        </w:numPr>
        <w:overflowPunct w:val="0"/>
        <w:spacing w:afterLines="50" w:after="120" w:line="340" w:lineRule="atLeast"/>
        <w:ind w:left="0" w:firstLine="0"/>
        <w:jc w:val="both"/>
        <w:rPr>
          <w:rFonts w:ascii="SimSun" w:hAnsi="SimSun"/>
          <w:sz w:val="21"/>
          <w:szCs w:val="24"/>
        </w:rPr>
      </w:pPr>
      <w:r w:rsidRPr="001971B6">
        <w:rPr>
          <w:rFonts w:asciiTheme="minorEastAsia" w:eastAsiaTheme="minorEastAsia" w:hAnsiTheme="minorEastAsia" w:cs="Microsoft YaHei" w:hint="eastAsia"/>
          <w:sz w:val="21"/>
          <w:szCs w:val="24"/>
        </w:rPr>
        <w:t>我们进一步重申，根据《</w:t>
      </w:r>
      <w:r w:rsidRPr="001971B6">
        <w:rPr>
          <w:rFonts w:asciiTheme="minorEastAsia" w:eastAsiaTheme="minorEastAsia" w:hAnsiTheme="minorEastAsia" w:hint="eastAsia"/>
          <w:sz w:val="21"/>
          <w:szCs w:val="24"/>
        </w:rPr>
        <w:t>产权组织</w:t>
      </w:r>
      <w:r w:rsidRPr="001971B6">
        <w:rPr>
          <w:rFonts w:asciiTheme="minorEastAsia" w:eastAsiaTheme="minorEastAsia" w:hAnsiTheme="minorEastAsia" w:cs="Microsoft YaHei" w:hint="eastAsia"/>
          <w:sz w:val="21"/>
          <w:szCs w:val="24"/>
        </w:rPr>
        <w:t>公约》</w:t>
      </w:r>
      <w:r w:rsidR="00477A90" w:rsidRPr="00E10AFD">
        <w:rPr>
          <w:rFonts w:ascii="SimSun" w:hAnsi="SimSun"/>
          <w:sz w:val="21"/>
          <w:szCs w:val="24"/>
          <w:vertAlign w:val="superscript"/>
          <w:lang w:eastAsia="en-US"/>
        </w:rPr>
        <w:footnoteReference w:id="4"/>
      </w:r>
      <w:r w:rsidRPr="001971B6">
        <w:rPr>
          <w:rFonts w:asciiTheme="minorEastAsia" w:eastAsiaTheme="minorEastAsia" w:hAnsiTheme="minorEastAsia" w:cs="Microsoft YaHei" w:hint="eastAsia"/>
          <w:sz w:val="21"/>
          <w:szCs w:val="24"/>
        </w:rPr>
        <w:t>第八条，</w:t>
      </w:r>
      <w:r w:rsidRPr="001971B6">
        <w:rPr>
          <w:rFonts w:asciiTheme="minorEastAsia" w:eastAsiaTheme="minorEastAsia" w:hAnsiTheme="minorEastAsia" w:cs="Microsoft YaHei" w:hint="eastAsia"/>
          <w:b/>
          <w:sz w:val="21"/>
          <w:szCs w:val="24"/>
        </w:rPr>
        <w:t>产权组织协调委员会的任务是协调</w:t>
      </w:r>
      <w:r w:rsidR="00B234D6" w:rsidRPr="001971B6">
        <w:rPr>
          <w:rFonts w:asciiTheme="minorEastAsia" w:eastAsiaTheme="minorEastAsia" w:hAnsiTheme="minorEastAsia" w:cs="Microsoft YaHei" w:hint="eastAsia"/>
          <w:b/>
          <w:sz w:val="21"/>
          <w:szCs w:val="24"/>
        </w:rPr>
        <w:t>产权组织</w:t>
      </w:r>
      <w:r w:rsidRPr="001971B6">
        <w:rPr>
          <w:rFonts w:asciiTheme="minorEastAsia" w:eastAsiaTheme="minorEastAsia" w:hAnsiTheme="minorEastAsia" w:cs="Microsoft YaHei" w:hint="eastAsia"/>
          <w:b/>
          <w:sz w:val="21"/>
          <w:szCs w:val="24"/>
        </w:rPr>
        <w:t>管理的联盟</w:t>
      </w:r>
      <w:r w:rsidRPr="001971B6">
        <w:rPr>
          <w:rFonts w:asciiTheme="minorEastAsia" w:eastAsiaTheme="minorEastAsia" w:hAnsiTheme="minorEastAsia" w:cs="Microsoft YaHei" w:hint="eastAsia"/>
          <w:sz w:val="21"/>
          <w:szCs w:val="24"/>
        </w:rPr>
        <w:t>，包括《巴黎公约》和</w:t>
      </w:r>
      <w:r w:rsidRPr="00E10AFD">
        <w:rPr>
          <w:rFonts w:ascii="SimSun" w:hAnsi="SimSun" w:cs="Microsoft YaHei" w:hint="eastAsia"/>
          <w:sz w:val="21"/>
          <w:szCs w:val="24"/>
        </w:rPr>
        <w:t>《伯尔尼公约》</w:t>
      </w:r>
      <w:r w:rsidR="00B234D6" w:rsidRPr="001971B6">
        <w:rPr>
          <w:rFonts w:asciiTheme="minorEastAsia" w:eastAsiaTheme="minorEastAsia" w:hAnsiTheme="minorEastAsia" w:cs="Microsoft YaHei" w:hint="eastAsia"/>
          <w:sz w:val="21"/>
          <w:szCs w:val="24"/>
        </w:rPr>
        <w:t>构想</w:t>
      </w:r>
      <w:r w:rsidRPr="001971B6">
        <w:rPr>
          <w:rFonts w:asciiTheme="minorEastAsia" w:eastAsiaTheme="minorEastAsia" w:hAnsiTheme="minorEastAsia" w:cs="Microsoft YaHei" w:hint="eastAsia"/>
          <w:sz w:val="21"/>
          <w:szCs w:val="24"/>
        </w:rPr>
        <w:t>的特别协定的联盟，而不是协调</w:t>
      </w:r>
      <w:r w:rsidR="00B234D6" w:rsidRPr="001971B6">
        <w:rPr>
          <w:rFonts w:asciiTheme="minorEastAsia" w:eastAsiaTheme="minorEastAsia" w:hAnsiTheme="minorEastAsia" w:cs="Microsoft YaHei" w:hint="eastAsia"/>
          <w:sz w:val="21"/>
          <w:szCs w:val="24"/>
        </w:rPr>
        <w:t>产权组织</w:t>
      </w:r>
      <w:r w:rsidR="00EB4301" w:rsidRPr="001971B6">
        <w:rPr>
          <w:rFonts w:asciiTheme="minorEastAsia" w:eastAsiaTheme="minorEastAsia" w:hAnsiTheme="minorEastAsia" w:cs="Microsoft YaHei" w:hint="eastAsia"/>
          <w:sz w:val="21"/>
          <w:szCs w:val="24"/>
        </w:rPr>
        <w:t>全体</w:t>
      </w:r>
      <w:r w:rsidRPr="001971B6">
        <w:rPr>
          <w:rFonts w:asciiTheme="minorEastAsia" w:eastAsiaTheme="minorEastAsia" w:hAnsiTheme="minorEastAsia" w:cs="Microsoft YaHei" w:hint="eastAsia"/>
          <w:sz w:val="21"/>
          <w:szCs w:val="24"/>
        </w:rPr>
        <w:t>成员。</w:t>
      </w:r>
    </w:p>
    <w:p w:rsidR="00967073" w:rsidRPr="00E10AFD" w:rsidRDefault="00B234D6" w:rsidP="00E10AFD">
      <w:pPr>
        <w:overflowPunct w:val="0"/>
        <w:spacing w:afterLines="50" w:after="120" w:line="340" w:lineRule="atLeast"/>
        <w:jc w:val="both"/>
        <w:rPr>
          <w:rFonts w:ascii="SimSun" w:hAnsi="SimSun"/>
          <w:b/>
          <w:sz w:val="21"/>
          <w:szCs w:val="24"/>
          <w:u w:val="single"/>
        </w:rPr>
      </w:pPr>
      <w:r w:rsidRPr="001971B6">
        <w:rPr>
          <w:rFonts w:ascii="SimSun" w:hAnsi="SimSun" w:hint="eastAsia"/>
          <w:b/>
          <w:sz w:val="21"/>
        </w:rPr>
        <w:t>针对巴黎联盟大会、伯尔尼联盟大会和产权组织成员国会议各自所涉事宜</w:t>
      </w:r>
      <w:r w:rsidR="00EB4301" w:rsidRPr="001971B6">
        <w:rPr>
          <w:rFonts w:ascii="SimSun" w:hAnsi="SimSun" w:hint="eastAsia"/>
          <w:b/>
          <w:sz w:val="21"/>
        </w:rPr>
        <w:t>提议</w:t>
      </w:r>
      <w:r w:rsidRPr="001971B6">
        <w:rPr>
          <w:rFonts w:ascii="SimSun" w:hAnsi="SimSun" w:hint="eastAsia"/>
          <w:b/>
          <w:sz w:val="21"/>
        </w:rPr>
        <w:t>的决定草案：</w:t>
      </w:r>
    </w:p>
    <w:p w:rsidR="00E10AFD" w:rsidRPr="00E10AFD" w:rsidRDefault="00B234D6" w:rsidP="00E10AFD">
      <w:pPr>
        <w:spacing w:afterLines="50" w:after="120" w:line="340" w:lineRule="atLeast"/>
        <w:jc w:val="both"/>
        <w:rPr>
          <w:rFonts w:ascii="KaiTi" w:eastAsia="KaiTi" w:hAnsi="KaiTi"/>
          <w:sz w:val="21"/>
          <w:szCs w:val="24"/>
        </w:rPr>
      </w:pPr>
      <w:r w:rsidRPr="00E10AFD">
        <w:rPr>
          <w:rFonts w:ascii="KaiTi" w:eastAsia="KaiTi" w:hAnsi="KaiTi" w:hint="eastAsia"/>
          <w:sz w:val="21"/>
          <w:szCs w:val="24"/>
        </w:rPr>
        <w:t>列于附件（附后）。</w:t>
      </w:r>
    </w:p>
    <w:p w:rsidR="00967073" w:rsidRPr="00E10AFD" w:rsidRDefault="00967073" w:rsidP="005460CD">
      <w:pPr>
        <w:spacing w:after="160" w:line="259" w:lineRule="auto"/>
        <w:jc w:val="both"/>
        <w:rPr>
          <w:rFonts w:ascii="SimSun" w:hAnsi="SimSun"/>
          <w:sz w:val="30"/>
          <w:szCs w:val="30"/>
          <w:lang w:eastAsia="en-US"/>
        </w:rPr>
      </w:pPr>
      <w:r w:rsidRPr="00E10AFD">
        <w:rPr>
          <w:rFonts w:ascii="SimSun" w:hAnsi="SimSun"/>
          <w:sz w:val="30"/>
          <w:szCs w:val="30"/>
          <w:lang w:eastAsia="en-US"/>
        </w:rPr>
        <w:br w:type="page"/>
      </w:r>
    </w:p>
    <w:p w:rsidR="00A33A01" w:rsidRDefault="00A33A01" w:rsidP="00A33A01">
      <w:pPr>
        <w:jc w:val="right"/>
        <w:rPr>
          <w:rFonts w:ascii="Arial Black" w:hAnsi="Arial Black"/>
          <w:caps/>
          <w:sz w:val="15"/>
        </w:rPr>
      </w:pPr>
      <w:r w:rsidRPr="002358E2">
        <w:rPr>
          <w:rFonts w:eastAsiaTheme="minorEastAsia" w:cs="Times New Roman"/>
          <w:noProof/>
          <w:lang w:eastAsia="en-US"/>
        </w:rPr>
        <w:lastRenderedPageBreak/>
        <w:drawing>
          <wp:inline distT="0" distB="0" distL="0" distR="0" wp14:anchorId="61738569" wp14:editId="27D1F153">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33A01" w:rsidRPr="006E4F5F" w:rsidRDefault="00A33A01" w:rsidP="00A33A0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r w:rsidR="001E458D">
        <w:rPr>
          <w:rFonts w:ascii="Arial Black" w:hAnsi="Arial Black"/>
          <w:b/>
          <w:caps/>
          <w:sz w:val="15"/>
        </w:rPr>
        <w:t>[x]</w:t>
      </w:r>
    </w:p>
    <w:p w:rsidR="00A33A01" w:rsidRPr="00E62C24" w:rsidRDefault="00A33A01" w:rsidP="00A33A0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：英</w:t>
      </w:r>
      <w:r w:rsidRPr="00974D9C">
        <w:rPr>
          <w:rFonts w:eastAsia="SimHei" w:hint="eastAsia"/>
          <w:b/>
          <w:sz w:val="15"/>
          <w:szCs w:val="15"/>
        </w:rPr>
        <w:t>文</w:t>
      </w:r>
    </w:p>
    <w:p w:rsidR="00A33A01" w:rsidRPr="00974D9C" w:rsidRDefault="00A33A01" w:rsidP="00A33A0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sidR="001E458D">
        <w:rPr>
          <w:rFonts w:ascii="Arial Black" w:eastAsia="SimHei" w:hAnsi="Arial Black"/>
          <w:b/>
          <w:sz w:val="15"/>
          <w:szCs w:val="15"/>
          <w:lang w:val="pt-BR"/>
        </w:rPr>
        <w:t>10</w:t>
      </w:r>
      <w:r w:rsidRPr="00974D9C">
        <w:rPr>
          <w:rFonts w:ascii="STXihei" w:eastAsia="SimHei" w:hAnsi="Times New Roman" w:hint="eastAsia"/>
          <w:b/>
          <w:sz w:val="15"/>
          <w:szCs w:val="15"/>
        </w:rPr>
        <w:t>月</w:t>
      </w:r>
      <w:r w:rsidR="001E458D">
        <w:rPr>
          <w:rFonts w:ascii="Arial Black" w:eastAsia="SimHei" w:hAnsi="Arial Black"/>
          <w:b/>
          <w:sz w:val="15"/>
          <w:szCs w:val="15"/>
          <w:lang w:val="pt-BR"/>
        </w:rPr>
        <w:t>[x]</w:t>
      </w:r>
      <w:r w:rsidRPr="00974D9C">
        <w:rPr>
          <w:rFonts w:ascii="STXihei" w:eastAsia="SimHei" w:hAnsi="Times New Roman" w:hint="eastAsia"/>
          <w:b/>
          <w:sz w:val="15"/>
          <w:szCs w:val="15"/>
        </w:rPr>
        <w:t>日</w:t>
      </w:r>
    </w:p>
    <w:p w:rsidR="00A33A01" w:rsidRPr="00974D9C" w:rsidRDefault="00A33A01" w:rsidP="00A33A01">
      <w:pPr>
        <w:spacing w:after="600"/>
        <w:rPr>
          <w:rFonts w:ascii="STXihei" w:eastAsia="SimHei"/>
          <w:sz w:val="28"/>
          <w:szCs w:val="28"/>
        </w:rPr>
      </w:pPr>
      <w:r w:rsidRPr="00974D9C">
        <w:rPr>
          <w:rFonts w:ascii="STXihei" w:eastAsia="SimHei" w:hint="eastAsia"/>
          <w:sz w:val="28"/>
          <w:szCs w:val="28"/>
        </w:rPr>
        <w:t>世界知识产权组织成员国大会</w:t>
      </w:r>
    </w:p>
    <w:p w:rsidR="00A33A01" w:rsidRPr="00974D9C" w:rsidRDefault="00A33A01" w:rsidP="00A33A0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A33A01" w:rsidRPr="00974D9C" w:rsidRDefault="00A33A01" w:rsidP="00A33A01">
      <w:pPr>
        <w:spacing w:after="360"/>
        <w:rPr>
          <w:rFonts w:ascii="KaiTi" w:eastAsia="KaiTi" w:hAnsi="KaiTi" w:cs="Times New Roman"/>
          <w:sz w:val="24"/>
          <w:szCs w:val="32"/>
        </w:rPr>
      </w:pPr>
      <w:r w:rsidRPr="00202784">
        <w:rPr>
          <w:rFonts w:ascii="KaiTi" w:eastAsia="KaiTi" w:hAnsi="KaiTi" w:cs="Times New Roman" w:hint="eastAsia"/>
          <w:sz w:val="24"/>
          <w:szCs w:val="32"/>
        </w:rPr>
        <w:t>产权组织协调委员会的组成</w:t>
      </w:r>
    </w:p>
    <w:p w:rsidR="00A33A01" w:rsidRPr="00974D9C" w:rsidRDefault="00A33A01" w:rsidP="00A33A01">
      <w:pPr>
        <w:spacing w:after="960"/>
        <w:rPr>
          <w:rFonts w:ascii="KaiTi" w:eastAsia="KaiTi" w:hAnsi="KaiTi" w:cs="Times New Roman"/>
          <w:sz w:val="21"/>
          <w:szCs w:val="24"/>
        </w:rPr>
      </w:pPr>
      <w:r>
        <w:rPr>
          <w:rFonts w:ascii="KaiTi" w:eastAsia="KaiTi" w:hAnsi="KaiTi" w:cs="Times New Roman" w:hint="eastAsia"/>
          <w:sz w:val="21"/>
          <w:szCs w:val="24"/>
        </w:rPr>
        <w:t>秘书处编拟</w:t>
      </w:r>
      <w:r w:rsidRPr="00202784">
        <w:rPr>
          <w:rFonts w:ascii="KaiTi" w:eastAsia="KaiTi" w:hAnsi="KaiTi" w:cs="Times New Roman" w:hint="eastAsia"/>
          <w:sz w:val="21"/>
          <w:szCs w:val="24"/>
        </w:rPr>
        <w:t>的文件</w:t>
      </w:r>
    </w:p>
    <w:p w:rsidR="00967073" w:rsidRPr="001971B6" w:rsidRDefault="004E4E3D" w:rsidP="00E10AFD">
      <w:pPr>
        <w:overflowPunct w:val="0"/>
        <w:spacing w:afterLines="50" w:after="120" w:line="340" w:lineRule="atLeast"/>
        <w:rPr>
          <w:rFonts w:ascii="SimSun" w:hAnsi="SimSun"/>
          <w:sz w:val="21"/>
        </w:rPr>
      </w:pPr>
      <w:r w:rsidRPr="001971B6">
        <w:rPr>
          <w:rFonts w:ascii="SimSun" w:hAnsi="SimSun" w:hint="eastAsia"/>
          <w:sz w:val="21"/>
        </w:rPr>
        <w:t>产权组织各大会各自就其所涉事宜，决定：</w:t>
      </w:r>
    </w:p>
    <w:p w:rsidR="004E4E3D" w:rsidRPr="001971B6" w:rsidRDefault="00EB4301" w:rsidP="00E10AFD">
      <w:pPr>
        <w:overflowPunct w:val="0"/>
        <w:spacing w:afterLines="50" w:after="120" w:line="340" w:lineRule="atLeast"/>
        <w:ind w:firstLineChars="200" w:firstLine="420"/>
        <w:jc w:val="both"/>
        <w:rPr>
          <w:rFonts w:ascii="SimSun" w:hAnsi="SimSun"/>
          <w:sz w:val="21"/>
        </w:rPr>
      </w:pPr>
      <w:r w:rsidRPr="001971B6">
        <w:rPr>
          <w:rFonts w:ascii="SimSun" w:hAnsi="SimSun" w:hint="eastAsia"/>
          <w:sz w:val="21"/>
        </w:rPr>
        <w:t>按以下方式分配协调委员会的6</w:t>
      </w:r>
      <w:r w:rsidR="004E4E3D" w:rsidRPr="001971B6">
        <w:rPr>
          <w:rFonts w:ascii="SimSun" w:hAnsi="SimSun" w:hint="eastAsia"/>
          <w:sz w:val="21"/>
        </w:rPr>
        <w:t>个空缺席位：亚洲及太平洋集团（1席），非洲集团（1席），</w:t>
      </w:r>
      <w:r w:rsidR="004E4E3D" w:rsidRPr="00E10AFD">
        <w:rPr>
          <w:rFonts w:ascii="SimSun" w:hAnsi="SimSun" w:hint="eastAsia"/>
          <w:sz w:val="21"/>
        </w:rPr>
        <w:t>中亚</w:t>
      </w:r>
      <w:r w:rsidR="005460CD" w:rsidRPr="001971B6">
        <w:rPr>
          <w:rFonts w:ascii="SimSun" w:hAnsi="SimSun" w:hint="eastAsia"/>
          <w:sz w:val="21"/>
        </w:rPr>
        <w:t>、</w:t>
      </w:r>
      <w:r w:rsidR="004E4E3D" w:rsidRPr="001971B6">
        <w:rPr>
          <w:rFonts w:ascii="SimSun" w:hAnsi="SimSun" w:hint="eastAsia"/>
          <w:sz w:val="21"/>
        </w:rPr>
        <w:t>高加索和东欧国家集团（1席），中欧和波罗的海国家集团（1席）</w:t>
      </w:r>
      <w:r w:rsidR="00600630" w:rsidRPr="001971B6">
        <w:rPr>
          <w:rFonts w:ascii="SimSun" w:hAnsi="SimSun" w:hint="eastAsia"/>
          <w:sz w:val="21"/>
        </w:rPr>
        <w:t>，</w:t>
      </w:r>
      <w:r w:rsidR="004E4E3D" w:rsidRPr="001971B6">
        <w:rPr>
          <w:rFonts w:ascii="SimSun" w:hAnsi="SimSun" w:hint="eastAsia"/>
          <w:sz w:val="21"/>
        </w:rPr>
        <w:t>B集团（1席）</w:t>
      </w:r>
      <w:r w:rsidR="00600630" w:rsidRPr="001971B6">
        <w:rPr>
          <w:rFonts w:ascii="SimSun" w:hAnsi="SimSun" w:hint="eastAsia"/>
          <w:sz w:val="21"/>
        </w:rPr>
        <w:t>，</w:t>
      </w:r>
      <w:r w:rsidR="004E4E3D" w:rsidRPr="001971B6">
        <w:rPr>
          <w:rFonts w:ascii="SimSun" w:hAnsi="SimSun" w:hint="eastAsia"/>
          <w:sz w:val="21"/>
        </w:rPr>
        <w:t>拉丁美洲和加勒比国家集团（1席）。</w:t>
      </w:r>
    </w:p>
    <w:p w:rsidR="00967073" w:rsidRPr="001971B6" w:rsidRDefault="004E4E3D" w:rsidP="00E10AFD">
      <w:pPr>
        <w:overflowPunct w:val="0"/>
        <w:spacing w:afterLines="50" w:after="120" w:line="340" w:lineRule="atLeast"/>
        <w:ind w:firstLineChars="200" w:firstLine="420"/>
        <w:jc w:val="both"/>
        <w:rPr>
          <w:rFonts w:ascii="SimSun" w:hAnsi="SimSun"/>
          <w:sz w:val="21"/>
        </w:rPr>
      </w:pPr>
      <w:r w:rsidRPr="001971B6">
        <w:rPr>
          <w:rFonts w:ascii="SimSun" w:hAnsi="SimSun" w:hint="eastAsia"/>
          <w:sz w:val="21"/>
        </w:rPr>
        <w:t>按以下方式自动分配接下来的三个可用席位：第一个席位给[X]，第二个席位给[Y]，第三个席位给[Z]。</w:t>
      </w:r>
    </w:p>
    <w:p w:rsidR="003952ED" w:rsidRPr="001971B6" w:rsidRDefault="005E4F90" w:rsidP="001971B6">
      <w:pPr>
        <w:spacing w:before="720" w:afterLines="50" w:after="120" w:line="340" w:lineRule="atLeast"/>
        <w:ind w:left="5534"/>
        <w:rPr>
          <w:rFonts w:ascii="KaiTi" w:eastAsia="KaiTi" w:hAnsi="KaiTi"/>
          <w:sz w:val="21"/>
        </w:rPr>
      </w:pPr>
      <w:r w:rsidRPr="001971B6">
        <w:rPr>
          <w:rFonts w:ascii="KaiTi" w:eastAsia="KaiTi" w:hAnsi="KaiTi"/>
          <w:sz w:val="21"/>
        </w:rPr>
        <w:t>[</w:t>
      </w:r>
      <w:r w:rsidR="00600630" w:rsidRPr="001971B6">
        <w:rPr>
          <w:rFonts w:ascii="KaiTi" w:eastAsia="KaiTi" w:hAnsi="KaiTi" w:hint="eastAsia"/>
          <w:sz w:val="21"/>
        </w:rPr>
        <w:t>附件和文件完</w:t>
      </w:r>
      <w:r w:rsidRPr="001971B6">
        <w:rPr>
          <w:rFonts w:ascii="KaiTi" w:eastAsia="KaiTi" w:hAnsi="KaiTi"/>
          <w:sz w:val="21"/>
        </w:rPr>
        <w:t>]</w:t>
      </w:r>
    </w:p>
    <w:sectPr w:rsidR="003952ED" w:rsidRPr="001971B6" w:rsidSect="008F058D">
      <w:headerReference w:type="default" r:id="rId10"/>
      <w:headerReference w:type="first" r:id="rId11"/>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B8" w:rsidRDefault="00163DB8">
      <w:r>
        <w:separator/>
      </w:r>
    </w:p>
  </w:endnote>
  <w:endnote w:type="continuationSeparator" w:id="0">
    <w:p w:rsidR="00163DB8" w:rsidRDefault="00163DB8" w:rsidP="003B38C1">
      <w:r>
        <w:separator/>
      </w:r>
    </w:p>
    <w:p w:rsidR="00163DB8" w:rsidRPr="003B38C1" w:rsidRDefault="00163DB8" w:rsidP="003B38C1">
      <w:pPr>
        <w:spacing w:after="60"/>
        <w:rPr>
          <w:sz w:val="17"/>
        </w:rPr>
      </w:pPr>
      <w:r>
        <w:rPr>
          <w:sz w:val="17"/>
        </w:rPr>
        <w:t>[Endnote continued from previous page]</w:t>
      </w:r>
    </w:p>
  </w:endnote>
  <w:endnote w:type="continuationNotice" w:id="1">
    <w:p w:rsidR="00163DB8" w:rsidRPr="003B38C1" w:rsidRDefault="00163D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icrosoft Ya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B8" w:rsidRDefault="00163DB8">
      <w:r>
        <w:separator/>
      </w:r>
    </w:p>
  </w:footnote>
  <w:footnote w:type="continuationSeparator" w:id="0">
    <w:p w:rsidR="00163DB8" w:rsidRDefault="00163DB8" w:rsidP="008B60B2">
      <w:r>
        <w:separator/>
      </w:r>
    </w:p>
    <w:p w:rsidR="00163DB8" w:rsidRPr="00ED77FB" w:rsidRDefault="00163DB8" w:rsidP="008B60B2">
      <w:pPr>
        <w:spacing w:after="60"/>
        <w:rPr>
          <w:sz w:val="17"/>
          <w:szCs w:val="17"/>
        </w:rPr>
      </w:pPr>
      <w:r w:rsidRPr="00ED77FB">
        <w:rPr>
          <w:sz w:val="17"/>
          <w:szCs w:val="17"/>
        </w:rPr>
        <w:t>[Footnote continued from previous page]</w:t>
      </w:r>
    </w:p>
  </w:footnote>
  <w:footnote w:type="continuationNotice" w:id="1">
    <w:p w:rsidR="00163DB8" w:rsidRPr="00ED77FB" w:rsidRDefault="00163DB8" w:rsidP="008B60B2">
      <w:pPr>
        <w:spacing w:before="60"/>
        <w:jc w:val="right"/>
        <w:rPr>
          <w:sz w:val="17"/>
          <w:szCs w:val="17"/>
        </w:rPr>
      </w:pPr>
      <w:r w:rsidRPr="00ED77FB">
        <w:rPr>
          <w:sz w:val="17"/>
          <w:szCs w:val="17"/>
        </w:rPr>
        <w:t>[Footnote continued on next page]</w:t>
      </w:r>
    </w:p>
  </w:footnote>
  <w:footnote w:id="2">
    <w:p w:rsidR="00477A90" w:rsidRPr="001971B6" w:rsidRDefault="00477A90" w:rsidP="00477A90">
      <w:pPr>
        <w:pStyle w:val="FootnoteText"/>
        <w:rPr>
          <w:rFonts w:ascii="SimSun" w:hAnsi="SimSun"/>
          <w:szCs w:val="18"/>
        </w:rPr>
      </w:pPr>
      <w:r w:rsidRPr="001971B6">
        <w:rPr>
          <w:rStyle w:val="FootnoteReference"/>
          <w:rFonts w:ascii="SimSun" w:hAnsi="SimSun"/>
          <w:szCs w:val="18"/>
        </w:rPr>
        <w:footnoteRef/>
      </w:r>
      <w:r w:rsidRPr="001971B6">
        <w:rPr>
          <w:rFonts w:ascii="SimSun" w:hAnsi="SimSun"/>
          <w:szCs w:val="18"/>
        </w:rPr>
        <w:t xml:space="preserve"> </w:t>
      </w:r>
      <w:r w:rsidR="00E10AFD">
        <w:rPr>
          <w:rFonts w:ascii="SimSun" w:hAnsi="SimSun"/>
          <w:szCs w:val="18"/>
        </w:rPr>
        <w:tab/>
      </w:r>
      <w:r w:rsidRPr="001971B6">
        <w:rPr>
          <w:rFonts w:ascii="SimSun" w:hAnsi="SimSun" w:hint="eastAsia"/>
          <w:szCs w:val="18"/>
        </w:rPr>
        <w:t>《保护工业产权巴黎公约》：</w:t>
      </w:r>
      <w:r w:rsidR="005460CD" w:rsidRPr="001971B6">
        <w:rPr>
          <w:rFonts w:ascii="SimSun" w:hAnsi="SimSun"/>
          <w:szCs w:val="18"/>
        </w:rPr>
        <w:t>https://wipolex.wipo.int/en/text/288518</w:t>
      </w:r>
    </w:p>
  </w:footnote>
  <w:footnote w:id="3">
    <w:p w:rsidR="00477A90" w:rsidRPr="001971B6" w:rsidRDefault="00477A90" w:rsidP="00477A90">
      <w:pPr>
        <w:pStyle w:val="FootnoteText"/>
        <w:rPr>
          <w:rFonts w:ascii="SimSun" w:hAnsi="SimSun"/>
          <w:szCs w:val="18"/>
        </w:rPr>
      </w:pPr>
      <w:r w:rsidRPr="001971B6">
        <w:rPr>
          <w:rStyle w:val="FootnoteReference"/>
          <w:rFonts w:ascii="SimSun" w:hAnsi="SimSun"/>
          <w:szCs w:val="18"/>
        </w:rPr>
        <w:footnoteRef/>
      </w:r>
      <w:r w:rsidRPr="001971B6">
        <w:rPr>
          <w:rFonts w:ascii="SimSun" w:hAnsi="SimSun"/>
          <w:szCs w:val="18"/>
        </w:rPr>
        <w:t xml:space="preserve"> </w:t>
      </w:r>
      <w:r w:rsidR="00E10AFD">
        <w:rPr>
          <w:rFonts w:ascii="SimSun" w:hAnsi="SimSun"/>
          <w:szCs w:val="18"/>
        </w:rPr>
        <w:tab/>
      </w:r>
      <w:r w:rsidRPr="001971B6">
        <w:rPr>
          <w:rFonts w:ascii="SimSun" w:hAnsi="SimSun" w:hint="eastAsia"/>
          <w:szCs w:val="18"/>
        </w:rPr>
        <w:t>《保护文学和艺术作品伯尔尼公约》：</w:t>
      </w:r>
      <w:r w:rsidR="005460CD" w:rsidRPr="001971B6">
        <w:rPr>
          <w:rFonts w:ascii="SimSun" w:hAnsi="SimSun"/>
          <w:szCs w:val="18"/>
        </w:rPr>
        <w:t>https://wipolex.wipo.int/en/text/283701</w:t>
      </w:r>
    </w:p>
  </w:footnote>
  <w:footnote w:id="4">
    <w:p w:rsidR="00477A90" w:rsidRPr="001971B6" w:rsidRDefault="00477A90" w:rsidP="00477A90">
      <w:pPr>
        <w:rPr>
          <w:rFonts w:ascii="SimSun" w:hAnsi="SimSun"/>
          <w:sz w:val="21"/>
        </w:rPr>
      </w:pPr>
      <w:r w:rsidRPr="001971B6">
        <w:rPr>
          <w:rStyle w:val="FootnoteReference"/>
          <w:rFonts w:ascii="SimSun" w:hAnsi="SimSun"/>
          <w:sz w:val="18"/>
          <w:szCs w:val="18"/>
        </w:rPr>
        <w:footnoteRef/>
      </w:r>
      <w:r w:rsidRPr="001971B6">
        <w:rPr>
          <w:rStyle w:val="FootnoteReference"/>
          <w:rFonts w:ascii="SimSun" w:hAnsi="SimSun"/>
          <w:sz w:val="18"/>
          <w:szCs w:val="18"/>
        </w:rPr>
        <w:t xml:space="preserve"> </w:t>
      </w:r>
      <w:r w:rsidR="00E10AFD">
        <w:rPr>
          <w:rStyle w:val="FootnoteReference"/>
          <w:rFonts w:ascii="SimSun" w:hAnsi="SimSun"/>
          <w:sz w:val="18"/>
          <w:szCs w:val="18"/>
        </w:rPr>
        <w:tab/>
      </w:r>
      <w:r w:rsidRPr="001971B6">
        <w:rPr>
          <w:rFonts w:ascii="SimSun" w:hAnsi="SimSun" w:hint="eastAsia"/>
          <w:sz w:val="18"/>
          <w:szCs w:val="18"/>
        </w:rPr>
        <w:t>《建立世界知识产权公约》：</w:t>
      </w:r>
      <w:r w:rsidR="005460CD" w:rsidRPr="001971B6">
        <w:rPr>
          <w:rFonts w:ascii="SimSun" w:hAnsi="SimSun"/>
          <w:sz w:val="18"/>
          <w:szCs w:val="18"/>
        </w:rPr>
        <w:t>https://wipolex.wipo.int/en/text/283806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1971B6" w:rsidRDefault="003952ED" w:rsidP="00477D6B">
    <w:pPr>
      <w:jc w:val="right"/>
      <w:rPr>
        <w:rFonts w:ascii="SimSun" w:hAnsi="SimSun"/>
        <w:sz w:val="21"/>
      </w:rPr>
    </w:pPr>
    <w:r w:rsidRPr="001971B6">
      <w:rPr>
        <w:rFonts w:ascii="SimSun" w:hAnsi="SimSun"/>
        <w:sz w:val="21"/>
      </w:rPr>
      <w:t>A/62/xx</w:t>
    </w:r>
  </w:p>
  <w:p w:rsidR="00EC4E49" w:rsidRPr="001971B6" w:rsidRDefault="00A33146" w:rsidP="00477D6B">
    <w:pPr>
      <w:jc w:val="right"/>
      <w:rPr>
        <w:rFonts w:ascii="SimSun" w:hAnsi="SimSun"/>
        <w:sz w:val="21"/>
      </w:rPr>
    </w:pPr>
    <w:r w:rsidRPr="001971B6">
      <w:rPr>
        <w:rFonts w:ascii="SimSun" w:hAnsi="SimSun" w:hint="eastAsia"/>
        <w:sz w:val="21"/>
      </w:rPr>
      <w:t>第</w:t>
    </w:r>
    <w:r w:rsidR="00EC4E49" w:rsidRPr="001971B6">
      <w:rPr>
        <w:rFonts w:ascii="SimSun" w:hAnsi="SimSun"/>
        <w:sz w:val="21"/>
      </w:rPr>
      <w:fldChar w:fldCharType="begin"/>
    </w:r>
    <w:r w:rsidR="00EC4E49" w:rsidRPr="001971B6">
      <w:rPr>
        <w:rFonts w:ascii="SimSun" w:hAnsi="SimSun"/>
        <w:sz w:val="21"/>
      </w:rPr>
      <w:instrText xml:space="preserve"> PAGE  \* MERGEFORMAT </w:instrText>
    </w:r>
    <w:r w:rsidR="00EC4E49" w:rsidRPr="001971B6">
      <w:rPr>
        <w:rFonts w:ascii="SimSun" w:hAnsi="SimSun"/>
        <w:sz w:val="21"/>
      </w:rPr>
      <w:fldChar w:fldCharType="separate"/>
    </w:r>
    <w:r w:rsidR="00532D3B" w:rsidRPr="001971B6">
      <w:rPr>
        <w:rFonts w:ascii="SimSun" w:hAnsi="SimSun"/>
        <w:noProof/>
        <w:sz w:val="21"/>
      </w:rPr>
      <w:t>2</w:t>
    </w:r>
    <w:r w:rsidR="00EC4E49" w:rsidRPr="001971B6">
      <w:rPr>
        <w:rFonts w:ascii="SimSun" w:hAnsi="SimSun"/>
        <w:sz w:val="21"/>
      </w:rPr>
      <w:fldChar w:fldCharType="end"/>
    </w:r>
    <w:r w:rsidRPr="001971B6">
      <w:rPr>
        <w:rFonts w:ascii="SimSun" w:hAnsi="SimSun" w:hint="eastAsia"/>
        <w:sz w:val="21"/>
      </w:rPr>
      <w:t>页</w:t>
    </w:r>
  </w:p>
  <w:p w:rsidR="00B50B99" w:rsidRPr="001971B6" w:rsidRDefault="00B50B99"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90" w:rsidRPr="001971B6" w:rsidRDefault="005E4F90" w:rsidP="005E4F90">
    <w:pPr>
      <w:pStyle w:val="Header"/>
      <w:jc w:val="right"/>
      <w:rPr>
        <w:rFonts w:ascii="SimSun" w:hAnsi="SimSun"/>
        <w:sz w:val="21"/>
      </w:rPr>
    </w:pPr>
    <w:r w:rsidRPr="001971B6">
      <w:rPr>
        <w:rFonts w:ascii="SimSun" w:hAnsi="SimSun"/>
        <w:sz w:val="21"/>
      </w:rPr>
      <w:t>A/62/</w:t>
    </w:r>
    <w:r w:rsidR="003654F1" w:rsidRPr="001971B6">
      <w:rPr>
        <w:rFonts w:ascii="SimSun" w:hAnsi="SimSun"/>
        <w:sz w:val="21"/>
      </w:rPr>
      <w:t>10</w:t>
    </w:r>
  </w:p>
  <w:p w:rsidR="005E4F90" w:rsidRPr="001971B6" w:rsidRDefault="00600630" w:rsidP="008F058D">
    <w:pPr>
      <w:pStyle w:val="Header"/>
      <w:spacing w:afterLines="100" w:after="240"/>
      <w:jc w:val="right"/>
      <w:rPr>
        <w:rFonts w:ascii="SimSun" w:hAnsi="SimSun"/>
        <w:sz w:val="21"/>
      </w:rPr>
    </w:pPr>
    <w:r w:rsidRPr="001971B6">
      <w:rPr>
        <w:rFonts w:ascii="SimSun" w:hAnsi="SimSun" w:hint="eastAsia"/>
        <w:sz w:val="21"/>
      </w:rPr>
      <w:t>附件第</w:t>
    </w:r>
    <w:r w:rsidR="005E4F90" w:rsidRPr="001971B6">
      <w:rPr>
        <w:rFonts w:ascii="SimSun" w:hAnsi="SimSun"/>
        <w:sz w:val="21"/>
      </w:rPr>
      <w:fldChar w:fldCharType="begin"/>
    </w:r>
    <w:r w:rsidR="005E4F90" w:rsidRPr="001971B6">
      <w:rPr>
        <w:rFonts w:ascii="SimSun" w:hAnsi="SimSun"/>
        <w:sz w:val="21"/>
      </w:rPr>
      <w:instrText xml:space="preserve"> PAGE   \* MERGEFORMAT </w:instrText>
    </w:r>
    <w:r w:rsidR="005E4F90" w:rsidRPr="001971B6">
      <w:rPr>
        <w:rFonts w:ascii="SimSun" w:hAnsi="SimSun"/>
        <w:sz w:val="21"/>
      </w:rPr>
      <w:fldChar w:fldCharType="separate"/>
    </w:r>
    <w:r w:rsidR="00361AED">
      <w:rPr>
        <w:rFonts w:ascii="SimSun" w:hAnsi="SimSun"/>
        <w:noProof/>
        <w:sz w:val="21"/>
      </w:rPr>
      <w:t>2</w:t>
    </w:r>
    <w:r w:rsidR="005E4F90" w:rsidRPr="001971B6">
      <w:rPr>
        <w:rFonts w:ascii="SimSun" w:hAnsi="SimSun"/>
        <w:sz w:val="21"/>
      </w:rPr>
      <w:fldChar w:fldCharType="end"/>
    </w:r>
    <w:r w:rsidRPr="001971B6">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90" w:rsidRPr="001971B6" w:rsidRDefault="005E4F90" w:rsidP="001971B6">
    <w:pPr>
      <w:pStyle w:val="Header"/>
      <w:tabs>
        <w:tab w:val="clear" w:pos="4536"/>
        <w:tab w:val="clear" w:pos="9072"/>
      </w:tabs>
      <w:jc w:val="right"/>
      <w:rPr>
        <w:rFonts w:ascii="SimSun" w:hAnsi="SimSun"/>
        <w:sz w:val="21"/>
      </w:rPr>
    </w:pPr>
    <w:bookmarkStart w:id="6" w:name="Code2"/>
    <w:r w:rsidRPr="001971B6">
      <w:rPr>
        <w:rFonts w:ascii="SimSun" w:hAnsi="SimSun"/>
        <w:sz w:val="21"/>
      </w:rPr>
      <w:t>A/62/</w:t>
    </w:r>
    <w:r w:rsidR="003654F1" w:rsidRPr="001971B6">
      <w:rPr>
        <w:rFonts w:ascii="SimSun" w:hAnsi="SimSun"/>
        <w:sz w:val="21"/>
      </w:rPr>
      <w:t>10</w:t>
    </w:r>
  </w:p>
  <w:bookmarkEnd w:id="6"/>
  <w:p w:rsidR="005E4F90" w:rsidRPr="001971B6" w:rsidRDefault="00600630" w:rsidP="001971B6">
    <w:pPr>
      <w:pStyle w:val="Header"/>
      <w:tabs>
        <w:tab w:val="clear" w:pos="4536"/>
        <w:tab w:val="clear" w:pos="9072"/>
      </w:tabs>
      <w:spacing w:afterLines="100" w:after="240"/>
      <w:jc w:val="right"/>
      <w:rPr>
        <w:rFonts w:ascii="SimSun" w:hAnsi="SimSun"/>
        <w:sz w:val="21"/>
      </w:rPr>
    </w:pPr>
    <w:r w:rsidRPr="001971B6">
      <w:rPr>
        <w:rFonts w:ascii="SimSun" w:hAnsi="SimSun" w:hint="eastAsia"/>
        <w:sz w:val="21"/>
      </w:rPr>
      <w:t>附</w:t>
    </w:r>
    <w:r w:rsidR="008F058D">
      <w:rPr>
        <w:rFonts w:ascii="SimSun" w:hAnsi="SimSun" w:hint="eastAsia"/>
        <w:sz w:val="21"/>
      </w:rPr>
      <w:t xml:space="preserve">　</w:t>
    </w:r>
    <w:r w:rsidRPr="001971B6">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7770D9"/>
    <w:multiLevelType w:val="hybridMultilevel"/>
    <w:tmpl w:val="15BC1080"/>
    <w:lvl w:ilvl="0" w:tplc="3B76B120">
      <w:start w:val="1"/>
      <w:numFmt w:val="decimal"/>
      <w:lvlText w:val="%1."/>
      <w:lvlJc w:val="left"/>
      <w:pPr>
        <w:ind w:left="720" w:hanging="360"/>
      </w:pPr>
      <w:rPr>
        <w:rFonts w:ascii="SimSun" w:eastAsia="SimSun" w:hAnsi="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ED"/>
    <w:rsid w:val="0001647B"/>
    <w:rsid w:val="00043CAA"/>
    <w:rsid w:val="00075432"/>
    <w:rsid w:val="000968ED"/>
    <w:rsid w:val="000F5E56"/>
    <w:rsid w:val="001024FE"/>
    <w:rsid w:val="001362EE"/>
    <w:rsid w:val="00142868"/>
    <w:rsid w:val="00163DB8"/>
    <w:rsid w:val="001832A6"/>
    <w:rsid w:val="001971B6"/>
    <w:rsid w:val="001A420F"/>
    <w:rsid w:val="001C6808"/>
    <w:rsid w:val="001E458D"/>
    <w:rsid w:val="002121FA"/>
    <w:rsid w:val="002634C4"/>
    <w:rsid w:val="002811EE"/>
    <w:rsid w:val="002928D3"/>
    <w:rsid w:val="002F1FE6"/>
    <w:rsid w:val="002F4E68"/>
    <w:rsid w:val="00312F7F"/>
    <w:rsid w:val="003228B7"/>
    <w:rsid w:val="003508A3"/>
    <w:rsid w:val="00361AED"/>
    <w:rsid w:val="003654F1"/>
    <w:rsid w:val="003673CF"/>
    <w:rsid w:val="003845C1"/>
    <w:rsid w:val="00386C08"/>
    <w:rsid w:val="003937BF"/>
    <w:rsid w:val="003952ED"/>
    <w:rsid w:val="003A6F89"/>
    <w:rsid w:val="003B38C1"/>
    <w:rsid w:val="00423E3E"/>
    <w:rsid w:val="00427AF4"/>
    <w:rsid w:val="004400E2"/>
    <w:rsid w:val="00461632"/>
    <w:rsid w:val="004647DA"/>
    <w:rsid w:val="00474062"/>
    <w:rsid w:val="00477A90"/>
    <w:rsid w:val="00477D6B"/>
    <w:rsid w:val="004D39C4"/>
    <w:rsid w:val="004E4E3D"/>
    <w:rsid w:val="004F5925"/>
    <w:rsid w:val="00513552"/>
    <w:rsid w:val="0053057A"/>
    <w:rsid w:val="00532D3B"/>
    <w:rsid w:val="005460CD"/>
    <w:rsid w:val="00560A29"/>
    <w:rsid w:val="00594D27"/>
    <w:rsid w:val="005E4F90"/>
    <w:rsid w:val="00600630"/>
    <w:rsid w:val="00601760"/>
    <w:rsid w:val="00605827"/>
    <w:rsid w:val="00646050"/>
    <w:rsid w:val="006713CA"/>
    <w:rsid w:val="00676C5C"/>
    <w:rsid w:val="00695558"/>
    <w:rsid w:val="006D5E0F"/>
    <w:rsid w:val="007058FB"/>
    <w:rsid w:val="007079B3"/>
    <w:rsid w:val="007479E1"/>
    <w:rsid w:val="0076052C"/>
    <w:rsid w:val="0079688F"/>
    <w:rsid w:val="007B6A58"/>
    <w:rsid w:val="007D1613"/>
    <w:rsid w:val="00873EE5"/>
    <w:rsid w:val="008B2CC1"/>
    <w:rsid w:val="008B4B5E"/>
    <w:rsid w:val="008B60B2"/>
    <w:rsid w:val="008F058D"/>
    <w:rsid w:val="0090731E"/>
    <w:rsid w:val="00916EE2"/>
    <w:rsid w:val="00966A22"/>
    <w:rsid w:val="00967073"/>
    <w:rsid w:val="0096722F"/>
    <w:rsid w:val="00980843"/>
    <w:rsid w:val="009862B8"/>
    <w:rsid w:val="009E2791"/>
    <w:rsid w:val="009E3F6F"/>
    <w:rsid w:val="009F3BF9"/>
    <w:rsid w:val="009F499F"/>
    <w:rsid w:val="00A33146"/>
    <w:rsid w:val="00A33A01"/>
    <w:rsid w:val="00A42DAF"/>
    <w:rsid w:val="00A45BD8"/>
    <w:rsid w:val="00A778BF"/>
    <w:rsid w:val="00A85B8E"/>
    <w:rsid w:val="00AC205C"/>
    <w:rsid w:val="00AF5C73"/>
    <w:rsid w:val="00B05A69"/>
    <w:rsid w:val="00B234D6"/>
    <w:rsid w:val="00B276BD"/>
    <w:rsid w:val="00B40598"/>
    <w:rsid w:val="00B50B99"/>
    <w:rsid w:val="00B62CD9"/>
    <w:rsid w:val="00B9734B"/>
    <w:rsid w:val="00BB272C"/>
    <w:rsid w:val="00C11BFE"/>
    <w:rsid w:val="00C370DB"/>
    <w:rsid w:val="00C94629"/>
    <w:rsid w:val="00CE65D4"/>
    <w:rsid w:val="00D45252"/>
    <w:rsid w:val="00D71B4D"/>
    <w:rsid w:val="00D93D55"/>
    <w:rsid w:val="00E05374"/>
    <w:rsid w:val="00E10AFD"/>
    <w:rsid w:val="00E161A2"/>
    <w:rsid w:val="00E32AC4"/>
    <w:rsid w:val="00E335FE"/>
    <w:rsid w:val="00E5021F"/>
    <w:rsid w:val="00E671A6"/>
    <w:rsid w:val="00EB4301"/>
    <w:rsid w:val="00EC4E49"/>
    <w:rsid w:val="00ED77FB"/>
    <w:rsid w:val="00F0054C"/>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02A9259-AEA8-4589-9855-C17ACA35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yperlink1">
    <w:name w:val="Hyperlink1"/>
    <w:basedOn w:val="DefaultParagraphFont"/>
    <w:uiPriority w:val="99"/>
    <w:unhideWhenUsed/>
    <w:rsid w:val="00967073"/>
    <w:rPr>
      <w:color w:val="0563C1"/>
      <w:u w:val="single"/>
    </w:rPr>
  </w:style>
  <w:style w:type="character" w:styleId="FootnoteReference">
    <w:name w:val="footnote reference"/>
    <w:basedOn w:val="DefaultParagraphFont"/>
    <w:uiPriority w:val="99"/>
    <w:semiHidden/>
    <w:unhideWhenUsed/>
    <w:rsid w:val="00967073"/>
    <w:rPr>
      <w:vertAlign w:val="superscript"/>
    </w:rPr>
  </w:style>
  <w:style w:type="character" w:styleId="Hyperlink">
    <w:name w:val="Hyperlink"/>
    <w:basedOn w:val="DefaultParagraphFont"/>
    <w:unhideWhenUsed/>
    <w:rsid w:val="00967073"/>
    <w:rPr>
      <w:color w:val="0000FF" w:themeColor="hyperlink"/>
      <w:u w:val="single"/>
    </w:rPr>
  </w:style>
  <w:style w:type="paragraph" w:styleId="BalloonText">
    <w:name w:val="Balloon Text"/>
    <w:basedOn w:val="Normal"/>
    <w:link w:val="BalloonTextChar"/>
    <w:semiHidden/>
    <w:unhideWhenUsed/>
    <w:rsid w:val="00E05374"/>
    <w:rPr>
      <w:rFonts w:ascii="Segoe UI" w:hAnsi="Segoe UI" w:cs="Segoe UI"/>
      <w:sz w:val="18"/>
      <w:szCs w:val="18"/>
    </w:rPr>
  </w:style>
  <w:style w:type="character" w:customStyle="1" w:styleId="BalloonTextChar">
    <w:name w:val="Balloon Text Char"/>
    <w:basedOn w:val="DefaultParagraphFont"/>
    <w:link w:val="BalloonText"/>
    <w:semiHidden/>
    <w:rsid w:val="00E05374"/>
    <w:rPr>
      <w:rFonts w:ascii="Segoe UI" w:eastAsia="SimSun" w:hAnsi="Segoe UI" w:cs="Segoe UI"/>
      <w:sz w:val="18"/>
      <w:szCs w:val="18"/>
      <w:lang w:val="en-US" w:eastAsia="zh-CN"/>
    </w:rPr>
  </w:style>
  <w:style w:type="paragraph" w:styleId="ListParagraph">
    <w:name w:val="List Paragraph"/>
    <w:basedOn w:val="Normal"/>
    <w:uiPriority w:val="34"/>
    <w:qFormat/>
    <w:rsid w:val="001E45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72C7-5BD1-4EED-9926-9CC58705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1379</Words>
  <Characters>1502</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A/62/10</vt:lpstr>
    </vt:vector>
  </TitlesOfParts>
  <Company>WIPO</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A/62/10</dc:title>
  <dc:subject>代表中亚、高加索和东欧国家集团、中欧和波罗的海国家集团、B集团以及拉丁美洲和加勒比国家集团提出的关于分配选举产权组织协调委员会组成的空缺席位的联合提案</dc:subject>
  <dc:creator>WIPO</dc:creator>
  <cp:keywords>PUBLIC</cp:keywords>
  <cp:lastModifiedBy>HÄFLIGER Patience</cp:lastModifiedBy>
  <cp:revision>18</cp:revision>
  <cp:lastPrinted>2011-02-15T11:56:00Z</cp:lastPrinted>
  <dcterms:created xsi:type="dcterms:W3CDTF">2021-07-08T09:50:00Z</dcterms:created>
  <dcterms:modified xsi:type="dcterms:W3CDTF">2021-07-08T14:42:00Z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115ca600-9a30-4176-8592-37d99597651c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