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DC7646" w14:textId="77777777" w:rsidR="00CB1338" w:rsidRPr="00CB1338" w:rsidRDefault="00CB1338" w:rsidP="00CB1338">
      <w:pPr>
        <w:widowControl w:val="0"/>
        <w:jc w:val="right"/>
        <w:rPr>
          <w:b/>
          <w:sz w:val="2"/>
          <w:szCs w:val="40"/>
        </w:rPr>
      </w:pPr>
      <w:bookmarkStart w:id="0" w:name="_GoBack"/>
      <w:bookmarkEnd w:id="0"/>
      <w:r w:rsidRPr="00CB1338">
        <w:rPr>
          <w:b/>
          <w:sz w:val="40"/>
          <w:szCs w:val="40"/>
        </w:rPr>
        <w:t>C</w:t>
      </w:r>
    </w:p>
    <w:p w14:paraId="6FB22BC0" w14:textId="77777777" w:rsidR="00CB1338" w:rsidRPr="00CB1338" w:rsidRDefault="00CB1338" w:rsidP="00CB1338">
      <w:pPr>
        <w:spacing w:line="360" w:lineRule="auto"/>
        <w:ind w:left="4592"/>
        <w:rPr>
          <w:rFonts w:ascii="Arial Black" w:hAnsi="Arial Black"/>
          <w:caps/>
          <w:sz w:val="15"/>
        </w:rPr>
      </w:pPr>
      <w:r w:rsidRPr="00CB1338">
        <w:rPr>
          <w:noProof/>
          <w:lang w:eastAsia="en-US"/>
        </w:rPr>
        <w:drawing>
          <wp:inline distT="0" distB="0" distL="0" distR="0" wp14:anchorId="38DD9F0A" wp14:editId="292B1C06">
            <wp:extent cx="866775" cy="1323975"/>
            <wp:effectExtent l="0" t="0" r="0" b="9525"/>
            <wp:docPr id="4" name="Picture 1" descr="世界知识产权组织徽标的上旋曲线令人联想到由创新创造驱动的人类进步。" title="产权组织的徽记。产权组织是世界知识产权组织的简称。"/>
            <wp:cNvGraphicFramePr/>
            <a:graphic xmlns:a="http://schemas.openxmlformats.org/drawingml/2006/main">
              <a:graphicData uri="http://schemas.openxmlformats.org/drawingml/2006/picture">
                <pic:pic xmlns:pic="http://schemas.openxmlformats.org/drawingml/2006/picture">
                  <pic:nvPicPr>
                    <pic:cNvPr id="2" name="Picture 1" descr="世界知识产权组织徽标的上旋曲线令人联想到由创新创造驱动的人类进步。" title="产权组织的徽记。产权组织是世界知识产权组织的简称。"/>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66775" cy="1324610"/>
                    </a:xfrm>
                    <a:prstGeom prst="rect">
                      <a:avLst/>
                    </a:prstGeom>
                    <a:noFill/>
                    <a:ln>
                      <a:noFill/>
                    </a:ln>
                  </pic:spPr>
                </pic:pic>
              </a:graphicData>
            </a:graphic>
          </wp:inline>
        </w:drawing>
      </w:r>
    </w:p>
    <w:p w14:paraId="21455A2A" w14:textId="63F760CD" w:rsidR="00CB1338" w:rsidRPr="00CB1338" w:rsidRDefault="00CB1338" w:rsidP="00CB1338">
      <w:pPr>
        <w:pBdr>
          <w:top w:val="single" w:sz="4" w:space="10" w:color="auto"/>
        </w:pBdr>
        <w:wordWrap w:val="0"/>
        <w:spacing w:before="120"/>
        <w:jc w:val="right"/>
        <w:rPr>
          <w:rFonts w:ascii="Arial Black" w:hAnsi="Arial Black"/>
          <w:b/>
          <w:caps/>
          <w:sz w:val="15"/>
        </w:rPr>
      </w:pPr>
      <w:r w:rsidRPr="00CB1338">
        <w:rPr>
          <w:rFonts w:ascii="Arial Black" w:hAnsi="Arial Black"/>
          <w:b/>
          <w:caps/>
          <w:sz w:val="15"/>
        </w:rPr>
        <w:t>A/59/</w:t>
      </w:r>
      <w:bookmarkStart w:id="1" w:name="Code"/>
      <w:bookmarkEnd w:id="1"/>
      <w:r w:rsidR="007C522B">
        <w:rPr>
          <w:rFonts w:ascii="Arial Black" w:hAnsi="Arial Black" w:hint="eastAsia"/>
          <w:b/>
          <w:caps/>
          <w:sz w:val="15"/>
        </w:rPr>
        <w:t>10</w:t>
      </w:r>
    </w:p>
    <w:p w14:paraId="7CA0C902" w14:textId="77777777" w:rsidR="00CB1338" w:rsidRPr="00CB1338" w:rsidRDefault="00CB1338" w:rsidP="00CB1338">
      <w:pPr>
        <w:jc w:val="right"/>
        <w:rPr>
          <w:rFonts w:ascii="Arial Black" w:hAnsi="Arial Black"/>
          <w:b/>
          <w:caps/>
          <w:sz w:val="15"/>
          <w:szCs w:val="15"/>
        </w:rPr>
      </w:pPr>
      <w:r w:rsidRPr="00CB1338">
        <w:rPr>
          <w:rFonts w:eastAsia="SimHei" w:hint="eastAsia"/>
          <w:b/>
          <w:sz w:val="15"/>
          <w:szCs w:val="15"/>
        </w:rPr>
        <w:t>原文</w:t>
      </w:r>
      <w:r w:rsidRPr="00CB1338">
        <w:rPr>
          <w:rFonts w:eastAsia="SimHei" w:hint="eastAsia"/>
          <w:b/>
          <w:sz w:val="15"/>
          <w:szCs w:val="15"/>
          <w:lang w:val="pt-BR"/>
        </w:rPr>
        <w:t>：</w:t>
      </w:r>
      <w:bookmarkStart w:id="2" w:name="Original"/>
      <w:bookmarkEnd w:id="2"/>
      <w:r w:rsidRPr="00CB1338">
        <w:rPr>
          <w:rFonts w:eastAsia="SimHei" w:hint="eastAsia"/>
          <w:b/>
          <w:sz w:val="15"/>
          <w:szCs w:val="15"/>
          <w:lang w:val="pt-BR"/>
        </w:rPr>
        <w:t>英</w:t>
      </w:r>
      <w:r w:rsidRPr="00CB1338">
        <w:rPr>
          <w:rFonts w:eastAsia="SimHei" w:hint="eastAsia"/>
          <w:b/>
          <w:sz w:val="15"/>
          <w:szCs w:val="15"/>
        </w:rPr>
        <w:t>文</w:t>
      </w:r>
    </w:p>
    <w:p w14:paraId="3F4C4411" w14:textId="33BE35B0" w:rsidR="00CB1338" w:rsidRPr="00CB1338" w:rsidRDefault="00CB1338" w:rsidP="00CB1338">
      <w:pPr>
        <w:spacing w:line="1680" w:lineRule="auto"/>
        <w:jc w:val="right"/>
        <w:rPr>
          <w:rFonts w:ascii="SimHei" w:eastAsia="SimHei" w:hAnsi="Arial Black"/>
          <w:b/>
          <w:caps/>
          <w:sz w:val="15"/>
          <w:szCs w:val="15"/>
        </w:rPr>
      </w:pPr>
      <w:r w:rsidRPr="00CB1338">
        <w:rPr>
          <w:rFonts w:ascii="SimHei" w:eastAsia="SimHei" w:hint="eastAsia"/>
          <w:b/>
          <w:sz w:val="15"/>
          <w:szCs w:val="15"/>
        </w:rPr>
        <w:t>日期</w:t>
      </w:r>
      <w:r w:rsidRPr="00CB1338">
        <w:rPr>
          <w:rFonts w:ascii="SimHei" w:eastAsia="SimHei" w:hAnsi="SimSun" w:hint="eastAsia"/>
          <w:b/>
          <w:sz w:val="15"/>
          <w:szCs w:val="15"/>
          <w:lang w:val="pt-BR"/>
        </w:rPr>
        <w:t>：</w:t>
      </w:r>
      <w:bookmarkStart w:id="3" w:name="Date"/>
      <w:bookmarkEnd w:id="3"/>
      <w:r w:rsidRPr="00CB1338">
        <w:rPr>
          <w:rFonts w:ascii="Arial Black" w:eastAsia="SimHei" w:hAnsi="Arial Black"/>
          <w:b/>
          <w:sz w:val="15"/>
          <w:szCs w:val="15"/>
          <w:lang w:val="pt-BR"/>
        </w:rPr>
        <w:t>2019</w:t>
      </w:r>
      <w:r w:rsidRPr="00CB1338">
        <w:rPr>
          <w:rFonts w:ascii="SimHei" w:eastAsia="SimHei" w:hAnsi="Times New Roman" w:hint="eastAsia"/>
          <w:b/>
          <w:sz w:val="15"/>
          <w:szCs w:val="15"/>
        </w:rPr>
        <w:t>年</w:t>
      </w:r>
      <w:r w:rsidRPr="00CB1338">
        <w:rPr>
          <w:rFonts w:ascii="Arial Black" w:eastAsia="SimHei" w:hAnsi="Arial Black"/>
          <w:b/>
          <w:sz w:val="15"/>
          <w:szCs w:val="15"/>
          <w:lang w:val="pt-BR"/>
        </w:rPr>
        <w:t>9</w:t>
      </w:r>
      <w:r w:rsidRPr="00CB1338">
        <w:rPr>
          <w:rFonts w:ascii="SimHei" w:eastAsia="SimHei" w:hAnsi="Times New Roman" w:hint="eastAsia"/>
          <w:b/>
          <w:sz w:val="15"/>
          <w:szCs w:val="15"/>
        </w:rPr>
        <w:t>月</w:t>
      </w:r>
      <w:r w:rsidR="007C522B">
        <w:rPr>
          <w:rFonts w:ascii="Arial Black" w:eastAsia="SimHei" w:hAnsi="Arial Black" w:hint="eastAsia"/>
          <w:b/>
          <w:sz w:val="15"/>
          <w:szCs w:val="15"/>
          <w:lang w:val="pt-BR"/>
        </w:rPr>
        <w:t>9</w:t>
      </w:r>
      <w:r w:rsidRPr="00CB1338">
        <w:rPr>
          <w:rFonts w:ascii="SimHei" w:eastAsia="SimHei" w:hAnsi="Times New Roman" w:hint="eastAsia"/>
          <w:b/>
          <w:sz w:val="15"/>
          <w:szCs w:val="15"/>
        </w:rPr>
        <w:t>日</w:t>
      </w:r>
    </w:p>
    <w:p w14:paraId="6BDC2135" w14:textId="77777777" w:rsidR="00CB1338" w:rsidRPr="00CB1338" w:rsidRDefault="00CB1338" w:rsidP="00CB1338">
      <w:pPr>
        <w:spacing w:after="600"/>
        <w:rPr>
          <w:rFonts w:ascii="SimHei" w:eastAsia="SimHei"/>
          <w:sz w:val="28"/>
          <w:szCs w:val="28"/>
        </w:rPr>
      </w:pPr>
      <w:r w:rsidRPr="00CB1338">
        <w:rPr>
          <w:rFonts w:ascii="SimHei" w:eastAsia="SimHei" w:hint="eastAsia"/>
          <w:sz w:val="28"/>
          <w:szCs w:val="28"/>
        </w:rPr>
        <w:t>世界知识产权组织成员国大会</w:t>
      </w:r>
    </w:p>
    <w:p w14:paraId="76F2D0B5" w14:textId="77777777" w:rsidR="00CB1338" w:rsidRPr="00CB1338" w:rsidRDefault="00CB1338" w:rsidP="00CB1338">
      <w:pPr>
        <w:spacing w:after="720"/>
        <w:textAlignment w:val="bottom"/>
        <w:rPr>
          <w:rFonts w:ascii="KaiTi" w:eastAsia="KaiTi" w:hAnsi="KaiTi"/>
          <w:b/>
          <w:sz w:val="24"/>
          <w:szCs w:val="24"/>
        </w:rPr>
      </w:pPr>
      <w:r w:rsidRPr="00CB1338">
        <w:rPr>
          <w:rFonts w:ascii="KaiTi" w:eastAsia="KaiTi" w:hint="eastAsia"/>
          <w:b/>
          <w:sz w:val="24"/>
          <w:szCs w:val="24"/>
        </w:rPr>
        <w:t>第五十九届系列会议</w:t>
      </w:r>
      <w:r w:rsidRPr="00CB1338">
        <w:rPr>
          <w:rFonts w:ascii="KaiTi" w:eastAsia="KaiTi" w:hint="eastAsia"/>
          <w:b/>
          <w:sz w:val="24"/>
          <w:szCs w:val="24"/>
        </w:rPr>
        <w:br/>
      </w:r>
      <w:r w:rsidRPr="00CB1338">
        <w:rPr>
          <w:rFonts w:ascii="KaiTi" w:eastAsia="KaiTi" w:hAnsi="KaiTi" w:hint="eastAsia"/>
          <w:sz w:val="24"/>
          <w:szCs w:val="24"/>
        </w:rPr>
        <w:t>2019</w:t>
      </w:r>
      <w:r w:rsidRPr="00CB1338">
        <w:rPr>
          <w:rFonts w:ascii="KaiTi" w:eastAsia="KaiTi" w:hAnsi="KaiTi" w:hint="eastAsia"/>
          <w:b/>
          <w:sz w:val="24"/>
          <w:szCs w:val="24"/>
        </w:rPr>
        <w:t>年</w:t>
      </w:r>
      <w:r w:rsidRPr="00CB1338">
        <w:rPr>
          <w:rFonts w:ascii="KaiTi" w:eastAsia="KaiTi" w:hAnsi="KaiTi" w:hint="eastAsia"/>
          <w:sz w:val="24"/>
          <w:szCs w:val="24"/>
        </w:rPr>
        <w:t>9</w:t>
      </w:r>
      <w:r w:rsidRPr="00CB1338">
        <w:rPr>
          <w:rFonts w:ascii="KaiTi" w:eastAsia="KaiTi" w:hAnsi="KaiTi" w:hint="eastAsia"/>
          <w:b/>
          <w:sz w:val="24"/>
          <w:szCs w:val="24"/>
        </w:rPr>
        <w:t>月</w:t>
      </w:r>
      <w:r w:rsidRPr="00CB1338">
        <w:rPr>
          <w:rFonts w:ascii="KaiTi" w:eastAsia="KaiTi" w:hAnsi="KaiTi" w:hint="eastAsia"/>
          <w:sz w:val="24"/>
          <w:szCs w:val="24"/>
        </w:rPr>
        <w:t>30</w:t>
      </w:r>
      <w:r w:rsidRPr="00CB1338">
        <w:rPr>
          <w:rFonts w:ascii="KaiTi" w:eastAsia="KaiTi" w:hAnsi="KaiTi" w:hint="eastAsia"/>
          <w:b/>
          <w:sz w:val="24"/>
          <w:szCs w:val="24"/>
        </w:rPr>
        <w:t>日至</w:t>
      </w:r>
      <w:r w:rsidRPr="00CB1338">
        <w:rPr>
          <w:rFonts w:ascii="KaiTi" w:eastAsia="KaiTi" w:hAnsi="KaiTi" w:hint="eastAsia"/>
          <w:sz w:val="24"/>
          <w:szCs w:val="24"/>
        </w:rPr>
        <w:t>10</w:t>
      </w:r>
      <w:r w:rsidRPr="00CB1338">
        <w:rPr>
          <w:rFonts w:ascii="KaiTi" w:eastAsia="KaiTi" w:hAnsi="KaiTi" w:hint="eastAsia"/>
          <w:b/>
          <w:sz w:val="24"/>
          <w:szCs w:val="24"/>
        </w:rPr>
        <w:t>月</w:t>
      </w:r>
      <w:r w:rsidRPr="00CB1338">
        <w:rPr>
          <w:rFonts w:ascii="KaiTi" w:eastAsia="KaiTi" w:hAnsi="KaiTi" w:hint="eastAsia"/>
          <w:sz w:val="24"/>
          <w:szCs w:val="24"/>
        </w:rPr>
        <w:t>9</w:t>
      </w:r>
      <w:r w:rsidRPr="00CB1338">
        <w:rPr>
          <w:rFonts w:ascii="KaiTi" w:eastAsia="KaiTi" w:hAnsi="KaiTi" w:hint="eastAsia"/>
          <w:b/>
          <w:sz w:val="24"/>
          <w:szCs w:val="24"/>
        </w:rPr>
        <w:t>日，日内瓦</w:t>
      </w:r>
    </w:p>
    <w:p w14:paraId="5C3DA3AB" w14:textId="6995F8AF" w:rsidR="00CB1338" w:rsidRPr="00CB1338" w:rsidRDefault="00CB1338" w:rsidP="00CB1338">
      <w:pPr>
        <w:spacing w:after="360"/>
        <w:rPr>
          <w:rFonts w:ascii="KaiTi" w:eastAsia="KaiTi" w:hAnsi="KaiTi" w:cs="Times New Roman"/>
          <w:sz w:val="24"/>
          <w:szCs w:val="32"/>
        </w:rPr>
      </w:pPr>
      <w:bookmarkStart w:id="4" w:name="TitleOfDoc"/>
      <w:bookmarkEnd w:id="4"/>
      <w:r w:rsidRPr="00CB1338">
        <w:rPr>
          <w:rFonts w:ascii="KaiTi" w:eastAsia="KaiTi" w:hAnsi="KaiTi" w:cs="Times New Roman" w:hint="eastAsia"/>
          <w:sz w:val="24"/>
          <w:szCs w:val="32"/>
        </w:rPr>
        <w:t>美利坚合众国</w:t>
      </w:r>
      <w:r w:rsidR="00445C29">
        <w:rPr>
          <w:rFonts w:ascii="KaiTi" w:eastAsia="KaiTi" w:hAnsi="KaiTi" w:cs="Times New Roman" w:hint="eastAsia"/>
          <w:sz w:val="24"/>
          <w:szCs w:val="32"/>
        </w:rPr>
        <w:t>建议</w:t>
      </w:r>
      <w:r w:rsidRPr="00CB1338">
        <w:rPr>
          <w:rFonts w:ascii="KaiTi" w:eastAsia="KaiTi" w:hAnsi="KaiTi" w:cs="Times New Roman" w:hint="eastAsia"/>
          <w:sz w:val="24"/>
          <w:szCs w:val="32"/>
        </w:rPr>
        <w:t>写入关于计划和预算委员会的报告</w:t>
      </w:r>
      <w:r w:rsidR="00445C29">
        <w:rPr>
          <w:rFonts w:ascii="KaiTi" w:eastAsia="KaiTi" w:hAnsi="KaiTi" w:cs="Times New Roman"/>
          <w:sz w:val="24"/>
          <w:szCs w:val="32"/>
        </w:rPr>
        <w:br/>
      </w:r>
      <w:r w:rsidR="00445C29">
        <w:rPr>
          <w:rFonts w:ascii="KaiTi" w:eastAsia="KaiTi" w:hAnsi="KaiTi" w:cs="Times New Roman" w:hint="eastAsia"/>
          <w:sz w:val="24"/>
          <w:szCs w:val="32"/>
        </w:rPr>
        <w:t>有关</w:t>
      </w:r>
      <w:r w:rsidRPr="00CB1338">
        <w:rPr>
          <w:rFonts w:ascii="KaiTi" w:eastAsia="KaiTi" w:hAnsi="KaiTi" w:cs="Times New Roman" w:hint="eastAsia"/>
          <w:sz w:val="24"/>
          <w:szCs w:val="32"/>
        </w:rPr>
        <w:t>决定</w:t>
      </w:r>
      <w:r w:rsidR="00445C29">
        <w:rPr>
          <w:rFonts w:ascii="KaiTi" w:eastAsia="KaiTi" w:hAnsi="KaiTi" w:cs="Times New Roman" w:hint="eastAsia"/>
          <w:sz w:val="24"/>
          <w:szCs w:val="32"/>
        </w:rPr>
        <w:t>的决定</w:t>
      </w:r>
      <w:r w:rsidRPr="00CB1338">
        <w:rPr>
          <w:rFonts w:ascii="KaiTi" w:eastAsia="KaiTi" w:hAnsi="KaiTi" w:cs="Times New Roman" w:hint="eastAsia"/>
          <w:sz w:val="24"/>
          <w:szCs w:val="32"/>
        </w:rPr>
        <w:t>段落</w:t>
      </w:r>
    </w:p>
    <w:p w14:paraId="43BCB0F6" w14:textId="50F86F23" w:rsidR="00CB1338" w:rsidRPr="00CB1338" w:rsidRDefault="00445C29" w:rsidP="00CB1338">
      <w:pPr>
        <w:spacing w:after="960"/>
        <w:rPr>
          <w:rFonts w:ascii="KaiTi" w:eastAsia="KaiTi" w:hAnsi="STKaiti" w:cs="Times New Roman"/>
          <w:sz w:val="21"/>
          <w:szCs w:val="24"/>
        </w:rPr>
      </w:pPr>
      <w:bookmarkStart w:id="5" w:name="Prepared"/>
      <w:bookmarkEnd w:id="5"/>
      <w:r w:rsidRPr="00445C29">
        <w:rPr>
          <w:rFonts w:ascii="KaiTi" w:eastAsia="KaiTi" w:hAnsi="STKaiti" w:cs="Times New Roman" w:hint="eastAsia"/>
          <w:sz w:val="21"/>
          <w:szCs w:val="24"/>
        </w:rPr>
        <w:t>美利坚合众国代表团提交的</w:t>
      </w:r>
      <w:r>
        <w:rPr>
          <w:rFonts w:ascii="KaiTi" w:eastAsia="KaiTi" w:hAnsi="STKaiti" w:cs="Times New Roman" w:hint="eastAsia"/>
          <w:sz w:val="21"/>
          <w:szCs w:val="24"/>
        </w:rPr>
        <w:t>提案</w:t>
      </w:r>
    </w:p>
    <w:p w14:paraId="69BE1D9C" w14:textId="227DEC8D" w:rsidR="001E2B63" w:rsidRDefault="00445C29" w:rsidP="001E2B63">
      <w:pPr>
        <w:spacing w:afterLines="50" w:after="120" w:line="340" w:lineRule="atLeast"/>
        <w:ind w:firstLineChars="200" w:firstLine="420"/>
        <w:jc w:val="both"/>
        <w:rPr>
          <w:rFonts w:ascii="SimSun" w:hAnsi="SimSun"/>
          <w:sz w:val="21"/>
        </w:rPr>
      </w:pPr>
      <w:r w:rsidRPr="0051128D">
        <w:rPr>
          <w:rFonts w:ascii="SimSun" w:hAnsi="SimSun" w:hint="eastAsia"/>
          <w:sz w:val="21"/>
        </w:rPr>
        <w:t>在2019年9月5日给秘书处的来文中，美利坚合众国代表团</w:t>
      </w:r>
      <w:r w:rsidR="0007064A">
        <w:rPr>
          <w:rFonts w:ascii="SimSun" w:hAnsi="SimSun" w:hint="eastAsia"/>
          <w:sz w:val="21"/>
        </w:rPr>
        <w:t>在</w:t>
      </w:r>
      <w:r w:rsidRPr="0051128D">
        <w:rPr>
          <w:rFonts w:ascii="SimSun" w:hAnsi="SimSun" w:hint="eastAsia"/>
          <w:sz w:val="21"/>
        </w:rPr>
        <w:t>议程项</w:t>
      </w:r>
      <w:r w:rsidR="007C522B">
        <w:rPr>
          <w:rFonts w:ascii="SimSun" w:hAnsi="SimSun" w:hint="eastAsia"/>
          <w:sz w:val="21"/>
        </w:rPr>
        <w:t>目</w:t>
      </w:r>
      <w:r w:rsidRPr="0051128D">
        <w:rPr>
          <w:rFonts w:ascii="SimSun" w:hAnsi="SimSun" w:hint="eastAsia"/>
          <w:sz w:val="21"/>
        </w:rPr>
        <w:t>“关于计划和预算委员会的报告”</w:t>
      </w:r>
      <w:r w:rsidR="00565B04">
        <w:rPr>
          <w:rFonts w:ascii="SimSun" w:hAnsi="SimSun" w:hint="eastAsia"/>
          <w:sz w:val="21"/>
        </w:rPr>
        <w:t>的</w:t>
      </w:r>
      <w:r w:rsidRPr="0051128D">
        <w:rPr>
          <w:rFonts w:ascii="SimSun" w:hAnsi="SimSun" w:hint="eastAsia"/>
          <w:sz w:val="21"/>
        </w:rPr>
        <w:t>框架内</w:t>
      </w:r>
      <w:r w:rsidR="0007064A">
        <w:rPr>
          <w:rFonts w:ascii="SimSun" w:hAnsi="SimSun" w:hint="eastAsia"/>
          <w:sz w:val="21"/>
        </w:rPr>
        <w:t>提交了</w:t>
      </w:r>
      <w:r w:rsidRPr="0051128D">
        <w:rPr>
          <w:rFonts w:ascii="SimSun" w:hAnsi="SimSun" w:hint="eastAsia"/>
          <w:sz w:val="21"/>
        </w:rPr>
        <w:t>后附提案。</w:t>
      </w:r>
    </w:p>
    <w:p w14:paraId="39EF85FE" w14:textId="0A0F570F" w:rsidR="007C522B" w:rsidRDefault="00CB1338" w:rsidP="001E2B63">
      <w:pPr>
        <w:tabs>
          <w:tab w:val="left" w:pos="5670"/>
        </w:tabs>
        <w:spacing w:before="720" w:afterLines="50" w:after="120" w:line="340" w:lineRule="atLeast"/>
        <w:ind w:left="5534"/>
        <w:rPr>
          <w:rFonts w:ascii="KaiTi" w:eastAsia="KaiTi" w:hAnsi="KaiTi"/>
          <w:sz w:val="21"/>
        </w:rPr>
      </w:pPr>
      <w:r w:rsidRPr="001E2B63">
        <w:rPr>
          <w:rFonts w:ascii="KaiTi" w:eastAsia="KaiTi" w:hAnsi="KaiTi" w:hint="eastAsia"/>
          <w:sz w:val="21"/>
        </w:rPr>
        <w:t>[后接附件]</w:t>
      </w:r>
    </w:p>
    <w:p w14:paraId="1740B09C" w14:textId="27C4190E" w:rsidR="001E2B63" w:rsidRDefault="001E2B63" w:rsidP="00CB1338">
      <w:pPr>
        <w:tabs>
          <w:tab w:val="left" w:pos="5670"/>
        </w:tabs>
        <w:rPr>
          <w:rFonts w:ascii="SimSun" w:hAnsi="SimSun"/>
          <w:sz w:val="21"/>
        </w:rPr>
      </w:pPr>
    </w:p>
    <w:p w14:paraId="2901F365" w14:textId="77777777" w:rsidR="001E2B63" w:rsidRPr="0051128D" w:rsidRDefault="001E2B63" w:rsidP="00CB1338">
      <w:pPr>
        <w:tabs>
          <w:tab w:val="left" w:pos="5670"/>
        </w:tabs>
        <w:rPr>
          <w:rFonts w:ascii="SimSun" w:hAnsi="SimSun"/>
          <w:sz w:val="21"/>
        </w:rPr>
        <w:sectPr w:rsidR="001E2B63" w:rsidRPr="0051128D" w:rsidSect="00931F1F">
          <w:headerReference w:type="even" r:id="rId9"/>
          <w:headerReference w:type="default" r:id="rId10"/>
          <w:endnotePr>
            <w:numFmt w:val="decimal"/>
          </w:endnotePr>
          <w:pgSz w:w="11907" w:h="16840" w:code="9"/>
          <w:pgMar w:top="567" w:right="1134" w:bottom="1418" w:left="1418" w:header="510" w:footer="1021" w:gutter="0"/>
          <w:cols w:space="720"/>
          <w:titlePg/>
          <w:docGrid w:linePitch="299"/>
        </w:sectPr>
      </w:pPr>
    </w:p>
    <w:p w14:paraId="60EBB836" w14:textId="77777777" w:rsidR="001E2B63" w:rsidRPr="00F82300" w:rsidRDefault="00445C29" w:rsidP="003A192B">
      <w:pPr>
        <w:spacing w:beforeLines="100" w:before="240" w:afterLines="100" w:after="240" w:line="340" w:lineRule="atLeast"/>
        <w:jc w:val="center"/>
        <w:rPr>
          <w:rFonts w:ascii="SimHei" w:eastAsia="SimHei" w:hAnsi="SimHei"/>
          <w:caps/>
          <w:sz w:val="21"/>
        </w:rPr>
      </w:pPr>
      <w:r w:rsidRPr="00F82300">
        <w:rPr>
          <w:rFonts w:ascii="SimHei" w:eastAsia="SimHei" w:hAnsi="SimHei" w:hint="eastAsia"/>
          <w:caps/>
          <w:sz w:val="21"/>
        </w:rPr>
        <w:lastRenderedPageBreak/>
        <w:t>建议写入关于计划和预算委员会的报告有关决定的决定段落</w:t>
      </w:r>
    </w:p>
    <w:p w14:paraId="51C1C11E" w14:textId="0C509E7A" w:rsidR="001E2B63" w:rsidRPr="001E2B63" w:rsidRDefault="00445C29" w:rsidP="003A192B">
      <w:pPr>
        <w:spacing w:afterLines="200" w:after="480" w:line="340" w:lineRule="atLeast"/>
        <w:jc w:val="center"/>
        <w:rPr>
          <w:rFonts w:ascii="KaiTi" w:eastAsia="KaiTi" w:hAnsi="KaiTi"/>
          <w:sz w:val="21"/>
        </w:rPr>
      </w:pPr>
      <w:r w:rsidRPr="001E2B63">
        <w:rPr>
          <w:rFonts w:ascii="KaiTi" w:eastAsia="KaiTi" w:hAnsi="KaiTi" w:hint="eastAsia"/>
          <w:sz w:val="21"/>
        </w:rPr>
        <w:t>美利坚合众国代表团提交的提案</w:t>
      </w:r>
    </w:p>
    <w:p w14:paraId="0FCAB46C" w14:textId="4BFA0C9F" w:rsidR="001E2B63" w:rsidRPr="001E2B63" w:rsidRDefault="00CB1338" w:rsidP="001E2B63">
      <w:pPr>
        <w:keepNext/>
        <w:spacing w:beforeLines="100" w:before="240" w:line="340" w:lineRule="atLeast"/>
        <w:jc w:val="both"/>
        <w:rPr>
          <w:rFonts w:ascii="KaiTi" w:eastAsia="KaiTi" w:hAnsi="KaiTi" w:cs="Times New Roman"/>
          <w:sz w:val="21"/>
          <w:szCs w:val="21"/>
        </w:rPr>
      </w:pPr>
      <w:r w:rsidRPr="001E2B63">
        <w:rPr>
          <w:rFonts w:ascii="KaiTi" w:eastAsia="KaiTi" w:hAnsi="KaiTi" w:cs="Times New Roman" w:hint="eastAsia"/>
          <w:sz w:val="21"/>
          <w:szCs w:val="21"/>
        </w:rPr>
        <w:t>统一编排议程第1</w:t>
      </w:r>
      <w:r w:rsidR="007C522B">
        <w:rPr>
          <w:rFonts w:ascii="KaiTi" w:eastAsia="KaiTi" w:hAnsi="KaiTi" w:cs="Times New Roman" w:hint="eastAsia"/>
          <w:sz w:val="21"/>
          <w:szCs w:val="21"/>
        </w:rPr>
        <w:t>3</w:t>
      </w:r>
      <w:r w:rsidRPr="001E2B63">
        <w:rPr>
          <w:rFonts w:ascii="KaiTi" w:eastAsia="KaiTi" w:hAnsi="KaiTi" w:cs="Times New Roman" w:hint="eastAsia"/>
          <w:sz w:val="21"/>
          <w:szCs w:val="21"/>
        </w:rPr>
        <w:t>项</w:t>
      </w:r>
    </w:p>
    <w:p w14:paraId="18403A27" w14:textId="77777777" w:rsidR="001E2B63" w:rsidRPr="001E2B63" w:rsidRDefault="00CB1338" w:rsidP="001E2B63">
      <w:pPr>
        <w:keepNext/>
        <w:spacing w:afterLines="50" w:after="120" w:line="340" w:lineRule="atLeast"/>
        <w:rPr>
          <w:rFonts w:ascii="SimHei" w:eastAsia="SimHei"/>
          <w:sz w:val="21"/>
          <w:szCs w:val="21"/>
        </w:rPr>
      </w:pPr>
      <w:r w:rsidRPr="001E2B63">
        <w:rPr>
          <w:rFonts w:ascii="SimHei" w:eastAsia="SimHei" w:hint="eastAsia"/>
          <w:sz w:val="21"/>
          <w:szCs w:val="21"/>
        </w:rPr>
        <w:t>关于计划和预算委员会的报告</w:t>
      </w:r>
    </w:p>
    <w:p w14:paraId="6101F9B6" w14:textId="77777777" w:rsidR="001E2B63" w:rsidRDefault="00CB1338" w:rsidP="003A192B">
      <w:pPr>
        <w:overflowPunct w:val="0"/>
        <w:spacing w:afterLines="50" w:after="120" w:line="340" w:lineRule="atLeast"/>
        <w:rPr>
          <w:rFonts w:ascii="SimSun" w:hAnsi="SimSun"/>
          <w:sz w:val="21"/>
        </w:rPr>
      </w:pPr>
      <w:r w:rsidRPr="0051128D">
        <w:rPr>
          <w:rFonts w:ascii="SimSun" w:hAnsi="SimSun" w:hint="eastAsia"/>
          <w:sz w:val="21"/>
        </w:rPr>
        <w:t>拟议决定：</w:t>
      </w:r>
    </w:p>
    <w:p w14:paraId="629C01D9" w14:textId="77777777" w:rsidR="001E2B63" w:rsidRPr="003A192B" w:rsidRDefault="00445C29" w:rsidP="00F82300">
      <w:pPr>
        <w:pStyle w:val="ListParagraph"/>
        <w:keepNext/>
        <w:numPr>
          <w:ilvl w:val="3"/>
          <w:numId w:val="7"/>
        </w:numPr>
        <w:overflowPunct w:val="0"/>
        <w:spacing w:afterLines="50" w:after="120" w:line="340" w:lineRule="atLeast"/>
        <w:ind w:left="0" w:firstLine="0"/>
        <w:contextualSpacing w:val="0"/>
        <w:jc w:val="both"/>
        <w:rPr>
          <w:rFonts w:ascii="SimSun" w:hAnsi="SimSun"/>
          <w:sz w:val="21"/>
        </w:rPr>
      </w:pPr>
      <w:r w:rsidRPr="003A192B">
        <w:rPr>
          <w:rFonts w:ascii="SimSun" w:hAnsi="SimSun" w:hint="eastAsia"/>
          <w:sz w:val="21"/>
        </w:rPr>
        <w:t>产权组织成员国大会和各联盟的大会各自就其所涉事宜：</w:t>
      </w:r>
    </w:p>
    <w:p w14:paraId="11C66504" w14:textId="7E9268AF" w:rsidR="001E2B63" w:rsidRPr="003A192B" w:rsidRDefault="00F82300" w:rsidP="00F82300">
      <w:pPr>
        <w:overflowPunct w:val="0"/>
        <w:spacing w:afterLines="50" w:after="120" w:line="340" w:lineRule="atLeast"/>
        <w:ind w:left="1304" w:hanging="737"/>
        <w:jc w:val="both"/>
        <w:rPr>
          <w:rFonts w:ascii="SimSun" w:hAnsi="SimSun"/>
          <w:sz w:val="21"/>
        </w:rPr>
      </w:pPr>
      <w:r w:rsidRPr="003A192B">
        <w:rPr>
          <w:rFonts w:ascii="SimSun" w:hAnsi="SimSun" w:hint="eastAsia"/>
          <w:sz w:val="21"/>
        </w:rPr>
        <w:t>（i）</w:t>
      </w:r>
      <w:r>
        <w:rPr>
          <w:rFonts w:ascii="SimSun" w:hAnsi="SimSun"/>
          <w:sz w:val="21"/>
        </w:rPr>
        <w:tab/>
      </w:r>
      <w:r w:rsidR="00CB1338" w:rsidRPr="003A192B">
        <w:rPr>
          <w:rFonts w:ascii="SimSun" w:hAnsi="SimSun" w:hint="eastAsia"/>
          <w:sz w:val="21"/>
        </w:rPr>
        <w:t>注意到</w:t>
      </w:r>
      <w:r w:rsidR="00445C29" w:rsidRPr="003A192B">
        <w:rPr>
          <w:rFonts w:ascii="SimSun" w:hAnsi="SimSun" w:hint="eastAsia"/>
          <w:sz w:val="21"/>
        </w:rPr>
        <w:t>“</w:t>
      </w:r>
      <w:r w:rsidR="00CB1338" w:rsidRPr="003A192B">
        <w:rPr>
          <w:rFonts w:ascii="SimSun" w:hAnsi="SimSun" w:hint="eastAsia"/>
          <w:sz w:val="21"/>
        </w:rPr>
        <w:t>计划和预算委员会通过的决定一览</w:t>
      </w:r>
      <w:r w:rsidR="00445C29" w:rsidRPr="003A192B">
        <w:rPr>
          <w:rFonts w:ascii="SimSun" w:hAnsi="SimSun" w:hint="eastAsia"/>
          <w:sz w:val="21"/>
        </w:rPr>
        <w:t>”</w:t>
      </w:r>
      <w:r w:rsidR="00CB1338" w:rsidRPr="003A192B">
        <w:rPr>
          <w:rFonts w:ascii="SimSun" w:hAnsi="SimSun" w:hint="eastAsia"/>
          <w:sz w:val="21"/>
        </w:rPr>
        <w:t>（文件WO/PBC/29/7和WO/PBC/3</w:t>
      </w:r>
      <w:r w:rsidR="00445C29" w:rsidRPr="003A192B">
        <w:rPr>
          <w:rFonts w:ascii="SimSun" w:hAnsi="SimSun" w:hint="eastAsia"/>
          <w:sz w:val="21"/>
        </w:rPr>
        <w:t>0</w:t>
      </w:r>
      <w:r w:rsidR="00CB1338" w:rsidRPr="003A192B">
        <w:rPr>
          <w:rFonts w:ascii="SimSun" w:hAnsi="SimSun" w:hint="eastAsia"/>
          <w:sz w:val="21"/>
        </w:rPr>
        <w:t>/15）；</w:t>
      </w:r>
    </w:p>
    <w:p w14:paraId="3440FB7E" w14:textId="5C63DC18" w:rsidR="001E2B63" w:rsidRPr="003A192B" w:rsidRDefault="00CB1338" w:rsidP="00F82300">
      <w:pPr>
        <w:overflowPunct w:val="0"/>
        <w:spacing w:afterLines="50" w:after="120" w:line="340" w:lineRule="atLeast"/>
        <w:ind w:left="1304" w:hanging="737"/>
        <w:jc w:val="both"/>
        <w:rPr>
          <w:rFonts w:ascii="SimSun" w:hAnsi="SimSun"/>
          <w:sz w:val="21"/>
        </w:rPr>
      </w:pPr>
      <w:r w:rsidRPr="003A192B">
        <w:rPr>
          <w:rFonts w:ascii="SimSun" w:hAnsi="SimSun" w:hint="eastAsia"/>
          <w:sz w:val="21"/>
        </w:rPr>
        <w:t>（ii）</w:t>
      </w:r>
      <w:r w:rsidR="00F82300">
        <w:rPr>
          <w:rFonts w:ascii="SimSun" w:hAnsi="SimSun"/>
          <w:sz w:val="21"/>
        </w:rPr>
        <w:tab/>
      </w:r>
      <w:r w:rsidRPr="003A192B">
        <w:rPr>
          <w:rFonts w:ascii="SimSun" w:hAnsi="SimSun" w:hint="eastAsia"/>
          <w:sz w:val="21"/>
        </w:rPr>
        <w:t>决定批准载于</w:t>
      </w:r>
      <w:r w:rsidR="006A7C5F" w:rsidRPr="003A192B">
        <w:rPr>
          <w:rFonts w:ascii="SimSun" w:hAnsi="SimSun" w:hint="eastAsia"/>
          <w:sz w:val="21"/>
        </w:rPr>
        <w:t>这些</w:t>
      </w:r>
      <w:r w:rsidRPr="003A192B">
        <w:rPr>
          <w:rFonts w:ascii="SimSun" w:hAnsi="SimSun" w:hint="eastAsia"/>
          <w:sz w:val="21"/>
        </w:rPr>
        <w:t>文件的计划和预算委员会提出的各项建议；并</w:t>
      </w:r>
    </w:p>
    <w:p w14:paraId="4E5C3B73" w14:textId="1A69D167" w:rsidR="001E2B63" w:rsidRPr="003A192B" w:rsidRDefault="00CB1338" w:rsidP="00F82300">
      <w:pPr>
        <w:overflowPunct w:val="0"/>
        <w:spacing w:afterLines="50" w:after="120" w:line="340" w:lineRule="atLeast"/>
        <w:ind w:left="1304" w:hanging="737"/>
        <w:jc w:val="both"/>
        <w:rPr>
          <w:rFonts w:ascii="SimSun" w:hAnsi="SimSun"/>
          <w:sz w:val="21"/>
        </w:rPr>
      </w:pPr>
      <w:r w:rsidRPr="003A192B">
        <w:rPr>
          <w:rFonts w:ascii="SimSun" w:hAnsi="SimSun" w:hint="eastAsia"/>
          <w:sz w:val="21"/>
        </w:rPr>
        <w:t>（iii）</w:t>
      </w:r>
      <w:r w:rsidR="00F82300">
        <w:rPr>
          <w:rFonts w:ascii="SimSun" w:hAnsi="SimSun"/>
          <w:sz w:val="21"/>
        </w:rPr>
        <w:tab/>
      </w:r>
      <w:r w:rsidRPr="003A192B">
        <w:rPr>
          <w:rFonts w:ascii="SimSun" w:hAnsi="SimSun" w:hint="eastAsia"/>
          <w:sz w:val="21"/>
        </w:rPr>
        <w:t>决定，关于文件WO/PBC/30/15</w:t>
      </w:r>
      <w:r w:rsidR="00F82300">
        <w:rPr>
          <w:rFonts w:ascii="SimSun" w:hAnsi="SimSun" w:hint="eastAsia"/>
          <w:sz w:val="21"/>
        </w:rPr>
        <w:t>中</w:t>
      </w:r>
      <w:r w:rsidRPr="003A192B">
        <w:rPr>
          <w:rFonts w:ascii="SimSun" w:hAnsi="SimSun" w:hint="eastAsia"/>
          <w:sz w:val="21"/>
        </w:rPr>
        <w:t>议程第11项</w:t>
      </w:r>
      <w:r w:rsidR="00F62B9F" w:rsidRPr="003A192B">
        <w:rPr>
          <w:rFonts w:ascii="SimSun" w:hAnsi="SimSun" w:hint="eastAsia"/>
          <w:sz w:val="21"/>
        </w:rPr>
        <w:t>“</w:t>
      </w:r>
      <w:r w:rsidRPr="003A192B">
        <w:rPr>
          <w:rFonts w:ascii="SimSun" w:hAnsi="SimSun" w:hint="eastAsia"/>
          <w:sz w:val="21"/>
        </w:rPr>
        <w:t>拟议的2020/21两年期计划和预算</w:t>
      </w:r>
      <w:r w:rsidR="00F62B9F" w:rsidRPr="003A192B">
        <w:rPr>
          <w:rFonts w:ascii="SimSun" w:hAnsi="SimSun" w:hint="eastAsia"/>
          <w:sz w:val="21"/>
        </w:rPr>
        <w:t>”（文件A/59/8）</w:t>
      </w:r>
      <w:r w:rsidRPr="003A192B">
        <w:rPr>
          <w:rFonts w:ascii="SimSun" w:hAnsi="SimSun" w:hint="eastAsia"/>
          <w:sz w:val="21"/>
        </w:rPr>
        <w:t>的决定</w:t>
      </w:r>
      <w:r w:rsidR="00F62B9F" w:rsidRPr="003A192B">
        <w:rPr>
          <w:rFonts w:ascii="SimSun" w:hAnsi="SimSun" w:hint="eastAsia"/>
          <w:sz w:val="21"/>
        </w:rPr>
        <w:t>第（iii）段和第（iv）段</w:t>
      </w:r>
      <w:r w:rsidRPr="003A192B">
        <w:rPr>
          <w:rFonts w:ascii="SimSun" w:hAnsi="SimSun" w:hint="eastAsia"/>
          <w:sz w:val="21"/>
        </w:rPr>
        <w:t>中所述的未决</w:t>
      </w:r>
      <w:r w:rsidR="00F62B9F" w:rsidRPr="003A192B">
        <w:rPr>
          <w:rFonts w:ascii="SimSun" w:hAnsi="SimSun" w:hint="eastAsia"/>
          <w:sz w:val="21"/>
        </w:rPr>
        <w:t>议题</w:t>
      </w:r>
      <w:r w:rsidRPr="003A192B">
        <w:rPr>
          <w:rFonts w:ascii="SimSun" w:hAnsi="SimSun" w:hint="eastAsia"/>
          <w:sz w:val="21"/>
        </w:rPr>
        <w:t>，批准文件A/59/8中提交</w:t>
      </w:r>
      <w:r w:rsidR="00F62B9F" w:rsidRPr="003A192B">
        <w:rPr>
          <w:rFonts w:ascii="SimSun" w:hAnsi="SimSun" w:hint="eastAsia"/>
          <w:sz w:val="21"/>
        </w:rPr>
        <w:t>给产权组织各</w:t>
      </w:r>
      <w:r w:rsidRPr="003A192B">
        <w:rPr>
          <w:rFonts w:ascii="SimSun" w:hAnsi="SimSun" w:hint="eastAsia"/>
          <w:sz w:val="21"/>
        </w:rPr>
        <w:t>大会的经修订的拟议计划和预算</w:t>
      </w:r>
      <w:r w:rsidR="00F62B9F" w:rsidRPr="003A192B">
        <w:rPr>
          <w:rFonts w:ascii="SimSun" w:hAnsi="SimSun" w:hint="eastAsia"/>
          <w:sz w:val="21"/>
        </w:rPr>
        <w:t>。</w:t>
      </w:r>
    </w:p>
    <w:p w14:paraId="18F37A36" w14:textId="3AD3BD83" w:rsidR="001E2B63" w:rsidRPr="003A192B" w:rsidRDefault="009A50D4" w:rsidP="00F82300">
      <w:pPr>
        <w:pStyle w:val="ListParagraph"/>
        <w:keepNext/>
        <w:numPr>
          <w:ilvl w:val="3"/>
          <w:numId w:val="7"/>
        </w:numPr>
        <w:overflowPunct w:val="0"/>
        <w:spacing w:afterLines="50" w:after="120" w:line="340" w:lineRule="atLeast"/>
        <w:ind w:left="0" w:firstLine="0"/>
        <w:contextualSpacing w:val="0"/>
        <w:jc w:val="both"/>
        <w:rPr>
          <w:rFonts w:ascii="SimSun" w:hAnsi="SimSun"/>
          <w:sz w:val="21"/>
        </w:rPr>
      </w:pPr>
      <w:r w:rsidRPr="003A192B">
        <w:rPr>
          <w:rFonts w:ascii="SimSun" w:hAnsi="SimSun" w:hint="eastAsia"/>
          <w:sz w:val="21"/>
        </w:rPr>
        <w:t>作出这些决定时，</w:t>
      </w:r>
      <w:r w:rsidR="00764F72" w:rsidRPr="003A192B">
        <w:rPr>
          <w:rFonts w:ascii="SimSun" w:hAnsi="SimSun" w:hint="eastAsia"/>
          <w:sz w:val="21"/>
        </w:rPr>
        <w:t>产权组织成员国大会和各联盟的大会各自就其所涉事宜：</w:t>
      </w:r>
    </w:p>
    <w:p w14:paraId="68C2F372" w14:textId="37021B2A" w:rsidR="001E2B63" w:rsidRPr="003A192B" w:rsidRDefault="00F82300" w:rsidP="00F82300">
      <w:pPr>
        <w:overflowPunct w:val="0"/>
        <w:spacing w:afterLines="50" w:after="120" w:line="340" w:lineRule="atLeast"/>
        <w:ind w:left="1304" w:hanging="737"/>
        <w:jc w:val="both"/>
        <w:rPr>
          <w:rFonts w:ascii="SimSun" w:hAnsi="SimSun"/>
          <w:sz w:val="21"/>
        </w:rPr>
      </w:pPr>
      <w:r w:rsidRPr="003A192B">
        <w:rPr>
          <w:rFonts w:ascii="SimSun" w:hAnsi="SimSun" w:hint="eastAsia"/>
          <w:sz w:val="21"/>
        </w:rPr>
        <w:t>（i）</w:t>
      </w:r>
      <w:r>
        <w:rPr>
          <w:rFonts w:ascii="SimSun" w:hAnsi="SimSun"/>
          <w:sz w:val="21"/>
        </w:rPr>
        <w:tab/>
      </w:r>
      <w:r w:rsidR="00CB1338" w:rsidRPr="003A192B">
        <w:rPr>
          <w:rFonts w:ascii="SimSun" w:hAnsi="SimSun" w:hint="eastAsia"/>
          <w:sz w:val="21"/>
        </w:rPr>
        <w:t>承认每个联盟</w:t>
      </w:r>
      <w:r w:rsidR="00775678">
        <w:rPr>
          <w:rFonts w:ascii="SimSun" w:hAnsi="SimSun" w:hint="eastAsia"/>
          <w:sz w:val="21"/>
        </w:rPr>
        <w:t>以前</w:t>
      </w:r>
      <w:r w:rsidR="00CB1338" w:rsidRPr="003A192B">
        <w:rPr>
          <w:rFonts w:ascii="SimSun" w:hAnsi="SimSun" w:hint="eastAsia"/>
          <w:sz w:val="21"/>
        </w:rPr>
        <w:t>都为本组织的共同</w:t>
      </w:r>
      <w:r w:rsidR="00CB0097" w:rsidRPr="003A192B">
        <w:rPr>
          <w:rFonts w:ascii="SimSun" w:hAnsi="SimSun" w:hint="eastAsia"/>
          <w:sz w:val="21"/>
        </w:rPr>
        <w:t>开支</w:t>
      </w:r>
      <w:r w:rsidR="00CB1338" w:rsidRPr="003A192B">
        <w:rPr>
          <w:rFonts w:ascii="SimSun" w:hAnsi="SimSun" w:hint="eastAsia"/>
          <w:sz w:val="21"/>
        </w:rPr>
        <w:t>作出了贡献；</w:t>
      </w:r>
    </w:p>
    <w:p w14:paraId="6485EF26" w14:textId="3C3F2DAD" w:rsidR="001E2B63" w:rsidRPr="003A192B" w:rsidRDefault="00F82300" w:rsidP="00F82300">
      <w:pPr>
        <w:overflowPunct w:val="0"/>
        <w:spacing w:afterLines="50" w:after="120" w:line="340" w:lineRule="atLeast"/>
        <w:ind w:left="1304" w:hanging="737"/>
        <w:jc w:val="both"/>
        <w:rPr>
          <w:rFonts w:ascii="SimSun" w:hAnsi="SimSun"/>
          <w:sz w:val="21"/>
        </w:rPr>
      </w:pPr>
      <w:r w:rsidRPr="003A192B">
        <w:rPr>
          <w:rFonts w:ascii="SimSun" w:hAnsi="SimSun" w:hint="eastAsia"/>
          <w:sz w:val="21"/>
        </w:rPr>
        <w:t>（ii）</w:t>
      </w:r>
      <w:r>
        <w:rPr>
          <w:rFonts w:ascii="SimSun" w:hAnsi="SimSun"/>
          <w:sz w:val="21"/>
        </w:rPr>
        <w:tab/>
      </w:r>
      <w:r w:rsidR="00CB0097" w:rsidRPr="003A192B">
        <w:rPr>
          <w:rFonts w:ascii="SimSun" w:hAnsi="SimSun" w:hint="eastAsia"/>
          <w:sz w:val="21"/>
        </w:rPr>
        <w:t>注意到</w:t>
      </w:r>
      <w:r w:rsidR="00CB1338" w:rsidRPr="003A192B">
        <w:rPr>
          <w:rFonts w:ascii="SimSun" w:hAnsi="SimSun" w:hint="eastAsia"/>
          <w:sz w:val="21"/>
        </w:rPr>
        <w:t>，拟议的计划和预算规定，</w:t>
      </w:r>
      <w:r w:rsidR="00CB0097" w:rsidRPr="003A192B">
        <w:rPr>
          <w:rFonts w:ascii="SimSun" w:hAnsi="SimSun" w:hint="eastAsia"/>
          <w:sz w:val="21"/>
        </w:rPr>
        <w:t>每个</w:t>
      </w:r>
      <w:r w:rsidR="00CB1338" w:rsidRPr="003A192B">
        <w:rPr>
          <w:rFonts w:ascii="SimSun" w:hAnsi="SimSun" w:hint="eastAsia"/>
          <w:sz w:val="21"/>
        </w:rPr>
        <w:t>注册体系联盟应</w:t>
      </w:r>
      <w:r w:rsidR="00CB0097" w:rsidRPr="003A192B">
        <w:rPr>
          <w:rFonts w:ascii="SimSun" w:hAnsi="SimSun" w:hint="eastAsia"/>
          <w:sz w:val="21"/>
        </w:rPr>
        <w:t>向本组织的共同开支贡献</w:t>
      </w:r>
      <w:r w:rsidR="00CB1338" w:rsidRPr="003A192B">
        <w:rPr>
          <w:rFonts w:ascii="SimSun" w:hAnsi="SimSun" w:hint="eastAsia"/>
          <w:sz w:val="21"/>
        </w:rPr>
        <w:t>相当于联盟收入1%</w:t>
      </w:r>
      <w:r>
        <w:rPr>
          <w:rFonts w:ascii="SimSun" w:hAnsi="SimSun" w:hint="eastAsia"/>
          <w:sz w:val="21"/>
        </w:rPr>
        <w:t>的</w:t>
      </w:r>
      <w:r w:rsidR="00CB0097" w:rsidRPr="003A192B">
        <w:rPr>
          <w:rFonts w:ascii="SimSun" w:hAnsi="SimSun" w:hint="eastAsia"/>
          <w:sz w:val="21"/>
        </w:rPr>
        <w:t>小额</w:t>
      </w:r>
      <w:r w:rsidR="00122C6D">
        <w:rPr>
          <w:rFonts w:ascii="SimSun" w:hAnsi="SimSun" w:hint="eastAsia"/>
          <w:sz w:val="21"/>
        </w:rPr>
        <w:t>款项</w:t>
      </w:r>
      <w:r w:rsidR="00CB1338" w:rsidRPr="003A192B">
        <w:rPr>
          <w:rFonts w:ascii="SimSun" w:hAnsi="SimSun" w:hint="eastAsia"/>
          <w:sz w:val="21"/>
        </w:rPr>
        <w:t>，里斯本联盟在2020/21年</w:t>
      </w:r>
      <w:r w:rsidR="00CB0097" w:rsidRPr="003A192B">
        <w:rPr>
          <w:rFonts w:ascii="SimSun" w:hAnsi="SimSun" w:hint="eastAsia"/>
          <w:sz w:val="21"/>
        </w:rPr>
        <w:t>贡献</w:t>
      </w:r>
      <w:r w:rsidR="00CB1338" w:rsidRPr="003A192B">
        <w:rPr>
          <w:rFonts w:ascii="SimSun" w:hAnsi="SimSun" w:hint="eastAsia"/>
          <w:sz w:val="21"/>
        </w:rPr>
        <w:t>的</w:t>
      </w:r>
      <w:r w:rsidR="00CB0097" w:rsidRPr="003A192B">
        <w:rPr>
          <w:rFonts w:ascii="SimSun" w:hAnsi="SimSun" w:hint="eastAsia"/>
          <w:sz w:val="21"/>
        </w:rPr>
        <w:t>数额</w:t>
      </w:r>
      <w:r w:rsidR="00CB1338" w:rsidRPr="003A192B">
        <w:rPr>
          <w:rFonts w:ascii="SimSun" w:hAnsi="SimSun" w:hint="eastAsia"/>
          <w:sz w:val="21"/>
        </w:rPr>
        <w:t>将</w:t>
      </w:r>
      <w:r w:rsidR="00CB0097" w:rsidRPr="003A192B">
        <w:rPr>
          <w:rFonts w:ascii="SimSun" w:hAnsi="SimSun" w:hint="eastAsia"/>
          <w:sz w:val="21"/>
        </w:rPr>
        <w:t>只有</w:t>
      </w:r>
      <w:r w:rsidR="00CB1338" w:rsidRPr="003A192B">
        <w:rPr>
          <w:rFonts w:ascii="SimSun" w:hAnsi="SimSun" w:hint="eastAsia"/>
          <w:sz w:val="21"/>
        </w:rPr>
        <w:t>8</w:t>
      </w:r>
      <w:r w:rsidR="00CB0097" w:rsidRPr="003A192B">
        <w:rPr>
          <w:rFonts w:ascii="SimSun" w:hAnsi="SimSun"/>
          <w:sz w:val="21"/>
        </w:rPr>
        <w:t>,</w:t>
      </w:r>
      <w:r w:rsidR="00CB1338" w:rsidRPr="003A192B">
        <w:rPr>
          <w:rFonts w:ascii="SimSun" w:hAnsi="SimSun" w:hint="eastAsia"/>
          <w:sz w:val="21"/>
        </w:rPr>
        <w:t>000瑞郎（收入7</w:t>
      </w:r>
      <w:r w:rsidR="00CB0097" w:rsidRPr="003A192B">
        <w:rPr>
          <w:rFonts w:ascii="SimSun" w:hAnsi="SimSun"/>
          <w:sz w:val="21"/>
        </w:rPr>
        <w:t>7</w:t>
      </w:r>
      <w:r w:rsidR="00CB1338" w:rsidRPr="003A192B">
        <w:rPr>
          <w:rFonts w:ascii="SimSun" w:hAnsi="SimSun" w:hint="eastAsia"/>
          <w:sz w:val="21"/>
        </w:rPr>
        <w:t>9</w:t>
      </w:r>
      <w:r w:rsidR="00CB0097" w:rsidRPr="003A192B">
        <w:rPr>
          <w:rFonts w:ascii="SimSun" w:hAnsi="SimSun"/>
          <w:sz w:val="21"/>
        </w:rPr>
        <w:t>,</w:t>
      </w:r>
      <w:r w:rsidR="00CB1338" w:rsidRPr="003A192B">
        <w:rPr>
          <w:rFonts w:ascii="SimSun" w:hAnsi="SimSun" w:hint="eastAsia"/>
          <w:sz w:val="21"/>
        </w:rPr>
        <w:t>000瑞郎的</w:t>
      </w:r>
      <w:r w:rsidR="00CB0097" w:rsidRPr="003A192B">
        <w:rPr>
          <w:rFonts w:ascii="SimSun" w:hAnsi="SimSun" w:hint="eastAsia"/>
          <w:sz w:val="21"/>
        </w:rPr>
        <w:t>1%</w:t>
      </w:r>
      <w:r w:rsidR="00CB1338" w:rsidRPr="003A192B">
        <w:rPr>
          <w:rFonts w:ascii="SimSun" w:hAnsi="SimSun" w:hint="eastAsia"/>
          <w:sz w:val="21"/>
        </w:rPr>
        <w:t>）</w:t>
      </w:r>
      <w:r w:rsidR="00CB0097" w:rsidRPr="003A192B">
        <w:rPr>
          <w:rFonts w:ascii="SimSun" w:hAnsi="SimSun" w:hint="eastAsia"/>
          <w:sz w:val="21"/>
        </w:rPr>
        <w:t>。</w:t>
      </w:r>
      <w:r w:rsidR="00CB1338" w:rsidRPr="003A192B">
        <w:rPr>
          <w:rFonts w:ascii="SimSun" w:hAnsi="SimSun" w:hint="eastAsia"/>
          <w:sz w:val="21"/>
        </w:rPr>
        <w:t>这比以往分配的</w:t>
      </w:r>
      <w:r w:rsidR="00CB0097" w:rsidRPr="003A192B">
        <w:rPr>
          <w:rFonts w:ascii="SimSun" w:hAnsi="SimSun" w:hint="eastAsia"/>
          <w:sz w:val="21"/>
        </w:rPr>
        <w:t>百分比小</w:t>
      </w:r>
      <w:r w:rsidR="00CB1338" w:rsidRPr="003A192B">
        <w:rPr>
          <w:rFonts w:ascii="SimSun" w:hAnsi="SimSun" w:hint="eastAsia"/>
          <w:sz w:val="21"/>
        </w:rPr>
        <w:t>得多；</w:t>
      </w:r>
      <w:r w:rsidR="00CB1338" w:rsidRPr="003A192B">
        <w:rPr>
          <w:rStyle w:val="FootnoteReference"/>
          <w:rFonts w:ascii="SimSun" w:hAnsi="SimSun"/>
          <w:sz w:val="21"/>
        </w:rPr>
        <w:footnoteReference w:id="2"/>
      </w:r>
    </w:p>
    <w:p w14:paraId="6DB65C17" w14:textId="560EA934" w:rsidR="001E2B63" w:rsidRPr="003A192B" w:rsidRDefault="00F82300" w:rsidP="00F82300">
      <w:pPr>
        <w:overflowPunct w:val="0"/>
        <w:spacing w:afterLines="50" w:after="120" w:line="340" w:lineRule="atLeast"/>
        <w:ind w:left="1304" w:hanging="737"/>
        <w:jc w:val="both"/>
        <w:rPr>
          <w:rFonts w:ascii="SimSun" w:hAnsi="SimSun"/>
          <w:sz w:val="21"/>
        </w:rPr>
      </w:pPr>
      <w:r w:rsidRPr="003A192B">
        <w:rPr>
          <w:rFonts w:ascii="SimSun" w:hAnsi="SimSun" w:hint="eastAsia"/>
          <w:sz w:val="21"/>
        </w:rPr>
        <w:t>（i</w:t>
      </w:r>
      <w:r>
        <w:rPr>
          <w:rFonts w:ascii="SimSun" w:hAnsi="SimSun"/>
          <w:sz w:val="21"/>
        </w:rPr>
        <w:t>i</w:t>
      </w:r>
      <w:r w:rsidRPr="003A192B">
        <w:rPr>
          <w:rFonts w:ascii="SimSun" w:hAnsi="SimSun" w:hint="eastAsia"/>
          <w:sz w:val="21"/>
        </w:rPr>
        <w:t>i）</w:t>
      </w:r>
      <w:r>
        <w:rPr>
          <w:rFonts w:ascii="SimSun" w:hAnsi="SimSun"/>
          <w:sz w:val="21"/>
        </w:rPr>
        <w:tab/>
      </w:r>
      <w:r w:rsidR="00145D36" w:rsidRPr="003A192B">
        <w:rPr>
          <w:rFonts w:ascii="SimSun" w:hAnsi="SimSun" w:hint="eastAsia"/>
          <w:sz w:val="21"/>
        </w:rPr>
        <w:t>注意到产权组织管理的几部条约的条款，其中包括例如《原产地名称保护及国际注册里斯本协定》第十一条，要求其联盟通过的预算中包括其对产权组织共同开支的贡献；</w:t>
      </w:r>
    </w:p>
    <w:p w14:paraId="08FE5591" w14:textId="03FF2CEA" w:rsidR="001E2B63" w:rsidRPr="003A192B" w:rsidRDefault="00F82300" w:rsidP="00F82300">
      <w:pPr>
        <w:overflowPunct w:val="0"/>
        <w:spacing w:afterLines="50" w:after="120" w:line="340" w:lineRule="atLeast"/>
        <w:ind w:left="1304" w:hanging="737"/>
        <w:jc w:val="both"/>
        <w:rPr>
          <w:rFonts w:ascii="SimSun" w:hAnsi="SimSun"/>
          <w:sz w:val="21"/>
        </w:rPr>
      </w:pPr>
      <w:r w:rsidRPr="003A192B">
        <w:rPr>
          <w:rFonts w:ascii="SimSun" w:hAnsi="SimSun" w:hint="eastAsia"/>
          <w:sz w:val="21"/>
        </w:rPr>
        <w:t>（i</w:t>
      </w:r>
      <w:r>
        <w:rPr>
          <w:rFonts w:ascii="SimSun" w:hAnsi="SimSun"/>
          <w:sz w:val="21"/>
        </w:rPr>
        <w:t>v</w:t>
      </w:r>
      <w:r w:rsidRPr="003A192B">
        <w:rPr>
          <w:rFonts w:ascii="SimSun" w:hAnsi="SimSun" w:hint="eastAsia"/>
          <w:sz w:val="21"/>
        </w:rPr>
        <w:t>）</w:t>
      </w:r>
      <w:r>
        <w:rPr>
          <w:rFonts w:ascii="SimSun" w:hAnsi="SimSun"/>
          <w:sz w:val="21"/>
        </w:rPr>
        <w:tab/>
      </w:r>
      <w:r w:rsidR="00CB1338" w:rsidRPr="003A192B">
        <w:rPr>
          <w:rFonts w:ascii="SimSun" w:hAnsi="SimSun" w:hint="eastAsia"/>
          <w:sz w:val="21"/>
        </w:rPr>
        <w:t>回顾</w:t>
      </w:r>
      <w:r w:rsidR="00817195" w:rsidRPr="003A192B">
        <w:rPr>
          <w:rFonts w:ascii="SimSun" w:hAnsi="SimSun" w:hint="eastAsia"/>
          <w:sz w:val="21"/>
        </w:rPr>
        <w:t>，</w:t>
      </w:r>
      <w:r w:rsidR="00145D36" w:rsidRPr="003A192B">
        <w:rPr>
          <w:rFonts w:ascii="SimSun" w:hAnsi="SimSun" w:hint="eastAsia"/>
          <w:sz w:val="21"/>
        </w:rPr>
        <w:t>产权组织成员国大会和各联盟的大会2015年各自就其所涉事宜</w:t>
      </w:r>
      <w:r w:rsidR="00817195" w:rsidRPr="003A192B">
        <w:rPr>
          <w:rFonts w:ascii="SimSun" w:hAnsi="SimSun" w:hint="eastAsia"/>
          <w:sz w:val="21"/>
        </w:rPr>
        <w:t>，</w:t>
      </w:r>
      <w:r w:rsidR="00145D36" w:rsidRPr="003A192B">
        <w:rPr>
          <w:rFonts w:ascii="SimSun" w:hAnsi="SimSun" w:hint="eastAsia"/>
          <w:sz w:val="21"/>
        </w:rPr>
        <w:t>决定：</w:t>
      </w:r>
    </w:p>
    <w:p w14:paraId="52A579DC" w14:textId="6CAD03BC" w:rsidR="001E2B63" w:rsidRPr="003A192B" w:rsidRDefault="00817195" w:rsidP="00F82300">
      <w:pPr>
        <w:pStyle w:val="ListParagraph"/>
        <w:numPr>
          <w:ilvl w:val="1"/>
          <w:numId w:val="9"/>
        </w:numPr>
        <w:overflowPunct w:val="0"/>
        <w:spacing w:afterLines="50" w:after="120" w:line="340" w:lineRule="atLeast"/>
        <w:ind w:left="1871" w:hanging="567"/>
        <w:contextualSpacing w:val="0"/>
        <w:jc w:val="both"/>
        <w:rPr>
          <w:rFonts w:ascii="SimSun" w:hAnsi="SimSun"/>
          <w:sz w:val="21"/>
        </w:rPr>
      </w:pPr>
      <w:r w:rsidRPr="003A192B">
        <w:rPr>
          <w:rFonts w:ascii="SimSun" w:hAnsi="SimSun" w:hint="eastAsia"/>
          <w:sz w:val="21"/>
        </w:rPr>
        <w:t>注意“里斯本联盟大会决定在2016年成员国大会前采取措施，消除2016/17两年期WIPO计划和预算中所描述的里斯本联盟预计两年期赤字</w:t>
      </w:r>
      <w:r w:rsidR="001E2B63" w:rsidRPr="003A192B">
        <w:rPr>
          <w:rFonts w:ascii="SimSun" w:hAnsi="SimSun" w:hint="eastAsia"/>
          <w:sz w:val="21"/>
        </w:rPr>
        <w:t>（</w:t>
      </w:r>
      <w:r w:rsidRPr="003A192B">
        <w:rPr>
          <w:rFonts w:ascii="SimSun" w:hAnsi="SimSun" w:hint="eastAsia"/>
          <w:sz w:val="21"/>
        </w:rPr>
        <w:t>152.3万瑞郎</w:t>
      </w:r>
      <w:r w:rsidR="001E2B63" w:rsidRPr="003A192B">
        <w:rPr>
          <w:rFonts w:ascii="SimSun" w:hAnsi="SimSun" w:hint="eastAsia"/>
          <w:sz w:val="21"/>
        </w:rPr>
        <w:t>）</w:t>
      </w:r>
      <w:r w:rsidRPr="003A192B">
        <w:rPr>
          <w:rFonts w:ascii="SimSun" w:hAnsi="SimSun" w:hint="eastAsia"/>
          <w:sz w:val="21"/>
        </w:rPr>
        <w:t>；”</w:t>
      </w:r>
      <w:r w:rsidR="00621E30">
        <w:rPr>
          <w:rFonts w:ascii="SimSun" w:hAnsi="SimSun" w:hint="cs"/>
          <w:sz w:val="21"/>
        </w:rPr>
        <w:t>‍</w:t>
      </w:r>
      <w:r w:rsidRPr="003A192B">
        <w:rPr>
          <w:rFonts w:ascii="SimSun" w:hAnsi="SimSun" w:hint="eastAsia"/>
          <w:sz w:val="21"/>
        </w:rPr>
        <w:t>并</w:t>
      </w:r>
    </w:p>
    <w:p w14:paraId="48FE3FB4" w14:textId="77777777" w:rsidR="001E2B63" w:rsidRPr="003A192B" w:rsidRDefault="00817195" w:rsidP="00F82300">
      <w:pPr>
        <w:pStyle w:val="ListParagraph"/>
        <w:numPr>
          <w:ilvl w:val="1"/>
          <w:numId w:val="9"/>
        </w:numPr>
        <w:overflowPunct w:val="0"/>
        <w:spacing w:afterLines="50" w:after="120" w:line="340" w:lineRule="atLeast"/>
        <w:ind w:left="1871" w:hanging="567"/>
        <w:contextualSpacing w:val="0"/>
        <w:jc w:val="both"/>
        <w:rPr>
          <w:rFonts w:ascii="SimSun" w:hAnsi="SimSun"/>
          <w:sz w:val="21"/>
        </w:rPr>
      </w:pPr>
      <w:r w:rsidRPr="003A192B">
        <w:rPr>
          <w:rFonts w:ascii="SimSun" w:hAnsi="SimSun" w:hint="eastAsia"/>
          <w:sz w:val="21"/>
        </w:rPr>
        <w:t>决定“如果此种措施不足以弥补其预计的两年期赤字，批准从会费供资联盟的储备金中贷款给里斯本联盟，为2016/17年里斯本体系的运营提供资金。提供该贷款的基础应为：不支付利息，并在里斯本联盟储备金允许的情况下偿还贷款”；</w:t>
      </w:r>
    </w:p>
    <w:p w14:paraId="40F046D8" w14:textId="6F6AB637" w:rsidR="001E2B63" w:rsidRPr="003A192B" w:rsidRDefault="00F82300" w:rsidP="00F82300">
      <w:pPr>
        <w:overflowPunct w:val="0"/>
        <w:spacing w:afterLines="50" w:after="120" w:line="340" w:lineRule="atLeast"/>
        <w:ind w:left="1304" w:hanging="737"/>
        <w:jc w:val="both"/>
        <w:rPr>
          <w:rFonts w:ascii="SimSun" w:hAnsi="SimSun"/>
          <w:sz w:val="21"/>
        </w:rPr>
      </w:pPr>
      <w:r w:rsidRPr="003A192B">
        <w:rPr>
          <w:rFonts w:ascii="SimSun" w:hAnsi="SimSun" w:hint="eastAsia"/>
          <w:sz w:val="21"/>
        </w:rPr>
        <w:t>（</w:t>
      </w:r>
      <w:r>
        <w:rPr>
          <w:rFonts w:ascii="SimSun" w:hAnsi="SimSun"/>
          <w:sz w:val="21"/>
        </w:rPr>
        <w:t>v</w:t>
      </w:r>
      <w:r w:rsidRPr="003A192B">
        <w:rPr>
          <w:rFonts w:ascii="SimSun" w:hAnsi="SimSun" w:hint="eastAsia"/>
          <w:sz w:val="21"/>
        </w:rPr>
        <w:t>）</w:t>
      </w:r>
      <w:r>
        <w:rPr>
          <w:rFonts w:ascii="SimSun" w:hAnsi="SimSun"/>
          <w:sz w:val="21"/>
        </w:rPr>
        <w:tab/>
      </w:r>
      <w:r w:rsidR="0018183C" w:rsidRPr="003A192B">
        <w:rPr>
          <w:rFonts w:ascii="SimSun" w:hAnsi="SimSun" w:hint="eastAsia"/>
          <w:sz w:val="21"/>
        </w:rPr>
        <w:t>还回顾，产权组织成员国大会和各联盟的大会2017年各自就其所涉事宜，决定：</w:t>
      </w:r>
    </w:p>
    <w:p w14:paraId="695A0121" w14:textId="77777777" w:rsidR="001E2B63" w:rsidRPr="003A192B" w:rsidRDefault="00EA3B01" w:rsidP="00F82300">
      <w:pPr>
        <w:pStyle w:val="ListParagraph"/>
        <w:numPr>
          <w:ilvl w:val="1"/>
          <w:numId w:val="10"/>
        </w:numPr>
        <w:overflowPunct w:val="0"/>
        <w:spacing w:afterLines="50" w:after="120" w:line="340" w:lineRule="atLeast"/>
        <w:ind w:left="1871" w:hanging="567"/>
        <w:contextualSpacing w:val="0"/>
        <w:jc w:val="both"/>
        <w:rPr>
          <w:rFonts w:ascii="SimSun" w:hAnsi="SimSun"/>
          <w:sz w:val="21"/>
        </w:rPr>
      </w:pPr>
      <w:r w:rsidRPr="003A192B">
        <w:rPr>
          <w:rFonts w:ascii="SimSun" w:hAnsi="SimSun" w:hint="eastAsia"/>
          <w:sz w:val="21"/>
        </w:rPr>
        <w:t>“</w:t>
      </w:r>
      <w:r w:rsidR="003A3399" w:rsidRPr="003A192B">
        <w:rPr>
          <w:rFonts w:ascii="SimSun" w:hAnsi="SimSun" w:hint="eastAsia"/>
          <w:sz w:val="21"/>
        </w:rPr>
        <w:t>根据收费供资联盟的条约，每一联盟应有足够的收入支付其自身支出；</w:t>
      </w:r>
      <w:r w:rsidRPr="003A192B">
        <w:rPr>
          <w:rFonts w:ascii="SimSun" w:hAnsi="SimSun" w:hint="eastAsia"/>
          <w:sz w:val="21"/>
        </w:rPr>
        <w:t>”</w:t>
      </w:r>
    </w:p>
    <w:p w14:paraId="7FC54C52" w14:textId="77777777" w:rsidR="001E2B63" w:rsidRPr="003A192B" w:rsidRDefault="000D15D6" w:rsidP="00F82300">
      <w:pPr>
        <w:pStyle w:val="ListParagraph"/>
        <w:numPr>
          <w:ilvl w:val="1"/>
          <w:numId w:val="10"/>
        </w:numPr>
        <w:overflowPunct w:val="0"/>
        <w:spacing w:afterLines="50" w:after="120" w:line="340" w:lineRule="atLeast"/>
        <w:ind w:left="1871" w:hanging="567"/>
        <w:contextualSpacing w:val="0"/>
        <w:jc w:val="both"/>
        <w:rPr>
          <w:rFonts w:ascii="SimSun" w:hAnsi="SimSun"/>
          <w:sz w:val="21"/>
        </w:rPr>
      </w:pPr>
      <w:r w:rsidRPr="003A192B">
        <w:rPr>
          <w:rFonts w:ascii="SimSun" w:hAnsi="SimSun" w:hint="eastAsia"/>
          <w:sz w:val="21"/>
        </w:rPr>
        <w:t>“</w:t>
      </w:r>
      <w:r w:rsidR="003A3399" w:rsidRPr="003A192B">
        <w:rPr>
          <w:rFonts w:ascii="SimSun" w:hAnsi="SimSun" w:hint="eastAsia"/>
          <w:sz w:val="21"/>
        </w:rPr>
        <w:t>在2018/19两年期预计有两年期赤字的收费供资联盟应当根据自己的条约审视解决此种赤字的措施；</w:t>
      </w:r>
      <w:r w:rsidRPr="003A192B">
        <w:rPr>
          <w:rFonts w:ascii="SimSun" w:hAnsi="SimSun" w:hint="eastAsia"/>
          <w:sz w:val="21"/>
        </w:rPr>
        <w:t>”</w:t>
      </w:r>
    </w:p>
    <w:p w14:paraId="2311B540" w14:textId="77777777" w:rsidR="001E2B63" w:rsidRPr="003A192B" w:rsidRDefault="000D15D6" w:rsidP="00F82300">
      <w:pPr>
        <w:pStyle w:val="ListParagraph"/>
        <w:numPr>
          <w:ilvl w:val="1"/>
          <w:numId w:val="10"/>
        </w:numPr>
        <w:overflowPunct w:val="0"/>
        <w:spacing w:afterLines="50" w:after="120" w:line="340" w:lineRule="atLeast"/>
        <w:ind w:left="1871" w:hanging="567"/>
        <w:contextualSpacing w:val="0"/>
        <w:jc w:val="both"/>
        <w:rPr>
          <w:rFonts w:ascii="SimSun" w:hAnsi="SimSun"/>
          <w:sz w:val="21"/>
        </w:rPr>
      </w:pPr>
      <w:r w:rsidRPr="003A192B">
        <w:rPr>
          <w:rFonts w:ascii="SimSun" w:hAnsi="SimSun" w:hint="eastAsia"/>
          <w:sz w:val="21"/>
        </w:rPr>
        <w:lastRenderedPageBreak/>
        <w:t>“</w:t>
      </w:r>
      <w:r w:rsidR="003A3399" w:rsidRPr="003A192B">
        <w:rPr>
          <w:rFonts w:ascii="SimSun" w:hAnsi="SimSun" w:hint="eastAsia"/>
          <w:sz w:val="21"/>
        </w:rPr>
        <w:t>如果任何一个联盟在给定的两年期内，没有足够的收入和储备金来支付其预计支出，则用于为该联盟的业务供资的数额由本组织的净资产提供，需在本组织的财务报表中呈报，并在该联盟的储备金允许偿还时偿还；</w:t>
      </w:r>
      <w:r w:rsidRPr="003A192B">
        <w:rPr>
          <w:rFonts w:ascii="SimSun" w:hAnsi="SimSun" w:hint="eastAsia"/>
          <w:sz w:val="21"/>
        </w:rPr>
        <w:t>”</w:t>
      </w:r>
    </w:p>
    <w:p w14:paraId="09958121" w14:textId="77777777" w:rsidR="001E2B63" w:rsidRPr="003A192B" w:rsidRDefault="000D15D6" w:rsidP="00F82300">
      <w:pPr>
        <w:pStyle w:val="ListParagraph"/>
        <w:numPr>
          <w:ilvl w:val="1"/>
          <w:numId w:val="10"/>
        </w:numPr>
        <w:overflowPunct w:val="0"/>
        <w:spacing w:afterLines="50" w:after="120" w:line="340" w:lineRule="atLeast"/>
        <w:ind w:left="1871" w:hanging="567"/>
        <w:contextualSpacing w:val="0"/>
        <w:jc w:val="both"/>
        <w:rPr>
          <w:rFonts w:ascii="SimSun" w:hAnsi="SimSun"/>
          <w:sz w:val="21"/>
        </w:rPr>
      </w:pPr>
      <w:r w:rsidRPr="003A192B">
        <w:rPr>
          <w:rFonts w:ascii="SimSun" w:hAnsi="SimSun" w:hint="eastAsia"/>
          <w:sz w:val="21"/>
        </w:rPr>
        <w:t>“</w:t>
      </w:r>
      <w:r w:rsidR="00EA3B01" w:rsidRPr="003A192B">
        <w:rPr>
          <w:rFonts w:ascii="SimSun" w:hAnsi="SimSun" w:hint="eastAsia"/>
          <w:sz w:val="21"/>
        </w:rPr>
        <w:t>如果有任何收费供资联盟在2018/19两年期内没有足够的收入来支付其支出，</w:t>
      </w:r>
      <w:r w:rsidRPr="003A192B">
        <w:rPr>
          <w:rFonts w:ascii="SimSun" w:hAnsi="SimSun" w:hint="eastAsia"/>
          <w:sz w:val="21"/>
        </w:rPr>
        <w:t>……</w:t>
      </w:r>
      <w:r w:rsidR="00EA3B01" w:rsidRPr="003A192B">
        <w:rPr>
          <w:rFonts w:ascii="SimSun" w:hAnsi="SimSun" w:hint="eastAsia"/>
          <w:sz w:val="21"/>
        </w:rPr>
        <w:t>所需数额应由会费供资联盟的储备金提供（如果此种储备金充足的话），否则由其他收费供资联盟的储备金提供</w:t>
      </w:r>
      <w:r w:rsidRPr="003A192B">
        <w:rPr>
          <w:rFonts w:ascii="SimSun" w:hAnsi="SimSun" w:hint="eastAsia"/>
          <w:sz w:val="21"/>
        </w:rPr>
        <w:t>”；</w:t>
      </w:r>
    </w:p>
    <w:p w14:paraId="33B64BA3" w14:textId="6BDD586F" w:rsidR="001E2B63" w:rsidRPr="003A192B" w:rsidRDefault="00F82300" w:rsidP="00F82300">
      <w:pPr>
        <w:overflowPunct w:val="0"/>
        <w:spacing w:afterLines="50" w:after="120" w:line="340" w:lineRule="atLeast"/>
        <w:ind w:left="1304" w:hanging="737"/>
        <w:jc w:val="both"/>
        <w:rPr>
          <w:rFonts w:ascii="SimSun" w:hAnsi="SimSun"/>
          <w:sz w:val="21"/>
        </w:rPr>
      </w:pPr>
      <w:r w:rsidRPr="003A192B">
        <w:rPr>
          <w:rFonts w:ascii="SimSun" w:hAnsi="SimSun" w:hint="eastAsia"/>
          <w:sz w:val="21"/>
        </w:rPr>
        <w:t>（</w:t>
      </w:r>
      <w:r>
        <w:rPr>
          <w:rFonts w:ascii="SimSun" w:hAnsi="SimSun"/>
          <w:sz w:val="21"/>
        </w:rPr>
        <w:t>v</w:t>
      </w:r>
      <w:r w:rsidRPr="003A192B">
        <w:rPr>
          <w:rFonts w:ascii="SimSun" w:hAnsi="SimSun" w:hint="eastAsia"/>
          <w:sz w:val="21"/>
        </w:rPr>
        <w:t>i）</w:t>
      </w:r>
      <w:r>
        <w:rPr>
          <w:rFonts w:ascii="SimSun" w:hAnsi="SimSun"/>
          <w:sz w:val="21"/>
        </w:rPr>
        <w:tab/>
      </w:r>
      <w:r w:rsidR="00CB1338" w:rsidRPr="003A192B">
        <w:rPr>
          <w:rFonts w:ascii="SimSun" w:hAnsi="SimSun" w:hint="eastAsia"/>
          <w:sz w:val="21"/>
        </w:rPr>
        <w:t>进一步决定：</w:t>
      </w:r>
    </w:p>
    <w:p w14:paraId="2416BF19" w14:textId="77777777" w:rsidR="001E2B63" w:rsidRPr="003A192B" w:rsidRDefault="00714A51" w:rsidP="00F82300">
      <w:pPr>
        <w:pStyle w:val="ListParagraph"/>
        <w:numPr>
          <w:ilvl w:val="1"/>
          <w:numId w:val="11"/>
        </w:numPr>
        <w:spacing w:afterLines="50" w:after="120" w:line="340" w:lineRule="atLeast"/>
        <w:ind w:left="1871" w:hanging="567"/>
        <w:contextualSpacing w:val="0"/>
        <w:jc w:val="both"/>
        <w:rPr>
          <w:rFonts w:ascii="SimSun" w:hAnsi="SimSun"/>
          <w:sz w:val="21"/>
        </w:rPr>
      </w:pPr>
      <w:r w:rsidRPr="003A192B">
        <w:rPr>
          <w:rFonts w:ascii="SimSun" w:hAnsi="SimSun" w:hint="eastAsia"/>
          <w:sz w:val="21"/>
        </w:rPr>
        <w:t>根据各收费供资联盟的条约，每一联盟应有足够收入支付其自身开支；</w:t>
      </w:r>
    </w:p>
    <w:p w14:paraId="2C3FA83B" w14:textId="3FCD21B4" w:rsidR="001E2B63" w:rsidRPr="003A192B" w:rsidRDefault="00275EA2" w:rsidP="00F82300">
      <w:pPr>
        <w:pStyle w:val="ListParagraph"/>
        <w:numPr>
          <w:ilvl w:val="1"/>
          <w:numId w:val="11"/>
        </w:numPr>
        <w:spacing w:afterLines="50" w:after="120" w:line="340" w:lineRule="atLeast"/>
        <w:ind w:left="1871" w:hanging="567"/>
        <w:contextualSpacing w:val="0"/>
        <w:jc w:val="both"/>
        <w:rPr>
          <w:rFonts w:ascii="SimSun" w:hAnsi="SimSun"/>
          <w:sz w:val="21"/>
        </w:rPr>
      </w:pPr>
      <w:r w:rsidRPr="003A192B">
        <w:rPr>
          <w:rFonts w:ascii="SimSun" w:hAnsi="SimSun" w:hint="eastAsia"/>
          <w:sz w:val="21"/>
        </w:rPr>
        <w:t>2020/21两年期有预计两年期赤字的收费供资联盟应当</w:t>
      </w:r>
      <w:r w:rsidR="00D46245" w:rsidRPr="003A192B">
        <w:rPr>
          <w:rFonts w:ascii="SimSun" w:hAnsi="SimSun" w:hint="eastAsia"/>
          <w:sz w:val="21"/>
        </w:rPr>
        <w:t>根据自身的条约</w:t>
      </w:r>
      <w:r w:rsidR="008A7931">
        <w:rPr>
          <w:rFonts w:ascii="SimSun" w:hAnsi="SimSun" w:hint="eastAsia"/>
          <w:sz w:val="21"/>
        </w:rPr>
        <w:t>审查</w:t>
      </w:r>
      <w:r w:rsidRPr="003A192B">
        <w:rPr>
          <w:rFonts w:ascii="SimSun" w:hAnsi="SimSun" w:hint="eastAsia"/>
          <w:sz w:val="21"/>
        </w:rPr>
        <w:t>解决此种赤字的措施；</w:t>
      </w:r>
    </w:p>
    <w:p w14:paraId="35817C59" w14:textId="07DDC8D4" w:rsidR="001E2B63" w:rsidRPr="003A192B" w:rsidRDefault="00275EA2" w:rsidP="00F82300">
      <w:pPr>
        <w:pStyle w:val="ListParagraph"/>
        <w:numPr>
          <w:ilvl w:val="1"/>
          <w:numId w:val="11"/>
        </w:numPr>
        <w:spacing w:afterLines="50" w:after="120" w:line="340" w:lineRule="atLeast"/>
        <w:ind w:left="1871" w:hanging="567"/>
        <w:contextualSpacing w:val="0"/>
        <w:jc w:val="both"/>
        <w:rPr>
          <w:rFonts w:ascii="SimSun" w:hAnsi="SimSun"/>
          <w:sz w:val="21"/>
        </w:rPr>
      </w:pPr>
      <w:r w:rsidRPr="003A192B">
        <w:rPr>
          <w:rFonts w:ascii="SimSun" w:hAnsi="SimSun" w:hint="eastAsia"/>
          <w:sz w:val="21"/>
        </w:rPr>
        <w:t>如果任何联盟在任何给定的两年期没有足够的收入和储备金来支付其预计开支，则为该联盟的业务供资</w:t>
      </w:r>
      <w:r w:rsidR="00216665" w:rsidRPr="003A192B">
        <w:rPr>
          <w:rFonts w:ascii="SimSun" w:hAnsi="SimSun" w:hint="eastAsia"/>
          <w:sz w:val="21"/>
        </w:rPr>
        <w:t>所需</w:t>
      </w:r>
      <w:r w:rsidRPr="003A192B">
        <w:rPr>
          <w:rFonts w:ascii="SimSun" w:hAnsi="SimSun" w:hint="eastAsia"/>
          <w:sz w:val="21"/>
        </w:rPr>
        <w:t>的数额</w:t>
      </w:r>
      <w:r w:rsidR="00216665" w:rsidRPr="003A192B">
        <w:rPr>
          <w:rFonts w:ascii="SimSun" w:hAnsi="SimSun" w:hint="eastAsia"/>
          <w:sz w:val="21"/>
        </w:rPr>
        <w:t>从</w:t>
      </w:r>
      <w:r w:rsidRPr="003A192B">
        <w:rPr>
          <w:rFonts w:ascii="SimSun" w:hAnsi="SimSun" w:hint="eastAsia"/>
          <w:sz w:val="21"/>
        </w:rPr>
        <w:t>本组织的</w:t>
      </w:r>
      <w:r w:rsidR="00906B09">
        <w:rPr>
          <w:rFonts w:ascii="SimSun" w:hAnsi="SimSun" w:hint="eastAsia"/>
          <w:sz w:val="21"/>
        </w:rPr>
        <w:t>净</w:t>
      </w:r>
      <w:r w:rsidRPr="00906B09">
        <w:rPr>
          <w:rFonts w:ascii="SimSun" w:hAnsi="SimSun" w:hint="eastAsia"/>
          <w:sz w:val="21"/>
        </w:rPr>
        <w:t>资产</w:t>
      </w:r>
      <w:r w:rsidR="00216665" w:rsidRPr="003A192B">
        <w:rPr>
          <w:rFonts w:ascii="SimSun" w:hAnsi="SimSun" w:hint="eastAsia"/>
          <w:sz w:val="21"/>
        </w:rPr>
        <w:t>中</w:t>
      </w:r>
      <w:r w:rsidRPr="003A192B">
        <w:rPr>
          <w:rFonts w:ascii="SimSun" w:hAnsi="SimSun" w:hint="eastAsia"/>
          <w:sz w:val="21"/>
        </w:rPr>
        <w:t>提供</w:t>
      </w:r>
      <w:r w:rsidR="00216665" w:rsidRPr="003A192B">
        <w:rPr>
          <w:rFonts w:ascii="SimSun" w:hAnsi="SimSun" w:hint="eastAsia"/>
          <w:sz w:val="21"/>
        </w:rPr>
        <w:t>，在</w:t>
      </w:r>
      <w:r w:rsidRPr="003A192B">
        <w:rPr>
          <w:rFonts w:ascii="SimSun" w:hAnsi="SimSun" w:hint="eastAsia"/>
          <w:sz w:val="21"/>
        </w:rPr>
        <w:t>本组织的财务报表中</w:t>
      </w:r>
      <w:r w:rsidR="00216665" w:rsidRPr="003A192B">
        <w:rPr>
          <w:rFonts w:ascii="SimSun" w:hAnsi="SimSun" w:hint="eastAsia"/>
          <w:sz w:val="21"/>
        </w:rPr>
        <w:t>披露</w:t>
      </w:r>
      <w:r w:rsidRPr="003A192B">
        <w:rPr>
          <w:rFonts w:ascii="SimSun" w:hAnsi="SimSun" w:hint="eastAsia"/>
          <w:sz w:val="21"/>
        </w:rPr>
        <w:t>，并在该联盟的储备金允许时偿还；</w:t>
      </w:r>
    </w:p>
    <w:p w14:paraId="5C2A3520" w14:textId="77777777" w:rsidR="001E2B63" w:rsidRPr="003A192B" w:rsidRDefault="00C63C8B" w:rsidP="00F82300">
      <w:pPr>
        <w:pStyle w:val="ListParagraph"/>
        <w:numPr>
          <w:ilvl w:val="1"/>
          <w:numId w:val="11"/>
        </w:numPr>
        <w:spacing w:afterLines="50" w:after="120" w:line="340" w:lineRule="atLeast"/>
        <w:ind w:left="1871" w:hanging="567"/>
        <w:contextualSpacing w:val="0"/>
        <w:jc w:val="both"/>
        <w:rPr>
          <w:rFonts w:ascii="SimSun" w:hAnsi="SimSun"/>
          <w:sz w:val="21"/>
        </w:rPr>
      </w:pPr>
      <w:r w:rsidRPr="003A192B">
        <w:rPr>
          <w:rFonts w:ascii="SimSun" w:hAnsi="SimSun" w:hint="eastAsia"/>
          <w:sz w:val="21"/>
        </w:rPr>
        <w:t>对2020/21两年期，任何收费供资联盟没有足够的收入来支付其开支的，如果各会费供资联盟的储备金完全</w:t>
      </w:r>
      <w:r w:rsidR="0095575C" w:rsidRPr="003A192B">
        <w:rPr>
          <w:rFonts w:ascii="SimSun" w:hAnsi="SimSun" w:hint="eastAsia"/>
          <w:sz w:val="21"/>
        </w:rPr>
        <w:t>足够</w:t>
      </w:r>
      <w:r w:rsidRPr="003A192B">
        <w:rPr>
          <w:rFonts w:ascii="SimSun" w:hAnsi="SimSun" w:hint="eastAsia"/>
          <w:sz w:val="21"/>
        </w:rPr>
        <w:t>，则所需数额应从这些储备金中提供，否则从其他收费供资联盟的储备金中提供。</w:t>
      </w:r>
    </w:p>
    <w:p w14:paraId="108FDA6F" w14:textId="414C82FB" w:rsidR="001E2B63" w:rsidRPr="003A192B" w:rsidRDefault="00F82300" w:rsidP="00F82300">
      <w:pPr>
        <w:overflowPunct w:val="0"/>
        <w:spacing w:afterLines="50" w:after="120" w:line="340" w:lineRule="atLeast"/>
        <w:ind w:left="1304" w:hanging="737"/>
        <w:jc w:val="both"/>
        <w:rPr>
          <w:rFonts w:ascii="SimSun" w:hAnsi="SimSun"/>
          <w:sz w:val="21"/>
        </w:rPr>
      </w:pPr>
      <w:r w:rsidRPr="003A192B">
        <w:rPr>
          <w:rFonts w:ascii="SimSun" w:hAnsi="SimSun" w:hint="eastAsia"/>
          <w:sz w:val="21"/>
        </w:rPr>
        <w:t>（</w:t>
      </w:r>
      <w:r>
        <w:rPr>
          <w:rFonts w:ascii="SimSun" w:hAnsi="SimSun" w:hint="eastAsia"/>
          <w:sz w:val="21"/>
        </w:rPr>
        <w:t>v</w:t>
      </w:r>
      <w:r w:rsidRPr="003A192B">
        <w:rPr>
          <w:rFonts w:ascii="SimSun" w:hAnsi="SimSun" w:hint="eastAsia"/>
          <w:sz w:val="21"/>
        </w:rPr>
        <w:t>ii）</w:t>
      </w:r>
      <w:r>
        <w:rPr>
          <w:rFonts w:ascii="SimSun" w:hAnsi="SimSun"/>
          <w:sz w:val="21"/>
        </w:rPr>
        <w:tab/>
      </w:r>
      <w:r w:rsidR="009769F3" w:rsidRPr="003A192B">
        <w:rPr>
          <w:rFonts w:ascii="SimSun" w:hAnsi="SimSun" w:hint="eastAsia"/>
          <w:sz w:val="21"/>
        </w:rPr>
        <w:t>承认按照以往惯例，年度财务报告和财务报表</w:t>
      </w:r>
      <w:r w:rsidR="00F71BBC" w:rsidRPr="00906B09">
        <w:rPr>
          <w:rFonts w:ascii="SimSun" w:hAnsi="SimSun" w:hint="eastAsia"/>
          <w:sz w:val="21"/>
        </w:rPr>
        <w:t>“按分</w:t>
      </w:r>
      <w:r w:rsidR="00F71BBC" w:rsidRPr="003A192B">
        <w:rPr>
          <w:rFonts w:ascii="SimSun" w:hAnsi="SimSun" w:hint="eastAsia"/>
          <w:sz w:val="21"/>
        </w:rPr>
        <w:t>部开列的收入、支出和储备金”将包括出现赤字的各联盟的赤字净额，并在注释中写明按前述方式作出的贷款。</w:t>
      </w:r>
    </w:p>
    <w:p w14:paraId="10D25D84" w14:textId="74A850C5" w:rsidR="001E2B63" w:rsidRPr="003A192B" w:rsidRDefault="009769F3" w:rsidP="00F82300">
      <w:pPr>
        <w:pStyle w:val="ListParagraph"/>
        <w:numPr>
          <w:ilvl w:val="3"/>
          <w:numId w:val="7"/>
        </w:numPr>
        <w:overflowPunct w:val="0"/>
        <w:spacing w:afterLines="50" w:after="120" w:line="340" w:lineRule="atLeast"/>
        <w:ind w:left="0" w:firstLine="0"/>
        <w:contextualSpacing w:val="0"/>
        <w:jc w:val="both"/>
        <w:rPr>
          <w:rFonts w:ascii="SimSun" w:hAnsi="SimSun"/>
          <w:sz w:val="21"/>
          <w:szCs w:val="22"/>
        </w:rPr>
      </w:pPr>
      <w:r w:rsidRPr="003A192B">
        <w:rPr>
          <w:rFonts w:ascii="SimSun" w:hAnsi="SimSun" w:cs="Microsoft YaHei" w:hint="eastAsia"/>
          <w:sz w:val="21"/>
          <w:szCs w:val="22"/>
        </w:rPr>
        <w:t>各大会进一步注意到，按联盟的收入和预算分配方法是一个跨领域的议题，决定PBC将根据相关文件和成员国的其他提案，继续在其今后会议上讨论按联盟的收入和预算分配方法。</w:t>
      </w:r>
    </w:p>
    <w:p w14:paraId="3C4DBC82" w14:textId="7B6B270A" w:rsidR="001E2B63" w:rsidRPr="003A192B" w:rsidRDefault="009769F3" w:rsidP="00F82300">
      <w:pPr>
        <w:pStyle w:val="ListParagraph"/>
        <w:numPr>
          <w:ilvl w:val="3"/>
          <w:numId w:val="7"/>
        </w:numPr>
        <w:overflowPunct w:val="0"/>
        <w:spacing w:afterLines="50" w:after="120" w:line="340" w:lineRule="atLeast"/>
        <w:ind w:left="0" w:firstLine="0"/>
        <w:contextualSpacing w:val="0"/>
        <w:jc w:val="both"/>
        <w:rPr>
          <w:rFonts w:ascii="SimSun" w:hAnsi="SimSun"/>
          <w:sz w:val="21"/>
          <w:szCs w:val="22"/>
        </w:rPr>
      </w:pPr>
      <w:r w:rsidRPr="003A192B">
        <w:rPr>
          <w:rFonts w:ascii="SimSun" w:hAnsi="SimSun" w:cs="Microsoft YaHei" w:hint="eastAsia"/>
          <w:sz w:val="21"/>
          <w:szCs w:val="22"/>
        </w:rPr>
        <w:t>各大会进一步注意到，2020/21两年期设想可能在2020/21两年期由产权组织主持举行并由产权组织提供资源的所有外交会议，都将根据发展议程的建议，向产权组织所有成员国开放，供其充分参</w:t>
      </w:r>
      <w:r w:rsidR="00906B09">
        <w:rPr>
          <w:rFonts w:ascii="SimSun" w:hAnsi="SimSun" w:cs="Microsoft YaHei"/>
          <w:sz w:val="21"/>
          <w:szCs w:val="22"/>
        </w:rPr>
        <w:t>‍</w:t>
      </w:r>
      <w:r w:rsidRPr="003A192B">
        <w:rPr>
          <w:rFonts w:ascii="SimSun" w:hAnsi="SimSun" w:cs="Microsoft YaHei" w:hint="eastAsia"/>
          <w:sz w:val="21"/>
          <w:szCs w:val="22"/>
        </w:rPr>
        <w:t>与。</w:t>
      </w:r>
    </w:p>
    <w:p w14:paraId="5ACA93C8" w14:textId="54397BC3" w:rsidR="00DB4DD4" w:rsidRPr="003A192B" w:rsidRDefault="00CB1338" w:rsidP="003A192B">
      <w:pPr>
        <w:tabs>
          <w:tab w:val="left" w:pos="5670"/>
        </w:tabs>
        <w:spacing w:before="720" w:afterLines="50" w:after="120" w:line="340" w:lineRule="atLeast"/>
        <w:ind w:left="5534"/>
        <w:rPr>
          <w:rFonts w:ascii="KaiTi" w:eastAsia="KaiTi" w:hAnsi="KaiTi"/>
          <w:sz w:val="21"/>
        </w:rPr>
      </w:pPr>
      <w:r w:rsidRPr="003A192B">
        <w:rPr>
          <w:rFonts w:ascii="KaiTi" w:eastAsia="KaiTi" w:hAnsi="KaiTi" w:hint="eastAsia"/>
          <w:sz w:val="21"/>
        </w:rPr>
        <w:t>[附件和文件完]</w:t>
      </w:r>
    </w:p>
    <w:sectPr w:rsidR="00DB4DD4" w:rsidRPr="003A192B" w:rsidSect="001E2B63">
      <w:headerReference w:type="even" r:id="rId11"/>
      <w:headerReference w:type="default" r:id="rId12"/>
      <w:footerReference w:type="even" r:id="rId13"/>
      <w:footerReference w:type="default" r:id="rId14"/>
      <w:headerReference w:type="first" r:id="rId15"/>
      <w:footerReference w:type="first" r:id="rId16"/>
      <w:pgSz w:w="11907" w:h="16839" w:code="9"/>
      <w:pgMar w:top="567" w:right="1134" w:bottom="1418" w:left="1418" w:header="510" w:footer="1021"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50539E" w14:textId="77777777" w:rsidR="009D651C" w:rsidRDefault="009D651C">
      <w:r>
        <w:separator/>
      </w:r>
    </w:p>
  </w:endnote>
  <w:endnote w:type="continuationSeparator" w:id="0">
    <w:p w14:paraId="55270484" w14:textId="77777777" w:rsidR="009D651C" w:rsidRDefault="009D651C" w:rsidP="003B38C1">
      <w:r>
        <w:separator/>
      </w:r>
    </w:p>
    <w:p w14:paraId="54E52287" w14:textId="77777777" w:rsidR="009D651C" w:rsidRPr="003B38C1" w:rsidRDefault="009D651C" w:rsidP="003B38C1">
      <w:pPr>
        <w:spacing w:after="60"/>
        <w:rPr>
          <w:sz w:val="17"/>
        </w:rPr>
      </w:pPr>
      <w:r>
        <w:rPr>
          <w:sz w:val="17"/>
        </w:rPr>
        <w:t>[Endnote continued from previous page]</w:t>
      </w:r>
    </w:p>
  </w:endnote>
  <w:endnote w:type="continuationNotice" w:id="1">
    <w:p w14:paraId="1300D9AD" w14:textId="77777777" w:rsidR="009D651C" w:rsidRPr="003B38C1" w:rsidRDefault="009D651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Malgun Gothic Semilight"/>
    <w:panose1 w:val="02010600030101010101"/>
    <w:charset w:val="86"/>
    <w:family w:val="modern"/>
    <w:pitch w:val="fixed"/>
    <w:sig w:usb0="00000000" w:usb1="38CF7CFA" w:usb2="00000016" w:usb3="00000000" w:csb0="00040001" w:csb1="00000000"/>
  </w:font>
  <w:font w:name="KaiTi">
    <w:altName w:val="Malgun Gothic Semilight"/>
    <w:panose1 w:val="02010609060101010101"/>
    <w:charset w:val="86"/>
    <w:family w:val="modern"/>
    <w:pitch w:val="fixed"/>
    <w:sig w:usb0="00000000" w:usb1="38CF7CFA" w:usb2="00000016" w:usb3="00000000" w:csb0="00040001" w:csb1="00000000"/>
  </w:font>
  <w:font w:name="STKaiti">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7551D" w14:textId="77777777" w:rsidR="00931F1F" w:rsidRPr="0051128D" w:rsidRDefault="00931F1F" w:rsidP="00931F1F">
    <w:pPr>
      <w:pStyle w:val="Footer"/>
      <w:jc w:val="center"/>
      <w:rPr>
        <w:rFonts w:ascii="SimSun" w:hAnsi="SimSun"/>
        <w:sz w:val="21"/>
      </w:rPr>
    </w:pPr>
  </w:p>
  <w:p w14:paraId="2029060A" w14:textId="77777777" w:rsidR="00931F1F" w:rsidRPr="0051128D" w:rsidRDefault="00931F1F" w:rsidP="00931F1F">
    <w:pPr>
      <w:pStyle w:val="Footer"/>
      <w:rPr>
        <w:rFonts w:ascii="SimSun" w:hAnsi="SimSun"/>
        <w:sz w:val="21"/>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BB45E" w14:textId="2CCEDAD6" w:rsidR="00D0188B" w:rsidRPr="0051128D" w:rsidRDefault="005E404D" w:rsidP="00DB4DD4">
    <w:pPr>
      <w:pStyle w:val="Footer"/>
      <w:jc w:val="center"/>
      <w:rPr>
        <w:rFonts w:ascii="SimSun" w:hAnsi="SimSun"/>
        <w:sz w:val="21"/>
      </w:rPr>
    </w:pPr>
  </w:p>
  <w:p w14:paraId="00234A40" w14:textId="77777777" w:rsidR="00D0188B" w:rsidRPr="0051128D" w:rsidRDefault="005E404D">
    <w:pPr>
      <w:pStyle w:val="Footer"/>
      <w:rPr>
        <w:rFonts w:ascii="SimSun" w:hAnsi="SimSun"/>
        <w:sz w:val="21"/>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75ECF" w14:textId="77777777" w:rsidR="00D0188B" w:rsidRPr="0051128D" w:rsidRDefault="005E404D">
    <w:pPr>
      <w:pStyle w:val="Footer"/>
      <w:rPr>
        <w:rFonts w:ascii="SimSun" w:hAnsi="SimSun"/>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22F165" w14:textId="77777777" w:rsidR="009D651C" w:rsidRDefault="009D651C">
      <w:r>
        <w:separator/>
      </w:r>
    </w:p>
  </w:footnote>
  <w:footnote w:type="continuationSeparator" w:id="0">
    <w:p w14:paraId="5C86554E" w14:textId="77777777" w:rsidR="009D651C" w:rsidRDefault="009D651C" w:rsidP="008B60B2">
      <w:r>
        <w:separator/>
      </w:r>
    </w:p>
    <w:p w14:paraId="2883755E" w14:textId="77777777" w:rsidR="009D651C" w:rsidRPr="00ED77FB" w:rsidRDefault="009D651C" w:rsidP="008B60B2">
      <w:pPr>
        <w:spacing w:after="60"/>
        <w:rPr>
          <w:sz w:val="17"/>
          <w:szCs w:val="17"/>
        </w:rPr>
      </w:pPr>
      <w:r w:rsidRPr="00ED77FB">
        <w:rPr>
          <w:sz w:val="17"/>
          <w:szCs w:val="17"/>
        </w:rPr>
        <w:t>[Footnote continued from previous page]</w:t>
      </w:r>
    </w:p>
  </w:footnote>
  <w:footnote w:type="continuationNotice" w:id="1">
    <w:p w14:paraId="181F2D57" w14:textId="77777777" w:rsidR="009D651C" w:rsidRPr="00ED77FB" w:rsidRDefault="009D651C" w:rsidP="008B60B2">
      <w:pPr>
        <w:spacing w:before="60"/>
        <w:jc w:val="right"/>
        <w:rPr>
          <w:sz w:val="17"/>
          <w:szCs w:val="17"/>
        </w:rPr>
      </w:pPr>
      <w:r w:rsidRPr="00ED77FB">
        <w:rPr>
          <w:sz w:val="17"/>
          <w:szCs w:val="17"/>
        </w:rPr>
        <w:t>[Footnote continued on next page]</w:t>
      </w:r>
    </w:p>
  </w:footnote>
  <w:footnote w:id="2">
    <w:p w14:paraId="702E667D" w14:textId="5863EB8E" w:rsidR="00CB1338" w:rsidRPr="0051128D" w:rsidRDefault="00CB1338" w:rsidP="00F82300">
      <w:pPr>
        <w:pStyle w:val="FootnoteText"/>
        <w:jc w:val="both"/>
        <w:rPr>
          <w:rFonts w:ascii="SimSun" w:hAnsi="SimSun"/>
        </w:rPr>
      </w:pPr>
      <w:r w:rsidRPr="0051128D">
        <w:rPr>
          <w:rStyle w:val="FootnoteReference"/>
          <w:rFonts w:ascii="SimSun" w:hAnsi="SimSun"/>
        </w:rPr>
        <w:footnoteRef/>
      </w:r>
      <w:r w:rsidRPr="0051128D">
        <w:rPr>
          <w:rFonts w:ascii="SimSun" w:hAnsi="SimSun"/>
        </w:rPr>
        <w:t xml:space="preserve"> </w:t>
      </w:r>
      <w:r w:rsidR="00F82300">
        <w:rPr>
          <w:rFonts w:ascii="SimSun" w:hAnsi="SimSun"/>
        </w:rPr>
        <w:tab/>
      </w:r>
      <w:r w:rsidR="00D15E62" w:rsidRPr="0051128D">
        <w:rPr>
          <w:rFonts w:ascii="SimSun" w:hAnsi="SimSun" w:hint="eastAsia"/>
        </w:rPr>
        <w:t>例如，</w:t>
      </w:r>
      <w:r w:rsidRPr="0051128D">
        <w:rPr>
          <w:rFonts w:ascii="SimSun" w:hAnsi="SimSun" w:hint="eastAsia"/>
        </w:rPr>
        <w:t>里斯本联盟为</w:t>
      </w:r>
      <w:r w:rsidR="00D15E62" w:rsidRPr="0051128D">
        <w:rPr>
          <w:rFonts w:ascii="SimSun" w:hAnsi="SimSun" w:hint="eastAsia"/>
        </w:rPr>
        <w:t>共同开支贡献了</w:t>
      </w:r>
      <w:r w:rsidRPr="0051128D">
        <w:rPr>
          <w:rFonts w:ascii="SimSun" w:hAnsi="SimSun" w:hint="eastAsia"/>
        </w:rPr>
        <w:t>1978年三年期预算</w:t>
      </w:r>
      <w:r w:rsidR="00D15E62" w:rsidRPr="0051128D">
        <w:rPr>
          <w:rFonts w:ascii="SimSun" w:hAnsi="SimSun" w:hint="eastAsia"/>
        </w:rPr>
        <w:t>中</w:t>
      </w:r>
      <w:r w:rsidRPr="0051128D">
        <w:rPr>
          <w:rFonts w:ascii="SimSun" w:hAnsi="SimSun" w:hint="eastAsia"/>
        </w:rPr>
        <w:t>所</w:t>
      </w:r>
      <w:r w:rsidR="00D15E62" w:rsidRPr="0051128D">
        <w:rPr>
          <w:rFonts w:ascii="SimSun" w:hAnsi="SimSun" w:hint="eastAsia"/>
        </w:rPr>
        <w:t>列</w:t>
      </w:r>
      <w:r w:rsidRPr="0051128D">
        <w:rPr>
          <w:rFonts w:ascii="SimSun" w:hAnsi="SimSun" w:hint="eastAsia"/>
        </w:rPr>
        <w:t>8</w:t>
      </w:r>
      <w:r w:rsidR="00D15E62" w:rsidRPr="0051128D">
        <w:rPr>
          <w:rFonts w:ascii="SimSun" w:hAnsi="SimSun"/>
        </w:rPr>
        <w:t>,</w:t>
      </w:r>
      <w:r w:rsidRPr="0051128D">
        <w:rPr>
          <w:rFonts w:ascii="SimSun" w:hAnsi="SimSun" w:hint="eastAsia"/>
        </w:rPr>
        <w:t>000瑞郎</w:t>
      </w:r>
      <w:r w:rsidR="00D15E62" w:rsidRPr="0051128D">
        <w:rPr>
          <w:rFonts w:ascii="SimSun" w:hAnsi="SimSun" w:hint="eastAsia"/>
        </w:rPr>
        <w:t>收入中的</w:t>
      </w:r>
      <w:r w:rsidRPr="0051128D">
        <w:rPr>
          <w:rFonts w:ascii="SimSun" w:hAnsi="SimSun" w:hint="eastAsia"/>
        </w:rPr>
        <w:t>5</w:t>
      </w:r>
      <w:r w:rsidR="00D15E62" w:rsidRPr="0051128D">
        <w:rPr>
          <w:rFonts w:ascii="SimSun" w:hAnsi="SimSun"/>
        </w:rPr>
        <w:t>,</w:t>
      </w:r>
      <w:r w:rsidRPr="0051128D">
        <w:rPr>
          <w:rFonts w:ascii="SimSun" w:hAnsi="SimSun" w:hint="eastAsia"/>
        </w:rPr>
        <w:t>000瑞郎</w:t>
      </w:r>
      <w:r w:rsidR="001E2B63">
        <w:rPr>
          <w:rFonts w:ascii="SimSun" w:hAnsi="SimSun"/>
        </w:rPr>
        <w:t>（</w:t>
      </w:r>
      <w:r w:rsidR="00D15E62" w:rsidRPr="0051128D">
        <w:rPr>
          <w:rFonts w:ascii="SimSun" w:hAnsi="SimSun"/>
        </w:rPr>
        <w:t>AB/VIII/2</w:t>
      </w:r>
      <w:r w:rsidR="001E2B63">
        <w:rPr>
          <w:rFonts w:ascii="SimSun" w:hAnsi="SimSun"/>
        </w:rPr>
        <w:t>）</w:t>
      </w:r>
      <w:r w:rsidR="00D15E62" w:rsidRPr="0051128D">
        <w:rPr>
          <w:rFonts w:ascii="SimSun" w:hAnsi="SimSun" w:hint="eastAsia"/>
        </w:rPr>
        <w:t>（1977年6月24日），</w:t>
      </w:r>
      <w:r w:rsidRPr="0051128D">
        <w:rPr>
          <w:rFonts w:ascii="SimSun" w:hAnsi="SimSun" w:hint="eastAsia"/>
        </w:rPr>
        <w:t>可</w:t>
      </w:r>
      <w:r w:rsidR="00D15E62" w:rsidRPr="0051128D">
        <w:rPr>
          <w:rFonts w:ascii="SimSun" w:hAnsi="SimSun" w:hint="eastAsia"/>
        </w:rPr>
        <w:t>见</w:t>
      </w:r>
      <w:r w:rsidRPr="0051128D">
        <w:rPr>
          <w:rFonts w:ascii="SimSun" w:hAnsi="SimSun" w:hint="eastAsia"/>
        </w:rPr>
        <w:t>：</w:t>
      </w:r>
      <w:r w:rsidR="00D15E62" w:rsidRPr="0051128D">
        <w:rPr>
          <w:rFonts w:ascii="SimSun" w:hAnsi="SimSun"/>
        </w:rPr>
        <w:t>https://www.wipo.int/mdocsarchives/AB_VIII_1977/AB_VIII_2_E.pdf</w:t>
      </w:r>
      <w:r w:rsidRPr="0051128D">
        <w:rPr>
          <w:rFonts w:ascii="SimSun" w:hAnsi="SimSun" w:hint="eastAsia"/>
        </w:rPr>
        <w:t>。根据这一数据，里斯本联盟1978年</w:t>
      </w:r>
      <w:r w:rsidR="00D15E62" w:rsidRPr="0051128D">
        <w:rPr>
          <w:rFonts w:ascii="SimSun" w:hAnsi="SimSun" w:hint="eastAsia"/>
        </w:rPr>
        <w:t>对</w:t>
      </w:r>
      <w:r w:rsidRPr="0051128D">
        <w:rPr>
          <w:rFonts w:ascii="SimSun" w:hAnsi="SimSun" w:hint="eastAsia"/>
        </w:rPr>
        <w:t>共同</w:t>
      </w:r>
      <w:r w:rsidR="00D15E62" w:rsidRPr="0051128D">
        <w:rPr>
          <w:rFonts w:ascii="SimSun" w:hAnsi="SimSun" w:hint="eastAsia"/>
        </w:rPr>
        <w:t>开支的</w:t>
      </w:r>
      <w:r w:rsidRPr="0051128D">
        <w:rPr>
          <w:rFonts w:ascii="SimSun" w:hAnsi="SimSun" w:hint="eastAsia"/>
        </w:rPr>
        <w:t>收入百分比约为62%</w:t>
      </w:r>
      <w:r w:rsidR="00D15E62" w:rsidRPr="0051128D">
        <w:rPr>
          <w:rFonts w:ascii="SimSun" w:hAnsi="SimSun"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40CA5" w14:textId="77777777" w:rsidR="00931F1F" w:rsidRPr="0051128D" w:rsidRDefault="00931F1F" w:rsidP="00931F1F">
    <w:pPr>
      <w:jc w:val="right"/>
      <w:rPr>
        <w:rFonts w:ascii="SimSun" w:hAnsi="SimSun"/>
      </w:rPr>
    </w:pPr>
    <w:r w:rsidRPr="0051128D">
      <w:rPr>
        <w:rFonts w:ascii="SimSun" w:hAnsi="SimSun"/>
      </w:rPr>
      <w:t>A/59/</w:t>
    </w:r>
  </w:p>
  <w:p w14:paraId="5745EC1C" w14:textId="4084D8F9" w:rsidR="00931F1F" w:rsidRPr="0051128D" w:rsidRDefault="00931F1F" w:rsidP="00931F1F">
    <w:pPr>
      <w:jc w:val="right"/>
      <w:rPr>
        <w:rFonts w:ascii="SimSun" w:hAnsi="SimSun"/>
        <w:sz w:val="21"/>
      </w:rPr>
    </w:pPr>
    <w:r w:rsidRPr="0051128D">
      <w:rPr>
        <w:rFonts w:ascii="SimSun" w:hAnsi="SimSun"/>
        <w:sz w:val="21"/>
      </w:rPr>
      <w:t>page</w:t>
    </w:r>
    <w:r w:rsidRPr="0051128D">
      <w:rPr>
        <w:rFonts w:ascii="SimSun" w:hAnsi="SimSun"/>
        <w:sz w:val="21"/>
      </w:rPr>
      <w:fldChar w:fldCharType="begin"/>
    </w:r>
    <w:r w:rsidRPr="0051128D">
      <w:rPr>
        <w:rFonts w:ascii="SimSun" w:hAnsi="SimSun"/>
        <w:sz w:val="21"/>
      </w:rPr>
      <w:instrText xml:space="preserve"> PAGE  \* MERGEFORMAT </w:instrText>
    </w:r>
    <w:r w:rsidRPr="0051128D">
      <w:rPr>
        <w:rFonts w:ascii="SimSun" w:hAnsi="SimSun"/>
        <w:sz w:val="21"/>
      </w:rPr>
      <w:fldChar w:fldCharType="separate"/>
    </w:r>
    <w:r w:rsidR="003F65C6" w:rsidRPr="0051128D">
      <w:rPr>
        <w:rFonts w:ascii="SimSun" w:hAnsi="SimSun"/>
        <w:noProof/>
        <w:sz w:val="21"/>
      </w:rPr>
      <w:t>3</w:t>
    </w:r>
    <w:r w:rsidRPr="0051128D">
      <w:rPr>
        <w:rFonts w:ascii="SimSun" w:hAnsi="SimSun"/>
        <w:sz w:val="21"/>
      </w:rPr>
      <w:fldChar w:fldCharType="end"/>
    </w:r>
  </w:p>
  <w:p w14:paraId="307FC3AB" w14:textId="77777777" w:rsidR="00931F1F" w:rsidRPr="0051128D" w:rsidRDefault="00931F1F" w:rsidP="00931F1F">
    <w:pPr>
      <w:jc w:val="right"/>
      <w:rPr>
        <w:rFonts w:ascii="SimSun" w:hAnsi="SimSun"/>
        <w:sz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C587F" w14:textId="2CC8F33F" w:rsidR="00EC4E49" w:rsidRPr="001E2B63" w:rsidRDefault="00CB1338" w:rsidP="00CB1338">
    <w:pPr>
      <w:jc w:val="right"/>
      <w:rPr>
        <w:rFonts w:ascii="SimSun" w:hAnsi="SimSun"/>
        <w:sz w:val="21"/>
      </w:rPr>
    </w:pPr>
    <w:bookmarkStart w:id="6" w:name="Code2"/>
    <w:bookmarkEnd w:id="6"/>
    <w:r w:rsidRPr="001E2B63">
      <w:rPr>
        <w:rFonts w:ascii="SimSun" w:hAnsi="SimSun"/>
        <w:sz w:val="21"/>
      </w:rPr>
      <w:t>A</w:t>
    </w:r>
    <w:r w:rsidR="001E2B63">
      <w:rPr>
        <w:rFonts w:ascii="SimSun" w:hAnsi="SimSun" w:hint="eastAsia"/>
        <w:sz w:val="21"/>
      </w:rPr>
      <w:t>/</w:t>
    </w:r>
    <w:r w:rsidRPr="001E2B63">
      <w:rPr>
        <w:rFonts w:ascii="SimSun" w:hAnsi="SimSun"/>
        <w:sz w:val="21"/>
      </w:rPr>
      <w:t>59/</w:t>
    </w:r>
    <w:r w:rsidR="007C522B">
      <w:rPr>
        <w:rFonts w:ascii="SimSun" w:hAnsi="SimSun" w:hint="eastAsia"/>
        <w:sz w:val="21"/>
      </w:rPr>
      <w:t>10</w:t>
    </w:r>
  </w:p>
  <w:p w14:paraId="6E3BC930" w14:textId="41CD1F33" w:rsidR="00EC4E49" w:rsidRPr="001E2B63" w:rsidRDefault="001E2B63" w:rsidP="00CB1338">
    <w:pPr>
      <w:jc w:val="right"/>
      <w:rPr>
        <w:rFonts w:ascii="SimSun" w:hAnsi="SimSun"/>
        <w:sz w:val="21"/>
      </w:rPr>
    </w:pPr>
    <w:r>
      <w:rPr>
        <w:rFonts w:ascii="SimSun" w:hAnsi="SimSun" w:hint="eastAsia"/>
        <w:sz w:val="21"/>
      </w:rPr>
      <w:t>第</w:t>
    </w:r>
    <w:r w:rsidR="00EC4E49" w:rsidRPr="001E2B63">
      <w:rPr>
        <w:rFonts w:ascii="SimSun" w:hAnsi="SimSun"/>
        <w:sz w:val="21"/>
      </w:rPr>
      <w:fldChar w:fldCharType="begin"/>
    </w:r>
    <w:r w:rsidR="00EC4E49" w:rsidRPr="001E2B63">
      <w:rPr>
        <w:rFonts w:ascii="SimSun" w:hAnsi="SimSun"/>
        <w:sz w:val="21"/>
      </w:rPr>
      <w:instrText xml:space="preserve"> PAGE  \* MERGEFORMAT </w:instrText>
    </w:r>
    <w:r w:rsidR="00EC4E49" w:rsidRPr="001E2B63">
      <w:rPr>
        <w:rFonts w:ascii="SimSun" w:hAnsi="SimSun"/>
        <w:sz w:val="21"/>
      </w:rPr>
      <w:fldChar w:fldCharType="separate"/>
    </w:r>
    <w:r w:rsidR="007C522B">
      <w:rPr>
        <w:rFonts w:ascii="SimSun" w:hAnsi="SimSun"/>
        <w:noProof/>
        <w:sz w:val="21"/>
      </w:rPr>
      <w:t>2</w:t>
    </w:r>
    <w:r w:rsidR="00EC4E49" w:rsidRPr="001E2B63">
      <w:rPr>
        <w:rFonts w:ascii="SimSun" w:hAnsi="SimSun"/>
        <w:sz w:val="21"/>
      </w:rPr>
      <w:fldChar w:fldCharType="end"/>
    </w:r>
    <w:r>
      <w:rPr>
        <w:rFonts w:ascii="SimSun" w:hAnsi="SimSun" w:hint="eastAsia"/>
        <w:sz w:val="21"/>
      </w:rPr>
      <w:t>页</w:t>
    </w:r>
  </w:p>
  <w:p w14:paraId="06A23A77" w14:textId="77777777" w:rsidR="00EC4E49" w:rsidRPr="001E2B63" w:rsidRDefault="00EC4E49" w:rsidP="00477D6B">
    <w:pPr>
      <w:jc w:val="right"/>
      <w:rPr>
        <w:rFonts w:ascii="SimSun" w:hAnsi="SimSun"/>
        <w:sz w:val="2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4FD4E" w14:textId="5D791831" w:rsidR="00843F6C" w:rsidRPr="0051128D" w:rsidRDefault="00843F6C" w:rsidP="00843F6C">
    <w:pPr>
      <w:pStyle w:val="Header"/>
      <w:jc w:val="right"/>
      <w:rPr>
        <w:rFonts w:ascii="SimSun" w:hAnsi="SimSun"/>
        <w:sz w:val="21"/>
      </w:rPr>
    </w:pPr>
    <w:r w:rsidRPr="0051128D">
      <w:rPr>
        <w:rFonts w:ascii="SimSun" w:hAnsi="SimSun"/>
        <w:sz w:val="21"/>
      </w:rPr>
      <w:tab/>
      <w:t>A/5</w:t>
    </w:r>
    <w:r w:rsidR="00547CEA" w:rsidRPr="0051128D">
      <w:rPr>
        <w:rFonts w:ascii="SimSun" w:hAnsi="SimSun"/>
        <w:sz w:val="21"/>
      </w:rPr>
      <w:t>9</w:t>
    </w:r>
    <w:r w:rsidRPr="0051128D">
      <w:rPr>
        <w:rFonts w:ascii="SimSun" w:hAnsi="SimSun"/>
        <w:sz w:val="21"/>
      </w:rPr>
      <w:t>/</w:t>
    </w:r>
    <w:r w:rsidR="00547CEA" w:rsidRPr="0051128D">
      <w:rPr>
        <w:rFonts w:ascii="SimSun" w:hAnsi="SimSun"/>
        <w:sz w:val="21"/>
      </w:rPr>
      <w:t>XX</w:t>
    </w:r>
  </w:p>
  <w:p w14:paraId="6B8F02BE" w14:textId="662C9235" w:rsidR="00931F1F" w:rsidRPr="0051128D" w:rsidRDefault="00843F6C" w:rsidP="00843F6C">
    <w:pPr>
      <w:pStyle w:val="Header"/>
      <w:tabs>
        <w:tab w:val="clear" w:pos="4536"/>
        <w:tab w:val="clear" w:pos="9072"/>
        <w:tab w:val="left" w:pos="7560"/>
      </w:tabs>
      <w:jc w:val="center"/>
      <w:rPr>
        <w:rFonts w:ascii="SimSun" w:hAnsi="SimSun"/>
        <w:sz w:val="21"/>
      </w:rPr>
    </w:pPr>
    <w:r w:rsidRPr="0051128D">
      <w:rPr>
        <w:rFonts w:ascii="SimSun" w:hAnsi="SimSun"/>
        <w:sz w:val="21"/>
      </w:rPr>
      <w:tab/>
      <w:t>Annex,page</w:t>
    </w:r>
    <w:r w:rsidRPr="0051128D">
      <w:rPr>
        <w:rFonts w:ascii="SimSun" w:hAnsi="SimSun"/>
        <w:sz w:val="21"/>
      </w:rPr>
      <w:fldChar w:fldCharType="begin"/>
    </w:r>
    <w:r w:rsidRPr="0051128D">
      <w:rPr>
        <w:rFonts w:ascii="SimSun" w:hAnsi="SimSun"/>
        <w:sz w:val="21"/>
      </w:rPr>
      <w:instrText xml:space="preserve"> PAGE   \* MERGEFORMAT </w:instrText>
    </w:r>
    <w:r w:rsidRPr="0051128D">
      <w:rPr>
        <w:rFonts w:ascii="SimSun" w:hAnsi="SimSun"/>
        <w:sz w:val="21"/>
      </w:rPr>
      <w:fldChar w:fldCharType="separate"/>
    </w:r>
    <w:r w:rsidR="0051128D" w:rsidRPr="0051128D">
      <w:rPr>
        <w:rFonts w:ascii="SimSun" w:hAnsi="SimSun"/>
        <w:noProof/>
        <w:sz w:val="21"/>
      </w:rPr>
      <w:t>2</w:t>
    </w:r>
    <w:r w:rsidRPr="0051128D">
      <w:rPr>
        <w:rFonts w:ascii="SimSun" w:hAnsi="SimSun"/>
        <w:noProof/>
        <w:sz w:val="21"/>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EA7A7" w14:textId="25EA5DB6" w:rsidR="00E56870" w:rsidRPr="001E2B63" w:rsidRDefault="00CB1338" w:rsidP="00CB1338">
    <w:pPr>
      <w:pStyle w:val="Header"/>
      <w:jc w:val="right"/>
      <w:rPr>
        <w:rFonts w:ascii="SimSun" w:hAnsi="SimSun"/>
        <w:sz w:val="21"/>
      </w:rPr>
    </w:pPr>
    <w:r w:rsidRPr="001E2B63">
      <w:rPr>
        <w:rFonts w:ascii="SimSun" w:hAnsi="SimSun"/>
        <w:sz w:val="21"/>
      </w:rPr>
      <w:t>A/59/10</w:t>
    </w:r>
  </w:p>
  <w:p w14:paraId="47326BF4" w14:textId="6C05E92A" w:rsidR="00DB4DD4" w:rsidRPr="001E2B63" w:rsidRDefault="001E2B63" w:rsidP="00CB1338">
    <w:pPr>
      <w:pStyle w:val="Header"/>
      <w:jc w:val="right"/>
      <w:rPr>
        <w:rFonts w:ascii="SimSun" w:hAnsi="SimSun"/>
        <w:sz w:val="21"/>
      </w:rPr>
    </w:pPr>
    <w:r w:rsidRPr="001E2B63">
      <w:rPr>
        <w:rFonts w:ascii="SimSun" w:hAnsi="SimSun" w:hint="eastAsia"/>
        <w:sz w:val="21"/>
      </w:rPr>
      <w:t>附件第</w:t>
    </w:r>
    <w:r w:rsidR="00E56870" w:rsidRPr="001E2B63">
      <w:rPr>
        <w:rFonts w:ascii="SimSun" w:hAnsi="SimSun"/>
        <w:sz w:val="21"/>
      </w:rPr>
      <w:fldChar w:fldCharType="begin"/>
    </w:r>
    <w:r w:rsidR="00E56870" w:rsidRPr="001E2B63">
      <w:rPr>
        <w:rFonts w:ascii="SimSun" w:hAnsi="SimSun"/>
        <w:sz w:val="21"/>
      </w:rPr>
      <w:instrText xml:space="preserve"> PAGE   \* MERGEFORMAT </w:instrText>
    </w:r>
    <w:r w:rsidR="00E56870" w:rsidRPr="001E2B63">
      <w:rPr>
        <w:rFonts w:ascii="SimSun" w:hAnsi="SimSun"/>
        <w:sz w:val="21"/>
      </w:rPr>
      <w:fldChar w:fldCharType="separate"/>
    </w:r>
    <w:r w:rsidR="00355B77">
      <w:rPr>
        <w:rFonts w:ascii="SimSun" w:hAnsi="SimSun"/>
        <w:noProof/>
        <w:sz w:val="21"/>
      </w:rPr>
      <w:t>2</w:t>
    </w:r>
    <w:r w:rsidR="00E56870" w:rsidRPr="001E2B63">
      <w:rPr>
        <w:rFonts w:ascii="SimSun" w:hAnsi="SimSun"/>
        <w:sz w:val="21"/>
      </w:rPr>
      <w:fldChar w:fldCharType="end"/>
    </w:r>
    <w:r w:rsidRPr="001E2B63">
      <w:rPr>
        <w:rFonts w:ascii="SimSun" w:hAnsi="SimSun" w:hint="eastAsia"/>
        <w:sz w:val="21"/>
      </w:rPr>
      <w:t>页</w:t>
    </w:r>
  </w:p>
  <w:p w14:paraId="1953F933" w14:textId="07927FAF" w:rsidR="00E56870" w:rsidRPr="001E2B63" w:rsidRDefault="00E56870" w:rsidP="00E56870">
    <w:pPr>
      <w:pStyle w:val="Header"/>
      <w:jc w:val="right"/>
      <w:rPr>
        <w:rFonts w:ascii="SimSun" w:hAnsi="SimSun"/>
        <w:sz w:val="21"/>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36483" w14:textId="7B47BF34" w:rsidR="00547CEA" w:rsidRPr="0051128D" w:rsidRDefault="00547CEA" w:rsidP="001E2B63">
    <w:pPr>
      <w:pStyle w:val="Header"/>
      <w:jc w:val="right"/>
      <w:rPr>
        <w:rFonts w:ascii="SimSun" w:hAnsi="SimSun"/>
        <w:sz w:val="21"/>
      </w:rPr>
    </w:pPr>
    <w:r w:rsidRPr="0051128D">
      <w:rPr>
        <w:rFonts w:ascii="SimSun" w:hAnsi="SimSun"/>
        <w:sz w:val="21"/>
      </w:rPr>
      <w:t>A/59/</w:t>
    </w:r>
    <w:r w:rsidR="007C522B">
      <w:rPr>
        <w:rFonts w:ascii="SimSun" w:hAnsi="SimSun" w:hint="eastAsia"/>
        <w:sz w:val="21"/>
      </w:rPr>
      <w:t>10</w:t>
    </w:r>
  </w:p>
  <w:p w14:paraId="2A3FE0F1" w14:textId="7B456BED" w:rsidR="00931F1F" w:rsidRPr="0051128D" w:rsidRDefault="001E2B63" w:rsidP="001E2B63">
    <w:pPr>
      <w:pStyle w:val="Header"/>
      <w:jc w:val="right"/>
      <w:rPr>
        <w:rFonts w:ascii="SimSun" w:hAnsi="SimSun"/>
        <w:sz w:val="21"/>
      </w:rPr>
    </w:pPr>
    <w:r>
      <w:rPr>
        <w:rFonts w:ascii="SimSun" w:hAnsi="SimSun" w:hint="eastAsia"/>
        <w:sz w:val="21"/>
      </w:rPr>
      <w:t>附　件</w:t>
    </w:r>
  </w:p>
  <w:p w14:paraId="4E913473" w14:textId="77777777" w:rsidR="00D0188B" w:rsidRPr="0051128D" w:rsidRDefault="005E404D" w:rsidP="001E2B63">
    <w:pPr>
      <w:pStyle w:val="Header"/>
      <w:jc w:val="right"/>
      <w:rPr>
        <w:rFonts w:ascii="SimSun" w:hAnsi="SimSun"/>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1150E0C"/>
    <w:multiLevelType w:val="hybridMultilevel"/>
    <w:tmpl w:val="CCE85D8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0C48DE"/>
    <w:multiLevelType w:val="hybridMultilevel"/>
    <w:tmpl w:val="4EB83A04"/>
    <w:lvl w:ilvl="0" w:tplc="950A4798">
      <w:start w:val="1"/>
      <w:numFmt w:val="lowerRoman"/>
      <w:lvlText w:val="(%1)"/>
      <w:lvlJc w:val="left"/>
      <w:pPr>
        <w:ind w:left="1080" w:hanging="720"/>
      </w:pPr>
      <w:rPr>
        <w:rFonts w:hint="default"/>
      </w:rPr>
    </w:lvl>
    <w:lvl w:ilvl="1" w:tplc="5C2A46A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330D2957"/>
    <w:multiLevelType w:val="hybridMultilevel"/>
    <w:tmpl w:val="4B04646E"/>
    <w:lvl w:ilvl="0" w:tplc="32E6F1A2">
      <w:start w:val="1"/>
      <w:numFmt w:val="upperLetter"/>
      <w:lvlText w:val="%1."/>
      <w:lvlJc w:val="left"/>
      <w:pPr>
        <w:ind w:left="2421" w:hanging="360"/>
      </w:pPr>
      <w:rPr>
        <w:rFonts w:hint="default"/>
      </w:rPr>
    </w:lvl>
    <w:lvl w:ilvl="1" w:tplc="803265A0">
      <w:start w:val="1"/>
      <w:numFmt w:val="lowerLetter"/>
      <w:lvlText w:val="%2."/>
      <w:lvlJc w:val="left"/>
      <w:pPr>
        <w:ind w:left="3141" w:hanging="360"/>
      </w:pPr>
    </w:lvl>
    <w:lvl w:ilvl="2" w:tplc="4600DE34">
      <w:start w:val="1"/>
      <w:numFmt w:val="lowerRoman"/>
      <w:lvlText w:val="%3."/>
      <w:lvlJc w:val="right"/>
      <w:pPr>
        <w:ind w:left="3861" w:hanging="180"/>
      </w:pPr>
    </w:lvl>
    <w:lvl w:ilvl="3" w:tplc="1F3811B2">
      <w:start w:val="1"/>
      <w:numFmt w:val="decimal"/>
      <w:lvlText w:val="%4."/>
      <w:lvlJc w:val="left"/>
      <w:pPr>
        <w:ind w:left="4581" w:hanging="360"/>
      </w:pPr>
    </w:lvl>
    <w:lvl w:ilvl="4" w:tplc="47166CAC">
      <w:start w:val="1"/>
      <w:numFmt w:val="lowerLetter"/>
      <w:lvlText w:val="%5."/>
      <w:lvlJc w:val="left"/>
      <w:pPr>
        <w:ind w:left="5301" w:hanging="360"/>
      </w:pPr>
    </w:lvl>
    <w:lvl w:ilvl="5" w:tplc="98D49112">
      <w:start w:val="1"/>
      <w:numFmt w:val="lowerRoman"/>
      <w:lvlText w:val="%6."/>
      <w:lvlJc w:val="right"/>
      <w:pPr>
        <w:ind w:left="6021" w:hanging="180"/>
      </w:pPr>
    </w:lvl>
    <w:lvl w:ilvl="6" w:tplc="D5EC5C2E">
      <w:start w:val="1"/>
      <w:numFmt w:val="decimal"/>
      <w:lvlText w:val="%7."/>
      <w:lvlJc w:val="left"/>
      <w:pPr>
        <w:ind w:left="6741" w:hanging="360"/>
      </w:pPr>
    </w:lvl>
    <w:lvl w:ilvl="7" w:tplc="A74EEAE4">
      <w:start w:val="1"/>
      <w:numFmt w:val="lowerLetter"/>
      <w:lvlText w:val="%8."/>
      <w:lvlJc w:val="left"/>
      <w:pPr>
        <w:ind w:left="7461" w:hanging="360"/>
      </w:pPr>
    </w:lvl>
    <w:lvl w:ilvl="8" w:tplc="D116D7AE">
      <w:start w:val="1"/>
      <w:numFmt w:val="lowerRoman"/>
      <w:lvlText w:val="%9."/>
      <w:lvlJc w:val="right"/>
      <w:pPr>
        <w:ind w:left="8181" w:hanging="180"/>
      </w:pPr>
    </w:lvl>
  </w:abstractNum>
  <w:abstractNum w:abstractNumId="7" w15:restartNumberingAfterBreak="0">
    <w:nsid w:val="3C315789"/>
    <w:multiLevelType w:val="hybridMultilevel"/>
    <w:tmpl w:val="9CE46170"/>
    <w:lvl w:ilvl="0" w:tplc="6F7680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DA4EA1"/>
    <w:multiLevelType w:val="hybridMultilevel"/>
    <w:tmpl w:val="753AAA80"/>
    <w:lvl w:ilvl="0" w:tplc="950A4798">
      <w:start w:val="1"/>
      <w:numFmt w:val="lowerRoman"/>
      <w:lvlText w:val="(%1)"/>
      <w:lvlJc w:val="left"/>
      <w:pPr>
        <w:ind w:left="1080" w:hanging="720"/>
      </w:pPr>
      <w:rPr>
        <w:rFonts w:hint="default"/>
      </w:rPr>
    </w:lvl>
    <w:lvl w:ilvl="1" w:tplc="C26C651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D2128A7"/>
    <w:multiLevelType w:val="hybridMultilevel"/>
    <w:tmpl w:val="C7104296"/>
    <w:lvl w:ilvl="0" w:tplc="950A4798">
      <w:start w:val="1"/>
      <w:numFmt w:val="lowerRoman"/>
      <w:lvlText w:val="(%1)"/>
      <w:lvlJc w:val="left"/>
      <w:pPr>
        <w:ind w:left="1080" w:hanging="720"/>
      </w:pPr>
      <w:rPr>
        <w:rFonts w:hint="default"/>
      </w:rPr>
    </w:lvl>
    <w:lvl w:ilvl="1" w:tplc="4E080A4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0"/>
  </w:num>
  <w:num w:numId="4">
    <w:abstractNumId w:val="10"/>
  </w:num>
  <w:num w:numId="5">
    <w:abstractNumId w:val="1"/>
  </w:num>
  <w:num w:numId="6">
    <w:abstractNumId w:val="5"/>
  </w:num>
  <w:num w:numId="7">
    <w:abstractNumId w:val="6"/>
  </w:num>
  <w:num w:numId="8">
    <w:abstractNumId w:val="2"/>
  </w:num>
  <w:num w:numId="9">
    <w:abstractNumId w:val="11"/>
  </w:num>
  <w:num w:numId="10">
    <w:abstractNumId w:val="8"/>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zho"/>
    <w:docVar w:name="TermBases" w:val="WIPOLDTERM"/>
    <w:docVar w:name="TermBaseURL" w:val="empty"/>
    <w:docVar w:name="TextBases" w:val="TextBase TMs\WorkspaceCTS\Ad-hoc\Assemblies|TextBase TMs\WorkspaceCTS\Ad-hoc\Assemblies|TextBase TMs\WorkspaceCTS\Ad-hoc\GA|TextBase TMs\WorkspaceCTS\Ad-hoc\Glossaries|TextBase TMs\WorkspaceCTS\Administration &amp; Finance\Admin|TextBase TMs\WorkspaceCTS\Administration &amp; Finance\B&amp;F|TextBase TMs\WorkspaceCTS\Administration &amp; Finance\CoCo|TextBase TMs\WorkspaceCTS\Administration &amp; Finance\FRR|TextBase TMs\WorkspaceCTS\Administration &amp; Finance\SRR|TextBase TMs\WorkspaceCTS\Brands, Designs &amp; DN\H Instruments|TextBase TMs\WorkspaceCTS\Brands, Designs &amp; DN\Hague|TextBase TMs\WorkspaceCTS\Brands, Designs &amp; DN\L Instruments|TextBase TMs\WorkspaceCTS\Brands, Designs &amp; DN\Lisbon|TextBase TMs\WorkspaceCTS\Brands, Designs &amp; DN\T Instruments|TextBase TMs\WorkspaceCTS\Brands, Designs &amp; DN\Trademarks|TextBase TMs\WorkspaceCTS\Copyright\C Instruments|TextBase TMs\WorkspaceCTS\Copyright\Copyright|TextBase TMs\WorkspaceCTS\Development\CDIP|TextBase TMs\WorkspaceCTS\GRTKF\GRTKF|TextBase TMs\WorkspaceCTS\Outreach\Academy|TextBase TMs\WorkspaceCTS\Outreach\ACE|TextBase TMs\WorkspaceCTS\Outreach\Outreach|TextBase TMs\WorkspaceCTS\Outreach\Press|TextBase TMs\WorkspaceCTS\Patents &amp; Innovation\P Instruments|TextBase TMs\WorkspaceCTS\Patents &amp; Innovation\Patents|TextBase TMs\WorkspaceCTS\Treaties &amp; Laws\Other Treaties&amp;Laws|TextBase TMs\WorkspaceCTS\UPOV\UPOV"/>
    <w:docVar w:name="TextBaseURL" w:val="empty"/>
    <w:docVar w:name="UILng" w:val="en"/>
  </w:docVars>
  <w:rsids>
    <w:rsidRoot w:val="00DB4DD4"/>
    <w:rsid w:val="0001078E"/>
    <w:rsid w:val="00043CAA"/>
    <w:rsid w:val="00046116"/>
    <w:rsid w:val="00046F28"/>
    <w:rsid w:val="0007064A"/>
    <w:rsid w:val="00075432"/>
    <w:rsid w:val="00077F25"/>
    <w:rsid w:val="000968ED"/>
    <w:rsid w:val="000A73FF"/>
    <w:rsid w:val="000D15D6"/>
    <w:rsid w:val="000F5E56"/>
    <w:rsid w:val="00122C6D"/>
    <w:rsid w:val="001362EE"/>
    <w:rsid w:val="00145D36"/>
    <w:rsid w:val="00163C08"/>
    <w:rsid w:val="0018183C"/>
    <w:rsid w:val="001832A6"/>
    <w:rsid w:val="001B267D"/>
    <w:rsid w:val="001C457B"/>
    <w:rsid w:val="001D4315"/>
    <w:rsid w:val="001E2B63"/>
    <w:rsid w:val="001E7367"/>
    <w:rsid w:val="0021217E"/>
    <w:rsid w:val="002154E5"/>
    <w:rsid w:val="00216665"/>
    <w:rsid w:val="002634C4"/>
    <w:rsid w:val="00275EA2"/>
    <w:rsid w:val="00287915"/>
    <w:rsid w:val="002928D3"/>
    <w:rsid w:val="002F1FE6"/>
    <w:rsid w:val="002F4E68"/>
    <w:rsid w:val="00312F7F"/>
    <w:rsid w:val="0035110E"/>
    <w:rsid w:val="00355B77"/>
    <w:rsid w:val="00361450"/>
    <w:rsid w:val="003673CF"/>
    <w:rsid w:val="003845C1"/>
    <w:rsid w:val="003A192B"/>
    <w:rsid w:val="003A3399"/>
    <w:rsid w:val="003A6F89"/>
    <w:rsid w:val="003B38C1"/>
    <w:rsid w:val="003F65C6"/>
    <w:rsid w:val="003F76A9"/>
    <w:rsid w:val="00423E3E"/>
    <w:rsid w:val="00427AF4"/>
    <w:rsid w:val="00443360"/>
    <w:rsid w:val="00445C29"/>
    <w:rsid w:val="00453DB4"/>
    <w:rsid w:val="004647DA"/>
    <w:rsid w:val="00474062"/>
    <w:rsid w:val="00477D6B"/>
    <w:rsid w:val="00486248"/>
    <w:rsid w:val="004A5724"/>
    <w:rsid w:val="004D5969"/>
    <w:rsid w:val="005019FF"/>
    <w:rsid w:val="0051128D"/>
    <w:rsid w:val="0053057A"/>
    <w:rsid w:val="00547CEA"/>
    <w:rsid w:val="00551FB4"/>
    <w:rsid w:val="00560A29"/>
    <w:rsid w:val="00565B04"/>
    <w:rsid w:val="005828BE"/>
    <w:rsid w:val="00586313"/>
    <w:rsid w:val="00593BAF"/>
    <w:rsid w:val="005C6649"/>
    <w:rsid w:val="00605827"/>
    <w:rsid w:val="00606C35"/>
    <w:rsid w:val="00621E30"/>
    <w:rsid w:val="00646050"/>
    <w:rsid w:val="006713CA"/>
    <w:rsid w:val="00676C5C"/>
    <w:rsid w:val="0068550E"/>
    <w:rsid w:val="006A12FF"/>
    <w:rsid w:val="006A7C5F"/>
    <w:rsid w:val="006C605F"/>
    <w:rsid w:val="0071479E"/>
    <w:rsid w:val="00714A51"/>
    <w:rsid w:val="00764F72"/>
    <w:rsid w:val="00775678"/>
    <w:rsid w:val="007B15CD"/>
    <w:rsid w:val="007C522B"/>
    <w:rsid w:val="007C778E"/>
    <w:rsid w:val="007D1005"/>
    <w:rsid w:val="007D1613"/>
    <w:rsid w:val="007E4C0E"/>
    <w:rsid w:val="007F7E4D"/>
    <w:rsid w:val="00817195"/>
    <w:rsid w:val="00826E38"/>
    <w:rsid w:val="00843F6C"/>
    <w:rsid w:val="0085622C"/>
    <w:rsid w:val="008716D1"/>
    <w:rsid w:val="008A7931"/>
    <w:rsid w:val="008B2CC1"/>
    <w:rsid w:val="008B38C1"/>
    <w:rsid w:val="008B60B2"/>
    <w:rsid w:val="008C55F6"/>
    <w:rsid w:val="008D114B"/>
    <w:rsid w:val="00906B09"/>
    <w:rsid w:val="0090731E"/>
    <w:rsid w:val="00916EE2"/>
    <w:rsid w:val="00931F1F"/>
    <w:rsid w:val="00947FAD"/>
    <w:rsid w:val="0095575C"/>
    <w:rsid w:val="00966A22"/>
    <w:rsid w:val="0096722F"/>
    <w:rsid w:val="00975715"/>
    <w:rsid w:val="009769F3"/>
    <w:rsid w:val="00980843"/>
    <w:rsid w:val="00992BCE"/>
    <w:rsid w:val="009A50D4"/>
    <w:rsid w:val="009C2942"/>
    <w:rsid w:val="009D03CF"/>
    <w:rsid w:val="009D651C"/>
    <w:rsid w:val="009E1008"/>
    <w:rsid w:val="009E2791"/>
    <w:rsid w:val="009E3F6F"/>
    <w:rsid w:val="009F499F"/>
    <w:rsid w:val="00A01089"/>
    <w:rsid w:val="00A24859"/>
    <w:rsid w:val="00A30D2D"/>
    <w:rsid w:val="00A41148"/>
    <w:rsid w:val="00A42DAF"/>
    <w:rsid w:val="00A45BD8"/>
    <w:rsid w:val="00A649BA"/>
    <w:rsid w:val="00A869B7"/>
    <w:rsid w:val="00AC205C"/>
    <w:rsid w:val="00AF0A6B"/>
    <w:rsid w:val="00B0503D"/>
    <w:rsid w:val="00B05A69"/>
    <w:rsid w:val="00B12D71"/>
    <w:rsid w:val="00B312F6"/>
    <w:rsid w:val="00B9734B"/>
    <w:rsid w:val="00BA30E2"/>
    <w:rsid w:val="00BA4AD0"/>
    <w:rsid w:val="00BD148E"/>
    <w:rsid w:val="00BE1E45"/>
    <w:rsid w:val="00C02D61"/>
    <w:rsid w:val="00C11BFE"/>
    <w:rsid w:val="00C24456"/>
    <w:rsid w:val="00C5068F"/>
    <w:rsid w:val="00C63C8B"/>
    <w:rsid w:val="00C97CE7"/>
    <w:rsid w:val="00CB0097"/>
    <w:rsid w:val="00CB1338"/>
    <w:rsid w:val="00CD04F1"/>
    <w:rsid w:val="00D15E62"/>
    <w:rsid w:val="00D21468"/>
    <w:rsid w:val="00D41460"/>
    <w:rsid w:val="00D45252"/>
    <w:rsid w:val="00D46245"/>
    <w:rsid w:val="00D463A2"/>
    <w:rsid w:val="00D67346"/>
    <w:rsid w:val="00D71B4D"/>
    <w:rsid w:val="00D93D55"/>
    <w:rsid w:val="00DB4DD4"/>
    <w:rsid w:val="00DE5433"/>
    <w:rsid w:val="00E15015"/>
    <w:rsid w:val="00E335FE"/>
    <w:rsid w:val="00E56870"/>
    <w:rsid w:val="00E85715"/>
    <w:rsid w:val="00EA3B01"/>
    <w:rsid w:val="00EA3D06"/>
    <w:rsid w:val="00EC4E49"/>
    <w:rsid w:val="00ED77FB"/>
    <w:rsid w:val="00ED7ABE"/>
    <w:rsid w:val="00EE45FA"/>
    <w:rsid w:val="00F62B9F"/>
    <w:rsid w:val="00F66152"/>
    <w:rsid w:val="00F66829"/>
    <w:rsid w:val="00F71BBC"/>
    <w:rsid w:val="00F74621"/>
    <w:rsid w:val="00F82300"/>
    <w:rsid w:val="00F87B91"/>
    <w:rsid w:val="00FB48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10C06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E85715"/>
    <w:rPr>
      <w:rFonts w:ascii="Tahoma" w:hAnsi="Tahoma" w:cs="Tahoma"/>
      <w:sz w:val="16"/>
      <w:szCs w:val="16"/>
    </w:rPr>
  </w:style>
  <w:style w:type="character" w:customStyle="1" w:styleId="BalloonTextChar">
    <w:name w:val="Balloon Text Char"/>
    <w:basedOn w:val="DefaultParagraphFont"/>
    <w:link w:val="BalloonText"/>
    <w:rsid w:val="00E85715"/>
    <w:rPr>
      <w:rFonts w:ascii="Tahoma" w:eastAsia="SimSun" w:hAnsi="Tahoma" w:cs="Tahoma"/>
      <w:sz w:val="16"/>
      <w:szCs w:val="16"/>
      <w:lang w:eastAsia="zh-CN"/>
    </w:rPr>
  </w:style>
  <w:style w:type="character" w:customStyle="1" w:styleId="FooterChar">
    <w:name w:val="Footer Char"/>
    <w:basedOn w:val="DefaultParagraphFont"/>
    <w:link w:val="Footer"/>
    <w:uiPriority w:val="99"/>
    <w:rsid w:val="00DB4DD4"/>
    <w:rPr>
      <w:rFonts w:ascii="Arial" w:eastAsia="SimSun" w:hAnsi="Arial" w:cs="Arial"/>
      <w:sz w:val="22"/>
      <w:lang w:eastAsia="zh-CN"/>
    </w:rPr>
  </w:style>
  <w:style w:type="paragraph" w:styleId="ListParagraph">
    <w:name w:val="List Paragraph"/>
    <w:basedOn w:val="Normal"/>
    <w:uiPriority w:val="34"/>
    <w:qFormat/>
    <w:rsid w:val="00DB4DD4"/>
    <w:pPr>
      <w:ind w:left="720"/>
      <w:contextualSpacing/>
    </w:pPr>
  </w:style>
  <w:style w:type="table" w:styleId="TableGrid">
    <w:name w:val="Table Grid"/>
    <w:basedOn w:val="TableNormal"/>
    <w:uiPriority w:val="39"/>
    <w:rsid w:val="00DB4DD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4DD4"/>
    <w:rPr>
      <w:rFonts w:ascii="Arial" w:eastAsia="SimSun" w:hAnsi="Arial" w:cs="Arial"/>
      <w:sz w:val="22"/>
      <w:lang w:eastAsia="zh-CN"/>
    </w:rPr>
  </w:style>
  <w:style w:type="character" w:styleId="CommentReference">
    <w:name w:val="annotation reference"/>
    <w:basedOn w:val="DefaultParagraphFont"/>
    <w:semiHidden/>
    <w:unhideWhenUsed/>
    <w:rsid w:val="00453DB4"/>
    <w:rPr>
      <w:sz w:val="16"/>
      <w:szCs w:val="16"/>
    </w:rPr>
  </w:style>
  <w:style w:type="paragraph" w:styleId="CommentSubject">
    <w:name w:val="annotation subject"/>
    <w:basedOn w:val="CommentText"/>
    <w:next w:val="CommentText"/>
    <w:link w:val="CommentSubjectChar"/>
    <w:semiHidden/>
    <w:unhideWhenUsed/>
    <w:rsid w:val="00453DB4"/>
    <w:rPr>
      <w:b/>
      <w:bCs/>
      <w:sz w:val="20"/>
    </w:rPr>
  </w:style>
  <w:style w:type="character" w:customStyle="1" w:styleId="CommentTextChar">
    <w:name w:val="Comment Text Char"/>
    <w:basedOn w:val="DefaultParagraphFont"/>
    <w:link w:val="CommentText"/>
    <w:semiHidden/>
    <w:rsid w:val="00453DB4"/>
    <w:rPr>
      <w:rFonts w:ascii="Arial" w:eastAsia="SimSun" w:hAnsi="Arial" w:cs="Arial"/>
      <w:sz w:val="18"/>
      <w:lang w:eastAsia="zh-CN"/>
    </w:rPr>
  </w:style>
  <w:style w:type="character" w:customStyle="1" w:styleId="CommentSubjectChar">
    <w:name w:val="Comment Subject Char"/>
    <w:basedOn w:val="CommentTextChar"/>
    <w:link w:val="CommentSubject"/>
    <w:semiHidden/>
    <w:rsid w:val="00453DB4"/>
    <w:rPr>
      <w:rFonts w:ascii="Arial" w:eastAsia="SimSun" w:hAnsi="Arial" w:cs="Arial"/>
      <w:b/>
      <w:bCs/>
      <w:sz w:val="18"/>
      <w:lang w:eastAsia="zh-CN"/>
    </w:rPr>
  </w:style>
  <w:style w:type="character" w:styleId="FootnoteReference">
    <w:name w:val="footnote reference"/>
    <w:basedOn w:val="DefaultParagraphFont"/>
    <w:semiHidden/>
    <w:unhideWhenUsed/>
    <w:rsid w:val="00046116"/>
    <w:rPr>
      <w:vertAlign w:val="superscript"/>
    </w:rPr>
  </w:style>
  <w:style w:type="character" w:styleId="Hyperlink">
    <w:name w:val="Hyperlink"/>
    <w:basedOn w:val="DefaultParagraphFont"/>
    <w:uiPriority w:val="99"/>
    <w:semiHidden/>
    <w:unhideWhenUsed/>
    <w:rsid w:val="00EA3D0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5928815">
      <w:bodyDiv w:val="1"/>
      <w:marLeft w:val="0"/>
      <w:marRight w:val="0"/>
      <w:marTop w:val="0"/>
      <w:marBottom w:val="0"/>
      <w:divBdr>
        <w:top w:val="none" w:sz="0" w:space="0" w:color="auto"/>
        <w:left w:val="none" w:sz="0" w:space="0" w:color="auto"/>
        <w:bottom w:val="none" w:sz="0" w:space="0" w:color="auto"/>
        <w:right w:val="none" w:sz="0" w:space="0" w:color="auto"/>
      </w:divBdr>
    </w:div>
    <w:div w:id="184766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Hei"/>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SimSun"/>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75862-3C26-458E-98BE-62DAC65C1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1642</Words>
  <Characters>1831</Characters>
  <Application>Microsoft Office Word</Application>
  <DocSecurity>0</DocSecurity>
  <Lines>69</Lines>
  <Paragraphs>40</Paragraphs>
  <ScaleCrop>false</ScaleCrop>
  <HeadingPairs>
    <vt:vector size="2" baseType="variant">
      <vt:variant>
        <vt:lpstr>Title</vt:lpstr>
      </vt:variant>
      <vt:variant>
        <vt:i4>1</vt:i4>
      </vt:variant>
    </vt:vector>
  </HeadingPairs>
  <TitlesOfParts>
    <vt:vector size="1" baseType="lpstr">
      <vt:lpstr>A/59/10</vt:lpstr>
    </vt:vector>
  </TitlesOfParts>
  <Manager/>
  <Company/>
  <LinksUpToDate>false</LinksUpToDate>
  <CharactersWithSpaces>1856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A/59/10</dc:title>
  <dc:subject>美利坚合众国建议写入关于计划和预算委员会的报告有关决定的决定段落</dc:subject>
  <dc:creator/>
  <cp:keywords>PUBLIC</cp:keywords>
  <dc:description/>
  <cp:lastModifiedBy/>
  <cp:revision>1</cp:revision>
  <dcterms:created xsi:type="dcterms:W3CDTF">2019-09-11T09:08:00Z</dcterms:created>
  <dcterms:modified xsi:type="dcterms:W3CDTF">2019-09-11T09:08:00Z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85b73cec-7fea-4819-bc95-f89bc5e4788f</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