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A5DF9" w:rsidRPr="004E5AC7" w:rsidTr="008A5DF9">
        <w:trPr>
          <w:trHeight w:val="1977"/>
        </w:trPr>
        <w:tc>
          <w:tcPr>
            <w:tcW w:w="4594" w:type="dxa"/>
            <w:tcBorders>
              <w:bottom w:val="single" w:sz="4" w:space="0" w:color="auto"/>
            </w:tcBorders>
            <w:tcMar>
              <w:bottom w:w="170" w:type="dxa"/>
            </w:tcMar>
          </w:tcPr>
          <w:p w:rsidR="008A5DF9" w:rsidRPr="004E5AC7" w:rsidRDefault="008A5DF9" w:rsidP="008A5DF9">
            <w:pPr>
              <w:jc w:val="both"/>
            </w:pPr>
            <w:r>
              <w:rPr>
                <w:noProof/>
              </w:rPr>
              <w:drawing>
                <wp:anchor distT="0" distB="0" distL="114300" distR="114300" simplePos="0" relativeHeight="251659264" behindDoc="1" locked="0" layoutInCell="0" allowOverlap="1" wp14:anchorId="39AB4FDF" wp14:editId="7C23DF32">
                  <wp:simplePos x="0" y="0"/>
                  <wp:positionH relativeFrom="page">
                    <wp:posOffset>3834130</wp:posOffset>
                  </wp:positionH>
                  <wp:positionV relativeFrom="margin">
                    <wp:posOffset>0</wp:posOffset>
                  </wp:positionV>
                  <wp:extent cx="866775" cy="1323975"/>
                  <wp:effectExtent l="0" t="0" r="9525" b="9525"/>
                  <wp:wrapNone/>
                  <wp:docPr id="209" name="图片 209"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A5DF9" w:rsidRPr="004E5AC7" w:rsidRDefault="008A5DF9" w:rsidP="008A5DF9"/>
        </w:tc>
        <w:tc>
          <w:tcPr>
            <w:tcW w:w="425" w:type="dxa"/>
            <w:tcBorders>
              <w:bottom w:val="single" w:sz="4" w:space="0" w:color="auto"/>
            </w:tcBorders>
            <w:tcMar>
              <w:left w:w="0" w:type="dxa"/>
              <w:right w:w="0" w:type="dxa"/>
            </w:tcMar>
          </w:tcPr>
          <w:p w:rsidR="008A5DF9" w:rsidRPr="004E5AC7" w:rsidRDefault="008A5DF9" w:rsidP="008A5DF9">
            <w:pPr>
              <w:jc w:val="right"/>
            </w:pPr>
            <w:r w:rsidRPr="004E5AC7">
              <w:rPr>
                <w:b/>
                <w:sz w:val="40"/>
                <w:szCs w:val="40"/>
              </w:rPr>
              <w:t>C</w:t>
            </w:r>
          </w:p>
        </w:tc>
      </w:tr>
      <w:tr w:rsidR="008A5DF9" w:rsidRPr="004E5AC7" w:rsidTr="008A5DF9">
        <w:trPr>
          <w:trHeight w:hRule="exact" w:val="340"/>
        </w:trPr>
        <w:tc>
          <w:tcPr>
            <w:tcW w:w="9356" w:type="dxa"/>
            <w:gridSpan w:val="3"/>
            <w:tcBorders>
              <w:top w:val="single" w:sz="4" w:space="0" w:color="auto"/>
            </w:tcBorders>
            <w:tcMar>
              <w:top w:w="170" w:type="dxa"/>
              <w:left w:w="0" w:type="dxa"/>
              <w:right w:w="0" w:type="dxa"/>
            </w:tcMar>
            <w:vAlign w:val="bottom"/>
          </w:tcPr>
          <w:p w:rsidR="008A5DF9" w:rsidRPr="004E5AC7" w:rsidRDefault="008A5DF9" w:rsidP="00F617BB">
            <w:pPr>
              <w:jc w:val="right"/>
              <w:rPr>
                <w:rFonts w:ascii="Arial Black" w:hAnsi="Arial Black"/>
                <w:caps/>
                <w:sz w:val="15"/>
              </w:rPr>
            </w:pPr>
            <w:r w:rsidRPr="004E5AC7">
              <w:rPr>
                <w:rFonts w:ascii="Arial Black" w:hAnsi="Arial Black"/>
                <w:caps/>
                <w:sz w:val="15"/>
              </w:rPr>
              <w:t>A/5</w:t>
            </w:r>
            <w:r>
              <w:rPr>
                <w:rFonts w:ascii="Arial Black" w:hAnsi="Arial Black" w:hint="eastAsia"/>
                <w:caps/>
                <w:sz w:val="15"/>
              </w:rPr>
              <w:t>2</w:t>
            </w:r>
            <w:r w:rsidRPr="004E5AC7">
              <w:rPr>
                <w:rFonts w:ascii="Arial Black" w:hAnsi="Arial Black"/>
                <w:caps/>
                <w:sz w:val="15"/>
              </w:rPr>
              <w:t>/</w:t>
            </w:r>
            <w:bookmarkStart w:id="0" w:name="Code"/>
            <w:bookmarkEnd w:id="0"/>
            <w:r w:rsidR="00F617BB">
              <w:rPr>
                <w:rFonts w:ascii="Arial Black" w:hAnsi="Arial Black" w:hint="eastAsia"/>
                <w:caps/>
                <w:sz w:val="15"/>
              </w:rPr>
              <w:t>5</w:t>
            </w:r>
          </w:p>
        </w:tc>
      </w:tr>
      <w:tr w:rsidR="008A5DF9" w:rsidRPr="004E5AC7" w:rsidTr="008A5DF9">
        <w:trPr>
          <w:trHeight w:hRule="exact" w:val="170"/>
        </w:trPr>
        <w:tc>
          <w:tcPr>
            <w:tcW w:w="9356" w:type="dxa"/>
            <w:gridSpan w:val="3"/>
            <w:noWrap/>
            <w:tcMar>
              <w:left w:w="0" w:type="dxa"/>
              <w:right w:w="0" w:type="dxa"/>
            </w:tcMar>
            <w:vAlign w:val="bottom"/>
          </w:tcPr>
          <w:p w:rsidR="008A5DF9" w:rsidRPr="004E5AC7" w:rsidRDefault="008A5DF9" w:rsidP="008A5DF9">
            <w:pPr>
              <w:jc w:val="right"/>
              <w:rPr>
                <w:rFonts w:ascii="Arial Black" w:hAnsi="Arial Black"/>
                <w:b/>
                <w:caps/>
                <w:sz w:val="15"/>
                <w:szCs w:val="15"/>
              </w:rPr>
            </w:pPr>
            <w:r w:rsidRPr="004E5AC7">
              <w:rPr>
                <w:rFonts w:eastAsia="SimHei" w:hint="eastAsia"/>
                <w:b/>
                <w:sz w:val="15"/>
                <w:szCs w:val="15"/>
              </w:rPr>
              <w:t>原</w:t>
            </w:r>
            <w:r w:rsidRPr="004E5AC7">
              <w:rPr>
                <w:rFonts w:eastAsia="SimHei"/>
                <w:b/>
                <w:sz w:val="15"/>
                <w:szCs w:val="15"/>
                <w:lang w:val="pt-BR"/>
              </w:rPr>
              <w:t xml:space="preserve"> </w:t>
            </w:r>
            <w:r w:rsidRPr="004E5AC7">
              <w:rPr>
                <w:rFonts w:eastAsia="SimHei" w:hint="eastAsia"/>
                <w:b/>
                <w:sz w:val="15"/>
                <w:szCs w:val="15"/>
              </w:rPr>
              <w:t>文</w:t>
            </w:r>
            <w:r w:rsidRPr="004E5AC7">
              <w:rPr>
                <w:rFonts w:eastAsia="SimHei" w:hint="eastAsia"/>
                <w:b/>
                <w:sz w:val="15"/>
                <w:szCs w:val="15"/>
                <w:lang w:val="pt-BR"/>
              </w:rPr>
              <w:t>：英</w:t>
            </w:r>
            <w:r w:rsidRPr="004E5AC7">
              <w:rPr>
                <w:rFonts w:eastAsia="SimHei" w:hint="eastAsia"/>
                <w:b/>
                <w:sz w:val="15"/>
                <w:szCs w:val="15"/>
              </w:rPr>
              <w:t>文</w:t>
            </w:r>
          </w:p>
        </w:tc>
      </w:tr>
      <w:tr w:rsidR="008A5DF9" w:rsidRPr="004E5AC7" w:rsidTr="008A5DF9">
        <w:trPr>
          <w:trHeight w:hRule="exact" w:val="198"/>
        </w:trPr>
        <w:tc>
          <w:tcPr>
            <w:tcW w:w="9356" w:type="dxa"/>
            <w:gridSpan w:val="3"/>
            <w:tcMar>
              <w:left w:w="0" w:type="dxa"/>
              <w:right w:w="0" w:type="dxa"/>
            </w:tcMar>
            <w:vAlign w:val="bottom"/>
          </w:tcPr>
          <w:p w:rsidR="008A5DF9" w:rsidRPr="004E5AC7" w:rsidRDefault="008A5DF9" w:rsidP="000516E3">
            <w:pPr>
              <w:jc w:val="right"/>
              <w:rPr>
                <w:rFonts w:ascii="SimHei" w:eastAsia="SimHei" w:hAnsi="Arial Black"/>
                <w:b/>
                <w:caps/>
                <w:sz w:val="15"/>
                <w:szCs w:val="15"/>
              </w:rPr>
            </w:pPr>
            <w:r w:rsidRPr="004E5AC7">
              <w:rPr>
                <w:rFonts w:ascii="SimHei" w:eastAsia="SimHei" w:hint="eastAsia"/>
                <w:b/>
                <w:sz w:val="15"/>
                <w:szCs w:val="15"/>
              </w:rPr>
              <w:t>日</w:t>
            </w:r>
            <w:r w:rsidRPr="004E5AC7">
              <w:rPr>
                <w:rFonts w:ascii="SimHei" w:eastAsia="SimHei" w:hint="eastAsia"/>
                <w:b/>
                <w:sz w:val="15"/>
                <w:szCs w:val="15"/>
                <w:lang w:val="pt-BR"/>
              </w:rPr>
              <w:t xml:space="preserve"> </w:t>
            </w:r>
            <w:r w:rsidRPr="004E5AC7">
              <w:rPr>
                <w:rFonts w:ascii="SimHei" w:eastAsia="SimHei" w:hint="eastAsia"/>
                <w:b/>
                <w:sz w:val="15"/>
                <w:szCs w:val="15"/>
              </w:rPr>
              <w:t>期</w:t>
            </w:r>
            <w:r w:rsidRPr="004E5AC7">
              <w:rPr>
                <w:rFonts w:ascii="SimHei" w:eastAsia="SimHei" w:hAnsi="SimSun" w:hint="eastAsia"/>
                <w:b/>
                <w:sz w:val="15"/>
                <w:szCs w:val="15"/>
                <w:lang w:val="pt-BR"/>
              </w:rPr>
              <w:t>：</w:t>
            </w:r>
            <w:r w:rsidRPr="004E5AC7">
              <w:rPr>
                <w:rFonts w:ascii="Arial Black" w:eastAsia="SimHei" w:hAnsi="Arial Black"/>
                <w:b/>
                <w:sz w:val="15"/>
                <w:szCs w:val="15"/>
                <w:lang w:val="pt-BR"/>
              </w:rPr>
              <w:t>2013</w:t>
            </w:r>
            <w:r w:rsidRPr="004E5AC7">
              <w:rPr>
                <w:rFonts w:ascii="SimHei" w:eastAsia="SimHei" w:hAnsi="Times New Roman" w:hint="eastAsia"/>
                <w:b/>
                <w:sz w:val="15"/>
                <w:szCs w:val="15"/>
              </w:rPr>
              <w:t>年</w:t>
            </w:r>
            <w:r>
              <w:rPr>
                <w:rFonts w:ascii="Arial Black" w:eastAsia="SimHei" w:hAnsi="Arial Black" w:hint="eastAsia"/>
                <w:b/>
                <w:sz w:val="15"/>
                <w:szCs w:val="15"/>
                <w:lang w:val="pt-BR"/>
              </w:rPr>
              <w:t>1</w:t>
            </w:r>
            <w:r w:rsidR="00F617BB">
              <w:rPr>
                <w:rFonts w:ascii="Arial Black" w:eastAsia="SimHei" w:hAnsi="Arial Black" w:hint="eastAsia"/>
                <w:b/>
                <w:sz w:val="15"/>
                <w:szCs w:val="15"/>
                <w:lang w:val="pt-BR"/>
              </w:rPr>
              <w:t>2</w:t>
            </w:r>
            <w:r w:rsidRPr="004E5AC7">
              <w:rPr>
                <w:rFonts w:ascii="SimHei" w:eastAsia="SimHei" w:hAnsi="Times New Roman" w:hint="eastAsia"/>
                <w:b/>
                <w:sz w:val="15"/>
                <w:szCs w:val="15"/>
              </w:rPr>
              <w:t>月</w:t>
            </w:r>
            <w:r w:rsidR="000516E3">
              <w:rPr>
                <w:rFonts w:ascii="Arial Black" w:eastAsia="SimHei" w:hAnsi="Arial Black" w:hint="eastAsia"/>
                <w:b/>
                <w:sz w:val="15"/>
                <w:szCs w:val="15"/>
              </w:rPr>
              <w:t>9</w:t>
            </w:r>
            <w:r w:rsidRPr="004E5AC7">
              <w:rPr>
                <w:rFonts w:ascii="SimHei" w:eastAsia="SimHei" w:hAnsi="Times New Roman" w:hint="eastAsia"/>
                <w:b/>
                <w:sz w:val="15"/>
                <w:szCs w:val="15"/>
              </w:rPr>
              <w:t>日</w:t>
            </w:r>
            <w:r w:rsidRPr="004E5AC7">
              <w:rPr>
                <w:rFonts w:ascii="SimHei" w:eastAsia="SimHei" w:hAnsi="Arial Black" w:hint="eastAsia"/>
                <w:b/>
                <w:caps/>
                <w:sz w:val="15"/>
                <w:szCs w:val="15"/>
              </w:rPr>
              <w:t xml:space="preserve">  </w:t>
            </w:r>
            <w:bookmarkStart w:id="1" w:name="Date"/>
            <w:bookmarkEnd w:id="1"/>
          </w:p>
        </w:tc>
      </w:tr>
    </w:tbl>
    <w:p w:rsidR="008A5DF9" w:rsidRPr="004E5AC7" w:rsidRDefault="008A5DF9" w:rsidP="008A5DF9"/>
    <w:p w:rsidR="008A5DF9" w:rsidRPr="004E5AC7" w:rsidRDefault="008A5DF9" w:rsidP="008A5DF9"/>
    <w:p w:rsidR="008A5DF9" w:rsidRPr="004E5AC7" w:rsidRDefault="008A5DF9" w:rsidP="008A5DF9"/>
    <w:p w:rsidR="008A5DF9" w:rsidRPr="004E5AC7" w:rsidRDefault="008A5DF9" w:rsidP="008A5DF9"/>
    <w:p w:rsidR="008A5DF9" w:rsidRPr="004E5AC7" w:rsidRDefault="008A5DF9" w:rsidP="008A5DF9"/>
    <w:p w:rsidR="008A5DF9" w:rsidRPr="008227B7" w:rsidRDefault="008A5DF9" w:rsidP="008A5DF9">
      <w:pPr>
        <w:spacing w:line="360" w:lineRule="atLeast"/>
        <w:rPr>
          <w:rFonts w:ascii="SimHei" w:eastAsia="SimHei"/>
          <w:sz w:val="28"/>
          <w:szCs w:val="28"/>
        </w:rPr>
      </w:pPr>
      <w:r w:rsidRPr="008227B7">
        <w:rPr>
          <w:rFonts w:ascii="SimHei" w:eastAsia="SimHei" w:hint="eastAsia"/>
          <w:sz w:val="28"/>
          <w:szCs w:val="28"/>
        </w:rPr>
        <w:t>世界知识产权组织成员国大会</w:t>
      </w:r>
    </w:p>
    <w:p w:rsidR="008A5DF9" w:rsidRPr="004E5AC7" w:rsidRDefault="008A5DF9" w:rsidP="008A5DF9">
      <w:pPr>
        <w:rPr>
          <w:szCs w:val="22"/>
        </w:rPr>
      </w:pPr>
    </w:p>
    <w:p w:rsidR="008A5DF9" w:rsidRPr="004E5AC7" w:rsidRDefault="008A5DF9" w:rsidP="008A5DF9">
      <w:pPr>
        <w:rPr>
          <w:sz w:val="24"/>
          <w:szCs w:val="24"/>
        </w:rPr>
      </w:pPr>
    </w:p>
    <w:p w:rsidR="008A5DF9" w:rsidRPr="008227B7" w:rsidRDefault="008A5DF9" w:rsidP="008A5DF9">
      <w:pPr>
        <w:spacing w:line="360" w:lineRule="atLeast"/>
        <w:textAlignment w:val="bottom"/>
        <w:rPr>
          <w:rFonts w:ascii="KaiTi" w:eastAsia="KaiTi"/>
          <w:b/>
          <w:sz w:val="24"/>
          <w:szCs w:val="24"/>
        </w:rPr>
      </w:pPr>
      <w:r w:rsidRPr="008227B7">
        <w:rPr>
          <w:rFonts w:ascii="KaiTi" w:eastAsia="KaiTi" w:hint="eastAsia"/>
          <w:b/>
          <w:sz w:val="24"/>
          <w:szCs w:val="24"/>
        </w:rPr>
        <w:t>第五十</w:t>
      </w:r>
      <w:r>
        <w:rPr>
          <w:rFonts w:ascii="KaiTi" w:eastAsia="KaiTi" w:hint="eastAsia"/>
          <w:b/>
          <w:sz w:val="24"/>
          <w:szCs w:val="24"/>
        </w:rPr>
        <w:t>二</w:t>
      </w:r>
      <w:r w:rsidRPr="008227B7">
        <w:rPr>
          <w:rFonts w:ascii="KaiTi" w:eastAsia="KaiTi" w:hint="eastAsia"/>
          <w:b/>
          <w:sz w:val="24"/>
          <w:szCs w:val="24"/>
        </w:rPr>
        <w:t>届系列会议</w:t>
      </w:r>
    </w:p>
    <w:p w:rsidR="008A5DF9" w:rsidRPr="008227B7" w:rsidRDefault="008A5DF9" w:rsidP="008A5DF9">
      <w:pPr>
        <w:spacing w:line="360" w:lineRule="atLeast"/>
        <w:textAlignment w:val="bottom"/>
        <w:rPr>
          <w:rFonts w:ascii="KaiTi" w:eastAsia="KaiTi" w:hAnsi="KaiTi"/>
          <w:b/>
          <w:sz w:val="24"/>
          <w:szCs w:val="24"/>
        </w:rPr>
      </w:pPr>
      <w:r w:rsidRPr="008227B7">
        <w:rPr>
          <w:rFonts w:ascii="KaiTi" w:eastAsia="KaiTi" w:hAnsi="KaiTi" w:hint="eastAsia"/>
          <w:sz w:val="24"/>
          <w:szCs w:val="24"/>
        </w:rPr>
        <w:t>2013</w:t>
      </w:r>
      <w:r w:rsidRPr="008227B7">
        <w:rPr>
          <w:rFonts w:ascii="KaiTi" w:eastAsia="KaiTi" w:hAnsi="KaiTi" w:hint="eastAsia"/>
          <w:b/>
          <w:sz w:val="24"/>
          <w:szCs w:val="24"/>
        </w:rPr>
        <w:t>年</w:t>
      </w:r>
      <w:r>
        <w:rPr>
          <w:rFonts w:ascii="KaiTi" w:eastAsia="KaiTi" w:hAnsi="KaiTi" w:hint="eastAsia"/>
          <w:sz w:val="24"/>
          <w:szCs w:val="24"/>
        </w:rPr>
        <w:t>12</w:t>
      </w:r>
      <w:r w:rsidRPr="008227B7">
        <w:rPr>
          <w:rFonts w:ascii="KaiTi" w:eastAsia="KaiTi" w:hAnsi="KaiTi" w:hint="eastAsia"/>
          <w:b/>
          <w:sz w:val="24"/>
          <w:szCs w:val="24"/>
        </w:rPr>
        <w:t>月</w:t>
      </w:r>
      <w:r>
        <w:rPr>
          <w:rFonts w:ascii="KaiTi" w:eastAsia="KaiTi" w:hAnsi="KaiTi" w:hint="eastAsia"/>
          <w:sz w:val="24"/>
          <w:szCs w:val="24"/>
        </w:rPr>
        <w:t>10</w:t>
      </w:r>
      <w:r w:rsidRPr="008227B7">
        <w:rPr>
          <w:rFonts w:ascii="KaiTi" w:eastAsia="KaiTi" w:hAnsi="KaiTi" w:hint="eastAsia"/>
          <w:b/>
          <w:sz w:val="24"/>
          <w:szCs w:val="24"/>
        </w:rPr>
        <w:t>日至</w:t>
      </w:r>
      <w:r w:rsidRPr="008227B7">
        <w:rPr>
          <w:rFonts w:ascii="KaiTi" w:eastAsia="KaiTi" w:hAnsi="KaiTi" w:hint="eastAsia"/>
          <w:sz w:val="24"/>
          <w:szCs w:val="24"/>
        </w:rPr>
        <w:t>12</w:t>
      </w:r>
      <w:r w:rsidRPr="008227B7">
        <w:rPr>
          <w:rFonts w:ascii="KaiTi" w:eastAsia="KaiTi" w:hAnsi="KaiTi" w:hint="eastAsia"/>
          <w:b/>
          <w:sz w:val="24"/>
          <w:szCs w:val="24"/>
        </w:rPr>
        <w:t>日，日内瓦</w:t>
      </w:r>
    </w:p>
    <w:p w:rsidR="008A5DF9" w:rsidRPr="004E5AC7" w:rsidRDefault="008A5DF9" w:rsidP="008A5DF9"/>
    <w:p w:rsidR="008A5DF9" w:rsidRPr="004E5AC7" w:rsidRDefault="008A5DF9" w:rsidP="008A5DF9"/>
    <w:p w:rsidR="008A5DF9" w:rsidRPr="004E5AC7" w:rsidRDefault="008A5DF9" w:rsidP="008A5DF9"/>
    <w:p w:rsidR="008A5DF9" w:rsidRPr="00255E12" w:rsidRDefault="00377B84" w:rsidP="008A5DF9">
      <w:pPr>
        <w:rPr>
          <w:rFonts w:ascii="KaiTi" w:eastAsia="KaiTi" w:hAnsi="KaiTi" w:cs="Times New Roman"/>
          <w:kern w:val="2"/>
          <w:sz w:val="24"/>
          <w:szCs w:val="32"/>
        </w:rPr>
      </w:pPr>
      <w:r>
        <w:rPr>
          <w:rFonts w:ascii="KaiTi" w:eastAsia="KaiTi" w:hAnsi="KaiTi" w:cs="Times New Roman"/>
          <w:kern w:val="2"/>
          <w:sz w:val="24"/>
          <w:szCs w:val="32"/>
        </w:rPr>
        <w:t>GRULAC</w:t>
      </w:r>
      <w:r w:rsidR="000516E3">
        <w:rPr>
          <w:rFonts w:ascii="KaiTi" w:eastAsia="KaiTi" w:hAnsi="KaiTi" w:cs="Times New Roman" w:hint="eastAsia"/>
          <w:kern w:val="2"/>
          <w:sz w:val="24"/>
          <w:szCs w:val="32"/>
        </w:rPr>
        <w:t>、B集团、CEBS集团和印度</w:t>
      </w:r>
      <w:r w:rsidR="001E4519">
        <w:rPr>
          <w:rFonts w:ascii="KaiTi" w:eastAsia="KaiTi" w:hAnsi="KaiTi" w:cs="Times New Roman" w:hint="eastAsia"/>
          <w:kern w:val="2"/>
          <w:sz w:val="24"/>
          <w:szCs w:val="32"/>
        </w:rPr>
        <w:br/>
      </w:r>
      <w:r>
        <w:rPr>
          <w:rFonts w:ascii="KaiTi" w:eastAsia="KaiTi" w:hAnsi="KaiTi" w:cs="Times New Roman" w:hint="eastAsia"/>
          <w:kern w:val="2"/>
          <w:sz w:val="24"/>
          <w:szCs w:val="32"/>
        </w:rPr>
        <w:t>关于</w:t>
      </w:r>
      <w:r w:rsidR="000516E3">
        <w:rPr>
          <w:rFonts w:ascii="KaiTi" w:eastAsia="KaiTi" w:hAnsi="KaiTi" w:cs="Times New Roman" w:hint="eastAsia"/>
          <w:kern w:val="2"/>
          <w:sz w:val="24"/>
          <w:szCs w:val="32"/>
        </w:rPr>
        <w:t>“</w:t>
      </w:r>
      <w:r w:rsidR="000516E3" w:rsidRPr="000516E3">
        <w:rPr>
          <w:rFonts w:ascii="KaiTi" w:eastAsia="KaiTi" w:hAnsi="KaiTi" w:cs="Times New Roman" w:hint="eastAsia"/>
          <w:kern w:val="2"/>
          <w:sz w:val="24"/>
          <w:szCs w:val="32"/>
        </w:rPr>
        <w:t>WIPO驻外办事处</w:t>
      </w:r>
      <w:r w:rsidR="000516E3">
        <w:rPr>
          <w:rFonts w:ascii="KaiTi" w:eastAsia="KaiTi" w:hAnsi="KaiTi" w:cs="Times New Roman" w:hint="eastAsia"/>
          <w:kern w:val="2"/>
          <w:sz w:val="24"/>
          <w:szCs w:val="32"/>
        </w:rPr>
        <w:t>总</w:t>
      </w:r>
      <w:r w:rsidR="000516E3" w:rsidRPr="000516E3">
        <w:rPr>
          <w:rFonts w:ascii="KaiTi" w:eastAsia="KaiTi" w:hAnsi="KaiTi" w:cs="Times New Roman" w:hint="eastAsia"/>
          <w:kern w:val="2"/>
          <w:sz w:val="24"/>
          <w:szCs w:val="32"/>
        </w:rPr>
        <w:t>原则</w:t>
      </w:r>
      <w:r w:rsidR="000516E3">
        <w:rPr>
          <w:rFonts w:ascii="KaiTi" w:eastAsia="KaiTi" w:hAnsi="KaiTi" w:cs="Times New Roman" w:hint="eastAsia"/>
          <w:kern w:val="2"/>
          <w:sz w:val="24"/>
          <w:szCs w:val="32"/>
        </w:rPr>
        <w:t>”</w:t>
      </w:r>
      <w:r w:rsidR="00BA4F8B">
        <w:rPr>
          <w:rFonts w:ascii="KaiTi" w:eastAsia="KaiTi" w:hAnsi="KaiTi" w:cs="Times New Roman" w:hint="eastAsia"/>
          <w:kern w:val="2"/>
          <w:sz w:val="24"/>
          <w:szCs w:val="32"/>
        </w:rPr>
        <w:t>的</w:t>
      </w:r>
      <w:r>
        <w:rPr>
          <w:rFonts w:ascii="KaiTi" w:eastAsia="KaiTi" w:hAnsi="KaiTi" w:cs="Times New Roman" w:hint="eastAsia"/>
          <w:kern w:val="2"/>
          <w:sz w:val="24"/>
          <w:szCs w:val="32"/>
        </w:rPr>
        <w:t>提案</w:t>
      </w:r>
    </w:p>
    <w:p w:rsidR="008A5DF9" w:rsidRPr="000516E3" w:rsidRDefault="008A5DF9" w:rsidP="008A5DF9">
      <w:pPr>
        <w:rPr>
          <w:rFonts w:ascii="SimSun" w:hAnsi="SimSun"/>
          <w:szCs w:val="22"/>
        </w:rPr>
      </w:pPr>
    </w:p>
    <w:p w:rsidR="008A5DF9" w:rsidRPr="00255E12" w:rsidRDefault="00377B84" w:rsidP="008A5DF9">
      <w:pPr>
        <w:rPr>
          <w:rFonts w:ascii="KaiTi" w:eastAsia="KaiTi" w:hAnsi="STKaiti" w:cs="Times New Roman"/>
          <w:i/>
          <w:kern w:val="2"/>
          <w:sz w:val="21"/>
          <w:szCs w:val="24"/>
        </w:rPr>
      </w:pPr>
      <w:r>
        <w:rPr>
          <w:rFonts w:ascii="KaiTi" w:eastAsia="KaiTi" w:hAnsi="STKaiti" w:cs="Times New Roman" w:hint="eastAsia"/>
          <w:i/>
          <w:kern w:val="2"/>
          <w:sz w:val="21"/>
          <w:szCs w:val="24"/>
        </w:rPr>
        <w:t>秘书处</w:t>
      </w:r>
      <w:r w:rsidR="008A5DF9">
        <w:rPr>
          <w:rFonts w:ascii="KaiTi" w:eastAsia="KaiTi" w:hAnsi="STKaiti" w:cs="Times New Roman" w:hint="eastAsia"/>
          <w:i/>
          <w:kern w:val="2"/>
          <w:sz w:val="21"/>
          <w:szCs w:val="24"/>
        </w:rPr>
        <w:t>编拟</w:t>
      </w:r>
      <w:r>
        <w:rPr>
          <w:rFonts w:ascii="KaiTi" w:eastAsia="KaiTi" w:hAnsi="STKaiti" w:cs="Times New Roman" w:hint="eastAsia"/>
          <w:i/>
          <w:kern w:val="2"/>
          <w:sz w:val="21"/>
          <w:szCs w:val="24"/>
        </w:rPr>
        <w:t>的文件</w:t>
      </w:r>
    </w:p>
    <w:p w:rsidR="008A5DF9" w:rsidRPr="00255E12" w:rsidRDefault="008A5DF9" w:rsidP="008A5DF9">
      <w:pPr>
        <w:rPr>
          <w:rFonts w:ascii="KaiTi" w:hAnsi="SimSun"/>
          <w:szCs w:val="22"/>
        </w:rPr>
      </w:pPr>
    </w:p>
    <w:p w:rsidR="008A5DF9" w:rsidRPr="00255E12" w:rsidRDefault="008A5DF9" w:rsidP="008A5DF9">
      <w:pPr>
        <w:rPr>
          <w:rFonts w:ascii="KaiTi" w:hAnsi="SimSun"/>
          <w:szCs w:val="22"/>
        </w:rPr>
      </w:pPr>
    </w:p>
    <w:p w:rsidR="008A5DF9" w:rsidRPr="00255E12" w:rsidRDefault="008A5DF9" w:rsidP="008A5DF9">
      <w:pPr>
        <w:rPr>
          <w:rFonts w:ascii="KaiTi" w:hAnsi="SimSun"/>
          <w:szCs w:val="22"/>
        </w:rPr>
      </w:pPr>
    </w:p>
    <w:p w:rsidR="008A5DF9" w:rsidRDefault="008A5DF9" w:rsidP="008A5DF9">
      <w:pPr>
        <w:rPr>
          <w:rFonts w:ascii="KaiTi" w:hAnsi="SimSun"/>
          <w:szCs w:val="22"/>
        </w:rPr>
      </w:pPr>
    </w:p>
    <w:p w:rsidR="00377B84" w:rsidRPr="00377B84" w:rsidRDefault="00377B84" w:rsidP="001E4519">
      <w:pPr>
        <w:spacing w:afterLines="50" w:after="120" w:line="340" w:lineRule="atLeast"/>
        <w:ind w:firstLineChars="200" w:firstLine="420"/>
        <w:rPr>
          <w:rFonts w:ascii="SimSun" w:hAnsi="SimSun"/>
          <w:caps/>
          <w:sz w:val="21"/>
          <w:szCs w:val="21"/>
        </w:rPr>
      </w:pPr>
      <w:r>
        <w:rPr>
          <w:rFonts w:ascii="SimSun" w:hAnsi="SimSun" w:hint="eastAsia"/>
          <w:sz w:val="21"/>
          <w:szCs w:val="21"/>
        </w:rPr>
        <w:t>在2013年1</w:t>
      </w:r>
      <w:r w:rsidR="003A0FD0">
        <w:rPr>
          <w:rFonts w:ascii="SimSun" w:hAnsi="SimSun" w:hint="eastAsia"/>
          <w:sz w:val="21"/>
          <w:szCs w:val="21"/>
        </w:rPr>
        <w:t>2</w:t>
      </w:r>
      <w:r>
        <w:rPr>
          <w:rFonts w:ascii="SimSun" w:hAnsi="SimSun" w:hint="eastAsia"/>
          <w:sz w:val="21"/>
          <w:szCs w:val="21"/>
        </w:rPr>
        <w:t>月</w:t>
      </w:r>
      <w:r w:rsidR="003A0FD0">
        <w:rPr>
          <w:rFonts w:ascii="SimSun" w:hAnsi="SimSun" w:hint="eastAsia"/>
          <w:sz w:val="21"/>
          <w:szCs w:val="21"/>
        </w:rPr>
        <w:t>6</w:t>
      </w:r>
      <w:r>
        <w:rPr>
          <w:rFonts w:ascii="SimSun" w:hAnsi="SimSun" w:hint="eastAsia"/>
          <w:sz w:val="21"/>
          <w:szCs w:val="21"/>
        </w:rPr>
        <w:t>日的来</w:t>
      </w:r>
      <w:r w:rsidR="000516E3">
        <w:rPr>
          <w:rFonts w:ascii="SimSun" w:hAnsi="SimSun" w:hint="eastAsia"/>
          <w:sz w:val="21"/>
          <w:szCs w:val="21"/>
        </w:rPr>
        <w:t>函</w:t>
      </w:r>
      <w:r>
        <w:rPr>
          <w:rFonts w:ascii="SimSun" w:hAnsi="SimSun" w:hint="eastAsia"/>
          <w:sz w:val="21"/>
          <w:szCs w:val="21"/>
        </w:rPr>
        <w:t>中</w:t>
      </w:r>
      <w:r w:rsidR="001E4519">
        <w:rPr>
          <w:rFonts w:ascii="SimSun" w:hAnsi="SimSun" w:hint="eastAsia"/>
          <w:sz w:val="21"/>
          <w:szCs w:val="21"/>
        </w:rPr>
        <w:t>，</w:t>
      </w:r>
      <w:r>
        <w:rPr>
          <w:rFonts w:ascii="SimSun" w:hAnsi="SimSun" w:hint="eastAsia"/>
          <w:sz w:val="21"/>
          <w:szCs w:val="21"/>
        </w:rPr>
        <w:t>秘书处收到了特立尼达和多巴哥常驻代表团代表拉丁美洲及加勒比国家集团</w:t>
      </w:r>
      <w:r w:rsidRPr="00377B84">
        <w:rPr>
          <w:rFonts w:ascii="SimSun" w:hAnsi="SimSun"/>
          <w:caps/>
          <w:sz w:val="21"/>
          <w:szCs w:val="21"/>
        </w:rPr>
        <w:t>(GRULAC)</w:t>
      </w:r>
      <w:r w:rsidR="003A0FD0" w:rsidRPr="003A0FD0">
        <w:rPr>
          <w:rFonts w:ascii="SimSun" w:hAnsi="SimSun" w:hint="eastAsia"/>
          <w:caps/>
          <w:sz w:val="21"/>
          <w:szCs w:val="21"/>
        </w:rPr>
        <w:t>、B集团、中欧和波罗的海国家集团(CEBS)</w:t>
      </w:r>
      <w:r w:rsidR="00C24A90">
        <w:rPr>
          <w:rFonts w:ascii="SimSun" w:hAnsi="SimSun" w:hint="eastAsia"/>
          <w:caps/>
          <w:sz w:val="21"/>
          <w:szCs w:val="21"/>
        </w:rPr>
        <w:t>及</w:t>
      </w:r>
      <w:r w:rsidR="003A0FD0" w:rsidRPr="003A0FD0">
        <w:rPr>
          <w:rFonts w:ascii="SimSun" w:hAnsi="SimSun" w:hint="eastAsia"/>
          <w:caps/>
          <w:sz w:val="21"/>
          <w:szCs w:val="21"/>
        </w:rPr>
        <w:t>印度</w:t>
      </w:r>
      <w:r w:rsidR="000516E3">
        <w:rPr>
          <w:rFonts w:ascii="SimSun" w:hAnsi="SimSun" w:hint="eastAsia"/>
          <w:caps/>
          <w:sz w:val="21"/>
          <w:szCs w:val="21"/>
        </w:rPr>
        <w:t>代表团提</w:t>
      </w:r>
      <w:r w:rsidR="00C24A90">
        <w:rPr>
          <w:rFonts w:ascii="SimSun" w:hAnsi="SimSun" w:hint="eastAsia"/>
          <w:caps/>
          <w:sz w:val="21"/>
          <w:szCs w:val="21"/>
        </w:rPr>
        <w:t>交的</w:t>
      </w:r>
      <w:r w:rsidR="003A0FD0">
        <w:rPr>
          <w:rFonts w:ascii="SimSun" w:hAnsi="SimSun" w:hint="eastAsia"/>
          <w:caps/>
          <w:sz w:val="21"/>
          <w:szCs w:val="21"/>
        </w:rPr>
        <w:t>后附</w:t>
      </w:r>
      <w:r w:rsidR="003A0FD0" w:rsidRPr="003A0FD0">
        <w:rPr>
          <w:rFonts w:ascii="SimSun" w:hAnsi="SimSun" w:hint="eastAsia"/>
          <w:caps/>
          <w:sz w:val="21"/>
          <w:szCs w:val="21"/>
        </w:rPr>
        <w:t>“WIPO驻外办事处指导原则”，供在议程第6项下做出决定。</w:t>
      </w:r>
    </w:p>
    <w:p w:rsidR="00377B84" w:rsidRPr="00377B84" w:rsidRDefault="00377B84" w:rsidP="001E4519">
      <w:pPr>
        <w:spacing w:afterLines="50" w:after="120" w:line="340" w:lineRule="atLeast"/>
        <w:ind w:firstLineChars="200" w:firstLine="420"/>
        <w:rPr>
          <w:rFonts w:ascii="SimSun" w:hAnsi="SimSun"/>
          <w:sz w:val="21"/>
          <w:szCs w:val="21"/>
        </w:rPr>
      </w:pPr>
      <w:r>
        <w:rPr>
          <w:rFonts w:ascii="SimSun" w:hAnsi="SimSun" w:hint="eastAsia"/>
          <w:sz w:val="21"/>
          <w:szCs w:val="21"/>
        </w:rPr>
        <w:t>现将特立尼达和多巴哥常驻代表团的来函作为附件附于本文件。</w:t>
      </w:r>
    </w:p>
    <w:p w:rsidR="00377B84" w:rsidRPr="00377B84" w:rsidRDefault="00377B84" w:rsidP="00377B84">
      <w:pPr>
        <w:spacing w:afterLines="50" w:after="120" w:line="340" w:lineRule="atLeast"/>
        <w:rPr>
          <w:rFonts w:ascii="SimSun" w:hAnsi="SimSun"/>
          <w:sz w:val="21"/>
          <w:szCs w:val="21"/>
        </w:rPr>
      </w:pPr>
    </w:p>
    <w:p w:rsidR="00377B84" w:rsidRPr="00377B84" w:rsidRDefault="00377B84" w:rsidP="00377B84">
      <w:pPr>
        <w:spacing w:afterLines="50" w:after="120" w:line="340" w:lineRule="atLeast"/>
        <w:ind w:left="5533"/>
        <w:rPr>
          <w:rFonts w:ascii="KaiTi" w:eastAsia="KaiTi" w:hAnsi="KaiTi"/>
          <w:sz w:val="21"/>
          <w:szCs w:val="21"/>
        </w:rPr>
      </w:pPr>
      <w:r w:rsidRPr="00377B84">
        <w:rPr>
          <w:rFonts w:ascii="KaiTi" w:eastAsia="KaiTi" w:hAnsi="KaiTi"/>
          <w:sz w:val="21"/>
          <w:szCs w:val="21"/>
        </w:rPr>
        <w:t>[</w:t>
      </w:r>
      <w:r w:rsidRPr="00377B84">
        <w:rPr>
          <w:rFonts w:ascii="KaiTi" w:eastAsia="KaiTi" w:hAnsi="KaiTi" w:hint="eastAsia"/>
          <w:sz w:val="21"/>
          <w:szCs w:val="21"/>
        </w:rPr>
        <w:t>后接附件</w:t>
      </w:r>
      <w:r w:rsidRPr="00377B84">
        <w:rPr>
          <w:rFonts w:ascii="KaiTi" w:eastAsia="KaiTi" w:hAnsi="KaiTi"/>
          <w:sz w:val="21"/>
          <w:szCs w:val="21"/>
        </w:rPr>
        <w:t>]</w:t>
      </w:r>
    </w:p>
    <w:p w:rsidR="001E4519" w:rsidRDefault="001E4519">
      <w:pPr>
        <w:sectPr w:rsidR="001E4519" w:rsidSect="004618D9">
          <w:headerReference w:type="default" r:id="rId9"/>
          <w:pgSz w:w="11906" w:h="16838" w:code="9"/>
          <w:pgMar w:top="567" w:right="1134" w:bottom="1418" w:left="1418" w:header="510" w:footer="1021" w:gutter="0"/>
          <w:cols w:space="720"/>
          <w:titlePg/>
          <w:docGrid w:linePitch="312"/>
        </w:sectPr>
      </w:pPr>
    </w:p>
    <w:p w:rsidR="004618D9" w:rsidRPr="006532C1" w:rsidRDefault="00A07945" w:rsidP="00BA4F8B">
      <w:pPr>
        <w:spacing w:afterLines="150" w:after="360" w:line="340" w:lineRule="atLeast"/>
        <w:jc w:val="center"/>
        <w:rPr>
          <w:rFonts w:ascii="SimHei" w:eastAsia="SimHei" w:hAnsi="SimHei"/>
          <w:sz w:val="21"/>
          <w:szCs w:val="24"/>
        </w:rPr>
      </w:pPr>
      <w:r w:rsidRPr="006532C1">
        <w:rPr>
          <w:rFonts w:ascii="SimHei" w:eastAsia="SimHei" w:hAnsi="SimHei" w:hint="eastAsia"/>
          <w:sz w:val="21"/>
          <w:szCs w:val="24"/>
        </w:rPr>
        <w:lastRenderedPageBreak/>
        <w:t>特立尼达和多巴哥共和国常驻联合国日内瓦办事处代表团</w:t>
      </w:r>
    </w:p>
    <w:p w:rsidR="00A07945" w:rsidRPr="001E4519" w:rsidRDefault="00A07945" w:rsidP="00BA4F8B">
      <w:pPr>
        <w:spacing w:beforeLines="100" w:before="240" w:afterLines="100" w:after="240" w:line="340" w:lineRule="atLeast"/>
        <w:jc w:val="both"/>
        <w:rPr>
          <w:rFonts w:ascii="SimSun" w:hAnsi="SimSun"/>
          <w:sz w:val="21"/>
          <w:u w:val="single"/>
        </w:rPr>
      </w:pPr>
      <w:r w:rsidRPr="001E4519">
        <w:rPr>
          <w:rFonts w:ascii="SimSun" w:hAnsi="SimSun" w:hint="eastAsia"/>
          <w:sz w:val="21"/>
          <w:u w:val="single"/>
        </w:rPr>
        <w:t>第</w:t>
      </w:r>
      <w:r w:rsidR="00CF6B05">
        <w:rPr>
          <w:rFonts w:ascii="SimSun" w:hAnsi="SimSun" w:hint="eastAsia"/>
          <w:sz w:val="21"/>
          <w:u w:val="single"/>
        </w:rPr>
        <w:t>210</w:t>
      </w:r>
      <w:r w:rsidRPr="001E4519">
        <w:rPr>
          <w:rFonts w:ascii="SimSun" w:hAnsi="SimSun" w:hint="eastAsia"/>
          <w:sz w:val="21"/>
          <w:u w:val="single"/>
        </w:rPr>
        <w:t>/2013号照会</w:t>
      </w:r>
    </w:p>
    <w:p w:rsidR="00A07945" w:rsidRPr="001E4519" w:rsidRDefault="00A07945" w:rsidP="00A07945">
      <w:pPr>
        <w:spacing w:afterLines="50" w:after="120" w:line="340" w:lineRule="atLeast"/>
        <w:ind w:firstLineChars="200" w:firstLine="420"/>
        <w:jc w:val="both"/>
        <w:rPr>
          <w:rFonts w:ascii="SimSun" w:hAnsi="SimSun"/>
          <w:sz w:val="21"/>
        </w:rPr>
      </w:pPr>
      <w:r w:rsidRPr="001E4519">
        <w:rPr>
          <w:rFonts w:ascii="SimSun" w:hAnsi="SimSun" w:hint="eastAsia"/>
          <w:sz w:val="21"/>
        </w:rPr>
        <w:t>特立尼达和多巴哥共和国常驻联合国日内瓦办事处及欧洲专门机构代表团代表拉丁美洲及加勒比国家集团</w:t>
      </w:r>
      <w:r w:rsidRPr="001E4519">
        <w:rPr>
          <w:rFonts w:ascii="SimSun" w:hAnsi="SimSun"/>
          <w:sz w:val="21"/>
          <w:szCs w:val="21"/>
        </w:rPr>
        <w:t>(GRULAC)</w:t>
      </w:r>
      <w:r w:rsidR="00CF6B05">
        <w:rPr>
          <w:rFonts w:ascii="SimSun" w:hAnsi="SimSun" w:hint="eastAsia"/>
          <w:sz w:val="21"/>
          <w:szCs w:val="21"/>
        </w:rPr>
        <w:t>、B集团、中欧和波罗的海国家集团(CEBS)和印度，</w:t>
      </w:r>
      <w:r w:rsidRPr="001E4519">
        <w:rPr>
          <w:rFonts w:ascii="SimSun" w:hAnsi="SimSun" w:hint="eastAsia"/>
          <w:sz w:val="21"/>
          <w:szCs w:val="21"/>
        </w:rPr>
        <w:t>向</w:t>
      </w:r>
      <w:r w:rsidRPr="001E4519">
        <w:rPr>
          <w:rFonts w:ascii="SimSun" w:hAnsi="SimSun"/>
          <w:sz w:val="21"/>
          <w:szCs w:val="21"/>
        </w:rPr>
        <w:t>WIPO</w:t>
      </w:r>
      <w:r w:rsidRPr="001E4519">
        <w:rPr>
          <w:rFonts w:ascii="SimSun" w:hAnsi="SimSun" w:hint="eastAsia"/>
          <w:sz w:val="21"/>
          <w:szCs w:val="21"/>
        </w:rPr>
        <w:t>大会主席</w:t>
      </w:r>
      <w:proofErr w:type="spellStart"/>
      <w:r w:rsidRPr="00CF6B05">
        <w:rPr>
          <w:rFonts w:ascii="SimSun" w:hAnsi="SimSun"/>
          <w:sz w:val="21"/>
          <w:szCs w:val="21"/>
        </w:rPr>
        <w:t>P</w:t>
      </w:r>
      <w:r w:rsidR="001E4519" w:rsidRPr="00CF6B05">
        <w:rPr>
          <w:rFonts w:ascii="Times New Roman" w:hAnsi="Times New Roman" w:cs="Times New Roman"/>
          <w:sz w:val="21"/>
          <w:szCs w:val="21"/>
        </w:rPr>
        <w:t>ä</w:t>
      </w:r>
      <w:r w:rsidRPr="00CF6B05">
        <w:rPr>
          <w:rFonts w:ascii="SimSun" w:hAnsi="SimSun"/>
          <w:sz w:val="21"/>
          <w:szCs w:val="21"/>
        </w:rPr>
        <w:t>ivi</w:t>
      </w:r>
      <w:proofErr w:type="spellEnd"/>
      <w:r w:rsidRPr="00CF6B05">
        <w:rPr>
          <w:rFonts w:ascii="SimSun" w:hAnsi="SimSun"/>
          <w:sz w:val="21"/>
          <w:szCs w:val="21"/>
        </w:rPr>
        <w:t xml:space="preserve"> </w:t>
      </w:r>
      <w:proofErr w:type="spellStart"/>
      <w:r w:rsidR="00AB706E" w:rsidRPr="00CF6B05">
        <w:rPr>
          <w:rFonts w:ascii="SimSun" w:hAnsi="SimSun" w:hint="eastAsia"/>
          <w:sz w:val="21"/>
          <w:szCs w:val="21"/>
        </w:rPr>
        <w:t>K</w:t>
      </w:r>
      <w:r w:rsidRPr="00CF6B05">
        <w:rPr>
          <w:rFonts w:ascii="SimSun" w:hAnsi="SimSun"/>
          <w:sz w:val="21"/>
          <w:szCs w:val="21"/>
        </w:rPr>
        <w:t>airamo</w:t>
      </w:r>
      <w:proofErr w:type="spellEnd"/>
      <w:r w:rsidRPr="00CF6B05">
        <w:rPr>
          <w:rFonts w:ascii="SimSun" w:hAnsi="SimSun" w:hint="eastAsia"/>
          <w:sz w:val="21"/>
          <w:szCs w:val="21"/>
        </w:rPr>
        <w:t>女士阁下</w:t>
      </w:r>
      <w:r w:rsidRPr="001E4519">
        <w:rPr>
          <w:rFonts w:ascii="SimSun" w:hAnsi="SimSun" w:hint="eastAsia"/>
          <w:sz w:val="21"/>
          <w:szCs w:val="21"/>
        </w:rPr>
        <w:t>致意，并荣幸地提及</w:t>
      </w:r>
      <w:r w:rsidR="00CF6B05">
        <w:rPr>
          <w:rFonts w:ascii="SimSun" w:hAnsi="SimSun" w:hint="eastAsia"/>
          <w:sz w:val="21"/>
          <w:szCs w:val="21"/>
        </w:rPr>
        <w:t>将于2013年12月10日至12日举行的WIPO成员国大会第五十二届系列会议的议程第6项(</w:t>
      </w:r>
      <w:r w:rsidR="00CF6B05" w:rsidRPr="00CF6B05">
        <w:rPr>
          <w:rFonts w:ascii="SimSun" w:hAnsi="SimSun" w:hint="eastAsia"/>
          <w:sz w:val="21"/>
          <w:szCs w:val="21"/>
        </w:rPr>
        <w:t>WIPO关于驻外办事处治理的总政策</w:t>
      </w:r>
      <w:r w:rsidR="00CF6B05">
        <w:rPr>
          <w:rFonts w:ascii="SimSun" w:hAnsi="SimSun" w:hint="eastAsia"/>
          <w:sz w:val="21"/>
          <w:szCs w:val="21"/>
        </w:rPr>
        <w:t>)。</w:t>
      </w:r>
    </w:p>
    <w:p w:rsidR="00456F86" w:rsidRDefault="00266B3D" w:rsidP="00456F86">
      <w:pPr>
        <w:spacing w:afterLines="50" w:after="120" w:line="340" w:lineRule="atLeast"/>
        <w:ind w:firstLineChars="200" w:firstLine="420"/>
        <w:jc w:val="both"/>
        <w:rPr>
          <w:rFonts w:ascii="SimSun" w:hAnsi="SimSun"/>
          <w:sz w:val="21"/>
        </w:rPr>
      </w:pPr>
      <w:r w:rsidRPr="001E4519">
        <w:rPr>
          <w:rFonts w:ascii="SimSun" w:hAnsi="SimSun" w:hint="eastAsia"/>
          <w:sz w:val="21"/>
        </w:rPr>
        <w:t>就此，</w:t>
      </w:r>
      <w:r w:rsidR="00CF6B05">
        <w:rPr>
          <w:rFonts w:ascii="SimSun" w:hAnsi="SimSun" w:hint="eastAsia"/>
          <w:sz w:val="21"/>
        </w:rPr>
        <w:t>上述地区集团和国家谨提交后附的“</w:t>
      </w:r>
      <w:r w:rsidR="00CF6B05" w:rsidRPr="00CF6B05">
        <w:rPr>
          <w:rFonts w:ascii="SimSun" w:hAnsi="SimSun" w:hint="eastAsia"/>
          <w:sz w:val="21"/>
        </w:rPr>
        <w:t>WIPO驻外办事处指导原则</w:t>
      </w:r>
      <w:r w:rsidR="00CF6B05">
        <w:rPr>
          <w:rFonts w:ascii="SimSun" w:hAnsi="SimSun" w:hint="eastAsia"/>
          <w:sz w:val="21"/>
        </w:rPr>
        <w:t>”，供在议程第6项下做出决定。</w:t>
      </w:r>
      <w:r w:rsidR="00456F86">
        <w:rPr>
          <w:rFonts w:ascii="SimSun" w:hAnsi="SimSun" w:hint="eastAsia"/>
          <w:sz w:val="21"/>
        </w:rPr>
        <w:t>这份妥协案文是所有成员国在郭福成大使的领导下，为就WIPO重要</w:t>
      </w:r>
      <w:r w:rsidR="00C24A90">
        <w:rPr>
          <w:rFonts w:ascii="SimSun" w:hAnsi="SimSun" w:hint="eastAsia"/>
          <w:sz w:val="21"/>
        </w:rPr>
        <w:t>的工作</w:t>
      </w:r>
      <w:r w:rsidR="00456F86">
        <w:rPr>
          <w:rFonts w:ascii="SimSun" w:hAnsi="SimSun" w:hint="eastAsia"/>
          <w:sz w:val="21"/>
        </w:rPr>
        <w:t>事项形成立场，经过长时间谈判和不懈努力取得的结果。</w:t>
      </w:r>
    </w:p>
    <w:p w:rsidR="00A07945" w:rsidRPr="001E4519" w:rsidRDefault="00266B3D" w:rsidP="00456F86">
      <w:pPr>
        <w:spacing w:afterLines="50" w:after="120" w:line="340" w:lineRule="atLeast"/>
        <w:ind w:firstLineChars="200" w:firstLine="420"/>
        <w:jc w:val="both"/>
        <w:rPr>
          <w:rFonts w:ascii="SimSun" w:hAnsi="SimSun"/>
          <w:sz w:val="21"/>
        </w:rPr>
      </w:pPr>
      <w:r w:rsidRPr="001E4519">
        <w:rPr>
          <w:rFonts w:ascii="SimSun" w:hAnsi="SimSun" w:hint="eastAsia"/>
          <w:sz w:val="21"/>
        </w:rPr>
        <w:t>特立尼达和多巴哥共和国常驻联合国日内瓦</w:t>
      </w:r>
      <w:bookmarkStart w:id="2" w:name="_GoBack"/>
      <w:bookmarkEnd w:id="2"/>
      <w:r w:rsidRPr="001E4519">
        <w:rPr>
          <w:rFonts w:ascii="SimSun" w:hAnsi="SimSun" w:hint="eastAsia"/>
          <w:sz w:val="21"/>
        </w:rPr>
        <w:t>办事处及欧洲专门机构代表团代表拉丁美洲及加勒比国家集团</w:t>
      </w:r>
      <w:r w:rsidR="00456F86" w:rsidRPr="001E4519">
        <w:rPr>
          <w:rFonts w:ascii="SimSun" w:hAnsi="SimSun"/>
          <w:sz w:val="21"/>
          <w:szCs w:val="21"/>
        </w:rPr>
        <w:t>(GRULAC)</w:t>
      </w:r>
      <w:r w:rsidR="00456F86">
        <w:rPr>
          <w:rFonts w:ascii="SimSun" w:hAnsi="SimSun" w:hint="eastAsia"/>
          <w:sz w:val="21"/>
          <w:szCs w:val="21"/>
        </w:rPr>
        <w:t>、B集团、中欧和波罗的海国家集团(CEBS)和印度，</w:t>
      </w:r>
      <w:r w:rsidRPr="001E4519">
        <w:rPr>
          <w:rFonts w:ascii="SimSun" w:hAnsi="SimSun" w:hint="eastAsia"/>
          <w:sz w:val="21"/>
        </w:rPr>
        <w:t>借此机会再次向</w:t>
      </w:r>
      <w:r w:rsidRPr="001E4519">
        <w:rPr>
          <w:rFonts w:ascii="SimSun" w:hAnsi="SimSun"/>
          <w:sz w:val="21"/>
        </w:rPr>
        <w:t>WIPO</w:t>
      </w:r>
      <w:r w:rsidRPr="001E4519">
        <w:rPr>
          <w:rFonts w:ascii="SimSun" w:hAnsi="SimSun" w:hint="eastAsia"/>
          <w:sz w:val="21"/>
        </w:rPr>
        <w:t>大会主席</w:t>
      </w:r>
      <w:proofErr w:type="spellStart"/>
      <w:r w:rsidR="00AB706E" w:rsidRPr="00456F86">
        <w:rPr>
          <w:rFonts w:ascii="SimSun" w:hAnsi="SimSun"/>
          <w:sz w:val="21"/>
          <w:szCs w:val="21"/>
        </w:rPr>
        <w:t>P</w:t>
      </w:r>
      <w:r w:rsidR="00AB706E" w:rsidRPr="00456F86">
        <w:rPr>
          <w:rFonts w:ascii="Times New Roman" w:hAnsi="Times New Roman" w:cs="Times New Roman"/>
          <w:sz w:val="21"/>
          <w:szCs w:val="21"/>
        </w:rPr>
        <w:t>ä</w:t>
      </w:r>
      <w:r w:rsidR="00AB706E" w:rsidRPr="00456F86">
        <w:rPr>
          <w:rFonts w:ascii="SimSun" w:hAnsi="SimSun"/>
          <w:sz w:val="21"/>
          <w:szCs w:val="21"/>
        </w:rPr>
        <w:t>ivi</w:t>
      </w:r>
      <w:proofErr w:type="spellEnd"/>
      <w:r w:rsidR="00AB706E" w:rsidRPr="00456F86">
        <w:rPr>
          <w:rFonts w:ascii="SimSun" w:hAnsi="SimSun"/>
          <w:sz w:val="21"/>
          <w:szCs w:val="21"/>
        </w:rPr>
        <w:t xml:space="preserve"> </w:t>
      </w:r>
      <w:proofErr w:type="spellStart"/>
      <w:r w:rsidR="00AB706E" w:rsidRPr="00456F86">
        <w:rPr>
          <w:rFonts w:ascii="SimSun" w:hAnsi="SimSun" w:hint="eastAsia"/>
          <w:sz w:val="21"/>
          <w:szCs w:val="21"/>
        </w:rPr>
        <w:t>K</w:t>
      </w:r>
      <w:r w:rsidR="00AB706E" w:rsidRPr="00456F86">
        <w:rPr>
          <w:rFonts w:ascii="SimSun" w:hAnsi="SimSun"/>
          <w:sz w:val="21"/>
          <w:szCs w:val="21"/>
        </w:rPr>
        <w:t>airamo</w:t>
      </w:r>
      <w:proofErr w:type="spellEnd"/>
      <w:r w:rsidR="00AB706E" w:rsidRPr="00456F86">
        <w:rPr>
          <w:rFonts w:ascii="SimSun" w:hAnsi="SimSun" w:hint="eastAsia"/>
          <w:sz w:val="21"/>
          <w:szCs w:val="21"/>
        </w:rPr>
        <w:t>女士阁下</w:t>
      </w:r>
      <w:r w:rsidRPr="001E4519">
        <w:rPr>
          <w:rFonts w:ascii="SimSun" w:hAnsi="SimSun" w:hint="eastAsia"/>
          <w:sz w:val="21"/>
          <w:szCs w:val="21"/>
        </w:rPr>
        <w:t>致以最崇高的敬意。</w:t>
      </w:r>
    </w:p>
    <w:p w:rsidR="00266B3D" w:rsidRPr="001E4519" w:rsidRDefault="00266B3D" w:rsidP="00266B3D">
      <w:pPr>
        <w:spacing w:afterLines="50" w:after="120" w:line="340" w:lineRule="atLeast"/>
        <w:ind w:firstLineChars="200" w:firstLine="420"/>
        <w:jc w:val="right"/>
        <w:rPr>
          <w:rFonts w:ascii="SimSun" w:hAnsi="SimSun"/>
          <w:sz w:val="21"/>
        </w:rPr>
      </w:pPr>
    </w:p>
    <w:p w:rsidR="00A07945" w:rsidRDefault="00266B3D" w:rsidP="00266B3D">
      <w:pPr>
        <w:spacing w:afterLines="50" w:after="120" w:line="340" w:lineRule="atLeast"/>
        <w:ind w:firstLineChars="200" w:firstLine="420"/>
        <w:jc w:val="right"/>
        <w:rPr>
          <w:rFonts w:ascii="SimSun" w:hAnsi="SimSun"/>
          <w:sz w:val="21"/>
        </w:rPr>
      </w:pPr>
      <w:r>
        <w:rPr>
          <w:rFonts w:ascii="SimSun" w:hAnsi="SimSun" w:hint="eastAsia"/>
          <w:sz w:val="21"/>
        </w:rPr>
        <w:t>[签字盖章]</w:t>
      </w:r>
    </w:p>
    <w:p w:rsidR="00AB706E" w:rsidRPr="00266B3D" w:rsidRDefault="00AB706E" w:rsidP="00266B3D">
      <w:pPr>
        <w:spacing w:afterLines="50" w:after="120" w:line="340" w:lineRule="atLeast"/>
        <w:ind w:firstLineChars="200" w:firstLine="420"/>
        <w:jc w:val="right"/>
        <w:rPr>
          <w:rFonts w:ascii="SimSun" w:hAnsi="SimSun"/>
          <w:sz w:val="21"/>
        </w:rPr>
      </w:pPr>
    </w:p>
    <w:p w:rsidR="00A07945" w:rsidRDefault="00266B3D" w:rsidP="00266B3D">
      <w:pPr>
        <w:spacing w:afterLines="50" w:after="120" w:line="340" w:lineRule="atLeast"/>
        <w:jc w:val="both"/>
        <w:rPr>
          <w:rFonts w:ascii="SimSun" w:hAnsi="SimSun"/>
          <w:sz w:val="21"/>
          <w:u w:val="single"/>
        </w:rPr>
      </w:pPr>
      <w:r w:rsidRPr="00266B3D">
        <w:rPr>
          <w:rFonts w:ascii="SimSun" w:hAnsi="SimSun" w:hint="eastAsia"/>
          <w:sz w:val="21"/>
          <w:u w:val="single"/>
        </w:rPr>
        <w:t>2013年</w:t>
      </w:r>
      <w:r w:rsidR="00DB7CC4">
        <w:rPr>
          <w:rFonts w:ascii="SimSun" w:hAnsi="SimSun" w:hint="eastAsia"/>
          <w:sz w:val="21"/>
          <w:u w:val="single"/>
        </w:rPr>
        <w:t>1</w:t>
      </w:r>
      <w:r w:rsidR="00456F86">
        <w:rPr>
          <w:rFonts w:ascii="SimSun" w:hAnsi="SimSun" w:hint="eastAsia"/>
          <w:sz w:val="21"/>
          <w:u w:val="single"/>
        </w:rPr>
        <w:t>2</w:t>
      </w:r>
      <w:r w:rsidR="00DB7CC4">
        <w:rPr>
          <w:rFonts w:ascii="SimSun" w:hAnsi="SimSun" w:hint="eastAsia"/>
          <w:sz w:val="21"/>
          <w:u w:val="single"/>
        </w:rPr>
        <w:t>月</w:t>
      </w:r>
      <w:r w:rsidR="00456F86">
        <w:rPr>
          <w:rFonts w:ascii="SimSun" w:hAnsi="SimSun" w:hint="eastAsia"/>
          <w:sz w:val="21"/>
          <w:u w:val="single"/>
        </w:rPr>
        <w:t>6</w:t>
      </w:r>
      <w:r w:rsidR="00DB7CC4">
        <w:rPr>
          <w:rFonts w:ascii="SimSun" w:hAnsi="SimSun" w:hint="eastAsia"/>
          <w:sz w:val="21"/>
          <w:u w:val="single"/>
        </w:rPr>
        <w:t>日，日内瓦</w:t>
      </w:r>
    </w:p>
    <w:p w:rsidR="00DB7CC4" w:rsidRDefault="00DB7CC4" w:rsidP="00266B3D">
      <w:pPr>
        <w:spacing w:afterLines="50" w:after="120" w:line="340" w:lineRule="atLeast"/>
        <w:jc w:val="both"/>
        <w:rPr>
          <w:rFonts w:ascii="SimSun" w:hAnsi="SimSun"/>
          <w:sz w:val="21"/>
        </w:rPr>
      </w:pPr>
      <w:r w:rsidRPr="00DB7CC4">
        <w:rPr>
          <w:rFonts w:ascii="SimSun" w:hAnsi="SimSun" w:hint="eastAsia"/>
          <w:sz w:val="21"/>
        </w:rPr>
        <w:t>抄送：</w:t>
      </w:r>
      <w:r w:rsidR="00AB706E">
        <w:rPr>
          <w:rFonts w:ascii="SimSun" w:hAnsi="SimSun" w:hint="eastAsia"/>
          <w:sz w:val="21"/>
        </w:rPr>
        <w:tab/>
      </w:r>
      <w:r>
        <w:rPr>
          <w:rFonts w:ascii="SimSun" w:hAnsi="SimSun" w:hint="eastAsia"/>
          <w:sz w:val="21"/>
        </w:rPr>
        <w:t>总干事</w:t>
      </w:r>
      <w:r w:rsidR="00456F86">
        <w:rPr>
          <w:rFonts w:ascii="SimSun" w:hAnsi="SimSun" w:hint="eastAsia"/>
          <w:sz w:val="21"/>
        </w:rPr>
        <w:t>办公厅</w:t>
      </w:r>
      <w:r w:rsidR="00456F86" w:rsidRPr="00456F86">
        <w:rPr>
          <w:rFonts w:ascii="SimSun" w:hAnsi="SimSun" w:hint="eastAsia"/>
          <w:sz w:val="21"/>
        </w:rPr>
        <w:t>执行主任兼办公厅主任纳雷什</w:t>
      </w:r>
      <w:r w:rsidR="00456F86">
        <w:rPr>
          <w:rFonts w:ascii="SimSun" w:hAnsi="SimSun" w:hint="eastAsia"/>
          <w:sz w:val="21"/>
        </w:rPr>
        <w:t>·</w:t>
      </w:r>
      <w:r w:rsidR="00456F86" w:rsidRPr="00456F86">
        <w:rPr>
          <w:rFonts w:ascii="SimSun" w:hAnsi="SimSun" w:hint="eastAsia"/>
          <w:sz w:val="21"/>
        </w:rPr>
        <w:t>普拉萨德</w:t>
      </w:r>
    </w:p>
    <w:p w:rsidR="00BA4F8B" w:rsidRDefault="00BA4F8B">
      <w:pPr>
        <w:rPr>
          <w:rFonts w:ascii="SimSun" w:hAnsi="SimSun"/>
          <w:sz w:val="21"/>
        </w:rPr>
      </w:pPr>
      <w:r>
        <w:rPr>
          <w:rFonts w:ascii="SimSun" w:hAnsi="SimSun"/>
          <w:sz w:val="21"/>
        </w:rPr>
        <w:br w:type="page"/>
      </w:r>
    </w:p>
    <w:p w:rsidR="00456F86" w:rsidRPr="0065571A" w:rsidRDefault="00456F86" w:rsidP="00456F86">
      <w:pPr>
        <w:spacing w:beforeLines="100" w:before="240" w:after="240"/>
        <w:jc w:val="center"/>
        <w:rPr>
          <w:rFonts w:ascii="SimHei" w:eastAsia="SimHei" w:hAnsi="SimHei"/>
          <w:sz w:val="24"/>
        </w:rPr>
      </w:pPr>
      <w:r w:rsidRPr="0065571A">
        <w:rPr>
          <w:rFonts w:ascii="SimHei" w:eastAsia="SimHei" w:hAnsi="SimHei" w:hint="eastAsia"/>
          <w:sz w:val="24"/>
        </w:rPr>
        <w:lastRenderedPageBreak/>
        <w:t>WIPO驻外办事处指导原则</w:t>
      </w:r>
    </w:p>
    <w:p w:rsidR="00456F86" w:rsidRPr="0065571A" w:rsidRDefault="00456F86" w:rsidP="00456F86">
      <w:pPr>
        <w:spacing w:afterLines="50" w:after="120" w:line="340" w:lineRule="atLeast"/>
        <w:jc w:val="both"/>
        <w:rPr>
          <w:rFonts w:asciiTheme="minorEastAsia" w:eastAsiaTheme="minorEastAsia" w:hAnsiTheme="minorEastAsia"/>
          <w:sz w:val="21"/>
        </w:rPr>
      </w:pPr>
      <w:r w:rsidRPr="0065571A">
        <w:rPr>
          <w:rFonts w:asciiTheme="minorEastAsia" w:eastAsiaTheme="minorEastAsia" w:hAnsiTheme="minorEastAsia" w:hint="eastAsia"/>
          <w:sz w:val="21"/>
        </w:rPr>
        <w:t>1.</w:t>
      </w:r>
      <w:r w:rsidRPr="0065571A">
        <w:rPr>
          <w:rFonts w:asciiTheme="minorEastAsia" w:eastAsiaTheme="minorEastAsia" w:hAnsiTheme="minorEastAsia" w:hint="eastAsia"/>
          <w:sz w:val="21"/>
        </w:rPr>
        <w:tab/>
        <w:t>以下是建立WIPO驻外办事处网络</w:t>
      </w:r>
      <w:r>
        <w:rPr>
          <w:rFonts w:asciiTheme="minorEastAsia" w:eastAsiaTheme="minorEastAsia" w:hAnsiTheme="minorEastAsia" w:hint="eastAsia"/>
          <w:sz w:val="21"/>
        </w:rPr>
        <w:t>时</w:t>
      </w:r>
      <w:r w:rsidRPr="0065571A">
        <w:rPr>
          <w:rFonts w:asciiTheme="minorEastAsia" w:eastAsiaTheme="minorEastAsia" w:hAnsiTheme="minorEastAsia" w:hint="eastAsia"/>
          <w:sz w:val="21"/>
        </w:rPr>
        <w:t>关于WIPO秘书处作用和成员国决策的指导原则。办事处网络应以与WIPO总部协调一致、互为补充</w:t>
      </w:r>
      <w:r>
        <w:rPr>
          <w:rFonts w:asciiTheme="minorEastAsia" w:eastAsiaTheme="minorEastAsia" w:hAnsiTheme="minorEastAsia" w:hint="eastAsia"/>
          <w:sz w:val="21"/>
        </w:rPr>
        <w:t>而</w:t>
      </w:r>
      <w:r w:rsidRPr="0065571A">
        <w:rPr>
          <w:rFonts w:asciiTheme="minorEastAsia" w:eastAsiaTheme="minorEastAsia" w:hAnsiTheme="minorEastAsia" w:hint="eastAsia"/>
          <w:sz w:val="21"/>
        </w:rPr>
        <w:t>且</w:t>
      </w:r>
      <w:r>
        <w:rPr>
          <w:rFonts w:asciiTheme="minorEastAsia" w:eastAsiaTheme="minorEastAsia" w:hAnsiTheme="minorEastAsia" w:hint="eastAsia"/>
          <w:sz w:val="21"/>
        </w:rPr>
        <w:t>以</w:t>
      </w:r>
      <w:r w:rsidRPr="0065571A">
        <w:rPr>
          <w:rFonts w:asciiTheme="minorEastAsia" w:eastAsiaTheme="minorEastAsia" w:hAnsiTheme="minorEastAsia" w:hint="eastAsia"/>
          <w:sz w:val="21"/>
        </w:rPr>
        <w:t>WIPO总部的业务无法实现的方式，为完成本组织的战略目标增加明显的价值、效率和效果。</w:t>
      </w:r>
    </w:p>
    <w:p w:rsidR="00456F86" w:rsidRPr="0065571A" w:rsidRDefault="00456F86" w:rsidP="00456F86">
      <w:pPr>
        <w:spacing w:beforeLines="100" w:before="240" w:afterLines="50" w:after="120" w:line="340" w:lineRule="atLeast"/>
        <w:jc w:val="both"/>
        <w:rPr>
          <w:rFonts w:ascii="SimHei" w:eastAsia="SimHei" w:hAnsi="SimHei"/>
          <w:sz w:val="21"/>
        </w:rPr>
      </w:pPr>
      <w:r w:rsidRPr="0065571A">
        <w:rPr>
          <w:rFonts w:ascii="SimHei" w:eastAsia="SimHei" w:hAnsi="SimHei" w:hint="eastAsia"/>
          <w:sz w:val="21"/>
        </w:rPr>
        <w:t>A：</w:t>
      </w:r>
      <w:r w:rsidRPr="0065571A">
        <w:rPr>
          <w:rFonts w:ascii="SimHei" w:eastAsia="SimHei" w:hAnsi="SimHei" w:hint="eastAsia"/>
          <w:sz w:val="21"/>
        </w:rPr>
        <w:tab/>
        <w:t>设立新驻外办事处的程序和成员国决策的透明性</w:t>
      </w:r>
    </w:p>
    <w:p w:rsidR="00456F86" w:rsidRPr="0065571A" w:rsidRDefault="00456F86" w:rsidP="00456F86">
      <w:pPr>
        <w:spacing w:afterLines="50" w:after="120" w:line="340" w:lineRule="atLeast"/>
        <w:jc w:val="both"/>
        <w:rPr>
          <w:rFonts w:asciiTheme="minorEastAsia" w:eastAsiaTheme="minorEastAsia" w:hAnsiTheme="minorEastAsia"/>
          <w:sz w:val="21"/>
        </w:rPr>
      </w:pPr>
      <w:r w:rsidRPr="0065571A">
        <w:rPr>
          <w:rFonts w:asciiTheme="minorEastAsia" w:eastAsiaTheme="minorEastAsia" w:hAnsiTheme="minorEastAsia" w:hint="eastAsia"/>
          <w:sz w:val="21"/>
        </w:rPr>
        <w:t>2.</w:t>
      </w:r>
      <w:r w:rsidRPr="0065571A">
        <w:rPr>
          <w:rFonts w:asciiTheme="minorEastAsia" w:eastAsiaTheme="minorEastAsia" w:hAnsiTheme="minorEastAsia" w:hint="eastAsia"/>
          <w:sz w:val="21"/>
        </w:rPr>
        <w:tab/>
        <w:t>任何希望以本国名义或代表国家集团或地区集团(如获一致同意)成为驻外办事处东道国的成员国，应以书面形式通知大会主席和总干事。大会主席应立即告知成员国收到了通知。本段不适用于以本国名义或代表国家集团或地区集团(如获一致同意)已经呈交书面通知的成员国。</w:t>
      </w:r>
    </w:p>
    <w:p w:rsidR="00456F86" w:rsidRPr="0065571A" w:rsidRDefault="00456F86" w:rsidP="00456F86">
      <w:pPr>
        <w:spacing w:afterLines="50" w:after="120" w:line="340" w:lineRule="atLeast"/>
        <w:jc w:val="both"/>
        <w:rPr>
          <w:rFonts w:asciiTheme="minorEastAsia" w:eastAsiaTheme="minorEastAsia" w:hAnsiTheme="minorEastAsia"/>
          <w:sz w:val="21"/>
        </w:rPr>
      </w:pPr>
      <w:r w:rsidRPr="0065571A">
        <w:rPr>
          <w:rFonts w:asciiTheme="minorEastAsia" w:eastAsiaTheme="minorEastAsia" w:hAnsiTheme="minorEastAsia" w:hint="eastAsia"/>
          <w:sz w:val="21"/>
        </w:rPr>
        <w:t>3.</w:t>
      </w:r>
      <w:r w:rsidRPr="0065571A">
        <w:rPr>
          <w:rFonts w:asciiTheme="minorEastAsia" w:eastAsiaTheme="minorEastAsia" w:hAnsiTheme="minorEastAsia" w:hint="eastAsia"/>
          <w:sz w:val="21"/>
        </w:rPr>
        <w:tab/>
        <w:t>希望以本国名义或代表国家集团或地区集团(如获一致同意)成为驻外办事处东道国的成员国，应通过总干事提交一份提案，</w:t>
      </w:r>
      <w:proofErr w:type="gramStart"/>
      <w:r w:rsidRPr="0065571A">
        <w:rPr>
          <w:rFonts w:asciiTheme="minorEastAsia" w:eastAsiaTheme="minorEastAsia" w:hAnsiTheme="minorEastAsia" w:hint="eastAsia"/>
          <w:sz w:val="21"/>
        </w:rPr>
        <w:t>供计划</w:t>
      </w:r>
      <w:proofErr w:type="gramEnd"/>
      <w:r w:rsidRPr="0065571A">
        <w:rPr>
          <w:rFonts w:asciiTheme="minorEastAsia" w:eastAsiaTheme="minorEastAsia" w:hAnsiTheme="minorEastAsia" w:hint="eastAsia"/>
          <w:sz w:val="21"/>
        </w:rPr>
        <w:t>和预算委员会(PBC)审议，成员国如提出要求，秘书处应予以协助。秘书处应把从该成员国收到的通知和提案提交给PBC。秘书处还应根据本指导原则，基于事实，</w:t>
      </w:r>
      <w:r>
        <w:rPr>
          <w:rFonts w:asciiTheme="minorEastAsia" w:eastAsiaTheme="minorEastAsia" w:hAnsiTheme="minorEastAsia" w:hint="eastAsia"/>
          <w:sz w:val="21"/>
        </w:rPr>
        <w:t>就</w:t>
      </w:r>
      <w:r w:rsidRPr="0065571A">
        <w:rPr>
          <w:rFonts w:asciiTheme="minorEastAsia" w:eastAsiaTheme="minorEastAsia" w:hAnsiTheme="minorEastAsia" w:hint="eastAsia"/>
          <w:sz w:val="21"/>
        </w:rPr>
        <w:t>拟设驻外办事处的技术可行性另外向PBC提出报告。PBC将审议该提案，以向大会提出</w:t>
      </w:r>
      <w:r>
        <w:rPr>
          <w:rFonts w:asciiTheme="minorEastAsia" w:eastAsiaTheme="minorEastAsia" w:hAnsiTheme="minorEastAsia" w:hint="eastAsia"/>
          <w:sz w:val="21"/>
        </w:rPr>
        <w:t>任何</w:t>
      </w:r>
      <w:r w:rsidRPr="0065571A">
        <w:rPr>
          <w:rFonts w:asciiTheme="minorEastAsia" w:eastAsiaTheme="minorEastAsia" w:hAnsiTheme="minorEastAsia" w:hint="eastAsia"/>
          <w:sz w:val="21"/>
        </w:rPr>
        <w:t>建议。</w:t>
      </w:r>
    </w:p>
    <w:p w:rsidR="00456F86" w:rsidRPr="0065571A" w:rsidRDefault="00456F86" w:rsidP="00456F86">
      <w:pPr>
        <w:spacing w:afterLines="50" w:after="120" w:line="340" w:lineRule="atLeast"/>
        <w:jc w:val="both"/>
        <w:rPr>
          <w:rFonts w:asciiTheme="minorEastAsia" w:eastAsiaTheme="minorEastAsia" w:hAnsiTheme="minorEastAsia"/>
          <w:sz w:val="21"/>
        </w:rPr>
      </w:pPr>
      <w:r w:rsidRPr="0065571A">
        <w:rPr>
          <w:rFonts w:asciiTheme="minorEastAsia" w:eastAsiaTheme="minorEastAsia" w:hAnsiTheme="minorEastAsia" w:hint="eastAsia"/>
          <w:sz w:val="21"/>
        </w:rPr>
        <w:t>4.</w:t>
      </w:r>
      <w:r w:rsidRPr="0065571A">
        <w:rPr>
          <w:rFonts w:asciiTheme="minorEastAsia" w:eastAsiaTheme="minorEastAsia" w:hAnsiTheme="minorEastAsia" w:hint="eastAsia"/>
          <w:sz w:val="21"/>
        </w:rPr>
        <w:tab/>
        <w:t>大会将对PBC的报告，包括相关建议进行审议，以就新驻外办事处的设立做出最终决定。</w:t>
      </w:r>
    </w:p>
    <w:p w:rsidR="00456F86" w:rsidRPr="0065571A" w:rsidRDefault="00456F86" w:rsidP="00456F86">
      <w:pPr>
        <w:spacing w:afterLines="50" w:after="120" w:line="340" w:lineRule="atLeast"/>
        <w:jc w:val="both"/>
        <w:rPr>
          <w:rFonts w:asciiTheme="minorEastAsia" w:eastAsiaTheme="minorEastAsia" w:hAnsiTheme="minorEastAsia"/>
          <w:sz w:val="21"/>
        </w:rPr>
      </w:pPr>
      <w:r w:rsidRPr="0065571A">
        <w:rPr>
          <w:rFonts w:asciiTheme="minorEastAsia" w:eastAsiaTheme="minorEastAsia" w:hAnsiTheme="minorEastAsia" w:hint="eastAsia"/>
          <w:sz w:val="21"/>
        </w:rPr>
        <w:t>5.</w:t>
      </w:r>
      <w:r w:rsidRPr="0065571A">
        <w:rPr>
          <w:rFonts w:asciiTheme="minorEastAsia" w:eastAsiaTheme="minorEastAsia" w:hAnsiTheme="minorEastAsia" w:hint="eastAsia"/>
          <w:sz w:val="21"/>
        </w:rPr>
        <w:tab/>
        <w:t>如果大会</w:t>
      </w:r>
      <w:r>
        <w:rPr>
          <w:rFonts w:asciiTheme="minorEastAsia" w:eastAsiaTheme="minorEastAsia" w:hAnsiTheme="minorEastAsia" w:hint="eastAsia"/>
          <w:sz w:val="21"/>
        </w:rPr>
        <w:t>批准</w:t>
      </w:r>
      <w:r w:rsidRPr="0065571A">
        <w:rPr>
          <w:rFonts w:asciiTheme="minorEastAsia" w:eastAsiaTheme="minorEastAsia" w:hAnsiTheme="minorEastAsia" w:hint="eastAsia"/>
          <w:sz w:val="21"/>
        </w:rPr>
        <w:t>设立驻外办事处，协调委员会(</w:t>
      </w:r>
      <w:proofErr w:type="spellStart"/>
      <w:r w:rsidRPr="0065571A">
        <w:rPr>
          <w:rFonts w:asciiTheme="minorEastAsia" w:eastAsiaTheme="minorEastAsia" w:hAnsiTheme="minorEastAsia" w:hint="eastAsia"/>
          <w:sz w:val="21"/>
        </w:rPr>
        <w:t>CoCo</w:t>
      </w:r>
      <w:proofErr w:type="spellEnd"/>
      <w:r w:rsidRPr="0065571A">
        <w:rPr>
          <w:rFonts w:asciiTheme="minorEastAsia" w:eastAsiaTheme="minorEastAsia" w:hAnsiTheme="minorEastAsia" w:hint="eastAsia"/>
          <w:sz w:val="21"/>
        </w:rPr>
        <w:t>)将依据《WIPO公约》第12条审议批准总干事代表WIPO和东道国之间的拟议协议。</w:t>
      </w:r>
    </w:p>
    <w:p w:rsidR="00456F86" w:rsidRPr="0065571A" w:rsidRDefault="00456F86" w:rsidP="00456F86">
      <w:pPr>
        <w:spacing w:beforeLines="100" w:before="240" w:afterLines="50" w:after="120" w:line="340" w:lineRule="atLeast"/>
        <w:jc w:val="both"/>
        <w:rPr>
          <w:rFonts w:ascii="SimHei" w:eastAsia="SimHei" w:hAnsi="SimHei"/>
          <w:sz w:val="21"/>
        </w:rPr>
      </w:pPr>
      <w:r w:rsidRPr="0065571A">
        <w:rPr>
          <w:rFonts w:ascii="SimHei" w:eastAsia="SimHei" w:hAnsi="SimHei" w:hint="eastAsia"/>
          <w:sz w:val="21"/>
        </w:rPr>
        <w:t>B：</w:t>
      </w:r>
      <w:r w:rsidRPr="0065571A">
        <w:rPr>
          <w:rFonts w:ascii="SimHei" w:eastAsia="SimHei" w:hAnsi="SimHei" w:hint="eastAsia"/>
          <w:sz w:val="21"/>
        </w:rPr>
        <w:tab/>
        <w:t>设立驻外办事处的理由</w:t>
      </w:r>
    </w:p>
    <w:p w:rsidR="00456F86" w:rsidRPr="0065571A" w:rsidRDefault="00456F86" w:rsidP="00456F86">
      <w:pPr>
        <w:spacing w:afterLines="50" w:after="120" w:line="340" w:lineRule="atLeast"/>
        <w:jc w:val="both"/>
        <w:rPr>
          <w:rFonts w:asciiTheme="minorEastAsia" w:eastAsiaTheme="minorEastAsia" w:hAnsiTheme="minorEastAsia"/>
          <w:sz w:val="21"/>
        </w:rPr>
      </w:pPr>
      <w:r w:rsidRPr="0065571A">
        <w:rPr>
          <w:rFonts w:asciiTheme="minorEastAsia" w:eastAsiaTheme="minorEastAsia" w:hAnsiTheme="minorEastAsia" w:hint="eastAsia"/>
          <w:sz w:val="21"/>
        </w:rPr>
        <w:t>6.</w:t>
      </w:r>
      <w:r w:rsidRPr="0065571A">
        <w:rPr>
          <w:rFonts w:asciiTheme="minorEastAsia" w:eastAsiaTheme="minorEastAsia" w:hAnsiTheme="minorEastAsia" w:hint="eastAsia"/>
          <w:sz w:val="21"/>
        </w:rPr>
        <w:tab/>
        <w:t>第3段中所述的提案应提供设立驻外办事处的理由，并为驻外办事处提出任务规定，内容应反映：任何需求、目的和拟议的活动，包括地区性活动(如果有)；说明为本组织战略目标增加的价值，并特别说明D节和E节中列出的考虑。</w:t>
      </w:r>
    </w:p>
    <w:p w:rsidR="00456F86" w:rsidRPr="0065571A" w:rsidRDefault="00456F86" w:rsidP="00456F86">
      <w:pPr>
        <w:spacing w:afterLines="50" w:after="120" w:line="340" w:lineRule="atLeast"/>
        <w:jc w:val="both"/>
        <w:rPr>
          <w:rFonts w:asciiTheme="minorEastAsia" w:eastAsiaTheme="minorEastAsia" w:hAnsiTheme="minorEastAsia"/>
          <w:sz w:val="21"/>
        </w:rPr>
      </w:pPr>
      <w:r w:rsidRPr="0065571A">
        <w:rPr>
          <w:rFonts w:asciiTheme="minorEastAsia" w:eastAsiaTheme="minorEastAsia" w:hAnsiTheme="minorEastAsia" w:hint="eastAsia"/>
          <w:sz w:val="21"/>
        </w:rPr>
        <w:t>7.</w:t>
      </w:r>
      <w:r w:rsidRPr="0065571A">
        <w:rPr>
          <w:rFonts w:asciiTheme="minorEastAsia" w:eastAsiaTheme="minorEastAsia" w:hAnsiTheme="minorEastAsia" w:hint="eastAsia"/>
          <w:sz w:val="21"/>
        </w:rPr>
        <w:tab/>
        <w:t>认识到WIPO成员国所决定的每个驻外办事处的任务规定可能不同，驻外办事处的基本活动范围可以包括：</w:t>
      </w:r>
    </w:p>
    <w:p w:rsidR="00456F86" w:rsidRPr="0065571A" w:rsidRDefault="00456F86" w:rsidP="00456F86">
      <w:pPr>
        <w:spacing w:afterLines="50" w:after="120" w:line="340" w:lineRule="atLeast"/>
        <w:ind w:leftChars="200" w:left="1385" w:hangingChars="450" w:hanging="945"/>
        <w:jc w:val="both"/>
        <w:rPr>
          <w:rFonts w:asciiTheme="minorEastAsia" w:eastAsiaTheme="minorEastAsia" w:hAnsiTheme="minorEastAsia"/>
          <w:sz w:val="21"/>
        </w:rPr>
      </w:pPr>
      <w:r w:rsidRPr="0065571A">
        <w:rPr>
          <w:rFonts w:asciiTheme="minorEastAsia" w:eastAsiaTheme="minorEastAsia" w:hAnsiTheme="minorEastAsia" w:hint="eastAsia"/>
          <w:sz w:val="21"/>
        </w:rPr>
        <w:t>(</w:t>
      </w:r>
      <w:proofErr w:type="spellStart"/>
      <w:r w:rsidRPr="0065571A">
        <w:rPr>
          <w:rFonts w:asciiTheme="minorEastAsia" w:eastAsiaTheme="minorEastAsia" w:hAnsiTheme="minorEastAsia" w:hint="eastAsia"/>
          <w:sz w:val="21"/>
        </w:rPr>
        <w:t>i</w:t>
      </w:r>
      <w:proofErr w:type="spellEnd"/>
      <w:r w:rsidRPr="0065571A">
        <w:rPr>
          <w:rFonts w:asciiTheme="minorEastAsia" w:eastAsiaTheme="minorEastAsia" w:hAnsiTheme="minorEastAsia" w:hint="eastAsia"/>
          <w:sz w:val="21"/>
        </w:rPr>
        <w:t>)</w:t>
      </w:r>
      <w:r w:rsidRPr="0065571A">
        <w:rPr>
          <w:rFonts w:asciiTheme="minorEastAsia" w:eastAsiaTheme="minorEastAsia" w:hAnsiTheme="minorEastAsia" w:hint="eastAsia"/>
          <w:sz w:val="21"/>
        </w:rPr>
        <w:tab/>
        <w:t>与国家知识产权局合作，支持并推动WIPO的战略目标；</w:t>
      </w:r>
    </w:p>
    <w:p w:rsidR="00456F86" w:rsidRPr="0065571A" w:rsidRDefault="00456F86" w:rsidP="00456F86">
      <w:pPr>
        <w:spacing w:afterLines="50" w:after="120" w:line="340" w:lineRule="atLeast"/>
        <w:ind w:leftChars="200" w:left="1385" w:hangingChars="450" w:hanging="945"/>
        <w:jc w:val="both"/>
        <w:rPr>
          <w:rFonts w:asciiTheme="minorEastAsia" w:eastAsiaTheme="minorEastAsia" w:hAnsiTheme="minorEastAsia"/>
          <w:sz w:val="21"/>
        </w:rPr>
      </w:pPr>
      <w:r w:rsidRPr="0065571A">
        <w:rPr>
          <w:rFonts w:asciiTheme="minorEastAsia" w:eastAsiaTheme="minorEastAsia" w:hAnsiTheme="minorEastAsia" w:hint="eastAsia"/>
          <w:sz w:val="21"/>
        </w:rPr>
        <w:t>(ii)</w:t>
      </w:r>
      <w:r w:rsidRPr="0065571A">
        <w:rPr>
          <w:rFonts w:asciiTheme="minorEastAsia" w:eastAsiaTheme="minorEastAsia" w:hAnsiTheme="minorEastAsia" w:hint="eastAsia"/>
          <w:sz w:val="21"/>
        </w:rPr>
        <w:tab/>
        <w:t>加强创新与创造力，包括通过促进对知识产权服务的有效运用；</w:t>
      </w:r>
    </w:p>
    <w:p w:rsidR="00456F86" w:rsidRPr="0065571A" w:rsidRDefault="00456F86" w:rsidP="00456F86">
      <w:pPr>
        <w:spacing w:afterLines="50" w:after="120" w:line="340" w:lineRule="atLeast"/>
        <w:ind w:leftChars="200" w:left="1385" w:hangingChars="450" w:hanging="945"/>
        <w:jc w:val="both"/>
        <w:rPr>
          <w:rFonts w:asciiTheme="minorEastAsia" w:eastAsiaTheme="minorEastAsia" w:hAnsiTheme="minorEastAsia"/>
          <w:sz w:val="21"/>
        </w:rPr>
      </w:pPr>
      <w:r w:rsidRPr="0065571A">
        <w:rPr>
          <w:rFonts w:asciiTheme="minorEastAsia" w:eastAsiaTheme="minorEastAsia" w:hAnsiTheme="minorEastAsia" w:hint="eastAsia"/>
          <w:sz w:val="21"/>
        </w:rPr>
        <w:t>(iii)</w:t>
      </w:r>
      <w:r w:rsidRPr="0065571A">
        <w:rPr>
          <w:rFonts w:asciiTheme="minorEastAsia" w:eastAsiaTheme="minorEastAsia" w:hAnsiTheme="minorEastAsia" w:hint="eastAsia"/>
          <w:sz w:val="21"/>
        </w:rPr>
        <w:tab/>
        <w:t>提升对知识产权的意识、认识和尊重；</w:t>
      </w:r>
    </w:p>
    <w:p w:rsidR="00456F86" w:rsidRPr="0065571A" w:rsidRDefault="00456F86" w:rsidP="00456F86">
      <w:pPr>
        <w:spacing w:afterLines="50" w:after="120" w:line="340" w:lineRule="atLeast"/>
        <w:ind w:leftChars="200" w:left="1385" w:hangingChars="450" w:hanging="945"/>
        <w:jc w:val="both"/>
        <w:rPr>
          <w:rFonts w:asciiTheme="minorEastAsia" w:eastAsiaTheme="minorEastAsia" w:hAnsiTheme="minorEastAsia"/>
          <w:sz w:val="21"/>
        </w:rPr>
      </w:pPr>
      <w:r w:rsidRPr="0065571A">
        <w:rPr>
          <w:rFonts w:asciiTheme="minorEastAsia" w:eastAsiaTheme="minorEastAsia" w:hAnsiTheme="minorEastAsia" w:hint="eastAsia"/>
          <w:sz w:val="21"/>
        </w:rPr>
        <w:t>(iv)</w:t>
      </w:r>
      <w:r w:rsidRPr="0065571A">
        <w:rPr>
          <w:rFonts w:asciiTheme="minorEastAsia" w:eastAsiaTheme="minorEastAsia" w:hAnsiTheme="minorEastAsia" w:hint="eastAsia"/>
          <w:sz w:val="21"/>
        </w:rPr>
        <w:tab/>
        <w:t>向全球知识产权服务的用户提供顾客服务，其中包括WIPO管理的条约和公约；</w:t>
      </w:r>
    </w:p>
    <w:p w:rsidR="00456F86" w:rsidRPr="0065571A" w:rsidRDefault="00456F86" w:rsidP="00456F86">
      <w:pPr>
        <w:spacing w:afterLines="50" w:after="120" w:line="340" w:lineRule="atLeast"/>
        <w:ind w:leftChars="200" w:left="1385" w:hangingChars="450" w:hanging="945"/>
        <w:jc w:val="both"/>
        <w:rPr>
          <w:rFonts w:asciiTheme="minorEastAsia" w:eastAsiaTheme="minorEastAsia" w:hAnsiTheme="minorEastAsia"/>
          <w:sz w:val="21"/>
        </w:rPr>
      </w:pPr>
      <w:r w:rsidRPr="0065571A">
        <w:rPr>
          <w:rFonts w:asciiTheme="minorEastAsia" w:eastAsiaTheme="minorEastAsia" w:hAnsiTheme="minorEastAsia" w:hint="eastAsia"/>
          <w:sz w:val="21"/>
        </w:rPr>
        <w:t>(v)</w:t>
      </w:r>
      <w:r w:rsidRPr="0065571A">
        <w:rPr>
          <w:rFonts w:asciiTheme="minorEastAsia" w:eastAsiaTheme="minorEastAsia" w:hAnsiTheme="minorEastAsia" w:hint="eastAsia"/>
          <w:sz w:val="21"/>
        </w:rPr>
        <w:tab/>
        <w:t>协助运用知识产权作为促进发展和技术转让的手段;</w:t>
      </w:r>
    </w:p>
    <w:p w:rsidR="00456F86" w:rsidRPr="0065571A" w:rsidRDefault="00456F86" w:rsidP="00456F86">
      <w:pPr>
        <w:spacing w:afterLines="50" w:after="120" w:line="340" w:lineRule="atLeast"/>
        <w:ind w:leftChars="200" w:left="1385" w:hangingChars="450" w:hanging="945"/>
        <w:jc w:val="both"/>
        <w:rPr>
          <w:rFonts w:asciiTheme="minorEastAsia" w:eastAsiaTheme="minorEastAsia" w:hAnsiTheme="minorEastAsia"/>
          <w:sz w:val="21"/>
        </w:rPr>
      </w:pPr>
      <w:r w:rsidRPr="0065571A">
        <w:rPr>
          <w:rFonts w:asciiTheme="minorEastAsia" w:eastAsiaTheme="minorEastAsia" w:hAnsiTheme="minorEastAsia" w:hint="eastAsia"/>
          <w:sz w:val="21"/>
        </w:rPr>
        <w:t>(vi)</w:t>
      </w:r>
      <w:r w:rsidRPr="0065571A">
        <w:rPr>
          <w:rFonts w:asciiTheme="minorEastAsia" w:eastAsiaTheme="minorEastAsia" w:hAnsiTheme="minorEastAsia" w:hint="eastAsia"/>
          <w:sz w:val="21"/>
        </w:rPr>
        <w:tab/>
        <w:t>向国家知识产权局提供政策和技术支持，增进对知识产权的运用；</w:t>
      </w:r>
    </w:p>
    <w:p w:rsidR="00456F86" w:rsidRPr="0065571A" w:rsidRDefault="00456F86" w:rsidP="00456F86">
      <w:pPr>
        <w:spacing w:afterLines="50" w:after="120" w:line="340" w:lineRule="atLeast"/>
        <w:ind w:leftChars="200" w:left="1385" w:hangingChars="450" w:hanging="945"/>
        <w:jc w:val="both"/>
        <w:rPr>
          <w:rFonts w:asciiTheme="minorEastAsia" w:eastAsiaTheme="minorEastAsia" w:hAnsiTheme="minorEastAsia"/>
          <w:sz w:val="21"/>
        </w:rPr>
      </w:pPr>
      <w:r w:rsidRPr="0065571A">
        <w:rPr>
          <w:rFonts w:asciiTheme="minorEastAsia" w:eastAsiaTheme="minorEastAsia" w:hAnsiTheme="minorEastAsia" w:hint="eastAsia"/>
          <w:sz w:val="21"/>
        </w:rPr>
        <w:t>(vii)</w:t>
      </w:r>
      <w:r w:rsidRPr="0065571A">
        <w:rPr>
          <w:rFonts w:asciiTheme="minorEastAsia" w:eastAsiaTheme="minorEastAsia" w:hAnsiTheme="minorEastAsia" w:hint="eastAsia"/>
          <w:sz w:val="21"/>
        </w:rPr>
        <w:tab/>
        <w:t>如经PBC批准</w:t>
      </w:r>
      <w:r>
        <w:rPr>
          <w:rFonts w:asciiTheme="minorEastAsia" w:eastAsiaTheme="minorEastAsia" w:hAnsiTheme="minorEastAsia" w:hint="eastAsia"/>
          <w:sz w:val="21"/>
        </w:rPr>
        <w:t>，</w:t>
      </w:r>
      <w:r w:rsidRPr="0065571A">
        <w:rPr>
          <w:rFonts w:asciiTheme="minorEastAsia" w:eastAsiaTheme="minorEastAsia" w:hAnsiTheme="minorEastAsia" w:hint="eastAsia"/>
          <w:sz w:val="21"/>
        </w:rPr>
        <w:t>WIPO可以研究由驻外办事处开展对WIPO成员国有益的其他活动的可能性。</w:t>
      </w:r>
    </w:p>
    <w:p w:rsidR="00456F86" w:rsidRPr="0065571A" w:rsidRDefault="00456F86" w:rsidP="00456F86">
      <w:pPr>
        <w:spacing w:afterLines="50" w:after="120" w:line="340" w:lineRule="atLeast"/>
        <w:jc w:val="both"/>
        <w:rPr>
          <w:rFonts w:asciiTheme="minorEastAsia" w:eastAsiaTheme="minorEastAsia" w:hAnsiTheme="minorEastAsia"/>
          <w:sz w:val="21"/>
        </w:rPr>
      </w:pPr>
      <w:r w:rsidRPr="0065571A">
        <w:rPr>
          <w:rFonts w:asciiTheme="minorEastAsia" w:eastAsiaTheme="minorEastAsia" w:hAnsiTheme="minorEastAsia" w:hint="eastAsia"/>
          <w:sz w:val="21"/>
        </w:rPr>
        <w:t>8.</w:t>
      </w:r>
      <w:r w:rsidRPr="0065571A">
        <w:rPr>
          <w:rFonts w:asciiTheme="minorEastAsia" w:eastAsiaTheme="minorEastAsia" w:hAnsiTheme="minorEastAsia" w:hint="eastAsia"/>
          <w:sz w:val="21"/>
        </w:rPr>
        <w:tab/>
        <w:t>与以往一样，WIPO驻外办事处将不进行任何与处理PCT、马德里和海牙体系国际申请有关的活动，也不进行任何相关财务交易。</w:t>
      </w:r>
    </w:p>
    <w:p w:rsidR="00456F86" w:rsidRPr="0065571A" w:rsidRDefault="00456F86" w:rsidP="00456F86">
      <w:pPr>
        <w:spacing w:afterLines="50" w:after="120" w:line="340" w:lineRule="atLeast"/>
        <w:jc w:val="both"/>
        <w:rPr>
          <w:rFonts w:asciiTheme="minorEastAsia" w:eastAsiaTheme="minorEastAsia" w:hAnsiTheme="minorEastAsia"/>
          <w:sz w:val="21"/>
        </w:rPr>
      </w:pPr>
      <w:r w:rsidRPr="0065571A">
        <w:rPr>
          <w:rFonts w:asciiTheme="minorEastAsia" w:eastAsiaTheme="minorEastAsia" w:hAnsiTheme="minorEastAsia" w:hint="eastAsia"/>
          <w:sz w:val="21"/>
        </w:rPr>
        <w:t>9.</w:t>
      </w:r>
      <w:r w:rsidRPr="0065571A">
        <w:rPr>
          <w:rFonts w:asciiTheme="minorEastAsia" w:eastAsiaTheme="minorEastAsia" w:hAnsiTheme="minorEastAsia" w:hint="eastAsia"/>
          <w:sz w:val="21"/>
        </w:rPr>
        <w:tab/>
        <w:t>驻外办事处可以补充国家知识产权部门的活动，但不能承担主要由国家部门负责的职责。</w:t>
      </w:r>
    </w:p>
    <w:p w:rsidR="00456F86" w:rsidRPr="0065571A" w:rsidRDefault="00456F86" w:rsidP="00456F86">
      <w:pPr>
        <w:spacing w:beforeLines="100" w:before="240" w:afterLines="50" w:after="120" w:line="340" w:lineRule="atLeast"/>
        <w:jc w:val="both"/>
        <w:rPr>
          <w:rFonts w:ascii="SimHei" w:eastAsia="SimHei" w:hAnsi="SimHei"/>
          <w:sz w:val="21"/>
        </w:rPr>
      </w:pPr>
      <w:r w:rsidRPr="0065571A">
        <w:rPr>
          <w:rFonts w:ascii="SimHei" w:eastAsia="SimHei" w:hAnsi="SimHei" w:hint="eastAsia"/>
          <w:sz w:val="21"/>
        </w:rPr>
        <w:lastRenderedPageBreak/>
        <w:t>C：</w:t>
      </w:r>
      <w:r w:rsidRPr="0065571A">
        <w:rPr>
          <w:rFonts w:ascii="SimHei" w:eastAsia="SimHei" w:hAnsi="SimHei" w:hint="eastAsia"/>
          <w:sz w:val="21"/>
        </w:rPr>
        <w:tab/>
        <w:t>地区性活动</w:t>
      </w:r>
    </w:p>
    <w:p w:rsidR="00456F86" w:rsidRPr="0065571A" w:rsidRDefault="00456F86" w:rsidP="00456F86">
      <w:pPr>
        <w:spacing w:afterLines="50" w:after="120" w:line="340" w:lineRule="atLeast"/>
        <w:jc w:val="both"/>
        <w:rPr>
          <w:rFonts w:asciiTheme="minorEastAsia" w:eastAsiaTheme="minorEastAsia" w:hAnsiTheme="minorEastAsia"/>
          <w:sz w:val="21"/>
        </w:rPr>
      </w:pPr>
      <w:r w:rsidRPr="0065571A">
        <w:rPr>
          <w:rFonts w:asciiTheme="minorEastAsia" w:eastAsiaTheme="minorEastAsia" w:hAnsiTheme="minorEastAsia" w:hint="eastAsia"/>
          <w:sz w:val="21"/>
        </w:rPr>
        <w:t>10.</w:t>
      </w:r>
      <w:r w:rsidRPr="0065571A">
        <w:rPr>
          <w:rFonts w:asciiTheme="minorEastAsia" w:eastAsiaTheme="minorEastAsia" w:hAnsiTheme="minorEastAsia" w:hint="eastAsia"/>
          <w:sz w:val="21"/>
        </w:rPr>
        <w:tab/>
        <w:t>东道国及其所属地区的任何一个或多个参与的成员国同意的，驻外办事处可以承担与第7段所列基本范围类似的地区性活动，这些活动应与WIPO的战略目标和经批准的计划活动相符合且对其有支持作用。这些活动不得在WIPO的常规计划活动方面，尤其是国家一级的常规计划活动方面损害同一地区任何其他国家的权利。</w:t>
      </w:r>
    </w:p>
    <w:p w:rsidR="00456F86" w:rsidRPr="0065571A" w:rsidRDefault="00456F86" w:rsidP="00456F86">
      <w:pPr>
        <w:spacing w:beforeLines="100" w:before="240" w:afterLines="50" w:after="120" w:line="340" w:lineRule="atLeast"/>
        <w:jc w:val="both"/>
        <w:rPr>
          <w:rFonts w:ascii="SimHei" w:eastAsia="SimHei" w:hAnsi="SimHei"/>
          <w:sz w:val="21"/>
        </w:rPr>
      </w:pPr>
      <w:r w:rsidRPr="0065571A">
        <w:rPr>
          <w:rFonts w:ascii="SimHei" w:eastAsia="SimHei" w:hAnsi="SimHei" w:hint="eastAsia"/>
          <w:sz w:val="21"/>
        </w:rPr>
        <w:t>D：</w:t>
      </w:r>
      <w:r w:rsidRPr="0065571A">
        <w:rPr>
          <w:rFonts w:ascii="SimHei" w:eastAsia="SimHei" w:hAnsi="SimHei" w:hint="eastAsia"/>
          <w:sz w:val="21"/>
        </w:rPr>
        <w:tab/>
        <w:t>财务和预算可持续性</w:t>
      </w:r>
    </w:p>
    <w:p w:rsidR="00456F86" w:rsidRPr="0065571A" w:rsidRDefault="00456F86" w:rsidP="00456F86">
      <w:pPr>
        <w:spacing w:afterLines="50" w:after="120" w:line="340" w:lineRule="atLeast"/>
        <w:jc w:val="both"/>
        <w:rPr>
          <w:rFonts w:asciiTheme="minorEastAsia" w:eastAsiaTheme="minorEastAsia" w:hAnsiTheme="minorEastAsia"/>
          <w:sz w:val="21"/>
        </w:rPr>
      </w:pPr>
      <w:r w:rsidRPr="0065571A">
        <w:rPr>
          <w:rFonts w:asciiTheme="minorEastAsia" w:eastAsiaTheme="minorEastAsia" w:hAnsiTheme="minorEastAsia" w:hint="eastAsia"/>
          <w:sz w:val="21"/>
        </w:rPr>
        <w:t>11.</w:t>
      </w:r>
      <w:r w:rsidRPr="0065571A">
        <w:rPr>
          <w:rFonts w:asciiTheme="minorEastAsia" w:eastAsiaTheme="minorEastAsia" w:hAnsiTheme="minorEastAsia" w:hint="eastAsia"/>
          <w:sz w:val="21"/>
        </w:rPr>
        <w:tab/>
        <w:t>承认成员国的不同发展水平，以及有必要在不损害选择直接与WIPO总部接洽的成员国的情况下保证各地区局的资源，秘书处应当基于事实，在以下方面描述拟设驻外办事处的技术可行性：</w:t>
      </w:r>
    </w:p>
    <w:p w:rsidR="00456F86" w:rsidRPr="0065571A" w:rsidRDefault="00456F86" w:rsidP="00456F86">
      <w:pPr>
        <w:spacing w:afterLines="50" w:after="120" w:line="340" w:lineRule="atLeast"/>
        <w:ind w:leftChars="200" w:left="1385" w:hangingChars="450" w:hanging="945"/>
        <w:jc w:val="both"/>
        <w:rPr>
          <w:rFonts w:asciiTheme="minorEastAsia" w:eastAsiaTheme="minorEastAsia" w:hAnsiTheme="minorEastAsia"/>
          <w:sz w:val="21"/>
        </w:rPr>
      </w:pPr>
      <w:r w:rsidRPr="0065571A">
        <w:rPr>
          <w:rFonts w:asciiTheme="minorEastAsia" w:eastAsiaTheme="minorEastAsia" w:hAnsiTheme="minorEastAsia" w:hint="eastAsia"/>
          <w:sz w:val="21"/>
        </w:rPr>
        <w:t>(</w:t>
      </w:r>
      <w:proofErr w:type="spellStart"/>
      <w:r w:rsidRPr="0065571A">
        <w:rPr>
          <w:rFonts w:asciiTheme="minorEastAsia" w:eastAsiaTheme="minorEastAsia" w:hAnsiTheme="minorEastAsia" w:hint="eastAsia"/>
          <w:sz w:val="21"/>
        </w:rPr>
        <w:t>i</w:t>
      </w:r>
      <w:proofErr w:type="spellEnd"/>
      <w:r w:rsidRPr="0065571A">
        <w:rPr>
          <w:rFonts w:asciiTheme="minorEastAsia" w:eastAsiaTheme="minorEastAsia" w:hAnsiTheme="minorEastAsia" w:hint="eastAsia"/>
          <w:sz w:val="21"/>
        </w:rPr>
        <w:t>)</w:t>
      </w:r>
      <w:r w:rsidRPr="0065571A">
        <w:rPr>
          <w:rFonts w:asciiTheme="minorEastAsia" w:eastAsiaTheme="minorEastAsia" w:hAnsiTheme="minorEastAsia" w:hint="eastAsia"/>
          <w:sz w:val="21"/>
        </w:rPr>
        <w:tab/>
        <w:t>设立驻外办事处所涉及的预算问题，包括财务和预算可持续性及经常性费用；</w:t>
      </w:r>
    </w:p>
    <w:p w:rsidR="00456F86" w:rsidRPr="0065571A" w:rsidRDefault="00456F86" w:rsidP="00456F86">
      <w:pPr>
        <w:spacing w:afterLines="50" w:after="120" w:line="340" w:lineRule="atLeast"/>
        <w:ind w:leftChars="200" w:left="1385" w:hangingChars="450" w:hanging="945"/>
        <w:jc w:val="both"/>
        <w:rPr>
          <w:rFonts w:asciiTheme="minorEastAsia" w:eastAsiaTheme="minorEastAsia" w:hAnsiTheme="minorEastAsia"/>
          <w:sz w:val="21"/>
        </w:rPr>
      </w:pPr>
      <w:r w:rsidRPr="0065571A">
        <w:rPr>
          <w:rFonts w:asciiTheme="minorEastAsia" w:eastAsiaTheme="minorEastAsia" w:hAnsiTheme="minorEastAsia" w:hint="eastAsia"/>
          <w:sz w:val="21"/>
        </w:rPr>
        <w:t>(ii)</w:t>
      </w:r>
      <w:r w:rsidRPr="0065571A">
        <w:rPr>
          <w:rFonts w:asciiTheme="minorEastAsia" w:eastAsiaTheme="minorEastAsia" w:hAnsiTheme="minorEastAsia" w:hint="eastAsia"/>
          <w:sz w:val="21"/>
        </w:rPr>
        <w:tab/>
        <w:t>驻外办事处拟开展的活动可能带来的增效。</w:t>
      </w:r>
    </w:p>
    <w:p w:rsidR="00456F86" w:rsidRPr="0065571A" w:rsidRDefault="00456F86" w:rsidP="00456F86">
      <w:pPr>
        <w:spacing w:afterLines="50" w:after="120" w:line="340" w:lineRule="atLeast"/>
        <w:jc w:val="both"/>
        <w:rPr>
          <w:rFonts w:asciiTheme="minorEastAsia" w:eastAsiaTheme="minorEastAsia" w:hAnsiTheme="minorEastAsia"/>
          <w:sz w:val="21"/>
        </w:rPr>
      </w:pPr>
      <w:r w:rsidRPr="0065571A">
        <w:rPr>
          <w:rFonts w:asciiTheme="minorEastAsia" w:eastAsiaTheme="minorEastAsia" w:hAnsiTheme="minorEastAsia" w:hint="eastAsia"/>
          <w:sz w:val="21"/>
        </w:rPr>
        <w:t>秘书处关于拟设驻外办事处技术可行性</w:t>
      </w:r>
      <w:r>
        <w:rPr>
          <w:rFonts w:asciiTheme="minorEastAsia" w:eastAsiaTheme="minorEastAsia" w:hAnsiTheme="minorEastAsia" w:hint="eastAsia"/>
          <w:sz w:val="21"/>
        </w:rPr>
        <w:t>以</w:t>
      </w:r>
      <w:r w:rsidRPr="0065571A">
        <w:rPr>
          <w:rFonts w:asciiTheme="minorEastAsia" w:eastAsiaTheme="minorEastAsia" w:hAnsiTheme="minorEastAsia" w:hint="eastAsia"/>
          <w:sz w:val="21"/>
        </w:rPr>
        <w:t>及是否符合本文件所列各项指导原则的意见，不影响成员国就任何设立WIPO驻外办事处的提议可能做出的最终政治决定。</w:t>
      </w:r>
    </w:p>
    <w:p w:rsidR="00456F86" w:rsidRPr="0065571A" w:rsidRDefault="00456F86" w:rsidP="00456F86">
      <w:pPr>
        <w:spacing w:afterLines="50" w:after="120" w:line="340" w:lineRule="atLeast"/>
        <w:jc w:val="both"/>
        <w:rPr>
          <w:rFonts w:asciiTheme="minorEastAsia" w:eastAsiaTheme="minorEastAsia" w:hAnsiTheme="minorEastAsia"/>
          <w:sz w:val="21"/>
        </w:rPr>
      </w:pPr>
      <w:r w:rsidRPr="0065571A">
        <w:rPr>
          <w:rFonts w:asciiTheme="minorEastAsia" w:eastAsiaTheme="minorEastAsia" w:hAnsiTheme="minorEastAsia" w:hint="eastAsia"/>
          <w:sz w:val="21"/>
        </w:rPr>
        <w:t>12.</w:t>
      </w:r>
      <w:r w:rsidRPr="0065571A">
        <w:rPr>
          <w:rFonts w:asciiTheme="minorEastAsia" w:eastAsiaTheme="minorEastAsia" w:hAnsiTheme="minorEastAsia" w:hint="eastAsia"/>
          <w:sz w:val="21"/>
        </w:rPr>
        <w:tab/>
        <w:t>维持WIPO驻外办事处网络财务和预算可持续性的能力将取决于本组织的总体财务状况，秘书处应向成员国充分通报这方面的考虑。</w:t>
      </w:r>
    </w:p>
    <w:p w:rsidR="00456F86" w:rsidRPr="0065571A" w:rsidRDefault="00456F86" w:rsidP="00456F86">
      <w:pPr>
        <w:spacing w:beforeLines="100" w:before="240" w:afterLines="50" w:after="120" w:line="340" w:lineRule="atLeast"/>
        <w:jc w:val="both"/>
        <w:rPr>
          <w:rFonts w:ascii="SimHei" w:eastAsia="SimHei" w:hAnsi="SimHei"/>
          <w:sz w:val="21"/>
        </w:rPr>
      </w:pPr>
      <w:r w:rsidRPr="0065571A">
        <w:rPr>
          <w:rFonts w:ascii="SimHei" w:eastAsia="SimHei" w:hAnsi="SimHei" w:hint="eastAsia"/>
          <w:sz w:val="21"/>
        </w:rPr>
        <w:t>E：</w:t>
      </w:r>
      <w:r w:rsidRPr="0065571A">
        <w:rPr>
          <w:rFonts w:ascii="SimHei" w:eastAsia="SimHei" w:hAnsi="SimHei" w:hint="eastAsia"/>
          <w:sz w:val="21"/>
        </w:rPr>
        <w:tab/>
        <w:t>地理/选址方面</w:t>
      </w:r>
    </w:p>
    <w:p w:rsidR="00456F86" w:rsidRPr="0065571A" w:rsidRDefault="00456F86" w:rsidP="00456F86">
      <w:pPr>
        <w:spacing w:afterLines="50" w:after="120" w:line="340" w:lineRule="atLeast"/>
        <w:jc w:val="both"/>
        <w:rPr>
          <w:rFonts w:asciiTheme="minorEastAsia" w:eastAsiaTheme="minorEastAsia" w:hAnsiTheme="minorEastAsia"/>
          <w:sz w:val="21"/>
        </w:rPr>
      </w:pPr>
      <w:r w:rsidRPr="0065571A">
        <w:rPr>
          <w:rFonts w:asciiTheme="minorEastAsia" w:eastAsiaTheme="minorEastAsia" w:hAnsiTheme="minorEastAsia" w:hint="eastAsia"/>
          <w:sz w:val="21"/>
        </w:rPr>
        <w:t>13.</w:t>
      </w:r>
      <w:r w:rsidRPr="0065571A">
        <w:rPr>
          <w:rFonts w:asciiTheme="minorEastAsia" w:eastAsiaTheme="minorEastAsia" w:hAnsiTheme="minorEastAsia" w:hint="eastAsia"/>
          <w:sz w:val="21"/>
        </w:rPr>
        <w:tab/>
        <w:t>应当在拟设驻外办事处选址方面适当考虑一个可持续、公平、高效的地理网络原则。每个驻外办事处均应有明确划定的开展业务的地理区域。</w:t>
      </w:r>
    </w:p>
    <w:p w:rsidR="00456F86" w:rsidRPr="0065571A" w:rsidRDefault="00456F86" w:rsidP="00456F86">
      <w:pPr>
        <w:spacing w:afterLines="50" w:after="120" w:line="340" w:lineRule="atLeast"/>
        <w:jc w:val="both"/>
        <w:rPr>
          <w:rFonts w:asciiTheme="minorEastAsia" w:eastAsiaTheme="minorEastAsia" w:hAnsiTheme="minorEastAsia"/>
          <w:sz w:val="21"/>
        </w:rPr>
      </w:pPr>
      <w:r w:rsidRPr="0065571A">
        <w:rPr>
          <w:rFonts w:asciiTheme="minorEastAsia" w:eastAsiaTheme="minorEastAsia" w:hAnsiTheme="minorEastAsia" w:hint="eastAsia"/>
          <w:sz w:val="21"/>
        </w:rPr>
        <w:t>14.</w:t>
      </w:r>
      <w:r w:rsidRPr="0065571A">
        <w:rPr>
          <w:rFonts w:asciiTheme="minorEastAsia" w:eastAsiaTheme="minorEastAsia" w:hAnsiTheme="minorEastAsia" w:hint="eastAsia"/>
          <w:sz w:val="21"/>
        </w:rPr>
        <w:tab/>
        <w:t>应当适当考虑发展方面、没有驻外办事处的地区或者WIPO全球首要服务用户所在的位置。</w:t>
      </w:r>
    </w:p>
    <w:p w:rsidR="00456F86" w:rsidRPr="0065571A" w:rsidRDefault="00456F86" w:rsidP="00456F86">
      <w:pPr>
        <w:spacing w:afterLines="50" w:after="120" w:line="340" w:lineRule="atLeast"/>
        <w:jc w:val="both"/>
        <w:rPr>
          <w:rFonts w:asciiTheme="minorEastAsia" w:eastAsiaTheme="minorEastAsia" w:hAnsiTheme="minorEastAsia"/>
          <w:sz w:val="21"/>
        </w:rPr>
      </w:pPr>
      <w:r w:rsidRPr="0065571A">
        <w:rPr>
          <w:rFonts w:asciiTheme="minorEastAsia" w:eastAsiaTheme="minorEastAsia" w:hAnsiTheme="minorEastAsia" w:hint="eastAsia"/>
          <w:sz w:val="21"/>
        </w:rPr>
        <w:t>15.</w:t>
      </w:r>
      <w:r w:rsidRPr="0065571A">
        <w:rPr>
          <w:rFonts w:asciiTheme="minorEastAsia" w:eastAsiaTheme="minorEastAsia" w:hAnsiTheme="minorEastAsia" w:hint="eastAsia"/>
          <w:sz w:val="21"/>
        </w:rPr>
        <w:tab/>
        <w:t>一个地区、甚至一个邻国有驻外办事处，本身不应构成大会拒绝就同一地区的一个成员国提出的要求进行审议并</w:t>
      </w:r>
      <w:proofErr w:type="gramStart"/>
      <w:r w:rsidRPr="0065571A">
        <w:rPr>
          <w:rFonts w:asciiTheme="minorEastAsia" w:eastAsiaTheme="minorEastAsia" w:hAnsiTheme="minorEastAsia" w:hint="eastAsia"/>
          <w:sz w:val="21"/>
        </w:rPr>
        <w:t>作出</w:t>
      </w:r>
      <w:proofErr w:type="gramEnd"/>
      <w:r w:rsidRPr="0065571A">
        <w:rPr>
          <w:rFonts w:asciiTheme="minorEastAsia" w:eastAsiaTheme="minorEastAsia" w:hAnsiTheme="minorEastAsia" w:hint="eastAsia"/>
          <w:sz w:val="21"/>
        </w:rPr>
        <w:t>决定的理由。</w:t>
      </w:r>
    </w:p>
    <w:p w:rsidR="00456F86" w:rsidRPr="0065571A" w:rsidRDefault="00456F86" w:rsidP="00456F86">
      <w:pPr>
        <w:spacing w:afterLines="50" w:after="120" w:line="340" w:lineRule="atLeast"/>
        <w:jc w:val="both"/>
        <w:rPr>
          <w:rFonts w:asciiTheme="minorEastAsia" w:eastAsiaTheme="minorEastAsia" w:hAnsiTheme="minorEastAsia"/>
          <w:sz w:val="21"/>
        </w:rPr>
      </w:pPr>
      <w:r w:rsidRPr="0065571A">
        <w:rPr>
          <w:rFonts w:asciiTheme="minorEastAsia" w:eastAsiaTheme="minorEastAsia" w:hAnsiTheme="minorEastAsia" w:hint="eastAsia"/>
          <w:sz w:val="21"/>
        </w:rPr>
        <w:t>16.</w:t>
      </w:r>
      <w:r w:rsidRPr="0065571A">
        <w:rPr>
          <w:rFonts w:asciiTheme="minorEastAsia" w:eastAsiaTheme="minorEastAsia" w:hAnsiTheme="minorEastAsia" w:hint="eastAsia"/>
          <w:sz w:val="21"/>
        </w:rPr>
        <w:tab/>
        <w:t>新驻外办事处的设立不应损害已有驻外办事处在东道国，或者按有关成员国商定的意见，与国家集团或地区集团开展经批准的WIPO计划活动的范围。</w:t>
      </w:r>
    </w:p>
    <w:p w:rsidR="00456F86" w:rsidRPr="0065571A" w:rsidRDefault="00456F86" w:rsidP="00456F86">
      <w:pPr>
        <w:spacing w:afterLines="50" w:after="120" w:line="340" w:lineRule="atLeast"/>
        <w:jc w:val="both"/>
        <w:rPr>
          <w:rFonts w:asciiTheme="minorEastAsia" w:eastAsiaTheme="minorEastAsia" w:hAnsiTheme="minorEastAsia"/>
          <w:sz w:val="21"/>
        </w:rPr>
      </w:pPr>
      <w:r w:rsidRPr="0065571A">
        <w:rPr>
          <w:rFonts w:asciiTheme="minorEastAsia" w:eastAsiaTheme="minorEastAsia" w:hAnsiTheme="minorEastAsia" w:hint="eastAsia"/>
          <w:sz w:val="21"/>
        </w:rPr>
        <w:t>17.</w:t>
      </w:r>
      <w:r w:rsidRPr="0065571A">
        <w:rPr>
          <w:rFonts w:asciiTheme="minorEastAsia" w:eastAsiaTheme="minorEastAsia" w:hAnsiTheme="minorEastAsia" w:hint="eastAsia"/>
          <w:sz w:val="21"/>
        </w:rPr>
        <w:tab/>
        <w:t>在某一成员国设立驻外办事处，不损害同一地区其他成员国与WIPO总部保持关系的权利和这种关系的维持。</w:t>
      </w:r>
    </w:p>
    <w:p w:rsidR="00456F86" w:rsidRPr="0065571A" w:rsidRDefault="00456F86" w:rsidP="00456F86">
      <w:pPr>
        <w:keepNext/>
        <w:spacing w:beforeLines="100" w:before="240" w:afterLines="50" w:after="120" w:line="340" w:lineRule="atLeast"/>
        <w:jc w:val="both"/>
        <w:rPr>
          <w:rFonts w:ascii="SimHei" w:eastAsia="SimHei" w:hAnsi="SimHei"/>
          <w:sz w:val="21"/>
        </w:rPr>
      </w:pPr>
      <w:r w:rsidRPr="0065571A">
        <w:rPr>
          <w:rFonts w:ascii="SimHei" w:eastAsia="SimHei" w:hAnsi="SimHei" w:hint="eastAsia"/>
          <w:sz w:val="21"/>
        </w:rPr>
        <w:t>F：</w:t>
      </w:r>
      <w:r w:rsidRPr="0065571A">
        <w:rPr>
          <w:rFonts w:ascii="SimHei" w:eastAsia="SimHei" w:hAnsi="SimHei" w:hint="eastAsia"/>
          <w:sz w:val="21"/>
        </w:rPr>
        <w:tab/>
        <w:t>驻外办事处的问责/报告</w:t>
      </w:r>
    </w:p>
    <w:p w:rsidR="00456F86" w:rsidRPr="0065571A" w:rsidRDefault="00456F86" w:rsidP="00456F86">
      <w:pPr>
        <w:spacing w:afterLines="50" w:after="120" w:line="340" w:lineRule="atLeast"/>
        <w:jc w:val="both"/>
        <w:rPr>
          <w:rFonts w:asciiTheme="minorEastAsia" w:eastAsiaTheme="minorEastAsia" w:hAnsiTheme="minorEastAsia"/>
          <w:sz w:val="21"/>
        </w:rPr>
      </w:pPr>
      <w:r w:rsidRPr="0065571A">
        <w:rPr>
          <w:rFonts w:asciiTheme="minorEastAsia" w:eastAsiaTheme="minorEastAsia" w:hAnsiTheme="minorEastAsia" w:hint="eastAsia"/>
          <w:sz w:val="21"/>
        </w:rPr>
        <w:t>18.</w:t>
      </w:r>
      <w:r w:rsidRPr="0065571A">
        <w:rPr>
          <w:rFonts w:asciiTheme="minorEastAsia" w:eastAsiaTheme="minorEastAsia" w:hAnsiTheme="minorEastAsia" w:hint="eastAsia"/>
          <w:sz w:val="21"/>
        </w:rPr>
        <w:tab/>
        <w:t>所有驻外办事处都是WIPO注重成果的管理和监管框架的一部分。驻外办事处一经设立并投入运转，其效绩和活动将根据效绩指标与目标得到监测与评价，并向PBC</w:t>
      </w:r>
      <w:proofErr w:type="gramStart"/>
      <w:r w:rsidRPr="0065571A">
        <w:rPr>
          <w:rFonts w:asciiTheme="minorEastAsia" w:eastAsiaTheme="minorEastAsia" w:hAnsiTheme="minorEastAsia" w:hint="eastAsia"/>
          <w:sz w:val="21"/>
        </w:rPr>
        <w:t>作出</w:t>
      </w:r>
      <w:proofErr w:type="gramEnd"/>
      <w:r w:rsidRPr="0065571A">
        <w:rPr>
          <w:rFonts w:asciiTheme="minorEastAsia" w:eastAsiaTheme="minorEastAsia" w:hAnsiTheme="minorEastAsia" w:hint="eastAsia"/>
          <w:sz w:val="21"/>
        </w:rPr>
        <w:t>报告，PBC接下来将</w:t>
      </w:r>
      <w:proofErr w:type="gramStart"/>
      <w:r w:rsidRPr="0065571A">
        <w:rPr>
          <w:rFonts w:asciiTheme="minorEastAsia" w:eastAsiaTheme="minorEastAsia" w:hAnsiTheme="minorEastAsia" w:hint="eastAsia"/>
          <w:sz w:val="21"/>
        </w:rPr>
        <w:t>酌情向</w:t>
      </w:r>
      <w:proofErr w:type="gramEnd"/>
      <w:r w:rsidRPr="0065571A">
        <w:rPr>
          <w:rFonts w:asciiTheme="minorEastAsia" w:eastAsiaTheme="minorEastAsia" w:hAnsiTheme="minorEastAsia" w:hint="eastAsia"/>
          <w:sz w:val="21"/>
        </w:rPr>
        <w:t>大会转送自己的建议。</w:t>
      </w:r>
    </w:p>
    <w:p w:rsidR="00456F86" w:rsidRPr="0065571A" w:rsidRDefault="00456F86" w:rsidP="00456F86">
      <w:pPr>
        <w:spacing w:afterLines="50" w:after="120" w:line="340" w:lineRule="atLeast"/>
        <w:jc w:val="both"/>
        <w:rPr>
          <w:rFonts w:asciiTheme="minorEastAsia" w:eastAsiaTheme="minorEastAsia" w:hAnsiTheme="minorEastAsia"/>
          <w:sz w:val="21"/>
        </w:rPr>
      </w:pPr>
      <w:r w:rsidRPr="0065571A">
        <w:rPr>
          <w:rFonts w:asciiTheme="minorEastAsia" w:eastAsiaTheme="minorEastAsia" w:hAnsiTheme="minorEastAsia" w:hint="eastAsia"/>
          <w:sz w:val="21"/>
        </w:rPr>
        <w:t>19.</w:t>
      </w:r>
      <w:r w:rsidRPr="0065571A">
        <w:rPr>
          <w:rFonts w:asciiTheme="minorEastAsia" w:eastAsiaTheme="minorEastAsia" w:hAnsiTheme="minorEastAsia" w:hint="eastAsia"/>
          <w:sz w:val="21"/>
        </w:rPr>
        <w:tab/>
        <w:t>WIPO将通过其正常程序为所有WIPO驻外办事处采购所需的信息技术设备。</w:t>
      </w:r>
    </w:p>
    <w:p w:rsidR="00456F86" w:rsidRPr="0065571A" w:rsidRDefault="00456F86" w:rsidP="00456F86">
      <w:pPr>
        <w:spacing w:beforeLines="100" w:before="240" w:afterLines="50" w:after="120" w:line="340" w:lineRule="atLeast"/>
        <w:jc w:val="both"/>
        <w:rPr>
          <w:rFonts w:ascii="SimHei" w:eastAsia="SimHei" w:hAnsi="SimHei"/>
          <w:sz w:val="21"/>
        </w:rPr>
      </w:pPr>
      <w:r w:rsidRPr="0065571A">
        <w:rPr>
          <w:rFonts w:ascii="SimHei" w:eastAsia="SimHei" w:hAnsi="SimHei" w:hint="eastAsia"/>
          <w:sz w:val="21"/>
        </w:rPr>
        <w:t>G：</w:t>
      </w:r>
      <w:r w:rsidRPr="0065571A">
        <w:rPr>
          <w:rFonts w:ascii="SimHei" w:eastAsia="SimHei" w:hAnsi="SimHei" w:hint="eastAsia"/>
          <w:sz w:val="21"/>
        </w:rPr>
        <w:tab/>
        <w:t>实施和审查</w:t>
      </w:r>
    </w:p>
    <w:p w:rsidR="00456F86" w:rsidRPr="0065571A" w:rsidRDefault="00456F86" w:rsidP="00456F86">
      <w:pPr>
        <w:spacing w:afterLines="50" w:after="120" w:line="340" w:lineRule="atLeast"/>
        <w:jc w:val="both"/>
        <w:rPr>
          <w:rFonts w:asciiTheme="minorEastAsia" w:eastAsiaTheme="minorEastAsia" w:hAnsiTheme="minorEastAsia"/>
          <w:sz w:val="21"/>
        </w:rPr>
      </w:pPr>
      <w:r w:rsidRPr="0065571A">
        <w:rPr>
          <w:rFonts w:asciiTheme="minorEastAsia" w:eastAsiaTheme="minorEastAsia" w:hAnsiTheme="minorEastAsia" w:hint="eastAsia"/>
          <w:sz w:val="21"/>
        </w:rPr>
        <w:t>20.</w:t>
      </w:r>
      <w:r w:rsidRPr="0065571A">
        <w:rPr>
          <w:rFonts w:asciiTheme="minorEastAsia" w:eastAsiaTheme="minorEastAsia" w:hAnsiTheme="minorEastAsia" w:hint="eastAsia"/>
          <w:sz w:val="21"/>
        </w:rPr>
        <w:tab/>
        <w:t>本指导原则应普遍适用于现有的和拟设的驻外办事处。A节中的程序在适用时将得到遵守，不适用于已有驻外办事处。</w:t>
      </w:r>
    </w:p>
    <w:p w:rsidR="00456F86" w:rsidRPr="0065571A" w:rsidRDefault="00456F86" w:rsidP="00456F86">
      <w:pPr>
        <w:spacing w:afterLines="50" w:after="120" w:line="340" w:lineRule="atLeast"/>
        <w:jc w:val="both"/>
        <w:rPr>
          <w:rFonts w:asciiTheme="minorEastAsia" w:eastAsiaTheme="minorEastAsia" w:hAnsiTheme="minorEastAsia"/>
          <w:sz w:val="21"/>
        </w:rPr>
      </w:pPr>
      <w:r w:rsidRPr="0065571A">
        <w:rPr>
          <w:rFonts w:asciiTheme="minorEastAsia" w:eastAsiaTheme="minorEastAsia" w:hAnsiTheme="minorEastAsia" w:hint="eastAsia"/>
          <w:sz w:val="21"/>
        </w:rPr>
        <w:lastRenderedPageBreak/>
        <w:t>21.</w:t>
      </w:r>
      <w:r w:rsidRPr="0065571A">
        <w:rPr>
          <w:rFonts w:asciiTheme="minorEastAsia" w:eastAsiaTheme="minorEastAsia" w:hAnsiTheme="minorEastAsia" w:hint="eastAsia"/>
          <w:sz w:val="21"/>
        </w:rPr>
        <w:tab/>
        <w:t>为适应WIPO业务环境发生的条件变化，应根据大会决定对本指导原则进行审查和批准。</w:t>
      </w:r>
    </w:p>
    <w:p w:rsidR="00456F86" w:rsidRDefault="00456F86" w:rsidP="0065571A"/>
    <w:p w:rsidR="00456F86" w:rsidRDefault="00456F86" w:rsidP="0065571A">
      <w:pPr>
        <w:jc w:val="center"/>
        <w:rPr>
          <w:rFonts w:hint="eastAsia"/>
        </w:rPr>
      </w:pPr>
      <w:r>
        <w:t>.  .  .  .  .</w:t>
      </w:r>
    </w:p>
    <w:p w:rsidR="000516E3" w:rsidRDefault="000516E3" w:rsidP="0065571A">
      <w:pPr>
        <w:jc w:val="center"/>
      </w:pPr>
    </w:p>
    <w:p w:rsidR="008A5DF9" w:rsidRPr="004618D9" w:rsidRDefault="008A5DF9" w:rsidP="004618D9">
      <w:pPr>
        <w:spacing w:afterLines="50" w:after="120" w:line="340" w:lineRule="atLeast"/>
        <w:ind w:left="5534"/>
        <w:rPr>
          <w:rFonts w:ascii="KaiTi" w:eastAsia="KaiTi" w:hAnsi="KaiTi"/>
          <w:sz w:val="21"/>
        </w:rPr>
      </w:pPr>
      <w:r w:rsidRPr="004618D9">
        <w:rPr>
          <w:rFonts w:ascii="KaiTi" w:eastAsia="KaiTi" w:hAnsi="KaiTi" w:hint="eastAsia"/>
          <w:sz w:val="21"/>
        </w:rPr>
        <w:t>[</w:t>
      </w:r>
      <w:r w:rsidR="00A07945">
        <w:rPr>
          <w:rFonts w:ascii="KaiTi" w:eastAsia="KaiTi" w:hAnsi="KaiTi" w:hint="eastAsia"/>
          <w:sz w:val="21"/>
        </w:rPr>
        <w:t>附件和</w:t>
      </w:r>
      <w:r w:rsidRPr="004618D9">
        <w:rPr>
          <w:rFonts w:ascii="KaiTi" w:eastAsia="KaiTi" w:hAnsi="KaiTi" w:hint="eastAsia"/>
          <w:sz w:val="21"/>
        </w:rPr>
        <w:t>文件完]</w:t>
      </w:r>
    </w:p>
    <w:sectPr w:rsidR="008A5DF9" w:rsidRPr="004618D9" w:rsidSect="001E4519">
      <w:headerReference w:type="default" r:id="rId10"/>
      <w:headerReference w:type="first" r:id="rId11"/>
      <w:pgSz w:w="11906" w:h="16838" w:code="9"/>
      <w:pgMar w:top="567" w:right="1134" w:bottom="1418" w:left="1418" w:header="510" w:footer="1021" w:gutter="0"/>
      <w:pgNumType w:start="1"/>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06E" w:rsidRDefault="00AB706E" w:rsidP="008A5DF9">
      <w:r>
        <w:separator/>
      </w:r>
    </w:p>
  </w:endnote>
  <w:endnote w:type="continuationSeparator" w:id="0">
    <w:p w:rsidR="00AB706E" w:rsidRDefault="00AB706E" w:rsidP="008A5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SimHei"/>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06E" w:rsidRDefault="00AB706E" w:rsidP="008A5DF9">
      <w:r>
        <w:separator/>
      </w:r>
    </w:p>
  </w:footnote>
  <w:footnote w:type="continuationSeparator" w:id="0">
    <w:p w:rsidR="00AB706E" w:rsidRDefault="00AB706E" w:rsidP="008A5D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06E" w:rsidRPr="008A5DF9" w:rsidRDefault="00AB706E" w:rsidP="008A5DF9">
    <w:pPr>
      <w:pStyle w:val="a4"/>
      <w:pBdr>
        <w:bottom w:val="none" w:sz="0" w:space="0" w:color="auto"/>
      </w:pBdr>
      <w:jc w:val="right"/>
      <w:rPr>
        <w:rFonts w:ascii="SimSun" w:hAnsi="SimSun"/>
        <w:sz w:val="21"/>
      </w:rPr>
    </w:pPr>
    <w:r>
      <w:rPr>
        <w:rFonts w:ascii="SimSun" w:hAnsi="SimSun" w:hint="eastAsia"/>
        <w:sz w:val="21"/>
      </w:rPr>
      <w:t>A/52/2</w:t>
    </w:r>
  </w:p>
  <w:p w:rsidR="00AB706E" w:rsidRPr="008A5DF9" w:rsidRDefault="00AB706E" w:rsidP="008A5DF9">
    <w:pPr>
      <w:pStyle w:val="a4"/>
      <w:pBdr>
        <w:bottom w:val="none" w:sz="0" w:space="0" w:color="auto"/>
      </w:pBdr>
      <w:jc w:val="right"/>
      <w:rPr>
        <w:rFonts w:ascii="SimSun" w:hAnsi="SimSun"/>
        <w:sz w:val="21"/>
      </w:rPr>
    </w:pPr>
    <w:r w:rsidRPr="008A5DF9">
      <w:rPr>
        <w:rFonts w:ascii="SimSun" w:hAnsi="SimSun" w:hint="eastAsia"/>
        <w:sz w:val="21"/>
      </w:rPr>
      <w:t>第</w:t>
    </w:r>
    <w:r w:rsidRPr="008A5DF9">
      <w:rPr>
        <w:rFonts w:ascii="SimSun" w:hAnsi="SimSun"/>
        <w:sz w:val="21"/>
      </w:rPr>
      <w:fldChar w:fldCharType="begin"/>
    </w:r>
    <w:r w:rsidRPr="008A5DF9">
      <w:rPr>
        <w:rFonts w:ascii="SimSun" w:hAnsi="SimSun"/>
        <w:sz w:val="21"/>
      </w:rPr>
      <w:instrText>PAGE   \* MERGEFORMAT</w:instrText>
    </w:r>
    <w:r w:rsidRPr="008A5DF9">
      <w:rPr>
        <w:rFonts w:ascii="SimSun" w:hAnsi="SimSun"/>
        <w:sz w:val="21"/>
      </w:rPr>
      <w:fldChar w:fldCharType="separate"/>
    </w:r>
    <w:r w:rsidRPr="001E4519">
      <w:rPr>
        <w:rFonts w:ascii="SimSun" w:hAnsi="SimSun"/>
        <w:noProof/>
        <w:sz w:val="21"/>
        <w:lang w:val="zh-CN"/>
      </w:rPr>
      <w:t>3</w:t>
    </w:r>
    <w:r w:rsidRPr="008A5DF9">
      <w:rPr>
        <w:rFonts w:ascii="SimSun" w:hAnsi="SimSun"/>
        <w:sz w:val="21"/>
      </w:rPr>
      <w:fldChar w:fldCharType="end"/>
    </w:r>
    <w:r w:rsidRPr="008A5DF9">
      <w:rPr>
        <w:rFonts w:ascii="SimSun" w:hAnsi="SimSun" w:hint="eastAsia"/>
        <w:sz w:val="21"/>
      </w:rPr>
      <w:t>页</w:t>
    </w:r>
  </w:p>
  <w:p w:rsidR="00AB706E" w:rsidRDefault="00AB706E" w:rsidP="008A5DF9">
    <w:pPr>
      <w:pStyle w:val="a4"/>
      <w:pBdr>
        <w:bottom w:val="none" w:sz="0" w:space="0" w:color="auto"/>
      </w:pBdr>
      <w:jc w:val="right"/>
      <w:rPr>
        <w:rFonts w:ascii="SimSun" w:hAnsi="SimSun"/>
        <w:sz w:val="21"/>
      </w:rPr>
    </w:pPr>
  </w:p>
  <w:p w:rsidR="00AB706E" w:rsidRPr="008A5DF9" w:rsidRDefault="00AB706E" w:rsidP="008A5DF9">
    <w:pPr>
      <w:pStyle w:val="a4"/>
      <w:pBdr>
        <w:bottom w:val="none" w:sz="0" w:space="0" w:color="auto"/>
      </w:pBd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06E" w:rsidRPr="008A5DF9" w:rsidRDefault="00AB706E" w:rsidP="008A5DF9">
    <w:pPr>
      <w:pStyle w:val="a4"/>
      <w:pBdr>
        <w:bottom w:val="none" w:sz="0" w:space="0" w:color="auto"/>
      </w:pBdr>
      <w:jc w:val="right"/>
      <w:rPr>
        <w:rFonts w:ascii="SimSun" w:hAnsi="SimSun"/>
        <w:sz w:val="21"/>
      </w:rPr>
    </w:pPr>
    <w:r>
      <w:rPr>
        <w:rFonts w:ascii="SimSun" w:hAnsi="SimSun" w:hint="eastAsia"/>
        <w:sz w:val="21"/>
      </w:rPr>
      <w:t>A/52/</w:t>
    </w:r>
    <w:r w:rsidR="00F617BB">
      <w:rPr>
        <w:rFonts w:ascii="SimSun" w:hAnsi="SimSun" w:hint="eastAsia"/>
        <w:sz w:val="21"/>
      </w:rPr>
      <w:t>5</w:t>
    </w:r>
  </w:p>
  <w:p w:rsidR="00AB706E" w:rsidRPr="008A5DF9" w:rsidRDefault="00AB706E" w:rsidP="008A5DF9">
    <w:pPr>
      <w:pStyle w:val="a4"/>
      <w:pBdr>
        <w:bottom w:val="none" w:sz="0" w:space="0" w:color="auto"/>
      </w:pBdr>
      <w:jc w:val="right"/>
      <w:rPr>
        <w:rFonts w:ascii="SimSun" w:hAnsi="SimSun"/>
        <w:sz w:val="21"/>
      </w:rPr>
    </w:pPr>
    <w:proofErr w:type="gramStart"/>
    <w:r>
      <w:rPr>
        <w:rFonts w:ascii="SimSun" w:hAnsi="SimSun" w:hint="eastAsia"/>
        <w:sz w:val="21"/>
      </w:rPr>
      <w:t>附件</w:t>
    </w:r>
    <w:r w:rsidRPr="008A5DF9">
      <w:rPr>
        <w:rFonts w:ascii="SimSun" w:hAnsi="SimSun" w:hint="eastAsia"/>
        <w:sz w:val="21"/>
      </w:rPr>
      <w:t>第</w:t>
    </w:r>
    <w:proofErr w:type="gramEnd"/>
    <w:r w:rsidRPr="008A5DF9">
      <w:rPr>
        <w:rFonts w:ascii="SimSun" w:hAnsi="SimSun"/>
        <w:sz w:val="21"/>
      </w:rPr>
      <w:fldChar w:fldCharType="begin"/>
    </w:r>
    <w:r w:rsidRPr="008A5DF9">
      <w:rPr>
        <w:rFonts w:ascii="SimSun" w:hAnsi="SimSun"/>
        <w:sz w:val="21"/>
      </w:rPr>
      <w:instrText>PAGE   \* MERGEFORMAT</w:instrText>
    </w:r>
    <w:r w:rsidRPr="008A5DF9">
      <w:rPr>
        <w:rFonts w:ascii="SimSun" w:hAnsi="SimSun"/>
        <w:sz w:val="21"/>
      </w:rPr>
      <w:fldChar w:fldCharType="separate"/>
    </w:r>
    <w:r w:rsidR="000516E3" w:rsidRPr="000516E3">
      <w:rPr>
        <w:rFonts w:ascii="SimSun" w:hAnsi="SimSun"/>
        <w:noProof/>
        <w:sz w:val="21"/>
        <w:lang w:val="zh-CN"/>
      </w:rPr>
      <w:t>3</w:t>
    </w:r>
    <w:r w:rsidRPr="008A5DF9">
      <w:rPr>
        <w:rFonts w:ascii="SimSun" w:hAnsi="SimSun"/>
        <w:sz w:val="21"/>
      </w:rPr>
      <w:fldChar w:fldCharType="end"/>
    </w:r>
    <w:r w:rsidRPr="008A5DF9">
      <w:rPr>
        <w:rFonts w:ascii="SimSun" w:hAnsi="SimSun" w:hint="eastAsia"/>
        <w:sz w:val="21"/>
      </w:rPr>
      <w:t>页</w:t>
    </w:r>
  </w:p>
  <w:p w:rsidR="00AB706E" w:rsidRDefault="00AB706E" w:rsidP="008A5DF9">
    <w:pPr>
      <w:pStyle w:val="a4"/>
      <w:pBdr>
        <w:bottom w:val="none" w:sz="0" w:space="0" w:color="auto"/>
      </w:pBdr>
      <w:jc w:val="right"/>
      <w:rPr>
        <w:rFonts w:ascii="SimSun" w:hAnsi="SimSun"/>
        <w:sz w:val="21"/>
      </w:rPr>
    </w:pPr>
  </w:p>
  <w:p w:rsidR="00AB706E" w:rsidRPr="008A5DF9" w:rsidRDefault="00AB706E" w:rsidP="008A5DF9">
    <w:pPr>
      <w:pStyle w:val="a4"/>
      <w:pBdr>
        <w:bottom w:val="none" w:sz="0" w:space="0" w:color="auto"/>
      </w:pBd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06E" w:rsidRPr="001E4519" w:rsidRDefault="00AB706E" w:rsidP="001E4519">
    <w:pPr>
      <w:pStyle w:val="a4"/>
      <w:pBdr>
        <w:bottom w:val="none" w:sz="0" w:space="0" w:color="auto"/>
      </w:pBdr>
      <w:jc w:val="right"/>
      <w:rPr>
        <w:rFonts w:ascii="SimSun" w:hAnsi="SimSun"/>
        <w:sz w:val="21"/>
      </w:rPr>
    </w:pPr>
    <w:r w:rsidRPr="001E4519">
      <w:rPr>
        <w:rFonts w:ascii="SimSun" w:hAnsi="SimSun" w:hint="eastAsia"/>
        <w:sz w:val="21"/>
      </w:rPr>
      <w:t>A/52/</w:t>
    </w:r>
    <w:r w:rsidR="00F617BB">
      <w:rPr>
        <w:rFonts w:ascii="SimSun" w:hAnsi="SimSun" w:hint="eastAsia"/>
        <w:sz w:val="21"/>
      </w:rPr>
      <w:t>5</w:t>
    </w:r>
  </w:p>
  <w:p w:rsidR="00AB706E" w:rsidRDefault="00AB706E" w:rsidP="001E4519">
    <w:pPr>
      <w:pStyle w:val="a4"/>
      <w:pBdr>
        <w:bottom w:val="none" w:sz="0" w:space="0" w:color="auto"/>
      </w:pBdr>
      <w:jc w:val="right"/>
      <w:rPr>
        <w:rFonts w:ascii="SimSun" w:hAnsi="SimSun"/>
        <w:sz w:val="21"/>
      </w:rPr>
    </w:pPr>
    <w:r w:rsidRPr="001E4519">
      <w:rPr>
        <w:rFonts w:ascii="SimSun" w:hAnsi="SimSun" w:hint="eastAsia"/>
        <w:sz w:val="21"/>
      </w:rPr>
      <w:t>附</w:t>
    </w:r>
    <w:r>
      <w:rPr>
        <w:rFonts w:ascii="SimSun" w:hAnsi="SimSun" w:hint="eastAsia"/>
        <w:sz w:val="21"/>
      </w:rPr>
      <w:t xml:space="preserve">　</w:t>
    </w:r>
    <w:r w:rsidRPr="001E4519">
      <w:rPr>
        <w:rFonts w:ascii="SimSun" w:hAnsi="SimSun" w:hint="eastAsia"/>
        <w:sz w:val="21"/>
      </w:rPr>
      <w:t>件</w:t>
    </w:r>
  </w:p>
  <w:p w:rsidR="00AB706E" w:rsidRDefault="00AB706E" w:rsidP="001E4519">
    <w:pPr>
      <w:pStyle w:val="a4"/>
      <w:pBdr>
        <w:bottom w:val="none" w:sz="0" w:space="0" w:color="auto"/>
      </w:pBdr>
      <w:jc w:val="right"/>
      <w:rPr>
        <w:rFonts w:ascii="SimSun" w:hAnsi="SimSun"/>
        <w:sz w:val="21"/>
      </w:rPr>
    </w:pPr>
  </w:p>
  <w:p w:rsidR="00AB706E" w:rsidRPr="001E4519" w:rsidRDefault="00AB706E" w:rsidP="001E4519">
    <w:pPr>
      <w:pStyle w:val="a4"/>
      <w:pBdr>
        <w:bottom w:val="none" w:sz="0" w:space="0" w:color="auto"/>
      </w:pBd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134F1"/>
    <w:multiLevelType w:val="multilevel"/>
    <w:tmpl w:val="F38852A0"/>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
    <w:nsid w:val="0CE148AB"/>
    <w:multiLevelType w:val="hybridMultilevel"/>
    <w:tmpl w:val="0E6466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F621A79"/>
    <w:multiLevelType w:val="hybridMultilevel"/>
    <w:tmpl w:val="623AD1DA"/>
    <w:lvl w:ilvl="0" w:tplc="38BE4ECC">
      <w:start w:val="1"/>
      <w:numFmt w:val="decimal"/>
      <w:lvlText w:val="%1."/>
      <w:lvlJc w:val="left"/>
      <w:pPr>
        <w:ind w:left="420" w:hanging="420"/>
      </w:pPr>
      <w:rPr>
        <w:rFonts w:ascii="SimSun" w:eastAsia="SimSun" w:hint="eastAsia"/>
        <w:b w:val="0"/>
        <w:i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49F3206"/>
    <w:multiLevelType w:val="multilevel"/>
    <w:tmpl w:val="901E543A"/>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
    <w:nsid w:val="6E6A2C2A"/>
    <w:multiLevelType w:val="hybridMultilevel"/>
    <w:tmpl w:val="F45AB64A"/>
    <w:lvl w:ilvl="0" w:tplc="6C08E76C">
      <w:start w:val="1"/>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66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EA6"/>
    <w:rsid w:val="000516E3"/>
    <w:rsid w:val="000E4D86"/>
    <w:rsid w:val="0013765E"/>
    <w:rsid w:val="001518FA"/>
    <w:rsid w:val="001E4519"/>
    <w:rsid w:val="00221ABF"/>
    <w:rsid w:val="00266B3D"/>
    <w:rsid w:val="00290493"/>
    <w:rsid w:val="00367183"/>
    <w:rsid w:val="00377B84"/>
    <w:rsid w:val="00393AB7"/>
    <w:rsid w:val="003A0FD0"/>
    <w:rsid w:val="003C4DEA"/>
    <w:rsid w:val="00456F86"/>
    <w:rsid w:val="004618D9"/>
    <w:rsid w:val="00513F3C"/>
    <w:rsid w:val="00557384"/>
    <w:rsid w:val="005E30FF"/>
    <w:rsid w:val="00627E13"/>
    <w:rsid w:val="006532C1"/>
    <w:rsid w:val="006C24ED"/>
    <w:rsid w:val="008470FA"/>
    <w:rsid w:val="008A5DF9"/>
    <w:rsid w:val="008D6C2D"/>
    <w:rsid w:val="009B7326"/>
    <w:rsid w:val="00A07945"/>
    <w:rsid w:val="00A514D6"/>
    <w:rsid w:val="00A863B8"/>
    <w:rsid w:val="00AB706E"/>
    <w:rsid w:val="00AF72BF"/>
    <w:rsid w:val="00AF7FD9"/>
    <w:rsid w:val="00B462FA"/>
    <w:rsid w:val="00B72C9C"/>
    <w:rsid w:val="00BA4F8B"/>
    <w:rsid w:val="00BC0FA5"/>
    <w:rsid w:val="00C24A90"/>
    <w:rsid w:val="00CE2B56"/>
    <w:rsid w:val="00CF6B05"/>
    <w:rsid w:val="00D60DE0"/>
    <w:rsid w:val="00DB7CC4"/>
    <w:rsid w:val="00DE79EC"/>
    <w:rsid w:val="00E62D05"/>
    <w:rsid w:val="00F540D2"/>
    <w:rsid w:val="00F617BB"/>
    <w:rsid w:val="00FE6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DF9"/>
    <w:rPr>
      <w:rFonts w:ascii="Arial" w:hAnsi="Arial" w:cs="Arial"/>
      <w:sz w:val="22"/>
    </w:rPr>
  </w:style>
  <w:style w:type="paragraph" w:styleId="1">
    <w:name w:val="heading 1"/>
    <w:basedOn w:val="a"/>
    <w:next w:val="a"/>
    <w:link w:val="1Char"/>
    <w:qFormat/>
    <w:rsid w:val="000E4D86"/>
    <w:pPr>
      <w:keepNext/>
      <w:spacing w:before="240" w:after="60" w:line="260" w:lineRule="exact"/>
      <w:ind w:left="1021"/>
      <w:outlineLvl w:val="0"/>
    </w:pPr>
    <w:rPr>
      <w:rFonts w:eastAsia="Times New Roman" w:cs="Times New Roman"/>
      <w:b/>
      <w:bCs/>
      <w:caps/>
      <w:kern w:val="32"/>
      <w:sz w:val="20"/>
      <w:szCs w:val="3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8A5DF9"/>
    <w:pPr>
      <w:pBdr>
        <w:bottom w:val="single" w:sz="6" w:space="1" w:color="auto"/>
      </w:pBdr>
      <w:tabs>
        <w:tab w:val="center" w:pos="4513"/>
        <w:tab w:val="right" w:pos="9026"/>
      </w:tabs>
      <w:snapToGrid w:val="0"/>
      <w:jc w:val="center"/>
    </w:pPr>
    <w:rPr>
      <w:sz w:val="18"/>
      <w:szCs w:val="18"/>
    </w:rPr>
  </w:style>
  <w:style w:type="character" w:customStyle="1" w:styleId="Char">
    <w:name w:val="页眉 Char"/>
    <w:basedOn w:val="a0"/>
    <w:link w:val="a4"/>
    <w:uiPriority w:val="99"/>
    <w:rsid w:val="008A5DF9"/>
    <w:rPr>
      <w:sz w:val="18"/>
      <w:szCs w:val="18"/>
      <w:lang w:eastAsia="en-US"/>
    </w:rPr>
  </w:style>
  <w:style w:type="paragraph" w:styleId="a5">
    <w:name w:val="footer"/>
    <w:basedOn w:val="a"/>
    <w:link w:val="Char0"/>
    <w:uiPriority w:val="99"/>
    <w:unhideWhenUsed/>
    <w:rsid w:val="008A5DF9"/>
    <w:pPr>
      <w:tabs>
        <w:tab w:val="center" w:pos="4513"/>
        <w:tab w:val="right" w:pos="9026"/>
      </w:tabs>
      <w:snapToGrid w:val="0"/>
    </w:pPr>
    <w:rPr>
      <w:sz w:val="18"/>
      <w:szCs w:val="18"/>
    </w:rPr>
  </w:style>
  <w:style w:type="character" w:customStyle="1" w:styleId="Char0">
    <w:name w:val="页脚 Char"/>
    <w:basedOn w:val="a0"/>
    <w:link w:val="a5"/>
    <w:uiPriority w:val="99"/>
    <w:rsid w:val="008A5DF9"/>
    <w:rPr>
      <w:sz w:val="18"/>
      <w:szCs w:val="18"/>
      <w:lang w:eastAsia="en-US"/>
    </w:rPr>
  </w:style>
  <w:style w:type="paragraph" w:styleId="a6">
    <w:name w:val="Balloon Text"/>
    <w:basedOn w:val="a"/>
    <w:link w:val="Char1"/>
    <w:uiPriority w:val="99"/>
    <w:semiHidden/>
    <w:unhideWhenUsed/>
    <w:rsid w:val="008A5DF9"/>
    <w:rPr>
      <w:sz w:val="18"/>
      <w:szCs w:val="18"/>
    </w:rPr>
  </w:style>
  <w:style w:type="character" w:customStyle="1" w:styleId="Char1">
    <w:name w:val="批注框文本 Char"/>
    <w:basedOn w:val="a0"/>
    <w:link w:val="a6"/>
    <w:uiPriority w:val="99"/>
    <w:semiHidden/>
    <w:rsid w:val="008A5DF9"/>
    <w:rPr>
      <w:rFonts w:ascii="Arial" w:hAnsi="Arial" w:cs="Arial"/>
      <w:sz w:val="18"/>
      <w:szCs w:val="18"/>
    </w:rPr>
  </w:style>
  <w:style w:type="paragraph" w:styleId="a7">
    <w:name w:val="Body Text"/>
    <w:basedOn w:val="a"/>
    <w:link w:val="Char2"/>
    <w:rsid w:val="004618D9"/>
    <w:pPr>
      <w:spacing w:after="220" w:line="260" w:lineRule="exact"/>
      <w:ind w:left="1021"/>
    </w:pPr>
    <w:rPr>
      <w:rFonts w:eastAsia="Times New Roman" w:cs="Times New Roman"/>
      <w:sz w:val="20"/>
      <w:lang w:eastAsia="en-US"/>
    </w:rPr>
  </w:style>
  <w:style w:type="character" w:customStyle="1" w:styleId="Char2">
    <w:name w:val="正文文本 Char"/>
    <w:basedOn w:val="a0"/>
    <w:link w:val="a7"/>
    <w:rsid w:val="004618D9"/>
    <w:rPr>
      <w:rFonts w:ascii="Arial" w:eastAsia="Times New Roman" w:hAnsi="Arial"/>
      <w:lang w:eastAsia="en-US"/>
    </w:rPr>
  </w:style>
  <w:style w:type="character" w:customStyle="1" w:styleId="1Char">
    <w:name w:val="标题 1 Char"/>
    <w:basedOn w:val="a0"/>
    <w:link w:val="1"/>
    <w:rsid w:val="000E4D86"/>
    <w:rPr>
      <w:rFonts w:ascii="Arial" w:eastAsia="Times New Roman" w:hAnsi="Arial"/>
      <w:b/>
      <w:bCs/>
      <w:caps/>
      <w:kern w:val="32"/>
      <w:szCs w:val="32"/>
      <w:lang w:eastAsia="en-US"/>
    </w:rPr>
  </w:style>
  <w:style w:type="paragraph" w:customStyle="1" w:styleId="ONUME">
    <w:name w:val="ONUM E"/>
    <w:basedOn w:val="a7"/>
    <w:rsid w:val="000E4D86"/>
    <w:pPr>
      <w:numPr>
        <w:numId w:val="3"/>
      </w:numPr>
    </w:pPr>
  </w:style>
  <w:style w:type="paragraph" w:styleId="a8">
    <w:name w:val="footnote text"/>
    <w:basedOn w:val="a"/>
    <w:link w:val="Char3"/>
    <w:uiPriority w:val="99"/>
    <w:semiHidden/>
    <w:unhideWhenUsed/>
    <w:rsid w:val="00456F86"/>
    <w:pPr>
      <w:snapToGrid w:val="0"/>
      <w:spacing w:after="200" w:line="276" w:lineRule="auto"/>
    </w:pPr>
    <w:rPr>
      <w:rFonts w:ascii="Calibri" w:hAnsi="Calibri" w:cs="Times New Roman"/>
      <w:sz w:val="18"/>
      <w:szCs w:val="18"/>
      <w:lang w:eastAsia="en-US"/>
    </w:rPr>
  </w:style>
  <w:style w:type="character" w:customStyle="1" w:styleId="Char3">
    <w:name w:val="脚注文本 Char"/>
    <w:basedOn w:val="a0"/>
    <w:link w:val="a8"/>
    <w:uiPriority w:val="99"/>
    <w:semiHidden/>
    <w:rsid w:val="00456F86"/>
    <w:rPr>
      <w:sz w:val="18"/>
      <w:szCs w:val="18"/>
      <w:lang w:eastAsia="en-US"/>
    </w:rPr>
  </w:style>
  <w:style w:type="character" w:styleId="a9">
    <w:name w:val="footnote reference"/>
    <w:basedOn w:val="a0"/>
    <w:uiPriority w:val="99"/>
    <w:semiHidden/>
    <w:unhideWhenUsed/>
    <w:rsid w:val="00456F8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DF9"/>
    <w:rPr>
      <w:rFonts w:ascii="Arial" w:hAnsi="Arial" w:cs="Arial"/>
      <w:sz w:val="22"/>
    </w:rPr>
  </w:style>
  <w:style w:type="paragraph" w:styleId="1">
    <w:name w:val="heading 1"/>
    <w:basedOn w:val="a"/>
    <w:next w:val="a"/>
    <w:link w:val="1Char"/>
    <w:qFormat/>
    <w:rsid w:val="000E4D86"/>
    <w:pPr>
      <w:keepNext/>
      <w:spacing w:before="240" w:after="60" w:line="260" w:lineRule="exact"/>
      <w:ind w:left="1021"/>
      <w:outlineLvl w:val="0"/>
    </w:pPr>
    <w:rPr>
      <w:rFonts w:eastAsia="Times New Roman" w:cs="Times New Roman"/>
      <w:b/>
      <w:bCs/>
      <w:caps/>
      <w:kern w:val="32"/>
      <w:sz w:val="20"/>
      <w:szCs w:val="3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8A5DF9"/>
    <w:pPr>
      <w:pBdr>
        <w:bottom w:val="single" w:sz="6" w:space="1" w:color="auto"/>
      </w:pBdr>
      <w:tabs>
        <w:tab w:val="center" w:pos="4513"/>
        <w:tab w:val="right" w:pos="9026"/>
      </w:tabs>
      <w:snapToGrid w:val="0"/>
      <w:jc w:val="center"/>
    </w:pPr>
    <w:rPr>
      <w:sz w:val="18"/>
      <w:szCs w:val="18"/>
    </w:rPr>
  </w:style>
  <w:style w:type="character" w:customStyle="1" w:styleId="Char">
    <w:name w:val="页眉 Char"/>
    <w:basedOn w:val="a0"/>
    <w:link w:val="a4"/>
    <w:uiPriority w:val="99"/>
    <w:rsid w:val="008A5DF9"/>
    <w:rPr>
      <w:sz w:val="18"/>
      <w:szCs w:val="18"/>
      <w:lang w:eastAsia="en-US"/>
    </w:rPr>
  </w:style>
  <w:style w:type="paragraph" w:styleId="a5">
    <w:name w:val="footer"/>
    <w:basedOn w:val="a"/>
    <w:link w:val="Char0"/>
    <w:uiPriority w:val="99"/>
    <w:unhideWhenUsed/>
    <w:rsid w:val="008A5DF9"/>
    <w:pPr>
      <w:tabs>
        <w:tab w:val="center" w:pos="4513"/>
        <w:tab w:val="right" w:pos="9026"/>
      </w:tabs>
      <w:snapToGrid w:val="0"/>
    </w:pPr>
    <w:rPr>
      <w:sz w:val="18"/>
      <w:szCs w:val="18"/>
    </w:rPr>
  </w:style>
  <w:style w:type="character" w:customStyle="1" w:styleId="Char0">
    <w:name w:val="页脚 Char"/>
    <w:basedOn w:val="a0"/>
    <w:link w:val="a5"/>
    <w:uiPriority w:val="99"/>
    <w:rsid w:val="008A5DF9"/>
    <w:rPr>
      <w:sz w:val="18"/>
      <w:szCs w:val="18"/>
      <w:lang w:eastAsia="en-US"/>
    </w:rPr>
  </w:style>
  <w:style w:type="paragraph" w:styleId="a6">
    <w:name w:val="Balloon Text"/>
    <w:basedOn w:val="a"/>
    <w:link w:val="Char1"/>
    <w:uiPriority w:val="99"/>
    <w:semiHidden/>
    <w:unhideWhenUsed/>
    <w:rsid w:val="008A5DF9"/>
    <w:rPr>
      <w:sz w:val="18"/>
      <w:szCs w:val="18"/>
    </w:rPr>
  </w:style>
  <w:style w:type="character" w:customStyle="1" w:styleId="Char1">
    <w:name w:val="批注框文本 Char"/>
    <w:basedOn w:val="a0"/>
    <w:link w:val="a6"/>
    <w:uiPriority w:val="99"/>
    <w:semiHidden/>
    <w:rsid w:val="008A5DF9"/>
    <w:rPr>
      <w:rFonts w:ascii="Arial" w:hAnsi="Arial" w:cs="Arial"/>
      <w:sz w:val="18"/>
      <w:szCs w:val="18"/>
    </w:rPr>
  </w:style>
  <w:style w:type="paragraph" w:styleId="a7">
    <w:name w:val="Body Text"/>
    <w:basedOn w:val="a"/>
    <w:link w:val="Char2"/>
    <w:rsid w:val="004618D9"/>
    <w:pPr>
      <w:spacing w:after="220" w:line="260" w:lineRule="exact"/>
      <w:ind w:left="1021"/>
    </w:pPr>
    <w:rPr>
      <w:rFonts w:eastAsia="Times New Roman" w:cs="Times New Roman"/>
      <w:sz w:val="20"/>
      <w:lang w:eastAsia="en-US"/>
    </w:rPr>
  </w:style>
  <w:style w:type="character" w:customStyle="1" w:styleId="Char2">
    <w:name w:val="正文文本 Char"/>
    <w:basedOn w:val="a0"/>
    <w:link w:val="a7"/>
    <w:rsid w:val="004618D9"/>
    <w:rPr>
      <w:rFonts w:ascii="Arial" w:eastAsia="Times New Roman" w:hAnsi="Arial"/>
      <w:lang w:eastAsia="en-US"/>
    </w:rPr>
  </w:style>
  <w:style w:type="character" w:customStyle="1" w:styleId="1Char">
    <w:name w:val="标题 1 Char"/>
    <w:basedOn w:val="a0"/>
    <w:link w:val="1"/>
    <w:rsid w:val="000E4D86"/>
    <w:rPr>
      <w:rFonts w:ascii="Arial" w:eastAsia="Times New Roman" w:hAnsi="Arial"/>
      <w:b/>
      <w:bCs/>
      <w:caps/>
      <w:kern w:val="32"/>
      <w:szCs w:val="32"/>
      <w:lang w:eastAsia="en-US"/>
    </w:rPr>
  </w:style>
  <w:style w:type="paragraph" w:customStyle="1" w:styleId="ONUME">
    <w:name w:val="ONUM E"/>
    <w:basedOn w:val="a7"/>
    <w:rsid w:val="000E4D86"/>
    <w:pPr>
      <w:numPr>
        <w:numId w:val="3"/>
      </w:numPr>
    </w:pPr>
  </w:style>
  <w:style w:type="paragraph" w:styleId="a8">
    <w:name w:val="footnote text"/>
    <w:basedOn w:val="a"/>
    <w:link w:val="Char3"/>
    <w:uiPriority w:val="99"/>
    <w:semiHidden/>
    <w:unhideWhenUsed/>
    <w:rsid w:val="00456F86"/>
    <w:pPr>
      <w:snapToGrid w:val="0"/>
      <w:spacing w:after="200" w:line="276" w:lineRule="auto"/>
    </w:pPr>
    <w:rPr>
      <w:rFonts w:ascii="Calibri" w:hAnsi="Calibri" w:cs="Times New Roman"/>
      <w:sz w:val="18"/>
      <w:szCs w:val="18"/>
      <w:lang w:eastAsia="en-US"/>
    </w:rPr>
  </w:style>
  <w:style w:type="character" w:customStyle="1" w:styleId="Char3">
    <w:name w:val="脚注文本 Char"/>
    <w:basedOn w:val="a0"/>
    <w:link w:val="a8"/>
    <w:uiPriority w:val="99"/>
    <w:semiHidden/>
    <w:rsid w:val="00456F86"/>
    <w:rPr>
      <w:sz w:val="18"/>
      <w:szCs w:val="18"/>
      <w:lang w:eastAsia="en-US"/>
    </w:rPr>
  </w:style>
  <w:style w:type="character" w:styleId="a9">
    <w:name w:val="footnote reference"/>
    <w:basedOn w:val="a0"/>
    <w:uiPriority w:val="99"/>
    <w:semiHidden/>
    <w:unhideWhenUsed/>
    <w:rsid w:val="00456F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1267</Words>
  <Characters>1711</Characters>
  <Application>Microsoft Office Word</Application>
  <DocSecurity>0</DocSecurity>
  <Lines>81</Lines>
  <Paragraphs>58</Paragraphs>
  <ScaleCrop>false</ScaleCrop>
  <LinksUpToDate>false</LinksUpToDate>
  <CharactersWithSpaces>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2013-12-07T13:45:00Z</dcterms:created>
  <dcterms:modified xsi:type="dcterms:W3CDTF">2013-12-09T11:17:00Z</dcterms:modified>
</cp:coreProperties>
</file>