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07DDC" w:rsidRPr="006C5A9E" w:rsidTr="007F58EE">
        <w:trPr>
          <w:trHeight w:val="1977"/>
        </w:trPr>
        <w:tc>
          <w:tcPr>
            <w:tcW w:w="4594" w:type="dxa"/>
            <w:tcBorders>
              <w:bottom w:val="single" w:sz="4" w:space="0" w:color="auto"/>
            </w:tcBorders>
            <w:tcMar>
              <w:bottom w:w="170" w:type="dxa"/>
            </w:tcMar>
          </w:tcPr>
          <w:p w:rsidR="00A07DDC" w:rsidRPr="006C5A9E" w:rsidRDefault="001630AC" w:rsidP="007F58EE">
            <w:r>
              <w:rPr>
                <w:noProof/>
              </w:rPr>
              <w:drawing>
                <wp:anchor distT="0" distB="0" distL="114300" distR="114300" simplePos="0" relativeHeight="251657216" behindDoc="1" locked="0" layoutInCell="0" allowOverlap="1" wp14:anchorId="6446E0CA" wp14:editId="0E2AA3CA">
                  <wp:simplePos x="0" y="0"/>
                  <wp:positionH relativeFrom="page">
                    <wp:posOffset>3834130</wp:posOffset>
                  </wp:positionH>
                  <wp:positionV relativeFrom="margin">
                    <wp:posOffset>0</wp:posOffset>
                  </wp:positionV>
                  <wp:extent cx="866775" cy="1323975"/>
                  <wp:effectExtent l="0" t="0" r="9525" b="9525"/>
                  <wp:wrapNone/>
                  <wp:docPr id="74" name="图片 7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07DDC" w:rsidRPr="006C5A9E" w:rsidRDefault="00A07DDC" w:rsidP="007F58EE"/>
        </w:tc>
        <w:tc>
          <w:tcPr>
            <w:tcW w:w="425" w:type="dxa"/>
            <w:tcBorders>
              <w:bottom w:val="single" w:sz="4" w:space="0" w:color="auto"/>
            </w:tcBorders>
            <w:tcMar>
              <w:left w:w="0" w:type="dxa"/>
              <w:right w:w="0" w:type="dxa"/>
            </w:tcMar>
          </w:tcPr>
          <w:p w:rsidR="00A07DDC" w:rsidRPr="006C5A9E" w:rsidRDefault="00A07DDC" w:rsidP="007F58EE">
            <w:pPr>
              <w:jc w:val="right"/>
            </w:pPr>
            <w:r w:rsidRPr="006C5A9E">
              <w:rPr>
                <w:b/>
                <w:sz w:val="40"/>
                <w:szCs w:val="40"/>
              </w:rPr>
              <w:t>C</w:t>
            </w:r>
          </w:p>
        </w:tc>
      </w:tr>
      <w:tr w:rsidR="00A07DDC" w:rsidRPr="006C5A9E" w:rsidTr="007F58EE">
        <w:trPr>
          <w:trHeight w:hRule="exact" w:val="369"/>
        </w:trPr>
        <w:tc>
          <w:tcPr>
            <w:tcW w:w="9356" w:type="dxa"/>
            <w:gridSpan w:val="3"/>
            <w:tcBorders>
              <w:top w:val="single" w:sz="4" w:space="0" w:color="auto"/>
            </w:tcBorders>
            <w:tcMar>
              <w:top w:w="170" w:type="dxa"/>
              <w:left w:w="0" w:type="dxa"/>
              <w:right w:w="0" w:type="dxa"/>
            </w:tcMar>
            <w:vAlign w:val="bottom"/>
          </w:tcPr>
          <w:p w:rsidR="00A07DDC" w:rsidRPr="006C5A9E" w:rsidRDefault="00A07DDC" w:rsidP="00D135F5">
            <w:pPr>
              <w:wordWrap w:val="0"/>
              <w:jc w:val="right"/>
              <w:rPr>
                <w:rFonts w:ascii="Arial Black" w:hAnsi="Arial Black"/>
                <w:caps/>
                <w:sz w:val="15"/>
              </w:rPr>
            </w:pPr>
            <w:r w:rsidRPr="006C5A9E">
              <w:rPr>
                <w:rFonts w:ascii="Arial Black" w:hAnsi="Arial Black"/>
                <w:caps/>
                <w:sz w:val="15"/>
              </w:rPr>
              <w:t>A/</w:t>
            </w:r>
            <w:r>
              <w:rPr>
                <w:rFonts w:ascii="Arial Black" w:hAnsi="Arial Black" w:hint="eastAsia"/>
                <w:caps/>
                <w:sz w:val="15"/>
              </w:rPr>
              <w:t>5</w:t>
            </w:r>
            <w:r w:rsidR="00D135F5">
              <w:rPr>
                <w:rFonts w:ascii="Arial Black" w:hAnsi="Arial Black"/>
                <w:caps/>
                <w:sz w:val="15"/>
              </w:rPr>
              <w:t>1</w:t>
            </w:r>
            <w:r w:rsidRPr="006C5A9E">
              <w:rPr>
                <w:rFonts w:ascii="Arial Black" w:hAnsi="Arial Black"/>
                <w:caps/>
                <w:sz w:val="15"/>
              </w:rPr>
              <w:t>/</w:t>
            </w:r>
            <w:bookmarkStart w:id="0" w:name="Code"/>
            <w:bookmarkEnd w:id="0"/>
            <w:r w:rsidR="00D135F5">
              <w:rPr>
                <w:rFonts w:ascii="Arial Black" w:hAnsi="Arial Black"/>
                <w:caps/>
                <w:sz w:val="15"/>
              </w:rPr>
              <w:t>5</w:t>
            </w:r>
            <w:r w:rsidR="003413E3">
              <w:rPr>
                <w:rFonts w:ascii="Arial Black" w:hAnsi="Arial Black"/>
                <w:caps/>
                <w:sz w:val="15"/>
              </w:rPr>
              <w:t xml:space="preserve"> ADD.</w:t>
            </w:r>
          </w:p>
        </w:tc>
      </w:tr>
      <w:tr w:rsidR="00A07DDC" w:rsidRPr="006C5A9E" w:rsidTr="007F58EE">
        <w:trPr>
          <w:trHeight w:hRule="exact" w:val="170"/>
        </w:trPr>
        <w:tc>
          <w:tcPr>
            <w:tcW w:w="9356" w:type="dxa"/>
            <w:gridSpan w:val="3"/>
            <w:noWrap/>
            <w:tcMar>
              <w:left w:w="0" w:type="dxa"/>
              <w:right w:w="0" w:type="dxa"/>
            </w:tcMar>
            <w:vAlign w:val="bottom"/>
          </w:tcPr>
          <w:p w:rsidR="00A07DDC" w:rsidRPr="006C5A9E" w:rsidRDefault="00A07DDC" w:rsidP="003413E3">
            <w:pPr>
              <w:wordWrap w:val="0"/>
              <w:jc w:val="right"/>
              <w:rPr>
                <w:rFonts w:ascii="Arial Black" w:hAnsi="Arial Black"/>
                <w:b/>
                <w:caps/>
                <w:sz w:val="15"/>
                <w:szCs w:val="15"/>
              </w:rPr>
            </w:pPr>
            <w:r w:rsidRPr="006C5A9E">
              <w:rPr>
                <w:rFonts w:eastAsia="SimHei" w:hint="eastAsia"/>
                <w:b/>
                <w:sz w:val="15"/>
                <w:szCs w:val="15"/>
              </w:rPr>
              <w:t>原</w:t>
            </w:r>
            <w:r w:rsidRPr="006C5A9E">
              <w:rPr>
                <w:rFonts w:eastAsia="SimHei"/>
                <w:b/>
                <w:sz w:val="15"/>
                <w:szCs w:val="15"/>
                <w:lang w:val="pt-BR"/>
              </w:rPr>
              <w:t xml:space="preserve"> </w:t>
            </w:r>
            <w:r w:rsidRPr="006C5A9E">
              <w:rPr>
                <w:rFonts w:eastAsia="SimHei" w:hint="eastAsia"/>
                <w:b/>
                <w:sz w:val="15"/>
                <w:szCs w:val="15"/>
              </w:rPr>
              <w:t>文</w:t>
            </w:r>
            <w:r w:rsidRPr="006C5A9E">
              <w:rPr>
                <w:rFonts w:eastAsia="SimHei" w:hint="eastAsia"/>
                <w:b/>
                <w:sz w:val="15"/>
                <w:szCs w:val="15"/>
                <w:lang w:val="pt-BR"/>
              </w:rPr>
              <w:t>：</w:t>
            </w:r>
            <w:r>
              <w:rPr>
                <w:rFonts w:eastAsia="SimHei" w:hint="eastAsia"/>
                <w:b/>
                <w:sz w:val="15"/>
                <w:szCs w:val="15"/>
                <w:lang w:val="pt-BR"/>
              </w:rPr>
              <w:t>英</w:t>
            </w:r>
            <w:r w:rsidR="003413E3">
              <w:rPr>
                <w:rFonts w:eastAsia="SimHei" w:hint="eastAsia"/>
                <w:b/>
                <w:sz w:val="15"/>
                <w:szCs w:val="15"/>
                <w:lang w:val="pt-BR"/>
              </w:rPr>
              <w:t xml:space="preserve">　</w:t>
            </w:r>
            <w:r w:rsidRPr="006C5A9E">
              <w:rPr>
                <w:rFonts w:eastAsia="SimHei" w:hint="eastAsia"/>
                <w:b/>
                <w:sz w:val="15"/>
                <w:szCs w:val="15"/>
              </w:rPr>
              <w:t>文</w:t>
            </w:r>
          </w:p>
        </w:tc>
      </w:tr>
      <w:tr w:rsidR="00A07DDC" w:rsidRPr="006C5A9E" w:rsidTr="007F58EE">
        <w:trPr>
          <w:trHeight w:hRule="exact" w:val="198"/>
        </w:trPr>
        <w:tc>
          <w:tcPr>
            <w:tcW w:w="9356" w:type="dxa"/>
            <w:gridSpan w:val="3"/>
            <w:tcMar>
              <w:left w:w="0" w:type="dxa"/>
              <w:right w:w="0" w:type="dxa"/>
            </w:tcMar>
            <w:vAlign w:val="bottom"/>
          </w:tcPr>
          <w:p w:rsidR="00A07DDC" w:rsidRPr="006C5A9E" w:rsidRDefault="00A07DDC" w:rsidP="00D135F5">
            <w:pPr>
              <w:jc w:val="right"/>
              <w:rPr>
                <w:rFonts w:ascii="SimHei" w:eastAsia="SimHei" w:hAnsi="Arial Black" w:hint="eastAsia"/>
                <w:b/>
                <w:caps/>
                <w:sz w:val="15"/>
                <w:szCs w:val="15"/>
              </w:rPr>
            </w:pPr>
            <w:r w:rsidRPr="006C5A9E">
              <w:rPr>
                <w:rFonts w:ascii="SimHei" w:eastAsia="SimHei" w:hint="eastAsia"/>
                <w:b/>
                <w:sz w:val="15"/>
                <w:szCs w:val="15"/>
              </w:rPr>
              <w:t>日</w:t>
            </w:r>
            <w:r w:rsidRPr="006C5A9E">
              <w:rPr>
                <w:rFonts w:ascii="SimHei" w:eastAsia="SimHei" w:hint="eastAsia"/>
                <w:b/>
                <w:sz w:val="15"/>
                <w:szCs w:val="15"/>
                <w:lang w:val="pt-BR"/>
              </w:rPr>
              <w:t xml:space="preserve"> </w:t>
            </w:r>
            <w:r w:rsidRPr="006C5A9E">
              <w:rPr>
                <w:rFonts w:ascii="SimHei" w:eastAsia="SimHei" w:hint="eastAsia"/>
                <w:b/>
                <w:sz w:val="15"/>
                <w:szCs w:val="15"/>
              </w:rPr>
              <w:t>期</w:t>
            </w:r>
            <w:r w:rsidRPr="006C5A9E">
              <w:rPr>
                <w:rFonts w:ascii="SimHei" w:eastAsia="SimHei" w:hAnsi="SimSun" w:hint="eastAsia"/>
                <w:b/>
                <w:sz w:val="15"/>
                <w:szCs w:val="15"/>
                <w:lang w:val="pt-BR"/>
              </w:rPr>
              <w:t>：</w:t>
            </w:r>
            <w:r w:rsidRPr="006C5A9E">
              <w:rPr>
                <w:rFonts w:ascii="Arial Black" w:eastAsia="SimHei" w:hAnsi="Arial Black"/>
                <w:b/>
                <w:sz w:val="15"/>
                <w:szCs w:val="15"/>
                <w:lang w:val="pt-BR"/>
              </w:rPr>
              <w:t>201</w:t>
            </w:r>
            <w:r w:rsidR="00D135F5">
              <w:rPr>
                <w:rFonts w:ascii="Arial Black" w:eastAsia="SimHei" w:hAnsi="Arial Black"/>
                <w:b/>
                <w:sz w:val="15"/>
                <w:szCs w:val="15"/>
                <w:lang w:val="pt-BR"/>
              </w:rPr>
              <w:t>3</w:t>
            </w:r>
            <w:r w:rsidRPr="006C5A9E">
              <w:rPr>
                <w:rFonts w:ascii="SimHei" w:eastAsia="SimHei" w:hAnsi="Times New Roman" w:hint="eastAsia"/>
                <w:b/>
                <w:sz w:val="15"/>
                <w:szCs w:val="15"/>
              </w:rPr>
              <w:t>年</w:t>
            </w:r>
            <w:r w:rsidR="008F30AC">
              <w:rPr>
                <w:rFonts w:ascii="Arial Black" w:eastAsia="SimHei" w:hAnsi="Arial Black" w:hint="eastAsia"/>
                <w:b/>
                <w:sz w:val="15"/>
                <w:szCs w:val="15"/>
                <w:lang w:val="pt-BR"/>
              </w:rPr>
              <w:t>8</w:t>
            </w:r>
            <w:r w:rsidRPr="006C5A9E">
              <w:rPr>
                <w:rFonts w:ascii="SimHei" w:eastAsia="SimHei" w:hAnsi="Times New Roman" w:hint="eastAsia"/>
                <w:b/>
                <w:sz w:val="15"/>
                <w:szCs w:val="15"/>
              </w:rPr>
              <w:t>月</w:t>
            </w:r>
            <w:r w:rsidR="008F30AC">
              <w:rPr>
                <w:rFonts w:ascii="Arial Black" w:eastAsia="SimHei" w:hAnsi="Arial Black" w:hint="eastAsia"/>
                <w:b/>
                <w:sz w:val="15"/>
                <w:szCs w:val="15"/>
                <w:lang w:val="pt-BR"/>
              </w:rPr>
              <w:t>8</w:t>
            </w:r>
            <w:r w:rsidRPr="006C5A9E">
              <w:rPr>
                <w:rFonts w:ascii="SimHei" w:eastAsia="SimHei" w:hAnsi="Times New Roman" w:hint="eastAsia"/>
                <w:b/>
                <w:sz w:val="15"/>
                <w:szCs w:val="15"/>
              </w:rPr>
              <w:t>日</w:t>
            </w:r>
            <w:r w:rsidRPr="006C5A9E">
              <w:rPr>
                <w:rFonts w:ascii="SimHei" w:eastAsia="SimHei" w:hAnsi="Arial Black" w:hint="eastAsia"/>
                <w:b/>
                <w:caps/>
                <w:sz w:val="15"/>
                <w:szCs w:val="15"/>
              </w:rPr>
              <w:t xml:space="preserve">  </w:t>
            </w:r>
            <w:bookmarkStart w:id="1" w:name="Date"/>
            <w:bookmarkEnd w:id="1"/>
          </w:p>
        </w:tc>
      </w:tr>
    </w:tbl>
    <w:p w:rsidR="00A07DDC" w:rsidRPr="006C5A9E" w:rsidRDefault="00A07DDC" w:rsidP="00A07DDC"/>
    <w:p w:rsidR="00A07DDC" w:rsidRPr="006C5A9E" w:rsidRDefault="00A07DDC" w:rsidP="00A07DDC"/>
    <w:p w:rsidR="00A07DDC" w:rsidRPr="006C5A9E" w:rsidRDefault="00A07DDC" w:rsidP="00A07DDC"/>
    <w:p w:rsidR="00A07DDC" w:rsidRPr="006C5A9E" w:rsidRDefault="00A07DDC" w:rsidP="00A07DDC"/>
    <w:p w:rsidR="00A07DDC" w:rsidRPr="006C5A9E" w:rsidRDefault="00A07DDC" w:rsidP="00A07DDC"/>
    <w:p w:rsidR="00A07DDC" w:rsidRPr="006C5A9E" w:rsidRDefault="00A07DDC" w:rsidP="00A07DDC">
      <w:pPr>
        <w:spacing w:line="360" w:lineRule="atLeast"/>
        <w:rPr>
          <w:rFonts w:eastAsia="SimHei"/>
          <w:sz w:val="28"/>
          <w:szCs w:val="28"/>
        </w:rPr>
      </w:pPr>
      <w:r w:rsidRPr="006C5A9E">
        <w:rPr>
          <w:rFonts w:eastAsia="SimHei" w:hint="eastAsia"/>
          <w:sz w:val="28"/>
          <w:szCs w:val="28"/>
        </w:rPr>
        <w:t>世界知识产权组织成员国大会</w:t>
      </w:r>
    </w:p>
    <w:p w:rsidR="00A07DDC" w:rsidRPr="006C5A9E" w:rsidRDefault="00A07DDC" w:rsidP="00A07DDC">
      <w:pPr>
        <w:rPr>
          <w:szCs w:val="22"/>
        </w:rPr>
      </w:pPr>
    </w:p>
    <w:p w:rsidR="00A07DDC" w:rsidRPr="006C5A9E" w:rsidRDefault="00A07DDC" w:rsidP="00A07DDC">
      <w:pPr>
        <w:rPr>
          <w:sz w:val="24"/>
          <w:szCs w:val="24"/>
        </w:rPr>
      </w:pPr>
      <w:bookmarkStart w:id="2" w:name="_GoBack"/>
      <w:bookmarkEnd w:id="2"/>
    </w:p>
    <w:p w:rsidR="00A07DDC" w:rsidRPr="002C25B3" w:rsidRDefault="00A07DDC" w:rsidP="00A07DDC">
      <w:pPr>
        <w:spacing w:line="360" w:lineRule="atLeast"/>
        <w:textAlignment w:val="bottom"/>
        <w:rPr>
          <w:rFonts w:ascii="KaiTi" w:eastAsia="KaiTi" w:hint="eastAsia"/>
          <w:b/>
          <w:sz w:val="24"/>
          <w:szCs w:val="24"/>
        </w:rPr>
      </w:pPr>
      <w:r w:rsidRPr="002C25B3">
        <w:rPr>
          <w:rFonts w:ascii="KaiTi" w:eastAsia="KaiTi" w:hint="eastAsia"/>
          <w:b/>
          <w:sz w:val="24"/>
          <w:szCs w:val="24"/>
        </w:rPr>
        <w:t>第五十</w:t>
      </w:r>
      <w:r w:rsidR="00D135F5" w:rsidRPr="002C25B3">
        <w:rPr>
          <w:rFonts w:ascii="KaiTi" w:eastAsia="KaiTi" w:hint="eastAsia"/>
          <w:b/>
          <w:sz w:val="24"/>
          <w:szCs w:val="24"/>
        </w:rPr>
        <w:t>一</w:t>
      </w:r>
      <w:r w:rsidRPr="002C25B3">
        <w:rPr>
          <w:rFonts w:ascii="KaiTi" w:eastAsia="KaiTi" w:hint="eastAsia"/>
          <w:b/>
          <w:sz w:val="24"/>
          <w:szCs w:val="24"/>
        </w:rPr>
        <w:t>届系列会议</w:t>
      </w:r>
    </w:p>
    <w:p w:rsidR="00A07DDC" w:rsidRPr="002C25B3" w:rsidRDefault="00A07DDC" w:rsidP="00A07DDC">
      <w:pPr>
        <w:spacing w:line="360" w:lineRule="atLeast"/>
        <w:rPr>
          <w:rFonts w:ascii="KaiTi" w:eastAsia="KaiTi" w:hint="eastAsia"/>
          <w:b/>
          <w:sz w:val="24"/>
          <w:szCs w:val="24"/>
        </w:rPr>
      </w:pPr>
      <w:r w:rsidRPr="002C25B3">
        <w:rPr>
          <w:rFonts w:ascii="KaiTi" w:eastAsia="KaiTi" w:hAnsi="Times New Roman" w:cs="Times New Roman"/>
          <w:sz w:val="24"/>
          <w:szCs w:val="24"/>
        </w:rPr>
        <w:t>201</w:t>
      </w:r>
      <w:r w:rsidR="00D135F5" w:rsidRPr="002C25B3">
        <w:rPr>
          <w:rFonts w:ascii="KaiTi" w:eastAsia="KaiTi" w:hAnsi="Times New Roman" w:cs="Times New Roman" w:hint="eastAsia"/>
          <w:sz w:val="24"/>
          <w:szCs w:val="24"/>
        </w:rPr>
        <w:t>3</w:t>
      </w:r>
      <w:r w:rsidRPr="002C25B3">
        <w:rPr>
          <w:rFonts w:ascii="KaiTi" w:eastAsia="KaiTi" w:hint="eastAsia"/>
          <w:b/>
          <w:sz w:val="24"/>
          <w:szCs w:val="24"/>
        </w:rPr>
        <w:t>年</w:t>
      </w:r>
      <w:r w:rsidR="00D135F5" w:rsidRPr="002C25B3">
        <w:rPr>
          <w:rFonts w:ascii="KaiTi" w:eastAsia="KaiTi" w:hAnsi="Times New Roman" w:cs="Times New Roman" w:hint="eastAsia"/>
          <w:sz w:val="24"/>
          <w:szCs w:val="24"/>
        </w:rPr>
        <w:t>9</w:t>
      </w:r>
      <w:r w:rsidR="00D135F5" w:rsidRPr="002C25B3">
        <w:rPr>
          <w:rFonts w:ascii="KaiTi" w:eastAsia="KaiTi" w:hint="eastAsia"/>
          <w:b/>
          <w:sz w:val="24"/>
          <w:szCs w:val="24"/>
        </w:rPr>
        <w:t>月</w:t>
      </w:r>
      <w:r w:rsidR="00D135F5" w:rsidRPr="002C25B3">
        <w:rPr>
          <w:rFonts w:ascii="KaiTi" w:eastAsia="KaiTi" w:hAnsi="Times New Roman" w:cs="Times New Roman" w:hint="eastAsia"/>
          <w:sz w:val="24"/>
          <w:szCs w:val="24"/>
        </w:rPr>
        <w:t>23</w:t>
      </w:r>
      <w:r w:rsidR="00D135F5" w:rsidRPr="002C25B3">
        <w:rPr>
          <w:rFonts w:ascii="KaiTi" w:eastAsia="KaiTi" w:hint="eastAsia"/>
          <w:b/>
          <w:sz w:val="24"/>
          <w:szCs w:val="24"/>
        </w:rPr>
        <w:t>日至</w:t>
      </w:r>
      <w:r w:rsidRPr="002C25B3">
        <w:rPr>
          <w:rFonts w:ascii="KaiTi" w:eastAsia="KaiTi" w:hAnsi="Times New Roman" w:cs="Times New Roman" w:hint="eastAsia"/>
          <w:sz w:val="24"/>
          <w:szCs w:val="24"/>
        </w:rPr>
        <w:t>10</w:t>
      </w:r>
      <w:r w:rsidRPr="002C25B3">
        <w:rPr>
          <w:rFonts w:ascii="KaiTi" w:eastAsia="KaiTi" w:hint="eastAsia"/>
          <w:b/>
          <w:sz w:val="24"/>
          <w:szCs w:val="24"/>
        </w:rPr>
        <w:t>月</w:t>
      </w:r>
      <w:r w:rsidR="00D135F5" w:rsidRPr="002C25B3">
        <w:rPr>
          <w:rFonts w:ascii="KaiTi" w:eastAsia="KaiTi" w:hAnsi="Times New Roman" w:cs="Times New Roman" w:hint="eastAsia"/>
          <w:sz w:val="24"/>
          <w:szCs w:val="24"/>
        </w:rPr>
        <w:t>2</w:t>
      </w:r>
      <w:r w:rsidRPr="002C25B3">
        <w:rPr>
          <w:rFonts w:ascii="KaiTi" w:eastAsia="KaiTi" w:hint="eastAsia"/>
          <w:b/>
          <w:sz w:val="24"/>
          <w:szCs w:val="24"/>
        </w:rPr>
        <w:t>日，日内瓦</w:t>
      </w:r>
    </w:p>
    <w:p w:rsidR="00A07DDC" w:rsidRPr="006C5A9E" w:rsidRDefault="00A07DDC" w:rsidP="00A07DDC">
      <w:pPr>
        <w:rPr>
          <w:b/>
          <w:szCs w:val="22"/>
        </w:rPr>
      </w:pPr>
    </w:p>
    <w:p w:rsidR="00A07DDC" w:rsidRPr="006C5A9E" w:rsidRDefault="00A07DDC" w:rsidP="00A07DDC">
      <w:pPr>
        <w:rPr>
          <w:b/>
          <w:szCs w:val="22"/>
        </w:rPr>
      </w:pPr>
    </w:p>
    <w:p w:rsidR="00A07DDC" w:rsidRPr="006C5A9E" w:rsidRDefault="00A07DDC" w:rsidP="00A07DDC">
      <w:pPr>
        <w:rPr>
          <w:b/>
          <w:szCs w:val="22"/>
        </w:rPr>
      </w:pPr>
    </w:p>
    <w:p w:rsidR="00A07DDC" w:rsidRPr="002C25B3" w:rsidRDefault="00A07DDC" w:rsidP="00A07DDC">
      <w:pPr>
        <w:spacing w:line="360" w:lineRule="atLeast"/>
        <w:rPr>
          <w:rFonts w:ascii="KaiTi" w:eastAsia="KaiTi" w:hAnsi="STKaiti" w:hint="eastAsia"/>
          <w:sz w:val="24"/>
          <w:szCs w:val="32"/>
        </w:rPr>
      </w:pPr>
      <w:r w:rsidRPr="002C25B3">
        <w:rPr>
          <w:rFonts w:ascii="KaiTi" w:eastAsia="KaiTi" w:hAnsi="STKaiti" w:hint="eastAsia"/>
          <w:sz w:val="24"/>
          <w:szCs w:val="32"/>
        </w:rPr>
        <w:t>2012年计划效绩报告</w:t>
      </w:r>
    </w:p>
    <w:p w:rsidR="00A07DDC" w:rsidRPr="006C5A9E" w:rsidRDefault="00A07DDC" w:rsidP="00A07DDC"/>
    <w:p w:rsidR="00A07DDC" w:rsidRPr="002C25B3" w:rsidRDefault="004F7E0A" w:rsidP="00A07DDC">
      <w:pPr>
        <w:spacing w:line="360" w:lineRule="atLeast"/>
        <w:rPr>
          <w:rFonts w:eastAsia="KaiTi" w:hint="eastAsia"/>
          <w:sz w:val="21"/>
          <w:szCs w:val="21"/>
        </w:rPr>
      </w:pPr>
      <w:r w:rsidRPr="002C25B3">
        <w:rPr>
          <w:rFonts w:eastAsia="KaiTi" w:hint="eastAsia"/>
          <w:i/>
          <w:sz w:val="21"/>
          <w:szCs w:val="21"/>
        </w:rPr>
        <w:t>增　编</w:t>
      </w:r>
    </w:p>
    <w:p w:rsidR="00A07DDC" w:rsidRPr="006C5A9E" w:rsidRDefault="00A07DDC" w:rsidP="00A07DDC"/>
    <w:p w:rsidR="00A07DDC" w:rsidRDefault="00A07DDC" w:rsidP="00A07DDC">
      <w:pPr>
        <w:rPr>
          <w:rFonts w:hint="eastAsia"/>
        </w:rPr>
      </w:pPr>
    </w:p>
    <w:p w:rsidR="00A07DDC" w:rsidRPr="006C5A9E" w:rsidRDefault="00A07DDC" w:rsidP="00A07DDC">
      <w:pPr>
        <w:rPr>
          <w:rFonts w:hint="eastAsia"/>
        </w:rPr>
      </w:pPr>
    </w:p>
    <w:p w:rsidR="00A07DDC" w:rsidRPr="006C5A9E" w:rsidRDefault="00A07DDC" w:rsidP="00A07DDC">
      <w:pPr>
        <w:rPr>
          <w:caps/>
          <w:sz w:val="24"/>
        </w:rPr>
      </w:pPr>
    </w:p>
    <w:p w:rsidR="003413E3" w:rsidRDefault="002C25B3" w:rsidP="007F642B">
      <w:pPr>
        <w:spacing w:after="120" w:line="340" w:lineRule="atLeast"/>
        <w:ind w:firstLineChars="200" w:firstLine="420"/>
        <w:jc w:val="both"/>
      </w:pPr>
      <w:r w:rsidRPr="00F54510">
        <w:rPr>
          <w:rFonts w:ascii="SimSun" w:hAnsi="SimSun" w:hint="eastAsia"/>
          <w:sz w:val="21"/>
          <w:szCs w:val="21"/>
        </w:rPr>
        <w:t>计划和预算委员会</w:t>
      </w:r>
      <w:r>
        <w:rPr>
          <w:rFonts w:ascii="SimSun" w:hAnsi="SimSun" w:hint="eastAsia"/>
          <w:sz w:val="21"/>
          <w:szCs w:val="21"/>
        </w:rPr>
        <w:t>(PBC)</w:t>
      </w:r>
      <w:r w:rsidRPr="00F54510">
        <w:rPr>
          <w:rFonts w:ascii="SimSun" w:hAnsi="SimSun" w:hint="eastAsia"/>
          <w:sz w:val="21"/>
          <w:szCs w:val="21"/>
        </w:rPr>
        <w:t>在第</w:t>
      </w:r>
      <w:r>
        <w:rPr>
          <w:rFonts w:ascii="SimSun" w:hAnsi="SimSun" w:hint="eastAsia"/>
          <w:sz w:val="21"/>
          <w:szCs w:val="21"/>
        </w:rPr>
        <w:t>二</w:t>
      </w:r>
      <w:r w:rsidRPr="00F54510">
        <w:rPr>
          <w:rFonts w:ascii="SimSun" w:hAnsi="SimSun" w:hint="eastAsia"/>
          <w:sz w:val="21"/>
          <w:szCs w:val="21"/>
        </w:rPr>
        <w:t>十届会议(201</w:t>
      </w:r>
      <w:r>
        <w:rPr>
          <w:rFonts w:ascii="SimSun" w:hAnsi="SimSun" w:hint="eastAsia"/>
          <w:sz w:val="21"/>
          <w:szCs w:val="21"/>
        </w:rPr>
        <w:t>3</w:t>
      </w:r>
      <w:r w:rsidRPr="00F54510">
        <w:rPr>
          <w:rFonts w:ascii="SimSun" w:hAnsi="SimSun" w:hint="eastAsia"/>
          <w:sz w:val="21"/>
          <w:szCs w:val="21"/>
        </w:rPr>
        <w:t>年</w:t>
      </w:r>
      <w:r>
        <w:rPr>
          <w:rFonts w:ascii="SimSun" w:hAnsi="SimSun" w:hint="eastAsia"/>
          <w:sz w:val="21"/>
          <w:szCs w:val="21"/>
        </w:rPr>
        <w:t>7</w:t>
      </w:r>
      <w:r w:rsidRPr="00F54510">
        <w:rPr>
          <w:rFonts w:ascii="SimSun" w:hAnsi="SimSun" w:hint="eastAsia"/>
          <w:sz w:val="21"/>
          <w:szCs w:val="21"/>
        </w:rPr>
        <w:t>月</w:t>
      </w:r>
      <w:r>
        <w:rPr>
          <w:rFonts w:ascii="SimSun" w:hAnsi="SimSun" w:hint="eastAsia"/>
          <w:sz w:val="21"/>
          <w:szCs w:val="21"/>
        </w:rPr>
        <w:t>8</w:t>
      </w:r>
      <w:r w:rsidRPr="00F54510">
        <w:rPr>
          <w:rFonts w:ascii="SimSun" w:hAnsi="SimSun" w:hint="eastAsia"/>
          <w:sz w:val="21"/>
          <w:szCs w:val="21"/>
        </w:rPr>
        <w:t>日至1</w:t>
      </w:r>
      <w:r>
        <w:rPr>
          <w:rFonts w:ascii="SimSun" w:hAnsi="SimSun" w:hint="eastAsia"/>
          <w:sz w:val="21"/>
          <w:szCs w:val="21"/>
        </w:rPr>
        <w:t>2</w:t>
      </w:r>
      <w:r w:rsidRPr="00F54510">
        <w:rPr>
          <w:rFonts w:ascii="SimSun" w:hAnsi="SimSun" w:hint="eastAsia"/>
          <w:sz w:val="21"/>
          <w:szCs w:val="21"/>
        </w:rPr>
        <w:t>日)上</w:t>
      </w:r>
      <w:r>
        <w:rPr>
          <w:rFonts w:ascii="SimSun" w:hAnsi="SimSun" w:hint="eastAsia"/>
          <w:sz w:val="21"/>
          <w:szCs w:val="21"/>
        </w:rPr>
        <w:t>，要求将成员国对2012年</w:t>
      </w:r>
      <w:r w:rsidRPr="00F54510">
        <w:rPr>
          <w:rFonts w:ascii="SimSun" w:hAnsi="SimSun" w:hint="eastAsia"/>
          <w:sz w:val="21"/>
          <w:szCs w:val="21"/>
        </w:rPr>
        <w:t>计划效</w:t>
      </w:r>
      <w:proofErr w:type="gramStart"/>
      <w:r w:rsidRPr="00F54510">
        <w:rPr>
          <w:rFonts w:ascii="SimSun" w:hAnsi="SimSun" w:hint="eastAsia"/>
          <w:sz w:val="21"/>
          <w:szCs w:val="21"/>
        </w:rPr>
        <w:t>绩报告</w:t>
      </w:r>
      <w:proofErr w:type="gramEnd"/>
      <w:r>
        <w:rPr>
          <w:rFonts w:ascii="SimSun" w:hAnsi="SimSun" w:hint="eastAsia"/>
          <w:sz w:val="21"/>
          <w:szCs w:val="21"/>
        </w:rPr>
        <w:t>(PPR)</w:t>
      </w:r>
      <w:r w:rsidRPr="00F54510">
        <w:rPr>
          <w:rFonts w:ascii="SimSun" w:hAnsi="SimSun" w:hint="eastAsia"/>
          <w:sz w:val="21"/>
          <w:szCs w:val="21"/>
        </w:rPr>
        <w:t>发表的评论意见</w:t>
      </w:r>
      <w:r>
        <w:rPr>
          <w:rFonts w:ascii="SimSun" w:hAnsi="SimSun" w:hint="eastAsia"/>
          <w:sz w:val="21"/>
          <w:szCs w:val="21"/>
        </w:rPr>
        <w:t>写入PBC的报告并附于2012年</w:t>
      </w:r>
      <w:r w:rsidRPr="00F54510">
        <w:rPr>
          <w:rFonts w:ascii="SimSun" w:hAnsi="SimSun" w:hint="eastAsia"/>
          <w:sz w:val="21"/>
          <w:szCs w:val="21"/>
        </w:rPr>
        <w:t>计划效</w:t>
      </w:r>
      <w:proofErr w:type="gramStart"/>
      <w:r w:rsidRPr="00F54510">
        <w:rPr>
          <w:rFonts w:ascii="SimSun" w:hAnsi="SimSun" w:hint="eastAsia"/>
          <w:sz w:val="21"/>
          <w:szCs w:val="21"/>
        </w:rPr>
        <w:t>绩报告</w:t>
      </w:r>
      <w:proofErr w:type="gramEnd"/>
      <w:r>
        <w:rPr>
          <w:rFonts w:ascii="SimSun" w:hAnsi="SimSun" w:hint="eastAsia"/>
          <w:sz w:val="21"/>
          <w:szCs w:val="21"/>
        </w:rPr>
        <w:t>之后。现</w:t>
      </w:r>
      <w:r w:rsidR="004F7E0A" w:rsidRPr="00F54510">
        <w:rPr>
          <w:rFonts w:ascii="SimSun" w:hAnsi="SimSun" w:hint="eastAsia"/>
          <w:sz w:val="21"/>
          <w:szCs w:val="21"/>
        </w:rPr>
        <w:t>根据</w:t>
      </w:r>
      <w:r>
        <w:rPr>
          <w:rFonts w:ascii="SimSun" w:hAnsi="SimSun" w:hint="eastAsia"/>
          <w:sz w:val="21"/>
          <w:szCs w:val="21"/>
        </w:rPr>
        <w:t>这项</w:t>
      </w:r>
      <w:r w:rsidR="004F7E0A" w:rsidRPr="00F54510">
        <w:rPr>
          <w:rFonts w:ascii="SimSun" w:hAnsi="SimSun" w:hint="eastAsia"/>
          <w:sz w:val="21"/>
          <w:szCs w:val="21"/>
        </w:rPr>
        <w:t>决定，</w:t>
      </w:r>
      <w:r w:rsidR="00946C86" w:rsidRPr="00F54510">
        <w:rPr>
          <w:rFonts w:ascii="SimSun" w:hAnsi="SimSun" w:hint="eastAsia"/>
          <w:sz w:val="21"/>
          <w:szCs w:val="21"/>
        </w:rPr>
        <w:t>将成员国发表的</w:t>
      </w:r>
      <w:r>
        <w:rPr>
          <w:rFonts w:ascii="SimSun" w:hAnsi="SimSun" w:hint="eastAsia"/>
          <w:sz w:val="21"/>
          <w:szCs w:val="21"/>
        </w:rPr>
        <w:t>上述</w:t>
      </w:r>
      <w:r w:rsidR="00946C86" w:rsidRPr="00F54510">
        <w:rPr>
          <w:rFonts w:ascii="SimSun" w:hAnsi="SimSun" w:hint="eastAsia"/>
          <w:sz w:val="21"/>
          <w:szCs w:val="21"/>
        </w:rPr>
        <w:t>评论意见</w:t>
      </w:r>
      <w:r>
        <w:rPr>
          <w:rFonts w:ascii="SimSun" w:hAnsi="SimSun" w:hint="eastAsia"/>
          <w:sz w:val="21"/>
          <w:szCs w:val="21"/>
        </w:rPr>
        <w:t>转录于本文件</w:t>
      </w:r>
      <w:r w:rsidR="00946C86">
        <w:rPr>
          <w:rFonts w:hint="eastAsia"/>
        </w:rPr>
        <w:t>。</w:t>
      </w:r>
    </w:p>
    <w:p w:rsidR="00A07DDC" w:rsidRPr="002C25B3" w:rsidRDefault="00A07DDC" w:rsidP="002C25B3">
      <w:pPr>
        <w:spacing w:after="120" w:line="340" w:lineRule="atLeast"/>
        <w:jc w:val="both"/>
        <w:rPr>
          <w:rFonts w:ascii="SimSun" w:hAnsi="SimSun" w:hint="eastAsia"/>
          <w:sz w:val="21"/>
          <w:szCs w:val="21"/>
        </w:rPr>
      </w:pPr>
    </w:p>
    <w:p w:rsidR="00A07DDC" w:rsidRPr="002C25B3" w:rsidRDefault="00A07DDC" w:rsidP="002C25B3">
      <w:pPr>
        <w:spacing w:afterLines="100" w:after="240" w:line="340" w:lineRule="atLeast"/>
        <w:ind w:left="5532"/>
        <w:rPr>
          <w:rFonts w:eastAsia="KaiTi"/>
          <w:sz w:val="21"/>
          <w:szCs w:val="21"/>
        </w:rPr>
      </w:pPr>
      <w:r w:rsidRPr="002C25B3">
        <w:rPr>
          <w:rFonts w:eastAsia="KaiTi" w:hint="eastAsia"/>
          <w:sz w:val="21"/>
          <w:szCs w:val="21"/>
        </w:rPr>
        <w:t>［</w:t>
      </w:r>
      <w:r w:rsidRPr="002C25B3">
        <w:rPr>
          <w:rFonts w:ascii="KaiTi" w:eastAsia="KaiTi" w:hint="eastAsia"/>
          <w:sz w:val="21"/>
          <w:szCs w:val="21"/>
        </w:rPr>
        <w:t>后接</w:t>
      </w:r>
      <w:r w:rsidR="007127E7">
        <w:rPr>
          <w:rFonts w:ascii="KaiTi" w:eastAsia="KaiTi" w:hint="eastAsia"/>
          <w:sz w:val="21"/>
          <w:szCs w:val="21"/>
        </w:rPr>
        <w:t>成员国关于</w:t>
      </w:r>
      <w:r w:rsidR="002C25B3">
        <w:rPr>
          <w:rFonts w:ascii="KaiTi" w:eastAsia="KaiTi" w:hint="eastAsia"/>
          <w:sz w:val="21"/>
          <w:szCs w:val="21"/>
        </w:rPr>
        <w:t>2012年计划效</w:t>
      </w:r>
      <w:proofErr w:type="gramStart"/>
      <w:r w:rsidR="002C25B3">
        <w:rPr>
          <w:rFonts w:ascii="KaiTi" w:eastAsia="KaiTi" w:hint="eastAsia"/>
          <w:sz w:val="21"/>
          <w:szCs w:val="21"/>
        </w:rPr>
        <w:t>绩报告</w:t>
      </w:r>
      <w:proofErr w:type="gramEnd"/>
      <w:r w:rsidR="002C25B3">
        <w:rPr>
          <w:rFonts w:ascii="KaiTi" w:eastAsia="KaiTi" w:hint="eastAsia"/>
          <w:sz w:val="21"/>
          <w:szCs w:val="21"/>
        </w:rPr>
        <w:t>的评论意见</w:t>
      </w:r>
      <w:r w:rsidRPr="002C25B3">
        <w:rPr>
          <w:rFonts w:eastAsia="KaiTi" w:hint="eastAsia"/>
          <w:sz w:val="21"/>
          <w:szCs w:val="21"/>
        </w:rPr>
        <w:t>］</w:t>
      </w:r>
    </w:p>
    <w:p w:rsidR="007F642B" w:rsidRDefault="007F642B">
      <w:pPr>
        <w:rPr>
          <w:rFonts w:eastAsia="KaiTi"/>
          <w:sz w:val="21"/>
          <w:szCs w:val="21"/>
        </w:rPr>
      </w:pPr>
      <w:r>
        <w:rPr>
          <w:rFonts w:eastAsia="KaiTi"/>
          <w:sz w:val="21"/>
          <w:szCs w:val="21"/>
        </w:rPr>
        <w:br w:type="page"/>
      </w:r>
    </w:p>
    <w:p w:rsidR="006A2A82" w:rsidRPr="00DD3E02" w:rsidRDefault="00D135F5" w:rsidP="006A2A82">
      <w:pPr>
        <w:spacing w:after="240"/>
        <w:rPr>
          <w:rFonts w:ascii="SimHei" w:eastAsia="SimHei" w:hint="eastAsia"/>
        </w:rPr>
      </w:pPr>
      <w:bookmarkStart w:id="3" w:name="TitleOfDoc"/>
      <w:bookmarkEnd w:id="3"/>
      <w:r w:rsidRPr="00DD3E02">
        <w:rPr>
          <w:rFonts w:ascii="SimHei" w:eastAsia="SimHei" w:hint="eastAsia"/>
        </w:rPr>
        <w:t>成员国</w:t>
      </w:r>
      <w:r>
        <w:rPr>
          <w:rFonts w:ascii="SimHei" w:eastAsia="SimHei" w:hint="eastAsia"/>
        </w:rPr>
        <w:t>在</w:t>
      </w:r>
      <w:r w:rsidR="006A2A82" w:rsidRPr="00DD3E02">
        <w:rPr>
          <w:rFonts w:ascii="SimHei" w:eastAsia="SimHei" w:hint="eastAsia"/>
        </w:rPr>
        <w:t>计划和预算委员会第</w:t>
      </w:r>
      <w:r w:rsidR="0022163D">
        <w:rPr>
          <w:rFonts w:ascii="SimHei" w:eastAsia="SimHei" w:hint="eastAsia"/>
        </w:rPr>
        <w:t>二十</w:t>
      </w:r>
      <w:r w:rsidR="006A2A82" w:rsidRPr="00DD3E02">
        <w:rPr>
          <w:rFonts w:ascii="SimHei" w:eastAsia="SimHei" w:hint="eastAsia"/>
        </w:rPr>
        <w:t>届会议</w:t>
      </w:r>
      <w:r>
        <w:rPr>
          <w:rFonts w:ascii="SimHei" w:eastAsia="SimHei" w:hint="eastAsia"/>
        </w:rPr>
        <w:t>上</w:t>
      </w:r>
      <w:r w:rsidRPr="00DD3E02">
        <w:rPr>
          <w:rFonts w:ascii="SimHei" w:eastAsia="SimHei" w:hint="eastAsia"/>
        </w:rPr>
        <w:t>讨论</w:t>
      </w:r>
      <w:r w:rsidR="006A2A82" w:rsidRPr="00DD3E02">
        <w:rPr>
          <w:rFonts w:ascii="SimHei" w:eastAsia="SimHei" w:hint="eastAsia"/>
        </w:rPr>
        <w:t>2012年计划效</w:t>
      </w:r>
      <w:proofErr w:type="gramStart"/>
      <w:r w:rsidR="006A2A82" w:rsidRPr="00DD3E02">
        <w:rPr>
          <w:rFonts w:ascii="SimHei" w:eastAsia="SimHei" w:hint="eastAsia"/>
        </w:rPr>
        <w:t>绩报告</w:t>
      </w:r>
      <w:proofErr w:type="gramEnd"/>
      <w:r w:rsidR="0022163D">
        <w:rPr>
          <w:rFonts w:ascii="SimHei" w:eastAsia="SimHei" w:hint="eastAsia"/>
        </w:rPr>
        <w:t>时</w:t>
      </w:r>
      <w:r>
        <w:rPr>
          <w:rFonts w:ascii="SimHei" w:eastAsia="SimHei"/>
        </w:rPr>
        <w:br/>
      </w:r>
      <w:r>
        <w:rPr>
          <w:rFonts w:ascii="SimHei" w:eastAsia="SimHei" w:hint="eastAsia"/>
        </w:rPr>
        <w:t>所发表</w:t>
      </w:r>
      <w:r w:rsidR="006A2A82" w:rsidRPr="00DD3E02">
        <w:rPr>
          <w:rFonts w:ascii="SimHei" w:eastAsia="SimHei" w:hint="eastAsia"/>
        </w:rPr>
        <w:t>的评论</w:t>
      </w:r>
      <w:r>
        <w:rPr>
          <w:rFonts w:ascii="SimHei" w:eastAsia="SimHei" w:hint="eastAsia"/>
        </w:rPr>
        <w:t>意见</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主席宣布开始逐项讨论2012年</w:t>
      </w:r>
      <w:r w:rsidRPr="00AE0DDC">
        <w:rPr>
          <w:rFonts w:ascii="SimSun" w:hAnsi="SimSun" w:cs="Times New Roman"/>
          <w:sz w:val="21"/>
          <w:szCs w:val="21"/>
        </w:rPr>
        <w:t>计划效绩报告</w:t>
      </w:r>
      <w:r w:rsidRPr="00AE0DDC">
        <w:rPr>
          <w:rFonts w:ascii="SimSun" w:hAnsi="SimSun" w:cs="Times New Roman" w:hint="eastAsia"/>
          <w:sz w:val="21"/>
          <w:szCs w:val="21"/>
        </w:rPr>
        <w:t>。</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代表团均未对计划1和计划2提出意见。</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主席宣布开始讨论计划3。</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阿尔及利亚代表团代表非洲集团要求对计划3项下活动介绍的调整</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解释。阿尔及利亚代表团认为，</w:t>
      </w:r>
      <w:r w:rsidRPr="00AE0DDC">
        <w:rPr>
          <w:rFonts w:ascii="SimSun" w:hAnsi="SimSun" w:cs="SimSun"/>
          <w:sz w:val="21"/>
          <w:szCs w:val="21"/>
        </w:rPr>
        <w:t>2012/13</w:t>
      </w:r>
      <w:r w:rsidRPr="00AE0DDC">
        <w:rPr>
          <w:rFonts w:ascii="SimSun" w:hAnsi="SimSun" w:cs="SimSun" w:hint="eastAsia"/>
          <w:sz w:val="21"/>
          <w:szCs w:val="21"/>
        </w:rPr>
        <w:t>年预算是以通用的方式处理版权及相关权，而本预算却提到了三类活动：准则和政策相关工作、版权基础设施以及向发展中国家和最不发达国家提供的技术援助。该代表团请秘书处解释，</w:t>
      </w:r>
      <w:r w:rsidRPr="00AE0DDC">
        <w:rPr>
          <w:rFonts w:ascii="SimSun" w:hAnsi="SimSun" w:cs="SimSun"/>
          <w:sz w:val="21"/>
          <w:szCs w:val="21"/>
        </w:rPr>
        <w:t>2012/13</w:t>
      </w:r>
      <w:r w:rsidRPr="00AE0DDC">
        <w:rPr>
          <w:rFonts w:ascii="SimSun" w:hAnsi="SimSun" w:cs="SimSun" w:hint="eastAsia"/>
          <w:sz w:val="21"/>
          <w:szCs w:val="21"/>
        </w:rPr>
        <w:t>年预算中的哪些章节论及了相同的活动，以及版权基础设施项目的预算金额是多少。请提供有关</w:t>
      </w:r>
      <w:r w:rsidRPr="00AE0DDC">
        <w:rPr>
          <w:rFonts w:ascii="SimSun" w:hAnsi="SimSun"/>
          <w:sz w:val="21"/>
          <w:szCs w:val="21"/>
        </w:rPr>
        <w:t>具有公信力的中介机构全球资源无障碍项目(TIGAR)</w:t>
      </w:r>
      <w:r w:rsidRPr="00AE0DDC">
        <w:rPr>
          <w:rFonts w:ascii="SimSun" w:hAnsi="SimSun" w:hint="eastAsia"/>
          <w:sz w:val="21"/>
          <w:szCs w:val="21"/>
        </w:rPr>
        <w:t>的具体信息，及其与关于视障者</w:t>
      </w:r>
      <w:r w:rsidRPr="00AE0DDC">
        <w:rPr>
          <w:rFonts w:ascii="SimSun" w:hAnsi="SimSun" w:cs="SimSun"/>
          <w:sz w:val="21"/>
          <w:szCs w:val="21"/>
        </w:rPr>
        <w:t>(VIP)</w:t>
      </w:r>
      <w:r w:rsidRPr="00AE0DDC">
        <w:rPr>
          <w:rFonts w:ascii="SimSun" w:hAnsi="SimSun" w:hint="eastAsia"/>
          <w:sz w:val="21"/>
          <w:szCs w:val="21"/>
        </w:rPr>
        <w:t>版权限制和例外马拉喀什条约的关系。其所关注的是</w:t>
      </w:r>
      <w:r w:rsidRPr="00AE0DDC">
        <w:rPr>
          <w:rFonts w:ascii="SimSun" w:hAnsi="SimSun" w:cs="SimSun"/>
          <w:sz w:val="21"/>
          <w:szCs w:val="21"/>
        </w:rPr>
        <w:t>TIGAR</w:t>
      </w:r>
      <w:r w:rsidRPr="00AE0DDC">
        <w:rPr>
          <w:rFonts w:ascii="SimSun" w:hAnsi="SimSun" w:cs="SimSun" w:hint="eastAsia"/>
          <w:sz w:val="21"/>
          <w:szCs w:val="21"/>
        </w:rPr>
        <w:t>项目和</w:t>
      </w:r>
      <w:r w:rsidRPr="00AE0DDC">
        <w:rPr>
          <w:rFonts w:ascii="SimSun" w:hAnsi="SimSun" w:hint="eastAsia"/>
          <w:sz w:val="21"/>
          <w:szCs w:val="21"/>
        </w:rPr>
        <w:t>马拉喀什视障者条约之间可能会有任务的混淆。还请求提供</w:t>
      </w:r>
      <w:r w:rsidRPr="00AE0DDC">
        <w:rPr>
          <w:rFonts w:ascii="SimSun" w:hAnsi="SimSun" w:cs="SimSun"/>
          <w:sz w:val="21"/>
          <w:szCs w:val="21"/>
        </w:rPr>
        <w:t>TAG</w:t>
      </w:r>
      <w:r w:rsidRPr="00AE0DDC">
        <w:rPr>
          <w:rFonts w:ascii="SimSun" w:hAnsi="SimSun" w:cs="SimSun" w:hint="eastAsia"/>
          <w:sz w:val="21"/>
          <w:szCs w:val="21"/>
        </w:rPr>
        <w:t>和</w:t>
      </w:r>
      <w:r w:rsidRPr="00AE0DDC">
        <w:rPr>
          <w:rFonts w:ascii="SimSun" w:hAnsi="SimSun" w:cs="SimSun"/>
          <w:sz w:val="21"/>
          <w:szCs w:val="21"/>
        </w:rPr>
        <w:t>WIPOCOS</w:t>
      </w:r>
      <w:r w:rsidRPr="00AE0DDC">
        <w:rPr>
          <w:rFonts w:ascii="SimSun" w:hAnsi="SimSun" w:cs="SimSun" w:hint="eastAsia"/>
          <w:sz w:val="21"/>
          <w:szCs w:val="21"/>
        </w:rPr>
        <w:t>项目所涉内容的具体信息。</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秘书处对所提问题</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回应，指出</w:t>
      </w:r>
      <w:r w:rsidRPr="00AE0DDC">
        <w:rPr>
          <w:rFonts w:ascii="SimSun" w:hAnsi="SimSun" w:cs="SimSun"/>
          <w:sz w:val="21"/>
          <w:szCs w:val="21"/>
        </w:rPr>
        <w:t>TIGAR</w:t>
      </w:r>
      <w:r w:rsidRPr="00AE0DDC">
        <w:rPr>
          <w:rFonts w:ascii="SimSun" w:hAnsi="SimSun" w:cs="SimSun" w:hint="eastAsia"/>
          <w:sz w:val="21"/>
          <w:szCs w:val="21"/>
        </w:rPr>
        <w:t>是</w:t>
      </w:r>
      <w:r w:rsidRPr="00AE0DDC">
        <w:rPr>
          <w:rFonts w:ascii="SimSun" w:hAnsi="SimSun" w:cs="SimSun"/>
          <w:sz w:val="21"/>
          <w:szCs w:val="21"/>
        </w:rPr>
        <w:t>首字母缩略词</w:t>
      </w:r>
      <w:r w:rsidRPr="00AE0DDC">
        <w:rPr>
          <w:rFonts w:ascii="SimSun" w:hAnsi="SimSun" w:cs="SimSun" w:hint="eastAsia"/>
          <w:sz w:val="21"/>
          <w:szCs w:val="21"/>
        </w:rPr>
        <w:t>，代表</w:t>
      </w:r>
      <w:r>
        <w:rPr>
          <w:rFonts w:ascii="SimSun" w:hAnsi="SimSun"/>
          <w:sz w:val="21"/>
          <w:szCs w:val="21"/>
        </w:rPr>
        <w:t>具有公信力的中介机构全球</w:t>
      </w:r>
      <w:r w:rsidRPr="00AE0DDC">
        <w:rPr>
          <w:rFonts w:ascii="SimSun" w:hAnsi="SimSun"/>
          <w:sz w:val="21"/>
          <w:szCs w:val="21"/>
        </w:rPr>
        <w:t>无障碍</w:t>
      </w:r>
      <w:r w:rsidRPr="00AE0DDC">
        <w:rPr>
          <w:rFonts w:ascii="SimSun" w:hAnsi="SimSun" w:hint="eastAsia"/>
          <w:sz w:val="21"/>
          <w:szCs w:val="21"/>
        </w:rPr>
        <w:t>资源。“</w:t>
      </w:r>
      <w:r w:rsidRPr="00AE0DDC">
        <w:rPr>
          <w:rFonts w:ascii="SimSun" w:hAnsi="SimSun"/>
          <w:sz w:val="21"/>
          <w:szCs w:val="21"/>
        </w:rPr>
        <w:t>具有公信力的中介机构</w:t>
      </w:r>
      <w:r w:rsidRPr="00AE0DDC">
        <w:rPr>
          <w:rFonts w:ascii="SimSun" w:hAnsi="SimSun" w:hint="eastAsia"/>
          <w:sz w:val="21"/>
          <w:szCs w:val="21"/>
        </w:rPr>
        <w:t>”是马拉喀什视障者条约中所称“</w:t>
      </w:r>
      <w:r w:rsidRPr="00AE0DDC">
        <w:rPr>
          <w:rFonts w:ascii="SimSun" w:hAnsi="SimSun" w:cs="SimSun" w:hint="eastAsia"/>
          <w:sz w:val="21"/>
          <w:szCs w:val="21"/>
        </w:rPr>
        <w:t>授权实体”的另一种表达方式。</w:t>
      </w:r>
      <w:r w:rsidRPr="00AE0DDC">
        <w:rPr>
          <w:rFonts w:ascii="SimSun" w:hAnsi="SimSun" w:cs="SimSun"/>
          <w:sz w:val="21"/>
          <w:szCs w:val="21"/>
        </w:rPr>
        <w:t>TIGAR</w:t>
      </w:r>
      <w:r w:rsidRPr="00AE0DDC">
        <w:rPr>
          <w:rFonts w:ascii="SimSun" w:hAnsi="SimSun" w:cs="SimSun" w:hint="eastAsia"/>
          <w:sz w:val="21"/>
          <w:szCs w:val="21"/>
        </w:rPr>
        <w:t>项目可以使某一国</w:t>
      </w:r>
      <w:r w:rsidRPr="00AE0DDC">
        <w:rPr>
          <w:rFonts w:ascii="SimSun" w:hAnsi="SimSun"/>
          <w:sz w:val="21"/>
          <w:szCs w:val="21"/>
        </w:rPr>
        <w:t>具有公信力的中介机构</w:t>
      </w:r>
      <w:r w:rsidRPr="00AE0DDC">
        <w:rPr>
          <w:rFonts w:ascii="SimSun" w:hAnsi="SimSun" w:hint="eastAsia"/>
          <w:sz w:val="21"/>
          <w:szCs w:val="21"/>
        </w:rPr>
        <w:t>经过权利人的同意，通过另一国</w:t>
      </w:r>
      <w:r w:rsidRPr="00AE0DDC">
        <w:rPr>
          <w:rFonts w:ascii="SimSun" w:hAnsi="SimSun"/>
          <w:sz w:val="21"/>
          <w:szCs w:val="21"/>
        </w:rPr>
        <w:t>具有公信力的中介机构</w:t>
      </w:r>
      <w:r w:rsidRPr="00AE0DDC">
        <w:rPr>
          <w:rFonts w:ascii="SimSun" w:hAnsi="SimSun" w:hint="eastAsia"/>
          <w:sz w:val="21"/>
          <w:szCs w:val="21"/>
        </w:rPr>
        <w:t>以无障碍的格式获取受版权保护的作品。提供这条通道的</w:t>
      </w:r>
      <w:r w:rsidRPr="00AE0DDC">
        <w:rPr>
          <w:rFonts w:ascii="SimSun" w:hAnsi="SimSun"/>
          <w:sz w:val="21"/>
          <w:szCs w:val="21"/>
        </w:rPr>
        <w:t>信息通信技术系统</w:t>
      </w:r>
      <w:r w:rsidRPr="00AE0DDC">
        <w:rPr>
          <w:rFonts w:ascii="SimSun" w:hAnsi="SimSun" w:hint="eastAsia"/>
          <w:sz w:val="21"/>
          <w:szCs w:val="21"/>
        </w:rPr>
        <w:t>由WIPO开发，尚处在开发的第一阶段。经过每一个权利人的同意，已被用于450本图书从一国到另一国的传输。该项目已经运营了大约三年，即将结束第一阶段。对于如何</w:t>
      </w:r>
      <w:r w:rsidRPr="00AE0DDC">
        <w:rPr>
          <w:rFonts w:ascii="SimSun" w:hAnsi="SimSun"/>
          <w:sz w:val="21"/>
          <w:szCs w:val="21"/>
        </w:rPr>
        <w:t>加强和提升</w:t>
      </w:r>
      <w:r w:rsidRPr="00AE0DDC">
        <w:rPr>
          <w:rFonts w:ascii="SimSun" w:hAnsi="SimSun" w:hint="eastAsia"/>
          <w:sz w:val="21"/>
          <w:szCs w:val="21"/>
        </w:rPr>
        <w:t>该项目以补充马拉喀什视障者条约也曾有过一些讨论。</w:t>
      </w:r>
      <w:r w:rsidRPr="00AE0DDC">
        <w:rPr>
          <w:rFonts w:ascii="SimSun" w:hAnsi="SimSun" w:cs="SimSun" w:hint="eastAsia"/>
          <w:sz w:val="21"/>
          <w:szCs w:val="21"/>
        </w:rPr>
        <w:t>秘书处进一步回应说，</w:t>
      </w:r>
      <w:r w:rsidRPr="00AE0DDC">
        <w:rPr>
          <w:rFonts w:ascii="SimSun" w:hAnsi="SimSun" w:cs="SimSun"/>
          <w:sz w:val="21"/>
          <w:szCs w:val="21"/>
        </w:rPr>
        <w:t>“TAG”</w:t>
      </w:r>
      <w:r w:rsidRPr="00AE0DDC">
        <w:rPr>
          <w:rFonts w:ascii="SimSun" w:hAnsi="SimSun" w:hint="eastAsia"/>
          <w:sz w:val="21"/>
          <w:szCs w:val="21"/>
        </w:rPr>
        <w:t>代表“透明度、问责制和有效管理”。</w:t>
      </w:r>
      <w:r w:rsidRPr="00AE0DDC">
        <w:rPr>
          <w:rFonts w:ascii="SimSun" w:hAnsi="SimSun" w:cs="SimSun"/>
          <w:sz w:val="21"/>
          <w:szCs w:val="21"/>
        </w:rPr>
        <w:t>TAG</w:t>
      </w:r>
      <w:r w:rsidRPr="00AE0DDC">
        <w:rPr>
          <w:rFonts w:ascii="SimSun" w:hAnsi="SimSun" w:cs="SimSun" w:hint="eastAsia"/>
          <w:sz w:val="21"/>
          <w:szCs w:val="21"/>
        </w:rPr>
        <w:t>项目是一项与发展中国家和发达国家的相关收费协会合作开发自我评估标准的倡议。为了解决全球范围内的收费协会在质量方面的不确定性，该项目将与业界合作共同修复这一问题。秘书处解释说，虽然少数收费协会由政府管理，但大多数协会都是由私人组织经营的。参与</w:t>
      </w:r>
      <w:r w:rsidRPr="00AE0DDC">
        <w:rPr>
          <w:rFonts w:ascii="SimSun" w:hAnsi="SimSun" w:cs="SimSun"/>
          <w:sz w:val="21"/>
          <w:szCs w:val="21"/>
        </w:rPr>
        <w:t>TAG</w:t>
      </w:r>
      <w:r w:rsidRPr="00AE0DDC">
        <w:rPr>
          <w:rFonts w:ascii="SimSun" w:hAnsi="SimSun" w:cs="SimSun" w:hint="eastAsia"/>
          <w:sz w:val="21"/>
          <w:szCs w:val="21"/>
        </w:rPr>
        <w:t>倡议的通道尽可能地敞开，已经有几家收费协会决定加入。一旦开发出标准，国际社会将可以看到参与项目的每一个收费协会实现了何种程度的</w:t>
      </w:r>
      <w:r w:rsidRPr="00AE0DDC">
        <w:rPr>
          <w:rFonts w:ascii="SimSun" w:hAnsi="SimSun" w:hint="eastAsia"/>
          <w:sz w:val="21"/>
          <w:szCs w:val="21"/>
        </w:rPr>
        <w:t>透明度、问责制和有效管理，这是关键的问题。秘书处继续解释说，“版权基础设施”这一措辞在</w:t>
      </w:r>
      <w:r w:rsidRPr="00AE0DDC">
        <w:rPr>
          <w:rFonts w:ascii="SimSun" w:hAnsi="SimSun" w:cs="SimSun"/>
          <w:sz w:val="21"/>
          <w:szCs w:val="21"/>
        </w:rPr>
        <w:t>WIPO</w:t>
      </w:r>
      <w:r w:rsidRPr="00AE0DDC">
        <w:rPr>
          <w:rFonts w:ascii="SimSun" w:hAnsi="SimSun" w:cs="SimSun" w:hint="eastAsia"/>
          <w:sz w:val="21"/>
          <w:szCs w:val="21"/>
        </w:rPr>
        <w:t>主要</w:t>
      </w:r>
      <w:r w:rsidRPr="00AE0DDC">
        <w:rPr>
          <w:rFonts w:ascii="SimSun" w:hAnsi="SimSun" w:hint="eastAsia"/>
          <w:sz w:val="21"/>
          <w:szCs w:val="21"/>
        </w:rPr>
        <w:t>是指</w:t>
      </w:r>
      <w:r w:rsidRPr="00AE0DDC">
        <w:rPr>
          <w:rFonts w:ascii="SimSun" w:hAnsi="SimSun"/>
          <w:sz w:val="21"/>
          <w:szCs w:val="21"/>
        </w:rPr>
        <w:t>信息和</w:t>
      </w:r>
      <w:r w:rsidRPr="00AE0DDC">
        <w:rPr>
          <w:rFonts w:ascii="SimSun" w:hAnsi="SimSun" w:hint="eastAsia"/>
          <w:sz w:val="21"/>
          <w:szCs w:val="21"/>
        </w:rPr>
        <w:t>通信</w:t>
      </w:r>
      <w:r w:rsidRPr="00AE0DDC">
        <w:rPr>
          <w:rFonts w:ascii="SimSun" w:hAnsi="SimSun"/>
          <w:sz w:val="21"/>
          <w:szCs w:val="21"/>
        </w:rPr>
        <w:t>技术</w:t>
      </w:r>
      <w:r w:rsidRPr="00AE0DDC">
        <w:rPr>
          <w:rFonts w:ascii="SimSun" w:hAnsi="SimSun" w:cs="SimSun"/>
          <w:sz w:val="21"/>
          <w:szCs w:val="21"/>
        </w:rPr>
        <w:t>(ICT)</w:t>
      </w:r>
      <w:r w:rsidRPr="00AE0DDC">
        <w:rPr>
          <w:rFonts w:ascii="SimSun" w:hAnsi="SimSun"/>
          <w:sz w:val="21"/>
          <w:szCs w:val="21"/>
        </w:rPr>
        <w:t>系统</w:t>
      </w:r>
      <w:r w:rsidRPr="00AE0DDC">
        <w:rPr>
          <w:rFonts w:ascii="SimSun" w:hAnsi="SimSun" w:hint="eastAsia"/>
          <w:sz w:val="21"/>
          <w:szCs w:val="21"/>
        </w:rPr>
        <w:t>。</w:t>
      </w:r>
      <w:r w:rsidRPr="00AE0DDC">
        <w:rPr>
          <w:rFonts w:ascii="SimSun" w:hAnsi="SimSun" w:cs="SimSun" w:hint="eastAsia"/>
          <w:sz w:val="21"/>
          <w:szCs w:val="21"/>
        </w:rPr>
        <w:t>包括计算机、数据库以及将数据库与世界各地的用户连接起来的网络。由于能够利用基于互联网的平台，这些系统的成本有幸得以大幅降低。版权基础设施司负责管理</w:t>
      </w:r>
      <w:r w:rsidRPr="00AE0DDC">
        <w:rPr>
          <w:rFonts w:ascii="SimSun" w:hAnsi="SimSun" w:cs="SimSun"/>
          <w:sz w:val="21"/>
          <w:szCs w:val="21"/>
        </w:rPr>
        <w:t>ICT</w:t>
      </w:r>
      <w:r w:rsidRPr="00AE0DDC">
        <w:rPr>
          <w:rFonts w:ascii="SimSun" w:hAnsi="SimSun" w:cs="SimSun" w:hint="eastAsia"/>
          <w:sz w:val="21"/>
          <w:szCs w:val="21"/>
        </w:rPr>
        <w:t>倡议，支持各种与受版权及相关权保护作品相关的自愿行动，包括</w:t>
      </w:r>
      <w:r w:rsidRPr="00AE0DDC">
        <w:rPr>
          <w:rFonts w:ascii="SimSun" w:hAnsi="SimSun" w:cs="SimSun"/>
          <w:sz w:val="21"/>
          <w:szCs w:val="21"/>
        </w:rPr>
        <w:t>TIGAR</w:t>
      </w:r>
      <w:r w:rsidRPr="00AE0DDC">
        <w:rPr>
          <w:rFonts w:ascii="SimSun" w:hAnsi="SimSun" w:cs="SimSun" w:hint="eastAsia"/>
          <w:sz w:val="21"/>
          <w:szCs w:val="21"/>
        </w:rPr>
        <w:t>项目和</w:t>
      </w:r>
      <w:r w:rsidRPr="00AE0DDC">
        <w:rPr>
          <w:rFonts w:ascii="SimSun" w:hAnsi="SimSun" w:cs="SimSun"/>
          <w:sz w:val="21"/>
          <w:szCs w:val="21"/>
        </w:rPr>
        <w:t>TAG</w:t>
      </w:r>
      <w:r w:rsidRPr="00AE0DDC">
        <w:rPr>
          <w:rFonts w:ascii="SimSun" w:hAnsi="SimSun" w:cs="SimSun" w:hint="eastAsia"/>
          <w:sz w:val="21"/>
          <w:szCs w:val="21"/>
        </w:rPr>
        <w:t>项目。</w:t>
      </w:r>
      <w:r w:rsidRPr="00AC3511">
        <w:rPr>
          <w:rFonts w:ascii="SimSun" w:hAnsi="SimSun" w:cs="SimSun" w:hint="eastAsia"/>
          <w:sz w:val="21"/>
          <w:szCs w:val="21"/>
        </w:rPr>
        <w:t>该司还负责管理1991年在非洲启动的</w:t>
      </w:r>
      <w:r w:rsidRPr="00AC3511">
        <w:rPr>
          <w:rFonts w:ascii="SimSun" w:hAnsi="SimSun" w:cs="SimSun"/>
          <w:sz w:val="21"/>
          <w:szCs w:val="21"/>
        </w:rPr>
        <w:t>WIPOCOS</w:t>
      </w:r>
      <w:r w:rsidRPr="00AC3511">
        <w:rPr>
          <w:rFonts w:ascii="SimSun" w:hAnsi="SimSun" w:cs="SimSun" w:hint="eastAsia"/>
          <w:sz w:val="21"/>
          <w:szCs w:val="21"/>
        </w:rPr>
        <w:t>倡议，为集体社团提供软件以实现其结算职能，这些社团也被称为集体管理组织。秘书</w:t>
      </w:r>
      <w:r w:rsidRPr="00AE0DDC">
        <w:rPr>
          <w:rFonts w:ascii="SimSun" w:hAnsi="SimSun" w:cs="SimSun" w:hint="eastAsia"/>
          <w:sz w:val="21"/>
          <w:szCs w:val="21"/>
        </w:rPr>
        <w:t>处注意到，</w:t>
      </w:r>
      <w:r w:rsidRPr="00AE0DDC">
        <w:rPr>
          <w:rFonts w:ascii="SimSun" w:hAnsi="SimSun" w:cs="SimSun"/>
          <w:sz w:val="21"/>
          <w:szCs w:val="21"/>
        </w:rPr>
        <w:t>WIPOCOS</w:t>
      </w:r>
      <w:r w:rsidRPr="00AE0DDC">
        <w:rPr>
          <w:rFonts w:ascii="SimSun" w:hAnsi="SimSun" w:cs="SimSun" w:hint="eastAsia"/>
          <w:sz w:val="21"/>
          <w:szCs w:val="21"/>
        </w:rPr>
        <w:t>正在更新和重建之中，以为满足日益增长的需求做准备。收费协会的会员拥有或控制各种类型的权利，例如抒情诗、音乐作品或其他类型的出版作品等，已将这些权利交由收费协会管理。因此，一位巴巴多斯音乐家可以将他对一件录音制品的权利在巴巴多斯的收费协会登记，由其管理这些权利。在计划和预算报告中，版权基础设施部分放在段落3.9和3.14之间，置于促进版权基础设施的发展这一副标题之下。</w:t>
      </w:r>
      <w:r w:rsidRPr="00AE0DDC">
        <w:rPr>
          <w:rFonts w:ascii="SimSun" w:hAnsi="SimSun" w:cs="SimSun"/>
          <w:sz w:val="21"/>
          <w:szCs w:val="21"/>
        </w:rPr>
        <w:t>TIGAR</w:t>
      </w:r>
      <w:r w:rsidRPr="00AE0DDC">
        <w:rPr>
          <w:rFonts w:ascii="SimSun" w:hAnsi="SimSun" w:cs="SimSun" w:hint="eastAsia"/>
          <w:sz w:val="21"/>
          <w:szCs w:val="21"/>
        </w:rPr>
        <w:t>项目和集体管理组织都有明确提到，而</w:t>
      </w:r>
      <w:r w:rsidRPr="00AE0DDC">
        <w:rPr>
          <w:rFonts w:ascii="SimSun" w:hAnsi="SimSun" w:cs="SimSun"/>
          <w:sz w:val="21"/>
          <w:szCs w:val="21"/>
        </w:rPr>
        <w:t>TAG</w:t>
      </w:r>
      <w:r w:rsidRPr="00AE0DDC">
        <w:rPr>
          <w:rFonts w:ascii="SimSun" w:hAnsi="SimSun" w:cs="SimSun" w:hint="eastAsia"/>
          <w:sz w:val="21"/>
          <w:szCs w:val="21"/>
        </w:rPr>
        <w:t>项目未特别提及，但也放在了这里。</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阿尔及利亚代表团代表非洲集团询问，秘书处计划如何协调</w:t>
      </w:r>
      <w:r w:rsidRPr="00AE0DDC">
        <w:rPr>
          <w:rFonts w:ascii="SimSun" w:hAnsi="SimSun" w:hint="eastAsia"/>
          <w:sz w:val="21"/>
          <w:szCs w:val="21"/>
        </w:rPr>
        <w:t>基于限制和例外且不要求作者同意的马拉喀什视障者条约与需要权利人事先同意的</w:t>
      </w:r>
      <w:r w:rsidRPr="00AE0DDC">
        <w:rPr>
          <w:rFonts w:ascii="SimSun" w:hAnsi="SimSun" w:cs="SimSun"/>
          <w:sz w:val="21"/>
          <w:szCs w:val="21"/>
        </w:rPr>
        <w:t>TIGAR</w:t>
      </w:r>
      <w:r w:rsidRPr="00AE0DDC">
        <w:rPr>
          <w:rFonts w:ascii="SimSun" w:hAnsi="SimSun" w:cs="SimSun" w:hint="eastAsia"/>
          <w:sz w:val="21"/>
          <w:szCs w:val="21"/>
        </w:rPr>
        <w:t>项目。两个机制涉及的都是作品的跨境交流，但起点却不相同。非洲集团要求优先考虑</w:t>
      </w:r>
      <w:r w:rsidRPr="00AE0DDC">
        <w:rPr>
          <w:rFonts w:ascii="SimSun" w:hAnsi="SimSun" w:hint="eastAsia"/>
          <w:sz w:val="21"/>
          <w:szCs w:val="21"/>
        </w:rPr>
        <w:t>马拉喀什视障者条约。</w:t>
      </w:r>
      <w:r w:rsidRPr="00AE0DDC">
        <w:rPr>
          <w:rFonts w:ascii="SimSun" w:hAnsi="SimSun" w:cs="SimSun" w:hint="eastAsia"/>
          <w:sz w:val="21"/>
          <w:szCs w:val="21"/>
        </w:rPr>
        <w:t>阿尔及利亚代表团以其国家身份请求澄清秘书处关于相关权的活动。计划3中的很多活动都提到了版权，但未涉及相关权。</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lastRenderedPageBreak/>
        <w:t>秘书处回应说，版权基础设施项目通常不区分版权和相关权。关于</w:t>
      </w:r>
      <w:r w:rsidRPr="00AE0DDC">
        <w:rPr>
          <w:rFonts w:ascii="SimSun" w:hAnsi="SimSun" w:cs="SimSun"/>
          <w:sz w:val="21"/>
          <w:szCs w:val="21"/>
        </w:rPr>
        <w:t>WIPOCOS</w:t>
      </w:r>
      <w:r w:rsidRPr="00AE0DDC">
        <w:rPr>
          <w:rFonts w:ascii="SimSun" w:hAnsi="SimSun" w:cs="SimSun" w:hint="eastAsia"/>
          <w:sz w:val="21"/>
          <w:szCs w:val="21"/>
        </w:rPr>
        <w:t>系统，它最初针对的是受版权保护的作品。</w:t>
      </w:r>
      <w:r w:rsidR="00102F33">
        <w:rPr>
          <w:rFonts w:ascii="SimSun" w:hAnsi="SimSun" w:cs="SimSun" w:hint="eastAsia"/>
          <w:sz w:val="21"/>
          <w:szCs w:val="21"/>
        </w:rPr>
        <w:t>它</w:t>
      </w:r>
      <w:r w:rsidRPr="00AE0DDC">
        <w:rPr>
          <w:rFonts w:ascii="SimSun" w:hAnsi="SimSun" w:cs="SimSun" w:hint="eastAsia"/>
          <w:sz w:val="21"/>
          <w:szCs w:val="21"/>
        </w:rPr>
        <w:t>在过去的两年间得到加强，纳入了相关权，因此正在开发中的进一步强化的系统将涵盖版权和相关权。秘书处解释说，</w:t>
      </w:r>
      <w:r w:rsidRPr="00AE0DDC">
        <w:rPr>
          <w:rFonts w:ascii="SimSun" w:hAnsi="SimSun" w:cs="SimSun"/>
          <w:sz w:val="21"/>
          <w:szCs w:val="21"/>
        </w:rPr>
        <w:t>TIGAR</w:t>
      </w:r>
      <w:r w:rsidRPr="00AE0DDC">
        <w:rPr>
          <w:rFonts w:ascii="SimSun" w:hAnsi="SimSun" w:cs="SimSun" w:hint="eastAsia"/>
          <w:sz w:val="21"/>
          <w:szCs w:val="21"/>
        </w:rPr>
        <w:t>项目和</w:t>
      </w:r>
      <w:r w:rsidRPr="00AE0DDC">
        <w:rPr>
          <w:rFonts w:ascii="SimSun" w:hAnsi="SimSun" w:hint="eastAsia"/>
          <w:sz w:val="21"/>
          <w:szCs w:val="21"/>
        </w:rPr>
        <w:t>马拉喀什视障者条约互为补充，并不冲突。</w:t>
      </w:r>
      <w:r w:rsidRPr="00AE0DDC">
        <w:rPr>
          <w:rFonts w:ascii="SimSun" w:hAnsi="SimSun" w:cs="SimSun"/>
          <w:sz w:val="21"/>
          <w:szCs w:val="21"/>
        </w:rPr>
        <w:t>TIGAR</w:t>
      </w:r>
      <w:r w:rsidRPr="00AE0DDC">
        <w:rPr>
          <w:rFonts w:ascii="SimSun" w:hAnsi="SimSun" w:cs="SimSun" w:hint="eastAsia"/>
          <w:sz w:val="21"/>
          <w:szCs w:val="21"/>
        </w:rPr>
        <w:t>项目在两三年前启动，条约的谈判也在版权及相关权常设委员会</w:t>
      </w:r>
      <w:r w:rsidRPr="00AE0DDC">
        <w:rPr>
          <w:rFonts w:ascii="SimSun" w:hAnsi="SimSun" w:cs="SimSun"/>
          <w:sz w:val="21"/>
          <w:szCs w:val="21"/>
        </w:rPr>
        <w:t>(SCCR)</w:t>
      </w:r>
      <w:r w:rsidRPr="00AE0DDC">
        <w:rPr>
          <w:rFonts w:ascii="SimSun" w:hAnsi="SimSun" w:cs="SimSun" w:hint="eastAsia"/>
          <w:sz w:val="21"/>
          <w:szCs w:val="21"/>
        </w:rPr>
        <w:t>中并行进行，跨境转移作品在当时要求取得权利人的许可。</w:t>
      </w:r>
      <w:r w:rsidRPr="00AE0DDC">
        <w:rPr>
          <w:rFonts w:ascii="SimSun" w:hAnsi="SimSun" w:hint="eastAsia"/>
          <w:sz w:val="21"/>
          <w:szCs w:val="21"/>
        </w:rPr>
        <w:t>马拉喀什视障者条约</w:t>
      </w:r>
      <w:r w:rsidRPr="00AE0DDC">
        <w:rPr>
          <w:rFonts w:ascii="SimSun" w:hAnsi="SimSun" w:cs="SimSun" w:hint="eastAsia"/>
          <w:sz w:val="21"/>
          <w:szCs w:val="21"/>
        </w:rPr>
        <w:t>一旦</w:t>
      </w:r>
      <w:r w:rsidRPr="00AE0DDC">
        <w:rPr>
          <w:rFonts w:ascii="SimSun" w:hAnsi="SimSun" w:hint="eastAsia"/>
          <w:sz w:val="21"/>
          <w:szCs w:val="21"/>
        </w:rPr>
        <w:t>生效，久而久之</w:t>
      </w:r>
      <w:r w:rsidRPr="00AE0DDC">
        <w:rPr>
          <w:rFonts w:ascii="SimSun" w:hAnsi="SimSun" w:cs="SimSun"/>
          <w:sz w:val="21"/>
          <w:szCs w:val="21"/>
        </w:rPr>
        <w:t>TIGAR</w:t>
      </w:r>
      <w:r w:rsidRPr="00AE0DDC">
        <w:rPr>
          <w:rFonts w:ascii="SimSun" w:hAnsi="SimSun" w:hint="eastAsia"/>
          <w:sz w:val="21"/>
          <w:szCs w:val="21"/>
        </w:rPr>
        <w:t>项目也将不再要求取得许可。不过，条约生效之后，已经开发的技术和获得的经验仍可用于A国和B国</w:t>
      </w:r>
      <w:r w:rsidRPr="00AE0DDC">
        <w:rPr>
          <w:rFonts w:ascii="SimSun" w:hAnsi="SimSun"/>
          <w:sz w:val="21"/>
          <w:szCs w:val="21"/>
        </w:rPr>
        <w:t>具有公信力的中介机构</w:t>
      </w:r>
      <w:r w:rsidRPr="00AE0DDC">
        <w:rPr>
          <w:rFonts w:ascii="SimSun" w:hAnsi="SimSun" w:hint="eastAsia"/>
          <w:sz w:val="21"/>
          <w:szCs w:val="21"/>
        </w:rPr>
        <w:t>之间的作品转移，从而可以根据条约的规定交换作品。</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主席宣布开始就计划4提出意见和问题。</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阿尔及利亚代表团代表非洲集团强调计划4对于非洲集团的重要性。它很乐于看到所有活动均正常运行，希望更加重视计划4项下的活动。该代表团要求提供有关“</w:t>
      </w:r>
      <w:r w:rsidRPr="00AE0DDC">
        <w:rPr>
          <w:rFonts w:ascii="SimSun" w:hAnsi="SimSun" w:cs="SimSun"/>
          <w:sz w:val="21"/>
          <w:szCs w:val="21"/>
        </w:rPr>
        <w:t>2012/13</w:t>
      </w:r>
      <w:r w:rsidRPr="00AE0DDC">
        <w:rPr>
          <w:rFonts w:ascii="SimSun" w:hAnsi="SimSun" w:cs="SimSun" w:hint="eastAsia"/>
          <w:sz w:val="21"/>
          <w:szCs w:val="21"/>
        </w:rPr>
        <w:t>年调剂使用</w:t>
      </w:r>
      <w:r w:rsidRPr="00AE0DDC">
        <w:rPr>
          <w:rFonts w:ascii="SimSun" w:hAnsi="SimSun" w:cs="SimSun"/>
          <w:sz w:val="21"/>
          <w:szCs w:val="21"/>
        </w:rPr>
        <w:t>后预算</w:t>
      </w:r>
      <w:r w:rsidRPr="00AE0DDC">
        <w:rPr>
          <w:rFonts w:ascii="SimSun" w:hAnsi="SimSun" w:cs="SimSun" w:hint="eastAsia"/>
          <w:sz w:val="21"/>
          <w:szCs w:val="21"/>
        </w:rPr>
        <w:t>”削减的更多信息。经批准的预算是</w:t>
      </w:r>
      <w:r w:rsidRPr="00AE0DDC">
        <w:rPr>
          <w:rFonts w:ascii="SimSun" w:hAnsi="SimSun" w:cs="SimSun"/>
          <w:sz w:val="21"/>
          <w:szCs w:val="21"/>
        </w:rPr>
        <w:t>5,034,000</w:t>
      </w:r>
      <w:r w:rsidRPr="00AE0DDC">
        <w:rPr>
          <w:rFonts w:ascii="SimSun" w:hAnsi="SimSun" w:cs="SimSun" w:hint="eastAsia"/>
          <w:sz w:val="21"/>
          <w:szCs w:val="21"/>
        </w:rPr>
        <w:t>瑞士法郎，而调剂使用</w:t>
      </w:r>
      <w:proofErr w:type="gramStart"/>
      <w:r w:rsidRPr="00AE0DDC">
        <w:rPr>
          <w:rFonts w:ascii="SimSun" w:hAnsi="SimSun" w:cs="SimSun"/>
          <w:sz w:val="21"/>
          <w:szCs w:val="21"/>
        </w:rPr>
        <w:t>后预算</w:t>
      </w:r>
      <w:proofErr w:type="gramEnd"/>
      <w:r w:rsidRPr="00AE0DDC">
        <w:rPr>
          <w:rFonts w:ascii="SimSun" w:hAnsi="SimSun" w:cs="SimSun" w:hint="eastAsia"/>
          <w:sz w:val="21"/>
          <w:szCs w:val="21"/>
        </w:rPr>
        <w:t>则为</w:t>
      </w:r>
      <w:r w:rsidRPr="00AE0DDC">
        <w:rPr>
          <w:rFonts w:ascii="SimSun" w:hAnsi="SimSun" w:cs="SimSun"/>
          <w:sz w:val="21"/>
          <w:szCs w:val="21"/>
        </w:rPr>
        <w:t>3,883,000</w:t>
      </w:r>
      <w:r w:rsidRPr="00AE0DDC">
        <w:rPr>
          <w:rFonts w:ascii="SimSun" w:hAnsi="SimSun" w:cs="SimSun" w:hint="eastAsia"/>
          <w:sz w:val="21"/>
          <w:szCs w:val="21"/>
        </w:rPr>
        <w:t>瑞士法郎。</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秘书处解释说，经批准的预算为一次外交会议的举办</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了准备，不过会议并未召开，也不会在本两年期内召开。因此把用于外交会议的预算从本计划中拨出。</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主席宣布开始就计划5提出意见和问题。</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西班牙代表团注意到，2012年处理一件国际申请的平均成本减少为680瑞士法郎，比2011年降低了9%，请国际局提供WIPO就一件国际申请收到的平均收入的进一步信息，以便能够确定每件国际申请平均支出和平均收入之间的差额，以及与往年相比这一差额的变化情况。</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秘书处答复西班牙代表团的询问，确认处理国际申请的成本近年来一直在持续下降，主要是由于国际局</w:t>
      </w:r>
      <w:r w:rsidRPr="00AE0DDC">
        <w:rPr>
          <w:rFonts w:ascii="SimSun" w:hAnsi="SimSun" w:cs="SimSun"/>
          <w:sz w:val="21"/>
          <w:szCs w:val="21"/>
        </w:rPr>
        <w:t>(IB)</w:t>
      </w:r>
      <w:r w:rsidRPr="00AE0DDC">
        <w:rPr>
          <w:rFonts w:ascii="SimSun" w:hAnsi="SimSun" w:cs="SimSun" w:hint="eastAsia"/>
          <w:sz w:val="21"/>
          <w:szCs w:val="21"/>
        </w:rPr>
        <w:t>在提高效率方面的持续努力以及申请人提交申请的</w:t>
      </w:r>
      <w:r w:rsidR="008264A1">
        <w:rPr>
          <w:rFonts w:ascii="SimSun" w:hAnsi="SimSun" w:cs="SimSun" w:hint="eastAsia"/>
          <w:sz w:val="21"/>
          <w:szCs w:val="21"/>
        </w:rPr>
        <w:t>(</w:t>
      </w:r>
      <w:r w:rsidRPr="00AE0DDC">
        <w:rPr>
          <w:rFonts w:ascii="SimSun" w:hAnsi="SimSun" w:cs="SimSun" w:hint="eastAsia"/>
          <w:sz w:val="21"/>
          <w:szCs w:val="21"/>
        </w:rPr>
        <w:t>电子</w:t>
      </w:r>
      <w:r w:rsidR="008264A1">
        <w:rPr>
          <w:rFonts w:ascii="SimSun" w:hAnsi="SimSun" w:cs="SimSun" w:hint="eastAsia"/>
          <w:sz w:val="21"/>
          <w:szCs w:val="21"/>
        </w:rPr>
        <w:t>)</w:t>
      </w:r>
      <w:r w:rsidRPr="00AE0DDC">
        <w:rPr>
          <w:rFonts w:ascii="SimSun" w:hAnsi="SimSun" w:cs="SimSun" w:hint="eastAsia"/>
          <w:sz w:val="21"/>
          <w:szCs w:val="21"/>
        </w:rPr>
        <w:t>形式和手段，减少了国际局的工作，帮助降低了处理成本。但是，国际局迄今尚不能把处理成本及收入与单个申请联系起来。虽然国际局很愿意对此做进一步研究，但似乎不太可能对每一件单个申请进行分析。因此可以采取另一种方式，对发生的成本和所得收入依类别进行统计分析，同时指出，在与所得收入建立联系时，还要解决汇率波动的风险。最后，秘书处总结说，趋势是处理PCT申请的成本在降低；目前尚不能将特定成本与单个申请或申请类别相联系，不过国际局愿意对这一议题进一步展开分析。</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主席宣布开始就计划31提出意见和问题。</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德国代表团要求澄清</w:t>
      </w:r>
      <w:r w:rsidRPr="00AE0DDC">
        <w:rPr>
          <w:rFonts w:ascii="SimSun" w:hAnsi="SimSun" w:cs="SimSun"/>
          <w:sz w:val="21"/>
          <w:szCs w:val="21"/>
        </w:rPr>
        <w:t>2014/15</w:t>
      </w:r>
      <w:r w:rsidRPr="00AE0DDC">
        <w:rPr>
          <w:rFonts w:ascii="SimSun" w:hAnsi="SimSun" w:cs="SimSun" w:hint="eastAsia"/>
          <w:sz w:val="21"/>
          <w:szCs w:val="21"/>
        </w:rPr>
        <w:t>年预算目标中提到的申请量的预期增长。该代表团回顾说，由于经济衰退导致</w:t>
      </w:r>
      <w:r w:rsidRPr="00AE0DDC">
        <w:rPr>
          <w:rFonts w:ascii="SimSun" w:hAnsi="SimSun" w:cs="SimSun"/>
          <w:sz w:val="21"/>
          <w:szCs w:val="21"/>
        </w:rPr>
        <w:t>2012/13</w:t>
      </w:r>
      <w:r w:rsidRPr="00AE0DDC">
        <w:rPr>
          <w:rFonts w:ascii="SimSun" w:hAnsi="SimSun" w:cs="SimSun" w:hint="eastAsia"/>
          <w:sz w:val="21"/>
          <w:szCs w:val="21"/>
        </w:rPr>
        <w:t>两年期间的申请量仍低于原预期。为了能够对未来预算</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知情决策，应当突出显示造成最初预期和实际申请量之间差异的原因。</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秘书处答复德国代表团的询问时解释说，造成这一差距的原因主要是财政危机。而且，由于一些国家的内部原因，例如立法实施程序的延迟，有些预期加入1999年文本的国家直到</w:t>
      </w:r>
      <w:r w:rsidRPr="00AE0DDC">
        <w:rPr>
          <w:rFonts w:ascii="SimSun" w:hAnsi="SimSun" w:cs="SimSun"/>
          <w:sz w:val="21"/>
          <w:szCs w:val="21"/>
        </w:rPr>
        <w:t>2012/13</w:t>
      </w:r>
      <w:r w:rsidRPr="00AE0DDC">
        <w:rPr>
          <w:rFonts w:ascii="SimSun" w:hAnsi="SimSun" w:cs="SimSun" w:hint="eastAsia"/>
          <w:sz w:val="21"/>
          <w:szCs w:val="21"/>
        </w:rPr>
        <w:t>两年期仍未加入。不过，中国、大韩民国和美利坚合众国</w:t>
      </w:r>
      <w:r w:rsidR="00A0273C">
        <w:rPr>
          <w:rFonts w:ascii="SimSun" w:hAnsi="SimSun" w:cs="SimSun" w:hint="eastAsia"/>
          <w:sz w:val="21"/>
          <w:szCs w:val="21"/>
        </w:rPr>
        <w:t>都</w:t>
      </w:r>
      <w:r w:rsidR="00102F33">
        <w:rPr>
          <w:rFonts w:ascii="SimSun" w:hAnsi="SimSun" w:cs="SimSun" w:hint="eastAsia"/>
          <w:sz w:val="21"/>
          <w:szCs w:val="21"/>
        </w:rPr>
        <w:t>明确表示</w:t>
      </w:r>
      <w:r w:rsidRPr="00AE0DDC">
        <w:rPr>
          <w:rFonts w:ascii="SimSun" w:hAnsi="SimSun" w:cs="SimSun" w:hint="eastAsia"/>
          <w:sz w:val="21"/>
          <w:szCs w:val="21"/>
        </w:rPr>
        <w:t>在2014年、日本在2015</w:t>
      </w:r>
      <w:r w:rsidR="00102F33">
        <w:rPr>
          <w:rFonts w:ascii="SimSun" w:hAnsi="SimSun" w:cs="SimSun" w:hint="eastAsia"/>
          <w:sz w:val="21"/>
          <w:szCs w:val="21"/>
        </w:rPr>
        <w:t>年</w:t>
      </w:r>
      <w:r w:rsidRPr="00AE0DDC">
        <w:rPr>
          <w:rFonts w:ascii="SimSun" w:hAnsi="SimSun" w:cs="SimSun" w:hint="eastAsia"/>
          <w:sz w:val="21"/>
          <w:szCs w:val="21"/>
        </w:rPr>
        <w:t>加入海牙</w:t>
      </w:r>
      <w:r w:rsidR="00102F33">
        <w:rPr>
          <w:rFonts w:ascii="SimSun" w:hAnsi="SimSun" w:cs="SimSun" w:hint="eastAsia"/>
          <w:sz w:val="21"/>
          <w:szCs w:val="21"/>
        </w:rPr>
        <w:t>体系</w:t>
      </w:r>
      <w:r w:rsidRPr="00AE0DDC">
        <w:rPr>
          <w:rFonts w:ascii="SimSun" w:hAnsi="SimSun" w:cs="SimSun" w:hint="eastAsia"/>
          <w:sz w:val="21"/>
          <w:szCs w:val="21"/>
        </w:rPr>
        <w:t>。这些国家的加入必定会为申请量的大幅增长并最终为收入的增加</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贡献。</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秘书处答复土耳其代表团提出的关于国际申请新电子申请</w:t>
      </w:r>
      <w:r w:rsidRPr="00AE0DDC">
        <w:rPr>
          <w:rFonts w:ascii="SimSun" w:hAnsi="SimSun" w:cs="SimSun"/>
          <w:sz w:val="21"/>
          <w:szCs w:val="21"/>
        </w:rPr>
        <w:t>(E-Filing)</w:t>
      </w:r>
      <w:r w:rsidRPr="00AE0DDC">
        <w:rPr>
          <w:rFonts w:ascii="SimSun" w:hAnsi="SimSun" w:cs="SimSun" w:hint="eastAsia"/>
          <w:sz w:val="21"/>
          <w:szCs w:val="21"/>
        </w:rPr>
        <w:t>界面的延迟启动问题时指出，</w:t>
      </w:r>
      <w:smartTag w:uri="urn:schemas-microsoft-com:office:smarttags" w:element="chsdate">
        <w:smartTagPr>
          <w:attr w:name="IsROCDate" w:val="False"/>
          <w:attr w:name="IsLunarDate" w:val="False"/>
          <w:attr w:name="Day" w:val="3"/>
          <w:attr w:name="Month" w:val="6"/>
          <w:attr w:name="Year" w:val="2013"/>
        </w:smartTagPr>
        <w:r w:rsidRPr="00AE0DDC">
          <w:rPr>
            <w:rFonts w:ascii="SimSun" w:hAnsi="SimSun" w:cs="SimSun" w:hint="eastAsia"/>
            <w:sz w:val="21"/>
            <w:szCs w:val="21"/>
          </w:rPr>
          <w:t>2013年6月3日</w:t>
        </w:r>
      </w:smartTag>
      <w:r w:rsidRPr="00AE0DDC">
        <w:rPr>
          <w:rFonts w:ascii="SimSun" w:hAnsi="SimSun" w:cs="SimSun" w:hint="eastAsia"/>
          <w:sz w:val="21"/>
          <w:szCs w:val="21"/>
        </w:rPr>
        <w:t>之后已经可以通过WIPO的网站提交新的电子申请，来自用户的反馈非常积极。启动略微延迟是因为对于个性化的申请人工作台建设有一系列要求。工作台使再次申请的申请人可以利用先前申请的详细信息预设新的国际申请。此外，申请人工作台还可以实现申请人部分填写国际申请，之后再返回继续填写。管理这些不断发展的需求</w:t>
      </w:r>
      <w:r w:rsidRPr="00AE0DDC">
        <w:rPr>
          <w:rFonts w:ascii="SimSun" w:hAnsi="SimSun" w:cs="SimSun"/>
          <w:sz w:val="21"/>
          <w:szCs w:val="21"/>
        </w:rPr>
        <w:t>所花的时间比预期的要长</w:t>
      </w:r>
      <w:r w:rsidRPr="00AE0DDC">
        <w:rPr>
          <w:rFonts w:ascii="SimSun" w:hAnsi="SimSun" w:cs="SimSun" w:hint="eastAsia"/>
          <w:sz w:val="21"/>
          <w:szCs w:val="21"/>
        </w:rPr>
        <w:t>一些。</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lastRenderedPageBreak/>
        <w:t>代表团均未对计划7发表意见。</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主席宣布开始就计划8提出意见和问题。</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阿尔及利亚代表团代表非洲集团强调非洲集团对于该计划的重视，因为它概括了发展议程的落实方式。该代表团感谢秘书处为确保更好地协调发展议程所开展的活动。关于与协调机制相关的</w:t>
      </w:r>
      <w:r>
        <w:rPr>
          <w:rFonts w:ascii="SimSun" w:hAnsi="SimSun" w:cs="SimSun" w:hint="eastAsia"/>
          <w:sz w:val="21"/>
          <w:szCs w:val="21"/>
        </w:rPr>
        <w:t>效绩指标</w:t>
      </w:r>
      <w:r w:rsidRPr="00AE0DDC">
        <w:rPr>
          <w:rFonts w:ascii="SimSun" w:hAnsi="SimSun" w:cs="SimSun" w:hint="eastAsia"/>
          <w:sz w:val="21"/>
          <w:szCs w:val="21"/>
        </w:rPr>
        <w:t>，该代表团注意到，红绿灯系统显示这一指标的绩效正常。但是，该机制实际上并未得到WIPO所有委员会的真正落实或者批准。而且，那些确实提到这一机制的委员会也是出于权宜之计。该代表团问秘书处，得出绩效实际正常这一结论用的是何种标准。该代表团进一步要求对“经批准的预算”和“</w:t>
      </w:r>
      <w:r w:rsidRPr="00AE0DDC">
        <w:rPr>
          <w:rFonts w:ascii="SimSun" w:hAnsi="SimSun" w:cs="SimSun"/>
          <w:sz w:val="21"/>
          <w:szCs w:val="21"/>
        </w:rPr>
        <w:t>调剂使用后预算</w:t>
      </w:r>
      <w:r w:rsidRPr="00AE0DDC">
        <w:rPr>
          <w:rFonts w:ascii="SimSun" w:hAnsi="SimSun" w:cs="SimSun" w:hint="eastAsia"/>
          <w:sz w:val="21"/>
          <w:szCs w:val="21"/>
        </w:rPr>
        <w:t>”的金额减少</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澄清，并补充说脚注并未充分解释产生差额的原因。</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埃及代表团提及关于“CDIP通过项目、活动和研究加以处理的发展议程建议数”的</w:t>
      </w:r>
      <w:r>
        <w:rPr>
          <w:rFonts w:ascii="SimSun" w:hAnsi="SimSun" w:cs="SimSun" w:hint="eastAsia"/>
          <w:sz w:val="21"/>
          <w:szCs w:val="21"/>
        </w:rPr>
        <w:t>效绩指标</w:t>
      </w:r>
      <w:r w:rsidRPr="00AE0DDC">
        <w:rPr>
          <w:rFonts w:ascii="SimSun" w:hAnsi="SimSun" w:cs="SimSun" w:hint="eastAsia"/>
          <w:sz w:val="21"/>
          <w:szCs w:val="21"/>
        </w:rPr>
        <w:t>，以及表述为“</w:t>
      </w:r>
      <w:r w:rsidR="006E09E9">
        <w:rPr>
          <w:rFonts w:ascii="SimSun" w:hAnsi="SimSun" w:cs="SimSun"/>
          <w:sz w:val="21"/>
          <w:szCs w:val="21"/>
        </w:rPr>
        <w:t>42</w:t>
      </w:r>
      <w:r w:rsidRPr="00AE0DDC">
        <w:rPr>
          <w:rFonts w:ascii="SimSun" w:hAnsi="SimSun" w:cs="SimSun" w:hint="eastAsia"/>
          <w:sz w:val="21"/>
          <w:szCs w:val="21"/>
        </w:rPr>
        <w:t>项建议</w:t>
      </w:r>
      <w:r w:rsidRPr="00AE0DDC">
        <w:rPr>
          <w:rFonts w:ascii="SimSun" w:hAnsi="SimSun" w:cs="SimSun"/>
          <w:sz w:val="21"/>
          <w:szCs w:val="21"/>
        </w:rPr>
        <w:t>(</w:t>
      </w:r>
      <w:r w:rsidRPr="00AE0DDC">
        <w:rPr>
          <w:rFonts w:ascii="SimSun" w:hAnsi="SimSun" w:cs="SimSun" w:hint="eastAsia"/>
          <w:sz w:val="21"/>
          <w:szCs w:val="21"/>
        </w:rPr>
        <w:t>但并未完全穷尽</w:t>
      </w:r>
      <w:r w:rsidRPr="00AE0DDC">
        <w:rPr>
          <w:rFonts w:ascii="SimSun" w:hAnsi="SimSun" w:cs="SimSun"/>
          <w:sz w:val="21"/>
          <w:szCs w:val="21"/>
        </w:rPr>
        <w:t>)</w:t>
      </w:r>
      <w:r w:rsidRPr="00AE0DDC">
        <w:rPr>
          <w:rFonts w:ascii="SimSun" w:hAnsi="SimSun" w:cs="SimSun" w:hint="eastAsia"/>
          <w:sz w:val="21"/>
          <w:szCs w:val="21"/>
        </w:rPr>
        <w:t>”的相关基数。该代表团理解并不是所有建议都得到落实，询问关于此点是否通过了一份文件。此外，该代表团请求对“但并未完全穷尽”这一措辞</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解释。</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秘书处答复阿尔及利亚代表团代表非洲集团的发言，声明计划绩效报告与计划8而非整个组织相关。协调机制这一议题是各计划或各委员会均须报告的。计划8已经实现了目标，整理了来自各委员会的所有报告。关于“经批准的预算”和“</w:t>
      </w:r>
      <w:r w:rsidRPr="00AE0DDC">
        <w:rPr>
          <w:rFonts w:ascii="SimSun" w:hAnsi="SimSun" w:cs="SimSun"/>
          <w:sz w:val="21"/>
          <w:szCs w:val="21"/>
        </w:rPr>
        <w:t>调剂使用后预算</w:t>
      </w:r>
      <w:r w:rsidRPr="00AE0DDC">
        <w:rPr>
          <w:rFonts w:ascii="SimSun" w:hAnsi="SimSun" w:cs="SimSun" w:hint="eastAsia"/>
          <w:sz w:val="21"/>
          <w:szCs w:val="21"/>
        </w:rPr>
        <w:t>”金额减少的问题，秘书处说，资金从计划8的预算中划拨到了学院，由此产生了差额。秘书处的另一位代表补充说，金额减少的另一个原因是</w:t>
      </w:r>
      <w:r w:rsidRPr="00AE0DDC">
        <w:rPr>
          <w:rFonts w:ascii="SimSun" w:hAnsi="SimSun" w:hint="eastAsia"/>
          <w:sz w:val="21"/>
          <w:szCs w:val="21"/>
        </w:rPr>
        <w:t>本两年期间在差旅费等方面实行了成本节约措施。</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对于埃及代表团关于建议并未完全穷尽以及“并未完全穷尽”含义的问题，秘书处回顾说，这是成员国</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的决议，即项目的落实未必代表一个项目所涉及的建议已经穷尽，委员会未来仍可就其他项目提出建议。“并未完全穷尽”的措辞即是此意。</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巴西代表团要求澄清与成员国建议的供CDIP考虑的项目</w:t>
      </w:r>
      <w:proofErr w:type="gramStart"/>
      <w:r w:rsidRPr="00AE0DDC">
        <w:rPr>
          <w:rFonts w:ascii="SimSun" w:hAnsi="SimSun" w:cs="SimSun" w:hint="eastAsia"/>
          <w:sz w:val="21"/>
          <w:szCs w:val="21"/>
        </w:rPr>
        <w:t>数相关</w:t>
      </w:r>
      <w:proofErr w:type="gramEnd"/>
      <w:r w:rsidRPr="00AE0DDC">
        <w:rPr>
          <w:rFonts w:ascii="SimSun" w:hAnsi="SimSun" w:cs="SimSun" w:hint="eastAsia"/>
          <w:sz w:val="21"/>
          <w:szCs w:val="21"/>
        </w:rPr>
        <w:t>的预期成果。关于基数，这里只有一个项目，该代表团想更好地了解，如果有更多的项目，即便未被批准，成员国的贡献将如何评估，以及这是否意味着WIPO的工作更加成功。</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秘书处答复巴西代表团要求澄清的问题时说，秘书处的绩效需要从具体部门所起的作用这个角度来考察，而具体部门作为协调机构，在很大程度上是由成员国所掌控的。换言之，只有以成员国在委员会中所生成的成果为基础，才能形成预期成果。因此，如果有一个项目，正如本例，则必须以此为基础开发某种基准和基数。因此实际上是受到了一些约束，完全取决于委员会的提议。如果有一个以上的项目，基数和</w:t>
      </w:r>
      <w:proofErr w:type="gramStart"/>
      <w:r>
        <w:rPr>
          <w:rFonts w:ascii="SimSun" w:hAnsi="SimSun" w:cs="SimSun" w:hint="eastAsia"/>
          <w:sz w:val="21"/>
          <w:szCs w:val="21"/>
        </w:rPr>
        <w:t>效绩</w:t>
      </w:r>
      <w:proofErr w:type="gramEnd"/>
      <w:r>
        <w:rPr>
          <w:rFonts w:ascii="SimSun" w:hAnsi="SimSun" w:cs="SimSun" w:hint="eastAsia"/>
          <w:sz w:val="21"/>
          <w:szCs w:val="21"/>
        </w:rPr>
        <w:t>指标</w:t>
      </w:r>
      <w:r w:rsidRPr="00AE0DDC">
        <w:rPr>
          <w:rFonts w:ascii="SimSun" w:hAnsi="SimSun" w:cs="SimSun" w:hint="eastAsia"/>
          <w:sz w:val="21"/>
          <w:szCs w:val="21"/>
        </w:rPr>
        <w:t>当然会做相应的修改。</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巴西代表团感谢秘书处的解释，同时补充提问说，如果没有目标或者一个具体的数值，甚或所落实的项目没有效果，则何以作为预期成果。秘书处说，发展议程协调司的任务，即计划8，是帮助成员国向CDIP提交或建议项目。尽管秘书处鼓励成员国提交新的提案，但显然正如秘书处所述，在这项活动中，秘书处的绩效取决于成员国的合作。同时，就绩效数据而言，是指发展议程协调</w:t>
      </w:r>
      <w:proofErr w:type="gramStart"/>
      <w:r w:rsidRPr="00AE0DDC">
        <w:rPr>
          <w:rFonts w:ascii="SimSun" w:hAnsi="SimSun" w:cs="SimSun" w:hint="eastAsia"/>
          <w:sz w:val="21"/>
          <w:szCs w:val="21"/>
        </w:rPr>
        <w:t>司如何</w:t>
      </w:r>
      <w:proofErr w:type="gramEnd"/>
      <w:r w:rsidRPr="00AE0DDC">
        <w:rPr>
          <w:rFonts w:ascii="SimSun" w:hAnsi="SimSun" w:cs="SimSun" w:hint="eastAsia"/>
          <w:sz w:val="21"/>
          <w:szCs w:val="21"/>
        </w:rPr>
        <w:t>有效地促进了成员国的工作，本例中是指如何有效地促进了布基纳法索的工作，以及秘书处如何促进和协调该项目在委员会的提交、讨论和批准。因此，就红绿灯系统而言，项目</w:t>
      </w:r>
      <w:proofErr w:type="gramStart"/>
      <w:r w:rsidRPr="00AE0DDC">
        <w:rPr>
          <w:rFonts w:ascii="SimSun" w:hAnsi="SimSun" w:cs="SimSun" w:hint="eastAsia"/>
          <w:sz w:val="21"/>
          <w:szCs w:val="21"/>
        </w:rPr>
        <w:t>数无论</w:t>
      </w:r>
      <w:proofErr w:type="gramEnd"/>
      <w:r w:rsidRPr="00AE0DDC">
        <w:rPr>
          <w:rFonts w:ascii="SimSun" w:hAnsi="SimSun" w:cs="SimSun" w:hint="eastAsia"/>
          <w:sz w:val="21"/>
          <w:szCs w:val="21"/>
        </w:rPr>
        <w:t>其为一个或是十个都不会改变发展议程协调司的绩效。当然可能会出现这样的情况，即在将提案翻译为项目文件方面，秘书处或发展议程协调</w:t>
      </w:r>
      <w:proofErr w:type="gramStart"/>
      <w:r w:rsidRPr="00AE0DDC">
        <w:rPr>
          <w:rFonts w:ascii="SimSun" w:hAnsi="SimSun" w:cs="SimSun" w:hint="eastAsia"/>
          <w:sz w:val="21"/>
          <w:szCs w:val="21"/>
        </w:rPr>
        <w:t>司未能</w:t>
      </w:r>
      <w:proofErr w:type="gramEnd"/>
      <w:r w:rsidRPr="00AE0DDC">
        <w:rPr>
          <w:rFonts w:ascii="SimSun" w:hAnsi="SimSun" w:cs="SimSun" w:hint="eastAsia"/>
          <w:sz w:val="21"/>
          <w:szCs w:val="21"/>
        </w:rPr>
        <w:t>很好地支持成员国。发展议程协调司的绩效主要是基于其如何有效地促进了该项工作。如果有更多的提案，基数将随之相应修改。</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主席宣布开始就计划9提出意见和问题。</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lastRenderedPageBreak/>
        <w:t>阿尔及利亚代表团代表非洲集团提及计划绩效报告计划9</w:t>
      </w:r>
      <w:r w:rsidR="00253475">
        <w:rPr>
          <w:rFonts w:ascii="SimSun" w:hAnsi="SimSun" w:cs="SimSun" w:hint="eastAsia"/>
          <w:sz w:val="21"/>
          <w:szCs w:val="21"/>
        </w:rPr>
        <w:t>所报告</w:t>
      </w:r>
      <w:proofErr w:type="gramStart"/>
      <w:r w:rsidR="00253475">
        <w:rPr>
          <w:rFonts w:ascii="SimSun" w:hAnsi="SimSun" w:cs="SimSun" w:hint="eastAsia"/>
          <w:sz w:val="21"/>
          <w:szCs w:val="21"/>
        </w:rPr>
        <w:t>的新司</w:t>
      </w:r>
      <w:r w:rsidRPr="00AE0DDC">
        <w:rPr>
          <w:rFonts w:ascii="SimSun" w:hAnsi="SimSun" w:cs="SimSun" w:hint="eastAsia"/>
          <w:sz w:val="21"/>
          <w:szCs w:val="21"/>
        </w:rPr>
        <w:t>的</w:t>
      </w:r>
      <w:proofErr w:type="gramEnd"/>
      <w:r w:rsidRPr="00AE0DDC">
        <w:rPr>
          <w:rFonts w:ascii="SimSun" w:hAnsi="SimSun" w:cs="SimSun" w:hint="eastAsia"/>
          <w:sz w:val="21"/>
          <w:szCs w:val="21"/>
        </w:rPr>
        <w:t>成立，要求提供更多信息。</w:t>
      </w:r>
    </w:p>
    <w:p w:rsidR="003A689A" w:rsidRPr="00AE0DDC" w:rsidRDefault="00253475" w:rsidP="003A689A">
      <w:pPr>
        <w:numPr>
          <w:ilvl w:val="0"/>
          <w:numId w:val="36"/>
        </w:numPr>
        <w:spacing w:after="120" w:line="340" w:lineRule="atLeast"/>
        <w:ind w:left="0" w:firstLine="0"/>
        <w:jc w:val="both"/>
        <w:rPr>
          <w:rFonts w:ascii="SimSun" w:hAnsi="SimSun" w:cs="SimSun"/>
          <w:sz w:val="21"/>
          <w:szCs w:val="21"/>
        </w:rPr>
      </w:pPr>
      <w:r>
        <w:rPr>
          <w:rFonts w:ascii="SimSun" w:hAnsi="SimSun" w:cs="SimSun" w:hint="eastAsia"/>
          <w:sz w:val="21"/>
          <w:szCs w:val="21"/>
        </w:rPr>
        <w:t>秘书处解释说，</w:t>
      </w:r>
      <w:proofErr w:type="gramStart"/>
      <w:r>
        <w:rPr>
          <w:rFonts w:ascii="SimSun" w:hAnsi="SimSun" w:cs="SimSun" w:hint="eastAsia"/>
          <w:sz w:val="21"/>
          <w:szCs w:val="21"/>
        </w:rPr>
        <w:t>新司</w:t>
      </w:r>
      <w:r w:rsidR="003A689A" w:rsidRPr="00AE0DDC">
        <w:rPr>
          <w:rFonts w:ascii="SimSun" w:hAnsi="SimSun" w:cs="SimSun" w:hint="eastAsia"/>
          <w:sz w:val="21"/>
          <w:szCs w:val="21"/>
        </w:rPr>
        <w:t>实际上</w:t>
      </w:r>
      <w:proofErr w:type="gramEnd"/>
      <w:r w:rsidR="003A689A" w:rsidRPr="00AE0DDC">
        <w:rPr>
          <w:rFonts w:ascii="SimSun" w:hAnsi="SimSun" w:cs="SimSun" w:hint="eastAsia"/>
          <w:sz w:val="21"/>
          <w:szCs w:val="21"/>
        </w:rPr>
        <w:t>是围绕经CDIP批准的发展议程项目成果的一些活动所成立的。其中包括</w:t>
      </w:r>
      <w:r w:rsidR="003A689A" w:rsidRPr="00AE0DDC">
        <w:rPr>
          <w:rFonts w:ascii="SimSun" w:hAnsi="SimSun" w:hint="eastAsia"/>
          <w:sz w:val="21"/>
          <w:szCs w:val="21"/>
        </w:rPr>
        <w:t>知识产权技术援助数据库、顾问花名册数据库和知识产权发展牵线搭桥数据库。新</w:t>
      </w:r>
      <w:r w:rsidR="003A689A" w:rsidRPr="00AE0DDC">
        <w:rPr>
          <w:rFonts w:ascii="SimSun" w:hAnsi="SimSun" w:cs="SimSun" w:hint="eastAsia"/>
          <w:sz w:val="21"/>
          <w:szCs w:val="21"/>
        </w:rPr>
        <w:t>的成立意味着要把这些数据库坚持下去并继续推进，作为工具纳入WIPO的技术援助计划中加以利用。例如，</w:t>
      </w:r>
      <w:r w:rsidR="003A689A" w:rsidRPr="00AE0DDC">
        <w:rPr>
          <w:rFonts w:ascii="SimSun" w:hAnsi="SimSun" w:hint="eastAsia"/>
          <w:sz w:val="21"/>
          <w:szCs w:val="21"/>
        </w:rPr>
        <w:t>牵线搭桥数据库被用作</w:t>
      </w:r>
      <w:proofErr w:type="gramStart"/>
      <w:r w:rsidR="003A689A" w:rsidRPr="00AE0DDC">
        <w:rPr>
          <w:rFonts w:ascii="SimSun" w:hAnsi="SimSun" w:hint="eastAsia"/>
          <w:sz w:val="21"/>
          <w:szCs w:val="21"/>
        </w:rPr>
        <w:t>促进伙伴</w:t>
      </w:r>
      <w:proofErr w:type="gramEnd"/>
      <w:r w:rsidR="003A689A" w:rsidRPr="00AE0DDC">
        <w:rPr>
          <w:rFonts w:ascii="SimSun" w:hAnsi="SimSun" w:hint="eastAsia"/>
          <w:sz w:val="21"/>
          <w:szCs w:val="21"/>
        </w:rPr>
        <w:t>关系以及向发展中国家和最不发达国家提供技术援助的工具。另一个发展议程项目正在开发一种打造品牌的方法，很有可能会被纳入WIPO技术援助计划的主流。这项活动有点处于本组织的缝隙之中，夹在商标部门和发展部</w:t>
      </w:r>
      <w:r>
        <w:rPr>
          <w:rFonts w:ascii="SimSun" w:hAnsi="SimSun" w:hint="eastAsia"/>
          <w:sz w:val="21"/>
          <w:szCs w:val="21"/>
        </w:rPr>
        <w:t>门之间，商标部门主要侧重的是商标和地理标志的立法和法律方面。</w:t>
      </w:r>
      <w:proofErr w:type="gramStart"/>
      <w:r>
        <w:rPr>
          <w:rFonts w:ascii="SimSun" w:hAnsi="SimSun" w:hint="eastAsia"/>
          <w:sz w:val="21"/>
          <w:szCs w:val="21"/>
        </w:rPr>
        <w:t>新</w:t>
      </w:r>
      <w:r>
        <w:rPr>
          <w:rFonts w:ascii="SimSun" w:hAnsi="SimSun" w:cs="SimSun" w:hint="eastAsia"/>
          <w:sz w:val="21"/>
          <w:szCs w:val="21"/>
        </w:rPr>
        <w:t>司</w:t>
      </w:r>
      <w:r w:rsidR="003A689A" w:rsidRPr="00AE0DDC">
        <w:rPr>
          <w:rFonts w:ascii="SimSun" w:hAnsi="SimSun" w:cs="SimSun" w:hint="eastAsia"/>
          <w:sz w:val="21"/>
          <w:szCs w:val="21"/>
        </w:rPr>
        <w:t>使</w:t>
      </w:r>
      <w:proofErr w:type="gramEnd"/>
      <w:r w:rsidR="003A689A" w:rsidRPr="00AE0DDC">
        <w:rPr>
          <w:rFonts w:ascii="SimSun" w:hAnsi="SimSun" w:cs="SimSun" w:hint="eastAsia"/>
          <w:sz w:val="21"/>
          <w:szCs w:val="21"/>
        </w:rPr>
        <w:t>WIPO现在可以对发展中国家和最不发达国家特别是农业部门的品牌作用力起到实际影响。</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sz w:val="21"/>
          <w:szCs w:val="21"/>
        </w:rPr>
        <w:t>萨尔瓦多</w:t>
      </w:r>
      <w:r w:rsidRPr="00AE0DDC">
        <w:rPr>
          <w:rFonts w:ascii="SimSun" w:hAnsi="SimSun" w:cs="SimSun" w:hint="eastAsia"/>
          <w:sz w:val="21"/>
          <w:szCs w:val="21"/>
        </w:rPr>
        <w:t>代表团提到计划绩效报告中计划9与计划10相比不同的报告格式，后者对于</w:t>
      </w:r>
      <w:r w:rsidRPr="00AE0DDC">
        <w:rPr>
          <w:rFonts w:ascii="SimSun" w:hAnsi="SimSun" w:hint="eastAsia"/>
          <w:sz w:val="21"/>
          <w:szCs w:val="21"/>
        </w:rPr>
        <w:t>中欧和波罗的海国家、中亚、东欧和高加索地区国家以及一些地中海国家所展开的</w:t>
      </w:r>
      <w:r w:rsidRPr="00AE0DDC">
        <w:rPr>
          <w:rFonts w:ascii="SimSun" w:hAnsi="SimSun" w:cs="SimSun" w:hint="eastAsia"/>
          <w:sz w:val="21"/>
          <w:szCs w:val="21"/>
        </w:rPr>
        <w:t>合作和能力建设活动阐述得非常清晰。该代表团请秘书处尤其对拉丁美洲和加勒比地区的活动采取类似的详细程度。</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秘书处回应说，这是一个很好的建议，可以使计划9和计划10的成果框架更加平衡，将会对此进行研究。它解释说，目前的报告格式采用的是经批准的</w:t>
      </w:r>
      <w:r w:rsidRPr="00AE0DDC">
        <w:rPr>
          <w:rFonts w:ascii="SimSun" w:hAnsi="SimSun" w:cs="SimSun"/>
          <w:sz w:val="21"/>
          <w:szCs w:val="21"/>
        </w:rPr>
        <w:t>2012/13</w:t>
      </w:r>
      <w:r w:rsidRPr="00AE0DDC">
        <w:rPr>
          <w:rFonts w:ascii="SimSun" w:hAnsi="SimSun" w:cs="SimSun" w:hint="eastAsia"/>
          <w:sz w:val="21"/>
          <w:szCs w:val="21"/>
        </w:rPr>
        <w:t>年计划和预算的成果框架，</w:t>
      </w:r>
      <w:r w:rsidRPr="00AE0DDC">
        <w:rPr>
          <w:rFonts w:ascii="SimSun" w:hAnsi="SimSun" w:cs="SimSun"/>
          <w:sz w:val="21"/>
          <w:szCs w:val="21"/>
        </w:rPr>
        <w:t>2014/15</w:t>
      </w:r>
      <w:r w:rsidRPr="00AE0DDC">
        <w:rPr>
          <w:rFonts w:ascii="SimSun" w:hAnsi="SimSun" w:cs="SimSun" w:hint="eastAsia"/>
          <w:sz w:val="21"/>
          <w:szCs w:val="21"/>
        </w:rPr>
        <w:t>年计划和预算已经</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了改进。</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澳大利亚代表团提及在预期成果“</w:t>
      </w:r>
      <w:r w:rsidRPr="00AE0DDC">
        <w:rPr>
          <w:rFonts w:ascii="SimSun" w:hAnsi="SimSun" w:cs="SimSun"/>
          <w:sz w:val="21"/>
          <w:szCs w:val="21"/>
        </w:rPr>
        <w:t>加强知识产权局和其他知识产权机构的技术和知识基础设施，为利益攸关者带来更好(更便宜、更迅速、更高质量的)服务</w:t>
      </w:r>
      <w:r w:rsidRPr="00AE0DDC">
        <w:rPr>
          <w:rFonts w:ascii="SimSun" w:hAnsi="SimSun" w:cs="SimSun" w:hint="eastAsia"/>
          <w:sz w:val="21"/>
          <w:szCs w:val="21"/>
        </w:rPr>
        <w:t>”项下关于“</w:t>
      </w:r>
      <w:r w:rsidRPr="00AE0DDC">
        <w:rPr>
          <w:rFonts w:ascii="SimSun" w:hAnsi="SimSun" w:cs="SimSun"/>
          <w:sz w:val="21"/>
          <w:szCs w:val="21"/>
        </w:rPr>
        <w:t>加入共建平台的主管局集团数目</w:t>
      </w:r>
      <w:r w:rsidRPr="00AE0DDC">
        <w:rPr>
          <w:rFonts w:ascii="SimSun" w:hAnsi="SimSun" w:cs="SimSun" w:hint="eastAsia"/>
          <w:sz w:val="21"/>
          <w:szCs w:val="21"/>
        </w:rPr>
        <w:t>”的</w:t>
      </w:r>
      <w:r>
        <w:rPr>
          <w:rFonts w:ascii="SimSun" w:hAnsi="SimSun" w:cs="SimSun" w:hint="eastAsia"/>
          <w:sz w:val="21"/>
          <w:szCs w:val="21"/>
        </w:rPr>
        <w:t>效</w:t>
      </w:r>
      <w:proofErr w:type="gramStart"/>
      <w:r>
        <w:rPr>
          <w:rFonts w:ascii="SimSun" w:hAnsi="SimSun" w:cs="SimSun" w:hint="eastAsia"/>
          <w:sz w:val="21"/>
          <w:szCs w:val="21"/>
        </w:rPr>
        <w:t>绩指标</w:t>
      </w:r>
      <w:proofErr w:type="gramEnd"/>
      <w:r w:rsidRPr="00AE0DDC">
        <w:rPr>
          <w:rFonts w:ascii="SimSun" w:hAnsi="SimSun" w:cs="SimSun"/>
          <w:sz w:val="21"/>
          <w:szCs w:val="21"/>
        </w:rPr>
        <w:t>(WIPO CASE)</w:t>
      </w:r>
      <w:r w:rsidRPr="00AE0DDC">
        <w:rPr>
          <w:rFonts w:ascii="SimSun" w:hAnsi="SimSun" w:cs="SimSun" w:hint="eastAsia"/>
          <w:sz w:val="21"/>
          <w:szCs w:val="21"/>
        </w:rPr>
        <w:t>，以及相应的红绿灯系统显示不正常，请提供更多信息。秘书处澄清说，根据经批准的</w:t>
      </w:r>
      <w:r w:rsidRPr="00AE0DDC">
        <w:rPr>
          <w:rFonts w:ascii="SimSun" w:hAnsi="SimSun" w:cs="SimSun"/>
          <w:sz w:val="21"/>
          <w:szCs w:val="21"/>
        </w:rPr>
        <w:t>2012/13</w:t>
      </w:r>
      <w:r w:rsidRPr="00AE0DDC">
        <w:rPr>
          <w:rFonts w:ascii="SimSun" w:hAnsi="SimSun" w:cs="SimSun" w:hint="eastAsia"/>
          <w:sz w:val="21"/>
          <w:szCs w:val="21"/>
        </w:rPr>
        <w:t>年计划和预算，这一</w:t>
      </w:r>
      <w:r>
        <w:rPr>
          <w:rFonts w:ascii="SimSun" w:hAnsi="SimSun" w:cs="SimSun" w:hint="eastAsia"/>
          <w:sz w:val="21"/>
          <w:szCs w:val="21"/>
        </w:rPr>
        <w:t>效</w:t>
      </w:r>
      <w:proofErr w:type="gramStart"/>
      <w:r>
        <w:rPr>
          <w:rFonts w:ascii="SimSun" w:hAnsi="SimSun" w:cs="SimSun" w:hint="eastAsia"/>
          <w:sz w:val="21"/>
          <w:szCs w:val="21"/>
        </w:rPr>
        <w:t>绩指标</w:t>
      </w:r>
      <w:proofErr w:type="gramEnd"/>
      <w:r w:rsidRPr="00AE0DDC">
        <w:rPr>
          <w:rFonts w:ascii="SimSun" w:hAnsi="SimSun" w:cs="SimSun" w:hint="eastAsia"/>
          <w:sz w:val="21"/>
          <w:szCs w:val="21"/>
        </w:rPr>
        <w:t>的目标是3个，而2012年的绩效数据是1个。</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主席宣布开始讨论计划10。</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土耳其代表团要求对</w:t>
      </w:r>
      <w:r w:rsidRPr="00AE0DDC">
        <w:rPr>
          <w:rFonts w:ascii="SimSun" w:hAnsi="SimSun" w:cs="SimSun"/>
          <w:sz w:val="21"/>
          <w:szCs w:val="21"/>
        </w:rPr>
        <w:t>已更新国家知识产权法律和/或实施条例的国家数目</w:t>
      </w:r>
      <w:r w:rsidRPr="00AE0DDC">
        <w:rPr>
          <w:rFonts w:ascii="SimSun" w:hAnsi="SimSun" w:cs="SimSun" w:hint="eastAsia"/>
          <w:sz w:val="21"/>
          <w:szCs w:val="21"/>
        </w:rPr>
        <w:t>这一</w:t>
      </w:r>
      <w:r>
        <w:rPr>
          <w:rFonts w:ascii="SimSun" w:hAnsi="SimSun" w:cs="SimSun" w:hint="eastAsia"/>
          <w:sz w:val="21"/>
          <w:szCs w:val="21"/>
        </w:rPr>
        <w:t>效绩指标</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澄清，其最新基数是10个国家。绩效数据显示，4个国家更新了立法，另有6个国家计划修订立法。考虑到在立法提案签署为法律之前会有太多的因素影响立法进程，请问WIPO对立法进程产生了什么影响？WIPO是怎样衡量其影响的？该代表团的第二个问题与</w:t>
      </w:r>
      <w:r w:rsidRPr="00AE0DDC">
        <w:rPr>
          <w:rFonts w:ascii="SimSun" w:hAnsi="SimSun" w:hint="eastAsia"/>
          <w:sz w:val="21"/>
          <w:szCs w:val="21"/>
        </w:rPr>
        <w:t>企业资源计划(ERP)</w:t>
      </w:r>
      <w:r w:rsidRPr="00AE0DDC">
        <w:rPr>
          <w:rFonts w:ascii="SimSun" w:hAnsi="SimSun" w:cs="SimSun" w:hint="eastAsia"/>
          <w:sz w:val="21"/>
          <w:szCs w:val="21"/>
        </w:rPr>
        <w:t>有关。第一代</w:t>
      </w:r>
      <w:r w:rsidR="006E09E9">
        <w:rPr>
          <w:rFonts w:ascii="SimSun" w:hAnsi="SimSun" w:cs="SimSun"/>
          <w:sz w:val="21"/>
          <w:szCs w:val="21"/>
        </w:rPr>
        <w:t>ERP</w:t>
      </w:r>
      <w:r w:rsidRPr="00AE0DDC">
        <w:rPr>
          <w:rFonts w:ascii="SimSun" w:hAnsi="SimSun" w:cs="SimSun" w:hint="eastAsia"/>
          <w:sz w:val="21"/>
          <w:szCs w:val="21"/>
        </w:rPr>
        <w:t>已经发布，即将纳入并成为</w:t>
      </w:r>
      <w:r w:rsidRPr="00AE0DDC">
        <w:rPr>
          <w:rFonts w:ascii="SimSun" w:hAnsi="SimSun" w:cs="SimSun"/>
          <w:sz w:val="21"/>
          <w:szCs w:val="21"/>
        </w:rPr>
        <w:t>ERP</w:t>
      </w:r>
      <w:r w:rsidRPr="00AE0DDC">
        <w:rPr>
          <w:rFonts w:ascii="SimSun" w:hAnsi="SimSun" w:cs="SimSun" w:hint="eastAsia"/>
          <w:sz w:val="21"/>
          <w:szCs w:val="21"/>
        </w:rPr>
        <w:t>项目组合的一个组件。在此背景下，考虑到活动如此之广泛，如何</w:t>
      </w:r>
      <w:proofErr w:type="gramStart"/>
      <w:r w:rsidRPr="00AE0DDC">
        <w:rPr>
          <w:rFonts w:ascii="SimSun" w:hAnsi="SimSun" w:cs="SimSun" w:hint="eastAsia"/>
          <w:sz w:val="21"/>
          <w:szCs w:val="21"/>
        </w:rPr>
        <w:t>将</w:t>
      </w:r>
      <w:r>
        <w:rPr>
          <w:rFonts w:ascii="SimSun" w:hAnsi="SimSun" w:cs="SimSun" w:hint="eastAsia"/>
          <w:sz w:val="21"/>
          <w:szCs w:val="21"/>
        </w:rPr>
        <w:t>效绩指标</w:t>
      </w:r>
      <w:proofErr w:type="gramEnd"/>
      <w:r w:rsidRPr="00AE0DDC">
        <w:rPr>
          <w:rFonts w:ascii="SimSun" w:hAnsi="SimSun" w:cs="SimSun" w:hint="eastAsia"/>
          <w:sz w:val="21"/>
          <w:szCs w:val="21"/>
        </w:rPr>
        <w:t>及相关的绩效数据用于绩效管理？为了全面实施</w:t>
      </w:r>
      <w:r w:rsidRPr="00AE0DDC">
        <w:rPr>
          <w:rFonts w:ascii="SimSun" w:hAnsi="SimSun" w:cs="SimSun"/>
          <w:sz w:val="21"/>
          <w:szCs w:val="21"/>
        </w:rPr>
        <w:t>ERP</w:t>
      </w:r>
      <w:r w:rsidRPr="00AE0DDC">
        <w:rPr>
          <w:rFonts w:ascii="SimSun" w:hAnsi="SimSun" w:cs="SimSun" w:hint="eastAsia"/>
          <w:sz w:val="21"/>
          <w:szCs w:val="21"/>
        </w:rPr>
        <w:t>，已经和即将</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何种准备？秘书处回应问题的第一部分时澄清说，本计划一直基于成员国的具体请求来为立法进程提供支持。这种请求可以涉及立法进程的各个阶段，从而对本计划的影响进行相应的测量。关于</w:t>
      </w:r>
      <w:r w:rsidRPr="00AE0DDC">
        <w:rPr>
          <w:rFonts w:ascii="SimSun" w:hAnsi="SimSun" w:cs="SimSun"/>
          <w:sz w:val="21"/>
          <w:szCs w:val="21"/>
        </w:rPr>
        <w:t>ERP</w:t>
      </w:r>
      <w:r w:rsidRPr="00AE0DDC">
        <w:rPr>
          <w:rFonts w:ascii="SimSun" w:hAnsi="SimSun" w:cs="SimSun" w:hint="eastAsia"/>
          <w:sz w:val="21"/>
          <w:szCs w:val="21"/>
        </w:rPr>
        <w:t>相关问题，秘书处澄清说，</w:t>
      </w:r>
      <w:r>
        <w:rPr>
          <w:rFonts w:ascii="SimSun" w:hAnsi="SimSun" w:cs="SimSun"/>
          <w:sz w:val="21"/>
          <w:szCs w:val="21"/>
        </w:rPr>
        <w:t>计划效</w:t>
      </w:r>
      <w:proofErr w:type="gramStart"/>
      <w:r>
        <w:rPr>
          <w:rFonts w:ascii="SimSun" w:hAnsi="SimSun" w:cs="SimSun"/>
          <w:sz w:val="21"/>
          <w:szCs w:val="21"/>
        </w:rPr>
        <w:t>绩报告</w:t>
      </w:r>
      <w:proofErr w:type="gramEnd"/>
      <w:r w:rsidRPr="00AE0DDC">
        <w:rPr>
          <w:rFonts w:ascii="SimSun" w:hAnsi="SimSun" w:cs="SimSun" w:hint="eastAsia"/>
          <w:sz w:val="21"/>
          <w:szCs w:val="21"/>
        </w:rPr>
        <w:t>中含有新系统所实现的内容。在很多方面都</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了努力，例如，将预算使用信息纳入计划绩效报告。这源自实施</w:t>
      </w:r>
      <w:r w:rsidRPr="00AE0DDC">
        <w:rPr>
          <w:rFonts w:ascii="SimSun" w:hAnsi="SimSun" w:cs="SimSun"/>
          <w:sz w:val="21"/>
          <w:szCs w:val="21"/>
        </w:rPr>
        <w:t>ERP</w:t>
      </w:r>
      <w:r w:rsidRPr="00AE0DDC">
        <w:rPr>
          <w:rFonts w:ascii="SimSun" w:hAnsi="SimSun" w:cs="SimSun" w:hint="eastAsia"/>
          <w:sz w:val="21"/>
          <w:szCs w:val="21"/>
        </w:rPr>
        <w:t>的第一阶段。</w:t>
      </w:r>
      <w:r w:rsidRPr="00AE0DDC">
        <w:rPr>
          <w:rFonts w:ascii="SimSun" w:hAnsi="SimSun" w:cs="SimSun"/>
          <w:sz w:val="21"/>
          <w:szCs w:val="21"/>
        </w:rPr>
        <w:t>2014/15</w:t>
      </w:r>
      <w:r w:rsidRPr="00AE0DDC">
        <w:rPr>
          <w:rFonts w:ascii="SimSun" w:hAnsi="SimSun" w:cs="SimSun" w:hint="eastAsia"/>
          <w:sz w:val="21"/>
          <w:szCs w:val="21"/>
        </w:rPr>
        <w:t>年计划和预算提案也是此项工作在</w:t>
      </w:r>
      <w:r w:rsidRPr="00AE0DDC">
        <w:rPr>
          <w:rFonts w:ascii="SimSun" w:hAnsi="SimSun" w:cs="SimSun"/>
          <w:sz w:val="21"/>
          <w:szCs w:val="21"/>
        </w:rPr>
        <w:t>ERP</w:t>
      </w:r>
      <w:r w:rsidRPr="00AE0DDC">
        <w:rPr>
          <w:rFonts w:ascii="SimSun" w:hAnsi="SimSun" w:cs="SimSun" w:hint="eastAsia"/>
          <w:sz w:val="21"/>
          <w:szCs w:val="21"/>
        </w:rPr>
        <w:t>系统下完成的一项成果，其成果框架和资源均是利用</w:t>
      </w:r>
      <w:r w:rsidRPr="00AE0DDC">
        <w:rPr>
          <w:rFonts w:ascii="SimSun" w:hAnsi="SimSun" w:cs="SimSun"/>
          <w:sz w:val="21"/>
          <w:szCs w:val="21"/>
        </w:rPr>
        <w:t>ERP</w:t>
      </w:r>
      <w:r w:rsidRPr="00AE0DDC">
        <w:rPr>
          <w:rFonts w:ascii="SimSun" w:hAnsi="SimSun" w:cs="SimSun" w:hint="eastAsia"/>
          <w:sz w:val="21"/>
          <w:szCs w:val="21"/>
        </w:rPr>
        <w:t>系统新组件所建立。</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主席宣布开始讨论计划11。</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sz w:val="21"/>
          <w:szCs w:val="21"/>
        </w:rPr>
        <w:t>萨尔瓦多</w:t>
      </w:r>
      <w:r w:rsidRPr="00AE0DDC">
        <w:rPr>
          <w:rFonts w:ascii="SimSun" w:hAnsi="SimSun" w:cs="SimSun" w:hint="eastAsia"/>
          <w:sz w:val="21"/>
          <w:szCs w:val="21"/>
        </w:rPr>
        <w:t>代表团感谢秘书处在PBC会议前一周举办了关于计划11的信息通报会。通过这些信息通报会澄清了该成员国关注的几个问题，该成员国正在对秘书处提供的解释进行分析。该代表团希望进一步澄清秘书处设想于</w:t>
      </w:r>
      <w:r w:rsidRPr="00AE0DDC">
        <w:rPr>
          <w:rFonts w:ascii="SimSun" w:hAnsi="SimSun" w:cs="SimSun"/>
          <w:sz w:val="21"/>
          <w:szCs w:val="21"/>
        </w:rPr>
        <w:t>2014/15</w:t>
      </w:r>
      <w:r w:rsidRPr="00AE0DDC">
        <w:rPr>
          <w:rFonts w:ascii="SimSun" w:hAnsi="SimSun" w:cs="SimSun" w:hint="eastAsia"/>
          <w:sz w:val="21"/>
          <w:szCs w:val="21"/>
        </w:rPr>
        <w:t>两年期间在WIPO培训中心以及合作促进发展拉丁美洲和加勒比地区</w:t>
      </w:r>
      <w:r w:rsidRPr="00AE0DDC">
        <w:rPr>
          <w:rFonts w:ascii="SimSun" w:hAnsi="SimSun" w:cs="SimSun" w:hint="eastAsia"/>
          <w:sz w:val="21"/>
          <w:szCs w:val="21"/>
        </w:rPr>
        <w:lastRenderedPageBreak/>
        <w:t>局之间建立的协调机制。该代表团从秘书处得知，这一机制正在定义之中。尽管如此，该代表团仍希望获得关于此事的信息。</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阿尔及利亚代表团代表非洲集团强调，非洲集团重视国家知识产权学院的成立，询问关于2012年</w:t>
      </w:r>
      <w:r w:rsidRPr="00AE0DDC">
        <w:rPr>
          <w:rFonts w:ascii="SimSun" w:hAnsi="SimSun" w:cs="SimSun"/>
          <w:sz w:val="21"/>
          <w:szCs w:val="21"/>
        </w:rPr>
        <w:t>建立初创学院</w:t>
      </w:r>
      <w:r w:rsidRPr="00AE0DDC">
        <w:rPr>
          <w:rFonts w:ascii="SimSun" w:hAnsi="SimSun" w:cs="SimSun" w:hint="eastAsia"/>
          <w:sz w:val="21"/>
          <w:szCs w:val="21"/>
        </w:rPr>
        <w:t>的</w:t>
      </w:r>
      <w:r>
        <w:rPr>
          <w:rFonts w:ascii="SimSun" w:hAnsi="SimSun" w:cs="SimSun" w:hint="eastAsia"/>
          <w:sz w:val="21"/>
          <w:szCs w:val="21"/>
        </w:rPr>
        <w:t>效</w:t>
      </w:r>
      <w:proofErr w:type="gramStart"/>
      <w:r>
        <w:rPr>
          <w:rFonts w:ascii="SimSun" w:hAnsi="SimSun" w:cs="SimSun" w:hint="eastAsia"/>
          <w:sz w:val="21"/>
          <w:szCs w:val="21"/>
        </w:rPr>
        <w:t>绩指标</w:t>
      </w:r>
      <w:proofErr w:type="gramEnd"/>
      <w:r w:rsidRPr="00AE0DDC">
        <w:rPr>
          <w:rFonts w:ascii="SimSun" w:hAnsi="SimSun" w:cs="SimSun"/>
          <w:sz w:val="21"/>
          <w:szCs w:val="21"/>
        </w:rPr>
        <w:t>(</w:t>
      </w:r>
      <w:r w:rsidRPr="00AE0DDC">
        <w:rPr>
          <w:rFonts w:ascii="SimSun" w:hAnsi="SimSun" w:cs="SimSun" w:hint="eastAsia"/>
          <w:sz w:val="21"/>
          <w:szCs w:val="21"/>
        </w:rPr>
        <w:t>文件</w:t>
      </w:r>
      <w:r w:rsidRPr="00AE0DDC">
        <w:rPr>
          <w:rFonts w:ascii="SimSun" w:hAnsi="SimSun" w:cs="SimSun"/>
          <w:sz w:val="21"/>
          <w:szCs w:val="21"/>
        </w:rPr>
        <w:t>WO/PBC/2012</w:t>
      </w:r>
      <w:r w:rsidRPr="00AE0DDC">
        <w:rPr>
          <w:rFonts w:ascii="SimSun" w:hAnsi="SimSun" w:cs="SimSun" w:hint="eastAsia"/>
          <w:sz w:val="21"/>
          <w:szCs w:val="21"/>
        </w:rPr>
        <w:t>，第</w:t>
      </w:r>
      <w:r w:rsidRPr="00AE0DDC">
        <w:rPr>
          <w:rFonts w:ascii="SimSun" w:hAnsi="SimSun" w:cs="SimSun"/>
          <w:sz w:val="21"/>
          <w:szCs w:val="21"/>
        </w:rPr>
        <w:t>72</w:t>
      </w:r>
      <w:r w:rsidRPr="00AE0DDC">
        <w:rPr>
          <w:rFonts w:ascii="SimSun" w:hAnsi="SimSun" w:cs="SimSun" w:hint="eastAsia"/>
          <w:sz w:val="21"/>
          <w:szCs w:val="21"/>
        </w:rPr>
        <w:t>页</w:t>
      </w:r>
      <w:r w:rsidRPr="00AE0DDC">
        <w:rPr>
          <w:rFonts w:ascii="SimSun" w:hAnsi="SimSun" w:cs="SimSun"/>
          <w:sz w:val="21"/>
          <w:szCs w:val="21"/>
        </w:rPr>
        <w:t>)</w:t>
      </w:r>
      <w:r w:rsidRPr="00AE0DDC">
        <w:rPr>
          <w:rFonts w:ascii="SimSun" w:hAnsi="SimSun" w:cs="SimSun" w:hint="eastAsia"/>
          <w:sz w:val="21"/>
          <w:szCs w:val="21"/>
        </w:rPr>
        <w:t>为什么显示为“不正常”。该代表团还请秘书处澄清，对于今后有关在非洲大陆建立知识产权学院的询问它打算如何回应。</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土耳其代表团发言说，它非常重视知识产权相关的教育。这是提高知识产权意识并最终实现知识产权的有效利用和执法的优先领域，土耳其政府已经与几所大学和研究中心展开商谈，以鼓励此种与知识产权相关的教育。此外，为了在土耳其开设新的知识产权研究生课程，两年前就开始与WIPO合作。经过复杂的评估程序，土耳其当局已经为此项活动确定了最合适的土耳其大学。遗憾的是，WIPO学院随后并没有按计划派出一名WIPO专家前来访问，就此倡议展开可行性研究。最后，该代表团对WIPO学院远程</w:t>
      </w:r>
      <w:r w:rsidRPr="00AE0DDC">
        <w:rPr>
          <w:rFonts w:ascii="SimSun" w:hAnsi="SimSun" w:hint="eastAsia"/>
          <w:sz w:val="21"/>
          <w:szCs w:val="21"/>
        </w:rPr>
        <w:t>学习(DL)计划的成功表示赞赏，请求澄清以下两个</w:t>
      </w:r>
      <w:r>
        <w:rPr>
          <w:rFonts w:ascii="SimSun" w:hAnsi="SimSun" w:hint="eastAsia"/>
          <w:sz w:val="21"/>
          <w:szCs w:val="21"/>
        </w:rPr>
        <w:t>效</w:t>
      </w:r>
      <w:proofErr w:type="gramStart"/>
      <w:r>
        <w:rPr>
          <w:rFonts w:ascii="SimSun" w:hAnsi="SimSun" w:hint="eastAsia"/>
          <w:sz w:val="21"/>
          <w:szCs w:val="21"/>
        </w:rPr>
        <w:t>绩指标</w:t>
      </w:r>
      <w:proofErr w:type="gramEnd"/>
      <w:r w:rsidRPr="00AE0DDC">
        <w:rPr>
          <w:rFonts w:ascii="SimSun" w:hAnsi="SimSun" w:cs="SimSun" w:hint="eastAsia"/>
          <w:sz w:val="21"/>
          <w:szCs w:val="21"/>
        </w:rPr>
        <w:t>之间的不同：</w:t>
      </w:r>
      <w:r w:rsidR="006E09E9">
        <w:rPr>
          <w:rFonts w:ascii="SimSun" w:hAnsi="SimSun" w:cs="SimSun"/>
          <w:sz w:val="21"/>
          <w:szCs w:val="21"/>
        </w:rPr>
        <w:t>(</w:t>
      </w:r>
      <w:proofErr w:type="spellStart"/>
      <w:r w:rsidR="006E09E9">
        <w:rPr>
          <w:rFonts w:ascii="SimSun" w:hAnsi="SimSun" w:cs="SimSun"/>
          <w:sz w:val="21"/>
          <w:szCs w:val="21"/>
        </w:rPr>
        <w:t>i</w:t>
      </w:r>
      <w:proofErr w:type="spellEnd"/>
      <w:r w:rsidR="006E09E9">
        <w:rPr>
          <w:rFonts w:ascii="SimSun" w:hAnsi="SimSun" w:cs="SimSun"/>
          <w:sz w:val="21"/>
          <w:szCs w:val="21"/>
        </w:rPr>
        <w:t>)</w:t>
      </w:r>
      <w:r w:rsidRPr="00AE0DDC">
        <w:rPr>
          <w:rFonts w:ascii="SimSun" w:hAnsi="SimSun" w:cs="SimSun"/>
          <w:sz w:val="21"/>
          <w:szCs w:val="21"/>
        </w:rPr>
        <w:t>远程学习教程的完成率</w:t>
      </w:r>
      <w:r w:rsidRPr="00AE0DDC">
        <w:rPr>
          <w:rFonts w:ascii="SimSun" w:hAnsi="SimSun" w:cs="SimSun" w:hint="eastAsia"/>
          <w:sz w:val="21"/>
          <w:szCs w:val="21"/>
        </w:rPr>
        <w:t>(显示为“正常”)；以及</w:t>
      </w:r>
      <w:r w:rsidR="006E09E9">
        <w:rPr>
          <w:rFonts w:ascii="SimSun" w:hAnsi="SimSun" w:cs="SimSun"/>
          <w:sz w:val="21"/>
          <w:szCs w:val="21"/>
        </w:rPr>
        <w:t>(ii)</w:t>
      </w:r>
      <w:r w:rsidRPr="00AE0DDC">
        <w:rPr>
          <w:rFonts w:ascii="SimSun" w:hAnsi="SimSun" w:cs="SimSun"/>
          <w:sz w:val="21"/>
          <w:szCs w:val="21"/>
        </w:rPr>
        <w:t>远程学习教程考试及格学员百分比</w:t>
      </w:r>
      <w:r w:rsidRPr="00AE0DDC">
        <w:rPr>
          <w:rFonts w:ascii="SimSun" w:hAnsi="SimSun" w:cs="SimSun" w:hint="eastAsia"/>
          <w:sz w:val="21"/>
          <w:szCs w:val="21"/>
        </w:rPr>
        <w:t>(显示为“不正常”)。</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关于与</w:t>
      </w:r>
      <w:r w:rsidRPr="00AE0DDC">
        <w:rPr>
          <w:rFonts w:ascii="SimSun" w:hAnsi="SimSun" w:cs="SimSun"/>
          <w:sz w:val="21"/>
          <w:szCs w:val="21"/>
        </w:rPr>
        <w:t>初创学院</w:t>
      </w:r>
      <w:r w:rsidRPr="00AE0DDC">
        <w:rPr>
          <w:rFonts w:ascii="SimSun" w:hAnsi="SimSun" w:cs="SimSun" w:hint="eastAsia"/>
          <w:sz w:val="21"/>
          <w:szCs w:val="21"/>
        </w:rPr>
        <w:t>相关的</w:t>
      </w:r>
      <w:r>
        <w:rPr>
          <w:rFonts w:ascii="SimSun" w:hAnsi="SimSun" w:cs="SimSun" w:hint="eastAsia"/>
          <w:sz w:val="21"/>
          <w:szCs w:val="21"/>
        </w:rPr>
        <w:t>效</w:t>
      </w:r>
      <w:proofErr w:type="gramStart"/>
      <w:r>
        <w:rPr>
          <w:rFonts w:ascii="SimSun" w:hAnsi="SimSun" w:cs="SimSun" w:hint="eastAsia"/>
          <w:sz w:val="21"/>
          <w:szCs w:val="21"/>
        </w:rPr>
        <w:t>绩指标</w:t>
      </w:r>
      <w:proofErr w:type="gramEnd"/>
      <w:r w:rsidRPr="00AE0DDC">
        <w:rPr>
          <w:rFonts w:ascii="SimSun" w:hAnsi="SimSun" w:cs="SimSun" w:hint="eastAsia"/>
          <w:sz w:val="21"/>
          <w:szCs w:val="21"/>
        </w:rPr>
        <w:t>问题，秘书处说，在起草</w:t>
      </w:r>
      <w:r>
        <w:rPr>
          <w:rFonts w:ascii="SimSun" w:hAnsi="SimSun" w:cs="SimSun" w:hint="eastAsia"/>
          <w:sz w:val="21"/>
          <w:szCs w:val="21"/>
        </w:rPr>
        <w:t>效</w:t>
      </w:r>
      <w:proofErr w:type="gramStart"/>
      <w:r>
        <w:rPr>
          <w:rFonts w:ascii="SimSun" w:hAnsi="SimSun" w:cs="SimSun" w:hint="eastAsia"/>
          <w:sz w:val="21"/>
          <w:szCs w:val="21"/>
        </w:rPr>
        <w:t>绩指标</w:t>
      </w:r>
      <w:proofErr w:type="gramEnd"/>
      <w:r w:rsidRPr="00AE0DDC">
        <w:rPr>
          <w:rFonts w:ascii="SimSun" w:hAnsi="SimSun" w:cs="SimSun" w:hint="eastAsia"/>
          <w:sz w:val="21"/>
          <w:szCs w:val="21"/>
        </w:rPr>
        <w:t>(“</w:t>
      </w:r>
      <w:r w:rsidRPr="00AE0DDC">
        <w:rPr>
          <w:rFonts w:ascii="SimSun" w:hAnsi="SimSun" w:cs="SimSun"/>
          <w:sz w:val="21"/>
          <w:szCs w:val="21"/>
        </w:rPr>
        <w:t>建立初创学院数目(发展议程项目)</w:t>
      </w:r>
      <w:r w:rsidRPr="00AE0DDC">
        <w:rPr>
          <w:rFonts w:ascii="SimSun" w:hAnsi="SimSun" w:cs="SimSun" w:hint="eastAsia"/>
          <w:sz w:val="21"/>
          <w:szCs w:val="21"/>
        </w:rPr>
        <w:t>”)的同事和确定相关的</w:t>
      </w:r>
      <w:r w:rsidRPr="00AE0DDC">
        <w:rPr>
          <w:rFonts w:ascii="SimSun" w:hAnsi="SimSun" w:cs="SimSun"/>
          <w:sz w:val="21"/>
          <w:szCs w:val="21"/>
        </w:rPr>
        <w:t>2012/13</w:t>
      </w:r>
      <w:r w:rsidRPr="00AE0DDC">
        <w:rPr>
          <w:rFonts w:ascii="SimSun" w:hAnsi="SimSun" w:cs="SimSun" w:hint="eastAsia"/>
          <w:sz w:val="21"/>
          <w:szCs w:val="21"/>
        </w:rPr>
        <w:t>年基数(“2个”)及目标(“6个”)的同事之间存在误解。如果把指标解释为“启动</w:t>
      </w:r>
      <w:r w:rsidRPr="00AE0DDC">
        <w:rPr>
          <w:rFonts w:ascii="SimSun" w:hAnsi="SimSun" w:cs="SimSun"/>
          <w:sz w:val="21"/>
          <w:szCs w:val="21"/>
        </w:rPr>
        <w:t>初创学院</w:t>
      </w:r>
      <w:r w:rsidRPr="00AE0DDC">
        <w:rPr>
          <w:rFonts w:ascii="SimSun" w:hAnsi="SimSun" w:cs="SimSun" w:hint="eastAsia"/>
          <w:sz w:val="21"/>
          <w:szCs w:val="21"/>
        </w:rPr>
        <w:t>项目的数目”，则基数为“2个”、目标为“6个”讲得通(因为在起草</w:t>
      </w:r>
      <w:r w:rsidRPr="00AE0DDC">
        <w:rPr>
          <w:rFonts w:ascii="SimSun" w:hAnsi="SimSun" w:cs="SimSun"/>
          <w:sz w:val="21"/>
          <w:szCs w:val="21"/>
        </w:rPr>
        <w:t>2012/13</w:t>
      </w:r>
      <w:r w:rsidRPr="00AE0DDC">
        <w:rPr>
          <w:rFonts w:ascii="SimSun" w:hAnsi="SimSun" w:cs="SimSun" w:hint="eastAsia"/>
          <w:sz w:val="21"/>
          <w:szCs w:val="21"/>
        </w:rPr>
        <w:t>年计划和预算报告时，的确启动了两个这样的项目)。但是，如果上述指标解释为“交付的初创学院数目”，基数为“2个”则说不通，因为在起草</w:t>
      </w:r>
      <w:r w:rsidRPr="00AE0DDC">
        <w:rPr>
          <w:rFonts w:ascii="SimSun" w:hAnsi="SimSun" w:cs="SimSun"/>
          <w:sz w:val="21"/>
          <w:szCs w:val="21"/>
        </w:rPr>
        <w:t>2012/13</w:t>
      </w:r>
      <w:r w:rsidRPr="00AE0DDC">
        <w:rPr>
          <w:rFonts w:ascii="SimSun" w:hAnsi="SimSun" w:cs="SimSun" w:hint="eastAsia"/>
          <w:sz w:val="21"/>
          <w:szCs w:val="21"/>
        </w:rPr>
        <w:t>年计划和预算报告时，确实没有交付一所初创学院。同时，由于初创学院项目第二阶段正好与</w:t>
      </w:r>
      <w:r w:rsidRPr="00AE0DDC">
        <w:rPr>
          <w:rFonts w:ascii="SimSun" w:hAnsi="SimSun" w:cs="SimSun"/>
          <w:sz w:val="21"/>
          <w:szCs w:val="21"/>
        </w:rPr>
        <w:t>2012/13</w:t>
      </w:r>
      <w:r w:rsidRPr="00AE0DDC">
        <w:rPr>
          <w:rFonts w:ascii="SimSun" w:hAnsi="SimSun" w:cs="SimSun" w:hint="eastAsia"/>
          <w:sz w:val="21"/>
          <w:szCs w:val="21"/>
        </w:rPr>
        <w:t>两年期重合，那么截至2012年底6个项目未得到全部部署，要等到2013年底则是正常的。此外，初创学院项目不一定是线性支出模式，由于一系列的原因，项目活动的部署趋于在最后阶段加强。而且，试点阶段显示，项目活动的平均部署时间长于最初设计项目时的估计。秘书处仍有信心认为，到2013年底，与初创学院项目相关的</w:t>
      </w:r>
      <w:r>
        <w:rPr>
          <w:rFonts w:ascii="SimSun" w:hAnsi="SimSun" w:cs="SimSun" w:hint="eastAsia"/>
          <w:sz w:val="21"/>
          <w:szCs w:val="21"/>
        </w:rPr>
        <w:t>效</w:t>
      </w:r>
      <w:proofErr w:type="gramStart"/>
      <w:r>
        <w:rPr>
          <w:rFonts w:ascii="SimSun" w:hAnsi="SimSun" w:cs="SimSun" w:hint="eastAsia"/>
          <w:sz w:val="21"/>
          <w:szCs w:val="21"/>
        </w:rPr>
        <w:t>绩指标</w:t>
      </w:r>
      <w:proofErr w:type="gramEnd"/>
      <w:r w:rsidRPr="00AE0DDC">
        <w:rPr>
          <w:rFonts w:ascii="SimSun" w:hAnsi="SimSun" w:cs="SimSun" w:hint="eastAsia"/>
          <w:sz w:val="21"/>
          <w:szCs w:val="21"/>
        </w:rPr>
        <w:t>将为“正常”。</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对于土耳其代表团提出的问题，秘书处解释说，远程学习计划存在两个不同的指标是因为，虽然高级远程学习课程要求通过期末考试，但一些入门课程并无此要求，课程结束后无需考试合格即为学员颁发结业证书。同时，对于计划管理者来说重要的是监测注册学员完成一门课程的速度。</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代表团均未对计划12、13和14发表意见。</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主席宣布开始讨论计划15。</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匈牙利代表团要求提供更多关于得到本计划援助的国家细分信息，并要求对第89页所载图表</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澄清，尤其是在审议期间是否有关于工业品外观设计相关软件包的请求；如果有，请问标在了图表的什么地方。秘书处回应说，它很乐意提供受益于WIPO此计划项下技术援助的更多的国家细分信息。关于工业</w:t>
      </w:r>
      <w:r w:rsidR="00B7513C">
        <w:rPr>
          <w:rFonts w:ascii="SimSun" w:hAnsi="SimSun" w:cs="SimSun" w:hint="eastAsia"/>
          <w:sz w:val="21"/>
          <w:szCs w:val="21"/>
        </w:rPr>
        <w:t>品</w:t>
      </w:r>
      <w:r w:rsidRPr="00AE0DDC">
        <w:rPr>
          <w:rFonts w:ascii="SimSun" w:hAnsi="SimSun" w:cs="SimSun" w:hint="eastAsia"/>
          <w:sz w:val="21"/>
          <w:szCs w:val="21"/>
        </w:rPr>
        <w:t>外观设计自动化系统的请求，秘书处向委员会通报，尚未收到此种类型的请求。但是，</w:t>
      </w:r>
      <w:r>
        <w:rPr>
          <w:rFonts w:ascii="SimSun" w:hAnsi="SimSun" w:cs="SimSun" w:hint="eastAsia"/>
          <w:sz w:val="21"/>
          <w:szCs w:val="21"/>
        </w:rPr>
        <w:t>工业产权自动化系统(</w:t>
      </w:r>
      <w:r w:rsidRPr="00AE0DDC">
        <w:rPr>
          <w:rFonts w:ascii="SimSun" w:hAnsi="SimSun" w:cs="SimSun"/>
          <w:sz w:val="21"/>
          <w:szCs w:val="21"/>
        </w:rPr>
        <w:t>IPAS</w:t>
      </w:r>
      <w:r>
        <w:rPr>
          <w:rFonts w:ascii="SimSun" w:hAnsi="SimSun" w:cs="SimSun" w:hint="eastAsia"/>
          <w:sz w:val="21"/>
          <w:szCs w:val="21"/>
        </w:rPr>
        <w:t>)中的</w:t>
      </w:r>
      <w:r w:rsidRPr="00AE0DDC">
        <w:rPr>
          <w:rFonts w:ascii="SimSun" w:hAnsi="SimSun" w:cs="SimSun" w:hint="eastAsia"/>
          <w:sz w:val="21"/>
          <w:szCs w:val="21"/>
        </w:rPr>
        <w:t>专利系统也可以适用于工业品外观设计。因此，或许有些同时处理专利、商标和工业品外观设计的知识产权局能够利用并扩展</w:t>
      </w:r>
      <w:r w:rsidRPr="00AE0DDC">
        <w:rPr>
          <w:rFonts w:ascii="SimSun" w:hAnsi="SimSun" w:cs="SimSun"/>
          <w:sz w:val="21"/>
          <w:szCs w:val="21"/>
        </w:rPr>
        <w:t>IPAS</w:t>
      </w:r>
      <w:r w:rsidRPr="00AE0DDC">
        <w:rPr>
          <w:rFonts w:ascii="SimSun" w:hAnsi="SimSun" w:cs="SimSun" w:hint="eastAsia"/>
          <w:sz w:val="21"/>
          <w:szCs w:val="21"/>
        </w:rPr>
        <w:t>至外观设计申请程序。秘书处不知道具体有哪些主管局将该系统用于工业品外观设计申请，但这在技术上是可行的。</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代表团均未对计划16发表意见。</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主席宣布开始讨论计划17。</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lastRenderedPageBreak/>
        <w:t>阿尔及利亚代表团要求秘书处提供段落17.2中所提立法援助活动的相关信息。秘书处回顾说，立法援助是由秘书处根据</w:t>
      </w:r>
      <w:r w:rsidRPr="00AE0DDC">
        <w:rPr>
          <w:rFonts w:ascii="SimSun" w:hAnsi="SimSun" w:cs="SimSun"/>
          <w:sz w:val="21"/>
          <w:szCs w:val="21"/>
        </w:rPr>
        <w:t>TRIPS</w:t>
      </w:r>
      <w:r w:rsidRPr="00AE0DDC">
        <w:rPr>
          <w:rFonts w:ascii="SimSun" w:hAnsi="SimSun" w:cs="SimSun" w:hint="eastAsia"/>
          <w:sz w:val="21"/>
          <w:szCs w:val="21"/>
        </w:rPr>
        <w:t>协定第三部分规定的各项标准和义务向提出请求的</w:t>
      </w:r>
      <w:r>
        <w:rPr>
          <w:rFonts w:ascii="SimSun" w:hAnsi="SimSun" w:cs="SimSun" w:hint="eastAsia"/>
          <w:sz w:val="21"/>
          <w:szCs w:val="21"/>
        </w:rPr>
        <w:t>成员国提供的。提供援助时，会指出所有的灵活性和备选方案，特别是</w:t>
      </w:r>
      <w:r w:rsidRPr="00AE0DDC">
        <w:rPr>
          <w:rFonts w:ascii="SimSun" w:hAnsi="SimSun" w:cs="SimSun"/>
          <w:sz w:val="21"/>
          <w:szCs w:val="21"/>
        </w:rPr>
        <w:t>TRIPS</w:t>
      </w:r>
      <w:r w:rsidRPr="00AE0DDC">
        <w:rPr>
          <w:rFonts w:ascii="SimSun" w:hAnsi="SimSun" w:cs="SimSun" w:hint="eastAsia"/>
          <w:sz w:val="21"/>
          <w:szCs w:val="21"/>
        </w:rPr>
        <w:t>协定第七条和第八条所涉及的灵活性和备选方案，从而确保成员国特别是最不发达国家充分了解可以利用的灵活性。</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巴西代表团要求澄清秘书处为落实关于</w:t>
      </w:r>
      <w:r w:rsidRPr="00AE0DDC">
        <w:rPr>
          <w:rFonts w:ascii="SimSun" w:hAnsi="SimSun" w:cs="SimSun"/>
          <w:sz w:val="21"/>
          <w:szCs w:val="21"/>
        </w:rPr>
        <w:t>WIPO和其他国际组织在树立尊重知识产权的风尚领域系统地</w:t>
      </w:r>
      <w:r w:rsidRPr="00AE0DDC">
        <w:rPr>
          <w:rFonts w:ascii="SimSun" w:hAnsi="SimSun" w:cs="SimSun" w:hint="eastAsia"/>
          <w:sz w:val="21"/>
          <w:szCs w:val="21"/>
        </w:rPr>
        <w:t>、透明地</w:t>
      </w:r>
      <w:r w:rsidRPr="00AE0DDC">
        <w:rPr>
          <w:rFonts w:ascii="SimSun" w:hAnsi="SimSun" w:cs="SimSun"/>
          <w:sz w:val="21"/>
          <w:szCs w:val="21"/>
        </w:rPr>
        <w:t>和有效地加强合作与协调</w:t>
      </w:r>
      <w:r w:rsidRPr="00AE0DDC">
        <w:rPr>
          <w:rFonts w:ascii="SimSun" w:hAnsi="SimSun" w:cs="SimSun" w:hint="eastAsia"/>
          <w:sz w:val="21"/>
          <w:szCs w:val="21"/>
        </w:rPr>
        <w:t>的预期成果</w:t>
      </w:r>
      <w:r w:rsidRPr="00AE0DDC">
        <w:rPr>
          <w:rFonts w:ascii="SimSun" w:hAnsi="SimSun" w:cs="SimSun"/>
          <w:sz w:val="21"/>
          <w:szCs w:val="21"/>
        </w:rPr>
        <w:t>VI.2</w:t>
      </w:r>
      <w:r w:rsidRPr="00AE0DDC">
        <w:rPr>
          <w:rFonts w:ascii="SimSun" w:hAnsi="SimSun" w:cs="SimSun" w:hint="eastAsia"/>
          <w:sz w:val="21"/>
          <w:szCs w:val="21"/>
        </w:rPr>
        <w:t>所开展的活动。秘书处回顾了反假冒、反盗版全球大会框架下的合作，WIPO在此框架下</w:t>
      </w:r>
      <w:r w:rsidRPr="00AE0DDC">
        <w:rPr>
          <w:rFonts w:ascii="SimSun" w:hAnsi="SimSun" w:hint="eastAsia"/>
          <w:sz w:val="21"/>
          <w:szCs w:val="21"/>
        </w:rPr>
        <w:t>与</w:t>
      </w:r>
      <w:r w:rsidRPr="00AE0DDC">
        <w:rPr>
          <w:rFonts w:ascii="SimSun" w:hAnsi="SimSun"/>
          <w:sz w:val="21"/>
          <w:szCs w:val="21"/>
        </w:rPr>
        <w:t>国际刑警组织</w:t>
      </w:r>
      <w:r w:rsidRPr="00AE0DDC">
        <w:rPr>
          <w:rFonts w:ascii="SimSun" w:hAnsi="SimSun" w:hint="eastAsia"/>
          <w:sz w:val="21"/>
          <w:szCs w:val="21"/>
        </w:rPr>
        <w:t>(</w:t>
      </w:r>
      <w:r w:rsidRPr="00AE0DDC">
        <w:rPr>
          <w:rFonts w:ascii="SimSun" w:hAnsi="SimSun"/>
          <w:sz w:val="21"/>
          <w:szCs w:val="21"/>
        </w:rPr>
        <w:t>INTERPOL</w:t>
      </w:r>
      <w:r w:rsidRPr="00AE0DDC">
        <w:rPr>
          <w:rFonts w:ascii="SimSun" w:hAnsi="SimSun" w:hint="eastAsia"/>
          <w:sz w:val="21"/>
          <w:szCs w:val="21"/>
        </w:rPr>
        <w:t>)、世界</w:t>
      </w:r>
      <w:r w:rsidRPr="00AE0DDC">
        <w:rPr>
          <w:rFonts w:ascii="SimSun" w:hAnsi="SimSun" w:cs="SimSun" w:hint="eastAsia"/>
          <w:sz w:val="21"/>
          <w:szCs w:val="21"/>
        </w:rPr>
        <w:t>海关组织和私营部门合作，并从</w:t>
      </w:r>
      <w:r w:rsidRPr="00AE0DDC">
        <w:rPr>
          <w:rFonts w:ascii="SimSun" w:hAnsi="SimSun" w:hint="eastAsia"/>
          <w:sz w:val="21"/>
          <w:szCs w:val="21"/>
        </w:rPr>
        <w:t>执法咨询委员会(ACE)</w:t>
      </w:r>
      <w:r w:rsidRPr="00AE0DDC">
        <w:rPr>
          <w:rFonts w:ascii="SimSun" w:hAnsi="SimSun" w:cs="SimSun" w:hint="eastAsia"/>
          <w:sz w:val="21"/>
          <w:szCs w:val="21"/>
        </w:rPr>
        <w:t>引入了一些</w:t>
      </w:r>
      <w:r w:rsidRPr="00AE0DDC">
        <w:rPr>
          <w:rFonts w:ascii="SimSun" w:hAnsi="SimSun" w:hint="eastAsia"/>
          <w:sz w:val="21"/>
          <w:szCs w:val="21"/>
        </w:rPr>
        <w:t>议题。另一个例子是WIPO和联合国环境规划署</w:t>
      </w:r>
      <w:r w:rsidRPr="00AE0DDC">
        <w:rPr>
          <w:rFonts w:ascii="SimSun" w:hAnsi="SimSun" w:cs="SimSun"/>
          <w:sz w:val="21"/>
          <w:szCs w:val="21"/>
        </w:rPr>
        <w:t>(UNEP)</w:t>
      </w:r>
      <w:r w:rsidRPr="00AE0DDC">
        <w:rPr>
          <w:rFonts w:ascii="SimSun" w:hAnsi="SimSun" w:cs="SimSun" w:hint="eastAsia"/>
          <w:sz w:val="21"/>
          <w:szCs w:val="21"/>
        </w:rPr>
        <w:t>针对公平处理侵权产品所展开的联合行动，这也是ACE先前曾经讨论过的一个议题。</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主席宣布开始讨论计划18。</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伊朗(伊斯兰共和国)代表团请秘书处提供有关段落</w:t>
      </w:r>
      <w:r w:rsidRPr="00AE0DDC">
        <w:rPr>
          <w:rFonts w:ascii="SimSun" w:hAnsi="SimSun" w:cs="SimSun"/>
          <w:sz w:val="21"/>
          <w:szCs w:val="21"/>
        </w:rPr>
        <w:t>18.2</w:t>
      </w:r>
      <w:r w:rsidRPr="00AE0DDC">
        <w:rPr>
          <w:rFonts w:ascii="SimSun" w:hAnsi="SimSun" w:cs="SimSun" w:hint="eastAsia"/>
          <w:sz w:val="21"/>
          <w:szCs w:val="21"/>
        </w:rPr>
        <w:t>和</w:t>
      </w:r>
      <w:r w:rsidRPr="00AE0DDC">
        <w:rPr>
          <w:rFonts w:ascii="SimSun" w:hAnsi="SimSun" w:cs="SimSun"/>
          <w:sz w:val="21"/>
          <w:szCs w:val="21"/>
        </w:rPr>
        <w:t>18.7</w:t>
      </w:r>
      <w:r w:rsidRPr="00AE0DDC">
        <w:rPr>
          <w:rFonts w:ascii="SimSun" w:hAnsi="SimSun" w:cs="SimSun" w:hint="eastAsia"/>
          <w:sz w:val="21"/>
          <w:szCs w:val="21"/>
        </w:rPr>
        <w:t>的进一步信息。段落</w:t>
      </w:r>
      <w:r w:rsidRPr="00AE0DDC">
        <w:rPr>
          <w:rFonts w:ascii="SimSun" w:hAnsi="SimSun" w:cs="SimSun"/>
          <w:sz w:val="21"/>
          <w:szCs w:val="21"/>
        </w:rPr>
        <w:t>18.2</w:t>
      </w:r>
      <w:r w:rsidRPr="00AE0DDC">
        <w:rPr>
          <w:rFonts w:ascii="SimSun" w:hAnsi="SimSun" w:cs="SimSun" w:hint="eastAsia"/>
          <w:sz w:val="21"/>
          <w:szCs w:val="21"/>
        </w:rPr>
        <w:t>提到，</w:t>
      </w:r>
      <w:r w:rsidRPr="00AE0DDC">
        <w:rPr>
          <w:rFonts w:ascii="SimSun" w:hAnsi="SimSun" w:hint="eastAsia"/>
          <w:sz w:val="21"/>
          <w:szCs w:val="21"/>
        </w:rPr>
        <w:t>与计划20紧密合作，WIPO继续参与相关政策进程并为之</w:t>
      </w:r>
      <w:proofErr w:type="gramStart"/>
      <w:r w:rsidRPr="00AE0DDC">
        <w:rPr>
          <w:rFonts w:ascii="SimSun" w:hAnsi="SimSun" w:hint="eastAsia"/>
          <w:sz w:val="21"/>
          <w:szCs w:val="21"/>
        </w:rPr>
        <w:t>作出</w:t>
      </w:r>
      <w:proofErr w:type="gramEnd"/>
      <w:r w:rsidRPr="00AE0DDC">
        <w:rPr>
          <w:rFonts w:ascii="SimSun" w:hAnsi="SimSun" w:hint="eastAsia"/>
          <w:sz w:val="21"/>
          <w:szCs w:val="21"/>
        </w:rPr>
        <w:t>贡献，关于竞争政策的段落</w:t>
      </w:r>
      <w:r w:rsidRPr="00AE0DDC">
        <w:rPr>
          <w:rFonts w:ascii="SimSun" w:hAnsi="SimSun" w:cs="SimSun"/>
          <w:sz w:val="21"/>
          <w:szCs w:val="21"/>
        </w:rPr>
        <w:t>18.7</w:t>
      </w:r>
      <w:r w:rsidRPr="00AE0DDC">
        <w:rPr>
          <w:rFonts w:ascii="SimSun" w:hAnsi="SimSun" w:cs="SimSun" w:hint="eastAsia"/>
          <w:sz w:val="21"/>
          <w:szCs w:val="21"/>
        </w:rPr>
        <w:t>提到，</w:t>
      </w:r>
      <w:r w:rsidRPr="00AE0DDC">
        <w:rPr>
          <w:rFonts w:ascii="SimSun" w:hAnsi="SimSun" w:hint="eastAsia"/>
          <w:sz w:val="21"/>
          <w:szCs w:val="21"/>
        </w:rPr>
        <w:t>与其他</w:t>
      </w:r>
      <w:r w:rsidRPr="00AE0DDC">
        <w:rPr>
          <w:rFonts w:ascii="SimSun" w:hAnsi="SimSun" w:cs="SimSun" w:hint="eastAsia"/>
          <w:sz w:val="21"/>
          <w:szCs w:val="21"/>
        </w:rPr>
        <w:t>11个</w:t>
      </w:r>
      <w:r w:rsidRPr="00AE0DDC">
        <w:rPr>
          <w:rFonts w:ascii="SimSun" w:hAnsi="SimSun" w:hint="eastAsia"/>
          <w:sz w:val="21"/>
          <w:szCs w:val="21"/>
        </w:rPr>
        <w:t>相关组织启动了一项虽非正式但结构化的合作</w:t>
      </w:r>
      <w:r w:rsidRPr="00AE0DDC">
        <w:rPr>
          <w:rFonts w:ascii="SimSun" w:hAnsi="SimSun" w:cs="SimSun" w:hint="eastAsia"/>
          <w:sz w:val="21"/>
          <w:szCs w:val="21"/>
        </w:rPr>
        <w:t>。该代表团请求提供关于此项合作和参与的进一步信息，这种合作是怎样组织实施的，以及成员国如何随时了解这方面的讨论、成果或决</w:t>
      </w:r>
      <w:r w:rsidR="004F6F81">
        <w:rPr>
          <w:rFonts w:ascii="MS Mincho" w:eastAsia="MS Mincho" w:hAnsi="MS Mincho" w:cs="MS Mincho" w:hint="eastAsia"/>
          <w:sz w:val="21"/>
          <w:szCs w:val="21"/>
        </w:rPr>
        <w:t>‍</w:t>
      </w:r>
      <w:r w:rsidRPr="00AE0DDC">
        <w:rPr>
          <w:rFonts w:ascii="SimSun" w:hAnsi="SimSun" w:cs="SimSun" w:hint="eastAsia"/>
          <w:sz w:val="21"/>
          <w:szCs w:val="21"/>
        </w:rPr>
        <w:t>议。</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秘书处说，关于计划</w:t>
      </w:r>
      <w:r w:rsidRPr="00AE0DDC">
        <w:rPr>
          <w:rFonts w:ascii="SimSun" w:hAnsi="SimSun" w:cs="SimSun"/>
          <w:sz w:val="21"/>
          <w:szCs w:val="21"/>
        </w:rPr>
        <w:t>18.</w:t>
      </w:r>
      <w:r w:rsidRPr="00AE0DDC">
        <w:rPr>
          <w:rFonts w:ascii="SimSun" w:hAnsi="SimSun" w:cs="SimSun" w:hint="eastAsia"/>
          <w:sz w:val="21"/>
          <w:szCs w:val="21"/>
        </w:rPr>
        <w:t>1，与其他政府间组织之间合作开展的活动具体包括与世界卫生组织(</w:t>
      </w:r>
      <w:r w:rsidRPr="00AE0DDC">
        <w:rPr>
          <w:rFonts w:ascii="SimSun" w:hAnsi="SimSun" w:cs="SimSun"/>
          <w:sz w:val="21"/>
          <w:szCs w:val="21"/>
        </w:rPr>
        <w:t>WHO</w:t>
      </w:r>
      <w:r w:rsidRPr="00AE0DDC">
        <w:rPr>
          <w:rFonts w:ascii="SimSun" w:hAnsi="SimSun" w:cs="SimSun" w:hint="eastAsia"/>
          <w:sz w:val="21"/>
          <w:szCs w:val="21"/>
        </w:rPr>
        <w:t>)和世界贸易组织(</w:t>
      </w:r>
      <w:r w:rsidRPr="00AE0DDC">
        <w:rPr>
          <w:rFonts w:ascii="SimSun" w:hAnsi="SimSun" w:cs="SimSun"/>
          <w:sz w:val="21"/>
          <w:szCs w:val="21"/>
        </w:rPr>
        <w:t>WTO</w:t>
      </w:r>
      <w:r w:rsidRPr="00AE0DDC">
        <w:rPr>
          <w:rFonts w:ascii="SimSun" w:hAnsi="SimSun" w:cs="SimSun" w:hint="eastAsia"/>
          <w:sz w:val="21"/>
          <w:szCs w:val="21"/>
        </w:rPr>
        <w:t>)的合作。自2009年以来，一项三方合作从更广泛的角度致力于贸易、创新和公共健康等议题。自2010年起举办了三次三方专题讨论会。每次会议均由三位总干事致开幕辞。第三次专题讨论会上周五在WIPO召开，主题为全球创新领域的“医学创新——变化中的商业模式”。该三方合作的另一成果是发布了《</w:t>
      </w:r>
      <w:r w:rsidRPr="00AE0DDC">
        <w:rPr>
          <w:rFonts w:ascii="SimSun" w:hAnsi="SimSun" w:hint="eastAsia"/>
          <w:sz w:val="21"/>
          <w:szCs w:val="21"/>
        </w:rPr>
        <w:t>促进获取医疗技术和创新</w:t>
      </w:r>
      <w:r w:rsidRPr="00AE0DDC">
        <w:rPr>
          <w:rFonts w:ascii="SimSun" w:hAnsi="SimSun" w:cs="SimSun" w:hint="eastAsia"/>
          <w:sz w:val="21"/>
          <w:szCs w:val="21"/>
        </w:rPr>
        <w:t>》的出版物，讨论的是</w:t>
      </w:r>
      <w:r w:rsidRPr="00AE0DDC">
        <w:rPr>
          <w:rFonts w:ascii="SimSun" w:hAnsi="SimSun" w:hint="eastAsia"/>
          <w:sz w:val="21"/>
          <w:szCs w:val="21"/>
        </w:rPr>
        <w:t>公共健康、知识产权与贸易之间的交叉</w:t>
      </w:r>
      <w:r w:rsidRPr="00AE0DDC">
        <w:rPr>
          <w:rFonts w:ascii="SimSun" w:hAnsi="SimSun" w:cs="SimSun" w:hint="eastAsia"/>
          <w:sz w:val="21"/>
          <w:szCs w:val="21"/>
        </w:rPr>
        <w:t>。联合研究报告由三位总干事于二月份提交。请成员国参加所有这些活动。此外，秘书处还提供了三份关于全球挑战计划自上届</w:t>
      </w:r>
      <w:r w:rsidRPr="00AE0DDC">
        <w:rPr>
          <w:rFonts w:ascii="SimSun" w:hAnsi="SimSun" w:cs="SimSun"/>
          <w:sz w:val="21"/>
          <w:szCs w:val="21"/>
        </w:rPr>
        <w:t>PBC</w:t>
      </w:r>
      <w:r w:rsidRPr="00AE0DDC">
        <w:rPr>
          <w:rFonts w:ascii="SimSun" w:hAnsi="SimSun" w:cs="SimSun" w:hint="eastAsia"/>
          <w:sz w:val="21"/>
          <w:szCs w:val="21"/>
        </w:rPr>
        <w:t>会议以来的活动简报，以使成员国知情。</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关于段落</w:t>
      </w:r>
      <w:r w:rsidRPr="00AE0DDC">
        <w:rPr>
          <w:rFonts w:ascii="SimSun" w:hAnsi="SimSun" w:cs="SimSun"/>
          <w:sz w:val="21"/>
          <w:szCs w:val="21"/>
        </w:rPr>
        <w:t>18.</w:t>
      </w:r>
      <w:r w:rsidRPr="00AE0DDC">
        <w:rPr>
          <w:rFonts w:ascii="SimSun" w:hAnsi="SimSun" w:cs="SimSun" w:hint="eastAsia"/>
          <w:sz w:val="21"/>
          <w:szCs w:val="21"/>
        </w:rPr>
        <w:t>7，与世界贸易组织(</w:t>
      </w:r>
      <w:r w:rsidRPr="00AE0DDC">
        <w:rPr>
          <w:rFonts w:ascii="SimSun" w:hAnsi="SimSun" w:cs="SimSun"/>
          <w:sz w:val="21"/>
          <w:szCs w:val="21"/>
        </w:rPr>
        <w:t>WTO</w:t>
      </w:r>
      <w:r w:rsidRPr="00AE0DDC">
        <w:rPr>
          <w:rFonts w:ascii="SimSun" w:hAnsi="SimSun" w:cs="SimSun" w:hint="eastAsia"/>
          <w:sz w:val="21"/>
          <w:szCs w:val="21"/>
        </w:rPr>
        <w:t>)和</w:t>
      </w:r>
      <w:r w:rsidRPr="00AE0DDC">
        <w:rPr>
          <w:rFonts w:ascii="SimSun" w:hAnsi="SimSun" w:cs="SimSun"/>
          <w:sz w:val="21"/>
          <w:szCs w:val="21"/>
        </w:rPr>
        <w:t>经济合作与发展组织</w:t>
      </w:r>
      <w:r w:rsidRPr="00AE0DDC">
        <w:rPr>
          <w:rFonts w:ascii="SimSun" w:hAnsi="SimSun" w:cs="SimSun" w:hint="eastAsia"/>
          <w:sz w:val="21"/>
          <w:szCs w:val="21"/>
        </w:rPr>
        <w:t>(</w:t>
      </w:r>
      <w:r w:rsidRPr="00AE0DDC">
        <w:rPr>
          <w:rFonts w:ascii="SimSun" w:hAnsi="SimSun" w:cs="SimSun"/>
          <w:sz w:val="21"/>
          <w:szCs w:val="21"/>
        </w:rPr>
        <w:t>OECD</w:t>
      </w:r>
      <w:r w:rsidRPr="00AE0DDC">
        <w:rPr>
          <w:rFonts w:ascii="SimSun" w:hAnsi="SimSun" w:cs="SimSun" w:hint="eastAsia"/>
          <w:sz w:val="21"/>
          <w:szCs w:val="21"/>
        </w:rPr>
        <w:t>)启动了关于竞争政策的非正式合作。这是一次真正的非正式合作，来自三个组织的代表举行了会晤，并刚刚相互通报了最新活动，目的是避免活动的重复，确保在各自领域对所开展的活动</w:t>
      </w:r>
      <w:proofErr w:type="gramStart"/>
      <w:r w:rsidRPr="00AE0DDC">
        <w:rPr>
          <w:rFonts w:ascii="SimSun" w:hAnsi="SimSun" w:cs="SimSun" w:hint="eastAsia"/>
          <w:sz w:val="21"/>
          <w:szCs w:val="21"/>
        </w:rPr>
        <w:t>作出</w:t>
      </w:r>
      <w:proofErr w:type="gramEnd"/>
      <w:r w:rsidRPr="00AE0DDC">
        <w:rPr>
          <w:rFonts w:ascii="SimSun" w:hAnsi="SimSun" w:cs="SimSun" w:hint="eastAsia"/>
          <w:sz w:val="21"/>
          <w:szCs w:val="21"/>
        </w:rPr>
        <w:t>贡献。由于这是一次非常不正式的合作，并未产生诸如联合研究报告或联合会议等实质成果，秘书处因此未向成员国介绍本计划绩效报告所载信息之外的情况。</w:t>
      </w:r>
    </w:p>
    <w:p w:rsidR="003A689A" w:rsidRPr="00AE0DDC" w:rsidRDefault="003A689A" w:rsidP="003A689A">
      <w:pPr>
        <w:spacing w:after="120" w:line="340" w:lineRule="atLeast"/>
        <w:jc w:val="both"/>
        <w:rPr>
          <w:rFonts w:ascii="SimSun" w:hAnsi="SimSun" w:cs="SimSun" w:hint="eastAsia"/>
          <w:sz w:val="21"/>
          <w:szCs w:val="21"/>
          <w:u w:val="single"/>
        </w:rPr>
      </w:pPr>
      <w:r w:rsidRPr="00AE0DDC">
        <w:rPr>
          <w:rFonts w:ascii="SimSun" w:hAnsi="SimSun" w:cs="SimSun" w:hint="eastAsia"/>
          <w:sz w:val="21"/>
          <w:szCs w:val="21"/>
          <w:u w:val="single"/>
        </w:rPr>
        <w:t>关于计划18项下活动的报告(知识产权和气候变化)</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秘书处就计划18(知识产权和全球挑战)项下的活动做了口头报告(另以纸件形式向委员会分发)。它回顾说，本计划的由来可追溯至联合国和WIPO之间的协定，这一协定抓住了知识产权的本质：一方面为创造和创新提供激励，另一方面促进技术转让。它还澄清了目标，即加快经济、社会和文化发展。这也加强了WIPO的任务授权。</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cs="SimSun" w:hint="eastAsia"/>
          <w:sz w:val="21"/>
          <w:szCs w:val="21"/>
        </w:rPr>
        <w:t>越来越多的呼吁要求WIPO为知识产权与公共健康、气候变化和食品安全等重要公共政策议题如何相互关联这一相当复杂的问题提供意见。2009年建立了知识产权和全球挑战计划。该计划有着为现实问题提供切合实际的解答的实用方法，在提供知识产权相关议题的信息方面与本领域的其他重要参与者合作，非常重要的一点是提供了实用的工具和平台，能够基于知识产权体系取得实质的成果和结果，这同时也拥有更广阔的发展空间。</w:t>
      </w:r>
    </w:p>
    <w:p w:rsidR="003A689A" w:rsidRPr="00AE0DDC" w:rsidRDefault="003A689A" w:rsidP="003A689A">
      <w:pPr>
        <w:numPr>
          <w:ilvl w:val="0"/>
          <w:numId w:val="36"/>
        </w:numPr>
        <w:spacing w:after="120" w:line="340" w:lineRule="atLeast"/>
        <w:ind w:left="0" w:firstLine="0"/>
        <w:jc w:val="both"/>
        <w:rPr>
          <w:rFonts w:ascii="SimSun" w:hAnsi="SimSun" w:cs="SimSun"/>
          <w:sz w:val="21"/>
          <w:szCs w:val="21"/>
        </w:rPr>
      </w:pPr>
      <w:r w:rsidRPr="00AE0DDC">
        <w:rPr>
          <w:rFonts w:ascii="SimSun" w:hAnsi="SimSun" w:hint="eastAsia"/>
          <w:sz w:val="21"/>
          <w:szCs w:val="21"/>
        </w:rPr>
        <w:lastRenderedPageBreak/>
        <w:t>在全球健康领域，取得了数量最多的积极成果：与世界卫生组织(</w:t>
      </w:r>
      <w:r w:rsidRPr="00AE0DDC">
        <w:rPr>
          <w:rFonts w:ascii="SimSun" w:hAnsi="SimSun"/>
          <w:sz w:val="21"/>
          <w:szCs w:val="21"/>
        </w:rPr>
        <w:t>WHO</w:t>
      </w:r>
      <w:r w:rsidRPr="00AE0DDC">
        <w:rPr>
          <w:rFonts w:ascii="SimSun" w:hAnsi="SimSun" w:hint="eastAsia"/>
          <w:sz w:val="21"/>
          <w:szCs w:val="21"/>
        </w:rPr>
        <w:t>)和世界贸易组织(</w:t>
      </w:r>
      <w:r w:rsidRPr="00AE0DDC">
        <w:rPr>
          <w:rFonts w:ascii="SimSun" w:hAnsi="SimSun"/>
          <w:sz w:val="21"/>
          <w:szCs w:val="21"/>
        </w:rPr>
        <w:t>WTO</w:t>
      </w:r>
      <w:r w:rsidRPr="00AE0DDC">
        <w:rPr>
          <w:rFonts w:ascii="SimSun" w:hAnsi="SimSun" w:hint="eastAsia"/>
          <w:sz w:val="21"/>
          <w:szCs w:val="21"/>
        </w:rPr>
        <w:t>)共同合作组织了三次专题讨论会、一项三边研究以及</w:t>
      </w:r>
      <w:r w:rsidRPr="00AE0DDC">
        <w:rPr>
          <w:rFonts w:ascii="SimSun" w:hAnsi="SimSun"/>
          <w:sz w:val="21"/>
          <w:szCs w:val="21"/>
        </w:rPr>
        <w:t xml:space="preserve">WIPO </w:t>
      </w:r>
      <w:proofErr w:type="spellStart"/>
      <w:r w:rsidRPr="00AE0DDC">
        <w:rPr>
          <w:rFonts w:ascii="SimSun" w:hAnsi="SimSun"/>
          <w:sz w:val="21"/>
          <w:szCs w:val="21"/>
        </w:rPr>
        <w:t>Re:Search</w:t>
      </w:r>
      <w:proofErr w:type="spellEnd"/>
      <w:r w:rsidRPr="00AE0DDC">
        <w:rPr>
          <w:rFonts w:ascii="SimSun" w:hAnsi="SimSun" w:hint="eastAsia"/>
          <w:sz w:val="21"/>
          <w:szCs w:val="21"/>
        </w:rPr>
        <w:t>。</w:t>
      </w:r>
      <w:r w:rsidRPr="00AE0DDC">
        <w:rPr>
          <w:rFonts w:ascii="SimSun" w:hAnsi="SimSun"/>
          <w:sz w:val="21"/>
          <w:szCs w:val="21"/>
        </w:rPr>
        <w:t xml:space="preserve">WIPO </w:t>
      </w:r>
      <w:proofErr w:type="spellStart"/>
      <w:r w:rsidRPr="00AE0DDC">
        <w:rPr>
          <w:rFonts w:ascii="SimSun" w:hAnsi="SimSun"/>
          <w:sz w:val="21"/>
          <w:szCs w:val="21"/>
        </w:rPr>
        <w:t>Re:Search</w:t>
      </w:r>
      <w:proofErr w:type="spellEnd"/>
      <w:r w:rsidRPr="00AE0DDC">
        <w:rPr>
          <w:rFonts w:ascii="SimSun" w:hAnsi="SimSun" w:hint="eastAsia"/>
          <w:sz w:val="21"/>
          <w:szCs w:val="21"/>
        </w:rPr>
        <w:t>已在上</w:t>
      </w:r>
      <w:r w:rsidRPr="00AE0DDC">
        <w:rPr>
          <w:rFonts w:ascii="SimSun" w:hAnsi="SimSun" w:cs="SimSun" w:hint="eastAsia"/>
          <w:sz w:val="21"/>
          <w:szCs w:val="21"/>
        </w:rPr>
        <w:t>届会议做过介绍，这是一个开放创新平台，旨在促进</w:t>
      </w:r>
      <w:r w:rsidRPr="00AE0DDC">
        <w:rPr>
          <w:rFonts w:ascii="SimSun" w:hAnsi="SimSun" w:cs="SimSun"/>
          <w:sz w:val="21"/>
          <w:szCs w:val="21"/>
        </w:rPr>
        <w:t>被忽视的热带病</w:t>
      </w:r>
      <w:r w:rsidRPr="00AE0DDC">
        <w:rPr>
          <w:rFonts w:ascii="SimSun" w:hAnsi="SimSun" w:cs="SimSun" w:hint="eastAsia"/>
          <w:sz w:val="21"/>
          <w:szCs w:val="21"/>
        </w:rPr>
        <w:t>、</w:t>
      </w:r>
      <w:r w:rsidRPr="00AE0DDC">
        <w:rPr>
          <w:rFonts w:ascii="SimSun" w:hAnsi="SimSun" w:cs="SimSun"/>
          <w:sz w:val="21"/>
          <w:szCs w:val="21"/>
        </w:rPr>
        <w:t>结核病和疟疾</w:t>
      </w:r>
      <w:r w:rsidRPr="00AE0DDC">
        <w:rPr>
          <w:rFonts w:ascii="SimSun" w:hAnsi="SimSun" w:cs="SimSun" w:hint="eastAsia"/>
          <w:sz w:val="21"/>
          <w:szCs w:val="21"/>
        </w:rPr>
        <w:t>领域的创新。在这些领域，市场并未设置足够的创新激励。</w:t>
      </w:r>
      <w:r w:rsidRPr="00AE0DDC">
        <w:rPr>
          <w:rFonts w:ascii="SimSun" w:hAnsi="SimSun" w:cs="SimSun"/>
          <w:sz w:val="21"/>
          <w:szCs w:val="21"/>
        </w:rPr>
        <w:t xml:space="preserve">WIPO </w:t>
      </w:r>
      <w:proofErr w:type="spellStart"/>
      <w:r w:rsidRPr="00AE0DDC">
        <w:rPr>
          <w:rFonts w:ascii="SimSun" w:hAnsi="SimSun" w:cs="SimSun"/>
          <w:sz w:val="21"/>
          <w:szCs w:val="21"/>
        </w:rPr>
        <w:t>Re:Search</w:t>
      </w:r>
      <w:proofErr w:type="spellEnd"/>
      <w:r w:rsidRPr="00AE0DDC">
        <w:rPr>
          <w:rFonts w:ascii="SimSun" w:hAnsi="SimSun" w:cs="SimSun" w:hint="eastAsia"/>
          <w:sz w:val="21"/>
          <w:szCs w:val="21"/>
        </w:rPr>
        <w:t>在一年之内</w:t>
      </w:r>
      <w:r w:rsidRPr="00AE0DDC">
        <w:rPr>
          <w:rFonts w:ascii="SimSun" w:hAnsi="SimSun" w:hint="eastAsia"/>
          <w:sz w:val="21"/>
          <w:szCs w:val="21"/>
        </w:rPr>
        <w:t>就已实现了成员数的翻番，达到69个。数据库已经可以进行有意义的上传，向世界上所有在这些疾病领域开展研究的机构免费提供。26个合作项目已经结项，还有更多的合作正在筹备之中。</w:t>
      </w:r>
      <w:r w:rsidRPr="00AE0DDC">
        <w:rPr>
          <w:rFonts w:ascii="SimSun" w:hAnsi="SimSun" w:cs="SimSun" w:hint="eastAsia"/>
          <w:sz w:val="21"/>
          <w:szCs w:val="21"/>
        </w:rPr>
        <w:t>一个</w:t>
      </w:r>
      <w:r>
        <w:rPr>
          <w:rFonts w:ascii="SimSun" w:hAnsi="SimSun" w:cs="SimSun" w:hint="eastAsia"/>
          <w:sz w:val="21"/>
          <w:szCs w:val="21"/>
        </w:rPr>
        <w:t>有益</w:t>
      </w:r>
      <w:r w:rsidRPr="00AE0DDC">
        <w:rPr>
          <w:rFonts w:ascii="SimSun" w:hAnsi="SimSun" w:cs="SimSun" w:hint="eastAsia"/>
          <w:sz w:val="21"/>
          <w:szCs w:val="21"/>
        </w:rPr>
        <w:t>的新进展是建立了由澳大利亚提供的相当慷慨的信托基金，可以为公共研究机构、大学或制药业的发展中国家研究人员奖学金托管安排提供资金。这将有助于能力建设，从而更好地解决这些问题，更好地加强在这些被忽视疾病领域的创新。一个实例是加纳库马西(Kumasi)热带医学合作研究中心和美国斯坦福大学之间的合作。另一个例子是南非制药公司</w:t>
      </w:r>
      <w:proofErr w:type="spellStart"/>
      <w:r w:rsidRPr="00AE0DDC">
        <w:rPr>
          <w:rFonts w:ascii="SimSun" w:hAnsi="SimSun" w:cs="SimSun"/>
          <w:sz w:val="21"/>
          <w:szCs w:val="21"/>
        </w:rPr>
        <w:t>IThemba</w:t>
      </w:r>
      <w:proofErr w:type="spellEnd"/>
      <w:r w:rsidRPr="00AE0DDC">
        <w:rPr>
          <w:rFonts w:ascii="SimSun" w:hAnsi="SimSun" w:cs="SimSun" w:hint="eastAsia"/>
          <w:sz w:val="21"/>
          <w:szCs w:val="21"/>
        </w:rPr>
        <w:t>制药和</w:t>
      </w:r>
      <w:r w:rsidRPr="00AE0DDC">
        <w:rPr>
          <w:rFonts w:ascii="SimSun" w:hAnsi="SimSun" w:cs="SimSun"/>
          <w:sz w:val="21"/>
          <w:szCs w:val="21"/>
        </w:rPr>
        <w:t>阿斯利康</w:t>
      </w:r>
      <w:r w:rsidRPr="00AE0DDC">
        <w:rPr>
          <w:rFonts w:ascii="SimSun" w:hAnsi="SimSun" w:cs="SimSun" w:hint="eastAsia"/>
          <w:sz w:val="21"/>
          <w:szCs w:val="21"/>
        </w:rPr>
        <w:t>(</w:t>
      </w:r>
      <w:r w:rsidRPr="00AE0DDC">
        <w:rPr>
          <w:rFonts w:ascii="SimSun" w:hAnsi="SimSun" w:cs="SimSun"/>
          <w:sz w:val="21"/>
          <w:szCs w:val="21"/>
        </w:rPr>
        <w:t>AstraZeneca</w:t>
      </w:r>
      <w:r w:rsidRPr="00AE0DDC">
        <w:rPr>
          <w:rFonts w:ascii="SimSun" w:hAnsi="SimSun" w:cs="SimSun" w:hint="eastAsia"/>
          <w:sz w:val="21"/>
          <w:szCs w:val="21"/>
        </w:rPr>
        <w:t>)之间达成的协议。</w:t>
      </w:r>
    </w:p>
    <w:p w:rsidR="003A689A" w:rsidRPr="007A440F" w:rsidRDefault="003A689A" w:rsidP="003A689A">
      <w:pPr>
        <w:numPr>
          <w:ilvl w:val="0"/>
          <w:numId w:val="36"/>
        </w:numPr>
        <w:spacing w:after="120" w:line="340" w:lineRule="atLeast"/>
        <w:ind w:left="0" w:firstLine="0"/>
        <w:jc w:val="both"/>
        <w:rPr>
          <w:rFonts w:ascii="SimSun" w:hAnsi="SimSun" w:cs="Times New Roman"/>
          <w:sz w:val="21"/>
          <w:szCs w:val="21"/>
        </w:rPr>
      </w:pPr>
      <w:r w:rsidRPr="00AE0DDC">
        <w:rPr>
          <w:rFonts w:ascii="SimSun" w:hAnsi="SimSun" w:cs="SimSun" w:hint="eastAsia"/>
          <w:sz w:val="21"/>
          <w:szCs w:val="21"/>
        </w:rPr>
        <w:t>在气候变化领域，多数活动迄今都集中在</w:t>
      </w:r>
      <w:r w:rsidRPr="00AE0DDC">
        <w:rPr>
          <w:rFonts w:ascii="SimSun" w:hAnsi="SimSun" w:cs="SimSun"/>
          <w:sz w:val="21"/>
          <w:szCs w:val="21"/>
        </w:rPr>
        <w:t>WIPO Green</w:t>
      </w:r>
      <w:r w:rsidRPr="00AE0DDC">
        <w:rPr>
          <w:rFonts w:ascii="SimSun" w:hAnsi="SimSun" w:cs="SimSun" w:hint="eastAsia"/>
          <w:sz w:val="21"/>
          <w:szCs w:val="21"/>
        </w:rPr>
        <w:t>。这个平台主要并非与创新有关，更多的是关于现有技术的转让。</w:t>
      </w:r>
      <w:r w:rsidRPr="00AE0DDC">
        <w:rPr>
          <w:rFonts w:ascii="SimSun" w:hAnsi="SimSun" w:cs="SimSun"/>
          <w:sz w:val="21"/>
          <w:szCs w:val="21"/>
        </w:rPr>
        <w:t>WIPO GREEN</w:t>
      </w:r>
      <w:r w:rsidRPr="00AE0DDC">
        <w:rPr>
          <w:rFonts w:ascii="SimSun" w:hAnsi="SimSun" w:cs="SimSun" w:hint="eastAsia"/>
          <w:sz w:val="21"/>
          <w:szCs w:val="21"/>
        </w:rPr>
        <w:t>目前尚在试点阶段，目标是要成为现有技术的市场，首先提高</w:t>
      </w:r>
      <w:r>
        <w:rPr>
          <w:rFonts w:ascii="SimSun" w:hAnsi="SimSun" w:cs="SimSun" w:hint="eastAsia"/>
          <w:sz w:val="21"/>
          <w:szCs w:val="21"/>
        </w:rPr>
        <w:t>关于</w:t>
      </w:r>
      <w:r w:rsidRPr="00AE0DDC">
        <w:rPr>
          <w:rFonts w:ascii="SimSun" w:hAnsi="SimSun" w:cs="SimSun" w:hint="eastAsia"/>
          <w:sz w:val="21"/>
          <w:szCs w:val="21"/>
        </w:rPr>
        <w:t>存在哪些技术和需求的透明度。它提供了一个合作伙伴网络，可以提供附加配套服务，例如培训、能力建设、技术许可谈判，还可以为融资解决方案提供便利。</w:t>
      </w:r>
      <w:r w:rsidRPr="00AE0DDC">
        <w:rPr>
          <w:rFonts w:ascii="SimSun" w:hAnsi="SimSun" w:cs="SimSun"/>
          <w:sz w:val="21"/>
          <w:szCs w:val="21"/>
        </w:rPr>
        <w:t>WIPO</w:t>
      </w:r>
      <w:r w:rsidRPr="00AE0DDC">
        <w:rPr>
          <w:rFonts w:ascii="SimSun" w:hAnsi="SimSun" w:cs="SimSun" w:hint="eastAsia"/>
          <w:sz w:val="21"/>
          <w:szCs w:val="21"/>
        </w:rPr>
        <w:t>正在与众多的合作伙伴合作，其中包括一个地区发展银行。这个平台将于11月底在日内瓦正式启动。联合国</w:t>
      </w:r>
      <w:r w:rsidRPr="00AE0DDC">
        <w:rPr>
          <w:rFonts w:ascii="SimSun" w:hAnsi="SimSun" w:cs="SimSun"/>
          <w:sz w:val="21"/>
          <w:szCs w:val="21"/>
        </w:rPr>
        <w:t>气候变化框架公约</w:t>
      </w:r>
      <w:r w:rsidRPr="00AE0DDC">
        <w:rPr>
          <w:rFonts w:ascii="SimSun" w:hAnsi="SimSun" w:cs="SimSun" w:hint="eastAsia"/>
          <w:sz w:val="21"/>
          <w:szCs w:val="21"/>
        </w:rPr>
        <w:t>(</w:t>
      </w:r>
      <w:r w:rsidRPr="00AE0DDC">
        <w:rPr>
          <w:rFonts w:ascii="SimSun" w:hAnsi="SimSun" w:cs="SimSun"/>
          <w:sz w:val="21"/>
          <w:szCs w:val="21"/>
        </w:rPr>
        <w:t>UNFCC</w:t>
      </w:r>
      <w:r w:rsidRPr="00AE0DDC">
        <w:rPr>
          <w:rFonts w:ascii="SimSun" w:hAnsi="SimSun" w:cs="SimSun" w:hint="eastAsia"/>
          <w:sz w:val="21"/>
          <w:szCs w:val="21"/>
        </w:rPr>
        <w:t>)执行秘书</w:t>
      </w:r>
      <w:r w:rsidRPr="00AE0DDC">
        <w:rPr>
          <w:rFonts w:ascii="SimSun" w:hAnsi="SimSun" w:cs="SimSun"/>
          <w:sz w:val="21"/>
          <w:szCs w:val="21"/>
        </w:rPr>
        <w:t xml:space="preserve">Christiana </w:t>
      </w:r>
      <w:proofErr w:type="spellStart"/>
      <w:r w:rsidRPr="00AE0DDC">
        <w:rPr>
          <w:rFonts w:ascii="SimSun" w:hAnsi="SimSun" w:cs="SimSun"/>
          <w:sz w:val="21"/>
          <w:szCs w:val="21"/>
        </w:rPr>
        <w:t>Figueres</w:t>
      </w:r>
      <w:proofErr w:type="spellEnd"/>
      <w:r w:rsidRPr="00AE0DDC">
        <w:rPr>
          <w:rFonts w:ascii="SimSun" w:hAnsi="SimSun" w:cs="SimSun" w:hint="eastAsia"/>
          <w:sz w:val="21"/>
          <w:szCs w:val="21"/>
        </w:rPr>
        <w:t>已经确认参加此次会议。</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在食品安全领域，秘书处无法采取类似数量的行动，因为现有资源需集中于目前看更高级别的项目。但是，秘书处已与坦桑尼亚农业部合作举办了一个关于此议题的全球挑战研讨会和一个关于知识产权创新和食品安全的座谈会。此外，秘书处已与坦桑尼亚的利益攸关者和美国诺曼·博洛格国际农业中心一道制定了一项基础研究战略。</w:t>
      </w:r>
    </w:p>
    <w:p w:rsidR="003A689A" w:rsidRPr="00D20137"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主席问WIPO GREEN数据库何时能够完成，以及发展中国家如何对其进行了解以使其在商业转化中变得有用并实现双赢。他在欧洲、日本等不同国家工作的体会是许多国家都面临挑战并已有针对性发明</w:t>
      </w:r>
      <w:r w:rsidRPr="00D20137">
        <w:rPr>
          <w:rFonts w:ascii="SimSun" w:hAnsi="SimSun" w:cs="SimSun" w:hint="eastAsia"/>
          <w:sz w:val="21"/>
          <w:szCs w:val="21"/>
        </w:rPr>
        <w:t>。因此，如果该数据库</w:t>
      </w:r>
      <w:r>
        <w:rPr>
          <w:rFonts w:ascii="SimSun" w:hAnsi="SimSun" w:cs="SimSun" w:hint="eastAsia"/>
          <w:sz w:val="21"/>
          <w:szCs w:val="21"/>
        </w:rPr>
        <w:t>是</w:t>
      </w:r>
      <w:r w:rsidRPr="00D20137">
        <w:rPr>
          <w:rFonts w:ascii="SimSun" w:hAnsi="SimSun" w:cs="SimSun" w:hint="eastAsia"/>
          <w:sz w:val="21"/>
          <w:szCs w:val="21"/>
        </w:rPr>
        <w:t>可</w:t>
      </w:r>
      <w:r>
        <w:rPr>
          <w:rFonts w:ascii="SimSun" w:hAnsi="SimSun" w:cs="SimSun" w:hint="eastAsia"/>
          <w:sz w:val="21"/>
          <w:szCs w:val="21"/>
        </w:rPr>
        <w:t>以被</w:t>
      </w:r>
      <w:r w:rsidRPr="00D20137">
        <w:rPr>
          <w:rFonts w:ascii="SimSun" w:hAnsi="SimSun" w:cs="SimSun" w:hint="eastAsia"/>
          <w:sz w:val="21"/>
          <w:szCs w:val="21"/>
        </w:rPr>
        <w:t>不同地区的人们所获得</w:t>
      </w:r>
      <w:r>
        <w:rPr>
          <w:rFonts w:ascii="SimSun" w:hAnsi="SimSun" w:cs="SimSun" w:hint="eastAsia"/>
          <w:sz w:val="21"/>
          <w:szCs w:val="21"/>
        </w:rPr>
        <w:t>的</w:t>
      </w:r>
      <w:r w:rsidRPr="00D20137">
        <w:rPr>
          <w:rFonts w:ascii="SimSun" w:hAnsi="SimSun" w:cs="SimSun" w:hint="eastAsia"/>
          <w:sz w:val="21"/>
          <w:szCs w:val="21"/>
        </w:rPr>
        <w:t>，那么它将如何被人们所了解？</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巴西代表团要求对在本计划下所做出的决定和所做出的关于实施项目的选择进行澄清。今天，仅有全球挑战项目向计划与预算委员会进行了报告。成员国如何对本计</w:t>
      </w:r>
      <w:r w:rsidRPr="00D20137">
        <w:rPr>
          <w:rFonts w:ascii="SimSun" w:hAnsi="SimSun" w:cs="SimSun" w:hint="eastAsia"/>
          <w:sz w:val="21"/>
          <w:szCs w:val="21"/>
        </w:rPr>
        <w:t>划表示兴趣？</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埃及代表团表示本计划十分重要，因为其共有700</w:t>
      </w:r>
      <w:proofErr w:type="gramStart"/>
      <w:r>
        <w:rPr>
          <w:rFonts w:ascii="SimSun" w:hAnsi="SimSun" w:cs="SimSun" w:hint="eastAsia"/>
          <w:sz w:val="21"/>
          <w:szCs w:val="21"/>
        </w:rPr>
        <w:t>万瑞</w:t>
      </w:r>
      <w:proofErr w:type="gramEnd"/>
      <w:r>
        <w:rPr>
          <w:rFonts w:ascii="SimSun" w:hAnsi="SimSun" w:cs="SimSun" w:hint="eastAsia"/>
          <w:sz w:val="21"/>
          <w:szCs w:val="21"/>
        </w:rPr>
        <w:t>士法郎的预算。关于目标、提高意识和在政策构建中关于知识产权的决策制定过程，WIPO将提供信息并开发用于向发展中国家进行技术转化的知识产权工具，以应对所面临的多种多样的挑战。埃及要求加大对此的讨论力度。但是，一些挑战仍未解决。本报告无法提供足够的细节使大家看到人们如何从已开展的活动，特别是诸如在WIPO</w:t>
      </w:r>
      <w:r w:rsidRPr="00C017E9">
        <w:rPr>
          <w:rFonts w:ascii="SimSun" w:eastAsia="Times New Roman" w:hAnsi="SimSun" w:cs="SimSun"/>
          <w:sz w:val="21"/>
          <w:szCs w:val="21"/>
        </w:rPr>
        <w:t xml:space="preserve"> </w:t>
      </w:r>
      <w:proofErr w:type="spellStart"/>
      <w:r w:rsidRPr="0022163D">
        <w:rPr>
          <w:rFonts w:ascii="SimSun" w:eastAsia="Times New Roman" w:hAnsi="SimSun" w:cs="SimSun"/>
          <w:sz w:val="21"/>
          <w:szCs w:val="21"/>
        </w:rPr>
        <w:t>Re:Search</w:t>
      </w:r>
      <w:proofErr w:type="spellEnd"/>
      <w:r>
        <w:rPr>
          <w:rFonts w:ascii="SimSun" w:hAnsi="SimSun" w:cs="SimSun" w:hint="eastAsia"/>
          <w:sz w:val="21"/>
          <w:szCs w:val="21"/>
        </w:rPr>
        <w:t>项目下的关于数据的活动中受益。2012年开展了一些合作，已签订了</w:t>
      </w:r>
      <w:r w:rsidRPr="00D20137">
        <w:rPr>
          <w:rFonts w:ascii="SimSun" w:hAnsi="SimSun" w:cs="SimSun" w:hint="eastAsia"/>
          <w:sz w:val="21"/>
          <w:szCs w:val="21"/>
        </w:rPr>
        <w:t>五份合作协议。埃及</w:t>
      </w:r>
      <w:r>
        <w:rPr>
          <w:rFonts w:ascii="SimSun" w:hAnsi="SimSun" w:cs="SimSun" w:hint="eastAsia"/>
          <w:sz w:val="21"/>
          <w:szCs w:val="21"/>
        </w:rPr>
        <w:t>对此表示欢迎。但是，最好能有更多关于这些活动的潜在好处的细节。另一项挑战是如何呈现这份评估。2012年11月和2013年3月，在其他委员会期间，我们已召开了一些新闻发布会。但并没有任何特别委员会处理这些问题，这些问题都是在会议期间或平行会议中被讨论的。最好是能够确定合适委员会来处理这些问题，并将详细报告呈交给该委员会讨论，这个委员会可以是SCP、CDIP或其他。拥有足够的信息以帮助各国理解什么是可获得的或者好处是什么十分有用。代表团感谢秘书处对此做出的努力。</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日本代表团感谢正在开展的旨在解决全球问题的活动，特别是日本都积极参与了的</w:t>
      </w:r>
      <w:r w:rsidRPr="0022163D">
        <w:rPr>
          <w:rFonts w:ascii="SimSun" w:eastAsia="Times New Roman" w:hAnsi="SimSun" w:cs="SimSun"/>
          <w:sz w:val="21"/>
          <w:szCs w:val="21"/>
        </w:rPr>
        <w:t xml:space="preserve">WIPO </w:t>
      </w:r>
      <w:proofErr w:type="spellStart"/>
      <w:r w:rsidRPr="0022163D">
        <w:rPr>
          <w:rFonts w:ascii="SimSun" w:eastAsia="Times New Roman" w:hAnsi="SimSun" w:cs="SimSun"/>
          <w:sz w:val="21"/>
          <w:szCs w:val="21"/>
        </w:rPr>
        <w:t>Re:Search</w:t>
      </w:r>
      <w:proofErr w:type="spellEnd"/>
      <w:r>
        <w:rPr>
          <w:rFonts w:ascii="SimSun" w:hAnsi="SimSun" w:cs="SimSun" w:hint="eastAsia"/>
          <w:sz w:val="21"/>
          <w:szCs w:val="21"/>
        </w:rPr>
        <w:t>和</w:t>
      </w:r>
      <w:r w:rsidRPr="0022163D">
        <w:rPr>
          <w:rFonts w:ascii="SimSun" w:eastAsia="Times New Roman" w:hAnsi="SimSun" w:cs="SimSun"/>
          <w:sz w:val="21"/>
          <w:szCs w:val="21"/>
        </w:rPr>
        <w:t>WIPO GREEN</w:t>
      </w:r>
      <w:r>
        <w:rPr>
          <w:rFonts w:ascii="SimSun" w:hAnsi="SimSun" w:cs="SimSun" w:hint="eastAsia"/>
          <w:sz w:val="21"/>
          <w:szCs w:val="21"/>
        </w:rPr>
        <w:t>两个项目。关于</w:t>
      </w:r>
      <w:r w:rsidRPr="0022163D">
        <w:rPr>
          <w:rFonts w:ascii="SimSun" w:eastAsia="Times New Roman" w:hAnsi="SimSun" w:cs="SimSun"/>
          <w:sz w:val="21"/>
          <w:szCs w:val="21"/>
        </w:rPr>
        <w:t>WIPO GREEN</w:t>
      </w:r>
      <w:r>
        <w:rPr>
          <w:rFonts w:ascii="SimSun" w:hAnsi="SimSun" w:cs="SimSun" w:hint="eastAsia"/>
          <w:sz w:val="21"/>
          <w:szCs w:val="21"/>
        </w:rPr>
        <w:t>，代表团注意到今年六月在肯尼亚召开的关于气</w:t>
      </w:r>
      <w:r>
        <w:rPr>
          <w:rFonts w:ascii="SimSun" w:hAnsi="SimSun" w:cs="SimSun" w:hint="eastAsia"/>
          <w:sz w:val="21"/>
          <w:szCs w:val="21"/>
        </w:rPr>
        <w:lastRenderedPageBreak/>
        <w:t>候变化创新的非洲会议部分地由WIPO进行了资助，并认为该会议对于为企业营造环境以自愿地为应对全球问题做贡献至关重要。代表团希望积极与WIPO开展以此为目的的合作。</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萨尔瓦多代表团表示其对本议题、</w:t>
      </w:r>
      <w:r w:rsidRPr="0022163D">
        <w:rPr>
          <w:rFonts w:ascii="SimSun" w:eastAsia="Times New Roman" w:hAnsi="SimSun" w:cs="SimSun"/>
          <w:sz w:val="21"/>
          <w:szCs w:val="21"/>
        </w:rPr>
        <w:t xml:space="preserve">WIPO </w:t>
      </w:r>
      <w:proofErr w:type="spellStart"/>
      <w:r w:rsidRPr="0022163D">
        <w:rPr>
          <w:rFonts w:ascii="SimSun" w:eastAsia="Times New Roman" w:hAnsi="SimSun" w:cs="SimSun"/>
          <w:sz w:val="21"/>
          <w:szCs w:val="21"/>
        </w:rPr>
        <w:t>Re:Search</w:t>
      </w:r>
      <w:proofErr w:type="spellEnd"/>
      <w:r>
        <w:rPr>
          <w:rFonts w:ascii="SimSun" w:hAnsi="SimSun" w:cs="SimSun" w:hint="eastAsia"/>
          <w:sz w:val="21"/>
          <w:szCs w:val="21"/>
        </w:rPr>
        <w:t>和</w:t>
      </w:r>
      <w:r w:rsidRPr="0022163D">
        <w:rPr>
          <w:rFonts w:ascii="SimSun" w:eastAsia="Times New Roman" w:hAnsi="SimSun" w:cs="SimSun"/>
          <w:sz w:val="21"/>
          <w:szCs w:val="21"/>
        </w:rPr>
        <w:t>WIPO GREEN</w:t>
      </w:r>
      <w:r>
        <w:rPr>
          <w:rFonts w:ascii="SimSun" w:hAnsi="SimSun" w:cs="SimSun" w:hint="eastAsia"/>
          <w:sz w:val="21"/>
          <w:szCs w:val="21"/>
        </w:rPr>
        <w:t>深感兴趣。针对该倡议存在一些国家层面的需求。代表团赞同埃及的发言，因为更多的信息使成员国能更好地了解项目和可能性。尽管其不知道秘书处如何才能积极满足此需求，但这些倡议应被所有成员国所获得。这必须以某种方式去实现。代表团怀着很大的兴趣等待着11月的报告，以及即将到来的下一两年期的问题，其对此深表兴趣。</w:t>
      </w:r>
    </w:p>
    <w:p w:rsidR="003A689A" w:rsidRPr="00BA69D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法国代表团跟进已被提出的一些问题。其注意到围绕这些全球问题存在很多兴趣，但对处理这些问题的方式感到惊讶。除了WIPO以外还有其他机构负责食品安全问题。但WIPO并不具备一个平等伙伴机构所应有</w:t>
      </w:r>
      <w:r w:rsidRPr="00D20137">
        <w:rPr>
          <w:rFonts w:ascii="SimSun" w:hAnsi="SimSun" w:cs="SimSun" w:hint="eastAsia"/>
          <w:sz w:val="21"/>
          <w:szCs w:val="21"/>
        </w:rPr>
        <w:t>的规模</w:t>
      </w:r>
      <w:r>
        <w:rPr>
          <w:rFonts w:ascii="SimSun" w:hAnsi="SimSun" w:cs="SimSun" w:hint="eastAsia"/>
          <w:sz w:val="21"/>
          <w:szCs w:val="21"/>
        </w:rPr>
        <w:t>或经验。大家需要看一看WIPO在不具体涉及知识产权的问题上真正能具体带来什么。世界气象组织(WMO)了解有关其部门的知识产权问题。WIPO是否能再添加些什么内容？WIPO是否已被人们认可为在气候服务的特别层面上的伙伴机构？数据分类毫无疑问是</w:t>
      </w:r>
      <w:proofErr w:type="gramStart"/>
      <w:r>
        <w:rPr>
          <w:rFonts w:ascii="SimSun" w:hAnsi="SimSun" w:cs="SimSun" w:hint="eastAsia"/>
          <w:sz w:val="21"/>
          <w:szCs w:val="21"/>
        </w:rPr>
        <w:t>最</w:t>
      </w:r>
      <w:proofErr w:type="gramEnd"/>
      <w:r>
        <w:rPr>
          <w:rFonts w:ascii="SimSun" w:hAnsi="SimSun" w:cs="SimSun" w:hint="eastAsia"/>
          <w:sz w:val="21"/>
          <w:szCs w:val="21"/>
        </w:rPr>
        <w:t>实质的问题之一。WIPO如何确保数据能实时更新，并被充分分享以使得发展中国家取得较快进步？这是非常实质性的事情。在WMO中有一个关于这个问题的工作组。他以前从来没有听说过</w:t>
      </w:r>
      <w:r w:rsidRPr="0022163D">
        <w:rPr>
          <w:rFonts w:ascii="SimSun" w:eastAsia="Times New Roman" w:hAnsi="SimSun" w:cs="SimSun"/>
          <w:sz w:val="21"/>
          <w:szCs w:val="21"/>
        </w:rPr>
        <w:t>WIPO GREEN</w:t>
      </w:r>
      <w:r>
        <w:rPr>
          <w:rFonts w:ascii="SimSun" w:hAnsi="SimSun" w:cs="SimSun" w:hint="eastAsia"/>
          <w:sz w:val="21"/>
          <w:szCs w:val="21"/>
        </w:rPr>
        <w:t>。这个问题不是联合国气候变化框架公约</w:t>
      </w:r>
      <w:r w:rsidR="008264A1">
        <w:rPr>
          <w:rFonts w:ascii="SimSun" w:hAnsi="SimSun" w:cs="SimSun" w:hint="eastAsia"/>
          <w:sz w:val="21"/>
          <w:szCs w:val="21"/>
        </w:rPr>
        <w:t>(</w:t>
      </w:r>
      <w:r>
        <w:rPr>
          <w:rFonts w:ascii="SimSun" w:hAnsi="SimSun" w:cs="SimSun" w:hint="eastAsia"/>
          <w:sz w:val="21"/>
          <w:szCs w:val="21"/>
        </w:rPr>
        <w:t>UNFCCC</w:t>
      </w:r>
      <w:r w:rsidR="008264A1">
        <w:rPr>
          <w:rFonts w:ascii="SimSun" w:hAnsi="SimSun" w:cs="SimSun" w:hint="eastAsia"/>
          <w:sz w:val="21"/>
          <w:szCs w:val="21"/>
        </w:rPr>
        <w:t>)</w:t>
      </w:r>
      <w:r>
        <w:rPr>
          <w:rFonts w:ascii="SimSun" w:hAnsi="SimSun" w:cs="SimSun" w:hint="eastAsia"/>
          <w:sz w:val="21"/>
          <w:szCs w:val="21"/>
        </w:rPr>
        <w:t>。关于上周的会议，我们需要理解WIPO在现有体系中添加了什么内容。会上的内容令人惊讶。代表团不知道WIPO是否在食品安全上采取了任何行动。也许有些关于知识产权和食品安全的十分具体的内容。这并不清楚。根据代表团与首都的讨论，我们需要知道更多以确定本计划将要实施些什么。WIPO如何定位其自身以确保其输出了额外价值，并确保各个组织在围绕各自领域的知识产权方面运行良好？如果一个组织在其具体领域的涉知识产权问题上没有运行良好，WIPO可对其进行告知，而不必成为一个伙伴机构。WIPO应扩展其自身以处理其他机构已经在处理的20个问题，而</w:t>
      </w:r>
      <w:proofErr w:type="gramStart"/>
      <w:r>
        <w:rPr>
          <w:rFonts w:ascii="SimSun" w:hAnsi="SimSun" w:cs="SimSun" w:hint="eastAsia"/>
          <w:sz w:val="21"/>
          <w:szCs w:val="21"/>
        </w:rPr>
        <w:t>非例如</w:t>
      </w:r>
      <w:proofErr w:type="gramEnd"/>
      <w:r>
        <w:rPr>
          <w:rFonts w:ascii="SimSun" w:hAnsi="SimSun" w:cs="SimSun" w:hint="eastAsia"/>
          <w:sz w:val="21"/>
          <w:szCs w:val="21"/>
        </w:rPr>
        <w:t>目前的7个。在该代表团跟进的国际机构中，包括世界卫生组织(WHO)、国际劳工组织(ILO)、WMO，他从来没有听它们谈及WIPO在关于气候学数据及其传递方式和卫生数据及其传递方式这些具体问题上对它们而言是非常有用的伙伴。他没有听说过任何人谈及WIPO拥有向其传递有益信息的非凡方式。</w:t>
      </w:r>
      <w:r w:rsidRPr="00BA69DA">
        <w:rPr>
          <w:rFonts w:ascii="SimSun" w:hAnsi="SimSun" w:cs="SimSun" w:hint="eastAsia"/>
          <w:sz w:val="21"/>
          <w:szCs w:val="21"/>
        </w:rPr>
        <w:t>成员国需要理解WIPO在这些领域积极活动的合法性，因为他感到WIPO正试图以某种方式确立其职权范围以扩大影响领域。</w:t>
      </w:r>
      <w:r>
        <w:rPr>
          <w:rFonts w:ascii="SimSun" w:hAnsi="SimSun" w:cs="SimSun" w:hint="eastAsia"/>
          <w:sz w:val="21"/>
          <w:szCs w:val="21"/>
        </w:rPr>
        <w:t>其认为</w:t>
      </w:r>
      <w:r w:rsidRPr="00BA69DA">
        <w:rPr>
          <w:rFonts w:ascii="SimSun" w:hAnsi="SimSun" w:cs="SimSun" w:hint="eastAsia"/>
          <w:sz w:val="21"/>
          <w:szCs w:val="21"/>
        </w:rPr>
        <w:t>WIPO</w:t>
      </w:r>
      <w:r>
        <w:rPr>
          <w:rFonts w:ascii="SimSun" w:hAnsi="SimSun" w:cs="SimSun" w:hint="eastAsia"/>
          <w:sz w:val="21"/>
          <w:szCs w:val="21"/>
        </w:rPr>
        <w:t>不应</w:t>
      </w:r>
      <w:r w:rsidRPr="00BA69DA">
        <w:rPr>
          <w:rFonts w:ascii="SimSun" w:hAnsi="SimSun" w:cs="SimSun" w:hint="eastAsia"/>
          <w:sz w:val="21"/>
          <w:szCs w:val="21"/>
        </w:rPr>
        <w:t>扩大根据其职权范围的影响领域。WIPO应做好其核心工作，从而使成员国能够看到为什么WIPO在这一领域拥有额外的价值以使成员国能够支持WIPO。</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秘书处解释说关于WIPO GREEN上线的当务之急是如何将其公布出来以及如何去重。WIPO GREEN网页已试点公布。因其并未正式上线并处于测试阶段，故其尚未被广泛推广。但是，秘书处已对其进行了讨论，并与许多潜在的合作伙伴交流以避免重复。可能存在其他尝试做类似事务的平台，例如，有一个在UNDP框架内建立的平台，其旨在促进技术转化。秘书处正与他们合作以确保避免除交叉引用数据外的重复数据产生。亚洲开发银行也正与技术管理人大学</w:t>
      </w:r>
      <w:r w:rsidRPr="0022163D">
        <w:rPr>
          <w:rFonts w:ascii="SimSun" w:eastAsia="Times New Roman" w:hAnsi="SimSun" w:cs="SimSun"/>
          <w:sz w:val="21"/>
          <w:szCs w:val="21"/>
        </w:rPr>
        <w:t>(AUTM)</w:t>
      </w:r>
      <w:r>
        <w:rPr>
          <w:rFonts w:ascii="SimSun" w:hAnsi="SimSun" w:cs="SimSun" w:hint="eastAsia"/>
          <w:sz w:val="21"/>
          <w:szCs w:val="21"/>
        </w:rPr>
        <w:t>一起做着类似的事情，它们建立了一个技术数据库，尽管该数据库并不具体涉及绿色和环境无害技术。WIPO GREEN不是一种“我也是”</w:t>
      </w:r>
      <w:r w:rsidR="008264A1">
        <w:rPr>
          <w:rFonts w:ascii="SimSun" w:hAnsi="SimSun" w:cs="SimSun" w:hint="eastAsia"/>
          <w:sz w:val="21"/>
          <w:szCs w:val="21"/>
        </w:rPr>
        <w:t>(</w:t>
      </w:r>
      <w:r>
        <w:rPr>
          <w:rFonts w:ascii="SimSun" w:hAnsi="SimSun" w:cs="SimSun" w:hint="eastAsia"/>
          <w:sz w:val="21"/>
          <w:szCs w:val="21"/>
        </w:rPr>
        <w:t>me too</w:t>
      </w:r>
      <w:r w:rsidR="008264A1">
        <w:rPr>
          <w:rFonts w:ascii="SimSun" w:hAnsi="SimSun" w:cs="SimSun" w:hint="eastAsia"/>
          <w:sz w:val="21"/>
          <w:szCs w:val="21"/>
        </w:rPr>
        <w:t>)</w:t>
      </w:r>
      <w:r>
        <w:rPr>
          <w:rFonts w:ascii="SimSun" w:hAnsi="SimSun" w:cs="SimSun" w:hint="eastAsia"/>
          <w:sz w:val="21"/>
          <w:szCs w:val="21"/>
        </w:rPr>
        <w:t>模式，而是尝试避免重复并加强协调。在公开问题上，秘书处正尽其所能，并与不断增长的遍布全球的伙伴合作。秘书处将十分感激来自成员国的任何支持。欢迎任何成员国的机构，任何可以参与WIPO GREEN的人员成为拥有可提供技术的实体，或成为正在寻找技术的实体，或以第三方地位成为可在这些方面提供辅助性支持服务的机构或组织从而参与其中。</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回应巴西代表团关于制定和实施政策的问题，首先在成员国批准的计划与预算草案中提到了该项目。首次提及合作平台并同意开始在该领域进行探索是在2010/11计划与预算中。它也提及了建立合作平台的工作，在这些平台里WIPO将会加入其特别专业知识和联系方式，从而在这些特别领</w:t>
      </w:r>
      <w:r>
        <w:rPr>
          <w:rFonts w:ascii="SimSun" w:hAnsi="SimSun" w:cs="SimSun" w:hint="eastAsia"/>
          <w:sz w:val="21"/>
          <w:szCs w:val="21"/>
        </w:rPr>
        <w:lastRenderedPageBreak/>
        <w:t>域中为促进创新和增强技术转化的种种努力添砖加瓦。这些合作平台得到了进一步开发，并逐步通过计划效</w:t>
      </w:r>
      <w:proofErr w:type="gramStart"/>
      <w:r>
        <w:rPr>
          <w:rFonts w:ascii="SimSun" w:hAnsi="SimSun" w:cs="SimSun" w:hint="eastAsia"/>
          <w:sz w:val="21"/>
          <w:szCs w:val="21"/>
        </w:rPr>
        <w:t>绩报告</w:t>
      </w:r>
      <w:proofErr w:type="gramEnd"/>
      <w:r>
        <w:rPr>
          <w:rFonts w:ascii="SimSun" w:hAnsi="SimSun" w:cs="SimSun" w:hint="eastAsia"/>
          <w:sz w:val="21"/>
          <w:szCs w:val="21"/>
        </w:rPr>
        <w:t>加以报告。因此，对成员国而言有一个回头看。与其他组织的合作在发展议程中有所提及，其中提及WIPO应从各自职权范围的角度出发与其他国际组织合作，以确保政策协调并避免重复。</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sidRPr="008C0AF1">
        <w:rPr>
          <w:rFonts w:ascii="SimSun" w:hAnsi="SimSun" w:cs="SimSun" w:hint="eastAsia"/>
          <w:sz w:val="21"/>
          <w:szCs w:val="21"/>
        </w:rPr>
        <w:t>关于埃及和萨尔瓦多代表团提出的信息和成</w:t>
      </w:r>
      <w:r>
        <w:rPr>
          <w:rFonts w:ascii="SimSun" w:hAnsi="SimSun" w:cs="SimSun" w:hint="eastAsia"/>
          <w:sz w:val="21"/>
          <w:szCs w:val="21"/>
        </w:rPr>
        <w:t>员国参与问题，秘书处澄清说已在尽可能多的领域提供了很多信息。在上一届SCP会议上提供了一些信息，在CDIP和SCP期间也组织了许多信息吹风会。成员国可以通过将有关这些合作平台的内容在对合作可能抱有兴趣的机构中推广从而参与进来。在巴西，秘书处在</w:t>
      </w:r>
      <w:r w:rsidRPr="0022163D">
        <w:rPr>
          <w:rFonts w:ascii="SimSun" w:eastAsia="Times New Roman" w:hAnsi="SimSun" w:cs="SimSun"/>
          <w:sz w:val="21"/>
          <w:szCs w:val="21"/>
        </w:rPr>
        <w:t xml:space="preserve">WIPO </w:t>
      </w:r>
      <w:proofErr w:type="spellStart"/>
      <w:r w:rsidRPr="0022163D">
        <w:rPr>
          <w:rFonts w:ascii="SimSun" w:eastAsia="Times New Roman" w:hAnsi="SimSun" w:cs="SimSun"/>
          <w:sz w:val="21"/>
          <w:szCs w:val="21"/>
        </w:rPr>
        <w:t>Re:Search</w:t>
      </w:r>
      <w:proofErr w:type="spellEnd"/>
      <w:r>
        <w:rPr>
          <w:rFonts w:ascii="SimSun" w:hAnsi="SimSun" w:cs="SimSun" w:hint="eastAsia"/>
          <w:sz w:val="21"/>
          <w:szCs w:val="21"/>
        </w:rPr>
        <w:t>上与</w:t>
      </w:r>
      <w:proofErr w:type="spellStart"/>
      <w:r w:rsidRPr="0022163D">
        <w:rPr>
          <w:rFonts w:ascii="SimSun" w:eastAsia="Times New Roman" w:hAnsi="SimSun" w:cs="SimSun"/>
          <w:sz w:val="21"/>
          <w:szCs w:val="21"/>
        </w:rPr>
        <w:t>FundaçãoOswaldo</w:t>
      </w:r>
      <w:proofErr w:type="spellEnd"/>
      <w:r w:rsidRPr="0022163D">
        <w:rPr>
          <w:rFonts w:ascii="SimSun" w:eastAsia="Times New Roman" w:hAnsi="SimSun" w:cs="SimSun"/>
          <w:sz w:val="21"/>
          <w:szCs w:val="21"/>
        </w:rPr>
        <w:t xml:space="preserve"> Cruz (</w:t>
      </w:r>
      <w:proofErr w:type="spellStart"/>
      <w:r w:rsidRPr="0022163D">
        <w:rPr>
          <w:rFonts w:ascii="SimSun" w:eastAsia="Times New Roman" w:hAnsi="SimSun" w:cs="SimSun"/>
          <w:sz w:val="21"/>
          <w:szCs w:val="21"/>
        </w:rPr>
        <w:t>Fiocruz</w:t>
      </w:r>
      <w:proofErr w:type="spellEnd"/>
      <w:r w:rsidRPr="0022163D">
        <w:rPr>
          <w:rFonts w:ascii="SimSun" w:eastAsia="Times New Roman" w:hAnsi="SimSun" w:cs="SimSun"/>
          <w:sz w:val="21"/>
          <w:szCs w:val="21"/>
        </w:rPr>
        <w:t>)</w:t>
      </w:r>
      <w:r>
        <w:rPr>
          <w:rFonts w:ascii="SimSun" w:hAnsi="SimSun" w:cs="SimSun" w:hint="eastAsia"/>
          <w:sz w:val="21"/>
          <w:szCs w:val="21"/>
        </w:rPr>
        <w:t>展开合作。埃及的</w:t>
      </w:r>
      <w:r w:rsidRPr="0022163D">
        <w:rPr>
          <w:rFonts w:ascii="SimSun" w:eastAsia="Times New Roman" w:hAnsi="SimSun" w:cs="SimSun"/>
          <w:sz w:val="21"/>
          <w:szCs w:val="21"/>
        </w:rPr>
        <w:t xml:space="preserve">Theodor </w:t>
      </w:r>
      <w:proofErr w:type="spellStart"/>
      <w:r w:rsidRPr="0022163D">
        <w:rPr>
          <w:rFonts w:ascii="SimSun" w:eastAsia="Times New Roman" w:hAnsi="SimSun" w:cs="SimSun"/>
          <w:sz w:val="21"/>
          <w:szCs w:val="21"/>
        </w:rPr>
        <w:t>Bilharz</w:t>
      </w:r>
      <w:proofErr w:type="spellEnd"/>
      <w:r>
        <w:rPr>
          <w:rFonts w:ascii="SimSun" w:hAnsi="SimSun" w:cs="SimSun" w:hint="eastAsia"/>
          <w:sz w:val="21"/>
          <w:szCs w:val="21"/>
        </w:rPr>
        <w:t>研究机构向加利福尼亚大学派遣了一位研究人员。然而，派谁去哪个地方的决定权并不在WIPO这里。WIPO是两种平台的提供者，并且提供有希望促进合作、创新和技术转化的“催化剂”。WIPO本身不提供任何材料和学位。WIPO只是提供一种平台，在这种平台中，这些材料得以推广并变得可以获得，并促进了合作。</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对日本信托基金给予在肯尼亚召开的非洲气候变化创新大会的大量资助，秘书处表示感谢。</w:t>
      </w:r>
    </w:p>
    <w:p w:rsidR="003A689A" w:rsidRPr="00F85FDB"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为了回应法国代表团所做的评论，秘书处谈及在上一次有关WIPO GREEN的会议上的类似讨论，并保证说WIPO既不会陷入偏离使命的轨道，也不会尝试使其本身较以往更重要。事实上，存在关于创新和技术转化到底如何运作以及在这些问题当中如何实现创新和技术转化的各种信息的需求。WIPO没有纠正任何一种，WIPO参与、观察并作为一种资源来发挥作用，这种资源作用具体来讲，就是若有需求，就提供中立和基于事实的信息，并且不在任何方面推动任何人的进程。WIPO并没有任何进程，除非是履行其作为国际机构和联合国机构的义务，以有助于在联合国框架内发生的争议的解决，并提供其实际拥有的专业知识以有助于联合国整体目标的实现：不仅一起工作，而且协调如一。WIPO的确有东西可以贡献。WIPO专业知识的特别之处不在于如何分享气象或医学数据。WIPO并无足够信心来真正参与仅仅有关公共健康的讨论。</w:t>
      </w:r>
      <w:r w:rsidRPr="0083123C">
        <w:rPr>
          <w:rFonts w:ascii="SimSun" w:hAnsi="SimSun" w:cs="SimSun" w:hint="eastAsia"/>
          <w:sz w:val="21"/>
          <w:szCs w:val="21"/>
        </w:rPr>
        <w:t>但是，打个比方说，如果这种讨论是关于通过专利体系获得的信息财富如何被用于诸如确定运作自由度以促进涉及全球健康的医药领域的创新，那</w:t>
      </w:r>
      <w:r>
        <w:rPr>
          <w:rFonts w:ascii="SimSun" w:hAnsi="SimSun" w:cs="SimSun" w:hint="eastAsia"/>
          <w:sz w:val="21"/>
          <w:szCs w:val="21"/>
        </w:rPr>
        <w:t>么WIPO就有许多可以提供的东西了。并且，这也是2011年WIPO与WHO和WTO一道共同组织的三方研讨会的主题之一。</w:t>
      </w:r>
      <w:r w:rsidRPr="0022163D">
        <w:rPr>
          <w:rFonts w:ascii="SimSun" w:eastAsia="Times New Roman" w:hAnsi="SimSun" w:cs="SimSun"/>
          <w:sz w:val="21"/>
          <w:szCs w:val="21"/>
        </w:rPr>
        <w:t>WIPO</w:t>
      </w:r>
      <w:r>
        <w:rPr>
          <w:rFonts w:ascii="SimSun" w:hAnsi="SimSun" w:cs="SimSun" w:hint="eastAsia"/>
          <w:sz w:val="21"/>
          <w:szCs w:val="21"/>
        </w:rPr>
        <w:t>并没有夸大知识产权的重要性，而只是感到其必须有助于相</w:t>
      </w:r>
      <w:r w:rsidRPr="00F85FDB">
        <w:rPr>
          <w:rFonts w:ascii="SimSun" w:hAnsi="SimSun" w:cs="SimSun" w:hint="eastAsia"/>
          <w:sz w:val="21"/>
          <w:szCs w:val="21"/>
        </w:rPr>
        <w:t>关讨论，以仅仅提供其所拥有的专业知识，并通过其所能提供的特别专业知识和特殊贡献而增添自身的价值。</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主席注意到法国代表团提出了一个战略性的问题，并提出了一个有效的观点。在联合国体系中可以看到每个组织都在试图扩张的趋势。问题之一是，打个比方说，ILO涵盖了许多问题并也涵盖了人权问题，而WTO也讨论食品安全问题。这个问题不仅在涉及WIPO时是有效的，对于所有国际组织而言这也是个有效问题。联合国大会将联合国秘书长和不同组织协调如一，那么他们都做了什么？界线应划在何处？问题是新增加的价值是什么。没有人否认每个组织都有点作用，但问题是参与度到底为何。食品安全由FAO、WTO和联合国大会来处理。问题是这些机构中的每一个所添加的价值都到哪里去了，每一个组织之间的界线应划在何处。当然，每一个组织都会感到需要扩大其职权范围。UNHCR讨论难民问题，但现在却加入了诸如人道主义灾难的讨论当中。主席总结道，为了回应这个问题，明年需要更多的实质性内容。已有非常好的主题，但秘书处需要提供更多的实质性内容，更多“骨头上的肉”。在这个领域可以做什么？这些例子如何起作用？WIPO可以提供的合适参与度是什么？在这种参与度下，成员国就可以说，是的，WIPO在应对全球挑战中起到了作用，或者说，不，WIPO在应对全球挑战中不起作用，并且WIPO的资金不应用在这些问题上。为了让成员国可以做出判断并做出关于WIPO是否应涉足这些其他领域的价值声明，成员国需要更多的信息。成员国可能要求秘书处在某一领</w:t>
      </w:r>
      <w:r>
        <w:rPr>
          <w:rFonts w:ascii="SimSun" w:hAnsi="SimSun" w:cs="SimSun" w:hint="eastAsia"/>
          <w:sz w:val="21"/>
          <w:szCs w:val="21"/>
        </w:rPr>
        <w:lastRenderedPageBreak/>
        <w:t>域中有更多的参与，在另一领域中则可能不要求这样做。为了使成员国更深入地进行这一有趣的讨论，成员国需要那种信息。主席希望明年的报告能更有针对性并能提供关于这些问题的更多细节。</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巴西代表团要求在下次会时，书面信息能在会前得以提供以使其能向首都转交。</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比利时代表团代表B集团发言，该集团对所提供的信息感到满意。这些信息也许有一点迟延，</w:t>
      </w:r>
      <w:r w:rsidRPr="001F58E6">
        <w:rPr>
          <w:rFonts w:ascii="SimSun" w:hAnsi="SimSun" w:cs="SimSun" w:hint="eastAsia"/>
          <w:sz w:val="21"/>
          <w:szCs w:val="21"/>
        </w:rPr>
        <w:t>但同时</w:t>
      </w:r>
      <w:r>
        <w:rPr>
          <w:rFonts w:ascii="SimSun" w:hAnsi="SimSun" w:cs="SimSun" w:hint="eastAsia"/>
          <w:sz w:val="21"/>
          <w:szCs w:val="21"/>
        </w:rPr>
        <w:t>大家也看到</w:t>
      </w:r>
      <w:r w:rsidRPr="001F58E6">
        <w:rPr>
          <w:rFonts w:ascii="SimSun" w:hAnsi="SimSun" w:cs="SimSun" w:hint="eastAsia"/>
          <w:sz w:val="21"/>
          <w:szCs w:val="21"/>
        </w:rPr>
        <w:t>对另一份文件的迟延介绍。该集团认为无需要求在此方面的其他</w:t>
      </w:r>
      <w:r>
        <w:rPr>
          <w:rFonts w:ascii="SimSun" w:hAnsi="SimSun" w:cs="SimSun" w:hint="eastAsia"/>
          <w:sz w:val="21"/>
          <w:szCs w:val="21"/>
        </w:rPr>
        <w:t>文件。</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埃及代表团认为新增加的信息总是受欢迎的。将其提供给成员国和有关国家加以</w:t>
      </w:r>
      <w:proofErr w:type="gramStart"/>
      <w:r>
        <w:rPr>
          <w:rFonts w:ascii="SimSun" w:hAnsi="SimSun" w:cs="SimSun" w:hint="eastAsia"/>
          <w:sz w:val="21"/>
          <w:szCs w:val="21"/>
        </w:rPr>
        <w:t>考量</w:t>
      </w:r>
      <w:proofErr w:type="gramEnd"/>
      <w:r>
        <w:rPr>
          <w:rFonts w:ascii="SimSun" w:hAnsi="SimSun" w:cs="SimSun" w:hint="eastAsia"/>
          <w:sz w:val="21"/>
          <w:szCs w:val="21"/>
        </w:rPr>
        <w:t>是个好主意。书面报告，特别是对相关方而言，十分重要和有用。</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主席要求B集团澄清其不要求更多信息并反对一些成员国要求更多信息的立场。</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比利时代表团代表B集团解释说，其认为WIPO全球挑战部门运行良好。成员国有权直接联系秘书处以获得更多信息。该集团重申其没有看到获得其他方面文件的需求。目前已有很多文件要去处理，该集团对所获得的信息水平深感满意。关于主席提出的关于该集团是否反对秘书处依惯例提供更多信息这一更深一步的问题，比利时代表团代表B集团解释说其并没有反对任何事情，但认为成员国有权以适当方式直接联系秘书处，联系全球挑战部门，并以该方式要求获得更多信息。</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阿尔及利亚代表团解释说，其认为代表团们没有要求更多信息，但是代表团们是要求报告不应是一份介绍，而应是一份像所有WIPO文件一样的正规报告。尽管已被介绍过的文件十分有用，但由于这些文件不是正式工作文件，导致其不能像过去一样被递交给首都。大家并没有要求任何东西，该代表团无法理解B集团为何加以反对。</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说，其乐于向成员国提供信息，并要求关于代表团希望拥有更多什么信息的指导。目前已有十分详尽的多于98页的计划效绩报告。若能获得关于成员国除了本报告和本介绍中已有内容外究竟还在寻求什么信息的指导将十分有用。</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法国代表团同意秘书处刚刚的发言。其已介绍了巴黎所缺失或缺少的信息。但这并不是紧要问题。本报告中已有进一步说明，并且秘书处可以提供不同内容的信息并加以完善。一种很好的妥协是在未来几个月里冷静讨论，并讨论形式问题和缺失了什么信息。在讨论推进过程中可以不断调整。如果成员国认为存在紧急且迫切的问题，这些问题就可以得以处理。焦点是就未来安排达成一致。B集团的立场不应成为累赘。代表团必须有所参与。这只是前方的一条具体的路。可能涉及到那些讨论时，存在两种或三种新增补充性讨论，但除非今天存在特殊迫切紧急之事，不应丢失任何条件以控制总需求。提交信息和数据的方式可以在即将到来的行动中加以调整。</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埃及代表团发言认为，其并不希望给秘书处的工作带来累赘。秘书处总是根据需求和要求提交报告。该代表团建议从结果开始讨论。例如，存在与所述每一个结果相关联的活动的成果。现在仅仅只有实施指数。从结果开始讨论是有可能的。在本报告中只提供了一个两个机构间合作的例子。可以提供其他合作范例，例如与埃及的合作。如此这般，各国可以通过交换经验充分利用这种方式。存在改进数据和信息的可能性。这样，未来的文件将特别地在结果框架内提供更多信息。</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秘书处解释说，计划效</w:t>
      </w:r>
      <w:proofErr w:type="gramStart"/>
      <w:r>
        <w:rPr>
          <w:rFonts w:ascii="SimSun" w:hAnsi="SimSun" w:cs="SimSun" w:hint="eastAsia"/>
          <w:sz w:val="21"/>
          <w:szCs w:val="21"/>
        </w:rPr>
        <w:t>绩报告</w:t>
      </w:r>
      <w:proofErr w:type="gramEnd"/>
      <w:r>
        <w:rPr>
          <w:rFonts w:ascii="SimSun" w:hAnsi="SimSun" w:cs="SimSun" w:hint="eastAsia"/>
          <w:sz w:val="21"/>
          <w:szCs w:val="21"/>
        </w:rPr>
        <w:t>事实上是一份提供给成员国的可方便利用的正式文件。但过多冗余的文件将不得不与计划效</w:t>
      </w:r>
      <w:proofErr w:type="gramStart"/>
      <w:r>
        <w:rPr>
          <w:rFonts w:ascii="SimSun" w:hAnsi="SimSun" w:cs="SimSun" w:hint="eastAsia"/>
          <w:sz w:val="21"/>
          <w:szCs w:val="21"/>
        </w:rPr>
        <w:t>绩报告</w:t>
      </w:r>
      <w:proofErr w:type="gramEnd"/>
      <w:r>
        <w:rPr>
          <w:rFonts w:ascii="SimSun" w:hAnsi="SimSun" w:cs="SimSun" w:hint="eastAsia"/>
          <w:sz w:val="21"/>
          <w:szCs w:val="21"/>
        </w:rPr>
        <w:t>一起加以讨论。因此，秘书处建议扩展计划效绩报告，以囊括已经在那儿的那些内容并使其成为正式文件的一部分。那些希望将那些内容提交给首都的代表团只需将其从计划效</w:t>
      </w:r>
      <w:proofErr w:type="gramStart"/>
      <w:r>
        <w:rPr>
          <w:rFonts w:ascii="SimSun" w:hAnsi="SimSun" w:cs="SimSun" w:hint="eastAsia"/>
          <w:sz w:val="21"/>
          <w:szCs w:val="21"/>
        </w:rPr>
        <w:t>绩报告</w:t>
      </w:r>
      <w:proofErr w:type="gramEnd"/>
      <w:r>
        <w:rPr>
          <w:rFonts w:ascii="SimSun" w:hAnsi="SimSun" w:cs="SimSun" w:hint="eastAsia"/>
          <w:sz w:val="21"/>
          <w:szCs w:val="21"/>
        </w:rPr>
        <w:t>中摘出，并只提交相关页。</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lastRenderedPageBreak/>
        <w:t>巴西代表团解释说，仅要求关于计划18的信息的想法与本计划的具体特点有关。目前的问题与预算建议草案形式并不相关。由于本计划只向本委员会报告，相比于已经向其他WIPO委员会报告了的计划，成员国应拥有更多的信息。</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秘书处澄清说已有关于PCT体系的计划5的扩展报告。计划效</w:t>
      </w:r>
      <w:proofErr w:type="gramStart"/>
      <w:r>
        <w:rPr>
          <w:rFonts w:ascii="SimSun" w:hAnsi="SimSun" w:cs="SimSun" w:hint="eastAsia"/>
          <w:sz w:val="21"/>
          <w:szCs w:val="21"/>
        </w:rPr>
        <w:t>绩报告</w:t>
      </w:r>
      <w:proofErr w:type="gramEnd"/>
      <w:r>
        <w:rPr>
          <w:rFonts w:ascii="SimSun" w:hAnsi="SimSun" w:cs="SimSun" w:hint="eastAsia"/>
          <w:sz w:val="21"/>
          <w:szCs w:val="21"/>
        </w:rPr>
        <w:t>较之其他计划拥有一份更为详细的报告。并且就像某些成员国所说，这需要与结果框架相捆绑，从而使其与交付相联系。建议在计划18内扩展文本信息，以囊括那些已经在其他领域做了的内容，</w:t>
      </w:r>
      <w:proofErr w:type="gramStart"/>
      <w:r>
        <w:rPr>
          <w:rFonts w:ascii="SimSun" w:hAnsi="SimSun" w:cs="SimSun" w:hint="eastAsia"/>
          <w:sz w:val="21"/>
          <w:szCs w:val="21"/>
        </w:rPr>
        <w:t>这样这些</w:t>
      </w:r>
      <w:proofErr w:type="gramEnd"/>
      <w:r>
        <w:rPr>
          <w:rFonts w:ascii="SimSun" w:hAnsi="SimSun" w:cs="SimSun" w:hint="eastAsia"/>
          <w:sz w:val="21"/>
          <w:szCs w:val="21"/>
        </w:rPr>
        <w:t>内容就正式作为计划18的活动报告部分被纳入计划效</w:t>
      </w:r>
      <w:proofErr w:type="gramStart"/>
      <w:r>
        <w:rPr>
          <w:rFonts w:ascii="SimSun" w:hAnsi="SimSun" w:cs="SimSun" w:hint="eastAsia"/>
          <w:sz w:val="21"/>
          <w:szCs w:val="21"/>
        </w:rPr>
        <w:t>绩报告</w:t>
      </w:r>
      <w:proofErr w:type="gramEnd"/>
      <w:r>
        <w:rPr>
          <w:rFonts w:ascii="SimSun" w:hAnsi="SimSun" w:cs="SimSun" w:hint="eastAsia"/>
          <w:sz w:val="21"/>
          <w:szCs w:val="21"/>
        </w:rPr>
        <w:t>中。</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关于计划19没有评论。</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主席就</w:t>
      </w:r>
      <w:r w:rsidR="005A1E69">
        <w:rPr>
          <w:rFonts w:ascii="SimSun" w:hAnsi="SimSun" w:cs="SimSun" w:hint="eastAsia"/>
          <w:sz w:val="21"/>
          <w:szCs w:val="21"/>
        </w:rPr>
        <w:t>计划</w:t>
      </w:r>
      <w:r>
        <w:rPr>
          <w:rFonts w:ascii="SimSun" w:hAnsi="SimSun" w:cs="SimSun" w:hint="eastAsia"/>
          <w:sz w:val="21"/>
          <w:szCs w:val="21"/>
        </w:rPr>
        <w:t>20开放讨论。</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大韩民国代表团询问哪项指标与驻外办事处相关并用于评估驻外办事处的贡献。</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关于指标，秘书处解释道，计划效</w:t>
      </w:r>
      <w:proofErr w:type="gramStart"/>
      <w:r>
        <w:rPr>
          <w:rFonts w:ascii="SimSun" w:hAnsi="SimSun" w:cs="SimSun" w:hint="eastAsia"/>
          <w:sz w:val="21"/>
          <w:szCs w:val="21"/>
        </w:rPr>
        <w:t>绩报告</w:t>
      </w:r>
      <w:proofErr w:type="gramEnd"/>
      <w:r>
        <w:rPr>
          <w:rFonts w:ascii="SimSun" w:hAnsi="SimSun" w:cs="SimSun" w:hint="eastAsia"/>
          <w:sz w:val="21"/>
          <w:szCs w:val="21"/>
        </w:rPr>
        <w:t>中的报告是基于2012/13计划和预算所批准的内容。在2012/13成果框架下，</w:t>
      </w:r>
      <w:r w:rsidR="005A1E69">
        <w:rPr>
          <w:rFonts w:ascii="SimSun" w:hAnsi="SimSun" w:cs="SimSun" w:hint="eastAsia"/>
          <w:sz w:val="21"/>
          <w:szCs w:val="21"/>
        </w:rPr>
        <w:t>计划</w:t>
      </w:r>
      <w:r>
        <w:rPr>
          <w:rFonts w:ascii="SimSun" w:hAnsi="SimSun" w:cs="SimSun" w:hint="eastAsia"/>
          <w:sz w:val="21"/>
          <w:szCs w:val="21"/>
        </w:rPr>
        <w:t>20中确实没有就每个驻外办事处设定明确指标。在2014/15计划和预算提案中特别为</w:t>
      </w:r>
      <w:r w:rsidR="005A1E69">
        <w:rPr>
          <w:rFonts w:ascii="SimSun" w:hAnsi="SimSun" w:cs="SimSun" w:hint="eastAsia"/>
          <w:sz w:val="21"/>
          <w:szCs w:val="21"/>
        </w:rPr>
        <w:t>计划</w:t>
      </w:r>
      <w:r>
        <w:rPr>
          <w:rFonts w:ascii="SimSun" w:hAnsi="SimSun" w:cs="SimSun" w:hint="eastAsia"/>
          <w:sz w:val="21"/>
          <w:szCs w:val="21"/>
        </w:rPr>
        <w:t>20下的驻外办事处而显著改进了成果框架。在2012/13，驻外办事处事宜植入了多项不同的</w:t>
      </w:r>
      <w:r w:rsidR="005A1E69">
        <w:rPr>
          <w:rFonts w:ascii="SimSun" w:hAnsi="SimSun" w:cs="SimSun" w:hint="eastAsia"/>
          <w:sz w:val="21"/>
          <w:szCs w:val="21"/>
        </w:rPr>
        <w:t>计划</w:t>
      </w:r>
      <w:r>
        <w:rPr>
          <w:rFonts w:ascii="SimSun" w:hAnsi="SimSun" w:cs="SimSun" w:hint="eastAsia"/>
          <w:sz w:val="21"/>
          <w:szCs w:val="21"/>
        </w:rPr>
        <w:t>和战略目标的预期成果之中。</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主席就</w:t>
      </w:r>
      <w:r w:rsidR="005A1E69">
        <w:rPr>
          <w:rFonts w:ascii="SimSun" w:hAnsi="SimSun" w:cs="SimSun" w:hint="eastAsia"/>
          <w:sz w:val="21"/>
          <w:szCs w:val="21"/>
        </w:rPr>
        <w:t>计划</w:t>
      </w:r>
      <w:r>
        <w:rPr>
          <w:rFonts w:ascii="SimSun" w:hAnsi="SimSun" w:cs="SimSun" w:hint="eastAsia"/>
          <w:sz w:val="21"/>
          <w:szCs w:val="21"/>
        </w:rPr>
        <w:t>21开放讨论。</w:t>
      </w:r>
    </w:p>
    <w:p w:rsidR="003A689A" w:rsidRPr="00496F9D" w:rsidRDefault="003A689A" w:rsidP="003A689A">
      <w:pPr>
        <w:numPr>
          <w:ilvl w:val="0"/>
          <w:numId w:val="36"/>
        </w:numPr>
        <w:spacing w:after="120" w:line="340" w:lineRule="atLeast"/>
        <w:ind w:left="0" w:firstLine="0"/>
        <w:jc w:val="both"/>
        <w:rPr>
          <w:rFonts w:ascii="SimSun" w:hAnsi="SimSun" w:cs="SimSun"/>
          <w:sz w:val="21"/>
          <w:szCs w:val="21"/>
        </w:rPr>
      </w:pPr>
      <w:r>
        <w:rPr>
          <w:rFonts w:ascii="SimSun" w:hAnsi="SimSun" w:cs="SimSun" w:hint="eastAsia"/>
          <w:sz w:val="21"/>
          <w:szCs w:val="21"/>
        </w:rPr>
        <w:t>土耳其代表团提及了与得到了法律顾问办公室及时、独立和可靠</w:t>
      </w:r>
      <w:r w:rsidRPr="00496F9D">
        <w:rPr>
          <w:rFonts w:ascii="SimSun" w:hAnsi="SimSun" w:cs="SimSun" w:hint="eastAsia"/>
          <w:sz w:val="21"/>
          <w:szCs w:val="21"/>
        </w:rPr>
        <w:t>回复的法律服务查询所占比例相关的效绩指标。</w:t>
      </w:r>
      <w:r>
        <w:rPr>
          <w:rFonts w:ascii="SimSun" w:hAnsi="SimSun" w:cs="SimSun" w:hint="eastAsia"/>
          <w:sz w:val="21"/>
          <w:szCs w:val="21"/>
        </w:rPr>
        <w:t>代表团特别问及，在这些查询指向WIPO诸多不同部门的情况下，WIPO就这些查询所提供的建议是如何保持一致的。</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秘书处答复道，这一与法律查询相关的指标特别指向法律顾问办公室。查询信息被引向本组织的其他领域，这些内容则由相关</w:t>
      </w:r>
      <w:r w:rsidR="005A1E69">
        <w:rPr>
          <w:rFonts w:ascii="SimSun" w:hAnsi="SimSun" w:cs="SimSun" w:hint="eastAsia"/>
          <w:sz w:val="21"/>
          <w:szCs w:val="21"/>
        </w:rPr>
        <w:t>计划</w:t>
      </w:r>
      <w:r w:rsidR="008264A1">
        <w:rPr>
          <w:rFonts w:ascii="SimSun" w:hAnsi="SimSun" w:cs="SimSun" w:hint="eastAsia"/>
          <w:sz w:val="21"/>
          <w:szCs w:val="21"/>
        </w:rPr>
        <w:t>(</w:t>
      </w:r>
      <w:r>
        <w:rPr>
          <w:rFonts w:ascii="SimSun" w:hAnsi="SimSun" w:cs="SimSun" w:hint="eastAsia"/>
          <w:sz w:val="21"/>
          <w:szCs w:val="21"/>
        </w:rPr>
        <w:t>如</w:t>
      </w:r>
      <w:r w:rsidR="005A1E69">
        <w:rPr>
          <w:rFonts w:ascii="SimSun" w:hAnsi="SimSun" w:cs="SimSun" w:hint="eastAsia"/>
          <w:sz w:val="21"/>
          <w:szCs w:val="21"/>
        </w:rPr>
        <w:t>计划</w:t>
      </w:r>
      <w:r>
        <w:rPr>
          <w:rFonts w:ascii="SimSun" w:hAnsi="SimSun" w:cs="SimSun" w:hint="eastAsia"/>
          <w:sz w:val="21"/>
          <w:szCs w:val="21"/>
        </w:rPr>
        <w:t>1、2和3</w:t>
      </w:r>
      <w:r w:rsidR="008264A1">
        <w:rPr>
          <w:rFonts w:ascii="SimSun" w:hAnsi="SimSun" w:cs="SimSun" w:hint="eastAsia"/>
          <w:sz w:val="21"/>
          <w:szCs w:val="21"/>
        </w:rPr>
        <w:t>)</w:t>
      </w:r>
      <w:r>
        <w:rPr>
          <w:rFonts w:ascii="SimSun" w:hAnsi="SimSun" w:cs="SimSun" w:hint="eastAsia"/>
          <w:sz w:val="21"/>
          <w:szCs w:val="21"/>
        </w:rPr>
        <w:t>的指标所覆盖。</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主席就</w:t>
      </w:r>
      <w:r w:rsidR="005A1E69">
        <w:rPr>
          <w:rFonts w:ascii="SimSun" w:hAnsi="SimSun" w:cs="SimSun" w:hint="eastAsia"/>
          <w:sz w:val="21"/>
          <w:szCs w:val="21"/>
        </w:rPr>
        <w:t>计划</w:t>
      </w:r>
      <w:r>
        <w:rPr>
          <w:rFonts w:ascii="SimSun" w:hAnsi="SimSun" w:cs="SimSun" w:hint="eastAsia"/>
          <w:sz w:val="21"/>
          <w:szCs w:val="21"/>
        </w:rPr>
        <w:t>22开放讨论。</w:t>
      </w:r>
    </w:p>
    <w:p w:rsidR="003A689A" w:rsidRPr="00496F9D" w:rsidRDefault="003A689A" w:rsidP="003A689A">
      <w:pPr>
        <w:numPr>
          <w:ilvl w:val="0"/>
          <w:numId w:val="36"/>
        </w:numPr>
        <w:spacing w:after="120" w:line="340" w:lineRule="atLeast"/>
        <w:ind w:left="0" w:firstLine="0"/>
        <w:jc w:val="both"/>
        <w:rPr>
          <w:rFonts w:ascii="SimSun" w:hAnsi="SimSun" w:cs="SimSun"/>
          <w:sz w:val="21"/>
          <w:szCs w:val="21"/>
        </w:rPr>
      </w:pPr>
      <w:r>
        <w:rPr>
          <w:rFonts w:ascii="SimSun" w:hAnsi="SimSun" w:cs="SimSun" w:hint="eastAsia"/>
          <w:sz w:val="21"/>
          <w:szCs w:val="21"/>
        </w:rPr>
        <w:t>土耳其代表团提及第一个效</w:t>
      </w:r>
      <w:proofErr w:type="gramStart"/>
      <w:r>
        <w:rPr>
          <w:rFonts w:ascii="SimSun" w:hAnsi="SimSun" w:cs="SimSun" w:hint="eastAsia"/>
          <w:sz w:val="21"/>
          <w:szCs w:val="21"/>
        </w:rPr>
        <w:t>绩指标</w:t>
      </w:r>
      <w:proofErr w:type="gramEnd"/>
      <w:r w:rsidR="008264A1">
        <w:rPr>
          <w:rFonts w:ascii="SimSun" w:hAnsi="SimSun" w:cs="SimSun" w:hint="eastAsia"/>
          <w:sz w:val="21"/>
          <w:szCs w:val="21"/>
        </w:rPr>
        <w:t>(</w:t>
      </w:r>
      <w:r>
        <w:rPr>
          <w:rFonts w:ascii="SimSun" w:hAnsi="SimSun" w:cs="SimSun" w:hint="eastAsia"/>
          <w:sz w:val="21"/>
          <w:szCs w:val="21"/>
        </w:rPr>
        <w:t>“</w:t>
      </w:r>
      <w:r w:rsidRPr="00496F9D">
        <w:rPr>
          <w:rFonts w:ascii="SimSun" w:hAnsi="SimSun" w:cs="SimSun"/>
          <w:sz w:val="21"/>
          <w:szCs w:val="21"/>
        </w:rPr>
        <w:t>WIPO</w:t>
      </w:r>
      <w:r w:rsidRPr="00496F9D">
        <w:rPr>
          <w:rFonts w:ascii="SimSun" w:hAnsi="SimSun" w:cs="SimSun" w:hint="eastAsia"/>
          <w:sz w:val="21"/>
          <w:szCs w:val="21"/>
        </w:rPr>
        <w:t>计划将效绩数据用于管理计划效绩的比例”</w:t>
      </w:r>
      <w:r w:rsidR="008264A1">
        <w:rPr>
          <w:rFonts w:ascii="SimSun" w:hAnsi="SimSun" w:cs="SimSun" w:hint="eastAsia"/>
          <w:sz w:val="21"/>
          <w:szCs w:val="21"/>
        </w:rPr>
        <w:t>)</w:t>
      </w:r>
      <w:r>
        <w:rPr>
          <w:rFonts w:ascii="SimSun" w:hAnsi="SimSun" w:cs="SimSun" w:hint="eastAsia"/>
          <w:sz w:val="21"/>
          <w:szCs w:val="21"/>
        </w:rPr>
        <w:t>，询问效</w:t>
      </w:r>
      <w:proofErr w:type="gramStart"/>
      <w:r>
        <w:rPr>
          <w:rFonts w:ascii="SimSun" w:hAnsi="SimSun" w:cs="SimSun" w:hint="eastAsia"/>
          <w:sz w:val="21"/>
          <w:szCs w:val="21"/>
        </w:rPr>
        <w:t>绩数据</w:t>
      </w:r>
      <w:proofErr w:type="gramEnd"/>
      <w:r>
        <w:rPr>
          <w:rFonts w:ascii="SimSun" w:hAnsi="SimSun" w:cs="SimSun" w:hint="eastAsia"/>
          <w:sz w:val="21"/>
          <w:szCs w:val="21"/>
        </w:rPr>
        <w:t>中高于20%基线的53%是否代表了使用了</w:t>
      </w:r>
      <w:r w:rsidRPr="00A26389">
        <w:rPr>
          <w:rFonts w:ascii="SimSun" w:hAnsi="SimSun" w:cs="SimSun" w:hint="eastAsia"/>
          <w:sz w:val="21"/>
          <w:szCs w:val="21"/>
        </w:rPr>
        <w:t>第一代企业资源规划系统(ERP)企业效</w:t>
      </w:r>
      <w:proofErr w:type="gramStart"/>
      <w:r w:rsidRPr="00A26389">
        <w:rPr>
          <w:rFonts w:ascii="SimSun" w:hAnsi="SimSun" w:cs="SimSun" w:hint="eastAsia"/>
          <w:sz w:val="21"/>
          <w:szCs w:val="21"/>
        </w:rPr>
        <w:t>绩管理</w:t>
      </w:r>
      <w:proofErr w:type="gramEnd"/>
      <w:r w:rsidR="008264A1">
        <w:rPr>
          <w:rFonts w:ascii="SimSun" w:hAnsi="SimSun" w:cs="SimSun" w:hint="eastAsia"/>
          <w:sz w:val="21"/>
          <w:szCs w:val="21"/>
        </w:rPr>
        <w:t>(</w:t>
      </w:r>
      <w:r w:rsidRPr="00A26389">
        <w:rPr>
          <w:rFonts w:ascii="SimSun" w:hAnsi="SimSun" w:cs="SimSun" w:hint="eastAsia"/>
          <w:sz w:val="21"/>
          <w:szCs w:val="21"/>
        </w:rPr>
        <w:t>EPM</w:t>
      </w:r>
      <w:r w:rsidR="008264A1">
        <w:rPr>
          <w:rFonts w:ascii="SimSun" w:hAnsi="SimSun" w:cs="SimSun" w:hint="eastAsia"/>
          <w:sz w:val="21"/>
          <w:szCs w:val="21"/>
        </w:rPr>
        <w:t>)</w:t>
      </w:r>
      <w:r>
        <w:rPr>
          <w:rFonts w:ascii="SimSun" w:hAnsi="SimSun" w:cs="SimSun" w:hint="eastAsia"/>
          <w:sz w:val="21"/>
          <w:szCs w:val="21"/>
        </w:rPr>
        <w:t>模块的</w:t>
      </w:r>
      <w:r w:rsidR="005A1E69">
        <w:rPr>
          <w:rFonts w:ascii="SimSun" w:hAnsi="SimSun" w:cs="SimSun" w:hint="eastAsia"/>
          <w:sz w:val="21"/>
          <w:szCs w:val="21"/>
        </w:rPr>
        <w:t>计划</w:t>
      </w:r>
      <w:r>
        <w:rPr>
          <w:rFonts w:ascii="SimSun" w:hAnsi="SimSun" w:cs="SimSun" w:hint="eastAsia"/>
          <w:sz w:val="21"/>
          <w:szCs w:val="21"/>
        </w:rPr>
        <w:t>比例。代表团问及，为什么不是所有的</w:t>
      </w:r>
      <w:r w:rsidR="005A1E69">
        <w:rPr>
          <w:rFonts w:ascii="SimSun" w:hAnsi="SimSun" w:cs="SimSun" w:hint="eastAsia"/>
          <w:sz w:val="21"/>
          <w:szCs w:val="21"/>
        </w:rPr>
        <w:t>计划</w:t>
      </w:r>
      <w:r>
        <w:rPr>
          <w:rFonts w:ascii="SimSun" w:hAnsi="SimSun" w:cs="SimSun" w:hint="eastAsia"/>
          <w:sz w:val="21"/>
          <w:szCs w:val="21"/>
        </w:rPr>
        <w:t>都用了第一代模块。代表团还强调其认可并赞赏53%效绩是正常的。</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秘书处解释道，为加强成果导向管理，采取了一项措施来确保效</w:t>
      </w:r>
      <w:proofErr w:type="gramStart"/>
      <w:r>
        <w:rPr>
          <w:rFonts w:ascii="SimSun" w:hAnsi="SimSun" w:cs="SimSun" w:hint="eastAsia"/>
          <w:sz w:val="21"/>
          <w:szCs w:val="21"/>
        </w:rPr>
        <w:t>绩数据</w:t>
      </w:r>
      <w:proofErr w:type="gramEnd"/>
      <w:r>
        <w:rPr>
          <w:rFonts w:ascii="SimSun" w:hAnsi="SimSun" w:cs="SimSun" w:hint="eastAsia"/>
          <w:sz w:val="21"/>
          <w:szCs w:val="21"/>
        </w:rPr>
        <w:t>的使用不仅仅是</w:t>
      </w:r>
      <w:proofErr w:type="gramStart"/>
      <w:r>
        <w:rPr>
          <w:rFonts w:ascii="SimSun" w:hAnsi="SimSun" w:cs="SimSun" w:hint="eastAsia"/>
          <w:sz w:val="21"/>
          <w:szCs w:val="21"/>
        </w:rPr>
        <w:t>就成果</w:t>
      </w:r>
      <w:proofErr w:type="gramEnd"/>
      <w:r>
        <w:rPr>
          <w:rFonts w:ascii="SimSun" w:hAnsi="SimSun" w:cs="SimSun" w:hint="eastAsia"/>
          <w:sz w:val="21"/>
          <w:szCs w:val="21"/>
        </w:rPr>
        <w:t>进行报告，实际上还由管理层在内部使用以持续改善效绩。该项指标反映了</w:t>
      </w:r>
      <w:r w:rsidR="005A1E69">
        <w:rPr>
          <w:rFonts w:ascii="SimSun" w:hAnsi="SimSun" w:cs="SimSun" w:hint="eastAsia"/>
          <w:sz w:val="21"/>
          <w:szCs w:val="21"/>
        </w:rPr>
        <w:t>计划</w:t>
      </w:r>
      <w:r>
        <w:rPr>
          <w:rFonts w:ascii="SimSun" w:hAnsi="SimSun" w:cs="SimSun" w:hint="eastAsia"/>
          <w:sz w:val="21"/>
          <w:szCs w:val="21"/>
        </w:rPr>
        <w:t>管理者是如何有效利用效</w:t>
      </w:r>
      <w:proofErr w:type="gramStart"/>
      <w:r>
        <w:rPr>
          <w:rFonts w:ascii="SimSun" w:hAnsi="SimSun" w:cs="SimSun" w:hint="eastAsia"/>
          <w:sz w:val="21"/>
          <w:szCs w:val="21"/>
        </w:rPr>
        <w:t>绩数据</w:t>
      </w:r>
      <w:proofErr w:type="gramEnd"/>
      <w:r>
        <w:rPr>
          <w:rFonts w:ascii="SimSun" w:hAnsi="SimSun" w:cs="SimSun" w:hint="eastAsia"/>
          <w:sz w:val="21"/>
          <w:szCs w:val="21"/>
        </w:rPr>
        <w:t>的，并不需要新系统。ERP EPM的第一阶段包括了拟定计划，而这在现阶段已完成。下一阶段将是评估和报告。秘书处重申，该项指标反映了管理者是如何积极使用同样的效</w:t>
      </w:r>
      <w:proofErr w:type="gramStart"/>
      <w:r>
        <w:rPr>
          <w:rFonts w:ascii="SimSun" w:hAnsi="SimSun" w:cs="SimSun" w:hint="eastAsia"/>
          <w:sz w:val="21"/>
          <w:szCs w:val="21"/>
        </w:rPr>
        <w:t>绩数据</w:t>
      </w:r>
      <w:proofErr w:type="gramEnd"/>
      <w:r>
        <w:rPr>
          <w:rFonts w:ascii="SimSun" w:hAnsi="SimSun" w:cs="SimSun" w:hint="eastAsia"/>
          <w:sz w:val="21"/>
          <w:szCs w:val="21"/>
        </w:rPr>
        <w:t>来管理其日常运行的。</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主席就</w:t>
      </w:r>
      <w:r w:rsidR="005A1E69">
        <w:rPr>
          <w:rFonts w:ascii="SimSun" w:hAnsi="SimSun" w:cs="SimSun" w:hint="eastAsia"/>
          <w:sz w:val="21"/>
          <w:szCs w:val="21"/>
        </w:rPr>
        <w:t>计划</w:t>
      </w:r>
      <w:r>
        <w:rPr>
          <w:rFonts w:ascii="SimSun" w:hAnsi="SimSun" w:cs="SimSun" w:hint="eastAsia"/>
          <w:sz w:val="21"/>
          <w:szCs w:val="21"/>
        </w:rPr>
        <w:t>23开放讨论。</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为回应来自成员国的问题，秘书处提供了一些附加员工标准。这一附加信息还将提供给人力资源</w:t>
      </w:r>
      <w:r w:rsidR="008264A1">
        <w:rPr>
          <w:rFonts w:ascii="SimSun" w:hAnsi="SimSun" w:cs="SimSun" w:hint="eastAsia"/>
          <w:sz w:val="21"/>
          <w:szCs w:val="21"/>
        </w:rPr>
        <w:t>(</w:t>
      </w:r>
      <w:r>
        <w:rPr>
          <w:rFonts w:ascii="SimSun" w:hAnsi="SimSun" w:cs="SimSun" w:hint="eastAsia"/>
          <w:sz w:val="21"/>
          <w:szCs w:val="21"/>
        </w:rPr>
        <w:t>HR</w:t>
      </w:r>
      <w:r w:rsidR="008264A1">
        <w:rPr>
          <w:rFonts w:ascii="SimSun" w:hAnsi="SimSun" w:cs="SimSun" w:hint="eastAsia"/>
          <w:sz w:val="21"/>
          <w:szCs w:val="21"/>
        </w:rPr>
        <w:t>)</w:t>
      </w:r>
      <w:r>
        <w:rPr>
          <w:rFonts w:ascii="SimSun" w:hAnsi="SimSun" w:cs="SimSun" w:hint="eastAsia"/>
          <w:sz w:val="21"/>
          <w:szCs w:val="21"/>
        </w:rPr>
        <w:t>2013年年报，并将在9月召开的PBC会议上发布。</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秘书处确认员工的总数在过去三年内保持稳定。整体员工总数为1242，其中长期员工数量有所增长，而由于合同改革，短期员工数量则下降了。员工总数保持不变的部分原因为产能的提高，特别</w:t>
      </w:r>
      <w:r>
        <w:rPr>
          <w:rFonts w:ascii="SimSun" w:hAnsi="SimSun" w:cs="SimSun" w:hint="eastAsia"/>
          <w:sz w:val="21"/>
          <w:szCs w:val="21"/>
        </w:rPr>
        <w:lastRenderedPageBreak/>
        <w:t>在PCT和马德里领域。除受常规预算资助的员工之外，WIPO还有少量员工由其他来源资助。WIPO还雇佣了少量非员工，即顾问、访问学者、实习生等等，约占员工总数的5.8%。秘书处按部门提供了员工明细。关于员工支出，秘书处补充道，员工支出的比例在过去的三年内也保持在相同范围内，即处于66%和68.3%之间。</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据报告，WIPO员工效</w:t>
      </w:r>
      <w:proofErr w:type="gramStart"/>
      <w:r>
        <w:rPr>
          <w:rFonts w:ascii="SimSun" w:hAnsi="SimSun" w:cs="SimSun" w:hint="eastAsia"/>
          <w:sz w:val="21"/>
          <w:szCs w:val="21"/>
        </w:rPr>
        <w:t>绩</w:t>
      </w:r>
      <w:proofErr w:type="gramEnd"/>
      <w:r>
        <w:rPr>
          <w:rFonts w:ascii="SimSun" w:hAnsi="SimSun" w:cs="SimSun" w:hint="eastAsia"/>
          <w:sz w:val="21"/>
          <w:szCs w:val="21"/>
        </w:rPr>
        <w:t>管理系统的工作以高水平的适应度获得了满意。培训为集中管理，并在两年期内分配了1400</w:t>
      </w:r>
      <w:proofErr w:type="gramStart"/>
      <w:r>
        <w:rPr>
          <w:rFonts w:ascii="SimSun" w:hAnsi="SimSun" w:cs="SimSun" w:hint="eastAsia"/>
          <w:sz w:val="21"/>
          <w:szCs w:val="21"/>
        </w:rPr>
        <w:t>万瑞</w:t>
      </w:r>
      <w:proofErr w:type="gramEnd"/>
      <w:r>
        <w:rPr>
          <w:rFonts w:ascii="SimSun" w:hAnsi="SimSun" w:cs="SimSun" w:hint="eastAsia"/>
          <w:sz w:val="21"/>
          <w:szCs w:val="21"/>
        </w:rPr>
        <w:t>士法郎。此外，大量培训通过内部培训师提供。这占据了内部向WIPO员工提供的所有培训的二分之一强。</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关于性别平衡，秘书处表示，总体性别平衡比达到了50%，但在不同层级上仍存在不平衡，特别是在高级专业职类层级。WIPO承诺将在2020年实现所有层级的性别平衡。一名</w:t>
      </w:r>
      <w:r w:rsidRPr="00A26389">
        <w:rPr>
          <w:rFonts w:ascii="SimSun" w:hAnsi="SimSun" w:cs="SimSun" w:hint="eastAsia"/>
          <w:sz w:val="21"/>
          <w:szCs w:val="21"/>
        </w:rPr>
        <w:t>性别和多元化专家</w:t>
      </w:r>
      <w:r>
        <w:rPr>
          <w:rFonts w:ascii="SimSun" w:hAnsi="SimSun" w:cs="SimSun" w:hint="eastAsia"/>
          <w:sz w:val="21"/>
          <w:szCs w:val="21"/>
        </w:rPr>
        <w:t>已于</w:t>
      </w:r>
      <w:smartTag w:uri="urn:schemas-microsoft-com:office:smarttags" w:element="chsdate">
        <w:smartTagPr>
          <w:attr w:name="IsROCDate" w:val="False"/>
          <w:attr w:name="IsLunarDate" w:val="False"/>
          <w:attr w:name="Day" w:val="1"/>
          <w:attr w:name="Month" w:val="7"/>
          <w:attr w:name="Year" w:val="2013"/>
        </w:smartTagPr>
        <w:r>
          <w:rPr>
            <w:rFonts w:ascii="SimSun" w:hAnsi="SimSun" w:cs="SimSun" w:hint="eastAsia"/>
            <w:sz w:val="21"/>
            <w:szCs w:val="21"/>
          </w:rPr>
          <w:t>2013年7月1日</w:t>
        </w:r>
      </w:smartTag>
      <w:r>
        <w:rPr>
          <w:rFonts w:ascii="SimSun" w:hAnsi="SimSun" w:cs="SimSun" w:hint="eastAsia"/>
          <w:sz w:val="21"/>
          <w:szCs w:val="21"/>
        </w:rPr>
        <w:t>加入秘书处。</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关于地理多元化，秘书处认可一些成员国表达的关切，即存在一定的不平衡并迫切需要加以应</w:t>
      </w:r>
      <w:r w:rsidR="004F6F81">
        <w:rPr>
          <w:rFonts w:ascii="MS Mincho" w:eastAsia="MS Mincho" w:hAnsi="MS Mincho" w:cs="MS Mincho" w:hint="eastAsia"/>
          <w:sz w:val="21"/>
          <w:szCs w:val="21"/>
        </w:rPr>
        <w:t>‍</w:t>
      </w:r>
      <w:r>
        <w:rPr>
          <w:rFonts w:ascii="SimSun" w:hAnsi="SimSun" w:cs="SimSun" w:hint="eastAsia"/>
          <w:sz w:val="21"/>
          <w:szCs w:val="21"/>
        </w:rPr>
        <w:t>对。</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关于人力资源管理领域的审计建议，秘书处确认开放式建议的数量已经从2012年7月的52份降低到2013年7月的15份。尚存的15份开放式审计建议是关于计划在2013年10月实施的ERP系统、计划在2014年1月实施的内部司法以及培训。</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墨西哥代表团代表本国及</w:t>
      </w:r>
      <w:proofErr w:type="gramStart"/>
      <w:r>
        <w:rPr>
          <w:rFonts w:ascii="SimSun" w:hAnsi="SimSun" w:cs="SimSun" w:hint="eastAsia"/>
          <w:sz w:val="21"/>
          <w:szCs w:val="21"/>
        </w:rPr>
        <w:t>拉加组</w:t>
      </w:r>
      <w:proofErr w:type="gramEnd"/>
      <w:r w:rsidR="008264A1">
        <w:rPr>
          <w:rFonts w:ascii="SimSun" w:hAnsi="SimSun" w:cs="SimSun" w:hint="eastAsia"/>
          <w:sz w:val="21"/>
          <w:szCs w:val="21"/>
        </w:rPr>
        <w:t>(</w:t>
      </w:r>
      <w:r>
        <w:rPr>
          <w:rFonts w:ascii="SimSun" w:hAnsi="SimSun" w:cs="SimSun" w:hint="eastAsia"/>
          <w:sz w:val="21"/>
          <w:szCs w:val="21"/>
        </w:rPr>
        <w:t>GRULAC</w:t>
      </w:r>
      <w:r w:rsidR="008264A1">
        <w:rPr>
          <w:rFonts w:ascii="SimSun" w:hAnsi="SimSun" w:cs="SimSun" w:hint="eastAsia"/>
          <w:sz w:val="21"/>
          <w:szCs w:val="21"/>
        </w:rPr>
        <w:t>)</w:t>
      </w:r>
      <w:r>
        <w:rPr>
          <w:rFonts w:ascii="SimSun" w:hAnsi="SimSun" w:cs="SimSun" w:hint="eastAsia"/>
          <w:sz w:val="21"/>
          <w:szCs w:val="21"/>
        </w:rPr>
        <w:t>发言，重申了其关于</w:t>
      </w:r>
      <w:r w:rsidRPr="00A26389">
        <w:rPr>
          <w:rFonts w:ascii="SimSun" w:hAnsi="SimSun" w:cs="SimSun" w:hint="eastAsia"/>
          <w:sz w:val="21"/>
          <w:szCs w:val="21"/>
        </w:rPr>
        <w:t>地理平衡</w:t>
      </w:r>
      <w:r>
        <w:rPr>
          <w:rFonts w:ascii="SimSun" w:hAnsi="SimSun" w:cs="SimSun" w:hint="eastAsia"/>
          <w:sz w:val="21"/>
          <w:szCs w:val="21"/>
        </w:rPr>
        <w:t>的关切，并要求通过人力资源战略中的指标和清晰的目标在短期和中期有所改善。</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波兰代表团重申了由墨西哥代表团提出的观点。</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萨尔瓦多代表团感谢秘书处的演示，并注意到其已在其他委员会上就地理多元化提出了意见和建议。代表团希望了解在许多申请人均拥有多国国籍的情况下确定国籍的标准。</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伊朗</w:t>
      </w:r>
      <w:r w:rsidR="008264A1">
        <w:rPr>
          <w:rFonts w:ascii="SimSun" w:hAnsi="SimSun" w:cs="SimSun" w:hint="eastAsia"/>
          <w:sz w:val="21"/>
          <w:szCs w:val="21"/>
        </w:rPr>
        <w:t>(</w:t>
      </w:r>
      <w:r>
        <w:rPr>
          <w:rFonts w:ascii="SimSun" w:hAnsi="SimSun" w:cs="SimSun" w:hint="eastAsia"/>
          <w:sz w:val="21"/>
          <w:szCs w:val="21"/>
        </w:rPr>
        <w:t>伊斯兰共和国</w:t>
      </w:r>
      <w:r w:rsidR="008264A1">
        <w:rPr>
          <w:rFonts w:ascii="SimSun" w:hAnsi="SimSun" w:cs="SimSun" w:hint="eastAsia"/>
          <w:sz w:val="21"/>
          <w:szCs w:val="21"/>
        </w:rPr>
        <w:t>)</w:t>
      </w:r>
      <w:r>
        <w:rPr>
          <w:rFonts w:ascii="SimSun" w:hAnsi="SimSun" w:cs="SimSun" w:hint="eastAsia"/>
          <w:sz w:val="21"/>
          <w:szCs w:val="21"/>
        </w:rPr>
        <w:t>代表团提出了与萨尔瓦多代表团同样的问题，并希望在人力资源年报中纳入关于员工国籍的细节。</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秘书处确认道，只有一个国籍，即第一国籍为联合国所认可，员工国籍的详细明细将在人力资源年报中提供。</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西班牙代表团感谢秘书处就人力资源数据所做的演示以及与成员国</w:t>
      </w:r>
      <w:proofErr w:type="gramStart"/>
      <w:r>
        <w:rPr>
          <w:rFonts w:ascii="SimSun" w:hAnsi="SimSun" w:cs="SimSun" w:hint="eastAsia"/>
          <w:sz w:val="21"/>
          <w:szCs w:val="21"/>
        </w:rPr>
        <w:t>就员工</w:t>
      </w:r>
      <w:proofErr w:type="gramEnd"/>
      <w:r>
        <w:rPr>
          <w:rFonts w:ascii="SimSun" w:hAnsi="SimSun" w:cs="SimSun" w:hint="eastAsia"/>
          <w:sz w:val="21"/>
          <w:szCs w:val="21"/>
        </w:rPr>
        <w:t>问题进行讨论。代表团建议，</w:t>
      </w:r>
      <w:r w:rsidR="005A1E69">
        <w:rPr>
          <w:rFonts w:ascii="SimSun" w:hAnsi="SimSun" w:cs="SimSun" w:hint="eastAsia"/>
          <w:sz w:val="21"/>
          <w:szCs w:val="21"/>
        </w:rPr>
        <w:t>计划</w:t>
      </w:r>
      <w:r>
        <w:rPr>
          <w:rFonts w:ascii="SimSun" w:hAnsi="SimSun" w:cs="SimSun" w:hint="eastAsia"/>
          <w:sz w:val="21"/>
          <w:szCs w:val="21"/>
        </w:rPr>
        <w:t>23下关于旷工问题的指标应当重新编写。代表团希望获得不同联合国组织间旷工率的比较信息。代表团还请求增加一项指标来管</w:t>
      </w:r>
      <w:proofErr w:type="gramStart"/>
      <w:r>
        <w:rPr>
          <w:rFonts w:ascii="SimSun" w:hAnsi="SimSun" w:cs="SimSun" w:hint="eastAsia"/>
          <w:sz w:val="21"/>
          <w:szCs w:val="21"/>
        </w:rPr>
        <w:t>控员工</w:t>
      </w:r>
      <w:proofErr w:type="gramEnd"/>
      <w:r>
        <w:rPr>
          <w:rFonts w:ascii="SimSun" w:hAnsi="SimSun" w:cs="SimSun" w:hint="eastAsia"/>
          <w:sz w:val="21"/>
          <w:szCs w:val="21"/>
        </w:rPr>
        <w:t>开支的比例，以使成员国了解开支的演变并确保该比例不会如联合国系统似</w:t>
      </w:r>
      <w:r w:rsidR="00B7513C">
        <w:rPr>
          <w:rFonts w:ascii="SimSun" w:hAnsi="SimSun" w:cs="SimSun" w:hint="eastAsia"/>
          <w:sz w:val="21"/>
          <w:szCs w:val="21"/>
        </w:rPr>
        <w:t>乎</w:t>
      </w:r>
      <w:r>
        <w:rPr>
          <w:rFonts w:ascii="SimSun" w:hAnsi="SimSun" w:cs="SimSun" w:hint="eastAsia"/>
          <w:sz w:val="21"/>
          <w:szCs w:val="21"/>
        </w:rPr>
        <w:t>有的趋势那样增长。</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关于旷工问题，秘书处注意到近期开展了一项关于职业保健的研究。初步数据显示，WIPO的旷工率与其他联合国组织并无明显不同。秘书处已采取了措施以控制和管理旷工问题。关于引入员工开支指标的建议，秘书处分享了由西班牙代表团提供的分析，提及了在总体支出中提高员工开支的比例所带来的风险，即减少了提供给其他活动的资源。因此，秘书处欢迎新增指标的建议，并确认将继续跟进这一提议。</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主席提请秘书处回应日本代表团就2012年计划效</w:t>
      </w:r>
      <w:proofErr w:type="gramStart"/>
      <w:r>
        <w:rPr>
          <w:rFonts w:ascii="SimSun" w:hAnsi="SimSun" w:cs="SimSun" w:hint="eastAsia"/>
          <w:sz w:val="21"/>
          <w:szCs w:val="21"/>
        </w:rPr>
        <w:t>绩报告</w:t>
      </w:r>
      <w:proofErr w:type="gramEnd"/>
      <w:r>
        <w:rPr>
          <w:rFonts w:ascii="SimSun" w:hAnsi="SimSun" w:cs="SimSun" w:hint="eastAsia"/>
          <w:sz w:val="21"/>
          <w:szCs w:val="21"/>
        </w:rPr>
        <w:t>所提出的问题。</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秘书处表示，关于信托基金</w:t>
      </w:r>
      <w:r w:rsidR="008264A1">
        <w:rPr>
          <w:rFonts w:ascii="SimSun" w:hAnsi="SimSun" w:cs="SimSun" w:hint="eastAsia"/>
          <w:sz w:val="21"/>
          <w:szCs w:val="21"/>
        </w:rPr>
        <w:t>(</w:t>
      </w:r>
      <w:r>
        <w:rPr>
          <w:rFonts w:ascii="SimSun" w:hAnsi="SimSun" w:cs="SimSun" w:hint="eastAsia"/>
          <w:sz w:val="21"/>
          <w:szCs w:val="21"/>
        </w:rPr>
        <w:t>FIT</w:t>
      </w:r>
      <w:r w:rsidR="008264A1">
        <w:rPr>
          <w:rFonts w:ascii="SimSun" w:hAnsi="SimSun" w:cs="SimSun" w:hint="eastAsia"/>
          <w:sz w:val="21"/>
          <w:szCs w:val="21"/>
        </w:rPr>
        <w:t>)</w:t>
      </w:r>
      <w:r>
        <w:rPr>
          <w:rFonts w:ascii="SimSun" w:hAnsi="SimSun" w:cs="SimSun" w:hint="eastAsia"/>
          <w:sz w:val="21"/>
          <w:szCs w:val="21"/>
        </w:rPr>
        <w:t>附件，收到了来自日本代表团的一些实质修改，这些修改将如期反映在更新的报告中。</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lastRenderedPageBreak/>
        <w:t>主席就</w:t>
      </w:r>
      <w:r w:rsidR="005A1E69">
        <w:rPr>
          <w:rFonts w:ascii="SimSun" w:hAnsi="SimSun" w:cs="SimSun" w:hint="eastAsia"/>
          <w:sz w:val="21"/>
          <w:szCs w:val="21"/>
        </w:rPr>
        <w:t>计划</w:t>
      </w:r>
      <w:r>
        <w:rPr>
          <w:rFonts w:ascii="SimSun" w:hAnsi="SimSun" w:cs="SimSun" w:hint="eastAsia"/>
          <w:sz w:val="21"/>
          <w:szCs w:val="21"/>
        </w:rPr>
        <w:t>24开放讨论。</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西班牙代表团对秘书处所开展的工作表示满意，包括在实现节省和节约方面的工作。在其看来，尽管该代表团没有就这一议题特别提出建议，仍可以增加其他指标。代表团指出，若秘书处可如去年一般基于需要提出建议的内容而就节省和节约特别提供一份文件，其将表示赞赏。</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秘书处确认将在9月举行的PBC第21次会议上提供这份文件，主要关于去年就同样主题和在同样环境下所做的工作。</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主席就</w:t>
      </w:r>
      <w:r w:rsidR="005A1E69">
        <w:rPr>
          <w:rFonts w:ascii="SimSun" w:hAnsi="SimSun" w:cs="SimSun" w:hint="eastAsia"/>
          <w:sz w:val="21"/>
          <w:szCs w:val="21"/>
        </w:rPr>
        <w:t>计划</w:t>
      </w:r>
      <w:r>
        <w:rPr>
          <w:rFonts w:ascii="SimSun" w:hAnsi="SimSun" w:cs="SimSun" w:hint="eastAsia"/>
          <w:sz w:val="21"/>
          <w:szCs w:val="21"/>
        </w:rPr>
        <w:t>25开放讨论。</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西班牙代表团就开源软件和</w:t>
      </w:r>
      <w:proofErr w:type="gramStart"/>
      <w:r>
        <w:rPr>
          <w:rFonts w:ascii="SimSun" w:hAnsi="SimSun" w:cs="SimSun" w:hint="eastAsia"/>
          <w:sz w:val="21"/>
          <w:szCs w:val="21"/>
        </w:rPr>
        <w:t>云计算</w:t>
      </w:r>
      <w:proofErr w:type="gramEnd"/>
      <w:r>
        <w:rPr>
          <w:rFonts w:ascii="SimSun" w:hAnsi="SimSun" w:cs="SimSun" w:hint="eastAsia"/>
          <w:sz w:val="21"/>
          <w:szCs w:val="21"/>
        </w:rPr>
        <w:t>的使用、网播服务和检索特定主题和演讲人的网播所遇到的困难提出问题。</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秘书处回应道，其已深入使用了开源软件，特别是在运行电脑服务器的后端时。关于</w:t>
      </w:r>
      <w:proofErr w:type="gramStart"/>
      <w:r>
        <w:rPr>
          <w:rFonts w:ascii="SimSun" w:hAnsi="SimSun" w:cs="SimSun" w:hint="eastAsia"/>
          <w:sz w:val="21"/>
          <w:szCs w:val="21"/>
        </w:rPr>
        <w:t>云计算</w:t>
      </w:r>
      <w:proofErr w:type="gramEnd"/>
      <w:r>
        <w:rPr>
          <w:rFonts w:ascii="SimSun" w:hAnsi="SimSun" w:cs="SimSun" w:hint="eastAsia"/>
          <w:sz w:val="21"/>
          <w:szCs w:val="21"/>
        </w:rPr>
        <w:t>的使用，秘书处表示其已使用</w:t>
      </w:r>
      <w:proofErr w:type="gramStart"/>
      <w:r>
        <w:rPr>
          <w:rFonts w:ascii="SimSun" w:hAnsi="SimSun" w:cs="SimSun" w:hint="eastAsia"/>
          <w:sz w:val="21"/>
          <w:szCs w:val="21"/>
        </w:rPr>
        <w:t>云技术</w:t>
      </w:r>
      <w:proofErr w:type="gramEnd"/>
      <w:r>
        <w:rPr>
          <w:rFonts w:ascii="SimSun" w:hAnsi="SimSun" w:cs="SimSun" w:hint="eastAsia"/>
          <w:sz w:val="21"/>
          <w:szCs w:val="21"/>
        </w:rPr>
        <w:t>来主持部分信息与通信技术</w:t>
      </w:r>
      <w:r w:rsidR="008264A1">
        <w:rPr>
          <w:rFonts w:ascii="SimSun" w:hAnsi="SimSun" w:cs="SimSun" w:hint="eastAsia"/>
          <w:sz w:val="21"/>
          <w:szCs w:val="21"/>
        </w:rPr>
        <w:t>(</w:t>
      </w:r>
      <w:r>
        <w:rPr>
          <w:rFonts w:ascii="SimSun" w:hAnsi="SimSun" w:cs="SimSun" w:hint="eastAsia"/>
          <w:sz w:val="21"/>
          <w:szCs w:val="21"/>
        </w:rPr>
        <w:t>ICT</w:t>
      </w:r>
      <w:r w:rsidR="008264A1">
        <w:rPr>
          <w:rFonts w:ascii="SimSun" w:hAnsi="SimSun" w:cs="SimSun" w:hint="eastAsia"/>
          <w:sz w:val="21"/>
          <w:szCs w:val="21"/>
        </w:rPr>
        <w:t>)</w:t>
      </w:r>
      <w:r>
        <w:rPr>
          <w:rFonts w:ascii="SimSun" w:hAnsi="SimSun" w:cs="SimSun" w:hint="eastAsia"/>
          <w:sz w:val="21"/>
          <w:szCs w:val="21"/>
        </w:rPr>
        <w:t>系统。同时，一部分联合国机构正在评估产业界关于在更大范围采纳</w:t>
      </w:r>
      <w:proofErr w:type="gramStart"/>
      <w:r>
        <w:rPr>
          <w:rFonts w:ascii="SimSun" w:hAnsi="SimSun" w:cs="SimSun" w:hint="eastAsia"/>
          <w:sz w:val="21"/>
          <w:szCs w:val="21"/>
        </w:rPr>
        <w:t>云技术</w:t>
      </w:r>
      <w:proofErr w:type="gramEnd"/>
      <w:r>
        <w:rPr>
          <w:rFonts w:ascii="SimSun" w:hAnsi="SimSun" w:cs="SimSun" w:hint="eastAsia"/>
          <w:sz w:val="21"/>
          <w:szCs w:val="21"/>
        </w:rPr>
        <w:t>的提案并已进入收尾阶段，WIPO亦参与其中。然而，由于WIPO的所有ICT服务提供商也是使用WIPO服务的客户，因此面临着一些独特的挑战。秘书处很高兴得知网播功能得到了良好评价。关于检索某个视频特定部分的困难，目前没有一个具有成本效益的方式</w:t>
      </w:r>
      <w:r w:rsidRPr="00F85FDB">
        <w:rPr>
          <w:rFonts w:ascii="SimSun" w:hAnsi="SimSun" w:cs="SimSun" w:hint="eastAsia"/>
          <w:sz w:val="21"/>
          <w:szCs w:val="21"/>
        </w:rPr>
        <w:t>将索引纳入</w:t>
      </w:r>
      <w:r>
        <w:rPr>
          <w:rFonts w:ascii="SimSun" w:hAnsi="SimSun" w:cs="SimSun" w:hint="eastAsia"/>
          <w:sz w:val="21"/>
          <w:szCs w:val="21"/>
        </w:rPr>
        <w:t>录音中以供检索。</w:t>
      </w:r>
      <w:proofErr w:type="gramStart"/>
      <w:r>
        <w:rPr>
          <w:rFonts w:ascii="SimSun" w:hAnsi="SimSun" w:cs="SimSun" w:hint="eastAsia"/>
          <w:sz w:val="21"/>
          <w:szCs w:val="21"/>
        </w:rPr>
        <w:t>鉴于技术</w:t>
      </w:r>
      <w:proofErr w:type="gramEnd"/>
      <w:r>
        <w:rPr>
          <w:rFonts w:ascii="SimSun" w:hAnsi="SimSun" w:cs="SimSun" w:hint="eastAsia"/>
          <w:sz w:val="21"/>
          <w:szCs w:val="21"/>
        </w:rPr>
        <w:t>仍在进化，秘书处将跟进关注这一应用的可行性。</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土耳其代表团就ICT委员会的结构和功能以及核心ICT服务的实施状态提出问题。</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回应道，ICT委员会由总干事担任主席，并由负责行政和管理的助理总干事和负责全球基础设施的助理总干事以及包括首席信息官在内的其他司长提供支持。ICT委员会是秘书处中负责ICT事务的顶级管理机构。关于核心ICT服务的实施状态，秘书处解释道，38项核心ICT服务是几乎所有信息系统均在使用的关键基础设施部件，因此已经到位。这被认为是为实现业务连续性而进行的重组的首要目标，目前正在进行中。</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法国代表团就为保护数据而使用镜像网站、安全问题和ICT投资的出资提出问题，后者似乎通过使用储备金而自动获得资金。代表团认为这些投资是维护，应当成为常规预算所提供的常规支出的一部分，不能认为是应由储备金所负担的一项额外支出。</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回应道，镜像网站主要是为了改善秘书处提供业务连续性的能力，并不直接与驻外办事处的选址相关。这是基于一些差异甚大的考虑，包括在受灾情况下的数据保护。保密数据的保护是另外一个问题，已覆盖了镜像网站和初始网站。关于ICT投资的出资，秘书处解释道，对ICT的投资并不是自动由储备金出资。举例而言，对在线登录WIPO会议的改进获得了成员国的赞赏，这即是由常规预算出资的</w:t>
      </w:r>
      <w:r w:rsidR="008264A1">
        <w:rPr>
          <w:rFonts w:ascii="SimSun" w:hAnsi="SimSun" w:cs="SimSun" w:hint="eastAsia"/>
          <w:sz w:val="21"/>
          <w:szCs w:val="21"/>
        </w:rPr>
        <w:t>(</w:t>
      </w:r>
      <w:r>
        <w:rPr>
          <w:rFonts w:ascii="SimSun" w:hAnsi="SimSun" w:cs="SimSun" w:hint="eastAsia"/>
          <w:sz w:val="21"/>
          <w:szCs w:val="21"/>
        </w:rPr>
        <w:t>虽然新会议厅的未来功能是由储备金出资的，正如建筑本身</w:t>
      </w:r>
      <w:r w:rsidR="008264A1">
        <w:rPr>
          <w:rFonts w:ascii="SimSun" w:hAnsi="SimSun" w:cs="SimSun" w:hint="eastAsia"/>
          <w:sz w:val="21"/>
          <w:szCs w:val="21"/>
        </w:rPr>
        <w:t>)</w:t>
      </w:r>
      <w:r>
        <w:rPr>
          <w:rFonts w:ascii="SimSun" w:hAnsi="SimSun" w:cs="SimSun" w:hint="eastAsia"/>
          <w:sz w:val="21"/>
          <w:szCs w:val="21"/>
        </w:rPr>
        <w:t>。</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主席就</w:t>
      </w:r>
      <w:r w:rsidR="005A1E69">
        <w:rPr>
          <w:rFonts w:ascii="SimSun" w:hAnsi="SimSun" w:cs="SimSun" w:hint="eastAsia"/>
          <w:sz w:val="21"/>
          <w:szCs w:val="21"/>
        </w:rPr>
        <w:t>计划</w:t>
      </w:r>
      <w:r>
        <w:rPr>
          <w:rFonts w:ascii="SimSun" w:hAnsi="SimSun" w:cs="SimSun" w:hint="eastAsia"/>
          <w:sz w:val="21"/>
          <w:szCs w:val="21"/>
        </w:rPr>
        <w:t>26开放讨论。</w:t>
      </w:r>
    </w:p>
    <w:p w:rsidR="005A1E69" w:rsidRPr="005A1E69" w:rsidRDefault="003A689A" w:rsidP="003A689A">
      <w:pPr>
        <w:numPr>
          <w:ilvl w:val="0"/>
          <w:numId w:val="36"/>
        </w:numPr>
        <w:spacing w:after="120" w:line="340" w:lineRule="atLeast"/>
        <w:ind w:left="0" w:firstLine="0"/>
        <w:jc w:val="both"/>
        <w:rPr>
          <w:rFonts w:ascii="SimSun" w:eastAsia="Times New Roman" w:hAnsi="SimSun" w:cs="SimSun" w:hint="eastAsia"/>
          <w:sz w:val="21"/>
          <w:szCs w:val="21"/>
        </w:rPr>
      </w:pPr>
      <w:r>
        <w:rPr>
          <w:rFonts w:ascii="SimSun" w:hAnsi="SimSun" w:cs="SimSun" w:hint="eastAsia"/>
          <w:sz w:val="21"/>
          <w:szCs w:val="21"/>
        </w:rPr>
        <w:t>西班牙代表团强调，</w:t>
      </w:r>
      <w:r w:rsidR="005A1E69">
        <w:rPr>
          <w:rFonts w:ascii="SimSun" w:hAnsi="SimSun" w:cs="SimSun" w:hint="eastAsia"/>
          <w:sz w:val="21"/>
          <w:szCs w:val="21"/>
        </w:rPr>
        <w:t>计划</w:t>
      </w:r>
      <w:r>
        <w:rPr>
          <w:rFonts w:ascii="SimSun" w:hAnsi="SimSun" w:cs="SimSun" w:hint="eastAsia"/>
          <w:sz w:val="21"/>
          <w:szCs w:val="21"/>
        </w:rPr>
        <w:t>26下的大部分指标运转正常。然而，有报告显示在高风险领域实施的审计数量没有达到目标。代表团希望就发生了什么和计划采取何种措施来达成总体两年</w:t>
      </w:r>
      <w:proofErr w:type="gramStart"/>
      <w:r>
        <w:rPr>
          <w:rFonts w:ascii="SimSun" w:hAnsi="SimSun" w:cs="SimSun" w:hint="eastAsia"/>
          <w:sz w:val="21"/>
          <w:szCs w:val="21"/>
        </w:rPr>
        <w:t>期目标</w:t>
      </w:r>
      <w:proofErr w:type="gramEnd"/>
      <w:r>
        <w:rPr>
          <w:rFonts w:ascii="SimSun" w:hAnsi="SimSun" w:cs="SimSun" w:hint="eastAsia"/>
          <w:sz w:val="21"/>
          <w:szCs w:val="21"/>
        </w:rPr>
        <w:t>得到解释。西班牙代表团提出了第二个问题，实际上是一个建议，即是否可能设立一项指标来反映由秘书处实施的高风险建议的比例。西班牙代表团希望跟进秘书处是如何开展由内部审计提出的高风险建议的。</w:t>
      </w:r>
    </w:p>
    <w:p w:rsidR="005A1E69" w:rsidRPr="005A1E69" w:rsidRDefault="003A689A" w:rsidP="003A689A">
      <w:pPr>
        <w:numPr>
          <w:ilvl w:val="0"/>
          <w:numId w:val="36"/>
        </w:numPr>
        <w:spacing w:after="120" w:line="340" w:lineRule="atLeast"/>
        <w:ind w:left="0" w:firstLine="0"/>
        <w:jc w:val="both"/>
        <w:rPr>
          <w:rFonts w:ascii="SimSun" w:eastAsia="Times New Roman" w:hAnsi="SimSun" w:cs="SimSun" w:hint="eastAsia"/>
          <w:sz w:val="21"/>
          <w:szCs w:val="21"/>
        </w:rPr>
      </w:pPr>
      <w:r w:rsidRPr="005A1E69">
        <w:rPr>
          <w:rFonts w:ascii="SimSun" w:hAnsi="SimSun" w:cs="SimSun" w:hint="eastAsia"/>
          <w:sz w:val="21"/>
          <w:szCs w:val="21"/>
        </w:rPr>
        <w:t>德国代表团对</w:t>
      </w:r>
      <w:r w:rsidR="005A1E69">
        <w:rPr>
          <w:rFonts w:ascii="SimSun" w:hAnsi="SimSun" w:cs="SimSun" w:hint="eastAsia"/>
          <w:sz w:val="21"/>
          <w:szCs w:val="21"/>
        </w:rPr>
        <w:t>计划</w:t>
      </w:r>
      <w:r w:rsidRPr="005A1E69">
        <w:rPr>
          <w:rFonts w:ascii="SimSun" w:hAnsi="SimSun" w:cs="SimSun" w:hint="eastAsia"/>
          <w:sz w:val="21"/>
          <w:szCs w:val="21"/>
        </w:rPr>
        <w:t>26持有同样的关切。待完成的高风险领域审计有六项，在2012年完成了四项。德国代表团希望了解余下的两项审计何时能够完成，并希望就这六项高风险领域得到更多信息。</w:t>
      </w:r>
    </w:p>
    <w:p w:rsidR="003A689A" w:rsidRPr="005A1E69" w:rsidRDefault="003A689A" w:rsidP="003A689A">
      <w:pPr>
        <w:numPr>
          <w:ilvl w:val="0"/>
          <w:numId w:val="36"/>
        </w:numPr>
        <w:spacing w:after="120" w:line="340" w:lineRule="atLeast"/>
        <w:ind w:left="0" w:firstLine="0"/>
        <w:jc w:val="both"/>
        <w:rPr>
          <w:rFonts w:ascii="SimSun" w:eastAsia="Times New Roman" w:hAnsi="SimSun" w:cs="SimSun"/>
          <w:sz w:val="21"/>
          <w:szCs w:val="21"/>
        </w:rPr>
      </w:pPr>
      <w:r w:rsidRPr="005A1E69">
        <w:rPr>
          <w:rFonts w:ascii="SimSun" w:hAnsi="SimSun" w:cs="SimSun" w:hint="eastAsia"/>
          <w:sz w:val="21"/>
          <w:szCs w:val="21"/>
        </w:rPr>
        <w:t>法国代</w:t>
      </w:r>
      <w:r w:rsidRPr="005A1E69">
        <w:rPr>
          <w:rFonts w:ascii="SimSun" w:hAnsi="SimSun" w:cs="SimSun" w:hint="eastAsia"/>
          <w:sz w:val="21"/>
          <w:szCs w:val="21"/>
        </w:rPr>
        <w:lastRenderedPageBreak/>
        <w:t>表团指出内部监督是整体效</w:t>
      </w:r>
      <w:proofErr w:type="gramStart"/>
      <w:r w:rsidRPr="005A1E69">
        <w:rPr>
          <w:rFonts w:ascii="SimSun" w:hAnsi="SimSun" w:cs="SimSun" w:hint="eastAsia"/>
          <w:sz w:val="21"/>
          <w:szCs w:val="21"/>
        </w:rPr>
        <w:t>绩管理</w:t>
      </w:r>
      <w:proofErr w:type="gramEnd"/>
      <w:r w:rsidRPr="005A1E69">
        <w:rPr>
          <w:rFonts w:ascii="SimSun" w:hAnsi="SimSun" w:cs="SimSun" w:hint="eastAsia"/>
          <w:sz w:val="21"/>
          <w:szCs w:val="21"/>
        </w:rPr>
        <w:t>的一部分，并提及了外部会计的质量：内部审计工作</w:t>
      </w:r>
      <w:r w:rsidR="00B7513C" w:rsidRPr="005A1E69">
        <w:rPr>
          <w:rFonts w:ascii="SimSun" w:hAnsi="SimSun" w:cs="SimSun" w:hint="eastAsia"/>
          <w:sz w:val="21"/>
          <w:szCs w:val="21"/>
        </w:rPr>
        <w:t>做</w:t>
      </w:r>
      <w:r w:rsidRPr="005A1E69">
        <w:rPr>
          <w:rFonts w:ascii="SimSun" w:hAnsi="SimSun" w:cs="SimSun" w:hint="eastAsia"/>
          <w:sz w:val="21"/>
          <w:szCs w:val="21"/>
        </w:rPr>
        <w:t>得越好，本组织的声誉就会越好。代表团赞赏已开展的高质量工作。代表团强调，监督的方式并不为挑战和风险所局限，因此虽然工作质量很高，数量却仍太少。代表团提出，与其他较小的组织相比，WIPO之大足以拥有一个良好的独立内部监督体系。因此，在高期望值下，该司在管控或支持对建议的跟进方面没有充分定位。代表团希望提及，向成员国报告的程度有些令人失望，因为本组织的功能模型十分独特，成员国较难理解。法国代表团补充道，如其已提及的，由于难以评估报告，效果不如预期。应当有效加强内部审计对外部审计所起到的作用。代表团强调，这不是一个悖论，因为外部监督/内部控制是自然的，也是非常重要的。代表团希望多考虑关于指标的悖论。因为这一关于内部审计的基本悖论才是真正的问题。代表团补充道，如果一个好审计员发现了很多东西，报告应当纳入很多警示，但问题在于这并没有发生，因为人们担心成员国会问为什么有这么多需要注意的问题。代表团鼓励就指标设立一项反馈，与所有其他</w:t>
      </w:r>
      <w:r w:rsidR="005A1E69">
        <w:rPr>
          <w:rFonts w:ascii="SimSun" w:hAnsi="SimSun" w:cs="SimSun" w:hint="eastAsia"/>
          <w:sz w:val="21"/>
          <w:szCs w:val="21"/>
        </w:rPr>
        <w:t>计划</w:t>
      </w:r>
      <w:r w:rsidRPr="005A1E69">
        <w:rPr>
          <w:rFonts w:ascii="SimSun" w:hAnsi="SimSun" w:cs="SimSun" w:hint="eastAsia"/>
          <w:sz w:val="21"/>
          <w:szCs w:val="21"/>
        </w:rPr>
        <w:t>的进程区分开。需要就如何平衡这个悖论找到解决方案。代表团提醒所有代表注意并审慎考虑这个建议，也许不在2014/15，或可在2016/17。对影响内部监督的那些指标进行的特定反馈应与如何评估这些工作相关，因为对成员国而言，没有比来自内部监督的高度关键的报告更好的了。这是成员国最为看重的。</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内部审计和监督司</w:t>
      </w:r>
      <w:r w:rsidR="008264A1">
        <w:rPr>
          <w:rFonts w:ascii="SimSun" w:hAnsi="SimSun" w:cs="SimSun" w:hint="eastAsia"/>
          <w:sz w:val="21"/>
          <w:szCs w:val="21"/>
        </w:rPr>
        <w:t>(</w:t>
      </w:r>
      <w:r w:rsidR="005A1E69">
        <w:rPr>
          <w:rFonts w:ascii="SimSun" w:hAnsi="SimSun" w:cs="SimSun" w:hint="eastAsia"/>
          <w:sz w:val="21"/>
          <w:szCs w:val="21"/>
        </w:rPr>
        <w:t>内审司，</w:t>
      </w:r>
      <w:r>
        <w:rPr>
          <w:rFonts w:ascii="SimSun" w:hAnsi="SimSun" w:cs="SimSun" w:hint="eastAsia"/>
          <w:sz w:val="21"/>
          <w:szCs w:val="21"/>
        </w:rPr>
        <w:t>IAOD</w:t>
      </w:r>
      <w:r w:rsidR="008264A1">
        <w:rPr>
          <w:rFonts w:ascii="SimSun" w:hAnsi="SimSun" w:cs="SimSun" w:hint="eastAsia"/>
          <w:sz w:val="21"/>
          <w:szCs w:val="21"/>
        </w:rPr>
        <w:t>)</w:t>
      </w:r>
      <w:r>
        <w:rPr>
          <w:rFonts w:ascii="SimSun" w:hAnsi="SimSun" w:cs="SimSun" w:hint="eastAsia"/>
          <w:sz w:val="21"/>
          <w:szCs w:val="21"/>
        </w:rPr>
        <w:t>司长感谢代表团的积极建议，并解释了它们提出的问题。关于审计数量指标的结果，</w:t>
      </w:r>
      <w:r w:rsidR="005A1E69">
        <w:rPr>
          <w:rFonts w:ascii="SimSun" w:hAnsi="SimSun" w:cs="SimSun" w:hint="eastAsia"/>
          <w:sz w:val="21"/>
          <w:szCs w:val="21"/>
        </w:rPr>
        <w:t>内审司</w:t>
      </w:r>
      <w:r>
        <w:rPr>
          <w:rFonts w:ascii="SimSun" w:hAnsi="SimSun" w:cs="SimSun" w:hint="eastAsia"/>
          <w:sz w:val="21"/>
          <w:szCs w:val="21"/>
        </w:rPr>
        <w:t>司长解释道，参考数量是每年六项审计。在第一年实际执行了四项。应当是每年六项，两年期内是12项。实际上，作为两年期的第一年，2012年执行了四项。12项执行了四项是低于40%的标准的，即达到“正常”指标所必需的标准。为达成“绿色”指标，至少需要在12项中执行六项，但参考指标仍然是两年期内完成12项。正如法国代表团所指出的，这是一个阶段性数据。在两年期的第一年发布了四份审计报告，而不是六项。但</w:t>
      </w:r>
      <w:r w:rsidR="005A1E69">
        <w:rPr>
          <w:rFonts w:ascii="SimSun" w:hAnsi="SimSun" w:cs="SimSun" w:hint="eastAsia"/>
          <w:sz w:val="21"/>
          <w:szCs w:val="21"/>
        </w:rPr>
        <w:t>内审司</w:t>
      </w:r>
      <w:r>
        <w:rPr>
          <w:rFonts w:ascii="SimSun" w:hAnsi="SimSun" w:cs="SimSun" w:hint="eastAsia"/>
          <w:sz w:val="21"/>
          <w:szCs w:val="21"/>
        </w:rPr>
        <w:t>司长指出，目标仍然是在两年期内完成12项，希望明年该指标能够通过并不需要解释任何例外。</w:t>
      </w:r>
      <w:r w:rsidR="005A1E69">
        <w:rPr>
          <w:rFonts w:ascii="SimSun" w:hAnsi="SimSun" w:cs="SimSun" w:hint="eastAsia"/>
          <w:sz w:val="21"/>
          <w:szCs w:val="21"/>
        </w:rPr>
        <w:t>内审司</w:t>
      </w:r>
      <w:r>
        <w:rPr>
          <w:rFonts w:ascii="SimSun" w:hAnsi="SimSun" w:cs="SimSun" w:hint="eastAsia"/>
          <w:sz w:val="21"/>
          <w:szCs w:val="21"/>
        </w:rPr>
        <w:t>司长就为何仅完成四份报告提供了理由。第一个理由与其职责无关，而是因为一名审计员在年中离职了。他的职位在年底就被迅速补上，但若该司一名十分了解本组织的资深审计员离职了，一旦被补位，新人就没有这么了解本组织。因此启动工作进展缓慢。司长提供的第二个原因是</w:t>
      </w:r>
      <w:r w:rsidR="005A1E69">
        <w:rPr>
          <w:rFonts w:ascii="SimSun" w:hAnsi="SimSun" w:cs="SimSun" w:hint="eastAsia"/>
          <w:sz w:val="21"/>
          <w:szCs w:val="21"/>
        </w:rPr>
        <w:t>内</w:t>
      </w:r>
      <w:proofErr w:type="gramStart"/>
      <w:r w:rsidR="005A1E69">
        <w:rPr>
          <w:rFonts w:ascii="SimSun" w:hAnsi="SimSun" w:cs="SimSun" w:hint="eastAsia"/>
          <w:sz w:val="21"/>
          <w:szCs w:val="21"/>
        </w:rPr>
        <w:t>审司</w:t>
      </w:r>
      <w:r>
        <w:rPr>
          <w:rFonts w:ascii="SimSun" w:hAnsi="SimSun" w:cs="SimSun" w:hint="eastAsia"/>
          <w:sz w:val="21"/>
          <w:szCs w:val="21"/>
        </w:rPr>
        <w:t>采用</w:t>
      </w:r>
      <w:proofErr w:type="gramEnd"/>
      <w:r>
        <w:rPr>
          <w:rFonts w:ascii="SimSun" w:hAnsi="SimSun" w:cs="SimSun" w:hint="eastAsia"/>
          <w:sz w:val="21"/>
          <w:szCs w:val="21"/>
        </w:rPr>
        <w:t>了一个新软件来协助辅助各个任务</w:t>
      </w:r>
      <w:r w:rsidRPr="00D27C50">
        <w:rPr>
          <w:rFonts w:ascii="SimSun" w:hAnsi="SimSun" w:cs="SimSun" w:hint="eastAsia"/>
          <w:sz w:val="21"/>
          <w:szCs w:val="21"/>
        </w:rPr>
        <w:t>的规划工作并跟进</w:t>
      </w:r>
      <w:r>
        <w:rPr>
          <w:rFonts w:ascii="SimSun" w:hAnsi="SimSun" w:cs="SimSun" w:hint="eastAsia"/>
          <w:sz w:val="21"/>
          <w:szCs w:val="21"/>
        </w:rPr>
        <w:t>开放式建议。</w:t>
      </w:r>
      <w:r w:rsidR="005A1E69">
        <w:rPr>
          <w:rFonts w:ascii="SimSun" w:hAnsi="SimSun" w:cs="SimSun" w:hint="eastAsia"/>
          <w:sz w:val="21"/>
          <w:szCs w:val="21"/>
        </w:rPr>
        <w:t>内审司</w:t>
      </w:r>
      <w:r>
        <w:rPr>
          <w:rFonts w:ascii="SimSun" w:hAnsi="SimSun" w:cs="SimSun" w:hint="eastAsia"/>
          <w:sz w:val="21"/>
          <w:szCs w:val="21"/>
        </w:rPr>
        <w:t>司长强调，新软件将在未来几个月之内使整个组织受益，但需要时间，并会耗费该司的资源。这两个原因能够解释为什么没有达成发布更多审计报告的中期目标。回到报告的数量、提出问题的数量和建议的数量，</w:t>
      </w:r>
      <w:r w:rsidR="005A1E69">
        <w:rPr>
          <w:rFonts w:ascii="SimSun" w:hAnsi="SimSun" w:cs="SimSun" w:hint="eastAsia"/>
          <w:sz w:val="21"/>
          <w:szCs w:val="21"/>
        </w:rPr>
        <w:t>内审司</w:t>
      </w:r>
      <w:r>
        <w:rPr>
          <w:rFonts w:ascii="SimSun" w:hAnsi="SimSun" w:cs="SimSun" w:hint="eastAsia"/>
          <w:sz w:val="21"/>
          <w:szCs w:val="21"/>
        </w:rPr>
        <w:t>司长认为这实际上并不为组织所用，因为可能有很多报告并没有任何建议。</w:t>
      </w:r>
      <w:r w:rsidR="005A1E69">
        <w:rPr>
          <w:rFonts w:ascii="SimSun" w:hAnsi="SimSun" w:cs="SimSun" w:hint="eastAsia"/>
          <w:sz w:val="21"/>
          <w:szCs w:val="21"/>
        </w:rPr>
        <w:t>内审司</w:t>
      </w:r>
      <w:r>
        <w:rPr>
          <w:rFonts w:ascii="SimSun" w:hAnsi="SimSun" w:cs="SimSun" w:hint="eastAsia"/>
          <w:sz w:val="21"/>
          <w:szCs w:val="21"/>
        </w:rPr>
        <w:t>司长补充道，</w:t>
      </w:r>
      <w:proofErr w:type="gramStart"/>
      <w:r w:rsidR="005A1E69">
        <w:rPr>
          <w:rFonts w:ascii="SimSun" w:hAnsi="SimSun" w:cs="SimSun" w:hint="eastAsia"/>
          <w:sz w:val="21"/>
          <w:szCs w:val="21"/>
        </w:rPr>
        <w:t>内审司</w:t>
      </w:r>
      <w:r>
        <w:rPr>
          <w:rFonts w:ascii="SimSun" w:hAnsi="SimSun" w:cs="SimSun" w:hint="eastAsia"/>
          <w:sz w:val="21"/>
          <w:szCs w:val="21"/>
        </w:rPr>
        <w:t>在</w:t>
      </w:r>
      <w:proofErr w:type="gramEnd"/>
      <w:r>
        <w:rPr>
          <w:rFonts w:ascii="SimSun" w:hAnsi="SimSun" w:cs="SimSun" w:hint="eastAsia"/>
          <w:sz w:val="21"/>
          <w:szCs w:val="21"/>
        </w:rPr>
        <w:t>内部控制上与其他方面一起合作。例如，</w:t>
      </w:r>
      <w:r w:rsidRPr="00CC5A5C">
        <w:rPr>
          <w:rFonts w:ascii="SimSun" w:hAnsi="SimSun" w:cs="SimSun" w:hint="eastAsia"/>
          <w:sz w:val="21"/>
          <w:szCs w:val="21"/>
        </w:rPr>
        <w:t>联合</w:t>
      </w:r>
      <w:r>
        <w:rPr>
          <w:rFonts w:ascii="SimSun" w:hAnsi="SimSun" w:cs="SimSun" w:hint="eastAsia"/>
          <w:sz w:val="21"/>
          <w:szCs w:val="21"/>
        </w:rPr>
        <w:t>检查组和外部审计员参与了工作。</w:t>
      </w:r>
      <w:proofErr w:type="gramStart"/>
      <w:r w:rsidR="005A1E69">
        <w:rPr>
          <w:rFonts w:ascii="SimSun" w:hAnsi="SimSun" w:cs="SimSun" w:hint="eastAsia"/>
          <w:sz w:val="21"/>
          <w:szCs w:val="21"/>
        </w:rPr>
        <w:t>内审司</w:t>
      </w:r>
      <w:r>
        <w:rPr>
          <w:rFonts w:ascii="SimSun" w:hAnsi="SimSun" w:cs="SimSun" w:hint="eastAsia"/>
          <w:sz w:val="21"/>
          <w:szCs w:val="21"/>
        </w:rPr>
        <w:t>也是</w:t>
      </w:r>
      <w:proofErr w:type="gramEnd"/>
      <w:r>
        <w:rPr>
          <w:rFonts w:ascii="SimSun" w:hAnsi="SimSun" w:cs="SimSun" w:hint="eastAsia"/>
          <w:sz w:val="21"/>
          <w:szCs w:val="21"/>
        </w:rPr>
        <w:t>参与方，但在内部控制方面</w:t>
      </w:r>
      <w:r w:rsidR="005A1E69">
        <w:rPr>
          <w:rFonts w:ascii="SimSun" w:hAnsi="SimSun" w:cs="SimSun" w:hint="eastAsia"/>
          <w:sz w:val="21"/>
          <w:szCs w:val="21"/>
        </w:rPr>
        <w:t>计划</w:t>
      </w:r>
      <w:r>
        <w:rPr>
          <w:rFonts w:ascii="SimSun" w:hAnsi="SimSun" w:cs="SimSun" w:hint="eastAsia"/>
          <w:sz w:val="21"/>
          <w:szCs w:val="21"/>
        </w:rPr>
        <w:t>管理者才是首要责任人。若</w:t>
      </w:r>
      <w:r w:rsidR="005A1E69">
        <w:rPr>
          <w:rFonts w:ascii="SimSun" w:hAnsi="SimSun" w:cs="SimSun" w:hint="eastAsia"/>
          <w:sz w:val="21"/>
          <w:szCs w:val="21"/>
        </w:rPr>
        <w:t>计划</w:t>
      </w:r>
      <w:r>
        <w:rPr>
          <w:rFonts w:ascii="SimSun" w:hAnsi="SimSun" w:cs="SimSun" w:hint="eastAsia"/>
          <w:sz w:val="21"/>
          <w:szCs w:val="21"/>
        </w:rPr>
        <w:t>管理者采用了一个有效的内部控制机制，应当就内部控制系统提供一份分析报告，但只要少量建议。关于指标，</w:t>
      </w:r>
      <w:r w:rsidR="005A1E69">
        <w:rPr>
          <w:rFonts w:ascii="SimSun" w:hAnsi="SimSun" w:cs="SimSun" w:hint="eastAsia"/>
          <w:sz w:val="21"/>
          <w:szCs w:val="21"/>
        </w:rPr>
        <w:t>内审司</w:t>
      </w:r>
      <w:r>
        <w:rPr>
          <w:rFonts w:ascii="SimSun" w:hAnsi="SimSun" w:cs="SimSun" w:hint="eastAsia"/>
          <w:sz w:val="21"/>
          <w:szCs w:val="21"/>
        </w:rPr>
        <w:t>司长找到了2012/13计划和预算中已经存在的指标，这在2011年已确定。因此没有需要选择的指标，但</w:t>
      </w:r>
      <w:proofErr w:type="gramStart"/>
      <w:r w:rsidR="005A1E69">
        <w:rPr>
          <w:rFonts w:ascii="SimSun" w:hAnsi="SimSun" w:cs="SimSun" w:hint="eastAsia"/>
          <w:sz w:val="21"/>
          <w:szCs w:val="21"/>
        </w:rPr>
        <w:t>内审司</w:t>
      </w:r>
      <w:r>
        <w:rPr>
          <w:rFonts w:ascii="SimSun" w:hAnsi="SimSun" w:cs="SimSun" w:hint="eastAsia"/>
          <w:sz w:val="21"/>
          <w:szCs w:val="21"/>
        </w:rPr>
        <w:t>团队</w:t>
      </w:r>
      <w:proofErr w:type="gramEnd"/>
      <w:r>
        <w:rPr>
          <w:rFonts w:ascii="SimSun" w:hAnsi="SimSun" w:cs="SimSun" w:hint="eastAsia"/>
          <w:sz w:val="21"/>
          <w:szCs w:val="21"/>
        </w:rPr>
        <w:t>正在制定更好的指标。</w:t>
      </w:r>
      <w:r w:rsidR="005A1E69">
        <w:rPr>
          <w:rFonts w:ascii="SimSun" w:hAnsi="SimSun" w:cs="SimSun" w:hint="eastAsia"/>
          <w:sz w:val="21"/>
          <w:szCs w:val="21"/>
        </w:rPr>
        <w:t>内审司</w:t>
      </w:r>
      <w:r>
        <w:rPr>
          <w:rFonts w:ascii="SimSun" w:hAnsi="SimSun" w:cs="SimSun" w:hint="eastAsia"/>
          <w:sz w:val="21"/>
          <w:szCs w:val="21"/>
        </w:rPr>
        <w:t>司长认为在2014/15计划和预算中制定指标的方式更为合理，可以帮助衡量工作的质量和已完成工作的质量。举例而言，在落实方面，本组织及时落实的建议比例是2014/15的一项指标。</w:t>
      </w:r>
      <w:r w:rsidR="005A1E69">
        <w:rPr>
          <w:rFonts w:ascii="SimSun" w:hAnsi="SimSun" w:cs="SimSun" w:hint="eastAsia"/>
          <w:sz w:val="21"/>
          <w:szCs w:val="21"/>
        </w:rPr>
        <w:t>内审司</w:t>
      </w:r>
      <w:r>
        <w:rPr>
          <w:rFonts w:ascii="SimSun" w:hAnsi="SimSun" w:cs="SimSun" w:hint="eastAsia"/>
          <w:sz w:val="21"/>
          <w:szCs w:val="21"/>
        </w:rPr>
        <w:t>司长回到了之前提及的软件问题，表示这需要时间，但很快就能帮助管</w:t>
      </w:r>
      <w:proofErr w:type="gramStart"/>
      <w:r>
        <w:rPr>
          <w:rFonts w:ascii="SimSun" w:hAnsi="SimSun" w:cs="SimSun" w:hint="eastAsia"/>
          <w:sz w:val="21"/>
          <w:szCs w:val="21"/>
        </w:rPr>
        <w:t>控这些</w:t>
      </w:r>
      <w:proofErr w:type="gramEnd"/>
      <w:r>
        <w:rPr>
          <w:rFonts w:ascii="SimSun" w:hAnsi="SimSun" w:cs="SimSun" w:hint="eastAsia"/>
          <w:sz w:val="21"/>
          <w:szCs w:val="21"/>
        </w:rPr>
        <w:t>指标。关于报告的获取，成员国去年决定他们可以按需获取该司的审计和评估报告。</w:t>
      </w:r>
      <w:r w:rsidR="005A1E69">
        <w:rPr>
          <w:rFonts w:ascii="SimSun" w:hAnsi="SimSun" w:cs="SimSun" w:hint="eastAsia"/>
          <w:sz w:val="21"/>
          <w:szCs w:val="21"/>
        </w:rPr>
        <w:t>内审司</w:t>
      </w:r>
      <w:r>
        <w:rPr>
          <w:rFonts w:ascii="SimSun" w:hAnsi="SimSun" w:cs="SimSun" w:hint="eastAsia"/>
          <w:sz w:val="21"/>
          <w:szCs w:val="21"/>
        </w:rPr>
        <w:t>司长提及，成员国只需提交请求就可获取这些报告。这个程序很简单。</w:t>
      </w:r>
      <w:r w:rsidR="005A1E69">
        <w:rPr>
          <w:rFonts w:ascii="SimSun" w:hAnsi="SimSun" w:cs="SimSun" w:hint="eastAsia"/>
          <w:sz w:val="21"/>
          <w:szCs w:val="21"/>
        </w:rPr>
        <w:t>内审司</w:t>
      </w:r>
      <w:r>
        <w:rPr>
          <w:rFonts w:ascii="SimSun" w:hAnsi="SimSun" w:cs="SimSun" w:hint="eastAsia"/>
          <w:sz w:val="21"/>
          <w:szCs w:val="21"/>
        </w:rPr>
        <w:t>司长表示，已尝试该程序的成员国还没有提出特别的问题，虽然开始时出现过一些问题。</w:t>
      </w:r>
      <w:r w:rsidR="005A1E69">
        <w:rPr>
          <w:rFonts w:ascii="SimSun" w:hAnsi="SimSun" w:cs="SimSun" w:hint="eastAsia"/>
          <w:sz w:val="21"/>
          <w:szCs w:val="21"/>
        </w:rPr>
        <w:t>内审司</w:t>
      </w:r>
      <w:r>
        <w:rPr>
          <w:rFonts w:ascii="SimSun" w:hAnsi="SimSun" w:cs="SimSun" w:hint="eastAsia"/>
          <w:sz w:val="21"/>
          <w:szCs w:val="21"/>
        </w:rPr>
        <w:t>司长最后提供了该司的资源和定位，并建议将</w:t>
      </w:r>
      <w:proofErr w:type="gramStart"/>
      <w:r>
        <w:rPr>
          <w:rFonts w:ascii="SimSun" w:hAnsi="SimSun" w:cs="SimSun" w:hint="eastAsia"/>
          <w:sz w:val="21"/>
          <w:szCs w:val="21"/>
        </w:rPr>
        <w:t>此讨论延迟至预算</w:t>
      </w:r>
      <w:proofErr w:type="gramEnd"/>
      <w:r>
        <w:rPr>
          <w:rFonts w:ascii="SimSun" w:hAnsi="SimSun" w:cs="SimSun" w:hint="eastAsia"/>
          <w:sz w:val="21"/>
          <w:szCs w:val="21"/>
        </w:rPr>
        <w:t>的讨论之中，后者才是讨论这些问题的适当场合。</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主席就</w:t>
      </w:r>
      <w:r w:rsidR="005A1E69">
        <w:rPr>
          <w:rFonts w:ascii="SimSun" w:hAnsi="SimSun" w:cs="SimSun" w:hint="eastAsia"/>
          <w:sz w:val="21"/>
          <w:szCs w:val="21"/>
        </w:rPr>
        <w:t>计划</w:t>
      </w:r>
      <w:r>
        <w:rPr>
          <w:rFonts w:ascii="SimSun" w:hAnsi="SimSun" w:cs="SimSun" w:hint="eastAsia"/>
          <w:sz w:val="21"/>
          <w:szCs w:val="21"/>
        </w:rPr>
        <w:t>27开放讨论</w:t>
      </w:r>
      <w:r w:rsidR="004F6F81">
        <w:rPr>
          <w:rFonts w:ascii="SimSun" w:hAnsi="SimSun" w:cs="SimSun" w:hint="eastAsia"/>
          <w:sz w:val="21"/>
          <w:szCs w:val="21"/>
        </w:rPr>
        <w:t>。</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lastRenderedPageBreak/>
        <w:t>土耳其代表团表示，根据段落27.2中对新WIPO语言政策所做的介绍，工作量相比2011年出现了戏剧性增长。为应对工作量，WIPO引入了电脑辅助翻译工具，将在2013年全面配置。这些工具有望降低翻译成本。WIPO计划进一步开发全自动工具以改善翻译质量。土耳其代表团要求秘书处就机器翻译工具的使用开展一项短期研究以供相关委员会考虑，特别是PBC，以此审查这些工具是否为其他联合国机构所使用及其成本影响。</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西班牙代表团赞赏了笔译和口译译员的工作，特别是工作的质量和效率。本组织增加了委员会的数量和相关会议的数量，这些会议正式提供笔译和口译，对预算是一大挑战。然而，虽然付出了很多努力，文件没有提前充分提供的情况仍时有发生。亦有多次难以满足需求。例如成员国大会，一项有趣的指标是提前两个月可获取的文件的比例。WIPO将两个月的时限机制化，以为代表团留出准备时间。代表团询问秘书处是否在考虑将这一规定的范围扩展至大会之外，覆盖其他需要以官方语言提供文件的委员会。另一个重要议题是确保委员会的所有时段均提供口译。虽然在过去的三个月内有了很大改善，一些委员会仍然很晚才结束，无法在晚上8点或9点之后提供口译。鉴于这亦是一项指标，即服务质量，也许需要设立一项指标来跟进在这方面能否有改善，比如应就无法在委员会工作时间内提供口译的委员会数量设定一个最小值。委员会可考虑的另一可能性是设立一项指标以协助衡量文件的平均页数并减短。文件越长，翻译费用越高。此外，也许可以设立一项指标以协助或刺激本组织尽可能使文件简洁明了。这一指标也许能帮助本组织将开支控制在最低水平并提高服务质量。</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委内瑞拉代表团表示西班牙代表团指出了一些非常重要的问题。在该代表团看来，语言问题与发展问题和确保民众能够在首都以自己的语言阅读和审议文件的需求直接相关。WIPO已经付出了显著努力，但仍存在需要解决的问题。在工作中常常使用两种语言，意味着其他四种语言版本的文件常常较晚发布。然而，在该代表团看来，WIPO秘书处可以评估每个委员会和每次会议所需的文件数量。很长的文件时常出现，但不是每次会议都由相同数量的国家参加，这</w:t>
      </w:r>
      <w:r w:rsidR="00970D72">
        <w:rPr>
          <w:rFonts w:ascii="SimSun" w:hAnsi="SimSun" w:cs="SimSun" w:hint="eastAsia"/>
          <w:sz w:val="21"/>
          <w:szCs w:val="21"/>
        </w:rPr>
        <w:t>在</w:t>
      </w:r>
      <w:r>
        <w:rPr>
          <w:rFonts w:ascii="SimSun" w:hAnsi="SimSun" w:cs="SimSun" w:hint="eastAsia"/>
          <w:sz w:val="21"/>
          <w:szCs w:val="21"/>
        </w:rPr>
        <w:t>碳足迹和环境影响</w:t>
      </w:r>
      <w:r w:rsidR="00970D72">
        <w:rPr>
          <w:rFonts w:ascii="SimSun" w:hAnsi="SimSun" w:cs="SimSun" w:hint="eastAsia"/>
          <w:sz w:val="21"/>
          <w:szCs w:val="21"/>
        </w:rPr>
        <w:t>方面造成了不少浪费</w:t>
      </w:r>
      <w:r>
        <w:rPr>
          <w:rFonts w:ascii="SimSun" w:hAnsi="SimSun" w:cs="SimSun" w:hint="eastAsia"/>
          <w:sz w:val="21"/>
          <w:szCs w:val="21"/>
        </w:rPr>
        <w:t>。大量的文件为只有少数代表参加的会议而印制，而这些文件极少回收。</w:t>
      </w:r>
    </w:p>
    <w:p w:rsidR="003A689A" w:rsidRPr="0022163D" w:rsidRDefault="003A689A" w:rsidP="003A689A">
      <w:pPr>
        <w:numPr>
          <w:ilvl w:val="0"/>
          <w:numId w:val="36"/>
        </w:numPr>
        <w:spacing w:after="120" w:line="340" w:lineRule="atLeast"/>
        <w:ind w:left="0" w:firstLine="0"/>
        <w:jc w:val="both"/>
        <w:rPr>
          <w:rFonts w:ascii="SimSun" w:eastAsia="Times New Roman" w:hAnsi="SimSun" w:cs="SimSun"/>
          <w:sz w:val="21"/>
          <w:szCs w:val="21"/>
        </w:rPr>
      </w:pPr>
      <w:r w:rsidRPr="00570DFE">
        <w:rPr>
          <w:rFonts w:ascii="SimSun" w:hAnsi="SimSun" w:cs="SimSun" w:hint="eastAsia"/>
          <w:sz w:val="21"/>
          <w:szCs w:val="21"/>
        </w:rPr>
        <w:t>比利时代表团支持西班牙代表团和委内瑞拉代表团所做的发言，并建议引进一项指标，就每个委员会的平均文件数量提供信息。代表团询问冗长的逐字报告是否确有必要。在世界贸易组织</w:t>
      </w:r>
      <w:r w:rsidR="008264A1">
        <w:rPr>
          <w:rFonts w:ascii="SimSun" w:hAnsi="SimSun" w:cs="SimSun" w:hint="eastAsia"/>
          <w:sz w:val="21"/>
          <w:szCs w:val="21"/>
        </w:rPr>
        <w:t>(</w:t>
      </w:r>
      <w:r w:rsidRPr="00570DFE">
        <w:rPr>
          <w:rFonts w:ascii="SimSun" w:hAnsi="SimSun" w:cs="SimSun" w:hint="eastAsia"/>
          <w:sz w:val="21"/>
          <w:szCs w:val="21"/>
        </w:rPr>
        <w:t>WTO</w:t>
      </w:r>
      <w:r w:rsidR="008264A1">
        <w:rPr>
          <w:rFonts w:ascii="SimSun" w:hAnsi="SimSun" w:cs="SimSun" w:hint="eastAsia"/>
          <w:sz w:val="21"/>
          <w:szCs w:val="21"/>
        </w:rPr>
        <w:t>)</w:t>
      </w:r>
      <w:r>
        <w:rPr>
          <w:rFonts w:ascii="SimSun" w:hAnsi="SimSun" w:cs="SimSun" w:hint="eastAsia"/>
          <w:sz w:val="21"/>
          <w:szCs w:val="21"/>
        </w:rPr>
        <w:t>曾</w:t>
      </w:r>
      <w:r w:rsidRPr="00570DFE">
        <w:rPr>
          <w:rFonts w:ascii="SimSun" w:hAnsi="SimSun" w:cs="SimSun" w:hint="eastAsia"/>
          <w:sz w:val="21"/>
          <w:szCs w:val="21"/>
        </w:rPr>
        <w:t>有先例，该组织使用了简短的概要性文件，</w:t>
      </w:r>
      <w:r>
        <w:rPr>
          <w:rFonts w:ascii="SimSun" w:hAnsi="SimSun" w:cs="SimSun" w:hint="eastAsia"/>
          <w:sz w:val="21"/>
          <w:szCs w:val="21"/>
        </w:rPr>
        <w:t>但</w:t>
      </w:r>
      <w:r w:rsidRPr="00570DFE">
        <w:rPr>
          <w:rFonts w:ascii="SimSun" w:hAnsi="SimSun" w:cs="SimSun" w:hint="eastAsia"/>
          <w:sz w:val="21"/>
          <w:szCs w:val="21"/>
        </w:rPr>
        <w:t>较少代表团</w:t>
      </w:r>
      <w:r>
        <w:rPr>
          <w:rFonts w:ascii="SimSun" w:hAnsi="SimSun" w:cs="SimSun" w:hint="eastAsia"/>
          <w:sz w:val="21"/>
          <w:szCs w:val="21"/>
        </w:rPr>
        <w:t>得以</w:t>
      </w:r>
      <w:r w:rsidRPr="00570DFE">
        <w:rPr>
          <w:rFonts w:ascii="SimSun" w:hAnsi="SimSun" w:cs="SimSun" w:hint="eastAsia"/>
          <w:sz w:val="21"/>
          <w:szCs w:val="21"/>
        </w:rPr>
        <w:t>从简短文件中受益。代表团最后询问是否可能就文件的数量采取必要的改变。</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表示，WIPO推出了新的计算机辅助翻译(CAT)工具来替代现有系统。2012年经过数月对CAT工具进行了测试，这些工具注重于翻译管理、术语数据库和工作流程的环境。2013年选定了一个工具，目前正得到翻译人员的使用。翻译人员认为，效率标准因而必然会得到改进。随着高效CAT工具的推出以及所带来的翻译记忆方面的改进，流程有望更加具有成本效益。秘书处补充说，如今的机器翻译无法提供WIPO所要求的高质量标准。2010年和2011年的成员国大会对语言政策进行讨论时，成员国明确指出，在采取必要措施来落实语言政策的同时，秘书处还应确保不应牺牲质量。在WIPO文件的翻译工作方面，质量被视为最重要的一个因素。但是，秘书处正在跟进其他一些联合国机构在机器翻译方面的发展情况，并将会在未来采取一些适当的做法。关于西班牙代表团所作发言，编写文件的两个月时间是针对所有委员会，而不是仅仅针对成员国大会。秘书处将会尽可能地确保在委员会开会前两个月提供所有语言的文件。</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关于各委员会可采用的口译服务，秘书处表示，在特定的会议期间会聘用口译员。WIPO没有口译员工，因而本组织试图对其会议进行规划，并在年初预定好口译员。口译员的聘用时间往往是某一</w:t>
      </w:r>
      <w:r>
        <w:rPr>
          <w:rFonts w:ascii="SimSun" w:hAnsi="SimSun" w:cs="SimSun" w:hint="eastAsia"/>
          <w:sz w:val="21"/>
          <w:szCs w:val="21"/>
        </w:rPr>
        <w:lastRenderedPageBreak/>
        <w:t>周的特定时间段，通常为上午10点至下午1点、下午3点至6点。通常，还会安排口译员工作到下午6点之后，但是往往无法提供全部六种语言的口译服务，因为组织者接到通知的时间很短。如果会议当周的日程在该周开始时得到确定，那么将口译服务延长到既定日程之外的可能性就更大一些，尽管理论上而言，在签订合同时就应明确好工作时段。</w:t>
      </w:r>
    </w:p>
    <w:p w:rsidR="003A689A" w:rsidRPr="007A440F" w:rsidRDefault="003A689A" w:rsidP="003A689A">
      <w:pPr>
        <w:numPr>
          <w:ilvl w:val="0"/>
          <w:numId w:val="36"/>
        </w:numPr>
        <w:spacing w:after="120" w:line="340" w:lineRule="atLeast"/>
        <w:ind w:left="0" w:firstLine="0"/>
        <w:jc w:val="both"/>
        <w:rPr>
          <w:rFonts w:ascii="SimSun" w:eastAsia="Times New Roman" w:hAnsi="SimSun" w:cs="SimSun" w:hint="eastAsia"/>
          <w:sz w:val="21"/>
          <w:szCs w:val="21"/>
        </w:rPr>
      </w:pPr>
      <w:r>
        <w:rPr>
          <w:rFonts w:ascii="SimSun" w:hAnsi="SimSun" w:cs="SimSun" w:hint="eastAsia"/>
          <w:sz w:val="21"/>
          <w:szCs w:val="21"/>
        </w:rPr>
        <w:t>关于文件的篇幅，在本委员会讨论下一个两年</w:t>
      </w:r>
      <w:proofErr w:type="gramStart"/>
      <w:r>
        <w:rPr>
          <w:rFonts w:ascii="SimSun" w:hAnsi="SimSun" w:cs="SimSun" w:hint="eastAsia"/>
          <w:sz w:val="21"/>
          <w:szCs w:val="21"/>
        </w:rPr>
        <w:t>期计划</w:t>
      </w:r>
      <w:proofErr w:type="gramEnd"/>
      <w:r>
        <w:rPr>
          <w:rFonts w:ascii="SimSun" w:hAnsi="SimSun" w:cs="SimSun" w:hint="eastAsia"/>
          <w:sz w:val="21"/>
          <w:szCs w:val="21"/>
        </w:rPr>
        <w:t>和预算时，将会有机会来对该问题进行讨论。2011年通过语言政策时，也有一些代表团对限制文件大小提出过担心。当时</w:t>
      </w:r>
      <w:proofErr w:type="gramStart"/>
      <w:r>
        <w:rPr>
          <w:rFonts w:ascii="SimSun" w:hAnsi="SimSun" w:cs="SimSun" w:hint="eastAsia"/>
          <w:sz w:val="21"/>
          <w:szCs w:val="21"/>
        </w:rPr>
        <w:t>作出</w:t>
      </w:r>
      <w:proofErr w:type="gramEnd"/>
      <w:r>
        <w:rPr>
          <w:rFonts w:ascii="SimSun" w:hAnsi="SimSun" w:cs="SimSun" w:hint="eastAsia"/>
          <w:sz w:val="21"/>
          <w:szCs w:val="21"/>
        </w:rPr>
        <w:t>的评估是，文件量将会增长约18%，但实际增长了53%。当时原则上所</w:t>
      </w:r>
      <w:proofErr w:type="gramStart"/>
      <w:r>
        <w:rPr>
          <w:rFonts w:ascii="SimSun" w:hAnsi="SimSun" w:cs="SimSun" w:hint="eastAsia"/>
          <w:sz w:val="21"/>
          <w:szCs w:val="21"/>
        </w:rPr>
        <w:t>作出</w:t>
      </w:r>
      <w:proofErr w:type="gramEnd"/>
      <w:r>
        <w:rPr>
          <w:rFonts w:ascii="SimSun" w:hAnsi="SimSun" w:cs="SimSun" w:hint="eastAsia"/>
          <w:sz w:val="21"/>
          <w:szCs w:val="21"/>
        </w:rPr>
        <w:t>的决定之一就是，文件大小应在3,300个单词左右(约联合国标准页10页)。但是，成员国提交给WIPO的文件并没有设以任何限制。此外，还做出了一项决定，如果某一个委员会要求开展一项研究、调查或问卷调查，应成员国要求，应与研究报告一并提交一份长约10页的内容提要。在这种情况下，只须将该内容提要翻译为其他五种语言。研究报告将以来源语言发布，除非成员国或成员国集团提出要求将其翻译为某种其他语言。这种研究报告有些长达400页。因而通常只将内容提要翻译为全部六种语言。但是在有些情况下，也提出过将研究报告翻译为其他语言的要求。2012年每一页文件的翻译成本为177瑞郎。因此，翻译一份400页的研究报告的成本也是相当大的。秘书处正试图落实文件合理化和控制措施，与2012年文件篇幅相比，2013年已经收到了一些积极的成效。秘书处很乐于限制印刷文件的数量。在纽约联合国总部，引入了“</w:t>
      </w:r>
      <w:proofErr w:type="spellStart"/>
      <w:r>
        <w:rPr>
          <w:rFonts w:ascii="SimSun" w:hAnsi="SimSun" w:cs="SimSun" w:hint="eastAsia"/>
          <w:sz w:val="21"/>
          <w:szCs w:val="21"/>
        </w:rPr>
        <w:t>PaperSmart</w:t>
      </w:r>
      <w:proofErr w:type="spellEnd"/>
      <w:r>
        <w:rPr>
          <w:rFonts w:ascii="SimSun" w:hAnsi="SimSun" w:cs="SimSun" w:hint="eastAsia"/>
          <w:sz w:val="21"/>
          <w:szCs w:val="21"/>
        </w:rPr>
        <w:t>”概念，在大多数会议室中都不再使用纸质文件。与会者被</w:t>
      </w:r>
      <w:proofErr w:type="gramStart"/>
      <w:r>
        <w:rPr>
          <w:rFonts w:ascii="SimSun" w:hAnsi="SimSun" w:cs="SimSun" w:hint="eastAsia"/>
          <w:sz w:val="21"/>
          <w:szCs w:val="21"/>
        </w:rPr>
        <w:t>鼓励自</w:t>
      </w:r>
      <w:proofErr w:type="gramEnd"/>
      <w:r>
        <w:rPr>
          <w:rFonts w:ascii="SimSun" w:hAnsi="SimSun" w:cs="SimSun" w:hint="eastAsia"/>
          <w:sz w:val="21"/>
          <w:szCs w:val="21"/>
        </w:rPr>
        <w:t>带</w:t>
      </w:r>
      <w:proofErr w:type="spellStart"/>
      <w:r>
        <w:rPr>
          <w:rFonts w:ascii="SimSun" w:hAnsi="SimSun" w:cs="SimSun" w:hint="eastAsia"/>
          <w:sz w:val="21"/>
          <w:szCs w:val="21"/>
        </w:rPr>
        <w:t>iPad</w:t>
      </w:r>
      <w:proofErr w:type="spellEnd"/>
      <w:r>
        <w:rPr>
          <w:rFonts w:ascii="SimSun" w:hAnsi="SimSun" w:cs="SimSun" w:hint="eastAsia"/>
          <w:sz w:val="21"/>
          <w:szCs w:val="21"/>
        </w:rPr>
        <w:t>或笔记本电脑，大部分与会者使用这些文件的电子版本来参与会议。如果有人要求提供纸质文件，他需要等到文件打印出来并公布之后才能得到。如果成员国决定如此，秘书处将乐于将这种做法引入WIPO，仅应要求来提供纸质文件。</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关于会议的逐字记录报告，成员国已表示希望能够保留逐字记录报告，而不只是提供总结报告或主席的总结。2012年，各委员会会议的逐字记录报告平均篇幅为194页。其中一些报告长达300至400页。关于时限，秘书处表示，其必须以全部六种语言来提供WIPO各常设委员会和主要机构的文件。关于各工作组，其已决定在对2014/15计划和预算进行讨论时，根据秘书处在前一个两年期内落实语言政策方面的经验来加以考虑。</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主席强调说，翻译工作涉及面广泛，需要开展更多工作来降低此方面的成本。</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法国代表团强调了口译问题的重要性，表示要找到一种理想的解决方案并不容易。至于逐字记录报告，该代表团想了解，是否有一种篇幅更短的文件，来说明该文件是</w:t>
      </w:r>
      <w:proofErr w:type="gramStart"/>
      <w:r>
        <w:rPr>
          <w:rFonts w:ascii="SimSun" w:hAnsi="SimSun" w:cs="SimSun" w:hint="eastAsia"/>
          <w:sz w:val="21"/>
          <w:szCs w:val="21"/>
        </w:rPr>
        <w:t>何状态</w:t>
      </w:r>
      <w:proofErr w:type="gramEnd"/>
      <w:r>
        <w:rPr>
          <w:rFonts w:ascii="SimSun" w:hAnsi="SimSun" w:cs="SimSun" w:hint="eastAsia"/>
          <w:sz w:val="21"/>
          <w:szCs w:val="21"/>
        </w:rPr>
        <w:t>以及有哪些规定，因为目前所要求的并不是提供一份翻译的纸件逐字记录报告。所需要做的是进行录音，从而使得与会者能够对其发言的内容进行核实，如果其内容属于决定性质，那么关于具体内容的具体发言应得到翻译。关于其他问题，就各项结论进行了发言，但是，如果出现问题，仍有必要对这些问题加以查明。除此之外，就无需逐字记录报告了。该代表团认为，逐字记录报告中经常会错误地引述该代表团。此外，还有一个关于逐字记录报告审定的问题。如果有代表团不同意此类报告的内容，那么这些代表团能够如何</w:t>
      </w:r>
      <w:proofErr w:type="gramStart"/>
      <w:r>
        <w:rPr>
          <w:rFonts w:ascii="SimSun" w:hAnsi="SimSun" w:cs="SimSun" w:hint="eastAsia"/>
          <w:sz w:val="21"/>
          <w:szCs w:val="21"/>
        </w:rPr>
        <w:t>来作</w:t>
      </w:r>
      <w:proofErr w:type="gramEnd"/>
      <w:r>
        <w:rPr>
          <w:rFonts w:ascii="SimSun" w:hAnsi="SimSun" w:cs="SimSun" w:hint="eastAsia"/>
          <w:sz w:val="21"/>
          <w:szCs w:val="21"/>
        </w:rPr>
        <w:t>出反应？加以修正的成本是巨大的。该代表团请那些要求提供逐字记录报告的代表团对使用录音来进行核查的可能性加以考虑。</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西班牙代表团指出，要对各常设委员会的大量工作</w:t>
      </w:r>
      <w:proofErr w:type="gramStart"/>
      <w:r>
        <w:rPr>
          <w:rFonts w:ascii="SimSun" w:hAnsi="SimSun" w:cs="SimSun" w:hint="eastAsia"/>
          <w:sz w:val="21"/>
          <w:szCs w:val="21"/>
        </w:rPr>
        <w:t>作出</w:t>
      </w:r>
      <w:proofErr w:type="gramEnd"/>
      <w:r>
        <w:rPr>
          <w:rFonts w:ascii="SimSun" w:hAnsi="SimSun" w:cs="SimSun" w:hint="eastAsia"/>
          <w:sz w:val="21"/>
          <w:szCs w:val="21"/>
        </w:rPr>
        <w:t>预计是不可能的，这将解释为何总无法遵守在会议前两个月时间编写好文件这一时限规定。关于会议长于预期以及随后带来口译服务可用性的问题，这既是财务问题也是组织问题。或许，成员国和秘书处应付出更大的努力来确保各项会议能够按时完成。超出既定时间的会议未必就有利于进行更高质量的讨论。该代表团认为，这是成员国和</w:t>
      </w:r>
      <w:r>
        <w:rPr>
          <w:rFonts w:ascii="SimSun" w:hAnsi="SimSun" w:cs="SimSun" w:hint="eastAsia"/>
          <w:sz w:val="21"/>
          <w:szCs w:val="21"/>
        </w:rPr>
        <w:lastRenderedPageBreak/>
        <w:t>秘书处双方的自我控制问题。关于文件的篇幅，该代表团表示，秘书处提出的一些文件篇幅只有15或20页，但仅仅以另一种语言提供了一份提要。这样的文件不能被认为篇幅很长，因而不应造成翻译方面的问题。只提供所述文件的一份提要是一个令人担心的问题。该代表团希望了解，对于能够改进两个月时限要求、会议末期缺少口译服务、以及篇幅过长文件的规则和特定篇幅文件的翻译等方面状况的各项指标，秘书处是否有任何看法。但是，该代表团对于有关逐字记录报告的辩论持开放态度。唯一实际的问题就是在出现问题时对发言加以核实的可能性。该代表团认为逐字记录报告并没有附加价值，只是对其所提出的观点表达了更多担忧，并希望看到此方面取得进展。</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主席指出，口译和语言服务的问题将在议程第5项下进行讨论，9月份还将再对之进行讨论，同时秘书处还将就语言政策制定一份文件。如果能够就逐字记录报告和录音问题达成一致，那么9月就能做出决定。</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美利坚合众国代表团支持法国代表团的发言，认为如果可采用录音的话，那么无需书面记录。但是，该代表团提出了这类录音的索引问题以及在音频文件中定位某些发言的问题。书面的报告中可以进行全文检索。如果这些问题得到解决，那么录音就能够被采用，从而能带来大量的节约。还存在标题和文字流。至于将发言内容译为其他联合国语言，该代表团建议，可以在后期将这些发言从英文进行转录而不是翻译。</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意大利代表团支持美利坚合众国代表团所作发言，表示适当加以索引的录音会是一种很好的解决办法。但是，仍有可能直接将口译员的翻译内容记录下来，如果存在实际错误，就加以校订。</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埃及代表团表示，逐字记录报告的问题需要加以审慎的分析。某些国家仍然要求提供完整的逐字记录报告，特别是那些代表团规模很小而无法参加每次会议的国家。在这种情况下，逐字记录报告能够使得这些代表团了解各个委员会和机构中所发表的意见。该代表团赞同，翻译工作很昂贵，机器翻译和计算机辅助翻译系统也无法总能获取到发言的真实含义。一种解决办法就是依次使用两种系统。使用机器翻译或计算机辅助翻译技术来完成的翻译可以由</w:t>
      </w:r>
      <w:proofErr w:type="gramStart"/>
      <w:r>
        <w:rPr>
          <w:rFonts w:ascii="SimSun" w:hAnsi="SimSun" w:cs="SimSun" w:hint="eastAsia"/>
          <w:sz w:val="21"/>
          <w:szCs w:val="21"/>
        </w:rPr>
        <w:t>笔译员</w:t>
      </w:r>
      <w:proofErr w:type="gramEnd"/>
      <w:r>
        <w:rPr>
          <w:rFonts w:ascii="SimSun" w:hAnsi="SimSun" w:cs="SimSun" w:hint="eastAsia"/>
          <w:sz w:val="21"/>
          <w:szCs w:val="21"/>
        </w:rPr>
        <w:t>来进行修正或校订，从而节约了时间、降低了成本。</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美利坚合众国代表团希望澄清，如果录音无法得到适当的索引，而逐字记录报告必须得到维持，那么其建议，在发言时即将文字纳入其他五种联合国语言，而不是在随后对其进行翻译。这种纳入将以纸件形式得以记录。这种方法将口译员的翻译内容进行转录，从而比翻译成本更为低廉。</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萨尔瓦多代表团感谢秘书处，并表示，关于WIPO为改进效率所采取措施的第27.9段，该代表团理解，所述的措施以及本组织成本方面的任何削减都不应对成员国的利益造成损害。效</w:t>
      </w:r>
      <w:proofErr w:type="gramStart"/>
      <w:r>
        <w:rPr>
          <w:rFonts w:ascii="SimSun" w:hAnsi="SimSun" w:cs="SimSun" w:hint="eastAsia"/>
          <w:sz w:val="21"/>
          <w:szCs w:val="21"/>
        </w:rPr>
        <w:t>绩指标</w:t>
      </w:r>
      <w:proofErr w:type="gramEnd"/>
      <w:r>
        <w:rPr>
          <w:rFonts w:ascii="SimSun" w:hAnsi="SimSun" w:cs="SimSun" w:hint="eastAsia"/>
          <w:sz w:val="21"/>
          <w:szCs w:val="21"/>
        </w:rPr>
        <w:t>体系似乎运转正常，该代表团对此表示欢迎。该代表团想了解，是否能够为其提供有关当年年底之前马德里体系通知数量方面的信息。关于文件的转录，这是知识产权开发方面的一个重要因素，该代表团对已经公布的西班牙文的文件概要表示欢迎。其中一些文件篇幅很长，但是却深入反映了研究工作的要素。在海外的与会代表可能会两门语言，但首都的工作人员却不然。因此希望这种做法能够持续下去。这些概要已很令人满意，PCT工作组或可采用这种做法。</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委内瑞拉(玻利瓦尔共和国)代表团指出，翻译问题是一个复杂的问题，并想了解本委员会是否是讨论此类问题的适当论坛。翻译的成本涵盖了所涉笔译员的经验与知识，而不仅仅是所翻译的文件页数。关于获得文件全文的可能性，概要是由一人单独完成的，无意当中难免会主观。关于自动翻译，这种方法只会使得情况更糟。利用自动翻译系统来编写文件，随后再由</w:t>
      </w:r>
      <w:proofErr w:type="gramStart"/>
      <w:r>
        <w:rPr>
          <w:rFonts w:ascii="SimSun" w:hAnsi="SimSun" w:cs="SimSun" w:hint="eastAsia"/>
          <w:sz w:val="21"/>
          <w:szCs w:val="21"/>
        </w:rPr>
        <w:t>笔译员</w:t>
      </w:r>
      <w:proofErr w:type="gramEnd"/>
      <w:r>
        <w:rPr>
          <w:rFonts w:ascii="SimSun" w:hAnsi="SimSun" w:cs="SimSun" w:hint="eastAsia"/>
          <w:sz w:val="21"/>
          <w:szCs w:val="21"/>
        </w:rPr>
        <w:t>来进行校订，这被证明是一种比</w:t>
      </w:r>
      <w:proofErr w:type="gramStart"/>
      <w:r>
        <w:rPr>
          <w:rFonts w:ascii="SimSun" w:hAnsi="SimSun" w:cs="SimSun" w:hint="eastAsia"/>
          <w:sz w:val="21"/>
          <w:szCs w:val="21"/>
        </w:rPr>
        <w:t>单单将</w:t>
      </w:r>
      <w:proofErr w:type="gramEnd"/>
      <w:r>
        <w:rPr>
          <w:rFonts w:ascii="SimSun" w:hAnsi="SimSun" w:cs="SimSun" w:hint="eastAsia"/>
          <w:sz w:val="21"/>
          <w:szCs w:val="21"/>
        </w:rPr>
        <w:t>文件交给</w:t>
      </w:r>
      <w:proofErr w:type="gramStart"/>
      <w:r>
        <w:rPr>
          <w:rFonts w:ascii="SimSun" w:hAnsi="SimSun" w:cs="SimSun" w:hint="eastAsia"/>
          <w:sz w:val="21"/>
          <w:szCs w:val="21"/>
        </w:rPr>
        <w:t>笔译员</w:t>
      </w:r>
      <w:proofErr w:type="gramEnd"/>
      <w:r>
        <w:rPr>
          <w:rFonts w:ascii="SimSun" w:hAnsi="SimSun" w:cs="SimSun" w:hint="eastAsia"/>
          <w:sz w:val="21"/>
          <w:szCs w:val="21"/>
        </w:rPr>
        <w:t>来完成更加复杂的办法。该代表团重申其发言，各个委员会印刷文件</w:t>
      </w:r>
      <w:r>
        <w:rPr>
          <w:rFonts w:ascii="SimSun" w:hAnsi="SimSun" w:cs="SimSun" w:hint="eastAsia"/>
          <w:sz w:val="21"/>
          <w:szCs w:val="21"/>
        </w:rPr>
        <w:lastRenderedPageBreak/>
        <w:t>的数量各不相同。本组织的形象显然应更加绿色、更加环境友好。秘书处应对每个委员会印制的文件平均数量进行评估。对于与会人数很少的会议，往往会编写大量的文件。可以应要求来增加编写文件的数量。最后，口译员和</w:t>
      </w:r>
      <w:proofErr w:type="gramStart"/>
      <w:r>
        <w:rPr>
          <w:rFonts w:ascii="SimSun" w:hAnsi="SimSun" w:cs="SimSun" w:hint="eastAsia"/>
          <w:sz w:val="21"/>
          <w:szCs w:val="21"/>
        </w:rPr>
        <w:t>笔译员</w:t>
      </w:r>
      <w:proofErr w:type="gramEnd"/>
      <w:r>
        <w:rPr>
          <w:rFonts w:ascii="SimSun" w:hAnsi="SimSun" w:cs="SimSun" w:hint="eastAsia"/>
          <w:sz w:val="21"/>
          <w:szCs w:val="21"/>
        </w:rPr>
        <w:t>为本组织所面临的无序状态提供了一种解决办法。</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秘书处表示，由于工作量的增加，外包的百分比从2011年的35%上升到2012年的56%。关于内部生产力，WIPO内部</w:t>
      </w:r>
      <w:proofErr w:type="gramStart"/>
      <w:r>
        <w:rPr>
          <w:rFonts w:ascii="SimSun" w:hAnsi="SimSun" w:cs="SimSun" w:hint="eastAsia"/>
          <w:sz w:val="21"/>
          <w:szCs w:val="21"/>
        </w:rPr>
        <w:t>笔译员</w:t>
      </w:r>
      <w:proofErr w:type="gramEnd"/>
      <w:r>
        <w:rPr>
          <w:rFonts w:ascii="SimSun" w:hAnsi="SimSun" w:cs="SimSun" w:hint="eastAsia"/>
          <w:sz w:val="21"/>
          <w:szCs w:val="21"/>
        </w:rPr>
        <w:t>每天翻译量标准为1,500个单词以及每天校对量4,500个单词。</w:t>
      </w:r>
      <w:proofErr w:type="gramStart"/>
      <w:r w:rsidR="005A1E69">
        <w:rPr>
          <w:rFonts w:ascii="SimSun" w:hAnsi="SimSun" w:cs="SimSun" w:hint="eastAsia"/>
          <w:sz w:val="21"/>
          <w:szCs w:val="21"/>
        </w:rPr>
        <w:t>内审司</w:t>
      </w:r>
      <w:r>
        <w:rPr>
          <w:rFonts w:ascii="SimSun" w:hAnsi="SimSun" w:cs="SimSun" w:hint="eastAsia"/>
          <w:sz w:val="21"/>
          <w:szCs w:val="21"/>
        </w:rPr>
        <w:t>最近</w:t>
      </w:r>
      <w:proofErr w:type="gramEnd"/>
      <w:r>
        <w:rPr>
          <w:rFonts w:ascii="SimSun" w:hAnsi="SimSun" w:cs="SimSun" w:hint="eastAsia"/>
          <w:sz w:val="21"/>
          <w:szCs w:val="21"/>
        </w:rPr>
        <w:t>的一次调查显示，在日内瓦所有的国际组织中，WIPO具有最高的生产率。如果成员国决定放弃逐字记录报告，那么秘书处也会落实该决定。关于针对长篇幅文件编写概要的问题，即便这些文件篇幅仅有15或20页，2011年成员国已表明10页为极限值。但是，秘书处在此方面实施了一些灵活性，因为确保文件质量不受到负面影响十分重要。关于录音和其他一些建议，这将在与信息与通信技术部进行磋商后加以审查。</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关于萨尔瓦多代表团有关第27.9段和某些效率措施的落实所作发言，秘书处澄清说，服务质量并未受到影响。通过与服务供应商的谈判，成本得到了降低。关于各工作组，在对下一个两年期的预算进行讨论时会对该问题加以考虑。秘书处赞同委内瑞拉代表团关于翻译质量以及不应过于关注成本的重要性所发表的意见。在当天结束时，秘书处必须保证向成员国提供的文件质量，文件能够反映出WIPO的风格，并符合本组织所规定的标准。对于外部笔译员，已经制定了严格的遴选程序，以便确保向成员国提供正确的文件。</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补充说，许多评论意见很有帮助，将会有助于编写语言政策文件的终稿。在对2014/15计划和预算进行讨论时，会有机会对其中一些指标加以改进，目前的讨论是很及时的。针对印刷文件，WIPO采用一种放弃选择性方法，文件以电子形式提供，除非代表团专门要求提供纸件。并非简单的将文件印刷出来并分发给所有的代表团。关于网络录音以及有关索引的建议，在索引方法和相关成本之间存在着一种平衡关系。在此方面，首席信息</w:t>
      </w:r>
      <w:proofErr w:type="gramStart"/>
      <w:r>
        <w:rPr>
          <w:rFonts w:ascii="SimSun" w:hAnsi="SimSun" w:cs="SimSun" w:hint="eastAsia"/>
          <w:sz w:val="21"/>
          <w:szCs w:val="21"/>
        </w:rPr>
        <w:t>官谈到</w:t>
      </w:r>
      <w:proofErr w:type="gramEnd"/>
      <w:r>
        <w:rPr>
          <w:rFonts w:ascii="SimSun" w:hAnsi="SimSun" w:cs="SimSun" w:hint="eastAsia"/>
          <w:sz w:val="21"/>
          <w:szCs w:val="21"/>
        </w:rPr>
        <w:t>所涉及的支出，并将会对该问题进行细致的讨论。其他组织也对同样的问题进行过审查，但是WIPO在考虑该问题时还必须留意其口译员的知识产</w:t>
      </w:r>
      <w:r w:rsidR="004F6F81">
        <w:rPr>
          <w:rFonts w:ascii="MS Mincho" w:eastAsia="MS Mincho" w:hAnsi="MS Mincho" w:cs="MS Mincho" w:hint="eastAsia"/>
          <w:sz w:val="21"/>
          <w:szCs w:val="21"/>
        </w:rPr>
        <w:t>‍</w:t>
      </w:r>
      <w:r>
        <w:rPr>
          <w:rFonts w:ascii="SimSun" w:hAnsi="SimSun" w:cs="SimSun" w:hint="eastAsia"/>
          <w:sz w:val="21"/>
          <w:szCs w:val="21"/>
        </w:rPr>
        <w:t>权。</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关于计划28没有发表评论意见。</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开始对计划29进行讨论。</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德国代表团要求就与前总承包商的合同终止之后的情况加以澄清，特别是针对延迟和成本。该代表团认为，</w:t>
      </w:r>
      <w:proofErr w:type="gramStart"/>
      <w:r>
        <w:rPr>
          <w:rFonts w:ascii="SimSun" w:hAnsi="SimSun" w:cs="SimSun" w:hint="eastAsia"/>
          <w:sz w:val="21"/>
          <w:szCs w:val="21"/>
        </w:rPr>
        <w:t>新会议</w:t>
      </w:r>
      <w:proofErr w:type="gramEnd"/>
      <w:r>
        <w:rPr>
          <w:rFonts w:ascii="SimSun" w:hAnsi="SimSun" w:cs="SimSun" w:hint="eastAsia"/>
          <w:sz w:val="21"/>
          <w:szCs w:val="21"/>
        </w:rPr>
        <w:t>大厅项目的交付日期已经延期，但是并没有产生额外的成本。</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确认说，该项目的交付不得不延期到2014年2月底，但预期成本仍保持在批准的预算范围内。自2012年10月以来，每月的常规情况通报会上向成员国提供并定期更新该信息。秘书处利用该机会提醒各代表团，应PBC于2012年9月提出的要求，秘书处已经每月进行口头情况通报。2013年7月的情况通报会预计于</w:t>
      </w:r>
      <w:smartTag w:uri="urn:schemas-microsoft-com:office:smarttags" w:element="chsdate">
        <w:smartTagPr>
          <w:attr w:name="IsROCDate" w:val="False"/>
          <w:attr w:name="IsLunarDate" w:val="False"/>
          <w:attr w:name="Day" w:val="11"/>
          <w:attr w:name="Month" w:val="7"/>
          <w:attr w:name="Year" w:val="2013"/>
        </w:smartTagPr>
        <w:smartTag w:uri="urn:schemas-microsoft-com:office:smarttags" w:element="chsdate">
          <w:smartTagPr>
            <w:attr w:name="Year" w:val="2013"/>
            <w:attr w:name="Month" w:val="7"/>
            <w:attr w:name="Day" w:val="11"/>
            <w:attr w:name="IsLunarDate" w:val="False"/>
            <w:attr w:name="IsROCDate" w:val="False"/>
          </w:smartTagPr>
          <w:r>
            <w:rPr>
              <w:rFonts w:ascii="SimSun" w:hAnsi="SimSun" w:cs="SimSun" w:hint="eastAsia"/>
              <w:sz w:val="21"/>
              <w:szCs w:val="21"/>
            </w:rPr>
            <w:t>7月11日</w:t>
          </w:r>
        </w:smartTag>
        <w:r>
          <w:rPr>
            <w:rFonts w:ascii="SimSun" w:hAnsi="SimSun" w:cs="SimSun" w:hint="eastAsia"/>
            <w:sz w:val="21"/>
            <w:szCs w:val="21"/>
          </w:rPr>
          <w:t>下午2点</w:t>
        </w:r>
      </w:smartTag>
      <w:r>
        <w:rPr>
          <w:rFonts w:ascii="SimSun" w:hAnsi="SimSun" w:cs="SimSun" w:hint="eastAsia"/>
          <w:sz w:val="21"/>
          <w:szCs w:val="21"/>
        </w:rPr>
        <w:t>至3点在</w:t>
      </w:r>
      <w:proofErr w:type="spellStart"/>
      <w:r>
        <w:rPr>
          <w:rFonts w:ascii="SimSun" w:eastAsia="Times New Roman" w:hAnsi="SimSun" w:cs="SimSun"/>
          <w:sz w:val="21"/>
          <w:szCs w:val="21"/>
        </w:rPr>
        <w:t>Uchtenhagen</w:t>
      </w:r>
      <w:proofErr w:type="spellEnd"/>
      <w:r>
        <w:rPr>
          <w:rFonts w:ascii="SimSun" w:hAnsi="SimSun" w:cs="SimSun" w:hint="eastAsia"/>
          <w:sz w:val="21"/>
          <w:szCs w:val="21"/>
        </w:rPr>
        <w:t>会议室举行，欢迎所有代表团参加。2013年5月情况通报会上，出席的代表团一致商定，出于显然的理由(暑假期间以及9月将举行的PBC正式会议和大会)，8月和9月将不再举行情况通报会。</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开始对计划30进行讨论。</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美利坚合众国代表团注意到，在七项效</w:t>
      </w:r>
      <w:proofErr w:type="gramStart"/>
      <w:r>
        <w:rPr>
          <w:rFonts w:ascii="SimSun" w:hAnsi="SimSun" w:cs="SimSun" w:hint="eastAsia"/>
          <w:sz w:val="21"/>
          <w:szCs w:val="21"/>
        </w:rPr>
        <w:t>绩指标</w:t>
      </w:r>
      <w:proofErr w:type="gramEnd"/>
      <w:r>
        <w:rPr>
          <w:rFonts w:ascii="SimSun" w:hAnsi="SimSun" w:cs="SimSun" w:hint="eastAsia"/>
          <w:sz w:val="21"/>
          <w:szCs w:val="21"/>
        </w:rPr>
        <w:t>中，有四项属于不正常，两项不适用，后者是由于该司是新设立的。仅有一项效</w:t>
      </w:r>
      <w:proofErr w:type="gramStart"/>
      <w:r>
        <w:rPr>
          <w:rFonts w:ascii="SimSun" w:hAnsi="SimSun" w:cs="SimSun" w:hint="eastAsia"/>
          <w:sz w:val="21"/>
          <w:szCs w:val="21"/>
        </w:rPr>
        <w:t>绩指标</w:t>
      </w:r>
      <w:proofErr w:type="gramEnd"/>
      <w:r>
        <w:rPr>
          <w:rFonts w:ascii="SimSun" w:hAnsi="SimSun" w:cs="SimSun" w:hint="eastAsia"/>
          <w:sz w:val="21"/>
          <w:szCs w:val="21"/>
        </w:rPr>
        <w:t>正常，每个与会者的满意度为“优加”。该代表团要求获得有关四项不正常的效</w:t>
      </w:r>
      <w:proofErr w:type="gramStart"/>
      <w:r>
        <w:rPr>
          <w:rFonts w:ascii="SimSun" w:hAnsi="SimSun" w:cs="SimSun" w:hint="eastAsia"/>
          <w:sz w:val="21"/>
          <w:szCs w:val="21"/>
        </w:rPr>
        <w:t>绩指标</w:t>
      </w:r>
      <w:proofErr w:type="gramEnd"/>
      <w:r>
        <w:rPr>
          <w:rFonts w:ascii="SimSun" w:hAnsi="SimSun" w:cs="SimSun" w:hint="eastAsia"/>
          <w:sz w:val="21"/>
          <w:szCs w:val="21"/>
        </w:rPr>
        <w:t>的信息。该代表团要求就“使用WIPO开发的创新和商业化工具、模型和材料</w:t>
      </w:r>
      <w:r>
        <w:rPr>
          <w:rFonts w:ascii="SimSun" w:hAnsi="SimSun" w:cs="SimSun" w:hint="eastAsia"/>
          <w:sz w:val="21"/>
          <w:szCs w:val="21"/>
        </w:rPr>
        <w:lastRenderedPageBreak/>
        <w:t>的来自发展中国家的用户”这一效</w:t>
      </w:r>
      <w:proofErr w:type="gramStart"/>
      <w:r>
        <w:rPr>
          <w:rFonts w:ascii="SimSun" w:hAnsi="SimSun" w:cs="SimSun" w:hint="eastAsia"/>
          <w:sz w:val="21"/>
          <w:szCs w:val="21"/>
        </w:rPr>
        <w:t>绩指标</w:t>
      </w:r>
      <w:proofErr w:type="gramEnd"/>
      <w:r>
        <w:rPr>
          <w:rFonts w:ascii="SimSun" w:hAnsi="SimSun" w:cs="SimSun" w:hint="eastAsia"/>
          <w:sz w:val="21"/>
          <w:szCs w:val="21"/>
        </w:rPr>
        <w:t>予以澄清。该代表团特别询问，为何1,167名用户并没有构成基线2,400的至少40%(秘书处曾明确指出，40%是“正常”状态的最低限度)。</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阿尔及利亚代表团要求提供在建立技术转让办公室(TTO)时所遇见问题的相关附加信息。关于国家知识产权战略方面的效绩指标，其表示，在</w:t>
      </w:r>
      <w:proofErr w:type="gramStart"/>
      <w:r>
        <w:rPr>
          <w:rFonts w:ascii="SimSun" w:hAnsi="SimSun" w:cs="SimSun" w:hint="eastAsia"/>
          <w:sz w:val="21"/>
          <w:szCs w:val="21"/>
        </w:rPr>
        <w:t>该效绩数据下</w:t>
      </w:r>
      <w:proofErr w:type="gramEnd"/>
      <w:r>
        <w:rPr>
          <w:rFonts w:ascii="SimSun" w:hAnsi="SimSun" w:cs="SimSun" w:hint="eastAsia"/>
          <w:sz w:val="21"/>
          <w:szCs w:val="21"/>
        </w:rPr>
        <w:t>没有信息(无)。其猜测，很多活动并未得以开展。该代表团要求就该问题提供更多信息。</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埃及代表团支持美利坚合众国代表团和阿尔及利亚代表团关于不正常的效</w:t>
      </w:r>
      <w:proofErr w:type="gramStart"/>
      <w:r>
        <w:rPr>
          <w:rFonts w:ascii="SimSun" w:hAnsi="SimSun" w:cs="SimSun" w:hint="eastAsia"/>
          <w:sz w:val="21"/>
          <w:szCs w:val="21"/>
        </w:rPr>
        <w:t>绩指标</w:t>
      </w:r>
      <w:proofErr w:type="gramEnd"/>
      <w:r>
        <w:rPr>
          <w:rFonts w:ascii="SimSun" w:hAnsi="SimSun" w:cs="SimSun" w:hint="eastAsia"/>
          <w:sz w:val="21"/>
          <w:szCs w:val="21"/>
        </w:rPr>
        <w:t>的评论意见。该代表团认为，成员国需要定期得到报告，譬如每两个月一次，从而能够持续跟进这些问题的进展，以便确保各项努力正在得到落实，特别是针对发展中国家。</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萨尔瓦多代表团要求提供关于某些项目已经开展的工作方面的更多具体信息，包括建立TTO以及WIPO大学倡议方面。关于知识产权战略数量的效绩指标，包括创新和技术要素，该代表团很诧异地看到</w:t>
      </w:r>
      <w:proofErr w:type="gramStart"/>
      <w:r>
        <w:rPr>
          <w:rFonts w:ascii="SimSun" w:hAnsi="SimSun" w:cs="SimSun" w:hint="eastAsia"/>
          <w:sz w:val="21"/>
          <w:szCs w:val="21"/>
        </w:rPr>
        <w:t>该效绩数据下</w:t>
      </w:r>
      <w:proofErr w:type="gramEnd"/>
      <w:r>
        <w:rPr>
          <w:rFonts w:ascii="SimSun" w:hAnsi="SimSun" w:cs="SimSun" w:hint="eastAsia"/>
          <w:sz w:val="21"/>
          <w:szCs w:val="21"/>
        </w:rPr>
        <w:t>显示的是“无”。如此敏感的主题不应毫无进展。该代表团认为，所开展的工作可在本章节中得到很好的体现。该代表团要求提供某些项目已经开展工作方面的更多具体信息，包括建立TTO以及WIPO大学倡议方面。</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德国代表团认为，该计划非常重要，但是在某些问题上，似乎并没有效绩数据，这一点很令人遗憾。该代表团希望了解2013年的预期为何，因为该代表团认为，其中所缺少的一些数据可能得到修正，或者一些未开展的培训、师资培训在2013年或仍可落实。</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意大利代表团询问，计划效</w:t>
      </w:r>
      <w:proofErr w:type="gramStart"/>
      <w:r>
        <w:rPr>
          <w:rFonts w:ascii="SimSun" w:hAnsi="SimSun" w:cs="SimSun" w:hint="eastAsia"/>
          <w:sz w:val="21"/>
          <w:szCs w:val="21"/>
        </w:rPr>
        <w:t>绩报告</w:t>
      </w:r>
      <w:proofErr w:type="gramEnd"/>
      <w:r>
        <w:rPr>
          <w:rFonts w:ascii="SimSun" w:hAnsi="SimSun" w:cs="SimSun" w:hint="eastAsia"/>
          <w:sz w:val="21"/>
          <w:szCs w:val="21"/>
        </w:rPr>
        <w:t>中所体现出来的由于人事的重新配置而带来的财务总额的减少是否会影响到本司在落实其工作中所开展的活动。该代表团还希望了解有关之前发言代表团所提出的各个问题的更多信息。</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秘书处答复各代表团提出的问题，对2012年1月以两个单独的部门(中小企业和创新与技术转让)为基础设立创新</w:t>
      </w:r>
      <w:proofErr w:type="gramStart"/>
      <w:r>
        <w:rPr>
          <w:rFonts w:ascii="SimSun" w:hAnsi="SimSun" w:cs="SimSun" w:hint="eastAsia"/>
          <w:sz w:val="21"/>
          <w:szCs w:val="21"/>
        </w:rPr>
        <w:t>司以及</w:t>
      </w:r>
      <w:proofErr w:type="gramEnd"/>
      <w:r>
        <w:rPr>
          <w:rFonts w:ascii="SimSun" w:hAnsi="SimSun" w:cs="SimSun" w:hint="eastAsia"/>
          <w:sz w:val="21"/>
          <w:szCs w:val="21"/>
        </w:rPr>
        <w:t>随之而来的人力资源相关的挑战进行了讨论，在2012年2月新司长上任之前，在2011年就已建立了关键性的效绩指标。关于阿拉伯地区的TTO项目，秘书处发现，外部供资使得该项目无法正常开展。关于WIPO大学倡议计划，秘书处发现，该计划存在人员短缺。关于国家知识产权战略的数量，秘书处解释说，实际上已经提供了不少的咨询意见(包括在TTO项目中)，在该领域还将开展更多的活动。但是，在推进该项目过程中，某些人员遇到一些困难。总之，最低要求40%并未实现</w:t>
      </w:r>
      <w:r w:rsidR="007127E7">
        <w:rPr>
          <w:rFonts w:ascii="SimSun" w:hAnsi="SimSun" w:cs="SimSun" w:hint="eastAsia"/>
          <w:sz w:val="21"/>
          <w:szCs w:val="21"/>
        </w:rPr>
        <w:t>——</w:t>
      </w:r>
      <w:r>
        <w:rPr>
          <w:rFonts w:ascii="SimSun" w:hAnsi="SimSun" w:cs="SimSun" w:hint="eastAsia"/>
          <w:sz w:val="21"/>
          <w:szCs w:val="21"/>
        </w:rPr>
        <w:t>这要求2012年要完成三个国家知识产权战略中的两个。关于WIPO开发的有关创新及其商业化的工具、模型和材料的用户数量，秘书处表示，</w:t>
      </w:r>
      <w:r w:rsidRPr="001B1EC6">
        <w:rPr>
          <w:rFonts w:ascii="SimSun" w:hAnsi="SimSun" w:cs="SimSun" w:hint="eastAsia"/>
          <w:sz w:val="21"/>
          <w:szCs w:val="21"/>
        </w:rPr>
        <w:t>在该计划以合并的形式开始时(如上所述)，</w:t>
      </w:r>
      <w:r>
        <w:rPr>
          <w:rFonts w:ascii="SimSun" w:hAnsi="SimSun" w:cs="SimSun" w:hint="eastAsia"/>
          <w:sz w:val="21"/>
          <w:szCs w:val="21"/>
        </w:rPr>
        <w:t>可以假定，“用户”一词所指的是WIPO所培训的人员，这些人员获得了这些材料，从而能够部署他们所获得的那些工具。之后引出了另一种不同的解释，并提出了一个问题，即“用户”这一术语是否应要求具有一些资格与核实条件，来证明这些人在其日常工作中确实实际在使用培训所提供的那些材料。其赞同开展一项调查来确定这种新定义的用户数量，而第76页的计划效</w:t>
      </w:r>
      <w:proofErr w:type="gramStart"/>
      <w:r>
        <w:rPr>
          <w:rFonts w:ascii="SimSun" w:hAnsi="SimSun" w:cs="SimSun" w:hint="eastAsia"/>
          <w:sz w:val="21"/>
          <w:szCs w:val="21"/>
        </w:rPr>
        <w:t>绩报告</w:t>
      </w:r>
      <w:proofErr w:type="gramEnd"/>
      <w:r>
        <w:rPr>
          <w:rFonts w:ascii="SimSun" w:hAnsi="SimSun" w:cs="SimSun" w:hint="eastAsia"/>
          <w:sz w:val="21"/>
          <w:szCs w:val="21"/>
        </w:rPr>
        <w:t>表确实也指出：“</w:t>
      </w:r>
      <w:r w:rsidRPr="00FA784F">
        <w:rPr>
          <w:rFonts w:ascii="SimSun" w:hAnsi="SimSun" w:cs="SimSun" w:hint="eastAsia"/>
          <w:sz w:val="21"/>
          <w:szCs w:val="21"/>
        </w:rPr>
        <w:t>2012年，尚未编制出用以确定用户数目的调查问卷，因此，信息不足以对2</w:t>
      </w:r>
      <w:r>
        <w:rPr>
          <w:rFonts w:ascii="SimSun" w:hAnsi="SimSun" w:cs="SimSun" w:hint="eastAsia"/>
          <w:sz w:val="21"/>
          <w:szCs w:val="21"/>
        </w:rPr>
        <w:t>0</w:t>
      </w:r>
      <w:r w:rsidRPr="00FA784F">
        <w:rPr>
          <w:rFonts w:ascii="SimSun" w:hAnsi="SimSun" w:cs="SimSun" w:hint="eastAsia"/>
          <w:sz w:val="21"/>
          <w:szCs w:val="21"/>
        </w:rPr>
        <w:t>1</w:t>
      </w:r>
      <w:r>
        <w:rPr>
          <w:rFonts w:ascii="SimSun" w:hAnsi="SimSun" w:cs="SimSun" w:hint="eastAsia"/>
          <w:sz w:val="21"/>
          <w:szCs w:val="21"/>
        </w:rPr>
        <w:t>2</w:t>
      </w:r>
      <w:r w:rsidRPr="00FA784F">
        <w:rPr>
          <w:rFonts w:ascii="SimSun" w:hAnsi="SimSun" w:cs="SimSun" w:hint="eastAsia"/>
          <w:sz w:val="21"/>
          <w:szCs w:val="21"/>
        </w:rPr>
        <w:t>年用户数目进行评估。目前已经编制出调查问卷并用于2013年的数据。</w:t>
      </w:r>
      <w:r>
        <w:rPr>
          <w:rFonts w:ascii="SimSun" w:hAnsi="SimSun" w:cs="SimSun" w:hint="eastAsia"/>
          <w:sz w:val="21"/>
          <w:szCs w:val="21"/>
        </w:rPr>
        <w:t>”</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巴西代表团希望了解发展议程各项目非人</w:t>
      </w:r>
      <w:proofErr w:type="gramStart"/>
      <w:r>
        <w:rPr>
          <w:rFonts w:ascii="SimSun" w:hAnsi="SimSun" w:cs="SimSun" w:hint="eastAsia"/>
          <w:sz w:val="21"/>
          <w:szCs w:val="21"/>
        </w:rPr>
        <w:t>事资源</w:t>
      </w:r>
      <w:proofErr w:type="gramEnd"/>
      <w:r>
        <w:rPr>
          <w:rFonts w:ascii="SimSun" w:hAnsi="SimSun" w:cs="SimSun" w:hint="eastAsia"/>
          <w:sz w:val="21"/>
          <w:szCs w:val="21"/>
        </w:rPr>
        <w:t>利用率低于预期的原因。</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埃及代表团建议，既然某些目标未能实现是由于缺少外部财政资源，那么本组织应对这些项目提供资金。该代表团对针对中小企业的项目预算表示支持。</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lastRenderedPageBreak/>
        <w:t>关于“用户”和“参与者”的问题，美利坚合众国代表团认为，“我们还没有任何数据，因为调查问卷还没有完成或散发，”并询问这一指标是否应由“不正常”改为“无数据”，从而体现出缺乏数据。该代表团要求就实际数目予以澄清(基线是1,167名用户还是2,400名用户)。</w:t>
      </w:r>
    </w:p>
    <w:p w:rsidR="003A689A" w:rsidRDefault="003A689A" w:rsidP="003A689A">
      <w:pPr>
        <w:numPr>
          <w:ilvl w:val="0"/>
          <w:numId w:val="36"/>
        </w:numPr>
        <w:spacing w:after="120" w:line="340" w:lineRule="atLeast"/>
        <w:ind w:left="0" w:firstLine="0"/>
        <w:jc w:val="both"/>
        <w:rPr>
          <w:rFonts w:ascii="SimSun" w:eastAsia="Times New Roman" w:hAnsi="SimSun" w:cs="SimSun"/>
          <w:sz w:val="21"/>
          <w:szCs w:val="21"/>
        </w:rPr>
      </w:pPr>
      <w:r>
        <w:rPr>
          <w:rFonts w:ascii="SimSun" w:hAnsi="SimSun" w:cs="SimSun" w:hint="eastAsia"/>
          <w:sz w:val="21"/>
          <w:szCs w:val="21"/>
        </w:rPr>
        <w:t>秘书处答复说，基线是2,400名用户，而目标实际为3,200名。秘书处还发现，由于可用数据并未实际体现出该指标，因此在这种情况下，红绿灯系统(TLS)指标可改为“无数据”。</w:t>
      </w:r>
    </w:p>
    <w:p w:rsidR="003A689A" w:rsidRDefault="003A689A" w:rsidP="003A689A">
      <w:pPr>
        <w:numPr>
          <w:ilvl w:val="0"/>
          <w:numId w:val="36"/>
        </w:numPr>
        <w:spacing w:after="120" w:line="340" w:lineRule="atLeast"/>
        <w:ind w:left="0" w:firstLine="0"/>
        <w:jc w:val="both"/>
        <w:rPr>
          <w:rFonts w:ascii="SimSun" w:hAnsi="SimSun" w:cs="SimSun" w:hint="eastAsia"/>
          <w:sz w:val="21"/>
          <w:szCs w:val="21"/>
        </w:rPr>
      </w:pPr>
      <w:r>
        <w:rPr>
          <w:rFonts w:ascii="SimSun" w:hAnsi="SimSun" w:cs="SimSun" w:hint="eastAsia"/>
          <w:sz w:val="21"/>
          <w:szCs w:val="21"/>
        </w:rPr>
        <w:t>关于巴西提出的有关发展议程的问题，秘书处认为，存在两个主要因素，包括：(a)难以与某些成员国就其针对某些试点项目愿意付出哪些努力达成一致意见，其所花费的时间比预期要长得多；以及(b)2012年所遇到的一些人力资源问题还是会阻碍这些项目取得更多进展。秘书处还发现，关于2013年如何完成并交付剩余工作的方式，目前正在开展讨论。</w:t>
      </w:r>
    </w:p>
    <w:p w:rsidR="003A689A" w:rsidRDefault="003A689A" w:rsidP="003A689A">
      <w:pPr>
        <w:numPr>
          <w:ilvl w:val="0"/>
          <w:numId w:val="36"/>
        </w:numPr>
        <w:spacing w:after="120" w:line="340" w:lineRule="atLeast"/>
        <w:ind w:left="0" w:firstLine="0"/>
        <w:jc w:val="both"/>
        <w:rPr>
          <w:rFonts w:ascii="SimSun" w:hAnsi="SimSun" w:cs="SimSun" w:hint="eastAsia"/>
          <w:sz w:val="21"/>
          <w:szCs w:val="21"/>
        </w:rPr>
      </w:pPr>
      <w:r w:rsidRPr="003A689A">
        <w:rPr>
          <w:rFonts w:ascii="SimSun" w:hAnsi="SimSun" w:cs="SimSun" w:hint="eastAsia"/>
          <w:sz w:val="21"/>
          <w:szCs w:val="21"/>
        </w:rPr>
        <w:t>秘书处答复埃及代表团关于本组织为TTO项目提供资金所提出的问题，认为这类供</w:t>
      </w:r>
      <w:proofErr w:type="gramStart"/>
      <w:r w:rsidRPr="003A689A">
        <w:rPr>
          <w:rFonts w:ascii="SimSun" w:hAnsi="SimSun" w:cs="SimSun" w:hint="eastAsia"/>
          <w:sz w:val="21"/>
          <w:szCs w:val="21"/>
        </w:rPr>
        <w:t>资问题</w:t>
      </w:r>
      <w:proofErr w:type="gramEnd"/>
      <w:r w:rsidRPr="003A689A">
        <w:rPr>
          <w:rFonts w:ascii="SimSun" w:hAnsi="SimSun" w:cs="SimSun" w:hint="eastAsia"/>
          <w:sz w:val="21"/>
          <w:szCs w:val="21"/>
        </w:rPr>
        <w:t>取决于成员国，并应在整体预算框架下同时考虑优先发展事项来加以解决。</w:t>
      </w:r>
    </w:p>
    <w:p w:rsidR="00B219F1" w:rsidRPr="003A689A" w:rsidRDefault="00B219F1" w:rsidP="003A689A">
      <w:pPr>
        <w:numPr>
          <w:ilvl w:val="0"/>
          <w:numId w:val="36"/>
        </w:numPr>
        <w:spacing w:after="120" w:line="340" w:lineRule="atLeast"/>
        <w:ind w:left="0" w:firstLine="0"/>
        <w:jc w:val="both"/>
        <w:rPr>
          <w:rFonts w:ascii="SimSun" w:hAnsi="SimSun" w:cs="SimSun" w:hint="eastAsia"/>
          <w:sz w:val="21"/>
          <w:szCs w:val="21"/>
        </w:rPr>
      </w:pPr>
      <w:r w:rsidRPr="003A689A">
        <w:rPr>
          <w:rFonts w:ascii="SimSun" w:hAnsi="SimSun" w:hint="eastAsia"/>
          <w:sz w:val="21"/>
          <w:szCs w:val="21"/>
        </w:rPr>
        <w:t>关于</w:t>
      </w:r>
      <w:r w:rsidRPr="003A689A">
        <w:rPr>
          <w:rFonts w:ascii="SimSun" w:hAnsi="SimSun"/>
          <w:sz w:val="21"/>
          <w:szCs w:val="21"/>
        </w:rPr>
        <w:t>2012</w:t>
      </w:r>
      <w:r w:rsidRPr="003A689A">
        <w:rPr>
          <w:rFonts w:ascii="SimSun" w:hAnsi="SimSun" w:hint="eastAsia"/>
          <w:sz w:val="21"/>
          <w:szCs w:val="21"/>
        </w:rPr>
        <w:t>年计划效</w:t>
      </w:r>
      <w:proofErr w:type="gramStart"/>
      <w:r w:rsidRPr="003A689A">
        <w:rPr>
          <w:rFonts w:ascii="SimSun" w:hAnsi="SimSun" w:hint="eastAsia"/>
          <w:sz w:val="21"/>
          <w:szCs w:val="21"/>
        </w:rPr>
        <w:t>绩报告</w:t>
      </w:r>
      <w:proofErr w:type="gramEnd"/>
      <w:r w:rsidRPr="003A689A">
        <w:rPr>
          <w:rFonts w:ascii="SimSun" w:hAnsi="SimSun" w:hint="eastAsia"/>
          <w:sz w:val="21"/>
          <w:szCs w:val="21"/>
        </w:rPr>
        <w:t>的讨论完毕。主席宣读了关于决定段落</w:t>
      </w:r>
      <w:r w:rsidR="007C1F00" w:rsidRPr="003A689A">
        <w:rPr>
          <w:rFonts w:ascii="SimSun" w:hAnsi="SimSun" w:hint="eastAsia"/>
          <w:sz w:val="21"/>
          <w:szCs w:val="21"/>
        </w:rPr>
        <w:t>的拟议修正案。</w:t>
      </w:r>
    </w:p>
    <w:p w:rsidR="003413E3" w:rsidRPr="00D33F4A" w:rsidRDefault="007C1F00" w:rsidP="00D33F4A">
      <w:pPr>
        <w:pStyle w:val="ONUME"/>
        <w:numPr>
          <w:ilvl w:val="0"/>
          <w:numId w:val="36"/>
        </w:numPr>
        <w:tabs>
          <w:tab w:val="num" w:pos="567"/>
        </w:tabs>
        <w:spacing w:afterLines="50" w:after="120" w:line="340" w:lineRule="atLeast"/>
        <w:ind w:left="567" w:firstLine="0"/>
        <w:jc w:val="both"/>
        <w:rPr>
          <w:rFonts w:ascii="SimSun" w:hAnsi="SimSun" w:cs="SimSun"/>
          <w:sz w:val="21"/>
          <w:szCs w:val="21"/>
        </w:rPr>
      </w:pPr>
      <w:r w:rsidRPr="003A689A">
        <w:rPr>
          <w:rFonts w:ascii="SimSun" w:hAnsi="SimSun" w:hint="eastAsia"/>
          <w:sz w:val="21"/>
          <w:szCs w:val="21"/>
        </w:rPr>
        <w:t>计划预算委员会</w:t>
      </w:r>
      <w:r w:rsidR="00B219F1" w:rsidRPr="003A689A">
        <w:rPr>
          <w:rFonts w:ascii="SimSun" w:hAnsi="SimSun"/>
          <w:sz w:val="21"/>
          <w:szCs w:val="21"/>
        </w:rPr>
        <w:t>(PBC)</w:t>
      </w:r>
      <w:r w:rsidRPr="003A689A">
        <w:rPr>
          <w:rFonts w:ascii="SimSun" w:hAnsi="SimSun" w:hint="eastAsia"/>
          <w:sz w:val="21"/>
          <w:szCs w:val="21"/>
        </w:rPr>
        <w:t>，经对计划效</w:t>
      </w:r>
      <w:proofErr w:type="gramStart"/>
      <w:r w:rsidRPr="003A689A">
        <w:rPr>
          <w:rFonts w:ascii="SimSun" w:hAnsi="SimSun" w:hint="eastAsia"/>
          <w:sz w:val="21"/>
          <w:szCs w:val="21"/>
        </w:rPr>
        <w:t>绩报告</w:t>
      </w:r>
      <w:proofErr w:type="gramEnd"/>
      <w:r w:rsidR="00B219F1" w:rsidRPr="003A689A">
        <w:rPr>
          <w:rFonts w:ascii="SimSun" w:hAnsi="SimSun"/>
          <w:sz w:val="21"/>
          <w:szCs w:val="21"/>
        </w:rPr>
        <w:t>(PPR)</w:t>
      </w:r>
      <w:r w:rsidRPr="003A689A">
        <w:rPr>
          <w:rFonts w:ascii="SimSun" w:hAnsi="SimSun" w:hint="eastAsia"/>
          <w:sz w:val="21"/>
          <w:szCs w:val="21"/>
        </w:rPr>
        <w:t>进行审查，并承认该报告系秘书处自我鉴定手段这一性质，建议大会</w:t>
      </w:r>
      <w:r w:rsidR="00B233B3" w:rsidRPr="003A689A">
        <w:rPr>
          <w:rFonts w:ascii="SimSun" w:hAnsi="SimSun" w:hint="eastAsia"/>
          <w:sz w:val="21"/>
          <w:szCs w:val="21"/>
        </w:rPr>
        <w:t>兼顾成员国所提出的并反映在PBC报告中以及附于计划效</w:t>
      </w:r>
      <w:proofErr w:type="gramStart"/>
      <w:r w:rsidR="00B233B3" w:rsidRPr="003A689A">
        <w:rPr>
          <w:rFonts w:ascii="SimSun" w:hAnsi="SimSun" w:hint="eastAsia"/>
          <w:sz w:val="21"/>
          <w:szCs w:val="21"/>
        </w:rPr>
        <w:t>绩报告</w:t>
      </w:r>
      <w:proofErr w:type="gramEnd"/>
      <w:r w:rsidR="00B233B3" w:rsidRPr="003A689A">
        <w:rPr>
          <w:rFonts w:ascii="SimSun" w:hAnsi="SimSun"/>
          <w:sz w:val="21"/>
          <w:szCs w:val="21"/>
        </w:rPr>
        <w:t>(</w:t>
      </w:r>
      <w:r w:rsidR="00B233B3" w:rsidRPr="003A689A">
        <w:rPr>
          <w:rFonts w:ascii="SimSun" w:hAnsi="SimSun" w:hint="eastAsia"/>
          <w:sz w:val="21"/>
          <w:szCs w:val="21"/>
        </w:rPr>
        <w:t>文件</w:t>
      </w:r>
      <w:r w:rsidR="00B233B3" w:rsidRPr="003A689A">
        <w:rPr>
          <w:rFonts w:ascii="SimSun" w:hAnsi="SimSun"/>
          <w:sz w:val="21"/>
          <w:szCs w:val="21"/>
        </w:rPr>
        <w:t>WO/PBC/20/2)</w:t>
      </w:r>
      <w:r w:rsidR="00B233B3" w:rsidRPr="003A689A">
        <w:rPr>
          <w:rFonts w:ascii="SimSun" w:hAnsi="SimSun" w:hint="eastAsia"/>
          <w:sz w:val="21"/>
          <w:szCs w:val="21"/>
        </w:rPr>
        <w:t>的评论意见、关注问题和改进建议，对该报告予以批准</w:t>
      </w:r>
      <w:r w:rsidR="00B219F1" w:rsidRPr="003A689A">
        <w:rPr>
          <w:rFonts w:ascii="SimSun" w:hAnsi="SimSun" w:hint="eastAsia"/>
          <w:sz w:val="21"/>
          <w:szCs w:val="21"/>
        </w:rPr>
        <w:t>。</w:t>
      </w:r>
    </w:p>
    <w:p w:rsidR="00C7041C" w:rsidRDefault="00C7041C" w:rsidP="00C7041C">
      <w:pPr>
        <w:ind w:left="5540"/>
        <w:rPr>
          <w:rFonts w:hint="eastAsia"/>
          <w:szCs w:val="22"/>
        </w:rPr>
      </w:pPr>
    </w:p>
    <w:p w:rsidR="00C7041C" w:rsidRDefault="00C7041C" w:rsidP="00C7041C">
      <w:pPr>
        <w:ind w:left="5540"/>
        <w:rPr>
          <w:rFonts w:hint="eastAsia"/>
          <w:szCs w:val="22"/>
        </w:rPr>
      </w:pPr>
    </w:p>
    <w:p w:rsidR="0074082E" w:rsidRPr="007127E7" w:rsidRDefault="003413E3" w:rsidP="007127E7">
      <w:pPr>
        <w:spacing w:afterLines="50" w:after="120" w:line="340" w:lineRule="atLeast"/>
        <w:ind w:left="5534"/>
        <w:rPr>
          <w:rFonts w:ascii="KaiTi" w:eastAsia="KaiTi" w:hAnsi="KaiTi" w:hint="eastAsia"/>
        </w:rPr>
      </w:pPr>
      <w:r w:rsidRPr="007127E7">
        <w:rPr>
          <w:rFonts w:ascii="KaiTi" w:eastAsia="KaiTi" w:hAnsi="KaiTi" w:hint="eastAsia"/>
          <w:sz w:val="21"/>
          <w:szCs w:val="21"/>
        </w:rPr>
        <w:t>[</w:t>
      </w:r>
      <w:r w:rsidR="00C7041C" w:rsidRPr="007127E7">
        <w:rPr>
          <w:rFonts w:ascii="KaiTi" w:eastAsia="KaiTi" w:hAnsi="KaiTi" w:hint="eastAsia"/>
          <w:sz w:val="21"/>
          <w:szCs w:val="21"/>
        </w:rPr>
        <w:t>文件完</w:t>
      </w:r>
      <w:r w:rsidRPr="007127E7">
        <w:rPr>
          <w:rFonts w:ascii="KaiTi" w:eastAsia="KaiTi" w:hAnsi="KaiTi"/>
          <w:szCs w:val="22"/>
        </w:rPr>
        <w:t>]</w:t>
      </w:r>
    </w:p>
    <w:sectPr w:rsidR="0074082E" w:rsidRPr="007127E7" w:rsidSect="00FA0057">
      <w:headerReference w:type="default" r:id="rId10"/>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E69" w:rsidRDefault="005A1E69">
      <w:r>
        <w:separator/>
      </w:r>
    </w:p>
  </w:endnote>
  <w:endnote w:type="continuationSeparator" w:id="0">
    <w:p w:rsidR="005A1E69" w:rsidRDefault="005A1E69" w:rsidP="003B38C1">
      <w:r>
        <w:separator/>
      </w:r>
    </w:p>
    <w:p w:rsidR="005A1E69" w:rsidRPr="003B38C1" w:rsidRDefault="005A1E69" w:rsidP="003B38C1">
      <w:pPr>
        <w:spacing w:after="60"/>
        <w:rPr>
          <w:sz w:val="17"/>
        </w:rPr>
      </w:pPr>
      <w:r>
        <w:rPr>
          <w:sz w:val="17"/>
        </w:rPr>
        <w:t>[Endnote continued from previous page]</w:t>
      </w:r>
    </w:p>
  </w:endnote>
  <w:endnote w:type="continuationNotice" w:id="1">
    <w:p w:rsidR="005A1E69" w:rsidRPr="003B38C1" w:rsidRDefault="005A1E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E69" w:rsidRDefault="005A1E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E69" w:rsidRDefault="005A1E69">
      <w:r>
        <w:separator/>
      </w:r>
    </w:p>
  </w:footnote>
  <w:footnote w:type="continuationSeparator" w:id="0">
    <w:p w:rsidR="005A1E69" w:rsidRDefault="005A1E69" w:rsidP="008B60B2">
      <w:r>
        <w:separator/>
      </w:r>
    </w:p>
    <w:p w:rsidR="005A1E69" w:rsidRPr="00ED77FB" w:rsidRDefault="005A1E69" w:rsidP="008B60B2">
      <w:pPr>
        <w:spacing w:after="60"/>
        <w:rPr>
          <w:sz w:val="17"/>
          <w:szCs w:val="17"/>
        </w:rPr>
      </w:pPr>
      <w:r w:rsidRPr="00ED77FB">
        <w:rPr>
          <w:sz w:val="17"/>
          <w:szCs w:val="17"/>
        </w:rPr>
        <w:t>[Footnote continued from previous page]</w:t>
      </w:r>
    </w:p>
  </w:footnote>
  <w:footnote w:type="continuationNotice" w:id="1">
    <w:p w:rsidR="005A1E69" w:rsidRPr="00ED77FB" w:rsidRDefault="005A1E6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E69" w:rsidRPr="003413E3" w:rsidRDefault="005A1E69" w:rsidP="003413E3">
    <w:pPr>
      <w:pStyle w:val="ab"/>
      <w:wordWrap w:val="0"/>
      <w:jc w:val="right"/>
      <w:rPr>
        <w:rFonts w:ascii="SimSun" w:hAnsi="SimSun"/>
        <w:sz w:val="21"/>
        <w:szCs w:val="21"/>
      </w:rPr>
    </w:pPr>
    <w:r>
      <w:rPr>
        <w:rFonts w:ascii="SimSun" w:hAnsi="SimSun" w:hint="eastAsia"/>
        <w:sz w:val="21"/>
        <w:szCs w:val="21"/>
      </w:rPr>
      <w:t>A</w:t>
    </w:r>
    <w:r w:rsidRPr="003413E3">
      <w:rPr>
        <w:rFonts w:ascii="SimSun" w:hAnsi="SimSun"/>
        <w:sz w:val="21"/>
        <w:szCs w:val="21"/>
      </w:rPr>
      <w:t>/</w:t>
    </w:r>
    <w:r>
      <w:rPr>
        <w:rFonts w:ascii="SimSun" w:hAnsi="SimSun" w:hint="eastAsia"/>
        <w:sz w:val="21"/>
        <w:szCs w:val="21"/>
      </w:rPr>
      <w:t>51</w:t>
    </w:r>
    <w:r w:rsidRPr="003413E3">
      <w:rPr>
        <w:rFonts w:ascii="SimSun" w:hAnsi="SimSun"/>
        <w:sz w:val="21"/>
        <w:szCs w:val="21"/>
      </w:rPr>
      <w:t>/</w:t>
    </w:r>
    <w:r>
      <w:rPr>
        <w:rFonts w:ascii="SimSun" w:hAnsi="SimSun" w:hint="eastAsia"/>
        <w:sz w:val="21"/>
        <w:szCs w:val="21"/>
      </w:rPr>
      <w:t xml:space="preserve">5 </w:t>
    </w:r>
    <w:r w:rsidRPr="003413E3">
      <w:rPr>
        <w:rFonts w:ascii="SimSun" w:hAnsi="SimSun"/>
        <w:sz w:val="21"/>
        <w:szCs w:val="21"/>
      </w:rPr>
      <w:t>Add.</w:t>
    </w:r>
  </w:p>
  <w:p w:rsidR="005A1E69" w:rsidRDefault="005A1E69" w:rsidP="003413E3">
    <w:pPr>
      <w:pStyle w:val="ab"/>
      <w:wordWrap w:val="0"/>
      <w:jc w:val="right"/>
      <w:rPr>
        <w:rFonts w:ascii="SimSun" w:hAnsi="SimSun"/>
        <w:sz w:val="21"/>
        <w:szCs w:val="21"/>
      </w:rPr>
    </w:pPr>
    <w:r w:rsidRPr="003413E3">
      <w:rPr>
        <w:rFonts w:ascii="SimSun" w:hAnsi="SimSun" w:hint="eastAsia"/>
        <w:sz w:val="21"/>
        <w:szCs w:val="21"/>
      </w:rPr>
      <w:t>第</w:t>
    </w:r>
    <w:r w:rsidRPr="003413E3">
      <w:rPr>
        <w:rStyle w:val="af2"/>
        <w:rFonts w:ascii="SimSun" w:hAnsi="SimSun"/>
        <w:sz w:val="21"/>
        <w:szCs w:val="21"/>
      </w:rPr>
      <w:fldChar w:fldCharType="begin"/>
    </w:r>
    <w:r w:rsidRPr="003413E3">
      <w:rPr>
        <w:rStyle w:val="af2"/>
        <w:rFonts w:ascii="SimSun" w:hAnsi="SimSun"/>
        <w:sz w:val="21"/>
        <w:szCs w:val="21"/>
      </w:rPr>
      <w:instrText xml:space="preserve"> PAGE </w:instrText>
    </w:r>
    <w:r w:rsidRPr="003413E3">
      <w:rPr>
        <w:rStyle w:val="af2"/>
        <w:rFonts w:ascii="SimSun" w:hAnsi="SimSun"/>
        <w:sz w:val="21"/>
        <w:szCs w:val="21"/>
      </w:rPr>
      <w:fldChar w:fldCharType="separate"/>
    </w:r>
    <w:r w:rsidR="008264A1">
      <w:rPr>
        <w:rStyle w:val="af2"/>
        <w:rFonts w:ascii="SimSun" w:hAnsi="SimSun"/>
        <w:noProof/>
        <w:sz w:val="21"/>
        <w:szCs w:val="21"/>
      </w:rPr>
      <w:t>16</w:t>
    </w:r>
    <w:r w:rsidRPr="003413E3">
      <w:rPr>
        <w:rStyle w:val="af2"/>
        <w:rFonts w:ascii="SimSun" w:hAnsi="SimSun"/>
        <w:sz w:val="21"/>
        <w:szCs w:val="21"/>
      </w:rPr>
      <w:fldChar w:fldCharType="end"/>
    </w:r>
    <w:r w:rsidRPr="003413E3">
      <w:rPr>
        <w:rFonts w:ascii="SimSun" w:hAnsi="SimSun" w:hint="eastAsia"/>
        <w:sz w:val="21"/>
        <w:szCs w:val="21"/>
      </w:rPr>
      <w:t>页</w:t>
    </w:r>
  </w:p>
  <w:p w:rsidR="005A1E69" w:rsidRPr="003413E3" w:rsidRDefault="005A1E69" w:rsidP="003413E3">
    <w:pPr>
      <w:pStyle w:val="ab"/>
      <w:jc w:val="right"/>
      <w:rPr>
        <w:rFonts w:ascii="SimSun" w:hAnsi="SimSun"/>
        <w:sz w:val="21"/>
        <w:szCs w:val="21"/>
      </w:rPr>
    </w:pPr>
  </w:p>
  <w:p w:rsidR="005A1E69" w:rsidRDefault="005A1E6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E69" w:rsidRPr="00946C86" w:rsidRDefault="005A1E69" w:rsidP="00946C86">
    <w:pPr>
      <w:pStyle w:val="ab"/>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146765E"/>
    <w:lvl w:ilvl="0">
      <w:start w:val="1"/>
      <w:numFmt w:val="lowerLetter"/>
      <w:lvlRestart w:val="0"/>
      <w:lvlText w:val="(%1)"/>
      <w:lvlJc w:val="left"/>
      <w:pPr>
        <w:tabs>
          <w:tab w:val="num" w:pos="1227"/>
        </w:tabs>
        <w:ind w:left="660" w:firstLine="0"/>
      </w:pPr>
      <w:rPr>
        <w:rFonts w:ascii="SimSun" w:eastAsia="SimSun" w:hAnsi="SimSun" w:cs="Arial"/>
      </w:rPr>
    </w:lvl>
  </w:abstractNum>
  <w:abstractNum w:abstractNumId="1">
    <w:nsid w:val="033D6743"/>
    <w:multiLevelType w:val="multilevel"/>
    <w:tmpl w:val="1F5C5F5A"/>
    <w:lvl w:ilvl="0">
      <w:start w:val="1"/>
      <w:numFmt w:val="decimal"/>
      <w:lvlText w:val="%1."/>
      <w:lvlJc w:val="left"/>
      <w:pPr>
        <w:tabs>
          <w:tab w:val="num" w:pos="1579"/>
        </w:tabs>
        <w:ind w:left="1579" w:hanging="360"/>
      </w:pPr>
      <w:rPr>
        <w:rFonts w:ascii="Arial" w:eastAsia="SimSun" w:hAnsi="Arial" w:hint="default"/>
        <w:b w:val="0"/>
        <w:i w:val="0"/>
        <w:color w:val="auto"/>
      </w:rPr>
    </w:lvl>
    <w:lvl w:ilvl="1">
      <w:start w:val="1"/>
      <w:numFmt w:val="lowerLetter"/>
      <w:lvlText w:val="%2."/>
      <w:lvlJc w:val="left"/>
      <w:pPr>
        <w:tabs>
          <w:tab w:val="num" w:pos="0"/>
        </w:tabs>
        <w:ind w:left="2299" w:hanging="360"/>
      </w:pPr>
      <w:rPr>
        <w:rFonts w:hint="eastAsia"/>
      </w:rPr>
    </w:lvl>
    <w:lvl w:ilvl="2">
      <w:start w:val="1"/>
      <w:numFmt w:val="lowerRoman"/>
      <w:lvlText w:val="%3."/>
      <w:lvlJc w:val="right"/>
      <w:pPr>
        <w:tabs>
          <w:tab w:val="num" w:pos="0"/>
        </w:tabs>
        <w:ind w:left="3019" w:hanging="180"/>
      </w:pPr>
      <w:rPr>
        <w:rFonts w:hint="eastAsia"/>
      </w:rPr>
    </w:lvl>
    <w:lvl w:ilvl="3">
      <w:start w:val="1"/>
      <w:numFmt w:val="decimal"/>
      <w:lvlText w:val="%4."/>
      <w:lvlJc w:val="left"/>
      <w:pPr>
        <w:tabs>
          <w:tab w:val="num" w:pos="0"/>
        </w:tabs>
        <w:ind w:left="3739" w:hanging="360"/>
      </w:pPr>
      <w:rPr>
        <w:rFonts w:hint="eastAsia"/>
      </w:rPr>
    </w:lvl>
    <w:lvl w:ilvl="4">
      <w:start w:val="1"/>
      <w:numFmt w:val="lowerLetter"/>
      <w:lvlText w:val="%5."/>
      <w:lvlJc w:val="left"/>
      <w:pPr>
        <w:tabs>
          <w:tab w:val="num" w:pos="0"/>
        </w:tabs>
        <w:ind w:left="4459" w:hanging="360"/>
      </w:pPr>
      <w:rPr>
        <w:rFonts w:hint="eastAsia"/>
      </w:rPr>
    </w:lvl>
    <w:lvl w:ilvl="5">
      <w:start w:val="1"/>
      <w:numFmt w:val="lowerRoman"/>
      <w:lvlText w:val="%6."/>
      <w:lvlJc w:val="right"/>
      <w:pPr>
        <w:tabs>
          <w:tab w:val="num" w:pos="0"/>
        </w:tabs>
        <w:ind w:left="5179" w:hanging="180"/>
      </w:pPr>
      <w:rPr>
        <w:rFonts w:hint="eastAsia"/>
      </w:rPr>
    </w:lvl>
    <w:lvl w:ilvl="6">
      <w:start w:val="1"/>
      <w:numFmt w:val="decimal"/>
      <w:lvlText w:val="%7."/>
      <w:lvlJc w:val="left"/>
      <w:pPr>
        <w:tabs>
          <w:tab w:val="num" w:pos="0"/>
        </w:tabs>
        <w:ind w:left="5899" w:hanging="360"/>
      </w:pPr>
      <w:rPr>
        <w:rFonts w:hint="eastAsia"/>
      </w:rPr>
    </w:lvl>
    <w:lvl w:ilvl="7">
      <w:start w:val="1"/>
      <w:numFmt w:val="lowerLetter"/>
      <w:lvlText w:val="%8."/>
      <w:lvlJc w:val="left"/>
      <w:pPr>
        <w:tabs>
          <w:tab w:val="num" w:pos="0"/>
        </w:tabs>
        <w:ind w:left="6619" w:hanging="360"/>
      </w:pPr>
      <w:rPr>
        <w:rFonts w:hint="eastAsia"/>
      </w:rPr>
    </w:lvl>
    <w:lvl w:ilvl="8">
      <w:start w:val="1"/>
      <w:numFmt w:val="lowerRoman"/>
      <w:lvlText w:val="%9."/>
      <w:lvlJc w:val="right"/>
      <w:pPr>
        <w:tabs>
          <w:tab w:val="num" w:pos="0"/>
        </w:tabs>
        <w:ind w:left="7339" w:hanging="180"/>
      </w:pPr>
      <w:rPr>
        <w:rFonts w:hint="eastAsia"/>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526401"/>
    <w:multiLevelType w:val="multilevel"/>
    <w:tmpl w:val="10DAC84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56B6417"/>
    <w:multiLevelType w:val="hybridMultilevel"/>
    <w:tmpl w:val="0DF24EDA"/>
    <w:lvl w:ilvl="0" w:tplc="DE061806">
      <w:start w:val="1"/>
      <w:numFmt w:val="japaneseCounting"/>
      <w:lvlText w:val="%1、"/>
      <w:lvlJc w:val="left"/>
      <w:pPr>
        <w:tabs>
          <w:tab w:val="num" w:pos="360"/>
        </w:tabs>
        <w:ind w:left="360" w:hanging="360"/>
      </w:pPr>
      <w:rPr>
        <w:rFonts w:ascii="SimSun" w:eastAsia="SimSun" w:hAnsi="SimSun" w:cs="Arial"/>
      </w:rPr>
    </w:lvl>
    <w:lvl w:ilvl="1" w:tplc="532E9B2C">
      <w:start w:val="1"/>
      <w:numFmt w:val="decimal"/>
      <w:lvlText w:val="%2."/>
      <w:lvlJc w:val="left"/>
      <w:pPr>
        <w:tabs>
          <w:tab w:val="num" w:pos="840"/>
        </w:tabs>
        <w:ind w:left="420" w:firstLine="0"/>
      </w:pPr>
      <w:rPr>
        <w:rFonts w:hint="eastAsia"/>
      </w:rPr>
    </w:lvl>
    <w:lvl w:ilvl="2" w:tplc="72BE5856">
      <w:start w:val="1"/>
      <w:numFmt w:val="decimal"/>
      <w:lvlText w:val="%3．"/>
      <w:lvlJc w:val="left"/>
      <w:pPr>
        <w:tabs>
          <w:tab w:val="num" w:pos="1410"/>
        </w:tabs>
        <w:ind w:left="1410" w:hanging="570"/>
      </w:pPr>
      <w:rPr>
        <w:rFonts w:hint="default"/>
      </w:rPr>
    </w:lvl>
    <w:lvl w:ilvl="3" w:tplc="7A06B296">
      <w:start w:val="1"/>
      <w:numFmt w:val="lowerRoman"/>
      <w:lvlText w:val="(%4)"/>
      <w:lvlJc w:val="left"/>
      <w:pPr>
        <w:tabs>
          <w:tab w:val="num" w:pos="1980"/>
        </w:tabs>
        <w:ind w:left="1980" w:hanging="720"/>
      </w:pPr>
      <w:rPr>
        <w:rFonts w:ascii="Times New Roman" w:hAnsi="Times New Roman" w:cs="Times New Roman"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79616F0"/>
    <w:multiLevelType w:val="hybridMultilevel"/>
    <w:tmpl w:val="52F4B0E8"/>
    <w:lvl w:ilvl="0" w:tplc="04090001">
      <w:start w:val="1"/>
      <w:numFmt w:val="bullet"/>
      <w:lvlText w:val=""/>
      <w:lvlJc w:val="left"/>
      <w:pPr>
        <w:tabs>
          <w:tab w:val="num" w:pos="860"/>
        </w:tabs>
        <w:ind w:left="860" w:hanging="420"/>
      </w:pPr>
      <w:rPr>
        <w:rFonts w:ascii="Wingdings" w:hAnsi="Wingdings" w:hint="default"/>
      </w:rPr>
    </w:lvl>
    <w:lvl w:ilvl="1" w:tplc="04090003" w:tentative="1">
      <w:start w:val="1"/>
      <w:numFmt w:val="bullet"/>
      <w:lvlText w:val=""/>
      <w:lvlJc w:val="left"/>
      <w:pPr>
        <w:tabs>
          <w:tab w:val="num" w:pos="1280"/>
        </w:tabs>
        <w:ind w:left="1280" w:hanging="420"/>
      </w:pPr>
      <w:rPr>
        <w:rFonts w:ascii="Wingdings" w:hAnsi="Wingdings" w:hint="default"/>
      </w:rPr>
    </w:lvl>
    <w:lvl w:ilvl="2" w:tplc="04090005"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3" w:tentative="1">
      <w:start w:val="1"/>
      <w:numFmt w:val="bullet"/>
      <w:lvlText w:val=""/>
      <w:lvlJc w:val="left"/>
      <w:pPr>
        <w:tabs>
          <w:tab w:val="num" w:pos="2540"/>
        </w:tabs>
        <w:ind w:left="2540" w:hanging="420"/>
      </w:pPr>
      <w:rPr>
        <w:rFonts w:ascii="Wingdings" w:hAnsi="Wingdings" w:hint="default"/>
      </w:rPr>
    </w:lvl>
    <w:lvl w:ilvl="5" w:tplc="04090005"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3" w:tentative="1">
      <w:start w:val="1"/>
      <w:numFmt w:val="bullet"/>
      <w:lvlText w:val=""/>
      <w:lvlJc w:val="left"/>
      <w:pPr>
        <w:tabs>
          <w:tab w:val="num" w:pos="3800"/>
        </w:tabs>
        <w:ind w:left="3800" w:hanging="420"/>
      </w:pPr>
      <w:rPr>
        <w:rFonts w:ascii="Wingdings" w:hAnsi="Wingdings" w:hint="default"/>
      </w:rPr>
    </w:lvl>
    <w:lvl w:ilvl="8" w:tplc="04090005" w:tentative="1">
      <w:start w:val="1"/>
      <w:numFmt w:val="bullet"/>
      <w:lvlText w:val=""/>
      <w:lvlJc w:val="left"/>
      <w:pPr>
        <w:tabs>
          <w:tab w:val="num" w:pos="4220"/>
        </w:tabs>
        <w:ind w:left="4220" w:hanging="420"/>
      </w:pPr>
      <w:rPr>
        <w:rFonts w:ascii="Wingdings" w:hAnsi="Wingdings" w:hint="default"/>
      </w:rPr>
    </w:lvl>
  </w:abstractNum>
  <w:abstractNum w:abstractNumId="7">
    <w:nsid w:val="1E886B9F"/>
    <w:multiLevelType w:val="multilevel"/>
    <w:tmpl w:val="10DAC84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5FD0340"/>
    <w:multiLevelType w:val="hybridMultilevel"/>
    <w:tmpl w:val="B05437FA"/>
    <w:lvl w:ilvl="0" w:tplc="2C38D612">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1C6A68"/>
    <w:multiLevelType w:val="hybridMultilevel"/>
    <w:tmpl w:val="7E38A70A"/>
    <w:lvl w:ilvl="0" w:tplc="E8E6732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0CD4289"/>
    <w:multiLevelType w:val="hybridMultilevel"/>
    <w:tmpl w:val="DBD2A0B4"/>
    <w:lvl w:ilvl="0" w:tplc="987A2A58">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8D0A4520">
      <w:start w:val="1"/>
      <w:numFmt w:val="lowerLetter"/>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175189"/>
    <w:multiLevelType w:val="hybridMultilevel"/>
    <w:tmpl w:val="794CBB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4C8B3C46"/>
    <w:multiLevelType w:val="hybridMultilevel"/>
    <w:tmpl w:val="799E19C6"/>
    <w:lvl w:ilvl="0">
      <w:start w:val="1"/>
      <w:numFmt w:val="decimal"/>
      <w:lvlRestart w:val="0"/>
      <w:pStyle w:val="a"/>
      <w:lvlText w:val="03.%1."/>
      <w:lvlJc w:val="left"/>
      <w:pPr>
        <w:tabs>
          <w:tab w:val="num" w:pos="567"/>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11014F0"/>
    <w:multiLevelType w:val="hybridMultilevel"/>
    <w:tmpl w:val="FF5AC2E0"/>
    <w:lvl w:ilvl="0" w:tplc="EF8EC07A">
      <w:start w:val="39"/>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52735372"/>
    <w:multiLevelType w:val="hybridMultilevel"/>
    <w:tmpl w:val="47BA2B36"/>
    <w:lvl w:ilvl="0" w:tplc="2F10C904">
      <w:start w:val="1"/>
      <w:numFmt w:val="lowerLetter"/>
      <w:lvlText w:val="(%1)"/>
      <w:lvlJc w:val="left"/>
      <w:pPr>
        <w:tabs>
          <w:tab w:val="num" w:pos="1210"/>
        </w:tabs>
        <w:ind w:left="1210" w:hanging="660"/>
      </w:pPr>
      <w:rPr>
        <w:rFonts w:hint="default"/>
      </w:rPr>
    </w:lvl>
    <w:lvl w:ilvl="1" w:tplc="04090019" w:tentative="1">
      <w:start w:val="1"/>
      <w:numFmt w:val="lowerLetter"/>
      <w:lvlText w:val="%2)"/>
      <w:lvlJc w:val="left"/>
      <w:pPr>
        <w:tabs>
          <w:tab w:val="num" w:pos="1390"/>
        </w:tabs>
        <w:ind w:left="1390" w:hanging="420"/>
      </w:pPr>
    </w:lvl>
    <w:lvl w:ilvl="2" w:tplc="0409001B" w:tentative="1">
      <w:start w:val="1"/>
      <w:numFmt w:val="lowerRoman"/>
      <w:lvlText w:val="%3."/>
      <w:lvlJc w:val="righ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9" w:tentative="1">
      <w:start w:val="1"/>
      <w:numFmt w:val="lowerLetter"/>
      <w:lvlText w:val="%5)"/>
      <w:lvlJc w:val="left"/>
      <w:pPr>
        <w:tabs>
          <w:tab w:val="num" w:pos="2650"/>
        </w:tabs>
        <w:ind w:left="2650" w:hanging="420"/>
      </w:pPr>
    </w:lvl>
    <w:lvl w:ilvl="5" w:tplc="0409001B" w:tentative="1">
      <w:start w:val="1"/>
      <w:numFmt w:val="lowerRoman"/>
      <w:lvlText w:val="%6."/>
      <w:lvlJc w:val="righ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9" w:tentative="1">
      <w:start w:val="1"/>
      <w:numFmt w:val="lowerLetter"/>
      <w:lvlText w:val="%8)"/>
      <w:lvlJc w:val="left"/>
      <w:pPr>
        <w:tabs>
          <w:tab w:val="num" w:pos="3910"/>
        </w:tabs>
        <w:ind w:left="3910" w:hanging="420"/>
      </w:pPr>
    </w:lvl>
    <w:lvl w:ilvl="8" w:tplc="0409001B" w:tentative="1">
      <w:start w:val="1"/>
      <w:numFmt w:val="lowerRoman"/>
      <w:lvlText w:val="%9."/>
      <w:lvlJc w:val="right"/>
      <w:pPr>
        <w:tabs>
          <w:tab w:val="num" w:pos="4330"/>
        </w:tabs>
        <w:ind w:left="4330" w:hanging="420"/>
      </w:pPr>
    </w:lvl>
  </w:abstractNum>
  <w:abstractNum w:abstractNumId="17">
    <w:nsid w:val="551C630B"/>
    <w:multiLevelType w:val="hybridMultilevel"/>
    <w:tmpl w:val="E56AC1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E9688E"/>
    <w:multiLevelType w:val="hybridMultilevel"/>
    <w:tmpl w:val="A26EFE00"/>
    <w:lvl w:ilvl="0" w:tplc="D422B04C">
      <w:start w:val="1"/>
      <w:numFmt w:val="lowerLetter"/>
      <w:lvlText w:val="(%1)"/>
      <w:lvlJc w:val="left"/>
      <w:pPr>
        <w:tabs>
          <w:tab w:val="num" w:pos="1210"/>
        </w:tabs>
        <w:ind w:left="1210" w:hanging="660"/>
      </w:pPr>
      <w:rPr>
        <w:rFonts w:hint="default"/>
      </w:rPr>
    </w:lvl>
    <w:lvl w:ilvl="1" w:tplc="04090019" w:tentative="1">
      <w:start w:val="1"/>
      <w:numFmt w:val="lowerLetter"/>
      <w:lvlText w:val="%2)"/>
      <w:lvlJc w:val="left"/>
      <w:pPr>
        <w:tabs>
          <w:tab w:val="num" w:pos="1390"/>
        </w:tabs>
        <w:ind w:left="1390" w:hanging="420"/>
      </w:pPr>
    </w:lvl>
    <w:lvl w:ilvl="2" w:tplc="0409001B" w:tentative="1">
      <w:start w:val="1"/>
      <w:numFmt w:val="lowerRoman"/>
      <w:lvlText w:val="%3."/>
      <w:lvlJc w:val="righ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9" w:tentative="1">
      <w:start w:val="1"/>
      <w:numFmt w:val="lowerLetter"/>
      <w:lvlText w:val="%5)"/>
      <w:lvlJc w:val="left"/>
      <w:pPr>
        <w:tabs>
          <w:tab w:val="num" w:pos="2650"/>
        </w:tabs>
        <w:ind w:left="2650" w:hanging="420"/>
      </w:pPr>
    </w:lvl>
    <w:lvl w:ilvl="5" w:tplc="0409001B" w:tentative="1">
      <w:start w:val="1"/>
      <w:numFmt w:val="lowerRoman"/>
      <w:lvlText w:val="%6."/>
      <w:lvlJc w:val="righ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9" w:tentative="1">
      <w:start w:val="1"/>
      <w:numFmt w:val="lowerLetter"/>
      <w:lvlText w:val="%8)"/>
      <w:lvlJc w:val="left"/>
      <w:pPr>
        <w:tabs>
          <w:tab w:val="num" w:pos="3910"/>
        </w:tabs>
        <w:ind w:left="3910" w:hanging="420"/>
      </w:pPr>
    </w:lvl>
    <w:lvl w:ilvl="8" w:tplc="0409001B" w:tentative="1">
      <w:start w:val="1"/>
      <w:numFmt w:val="lowerRoman"/>
      <w:lvlText w:val="%9."/>
      <w:lvlJc w:val="right"/>
      <w:pPr>
        <w:tabs>
          <w:tab w:val="num" w:pos="4330"/>
        </w:tabs>
        <w:ind w:left="4330" w:hanging="420"/>
      </w:pPr>
    </w:lvl>
  </w:abstractNum>
  <w:abstractNum w:abstractNumId="19">
    <w:nsid w:val="583A7B6F"/>
    <w:multiLevelType w:val="hybridMultilevel"/>
    <w:tmpl w:val="3D0443BA"/>
    <w:lvl w:ilvl="0" w:tplc="D3EA7600">
      <w:start w:val="1"/>
      <w:numFmt w:val="lowerLetter"/>
      <w:lvlText w:val="(%1)"/>
      <w:lvlJc w:val="left"/>
      <w:pPr>
        <w:tabs>
          <w:tab w:val="num" w:pos="1135"/>
        </w:tabs>
        <w:ind w:left="1135" w:hanging="585"/>
      </w:pPr>
      <w:rPr>
        <w:rFonts w:hint="default"/>
        <w:b w:val="0"/>
      </w:rPr>
    </w:lvl>
    <w:lvl w:ilvl="1" w:tplc="04090019" w:tentative="1">
      <w:start w:val="1"/>
      <w:numFmt w:val="lowerLetter"/>
      <w:lvlText w:val="%2)"/>
      <w:lvlJc w:val="left"/>
      <w:pPr>
        <w:tabs>
          <w:tab w:val="num" w:pos="1390"/>
        </w:tabs>
        <w:ind w:left="1390" w:hanging="420"/>
      </w:pPr>
    </w:lvl>
    <w:lvl w:ilvl="2" w:tplc="0409001B" w:tentative="1">
      <w:start w:val="1"/>
      <w:numFmt w:val="lowerRoman"/>
      <w:lvlText w:val="%3."/>
      <w:lvlJc w:val="righ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9" w:tentative="1">
      <w:start w:val="1"/>
      <w:numFmt w:val="lowerLetter"/>
      <w:lvlText w:val="%5)"/>
      <w:lvlJc w:val="left"/>
      <w:pPr>
        <w:tabs>
          <w:tab w:val="num" w:pos="2650"/>
        </w:tabs>
        <w:ind w:left="2650" w:hanging="420"/>
      </w:pPr>
    </w:lvl>
    <w:lvl w:ilvl="5" w:tplc="0409001B" w:tentative="1">
      <w:start w:val="1"/>
      <w:numFmt w:val="lowerRoman"/>
      <w:lvlText w:val="%6."/>
      <w:lvlJc w:val="righ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9" w:tentative="1">
      <w:start w:val="1"/>
      <w:numFmt w:val="lowerLetter"/>
      <w:lvlText w:val="%8)"/>
      <w:lvlJc w:val="left"/>
      <w:pPr>
        <w:tabs>
          <w:tab w:val="num" w:pos="3910"/>
        </w:tabs>
        <w:ind w:left="3910" w:hanging="420"/>
      </w:pPr>
    </w:lvl>
    <w:lvl w:ilvl="8" w:tplc="0409001B" w:tentative="1">
      <w:start w:val="1"/>
      <w:numFmt w:val="lowerRoman"/>
      <w:lvlText w:val="%9."/>
      <w:lvlJc w:val="right"/>
      <w:pPr>
        <w:tabs>
          <w:tab w:val="num" w:pos="4330"/>
        </w:tabs>
        <w:ind w:left="4330" w:hanging="420"/>
      </w:pPr>
    </w:lvl>
  </w:abstractNum>
  <w:abstractNum w:abstractNumId="20">
    <w:nsid w:val="586D0F00"/>
    <w:multiLevelType w:val="multilevel"/>
    <w:tmpl w:val="10DAC84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5ED1316C"/>
    <w:multiLevelType w:val="hybridMultilevel"/>
    <w:tmpl w:val="63EA64E0"/>
    <w:lvl w:ilvl="0" w:tplc="636457FE">
      <w:start w:val="1"/>
      <w:numFmt w:val="bullet"/>
      <w:lvlText w:val=""/>
      <w:lvlJc w:val="left"/>
      <w:pPr>
        <w:tabs>
          <w:tab w:val="num" w:pos="425"/>
        </w:tabs>
        <w:ind w:left="425" w:hanging="425"/>
      </w:pPr>
      <w:rPr>
        <w:rFonts w:ascii="Symbol" w:hAnsi="Symbol" w:hint="default"/>
      </w:rPr>
    </w:lvl>
    <w:lvl w:ilvl="1" w:tplc="04090019">
      <w:start w:val="1"/>
      <w:numFmt w:val="bullet"/>
      <w:lvlText w:val="-"/>
      <w:lvlJc w:val="left"/>
      <w:pPr>
        <w:tabs>
          <w:tab w:val="num" w:pos="1571"/>
        </w:tabs>
        <w:ind w:left="1145" w:hanging="65"/>
      </w:pPr>
      <w:rPr>
        <w:rFonts w:ascii="Arial" w:hAnsi="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67284157"/>
    <w:multiLevelType w:val="hybridMultilevel"/>
    <w:tmpl w:val="BACC97D0"/>
    <w:lvl w:ilvl="0" w:tplc="FFFFFFFF">
      <w:start w:val="1"/>
      <w:numFmt w:val="bullet"/>
      <w:pStyle w:val="a0"/>
      <w:lvlText w:val=""/>
      <w:lvlJc w:val="left"/>
      <w:pPr>
        <w:tabs>
          <w:tab w:val="num" w:pos="720"/>
        </w:tabs>
        <w:ind w:left="720" w:hanging="360"/>
      </w:pPr>
      <w:rPr>
        <w:rFonts w:ascii="Symbol" w:hAnsi="Symbol" w:hint="default"/>
        <w:sz w:val="20"/>
        <w:szCs w:val="20"/>
      </w:rPr>
    </w:lvl>
    <w:lvl w:ilvl="1" w:tplc="FFFFFFFF">
      <w:start w:val="1"/>
      <w:numFmt w:val="bullet"/>
      <w:lvlText w:val="o"/>
      <w:lvlJc w:val="left"/>
      <w:pPr>
        <w:tabs>
          <w:tab w:val="num" w:pos="1440"/>
        </w:tabs>
        <w:ind w:left="1440" w:hanging="360"/>
      </w:pPr>
      <w:rPr>
        <w:rFonts w:ascii="Courier New" w:hAnsi="Courier New" w:hint="default"/>
      </w:rPr>
    </w:lvl>
    <w:lvl w:ilvl="2" w:tplc="FFFFFFFF">
      <w:numFmt w:val="bullet"/>
      <w:lvlText w:val="-"/>
      <w:lvlJc w:val="left"/>
      <w:pPr>
        <w:tabs>
          <w:tab w:val="num" w:pos="2160"/>
        </w:tabs>
        <w:ind w:left="2160" w:hanging="36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700244C3"/>
    <w:multiLevelType w:val="multilevel"/>
    <w:tmpl w:val="10DAC84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7AFD0C00"/>
    <w:multiLevelType w:val="hybridMultilevel"/>
    <w:tmpl w:val="A48CFB50"/>
    <w:lvl w:ilvl="0" w:tplc="2C5640E2">
      <w:start w:val="1"/>
      <w:numFmt w:val="lowerLetter"/>
      <w:lvlText w:val="(%1)"/>
      <w:lvlJc w:val="left"/>
      <w:pPr>
        <w:tabs>
          <w:tab w:val="num" w:pos="1210"/>
        </w:tabs>
        <w:ind w:left="1210" w:hanging="660"/>
      </w:pPr>
      <w:rPr>
        <w:rFonts w:hint="default"/>
      </w:rPr>
    </w:lvl>
    <w:lvl w:ilvl="1" w:tplc="04090019" w:tentative="1">
      <w:start w:val="1"/>
      <w:numFmt w:val="lowerLetter"/>
      <w:lvlText w:val="%2)"/>
      <w:lvlJc w:val="left"/>
      <w:pPr>
        <w:tabs>
          <w:tab w:val="num" w:pos="1390"/>
        </w:tabs>
        <w:ind w:left="1390" w:hanging="420"/>
      </w:pPr>
    </w:lvl>
    <w:lvl w:ilvl="2" w:tplc="0409001B" w:tentative="1">
      <w:start w:val="1"/>
      <w:numFmt w:val="lowerRoman"/>
      <w:lvlText w:val="%3."/>
      <w:lvlJc w:val="righ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9" w:tentative="1">
      <w:start w:val="1"/>
      <w:numFmt w:val="lowerLetter"/>
      <w:lvlText w:val="%5)"/>
      <w:lvlJc w:val="left"/>
      <w:pPr>
        <w:tabs>
          <w:tab w:val="num" w:pos="2650"/>
        </w:tabs>
        <w:ind w:left="2650" w:hanging="420"/>
      </w:pPr>
    </w:lvl>
    <w:lvl w:ilvl="5" w:tplc="0409001B" w:tentative="1">
      <w:start w:val="1"/>
      <w:numFmt w:val="lowerRoman"/>
      <w:lvlText w:val="%6."/>
      <w:lvlJc w:val="righ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9" w:tentative="1">
      <w:start w:val="1"/>
      <w:numFmt w:val="lowerLetter"/>
      <w:lvlText w:val="%8)"/>
      <w:lvlJc w:val="left"/>
      <w:pPr>
        <w:tabs>
          <w:tab w:val="num" w:pos="3910"/>
        </w:tabs>
        <w:ind w:left="3910" w:hanging="420"/>
      </w:pPr>
    </w:lvl>
    <w:lvl w:ilvl="8" w:tplc="0409001B" w:tentative="1">
      <w:start w:val="1"/>
      <w:numFmt w:val="lowerRoman"/>
      <w:lvlText w:val="%9."/>
      <w:lvlJc w:val="right"/>
      <w:pPr>
        <w:tabs>
          <w:tab w:val="num" w:pos="4330"/>
        </w:tabs>
        <w:ind w:left="4330" w:hanging="420"/>
      </w:pPr>
    </w:lvl>
  </w:abstractNum>
  <w:abstractNum w:abstractNumId="25">
    <w:nsid w:val="7EE15AC0"/>
    <w:multiLevelType w:val="multilevel"/>
    <w:tmpl w:val="7CE4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8"/>
  </w:num>
  <w:num w:numId="4">
    <w:abstractNumId w:val="22"/>
  </w:num>
  <w:num w:numId="5">
    <w:abstractNumId w:val="9"/>
  </w:num>
  <w:num w:numId="6">
    <w:abstractNumId w:val="21"/>
  </w:num>
  <w:num w:numId="7">
    <w:abstractNumId w:val="7"/>
  </w:num>
  <w:num w:numId="8">
    <w:abstractNumId w:val="17"/>
  </w:num>
  <w:num w:numId="9">
    <w:abstractNumId w:val="20"/>
  </w:num>
  <w:num w:numId="10">
    <w:abstractNumId w:val="3"/>
  </w:num>
  <w:num w:numId="11">
    <w:abstractNumId w:val="23"/>
  </w:num>
  <w:num w:numId="12">
    <w:abstractNumId w:val="0"/>
  </w:num>
  <w:num w:numId="13">
    <w:abstractNumId w:val="11"/>
  </w:num>
  <w:num w:numId="14">
    <w:abstractNumId w:val="4"/>
  </w:num>
  <w:num w:numId="15">
    <w:abstractNumId w:val="10"/>
  </w:num>
  <w:num w:numId="16">
    <w:abstractNumId w:val="24"/>
  </w:num>
  <w:num w:numId="17">
    <w:abstractNumId w:val="15"/>
  </w:num>
  <w:num w:numId="18">
    <w:abstractNumId w:val="1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1"/>
  </w:num>
  <w:num w:numId="32">
    <w:abstractNumId w:val="5"/>
  </w:num>
  <w:num w:numId="33">
    <w:abstractNumId w:val="12"/>
  </w:num>
  <w:num w:numId="34">
    <w:abstractNumId w:val="25"/>
  </w:num>
  <w:num w:numId="35">
    <w:abstractNumId w:val="6"/>
  </w:num>
  <w:num w:numId="3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E"/>
    <w:rsid w:val="00001D10"/>
    <w:rsid w:val="00002BA4"/>
    <w:rsid w:val="00007261"/>
    <w:rsid w:val="00013677"/>
    <w:rsid w:val="000157A6"/>
    <w:rsid w:val="000254E6"/>
    <w:rsid w:val="000320BF"/>
    <w:rsid w:val="00032705"/>
    <w:rsid w:val="00037389"/>
    <w:rsid w:val="00041476"/>
    <w:rsid w:val="00043CAA"/>
    <w:rsid w:val="00046BB2"/>
    <w:rsid w:val="0005030B"/>
    <w:rsid w:val="000522AA"/>
    <w:rsid w:val="00054A68"/>
    <w:rsid w:val="00056B98"/>
    <w:rsid w:val="00070F13"/>
    <w:rsid w:val="000720C2"/>
    <w:rsid w:val="00073FE6"/>
    <w:rsid w:val="00075432"/>
    <w:rsid w:val="00080878"/>
    <w:rsid w:val="00081E69"/>
    <w:rsid w:val="00086142"/>
    <w:rsid w:val="0008642A"/>
    <w:rsid w:val="000932A5"/>
    <w:rsid w:val="0009585F"/>
    <w:rsid w:val="000968ED"/>
    <w:rsid w:val="000B08E2"/>
    <w:rsid w:val="000B0F74"/>
    <w:rsid w:val="000B65CF"/>
    <w:rsid w:val="000C2286"/>
    <w:rsid w:val="000C28AB"/>
    <w:rsid w:val="000C6938"/>
    <w:rsid w:val="000D2000"/>
    <w:rsid w:val="000D5653"/>
    <w:rsid w:val="000E128D"/>
    <w:rsid w:val="000E7B93"/>
    <w:rsid w:val="000F307B"/>
    <w:rsid w:val="000F5E56"/>
    <w:rsid w:val="000F7D3B"/>
    <w:rsid w:val="00102F33"/>
    <w:rsid w:val="001113C9"/>
    <w:rsid w:val="001118D6"/>
    <w:rsid w:val="00112484"/>
    <w:rsid w:val="00114860"/>
    <w:rsid w:val="00114E0E"/>
    <w:rsid w:val="00115546"/>
    <w:rsid w:val="00115A7A"/>
    <w:rsid w:val="001226C1"/>
    <w:rsid w:val="00123303"/>
    <w:rsid w:val="00125AE9"/>
    <w:rsid w:val="00132FD7"/>
    <w:rsid w:val="001362EE"/>
    <w:rsid w:val="0014304B"/>
    <w:rsid w:val="00145338"/>
    <w:rsid w:val="00145E64"/>
    <w:rsid w:val="001469ED"/>
    <w:rsid w:val="001630AC"/>
    <w:rsid w:val="00164322"/>
    <w:rsid w:val="001832A6"/>
    <w:rsid w:val="0019275E"/>
    <w:rsid w:val="00192B9C"/>
    <w:rsid w:val="001949CA"/>
    <w:rsid w:val="00196216"/>
    <w:rsid w:val="00196FF1"/>
    <w:rsid w:val="00197CA9"/>
    <w:rsid w:val="001A2735"/>
    <w:rsid w:val="001A475C"/>
    <w:rsid w:val="001A7013"/>
    <w:rsid w:val="001D2006"/>
    <w:rsid w:val="001F2812"/>
    <w:rsid w:val="00201B85"/>
    <w:rsid w:val="00207D7F"/>
    <w:rsid w:val="0022147F"/>
    <w:rsid w:val="0022163D"/>
    <w:rsid w:val="00234BAE"/>
    <w:rsid w:val="00236DA9"/>
    <w:rsid w:val="00241941"/>
    <w:rsid w:val="00241B36"/>
    <w:rsid w:val="00252A47"/>
    <w:rsid w:val="002533BD"/>
    <w:rsid w:val="00253475"/>
    <w:rsid w:val="00256F3B"/>
    <w:rsid w:val="002634C4"/>
    <w:rsid w:val="002647DF"/>
    <w:rsid w:val="00264EA9"/>
    <w:rsid w:val="00267309"/>
    <w:rsid w:val="00274447"/>
    <w:rsid w:val="00285080"/>
    <w:rsid w:val="00285674"/>
    <w:rsid w:val="002928D3"/>
    <w:rsid w:val="00295180"/>
    <w:rsid w:val="002A2DCB"/>
    <w:rsid w:val="002A4CCA"/>
    <w:rsid w:val="002C25B3"/>
    <w:rsid w:val="002C6130"/>
    <w:rsid w:val="002C7DBC"/>
    <w:rsid w:val="002D1A8D"/>
    <w:rsid w:val="002D7730"/>
    <w:rsid w:val="002D7921"/>
    <w:rsid w:val="002E1291"/>
    <w:rsid w:val="002E2DC3"/>
    <w:rsid w:val="002E5F4A"/>
    <w:rsid w:val="002F1FE6"/>
    <w:rsid w:val="002F4E68"/>
    <w:rsid w:val="00310209"/>
    <w:rsid w:val="00312F7F"/>
    <w:rsid w:val="0031708D"/>
    <w:rsid w:val="003253A4"/>
    <w:rsid w:val="00334879"/>
    <w:rsid w:val="003413E3"/>
    <w:rsid w:val="00342D33"/>
    <w:rsid w:val="00343FE1"/>
    <w:rsid w:val="00345E96"/>
    <w:rsid w:val="00361038"/>
    <w:rsid w:val="0036584A"/>
    <w:rsid w:val="00365BFA"/>
    <w:rsid w:val="00366A60"/>
    <w:rsid w:val="003673CF"/>
    <w:rsid w:val="00370B83"/>
    <w:rsid w:val="0037224E"/>
    <w:rsid w:val="00372383"/>
    <w:rsid w:val="003744C2"/>
    <w:rsid w:val="003845C1"/>
    <w:rsid w:val="00384ADA"/>
    <w:rsid w:val="00385D1E"/>
    <w:rsid w:val="00396ED6"/>
    <w:rsid w:val="00397CF1"/>
    <w:rsid w:val="003A0737"/>
    <w:rsid w:val="003A1BBE"/>
    <w:rsid w:val="003A3C5B"/>
    <w:rsid w:val="003A689A"/>
    <w:rsid w:val="003A6F89"/>
    <w:rsid w:val="003B38C1"/>
    <w:rsid w:val="003B52D1"/>
    <w:rsid w:val="003D6FAB"/>
    <w:rsid w:val="003E119E"/>
    <w:rsid w:val="00404EFA"/>
    <w:rsid w:val="00415374"/>
    <w:rsid w:val="004153F3"/>
    <w:rsid w:val="00417786"/>
    <w:rsid w:val="00422FB4"/>
    <w:rsid w:val="00423E3E"/>
    <w:rsid w:val="004279B2"/>
    <w:rsid w:val="00427AF4"/>
    <w:rsid w:val="00430111"/>
    <w:rsid w:val="00433940"/>
    <w:rsid w:val="004420C4"/>
    <w:rsid w:val="00443276"/>
    <w:rsid w:val="004647DA"/>
    <w:rsid w:val="00473073"/>
    <w:rsid w:val="00474062"/>
    <w:rsid w:val="004753CC"/>
    <w:rsid w:val="00477D6B"/>
    <w:rsid w:val="00480FF0"/>
    <w:rsid w:val="00482D68"/>
    <w:rsid w:val="0049313F"/>
    <w:rsid w:val="004A42EC"/>
    <w:rsid w:val="004A5805"/>
    <w:rsid w:val="004A6F04"/>
    <w:rsid w:val="004B02B9"/>
    <w:rsid w:val="004B1FED"/>
    <w:rsid w:val="004C3565"/>
    <w:rsid w:val="004C621D"/>
    <w:rsid w:val="004D09F5"/>
    <w:rsid w:val="004E2B90"/>
    <w:rsid w:val="004F2268"/>
    <w:rsid w:val="004F6F81"/>
    <w:rsid w:val="004F7E0A"/>
    <w:rsid w:val="005020F2"/>
    <w:rsid w:val="00503A1C"/>
    <w:rsid w:val="005041F3"/>
    <w:rsid w:val="00510CAD"/>
    <w:rsid w:val="005143A0"/>
    <w:rsid w:val="005209EC"/>
    <w:rsid w:val="00523EAC"/>
    <w:rsid w:val="00526BB5"/>
    <w:rsid w:val="0053057A"/>
    <w:rsid w:val="005309D9"/>
    <w:rsid w:val="00540837"/>
    <w:rsid w:val="00540F8C"/>
    <w:rsid w:val="00544389"/>
    <w:rsid w:val="00545E81"/>
    <w:rsid w:val="00546294"/>
    <w:rsid w:val="00550917"/>
    <w:rsid w:val="00554F01"/>
    <w:rsid w:val="00560A29"/>
    <w:rsid w:val="005643E9"/>
    <w:rsid w:val="00566CB7"/>
    <w:rsid w:val="00567B1D"/>
    <w:rsid w:val="00571ADD"/>
    <w:rsid w:val="00576755"/>
    <w:rsid w:val="00580DB0"/>
    <w:rsid w:val="00586A9B"/>
    <w:rsid w:val="00591F7E"/>
    <w:rsid w:val="005A1E69"/>
    <w:rsid w:val="005C2B59"/>
    <w:rsid w:val="005F1B4F"/>
    <w:rsid w:val="005F43E1"/>
    <w:rsid w:val="005F6EE8"/>
    <w:rsid w:val="00601F52"/>
    <w:rsid w:val="00605827"/>
    <w:rsid w:val="00611F93"/>
    <w:rsid w:val="00613443"/>
    <w:rsid w:val="006209B6"/>
    <w:rsid w:val="006249FE"/>
    <w:rsid w:val="00633CD5"/>
    <w:rsid w:val="00645B54"/>
    <w:rsid w:val="00646050"/>
    <w:rsid w:val="006567FD"/>
    <w:rsid w:val="006626D9"/>
    <w:rsid w:val="00665C26"/>
    <w:rsid w:val="006713CA"/>
    <w:rsid w:val="00671874"/>
    <w:rsid w:val="006744D2"/>
    <w:rsid w:val="006755DF"/>
    <w:rsid w:val="00676C5C"/>
    <w:rsid w:val="006869AA"/>
    <w:rsid w:val="00691985"/>
    <w:rsid w:val="00694DD0"/>
    <w:rsid w:val="00697B6E"/>
    <w:rsid w:val="006A2A82"/>
    <w:rsid w:val="006B0786"/>
    <w:rsid w:val="006B7234"/>
    <w:rsid w:val="006C3BCC"/>
    <w:rsid w:val="006C620E"/>
    <w:rsid w:val="006D0450"/>
    <w:rsid w:val="006D2BDC"/>
    <w:rsid w:val="006D31B7"/>
    <w:rsid w:val="006E09E9"/>
    <w:rsid w:val="006E4782"/>
    <w:rsid w:val="006E5ACA"/>
    <w:rsid w:val="006F0E4E"/>
    <w:rsid w:val="006F5660"/>
    <w:rsid w:val="00704000"/>
    <w:rsid w:val="0070687A"/>
    <w:rsid w:val="007127E7"/>
    <w:rsid w:val="00717D2B"/>
    <w:rsid w:val="00724823"/>
    <w:rsid w:val="00730E3B"/>
    <w:rsid w:val="0074082E"/>
    <w:rsid w:val="00746F54"/>
    <w:rsid w:val="00750EEF"/>
    <w:rsid w:val="007640DE"/>
    <w:rsid w:val="0076608C"/>
    <w:rsid w:val="007712D5"/>
    <w:rsid w:val="00781188"/>
    <w:rsid w:val="00797E0B"/>
    <w:rsid w:val="007A0C92"/>
    <w:rsid w:val="007A567A"/>
    <w:rsid w:val="007B44C2"/>
    <w:rsid w:val="007C16D0"/>
    <w:rsid w:val="007C1F00"/>
    <w:rsid w:val="007C5FFF"/>
    <w:rsid w:val="007D1613"/>
    <w:rsid w:val="007D1D89"/>
    <w:rsid w:val="007E3C6A"/>
    <w:rsid w:val="007F33EC"/>
    <w:rsid w:val="007F58EE"/>
    <w:rsid w:val="007F642B"/>
    <w:rsid w:val="00800CE5"/>
    <w:rsid w:val="00800DFD"/>
    <w:rsid w:val="008139FB"/>
    <w:rsid w:val="008167D2"/>
    <w:rsid w:val="008210CB"/>
    <w:rsid w:val="008213A4"/>
    <w:rsid w:val="008264A1"/>
    <w:rsid w:val="008356BE"/>
    <w:rsid w:val="0084199E"/>
    <w:rsid w:val="008436AA"/>
    <w:rsid w:val="0084543D"/>
    <w:rsid w:val="0085308C"/>
    <w:rsid w:val="008617CC"/>
    <w:rsid w:val="00897FA0"/>
    <w:rsid w:val="008A23E8"/>
    <w:rsid w:val="008A60C6"/>
    <w:rsid w:val="008B2CC1"/>
    <w:rsid w:val="008B60B2"/>
    <w:rsid w:val="008C30ED"/>
    <w:rsid w:val="008C6192"/>
    <w:rsid w:val="008D3132"/>
    <w:rsid w:val="008D3EDD"/>
    <w:rsid w:val="008E61FF"/>
    <w:rsid w:val="008F29E1"/>
    <w:rsid w:val="008F30AC"/>
    <w:rsid w:val="00902773"/>
    <w:rsid w:val="0090731E"/>
    <w:rsid w:val="00914B8B"/>
    <w:rsid w:val="00916EE2"/>
    <w:rsid w:val="00917021"/>
    <w:rsid w:val="00935DB0"/>
    <w:rsid w:val="00946C86"/>
    <w:rsid w:val="009507BA"/>
    <w:rsid w:val="009533B0"/>
    <w:rsid w:val="0095506E"/>
    <w:rsid w:val="009561BA"/>
    <w:rsid w:val="00965EBA"/>
    <w:rsid w:val="00966A22"/>
    <w:rsid w:val="0096722F"/>
    <w:rsid w:val="00970D72"/>
    <w:rsid w:val="0097456F"/>
    <w:rsid w:val="00976CA7"/>
    <w:rsid w:val="00977F82"/>
    <w:rsid w:val="00980843"/>
    <w:rsid w:val="00982E48"/>
    <w:rsid w:val="009849EF"/>
    <w:rsid w:val="00986525"/>
    <w:rsid w:val="00991CA2"/>
    <w:rsid w:val="009A0EFB"/>
    <w:rsid w:val="009A36D2"/>
    <w:rsid w:val="009A60F9"/>
    <w:rsid w:val="009B0673"/>
    <w:rsid w:val="009B1483"/>
    <w:rsid w:val="009B481E"/>
    <w:rsid w:val="009B4C9D"/>
    <w:rsid w:val="009C3EE9"/>
    <w:rsid w:val="009C49A4"/>
    <w:rsid w:val="009C5AF5"/>
    <w:rsid w:val="009D7A2C"/>
    <w:rsid w:val="009E2791"/>
    <w:rsid w:val="009E3F6F"/>
    <w:rsid w:val="009E7E21"/>
    <w:rsid w:val="009F1CFC"/>
    <w:rsid w:val="009F322C"/>
    <w:rsid w:val="009F499F"/>
    <w:rsid w:val="009F62EF"/>
    <w:rsid w:val="00A0273C"/>
    <w:rsid w:val="00A07DDC"/>
    <w:rsid w:val="00A10A8F"/>
    <w:rsid w:val="00A33451"/>
    <w:rsid w:val="00A3797D"/>
    <w:rsid w:val="00A416E3"/>
    <w:rsid w:val="00A41925"/>
    <w:rsid w:val="00A42DAF"/>
    <w:rsid w:val="00A45BD8"/>
    <w:rsid w:val="00A6021E"/>
    <w:rsid w:val="00A60C18"/>
    <w:rsid w:val="00A63740"/>
    <w:rsid w:val="00A65D32"/>
    <w:rsid w:val="00A67AC5"/>
    <w:rsid w:val="00A67B6A"/>
    <w:rsid w:val="00A77A21"/>
    <w:rsid w:val="00A804E3"/>
    <w:rsid w:val="00A8582F"/>
    <w:rsid w:val="00A870F7"/>
    <w:rsid w:val="00AA1E5D"/>
    <w:rsid w:val="00AC205C"/>
    <w:rsid w:val="00AC7B0D"/>
    <w:rsid w:val="00AE34D7"/>
    <w:rsid w:val="00AF221B"/>
    <w:rsid w:val="00B04DCC"/>
    <w:rsid w:val="00B05A69"/>
    <w:rsid w:val="00B06E8D"/>
    <w:rsid w:val="00B213DB"/>
    <w:rsid w:val="00B219F1"/>
    <w:rsid w:val="00B227BE"/>
    <w:rsid w:val="00B233B3"/>
    <w:rsid w:val="00B23842"/>
    <w:rsid w:val="00B24722"/>
    <w:rsid w:val="00B47970"/>
    <w:rsid w:val="00B54C59"/>
    <w:rsid w:val="00B729B0"/>
    <w:rsid w:val="00B7513C"/>
    <w:rsid w:val="00B77944"/>
    <w:rsid w:val="00B818B7"/>
    <w:rsid w:val="00B85384"/>
    <w:rsid w:val="00B86130"/>
    <w:rsid w:val="00B96F23"/>
    <w:rsid w:val="00B9734B"/>
    <w:rsid w:val="00BA113B"/>
    <w:rsid w:val="00BA2D4D"/>
    <w:rsid w:val="00BA4BCF"/>
    <w:rsid w:val="00BB471B"/>
    <w:rsid w:val="00BC589B"/>
    <w:rsid w:val="00BC6B20"/>
    <w:rsid w:val="00BD7312"/>
    <w:rsid w:val="00BF2782"/>
    <w:rsid w:val="00BF2D8B"/>
    <w:rsid w:val="00C036DF"/>
    <w:rsid w:val="00C114DB"/>
    <w:rsid w:val="00C11BFE"/>
    <w:rsid w:val="00C140D8"/>
    <w:rsid w:val="00C14611"/>
    <w:rsid w:val="00C26EB1"/>
    <w:rsid w:val="00C40EC1"/>
    <w:rsid w:val="00C427F6"/>
    <w:rsid w:val="00C5034E"/>
    <w:rsid w:val="00C6328E"/>
    <w:rsid w:val="00C67960"/>
    <w:rsid w:val="00C7041C"/>
    <w:rsid w:val="00C71060"/>
    <w:rsid w:val="00C765B9"/>
    <w:rsid w:val="00C82CDA"/>
    <w:rsid w:val="00C84438"/>
    <w:rsid w:val="00C853A3"/>
    <w:rsid w:val="00C90FD7"/>
    <w:rsid w:val="00C91A58"/>
    <w:rsid w:val="00C939B5"/>
    <w:rsid w:val="00CA3E64"/>
    <w:rsid w:val="00CB24CB"/>
    <w:rsid w:val="00CD021F"/>
    <w:rsid w:val="00CE7056"/>
    <w:rsid w:val="00CF107F"/>
    <w:rsid w:val="00CF1908"/>
    <w:rsid w:val="00CF6553"/>
    <w:rsid w:val="00CF6754"/>
    <w:rsid w:val="00D052EA"/>
    <w:rsid w:val="00D05815"/>
    <w:rsid w:val="00D1024F"/>
    <w:rsid w:val="00D135F5"/>
    <w:rsid w:val="00D16270"/>
    <w:rsid w:val="00D1650F"/>
    <w:rsid w:val="00D179E4"/>
    <w:rsid w:val="00D21F8D"/>
    <w:rsid w:val="00D2791C"/>
    <w:rsid w:val="00D33F4A"/>
    <w:rsid w:val="00D45252"/>
    <w:rsid w:val="00D45D1B"/>
    <w:rsid w:val="00D5184D"/>
    <w:rsid w:val="00D53739"/>
    <w:rsid w:val="00D60ED6"/>
    <w:rsid w:val="00D6233C"/>
    <w:rsid w:val="00D62CC4"/>
    <w:rsid w:val="00D67E80"/>
    <w:rsid w:val="00D70EB0"/>
    <w:rsid w:val="00D71B4D"/>
    <w:rsid w:val="00D7538F"/>
    <w:rsid w:val="00D765EB"/>
    <w:rsid w:val="00D80881"/>
    <w:rsid w:val="00D83E5D"/>
    <w:rsid w:val="00D841F0"/>
    <w:rsid w:val="00D92C64"/>
    <w:rsid w:val="00D93D55"/>
    <w:rsid w:val="00D9596B"/>
    <w:rsid w:val="00DA599C"/>
    <w:rsid w:val="00DB13F5"/>
    <w:rsid w:val="00DB1EC1"/>
    <w:rsid w:val="00DB5576"/>
    <w:rsid w:val="00DB56B5"/>
    <w:rsid w:val="00DB7861"/>
    <w:rsid w:val="00DC3A1D"/>
    <w:rsid w:val="00DC64AD"/>
    <w:rsid w:val="00DD06D2"/>
    <w:rsid w:val="00DE67A9"/>
    <w:rsid w:val="00E045A1"/>
    <w:rsid w:val="00E27C77"/>
    <w:rsid w:val="00E323AF"/>
    <w:rsid w:val="00E33057"/>
    <w:rsid w:val="00E335FE"/>
    <w:rsid w:val="00E34004"/>
    <w:rsid w:val="00E34DDD"/>
    <w:rsid w:val="00E4448B"/>
    <w:rsid w:val="00E47E64"/>
    <w:rsid w:val="00E97326"/>
    <w:rsid w:val="00EA0027"/>
    <w:rsid w:val="00EA39FD"/>
    <w:rsid w:val="00EB68ED"/>
    <w:rsid w:val="00EC1055"/>
    <w:rsid w:val="00EC4E49"/>
    <w:rsid w:val="00EC78F5"/>
    <w:rsid w:val="00ED20BB"/>
    <w:rsid w:val="00ED70BD"/>
    <w:rsid w:val="00ED77FB"/>
    <w:rsid w:val="00EE2D08"/>
    <w:rsid w:val="00EE7973"/>
    <w:rsid w:val="00F04DB4"/>
    <w:rsid w:val="00F14EE3"/>
    <w:rsid w:val="00F151FC"/>
    <w:rsid w:val="00F16431"/>
    <w:rsid w:val="00F2253A"/>
    <w:rsid w:val="00F25AC6"/>
    <w:rsid w:val="00F30F6C"/>
    <w:rsid w:val="00F461CF"/>
    <w:rsid w:val="00F4670A"/>
    <w:rsid w:val="00F50A8D"/>
    <w:rsid w:val="00F5207A"/>
    <w:rsid w:val="00F54510"/>
    <w:rsid w:val="00F6300D"/>
    <w:rsid w:val="00F6490E"/>
    <w:rsid w:val="00F66152"/>
    <w:rsid w:val="00F70D46"/>
    <w:rsid w:val="00F721CE"/>
    <w:rsid w:val="00F745D3"/>
    <w:rsid w:val="00F91224"/>
    <w:rsid w:val="00F92F04"/>
    <w:rsid w:val="00FA0057"/>
    <w:rsid w:val="00FA1E3C"/>
    <w:rsid w:val="00FA722B"/>
    <w:rsid w:val="00FB6428"/>
    <w:rsid w:val="00FC437D"/>
    <w:rsid w:val="00FD5459"/>
    <w:rsid w:val="00FE3A0A"/>
    <w:rsid w:val="00FE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semiHidden/>
    <w:rsid w:val="00676C5C"/>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rsid w:val="00676C5C"/>
  </w:style>
  <w:style w:type="paragraph" w:customStyle="1" w:styleId="Endofdocument-Annex">
    <w:name w:val="[End of document - Annex]"/>
    <w:basedOn w:val="a1"/>
    <w:link w:val="Endofdocument-AnnexChar"/>
    <w:rsid w:val="0053057A"/>
    <w:pPr>
      <w:ind w:left="5534"/>
    </w:pPr>
  </w:style>
  <w:style w:type="character" w:customStyle="1" w:styleId="Endofdocument-AnnexChar">
    <w:name w:val="[End of document - Annex] Char"/>
    <w:link w:val="Endofdocument-Annex"/>
    <w:rsid w:val="004C621D"/>
    <w:rPr>
      <w:rFonts w:ascii="Arial" w:eastAsia="SimSun" w:hAnsi="Arial" w:cs="Arial"/>
      <w:sz w:val="22"/>
      <w:lang w:val="en-US" w:eastAsia="zh-CN" w:bidi="ar-SA"/>
    </w:rPr>
  </w:style>
  <w:style w:type="paragraph" w:styleId="a5">
    <w:name w:val="Body Text"/>
    <w:basedOn w:val="a1"/>
    <w:link w:val="Char"/>
    <w:rsid w:val="00676C5C"/>
    <w:pPr>
      <w:spacing w:after="220"/>
    </w:pPr>
  </w:style>
  <w:style w:type="character" w:customStyle="1" w:styleId="Char">
    <w:name w:val="正文文本 Char"/>
    <w:link w:val="a5"/>
    <w:rsid w:val="00285080"/>
    <w:rPr>
      <w:rFonts w:ascii="Arial" w:eastAsia="SimSun" w:hAnsi="Arial" w:cs="Arial"/>
      <w:sz w:val="22"/>
      <w:lang w:val="en-US" w:eastAsia="zh-CN" w:bidi="ar-SA"/>
    </w:r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link w:val="Char0"/>
    <w:semiHidden/>
    <w:rsid w:val="00676C5C"/>
    <w:pPr>
      <w:tabs>
        <w:tab w:val="center" w:pos="4320"/>
        <w:tab w:val="right" w:pos="8640"/>
      </w:tabs>
    </w:pPr>
  </w:style>
  <w:style w:type="character" w:customStyle="1" w:styleId="Char0">
    <w:name w:val="页脚 Char"/>
    <w:link w:val="a9"/>
    <w:semiHidden/>
    <w:locked/>
    <w:rsid w:val="00C91A58"/>
    <w:rPr>
      <w:rFonts w:ascii="Arial" w:eastAsia="SimSun" w:hAnsi="Arial" w:cs="Arial"/>
      <w:sz w:val="22"/>
      <w:lang w:val="en-US" w:eastAsia="zh-CN" w:bidi="ar-SA"/>
    </w:rPr>
  </w:style>
  <w:style w:type="paragraph" w:customStyle="1" w:styleId="DecisionInvitingPara">
    <w:name w:val="Decision Inviting Para."/>
    <w:basedOn w:val="a1"/>
    <w:rsid w:val="00285080"/>
    <w:pPr>
      <w:spacing w:after="120" w:line="260" w:lineRule="exact"/>
      <w:ind w:left="5534"/>
    </w:pPr>
    <w:rPr>
      <w:rFonts w:eastAsia="Times New Roman" w:cs="Times New Roman"/>
      <w:i/>
      <w:sz w:val="20"/>
      <w:lang w:eastAsia="en-US"/>
    </w:rPr>
  </w:style>
  <w:style w:type="paragraph" w:styleId="aa">
    <w:name w:val="footnote text"/>
    <w:aliases w:val="Char"/>
    <w:basedOn w:val="a1"/>
    <w:link w:val="Char1"/>
    <w:semiHidden/>
    <w:rsid w:val="00676C5C"/>
    <w:rPr>
      <w:sz w:val="18"/>
    </w:rPr>
  </w:style>
  <w:style w:type="character" w:customStyle="1" w:styleId="Char1">
    <w:name w:val="脚注文本 Char"/>
    <w:aliases w:val="Char Char"/>
    <w:link w:val="aa"/>
    <w:semiHidden/>
    <w:rsid w:val="0074082E"/>
    <w:rPr>
      <w:rFonts w:ascii="Arial" w:eastAsia="SimSun" w:hAnsi="Arial" w:cs="Arial"/>
      <w:sz w:val="18"/>
      <w:lang w:val="en-US" w:eastAsia="zh-CN" w:bidi="ar-SA"/>
    </w:rPr>
  </w:style>
  <w:style w:type="paragraph" w:styleId="ab">
    <w:name w:val="header"/>
    <w:basedOn w:val="a1"/>
    <w:link w:val="Char2"/>
    <w:semiHidden/>
    <w:rsid w:val="00676C5C"/>
    <w:pPr>
      <w:tabs>
        <w:tab w:val="center" w:pos="4536"/>
        <w:tab w:val="right" w:pos="9072"/>
      </w:tabs>
    </w:pPr>
  </w:style>
  <w:style w:type="character" w:customStyle="1" w:styleId="Char2">
    <w:name w:val="页眉 Char"/>
    <w:link w:val="ab"/>
    <w:locked/>
    <w:rsid w:val="006249FE"/>
    <w:rPr>
      <w:rFonts w:ascii="Arial" w:eastAsia="SimSun" w:hAnsi="Arial" w:cs="Arial"/>
      <w:sz w:val="22"/>
      <w:lang w:val="en-US" w:eastAsia="zh-CN" w:bidi="ar-SA"/>
    </w:rPr>
  </w:style>
  <w:style w:type="paragraph" w:styleId="a">
    <w:name w:val="List Number"/>
    <w:basedOn w:val="a1"/>
    <w:semiHidden/>
    <w:rsid w:val="00676C5C"/>
    <w:pPr>
      <w:numPr>
        <w:numId w:val="1"/>
      </w:numPr>
    </w:pPr>
  </w:style>
  <w:style w:type="paragraph" w:customStyle="1" w:styleId="ONUME">
    <w:name w:val="ONUM E"/>
    <w:basedOn w:val="a5"/>
    <w:link w:val="ONUMEChar"/>
    <w:rsid w:val="00676C5C"/>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 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paragraph" w:styleId="af3">
    <w:name w:val="Title"/>
    <w:basedOn w:val="a1"/>
    <w:qFormat/>
    <w:rsid w:val="0074082E"/>
    <w:pPr>
      <w:spacing w:before="240" w:after="60"/>
      <w:jc w:val="center"/>
      <w:outlineLvl w:val="0"/>
    </w:pPr>
    <w:rPr>
      <w:b/>
      <w:bCs/>
      <w:sz w:val="32"/>
      <w:szCs w:val="32"/>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customStyle="1" w:styleId="DecisionInvitationPara">
    <w:name w:val="Decision Invitation Para."/>
    <w:basedOn w:val="a1"/>
    <w:rsid w:val="004C621D"/>
    <w:pPr>
      <w:ind w:left="5534"/>
    </w:pPr>
    <w:rPr>
      <w:rFonts w:cs="Times New Roman"/>
      <w:i/>
      <w:lang w:eastAsia="en-US"/>
    </w:rPr>
  </w:style>
  <w:style w:type="paragraph" w:customStyle="1" w:styleId="default0">
    <w:name w:val="default"/>
    <w:basedOn w:val="a1"/>
    <w:rsid w:val="004C621D"/>
    <w:pPr>
      <w:autoSpaceDE w:val="0"/>
      <w:autoSpaceDN w:val="0"/>
    </w:pPr>
    <w:rPr>
      <w:color w:val="000000"/>
      <w:sz w:val="24"/>
      <w:szCs w:val="24"/>
      <w:lang w:eastAsia="en-US"/>
    </w:rPr>
  </w:style>
  <w:style w:type="paragraph" w:customStyle="1" w:styleId="CharCharCharChar">
    <w:name w:val=" Char Char Char Char"/>
    <w:basedOn w:val="a1"/>
    <w:rsid w:val="004C621D"/>
    <w:pPr>
      <w:spacing w:after="160" w:line="240" w:lineRule="exact"/>
    </w:pPr>
    <w:rPr>
      <w:rFonts w:ascii="Verdana" w:hAnsi="Verdana" w:cs="Times New Roman"/>
      <w:sz w:val="20"/>
      <w:lang w:val="en-GB" w:eastAsia="en-US"/>
    </w:rPr>
  </w:style>
  <w:style w:type="paragraph" w:customStyle="1" w:styleId="Style1">
    <w:name w:val="Style1"/>
    <w:basedOn w:val="1"/>
    <w:rsid w:val="004C621D"/>
    <w:rPr>
      <w:caps w:val="0"/>
      <w:sz w:val="32"/>
      <w:szCs w:val="22"/>
      <w:lang w:eastAsia="en-US"/>
    </w:rPr>
  </w:style>
  <w:style w:type="paragraph" w:customStyle="1" w:styleId="Style2">
    <w:name w:val="Style2"/>
    <w:basedOn w:val="1"/>
    <w:rsid w:val="004C621D"/>
    <w:rPr>
      <w:caps w:val="0"/>
      <w:sz w:val="32"/>
      <w:szCs w:val="22"/>
      <w:lang w:eastAsia="en-US"/>
    </w:rPr>
  </w:style>
  <w:style w:type="character" w:styleId="af4">
    <w:name w:val="Hyperlink"/>
    <w:rsid w:val="004C621D"/>
    <w:rPr>
      <w:color w:val="003399"/>
      <w:u w:val="single"/>
    </w:rPr>
  </w:style>
  <w:style w:type="paragraph" w:styleId="af5">
    <w:name w:val="Block Text"/>
    <w:basedOn w:val="a1"/>
    <w:rsid w:val="004C621D"/>
    <w:pPr>
      <w:spacing w:after="120"/>
      <w:ind w:left="1440" w:right="1440"/>
    </w:pPr>
    <w:rPr>
      <w:rFonts w:cs="Times New Roman"/>
      <w:lang w:eastAsia="en-US"/>
    </w:rPr>
  </w:style>
  <w:style w:type="paragraph" w:styleId="af6">
    <w:name w:val="List Paragraph"/>
    <w:basedOn w:val="a1"/>
    <w:qFormat/>
    <w:rsid w:val="004C621D"/>
    <w:pPr>
      <w:ind w:left="720"/>
    </w:pPr>
    <w:rPr>
      <w:rFonts w:cs="Times New Roman"/>
      <w:lang w:eastAsia="en-US"/>
    </w:rPr>
  </w:style>
  <w:style w:type="paragraph" w:customStyle="1" w:styleId="StyleBoldCentered">
    <w:name w:val="Style Bold Centered"/>
    <w:rsid w:val="00C91A58"/>
    <w:pPr>
      <w:jc w:val="center"/>
    </w:pPr>
    <w:rPr>
      <w:rFonts w:ascii="Arial" w:hAnsi="Arial"/>
      <w:b/>
      <w:bCs/>
      <w:sz w:val="22"/>
    </w:rPr>
  </w:style>
  <w:style w:type="paragraph" w:customStyle="1" w:styleId="StyleRight">
    <w:name w:val="Style Right"/>
    <w:rsid w:val="00C91A58"/>
    <w:pPr>
      <w:jc w:val="right"/>
    </w:pPr>
    <w:rPr>
      <w:rFonts w:ascii="Arial" w:hAnsi="Arial"/>
      <w:sz w:val="22"/>
    </w:rPr>
  </w:style>
  <w:style w:type="paragraph" w:styleId="10">
    <w:name w:val="toc 1"/>
    <w:basedOn w:val="a1"/>
    <w:next w:val="a1"/>
    <w:autoRedefine/>
    <w:semiHidden/>
    <w:rsid w:val="004E2B90"/>
    <w:pPr>
      <w:tabs>
        <w:tab w:val="left" w:pos="550"/>
        <w:tab w:val="right" w:leader="dot" w:pos="9345"/>
      </w:tabs>
      <w:spacing w:line="340" w:lineRule="atLeast"/>
      <w:ind w:left="550" w:hanging="550"/>
    </w:pPr>
  </w:style>
  <w:style w:type="character" w:customStyle="1" w:styleId="HeaderChar1">
    <w:name w:val="Header Char1"/>
    <w:locked/>
    <w:rsid w:val="00C91A58"/>
    <w:rPr>
      <w:rFonts w:ascii="Arial" w:eastAsia="SimSun" w:hAnsi="Arial"/>
      <w:sz w:val="22"/>
      <w:lang w:val="en-US" w:eastAsia="zh-CN"/>
    </w:rPr>
  </w:style>
  <w:style w:type="paragraph" w:customStyle="1" w:styleId="11">
    <w:name w:val="列出段落1"/>
    <w:basedOn w:val="a1"/>
    <w:rsid w:val="006249FE"/>
    <w:pPr>
      <w:ind w:left="720"/>
      <w:contextualSpacing/>
    </w:pPr>
    <w:rPr>
      <w:rFonts w:ascii="Times New Roman" w:hAnsi="Times New Roman" w:cs="Times New Roman"/>
      <w:sz w:val="24"/>
      <w:szCs w:val="24"/>
      <w:lang w:eastAsia="en-US"/>
    </w:rPr>
  </w:style>
  <w:style w:type="paragraph" w:customStyle="1" w:styleId="CharChar1CharCharCharChar">
    <w:name w:val=" Char Char1 Char Char Char Char"/>
    <w:basedOn w:val="a1"/>
    <w:rsid w:val="006249FE"/>
    <w:pPr>
      <w:spacing w:after="160" w:line="240" w:lineRule="exact"/>
    </w:pPr>
    <w:rPr>
      <w:rFonts w:ascii="Verdana" w:eastAsia="Times New Roman" w:hAnsi="Verdana" w:cs="Times New Roman"/>
      <w:sz w:val="20"/>
      <w:lang w:val="en-GB" w:eastAsia="en-US"/>
    </w:rPr>
  </w:style>
  <w:style w:type="character" w:styleId="af7">
    <w:name w:val="FollowedHyperlink"/>
    <w:rsid w:val="006249FE"/>
    <w:rPr>
      <w:color w:val="800080"/>
      <w:u w:val="single"/>
    </w:rPr>
  </w:style>
  <w:style w:type="character" w:styleId="af8">
    <w:name w:val="annotation reference"/>
    <w:rsid w:val="006249FE"/>
    <w:rPr>
      <w:sz w:val="21"/>
      <w:szCs w:val="21"/>
    </w:rPr>
  </w:style>
  <w:style w:type="paragraph" w:styleId="af9">
    <w:name w:val="annotation subject"/>
    <w:basedOn w:val="a7"/>
    <w:next w:val="a7"/>
    <w:link w:val="Char3"/>
    <w:rsid w:val="006249FE"/>
    <w:rPr>
      <w:b/>
      <w:bCs/>
      <w:sz w:val="22"/>
    </w:rPr>
  </w:style>
  <w:style w:type="character" w:customStyle="1" w:styleId="Char3">
    <w:name w:val="批注主题 Char"/>
    <w:link w:val="af9"/>
    <w:rsid w:val="006249FE"/>
    <w:rPr>
      <w:rFonts w:ascii="Arial" w:eastAsia="SimSun" w:hAnsi="Arial" w:cs="Arial"/>
      <w:b/>
      <w:bCs/>
      <w:sz w:val="22"/>
      <w:lang w:val="en-US" w:eastAsia="zh-CN" w:bidi="ar-SA"/>
    </w:rPr>
  </w:style>
  <w:style w:type="character" w:customStyle="1" w:styleId="HeaderChar">
    <w:name w:val="Header Char"/>
    <w:locked/>
    <w:rsid w:val="00A07DDC"/>
    <w:rPr>
      <w:rFonts w:ascii="Arial" w:eastAsia="SimSun" w:hAnsi="Arial" w:cs="Arial"/>
      <w:sz w:val="22"/>
      <w:lang w:val="en-US" w:eastAsia="zh-CN" w:bidi="ar-SA"/>
    </w:rPr>
  </w:style>
  <w:style w:type="paragraph" w:customStyle="1" w:styleId="Fixed">
    <w:name w:val="Fixed"/>
    <w:rsid w:val="003413E3"/>
    <w:pPr>
      <w:widowControl w:val="0"/>
      <w:autoSpaceDE w:val="0"/>
      <w:autoSpaceDN w:val="0"/>
      <w:adjustRightInd w:val="0"/>
      <w:spacing w:line="528" w:lineRule="atLeast"/>
      <w:ind w:right="-576" w:firstLine="432"/>
    </w:pPr>
    <w:rPr>
      <w:rFonts w:ascii="Arial" w:hAnsi="Arial" w:cs="Arial"/>
      <w:sz w:val="24"/>
      <w:szCs w:val="24"/>
      <w:lang w:eastAsia="en-US"/>
    </w:rPr>
  </w:style>
  <w:style w:type="paragraph" w:customStyle="1" w:styleId="Colloquy">
    <w:name w:val="Colloquy"/>
    <w:basedOn w:val="Fixed"/>
    <w:next w:val="Fixed"/>
    <w:rsid w:val="003413E3"/>
    <w:pPr>
      <w:spacing w:line="253" w:lineRule="atLeast"/>
      <w:ind w:left="144" w:right="-504"/>
    </w:pPr>
    <w:rPr>
      <w:rFonts w:ascii="Courier New" w:hAnsi="Courier New" w:cs="Courier New"/>
    </w:rPr>
  </w:style>
  <w:style w:type="paragraph" w:customStyle="1" w:styleId="ContinCol">
    <w:name w:val="Contin Col"/>
    <w:basedOn w:val="Fixed"/>
    <w:next w:val="Fixed"/>
    <w:rsid w:val="003413E3"/>
    <w:pPr>
      <w:spacing w:line="253" w:lineRule="atLeast"/>
      <w:ind w:left="144" w:right="-648"/>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semiHidden/>
    <w:rsid w:val="00676C5C"/>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rsid w:val="00676C5C"/>
  </w:style>
  <w:style w:type="paragraph" w:customStyle="1" w:styleId="Endofdocument-Annex">
    <w:name w:val="[End of document - Annex]"/>
    <w:basedOn w:val="a1"/>
    <w:link w:val="Endofdocument-AnnexChar"/>
    <w:rsid w:val="0053057A"/>
    <w:pPr>
      <w:ind w:left="5534"/>
    </w:pPr>
  </w:style>
  <w:style w:type="character" w:customStyle="1" w:styleId="Endofdocument-AnnexChar">
    <w:name w:val="[End of document - Annex] Char"/>
    <w:link w:val="Endofdocument-Annex"/>
    <w:rsid w:val="004C621D"/>
    <w:rPr>
      <w:rFonts w:ascii="Arial" w:eastAsia="SimSun" w:hAnsi="Arial" w:cs="Arial"/>
      <w:sz w:val="22"/>
      <w:lang w:val="en-US" w:eastAsia="zh-CN" w:bidi="ar-SA"/>
    </w:rPr>
  </w:style>
  <w:style w:type="paragraph" w:styleId="a5">
    <w:name w:val="Body Text"/>
    <w:basedOn w:val="a1"/>
    <w:link w:val="Char"/>
    <w:rsid w:val="00676C5C"/>
    <w:pPr>
      <w:spacing w:after="220"/>
    </w:pPr>
  </w:style>
  <w:style w:type="character" w:customStyle="1" w:styleId="Char">
    <w:name w:val="正文文本 Char"/>
    <w:link w:val="a5"/>
    <w:rsid w:val="00285080"/>
    <w:rPr>
      <w:rFonts w:ascii="Arial" w:eastAsia="SimSun" w:hAnsi="Arial" w:cs="Arial"/>
      <w:sz w:val="22"/>
      <w:lang w:val="en-US" w:eastAsia="zh-CN" w:bidi="ar-SA"/>
    </w:r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link w:val="Char0"/>
    <w:semiHidden/>
    <w:rsid w:val="00676C5C"/>
    <w:pPr>
      <w:tabs>
        <w:tab w:val="center" w:pos="4320"/>
        <w:tab w:val="right" w:pos="8640"/>
      </w:tabs>
    </w:pPr>
  </w:style>
  <w:style w:type="character" w:customStyle="1" w:styleId="Char0">
    <w:name w:val="页脚 Char"/>
    <w:link w:val="a9"/>
    <w:semiHidden/>
    <w:locked/>
    <w:rsid w:val="00C91A58"/>
    <w:rPr>
      <w:rFonts w:ascii="Arial" w:eastAsia="SimSun" w:hAnsi="Arial" w:cs="Arial"/>
      <w:sz w:val="22"/>
      <w:lang w:val="en-US" w:eastAsia="zh-CN" w:bidi="ar-SA"/>
    </w:rPr>
  </w:style>
  <w:style w:type="paragraph" w:customStyle="1" w:styleId="DecisionInvitingPara">
    <w:name w:val="Decision Inviting Para."/>
    <w:basedOn w:val="a1"/>
    <w:rsid w:val="00285080"/>
    <w:pPr>
      <w:spacing w:after="120" w:line="260" w:lineRule="exact"/>
      <w:ind w:left="5534"/>
    </w:pPr>
    <w:rPr>
      <w:rFonts w:eastAsia="Times New Roman" w:cs="Times New Roman"/>
      <w:i/>
      <w:sz w:val="20"/>
      <w:lang w:eastAsia="en-US"/>
    </w:rPr>
  </w:style>
  <w:style w:type="paragraph" w:styleId="aa">
    <w:name w:val="footnote text"/>
    <w:aliases w:val="Char"/>
    <w:basedOn w:val="a1"/>
    <w:link w:val="Char1"/>
    <w:semiHidden/>
    <w:rsid w:val="00676C5C"/>
    <w:rPr>
      <w:sz w:val="18"/>
    </w:rPr>
  </w:style>
  <w:style w:type="character" w:customStyle="1" w:styleId="Char1">
    <w:name w:val="脚注文本 Char"/>
    <w:aliases w:val="Char Char"/>
    <w:link w:val="aa"/>
    <w:semiHidden/>
    <w:rsid w:val="0074082E"/>
    <w:rPr>
      <w:rFonts w:ascii="Arial" w:eastAsia="SimSun" w:hAnsi="Arial" w:cs="Arial"/>
      <w:sz w:val="18"/>
      <w:lang w:val="en-US" w:eastAsia="zh-CN" w:bidi="ar-SA"/>
    </w:rPr>
  </w:style>
  <w:style w:type="paragraph" w:styleId="ab">
    <w:name w:val="header"/>
    <w:basedOn w:val="a1"/>
    <w:link w:val="Char2"/>
    <w:semiHidden/>
    <w:rsid w:val="00676C5C"/>
    <w:pPr>
      <w:tabs>
        <w:tab w:val="center" w:pos="4536"/>
        <w:tab w:val="right" w:pos="9072"/>
      </w:tabs>
    </w:pPr>
  </w:style>
  <w:style w:type="character" w:customStyle="1" w:styleId="Char2">
    <w:name w:val="页眉 Char"/>
    <w:link w:val="ab"/>
    <w:locked/>
    <w:rsid w:val="006249FE"/>
    <w:rPr>
      <w:rFonts w:ascii="Arial" w:eastAsia="SimSun" w:hAnsi="Arial" w:cs="Arial"/>
      <w:sz w:val="22"/>
      <w:lang w:val="en-US" w:eastAsia="zh-CN" w:bidi="ar-SA"/>
    </w:rPr>
  </w:style>
  <w:style w:type="paragraph" w:styleId="a">
    <w:name w:val="List Number"/>
    <w:basedOn w:val="a1"/>
    <w:semiHidden/>
    <w:rsid w:val="00676C5C"/>
    <w:pPr>
      <w:numPr>
        <w:numId w:val="1"/>
      </w:numPr>
    </w:pPr>
  </w:style>
  <w:style w:type="paragraph" w:customStyle="1" w:styleId="ONUME">
    <w:name w:val="ONUM E"/>
    <w:basedOn w:val="a5"/>
    <w:link w:val="ONUMEChar"/>
    <w:rsid w:val="00676C5C"/>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 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paragraph" w:styleId="af3">
    <w:name w:val="Title"/>
    <w:basedOn w:val="a1"/>
    <w:qFormat/>
    <w:rsid w:val="0074082E"/>
    <w:pPr>
      <w:spacing w:before="240" w:after="60"/>
      <w:jc w:val="center"/>
      <w:outlineLvl w:val="0"/>
    </w:pPr>
    <w:rPr>
      <w:b/>
      <w:bCs/>
      <w:sz w:val="32"/>
      <w:szCs w:val="32"/>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customStyle="1" w:styleId="DecisionInvitationPara">
    <w:name w:val="Decision Invitation Para."/>
    <w:basedOn w:val="a1"/>
    <w:rsid w:val="004C621D"/>
    <w:pPr>
      <w:ind w:left="5534"/>
    </w:pPr>
    <w:rPr>
      <w:rFonts w:cs="Times New Roman"/>
      <w:i/>
      <w:lang w:eastAsia="en-US"/>
    </w:rPr>
  </w:style>
  <w:style w:type="paragraph" w:customStyle="1" w:styleId="default0">
    <w:name w:val="default"/>
    <w:basedOn w:val="a1"/>
    <w:rsid w:val="004C621D"/>
    <w:pPr>
      <w:autoSpaceDE w:val="0"/>
      <w:autoSpaceDN w:val="0"/>
    </w:pPr>
    <w:rPr>
      <w:color w:val="000000"/>
      <w:sz w:val="24"/>
      <w:szCs w:val="24"/>
      <w:lang w:eastAsia="en-US"/>
    </w:rPr>
  </w:style>
  <w:style w:type="paragraph" w:customStyle="1" w:styleId="CharCharCharChar">
    <w:name w:val=" Char Char Char Char"/>
    <w:basedOn w:val="a1"/>
    <w:rsid w:val="004C621D"/>
    <w:pPr>
      <w:spacing w:after="160" w:line="240" w:lineRule="exact"/>
    </w:pPr>
    <w:rPr>
      <w:rFonts w:ascii="Verdana" w:hAnsi="Verdana" w:cs="Times New Roman"/>
      <w:sz w:val="20"/>
      <w:lang w:val="en-GB" w:eastAsia="en-US"/>
    </w:rPr>
  </w:style>
  <w:style w:type="paragraph" w:customStyle="1" w:styleId="Style1">
    <w:name w:val="Style1"/>
    <w:basedOn w:val="1"/>
    <w:rsid w:val="004C621D"/>
    <w:rPr>
      <w:caps w:val="0"/>
      <w:sz w:val="32"/>
      <w:szCs w:val="22"/>
      <w:lang w:eastAsia="en-US"/>
    </w:rPr>
  </w:style>
  <w:style w:type="paragraph" w:customStyle="1" w:styleId="Style2">
    <w:name w:val="Style2"/>
    <w:basedOn w:val="1"/>
    <w:rsid w:val="004C621D"/>
    <w:rPr>
      <w:caps w:val="0"/>
      <w:sz w:val="32"/>
      <w:szCs w:val="22"/>
      <w:lang w:eastAsia="en-US"/>
    </w:rPr>
  </w:style>
  <w:style w:type="character" w:styleId="af4">
    <w:name w:val="Hyperlink"/>
    <w:rsid w:val="004C621D"/>
    <w:rPr>
      <w:color w:val="003399"/>
      <w:u w:val="single"/>
    </w:rPr>
  </w:style>
  <w:style w:type="paragraph" w:styleId="af5">
    <w:name w:val="Block Text"/>
    <w:basedOn w:val="a1"/>
    <w:rsid w:val="004C621D"/>
    <w:pPr>
      <w:spacing w:after="120"/>
      <w:ind w:left="1440" w:right="1440"/>
    </w:pPr>
    <w:rPr>
      <w:rFonts w:cs="Times New Roman"/>
      <w:lang w:eastAsia="en-US"/>
    </w:rPr>
  </w:style>
  <w:style w:type="paragraph" w:styleId="af6">
    <w:name w:val="List Paragraph"/>
    <w:basedOn w:val="a1"/>
    <w:qFormat/>
    <w:rsid w:val="004C621D"/>
    <w:pPr>
      <w:ind w:left="720"/>
    </w:pPr>
    <w:rPr>
      <w:rFonts w:cs="Times New Roman"/>
      <w:lang w:eastAsia="en-US"/>
    </w:rPr>
  </w:style>
  <w:style w:type="paragraph" w:customStyle="1" w:styleId="StyleBoldCentered">
    <w:name w:val="Style Bold Centered"/>
    <w:rsid w:val="00C91A58"/>
    <w:pPr>
      <w:jc w:val="center"/>
    </w:pPr>
    <w:rPr>
      <w:rFonts w:ascii="Arial" w:hAnsi="Arial"/>
      <w:b/>
      <w:bCs/>
      <w:sz w:val="22"/>
    </w:rPr>
  </w:style>
  <w:style w:type="paragraph" w:customStyle="1" w:styleId="StyleRight">
    <w:name w:val="Style Right"/>
    <w:rsid w:val="00C91A58"/>
    <w:pPr>
      <w:jc w:val="right"/>
    </w:pPr>
    <w:rPr>
      <w:rFonts w:ascii="Arial" w:hAnsi="Arial"/>
      <w:sz w:val="22"/>
    </w:rPr>
  </w:style>
  <w:style w:type="paragraph" w:styleId="10">
    <w:name w:val="toc 1"/>
    <w:basedOn w:val="a1"/>
    <w:next w:val="a1"/>
    <w:autoRedefine/>
    <w:semiHidden/>
    <w:rsid w:val="004E2B90"/>
    <w:pPr>
      <w:tabs>
        <w:tab w:val="left" w:pos="550"/>
        <w:tab w:val="right" w:leader="dot" w:pos="9345"/>
      </w:tabs>
      <w:spacing w:line="340" w:lineRule="atLeast"/>
      <w:ind w:left="550" w:hanging="550"/>
    </w:pPr>
  </w:style>
  <w:style w:type="character" w:customStyle="1" w:styleId="HeaderChar1">
    <w:name w:val="Header Char1"/>
    <w:locked/>
    <w:rsid w:val="00C91A58"/>
    <w:rPr>
      <w:rFonts w:ascii="Arial" w:eastAsia="SimSun" w:hAnsi="Arial"/>
      <w:sz w:val="22"/>
      <w:lang w:val="en-US" w:eastAsia="zh-CN"/>
    </w:rPr>
  </w:style>
  <w:style w:type="paragraph" w:customStyle="1" w:styleId="11">
    <w:name w:val="列出段落1"/>
    <w:basedOn w:val="a1"/>
    <w:rsid w:val="006249FE"/>
    <w:pPr>
      <w:ind w:left="720"/>
      <w:contextualSpacing/>
    </w:pPr>
    <w:rPr>
      <w:rFonts w:ascii="Times New Roman" w:hAnsi="Times New Roman" w:cs="Times New Roman"/>
      <w:sz w:val="24"/>
      <w:szCs w:val="24"/>
      <w:lang w:eastAsia="en-US"/>
    </w:rPr>
  </w:style>
  <w:style w:type="paragraph" w:customStyle="1" w:styleId="CharChar1CharCharCharChar">
    <w:name w:val=" Char Char1 Char Char Char Char"/>
    <w:basedOn w:val="a1"/>
    <w:rsid w:val="006249FE"/>
    <w:pPr>
      <w:spacing w:after="160" w:line="240" w:lineRule="exact"/>
    </w:pPr>
    <w:rPr>
      <w:rFonts w:ascii="Verdana" w:eastAsia="Times New Roman" w:hAnsi="Verdana" w:cs="Times New Roman"/>
      <w:sz w:val="20"/>
      <w:lang w:val="en-GB" w:eastAsia="en-US"/>
    </w:rPr>
  </w:style>
  <w:style w:type="character" w:styleId="af7">
    <w:name w:val="FollowedHyperlink"/>
    <w:rsid w:val="006249FE"/>
    <w:rPr>
      <w:color w:val="800080"/>
      <w:u w:val="single"/>
    </w:rPr>
  </w:style>
  <w:style w:type="character" w:styleId="af8">
    <w:name w:val="annotation reference"/>
    <w:rsid w:val="006249FE"/>
    <w:rPr>
      <w:sz w:val="21"/>
      <w:szCs w:val="21"/>
    </w:rPr>
  </w:style>
  <w:style w:type="paragraph" w:styleId="af9">
    <w:name w:val="annotation subject"/>
    <w:basedOn w:val="a7"/>
    <w:next w:val="a7"/>
    <w:link w:val="Char3"/>
    <w:rsid w:val="006249FE"/>
    <w:rPr>
      <w:b/>
      <w:bCs/>
      <w:sz w:val="22"/>
    </w:rPr>
  </w:style>
  <w:style w:type="character" w:customStyle="1" w:styleId="Char3">
    <w:name w:val="批注主题 Char"/>
    <w:link w:val="af9"/>
    <w:rsid w:val="006249FE"/>
    <w:rPr>
      <w:rFonts w:ascii="Arial" w:eastAsia="SimSun" w:hAnsi="Arial" w:cs="Arial"/>
      <w:b/>
      <w:bCs/>
      <w:sz w:val="22"/>
      <w:lang w:val="en-US" w:eastAsia="zh-CN" w:bidi="ar-SA"/>
    </w:rPr>
  </w:style>
  <w:style w:type="character" w:customStyle="1" w:styleId="HeaderChar">
    <w:name w:val="Header Char"/>
    <w:locked/>
    <w:rsid w:val="00A07DDC"/>
    <w:rPr>
      <w:rFonts w:ascii="Arial" w:eastAsia="SimSun" w:hAnsi="Arial" w:cs="Arial"/>
      <w:sz w:val="22"/>
      <w:lang w:val="en-US" w:eastAsia="zh-CN" w:bidi="ar-SA"/>
    </w:rPr>
  </w:style>
  <w:style w:type="paragraph" w:customStyle="1" w:styleId="Fixed">
    <w:name w:val="Fixed"/>
    <w:rsid w:val="003413E3"/>
    <w:pPr>
      <w:widowControl w:val="0"/>
      <w:autoSpaceDE w:val="0"/>
      <w:autoSpaceDN w:val="0"/>
      <w:adjustRightInd w:val="0"/>
      <w:spacing w:line="528" w:lineRule="atLeast"/>
      <w:ind w:right="-576" w:firstLine="432"/>
    </w:pPr>
    <w:rPr>
      <w:rFonts w:ascii="Arial" w:hAnsi="Arial" w:cs="Arial"/>
      <w:sz w:val="24"/>
      <w:szCs w:val="24"/>
      <w:lang w:eastAsia="en-US"/>
    </w:rPr>
  </w:style>
  <w:style w:type="paragraph" w:customStyle="1" w:styleId="Colloquy">
    <w:name w:val="Colloquy"/>
    <w:basedOn w:val="Fixed"/>
    <w:next w:val="Fixed"/>
    <w:rsid w:val="003413E3"/>
    <w:pPr>
      <w:spacing w:line="253" w:lineRule="atLeast"/>
      <w:ind w:left="144" w:right="-504"/>
    </w:pPr>
    <w:rPr>
      <w:rFonts w:ascii="Courier New" w:hAnsi="Courier New" w:cs="Courier New"/>
    </w:rPr>
  </w:style>
  <w:style w:type="paragraph" w:customStyle="1" w:styleId="ContinCol">
    <w:name w:val="Contin Col"/>
    <w:basedOn w:val="Fixed"/>
    <w:next w:val="Fixed"/>
    <w:rsid w:val="003413E3"/>
    <w:pPr>
      <w:spacing w:line="253" w:lineRule="atLeast"/>
      <w:ind w:left="144" w:right="-648"/>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78F1D-5335-4CA5-8559-E53AA8AB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4373</Words>
  <Characters>24931</Characters>
  <Application>Microsoft Office Word</Application>
  <DocSecurity>0</DocSecurity>
  <Lines>207</Lines>
  <Paragraphs>58</Paragraphs>
  <ScaleCrop>false</ScaleCrop>
  <Company/>
  <LinksUpToDate>false</LinksUpToDate>
  <CharactersWithSpaces>29246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2013-08-19T13:14:00Z</dcterms:created>
  <dcterms:modified xsi:type="dcterms:W3CDTF">2013-08-19T13:46:00Z</dcterms:modified>
</cp:coreProperties>
</file>