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24225" w:rsidP="00916EE2">
            <w:r w:rsidRPr="00082409">
              <w:rPr>
                <w:noProof/>
                <w:lang w:eastAsia="en-US"/>
              </w:rPr>
              <w:drawing>
                <wp:inline distT="0" distB="0" distL="0" distR="0" wp14:anchorId="7BAC3D07" wp14:editId="19AE2DCE">
                  <wp:extent cx="1804670" cy="1343660"/>
                  <wp:effectExtent l="0" t="0" r="5080" b="8890"/>
                  <wp:docPr id="6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4225" w:rsidRDefault="008F73DD" w:rsidP="008F73DD">
            <w:pPr>
              <w:jc w:val="right"/>
              <w:rPr>
                <w:sz w:val="40"/>
                <w:szCs w:val="40"/>
              </w:rPr>
            </w:pPr>
            <w:r w:rsidRPr="0002422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F73DD" w:rsidP="008F73D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73DD">
              <w:rPr>
                <w:rFonts w:ascii="Arial Black" w:hAnsi="Arial Black"/>
                <w:caps/>
                <w:sz w:val="15"/>
                <w:lang w:val="ru-RU"/>
              </w:rPr>
              <w:t>WO/PBC/26/INF.1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F73DD" w:rsidP="008F73D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73DD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F73DD" w:rsidP="007926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73DD">
              <w:rPr>
                <w:rFonts w:ascii="Arial Black" w:hAnsi="Arial Black"/>
                <w:caps/>
                <w:sz w:val="15"/>
                <w:lang w:val="ru-RU"/>
              </w:rPr>
              <w:t>дата: 2</w:t>
            </w:r>
            <w:r w:rsidR="00792640">
              <w:rPr>
                <w:rFonts w:ascii="Arial Black" w:hAnsi="Arial Black"/>
                <w:caps/>
                <w:sz w:val="15"/>
              </w:rPr>
              <w:t>4</w:t>
            </w:r>
            <w:r w:rsidRPr="008F73DD">
              <w:rPr>
                <w:rFonts w:ascii="Arial Black" w:hAnsi="Arial Black"/>
                <w:caps/>
                <w:sz w:val="15"/>
                <w:lang w:val="ru-RU"/>
              </w:rPr>
              <w:t xml:space="preserve"> мая 2017 г.</w:t>
            </w:r>
          </w:p>
        </w:tc>
      </w:tr>
    </w:tbl>
    <w:p w:rsidR="008F73DD" w:rsidRDefault="008F73DD" w:rsidP="008B2CC1"/>
    <w:p w:rsidR="008F73DD" w:rsidRDefault="008F73DD" w:rsidP="008B2CC1"/>
    <w:p w:rsidR="008F73DD" w:rsidRDefault="008F73DD" w:rsidP="008B2CC1"/>
    <w:p w:rsidR="008F73DD" w:rsidRDefault="008F73DD" w:rsidP="008B2CC1"/>
    <w:p w:rsidR="008F73DD" w:rsidRDefault="008F73DD" w:rsidP="008B2CC1"/>
    <w:p w:rsidR="008F73DD" w:rsidRDefault="008F73DD" w:rsidP="008F73DD">
      <w:pPr>
        <w:rPr>
          <w:b/>
          <w:sz w:val="28"/>
          <w:szCs w:val="28"/>
        </w:rPr>
      </w:pPr>
      <w:r w:rsidRPr="008F73DD">
        <w:rPr>
          <w:b/>
          <w:sz w:val="28"/>
          <w:szCs w:val="28"/>
          <w:lang w:val="ru-RU"/>
        </w:rPr>
        <w:t>Комитет по программе и бюджету</w:t>
      </w:r>
    </w:p>
    <w:p w:rsidR="008F73DD" w:rsidRDefault="008F73DD" w:rsidP="003845C1"/>
    <w:p w:rsidR="008F73DD" w:rsidRDefault="008F73DD" w:rsidP="003845C1"/>
    <w:p w:rsidR="008F73DD" w:rsidRDefault="008F73DD" w:rsidP="008F73DD">
      <w:pPr>
        <w:rPr>
          <w:b/>
          <w:sz w:val="24"/>
          <w:szCs w:val="24"/>
        </w:rPr>
      </w:pPr>
      <w:r w:rsidRPr="008F73DD">
        <w:rPr>
          <w:b/>
          <w:sz w:val="24"/>
          <w:szCs w:val="24"/>
          <w:lang w:val="ru-RU"/>
        </w:rPr>
        <w:t>Двадцать шестая сессия</w:t>
      </w:r>
    </w:p>
    <w:p w:rsidR="008F73DD" w:rsidRDefault="008F73DD" w:rsidP="008F73DD">
      <w:pPr>
        <w:rPr>
          <w:b/>
          <w:sz w:val="24"/>
          <w:szCs w:val="24"/>
        </w:rPr>
      </w:pPr>
      <w:r w:rsidRPr="008F73DD">
        <w:rPr>
          <w:b/>
          <w:sz w:val="24"/>
          <w:szCs w:val="24"/>
          <w:lang w:val="ru-RU"/>
        </w:rPr>
        <w:t>Женева, 10–14 июля 2017 г.</w:t>
      </w:r>
    </w:p>
    <w:p w:rsidR="008F73DD" w:rsidRDefault="008F73DD" w:rsidP="008B2CC1"/>
    <w:p w:rsidR="008F73DD" w:rsidRDefault="008F73DD" w:rsidP="008B2CC1"/>
    <w:p w:rsidR="008F73DD" w:rsidRDefault="008F73DD" w:rsidP="008B2CC1"/>
    <w:p w:rsidR="008F73DD" w:rsidRPr="008F73DD" w:rsidRDefault="008F73DD" w:rsidP="008F73DD">
      <w:pPr>
        <w:rPr>
          <w:caps/>
          <w:sz w:val="24"/>
          <w:lang w:val="ru-RU"/>
        </w:rPr>
      </w:pPr>
      <w:bookmarkStart w:id="0" w:name="TitleOfDoc"/>
      <w:bookmarkEnd w:id="0"/>
      <w:r w:rsidRPr="008F73DD">
        <w:rPr>
          <w:caps/>
          <w:sz w:val="24"/>
          <w:lang w:val="ru-RU"/>
        </w:rPr>
        <w:t>ФИНАНСОВОЕ ПОЛОЖЕНИЕ ПО СОСТОЯНИЮ НА КОНЕЦ 2016 Г.: ПРЕДВАРИТЕЛЬНЫЕ РЕЗУЛЬТАТЫ</w:t>
      </w:r>
    </w:p>
    <w:p w:rsidR="008F73DD" w:rsidRPr="008F73DD" w:rsidRDefault="008F73DD" w:rsidP="008B2CC1">
      <w:pPr>
        <w:rPr>
          <w:lang w:val="ru-RU"/>
        </w:rPr>
      </w:pPr>
    </w:p>
    <w:p w:rsidR="008F73DD" w:rsidRDefault="008F73DD" w:rsidP="008F73DD">
      <w:pPr>
        <w:rPr>
          <w:i/>
        </w:rPr>
      </w:pPr>
      <w:bookmarkStart w:id="1" w:name="Prepared"/>
      <w:bookmarkEnd w:id="1"/>
      <w:r w:rsidRPr="008F73DD">
        <w:rPr>
          <w:i/>
          <w:lang w:val="ru-RU"/>
        </w:rPr>
        <w:t>Документ подготовлен Секретариатом</w:t>
      </w:r>
    </w:p>
    <w:p w:rsidR="008F73DD" w:rsidRDefault="008F73DD"/>
    <w:p w:rsidR="008F73DD" w:rsidRDefault="008F73DD"/>
    <w:p w:rsidR="008F73DD" w:rsidRDefault="008F73DD"/>
    <w:p w:rsidR="008F73DD" w:rsidRDefault="008F73DD" w:rsidP="0053057A"/>
    <w:p w:rsidR="008F73DD" w:rsidRPr="008F73DD" w:rsidRDefault="008F73DD" w:rsidP="008F73DD">
      <w:pPr>
        <w:pStyle w:val="ONUME"/>
        <w:rPr>
          <w:lang w:val="ru-RU"/>
        </w:rPr>
      </w:pPr>
      <w:r w:rsidRPr="008F73DD">
        <w:rPr>
          <w:lang w:val="ru-RU"/>
        </w:rPr>
        <w:t xml:space="preserve">В настоящем документе содержатся предварительные данные по состоянию на конец 2016 г., которые подлежат аудиторской проверке и будут официально представлены на сессии Комитета по программе и бюджету (КПБ) в </w:t>
      </w:r>
      <w:r w:rsidR="004000AE">
        <w:rPr>
          <w:lang w:val="ru-RU"/>
        </w:rPr>
        <w:t>сентябре</w:t>
      </w:r>
      <w:r w:rsidRPr="008F73DD">
        <w:rPr>
          <w:lang w:val="ru-RU"/>
        </w:rPr>
        <w:t xml:space="preserve"> 2017 г. в качестве проверенных финансовых отчетов за 2016 г.</w:t>
      </w:r>
      <w:r w:rsidR="00D02670" w:rsidRPr="008F73DD">
        <w:rPr>
          <w:lang w:val="ru-RU"/>
        </w:rPr>
        <w:t xml:space="preserve">  </w:t>
      </w:r>
    </w:p>
    <w:p w:rsidR="008F73DD" w:rsidRPr="008F73DD" w:rsidRDefault="008F73DD" w:rsidP="008F73DD">
      <w:pPr>
        <w:pStyle w:val="ONUME"/>
        <w:rPr>
          <w:lang w:val="ru-RU"/>
        </w:rPr>
      </w:pPr>
      <w:r w:rsidRPr="008F73DD">
        <w:rPr>
          <w:lang w:val="ru-RU"/>
        </w:rPr>
        <w:t>Настоящий документ подготовлен с целью представления государствам-членам справочной информации по проекту предлагаемых Программы и бюджета на двухлетний период 2018-201</w:t>
      </w:r>
      <w:r w:rsidR="00325566" w:rsidRPr="00325566">
        <w:rPr>
          <w:lang w:val="ru-RU"/>
        </w:rPr>
        <w:t>9</w:t>
      </w:r>
      <w:r w:rsidRPr="008F73DD">
        <w:rPr>
          <w:lang w:val="ru-RU"/>
        </w:rPr>
        <w:t xml:space="preserve"> гг.</w:t>
      </w:r>
      <w:r w:rsidR="00D02670" w:rsidRPr="008F73DD">
        <w:rPr>
          <w:lang w:val="ru-RU"/>
        </w:rPr>
        <w:t xml:space="preserve">  </w:t>
      </w:r>
    </w:p>
    <w:p w:rsidR="008F73DD" w:rsidRPr="00024225" w:rsidRDefault="008F73DD" w:rsidP="008F73DD">
      <w:pPr>
        <w:pStyle w:val="ONUME"/>
        <w:rPr>
          <w:lang w:val="ru-RU"/>
        </w:rPr>
      </w:pPr>
      <w:r w:rsidRPr="008F73DD">
        <w:rPr>
          <w:lang w:val="ru-RU"/>
        </w:rPr>
        <w:t>Следует напомнить, что начиная с 2010 г. финансовые отчеты ВОИС составляются в соответствии с международными стандартами учета в государственном секторе (МСУГС), в то время как бюджет Организации по-прежнему готовится на основе модифицированного метода начисления («бюджетная основа») в соответствии с финансовыми положениями и правилами Организации.</w:t>
      </w:r>
      <w:r w:rsidR="00D02670" w:rsidRPr="00024225">
        <w:rPr>
          <w:lang w:val="ru-RU"/>
        </w:rPr>
        <w:t xml:space="preserve">  </w:t>
      </w:r>
      <w:r w:rsidRPr="008F73DD">
        <w:rPr>
          <w:lang w:val="ru-RU"/>
        </w:rPr>
        <w:t>В таблицах ниже представлены доходы и расходы</w:t>
      </w:r>
      <w:r w:rsidR="00A71111">
        <w:rPr>
          <w:rStyle w:val="FootnoteReference"/>
          <w:lang w:val="ru-RU"/>
        </w:rPr>
        <w:footnoteReference w:id="2"/>
      </w:r>
      <w:r w:rsidRPr="008F73DD">
        <w:rPr>
          <w:lang w:val="ru-RU"/>
        </w:rPr>
        <w:t>, рассчитанные с применением модифицирован</w:t>
      </w:r>
      <w:r w:rsidR="00A71111">
        <w:rPr>
          <w:lang w:val="ru-RU"/>
        </w:rPr>
        <w:t>ного метода начисления, а также,</w:t>
      </w:r>
      <w:r w:rsidRPr="008F73DD">
        <w:rPr>
          <w:lang w:val="ru-RU"/>
        </w:rPr>
        <w:t xml:space="preserve"> в указанных случаях, </w:t>
      </w:r>
      <w:r w:rsidR="00A71111">
        <w:rPr>
          <w:lang w:val="ru-RU"/>
        </w:rPr>
        <w:t xml:space="preserve">их </w:t>
      </w:r>
      <w:r w:rsidRPr="008F73DD">
        <w:rPr>
          <w:lang w:val="ru-RU"/>
        </w:rPr>
        <w:t>соответствующие корректировки по МСУГС.</w:t>
      </w:r>
    </w:p>
    <w:p w:rsidR="008F73DD" w:rsidRPr="00024225" w:rsidRDefault="008F73DD" w:rsidP="00A71111">
      <w:pPr>
        <w:pStyle w:val="ONUME"/>
        <w:rPr>
          <w:lang w:val="ru-RU"/>
        </w:rPr>
      </w:pPr>
      <w:r w:rsidRPr="00024225">
        <w:rPr>
          <w:lang w:val="ru-RU"/>
        </w:rPr>
        <w:t>В таблице 1 представлен обзор предварительных результатов и финансовых показателей ВОИС за год, закончившийся 31 декабря 2016 г.</w:t>
      </w:r>
      <w:r w:rsidR="00D02670" w:rsidRPr="00024225">
        <w:rPr>
          <w:lang w:val="ru-RU"/>
        </w:rPr>
        <w:t xml:space="preserve">  </w:t>
      </w:r>
      <w:r w:rsidRPr="00024225">
        <w:rPr>
          <w:lang w:val="ru-RU"/>
        </w:rPr>
        <w:t>В таблице также представлены данные об объемах регистрационной деятельности в рамках системы РСТ и Мадридской и Гаагской систем.</w:t>
      </w:r>
      <w:r w:rsidR="00D02670" w:rsidRPr="00024225">
        <w:rPr>
          <w:lang w:val="ru-RU"/>
        </w:rPr>
        <w:t xml:space="preserve"> </w:t>
      </w:r>
      <w:r w:rsidR="00730322" w:rsidRPr="00024225">
        <w:rPr>
          <w:lang w:val="ru-RU"/>
        </w:rPr>
        <w:t xml:space="preserve"> </w:t>
      </w:r>
      <w:r w:rsidRPr="00024225">
        <w:rPr>
          <w:lang w:val="ru-RU"/>
        </w:rPr>
        <w:t xml:space="preserve">На диаграммах 1 и 2 показана разбивка соответственно доходов и расходов ВОИС на </w:t>
      </w:r>
      <w:r w:rsidR="00A71111">
        <w:rPr>
          <w:lang w:val="ru-RU"/>
        </w:rPr>
        <w:t>основе МСУГС</w:t>
      </w:r>
      <w:r w:rsidRPr="00024225">
        <w:rPr>
          <w:lang w:val="ru-RU"/>
        </w:rPr>
        <w:t>.</w:t>
      </w:r>
      <w:r w:rsidR="00024225" w:rsidRPr="00024225">
        <w:rPr>
          <w:lang w:val="ru-RU"/>
        </w:rPr>
        <w:t xml:space="preserve"> </w:t>
      </w:r>
    </w:p>
    <w:p w:rsidR="008F73DD" w:rsidRPr="00024225" w:rsidRDefault="008F73DD" w:rsidP="008F73DD">
      <w:pPr>
        <w:pStyle w:val="ONUME"/>
        <w:spacing w:after="120"/>
        <w:rPr>
          <w:lang w:val="ru-RU"/>
        </w:rPr>
      </w:pPr>
      <w:r w:rsidRPr="008F73DD">
        <w:rPr>
          <w:lang w:val="ru-RU"/>
        </w:rPr>
        <w:lastRenderedPageBreak/>
        <w:t>В таблице 1 представлены предварительные результаты и финансовые показатели ВОИС по состоянию на конец 2016 г.</w:t>
      </w:r>
    </w:p>
    <w:p w:rsidR="008F73DD" w:rsidRDefault="006C1DFE" w:rsidP="00BC6951">
      <w:pPr>
        <w:jc w:val="center"/>
      </w:pPr>
      <w:r>
        <w:rPr>
          <w:noProof/>
          <w:lang w:eastAsia="en-US"/>
        </w:rPr>
        <w:drawing>
          <wp:inline distT="0" distB="0" distL="0" distR="0">
            <wp:extent cx="5715116" cy="849994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854" cy="850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3DD" w:rsidRPr="00A71111" w:rsidRDefault="00EA5043" w:rsidP="00BD4F3F">
      <w:pPr>
        <w:pStyle w:val="ONUME"/>
        <w:rPr>
          <w:lang w:val="ru-RU"/>
        </w:rPr>
      </w:pPr>
      <w:r w:rsidRPr="00A71111">
        <w:rPr>
          <w:lang w:val="ru-RU"/>
        </w:rPr>
        <w:lastRenderedPageBreak/>
        <w:t>На диаграмме</w:t>
      </w:r>
      <w:r w:rsidRPr="00A71111">
        <w:t> </w:t>
      </w:r>
      <w:r w:rsidRPr="00A71111">
        <w:rPr>
          <w:lang w:val="ru-RU"/>
        </w:rPr>
        <w:t xml:space="preserve">1 представлена информация о структуре доходов ВОИС на основе МСУГС в 2016 г. </w:t>
      </w:r>
    </w:p>
    <w:p w:rsidR="008F73DD" w:rsidRPr="00A71111" w:rsidRDefault="008F73DD" w:rsidP="008F73DD">
      <w:pPr>
        <w:pStyle w:val="ONUME"/>
        <w:numPr>
          <w:ilvl w:val="0"/>
          <w:numId w:val="0"/>
        </w:numPr>
        <w:spacing w:after="0"/>
        <w:jc w:val="center"/>
        <w:rPr>
          <w:lang w:val="ru-RU"/>
        </w:rPr>
      </w:pPr>
      <w:r w:rsidRPr="00A71111">
        <w:rPr>
          <w:lang w:val="ru-RU"/>
        </w:rPr>
        <w:t>Диаграмма 1: Распределение доходов в 2016 году по категориям поступлений</w:t>
      </w:r>
    </w:p>
    <w:p w:rsidR="008F73DD" w:rsidRPr="00A71111" w:rsidRDefault="008F73DD" w:rsidP="008F73DD">
      <w:pPr>
        <w:pStyle w:val="ONUME"/>
        <w:numPr>
          <w:ilvl w:val="0"/>
          <w:numId w:val="0"/>
        </w:numPr>
        <w:jc w:val="center"/>
        <w:rPr>
          <w:i/>
        </w:rPr>
      </w:pPr>
      <w:r w:rsidRPr="00A71111">
        <w:rPr>
          <w:i/>
          <w:iCs/>
          <w:szCs w:val="22"/>
          <w:rtl/>
          <w:lang w:val="ru-RU"/>
        </w:rPr>
        <w:t>‏</w:t>
      </w:r>
      <w:r w:rsidRPr="00A71111">
        <w:rPr>
          <w:i/>
          <w:lang w:val="ru-RU"/>
        </w:rPr>
        <w:t>(в млн шв. франков)</w:t>
      </w:r>
    </w:p>
    <w:p w:rsidR="007E62F3" w:rsidRDefault="007E62F3" w:rsidP="007E62F3">
      <w:pPr>
        <w:pStyle w:val="ONUME"/>
        <w:numPr>
          <w:ilvl w:val="0"/>
          <w:numId w:val="0"/>
        </w:numPr>
        <w:jc w:val="center"/>
        <w:rPr>
          <w:lang w:val="ru-RU"/>
        </w:rPr>
      </w:pPr>
      <w:r w:rsidRPr="00A71111">
        <w:rPr>
          <w:noProof/>
          <w:lang w:eastAsia="en-US"/>
        </w:rPr>
        <w:drawing>
          <wp:inline distT="0" distB="0" distL="0" distR="0" wp14:anchorId="40316F07" wp14:editId="437D25FA">
            <wp:extent cx="4945712" cy="3351416"/>
            <wp:effectExtent l="0" t="0" r="7620" b="190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10" cy="3355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62F3" w:rsidRPr="007E62F3" w:rsidRDefault="007E62F3" w:rsidP="00BD4F3F">
      <w:pPr>
        <w:pStyle w:val="ONUME"/>
        <w:numPr>
          <w:ilvl w:val="0"/>
          <w:numId w:val="0"/>
        </w:numPr>
        <w:rPr>
          <w:lang w:val="ru-RU"/>
        </w:rPr>
      </w:pPr>
    </w:p>
    <w:p w:rsidR="008F73DD" w:rsidRPr="007E62F3" w:rsidRDefault="007E62F3" w:rsidP="00BD4F3F">
      <w:pPr>
        <w:pStyle w:val="ONUME"/>
        <w:rPr>
          <w:lang w:val="ru-RU"/>
        </w:rPr>
      </w:pPr>
      <w:r>
        <w:rPr>
          <w:lang w:val="ru-RU"/>
        </w:rPr>
        <w:t>На диаграмме 2 представлена информация о структуре расходов на основе МСУГС</w:t>
      </w:r>
      <w:r w:rsidR="00E91B47" w:rsidRPr="007E62F3">
        <w:rPr>
          <w:lang w:val="ru-RU"/>
        </w:rPr>
        <w:t xml:space="preserve"> </w:t>
      </w:r>
      <w:r>
        <w:rPr>
          <w:lang w:val="ru-RU"/>
        </w:rPr>
        <w:t>в 2016 г.</w:t>
      </w:r>
    </w:p>
    <w:p w:rsidR="008F73DD" w:rsidRPr="00024225" w:rsidRDefault="008F73DD" w:rsidP="008F73DD">
      <w:pPr>
        <w:pStyle w:val="ONUME"/>
        <w:numPr>
          <w:ilvl w:val="0"/>
          <w:numId w:val="0"/>
        </w:numPr>
        <w:spacing w:after="0"/>
        <w:jc w:val="center"/>
        <w:rPr>
          <w:noProof/>
          <w:lang w:val="ru-RU" w:eastAsia="en-US"/>
        </w:rPr>
      </w:pPr>
      <w:r w:rsidRPr="008F73DD">
        <w:rPr>
          <w:noProof/>
          <w:lang w:val="ru-RU" w:eastAsia="en-US"/>
        </w:rPr>
        <w:t xml:space="preserve">Диаграмма 2: Распределение расходов </w:t>
      </w:r>
      <w:r w:rsidR="00107465">
        <w:rPr>
          <w:noProof/>
          <w:lang w:val="ru-RU" w:eastAsia="en-US"/>
        </w:rPr>
        <w:t xml:space="preserve">в </w:t>
      </w:r>
      <w:r w:rsidRPr="008F73DD">
        <w:rPr>
          <w:noProof/>
          <w:lang w:val="ru-RU" w:eastAsia="en-US"/>
        </w:rPr>
        <w:t xml:space="preserve">2016 </w:t>
      </w:r>
      <w:r w:rsidR="00107465">
        <w:rPr>
          <w:noProof/>
          <w:lang w:val="ru-RU" w:eastAsia="en-US"/>
        </w:rPr>
        <w:t xml:space="preserve">г. </w:t>
      </w:r>
      <w:r w:rsidRPr="008F73DD">
        <w:rPr>
          <w:noProof/>
          <w:lang w:val="ru-RU" w:eastAsia="en-US"/>
        </w:rPr>
        <w:t>по категориям расходов</w:t>
      </w:r>
    </w:p>
    <w:p w:rsidR="008F73DD" w:rsidRDefault="008F73DD" w:rsidP="008F73DD">
      <w:pPr>
        <w:pStyle w:val="ONUME"/>
        <w:numPr>
          <w:ilvl w:val="0"/>
          <w:numId w:val="0"/>
        </w:numPr>
        <w:jc w:val="center"/>
        <w:rPr>
          <w:i/>
        </w:rPr>
      </w:pPr>
      <w:r w:rsidRPr="008F73DD">
        <w:rPr>
          <w:i/>
          <w:iCs/>
          <w:szCs w:val="22"/>
          <w:rtl/>
          <w:lang w:val="ru-RU"/>
        </w:rPr>
        <w:t>‏</w:t>
      </w:r>
      <w:r w:rsidRPr="008F73DD">
        <w:rPr>
          <w:i/>
          <w:lang w:val="ru-RU"/>
        </w:rPr>
        <w:t>(в млн шв. франков)</w:t>
      </w:r>
    </w:p>
    <w:p w:rsidR="008F73DD" w:rsidRDefault="007E62F3" w:rsidP="000E6EC0">
      <w:pPr>
        <w:pStyle w:val="ONUME"/>
        <w:numPr>
          <w:ilvl w:val="0"/>
          <w:numId w:val="0"/>
        </w:numPr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5CC6726F">
            <wp:extent cx="5809528" cy="3196425"/>
            <wp:effectExtent l="0" t="0" r="1270" b="444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573" cy="319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3DD" w:rsidRPr="007510EB" w:rsidRDefault="008F73DD" w:rsidP="008F73DD">
      <w:pPr>
        <w:pStyle w:val="ONUME"/>
        <w:rPr>
          <w:lang w:val="ru-RU"/>
        </w:rPr>
      </w:pPr>
      <w:r w:rsidRPr="008F73DD">
        <w:rPr>
          <w:lang w:val="ru-RU"/>
        </w:rPr>
        <w:lastRenderedPageBreak/>
        <w:t>На диаграмме 3 представлена информация о совокупных активах, совокупных обязательствах и чистых активах (резервах) Организации по состоянию на конец 2016 г.</w:t>
      </w:r>
    </w:p>
    <w:p w:rsidR="007510EB" w:rsidRPr="00024225" w:rsidRDefault="007510EB" w:rsidP="007510EB">
      <w:pPr>
        <w:pStyle w:val="ONUME"/>
        <w:numPr>
          <w:ilvl w:val="0"/>
          <w:numId w:val="0"/>
        </w:numPr>
        <w:rPr>
          <w:lang w:val="ru-RU"/>
        </w:rPr>
      </w:pPr>
    </w:p>
    <w:p w:rsidR="007510EB" w:rsidRDefault="007510EB" w:rsidP="00116E65">
      <w:pPr>
        <w:pStyle w:val="ONUME"/>
        <w:numPr>
          <w:ilvl w:val="0"/>
          <w:numId w:val="0"/>
        </w:numPr>
      </w:pPr>
      <w:r>
        <w:rPr>
          <w:noProof/>
          <w:lang w:eastAsia="en-US"/>
        </w:rPr>
        <w:drawing>
          <wp:inline distT="0" distB="0" distL="0" distR="0" wp14:anchorId="1872CD51" wp14:editId="0A91B5CA">
            <wp:extent cx="5940425" cy="344874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54"/>
                    <a:stretch/>
                  </pic:blipFill>
                  <pic:spPr bwMode="auto">
                    <a:xfrm>
                      <a:off x="0" y="0"/>
                      <a:ext cx="5940425" cy="344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10EB" w:rsidRDefault="007510EB">
      <w:r>
        <w:br w:type="page"/>
      </w:r>
    </w:p>
    <w:p w:rsidR="008F73DD" w:rsidRPr="00024225" w:rsidRDefault="008F73DD" w:rsidP="008F73DD">
      <w:pPr>
        <w:pStyle w:val="ONUME"/>
        <w:tabs>
          <w:tab w:val="clear" w:pos="567"/>
        </w:tabs>
        <w:rPr>
          <w:lang w:val="ru-RU"/>
        </w:rPr>
      </w:pPr>
      <w:r w:rsidRPr="008F73DD">
        <w:rPr>
          <w:lang w:val="ru-RU"/>
        </w:rPr>
        <w:lastRenderedPageBreak/>
        <w:t xml:space="preserve">В таблице 2 показано использование бюджетных средств в 2016 </w:t>
      </w:r>
      <w:r w:rsidR="00107465">
        <w:rPr>
          <w:lang w:val="ru-RU"/>
        </w:rPr>
        <w:t>г.</w:t>
      </w:r>
      <w:r w:rsidRPr="008F73DD">
        <w:rPr>
          <w:lang w:val="ru-RU"/>
        </w:rPr>
        <w:t xml:space="preserve"> в разбивке по программам.</w:t>
      </w:r>
    </w:p>
    <w:p w:rsidR="008F73DD" w:rsidRDefault="00107465" w:rsidP="003D3A01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5940425" cy="7875068"/>
            <wp:effectExtent l="0" t="0" r="317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3DD" w:rsidRDefault="007969CC" w:rsidP="003D3A01">
      <w:pPr>
        <w:pStyle w:val="ONUME"/>
        <w:numPr>
          <w:ilvl w:val="0"/>
          <w:numId w:val="0"/>
        </w:numPr>
        <w:jc w:val="center"/>
      </w:pPr>
      <w:r>
        <w:br w:type="page"/>
      </w:r>
    </w:p>
    <w:p w:rsidR="008F73DD" w:rsidRPr="00024225" w:rsidRDefault="008F73DD" w:rsidP="008F73DD">
      <w:pPr>
        <w:pStyle w:val="ONUME"/>
        <w:rPr>
          <w:lang w:val="ru-RU"/>
        </w:rPr>
      </w:pPr>
      <w:r w:rsidRPr="008F73DD">
        <w:rPr>
          <w:lang w:val="ru-RU"/>
        </w:rPr>
        <w:lastRenderedPageBreak/>
        <w:t xml:space="preserve">В таблице 3 представлены предварительные данные за 2016 г. в разбивке по </w:t>
      </w:r>
      <w:r w:rsidR="00C27ABE">
        <w:rPr>
          <w:lang w:val="ru-RU"/>
        </w:rPr>
        <w:t>с</w:t>
      </w:r>
      <w:r w:rsidRPr="008F73DD">
        <w:rPr>
          <w:lang w:val="ru-RU"/>
        </w:rPr>
        <w:t>оюзам (Союзы, финансируемые за счет взносов, Союз РСТ, Гаагский союз и Лиссабонский союз).</w:t>
      </w:r>
    </w:p>
    <w:p w:rsidR="008F73DD" w:rsidRDefault="00107465" w:rsidP="00BC6951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5940425" cy="2962547"/>
            <wp:effectExtent l="0" t="0" r="317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3DD" w:rsidRDefault="00116E65">
      <w:r>
        <w:br w:type="page"/>
      </w:r>
    </w:p>
    <w:p w:rsidR="008F73DD" w:rsidRPr="00024225" w:rsidRDefault="008F73DD" w:rsidP="008F73DD">
      <w:pPr>
        <w:pStyle w:val="ONUME"/>
        <w:rPr>
          <w:lang w:val="ru-RU"/>
        </w:rPr>
      </w:pPr>
      <w:r w:rsidRPr="008F73DD">
        <w:rPr>
          <w:lang w:val="ru-RU"/>
        </w:rPr>
        <w:lastRenderedPageBreak/>
        <w:t>В таблице 4 представлен прогноз на двухлетний период 2016-201</w:t>
      </w:r>
      <w:r w:rsidR="00325566">
        <w:rPr>
          <w:lang w:val="ru-RU"/>
        </w:rPr>
        <w:t>7</w:t>
      </w:r>
      <w:r w:rsidRPr="008F73DD">
        <w:rPr>
          <w:lang w:val="ru-RU"/>
        </w:rPr>
        <w:t xml:space="preserve"> гг. с учетом финансовых итогов года, закончившегося 31 декабря 2016 г.</w:t>
      </w:r>
    </w:p>
    <w:p w:rsidR="008F73DD" w:rsidRDefault="00C27ABE" w:rsidP="00C23C81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5940425" cy="3750510"/>
            <wp:effectExtent l="0" t="0" r="317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0EB" w:rsidRDefault="007510EB" w:rsidP="00C23C81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4BDCE5AA">
            <wp:extent cx="5390984" cy="313281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" t="1471" r="990" b="1962"/>
                    <a:stretch/>
                  </pic:blipFill>
                  <pic:spPr bwMode="auto">
                    <a:xfrm>
                      <a:off x="0" y="0"/>
                      <a:ext cx="5402392" cy="313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8F73DD" w:rsidRDefault="008F73DD" w:rsidP="00BC6951">
      <w:pPr>
        <w:pStyle w:val="ONUME"/>
        <w:numPr>
          <w:ilvl w:val="0"/>
          <w:numId w:val="0"/>
        </w:numPr>
        <w:jc w:val="center"/>
      </w:pPr>
    </w:p>
    <w:p w:rsidR="008F73DD" w:rsidRDefault="008F73DD" w:rsidP="00B6270B">
      <w:pPr>
        <w:pStyle w:val="Endofdocument-Annex"/>
      </w:pPr>
    </w:p>
    <w:p w:rsidR="008F73DD" w:rsidRDefault="008F73DD" w:rsidP="008F73DD">
      <w:pPr>
        <w:pStyle w:val="Endofdocument-Annex"/>
      </w:pPr>
      <w:r w:rsidRPr="008F73DD">
        <w:rPr>
          <w:szCs w:val="22"/>
          <w:rtl/>
          <w:lang w:val="ru-RU"/>
        </w:rPr>
        <w:t>‏</w:t>
      </w:r>
      <w:r w:rsidRPr="008F73DD">
        <w:rPr>
          <w:lang w:val="ru-RU"/>
        </w:rPr>
        <w:t>[Конец документа]</w:t>
      </w:r>
    </w:p>
    <w:p w:rsidR="00CC40CE" w:rsidRDefault="00CC40CE" w:rsidP="00B6270B">
      <w:pPr>
        <w:pStyle w:val="ONUME"/>
        <w:numPr>
          <w:ilvl w:val="0"/>
          <w:numId w:val="0"/>
        </w:numPr>
      </w:pPr>
    </w:p>
    <w:sectPr w:rsidR="00CC40CE" w:rsidSect="00C23C8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134" w:bottom="130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70" w:rsidRDefault="00D02670">
      <w:r>
        <w:separator/>
      </w:r>
    </w:p>
  </w:endnote>
  <w:endnote w:type="continuationSeparator" w:id="0">
    <w:p w:rsidR="00D02670" w:rsidRDefault="00D02670" w:rsidP="003B38C1">
      <w:r>
        <w:separator/>
      </w:r>
    </w:p>
    <w:p w:rsidR="00D02670" w:rsidRPr="003B38C1" w:rsidRDefault="00D026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2670" w:rsidRPr="003B38C1" w:rsidRDefault="00D026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DD" w:rsidRDefault="008F73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DD" w:rsidRDefault="008F73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DD" w:rsidRDefault="008F7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70" w:rsidRDefault="00D02670">
      <w:r>
        <w:separator/>
      </w:r>
    </w:p>
  </w:footnote>
  <w:footnote w:type="continuationSeparator" w:id="0">
    <w:p w:rsidR="00D02670" w:rsidRDefault="00D02670" w:rsidP="008B60B2">
      <w:r>
        <w:separator/>
      </w:r>
    </w:p>
    <w:p w:rsidR="00D02670" w:rsidRPr="00ED77FB" w:rsidRDefault="00D026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2670" w:rsidRPr="00ED77FB" w:rsidRDefault="00D026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71111" w:rsidRPr="00A71111" w:rsidRDefault="00A7111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71111">
        <w:rPr>
          <w:lang w:val="ru-RU"/>
        </w:rPr>
        <w:t xml:space="preserve"> </w:t>
      </w:r>
      <w:r>
        <w:rPr>
          <w:lang w:val="ru-RU"/>
        </w:rPr>
        <w:tab/>
        <w:t xml:space="preserve">За исключением целевых фондов.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DD" w:rsidRDefault="008F73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3F" w:rsidRDefault="008F73DD" w:rsidP="008F73DD">
    <w:pPr>
      <w:pStyle w:val="Header"/>
      <w:jc w:val="right"/>
    </w:pPr>
    <w:r w:rsidRPr="008F73DD">
      <w:rPr>
        <w:lang w:val="ru-RU"/>
      </w:rPr>
      <w:t>WO/PBC/26/INF.1</w:t>
    </w:r>
  </w:p>
  <w:p w:rsidR="00BD4F3F" w:rsidRDefault="00325566" w:rsidP="008F73DD">
    <w:pPr>
      <w:pStyle w:val="Header"/>
      <w:jc w:val="right"/>
    </w:pPr>
    <w:r>
      <w:rPr>
        <w:lang w:val="ru-RU"/>
      </w:rPr>
      <w:t xml:space="preserve">стр. </w:t>
    </w:r>
    <w:sdt>
      <w:sdtPr>
        <w:id w:val="-10630175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D4F3F">
          <w:fldChar w:fldCharType="begin"/>
        </w:r>
        <w:r w:rsidR="00BD4F3F">
          <w:instrText xml:space="preserve"> PAGE   \* MERGEFORMAT </w:instrText>
        </w:r>
        <w:r w:rsidR="00BD4F3F">
          <w:fldChar w:fldCharType="separate"/>
        </w:r>
        <w:r w:rsidR="00792640">
          <w:rPr>
            <w:noProof/>
          </w:rPr>
          <w:t>7</w:t>
        </w:r>
        <w:r w:rsidR="00BD4F3F">
          <w:rPr>
            <w:noProof/>
          </w:rPr>
          <w:fldChar w:fldCharType="end"/>
        </w:r>
      </w:sdtContent>
    </w:sdt>
  </w:p>
  <w:p w:rsidR="00BD4F3F" w:rsidRDefault="00BD4F3F" w:rsidP="00BD4F3F">
    <w:pPr>
      <w:pStyle w:val="Header"/>
      <w:jc w:val="right"/>
    </w:pPr>
  </w:p>
  <w:p w:rsidR="00116E65" w:rsidRDefault="00116E65" w:rsidP="00BD4F3F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DD" w:rsidRDefault="008F73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ministration &amp; Finance\Budget|TextBase TMs\WorkspaceRTS\Administration &amp; Finance\Legacy PBC|TextBase TMs\WorkspaceRTS\Administration &amp; Finance\PBC"/>
    <w:docVar w:name="TextBaseURL" w:val="empty"/>
    <w:docVar w:name="UILng" w:val="en"/>
  </w:docVars>
  <w:rsids>
    <w:rsidRoot w:val="00D02670"/>
    <w:rsid w:val="000073A8"/>
    <w:rsid w:val="0002420A"/>
    <w:rsid w:val="00024225"/>
    <w:rsid w:val="00043CAA"/>
    <w:rsid w:val="00075432"/>
    <w:rsid w:val="000968ED"/>
    <w:rsid w:val="000E6EC0"/>
    <w:rsid w:val="000F5E56"/>
    <w:rsid w:val="00107465"/>
    <w:rsid w:val="00116E65"/>
    <w:rsid w:val="001362EE"/>
    <w:rsid w:val="00144BCF"/>
    <w:rsid w:val="001832A6"/>
    <w:rsid w:val="001A0908"/>
    <w:rsid w:val="001D624E"/>
    <w:rsid w:val="00234589"/>
    <w:rsid w:val="002634C4"/>
    <w:rsid w:val="002928D3"/>
    <w:rsid w:val="002E3C69"/>
    <w:rsid w:val="002F1FE6"/>
    <w:rsid w:val="002F4E68"/>
    <w:rsid w:val="00306057"/>
    <w:rsid w:val="00312F7F"/>
    <w:rsid w:val="00314E0C"/>
    <w:rsid w:val="00325566"/>
    <w:rsid w:val="00343582"/>
    <w:rsid w:val="00361450"/>
    <w:rsid w:val="003673CF"/>
    <w:rsid w:val="00373D6D"/>
    <w:rsid w:val="003845C1"/>
    <w:rsid w:val="00397D6E"/>
    <w:rsid w:val="003A6F89"/>
    <w:rsid w:val="003B38C1"/>
    <w:rsid w:val="003D3A01"/>
    <w:rsid w:val="003F4A44"/>
    <w:rsid w:val="003F6616"/>
    <w:rsid w:val="004000AE"/>
    <w:rsid w:val="00423E3E"/>
    <w:rsid w:val="00427AF4"/>
    <w:rsid w:val="004508E1"/>
    <w:rsid w:val="004647DA"/>
    <w:rsid w:val="00464C9B"/>
    <w:rsid w:val="00474062"/>
    <w:rsid w:val="00477D6B"/>
    <w:rsid w:val="00483CCF"/>
    <w:rsid w:val="00485DBD"/>
    <w:rsid w:val="004D1CFA"/>
    <w:rsid w:val="00500D9C"/>
    <w:rsid w:val="005019FF"/>
    <w:rsid w:val="0053057A"/>
    <w:rsid w:val="00560A29"/>
    <w:rsid w:val="005A52F1"/>
    <w:rsid w:val="005C6649"/>
    <w:rsid w:val="00605827"/>
    <w:rsid w:val="00627091"/>
    <w:rsid w:val="00646050"/>
    <w:rsid w:val="00662CDD"/>
    <w:rsid w:val="006713CA"/>
    <w:rsid w:val="00676C5C"/>
    <w:rsid w:val="00680AE9"/>
    <w:rsid w:val="006C1DFE"/>
    <w:rsid w:val="006F6312"/>
    <w:rsid w:val="006F745A"/>
    <w:rsid w:val="00720428"/>
    <w:rsid w:val="00730322"/>
    <w:rsid w:val="007510EB"/>
    <w:rsid w:val="00763A84"/>
    <w:rsid w:val="00792640"/>
    <w:rsid w:val="007969CC"/>
    <w:rsid w:val="007A1D10"/>
    <w:rsid w:val="007B4FD0"/>
    <w:rsid w:val="007D1613"/>
    <w:rsid w:val="007E62F3"/>
    <w:rsid w:val="0080018F"/>
    <w:rsid w:val="00840A31"/>
    <w:rsid w:val="0086006D"/>
    <w:rsid w:val="0089491D"/>
    <w:rsid w:val="008974BA"/>
    <w:rsid w:val="008B2CC1"/>
    <w:rsid w:val="008B40D1"/>
    <w:rsid w:val="008B60B2"/>
    <w:rsid w:val="008D6D44"/>
    <w:rsid w:val="008F73DD"/>
    <w:rsid w:val="0090731E"/>
    <w:rsid w:val="00916EE2"/>
    <w:rsid w:val="00966A22"/>
    <w:rsid w:val="0096722F"/>
    <w:rsid w:val="00980843"/>
    <w:rsid w:val="009C3CE1"/>
    <w:rsid w:val="009E2791"/>
    <w:rsid w:val="009E3F6F"/>
    <w:rsid w:val="009F499F"/>
    <w:rsid w:val="00A04503"/>
    <w:rsid w:val="00A223D5"/>
    <w:rsid w:val="00A41657"/>
    <w:rsid w:val="00A42DAF"/>
    <w:rsid w:val="00A45BD8"/>
    <w:rsid w:val="00A71111"/>
    <w:rsid w:val="00A869B7"/>
    <w:rsid w:val="00AB6D11"/>
    <w:rsid w:val="00AC13E8"/>
    <w:rsid w:val="00AC205C"/>
    <w:rsid w:val="00AE7F08"/>
    <w:rsid w:val="00AF0A6B"/>
    <w:rsid w:val="00B05A69"/>
    <w:rsid w:val="00B222E0"/>
    <w:rsid w:val="00B34218"/>
    <w:rsid w:val="00B35FE2"/>
    <w:rsid w:val="00B6270B"/>
    <w:rsid w:val="00B65D6D"/>
    <w:rsid w:val="00B9734B"/>
    <w:rsid w:val="00BC6951"/>
    <w:rsid w:val="00BD4F3F"/>
    <w:rsid w:val="00C11BFE"/>
    <w:rsid w:val="00C23C81"/>
    <w:rsid w:val="00C27ABE"/>
    <w:rsid w:val="00CC3D18"/>
    <w:rsid w:val="00CC40CE"/>
    <w:rsid w:val="00CF5A55"/>
    <w:rsid w:val="00D02670"/>
    <w:rsid w:val="00D2182C"/>
    <w:rsid w:val="00D45252"/>
    <w:rsid w:val="00D66A51"/>
    <w:rsid w:val="00D71B4D"/>
    <w:rsid w:val="00D93D55"/>
    <w:rsid w:val="00DE4A84"/>
    <w:rsid w:val="00DF7756"/>
    <w:rsid w:val="00E13AF6"/>
    <w:rsid w:val="00E335FE"/>
    <w:rsid w:val="00E71FB0"/>
    <w:rsid w:val="00E75629"/>
    <w:rsid w:val="00E91B47"/>
    <w:rsid w:val="00E9276B"/>
    <w:rsid w:val="00EA5043"/>
    <w:rsid w:val="00EC4E49"/>
    <w:rsid w:val="00ED77FB"/>
    <w:rsid w:val="00EE45FA"/>
    <w:rsid w:val="00F0287A"/>
    <w:rsid w:val="00F37318"/>
    <w:rsid w:val="00F66152"/>
    <w:rsid w:val="00F973E5"/>
    <w:rsid w:val="00FA49C6"/>
    <w:rsid w:val="00FD37DB"/>
    <w:rsid w:val="00FD70B0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02670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D02670"/>
  </w:style>
  <w:style w:type="character" w:styleId="FootnoteReference">
    <w:name w:val="footnote reference"/>
    <w:basedOn w:val="DefaultParagraphFont"/>
    <w:rsid w:val="003060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02670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D02670"/>
  </w:style>
  <w:style w:type="character" w:styleId="FootnoteReference">
    <w:name w:val="footnote reference"/>
    <w:basedOn w:val="DefaultParagraphFont"/>
    <w:rsid w:val="00306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5DCC-6BED-4E27-9AAD-ED109D8D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381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HOWARD Emily</dc:creator>
  <cp:lastModifiedBy>ZEBARJADI-SAR Nahal</cp:lastModifiedBy>
  <cp:revision>3</cp:revision>
  <cp:lastPrinted>2017-05-30T13:40:00Z</cp:lastPrinted>
  <dcterms:created xsi:type="dcterms:W3CDTF">2017-05-31T07:46:00Z</dcterms:created>
  <dcterms:modified xsi:type="dcterms:W3CDTF">2017-05-31T08:08:00Z</dcterms:modified>
</cp:coreProperties>
</file>